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56" w:rsidRPr="001546F5" w:rsidRDefault="00807E56" w:rsidP="00807E56">
      <w:pPr>
        <w:spacing w:after="0" w:line="240" w:lineRule="auto"/>
        <w:jc w:val="both"/>
        <w:rPr>
          <w:rFonts w:ascii="Century Gothic" w:eastAsia="Times New Roman" w:hAnsi="Century Gothic" w:cs="Segoe UI"/>
          <w:color w:val="000000"/>
          <w:lang w:eastAsia="es-ES"/>
        </w:rPr>
      </w:pPr>
      <w:bookmarkStart w:id="0" w:name="_GoBack"/>
      <w:bookmarkEnd w:id="0"/>
      <w:r w:rsidRPr="001546F5">
        <w:rPr>
          <w:rFonts w:ascii="Century Gothic" w:eastAsia="Times New Roman" w:hAnsi="Century Gothic" w:cs="Segoe UI"/>
          <w:color w:val="000000"/>
          <w:lang w:eastAsia="es-ES"/>
        </w:rPr>
        <w:t>Bogotá, 20 de julio de 2020</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 </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Doctor </w:t>
      </w:r>
    </w:p>
    <w:p w:rsidR="00807E56" w:rsidRPr="001546F5" w:rsidRDefault="00807E56" w:rsidP="00807E56">
      <w:pPr>
        <w:spacing w:after="0" w:line="240" w:lineRule="auto"/>
        <w:jc w:val="both"/>
        <w:rPr>
          <w:rFonts w:ascii="Century Gothic" w:eastAsia="Times New Roman" w:hAnsi="Century Gothic" w:cs="Segoe UI"/>
          <w:b/>
          <w:color w:val="000000"/>
          <w:lang w:eastAsia="es-ES"/>
        </w:rPr>
      </w:pPr>
      <w:r w:rsidRPr="001546F5">
        <w:rPr>
          <w:rFonts w:ascii="Century Gothic" w:eastAsia="Times New Roman" w:hAnsi="Century Gothic" w:cs="Segoe UI"/>
          <w:b/>
          <w:color w:val="000000"/>
          <w:lang w:eastAsia="es-ES"/>
        </w:rPr>
        <w:t>JORGE HUMBERTO MANTILLA</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Secretario General </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Cámara de Representantes </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Bogotá D.C</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b/>
          <w:color w:val="000000"/>
          <w:lang w:eastAsia="es-ES"/>
        </w:rPr>
        <w:t>Asunto:</w:t>
      </w:r>
      <w:r w:rsidRPr="001546F5">
        <w:rPr>
          <w:rFonts w:ascii="Century Gothic" w:eastAsia="Times New Roman" w:hAnsi="Century Gothic" w:cs="Segoe UI"/>
          <w:color w:val="000000"/>
          <w:lang w:eastAsia="es-ES"/>
        </w:rPr>
        <w:t xml:space="preserve"> Radicación de Proyecto de Ley </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Apreciado señor Secretario. </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hAnsi="Century Gothic"/>
          <w:b/>
          <w:i/>
        </w:rPr>
      </w:pPr>
      <w:r w:rsidRPr="001546F5">
        <w:rPr>
          <w:rFonts w:ascii="Century Gothic" w:eastAsia="Times New Roman" w:hAnsi="Century Gothic" w:cs="Segoe UI"/>
          <w:color w:val="000000"/>
          <w:lang w:eastAsia="es-ES"/>
        </w:rPr>
        <w:t xml:space="preserve">Con toda atención </w:t>
      </w:r>
      <w:r>
        <w:rPr>
          <w:rFonts w:ascii="Century Gothic" w:eastAsia="Times New Roman" w:hAnsi="Century Gothic" w:cs="Segoe UI"/>
          <w:color w:val="000000"/>
          <w:lang w:eastAsia="es-ES"/>
        </w:rPr>
        <w:t>nos permitimos</w:t>
      </w:r>
      <w:r w:rsidRPr="001546F5">
        <w:rPr>
          <w:rFonts w:ascii="Century Gothic" w:eastAsia="Times New Roman" w:hAnsi="Century Gothic" w:cs="Segoe UI"/>
          <w:color w:val="000000"/>
          <w:lang w:eastAsia="es-ES"/>
        </w:rPr>
        <w:t xml:space="preserve"> presentar ante la Honorable Cámara de Representantes el proyecto de Ley </w:t>
      </w:r>
      <w:r w:rsidRPr="001546F5">
        <w:rPr>
          <w:rFonts w:ascii="Century Gothic" w:hAnsi="Century Gothic"/>
          <w:b/>
          <w:i/>
        </w:rPr>
        <w:t>“Por medio del cual se modifica el artículo 20 de la Ley 30 de 1992”</w:t>
      </w: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p>
    <w:p w:rsidR="00807E56" w:rsidRPr="001546F5" w:rsidRDefault="00807E56" w:rsidP="00807E56">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Cordialmente, </w:t>
      </w:r>
    </w:p>
    <w:p w:rsidR="00F4267D" w:rsidRDefault="00F4267D" w:rsidP="00807E56">
      <w:pPr>
        <w:spacing w:after="0" w:line="240" w:lineRule="auto"/>
        <w:jc w:val="both"/>
        <w:rPr>
          <w:rFonts w:ascii="Century Gothic" w:eastAsia="Times New Roman" w:hAnsi="Century Gothic" w:cs="Segoe UI"/>
          <w:color w:val="000000"/>
          <w:lang w:eastAsia="es-ES"/>
        </w:rPr>
        <w:sectPr w:rsidR="00F4267D" w:rsidSect="00657693">
          <w:headerReference w:type="default" r:id="rId8"/>
          <w:footerReference w:type="default" r:id="rId9"/>
          <w:pgSz w:w="12240" w:h="15840"/>
          <w:pgMar w:top="3099" w:right="1701" w:bottom="1417" w:left="1701" w:header="708" w:footer="708" w:gutter="0"/>
          <w:cols w:space="708"/>
          <w:docGrid w:linePitch="360"/>
        </w:sectPr>
      </w:pPr>
    </w:p>
    <w:p w:rsidR="00BE69D5" w:rsidRDefault="00BE69D5" w:rsidP="00BE69D5">
      <w:pPr>
        <w:spacing w:after="0" w:line="360" w:lineRule="auto"/>
        <w:jc w:val="both"/>
        <w:rPr>
          <w:rFonts w:ascii="Century Gothic" w:hAnsi="Century Gothic"/>
          <w:b/>
        </w:rPr>
      </w:pPr>
    </w:p>
    <w:p w:rsidR="00BE69D5" w:rsidRDefault="00BE69D5" w:rsidP="00BE69D5">
      <w:pPr>
        <w:spacing w:after="0" w:line="360" w:lineRule="auto"/>
        <w:jc w:val="both"/>
        <w:rPr>
          <w:rFonts w:ascii="Century Gothic" w:hAnsi="Century Gothic"/>
          <w:b/>
        </w:rPr>
      </w:pPr>
    </w:p>
    <w:p w:rsidR="00BE69D5" w:rsidRDefault="00BE69D5" w:rsidP="00BE69D5">
      <w:pPr>
        <w:spacing w:after="0" w:line="360" w:lineRule="auto"/>
        <w:jc w:val="both"/>
        <w:rPr>
          <w:rFonts w:ascii="Century Gothic" w:hAnsi="Century Gothic"/>
          <w:b/>
        </w:rPr>
      </w:pPr>
    </w:p>
    <w:p w:rsidR="00BE69D5" w:rsidRPr="00F4267D" w:rsidRDefault="00BE69D5" w:rsidP="00BE69D5">
      <w:pPr>
        <w:spacing w:after="0" w:line="360" w:lineRule="auto"/>
        <w:jc w:val="both"/>
        <w:rPr>
          <w:rFonts w:ascii="Century Gothic" w:hAnsi="Century Gothic"/>
          <w:b/>
        </w:rPr>
      </w:pPr>
      <w:r>
        <w:rPr>
          <w:rFonts w:ascii="Century Gothic" w:hAnsi="Century Gothic"/>
          <w:b/>
        </w:rPr>
        <w:t>CARLOS ARDILA ESPINOSA</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Default="00BE69D5" w:rsidP="00BE69D5">
      <w:pPr>
        <w:spacing w:after="0" w:line="360" w:lineRule="auto"/>
        <w:jc w:val="both"/>
        <w:rPr>
          <w:rFonts w:ascii="Century Gothic" w:hAnsi="Century Gothic"/>
        </w:rPr>
      </w:pPr>
      <w:r>
        <w:rPr>
          <w:rFonts w:ascii="Century Gothic" w:hAnsi="Century Gothic"/>
        </w:rPr>
        <w:t>Departamento del Putumayo</w:t>
      </w:r>
    </w:p>
    <w:p w:rsidR="00BE69D5" w:rsidRDefault="00BE69D5" w:rsidP="00BE69D5">
      <w:pPr>
        <w:spacing w:after="0" w:line="360" w:lineRule="auto"/>
        <w:jc w:val="both"/>
        <w:rPr>
          <w:rFonts w:ascii="Century Gothic" w:hAnsi="Century Gothic"/>
        </w:rPr>
      </w:pPr>
    </w:p>
    <w:p w:rsidR="00BE69D5" w:rsidRDefault="00BE69D5" w:rsidP="00BE69D5">
      <w:pPr>
        <w:spacing w:after="0" w:line="360" w:lineRule="auto"/>
        <w:jc w:val="both"/>
        <w:rPr>
          <w:rFonts w:ascii="Century Gothic" w:hAnsi="Century Gothic"/>
        </w:rPr>
      </w:pPr>
    </w:p>
    <w:p w:rsidR="00BE69D5" w:rsidRDefault="00BE69D5" w:rsidP="00BE69D5">
      <w:pPr>
        <w:spacing w:after="0" w:line="360" w:lineRule="auto"/>
        <w:jc w:val="both"/>
        <w:rPr>
          <w:rFonts w:ascii="Century Gothic" w:hAnsi="Century Gothic"/>
          <w:b/>
        </w:rPr>
      </w:pPr>
    </w:p>
    <w:p w:rsidR="00BE69D5" w:rsidRDefault="00BE69D5" w:rsidP="00BE69D5">
      <w:pPr>
        <w:spacing w:after="0" w:line="360" w:lineRule="auto"/>
        <w:jc w:val="both"/>
        <w:rPr>
          <w:rFonts w:ascii="Century Gothic" w:hAnsi="Century Gothic"/>
          <w:b/>
        </w:rPr>
      </w:pPr>
    </w:p>
    <w:p w:rsidR="00BE69D5" w:rsidRPr="00F4267D" w:rsidRDefault="00BE69D5" w:rsidP="00BE69D5">
      <w:pPr>
        <w:spacing w:after="0" w:line="360" w:lineRule="auto"/>
        <w:jc w:val="both"/>
        <w:rPr>
          <w:rFonts w:ascii="Century Gothic" w:hAnsi="Century Gothic"/>
          <w:b/>
        </w:rPr>
      </w:pPr>
      <w:r>
        <w:rPr>
          <w:rFonts w:ascii="Century Gothic" w:hAnsi="Century Gothic"/>
          <w:b/>
        </w:rPr>
        <w:t>LEON FREDY MUÑOZ LOPERA</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Pr="0036508A" w:rsidRDefault="00BE69D5" w:rsidP="00BE69D5">
      <w:pPr>
        <w:spacing w:after="0" w:line="360" w:lineRule="auto"/>
        <w:jc w:val="both"/>
        <w:rPr>
          <w:rFonts w:ascii="Century Gothic" w:hAnsi="Century Gothic"/>
        </w:rPr>
      </w:pPr>
      <w:r>
        <w:rPr>
          <w:rFonts w:ascii="Century Gothic" w:hAnsi="Century Gothic"/>
        </w:rPr>
        <w:t>Partido Alianza Verde</w:t>
      </w:r>
    </w:p>
    <w:p w:rsidR="00BE69D5" w:rsidRPr="0036508A" w:rsidRDefault="00BE69D5" w:rsidP="00BE69D5">
      <w:pPr>
        <w:spacing w:after="0" w:line="360" w:lineRule="auto"/>
        <w:jc w:val="both"/>
        <w:rPr>
          <w:rFonts w:ascii="Century Gothic" w:hAnsi="Century Gothic"/>
        </w:rPr>
      </w:pPr>
    </w:p>
    <w:p w:rsidR="00BE69D5" w:rsidRPr="00F7443C" w:rsidRDefault="00BE69D5" w:rsidP="00BE69D5">
      <w:pPr>
        <w:spacing w:after="0" w:line="240" w:lineRule="auto"/>
        <w:jc w:val="both"/>
        <w:rPr>
          <w:rFonts w:ascii="Century Gothic" w:eastAsia="Times New Roman" w:hAnsi="Century Gothic" w:cs="Segoe UI"/>
          <w:b/>
          <w:color w:val="000000"/>
          <w:lang w:eastAsia="es-ES"/>
        </w:rPr>
      </w:pPr>
      <w:r w:rsidRPr="00F7443C">
        <w:rPr>
          <w:rFonts w:ascii="Century Gothic" w:eastAsia="Times New Roman" w:hAnsi="Century Gothic" w:cs="Segoe UI"/>
          <w:b/>
          <w:color w:val="000000"/>
          <w:lang w:eastAsia="es-ES"/>
        </w:rPr>
        <w:lastRenderedPageBreak/>
        <w:t>JUAN FERNANDO REYES KURI</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 xml:space="preserve">Representante a la Cámara </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Departamento del Valle del Cauca</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Partido Liberal</w:t>
      </w:r>
    </w:p>
    <w:p w:rsidR="00BE69D5" w:rsidRDefault="00BE69D5" w:rsidP="00BE69D5">
      <w:pPr>
        <w:spacing w:after="0" w:line="360" w:lineRule="auto"/>
        <w:jc w:val="both"/>
        <w:rPr>
          <w:rFonts w:ascii="Century Gothic" w:hAnsi="Century Gothic"/>
        </w:rPr>
      </w:pPr>
    </w:p>
    <w:p w:rsidR="00EB36B9" w:rsidRPr="00BE69D5" w:rsidRDefault="00EB36B9" w:rsidP="00BE69D5">
      <w:pPr>
        <w:spacing w:after="0" w:line="360" w:lineRule="auto"/>
        <w:jc w:val="both"/>
        <w:rPr>
          <w:rFonts w:ascii="Century Gothic" w:hAnsi="Century Gothic"/>
        </w:rPr>
      </w:pPr>
    </w:p>
    <w:p w:rsidR="00BE69D5" w:rsidRPr="00BE69D5" w:rsidRDefault="00BE69D5" w:rsidP="00BE69D5">
      <w:pPr>
        <w:spacing w:after="0" w:line="360" w:lineRule="auto"/>
        <w:jc w:val="both"/>
        <w:rPr>
          <w:rFonts w:ascii="Century Gothic" w:hAnsi="Century Gothic"/>
          <w:b/>
        </w:rPr>
      </w:pPr>
      <w:r w:rsidRPr="00BE69D5">
        <w:rPr>
          <w:rFonts w:ascii="Century Gothic" w:hAnsi="Century Gothic"/>
          <w:b/>
        </w:rPr>
        <w:t xml:space="preserve">ALEXANDER BERMÚDEZ LASSO </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Representante a la Cámara</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 xml:space="preserve">Departamento del Guaviare </w:t>
      </w:r>
    </w:p>
    <w:p w:rsidR="00BE69D5" w:rsidRDefault="00BE69D5" w:rsidP="00BE69D5">
      <w:pPr>
        <w:spacing w:after="177" w:line="240" w:lineRule="auto"/>
        <w:rPr>
          <w:rFonts w:ascii="Century Gothic" w:eastAsia="Century Gothic" w:hAnsi="Century Gothic" w:cs="Century Gothic"/>
          <w:b/>
          <w:color w:val="000000"/>
          <w:lang w:eastAsia="es-CO"/>
        </w:rPr>
      </w:pPr>
    </w:p>
    <w:p w:rsidR="00EB36B9" w:rsidRDefault="00EB36B9" w:rsidP="00BE69D5">
      <w:pPr>
        <w:spacing w:after="177" w:line="240" w:lineRule="auto"/>
        <w:rPr>
          <w:rFonts w:ascii="Century Gothic" w:eastAsia="Century Gothic" w:hAnsi="Century Gothic" w:cs="Century Gothic"/>
          <w:b/>
          <w:color w:val="000000"/>
          <w:lang w:eastAsia="es-CO"/>
        </w:rPr>
      </w:pPr>
    </w:p>
    <w:p w:rsidR="00BE69D5" w:rsidRPr="004751C3" w:rsidRDefault="00BE69D5" w:rsidP="00BE69D5">
      <w:pPr>
        <w:spacing w:after="177" w:line="240" w:lineRule="auto"/>
        <w:rPr>
          <w:rFonts w:ascii="Century Gothic" w:eastAsia="Century Gothic" w:hAnsi="Century Gothic" w:cs="Century Gothic"/>
          <w:color w:val="000000"/>
          <w:lang w:eastAsia="es-CO"/>
        </w:rPr>
      </w:pPr>
      <w:r w:rsidRPr="004751C3">
        <w:rPr>
          <w:rFonts w:ascii="Century Gothic" w:eastAsia="Century Gothic" w:hAnsi="Century Gothic" w:cs="Century Gothic"/>
          <w:b/>
          <w:color w:val="000000"/>
          <w:lang w:eastAsia="es-CO"/>
        </w:rPr>
        <w:t>JAIME RODRIGUEZ CONTRERAS</w:t>
      </w:r>
    </w:p>
    <w:p w:rsidR="00BE69D5" w:rsidRPr="004751C3" w:rsidRDefault="00BE69D5" w:rsidP="00BE69D5">
      <w:pPr>
        <w:spacing w:after="0" w:line="360" w:lineRule="auto"/>
        <w:rPr>
          <w:rFonts w:ascii="Century Gothic" w:hAnsi="Century Gothic"/>
        </w:rPr>
      </w:pPr>
      <w:r w:rsidRPr="004751C3">
        <w:rPr>
          <w:rFonts w:ascii="Century Gothic" w:hAnsi="Century Gothic"/>
        </w:rPr>
        <w:t>Representante a la Cámara</w:t>
      </w:r>
    </w:p>
    <w:p w:rsidR="00BE69D5" w:rsidRDefault="00BE69D5" w:rsidP="00BE69D5">
      <w:pPr>
        <w:spacing w:after="0" w:line="360" w:lineRule="auto"/>
        <w:rPr>
          <w:rFonts w:ascii="Century Gothic" w:hAnsi="Century Gothic"/>
        </w:rPr>
      </w:pPr>
      <w:r w:rsidRPr="004751C3">
        <w:rPr>
          <w:rFonts w:ascii="Century Gothic" w:hAnsi="Century Gothic"/>
        </w:rPr>
        <w:t>Departamento del Meta</w:t>
      </w:r>
    </w:p>
    <w:p w:rsidR="00BE69D5" w:rsidRDefault="00BE69D5" w:rsidP="00BE69D5">
      <w:pPr>
        <w:spacing w:after="0" w:line="360" w:lineRule="auto"/>
        <w:rPr>
          <w:rFonts w:ascii="Century Gothic" w:hAnsi="Century Gothic"/>
        </w:rPr>
      </w:pPr>
    </w:p>
    <w:p w:rsidR="00BE69D5" w:rsidRDefault="00BE69D5" w:rsidP="00BE69D5">
      <w:pPr>
        <w:spacing w:after="0" w:line="360" w:lineRule="auto"/>
        <w:rPr>
          <w:rFonts w:ascii="Century Gothic" w:hAnsi="Century Gothic"/>
        </w:rPr>
      </w:pPr>
    </w:p>
    <w:p w:rsidR="00BE69D5" w:rsidRPr="00657B7B" w:rsidRDefault="00BE69D5" w:rsidP="00BE69D5">
      <w:pPr>
        <w:spacing w:after="0" w:line="360" w:lineRule="auto"/>
        <w:rPr>
          <w:rFonts w:ascii="Century Gothic" w:hAnsi="Century Gothic"/>
          <w:b/>
        </w:rPr>
      </w:pPr>
      <w:r w:rsidRPr="00657B7B">
        <w:rPr>
          <w:rFonts w:ascii="Century Gothic" w:hAnsi="Century Gothic"/>
          <w:b/>
        </w:rPr>
        <w:t>FLORA PERDOMO</w:t>
      </w:r>
      <w:r>
        <w:rPr>
          <w:rFonts w:ascii="Century Gothic" w:hAnsi="Century Gothic"/>
          <w:b/>
        </w:rPr>
        <w:t xml:space="preserve"> ANDRADE</w:t>
      </w:r>
    </w:p>
    <w:p w:rsidR="00BE69D5" w:rsidRPr="00657B7B" w:rsidRDefault="00BE69D5" w:rsidP="00BE69D5">
      <w:pPr>
        <w:spacing w:after="0" w:line="360" w:lineRule="auto"/>
        <w:rPr>
          <w:rFonts w:ascii="Century Gothic" w:hAnsi="Century Gothic"/>
        </w:rPr>
      </w:pPr>
      <w:r w:rsidRPr="00657B7B">
        <w:rPr>
          <w:rFonts w:ascii="Century Gothic" w:hAnsi="Century Gothic"/>
        </w:rPr>
        <w:t xml:space="preserve">Representante a la Cámara </w:t>
      </w:r>
    </w:p>
    <w:p w:rsidR="00BE69D5" w:rsidRDefault="00BE69D5" w:rsidP="00BE69D5">
      <w:pPr>
        <w:spacing w:after="0" w:line="360" w:lineRule="auto"/>
        <w:rPr>
          <w:rFonts w:ascii="Century Gothic" w:hAnsi="Century Gothic"/>
        </w:rPr>
      </w:pPr>
      <w:r>
        <w:rPr>
          <w:rFonts w:ascii="Century Gothic" w:hAnsi="Century Gothic"/>
        </w:rPr>
        <w:t>Departamento del Huila</w:t>
      </w: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 w:rsidR="00BE69D5" w:rsidRPr="0036508A" w:rsidRDefault="00BE69D5" w:rsidP="00BE69D5">
      <w:pPr>
        <w:spacing w:after="0" w:line="360" w:lineRule="auto"/>
        <w:jc w:val="both"/>
        <w:rPr>
          <w:rFonts w:ascii="Century Gothic" w:hAnsi="Century Gothic"/>
          <w:b/>
        </w:rPr>
      </w:pPr>
      <w:r>
        <w:rPr>
          <w:rFonts w:ascii="Century Gothic" w:hAnsi="Century Gothic"/>
          <w:b/>
        </w:rPr>
        <w:lastRenderedPageBreak/>
        <w:t>JHON ARLEY MURILLO BENITEZ</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Default="00BE69D5" w:rsidP="00BE69D5">
      <w:pPr>
        <w:spacing w:after="0" w:line="360" w:lineRule="auto"/>
        <w:jc w:val="both"/>
        <w:rPr>
          <w:rFonts w:ascii="Century Gothic" w:hAnsi="Century Gothic"/>
        </w:rPr>
      </w:pPr>
      <w:r>
        <w:rPr>
          <w:rFonts w:ascii="Century Gothic" w:hAnsi="Century Gothic"/>
        </w:rPr>
        <w:t>Circunscripción Especial Afro</w:t>
      </w:r>
    </w:p>
    <w:p w:rsidR="00BE69D5" w:rsidRDefault="00BE69D5" w:rsidP="00BE69D5">
      <w:pPr>
        <w:spacing w:after="0" w:line="360" w:lineRule="auto"/>
        <w:jc w:val="both"/>
        <w:rPr>
          <w:rFonts w:ascii="Century Gothic" w:hAnsi="Century Gothic"/>
        </w:rPr>
      </w:pPr>
      <w:r>
        <w:rPr>
          <w:rFonts w:ascii="Century Gothic" w:hAnsi="Century Gothic"/>
        </w:rPr>
        <w:t>Partido Colombia Renaciente</w:t>
      </w:r>
    </w:p>
    <w:p w:rsidR="00BE69D5" w:rsidRDefault="00BE69D5" w:rsidP="00BE69D5">
      <w:pPr>
        <w:spacing w:after="0" w:line="360" w:lineRule="auto"/>
        <w:jc w:val="both"/>
        <w:rPr>
          <w:rFonts w:ascii="Century Gothic" w:hAnsi="Century Gothic"/>
        </w:rPr>
      </w:pPr>
    </w:p>
    <w:p w:rsidR="00BE69D5" w:rsidRPr="00F4267D" w:rsidRDefault="00BE69D5" w:rsidP="00BE69D5">
      <w:pPr>
        <w:spacing w:after="0" w:line="360" w:lineRule="auto"/>
        <w:jc w:val="both"/>
        <w:rPr>
          <w:rFonts w:ascii="Century Gothic" w:hAnsi="Century Gothic"/>
          <w:b/>
        </w:rPr>
      </w:pPr>
      <w:r w:rsidRPr="00F4267D">
        <w:rPr>
          <w:rFonts w:ascii="Century Gothic" w:hAnsi="Century Gothic"/>
          <w:b/>
        </w:rPr>
        <w:t>NEVARDO ENEIRO RINCÓN V.</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Pr="0036508A" w:rsidRDefault="00BE69D5" w:rsidP="00BE69D5">
      <w:pPr>
        <w:spacing w:after="0" w:line="360" w:lineRule="auto"/>
        <w:jc w:val="both"/>
        <w:rPr>
          <w:rFonts w:ascii="Century Gothic" w:hAnsi="Century Gothic"/>
        </w:rPr>
      </w:pPr>
      <w:r>
        <w:rPr>
          <w:rFonts w:ascii="Century Gothic" w:hAnsi="Century Gothic"/>
        </w:rPr>
        <w:t>Departamento de Arauca</w:t>
      </w: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EB36B9" w:rsidRDefault="00EB36B9" w:rsidP="00BE69D5">
      <w:pPr>
        <w:spacing w:after="0" w:line="240" w:lineRule="auto"/>
        <w:jc w:val="both"/>
        <w:rPr>
          <w:rFonts w:ascii="Century Gothic" w:eastAsia="Times New Roman" w:hAnsi="Century Gothic" w:cs="Segoe UI"/>
          <w:color w:val="000000"/>
          <w:lang w:eastAsia="es-ES"/>
        </w:rPr>
      </w:pPr>
    </w:p>
    <w:p w:rsidR="00EB36B9" w:rsidRDefault="00EB36B9" w:rsidP="00BE69D5">
      <w:pPr>
        <w:spacing w:after="0" w:line="240" w:lineRule="auto"/>
        <w:jc w:val="both"/>
        <w:rPr>
          <w:rFonts w:ascii="Century Gothic" w:eastAsia="Times New Roman" w:hAnsi="Century Gothic" w:cs="Segoe UI"/>
          <w:color w:val="000000"/>
          <w:lang w:eastAsia="es-ES"/>
        </w:rPr>
      </w:pPr>
    </w:p>
    <w:p w:rsidR="00EB36B9" w:rsidRDefault="00EB36B9" w:rsidP="00BE69D5">
      <w:pPr>
        <w:spacing w:after="0" w:line="240" w:lineRule="auto"/>
        <w:jc w:val="both"/>
        <w:rPr>
          <w:rFonts w:ascii="Century Gothic" w:eastAsia="Times New Roman" w:hAnsi="Century Gothic" w:cs="Segoe UI"/>
          <w:color w:val="000000"/>
          <w:lang w:eastAsia="es-ES"/>
        </w:rPr>
      </w:pPr>
    </w:p>
    <w:p w:rsidR="00EB36B9" w:rsidRDefault="00EB36B9"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sectPr w:rsidR="00BE69D5" w:rsidSect="00F4267D">
          <w:type w:val="continuous"/>
          <w:pgSz w:w="12240" w:h="15840"/>
          <w:pgMar w:top="3099" w:right="1701" w:bottom="1417" w:left="1701" w:header="708" w:footer="708" w:gutter="0"/>
          <w:cols w:num="2" w:space="708"/>
          <w:docGrid w:linePitch="360"/>
        </w:sectPr>
      </w:pPr>
    </w:p>
    <w:p w:rsidR="00BE69D5" w:rsidRDefault="00BE69D5" w:rsidP="00BE69D5">
      <w:pPr>
        <w:spacing w:after="0" w:line="240" w:lineRule="auto"/>
        <w:jc w:val="both"/>
        <w:rPr>
          <w:rFonts w:ascii="Century Gothic" w:eastAsia="Times New Roman" w:hAnsi="Century Gothic" w:cs="Segoe UI"/>
          <w:color w:val="000000"/>
          <w:lang w:eastAsia="es-ES"/>
        </w:rPr>
      </w:pPr>
    </w:p>
    <w:p w:rsidR="00F7443C" w:rsidRDefault="00F7443C" w:rsidP="00F7443C">
      <w:pPr>
        <w:spacing w:after="0" w:line="240" w:lineRule="auto"/>
        <w:jc w:val="both"/>
        <w:rPr>
          <w:rFonts w:ascii="Century Gothic" w:eastAsia="Times New Roman" w:hAnsi="Century Gothic" w:cs="Segoe UI"/>
          <w:color w:val="000000"/>
          <w:lang w:eastAsia="es-ES"/>
        </w:rPr>
      </w:pPr>
    </w:p>
    <w:p w:rsidR="00F7443C" w:rsidRDefault="00F7443C" w:rsidP="00F7443C">
      <w:pPr>
        <w:spacing w:after="0" w:line="240" w:lineRule="auto"/>
        <w:jc w:val="both"/>
        <w:rPr>
          <w:rFonts w:ascii="Century Gothic" w:eastAsia="Times New Roman" w:hAnsi="Century Gothic" w:cs="Segoe UI"/>
          <w:color w:val="000000"/>
          <w:lang w:eastAsia="es-ES"/>
        </w:rPr>
      </w:pPr>
    </w:p>
    <w:p w:rsidR="00F4267D" w:rsidRDefault="00F4267D" w:rsidP="00F7443C">
      <w:pPr>
        <w:spacing w:after="0" w:line="240" w:lineRule="auto"/>
        <w:jc w:val="both"/>
        <w:rPr>
          <w:rFonts w:ascii="Century Gothic" w:eastAsia="Times New Roman" w:hAnsi="Century Gothic" w:cs="Segoe UI"/>
          <w:color w:val="000000"/>
          <w:lang w:eastAsia="es-ES"/>
        </w:rPr>
      </w:pPr>
    </w:p>
    <w:p w:rsidR="00EB36B9" w:rsidRPr="001546F5" w:rsidRDefault="00EB36B9" w:rsidP="00F7443C">
      <w:pPr>
        <w:spacing w:after="0" w:line="240" w:lineRule="auto"/>
        <w:jc w:val="both"/>
        <w:rPr>
          <w:rFonts w:ascii="Century Gothic" w:eastAsia="Times New Roman" w:hAnsi="Century Gothic" w:cs="Segoe UI"/>
          <w:color w:val="000000"/>
          <w:lang w:eastAsia="es-ES"/>
        </w:rPr>
      </w:pPr>
    </w:p>
    <w:p w:rsidR="00807E56" w:rsidRDefault="00807E56" w:rsidP="00B86AF7">
      <w:pPr>
        <w:spacing w:after="0" w:line="240" w:lineRule="auto"/>
        <w:jc w:val="center"/>
        <w:rPr>
          <w:rFonts w:ascii="Century Gothic" w:hAnsi="Century Gothic"/>
          <w:b/>
        </w:rPr>
      </w:pPr>
    </w:p>
    <w:p w:rsidR="00B86AF7" w:rsidRPr="00845712" w:rsidRDefault="00A305F2" w:rsidP="00B86AF7">
      <w:pPr>
        <w:spacing w:after="0" w:line="240" w:lineRule="auto"/>
        <w:jc w:val="center"/>
        <w:rPr>
          <w:rFonts w:ascii="Century Gothic" w:hAnsi="Century Gothic"/>
          <w:b/>
        </w:rPr>
      </w:pPr>
      <w:r w:rsidRPr="00845712">
        <w:rPr>
          <w:rFonts w:ascii="Century Gothic" w:hAnsi="Century Gothic"/>
          <w:b/>
        </w:rPr>
        <w:lastRenderedPageBreak/>
        <w:t>Proyecto de Ley ___   de 2020</w:t>
      </w:r>
      <w:r w:rsidR="00B86AF7" w:rsidRPr="00845712">
        <w:rPr>
          <w:rFonts w:ascii="Century Gothic" w:hAnsi="Century Gothic"/>
          <w:b/>
        </w:rPr>
        <w:t xml:space="preserve"> Cámara</w:t>
      </w:r>
    </w:p>
    <w:p w:rsidR="00B86AF7" w:rsidRPr="00845712" w:rsidRDefault="00B86AF7" w:rsidP="00B86AF7">
      <w:pPr>
        <w:spacing w:after="0" w:line="240" w:lineRule="auto"/>
        <w:jc w:val="center"/>
        <w:rPr>
          <w:rFonts w:ascii="Century Gothic" w:hAnsi="Century Gothic"/>
          <w:b/>
        </w:rPr>
      </w:pPr>
      <w:r w:rsidRPr="00845712">
        <w:rPr>
          <w:rFonts w:ascii="Century Gothic" w:hAnsi="Century Gothic"/>
          <w:b/>
        </w:rPr>
        <w:t>“</w:t>
      </w:r>
      <w:r w:rsidRPr="00845712">
        <w:rPr>
          <w:rFonts w:ascii="Century Gothic" w:hAnsi="Century Gothic"/>
          <w:b/>
          <w:i/>
        </w:rPr>
        <w:t xml:space="preserve">Por medio del cual se </w:t>
      </w:r>
      <w:r w:rsidR="00984A20" w:rsidRPr="00845712">
        <w:rPr>
          <w:rFonts w:ascii="Century Gothic" w:hAnsi="Century Gothic"/>
          <w:b/>
          <w:i/>
        </w:rPr>
        <w:t>modifica el artículo 20 de la Ley 30 de 1992</w:t>
      </w:r>
      <w:r w:rsidRPr="00845712">
        <w:rPr>
          <w:rFonts w:ascii="Century Gothic" w:hAnsi="Century Gothic"/>
          <w:b/>
        </w:rPr>
        <w:t>”</w:t>
      </w:r>
    </w:p>
    <w:p w:rsidR="00B86AF7" w:rsidRDefault="00B86AF7" w:rsidP="00B86AF7">
      <w:pPr>
        <w:spacing w:after="0" w:line="240" w:lineRule="auto"/>
        <w:jc w:val="center"/>
        <w:rPr>
          <w:rFonts w:ascii="Century Gothic" w:hAnsi="Century Gothic"/>
          <w:b/>
        </w:rPr>
      </w:pPr>
    </w:p>
    <w:p w:rsidR="00122674" w:rsidRPr="00845712" w:rsidRDefault="00122674" w:rsidP="00B86AF7">
      <w:pPr>
        <w:spacing w:after="0" w:line="240" w:lineRule="auto"/>
        <w:jc w:val="center"/>
        <w:rPr>
          <w:rFonts w:ascii="Century Gothic" w:hAnsi="Century Gothic"/>
          <w:b/>
        </w:rPr>
      </w:pPr>
    </w:p>
    <w:p w:rsidR="00B86AF7" w:rsidRPr="00845712" w:rsidRDefault="00B86AF7" w:rsidP="00B86AF7">
      <w:pPr>
        <w:spacing w:after="0" w:line="240" w:lineRule="auto"/>
        <w:jc w:val="center"/>
        <w:rPr>
          <w:rFonts w:ascii="Century Gothic" w:hAnsi="Century Gothic"/>
          <w:b/>
        </w:rPr>
      </w:pPr>
      <w:r w:rsidRPr="00845712">
        <w:rPr>
          <w:rFonts w:ascii="Century Gothic" w:hAnsi="Century Gothic"/>
          <w:b/>
        </w:rPr>
        <w:t>EL CONGRESO DE COLOMBIA</w:t>
      </w:r>
    </w:p>
    <w:p w:rsidR="00B86AF7" w:rsidRDefault="00B86AF7" w:rsidP="00B86AF7">
      <w:pPr>
        <w:tabs>
          <w:tab w:val="left" w:pos="1575"/>
          <w:tab w:val="center" w:pos="4419"/>
        </w:tabs>
        <w:spacing w:after="0" w:line="240" w:lineRule="auto"/>
        <w:rPr>
          <w:rFonts w:ascii="Century Gothic" w:hAnsi="Century Gothic"/>
          <w:b/>
        </w:rPr>
      </w:pPr>
      <w:r w:rsidRPr="00845712">
        <w:rPr>
          <w:rFonts w:ascii="Century Gothic" w:hAnsi="Century Gothic"/>
          <w:b/>
        </w:rPr>
        <w:tab/>
      </w:r>
      <w:r w:rsidRPr="00845712">
        <w:rPr>
          <w:rFonts w:ascii="Century Gothic" w:hAnsi="Century Gothic"/>
          <w:b/>
        </w:rPr>
        <w:tab/>
      </w:r>
    </w:p>
    <w:p w:rsidR="00122674" w:rsidRPr="00845712" w:rsidRDefault="00122674" w:rsidP="00B86AF7">
      <w:pPr>
        <w:tabs>
          <w:tab w:val="left" w:pos="1575"/>
          <w:tab w:val="center" w:pos="4419"/>
        </w:tabs>
        <w:spacing w:after="0" w:line="240" w:lineRule="auto"/>
        <w:rPr>
          <w:rFonts w:ascii="Century Gothic" w:hAnsi="Century Gothic"/>
          <w:b/>
        </w:rPr>
      </w:pPr>
    </w:p>
    <w:p w:rsidR="00B86AF7" w:rsidRPr="00845712" w:rsidRDefault="00B86AF7" w:rsidP="00B86AF7">
      <w:pPr>
        <w:tabs>
          <w:tab w:val="left" w:pos="1575"/>
          <w:tab w:val="center" w:pos="4419"/>
        </w:tabs>
        <w:spacing w:after="0" w:line="240" w:lineRule="auto"/>
        <w:jc w:val="center"/>
        <w:rPr>
          <w:rFonts w:ascii="Century Gothic" w:hAnsi="Century Gothic"/>
          <w:b/>
        </w:rPr>
      </w:pPr>
      <w:r w:rsidRPr="00845712">
        <w:rPr>
          <w:rFonts w:ascii="Century Gothic" w:hAnsi="Century Gothic"/>
          <w:b/>
        </w:rPr>
        <w:t>DECRETA:</w:t>
      </w:r>
    </w:p>
    <w:p w:rsidR="00B86AF7" w:rsidRPr="00845712" w:rsidRDefault="00B86AF7" w:rsidP="00B86AF7">
      <w:pPr>
        <w:spacing w:after="0" w:line="240" w:lineRule="auto"/>
        <w:jc w:val="both"/>
        <w:rPr>
          <w:rFonts w:ascii="Century Gothic" w:hAnsi="Century Gothic"/>
        </w:rPr>
      </w:pPr>
    </w:p>
    <w:p w:rsidR="00657693" w:rsidRDefault="00657693" w:rsidP="00657693">
      <w:pPr>
        <w:spacing w:after="0" w:line="240" w:lineRule="auto"/>
        <w:jc w:val="center"/>
        <w:rPr>
          <w:rFonts w:ascii="Century Gothic" w:hAnsi="Century Gothic"/>
          <w:b/>
          <w:u w:val="single"/>
        </w:rPr>
      </w:pPr>
    </w:p>
    <w:p w:rsidR="00122674" w:rsidRDefault="00122674" w:rsidP="00657693">
      <w:pPr>
        <w:spacing w:after="0" w:line="240" w:lineRule="auto"/>
        <w:jc w:val="center"/>
        <w:rPr>
          <w:rFonts w:ascii="Century Gothic" w:hAnsi="Century Gothic"/>
          <w:b/>
          <w:u w:val="single"/>
        </w:rPr>
      </w:pPr>
    </w:p>
    <w:p w:rsidR="00122674" w:rsidRPr="00845712" w:rsidRDefault="00122674" w:rsidP="00657693">
      <w:pPr>
        <w:spacing w:after="0" w:line="240" w:lineRule="auto"/>
        <w:jc w:val="center"/>
        <w:rPr>
          <w:rFonts w:ascii="Century Gothic" w:hAnsi="Century Gothic"/>
          <w:b/>
          <w:u w:val="single"/>
        </w:rPr>
      </w:pPr>
    </w:p>
    <w:p w:rsidR="003052EC" w:rsidRPr="00845712" w:rsidRDefault="00B86AF7" w:rsidP="00B86AF7">
      <w:pPr>
        <w:spacing w:after="0" w:line="240" w:lineRule="auto"/>
        <w:jc w:val="both"/>
        <w:rPr>
          <w:rFonts w:ascii="Century Gothic" w:hAnsi="Century Gothic"/>
        </w:rPr>
      </w:pPr>
      <w:r w:rsidRPr="00845712">
        <w:rPr>
          <w:rFonts w:ascii="Century Gothic" w:hAnsi="Century Gothic"/>
          <w:b/>
        </w:rPr>
        <w:t xml:space="preserve">ARTICULO 1. OBJETO: </w:t>
      </w:r>
      <w:r w:rsidR="00F44336" w:rsidRPr="00845712">
        <w:rPr>
          <w:rFonts w:ascii="Century Gothic" w:hAnsi="Century Gothic"/>
        </w:rPr>
        <w:t>El</w:t>
      </w:r>
      <w:r w:rsidRPr="00845712">
        <w:rPr>
          <w:rFonts w:ascii="Century Gothic" w:hAnsi="Century Gothic"/>
        </w:rPr>
        <w:t xml:space="preserve"> presente </w:t>
      </w:r>
      <w:r w:rsidR="00F44336" w:rsidRPr="00845712">
        <w:rPr>
          <w:rFonts w:ascii="Century Gothic" w:hAnsi="Century Gothic"/>
        </w:rPr>
        <w:t xml:space="preserve">proyecto de </w:t>
      </w:r>
      <w:r w:rsidRPr="00845712">
        <w:rPr>
          <w:rFonts w:ascii="Century Gothic" w:hAnsi="Century Gothic"/>
        </w:rPr>
        <w:t xml:space="preserve">Ley tiene por objeto </w:t>
      </w:r>
      <w:r w:rsidR="003052EC" w:rsidRPr="00845712">
        <w:rPr>
          <w:rFonts w:ascii="Century Gothic" w:hAnsi="Century Gothic"/>
        </w:rPr>
        <w:t>que</w:t>
      </w:r>
      <w:r w:rsidR="00D90036" w:rsidRPr="00845712">
        <w:rPr>
          <w:rFonts w:ascii="Century Gothic" w:hAnsi="Century Gothic"/>
        </w:rPr>
        <w:t xml:space="preserve"> por un periodo de 5 años, el Congreso de la Republica </w:t>
      </w:r>
      <w:r w:rsidR="003052EC" w:rsidRPr="00845712">
        <w:rPr>
          <w:rFonts w:ascii="Century Gothic" w:hAnsi="Century Gothic"/>
        </w:rPr>
        <w:t>mediante ley pueda</w:t>
      </w:r>
      <w:r w:rsidR="00D90036" w:rsidRPr="00845712">
        <w:rPr>
          <w:rFonts w:ascii="Century Gothic" w:hAnsi="Century Gothic"/>
        </w:rPr>
        <w:t xml:space="preserve"> elevar </w:t>
      </w:r>
      <w:r w:rsidR="00963410" w:rsidRPr="00845712">
        <w:rPr>
          <w:rFonts w:ascii="Century Gothic" w:hAnsi="Century Gothic"/>
        </w:rPr>
        <w:t xml:space="preserve">a universidad, </w:t>
      </w:r>
      <w:r w:rsidR="00D90036" w:rsidRPr="00845712">
        <w:rPr>
          <w:rFonts w:ascii="Century Gothic" w:hAnsi="Century Gothic"/>
        </w:rPr>
        <w:t xml:space="preserve">las escuelas tecnológicas </w:t>
      </w:r>
      <w:r w:rsidR="003052EC" w:rsidRPr="00845712">
        <w:rPr>
          <w:rFonts w:ascii="Century Gothic" w:hAnsi="Century Gothic"/>
        </w:rPr>
        <w:t>o i</w:t>
      </w:r>
      <w:r w:rsidR="00AD4375" w:rsidRPr="00845712">
        <w:rPr>
          <w:rFonts w:ascii="Century Gothic" w:hAnsi="Century Gothic"/>
        </w:rPr>
        <w:t>nstituciones universitarias que hayan iniciado su proceso de acreditación para convertirse en universidad y se encuentren ubicadas en un Dep</w:t>
      </w:r>
      <w:r w:rsidR="00884395" w:rsidRPr="00845712">
        <w:rPr>
          <w:rFonts w:ascii="Century Gothic" w:hAnsi="Century Gothic"/>
        </w:rPr>
        <w:t>artamento en el que, al menos, 3</w:t>
      </w:r>
      <w:r w:rsidR="00AD4375" w:rsidRPr="00845712">
        <w:rPr>
          <w:rFonts w:ascii="Century Gothic" w:hAnsi="Century Gothic"/>
        </w:rPr>
        <w:t xml:space="preserve"> de sus municipios hayan formulado o este formulando un plan de desarrollo con enfoque territorial.</w:t>
      </w:r>
    </w:p>
    <w:p w:rsidR="003052EC" w:rsidRPr="00845712" w:rsidRDefault="003052EC" w:rsidP="00B86AF7">
      <w:pPr>
        <w:spacing w:after="0" w:line="240" w:lineRule="auto"/>
        <w:jc w:val="both"/>
        <w:rPr>
          <w:rFonts w:ascii="Century Gothic" w:hAnsi="Century Gothic"/>
        </w:rPr>
      </w:pPr>
    </w:p>
    <w:p w:rsidR="003052EC" w:rsidRDefault="003052EC" w:rsidP="00B86AF7">
      <w:pPr>
        <w:spacing w:after="0" w:line="240" w:lineRule="auto"/>
        <w:jc w:val="both"/>
        <w:rPr>
          <w:rFonts w:ascii="Century Gothic" w:hAnsi="Century Gothic"/>
        </w:rPr>
      </w:pPr>
    </w:p>
    <w:p w:rsidR="00122674" w:rsidRPr="00845712" w:rsidRDefault="00122674" w:rsidP="00B86AF7">
      <w:pPr>
        <w:spacing w:after="0" w:line="240" w:lineRule="auto"/>
        <w:jc w:val="both"/>
        <w:rPr>
          <w:rFonts w:ascii="Century Gothic" w:hAnsi="Century Gothic"/>
        </w:rPr>
      </w:pPr>
    </w:p>
    <w:p w:rsidR="00963410" w:rsidRPr="00845712" w:rsidRDefault="00B470EB" w:rsidP="00963410">
      <w:pPr>
        <w:spacing w:after="0" w:line="240" w:lineRule="auto"/>
        <w:jc w:val="both"/>
        <w:rPr>
          <w:rFonts w:ascii="Century Gothic" w:hAnsi="Century Gothic"/>
          <w:color w:val="000000" w:themeColor="text1"/>
        </w:rPr>
      </w:pPr>
      <w:r w:rsidRPr="00845712">
        <w:rPr>
          <w:rFonts w:ascii="Century Gothic" w:hAnsi="Century Gothic"/>
          <w:b/>
        </w:rPr>
        <w:t xml:space="preserve">ARTÍCULO 2.  </w:t>
      </w:r>
      <w:r w:rsidR="00963410" w:rsidRPr="00845712">
        <w:rPr>
          <w:rFonts w:ascii="Century Gothic" w:hAnsi="Century Gothic"/>
          <w:color w:val="000000" w:themeColor="text1"/>
        </w:rPr>
        <w:t>Modifíquese el artículo 20 de la Ley 30 de 1992, el cual quedará así:</w:t>
      </w:r>
    </w:p>
    <w:p w:rsidR="00963410" w:rsidRPr="00845712" w:rsidRDefault="00963410" w:rsidP="007F5150">
      <w:pPr>
        <w:pStyle w:val="NormalWeb"/>
        <w:shd w:val="clear" w:color="auto" w:fill="FFFFFF"/>
        <w:spacing w:before="0" w:beforeAutospacing="0" w:after="150" w:afterAutospacing="0"/>
        <w:jc w:val="both"/>
        <w:rPr>
          <w:rFonts w:ascii="Arial" w:hAnsi="Arial" w:cs="Arial"/>
          <w:b/>
          <w:bCs/>
          <w:color w:val="000000"/>
          <w:sz w:val="22"/>
          <w:szCs w:val="22"/>
        </w:rPr>
      </w:pPr>
    </w:p>
    <w:p w:rsidR="007F5150" w:rsidRPr="00845712" w:rsidRDefault="007F5150" w:rsidP="007F5150">
      <w:pPr>
        <w:pStyle w:val="NormalWeb"/>
        <w:shd w:val="clear" w:color="auto" w:fill="FFFFFF"/>
        <w:spacing w:before="0" w:beforeAutospacing="0" w:after="150" w:afterAutospacing="0"/>
        <w:jc w:val="both"/>
        <w:rPr>
          <w:rFonts w:ascii="Century Gothic" w:eastAsiaTheme="minorHAnsi" w:hAnsi="Century Gothic" w:cstheme="minorBidi"/>
          <w:sz w:val="22"/>
          <w:szCs w:val="22"/>
          <w:lang w:eastAsia="en-US"/>
        </w:rPr>
      </w:pPr>
      <w:r w:rsidRPr="00845712">
        <w:rPr>
          <w:rFonts w:ascii="Arial" w:hAnsi="Arial" w:cs="Arial"/>
          <w:b/>
          <w:bCs/>
          <w:color w:val="000000"/>
          <w:sz w:val="22"/>
          <w:szCs w:val="22"/>
        </w:rPr>
        <w:t>ARTÍCULO 20.</w:t>
      </w:r>
      <w:r w:rsidRPr="00845712">
        <w:rPr>
          <w:rFonts w:ascii="Arial" w:hAnsi="Arial" w:cs="Arial"/>
          <w:color w:val="000000"/>
          <w:sz w:val="22"/>
          <w:szCs w:val="22"/>
        </w:rPr>
        <w:t> </w:t>
      </w:r>
      <w:r w:rsidRPr="00845712">
        <w:rPr>
          <w:rFonts w:ascii="Century Gothic" w:eastAsiaTheme="minorHAnsi" w:hAnsi="Century Gothic" w:cstheme="minorBidi"/>
          <w:sz w:val="22"/>
          <w:szCs w:val="22"/>
          <w:lang w:eastAsia="en-US"/>
        </w:rPr>
        <w:t>El Ministro de Educación Nacional previo concepto favorable del Consejo Nacional de Educación Superior (CESU), podrá reconocer como universidad, a partir de la vigencia de la presente Ley, a las instituciones universitarias o escuelas tecnológicas que dentro de un proceso de acreditación demuestren tener:</w:t>
      </w:r>
    </w:p>
    <w:p w:rsidR="007F5150" w:rsidRPr="00845712" w:rsidRDefault="007F5150" w:rsidP="007F5150">
      <w:pPr>
        <w:shd w:val="clear" w:color="auto" w:fill="FFFFFF"/>
        <w:spacing w:after="150" w:line="240" w:lineRule="auto"/>
        <w:jc w:val="both"/>
        <w:rPr>
          <w:rFonts w:ascii="Century Gothic" w:hAnsi="Century Gothic"/>
        </w:rPr>
      </w:pPr>
      <w:r w:rsidRPr="00845712">
        <w:rPr>
          <w:rFonts w:ascii="Century Gothic" w:hAnsi="Century Gothic"/>
        </w:rPr>
        <w:t>a) Experiencia en investigación científica de alto nivel.</w:t>
      </w:r>
    </w:p>
    <w:p w:rsidR="007F5150" w:rsidRPr="00845712" w:rsidRDefault="007F5150" w:rsidP="007F5150">
      <w:pPr>
        <w:shd w:val="clear" w:color="auto" w:fill="FFFFFF"/>
        <w:spacing w:after="150" w:line="240" w:lineRule="auto"/>
        <w:jc w:val="both"/>
        <w:rPr>
          <w:rFonts w:ascii="Century Gothic" w:hAnsi="Century Gothic"/>
        </w:rPr>
      </w:pPr>
      <w:r w:rsidRPr="00845712">
        <w:rPr>
          <w:rFonts w:ascii="Century Gothic" w:hAnsi="Century Gothic"/>
        </w:rPr>
        <w:t>b) Programas académicos y además programas en Ciencias Básicas que apoyen los primeros.</w:t>
      </w:r>
    </w:p>
    <w:p w:rsidR="007F5150" w:rsidRPr="00845712" w:rsidRDefault="007F5150" w:rsidP="007F5150">
      <w:pPr>
        <w:shd w:val="clear" w:color="auto" w:fill="FFFFFF"/>
        <w:spacing w:after="150" w:line="240" w:lineRule="auto"/>
        <w:jc w:val="both"/>
        <w:rPr>
          <w:rFonts w:ascii="Century Gothic" w:hAnsi="Century Gothic"/>
        </w:rPr>
      </w:pPr>
      <w:r w:rsidRPr="00845712">
        <w:rPr>
          <w:rFonts w:ascii="Century Gothic" w:hAnsi="Century Gothic"/>
        </w:rPr>
        <w:t>c) Facultase al Gobierno Nacional, para que dentro del término de seis (6) meses, establezca los otros requisitos que se estimen necesarios para los fines del presente artículo.</w:t>
      </w:r>
    </w:p>
    <w:p w:rsidR="007F5150" w:rsidRPr="00845712" w:rsidRDefault="007F5150" w:rsidP="007F5150">
      <w:pPr>
        <w:shd w:val="clear" w:color="auto" w:fill="FFFFFF"/>
        <w:spacing w:after="150" w:line="240" w:lineRule="auto"/>
        <w:jc w:val="both"/>
        <w:rPr>
          <w:rFonts w:ascii="Century Gothic" w:hAnsi="Century Gothic"/>
        </w:rPr>
      </w:pPr>
      <w:r w:rsidRPr="00845712">
        <w:rPr>
          <w:rFonts w:ascii="Century Gothic" w:hAnsi="Century Gothic"/>
        </w:rPr>
        <w:lastRenderedPageBreak/>
        <w:t>Estos requisitos harán referencia, especialmente, al número de programas, número de docentes, dedicación y formación académica de los mismos e infraestructura.</w:t>
      </w:r>
    </w:p>
    <w:p w:rsidR="000538D9" w:rsidRDefault="000538D9" w:rsidP="00B86AF7">
      <w:pPr>
        <w:spacing w:after="0" w:line="240" w:lineRule="auto"/>
        <w:jc w:val="both"/>
        <w:rPr>
          <w:rFonts w:ascii="Century Gothic" w:hAnsi="Century Gothic"/>
        </w:rPr>
      </w:pPr>
    </w:p>
    <w:p w:rsidR="00122674" w:rsidRDefault="00122674" w:rsidP="00B86AF7">
      <w:pPr>
        <w:spacing w:after="0" w:line="240" w:lineRule="auto"/>
        <w:jc w:val="both"/>
        <w:rPr>
          <w:rFonts w:ascii="Century Gothic" w:hAnsi="Century Gothic"/>
        </w:rPr>
      </w:pPr>
    </w:p>
    <w:p w:rsidR="00122674" w:rsidRPr="00845712" w:rsidRDefault="00122674" w:rsidP="00B86AF7">
      <w:pPr>
        <w:spacing w:after="0" w:line="240" w:lineRule="auto"/>
        <w:jc w:val="both"/>
        <w:rPr>
          <w:rFonts w:ascii="Century Gothic" w:hAnsi="Century Gothic"/>
        </w:rPr>
      </w:pPr>
    </w:p>
    <w:p w:rsidR="00AD4375" w:rsidRPr="00845712" w:rsidRDefault="007C5411" w:rsidP="00EF3256">
      <w:pPr>
        <w:spacing w:after="0" w:line="240" w:lineRule="auto"/>
        <w:jc w:val="both"/>
        <w:rPr>
          <w:rFonts w:ascii="Century Gothic" w:hAnsi="Century Gothic"/>
        </w:rPr>
      </w:pPr>
      <w:r w:rsidRPr="00845712">
        <w:rPr>
          <w:rFonts w:ascii="Century Gothic" w:hAnsi="Century Gothic"/>
          <w:b/>
        </w:rPr>
        <w:t>PARÁGRAFO TRANSITORIO</w:t>
      </w:r>
      <w:r w:rsidRPr="00845712">
        <w:rPr>
          <w:rFonts w:ascii="Century Gothic" w:hAnsi="Century Gothic"/>
        </w:rPr>
        <w:t xml:space="preserve">: </w:t>
      </w:r>
      <w:r w:rsidR="00A83708">
        <w:rPr>
          <w:rFonts w:ascii="Century Gothic" w:hAnsi="Century Gothic"/>
        </w:rPr>
        <w:t xml:space="preserve">A partir de la vigencia de la Ley que adiciona el presente parágrafo transitorio, </w:t>
      </w:r>
      <w:r w:rsidR="007F5150" w:rsidRPr="00845712">
        <w:rPr>
          <w:rFonts w:ascii="Century Gothic" w:hAnsi="Century Gothic"/>
        </w:rPr>
        <w:t>y durante 5 años, el Congreso de la República mediante ley podrá elevar</w:t>
      </w:r>
      <w:r w:rsidR="00A83708">
        <w:rPr>
          <w:rFonts w:ascii="Century Gothic" w:hAnsi="Century Gothic"/>
        </w:rPr>
        <w:t xml:space="preserve"> a </w:t>
      </w:r>
      <w:r w:rsidR="007F5150" w:rsidRPr="00845712">
        <w:rPr>
          <w:rFonts w:ascii="Century Gothic" w:hAnsi="Century Gothic"/>
        </w:rPr>
        <w:t xml:space="preserve"> las escuelas tecnológicas </w:t>
      </w:r>
      <w:r w:rsidR="00AD4375" w:rsidRPr="00845712">
        <w:rPr>
          <w:rFonts w:ascii="Century Gothic" w:hAnsi="Century Gothic"/>
        </w:rPr>
        <w:t xml:space="preserve">o institutos universitarios </w:t>
      </w:r>
      <w:r w:rsidR="007F5150" w:rsidRPr="00845712">
        <w:rPr>
          <w:rFonts w:ascii="Century Gothic" w:hAnsi="Century Gothic"/>
        </w:rPr>
        <w:t>de las que trata el presente artículo a la categoría de Universidad</w:t>
      </w:r>
      <w:r w:rsidR="00A83708">
        <w:rPr>
          <w:rFonts w:ascii="Century Gothic" w:hAnsi="Century Gothic"/>
        </w:rPr>
        <w:t>,</w:t>
      </w:r>
      <w:r w:rsidR="007F5150" w:rsidRPr="00845712">
        <w:rPr>
          <w:rFonts w:ascii="Century Gothic" w:hAnsi="Century Gothic"/>
        </w:rPr>
        <w:t xml:space="preserve"> siempre y cuando éstas hayan iniciado su proceso de acreditación para convertirse </w:t>
      </w:r>
      <w:r w:rsidR="00AD4375" w:rsidRPr="00845712">
        <w:rPr>
          <w:rFonts w:ascii="Century Gothic" w:hAnsi="Century Gothic"/>
        </w:rPr>
        <w:t>en universidad</w:t>
      </w:r>
      <w:r w:rsidR="007F5150" w:rsidRPr="00845712">
        <w:rPr>
          <w:rFonts w:ascii="Century Gothic" w:hAnsi="Century Gothic"/>
        </w:rPr>
        <w:t xml:space="preserve"> y se encuentren ubicadas en un Dep</w:t>
      </w:r>
      <w:r w:rsidR="005848F1" w:rsidRPr="00845712">
        <w:rPr>
          <w:rFonts w:ascii="Century Gothic" w:hAnsi="Century Gothic"/>
        </w:rPr>
        <w:t>artamento en el que, al menos, 3</w:t>
      </w:r>
      <w:r w:rsidR="007F5150" w:rsidRPr="00845712">
        <w:rPr>
          <w:rFonts w:ascii="Century Gothic" w:hAnsi="Century Gothic"/>
        </w:rPr>
        <w:t xml:space="preserve"> de sus municipios  hayan formulado o este formulando un plan de desarrollo con enfoque territorial. </w:t>
      </w:r>
    </w:p>
    <w:p w:rsidR="00AD4375" w:rsidRPr="00845712" w:rsidRDefault="00AD4375" w:rsidP="00EF3256">
      <w:pPr>
        <w:spacing w:after="0" w:line="240" w:lineRule="auto"/>
        <w:jc w:val="both"/>
        <w:rPr>
          <w:rFonts w:ascii="Century Gothic" w:hAnsi="Century Gothic"/>
        </w:rPr>
      </w:pPr>
    </w:p>
    <w:p w:rsidR="00D56D8D" w:rsidRPr="00845712" w:rsidRDefault="00AD4375" w:rsidP="00EF3256">
      <w:pPr>
        <w:spacing w:after="0" w:line="240" w:lineRule="auto"/>
        <w:jc w:val="both"/>
        <w:rPr>
          <w:rFonts w:ascii="Century Gothic" w:hAnsi="Century Gothic"/>
        </w:rPr>
      </w:pPr>
      <w:r w:rsidRPr="00845712">
        <w:rPr>
          <w:rFonts w:ascii="Century Gothic" w:hAnsi="Century Gothic"/>
        </w:rPr>
        <w:t>E</w:t>
      </w:r>
      <w:r w:rsidR="007F5150" w:rsidRPr="00845712">
        <w:rPr>
          <w:rFonts w:ascii="Century Gothic" w:hAnsi="Century Gothic"/>
        </w:rPr>
        <w:t xml:space="preserve">l gobierno nacional </w:t>
      </w:r>
      <w:r w:rsidRPr="00845712">
        <w:rPr>
          <w:rFonts w:ascii="Century Gothic" w:hAnsi="Century Gothic"/>
        </w:rPr>
        <w:t xml:space="preserve">de manera prioritaria </w:t>
      </w:r>
      <w:r w:rsidR="0079328F">
        <w:rPr>
          <w:rFonts w:ascii="Century Gothic" w:hAnsi="Century Gothic"/>
        </w:rPr>
        <w:t>prestará</w:t>
      </w:r>
      <w:r w:rsidR="007F5150" w:rsidRPr="00845712">
        <w:rPr>
          <w:rFonts w:ascii="Century Gothic" w:hAnsi="Century Gothic"/>
        </w:rPr>
        <w:t xml:space="preserve"> apoyo a la respectiva escuela tecnológica</w:t>
      </w:r>
      <w:r w:rsidRPr="00845712">
        <w:rPr>
          <w:rFonts w:ascii="Century Gothic" w:hAnsi="Century Gothic"/>
        </w:rPr>
        <w:t xml:space="preserve"> o instituto universitario</w:t>
      </w:r>
      <w:r w:rsidR="007F5150" w:rsidRPr="00845712">
        <w:rPr>
          <w:rFonts w:ascii="Century Gothic" w:hAnsi="Century Gothic"/>
        </w:rPr>
        <w:t xml:space="preserve"> para que antes de 5 años cumpla con los requisitos exigidos en la presente ley para convertirse en Universidad.</w:t>
      </w:r>
    </w:p>
    <w:p w:rsidR="007F5150" w:rsidRDefault="007F5150" w:rsidP="00EF3256">
      <w:pPr>
        <w:spacing w:after="0" w:line="240" w:lineRule="auto"/>
        <w:jc w:val="both"/>
        <w:rPr>
          <w:rFonts w:ascii="Century Gothic" w:hAnsi="Century Gothic"/>
        </w:rPr>
      </w:pPr>
    </w:p>
    <w:p w:rsidR="00122674" w:rsidRPr="00845712" w:rsidRDefault="00122674" w:rsidP="00EF3256">
      <w:pPr>
        <w:spacing w:after="0" w:line="240" w:lineRule="auto"/>
        <w:jc w:val="both"/>
        <w:rPr>
          <w:rFonts w:ascii="Century Gothic" w:hAnsi="Century Gothic"/>
        </w:rPr>
      </w:pPr>
    </w:p>
    <w:p w:rsidR="004E6498" w:rsidRPr="00845712" w:rsidRDefault="00D56D8D" w:rsidP="004E6498">
      <w:pPr>
        <w:spacing w:after="0" w:line="240" w:lineRule="auto"/>
        <w:jc w:val="both"/>
        <w:rPr>
          <w:rFonts w:ascii="Century Gothic" w:hAnsi="Century Gothic"/>
        </w:rPr>
      </w:pPr>
      <w:r w:rsidRPr="00845712">
        <w:rPr>
          <w:rFonts w:ascii="Century Gothic" w:hAnsi="Century Gothic"/>
          <w:b/>
          <w:bCs/>
        </w:rPr>
        <w:t xml:space="preserve">ARTICULO </w:t>
      </w:r>
      <w:r w:rsidR="005848F1" w:rsidRPr="00845712">
        <w:rPr>
          <w:rFonts w:ascii="Century Gothic" w:hAnsi="Century Gothic"/>
          <w:b/>
          <w:bCs/>
        </w:rPr>
        <w:t>3</w:t>
      </w:r>
      <w:r w:rsidR="00BA61B4" w:rsidRPr="00845712">
        <w:rPr>
          <w:rFonts w:ascii="Century Gothic" w:hAnsi="Century Gothic"/>
          <w:b/>
          <w:bCs/>
        </w:rPr>
        <w:t>.</w:t>
      </w:r>
      <w:r w:rsidR="00D55D20" w:rsidRPr="00845712">
        <w:rPr>
          <w:lang w:val="es-ES_tradnl"/>
        </w:rPr>
        <w:t xml:space="preserve"> </w:t>
      </w:r>
      <w:r w:rsidR="004E6498" w:rsidRPr="00845712">
        <w:rPr>
          <w:rFonts w:ascii="Century Gothic" w:hAnsi="Century Gothic"/>
          <w:b/>
        </w:rPr>
        <w:t>VIGENCIA</w:t>
      </w:r>
      <w:r w:rsidR="004E6498" w:rsidRPr="00845712">
        <w:rPr>
          <w:rFonts w:ascii="Century Gothic" w:hAnsi="Century Gothic"/>
        </w:rPr>
        <w:t>. La presente Ley rige a partir de su promulgación.</w:t>
      </w:r>
    </w:p>
    <w:p w:rsidR="004E6498" w:rsidRPr="00845712" w:rsidRDefault="004E6498" w:rsidP="004E6498">
      <w:pPr>
        <w:spacing w:after="0" w:line="240" w:lineRule="auto"/>
        <w:jc w:val="both"/>
        <w:rPr>
          <w:rFonts w:ascii="Century Gothic" w:hAnsi="Century Gothic"/>
        </w:rPr>
      </w:pPr>
    </w:p>
    <w:p w:rsidR="00EF3256" w:rsidRPr="00845712" w:rsidRDefault="00EF3256" w:rsidP="00EF3256">
      <w:pPr>
        <w:spacing w:after="0" w:line="240" w:lineRule="auto"/>
        <w:jc w:val="both"/>
        <w:rPr>
          <w:rFonts w:ascii="Century Gothic" w:hAnsi="Century Gothic"/>
        </w:rPr>
      </w:pPr>
    </w:p>
    <w:p w:rsidR="00122674" w:rsidRPr="00845712" w:rsidRDefault="00122674" w:rsidP="00EF3256">
      <w:pPr>
        <w:spacing w:after="0" w:line="240" w:lineRule="auto"/>
        <w:jc w:val="both"/>
        <w:rPr>
          <w:rFonts w:ascii="Century Gothic" w:hAnsi="Century Gothic"/>
        </w:rPr>
      </w:pPr>
    </w:p>
    <w:p w:rsidR="00EF3256" w:rsidRPr="00845712" w:rsidRDefault="00EF3256" w:rsidP="00EF3256">
      <w:pPr>
        <w:spacing w:after="0" w:line="240" w:lineRule="auto"/>
        <w:jc w:val="both"/>
        <w:rPr>
          <w:rFonts w:ascii="Century Gothic" w:hAnsi="Century Gothic"/>
        </w:rPr>
      </w:pPr>
      <w:r w:rsidRPr="00845712">
        <w:rPr>
          <w:rFonts w:ascii="Century Gothic" w:hAnsi="Century Gothic"/>
        </w:rPr>
        <w:t>De los Honorables Congresistas,</w:t>
      </w:r>
    </w:p>
    <w:p w:rsidR="00EF3256" w:rsidRDefault="00EF3256" w:rsidP="00EF3256">
      <w:pPr>
        <w:spacing w:after="0" w:line="240" w:lineRule="auto"/>
        <w:jc w:val="both"/>
        <w:rPr>
          <w:rFonts w:ascii="Century Gothic" w:hAnsi="Century Gothic"/>
        </w:rPr>
      </w:pPr>
    </w:p>
    <w:p w:rsidR="00BE69D5" w:rsidRDefault="00BE69D5" w:rsidP="00EF3256">
      <w:pPr>
        <w:spacing w:after="0" w:line="240" w:lineRule="auto"/>
        <w:jc w:val="both"/>
        <w:rPr>
          <w:rFonts w:ascii="Century Gothic" w:hAnsi="Century Gothic"/>
        </w:rPr>
      </w:pPr>
    </w:p>
    <w:p w:rsidR="00BE69D5" w:rsidRDefault="00BE69D5" w:rsidP="00EF3256">
      <w:pPr>
        <w:spacing w:after="0" w:line="240" w:lineRule="auto"/>
        <w:jc w:val="both"/>
        <w:rPr>
          <w:rFonts w:ascii="Century Gothic" w:hAnsi="Century Gothic"/>
        </w:rPr>
      </w:pPr>
    </w:p>
    <w:p w:rsidR="00BE69D5" w:rsidRPr="00845712" w:rsidRDefault="00BE69D5" w:rsidP="00EF3256">
      <w:pPr>
        <w:spacing w:after="0" w:line="240" w:lineRule="auto"/>
        <w:jc w:val="both"/>
        <w:rPr>
          <w:rFonts w:ascii="Century Gothic" w:hAnsi="Century Gothic"/>
        </w:rPr>
      </w:pPr>
    </w:p>
    <w:p w:rsidR="00B86AF7" w:rsidRDefault="00B86AF7" w:rsidP="00657693">
      <w:pPr>
        <w:spacing w:after="0" w:line="240" w:lineRule="auto"/>
        <w:jc w:val="center"/>
        <w:rPr>
          <w:rFonts w:ascii="Century Gothic" w:hAnsi="Century Gothic"/>
          <w:b/>
        </w:rPr>
      </w:pPr>
    </w:p>
    <w:p w:rsidR="00122674" w:rsidRDefault="00122674" w:rsidP="00122674">
      <w:pPr>
        <w:spacing w:after="0" w:line="240" w:lineRule="auto"/>
        <w:jc w:val="both"/>
        <w:rPr>
          <w:rFonts w:ascii="Century Gothic" w:eastAsia="Times New Roman" w:hAnsi="Century Gothic" w:cs="Segoe UI"/>
          <w:color w:val="000000"/>
          <w:lang w:eastAsia="es-ES"/>
        </w:rPr>
        <w:sectPr w:rsidR="00122674" w:rsidSect="00122674">
          <w:headerReference w:type="default" r:id="rId10"/>
          <w:footerReference w:type="default" r:id="rId11"/>
          <w:type w:val="continuous"/>
          <w:pgSz w:w="12240" w:h="15840"/>
          <w:pgMar w:top="3099" w:right="1701" w:bottom="1417" w:left="1701" w:header="708" w:footer="708" w:gutter="0"/>
          <w:cols w:space="708"/>
          <w:docGrid w:linePitch="360"/>
        </w:sectPr>
      </w:pPr>
    </w:p>
    <w:p w:rsidR="00BE69D5" w:rsidRDefault="00BE69D5" w:rsidP="00BE69D5">
      <w:pPr>
        <w:spacing w:after="0" w:line="360" w:lineRule="auto"/>
        <w:jc w:val="both"/>
        <w:rPr>
          <w:rFonts w:ascii="Century Gothic" w:hAnsi="Century Gothic"/>
          <w:b/>
        </w:rPr>
      </w:pPr>
    </w:p>
    <w:p w:rsidR="00BE69D5" w:rsidRPr="00F4267D" w:rsidRDefault="00BE69D5" w:rsidP="00BE69D5">
      <w:pPr>
        <w:spacing w:after="0" w:line="360" w:lineRule="auto"/>
        <w:jc w:val="both"/>
        <w:rPr>
          <w:rFonts w:ascii="Century Gothic" w:hAnsi="Century Gothic"/>
          <w:b/>
        </w:rPr>
      </w:pPr>
      <w:r>
        <w:rPr>
          <w:rFonts w:ascii="Century Gothic" w:hAnsi="Century Gothic"/>
          <w:b/>
        </w:rPr>
        <w:t>CARLOS ARDILA ESPINOSA</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Default="00BE69D5" w:rsidP="00BE69D5">
      <w:pPr>
        <w:spacing w:after="0" w:line="360" w:lineRule="auto"/>
        <w:jc w:val="both"/>
        <w:rPr>
          <w:rFonts w:ascii="Century Gothic" w:hAnsi="Century Gothic"/>
        </w:rPr>
      </w:pPr>
      <w:r>
        <w:rPr>
          <w:rFonts w:ascii="Century Gothic" w:hAnsi="Century Gothic"/>
        </w:rPr>
        <w:t>Departamento del Putumayo</w:t>
      </w:r>
    </w:p>
    <w:p w:rsidR="00BE69D5" w:rsidRDefault="00BE69D5" w:rsidP="00BE69D5">
      <w:pPr>
        <w:spacing w:after="0" w:line="360" w:lineRule="auto"/>
        <w:jc w:val="both"/>
        <w:rPr>
          <w:rFonts w:ascii="Century Gothic" w:hAnsi="Century Gothic"/>
        </w:rPr>
      </w:pPr>
    </w:p>
    <w:p w:rsidR="00BE69D5" w:rsidRDefault="00BE69D5" w:rsidP="00BE69D5">
      <w:pPr>
        <w:spacing w:after="0" w:line="360" w:lineRule="auto"/>
        <w:jc w:val="both"/>
        <w:rPr>
          <w:rFonts w:ascii="Century Gothic" w:hAnsi="Century Gothic"/>
        </w:rPr>
      </w:pPr>
    </w:p>
    <w:p w:rsidR="00BE69D5" w:rsidRPr="00F4267D" w:rsidRDefault="00BE69D5" w:rsidP="00BE69D5">
      <w:pPr>
        <w:spacing w:after="0" w:line="360" w:lineRule="auto"/>
        <w:jc w:val="both"/>
        <w:rPr>
          <w:rFonts w:ascii="Century Gothic" w:hAnsi="Century Gothic"/>
          <w:b/>
        </w:rPr>
      </w:pPr>
      <w:r>
        <w:rPr>
          <w:rFonts w:ascii="Century Gothic" w:hAnsi="Century Gothic"/>
          <w:b/>
        </w:rPr>
        <w:t>LEON FREDY MUÑOZ LOPERA</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Pr="0036508A" w:rsidRDefault="00BE69D5" w:rsidP="00BE69D5">
      <w:pPr>
        <w:spacing w:after="0" w:line="360" w:lineRule="auto"/>
        <w:jc w:val="both"/>
        <w:rPr>
          <w:rFonts w:ascii="Century Gothic" w:hAnsi="Century Gothic"/>
        </w:rPr>
      </w:pPr>
      <w:r>
        <w:rPr>
          <w:rFonts w:ascii="Century Gothic" w:hAnsi="Century Gothic"/>
        </w:rPr>
        <w:t>Partido Alianza Verde</w:t>
      </w:r>
    </w:p>
    <w:p w:rsidR="00BE69D5" w:rsidRPr="0036508A" w:rsidRDefault="00BE69D5" w:rsidP="00BE69D5">
      <w:pPr>
        <w:spacing w:after="0" w:line="360" w:lineRule="auto"/>
        <w:jc w:val="both"/>
        <w:rPr>
          <w:rFonts w:ascii="Century Gothic" w:hAnsi="Century Gothic"/>
        </w:rPr>
      </w:pPr>
    </w:p>
    <w:p w:rsidR="00BE69D5" w:rsidRPr="00F7443C" w:rsidRDefault="00BE69D5" w:rsidP="00BE69D5">
      <w:pPr>
        <w:spacing w:after="0" w:line="240" w:lineRule="auto"/>
        <w:jc w:val="both"/>
        <w:rPr>
          <w:rFonts w:ascii="Century Gothic" w:eastAsia="Times New Roman" w:hAnsi="Century Gothic" w:cs="Segoe UI"/>
          <w:b/>
          <w:color w:val="000000"/>
          <w:lang w:eastAsia="es-ES"/>
        </w:rPr>
      </w:pPr>
      <w:r w:rsidRPr="00F7443C">
        <w:rPr>
          <w:rFonts w:ascii="Century Gothic" w:eastAsia="Times New Roman" w:hAnsi="Century Gothic" w:cs="Segoe UI"/>
          <w:b/>
          <w:color w:val="000000"/>
          <w:lang w:eastAsia="es-ES"/>
        </w:rPr>
        <w:lastRenderedPageBreak/>
        <w:t>JUAN FERNANDO REYES KURI</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 xml:space="preserve">Representante a la Cámara </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Departamento del Valle del Cauca</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Partido Liberal</w:t>
      </w:r>
    </w:p>
    <w:p w:rsidR="00BE69D5" w:rsidRPr="00BE69D5" w:rsidRDefault="00BE69D5" w:rsidP="00BE69D5">
      <w:pPr>
        <w:spacing w:after="0" w:line="360" w:lineRule="auto"/>
        <w:jc w:val="both"/>
        <w:rPr>
          <w:rFonts w:ascii="Century Gothic" w:hAnsi="Century Gothic"/>
        </w:rPr>
      </w:pPr>
    </w:p>
    <w:p w:rsidR="00BE69D5" w:rsidRPr="00BE69D5" w:rsidRDefault="00BE69D5" w:rsidP="00BE69D5">
      <w:pPr>
        <w:spacing w:after="0" w:line="360" w:lineRule="auto"/>
        <w:jc w:val="both"/>
        <w:rPr>
          <w:rFonts w:ascii="Century Gothic" w:hAnsi="Century Gothic"/>
          <w:b/>
        </w:rPr>
      </w:pPr>
      <w:r w:rsidRPr="00BE69D5">
        <w:rPr>
          <w:rFonts w:ascii="Century Gothic" w:hAnsi="Century Gothic"/>
          <w:b/>
        </w:rPr>
        <w:t xml:space="preserve">ALEXANDER BERMÚDEZ LASSO </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Representante a la Cámara</w:t>
      </w:r>
    </w:p>
    <w:p w:rsidR="00BE69D5" w:rsidRPr="00BE69D5" w:rsidRDefault="00BE69D5" w:rsidP="00BE69D5">
      <w:pPr>
        <w:spacing w:after="0" w:line="360" w:lineRule="auto"/>
        <w:jc w:val="both"/>
        <w:rPr>
          <w:rFonts w:ascii="Century Gothic" w:hAnsi="Century Gothic"/>
        </w:rPr>
      </w:pPr>
      <w:r w:rsidRPr="00BE69D5">
        <w:rPr>
          <w:rFonts w:ascii="Century Gothic" w:hAnsi="Century Gothic"/>
        </w:rPr>
        <w:t xml:space="preserve">Departamento del Guaviare </w:t>
      </w:r>
    </w:p>
    <w:p w:rsidR="00BE69D5" w:rsidRDefault="00BE69D5" w:rsidP="00BE69D5">
      <w:pPr>
        <w:spacing w:after="177" w:line="240" w:lineRule="auto"/>
        <w:rPr>
          <w:rFonts w:ascii="Century Gothic" w:eastAsia="Century Gothic" w:hAnsi="Century Gothic" w:cs="Century Gothic"/>
          <w:b/>
          <w:color w:val="000000"/>
          <w:lang w:eastAsia="es-CO"/>
        </w:rPr>
      </w:pPr>
    </w:p>
    <w:p w:rsidR="00BE69D5" w:rsidRDefault="00BE69D5" w:rsidP="00BE69D5">
      <w:pPr>
        <w:spacing w:after="177" w:line="240" w:lineRule="auto"/>
        <w:rPr>
          <w:rFonts w:ascii="Century Gothic" w:eastAsia="Century Gothic" w:hAnsi="Century Gothic" w:cs="Century Gothic"/>
          <w:b/>
          <w:color w:val="000000"/>
          <w:lang w:eastAsia="es-CO"/>
        </w:rPr>
      </w:pPr>
    </w:p>
    <w:p w:rsidR="00BE69D5" w:rsidRPr="004751C3" w:rsidRDefault="00BE69D5" w:rsidP="00BE69D5">
      <w:pPr>
        <w:spacing w:after="177" w:line="240" w:lineRule="auto"/>
        <w:rPr>
          <w:rFonts w:ascii="Century Gothic" w:eastAsia="Century Gothic" w:hAnsi="Century Gothic" w:cs="Century Gothic"/>
          <w:color w:val="000000"/>
          <w:lang w:eastAsia="es-CO"/>
        </w:rPr>
      </w:pPr>
      <w:r w:rsidRPr="004751C3">
        <w:rPr>
          <w:rFonts w:ascii="Century Gothic" w:eastAsia="Century Gothic" w:hAnsi="Century Gothic" w:cs="Century Gothic"/>
          <w:b/>
          <w:color w:val="000000"/>
          <w:lang w:eastAsia="es-CO"/>
        </w:rPr>
        <w:t>JAIME RODRIGUEZ CONTRERAS</w:t>
      </w:r>
    </w:p>
    <w:p w:rsidR="00BE69D5" w:rsidRPr="004751C3" w:rsidRDefault="00BE69D5" w:rsidP="00BE69D5">
      <w:pPr>
        <w:spacing w:after="0" w:line="360" w:lineRule="auto"/>
        <w:rPr>
          <w:rFonts w:ascii="Century Gothic" w:hAnsi="Century Gothic"/>
        </w:rPr>
      </w:pPr>
      <w:r w:rsidRPr="004751C3">
        <w:rPr>
          <w:rFonts w:ascii="Century Gothic" w:hAnsi="Century Gothic"/>
        </w:rPr>
        <w:t>Representante a la Cámara</w:t>
      </w:r>
    </w:p>
    <w:p w:rsidR="00BE69D5" w:rsidRDefault="00BE69D5" w:rsidP="00BE69D5">
      <w:pPr>
        <w:spacing w:after="0" w:line="360" w:lineRule="auto"/>
        <w:rPr>
          <w:rFonts w:ascii="Century Gothic" w:hAnsi="Century Gothic"/>
        </w:rPr>
      </w:pPr>
      <w:r w:rsidRPr="004751C3">
        <w:rPr>
          <w:rFonts w:ascii="Century Gothic" w:hAnsi="Century Gothic"/>
        </w:rPr>
        <w:t>Departamento del Meta</w:t>
      </w:r>
    </w:p>
    <w:p w:rsidR="00BE69D5" w:rsidRDefault="00BE69D5" w:rsidP="00BE69D5">
      <w:pPr>
        <w:spacing w:after="0" w:line="360" w:lineRule="auto"/>
        <w:rPr>
          <w:rFonts w:ascii="Century Gothic" w:hAnsi="Century Gothic"/>
        </w:rPr>
      </w:pPr>
    </w:p>
    <w:p w:rsidR="00BE69D5" w:rsidRDefault="00BE69D5" w:rsidP="00BE69D5">
      <w:pPr>
        <w:spacing w:after="0" w:line="360" w:lineRule="auto"/>
        <w:rPr>
          <w:rFonts w:ascii="Century Gothic" w:hAnsi="Century Gothic"/>
        </w:rPr>
      </w:pPr>
    </w:p>
    <w:p w:rsidR="00BE69D5" w:rsidRPr="00657B7B" w:rsidRDefault="00BE69D5" w:rsidP="00BE69D5">
      <w:pPr>
        <w:spacing w:after="0" w:line="360" w:lineRule="auto"/>
        <w:rPr>
          <w:rFonts w:ascii="Century Gothic" w:hAnsi="Century Gothic"/>
          <w:b/>
        </w:rPr>
      </w:pPr>
      <w:r w:rsidRPr="00657B7B">
        <w:rPr>
          <w:rFonts w:ascii="Century Gothic" w:hAnsi="Century Gothic"/>
          <w:b/>
        </w:rPr>
        <w:t>FLORA PERDOMO</w:t>
      </w:r>
      <w:r>
        <w:rPr>
          <w:rFonts w:ascii="Century Gothic" w:hAnsi="Century Gothic"/>
          <w:b/>
        </w:rPr>
        <w:t xml:space="preserve"> ANDRADE</w:t>
      </w:r>
    </w:p>
    <w:p w:rsidR="00BE69D5" w:rsidRPr="00657B7B" w:rsidRDefault="00BE69D5" w:rsidP="00BE69D5">
      <w:pPr>
        <w:spacing w:after="0" w:line="360" w:lineRule="auto"/>
        <w:rPr>
          <w:rFonts w:ascii="Century Gothic" w:hAnsi="Century Gothic"/>
        </w:rPr>
      </w:pPr>
      <w:r w:rsidRPr="00657B7B">
        <w:rPr>
          <w:rFonts w:ascii="Century Gothic" w:hAnsi="Century Gothic"/>
        </w:rPr>
        <w:t xml:space="preserve">Representante a la Cámara </w:t>
      </w:r>
    </w:p>
    <w:p w:rsidR="00BE69D5" w:rsidRDefault="00BE69D5" w:rsidP="00BE69D5">
      <w:pPr>
        <w:spacing w:after="0" w:line="360" w:lineRule="auto"/>
        <w:rPr>
          <w:rFonts w:ascii="Century Gothic" w:hAnsi="Century Gothic"/>
        </w:rPr>
      </w:pPr>
      <w:r>
        <w:rPr>
          <w:rFonts w:ascii="Century Gothic" w:hAnsi="Century Gothic"/>
        </w:rPr>
        <w:t>Departamento del Huila</w:t>
      </w:r>
    </w:p>
    <w:p w:rsidR="00BE69D5" w:rsidRDefault="00BE69D5" w:rsidP="00BE69D5">
      <w:pPr>
        <w:spacing w:line="240" w:lineRule="auto"/>
      </w:pPr>
    </w:p>
    <w:p w:rsidR="00BE69D5" w:rsidRDefault="00BE69D5" w:rsidP="00BE69D5">
      <w:pPr>
        <w:spacing w:after="0" w:line="360" w:lineRule="auto"/>
        <w:jc w:val="both"/>
        <w:rPr>
          <w:rFonts w:ascii="Century Gothic" w:hAnsi="Century Gothic"/>
          <w:b/>
        </w:rPr>
      </w:pPr>
    </w:p>
    <w:p w:rsidR="00BE69D5" w:rsidRPr="0036508A" w:rsidRDefault="00BE69D5" w:rsidP="00BE69D5">
      <w:pPr>
        <w:spacing w:after="0" w:line="360" w:lineRule="auto"/>
        <w:jc w:val="both"/>
        <w:rPr>
          <w:rFonts w:ascii="Century Gothic" w:hAnsi="Century Gothic"/>
          <w:b/>
        </w:rPr>
      </w:pPr>
      <w:r>
        <w:rPr>
          <w:rFonts w:ascii="Century Gothic" w:hAnsi="Century Gothic"/>
          <w:b/>
        </w:rPr>
        <w:lastRenderedPageBreak/>
        <w:t>JHON ARLEY MURILLO BENITEZ</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Default="00BE69D5" w:rsidP="00BE69D5">
      <w:pPr>
        <w:spacing w:after="0" w:line="360" w:lineRule="auto"/>
        <w:jc w:val="both"/>
        <w:rPr>
          <w:rFonts w:ascii="Century Gothic" w:hAnsi="Century Gothic"/>
        </w:rPr>
      </w:pPr>
      <w:r>
        <w:rPr>
          <w:rFonts w:ascii="Century Gothic" w:hAnsi="Century Gothic"/>
        </w:rPr>
        <w:t>Circunscripción Especial Afro</w:t>
      </w:r>
    </w:p>
    <w:p w:rsidR="00BE69D5" w:rsidRDefault="00BE69D5" w:rsidP="00BE69D5">
      <w:pPr>
        <w:spacing w:after="0" w:line="360" w:lineRule="auto"/>
        <w:jc w:val="both"/>
        <w:rPr>
          <w:rFonts w:ascii="Century Gothic" w:hAnsi="Century Gothic"/>
        </w:rPr>
      </w:pPr>
      <w:r>
        <w:rPr>
          <w:rFonts w:ascii="Century Gothic" w:hAnsi="Century Gothic"/>
        </w:rPr>
        <w:t>Partido Colombia Renaciente</w:t>
      </w:r>
    </w:p>
    <w:p w:rsidR="00BE69D5" w:rsidRDefault="00BE69D5" w:rsidP="00BE69D5">
      <w:pPr>
        <w:spacing w:after="0" w:line="360" w:lineRule="auto"/>
        <w:jc w:val="both"/>
        <w:rPr>
          <w:rFonts w:ascii="Century Gothic" w:hAnsi="Century Gothic"/>
        </w:rPr>
      </w:pPr>
    </w:p>
    <w:p w:rsidR="00BE69D5" w:rsidRDefault="00BE69D5" w:rsidP="00BE69D5">
      <w:pPr>
        <w:spacing w:after="0" w:line="360" w:lineRule="auto"/>
        <w:jc w:val="both"/>
        <w:rPr>
          <w:rFonts w:ascii="Century Gothic" w:hAnsi="Century Gothic"/>
        </w:rPr>
      </w:pPr>
    </w:p>
    <w:p w:rsidR="00BE69D5" w:rsidRPr="00F4267D" w:rsidRDefault="00BE69D5" w:rsidP="00BE69D5">
      <w:pPr>
        <w:spacing w:after="0" w:line="360" w:lineRule="auto"/>
        <w:jc w:val="both"/>
        <w:rPr>
          <w:rFonts w:ascii="Century Gothic" w:hAnsi="Century Gothic"/>
          <w:b/>
        </w:rPr>
      </w:pPr>
      <w:r w:rsidRPr="00F4267D">
        <w:rPr>
          <w:rFonts w:ascii="Century Gothic" w:hAnsi="Century Gothic"/>
          <w:b/>
        </w:rPr>
        <w:t>NEVARDO ENEIRO RINCÓN V.</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Pr="0036508A" w:rsidRDefault="00BE69D5" w:rsidP="00BE69D5">
      <w:pPr>
        <w:spacing w:after="0" w:line="360" w:lineRule="auto"/>
        <w:jc w:val="both"/>
        <w:rPr>
          <w:rFonts w:ascii="Century Gothic" w:hAnsi="Century Gothic"/>
        </w:rPr>
      </w:pPr>
      <w:r>
        <w:rPr>
          <w:rFonts w:ascii="Century Gothic" w:hAnsi="Century Gothic"/>
        </w:rPr>
        <w:t>Departamento de Arauca</w:t>
      </w: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240" w:lineRule="auto"/>
        <w:jc w:val="both"/>
        <w:rPr>
          <w:rFonts w:ascii="Century Gothic" w:eastAsia="Times New Roman" w:hAnsi="Century Gothic" w:cs="Segoe UI"/>
          <w:color w:val="000000"/>
          <w:lang w:eastAsia="es-ES"/>
        </w:rPr>
        <w:sectPr w:rsidR="00BE69D5" w:rsidSect="00F4267D">
          <w:type w:val="continuous"/>
          <w:pgSz w:w="12240" w:h="15840"/>
          <w:pgMar w:top="3099" w:right="1701" w:bottom="1417" w:left="1701" w:header="708" w:footer="708" w:gutter="0"/>
          <w:cols w:num="2" w:space="708"/>
          <w:docGrid w:linePitch="360"/>
        </w:sectPr>
      </w:pPr>
    </w:p>
    <w:p w:rsidR="00BE69D5" w:rsidRDefault="00BE69D5" w:rsidP="00BE69D5">
      <w:pPr>
        <w:spacing w:after="0" w:line="240" w:lineRule="auto"/>
        <w:jc w:val="both"/>
        <w:rPr>
          <w:rFonts w:ascii="Century Gothic" w:eastAsia="Times New Roman" w:hAnsi="Century Gothic" w:cs="Segoe UI"/>
          <w:color w:val="000000"/>
          <w:lang w:eastAsia="es-ES"/>
        </w:rPr>
      </w:pPr>
    </w:p>
    <w:p w:rsidR="00122674" w:rsidRDefault="00122674" w:rsidP="00122674">
      <w:pPr>
        <w:spacing w:after="0" w:line="240" w:lineRule="auto"/>
        <w:jc w:val="both"/>
        <w:rPr>
          <w:rFonts w:ascii="Century Gothic" w:eastAsia="Times New Roman" w:hAnsi="Century Gothic" w:cs="Segoe UI"/>
          <w:color w:val="000000"/>
          <w:lang w:eastAsia="es-ES"/>
        </w:rPr>
      </w:pPr>
    </w:p>
    <w:p w:rsidR="00122674" w:rsidRPr="00845712" w:rsidRDefault="00122674" w:rsidP="00657693">
      <w:pPr>
        <w:spacing w:after="0" w:line="240" w:lineRule="auto"/>
        <w:jc w:val="center"/>
        <w:rPr>
          <w:rFonts w:ascii="Century Gothic" w:hAnsi="Century Gothic"/>
          <w:b/>
          <w:u w:val="single"/>
        </w:rPr>
      </w:pPr>
    </w:p>
    <w:p w:rsidR="00B86AF7" w:rsidRPr="00845712" w:rsidRDefault="00B86AF7" w:rsidP="00657693">
      <w:pPr>
        <w:spacing w:after="0" w:line="240" w:lineRule="auto"/>
        <w:jc w:val="center"/>
        <w:rPr>
          <w:rFonts w:ascii="Century Gothic" w:hAnsi="Century Gothic"/>
          <w:b/>
          <w:u w:val="single"/>
        </w:rPr>
      </w:pPr>
    </w:p>
    <w:p w:rsidR="00A10D1F" w:rsidRDefault="00A10D1F" w:rsidP="00657693">
      <w:pPr>
        <w:spacing w:after="0" w:line="240" w:lineRule="auto"/>
        <w:jc w:val="center"/>
        <w:rPr>
          <w:rFonts w:ascii="Century Gothic" w:hAnsi="Century Gothic"/>
          <w:b/>
          <w:u w:val="single"/>
        </w:rPr>
      </w:pPr>
    </w:p>
    <w:p w:rsidR="00BE69D5" w:rsidRPr="00845712" w:rsidRDefault="00BE69D5" w:rsidP="00657693">
      <w:pPr>
        <w:spacing w:after="0" w:line="240" w:lineRule="auto"/>
        <w:jc w:val="center"/>
        <w:rPr>
          <w:rFonts w:ascii="Century Gothic" w:hAnsi="Century Gothic"/>
          <w:b/>
          <w:u w:val="single"/>
        </w:rPr>
      </w:pPr>
    </w:p>
    <w:p w:rsidR="009F1974" w:rsidRPr="00845712" w:rsidRDefault="009F1974" w:rsidP="00657693">
      <w:pPr>
        <w:spacing w:after="0" w:line="240" w:lineRule="auto"/>
        <w:jc w:val="center"/>
        <w:rPr>
          <w:rFonts w:ascii="Century Gothic" w:hAnsi="Century Gothic"/>
          <w:b/>
          <w:u w:val="single"/>
        </w:rPr>
      </w:pPr>
    </w:p>
    <w:p w:rsidR="00657693" w:rsidRPr="00845712" w:rsidRDefault="00657693" w:rsidP="00657693">
      <w:pPr>
        <w:spacing w:after="0" w:line="240" w:lineRule="auto"/>
        <w:jc w:val="center"/>
        <w:rPr>
          <w:rFonts w:ascii="Century Gothic" w:hAnsi="Century Gothic"/>
          <w:b/>
          <w:u w:val="single"/>
        </w:rPr>
      </w:pPr>
      <w:r w:rsidRPr="00845712">
        <w:rPr>
          <w:rFonts w:ascii="Century Gothic" w:hAnsi="Century Gothic"/>
          <w:b/>
          <w:u w:val="single"/>
        </w:rPr>
        <w:lastRenderedPageBreak/>
        <w:t>EXPOSICIÓN DE MOTIVOS</w:t>
      </w:r>
    </w:p>
    <w:p w:rsidR="00657693" w:rsidRPr="00845712" w:rsidRDefault="00657693" w:rsidP="00657693">
      <w:pPr>
        <w:spacing w:after="0" w:line="240" w:lineRule="auto"/>
        <w:jc w:val="center"/>
        <w:rPr>
          <w:rFonts w:ascii="Century Gothic" w:hAnsi="Century Gothic"/>
        </w:rPr>
      </w:pPr>
    </w:p>
    <w:p w:rsidR="004B1751" w:rsidRPr="00845712" w:rsidRDefault="004B1751" w:rsidP="004B1751">
      <w:pPr>
        <w:spacing w:after="0" w:line="240" w:lineRule="auto"/>
        <w:jc w:val="center"/>
        <w:rPr>
          <w:rFonts w:ascii="Century Gothic" w:hAnsi="Century Gothic"/>
          <w:b/>
        </w:rPr>
      </w:pPr>
      <w:r w:rsidRPr="00845712">
        <w:rPr>
          <w:rFonts w:ascii="Century Gothic" w:hAnsi="Century Gothic"/>
          <w:b/>
        </w:rPr>
        <w:t>Proyecto de Ley ___   de 2020 Cámara</w:t>
      </w:r>
    </w:p>
    <w:p w:rsidR="004B1751" w:rsidRPr="00845712" w:rsidRDefault="004B1751" w:rsidP="004B1751">
      <w:pPr>
        <w:spacing w:after="0" w:line="240" w:lineRule="auto"/>
        <w:jc w:val="center"/>
        <w:rPr>
          <w:rFonts w:ascii="Century Gothic" w:hAnsi="Century Gothic"/>
          <w:b/>
        </w:rPr>
      </w:pPr>
      <w:r w:rsidRPr="00845712">
        <w:rPr>
          <w:rFonts w:ascii="Century Gothic" w:hAnsi="Century Gothic"/>
          <w:b/>
        </w:rPr>
        <w:t>“</w:t>
      </w:r>
      <w:r w:rsidRPr="00845712">
        <w:rPr>
          <w:rFonts w:ascii="Century Gothic" w:hAnsi="Century Gothic"/>
          <w:b/>
          <w:i/>
        </w:rPr>
        <w:t>Por medio del cual se modifica el artículo 20 de la Ley 30 de 1992</w:t>
      </w:r>
      <w:r w:rsidRPr="00845712">
        <w:rPr>
          <w:rFonts w:ascii="Century Gothic" w:hAnsi="Century Gothic"/>
          <w:b/>
        </w:rPr>
        <w:t>”</w:t>
      </w:r>
    </w:p>
    <w:p w:rsidR="00657693" w:rsidRPr="00845712" w:rsidRDefault="00657693" w:rsidP="00657693">
      <w:pPr>
        <w:spacing w:after="0" w:line="240" w:lineRule="auto"/>
        <w:jc w:val="center"/>
        <w:rPr>
          <w:rFonts w:ascii="Century Gothic" w:hAnsi="Century Gothic"/>
        </w:rPr>
      </w:pPr>
    </w:p>
    <w:p w:rsidR="00D56D8D" w:rsidRPr="00845712" w:rsidRDefault="00D56D8D" w:rsidP="00D56D8D">
      <w:pPr>
        <w:spacing w:after="0" w:line="240" w:lineRule="auto"/>
        <w:rPr>
          <w:rFonts w:ascii="Century Gothic" w:hAnsi="Century Gothic"/>
        </w:rPr>
      </w:pPr>
    </w:p>
    <w:p w:rsidR="00D56D8D" w:rsidRPr="00845712" w:rsidRDefault="00D56D8D" w:rsidP="00FE5064">
      <w:pPr>
        <w:pStyle w:val="Prrafodelista"/>
        <w:numPr>
          <w:ilvl w:val="0"/>
          <w:numId w:val="4"/>
        </w:numPr>
        <w:spacing w:after="0" w:line="240" w:lineRule="auto"/>
        <w:ind w:left="0" w:firstLine="0"/>
        <w:rPr>
          <w:rFonts w:ascii="Century Gothic" w:hAnsi="Century Gothic"/>
          <w:b/>
        </w:rPr>
      </w:pPr>
      <w:r w:rsidRPr="00845712">
        <w:rPr>
          <w:rFonts w:ascii="Century Gothic" w:hAnsi="Century Gothic"/>
          <w:b/>
        </w:rPr>
        <w:t>ANTECEDENTES</w:t>
      </w:r>
    </w:p>
    <w:p w:rsidR="00341AB7" w:rsidRPr="00845712" w:rsidRDefault="00341AB7" w:rsidP="00341AB7">
      <w:pPr>
        <w:pStyle w:val="Prrafodelista"/>
        <w:spacing w:after="0" w:line="240" w:lineRule="auto"/>
        <w:ind w:left="0"/>
        <w:rPr>
          <w:rFonts w:ascii="Century Gothic" w:hAnsi="Century Gothic"/>
          <w:b/>
        </w:rPr>
      </w:pPr>
    </w:p>
    <w:p w:rsidR="00341AB7" w:rsidRPr="00845712" w:rsidRDefault="00341AB7" w:rsidP="00341AB7">
      <w:pPr>
        <w:pStyle w:val="Prrafodelista"/>
        <w:spacing w:after="0" w:line="240" w:lineRule="auto"/>
        <w:ind w:left="0"/>
        <w:jc w:val="both"/>
        <w:rPr>
          <w:rFonts w:ascii="Century Gothic" w:hAnsi="Century Gothic"/>
        </w:rPr>
      </w:pPr>
      <w:r w:rsidRPr="00845712">
        <w:rPr>
          <w:rFonts w:ascii="Century Gothic" w:hAnsi="Century Gothic"/>
        </w:rPr>
        <w:t>En Colombia existen cuatro tipos de instituciones de educación superior: las instituciones técnicas profesionales, las instituciones tecnológicas, las instituciones universitarias o escuelas tecnológicas y las universidades.</w:t>
      </w:r>
      <w:r w:rsidRPr="00845712">
        <w:rPr>
          <w:rFonts w:ascii="Century Gothic" w:hAnsi="Century Gothic"/>
        </w:rPr>
        <w:br/>
      </w:r>
      <w:r w:rsidRPr="00845712">
        <w:rPr>
          <w:rFonts w:ascii="Century Gothic" w:hAnsi="Century Gothic"/>
        </w:rPr>
        <w:br/>
        <w:t>La diferencia está en los programas que pueden ofrecer. En el caso de las universidades, adicionalmente, deben acreditar investigación científica o tecnológica; así como formación académica en profesiones o disciplinas y la producción, desarrollo y transmisión del conocimiento y de la cultura universal y nacional.</w:t>
      </w:r>
    </w:p>
    <w:p w:rsidR="004B1751" w:rsidRPr="00845712" w:rsidRDefault="00BA79C6" w:rsidP="004B1751">
      <w:pPr>
        <w:pStyle w:val="textoarticulocompletop"/>
        <w:jc w:val="both"/>
        <w:rPr>
          <w:rFonts w:ascii="Century Gothic" w:eastAsiaTheme="minorHAnsi" w:hAnsi="Century Gothic" w:cstheme="minorBidi"/>
          <w:sz w:val="22"/>
          <w:szCs w:val="22"/>
          <w:lang w:eastAsia="en-US"/>
        </w:rPr>
      </w:pPr>
      <w:r w:rsidRPr="00845712">
        <w:rPr>
          <w:rFonts w:ascii="Century Gothic" w:eastAsiaTheme="minorHAnsi" w:hAnsi="Century Gothic" w:cstheme="minorBidi"/>
          <w:sz w:val="22"/>
          <w:szCs w:val="22"/>
          <w:lang w:eastAsia="en-US"/>
        </w:rPr>
        <w:t xml:space="preserve">En atención a lo establecido en Artículo 53 de la Ley 30 de 1992, </w:t>
      </w:r>
      <w:r w:rsidRPr="00845712">
        <w:rPr>
          <w:rFonts w:ascii="Century Gothic" w:eastAsiaTheme="minorHAnsi" w:hAnsi="Century Gothic" w:cstheme="minorBidi"/>
          <w:i/>
          <w:sz w:val="22"/>
          <w:szCs w:val="22"/>
          <w:lang w:eastAsia="en-US"/>
        </w:rPr>
        <w:t>“</w:t>
      </w:r>
      <w:r w:rsidR="004B1751" w:rsidRPr="00845712">
        <w:rPr>
          <w:rFonts w:ascii="Century Gothic" w:eastAsiaTheme="minorHAnsi" w:hAnsi="Century Gothic" w:cstheme="minorBidi"/>
          <w:i/>
          <w:sz w:val="22"/>
          <w:szCs w:val="22"/>
          <w:lang w:eastAsia="en-US"/>
        </w:rPr>
        <w:t>El Sistema Nacional de Acreditación, SNA es el conjunto de políticas, estrategias, procesos y organismos cuyo objetivo fundamental es garantizar a la sociedad que las instituciones de educación superior que hacen parte del sistema cumplen con los más altos requisitos de calidad y que real</w:t>
      </w:r>
      <w:r w:rsidRPr="00845712">
        <w:rPr>
          <w:rFonts w:ascii="Century Gothic" w:eastAsiaTheme="minorHAnsi" w:hAnsi="Century Gothic" w:cstheme="minorBidi"/>
          <w:i/>
          <w:sz w:val="22"/>
          <w:szCs w:val="22"/>
          <w:lang w:eastAsia="en-US"/>
        </w:rPr>
        <w:t xml:space="preserve">izan sus propósitos y objetivos </w:t>
      </w:r>
      <w:r w:rsidR="004B1751" w:rsidRPr="00845712">
        <w:rPr>
          <w:rFonts w:ascii="Century Gothic" w:eastAsiaTheme="minorHAnsi" w:hAnsi="Century Gothic" w:cstheme="minorBidi"/>
          <w:i/>
          <w:sz w:val="22"/>
          <w:szCs w:val="22"/>
          <w:lang w:eastAsia="en-US"/>
        </w:rPr>
        <w:t>La Acreditación es un testimonio que da el Estado sobre la calidad de un programa o institución con base en un proceso previo de evaluación en el cual intervienen la institución, las comunidades académicas y el Consejo Nacional de Acreditación</w:t>
      </w:r>
      <w:r w:rsidRPr="00845712">
        <w:rPr>
          <w:rFonts w:ascii="Century Gothic" w:eastAsiaTheme="minorHAnsi" w:hAnsi="Century Gothic" w:cstheme="minorBidi"/>
          <w:i/>
          <w:sz w:val="22"/>
          <w:szCs w:val="22"/>
          <w:lang w:eastAsia="en-US"/>
        </w:rPr>
        <w:t>”</w:t>
      </w:r>
      <w:r w:rsidR="004B1751" w:rsidRPr="00845712">
        <w:rPr>
          <w:rFonts w:ascii="Century Gothic" w:eastAsiaTheme="minorHAnsi" w:hAnsi="Century Gothic" w:cstheme="minorBidi"/>
          <w:i/>
          <w:sz w:val="22"/>
          <w:szCs w:val="22"/>
          <w:lang w:eastAsia="en-US"/>
        </w:rPr>
        <w:t>.</w:t>
      </w:r>
    </w:p>
    <w:p w:rsidR="00180402" w:rsidRPr="00845712" w:rsidRDefault="00180402" w:rsidP="004B1751">
      <w:pPr>
        <w:pStyle w:val="textoarticulocompletop"/>
        <w:jc w:val="both"/>
        <w:rPr>
          <w:rFonts w:ascii="Century Gothic" w:eastAsiaTheme="minorHAnsi" w:hAnsi="Century Gothic" w:cstheme="minorBidi"/>
          <w:sz w:val="22"/>
          <w:szCs w:val="22"/>
          <w:lang w:eastAsia="en-US"/>
        </w:rPr>
      </w:pPr>
      <w:r w:rsidRPr="00845712">
        <w:rPr>
          <w:rFonts w:ascii="Century Gothic" w:eastAsiaTheme="minorHAnsi" w:hAnsi="Century Gothic" w:cstheme="minorBidi"/>
          <w:sz w:val="22"/>
          <w:szCs w:val="22"/>
          <w:lang w:eastAsia="en-US"/>
        </w:rPr>
        <w:t>Con el fin de fortalecer la calidad de la educación superior</w:t>
      </w:r>
      <w:r w:rsidR="00CC2F1C" w:rsidRPr="00845712">
        <w:rPr>
          <w:rFonts w:ascii="Century Gothic" w:eastAsiaTheme="minorHAnsi" w:hAnsi="Century Gothic" w:cstheme="minorBidi"/>
          <w:sz w:val="22"/>
          <w:szCs w:val="22"/>
          <w:lang w:eastAsia="en-US"/>
        </w:rPr>
        <w:t xml:space="preserve"> surge la necesidad de la acreditación.</w:t>
      </w:r>
      <w:r w:rsidR="00AA08DB" w:rsidRPr="00845712">
        <w:rPr>
          <w:rFonts w:ascii="Century Gothic" w:eastAsiaTheme="minorHAnsi" w:hAnsi="Century Gothic" w:cstheme="minorBidi"/>
          <w:sz w:val="22"/>
          <w:szCs w:val="22"/>
          <w:lang w:eastAsia="en-US"/>
        </w:rPr>
        <w:t xml:space="preserve"> </w:t>
      </w:r>
      <w:r w:rsidR="00B63819" w:rsidRPr="00845712">
        <w:rPr>
          <w:rFonts w:ascii="Century Gothic" w:eastAsiaTheme="minorHAnsi" w:hAnsi="Century Gothic" w:cstheme="minorBidi"/>
          <w:sz w:val="22"/>
          <w:szCs w:val="22"/>
          <w:lang w:eastAsia="en-US"/>
        </w:rPr>
        <w:t>E</w:t>
      </w:r>
      <w:r w:rsidR="00AA08DB" w:rsidRPr="00845712">
        <w:rPr>
          <w:rFonts w:ascii="Century Gothic" w:eastAsiaTheme="minorHAnsi" w:hAnsi="Century Gothic" w:cstheme="minorBidi"/>
          <w:sz w:val="22"/>
          <w:szCs w:val="22"/>
          <w:lang w:eastAsia="en-US"/>
        </w:rPr>
        <w:t xml:space="preserve">n </w:t>
      </w:r>
      <w:r w:rsidR="00B63819" w:rsidRPr="00845712">
        <w:rPr>
          <w:rFonts w:ascii="Century Gothic" w:eastAsiaTheme="minorHAnsi" w:hAnsi="Century Gothic" w:cstheme="minorBidi"/>
          <w:sz w:val="22"/>
          <w:szCs w:val="22"/>
          <w:lang w:eastAsia="en-US"/>
        </w:rPr>
        <w:t>nuestro</w:t>
      </w:r>
      <w:r w:rsidR="00AA08DB" w:rsidRPr="00845712">
        <w:rPr>
          <w:rFonts w:ascii="Century Gothic" w:eastAsiaTheme="minorHAnsi" w:hAnsi="Century Gothic" w:cstheme="minorBidi"/>
          <w:sz w:val="22"/>
          <w:szCs w:val="22"/>
          <w:lang w:eastAsia="en-US"/>
        </w:rPr>
        <w:t xml:space="preserve"> </w:t>
      </w:r>
      <w:r w:rsidR="00B63819" w:rsidRPr="00845712">
        <w:rPr>
          <w:rFonts w:ascii="Century Gothic" w:eastAsiaTheme="minorHAnsi" w:hAnsi="Century Gothic" w:cstheme="minorBidi"/>
          <w:sz w:val="22"/>
          <w:szCs w:val="22"/>
          <w:lang w:eastAsia="en-US"/>
        </w:rPr>
        <w:t>país en atención al reconocimiento y mejoramiento de la calidad en la educación surge el proceso de acreditación como una respuesta a este mejoramiento continuo.</w:t>
      </w:r>
    </w:p>
    <w:p w:rsidR="004B1751" w:rsidRPr="00845712" w:rsidRDefault="00B63819" w:rsidP="00B63819">
      <w:pPr>
        <w:pStyle w:val="textoarticulocompletop"/>
        <w:ind w:left="851" w:right="900"/>
        <w:jc w:val="both"/>
        <w:rPr>
          <w:rFonts w:ascii="Century Gothic" w:eastAsiaTheme="minorHAnsi" w:hAnsi="Century Gothic" w:cstheme="minorBidi"/>
          <w:i/>
          <w:sz w:val="22"/>
          <w:szCs w:val="22"/>
          <w:lang w:eastAsia="en-US"/>
        </w:rPr>
      </w:pPr>
      <w:r w:rsidRPr="00845712">
        <w:rPr>
          <w:rFonts w:ascii="Verdana" w:hAnsi="Verdana"/>
          <w:color w:val="000000"/>
          <w:sz w:val="22"/>
          <w:szCs w:val="22"/>
        </w:rPr>
        <w:t>“</w:t>
      </w:r>
      <w:r w:rsidR="004B1751" w:rsidRPr="00845712">
        <w:rPr>
          <w:rFonts w:ascii="Century Gothic" w:eastAsiaTheme="minorHAnsi" w:hAnsi="Century Gothic" w:cstheme="minorBidi"/>
          <w:i/>
          <w:sz w:val="22"/>
          <w:szCs w:val="22"/>
          <w:lang w:eastAsia="en-US"/>
        </w:rPr>
        <w:t xml:space="preserve">Se puede decir que en Colombia la acreditación es de naturaleza mixta, en tanto está constituida por componentes estatales y de las propias universidades; lo primero, dado que se rige por la ley y las políticas del CESU, es financiada por el estado y los actos de acreditación son promulgados por el Ministro de Educación, y lo </w:t>
      </w:r>
      <w:r w:rsidR="004B1751" w:rsidRPr="00845712">
        <w:rPr>
          <w:rFonts w:ascii="Century Gothic" w:eastAsiaTheme="minorHAnsi" w:hAnsi="Century Gothic" w:cstheme="minorBidi"/>
          <w:i/>
          <w:sz w:val="22"/>
          <w:szCs w:val="22"/>
          <w:lang w:eastAsia="en-US"/>
        </w:rPr>
        <w:lastRenderedPageBreak/>
        <w:t>segundo, ya que el proceso es conducido por las mismas instituciones, por los pares académicos y por el CNA, conformado por académicos en ejercicio, pertenecientes a las distintas IES.</w:t>
      </w:r>
    </w:p>
    <w:p w:rsidR="004B1751" w:rsidRPr="00845712" w:rsidRDefault="004B1751" w:rsidP="00B63819">
      <w:pPr>
        <w:pStyle w:val="textoarticulocompletop"/>
        <w:ind w:left="851" w:right="900"/>
        <w:jc w:val="both"/>
        <w:rPr>
          <w:rFonts w:ascii="Century Gothic" w:eastAsiaTheme="minorHAnsi" w:hAnsi="Century Gothic" w:cstheme="minorBidi"/>
          <w:i/>
          <w:sz w:val="22"/>
          <w:szCs w:val="22"/>
          <w:lang w:eastAsia="en-US"/>
        </w:rPr>
      </w:pPr>
      <w:r w:rsidRPr="00845712">
        <w:rPr>
          <w:rFonts w:ascii="Century Gothic" w:eastAsiaTheme="minorHAnsi" w:hAnsi="Century Gothic" w:cstheme="minorBidi"/>
          <w:i/>
          <w:sz w:val="22"/>
          <w:szCs w:val="22"/>
          <w:lang w:eastAsia="en-US"/>
        </w:rPr>
        <w:t>El modelo de acreditación elaborado por el Consejo parte de un ideal de Educación Superior y busca articular referentes universales con los referentes específicos definidos por la misión y el proyecto institucional.</w:t>
      </w:r>
    </w:p>
    <w:p w:rsidR="00B63819" w:rsidRPr="00845712" w:rsidRDefault="004B1751" w:rsidP="00B63819">
      <w:pPr>
        <w:pStyle w:val="textoarticulocompletop"/>
        <w:ind w:left="851" w:right="900"/>
        <w:jc w:val="both"/>
        <w:rPr>
          <w:rFonts w:ascii="Verdana" w:hAnsi="Verdana"/>
          <w:color w:val="000000"/>
          <w:sz w:val="22"/>
          <w:szCs w:val="22"/>
        </w:rPr>
      </w:pPr>
      <w:r w:rsidRPr="00845712">
        <w:rPr>
          <w:rFonts w:ascii="Century Gothic" w:eastAsiaTheme="minorHAnsi" w:hAnsi="Century Gothic" w:cstheme="minorBidi"/>
          <w:i/>
          <w:sz w:val="22"/>
          <w:szCs w:val="22"/>
          <w:lang w:eastAsia="en-US"/>
        </w:rPr>
        <w:t>Los lineamientos para la acreditación publicados por el CNA, y que sintetizan la estructura del modelo, incluyen un marco conceptual, unos criterios de calidad que dirigen las distintas etapas de la evaluación, unos factores o áreas de desarrollo institucional, unas características u óptimos de calidad. El modelo propone además variables e indicadores, establece la metodología y define los instrumentos requeridos, tanto para la autoevaluación, como para la evaluación externa de programas e instituciones. (CNA, 1998)</w:t>
      </w:r>
      <w:r w:rsidR="00B63819" w:rsidRPr="00845712">
        <w:rPr>
          <w:rFonts w:ascii="Century Gothic" w:eastAsiaTheme="minorHAnsi" w:hAnsi="Century Gothic" w:cstheme="minorBidi"/>
          <w:i/>
          <w:sz w:val="22"/>
          <w:szCs w:val="22"/>
          <w:lang w:eastAsia="en-US"/>
        </w:rPr>
        <w:t>”</w:t>
      </w:r>
      <w:r w:rsidRPr="00845712">
        <w:rPr>
          <w:rFonts w:ascii="Century Gothic" w:eastAsiaTheme="minorHAnsi" w:hAnsi="Century Gothic" w:cstheme="minorBidi"/>
          <w:i/>
          <w:sz w:val="22"/>
          <w:szCs w:val="22"/>
          <w:lang w:eastAsia="en-US"/>
        </w:rPr>
        <w:t>.</w:t>
      </w:r>
      <w:r w:rsidRPr="00845712">
        <w:rPr>
          <w:rFonts w:ascii="Verdana" w:hAnsi="Verdana"/>
          <w:color w:val="000000"/>
          <w:sz w:val="22"/>
          <w:szCs w:val="22"/>
        </w:rPr>
        <w:t xml:space="preserve"> </w:t>
      </w:r>
      <w:r w:rsidR="00B63819" w:rsidRPr="00845712">
        <w:rPr>
          <w:rStyle w:val="Refdenotaalpie"/>
          <w:rFonts w:ascii="Verdana" w:hAnsi="Verdana"/>
          <w:color w:val="000000"/>
          <w:sz w:val="22"/>
          <w:szCs w:val="22"/>
        </w:rPr>
        <w:footnoteReference w:id="1"/>
      </w:r>
    </w:p>
    <w:p w:rsidR="004B1751" w:rsidRPr="00845712" w:rsidRDefault="00837A0D" w:rsidP="004B1751">
      <w:pPr>
        <w:pStyle w:val="textoarticulocompletop"/>
        <w:jc w:val="both"/>
        <w:rPr>
          <w:rFonts w:ascii="Century Gothic" w:eastAsiaTheme="minorHAnsi" w:hAnsi="Century Gothic" w:cstheme="minorBidi"/>
          <w:sz w:val="22"/>
          <w:szCs w:val="22"/>
          <w:lang w:eastAsia="en-US"/>
        </w:rPr>
      </w:pPr>
      <w:r w:rsidRPr="00845712">
        <w:rPr>
          <w:rFonts w:ascii="Century Gothic" w:eastAsiaTheme="minorHAnsi" w:hAnsi="Century Gothic" w:cstheme="minorBidi"/>
          <w:sz w:val="22"/>
          <w:szCs w:val="22"/>
          <w:lang w:eastAsia="en-US"/>
        </w:rPr>
        <w:t>L</w:t>
      </w:r>
      <w:r w:rsidR="004B1751" w:rsidRPr="00845712">
        <w:rPr>
          <w:rFonts w:ascii="Century Gothic" w:eastAsiaTheme="minorHAnsi" w:hAnsi="Century Gothic" w:cstheme="minorBidi"/>
          <w:sz w:val="22"/>
          <w:szCs w:val="22"/>
          <w:lang w:eastAsia="en-US"/>
        </w:rPr>
        <w:t>a acreditación institucional ofrece la posibilidad de valorar la capacidad de las instituciones de desplegar recursos físicos y humanos para el cumplimiento social de su misión, de manera eficiente y responsable. Igualmente, permite ejercer de manera diferenciada la función de inspección y vigilancia del Estado sobre la Educación Superior que hoy se aplica indiscriminadamente y con altos costos burocráticos a todas las instituciones, independientemente del reconocimiento de su calidad. En este sentido, la acreditación institucional hará posible distinguir diversos niveles de ejercicio responsable de la autonomía universitaria.</w:t>
      </w:r>
    </w:p>
    <w:p w:rsidR="004D774C" w:rsidRPr="00845712" w:rsidRDefault="004B1751" w:rsidP="004B1751">
      <w:pPr>
        <w:pStyle w:val="textoarticulocompletop"/>
        <w:jc w:val="both"/>
        <w:rPr>
          <w:rFonts w:ascii="Century Gothic" w:eastAsiaTheme="minorHAnsi" w:hAnsi="Century Gothic" w:cstheme="minorBidi"/>
          <w:sz w:val="22"/>
          <w:szCs w:val="22"/>
          <w:lang w:eastAsia="en-US"/>
        </w:rPr>
      </w:pPr>
      <w:r w:rsidRPr="00845712">
        <w:rPr>
          <w:rFonts w:ascii="Century Gothic" w:eastAsiaTheme="minorHAnsi" w:hAnsi="Century Gothic" w:cstheme="minorBidi"/>
          <w:sz w:val="22"/>
          <w:szCs w:val="22"/>
          <w:lang w:eastAsia="en-US"/>
        </w:rPr>
        <w:t xml:space="preserve">En la acreditación Institucional, la calidad se determina por el logro tanto de los fines como de los objetivos de la Educación Superior, por la capacidad para autoevaluarse y autorregularse, por la pertinencia social de los postulados de la misión y del proyecto institucional, por la manera como se cumplen las funciones básicas de docencia, investigación y proyección social, por el impacto de la labor académica en la sociedad y por el desarrollo de las áreas de administración y </w:t>
      </w:r>
      <w:r w:rsidRPr="00845712">
        <w:rPr>
          <w:rFonts w:ascii="Century Gothic" w:eastAsiaTheme="minorHAnsi" w:hAnsi="Century Gothic" w:cstheme="minorBidi"/>
          <w:sz w:val="22"/>
          <w:szCs w:val="22"/>
          <w:lang w:eastAsia="en-US"/>
        </w:rPr>
        <w:lastRenderedPageBreak/>
        <w:t xml:space="preserve">gestión, bienestar y de recursos físicos y financieros, también en relación con óptimos de calidad sugeridos en el modelo del Consejo (Revelo, 2002). </w:t>
      </w:r>
    </w:p>
    <w:p w:rsidR="00511932" w:rsidRPr="00845712" w:rsidRDefault="00511932" w:rsidP="001E0280">
      <w:pPr>
        <w:jc w:val="both"/>
        <w:rPr>
          <w:rFonts w:ascii="Century Gothic" w:eastAsia="Times New Roman" w:hAnsi="Century Gothic" w:cs="Times New Roman"/>
          <w:color w:val="000000"/>
          <w:bdr w:val="none" w:sz="0" w:space="0" w:color="auto" w:frame="1"/>
          <w:lang w:val="es-ES" w:eastAsia="es-CO"/>
        </w:rPr>
      </w:pPr>
    </w:p>
    <w:p w:rsidR="00D56D8D" w:rsidRPr="00845712" w:rsidRDefault="00FE5064" w:rsidP="00FE5064">
      <w:pPr>
        <w:pStyle w:val="Prrafodelista"/>
        <w:numPr>
          <w:ilvl w:val="0"/>
          <w:numId w:val="4"/>
        </w:numPr>
        <w:ind w:left="0" w:firstLine="0"/>
        <w:jc w:val="both"/>
        <w:rPr>
          <w:rFonts w:ascii="Century Gothic" w:hAnsi="Century Gothic" w:cs="Arial"/>
          <w:b/>
          <w:iCs/>
          <w:color w:val="2D2D2D"/>
          <w:bdr w:val="none" w:sz="0" w:space="0" w:color="auto" w:frame="1"/>
          <w:shd w:val="clear" w:color="auto" w:fill="FFFFFF"/>
        </w:rPr>
      </w:pPr>
      <w:r w:rsidRPr="00845712">
        <w:rPr>
          <w:rFonts w:ascii="Century Gothic" w:hAnsi="Century Gothic" w:cs="Arial"/>
          <w:b/>
          <w:iCs/>
          <w:color w:val="2D2D2D"/>
          <w:bdr w:val="none" w:sz="0" w:space="0" w:color="auto" w:frame="1"/>
          <w:shd w:val="clear" w:color="auto" w:fill="FFFFFF"/>
        </w:rPr>
        <w:t>FUNDAMENTOS JURÍDICOS.</w:t>
      </w:r>
    </w:p>
    <w:p w:rsidR="008C6036" w:rsidRPr="00845712" w:rsidRDefault="008C6036" w:rsidP="008C6036">
      <w:pPr>
        <w:pStyle w:val="Prrafodelista"/>
        <w:ind w:left="0"/>
        <w:jc w:val="both"/>
        <w:rPr>
          <w:rFonts w:ascii="Century Gothic" w:hAnsi="Century Gothic" w:cs="Arial"/>
          <w:b/>
          <w:iCs/>
          <w:color w:val="2D2D2D"/>
          <w:bdr w:val="none" w:sz="0" w:space="0" w:color="auto" w:frame="1"/>
          <w:shd w:val="clear" w:color="auto" w:fill="FFFFFF"/>
        </w:rPr>
      </w:pPr>
    </w:p>
    <w:p w:rsidR="00F67C00" w:rsidRPr="00845712" w:rsidRDefault="00F67C00" w:rsidP="008C6036">
      <w:pPr>
        <w:pStyle w:val="Prrafodelista"/>
        <w:ind w:left="0"/>
        <w:jc w:val="both"/>
        <w:rPr>
          <w:rFonts w:ascii="Century Gothic" w:hAnsi="Century Gothic" w:cs="Arial"/>
          <w:b/>
          <w:iCs/>
          <w:color w:val="2D2D2D"/>
          <w:u w:val="single"/>
          <w:bdr w:val="none" w:sz="0" w:space="0" w:color="auto" w:frame="1"/>
          <w:shd w:val="clear" w:color="auto" w:fill="FFFFFF"/>
        </w:rPr>
      </w:pPr>
      <w:r w:rsidRPr="00845712">
        <w:rPr>
          <w:rFonts w:ascii="Century Gothic" w:hAnsi="Century Gothic" w:cs="Arial"/>
          <w:b/>
          <w:iCs/>
          <w:color w:val="2D2D2D"/>
          <w:u w:val="single"/>
          <w:bdr w:val="none" w:sz="0" w:space="0" w:color="auto" w:frame="1"/>
          <w:shd w:val="clear" w:color="auto" w:fill="FFFFFF"/>
        </w:rPr>
        <w:t>Constitución Política de Colombia:</w:t>
      </w:r>
    </w:p>
    <w:p w:rsidR="00672996" w:rsidRPr="00845712" w:rsidRDefault="00672996" w:rsidP="008C6036">
      <w:pPr>
        <w:pStyle w:val="Prrafodelista"/>
        <w:ind w:left="0"/>
        <w:jc w:val="both"/>
        <w:rPr>
          <w:rFonts w:ascii="Century Gothic" w:hAnsi="Century Gothic" w:cs="Arial"/>
          <w:b/>
          <w:iCs/>
          <w:color w:val="2D2D2D"/>
          <w:u w:val="single"/>
          <w:bdr w:val="none" w:sz="0" w:space="0" w:color="auto" w:frame="1"/>
          <w:shd w:val="clear" w:color="auto" w:fill="FFFFFF"/>
        </w:rPr>
      </w:pPr>
    </w:p>
    <w:p w:rsidR="008C6036" w:rsidRPr="00845712" w:rsidRDefault="00F67C00" w:rsidP="008C6036">
      <w:pPr>
        <w:pStyle w:val="Prrafodelista"/>
        <w:ind w:left="0"/>
        <w:jc w:val="both"/>
        <w:rPr>
          <w:rFonts w:ascii="Century Gothic" w:hAnsi="Century Gothic"/>
          <w:i/>
        </w:rPr>
      </w:pPr>
      <w:r w:rsidRPr="00845712">
        <w:rPr>
          <w:rFonts w:ascii="Century Gothic" w:hAnsi="Century Gothic"/>
          <w:i/>
        </w:rPr>
        <w:t>“</w:t>
      </w:r>
      <w:r w:rsidR="008C6036" w:rsidRPr="00845712">
        <w:rPr>
          <w:rFonts w:ascii="Century Gothic" w:hAnsi="Century Gothic"/>
          <w:i/>
        </w:rPr>
        <w:t xml:space="preserve">(…) ARTICULO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Las profesiones legalmente reconocidas pueden organizarse en colegios. La estructura interna y el funcionamiento de éstos deberán ser democráticos. La ley podrá asignarles funciones públicas y establecer los debidos controles. </w:t>
      </w:r>
    </w:p>
    <w:p w:rsidR="008C6036" w:rsidRPr="00845712" w:rsidRDefault="008C6036" w:rsidP="008C6036">
      <w:pPr>
        <w:pStyle w:val="Prrafodelista"/>
        <w:ind w:left="0"/>
        <w:jc w:val="both"/>
        <w:rPr>
          <w:rFonts w:ascii="Century Gothic" w:hAnsi="Century Gothic"/>
          <w:i/>
        </w:rPr>
      </w:pPr>
    </w:p>
    <w:p w:rsidR="008C6036" w:rsidRPr="00845712" w:rsidRDefault="008C6036" w:rsidP="008C6036">
      <w:pPr>
        <w:pStyle w:val="Prrafodelista"/>
        <w:ind w:left="0"/>
        <w:jc w:val="both"/>
        <w:rPr>
          <w:rFonts w:ascii="Century Gothic" w:hAnsi="Century Gothic"/>
          <w:i/>
        </w:rPr>
      </w:pPr>
      <w:r w:rsidRPr="00845712">
        <w:rPr>
          <w:rFonts w:ascii="Century Gothic" w:hAnsi="Century Gothic"/>
          <w:i/>
        </w:rPr>
        <w:t xml:space="preserve">ARTICULO 27. El Estado garantiza las libertades de enseñanza, aprendizaje, investigación y cátedra. </w:t>
      </w:r>
    </w:p>
    <w:p w:rsidR="008C6036" w:rsidRPr="00845712" w:rsidRDefault="008C6036" w:rsidP="008C6036">
      <w:pPr>
        <w:pStyle w:val="Prrafodelista"/>
        <w:ind w:left="0"/>
        <w:jc w:val="both"/>
        <w:rPr>
          <w:rFonts w:ascii="Century Gothic" w:hAnsi="Century Gothic"/>
          <w:i/>
        </w:rPr>
      </w:pPr>
    </w:p>
    <w:p w:rsidR="008C6036" w:rsidRPr="00845712" w:rsidRDefault="008C6036" w:rsidP="008C6036">
      <w:pPr>
        <w:pStyle w:val="Prrafodelista"/>
        <w:ind w:left="0"/>
        <w:jc w:val="both"/>
        <w:rPr>
          <w:rFonts w:ascii="Century Gothic" w:hAnsi="Century Gothic"/>
          <w:i/>
        </w:rPr>
      </w:pPr>
      <w:r w:rsidRPr="00845712">
        <w:rPr>
          <w:rFonts w:ascii="Century Gothic" w:hAnsi="Century Gothic"/>
          <w:i/>
        </w:rPr>
        <w:t xml:space="preserve">(…) ARTICULO 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w:t>
      </w:r>
      <w:r w:rsidRPr="00845712">
        <w:rPr>
          <w:rFonts w:ascii="Century Gothic" w:hAnsi="Century Gothic"/>
          <w:i/>
        </w:rPr>
        <w:lastRenderedPageBreak/>
        <w:t xml:space="preserve">Nación y las entidades territoriales participarán en la dirección, financiación y administración de los servicios educativos estatales, en los términos que señalen la Constitución y la ley. </w:t>
      </w:r>
    </w:p>
    <w:p w:rsidR="008C6036" w:rsidRPr="00845712" w:rsidRDefault="008C6036" w:rsidP="008C6036">
      <w:pPr>
        <w:pStyle w:val="Prrafodelista"/>
        <w:ind w:left="0"/>
        <w:jc w:val="both"/>
        <w:rPr>
          <w:rFonts w:ascii="Century Gothic" w:hAnsi="Century Gothic"/>
          <w:i/>
        </w:rPr>
      </w:pPr>
    </w:p>
    <w:p w:rsidR="008C6036" w:rsidRPr="00845712" w:rsidRDefault="008C6036" w:rsidP="008C6036">
      <w:pPr>
        <w:pStyle w:val="Prrafodelista"/>
        <w:ind w:left="0"/>
        <w:jc w:val="both"/>
        <w:rPr>
          <w:rFonts w:ascii="Century Gothic" w:hAnsi="Century Gothic"/>
          <w:i/>
        </w:rPr>
      </w:pPr>
      <w:r w:rsidRPr="00845712">
        <w:rPr>
          <w:rFonts w:ascii="Century Gothic" w:hAnsi="Century Gothic"/>
          <w:i/>
        </w:rPr>
        <w:t xml:space="preserve">ARTICULO 68. 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 Las integrantes de los grupos étnicos tendrán derecho a una formación que respete y desarrolle su identidad cultural. La erradicación del analfabetismo y la educación de personas con limitaciones físicas o mentales, o con capacidades excepcionales, son obligaciones especiales del Estado. </w:t>
      </w:r>
    </w:p>
    <w:p w:rsidR="008C6036" w:rsidRPr="00845712" w:rsidRDefault="008C6036" w:rsidP="008C6036">
      <w:pPr>
        <w:pStyle w:val="Prrafodelista"/>
        <w:ind w:left="0"/>
        <w:jc w:val="both"/>
        <w:rPr>
          <w:rFonts w:ascii="Century Gothic" w:hAnsi="Century Gothic"/>
          <w:i/>
        </w:rPr>
      </w:pPr>
    </w:p>
    <w:p w:rsidR="008C6036" w:rsidRPr="00845712" w:rsidRDefault="008C6036" w:rsidP="008C6036">
      <w:pPr>
        <w:pStyle w:val="Prrafodelista"/>
        <w:ind w:left="0"/>
        <w:jc w:val="both"/>
        <w:rPr>
          <w:rFonts w:ascii="Century Gothic" w:hAnsi="Century Gothic"/>
          <w:i/>
        </w:rPr>
      </w:pPr>
      <w:r w:rsidRPr="00845712">
        <w:rPr>
          <w:rFonts w:ascii="Century Gothic" w:hAnsi="Century Gothic"/>
          <w:i/>
        </w:rPr>
        <w:t xml:space="preserve">ARTICULO 69. Se garantiza la autonomía universitaria.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las condiciones especiales para su desarrollo. El Estado facilitará mecanismos financieros que hagan posible el acceso de todas las personas aptas a la educación superior. </w:t>
      </w:r>
    </w:p>
    <w:p w:rsidR="008C6036" w:rsidRPr="00845712" w:rsidRDefault="008C6036" w:rsidP="008C6036">
      <w:pPr>
        <w:pStyle w:val="Prrafodelista"/>
        <w:ind w:left="0"/>
        <w:jc w:val="both"/>
        <w:rPr>
          <w:rFonts w:ascii="Century Gothic" w:hAnsi="Century Gothic"/>
          <w:i/>
        </w:rPr>
      </w:pPr>
    </w:p>
    <w:p w:rsidR="008C6036" w:rsidRPr="00845712" w:rsidRDefault="008C6036" w:rsidP="008C6036">
      <w:pPr>
        <w:pStyle w:val="Prrafodelista"/>
        <w:ind w:left="0"/>
        <w:jc w:val="both"/>
        <w:rPr>
          <w:rFonts w:ascii="Century Gothic" w:hAnsi="Century Gothic"/>
          <w:i/>
        </w:rPr>
      </w:pPr>
      <w:r w:rsidRPr="00845712">
        <w:rPr>
          <w:rFonts w:ascii="Century Gothic" w:hAnsi="Century Gothic"/>
          <w:i/>
        </w:rPr>
        <w:t xml:space="preserve">ARTICULO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rsidR="008C6036" w:rsidRPr="00845712" w:rsidRDefault="008C6036" w:rsidP="008C6036">
      <w:pPr>
        <w:pStyle w:val="Prrafodelista"/>
        <w:ind w:left="0"/>
        <w:jc w:val="both"/>
        <w:rPr>
          <w:rFonts w:ascii="Century Gothic" w:hAnsi="Century Gothic"/>
          <w:i/>
        </w:rPr>
      </w:pPr>
    </w:p>
    <w:p w:rsidR="008C6036" w:rsidRPr="00845712" w:rsidRDefault="008C6036" w:rsidP="008C6036">
      <w:pPr>
        <w:pStyle w:val="Prrafodelista"/>
        <w:ind w:left="0"/>
        <w:jc w:val="both"/>
        <w:rPr>
          <w:rFonts w:ascii="Century Gothic" w:hAnsi="Century Gothic"/>
          <w:i/>
        </w:rPr>
      </w:pPr>
      <w:r w:rsidRPr="00845712">
        <w:rPr>
          <w:rFonts w:ascii="Century Gothic" w:hAnsi="Century Gothic"/>
          <w:i/>
        </w:rPr>
        <w:lastRenderedPageBreak/>
        <w:t>ARTICULO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r w:rsidRPr="00845712">
        <w:rPr>
          <w:rStyle w:val="Refdenotaalpie"/>
          <w:rFonts w:ascii="Century Gothic" w:hAnsi="Century Gothic"/>
          <w:i/>
        </w:rPr>
        <w:footnoteReference w:id="2"/>
      </w:r>
      <w:r w:rsidR="00F67C00" w:rsidRPr="00845712">
        <w:rPr>
          <w:rFonts w:ascii="Century Gothic" w:hAnsi="Century Gothic"/>
          <w:i/>
        </w:rPr>
        <w:t>”</w:t>
      </w:r>
    </w:p>
    <w:p w:rsidR="000A332A" w:rsidRPr="00845712" w:rsidRDefault="000A332A" w:rsidP="000A332A">
      <w:pPr>
        <w:pStyle w:val="Prrafodelista"/>
        <w:ind w:left="0"/>
        <w:jc w:val="both"/>
        <w:rPr>
          <w:rFonts w:ascii="Century Gothic" w:hAnsi="Century Gothic" w:cs="Arial"/>
          <w:b/>
          <w:iCs/>
          <w:color w:val="2D2D2D"/>
          <w:bdr w:val="none" w:sz="0" w:space="0" w:color="auto" w:frame="1"/>
          <w:shd w:val="clear" w:color="auto" w:fill="FFFFFF"/>
        </w:rPr>
      </w:pPr>
    </w:p>
    <w:p w:rsidR="00EA0FA1" w:rsidRPr="00845712" w:rsidRDefault="00FB50B0" w:rsidP="00855A92">
      <w:pPr>
        <w:jc w:val="both"/>
        <w:rPr>
          <w:rFonts w:ascii="Century Gothic" w:hAnsi="Century Gothic"/>
          <w:i/>
        </w:rPr>
      </w:pPr>
      <w:r w:rsidRPr="00845712">
        <w:rPr>
          <w:rFonts w:ascii="Century Gothic" w:hAnsi="Century Gothic"/>
          <w:i/>
        </w:rPr>
        <w:t>De acuerdo con los artículos 1</w:t>
      </w:r>
      <w:r w:rsidR="00EA0FA1" w:rsidRPr="00845712">
        <w:rPr>
          <w:rFonts w:ascii="Century Gothic" w:hAnsi="Century Gothic"/>
          <w:i/>
        </w:rPr>
        <w:t xml:space="preserve">8 y 19 de la </w:t>
      </w:r>
      <w:r w:rsidR="00EA0FA1" w:rsidRPr="00845712">
        <w:rPr>
          <w:rFonts w:ascii="Century Gothic" w:hAnsi="Century Gothic"/>
          <w:b/>
          <w:i/>
          <w:u w:val="single"/>
        </w:rPr>
        <w:t>Ley 30 de 1992</w:t>
      </w:r>
      <w:r w:rsidR="00EA0FA1" w:rsidRPr="00845712">
        <w:rPr>
          <w:rFonts w:ascii="Century Gothic" w:hAnsi="Century Gothic"/>
          <w:i/>
        </w:rPr>
        <w:t>:</w:t>
      </w:r>
      <w:r w:rsidR="00EA0FA1" w:rsidRPr="00845712">
        <w:rPr>
          <w:rFonts w:ascii="Century Gothic" w:hAnsi="Century Gothic"/>
          <w:i/>
        </w:rPr>
        <w:br/>
      </w:r>
      <w:r w:rsidR="00EA0FA1" w:rsidRPr="00845712">
        <w:rPr>
          <w:rFonts w:ascii="Century Gothic" w:hAnsi="Century Gothic"/>
          <w:i/>
        </w:rPr>
        <w:br/>
      </w:r>
      <w:r w:rsidR="00C57F36" w:rsidRPr="00845712">
        <w:rPr>
          <w:rFonts w:ascii="Century Gothic" w:hAnsi="Century Gothic"/>
          <w:i/>
        </w:rPr>
        <w:t>(…)</w:t>
      </w:r>
      <w:r w:rsidRPr="00845712">
        <w:rPr>
          <w:rFonts w:ascii="Century Gothic" w:hAnsi="Century Gothic"/>
          <w:i/>
        </w:rPr>
        <w:t xml:space="preserve"> </w:t>
      </w:r>
      <w:r w:rsidR="00EA0FA1" w:rsidRPr="00845712">
        <w:rPr>
          <w:rFonts w:ascii="Century Gothic" w:hAnsi="Century Gothic"/>
          <w:i/>
        </w:rPr>
        <w:t>Artículo 18. Son instituciones universitarias o escuelas tecnológicas, aquellas facultadas para adelantar programas de formación en ocupaciones, programas de formación académica en profesiones o disciplinas y programas de especialización.</w:t>
      </w:r>
      <w:r w:rsidR="00EA0FA1" w:rsidRPr="00845712">
        <w:rPr>
          <w:rFonts w:ascii="Century Gothic" w:hAnsi="Century Gothic"/>
          <w:i/>
        </w:rPr>
        <w:br/>
      </w:r>
      <w:r w:rsidR="00EA0FA1" w:rsidRPr="00845712">
        <w:rPr>
          <w:rFonts w:ascii="Century Gothic" w:hAnsi="Century Gothic"/>
          <w:i/>
        </w:rPr>
        <w:br/>
        <w:t>Artículo 19. Son universidades las reconocidas actualmente como tales y las instituciones que acrediten su desempeño con criterio de universalidad en las siguientes actividades: La investigación científica o tecnológica; la formación académica en profesiones o disciplinas y la producción, desarrollo y transmisión del conocimiento y de la cultura universal y nacional.</w:t>
      </w:r>
      <w:r w:rsidR="00EA0FA1" w:rsidRPr="00845712">
        <w:rPr>
          <w:rFonts w:ascii="Century Gothic" w:hAnsi="Century Gothic"/>
          <w:i/>
        </w:rPr>
        <w:br/>
      </w:r>
      <w:r w:rsidR="00EA0FA1" w:rsidRPr="00845712">
        <w:rPr>
          <w:rFonts w:ascii="Century Gothic" w:hAnsi="Century Gothic"/>
          <w:i/>
        </w:rPr>
        <w:br/>
        <w:t>Estas instituciones están igualmente facultadas para adelantar programas de formación en ocupaciones, profesiones o disciplinas, programas de especialización, maestrías, doctorados y post-doctorados, de conformidad con la presente Ley .</w:t>
      </w:r>
      <w:r w:rsidR="00937F62" w:rsidRPr="00845712">
        <w:rPr>
          <w:rFonts w:ascii="Century Gothic" w:hAnsi="Century Gothic"/>
          <w:i/>
        </w:rPr>
        <w:t>(…)</w:t>
      </w:r>
    </w:p>
    <w:p w:rsidR="00672996" w:rsidRPr="00845712" w:rsidRDefault="00672996" w:rsidP="00855A92">
      <w:pPr>
        <w:jc w:val="both"/>
        <w:rPr>
          <w:rFonts w:ascii="Century Gothic" w:hAnsi="Century Gothic"/>
          <w:i/>
        </w:rPr>
      </w:pPr>
    </w:p>
    <w:p w:rsidR="00672996" w:rsidRPr="00845712" w:rsidRDefault="000641D3" w:rsidP="00672996">
      <w:pPr>
        <w:jc w:val="both"/>
        <w:rPr>
          <w:rFonts w:ascii="Century Gothic" w:hAnsi="Century Gothic"/>
          <w:b/>
          <w:u w:val="single"/>
        </w:rPr>
      </w:pPr>
      <w:r w:rsidRPr="00845712">
        <w:rPr>
          <w:rFonts w:ascii="Century Gothic" w:hAnsi="Century Gothic"/>
          <w:b/>
          <w:u w:val="single"/>
        </w:rPr>
        <w:t>DECRETO NÚMERO 1212 DE 1993:</w:t>
      </w:r>
    </w:p>
    <w:p w:rsidR="00672996" w:rsidRPr="00845712" w:rsidRDefault="00F03702" w:rsidP="00672996">
      <w:pPr>
        <w:pStyle w:val="Prrafodelista"/>
        <w:ind w:left="0"/>
        <w:jc w:val="both"/>
        <w:rPr>
          <w:rFonts w:ascii="Century Gothic" w:hAnsi="Century Gothic"/>
          <w:i/>
        </w:rPr>
      </w:pPr>
      <w:r w:rsidRPr="00845712">
        <w:rPr>
          <w:rFonts w:ascii="Century Gothic" w:hAnsi="Century Gothic" w:cs="Arial"/>
          <w:i/>
          <w:iCs/>
          <w:color w:val="2D2D2D"/>
          <w:bdr w:val="none" w:sz="0" w:space="0" w:color="auto" w:frame="1"/>
          <w:shd w:val="clear" w:color="auto" w:fill="FFFFFF"/>
        </w:rPr>
        <w:t>“</w:t>
      </w:r>
      <w:r w:rsidR="00672996" w:rsidRPr="00845712">
        <w:rPr>
          <w:rFonts w:ascii="Century Gothic" w:hAnsi="Century Gothic" w:cs="Arial"/>
          <w:i/>
          <w:iCs/>
          <w:color w:val="2D2D2D"/>
          <w:bdr w:val="none" w:sz="0" w:space="0" w:color="auto" w:frame="1"/>
          <w:shd w:val="clear" w:color="auto" w:fill="FFFFFF"/>
        </w:rPr>
        <w:t xml:space="preserve">(…) </w:t>
      </w:r>
      <w:r w:rsidR="00672996" w:rsidRPr="00845712">
        <w:rPr>
          <w:rFonts w:ascii="Century Gothic" w:hAnsi="Century Gothic"/>
          <w:i/>
        </w:rPr>
        <w:t xml:space="preserve">Artículo 1° Para el proceso de acreditación que permita al Ministro de Educación Nacional previo concepto del Consejo Nacional de Educación Superior - CESU -, el reconocimiento de una institución universitaria o escuela tecnológica </w:t>
      </w:r>
      <w:r w:rsidR="00672996" w:rsidRPr="00845712">
        <w:rPr>
          <w:rFonts w:ascii="Century Gothic" w:hAnsi="Century Gothic"/>
          <w:i/>
        </w:rPr>
        <w:lastRenderedPageBreak/>
        <w:t xml:space="preserve">como Universidad, en los términos del artículo 20 de la Ley 30 de 1992, deberá demostrarse que dicha institución cumple con los siguientes requisitos: </w:t>
      </w:r>
    </w:p>
    <w:p w:rsidR="00672996" w:rsidRPr="00845712" w:rsidRDefault="00672996" w:rsidP="00672996">
      <w:pPr>
        <w:pStyle w:val="Prrafodelista"/>
        <w:ind w:left="0"/>
        <w:jc w:val="both"/>
        <w:rPr>
          <w:rFonts w:ascii="Century Gothic" w:hAnsi="Century Gothic"/>
          <w:i/>
        </w:rPr>
      </w:pPr>
    </w:p>
    <w:p w:rsidR="00672996" w:rsidRPr="00845712" w:rsidRDefault="00672996" w:rsidP="00672996">
      <w:pPr>
        <w:pStyle w:val="Prrafodelista"/>
        <w:ind w:left="0"/>
        <w:jc w:val="both"/>
        <w:rPr>
          <w:rFonts w:ascii="Century Gothic" w:hAnsi="Century Gothic"/>
          <w:i/>
        </w:rPr>
      </w:pPr>
      <w:r w:rsidRPr="00845712">
        <w:rPr>
          <w:rFonts w:ascii="Century Gothic" w:hAnsi="Century Gothic"/>
          <w:i/>
        </w:rPr>
        <w:t>1. Haber elaborado un proyecto educativo que desarrolle al menos los siguientes elementos: - La producción, desarrollo y transmisión del conocimiento y de la cultura nacional y universal. - Los programas académicos y los procesos administrativos deben ser coherentes con la misión y vocación que identifique la naturaleza, el quehacer y las metas institucionales. - Una estructura orgánica que garantice el desarrollo académico y administrativo y que incluya procedimientos de autoevaluación permanente, conducentes al logro de la misión y de sus metas. - Un plan continuo de investigación científica y tecnológica que incluya proyectos concretos, recursos humanos calificados e infraestructura académica y física.</w:t>
      </w:r>
    </w:p>
    <w:p w:rsidR="00672996" w:rsidRPr="00845712" w:rsidRDefault="00672996" w:rsidP="00672996">
      <w:pPr>
        <w:pStyle w:val="Prrafodelista"/>
        <w:ind w:left="0"/>
        <w:jc w:val="both"/>
        <w:rPr>
          <w:rFonts w:ascii="Century Gothic" w:hAnsi="Century Gothic"/>
          <w:i/>
        </w:rPr>
      </w:pPr>
    </w:p>
    <w:p w:rsidR="00672996" w:rsidRPr="00845712" w:rsidRDefault="00672996" w:rsidP="00672996">
      <w:pPr>
        <w:pStyle w:val="Prrafodelista"/>
        <w:ind w:left="0"/>
        <w:jc w:val="both"/>
        <w:rPr>
          <w:rFonts w:ascii="Century Gothic" w:hAnsi="Century Gothic"/>
          <w:i/>
        </w:rPr>
      </w:pPr>
      <w:r w:rsidRPr="00845712">
        <w:rPr>
          <w:rFonts w:ascii="Century Gothic" w:hAnsi="Century Gothic"/>
          <w:i/>
        </w:rPr>
        <w:t xml:space="preserve"> 2. Soportar el proyecto educativo institucional en los siguientes fundamentos pedagógicos y administrativos: - Contar con un número suficiente de profesores con dedicación de 40 horas por semana y con formación de posgrado de acuerdo con las exigencias para cada programa académico y que reúna adicionalmente los requisitos señalados por cada institución para desempeñarse en los campos de la técnica, el arte o las humanidades. - Ofrecer al menos tres programas en diferentes campos de acción de la educación superior y un programa de Ciencias Básicas que les sirva de apoyo. - Acreditar experiencia en investigación. - - Disponer de infraestructura adecuada que garantice un desarrollo institucional de calidad. - Proponer programas de extensión que se adecuen al artículo 120 de la Ley 30 de 1992. - Contar con programas de publicaciones para la proyección de la Universidad que contenga, entre otros aspectos, la divulgación de su investigación. - Brindar planes y programas de bienestar universitario acordes con las políticas que se establezcan sobre la materia, de conformidad con la Ley 30 de 1992 y demás disposiciones legales. - Demostrar capacidad económica y financiera que garantice el desarrollo de los planes y programas académicos, administrativos, investigativos, de publicaciones y de extensión. </w:t>
      </w:r>
    </w:p>
    <w:p w:rsidR="00672996" w:rsidRPr="00845712" w:rsidRDefault="00672996" w:rsidP="00672996">
      <w:pPr>
        <w:pStyle w:val="Prrafodelista"/>
        <w:ind w:left="0"/>
        <w:jc w:val="both"/>
        <w:rPr>
          <w:rFonts w:ascii="Century Gothic" w:hAnsi="Century Gothic"/>
          <w:i/>
        </w:rPr>
      </w:pPr>
    </w:p>
    <w:p w:rsidR="00EA0FA1" w:rsidRPr="00845712" w:rsidRDefault="00672996" w:rsidP="00672996">
      <w:pPr>
        <w:pStyle w:val="Prrafodelista"/>
        <w:ind w:left="0"/>
        <w:jc w:val="both"/>
        <w:rPr>
          <w:rFonts w:ascii="Century Gothic" w:hAnsi="Century Gothic"/>
          <w:i/>
        </w:rPr>
      </w:pPr>
      <w:r w:rsidRPr="00845712">
        <w:rPr>
          <w:rFonts w:ascii="Century Gothic" w:hAnsi="Century Gothic"/>
          <w:i/>
        </w:rPr>
        <w:t xml:space="preserve">Artículo 2° La solicitud de reconocimiento como Universidad, se formulará ante el Ministro de Educación Nacional por conducto del Icfes. El Icfes hará el estudio correspondiente que permita al Consejo Nacional de Educación Superior - CESU -, </w:t>
      </w:r>
      <w:r w:rsidRPr="00845712">
        <w:rPr>
          <w:rFonts w:ascii="Century Gothic" w:hAnsi="Century Gothic"/>
          <w:i/>
        </w:rPr>
        <w:lastRenderedPageBreak/>
        <w:t>emitir el concepto previo indicado en el artículo 20 de la Ley 30 de 1992. Para tales efectos, la Junta Directiva del Icfes propondrá al CESU el sistema de verificación de estos requisitos”.</w:t>
      </w:r>
    </w:p>
    <w:p w:rsidR="00CC6729" w:rsidRPr="00845712" w:rsidRDefault="00CC6729" w:rsidP="00672996">
      <w:pPr>
        <w:pStyle w:val="Prrafodelista"/>
        <w:ind w:left="0"/>
        <w:jc w:val="both"/>
        <w:rPr>
          <w:rFonts w:ascii="Century Gothic" w:hAnsi="Century Gothic"/>
          <w:i/>
        </w:rPr>
      </w:pPr>
    </w:p>
    <w:p w:rsidR="00CC6729" w:rsidRPr="00845712" w:rsidRDefault="00CC6729" w:rsidP="00CC6729">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u w:val="single"/>
        </w:rPr>
      </w:pPr>
      <w:r w:rsidRPr="00845712">
        <w:rPr>
          <w:rFonts w:ascii="Century Gothic" w:hAnsi="Century Gothic"/>
          <w:b/>
          <w:color w:val="000000" w:themeColor="text1"/>
          <w:u w:val="single"/>
        </w:rPr>
        <w:t>Ley 115 de 1994:</w:t>
      </w:r>
    </w:p>
    <w:p w:rsidR="00CC6729" w:rsidRPr="00845712" w:rsidRDefault="00CC6729" w:rsidP="00CC672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CC6729" w:rsidRPr="00845712" w:rsidRDefault="00CC6729" w:rsidP="00CC672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Artículo 1: Objeto de la ley. La educación es un proceso de formación permanente, personal, cultural y social que se fundamenta en una concepción integral de la persona humana, de su dignidad, de sus derechos y de sus deberes. La presente Ley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 De conformidad con el artículo 67 de la Constitución Política, define y desarrolla la organización y la prestación de la educación formal en sus niveles preescolar, básica (primaria y secundaria) y media, no formal e informal, dirigida a niños y jóvenes en edad escolar, a adultos, a campesinos, a grupos étnicos, a personas con limitaciones físicas, sensoriales y psíquicas, con capacidades excepcionales, y a personas que requieran rehabilitación social. La Educación Superior es regulada por ley especial, excepto lo dispuesto en la presente Ley</w:t>
      </w:r>
    </w:p>
    <w:p w:rsidR="00CC6729" w:rsidRPr="00845712" w:rsidRDefault="00CC6729" w:rsidP="00CC672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CC6729" w:rsidRPr="00845712" w:rsidRDefault="004D774C" w:rsidP="00CC6729">
      <w:pPr>
        <w:pBdr>
          <w:bottom w:val="single" w:sz="12" w:space="22" w:color="auto"/>
        </w:pBdr>
        <w:shd w:val="clear" w:color="auto" w:fill="FFFFFF"/>
        <w:spacing w:after="0" w:line="240" w:lineRule="auto"/>
        <w:ind w:right="51"/>
        <w:jc w:val="both"/>
        <w:textAlignment w:val="baseline"/>
        <w:rPr>
          <w:rFonts w:ascii="Century Gothic" w:hAnsi="Century Gothic"/>
          <w:b/>
          <w:u w:val="single"/>
        </w:rPr>
      </w:pPr>
      <w:r w:rsidRPr="00845712">
        <w:rPr>
          <w:rFonts w:ascii="Century Gothic" w:hAnsi="Century Gothic"/>
          <w:b/>
          <w:u w:val="single"/>
        </w:rPr>
        <w:t>Ley 749 de Julio 19 de 2002</w:t>
      </w:r>
      <w:r w:rsidR="00F67C00" w:rsidRPr="00845712">
        <w:rPr>
          <w:rFonts w:ascii="Century Gothic" w:hAnsi="Century Gothic"/>
          <w:b/>
          <w:u w:val="single"/>
        </w:rPr>
        <w:t>:</w:t>
      </w:r>
    </w:p>
    <w:p w:rsidR="00CC6729" w:rsidRPr="00845712" w:rsidRDefault="00CC6729" w:rsidP="00CC6729">
      <w:pPr>
        <w:pBdr>
          <w:bottom w:val="single" w:sz="12" w:space="22" w:color="auto"/>
        </w:pBdr>
        <w:shd w:val="clear" w:color="auto" w:fill="FFFFFF"/>
        <w:spacing w:after="0" w:line="240" w:lineRule="auto"/>
        <w:ind w:right="51"/>
        <w:jc w:val="both"/>
        <w:textAlignment w:val="baseline"/>
        <w:rPr>
          <w:rFonts w:ascii="Century Gothic" w:hAnsi="Century Gothic"/>
          <w:b/>
          <w:u w:val="single"/>
        </w:rPr>
      </w:pPr>
    </w:p>
    <w:p w:rsidR="003D49EC" w:rsidRPr="00845712" w:rsidRDefault="00B62F8B" w:rsidP="003D49EC">
      <w:pPr>
        <w:pBdr>
          <w:bottom w:val="single" w:sz="12" w:space="22" w:color="auto"/>
        </w:pBdr>
        <w:shd w:val="clear" w:color="auto" w:fill="FFFFFF"/>
        <w:spacing w:after="0" w:line="240" w:lineRule="auto"/>
        <w:ind w:right="51"/>
        <w:jc w:val="both"/>
        <w:textAlignment w:val="baseline"/>
        <w:rPr>
          <w:rFonts w:ascii="Century Gothic" w:hAnsi="Century Gothic"/>
          <w:i/>
        </w:rPr>
      </w:pPr>
      <w:r w:rsidRPr="00845712">
        <w:rPr>
          <w:rFonts w:ascii="Century Gothic" w:hAnsi="Century Gothic"/>
          <w:i/>
        </w:rPr>
        <w:t xml:space="preserve">“(…) </w:t>
      </w:r>
      <w:r w:rsidR="00996F57" w:rsidRPr="00845712">
        <w:rPr>
          <w:rFonts w:ascii="Century Gothic" w:hAnsi="Century Gothic"/>
          <w:i/>
        </w:rPr>
        <w:t>ARTÍCULO 19</w:t>
      </w:r>
      <w:r w:rsidR="004D774C" w:rsidRPr="00845712">
        <w:rPr>
          <w:rFonts w:ascii="Century Gothic" w:hAnsi="Century Gothic"/>
          <w:i/>
        </w:rPr>
        <w:t xml:space="preserve">. De las transformaciones. Las instituciones Universitarias o Escuelas Tecnológicas de Educación Superior estatales u oficiales son establecimientos públicos de conformidad con el artículo 57 de la Ley 30 de 1992 </w:t>
      </w:r>
      <w:r w:rsidR="004D774C" w:rsidRPr="00845712">
        <w:rPr>
          <w:rFonts w:ascii="Century Gothic" w:hAnsi="Century Gothic"/>
          <w:b/>
          <w:i/>
          <w:u w:val="single"/>
        </w:rPr>
        <w:t>y el cambio de su carácter académico a Universidad corresponde al Congreso de la República, a las Asambleas Departamentales, o a los concejos municipales o distritales o a las entidades territoriales que las hayan creado</w:t>
      </w:r>
      <w:r w:rsidR="004D774C" w:rsidRPr="00845712">
        <w:rPr>
          <w:rFonts w:ascii="Century Gothic" w:hAnsi="Century Gothic"/>
          <w:i/>
        </w:rPr>
        <w:t xml:space="preserve">, a iniciativa del Gobierno Nacional o del ejecutivo territorial según el caso, de conformidad con lo establecido en los artículos 150 numeral 7 y 154 de la Constitución Política y en el artículo 142 numeral 3 de la Ley 5ª de 1992, previa verificación del cumplimiento de los siguientes requisitos: a) Experiencia en investigación científica de alto nivel; b) Programas académicos y además programas en Ciencias Básicas que apoyen </w:t>
      </w:r>
      <w:r w:rsidR="004D774C" w:rsidRPr="00845712">
        <w:rPr>
          <w:rFonts w:ascii="Century Gothic" w:hAnsi="Century Gothic"/>
          <w:i/>
        </w:rPr>
        <w:lastRenderedPageBreak/>
        <w:t>los primeros; c) Consolidación en aspectos de calidad académica, desarrollo físico, económico y administrativo; d) Los establecidos por el Gobierno Nacional de conformidad con las facultades establecidas en el artículo 20 literal c) de la Ley 30 de 1992</w:t>
      </w:r>
      <w:r w:rsidRPr="00845712">
        <w:rPr>
          <w:rFonts w:ascii="Century Gothic" w:hAnsi="Century Gothic"/>
          <w:i/>
        </w:rPr>
        <w:t>.”</w:t>
      </w:r>
      <w:r w:rsidRPr="00845712">
        <w:rPr>
          <w:rStyle w:val="Refdenotaalpie"/>
          <w:rFonts w:ascii="Century Gothic" w:hAnsi="Century Gothic"/>
          <w:i/>
        </w:rPr>
        <w:footnoteReference w:id="3"/>
      </w:r>
      <w:r w:rsidR="00AC7FE4" w:rsidRPr="00845712">
        <w:rPr>
          <w:rFonts w:ascii="Century Gothic" w:hAnsi="Century Gothic"/>
          <w:i/>
        </w:rPr>
        <w:t xml:space="preserve"> (Resaltado y negrilla fuera del texto)</w:t>
      </w:r>
    </w:p>
    <w:p w:rsidR="003D49EC" w:rsidRPr="00845712" w:rsidRDefault="003D49EC" w:rsidP="003D49EC">
      <w:pPr>
        <w:pBdr>
          <w:bottom w:val="single" w:sz="12" w:space="22" w:color="auto"/>
        </w:pBdr>
        <w:shd w:val="clear" w:color="auto" w:fill="FFFFFF"/>
        <w:spacing w:after="0" w:line="240" w:lineRule="auto"/>
        <w:ind w:right="51"/>
        <w:jc w:val="both"/>
        <w:textAlignment w:val="baseline"/>
        <w:rPr>
          <w:rFonts w:ascii="Century Gothic" w:hAnsi="Century Gothic"/>
          <w:i/>
        </w:rPr>
      </w:pPr>
    </w:p>
    <w:p w:rsidR="00CC6729" w:rsidRPr="00845712" w:rsidRDefault="003D49EC" w:rsidP="003D49EC">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845712">
        <w:rPr>
          <w:rFonts w:ascii="Century Gothic" w:hAnsi="Century Gothic"/>
          <w:b/>
          <w:i/>
        </w:rPr>
        <w:t xml:space="preserve">3. </w:t>
      </w:r>
      <w:r w:rsidRPr="00845712">
        <w:rPr>
          <w:rFonts w:ascii="Century Gothic" w:hAnsi="Century Gothic"/>
          <w:b/>
          <w:color w:val="000000" w:themeColor="text1"/>
        </w:rPr>
        <w:t>JURISPRUDENCIA</w:t>
      </w:r>
    </w:p>
    <w:p w:rsidR="00845712" w:rsidRPr="00845712" w:rsidRDefault="00845712" w:rsidP="003D49EC">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rsidR="00845712" w:rsidRPr="00845712" w:rsidRDefault="00845712" w:rsidP="003D49EC">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La Corte constitucional mediante diferentes pronunciamientos se ha referido a la educación de la siguiente manera:</w:t>
      </w:r>
    </w:p>
    <w:p w:rsidR="00845712" w:rsidRPr="00845712" w:rsidRDefault="00845712" w:rsidP="003D49EC">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3D49EC" w:rsidRPr="00845712" w:rsidRDefault="003D49EC" w:rsidP="003D49EC">
      <w:pPr>
        <w:pBdr>
          <w:bottom w:val="single" w:sz="12" w:space="22" w:color="auto"/>
        </w:pBdr>
        <w:shd w:val="clear" w:color="auto" w:fill="FFFFFF"/>
        <w:spacing w:after="0" w:line="240" w:lineRule="auto"/>
        <w:ind w:right="51"/>
        <w:jc w:val="both"/>
        <w:textAlignment w:val="baseline"/>
        <w:rPr>
          <w:rFonts w:ascii="Century Gothic" w:hAnsi="Century Gothic"/>
          <w:i/>
          <w:color w:val="000000" w:themeColor="text1"/>
        </w:rPr>
      </w:pPr>
      <w:r w:rsidRPr="00845712">
        <w:rPr>
          <w:rFonts w:ascii="Century Gothic" w:hAnsi="Century Gothic"/>
          <w:color w:val="000000" w:themeColor="text1"/>
        </w:rPr>
        <w:t xml:space="preserve">Sentencia T-124/98 </w:t>
      </w:r>
      <w:r w:rsidRPr="00845712">
        <w:rPr>
          <w:rFonts w:ascii="Century Gothic" w:hAnsi="Century Gothic"/>
          <w:i/>
          <w:color w:val="000000" w:themeColor="text1"/>
        </w:rPr>
        <w:t>“La educación se constituye en un derecho de la persona y en un servicio público que debe ser acorde a las necesidades e intereses individuales,  familiares y   sociales, y que por ende debe cumplir con unos fines  que permitan el desarrollo de la personalidad de los individuos, el respeto a la vida  y a los demás derechos humanos, la participación en las decisiones colectivas, el respeto de las autoridades,  el acceso a las diferentes formas de conocimiento, y en general, la formación integral de las nuevas generaciones. No se puede perder de vista la naturaleza de derecho-deber que tiene la educación.”</w:t>
      </w:r>
    </w:p>
    <w:p w:rsidR="003D49EC" w:rsidRPr="00845712" w:rsidRDefault="003D49EC" w:rsidP="003D49EC">
      <w:pPr>
        <w:pBdr>
          <w:bottom w:val="single" w:sz="12" w:space="22" w:color="auto"/>
        </w:pBdr>
        <w:shd w:val="clear" w:color="auto" w:fill="FFFFFF"/>
        <w:spacing w:after="0" w:line="240" w:lineRule="auto"/>
        <w:ind w:right="51"/>
        <w:jc w:val="both"/>
        <w:textAlignment w:val="baseline"/>
        <w:rPr>
          <w:rFonts w:ascii="Century Gothic" w:hAnsi="Century Gothic"/>
          <w:i/>
          <w:color w:val="000000" w:themeColor="text1"/>
        </w:rPr>
      </w:pPr>
    </w:p>
    <w:p w:rsidR="00147F79" w:rsidRPr="00845712" w:rsidRDefault="003D49EC"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Sentencia T-646/</w:t>
      </w:r>
      <w:r w:rsidR="00026A0F" w:rsidRPr="00845712">
        <w:rPr>
          <w:rFonts w:ascii="Century Gothic" w:hAnsi="Century Gothic"/>
          <w:color w:val="000000" w:themeColor="text1"/>
        </w:rPr>
        <w:t>11” El</w:t>
      </w:r>
      <w:r w:rsidRPr="00845712">
        <w:rPr>
          <w:rFonts w:ascii="Century Gothic" w:hAnsi="Century Gothic"/>
          <w:color w:val="000000" w:themeColor="text1"/>
        </w:rPr>
        <w:t xml:space="preserve"> derecho a la educación consiste en la posibilidad que tienen todas las personas de acceder a un proceso de formación personal, social y cultural de carácter permanente que busque el acceso al conocimiento, a la ciencia, a la técnica y a los demás bienes y valores de la cultura. En virtud del mismo, el Estado tiene el deber de desarrollar y mantener un sistema de instituciones educativas en condiciones de disponibilidad, accesibilidad, adaptabilidad y aceptabilidad.</w:t>
      </w:r>
    </w:p>
    <w:p w:rsidR="00147F79" w:rsidRPr="00845712" w:rsidRDefault="00147F79"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845712" w:rsidRDefault="003D49EC"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Este derecho se configura como un bien de suma importancia para la sociedad puesto que, en primer lugar, permite a la persona “disponer de una mente instruida, inteligente y activa con libertad y amplitud del pensamiento, [la cual es] es uno de los placeres y recompensas de la existencia humana”, por lo que su realización efectiva la dignifica.</w:t>
      </w:r>
    </w:p>
    <w:p w:rsidR="00845712" w:rsidRPr="00845712" w:rsidRDefault="00845712"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147F79" w:rsidRPr="00845712" w:rsidRDefault="003D49EC"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 xml:space="preserve">En segundo </w:t>
      </w:r>
      <w:r w:rsidR="00516EC1" w:rsidRPr="00845712">
        <w:rPr>
          <w:rFonts w:ascii="Century Gothic" w:hAnsi="Century Gothic"/>
          <w:color w:val="000000" w:themeColor="text1"/>
        </w:rPr>
        <w:t>lugar,</w:t>
      </w:r>
      <w:r w:rsidRPr="00845712">
        <w:rPr>
          <w:rFonts w:ascii="Century Gothic" w:hAnsi="Century Gothic"/>
          <w:color w:val="000000" w:themeColor="text1"/>
        </w:rPr>
        <w:t xml:space="preserve"> porque constituye un factor de desarrollo humano crucial para adquirir las herramientas necesarias para el desenvolvimiento en el medio en que se habita y con ello permite a los hombres y a las mujeres salir o evitar la pobreza, facilitando de este modo la satisfacción del resto de sus derechos humanos. En este mismo sentido, el Comité de Derechos Económicos, Sociales y Culturales, organismo que interpreta y vigila el cumplimiento del Pacto Internacional de Derechos Económicos, Sociales y Culturales, en su Observación General No. 13 sobre el derecho a la educación, afirmó que éste “es el principal medio que permite a adultos y menores marginados económica y socialmente salir de la pobreza y participar plenamente en sus comunidades”, razón por la cual cobra vital importancia en un país como el nuestro.</w:t>
      </w:r>
    </w:p>
    <w:p w:rsidR="00147F79" w:rsidRPr="00845712" w:rsidRDefault="00147F79"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147F79" w:rsidRPr="00845712" w:rsidRDefault="003D49EC"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En tercer lugar, tal y como lo ha mencionado la Organización de Naciones Unidas (ONU) a través de la Asamblea General, “la educación, a todos los niveles es uno de los medios fundamentales para edificar una cultura de paz”, es decir, es una herramienta para edificar en el conglomerado social un conjunto de valores, actitudes, tradiciones, comportamientos y estilos de vida basados, entre otros, en el respeto a la vida, a la soberanía e independencia de los Estados, el respeto y promoción de los derechos humanos, la protección del medio ambiente, el respeto y protección del derecho al desarrollo, el respeto y fomento de la igualdad entre hombres y mujeres, la libertad de expresión, opinión,  información y la adhesión, entre otros  a los principios de tolerancia, libertad, justicia, democracia, diversidad cultural, solidaridad y pluralismo.  </w:t>
      </w:r>
    </w:p>
    <w:p w:rsidR="00147F79" w:rsidRPr="00845712" w:rsidRDefault="00147F79" w:rsidP="00147F79">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516EC1" w:rsidRPr="00845712" w:rsidRDefault="003D49EC"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Finalmente, es una “herramienta fundamental para el desarrollo sostenible” que posibilita el ejercicio de los derechos humanos como la dignidad humana, el libre desarrollo de la personalidad, la igualdad, el derecho a escoger profesión u oficio, el derecho al trabajo, el mínimo vital y, en general, para lograr una ciudadanía plena.”</w:t>
      </w:r>
    </w:p>
    <w:p w:rsidR="00516EC1" w:rsidRPr="00845712" w:rsidRDefault="00516EC1"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516EC1" w:rsidRPr="00845712" w:rsidRDefault="00516EC1" w:rsidP="00516EC1">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845712">
        <w:rPr>
          <w:rFonts w:ascii="Century Gothic" w:hAnsi="Century Gothic"/>
          <w:b/>
          <w:color w:val="000000" w:themeColor="text1"/>
        </w:rPr>
        <w:t xml:space="preserve">3. </w:t>
      </w:r>
      <w:r w:rsidR="00CC6729" w:rsidRPr="00845712">
        <w:rPr>
          <w:rFonts w:ascii="Century Gothic" w:hAnsi="Century Gothic"/>
          <w:b/>
          <w:color w:val="000000" w:themeColor="text1"/>
        </w:rPr>
        <w:t>DEL ARTICULADO EN GENERAL</w:t>
      </w:r>
    </w:p>
    <w:p w:rsidR="00516EC1" w:rsidRPr="00845712" w:rsidRDefault="00516EC1"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516EC1" w:rsidRPr="00845712" w:rsidRDefault="00147F79" w:rsidP="00516EC1">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845712">
        <w:rPr>
          <w:rFonts w:ascii="Century Gothic" w:hAnsi="Century Gothic"/>
          <w:color w:val="000000" w:themeColor="text1"/>
        </w:rPr>
        <w:t>Con base en los fundamentos anteriores, se pone a consideración de los honorables Congresistas el texto del presente proyecto de ley que busca</w:t>
      </w:r>
      <w:r w:rsidR="0079328F">
        <w:rPr>
          <w:rFonts w:ascii="Century Gothic" w:hAnsi="Century Gothic"/>
          <w:color w:val="000000" w:themeColor="text1"/>
        </w:rPr>
        <w:t xml:space="preserve"> que</w:t>
      </w:r>
      <w:r w:rsidRPr="00845712">
        <w:rPr>
          <w:rFonts w:ascii="Century Gothic" w:hAnsi="Century Gothic"/>
          <w:color w:val="000000" w:themeColor="text1"/>
        </w:rPr>
        <w:t xml:space="preserve"> </w:t>
      </w:r>
      <w:r w:rsidR="00516EC1" w:rsidRPr="00845712">
        <w:rPr>
          <w:rFonts w:ascii="Century Gothic" w:hAnsi="Century Gothic"/>
        </w:rPr>
        <w:t>mediante ley</w:t>
      </w:r>
      <w:r w:rsidR="0079328F">
        <w:rPr>
          <w:rFonts w:ascii="Century Gothic" w:hAnsi="Century Gothic"/>
        </w:rPr>
        <w:t>, se pueda elevar a universidad a</w:t>
      </w:r>
      <w:r w:rsidR="00516EC1" w:rsidRPr="00845712">
        <w:rPr>
          <w:rFonts w:ascii="Century Gothic" w:hAnsi="Century Gothic"/>
        </w:rPr>
        <w:t xml:space="preserve"> las escuelas tecnológicas o instituciones universitarias que hayan iniciado su proceso de acreditación para </w:t>
      </w:r>
      <w:r w:rsidR="00516EC1" w:rsidRPr="00845712">
        <w:rPr>
          <w:rFonts w:ascii="Century Gothic" w:hAnsi="Century Gothic"/>
        </w:rPr>
        <w:lastRenderedPageBreak/>
        <w:t>convertirse en universidad y se encuentren ubicadas en un Departamento en el que, al menos, 3 de sus municipios hayan formulado o este formulando un plan de desarrollo con enfoque territorial.</w:t>
      </w:r>
    </w:p>
    <w:p w:rsidR="00147F79" w:rsidRDefault="00147F79"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853606" w:rsidRPr="00853606" w:rsidRDefault="00853606" w:rsidP="00516EC1">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853606">
        <w:rPr>
          <w:rFonts w:ascii="Century Gothic" w:hAnsi="Century Gothic"/>
          <w:b/>
          <w:color w:val="000000" w:themeColor="text1"/>
        </w:rPr>
        <w:t xml:space="preserve">4. </w:t>
      </w:r>
      <w:r w:rsidR="00026A0F" w:rsidRPr="00853606">
        <w:rPr>
          <w:rFonts w:ascii="Century Gothic" w:hAnsi="Century Gothic"/>
          <w:b/>
          <w:color w:val="000000" w:themeColor="text1"/>
        </w:rPr>
        <w:t>CONVENIENCIA DEL PROYECTO.</w:t>
      </w:r>
    </w:p>
    <w:p w:rsidR="00853606" w:rsidRPr="00845712" w:rsidRDefault="00853606"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853606" w:rsidRDefault="00853606"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El presente proyecto e</w:t>
      </w:r>
      <w:r w:rsidR="0079328F">
        <w:rPr>
          <w:rFonts w:ascii="Century Gothic" w:eastAsia="Times New Roman" w:hAnsi="Century Gothic" w:cs="Arial"/>
          <w:color w:val="000000" w:themeColor="text1"/>
          <w:bdr w:val="none" w:sz="0" w:space="0" w:color="auto" w:frame="1"/>
          <w:lang w:eastAsia="es-CO"/>
        </w:rPr>
        <w:t>s importante</w:t>
      </w:r>
      <w:r>
        <w:rPr>
          <w:rFonts w:ascii="Century Gothic" w:eastAsia="Times New Roman" w:hAnsi="Century Gothic" w:cs="Arial"/>
          <w:color w:val="000000" w:themeColor="text1"/>
          <w:bdr w:val="none" w:sz="0" w:space="0" w:color="auto" w:frame="1"/>
          <w:lang w:eastAsia="es-CO"/>
        </w:rPr>
        <w:t xml:space="preserve"> y conveniente para territorios que han sido golpeados fuertemente por el conflicto armado, y que si bien tienen instituciones de educación técnica,</w:t>
      </w:r>
      <w:r w:rsidR="0079328F">
        <w:rPr>
          <w:rFonts w:ascii="Century Gothic" w:eastAsia="Times New Roman" w:hAnsi="Century Gothic" w:cs="Arial"/>
          <w:color w:val="000000" w:themeColor="text1"/>
          <w:bdr w:val="none" w:sz="0" w:space="0" w:color="auto" w:frame="1"/>
          <w:lang w:eastAsia="es-CO"/>
        </w:rPr>
        <w:t xml:space="preserve"> hoy no cuentan con una universidad</w:t>
      </w:r>
      <w:r>
        <w:rPr>
          <w:rFonts w:ascii="Century Gothic" w:eastAsia="Times New Roman" w:hAnsi="Century Gothic" w:cs="Arial"/>
          <w:color w:val="000000" w:themeColor="text1"/>
          <w:bdr w:val="none" w:sz="0" w:space="0" w:color="auto" w:frame="1"/>
          <w:lang w:eastAsia="es-CO"/>
        </w:rPr>
        <w:t xml:space="preserve">. </w:t>
      </w:r>
    </w:p>
    <w:p w:rsidR="00853606" w:rsidRDefault="00853606"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79328F" w:rsidRDefault="00853606"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 xml:space="preserve">Dentro de los territorios con estas características encontramos a departamentos como el </w:t>
      </w:r>
      <w:r w:rsidR="003C6C43">
        <w:rPr>
          <w:rFonts w:ascii="Century Gothic" w:eastAsia="Times New Roman" w:hAnsi="Century Gothic" w:cs="Arial"/>
          <w:b/>
          <w:color w:val="000000" w:themeColor="text1"/>
          <w:bdr w:val="none" w:sz="0" w:space="0" w:color="auto" w:frame="1"/>
          <w:lang w:eastAsia="es-CO"/>
        </w:rPr>
        <w:t xml:space="preserve">Putumayo </w:t>
      </w:r>
      <w:r w:rsidR="00F75F44">
        <w:rPr>
          <w:rFonts w:ascii="Century Gothic" w:eastAsia="Times New Roman" w:hAnsi="Century Gothic" w:cs="Arial"/>
          <w:b/>
          <w:color w:val="000000" w:themeColor="text1"/>
          <w:bdr w:val="none" w:sz="0" w:space="0" w:color="auto" w:frame="1"/>
          <w:lang w:eastAsia="es-CO"/>
        </w:rPr>
        <w:t xml:space="preserve">y </w:t>
      </w:r>
      <w:r w:rsidR="003C6C43">
        <w:rPr>
          <w:rFonts w:ascii="Century Gothic" w:eastAsia="Times New Roman" w:hAnsi="Century Gothic" w:cs="Arial"/>
          <w:b/>
          <w:color w:val="000000" w:themeColor="text1"/>
          <w:bdr w:val="none" w:sz="0" w:space="0" w:color="auto" w:frame="1"/>
          <w:lang w:eastAsia="es-CO"/>
        </w:rPr>
        <w:t>Guaviare</w:t>
      </w:r>
      <w:r>
        <w:rPr>
          <w:rFonts w:ascii="Century Gothic" w:eastAsia="Times New Roman" w:hAnsi="Century Gothic" w:cs="Arial"/>
          <w:color w:val="000000" w:themeColor="text1"/>
          <w:bdr w:val="none" w:sz="0" w:space="0" w:color="auto" w:frame="1"/>
          <w:lang w:eastAsia="es-CO"/>
        </w:rPr>
        <w:t>, todos ellos departamentos con municipios que han formulado o se encuentran formulando PDETS, y que tienen déficits de educación superior.</w:t>
      </w:r>
    </w:p>
    <w:p w:rsidR="00853606" w:rsidRDefault="00853606"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1D4585" w:rsidRDefault="0079328F"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La educación</w:t>
      </w:r>
      <w:r w:rsidR="00A73819">
        <w:rPr>
          <w:rFonts w:ascii="Century Gothic" w:eastAsia="Times New Roman" w:hAnsi="Century Gothic" w:cs="Arial"/>
          <w:color w:val="000000" w:themeColor="text1"/>
          <w:bdr w:val="none" w:sz="0" w:space="0" w:color="auto" w:frame="1"/>
          <w:lang w:eastAsia="es-CO"/>
        </w:rPr>
        <w:t xml:space="preserve"> superior</w:t>
      </w:r>
      <w:r>
        <w:rPr>
          <w:rFonts w:ascii="Century Gothic" w:eastAsia="Times New Roman" w:hAnsi="Century Gothic" w:cs="Arial"/>
          <w:color w:val="000000" w:themeColor="text1"/>
          <w:bdr w:val="none" w:sz="0" w:space="0" w:color="auto" w:frame="1"/>
          <w:lang w:eastAsia="es-CO"/>
        </w:rPr>
        <w:t xml:space="preserve">, en efecto, </w:t>
      </w:r>
      <w:r w:rsidR="00A73819">
        <w:rPr>
          <w:rFonts w:ascii="Century Gothic" w:eastAsia="Times New Roman" w:hAnsi="Century Gothic" w:cs="Arial"/>
          <w:color w:val="000000" w:themeColor="text1"/>
          <w:bdr w:val="none" w:sz="0" w:space="0" w:color="auto" w:frame="1"/>
          <w:lang w:eastAsia="es-CO"/>
        </w:rPr>
        <w:t xml:space="preserve">es un bien público fundamental para superar las condiciones de desigualdad estructural que </w:t>
      </w:r>
      <w:r w:rsidR="00B37968">
        <w:rPr>
          <w:rFonts w:ascii="Century Gothic" w:eastAsia="Times New Roman" w:hAnsi="Century Gothic" w:cs="Arial"/>
          <w:color w:val="000000" w:themeColor="text1"/>
          <w:bdr w:val="none" w:sz="0" w:space="0" w:color="auto" w:frame="1"/>
          <w:lang w:eastAsia="es-CO"/>
        </w:rPr>
        <w:t xml:space="preserve">padecen los territorios más afectados por el conflicto, y que explican buena parte de su acaecimiento. </w:t>
      </w:r>
    </w:p>
    <w:p w:rsidR="001D4585" w:rsidRDefault="001D4585"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79328F" w:rsidRDefault="00B37968"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 xml:space="preserve">Por supuesto, el problema de la provisión de bienes públicos </w:t>
      </w:r>
      <w:r w:rsidR="001D4585">
        <w:rPr>
          <w:rFonts w:ascii="Century Gothic" w:eastAsia="Times New Roman" w:hAnsi="Century Gothic" w:cs="Arial"/>
          <w:color w:val="000000" w:themeColor="text1"/>
          <w:bdr w:val="none" w:sz="0" w:space="0" w:color="auto" w:frame="1"/>
          <w:lang w:eastAsia="es-CO"/>
        </w:rPr>
        <w:t>en educación no se limita a una autorización legal o formal para crear universidades, sino que más importante aún, requiere de fuertes esfuerzos administrativos y académicos de los entes educativos locales para cumplir con los requisitos y estándares de calidad exigibles a cualquier entidad educativa para que pue</w:t>
      </w:r>
      <w:r w:rsidR="006F44B8">
        <w:rPr>
          <w:rFonts w:ascii="Century Gothic" w:eastAsia="Times New Roman" w:hAnsi="Century Gothic" w:cs="Arial"/>
          <w:color w:val="000000" w:themeColor="text1"/>
          <w:bdr w:val="none" w:sz="0" w:space="0" w:color="auto" w:frame="1"/>
          <w:lang w:eastAsia="es-CO"/>
        </w:rPr>
        <w:t>da denominarse como universidad.</w:t>
      </w:r>
      <w:r w:rsidR="00622213">
        <w:rPr>
          <w:rFonts w:ascii="Century Gothic" w:eastAsia="Times New Roman" w:hAnsi="Century Gothic" w:cs="Arial"/>
          <w:color w:val="000000" w:themeColor="text1"/>
          <w:bdr w:val="none" w:sz="0" w:space="0" w:color="auto" w:frame="1"/>
          <w:lang w:eastAsia="es-CO"/>
        </w:rPr>
        <w:t xml:space="preserve"> </w:t>
      </w:r>
      <w:r w:rsidR="006F44B8">
        <w:rPr>
          <w:rFonts w:ascii="Century Gothic" w:eastAsia="Times New Roman" w:hAnsi="Century Gothic" w:cs="Arial"/>
          <w:color w:val="000000" w:themeColor="text1"/>
          <w:bdr w:val="none" w:sz="0" w:space="0" w:color="auto" w:frame="1"/>
          <w:lang w:eastAsia="es-CO"/>
        </w:rPr>
        <w:t>P</w:t>
      </w:r>
      <w:r w:rsidR="00C96E7F">
        <w:rPr>
          <w:rFonts w:ascii="Century Gothic" w:eastAsia="Times New Roman" w:hAnsi="Century Gothic" w:cs="Arial"/>
          <w:color w:val="000000" w:themeColor="text1"/>
          <w:bdr w:val="none" w:sz="0" w:space="0" w:color="auto" w:frame="1"/>
          <w:lang w:eastAsia="es-CO"/>
        </w:rPr>
        <w:t>ero en todo caso, la autorización legal es un primer paso necesa</w:t>
      </w:r>
      <w:r w:rsidR="006F44B8">
        <w:rPr>
          <w:rFonts w:ascii="Century Gothic" w:eastAsia="Times New Roman" w:hAnsi="Century Gothic" w:cs="Arial"/>
          <w:color w:val="000000" w:themeColor="text1"/>
          <w:bdr w:val="none" w:sz="0" w:space="0" w:color="auto" w:frame="1"/>
          <w:lang w:eastAsia="es-CO"/>
        </w:rPr>
        <w:t>rio dentro de este proceso,</w:t>
      </w:r>
      <w:r w:rsidR="00C96E7F">
        <w:rPr>
          <w:rFonts w:ascii="Century Gothic" w:eastAsia="Times New Roman" w:hAnsi="Century Gothic" w:cs="Arial"/>
          <w:color w:val="000000" w:themeColor="text1"/>
          <w:bdr w:val="none" w:sz="0" w:space="0" w:color="auto" w:frame="1"/>
          <w:lang w:eastAsia="es-CO"/>
        </w:rPr>
        <w:t xml:space="preserve"> </w:t>
      </w:r>
      <w:r w:rsidR="006F44B8">
        <w:rPr>
          <w:rFonts w:ascii="Century Gothic" w:eastAsia="Times New Roman" w:hAnsi="Century Gothic" w:cs="Arial"/>
          <w:color w:val="000000" w:themeColor="text1"/>
          <w:bdr w:val="none" w:sz="0" w:space="0" w:color="auto" w:frame="1"/>
          <w:lang w:eastAsia="es-CO"/>
        </w:rPr>
        <w:t>Y por ello, adicional a la autorización legal,</w:t>
      </w:r>
      <w:r w:rsidR="00622213">
        <w:rPr>
          <w:rFonts w:ascii="Century Gothic" w:eastAsia="Times New Roman" w:hAnsi="Century Gothic" w:cs="Arial"/>
          <w:color w:val="000000" w:themeColor="text1"/>
          <w:bdr w:val="none" w:sz="0" w:space="0" w:color="auto" w:frame="1"/>
          <w:lang w:eastAsia="es-CO"/>
        </w:rPr>
        <w:t xml:space="preserve"> y en línea con alcanzar las metas de calidad que se requiere, </w:t>
      </w:r>
      <w:r w:rsidR="001D4585">
        <w:rPr>
          <w:rFonts w:ascii="Century Gothic" w:eastAsia="Times New Roman" w:hAnsi="Century Gothic" w:cs="Arial"/>
          <w:color w:val="000000" w:themeColor="text1"/>
          <w:bdr w:val="none" w:sz="0" w:space="0" w:color="auto" w:frame="1"/>
          <w:lang w:eastAsia="es-CO"/>
        </w:rPr>
        <w:t xml:space="preserve">se estipula en el proyecto de ley que el Gobierno nacional acompañe a las entidades beneficiarias de la norma, </w:t>
      </w:r>
      <w:r w:rsidR="00C96E7F">
        <w:rPr>
          <w:rFonts w:ascii="Century Gothic" w:eastAsia="Times New Roman" w:hAnsi="Century Gothic" w:cs="Arial"/>
          <w:color w:val="000000" w:themeColor="text1"/>
          <w:bdr w:val="none" w:sz="0" w:space="0" w:color="auto" w:frame="1"/>
          <w:lang w:eastAsia="es-CO"/>
        </w:rPr>
        <w:t xml:space="preserve">para que éstas puedan cumplir con </w:t>
      </w:r>
      <w:r w:rsidR="00622213">
        <w:rPr>
          <w:rFonts w:ascii="Century Gothic" w:eastAsia="Times New Roman" w:hAnsi="Century Gothic" w:cs="Arial"/>
          <w:color w:val="000000" w:themeColor="text1"/>
          <w:bdr w:val="none" w:sz="0" w:space="0" w:color="auto" w:frame="1"/>
          <w:lang w:eastAsia="es-CO"/>
        </w:rPr>
        <w:t>dichos requisitos.</w:t>
      </w:r>
    </w:p>
    <w:p w:rsidR="009875D5" w:rsidRDefault="009875D5"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147F79" w:rsidRDefault="00AC677A"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 xml:space="preserve">Se trata de un proyecto de Ley que puede llegar a tener fuertes impactos positivos </w:t>
      </w:r>
      <w:r w:rsidR="005E72A1">
        <w:rPr>
          <w:rFonts w:ascii="Century Gothic" w:eastAsia="Times New Roman" w:hAnsi="Century Gothic" w:cs="Arial"/>
          <w:color w:val="000000" w:themeColor="text1"/>
          <w:bdr w:val="none" w:sz="0" w:space="0" w:color="auto" w:frame="1"/>
          <w:lang w:eastAsia="es-CO"/>
        </w:rPr>
        <w:t xml:space="preserve">en los territorios golpeados por la desigualdad estructural, y que se constituiría como el primer paso necesario en una serie de compromisos que deberán cumplir las entidades educativas locales a fin de transformar las realidades de sus ciudadanos. </w:t>
      </w:r>
    </w:p>
    <w:p w:rsidR="003C6C43" w:rsidRDefault="003C6C43"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3C6C43" w:rsidRDefault="003C6C43"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3C6C43" w:rsidRPr="00845712" w:rsidRDefault="003C6C43" w:rsidP="00147F79">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rsidR="00122674" w:rsidRDefault="00C54534" w:rsidP="00122674">
      <w:pPr>
        <w:pBdr>
          <w:bottom w:val="single" w:sz="12" w:space="22" w:color="auto"/>
        </w:pBdr>
        <w:shd w:val="clear" w:color="auto" w:fill="FFFFFF"/>
        <w:spacing w:after="0" w:line="240" w:lineRule="auto"/>
        <w:ind w:right="51"/>
        <w:jc w:val="both"/>
        <w:textAlignment w:val="baseline"/>
        <w:rPr>
          <w:rFonts w:ascii="Century Gothic" w:eastAsia="Times New Roman" w:hAnsi="Century Gothic" w:cs="Segoe UI"/>
          <w:color w:val="000000"/>
          <w:lang w:eastAsia="es-ES"/>
        </w:rPr>
        <w:sectPr w:rsidR="00122674" w:rsidSect="00122674">
          <w:headerReference w:type="default" r:id="rId12"/>
          <w:footerReference w:type="default" r:id="rId13"/>
          <w:type w:val="continuous"/>
          <w:pgSz w:w="12240" w:h="15840"/>
          <w:pgMar w:top="3099" w:right="1701" w:bottom="1417" w:left="1701" w:header="708" w:footer="708" w:gutter="0"/>
          <w:cols w:space="708"/>
          <w:docGrid w:linePitch="360"/>
        </w:sectPr>
      </w:pPr>
      <w:r w:rsidRPr="00845712">
        <w:rPr>
          <w:rFonts w:ascii="Century Gothic" w:eastAsia="Times New Roman" w:hAnsi="Century Gothic" w:cs="Arial"/>
          <w:color w:val="000000" w:themeColor="text1"/>
          <w:bdr w:val="none" w:sz="0" w:space="0" w:color="auto" w:frame="1"/>
          <w:lang w:eastAsia="es-CO"/>
        </w:rPr>
        <w:t> </w:t>
      </w:r>
      <w:r w:rsidRPr="00845712">
        <w:rPr>
          <w:rFonts w:ascii="Century Gothic" w:hAnsi="Century Gothic"/>
          <w:color w:val="000000" w:themeColor="text1"/>
        </w:rPr>
        <w:t>De los Honorables Congresistas</w:t>
      </w:r>
    </w:p>
    <w:p w:rsidR="00122674" w:rsidRDefault="00122674" w:rsidP="00122674">
      <w:pPr>
        <w:spacing w:after="0" w:line="240" w:lineRule="auto"/>
        <w:jc w:val="both"/>
        <w:rPr>
          <w:rFonts w:ascii="Century Gothic" w:eastAsia="Times New Roman" w:hAnsi="Century Gothic" w:cs="Segoe UI"/>
          <w:color w:val="000000"/>
          <w:lang w:eastAsia="es-ES"/>
        </w:rPr>
      </w:pPr>
    </w:p>
    <w:p w:rsidR="00BE69D5" w:rsidRDefault="00BE69D5" w:rsidP="00BE69D5">
      <w:pPr>
        <w:spacing w:after="0" w:line="360" w:lineRule="auto"/>
        <w:jc w:val="both"/>
        <w:rPr>
          <w:rFonts w:ascii="Century Gothic" w:hAnsi="Century Gothic"/>
          <w:b/>
        </w:rPr>
      </w:pPr>
    </w:p>
    <w:p w:rsidR="00BE69D5" w:rsidRPr="00F4267D" w:rsidRDefault="00BE69D5" w:rsidP="00BE69D5">
      <w:pPr>
        <w:spacing w:after="0" w:line="360" w:lineRule="auto"/>
        <w:jc w:val="both"/>
        <w:rPr>
          <w:rFonts w:ascii="Century Gothic" w:hAnsi="Century Gothic"/>
          <w:b/>
        </w:rPr>
      </w:pPr>
      <w:r>
        <w:rPr>
          <w:rFonts w:ascii="Century Gothic" w:hAnsi="Century Gothic"/>
          <w:b/>
        </w:rPr>
        <w:t>CARLOS ARDILA ESPINOSA</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Default="00BE69D5" w:rsidP="00BE69D5">
      <w:pPr>
        <w:spacing w:after="0" w:line="360" w:lineRule="auto"/>
        <w:jc w:val="both"/>
        <w:rPr>
          <w:rFonts w:ascii="Century Gothic" w:hAnsi="Century Gothic"/>
        </w:rPr>
      </w:pPr>
      <w:r>
        <w:rPr>
          <w:rFonts w:ascii="Century Gothic" w:hAnsi="Century Gothic"/>
        </w:rPr>
        <w:t>Departamento del Putumayo</w:t>
      </w:r>
    </w:p>
    <w:p w:rsidR="00BE69D5" w:rsidRDefault="00BE69D5" w:rsidP="00BE69D5">
      <w:pPr>
        <w:spacing w:after="0" w:line="360" w:lineRule="auto"/>
        <w:jc w:val="both"/>
        <w:rPr>
          <w:rFonts w:ascii="Century Gothic" w:hAnsi="Century Gothic"/>
        </w:rPr>
      </w:pPr>
    </w:p>
    <w:p w:rsidR="00BE69D5" w:rsidRDefault="00BE69D5" w:rsidP="00BE69D5">
      <w:pPr>
        <w:spacing w:after="0" w:line="360" w:lineRule="auto"/>
        <w:jc w:val="both"/>
        <w:rPr>
          <w:rFonts w:ascii="Century Gothic" w:hAnsi="Century Gothic"/>
        </w:rPr>
      </w:pPr>
    </w:p>
    <w:p w:rsidR="00BE69D5" w:rsidRPr="00F4267D" w:rsidRDefault="00BE69D5" w:rsidP="00BE69D5">
      <w:pPr>
        <w:spacing w:after="0" w:line="360" w:lineRule="auto"/>
        <w:jc w:val="both"/>
        <w:rPr>
          <w:rFonts w:ascii="Century Gothic" w:hAnsi="Century Gothic"/>
          <w:b/>
        </w:rPr>
      </w:pPr>
      <w:r>
        <w:rPr>
          <w:rFonts w:ascii="Century Gothic" w:hAnsi="Century Gothic"/>
          <w:b/>
        </w:rPr>
        <w:t>LEON FREDY MUÑOZ LOPERA</w:t>
      </w:r>
    </w:p>
    <w:p w:rsidR="00BE69D5" w:rsidRPr="0036508A" w:rsidRDefault="00BE69D5" w:rsidP="00BE69D5">
      <w:pPr>
        <w:spacing w:after="0" w:line="360" w:lineRule="auto"/>
        <w:jc w:val="both"/>
        <w:rPr>
          <w:rFonts w:ascii="Century Gothic" w:hAnsi="Century Gothic"/>
        </w:rPr>
      </w:pPr>
      <w:r w:rsidRPr="0036508A">
        <w:rPr>
          <w:rFonts w:ascii="Century Gothic" w:hAnsi="Century Gothic"/>
        </w:rPr>
        <w:t>Representante a la Cámara</w:t>
      </w:r>
    </w:p>
    <w:p w:rsidR="00BE69D5" w:rsidRPr="0036508A" w:rsidRDefault="00BE69D5" w:rsidP="00BE69D5">
      <w:pPr>
        <w:spacing w:after="0" w:line="360" w:lineRule="auto"/>
        <w:jc w:val="both"/>
        <w:rPr>
          <w:rFonts w:ascii="Century Gothic" w:hAnsi="Century Gothic"/>
        </w:rPr>
      </w:pPr>
      <w:r>
        <w:rPr>
          <w:rFonts w:ascii="Century Gothic" w:hAnsi="Century Gothic"/>
        </w:rPr>
        <w:t>Partido Alianza Verde</w:t>
      </w:r>
    </w:p>
    <w:p w:rsidR="00BE69D5" w:rsidRPr="0036508A" w:rsidRDefault="00BE69D5" w:rsidP="00BE69D5">
      <w:pPr>
        <w:spacing w:after="0" w:line="360" w:lineRule="auto"/>
        <w:jc w:val="both"/>
        <w:rPr>
          <w:rFonts w:ascii="Century Gothic" w:hAnsi="Century Gothic"/>
        </w:rPr>
      </w:pPr>
    </w:p>
    <w:p w:rsidR="00122674" w:rsidRDefault="00122674" w:rsidP="00122674">
      <w:pPr>
        <w:spacing w:after="0" w:line="240" w:lineRule="auto"/>
        <w:jc w:val="both"/>
        <w:rPr>
          <w:rFonts w:ascii="Century Gothic" w:eastAsia="Times New Roman" w:hAnsi="Century Gothic" w:cs="Segoe UI"/>
          <w:color w:val="000000"/>
          <w:lang w:eastAsia="es-ES"/>
        </w:rPr>
      </w:pPr>
    </w:p>
    <w:p w:rsidR="00122674" w:rsidRPr="00F7443C" w:rsidRDefault="00122674" w:rsidP="00122674">
      <w:pPr>
        <w:spacing w:after="0" w:line="240" w:lineRule="auto"/>
        <w:jc w:val="both"/>
        <w:rPr>
          <w:rFonts w:ascii="Century Gothic" w:eastAsia="Times New Roman" w:hAnsi="Century Gothic" w:cs="Segoe UI"/>
          <w:b/>
          <w:color w:val="000000"/>
          <w:lang w:eastAsia="es-ES"/>
        </w:rPr>
      </w:pPr>
      <w:r w:rsidRPr="00F7443C">
        <w:rPr>
          <w:rFonts w:ascii="Century Gothic" w:eastAsia="Times New Roman" w:hAnsi="Century Gothic" w:cs="Segoe UI"/>
          <w:b/>
          <w:color w:val="000000"/>
          <w:lang w:eastAsia="es-ES"/>
        </w:rPr>
        <w:t>JUAN FERNANDO REYES KURI</w:t>
      </w:r>
    </w:p>
    <w:p w:rsidR="00122674" w:rsidRPr="00BE69D5" w:rsidRDefault="00122674" w:rsidP="00BE69D5">
      <w:pPr>
        <w:spacing w:after="0" w:line="360" w:lineRule="auto"/>
        <w:jc w:val="both"/>
        <w:rPr>
          <w:rFonts w:ascii="Century Gothic" w:hAnsi="Century Gothic"/>
        </w:rPr>
      </w:pPr>
      <w:r w:rsidRPr="00BE69D5">
        <w:rPr>
          <w:rFonts w:ascii="Century Gothic" w:hAnsi="Century Gothic"/>
        </w:rPr>
        <w:t xml:space="preserve">Representante a la Cámara </w:t>
      </w:r>
    </w:p>
    <w:p w:rsidR="00122674" w:rsidRPr="00BE69D5" w:rsidRDefault="00122674" w:rsidP="00BE69D5">
      <w:pPr>
        <w:spacing w:after="0" w:line="360" w:lineRule="auto"/>
        <w:jc w:val="both"/>
        <w:rPr>
          <w:rFonts w:ascii="Century Gothic" w:hAnsi="Century Gothic"/>
        </w:rPr>
      </w:pPr>
      <w:r w:rsidRPr="00BE69D5">
        <w:rPr>
          <w:rFonts w:ascii="Century Gothic" w:hAnsi="Century Gothic"/>
        </w:rPr>
        <w:t>Departamento del Valle del Cauca</w:t>
      </w:r>
    </w:p>
    <w:p w:rsidR="00122674" w:rsidRPr="00BE69D5" w:rsidRDefault="00122674" w:rsidP="00BE69D5">
      <w:pPr>
        <w:spacing w:after="0" w:line="360" w:lineRule="auto"/>
        <w:jc w:val="both"/>
        <w:rPr>
          <w:rFonts w:ascii="Century Gothic" w:hAnsi="Century Gothic"/>
        </w:rPr>
      </w:pPr>
      <w:r w:rsidRPr="00BE69D5">
        <w:rPr>
          <w:rFonts w:ascii="Century Gothic" w:hAnsi="Century Gothic"/>
        </w:rPr>
        <w:t>Partido Liberal</w:t>
      </w:r>
    </w:p>
    <w:p w:rsidR="00122674" w:rsidRPr="00BE69D5" w:rsidRDefault="00122674" w:rsidP="00BE69D5">
      <w:pPr>
        <w:spacing w:after="0" w:line="360" w:lineRule="auto"/>
        <w:jc w:val="both"/>
        <w:rPr>
          <w:rFonts w:ascii="Century Gothic" w:hAnsi="Century Gothic"/>
        </w:rPr>
      </w:pPr>
    </w:p>
    <w:p w:rsidR="00122674" w:rsidRPr="00BE69D5" w:rsidRDefault="00122674" w:rsidP="00BE69D5">
      <w:pPr>
        <w:spacing w:after="0" w:line="360" w:lineRule="auto"/>
        <w:jc w:val="both"/>
        <w:rPr>
          <w:rFonts w:ascii="Century Gothic" w:hAnsi="Century Gothic"/>
          <w:b/>
        </w:rPr>
      </w:pPr>
      <w:r w:rsidRPr="00BE69D5">
        <w:rPr>
          <w:rFonts w:ascii="Century Gothic" w:hAnsi="Century Gothic"/>
          <w:b/>
        </w:rPr>
        <w:t xml:space="preserve">ALEXANDER BERMÚDEZ LASSO </w:t>
      </w:r>
    </w:p>
    <w:p w:rsidR="00122674" w:rsidRPr="00BE69D5" w:rsidRDefault="00122674" w:rsidP="00BE69D5">
      <w:pPr>
        <w:spacing w:after="0" w:line="360" w:lineRule="auto"/>
        <w:jc w:val="both"/>
        <w:rPr>
          <w:rFonts w:ascii="Century Gothic" w:hAnsi="Century Gothic"/>
        </w:rPr>
      </w:pPr>
      <w:r w:rsidRPr="00BE69D5">
        <w:rPr>
          <w:rFonts w:ascii="Century Gothic" w:hAnsi="Century Gothic"/>
        </w:rPr>
        <w:t>Representante a la Cámara</w:t>
      </w:r>
    </w:p>
    <w:p w:rsidR="00122674" w:rsidRPr="00BE69D5" w:rsidRDefault="00122674" w:rsidP="00BE69D5">
      <w:pPr>
        <w:spacing w:after="0" w:line="360" w:lineRule="auto"/>
        <w:jc w:val="both"/>
        <w:rPr>
          <w:rFonts w:ascii="Century Gothic" w:hAnsi="Century Gothic"/>
        </w:rPr>
      </w:pPr>
      <w:r w:rsidRPr="00BE69D5">
        <w:rPr>
          <w:rFonts w:ascii="Century Gothic" w:hAnsi="Century Gothic"/>
        </w:rPr>
        <w:t xml:space="preserve">Departamento del Guaviare </w:t>
      </w:r>
    </w:p>
    <w:p w:rsidR="00BE69D5" w:rsidRDefault="00BE69D5" w:rsidP="00122674">
      <w:pPr>
        <w:spacing w:after="177" w:line="240" w:lineRule="auto"/>
        <w:rPr>
          <w:rFonts w:ascii="Century Gothic" w:eastAsia="Century Gothic" w:hAnsi="Century Gothic" w:cs="Century Gothic"/>
          <w:b/>
          <w:color w:val="000000"/>
          <w:lang w:eastAsia="es-CO"/>
        </w:rPr>
      </w:pPr>
    </w:p>
    <w:p w:rsidR="00122674" w:rsidRPr="004751C3" w:rsidRDefault="00122674" w:rsidP="00122674">
      <w:pPr>
        <w:spacing w:after="177" w:line="240" w:lineRule="auto"/>
        <w:rPr>
          <w:rFonts w:ascii="Century Gothic" w:eastAsia="Century Gothic" w:hAnsi="Century Gothic" w:cs="Century Gothic"/>
          <w:color w:val="000000"/>
          <w:lang w:eastAsia="es-CO"/>
        </w:rPr>
      </w:pPr>
      <w:r w:rsidRPr="004751C3">
        <w:rPr>
          <w:rFonts w:ascii="Century Gothic" w:eastAsia="Century Gothic" w:hAnsi="Century Gothic" w:cs="Century Gothic"/>
          <w:b/>
          <w:color w:val="000000"/>
          <w:lang w:eastAsia="es-CO"/>
        </w:rPr>
        <w:t>JAIME RODRIGUEZ CONTRERAS</w:t>
      </w:r>
    </w:p>
    <w:p w:rsidR="00122674" w:rsidRPr="004751C3" w:rsidRDefault="00122674" w:rsidP="00122674">
      <w:pPr>
        <w:spacing w:after="0" w:line="360" w:lineRule="auto"/>
        <w:rPr>
          <w:rFonts w:ascii="Century Gothic" w:hAnsi="Century Gothic"/>
        </w:rPr>
      </w:pPr>
      <w:r w:rsidRPr="004751C3">
        <w:rPr>
          <w:rFonts w:ascii="Century Gothic" w:hAnsi="Century Gothic"/>
        </w:rPr>
        <w:t>Representante a la Cámara</w:t>
      </w:r>
    </w:p>
    <w:p w:rsidR="00122674" w:rsidRDefault="00122674" w:rsidP="00122674">
      <w:pPr>
        <w:spacing w:after="0" w:line="360" w:lineRule="auto"/>
        <w:rPr>
          <w:rFonts w:ascii="Century Gothic" w:hAnsi="Century Gothic"/>
        </w:rPr>
      </w:pPr>
      <w:r w:rsidRPr="004751C3">
        <w:rPr>
          <w:rFonts w:ascii="Century Gothic" w:hAnsi="Century Gothic"/>
        </w:rPr>
        <w:t>Departamento del Meta</w:t>
      </w:r>
    </w:p>
    <w:p w:rsidR="00122674" w:rsidRDefault="00122674" w:rsidP="00122674">
      <w:pPr>
        <w:spacing w:after="0" w:line="360" w:lineRule="auto"/>
        <w:rPr>
          <w:rFonts w:ascii="Century Gothic" w:hAnsi="Century Gothic"/>
        </w:rPr>
      </w:pPr>
    </w:p>
    <w:p w:rsidR="00BE69D5" w:rsidRDefault="00BE69D5" w:rsidP="00122674">
      <w:pPr>
        <w:spacing w:after="0" w:line="360" w:lineRule="auto"/>
        <w:rPr>
          <w:rFonts w:ascii="Century Gothic" w:hAnsi="Century Gothic"/>
        </w:rPr>
      </w:pPr>
    </w:p>
    <w:p w:rsidR="00122674" w:rsidRPr="00657B7B" w:rsidRDefault="00122674" w:rsidP="00122674">
      <w:pPr>
        <w:spacing w:after="0" w:line="360" w:lineRule="auto"/>
        <w:rPr>
          <w:rFonts w:ascii="Century Gothic" w:hAnsi="Century Gothic"/>
          <w:b/>
        </w:rPr>
      </w:pPr>
      <w:r w:rsidRPr="00657B7B">
        <w:rPr>
          <w:rFonts w:ascii="Century Gothic" w:hAnsi="Century Gothic"/>
          <w:b/>
        </w:rPr>
        <w:t>FLORA PERDOMO</w:t>
      </w:r>
      <w:r>
        <w:rPr>
          <w:rFonts w:ascii="Century Gothic" w:hAnsi="Century Gothic"/>
          <w:b/>
        </w:rPr>
        <w:t xml:space="preserve"> ANDRADE</w:t>
      </w:r>
    </w:p>
    <w:p w:rsidR="00122674" w:rsidRPr="00657B7B" w:rsidRDefault="00122674" w:rsidP="00122674">
      <w:pPr>
        <w:spacing w:after="0" w:line="360" w:lineRule="auto"/>
        <w:rPr>
          <w:rFonts w:ascii="Century Gothic" w:hAnsi="Century Gothic"/>
        </w:rPr>
      </w:pPr>
      <w:r w:rsidRPr="00657B7B">
        <w:rPr>
          <w:rFonts w:ascii="Century Gothic" w:hAnsi="Century Gothic"/>
        </w:rPr>
        <w:t xml:space="preserve">Representante a la Cámara </w:t>
      </w:r>
    </w:p>
    <w:p w:rsidR="00122674" w:rsidRDefault="00122674" w:rsidP="00122674">
      <w:pPr>
        <w:spacing w:after="0" w:line="360" w:lineRule="auto"/>
        <w:rPr>
          <w:rFonts w:ascii="Century Gothic" w:hAnsi="Century Gothic"/>
        </w:rPr>
      </w:pPr>
      <w:r>
        <w:rPr>
          <w:rFonts w:ascii="Century Gothic" w:hAnsi="Century Gothic"/>
        </w:rPr>
        <w:t>Departamento del Huila</w:t>
      </w:r>
    </w:p>
    <w:p w:rsidR="00122674" w:rsidRDefault="00122674" w:rsidP="00122674">
      <w:pPr>
        <w:spacing w:after="0" w:line="240" w:lineRule="auto"/>
        <w:jc w:val="both"/>
        <w:rPr>
          <w:rFonts w:ascii="Century Gothic" w:eastAsia="Times New Roman" w:hAnsi="Century Gothic" w:cs="Segoe UI"/>
          <w:color w:val="000000"/>
          <w:lang w:eastAsia="es-ES"/>
        </w:rPr>
      </w:pPr>
    </w:p>
    <w:p w:rsidR="00122674" w:rsidRDefault="00122674" w:rsidP="00122674"/>
    <w:p w:rsidR="00122674" w:rsidRPr="0036508A" w:rsidRDefault="00122674" w:rsidP="00122674">
      <w:pPr>
        <w:spacing w:after="0" w:line="360" w:lineRule="auto"/>
        <w:jc w:val="both"/>
        <w:rPr>
          <w:rFonts w:ascii="Century Gothic" w:hAnsi="Century Gothic"/>
          <w:b/>
        </w:rPr>
      </w:pPr>
      <w:r>
        <w:rPr>
          <w:rFonts w:ascii="Century Gothic" w:hAnsi="Century Gothic"/>
          <w:b/>
        </w:rPr>
        <w:t>JHON ARLEY MURILLO BENITEZ</w:t>
      </w:r>
    </w:p>
    <w:p w:rsidR="00122674" w:rsidRPr="0036508A" w:rsidRDefault="00122674" w:rsidP="00122674">
      <w:pPr>
        <w:spacing w:after="0" w:line="360" w:lineRule="auto"/>
        <w:jc w:val="both"/>
        <w:rPr>
          <w:rFonts w:ascii="Century Gothic" w:hAnsi="Century Gothic"/>
        </w:rPr>
      </w:pPr>
      <w:r w:rsidRPr="0036508A">
        <w:rPr>
          <w:rFonts w:ascii="Century Gothic" w:hAnsi="Century Gothic"/>
        </w:rPr>
        <w:t>Representante a la Cámara</w:t>
      </w:r>
    </w:p>
    <w:p w:rsidR="00122674" w:rsidRDefault="00122674" w:rsidP="00122674">
      <w:pPr>
        <w:spacing w:after="0" w:line="360" w:lineRule="auto"/>
        <w:jc w:val="both"/>
        <w:rPr>
          <w:rFonts w:ascii="Century Gothic" w:hAnsi="Century Gothic"/>
        </w:rPr>
      </w:pPr>
      <w:r>
        <w:rPr>
          <w:rFonts w:ascii="Century Gothic" w:hAnsi="Century Gothic"/>
        </w:rPr>
        <w:t>Circunscripción Especial Afro</w:t>
      </w:r>
    </w:p>
    <w:p w:rsidR="00122674" w:rsidRDefault="00122674" w:rsidP="00122674">
      <w:pPr>
        <w:spacing w:after="0" w:line="360" w:lineRule="auto"/>
        <w:jc w:val="both"/>
        <w:rPr>
          <w:rFonts w:ascii="Century Gothic" w:hAnsi="Century Gothic"/>
        </w:rPr>
      </w:pPr>
      <w:r>
        <w:rPr>
          <w:rFonts w:ascii="Century Gothic" w:hAnsi="Century Gothic"/>
        </w:rPr>
        <w:t>Partido Colombia Renaciente</w:t>
      </w:r>
    </w:p>
    <w:p w:rsidR="00122674" w:rsidRDefault="00122674" w:rsidP="00122674">
      <w:pPr>
        <w:spacing w:after="0" w:line="360" w:lineRule="auto"/>
        <w:jc w:val="both"/>
        <w:rPr>
          <w:rFonts w:ascii="Century Gothic" w:hAnsi="Century Gothic"/>
        </w:rPr>
      </w:pPr>
    </w:p>
    <w:p w:rsidR="00122674" w:rsidRPr="00F4267D" w:rsidRDefault="00122674" w:rsidP="00122674">
      <w:pPr>
        <w:spacing w:after="0" w:line="360" w:lineRule="auto"/>
        <w:jc w:val="both"/>
        <w:rPr>
          <w:rFonts w:ascii="Century Gothic" w:hAnsi="Century Gothic"/>
          <w:b/>
        </w:rPr>
      </w:pPr>
      <w:r w:rsidRPr="00F4267D">
        <w:rPr>
          <w:rFonts w:ascii="Century Gothic" w:hAnsi="Century Gothic"/>
          <w:b/>
        </w:rPr>
        <w:t>NEVARDO ENEIRO RINCÓN V.</w:t>
      </w:r>
    </w:p>
    <w:p w:rsidR="00122674" w:rsidRPr="0036508A" w:rsidRDefault="00122674" w:rsidP="00122674">
      <w:pPr>
        <w:spacing w:after="0" w:line="360" w:lineRule="auto"/>
        <w:jc w:val="both"/>
        <w:rPr>
          <w:rFonts w:ascii="Century Gothic" w:hAnsi="Century Gothic"/>
        </w:rPr>
      </w:pPr>
      <w:r w:rsidRPr="0036508A">
        <w:rPr>
          <w:rFonts w:ascii="Century Gothic" w:hAnsi="Century Gothic"/>
        </w:rPr>
        <w:t>Representante a la Cámara</w:t>
      </w:r>
    </w:p>
    <w:p w:rsidR="00122674" w:rsidRPr="0036508A" w:rsidRDefault="00122674" w:rsidP="00122674">
      <w:pPr>
        <w:spacing w:after="0" w:line="360" w:lineRule="auto"/>
        <w:jc w:val="both"/>
        <w:rPr>
          <w:rFonts w:ascii="Century Gothic" w:hAnsi="Century Gothic"/>
        </w:rPr>
      </w:pPr>
      <w:r>
        <w:rPr>
          <w:rFonts w:ascii="Century Gothic" w:hAnsi="Century Gothic"/>
        </w:rPr>
        <w:t>Departamento de Arauca</w:t>
      </w:r>
    </w:p>
    <w:p w:rsidR="00122674" w:rsidRDefault="00122674" w:rsidP="00122674">
      <w:pPr>
        <w:spacing w:after="0" w:line="240" w:lineRule="auto"/>
        <w:jc w:val="both"/>
        <w:rPr>
          <w:rFonts w:ascii="Century Gothic" w:eastAsia="Times New Roman" w:hAnsi="Century Gothic" w:cs="Segoe UI"/>
          <w:color w:val="000000"/>
          <w:lang w:eastAsia="es-ES"/>
        </w:rPr>
        <w:sectPr w:rsidR="00122674" w:rsidSect="00F4267D">
          <w:type w:val="continuous"/>
          <w:pgSz w:w="12240" w:h="15840"/>
          <w:pgMar w:top="3099" w:right="1701" w:bottom="1417" w:left="1701" w:header="708" w:footer="708" w:gutter="0"/>
          <w:cols w:num="2" w:space="708"/>
          <w:docGrid w:linePitch="360"/>
        </w:sectPr>
      </w:pPr>
    </w:p>
    <w:p w:rsidR="00122674" w:rsidRDefault="00122674" w:rsidP="00122674">
      <w:pPr>
        <w:spacing w:after="0" w:line="240" w:lineRule="auto"/>
        <w:jc w:val="both"/>
        <w:rPr>
          <w:rFonts w:ascii="Century Gothic" w:eastAsia="Times New Roman" w:hAnsi="Century Gothic" w:cs="Segoe UI"/>
          <w:color w:val="000000"/>
          <w:lang w:eastAsia="es-ES"/>
        </w:rPr>
      </w:pPr>
    </w:p>
    <w:p w:rsidR="001C6064" w:rsidRDefault="00C54534" w:rsidP="001C606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845712">
        <w:rPr>
          <w:rFonts w:ascii="Century Gothic" w:hAnsi="Century Gothic"/>
          <w:b/>
          <w:color w:val="000000" w:themeColor="text1"/>
        </w:rPr>
        <w:t>REFERENCIAS:</w:t>
      </w:r>
    </w:p>
    <w:p w:rsidR="001C6064" w:rsidRDefault="001C6064"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rsidR="00B324F9" w:rsidRPr="00845712" w:rsidRDefault="001C6064"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Pr>
          <w:rFonts w:ascii="Century Gothic" w:hAnsi="Century Gothic"/>
          <w:color w:val="000000" w:themeColor="text1"/>
        </w:rPr>
        <w:t>C</w:t>
      </w:r>
      <w:r w:rsidR="004D774C" w:rsidRPr="00845712">
        <w:rPr>
          <w:rFonts w:ascii="Century Gothic" w:hAnsi="Century Gothic"/>
          <w:color w:val="000000" w:themeColor="text1"/>
        </w:rPr>
        <w:t xml:space="preserve">onstitución Política de Colombia, artículos 26, 27, 67, 6, 69, 70 y 71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Ley 30 de 1992, Por la cual se organiza el servicio público de la Educación Superior.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lastRenderedPageBreak/>
        <w:t xml:space="preserve">Ley 115 de 1994, Por la cual se expide la Ley general de educación.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Ley 749 de 2002, Por la cual se organiza el servicio público de la educación superior en las modalidades de formación técnica profesional y tecnológica.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Ley 1188 de 2008, Por la cual se regula el registro calificado de programas de educación superior y se dictan otras disposiciones.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Ley 1740 de 2014, Por la cual se desarrolla parcialmente el artículo 67 y los numerales 21, 22 y 26 del artículo 189 de la Constitución Política, se regula la Inspección y Vigilancia de la Educación Superior, se modifica parcialmente la Ley 30 de 1992 y se dictan otras disposiciones.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Decreto 1212 de 1993, Por el cual se establecen los requisitos para el reconocimiento como universidad de una institución universitaria o escuela tecnológica.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Decreto 1478 de 1994, Por el cual se establecen los requisitos y procedimientos para el reconocimiento de personería jurídica de instituciones privadas de educación superior, la creación de seccionales y se dictan otras disposiciones.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Decreto 1665 de 2002, Por el cual se establecen los estándares de calidad de los programas de Especializaciones Médicas y Quirúrgicas en Medicina.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Decreto 2216 de 2003, Por el cual se establecen los requisitos para la redefinición y el cambio de carácter académico de las instituciones técnicas profesionales y tecnológicas, públicas y privadas y se dictan otras disposiciones. </w:t>
      </w:r>
    </w:p>
    <w:p w:rsidR="00B324F9" w:rsidRPr="001C6064" w:rsidRDefault="004D774C"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Decreto 2566 de 2003, por el cual se establecen las condiciones mínimas de calidad y demás requisitos para el ofrecimiento y desarrollo de programas académicos de educación superior. Decreto 1001 de 2006, por el cual se organiza la oferta de programas de posgrado. </w:t>
      </w:r>
    </w:p>
    <w:p w:rsidR="001C6064" w:rsidRDefault="001C6064"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Pr>
          <w:rFonts w:ascii="Century Gothic" w:hAnsi="Century Gothic"/>
          <w:color w:val="000000" w:themeColor="text1"/>
        </w:rPr>
        <w:t xml:space="preserve">Sentencia </w:t>
      </w:r>
      <w:r w:rsidR="00B94044" w:rsidRPr="001C6064">
        <w:rPr>
          <w:rFonts w:ascii="Century Gothic" w:hAnsi="Century Gothic"/>
          <w:color w:val="000000" w:themeColor="text1"/>
        </w:rPr>
        <w:t xml:space="preserve">T-124/98 </w:t>
      </w:r>
    </w:p>
    <w:p w:rsidR="001C6064" w:rsidRDefault="008E400B"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845712">
        <w:rPr>
          <w:rFonts w:ascii="Century Gothic" w:hAnsi="Century Gothic"/>
          <w:color w:val="000000" w:themeColor="text1"/>
        </w:rPr>
        <w:t>Sentencia T-646/</w:t>
      </w:r>
      <w:r w:rsidR="00F77722" w:rsidRPr="00845712">
        <w:rPr>
          <w:rFonts w:ascii="Century Gothic" w:hAnsi="Century Gothic"/>
          <w:color w:val="000000" w:themeColor="text1"/>
        </w:rPr>
        <w:t>11</w:t>
      </w:r>
    </w:p>
    <w:p w:rsidR="00B94044" w:rsidRPr="00845712" w:rsidRDefault="00171AEA" w:rsidP="00B9404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1C6064">
        <w:rPr>
          <w:rFonts w:ascii="Century Gothic" w:hAnsi="Century Gothic"/>
          <w:color w:val="000000" w:themeColor="text1"/>
        </w:rPr>
        <w:t xml:space="preserve">Sentencia T-068/12 </w:t>
      </w:r>
    </w:p>
    <w:sectPr w:rsidR="00B94044" w:rsidRPr="00845712" w:rsidSect="00F4267D">
      <w:type w:val="continuous"/>
      <w:pgSz w:w="12240" w:h="15840"/>
      <w:pgMar w:top="30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66" w:rsidRDefault="007C2D66" w:rsidP="007B2474">
      <w:pPr>
        <w:spacing w:after="0" w:line="240" w:lineRule="auto"/>
      </w:pPr>
      <w:r>
        <w:separator/>
      </w:r>
    </w:p>
  </w:endnote>
  <w:endnote w:type="continuationSeparator" w:id="0">
    <w:p w:rsidR="007C2D66" w:rsidRDefault="007C2D66" w:rsidP="007B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B5" w:rsidRDefault="003D04B5" w:rsidP="00657693">
    <w:pPr>
      <w:pStyle w:val="Piedepgina"/>
      <w:jc w:val="center"/>
    </w:pPr>
  </w:p>
  <w:p w:rsidR="003D04B5" w:rsidRDefault="003D04B5" w:rsidP="00657693">
    <w:pPr>
      <w:pStyle w:val="Piedepgina"/>
      <w:jc w:val="center"/>
    </w:pPr>
    <w:r>
      <w:rPr>
        <w:noProof/>
        <w:lang w:eastAsia="es-CO"/>
      </w:rPr>
      <w:drawing>
        <wp:anchor distT="0" distB="0" distL="114300" distR="114300" simplePos="0" relativeHeight="251665408" behindDoc="0" locked="0" layoutInCell="1" allowOverlap="1" wp14:anchorId="4C92C8EE" wp14:editId="36333059">
          <wp:simplePos x="0" y="0"/>
          <wp:positionH relativeFrom="margin">
            <wp:posOffset>2148840</wp:posOffset>
          </wp:positionH>
          <wp:positionV relativeFrom="margin">
            <wp:posOffset>6567805</wp:posOffset>
          </wp:positionV>
          <wp:extent cx="1583055" cy="175260"/>
          <wp:effectExtent l="0" t="0" r="0" b="0"/>
          <wp:wrapTopAndBottom/>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6A9D0674" wp14:editId="250D8A33">
          <wp:simplePos x="0" y="0"/>
          <wp:positionH relativeFrom="margin">
            <wp:posOffset>3072765</wp:posOffset>
          </wp:positionH>
          <wp:positionV relativeFrom="margin">
            <wp:posOffset>9136380</wp:posOffset>
          </wp:positionV>
          <wp:extent cx="1583055" cy="17526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0" locked="0" layoutInCell="1" allowOverlap="1" wp14:anchorId="137B9C40" wp14:editId="0825EEF0">
          <wp:simplePos x="0" y="0"/>
          <wp:positionH relativeFrom="margin">
            <wp:posOffset>3072765</wp:posOffset>
          </wp:positionH>
          <wp:positionV relativeFrom="margin">
            <wp:posOffset>9136380</wp:posOffset>
          </wp:positionV>
          <wp:extent cx="1583055" cy="175260"/>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rsidR="003D04B5" w:rsidRDefault="003D04B5" w:rsidP="00657693">
    <w:pPr>
      <w:pStyle w:val="Piedepgina"/>
      <w:jc w:val="center"/>
    </w:pPr>
  </w:p>
  <w:p w:rsidR="003D04B5" w:rsidRDefault="003D04B5"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rsidR="003D04B5" w:rsidRPr="00063225" w:rsidRDefault="003D04B5"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rsidR="003D04B5" w:rsidRPr="00063225" w:rsidRDefault="003D04B5" w:rsidP="00657693">
    <w:pPr>
      <w:pStyle w:val="Piedepgina"/>
      <w:jc w:val="center"/>
      <w:rPr>
        <w:rFonts w:ascii="Arial Narrow" w:hAnsi="Arial Narrow"/>
        <w:sz w:val="18"/>
        <w:szCs w:val="18"/>
      </w:rPr>
    </w:pPr>
    <w:r>
      <w:rPr>
        <w:noProof/>
        <w:lang w:eastAsia="es-CO"/>
      </w:rPr>
      <w:drawing>
        <wp:anchor distT="0" distB="0" distL="114300" distR="114300" simplePos="0" relativeHeight="251664384" behindDoc="0" locked="0" layoutInCell="1" allowOverlap="1" wp14:anchorId="324C1CB1" wp14:editId="2CF59249">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rsidR="003D04B5" w:rsidRDefault="003D04B5">
    <w:pPr>
      <w:pStyle w:val="Piedepgina"/>
    </w:pPr>
  </w:p>
  <w:p w:rsidR="003D04B5" w:rsidRDefault="003D04B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4" w:rsidRDefault="00122674" w:rsidP="00657693">
    <w:pPr>
      <w:pStyle w:val="Piedepgina"/>
      <w:jc w:val="center"/>
    </w:pPr>
  </w:p>
  <w:p w:rsidR="00122674" w:rsidRDefault="00122674" w:rsidP="00657693">
    <w:pPr>
      <w:pStyle w:val="Piedepgina"/>
      <w:jc w:val="center"/>
    </w:pPr>
    <w:r>
      <w:rPr>
        <w:noProof/>
        <w:lang w:eastAsia="es-CO"/>
      </w:rPr>
      <w:drawing>
        <wp:anchor distT="0" distB="0" distL="114300" distR="114300" simplePos="0" relativeHeight="251672576" behindDoc="0" locked="0" layoutInCell="1" allowOverlap="1" wp14:anchorId="27E755E4" wp14:editId="70D6DBEC">
          <wp:simplePos x="0" y="0"/>
          <wp:positionH relativeFrom="margin">
            <wp:posOffset>2148840</wp:posOffset>
          </wp:positionH>
          <wp:positionV relativeFrom="margin">
            <wp:posOffset>6567805</wp:posOffset>
          </wp:positionV>
          <wp:extent cx="1583055" cy="175260"/>
          <wp:effectExtent l="0" t="0" r="0"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7DBFF39A" wp14:editId="47F15959">
          <wp:simplePos x="0" y="0"/>
          <wp:positionH relativeFrom="margin">
            <wp:posOffset>3072765</wp:posOffset>
          </wp:positionH>
          <wp:positionV relativeFrom="margin">
            <wp:posOffset>9136380</wp:posOffset>
          </wp:positionV>
          <wp:extent cx="1583055" cy="17526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10FD95A9" wp14:editId="6B631E34">
          <wp:simplePos x="0" y="0"/>
          <wp:positionH relativeFrom="margin">
            <wp:posOffset>3072765</wp:posOffset>
          </wp:positionH>
          <wp:positionV relativeFrom="margin">
            <wp:posOffset>9136380</wp:posOffset>
          </wp:positionV>
          <wp:extent cx="1583055" cy="17526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rsidR="00122674" w:rsidRDefault="00122674" w:rsidP="00657693">
    <w:pPr>
      <w:pStyle w:val="Piedepgina"/>
      <w:jc w:val="center"/>
    </w:pPr>
  </w:p>
  <w:p w:rsidR="00122674" w:rsidRDefault="00122674"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rsidR="00122674" w:rsidRPr="00063225" w:rsidRDefault="00122674"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rsidR="00122674" w:rsidRPr="00063225" w:rsidRDefault="00122674" w:rsidP="00657693">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548A985E" wp14:editId="64042224">
          <wp:simplePos x="0" y="0"/>
          <wp:positionH relativeFrom="margin">
            <wp:posOffset>3072765</wp:posOffset>
          </wp:positionH>
          <wp:positionV relativeFrom="margin">
            <wp:posOffset>9136380</wp:posOffset>
          </wp:positionV>
          <wp:extent cx="1583055" cy="17526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rsidR="00122674" w:rsidRDefault="00122674">
    <w:pPr>
      <w:pStyle w:val="Piedepgina"/>
    </w:pPr>
  </w:p>
  <w:p w:rsidR="00122674" w:rsidRDefault="0012267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4" w:rsidRDefault="00122674" w:rsidP="00657693">
    <w:pPr>
      <w:pStyle w:val="Piedepgina"/>
      <w:jc w:val="center"/>
    </w:pPr>
  </w:p>
  <w:p w:rsidR="00122674" w:rsidRDefault="00122674" w:rsidP="00657693">
    <w:pPr>
      <w:pStyle w:val="Piedepgina"/>
      <w:jc w:val="center"/>
    </w:pPr>
    <w:r>
      <w:rPr>
        <w:noProof/>
        <w:lang w:eastAsia="es-CO"/>
      </w:rPr>
      <w:drawing>
        <wp:anchor distT="0" distB="0" distL="114300" distR="114300" simplePos="0" relativeHeight="251679744" behindDoc="0" locked="0" layoutInCell="1" allowOverlap="1" wp14:anchorId="27E755E4" wp14:editId="70D6DBEC">
          <wp:simplePos x="0" y="0"/>
          <wp:positionH relativeFrom="margin">
            <wp:posOffset>2148840</wp:posOffset>
          </wp:positionH>
          <wp:positionV relativeFrom="margin">
            <wp:posOffset>6567805</wp:posOffset>
          </wp:positionV>
          <wp:extent cx="1583055" cy="175260"/>
          <wp:effectExtent l="0" t="0" r="0" b="0"/>
          <wp:wrapTopAndBottom/>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7696" behindDoc="0" locked="0" layoutInCell="1" allowOverlap="1" wp14:anchorId="7DBFF39A" wp14:editId="47F15959">
          <wp:simplePos x="0" y="0"/>
          <wp:positionH relativeFrom="margin">
            <wp:posOffset>3072765</wp:posOffset>
          </wp:positionH>
          <wp:positionV relativeFrom="margin">
            <wp:posOffset>9136380</wp:posOffset>
          </wp:positionV>
          <wp:extent cx="1583055" cy="17526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6672" behindDoc="0" locked="0" layoutInCell="1" allowOverlap="1" wp14:anchorId="10FD95A9" wp14:editId="6B631E34">
          <wp:simplePos x="0" y="0"/>
          <wp:positionH relativeFrom="margin">
            <wp:posOffset>3072765</wp:posOffset>
          </wp:positionH>
          <wp:positionV relativeFrom="margin">
            <wp:posOffset>9136380</wp:posOffset>
          </wp:positionV>
          <wp:extent cx="1583055" cy="17526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rsidR="00122674" w:rsidRDefault="00122674" w:rsidP="00657693">
    <w:pPr>
      <w:pStyle w:val="Piedepgina"/>
      <w:jc w:val="center"/>
    </w:pPr>
  </w:p>
  <w:p w:rsidR="00122674" w:rsidRDefault="00122674"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rsidR="00122674" w:rsidRPr="00063225" w:rsidRDefault="00122674"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rsidR="00122674" w:rsidRPr="00063225" w:rsidRDefault="00122674" w:rsidP="00657693">
    <w:pPr>
      <w:pStyle w:val="Piedepgina"/>
      <w:jc w:val="center"/>
      <w:rPr>
        <w:rFonts w:ascii="Arial Narrow" w:hAnsi="Arial Narrow"/>
        <w:sz w:val="18"/>
        <w:szCs w:val="18"/>
      </w:rPr>
    </w:pPr>
    <w:r>
      <w:rPr>
        <w:noProof/>
        <w:lang w:eastAsia="es-CO"/>
      </w:rPr>
      <w:drawing>
        <wp:anchor distT="0" distB="0" distL="114300" distR="114300" simplePos="0" relativeHeight="251678720" behindDoc="0" locked="0" layoutInCell="1" allowOverlap="1" wp14:anchorId="548A985E" wp14:editId="64042224">
          <wp:simplePos x="0" y="0"/>
          <wp:positionH relativeFrom="margin">
            <wp:posOffset>3072765</wp:posOffset>
          </wp:positionH>
          <wp:positionV relativeFrom="margin">
            <wp:posOffset>9136380</wp:posOffset>
          </wp:positionV>
          <wp:extent cx="1583055" cy="17526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rsidR="00122674" w:rsidRDefault="00122674">
    <w:pPr>
      <w:pStyle w:val="Piedepgina"/>
    </w:pPr>
  </w:p>
  <w:p w:rsidR="00122674" w:rsidRDefault="001226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66" w:rsidRDefault="007C2D66" w:rsidP="007B2474">
      <w:pPr>
        <w:spacing w:after="0" w:line="240" w:lineRule="auto"/>
      </w:pPr>
      <w:r>
        <w:separator/>
      </w:r>
    </w:p>
  </w:footnote>
  <w:footnote w:type="continuationSeparator" w:id="0">
    <w:p w:rsidR="007C2D66" w:rsidRDefault="007C2D66" w:rsidP="007B2474">
      <w:pPr>
        <w:spacing w:after="0" w:line="240" w:lineRule="auto"/>
      </w:pPr>
      <w:r>
        <w:continuationSeparator/>
      </w:r>
    </w:p>
  </w:footnote>
  <w:footnote w:id="1">
    <w:p w:rsidR="00B63819" w:rsidRDefault="00B63819">
      <w:pPr>
        <w:pStyle w:val="Textonotapie"/>
      </w:pPr>
      <w:r>
        <w:rPr>
          <w:rStyle w:val="Refdenotaalpie"/>
        </w:rPr>
        <w:footnoteRef/>
      </w:r>
      <w:r>
        <w:t xml:space="preserve"> CNA – Consejo Nacional de Acreditación Republica de Colombia - </w:t>
      </w:r>
    </w:p>
  </w:footnote>
  <w:footnote w:id="2">
    <w:p w:rsidR="008C6036" w:rsidRDefault="008C6036">
      <w:pPr>
        <w:pStyle w:val="Textonotapie"/>
      </w:pPr>
      <w:r>
        <w:rPr>
          <w:rStyle w:val="Refdenotaalpie"/>
        </w:rPr>
        <w:footnoteRef/>
      </w:r>
      <w:r>
        <w:t xml:space="preserve"> Constitución Política de Colombia</w:t>
      </w:r>
    </w:p>
  </w:footnote>
  <w:footnote w:id="3">
    <w:p w:rsidR="00B62F8B" w:rsidRPr="00F67C00" w:rsidRDefault="00B62F8B" w:rsidP="00B62F8B">
      <w:pPr>
        <w:jc w:val="both"/>
        <w:rPr>
          <w:rFonts w:ascii="Century Gothic" w:hAnsi="Century Gothic"/>
          <w:b/>
          <w:u w:val="single"/>
        </w:rPr>
      </w:pPr>
      <w:r>
        <w:rPr>
          <w:rStyle w:val="Refdenotaalpie"/>
        </w:rPr>
        <w:footnoteRef/>
      </w:r>
      <w:r>
        <w:t xml:space="preserve"> </w:t>
      </w:r>
      <w:r w:rsidRPr="00B62F8B">
        <w:rPr>
          <w:sz w:val="20"/>
          <w:szCs w:val="20"/>
        </w:rPr>
        <w:t>Ley 749 de Julio 19 de 2002</w:t>
      </w:r>
    </w:p>
    <w:p w:rsidR="00B62F8B" w:rsidRDefault="00B62F8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B5" w:rsidRDefault="003D04B5">
    <w:pPr>
      <w:pStyle w:val="Encabezado"/>
    </w:pPr>
    <w:r w:rsidRPr="00657693">
      <w:rPr>
        <w:noProof/>
        <w:lang w:eastAsia="es-CO"/>
      </w:rPr>
      <w:drawing>
        <wp:anchor distT="0" distB="0" distL="114300" distR="114300" simplePos="0" relativeHeight="251659264" behindDoc="0" locked="0" layoutInCell="1" allowOverlap="1" wp14:anchorId="142D2D94" wp14:editId="243A54D8">
          <wp:simplePos x="0" y="0"/>
          <wp:positionH relativeFrom="margin">
            <wp:posOffset>3449955</wp:posOffset>
          </wp:positionH>
          <wp:positionV relativeFrom="paragraph">
            <wp:posOffset>60325</wp:posOffset>
          </wp:positionV>
          <wp:extent cx="2564765" cy="1043940"/>
          <wp:effectExtent l="0" t="0" r="6985"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0288" behindDoc="0" locked="0" layoutInCell="1" allowOverlap="1" wp14:anchorId="795EA222" wp14:editId="3E7EEF8F">
          <wp:simplePos x="0" y="0"/>
          <wp:positionH relativeFrom="column">
            <wp:posOffset>-485775</wp:posOffset>
          </wp:positionH>
          <wp:positionV relativeFrom="paragraph">
            <wp:posOffset>101600</wp:posOffset>
          </wp:positionV>
          <wp:extent cx="2714625" cy="885825"/>
          <wp:effectExtent l="0" t="0" r="9525"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4B5" w:rsidRDefault="003D04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4" w:rsidRDefault="00122674">
    <w:pPr>
      <w:pStyle w:val="Encabezado"/>
    </w:pPr>
    <w:r w:rsidRPr="00657693">
      <w:rPr>
        <w:noProof/>
        <w:lang w:eastAsia="es-CO"/>
      </w:rPr>
      <w:drawing>
        <wp:anchor distT="0" distB="0" distL="114300" distR="114300" simplePos="0" relativeHeight="251667456" behindDoc="0" locked="0" layoutInCell="1" allowOverlap="1" wp14:anchorId="0E99BC9A" wp14:editId="3AE5288D">
          <wp:simplePos x="0" y="0"/>
          <wp:positionH relativeFrom="margin">
            <wp:posOffset>3449955</wp:posOffset>
          </wp:positionH>
          <wp:positionV relativeFrom="paragraph">
            <wp:posOffset>60325</wp:posOffset>
          </wp:positionV>
          <wp:extent cx="2564765" cy="1043940"/>
          <wp:effectExtent l="0" t="0" r="6985"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8480" behindDoc="0" locked="0" layoutInCell="1" allowOverlap="1" wp14:anchorId="04518371" wp14:editId="462C2DD6">
          <wp:simplePos x="0" y="0"/>
          <wp:positionH relativeFrom="column">
            <wp:posOffset>-485775</wp:posOffset>
          </wp:positionH>
          <wp:positionV relativeFrom="paragraph">
            <wp:posOffset>101600</wp:posOffset>
          </wp:positionV>
          <wp:extent cx="2714625" cy="885825"/>
          <wp:effectExtent l="0" t="0" r="952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674" w:rsidRDefault="0012267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4" w:rsidRDefault="00122674">
    <w:pPr>
      <w:pStyle w:val="Encabezado"/>
    </w:pPr>
    <w:r w:rsidRPr="00657693">
      <w:rPr>
        <w:noProof/>
        <w:lang w:eastAsia="es-CO"/>
      </w:rPr>
      <w:drawing>
        <wp:anchor distT="0" distB="0" distL="114300" distR="114300" simplePos="0" relativeHeight="251674624" behindDoc="0" locked="0" layoutInCell="1" allowOverlap="1" wp14:anchorId="0E99BC9A" wp14:editId="3AE5288D">
          <wp:simplePos x="0" y="0"/>
          <wp:positionH relativeFrom="margin">
            <wp:posOffset>3449955</wp:posOffset>
          </wp:positionH>
          <wp:positionV relativeFrom="paragraph">
            <wp:posOffset>60325</wp:posOffset>
          </wp:positionV>
          <wp:extent cx="2564765" cy="1043940"/>
          <wp:effectExtent l="0" t="0" r="6985" b="381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75648" behindDoc="0" locked="0" layoutInCell="1" allowOverlap="1" wp14:anchorId="04518371" wp14:editId="462C2DD6">
          <wp:simplePos x="0" y="0"/>
          <wp:positionH relativeFrom="column">
            <wp:posOffset>-485775</wp:posOffset>
          </wp:positionH>
          <wp:positionV relativeFrom="paragraph">
            <wp:posOffset>101600</wp:posOffset>
          </wp:positionV>
          <wp:extent cx="2714625" cy="8858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674" w:rsidRDefault="001226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723"/>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706915"/>
    <w:multiLevelType w:val="hybridMultilevel"/>
    <w:tmpl w:val="A732B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516EF"/>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3479F4"/>
    <w:multiLevelType w:val="hybridMultilevel"/>
    <w:tmpl w:val="7DC6A356"/>
    <w:lvl w:ilvl="0" w:tplc="632E75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9B5208"/>
    <w:multiLevelType w:val="hybridMultilevel"/>
    <w:tmpl w:val="805234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69E122B8"/>
    <w:multiLevelType w:val="hybridMultilevel"/>
    <w:tmpl w:val="CB6C7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1C4820"/>
    <w:multiLevelType w:val="hybridMultilevel"/>
    <w:tmpl w:val="5D6A4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6E0F7C"/>
    <w:multiLevelType w:val="hybridMultilevel"/>
    <w:tmpl w:val="FCD07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E96116A"/>
    <w:multiLevelType w:val="hybridMultilevel"/>
    <w:tmpl w:val="10CCE0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86"/>
    <w:rsid w:val="00005993"/>
    <w:rsid w:val="00006207"/>
    <w:rsid w:val="00026A0F"/>
    <w:rsid w:val="00045463"/>
    <w:rsid w:val="000538D9"/>
    <w:rsid w:val="00061736"/>
    <w:rsid w:val="00062CD5"/>
    <w:rsid w:val="000641D3"/>
    <w:rsid w:val="00074E9C"/>
    <w:rsid w:val="0008209D"/>
    <w:rsid w:val="00087986"/>
    <w:rsid w:val="00092C6D"/>
    <w:rsid w:val="000934AC"/>
    <w:rsid w:val="000A332A"/>
    <w:rsid w:val="000B4894"/>
    <w:rsid w:val="000D2743"/>
    <w:rsid w:val="000D56BA"/>
    <w:rsid w:val="000D5984"/>
    <w:rsid w:val="000E6238"/>
    <w:rsid w:val="000E7C51"/>
    <w:rsid w:val="000F478E"/>
    <w:rsid w:val="00101F76"/>
    <w:rsid w:val="00103107"/>
    <w:rsid w:val="00103994"/>
    <w:rsid w:val="00112B99"/>
    <w:rsid w:val="00117106"/>
    <w:rsid w:val="00122674"/>
    <w:rsid w:val="0012397A"/>
    <w:rsid w:val="0012662B"/>
    <w:rsid w:val="00133BDA"/>
    <w:rsid w:val="001363EC"/>
    <w:rsid w:val="00147F79"/>
    <w:rsid w:val="00150BA7"/>
    <w:rsid w:val="00167DED"/>
    <w:rsid w:val="001715F5"/>
    <w:rsid w:val="00171AEA"/>
    <w:rsid w:val="00174E0F"/>
    <w:rsid w:val="00176384"/>
    <w:rsid w:val="00180402"/>
    <w:rsid w:val="001903C4"/>
    <w:rsid w:val="001961BC"/>
    <w:rsid w:val="001A29C2"/>
    <w:rsid w:val="001C3179"/>
    <w:rsid w:val="001C6064"/>
    <w:rsid w:val="001D4585"/>
    <w:rsid w:val="001D5C3E"/>
    <w:rsid w:val="001D72D7"/>
    <w:rsid w:val="001E0280"/>
    <w:rsid w:val="001F0181"/>
    <w:rsid w:val="001F07B2"/>
    <w:rsid w:val="001F2A9B"/>
    <w:rsid w:val="001F45C7"/>
    <w:rsid w:val="001F67C2"/>
    <w:rsid w:val="001F6DF9"/>
    <w:rsid w:val="0021547F"/>
    <w:rsid w:val="00216324"/>
    <w:rsid w:val="002178F3"/>
    <w:rsid w:val="00226853"/>
    <w:rsid w:val="002355F3"/>
    <w:rsid w:val="0023669A"/>
    <w:rsid w:val="00243149"/>
    <w:rsid w:val="00252406"/>
    <w:rsid w:val="00264443"/>
    <w:rsid w:val="00274483"/>
    <w:rsid w:val="002808A4"/>
    <w:rsid w:val="002B686E"/>
    <w:rsid w:val="002D0A86"/>
    <w:rsid w:val="002D5C5C"/>
    <w:rsid w:val="002D7BE9"/>
    <w:rsid w:val="002E3D2E"/>
    <w:rsid w:val="002F0F92"/>
    <w:rsid w:val="0030296A"/>
    <w:rsid w:val="003030E9"/>
    <w:rsid w:val="00304F20"/>
    <w:rsid w:val="003052EC"/>
    <w:rsid w:val="003171BE"/>
    <w:rsid w:val="003273AD"/>
    <w:rsid w:val="00341AB7"/>
    <w:rsid w:val="00346515"/>
    <w:rsid w:val="00351FBB"/>
    <w:rsid w:val="00375149"/>
    <w:rsid w:val="003806D2"/>
    <w:rsid w:val="00391DC7"/>
    <w:rsid w:val="003A0024"/>
    <w:rsid w:val="003A6972"/>
    <w:rsid w:val="003C6C43"/>
    <w:rsid w:val="003D04B5"/>
    <w:rsid w:val="003D04EE"/>
    <w:rsid w:val="003D3BDE"/>
    <w:rsid w:val="003D49EC"/>
    <w:rsid w:val="003D4A4A"/>
    <w:rsid w:val="003D4B75"/>
    <w:rsid w:val="003E6EE6"/>
    <w:rsid w:val="003F09D3"/>
    <w:rsid w:val="004208F0"/>
    <w:rsid w:val="0043148E"/>
    <w:rsid w:val="00431E7F"/>
    <w:rsid w:val="00434BE5"/>
    <w:rsid w:val="00435687"/>
    <w:rsid w:val="004504BA"/>
    <w:rsid w:val="00453928"/>
    <w:rsid w:val="00456BC8"/>
    <w:rsid w:val="00472DA8"/>
    <w:rsid w:val="0047337B"/>
    <w:rsid w:val="00487B86"/>
    <w:rsid w:val="004952FE"/>
    <w:rsid w:val="0049697A"/>
    <w:rsid w:val="00496A7B"/>
    <w:rsid w:val="00497CC8"/>
    <w:rsid w:val="004B1751"/>
    <w:rsid w:val="004D0A0C"/>
    <w:rsid w:val="004D774C"/>
    <w:rsid w:val="004E41F3"/>
    <w:rsid w:val="004E6498"/>
    <w:rsid w:val="004F1194"/>
    <w:rsid w:val="00502F34"/>
    <w:rsid w:val="005046F8"/>
    <w:rsid w:val="00511932"/>
    <w:rsid w:val="00512D44"/>
    <w:rsid w:val="005137C3"/>
    <w:rsid w:val="00516516"/>
    <w:rsid w:val="00516EC1"/>
    <w:rsid w:val="00520258"/>
    <w:rsid w:val="005302A1"/>
    <w:rsid w:val="005325D8"/>
    <w:rsid w:val="005349FF"/>
    <w:rsid w:val="00543B00"/>
    <w:rsid w:val="00544455"/>
    <w:rsid w:val="00546CFD"/>
    <w:rsid w:val="00551E89"/>
    <w:rsid w:val="00554052"/>
    <w:rsid w:val="00557840"/>
    <w:rsid w:val="005836F7"/>
    <w:rsid w:val="005848F1"/>
    <w:rsid w:val="00584B8A"/>
    <w:rsid w:val="00591B9B"/>
    <w:rsid w:val="005A2759"/>
    <w:rsid w:val="005B0D48"/>
    <w:rsid w:val="005D51C9"/>
    <w:rsid w:val="005D6261"/>
    <w:rsid w:val="005E72A1"/>
    <w:rsid w:val="00606EA3"/>
    <w:rsid w:val="00622213"/>
    <w:rsid w:val="00630553"/>
    <w:rsid w:val="00640DD1"/>
    <w:rsid w:val="0064189B"/>
    <w:rsid w:val="00652BB5"/>
    <w:rsid w:val="006563AE"/>
    <w:rsid w:val="00657693"/>
    <w:rsid w:val="00672996"/>
    <w:rsid w:val="006821F2"/>
    <w:rsid w:val="00684AEA"/>
    <w:rsid w:val="00687476"/>
    <w:rsid w:val="006917B5"/>
    <w:rsid w:val="00696166"/>
    <w:rsid w:val="006B148E"/>
    <w:rsid w:val="006B36FD"/>
    <w:rsid w:val="006C16B7"/>
    <w:rsid w:val="006E05C0"/>
    <w:rsid w:val="006E4EDF"/>
    <w:rsid w:val="006F195F"/>
    <w:rsid w:val="006F44B8"/>
    <w:rsid w:val="0070117E"/>
    <w:rsid w:val="00705763"/>
    <w:rsid w:val="00707D2D"/>
    <w:rsid w:val="00726089"/>
    <w:rsid w:val="00736E18"/>
    <w:rsid w:val="00737D73"/>
    <w:rsid w:val="00740CD0"/>
    <w:rsid w:val="007501F2"/>
    <w:rsid w:val="00757740"/>
    <w:rsid w:val="00760A47"/>
    <w:rsid w:val="00787637"/>
    <w:rsid w:val="00787DEC"/>
    <w:rsid w:val="007904FF"/>
    <w:rsid w:val="00792947"/>
    <w:rsid w:val="0079328F"/>
    <w:rsid w:val="0079503B"/>
    <w:rsid w:val="007A390F"/>
    <w:rsid w:val="007B2474"/>
    <w:rsid w:val="007C2D66"/>
    <w:rsid w:val="007C5411"/>
    <w:rsid w:val="007D2EEB"/>
    <w:rsid w:val="007E2A60"/>
    <w:rsid w:val="007E5D56"/>
    <w:rsid w:val="007F5150"/>
    <w:rsid w:val="00801171"/>
    <w:rsid w:val="0080681B"/>
    <w:rsid w:val="00807465"/>
    <w:rsid w:val="00807B21"/>
    <w:rsid w:val="00807E56"/>
    <w:rsid w:val="008337E7"/>
    <w:rsid w:val="00837A0D"/>
    <w:rsid w:val="00840B4B"/>
    <w:rsid w:val="00841B9A"/>
    <w:rsid w:val="00845712"/>
    <w:rsid w:val="00853606"/>
    <w:rsid w:val="00855A92"/>
    <w:rsid w:val="0086553F"/>
    <w:rsid w:val="00884395"/>
    <w:rsid w:val="00885035"/>
    <w:rsid w:val="00890A4C"/>
    <w:rsid w:val="0089459F"/>
    <w:rsid w:val="00895803"/>
    <w:rsid w:val="008A39D6"/>
    <w:rsid w:val="008B0D07"/>
    <w:rsid w:val="008B45F5"/>
    <w:rsid w:val="008B5349"/>
    <w:rsid w:val="008C343D"/>
    <w:rsid w:val="008C6036"/>
    <w:rsid w:val="008D0EA5"/>
    <w:rsid w:val="008E400B"/>
    <w:rsid w:val="008F62FE"/>
    <w:rsid w:val="009003C4"/>
    <w:rsid w:val="00915045"/>
    <w:rsid w:val="00921497"/>
    <w:rsid w:val="00921E1A"/>
    <w:rsid w:val="00923CD9"/>
    <w:rsid w:val="00932EF6"/>
    <w:rsid w:val="009350B8"/>
    <w:rsid w:val="00936C6E"/>
    <w:rsid w:val="00937F62"/>
    <w:rsid w:val="00947D03"/>
    <w:rsid w:val="00963410"/>
    <w:rsid w:val="0096589B"/>
    <w:rsid w:val="00971D4B"/>
    <w:rsid w:val="00984A20"/>
    <w:rsid w:val="009875D5"/>
    <w:rsid w:val="009923E9"/>
    <w:rsid w:val="00992FFF"/>
    <w:rsid w:val="00996F57"/>
    <w:rsid w:val="009A0FB8"/>
    <w:rsid w:val="009A2FB2"/>
    <w:rsid w:val="009A4934"/>
    <w:rsid w:val="009B3EA9"/>
    <w:rsid w:val="009C684D"/>
    <w:rsid w:val="009C7FFB"/>
    <w:rsid w:val="009D561A"/>
    <w:rsid w:val="009D5EB6"/>
    <w:rsid w:val="009E5F82"/>
    <w:rsid w:val="009F1974"/>
    <w:rsid w:val="009F6047"/>
    <w:rsid w:val="00A10D1F"/>
    <w:rsid w:val="00A146C5"/>
    <w:rsid w:val="00A305F2"/>
    <w:rsid w:val="00A322D5"/>
    <w:rsid w:val="00A4645D"/>
    <w:rsid w:val="00A5413F"/>
    <w:rsid w:val="00A61B70"/>
    <w:rsid w:val="00A73819"/>
    <w:rsid w:val="00A7510F"/>
    <w:rsid w:val="00A83708"/>
    <w:rsid w:val="00A9589E"/>
    <w:rsid w:val="00AA08DB"/>
    <w:rsid w:val="00AA0ABA"/>
    <w:rsid w:val="00AB4718"/>
    <w:rsid w:val="00AC548F"/>
    <w:rsid w:val="00AC677A"/>
    <w:rsid w:val="00AC7FE4"/>
    <w:rsid w:val="00AD4375"/>
    <w:rsid w:val="00AF4988"/>
    <w:rsid w:val="00B03E2F"/>
    <w:rsid w:val="00B069A9"/>
    <w:rsid w:val="00B21260"/>
    <w:rsid w:val="00B25A84"/>
    <w:rsid w:val="00B324F9"/>
    <w:rsid w:val="00B37968"/>
    <w:rsid w:val="00B470EB"/>
    <w:rsid w:val="00B47745"/>
    <w:rsid w:val="00B508FB"/>
    <w:rsid w:val="00B52472"/>
    <w:rsid w:val="00B549B9"/>
    <w:rsid w:val="00B56EB5"/>
    <w:rsid w:val="00B57E4D"/>
    <w:rsid w:val="00B62F8B"/>
    <w:rsid w:val="00B63819"/>
    <w:rsid w:val="00B652F8"/>
    <w:rsid w:val="00B66B5E"/>
    <w:rsid w:val="00B67644"/>
    <w:rsid w:val="00B76041"/>
    <w:rsid w:val="00B80AAF"/>
    <w:rsid w:val="00B86AF7"/>
    <w:rsid w:val="00B90DDD"/>
    <w:rsid w:val="00B94044"/>
    <w:rsid w:val="00BA1EF5"/>
    <w:rsid w:val="00BA3EEF"/>
    <w:rsid w:val="00BA61B4"/>
    <w:rsid w:val="00BA79C6"/>
    <w:rsid w:val="00BB31E5"/>
    <w:rsid w:val="00BB3206"/>
    <w:rsid w:val="00BB7D0E"/>
    <w:rsid w:val="00BC3A6E"/>
    <w:rsid w:val="00BC3BCC"/>
    <w:rsid w:val="00BD4CC7"/>
    <w:rsid w:val="00BE69D5"/>
    <w:rsid w:val="00C0395E"/>
    <w:rsid w:val="00C06009"/>
    <w:rsid w:val="00C16D31"/>
    <w:rsid w:val="00C26106"/>
    <w:rsid w:val="00C35D18"/>
    <w:rsid w:val="00C5055D"/>
    <w:rsid w:val="00C54339"/>
    <w:rsid w:val="00C54534"/>
    <w:rsid w:val="00C57F36"/>
    <w:rsid w:val="00C65CB9"/>
    <w:rsid w:val="00C94855"/>
    <w:rsid w:val="00C96E7F"/>
    <w:rsid w:val="00CA2638"/>
    <w:rsid w:val="00CA572B"/>
    <w:rsid w:val="00CB3CCF"/>
    <w:rsid w:val="00CB7D97"/>
    <w:rsid w:val="00CC2F1C"/>
    <w:rsid w:val="00CC6729"/>
    <w:rsid w:val="00CF2B5D"/>
    <w:rsid w:val="00CF3685"/>
    <w:rsid w:val="00CF4402"/>
    <w:rsid w:val="00CF4D23"/>
    <w:rsid w:val="00CF7004"/>
    <w:rsid w:val="00D012CE"/>
    <w:rsid w:val="00D21894"/>
    <w:rsid w:val="00D23711"/>
    <w:rsid w:val="00D3414D"/>
    <w:rsid w:val="00D544D7"/>
    <w:rsid w:val="00D55D20"/>
    <w:rsid w:val="00D56D8D"/>
    <w:rsid w:val="00D608B8"/>
    <w:rsid w:val="00D90036"/>
    <w:rsid w:val="00DB46A6"/>
    <w:rsid w:val="00DB6E5B"/>
    <w:rsid w:val="00DC1C3B"/>
    <w:rsid w:val="00DC4737"/>
    <w:rsid w:val="00DD26A8"/>
    <w:rsid w:val="00DD2A3B"/>
    <w:rsid w:val="00DE4B85"/>
    <w:rsid w:val="00DE764B"/>
    <w:rsid w:val="00DF1645"/>
    <w:rsid w:val="00DF5659"/>
    <w:rsid w:val="00DF69F5"/>
    <w:rsid w:val="00E0068E"/>
    <w:rsid w:val="00E01264"/>
    <w:rsid w:val="00E24AD6"/>
    <w:rsid w:val="00E306C5"/>
    <w:rsid w:val="00E62664"/>
    <w:rsid w:val="00E7440F"/>
    <w:rsid w:val="00E744D1"/>
    <w:rsid w:val="00E926BB"/>
    <w:rsid w:val="00E939A3"/>
    <w:rsid w:val="00E93EC4"/>
    <w:rsid w:val="00E949E2"/>
    <w:rsid w:val="00EA0FA1"/>
    <w:rsid w:val="00EA3282"/>
    <w:rsid w:val="00EA4E0F"/>
    <w:rsid w:val="00EB1E47"/>
    <w:rsid w:val="00EB1EB2"/>
    <w:rsid w:val="00EB36B9"/>
    <w:rsid w:val="00EB38E6"/>
    <w:rsid w:val="00EC2588"/>
    <w:rsid w:val="00EC52FD"/>
    <w:rsid w:val="00EE2274"/>
    <w:rsid w:val="00EF234C"/>
    <w:rsid w:val="00EF3256"/>
    <w:rsid w:val="00EF3BAA"/>
    <w:rsid w:val="00F03702"/>
    <w:rsid w:val="00F35913"/>
    <w:rsid w:val="00F401EB"/>
    <w:rsid w:val="00F4267D"/>
    <w:rsid w:val="00F44336"/>
    <w:rsid w:val="00F4561E"/>
    <w:rsid w:val="00F5685A"/>
    <w:rsid w:val="00F568C1"/>
    <w:rsid w:val="00F57213"/>
    <w:rsid w:val="00F62F9A"/>
    <w:rsid w:val="00F67C00"/>
    <w:rsid w:val="00F7443C"/>
    <w:rsid w:val="00F75F44"/>
    <w:rsid w:val="00F77722"/>
    <w:rsid w:val="00F87138"/>
    <w:rsid w:val="00F875FD"/>
    <w:rsid w:val="00FA3DC8"/>
    <w:rsid w:val="00FB1239"/>
    <w:rsid w:val="00FB50B0"/>
    <w:rsid w:val="00FC27F1"/>
    <w:rsid w:val="00FD30F9"/>
    <w:rsid w:val="00FD797E"/>
    <w:rsid w:val="00FE5064"/>
    <w:rsid w:val="00FE72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1F9CDA-EE50-435E-AB3A-BBBF5DF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F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24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2474"/>
    <w:rPr>
      <w:sz w:val="20"/>
      <w:szCs w:val="20"/>
    </w:rPr>
  </w:style>
  <w:style w:type="character" w:styleId="Refdenotaalpie">
    <w:name w:val="footnote reference"/>
    <w:basedOn w:val="Fuentedeprrafopredeter"/>
    <w:uiPriority w:val="99"/>
    <w:semiHidden/>
    <w:unhideWhenUsed/>
    <w:rsid w:val="007B2474"/>
    <w:rPr>
      <w:vertAlign w:val="superscript"/>
    </w:rPr>
  </w:style>
  <w:style w:type="paragraph" w:styleId="Prrafodelista">
    <w:name w:val="List Paragraph"/>
    <w:basedOn w:val="Normal"/>
    <w:uiPriority w:val="34"/>
    <w:qFormat/>
    <w:rsid w:val="00DB6E5B"/>
    <w:pPr>
      <w:ind w:left="720"/>
      <w:contextualSpacing/>
    </w:pPr>
  </w:style>
  <w:style w:type="paragraph" w:styleId="Encabezado">
    <w:name w:val="header"/>
    <w:basedOn w:val="Normal"/>
    <w:link w:val="EncabezadoCar"/>
    <w:uiPriority w:val="99"/>
    <w:unhideWhenUsed/>
    <w:rsid w:val="00657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693"/>
  </w:style>
  <w:style w:type="paragraph" w:styleId="Piedepgina">
    <w:name w:val="footer"/>
    <w:basedOn w:val="Normal"/>
    <w:link w:val="PiedepginaCar"/>
    <w:unhideWhenUsed/>
    <w:rsid w:val="00657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693"/>
  </w:style>
  <w:style w:type="paragraph" w:styleId="Sinespaciado">
    <w:name w:val="No Spacing"/>
    <w:uiPriority w:val="1"/>
    <w:qFormat/>
    <w:rsid w:val="00657693"/>
    <w:pPr>
      <w:spacing w:after="0" w:line="240" w:lineRule="auto"/>
    </w:pPr>
    <w:rPr>
      <w:rFonts w:ascii="Calibri" w:eastAsia="Calibri" w:hAnsi="Calibri" w:cs="Times New Roman"/>
      <w:lang w:val="es-ES"/>
    </w:rPr>
  </w:style>
  <w:style w:type="character" w:customStyle="1" w:styleId="apple-style-span">
    <w:name w:val="apple-style-span"/>
    <w:rsid w:val="00657693"/>
  </w:style>
  <w:style w:type="paragraph" w:styleId="NormalWeb">
    <w:name w:val="Normal (Web)"/>
    <w:basedOn w:val="Normal"/>
    <w:uiPriority w:val="99"/>
    <w:unhideWhenUsed/>
    <w:rsid w:val="009150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15045"/>
    <w:rPr>
      <w:b/>
      <w:bCs/>
    </w:rPr>
  </w:style>
  <w:style w:type="paragraph" w:styleId="Textodeglobo">
    <w:name w:val="Balloon Text"/>
    <w:basedOn w:val="Normal"/>
    <w:link w:val="TextodegloboCar"/>
    <w:uiPriority w:val="99"/>
    <w:semiHidden/>
    <w:unhideWhenUsed/>
    <w:rsid w:val="00D544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4D7"/>
    <w:rPr>
      <w:rFonts w:ascii="Segoe UI" w:hAnsi="Segoe UI" w:cs="Segoe UI"/>
      <w:sz w:val="18"/>
      <w:szCs w:val="18"/>
    </w:rPr>
  </w:style>
  <w:style w:type="character" w:customStyle="1" w:styleId="Ttulo1Car">
    <w:name w:val="Título 1 Car"/>
    <w:basedOn w:val="Fuentedeprrafopredeter"/>
    <w:link w:val="Ttulo1"/>
    <w:uiPriority w:val="9"/>
    <w:rsid w:val="001F67C2"/>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947D03"/>
    <w:rPr>
      <w:color w:val="0563C1" w:themeColor="hyperlink"/>
      <w:u w:val="single"/>
    </w:rPr>
  </w:style>
  <w:style w:type="paragraph" w:customStyle="1" w:styleId="textoarticulocompletop">
    <w:name w:val="textoarticulocompletop"/>
    <w:basedOn w:val="Normal"/>
    <w:rsid w:val="004B17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rtestyle-subtitulocuatro">
    <w:name w:val="ms-rtestyle-subtitulocuatro"/>
    <w:basedOn w:val="Fuentedeprrafopredeter"/>
    <w:rsid w:val="00EA0FA1"/>
  </w:style>
  <w:style w:type="paragraph" w:styleId="Textoindependiente2">
    <w:name w:val="Body Text 2"/>
    <w:basedOn w:val="Normal"/>
    <w:link w:val="Textoindependiente2Car"/>
    <w:uiPriority w:val="99"/>
    <w:unhideWhenUsed/>
    <w:rsid w:val="008E40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8E400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7574">
      <w:bodyDiv w:val="1"/>
      <w:marLeft w:val="0"/>
      <w:marRight w:val="0"/>
      <w:marTop w:val="0"/>
      <w:marBottom w:val="0"/>
      <w:divBdr>
        <w:top w:val="none" w:sz="0" w:space="0" w:color="auto"/>
        <w:left w:val="none" w:sz="0" w:space="0" w:color="auto"/>
        <w:bottom w:val="none" w:sz="0" w:space="0" w:color="auto"/>
        <w:right w:val="none" w:sz="0" w:space="0" w:color="auto"/>
      </w:divBdr>
    </w:div>
    <w:div w:id="401678467">
      <w:bodyDiv w:val="1"/>
      <w:marLeft w:val="0"/>
      <w:marRight w:val="0"/>
      <w:marTop w:val="0"/>
      <w:marBottom w:val="0"/>
      <w:divBdr>
        <w:top w:val="none" w:sz="0" w:space="0" w:color="auto"/>
        <w:left w:val="none" w:sz="0" w:space="0" w:color="auto"/>
        <w:bottom w:val="none" w:sz="0" w:space="0" w:color="auto"/>
        <w:right w:val="none" w:sz="0" w:space="0" w:color="auto"/>
      </w:divBdr>
    </w:div>
    <w:div w:id="468208541">
      <w:bodyDiv w:val="1"/>
      <w:marLeft w:val="0"/>
      <w:marRight w:val="0"/>
      <w:marTop w:val="0"/>
      <w:marBottom w:val="0"/>
      <w:divBdr>
        <w:top w:val="none" w:sz="0" w:space="0" w:color="auto"/>
        <w:left w:val="none" w:sz="0" w:space="0" w:color="auto"/>
        <w:bottom w:val="none" w:sz="0" w:space="0" w:color="auto"/>
        <w:right w:val="none" w:sz="0" w:space="0" w:color="auto"/>
      </w:divBdr>
    </w:div>
    <w:div w:id="944272235">
      <w:bodyDiv w:val="1"/>
      <w:marLeft w:val="0"/>
      <w:marRight w:val="0"/>
      <w:marTop w:val="0"/>
      <w:marBottom w:val="0"/>
      <w:divBdr>
        <w:top w:val="none" w:sz="0" w:space="0" w:color="auto"/>
        <w:left w:val="none" w:sz="0" w:space="0" w:color="auto"/>
        <w:bottom w:val="none" w:sz="0" w:space="0" w:color="auto"/>
        <w:right w:val="none" w:sz="0" w:space="0" w:color="auto"/>
      </w:divBdr>
    </w:div>
    <w:div w:id="1663268335">
      <w:bodyDiv w:val="1"/>
      <w:marLeft w:val="0"/>
      <w:marRight w:val="0"/>
      <w:marTop w:val="0"/>
      <w:marBottom w:val="0"/>
      <w:divBdr>
        <w:top w:val="none" w:sz="0" w:space="0" w:color="auto"/>
        <w:left w:val="none" w:sz="0" w:space="0" w:color="auto"/>
        <w:bottom w:val="none" w:sz="0" w:space="0" w:color="auto"/>
        <w:right w:val="none" w:sz="0" w:space="0" w:color="auto"/>
      </w:divBdr>
    </w:div>
    <w:div w:id="1724525518">
      <w:bodyDiv w:val="1"/>
      <w:marLeft w:val="0"/>
      <w:marRight w:val="0"/>
      <w:marTop w:val="0"/>
      <w:marBottom w:val="0"/>
      <w:divBdr>
        <w:top w:val="none" w:sz="0" w:space="0" w:color="auto"/>
        <w:left w:val="none" w:sz="0" w:space="0" w:color="auto"/>
        <w:bottom w:val="none" w:sz="0" w:space="0" w:color="auto"/>
        <w:right w:val="none" w:sz="0" w:space="0" w:color="auto"/>
      </w:divBdr>
    </w:div>
    <w:div w:id="19249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CC2B-11FE-40BA-BD9F-DE3BDF33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4263</Words>
  <Characters>23448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Maria Restrepo Rios</dc:creator>
  <cp:keywords/>
  <dc:description/>
  <cp:lastModifiedBy>hasbleidy suarez</cp:lastModifiedBy>
  <cp:revision>2</cp:revision>
  <dcterms:created xsi:type="dcterms:W3CDTF">2020-07-22T02:13:00Z</dcterms:created>
  <dcterms:modified xsi:type="dcterms:W3CDTF">2020-07-22T02:13:00Z</dcterms:modified>
</cp:coreProperties>
</file>