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6A9" w:rsidRPr="00ED4C64" w:rsidRDefault="006D0F4F" w:rsidP="008F517B">
      <w:pPr>
        <w:spacing w:after="0" w:line="240" w:lineRule="auto"/>
        <w:rPr>
          <w:rFonts w:ascii="Book Antiqua" w:eastAsia="Book Antiqua" w:hAnsi="Book Antiqua" w:cs="Arial"/>
          <w:sz w:val="24"/>
          <w:szCs w:val="24"/>
        </w:rPr>
      </w:pPr>
      <w:bookmarkStart w:id="0" w:name="_heading=h.gjdgxs" w:colFirst="0" w:colLast="0"/>
      <w:bookmarkStart w:id="1" w:name="_GoBack"/>
      <w:bookmarkEnd w:id="0"/>
      <w:bookmarkEnd w:id="1"/>
      <w:r w:rsidRPr="00ED4C64">
        <w:rPr>
          <w:rFonts w:ascii="Book Antiqua" w:eastAsia="Book Antiqua" w:hAnsi="Book Antiqua" w:cs="Arial"/>
          <w:sz w:val="24"/>
          <w:szCs w:val="24"/>
        </w:rPr>
        <w:t>Bogotá D.C. 20 julio de 2020</w:t>
      </w:r>
    </w:p>
    <w:p w:rsidR="008F517B" w:rsidRPr="00ED4C64" w:rsidRDefault="008F517B" w:rsidP="008F517B">
      <w:pPr>
        <w:spacing w:after="0" w:line="240" w:lineRule="auto"/>
        <w:rPr>
          <w:rFonts w:ascii="Book Antiqua" w:eastAsia="Book Antiqua" w:hAnsi="Book Antiqua" w:cs="Arial"/>
          <w:sz w:val="24"/>
          <w:szCs w:val="24"/>
        </w:rPr>
      </w:pPr>
    </w:p>
    <w:p w:rsidR="008F517B" w:rsidRPr="00ED4C64" w:rsidRDefault="008F517B" w:rsidP="008F517B">
      <w:pPr>
        <w:spacing w:after="0" w:line="240" w:lineRule="auto"/>
        <w:rPr>
          <w:rFonts w:ascii="Book Antiqua" w:eastAsia="Book Antiqua" w:hAnsi="Book Antiqua" w:cs="Arial"/>
          <w:sz w:val="24"/>
          <w:szCs w:val="24"/>
        </w:rPr>
      </w:pPr>
    </w:p>
    <w:p w:rsidR="008F517B" w:rsidRPr="00ED4C64" w:rsidRDefault="008F517B" w:rsidP="008F517B">
      <w:pPr>
        <w:spacing w:after="0" w:line="240" w:lineRule="auto"/>
        <w:rPr>
          <w:rFonts w:ascii="Book Antiqua" w:eastAsia="Book Antiqua" w:hAnsi="Book Antiqua" w:cs="Arial"/>
          <w:sz w:val="24"/>
          <w:szCs w:val="24"/>
        </w:rPr>
      </w:pPr>
    </w:p>
    <w:p w:rsidR="00C536A9" w:rsidRPr="00ED4C64" w:rsidRDefault="006D0F4F" w:rsidP="008F517B">
      <w:pPr>
        <w:spacing w:after="0" w:line="240" w:lineRule="auto"/>
        <w:rPr>
          <w:rFonts w:ascii="Book Antiqua" w:eastAsia="Book Antiqua" w:hAnsi="Book Antiqua" w:cs="Arial"/>
          <w:sz w:val="24"/>
          <w:szCs w:val="24"/>
        </w:rPr>
      </w:pPr>
      <w:r w:rsidRPr="00ED4C64">
        <w:rPr>
          <w:rFonts w:ascii="Book Antiqua" w:eastAsia="Book Antiqua" w:hAnsi="Book Antiqua" w:cs="Arial"/>
          <w:sz w:val="24"/>
          <w:szCs w:val="24"/>
        </w:rPr>
        <w:t xml:space="preserve">Honorable Presidente </w:t>
      </w:r>
    </w:p>
    <w:p w:rsidR="00C536A9" w:rsidRPr="00ED4C64" w:rsidRDefault="006D0F4F" w:rsidP="008F517B">
      <w:pPr>
        <w:spacing w:after="0" w:line="240" w:lineRule="auto"/>
        <w:rPr>
          <w:rFonts w:ascii="Book Antiqua" w:eastAsia="Book Antiqua" w:hAnsi="Book Antiqua" w:cs="Arial"/>
          <w:b/>
          <w:sz w:val="24"/>
          <w:szCs w:val="24"/>
        </w:rPr>
      </w:pPr>
      <w:r w:rsidRPr="00ED4C64">
        <w:rPr>
          <w:rFonts w:ascii="Book Antiqua" w:eastAsia="Book Antiqua" w:hAnsi="Book Antiqua" w:cs="Arial"/>
          <w:b/>
          <w:sz w:val="24"/>
          <w:szCs w:val="24"/>
        </w:rPr>
        <w:t>MESA DIRECTIVA</w:t>
      </w:r>
    </w:p>
    <w:p w:rsidR="008F517B" w:rsidRPr="00ED4C64" w:rsidRDefault="006D0F4F" w:rsidP="008F517B">
      <w:pPr>
        <w:spacing w:after="0" w:line="240" w:lineRule="auto"/>
        <w:rPr>
          <w:rFonts w:ascii="Book Antiqua" w:eastAsia="Book Antiqua" w:hAnsi="Book Antiqua" w:cs="Arial"/>
          <w:sz w:val="24"/>
          <w:szCs w:val="24"/>
        </w:rPr>
      </w:pPr>
      <w:r w:rsidRPr="00ED4C64">
        <w:rPr>
          <w:rFonts w:ascii="Book Antiqua" w:eastAsia="Book Antiqua" w:hAnsi="Book Antiqua" w:cs="Arial"/>
          <w:sz w:val="24"/>
          <w:szCs w:val="24"/>
        </w:rPr>
        <w:t xml:space="preserve">Cámara de Representantes </w:t>
      </w:r>
    </w:p>
    <w:p w:rsidR="00C536A9" w:rsidRPr="00ED4C64" w:rsidRDefault="006D0F4F" w:rsidP="008F517B">
      <w:pPr>
        <w:spacing w:after="0" w:line="240" w:lineRule="auto"/>
        <w:rPr>
          <w:rFonts w:ascii="Book Antiqua" w:eastAsia="Book Antiqua" w:hAnsi="Book Antiqua" w:cs="Arial"/>
          <w:sz w:val="24"/>
          <w:szCs w:val="24"/>
        </w:rPr>
      </w:pPr>
      <w:r w:rsidRPr="00ED4C64">
        <w:rPr>
          <w:rFonts w:ascii="Book Antiqua" w:eastAsia="Book Antiqua" w:hAnsi="Book Antiqua" w:cs="Arial"/>
          <w:sz w:val="24"/>
          <w:szCs w:val="24"/>
        </w:rPr>
        <w:t>Ciudad</w:t>
      </w:r>
    </w:p>
    <w:p w:rsidR="00C536A9" w:rsidRPr="00ED4C64" w:rsidRDefault="00C536A9" w:rsidP="008F517B">
      <w:pPr>
        <w:pBdr>
          <w:top w:val="nil"/>
          <w:left w:val="nil"/>
          <w:bottom w:val="nil"/>
          <w:right w:val="nil"/>
          <w:between w:val="nil"/>
        </w:pBdr>
        <w:spacing w:after="0" w:line="240" w:lineRule="auto"/>
        <w:jc w:val="both"/>
        <w:rPr>
          <w:rFonts w:ascii="Book Antiqua" w:eastAsia="Book Antiqua" w:hAnsi="Book Antiqua" w:cs="Arial"/>
          <w:b/>
          <w:color w:val="000000"/>
          <w:sz w:val="24"/>
          <w:szCs w:val="24"/>
        </w:rPr>
      </w:pPr>
    </w:p>
    <w:p w:rsidR="00C536A9" w:rsidRPr="00ED4C64" w:rsidRDefault="006D0F4F" w:rsidP="008F517B">
      <w:pPr>
        <w:pBdr>
          <w:top w:val="nil"/>
          <w:left w:val="nil"/>
          <w:bottom w:val="nil"/>
          <w:right w:val="nil"/>
          <w:between w:val="nil"/>
        </w:pBdr>
        <w:spacing w:after="0" w:line="240" w:lineRule="auto"/>
        <w:jc w:val="both"/>
        <w:rPr>
          <w:rFonts w:ascii="Book Antiqua" w:eastAsia="Book Antiqua" w:hAnsi="Book Antiqua" w:cs="Arial"/>
          <w:b/>
          <w:i/>
          <w:color w:val="000000"/>
          <w:sz w:val="24"/>
          <w:szCs w:val="24"/>
        </w:rPr>
      </w:pPr>
      <w:r w:rsidRPr="00ED4C64">
        <w:rPr>
          <w:rFonts w:ascii="Book Antiqua" w:eastAsia="Book Antiqua" w:hAnsi="Book Antiqua" w:cs="Arial"/>
          <w:b/>
          <w:color w:val="000000"/>
          <w:sz w:val="24"/>
          <w:szCs w:val="24"/>
        </w:rPr>
        <w:t xml:space="preserve">Asunto: Proyecto de Ley No. ___ </w:t>
      </w:r>
      <w:r w:rsidR="008F517B" w:rsidRPr="00ED4C64">
        <w:rPr>
          <w:rFonts w:ascii="Book Antiqua" w:eastAsia="Book Antiqua" w:hAnsi="Book Antiqua" w:cs="Arial"/>
          <w:b/>
          <w:color w:val="000000"/>
          <w:sz w:val="24"/>
          <w:szCs w:val="24"/>
        </w:rPr>
        <w:t>d</w:t>
      </w:r>
      <w:r w:rsidRPr="00ED4C64">
        <w:rPr>
          <w:rFonts w:ascii="Book Antiqua" w:eastAsia="Book Antiqua" w:hAnsi="Book Antiqua" w:cs="Arial"/>
          <w:b/>
          <w:color w:val="000000"/>
          <w:sz w:val="24"/>
          <w:szCs w:val="24"/>
        </w:rPr>
        <w:t>e 2020</w:t>
      </w:r>
      <w:r w:rsidRPr="00ED4C64">
        <w:rPr>
          <w:rFonts w:ascii="Book Antiqua" w:eastAsia="Book Antiqua" w:hAnsi="Book Antiqua" w:cs="Arial"/>
          <w:b/>
          <w:i/>
          <w:color w:val="000000"/>
          <w:sz w:val="24"/>
          <w:szCs w:val="24"/>
        </w:rPr>
        <w:t xml:space="preserve"> “Por medio de la cual se prohíbe el uso o destinación de bienes públicos en la celebración de espectáculos taurinos en todo el territorio nacional, y se dictan otras disposiciones”.</w:t>
      </w:r>
    </w:p>
    <w:p w:rsidR="00C536A9" w:rsidRPr="00ED4C64" w:rsidRDefault="006D0F4F" w:rsidP="008F517B">
      <w:pPr>
        <w:pBdr>
          <w:top w:val="nil"/>
          <w:left w:val="nil"/>
          <w:bottom w:val="nil"/>
          <w:right w:val="nil"/>
          <w:between w:val="nil"/>
        </w:pBdr>
        <w:spacing w:after="0" w:line="240" w:lineRule="auto"/>
        <w:jc w:val="both"/>
        <w:rPr>
          <w:rFonts w:ascii="Book Antiqua" w:eastAsia="Book Antiqua" w:hAnsi="Book Antiqua" w:cs="Arial"/>
          <w:color w:val="000000"/>
          <w:sz w:val="24"/>
          <w:szCs w:val="24"/>
        </w:rPr>
      </w:pPr>
      <w:r w:rsidRPr="00ED4C64">
        <w:rPr>
          <w:rFonts w:ascii="Book Antiqua" w:eastAsia="Book Antiqua" w:hAnsi="Book Antiqua" w:cs="Arial"/>
          <w:b/>
          <w:color w:val="000000"/>
          <w:sz w:val="24"/>
          <w:szCs w:val="24"/>
        </w:rPr>
        <w:t xml:space="preserve"> </w:t>
      </w:r>
    </w:p>
    <w:p w:rsidR="00C536A9" w:rsidRPr="00ED4C64" w:rsidRDefault="006D0F4F" w:rsidP="008F517B">
      <w:pPr>
        <w:spacing w:after="0" w:line="240" w:lineRule="auto"/>
        <w:rPr>
          <w:rFonts w:ascii="Book Antiqua" w:eastAsia="Book Antiqua" w:hAnsi="Book Antiqua" w:cs="Arial"/>
          <w:sz w:val="24"/>
          <w:szCs w:val="24"/>
        </w:rPr>
      </w:pPr>
      <w:r w:rsidRPr="00ED4C64">
        <w:rPr>
          <w:rFonts w:ascii="Book Antiqua" w:eastAsia="Book Antiqua" w:hAnsi="Book Antiqua" w:cs="Arial"/>
          <w:sz w:val="24"/>
          <w:szCs w:val="24"/>
        </w:rPr>
        <w:t>Respetado presidente,</w:t>
      </w:r>
    </w:p>
    <w:p w:rsidR="00C536A9" w:rsidRPr="00ED4C64" w:rsidRDefault="00C536A9" w:rsidP="008F517B">
      <w:pPr>
        <w:spacing w:after="0" w:line="240" w:lineRule="auto"/>
        <w:rPr>
          <w:rFonts w:ascii="Book Antiqua" w:eastAsia="Book Antiqua" w:hAnsi="Book Antiqua" w:cs="Arial"/>
          <w:sz w:val="24"/>
          <w:szCs w:val="24"/>
        </w:rPr>
      </w:pPr>
    </w:p>
    <w:p w:rsidR="00C536A9" w:rsidRPr="00ED4C64" w:rsidRDefault="006D0F4F" w:rsidP="008F517B">
      <w:pPr>
        <w:pBdr>
          <w:top w:val="nil"/>
          <w:left w:val="nil"/>
          <w:bottom w:val="nil"/>
          <w:right w:val="nil"/>
          <w:between w:val="nil"/>
        </w:pBdr>
        <w:spacing w:after="0" w:line="240" w:lineRule="auto"/>
        <w:jc w:val="both"/>
        <w:rPr>
          <w:rFonts w:ascii="Book Antiqua" w:eastAsia="Book Antiqua" w:hAnsi="Book Antiqua" w:cs="Arial"/>
          <w:color w:val="000000"/>
          <w:sz w:val="24"/>
          <w:szCs w:val="24"/>
        </w:rPr>
      </w:pPr>
      <w:bookmarkStart w:id="2" w:name="_heading=h.30j0zll" w:colFirst="0" w:colLast="0"/>
      <w:bookmarkEnd w:id="2"/>
      <w:r w:rsidRPr="00ED4C64">
        <w:rPr>
          <w:rFonts w:ascii="Book Antiqua" w:eastAsia="Book Antiqua" w:hAnsi="Book Antiqua" w:cs="Arial"/>
          <w:color w:val="000000"/>
          <w:sz w:val="24"/>
          <w:szCs w:val="24"/>
        </w:rPr>
        <w:t xml:space="preserve">En mi condición de </w:t>
      </w:r>
      <w:r w:rsidR="008F517B" w:rsidRPr="00ED4C64">
        <w:rPr>
          <w:rFonts w:ascii="Book Antiqua" w:eastAsia="Book Antiqua" w:hAnsi="Book Antiqua" w:cs="Arial"/>
          <w:color w:val="000000"/>
          <w:sz w:val="24"/>
          <w:szCs w:val="24"/>
        </w:rPr>
        <w:t>c</w:t>
      </w:r>
      <w:r w:rsidRPr="00ED4C64">
        <w:rPr>
          <w:rFonts w:ascii="Book Antiqua" w:eastAsia="Book Antiqua" w:hAnsi="Book Antiqua" w:cs="Arial"/>
          <w:color w:val="000000"/>
          <w:sz w:val="24"/>
          <w:szCs w:val="24"/>
        </w:rPr>
        <w:t>ongresista de la Cámara de Representantes de la República de Colombia, radico el presente Proyecto de Ley que prohíbe el uso de bienes públicos para la práctica taurina.</w:t>
      </w:r>
    </w:p>
    <w:p w:rsidR="00C536A9" w:rsidRPr="00ED4C64" w:rsidRDefault="00C536A9" w:rsidP="008F517B">
      <w:pPr>
        <w:spacing w:after="0" w:line="240" w:lineRule="auto"/>
        <w:jc w:val="both"/>
        <w:rPr>
          <w:rFonts w:ascii="Book Antiqua" w:eastAsia="Book Antiqua" w:hAnsi="Book Antiqua" w:cs="Arial"/>
          <w:color w:val="FF0000"/>
          <w:sz w:val="24"/>
          <w:szCs w:val="24"/>
        </w:rPr>
      </w:pPr>
    </w:p>
    <w:p w:rsidR="00C536A9" w:rsidRPr="00ED4C64" w:rsidRDefault="006D0F4F" w:rsidP="008F517B">
      <w:pPr>
        <w:spacing w:after="0" w:line="240" w:lineRule="auto"/>
        <w:jc w:val="both"/>
        <w:rPr>
          <w:rFonts w:ascii="Book Antiqua" w:eastAsia="Book Antiqua" w:hAnsi="Book Antiqua" w:cs="Arial"/>
          <w:b/>
          <w:i/>
          <w:sz w:val="24"/>
          <w:szCs w:val="24"/>
        </w:rPr>
      </w:pPr>
      <w:r w:rsidRPr="00ED4C64">
        <w:rPr>
          <w:rFonts w:ascii="Book Antiqua" w:eastAsia="Book Antiqua" w:hAnsi="Book Antiqua" w:cs="Arial"/>
          <w:sz w:val="24"/>
          <w:szCs w:val="24"/>
        </w:rPr>
        <w:t xml:space="preserve">De tal forma, presento a consideración del Congreso de la República este proyecto </w:t>
      </w:r>
      <w:r w:rsidRPr="00ED4C64">
        <w:rPr>
          <w:rFonts w:ascii="Book Antiqua" w:eastAsia="Book Antiqua" w:hAnsi="Book Antiqua" w:cs="Arial"/>
          <w:i/>
          <w:sz w:val="24"/>
          <w:szCs w:val="24"/>
        </w:rPr>
        <w:t xml:space="preserve">“Por medio de la cual se prohíbe el uso o destinación de bienes públicos en la celebración de espectáculos taurinos en todo el territorio nacional, y se dictan otras disposiciones”, </w:t>
      </w:r>
      <w:r w:rsidRPr="00ED4C64">
        <w:rPr>
          <w:rFonts w:ascii="Book Antiqua" w:eastAsia="Book Antiqua" w:hAnsi="Book Antiqua" w:cs="Arial"/>
          <w:color w:val="000000"/>
          <w:sz w:val="24"/>
          <w:szCs w:val="24"/>
        </w:rPr>
        <w:t>con el fin de iniciar el trámite correspondiente y cumplir con las exigencias dictadas por la Constitución y la ley.</w:t>
      </w:r>
    </w:p>
    <w:p w:rsidR="008F517B" w:rsidRPr="00ED4C64" w:rsidRDefault="008F517B" w:rsidP="008F517B">
      <w:pPr>
        <w:spacing w:after="0" w:line="240" w:lineRule="auto"/>
        <w:rPr>
          <w:rFonts w:ascii="Book Antiqua" w:eastAsia="Book Antiqua" w:hAnsi="Book Antiqua" w:cs="Arial"/>
          <w:sz w:val="24"/>
          <w:szCs w:val="24"/>
        </w:rPr>
      </w:pPr>
    </w:p>
    <w:p w:rsidR="00C536A9" w:rsidRPr="00ED4C64" w:rsidRDefault="006D0F4F" w:rsidP="008F517B">
      <w:pPr>
        <w:spacing w:after="0" w:line="240" w:lineRule="auto"/>
        <w:rPr>
          <w:rFonts w:ascii="Book Antiqua" w:eastAsia="Book Antiqua" w:hAnsi="Book Antiqua" w:cs="Arial"/>
          <w:sz w:val="24"/>
          <w:szCs w:val="24"/>
        </w:rPr>
      </w:pPr>
      <w:r w:rsidRPr="00ED4C64">
        <w:rPr>
          <w:rFonts w:ascii="Book Antiqua" w:eastAsia="Book Antiqua" w:hAnsi="Book Antiqua" w:cs="Arial"/>
          <w:sz w:val="24"/>
          <w:szCs w:val="24"/>
        </w:rPr>
        <w:t xml:space="preserve">Cordialmente, </w:t>
      </w:r>
    </w:p>
    <w:p w:rsidR="00C536A9" w:rsidRPr="00ED4C64" w:rsidRDefault="006D0F4F" w:rsidP="008F517B">
      <w:pPr>
        <w:spacing w:after="0" w:line="240" w:lineRule="auto"/>
        <w:jc w:val="both"/>
        <w:rPr>
          <w:rFonts w:ascii="Book Antiqua" w:eastAsia="Book Antiqua" w:hAnsi="Book Antiqua" w:cs="Arial"/>
          <w:sz w:val="24"/>
          <w:szCs w:val="24"/>
        </w:rPr>
      </w:pPr>
      <w:r w:rsidRPr="00ED4C64">
        <w:rPr>
          <w:rFonts w:ascii="Book Antiqua" w:hAnsi="Book Antiqua" w:cs="Arial"/>
          <w:noProof/>
          <w:lang w:eastAsia="es-CO"/>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271145</wp:posOffset>
            </wp:positionV>
            <wp:extent cx="1625600" cy="355600"/>
            <wp:effectExtent l="0" t="0" r="0" b="0"/>
            <wp:wrapTopAndBottom distT="0" dist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25600" cy="355600"/>
                    </a:xfrm>
                    <a:prstGeom prst="rect">
                      <a:avLst/>
                    </a:prstGeom>
                    <a:ln/>
                  </pic:spPr>
                </pic:pic>
              </a:graphicData>
            </a:graphic>
          </wp:anchor>
        </w:drawing>
      </w:r>
    </w:p>
    <w:p w:rsidR="00C536A9" w:rsidRPr="00ED4C64" w:rsidRDefault="006D0F4F" w:rsidP="008F517B">
      <w:pPr>
        <w:spacing w:after="0" w:line="240" w:lineRule="auto"/>
        <w:jc w:val="both"/>
        <w:rPr>
          <w:rFonts w:ascii="Book Antiqua" w:eastAsia="Book Antiqua" w:hAnsi="Book Antiqua" w:cs="Arial"/>
          <w:sz w:val="24"/>
          <w:szCs w:val="24"/>
        </w:rPr>
      </w:pPr>
      <w:bookmarkStart w:id="3" w:name="_heading=h.1fob9te" w:colFirst="0" w:colLast="0"/>
      <w:bookmarkEnd w:id="3"/>
      <w:r w:rsidRPr="00ED4C64">
        <w:rPr>
          <w:rFonts w:ascii="Book Antiqua" w:eastAsia="Book Antiqua" w:hAnsi="Book Antiqua" w:cs="Arial"/>
          <w:sz w:val="24"/>
          <w:szCs w:val="24"/>
        </w:rPr>
        <w:t>______________________________</w:t>
      </w:r>
    </w:p>
    <w:p w:rsidR="00C536A9" w:rsidRPr="00ED4C64" w:rsidRDefault="006D0F4F" w:rsidP="008F517B">
      <w:pPr>
        <w:spacing w:after="0" w:line="240" w:lineRule="auto"/>
        <w:jc w:val="both"/>
        <w:rPr>
          <w:rFonts w:ascii="Book Antiqua" w:eastAsia="Book Antiqua" w:hAnsi="Book Antiqua" w:cs="Arial"/>
          <w:b/>
          <w:sz w:val="24"/>
          <w:szCs w:val="24"/>
        </w:rPr>
      </w:pPr>
      <w:r w:rsidRPr="00ED4C64">
        <w:rPr>
          <w:rFonts w:ascii="Book Antiqua" w:eastAsia="Book Antiqua" w:hAnsi="Book Antiqua" w:cs="Arial"/>
          <w:b/>
          <w:sz w:val="24"/>
          <w:szCs w:val="24"/>
        </w:rPr>
        <w:t>KATHERINE MIRANDA PEÑA</w:t>
      </w:r>
    </w:p>
    <w:p w:rsidR="00C536A9" w:rsidRPr="00ED4C64" w:rsidRDefault="006D0F4F" w:rsidP="008F517B">
      <w:pPr>
        <w:spacing w:after="0" w:line="240" w:lineRule="auto"/>
        <w:jc w:val="both"/>
        <w:rPr>
          <w:rFonts w:ascii="Book Antiqua" w:eastAsia="Book Antiqua" w:hAnsi="Book Antiqua" w:cs="Arial"/>
          <w:sz w:val="24"/>
          <w:szCs w:val="24"/>
        </w:rPr>
      </w:pPr>
      <w:r w:rsidRPr="00ED4C64">
        <w:rPr>
          <w:rFonts w:ascii="Book Antiqua" w:eastAsia="Book Antiqua" w:hAnsi="Book Antiqua" w:cs="Arial"/>
          <w:sz w:val="24"/>
          <w:szCs w:val="24"/>
        </w:rPr>
        <w:t>Representante a la Cámara por Bogotá</w:t>
      </w:r>
    </w:p>
    <w:p w:rsidR="00C536A9" w:rsidRPr="00ED4C64" w:rsidRDefault="006D0F4F" w:rsidP="008F517B">
      <w:pPr>
        <w:spacing w:after="0" w:line="240" w:lineRule="auto"/>
        <w:jc w:val="both"/>
        <w:rPr>
          <w:rFonts w:ascii="Book Antiqua" w:eastAsia="Book Antiqua" w:hAnsi="Book Antiqua" w:cs="Arial"/>
          <w:sz w:val="24"/>
          <w:szCs w:val="24"/>
        </w:rPr>
      </w:pPr>
      <w:r w:rsidRPr="00ED4C64">
        <w:rPr>
          <w:rFonts w:ascii="Book Antiqua" w:eastAsia="Book Antiqua" w:hAnsi="Book Antiqua" w:cs="Arial"/>
          <w:sz w:val="24"/>
          <w:szCs w:val="24"/>
        </w:rPr>
        <w:t>Partido Alianza Verde</w:t>
      </w:r>
    </w:p>
    <w:p w:rsidR="00C536A9" w:rsidRPr="00ED4C64" w:rsidRDefault="00C536A9" w:rsidP="008F517B">
      <w:pPr>
        <w:spacing w:after="0" w:line="240" w:lineRule="auto"/>
        <w:jc w:val="center"/>
        <w:rPr>
          <w:rFonts w:ascii="Book Antiqua" w:eastAsia="Book Antiqua" w:hAnsi="Book Antiqua" w:cs="Arial"/>
          <w:b/>
          <w:color w:val="0D0D0D"/>
          <w:sz w:val="24"/>
          <w:szCs w:val="24"/>
        </w:rPr>
      </w:pPr>
    </w:p>
    <w:p w:rsidR="00C536A9" w:rsidRPr="00ED4C64" w:rsidRDefault="00C536A9" w:rsidP="008F517B">
      <w:pPr>
        <w:spacing w:after="0" w:line="240" w:lineRule="auto"/>
        <w:rPr>
          <w:rFonts w:ascii="Book Antiqua" w:eastAsia="Book Antiqua" w:hAnsi="Book Antiqua" w:cs="Arial"/>
          <w:b/>
          <w:color w:val="0D0D0D"/>
          <w:sz w:val="24"/>
          <w:szCs w:val="24"/>
        </w:rPr>
      </w:pPr>
    </w:p>
    <w:p w:rsidR="008F517B" w:rsidRPr="00ED4C64" w:rsidRDefault="008F517B" w:rsidP="008F517B">
      <w:pPr>
        <w:spacing w:after="0" w:line="240" w:lineRule="auto"/>
        <w:jc w:val="center"/>
        <w:rPr>
          <w:rFonts w:ascii="Book Antiqua" w:eastAsia="Book Antiqua" w:hAnsi="Book Antiqua" w:cs="Arial"/>
          <w:b/>
          <w:color w:val="0D0D0D"/>
          <w:sz w:val="24"/>
          <w:szCs w:val="24"/>
        </w:rPr>
      </w:pPr>
    </w:p>
    <w:p w:rsidR="008F517B" w:rsidRPr="00ED4C64" w:rsidRDefault="008F517B" w:rsidP="008F517B">
      <w:pPr>
        <w:spacing w:after="0" w:line="240" w:lineRule="auto"/>
        <w:jc w:val="center"/>
        <w:rPr>
          <w:rFonts w:ascii="Book Antiqua" w:eastAsia="Book Antiqua" w:hAnsi="Book Antiqua" w:cs="Arial"/>
          <w:b/>
          <w:color w:val="0D0D0D"/>
          <w:sz w:val="24"/>
          <w:szCs w:val="24"/>
        </w:rPr>
      </w:pPr>
    </w:p>
    <w:p w:rsidR="008F517B" w:rsidRPr="00ED4C64" w:rsidRDefault="008F517B" w:rsidP="008F517B">
      <w:pPr>
        <w:spacing w:after="0" w:line="240" w:lineRule="auto"/>
        <w:jc w:val="center"/>
        <w:rPr>
          <w:rFonts w:ascii="Book Antiqua" w:eastAsia="Book Antiqua" w:hAnsi="Book Antiqua" w:cs="Arial"/>
          <w:b/>
          <w:color w:val="0D0D0D"/>
          <w:sz w:val="24"/>
          <w:szCs w:val="24"/>
        </w:rPr>
      </w:pPr>
    </w:p>
    <w:p w:rsidR="008F517B" w:rsidRPr="00ED4C64" w:rsidRDefault="008F517B" w:rsidP="008F517B">
      <w:pPr>
        <w:spacing w:after="0" w:line="240" w:lineRule="auto"/>
        <w:jc w:val="center"/>
        <w:rPr>
          <w:rFonts w:ascii="Book Antiqua" w:eastAsia="Book Antiqua" w:hAnsi="Book Antiqua" w:cs="Arial"/>
          <w:b/>
          <w:color w:val="0D0D0D"/>
          <w:sz w:val="24"/>
          <w:szCs w:val="24"/>
        </w:rPr>
      </w:pPr>
    </w:p>
    <w:p w:rsidR="008F517B" w:rsidRPr="00ED4C64" w:rsidRDefault="008F517B" w:rsidP="008F517B">
      <w:pPr>
        <w:spacing w:after="0" w:line="240" w:lineRule="auto"/>
        <w:jc w:val="center"/>
        <w:rPr>
          <w:rFonts w:ascii="Book Antiqua" w:eastAsia="Book Antiqua" w:hAnsi="Book Antiqua" w:cs="Arial"/>
          <w:b/>
          <w:color w:val="0D0D0D"/>
          <w:sz w:val="24"/>
          <w:szCs w:val="24"/>
        </w:rPr>
      </w:pPr>
    </w:p>
    <w:p w:rsidR="008F517B" w:rsidRPr="00ED4C64" w:rsidRDefault="008F517B" w:rsidP="008F517B">
      <w:pPr>
        <w:spacing w:after="0" w:line="240" w:lineRule="auto"/>
        <w:jc w:val="center"/>
        <w:rPr>
          <w:rFonts w:ascii="Book Antiqua" w:eastAsia="Book Antiqua" w:hAnsi="Book Antiqua" w:cs="Arial"/>
          <w:b/>
          <w:color w:val="0D0D0D"/>
          <w:sz w:val="24"/>
          <w:szCs w:val="24"/>
        </w:rPr>
      </w:pPr>
    </w:p>
    <w:p w:rsidR="00C536A9" w:rsidRPr="00ED4C64" w:rsidRDefault="006D0F4F" w:rsidP="008F517B">
      <w:pPr>
        <w:spacing w:after="0" w:line="240" w:lineRule="auto"/>
        <w:jc w:val="center"/>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PROYECTO DE LEY No. ___ DE 2020</w:t>
      </w:r>
    </w:p>
    <w:p w:rsidR="00C536A9" w:rsidRPr="00ED4C64" w:rsidRDefault="00C536A9" w:rsidP="008F517B">
      <w:pPr>
        <w:spacing w:after="0" w:line="240" w:lineRule="auto"/>
        <w:jc w:val="center"/>
        <w:rPr>
          <w:rFonts w:ascii="Book Antiqua" w:eastAsia="Book Antiqua" w:hAnsi="Book Antiqua" w:cs="Arial"/>
          <w:b/>
          <w:color w:val="0D0D0D"/>
          <w:sz w:val="24"/>
          <w:szCs w:val="24"/>
        </w:rPr>
      </w:pPr>
      <w:bookmarkStart w:id="4" w:name="_heading=h.3znysh7" w:colFirst="0" w:colLast="0"/>
      <w:bookmarkEnd w:id="4"/>
    </w:p>
    <w:p w:rsidR="00C536A9" w:rsidRPr="00ED4C64" w:rsidRDefault="006D0F4F" w:rsidP="008F517B">
      <w:pPr>
        <w:spacing w:after="0" w:line="240" w:lineRule="auto"/>
        <w:jc w:val="center"/>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“Por medio de la cual se prohíbe el uso o destinación de bienes públicos en la celebración de espectáculos taurinos en todo el territorio nacional, y se dictan otras disposiciones”.</w:t>
      </w:r>
    </w:p>
    <w:p w:rsidR="00C536A9" w:rsidRPr="00ED4C64" w:rsidRDefault="00C536A9" w:rsidP="008F517B">
      <w:pPr>
        <w:spacing w:after="0" w:line="240" w:lineRule="auto"/>
        <w:jc w:val="center"/>
        <w:rPr>
          <w:rFonts w:ascii="Book Antiqua" w:eastAsia="Book Antiqua" w:hAnsi="Book Antiqua" w:cs="Arial"/>
          <w:color w:val="0D0D0D"/>
          <w:sz w:val="24"/>
          <w:szCs w:val="24"/>
        </w:rPr>
      </w:pPr>
    </w:p>
    <w:p w:rsidR="00C536A9" w:rsidRPr="00ED4C64" w:rsidRDefault="006D0F4F" w:rsidP="008F517B">
      <w:pPr>
        <w:spacing w:after="0" w:line="240" w:lineRule="auto"/>
        <w:jc w:val="center"/>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El Congreso de Colombia</w:t>
      </w:r>
    </w:p>
    <w:p w:rsidR="00C536A9" w:rsidRPr="00ED4C64" w:rsidRDefault="00C536A9" w:rsidP="008F517B">
      <w:pPr>
        <w:spacing w:after="0" w:line="240" w:lineRule="auto"/>
        <w:jc w:val="center"/>
        <w:rPr>
          <w:rFonts w:ascii="Book Antiqua" w:eastAsia="Book Antiqua" w:hAnsi="Book Antiqua" w:cs="Arial"/>
          <w:color w:val="0D0D0D"/>
          <w:sz w:val="24"/>
          <w:szCs w:val="24"/>
        </w:rPr>
      </w:pPr>
    </w:p>
    <w:p w:rsidR="00C536A9" w:rsidRPr="00ED4C64" w:rsidRDefault="006D0F4F" w:rsidP="008F517B">
      <w:pPr>
        <w:spacing w:after="0" w:line="240" w:lineRule="auto"/>
        <w:jc w:val="center"/>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DECRETA:</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b/>
          <w:color w:val="0D0D0D"/>
          <w:sz w:val="24"/>
          <w:szCs w:val="24"/>
        </w:rPr>
        <w:t>Artículo 1.</w:t>
      </w:r>
      <w:r w:rsidRPr="00ED4C64">
        <w:rPr>
          <w:rFonts w:ascii="Book Antiqua" w:eastAsia="Book Antiqua" w:hAnsi="Book Antiqua" w:cs="Arial"/>
          <w:color w:val="0D0D0D"/>
          <w:sz w:val="24"/>
          <w:szCs w:val="24"/>
        </w:rPr>
        <w:t xml:space="preserve"> Objeto. La presente ley tiene como objeto la prohibir la utilización de bienes de carácter público para la realización de prácticas taurinas, esto reconociendo el carácter cultural de la práctica, pero evitando que los recursos públicos estén dirigidos a los espectáculos taurinos.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b/>
          <w:color w:val="0D0D0D"/>
          <w:sz w:val="24"/>
          <w:szCs w:val="24"/>
        </w:rPr>
        <w:t>Artículo 2.</w:t>
      </w:r>
      <w:r w:rsidRPr="00ED4C64">
        <w:rPr>
          <w:rFonts w:ascii="Book Antiqua" w:eastAsia="Book Antiqua" w:hAnsi="Book Antiqua" w:cs="Arial"/>
          <w:color w:val="0D0D0D"/>
          <w:sz w:val="24"/>
          <w:szCs w:val="24"/>
        </w:rPr>
        <w:t xml:space="preserve"> Modifíquese el artículo 3 de la ley 916 de 2004, el cual quedará así: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b/>
          <w:i/>
          <w:color w:val="0D0D0D"/>
          <w:sz w:val="24"/>
          <w:szCs w:val="24"/>
        </w:rPr>
        <w:t>Artículo 3º. </w:t>
      </w:r>
      <w:r w:rsidRPr="00ED4C64">
        <w:rPr>
          <w:rFonts w:ascii="Book Antiqua" w:eastAsia="Book Antiqua" w:hAnsi="Book Antiqua" w:cs="Arial"/>
          <w:i/>
          <w:color w:val="0D0D0D"/>
          <w:sz w:val="24"/>
          <w:szCs w:val="24"/>
        </w:rPr>
        <w:t>Clasificación de las plazas de toros. Los recintos para las celebraciones de espectáculos taurinos se clasifican en:</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A. Plazas de toros permanentes</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B. Plazas de toros no permanentes (polideportivos, coliseos)</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C. Plazas portátiles</w:t>
      </w:r>
    </w:p>
    <w:p w:rsidR="008F517B"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u w:val="single"/>
        </w:rPr>
      </w:pPr>
      <w:r w:rsidRPr="00ED4C64">
        <w:rPr>
          <w:rFonts w:ascii="Book Antiqua" w:eastAsia="Book Antiqua" w:hAnsi="Book Antiqua" w:cs="Arial"/>
          <w:i/>
          <w:color w:val="0D0D0D"/>
          <w:sz w:val="24"/>
          <w:szCs w:val="24"/>
          <w:u w:val="single"/>
        </w:rPr>
        <w:t>Parágrafo. A partir de la vigencia de la presente ley no podrá autorizarse el uso o destinación de bienes públicos en la celebración de espectáculos taurinos.</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u w:val="single"/>
        </w:rPr>
      </w:pPr>
      <w:r w:rsidRPr="00ED4C64">
        <w:rPr>
          <w:rFonts w:ascii="Book Antiqua" w:eastAsia="Book Antiqua" w:hAnsi="Book Antiqua" w:cs="Arial"/>
          <w:i/>
          <w:color w:val="0D0D0D"/>
          <w:sz w:val="24"/>
          <w:szCs w:val="24"/>
          <w:u w:val="single"/>
        </w:rPr>
        <w:t xml:space="preserve"> </w:t>
      </w: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b/>
          <w:color w:val="0D0D0D"/>
          <w:sz w:val="24"/>
          <w:szCs w:val="24"/>
        </w:rPr>
        <w:t>Artículo 3.</w:t>
      </w:r>
      <w:r w:rsidRPr="00ED4C64">
        <w:rPr>
          <w:rFonts w:ascii="Book Antiqua" w:eastAsia="Book Antiqua" w:hAnsi="Book Antiqua" w:cs="Arial"/>
          <w:color w:val="0D0D0D"/>
          <w:sz w:val="24"/>
          <w:szCs w:val="24"/>
        </w:rPr>
        <w:t xml:space="preserve"> Modifíquese el artículo 4 de la ley 916 de 2004, el cual quedará así: </w:t>
      </w:r>
    </w:p>
    <w:p w:rsidR="001942AD" w:rsidRPr="00ED4C64" w:rsidRDefault="001942AD" w:rsidP="008F517B">
      <w:pPr>
        <w:shd w:val="clear" w:color="auto" w:fill="FFFFFF"/>
        <w:spacing w:after="0" w:line="240" w:lineRule="auto"/>
        <w:ind w:left="708"/>
        <w:jc w:val="both"/>
        <w:rPr>
          <w:rFonts w:ascii="Book Antiqua" w:eastAsia="Book Antiqua" w:hAnsi="Book Antiqua" w:cs="Arial"/>
          <w:b/>
          <w:i/>
          <w:color w:val="0D0D0D"/>
          <w:sz w:val="24"/>
          <w:szCs w:val="24"/>
        </w:rPr>
      </w:pPr>
    </w:p>
    <w:p w:rsidR="00C536A9" w:rsidRPr="00ED4C64" w:rsidRDefault="008F517B"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b/>
          <w:i/>
          <w:color w:val="0D0D0D"/>
          <w:sz w:val="24"/>
          <w:szCs w:val="24"/>
        </w:rPr>
        <w:t>Artículo 4º. </w:t>
      </w:r>
      <w:r w:rsidR="006D0F4F" w:rsidRPr="00ED4C64">
        <w:rPr>
          <w:rFonts w:ascii="Book Antiqua" w:eastAsia="Book Antiqua" w:hAnsi="Book Antiqua" w:cs="Arial"/>
          <w:i/>
          <w:color w:val="0D0D0D"/>
          <w:sz w:val="24"/>
          <w:szCs w:val="24"/>
        </w:rPr>
        <w:t xml:space="preserve">Plaza de toros permanentes. Son plazas de toros permanentes aquellos edificios o recintos </w:t>
      </w:r>
      <w:r w:rsidR="006D0F4F" w:rsidRPr="00ED4C64">
        <w:rPr>
          <w:rFonts w:ascii="Book Antiqua" w:eastAsia="Book Antiqua" w:hAnsi="Book Antiqua" w:cs="Arial"/>
          <w:i/>
          <w:color w:val="0D0D0D"/>
          <w:sz w:val="24"/>
          <w:szCs w:val="24"/>
          <w:u w:val="single"/>
        </w:rPr>
        <w:t>de carácter privado</w:t>
      </w:r>
      <w:r w:rsidR="006D0F4F" w:rsidRPr="00ED4C64">
        <w:rPr>
          <w:rFonts w:ascii="Book Antiqua" w:eastAsia="Book Antiqua" w:hAnsi="Book Antiqua" w:cs="Arial"/>
          <w:i/>
          <w:color w:val="0D0D0D"/>
          <w:sz w:val="24"/>
          <w:szCs w:val="24"/>
        </w:rPr>
        <w:t xml:space="preserve"> específica o preferentemente construidos para la celebración de espectáculos taurinos.</w:t>
      </w:r>
    </w:p>
    <w:p w:rsidR="008F517B" w:rsidRPr="00ED4C64" w:rsidRDefault="008F517B"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b/>
          <w:color w:val="0D0D0D"/>
          <w:sz w:val="24"/>
          <w:szCs w:val="24"/>
        </w:rPr>
        <w:t>Artículo 4.</w:t>
      </w:r>
      <w:r w:rsidRPr="00ED4C64">
        <w:rPr>
          <w:rFonts w:ascii="Book Antiqua" w:eastAsia="Book Antiqua" w:hAnsi="Book Antiqua" w:cs="Arial"/>
          <w:color w:val="0D0D0D"/>
          <w:sz w:val="24"/>
          <w:szCs w:val="24"/>
        </w:rPr>
        <w:t xml:space="preserve"> Modifíquese el artículo </w:t>
      </w:r>
      <w:r w:rsidR="001942AD" w:rsidRPr="00ED4C64">
        <w:rPr>
          <w:rFonts w:ascii="Book Antiqua" w:eastAsia="Book Antiqua" w:hAnsi="Book Antiqua" w:cs="Arial"/>
          <w:color w:val="0D0D0D"/>
          <w:sz w:val="24"/>
          <w:szCs w:val="24"/>
        </w:rPr>
        <w:t>10</w:t>
      </w:r>
      <w:r w:rsidRPr="00ED4C64">
        <w:rPr>
          <w:rFonts w:ascii="Book Antiqua" w:eastAsia="Book Antiqua" w:hAnsi="Book Antiqua" w:cs="Arial"/>
          <w:color w:val="0D0D0D"/>
          <w:sz w:val="24"/>
          <w:szCs w:val="24"/>
        </w:rPr>
        <w:t xml:space="preserve"> de la ley 916 de 2004, el cual quedará así: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b/>
          <w:i/>
          <w:color w:val="0D0D0D"/>
          <w:sz w:val="24"/>
          <w:szCs w:val="24"/>
        </w:rPr>
        <w:t>Artículo 10. </w:t>
      </w:r>
      <w:r w:rsidRPr="00ED4C64">
        <w:rPr>
          <w:rFonts w:ascii="Book Antiqua" w:eastAsia="Book Antiqua" w:hAnsi="Book Antiqua" w:cs="Arial"/>
          <w:i/>
          <w:color w:val="0D0D0D"/>
          <w:sz w:val="24"/>
          <w:szCs w:val="24"/>
        </w:rPr>
        <w:t xml:space="preserve">Clasificación de las plazas de toros permanentes. </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 xml:space="preserve">Serán plazas de primera categoría: Las construidas de manera privada, en espacios de la misma clase en un espacio comprendido entre 30.000 a 11.000 metros cuadrados.  </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lastRenderedPageBreak/>
        <w:t xml:space="preserve">Serán plazas de segunda categoría: Las construidas de manera privada, en espacios de la misma clase en un espacio comprendidos por 10.999 a 7.000 metros cuadrados. </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Las restantes plazas quedarán incluidas en las de tercera categoría, quedando en todo caso las no permanentes y las portátiles sometidas a las normas específicas que le sean de aplicación, en espacio privado.</w:t>
      </w: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En las plazas de 1ª categoría solo podrán lidiarse reses de pura casta.</w:t>
      </w:r>
    </w:p>
    <w:p w:rsidR="001942AD" w:rsidRPr="00ED4C64" w:rsidRDefault="001942AD" w:rsidP="008F517B">
      <w:pPr>
        <w:spacing w:after="0" w:line="240" w:lineRule="auto"/>
        <w:jc w:val="both"/>
        <w:rPr>
          <w:rFonts w:ascii="Book Antiqua" w:eastAsia="Book Antiqua" w:hAnsi="Book Antiqua" w:cs="Arial"/>
          <w:b/>
          <w:color w:val="0D0D0D"/>
          <w:sz w:val="24"/>
          <w:szCs w:val="24"/>
        </w:rPr>
      </w:pPr>
    </w:p>
    <w:p w:rsidR="00C536A9" w:rsidRPr="00ED4C64" w:rsidRDefault="002E2042" w:rsidP="008F517B">
      <w:pPr>
        <w:spacing w:after="0" w:line="240" w:lineRule="auto"/>
        <w:jc w:val="both"/>
        <w:rPr>
          <w:rFonts w:ascii="Book Antiqua" w:eastAsia="Book Antiqua" w:hAnsi="Book Antiqua" w:cs="Arial"/>
          <w:color w:val="0D0D0D"/>
          <w:sz w:val="24"/>
          <w:szCs w:val="24"/>
        </w:rPr>
      </w:pPr>
      <w:r>
        <w:rPr>
          <w:rFonts w:ascii="Book Antiqua" w:eastAsia="Book Antiqua" w:hAnsi="Book Antiqua" w:cs="Arial"/>
          <w:b/>
          <w:color w:val="0D0D0D"/>
          <w:sz w:val="24"/>
          <w:szCs w:val="24"/>
        </w:rPr>
        <w:t>Artículo 5</w:t>
      </w:r>
      <w:r w:rsidR="006D0F4F" w:rsidRPr="00ED4C64">
        <w:rPr>
          <w:rFonts w:ascii="Book Antiqua" w:eastAsia="Book Antiqua" w:hAnsi="Book Antiqua" w:cs="Arial"/>
          <w:b/>
          <w:color w:val="0D0D0D"/>
          <w:sz w:val="24"/>
          <w:szCs w:val="24"/>
        </w:rPr>
        <w:t>.</w:t>
      </w:r>
      <w:r w:rsidR="006D0F4F" w:rsidRPr="00ED4C64">
        <w:rPr>
          <w:rFonts w:ascii="Book Antiqua" w:eastAsia="Book Antiqua" w:hAnsi="Book Antiqua" w:cs="Arial"/>
          <w:color w:val="0D0D0D"/>
          <w:sz w:val="24"/>
          <w:szCs w:val="24"/>
        </w:rPr>
        <w:t xml:space="preserve"> Modifíquese el artículo 14 de la ley 916 de 2004, el cual quedará así: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hd w:val="clear" w:color="auto" w:fill="FFFFFF"/>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b/>
          <w:i/>
          <w:color w:val="0D0D0D"/>
          <w:sz w:val="24"/>
          <w:szCs w:val="24"/>
        </w:rPr>
        <w:t>Artículo </w:t>
      </w:r>
      <w:bookmarkStart w:id="5" w:name="bookmark=id.2et92p0" w:colFirst="0" w:colLast="0"/>
      <w:bookmarkEnd w:id="5"/>
      <w:r w:rsidRPr="00ED4C64">
        <w:rPr>
          <w:rFonts w:ascii="Book Antiqua" w:eastAsia="Book Antiqua" w:hAnsi="Book Antiqua" w:cs="Arial"/>
          <w:b/>
          <w:i/>
          <w:color w:val="0D0D0D"/>
          <w:sz w:val="24"/>
          <w:szCs w:val="24"/>
        </w:rPr>
        <w:t> 14. </w:t>
      </w:r>
      <w:r w:rsidRPr="00ED4C64">
        <w:rPr>
          <w:rFonts w:ascii="Book Antiqua" w:eastAsia="Book Antiqua" w:hAnsi="Book Antiqua" w:cs="Arial"/>
          <w:i/>
          <w:color w:val="0D0D0D"/>
          <w:sz w:val="24"/>
          <w:szCs w:val="24"/>
        </w:rPr>
        <w:t>Requisitos para la celebración de espectáculos taurinos. La celebración de espectáculos taurinos de carácter privado en espacios de la misma característica requerirá la previa comunicación al órgano administrativo competente o, en su caso, la previa autorización del mismo en los términos previstos en este reglamento.</w:t>
      </w:r>
    </w:p>
    <w:p w:rsidR="00ED4C64" w:rsidRPr="00ED4C64" w:rsidRDefault="00ED4C64" w:rsidP="00ED4C64">
      <w:pPr>
        <w:shd w:val="clear" w:color="auto" w:fill="FFFFFF"/>
        <w:spacing w:after="0" w:line="240" w:lineRule="auto"/>
        <w:jc w:val="both"/>
        <w:rPr>
          <w:rFonts w:ascii="Book Antiqua" w:eastAsia="Book Antiqua" w:hAnsi="Book Antiqua" w:cs="Arial"/>
          <w:b/>
          <w:i/>
          <w:color w:val="0D0D0D"/>
          <w:sz w:val="24"/>
          <w:szCs w:val="24"/>
        </w:rPr>
      </w:pPr>
    </w:p>
    <w:p w:rsidR="00ED4C64" w:rsidRPr="00ED4C64" w:rsidRDefault="002E2042" w:rsidP="00ED4C64">
      <w:pPr>
        <w:shd w:val="clear" w:color="auto" w:fill="FFFFFF"/>
        <w:spacing w:after="0" w:line="240" w:lineRule="auto"/>
        <w:jc w:val="both"/>
        <w:rPr>
          <w:rFonts w:ascii="Book Antiqua" w:eastAsia="Book Antiqua" w:hAnsi="Book Antiqua" w:cs="Arial"/>
          <w:color w:val="0D0D0D"/>
          <w:sz w:val="24"/>
          <w:szCs w:val="24"/>
        </w:rPr>
      </w:pPr>
      <w:r>
        <w:rPr>
          <w:rFonts w:ascii="Book Antiqua" w:eastAsia="Book Antiqua" w:hAnsi="Book Antiqua" w:cs="Arial"/>
          <w:b/>
          <w:color w:val="0D0D0D"/>
          <w:sz w:val="24"/>
          <w:szCs w:val="24"/>
        </w:rPr>
        <w:t>Artículo 6</w:t>
      </w:r>
      <w:r w:rsidR="00ED4C64" w:rsidRPr="00ED4C64">
        <w:rPr>
          <w:rFonts w:ascii="Book Antiqua" w:eastAsia="Book Antiqua" w:hAnsi="Book Antiqua" w:cs="Arial"/>
          <w:b/>
          <w:color w:val="0D0D0D"/>
          <w:sz w:val="24"/>
          <w:szCs w:val="24"/>
        </w:rPr>
        <w:t xml:space="preserve">. </w:t>
      </w:r>
      <w:r w:rsidR="00ED4C64" w:rsidRPr="00ED4C64">
        <w:rPr>
          <w:rFonts w:ascii="Book Antiqua" w:eastAsia="Book Antiqua" w:hAnsi="Book Antiqua" w:cs="Arial"/>
          <w:color w:val="0D0D0D"/>
          <w:sz w:val="24"/>
          <w:szCs w:val="24"/>
        </w:rPr>
        <w:t xml:space="preserve">Modifíquese la ley 1774 de 2016, incluyéndole un artículo nuevo, el cual quedará así: </w:t>
      </w:r>
    </w:p>
    <w:p w:rsidR="00ED4C64" w:rsidRPr="00ED4C64" w:rsidRDefault="00ED4C64" w:rsidP="00ED4C64">
      <w:pPr>
        <w:shd w:val="clear" w:color="auto" w:fill="FFFFFF"/>
        <w:spacing w:after="0" w:line="240" w:lineRule="auto"/>
        <w:jc w:val="both"/>
        <w:rPr>
          <w:rFonts w:ascii="Book Antiqua" w:eastAsia="Book Antiqua" w:hAnsi="Book Antiqua" w:cs="Arial"/>
          <w:color w:val="0D0D0D"/>
          <w:sz w:val="24"/>
          <w:szCs w:val="24"/>
        </w:rPr>
      </w:pPr>
    </w:p>
    <w:p w:rsidR="00ED4C64" w:rsidRPr="00ED4C64" w:rsidRDefault="00ED4C64" w:rsidP="00ED4C64">
      <w:pPr>
        <w:shd w:val="clear" w:color="auto" w:fill="FFFFFF"/>
        <w:spacing w:after="0" w:line="240" w:lineRule="auto"/>
        <w:ind w:left="720"/>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Articulo nuevo. Se prohíbe que cualquiera entidad territorial del orden nacional, departamental, distrital o municipal utilice bienes de carácter público para la realización de prácticas taurinas, así como el coleo, las riñas de gallos, las corralejas y las novilladas.</w:t>
      </w:r>
    </w:p>
    <w:p w:rsidR="001942AD" w:rsidRPr="00ED4C64" w:rsidRDefault="001942AD"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sz w:val="24"/>
          <w:szCs w:val="24"/>
        </w:rPr>
      </w:pPr>
      <w:r w:rsidRPr="00ED4C64">
        <w:rPr>
          <w:rFonts w:ascii="Book Antiqua" w:eastAsia="Book Antiqua" w:hAnsi="Book Antiqua" w:cs="Arial"/>
          <w:b/>
          <w:color w:val="0D0D0D"/>
          <w:sz w:val="24"/>
          <w:szCs w:val="24"/>
        </w:rPr>
        <w:t xml:space="preserve">Artículo </w:t>
      </w:r>
      <w:r w:rsidR="002E2042">
        <w:rPr>
          <w:rFonts w:ascii="Book Antiqua" w:eastAsia="Book Antiqua" w:hAnsi="Book Antiqua" w:cs="Arial"/>
          <w:b/>
          <w:color w:val="0D0D0D"/>
          <w:sz w:val="24"/>
          <w:szCs w:val="24"/>
        </w:rPr>
        <w:t>7</w:t>
      </w:r>
      <w:r w:rsidRPr="00ED4C64">
        <w:rPr>
          <w:rFonts w:ascii="Book Antiqua" w:eastAsia="Book Antiqua" w:hAnsi="Book Antiqua" w:cs="Arial"/>
          <w:b/>
          <w:color w:val="0D0D0D"/>
          <w:sz w:val="24"/>
          <w:szCs w:val="24"/>
        </w:rPr>
        <w:t>. Vigencia</w:t>
      </w:r>
      <w:r w:rsidRPr="00ED4C64">
        <w:rPr>
          <w:rFonts w:ascii="Book Antiqua" w:eastAsia="Book Antiqua" w:hAnsi="Book Antiqua" w:cs="Arial"/>
          <w:color w:val="0D0D0D"/>
          <w:sz w:val="24"/>
          <w:szCs w:val="24"/>
        </w:rPr>
        <w:t xml:space="preserve">. </w:t>
      </w:r>
      <w:r w:rsidRPr="00ED4C64">
        <w:rPr>
          <w:rFonts w:ascii="Book Antiqua" w:eastAsia="Book Antiqua" w:hAnsi="Book Antiqua" w:cs="Arial"/>
          <w:sz w:val="24"/>
          <w:szCs w:val="24"/>
        </w:rPr>
        <w:t>La presente ley rige a partir de la fecha de su expedición y deroga todas las disposiciones que le sean contrarias.</w:t>
      </w:r>
    </w:p>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6D0F4F" w:rsidP="008F517B">
      <w:pPr>
        <w:spacing w:after="0" w:line="240" w:lineRule="auto"/>
        <w:rPr>
          <w:rFonts w:ascii="Book Antiqua" w:eastAsia="Book Antiqua" w:hAnsi="Book Antiqua" w:cs="Arial"/>
          <w:sz w:val="24"/>
          <w:szCs w:val="24"/>
        </w:rPr>
      </w:pPr>
      <w:r w:rsidRPr="00ED4C64">
        <w:rPr>
          <w:rFonts w:ascii="Book Antiqua" w:eastAsia="Book Antiqua" w:hAnsi="Book Antiqua" w:cs="Arial"/>
          <w:sz w:val="24"/>
          <w:szCs w:val="24"/>
        </w:rPr>
        <w:t xml:space="preserve">Cordialmente, </w:t>
      </w:r>
    </w:p>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C536A9" w:rsidP="008F517B">
      <w:pPr>
        <w:spacing w:after="0" w:line="240" w:lineRule="auto"/>
        <w:jc w:val="both"/>
        <w:rPr>
          <w:rFonts w:ascii="Book Antiqua" w:eastAsia="Book Antiqua" w:hAnsi="Book Antiqua" w:cs="Arial"/>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580"/>
      </w:tblGrid>
      <w:tr w:rsidR="00C536A9" w:rsidRPr="00ED4C64">
        <w:tc>
          <w:tcPr>
            <w:tcW w:w="4248" w:type="dxa"/>
          </w:tcPr>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rPr>
            </w:pPr>
            <w:r w:rsidRPr="00ED4C64">
              <w:rPr>
                <w:rFonts w:ascii="Book Antiqua" w:hAnsi="Book Antiqua" w:cs="Arial"/>
                <w:noProof/>
                <w:lang w:eastAsia="es-CO"/>
              </w:rPr>
              <w:drawing>
                <wp:anchor distT="0" distB="0" distL="0" distR="0" simplePos="0" relativeHeight="251659264" behindDoc="0" locked="0" layoutInCell="1" hidden="0" allowOverlap="1">
                  <wp:simplePos x="0" y="0"/>
                  <wp:positionH relativeFrom="column">
                    <wp:posOffset>114300</wp:posOffset>
                  </wp:positionH>
                  <wp:positionV relativeFrom="paragraph">
                    <wp:posOffset>171450</wp:posOffset>
                  </wp:positionV>
                  <wp:extent cx="1625600" cy="355600"/>
                  <wp:effectExtent l="0" t="0" r="0" b="0"/>
                  <wp:wrapSquare wrapText="bothSides" distT="0" distB="0" distL="0" distR="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25600" cy="355600"/>
                          </a:xfrm>
                          <a:prstGeom prst="rect">
                            <a:avLst/>
                          </a:prstGeom>
                          <a:ln/>
                        </pic:spPr>
                      </pic:pic>
                    </a:graphicData>
                  </a:graphic>
                </wp:anchor>
              </w:drawing>
            </w:r>
          </w:p>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b/>
                <w:sz w:val="24"/>
                <w:szCs w:val="24"/>
              </w:rPr>
            </w:pPr>
            <w:r w:rsidRPr="00ED4C64">
              <w:rPr>
                <w:rFonts w:ascii="Book Antiqua" w:eastAsia="Book Antiqua" w:hAnsi="Book Antiqua" w:cs="Arial"/>
                <w:b/>
                <w:sz w:val="24"/>
                <w:szCs w:val="24"/>
              </w:rPr>
              <w:t>KATHERINE MIRANDA PEÑA</w:t>
            </w:r>
          </w:p>
          <w:p w:rsidR="00C536A9" w:rsidRPr="00ED4C64" w:rsidRDefault="006D0F4F" w:rsidP="008F517B">
            <w:pPr>
              <w:jc w:val="both"/>
              <w:rPr>
                <w:rFonts w:ascii="Book Antiqua" w:eastAsia="Book Antiqua" w:hAnsi="Book Antiqua" w:cs="Arial"/>
                <w:sz w:val="24"/>
                <w:szCs w:val="24"/>
              </w:rPr>
            </w:pPr>
            <w:r w:rsidRPr="00ED4C64">
              <w:rPr>
                <w:rFonts w:ascii="Book Antiqua" w:eastAsia="Book Antiqua" w:hAnsi="Book Antiqua" w:cs="Arial"/>
                <w:sz w:val="24"/>
                <w:szCs w:val="24"/>
              </w:rPr>
              <w:t>Representante a la Cámara por Bogotá</w:t>
            </w:r>
          </w:p>
          <w:p w:rsidR="00C536A9" w:rsidRPr="00ED4C64" w:rsidRDefault="006D0F4F" w:rsidP="008F517B">
            <w:pPr>
              <w:jc w:val="both"/>
              <w:rPr>
                <w:rFonts w:ascii="Book Antiqua" w:eastAsia="Book Antiqua" w:hAnsi="Book Antiqua" w:cs="Arial"/>
                <w:sz w:val="24"/>
                <w:szCs w:val="24"/>
              </w:rPr>
            </w:pPr>
            <w:r w:rsidRPr="00ED4C64">
              <w:rPr>
                <w:rFonts w:ascii="Book Antiqua" w:eastAsia="Book Antiqua" w:hAnsi="Book Antiqua" w:cs="Arial"/>
                <w:sz w:val="24"/>
                <w:szCs w:val="24"/>
              </w:rPr>
              <w:t>Partido Alianza Verde</w:t>
            </w:r>
          </w:p>
          <w:p w:rsidR="00C536A9" w:rsidRPr="00ED4C64" w:rsidRDefault="00C536A9" w:rsidP="008F517B">
            <w:pPr>
              <w:jc w:val="both"/>
              <w:rPr>
                <w:rFonts w:ascii="Book Antiqua" w:eastAsia="Book Antiqua" w:hAnsi="Book Antiqua" w:cs="Arial"/>
              </w:rPr>
            </w:pPr>
          </w:p>
          <w:p w:rsidR="00C536A9" w:rsidRPr="00ED4C64" w:rsidRDefault="00C536A9" w:rsidP="008F517B">
            <w:pPr>
              <w:jc w:val="both"/>
              <w:rPr>
                <w:rFonts w:ascii="Book Antiqua" w:eastAsia="Book Antiqua" w:hAnsi="Book Antiqua" w:cs="Arial"/>
              </w:rPr>
            </w:pPr>
          </w:p>
        </w:tc>
        <w:tc>
          <w:tcPr>
            <w:tcW w:w="4580" w:type="dxa"/>
          </w:tcPr>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noProof/>
                <w:lang w:eastAsia="es-CO"/>
              </w:rPr>
              <w:drawing>
                <wp:inline distT="114300" distB="114300" distL="114300" distR="114300">
                  <wp:extent cx="1077278" cy="79689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077278" cy="796890"/>
                          </a:xfrm>
                          <a:prstGeom prst="rect">
                            <a:avLst/>
                          </a:prstGeom>
                          <a:ln/>
                        </pic:spPr>
                      </pic:pic>
                    </a:graphicData>
                  </a:graphic>
                </wp:inline>
              </w:drawing>
            </w:r>
          </w:p>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CÉSAR ORTIZ ZORRO</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Representante  la Cámara por Casanare</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Partido Alianza Verde</w:t>
            </w:r>
          </w:p>
        </w:tc>
      </w:tr>
      <w:tr w:rsidR="00C536A9" w:rsidRPr="00ED4C64">
        <w:tc>
          <w:tcPr>
            <w:tcW w:w="4248" w:type="dxa"/>
          </w:tcPr>
          <w:p w:rsidR="00C536A9" w:rsidRPr="00ED4C64" w:rsidRDefault="006D0F4F" w:rsidP="008F517B">
            <w:pPr>
              <w:jc w:val="both"/>
              <w:rPr>
                <w:rFonts w:ascii="Book Antiqua" w:eastAsia="Book Antiqua" w:hAnsi="Book Antiqua" w:cs="Arial"/>
                <w:sz w:val="24"/>
                <w:szCs w:val="24"/>
              </w:rPr>
            </w:pPr>
            <w:r w:rsidRPr="00ED4C64">
              <w:rPr>
                <w:rFonts w:ascii="Book Antiqua" w:eastAsia="Book Antiqua" w:hAnsi="Book Antiqua" w:cs="Arial"/>
                <w:noProof/>
                <w:sz w:val="24"/>
                <w:szCs w:val="24"/>
                <w:lang w:eastAsia="es-CO"/>
              </w:rPr>
              <w:lastRenderedPageBreak/>
              <w:drawing>
                <wp:inline distT="114300" distB="114300" distL="114300" distR="114300">
                  <wp:extent cx="1905953" cy="1161993"/>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05953" cy="1161993"/>
                          </a:xfrm>
                          <a:prstGeom prst="rect">
                            <a:avLst/>
                          </a:prstGeom>
                          <a:ln/>
                        </pic:spPr>
                      </pic:pic>
                    </a:graphicData>
                  </a:graphic>
                </wp:inline>
              </w:drawing>
            </w:r>
          </w:p>
          <w:p w:rsidR="00C536A9" w:rsidRPr="00ED4C64" w:rsidRDefault="006D0F4F" w:rsidP="008F517B">
            <w:pPr>
              <w:jc w:val="both"/>
              <w:rPr>
                <w:rFonts w:ascii="Book Antiqua" w:eastAsia="Book Antiqua" w:hAnsi="Book Antiqua" w:cs="Arial"/>
                <w:b/>
                <w:sz w:val="24"/>
                <w:szCs w:val="24"/>
              </w:rPr>
            </w:pPr>
            <w:r w:rsidRPr="00ED4C64">
              <w:rPr>
                <w:rFonts w:ascii="Book Antiqua" w:eastAsia="Book Antiqua" w:hAnsi="Book Antiqua" w:cs="Arial"/>
                <w:b/>
                <w:sz w:val="24"/>
                <w:szCs w:val="24"/>
              </w:rPr>
              <w:t>MAURICIO TORO ORJUELA</w:t>
            </w:r>
          </w:p>
          <w:p w:rsidR="00C536A9" w:rsidRPr="00ED4C64" w:rsidRDefault="006D0F4F" w:rsidP="008F517B">
            <w:pPr>
              <w:jc w:val="both"/>
              <w:rPr>
                <w:rFonts w:ascii="Book Antiqua" w:eastAsia="Book Antiqua" w:hAnsi="Book Antiqua" w:cs="Arial"/>
                <w:sz w:val="24"/>
                <w:szCs w:val="24"/>
              </w:rPr>
            </w:pPr>
            <w:r w:rsidRPr="00ED4C64">
              <w:rPr>
                <w:rFonts w:ascii="Book Antiqua" w:eastAsia="Book Antiqua" w:hAnsi="Book Antiqua" w:cs="Arial"/>
                <w:sz w:val="24"/>
                <w:szCs w:val="24"/>
              </w:rPr>
              <w:t>Representante a la Cámara por Bogotá</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sz w:val="24"/>
                <w:szCs w:val="24"/>
              </w:rPr>
              <w:t xml:space="preserve">Partido Alianza Verde </w:t>
            </w:r>
          </w:p>
        </w:tc>
        <w:tc>
          <w:tcPr>
            <w:tcW w:w="4580" w:type="dxa"/>
          </w:tcPr>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noProof/>
                <w:lang w:eastAsia="es-CO"/>
              </w:rPr>
              <w:drawing>
                <wp:inline distT="114300" distB="114300" distL="114300" distR="114300">
                  <wp:extent cx="2438400" cy="117157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38400" cy="1171575"/>
                          </a:xfrm>
                          <a:prstGeom prst="rect">
                            <a:avLst/>
                          </a:prstGeom>
                          <a:ln/>
                        </pic:spPr>
                      </pic:pic>
                    </a:graphicData>
                  </a:graphic>
                </wp:inline>
              </w:drawing>
            </w:r>
          </w:p>
          <w:p w:rsidR="00C536A9" w:rsidRPr="00ED4C64" w:rsidRDefault="006D0F4F" w:rsidP="008F517B">
            <w:pPr>
              <w:jc w:val="both"/>
              <w:rPr>
                <w:rFonts w:ascii="Book Antiqua" w:eastAsia="Book Antiqua" w:hAnsi="Book Antiqua" w:cs="Arial"/>
                <w:b/>
              </w:rPr>
            </w:pPr>
            <w:r w:rsidRPr="00ED4C64">
              <w:rPr>
                <w:rFonts w:ascii="Book Antiqua" w:eastAsia="Book Antiqua" w:hAnsi="Book Antiqua" w:cs="Arial"/>
                <w:b/>
              </w:rPr>
              <w:t>CARLOS GERMÁN NAVAS TALERO</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Representante a la Cámara por Bogotá</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sz w:val="24"/>
                <w:szCs w:val="24"/>
              </w:rPr>
              <w:t>Partido Polo Democrático Alternativo</w:t>
            </w:r>
          </w:p>
          <w:p w:rsidR="00C536A9" w:rsidRPr="00ED4C64" w:rsidRDefault="00C536A9" w:rsidP="008F517B">
            <w:pPr>
              <w:jc w:val="both"/>
              <w:rPr>
                <w:rFonts w:ascii="Book Antiqua" w:eastAsia="Book Antiqua" w:hAnsi="Book Antiqua" w:cs="Arial"/>
              </w:rPr>
            </w:pPr>
          </w:p>
          <w:p w:rsidR="00C536A9" w:rsidRPr="00ED4C64" w:rsidRDefault="00C536A9" w:rsidP="008F517B">
            <w:pPr>
              <w:jc w:val="both"/>
              <w:rPr>
                <w:rFonts w:ascii="Book Antiqua" w:eastAsia="Book Antiqua" w:hAnsi="Book Antiqua" w:cs="Arial"/>
              </w:rPr>
            </w:pPr>
          </w:p>
        </w:tc>
      </w:tr>
    </w:tbl>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C536A9"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1942AD" w:rsidRPr="00ED4C64" w:rsidRDefault="001942AD" w:rsidP="008F517B">
      <w:pPr>
        <w:spacing w:after="0" w:line="240" w:lineRule="auto"/>
        <w:jc w:val="center"/>
        <w:rPr>
          <w:rFonts w:ascii="Book Antiqua" w:eastAsia="Book Antiqua" w:hAnsi="Book Antiqua" w:cs="Arial"/>
          <w:b/>
          <w:color w:val="0D0D0D"/>
          <w:sz w:val="24"/>
          <w:szCs w:val="24"/>
        </w:rPr>
      </w:pPr>
    </w:p>
    <w:p w:rsidR="00C536A9" w:rsidRPr="00ED4C64" w:rsidRDefault="006D0F4F" w:rsidP="008F517B">
      <w:pPr>
        <w:spacing w:after="0" w:line="240" w:lineRule="auto"/>
        <w:jc w:val="center"/>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PROYECTO DE LEY No. ___ DE 2020</w:t>
      </w:r>
    </w:p>
    <w:p w:rsidR="00C536A9" w:rsidRPr="00ED4C64" w:rsidRDefault="00C536A9" w:rsidP="008F517B">
      <w:pPr>
        <w:spacing w:after="0" w:line="240" w:lineRule="auto"/>
        <w:jc w:val="center"/>
        <w:rPr>
          <w:rFonts w:ascii="Book Antiqua" w:eastAsia="Book Antiqua" w:hAnsi="Book Antiqua" w:cs="Arial"/>
          <w:b/>
          <w:color w:val="0D0D0D"/>
          <w:sz w:val="24"/>
          <w:szCs w:val="24"/>
        </w:rPr>
      </w:pPr>
    </w:p>
    <w:p w:rsidR="00C536A9" w:rsidRPr="00ED4C64" w:rsidRDefault="006D0F4F" w:rsidP="008F517B">
      <w:pPr>
        <w:spacing w:after="0" w:line="240" w:lineRule="auto"/>
        <w:jc w:val="center"/>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“Por medio de la cual se prohíbe el uso o destinación de bienes públicos en la celebración de espectáculos taurinos en todo el territorio nacional, y se dictan otras disposiciones”.</w:t>
      </w:r>
    </w:p>
    <w:p w:rsidR="00C536A9" w:rsidRPr="00ED4C64" w:rsidRDefault="00C536A9" w:rsidP="008F517B">
      <w:pPr>
        <w:spacing w:after="0" w:line="240" w:lineRule="auto"/>
        <w:jc w:val="center"/>
        <w:rPr>
          <w:rFonts w:ascii="Book Antiqua" w:eastAsia="Book Antiqua" w:hAnsi="Book Antiqua" w:cs="Arial"/>
          <w:b/>
          <w:color w:val="0D0D0D"/>
          <w:sz w:val="24"/>
          <w:szCs w:val="24"/>
        </w:rPr>
      </w:pPr>
    </w:p>
    <w:p w:rsidR="00C536A9" w:rsidRPr="00ED4C64" w:rsidRDefault="00C536A9" w:rsidP="008F517B">
      <w:pPr>
        <w:spacing w:after="0" w:line="240" w:lineRule="auto"/>
        <w:jc w:val="center"/>
        <w:rPr>
          <w:rFonts w:ascii="Book Antiqua" w:eastAsia="Book Antiqua" w:hAnsi="Book Antiqua" w:cs="Arial"/>
          <w:b/>
          <w:color w:val="0D0D0D"/>
          <w:sz w:val="24"/>
          <w:szCs w:val="24"/>
        </w:rPr>
      </w:pPr>
    </w:p>
    <w:p w:rsidR="00C536A9" w:rsidRPr="00ED4C64" w:rsidRDefault="006D0F4F" w:rsidP="008F517B">
      <w:pPr>
        <w:spacing w:after="0" w:line="240" w:lineRule="auto"/>
        <w:jc w:val="center"/>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EXPOSICIÓN DE MOTIVOS</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1942AD"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OBJETO DE LA LEY</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presente ley tiene como objeto prohibir la utilización de bienes de carácter público para la realización de prácticas taurinas, esto reconociendo el carácter cultural de la práctica, pero evitando que los recursos públicos estén dirigidos al espectáculo taurino.</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JUSTIFICACIÓN</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declaración Universal de los Derechos del Animal en el año 1977, declaró que todo animal posee derechos; considerando que el reconocimiento por parte de la especie humana de la existencia de las otras especies de animales constituye el fundamento de la coexistencia de las especies en el mundo; para eso, la educación debe enseñar, desde la infancia, a observar, comprender, respetar y amar a los animales</w:t>
      </w:r>
      <w:r w:rsidR="00ED4C64" w:rsidRPr="00ED4C64">
        <w:rPr>
          <w:rStyle w:val="Refdenotaalpie"/>
          <w:rFonts w:ascii="Book Antiqua" w:eastAsia="Book Antiqua" w:hAnsi="Book Antiqua" w:cs="Arial"/>
          <w:color w:val="0D0D0D"/>
          <w:sz w:val="24"/>
          <w:szCs w:val="24"/>
        </w:rPr>
        <w:footnoteReference w:id="1"/>
      </w:r>
      <w:r w:rsidRPr="00ED4C64">
        <w:rPr>
          <w:rFonts w:ascii="Book Antiqua" w:eastAsia="Book Antiqua" w:hAnsi="Book Antiqua" w:cs="Arial"/>
          <w:color w:val="0D0D0D"/>
          <w:sz w:val="24"/>
          <w:szCs w:val="24"/>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Todos los animales nacen iguales ante la vida y tienen los mismos derechos a la existencia. Todo animal tiene derecho al respeto; el hombre no debería atribuirse el derecho de exterminar a los otros animales o de explotarlos violando ese derecho; todos los animales tienen derecho a la atención, a los cuidados y a la protección del hombre. Ningún animal será sometido a malos tratos ni actos crueles</w:t>
      </w:r>
      <w:r w:rsidRPr="00ED4C64">
        <w:rPr>
          <w:rFonts w:ascii="Book Antiqua" w:eastAsia="Book Antiqua" w:hAnsi="Book Antiqua" w:cs="Arial"/>
          <w:color w:val="0D0D0D"/>
          <w:sz w:val="24"/>
          <w:szCs w:val="24"/>
          <w:vertAlign w:val="superscript"/>
        </w:rPr>
        <w:footnoteReference w:id="2"/>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La experimentación animal que implique un sufrimiento físico o psicológico es incompatible con los derechos del animal, </w:t>
      </w:r>
      <w:r w:rsidR="001B1F6A" w:rsidRPr="00ED4C64">
        <w:rPr>
          <w:rFonts w:ascii="Book Antiqua" w:eastAsia="Book Antiqua" w:hAnsi="Book Antiqua" w:cs="Arial"/>
          <w:color w:val="0D0D0D"/>
          <w:sz w:val="24"/>
          <w:szCs w:val="24"/>
        </w:rPr>
        <w:t xml:space="preserve">cualquier tipo de experimentación: </w:t>
      </w:r>
      <w:r w:rsidRPr="00ED4C64">
        <w:rPr>
          <w:rFonts w:ascii="Book Antiqua" w:eastAsia="Book Antiqua" w:hAnsi="Book Antiqua" w:cs="Arial"/>
          <w:color w:val="0D0D0D"/>
          <w:sz w:val="24"/>
          <w:szCs w:val="24"/>
        </w:rPr>
        <w:t>médic</w:t>
      </w:r>
      <w:r w:rsidR="001B1F6A" w:rsidRPr="00ED4C64">
        <w:rPr>
          <w:rFonts w:ascii="Book Antiqua" w:eastAsia="Book Antiqua" w:hAnsi="Book Antiqua" w:cs="Arial"/>
          <w:color w:val="0D0D0D"/>
          <w:sz w:val="24"/>
          <w:szCs w:val="24"/>
        </w:rPr>
        <w:t>a</w:t>
      </w:r>
      <w:r w:rsidRPr="00ED4C64">
        <w:rPr>
          <w:rFonts w:ascii="Book Antiqua" w:eastAsia="Book Antiqua" w:hAnsi="Book Antiqua" w:cs="Arial"/>
          <w:color w:val="0D0D0D"/>
          <w:sz w:val="24"/>
          <w:szCs w:val="24"/>
        </w:rPr>
        <w:t>, científic</w:t>
      </w:r>
      <w:r w:rsidR="001B1F6A" w:rsidRPr="00ED4C64">
        <w:rPr>
          <w:rFonts w:ascii="Book Antiqua" w:eastAsia="Book Antiqua" w:hAnsi="Book Antiqua" w:cs="Arial"/>
          <w:color w:val="0D0D0D"/>
          <w:sz w:val="24"/>
          <w:szCs w:val="24"/>
        </w:rPr>
        <w:t>a</w:t>
      </w:r>
      <w:r w:rsidRPr="00ED4C64">
        <w:rPr>
          <w:rFonts w:ascii="Book Antiqua" w:eastAsia="Book Antiqua" w:hAnsi="Book Antiqua" w:cs="Arial"/>
          <w:color w:val="0D0D0D"/>
          <w:sz w:val="24"/>
          <w:szCs w:val="24"/>
        </w:rPr>
        <w:t>, comercial</w:t>
      </w:r>
      <w:r w:rsidR="001B1F6A" w:rsidRPr="00ED4C64">
        <w:rPr>
          <w:rFonts w:ascii="Book Antiqua" w:eastAsia="Book Antiqua" w:hAnsi="Book Antiqua" w:cs="Arial"/>
          <w:color w:val="0D0D0D"/>
          <w:sz w:val="24"/>
          <w:szCs w:val="24"/>
        </w:rPr>
        <w:t>, entre otras</w:t>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Declaración de Cambridge sobre la conciencia de los animales, determinó en 2012 a partir de un grupo internacional de neurocientíficos cognitivos, neurofarmacólogos, neurofísiólogos, neuroanatomistas y neurocientíficos valoraron los substratos neurobiológicos de la experiencia consciente y los comportamientos relacionados en animales humanos y no humanos (…) Consecuentemente, el peso de las evidencias indica que los humanos no son únicos en la posesión de substratos neurológicos que generan conciencia. Los animales no humanos, incluyendo todos los mamíferos y pájaros, y oirás muchas criaturas, también poseen estos substratos neurológicos</w:t>
      </w:r>
      <w:r w:rsidRPr="00ED4C64">
        <w:rPr>
          <w:rFonts w:ascii="Book Antiqua" w:eastAsia="Book Antiqua" w:hAnsi="Book Antiqua" w:cs="Arial"/>
          <w:color w:val="0D0D0D"/>
          <w:sz w:val="24"/>
          <w:szCs w:val="24"/>
          <w:vertAlign w:val="superscript"/>
        </w:rPr>
        <w:footnoteReference w:id="3"/>
      </w:r>
      <w:r w:rsidRPr="00ED4C64">
        <w:rPr>
          <w:rFonts w:ascii="Book Antiqua" w:eastAsia="Book Antiqua" w:hAnsi="Book Antiqua" w:cs="Arial"/>
          <w:color w:val="0D0D0D"/>
          <w:sz w:val="24"/>
          <w:szCs w:val="24"/>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En diferentes escenarios </w:t>
      </w:r>
      <w:r w:rsidR="00B20B93" w:rsidRPr="00ED4C64">
        <w:rPr>
          <w:rFonts w:ascii="Book Antiqua" w:eastAsia="Book Antiqua" w:hAnsi="Book Antiqua" w:cs="Arial"/>
          <w:color w:val="0D0D0D"/>
          <w:sz w:val="24"/>
          <w:szCs w:val="24"/>
        </w:rPr>
        <w:t>a</w:t>
      </w:r>
      <w:r w:rsidRPr="00ED4C64">
        <w:rPr>
          <w:rFonts w:ascii="Book Antiqua" w:eastAsia="Book Antiqua" w:hAnsi="Book Antiqua" w:cs="Arial"/>
          <w:color w:val="0D0D0D"/>
          <w:sz w:val="24"/>
          <w:szCs w:val="24"/>
        </w:rPr>
        <w:t>l espectáculo taurino</w:t>
      </w:r>
      <w:r w:rsidR="00B20B93" w:rsidRPr="00ED4C64">
        <w:rPr>
          <w:rFonts w:ascii="Book Antiqua" w:eastAsia="Book Antiqua" w:hAnsi="Book Antiqua" w:cs="Arial"/>
          <w:color w:val="0D0D0D"/>
          <w:sz w:val="24"/>
          <w:szCs w:val="24"/>
        </w:rPr>
        <w:t xml:space="preserve"> se considera una práctica cultural</w:t>
      </w:r>
      <w:r w:rsidRPr="00ED4C64">
        <w:rPr>
          <w:rFonts w:ascii="Book Antiqua" w:eastAsia="Book Antiqua" w:hAnsi="Book Antiqua" w:cs="Arial"/>
          <w:color w:val="0D0D0D"/>
          <w:sz w:val="24"/>
          <w:szCs w:val="24"/>
        </w:rPr>
        <w:t xml:space="preserve"> </w:t>
      </w:r>
      <w:r w:rsidR="00B20B93" w:rsidRPr="00ED4C64">
        <w:rPr>
          <w:rFonts w:ascii="Book Antiqua" w:eastAsia="Book Antiqua" w:hAnsi="Book Antiqua" w:cs="Arial"/>
          <w:color w:val="0D0D0D"/>
          <w:sz w:val="24"/>
          <w:szCs w:val="24"/>
        </w:rPr>
        <w:t xml:space="preserve">y </w:t>
      </w:r>
      <w:r w:rsidRPr="00ED4C64">
        <w:rPr>
          <w:rFonts w:ascii="Book Antiqua" w:eastAsia="Book Antiqua" w:hAnsi="Book Antiqua" w:cs="Arial"/>
          <w:color w:val="0D0D0D"/>
          <w:sz w:val="24"/>
          <w:szCs w:val="24"/>
        </w:rPr>
        <w:t>es reconocido como tal</w:t>
      </w:r>
      <w:r w:rsidR="00B20B93" w:rsidRPr="00ED4C64">
        <w:rPr>
          <w:rFonts w:ascii="Book Antiqua" w:eastAsia="Book Antiqua" w:hAnsi="Book Antiqua" w:cs="Arial"/>
          <w:color w:val="0D0D0D"/>
          <w:sz w:val="24"/>
          <w:szCs w:val="24"/>
        </w:rPr>
        <w:t xml:space="preserve">, desde una perspectiva </w:t>
      </w:r>
      <w:r w:rsidRPr="00ED4C64">
        <w:rPr>
          <w:rFonts w:ascii="Book Antiqua" w:eastAsia="Book Antiqua" w:hAnsi="Book Antiqua" w:cs="Arial"/>
          <w:color w:val="0D0D0D"/>
          <w:sz w:val="24"/>
          <w:szCs w:val="24"/>
        </w:rPr>
        <w:t>es una fiesta y</w:t>
      </w:r>
      <w:r w:rsidR="00B20B93" w:rsidRPr="00ED4C64">
        <w:rPr>
          <w:rFonts w:ascii="Book Antiqua" w:eastAsia="Book Antiqua" w:hAnsi="Book Antiqua" w:cs="Arial"/>
          <w:color w:val="0D0D0D"/>
          <w:sz w:val="24"/>
          <w:szCs w:val="24"/>
        </w:rPr>
        <w:t xml:space="preserve">, desde otra, </w:t>
      </w:r>
      <w:r w:rsidRPr="00ED4C64">
        <w:rPr>
          <w:rFonts w:ascii="Book Antiqua" w:eastAsia="Book Antiqua" w:hAnsi="Book Antiqua" w:cs="Arial"/>
          <w:color w:val="0D0D0D"/>
          <w:sz w:val="24"/>
          <w:szCs w:val="24"/>
        </w:rPr>
        <w:t>es un acto de barbarie. El presente documento no busca determinar ni solucionar si los derechos de los animales se están violando</w:t>
      </w:r>
      <w:r w:rsidR="00411923" w:rsidRPr="00ED4C64">
        <w:rPr>
          <w:rFonts w:ascii="Book Antiqua" w:eastAsia="Book Antiqua" w:hAnsi="Book Antiqua" w:cs="Arial"/>
          <w:color w:val="0D0D0D"/>
          <w:sz w:val="24"/>
          <w:szCs w:val="24"/>
        </w:rPr>
        <w:t xml:space="preserve">; </w:t>
      </w:r>
      <w:r w:rsidRPr="00ED4C64">
        <w:rPr>
          <w:rFonts w:ascii="Book Antiqua" w:eastAsia="Book Antiqua" w:hAnsi="Book Antiqua" w:cs="Arial"/>
          <w:color w:val="0D0D0D"/>
          <w:sz w:val="24"/>
          <w:szCs w:val="24"/>
        </w:rPr>
        <w:t>busca prohibi</w:t>
      </w:r>
      <w:r w:rsidR="00411923" w:rsidRPr="00ED4C64">
        <w:rPr>
          <w:rFonts w:ascii="Book Antiqua" w:eastAsia="Book Antiqua" w:hAnsi="Book Antiqua" w:cs="Arial"/>
          <w:color w:val="0D0D0D"/>
          <w:sz w:val="24"/>
          <w:szCs w:val="24"/>
        </w:rPr>
        <w:t>r</w:t>
      </w:r>
      <w:r w:rsidRPr="00ED4C64">
        <w:rPr>
          <w:rFonts w:ascii="Book Antiqua" w:eastAsia="Book Antiqua" w:hAnsi="Book Antiqua" w:cs="Arial"/>
          <w:color w:val="0D0D0D"/>
          <w:sz w:val="24"/>
          <w:szCs w:val="24"/>
        </w:rPr>
        <w:t xml:space="preserve"> la utilización de recursos públicos </w:t>
      </w:r>
      <w:r w:rsidR="00411923" w:rsidRPr="00ED4C64">
        <w:rPr>
          <w:rFonts w:ascii="Book Antiqua" w:eastAsia="Book Antiqua" w:hAnsi="Book Antiqua" w:cs="Arial"/>
          <w:color w:val="0D0D0D"/>
          <w:sz w:val="24"/>
          <w:szCs w:val="24"/>
        </w:rPr>
        <w:t>para desincentivar la actividad.</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Por esta razón, se elimina del reglamento nacional taurino la posibilidad de usar las plazas de toros municipales, distritales y departamentales, coliseos o espacios públicos para la actividad taurina, ya que estos son bienes de interés cultural o bienes del estado y no deberían ser utilizados para esta actividad a nuestro criterio, más bien podrían ser usados para incentivar el arte y la cultura.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de "Santa María" de Bogotá.</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de "Cañaveralejo" de Cali.</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"Monumental" de Manizales.</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de Cartagena de Indias.</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"La Macarena" de Medellín, y las que se construyan con capacidad superior a diez mil espectadores.</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"Agustín Barona" de Palmira (Valle).</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"Francisco Villamil Londoño" de Popayán-Cauca.</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Plaza de toros "La Pradera" de Sogamoso (Boyacá).</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"Chinácota" de Chinácota.</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"César Rincón" de Duitama (Boyacá).</w:t>
      </w:r>
    </w:p>
    <w:p w:rsidR="00C536A9" w:rsidRPr="00ED4C64" w:rsidRDefault="006D0F4F" w:rsidP="008F517B">
      <w:pPr>
        <w:shd w:val="clear" w:color="auto" w:fill="FFFFFF"/>
        <w:spacing w:after="0" w:line="240" w:lineRule="auto"/>
        <w:ind w:left="708"/>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Plaza de toros de Pamplona (Norte de Santander).</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 xml:space="preserve">Los animales frente a la fiesta taurina </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La actividad taurina puede ser muy dolorosa para los animales. Por eso se busca incentivar la fiesta taurina por medio de la prohibición en el uso de espacios públicos.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 xml:space="preserve">La crueldad hacia los animales no se limita a matar al toro al final de la corrida arrojándolo al corazón con una espada. A menudo los animales se asfixian en su propia sangre y la muerte no ocurre hasta después de veinte minutos. También hay malos tratos antes de las corridas de toros: para excitar a los animales, liman las puntas de los cuernos, se pone vaselina en sus ojos, se les rellenan las fosas nasales con algodón o se les lastiman los genitales. </w:t>
      </w:r>
    </w:p>
    <w:p w:rsidR="00C536A9" w:rsidRPr="00ED4C64" w:rsidRDefault="00C536A9" w:rsidP="008F517B">
      <w:pPr>
        <w:spacing w:after="0" w:line="240" w:lineRule="auto"/>
        <w:ind w:left="708"/>
        <w:jc w:val="both"/>
        <w:rPr>
          <w:rFonts w:ascii="Book Antiqua" w:eastAsia="Book Antiqua" w:hAnsi="Book Antiqua" w:cs="Arial"/>
          <w:i/>
          <w:color w:val="0D0D0D"/>
          <w:sz w:val="24"/>
          <w:szCs w:val="24"/>
        </w:rPr>
      </w:pPr>
    </w:p>
    <w:p w:rsidR="00C536A9" w:rsidRPr="00ED4C64" w:rsidRDefault="006D0F4F" w:rsidP="008F517B">
      <w:pPr>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Durante la corrida de toros, las banderillas, lanzas cortas que terminan en una barba, se introducen en el cuello y la espalda del toro. El animal torturado se debilita aún más, pierde su capacidad de movimiento y, por lo tanto, no puede escapar del empuje final del matador.</w:t>
      </w:r>
      <w:r w:rsidR="00ED4C64" w:rsidRPr="00ED4C64">
        <w:rPr>
          <w:rFonts w:ascii="Book Antiqua" w:hAnsi="Book Antiqua"/>
        </w:rPr>
        <w:t xml:space="preserve"> </w:t>
      </w:r>
      <w:r w:rsidR="00ED4C64" w:rsidRPr="00ED4C64">
        <w:rPr>
          <w:rFonts w:ascii="Book Antiqua" w:eastAsia="Book Antiqua" w:hAnsi="Book Antiqua" w:cs="Arial"/>
          <w:i/>
          <w:color w:val="0D0D0D"/>
          <w:sz w:val="24"/>
          <w:szCs w:val="24"/>
        </w:rPr>
        <w:t>(</w:t>
      </w:r>
      <w:r w:rsidR="00ED4C64">
        <w:rPr>
          <w:rFonts w:ascii="Book Antiqua" w:eastAsia="Book Antiqua" w:hAnsi="Book Antiqua" w:cs="Arial"/>
          <w:i/>
          <w:color w:val="0D0D0D"/>
          <w:sz w:val="24"/>
          <w:szCs w:val="24"/>
        </w:rPr>
        <w:t>Ulloa,</w:t>
      </w:r>
      <w:r w:rsidR="00ED4C64" w:rsidRPr="00ED4C64">
        <w:rPr>
          <w:rFonts w:ascii="Book Antiqua" w:eastAsia="Book Antiqua" w:hAnsi="Book Antiqua" w:cs="Arial"/>
          <w:i/>
          <w:color w:val="0D0D0D"/>
          <w:sz w:val="24"/>
          <w:szCs w:val="24"/>
        </w:rPr>
        <w:t xml:space="preserve"> ¿Deben Prohibirse Las Corridas De Toros?, 2011)</w:t>
      </w:r>
      <w:r w:rsidR="00ED4C64" w:rsidRPr="00ED4C64">
        <w:rPr>
          <w:rStyle w:val="Refdenotaalpie"/>
          <w:rFonts w:ascii="Book Antiqua" w:eastAsia="Book Antiqua" w:hAnsi="Book Antiqua" w:cs="Arial"/>
          <w:i/>
          <w:color w:val="0D0D0D"/>
          <w:sz w:val="24"/>
          <w:szCs w:val="24"/>
        </w:rPr>
        <w:footnoteReference w:id="4"/>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Delgado Ruiz concluye su libro hablando de la tauromaquia como uno de los raros ejemplos de rito de sacrificio que sobrevive en un mundo contrario al concepto mismo de sacrificio (Calavia, 2017).</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Dentro de las corridas existen algunas actividades que generan sufrimiento y daño de los animales, por ejemplo, picar (operación de clavar una punta de lanza de 14 cm de largo en el morrillo del toro puede repetirse hasta dos veces; poner banderillas (maderas resistentes con arp</w:t>
      </w:r>
      <w:r w:rsidR="00411923" w:rsidRPr="00ED4C64">
        <w:rPr>
          <w:rFonts w:ascii="Book Antiqua" w:eastAsia="Book Antiqua" w:hAnsi="Book Antiqua" w:cs="Arial"/>
          <w:color w:val="0D0D0D"/>
          <w:sz w:val="24"/>
          <w:szCs w:val="24"/>
        </w:rPr>
        <w:t>ó</w:t>
      </w:r>
      <w:r w:rsidRPr="00ED4C64">
        <w:rPr>
          <w:rFonts w:ascii="Book Antiqua" w:eastAsia="Book Antiqua" w:hAnsi="Book Antiqua" w:cs="Arial"/>
          <w:color w:val="0D0D0D"/>
          <w:sz w:val="24"/>
          <w:szCs w:val="24"/>
        </w:rPr>
        <w:t>n); clavar el estoque. (</w:t>
      </w:r>
      <w:r w:rsidR="00ED4C64">
        <w:rPr>
          <w:rFonts w:ascii="Book Antiqua" w:eastAsia="Book Antiqua" w:hAnsi="Book Antiqua" w:cs="Arial"/>
          <w:color w:val="0D0D0D"/>
          <w:sz w:val="24"/>
          <w:szCs w:val="24"/>
        </w:rPr>
        <w:t>Ulloa</w:t>
      </w:r>
      <w:r w:rsidRPr="00ED4C64">
        <w:rPr>
          <w:rFonts w:ascii="Book Antiqua" w:eastAsia="Book Antiqua" w:hAnsi="Book Antiqua" w:cs="Arial"/>
          <w:color w:val="0D0D0D"/>
          <w:sz w:val="24"/>
          <w:szCs w:val="24"/>
        </w:rPr>
        <w:t>, ¿Deben prohibirse las corridas de toros?, 2011)</w:t>
      </w:r>
    </w:p>
    <w:p w:rsidR="00C536A9" w:rsidRPr="00ED4C64" w:rsidRDefault="00C536A9" w:rsidP="008F517B">
      <w:pPr>
        <w:spacing w:after="0" w:line="240" w:lineRule="auto"/>
        <w:ind w:left="708"/>
        <w:jc w:val="both"/>
        <w:rPr>
          <w:rFonts w:ascii="Book Antiqua" w:eastAsia="Book Antiqua" w:hAnsi="Book Antiqua" w:cs="Arial"/>
          <w:color w:val="0D0D0D"/>
          <w:sz w:val="24"/>
          <w:szCs w:val="24"/>
        </w:rPr>
      </w:pPr>
    </w:p>
    <w:p w:rsidR="00C536A9" w:rsidRPr="00ED4C64" w:rsidRDefault="006D0F4F" w:rsidP="008F517B">
      <w:pPr>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 xml:space="preserve">“Durante los días previos a la corrida los toros no son alimentados, y durante las últimas horas tampoco se les proporciona agua, se les mantiene a obscuras durante horas, se les recortan y liman los cuernos (hecho conocido en argot taurino como el </w:t>
      </w:r>
      <w:r w:rsidRPr="00ED4C64">
        <w:rPr>
          <w:rFonts w:ascii="Book Antiqua" w:eastAsia="Book Antiqua" w:hAnsi="Book Antiqua" w:cs="Arial"/>
          <w:i/>
          <w:color w:val="0D0D0D"/>
          <w:sz w:val="24"/>
          <w:szCs w:val="24"/>
        </w:rPr>
        <w:lastRenderedPageBreak/>
        <w:t>“afeitado”), se les propician palizas, golpeándolos con sacos de arena o palos en los riñones y en los testículos, con el objetivo de disminuir su fuerza. Les untan los ojos con vaselina para disminuir su visión, Les hacen cortes en las pezuñas, untándoselas con aguarrás. Les introducen algodón en la nariz para dificultar su respiración. Les tapan las orejas con papel de periódico húmedo para hacerles perder equilibrio y reflejos. Y ya desde semanas antes se les empieza a suministrar laxantes mezclados con la comida para debilitarlos” (Sáenz, ¿Deben Prohibirse Las Corridas De Toros?, 2011)</w:t>
      </w:r>
      <w:r w:rsidR="00ED4C64">
        <w:rPr>
          <w:rStyle w:val="Refdenotaalpie"/>
          <w:rFonts w:ascii="Book Antiqua" w:eastAsia="Book Antiqua" w:hAnsi="Book Antiqua" w:cs="Arial"/>
          <w:i/>
          <w:color w:val="0D0D0D"/>
          <w:sz w:val="24"/>
          <w:szCs w:val="24"/>
        </w:rPr>
        <w:footnoteReference w:id="5"/>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Según el estudio UNAM, existe evidencia científica que demuestra que los animales vertebrados, aquellos que tienen un sistema nervioso central con un encéfalo dentro de una cubierta ósea, son organismos sintientes, capaces de sentir dolor y de generar emociones diversas. Pueden percibir su entorno y darse cuenta de lo que ocurre, identificando experiencias positivas o negativas</w:t>
      </w:r>
      <w:r w:rsidRPr="00ED4C64">
        <w:rPr>
          <w:rFonts w:ascii="Book Antiqua" w:eastAsia="Book Antiqua" w:hAnsi="Book Antiqua" w:cs="Arial"/>
          <w:color w:val="0D0D0D"/>
          <w:sz w:val="24"/>
          <w:szCs w:val="24"/>
          <w:vertAlign w:val="superscript"/>
        </w:rPr>
        <w:footnoteReference w:id="6"/>
      </w:r>
      <w:r w:rsidRPr="00ED4C64">
        <w:rPr>
          <w:rFonts w:ascii="Book Antiqua" w:eastAsia="Book Antiqua" w:hAnsi="Book Antiqua" w:cs="Arial"/>
          <w:color w:val="0D0D0D"/>
          <w:sz w:val="24"/>
          <w:szCs w:val="24"/>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“En la estocada final, que consiste en introducir una espada de doble filo de 80 centímetros de largo con una punta curveada en el corazón del animal, pero esto pocas veces se da con precisión, y eso deriva en otro tipo de heridas que le provocan asfixia.</w:t>
      </w:r>
    </w:p>
    <w:p w:rsidR="00C536A9" w:rsidRPr="00ED4C64" w:rsidRDefault="00C536A9" w:rsidP="008F517B">
      <w:pPr>
        <w:spacing w:after="0" w:line="240" w:lineRule="auto"/>
        <w:ind w:left="708"/>
        <w:jc w:val="both"/>
        <w:rPr>
          <w:rFonts w:ascii="Book Antiqua" w:eastAsia="Book Antiqua" w:hAnsi="Book Antiqua" w:cs="Arial"/>
          <w:i/>
          <w:color w:val="0D0D0D"/>
          <w:sz w:val="24"/>
          <w:szCs w:val="24"/>
        </w:rPr>
      </w:pPr>
    </w:p>
    <w:p w:rsidR="00C536A9" w:rsidRPr="00ED4C64" w:rsidRDefault="006D0F4F" w:rsidP="008F517B">
      <w:pPr>
        <w:spacing w:after="0" w:line="240" w:lineRule="auto"/>
        <w:ind w:left="708"/>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rPr>
        <w:t>A los toros que sobreviven a esa estocada, se les clava un puñal de 10 centímetros, que “tampoco les provoca la muerte per se“, sino que les causa parálisis en todo el cuerpo, pero permanecen conscientes hasta que muere por asfixia o por pérdida de sangre. Su deceso es lento y doloroso, un método que va en contra de las recomendaciones técnicas y de la normatividad vigente relacionada con la matanza y eutanasia de animales”</w:t>
      </w:r>
      <w:r w:rsidRPr="00ED4C64">
        <w:rPr>
          <w:rFonts w:ascii="Book Antiqua" w:eastAsia="Book Antiqua" w:hAnsi="Book Antiqua" w:cs="Arial"/>
          <w:i/>
          <w:color w:val="0D0D0D"/>
          <w:sz w:val="24"/>
          <w:szCs w:val="24"/>
          <w:vertAlign w:val="superscript"/>
        </w:rPr>
        <w:footnoteReference w:id="7"/>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Se tiende a entender a los animales como </w:t>
      </w:r>
      <w:r w:rsidRPr="00ED4C64">
        <w:rPr>
          <w:rFonts w:ascii="Book Antiqua" w:eastAsia="Book Antiqua" w:hAnsi="Book Antiqua" w:cs="Arial"/>
          <w:i/>
          <w:color w:val="0D0D0D"/>
          <w:sz w:val="24"/>
          <w:szCs w:val="24"/>
        </w:rPr>
        <w:t>seres sintientes</w:t>
      </w:r>
      <w:r w:rsidRPr="00ED4C64">
        <w:rPr>
          <w:rFonts w:ascii="Book Antiqua" w:eastAsia="Book Antiqua" w:hAnsi="Book Antiqua" w:cs="Arial"/>
          <w:color w:val="0D0D0D"/>
          <w:sz w:val="24"/>
          <w:szCs w:val="24"/>
        </w:rPr>
        <w:t xml:space="preserve">, concibiendo la protección del ambiente en orden a incluir a los animales a partir de dos perspectivas: la de fauna protegida en virtud del mantenimiento de la biodiversidad y el equilibrio natural de las especies; y la de fauna a la cual se debe salvaguardar del padecimiento, maltrato y crueldad sin justificación legítima, protección que refleja un contenido de moral política y conciencia de la responsabilidad que deben tener los humanos respecto de los otros seres vivos y sintientes.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 xml:space="preserve">Sin duda como lo señala la sentencia C-666/2010, los derechos culturales no deben desconocer el derecho al ambiente sano como derecho colectivo. Que el maltrato sistemático a los animales se incluye la vulneración de los derechos humanos ambientales.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cultura se transforma y revalúa constantemente en el marco de las mentalidades y de los imaginarios de una civilización, para adecuarse a la evolución de la humanidad, la realización de los derechos y el cumplimiento de los deberes, más cuando se busca desterrar rastros de una sociedad violenta que ha impuesto categorías de marginalización y dominación de determinados individuos o colectivos. Erradicar la subalternidad hacia los animales se constituye en un claro y preciso derrotero de la sociedad actual</w:t>
      </w:r>
      <w:r w:rsidRPr="00ED4C64">
        <w:rPr>
          <w:rFonts w:ascii="Book Antiqua" w:eastAsia="Book Antiqua" w:hAnsi="Book Antiqua" w:cs="Arial"/>
          <w:color w:val="0D0D0D"/>
          <w:sz w:val="24"/>
          <w:szCs w:val="24"/>
          <w:vertAlign w:val="superscript"/>
        </w:rPr>
        <w:footnoteReference w:id="8"/>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En Colombia se busca respetar el carácter de las minorías que aún disfrutan de la fiesta taurina, sin embargo hay muchos jóvenes y adultos contemporáneos que no crecieron con esta actividad como una práctica cultural reconocida. Esto ha generado manifestaciones en donde se muestra el desacuerdo que se tiene por la realización de esta actividad.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Por eso en el marco del respeto y de buscar la tradición cultural. No se prohíbe la actividad que para algunos hace parte de su construcción identitaria. Más allá se busca que los recursos públicos de todos los colombianos no sean dispersados para incentivar esta tradición.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Las plazas de toros como la Santa María ha generado que se le invierta grandes cantidades de recursos públicos para adecuarla y volverla sismo resistente y además de una transformación de un bien de interés cultural valorado por los bogotanos. Sin embargo, el uso de este podría funcionar como galería de un museo itinerante o una biblioteca pública. </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 xml:space="preserve">OTROS PAÍSES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ESPAÑA</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Según el Ministerio de Cultura y Deporte en España se celebraron 369 corridas de toros, con una disminución de 4,7% entre el 2016 y 2017. Se conoce que cuatro Comunidades Autónomas —Andalucía, Castilla y León, Castilla-La Mancha</w:t>
      </w:r>
      <w:r w:rsidR="002A175B">
        <w:rPr>
          <w:rStyle w:val="Refdenotaalpie"/>
          <w:rFonts w:ascii="Book Antiqua" w:eastAsia="Book Antiqua" w:hAnsi="Book Antiqua" w:cs="Arial"/>
          <w:color w:val="0D0D0D"/>
          <w:sz w:val="24"/>
          <w:szCs w:val="24"/>
        </w:rPr>
        <w:footnoteReference w:id="9"/>
      </w:r>
      <w:r w:rsidRPr="00ED4C64">
        <w:rPr>
          <w:rFonts w:ascii="Book Antiqua" w:eastAsia="Book Antiqua" w:hAnsi="Book Antiqua" w:cs="Arial"/>
          <w:color w:val="0D0D0D"/>
          <w:sz w:val="24"/>
          <w:szCs w:val="24"/>
        </w:rPr>
        <w:t xml:space="preserve"> y Madrid concentraron el 77,9% de los festejos taurinos del año pasado. En total, se celebraron 1.521 festejos taurinos, lo que representa 32 menos (un 2,1 %) que en 2017.</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Por tipo de festejos, 369 fueron corridas de toros, el 24,3% del total; 169 de rejones (11,1%), 217 novilladas con picadores (14,3%), 219 festivales (14,4%), y 118 festejos mixtos (7,8%). Los restantes, el 28,2%, correspondieron con corridas mixtas con rejones, becerradas, novilladas sin picadores y toreo cómico. En términos interanuales, bajaron las corridas, becerradas (22,7%) y corridas mixtas con rejones (37,9%). Mientras que se incrementaron los festejos de rejones (9%), festivales (4,8%) y festejos mixtos (14,6%)”</w:t>
      </w:r>
      <w:r w:rsidRPr="00ED4C64">
        <w:rPr>
          <w:rFonts w:ascii="Book Antiqua" w:eastAsia="Book Antiqua" w:hAnsi="Book Antiqua" w:cs="Arial"/>
          <w:color w:val="0D0D0D"/>
          <w:sz w:val="24"/>
          <w:szCs w:val="24"/>
          <w:vertAlign w:val="superscript"/>
        </w:rPr>
        <w:footnoteReference w:id="10"/>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center"/>
        <w:rPr>
          <w:rFonts w:ascii="Book Antiqua" w:eastAsia="Book Antiqua" w:hAnsi="Book Antiqua" w:cs="Arial"/>
          <w:color w:val="0D0D0D"/>
          <w:sz w:val="24"/>
          <w:szCs w:val="24"/>
        </w:rPr>
      </w:pPr>
      <w:r w:rsidRPr="00ED4C64">
        <w:rPr>
          <w:rFonts w:ascii="Book Antiqua" w:eastAsia="Book Antiqua" w:hAnsi="Book Antiqua" w:cs="Arial"/>
          <w:noProof/>
          <w:color w:val="0D0D0D"/>
          <w:sz w:val="24"/>
          <w:szCs w:val="24"/>
          <w:lang w:eastAsia="es-CO"/>
        </w:rPr>
        <w:drawing>
          <wp:inline distT="0" distB="0" distL="0" distR="0">
            <wp:extent cx="3714750" cy="240982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36A9" w:rsidRPr="00ED4C64" w:rsidRDefault="006D0F4F" w:rsidP="008F517B">
      <w:pPr>
        <w:spacing w:after="0" w:line="240" w:lineRule="auto"/>
        <w:jc w:val="center"/>
        <w:rPr>
          <w:rFonts w:ascii="Book Antiqua" w:eastAsia="Book Antiqua" w:hAnsi="Book Antiqua" w:cs="Arial"/>
          <w:color w:val="0D0D0D"/>
          <w:sz w:val="20"/>
          <w:szCs w:val="20"/>
        </w:rPr>
      </w:pPr>
      <w:r w:rsidRPr="00ED4C64">
        <w:rPr>
          <w:rFonts w:ascii="Book Antiqua" w:eastAsia="Book Antiqua" w:hAnsi="Book Antiqua" w:cs="Arial"/>
          <w:color w:val="0D0D0D"/>
          <w:sz w:val="20"/>
          <w:szCs w:val="20"/>
        </w:rPr>
        <w:t>Fuente:</w:t>
      </w:r>
      <w:hyperlink r:id="rId14">
        <w:r w:rsidRPr="00ED4C64">
          <w:rPr>
            <w:rFonts w:ascii="Book Antiqua" w:eastAsia="Book Antiqua" w:hAnsi="Book Antiqua" w:cs="Arial"/>
            <w:color w:val="0D0D0D"/>
            <w:sz w:val="20"/>
            <w:szCs w:val="20"/>
            <w:u w:val="single"/>
          </w:rPr>
          <w:t>http://www.culturaydeporte.gob.es/dam/jcr:5b65492f-a60a-4168-82a9-04fe9ee46205/estadistica-de-asuntos-taurinos-2012-2018.pdf</w:t>
        </w:r>
      </w:hyperlink>
    </w:p>
    <w:p w:rsidR="00C536A9" w:rsidRPr="00ED4C64" w:rsidRDefault="00C536A9" w:rsidP="008F517B">
      <w:pPr>
        <w:spacing w:after="0" w:line="240" w:lineRule="auto"/>
        <w:rPr>
          <w:rFonts w:ascii="Book Antiqua" w:eastAsia="Book Antiqua" w:hAnsi="Book Antiqua" w:cs="Arial"/>
          <w:color w:val="0D0D0D"/>
          <w:sz w:val="24"/>
          <w:szCs w:val="24"/>
        </w:rPr>
      </w:pPr>
    </w:p>
    <w:p w:rsidR="00C536A9" w:rsidRPr="00ED4C64" w:rsidRDefault="006D0F4F" w:rsidP="008F517B">
      <w:pPr>
        <w:spacing w:after="0" w:line="240" w:lineRule="auto"/>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Desde 2012 los festejos han disminuido en 24%, el último año ha bajado en 2%. Aunque en el país iberico se ha visto una marginal reducción de la actividad, ya que en este es considerado una tradición cultural muy profunda en los españoles. </w:t>
      </w:r>
    </w:p>
    <w:p w:rsidR="00C536A9" w:rsidRPr="00ED4C64" w:rsidRDefault="00C536A9" w:rsidP="008F517B">
      <w:pPr>
        <w:spacing w:after="0" w:line="240" w:lineRule="auto"/>
        <w:rPr>
          <w:rFonts w:ascii="Book Antiqua" w:eastAsia="Book Antiqua" w:hAnsi="Book Antiqua" w:cs="Arial"/>
          <w:color w:val="0D0D0D"/>
          <w:sz w:val="24"/>
          <w:szCs w:val="24"/>
        </w:rPr>
      </w:pPr>
    </w:p>
    <w:p w:rsidR="00C536A9" w:rsidRPr="00ED4C64" w:rsidRDefault="006D0F4F" w:rsidP="008F517B">
      <w:pPr>
        <w:spacing w:after="0" w:line="240" w:lineRule="auto"/>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Evolución de corridas de toros por comunidad autónoma</w:t>
      </w:r>
    </w:p>
    <w:p w:rsidR="00C536A9" w:rsidRPr="00ED4C64" w:rsidRDefault="00C536A9" w:rsidP="008F517B">
      <w:pPr>
        <w:spacing w:after="0" w:line="240" w:lineRule="auto"/>
        <w:jc w:val="center"/>
        <w:rPr>
          <w:rFonts w:ascii="Book Antiqua" w:eastAsia="Book Antiqua" w:hAnsi="Book Antiqua" w:cs="Arial"/>
          <w:color w:val="0D0D0D"/>
          <w:sz w:val="24"/>
          <w:szCs w:val="24"/>
        </w:rPr>
      </w:pPr>
    </w:p>
    <w:p w:rsidR="00C536A9" w:rsidRPr="00ED4C64" w:rsidRDefault="002A175B" w:rsidP="008F517B">
      <w:pPr>
        <w:spacing w:after="0" w:line="240" w:lineRule="auto"/>
        <w:jc w:val="center"/>
        <w:rPr>
          <w:rFonts w:ascii="Book Antiqua" w:eastAsia="Book Antiqua" w:hAnsi="Book Antiqua" w:cs="Arial"/>
          <w:color w:val="0D0D0D"/>
          <w:sz w:val="24"/>
          <w:szCs w:val="24"/>
        </w:rPr>
      </w:pPr>
      <w:r>
        <w:rPr>
          <w:rFonts w:ascii="Book Antiqua" w:eastAsia="Book Antiqua" w:hAnsi="Book Antiqua" w:cs="Arial"/>
          <w:noProof/>
          <w:color w:val="0D0D0D"/>
          <w:sz w:val="24"/>
          <w:szCs w:val="24"/>
          <w:lang w:eastAsia="es-CO"/>
        </w:rPr>
        <w:drawing>
          <wp:inline distT="0" distB="0" distL="0" distR="0">
            <wp:extent cx="3698913" cy="3705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png"/>
                    <pic:cNvPicPr/>
                  </pic:nvPicPr>
                  <pic:blipFill>
                    <a:blip r:embed="rId15">
                      <a:extLst>
                        <a:ext uri="{28A0092B-C50C-407E-A947-70E740481C1C}">
                          <a14:useLocalDpi xmlns:a14="http://schemas.microsoft.com/office/drawing/2010/main" val="0"/>
                        </a:ext>
                      </a:extLst>
                    </a:blip>
                    <a:stretch>
                      <a:fillRect/>
                    </a:stretch>
                  </pic:blipFill>
                  <pic:spPr>
                    <a:xfrm>
                      <a:off x="0" y="0"/>
                      <a:ext cx="3701163" cy="3707479"/>
                    </a:xfrm>
                    <a:prstGeom prst="rect">
                      <a:avLst/>
                    </a:prstGeom>
                  </pic:spPr>
                </pic:pic>
              </a:graphicData>
            </a:graphic>
          </wp:inline>
        </w:drawing>
      </w:r>
    </w:p>
    <w:p w:rsidR="00C536A9" w:rsidRPr="00ED4C64" w:rsidRDefault="006D0F4F" w:rsidP="008F517B">
      <w:pPr>
        <w:spacing w:after="0" w:line="240" w:lineRule="auto"/>
        <w:jc w:val="center"/>
        <w:rPr>
          <w:rFonts w:ascii="Book Antiqua" w:eastAsia="Book Antiqua" w:hAnsi="Book Antiqua" w:cs="Arial"/>
          <w:color w:val="0D0D0D"/>
          <w:sz w:val="20"/>
          <w:szCs w:val="20"/>
        </w:rPr>
      </w:pPr>
      <w:r w:rsidRPr="00ED4C64">
        <w:rPr>
          <w:rFonts w:ascii="Book Antiqua" w:eastAsia="Book Antiqua" w:hAnsi="Book Antiqua" w:cs="Arial"/>
          <w:color w:val="0D0D0D"/>
          <w:sz w:val="20"/>
          <w:szCs w:val="20"/>
        </w:rPr>
        <w:t>Fuente:</w:t>
      </w:r>
      <w:r w:rsidR="002A175B">
        <w:rPr>
          <w:rFonts w:ascii="Book Antiqua" w:eastAsia="Book Antiqua" w:hAnsi="Book Antiqua" w:cs="Arial"/>
          <w:color w:val="0D0D0D"/>
          <w:sz w:val="20"/>
          <w:szCs w:val="20"/>
        </w:rPr>
        <w:t xml:space="preserve"> </w:t>
      </w:r>
      <w:r w:rsidR="002A175B">
        <w:t xml:space="preserve">Estadística de Asuntos Taurinos . </w:t>
      </w:r>
      <w:r w:rsidRPr="00ED4C64">
        <w:rPr>
          <w:rFonts w:ascii="Book Antiqua" w:eastAsia="Book Antiqua" w:hAnsi="Book Antiqua" w:cs="Arial"/>
          <w:color w:val="0D0D0D"/>
          <w:sz w:val="20"/>
          <w:szCs w:val="20"/>
        </w:rPr>
        <w:t>http://www.culturaydeporte.gob.es/dam/jcr:5b65492f-a60a-4168-82a9-04fe9ee46205/estadistica-de-asuntos-taurinos-2012-2018.pdf</w:t>
      </w:r>
    </w:p>
    <w:p w:rsidR="00C536A9" w:rsidRPr="00ED4C64" w:rsidRDefault="00C536A9" w:rsidP="008F517B">
      <w:pPr>
        <w:spacing w:after="0" w:line="240" w:lineRule="auto"/>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la gráfica anterior es posible identificar las comunidades donde disminuyó (en menor medida) la realización de corridas de toros; de igual manera, las comunidades donde hubo un aumento de las mismas.</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la comunidad autónoma de Cataluña, las corridas de toros fueron prohibidas tras una iniciativa legislativa popular aceptada por el parlamento catalán el 11 de noviembre del 2008; el proceso se dio en año y medio así</w:t>
      </w:r>
      <w:r w:rsidR="002A175B">
        <w:rPr>
          <w:rStyle w:val="Refdenotaalpie"/>
          <w:rFonts w:ascii="Book Antiqua" w:eastAsia="Book Antiqua" w:hAnsi="Book Antiqua" w:cs="Arial"/>
          <w:color w:val="0D0D0D"/>
          <w:sz w:val="24"/>
          <w:szCs w:val="24"/>
        </w:rPr>
        <w:footnoteReference w:id="11"/>
      </w:r>
      <w:r w:rsidRPr="00ED4C64">
        <w:rPr>
          <w:rFonts w:ascii="Book Antiqua" w:eastAsia="Book Antiqua" w:hAnsi="Book Antiqua" w:cs="Arial"/>
          <w:color w:val="0D0D0D"/>
          <w:sz w:val="24"/>
          <w:szCs w:val="24"/>
        </w:rPr>
        <w:t xml:space="preserve">: </w:t>
      </w:r>
    </w:p>
    <w:p w:rsidR="00C536A9" w:rsidRPr="00ED4C64" w:rsidRDefault="006D0F4F" w:rsidP="008F517B">
      <w:pPr>
        <w:numPr>
          <w:ilvl w:val="0"/>
          <w:numId w:val="3"/>
        </w:num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120 días para conseguir un mínimo de 50 mil firmas. </w:t>
      </w:r>
    </w:p>
    <w:p w:rsidR="00C536A9" w:rsidRPr="00ED4C64" w:rsidRDefault="006D0F4F" w:rsidP="008F517B">
      <w:pPr>
        <w:numPr>
          <w:ilvl w:val="0"/>
          <w:numId w:val="3"/>
        </w:num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El 5 de julio del 2009 se presentaron 180 mil firmas en la Cámara.</w:t>
      </w:r>
    </w:p>
    <w:p w:rsidR="00C536A9" w:rsidRPr="00ED4C64" w:rsidRDefault="006D0F4F" w:rsidP="008F517B">
      <w:pPr>
        <w:numPr>
          <w:ilvl w:val="0"/>
          <w:numId w:val="3"/>
        </w:num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El 28 de julio de 2010 se prohíben los espectáculos taurinos.</w:t>
      </w:r>
    </w:p>
    <w:p w:rsidR="00C536A9" w:rsidRPr="00ED4C64" w:rsidRDefault="006D0F4F" w:rsidP="008F517B">
      <w:pPr>
        <w:numPr>
          <w:ilvl w:val="0"/>
          <w:numId w:val="3"/>
        </w:num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El 1 de enero de 2012 entra en vigor la ley que prohíbe las corridas en Cataluña. </w:t>
      </w:r>
    </w:p>
    <w:p w:rsidR="00C536A9" w:rsidRPr="00ED4C64" w:rsidRDefault="006D0F4F" w:rsidP="008F517B">
      <w:pPr>
        <w:numPr>
          <w:ilvl w:val="0"/>
          <w:numId w:val="3"/>
        </w:num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 xml:space="preserve">En 2016 el Tribunal Constitucional anuló la ley parlamentaria que prohibía la celebración de las corridas catalogadas como Patrimonio Cultural Inmaterial.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Ley 8 de 1991 prohibió “la utilización de animales en peleas, fiestas, espectáculos y otras actividades que conlleven maltrato, crueldad y sufrimiento”. La ley ha sido interpretada como ambigua porque no se refiere expresamente a la tauromaquia y en su artículo primero señala que el objeto es regular la protección de animales domésticos (que para su subsistencia dependen del hombre) y de compañía</w:t>
      </w:r>
      <w:r w:rsidR="002A175B">
        <w:rPr>
          <w:rStyle w:val="Refdenotaalpie"/>
          <w:rFonts w:ascii="Book Antiqua" w:eastAsia="Book Antiqua" w:hAnsi="Book Antiqua" w:cs="Arial"/>
          <w:color w:val="0D0D0D"/>
          <w:sz w:val="24"/>
          <w:szCs w:val="24"/>
        </w:rPr>
        <w:footnoteReference w:id="12"/>
      </w:r>
      <w:r w:rsidRPr="00ED4C64">
        <w:rPr>
          <w:rFonts w:ascii="Book Antiqua" w:eastAsia="Book Antiqua" w:hAnsi="Book Antiqua" w:cs="Arial"/>
          <w:color w:val="0D0D0D"/>
          <w:sz w:val="24"/>
          <w:szCs w:val="24"/>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ind w:left="720"/>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“El Comité de los Derechos de los Niños de la ONU ha recomendado que en España se prohíba la participación de niños y adolescentes menores de 18 años en corridas de toros como toreros o espectadores, ha recalcado que, en general, no está en contra de la tauromaquia”</w:t>
      </w:r>
      <w:r w:rsidRPr="00ED4C64">
        <w:rPr>
          <w:rFonts w:ascii="Book Antiqua" w:eastAsia="Book Antiqua" w:hAnsi="Book Antiqua" w:cs="Arial"/>
          <w:color w:val="0D0D0D"/>
          <w:sz w:val="24"/>
          <w:szCs w:val="24"/>
          <w:vertAlign w:val="superscript"/>
        </w:rPr>
        <w:footnoteReference w:id="13"/>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b/>
          <w:color w:val="0D0D0D"/>
          <w:sz w:val="24"/>
          <w:szCs w:val="24"/>
        </w:rPr>
        <w:t>Islas Baleares</w:t>
      </w:r>
      <w:r w:rsidRPr="00ED4C64">
        <w:rPr>
          <w:rFonts w:ascii="Book Antiqua" w:eastAsia="Book Antiqua" w:hAnsi="Book Antiqua" w:cs="Arial"/>
          <w:color w:val="0D0D0D"/>
          <w:sz w:val="24"/>
          <w:szCs w:val="24"/>
        </w:rPr>
        <w:t xml:space="preserve">: </w:t>
      </w:r>
      <w:r w:rsidRPr="00ED4C64">
        <w:rPr>
          <w:rFonts w:ascii="Book Antiqua" w:eastAsia="Book Antiqua" w:hAnsi="Book Antiqua" w:cs="Arial"/>
          <w:color w:val="0D0D0D"/>
          <w:sz w:val="24"/>
          <w:szCs w:val="24"/>
          <w:highlight w:val="white"/>
        </w:rPr>
        <w:t xml:space="preserve">aprobó en julio de 2017 una ley de protección animal que regula drásticamente las corridas de toros, prohibiendo especialmente matar a los animales.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ind w:left="720"/>
        <w:jc w:val="both"/>
        <w:rPr>
          <w:rFonts w:ascii="Book Antiqua" w:eastAsia="Book Antiqua" w:hAnsi="Book Antiqua" w:cs="Arial"/>
          <w:i/>
          <w:color w:val="0D0D0D"/>
          <w:sz w:val="24"/>
          <w:szCs w:val="24"/>
        </w:rPr>
      </w:pPr>
      <w:r w:rsidRPr="00ED4C64">
        <w:rPr>
          <w:rFonts w:ascii="Book Antiqua" w:eastAsia="Book Antiqua" w:hAnsi="Book Antiqua" w:cs="Arial"/>
          <w:i/>
          <w:color w:val="0D0D0D"/>
          <w:sz w:val="24"/>
          <w:szCs w:val="24"/>
          <w:highlight w:val="white"/>
        </w:rPr>
        <w:t>El texto, impulsado por la coalición de izquierda en el poder en el archipiélago, permite a los toreros tan solo torear tres animales por un máximo de 10 minutos cada uno, dotados exclusivamente de capote y sin "ningún instrumento punzante que pueda provocar heridas o la muerte del toro". Asimismo, obliga a los toros y a los animales a ser sometidos a controles antidopaje antes y después del espectáculo, al que solo podrán asistir mayores de 18 años</w:t>
      </w:r>
      <w:r w:rsidR="002A175B">
        <w:rPr>
          <w:rStyle w:val="Refdenotaalpie"/>
          <w:rFonts w:ascii="Book Antiqua" w:eastAsia="Book Antiqua" w:hAnsi="Book Antiqua" w:cs="Arial"/>
          <w:i/>
          <w:color w:val="0D0D0D"/>
          <w:sz w:val="24"/>
          <w:szCs w:val="24"/>
          <w:highlight w:val="white"/>
        </w:rPr>
        <w:footnoteReference w:id="14"/>
      </w:r>
      <w:r w:rsidRPr="00ED4C64">
        <w:rPr>
          <w:rFonts w:ascii="Book Antiqua" w:eastAsia="Book Antiqua" w:hAnsi="Book Antiqua" w:cs="Arial"/>
          <w:i/>
          <w:color w:val="0D0D0D"/>
          <w:sz w:val="24"/>
          <w:szCs w:val="24"/>
          <w:highlight w:val="white"/>
        </w:rPr>
        <w:t>.</w:t>
      </w:r>
      <w:r w:rsidRPr="00ED4C64">
        <w:rPr>
          <w:rFonts w:ascii="Book Antiqua" w:eastAsia="Book Antiqua" w:hAnsi="Book Antiqua" w:cs="Arial"/>
          <w:i/>
          <w:color w:val="0D0D0D"/>
          <w:sz w:val="24"/>
          <w:szCs w:val="24"/>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Las corridas son consideradas como "patrimonio cultural inmaterial" de España desde 2015 y el Estado vela por su conservación.</w:t>
      </w:r>
      <w:r w:rsidRPr="00ED4C64">
        <w:rPr>
          <w:rFonts w:ascii="Book Antiqua" w:eastAsia="Book Antiqua" w:hAnsi="Book Antiqua" w:cs="Arial"/>
          <w:color w:val="0D0D0D"/>
          <w:sz w:val="24"/>
          <w:szCs w:val="24"/>
        </w:rPr>
        <w:t xml:space="preserve"> Apelando al patrimonio cultural inmaterial se ha pedido al Tribunal Constitucional incorporar definitivamente las corridas de toros (se invaden competencias estatales – </w:t>
      </w:r>
      <w:r w:rsidRPr="00ED4C64">
        <w:rPr>
          <w:rFonts w:ascii="Book Antiqua" w:eastAsia="Book Antiqua" w:hAnsi="Book Antiqua" w:cs="Arial"/>
          <w:color w:val="0D0D0D"/>
          <w:sz w:val="24"/>
          <w:szCs w:val="24"/>
          <w:highlight w:val="white"/>
        </w:rPr>
        <w:t>desde 2011 la tauromaquia es Bien de Interés Cultural de carácter inmaterial en Castilla-La Mancha, Madrid y Murcia y desde 2014 en Castilla y León)</w:t>
      </w:r>
      <w:r w:rsidR="002A175B">
        <w:rPr>
          <w:rStyle w:val="Refdenotaalpie"/>
          <w:rFonts w:ascii="Book Antiqua" w:eastAsia="Book Antiqua" w:hAnsi="Book Antiqua" w:cs="Arial"/>
          <w:color w:val="0D0D0D"/>
          <w:sz w:val="24"/>
          <w:szCs w:val="24"/>
          <w:highlight w:val="white"/>
        </w:rPr>
        <w:footnoteReference w:id="15"/>
      </w:r>
      <w:r w:rsidRPr="00ED4C64">
        <w:rPr>
          <w:rFonts w:ascii="Book Antiqua" w:eastAsia="Book Antiqua" w:hAnsi="Book Antiqua" w:cs="Arial"/>
          <w:color w:val="0D0D0D"/>
          <w:sz w:val="24"/>
          <w:szCs w:val="24"/>
          <w:highlight w:val="white"/>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 xml:space="preserve">Como se puede observar la discusión ha sido muy parecida en Colombia que en España. No se ha logrado la prohibición completa en el país, ni existe una aceptación de toda la población como sí ocurría anteriormente. Una discusión válida e importante que debe respetar las minorías que aún disfrutan de esta actividad.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PORTUGAL</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Portugal la entidad estatal encargada de supervisar la tauromaquia es la Inspección General de Actividades Culturales (IGAC). Según el portal Cadena Ser, en 2018 se celebraron 173 espectáculos taurinos, lo que representa un mínimo histórico en relación a las 300 corridas celebradas en el 2006 (en 2010 la IGAC calculaba 680 mil espectadores y en 2018 fueron 379 mil)</w:t>
      </w:r>
      <w:r w:rsidR="002A175B">
        <w:rPr>
          <w:rStyle w:val="Refdenotaalpie"/>
          <w:rFonts w:ascii="Book Antiqua" w:eastAsia="Book Antiqua" w:hAnsi="Book Antiqua" w:cs="Arial"/>
          <w:color w:val="0D0D0D"/>
          <w:sz w:val="24"/>
          <w:szCs w:val="24"/>
        </w:rPr>
        <w:footnoteReference w:id="16"/>
      </w:r>
      <w:r w:rsidRPr="00ED4C64">
        <w:rPr>
          <w:rFonts w:ascii="Book Antiqua" w:eastAsia="Book Antiqua" w:hAnsi="Book Antiqua" w:cs="Arial"/>
          <w:color w:val="0D0D0D"/>
          <w:sz w:val="24"/>
          <w:szCs w:val="24"/>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Portugal tiene una tradición importante al igual que España, pero se tienen algunas diferencias, por ejemplo, en el siglo XIX surge lo que se conoce como el </w:t>
      </w:r>
      <w:r w:rsidRPr="00ED4C64">
        <w:rPr>
          <w:rFonts w:ascii="Book Antiqua" w:eastAsia="Book Antiqua" w:hAnsi="Book Antiqua" w:cs="Arial"/>
          <w:i/>
          <w:color w:val="0D0D0D"/>
          <w:sz w:val="24"/>
          <w:szCs w:val="24"/>
        </w:rPr>
        <w:t>toreo a la portuguesa</w:t>
      </w:r>
      <w:r w:rsidRPr="00ED4C64">
        <w:rPr>
          <w:rFonts w:ascii="Book Antiqua" w:eastAsia="Book Antiqua" w:hAnsi="Book Antiqua" w:cs="Arial"/>
          <w:color w:val="0D0D0D"/>
          <w:sz w:val="24"/>
          <w:szCs w:val="24"/>
        </w:rPr>
        <w:t xml:space="preserve">, que es lo que lo diferencia del toreo español: se prohíbe el sacrificio del toro a vista del público: el animal muere en los bajos de la plaza o en el matadero.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 principios del 2019 la cámara municipal del ayuntamiento de Povoa (ciudad del distrito de Oporto) prohibió los espectáculos taurinos. Uno de los argumentos fue que los recintos no ofrecían la adecuada seguridad. Sin embargo, para septiembre del mismo año el Tribunal Administrativo y Fiscal de Oporto mediante sentencia declaró inconstitucional esta decisión</w:t>
      </w:r>
      <w:r w:rsidR="002A175B">
        <w:rPr>
          <w:rStyle w:val="Refdenotaalpie"/>
          <w:rFonts w:ascii="Book Antiqua" w:eastAsia="Book Antiqua" w:hAnsi="Book Antiqua" w:cs="Arial"/>
          <w:color w:val="0D0D0D"/>
          <w:sz w:val="24"/>
          <w:szCs w:val="24"/>
        </w:rPr>
        <w:footnoteReference w:id="17"/>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Federación Portuguesa de Tauromaquia (PróToiro) cataloga la decisión de inconstitucionalidad como una victoria de la libertad cultural y para la cultura taurina de Portugal. Ningún municipio en Portugal puede prohibir festejos taurinos (carecen de validez jurídica); organizar, participar y acceder a espectáculos taurinos es un derecho fundamental garantizado por la Constitución</w:t>
      </w:r>
      <w:r w:rsidR="0094641E">
        <w:rPr>
          <w:rStyle w:val="Refdenotaalpie"/>
          <w:rFonts w:ascii="Book Antiqua" w:eastAsia="Book Antiqua" w:hAnsi="Book Antiqua" w:cs="Arial"/>
          <w:color w:val="0D0D0D"/>
          <w:sz w:val="24"/>
          <w:szCs w:val="24"/>
        </w:rPr>
        <w:footnoteReference w:id="18"/>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 xml:space="preserve">Aunque no se ha podido prohibir si se han generado desincentivos de la actividad: como la disminución de las plazas en el centro y el sur del país; la de Campo Pequeño en Lisboa es ahora un centro comercial y acoge otras actividades culturales. </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ECUADOR</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rPr>
        <w:t>En Ecuador se prohibió la muerte del animal en las corridas de toros en el año 2011 mediante una consulta popular</w:t>
      </w:r>
      <w:r w:rsidR="0094641E">
        <w:rPr>
          <w:rStyle w:val="Refdenotaalpie"/>
          <w:rFonts w:ascii="Book Antiqua" w:eastAsia="Book Antiqua" w:hAnsi="Book Antiqua" w:cs="Arial"/>
          <w:color w:val="0D0D0D"/>
          <w:sz w:val="24"/>
          <w:szCs w:val="24"/>
        </w:rPr>
        <w:footnoteReference w:id="19"/>
      </w:r>
      <w:r w:rsidRPr="00ED4C64">
        <w:rPr>
          <w:rFonts w:ascii="Book Antiqua" w:eastAsia="Book Antiqua" w:hAnsi="Book Antiqua" w:cs="Arial"/>
          <w:color w:val="0D0D0D"/>
          <w:sz w:val="24"/>
          <w:szCs w:val="24"/>
        </w:rPr>
        <w:t>. E</w:t>
      </w:r>
      <w:r w:rsidRPr="00ED4C64">
        <w:rPr>
          <w:rFonts w:ascii="Book Antiqua" w:eastAsia="Book Antiqua" w:hAnsi="Book Antiqua" w:cs="Arial"/>
          <w:color w:val="0D0D0D"/>
          <w:sz w:val="24"/>
          <w:szCs w:val="24"/>
          <w:highlight w:val="white"/>
        </w:rPr>
        <w:t xml:space="preserve">n 2012, la organización Protección Animal del Ecuador (PAE) interpuso una demanda en contra del Municipio de Quito por el incumplimiento de lo dictado en la consulta popular, específicamente en los espectáculos públicos en los que se da muerte a un animal.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Según Esteban León, abogado de PAE, aunque el 50,8% de los quiteños votó por la prohibición de la muerte de los animales en eventos públicos, esto aún ocurre</w:t>
      </w:r>
      <w:r w:rsidR="0094641E">
        <w:rPr>
          <w:rStyle w:val="Refdenotaalpie"/>
          <w:rFonts w:ascii="Book Antiqua" w:eastAsia="Book Antiqua" w:hAnsi="Book Antiqua" w:cs="Arial"/>
          <w:color w:val="0D0D0D"/>
          <w:sz w:val="24"/>
          <w:szCs w:val="24"/>
          <w:highlight w:val="white"/>
        </w:rPr>
        <w:footnoteReference w:id="20"/>
      </w:r>
      <w:r w:rsidRPr="00ED4C64">
        <w:rPr>
          <w:rFonts w:ascii="Book Antiqua" w:eastAsia="Book Antiqua" w:hAnsi="Book Antiqua" w:cs="Arial"/>
          <w:color w:val="0D0D0D"/>
          <w:sz w:val="24"/>
          <w:szCs w:val="24"/>
          <w:highlight w:val="white"/>
        </w:rPr>
        <w:t>.</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En diciembre de 2018 los colectivos a favor de las corridas de toros se movilizaron para solicitar la revisión de la prohibición establecida desde la consulta popular del 2011. Abogan por el patrimonio cultural y que los festejos taurinos reflejan ganancias de 60 millones de pesos</w:t>
      </w:r>
      <w:r w:rsidR="0094641E">
        <w:rPr>
          <w:rStyle w:val="Refdenotaalpie"/>
          <w:rFonts w:ascii="Book Antiqua" w:eastAsia="Book Antiqua" w:hAnsi="Book Antiqua" w:cs="Arial"/>
          <w:color w:val="0D0D0D"/>
          <w:sz w:val="24"/>
          <w:szCs w:val="24"/>
          <w:highlight w:val="white"/>
        </w:rPr>
        <w:footnoteReference w:id="21"/>
      </w:r>
      <w:r w:rsidRPr="00ED4C64">
        <w:rPr>
          <w:rFonts w:ascii="Book Antiqua" w:eastAsia="Book Antiqua" w:hAnsi="Book Antiqua" w:cs="Arial"/>
          <w:color w:val="0D0D0D"/>
          <w:sz w:val="24"/>
          <w:szCs w:val="24"/>
          <w:highlight w:val="white"/>
        </w:rPr>
        <w:t>.</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En septiembre de 2019 el nuevo gobierno municipal de Quito, capital de Ecuador, decidió por mutuo acuerdo con la arrendataria Ganadería Triana, no renovar el contrato de alquiler de la plaza de toros de Belmonte, fundada en 1917 como escenario para las corridas de toros.</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b/>
          <w:color w:val="0D0D0D"/>
          <w:sz w:val="24"/>
          <w:szCs w:val="24"/>
          <w:highlight w:val="white"/>
        </w:rPr>
      </w:pPr>
      <w:r w:rsidRPr="00ED4C64">
        <w:rPr>
          <w:rFonts w:ascii="Book Antiqua" w:eastAsia="Book Antiqua" w:hAnsi="Book Antiqua" w:cs="Arial"/>
          <w:b/>
          <w:color w:val="0D0D0D"/>
          <w:sz w:val="24"/>
          <w:szCs w:val="24"/>
          <w:highlight w:val="white"/>
        </w:rPr>
        <w:t>FRANCIA</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lastRenderedPageBreak/>
        <w:t>En Francia los toros están prohibidos y las corridas son penalizadas por la ley salvo en varias localidades del sur: el artículo 521 del Código Penal francés penaliza el maltrato animal hasta con dos años de cárcel y 30 mil euros de multa en la mayor parte del territorio</w:t>
      </w:r>
      <w:r w:rsidR="0094641E">
        <w:rPr>
          <w:rStyle w:val="Refdenotaalpie"/>
          <w:rFonts w:ascii="Book Antiqua" w:eastAsia="Book Antiqua" w:hAnsi="Book Antiqua" w:cs="Arial"/>
          <w:color w:val="0D0D0D"/>
          <w:sz w:val="24"/>
          <w:szCs w:val="24"/>
          <w:highlight w:val="white"/>
        </w:rPr>
        <w:footnoteReference w:id="22"/>
      </w:r>
      <w:r w:rsidRPr="00ED4C64">
        <w:rPr>
          <w:rFonts w:ascii="Book Antiqua" w:eastAsia="Book Antiqua" w:hAnsi="Book Antiqua" w:cs="Arial"/>
          <w:color w:val="0D0D0D"/>
          <w:sz w:val="24"/>
          <w:szCs w:val="24"/>
          <w:highlight w:val="white"/>
        </w:rPr>
        <w:t>.</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Tiene excepciones para las fiestas taurinas que se celebren en ciudades con tradición taurina ininterrumpida.</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En el 2012 y en vísperas de que el Consejo Constitucional francés se pronunciara respecto a la legalidad de la tauromaquia conforme a la Constitución, se publicó un sondeo según el cual el 48% de los franceses estaban a favor de prohibir las corridas de toros</w:t>
      </w:r>
      <w:r w:rsidR="0094641E">
        <w:rPr>
          <w:rStyle w:val="Refdenotaalpie"/>
          <w:rFonts w:ascii="Book Antiqua" w:eastAsia="Book Antiqua" w:hAnsi="Book Antiqua" w:cs="Arial"/>
          <w:color w:val="0D0D0D"/>
          <w:sz w:val="24"/>
          <w:szCs w:val="24"/>
          <w:highlight w:val="white"/>
        </w:rPr>
        <w:footnoteReference w:id="23"/>
      </w:r>
      <w:r w:rsidRPr="00ED4C64">
        <w:rPr>
          <w:rFonts w:ascii="Book Antiqua" w:eastAsia="Book Antiqua" w:hAnsi="Book Antiqua" w:cs="Arial"/>
          <w:color w:val="0D0D0D"/>
          <w:sz w:val="24"/>
          <w:szCs w:val="24"/>
          <w:highlight w:val="white"/>
        </w:rPr>
        <w:t xml:space="preserve"> y el 42% estaba a favor de autorizarlas en las ciudades con tradición. El 21 de septiembre de 2012 mediante sentencia 2012-271 QPC el Consejo avaló la legalidad de las corridas en el sur de Francia, conforme a lo dispuesto en el artículo del CP</w:t>
      </w:r>
      <w:r w:rsidR="0094641E">
        <w:rPr>
          <w:rStyle w:val="Refdenotaalpie"/>
          <w:rFonts w:ascii="Book Antiqua" w:eastAsia="Book Antiqua" w:hAnsi="Book Antiqua" w:cs="Arial"/>
          <w:color w:val="0D0D0D"/>
          <w:sz w:val="24"/>
          <w:szCs w:val="24"/>
          <w:highlight w:val="white"/>
        </w:rPr>
        <w:footnoteReference w:id="24"/>
      </w:r>
      <w:r w:rsidRPr="00ED4C64">
        <w:rPr>
          <w:rFonts w:ascii="Book Antiqua" w:eastAsia="Book Antiqua" w:hAnsi="Book Antiqua" w:cs="Arial"/>
          <w:color w:val="0D0D0D"/>
          <w:sz w:val="24"/>
          <w:szCs w:val="24"/>
          <w:highlight w:val="white"/>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165334" w:rsidP="008F517B">
      <w:pPr>
        <w:spacing w:after="0" w:line="240" w:lineRule="auto"/>
        <w:jc w:val="both"/>
        <w:rPr>
          <w:rFonts w:ascii="Book Antiqua" w:eastAsia="Book Antiqua" w:hAnsi="Book Antiqua" w:cs="Arial"/>
          <w:color w:val="0D0D0D"/>
          <w:sz w:val="24"/>
          <w:szCs w:val="24"/>
          <w:highlight w:val="white"/>
        </w:rPr>
      </w:pPr>
      <w:r>
        <w:rPr>
          <w:rFonts w:ascii="Book Antiqua" w:eastAsia="Book Antiqua" w:hAnsi="Book Antiqua" w:cs="Arial"/>
          <w:color w:val="0D0D0D"/>
          <w:sz w:val="24"/>
          <w:szCs w:val="24"/>
          <w:highlight w:val="white"/>
        </w:rPr>
        <w:t>L</w:t>
      </w:r>
      <w:r w:rsidR="006D0F4F" w:rsidRPr="00ED4C64">
        <w:rPr>
          <w:rFonts w:ascii="Book Antiqua" w:eastAsia="Book Antiqua" w:hAnsi="Book Antiqua" w:cs="Arial"/>
          <w:color w:val="0D0D0D"/>
          <w:sz w:val="24"/>
          <w:szCs w:val="24"/>
          <w:highlight w:val="white"/>
        </w:rPr>
        <w:t>a tauromaquia está inscrita en el inventario del Patrimonio Histórico Cultural; que además Francia cuenta con un Observatorio Nacional de Culturas Taurinas y con la Unión de Ciudades Taurinas que reúne a 50 localidades (en promedio) que celebran la fies</w:t>
      </w:r>
      <w:r>
        <w:rPr>
          <w:rFonts w:ascii="Book Antiqua" w:eastAsia="Book Antiqua" w:hAnsi="Book Antiqua" w:cs="Arial"/>
          <w:color w:val="0D0D0D"/>
          <w:sz w:val="24"/>
          <w:szCs w:val="24"/>
          <w:highlight w:val="white"/>
        </w:rPr>
        <w:t>ta taurina</w:t>
      </w:r>
      <w:r w:rsidR="006D0F4F" w:rsidRPr="00ED4C64">
        <w:rPr>
          <w:rFonts w:ascii="Book Antiqua" w:eastAsia="Book Antiqua" w:hAnsi="Book Antiqua" w:cs="Arial"/>
          <w:color w:val="0D0D0D"/>
          <w:sz w:val="24"/>
          <w:szCs w:val="24"/>
          <w:highlight w:val="white"/>
          <w:vertAlign w:val="superscript"/>
        </w:rPr>
        <w:footnoteReference w:id="25"/>
      </w:r>
      <w:r w:rsidR="006D0F4F" w:rsidRPr="00ED4C64">
        <w:rPr>
          <w:rFonts w:ascii="Book Antiqua" w:eastAsia="Book Antiqua" w:hAnsi="Book Antiqua" w:cs="Arial"/>
          <w:color w:val="0D0D0D"/>
          <w:sz w:val="24"/>
          <w:szCs w:val="24"/>
          <w:highlight w:val="white"/>
        </w:rPr>
        <w:t>.</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b/>
          <w:color w:val="0D0D0D"/>
          <w:sz w:val="24"/>
          <w:szCs w:val="24"/>
          <w:highlight w:val="white"/>
        </w:rPr>
      </w:pPr>
      <w:r w:rsidRPr="00ED4C64">
        <w:rPr>
          <w:rFonts w:ascii="Book Antiqua" w:eastAsia="Book Antiqua" w:hAnsi="Book Antiqua" w:cs="Arial"/>
          <w:b/>
          <w:color w:val="0D0D0D"/>
          <w:sz w:val="24"/>
          <w:szCs w:val="24"/>
          <w:highlight w:val="white"/>
        </w:rPr>
        <w:t>PERÚ</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En octubre de 2018 el Tribunal Constitucional admitió una demanda presentada por una activista en representación de 5,286 personas para declarar inconstitucional la excepción complementaria de la Ley de Protección y Bienestar Animal (No. 30407) de 2016 que deja fuera de su alcance las corridas y peleas de toros, peleas de gallos y otros espectáculos declarados de interés cultural</w:t>
      </w:r>
      <w:r w:rsidR="00165334">
        <w:rPr>
          <w:rStyle w:val="Refdenotaalpie"/>
          <w:rFonts w:ascii="Book Antiqua" w:eastAsia="Book Antiqua" w:hAnsi="Book Antiqua" w:cs="Arial"/>
          <w:color w:val="0D0D0D"/>
          <w:sz w:val="24"/>
          <w:szCs w:val="24"/>
          <w:highlight w:val="white"/>
        </w:rPr>
        <w:footnoteReference w:id="26"/>
      </w:r>
      <w:r w:rsidRPr="00ED4C64">
        <w:rPr>
          <w:rFonts w:ascii="Book Antiqua" w:eastAsia="Book Antiqua" w:hAnsi="Book Antiqua" w:cs="Arial"/>
          <w:color w:val="0D0D0D"/>
          <w:sz w:val="24"/>
          <w:szCs w:val="24"/>
          <w:highlight w:val="white"/>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Se estima que la tradición tiene, en este país, más de 450 años, que hay alrededor de 400 festejos patronales al año y más de 700 corridas.</w:t>
      </w:r>
      <w:r w:rsidRPr="00ED4C64">
        <w:rPr>
          <w:rFonts w:ascii="Book Antiqua" w:eastAsia="Book Antiqua" w:hAnsi="Book Antiqua" w:cs="Arial"/>
          <w:color w:val="0D0D0D"/>
          <w:sz w:val="24"/>
          <w:szCs w:val="24"/>
          <w:highlight w:val="white"/>
        </w:rPr>
        <w:tab/>
      </w: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lastRenderedPageBreak/>
        <w:tab/>
      </w:r>
      <w:r w:rsidRPr="00ED4C64">
        <w:rPr>
          <w:rFonts w:ascii="Book Antiqua" w:eastAsia="Book Antiqua" w:hAnsi="Book Antiqua" w:cs="Arial"/>
          <w:color w:val="0D0D0D"/>
          <w:sz w:val="24"/>
          <w:szCs w:val="24"/>
          <w:highlight w:val="white"/>
        </w:rPr>
        <w:tab/>
      </w:r>
    </w:p>
    <w:p w:rsidR="00C536A9" w:rsidRPr="00ED4C64" w:rsidRDefault="006D0F4F" w:rsidP="008F517B">
      <w:pPr>
        <w:spacing w:after="0" w:line="240" w:lineRule="auto"/>
        <w:ind w:left="720"/>
        <w:jc w:val="both"/>
        <w:rPr>
          <w:rFonts w:ascii="Book Antiqua" w:eastAsia="Book Antiqua" w:hAnsi="Book Antiqua" w:cs="Arial"/>
          <w:i/>
          <w:color w:val="0D0D0D"/>
          <w:sz w:val="24"/>
          <w:szCs w:val="24"/>
          <w:highlight w:val="white"/>
        </w:rPr>
      </w:pPr>
      <w:r w:rsidRPr="00ED4C64">
        <w:rPr>
          <w:rFonts w:ascii="Book Antiqua" w:eastAsia="Book Antiqua" w:hAnsi="Book Antiqua" w:cs="Arial"/>
          <w:i/>
          <w:color w:val="0D0D0D"/>
          <w:sz w:val="24"/>
          <w:szCs w:val="24"/>
          <w:highlight w:val="white"/>
        </w:rPr>
        <w:t>En el 2004, se interpuso una demanda de inconstitucionalidad en contra del art. 540 del Decreto Legislativo 776 – Ley de Tributación Nacional por el no cobro a las fiestas taurinas del impuesto a los espectáculos públicos no deportivos. Después de argumentar que el estado tiene el deber de asegurar que las personas no actúen con violencia frente a otras personas ni con crueldad contra los animales; y que toda vez que no existe ningún argumento racional que justifique el sometimiento a tortura, trato cruel y muerte innecesaria a un animal, los espectáculos donde el toro es asesinado no constituyen manifestaciones culturales que el estado tenga el deber de promover, se concluye que es conforme con la Constitución y la tradición pluricultural el respeto por la fiesta taurina; por lo mismo se declara infundada la demanda aclarando que los espectáculos taurinos no están exonerados del pago del impuesto a los espectáculos públicos no deportivos</w:t>
      </w:r>
      <w:r w:rsidR="00165334">
        <w:rPr>
          <w:rStyle w:val="Refdenotaalpie"/>
          <w:rFonts w:ascii="Book Antiqua" w:eastAsia="Book Antiqua" w:hAnsi="Book Antiqua" w:cs="Arial"/>
          <w:i/>
          <w:color w:val="0D0D0D"/>
          <w:sz w:val="24"/>
          <w:szCs w:val="24"/>
          <w:highlight w:val="white"/>
        </w:rPr>
        <w:footnoteReference w:id="27"/>
      </w:r>
      <w:r w:rsidRPr="00ED4C64">
        <w:rPr>
          <w:rFonts w:ascii="Book Antiqua" w:eastAsia="Book Antiqua" w:hAnsi="Book Antiqua" w:cs="Arial"/>
          <w:i/>
          <w:color w:val="0D0D0D"/>
          <w:sz w:val="24"/>
          <w:szCs w:val="24"/>
          <w:highlight w:val="white"/>
        </w:rPr>
        <w:t xml:space="preserve">.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En el 2010 se interpuso demanda de inconstitucionalidad contra el artículo 2 de la ley que promueve el desarrollo de espectáculos públicos no deportivos (No. 29168) porque a través del impuesto general a las ventas y el de los espectáculos públicos no deportivos, se desincentiva la realización de espectáculos taurinos como parte del patrimonio cultural. Afirmando que no puede señalarse que los espectáculos taurinos son una simple exhibición de tortura, el Tribunal concluye que son espectáculos culturales</w:t>
      </w:r>
      <w:r w:rsidRPr="00ED4C64">
        <w:rPr>
          <w:rFonts w:ascii="Book Antiqua" w:eastAsia="Book Antiqua" w:hAnsi="Book Antiqua" w:cs="Arial"/>
          <w:color w:val="0D0D0D"/>
          <w:sz w:val="24"/>
          <w:szCs w:val="24"/>
          <w:highlight w:val="white"/>
          <w:vertAlign w:val="superscript"/>
        </w:rPr>
        <w:footnoteReference w:id="28"/>
      </w:r>
      <w:r w:rsidRPr="00ED4C64">
        <w:rPr>
          <w:rFonts w:ascii="Book Antiqua" w:eastAsia="Book Antiqua" w:hAnsi="Book Antiqua" w:cs="Arial"/>
          <w:color w:val="0D0D0D"/>
          <w:sz w:val="24"/>
          <w:szCs w:val="24"/>
          <w:highlight w:val="white"/>
        </w:rPr>
        <w:t>.</w:t>
      </w:r>
    </w:p>
    <w:p w:rsidR="00C536A9" w:rsidRPr="00ED4C64" w:rsidRDefault="00C536A9" w:rsidP="008F517B">
      <w:pPr>
        <w:spacing w:after="0" w:line="240" w:lineRule="auto"/>
        <w:jc w:val="both"/>
        <w:rPr>
          <w:rFonts w:ascii="Book Antiqua" w:eastAsia="Book Antiqua" w:hAnsi="Book Antiqua" w:cs="Arial"/>
          <w:b/>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b/>
          <w:color w:val="0D0D0D"/>
          <w:sz w:val="24"/>
          <w:szCs w:val="24"/>
          <w:highlight w:val="white"/>
        </w:rPr>
      </w:pPr>
      <w:r w:rsidRPr="00ED4C64">
        <w:rPr>
          <w:rFonts w:ascii="Book Antiqua" w:eastAsia="Book Antiqua" w:hAnsi="Book Antiqua" w:cs="Arial"/>
          <w:b/>
          <w:color w:val="0D0D0D"/>
          <w:sz w:val="24"/>
          <w:szCs w:val="24"/>
          <w:highlight w:val="white"/>
        </w:rPr>
        <w:t xml:space="preserve">MÉXICO </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Aguascalientes, Hidalgo, Guanajuato, Michoacán, Querétaro, Tlaxcala y Zacatecas la fiesta taurina es considerada Patrimonio Cultural Inmaterial. Sin embargo, en Estados como Quintana Roo se aprobó Ley de Protección y Bienestar Animal que incorporó propuestas de la sociedad civil recogidas en mesas de trabajo para regular, entre otros, actos que impliquen sufrimiento daño a los animales</w:t>
      </w:r>
      <w:r w:rsidR="00165334">
        <w:rPr>
          <w:rStyle w:val="Refdenotaalpie"/>
          <w:rFonts w:ascii="Book Antiqua" w:eastAsia="Book Antiqua" w:hAnsi="Book Antiqua" w:cs="Arial"/>
          <w:color w:val="0D0D0D"/>
          <w:sz w:val="24"/>
          <w:szCs w:val="24"/>
          <w:highlight w:val="white"/>
        </w:rPr>
        <w:footnoteReference w:id="29"/>
      </w:r>
      <w:r w:rsidRPr="00ED4C64">
        <w:rPr>
          <w:rFonts w:ascii="Book Antiqua" w:eastAsia="Book Antiqua" w:hAnsi="Book Antiqua" w:cs="Arial"/>
          <w:color w:val="0D0D0D"/>
          <w:sz w:val="24"/>
          <w:szCs w:val="24"/>
          <w:highlight w:val="white"/>
        </w:rPr>
        <w:t>.</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Las corridas están prohibidas en cuatro estados del país: Sonora (2013), Guerrero (2014), Coahuila (2015 – propuesta por el Partido Verde Ecologista de México)</w:t>
      </w:r>
      <w:r w:rsidR="00165334">
        <w:rPr>
          <w:rStyle w:val="Refdenotaalpie"/>
          <w:rFonts w:ascii="Book Antiqua" w:eastAsia="Book Antiqua" w:hAnsi="Book Antiqua" w:cs="Arial"/>
          <w:color w:val="0D0D0D"/>
          <w:sz w:val="24"/>
          <w:szCs w:val="24"/>
          <w:highlight w:val="white"/>
        </w:rPr>
        <w:footnoteReference w:id="30"/>
      </w:r>
      <w:r w:rsidRPr="00ED4C64">
        <w:rPr>
          <w:rFonts w:ascii="Book Antiqua" w:eastAsia="Book Antiqua" w:hAnsi="Book Antiqua" w:cs="Arial"/>
          <w:color w:val="0D0D0D"/>
          <w:sz w:val="24"/>
          <w:szCs w:val="24"/>
          <w:highlight w:val="white"/>
        </w:rPr>
        <w:t>.</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La realizada en agosto de 2010: 2 de cada 10 ciudadanos han asistido alguna vez a una corrida; la asistencia decrece: en cuatro años disminuyó de 28% a 19% en el número de personas que había presenciado este espectáculo.</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center"/>
        <w:rPr>
          <w:rFonts w:ascii="Book Antiqua" w:eastAsia="Book Antiqua" w:hAnsi="Book Antiqua" w:cs="Arial"/>
          <w:color w:val="0D0D0D"/>
          <w:sz w:val="24"/>
          <w:szCs w:val="24"/>
          <w:highlight w:val="white"/>
        </w:rPr>
      </w:pPr>
      <w:r w:rsidRPr="00ED4C64">
        <w:rPr>
          <w:rFonts w:ascii="Book Antiqua" w:eastAsia="Book Antiqua" w:hAnsi="Book Antiqua" w:cs="Arial"/>
          <w:noProof/>
          <w:color w:val="0D0D0D"/>
          <w:sz w:val="24"/>
          <w:szCs w:val="24"/>
          <w:lang w:eastAsia="es-CO"/>
        </w:rPr>
        <w:drawing>
          <wp:inline distT="0" distB="0" distL="0" distR="0">
            <wp:extent cx="3964120" cy="2707957"/>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30888" t="38323" r="30754" b="15208"/>
                    <a:stretch>
                      <a:fillRect/>
                    </a:stretch>
                  </pic:blipFill>
                  <pic:spPr>
                    <a:xfrm>
                      <a:off x="0" y="0"/>
                      <a:ext cx="3964120" cy="2707957"/>
                    </a:xfrm>
                    <a:prstGeom prst="rect">
                      <a:avLst/>
                    </a:prstGeom>
                    <a:ln/>
                  </pic:spPr>
                </pic:pic>
              </a:graphicData>
            </a:graphic>
          </wp:inline>
        </w:drawing>
      </w:r>
    </w:p>
    <w:p w:rsidR="00C536A9" w:rsidRPr="00ED4C64" w:rsidRDefault="006D0F4F" w:rsidP="008F517B">
      <w:pPr>
        <w:spacing w:after="0" w:line="240" w:lineRule="auto"/>
        <w:jc w:val="center"/>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Fuente: Parametría</w:t>
      </w:r>
      <w:r w:rsidRPr="00ED4C64">
        <w:rPr>
          <w:rFonts w:ascii="Book Antiqua" w:eastAsia="Book Antiqua" w:hAnsi="Book Antiqua" w:cs="Arial"/>
          <w:color w:val="0D0D0D"/>
          <w:sz w:val="24"/>
          <w:szCs w:val="24"/>
          <w:highlight w:val="white"/>
          <w:vertAlign w:val="superscript"/>
        </w:rPr>
        <w:footnoteReference w:id="31"/>
      </w:r>
      <w:r w:rsidRPr="00ED4C64">
        <w:rPr>
          <w:rFonts w:ascii="Book Antiqua" w:eastAsia="Book Antiqua" w:hAnsi="Book Antiqua" w:cs="Arial"/>
          <w:color w:val="0D0D0D"/>
          <w:sz w:val="24"/>
          <w:szCs w:val="24"/>
          <w:highlight w:val="white"/>
        </w:rPr>
        <w:t>, Encuestas Nacionales en Vivienda (datos de agosto 2010)</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El gusto por la fiesta brava muestra que el 73% de los encuestados dijo que las corridas de toros no son de su agrado, posición que aumentó de marzo de 2007 a agosto de 2010.</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6D0F4F" w:rsidP="008F517B">
      <w:pPr>
        <w:spacing w:after="0" w:line="240" w:lineRule="auto"/>
        <w:jc w:val="center"/>
        <w:rPr>
          <w:rFonts w:ascii="Book Antiqua" w:eastAsia="Book Antiqua" w:hAnsi="Book Antiqua" w:cs="Arial"/>
          <w:color w:val="0D0D0D"/>
          <w:sz w:val="24"/>
          <w:szCs w:val="24"/>
          <w:highlight w:val="white"/>
        </w:rPr>
      </w:pPr>
      <w:r w:rsidRPr="00ED4C64">
        <w:rPr>
          <w:rFonts w:ascii="Book Antiqua" w:eastAsia="Book Antiqua" w:hAnsi="Book Antiqua" w:cs="Arial"/>
          <w:noProof/>
          <w:color w:val="0D0D0D"/>
          <w:sz w:val="24"/>
          <w:szCs w:val="24"/>
          <w:lang w:eastAsia="es-CO"/>
        </w:rPr>
        <w:lastRenderedPageBreak/>
        <w:drawing>
          <wp:inline distT="0" distB="0" distL="0" distR="0">
            <wp:extent cx="3615157" cy="2526982"/>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1567" t="21122" r="31093" b="32408"/>
                    <a:stretch>
                      <a:fillRect/>
                    </a:stretch>
                  </pic:blipFill>
                  <pic:spPr>
                    <a:xfrm>
                      <a:off x="0" y="0"/>
                      <a:ext cx="3615157" cy="2526982"/>
                    </a:xfrm>
                    <a:prstGeom prst="rect">
                      <a:avLst/>
                    </a:prstGeom>
                    <a:ln/>
                  </pic:spPr>
                </pic:pic>
              </a:graphicData>
            </a:graphic>
          </wp:inline>
        </w:drawing>
      </w:r>
    </w:p>
    <w:p w:rsidR="00C536A9" w:rsidRPr="00ED4C64" w:rsidRDefault="006D0F4F" w:rsidP="008F517B">
      <w:pPr>
        <w:spacing w:after="0" w:line="240" w:lineRule="auto"/>
        <w:jc w:val="center"/>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Fuente: Parametría, Encuestas Nacionales en Vivienda (datos de agosto 2010)</w:t>
      </w:r>
    </w:p>
    <w:p w:rsidR="00C536A9" w:rsidRPr="00ED4C64" w:rsidRDefault="00C536A9" w:rsidP="008F517B">
      <w:pPr>
        <w:spacing w:after="0" w:line="240" w:lineRule="auto"/>
        <w:jc w:val="both"/>
        <w:rPr>
          <w:rFonts w:ascii="Book Antiqua" w:eastAsia="Book Antiqua" w:hAnsi="Book Antiqua" w:cs="Arial"/>
          <w:color w:val="0D0D0D"/>
          <w:sz w:val="24"/>
          <w:szCs w:val="24"/>
          <w:highlight w:val="white"/>
        </w:rPr>
      </w:pP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Como se pudo observar en otros contextos internacionales, la discusión no se ha zanjado con la prohibición total. Ya que la práctica cultural es valorada por algunos latinoamericanos y Portugueses.  La prohibición sin excepciones es una violación al patrimonio cultural inmaterial de algunas culturas e identidades. Por eso, muchos países han optado por acciones para desincentivar el uso, sin que se vea inmersa la prohibición.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 xml:space="preserve">Marco jurídico desagregado </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La Declaración Universal de los Derechos de los animales de 1977 incluye que ningún animal será sometido a malos tratos y actos crueles, declara igual que si su muerte es necesaria deberá de ser indolora. (Sáenz, ¿Deben Prohibirse Las Corridas De Toros?, 2011).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la Constitución Política de Colombia, los artículos 1, 2, 8, 58, 94 y 95.8 establecen el deber de protección de los recursos naturales, así como la obligación de comportamiento digno de los seres humanos para con otras especies y la función ecológica de la propiedad privada.</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El artículo 1º de la Ley 84 de 1989, por medio de la cual se adoptó el </w:t>
      </w:r>
      <w:r w:rsidRPr="00ED4C64">
        <w:rPr>
          <w:rFonts w:ascii="Book Antiqua" w:eastAsia="Book Antiqua" w:hAnsi="Book Antiqua" w:cs="Arial"/>
          <w:i/>
          <w:color w:val="0D0D0D"/>
          <w:sz w:val="24"/>
          <w:szCs w:val="24"/>
        </w:rPr>
        <w:t>Estatuto Nacional de Protección de los Animales</w:t>
      </w:r>
      <w:r w:rsidRPr="00ED4C64">
        <w:rPr>
          <w:rFonts w:ascii="Book Antiqua" w:eastAsia="Book Antiqua" w:hAnsi="Book Antiqua" w:cs="Arial"/>
          <w:color w:val="0D0D0D"/>
          <w:sz w:val="24"/>
          <w:szCs w:val="24"/>
        </w:rPr>
        <w:t>, "(...) los animales tendrán especial protección contra el sufrimiento y el dolor, causados directa o indirectamente por el hombre".</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el artículo 2º de la Ley 84 de 1989, uno de los objetivos que se busca alcanzar es el de "erradicar y sancionar el maltrato y los actos de crueldad para con los animales".</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Corte, en Sentencia C-1192 de 2005, analizó constitucionalidad de la Ley 916 de 2004</w:t>
      </w:r>
      <w:r w:rsidRPr="00ED4C64">
        <w:rPr>
          <w:rFonts w:ascii="Book Antiqua" w:eastAsia="Book Antiqua" w:hAnsi="Book Antiqua" w:cs="Arial"/>
          <w:color w:val="0D0D0D"/>
          <w:sz w:val="24"/>
          <w:szCs w:val="24"/>
          <w:vertAlign w:val="superscript"/>
        </w:rPr>
        <w:footnoteReference w:id="32"/>
      </w:r>
      <w:r w:rsidRPr="00ED4C64">
        <w:rPr>
          <w:rFonts w:ascii="Book Antiqua" w:eastAsia="Book Antiqua" w:hAnsi="Book Antiqua" w:cs="Arial"/>
          <w:color w:val="0D0D0D"/>
          <w:sz w:val="24"/>
          <w:szCs w:val="24"/>
        </w:rPr>
        <w:t xml:space="preserve"> “establece el Reglamento Nacional Taurino” y estableció que “si bien en la actualidad la tauromaquia representa una manifestación cultural propia de nuestro patrimonio intangible, en un futuro, si dicha circunstancia cambia, el legislador puede optar por una regulación distinta, inclusive negándole al citado espectáculo su condición de expresión artística y cultural del Estado y de quienes la practican.” (Corte Constitucional, 2018).</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Sentencia C-367 de 2006, demanda de inconstitucionalidad contra los artículos 1º, parcial; 2º, parcial; 12, parcial; 22, parcial; 26, parcial; 31, parcial y 80, parcial de la ley 916 de 2004, “Por la cual se establece el reglamento nacional taurino”.  La Corte anota que en las cuadrillas no puede haber niños.</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La Sentencia C-666 de 2010 fue la primera en la que la Corte introdujo consideraciones ambientales y de tratamiento ético a los animales. Indicó que, en esa ocasión, la Corte encontró que la capacidad de sentir de los animales es fundamento del deber moral del tratamiento digno que le deben los seres humanos a la fauna, por lo cual el toreo como práctica cultural es constitucional, bajo el entendido que debe ser armonizado con las obligaciones de la Constitución de brindar protección a los animales.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Así mismo, resaltó que la protección legal que recibe el toreo es una decisión del Congreso, que puede ser derogada, y en tal caso, dicha determinación sería constitucional, y debe ser resuelto por el legislador, dado que se trata de una práctica problemática.</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Sentencia C-889 de 2012 dispuso que las autoridades locales no tienen competencia para prohibir de manera general los espectáculos taurinos, sino que esa competencia radica es en el Congreso.</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El Congreso de la República expidió la Ley 1638 de 2013, por medio de la cual se prohíbe el uso de animales silvestres, ya sean nativos o exóticos, en circos fijos o itinerantes.</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En la sentencia C-283 de 2014. Demanda de inconstitucionalidad contra los artículos 1º, 2º y 3º de la Ley 1638 de 2013. Prohibición del uso de animales silvestres, nativos o exóticos en circos fijos e itinerantes. </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la Sentencia C-283 de 2014, se señaló que “la regla general del comportamiento humano frente a la naturaleza (incluida la fauna y la flora), es el de cuidado y protección, y en esa medida, la ley no puede aprobar conductas que representen actos de crueldad para con los animales.” (Corte Constitucional, 2018).</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el artículo 1º de la Ley 1774 de 2016 el Legislador dispuso que "(...) los animales como seres sintientes no son cosas, recibirán especial protección contra el sufrimiento y el dolor, en especial, el causado directa o indirectamente por los humanos, por lo cual en la presente ley se tipifican como punibles algunas conductas relacionadas con el maltrato a los animales, y se establece un procedimiento sancionatorio de carácter policivo y judicial". Modificó la legislación relacionada con la protección animal, en tres aspectos fundamentales: reconocimiento de los animales como seres sintientes, establece el concepto de bienestar animal y define competencias y procedimientos sancionatorios frente al maltrato</w:t>
      </w:r>
      <w:r w:rsidRPr="00ED4C64">
        <w:rPr>
          <w:rFonts w:ascii="Book Antiqua" w:eastAsia="Book Antiqua" w:hAnsi="Book Antiqua" w:cs="Arial"/>
          <w:color w:val="0D0D0D"/>
          <w:sz w:val="24"/>
          <w:szCs w:val="24"/>
          <w:vertAlign w:val="superscript"/>
        </w:rPr>
        <w:footnoteReference w:id="33"/>
      </w:r>
      <w:r w:rsidRPr="00ED4C64">
        <w:rPr>
          <w:rFonts w:ascii="Book Antiqua" w:eastAsia="Book Antiqua" w:hAnsi="Book Antiqua" w:cs="Arial"/>
          <w:color w:val="0D0D0D"/>
          <w:sz w:val="24"/>
          <w:szCs w:val="24"/>
        </w:rPr>
        <w:t>.</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la sentencia C-467 de 2016, demanda de inconstitucionalidad presentada contra los artículos 656 y 658 del Código Civil. La Corte expresó que, si bien es cierto que el artículo 1° de la Ley 1774 de 2016 señala que los animales como seres sintientes no son cosas, lo hace con la idea de resaltar su segunda condición, por virtud de la cual se hacen merecedores de especial protección contra el sufrimiento y el dolor, en especial, el causado directa o indirectamente por los humanos, sin que esto excluya que de ellos pueda predicarse la aplicación del régimen general de cosas.</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En la Sentencia C-041 de 2017, declara exequible, por el cargo examinado, la expresión “menoscaben gravemente” contenida en norma sobre delito de maltrato animal, no desconoce el principio de legalidad porque aunque tiene cierto grado de indeterminación se inscribe en el concepto de tipo penal abierto prevista en el </w:t>
      </w:r>
      <w:r w:rsidRPr="00ED4C64">
        <w:rPr>
          <w:rFonts w:ascii="Book Antiqua" w:eastAsia="Book Antiqua" w:hAnsi="Book Antiqua" w:cs="Arial"/>
          <w:color w:val="0D0D0D"/>
          <w:sz w:val="24"/>
          <w:szCs w:val="24"/>
        </w:rPr>
        <w:lastRenderedPageBreak/>
        <w:t>artículo 5º de la Ley 1774 de 2016, que adicionó el artículo 339A al Código Penal y Declara Inexequible el parágrafo 3º previsto en el artículo 5º de la Ley 1774 de 2016, que adicionó el artículo 339B al Código Penal. Se difieren los efectos de esta decisión por el término de dos (2) años, contados a partir de la notificación de la presente sentencia, para que el Congreso de la República adapte la legislación a la jurisprudencia constitucional.</w:t>
      </w:r>
    </w:p>
    <w:p w:rsidR="00C536A9" w:rsidRPr="00ED4C64" w:rsidRDefault="00C536A9" w:rsidP="008F517B">
      <w:pPr>
        <w:spacing w:after="0" w:line="240" w:lineRule="auto"/>
        <w:jc w:val="both"/>
        <w:rPr>
          <w:rFonts w:ascii="Book Antiqua" w:eastAsia="Book Antiqua" w:hAnsi="Book Antiqua" w:cs="Arial"/>
          <w:b/>
          <w:color w:val="0D0D0D"/>
          <w:sz w:val="24"/>
          <w:szCs w:val="24"/>
        </w:rPr>
      </w:pPr>
    </w:p>
    <w:p w:rsidR="00C536A9" w:rsidRPr="00ED4C64" w:rsidRDefault="006D0F4F" w:rsidP="008F517B">
      <w:pPr>
        <w:spacing w:after="0" w:line="240" w:lineRule="auto"/>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En la sentencia C-133 de 2019, reemplaza la Sentencia C 041 de 2017, en lo relacionado con la decisión de inexequibilidad del parágrafo 3° del artículo 5° de la Ley 1774 de 2016; en tal sentido, se acoge a lo resuelto en Sentencia C 666 de 2010, declarando la exequibilidad condicionada del artículo 7° de la Ley 84 de 1989 y, en consecuencia, la exequibilidad del parágrafo 3° del artículo 5° de la Ley 1774 de 2016; excluyendo de penalización las actividades taurinas, coleo y riñas de gallos, por constituir manifestación de expresiones con arraigo cultural en algunas poblaciones del país.</w:t>
      </w:r>
    </w:p>
    <w:p w:rsidR="00C536A9" w:rsidRPr="00ED4C64" w:rsidRDefault="00C536A9" w:rsidP="008F517B">
      <w:pPr>
        <w:spacing w:after="0" w:line="240" w:lineRule="auto"/>
        <w:jc w:val="both"/>
        <w:rPr>
          <w:rFonts w:ascii="Book Antiqua" w:eastAsia="Book Antiqua" w:hAnsi="Book Antiqua" w:cs="Arial"/>
          <w:color w:val="0D0D0D"/>
          <w:sz w:val="24"/>
          <w:szCs w:val="24"/>
        </w:rPr>
      </w:pPr>
    </w:p>
    <w:p w:rsidR="00C536A9" w:rsidRPr="00ED4C64" w:rsidRDefault="006D0F4F" w:rsidP="008F517B">
      <w:pPr>
        <w:spacing w:after="0" w:line="240" w:lineRule="auto"/>
        <w:jc w:val="both"/>
        <w:rPr>
          <w:rFonts w:ascii="Book Antiqua" w:eastAsia="Book Antiqua" w:hAnsi="Book Antiqua" w:cs="Arial"/>
          <w:b/>
          <w:color w:val="0D0D0D"/>
          <w:sz w:val="24"/>
          <w:szCs w:val="24"/>
        </w:rPr>
      </w:pPr>
      <w:r w:rsidRPr="00ED4C64">
        <w:rPr>
          <w:rFonts w:ascii="Book Antiqua" w:eastAsia="Book Antiqua" w:hAnsi="Book Antiqua" w:cs="Arial"/>
          <w:b/>
          <w:color w:val="0D0D0D"/>
          <w:sz w:val="24"/>
          <w:szCs w:val="24"/>
        </w:rPr>
        <w:t xml:space="preserve">Antecedentes proyectos de ley pasados. </w:t>
      </w:r>
    </w:p>
    <w:p w:rsidR="00C536A9" w:rsidRPr="00ED4C64" w:rsidRDefault="00C536A9" w:rsidP="008F517B">
      <w:pPr>
        <w:spacing w:after="0" w:line="240" w:lineRule="auto"/>
        <w:jc w:val="both"/>
        <w:rPr>
          <w:rFonts w:ascii="Book Antiqua" w:eastAsia="Book Antiqua" w:hAnsi="Book Antiqua" w:cs="Arial"/>
          <w:color w:val="0D0D0D"/>
          <w:sz w:val="24"/>
          <w:szCs w:val="24"/>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highlight w:val="white"/>
              </w:rPr>
              <w:t>Proyecto de Ley</w:t>
            </w:r>
          </w:p>
        </w:tc>
        <w:tc>
          <w:tcPr>
            <w:tcW w:w="6281" w:type="dxa"/>
          </w:tcPr>
          <w:p w:rsidR="00C536A9" w:rsidRPr="00ED4C64" w:rsidRDefault="006D0F4F" w:rsidP="008F517B">
            <w:p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Objeto o articulado</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highlight w:val="white"/>
              </w:rPr>
              <w:t>P</w:t>
            </w:r>
            <w:r w:rsidR="00165334" w:rsidRPr="00ED4C64">
              <w:rPr>
                <w:rFonts w:ascii="Book Antiqua" w:eastAsia="Book Antiqua" w:hAnsi="Book Antiqua" w:cs="Arial"/>
                <w:color w:val="0D0D0D"/>
                <w:sz w:val="24"/>
                <w:szCs w:val="24"/>
                <w:highlight w:val="white"/>
              </w:rPr>
              <w:t>royecto de ley nuevo 211 de 2009 senado</w:t>
            </w:r>
            <w:r w:rsidRPr="00ED4C64">
              <w:rPr>
                <w:rFonts w:ascii="Book Antiqua" w:eastAsia="Book Antiqua" w:hAnsi="Book Antiqua" w:cs="Arial"/>
                <w:color w:val="0D0D0D"/>
                <w:sz w:val="24"/>
                <w:szCs w:val="24"/>
                <w:highlight w:val="white"/>
              </w:rPr>
              <w:t>. mediante la cual se imponen sanciones de tipo penal a toda persona que participe, promulgue o publique actos de crueldad o torturas contra los animales y se penalizan otros tipos de conductas</w:t>
            </w:r>
          </w:p>
        </w:tc>
        <w:tc>
          <w:tcPr>
            <w:tcW w:w="6281" w:type="dxa"/>
          </w:tcPr>
          <w:p w:rsidR="00C536A9" w:rsidRPr="00ED4C64" w:rsidRDefault="006D0F4F" w:rsidP="008F517B">
            <w:p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1°. Todos los animales tienen derecho a la vida y tienen los mismos derechos a la existencia.</w:t>
            </w:r>
          </w:p>
          <w:p w:rsidR="00C536A9" w:rsidRPr="00ED4C64" w:rsidRDefault="006D0F4F" w:rsidP="008F517B">
            <w:p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Artículo 2°. </w:t>
            </w:r>
            <w:r w:rsidRPr="00ED4C64">
              <w:rPr>
                <w:rFonts w:ascii="Book Antiqua" w:eastAsia="Book Antiqua" w:hAnsi="Book Antiqua" w:cs="Arial"/>
                <w:color w:val="0D0D0D"/>
                <w:sz w:val="24"/>
                <w:szCs w:val="24"/>
                <w:u w:val="single"/>
              </w:rPr>
              <w:t>Ningún ciudadano colombiano o extranjero podrá explotar a un animal ejerciendo contra él actos de crueldad mediante espectáculos públicos o exhibición. Por incurrir en esta conducta tendrá pena de uno (1) a tres (3) años de prisión y multa de doscientos (200) a mil (1.000) salarios mínimos mensuales.</w:t>
            </w:r>
          </w:p>
          <w:p w:rsidR="00C536A9" w:rsidRPr="00ED4C64" w:rsidRDefault="006D0F4F" w:rsidP="008F517B">
            <w:p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muerte de los animales debe ser instantánea y no comportará actos de tortura o de angustia al animal.</w:t>
            </w:r>
          </w:p>
          <w:p w:rsidR="00C536A9" w:rsidRPr="00ED4C64" w:rsidRDefault="006D0F4F" w:rsidP="008F517B">
            <w:p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3°. Quedan prohibidas las escenas públicas de violencia contra los animales, incluyendo los medios de comunicación. Las personas que participen en su ejecución, producción, promoción o publicación de estos tipos de eventos serán sancionadas mediante pena privativa de la libertad de uno (1) a tres (3) años y multas de doscientos (200) a mil (1.000) salarios mínimos mensuales.</w:t>
            </w:r>
          </w:p>
          <w:p w:rsidR="00C536A9" w:rsidRPr="00ED4C64" w:rsidRDefault="006D0F4F" w:rsidP="008F517B">
            <w:p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Artículo 4°. Se impondrá de uno (1) a tres (3) años de prisión y multa de doscientos (200) a mil (1000) salarios mínimos legales vigentes, a quienes realicen los siguientes actos en perjuicio de un animal vertebrado:</w:t>
            </w:r>
          </w:p>
          <w:p w:rsidR="00C536A9" w:rsidRPr="00ED4C64" w:rsidRDefault="006D0F4F" w:rsidP="008F517B">
            <w:pPr>
              <w:numPr>
                <w:ilvl w:val="0"/>
                <w:numId w:val="2"/>
              </w:num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muerte producida utilizando un medio que prolongue la agonía del animal, causándole la muerte.</w:t>
            </w:r>
          </w:p>
          <w:p w:rsidR="00C536A9" w:rsidRPr="00ED4C64" w:rsidRDefault="006D0F4F" w:rsidP="008F517B">
            <w:pPr>
              <w:numPr>
                <w:ilvl w:val="0"/>
                <w:numId w:val="4"/>
              </w:num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La mutilación orgánica grave, que no se efectúe bajo el cuidado de un médico veterinario.</w:t>
            </w:r>
          </w:p>
          <w:p w:rsidR="00C536A9" w:rsidRPr="00ED4C64" w:rsidRDefault="006D0F4F" w:rsidP="008F517B">
            <w:pPr>
              <w:numPr>
                <w:ilvl w:val="0"/>
                <w:numId w:val="5"/>
              </w:num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El atropellamiento deliberado de cualquier animal.</w:t>
            </w:r>
          </w:p>
          <w:p w:rsidR="00C536A9" w:rsidRPr="00ED4C64" w:rsidRDefault="006D0F4F" w:rsidP="008F517B">
            <w:pPr>
              <w:numPr>
                <w:ilvl w:val="0"/>
                <w:numId w:val="1"/>
              </w:numP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El tiro al blanco en cualquier forma utilizando como objetivo animales vivos.</w:t>
            </w:r>
          </w:p>
          <w:p w:rsidR="00C536A9" w:rsidRPr="00ED4C64" w:rsidRDefault="00C536A9" w:rsidP="008F517B">
            <w:pPr>
              <w:jc w:val="both"/>
              <w:rPr>
                <w:rFonts w:ascii="Book Antiqua" w:eastAsia="Book Antiqua" w:hAnsi="Book Antiqua" w:cs="Arial"/>
                <w:color w:val="0D0D0D"/>
                <w:sz w:val="24"/>
                <w:szCs w:val="24"/>
              </w:rPr>
            </w:pP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P</w:t>
            </w:r>
            <w:r w:rsidR="00165334" w:rsidRPr="00ED4C64">
              <w:rPr>
                <w:rFonts w:ascii="Book Antiqua" w:eastAsia="Book Antiqua" w:hAnsi="Book Antiqua" w:cs="Arial"/>
                <w:color w:val="0D0D0D"/>
                <w:sz w:val="24"/>
                <w:szCs w:val="24"/>
              </w:rPr>
              <w:t xml:space="preserve">royecto de ley 205 de 2012 senado. </w:t>
            </w:r>
            <w:r w:rsidRPr="00ED4C64">
              <w:rPr>
                <w:rFonts w:ascii="Book Antiqua" w:eastAsia="Book Antiqua" w:hAnsi="Book Antiqua" w:cs="Arial"/>
                <w:color w:val="0D0D0D"/>
                <w:sz w:val="24"/>
                <w:szCs w:val="24"/>
              </w:rPr>
              <w:t>Por medio de la cual se adiciona la Ley 1098 de 2006 Código de la Infancia y la Adolescencia.</w:t>
            </w: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highlight w:val="white"/>
              </w:rPr>
              <w:t xml:space="preserve">Los niños y niñas no sean expuestos a la presencia de espectáculos públicos donde se agreda, maltrate, torture, violente, lesione y/o se le dé muerte a un animal. </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Asegurar que no sean expuestos a la presencia de espectáculos públicos donde se agreda, maltrate, torture, violente, lesione y/o se le dé muerte a un animal. De igual forma, garantizar que los medios de comunicación no publicarán, divulgarán ni realizarán transmisiones de este tipo de espectáculos públicos en horarios familiares.</w:t>
            </w:r>
          </w:p>
          <w:p w:rsidR="00C536A9" w:rsidRPr="00ED4C64" w:rsidRDefault="00C536A9" w:rsidP="008F517B">
            <w:pPr>
              <w:jc w:val="both"/>
              <w:rPr>
                <w:rFonts w:ascii="Book Antiqua" w:eastAsia="Book Antiqua" w:hAnsi="Book Antiqua" w:cs="Arial"/>
                <w:color w:val="0D0D0D"/>
                <w:sz w:val="24"/>
                <w:szCs w:val="24"/>
              </w:rPr>
            </w:pP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2°. Al artículo 47 de la Ley 1098 de 2006, Obligaciones de los medios de comunicación, se le adiciona el siguiente numeral:</w:t>
            </w:r>
          </w:p>
          <w:p w:rsidR="00C536A9" w:rsidRPr="00ED4C64" w:rsidRDefault="00C536A9" w:rsidP="008F517B">
            <w:pPr>
              <w:jc w:val="both"/>
              <w:rPr>
                <w:rFonts w:ascii="Book Antiqua" w:eastAsia="Book Antiqua" w:hAnsi="Book Antiqua" w:cs="Arial"/>
                <w:color w:val="0D0D0D"/>
                <w:sz w:val="24"/>
                <w:szCs w:val="24"/>
              </w:rPr>
            </w:pP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¿9. Abstenerse de realizar transmisiones o publicaciones que promuevan espectáculos públicos que atenten contra el respeto de la vida e integridad de los animales, como elementos que incitan a los menores a la violencia¿.</w:t>
            </w:r>
          </w:p>
          <w:p w:rsidR="00C536A9" w:rsidRPr="00ED4C64" w:rsidRDefault="00C536A9" w:rsidP="008F517B">
            <w:pPr>
              <w:jc w:val="both"/>
              <w:rPr>
                <w:rFonts w:ascii="Book Antiqua" w:eastAsia="Book Antiqua" w:hAnsi="Book Antiqua" w:cs="Arial"/>
                <w:color w:val="0D0D0D"/>
                <w:sz w:val="24"/>
                <w:szCs w:val="24"/>
              </w:rPr>
            </w:pP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3°. Esta ley rige a partir de su sanción y deroga las disposiciones contrarias.</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Proyecto de Ley 84 de 2015 Senado, </w:t>
            </w:r>
            <w:r w:rsidRPr="00ED4C64">
              <w:rPr>
                <w:rFonts w:ascii="Book Antiqua" w:eastAsia="Book Antiqua" w:hAnsi="Book Antiqua" w:cs="Arial"/>
                <w:i/>
                <w:color w:val="0D0D0D"/>
                <w:sz w:val="24"/>
                <w:szCs w:val="24"/>
                <w:highlight w:val="white"/>
              </w:rPr>
              <w:t xml:space="preserve">por medio de la cual se prohíbe el uso de recursos públicos en </w:t>
            </w:r>
            <w:r w:rsidRPr="00ED4C64">
              <w:rPr>
                <w:rFonts w:ascii="Book Antiqua" w:eastAsia="Book Antiqua" w:hAnsi="Book Antiqua" w:cs="Arial"/>
                <w:i/>
                <w:color w:val="0D0D0D"/>
                <w:sz w:val="24"/>
                <w:szCs w:val="24"/>
                <w:highlight w:val="white"/>
              </w:rPr>
              <w:lastRenderedPageBreak/>
              <w:t>espectáculos con animales</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tiene como finalidad prohibir los espectáculos con animales en actividades de rejoneo, coleo, corridas de toros, novilladas, corralejas, becerradas, tientas y riñas de gallos, mediante la derogatoria del artículo 7° del Estatuto de Protección Animal -Ley 084 de 1989-.</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highlight w:val="white"/>
              </w:rPr>
            </w:pPr>
            <w:r w:rsidRPr="00ED4C64">
              <w:rPr>
                <w:rFonts w:ascii="Book Antiqua" w:eastAsia="Book Antiqua" w:hAnsi="Book Antiqua" w:cs="Arial"/>
                <w:color w:val="0D0D0D"/>
                <w:sz w:val="24"/>
                <w:szCs w:val="24"/>
              </w:rPr>
              <w:lastRenderedPageBreak/>
              <w:t xml:space="preserve">Proyecto de Ley 143 de 2015 Senado, </w:t>
            </w:r>
            <w:r w:rsidRPr="00ED4C64">
              <w:rPr>
                <w:rFonts w:ascii="Book Antiqua" w:eastAsia="Book Antiqua" w:hAnsi="Book Antiqua" w:cs="Arial"/>
                <w:color w:val="0D0D0D"/>
                <w:sz w:val="24"/>
                <w:szCs w:val="24"/>
                <w:highlight w:val="white"/>
              </w:rPr>
              <w:t>por la cual se deroga el </w:t>
            </w:r>
            <w:hyperlink r:id="rId18">
              <w:r w:rsidRPr="00ED4C64">
                <w:rPr>
                  <w:rFonts w:ascii="Book Antiqua" w:eastAsia="Book Antiqua" w:hAnsi="Book Antiqua" w:cs="Arial"/>
                  <w:color w:val="0D0D0D"/>
                  <w:sz w:val="24"/>
                  <w:szCs w:val="24"/>
                  <w:highlight w:val="white"/>
                </w:rPr>
                <w:t>artículo 7°</w:t>
              </w:r>
            </w:hyperlink>
            <w:r w:rsidRPr="00ED4C64">
              <w:rPr>
                <w:rFonts w:ascii="Book Antiqua" w:eastAsia="Book Antiqua" w:hAnsi="Book Antiqua" w:cs="Arial"/>
                <w:color w:val="0D0D0D"/>
                <w:sz w:val="24"/>
                <w:szCs w:val="24"/>
                <w:highlight w:val="white"/>
              </w:rPr>
              <w:t> de la </w:t>
            </w:r>
            <w:hyperlink r:id="rId19">
              <w:r w:rsidRPr="00ED4C64">
                <w:rPr>
                  <w:rFonts w:ascii="Book Antiqua" w:eastAsia="Book Antiqua" w:hAnsi="Book Antiqua" w:cs="Arial"/>
                  <w:color w:val="0D0D0D"/>
                  <w:sz w:val="24"/>
                  <w:szCs w:val="24"/>
                  <w:highlight w:val="white"/>
                </w:rPr>
                <w:t>Ley 84 de 1989</w:t>
              </w:r>
            </w:hyperlink>
            <w:r w:rsidRPr="00ED4C64">
              <w:rPr>
                <w:rFonts w:ascii="Book Antiqua" w:eastAsia="Book Antiqua" w:hAnsi="Book Antiqua" w:cs="Arial"/>
                <w:color w:val="0D0D0D"/>
                <w:sz w:val="24"/>
                <w:szCs w:val="24"/>
              </w:rPr>
              <w:t xml:space="preserve"> (</w:t>
            </w:r>
            <w:r w:rsidRPr="00ED4C64">
              <w:rPr>
                <w:rFonts w:ascii="Book Antiqua" w:eastAsia="Book Antiqua" w:hAnsi="Book Antiqua" w:cs="Arial"/>
                <w:color w:val="0D0D0D"/>
                <w:sz w:val="24"/>
                <w:szCs w:val="24"/>
                <w:highlight w:val="white"/>
              </w:rPr>
              <w:t>Estatuto Nacional de Protección de los Animales). El Congreso de Colombia</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Objeto. Esta ley tiene el propósito de prohibir los espectáculos con animales en el país, tales como el rejoneo, el coleo, las corridas de toros, las novilladas, las corralejas, las becerradas, las tientas y las riñas de gallos, exceptuados en el artículo 7° de la Ley 84 de 1989 o Estatuto de Protección Animal. Además, busca castigar penalmente a quienes organicen este tipo de eventos</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Proyecto de Ley 006 de 2016 Cámara, </w:t>
            </w:r>
            <w:r w:rsidRPr="00ED4C64">
              <w:rPr>
                <w:rFonts w:ascii="Book Antiqua" w:eastAsia="Book Antiqua" w:hAnsi="Book Antiqua" w:cs="Arial"/>
                <w:color w:val="0D0D0D"/>
                <w:sz w:val="24"/>
                <w:szCs w:val="24"/>
                <w:highlight w:val="white"/>
              </w:rPr>
              <w:t>por medio de la cual se prohíbe la utilización de elementos que laceren, mutilen, hieran, quemen o den muerte en espectáculos públicos a animales y se dictan otras disposiciones</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por medio de la cual se prohíbe la utilización de elementos que laceren, mutilen, hieran, quemen o den muerte en espectáculos públicos a animales y se dictan otras disposiciones. El Congreso de Colombia. Artículo 1°. Los espectáculos de rejoneo, coleo, las corridas de toros, novilladas, corralejas, becerradas y tientas, así como las riñas de gallos y los procedimientos utilizados en estos espectáculos que se realicen en el territorio nacional, no podrán utilizar elementos que laceren, mutilen, hieran, quemen o den muerte al animal utilizado en el espectáculo.</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Proyecto de Ley 164 de 2016 Senado, </w:t>
            </w:r>
            <w:r w:rsidRPr="00ED4C64">
              <w:rPr>
                <w:rFonts w:ascii="Book Antiqua" w:eastAsia="Book Antiqua" w:hAnsi="Book Antiqua" w:cs="Arial"/>
                <w:color w:val="0D0D0D"/>
                <w:sz w:val="24"/>
                <w:szCs w:val="24"/>
                <w:highlight w:val="white"/>
              </w:rPr>
              <w:t>por la cual se dictan medidas de protección especial contra el sufrimiento y dolor animal durante el transcurso de los espectáculos taurinos y de actividades relacionadas con los mismos.</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por la cual se dictan medidas de protección especial contra el sufrimiento y dolor animal durante el transcurso de espectáculos taurinos y de actividades relacionadas con los mismos.</w:t>
            </w:r>
          </w:p>
          <w:p w:rsidR="00C536A9" w:rsidRPr="00ED4C64" w:rsidRDefault="00C536A9" w:rsidP="008F517B">
            <w:pPr>
              <w:jc w:val="both"/>
              <w:rPr>
                <w:rFonts w:ascii="Book Antiqua" w:eastAsia="Book Antiqua" w:hAnsi="Book Antiqua" w:cs="Arial"/>
                <w:color w:val="0D0D0D"/>
                <w:sz w:val="24"/>
                <w:szCs w:val="24"/>
              </w:rPr>
            </w:pP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1°. La presente ley tiene como objetivo armonizar los deberes de protección al ambiente y protección a la cultura, para garantizar la vigencia de los principios constitucionales en los espectáculos taurinos y las actividades relacionadas con los mismos.</w:t>
            </w:r>
          </w:p>
          <w:p w:rsidR="00C536A9" w:rsidRPr="00ED4C64" w:rsidRDefault="003F1221"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hyperlink r:id="rId20">
              <w:r w:rsidR="006D0F4F" w:rsidRPr="00ED4C64">
                <w:rPr>
                  <w:rFonts w:ascii="Book Antiqua" w:eastAsia="Book Antiqua" w:hAnsi="Book Antiqua" w:cs="Arial"/>
                  <w:color w:val="0D0D0D"/>
                  <w:sz w:val="24"/>
                  <w:szCs w:val="24"/>
                </w:rPr>
                <w:t>Artículo 2°.</w:t>
              </w:r>
            </w:hyperlink>
            <w:r w:rsidR="006D0F4F" w:rsidRPr="00ED4C64">
              <w:rPr>
                <w:rFonts w:ascii="Book Antiqua" w:eastAsia="Book Antiqua" w:hAnsi="Book Antiqua" w:cs="Arial"/>
                <w:color w:val="0D0D0D"/>
                <w:sz w:val="24"/>
                <w:szCs w:val="24"/>
              </w:rPr>
              <w:t> Adiciónese un inciso 2° al </w:t>
            </w:r>
            <w:hyperlink r:id="rId21">
              <w:r w:rsidR="006D0F4F" w:rsidRPr="00ED4C64">
                <w:rPr>
                  <w:rFonts w:ascii="Book Antiqua" w:eastAsia="Book Antiqua" w:hAnsi="Book Antiqua" w:cs="Arial"/>
                  <w:color w:val="0D0D0D"/>
                  <w:sz w:val="24"/>
                  <w:szCs w:val="24"/>
                </w:rPr>
                <w:t>artículo 1°</w:t>
              </w:r>
            </w:hyperlink>
            <w:r w:rsidR="006D0F4F" w:rsidRPr="00ED4C64">
              <w:rPr>
                <w:rFonts w:ascii="Book Antiqua" w:eastAsia="Book Antiqua" w:hAnsi="Book Antiqua" w:cs="Arial"/>
                <w:color w:val="0D0D0D"/>
                <w:sz w:val="24"/>
                <w:szCs w:val="24"/>
              </w:rPr>
              <w:t> de la </w:t>
            </w:r>
            <w:hyperlink r:id="rId22">
              <w:r w:rsidR="006D0F4F" w:rsidRPr="00ED4C64">
                <w:rPr>
                  <w:rFonts w:ascii="Book Antiqua" w:eastAsia="Book Antiqua" w:hAnsi="Book Antiqua" w:cs="Arial"/>
                  <w:color w:val="0D0D0D"/>
                  <w:sz w:val="24"/>
                  <w:szCs w:val="24"/>
                </w:rPr>
                <w:t>Ley 916 de 2004</w:t>
              </w:r>
            </w:hyperlink>
            <w:r w:rsidR="006D0F4F" w:rsidRPr="00ED4C64">
              <w:rPr>
                <w:rFonts w:ascii="Book Antiqua" w:eastAsia="Book Antiqua" w:hAnsi="Book Antiqua" w:cs="Arial"/>
                <w:color w:val="0D0D0D"/>
                <w:sz w:val="24"/>
                <w:szCs w:val="24"/>
              </w:rPr>
              <w:t>, así:</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¿Sin perjuicio de lo anterior, en desarrollo del deber constitucional de protección al medio ambiente y la fauna, las autoridades y los particulares se encuentran </w:t>
            </w:r>
            <w:r w:rsidRPr="00ED4C64">
              <w:rPr>
                <w:rFonts w:ascii="Book Antiqua" w:eastAsia="Book Antiqua" w:hAnsi="Book Antiqua" w:cs="Arial"/>
                <w:color w:val="0D0D0D"/>
                <w:sz w:val="24"/>
                <w:szCs w:val="24"/>
              </w:rPr>
              <w:lastRenderedPageBreak/>
              <w:t>obligados a garantizar la protección de los animales utilizados en los espectáculo os taurinos y las actividades relacionadas con los mismos, contra cualquier forma de maltrato, crueldad o sufrimiento¿.</w:t>
            </w:r>
          </w:p>
          <w:p w:rsidR="00C536A9" w:rsidRPr="00ED4C64" w:rsidRDefault="003F1221"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hyperlink r:id="rId23">
              <w:r w:rsidR="006D0F4F" w:rsidRPr="00ED4C64">
                <w:rPr>
                  <w:rFonts w:ascii="Book Antiqua" w:eastAsia="Book Antiqua" w:hAnsi="Book Antiqua" w:cs="Arial"/>
                  <w:color w:val="0D0D0D"/>
                  <w:sz w:val="24"/>
                  <w:szCs w:val="24"/>
                </w:rPr>
                <w:t>Artículo 3°.</w:t>
              </w:r>
            </w:hyperlink>
            <w:r w:rsidR="006D0F4F" w:rsidRPr="00ED4C64">
              <w:rPr>
                <w:rFonts w:ascii="Book Antiqua" w:eastAsia="Book Antiqua" w:hAnsi="Book Antiqua" w:cs="Arial"/>
                <w:color w:val="0D0D0D"/>
                <w:sz w:val="24"/>
                <w:szCs w:val="24"/>
              </w:rPr>
              <w:t> Modifíquese el </w:t>
            </w:r>
            <w:hyperlink r:id="rId24">
              <w:r w:rsidR="006D0F4F" w:rsidRPr="00ED4C64">
                <w:rPr>
                  <w:rFonts w:ascii="Book Antiqua" w:eastAsia="Book Antiqua" w:hAnsi="Book Antiqua" w:cs="Arial"/>
                  <w:color w:val="0D0D0D"/>
                  <w:sz w:val="24"/>
                  <w:szCs w:val="24"/>
                </w:rPr>
                <w:t>artículo 7°</w:t>
              </w:r>
            </w:hyperlink>
            <w:r w:rsidR="006D0F4F" w:rsidRPr="00ED4C64">
              <w:rPr>
                <w:rFonts w:ascii="Book Antiqua" w:eastAsia="Book Antiqua" w:hAnsi="Book Antiqua" w:cs="Arial"/>
                <w:color w:val="0D0D0D"/>
                <w:sz w:val="24"/>
                <w:szCs w:val="24"/>
              </w:rPr>
              <w:t> de la </w:t>
            </w:r>
            <w:hyperlink r:id="rId25">
              <w:r w:rsidR="006D0F4F" w:rsidRPr="00ED4C64">
                <w:rPr>
                  <w:rFonts w:ascii="Book Antiqua" w:eastAsia="Book Antiqua" w:hAnsi="Book Antiqua" w:cs="Arial"/>
                  <w:color w:val="0D0D0D"/>
                  <w:sz w:val="24"/>
                  <w:szCs w:val="24"/>
                </w:rPr>
                <w:t>Ley 84 de 1989</w:t>
              </w:r>
            </w:hyperlink>
            <w:r w:rsidR="006D0F4F" w:rsidRPr="00ED4C64">
              <w:rPr>
                <w:rFonts w:ascii="Book Antiqua" w:eastAsia="Book Antiqua" w:hAnsi="Book Antiqua" w:cs="Arial"/>
                <w:color w:val="0D0D0D"/>
                <w:sz w:val="24"/>
                <w:szCs w:val="24"/>
              </w:rPr>
              <w:t>, que quedará así:</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w:t>
            </w:r>
            <w:r w:rsidRPr="00ED4C64">
              <w:rPr>
                <w:rFonts w:ascii="Book Antiqua" w:eastAsia="Book Antiqua" w:hAnsi="Book Antiqua" w:cs="Arial"/>
                <w:b/>
                <w:color w:val="0D0D0D"/>
                <w:sz w:val="24"/>
                <w:szCs w:val="24"/>
              </w:rPr>
              <w:t>Artículo 7°.</w:t>
            </w:r>
            <w:r w:rsidRPr="00ED4C64">
              <w:rPr>
                <w:rFonts w:ascii="Book Antiqua" w:eastAsia="Book Antiqua" w:hAnsi="Book Antiqua" w:cs="Arial"/>
                <w:color w:val="0D0D0D"/>
                <w:sz w:val="24"/>
                <w:szCs w:val="24"/>
              </w:rPr>
              <w:t> Quedan exceptuados de los expuestos en el inciso 1° y en los literales a), d), e), f) y g) del artículo anterior el coleo, las corralejas, así como las riñas de gallos y los procedimientos utilizados en estos espectáculos.¿</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4°. En aquellos municipios o distritos en los que las actividades taurinas sean manifestación de una tradición regular, periódica e ininterrumpida y que por tanto su realización responda a cierta periodicidad, los concejos podrán expedir normas donde se establezca su continuidad en el respectivo municipio o distrito. Para la expedición de los respectivos acuerdos, las corporaciones públicas deberán realizar un Cabildo Abierto.</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5°. </w:t>
            </w:r>
            <w:r w:rsidRPr="00ED4C64">
              <w:rPr>
                <w:rFonts w:ascii="Book Antiqua" w:eastAsia="Book Antiqua" w:hAnsi="Book Antiqua" w:cs="Arial"/>
                <w:i/>
                <w:color w:val="0D0D0D"/>
                <w:sz w:val="24"/>
                <w:szCs w:val="24"/>
              </w:rPr>
              <w:t>Uso de recursos públicos.</w:t>
            </w:r>
            <w:r w:rsidRPr="00ED4C64">
              <w:rPr>
                <w:rFonts w:ascii="Book Antiqua" w:eastAsia="Book Antiqua" w:hAnsi="Book Antiqua" w:cs="Arial"/>
                <w:color w:val="0D0D0D"/>
                <w:sz w:val="24"/>
                <w:szCs w:val="24"/>
              </w:rPr>
              <w:t> Las autoridades locales no podrán destinar recursos públicos a la realización de espectáculos taurinos o actividades relacionadas con los mismos. Tampoco podrán ser destinados recursos públicos para la construcción de instalaciones destinadas a la realización de estas actividades.</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Parágrafo. Lo anterior deberá entenderse sin perjuicio del cumplimiento del deber de protección del patrimonio arquitectónico.</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6°. Deróguense los siguientes artículos, incisos, expresiones y definiciones de la </w:t>
            </w:r>
            <w:hyperlink r:id="rId26">
              <w:r w:rsidRPr="00ED4C64">
                <w:rPr>
                  <w:rFonts w:ascii="Book Antiqua" w:eastAsia="Book Antiqua" w:hAnsi="Book Antiqua" w:cs="Arial"/>
                  <w:color w:val="0D0D0D"/>
                  <w:sz w:val="24"/>
                  <w:szCs w:val="24"/>
                </w:rPr>
                <w:t>Ley 916 de 2004</w:t>
              </w:r>
            </w:hyperlink>
            <w:r w:rsidRPr="00ED4C64">
              <w:rPr>
                <w:rFonts w:ascii="Book Antiqua" w:eastAsia="Book Antiqua" w:hAnsi="Book Antiqua" w:cs="Arial"/>
                <w:color w:val="0D0D0D"/>
                <w:sz w:val="24"/>
                <w:szCs w:val="24"/>
              </w:rPr>
              <w:t>:</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1. Los incisos 2° y 3° del artículo 49; los artículos 50, 51, 53 y 54; el literal f) del artículo 56; los artículos 62, 64, 65 y el inciso 2° y 3° del artículo 69; el artículo 70; los incisos 4°, 5°, 6°, 8° y 10 del artículo 71; los incisos 3° y 4° del artículo 73; los incisos 6°, 7° y 8° del artículo 77, así como el inciso 4° del artículo 78.</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2. Las definiciones de </w:t>
            </w:r>
            <w:r w:rsidRPr="00ED4C64">
              <w:rPr>
                <w:rFonts w:ascii="Book Antiqua" w:eastAsia="Book Antiqua" w:hAnsi="Book Antiqua" w:cs="Arial"/>
                <w:i/>
                <w:color w:val="0D0D0D"/>
                <w:sz w:val="24"/>
                <w:szCs w:val="24"/>
              </w:rPr>
              <w:t>afeitado, arpón, banderillero, barrenar, despitorradas, descabellar, desolladero, espada, estoque, farpa, picador, pinchazo, puntillero y puya;</w:t>
            </w:r>
            <w:r w:rsidRPr="00ED4C64">
              <w:rPr>
                <w:rFonts w:ascii="Book Antiqua" w:eastAsia="Book Antiqua" w:hAnsi="Book Antiqua" w:cs="Arial"/>
                <w:color w:val="0D0D0D"/>
                <w:sz w:val="24"/>
                <w:szCs w:val="24"/>
              </w:rPr>
              <w:t> así como las expresiones ¿y dar muerte a su toro¿ en la definición de alternativa; </w:t>
            </w:r>
            <w:r w:rsidRPr="00ED4C64">
              <w:rPr>
                <w:rFonts w:ascii="Book Antiqua" w:eastAsia="Book Antiqua" w:hAnsi="Book Antiqua" w:cs="Arial"/>
                <w:i/>
                <w:color w:val="0D0D0D"/>
                <w:sz w:val="24"/>
                <w:szCs w:val="24"/>
              </w:rPr>
              <w:t>¿y especialmente, a herir al toro con el rejón,¿ quebrándoselo por la muesca que tiene cerca de la punta¿</w:t>
            </w:r>
            <w:r w:rsidRPr="00ED4C64">
              <w:rPr>
                <w:rFonts w:ascii="Book Antiqua" w:eastAsia="Book Antiqua" w:hAnsi="Book Antiqua" w:cs="Arial"/>
                <w:color w:val="0D0D0D"/>
                <w:sz w:val="24"/>
                <w:szCs w:val="24"/>
              </w:rPr>
              <w:t> en la definición de rejoneo; la palabra ¿muerte¿ en la definición de tercio; todas en el artículo 12.</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3. Las expresiones ¿Un inspector de puyas y banderillas con suplente¿ de los literales a) y b) del artículo 26; ¿serán de doble arpón de 80 milímetros de largo, de los que 30 milímetros serán destinados al arpón que tendrá una anchura máxima de 16 milímetros¿ del artículo 46; ¿Si esta operación se dificulta entorpeciendo la marcha del espectáculo, el presidente podrá autorizar el sacrificio de la res en la plaza por el puntillero y, de no resultar factible, por el espada de turno¿ del artículo 46; </w:t>
            </w:r>
            <w:r w:rsidRPr="00ED4C64">
              <w:rPr>
                <w:rFonts w:ascii="Book Antiqua" w:eastAsia="Book Antiqua" w:hAnsi="Book Antiqua" w:cs="Arial"/>
                <w:i/>
                <w:color w:val="0D0D0D"/>
                <w:sz w:val="24"/>
                <w:szCs w:val="24"/>
              </w:rPr>
              <w:t>¿Asimismo, procederá en el tercio de banderillas cuando sea ejecutado por la espada de tumo y durante la faena de muleta cuando esta merezca tal premio.¿</w:t>
            </w:r>
            <w:r w:rsidRPr="00ED4C64">
              <w:rPr>
                <w:rFonts w:ascii="Book Antiqua" w:eastAsia="Book Antiqua" w:hAnsi="Book Antiqua" w:cs="Arial"/>
                <w:color w:val="0D0D0D"/>
                <w:sz w:val="24"/>
                <w:szCs w:val="24"/>
              </w:rPr>
              <w:t> del artículo 56; </w:t>
            </w:r>
            <w:r w:rsidRPr="00ED4C64">
              <w:rPr>
                <w:rFonts w:ascii="Book Antiqua" w:eastAsia="Book Antiqua" w:hAnsi="Book Antiqua" w:cs="Arial"/>
                <w:i/>
                <w:color w:val="0D0D0D"/>
                <w:sz w:val="24"/>
                <w:szCs w:val="24"/>
              </w:rPr>
              <w:t>¿la concesión de una o dos orejas del toro que haya lidiado¿</w:t>
            </w:r>
            <w:r w:rsidRPr="00ED4C64">
              <w:rPr>
                <w:rFonts w:ascii="Book Antiqua" w:eastAsia="Book Antiqua" w:hAnsi="Book Antiqua" w:cs="Arial"/>
                <w:color w:val="0D0D0D"/>
                <w:sz w:val="24"/>
                <w:szCs w:val="24"/>
              </w:rPr>
              <w:t> y </w:t>
            </w:r>
            <w:r w:rsidRPr="00ED4C64">
              <w:rPr>
                <w:rFonts w:ascii="Book Antiqua" w:eastAsia="Book Antiqua" w:hAnsi="Book Antiqua" w:cs="Arial"/>
                <w:i/>
                <w:color w:val="0D0D0D"/>
                <w:sz w:val="24"/>
                <w:szCs w:val="24"/>
              </w:rPr>
              <w:t>¿Únicamente de modo excepcional a juicio de la presidencia de la corrida, podrá esta conceder el corte del rabo de la res¿</w:t>
            </w:r>
            <w:r w:rsidRPr="00ED4C64">
              <w:rPr>
                <w:rFonts w:ascii="Book Antiqua" w:eastAsia="Book Antiqua" w:hAnsi="Book Antiqua" w:cs="Arial"/>
                <w:color w:val="0D0D0D"/>
                <w:sz w:val="24"/>
                <w:szCs w:val="24"/>
              </w:rPr>
              <w:t> en el artículo 71.</w:t>
            </w:r>
          </w:p>
          <w:p w:rsidR="00C536A9" w:rsidRPr="00ED4C64" w:rsidRDefault="006D0F4F" w:rsidP="008F517B">
            <w:pPr>
              <w:pBdr>
                <w:top w:val="nil"/>
                <w:left w:val="nil"/>
                <w:bottom w:val="nil"/>
                <w:right w:val="nil"/>
                <w:between w:val="nil"/>
              </w:pBdr>
              <w:shd w:val="clear" w:color="auto" w:fill="FFFFFF"/>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7°. La presente ley rige a partir de la fecha de su expedición y deroga todas las disposiciones que le sean contrarias.</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 xml:space="preserve">Proyecto de Ley 104 de 2016 Senado, </w:t>
            </w:r>
            <w:r w:rsidRPr="00ED4C64">
              <w:rPr>
                <w:rFonts w:ascii="Book Antiqua" w:eastAsia="Book Antiqua" w:hAnsi="Book Antiqua" w:cs="Arial"/>
                <w:color w:val="0D0D0D"/>
                <w:sz w:val="24"/>
                <w:szCs w:val="24"/>
                <w:highlight w:val="white"/>
              </w:rPr>
              <w:t>por medio de la cual se modifican la Ley 1098 de 2004, Código de Infancia y Adolescencia, y la </w:t>
            </w:r>
            <w:hyperlink r:id="rId27">
              <w:r w:rsidRPr="00ED4C64">
                <w:rPr>
                  <w:rFonts w:ascii="Book Antiqua" w:eastAsia="Book Antiqua" w:hAnsi="Book Antiqua" w:cs="Arial"/>
                  <w:color w:val="0D0D0D"/>
                  <w:sz w:val="24"/>
                  <w:szCs w:val="24"/>
                  <w:highlight w:val="white"/>
                </w:rPr>
                <w:t>Ley 916 de 2004</w:t>
              </w:r>
            </w:hyperlink>
            <w:r w:rsidRPr="00ED4C64">
              <w:rPr>
                <w:rFonts w:ascii="Book Antiqua" w:eastAsia="Book Antiqua" w:hAnsi="Book Antiqua" w:cs="Arial"/>
                <w:color w:val="0D0D0D"/>
                <w:sz w:val="24"/>
                <w:szCs w:val="24"/>
                <w:highlight w:val="white"/>
              </w:rPr>
              <w:t>, </w:t>
            </w:r>
            <w:hyperlink r:id="rId28">
              <w:r w:rsidRPr="00ED4C64">
                <w:rPr>
                  <w:rFonts w:ascii="Book Antiqua" w:eastAsia="Book Antiqua" w:hAnsi="Book Antiqua" w:cs="Arial"/>
                  <w:color w:val="0D0D0D"/>
                  <w:sz w:val="24"/>
                  <w:szCs w:val="24"/>
                  <w:highlight w:val="white"/>
                </w:rPr>
                <w:t>Reglamento Nacional Taurino</w:t>
              </w:r>
            </w:hyperlink>
            <w:r w:rsidRPr="00ED4C64">
              <w:rPr>
                <w:rFonts w:ascii="Book Antiqua" w:eastAsia="Book Antiqua" w:hAnsi="Book Antiqua" w:cs="Arial"/>
                <w:color w:val="0D0D0D"/>
                <w:sz w:val="24"/>
                <w:szCs w:val="24"/>
                <w:highlight w:val="white"/>
              </w:rPr>
              <w:t xml:space="preserve">, y se dictan otras </w:t>
            </w:r>
            <w:r w:rsidRPr="00ED4C64">
              <w:rPr>
                <w:rFonts w:ascii="Book Antiqua" w:eastAsia="Book Antiqua" w:hAnsi="Book Antiqua" w:cs="Arial"/>
                <w:color w:val="0D0D0D"/>
                <w:sz w:val="24"/>
                <w:szCs w:val="24"/>
                <w:highlight w:val="white"/>
              </w:rPr>
              <w:lastRenderedPageBreak/>
              <w:t>disposiciones. El Congreso de la República de Colombia</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por medio del cual se modifica el Código de Infancia y Adolescencia y el Reglamento Nacional Taurino y se dictan otras disposiciones. Palabras clave: Interés superior del niño, tauromaquia, trabajo infantil, corridas de toros. proyecto de ley número 104 de 2016 senado</w:t>
            </w:r>
          </w:p>
          <w:p w:rsidR="00C536A9" w:rsidRPr="00ED4C64" w:rsidRDefault="00C536A9" w:rsidP="008F517B">
            <w:pPr>
              <w:jc w:val="both"/>
              <w:rPr>
                <w:rFonts w:ascii="Book Antiqua" w:eastAsia="Book Antiqua" w:hAnsi="Book Antiqua" w:cs="Arial"/>
                <w:color w:val="0D0D0D"/>
                <w:sz w:val="24"/>
                <w:szCs w:val="24"/>
              </w:rPr>
            </w:pP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Por medio de la cual se modifica el Código de Infancia y Adolescencia y el Reglamento Nacional Taurino y se dictan otras disposiciones.</w:t>
            </w: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Artículo 1º. El Gobierno nacional y sus entidades territoriales, implementaran las medidas necesarias para </w:t>
            </w:r>
            <w:r w:rsidRPr="00ED4C64">
              <w:rPr>
                <w:rFonts w:ascii="Book Antiqua" w:eastAsia="Book Antiqua" w:hAnsi="Book Antiqua" w:cs="Arial"/>
                <w:color w:val="0D0D0D"/>
                <w:sz w:val="24"/>
                <w:szCs w:val="24"/>
              </w:rPr>
              <w:lastRenderedPageBreak/>
              <w:t>prohibir el ingreso de menores de 18 años a eventos taurinos y actividades conexas con contenido explícito de violencia e impedir su participación en labores relacionadas con la tauromaquia.</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lastRenderedPageBreak/>
              <w:t xml:space="preserve">Proyecto de Ley 015 de 2017 Cámara, </w:t>
            </w:r>
            <w:r w:rsidRPr="00ED4C64">
              <w:rPr>
                <w:rFonts w:ascii="Book Antiqua" w:eastAsia="Book Antiqua" w:hAnsi="Book Antiqua" w:cs="Arial"/>
                <w:color w:val="0D0D0D"/>
                <w:sz w:val="24"/>
                <w:szCs w:val="24"/>
                <w:highlight w:val="white"/>
              </w:rPr>
              <w:t>por medio de la cual se prohíbe la utilización de elementos que laceren, mutilen, hieran, quemen o den muerte en espectáculos públicos a animales y se dictan otras disposiciones. El Congreso de Colombia</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Por medio de la cual se prohíbe la utilización de elementos que laceren, mutilen, hieran, quemen o den muerte en espectáculos públicos a animales y se dictan otras disposiciones. El Congreso de Colombia. </w:t>
            </w: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Artículo 1°. Los Espectáculos de rejoneo, coleo, las corridas de toros, novilladas, corralejas, becerradas y tientas, así como las riñas de gallos y los procedimientos utilizados en estos espectáculos que se realicen en el Territorio Nacional, no podrán utilizar elementos que laceren, mutilen, hieran, quemen o den muerte al animal utilizado en el espectáculo.</w:t>
            </w:r>
          </w:p>
        </w:tc>
      </w:tr>
      <w:tr w:rsidR="00C536A9" w:rsidRPr="00ED4C64">
        <w:tc>
          <w:tcPr>
            <w:tcW w:w="2547"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Proyecto  </w:t>
            </w:r>
          </w:p>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de ley número 064 de 2018 cámara, </w:t>
            </w:r>
            <w:r w:rsidRPr="00ED4C64">
              <w:rPr>
                <w:rFonts w:ascii="Book Antiqua" w:eastAsia="Book Antiqua" w:hAnsi="Book Antiqua" w:cs="Arial"/>
                <w:i/>
                <w:color w:val="0D0D0D"/>
                <w:sz w:val="24"/>
                <w:szCs w:val="24"/>
                <w:highlight w:val="white"/>
              </w:rPr>
              <w:t>por el cual se eliminan las prácticas taurinas en el territorio nacional y se dictan otras disposiciones.</w:t>
            </w:r>
          </w:p>
        </w:tc>
        <w:tc>
          <w:tcPr>
            <w:tcW w:w="6281" w:type="dxa"/>
          </w:tcPr>
          <w:p w:rsidR="00C536A9" w:rsidRPr="00ED4C64" w:rsidRDefault="006D0F4F" w:rsidP="008F517B">
            <w:pPr>
              <w:jc w:val="both"/>
              <w:rPr>
                <w:rFonts w:ascii="Book Antiqua" w:eastAsia="Book Antiqua" w:hAnsi="Book Antiqua" w:cs="Arial"/>
                <w:color w:val="0D0D0D"/>
                <w:sz w:val="24"/>
                <w:szCs w:val="24"/>
              </w:rPr>
            </w:pPr>
            <w:r w:rsidRPr="00ED4C64">
              <w:rPr>
                <w:rFonts w:ascii="Book Antiqua" w:eastAsia="Book Antiqua" w:hAnsi="Book Antiqua" w:cs="Arial"/>
                <w:color w:val="0D0D0D"/>
                <w:sz w:val="24"/>
                <w:szCs w:val="24"/>
              </w:rPr>
              <w:t xml:space="preserve">El Proyecto de Ley buscaba fortalecer la cultura ciudadana para la convivencia y la construcción de una sociedad de la no violencia, que respete la vida e integridad de los seres sintientes, eliminando las prácticas taurinas como una expresión de maltrato, crueldad y violencia en espectáculos públicos. Su contenido es de cuatro (4) artículos: Prohibición de ingreso de cámaras de televisión a las corridas de toros y su trasmisión en canales de televisión nacional. </w:t>
            </w:r>
          </w:p>
        </w:tc>
      </w:tr>
    </w:tbl>
    <w:p w:rsidR="00C536A9" w:rsidRPr="00ED4C64" w:rsidRDefault="00C536A9" w:rsidP="008F517B">
      <w:pPr>
        <w:spacing w:after="0" w:line="240" w:lineRule="auto"/>
        <w:rPr>
          <w:rFonts w:ascii="Book Antiqua" w:eastAsia="Book Antiqua" w:hAnsi="Book Antiqua" w:cs="Arial"/>
          <w:color w:val="0D0D0D"/>
          <w:sz w:val="24"/>
          <w:szCs w:val="24"/>
        </w:rPr>
      </w:pPr>
    </w:p>
    <w:p w:rsidR="00C536A9" w:rsidRPr="00ED4C64" w:rsidRDefault="006D0F4F" w:rsidP="008F517B">
      <w:pPr>
        <w:spacing w:after="0" w:line="240" w:lineRule="auto"/>
        <w:rPr>
          <w:rFonts w:ascii="Book Antiqua" w:eastAsia="Book Antiqua" w:hAnsi="Book Antiqua" w:cs="Arial"/>
          <w:b/>
          <w:color w:val="000000"/>
        </w:rPr>
      </w:pPr>
      <w:r w:rsidRPr="00ED4C64">
        <w:rPr>
          <w:rFonts w:ascii="Book Antiqua" w:eastAsia="Book Antiqua" w:hAnsi="Book Antiqua" w:cs="Arial"/>
          <w:b/>
          <w:color w:val="000000"/>
        </w:rPr>
        <w:t>NECESIDAD DE LA INICIATIVA</w:t>
      </w:r>
    </w:p>
    <w:p w:rsidR="00411923" w:rsidRPr="00ED4C64" w:rsidRDefault="00411923" w:rsidP="008F517B">
      <w:pPr>
        <w:spacing w:after="0" w:line="240" w:lineRule="auto"/>
        <w:jc w:val="both"/>
        <w:rPr>
          <w:rFonts w:ascii="Book Antiqua" w:eastAsia="Book Antiqua" w:hAnsi="Book Antiqua" w:cs="Arial"/>
          <w:color w:val="000000"/>
        </w:rPr>
      </w:pPr>
    </w:p>
    <w:p w:rsidR="00C536A9" w:rsidRPr="00ED4C64" w:rsidRDefault="006D0F4F" w:rsidP="008F517B">
      <w:pPr>
        <w:spacing w:after="0" w:line="240" w:lineRule="auto"/>
        <w:jc w:val="both"/>
        <w:rPr>
          <w:rFonts w:ascii="Book Antiqua" w:eastAsia="Book Antiqua" w:hAnsi="Book Antiqua" w:cs="Arial"/>
          <w:color w:val="000000"/>
        </w:rPr>
      </w:pPr>
      <w:r w:rsidRPr="00ED4C64">
        <w:rPr>
          <w:rFonts w:ascii="Book Antiqua" w:eastAsia="Book Antiqua" w:hAnsi="Book Antiqua" w:cs="Arial"/>
          <w:color w:val="000000"/>
        </w:rPr>
        <w:t xml:space="preserve">Se han presentado varias iniciativas para prohibir las prácticas taurinas, sin embargo, se han quedado archivadas por diferencia en las posiciones de los congresistas, por eso en esta oportunidad no se prohíbe la actividad sino la posibilidad de utilizar bienes </w:t>
      </w:r>
      <w:r w:rsidR="00BD4667" w:rsidRPr="00ED4C64">
        <w:rPr>
          <w:rFonts w:ascii="Book Antiqua" w:eastAsia="Book Antiqua" w:hAnsi="Book Antiqua" w:cs="Arial"/>
          <w:color w:val="000000"/>
        </w:rPr>
        <w:t>s</w:t>
      </w:r>
      <w:r w:rsidRPr="00ED4C64">
        <w:rPr>
          <w:rFonts w:ascii="Book Antiqua" w:eastAsia="Book Antiqua" w:hAnsi="Book Antiqua" w:cs="Arial"/>
          <w:color w:val="000000"/>
        </w:rPr>
        <w:t xml:space="preserve">y/o espacios públicos. </w:t>
      </w:r>
    </w:p>
    <w:p w:rsidR="00C536A9" w:rsidRPr="00ED4C64" w:rsidRDefault="006D0F4F" w:rsidP="008F517B">
      <w:pPr>
        <w:spacing w:after="0" w:line="240" w:lineRule="auto"/>
        <w:jc w:val="both"/>
        <w:rPr>
          <w:rFonts w:ascii="Book Antiqua" w:eastAsia="Book Antiqua" w:hAnsi="Book Antiqua" w:cs="Arial"/>
        </w:rPr>
      </w:pPr>
      <w:r w:rsidRPr="00ED4C64">
        <w:rPr>
          <w:rFonts w:ascii="Book Antiqua" w:eastAsia="Book Antiqua" w:hAnsi="Book Antiqua" w:cs="Arial"/>
        </w:rPr>
        <w:t xml:space="preserve"> </w:t>
      </w:r>
    </w:p>
    <w:p w:rsidR="00C536A9" w:rsidRPr="00ED4C64" w:rsidRDefault="00C536A9" w:rsidP="008F517B">
      <w:pPr>
        <w:spacing w:after="0" w:line="240" w:lineRule="auto"/>
        <w:rPr>
          <w:rFonts w:ascii="Book Antiqua" w:eastAsia="Book Antiqua" w:hAnsi="Book Antiqua" w:cs="Arial"/>
          <w:sz w:val="24"/>
          <w:szCs w:val="24"/>
        </w:rPr>
      </w:pPr>
    </w:p>
    <w:p w:rsidR="00C536A9" w:rsidRPr="00ED4C64" w:rsidRDefault="006D0F4F" w:rsidP="008F517B">
      <w:pPr>
        <w:spacing w:after="0" w:line="240" w:lineRule="auto"/>
        <w:rPr>
          <w:rFonts w:ascii="Book Antiqua" w:eastAsia="Book Antiqua" w:hAnsi="Book Antiqua" w:cs="Arial"/>
          <w:sz w:val="24"/>
          <w:szCs w:val="24"/>
        </w:rPr>
      </w:pPr>
      <w:r w:rsidRPr="00ED4C64">
        <w:rPr>
          <w:rFonts w:ascii="Book Antiqua" w:eastAsia="Book Antiqua" w:hAnsi="Book Antiqua" w:cs="Arial"/>
          <w:sz w:val="24"/>
          <w:szCs w:val="24"/>
        </w:rPr>
        <w:t xml:space="preserve">Cordialmente, </w:t>
      </w:r>
    </w:p>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C536A9" w:rsidP="008F517B">
      <w:pPr>
        <w:spacing w:after="0" w:line="240" w:lineRule="auto"/>
        <w:jc w:val="both"/>
        <w:rPr>
          <w:rFonts w:ascii="Book Antiqua" w:eastAsia="Book Antiqua" w:hAnsi="Book Antiqua" w:cs="Arial"/>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580"/>
      </w:tblGrid>
      <w:tr w:rsidR="00C536A9" w:rsidRPr="00ED4C64">
        <w:tc>
          <w:tcPr>
            <w:tcW w:w="4248" w:type="dxa"/>
          </w:tcPr>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rPr>
            </w:pPr>
            <w:r w:rsidRPr="00ED4C64">
              <w:rPr>
                <w:rFonts w:ascii="Book Antiqua" w:hAnsi="Book Antiqua" w:cs="Arial"/>
                <w:noProof/>
                <w:lang w:eastAsia="es-CO"/>
              </w:rPr>
              <w:drawing>
                <wp:anchor distT="0" distB="0" distL="114300" distR="114300" simplePos="0" relativeHeight="251660288" behindDoc="0" locked="0" layoutInCell="1" hidden="0" allowOverlap="1">
                  <wp:simplePos x="0" y="0"/>
                  <wp:positionH relativeFrom="column">
                    <wp:posOffset>228600</wp:posOffset>
                  </wp:positionH>
                  <wp:positionV relativeFrom="paragraph">
                    <wp:posOffset>0</wp:posOffset>
                  </wp:positionV>
                  <wp:extent cx="1625600" cy="355600"/>
                  <wp:effectExtent l="0" t="0" r="0" b="0"/>
                  <wp:wrapTopAndBottom distT="0" dist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25600" cy="355600"/>
                          </a:xfrm>
                          <a:prstGeom prst="rect">
                            <a:avLst/>
                          </a:prstGeom>
                          <a:ln/>
                        </pic:spPr>
                      </pic:pic>
                    </a:graphicData>
                  </a:graphic>
                </wp:anchor>
              </w:drawing>
            </w:r>
          </w:p>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b/>
                <w:sz w:val="24"/>
                <w:szCs w:val="24"/>
              </w:rPr>
            </w:pPr>
            <w:r w:rsidRPr="00ED4C64">
              <w:rPr>
                <w:rFonts w:ascii="Book Antiqua" w:eastAsia="Book Antiqua" w:hAnsi="Book Antiqua" w:cs="Arial"/>
                <w:b/>
                <w:sz w:val="24"/>
                <w:szCs w:val="24"/>
              </w:rPr>
              <w:t>KATHERINE MIRANDA PEÑA</w:t>
            </w:r>
          </w:p>
          <w:p w:rsidR="00C536A9" w:rsidRPr="00ED4C64" w:rsidRDefault="006D0F4F" w:rsidP="008F517B">
            <w:pPr>
              <w:jc w:val="both"/>
              <w:rPr>
                <w:rFonts w:ascii="Book Antiqua" w:eastAsia="Book Antiqua" w:hAnsi="Book Antiqua" w:cs="Arial"/>
                <w:sz w:val="24"/>
                <w:szCs w:val="24"/>
              </w:rPr>
            </w:pPr>
            <w:r w:rsidRPr="00ED4C64">
              <w:rPr>
                <w:rFonts w:ascii="Book Antiqua" w:eastAsia="Book Antiqua" w:hAnsi="Book Antiqua" w:cs="Arial"/>
                <w:sz w:val="24"/>
                <w:szCs w:val="24"/>
              </w:rPr>
              <w:t>Representante a la Cámara por Bogotá</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sz w:val="24"/>
                <w:szCs w:val="24"/>
              </w:rPr>
              <w:t>Partido Alianza Verde</w:t>
            </w:r>
          </w:p>
        </w:tc>
        <w:tc>
          <w:tcPr>
            <w:tcW w:w="4580" w:type="dxa"/>
          </w:tcPr>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noProof/>
                <w:lang w:eastAsia="es-CO"/>
              </w:rPr>
              <w:drawing>
                <wp:inline distT="114300" distB="114300" distL="114300" distR="114300">
                  <wp:extent cx="1077278" cy="79689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077278" cy="796890"/>
                          </a:xfrm>
                          <a:prstGeom prst="rect">
                            <a:avLst/>
                          </a:prstGeom>
                          <a:ln/>
                        </pic:spPr>
                      </pic:pic>
                    </a:graphicData>
                  </a:graphic>
                </wp:inline>
              </w:drawing>
            </w:r>
          </w:p>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CÉSAR ORTIZ ZORRO</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Representante  la Cámara por Casanare</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Partido Alianza Verde</w:t>
            </w:r>
          </w:p>
          <w:p w:rsidR="00C536A9" w:rsidRPr="00ED4C64" w:rsidRDefault="00C536A9" w:rsidP="008F517B">
            <w:pPr>
              <w:jc w:val="both"/>
              <w:rPr>
                <w:rFonts w:ascii="Book Antiqua" w:eastAsia="Book Antiqua" w:hAnsi="Book Antiqua" w:cs="Arial"/>
              </w:rPr>
            </w:pPr>
          </w:p>
          <w:p w:rsidR="00C536A9" w:rsidRPr="00ED4C64" w:rsidRDefault="00C536A9" w:rsidP="008F517B">
            <w:pPr>
              <w:jc w:val="both"/>
              <w:rPr>
                <w:rFonts w:ascii="Book Antiqua" w:eastAsia="Book Antiqua" w:hAnsi="Book Antiqua" w:cs="Arial"/>
              </w:rPr>
            </w:pPr>
          </w:p>
        </w:tc>
      </w:tr>
      <w:tr w:rsidR="00C536A9" w:rsidRPr="00ED4C64">
        <w:tc>
          <w:tcPr>
            <w:tcW w:w="4248" w:type="dxa"/>
          </w:tcPr>
          <w:p w:rsidR="00C536A9" w:rsidRPr="00ED4C64" w:rsidRDefault="006D0F4F" w:rsidP="008F517B">
            <w:pPr>
              <w:jc w:val="both"/>
              <w:rPr>
                <w:rFonts w:ascii="Book Antiqua" w:eastAsia="Book Antiqua" w:hAnsi="Book Antiqua" w:cs="Arial"/>
                <w:sz w:val="24"/>
                <w:szCs w:val="24"/>
              </w:rPr>
            </w:pPr>
            <w:r w:rsidRPr="00ED4C64">
              <w:rPr>
                <w:rFonts w:ascii="Book Antiqua" w:eastAsia="Book Antiqua" w:hAnsi="Book Antiqua" w:cs="Arial"/>
                <w:noProof/>
                <w:sz w:val="24"/>
                <w:szCs w:val="24"/>
                <w:lang w:eastAsia="es-CO"/>
              </w:rPr>
              <w:drawing>
                <wp:inline distT="114300" distB="114300" distL="114300" distR="114300">
                  <wp:extent cx="1905953" cy="116199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05953" cy="1161993"/>
                          </a:xfrm>
                          <a:prstGeom prst="rect">
                            <a:avLst/>
                          </a:prstGeom>
                          <a:ln/>
                        </pic:spPr>
                      </pic:pic>
                    </a:graphicData>
                  </a:graphic>
                </wp:inline>
              </w:drawing>
            </w:r>
          </w:p>
          <w:p w:rsidR="00C536A9" w:rsidRPr="00ED4C64" w:rsidRDefault="006D0F4F" w:rsidP="008F517B">
            <w:pPr>
              <w:jc w:val="both"/>
              <w:rPr>
                <w:rFonts w:ascii="Book Antiqua" w:eastAsia="Book Antiqua" w:hAnsi="Book Antiqua" w:cs="Arial"/>
                <w:b/>
                <w:sz w:val="24"/>
                <w:szCs w:val="24"/>
              </w:rPr>
            </w:pPr>
            <w:r w:rsidRPr="00ED4C64">
              <w:rPr>
                <w:rFonts w:ascii="Book Antiqua" w:eastAsia="Book Antiqua" w:hAnsi="Book Antiqua" w:cs="Arial"/>
                <w:b/>
                <w:sz w:val="24"/>
                <w:szCs w:val="24"/>
              </w:rPr>
              <w:t>MAURICIO TORO ORJUELA</w:t>
            </w:r>
          </w:p>
          <w:p w:rsidR="00C536A9" w:rsidRPr="00ED4C64" w:rsidRDefault="006D0F4F" w:rsidP="008F517B">
            <w:pPr>
              <w:jc w:val="both"/>
              <w:rPr>
                <w:rFonts w:ascii="Book Antiqua" w:eastAsia="Book Antiqua" w:hAnsi="Book Antiqua" w:cs="Arial"/>
                <w:sz w:val="24"/>
                <w:szCs w:val="24"/>
              </w:rPr>
            </w:pPr>
            <w:r w:rsidRPr="00ED4C64">
              <w:rPr>
                <w:rFonts w:ascii="Book Antiqua" w:eastAsia="Book Antiqua" w:hAnsi="Book Antiqua" w:cs="Arial"/>
                <w:sz w:val="24"/>
                <w:szCs w:val="24"/>
              </w:rPr>
              <w:t>Representante a la Cámara por Bogotá</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sz w:val="24"/>
                <w:szCs w:val="24"/>
              </w:rPr>
              <w:t xml:space="preserve">Partido Alianza Verde </w:t>
            </w:r>
          </w:p>
        </w:tc>
        <w:tc>
          <w:tcPr>
            <w:tcW w:w="4580" w:type="dxa"/>
          </w:tcPr>
          <w:p w:rsidR="00C536A9" w:rsidRPr="00ED4C64" w:rsidRDefault="00C536A9" w:rsidP="008F517B">
            <w:pPr>
              <w:jc w:val="both"/>
              <w:rPr>
                <w:rFonts w:ascii="Book Antiqua" w:eastAsia="Book Antiqua" w:hAnsi="Book Antiqua" w:cs="Arial"/>
              </w:rPr>
            </w:pP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noProof/>
                <w:lang w:eastAsia="es-CO"/>
              </w:rPr>
              <w:drawing>
                <wp:inline distT="114300" distB="114300" distL="114300" distR="114300">
                  <wp:extent cx="2438400" cy="117157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438400" cy="1171575"/>
                          </a:xfrm>
                          <a:prstGeom prst="rect">
                            <a:avLst/>
                          </a:prstGeom>
                          <a:ln/>
                        </pic:spPr>
                      </pic:pic>
                    </a:graphicData>
                  </a:graphic>
                </wp:inline>
              </w:drawing>
            </w:r>
          </w:p>
          <w:p w:rsidR="00C536A9" w:rsidRPr="00ED4C64" w:rsidRDefault="006D0F4F" w:rsidP="008F517B">
            <w:pPr>
              <w:jc w:val="both"/>
              <w:rPr>
                <w:rFonts w:ascii="Book Antiqua" w:eastAsia="Book Antiqua" w:hAnsi="Book Antiqua" w:cs="Arial"/>
                <w:b/>
              </w:rPr>
            </w:pPr>
            <w:r w:rsidRPr="00ED4C64">
              <w:rPr>
                <w:rFonts w:ascii="Book Antiqua" w:eastAsia="Book Antiqua" w:hAnsi="Book Antiqua" w:cs="Arial"/>
                <w:b/>
              </w:rPr>
              <w:t>CARLOS GERMÁN NAVAS TALERO</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rPr>
              <w:t>Representante a la Cámara por Bogotá</w:t>
            </w:r>
          </w:p>
          <w:p w:rsidR="00C536A9" w:rsidRPr="00ED4C64" w:rsidRDefault="006D0F4F" w:rsidP="008F517B">
            <w:pPr>
              <w:jc w:val="both"/>
              <w:rPr>
                <w:rFonts w:ascii="Book Antiqua" w:eastAsia="Book Antiqua" w:hAnsi="Book Antiqua" w:cs="Arial"/>
              </w:rPr>
            </w:pPr>
            <w:r w:rsidRPr="00ED4C64">
              <w:rPr>
                <w:rFonts w:ascii="Book Antiqua" w:eastAsia="Book Antiqua" w:hAnsi="Book Antiqua" w:cs="Arial"/>
                <w:sz w:val="24"/>
                <w:szCs w:val="24"/>
              </w:rPr>
              <w:t>Partido Polo Democrático Alternativo</w:t>
            </w:r>
          </w:p>
          <w:p w:rsidR="00C536A9" w:rsidRPr="00ED4C64" w:rsidRDefault="00C536A9" w:rsidP="008F517B">
            <w:pPr>
              <w:jc w:val="both"/>
              <w:rPr>
                <w:rFonts w:ascii="Book Antiqua" w:eastAsia="Book Antiqua" w:hAnsi="Book Antiqua" w:cs="Arial"/>
              </w:rPr>
            </w:pPr>
          </w:p>
        </w:tc>
      </w:tr>
    </w:tbl>
    <w:p w:rsidR="00C536A9" w:rsidRPr="00ED4C64" w:rsidRDefault="00C536A9" w:rsidP="008F517B">
      <w:pPr>
        <w:spacing w:after="0" w:line="240" w:lineRule="auto"/>
        <w:jc w:val="both"/>
        <w:rPr>
          <w:rFonts w:ascii="Book Antiqua" w:eastAsia="Book Antiqua" w:hAnsi="Book Antiqua" w:cs="Arial"/>
          <w:sz w:val="24"/>
          <w:szCs w:val="24"/>
        </w:rPr>
      </w:pPr>
    </w:p>
    <w:p w:rsidR="00C536A9" w:rsidRPr="00ED4C64" w:rsidRDefault="00C536A9" w:rsidP="008F517B">
      <w:pPr>
        <w:spacing w:after="0" w:line="240" w:lineRule="auto"/>
        <w:rPr>
          <w:rFonts w:ascii="Book Antiqua" w:eastAsia="Book Antiqua" w:hAnsi="Book Antiqua" w:cs="Arial"/>
          <w:color w:val="0D0D0D"/>
          <w:sz w:val="24"/>
          <w:szCs w:val="24"/>
        </w:rPr>
      </w:pPr>
    </w:p>
    <w:sectPr w:rsidR="00C536A9" w:rsidRPr="00ED4C64">
      <w:headerReference w:type="default" r:id="rId29"/>
      <w:footerReference w:type="default" r:id="rId30"/>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221" w:rsidRDefault="003F1221">
      <w:pPr>
        <w:spacing w:after="0" w:line="240" w:lineRule="auto"/>
      </w:pPr>
      <w:r>
        <w:separator/>
      </w:r>
    </w:p>
  </w:endnote>
  <w:endnote w:type="continuationSeparator" w:id="0">
    <w:p w:rsidR="003F1221" w:rsidRDefault="003F1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41E" w:rsidRDefault="0094641E">
    <w:pPr>
      <w:pBdr>
        <w:top w:val="nil"/>
        <w:left w:val="nil"/>
        <w:bottom w:val="nil"/>
        <w:right w:val="nil"/>
        <w:between w:val="nil"/>
      </w:pBdr>
      <w:tabs>
        <w:tab w:val="center" w:pos="4419"/>
        <w:tab w:val="right" w:pos="8838"/>
      </w:tabs>
      <w:spacing w:after="0" w:line="240" w:lineRule="auto"/>
      <w:ind w:firstLine="708"/>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221" w:rsidRDefault="003F1221">
      <w:pPr>
        <w:spacing w:after="0" w:line="240" w:lineRule="auto"/>
      </w:pPr>
      <w:r>
        <w:separator/>
      </w:r>
    </w:p>
  </w:footnote>
  <w:footnote w:type="continuationSeparator" w:id="0">
    <w:p w:rsidR="003F1221" w:rsidRDefault="003F1221">
      <w:pPr>
        <w:spacing w:after="0" w:line="240" w:lineRule="auto"/>
      </w:pPr>
      <w:r>
        <w:continuationSeparator/>
      </w:r>
    </w:p>
  </w:footnote>
  <w:footnote w:id="1">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Gobierno de México. Declaración universal de los derechos de los animales.  https://www.gob.mx/conanp/articulos/proclamacion-de-la-declaracion-universal-de-los-derechos-de-los-animales-223028#:~:text=Declaraci%C3%B3n%20de%20los%20Derechos%20de%20los%20Animales.&amp;text=Todos%20los%20animales%20nacen%20iguales,mismos%20derechos%20a%20la%20existencia.&amp;text=a)%20Todo%20animal%20tiene%20derecho%20al%20respeto.&amp;text=Tiene%20la%20obligaci%C3%B3n%20de%20poner%20sus%20conocimientos%20al%20servicio%20de%20los%20animales.</w:t>
      </w:r>
    </w:p>
  </w:footnote>
  <w:footnote w:id="2">
    <w:p w:rsidR="0094641E" w:rsidRPr="00165334" w:rsidRDefault="0094641E" w:rsidP="00165334">
      <w:pPr>
        <w:pStyle w:val="Ttulo1"/>
        <w:shd w:val="clear" w:color="auto" w:fill="FFFFFF"/>
        <w:spacing w:before="0" w:beforeAutospacing="0" w:after="0" w:afterAutospacing="0"/>
        <w:jc w:val="both"/>
        <w:rPr>
          <w:rFonts w:ascii="Book Antiqua" w:eastAsia="Book Antiqua" w:hAnsi="Book Antiqua" w:cs="Arial"/>
          <w:b w:val="0"/>
          <w:color w:val="0D0D0D" w:themeColor="text1" w:themeTint="F2"/>
          <w:sz w:val="16"/>
          <w:szCs w:val="16"/>
        </w:rPr>
      </w:pPr>
      <w:r w:rsidRPr="00165334">
        <w:rPr>
          <w:rFonts w:ascii="Book Antiqua" w:hAnsi="Book Antiqua" w:cs="Arial"/>
          <w:b w:val="0"/>
          <w:color w:val="0D0D0D" w:themeColor="text1" w:themeTint="F2"/>
          <w:sz w:val="16"/>
          <w:szCs w:val="16"/>
          <w:vertAlign w:val="superscript"/>
        </w:rPr>
        <w:footnoteRef/>
      </w:r>
      <w:r w:rsidRPr="00165334">
        <w:rPr>
          <w:rFonts w:ascii="Book Antiqua" w:eastAsia="Book Antiqua" w:hAnsi="Book Antiqua" w:cs="Arial"/>
          <w:b w:val="0"/>
          <w:color w:val="0D0D0D" w:themeColor="text1" w:themeTint="F2"/>
          <w:sz w:val="16"/>
          <w:szCs w:val="16"/>
        </w:rPr>
        <w:t xml:space="preserve"> La Déclaration universelle des droits de l’animal</w:t>
      </w:r>
    </w:p>
    <w:p w:rsidR="0094641E" w:rsidRPr="00165334" w:rsidRDefault="003F1221"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hyperlink r:id="rId1">
        <w:r w:rsidR="0094641E" w:rsidRPr="00165334">
          <w:rPr>
            <w:rFonts w:ascii="Book Antiqua" w:eastAsia="Book Antiqua" w:hAnsi="Book Antiqua" w:cs="Arial"/>
            <w:color w:val="0D0D0D" w:themeColor="text1" w:themeTint="F2"/>
            <w:sz w:val="16"/>
            <w:szCs w:val="16"/>
            <w:u w:val="single"/>
          </w:rPr>
          <w:t>http://www.fondation-droit-animal.org/la-fondation/declaration-universelle-droits-de-lanimal/</w:t>
        </w:r>
      </w:hyperlink>
    </w:p>
  </w:footnote>
  <w:footnote w:id="3">
    <w:p w:rsidR="0094641E" w:rsidRPr="00165334" w:rsidRDefault="0094641E" w:rsidP="00165334">
      <w:pPr>
        <w:pStyle w:val="Ttulo1"/>
        <w:shd w:val="clear" w:color="auto" w:fill="FFFFFF"/>
        <w:spacing w:before="0" w:beforeAutospacing="0" w:after="0" w:afterAutospacing="0"/>
        <w:jc w:val="both"/>
        <w:rPr>
          <w:rFonts w:ascii="Book Antiqua" w:eastAsia="Book Antiqua" w:hAnsi="Book Antiqua" w:cs="Arial"/>
          <w:b w:val="0"/>
          <w:color w:val="0D0D0D" w:themeColor="text1" w:themeTint="F2"/>
          <w:sz w:val="16"/>
          <w:szCs w:val="16"/>
        </w:rPr>
      </w:pPr>
      <w:r w:rsidRPr="00165334">
        <w:rPr>
          <w:rFonts w:ascii="Book Antiqua" w:hAnsi="Book Antiqua" w:cs="Arial"/>
          <w:b w:val="0"/>
          <w:color w:val="0D0D0D" w:themeColor="text1" w:themeTint="F2"/>
          <w:sz w:val="16"/>
          <w:szCs w:val="16"/>
          <w:vertAlign w:val="superscript"/>
        </w:rPr>
        <w:footnoteRef/>
      </w:r>
      <w:r w:rsidRPr="00165334">
        <w:rPr>
          <w:rFonts w:ascii="Book Antiqua" w:eastAsia="Book Antiqua" w:hAnsi="Book Antiqua" w:cs="Arial"/>
          <w:b w:val="0"/>
          <w:color w:val="0D0D0D" w:themeColor="text1" w:themeTint="F2"/>
          <w:sz w:val="16"/>
          <w:szCs w:val="16"/>
        </w:rPr>
        <w:t xml:space="preserve"> Sentencia de Constitucionalidad nº 041/17 de Corte Constitucional, 1 de Febrero de 2017</w:t>
      </w:r>
    </w:p>
    <w:p w:rsidR="0094641E" w:rsidRPr="00165334" w:rsidRDefault="0094641E"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r w:rsidRPr="00165334">
        <w:rPr>
          <w:rFonts w:ascii="Book Antiqua" w:eastAsia="Book Antiqua" w:hAnsi="Book Antiqua" w:cs="Arial"/>
          <w:color w:val="0D0D0D" w:themeColor="text1" w:themeTint="F2"/>
          <w:sz w:val="16"/>
          <w:szCs w:val="16"/>
        </w:rPr>
        <w:t xml:space="preserve"> http://vlex.com/vid/678915461</w:t>
      </w:r>
    </w:p>
  </w:footnote>
  <w:footnote w:id="4">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Elina Ulloa, ¿deben prohibirse las corridas de toros?, Revista direitos culturais. </w:t>
      </w:r>
      <w:hyperlink r:id="rId2" w:history="1">
        <w:r w:rsidRPr="00165334">
          <w:rPr>
            <w:rStyle w:val="Hipervnculo"/>
            <w:rFonts w:ascii="Book Antiqua" w:hAnsi="Book Antiqua" w:cs="Arial"/>
            <w:color w:val="0D0D0D" w:themeColor="text1" w:themeTint="F2"/>
            <w:sz w:val="16"/>
            <w:szCs w:val="16"/>
          </w:rPr>
          <w:t>http://srvapp2s.santoangelo.uri.br/seer/index.php/direitosculturais/article/view/616/312</w:t>
        </w:r>
      </w:hyperlink>
      <w:hyperlink r:id="rId3" w:history="1">
        <w:r w:rsidRPr="00165334">
          <w:rPr>
            <w:rStyle w:val="Hipervnculo"/>
            <w:rFonts w:ascii="Book Antiqua" w:hAnsi="Book Antiqua" w:cs="Arial"/>
            <w:color w:val="0D0D0D" w:themeColor="text1" w:themeTint="F2"/>
            <w:sz w:val="16"/>
            <w:szCs w:val="16"/>
          </w:rPr>
          <w:t>http://srvapp2s.santoangelo.uri.br/seer/index.php/direitosculturais/article/view/616/312</w:t>
        </w:r>
      </w:hyperlink>
      <w:r w:rsidRPr="00165334">
        <w:rPr>
          <w:rFonts w:ascii="Book Antiqua" w:hAnsi="Book Antiqua" w:cs="Arial"/>
          <w:color w:val="0D0D0D" w:themeColor="text1" w:themeTint="F2"/>
          <w:sz w:val="16"/>
          <w:szCs w:val="16"/>
        </w:rPr>
        <w:t>.</w:t>
      </w:r>
    </w:p>
  </w:footnote>
  <w:footnote w:id="5">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Elina Ulloa, ¿deben prohibirse las corridas de toros?, Revista direitos culturais. http://srvapp2s.santoangelo.uri.br/seer/index.php/direitosculturais/article/view/616/312http://srvapp2s.santoangelo.uri.br/seer/index.php/direitosculturais/article/view/616/312.</w:t>
      </w:r>
    </w:p>
  </w:footnote>
  <w:footnote w:id="6">
    <w:p w:rsidR="0094641E" w:rsidRPr="00165334" w:rsidRDefault="0094641E" w:rsidP="00165334">
      <w:pPr>
        <w:spacing w:after="0" w:line="240" w:lineRule="auto"/>
        <w:jc w:val="both"/>
        <w:rPr>
          <w:rFonts w:ascii="Book Antiqua" w:eastAsia="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eastAsia="Book Antiqua" w:hAnsi="Book Antiqua" w:cs="Arial"/>
          <w:color w:val="0D0D0D" w:themeColor="text1" w:themeTint="F2"/>
          <w:sz w:val="16"/>
          <w:szCs w:val="16"/>
        </w:rPr>
        <w:t xml:space="preserve"> Procurador Ambiental y del ordenamiento territorial de la CDMX. </w:t>
      </w:r>
      <w:hyperlink r:id="rId4">
        <w:r w:rsidRPr="00165334">
          <w:rPr>
            <w:rFonts w:ascii="Book Antiqua" w:eastAsia="Book Antiqua" w:hAnsi="Book Antiqua" w:cs="Arial"/>
            <w:color w:val="0D0D0D" w:themeColor="text1" w:themeTint="F2"/>
            <w:sz w:val="16"/>
            <w:szCs w:val="16"/>
            <w:u w:val="single"/>
          </w:rPr>
          <w:t>http://www.paot.org.mx/micrositios/animales/pdf/toros/Dictamen_Forense.pdf</w:t>
        </w:r>
      </w:hyperlink>
    </w:p>
  </w:footnote>
  <w:footnote w:id="7">
    <w:p w:rsidR="0094641E" w:rsidRPr="00165334" w:rsidRDefault="0094641E" w:rsidP="00165334">
      <w:pPr>
        <w:pStyle w:val="Ttulo2"/>
        <w:shd w:val="clear" w:color="auto" w:fill="FFFFFF"/>
        <w:spacing w:before="0" w:line="240" w:lineRule="auto"/>
        <w:jc w:val="both"/>
        <w:rPr>
          <w:rFonts w:ascii="Book Antiqua" w:eastAsia="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eastAsia="Book Antiqua" w:hAnsi="Book Antiqua" w:cs="Arial"/>
          <w:color w:val="0D0D0D" w:themeColor="text1" w:themeTint="F2"/>
          <w:sz w:val="16"/>
          <w:szCs w:val="16"/>
        </w:rPr>
        <w:t xml:space="preserve"> Gatopardo, La crisis de la tauromaquia: ¿Qué tan cerca está su fin?</w:t>
      </w:r>
    </w:p>
    <w:p w:rsidR="0094641E" w:rsidRPr="00165334" w:rsidRDefault="003F1221"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hyperlink r:id="rId5">
        <w:r w:rsidR="0094641E" w:rsidRPr="00165334">
          <w:rPr>
            <w:rFonts w:ascii="Book Antiqua" w:eastAsia="Book Antiqua" w:hAnsi="Book Antiqua" w:cs="Arial"/>
            <w:color w:val="0D0D0D" w:themeColor="text1" w:themeTint="F2"/>
            <w:sz w:val="16"/>
            <w:szCs w:val="16"/>
            <w:u w:val="single"/>
          </w:rPr>
          <w:t>https://gatopardo.com/noticias-actuales/corridas-de-toros-tauromaquia-mexico-plaza/</w:t>
        </w:r>
      </w:hyperlink>
    </w:p>
  </w:footnote>
  <w:footnote w:id="8">
    <w:p w:rsidR="0094641E" w:rsidRPr="00165334" w:rsidRDefault="0094641E"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eastAsia="Book Antiqua" w:hAnsi="Book Antiqua" w:cs="Arial"/>
          <w:color w:val="0D0D0D" w:themeColor="text1" w:themeTint="F2"/>
          <w:sz w:val="16"/>
          <w:szCs w:val="16"/>
        </w:rPr>
        <w:t xml:space="preserve"> Sentencia C-283/14, PROHIBICION DEL USO DE ANIMALES SILVESTRES, NATIVOS O EXOTICOS EN CIRCOS FIJOS E ITINERANTES-Armoniza plenamente con la Constitución, sin que se muestre la medida adoptada como irrazonable ni desproporcionada. </w:t>
      </w:r>
      <w:hyperlink r:id="rId6">
        <w:r w:rsidRPr="00165334">
          <w:rPr>
            <w:rFonts w:ascii="Book Antiqua" w:eastAsia="Book Antiqua" w:hAnsi="Book Antiqua" w:cs="Arial"/>
            <w:color w:val="0D0D0D" w:themeColor="text1" w:themeTint="F2"/>
            <w:sz w:val="16"/>
            <w:szCs w:val="16"/>
            <w:u w:val="single"/>
          </w:rPr>
          <w:t>https://www.corteconstitucional.gov.co/RELATORIA/2014/C-283-14.htm</w:t>
        </w:r>
      </w:hyperlink>
    </w:p>
  </w:footnote>
  <w:footnote w:id="9">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El país, Las corridas de toros descendieron casi un 5% en 2018 https://elpais.com/cultura/2019/05/09/actualidad/1557398035_821964.html</w:t>
      </w:r>
    </w:p>
  </w:footnote>
  <w:footnote w:id="10">
    <w:p w:rsidR="0094641E" w:rsidRPr="00165334" w:rsidRDefault="0094641E"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eastAsia="Book Antiqua" w:hAnsi="Book Antiqua" w:cs="Arial"/>
          <w:color w:val="0D0D0D" w:themeColor="text1" w:themeTint="F2"/>
          <w:sz w:val="16"/>
          <w:szCs w:val="16"/>
        </w:rPr>
        <w:t xml:space="preserve"> El país, Las corridas de toros descendieron casi un 5% en 2018 </w:t>
      </w:r>
      <w:hyperlink r:id="rId7">
        <w:r w:rsidRPr="00165334">
          <w:rPr>
            <w:rFonts w:ascii="Book Antiqua" w:eastAsia="Book Antiqua" w:hAnsi="Book Antiqua" w:cs="Arial"/>
            <w:color w:val="0D0D0D" w:themeColor="text1" w:themeTint="F2"/>
            <w:sz w:val="16"/>
            <w:szCs w:val="16"/>
            <w:u w:val="single"/>
          </w:rPr>
          <w:t>https://elpais.com/cultura/2019/05/09/actualidad/1557398035_821964.html</w:t>
        </w:r>
      </w:hyperlink>
    </w:p>
  </w:footnote>
  <w:footnote w:id="11">
    <w:p w:rsidR="0094641E" w:rsidRPr="00165334" w:rsidRDefault="0094641E" w:rsidP="00165334">
      <w:pPr>
        <w:pStyle w:val="Ttulo1"/>
        <w:shd w:val="clear" w:color="auto" w:fill="FFFFFF"/>
        <w:spacing w:before="0" w:beforeAutospacing="0" w:after="0" w:afterAutospacing="0"/>
        <w:jc w:val="both"/>
        <w:rPr>
          <w:rFonts w:ascii="Book Antiqua" w:hAnsi="Book Antiqua" w:cs="Arial"/>
          <w:b w:val="0"/>
          <w:bCs w:val="0"/>
          <w:color w:val="0D0D0D" w:themeColor="text1" w:themeTint="F2"/>
          <w:spacing w:val="-8"/>
          <w:sz w:val="16"/>
          <w:szCs w:val="16"/>
        </w:rPr>
      </w:pPr>
      <w:r w:rsidRPr="00165334">
        <w:rPr>
          <w:rStyle w:val="Refdenotaalpie"/>
          <w:rFonts w:ascii="Book Antiqua" w:hAnsi="Book Antiqua" w:cs="Arial"/>
          <w:b w:val="0"/>
          <w:color w:val="0D0D0D" w:themeColor="text1" w:themeTint="F2"/>
          <w:sz w:val="16"/>
          <w:szCs w:val="16"/>
        </w:rPr>
        <w:footnoteRef/>
      </w:r>
      <w:r w:rsidRPr="00165334">
        <w:rPr>
          <w:rFonts w:ascii="Book Antiqua" w:hAnsi="Book Antiqua" w:cs="Arial"/>
          <w:b w:val="0"/>
          <w:bCs w:val="0"/>
          <w:color w:val="0D0D0D" w:themeColor="text1" w:themeTint="F2"/>
          <w:spacing w:val="-8"/>
          <w:sz w:val="16"/>
          <w:szCs w:val="16"/>
        </w:rPr>
        <w:t>El Parlament de Catalunya aprueba gracias al voto de CiU prohibir las corridas de toros a partir de 2012</w:t>
      </w:r>
    </w:p>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rPr>
        <w:t xml:space="preserve"> </w:t>
      </w:r>
      <w:hyperlink r:id="rId8" w:history="1">
        <w:r w:rsidRPr="00165334">
          <w:rPr>
            <w:rStyle w:val="Hipervnculo"/>
            <w:rFonts w:ascii="Book Antiqua" w:hAnsi="Book Antiqua" w:cs="Arial"/>
            <w:color w:val="0D0D0D" w:themeColor="text1" w:themeTint="F2"/>
            <w:sz w:val="16"/>
            <w:szCs w:val="16"/>
          </w:rPr>
          <w:t>https://www.lavanguardia.com/politica/20100728/53973561269/el-parlament-de-catalunya-aprueba-gracias-al-voto-de-ciu-prohibir-las-corridas-de-toros-a-partir-de.html</w:t>
        </w:r>
      </w:hyperlink>
    </w:p>
  </w:footnote>
  <w:footnote w:id="12">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Nuevo estatus para los animales.  https://www.canarias7.es/siete-islas/nuevo-estatus-para-los-animales-JB344902</w:t>
      </w:r>
    </w:p>
  </w:footnote>
  <w:footnote w:id="13">
    <w:p w:rsidR="0094641E" w:rsidRPr="00165334" w:rsidRDefault="0094641E"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eastAsia="Book Antiqua" w:hAnsi="Book Antiqua" w:cs="Arial"/>
          <w:color w:val="0D0D0D" w:themeColor="text1" w:themeTint="F2"/>
          <w:sz w:val="16"/>
          <w:szCs w:val="16"/>
        </w:rPr>
        <w:t xml:space="preserve"> La ONU recomienda a España prohibir que los menores asistan a espectáculos de tauromaquia, </w:t>
      </w:r>
      <w:hyperlink r:id="rId9">
        <w:r w:rsidRPr="00165334">
          <w:rPr>
            <w:rFonts w:ascii="Book Antiqua" w:eastAsia="Book Antiqua" w:hAnsi="Book Antiqua" w:cs="Arial"/>
            <w:color w:val="0D0D0D" w:themeColor="text1" w:themeTint="F2"/>
            <w:sz w:val="16"/>
            <w:szCs w:val="16"/>
            <w:u w:val="single"/>
          </w:rPr>
          <w:t>https://elpais.com/politica/2018/02/08/actualidad/1518114413_719685.html</w:t>
        </w:r>
      </w:hyperlink>
    </w:p>
  </w:footnote>
  <w:footnote w:id="14">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Islas Baleares en España prohíben matar toros en corridas</w:t>
      </w:r>
      <w:r w:rsidRPr="00165334">
        <w:rPr>
          <w:rFonts w:ascii="Book Antiqua" w:hAnsi="Book Antiqua" w:cs="Arial"/>
          <w:color w:val="0D0D0D" w:themeColor="text1" w:themeTint="F2"/>
          <w:sz w:val="16"/>
          <w:szCs w:val="16"/>
        </w:rPr>
        <w:br/>
      </w:r>
      <w:r w:rsidRPr="00165334">
        <w:rPr>
          <w:rFonts w:ascii="Book Antiqua" w:hAnsi="Book Antiqua" w:cs="Arial"/>
          <w:color w:val="0D0D0D" w:themeColor="text1" w:themeTint="F2"/>
          <w:sz w:val="16"/>
          <w:szCs w:val="16"/>
        </w:rPr>
        <w:br/>
      </w:r>
      <w:r w:rsidRPr="00165334">
        <w:rPr>
          <w:rFonts w:ascii="Book Antiqua" w:hAnsi="Book Antiqua" w:cs="Arial"/>
          <w:color w:val="0D0D0D" w:themeColor="text1" w:themeTint="F2"/>
          <w:sz w:val="16"/>
          <w:szCs w:val="16"/>
          <w:bdr w:val="none" w:sz="0" w:space="0" w:color="auto" w:frame="1"/>
        </w:rPr>
        <w:t>Este contenido ha sido publicado originalmente por </w:t>
      </w:r>
      <w:r w:rsidRPr="00165334">
        <w:rPr>
          <w:rStyle w:val="Textoennegrita"/>
          <w:rFonts w:ascii="Book Antiqua" w:hAnsi="Book Antiqua" w:cs="Arial"/>
          <w:b w:val="0"/>
          <w:color w:val="0D0D0D" w:themeColor="text1" w:themeTint="F2"/>
          <w:sz w:val="16"/>
          <w:szCs w:val="16"/>
          <w:bdr w:val="none" w:sz="0" w:space="0" w:color="auto" w:frame="1"/>
        </w:rPr>
        <w:t>Diario EL COMERCIO en la siguiente dirección:</w:t>
      </w:r>
      <w:hyperlink r:id="rId10" w:history="1">
        <w:r w:rsidRPr="00165334">
          <w:rPr>
            <w:rStyle w:val="Hipervnculo"/>
            <w:rFonts w:ascii="Book Antiqua" w:hAnsi="Book Antiqua" w:cs="Arial"/>
            <w:color w:val="0D0D0D" w:themeColor="text1" w:themeTint="F2"/>
            <w:sz w:val="16"/>
            <w:szCs w:val="16"/>
            <w:bdr w:val="none" w:sz="0" w:space="0" w:color="auto" w:frame="1"/>
          </w:rPr>
          <w:t>https://www.elcomercio.com/tendencias/corridasdetoros-espana-prohibicion-maltratoanimal-espectaculo.html. Si está pensando en hacer uso del mismo, por favor, cite la fuente y haga un enlace hacia la nota original de donde usted ha tomado este contenido. </w:t>
        </w:r>
        <w:r w:rsidRPr="00165334">
          <w:rPr>
            <w:rStyle w:val="Hipervnculo"/>
            <w:rFonts w:ascii="Book Antiqua" w:hAnsi="Book Antiqua" w:cs="Arial"/>
            <w:bCs/>
            <w:color w:val="0D0D0D" w:themeColor="text1" w:themeTint="F2"/>
            <w:sz w:val="16"/>
            <w:szCs w:val="16"/>
            <w:bdr w:val="none" w:sz="0" w:space="0" w:color="auto" w:frame="1"/>
          </w:rPr>
          <w:t>ElComercio.com</w:t>
        </w:r>
      </w:hyperlink>
      <w:r w:rsidRPr="00165334">
        <w:rPr>
          <w:rStyle w:val="Textoennegrita"/>
          <w:rFonts w:ascii="Book Antiqua" w:hAnsi="Book Antiqua" w:cs="Arial"/>
          <w:b w:val="0"/>
          <w:color w:val="0D0D0D" w:themeColor="text1" w:themeTint="F2"/>
          <w:sz w:val="16"/>
          <w:szCs w:val="16"/>
          <w:bdr w:val="none" w:sz="0" w:space="0" w:color="auto" w:frame="1"/>
        </w:rPr>
        <w:t xml:space="preserve">. </w:t>
      </w:r>
      <w:r w:rsidRPr="00165334">
        <w:rPr>
          <w:rFonts w:ascii="Book Antiqua" w:hAnsi="Book Antiqua" w:cs="Arial"/>
          <w:color w:val="0D0D0D" w:themeColor="text1" w:themeTint="F2"/>
          <w:sz w:val="16"/>
          <w:szCs w:val="16"/>
        </w:rPr>
        <w:t xml:space="preserve"> </w:t>
      </w:r>
    </w:p>
  </w:footnote>
  <w:footnote w:id="15">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Estadística de Asuntos Taurinos. </w:t>
      </w:r>
      <w:hyperlink r:id="rId11" w:history="1">
        <w:r w:rsidRPr="00165334">
          <w:rPr>
            <w:rStyle w:val="Hipervnculo"/>
            <w:rFonts w:ascii="Book Antiqua" w:hAnsi="Book Antiqua" w:cs="Arial"/>
            <w:color w:val="0D0D0D" w:themeColor="text1" w:themeTint="F2"/>
            <w:sz w:val="16"/>
            <w:szCs w:val="16"/>
          </w:rPr>
          <w:t>http://www.culturaydeporte.gob.es/dam/jcr:5b65492f-a60a-4168-82a9-04fe9ee46205/estadistica-de-asuntos-taurinos-2012-2018.pdf</w:t>
        </w:r>
      </w:hyperlink>
    </w:p>
  </w:footnote>
  <w:footnote w:id="16">
    <w:p w:rsidR="0094641E" w:rsidRPr="00165334" w:rsidRDefault="0094641E" w:rsidP="00165334">
      <w:pPr>
        <w:pStyle w:val="Ttulo1"/>
        <w:spacing w:before="0" w:beforeAutospacing="0" w:after="0" w:afterAutospacing="0"/>
        <w:jc w:val="both"/>
        <w:rPr>
          <w:rFonts w:ascii="Book Antiqua" w:hAnsi="Book Antiqua" w:cs="Arial"/>
          <w:b w:val="0"/>
          <w:color w:val="0D0D0D" w:themeColor="text1" w:themeTint="F2"/>
          <w:sz w:val="16"/>
          <w:szCs w:val="16"/>
        </w:rPr>
      </w:pPr>
      <w:r w:rsidRPr="00165334">
        <w:rPr>
          <w:rStyle w:val="Refdenotaalpie"/>
          <w:rFonts w:ascii="Book Antiqua" w:hAnsi="Book Antiqua" w:cs="Arial"/>
          <w:b w:val="0"/>
          <w:color w:val="0D0D0D" w:themeColor="text1" w:themeTint="F2"/>
          <w:sz w:val="16"/>
          <w:szCs w:val="16"/>
        </w:rPr>
        <w:footnoteRef/>
      </w:r>
      <w:r w:rsidRPr="00165334">
        <w:rPr>
          <w:rFonts w:ascii="Book Antiqua" w:hAnsi="Book Antiqua" w:cs="Arial"/>
          <w:b w:val="0"/>
          <w:color w:val="0D0D0D" w:themeColor="text1" w:themeTint="F2"/>
          <w:sz w:val="16"/>
          <w:szCs w:val="16"/>
        </w:rPr>
        <w:t xml:space="preserve"> La muerte natural de la tauromaquia en Portugal </w:t>
      </w:r>
      <w:hyperlink r:id="rId12" w:history="1">
        <w:r w:rsidRPr="00165334">
          <w:rPr>
            <w:rStyle w:val="Hipervnculo"/>
            <w:rFonts w:ascii="Book Antiqua" w:hAnsi="Book Antiqua" w:cs="Arial"/>
            <w:b w:val="0"/>
            <w:color w:val="0D0D0D" w:themeColor="text1" w:themeTint="F2"/>
            <w:sz w:val="16"/>
            <w:szCs w:val="16"/>
          </w:rPr>
          <w:t>https://cadenaser.com/ser/2019/06/18/internacional/1560868236_101781.html</w:t>
        </w:r>
      </w:hyperlink>
    </w:p>
  </w:footnote>
  <w:footnote w:id="17">
    <w:p w:rsidR="0094641E" w:rsidRPr="00165334" w:rsidRDefault="0094641E" w:rsidP="00165334">
      <w:pPr>
        <w:pStyle w:val="Ttulo1"/>
        <w:shd w:val="clear" w:color="auto" w:fill="FFFFFF"/>
        <w:spacing w:before="0" w:beforeAutospacing="0" w:after="0" w:afterAutospacing="0"/>
        <w:jc w:val="both"/>
        <w:textAlignment w:val="baseline"/>
        <w:rPr>
          <w:rFonts w:ascii="Book Antiqua" w:hAnsi="Book Antiqua" w:cs="Arial"/>
          <w:b w:val="0"/>
          <w:color w:val="0D0D0D" w:themeColor="text1" w:themeTint="F2"/>
          <w:spacing w:val="-15"/>
          <w:sz w:val="16"/>
          <w:szCs w:val="16"/>
        </w:rPr>
      </w:pPr>
      <w:r w:rsidRPr="00165334">
        <w:rPr>
          <w:rStyle w:val="Refdenotaalpie"/>
          <w:rFonts w:ascii="Book Antiqua" w:hAnsi="Book Antiqua" w:cs="Arial"/>
          <w:b w:val="0"/>
          <w:color w:val="0D0D0D" w:themeColor="text1" w:themeTint="F2"/>
          <w:sz w:val="16"/>
          <w:szCs w:val="16"/>
        </w:rPr>
        <w:footnoteRef/>
      </w:r>
      <w:r w:rsidRPr="00165334">
        <w:rPr>
          <w:rFonts w:ascii="Book Antiqua" w:hAnsi="Book Antiqua" w:cs="Arial"/>
          <w:b w:val="0"/>
          <w:color w:val="0D0D0D" w:themeColor="text1" w:themeTint="F2"/>
          <w:sz w:val="16"/>
          <w:szCs w:val="16"/>
        </w:rPr>
        <w:t xml:space="preserve"> </w:t>
      </w:r>
      <w:r w:rsidRPr="00165334">
        <w:rPr>
          <w:rFonts w:ascii="Book Antiqua" w:hAnsi="Book Antiqua" w:cs="Arial"/>
          <w:b w:val="0"/>
          <w:color w:val="0D0D0D" w:themeColor="text1" w:themeTint="F2"/>
          <w:spacing w:val="-15"/>
          <w:sz w:val="16"/>
          <w:szCs w:val="16"/>
        </w:rPr>
        <w:t>Declarada inconstitucional en Portugal la prohibición de festejos taurinos</w:t>
      </w:r>
    </w:p>
    <w:p w:rsidR="0094641E" w:rsidRPr="00165334" w:rsidRDefault="003F1221" w:rsidP="00165334">
      <w:pPr>
        <w:pStyle w:val="Textonotapie"/>
        <w:jc w:val="both"/>
        <w:rPr>
          <w:rFonts w:ascii="Book Antiqua" w:hAnsi="Book Antiqua" w:cs="Arial"/>
          <w:color w:val="0D0D0D" w:themeColor="text1" w:themeTint="F2"/>
          <w:sz w:val="16"/>
          <w:szCs w:val="16"/>
        </w:rPr>
      </w:pPr>
      <w:hyperlink r:id="rId13" w:history="1">
        <w:r w:rsidR="0094641E" w:rsidRPr="00165334">
          <w:rPr>
            <w:rStyle w:val="Hipervnculo"/>
            <w:rFonts w:ascii="Book Antiqua" w:hAnsi="Book Antiqua" w:cs="Arial"/>
            <w:color w:val="0D0D0D" w:themeColor="text1" w:themeTint="F2"/>
            <w:sz w:val="16"/>
            <w:szCs w:val="16"/>
          </w:rPr>
          <w:t>https://elpais.com/cultura/2019/09/10/actualidad/1568148145_847693.html</w:t>
        </w:r>
      </w:hyperlink>
    </w:p>
  </w:footnote>
  <w:footnote w:id="18">
    <w:p w:rsidR="0094641E" w:rsidRPr="00165334" w:rsidRDefault="0094641E" w:rsidP="00165334">
      <w:pPr>
        <w:pStyle w:val="Ttulo1"/>
        <w:shd w:val="clear" w:color="auto" w:fill="FFFFFF"/>
        <w:spacing w:before="0" w:beforeAutospacing="0" w:after="0" w:afterAutospacing="0"/>
        <w:jc w:val="both"/>
        <w:rPr>
          <w:rFonts w:ascii="Book Antiqua" w:hAnsi="Book Antiqua" w:cs="Arial"/>
          <w:b w:val="0"/>
          <w:color w:val="0D0D0D" w:themeColor="text1" w:themeTint="F2"/>
          <w:sz w:val="16"/>
          <w:szCs w:val="16"/>
        </w:rPr>
      </w:pPr>
      <w:r w:rsidRPr="00165334">
        <w:rPr>
          <w:rStyle w:val="Refdenotaalpie"/>
          <w:rFonts w:ascii="Book Antiqua" w:hAnsi="Book Antiqua" w:cs="Arial"/>
          <w:b w:val="0"/>
          <w:color w:val="0D0D0D" w:themeColor="text1" w:themeTint="F2"/>
          <w:sz w:val="16"/>
          <w:szCs w:val="16"/>
        </w:rPr>
        <w:footnoteRef/>
      </w:r>
      <w:r w:rsidRPr="00165334">
        <w:rPr>
          <w:rFonts w:ascii="Book Antiqua" w:hAnsi="Book Antiqua" w:cs="Arial"/>
          <w:b w:val="0"/>
          <w:color w:val="0D0D0D" w:themeColor="text1" w:themeTint="F2"/>
          <w:sz w:val="16"/>
          <w:szCs w:val="16"/>
        </w:rPr>
        <w:t>La Justicia portuguesa declara como inconstitucional prohibir los toros</w:t>
      </w:r>
    </w:p>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rPr>
        <w:t xml:space="preserve"> </w:t>
      </w:r>
      <w:hyperlink r:id="rId14" w:history="1">
        <w:r w:rsidRPr="00165334">
          <w:rPr>
            <w:rStyle w:val="Hipervnculo"/>
            <w:rFonts w:ascii="Book Antiqua" w:hAnsi="Book Antiqua" w:cs="Arial"/>
            <w:color w:val="0D0D0D" w:themeColor="text1" w:themeTint="F2"/>
            <w:sz w:val="16"/>
            <w:szCs w:val="16"/>
          </w:rPr>
          <w:t>https://www.elmundo.es/cultura/toros/2019/09/11/5d792c7321efa008238b45b4.html</w:t>
        </w:r>
      </w:hyperlink>
    </w:p>
  </w:footnote>
  <w:footnote w:id="19">
    <w:p w:rsidR="0094641E" w:rsidRPr="00165334" w:rsidRDefault="0094641E" w:rsidP="00165334">
      <w:pPr>
        <w:pStyle w:val="Ttulo1"/>
        <w:shd w:val="clear" w:color="auto" w:fill="FFFFFF"/>
        <w:spacing w:before="0" w:beforeAutospacing="0" w:after="0" w:afterAutospacing="0"/>
        <w:jc w:val="both"/>
        <w:textAlignment w:val="baseline"/>
        <w:rPr>
          <w:rFonts w:ascii="Book Antiqua" w:hAnsi="Book Antiqua" w:cs="Arial"/>
          <w:b w:val="0"/>
          <w:color w:val="0D0D0D" w:themeColor="text1" w:themeTint="F2"/>
          <w:sz w:val="16"/>
          <w:szCs w:val="16"/>
        </w:rPr>
      </w:pPr>
      <w:r w:rsidRPr="00165334">
        <w:rPr>
          <w:rStyle w:val="Refdenotaalpie"/>
          <w:rFonts w:ascii="Book Antiqua" w:hAnsi="Book Antiqua" w:cs="Arial"/>
          <w:b w:val="0"/>
          <w:color w:val="0D0D0D" w:themeColor="text1" w:themeTint="F2"/>
          <w:sz w:val="16"/>
          <w:szCs w:val="16"/>
        </w:rPr>
        <w:footnoteRef/>
      </w:r>
      <w:r w:rsidRPr="00165334">
        <w:rPr>
          <w:rFonts w:ascii="Book Antiqua" w:hAnsi="Book Antiqua" w:cs="Arial"/>
          <w:b w:val="0"/>
          <w:color w:val="0D0D0D" w:themeColor="text1" w:themeTint="F2"/>
          <w:sz w:val="16"/>
          <w:szCs w:val="16"/>
        </w:rPr>
        <w:t xml:space="preserve"> Quito, una fiesta brava sin muerte del toro.  </w:t>
      </w:r>
      <w:hyperlink r:id="rId15" w:history="1">
        <w:r w:rsidRPr="00165334">
          <w:rPr>
            <w:rStyle w:val="Hipervnculo"/>
            <w:rFonts w:ascii="Book Antiqua" w:hAnsi="Book Antiqua" w:cs="Arial"/>
            <w:b w:val="0"/>
            <w:color w:val="0D0D0D" w:themeColor="text1" w:themeTint="F2"/>
            <w:sz w:val="16"/>
            <w:szCs w:val="16"/>
          </w:rPr>
          <w:t>https://www.bbc.com/mundo/noticias/2011/05/110519_corridas_toros_ecuador_lr</w:t>
        </w:r>
      </w:hyperlink>
    </w:p>
  </w:footnote>
  <w:footnote w:id="20">
    <w:p w:rsidR="0094641E" w:rsidRPr="00165334" w:rsidRDefault="0094641E" w:rsidP="00165334">
      <w:pPr>
        <w:pStyle w:val="Ttulo1"/>
        <w:shd w:val="clear" w:color="auto" w:fill="FFFFFF"/>
        <w:spacing w:before="0" w:beforeAutospacing="0" w:after="0" w:afterAutospacing="0"/>
        <w:jc w:val="both"/>
        <w:rPr>
          <w:rFonts w:ascii="Book Antiqua" w:hAnsi="Book Antiqua" w:cs="Arial"/>
          <w:b w:val="0"/>
          <w:bCs w:val="0"/>
          <w:color w:val="0D0D0D" w:themeColor="text1" w:themeTint="F2"/>
          <w:spacing w:val="-5"/>
          <w:sz w:val="16"/>
          <w:szCs w:val="16"/>
        </w:rPr>
      </w:pPr>
      <w:r w:rsidRPr="00165334">
        <w:rPr>
          <w:rStyle w:val="Refdenotaalpie"/>
          <w:rFonts w:ascii="Book Antiqua" w:hAnsi="Book Antiqua" w:cs="Arial"/>
          <w:b w:val="0"/>
          <w:color w:val="0D0D0D" w:themeColor="text1" w:themeTint="F2"/>
          <w:sz w:val="16"/>
          <w:szCs w:val="16"/>
        </w:rPr>
        <w:footnoteRef/>
      </w:r>
      <w:r w:rsidRPr="00165334">
        <w:rPr>
          <w:rFonts w:ascii="Book Antiqua" w:hAnsi="Book Antiqua" w:cs="Arial"/>
          <w:b w:val="0"/>
          <w:color w:val="0D0D0D" w:themeColor="text1" w:themeTint="F2"/>
          <w:sz w:val="16"/>
          <w:szCs w:val="16"/>
        </w:rPr>
        <w:t xml:space="preserve"> </w:t>
      </w:r>
      <w:r w:rsidRPr="00165334">
        <w:rPr>
          <w:rFonts w:ascii="Book Antiqua" w:hAnsi="Book Antiqua" w:cs="Arial"/>
          <w:b w:val="0"/>
          <w:bCs w:val="0"/>
          <w:color w:val="0D0D0D" w:themeColor="text1" w:themeTint="F2"/>
          <w:spacing w:val="-5"/>
          <w:sz w:val="16"/>
          <w:szCs w:val="16"/>
        </w:rPr>
        <w:t>En 72 horas se sabrá si en Quito se suprimen las corridas de toros</w:t>
      </w:r>
    </w:p>
    <w:p w:rsidR="0094641E" w:rsidRPr="00165334" w:rsidRDefault="003F1221" w:rsidP="00165334">
      <w:pPr>
        <w:pStyle w:val="Textonotapie"/>
        <w:jc w:val="both"/>
        <w:rPr>
          <w:rFonts w:ascii="Book Antiqua" w:hAnsi="Book Antiqua" w:cs="Arial"/>
          <w:color w:val="0D0D0D" w:themeColor="text1" w:themeTint="F2"/>
          <w:sz w:val="16"/>
          <w:szCs w:val="16"/>
        </w:rPr>
      </w:pPr>
      <w:hyperlink r:id="rId16" w:history="1">
        <w:r w:rsidR="0094641E" w:rsidRPr="00165334">
          <w:rPr>
            <w:rStyle w:val="Hipervnculo"/>
            <w:rFonts w:ascii="Book Antiqua" w:hAnsi="Book Antiqua" w:cs="Arial"/>
            <w:color w:val="0D0D0D" w:themeColor="text1" w:themeTint="F2"/>
            <w:sz w:val="16"/>
            <w:szCs w:val="16"/>
          </w:rPr>
          <w:t>https://notimundo.com.ec/en-72-horas-se-sabra-si-en-quito-se-suprimen-las-corridas-de-toros/</w:t>
        </w:r>
      </w:hyperlink>
    </w:p>
  </w:footnote>
  <w:footnote w:id="21">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w:t>
      </w:r>
      <w:r w:rsidRPr="00165334">
        <w:rPr>
          <w:rFonts w:ascii="Book Antiqua" w:hAnsi="Book Antiqua" w:cs="Arial"/>
          <w:color w:val="0D0D0D" w:themeColor="text1" w:themeTint="F2"/>
          <w:sz w:val="16"/>
          <w:szCs w:val="16"/>
          <w:shd w:val="clear" w:color="auto" w:fill="FFFFFF"/>
        </w:rPr>
        <w:t>La fiesta brava entra de nuevo a debate en Quito</w:t>
      </w:r>
      <w:r w:rsidRPr="00165334">
        <w:rPr>
          <w:rFonts w:ascii="Book Antiqua" w:hAnsi="Book Antiqua" w:cs="Arial"/>
          <w:color w:val="0D0D0D" w:themeColor="text1" w:themeTint="F2"/>
          <w:sz w:val="16"/>
          <w:szCs w:val="16"/>
        </w:rPr>
        <w:br/>
      </w:r>
      <w:r w:rsidRPr="00165334">
        <w:rPr>
          <w:rFonts w:ascii="Book Antiqua" w:hAnsi="Book Antiqua" w:cs="Arial"/>
          <w:color w:val="0D0D0D" w:themeColor="text1" w:themeTint="F2"/>
          <w:sz w:val="16"/>
          <w:szCs w:val="16"/>
        </w:rPr>
        <w:br/>
      </w:r>
      <w:r w:rsidRPr="00165334">
        <w:rPr>
          <w:rFonts w:ascii="Book Antiqua" w:hAnsi="Book Antiqua" w:cs="Arial"/>
          <w:color w:val="0D0D0D" w:themeColor="text1" w:themeTint="F2"/>
          <w:sz w:val="16"/>
          <w:szCs w:val="16"/>
          <w:shd w:val="clear" w:color="auto" w:fill="FFFFFF"/>
        </w:rPr>
        <w:t>Esta noticia ha sido publicada originalmente por Diario EL TELÉGRAFO bajo la siguiente dirección: </w:t>
      </w:r>
      <w:hyperlink r:id="rId17" w:history="1">
        <w:r w:rsidRPr="00165334">
          <w:rPr>
            <w:rStyle w:val="Hipervnculo"/>
            <w:rFonts w:ascii="Book Antiqua" w:hAnsi="Book Antiqua" w:cs="Arial"/>
            <w:color w:val="0D0D0D" w:themeColor="text1" w:themeTint="F2"/>
            <w:sz w:val="16"/>
            <w:szCs w:val="16"/>
            <w:shd w:val="clear" w:color="auto" w:fill="FFFFFF"/>
          </w:rPr>
          <w:t>https://www.eltelegrafo.com.ec/noticias/sociedad/6/fiesta-brava-debate-quito?__cf_chl_jschl_tk__=fdca00692056d32adf01499c48f36fc99cf05cc5-1595283257-0-ATUT0lNLPrT5j9qMtqdAaEwpnfbi4YppPfTmfk1YXawTJls17yQCc0rQdnu22wNZxHZFet3Qp9O4FI_hCUHmDXvPZWbQXetQ3eKcaUDO_hlFCSxY8bmPU2Q7-sHWariZfP0Zp9T8FXJc87lPVUz7tVSd_L4n7JEexH3oj5rkjlohLs75wuvGcM0ajEGYDwKeQVD-3q4KKoPTPXGKnsZ3p1delF9azcK3TGHSBwNaTpx58wUWFTzegVES6HQnD7jBklmfCZjhehqP2T3CdoM_GuVst8D4eB4ZdRLvaaCk8G9KSn_G9IpCUPpoeNtcWLNnTx5xneGHp6F5zknKxdw6fHeA9mu5k1PjcBwpjIfmWW3A0ReslHWmwFN27MQsBDzgKwj--SEIFHW9koh0BVr-_Pc</w:t>
        </w:r>
      </w:hyperlink>
      <w:r w:rsidRPr="00165334">
        <w:rPr>
          <w:rFonts w:ascii="Book Antiqua" w:hAnsi="Book Antiqua" w:cs="Arial"/>
          <w:color w:val="0D0D0D" w:themeColor="text1" w:themeTint="F2"/>
          <w:sz w:val="16"/>
          <w:szCs w:val="16"/>
        </w:rPr>
        <w:br/>
      </w:r>
      <w:r w:rsidRPr="00165334">
        <w:rPr>
          <w:rFonts w:ascii="Book Antiqua" w:hAnsi="Book Antiqua" w:cs="Arial"/>
          <w:color w:val="0D0D0D" w:themeColor="text1" w:themeTint="F2"/>
          <w:sz w:val="16"/>
          <w:szCs w:val="16"/>
          <w:shd w:val="clear" w:color="auto" w:fill="FFFFFF"/>
        </w:rPr>
        <w:t>Si va a hacer uso de la misma, por favor, cite nuestra fuente y coloque un enlace hacia la nota original. </w:t>
      </w:r>
      <w:hyperlink r:id="rId18" w:tgtFrame="_blank" w:history="1">
        <w:r w:rsidRPr="00165334">
          <w:rPr>
            <w:rStyle w:val="Hipervnculo"/>
            <w:rFonts w:ascii="Book Antiqua" w:hAnsi="Book Antiqua" w:cs="Arial"/>
            <w:color w:val="0D0D0D" w:themeColor="text1" w:themeTint="F2"/>
            <w:sz w:val="16"/>
            <w:szCs w:val="16"/>
            <w:shd w:val="clear" w:color="auto" w:fill="FFFFFF"/>
          </w:rPr>
          <w:t>www.eltelegrafo.com.ec</w:t>
        </w:r>
      </w:hyperlink>
    </w:p>
  </w:footnote>
  <w:footnote w:id="22">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LEYES CONTRA EL MALTRATO ANIMAL EN FRANCIA Y ESPAÑA </w:t>
      </w:r>
      <w:hyperlink r:id="rId19" w:history="1">
        <w:r w:rsidRPr="00165334">
          <w:rPr>
            <w:rStyle w:val="Hipervnculo"/>
            <w:rFonts w:ascii="Book Antiqua" w:hAnsi="Book Antiqua" w:cs="Arial"/>
            <w:color w:val="0D0D0D" w:themeColor="text1" w:themeTint="F2"/>
            <w:sz w:val="16"/>
            <w:szCs w:val="16"/>
          </w:rPr>
          <w:t>https://ddd.uab.cat/pub/da/da_a2014v5n1/da_a2014v5n1a5.pdf</w:t>
        </w:r>
      </w:hyperlink>
    </w:p>
  </w:footnote>
  <w:footnote w:id="23">
    <w:p w:rsidR="0094641E" w:rsidRPr="00165334" w:rsidRDefault="0094641E" w:rsidP="00165334">
      <w:pPr>
        <w:pStyle w:val="Ttulo1"/>
        <w:spacing w:before="0" w:beforeAutospacing="0" w:after="0" w:afterAutospacing="0"/>
        <w:jc w:val="both"/>
        <w:rPr>
          <w:rFonts w:ascii="Book Antiqua" w:hAnsi="Book Antiqua" w:cs="Arial"/>
          <w:b w:val="0"/>
          <w:bCs w:val="0"/>
          <w:color w:val="0D0D0D" w:themeColor="text1" w:themeTint="F2"/>
          <w:sz w:val="16"/>
          <w:szCs w:val="16"/>
        </w:rPr>
      </w:pPr>
      <w:r w:rsidRPr="00165334">
        <w:rPr>
          <w:rStyle w:val="Refdenotaalpie"/>
          <w:rFonts w:ascii="Book Antiqua" w:hAnsi="Book Antiqua" w:cs="Arial"/>
          <w:b w:val="0"/>
          <w:color w:val="0D0D0D" w:themeColor="text1" w:themeTint="F2"/>
          <w:sz w:val="16"/>
          <w:szCs w:val="16"/>
        </w:rPr>
        <w:footnoteRef/>
      </w:r>
      <w:r w:rsidRPr="00165334">
        <w:rPr>
          <w:rFonts w:ascii="Book Antiqua" w:hAnsi="Book Antiqua" w:cs="Arial"/>
          <w:b w:val="0"/>
          <w:color w:val="0D0D0D" w:themeColor="text1" w:themeTint="F2"/>
          <w:sz w:val="16"/>
          <w:szCs w:val="16"/>
        </w:rPr>
        <w:t xml:space="preserve"> </w:t>
      </w:r>
      <w:r w:rsidRPr="00165334">
        <w:rPr>
          <w:rFonts w:ascii="Book Antiqua" w:hAnsi="Book Antiqua" w:cs="Arial"/>
          <w:b w:val="0"/>
          <w:bCs w:val="0"/>
          <w:color w:val="0D0D0D" w:themeColor="text1" w:themeTint="F2"/>
          <w:sz w:val="16"/>
          <w:szCs w:val="16"/>
        </w:rPr>
        <w:t>An Introduction to Bullfighting Season in Provence</w:t>
      </w:r>
    </w:p>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rPr>
        <w:t xml:space="preserve"> </w:t>
      </w:r>
      <w:hyperlink r:id="rId20" w:history="1">
        <w:r w:rsidRPr="00165334">
          <w:rPr>
            <w:rStyle w:val="Hipervnculo"/>
            <w:rFonts w:ascii="Book Antiqua" w:hAnsi="Book Antiqua" w:cs="Arial"/>
            <w:color w:val="0D0D0D" w:themeColor="text1" w:themeTint="F2"/>
            <w:sz w:val="16"/>
            <w:szCs w:val="16"/>
          </w:rPr>
          <w:t>https://theculturetrip.com/europe/france/articles/an-introduction-to-bullfighting-season-in-provence/</w:t>
        </w:r>
      </w:hyperlink>
    </w:p>
  </w:footnote>
  <w:footnote w:id="24">
    <w:p w:rsidR="0094641E" w:rsidRPr="00165334" w:rsidRDefault="0094641E" w:rsidP="00165334">
      <w:pPr>
        <w:pStyle w:val="Textonotapie"/>
        <w:jc w:val="both"/>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w:t>
      </w:r>
      <w:hyperlink r:id="rId21" w:history="1">
        <w:r w:rsidRPr="00165334">
          <w:rPr>
            <w:rStyle w:val="Hipervnculo"/>
            <w:rFonts w:ascii="Book Antiqua" w:hAnsi="Book Antiqua" w:cs="Arial"/>
            <w:color w:val="0D0D0D" w:themeColor="text1" w:themeTint="F2"/>
            <w:sz w:val="16"/>
            <w:szCs w:val="16"/>
          </w:rPr>
          <w:t>http://www.esdaw.eu/bullfighting---france.html</w:t>
        </w:r>
      </w:hyperlink>
    </w:p>
  </w:footnote>
  <w:footnote w:id="25">
    <w:p w:rsidR="0094641E" w:rsidRPr="00165334" w:rsidRDefault="0094641E" w:rsidP="00165334">
      <w:pPr>
        <w:pBdr>
          <w:top w:val="nil"/>
          <w:left w:val="nil"/>
          <w:bottom w:val="nil"/>
          <w:right w:val="nil"/>
          <w:between w:val="nil"/>
        </w:pBdr>
        <w:spacing w:after="0" w:line="240" w:lineRule="auto"/>
        <w:jc w:val="both"/>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hAnsi="Book Antiqua" w:cs="Arial"/>
          <w:color w:val="0D0D0D" w:themeColor="text1" w:themeTint="F2"/>
          <w:sz w:val="16"/>
          <w:szCs w:val="16"/>
        </w:rPr>
        <w:t xml:space="preserve"> Los puntales del auge de las corridas de toros en Francia, Este contenido ha sido publicado originalmente por Diario EL COMERCIO en la siguiente dirección: https://www.elcomercio.com/tendencias/puntales-auge-corridas-toros-francia.html. Si está pensando en hacer uso del mismo, por favor, cite la fuente y haga un enlace hacia la nota original de donde usted ha tomado este contenido. ElComercio.com</w:t>
      </w:r>
      <w:r w:rsidRPr="00165334">
        <w:rPr>
          <w:rFonts w:ascii="Book Antiqua" w:eastAsia="Book Antiqua" w:hAnsi="Book Antiqua" w:cs="Arial"/>
          <w:color w:val="0D0D0D" w:themeColor="text1" w:themeTint="F2"/>
          <w:sz w:val="16"/>
          <w:szCs w:val="16"/>
          <w:highlight w:val="white"/>
        </w:rPr>
        <w:t xml:space="preserve"> </w:t>
      </w:r>
    </w:p>
  </w:footnote>
  <w:footnote w:id="26">
    <w:p w:rsidR="00165334" w:rsidRPr="00165334" w:rsidRDefault="00165334" w:rsidP="00165334">
      <w:pPr>
        <w:pStyle w:val="Textonotapie"/>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w:t>
      </w:r>
      <w:hyperlink r:id="rId22" w:history="1">
        <w:r w:rsidRPr="00165334">
          <w:rPr>
            <w:rStyle w:val="Hipervnculo"/>
            <w:rFonts w:ascii="Book Antiqua" w:hAnsi="Book Antiqua" w:cs="Arial"/>
            <w:color w:val="0D0D0D" w:themeColor="text1" w:themeTint="F2"/>
            <w:sz w:val="16"/>
            <w:szCs w:val="16"/>
          </w:rPr>
          <w:t>http://www.tribunalconstitucional.es/es/memorias/Documents/MEMORIA-2018.pdf</w:t>
        </w:r>
      </w:hyperlink>
    </w:p>
  </w:footnote>
  <w:footnote w:id="27">
    <w:p w:rsidR="00165334" w:rsidRPr="00165334" w:rsidRDefault="00165334" w:rsidP="00165334">
      <w:pPr>
        <w:pStyle w:val="Ttulo1"/>
        <w:shd w:val="clear" w:color="auto" w:fill="FFFFFF"/>
        <w:spacing w:before="0" w:beforeAutospacing="0" w:after="0" w:afterAutospacing="0"/>
        <w:rPr>
          <w:rFonts w:ascii="Book Antiqua" w:hAnsi="Book Antiqua" w:cs="Arial"/>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¿Qué ha dicho el Tribunal Constitucional sobre las corridas de toros?</w:t>
      </w:r>
    </w:p>
    <w:p w:rsidR="00165334" w:rsidRPr="00165334" w:rsidRDefault="00165334" w:rsidP="00165334">
      <w:pPr>
        <w:pStyle w:val="Textonotapie"/>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rPr>
        <w:t xml:space="preserve"> </w:t>
      </w:r>
      <w:hyperlink r:id="rId23" w:history="1">
        <w:r w:rsidRPr="00165334">
          <w:rPr>
            <w:rStyle w:val="Hipervnculo"/>
            <w:rFonts w:ascii="Book Antiqua" w:hAnsi="Book Antiqua" w:cs="Arial"/>
            <w:color w:val="0D0D0D" w:themeColor="text1" w:themeTint="F2"/>
            <w:sz w:val="16"/>
            <w:szCs w:val="16"/>
          </w:rPr>
          <w:t>https://laley.pe/art/6460/que-ha-dicho-el-tribunal-constitucional-sobre-las-corridas-de-toros</w:t>
        </w:r>
      </w:hyperlink>
    </w:p>
  </w:footnote>
  <w:footnote w:id="28">
    <w:p w:rsidR="0094641E" w:rsidRPr="00165334" w:rsidRDefault="0094641E" w:rsidP="00165334">
      <w:pPr>
        <w:pBdr>
          <w:top w:val="nil"/>
          <w:left w:val="nil"/>
          <w:bottom w:val="nil"/>
          <w:right w:val="nil"/>
          <w:between w:val="nil"/>
        </w:pBdr>
        <w:spacing w:after="0" w:line="240" w:lineRule="auto"/>
        <w:jc w:val="both"/>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hAnsi="Book Antiqua" w:cs="Arial"/>
          <w:color w:val="0D0D0D" w:themeColor="text1" w:themeTint="F2"/>
          <w:sz w:val="16"/>
          <w:szCs w:val="16"/>
        </w:rPr>
        <w:t xml:space="preserve"> </w:t>
      </w:r>
      <w:r w:rsidRPr="00165334">
        <w:rPr>
          <w:rFonts w:ascii="Book Antiqua" w:eastAsia="Book Antiqua" w:hAnsi="Book Antiqua" w:cs="Arial"/>
          <w:color w:val="0D0D0D" w:themeColor="text1" w:themeTint="F2"/>
          <w:sz w:val="16"/>
          <w:szCs w:val="16"/>
          <w:highlight w:val="white"/>
        </w:rPr>
        <w:t>(</w:t>
      </w:r>
      <w:r w:rsidRPr="00165334">
        <w:rPr>
          <w:rFonts w:ascii="Book Antiqua" w:eastAsia="Book Antiqua" w:hAnsi="Book Antiqua" w:cs="Arial"/>
          <w:color w:val="0D0D0D" w:themeColor="text1" w:themeTint="F2"/>
          <w:sz w:val="16"/>
          <w:szCs w:val="16"/>
        </w:rPr>
        <w:t>https://laley.pe/art/6460/que-ha-dicho-el-tribunal-constitucional-sobre-las-corridas-de-toros</w:t>
      </w:r>
      <w:r w:rsidRPr="00165334">
        <w:rPr>
          <w:rFonts w:ascii="Book Antiqua" w:eastAsia="Book Antiqua" w:hAnsi="Book Antiqua" w:cs="Arial"/>
          <w:color w:val="0D0D0D" w:themeColor="text1" w:themeTint="F2"/>
          <w:sz w:val="16"/>
          <w:szCs w:val="16"/>
          <w:highlight w:val="white"/>
        </w:rPr>
        <w:t>).</w:t>
      </w:r>
    </w:p>
  </w:footnote>
  <w:footnote w:id="29">
    <w:p w:rsidR="00165334" w:rsidRPr="00165334" w:rsidRDefault="00165334" w:rsidP="00165334">
      <w:pPr>
        <w:pStyle w:val="Ttulo1"/>
        <w:shd w:val="clear" w:color="auto" w:fill="FFFFFF"/>
        <w:spacing w:before="0" w:beforeAutospacing="0" w:after="0" w:afterAutospacing="0"/>
        <w:rPr>
          <w:rFonts w:ascii="Book Antiqua" w:hAnsi="Book Antiqua" w:cs="Arial"/>
          <w:b w:val="0"/>
          <w:bCs w:val="0"/>
          <w:color w:val="0D0D0D" w:themeColor="text1" w:themeTint="F2"/>
          <w:spacing w:val="-8"/>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w:t>
      </w:r>
      <w:r w:rsidRPr="00165334">
        <w:rPr>
          <w:rFonts w:ascii="Book Antiqua" w:hAnsi="Book Antiqua" w:cs="Arial"/>
          <w:b w:val="0"/>
          <w:bCs w:val="0"/>
          <w:color w:val="0D0D0D" w:themeColor="text1" w:themeTint="F2"/>
          <w:spacing w:val="-8"/>
          <w:sz w:val="16"/>
          <w:szCs w:val="16"/>
        </w:rPr>
        <w:t>Estado mexicano de Quintana Roo prohíbe las corridas de toros</w:t>
      </w:r>
    </w:p>
    <w:p w:rsidR="00165334" w:rsidRPr="00165334" w:rsidRDefault="00165334" w:rsidP="00165334">
      <w:pPr>
        <w:pStyle w:val="Textonotapie"/>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rPr>
        <w:t xml:space="preserve"> </w:t>
      </w:r>
      <w:hyperlink r:id="rId24" w:history="1">
        <w:r w:rsidRPr="00165334">
          <w:rPr>
            <w:rStyle w:val="Hipervnculo"/>
            <w:rFonts w:ascii="Book Antiqua" w:hAnsi="Book Antiqua" w:cs="Arial"/>
            <w:color w:val="0D0D0D" w:themeColor="text1" w:themeTint="F2"/>
            <w:sz w:val="16"/>
            <w:szCs w:val="16"/>
          </w:rPr>
          <w:t>https://www.lavanguardia.com/vida/20190628/463147746730/estado-mexicano-de-quintana-roo-prohibe-las-corridas-de-toros.html</w:t>
        </w:r>
      </w:hyperlink>
    </w:p>
  </w:footnote>
  <w:footnote w:id="30">
    <w:p w:rsidR="00165334" w:rsidRPr="00165334" w:rsidRDefault="00165334" w:rsidP="00165334">
      <w:pPr>
        <w:pStyle w:val="Ttulo1"/>
        <w:shd w:val="clear" w:color="auto" w:fill="FFFFFF"/>
        <w:spacing w:before="0" w:beforeAutospacing="0" w:after="0" w:afterAutospacing="0"/>
        <w:rPr>
          <w:rFonts w:ascii="Book Antiqua" w:hAnsi="Book Antiqua" w:cs="Arial"/>
          <w:b w:val="0"/>
          <w:bCs w:val="0"/>
          <w:color w:val="0D0D0D" w:themeColor="text1" w:themeTint="F2"/>
          <w:sz w:val="16"/>
          <w:szCs w:val="16"/>
        </w:rPr>
      </w:pPr>
      <w:r w:rsidRPr="00165334">
        <w:rPr>
          <w:rStyle w:val="Refdenotaalpie"/>
          <w:rFonts w:ascii="Book Antiqua" w:hAnsi="Book Antiqua" w:cs="Arial"/>
          <w:color w:val="0D0D0D" w:themeColor="text1" w:themeTint="F2"/>
          <w:sz w:val="16"/>
          <w:szCs w:val="16"/>
        </w:rPr>
        <w:footnoteRef/>
      </w:r>
      <w:r w:rsidRPr="00165334">
        <w:rPr>
          <w:rFonts w:ascii="Book Antiqua" w:hAnsi="Book Antiqua" w:cs="Arial"/>
          <w:color w:val="0D0D0D" w:themeColor="text1" w:themeTint="F2"/>
          <w:sz w:val="16"/>
          <w:szCs w:val="16"/>
        </w:rPr>
        <w:t xml:space="preserve"> </w:t>
      </w:r>
      <w:r w:rsidRPr="00165334">
        <w:rPr>
          <w:rFonts w:ascii="Book Antiqua" w:hAnsi="Book Antiqua" w:cs="Arial"/>
          <w:b w:val="0"/>
          <w:bCs w:val="0"/>
          <w:color w:val="0D0D0D" w:themeColor="text1" w:themeTint="F2"/>
          <w:sz w:val="16"/>
          <w:szCs w:val="16"/>
        </w:rPr>
        <w:t>Coahuila se convierte en el tercer estado mexicano en prohibir los toros</w:t>
      </w:r>
    </w:p>
    <w:p w:rsidR="00165334" w:rsidRPr="00165334" w:rsidRDefault="003F1221" w:rsidP="00165334">
      <w:pPr>
        <w:pStyle w:val="Textonotapie"/>
        <w:rPr>
          <w:rFonts w:ascii="Book Antiqua" w:hAnsi="Book Antiqua" w:cs="Arial"/>
          <w:color w:val="0D0D0D" w:themeColor="text1" w:themeTint="F2"/>
          <w:sz w:val="16"/>
          <w:szCs w:val="16"/>
        </w:rPr>
      </w:pPr>
      <w:hyperlink r:id="rId25" w:history="1">
        <w:r w:rsidR="00165334" w:rsidRPr="00165334">
          <w:rPr>
            <w:rStyle w:val="Hipervnculo"/>
            <w:rFonts w:ascii="Book Antiqua" w:hAnsi="Book Antiqua" w:cs="Arial"/>
            <w:color w:val="0D0D0D" w:themeColor="text1" w:themeTint="F2"/>
            <w:sz w:val="16"/>
            <w:szCs w:val="16"/>
          </w:rPr>
          <w:t>https://www.notimerica.com/sociedad/noticia-coahuila-convierte-tercer-estado-mexicano-prohibir-toros-20150826211155.html</w:t>
        </w:r>
      </w:hyperlink>
    </w:p>
  </w:footnote>
  <w:footnote w:id="31">
    <w:p w:rsidR="0094641E" w:rsidRPr="00165334" w:rsidRDefault="0094641E" w:rsidP="00165334">
      <w:pPr>
        <w:spacing w:after="0" w:line="240" w:lineRule="auto"/>
        <w:jc w:val="both"/>
        <w:rPr>
          <w:rFonts w:ascii="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hAnsi="Book Antiqua" w:cs="Arial"/>
          <w:color w:val="0D0D0D" w:themeColor="text1" w:themeTint="F2"/>
          <w:sz w:val="16"/>
          <w:szCs w:val="16"/>
        </w:rPr>
        <w:t xml:space="preserve"> </w:t>
      </w:r>
      <w:r w:rsidRPr="00165334">
        <w:rPr>
          <w:rFonts w:ascii="Book Antiqua" w:eastAsia="Book Antiqua" w:hAnsi="Book Antiqua" w:cs="Arial"/>
          <w:color w:val="0D0D0D" w:themeColor="text1" w:themeTint="F2"/>
          <w:sz w:val="16"/>
          <w:szCs w:val="16"/>
          <w:highlight w:val="white"/>
        </w:rPr>
        <w:t>Encuesta Parametría (empresa de investigación estratégica de opinión y análisis de resultados – fundada en 2001 por Francisco Abundis investigador del CIDE – consultor de UNESCO, el BM y British Council)</w:t>
      </w:r>
    </w:p>
  </w:footnote>
  <w:footnote w:id="32">
    <w:p w:rsidR="0094641E" w:rsidRPr="00165334" w:rsidRDefault="0094641E"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eastAsia="Book Antiqua" w:hAnsi="Book Antiqua" w:cs="Arial"/>
          <w:color w:val="0D0D0D" w:themeColor="text1" w:themeTint="F2"/>
          <w:sz w:val="16"/>
          <w:szCs w:val="16"/>
        </w:rPr>
        <w:t xml:space="preserve"> El presente reglamento tiene por objeto la regulación de la preparación, organización y desarrollo de los espectáculos taurinos y de las actividades relacionadas con los mismos, en garantía de los derechos e intereses del público y de cuantos intervienen en aquellos. Los espectáculos taurinos son considerados como una expresión artística del ser humano.</w:t>
      </w:r>
    </w:p>
  </w:footnote>
  <w:footnote w:id="33">
    <w:p w:rsidR="0094641E" w:rsidRPr="00165334" w:rsidRDefault="0094641E" w:rsidP="00165334">
      <w:pPr>
        <w:pBdr>
          <w:top w:val="nil"/>
          <w:left w:val="nil"/>
          <w:bottom w:val="nil"/>
          <w:right w:val="nil"/>
          <w:between w:val="nil"/>
        </w:pBdr>
        <w:spacing w:after="0" w:line="240" w:lineRule="auto"/>
        <w:jc w:val="both"/>
        <w:rPr>
          <w:rFonts w:ascii="Book Antiqua" w:eastAsia="Book Antiqua" w:hAnsi="Book Antiqua" w:cs="Arial"/>
          <w:color w:val="0D0D0D" w:themeColor="text1" w:themeTint="F2"/>
          <w:sz w:val="16"/>
          <w:szCs w:val="16"/>
        </w:rPr>
      </w:pPr>
      <w:r w:rsidRPr="00165334">
        <w:rPr>
          <w:rFonts w:ascii="Book Antiqua" w:hAnsi="Book Antiqua" w:cs="Arial"/>
          <w:color w:val="0D0D0D" w:themeColor="text1" w:themeTint="F2"/>
          <w:sz w:val="16"/>
          <w:szCs w:val="16"/>
          <w:vertAlign w:val="superscript"/>
        </w:rPr>
        <w:footnoteRef/>
      </w:r>
      <w:r w:rsidRPr="00165334">
        <w:rPr>
          <w:rFonts w:ascii="Book Antiqua" w:eastAsia="Book Antiqua" w:hAnsi="Book Antiqua" w:cs="Arial"/>
          <w:color w:val="0D0D0D" w:themeColor="text1" w:themeTint="F2"/>
          <w:sz w:val="16"/>
          <w:szCs w:val="16"/>
        </w:rPr>
        <w:t xml:space="preserve"> La nueva Ley de maltrato animal y la responsabilidad del médico veterinario, </w:t>
      </w:r>
      <w:hyperlink r:id="rId26">
        <w:r w:rsidRPr="00165334">
          <w:rPr>
            <w:rFonts w:ascii="Book Antiqua" w:eastAsia="Book Antiqua" w:hAnsi="Book Antiqua" w:cs="Arial"/>
            <w:color w:val="0D0D0D" w:themeColor="text1" w:themeTint="F2"/>
            <w:sz w:val="16"/>
            <w:szCs w:val="16"/>
            <w:u w:val="single"/>
          </w:rPr>
          <w:t>http://webcache.googleusercontent.com/search?q=cache:xey__wGJR6cJ:revistas.ces.edu.co/index.php/mvz/article/download/3813/2526+&amp;cd=3&amp;hl=es&amp;ct=clnk&amp;gl=co</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41E" w:rsidRDefault="0094641E">
    <w:pPr>
      <w:pBdr>
        <w:top w:val="nil"/>
        <w:left w:val="nil"/>
        <w:bottom w:val="nil"/>
        <w:right w:val="nil"/>
        <w:between w:val="nil"/>
      </w:pBdr>
      <w:tabs>
        <w:tab w:val="center" w:pos="4419"/>
        <w:tab w:val="right" w:pos="8838"/>
      </w:tabs>
      <w:spacing w:after="0" w:line="240" w:lineRule="auto"/>
      <w:rPr>
        <w:color w:val="000000"/>
      </w:rPr>
    </w:pPr>
    <w:r>
      <w:rPr>
        <w:noProof/>
        <w:lang w:eastAsia="es-CO"/>
      </w:rPr>
      <w:drawing>
        <wp:anchor distT="0" distB="0" distL="114300" distR="114300" simplePos="0" relativeHeight="251658240" behindDoc="0" locked="0" layoutInCell="1" hidden="0" allowOverlap="1">
          <wp:simplePos x="0" y="0"/>
          <wp:positionH relativeFrom="column">
            <wp:posOffset>-1080134</wp:posOffset>
          </wp:positionH>
          <wp:positionV relativeFrom="paragraph">
            <wp:posOffset>-449579</wp:posOffset>
          </wp:positionV>
          <wp:extent cx="7919720" cy="1663065"/>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83767"/>
                  <a:stretch>
                    <a:fillRect/>
                  </a:stretch>
                </pic:blipFill>
                <pic:spPr>
                  <a:xfrm>
                    <a:off x="0" y="0"/>
                    <a:ext cx="7919720" cy="16630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D49A9"/>
    <w:multiLevelType w:val="multilevel"/>
    <w:tmpl w:val="385ED29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22161DC"/>
    <w:multiLevelType w:val="multilevel"/>
    <w:tmpl w:val="1DB279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6027FFE"/>
    <w:multiLevelType w:val="multilevel"/>
    <w:tmpl w:val="01A6A41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88C0D67"/>
    <w:multiLevelType w:val="multilevel"/>
    <w:tmpl w:val="CAF219E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16C15A5"/>
    <w:multiLevelType w:val="multilevel"/>
    <w:tmpl w:val="0C28A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A9"/>
    <w:rsid w:val="00165334"/>
    <w:rsid w:val="001942AD"/>
    <w:rsid w:val="001B1F6A"/>
    <w:rsid w:val="002A175B"/>
    <w:rsid w:val="002E2042"/>
    <w:rsid w:val="003F1221"/>
    <w:rsid w:val="00411923"/>
    <w:rsid w:val="006D0F4F"/>
    <w:rsid w:val="008F517B"/>
    <w:rsid w:val="0094641E"/>
    <w:rsid w:val="00B20B93"/>
    <w:rsid w:val="00BD4667"/>
    <w:rsid w:val="00C536A9"/>
    <w:rsid w:val="00D17980"/>
    <w:rsid w:val="00D273D2"/>
    <w:rsid w:val="00ED4C64"/>
    <w:rsid w:val="00ED5F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3BF40-EE49-5D4F-8965-01B22332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077"/>
  </w:style>
  <w:style w:type="paragraph" w:styleId="Ttulo1">
    <w:name w:val="heading 1"/>
    <w:basedOn w:val="Normal"/>
    <w:link w:val="Ttulo1Car"/>
    <w:uiPriority w:val="9"/>
    <w:qFormat/>
    <w:rsid w:val="00D578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2A20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3513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1326"/>
  </w:style>
  <w:style w:type="paragraph" w:styleId="Piedepgina">
    <w:name w:val="footer"/>
    <w:basedOn w:val="Normal"/>
    <w:link w:val="PiedepginaCar"/>
    <w:uiPriority w:val="99"/>
    <w:unhideWhenUsed/>
    <w:rsid w:val="003513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1326"/>
  </w:style>
  <w:style w:type="paragraph" w:styleId="Textodeglobo">
    <w:name w:val="Balloon Text"/>
    <w:basedOn w:val="Normal"/>
    <w:link w:val="TextodegloboCar"/>
    <w:uiPriority w:val="99"/>
    <w:semiHidden/>
    <w:unhideWhenUsed/>
    <w:rsid w:val="003513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1326"/>
    <w:rPr>
      <w:rFonts w:ascii="Segoe UI" w:hAnsi="Segoe UI" w:cs="Segoe UI"/>
      <w:sz w:val="18"/>
      <w:szCs w:val="18"/>
    </w:rPr>
  </w:style>
  <w:style w:type="character" w:customStyle="1" w:styleId="user-highlighted-active">
    <w:name w:val="user-highlighted-active"/>
    <w:basedOn w:val="Fuentedeprrafopredeter"/>
    <w:rsid w:val="00635077"/>
  </w:style>
  <w:style w:type="paragraph" w:styleId="Textonotapie">
    <w:name w:val="footnote text"/>
    <w:basedOn w:val="Normal"/>
    <w:link w:val="TextonotapieCar"/>
    <w:uiPriority w:val="99"/>
    <w:semiHidden/>
    <w:unhideWhenUsed/>
    <w:rsid w:val="006350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5077"/>
    <w:rPr>
      <w:sz w:val="20"/>
      <w:szCs w:val="20"/>
    </w:rPr>
  </w:style>
  <w:style w:type="character" w:styleId="Refdenotaalpie">
    <w:name w:val="footnote reference"/>
    <w:basedOn w:val="Fuentedeprrafopredeter"/>
    <w:uiPriority w:val="99"/>
    <w:semiHidden/>
    <w:unhideWhenUsed/>
    <w:rsid w:val="00635077"/>
    <w:rPr>
      <w:vertAlign w:val="superscript"/>
    </w:rPr>
  </w:style>
  <w:style w:type="character" w:styleId="Hipervnculo">
    <w:name w:val="Hyperlink"/>
    <w:basedOn w:val="Fuentedeprrafopredeter"/>
    <w:uiPriority w:val="99"/>
    <w:unhideWhenUsed/>
    <w:rsid w:val="00635077"/>
    <w:rPr>
      <w:color w:val="0000FF"/>
      <w:u w:val="single"/>
    </w:rPr>
  </w:style>
  <w:style w:type="paragraph" w:styleId="NormalWeb">
    <w:name w:val="Normal (Web)"/>
    <w:basedOn w:val="Normal"/>
    <w:link w:val="NormalWebCar"/>
    <w:uiPriority w:val="99"/>
    <w:unhideWhenUsed/>
    <w:rsid w:val="00635077"/>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63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2">
    <w:name w:val="fontstyle32"/>
    <w:basedOn w:val="Fuentedeprrafopredeter"/>
    <w:rsid w:val="00F129A1"/>
  </w:style>
  <w:style w:type="character" w:customStyle="1" w:styleId="fontstyle28">
    <w:name w:val="fontstyle28"/>
    <w:basedOn w:val="Fuentedeprrafopredeter"/>
    <w:rsid w:val="00F129A1"/>
  </w:style>
  <w:style w:type="character" w:customStyle="1" w:styleId="Ninguno">
    <w:name w:val="Ninguno"/>
    <w:rsid w:val="00811C39"/>
  </w:style>
  <w:style w:type="character" w:customStyle="1" w:styleId="NormalWebCar">
    <w:name w:val="Normal (Web) Car"/>
    <w:link w:val="NormalWeb"/>
    <w:uiPriority w:val="99"/>
    <w:locked/>
    <w:rsid w:val="00811C39"/>
    <w:rPr>
      <w:rFonts w:ascii="Times New Roman" w:eastAsia="Times New Roman" w:hAnsi="Times New Roman" w:cs="Times New Roman"/>
      <w:sz w:val="24"/>
      <w:szCs w:val="24"/>
      <w:lang w:eastAsia="es-CO"/>
    </w:rPr>
  </w:style>
  <w:style w:type="paragraph" w:customStyle="1" w:styleId="Default">
    <w:name w:val="Default"/>
    <w:rsid w:val="00811C39"/>
    <w:pPr>
      <w:autoSpaceDE w:val="0"/>
      <w:autoSpaceDN w:val="0"/>
      <w:adjustRightInd w:val="0"/>
      <w:spacing w:after="0" w:line="240" w:lineRule="auto"/>
    </w:pPr>
    <w:rPr>
      <w:color w:val="000000"/>
      <w:sz w:val="24"/>
      <w:szCs w:val="24"/>
    </w:rPr>
  </w:style>
  <w:style w:type="paragraph" w:customStyle="1" w:styleId="Normal1">
    <w:name w:val="Normal1"/>
    <w:rsid w:val="00811C39"/>
    <w:pPr>
      <w:spacing w:after="0" w:line="276" w:lineRule="auto"/>
      <w:jc w:val="both"/>
    </w:pPr>
    <w:rPr>
      <w:rFonts w:ascii="Times" w:eastAsia="Times" w:hAnsi="Times" w:cs="Times"/>
      <w:color w:val="000000"/>
      <w:sz w:val="24"/>
      <w:szCs w:val="24"/>
      <w:lang w:val="es-ES_tradnl" w:eastAsia="ja-JP"/>
    </w:rPr>
  </w:style>
  <w:style w:type="character" w:customStyle="1" w:styleId="Ttulo1Car">
    <w:name w:val="Título 1 Car"/>
    <w:basedOn w:val="Fuentedeprrafopredeter"/>
    <w:link w:val="Ttulo1"/>
    <w:uiPriority w:val="9"/>
    <w:rsid w:val="00D57827"/>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63687F"/>
    <w:rPr>
      <w:b/>
      <w:bCs/>
    </w:rPr>
  </w:style>
  <w:style w:type="character" w:customStyle="1" w:styleId="Ttulo2Car">
    <w:name w:val="Título 2 Car"/>
    <w:basedOn w:val="Fuentedeprrafopredeter"/>
    <w:link w:val="Ttulo2"/>
    <w:uiPriority w:val="9"/>
    <w:semiHidden/>
    <w:rsid w:val="002A208E"/>
    <w:rPr>
      <w:rFonts w:asciiTheme="majorHAnsi" w:eastAsiaTheme="majorEastAsia" w:hAnsiTheme="majorHAnsi" w:cstheme="majorBidi"/>
      <w:color w:val="2E74B5" w:themeColor="accent1" w:themeShade="BF"/>
      <w:sz w:val="26"/>
      <w:szCs w:val="26"/>
    </w:rPr>
  </w:style>
  <w:style w:type="character" w:customStyle="1" w:styleId="gridposttitulo-post-maina">
    <w:name w:val="gridpost__titulo-post-main__a"/>
    <w:basedOn w:val="Fuentedeprrafopredeter"/>
    <w:rsid w:val="002A208E"/>
  </w:style>
  <w:style w:type="paragraph" w:styleId="Prrafodelista">
    <w:name w:val="List Paragraph"/>
    <w:aliases w:val="Ha,Resume Title,titulo 3"/>
    <w:basedOn w:val="Normal"/>
    <w:link w:val="PrrafodelistaCar"/>
    <w:uiPriority w:val="34"/>
    <w:qFormat/>
    <w:rsid w:val="00EF3E74"/>
    <w:pPr>
      <w:spacing w:after="0" w:line="240" w:lineRule="auto"/>
      <w:ind w:left="720"/>
      <w:contextualSpacing/>
    </w:pPr>
    <w:rPr>
      <w:rFonts w:ascii="Times New Roman" w:eastAsia="Times New Roman" w:hAnsi="Times New Roman" w:cs="Times New Roman"/>
      <w:sz w:val="24"/>
      <w:szCs w:val="24"/>
      <w:lang w:val="es-ES"/>
    </w:rPr>
  </w:style>
  <w:style w:type="character" w:customStyle="1" w:styleId="PrrafodelistaCar">
    <w:name w:val="Párrafo de lista Car"/>
    <w:aliases w:val="Ha Car,Resume Title Car,titulo 3 Car"/>
    <w:link w:val="Prrafodelista"/>
    <w:uiPriority w:val="34"/>
    <w:rsid w:val="00EF3E74"/>
    <w:rPr>
      <w:rFonts w:ascii="Times New Roman" w:eastAsia="Times New Roman" w:hAnsi="Times New Roman" w:cs="Times New Roman"/>
      <w:sz w:val="24"/>
      <w:szCs w:val="24"/>
      <w:lang w:val="es-ES"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09560">
      <w:bodyDiv w:val="1"/>
      <w:marLeft w:val="0"/>
      <w:marRight w:val="0"/>
      <w:marTop w:val="0"/>
      <w:marBottom w:val="0"/>
      <w:divBdr>
        <w:top w:val="none" w:sz="0" w:space="0" w:color="auto"/>
        <w:left w:val="none" w:sz="0" w:space="0" w:color="auto"/>
        <w:bottom w:val="none" w:sz="0" w:space="0" w:color="auto"/>
        <w:right w:val="none" w:sz="0" w:space="0" w:color="auto"/>
      </w:divBdr>
    </w:div>
    <w:div w:id="284821718">
      <w:bodyDiv w:val="1"/>
      <w:marLeft w:val="0"/>
      <w:marRight w:val="0"/>
      <w:marTop w:val="0"/>
      <w:marBottom w:val="0"/>
      <w:divBdr>
        <w:top w:val="none" w:sz="0" w:space="0" w:color="auto"/>
        <w:left w:val="none" w:sz="0" w:space="0" w:color="auto"/>
        <w:bottom w:val="none" w:sz="0" w:space="0" w:color="auto"/>
        <w:right w:val="none" w:sz="0" w:space="0" w:color="auto"/>
      </w:divBdr>
    </w:div>
    <w:div w:id="713232957">
      <w:bodyDiv w:val="1"/>
      <w:marLeft w:val="0"/>
      <w:marRight w:val="0"/>
      <w:marTop w:val="0"/>
      <w:marBottom w:val="0"/>
      <w:divBdr>
        <w:top w:val="none" w:sz="0" w:space="0" w:color="auto"/>
        <w:left w:val="none" w:sz="0" w:space="0" w:color="auto"/>
        <w:bottom w:val="none" w:sz="0" w:space="0" w:color="auto"/>
        <w:right w:val="none" w:sz="0" w:space="0" w:color="auto"/>
      </w:divBdr>
    </w:div>
    <w:div w:id="749810031">
      <w:bodyDiv w:val="1"/>
      <w:marLeft w:val="0"/>
      <w:marRight w:val="0"/>
      <w:marTop w:val="0"/>
      <w:marBottom w:val="0"/>
      <w:divBdr>
        <w:top w:val="none" w:sz="0" w:space="0" w:color="auto"/>
        <w:left w:val="none" w:sz="0" w:space="0" w:color="auto"/>
        <w:bottom w:val="none" w:sz="0" w:space="0" w:color="auto"/>
        <w:right w:val="none" w:sz="0" w:space="0" w:color="auto"/>
      </w:divBdr>
    </w:div>
    <w:div w:id="788159371">
      <w:bodyDiv w:val="1"/>
      <w:marLeft w:val="0"/>
      <w:marRight w:val="0"/>
      <w:marTop w:val="0"/>
      <w:marBottom w:val="0"/>
      <w:divBdr>
        <w:top w:val="none" w:sz="0" w:space="0" w:color="auto"/>
        <w:left w:val="none" w:sz="0" w:space="0" w:color="auto"/>
        <w:bottom w:val="none" w:sz="0" w:space="0" w:color="auto"/>
        <w:right w:val="none" w:sz="0" w:space="0" w:color="auto"/>
      </w:divBdr>
    </w:div>
    <w:div w:id="928657835">
      <w:bodyDiv w:val="1"/>
      <w:marLeft w:val="0"/>
      <w:marRight w:val="0"/>
      <w:marTop w:val="0"/>
      <w:marBottom w:val="0"/>
      <w:divBdr>
        <w:top w:val="none" w:sz="0" w:space="0" w:color="auto"/>
        <w:left w:val="none" w:sz="0" w:space="0" w:color="auto"/>
        <w:bottom w:val="none" w:sz="0" w:space="0" w:color="auto"/>
        <w:right w:val="none" w:sz="0" w:space="0" w:color="auto"/>
      </w:divBdr>
    </w:div>
    <w:div w:id="1359819793">
      <w:bodyDiv w:val="1"/>
      <w:marLeft w:val="0"/>
      <w:marRight w:val="0"/>
      <w:marTop w:val="0"/>
      <w:marBottom w:val="0"/>
      <w:divBdr>
        <w:top w:val="none" w:sz="0" w:space="0" w:color="auto"/>
        <w:left w:val="none" w:sz="0" w:space="0" w:color="auto"/>
        <w:bottom w:val="none" w:sz="0" w:space="0" w:color="auto"/>
        <w:right w:val="none" w:sz="0" w:space="0" w:color="auto"/>
      </w:divBdr>
    </w:div>
    <w:div w:id="1619994612">
      <w:bodyDiv w:val="1"/>
      <w:marLeft w:val="0"/>
      <w:marRight w:val="0"/>
      <w:marTop w:val="0"/>
      <w:marBottom w:val="0"/>
      <w:divBdr>
        <w:top w:val="none" w:sz="0" w:space="0" w:color="auto"/>
        <w:left w:val="none" w:sz="0" w:space="0" w:color="auto"/>
        <w:bottom w:val="none" w:sz="0" w:space="0" w:color="auto"/>
        <w:right w:val="none" w:sz="0" w:space="0" w:color="auto"/>
      </w:divBdr>
    </w:div>
    <w:div w:id="1675304922">
      <w:bodyDiv w:val="1"/>
      <w:marLeft w:val="0"/>
      <w:marRight w:val="0"/>
      <w:marTop w:val="0"/>
      <w:marBottom w:val="0"/>
      <w:divBdr>
        <w:top w:val="none" w:sz="0" w:space="0" w:color="auto"/>
        <w:left w:val="none" w:sz="0" w:space="0" w:color="auto"/>
        <w:bottom w:val="none" w:sz="0" w:space="0" w:color="auto"/>
        <w:right w:val="none" w:sz="0" w:space="0" w:color="auto"/>
      </w:divBdr>
    </w:div>
    <w:div w:id="2081362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s://2019-vlex-com.ez.urosario.edu.co/vid/336268341/node/7" TargetMode="External"/><Relationship Id="rId26" Type="http://schemas.openxmlformats.org/officeDocument/2006/relationships/hyperlink" Target="https://2019-vlex-com.ez.urosario.edu.co/vid/60054088" TargetMode="External"/><Relationship Id="rId3" Type="http://schemas.openxmlformats.org/officeDocument/2006/relationships/numbering" Target="numbering.xml"/><Relationship Id="rId21" Type="http://schemas.openxmlformats.org/officeDocument/2006/relationships/hyperlink" Target="https://2019-vlex-com.ez.urosario.edu.co/vid/60054088/node/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2019-vlex-com.ez.urosario.edu.co/vid/336268341"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2019-vlex-com.ez.urosario.edu.co/vid/60054088/node/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2019-vlex-com.ez.urosario.edu.co/vid/336268341/node/7"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2019-vlex-com.ez.urosario.edu.co/vid/336268341/node/3" TargetMode="External"/><Relationship Id="rId28" Type="http://schemas.openxmlformats.org/officeDocument/2006/relationships/hyperlink" Target="https://2019-vlex-com.ez.urosario.edu.co/vid/60054088" TargetMode="External"/><Relationship Id="rId10" Type="http://schemas.openxmlformats.org/officeDocument/2006/relationships/image" Target="media/image2.png"/><Relationship Id="rId19" Type="http://schemas.openxmlformats.org/officeDocument/2006/relationships/hyperlink" Target="https://2019-vlex-com.ez.urosario.edu.co/vid/336268341"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ulturaydeporte.gob.es/dam/jcr:5b65492f-a60a-4168-82a9-04fe9ee46205/estadistica-de-asuntos-taurinos-2012-2018.pdf" TargetMode="External"/><Relationship Id="rId22" Type="http://schemas.openxmlformats.org/officeDocument/2006/relationships/hyperlink" Target="https://2019-vlex-com.ez.urosario.edu.co/vid/60054088" TargetMode="External"/><Relationship Id="rId27" Type="http://schemas.openxmlformats.org/officeDocument/2006/relationships/hyperlink" Target="https://2019-vlex-com.ez.urosario.edu.co/vid/60054088"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lavanguardia.com/politica/20100728/53973561269/el-parlament-de-catalunya-aprueba-gracias-al-voto-de-ciu-prohibir-las-corridas-de-toros-a-partir-de.html" TargetMode="External"/><Relationship Id="rId13" Type="http://schemas.openxmlformats.org/officeDocument/2006/relationships/hyperlink" Target="https://elpais.com/cultura/2019/09/10/actualidad/1568148145_847693.html" TargetMode="External"/><Relationship Id="rId18" Type="http://schemas.openxmlformats.org/officeDocument/2006/relationships/hyperlink" Target="http://www.eltelegrafo.com.ec/" TargetMode="External"/><Relationship Id="rId26" Type="http://schemas.openxmlformats.org/officeDocument/2006/relationships/hyperlink" Target="http://webcache.googleusercontent.com/search?q=cache:xey__wGJR6cJ:revistas.ces.edu.co/index.php/mvz/article/download/3813/2526+&amp;cd=3&amp;hl=es&amp;ct=clnk&amp;gl=co" TargetMode="External"/><Relationship Id="rId3" Type="http://schemas.openxmlformats.org/officeDocument/2006/relationships/hyperlink" Target="http://srvapp2s.santoangelo.uri.br/seer/index.php/direitosculturais/article/view/616/312" TargetMode="External"/><Relationship Id="rId21" Type="http://schemas.openxmlformats.org/officeDocument/2006/relationships/hyperlink" Target="http://www.esdaw.eu/bullfighting---france.html" TargetMode="External"/><Relationship Id="rId7" Type="http://schemas.openxmlformats.org/officeDocument/2006/relationships/hyperlink" Target="https://elpais.com/cultura/2019/05/09/actualidad/1557398035_821964.html" TargetMode="External"/><Relationship Id="rId12" Type="http://schemas.openxmlformats.org/officeDocument/2006/relationships/hyperlink" Target="https://cadenaser.com/ser/2019/06/18/internacional/1560868236_101781.html" TargetMode="External"/><Relationship Id="rId17" Type="http://schemas.openxmlformats.org/officeDocument/2006/relationships/hyperlink" Target="https://www.eltelegrafo.com.ec/noticias/sociedad/6/fiesta-brava-debate-quito?__cf_chl_jschl_tk__=fdca00692056d32adf01499c48f36fc99cf05cc5-1595283257-0-ATUT0lNLPrT5j9qMtqdAaEwpnfbi4YppPfTmfk1YXawTJls17yQCc0rQdnu22wNZxHZFet3Qp9O4FI_hCUHmDXvPZWbQXetQ3eKcaUDO_hlFCSxY8bmPU2Q7-sHWariZfP0Zp9T8FXJc87lPVUz7tVSd_L4n7JEexH3oj5rkjlohLs75wuvGcM0ajEGYDwKeQVD-3q4KKoPTPXGKnsZ3p1delF9azcK3TGHSBwNaTpx58wUWFTzegVES6HQnD7jBklmfCZjhehqP2T3CdoM_GuVst8D4eB4ZdRLvaaCk8G9KSn_G9IpCUPpoeNtcWLNnTx5xneGHp6F5zknKxdw6fHeA9mu5k1PjcBwpjIfmWW3A0ReslHWmwFN27MQsBDzgKwj--SEIFHW9koh0BVr-_Pc" TargetMode="External"/><Relationship Id="rId25" Type="http://schemas.openxmlformats.org/officeDocument/2006/relationships/hyperlink" Target="https://www.notimerica.com/sociedad/noticia-coahuila-convierte-tercer-estado-mexicano-prohibir-toros-20150826211155.html" TargetMode="External"/><Relationship Id="rId2" Type="http://schemas.openxmlformats.org/officeDocument/2006/relationships/hyperlink" Target="http://srvapp2s.santoangelo.uri.br/seer/index.php/direitosculturais/article/view/616/312" TargetMode="External"/><Relationship Id="rId16" Type="http://schemas.openxmlformats.org/officeDocument/2006/relationships/hyperlink" Target="https://notimundo.com.ec/en-72-horas-se-sabra-si-en-quito-se-suprimen-las-corridas-de-toros/" TargetMode="External"/><Relationship Id="rId20" Type="http://schemas.openxmlformats.org/officeDocument/2006/relationships/hyperlink" Target="https://theculturetrip.com/europe/france/articles/an-introduction-to-bullfighting-season-in-provence/" TargetMode="External"/><Relationship Id="rId1" Type="http://schemas.openxmlformats.org/officeDocument/2006/relationships/hyperlink" Target="http://www.fondation-droit-animal.org/la-fondation/declaration-universelle-droits-de-lanimal/" TargetMode="External"/><Relationship Id="rId6" Type="http://schemas.openxmlformats.org/officeDocument/2006/relationships/hyperlink" Target="https://www.corteconstitucional.gov.co/RELATORIA/2014/C-283-14.htm" TargetMode="External"/><Relationship Id="rId11" Type="http://schemas.openxmlformats.org/officeDocument/2006/relationships/hyperlink" Target="http://www.culturaydeporte.gob.es/dam/jcr:5b65492f-a60a-4168-82a9-04fe9ee46205/estadistica-de-asuntos-taurinos-2012-2018.pdf" TargetMode="External"/><Relationship Id="rId24" Type="http://schemas.openxmlformats.org/officeDocument/2006/relationships/hyperlink" Target="https://www.lavanguardia.com/vida/20190628/463147746730/estado-mexicano-de-quintana-roo-prohibe-las-corridas-de-toros.html" TargetMode="External"/><Relationship Id="rId5" Type="http://schemas.openxmlformats.org/officeDocument/2006/relationships/hyperlink" Target="https://gatopardo.com/noticias-actuales/corridas-de-toros-tauromaquia-mexico-plaza/" TargetMode="External"/><Relationship Id="rId15" Type="http://schemas.openxmlformats.org/officeDocument/2006/relationships/hyperlink" Target="https://www.bbc.com/mundo/noticias/2011/05/110519_corridas_toros_ecuador_lr" TargetMode="External"/><Relationship Id="rId23" Type="http://schemas.openxmlformats.org/officeDocument/2006/relationships/hyperlink" Target="https://laley.pe/art/6460/que-ha-dicho-el-tribunal-constitucional-sobre-las-corridas-de-toros" TargetMode="External"/><Relationship Id="rId10" Type="http://schemas.openxmlformats.org/officeDocument/2006/relationships/hyperlink" Target="https://www.elcomercio.com/tendencias/corridasdetoros-espana-prohibicion-maltratoanimal-espectaculo.html" TargetMode="External"/><Relationship Id="rId19" Type="http://schemas.openxmlformats.org/officeDocument/2006/relationships/hyperlink" Target="https://ddd.uab.cat/pub/da/da_a2014v5n1/da_a2014v5n1a5.pdf" TargetMode="External"/><Relationship Id="rId4" Type="http://schemas.openxmlformats.org/officeDocument/2006/relationships/hyperlink" Target="http://www.paot.org.mx/micrositios/animales/pdf/toros/Dictamen_Forense.pdf" TargetMode="External"/><Relationship Id="rId9" Type="http://schemas.openxmlformats.org/officeDocument/2006/relationships/hyperlink" Target="https://elpais.com/politica/2018/02/08/actualidad/1518114413_719685.html" TargetMode="External"/><Relationship Id="rId14" Type="http://schemas.openxmlformats.org/officeDocument/2006/relationships/hyperlink" Target="https://www.elmundo.es/cultura/toros/2019/09/11/5d792c7321efa008238b45b4.html" TargetMode="External"/><Relationship Id="rId22" Type="http://schemas.openxmlformats.org/officeDocument/2006/relationships/hyperlink" Target="http://www.tribunalconstitucional.es/es/memorias/Documents/MEMORIA-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Evolución</a:t>
            </a:r>
            <a:r>
              <a:rPr lang="en-US" baseline="0"/>
              <a:t> de festejos taurinos celebrados</a:t>
            </a:r>
            <a:endParaRPr lang="en-US"/>
          </a:p>
        </c:rich>
      </c:tx>
      <c:layout>
        <c:manualLayout>
          <c:xMode val="edge"/>
          <c:yMode val="edge"/>
          <c:x val="0.12562489063867016"/>
          <c:y val="9.2592592592592587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Cantidad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Hoja1!$A$2:$A$8</c:f>
              <c:numCache>
                <c:formatCode>General</c:formatCode>
                <c:ptCount val="7"/>
                <c:pt idx="0">
                  <c:v>2012</c:v>
                </c:pt>
                <c:pt idx="1">
                  <c:v>2013</c:v>
                </c:pt>
                <c:pt idx="2">
                  <c:v>2014</c:v>
                </c:pt>
                <c:pt idx="3">
                  <c:v>2015</c:v>
                </c:pt>
                <c:pt idx="4">
                  <c:v>2016</c:v>
                </c:pt>
                <c:pt idx="5">
                  <c:v>2017</c:v>
                </c:pt>
                <c:pt idx="6">
                  <c:v>2018</c:v>
                </c:pt>
              </c:numCache>
            </c:numRef>
          </c:cat>
          <c:val>
            <c:numRef>
              <c:f>Hoja1!$B$2:$B$8</c:f>
              <c:numCache>
                <c:formatCode>General</c:formatCode>
                <c:ptCount val="7"/>
                <c:pt idx="0">
                  <c:v>1997</c:v>
                </c:pt>
                <c:pt idx="1">
                  <c:v>1858</c:v>
                </c:pt>
                <c:pt idx="2">
                  <c:v>1868</c:v>
                </c:pt>
                <c:pt idx="3">
                  <c:v>1736</c:v>
                </c:pt>
                <c:pt idx="4">
                  <c:v>1598</c:v>
                </c:pt>
                <c:pt idx="5">
                  <c:v>1553</c:v>
                </c:pt>
                <c:pt idx="6">
                  <c:v>1521</c:v>
                </c:pt>
              </c:numCache>
            </c:numRef>
          </c:val>
          <c:extLst>
            <c:ext xmlns:c16="http://schemas.microsoft.com/office/drawing/2014/chart" uri="{C3380CC4-5D6E-409C-BE32-E72D297353CC}">
              <c16:uniqueId val="{00000000-BA1B-4BC4-A4D6-D9E153A97654}"/>
            </c:ext>
          </c:extLst>
        </c:ser>
        <c:dLbls>
          <c:showLegendKey val="0"/>
          <c:showVal val="0"/>
          <c:showCatName val="0"/>
          <c:showSerName val="0"/>
          <c:showPercent val="0"/>
          <c:showBubbleSize val="0"/>
        </c:dLbls>
        <c:gapWidth val="100"/>
        <c:overlap val="-24"/>
        <c:axId val="1618324976"/>
        <c:axId val="1618318736"/>
      </c:barChart>
      <c:catAx>
        <c:axId val="1618324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618318736"/>
        <c:crosses val="autoZero"/>
        <c:auto val="1"/>
        <c:lblAlgn val="ctr"/>
        <c:lblOffset val="100"/>
        <c:noMultiLvlLbl val="0"/>
      </c:catAx>
      <c:valAx>
        <c:axId val="16183187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61832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vCiFvgqNhPbdXXB7EceGVWmQDg==">AMUW2mW1ihWzRF9W3UAdumXz8FkIMzaF2OEOMdI6Yf+YQ0sX3J6+dQmvYPYUquSgaP9zIBITjBE+eL76bQhum9niz6kt5tvOwwZvOuW+xxB105KGE1gUgLGLIa4TJ1sGaOGz89UUzzBYR4UiI6GNo2NsOKA27/vaNgeCOxxwzHzPNs6OpxZUi2H9o+lRkc2XAzGBYYlvc+yh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0EEEC3-09E8-4DF1-B744-36102577E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6915</Words>
  <Characters>38034</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luisa.vargas</dc:creator>
  <cp:lastModifiedBy>hasbleidy suarez</cp:lastModifiedBy>
  <cp:revision>2</cp:revision>
  <dcterms:created xsi:type="dcterms:W3CDTF">2020-07-21T23:40:00Z</dcterms:created>
  <dcterms:modified xsi:type="dcterms:W3CDTF">2020-07-21T23:40:00Z</dcterms:modified>
</cp:coreProperties>
</file>