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F63" w:rsidRPr="00E546BF" w:rsidRDefault="009D3BD2" w:rsidP="00C1785C">
      <w:pPr>
        <w:spacing w:line="360" w:lineRule="auto"/>
        <w:rPr>
          <w:rFonts w:ascii="Arial" w:hAnsi="Arial" w:cs="Arial"/>
          <w:color w:val="000000" w:themeColor="text1"/>
          <w:sz w:val="24"/>
          <w:szCs w:val="24"/>
        </w:rPr>
      </w:pPr>
      <w:bookmarkStart w:id="0" w:name="_GoBack"/>
      <w:bookmarkEnd w:id="0"/>
    </w:p>
    <w:p w:rsidR="00100A23" w:rsidRPr="00E546BF" w:rsidRDefault="00100A23" w:rsidP="00100A23">
      <w:pPr>
        <w:jc w:val="center"/>
        <w:rPr>
          <w:rFonts w:ascii="Arial" w:eastAsia="Calibri" w:hAnsi="Arial" w:cs="Arial"/>
          <w:b/>
          <w:color w:val="000000" w:themeColor="text1"/>
          <w:sz w:val="24"/>
          <w:szCs w:val="24"/>
        </w:rPr>
      </w:pPr>
      <w:r w:rsidRPr="00E546BF">
        <w:rPr>
          <w:rFonts w:ascii="Arial" w:eastAsia="Calibri" w:hAnsi="Arial" w:cs="Arial"/>
          <w:b/>
          <w:color w:val="000000" w:themeColor="text1"/>
          <w:sz w:val="24"/>
          <w:szCs w:val="24"/>
        </w:rPr>
        <w:t>PROYECTO DE LEY N°__  de 2020 CÁMARA</w:t>
      </w:r>
    </w:p>
    <w:p w:rsidR="00FA0B7C" w:rsidRPr="00E546BF" w:rsidRDefault="001B70EC" w:rsidP="00864B9D">
      <w:pPr>
        <w:jc w:val="center"/>
        <w:rPr>
          <w:rFonts w:ascii="Arial" w:hAnsi="Arial" w:cs="Arial"/>
          <w:color w:val="000000" w:themeColor="text1"/>
          <w:sz w:val="24"/>
          <w:szCs w:val="24"/>
        </w:rPr>
      </w:pPr>
      <w:r w:rsidRPr="00E546BF">
        <w:rPr>
          <w:rFonts w:ascii="Arial" w:hAnsi="Arial" w:cs="Arial"/>
          <w:i/>
          <w:iCs/>
          <w:color w:val="000000" w:themeColor="text1"/>
          <w:sz w:val="24"/>
          <w:szCs w:val="24"/>
          <w:shd w:val="clear" w:color="auto" w:fill="FFFFFF"/>
        </w:rPr>
        <w:t>“P</w:t>
      </w:r>
      <w:r w:rsidR="00FA0B7C" w:rsidRPr="00E546BF">
        <w:rPr>
          <w:rFonts w:ascii="Arial" w:hAnsi="Arial" w:cs="Arial"/>
          <w:i/>
          <w:iCs/>
          <w:color w:val="000000" w:themeColor="text1"/>
          <w:sz w:val="24"/>
          <w:szCs w:val="24"/>
          <w:shd w:val="clear" w:color="auto" w:fill="FFFFFF"/>
        </w:rPr>
        <w:t>or medio de la cual se promueve la soberanía alimentaria, mercados campesinos</w:t>
      </w:r>
      <w:r w:rsidR="00864B9D" w:rsidRPr="00E546BF">
        <w:rPr>
          <w:rFonts w:ascii="Arial" w:hAnsi="Arial" w:cs="Arial"/>
          <w:i/>
          <w:iCs/>
          <w:color w:val="000000" w:themeColor="text1"/>
          <w:sz w:val="24"/>
          <w:szCs w:val="24"/>
        </w:rPr>
        <w:t xml:space="preserve"> </w:t>
      </w:r>
      <w:r w:rsidR="00FA0B7C" w:rsidRPr="00E546BF">
        <w:rPr>
          <w:rFonts w:ascii="Arial" w:hAnsi="Arial" w:cs="Arial"/>
          <w:i/>
          <w:iCs/>
          <w:color w:val="000000" w:themeColor="text1"/>
          <w:sz w:val="24"/>
          <w:szCs w:val="24"/>
          <w:shd w:val="clear" w:color="auto" w:fill="FFFFFF"/>
        </w:rPr>
        <w:t>y se dictan otras disposiciones.</w:t>
      </w:r>
      <w:r w:rsidRPr="00E546BF">
        <w:rPr>
          <w:rFonts w:ascii="Arial" w:hAnsi="Arial" w:cs="Arial"/>
          <w:i/>
          <w:iCs/>
          <w:color w:val="000000" w:themeColor="text1"/>
          <w:sz w:val="24"/>
          <w:szCs w:val="24"/>
          <w:shd w:val="clear" w:color="auto" w:fill="FFFFFF"/>
        </w:rPr>
        <w:t>”</w:t>
      </w:r>
    </w:p>
    <w:p w:rsidR="00100A23" w:rsidRPr="00E546BF" w:rsidRDefault="00100A23" w:rsidP="00100A23">
      <w:pPr>
        <w:jc w:val="center"/>
        <w:rPr>
          <w:rFonts w:ascii="Arial" w:eastAsia="Calibri" w:hAnsi="Arial" w:cs="Arial"/>
          <w:b/>
          <w:color w:val="000000" w:themeColor="text1"/>
          <w:sz w:val="24"/>
          <w:szCs w:val="24"/>
        </w:rPr>
      </w:pPr>
      <w:r w:rsidRPr="00E546BF">
        <w:rPr>
          <w:rFonts w:ascii="Arial" w:eastAsia="Calibri" w:hAnsi="Arial" w:cs="Arial"/>
          <w:b/>
          <w:color w:val="000000" w:themeColor="text1"/>
          <w:sz w:val="24"/>
          <w:szCs w:val="24"/>
        </w:rPr>
        <w:t>EL CONGRESO DE COLOMBIA</w:t>
      </w:r>
    </w:p>
    <w:p w:rsidR="00100A23" w:rsidRPr="00E546BF" w:rsidRDefault="00100A23" w:rsidP="00791DA6">
      <w:pPr>
        <w:jc w:val="center"/>
        <w:rPr>
          <w:rFonts w:ascii="Arial" w:eastAsia="Calibri" w:hAnsi="Arial" w:cs="Arial"/>
          <w:b/>
          <w:color w:val="000000" w:themeColor="text1"/>
          <w:sz w:val="24"/>
          <w:szCs w:val="24"/>
        </w:rPr>
      </w:pPr>
      <w:r w:rsidRPr="00E546BF">
        <w:rPr>
          <w:rFonts w:ascii="Arial" w:eastAsia="Calibri" w:hAnsi="Arial" w:cs="Arial"/>
          <w:b/>
          <w:color w:val="000000" w:themeColor="text1"/>
          <w:sz w:val="24"/>
          <w:szCs w:val="24"/>
        </w:rPr>
        <w:t>DECRETA:</w:t>
      </w:r>
    </w:p>
    <w:p w:rsidR="00BE2FEC" w:rsidRPr="00E546BF" w:rsidRDefault="00BE2FEC" w:rsidP="00BE2FEC">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Artículo 1°.</w:t>
      </w:r>
      <w:r w:rsidRPr="00E546BF">
        <w:rPr>
          <w:rFonts w:ascii="Arial" w:hAnsi="Arial" w:cs="Arial"/>
          <w:color w:val="000000" w:themeColor="text1"/>
        </w:rPr>
        <w:t> </w:t>
      </w:r>
      <w:r w:rsidRPr="00E546BF">
        <w:rPr>
          <w:rStyle w:val="charoverride-7"/>
          <w:rFonts w:ascii="Arial" w:hAnsi="Arial" w:cs="Arial"/>
          <w:b/>
          <w:bCs/>
          <w:i/>
          <w:iCs/>
          <w:color w:val="000000" w:themeColor="text1"/>
        </w:rPr>
        <w:t>Asociatividad</w:t>
      </w:r>
      <w:r w:rsidRPr="00E546BF">
        <w:rPr>
          <w:rFonts w:ascii="Arial" w:hAnsi="Arial" w:cs="Arial"/>
          <w:b/>
          <w:bCs/>
          <w:color w:val="000000" w:themeColor="text1"/>
        </w:rPr>
        <w:t>.</w:t>
      </w:r>
      <w:r w:rsidRPr="00E546BF">
        <w:rPr>
          <w:rFonts w:ascii="Arial" w:hAnsi="Arial" w:cs="Arial"/>
          <w:color w:val="000000" w:themeColor="text1"/>
        </w:rPr>
        <w:t xml:space="preserve"> El gobierno nacional fomentará y promocionará la asociatividad económica del campesinado, así como de los trabajadores y trabajadoras del campo, en sus formas organizativas, redes de colaboración solidaria, circuitos económicos solidarios, prácticas económicas de comercio justo y consumo responsable, la interrelación entre cooperativas, los mercados locales campesinos y solidarios y las distintas expresiones asociativas de la economía campesina y la agricultura familiar, que garantice la producción a escala, la competencia en condiciones justas, las cadenas de valor agregado y los mecanismos de comercialización local, regional, nacional y de exportación, en el marco del Plan Nacional de Fomento a la Economía Solidaria y Cooperativa Rural que beneficie las iniciativas asociativas de este sector.</w:t>
      </w:r>
    </w:p>
    <w:p w:rsidR="00BE2FEC" w:rsidRPr="00E546BF" w:rsidRDefault="00BE2FEC" w:rsidP="00BE2FEC">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Parágrafo 1.</w:t>
      </w:r>
      <w:r w:rsidRPr="00E546BF">
        <w:rPr>
          <w:rFonts w:ascii="Arial" w:hAnsi="Arial" w:cs="Arial"/>
          <w:color w:val="000000" w:themeColor="text1"/>
        </w:rPr>
        <w:t> Se desarrollará un Plan Nacional para el Reconocimiento de la Labor Productiva de la Mujer Rural a nivel local, regional y nacional, respaldando preferentemente sus iniciativas productivas, gastronómicas, comerciales y de incidencia comunitaria en el sector.</w:t>
      </w:r>
    </w:p>
    <w:p w:rsidR="00100A23" w:rsidRPr="00E546BF" w:rsidRDefault="00BE2FEC" w:rsidP="00BE2FEC">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Parágrafo 2.</w:t>
      </w:r>
      <w:r w:rsidRPr="00E546BF">
        <w:rPr>
          <w:rFonts w:ascii="Arial" w:hAnsi="Arial" w:cs="Arial"/>
          <w:color w:val="000000" w:themeColor="text1"/>
        </w:rPr>
        <w:t> Se desarrollará un Plan Nacional para el Reconocimiento de la Labor Productiva de los Jóvenes Campesinos a nivel local, regional y nacional, respaldando sus iniciativas productivas, gastronómicas, comerciales y de incidencia comunitaria en el sector, buscando su permanencia y arraigo en las áreas y territorios rurales.</w:t>
      </w:r>
    </w:p>
    <w:p w:rsidR="00BE2FEC" w:rsidRPr="00E546BF" w:rsidRDefault="00BE2FEC" w:rsidP="00BE2FEC">
      <w:pPr>
        <w:pStyle w:val="estlos-gacetasp-rrafos"/>
        <w:shd w:val="clear" w:color="auto" w:fill="FFFFFF"/>
        <w:spacing w:before="45" w:beforeAutospacing="0" w:after="15" w:afterAutospacing="0"/>
        <w:ind w:right="30"/>
        <w:jc w:val="both"/>
        <w:rPr>
          <w:rFonts w:ascii="Arial" w:hAnsi="Arial" w:cs="Arial"/>
          <w:color w:val="000000" w:themeColor="text1"/>
        </w:rPr>
      </w:pPr>
    </w:p>
    <w:p w:rsidR="00BE2FEC" w:rsidRPr="00E546BF" w:rsidRDefault="00BE2FEC" w:rsidP="00BE2FEC">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Artículo 2°.</w:t>
      </w:r>
      <w:r w:rsidRPr="00E546BF">
        <w:rPr>
          <w:rFonts w:ascii="Arial" w:hAnsi="Arial" w:cs="Arial"/>
          <w:color w:val="000000" w:themeColor="text1"/>
        </w:rPr>
        <w:t> </w:t>
      </w:r>
      <w:r w:rsidRPr="00E546BF">
        <w:rPr>
          <w:rStyle w:val="charoverride-7"/>
          <w:rFonts w:ascii="Arial" w:hAnsi="Arial" w:cs="Arial"/>
          <w:b/>
          <w:bCs/>
          <w:i/>
          <w:iCs/>
          <w:color w:val="000000" w:themeColor="text1"/>
        </w:rPr>
        <w:t>Agregación de valor.</w:t>
      </w:r>
      <w:r w:rsidRPr="00E546BF">
        <w:rPr>
          <w:rFonts w:ascii="Arial" w:hAnsi="Arial" w:cs="Arial"/>
          <w:color w:val="000000" w:themeColor="text1"/>
        </w:rPr>
        <w:t> El Ministerio de Salud y Prosperidad Social junto con el INVIMA y las instituciones encargadas de la prestación del servicio público de Extensión Agropecuaria adelantarán un Plan Nacional para el Incentivo e Implementación de Procesos de Agregación de Valor a los productos de la Economía Campesina y la Agricultura Familiar, financiando y asesorando a las familias, comunidades y organizaciones en lo referente a transformación, codificación, registro sanitario y etiquetado nutricional.</w:t>
      </w:r>
    </w:p>
    <w:p w:rsidR="00BE2FEC" w:rsidRPr="00E546BF" w:rsidRDefault="00BE2FEC" w:rsidP="00BE2FEC">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Parágrafo.</w:t>
      </w:r>
      <w:r w:rsidRPr="00E546BF">
        <w:rPr>
          <w:rFonts w:ascii="Arial" w:hAnsi="Arial" w:cs="Arial"/>
          <w:color w:val="000000" w:themeColor="text1"/>
        </w:rPr>
        <w:t> Las personas jurídicas o naturales que participen en programas y proyectos de Economía Campesina y Agricultura Familiar que sean promovidos por el Gobierno Nacional o los Entes Territoriales, estarán exentas de pagar los costos de las licencias, los trámites y los permisos que deban ser diligenciados en el marco de estos programas y proyectos productivos.</w:t>
      </w:r>
    </w:p>
    <w:p w:rsidR="00EF7659" w:rsidRPr="00E546BF" w:rsidRDefault="00EF7659" w:rsidP="00BE2FEC">
      <w:pPr>
        <w:pStyle w:val="estlos-gacetasp-rrafos"/>
        <w:shd w:val="clear" w:color="auto" w:fill="FFFFFF"/>
        <w:spacing w:before="45" w:beforeAutospacing="0" w:after="15" w:afterAutospacing="0"/>
        <w:ind w:right="30"/>
        <w:jc w:val="both"/>
        <w:rPr>
          <w:rFonts w:ascii="Arial" w:hAnsi="Arial" w:cs="Arial"/>
          <w:color w:val="000000" w:themeColor="text1"/>
        </w:rPr>
      </w:pPr>
    </w:p>
    <w:p w:rsidR="00EF7659" w:rsidRPr="00E546BF" w:rsidRDefault="00EF7659" w:rsidP="00EF7659">
      <w:pPr>
        <w:jc w:val="both"/>
        <w:rPr>
          <w:rFonts w:ascii="Arial" w:hAnsi="Arial" w:cs="Arial"/>
          <w:color w:val="000000" w:themeColor="text1"/>
          <w:sz w:val="24"/>
          <w:szCs w:val="24"/>
        </w:rPr>
      </w:pPr>
      <w:r w:rsidRPr="00E546BF">
        <w:rPr>
          <w:rStyle w:val="charoverride-8"/>
          <w:rFonts w:ascii="Arial" w:hAnsi="Arial" w:cs="Arial"/>
          <w:b/>
          <w:bCs/>
          <w:color w:val="000000" w:themeColor="text1"/>
          <w:sz w:val="24"/>
          <w:szCs w:val="24"/>
          <w:shd w:val="clear" w:color="auto" w:fill="FFFFFF"/>
        </w:rPr>
        <w:t>Artículo 3</w:t>
      </w:r>
      <w:r w:rsidRPr="00E546BF">
        <w:rPr>
          <w:rFonts w:ascii="Arial" w:hAnsi="Arial" w:cs="Arial"/>
          <w:color w:val="000000" w:themeColor="text1"/>
          <w:sz w:val="24"/>
          <w:szCs w:val="24"/>
          <w:shd w:val="clear" w:color="auto" w:fill="FFFFFF"/>
        </w:rPr>
        <w:t>°</w:t>
      </w:r>
      <w:r w:rsidRPr="00E546BF">
        <w:rPr>
          <w:rStyle w:val="charoverride-8"/>
          <w:rFonts w:ascii="Arial" w:hAnsi="Arial" w:cs="Arial"/>
          <w:b/>
          <w:bCs/>
          <w:color w:val="000000" w:themeColor="text1"/>
          <w:sz w:val="24"/>
          <w:szCs w:val="24"/>
          <w:shd w:val="clear" w:color="auto" w:fill="FFFFFF"/>
        </w:rPr>
        <w:t>.</w:t>
      </w:r>
      <w:r w:rsidRPr="00E546BF">
        <w:rPr>
          <w:rFonts w:ascii="Arial" w:hAnsi="Arial" w:cs="Arial"/>
          <w:color w:val="000000" w:themeColor="text1"/>
          <w:sz w:val="24"/>
          <w:szCs w:val="24"/>
          <w:shd w:val="clear" w:color="auto" w:fill="FFFFFF"/>
        </w:rPr>
        <w:t> </w:t>
      </w:r>
      <w:r w:rsidRPr="00E546BF">
        <w:rPr>
          <w:rStyle w:val="charoverride-7"/>
          <w:rFonts w:ascii="Arial" w:hAnsi="Arial" w:cs="Arial"/>
          <w:b/>
          <w:bCs/>
          <w:i/>
          <w:iCs/>
          <w:color w:val="000000" w:themeColor="text1"/>
          <w:sz w:val="24"/>
          <w:szCs w:val="24"/>
          <w:shd w:val="clear" w:color="auto" w:fill="FFFFFF"/>
        </w:rPr>
        <w:t>Mercados Locales.</w:t>
      </w:r>
      <w:r w:rsidRPr="00E546BF">
        <w:rPr>
          <w:rFonts w:ascii="Arial" w:hAnsi="Arial" w:cs="Arial"/>
          <w:color w:val="000000" w:themeColor="text1"/>
          <w:sz w:val="24"/>
          <w:szCs w:val="24"/>
          <w:shd w:val="clear" w:color="auto" w:fill="FFFFFF"/>
        </w:rPr>
        <w:t xml:space="preserve"> El Gobierno Nacional promoverá la realización de Mercados Locales de manera progresiva en las cabeceras municipales y ciudades capitales para fortalecer los circuitos cortos de comercialización a través de la inversión en bienes públicos y el fortalecimiento organizativo y productivo sostenible. Estos se constituirán en una herramienta de </w:t>
      </w:r>
      <w:r w:rsidRPr="00E546BF">
        <w:rPr>
          <w:rFonts w:ascii="Arial" w:hAnsi="Arial" w:cs="Arial"/>
          <w:color w:val="000000" w:themeColor="text1"/>
          <w:sz w:val="24"/>
          <w:szCs w:val="24"/>
          <w:shd w:val="clear" w:color="auto" w:fill="FFFFFF"/>
        </w:rPr>
        <w:lastRenderedPageBreak/>
        <w:t>comercialización y distribución de los productos de la Economía Campesina y de la Agricultura Familiar, asegurando la disminución del número de intermediarios en la cadena de producción y mercado.</w:t>
      </w:r>
    </w:p>
    <w:p w:rsidR="00FF1CA8" w:rsidRPr="00E546BF" w:rsidRDefault="00FF1CA8" w:rsidP="00FF1CA8">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 xml:space="preserve">Artículo </w:t>
      </w:r>
      <w:r w:rsidR="001A3A23" w:rsidRPr="00E546BF">
        <w:rPr>
          <w:rStyle w:val="charoverride-8"/>
          <w:rFonts w:ascii="Arial" w:hAnsi="Arial" w:cs="Arial"/>
          <w:b/>
          <w:bCs/>
          <w:color w:val="000000" w:themeColor="text1"/>
        </w:rPr>
        <w:t>4</w:t>
      </w:r>
      <w:r w:rsidRPr="00E546BF">
        <w:rPr>
          <w:rStyle w:val="charoverride-8"/>
          <w:rFonts w:ascii="Arial" w:hAnsi="Arial" w:cs="Arial"/>
          <w:b/>
          <w:bCs/>
          <w:color w:val="000000" w:themeColor="text1"/>
        </w:rPr>
        <w:t>°.</w:t>
      </w:r>
      <w:r w:rsidRPr="00E546BF">
        <w:rPr>
          <w:rFonts w:ascii="Arial" w:hAnsi="Arial" w:cs="Arial"/>
          <w:color w:val="000000" w:themeColor="text1"/>
        </w:rPr>
        <w:t xml:space="preserve"> Adiciónese </w:t>
      </w:r>
      <w:r w:rsidR="00473185" w:rsidRPr="00E546BF">
        <w:rPr>
          <w:rFonts w:ascii="Arial" w:hAnsi="Arial" w:cs="Arial"/>
          <w:color w:val="000000" w:themeColor="text1"/>
        </w:rPr>
        <w:t>e</w:t>
      </w:r>
      <w:r w:rsidRPr="00E546BF">
        <w:rPr>
          <w:rFonts w:ascii="Arial" w:hAnsi="Arial" w:cs="Arial"/>
          <w:color w:val="000000" w:themeColor="text1"/>
        </w:rPr>
        <w:t>l siguiente literal, al numeral 4 del artículo 2° de la Ley 1150 de 2007.</w:t>
      </w:r>
    </w:p>
    <w:p w:rsidR="00FF1CA8" w:rsidRPr="00E546BF" w:rsidRDefault="00FF1CA8" w:rsidP="00FF1CA8">
      <w:pPr>
        <w:pStyle w:val="estlos-gacetasp-rrafos---tabulado"/>
        <w:shd w:val="clear" w:color="auto" w:fill="FFFFFF"/>
        <w:spacing w:before="45" w:beforeAutospacing="0" w:after="15" w:afterAutospacing="0"/>
        <w:ind w:left="510" w:right="30" w:hanging="300"/>
        <w:jc w:val="both"/>
        <w:rPr>
          <w:rFonts w:ascii="Arial" w:hAnsi="Arial" w:cs="Arial"/>
          <w:color w:val="000000" w:themeColor="text1"/>
        </w:rPr>
      </w:pPr>
      <w:r w:rsidRPr="00E546BF">
        <w:rPr>
          <w:rFonts w:ascii="Arial" w:hAnsi="Arial" w:cs="Arial"/>
          <w:color w:val="000000" w:themeColor="text1"/>
        </w:rPr>
        <w:t xml:space="preserve">K) </w:t>
      </w:r>
      <w:r w:rsidR="00195C9B" w:rsidRPr="00E546BF">
        <w:rPr>
          <w:rFonts w:ascii="Arial" w:hAnsi="Arial" w:cs="Arial"/>
          <w:color w:val="000000" w:themeColor="text1"/>
        </w:rPr>
        <w:t>L</w:t>
      </w:r>
      <w:r w:rsidRPr="00E546BF">
        <w:rPr>
          <w:rFonts w:ascii="Arial" w:hAnsi="Arial" w:cs="Arial"/>
          <w:color w:val="000000" w:themeColor="text1"/>
        </w:rPr>
        <w:t>a compra de alimentos en el marco de la economía campesina y la agricultura familiar.</w:t>
      </w:r>
    </w:p>
    <w:p w:rsidR="00CC23EE" w:rsidRPr="00E546BF" w:rsidRDefault="00CC23EE" w:rsidP="00FF1CA8">
      <w:pPr>
        <w:pStyle w:val="estlos-gacetasp-rrafos---tabulado"/>
        <w:shd w:val="clear" w:color="auto" w:fill="FFFFFF"/>
        <w:spacing w:before="45" w:beforeAutospacing="0" w:after="15" w:afterAutospacing="0"/>
        <w:ind w:left="510" w:right="30" w:hanging="300"/>
        <w:jc w:val="both"/>
        <w:rPr>
          <w:rFonts w:ascii="Arial" w:hAnsi="Arial" w:cs="Arial"/>
          <w:color w:val="000000" w:themeColor="text1"/>
        </w:rPr>
      </w:pPr>
    </w:p>
    <w:p w:rsidR="00CC23EE" w:rsidRPr="00E546BF" w:rsidRDefault="00CC23EE" w:rsidP="00CC23EE">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Artículo 5°.</w:t>
      </w:r>
      <w:r w:rsidRPr="00E546BF">
        <w:rPr>
          <w:rFonts w:ascii="Arial" w:hAnsi="Arial" w:cs="Arial"/>
          <w:color w:val="000000" w:themeColor="text1"/>
        </w:rPr>
        <w:t> </w:t>
      </w:r>
      <w:r w:rsidRPr="00E546BF">
        <w:rPr>
          <w:rStyle w:val="charoverride-7"/>
          <w:rFonts w:ascii="Arial" w:hAnsi="Arial" w:cs="Arial"/>
          <w:b/>
          <w:bCs/>
          <w:i/>
          <w:iCs/>
          <w:color w:val="000000" w:themeColor="text1"/>
        </w:rPr>
        <w:t>Mercado de Agro insumos.</w:t>
      </w:r>
      <w:r w:rsidRPr="00E546BF">
        <w:rPr>
          <w:rFonts w:ascii="Arial" w:hAnsi="Arial" w:cs="Arial"/>
          <w:color w:val="000000" w:themeColor="text1"/>
        </w:rPr>
        <w:t> El Gobierno nacional regulará el mercado de agro insumos con el fin de optimizar su utilización, evitar las inequidades en el acceso y asegurar la calidad de los mismos. La regulación de precios se hará con base en comparaciones internacionales y en todo caso no podrán superar el precio internacional de referencia de acuerdo con la metodología que defina el Gobierno Nacional. Los precios se regularán hasta la salida del proveedor mayorista.</w:t>
      </w:r>
    </w:p>
    <w:p w:rsidR="00CC23EE" w:rsidRPr="00E546BF" w:rsidRDefault="00CC23EE" w:rsidP="00CC23EE">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Parágrafo.</w:t>
      </w:r>
      <w:r w:rsidRPr="00E546BF">
        <w:rPr>
          <w:rFonts w:ascii="Arial" w:hAnsi="Arial" w:cs="Arial"/>
          <w:color w:val="000000" w:themeColor="text1"/>
        </w:rPr>
        <w:t> El Ministerio de Agricultura, a través del Instituto Colombiano Agropecuario ICA o quien haga sus veces, prohibirá o suspenderá, según el caso, los registros de agroquímicos que contengan sustancias de las enunciadas en el convenio de Estocolmo y en la Ley 822 de 2003</w:t>
      </w:r>
      <w:r w:rsidR="00200D4A" w:rsidRPr="00E546BF">
        <w:rPr>
          <w:rFonts w:ascii="Arial" w:hAnsi="Arial" w:cs="Arial"/>
          <w:color w:val="000000" w:themeColor="text1"/>
        </w:rPr>
        <w:t>.</w:t>
      </w:r>
    </w:p>
    <w:p w:rsidR="009B20FE" w:rsidRPr="00E546BF" w:rsidRDefault="009B20FE" w:rsidP="00CC23EE">
      <w:pPr>
        <w:pStyle w:val="estlos-gacetasp-rrafos"/>
        <w:shd w:val="clear" w:color="auto" w:fill="FFFFFF"/>
        <w:spacing w:before="45" w:beforeAutospacing="0" w:after="15" w:afterAutospacing="0"/>
        <w:ind w:right="30"/>
        <w:jc w:val="both"/>
        <w:rPr>
          <w:rFonts w:ascii="Arial" w:hAnsi="Arial" w:cs="Arial"/>
          <w:color w:val="000000" w:themeColor="text1"/>
        </w:rPr>
      </w:pPr>
    </w:p>
    <w:p w:rsidR="009B20FE" w:rsidRPr="00E546BF" w:rsidRDefault="009B20FE" w:rsidP="009B20FE">
      <w:pPr>
        <w:jc w:val="both"/>
        <w:rPr>
          <w:rFonts w:ascii="Arial" w:hAnsi="Arial" w:cs="Arial"/>
          <w:color w:val="000000" w:themeColor="text1"/>
          <w:sz w:val="24"/>
          <w:szCs w:val="24"/>
        </w:rPr>
      </w:pPr>
      <w:r w:rsidRPr="00E546BF">
        <w:rPr>
          <w:rStyle w:val="charoverride-8"/>
          <w:rFonts w:ascii="Arial" w:hAnsi="Arial" w:cs="Arial"/>
          <w:b/>
          <w:bCs/>
          <w:color w:val="000000" w:themeColor="text1"/>
          <w:sz w:val="24"/>
          <w:szCs w:val="24"/>
          <w:shd w:val="clear" w:color="auto" w:fill="FFFFFF"/>
        </w:rPr>
        <w:t>Artículo 6°.</w:t>
      </w:r>
      <w:r w:rsidRPr="00E546BF">
        <w:rPr>
          <w:rFonts w:ascii="Arial" w:hAnsi="Arial" w:cs="Arial"/>
          <w:color w:val="000000" w:themeColor="text1"/>
          <w:sz w:val="24"/>
          <w:szCs w:val="24"/>
          <w:shd w:val="clear" w:color="auto" w:fill="FFFFFF"/>
        </w:rPr>
        <w:t> </w:t>
      </w:r>
      <w:r w:rsidRPr="00E546BF">
        <w:rPr>
          <w:rStyle w:val="charoverride-7"/>
          <w:rFonts w:ascii="Arial" w:hAnsi="Arial" w:cs="Arial"/>
          <w:b/>
          <w:bCs/>
          <w:i/>
          <w:iCs/>
          <w:color w:val="000000" w:themeColor="text1"/>
          <w:sz w:val="24"/>
          <w:szCs w:val="24"/>
          <w:shd w:val="clear" w:color="auto" w:fill="FFFFFF"/>
        </w:rPr>
        <w:t>Prácticas comerciales.</w:t>
      </w:r>
      <w:r w:rsidRPr="00E546BF">
        <w:rPr>
          <w:rFonts w:ascii="Arial" w:hAnsi="Arial" w:cs="Arial"/>
          <w:color w:val="000000" w:themeColor="text1"/>
          <w:sz w:val="24"/>
          <w:szCs w:val="24"/>
          <w:shd w:val="clear" w:color="auto" w:fill="FFFFFF"/>
        </w:rPr>
        <w:t> El Gobierno Nacional promoverá la formulación de Contratos con Condiciones Uniformes que garanticen la equidad en el acceso al mercado para las familias, comunidades y organizaciones campesinas que desarrollan la Economía Campesina y la Agricultura Familiar.</w:t>
      </w:r>
    </w:p>
    <w:p w:rsidR="00191AE8" w:rsidRPr="00E546BF" w:rsidRDefault="00191AE8" w:rsidP="00191AE8">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Artículo 7°.</w:t>
      </w:r>
      <w:r w:rsidRPr="00E546BF">
        <w:rPr>
          <w:rFonts w:ascii="Arial" w:hAnsi="Arial" w:cs="Arial"/>
          <w:color w:val="000000" w:themeColor="text1"/>
        </w:rPr>
        <w:t> </w:t>
      </w:r>
      <w:r w:rsidRPr="00E546BF">
        <w:rPr>
          <w:rStyle w:val="charoverride-7"/>
          <w:rFonts w:ascii="Arial" w:hAnsi="Arial" w:cs="Arial"/>
          <w:b/>
          <w:bCs/>
          <w:i/>
          <w:iCs/>
          <w:color w:val="000000" w:themeColor="text1"/>
        </w:rPr>
        <w:t>Sellos Comerciales.</w:t>
      </w:r>
      <w:r w:rsidRPr="00E546BF">
        <w:rPr>
          <w:rFonts w:ascii="Arial" w:hAnsi="Arial" w:cs="Arial"/>
          <w:color w:val="000000" w:themeColor="text1"/>
        </w:rPr>
        <w:t> El Ministerio de Industria y Comercio impulsará la creación de un Sello Social como estrategia de posicionamiento y articulación de los productos agropecuarios, silvícolas, acuícolas, de la pesca artesanal y de la Economía Campesina y de la Agricultura Familiar con los sistemas de abastecimiento y comercialización públicos y privados.</w:t>
      </w:r>
    </w:p>
    <w:p w:rsidR="00191AE8" w:rsidRPr="00E546BF" w:rsidRDefault="00191AE8" w:rsidP="00191AE8">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El Gobierno Nacional mediante la Superinten-dencia de Industria y Comercio regulará y vigilará las buenas prácticas comerciales ejecutadas por supermercados, tiendas y proveedores mayoristas en materia de etiquetado y difusión de productos propios de la Economía Campesina y de la Agricultura Familiar, fomentando la apertura de un espacio de su oferta a productos provenientes de este sistema socioeconómico.</w:t>
      </w:r>
    </w:p>
    <w:p w:rsidR="009B20FE" w:rsidRPr="00E546BF" w:rsidRDefault="009B20FE" w:rsidP="00CC23EE">
      <w:pPr>
        <w:pStyle w:val="estlos-gacetasp-rrafos"/>
        <w:shd w:val="clear" w:color="auto" w:fill="FFFFFF"/>
        <w:spacing w:before="45" w:beforeAutospacing="0" w:after="15" w:afterAutospacing="0"/>
        <w:ind w:right="30"/>
        <w:jc w:val="both"/>
        <w:rPr>
          <w:rFonts w:ascii="Arial" w:hAnsi="Arial" w:cs="Arial"/>
          <w:color w:val="000000" w:themeColor="text1"/>
        </w:rPr>
      </w:pPr>
    </w:p>
    <w:p w:rsidR="00F31A39" w:rsidRPr="00E546BF" w:rsidRDefault="00F31A39" w:rsidP="00CC23EE">
      <w:pPr>
        <w:pStyle w:val="estlos-gacetasp-rrafos"/>
        <w:shd w:val="clear" w:color="auto" w:fill="FFFFFF"/>
        <w:spacing w:before="45" w:beforeAutospacing="0" w:after="15" w:afterAutospacing="0"/>
        <w:ind w:right="30"/>
        <w:jc w:val="both"/>
        <w:rPr>
          <w:rFonts w:ascii="Arial" w:hAnsi="Arial" w:cs="Arial"/>
          <w:color w:val="000000" w:themeColor="text1"/>
          <w:shd w:val="clear" w:color="auto" w:fill="FFFFFF"/>
        </w:rPr>
      </w:pPr>
      <w:r w:rsidRPr="00E546BF">
        <w:rPr>
          <w:rStyle w:val="charoverride-8"/>
          <w:rFonts w:ascii="Arial" w:hAnsi="Arial" w:cs="Arial"/>
          <w:b/>
          <w:bCs/>
          <w:color w:val="000000" w:themeColor="text1"/>
          <w:shd w:val="clear" w:color="auto" w:fill="FFFFFF"/>
        </w:rPr>
        <w:t>Artículo 8°.</w:t>
      </w:r>
      <w:r w:rsidRPr="00E546BF">
        <w:rPr>
          <w:rFonts w:ascii="Arial" w:hAnsi="Arial" w:cs="Arial"/>
          <w:color w:val="000000" w:themeColor="text1"/>
          <w:shd w:val="clear" w:color="auto" w:fill="FFFFFF"/>
        </w:rPr>
        <w:t> </w:t>
      </w:r>
      <w:r w:rsidRPr="00E546BF">
        <w:rPr>
          <w:rStyle w:val="charoverride-7"/>
          <w:rFonts w:ascii="Arial" w:hAnsi="Arial" w:cs="Arial"/>
          <w:b/>
          <w:bCs/>
          <w:i/>
          <w:iCs/>
          <w:color w:val="000000" w:themeColor="text1"/>
          <w:shd w:val="clear" w:color="auto" w:fill="FFFFFF"/>
        </w:rPr>
        <w:t>Estímulo al consumo</w:t>
      </w:r>
      <w:r w:rsidRPr="00E546BF">
        <w:rPr>
          <w:rFonts w:ascii="Arial" w:hAnsi="Arial" w:cs="Arial"/>
          <w:b/>
          <w:bCs/>
          <w:color w:val="000000" w:themeColor="text1"/>
          <w:shd w:val="clear" w:color="auto" w:fill="FFFFFF"/>
        </w:rPr>
        <w:t>.</w:t>
      </w:r>
      <w:r w:rsidRPr="00E546BF">
        <w:rPr>
          <w:rFonts w:ascii="Arial" w:hAnsi="Arial" w:cs="Arial"/>
          <w:color w:val="000000" w:themeColor="text1"/>
          <w:shd w:val="clear" w:color="auto" w:fill="FFFFFF"/>
        </w:rPr>
        <w:t xml:space="preserve"> El Ministerio de Agricultura y Desarrollo Rural junto con el Ministerio de Educación Nacional, el Ministerio de Salud, el Ministerio de las Tecnologías de la Información y las Comunicaciones y la Comisión Intersectorial de Seguridad Alimentaria y Nutricional, diseñarán en implementarán una campaña a nivel nacional para incentivar el consumo de productos propios de la Economía Campesina y la Agricultura Familiar a partir de la entrada en vigencia de la presente ley</w:t>
      </w:r>
      <w:r w:rsidR="00165BB1" w:rsidRPr="00E546BF">
        <w:rPr>
          <w:rFonts w:ascii="Arial" w:hAnsi="Arial" w:cs="Arial"/>
          <w:color w:val="000000" w:themeColor="text1"/>
          <w:shd w:val="clear" w:color="auto" w:fill="FFFFFF"/>
        </w:rPr>
        <w:t>.</w:t>
      </w:r>
    </w:p>
    <w:p w:rsidR="00824AD4" w:rsidRPr="00E546BF" w:rsidRDefault="00824AD4" w:rsidP="00CC23EE">
      <w:pPr>
        <w:pStyle w:val="estlos-gacetasp-rrafos"/>
        <w:shd w:val="clear" w:color="auto" w:fill="FFFFFF"/>
        <w:spacing w:before="45" w:beforeAutospacing="0" w:after="15" w:afterAutospacing="0"/>
        <w:ind w:right="30"/>
        <w:jc w:val="both"/>
        <w:rPr>
          <w:rFonts w:ascii="Arial" w:hAnsi="Arial" w:cs="Arial"/>
          <w:color w:val="000000" w:themeColor="text1"/>
          <w:shd w:val="clear" w:color="auto" w:fill="FFFFFF"/>
        </w:rPr>
      </w:pPr>
    </w:p>
    <w:p w:rsidR="00824AD4" w:rsidRPr="00E546BF" w:rsidRDefault="00824AD4" w:rsidP="00824AD4">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 xml:space="preserve">Artículo 9º. </w:t>
      </w:r>
      <w:r w:rsidRPr="00E546BF">
        <w:rPr>
          <w:rStyle w:val="charoverride-8"/>
          <w:rFonts w:ascii="Arial" w:hAnsi="Arial" w:cs="Arial"/>
          <w:b/>
          <w:bCs/>
          <w:i/>
          <w:iCs/>
          <w:color w:val="000000" w:themeColor="text1"/>
        </w:rPr>
        <w:t>Vigencia.</w:t>
      </w:r>
      <w:r w:rsidRPr="00E546BF">
        <w:rPr>
          <w:rStyle w:val="charoverride-8"/>
          <w:rFonts w:ascii="Arial" w:hAnsi="Arial" w:cs="Arial"/>
          <w:b/>
          <w:bCs/>
          <w:color w:val="000000" w:themeColor="text1"/>
        </w:rPr>
        <w:t> </w:t>
      </w:r>
      <w:r w:rsidR="00D27F84" w:rsidRPr="00E546BF">
        <w:rPr>
          <w:rFonts w:ascii="Arial" w:hAnsi="Arial" w:cs="Arial"/>
          <w:color w:val="000000" w:themeColor="text1"/>
        </w:rPr>
        <w:t>La</w:t>
      </w:r>
      <w:r w:rsidRPr="00E546BF">
        <w:rPr>
          <w:rFonts w:ascii="Arial" w:hAnsi="Arial" w:cs="Arial"/>
          <w:color w:val="000000" w:themeColor="text1"/>
        </w:rPr>
        <w:t xml:space="preserve"> presente </w:t>
      </w:r>
      <w:r w:rsidR="00D27F84" w:rsidRPr="00E546BF">
        <w:rPr>
          <w:rFonts w:ascii="Arial" w:hAnsi="Arial" w:cs="Arial"/>
          <w:color w:val="000000" w:themeColor="text1"/>
        </w:rPr>
        <w:t xml:space="preserve">ley </w:t>
      </w:r>
      <w:r w:rsidRPr="00E546BF">
        <w:rPr>
          <w:rFonts w:ascii="Arial" w:hAnsi="Arial" w:cs="Arial"/>
          <w:color w:val="000000" w:themeColor="text1"/>
        </w:rPr>
        <w:t xml:space="preserve">rige a partir de su </w:t>
      </w:r>
      <w:r w:rsidR="00D27F84" w:rsidRPr="00E546BF">
        <w:rPr>
          <w:rFonts w:ascii="Arial" w:hAnsi="Arial" w:cs="Arial"/>
          <w:color w:val="000000" w:themeColor="text1"/>
        </w:rPr>
        <w:t>promulgación</w:t>
      </w:r>
      <w:r w:rsidRPr="00E546BF">
        <w:rPr>
          <w:rFonts w:ascii="Arial" w:hAnsi="Arial" w:cs="Arial"/>
          <w:color w:val="000000" w:themeColor="text1"/>
        </w:rPr>
        <w:t xml:space="preserve"> y deroga las </w:t>
      </w:r>
      <w:r w:rsidR="00D27F84" w:rsidRPr="00E546BF">
        <w:rPr>
          <w:rFonts w:ascii="Arial" w:hAnsi="Arial" w:cs="Arial"/>
          <w:color w:val="000000" w:themeColor="text1"/>
        </w:rPr>
        <w:t>disposiciones</w:t>
      </w:r>
      <w:r w:rsidRPr="00E546BF">
        <w:rPr>
          <w:rFonts w:ascii="Arial" w:hAnsi="Arial" w:cs="Arial"/>
          <w:color w:val="000000" w:themeColor="text1"/>
        </w:rPr>
        <w:t xml:space="preserve"> que le sean contrarias.</w:t>
      </w:r>
    </w:p>
    <w:p w:rsidR="00824AD4" w:rsidRPr="00E546BF" w:rsidRDefault="00824AD4" w:rsidP="00CC23EE">
      <w:pPr>
        <w:pStyle w:val="estlos-gacetasp-rrafos"/>
        <w:shd w:val="clear" w:color="auto" w:fill="FFFFFF"/>
        <w:spacing w:before="45" w:beforeAutospacing="0" w:after="15" w:afterAutospacing="0"/>
        <w:ind w:right="30"/>
        <w:jc w:val="both"/>
        <w:rPr>
          <w:rFonts w:ascii="Arial" w:hAnsi="Arial" w:cs="Arial"/>
          <w:color w:val="000000" w:themeColor="text1"/>
        </w:rPr>
      </w:pPr>
    </w:p>
    <w:p w:rsidR="00BE2FEC" w:rsidRPr="00E546BF" w:rsidRDefault="00BE2FEC" w:rsidP="00100A23">
      <w:pPr>
        <w:jc w:val="both"/>
        <w:rPr>
          <w:rFonts w:ascii="Arial" w:eastAsia="Calibri" w:hAnsi="Arial" w:cs="Arial"/>
          <w:b/>
          <w:color w:val="000000" w:themeColor="text1"/>
          <w:sz w:val="24"/>
          <w:szCs w:val="24"/>
        </w:rPr>
      </w:pPr>
    </w:p>
    <w:p w:rsidR="00EF7659" w:rsidRPr="00E546BF" w:rsidRDefault="00EF7659" w:rsidP="00100A23">
      <w:pPr>
        <w:jc w:val="both"/>
        <w:rPr>
          <w:rFonts w:ascii="Arial" w:eastAsia="Calibri" w:hAnsi="Arial" w:cs="Arial"/>
          <w:b/>
          <w:color w:val="000000" w:themeColor="text1"/>
          <w:sz w:val="24"/>
          <w:szCs w:val="24"/>
        </w:rPr>
      </w:pPr>
    </w:p>
    <w:p w:rsidR="00100A23" w:rsidRPr="00E546BF" w:rsidRDefault="00100A23" w:rsidP="00100A23">
      <w:pPr>
        <w:spacing w:line="360" w:lineRule="auto"/>
        <w:rPr>
          <w:rFonts w:ascii="Arial" w:hAnsi="Arial" w:cs="Arial"/>
          <w:color w:val="000000" w:themeColor="text1"/>
          <w:sz w:val="24"/>
          <w:szCs w:val="24"/>
        </w:rPr>
      </w:pPr>
    </w:p>
    <w:p w:rsidR="00100A23" w:rsidRPr="00E546BF" w:rsidRDefault="00100A23" w:rsidP="00100A23">
      <w:pPr>
        <w:spacing w:line="240" w:lineRule="auto"/>
        <w:jc w:val="both"/>
        <w:rPr>
          <w:rFonts w:ascii="Arial" w:hAnsi="Arial" w:cs="Arial"/>
          <w:b/>
          <w:color w:val="000000" w:themeColor="text1"/>
          <w:sz w:val="24"/>
          <w:szCs w:val="24"/>
        </w:rPr>
      </w:pPr>
      <w:r w:rsidRPr="00E546BF">
        <w:rPr>
          <w:rFonts w:ascii="Arial" w:hAnsi="Arial" w:cs="Arial"/>
          <w:b/>
          <w:color w:val="000000" w:themeColor="text1"/>
          <w:sz w:val="24"/>
          <w:szCs w:val="24"/>
        </w:rPr>
        <w:t>FABIÁN DÍAZ PLATA</w:t>
      </w:r>
    </w:p>
    <w:p w:rsidR="00100A23" w:rsidRPr="00E546BF" w:rsidRDefault="00100A23" w:rsidP="00100A23">
      <w:pPr>
        <w:spacing w:line="240" w:lineRule="auto"/>
        <w:jc w:val="both"/>
        <w:rPr>
          <w:rFonts w:ascii="Arial" w:hAnsi="Arial" w:cs="Arial"/>
          <w:color w:val="000000" w:themeColor="text1"/>
          <w:sz w:val="24"/>
          <w:szCs w:val="24"/>
        </w:rPr>
      </w:pPr>
      <w:r w:rsidRPr="00E546BF">
        <w:rPr>
          <w:rFonts w:ascii="Arial" w:hAnsi="Arial" w:cs="Arial"/>
          <w:color w:val="000000" w:themeColor="text1"/>
          <w:sz w:val="24"/>
          <w:szCs w:val="24"/>
        </w:rPr>
        <w:t>Representante a la Cámara</w:t>
      </w:r>
    </w:p>
    <w:p w:rsidR="00100A23" w:rsidRPr="00E546BF" w:rsidRDefault="00100A23" w:rsidP="00100A23">
      <w:pPr>
        <w:spacing w:line="240" w:lineRule="auto"/>
        <w:jc w:val="both"/>
        <w:rPr>
          <w:rFonts w:ascii="Arial" w:hAnsi="Arial" w:cs="Arial"/>
          <w:color w:val="000000" w:themeColor="text1"/>
          <w:sz w:val="24"/>
          <w:szCs w:val="24"/>
        </w:rPr>
      </w:pPr>
      <w:r w:rsidRPr="00E546BF">
        <w:rPr>
          <w:rFonts w:ascii="Arial" w:hAnsi="Arial" w:cs="Arial"/>
          <w:color w:val="000000" w:themeColor="text1"/>
          <w:sz w:val="24"/>
          <w:szCs w:val="24"/>
        </w:rPr>
        <w:t>Departamento de Santander</w:t>
      </w:r>
    </w:p>
    <w:p w:rsidR="00100A23" w:rsidRPr="00E546BF" w:rsidRDefault="00100A23" w:rsidP="00C1785C">
      <w:pPr>
        <w:spacing w:line="360" w:lineRule="auto"/>
        <w:rPr>
          <w:rFonts w:ascii="Arial" w:hAnsi="Arial" w:cs="Arial"/>
          <w:color w:val="000000" w:themeColor="text1"/>
          <w:sz w:val="24"/>
          <w:szCs w:val="24"/>
        </w:rPr>
      </w:pPr>
    </w:p>
    <w:p w:rsidR="00100A23" w:rsidRPr="00E546BF" w:rsidRDefault="00100A23" w:rsidP="00100A23">
      <w:pPr>
        <w:jc w:val="both"/>
        <w:rPr>
          <w:rFonts w:ascii="Arial" w:eastAsia="Calibri" w:hAnsi="Arial" w:cs="Arial"/>
          <w:b/>
          <w:color w:val="000000" w:themeColor="text1"/>
          <w:sz w:val="24"/>
          <w:szCs w:val="24"/>
        </w:rPr>
      </w:pPr>
    </w:p>
    <w:p w:rsidR="00100A23" w:rsidRPr="00E546BF" w:rsidRDefault="00100A23" w:rsidP="00100A23">
      <w:pPr>
        <w:jc w:val="center"/>
        <w:rPr>
          <w:rFonts w:ascii="Arial" w:eastAsia="Calibri" w:hAnsi="Arial" w:cs="Arial"/>
          <w:b/>
          <w:color w:val="000000" w:themeColor="text1"/>
          <w:sz w:val="24"/>
          <w:szCs w:val="24"/>
        </w:rPr>
      </w:pPr>
      <w:r w:rsidRPr="00E546BF">
        <w:rPr>
          <w:rFonts w:ascii="Arial" w:eastAsia="Calibri" w:hAnsi="Arial" w:cs="Arial"/>
          <w:b/>
          <w:color w:val="000000" w:themeColor="text1"/>
          <w:sz w:val="24"/>
          <w:szCs w:val="24"/>
        </w:rPr>
        <w:t>EXPOSICIÓN DE MOTIVOS</w:t>
      </w:r>
    </w:p>
    <w:p w:rsidR="006055EA" w:rsidRPr="00E546BF" w:rsidRDefault="00460065" w:rsidP="006055EA">
      <w:pPr>
        <w:jc w:val="center"/>
        <w:rPr>
          <w:rFonts w:ascii="Arial" w:eastAsia="Calibri" w:hAnsi="Arial" w:cs="Arial"/>
          <w:b/>
          <w:color w:val="000000" w:themeColor="text1"/>
          <w:sz w:val="24"/>
          <w:szCs w:val="24"/>
        </w:rPr>
      </w:pPr>
      <w:r w:rsidRPr="00E546BF">
        <w:rPr>
          <w:rFonts w:ascii="Arial" w:eastAsia="Calibri" w:hAnsi="Arial" w:cs="Arial"/>
          <w:b/>
          <w:color w:val="000000" w:themeColor="text1"/>
          <w:sz w:val="24"/>
          <w:szCs w:val="24"/>
        </w:rPr>
        <w:t xml:space="preserve">PROYECTO DE LEY </w:t>
      </w:r>
      <w:r w:rsidR="006055EA" w:rsidRPr="00E546BF">
        <w:rPr>
          <w:rFonts w:ascii="Arial" w:eastAsia="Calibri" w:hAnsi="Arial" w:cs="Arial"/>
          <w:b/>
          <w:color w:val="000000" w:themeColor="text1"/>
          <w:sz w:val="24"/>
          <w:szCs w:val="24"/>
        </w:rPr>
        <w:t xml:space="preserve">N°__  </w:t>
      </w:r>
      <w:r w:rsidR="00953558" w:rsidRPr="00E546BF">
        <w:rPr>
          <w:rFonts w:ascii="Arial" w:eastAsia="Calibri" w:hAnsi="Arial" w:cs="Arial"/>
          <w:b/>
          <w:color w:val="000000" w:themeColor="text1"/>
          <w:sz w:val="24"/>
          <w:szCs w:val="24"/>
        </w:rPr>
        <w:t>DE</w:t>
      </w:r>
      <w:r w:rsidR="006055EA" w:rsidRPr="00E546BF">
        <w:rPr>
          <w:rFonts w:ascii="Arial" w:eastAsia="Calibri" w:hAnsi="Arial" w:cs="Arial"/>
          <w:b/>
          <w:color w:val="000000" w:themeColor="text1"/>
          <w:sz w:val="24"/>
          <w:szCs w:val="24"/>
        </w:rPr>
        <w:t xml:space="preserve"> 20</w:t>
      </w:r>
      <w:r w:rsidR="00953558" w:rsidRPr="00E546BF">
        <w:rPr>
          <w:rFonts w:ascii="Arial" w:eastAsia="Calibri" w:hAnsi="Arial" w:cs="Arial"/>
          <w:b/>
          <w:color w:val="000000" w:themeColor="text1"/>
          <w:sz w:val="24"/>
          <w:szCs w:val="24"/>
        </w:rPr>
        <w:t>20</w:t>
      </w:r>
      <w:r w:rsidR="006055EA" w:rsidRPr="00E546BF">
        <w:rPr>
          <w:rFonts w:ascii="Arial" w:eastAsia="Calibri" w:hAnsi="Arial" w:cs="Arial"/>
          <w:b/>
          <w:color w:val="000000" w:themeColor="text1"/>
          <w:sz w:val="24"/>
          <w:szCs w:val="24"/>
        </w:rPr>
        <w:t xml:space="preserve"> CÁMARA</w:t>
      </w:r>
    </w:p>
    <w:p w:rsidR="00FA0B7C" w:rsidRPr="00E546BF" w:rsidRDefault="001B70EC" w:rsidP="00987A83">
      <w:pPr>
        <w:jc w:val="center"/>
        <w:rPr>
          <w:rFonts w:ascii="Arial" w:hAnsi="Arial" w:cs="Arial"/>
          <w:color w:val="000000" w:themeColor="text1"/>
          <w:sz w:val="24"/>
          <w:szCs w:val="24"/>
        </w:rPr>
      </w:pPr>
      <w:r w:rsidRPr="00E546BF">
        <w:rPr>
          <w:rFonts w:ascii="Arial" w:hAnsi="Arial" w:cs="Arial"/>
          <w:i/>
          <w:iCs/>
          <w:color w:val="000000" w:themeColor="text1"/>
          <w:sz w:val="24"/>
          <w:szCs w:val="24"/>
          <w:shd w:val="clear" w:color="auto" w:fill="FFFFFF"/>
        </w:rPr>
        <w:t>“P</w:t>
      </w:r>
      <w:r w:rsidR="00FA0B7C" w:rsidRPr="00E546BF">
        <w:rPr>
          <w:rFonts w:ascii="Arial" w:hAnsi="Arial" w:cs="Arial"/>
          <w:i/>
          <w:iCs/>
          <w:color w:val="000000" w:themeColor="text1"/>
          <w:sz w:val="24"/>
          <w:szCs w:val="24"/>
          <w:shd w:val="clear" w:color="auto" w:fill="FFFFFF"/>
        </w:rPr>
        <w:t>or medio de la cual se promueve la soberanía alimentaria, mercados campesinos</w:t>
      </w:r>
      <w:r w:rsidR="00834BC7" w:rsidRPr="00E546BF">
        <w:rPr>
          <w:rFonts w:ascii="Arial" w:hAnsi="Arial" w:cs="Arial"/>
          <w:i/>
          <w:iCs/>
          <w:color w:val="000000" w:themeColor="text1"/>
          <w:sz w:val="24"/>
          <w:szCs w:val="24"/>
        </w:rPr>
        <w:t xml:space="preserve"> </w:t>
      </w:r>
      <w:r w:rsidR="00FA0B7C" w:rsidRPr="00E546BF">
        <w:rPr>
          <w:rFonts w:ascii="Arial" w:hAnsi="Arial" w:cs="Arial"/>
          <w:i/>
          <w:iCs/>
          <w:color w:val="000000" w:themeColor="text1"/>
          <w:sz w:val="24"/>
          <w:szCs w:val="24"/>
          <w:shd w:val="clear" w:color="auto" w:fill="FFFFFF"/>
        </w:rPr>
        <w:t>y se dictan otras disposiciones.</w:t>
      </w:r>
      <w:r w:rsidRPr="00E546BF">
        <w:rPr>
          <w:rFonts w:ascii="Arial" w:hAnsi="Arial" w:cs="Arial"/>
          <w:i/>
          <w:iCs/>
          <w:color w:val="000000" w:themeColor="text1"/>
          <w:sz w:val="24"/>
          <w:szCs w:val="24"/>
          <w:shd w:val="clear" w:color="auto" w:fill="FFFFFF"/>
        </w:rPr>
        <w:t>”</w:t>
      </w:r>
    </w:p>
    <w:p w:rsidR="00DE0D3C" w:rsidRPr="00E546BF" w:rsidRDefault="00DE0D3C" w:rsidP="006055EA">
      <w:pPr>
        <w:jc w:val="both"/>
        <w:rPr>
          <w:rFonts w:ascii="Arial" w:eastAsia="Calibri" w:hAnsi="Arial" w:cs="Arial"/>
          <w:color w:val="000000" w:themeColor="text1"/>
          <w:sz w:val="24"/>
          <w:szCs w:val="24"/>
        </w:rPr>
      </w:pPr>
    </w:p>
    <w:p w:rsidR="003C5C9F" w:rsidRPr="00E546BF" w:rsidRDefault="00834BC7" w:rsidP="006055EA">
      <w:pPr>
        <w:jc w:val="both"/>
        <w:rPr>
          <w:rFonts w:ascii="Arial" w:eastAsia="Calibri" w:hAnsi="Arial" w:cs="Arial"/>
          <w:b/>
          <w:bCs/>
          <w:color w:val="000000" w:themeColor="text1"/>
          <w:sz w:val="24"/>
          <w:szCs w:val="24"/>
        </w:rPr>
      </w:pPr>
      <w:r w:rsidRPr="00E546BF">
        <w:rPr>
          <w:rFonts w:ascii="Arial" w:eastAsia="Calibri" w:hAnsi="Arial" w:cs="Arial"/>
          <w:b/>
          <w:bCs/>
          <w:color w:val="000000" w:themeColor="text1"/>
          <w:sz w:val="24"/>
          <w:szCs w:val="24"/>
        </w:rPr>
        <w:t>OBJETO DEL PROYECTO</w:t>
      </w:r>
    </w:p>
    <w:p w:rsidR="00834BC7" w:rsidRPr="00E546BF" w:rsidRDefault="00834BC7" w:rsidP="00834BC7">
      <w:pPr>
        <w:shd w:val="clear" w:color="auto" w:fill="FFFFFF"/>
        <w:spacing w:before="45" w:after="15" w:line="240" w:lineRule="auto"/>
        <w:ind w:right="30"/>
        <w:jc w:val="both"/>
        <w:rPr>
          <w:rFonts w:ascii="Arial" w:eastAsia="Times New Roman" w:hAnsi="Arial" w:cs="Arial"/>
          <w:color w:val="000000" w:themeColor="text1"/>
          <w:sz w:val="24"/>
          <w:szCs w:val="24"/>
          <w:lang w:eastAsia="es-ES_tradnl"/>
        </w:rPr>
      </w:pPr>
      <w:r w:rsidRPr="00834BC7">
        <w:rPr>
          <w:rFonts w:ascii="Arial" w:eastAsia="Times New Roman" w:hAnsi="Arial" w:cs="Arial"/>
          <w:color w:val="000000" w:themeColor="text1"/>
          <w:sz w:val="24"/>
          <w:szCs w:val="24"/>
          <w:lang w:eastAsia="es-ES_tradnl"/>
        </w:rPr>
        <w:t>El presente proyecto de ley busca recuperar las disposiciones normativas contenidas en el Título VI del Proyecto de ley número 126 de 2017</w:t>
      </w:r>
      <w:r w:rsidRPr="00E546BF">
        <w:rPr>
          <w:rFonts w:ascii="Arial" w:eastAsia="Times New Roman" w:hAnsi="Arial" w:cs="Arial"/>
          <w:color w:val="000000" w:themeColor="text1"/>
          <w:sz w:val="24"/>
          <w:szCs w:val="24"/>
          <w:lang w:eastAsia="es-ES_tradnl"/>
        </w:rPr>
        <w:t xml:space="preserve"> C</w:t>
      </w:r>
      <w:r w:rsidRPr="00834BC7">
        <w:rPr>
          <w:rFonts w:ascii="Arial" w:eastAsia="Times New Roman" w:hAnsi="Arial" w:cs="Arial"/>
          <w:color w:val="000000" w:themeColor="text1"/>
          <w:sz w:val="24"/>
          <w:szCs w:val="24"/>
          <w:lang w:eastAsia="es-ES_tradnl"/>
        </w:rPr>
        <w:t>, contenido en la </w:t>
      </w:r>
      <w:r w:rsidRPr="00834BC7">
        <w:rPr>
          <w:rFonts w:ascii="Arial" w:eastAsia="Times New Roman" w:hAnsi="Arial" w:cs="Arial"/>
          <w:b/>
          <w:bCs/>
          <w:i/>
          <w:iCs/>
          <w:color w:val="000000" w:themeColor="text1"/>
          <w:sz w:val="24"/>
          <w:szCs w:val="24"/>
          <w:lang w:eastAsia="es-ES_tradnl"/>
        </w:rPr>
        <w:t>Gaceta del Congreso</w:t>
      </w:r>
      <w:r w:rsidRPr="00834BC7">
        <w:rPr>
          <w:rFonts w:ascii="Arial" w:eastAsia="Times New Roman" w:hAnsi="Arial" w:cs="Arial"/>
          <w:color w:val="000000" w:themeColor="text1"/>
          <w:sz w:val="24"/>
          <w:szCs w:val="24"/>
          <w:lang w:eastAsia="es-ES_tradnl"/>
        </w:rPr>
        <w:t> número 753 de 2017</w:t>
      </w:r>
      <w:r w:rsidRPr="00E546BF">
        <w:rPr>
          <w:rFonts w:ascii="Arial" w:eastAsia="Times New Roman" w:hAnsi="Arial" w:cs="Arial"/>
          <w:color w:val="000000" w:themeColor="text1"/>
          <w:sz w:val="24"/>
          <w:szCs w:val="24"/>
          <w:lang w:eastAsia="es-ES_tradnl"/>
        </w:rPr>
        <w:t xml:space="preserve"> y que fueron condensadas en el Proyecto de ley 321 de 2019, </w:t>
      </w:r>
      <w:r w:rsidRPr="00834BC7">
        <w:rPr>
          <w:rFonts w:ascii="Arial" w:eastAsia="Times New Roman" w:hAnsi="Arial" w:cs="Arial"/>
          <w:color w:val="000000" w:themeColor="text1"/>
          <w:sz w:val="24"/>
          <w:szCs w:val="24"/>
          <w:lang w:eastAsia="es-ES_tradnl"/>
        </w:rPr>
        <w:t xml:space="preserve"> el </w:t>
      </w:r>
      <w:r w:rsidRPr="00E546BF">
        <w:rPr>
          <w:rFonts w:ascii="Arial" w:eastAsia="Times New Roman" w:hAnsi="Arial" w:cs="Arial"/>
          <w:color w:val="000000" w:themeColor="text1"/>
          <w:sz w:val="24"/>
          <w:szCs w:val="24"/>
          <w:lang w:eastAsia="es-ES_tradnl"/>
        </w:rPr>
        <w:t>cual</w:t>
      </w:r>
      <w:r w:rsidRPr="00834BC7">
        <w:rPr>
          <w:rFonts w:ascii="Arial" w:eastAsia="Times New Roman" w:hAnsi="Arial" w:cs="Arial"/>
          <w:color w:val="000000" w:themeColor="text1"/>
          <w:sz w:val="24"/>
          <w:szCs w:val="24"/>
          <w:lang w:eastAsia="es-ES_tradnl"/>
        </w:rPr>
        <w:t xml:space="preserve"> no logró </w:t>
      </w:r>
      <w:r w:rsidRPr="00E546BF">
        <w:rPr>
          <w:rFonts w:ascii="Arial" w:eastAsia="Times New Roman" w:hAnsi="Arial" w:cs="Arial"/>
          <w:color w:val="000000" w:themeColor="text1"/>
          <w:sz w:val="24"/>
          <w:szCs w:val="24"/>
          <w:lang w:eastAsia="es-ES_tradnl"/>
        </w:rPr>
        <w:t>su</w:t>
      </w:r>
      <w:r w:rsidRPr="00834BC7">
        <w:rPr>
          <w:rFonts w:ascii="Arial" w:eastAsia="Times New Roman" w:hAnsi="Arial" w:cs="Arial"/>
          <w:color w:val="000000" w:themeColor="text1"/>
          <w:sz w:val="24"/>
          <w:szCs w:val="24"/>
          <w:lang w:eastAsia="es-ES_tradnl"/>
        </w:rPr>
        <w:t xml:space="preserve"> trámite</w:t>
      </w:r>
      <w:r w:rsidRPr="00E546BF">
        <w:rPr>
          <w:rFonts w:ascii="Arial" w:eastAsia="Times New Roman" w:hAnsi="Arial" w:cs="Arial"/>
          <w:color w:val="000000" w:themeColor="text1"/>
          <w:sz w:val="24"/>
          <w:szCs w:val="24"/>
          <w:lang w:eastAsia="es-ES_tradnl"/>
        </w:rPr>
        <w:t xml:space="preserve"> completo, debido al tránsito de legislatura</w:t>
      </w:r>
      <w:r w:rsidRPr="00834BC7">
        <w:rPr>
          <w:rFonts w:ascii="Arial" w:eastAsia="Times New Roman" w:hAnsi="Arial" w:cs="Arial"/>
          <w:color w:val="000000" w:themeColor="text1"/>
          <w:sz w:val="24"/>
          <w:szCs w:val="24"/>
          <w:lang w:eastAsia="es-ES_tradnl"/>
        </w:rPr>
        <w:t>.</w:t>
      </w:r>
    </w:p>
    <w:p w:rsidR="00834BC7" w:rsidRPr="00834BC7" w:rsidRDefault="00834BC7" w:rsidP="00834BC7">
      <w:pPr>
        <w:shd w:val="clear" w:color="auto" w:fill="FFFFFF"/>
        <w:spacing w:before="45" w:after="15" w:line="240" w:lineRule="auto"/>
        <w:ind w:right="30"/>
        <w:jc w:val="both"/>
        <w:rPr>
          <w:rFonts w:ascii="Arial" w:eastAsia="Times New Roman" w:hAnsi="Arial" w:cs="Arial"/>
          <w:color w:val="000000" w:themeColor="text1"/>
          <w:sz w:val="24"/>
          <w:szCs w:val="24"/>
          <w:lang w:eastAsia="es-ES_tradnl"/>
        </w:rPr>
      </w:pPr>
    </w:p>
    <w:p w:rsidR="00834BC7" w:rsidRPr="00834BC7" w:rsidRDefault="00834BC7" w:rsidP="00834BC7">
      <w:pPr>
        <w:shd w:val="clear" w:color="auto" w:fill="FFFFFF"/>
        <w:spacing w:before="45" w:after="15" w:line="240" w:lineRule="auto"/>
        <w:ind w:right="30"/>
        <w:jc w:val="both"/>
        <w:rPr>
          <w:rFonts w:ascii="Arial" w:eastAsia="Times New Roman" w:hAnsi="Arial" w:cs="Arial"/>
          <w:color w:val="000000" w:themeColor="text1"/>
          <w:sz w:val="24"/>
          <w:szCs w:val="24"/>
          <w:lang w:eastAsia="es-ES_tradnl"/>
        </w:rPr>
      </w:pPr>
      <w:r w:rsidRPr="00834BC7">
        <w:rPr>
          <w:rFonts w:ascii="Arial" w:eastAsia="Times New Roman" w:hAnsi="Arial" w:cs="Arial"/>
          <w:color w:val="000000" w:themeColor="text1"/>
          <w:sz w:val="24"/>
          <w:szCs w:val="24"/>
          <w:lang w:eastAsia="es-ES_tradnl"/>
        </w:rPr>
        <w:t>Se recuperan los contenidos centrales relacionados con ciclos de mercado y soberanía alimentaria, conservando el espíritu de aplicación de recursos con una vocación transformadora. El proceso de construcción del proyecto base se dio a través de la interacción de múltiples actores con competencia en el tema, entre ellos destaca la Red Nacional de Agricultura Familiar (RENAF), el MADR, la FAO; estos actores contribuyeron a la construcción del proyecto matriz y en esa medida resulta pertinente rescatar los apartes más destacados de esta iniciativa a través del presente proyecto de ley.</w:t>
      </w:r>
    </w:p>
    <w:p w:rsidR="00834BC7" w:rsidRPr="00E546BF" w:rsidRDefault="00834BC7" w:rsidP="006055EA">
      <w:pPr>
        <w:jc w:val="both"/>
        <w:rPr>
          <w:rFonts w:ascii="Arial" w:eastAsia="Calibri" w:hAnsi="Arial" w:cs="Arial"/>
          <w:b/>
          <w:bCs/>
          <w:color w:val="000000" w:themeColor="text1"/>
          <w:sz w:val="24"/>
          <w:szCs w:val="24"/>
        </w:rPr>
      </w:pPr>
    </w:p>
    <w:p w:rsidR="00864B9D" w:rsidRPr="00E546BF" w:rsidRDefault="00864B9D" w:rsidP="00864B9D">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Style w:val="charoverride-8"/>
          <w:rFonts w:ascii="Arial" w:hAnsi="Arial" w:cs="Arial"/>
          <w:b/>
          <w:bCs/>
          <w:color w:val="000000" w:themeColor="text1"/>
        </w:rPr>
        <w:t>CONTEXTO</w:t>
      </w:r>
    </w:p>
    <w:p w:rsidR="00864B9D" w:rsidRPr="00E546BF" w:rsidRDefault="00864B9D" w:rsidP="00864B9D">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Este proyecto surge como una iniciativa encaminada a articular las economías campesinas con los mercados locales de forma tal que permita un desarrollo social y alimentario en un ciclo virtuoso que ayude a la superación paulatina de los subsidios como mecanismo de desarrollo. Es relevante señalar que el término economía campesina hace referencia a modelos o sistemas económicos existentes en el medio rural, categorizados bajo distintos nombres y que "busca darles una nueva connotación social, simbólica y de identidad"</w:t>
      </w:r>
      <w:r w:rsidR="00C50A19" w:rsidRPr="00B339BC">
        <w:rPr>
          <w:rStyle w:val="Refdenotaalpie"/>
          <w:rFonts w:ascii="Arial" w:hAnsi="Arial" w:cs="Arial"/>
          <w:color w:val="000000" w:themeColor="text1"/>
          <w:sz w:val="20"/>
          <w:szCs w:val="20"/>
        </w:rPr>
        <w:footnoteReference w:id="1"/>
      </w:r>
      <w:r w:rsidRPr="00E546BF">
        <w:rPr>
          <w:rFonts w:ascii="Arial" w:hAnsi="Arial" w:cs="Arial"/>
          <w:color w:val="000000" w:themeColor="text1"/>
        </w:rPr>
        <w:t xml:space="preserve">. Dentro de estos </w:t>
      </w:r>
      <w:r w:rsidRPr="00E546BF">
        <w:rPr>
          <w:rFonts w:ascii="Arial" w:hAnsi="Arial" w:cs="Arial"/>
          <w:color w:val="000000" w:themeColor="text1"/>
        </w:rPr>
        <w:lastRenderedPageBreak/>
        <w:t>sistemas ya existentes, se destacan en Colombia las múltiples conceptualizaciones y análisis sobre economía campesina, así como la propuesta de economía propia desarrollada recientemente por organizaciones agrarias</w:t>
      </w:r>
      <w:r w:rsidR="00C50A19" w:rsidRPr="00EF245A">
        <w:rPr>
          <w:rStyle w:val="Refdenotaalpie"/>
          <w:rFonts w:ascii="Arial" w:hAnsi="Arial" w:cs="Arial"/>
          <w:color w:val="000000" w:themeColor="text1"/>
          <w:sz w:val="20"/>
          <w:szCs w:val="20"/>
        </w:rPr>
        <w:footnoteReference w:id="2"/>
      </w:r>
      <w:r w:rsidRPr="00EF245A">
        <w:rPr>
          <w:rFonts w:ascii="Arial" w:hAnsi="Arial" w:cs="Arial"/>
          <w:color w:val="000000" w:themeColor="text1"/>
          <w:sz w:val="20"/>
          <w:szCs w:val="20"/>
        </w:rPr>
        <w:t>.</w:t>
      </w:r>
    </w:p>
    <w:p w:rsidR="003077F9" w:rsidRPr="00E546BF" w:rsidRDefault="003077F9" w:rsidP="00864B9D">
      <w:pPr>
        <w:pStyle w:val="estlos-gacetasp-rrafos"/>
        <w:shd w:val="clear" w:color="auto" w:fill="FFFFFF"/>
        <w:spacing w:before="45" w:beforeAutospacing="0" w:after="15" w:afterAutospacing="0"/>
        <w:ind w:right="30"/>
        <w:jc w:val="both"/>
        <w:rPr>
          <w:rFonts w:ascii="Arial" w:hAnsi="Arial" w:cs="Arial"/>
          <w:color w:val="000000" w:themeColor="text1"/>
        </w:rPr>
      </w:pPr>
    </w:p>
    <w:p w:rsidR="00864B9D" w:rsidRPr="00E546BF" w:rsidRDefault="00864B9D" w:rsidP="003077F9">
      <w:pPr>
        <w:pStyle w:val="estlos-gacetasp-rrafos"/>
        <w:shd w:val="clear" w:color="auto" w:fill="FFFFFF"/>
        <w:spacing w:before="45" w:beforeAutospacing="0" w:after="15" w:afterAutospacing="0"/>
        <w:ind w:right="30"/>
        <w:jc w:val="both"/>
        <w:rPr>
          <w:rStyle w:val="charoverride-18"/>
          <w:rFonts w:ascii="Arial" w:hAnsi="Arial" w:cs="Arial"/>
          <w:color w:val="000000" w:themeColor="text1"/>
        </w:rPr>
      </w:pPr>
      <w:r w:rsidRPr="00E546BF">
        <w:rPr>
          <w:rStyle w:val="charoverride-18"/>
          <w:rFonts w:ascii="Arial" w:hAnsi="Arial" w:cs="Arial"/>
          <w:color w:val="000000" w:themeColor="text1"/>
        </w:rPr>
        <w:t>En América Latina y el Caribe, la agricultura campesina, comunitaria y familiar es compuesta por "cerca de 17 millones de unidades productivas, que agrupan a una población de 60 millones de personas. Así mismo, contiene cerca del 81% de las explotaciones y ocupa entre el 20% y 65% de la superficie agropecuaria, generando entre el </w:t>
      </w:r>
      <w:r w:rsidRPr="00E546BF">
        <w:rPr>
          <w:rStyle w:val="charoverride-19"/>
          <w:rFonts w:ascii="Arial" w:hAnsi="Arial" w:cs="Arial"/>
          <w:b/>
          <w:bCs/>
          <w:color w:val="000000" w:themeColor="text1"/>
        </w:rPr>
        <w:t>30% y el 67% del total de la producción alimentaria</w:t>
      </w:r>
      <w:r w:rsidRPr="00E546BF">
        <w:rPr>
          <w:rStyle w:val="charoverride-18"/>
          <w:rFonts w:ascii="Arial" w:hAnsi="Arial" w:cs="Arial"/>
          <w:color w:val="000000" w:themeColor="text1"/>
        </w:rPr>
        <w:t> y entre </w:t>
      </w:r>
      <w:r w:rsidRPr="00E546BF">
        <w:rPr>
          <w:rStyle w:val="charoverride-19"/>
          <w:rFonts w:ascii="Arial" w:hAnsi="Arial" w:cs="Arial"/>
          <w:b/>
          <w:bCs/>
          <w:color w:val="000000" w:themeColor="text1"/>
        </w:rPr>
        <w:t>el 57% y el 77% del empleo</w:t>
      </w:r>
      <w:r w:rsidRPr="00E546BF">
        <w:rPr>
          <w:rStyle w:val="charoverride-18"/>
          <w:rFonts w:ascii="Arial" w:hAnsi="Arial" w:cs="Arial"/>
          <w:color w:val="000000" w:themeColor="text1"/>
        </w:rPr>
        <w:t>"</w:t>
      </w:r>
      <w:r w:rsidR="003077F9" w:rsidRPr="00052A69">
        <w:rPr>
          <w:rStyle w:val="Refdenotaalpie"/>
          <w:rFonts w:ascii="Arial" w:hAnsi="Arial" w:cs="Arial"/>
          <w:color w:val="000000" w:themeColor="text1"/>
          <w:sz w:val="20"/>
          <w:szCs w:val="20"/>
        </w:rPr>
        <w:footnoteReference w:id="3"/>
      </w:r>
      <w:r w:rsidRPr="00E546BF">
        <w:rPr>
          <w:rStyle w:val="charoverride-18"/>
          <w:rFonts w:ascii="Arial" w:hAnsi="Arial" w:cs="Arial"/>
          <w:color w:val="000000" w:themeColor="text1"/>
        </w:rPr>
        <w:t>.</w:t>
      </w:r>
    </w:p>
    <w:p w:rsidR="005B6CE3" w:rsidRPr="00E546BF" w:rsidRDefault="005B6CE3" w:rsidP="003077F9">
      <w:pPr>
        <w:pStyle w:val="estlos-gacetasp-rrafos"/>
        <w:shd w:val="clear" w:color="auto" w:fill="FFFFFF"/>
        <w:spacing w:before="45" w:beforeAutospacing="0" w:after="15" w:afterAutospacing="0"/>
        <w:ind w:right="30"/>
        <w:jc w:val="both"/>
        <w:rPr>
          <w:rStyle w:val="charoverride-18"/>
          <w:rFonts w:ascii="Arial" w:hAnsi="Arial" w:cs="Arial"/>
          <w:color w:val="000000" w:themeColor="text1"/>
        </w:rPr>
      </w:pPr>
    </w:p>
    <w:p w:rsidR="00864B9D" w:rsidRPr="00E546BF" w:rsidRDefault="00864B9D" w:rsidP="005B6CE3">
      <w:pPr>
        <w:pStyle w:val="estlos-gacetasp-rrafos"/>
        <w:shd w:val="clear" w:color="auto" w:fill="FFFFFF"/>
        <w:spacing w:before="45" w:beforeAutospacing="0" w:after="15" w:afterAutospacing="0"/>
        <w:ind w:right="30"/>
        <w:jc w:val="both"/>
        <w:rPr>
          <w:rStyle w:val="charoverride-18"/>
          <w:rFonts w:ascii="Arial" w:hAnsi="Arial" w:cs="Arial"/>
          <w:color w:val="000000" w:themeColor="text1"/>
        </w:rPr>
      </w:pPr>
      <w:r w:rsidRPr="00E546BF">
        <w:rPr>
          <w:rStyle w:val="charoverride-18"/>
          <w:rFonts w:ascii="Arial" w:hAnsi="Arial" w:cs="Arial"/>
          <w:color w:val="000000" w:themeColor="text1"/>
        </w:rPr>
        <w:t>Lo que constituye un sector de alto interés para el desarrollo social y económico de las regiones más apartadas del país, el enlace de estos modelos económicos con otros renglones productivos ha demostrado un gran potencial para disminuir la pobreza, en especial porque se basa en lógicas de autosustentación y no de auxilios periódicos dependientes. </w:t>
      </w:r>
      <w:r w:rsidRPr="00E546BF">
        <w:rPr>
          <w:rStyle w:val="charoverride-21"/>
          <w:rFonts w:ascii="Arial" w:hAnsi="Arial" w:cs="Arial"/>
          <w:i/>
          <w:iCs/>
          <w:color w:val="000000" w:themeColor="text1"/>
        </w:rPr>
        <w:t>"Según el Departamento Nacional de Planeación (DNP) en su diagnóstico de la pobreza rural, en Colombia la población rural considerada pobre se encuentra en un </w:t>
      </w:r>
      <w:r w:rsidRPr="00E546BF">
        <w:rPr>
          <w:rStyle w:val="charoverride-22"/>
          <w:rFonts w:ascii="Arial" w:hAnsi="Arial" w:cs="Arial"/>
          <w:b/>
          <w:bCs/>
          <w:i/>
          <w:iCs/>
          <w:color w:val="000000" w:themeColor="text1"/>
        </w:rPr>
        <w:t>44.1%</w:t>
      </w:r>
      <w:r w:rsidRPr="00E546BF">
        <w:rPr>
          <w:rStyle w:val="charoverride-21"/>
          <w:rFonts w:ascii="Arial" w:hAnsi="Arial" w:cs="Arial"/>
          <w:i/>
          <w:iCs/>
          <w:color w:val="000000" w:themeColor="text1"/>
        </w:rPr>
        <w:t>, siendo los agricultores campesinos medianos y pequeños los más afectados"</w:t>
      </w:r>
      <w:r w:rsidRPr="00E546BF">
        <w:rPr>
          <w:rStyle w:val="charoverride-18"/>
          <w:rFonts w:ascii="Arial" w:hAnsi="Arial" w:cs="Arial"/>
          <w:color w:val="000000" w:themeColor="text1"/>
        </w:rPr>
        <w:t>. Debido a esto, la economía campesina ha sido un escenario privilegiado para el desarrollo de políticas que permitan superar la brecha urbano-rural en materia de ingresos, así como mitigar la malnutrición y mejorar el índice de necesidades básicas insatisfechas.</w:t>
      </w:r>
    </w:p>
    <w:p w:rsidR="0033012E" w:rsidRPr="00E546BF" w:rsidRDefault="0033012E" w:rsidP="005B6CE3">
      <w:pPr>
        <w:pStyle w:val="estlos-gacetasp-rrafos"/>
        <w:shd w:val="clear" w:color="auto" w:fill="FFFFFF"/>
        <w:spacing w:before="45" w:beforeAutospacing="0" w:after="15" w:afterAutospacing="0"/>
        <w:ind w:right="30"/>
        <w:jc w:val="both"/>
        <w:rPr>
          <w:rFonts w:ascii="Arial" w:hAnsi="Arial" w:cs="Arial"/>
          <w:color w:val="000000" w:themeColor="text1"/>
        </w:rPr>
      </w:pPr>
    </w:p>
    <w:p w:rsidR="00864B9D" w:rsidRPr="00E546BF" w:rsidRDefault="00864B9D" w:rsidP="0033012E">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Los datos preliminares para el año 2016, respecto al 2015, indican que la producción agrícola Creció en Varios Países de América Latina y el Caribe (en adelante, ALC) para el caso de Colombia (0,5%). Por otra parte, "los precios internacionales de los productos básicos (en dólares y ajustados por la inflación) muestran una tendencia al alza, excepto los de los cereales. En promedio, los precios de los cereales, anualizados a febrero de 2017, bajaron 6,2%, siendo la primera vez en más de una década que los precios de los granos presentan un comportamiento distinto del de los precios de los otros grupos de alimentos. La mayoría de los precios que subieron en dólares constantes lo hicieron en menor proporción en monedas locales".</w:t>
      </w:r>
    </w:p>
    <w:p w:rsidR="0033012E" w:rsidRPr="00E546BF" w:rsidRDefault="0033012E" w:rsidP="0033012E">
      <w:pPr>
        <w:pStyle w:val="estlos-gacetasp-rrafos"/>
        <w:shd w:val="clear" w:color="auto" w:fill="FFFFFF"/>
        <w:spacing w:before="45" w:beforeAutospacing="0" w:after="15" w:afterAutospacing="0"/>
        <w:ind w:right="30"/>
        <w:jc w:val="both"/>
        <w:rPr>
          <w:rFonts w:ascii="Arial" w:hAnsi="Arial" w:cs="Arial"/>
          <w:color w:val="000000" w:themeColor="text1"/>
        </w:rPr>
      </w:pPr>
    </w:p>
    <w:p w:rsidR="00864B9D" w:rsidRPr="00E546BF" w:rsidRDefault="00864B9D" w:rsidP="0033012E">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 xml:space="preserve">Esto implica una gran vulnerabilidad para las economías altamente dependientes de la importación de alimentos como la colombiana; el fortalecimiento de la política agropecuaria basada sobre la economía campesina permite fundar las bases de soberanía alimentaria necesaria para resistir el embate de los ciclos económicos sin exponerse a situaciones de hambruna, al mismo tiempo que robustecemos la capacidad de exportación. "Los datos preliminares muestran que en 2016 se dio una recuperación del crecimiento de las exportaciones agroalimentarias de ALC. Según datos espejo del ITC (2017), </w:t>
      </w:r>
      <w:r w:rsidRPr="00E546BF">
        <w:rPr>
          <w:rFonts w:ascii="Arial" w:hAnsi="Arial" w:cs="Arial"/>
          <w:color w:val="000000" w:themeColor="text1"/>
        </w:rPr>
        <w:lastRenderedPageBreak/>
        <w:t>en 2016 las exportaciones agroalimentarias a nivel mundial cayeron 3,58%"</w:t>
      </w:r>
      <w:r w:rsidR="0033012E" w:rsidRPr="00454DA3">
        <w:rPr>
          <w:rStyle w:val="Refdenotaalpie"/>
          <w:rFonts w:ascii="Arial" w:hAnsi="Arial" w:cs="Arial"/>
          <w:color w:val="000000" w:themeColor="text1"/>
          <w:sz w:val="20"/>
          <w:szCs w:val="20"/>
        </w:rPr>
        <w:footnoteReference w:id="4"/>
      </w:r>
      <w:r w:rsidRPr="00E546BF">
        <w:rPr>
          <w:rFonts w:ascii="Arial" w:hAnsi="Arial" w:cs="Arial"/>
          <w:color w:val="000000" w:themeColor="text1"/>
        </w:rPr>
        <w:t>y no obstante ALC experimentó un aumento.</w:t>
      </w:r>
    </w:p>
    <w:p w:rsidR="0033012E" w:rsidRPr="00E546BF" w:rsidRDefault="0033012E" w:rsidP="0033012E">
      <w:pPr>
        <w:pStyle w:val="estlos-gacetasp-rrafos"/>
        <w:shd w:val="clear" w:color="auto" w:fill="FFFFFF"/>
        <w:spacing w:before="45" w:beforeAutospacing="0" w:after="15" w:afterAutospacing="0"/>
        <w:ind w:right="30"/>
        <w:jc w:val="both"/>
        <w:rPr>
          <w:rFonts w:ascii="Arial" w:hAnsi="Arial" w:cs="Arial"/>
          <w:color w:val="000000" w:themeColor="text1"/>
        </w:rPr>
      </w:pPr>
    </w:p>
    <w:p w:rsidR="00864B9D" w:rsidRPr="00E546BF" w:rsidRDefault="00864B9D" w:rsidP="0033012E">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 xml:space="preserve">Sin embargo, el futuro no es prometedor, según proyecciones de la </w:t>
      </w:r>
      <w:r w:rsidR="0033012E" w:rsidRPr="00E546BF">
        <w:rPr>
          <w:rFonts w:ascii="Arial" w:hAnsi="Arial" w:cs="Arial"/>
          <w:color w:val="000000" w:themeColor="text1"/>
        </w:rPr>
        <w:t>CEPAL</w:t>
      </w:r>
      <w:r w:rsidRPr="00E546BF">
        <w:rPr>
          <w:rFonts w:ascii="Arial" w:hAnsi="Arial" w:cs="Arial"/>
          <w:color w:val="000000" w:themeColor="text1"/>
        </w:rPr>
        <w:t>:</w:t>
      </w:r>
    </w:p>
    <w:p w:rsidR="00864B9D" w:rsidRPr="00E546BF" w:rsidRDefault="00864B9D" w:rsidP="0033012E">
      <w:pPr>
        <w:pStyle w:val="estlos-gacetasp-rrafos"/>
        <w:shd w:val="clear" w:color="auto" w:fill="FFFFFF"/>
        <w:spacing w:before="45" w:beforeAutospacing="0" w:after="15" w:afterAutospacing="0"/>
        <w:ind w:right="30"/>
        <w:jc w:val="both"/>
        <w:rPr>
          <w:rStyle w:val="charoverride-7"/>
          <w:rFonts w:ascii="Arial" w:eastAsiaTheme="majorEastAsia" w:hAnsi="Arial" w:cs="Arial"/>
          <w:i/>
          <w:iCs/>
          <w:color w:val="000000" w:themeColor="text1"/>
        </w:rPr>
      </w:pPr>
      <w:r w:rsidRPr="00E546BF">
        <w:rPr>
          <w:rFonts w:ascii="Arial" w:hAnsi="Arial" w:cs="Arial"/>
          <w:color w:val="000000" w:themeColor="text1"/>
        </w:rPr>
        <w:t>"</w:t>
      </w:r>
      <w:r w:rsidRPr="00E546BF">
        <w:rPr>
          <w:rStyle w:val="charoverride-7"/>
          <w:rFonts w:ascii="Arial" w:eastAsiaTheme="majorEastAsia" w:hAnsi="Arial" w:cs="Arial"/>
          <w:i/>
          <w:iCs/>
          <w:color w:val="000000" w:themeColor="text1"/>
        </w:rPr>
        <w:t>a largo plazo, se espera que disminuya la tasa de crecimiento de la demanda de granos y oleaginosas de ALC, debido principalmente a la reducción de las tasas de crecimiento de la población mundial, de las economías de los mayores demandantes de alimentos y del uso de cultivos para combustible, así como a las políticas de autosuficiencia que pueden llevar a cabo las principales potencias agrícolas. Complementariamente, y debido a la disponibilidad de tierras aptas para incorporar a la agricultura, se prevé que algunos países de ALC incrementarán su participación en la producción y exportación de cultivos en el ámbito mundial, dentro de los cuales sobresalen EE. UU., Canadá, Brasil y Argentina".</w:t>
      </w:r>
    </w:p>
    <w:p w:rsidR="0033012E" w:rsidRPr="00E546BF" w:rsidRDefault="0033012E" w:rsidP="0033012E">
      <w:pPr>
        <w:pStyle w:val="estlos-gacetasp-rrafos"/>
        <w:shd w:val="clear" w:color="auto" w:fill="FFFFFF"/>
        <w:spacing w:before="45" w:beforeAutospacing="0" w:after="15" w:afterAutospacing="0"/>
        <w:ind w:right="30"/>
        <w:jc w:val="both"/>
        <w:rPr>
          <w:rFonts w:ascii="Arial" w:hAnsi="Arial" w:cs="Arial"/>
          <w:color w:val="000000" w:themeColor="text1"/>
        </w:rPr>
      </w:pPr>
    </w:p>
    <w:p w:rsidR="00864B9D" w:rsidRPr="00E546BF" w:rsidRDefault="00864B9D" w:rsidP="00B82FBD">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Aunado a que entre el 2002 y 2014, en las regiones rurales de ALC los hogares agrícolas (asalariados y autónomos) se redujeron en más de una quinta parte, mientras que los hogares asalariados no agrícolas aumentaron 50 por ciento. Esto habla de una migración rural-urbano que tiene graves consecuencias sobre la vida de los campesinos y su posibilidad de una ubicación real en el marco de economías formales en las urbes. Si bien esta transición se detuvo durante el pico de la crisis financiera mundial (2007-2010), la expansión del sector inactivo evidencia que existe un desajuste significativo de calificaciones entre los hogares que abandonan la agricultura para ingresar en el sector no agrícola.</w:t>
      </w:r>
    </w:p>
    <w:p w:rsidR="00B82FBD" w:rsidRPr="00E546BF" w:rsidRDefault="00B82FBD" w:rsidP="00B82FBD">
      <w:pPr>
        <w:pStyle w:val="estlos-gacetasp-rrafos"/>
        <w:shd w:val="clear" w:color="auto" w:fill="FFFFFF"/>
        <w:spacing w:before="45" w:beforeAutospacing="0" w:after="15" w:afterAutospacing="0"/>
        <w:ind w:right="30"/>
        <w:jc w:val="both"/>
        <w:rPr>
          <w:rFonts w:ascii="Arial" w:hAnsi="Arial" w:cs="Arial"/>
          <w:color w:val="000000" w:themeColor="text1"/>
        </w:rPr>
      </w:pPr>
    </w:p>
    <w:p w:rsidR="00864B9D" w:rsidRPr="00E546BF" w:rsidRDefault="00864B9D" w:rsidP="00B82FBD">
      <w:pPr>
        <w:pStyle w:val="estlos-gacetasp-rrafos"/>
        <w:shd w:val="clear" w:color="auto" w:fill="FFFFFF"/>
        <w:spacing w:before="45" w:beforeAutospacing="0" w:after="15" w:afterAutospacing="0"/>
        <w:ind w:right="30"/>
        <w:jc w:val="both"/>
        <w:rPr>
          <w:rFonts w:ascii="Arial" w:hAnsi="Arial" w:cs="Arial"/>
          <w:color w:val="000000" w:themeColor="text1"/>
        </w:rPr>
      </w:pPr>
      <w:r w:rsidRPr="00E546BF">
        <w:rPr>
          <w:rFonts w:ascii="Arial" w:hAnsi="Arial" w:cs="Arial"/>
          <w:color w:val="000000" w:themeColor="text1"/>
        </w:rPr>
        <w:t>Esta fórmula de fomento en los países que realizan esfuerzos significativos para modificar el tipo de apoyo brindado a los productores, se destinan mayores cantidades de recursos públicos a la provisión de servicios generales a los productores en forma colectiva (como alternativa a realizar transferencias directas a los productores individuales), tales como la Investigación y Desarrollo (I&amp;D), la inspección, el mercadeo y promoción, la educación agrícola, la infraestructura y el almacenamiento público, que generan impactos y efectos multiplicadores más duraderos.</w:t>
      </w:r>
    </w:p>
    <w:p w:rsidR="00864B9D" w:rsidRPr="00E546BF" w:rsidRDefault="00864B9D" w:rsidP="006055EA">
      <w:pPr>
        <w:jc w:val="both"/>
        <w:rPr>
          <w:rFonts w:ascii="Arial" w:eastAsia="Calibri" w:hAnsi="Arial" w:cs="Arial"/>
          <w:b/>
          <w:bCs/>
          <w:color w:val="000000" w:themeColor="text1"/>
          <w:sz w:val="24"/>
          <w:szCs w:val="24"/>
        </w:rPr>
      </w:pPr>
    </w:p>
    <w:p w:rsidR="00EC162F" w:rsidRPr="00E546BF" w:rsidRDefault="00EC162F" w:rsidP="00EC162F">
      <w:pPr>
        <w:jc w:val="center"/>
        <w:rPr>
          <w:rFonts w:ascii="Arial" w:eastAsia="Calibri" w:hAnsi="Arial" w:cs="Arial"/>
          <w:b/>
          <w:bCs/>
          <w:color w:val="000000" w:themeColor="text1"/>
          <w:sz w:val="24"/>
          <w:szCs w:val="24"/>
        </w:rPr>
      </w:pPr>
      <w:r w:rsidRPr="00E546BF">
        <w:rPr>
          <w:rFonts w:ascii="Arial" w:eastAsia="Calibri" w:hAnsi="Arial" w:cs="Arial"/>
          <w:b/>
          <w:bCs/>
          <w:color w:val="000000" w:themeColor="text1"/>
          <w:sz w:val="24"/>
          <w:szCs w:val="24"/>
        </w:rPr>
        <w:t>CAUSALES DE IMPEDIMENTO</w:t>
      </w:r>
    </w:p>
    <w:p w:rsidR="00EC162F" w:rsidRPr="00E546BF" w:rsidRDefault="00EC162F" w:rsidP="00EC162F">
      <w:pPr>
        <w:jc w:val="both"/>
        <w:rPr>
          <w:rFonts w:ascii="Arial" w:eastAsia="Calibri" w:hAnsi="Arial" w:cs="Arial"/>
          <w:color w:val="000000" w:themeColor="text1"/>
          <w:sz w:val="24"/>
          <w:szCs w:val="24"/>
        </w:rPr>
      </w:pPr>
    </w:p>
    <w:p w:rsidR="00EC162F" w:rsidRPr="00E546BF" w:rsidRDefault="00EC162F" w:rsidP="00EC162F">
      <w:pPr>
        <w:jc w:val="both"/>
        <w:rPr>
          <w:rFonts w:ascii="Arial" w:eastAsia="Calibri" w:hAnsi="Arial" w:cs="Arial"/>
          <w:color w:val="000000" w:themeColor="text1"/>
          <w:sz w:val="24"/>
          <w:szCs w:val="24"/>
        </w:rPr>
      </w:pPr>
      <w:r w:rsidRPr="00E546BF">
        <w:rPr>
          <w:rFonts w:ascii="Arial" w:eastAsia="Calibri" w:hAnsi="Arial" w:cs="Arial"/>
          <w:color w:val="000000" w:themeColor="text1"/>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rsidR="00DE0D3C" w:rsidRPr="00E546BF" w:rsidRDefault="00DE0D3C" w:rsidP="006055EA">
      <w:pPr>
        <w:jc w:val="both"/>
        <w:rPr>
          <w:rFonts w:ascii="Arial" w:eastAsia="Calibri" w:hAnsi="Arial" w:cs="Arial"/>
          <w:color w:val="000000" w:themeColor="text1"/>
          <w:sz w:val="24"/>
          <w:szCs w:val="24"/>
        </w:rPr>
      </w:pPr>
    </w:p>
    <w:p w:rsidR="00DE0D3C" w:rsidRPr="00E546BF" w:rsidRDefault="00DE0D3C" w:rsidP="006055EA">
      <w:pPr>
        <w:jc w:val="both"/>
        <w:rPr>
          <w:rFonts w:ascii="Arial" w:eastAsia="Calibri" w:hAnsi="Arial" w:cs="Arial"/>
          <w:color w:val="000000" w:themeColor="text1"/>
          <w:sz w:val="24"/>
          <w:szCs w:val="24"/>
        </w:rPr>
      </w:pPr>
    </w:p>
    <w:p w:rsidR="00460065" w:rsidRDefault="00460065" w:rsidP="006055EA">
      <w:pPr>
        <w:jc w:val="both"/>
        <w:rPr>
          <w:rFonts w:ascii="Arial" w:eastAsia="Calibri" w:hAnsi="Arial" w:cs="Arial"/>
          <w:color w:val="000000" w:themeColor="text1"/>
          <w:sz w:val="24"/>
          <w:szCs w:val="24"/>
        </w:rPr>
      </w:pPr>
      <w:r w:rsidRPr="00E546BF">
        <w:rPr>
          <w:rFonts w:ascii="Arial" w:eastAsia="Calibri" w:hAnsi="Arial" w:cs="Arial"/>
          <w:color w:val="000000" w:themeColor="text1"/>
          <w:sz w:val="24"/>
          <w:szCs w:val="24"/>
        </w:rPr>
        <w:lastRenderedPageBreak/>
        <w:t>Atentamente,</w:t>
      </w:r>
    </w:p>
    <w:p w:rsidR="00460065" w:rsidRPr="00E546BF" w:rsidRDefault="00460065" w:rsidP="006055EA">
      <w:pPr>
        <w:jc w:val="both"/>
        <w:rPr>
          <w:rFonts w:ascii="Arial" w:eastAsia="Calibri" w:hAnsi="Arial" w:cs="Arial"/>
          <w:color w:val="000000" w:themeColor="text1"/>
          <w:sz w:val="24"/>
          <w:szCs w:val="24"/>
        </w:rPr>
      </w:pPr>
    </w:p>
    <w:p w:rsidR="00460065" w:rsidRPr="00E546BF" w:rsidRDefault="00460065" w:rsidP="00460065">
      <w:pPr>
        <w:spacing w:line="240" w:lineRule="auto"/>
        <w:jc w:val="both"/>
        <w:rPr>
          <w:rFonts w:ascii="Arial" w:eastAsia="Calibri" w:hAnsi="Arial" w:cs="Arial"/>
          <w:b/>
          <w:color w:val="000000" w:themeColor="text1"/>
          <w:sz w:val="24"/>
          <w:szCs w:val="24"/>
        </w:rPr>
      </w:pPr>
      <w:r w:rsidRPr="00E546BF">
        <w:rPr>
          <w:rFonts w:ascii="Arial" w:eastAsia="Calibri" w:hAnsi="Arial" w:cs="Arial"/>
          <w:b/>
          <w:color w:val="000000" w:themeColor="text1"/>
          <w:sz w:val="24"/>
          <w:szCs w:val="24"/>
        </w:rPr>
        <w:t>FABIÁN DÍAZ PLATA</w:t>
      </w:r>
    </w:p>
    <w:p w:rsidR="00460065" w:rsidRPr="00E546BF" w:rsidRDefault="00460065" w:rsidP="00460065">
      <w:pPr>
        <w:spacing w:line="240" w:lineRule="auto"/>
        <w:jc w:val="both"/>
        <w:rPr>
          <w:rFonts w:ascii="Arial" w:eastAsia="Calibri" w:hAnsi="Arial" w:cs="Arial"/>
          <w:color w:val="000000" w:themeColor="text1"/>
          <w:sz w:val="24"/>
          <w:szCs w:val="24"/>
        </w:rPr>
      </w:pPr>
      <w:r w:rsidRPr="00E546BF">
        <w:rPr>
          <w:rFonts w:ascii="Arial" w:eastAsia="Calibri" w:hAnsi="Arial" w:cs="Arial"/>
          <w:color w:val="000000" w:themeColor="text1"/>
          <w:sz w:val="24"/>
          <w:szCs w:val="24"/>
        </w:rPr>
        <w:t>Representante a la Cámara</w:t>
      </w:r>
    </w:p>
    <w:p w:rsidR="00460065" w:rsidRPr="00E546BF" w:rsidRDefault="00460065" w:rsidP="00460065">
      <w:pPr>
        <w:spacing w:line="240" w:lineRule="auto"/>
        <w:jc w:val="both"/>
        <w:rPr>
          <w:rFonts w:ascii="Arial" w:eastAsia="Calibri" w:hAnsi="Arial" w:cs="Arial"/>
          <w:color w:val="000000" w:themeColor="text1"/>
          <w:sz w:val="24"/>
          <w:szCs w:val="24"/>
        </w:rPr>
      </w:pPr>
      <w:r w:rsidRPr="00E546BF">
        <w:rPr>
          <w:rFonts w:ascii="Arial" w:eastAsia="Calibri" w:hAnsi="Arial" w:cs="Arial"/>
          <w:color w:val="000000" w:themeColor="text1"/>
          <w:sz w:val="24"/>
          <w:szCs w:val="24"/>
        </w:rPr>
        <w:t>Departamento de Santander</w:t>
      </w:r>
    </w:p>
    <w:p w:rsidR="00460065" w:rsidRPr="00E546BF" w:rsidRDefault="00460065" w:rsidP="006055EA">
      <w:pPr>
        <w:jc w:val="both"/>
        <w:rPr>
          <w:rFonts w:ascii="Arial" w:eastAsia="Calibri" w:hAnsi="Arial" w:cs="Arial"/>
          <w:color w:val="000000" w:themeColor="text1"/>
          <w:sz w:val="24"/>
          <w:szCs w:val="24"/>
        </w:rPr>
      </w:pPr>
    </w:p>
    <w:sectPr w:rsidR="00460065" w:rsidRPr="00E546BF" w:rsidSect="00A50D31">
      <w:headerReference w:type="default" r:id="rId8"/>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BD2" w:rsidRDefault="009D3BD2" w:rsidP="00307E2E">
      <w:pPr>
        <w:spacing w:after="0" w:line="240" w:lineRule="auto"/>
      </w:pPr>
      <w:r>
        <w:separator/>
      </w:r>
    </w:p>
  </w:endnote>
  <w:endnote w:type="continuationSeparator" w:id="0">
    <w:p w:rsidR="009D3BD2" w:rsidRDefault="009D3BD2"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BD2" w:rsidRDefault="009D3BD2" w:rsidP="00307E2E">
      <w:pPr>
        <w:spacing w:after="0" w:line="240" w:lineRule="auto"/>
      </w:pPr>
      <w:r>
        <w:separator/>
      </w:r>
    </w:p>
  </w:footnote>
  <w:footnote w:type="continuationSeparator" w:id="0">
    <w:p w:rsidR="009D3BD2" w:rsidRDefault="009D3BD2" w:rsidP="00307E2E">
      <w:pPr>
        <w:spacing w:after="0" w:line="240" w:lineRule="auto"/>
      </w:pPr>
      <w:r>
        <w:continuationSeparator/>
      </w:r>
    </w:p>
  </w:footnote>
  <w:footnote w:id="1">
    <w:p w:rsidR="00C50A19" w:rsidRPr="00B339BC" w:rsidRDefault="00C50A19" w:rsidP="003077F9">
      <w:pPr>
        <w:pStyle w:val="Pa14"/>
        <w:spacing w:before="40" w:after="20"/>
        <w:ind w:right="40"/>
        <w:jc w:val="both"/>
        <w:rPr>
          <w:rFonts w:ascii="Arial" w:hAnsi="Arial" w:cs="Arial"/>
          <w:color w:val="000000"/>
          <w:sz w:val="20"/>
          <w:szCs w:val="20"/>
        </w:rPr>
      </w:pPr>
      <w:r w:rsidRPr="00B339BC">
        <w:rPr>
          <w:rStyle w:val="Refdenotaalpie"/>
          <w:rFonts w:ascii="Arial" w:hAnsi="Arial" w:cs="Arial"/>
          <w:sz w:val="20"/>
          <w:szCs w:val="20"/>
        </w:rPr>
        <w:footnoteRef/>
      </w:r>
      <w:r w:rsidRPr="00B339BC">
        <w:rPr>
          <w:rFonts w:ascii="Arial" w:hAnsi="Arial" w:cs="Arial"/>
          <w:sz w:val="20"/>
          <w:szCs w:val="20"/>
        </w:rPr>
        <w:t xml:space="preserve"> </w:t>
      </w:r>
      <w:r w:rsidRPr="00B339BC">
        <w:rPr>
          <w:rFonts w:ascii="Arial" w:hAnsi="Arial" w:cs="Arial"/>
          <w:color w:val="000000"/>
          <w:sz w:val="20"/>
          <w:szCs w:val="20"/>
        </w:rPr>
        <w:t>Schneider, S., and Escher, F. (2012). La construc</w:t>
      </w:r>
      <w:r w:rsidRPr="00B339BC">
        <w:rPr>
          <w:rFonts w:ascii="Arial" w:hAnsi="Arial" w:cs="Arial"/>
          <w:color w:val="000000"/>
          <w:sz w:val="20"/>
          <w:szCs w:val="20"/>
        </w:rPr>
        <w:softHyphen/>
        <w:t>ción del concepto de agricultura familiar en América La</w:t>
      </w:r>
      <w:r w:rsidRPr="00B339BC">
        <w:rPr>
          <w:rFonts w:ascii="Arial" w:hAnsi="Arial" w:cs="Arial"/>
          <w:color w:val="000000"/>
          <w:sz w:val="20"/>
          <w:szCs w:val="20"/>
        </w:rPr>
        <w:softHyphen/>
        <w:t>tina. Sin publicar. Santiago, Chile: FAO. Pp. 12-13.</w:t>
      </w:r>
    </w:p>
  </w:footnote>
  <w:footnote w:id="2">
    <w:p w:rsidR="00C50A19" w:rsidRPr="00454DA3" w:rsidRDefault="00C50A19" w:rsidP="003077F9">
      <w:pPr>
        <w:pStyle w:val="Pa14"/>
        <w:spacing w:before="40" w:after="20"/>
        <w:ind w:right="40"/>
        <w:jc w:val="both"/>
        <w:rPr>
          <w:rFonts w:ascii="Arial" w:hAnsi="Arial" w:cs="Arial"/>
          <w:color w:val="000000"/>
          <w:sz w:val="20"/>
          <w:szCs w:val="20"/>
        </w:rPr>
      </w:pPr>
      <w:r w:rsidRPr="00454DA3">
        <w:rPr>
          <w:rStyle w:val="Refdenotaalpie"/>
          <w:rFonts w:ascii="Arial" w:hAnsi="Arial" w:cs="Arial"/>
          <w:sz w:val="20"/>
          <w:szCs w:val="20"/>
        </w:rPr>
        <w:footnoteRef/>
      </w:r>
      <w:r w:rsidRPr="00454DA3">
        <w:rPr>
          <w:rFonts w:ascii="Arial" w:hAnsi="Arial" w:cs="Arial"/>
          <w:sz w:val="20"/>
          <w:szCs w:val="20"/>
        </w:rPr>
        <w:t xml:space="preserve"> </w:t>
      </w:r>
      <w:r w:rsidR="000C7798" w:rsidRPr="00454DA3">
        <w:rPr>
          <w:rFonts w:ascii="Arial" w:hAnsi="Arial" w:cs="Arial"/>
          <w:color w:val="000000"/>
          <w:sz w:val="20"/>
          <w:szCs w:val="20"/>
        </w:rPr>
        <w:t>Lineamientos estratégicos de política pública, agri</w:t>
      </w:r>
      <w:r w:rsidR="000C7798" w:rsidRPr="00454DA3">
        <w:rPr>
          <w:rFonts w:ascii="Arial" w:hAnsi="Arial" w:cs="Arial"/>
          <w:color w:val="000000"/>
          <w:sz w:val="20"/>
          <w:szCs w:val="20"/>
        </w:rPr>
        <w:softHyphen/>
        <w:t>cultura campesina, familiar y comunitaria ministerio de agricultura, agencia de desarrollo rural, gobierno de Co</w:t>
      </w:r>
      <w:r w:rsidR="000C7798" w:rsidRPr="00454DA3">
        <w:rPr>
          <w:rFonts w:ascii="Arial" w:hAnsi="Arial" w:cs="Arial"/>
          <w:color w:val="000000"/>
          <w:sz w:val="20"/>
          <w:szCs w:val="20"/>
        </w:rPr>
        <w:softHyphen/>
        <w:t>lombia. 2012.</w:t>
      </w:r>
    </w:p>
  </w:footnote>
  <w:footnote w:id="3">
    <w:p w:rsidR="003077F9" w:rsidRPr="003077F9" w:rsidRDefault="003077F9" w:rsidP="003077F9">
      <w:pPr>
        <w:pStyle w:val="Pa14"/>
        <w:spacing w:before="40" w:after="20"/>
        <w:ind w:right="40"/>
        <w:jc w:val="both"/>
        <w:rPr>
          <w:color w:val="000000"/>
        </w:rPr>
      </w:pPr>
      <w:r w:rsidRPr="00454DA3">
        <w:rPr>
          <w:rStyle w:val="Refdenotaalpie"/>
          <w:rFonts w:ascii="Arial" w:hAnsi="Arial" w:cs="Arial"/>
          <w:sz w:val="20"/>
          <w:szCs w:val="20"/>
        </w:rPr>
        <w:footnoteRef/>
      </w:r>
      <w:r w:rsidRPr="00454DA3">
        <w:rPr>
          <w:rFonts w:ascii="Arial" w:hAnsi="Arial" w:cs="Arial"/>
          <w:sz w:val="20"/>
          <w:szCs w:val="20"/>
        </w:rPr>
        <w:t xml:space="preserve"> </w:t>
      </w:r>
      <w:r w:rsidRPr="00454DA3">
        <w:rPr>
          <w:rFonts w:ascii="Arial" w:hAnsi="Arial" w:cs="Arial"/>
          <w:color w:val="000000"/>
          <w:sz w:val="20"/>
          <w:szCs w:val="20"/>
        </w:rPr>
        <w:t>Perspectivas de la agricultura y del desarrollo rural en las Américas: una mirada hacia América Latina y el Caribe 2017-2018, FAO, CEPAL IICA.</w:t>
      </w:r>
    </w:p>
  </w:footnote>
  <w:footnote w:id="4">
    <w:p w:rsidR="0033012E" w:rsidRPr="002306A3" w:rsidRDefault="0033012E" w:rsidP="0033012E">
      <w:pPr>
        <w:pStyle w:val="Pa14"/>
        <w:spacing w:before="40" w:after="20"/>
        <w:ind w:right="40"/>
        <w:jc w:val="both"/>
        <w:rPr>
          <w:rFonts w:ascii="Arial" w:hAnsi="Arial" w:cs="Arial"/>
          <w:color w:val="000000"/>
          <w:sz w:val="20"/>
          <w:szCs w:val="20"/>
        </w:rPr>
      </w:pPr>
      <w:r w:rsidRPr="002306A3">
        <w:rPr>
          <w:rStyle w:val="Refdenotaalpie"/>
          <w:rFonts w:ascii="Arial" w:hAnsi="Arial" w:cs="Arial"/>
          <w:sz w:val="20"/>
          <w:szCs w:val="20"/>
        </w:rPr>
        <w:footnoteRef/>
      </w:r>
      <w:r w:rsidRPr="002306A3">
        <w:rPr>
          <w:rFonts w:ascii="Arial" w:hAnsi="Arial" w:cs="Arial"/>
          <w:sz w:val="20"/>
          <w:szCs w:val="20"/>
        </w:rPr>
        <w:t xml:space="preserve"> </w:t>
      </w:r>
      <w:r w:rsidRPr="002306A3">
        <w:rPr>
          <w:rFonts w:ascii="Arial" w:hAnsi="Arial" w:cs="Arial"/>
          <w:i/>
          <w:iCs/>
          <w:color w:val="000000"/>
          <w:sz w:val="20"/>
          <w:szCs w:val="20"/>
        </w:rPr>
        <w:t>Ibid</w:t>
      </w:r>
      <w:r w:rsidRPr="002306A3">
        <w:rPr>
          <w:rFonts w:ascii="Arial" w:hAnsi="Arial" w:cs="Arial"/>
          <w:color w:val="000000"/>
          <w:sz w:val="20"/>
          <w:szCs w:val="20"/>
        </w:rPr>
        <w:t>. 3 p 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E2E" w:rsidRDefault="00307E2E">
    <w:pPr>
      <w:pStyle w:val="Encabezado"/>
    </w:pPr>
    <w:r>
      <w:rPr>
        <w:noProof/>
        <w:lang w:eastAsia="es-CO"/>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436BB"/>
    <w:multiLevelType w:val="hybridMultilevel"/>
    <w:tmpl w:val="DA28D62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519E4"/>
    <w:rsid w:val="00052A69"/>
    <w:rsid w:val="00065720"/>
    <w:rsid w:val="00070E1C"/>
    <w:rsid w:val="000779F9"/>
    <w:rsid w:val="0008303D"/>
    <w:rsid w:val="000B06C5"/>
    <w:rsid w:val="000C2160"/>
    <w:rsid w:val="000C3F23"/>
    <w:rsid w:val="000C7798"/>
    <w:rsid w:val="000E0715"/>
    <w:rsid w:val="000F2E0C"/>
    <w:rsid w:val="00100A23"/>
    <w:rsid w:val="00114C86"/>
    <w:rsid w:val="00124610"/>
    <w:rsid w:val="00156CA0"/>
    <w:rsid w:val="00165BB1"/>
    <w:rsid w:val="00187C73"/>
    <w:rsid w:val="00191AE8"/>
    <w:rsid w:val="00195C9B"/>
    <w:rsid w:val="00196893"/>
    <w:rsid w:val="001A3A23"/>
    <w:rsid w:val="001B70EC"/>
    <w:rsid w:val="001E510E"/>
    <w:rsid w:val="001F1A67"/>
    <w:rsid w:val="0020007F"/>
    <w:rsid w:val="00200D4A"/>
    <w:rsid w:val="002166BD"/>
    <w:rsid w:val="002306A3"/>
    <w:rsid w:val="002323EC"/>
    <w:rsid w:val="00274CE1"/>
    <w:rsid w:val="00287339"/>
    <w:rsid w:val="002A08F4"/>
    <w:rsid w:val="002C25AD"/>
    <w:rsid w:val="002F45DA"/>
    <w:rsid w:val="003049F4"/>
    <w:rsid w:val="0030677C"/>
    <w:rsid w:val="003077F9"/>
    <w:rsid w:val="00307E2E"/>
    <w:rsid w:val="00323B69"/>
    <w:rsid w:val="0033012E"/>
    <w:rsid w:val="00330CA8"/>
    <w:rsid w:val="00383E84"/>
    <w:rsid w:val="003C5C9F"/>
    <w:rsid w:val="004157F9"/>
    <w:rsid w:val="00454DA3"/>
    <w:rsid w:val="00460065"/>
    <w:rsid w:val="00467527"/>
    <w:rsid w:val="00473185"/>
    <w:rsid w:val="0049501A"/>
    <w:rsid w:val="004A17C0"/>
    <w:rsid w:val="004C617B"/>
    <w:rsid w:val="004D2D7F"/>
    <w:rsid w:val="005251A6"/>
    <w:rsid w:val="00534DD3"/>
    <w:rsid w:val="005436A3"/>
    <w:rsid w:val="005458C8"/>
    <w:rsid w:val="00554575"/>
    <w:rsid w:val="005725A5"/>
    <w:rsid w:val="005748F0"/>
    <w:rsid w:val="005B6CE3"/>
    <w:rsid w:val="005E1E36"/>
    <w:rsid w:val="006055EA"/>
    <w:rsid w:val="00607AE5"/>
    <w:rsid w:val="006354A6"/>
    <w:rsid w:val="00636C22"/>
    <w:rsid w:val="00647F56"/>
    <w:rsid w:val="006B18CE"/>
    <w:rsid w:val="006C1B2A"/>
    <w:rsid w:val="006F73EE"/>
    <w:rsid w:val="0073235C"/>
    <w:rsid w:val="007803E4"/>
    <w:rsid w:val="00783469"/>
    <w:rsid w:val="00791DA6"/>
    <w:rsid w:val="007933D7"/>
    <w:rsid w:val="007A4279"/>
    <w:rsid w:val="007C4FC6"/>
    <w:rsid w:val="007E6613"/>
    <w:rsid w:val="00810568"/>
    <w:rsid w:val="00824AD4"/>
    <w:rsid w:val="00834BC7"/>
    <w:rsid w:val="00864B9D"/>
    <w:rsid w:val="008937BA"/>
    <w:rsid w:val="008A7AC4"/>
    <w:rsid w:val="008C48DB"/>
    <w:rsid w:val="008F546C"/>
    <w:rsid w:val="00904180"/>
    <w:rsid w:val="00927E8E"/>
    <w:rsid w:val="00943120"/>
    <w:rsid w:val="00952848"/>
    <w:rsid w:val="00953558"/>
    <w:rsid w:val="009714C3"/>
    <w:rsid w:val="009807E6"/>
    <w:rsid w:val="00987A83"/>
    <w:rsid w:val="009A328C"/>
    <w:rsid w:val="009B20FE"/>
    <w:rsid w:val="009D3BD2"/>
    <w:rsid w:val="009E53D9"/>
    <w:rsid w:val="00A11FBA"/>
    <w:rsid w:val="00A27467"/>
    <w:rsid w:val="00A50D31"/>
    <w:rsid w:val="00A56769"/>
    <w:rsid w:val="00A64116"/>
    <w:rsid w:val="00B339BC"/>
    <w:rsid w:val="00B73920"/>
    <w:rsid w:val="00B82FBD"/>
    <w:rsid w:val="00BB15F3"/>
    <w:rsid w:val="00BE04D1"/>
    <w:rsid w:val="00BE2FEC"/>
    <w:rsid w:val="00BF0095"/>
    <w:rsid w:val="00BF15C5"/>
    <w:rsid w:val="00C1785C"/>
    <w:rsid w:val="00C45304"/>
    <w:rsid w:val="00C50A19"/>
    <w:rsid w:val="00C534AF"/>
    <w:rsid w:val="00C67052"/>
    <w:rsid w:val="00C75F7C"/>
    <w:rsid w:val="00C85DB4"/>
    <w:rsid w:val="00CB5146"/>
    <w:rsid w:val="00CB63B7"/>
    <w:rsid w:val="00CC23EE"/>
    <w:rsid w:val="00CF006F"/>
    <w:rsid w:val="00D22C81"/>
    <w:rsid w:val="00D27F84"/>
    <w:rsid w:val="00D5683C"/>
    <w:rsid w:val="00D57D99"/>
    <w:rsid w:val="00D7035C"/>
    <w:rsid w:val="00D901E7"/>
    <w:rsid w:val="00DA485C"/>
    <w:rsid w:val="00DE017A"/>
    <w:rsid w:val="00DE0D3C"/>
    <w:rsid w:val="00DF7F99"/>
    <w:rsid w:val="00E46447"/>
    <w:rsid w:val="00E546BF"/>
    <w:rsid w:val="00E56C6C"/>
    <w:rsid w:val="00E7020B"/>
    <w:rsid w:val="00EB1E44"/>
    <w:rsid w:val="00EB6742"/>
    <w:rsid w:val="00EC162F"/>
    <w:rsid w:val="00EC3DC5"/>
    <w:rsid w:val="00ED4A22"/>
    <w:rsid w:val="00ED5267"/>
    <w:rsid w:val="00EF245A"/>
    <w:rsid w:val="00EF7659"/>
    <w:rsid w:val="00F13FB7"/>
    <w:rsid w:val="00F31A39"/>
    <w:rsid w:val="00F754FA"/>
    <w:rsid w:val="00F960EC"/>
    <w:rsid w:val="00FA0B7C"/>
    <w:rsid w:val="00FB3741"/>
    <w:rsid w:val="00FE5E60"/>
    <w:rsid w:val="00FF07F4"/>
    <w:rsid w:val="00FF1886"/>
    <w:rsid w:val="00FF1C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FF351F-B465-41C0-99E0-0F1F6086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065"/>
  </w:style>
  <w:style w:type="paragraph" w:styleId="Ttulo1">
    <w:name w:val="heading 1"/>
    <w:basedOn w:val="Normal"/>
    <w:next w:val="Normal"/>
    <w:link w:val="Ttulo1Car"/>
    <w:uiPriority w:val="9"/>
    <w:qFormat/>
    <w:rsid w:val="00A50D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0D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character" w:styleId="Refdenotaalpie">
    <w:name w:val="footnote reference"/>
    <w:basedOn w:val="Fuentedeprrafopredeter"/>
    <w:uiPriority w:val="99"/>
    <w:semiHidden/>
    <w:unhideWhenUsed/>
    <w:rsid w:val="006055EA"/>
  </w:style>
  <w:style w:type="paragraph" w:styleId="Textonotapie">
    <w:name w:val="footnote text"/>
    <w:basedOn w:val="Normal"/>
    <w:link w:val="TextonotapieCar"/>
    <w:uiPriority w:val="99"/>
    <w:semiHidden/>
    <w:unhideWhenUsed/>
    <w:rsid w:val="006055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055EA"/>
    <w:rPr>
      <w:sz w:val="20"/>
      <w:szCs w:val="20"/>
    </w:rPr>
  </w:style>
  <w:style w:type="paragraph" w:styleId="Sinespaciado">
    <w:name w:val="No Spacing"/>
    <w:uiPriority w:val="1"/>
    <w:qFormat/>
    <w:rsid w:val="00A50D31"/>
    <w:pPr>
      <w:spacing w:after="0" w:line="240" w:lineRule="auto"/>
    </w:pPr>
  </w:style>
  <w:style w:type="character" w:customStyle="1" w:styleId="Ttulo1Car">
    <w:name w:val="Título 1 Car"/>
    <w:basedOn w:val="Fuentedeprrafopredeter"/>
    <w:link w:val="Ttulo1"/>
    <w:uiPriority w:val="9"/>
    <w:rsid w:val="00A50D3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50D31"/>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6C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901E7"/>
    <w:rPr>
      <w:color w:val="0000FF"/>
      <w:u w:val="single"/>
    </w:rPr>
  </w:style>
  <w:style w:type="paragraph" w:customStyle="1" w:styleId="estlos-gacetasp-rrafos">
    <w:name w:val="estlos-gacetas_p-rrafos"/>
    <w:basedOn w:val="Normal"/>
    <w:rsid w:val="00BE2FEC"/>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charoverride-8">
    <w:name w:val="charoverride-8"/>
    <w:basedOn w:val="Fuentedeprrafopredeter"/>
    <w:rsid w:val="00BE2FEC"/>
  </w:style>
  <w:style w:type="character" w:customStyle="1" w:styleId="charoverride-7">
    <w:name w:val="charoverride-7"/>
    <w:basedOn w:val="Fuentedeprrafopredeter"/>
    <w:rsid w:val="00BE2FEC"/>
  </w:style>
  <w:style w:type="paragraph" w:customStyle="1" w:styleId="estlos-gacetasp-rrafos---tabulado">
    <w:name w:val="estlos-gacetas_p-rrafos---tabulado"/>
    <w:basedOn w:val="Normal"/>
    <w:rsid w:val="00FF1CA8"/>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charoverride-9">
    <w:name w:val="charoverride-9"/>
    <w:basedOn w:val="Fuentedeprrafopredeter"/>
    <w:rsid w:val="00834BC7"/>
  </w:style>
  <w:style w:type="character" w:customStyle="1" w:styleId="charoverride-10">
    <w:name w:val="charoverride-10"/>
    <w:basedOn w:val="Fuentedeprrafopredeter"/>
    <w:rsid w:val="00864B9D"/>
  </w:style>
  <w:style w:type="character" w:customStyle="1" w:styleId="charoverride-18">
    <w:name w:val="charoverride-18"/>
    <w:basedOn w:val="Fuentedeprrafopredeter"/>
    <w:rsid w:val="00864B9D"/>
  </w:style>
  <w:style w:type="character" w:customStyle="1" w:styleId="charoverride-19">
    <w:name w:val="charoverride-19"/>
    <w:basedOn w:val="Fuentedeprrafopredeter"/>
    <w:rsid w:val="00864B9D"/>
  </w:style>
  <w:style w:type="character" w:customStyle="1" w:styleId="charoverride-20">
    <w:name w:val="charoverride-20"/>
    <w:basedOn w:val="Fuentedeprrafopredeter"/>
    <w:rsid w:val="00864B9D"/>
  </w:style>
  <w:style w:type="character" w:customStyle="1" w:styleId="charoverride-21">
    <w:name w:val="charoverride-21"/>
    <w:basedOn w:val="Fuentedeprrafopredeter"/>
    <w:rsid w:val="00864B9D"/>
  </w:style>
  <w:style w:type="character" w:customStyle="1" w:styleId="charoverride-22">
    <w:name w:val="charoverride-22"/>
    <w:basedOn w:val="Fuentedeprrafopredeter"/>
    <w:rsid w:val="00864B9D"/>
  </w:style>
  <w:style w:type="paragraph" w:customStyle="1" w:styleId="Pa14">
    <w:name w:val="Pa14"/>
    <w:basedOn w:val="Normal"/>
    <w:next w:val="Normal"/>
    <w:uiPriority w:val="99"/>
    <w:rsid w:val="00C50A19"/>
    <w:pPr>
      <w:autoSpaceDE w:val="0"/>
      <w:autoSpaceDN w:val="0"/>
      <w:adjustRightInd w:val="0"/>
      <w:spacing w:after="0" w:line="231" w:lineRule="atLeast"/>
    </w:pPr>
    <w:rPr>
      <w:rFonts w:ascii="Times New Roman" w:hAnsi="Times New Roman"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3421">
      <w:bodyDiv w:val="1"/>
      <w:marLeft w:val="0"/>
      <w:marRight w:val="0"/>
      <w:marTop w:val="0"/>
      <w:marBottom w:val="0"/>
      <w:divBdr>
        <w:top w:val="none" w:sz="0" w:space="0" w:color="auto"/>
        <w:left w:val="none" w:sz="0" w:space="0" w:color="auto"/>
        <w:bottom w:val="none" w:sz="0" w:space="0" w:color="auto"/>
        <w:right w:val="none" w:sz="0" w:space="0" w:color="auto"/>
      </w:divBdr>
    </w:div>
    <w:div w:id="31539986">
      <w:bodyDiv w:val="1"/>
      <w:marLeft w:val="0"/>
      <w:marRight w:val="0"/>
      <w:marTop w:val="0"/>
      <w:marBottom w:val="0"/>
      <w:divBdr>
        <w:top w:val="none" w:sz="0" w:space="0" w:color="auto"/>
        <w:left w:val="none" w:sz="0" w:space="0" w:color="auto"/>
        <w:bottom w:val="none" w:sz="0" w:space="0" w:color="auto"/>
        <w:right w:val="none" w:sz="0" w:space="0" w:color="auto"/>
      </w:divBdr>
    </w:div>
    <w:div w:id="181480418">
      <w:bodyDiv w:val="1"/>
      <w:marLeft w:val="0"/>
      <w:marRight w:val="0"/>
      <w:marTop w:val="0"/>
      <w:marBottom w:val="0"/>
      <w:divBdr>
        <w:top w:val="none" w:sz="0" w:space="0" w:color="auto"/>
        <w:left w:val="none" w:sz="0" w:space="0" w:color="auto"/>
        <w:bottom w:val="none" w:sz="0" w:space="0" w:color="auto"/>
        <w:right w:val="none" w:sz="0" w:space="0" w:color="auto"/>
      </w:divBdr>
    </w:div>
    <w:div w:id="492256928">
      <w:bodyDiv w:val="1"/>
      <w:marLeft w:val="0"/>
      <w:marRight w:val="0"/>
      <w:marTop w:val="0"/>
      <w:marBottom w:val="0"/>
      <w:divBdr>
        <w:top w:val="none" w:sz="0" w:space="0" w:color="auto"/>
        <w:left w:val="none" w:sz="0" w:space="0" w:color="auto"/>
        <w:bottom w:val="none" w:sz="0" w:space="0" w:color="auto"/>
        <w:right w:val="none" w:sz="0" w:space="0" w:color="auto"/>
      </w:divBdr>
    </w:div>
    <w:div w:id="534390122">
      <w:bodyDiv w:val="1"/>
      <w:marLeft w:val="0"/>
      <w:marRight w:val="0"/>
      <w:marTop w:val="0"/>
      <w:marBottom w:val="0"/>
      <w:divBdr>
        <w:top w:val="none" w:sz="0" w:space="0" w:color="auto"/>
        <w:left w:val="none" w:sz="0" w:space="0" w:color="auto"/>
        <w:bottom w:val="none" w:sz="0" w:space="0" w:color="auto"/>
        <w:right w:val="none" w:sz="0" w:space="0" w:color="auto"/>
      </w:divBdr>
    </w:div>
    <w:div w:id="622003470">
      <w:bodyDiv w:val="1"/>
      <w:marLeft w:val="0"/>
      <w:marRight w:val="0"/>
      <w:marTop w:val="0"/>
      <w:marBottom w:val="0"/>
      <w:divBdr>
        <w:top w:val="none" w:sz="0" w:space="0" w:color="auto"/>
        <w:left w:val="none" w:sz="0" w:space="0" w:color="auto"/>
        <w:bottom w:val="none" w:sz="0" w:space="0" w:color="auto"/>
        <w:right w:val="none" w:sz="0" w:space="0" w:color="auto"/>
      </w:divBdr>
    </w:div>
    <w:div w:id="961570459">
      <w:bodyDiv w:val="1"/>
      <w:marLeft w:val="0"/>
      <w:marRight w:val="0"/>
      <w:marTop w:val="0"/>
      <w:marBottom w:val="0"/>
      <w:divBdr>
        <w:top w:val="none" w:sz="0" w:space="0" w:color="auto"/>
        <w:left w:val="none" w:sz="0" w:space="0" w:color="auto"/>
        <w:bottom w:val="none" w:sz="0" w:space="0" w:color="auto"/>
        <w:right w:val="none" w:sz="0" w:space="0" w:color="auto"/>
      </w:divBdr>
    </w:div>
    <w:div w:id="1032223433">
      <w:bodyDiv w:val="1"/>
      <w:marLeft w:val="0"/>
      <w:marRight w:val="0"/>
      <w:marTop w:val="0"/>
      <w:marBottom w:val="0"/>
      <w:divBdr>
        <w:top w:val="none" w:sz="0" w:space="0" w:color="auto"/>
        <w:left w:val="none" w:sz="0" w:space="0" w:color="auto"/>
        <w:bottom w:val="none" w:sz="0" w:space="0" w:color="auto"/>
        <w:right w:val="none" w:sz="0" w:space="0" w:color="auto"/>
      </w:divBdr>
    </w:div>
    <w:div w:id="1398556934">
      <w:bodyDiv w:val="1"/>
      <w:marLeft w:val="0"/>
      <w:marRight w:val="0"/>
      <w:marTop w:val="0"/>
      <w:marBottom w:val="0"/>
      <w:divBdr>
        <w:top w:val="none" w:sz="0" w:space="0" w:color="auto"/>
        <w:left w:val="none" w:sz="0" w:space="0" w:color="auto"/>
        <w:bottom w:val="none" w:sz="0" w:space="0" w:color="auto"/>
        <w:right w:val="none" w:sz="0" w:space="0" w:color="auto"/>
      </w:divBdr>
    </w:div>
    <w:div w:id="1705596041">
      <w:bodyDiv w:val="1"/>
      <w:marLeft w:val="0"/>
      <w:marRight w:val="0"/>
      <w:marTop w:val="0"/>
      <w:marBottom w:val="0"/>
      <w:divBdr>
        <w:top w:val="none" w:sz="0" w:space="0" w:color="auto"/>
        <w:left w:val="none" w:sz="0" w:space="0" w:color="auto"/>
        <w:bottom w:val="none" w:sz="0" w:space="0" w:color="auto"/>
        <w:right w:val="none" w:sz="0" w:space="0" w:color="auto"/>
      </w:divBdr>
    </w:div>
    <w:div w:id="178507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97C57-8DBE-4686-AFB9-9382D040C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1998</Words>
  <Characters>10993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2020-07-20T14:26:00Z</cp:lastPrinted>
  <dcterms:created xsi:type="dcterms:W3CDTF">2020-07-21T22:54:00Z</dcterms:created>
  <dcterms:modified xsi:type="dcterms:W3CDTF">2020-07-21T22:54:00Z</dcterms:modified>
</cp:coreProperties>
</file>