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F0" w:rsidRPr="005D6614" w:rsidRDefault="00857AF0" w:rsidP="00857AF0">
      <w:pPr>
        <w:pStyle w:val="Sinespaciado"/>
        <w:jc w:val="center"/>
        <w:rPr>
          <w:rFonts w:ascii="Bookman Old Style" w:hAnsi="Bookman Old Style" w:cstheme="minorHAnsi"/>
          <w:b/>
          <w:sz w:val="24"/>
          <w:szCs w:val="24"/>
        </w:rPr>
      </w:pPr>
      <w:bookmarkStart w:id="0" w:name="_Hlk45557435"/>
      <w:bookmarkStart w:id="1" w:name="_GoBack"/>
      <w:bookmarkEnd w:id="0"/>
      <w:bookmarkEnd w:id="1"/>
      <w:r w:rsidRPr="005D6614">
        <w:rPr>
          <w:rFonts w:ascii="Bookman Old Style" w:hAnsi="Bookman Old Style" w:cstheme="minorHAnsi"/>
          <w:b/>
          <w:sz w:val="24"/>
          <w:szCs w:val="24"/>
        </w:rPr>
        <w:t>PROYECTO DE LEY</w:t>
      </w:r>
      <w:r>
        <w:rPr>
          <w:rFonts w:ascii="Bookman Old Style" w:hAnsi="Bookman Old Style" w:cstheme="minorHAnsi"/>
          <w:b/>
          <w:sz w:val="24"/>
          <w:szCs w:val="24"/>
        </w:rPr>
        <w:t xml:space="preserve"> No.  </w:t>
      </w:r>
      <w:r>
        <w:rPr>
          <w:rFonts w:ascii="Bookman Old Style" w:hAnsi="Bookman Old Style" w:cstheme="minorHAnsi"/>
          <w:b/>
          <w:sz w:val="36"/>
          <w:szCs w:val="24"/>
        </w:rPr>
        <w:t xml:space="preserve">      </w:t>
      </w:r>
      <w:r>
        <w:rPr>
          <w:rFonts w:ascii="Bookman Old Style" w:hAnsi="Bookman Old Style" w:cstheme="minorHAnsi"/>
          <w:b/>
          <w:sz w:val="24"/>
          <w:szCs w:val="24"/>
        </w:rPr>
        <w:t>DE 2020</w:t>
      </w:r>
      <w:r w:rsidRPr="005D6614">
        <w:rPr>
          <w:rFonts w:ascii="Bookman Old Style" w:hAnsi="Bookman Old Style" w:cstheme="minorHAnsi"/>
          <w:b/>
          <w:sz w:val="24"/>
          <w:szCs w:val="24"/>
        </w:rPr>
        <w:t xml:space="preserve"> </w:t>
      </w:r>
    </w:p>
    <w:p w:rsidR="00857AF0" w:rsidRDefault="00857AF0" w:rsidP="00857AF0">
      <w:pPr>
        <w:spacing w:after="0" w:line="240" w:lineRule="auto"/>
        <w:rPr>
          <w:shd w:val="clear" w:color="auto" w:fill="FFFFFF"/>
        </w:rPr>
      </w:pPr>
    </w:p>
    <w:p w:rsidR="00857AF0" w:rsidRPr="005D6614" w:rsidRDefault="00857AF0" w:rsidP="00857AF0">
      <w:pPr>
        <w:pStyle w:val="Sinespaciado"/>
        <w:jc w:val="center"/>
        <w:rPr>
          <w:rFonts w:ascii="Bookman Old Style" w:hAnsi="Bookman Old Style" w:cstheme="majorHAnsi"/>
          <w:b/>
          <w:sz w:val="24"/>
          <w:szCs w:val="24"/>
          <w:shd w:val="clear" w:color="auto" w:fill="FFFFFF"/>
        </w:rPr>
      </w:pPr>
    </w:p>
    <w:p w:rsidR="00857AF0" w:rsidRPr="005D6614" w:rsidRDefault="00857AF0" w:rsidP="00857AF0">
      <w:pPr>
        <w:pStyle w:val="Sinespaciado"/>
        <w:jc w:val="center"/>
        <w:rPr>
          <w:rFonts w:ascii="Bookman Old Style" w:hAnsi="Bookman Old Style" w:cstheme="minorHAnsi"/>
          <w:b/>
          <w:sz w:val="24"/>
          <w:szCs w:val="24"/>
        </w:rPr>
      </w:pPr>
      <w:r>
        <w:rPr>
          <w:rFonts w:ascii="Bookman Old Style" w:hAnsi="Bookman Old Style" w:cstheme="minorHAnsi"/>
          <w:b/>
          <w:sz w:val="24"/>
          <w:szCs w:val="24"/>
        </w:rPr>
        <w:t>“</w:t>
      </w:r>
      <w:r w:rsidRPr="005D6614">
        <w:rPr>
          <w:rFonts w:ascii="Bookman Old Style" w:hAnsi="Bookman Old Style" w:cstheme="minorHAnsi"/>
          <w:b/>
          <w:sz w:val="24"/>
          <w:szCs w:val="24"/>
        </w:rPr>
        <w:t xml:space="preserve">POR MEDIO DE LA CUAL SE CREA EL REGISTRO ESPECIAL DE PÉRDIDAS GESTACIONALES (REPG) </w:t>
      </w:r>
      <w:r>
        <w:rPr>
          <w:rFonts w:ascii="Bookman Old Style" w:hAnsi="Bookman Old Style" w:cstheme="minorHAnsi"/>
          <w:b/>
          <w:sz w:val="24"/>
          <w:szCs w:val="24"/>
        </w:rPr>
        <w:t>Y SE DICTAN OTRAS DISPOSICIONES” - LEY “YO TAMBIÉN TUVE UN NOMBRE</w:t>
      </w:r>
      <w:r w:rsidRPr="005D6614">
        <w:rPr>
          <w:rFonts w:ascii="Bookman Old Style" w:hAnsi="Bookman Old Style" w:cstheme="minorHAnsi"/>
          <w:b/>
          <w:sz w:val="24"/>
          <w:szCs w:val="24"/>
        </w:rPr>
        <w:t>”</w:t>
      </w:r>
      <w:r>
        <w:rPr>
          <w:rFonts w:ascii="Bookman Old Style" w:hAnsi="Bookman Old Style" w:cstheme="minorHAnsi"/>
          <w:b/>
          <w:sz w:val="24"/>
          <w:szCs w:val="24"/>
        </w:rPr>
        <w:t>.</w:t>
      </w:r>
    </w:p>
    <w:p w:rsidR="00857AF0" w:rsidRDefault="00857AF0" w:rsidP="00857AF0">
      <w:pPr>
        <w:pStyle w:val="Sinespaciado"/>
      </w:pPr>
    </w:p>
    <w:p w:rsidR="008C3846" w:rsidRDefault="008C3846" w:rsidP="00857AF0">
      <w:pPr>
        <w:pStyle w:val="Sinespaciado"/>
      </w:pPr>
    </w:p>
    <w:p w:rsidR="00857AF0" w:rsidRDefault="00857AF0" w:rsidP="00857AF0">
      <w:pPr>
        <w:spacing w:after="0" w:line="240" w:lineRule="auto"/>
        <w:jc w:val="center"/>
        <w:rPr>
          <w:rFonts w:ascii="Bookman Old Style" w:hAnsi="Bookman Old Style" w:cstheme="minorHAnsi"/>
          <w:b/>
          <w:sz w:val="24"/>
          <w:szCs w:val="24"/>
        </w:rPr>
      </w:pPr>
      <w:r>
        <w:rPr>
          <w:rFonts w:ascii="Bookman Old Style" w:hAnsi="Bookman Old Style" w:cstheme="minorHAnsi"/>
          <w:b/>
          <w:sz w:val="24"/>
          <w:szCs w:val="24"/>
        </w:rPr>
        <w:t>“EL CONGRESO DE LA REPÚBLICA</w:t>
      </w:r>
    </w:p>
    <w:p w:rsidR="00857AF0" w:rsidRPr="005D6614" w:rsidRDefault="00857AF0" w:rsidP="00857AF0">
      <w:pPr>
        <w:spacing w:after="0" w:line="240" w:lineRule="auto"/>
        <w:jc w:val="center"/>
        <w:rPr>
          <w:rFonts w:ascii="Bookman Old Style" w:hAnsi="Bookman Old Style" w:cstheme="minorHAnsi"/>
          <w:b/>
          <w:sz w:val="24"/>
          <w:szCs w:val="24"/>
        </w:rPr>
      </w:pPr>
      <w:r>
        <w:rPr>
          <w:rFonts w:ascii="Bookman Old Style" w:hAnsi="Bookman Old Style" w:cstheme="minorHAnsi"/>
          <w:b/>
          <w:sz w:val="24"/>
          <w:szCs w:val="24"/>
        </w:rPr>
        <w:t>DECRETA</w:t>
      </w:r>
    </w:p>
    <w:p w:rsidR="00857AF0" w:rsidRPr="005D6614" w:rsidRDefault="00857AF0" w:rsidP="00857AF0">
      <w:pPr>
        <w:pStyle w:val="Sinespaciado"/>
        <w:rPr>
          <w:rFonts w:ascii="Bookman Old Style" w:hAnsi="Bookman Old Style" w:cstheme="majorHAnsi"/>
          <w:sz w:val="24"/>
          <w:szCs w:val="24"/>
          <w:shd w:val="clear" w:color="auto" w:fill="FFFFFF"/>
        </w:rPr>
      </w:pPr>
    </w:p>
    <w:p w:rsidR="008C3846" w:rsidRDefault="008C3846" w:rsidP="00857AF0">
      <w:pPr>
        <w:pStyle w:val="Sinespaciado"/>
        <w:jc w:val="center"/>
        <w:rPr>
          <w:rFonts w:ascii="Bookman Old Style" w:hAnsi="Bookman Old Style" w:cstheme="majorHAnsi"/>
          <w:b/>
          <w:sz w:val="24"/>
          <w:szCs w:val="24"/>
          <w:shd w:val="clear" w:color="auto" w:fill="FFFFFF"/>
        </w:rPr>
      </w:pPr>
    </w:p>
    <w:p w:rsidR="00857AF0" w:rsidRPr="005D6614" w:rsidRDefault="00857AF0" w:rsidP="00857AF0">
      <w:pPr>
        <w:pStyle w:val="Sinespaciado"/>
        <w:jc w:val="center"/>
        <w:rPr>
          <w:rFonts w:ascii="Bookman Old Style" w:hAnsi="Bookman Old Style" w:cstheme="majorHAnsi"/>
          <w:b/>
          <w:sz w:val="24"/>
          <w:szCs w:val="24"/>
          <w:shd w:val="clear" w:color="auto" w:fill="FFFFFF"/>
        </w:rPr>
      </w:pPr>
      <w:r w:rsidRPr="005D6614">
        <w:rPr>
          <w:rFonts w:ascii="Bookman Old Style" w:hAnsi="Bookman Old Style" w:cstheme="majorHAnsi"/>
          <w:b/>
          <w:sz w:val="24"/>
          <w:szCs w:val="24"/>
          <w:shd w:val="clear" w:color="auto" w:fill="FFFFFF"/>
        </w:rPr>
        <w:t>TITULO I. REGISTRO ESPECIAL DE PÉRDIDAS GESTACIONALES</w:t>
      </w:r>
    </w:p>
    <w:p w:rsidR="00857AF0" w:rsidRPr="005D6614" w:rsidRDefault="00857AF0" w:rsidP="00857AF0">
      <w:pPr>
        <w:pStyle w:val="Sinespaciado"/>
        <w:jc w:val="both"/>
        <w:rPr>
          <w:rFonts w:ascii="Bookman Old Style" w:hAnsi="Bookman Old Style" w:cstheme="majorHAnsi"/>
          <w:sz w:val="24"/>
          <w:szCs w:val="24"/>
          <w:shd w:val="clear" w:color="auto" w:fill="FFFFFF"/>
        </w:rPr>
      </w:pPr>
    </w:p>
    <w:p w:rsidR="00857AF0" w:rsidRDefault="00857AF0" w:rsidP="00857AF0">
      <w:pPr>
        <w:pStyle w:val="Sinespaciado"/>
        <w:jc w:val="both"/>
        <w:rPr>
          <w:rFonts w:ascii="Bookman Old Style" w:hAnsi="Bookman Old Style" w:cstheme="majorHAnsi"/>
          <w:b/>
          <w:sz w:val="24"/>
          <w:szCs w:val="24"/>
          <w:shd w:val="clear" w:color="auto" w:fill="FFFFFF"/>
        </w:rPr>
      </w:pPr>
      <w:r w:rsidRPr="005D6614">
        <w:rPr>
          <w:rFonts w:ascii="Bookman Old Style" w:hAnsi="Bookman Old Style" w:cstheme="majorHAnsi"/>
          <w:b/>
          <w:sz w:val="24"/>
          <w:szCs w:val="24"/>
          <w:shd w:val="clear" w:color="auto" w:fill="FFFFFF"/>
        </w:rPr>
        <w:t xml:space="preserve">Artículo Primero. </w:t>
      </w:r>
      <w:r>
        <w:rPr>
          <w:rFonts w:ascii="Bookman Old Style" w:hAnsi="Bookman Old Style" w:cstheme="majorHAnsi"/>
          <w:sz w:val="24"/>
          <w:szCs w:val="24"/>
          <w:shd w:val="clear" w:color="auto" w:fill="FFFFFF"/>
        </w:rPr>
        <w:t xml:space="preserve">Créese </w:t>
      </w:r>
      <w:r w:rsidRPr="005D6614">
        <w:rPr>
          <w:rFonts w:ascii="Bookman Old Style" w:hAnsi="Bookman Old Style" w:cstheme="majorHAnsi"/>
          <w:sz w:val="24"/>
          <w:szCs w:val="24"/>
          <w:shd w:val="clear" w:color="auto" w:fill="FFFFFF"/>
        </w:rPr>
        <w:t xml:space="preserve">el Registro Especial de Pérdidas Gestacionales (REPG), administrado por la Registraduría Nacional del Estado Civil, con el </w:t>
      </w:r>
      <w:r>
        <w:rPr>
          <w:rFonts w:ascii="Bookman Old Style" w:hAnsi="Bookman Old Style" w:cstheme="majorHAnsi"/>
          <w:sz w:val="24"/>
          <w:szCs w:val="24"/>
          <w:shd w:val="clear" w:color="auto" w:fill="FFFFFF"/>
        </w:rPr>
        <w:t>fin</w:t>
      </w:r>
      <w:r w:rsidRPr="005D6614">
        <w:rPr>
          <w:rFonts w:ascii="Bookman Old Style" w:hAnsi="Bookman Old Style" w:cstheme="majorHAnsi"/>
          <w:sz w:val="24"/>
          <w:szCs w:val="24"/>
          <w:shd w:val="clear" w:color="auto" w:fill="FFFFFF"/>
        </w:rPr>
        <w:t xml:space="preserve"> de dignificar e individualizar a quien fue concebido y muerto en gestación, facilitar el duelo de los padres que afrontan su pérdida, y fortalecer las estadísticas de muertes gestacionales en Colombia para la definición de políticas públicas basadas en evidencia.</w:t>
      </w:r>
    </w:p>
    <w:p w:rsidR="00857AF0" w:rsidRDefault="00857AF0" w:rsidP="00857AF0">
      <w:pPr>
        <w:pStyle w:val="Sinespaciado"/>
        <w:jc w:val="both"/>
        <w:rPr>
          <w:rFonts w:ascii="Bookman Old Style" w:hAnsi="Bookman Old Style" w:cstheme="majorHAnsi"/>
          <w:sz w:val="24"/>
          <w:szCs w:val="24"/>
          <w:shd w:val="clear" w:color="auto" w:fill="FFFFFF"/>
        </w:rPr>
      </w:pPr>
    </w:p>
    <w:p w:rsidR="00857AF0" w:rsidRDefault="00857AF0" w:rsidP="00857AF0">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Artículo Segundo.</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b/>
          <w:sz w:val="24"/>
          <w:szCs w:val="24"/>
          <w:shd w:val="clear" w:color="auto" w:fill="FFFFFF"/>
        </w:rPr>
        <w:t>Inscripciones</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sz w:val="24"/>
          <w:szCs w:val="24"/>
          <w:shd w:val="clear" w:color="auto" w:fill="FFFFFF"/>
        </w:rPr>
        <w:t>E</w:t>
      </w:r>
      <w:r>
        <w:rPr>
          <w:rFonts w:ascii="Bookman Old Style" w:hAnsi="Bookman Old Style" w:cstheme="majorHAnsi"/>
          <w:sz w:val="24"/>
          <w:szCs w:val="24"/>
          <w:shd w:val="clear" w:color="auto" w:fill="FFFFFF"/>
        </w:rPr>
        <w:t>n e</w:t>
      </w:r>
      <w:r w:rsidRPr="005D6614">
        <w:rPr>
          <w:rFonts w:ascii="Bookman Old Style" w:hAnsi="Bookman Old Style" w:cstheme="majorHAnsi"/>
          <w:sz w:val="24"/>
          <w:szCs w:val="24"/>
          <w:shd w:val="clear" w:color="auto" w:fill="FFFFFF"/>
        </w:rPr>
        <w:t xml:space="preserve">l </w:t>
      </w:r>
      <w:r>
        <w:rPr>
          <w:rFonts w:ascii="Bookman Old Style" w:hAnsi="Bookman Old Style" w:cstheme="majorHAnsi"/>
          <w:sz w:val="24"/>
          <w:szCs w:val="24"/>
          <w:shd w:val="clear" w:color="auto" w:fill="FFFFFF"/>
        </w:rPr>
        <w:t xml:space="preserve">REPG se inscribirán, por solicitud de uno o ambos progenitores, </w:t>
      </w:r>
      <w:r w:rsidRPr="005D6614">
        <w:rPr>
          <w:rFonts w:ascii="Bookman Old Style" w:hAnsi="Bookman Old Style" w:cstheme="majorHAnsi"/>
          <w:sz w:val="24"/>
          <w:szCs w:val="24"/>
          <w:shd w:val="clear" w:color="auto" w:fill="FFFFFF"/>
        </w:rPr>
        <w:t xml:space="preserve">las pérdidas gestacionales sufridas </w:t>
      </w:r>
      <w:r>
        <w:rPr>
          <w:rFonts w:ascii="Bookman Old Style" w:hAnsi="Bookman Old Style" w:cstheme="majorHAnsi"/>
          <w:sz w:val="24"/>
          <w:szCs w:val="24"/>
          <w:shd w:val="clear" w:color="auto" w:fill="FFFFFF"/>
        </w:rPr>
        <w:t>en el territorio colombiano</w:t>
      </w:r>
      <w:r w:rsidRPr="005D6614">
        <w:rPr>
          <w:rFonts w:ascii="Bookman Old Style" w:hAnsi="Bookman Old Style" w:cstheme="majorHAnsi"/>
          <w:sz w:val="24"/>
          <w:szCs w:val="24"/>
          <w:shd w:val="clear" w:color="auto" w:fill="FFFFFF"/>
        </w:rPr>
        <w:t>.</w:t>
      </w:r>
    </w:p>
    <w:p w:rsidR="00857AF0" w:rsidRDefault="00857AF0" w:rsidP="00857AF0">
      <w:pPr>
        <w:pStyle w:val="Sinespaciado"/>
        <w:jc w:val="both"/>
        <w:rPr>
          <w:rFonts w:ascii="Bookman Old Style" w:hAnsi="Bookman Old Style" w:cstheme="majorHAnsi"/>
          <w:sz w:val="24"/>
          <w:szCs w:val="24"/>
          <w:shd w:val="clear" w:color="auto" w:fill="FFFFFF"/>
        </w:rPr>
      </w:pPr>
    </w:p>
    <w:p w:rsidR="00857AF0" w:rsidRDefault="00857AF0" w:rsidP="00857AF0">
      <w:pPr>
        <w:pStyle w:val="Sinespaciado"/>
        <w:jc w:val="both"/>
        <w:rPr>
          <w:rFonts w:ascii="Bookman Old Style" w:hAnsi="Bookman Old Style" w:cstheme="majorHAnsi"/>
          <w:sz w:val="24"/>
          <w:szCs w:val="24"/>
          <w:shd w:val="clear" w:color="auto" w:fill="FFFFFF"/>
        </w:rPr>
      </w:pPr>
      <w:r w:rsidRPr="00AF7CF1">
        <w:rPr>
          <w:rFonts w:ascii="Bookman Old Style" w:hAnsi="Bookman Old Style" w:cstheme="majorHAnsi"/>
          <w:b/>
          <w:sz w:val="24"/>
          <w:szCs w:val="24"/>
          <w:shd w:val="clear" w:color="auto" w:fill="FFFFFF"/>
        </w:rPr>
        <w:t>Parágrafo.</w:t>
      </w:r>
      <w:r>
        <w:rPr>
          <w:rFonts w:ascii="Bookman Old Style" w:hAnsi="Bookman Old Style" w:cstheme="majorHAnsi"/>
          <w:sz w:val="24"/>
          <w:szCs w:val="24"/>
          <w:shd w:val="clear" w:color="auto" w:fill="FFFFFF"/>
        </w:rPr>
        <w:t xml:space="preserve"> En los casos en los que faltaren los progenitores del concebido y muerto en gestación o se presentara una imposibilidad debidamente demostrada, podrán solicitar la inscripción en el REPG los que hubieren sido familiares hasta el segundo grado de consanguinidad.</w:t>
      </w:r>
    </w:p>
    <w:p w:rsidR="00857AF0" w:rsidRPr="00AF7CF1" w:rsidRDefault="00857AF0" w:rsidP="00857AF0">
      <w:pPr>
        <w:pStyle w:val="Sinespaciado"/>
        <w:jc w:val="both"/>
        <w:rPr>
          <w:rFonts w:ascii="Bookman Old Style" w:hAnsi="Bookman Old Style" w:cstheme="majorHAnsi"/>
          <w:sz w:val="24"/>
          <w:szCs w:val="24"/>
          <w:shd w:val="clear" w:color="auto" w:fill="FFFFFF"/>
        </w:rPr>
      </w:pPr>
    </w:p>
    <w:p w:rsidR="00857AF0" w:rsidRPr="005D6614" w:rsidRDefault="00857AF0" w:rsidP="00857AF0">
      <w:pPr>
        <w:pStyle w:val="Sinespaciado"/>
        <w:jc w:val="both"/>
        <w:rPr>
          <w:rFonts w:ascii="Bookman Old Style" w:hAnsi="Bookman Old Style" w:cstheme="majorHAnsi"/>
          <w:sz w:val="24"/>
          <w:szCs w:val="24"/>
          <w:shd w:val="clear" w:color="auto" w:fill="FFFFFF"/>
        </w:rPr>
      </w:pPr>
      <w:r>
        <w:rPr>
          <w:rFonts w:ascii="Bookman Old Style" w:hAnsi="Bookman Old Style" w:cstheme="majorHAnsi"/>
          <w:b/>
          <w:sz w:val="24"/>
          <w:szCs w:val="24"/>
          <w:shd w:val="clear" w:color="auto" w:fill="FFFFFF"/>
        </w:rPr>
        <w:t>Artículo Tercero. Pérdida G</w:t>
      </w:r>
      <w:r w:rsidRPr="005D6614">
        <w:rPr>
          <w:rFonts w:ascii="Bookman Old Style" w:hAnsi="Bookman Old Style" w:cstheme="majorHAnsi"/>
          <w:b/>
          <w:sz w:val="24"/>
          <w:szCs w:val="24"/>
          <w:shd w:val="clear" w:color="auto" w:fill="FFFFFF"/>
        </w:rPr>
        <w:t>estacional</w:t>
      </w:r>
      <w:r>
        <w:rPr>
          <w:rFonts w:ascii="Bookman Old Style" w:hAnsi="Bookman Old Style" w:cstheme="majorHAnsi"/>
          <w:b/>
          <w:sz w:val="24"/>
          <w:szCs w:val="24"/>
          <w:shd w:val="clear" w:color="auto" w:fill="FFFFFF"/>
        </w:rPr>
        <w:t xml:space="preserve"> o Muerte fetal</w:t>
      </w:r>
      <w:r w:rsidRPr="005D6614">
        <w:rPr>
          <w:rFonts w:ascii="Bookman Old Style" w:hAnsi="Bookman Old Style" w:cstheme="majorHAnsi"/>
          <w:b/>
          <w:sz w:val="24"/>
          <w:szCs w:val="24"/>
          <w:shd w:val="clear" w:color="auto" w:fill="FFFFFF"/>
        </w:rPr>
        <w:t>.</w:t>
      </w:r>
      <w:r w:rsidRPr="005D6614">
        <w:rPr>
          <w:rFonts w:ascii="Bookman Old Style" w:hAnsi="Bookman Old Style" w:cstheme="majorHAnsi"/>
          <w:sz w:val="24"/>
          <w:szCs w:val="24"/>
          <w:shd w:val="clear" w:color="auto" w:fill="FFFFFF"/>
        </w:rPr>
        <w:t xml:space="preserve"> Para efecto</w:t>
      </w:r>
      <w:r>
        <w:rPr>
          <w:rFonts w:ascii="Bookman Old Style" w:hAnsi="Bookman Old Style" w:cstheme="majorHAnsi"/>
          <w:sz w:val="24"/>
          <w:szCs w:val="24"/>
          <w:shd w:val="clear" w:color="auto" w:fill="FFFFFF"/>
        </w:rPr>
        <w:t>s</w:t>
      </w:r>
      <w:r w:rsidRPr="005D6614">
        <w:rPr>
          <w:rFonts w:ascii="Bookman Old Style" w:hAnsi="Bookman Old Style" w:cstheme="majorHAnsi"/>
          <w:sz w:val="24"/>
          <w:szCs w:val="24"/>
          <w:shd w:val="clear" w:color="auto" w:fill="FFFFFF"/>
        </w:rPr>
        <w:t xml:space="preserve"> de la presente ley, se entenderá por Pérdida Gestacional </w:t>
      </w:r>
      <w:r>
        <w:rPr>
          <w:rFonts w:ascii="Bookman Old Style" w:hAnsi="Bookman Old Style" w:cstheme="majorHAnsi"/>
          <w:sz w:val="24"/>
          <w:szCs w:val="24"/>
          <w:shd w:val="clear" w:color="auto" w:fill="FFFFFF"/>
        </w:rPr>
        <w:t xml:space="preserve">o Muerte Fetal, </w:t>
      </w:r>
      <w:r w:rsidRPr="005D6614">
        <w:rPr>
          <w:rFonts w:ascii="Bookman Old Style" w:hAnsi="Bookman Old Style" w:cstheme="majorHAnsi"/>
          <w:sz w:val="24"/>
          <w:szCs w:val="24"/>
          <w:shd w:val="clear" w:color="auto" w:fill="FFFFFF"/>
        </w:rPr>
        <w:t xml:space="preserve">todo fruto de la concepción, identificable o diferenciable de las membranas ovulares o del tejido placentario o materno en general, que cese en sus funciones vitales, </w:t>
      </w:r>
      <w:r w:rsidRPr="00857AF0">
        <w:rPr>
          <w:rFonts w:ascii="Bookman Old Style" w:hAnsi="Bookman Old Style" w:cstheme="majorHAnsi"/>
          <w:sz w:val="24"/>
          <w:szCs w:val="24"/>
        </w:rPr>
        <w:t>en cualquier momento de la gestación</w:t>
      </w:r>
      <w:r>
        <w:rPr>
          <w:rFonts w:ascii="Bookman Old Style" w:hAnsi="Bookman Old Style" w:cstheme="majorHAnsi"/>
          <w:sz w:val="24"/>
          <w:szCs w:val="24"/>
          <w:shd w:val="clear" w:color="auto" w:fill="FFFFFF"/>
        </w:rPr>
        <w:t xml:space="preserve"> o durante </w:t>
      </w:r>
      <w:r w:rsidRPr="005D6614">
        <w:rPr>
          <w:rFonts w:ascii="Bookman Old Style" w:hAnsi="Bookman Old Style" w:cstheme="majorHAnsi"/>
          <w:sz w:val="24"/>
          <w:szCs w:val="24"/>
          <w:shd w:val="clear" w:color="auto" w:fill="FFFFFF"/>
        </w:rPr>
        <w:t xml:space="preserve">el </w:t>
      </w:r>
      <w:r>
        <w:rPr>
          <w:rFonts w:ascii="Bookman Old Style" w:hAnsi="Bookman Old Style" w:cstheme="majorHAnsi"/>
          <w:sz w:val="24"/>
          <w:szCs w:val="24"/>
          <w:shd w:val="clear" w:color="auto" w:fill="FFFFFF"/>
        </w:rPr>
        <w:t xml:space="preserve">parto, y en todo caso </w:t>
      </w:r>
      <w:r w:rsidRPr="005D6614">
        <w:rPr>
          <w:rFonts w:ascii="Bookman Old Style" w:hAnsi="Bookman Old Style" w:cstheme="majorHAnsi"/>
          <w:sz w:val="24"/>
          <w:szCs w:val="24"/>
          <w:shd w:val="clear" w:color="auto" w:fill="FFFFFF"/>
        </w:rPr>
        <w:t xml:space="preserve">antes de encontrarse completamente separado de la </w:t>
      </w:r>
      <w:r>
        <w:rPr>
          <w:rFonts w:ascii="Bookman Old Style" w:hAnsi="Bookman Old Style" w:cstheme="majorHAnsi"/>
          <w:sz w:val="24"/>
          <w:szCs w:val="24"/>
          <w:shd w:val="clear" w:color="auto" w:fill="FFFFFF"/>
        </w:rPr>
        <w:t>mujer</w:t>
      </w:r>
      <w:r w:rsidRPr="005D6614">
        <w:rPr>
          <w:rFonts w:ascii="Bookman Old Style" w:hAnsi="Bookman Old Style" w:cstheme="majorHAnsi"/>
          <w:sz w:val="24"/>
          <w:szCs w:val="24"/>
          <w:shd w:val="clear" w:color="auto" w:fill="FFFFFF"/>
        </w:rPr>
        <w:t xml:space="preserve"> gestante, y que no hubiere sobrevivido a la separación siquiera un instante.</w:t>
      </w:r>
      <w:r>
        <w:rPr>
          <w:rFonts w:ascii="Bookman Old Style" w:hAnsi="Bookman Old Style" w:cstheme="majorHAnsi"/>
          <w:sz w:val="24"/>
          <w:szCs w:val="24"/>
          <w:shd w:val="clear" w:color="auto" w:fill="FFFFFF"/>
        </w:rPr>
        <w:t xml:space="preserve"> </w:t>
      </w:r>
    </w:p>
    <w:p w:rsidR="00857AF0" w:rsidRDefault="00857AF0" w:rsidP="00857AF0">
      <w:pPr>
        <w:pStyle w:val="Sinespaciado"/>
        <w:jc w:val="both"/>
        <w:rPr>
          <w:rFonts w:ascii="Bookman Old Style" w:hAnsi="Bookman Old Style" w:cstheme="majorHAnsi"/>
          <w:sz w:val="24"/>
          <w:szCs w:val="24"/>
          <w:shd w:val="clear" w:color="auto" w:fill="FFFFFF"/>
        </w:rPr>
      </w:pPr>
    </w:p>
    <w:p w:rsidR="00857AF0" w:rsidRPr="005D6614" w:rsidRDefault="00857AF0" w:rsidP="00857AF0">
      <w:pPr>
        <w:pStyle w:val="Sinespaciado"/>
        <w:jc w:val="both"/>
        <w:rPr>
          <w:rFonts w:ascii="Bookman Old Style" w:hAnsi="Bookman Old Style" w:cstheme="majorHAnsi"/>
          <w:sz w:val="24"/>
          <w:szCs w:val="24"/>
          <w:shd w:val="clear" w:color="auto" w:fill="FFFFFF"/>
        </w:rPr>
      </w:pPr>
      <w:r>
        <w:rPr>
          <w:rFonts w:ascii="Bookman Old Style" w:hAnsi="Bookman Old Style" w:cstheme="majorHAnsi"/>
          <w:b/>
          <w:sz w:val="24"/>
          <w:szCs w:val="24"/>
          <w:shd w:val="clear" w:color="auto" w:fill="FFFFFF"/>
        </w:rPr>
        <w:t>Artículo Cuarto.</w:t>
      </w:r>
      <w:r w:rsidRPr="00887562">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 xml:space="preserve">La inscripción en el </w:t>
      </w:r>
      <w:r w:rsidRPr="005D6614">
        <w:rPr>
          <w:rFonts w:ascii="Bookman Old Style" w:hAnsi="Bookman Old Style" w:cstheme="majorHAnsi"/>
          <w:sz w:val="24"/>
          <w:szCs w:val="24"/>
          <w:shd w:val="clear" w:color="auto" w:fill="FFFFFF"/>
        </w:rPr>
        <w:t>REPG</w:t>
      </w:r>
      <w:r>
        <w:rPr>
          <w:rFonts w:ascii="Bookman Old Style" w:hAnsi="Bookman Old Style" w:cstheme="majorHAnsi"/>
          <w:sz w:val="24"/>
          <w:szCs w:val="24"/>
          <w:shd w:val="clear" w:color="auto" w:fill="FFFFFF"/>
        </w:rPr>
        <w:t xml:space="preserve"> en ningún caso modifica el régimen de persona</w:t>
      </w:r>
      <w:r w:rsidRPr="005D6614">
        <w:rPr>
          <w:rFonts w:ascii="Bookman Old Style" w:hAnsi="Bookman Old Style" w:cstheme="majorHAnsi"/>
          <w:sz w:val="24"/>
          <w:szCs w:val="24"/>
          <w:shd w:val="clear" w:color="auto" w:fill="FFFFFF"/>
        </w:rPr>
        <w:t xml:space="preserve"> establecido en </w:t>
      </w:r>
      <w:r>
        <w:rPr>
          <w:rFonts w:ascii="Bookman Old Style" w:hAnsi="Bookman Old Style" w:cstheme="majorHAnsi"/>
          <w:sz w:val="24"/>
          <w:szCs w:val="24"/>
          <w:shd w:val="clear" w:color="auto" w:fill="FFFFFF"/>
        </w:rPr>
        <w:t>el ordenamiento jurídico nacional</w:t>
      </w:r>
      <w:r w:rsidRPr="005D6614">
        <w:rPr>
          <w:rFonts w:ascii="Bookman Old Style" w:hAnsi="Bookman Old Style" w:cstheme="majorHAnsi"/>
          <w:sz w:val="24"/>
          <w:szCs w:val="24"/>
          <w:shd w:val="clear" w:color="auto" w:fill="FFFFFF"/>
        </w:rPr>
        <w:t xml:space="preserve">, ni otorga derechos patrimoniales, sucesorales ni de ningún otro tipo distintos a los establecidos en la presente ley. </w:t>
      </w:r>
    </w:p>
    <w:p w:rsidR="00857AF0" w:rsidRDefault="00857AF0" w:rsidP="00857AF0">
      <w:pPr>
        <w:spacing w:after="0" w:line="240" w:lineRule="auto"/>
        <w:jc w:val="both"/>
        <w:rPr>
          <w:rFonts w:ascii="Bookman Old Style" w:hAnsi="Bookman Old Style" w:cstheme="majorHAnsi"/>
          <w:b/>
          <w:sz w:val="24"/>
          <w:szCs w:val="24"/>
          <w:shd w:val="clear" w:color="auto" w:fill="FFFFFF"/>
        </w:rPr>
      </w:pPr>
    </w:p>
    <w:p w:rsidR="00857AF0" w:rsidRDefault="00857AF0" w:rsidP="00857AF0">
      <w:pPr>
        <w:spacing w:after="0" w:line="240" w:lineRule="auto"/>
        <w:jc w:val="both"/>
        <w:rPr>
          <w:rFonts w:ascii="Bookman Old Style" w:hAnsi="Bookman Old Style" w:cstheme="majorHAnsi"/>
          <w:b/>
          <w:sz w:val="24"/>
          <w:szCs w:val="24"/>
          <w:shd w:val="clear" w:color="auto" w:fill="FFFFFF"/>
        </w:rPr>
      </w:pPr>
      <w:r w:rsidRPr="005D6614">
        <w:rPr>
          <w:rFonts w:ascii="Bookman Old Style" w:hAnsi="Bookman Old Style" w:cstheme="majorHAnsi"/>
          <w:b/>
          <w:sz w:val="24"/>
          <w:szCs w:val="24"/>
          <w:shd w:val="clear" w:color="auto" w:fill="FFFFFF"/>
        </w:rPr>
        <w:lastRenderedPageBreak/>
        <w:t xml:space="preserve">Artículo </w:t>
      </w:r>
      <w:r>
        <w:rPr>
          <w:rFonts w:ascii="Bookman Old Style" w:hAnsi="Bookman Old Style" w:cstheme="majorHAnsi"/>
          <w:b/>
          <w:sz w:val="24"/>
          <w:szCs w:val="24"/>
          <w:shd w:val="clear" w:color="auto" w:fill="FFFFFF"/>
        </w:rPr>
        <w:t>Quinto</w:t>
      </w:r>
      <w:r w:rsidRPr="005D6614">
        <w:rPr>
          <w:rFonts w:ascii="Bookman Old Style" w:hAnsi="Bookman Old Style" w:cstheme="majorHAnsi"/>
          <w:b/>
          <w:sz w:val="24"/>
          <w:szCs w:val="24"/>
          <w:shd w:val="clear" w:color="auto" w:fill="FFFFFF"/>
        </w:rPr>
        <w:t>.</w:t>
      </w:r>
      <w:r>
        <w:rPr>
          <w:rFonts w:ascii="Bookman Old Style" w:hAnsi="Bookman Old Style" w:cstheme="majorHAnsi"/>
          <w:b/>
          <w:sz w:val="24"/>
          <w:szCs w:val="24"/>
          <w:shd w:val="clear" w:color="auto" w:fill="FFFFFF"/>
        </w:rPr>
        <w:t xml:space="preserve"> Acreditación. </w:t>
      </w:r>
      <w:r w:rsidRPr="00354DB7">
        <w:rPr>
          <w:rFonts w:ascii="Bookman Old Style" w:hAnsi="Bookman Old Style" w:cstheme="majorHAnsi"/>
          <w:sz w:val="24"/>
          <w:szCs w:val="24"/>
          <w:shd w:val="clear" w:color="auto" w:fill="FFFFFF"/>
        </w:rPr>
        <w:t xml:space="preserve">La </w:t>
      </w:r>
      <w:r>
        <w:rPr>
          <w:rFonts w:ascii="Bookman Old Style" w:hAnsi="Bookman Old Style" w:cstheme="majorHAnsi"/>
          <w:sz w:val="24"/>
          <w:szCs w:val="24"/>
          <w:shd w:val="clear" w:color="auto" w:fill="FFFFFF"/>
        </w:rPr>
        <w:t>pérdida</w:t>
      </w:r>
      <w:r w:rsidRPr="00354DB7">
        <w:rPr>
          <w:rFonts w:ascii="Bookman Old Style" w:hAnsi="Bookman Old Style" w:cstheme="majorHAnsi"/>
          <w:sz w:val="24"/>
          <w:szCs w:val="24"/>
          <w:shd w:val="clear" w:color="auto" w:fill="FFFFFF"/>
        </w:rPr>
        <w:t xml:space="preserve"> gestacional se acreditará ante el funcionario de registro, mediante el certificado médico de defunción</w:t>
      </w:r>
      <w:r>
        <w:rPr>
          <w:rFonts w:ascii="Bookman Old Style" w:hAnsi="Bookman Old Style" w:cstheme="majorHAnsi"/>
          <w:sz w:val="24"/>
          <w:szCs w:val="24"/>
          <w:shd w:val="clear" w:color="auto" w:fill="FFFFFF"/>
        </w:rPr>
        <w:t xml:space="preserve"> expedido por la institución prestadora de servicios de salud que atendió el caso, de conformidad con lo establecido por la ley.</w:t>
      </w:r>
    </w:p>
    <w:p w:rsidR="00857AF0" w:rsidRPr="005D6614" w:rsidRDefault="00857AF0" w:rsidP="00857AF0">
      <w:pPr>
        <w:pStyle w:val="Sinespaciado"/>
        <w:jc w:val="both"/>
        <w:rPr>
          <w:rFonts w:ascii="Bookman Old Style" w:hAnsi="Bookman Old Style" w:cstheme="majorHAnsi"/>
          <w:b/>
          <w:sz w:val="24"/>
          <w:szCs w:val="24"/>
          <w:shd w:val="clear" w:color="auto" w:fill="FFFFFF"/>
        </w:rPr>
      </w:pPr>
    </w:p>
    <w:p w:rsidR="00857AF0" w:rsidRDefault="00857AF0" w:rsidP="00857AF0">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Sexto</w:t>
      </w:r>
      <w:r w:rsidRPr="005D6614">
        <w:rPr>
          <w:rFonts w:ascii="Bookman Old Style" w:hAnsi="Bookman Old Style" w:cstheme="majorHAnsi"/>
          <w:b/>
          <w:sz w:val="24"/>
          <w:szCs w:val="24"/>
          <w:shd w:val="clear" w:color="auto" w:fill="FFFFFF"/>
        </w:rPr>
        <w:t>.</w:t>
      </w:r>
      <w:r>
        <w:rPr>
          <w:rFonts w:ascii="Bookman Old Style" w:hAnsi="Bookman Old Style" w:cstheme="majorHAnsi"/>
          <w:b/>
          <w:sz w:val="24"/>
          <w:szCs w:val="24"/>
          <w:shd w:val="clear" w:color="auto" w:fill="FFFFFF"/>
        </w:rPr>
        <w:t xml:space="preserve"> </w:t>
      </w:r>
      <w:r w:rsidRPr="00EC10B8">
        <w:rPr>
          <w:rFonts w:ascii="Bookman Old Style" w:hAnsi="Bookman Old Style" w:cstheme="majorHAnsi"/>
          <w:sz w:val="24"/>
          <w:szCs w:val="24"/>
          <w:shd w:val="clear" w:color="auto" w:fill="FFFFFF"/>
        </w:rPr>
        <w:t>E</w:t>
      </w:r>
      <w:r>
        <w:rPr>
          <w:rFonts w:ascii="Bookman Old Style" w:hAnsi="Bookman Old Style" w:cstheme="majorHAnsi"/>
          <w:sz w:val="24"/>
          <w:szCs w:val="24"/>
          <w:shd w:val="clear" w:color="auto" w:fill="FFFFFF"/>
        </w:rPr>
        <w:t>sta ley no podrá interpretarse de manera que obstaculice en</w:t>
      </w:r>
      <w:r w:rsidRPr="005D6614">
        <w:rPr>
          <w:rFonts w:ascii="Bookman Old Style" w:hAnsi="Bookman Old Style" w:cstheme="majorHAnsi"/>
          <w:sz w:val="24"/>
          <w:szCs w:val="24"/>
          <w:shd w:val="clear" w:color="auto" w:fill="FFFFFF"/>
        </w:rPr>
        <w:t xml:space="preserve"> modo alguno el </w:t>
      </w:r>
      <w:r>
        <w:rPr>
          <w:rFonts w:ascii="Bookman Old Style" w:hAnsi="Bookman Old Style" w:cstheme="majorHAnsi"/>
          <w:sz w:val="24"/>
          <w:szCs w:val="24"/>
          <w:shd w:val="clear" w:color="auto" w:fill="FFFFFF"/>
        </w:rPr>
        <w:t xml:space="preserve">ejercicio del derecho </w:t>
      </w:r>
      <w:r w:rsidRPr="005D6614">
        <w:rPr>
          <w:rFonts w:ascii="Bookman Old Style" w:hAnsi="Bookman Old Style" w:cstheme="majorHAnsi"/>
          <w:sz w:val="24"/>
          <w:szCs w:val="24"/>
          <w:shd w:val="clear" w:color="auto" w:fill="FFFFFF"/>
        </w:rPr>
        <w:t>a</w:t>
      </w:r>
      <w:r>
        <w:rPr>
          <w:rFonts w:ascii="Bookman Old Style" w:hAnsi="Bookman Old Style" w:cstheme="majorHAnsi"/>
          <w:sz w:val="24"/>
          <w:szCs w:val="24"/>
          <w:shd w:val="clear" w:color="auto" w:fill="FFFFFF"/>
        </w:rPr>
        <w:t xml:space="preserve"> la interrupción voluntaria del embarazo (IVE) en</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 xml:space="preserve">los casos  permitidos </w:t>
      </w:r>
      <w:r w:rsidRPr="005D6614">
        <w:rPr>
          <w:rFonts w:ascii="Bookman Old Style" w:hAnsi="Bookman Old Style" w:cstheme="majorHAnsi"/>
          <w:sz w:val="24"/>
          <w:szCs w:val="24"/>
          <w:shd w:val="clear" w:color="auto" w:fill="FFFFFF"/>
        </w:rPr>
        <w:t xml:space="preserve"> por </w:t>
      </w:r>
      <w:r>
        <w:rPr>
          <w:rFonts w:ascii="Bookman Old Style" w:hAnsi="Bookman Old Style" w:cstheme="majorHAnsi"/>
          <w:sz w:val="24"/>
          <w:szCs w:val="24"/>
          <w:shd w:val="clear" w:color="auto" w:fill="FFFFFF"/>
        </w:rPr>
        <w:t>el ordenamiento jurídico</w:t>
      </w:r>
      <w:r w:rsidRPr="005D6614">
        <w:rPr>
          <w:rFonts w:ascii="Bookman Old Style" w:hAnsi="Bookman Old Style" w:cstheme="majorHAnsi"/>
          <w:sz w:val="24"/>
          <w:szCs w:val="24"/>
          <w:shd w:val="clear" w:color="auto" w:fill="FFFFFF"/>
        </w:rPr>
        <w:t xml:space="preserve"> vigente</w:t>
      </w:r>
      <w:r>
        <w:rPr>
          <w:rFonts w:ascii="Bookman Old Style" w:hAnsi="Bookman Old Style" w:cstheme="majorHAnsi"/>
          <w:sz w:val="24"/>
          <w:szCs w:val="24"/>
          <w:shd w:val="clear" w:color="auto" w:fill="FFFFFF"/>
        </w:rPr>
        <w:t>.</w:t>
      </w:r>
    </w:p>
    <w:p w:rsidR="00857AF0" w:rsidRDefault="00857AF0" w:rsidP="00857AF0">
      <w:pPr>
        <w:pStyle w:val="Sinespaciado"/>
        <w:jc w:val="both"/>
        <w:rPr>
          <w:rFonts w:ascii="Bookman Old Style" w:hAnsi="Bookman Old Style" w:cstheme="majorHAnsi"/>
          <w:b/>
          <w:sz w:val="24"/>
          <w:szCs w:val="24"/>
          <w:shd w:val="clear" w:color="auto" w:fill="FFFFFF"/>
        </w:rPr>
      </w:pPr>
    </w:p>
    <w:p w:rsidR="00857AF0" w:rsidRDefault="00857AF0" w:rsidP="00857AF0">
      <w:pPr>
        <w:pStyle w:val="Sinespaciado"/>
        <w:jc w:val="both"/>
        <w:rPr>
          <w:rFonts w:ascii="Bookman Old Style" w:hAnsi="Bookman Old Style" w:cstheme="majorHAnsi"/>
          <w:sz w:val="24"/>
          <w:szCs w:val="24"/>
          <w:shd w:val="clear" w:color="auto" w:fill="FFFFFF"/>
        </w:rPr>
      </w:pPr>
      <w:r w:rsidRPr="00BF07C2">
        <w:rPr>
          <w:rFonts w:ascii="Bookman Old Style" w:hAnsi="Bookman Old Style" w:cstheme="majorHAnsi"/>
          <w:b/>
          <w:sz w:val="24"/>
          <w:szCs w:val="24"/>
          <w:shd w:val="clear" w:color="auto" w:fill="FFFFFF"/>
        </w:rPr>
        <w:t>Parágrafo.</w:t>
      </w:r>
      <w:r>
        <w:rPr>
          <w:rFonts w:ascii="Bookman Old Style" w:hAnsi="Bookman Old Style" w:cstheme="majorHAnsi"/>
          <w:sz w:val="24"/>
          <w:szCs w:val="24"/>
          <w:shd w:val="clear" w:color="auto" w:fill="FFFFFF"/>
        </w:rPr>
        <w:t xml:space="preserve"> Si en los casos de interrupción voluntaria del embarazo (IVE), uno o ambos progenitores del concebido y muerto en gestación quisieran efectuar su inscripción en el REPG, podrán hacerlo solicitando a la institución prestadora de servicios de salud, el respectivo certificado médico de defunción. </w:t>
      </w:r>
    </w:p>
    <w:p w:rsidR="00857AF0" w:rsidRDefault="00857AF0" w:rsidP="00857AF0">
      <w:pPr>
        <w:spacing w:after="0" w:line="240" w:lineRule="auto"/>
        <w:jc w:val="both"/>
        <w:rPr>
          <w:rFonts w:ascii="Bookman Old Style" w:hAnsi="Bookman Old Style" w:cstheme="majorHAnsi"/>
          <w:b/>
          <w:sz w:val="24"/>
          <w:szCs w:val="24"/>
          <w:shd w:val="clear" w:color="auto" w:fill="FFFFFF"/>
        </w:rPr>
      </w:pPr>
    </w:p>
    <w:p w:rsidR="00857AF0" w:rsidRPr="005D6614" w:rsidRDefault="00857AF0" w:rsidP="00857AF0">
      <w:pPr>
        <w:spacing w:after="0" w:line="240" w:lineRule="auto"/>
        <w:jc w:val="both"/>
        <w:rPr>
          <w:rFonts w:ascii="Bookman Old Style" w:hAnsi="Bookman Old Style" w:cstheme="majorHAnsi"/>
          <w:sz w:val="24"/>
          <w:szCs w:val="24"/>
          <w:shd w:val="clear" w:color="auto" w:fill="FFFFFF"/>
        </w:rPr>
      </w:pPr>
      <w:r>
        <w:rPr>
          <w:rFonts w:ascii="Bookman Old Style" w:hAnsi="Bookman Old Style" w:cstheme="majorHAnsi"/>
          <w:b/>
          <w:sz w:val="24"/>
          <w:szCs w:val="24"/>
          <w:shd w:val="clear" w:color="auto" w:fill="FFFFFF"/>
        </w:rPr>
        <w:t>Artículo Séptimo.</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sz w:val="24"/>
          <w:szCs w:val="24"/>
          <w:shd w:val="clear" w:color="auto" w:fill="FFFFFF"/>
        </w:rPr>
        <w:t>Dentro de los seis (6) meses siguientes a la entrada en vigencia de la presente ley, la Registraduría Nacional del Estado Civ</w:t>
      </w:r>
      <w:r>
        <w:rPr>
          <w:rFonts w:ascii="Bookman Old Style" w:hAnsi="Bookman Old Style" w:cstheme="majorHAnsi"/>
          <w:sz w:val="24"/>
          <w:szCs w:val="24"/>
          <w:shd w:val="clear" w:color="auto" w:fill="FFFFFF"/>
        </w:rPr>
        <w:t>il deberá crear los requisitos,</w:t>
      </w:r>
      <w:r w:rsidRPr="005D6614">
        <w:rPr>
          <w:rFonts w:ascii="Bookman Old Style" w:hAnsi="Bookman Old Style" w:cstheme="majorHAnsi"/>
          <w:sz w:val="24"/>
          <w:szCs w:val="24"/>
          <w:shd w:val="clear" w:color="auto" w:fill="FFFFFF"/>
        </w:rPr>
        <w:t xml:space="preserve"> formularios</w:t>
      </w:r>
      <w:r>
        <w:rPr>
          <w:rFonts w:ascii="Bookman Old Style" w:hAnsi="Bookman Old Style" w:cstheme="majorHAnsi"/>
          <w:sz w:val="24"/>
          <w:szCs w:val="24"/>
          <w:shd w:val="clear" w:color="auto" w:fill="FFFFFF"/>
        </w:rPr>
        <w:t xml:space="preserve"> y procedimientos</w:t>
      </w:r>
      <w:r w:rsidRPr="005D6614">
        <w:rPr>
          <w:rFonts w:ascii="Bookman Old Style" w:hAnsi="Bookman Old Style" w:cstheme="majorHAnsi"/>
          <w:sz w:val="24"/>
          <w:szCs w:val="24"/>
          <w:shd w:val="clear" w:color="auto" w:fill="FFFFFF"/>
        </w:rPr>
        <w:t xml:space="preserve"> necesarios para la implementación del REPG.</w:t>
      </w:r>
    </w:p>
    <w:p w:rsidR="00857AF0" w:rsidRDefault="00857AF0" w:rsidP="00857AF0">
      <w:pPr>
        <w:spacing w:after="0" w:line="240" w:lineRule="auto"/>
        <w:jc w:val="both"/>
        <w:rPr>
          <w:rFonts w:ascii="Bookman Old Style" w:hAnsi="Bookman Old Style" w:cstheme="majorHAnsi"/>
          <w:sz w:val="24"/>
          <w:szCs w:val="24"/>
          <w:shd w:val="clear" w:color="auto" w:fill="FFFFFF"/>
        </w:rPr>
      </w:pPr>
    </w:p>
    <w:p w:rsidR="00857AF0" w:rsidRDefault="00857AF0" w:rsidP="00857AF0">
      <w:pPr>
        <w:spacing w:after="0"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Los formularios que cree la Registraduría Nacional del Estado Civil para tramitar el registro deberán contener, como mínimo:</w:t>
      </w:r>
    </w:p>
    <w:p w:rsidR="00857AF0" w:rsidRPr="005D6614" w:rsidRDefault="00857AF0" w:rsidP="00857AF0">
      <w:pPr>
        <w:spacing w:after="0" w:line="240" w:lineRule="auto"/>
        <w:jc w:val="both"/>
        <w:rPr>
          <w:rFonts w:ascii="Bookman Old Style" w:hAnsi="Bookman Old Style" w:cstheme="majorHAnsi"/>
          <w:sz w:val="24"/>
          <w:szCs w:val="24"/>
          <w:shd w:val="clear" w:color="auto" w:fill="FFFFFF"/>
        </w:rPr>
      </w:pPr>
    </w:p>
    <w:p w:rsidR="00857AF0" w:rsidRDefault="00857AF0" w:rsidP="00857AF0">
      <w:pPr>
        <w:pStyle w:val="Prrafodelista"/>
        <w:numPr>
          <w:ilvl w:val="0"/>
          <w:numId w:val="1"/>
        </w:numPr>
        <w:spacing w:after="0" w:line="240" w:lineRule="auto"/>
        <w:ind w:left="0" w:firstLine="0"/>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 xml:space="preserve">El </w:t>
      </w:r>
      <w:r>
        <w:rPr>
          <w:rFonts w:ascii="Bookman Old Style" w:hAnsi="Bookman Old Style" w:cstheme="majorHAnsi"/>
          <w:sz w:val="24"/>
          <w:szCs w:val="24"/>
          <w:shd w:val="clear" w:color="auto" w:fill="FFFFFF"/>
        </w:rPr>
        <w:t>nombre</w:t>
      </w:r>
      <w:r w:rsidRPr="005D6614">
        <w:rPr>
          <w:rFonts w:ascii="Bookman Old Style" w:hAnsi="Bookman Old Style" w:cstheme="majorHAnsi"/>
          <w:sz w:val="24"/>
          <w:szCs w:val="24"/>
          <w:shd w:val="clear" w:color="auto" w:fill="FFFFFF"/>
        </w:rPr>
        <w:t xml:space="preserve"> y</w:t>
      </w:r>
      <w:r>
        <w:rPr>
          <w:rFonts w:ascii="Bookman Old Style" w:hAnsi="Bookman Old Style" w:cstheme="majorHAnsi"/>
          <w:sz w:val="24"/>
          <w:szCs w:val="24"/>
          <w:shd w:val="clear" w:color="auto" w:fill="FFFFFF"/>
        </w:rPr>
        <w:t xml:space="preserve"> los</w:t>
      </w:r>
      <w:r w:rsidRPr="005D6614">
        <w:rPr>
          <w:rFonts w:ascii="Bookman Old Style" w:hAnsi="Bookman Old Style" w:cstheme="majorHAnsi"/>
          <w:sz w:val="24"/>
          <w:szCs w:val="24"/>
          <w:shd w:val="clear" w:color="auto" w:fill="FFFFFF"/>
        </w:rPr>
        <w:t xml:space="preserve"> apellidos de</w:t>
      </w:r>
      <w:r>
        <w:rPr>
          <w:rFonts w:ascii="Bookman Old Style" w:hAnsi="Bookman Old Style" w:cstheme="majorHAnsi"/>
          <w:sz w:val="24"/>
          <w:szCs w:val="24"/>
          <w:shd w:val="clear" w:color="auto" w:fill="FFFFFF"/>
        </w:rPr>
        <w:t xml:space="preserve">l concebido y muerto </w:t>
      </w:r>
      <w:r w:rsidRPr="005D6614">
        <w:rPr>
          <w:rFonts w:ascii="Bookman Old Style" w:hAnsi="Bookman Old Style" w:cstheme="majorHAnsi"/>
          <w:sz w:val="24"/>
          <w:szCs w:val="24"/>
          <w:shd w:val="clear" w:color="auto" w:fill="FFFFFF"/>
        </w:rPr>
        <w:t>en gestación.</w:t>
      </w:r>
    </w:p>
    <w:p w:rsidR="00857AF0" w:rsidRDefault="00857AF0" w:rsidP="00857AF0">
      <w:pPr>
        <w:pStyle w:val="Prrafodelista"/>
        <w:numPr>
          <w:ilvl w:val="0"/>
          <w:numId w:val="1"/>
        </w:numPr>
        <w:spacing w:after="0" w:line="240" w:lineRule="auto"/>
        <w:ind w:left="0" w:firstLine="0"/>
        <w:jc w:val="both"/>
        <w:rPr>
          <w:rFonts w:ascii="Bookman Old Style" w:hAnsi="Bookman Old Style" w:cstheme="majorHAnsi"/>
          <w:sz w:val="24"/>
          <w:szCs w:val="24"/>
          <w:shd w:val="clear" w:color="auto" w:fill="FFFFFF"/>
        </w:rPr>
      </w:pPr>
      <w:r>
        <w:rPr>
          <w:rFonts w:ascii="Bookman Old Style" w:hAnsi="Bookman Old Style" w:cstheme="majorHAnsi"/>
          <w:sz w:val="24"/>
          <w:szCs w:val="24"/>
          <w:shd w:val="clear" w:color="auto" w:fill="FFFFFF"/>
        </w:rPr>
        <w:t>Lugar y fecha donde ocurrió la pérdida gestacional.</w:t>
      </w:r>
    </w:p>
    <w:p w:rsidR="00857AF0" w:rsidRPr="005D6614" w:rsidRDefault="00857AF0" w:rsidP="00857AF0">
      <w:pPr>
        <w:pStyle w:val="Prrafodelista"/>
        <w:numPr>
          <w:ilvl w:val="0"/>
          <w:numId w:val="1"/>
        </w:numPr>
        <w:spacing w:after="0" w:line="240" w:lineRule="auto"/>
        <w:ind w:left="0" w:firstLine="0"/>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Sexo, si se llegare a determinar.</w:t>
      </w:r>
    </w:p>
    <w:p w:rsidR="00857AF0" w:rsidRPr="00563D9F" w:rsidRDefault="00857AF0" w:rsidP="00857AF0">
      <w:pPr>
        <w:pStyle w:val="Prrafodelista"/>
        <w:numPr>
          <w:ilvl w:val="0"/>
          <w:numId w:val="1"/>
        </w:numPr>
        <w:spacing w:after="0" w:line="240" w:lineRule="auto"/>
        <w:ind w:left="0" w:firstLine="0"/>
        <w:jc w:val="both"/>
        <w:rPr>
          <w:rFonts w:ascii="Bookman Old Style" w:hAnsi="Bookman Old Style" w:cstheme="majorHAnsi"/>
          <w:sz w:val="24"/>
          <w:szCs w:val="24"/>
          <w:shd w:val="clear" w:color="auto" w:fill="FFFFFF"/>
        </w:rPr>
      </w:pPr>
      <w:r>
        <w:rPr>
          <w:rFonts w:ascii="Bookman Old Style" w:hAnsi="Bookman Old Style" w:cstheme="majorHAnsi"/>
          <w:sz w:val="24"/>
          <w:szCs w:val="24"/>
          <w:shd w:val="clear" w:color="auto" w:fill="FFFFFF"/>
        </w:rPr>
        <w:t>Individualización del progenitor o progenitores que realiza(n) el registro</w:t>
      </w:r>
      <w:r w:rsidRPr="005F727E">
        <w:rPr>
          <w:rFonts w:ascii="Bookman Old Style" w:hAnsi="Bookman Old Style" w:cstheme="majorHAnsi"/>
          <w:sz w:val="24"/>
          <w:szCs w:val="24"/>
          <w:shd w:val="clear" w:color="auto" w:fill="FFFFFF"/>
        </w:rPr>
        <w:t>.</w:t>
      </w:r>
    </w:p>
    <w:p w:rsidR="00857AF0" w:rsidRDefault="00857AF0" w:rsidP="00857AF0">
      <w:pPr>
        <w:pStyle w:val="Sinespaciado"/>
        <w:rPr>
          <w:shd w:val="clear" w:color="auto" w:fill="FFFFFF"/>
        </w:rPr>
      </w:pPr>
    </w:p>
    <w:p w:rsidR="00857AF0" w:rsidRPr="005D6614" w:rsidRDefault="00857AF0" w:rsidP="00857AF0">
      <w:pPr>
        <w:spacing w:after="0"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Parágrafo Primero. </w:t>
      </w:r>
      <w:r w:rsidRPr="005D6614">
        <w:rPr>
          <w:rFonts w:ascii="Bookman Old Style" w:hAnsi="Bookman Old Style" w:cstheme="majorHAnsi"/>
          <w:sz w:val="24"/>
          <w:szCs w:val="24"/>
          <w:shd w:val="clear" w:color="auto" w:fill="FFFFFF"/>
        </w:rPr>
        <w:t>En ningún caso</w:t>
      </w:r>
      <w:r>
        <w:rPr>
          <w:rFonts w:ascii="Bookman Old Style" w:hAnsi="Bookman Old Style" w:cstheme="majorHAnsi"/>
          <w:sz w:val="24"/>
          <w:szCs w:val="24"/>
          <w:shd w:val="clear" w:color="auto" w:fill="FFFFFF"/>
        </w:rPr>
        <w:t xml:space="preserve"> el registro contendrá en la casilla del </w:t>
      </w:r>
      <w:r w:rsidRPr="005D6614">
        <w:rPr>
          <w:rFonts w:ascii="Bookman Old Style" w:hAnsi="Bookman Old Style" w:cstheme="majorHAnsi"/>
          <w:sz w:val="24"/>
          <w:szCs w:val="24"/>
          <w:shd w:val="clear" w:color="auto" w:fill="FFFFFF"/>
        </w:rPr>
        <w:t xml:space="preserve">nombre las iniciales </w:t>
      </w:r>
      <w:r>
        <w:rPr>
          <w:rFonts w:ascii="Bookman Old Style" w:hAnsi="Bookman Old Style" w:cstheme="majorHAnsi"/>
          <w:sz w:val="24"/>
          <w:szCs w:val="24"/>
          <w:shd w:val="clear" w:color="auto" w:fill="FFFFFF"/>
        </w:rPr>
        <w:t>“</w:t>
      </w:r>
      <w:r w:rsidRPr="005D6614">
        <w:rPr>
          <w:rFonts w:ascii="Bookman Old Style" w:hAnsi="Bookman Old Style" w:cstheme="majorHAnsi"/>
          <w:sz w:val="24"/>
          <w:szCs w:val="24"/>
          <w:shd w:val="clear" w:color="auto" w:fill="FFFFFF"/>
        </w:rPr>
        <w:t>NN</w:t>
      </w:r>
      <w:r>
        <w:rPr>
          <w:rFonts w:ascii="Bookman Old Style" w:hAnsi="Bookman Old Style" w:cstheme="majorHAnsi"/>
          <w:sz w:val="24"/>
          <w:szCs w:val="24"/>
          <w:shd w:val="clear" w:color="auto" w:fill="FFFFFF"/>
        </w:rPr>
        <w:t>”</w:t>
      </w:r>
      <w:r w:rsidRPr="005D6614">
        <w:rPr>
          <w:rFonts w:ascii="Bookman Old Style" w:hAnsi="Bookman Old Style" w:cstheme="majorHAnsi"/>
          <w:sz w:val="24"/>
          <w:szCs w:val="24"/>
          <w:shd w:val="clear" w:color="auto" w:fill="FFFFFF"/>
        </w:rPr>
        <w:t xml:space="preserve">, o la frase “hijo de”, debiendo respetarse el o los nombres elegidos por los </w:t>
      </w:r>
      <w:r>
        <w:rPr>
          <w:rFonts w:ascii="Bookman Old Style" w:hAnsi="Bookman Old Style" w:cstheme="majorHAnsi"/>
          <w:sz w:val="24"/>
          <w:szCs w:val="24"/>
          <w:shd w:val="clear" w:color="auto" w:fill="FFFFFF"/>
        </w:rPr>
        <w:t>progenitores</w:t>
      </w:r>
      <w:r w:rsidRPr="005D6614">
        <w:rPr>
          <w:rFonts w:ascii="Bookman Old Style" w:hAnsi="Bookman Old Style" w:cstheme="majorHAnsi"/>
          <w:sz w:val="24"/>
          <w:szCs w:val="24"/>
          <w:shd w:val="clear" w:color="auto" w:fill="FFFFFF"/>
        </w:rPr>
        <w:t xml:space="preserve">, aún en caso de no poder determinarse el sexo. </w:t>
      </w:r>
    </w:p>
    <w:p w:rsidR="00857AF0" w:rsidRDefault="00857AF0" w:rsidP="00857AF0">
      <w:pPr>
        <w:pStyle w:val="Sinespaciado"/>
        <w:jc w:val="both"/>
        <w:rPr>
          <w:rFonts w:ascii="Bookman Old Style" w:hAnsi="Bookman Old Style" w:cstheme="majorHAnsi"/>
          <w:b/>
          <w:sz w:val="24"/>
          <w:szCs w:val="24"/>
          <w:shd w:val="clear" w:color="auto" w:fill="FFFFFF"/>
        </w:rPr>
      </w:pPr>
    </w:p>
    <w:p w:rsidR="00857AF0" w:rsidRPr="005D6614" w:rsidRDefault="00857AF0" w:rsidP="00857AF0">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Octavo</w:t>
      </w:r>
      <w:r w:rsidRPr="005D6614">
        <w:rPr>
          <w:rFonts w:ascii="Bookman Old Style" w:hAnsi="Bookman Old Style" w:cstheme="majorHAnsi"/>
          <w:b/>
          <w:sz w:val="24"/>
          <w:szCs w:val="24"/>
          <w:shd w:val="clear" w:color="auto" w:fill="FFFFFF"/>
        </w:rPr>
        <w:t>.</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La inscripción en e</w:t>
      </w:r>
      <w:r w:rsidRPr="005D6614">
        <w:rPr>
          <w:rFonts w:ascii="Bookman Old Style" w:hAnsi="Bookman Old Style" w:cstheme="majorHAnsi"/>
          <w:sz w:val="24"/>
          <w:szCs w:val="24"/>
          <w:shd w:val="clear" w:color="auto" w:fill="FFFFFF"/>
        </w:rPr>
        <w:t>l REPG deberá llevarse a cabo dentro de</w:t>
      </w:r>
      <w:r>
        <w:rPr>
          <w:rFonts w:ascii="Bookman Old Style" w:hAnsi="Bookman Old Style" w:cstheme="majorHAnsi"/>
          <w:sz w:val="24"/>
          <w:szCs w:val="24"/>
          <w:shd w:val="clear" w:color="auto" w:fill="FFFFFF"/>
        </w:rPr>
        <w:t xml:space="preserve"> </w:t>
      </w:r>
      <w:r w:rsidRPr="005D6614">
        <w:rPr>
          <w:rFonts w:ascii="Bookman Old Style" w:hAnsi="Bookman Old Style" w:cstheme="majorHAnsi"/>
          <w:sz w:val="24"/>
          <w:szCs w:val="24"/>
          <w:shd w:val="clear" w:color="auto" w:fill="FFFFFF"/>
        </w:rPr>
        <w:t>l</w:t>
      </w:r>
      <w:r>
        <w:rPr>
          <w:rFonts w:ascii="Bookman Old Style" w:hAnsi="Bookman Old Style" w:cstheme="majorHAnsi"/>
          <w:sz w:val="24"/>
          <w:szCs w:val="24"/>
          <w:shd w:val="clear" w:color="auto" w:fill="FFFFFF"/>
        </w:rPr>
        <w:t>os tres (3)</w:t>
      </w:r>
      <w:r w:rsidRPr="005D6614">
        <w:rPr>
          <w:rFonts w:ascii="Bookman Old Style" w:hAnsi="Bookman Old Style" w:cstheme="majorHAnsi"/>
          <w:sz w:val="24"/>
          <w:szCs w:val="24"/>
          <w:shd w:val="clear" w:color="auto" w:fill="FFFFFF"/>
        </w:rPr>
        <w:t xml:space="preserve"> mes</w:t>
      </w:r>
      <w:r>
        <w:rPr>
          <w:rFonts w:ascii="Bookman Old Style" w:hAnsi="Bookman Old Style" w:cstheme="majorHAnsi"/>
          <w:sz w:val="24"/>
          <w:szCs w:val="24"/>
          <w:shd w:val="clear" w:color="auto" w:fill="FFFFFF"/>
        </w:rPr>
        <w:t>es</w:t>
      </w:r>
      <w:r w:rsidRPr="005D6614">
        <w:rPr>
          <w:rFonts w:ascii="Bookman Old Style" w:hAnsi="Bookman Old Style" w:cstheme="majorHAnsi"/>
          <w:sz w:val="24"/>
          <w:szCs w:val="24"/>
          <w:shd w:val="clear" w:color="auto" w:fill="FFFFFF"/>
        </w:rPr>
        <w:t xml:space="preserve"> siguiente</w:t>
      </w:r>
      <w:r>
        <w:rPr>
          <w:rFonts w:ascii="Bookman Old Style" w:hAnsi="Bookman Old Style" w:cstheme="majorHAnsi"/>
          <w:sz w:val="24"/>
          <w:szCs w:val="24"/>
          <w:shd w:val="clear" w:color="auto" w:fill="FFFFFF"/>
        </w:rPr>
        <w:t>s</w:t>
      </w:r>
      <w:r w:rsidRPr="005D6614">
        <w:rPr>
          <w:rFonts w:ascii="Bookman Old Style" w:hAnsi="Bookman Old Style" w:cstheme="majorHAnsi"/>
          <w:sz w:val="24"/>
          <w:szCs w:val="24"/>
          <w:shd w:val="clear" w:color="auto" w:fill="FFFFFF"/>
        </w:rPr>
        <w:t xml:space="preserve"> a la ocurrencia de la pérdida gestacional. </w:t>
      </w:r>
    </w:p>
    <w:p w:rsidR="00857AF0" w:rsidRPr="005D6614" w:rsidRDefault="00857AF0" w:rsidP="00857AF0">
      <w:pPr>
        <w:pStyle w:val="Sinespaciado"/>
        <w:jc w:val="both"/>
        <w:rPr>
          <w:rFonts w:ascii="Bookman Old Style" w:hAnsi="Bookman Old Style" w:cstheme="majorHAnsi"/>
          <w:sz w:val="24"/>
          <w:szCs w:val="24"/>
          <w:shd w:val="clear" w:color="auto" w:fill="FFFFFF"/>
        </w:rPr>
      </w:pPr>
    </w:p>
    <w:p w:rsidR="00857AF0" w:rsidRDefault="00857AF0" w:rsidP="00857AF0">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 xml:space="preserve">Para el caso de las pérdidas gestacionales sucedidas con anterioridad a la entrada en vigencia de la presente ley, </w:t>
      </w:r>
      <w:r>
        <w:rPr>
          <w:rFonts w:ascii="Bookman Old Style" w:hAnsi="Bookman Old Style" w:cstheme="majorHAnsi"/>
          <w:sz w:val="24"/>
          <w:szCs w:val="24"/>
          <w:shd w:val="clear" w:color="auto" w:fill="FFFFFF"/>
        </w:rPr>
        <w:t>el progenitor</w:t>
      </w:r>
      <w:r w:rsidRPr="005D6614">
        <w:rPr>
          <w:rFonts w:ascii="Bookman Old Style" w:hAnsi="Bookman Old Style" w:cstheme="majorHAnsi"/>
          <w:sz w:val="24"/>
          <w:szCs w:val="24"/>
          <w:shd w:val="clear" w:color="auto" w:fill="FFFFFF"/>
        </w:rPr>
        <w:t xml:space="preserve"> que contare con un certificado médico</w:t>
      </w:r>
      <w:r>
        <w:rPr>
          <w:rFonts w:ascii="Bookman Old Style" w:hAnsi="Bookman Old Style" w:cstheme="majorHAnsi"/>
          <w:sz w:val="24"/>
          <w:szCs w:val="24"/>
          <w:shd w:val="clear" w:color="auto" w:fill="FFFFFF"/>
        </w:rPr>
        <w:t xml:space="preserve"> de defunción</w:t>
      </w:r>
      <w:r w:rsidRPr="005D6614">
        <w:rPr>
          <w:rFonts w:ascii="Bookman Old Style" w:hAnsi="Bookman Old Style" w:cstheme="majorHAnsi"/>
          <w:sz w:val="24"/>
          <w:szCs w:val="24"/>
          <w:shd w:val="clear" w:color="auto" w:fill="FFFFFF"/>
        </w:rPr>
        <w:t xml:space="preserve"> podrá solicitar por sí o a través de la persona que expresamente autorice, la inscripción en el </w:t>
      </w:r>
      <w:r>
        <w:rPr>
          <w:rFonts w:ascii="Bookman Old Style" w:hAnsi="Bookman Old Style" w:cstheme="majorHAnsi"/>
          <w:sz w:val="24"/>
          <w:szCs w:val="24"/>
          <w:shd w:val="clear" w:color="auto" w:fill="FFFFFF"/>
        </w:rPr>
        <w:t xml:space="preserve">REPG, a más tardar dentro de los tres (3) meses siguientes a la entrada en vigencia de la presente ley. La Registraduría Nacional del Estado Civil deberá difundir de manera </w:t>
      </w:r>
      <w:r>
        <w:rPr>
          <w:rFonts w:ascii="Bookman Old Style" w:hAnsi="Bookman Old Style" w:cstheme="majorHAnsi"/>
          <w:sz w:val="24"/>
          <w:szCs w:val="24"/>
          <w:shd w:val="clear" w:color="auto" w:fill="FFFFFF"/>
        </w:rPr>
        <w:lastRenderedPageBreak/>
        <w:t>amplia para conocimiento de toda la ciudadanía, el derecho de registro consagrado en la presente ley.</w:t>
      </w:r>
    </w:p>
    <w:p w:rsidR="008C3846" w:rsidRDefault="008C3846" w:rsidP="00857AF0">
      <w:pPr>
        <w:spacing w:after="0" w:line="240" w:lineRule="auto"/>
        <w:jc w:val="both"/>
        <w:rPr>
          <w:rFonts w:ascii="Bookman Old Style" w:hAnsi="Bookman Old Style" w:cstheme="majorHAnsi"/>
          <w:b/>
          <w:sz w:val="24"/>
          <w:szCs w:val="24"/>
          <w:shd w:val="clear" w:color="auto" w:fill="FFFFFF"/>
        </w:rPr>
      </w:pPr>
    </w:p>
    <w:p w:rsidR="00857AF0" w:rsidRDefault="00857AF0" w:rsidP="00857AF0">
      <w:pPr>
        <w:spacing w:after="0"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Noveno</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sz w:val="24"/>
          <w:szCs w:val="24"/>
          <w:shd w:val="clear" w:color="auto" w:fill="FFFFFF"/>
        </w:rPr>
        <w:t>Con la finalidad de fortalecer las políticas públicas encaminadas a</w:t>
      </w:r>
      <w:r>
        <w:rPr>
          <w:rFonts w:ascii="Bookman Old Style" w:hAnsi="Bookman Old Style" w:cstheme="majorHAnsi"/>
          <w:sz w:val="24"/>
          <w:szCs w:val="24"/>
          <w:shd w:val="clear" w:color="auto" w:fill="FFFFFF"/>
        </w:rPr>
        <w:t xml:space="preserve"> la producción</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de</w:t>
      </w:r>
      <w:r w:rsidRPr="005D6614">
        <w:rPr>
          <w:rFonts w:ascii="Bookman Old Style" w:hAnsi="Bookman Old Style" w:cstheme="majorHAnsi"/>
          <w:sz w:val="24"/>
          <w:szCs w:val="24"/>
          <w:shd w:val="clear" w:color="auto" w:fill="FFFFFF"/>
        </w:rPr>
        <w:t xml:space="preserve"> estadísticas de </w:t>
      </w:r>
      <w:r>
        <w:rPr>
          <w:rFonts w:ascii="Bookman Old Style" w:hAnsi="Bookman Old Style" w:cstheme="majorHAnsi"/>
          <w:sz w:val="24"/>
          <w:szCs w:val="24"/>
          <w:shd w:val="clear" w:color="auto" w:fill="FFFFFF"/>
        </w:rPr>
        <w:t>pérdidas</w:t>
      </w:r>
      <w:r w:rsidRPr="005D6614">
        <w:rPr>
          <w:rFonts w:ascii="Bookman Old Style" w:hAnsi="Bookman Old Style" w:cstheme="majorHAnsi"/>
          <w:sz w:val="24"/>
          <w:szCs w:val="24"/>
          <w:shd w:val="clear" w:color="auto" w:fill="FFFFFF"/>
        </w:rPr>
        <w:t xml:space="preserve"> gestacionales en Colombia, la Registraduría Nacional del Estado Civil, dentro de los tres (3) primeros meses de cada año, enviará un informe al Ministerio de Salud y al Departamento Administrativo Nacional de Estadísticas – DANE, en el cual relacione la información que arroje el registro.</w:t>
      </w:r>
    </w:p>
    <w:p w:rsidR="00857AF0" w:rsidRDefault="00857AF0" w:rsidP="00857AF0">
      <w:pPr>
        <w:pStyle w:val="Sinespaciado"/>
        <w:jc w:val="both"/>
        <w:rPr>
          <w:rFonts w:ascii="Bookman Old Style" w:hAnsi="Bookman Old Style" w:cstheme="majorHAnsi"/>
          <w:b/>
          <w:sz w:val="24"/>
          <w:szCs w:val="24"/>
          <w:shd w:val="clear" w:color="auto" w:fill="FFFFFF"/>
        </w:rPr>
      </w:pPr>
    </w:p>
    <w:p w:rsidR="00857AF0" w:rsidRPr="005D6614" w:rsidRDefault="00857AF0" w:rsidP="00857AF0">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Décimo</w:t>
      </w:r>
      <w:r w:rsidRPr="005D6614">
        <w:rPr>
          <w:rFonts w:ascii="Bookman Old Style" w:hAnsi="Bookman Old Style" w:cstheme="majorHAnsi"/>
          <w:b/>
          <w:sz w:val="24"/>
          <w:szCs w:val="24"/>
          <w:shd w:val="clear" w:color="auto" w:fill="FFFFFF"/>
        </w:rPr>
        <w:t>.</w:t>
      </w:r>
      <w:r w:rsidRPr="005D6614">
        <w:rPr>
          <w:rFonts w:ascii="Bookman Old Style" w:hAnsi="Bookman Old Style" w:cstheme="majorHAnsi"/>
          <w:sz w:val="24"/>
          <w:szCs w:val="24"/>
          <w:shd w:val="clear" w:color="auto" w:fill="FFFFFF"/>
        </w:rPr>
        <w:t xml:space="preserve"> La información contenida en el REPG tendrá el carácter de reservada respecto de terceros. En todo caso, la Registraduría y demás entidades que tengan competencia para el manejo de información contenida en el registro, aplicarán las reglas establecidas en </w:t>
      </w:r>
      <w:r>
        <w:rPr>
          <w:rFonts w:ascii="Bookman Old Style" w:hAnsi="Bookman Old Style" w:cstheme="majorHAnsi"/>
          <w:sz w:val="24"/>
          <w:szCs w:val="24"/>
          <w:shd w:val="clear" w:color="auto" w:fill="FFFFFF"/>
        </w:rPr>
        <w:t>la ley 1</w:t>
      </w:r>
      <w:r w:rsidRPr="005D6614">
        <w:rPr>
          <w:rFonts w:ascii="Bookman Old Style" w:hAnsi="Bookman Old Style" w:cstheme="majorHAnsi"/>
          <w:sz w:val="24"/>
          <w:szCs w:val="24"/>
          <w:shd w:val="clear" w:color="auto" w:fill="FFFFFF"/>
        </w:rPr>
        <w:t>5</w:t>
      </w:r>
      <w:r>
        <w:rPr>
          <w:rFonts w:ascii="Bookman Old Style" w:hAnsi="Bookman Old Style" w:cstheme="majorHAnsi"/>
          <w:sz w:val="24"/>
          <w:szCs w:val="24"/>
          <w:shd w:val="clear" w:color="auto" w:fill="FFFFFF"/>
        </w:rPr>
        <w:t>8</w:t>
      </w:r>
      <w:r w:rsidRPr="005D6614">
        <w:rPr>
          <w:rFonts w:ascii="Bookman Old Style" w:hAnsi="Bookman Old Style" w:cstheme="majorHAnsi"/>
          <w:sz w:val="24"/>
          <w:szCs w:val="24"/>
          <w:shd w:val="clear" w:color="auto" w:fill="FFFFFF"/>
        </w:rPr>
        <w:t>1 de 2012</w:t>
      </w:r>
      <w:r>
        <w:rPr>
          <w:rFonts w:ascii="Bookman Old Style" w:hAnsi="Bookman Old Style" w:cstheme="majorHAnsi"/>
          <w:sz w:val="24"/>
          <w:szCs w:val="24"/>
          <w:shd w:val="clear" w:color="auto" w:fill="FFFFFF"/>
        </w:rPr>
        <w:t xml:space="preserve"> y aquella que la modifique o derogue</w:t>
      </w:r>
      <w:r w:rsidRPr="005D6614">
        <w:rPr>
          <w:rFonts w:ascii="Bookman Old Style" w:hAnsi="Bookman Old Style" w:cstheme="majorHAnsi"/>
          <w:sz w:val="24"/>
          <w:szCs w:val="24"/>
          <w:shd w:val="clear" w:color="auto" w:fill="FFFFFF"/>
        </w:rPr>
        <w:t>.</w:t>
      </w:r>
    </w:p>
    <w:p w:rsidR="00857AF0" w:rsidRDefault="00857AF0" w:rsidP="00857AF0">
      <w:pPr>
        <w:pStyle w:val="Sinespaciado"/>
        <w:jc w:val="center"/>
        <w:rPr>
          <w:rFonts w:ascii="Bookman Old Style" w:hAnsi="Bookman Old Style" w:cstheme="majorHAnsi"/>
          <w:b/>
          <w:sz w:val="24"/>
          <w:szCs w:val="24"/>
          <w:shd w:val="clear" w:color="auto" w:fill="FFFFFF"/>
        </w:rPr>
      </w:pPr>
      <w:r w:rsidRPr="005D6614">
        <w:rPr>
          <w:rFonts w:ascii="Bookman Old Style" w:hAnsi="Bookman Old Style" w:cstheme="majorHAnsi"/>
          <w:sz w:val="24"/>
          <w:szCs w:val="24"/>
        </w:rPr>
        <w:br/>
      </w:r>
      <w:r>
        <w:rPr>
          <w:rFonts w:ascii="Bookman Old Style" w:hAnsi="Bookman Old Style" w:cstheme="majorHAnsi"/>
          <w:b/>
          <w:sz w:val="24"/>
          <w:szCs w:val="24"/>
          <w:shd w:val="clear" w:color="auto" w:fill="FFFFFF"/>
        </w:rPr>
        <w:t>TÍTULO II. ENTREGA DEL CUERPO DEL CONCEBIDO Y MUERTO EN GESTACIÓN</w:t>
      </w:r>
    </w:p>
    <w:p w:rsidR="00857AF0" w:rsidRDefault="00857AF0" w:rsidP="00857AF0">
      <w:pPr>
        <w:pStyle w:val="Sinespaciado"/>
        <w:jc w:val="both"/>
        <w:rPr>
          <w:rFonts w:ascii="Bookman Old Style" w:hAnsi="Bookman Old Style" w:cstheme="majorHAnsi"/>
          <w:b/>
          <w:sz w:val="24"/>
          <w:szCs w:val="24"/>
          <w:shd w:val="clear" w:color="auto" w:fill="FFFFFF"/>
        </w:rPr>
      </w:pPr>
    </w:p>
    <w:p w:rsidR="00857AF0" w:rsidRDefault="00857AF0" w:rsidP="00857AF0">
      <w:pPr>
        <w:pStyle w:val="Sinespaciado"/>
        <w:jc w:val="both"/>
        <w:rPr>
          <w:rFonts w:ascii="Bookman Old Style" w:hAnsi="Bookman Old Style" w:cstheme="majorHAnsi"/>
          <w:sz w:val="24"/>
          <w:szCs w:val="24"/>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Décimo Primero</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b/>
          <w:sz w:val="24"/>
          <w:szCs w:val="24"/>
        </w:rPr>
        <w:t>Obligación de entregar el cuerpo.</w:t>
      </w:r>
      <w:r w:rsidRPr="005D6614">
        <w:rPr>
          <w:rFonts w:ascii="Bookman Old Style" w:hAnsi="Bookman Old Style"/>
          <w:sz w:val="24"/>
          <w:szCs w:val="24"/>
        </w:rPr>
        <w:t xml:space="preserve"> Para los casos de pérdida gestacional</w:t>
      </w:r>
      <w:r>
        <w:rPr>
          <w:rFonts w:ascii="Bookman Old Style" w:hAnsi="Bookman Old Style"/>
          <w:sz w:val="24"/>
          <w:szCs w:val="24"/>
        </w:rPr>
        <w:t>,</w:t>
      </w:r>
      <w:r w:rsidRPr="005D6614">
        <w:rPr>
          <w:rFonts w:ascii="Bookman Old Style" w:hAnsi="Bookman Old Style"/>
          <w:sz w:val="24"/>
          <w:szCs w:val="24"/>
        </w:rPr>
        <w:t xml:space="preserve"> </w:t>
      </w:r>
      <w:r>
        <w:rPr>
          <w:rFonts w:ascii="Bookman Old Style" w:hAnsi="Bookman Old Style"/>
          <w:sz w:val="24"/>
          <w:szCs w:val="24"/>
        </w:rPr>
        <w:t xml:space="preserve">entendida </w:t>
      </w:r>
      <w:r w:rsidRPr="005D6614">
        <w:rPr>
          <w:rFonts w:ascii="Bookman Old Style" w:hAnsi="Bookman Old Style"/>
          <w:sz w:val="24"/>
          <w:szCs w:val="24"/>
        </w:rPr>
        <w:t xml:space="preserve">en los términos del artículo tercero de la presente ley, la institución prestadora de servicios de salud que atendió el caso deberá </w:t>
      </w:r>
      <w:r w:rsidRPr="005D6614">
        <w:rPr>
          <w:rFonts w:ascii="Bookman Old Style" w:hAnsi="Bookman Old Style" w:cstheme="majorHAnsi"/>
          <w:sz w:val="24"/>
          <w:szCs w:val="24"/>
        </w:rPr>
        <w:t>entregar</w:t>
      </w:r>
      <w:r>
        <w:rPr>
          <w:rFonts w:ascii="Bookman Old Style" w:hAnsi="Bookman Old Style" w:cstheme="majorHAnsi"/>
          <w:sz w:val="24"/>
          <w:szCs w:val="24"/>
        </w:rPr>
        <w:t xml:space="preserve"> a solicitud de uno o ambos progenitores,</w:t>
      </w:r>
      <w:r w:rsidRPr="005D6614">
        <w:rPr>
          <w:rFonts w:ascii="Bookman Old Style" w:hAnsi="Bookman Old Style" w:cstheme="majorHAnsi"/>
          <w:sz w:val="24"/>
          <w:szCs w:val="24"/>
        </w:rPr>
        <w:t xml:space="preserve"> el cuerpo del concebido y muerto en gestación</w:t>
      </w:r>
      <w:r>
        <w:rPr>
          <w:rFonts w:ascii="Bookman Old Style" w:hAnsi="Bookman Old Style" w:cstheme="majorHAnsi"/>
          <w:sz w:val="24"/>
          <w:szCs w:val="24"/>
        </w:rPr>
        <w:t>, junto con el respectivo certificado médico de defunción</w:t>
      </w:r>
      <w:r w:rsidRPr="00580972">
        <w:rPr>
          <w:rFonts w:ascii="Bookman Old Style" w:hAnsi="Bookman Old Style" w:cstheme="majorHAnsi"/>
          <w:sz w:val="24"/>
          <w:szCs w:val="24"/>
        </w:rPr>
        <w:t>,</w:t>
      </w:r>
      <w:r w:rsidRPr="005D6614">
        <w:rPr>
          <w:rFonts w:ascii="Bookman Old Style" w:hAnsi="Bookman Old Style" w:cstheme="majorHAnsi"/>
          <w:sz w:val="24"/>
          <w:szCs w:val="24"/>
        </w:rPr>
        <w:t xml:space="preserve"> para fines póstumos</w:t>
      </w:r>
      <w:r>
        <w:rPr>
          <w:rFonts w:ascii="Bookman Old Style" w:hAnsi="Bookman Old Style" w:cstheme="majorHAnsi"/>
          <w:sz w:val="24"/>
          <w:szCs w:val="24"/>
        </w:rPr>
        <w:t xml:space="preserve"> y de inhumación,</w:t>
      </w:r>
      <w:r w:rsidRPr="005D6614">
        <w:rPr>
          <w:rFonts w:ascii="Bookman Old Style" w:hAnsi="Bookman Old Style" w:cstheme="majorHAnsi"/>
          <w:sz w:val="24"/>
          <w:szCs w:val="24"/>
        </w:rPr>
        <w:t xml:space="preserve"> de acuerdo a sus creencias</w:t>
      </w:r>
      <w:r>
        <w:rPr>
          <w:rFonts w:ascii="Bookman Old Style" w:hAnsi="Bookman Old Style" w:cstheme="majorHAnsi"/>
          <w:sz w:val="24"/>
          <w:szCs w:val="24"/>
        </w:rPr>
        <w:t xml:space="preserve"> y culto</w:t>
      </w:r>
      <w:r w:rsidRPr="005D6614">
        <w:rPr>
          <w:rFonts w:ascii="Bookman Old Style" w:hAnsi="Bookman Old Style" w:cstheme="majorHAnsi"/>
          <w:sz w:val="24"/>
          <w:szCs w:val="24"/>
        </w:rPr>
        <w:t>, sin perjuicio de que sean efectuados previamente los exámenes y procedimientos a que haya lugar para determinar la causa de la pérdida.</w:t>
      </w:r>
      <w:r>
        <w:rPr>
          <w:rFonts w:ascii="Bookman Old Style" w:hAnsi="Bookman Old Style" w:cstheme="majorHAnsi"/>
          <w:sz w:val="24"/>
          <w:szCs w:val="24"/>
        </w:rPr>
        <w:t xml:space="preserve"> Las Instituciones Prestadoras de servicios de salud deberán informar a los progenitores en todos los casos de pérdida gestacional, el derecho de que trata el presente artículo.</w:t>
      </w:r>
    </w:p>
    <w:p w:rsidR="00857AF0" w:rsidRDefault="00857AF0" w:rsidP="00857AF0">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 xml:space="preserve"> </w:t>
      </w:r>
    </w:p>
    <w:p w:rsidR="00857AF0" w:rsidRPr="005D6614" w:rsidRDefault="00857AF0" w:rsidP="00857AF0">
      <w:pPr>
        <w:pStyle w:val="Sinespaciado"/>
        <w:jc w:val="center"/>
        <w:rPr>
          <w:rFonts w:ascii="Bookman Old Style" w:hAnsi="Bookman Old Style" w:cstheme="majorHAnsi"/>
          <w:b/>
          <w:sz w:val="24"/>
          <w:szCs w:val="24"/>
        </w:rPr>
      </w:pPr>
      <w:r w:rsidRPr="005D6614">
        <w:rPr>
          <w:rFonts w:ascii="Bookman Old Style" w:hAnsi="Bookman Old Style" w:cstheme="majorHAnsi"/>
          <w:b/>
          <w:sz w:val="24"/>
          <w:szCs w:val="24"/>
        </w:rPr>
        <w:t>TITULO II</w:t>
      </w:r>
      <w:r>
        <w:rPr>
          <w:rFonts w:ascii="Bookman Old Style" w:hAnsi="Bookman Old Style" w:cstheme="majorHAnsi"/>
          <w:b/>
          <w:sz w:val="24"/>
          <w:szCs w:val="24"/>
        </w:rPr>
        <w:t>I</w:t>
      </w:r>
      <w:r w:rsidRPr="005D6614">
        <w:rPr>
          <w:rFonts w:ascii="Bookman Old Style" w:hAnsi="Bookman Old Style" w:cstheme="majorHAnsi"/>
          <w:b/>
          <w:sz w:val="24"/>
          <w:szCs w:val="24"/>
        </w:rPr>
        <w:t xml:space="preserve">. LINEAMIENTO NACIONAL PARA LA ATENCIÓN DEL DUELO EN CASOS DE </w:t>
      </w:r>
      <w:r>
        <w:rPr>
          <w:rFonts w:ascii="Bookman Old Style" w:hAnsi="Bookman Old Style" w:cstheme="majorHAnsi"/>
          <w:b/>
          <w:sz w:val="24"/>
          <w:szCs w:val="24"/>
        </w:rPr>
        <w:t>PÉRDIDA</w:t>
      </w:r>
      <w:r w:rsidRPr="005D6614">
        <w:rPr>
          <w:rFonts w:ascii="Bookman Old Style" w:hAnsi="Bookman Old Style" w:cstheme="majorHAnsi"/>
          <w:b/>
          <w:sz w:val="24"/>
          <w:szCs w:val="24"/>
        </w:rPr>
        <w:t xml:space="preserve"> GESTACIONAL</w:t>
      </w:r>
    </w:p>
    <w:p w:rsidR="00857AF0" w:rsidRPr="005D6614" w:rsidRDefault="00857AF0" w:rsidP="00857AF0">
      <w:pPr>
        <w:pStyle w:val="Sinespaciado"/>
        <w:rPr>
          <w:rFonts w:ascii="Bookman Old Style" w:hAnsi="Bookman Old Style" w:cstheme="majorHAnsi"/>
          <w:b/>
          <w:sz w:val="24"/>
          <w:szCs w:val="24"/>
        </w:rPr>
      </w:pPr>
    </w:p>
    <w:p w:rsidR="00857AF0" w:rsidRDefault="00857AF0" w:rsidP="00857AF0">
      <w:pPr>
        <w:pStyle w:val="Sinespaciado"/>
        <w:jc w:val="both"/>
        <w:rPr>
          <w:rFonts w:ascii="Bookman Old Style" w:hAnsi="Bookman Old Style" w:cstheme="majorHAnsi"/>
          <w:sz w:val="24"/>
          <w:szCs w:val="24"/>
        </w:rPr>
      </w:pPr>
      <w:r w:rsidRPr="005D6614">
        <w:rPr>
          <w:rFonts w:ascii="Bookman Old Style" w:hAnsi="Bookman Old Style" w:cstheme="majorHAnsi"/>
          <w:b/>
          <w:sz w:val="24"/>
          <w:szCs w:val="24"/>
        </w:rPr>
        <w:t>Artículo D</w:t>
      </w:r>
      <w:r>
        <w:rPr>
          <w:rFonts w:ascii="Bookman Old Style" w:hAnsi="Bookman Old Style" w:cstheme="majorHAnsi"/>
          <w:b/>
          <w:sz w:val="24"/>
          <w:szCs w:val="24"/>
        </w:rPr>
        <w:t>é</w:t>
      </w:r>
      <w:r w:rsidRPr="005D6614">
        <w:rPr>
          <w:rFonts w:ascii="Bookman Old Style" w:hAnsi="Bookman Old Style" w:cstheme="majorHAnsi"/>
          <w:b/>
          <w:sz w:val="24"/>
          <w:szCs w:val="24"/>
        </w:rPr>
        <w:t>cimo</w:t>
      </w:r>
      <w:r>
        <w:rPr>
          <w:rFonts w:ascii="Bookman Old Style" w:hAnsi="Bookman Old Style" w:cstheme="majorHAnsi"/>
          <w:b/>
          <w:sz w:val="24"/>
          <w:szCs w:val="24"/>
        </w:rPr>
        <w:t xml:space="preserve"> Segundo</w:t>
      </w:r>
      <w:r w:rsidRPr="005D6614">
        <w:rPr>
          <w:rFonts w:ascii="Bookman Old Style" w:hAnsi="Bookman Old Style" w:cstheme="majorHAnsi"/>
          <w:b/>
          <w:sz w:val="24"/>
          <w:szCs w:val="24"/>
        </w:rPr>
        <w:t>.</w:t>
      </w:r>
      <w:r w:rsidRPr="005D6614">
        <w:rPr>
          <w:rFonts w:ascii="Bookman Old Style" w:hAnsi="Bookman Old Style" w:cstheme="majorHAnsi"/>
          <w:sz w:val="24"/>
          <w:szCs w:val="24"/>
        </w:rPr>
        <w:t xml:space="preserve"> El Ministerio de Salud deberá, dentro de los 6 meses siguientes a la entrada en vigencia de la presente ley, expedir </w:t>
      </w:r>
      <w:r>
        <w:rPr>
          <w:rFonts w:ascii="Bookman Old Style" w:hAnsi="Bookman Old Style" w:cstheme="majorHAnsi"/>
          <w:sz w:val="24"/>
          <w:szCs w:val="24"/>
        </w:rPr>
        <w:t>y mantener vigente un</w:t>
      </w:r>
      <w:r w:rsidRPr="005D6614">
        <w:rPr>
          <w:rFonts w:ascii="Bookman Old Style" w:hAnsi="Bookman Old Style" w:cstheme="majorHAnsi"/>
          <w:sz w:val="24"/>
          <w:szCs w:val="24"/>
        </w:rPr>
        <w:t xml:space="preserve"> lineamiento o política</w:t>
      </w:r>
      <w:r>
        <w:rPr>
          <w:rFonts w:ascii="Bookman Old Style" w:hAnsi="Bookman Old Style" w:cstheme="majorHAnsi"/>
          <w:sz w:val="24"/>
          <w:szCs w:val="24"/>
        </w:rPr>
        <w:t xml:space="preserve"> pública </w:t>
      </w:r>
      <w:r w:rsidRPr="005D6614">
        <w:rPr>
          <w:rFonts w:ascii="Bookman Old Style" w:hAnsi="Bookman Old Style" w:cstheme="majorHAnsi"/>
          <w:sz w:val="24"/>
          <w:szCs w:val="24"/>
        </w:rPr>
        <w:t xml:space="preserve">nacional </w:t>
      </w:r>
      <w:r>
        <w:rPr>
          <w:rFonts w:ascii="Bookman Old Style" w:hAnsi="Bookman Old Style" w:cstheme="majorHAnsi"/>
          <w:sz w:val="24"/>
          <w:szCs w:val="24"/>
        </w:rPr>
        <w:t xml:space="preserve">de </w:t>
      </w:r>
      <w:r w:rsidRPr="005D6614">
        <w:rPr>
          <w:rFonts w:ascii="Bookman Old Style" w:hAnsi="Bookman Old Style" w:cstheme="majorHAnsi"/>
          <w:sz w:val="24"/>
          <w:szCs w:val="24"/>
        </w:rPr>
        <w:t>atención</w:t>
      </w:r>
      <w:r>
        <w:rPr>
          <w:rFonts w:ascii="Bookman Old Style" w:hAnsi="Bookman Old Style" w:cstheme="majorHAnsi"/>
          <w:sz w:val="24"/>
          <w:szCs w:val="24"/>
        </w:rPr>
        <w:t xml:space="preserve"> </w:t>
      </w:r>
      <w:r w:rsidRPr="005D6614">
        <w:rPr>
          <w:rFonts w:ascii="Bookman Old Style" w:hAnsi="Bookman Old Style" w:cstheme="majorHAnsi"/>
          <w:sz w:val="24"/>
          <w:szCs w:val="24"/>
        </w:rPr>
        <w:t xml:space="preserve"> del duelo</w:t>
      </w:r>
      <w:r>
        <w:rPr>
          <w:rFonts w:ascii="Bookman Old Style" w:hAnsi="Bookman Old Style" w:cstheme="majorHAnsi"/>
          <w:sz w:val="24"/>
          <w:szCs w:val="24"/>
        </w:rPr>
        <w:t xml:space="preserve"> perinatal, </w:t>
      </w:r>
      <w:r w:rsidRPr="00910DCF">
        <w:rPr>
          <w:rFonts w:ascii="Bookman Old Style" w:hAnsi="Bookman Old Style" w:cstheme="majorHAnsi"/>
          <w:sz w:val="24"/>
          <w:szCs w:val="24"/>
        </w:rPr>
        <w:t xml:space="preserve">que brinde al talento humano en salud un estándar mínimo de prácticas para la atención </w:t>
      </w:r>
      <w:r>
        <w:rPr>
          <w:rFonts w:ascii="Bookman Old Style" w:hAnsi="Bookman Old Style" w:cstheme="majorHAnsi"/>
          <w:sz w:val="24"/>
          <w:szCs w:val="24"/>
        </w:rPr>
        <w:t>de casos de pérdida gestacional y muerte neonatal</w:t>
      </w:r>
      <w:r w:rsidRPr="00910DCF">
        <w:rPr>
          <w:rFonts w:ascii="Bookman Old Style" w:hAnsi="Bookman Old Style" w:cstheme="majorHAnsi"/>
          <w:sz w:val="24"/>
          <w:szCs w:val="24"/>
        </w:rPr>
        <w:t>,</w:t>
      </w:r>
      <w:r>
        <w:rPr>
          <w:rFonts w:ascii="Bookman Old Style" w:hAnsi="Bookman Old Style" w:cstheme="majorHAnsi"/>
          <w:sz w:val="24"/>
          <w:szCs w:val="24"/>
        </w:rPr>
        <w:t xml:space="preserve"> </w:t>
      </w:r>
      <w:r w:rsidRPr="00910DCF">
        <w:rPr>
          <w:rFonts w:ascii="Bookman Old Style" w:hAnsi="Bookman Old Style" w:cstheme="majorHAnsi"/>
          <w:sz w:val="24"/>
          <w:szCs w:val="24"/>
        </w:rPr>
        <w:t xml:space="preserve"> </w:t>
      </w:r>
      <w:r>
        <w:rPr>
          <w:rFonts w:ascii="Bookman Old Style" w:hAnsi="Bookman Old Style" w:cstheme="majorHAnsi"/>
          <w:sz w:val="24"/>
          <w:szCs w:val="24"/>
        </w:rPr>
        <w:t>que propenda por la humanización,</w:t>
      </w:r>
      <w:r w:rsidRPr="00910DCF">
        <w:rPr>
          <w:rFonts w:ascii="Bookman Old Style" w:hAnsi="Bookman Old Style" w:cstheme="majorHAnsi"/>
          <w:sz w:val="24"/>
          <w:szCs w:val="24"/>
        </w:rPr>
        <w:t xml:space="preserve"> la promoción, protección y cuidado en salud mental de </w:t>
      </w:r>
      <w:r>
        <w:rPr>
          <w:rFonts w:ascii="Bookman Old Style" w:hAnsi="Bookman Old Style" w:cstheme="majorHAnsi"/>
          <w:sz w:val="24"/>
          <w:szCs w:val="24"/>
        </w:rPr>
        <w:t xml:space="preserve">los progenitores </w:t>
      </w:r>
      <w:r w:rsidRPr="00910DCF">
        <w:rPr>
          <w:rFonts w:ascii="Bookman Old Style" w:hAnsi="Bookman Old Style" w:cstheme="majorHAnsi"/>
          <w:sz w:val="24"/>
          <w:szCs w:val="24"/>
        </w:rPr>
        <w:t>en duelo.</w:t>
      </w:r>
      <w:r>
        <w:rPr>
          <w:rFonts w:ascii="Bookman Old Style" w:hAnsi="Bookman Old Style" w:cstheme="majorHAnsi"/>
          <w:sz w:val="24"/>
          <w:szCs w:val="24"/>
        </w:rPr>
        <w:t xml:space="preserve"> Este lineamiento s</w:t>
      </w:r>
      <w:r w:rsidRPr="005D6614">
        <w:rPr>
          <w:rFonts w:ascii="Bookman Old Style" w:hAnsi="Bookman Old Style" w:cstheme="majorHAnsi"/>
          <w:sz w:val="24"/>
          <w:szCs w:val="24"/>
        </w:rPr>
        <w:t xml:space="preserve">erá </w:t>
      </w:r>
      <w:r>
        <w:rPr>
          <w:rFonts w:ascii="Bookman Old Style" w:hAnsi="Bookman Old Style" w:cstheme="majorHAnsi"/>
          <w:sz w:val="24"/>
          <w:szCs w:val="24"/>
        </w:rPr>
        <w:t>obligatorio para</w:t>
      </w:r>
      <w:r w:rsidRPr="005D6614">
        <w:rPr>
          <w:rFonts w:ascii="Bookman Old Style" w:hAnsi="Bookman Old Style" w:cstheme="majorHAnsi"/>
          <w:sz w:val="24"/>
          <w:szCs w:val="24"/>
        </w:rPr>
        <w:t xml:space="preserve"> las instituciones pr</w:t>
      </w:r>
      <w:r>
        <w:rPr>
          <w:rFonts w:ascii="Bookman Old Style" w:hAnsi="Bookman Old Style" w:cstheme="majorHAnsi"/>
          <w:sz w:val="24"/>
          <w:szCs w:val="24"/>
        </w:rPr>
        <w:t xml:space="preserve">estadoras del servicio de salud </w:t>
      </w:r>
      <w:r w:rsidRPr="005D6614">
        <w:rPr>
          <w:rFonts w:ascii="Bookman Old Style" w:hAnsi="Bookman Old Style" w:cstheme="majorHAnsi"/>
          <w:sz w:val="24"/>
          <w:szCs w:val="24"/>
        </w:rPr>
        <w:t>del país, tanto pública</w:t>
      </w:r>
      <w:r>
        <w:rPr>
          <w:rFonts w:ascii="Bookman Old Style" w:hAnsi="Bookman Old Style" w:cstheme="majorHAnsi"/>
          <w:sz w:val="24"/>
          <w:szCs w:val="24"/>
        </w:rPr>
        <w:t>s</w:t>
      </w:r>
      <w:r w:rsidRPr="005D6614">
        <w:rPr>
          <w:rFonts w:ascii="Bookman Old Style" w:hAnsi="Bookman Old Style" w:cstheme="majorHAnsi"/>
          <w:sz w:val="24"/>
          <w:szCs w:val="24"/>
        </w:rPr>
        <w:t xml:space="preserve"> como privada</w:t>
      </w:r>
      <w:r>
        <w:rPr>
          <w:rFonts w:ascii="Bookman Old Style" w:hAnsi="Bookman Old Style" w:cstheme="majorHAnsi"/>
          <w:sz w:val="24"/>
          <w:szCs w:val="24"/>
        </w:rPr>
        <w:t>s</w:t>
      </w:r>
      <w:r w:rsidRPr="005D6614">
        <w:rPr>
          <w:rFonts w:ascii="Bookman Old Style" w:hAnsi="Bookman Old Style" w:cstheme="majorHAnsi"/>
          <w:sz w:val="24"/>
          <w:szCs w:val="24"/>
        </w:rPr>
        <w:t>.</w:t>
      </w:r>
    </w:p>
    <w:p w:rsidR="00857AF0" w:rsidRDefault="00857AF0" w:rsidP="00857AF0">
      <w:pPr>
        <w:pStyle w:val="Sinespaciado"/>
        <w:jc w:val="center"/>
        <w:rPr>
          <w:rFonts w:ascii="Bookman Old Style" w:hAnsi="Bookman Old Style" w:cstheme="majorHAnsi"/>
          <w:b/>
          <w:sz w:val="24"/>
          <w:szCs w:val="24"/>
        </w:rPr>
      </w:pPr>
    </w:p>
    <w:p w:rsidR="00857AF0" w:rsidRPr="005D6614" w:rsidRDefault="00857AF0" w:rsidP="00857AF0">
      <w:pPr>
        <w:pStyle w:val="Sinespaciado"/>
        <w:jc w:val="center"/>
        <w:rPr>
          <w:rFonts w:ascii="Bookman Old Style" w:hAnsi="Bookman Old Style" w:cstheme="majorHAnsi"/>
          <w:b/>
          <w:sz w:val="24"/>
          <w:szCs w:val="24"/>
        </w:rPr>
      </w:pPr>
      <w:r w:rsidRPr="005D6614">
        <w:rPr>
          <w:rFonts w:ascii="Bookman Old Style" w:hAnsi="Bookman Old Style" w:cstheme="majorHAnsi"/>
          <w:b/>
          <w:sz w:val="24"/>
          <w:szCs w:val="24"/>
        </w:rPr>
        <w:lastRenderedPageBreak/>
        <w:t>TITULO I</w:t>
      </w:r>
      <w:r>
        <w:rPr>
          <w:rFonts w:ascii="Bookman Old Style" w:hAnsi="Bookman Old Style" w:cstheme="majorHAnsi"/>
          <w:b/>
          <w:sz w:val="24"/>
          <w:szCs w:val="24"/>
        </w:rPr>
        <w:t>V.</w:t>
      </w:r>
      <w:r w:rsidRPr="005D6614">
        <w:rPr>
          <w:rFonts w:ascii="Bookman Old Style" w:hAnsi="Bookman Old Style" w:cstheme="majorHAnsi"/>
          <w:b/>
          <w:sz w:val="24"/>
          <w:szCs w:val="24"/>
        </w:rPr>
        <w:t xml:space="preserve"> LICENCIA REMUNERADA EN CASO DE PÉRDIDA GESTACIONAL</w:t>
      </w:r>
      <w:r>
        <w:rPr>
          <w:rFonts w:ascii="Bookman Old Style" w:hAnsi="Bookman Old Style" w:cstheme="majorHAnsi"/>
          <w:b/>
          <w:sz w:val="24"/>
          <w:szCs w:val="24"/>
        </w:rPr>
        <w:t xml:space="preserve"> </w:t>
      </w:r>
    </w:p>
    <w:p w:rsidR="00857AF0" w:rsidRPr="005D6614" w:rsidRDefault="00857AF0" w:rsidP="00857AF0">
      <w:pPr>
        <w:pStyle w:val="Sinespaciado"/>
        <w:rPr>
          <w:rFonts w:ascii="Bookman Old Style" w:hAnsi="Bookman Old Style" w:cstheme="majorHAnsi"/>
          <w:sz w:val="24"/>
          <w:szCs w:val="24"/>
        </w:rPr>
      </w:pPr>
    </w:p>
    <w:p w:rsidR="00857AF0" w:rsidRDefault="00857AF0" w:rsidP="00857AF0">
      <w:pPr>
        <w:spacing w:after="0" w:line="240" w:lineRule="auto"/>
        <w:jc w:val="both"/>
        <w:rPr>
          <w:rFonts w:ascii="Bookman Old Style" w:hAnsi="Bookman Old Style" w:cstheme="majorHAnsi"/>
          <w:sz w:val="24"/>
          <w:szCs w:val="24"/>
        </w:rPr>
      </w:pPr>
      <w:r w:rsidRPr="005D6614">
        <w:rPr>
          <w:rFonts w:ascii="Bookman Old Style" w:hAnsi="Bookman Old Style" w:cstheme="majorHAnsi"/>
          <w:b/>
          <w:sz w:val="24"/>
          <w:szCs w:val="24"/>
        </w:rPr>
        <w:t xml:space="preserve">Artículo Décimo </w:t>
      </w:r>
      <w:r>
        <w:rPr>
          <w:rFonts w:ascii="Bookman Old Style" w:hAnsi="Bookman Old Style" w:cstheme="majorHAnsi"/>
          <w:b/>
          <w:sz w:val="24"/>
          <w:szCs w:val="24"/>
        </w:rPr>
        <w:t>Tercero</w:t>
      </w:r>
      <w:r w:rsidRPr="005D6614">
        <w:rPr>
          <w:rFonts w:ascii="Bookman Old Style" w:hAnsi="Bookman Old Style" w:cstheme="majorHAnsi"/>
          <w:sz w:val="24"/>
          <w:szCs w:val="24"/>
        </w:rPr>
        <w:t>.</w:t>
      </w:r>
      <w:r w:rsidRPr="005D6614">
        <w:rPr>
          <w:rFonts w:ascii="Bookman Old Style" w:hAnsi="Bookman Old Style" w:cstheme="majorHAnsi"/>
          <w:b/>
          <w:sz w:val="24"/>
          <w:szCs w:val="24"/>
        </w:rPr>
        <w:t xml:space="preserve"> </w:t>
      </w:r>
      <w:r w:rsidRPr="005D6614">
        <w:rPr>
          <w:rFonts w:ascii="Bookman Old Style" w:hAnsi="Bookman Old Style" w:cstheme="majorHAnsi"/>
          <w:sz w:val="24"/>
          <w:szCs w:val="24"/>
        </w:rPr>
        <w:t>Modifíquese el artículo 237 del Código Sustantivo del Trabajo, el cual quedará así:</w:t>
      </w:r>
    </w:p>
    <w:p w:rsidR="00857AF0" w:rsidRPr="005D6614" w:rsidRDefault="00857AF0" w:rsidP="00857AF0">
      <w:pPr>
        <w:spacing w:after="0" w:line="240" w:lineRule="auto"/>
        <w:jc w:val="both"/>
        <w:rPr>
          <w:rFonts w:ascii="Bookman Old Style" w:hAnsi="Bookman Old Style" w:cstheme="majorHAnsi"/>
          <w:sz w:val="24"/>
          <w:szCs w:val="24"/>
        </w:rPr>
      </w:pPr>
    </w:p>
    <w:p w:rsidR="00857AF0" w:rsidRPr="005D6614" w:rsidRDefault="00857AF0" w:rsidP="00857AF0">
      <w:pPr>
        <w:spacing w:after="0" w:line="240" w:lineRule="auto"/>
        <w:jc w:val="both"/>
        <w:rPr>
          <w:rFonts w:ascii="Bookman Old Style" w:hAnsi="Bookman Old Style" w:cstheme="majorHAnsi"/>
          <w:i/>
          <w:sz w:val="24"/>
          <w:szCs w:val="24"/>
        </w:rPr>
      </w:pPr>
      <w:r w:rsidRPr="005D6614">
        <w:rPr>
          <w:rFonts w:ascii="Bookman Old Style" w:hAnsi="Bookman Old Style" w:cstheme="majorHAnsi"/>
          <w:i/>
          <w:sz w:val="24"/>
          <w:szCs w:val="24"/>
        </w:rPr>
        <w:t xml:space="preserve">Artículo 237. </w:t>
      </w:r>
      <w:bookmarkStart w:id="2" w:name="237"/>
      <w:r>
        <w:rPr>
          <w:rFonts w:ascii="Bookman Old Style" w:hAnsi="Bookman Old Style" w:cstheme="majorHAnsi"/>
          <w:i/>
          <w:sz w:val="24"/>
          <w:szCs w:val="24"/>
        </w:rPr>
        <w:t>Licencia remunerada en caso de pérdida gestacional</w:t>
      </w:r>
      <w:r w:rsidRPr="005D6614">
        <w:rPr>
          <w:rFonts w:ascii="Bookman Old Style" w:hAnsi="Bookman Old Style" w:cstheme="majorHAnsi"/>
          <w:i/>
          <w:sz w:val="24"/>
          <w:szCs w:val="24"/>
        </w:rPr>
        <w:t>.</w:t>
      </w:r>
      <w:bookmarkEnd w:id="2"/>
    </w:p>
    <w:p w:rsidR="00857AF0" w:rsidRPr="005D6614" w:rsidRDefault="00857AF0" w:rsidP="00857AF0">
      <w:pPr>
        <w:spacing w:after="0" w:line="240" w:lineRule="auto"/>
        <w:jc w:val="both"/>
        <w:rPr>
          <w:rFonts w:ascii="Bookman Old Style" w:hAnsi="Bookman Old Style" w:cstheme="majorHAnsi"/>
          <w:i/>
          <w:sz w:val="24"/>
          <w:szCs w:val="24"/>
        </w:rPr>
      </w:pPr>
      <w:r w:rsidRPr="005D6614">
        <w:rPr>
          <w:rFonts w:ascii="Bookman Old Style" w:hAnsi="Bookman Old Style" w:cstheme="majorHAnsi"/>
          <w:i/>
          <w:sz w:val="24"/>
          <w:szCs w:val="24"/>
        </w:rPr>
        <w:t>1. La trabajadora que en el curso del embarazo sufra un</w:t>
      </w:r>
      <w:r>
        <w:rPr>
          <w:rFonts w:ascii="Bookman Old Style" w:hAnsi="Bookman Old Style" w:cstheme="majorHAnsi"/>
          <w:i/>
          <w:sz w:val="24"/>
          <w:szCs w:val="24"/>
        </w:rPr>
        <w:t>a</w:t>
      </w:r>
      <w:r w:rsidRPr="005D6614">
        <w:rPr>
          <w:rFonts w:ascii="Bookman Old Style" w:hAnsi="Bookman Old Style" w:cstheme="majorHAnsi"/>
          <w:i/>
          <w:sz w:val="24"/>
          <w:szCs w:val="24"/>
        </w:rPr>
        <w:t xml:space="preserve"> </w:t>
      </w:r>
      <w:r>
        <w:rPr>
          <w:rFonts w:ascii="Bookman Old Style" w:hAnsi="Bookman Old Style" w:cstheme="majorHAnsi"/>
          <w:i/>
          <w:sz w:val="24"/>
          <w:szCs w:val="24"/>
        </w:rPr>
        <w:t>pérdida gestacional o una interrupción voluntaria del embarazo</w:t>
      </w:r>
      <w:r w:rsidRPr="005D6614">
        <w:rPr>
          <w:rFonts w:ascii="Bookman Old Style" w:hAnsi="Bookman Old Style" w:cstheme="majorHAnsi"/>
          <w:i/>
          <w:sz w:val="24"/>
          <w:szCs w:val="24"/>
        </w:rPr>
        <w:t xml:space="preserve">, tiene derecho a una licencia de dos a seis semanas, remunerada con el salario que devengaba en el momento de iniciarse el </w:t>
      </w:r>
      <w:r>
        <w:rPr>
          <w:rFonts w:ascii="Bookman Old Style" w:hAnsi="Bookman Old Style" w:cstheme="majorHAnsi"/>
          <w:i/>
          <w:sz w:val="24"/>
          <w:szCs w:val="24"/>
        </w:rPr>
        <w:t>periodo de licencia</w:t>
      </w:r>
      <w:r w:rsidRPr="005D6614">
        <w:rPr>
          <w:rFonts w:ascii="Bookman Old Style" w:hAnsi="Bookman Old Style" w:cstheme="majorHAnsi"/>
          <w:i/>
          <w:sz w:val="24"/>
          <w:szCs w:val="24"/>
        </w:rPr>
        <w:t>. Si el parto es viable, se aplica lo establecido en el artículo anterior.</w:t>
      </w:r>
    </w:p>
    <w:p w:rsidR="00857AF0" w:rsidRPr="005D6614" w:rsidRDefault="00857AF0" w:rsidP="00857AF0">
      <w:pPr>
        <w:spacing w:after="0" w:line="240" w:lineRule="auto"/>
        <w:jc w:val="both"/>
        <w:rPr>
          <w:rFonts w:ascii="Bookman Old Style" w:hAnsi="Bookman Old Style" w:cstheme="majorHAnsi"/>
          <w:i/>
          <w:sz w:val="24"/>
          <w:szCs w:val="24"/>
        </w:rPr>
      </w:pPr>
      <w:r w:rsidRPr="005D6614">
        <w:rPr>
          <w:rFonts w:ascii="Bookman Old Style" w:hAnsi="Bookman Old Style" w:cstheme="majorHAnsi"/>
          <w:i/>
          <w:sz w:val="24"/>
          <w:szCs w:val="24"/>
        </w:rPr>
        <w:t>2. Para disfrutar de la licencia de que trata este artículo, la trabajadora debe presentar al empleador un certificado médico sobre lo siguiente:</w:t>
      </w:r>
    </w:p>
    <w:p w:rsidR="00857AF0" w:rsidRPr="005D6614" w:rsidRDefault="00857AF0" w:rsidP="00857AF0">
      <w:pPr>
        <w:spacing w:after="0" w:line="240" w:lineRule="auto"/>
        <w:jc w:val="both"/>
        <w:rPr>
          <w:rFonts w:ascii="Bookman Old Style" w:hAnsi="Bookman Old Style" w:cstheme="majorHAnsi"/>
          <w:i/>
          <w:sz w:val="24"/>
          <w:szCs w:val="24"/>
        </w:rPr>
      </w:pPr>
      <w:r w:rsidRPr="005D6614">
        <w:rPr>
          <w:rFonts w:ascii="Bookman Old Style" w:hAnsi="Bookman Old Style" w:cstheme="majorHAnsi"/>
          <w:i/>
          <w:sz w:val="24"/>
          <w:szCs w:val="24"/>
        </w:rPr>
        <w:t>a). La afirmación de que la trabajadora ha sufrido un</w:t>
      </w:r>
      <w:r>
        <w:rPr>
          <w:rFonts w:ascii="Bookman Old Style" w:hAnsi="Bookman Old Style" w:cstheme="majorHAnsi"/>
          <w:i/>
          <w:sz w:val="24"/>
          <w:szCs w:val="24"/>
        </w:rPr>
        <w:t xml:space="preserve">a pérdida gestacional </w:t>
      </w:r>
      <w:r w:rsidRPr="005D6614">
        <w:rPr>
          <w:rFonts w:ascii="Bookman Old Style" w:hAnsi="Bookman Old Style" w:cstheme="majorHAnsi"/>
          <w:i/>
          <w:sz w:val="24"/>
          <w:szCs w:val="24"/>
        </w:rPr>
        <w:t xml:space="preserve">, indicando el día en que haya tenido lugar, </w:t>
      </w:r>
    </w:p>
    <w:p w:rsidR="00857AF0" w:rsidRPr="005D6614" w:rsidRDefault="00857AF0" w:rsidP="00857AF0">
      <w:pPr>
        <w:spacing w:after="0" w:line="240" w:lineRule="auto"/>
        <w:jc w:val="both"/>
        <w:rPr>
          <w:rFonts w:ascii="Bookman Old Style" w:hAnsi="Bookman Old Style" w:cstheme="majorHAnsi"/>
          <w:i/>
          <w:sz w:val="24"/>
          <w:szCs w:val="24"/>
        </w:rPr>
      </w:pPr>
      <w:r w:rsidRPr="005D6614">
        <w:rPr>
          <w:rFonts w:ascii="Bookman Old Style" w:hAnsi="Bookman Old Style" w:cstheme="majorHAnsi"/>
          <w:i/>
          <w:sz w:val="24"/>
          <w:szCs w:val="24"/>
        </w:rPr>
        <w:t>b). La indicación del tiempo de reposo que necesita la trabajadora,</w:t>
      </w:r>
      <w:r>
        <w:rPr>
          <w:rFonts w:ascii="Bookman Old Style" w:hAnsi="Bookman Old Style" w:cstheme="majorHAnsi"/>
          <w:i/>
          <w:sz w:val="24"/>
          <w:szCs w:val="24"/>
        </w:rPr>
        <w:t xml:space="preserve"> atendiendo a su estado de salud física y mental.</w:t>
      </w:r>
    </w:p>
    <w:p w:rsidR="00857AF0" w:rsidRDefault="00857AF0" w:rsidP="00857AF0">
      <w:pPr>
        <w:pStyle w:val="NormalWeb"/>
        <w:spacing w:before="0" w:beforeAutospacing="0" w:after="0" w:afterAutospacing="0"/>
        <w:jc w:val="both"/>
        <w:rPr>
          <w:rFonts w:ascii="Bookman Old Style" w:eastAsiaTheme="minorHAnsi" w:hAnsi="Bookman Old Style" w:cstheme="majorHAnsi"/>
          <w:b/>
          <w:lang w:eastAsia="en-US"/>
        </w:rPr>
      </w:pPr>
      <w:bookmarkStart w:id="3" w:name="10"/>
    </w:p>
    <w:p w:rsidR="00857AF0" w:rsidRPr="008D1108" w:rsidRDefault="00857AF0" w:rsidP="00857AF0">
      <w:pPr>
        <w:pStyle w:val="NormalWeb"/>
        <w:spacing w:before="0" w:beforeAutospacing="0" w:after="0" w:afterAutospacing="0"/>
        <w:jc w:val="both"/>
        <w:rPr>
          <w:rFonts w:ascii="Bookman Old Style" w:eastAsiaTheme="minorHAnsi" w:hAnsi="Bookman Old Style" w:cstheme="majorHAnsi"/>
          <w:lang w:eastAsia="en-US"/>
        </w:rPr>
      </w:pPr>
      <w:r w:rsidRPr="005D6614">
        <w:rPr>
          <w:rFonts w:ascii="Bookman Old Style" w:eastAsiaTheme="minorHAnsi" w:hAnsi="Bookman Old Style" w:cstheme="majorHAnsi"/>
          <w:b/>
          <w:lang w:eastAsia="en-US"/>
        </w:rPr>
        <w:t>Artículo</w:t>
      </w:r>
      <w:r>
        <w:rPr>
          <w:rFonts w:ascii="Bookman Old Style" w:eastAsiaTheme="minorHAnsi" w:hAnsi="Bookman Old Style" w:cstheme="majorHAnsi"/>
          <w:b/>
          <w:lang w:eastAsia="en-US"/>
        </w:rPr>
        <w:t xml:space="preserve"> Décimo Cuarto</w:t>
      </w:r>
      <w:r w:rsidRPr="005D6614">
        <w:rPr>
          <w:rFonts w:ascii="Bookman Old Style" w:eastAsiaTheme="minorHAnsi" w:hAnsi="Bookman Old Style" w:cstheme="majorHAnsi"/>
          <w:b/>
          <w:lang w:eastAsia="en-US"/>
        </w:rPr>
        <w:t>.</w:t>
      </w:r>
      <w:r w:rsidRPr="005D6614">
        <w:rPr>
          <w:rFonts w:ascii="Bookman Old Style" w:eastAsiaTheme="minorHAnsi" w:hAnsi="Bookman Old Style" w:cstheme="majorHAnsi"/>
          <w:lang w:eastAsia="en-US"/>
        </w:rPr>
        <w:t xml:space="preserve"> </w:t>
      </w:r>
      <w:bookmarkEnd w:id="3"/>
      <w:r w:rsidRPr="005D6614">
        <w:rPr>
          <w:rFonts w:ascii="Bookman Old Style" w:eastAsiaTheme="minorHAnsi" w:hAnsi="Bookman Old Style" w:cstheme="majorHAnsi"/>
          <w:lang w:eastAsia="en-US"/>
        </w:rPr>
        <w:t xml:space="preserve">La presente ley rige a partir de su promulgación y deroga cualquier disposición que le sea contraria. </w:t>
      </w:r>
    </w:p>
    <w:p w:rsidR="00857AF0" w:rsidRDefault="00857AF0" w:rsidP="00857AF0">
      <w:pPr>
        <w:spacing w:after="0" w:line="240" w:lineRule="auto"/>
        <w:jc w:val="both"/>
        <w:rPr>
          <w:rFonts w:ascii="Bookman Old Style" w:hAnsi="Bookman Old Style" w:cstheme="majorHAnsi"/>
          <w:b/>
          <w:sz w:val="24"/>
          <w:szCs w:val="24"/>
        </w:rPr>
      </w:pPr>
    </w:p>
    <w:p w:rsidR="00715C49" w:rsidRPr="001E1552" w:rsidRDefault="00715C49" w:rsidP="00715C49">
      <w:pPr>
        <w:pStyle w:val="Sinespaciado"/>
        <w:jc w:val="both"/>
        <w:rPr>
          <w:rFonts w:ascii="Arial" w:hAnsi="Arial" w:cs="Arial"/>
          <w:b/>
          <w:sz w:val="24"/>
          <w:szCs w:val="24"/>
        </w:rPr>
      </w:pPr>
      <w:r>
        <w:rPr>
          <w:rFonts w:ascii="Bookman Old Style" w:hAnsi="Bookman Old Style" w:cstheme="majorHAnsi"/>
          <w:b/>
          <w:sz w:val="24"/>
          <w:szCs w:val="24"/>
        </w:rPr>
        <w:t xml:space="preserve">          </w:t>
      </w:r>
      <w:r w:rsidR="005D3E97">
        <w:rPr>
          <w:noProof/>
          <w:lang w:eastAsia="es-CO"/>
        </w:rPr>
        <w:drawing>
          <wp:inline distT="0" distB="0" distL="0" distR="0" wp14:anchorId="523FC7B6" wp14:editId="73DD84E1">
            <wp:extent cx="1304014" cy="138109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808" cy="1417950"/>
                    </a:xfrm>
                    <a:prstGeom prst="rect">
                      <a:avLst/>
                    </a:prstGeom>
                    <a:noFill/>
                    <a:ln>
                      <a:noFill/>
                    </a:ln>
                  </pic:spPr>
                </pic:pic>
              </a:graphicData>
            </a:graphic>
          </wp:inline>
        </w:drawing>
      </w:r>
      <w:r>
        <w:rPr>
          <w:rFonts w:ascii="Bookman Old Style" w:hAnsi="Bookman Old Style" w:cstheme="majorHAnsi"/>
          <w:b/>
          <w:sz w:val="24"/>
          <w:szCs w:val="24"/>
        </w:rPr>
        <w:tab/>
      </w:r>
      <w:r>
        <w:rPr>
          <w:rFonts w:ascii="Bookman Old Style" w:hAnsi="Bookman Old Style" w:cstheme="majorHAnsi"/>
          <w:b/>
          <w:sz w:val="24"/>
          <w:szCs w:val="24"/>
        </w:rPr>
        <w:tab/>
      </w:r>
      <w:r>
        <w:rPr>
          <w:rFonts w:ascii="Bookman Old Style" w:hAnsi="Bookman Old Style" w:cstheme="majorHAnsi"/>
          <w:b/>
          <w:sz w:val="24"/>
          <w:szCs w:val="24"/>
        </w:rPr>
        <w:tab/>
      </w:r>
      <w:r>
        <w:rPr>
          <w:rFonts w:ascii="Bookman Old Style" w:hAnsi="Bookman Old Style" w:cstheme="majorHAnsi"/>
          <w:b/>
          <w:sz w:val="24"/>
          <w:szCs w:val="24"/>
        </w:rPr>
        <w:tab/>
      </w:r>
      <w:r w:rsidRPr="001E1552">
        <w:rPr>
          <w:rFonts w:ascii="Arial" w:hAnsi="Arial" w:cs="Arial"/>
          <w:noProof/>
          <w:sz w:val="24"/>
          <w:szCs w:val="24"/>
          <w:lang w:eastAsia="es-CO"/>
        </w:rPr>
        <w:drawing>
          <wp:inline distT="0" distB="0" distL="0" distR="0" wp14:anchorId="363F511A" wp14:editId="36171B34">
            <wp:extent cx="1726442" cy="828693"/>
            <wp:effectExtent l="0" t="0" r="7620" b="0"/>
            <wp:docPr id="7" name="Imagen 7" descr="C:\Users\Elizabeth\Downloads\Nuevo doc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Downloads\Nuevo doc 13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32" t="17978" r="27444"/>
                    <a:stretch/>
                  </pic:blipFill>
                  <pic:spPr bwMode="auto">
                    <a:xfrm>
                      <a:off x="0" y="0"/>
                      <a:ext cx="1729976" cy="830389"/>
                    </a:xfrm>
                    <a:prstGeom prst="rect">
                      <a:avLst/>
                    </a:prstGeom>
                    <a:noFill/>
                    <a:ln>
                      <a:noFill/>
                    </a:ln>
                    <a:extLst>
                      <a:ext uri="{53640926-AAD7-44D8-BBD7-CCE9431645EC}">
                        <a14:shadowObscured xmlns:a14="http://schemas.microsoft.com/office/drawing/2010/main"/>
                      </a:ext>
                    </a:extLst>
                  </pic:spPr>
                </pic:pic>
              </a:graphicData>
            </a:graphic>
          </wp:inline>
        </w:drawing>
      </w:r>
      <w:r w:rsidR="00857AF0" w:rsidRPr="00060004">
        <w:rPr>
          <w:rFonts w:ascii="Bookman Old Style" w:hAnsi="Bookman Old Style"/>
          <w:b/>
          <w:sz w:val="24"/>
          <w:szCs w:val="24"/>
        </w:rPr>
        <w:t>HÉCTOR JAVIER VERGARA SIERRA</w:t>
      </w:r>
      <w:r>
        <w:rPr>
          <w:rFonts w:ascii="Bookman Old Style" w:hAnsi="Bookman Old Style"/>
          <w:b/>
          <w:sz w:val="24"/>
          <w:szCs w:val="24"/>
        </w:rPr>
        <w:tab/>
      </w:r>
      <w:r>
        <w:rPr>
          <w:rFonts w:ascii="Bookman Old Style" w:hAnsi="Bookman Old Style"/>
          <w:b/>
          <w:sz w:val="24"/>
          <w:szCs w:val="24"/>
        </w:rPr>
        <w:tab/>
      </w:r>
      <w:r w:rsidRPr="00715C49">
        <w:rPr>
          <w:rFonts w:ascii="Bookman Old Style" w:hAnsi="Bookman Old Style"/>
          <w:b/>
          <w:sz w:val="24"/>
          <w:szCs w:val="24"/>
        </w:rPr>
        <w:t>MAURICIO GÓMEZ AMÍN</w:t>
      </w:r>
    </w:p>
    <w:p w:rsidR="00715C49" w:rsidRPr="00715C49" w:rsidRDefault="00715C49" w:rsidP="00715C49">
      <w:pPr>
        <w:pStyle w:val="Sinespaciado"/>
        <w:rPr>
          <w:rFonts w:ascii="Bookman Old Style" w:hAnsi="Bookman Old Style"/>
          <w:sz w:val="24"/>
          <w:szCs w:val="24"/>
        </w:rPr>
      </w:pPr>
      <w:r w:rsidRPr="00060004">
        <w:rPr>
          <w:rFonts w:ascii="Bookman Old Style" w:hAnsi="Bookman Old Style"/>
          <w:sz w:val="24"/>
          <w:szCs w:val="24"/>
        </w:rPr>
        <w:t>Representante a la Cámara</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715C49">
        <w:rPr>
          <w:rFonts w:ascii="Bookman Old Style" w:hAnsi="Bookman Old Style"/>
          <w:sz w:val="24"/>
          <w:szCs w:val="24"/>
        </w:rPr>
        <w:t>Senador de la República</w:t>
      </w:r>
    </w:p>
    <w:p w:rsidR="00857AF0" w:rsidRPr="00060004" w:rsidRDefault="00715C49" w:rsidP="00857AF0">
      <w:pPr>
        <w:pStyle w:val="Sinespaciado"/>
        <w:rPr>
          <w:rFonts w:ascii="Bookman Old Style" w:hAnsi="Bookman Old Style"/>
          <w:b/>
          <w:sz w:val="24"/>
          <w:szCs w:val="24"/>
        </w:rPr>
      </w:pPr>
      <w:r>
        <w:rPr>
          <w:rFonts w:ascii="Bookman Old Style" w:hAnsi="Bookman Old Style"/>
          <w:b/>
          <w:sz w:val="24"/>
          <w:szCs w:val="24"/>
        </w:rPr>
        <w:tab/>
      </w:r>
    </w:p>
    <w:p w:rsidR="00857AF0" w:rsidRDefault="00857AF0" w:rsidP="00857AF0">
      <w:pPr>
        <w:spacing w:after="0" w:line="240" w:lineRule="auto"/>
      </w:pPr>
    </w:p>
    <w:p w:rsidR="00954FFC" w:rsidRPr="00EE3283" w:rsidRDefault="00954FFC" w:rsidP="00954FFC">
      <w:pPr>
        <w:rPr>
          <w:lang w:val="es-ES"/>
        </w:rPr>
      </w:pPr>
    </w:p>
    <w:p w:rsidR="00857AF0" w:rsidRDefault="00857AF0" w:rsidP="00857AF0">
      <w:pPr>
        <w:spacing w:after="0" w:line="240" w:lineRule="auto"/>
        <w:rPr>
          <w:rFonts w:ascii="Bookman Old Style" w:eastAsia="Arial" w:hAnsi="Bookman Old Style" w:cs="Arial"/>
          <w:b/>
          <w:bCs/>
          <w:sz w:val="24"/>
          <w:szCs w:val="24"/>
          <w:u w:val="thick"/>
          <w:lang w:eastAsia="es-CO" w:bidi="es-CO"/>
        </w:rPr>
      </w:pPr>
      <w:r>
        <w:rPr>
          <w:rFonts w:ascii="Bookman Old Style" w:hAnsi="Bookman Old Style"/>
          <w:u w:val="thick"/>
        </w:rPr>
        <w:br w:type="page"/>
      </w:r>
    </w:p>
    <w:p w:rsidR="00857AF0" w:rsidRPr="00223EC7" w:rsidRDefault="00857AF0" w:rsidP="00857AF0">
      <w:pPr>
        <w:pStyle w:val="Ttulo1"/>
        <w:ind w:left="0" w:firstLine="0"/>
        <w:jc w:val="center"/>
        <w:rPr>
          <w:rFonts w:ascii="Bookman Old Style" w:hAnsi="Bookman Old Style"/>
        </w:rPr>
      </w:pPr>
      <w:r w:rsidRPr="00223EC7">
        <w:rPr>
          <w:rFonts w:ascii="Bookman Old Style" w:hAnsi="Bookman Old Style"/>
          <w:u w:val="thick"/>
        </w:rPr>
        <w:lastRenderedPageBreak/>
        <w:t>EXPOSICIÓN DE MOTIVOS PROYECTO DE LEY</w:t>
      </w:r>
    </w:p>
    <w:p w:rsidR="00857AF0" w:rsidRDefault="00857AF0" w:rsidP="00857AF0">
      <w:pPr>
        <w:pStyle w:val="Textoindependiente"/>
        <w:rPr>
          <w:rFonts w:ascii="Bookman Old Style" w:hAnsi="Bookman Old Style"/>
          <w:b/>
        </w:rPr>
      </w:pPr>
    </w:p>
    <w:p w:rsidR="008C3846" w:rsidRDefault="008C3846" w:rsidP="00857AF0">
      <w:pPr>
        <w:pStyle w:val="Textoindependiente"/>
        <w:rPr>
          <w:rFonts w:ascii="Bookman Old Style" w:hAnsi="Bookman Old Style"/>
          <w:b/>
        </w:rPr>
      </w:pPr>
    </w:p>
    <w:p w:rsidR="00857AF0" w:rsidRPr="005D6614" w:rsidRDefault="00857AF0" w:rsidP="00857AF0">
      <w:pPr>
        <w:pStyle w:val="Sinespaciado"/>
        <w:jc w:val="center"/>
        <w:rPr>
          <w:rFonts w:ascii="Bookman Old Style" w:hAnsi="Bookman Old Style" w:cstheme="minorHAnsi"/>
          <w:b/>
          <w:sz w:val="24"/>
          <w:szCs w:val="24"/>
        </w:rPr>
      </w:pPr>
      <w:r>
        <w:rPr>
          <w:rFonts w:ascii="Bookman Old Style" w:hAnsi="Bookman Old Style" w:cstheme="minorHAnsi"/>
          <w:b/>
          <w:sz w:val="24"/>
          <w:szCs w:val="24"/>
        </w:rPr>
        <w:t>“</w:t>
      </w:r>
      <w:r w:rsidRPr="005D6614">
        <w:rPr>
          <w:rFonts w:ascii="Bookman Old Style" w:hAnsi="Bookman Old Style" w:cstheme="minorHAnsi"/>
          <w:b/>
          <w:sz w:val="24"/>
          <w:szCs w:val="24"/>
        </w:rPr>
        <w:t xml:space="preserve">POR MEDIO DE LA CUAL SE CREA EL REGISTRO ESPECIAL DE PÉRDIDAS GESTACIONALES (REPG) </w:t>
      </w:r>
      <w:r>
        <w:rPr>
          <w:rFonts w:ascii="Bookman Old Style" w:hAnsi="Bookman Old Style" w:cstheme="minorHAnsi"/>
          <w:b/>
          <w:sz w:val="24"/>
          <w:szCs w:val="24"/>
        </w:rPr>
        <w:t>Y SE DICTAN OTRAS DISPOSICIONES” - LEY “YO TAMBIÉN TUVE UN NOMBRE</w:t>
      </w:r>
      <w:r w:rsidRPr="005D6614">
        <w:rPr>
          <w:rFonts w:ascii="Bookman Old Style" w:hAnsi="Bookman Old Style" w:cstheme="minorHAnsi"/>
          <w:b/>
          <w:sz w:val="24"/>
          <w:szCs w:val="24"/>
        </w:rPr>
        <w:t>”</w:t>
      </w:r>
      <w:r>
        <w:rPr>
          <w:rFonts w:ascii="Bookman Old Style" w:hAnsi="Bookman Old Style" w:cstheme="minorHAnsi"/>
          <w:b/>
          <w:sz w:val="24"/>
          <w:szCs w:val="24"/>
        </w:rPr>
        <w:t>.</w:t>
      </w:r>
    </w:p>
    <w:p w:rsidR="00857AF0" w:rsidRDefault="00857AF0" w:rsidP="00857AF0">
      <w:pPr>
        <w:pStyle w:val="Textoindependiente"/>
        <w:rPr>
          <w:rFonts w:ascii="Bookman Old Style" w:hAnsi="Bookman Old Style"/>
          <w:b/>
        </w:rPr>
      </w:pPr>
    </w:p>
    <w:p w:rsidR="008C3846" w:rsidRPr="00223EC7" w:rsidRDefault="008C3846" w:rsidP="00857AF0">
      <w:pPr>
        <w:pStyle w:val="Textoindependiente"/>
        <w:rPr>
          <w:rFonts w:ascii="Bookman Old Style" w:hAnsi="Bookman Old Style"/>
          <w:b/>
        </w:rPr>
      </w:pPr>
    </w:p>
    <w:p w:rsidR="00857AF0" w:rsidRPr="0029226C" w:rsidRDefault="00857AF0" w:rsidP="00857AF0">
      <w:pPr>
        <w:pStyle w:val="Ttulo1"/>
        <w:numPr>
          <w:ilvl w:val="0"/>
          <w:numId w:val="3"/>
        </w:numPr>
        <w:ind w:left="0" w:firstLine="0"/>
        <w:rPr>
          <w:rFonts w:ascii="Bookman Old Style" w:hAnsi="Bookman Old Style"/>
          <w:u w:val="thick"/>
        </w:rPr>
      </w:pPr>
      <w:r w:rsidRPr="0029226C">
        <w:rPr>
          <w:rFonts w:ascii="Bookman Old Style" w:hAnsi="Bookman Old Style"/>
          <w:u w:val="thick"/>
        </w:rPr>
        <w:t>INICIATIVAS LEGISLATIVAS</w:t>
      </w:r>
    </w:p>
    <w:p w:rsidR="00857AF0" w:rsidRPr="00223EC7" w:rsidRDefault="00857AF0" w:rsidP="00857AF0">
      <w:pPr>
        <w:pStyle w:val="Textoindependiente"/>
        <w:rPr>
          <w:rFonts w:ascii="Bookman Old Style" w:hAnsi="Bookman Old Style"/>
          <w:b/>
        </w:rPr>
      </w:pPr>
    </w:p>
    <w:p w:rsidR="00857AF0" w:rsidRPr="00223EC7" w:rsidRDefault="00857AF0" w:rsidP="00857AF0">
      <w:pPr>
        <w:pStyle w:val="Textoindependiente"/>
        <w:rPr>
          <w:rFonts w:ascii="Bookman Old Style" w:hAnsi="Bookman Old Style"/>
        </w:rPr>
      </w:pPr>
      <w:r w:rsidRPr="00223EC7">
        <w:rPr>
          <w:rFonts w:ascii="Bookman Old Style" w:hAnsi="Bookman Old Style"/>
        </w:rPr>
        <w:t>El artículo 150° de la Constitución Política establece:</w:t>
      </w:r>
    </w:p>
    <w:p w:rsidR="00857AF0" w:rsidRPr="00223EC7" w:rsidRDefault="00857AF0" w:rsidP="00857AF0">
      <w:pPr>
        <w:pStyle w:val="Textoindependiente"/>
        <w:rPr>
          <w:rFonts w:ascii="Bookman Old Style" w:hAnsi="Bookman Old Style"/>
        </w:rPr>
      </w:pPr>
    </w:p>
    <w:p w:rsidR="00857AF0" w:rsidRPr="003B143A" w:rsidRDefault="00857AF0" w:rsidP="00857AF0">
      <w:pPr>
        <w:pStyle w:val="Sinespaciado"/>
        <w:jc w:val="both"/>
        <w:rPr>
          <w:rFonts w:ascii="Bookman Old Style" w:hAnsi="Bookman Old Style"/>
          <w:i/>
        </w:rPr>
      </w:pPr>
      <w:r w:rsidRPr="003B143A">
        <w:rPr>
          <w:rFonts w:ascii="Bookman Old Style" w:hAnsi="Bookman Old Style"/>
          <w:i/>
        </w:rPr>
        <w:t>“Corresponde al Congreso hacer las leyes (…)”.</w:t>
      </w:r>
    </w:p>
    <w:p w:rsidR="00857AF0" w:rsidRDefault="00857AF0" w:rsidP="00857AF0">
      <w:pPr>
        <w:pStyle w:val="Textoindependiente"/>
        <w:jc w:val="both"/>
        <w:rPr>
          <w:rFonts w:ascii="Bookman Old Style" w:hAnsi="Bookman Old Style"/>
        </w:rPr>
      </w:pPr>
      <w:r w:rsidRPr="00223EC7">
        <w:rPr>
          <w:rFonts w:ascii="Bookman Old Style" w:hAnsi="Bookman Old Style"/>
        </w:rPr>
        <w:t>Así mismo, el mismo texto constitucional consagra en su artículo 154° lo que sigue:</w:t>
      </w:r>
    </w:p>
    <w:p w:rsidR="00857AF0" w:rsidRDefault="00857AF0" w:rsidP="00857AF0">
      <w:pPr>
        <w:pStyle w:val="Sinespaciado"/>
      </w:pPr>
    </w:p>
    <w:p w:rsidR="00857AF0" w:rsidRPr="003B143A" w:rsidRDefault="00857AF0" w:rsidP="00857AF0">
      <w:pPr>
        <w:pStyle w:val="Sinespaciado"/>
        <w:jc w:val="both"/>
        <w:rPr>
          <w:rFonts w:ascii="Bookman Old Style" w:hAnsi="Bookman Old Style"/>
          <w:i/>
        </w:rPr>
      </w:pPr>
      <w:r w:rsidRPr="003B143A">
        <w:rPr>
          <w:rFonts w:ascii="Bookman Old Style" w:hAnsi="Bookman Old Style"/>
          <w:i/>
        </w:rPr>
        <w:t xml:space="preserve">“Las leyes pueden tener origen en cualquiera de las Cámaras </w:t>
      </w:r>
      <w:r w:rsidRPr="003B143A">
        <w:rPr>
          <w:rFonts w:ascii="Bookman Old Style" w:hAnsi="Bookman Old Style"/>
          <w:i/>
          <w:u w:val="single"/>
        </w:rPr>
        <w:t>a</w:t>
      </w:r>
      <w:r w:rsidRPr="003B143A">
        <w:rPr>
          <w:rFonts w:ascii="Bookman Old Style" w:hAnsi="Bookman Old Style"/>
          <w:i/>
        </w:rPr>
        <w:t xml:space="preserve"> </w:t>
      </w:r>
      <w:r w:rsidRPr="003B143A">
        <w:rPr>
          <w:rFonts w:ascii="Bookman Old Style" w:hAnsi="Bookman Old Style"/>
          <w:i/>
          <w:u w:val="single"/>
        </w:rPr>
        <w:t>propuesta de sus respectivos miembros,</w:t>
      </w:r>
      <w:r w:rsidRPr="003B143A">
        <w:rPr>
          <w:rFonts w:ascii="Bookman Old Style" w:hAnsi="Bookman Old Style"/>
          <w:i/>
        </w:rPr>
        <w:t xml:space="preserve"> del Gobierno Nacional, de las entidades señaladas en el artículo </w:t>
      </w:r>
      <w:hyperlink r:id="rId9" w:anchor="156">
        <w:r w:rsidRPr="003B143A">
          <w:rPr>
            <w:rFonts w:ascii="Bookman Old Style" w:hAnsi="Bookman Old Style"/>
            <w:i/>
          </w:rPr>
          <w:t>156</w:t>
        </w:r>
      </w:hyperlink>
      <w:r w:rsidRPr="003B143A">
        <w:rPr>
          <w:rFonts w:ascii="Bookman Old Style" w:hAnsi="Bookman Old Style"/>
          <w:i/>
        </w:rPr>
        <w:t xml:space="preserve">, o por iniciativa popular en los casos previstos en la Constitución (…).” </w:t>
      </w:r>
      <w:r w:rsidRPr="003B143A">
        <w:rPr>
          <w:rFonts w:ascii="Bookman Old Style" w:hAnsi="Bookman Old Style"/>
        </w:rPr>
        <w:t>(Subrayado fuera de texto).</w:t>
      </w:r>
    </w:p>
    <w:p w:rsidR="00857AF0" w:rsidRDefault="00857AF0" w:rsidP="00857AF0">
      <w:pPr>
        <w:pStyle w:val="Textoindependiente"/>
        <w:rPr>
          <w:rFonts w:ascii="Bookman Old Style" w:hAnsi="Bookman Old Style"/>
        </w:rPr>
      </w:pPr>
    </w:p>
    <w:p w:rsidR="00857AF0" w:rsidRDefault="00857AF0" w:rsidP="00857AF0">
      <w:pPr>
        <w:pStyle w:val="Textoindependiente"/>
        <w:jc w:val="both"/>
        <w:rPr>
          <w:rFonts w:ascii="Bookman Old Style" w:hAnsi="Bookman Old Style"/>
        </w:rPr>
      </w:pPr>
      <w:r w:rsidRPr="00223EC7">
        <w:rPr>
          <w:rFonts w:ascii="Bookman Old Style" w:hAnsi="Bookman Old Style"/>
        </w:rPr>
        <w:t>En el desarrollo legal, la Ley 5ta de 1992 estableció en su artículo 140º, modificado por el artículo 13 de la Ley 974 de 2005, lo que a continuación se indica:</w:t>
      </w:r>
    </w:p>
    <w:p w:rsidR="00857AF0" w:rsidRPr="00223EC7" w:rsidRDefault="00857AF0" w:rsidP="00857AF0">
      <w:pPr>
        <w:pStyle w:val="Textoindependiente"/>
        <w:rPr>
          <w:rFonts w:ascii="Bookman Old Style" w:hAnsi="Bookman Old Style"/>
        </w:rPr>
      </w:pPr>
    </w:p>
    <w:p w:rsidR="00857AF0" w:rsidRPr="003B143A" w:rsidRDefault="00857AF0" w:rsidP="00857AF0">
      <w:pPr>
        <w:pStyle w:val="Sinespaciado"/>
        <w:rPr>
          <w:rFonts w:ascii="Bookman Old Style" w:hAnsi="Bookman Old Style"/>
          <w:i/>
        </w:rPr>
      </w:pPr>
      <w:r w:rsidRPr="003B143A">
        <w:rPr>
          <w:rFonts w:ascii="Bookman Old Style" w:hAnsi="Bookman Old Style"/>
          <w:i/>
        </w:rPr>
        <w:t>“Pueden presentar proyectos de ley:</w:t>
      </w:r>
    </w:p>
    <w:p w:rsidR="00857AF0" w:rsidRPr="003B143A" w:rsidRDefault="00857AF0" w:rsidP="00857AF0">
      <w:pPr>
        <w:pStyle w:val="Sinespaciado"/>
        <w:rPr>
          <w:rFonts w:ascii="Bookman Old Style" w:hAnsi="Bookman Old Style"/>
          <w:i/>
        </w:rPr>
      </w:pPr>
    </w:p>
    <w:p w:rsidR="00857AF0" w:rsidRPr="003B143A" w:rsidRDefault="00857AF0" w:rsidP="00857AF0">
      <w:pPr>
        <w:pStyle w:val="Sinespaciado"/>
        <w:rPr>
          <w:rFonts w:ascii="Bookman Old Style" w:hAnsi="Bookman Old Style"/>
          <w:i/>
        </w:rPr>
      </w:pPr>
      <w:r w:rsidRPr="003B143A">
        <w:rPr>
          <w:rFonts w:ascii="Bookman Old Style" w:hAnsi="Bookman Old Style"/>
          <w:i/>
        </w:rPr>
        <w:t xml:space="preserve">Los Senadores y </w:t>
      </w:r>
      <w:r w:rsidRPr="003B143A">
        <w:rPr>
          <w:rFonts w:ascii="Bookman Old Style" w:hAnsi="Bookman Old Style"/>
          <w:i/>
          <w:u w:val="single"/>
        </w:rPr>
        <w:t>Representantes a la Cámara individualmente</w:t>
      </w:r>
      <w:r w:rsidRPr="003B143A">
        <w:rPr>
          <w:rFonts w:ascii="Bookman Old Style" w:hAnsi="Bookman Old Style"/>
          <w:i/>
        </w:rPr>
        <w:t xml:space="preserve"> y a través de las bancadas.</w:t>
      </w:r>
    </w:p>
    <w:p w:rsidR="00857AF0" w:rsidRPr="003B143A" w:rsidRDefault="00857AF0" w:rsidP="00857AF0">
      <w:pPr>
        <w:pStyle w:val="Sinespaciado"/>
        <w:rPr>
          <w:rFonts w:ascii="Bookman Old Style" w:hAnsi="Bookman Old Style"/>
          <w:i/>
        </w:rPr>
      </w:pPr>
    </w:p>
    <w:p w:rsidR="00857AF0" w:rsidRDefault="00857AF0" w:rsidP="00857AF0">
      <w:pPr>
        <w:pStyle w:val="Sinespaciado"/>
        <w:rPr>
          <w:rFonts w:ascii="Bookman Old Style" w:hAnsi="Bookman Old Style"/>
          <w:i/>
        </w:rPr>
      </w:pPr>
      <w:r w:rsidRPr="003B143A">
        <w:rPr>
          <w:rFonts w:ascii="Bookman Old Style" w:hAnsi="Bookman Old Style"/>
          <w:i/>
        </w:rPr>
        <w:t>(…)”</w:t>
      </w:r>
    </w:p>
    <w:p w:rsidR="00857AF0" w:rsidRDefault="00857AF0" w:rsidP="00857AF0">
      <w:pPr>
        <w:pStyle w:val="Sinespaciado"/>
        <w:rPr>
          <w:rFonts w:ascii="Bookman Old Style" w:hAnsi="Bookman Old Style"/>
          <w:i/>
        </w:rPr>
      </w:pPr>
    </w:p>
    <w:p w:rsidR="00857AF0" w:rsidRDefault="00857AF0" w:rsidP="00857AF0">
      <w:pPr>
        <w:spacing w:after="0" w:line="240" w:lineRule="auto"/>
        <w:rPr>
          <w:rFonts w:ascii="Bookman Old Style" w:hAnsi="Bookman Old Style"/>
          <w:sz w:val="24"/>
          <w:szCs w:val="24"/>
        </w:rPr>
      </w:pPr>
      <w:r w:rsidRPr="003C7D81">
        <w:rPr>
          <w:rFonts w:ascii="Bookman Old Style" w:hAnsi="Bookman Old Style"/>
          <w:sz w:val="24"/>
          <w:szCs w:val="24"/>
        </w:rPr>
        <w:t>El numeral 10 del artículo 150 superior establece que</w:t>
      </w:r>
      <w:r>
        <w:rPr>
          <w:rFonts w:ascii="Bookman Old Style" w:hAnsi="Bookman Old Style"/>
          <w:sz w:val="24"/>
          <w:szCs w:val="24"/>
        </w:rPr>
        <w:t>, por medio de las leyes, corresponde al Congreso:</w:t>
      </w:r>
    </w:p>
    <w:p w:rsidR="00857AF0" w:rsidRDefault="00857AF0" w:rsidP="00857AF0">
      <w:pPr>
        <w:pStyle w:val="Sinespaciado"/>
        <w:jc w:val="both"/>
        <w:rPr>
          <w:rFonts w:ascii="Bookman Old Style" w:hAnsi="Bookman Old Style"/>
          <w:i/>
        </w:rPr>
      </w:pPr>
    </w:p>
    <w:p w:rsidR="00857AF0" w:rsidRPr="003B143A" w:rsidRDefault="00857AF0" w:rsidP="00857AF0">
      <w:pPr>
        <w:pStyle w:val="Sinespaciado"/>
        <w:jc w:val="both"/>
        <w:rPr>
          <w:rFonts w:ascii="Bookman Old Style" w:hAnsi="Bookman Old Style"/>
        </w:rPr>
      </w:pPr>
      <w:r w:rsidRPr="003B143A">
        <w:rPr>
          <w:rFonts w:ascii="Bookman Old Style" w:hAnsi="Bookman Old Style"/>
          <w:i/>
        </w:rPr>
        <w:t xml:space="preserve">“Revestir,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 </w:t>
      </w:r>
      <w:r w:rsidRPr="003B143A">
        <w:rPr>
          <w:rFonts w:ascii="Bookman Old Style" w:hAnsi="Bookman Old Style"/>
          <w:i/>
          <w:u w:val="single"/>
        </w:rPr>
        <w:t>El Congreso podrá, en todo tiempo y por iniciativa propia, modificar los decretos leyes dictados por el Gobierno en uso de facultades extraordinarias.</w:t>
      </w:r>
      <w:r w:rsidRPr="003B143A">
        <w:rPr>
          <w:rFonts w:ascii="Bookman Old Style" w:hAnsi="Bookman Old Style"/>
          <w:i/>
        </w:rPr>
        <w:t xml:space="preserve"> Estas facultades no se podrán conferir para expedir códigos, leyes estatutarias, orgánicas, ni las previstas en el numeral 20 del presente artículo, ni para decretar impuestos. </w:t>
      </w:r>
      <w:r w:rsidRPr="003B143A">
        <w:rPr>
          <w:rFonts w:ascii="Bookman Old Style" w:hAnsi="Bookman Old Style"/>
        </w:rPr>
        <w:t>(Subrayado fuera de texto).</w:t>
      </w:r>
    </w:p>
    <w:p w:rsidR="00857AF0" w:rsidRDefault="00857AF0" w:rsidP="00857AF0">
      <w:pPr>
        <w:pStyle w:val="Sinespaciado"/>
        <w:rPr>
          <w:rFonts w:ascii="Bookman Old Style" w:hAnsi="Bookman Old Style"/>
          <w:i/>
        </w:rPr>
      </w:pPr>
    </w:p>
    <w:p w:rsidR="00857AF0" w:rsidRDefault="00857AF0" w:rsidP="00857AF0">
      <w:pPr>
        <w:pStyle w:val="Sinespaciado"/>
        <w:rPr>
          <w:rFonts w:ascii="Bookman Old Style" w:hAnsi="Bookman Old Style"/>
          <w:i/>
        </w:rPr>
      </w:pPr>
    </w:p>
    <w:p w:rsidR="00857AF0" w:rsidRPr="00E77591" w:rsidRDefault="00857AF0" w:rsidP="00857AF0">
      <w:pPr>
        <w:pStyle w:val="NormalWeb"/>
        <w:numPr>
          <w:ilvl w:val="1"/>
          <w:numId w:val="2"/>
        </w:numPr>
        <w:spacing w:before="0" w:beforeAutospacing="0" w:after="0" w:afterAutospacing="0"/>
        <w:ind w:left="0" w:firstLine="0"/>
        <w:jc w:val="both"/>
        <w:rPr>
          <w:rFonts w:ascii="Bookman Old Style" w:eastAsiaTheme="minorHAnsi" w:hAnsi="Bookman Old Style" w:cs="Arial"/>
          <w:u w:val="thick"/>
          <w:lang w:eastAsia="en-US"/>
        </w:rPr>
      </w:pPr>
      <w:r w:rsidRPr="0029226C">
        <w:rPr>
          <w:rFonts w:ascii="Bookman Old Style" w:eastAsiaTheme="minorHAnsi" w:hAnsi="Bookman Old Style" w:cs="Arial"/>
          <w:b/>
          <w:u w:val="thick"/>
          <w:lang w:eastAsia="en-US"/>
        </w:rPr>
        <w:lastRenderedPageBreak/>
        <w:t>OBJETO DE LA INICIATIVA</w:t>
      </w:r>
    </w:p>
    <w:p w:rsidR="00857AF0" w:rsidRDefault="00857AF0" w:rsidP="00BD26E2"/>
    <w:p w:rsidR="00857AF0" w:rsidRDefault="00857AF0" w:rsidP="00857AF0">
      <w:pPr>
        <w:pStyle w:val="NormalWeb"/>
        <w:spacing w:before="0" w:beforeAutospacing="0" w:after="0" w:afterAutospacing="0"/>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Actualmente en el mundo, según cifras publicadas en el primer informe global de la Alianza Sobre la Salud de la Madre, el recién nacido y el niño, y la Organización Mundial de la Salud (OMS), publicado por </w:t>
      </w:r>
      <w:r w:rsidRPr="00C8015A">
        <w:rPr>
          <w:rFonts w:ascii="Bookman Old Style" w:eastAsiaTheme="minorHAnsi" w:hAnsi="Bookman Old Style" w:cs="Arial"/>
          <w:lang w:eastAsia="en-US"/>
        </w:rPr>
        <w:t xml:space="preserve">la revista </w:t>
      </w:r>
      <w:r w:rsidRPr="00857AF0">
        <w:rPr>
          <w:rFonts w:ascii="Bookman Old Style" w:eastAsiaTheme="minorHAnsi" w:hAnsi="Bookman Old Style" w:cs="Arial"/>
          <w:lang w:eastAsia="en-US"/>
        </w:rPr>
        <w:t>médica The Lancet en 2011,</w:t>
      </w:r>
      <w:r w:rsidRPr="00C8015A">
        <w:rPr>
          <w:rFonts w:ascii="Bookman Old Style" w:eastAsiaTheme="minorHAnsi" w:hAnsi="Bookman Old Style" w:cs="Arial"/>
          <w:lang w:eastAsia="en-US"/>
        </w:rPr>
        <w:t xml:space="preserve"> </w:t>
      </w:r>
      <w:r>
        <w:rPr>
          <w:rFonts w:ascii="Bookman Old Style" w:eastAsiaTheme="minorHAnsi" w:hAnsi="Bookman Old Style" w:cs="Arial"/>
          <w:lang w:eastAsia="en-US"/>
        </w:rPr>
        <w:t xml:space="preserve">cada año mueren aproximadamente 2,6 millones de bebes antes de nacer, cifras que resultan realmente alarmantes, sobre en todo en países como Colombia donde las condiciones laborales, económicas y acceso a la educación </w:t>
      </w:r>
      <w:r w:rsidRPr="00F36D34">
        <w:rPr>
          <w:rFonts w:ascii="Bookman Old Style" w:eastAsiaTheme="minorHAnsi" w:hAnsi="Bookman Old Style" w:cs="Arial"/>
          <w:lang w:eastAsia="en-US"/>
        </w:rPr>
        <w:t xml:space="preserve">así como la </w:t>
      </w:r>
      <w:r>
        <w:rPr>
          <w:rFonts w:ascii="Bookman Old Style" w:eastAsiaTheme="minorHAnsi" w:hAnsi="Bookman Old Style" w:cs="Arial"/>
          <w:lang w:eastAsia="en-US"/>
        </w:rPr>
        <w:t xml:space="preserve">oportunidad y eficiencia de los </w:t>
      </w:r>
      <w:r w:rsidRPr="00F36D34">
        <w:rPr>
          <w:rFonts w:ascii="Bookman Old Style" w:eastAsiaTheme="minorHAnsi" w:hAnsi="Bookman Old Style" w:cs="Arial"/>
          <w:lang w:eastAsia="en-US"/>
        </w:rPr>
        <w:t>servicios de salud</w:t>
      </w:r>
      <w:r>
        <w:rPr>
          <w:rFonts w:ascii="Bookman Old Style" w:eastAsiaTheme="minorHAnsi" w:hAnsi="Bookman Old Style" w:cs="Arial"/>
          <w:lang w:eastAsia="en-US"/>
        </w:rPr>
        <w:t xml:space="preserve"> a traviesa por amplios problemas estructurales.</w:t>
      </w:r>
    </w:p>
    <w:p w:rsidR="00857AF0"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Default="00857AF0" w:rsidP="00857AF0">
      <w:pPr>
        <w:pStyle w:val="NormalWeb"/>
        <w:spacing w:before="0" w:beforeAutospacing="0" w:after="0" w:afterAutospacing="0"/>
        <w:jc w:val="both"/>
        <w:rPr>
          <w:rFonts w:ascii="Bookman Old Style" w:eastAsiaTheme="minorHAnsi" w:hAnsi="Bookman Old Style" w:cs="Arial"/>
          <w:i/>
          <w:lang w:eastAsia="en-US"/>
        </w:rPr>
      </w:pPr>
      <w:r>
        <w:rPr>
          <w:rFonts w:ascii="Bookman Old Style" w:eastAsiaTheme="minorHAnsi" w:hAnsi="Bookman Old Style" w:cs="Arial"/>
          <w:lang w:eastAsia="en-US"/>
        </w:rPr>
        <w:t xml:space="preserve">La muerte de un bebé antes de nacer es una situación que causa una afectación emocional devastadora en los padres, debido a que acaba con la ilusión de tener una nueva vida en su familia. Según los expertos que elaboraron el informe de la Organización Mundial de la Salud mencionado en el párrafo anterior, </w:t>
      </w:r>
      <w:r w:rsidRPr="00517743">
        <w:rPr>
          <w:rFonts w:ascii="Bookman Old Style" w:eastAsiaTheme="minorHAnsi" w:hAnsi="Bookman Old Style" w:cs="Arial"/>
          <w:lang w:eastAsia="en-US"/>
        </w:rPr>
        <w:t>"</w:t>
      </w:r>
      <w:r w:rsidRPr="00795866">
        <w:rPr>
          <w:rFonts w:ascii="Bookman Old Style" w:eastAsiaTheme="minorHAnsi" w:hAnsi="Bookman Old Style" w:cs="Arial"/>
          <w:i/>
          <w:lang w:eastAsia="en-US"/>
        </w:rPr>
        <w:t xml:space="preserve">No hay un golpe que afecte tanto a una familia y que, a la vez, sea tan invisible en la </w:t>
      </w:r>
      <w:r>
        <w:rPr>
          <w:rFonts w:ascii="Bookman Old Style" w:eastAsiaTheme="minorHAnsi" w:hAnsi="Bookman Old Style" w:cs="Arial"/>
          <w:i/>
          <w:lang w:eastAsia="en-US"/>
        </w:rPr>
        <w:t xml:space="preserve">sociedad, </w:t>
      </w:r>
      <w:r w:rsidRPr="00795866">
        <w:rPr>
          <w:rFonts w:ascii="Bookman Old Style" w:eastAsiaTheme="minorHAnsi" w:hAnsi="Bookman Old Style" w:cs="Arial"/>
          <w:i/>
          <w:lang w:eastAsia="en-US"/>
        </w:rPr>
        <w:t>que la pérdida de un bebé sobre todo en los últimos meses de gestación</w:t>
      </w:r>
      <w:r>
        <w:rPr>
          <w:rFonts w:ascii="Bookman Old Style" w:eastAsiaTheme="minorHAnsi" w:hAnsi="Bookman Old Style" w:cs="Arial"/>
          <w:i/>
          <w:lang w:eastAsia="en-US"/>
        </w:rPr>
        <w:t>”</w:t>
      </w:r>
      <w:r w:rsidRPr="00795866">
        <w:rPr>
          <w:rFonts w:ascii="Bookman Old Style" w:eastAsiaTheme="minorHAnsi" w:hAnsi="Bookman Old Style" w:cs="Arial"/>
          <w:i/>
          <w:lang w:eastAsia="en-US"/>
        </w:rPr>
        <w:t xml:space="preserve">.  </w:t>
      </w:r>
    </w:p>
    <w:p w:rsidR="00857AF0" w:rsidRDefault="00857AF0" w:rsidP="00857AF0">
      <w:pPr>
        <w:pStyle w:val="NormalWeb"/>
        <w:spacing w:before="0" w:beforeAutospacing="0" w:after="0" w:afterAutospacing="0"/>
        <w:jc w:val="both"/>
        <w:rPr>
          <w:rFonts w:ascii="Bookman Old Style" w:eastAsiaTheme="minorHAnsi" w:hAnsi="Bookman Old Style" w:cs="Arial"/>
          <w:highlight w:val="yellow"/>
          <w:lang w:eastAsia="en-US"/>
        </w:rPr>
      </w:pPr>
    </w:p>
    <w:p w:rsidR="00857AF0" w:rsidRPr="00857AF0" w:rsidRDefault="00857AF0" w:rsidP="00857AF0">
      <w:pPr>
        <w:pStyle w:val="NormalWeb"/>
        <w:spacing w:before="0" w:beforeAutospacing="0" w:after="0" w:afterAutospacing="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En ese sentido, adquiere vital importancia darle no solo visibilidad a un hecho que es poco reconocido y validado por la sociedad, como es el intenso dolor que produce la muerte de un hijo en gestación, sino además garantizar unos derechos mínimos a los padres en duelo que les permitan afrontar esa circunstancia dolorosa de una manera digna, respetada, y que ponga en el centro el cuidado de su salud y bienestar mental. </w:t>
      </w:r>
    </w:p>
    <w:p w:rsidR="00857AF0" w:rsidRPr="00857AF0"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Pr="00857AF0" w:rsidRDefault="00857AF0" w:rsidP="00857AF0">
      <w:pPr>
        <w:pStyle w:val="NormalWeb"/>
        <w:spacing w:before="0" w:beforeAutospacing="0" w:after="0" w:afterAutospacing="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Por lo expuesto anteriormente este proyecto de ley tiene por objeto: </w:t>
      </w:r>
    </w:p>
    <w:p w:rsidR="00857AF0" w:rsidRPr="00857AF0"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Pr="00857AF0" w:rsidRDefault="00857AF0" w:rsidP="00857AF0">
      <w:pPr>
        <w:pStyle w:val="NormalWeb"/>
        <w:numPr>
          <w:ilvl w:val="0"/>
          <w:numId w:val="4"/>
        </w:numPr>
        <w:spacing w:before="0" w:beforeAutospacing="0" w:after="0" w:afterAutospacing="0"/>
        <w:ind w:left="0" w:firstLine="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Dignificar e individualizar a quien fue concebido y muerto en gestación a través de la creación de un registro especial de pérdidas gestacionales (REPG), voluntario y gratuito, con el objetivo de: </w:t>
      </w:r>
    </w:p>
    <w:p w:rsidR="00857AF0" w:rsidRPr="00857AF0"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Pr="00857AF0" w:rsidRDefault="00857AF0" w:rsidP="00857AF0">
      <w:pPr>
        <w:pStyle w:val="NormalWeb"/>
        <w:numPr>
          <w:ilvl w:val="1"/>
          <w:numId w:val="4"/>
        </w:numPr>
        <w:spacing w:before="0" w:beforeAutospacing="0" w:after="0" w:afterAutospacing="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Permitir a la madre y el padre que sufran esta dolorosa situación,  dignificar a individualizar a sus hijos y recordarlos a través del tiempo con un nombre y sus correspondientes apellidos, facilitando la elaboración de su duelo, sin que esta inscripción modifique de ninguna manera materias sucesorias o patrimoniales, ni cuestiones vinculadas al estado civil o vínculo de familia. </w:t>
      </w:r>
    </w:p>
    <w:p w:rsidR="00857AF0" w:rsidRPr="00857AF0" w:rsidRDefault="00857AF0" w:rsidP="00857AF0">
      <w:pPr>
        <w:pStyle w:val="NormalWeb"/>
        <w:spacing w:before="0" w:beforeAutospacing="0" w:after="0" w:afterAutospacing="0"/>
        <w:ind w:left="1080"/>
        <w:jc w:val="both"/>
        <w:rPr>
          <w:rFonts w:ascii="Bookman Old Style" w:eastAsiaTheme="minorHAnsi" w:hAnsi="Bookman Old Style" w:cs="Arial"/>
          <w:lang w:eastAsia="en-US"/>
        </w:rPr>
      </w:pPr>
    </w:p>
    <w:p w:rsidR="00857AF0" w:rsidRPr="00857AF0" w:rsidRDefault="00857AF0" w:rsidP="00857AF0">
      <w:pPr>
        <w:pStyle w:val="NormalWeb"/>
        <w:numPr>
          <w:ilvl w:val="1"/>
          <w:numId w:val="4"/>
        </w:numPr>
        <w:spacing w:before="0" w:beforeAutospacing="0" w:after="0" w:afterAutospacing="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Fortalecer los registros y líneas bases administradas actualmente por el Departamento Administrativo Nacional de Estadísticas - </w:t>
      </w:r>
      <w:r w:rsidRPr="00857AF0">
        <w:rPr>
          <w:rFonts w:ascii="Bookman Old Style" w:eastAsiaTheme="minorHAnsi" w:hAnsi="Bookman Old Style" w:cs="Arial"/>
          <w:lang w:eastAsia="en-US"/>
        </w:rPr>
        <w:lastRenderedPageBreak/>
        <w:t xml:space="preserve">DANE y el Ministerio de Salud en materia de muertes fetales, con la finalidad de que se puedan implementar cada vez políticas más eficientes contra la problemática de las muertes fetales en Colombia. </w:t>
      </w:r>
    </w:p>
    <w:p w:rsidR="00857AF0" w:rsidRPr="00857AF0" w:rsidRDefault="00857AF0" w:rsidP="00857AF0">
      <w:pPr>
        <w:pStyle w:val="Sinespaciado"/>
      </w:pPr>
    </w:p>
    <w:p w:rsidR="00857AF0" w:rsidRPr="00857AF0" w:rsidRDefault="00857AF0" w:rsidP="00857AF0">
      <w:pPr>
        <w:pStyle w:val="NormalWeb"/>
        <w:numPr>
          <w:ilvl w:val="0"/>
          <w:numId w:val="4"/>
        </w:numPr>
        <w:spacing w:before="0" w:beforeAutospacing="0" w:after="0" w:afterAutospacing="0"/>
        <w:ind w:left="0" w:firstLine="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Establecer la garantía en cabeza de la madre y el padre del concebido y muerto en gestación, de poder reclamar su cuerpo para darle fines póstumos de acuerdo a sus creencias. </w:t>
      </w:r>
    </w:p>
    <w:p w:rsidR="00857AF0" w:rsidRPr="00857AF0"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Pr="00857AF0" w:rsidRDefault="00857AF0" w:rsidP="00857AF0">
      <w:pPr>
        <w:pStyle w:val="NormalWeb"/>
        <w:numPr>
          <w:ilvl w:val="0"/>
          <w:numId w:val="4"/>
        </w:numPr>
        <w:spacing w:before="0" w:beforeAutospacing="0" w:after="0" w:afterAutospacing="0"/>
        <w:ind w:left="0" w:firstLine="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Establecer la garantía de una atención adecuada en la institución de salud en el momento de la pérdida gestacional y posterior a ella, en términos de humanización y cuidado de la salud mental de los padres y madres en duelo, a través de la impartición de la orden al Ministerio de Salud y Protección Social, para que expida un lineamiento nacional de atención ante una muerte gestacional.</w:t>
      </w:r>
    </w:p>
    <w:p w:rsidR="00857AF0" w:rsidRPr="00857AF0" w:rsidRDefault="00857AF0" w:rsidP="00857AF0">
      <w:pPr>
        <w:pStyle w:val="Sinespaciado"/>
      </w:pPr>
    </w:p>
    <w:p w:rsidR="00857AF0" w:rsidRPr="00857AF0" w:rsidRDefault="00857AF0" w:rsidP="00857AF0">
      <w:pPr>
        <w:pStyle w:val="NormalWeb"/>
        <w:numPr>
          <w:ilvl w:val="0"/>
          <w:numId w:val="4"/>
        </w:numPr>
        <w:spacing w:before="0" w:beforeAutospacing="0" w:after="0" w:afterAutospacing="0"/>
        <w:ind w:left="0" w:firstLine="0"/>
        <w:jc w:val="both"/>
        <w:rPr>
          <w:rFonts w:ascii="Bookman Old Style" w:eastAsiaTheme="minorHAnsi" w:hAnsi="Bookman Old Style" w:cs="Arial"/>
          <w:lang w:eastAsia="en-US"/>
        </w:rPr>
      </w:pPr>
      <w:r w:rsidRPr="00857AF0">
        <w:rPr>
          <w:rFonts w:ascii="Bookman Old Style" w:eastAsiaTheme="minorHAnsi" w:hAnsi="Bookman Old Style" w:cs="Arial"/>
          <w:lang w:eastAsia="en-US"/>
        </w:rPr>
        <w:t xml:space="preserve">La garantía para las madres en duelo por la pérdida gestacional, de un tiempo idóneo de recuperación después de la pérdida, que tenga en cuenta no solo su estado de salud física sino mental. </w:t>
      </w:r>
    </w:p>
    <w:p w:rsidR="00857AF0" w:rsidRDefault="00857AF0" w:rsidP="00857AF0">
      <w:pPr>
        <w:pStyle w:val="Sinespaciado"/>
        <w:rPr>
          <w:highlight w:val="yellow"/>
        </w:rPr>
      </w:pPr>
    </w:p>
    <w:p w:rsidR="00857AF0" w:rsidRPr="00D140B1" w:rsidRDefault="00857AF0" w:rsidP="00857AF0">
      <w:pPr>
        <w:pStyle w:val="NormalWeb"/>
        <w:spacing w:before="0" w:beforeAutospacing="0" w:after="0" w:afterAutospacing="0"/>
        <w:jc w:val="both"/>
        <w:rPr>
          <w:rFonts w:ascii="Bookman Old Style" w:eastAsiaTheme="minorHAnsi" w:hAnsi="Bookman Old Style" w:cs="Arial"/>
          <w:highlight w:val="yellow"/>
          <w:lang w:eastAsia="en-US"/>
        </w:rPr>
      </w:pPr>
    </w:p>
    <w:p w:rsidR="00857AF0" w:rsidRDefault="00857AF0" w:rsidP="00857AF0">
      <w:pPr>
        <w:pStyle w:val="Prrafodelista"/>
        <w:numPr>
          <w:ilvl w:val="1"/>
          <w:numId w:val="2"/>
        </w:numPr>
        <w:spacing w:after="0" w:line="240" w:lineRule="auto"/>
        <w:ind w:left="0" w:firstLine="0"/>
        <w:rPr>
          <w:rFonts w:ascii="Bookman Old Style" w:hAnsi="Bookman Old Style"/>
          <w:b/>
          <w:sz w:val="24"/>
          <w:szCs w:val="24"/>
          <w:u w:val="thick"/>
        </w:rPr>
      </w:pPr>
      <w:r w:rsidRPr="00E77591">
        <w:rPr>
          <w:rFonts w:ascii="Bookman Old Style" w:hAnsi="Bookman Old Style"/>
          <w:b/>
          <w:sz w:val="24"/>
          <w:szCs w:val="24"/>
          <w:u w:val="thick"/>
        </w:rPr>
        <w:t xml:space="preserve">ANTECEDENTES </w:t>
      </w:r>
    </w:p>
    <w:p w:rsidR="00857AF0" w:rsidRDefault="00857AF0" w:rsidP="00BD26E2"/>
    <w:p w:rsidR="00857AF0" w:rsidRDefault="00857AF0" w:rsidP="00857AF0">
      <w:pPr>
        <w:spacing w:after="0" w:line="240" w:lineRule="auto"/>
        <w:contextualSpacing/>
        <w:jc w:val="both"/>
        <w:rPr>
          <w:rFonts w:ascii="Bookman Old Style" w:hAnsi="Bookman Old Style"/>
          <w:b/>
          <w:u w:val="thick"/>
        </w:rPr>
      </w:pPr>
      <w:r>
        <w:rPr>
          <w:rFonts w:ascii="Bookman Old Style" w:hAnsi="Bookman Old Style"/>
          <w:b/>
          <w:sz w:val="24"/>
          <w:szCs w:val="24"/>
        </w:rPr>
        <w:t xml:space="preserve">2.1 </w:t>
      </w:r>
      <w:r>
        <w:rPr>
          <w:rFonts w:ascii="Bookman Old Style" w:hAnsi="Bookman Old Style"/>
          <w:b/>
          <w:u w:val="thick"/>
        </w:rPr>
        <w:t xml:space="preserve">SITUACIÓN A NIVEL MUNDIAL DE LA PÉRDIDA GESTACIONAL </w:t>
      </w:r>
    </w:p>
    <w:p w:rsidR="00857AF0" w:rsidRPr="0029226C" w:rsidRDefault="00857AF0" w:rsidP="00857AF0">
      <w:pPr>
        <w:spacing w:after="0" w:line="240" w:lineRule="auto"/>
        <w:contextualSpacing/>
        <w:jc w:val="both"/>
        <w:rPr>
          <w:rFonts w:ascii="Bookman Old Style" w:hAnsi="Bookman Old Style" w:cs="Arial"/>
        </w:rPr>
      </w:pPr>
    </w:p>
    <w:p w:rsidR="00857AF0" w:rsidRDefault="00857AF0" w:rsidP="00857AF0">
      <w:pPr>
        <w:spacing w:after="0" w:line="240" w:lineRule="auto"/>
        <w:jc w:val="both"/>
        <w:rPr>
          <w:rFonts w:ascii="Bookman Old Style" w:hAnsi="Bookman Old Style"/>
          <w:sz w:val="24"/>
          <w:szCs w:val="24"/>
        </w:rPr>
      </w:pPr>
      <w:r w:rsidRPr="004F7F0E">
        <w:rPr>
          <w:rFonts w:ascii="Bookman Old Style" w:hAnsi="Bookman Old Style"/>
          <w:sz w:val="24"/>
          <w:szCs w:val="24"/>
        </w:rPr>
        <w:t>E</w:t>
      </w:r>
      <w:r>
        <w:rPr>
          <w:rFonts w:ascii="Bookman Old Style" w:hAnsi="Bookman Old Style"/>
          <w:sz w:val="24"/>
          <w:szCs w:val="24"/>
        </w:rPr>
        <w:t>l informe global de la Alianza P</w:t>
      </w:r>
      <w:r w:rsidRPr="004F7F0E">
        <w:rPr>
          <w:rFonts w:ascii="Bookman Old Style" w:hAnsi="Bookman Old Style"/>
          <w:sz w:val="24"/>
          <w:szCs w:val="24"/>
        </w:rPr>
        <w:t xml:space="preserve">ara la Salud de la Madre, el Recién Nacido y el Niño y la Organización Mundial de la Salud (OMS), </w:t>
      </w:r>
      <w:r>
        <w:rPr>
          <w:rFonts w:ascii="Bookman Old Style" w:hAnsi="Bookman Old Style"/>
          <w:sz w:val="24"/>
          <w:szCs w:val="24"/>
        </w:rPr>
        <w:t>revela</w:t>
      </w:r>
      <w:r w:rsidRPr="004F7F0E">
        <w:rPr>
          <w:rFonts w:ascii="Bookman Old Style" w:hAnsi="Bookman Old Style"/>
          <w:sz w:val="24"/>
          <w:szCs w:val="24"/>
        </w:rPr>
        <w:t xml:space="preserve"> una aguda problemática a nivel global, la cual afecta principalmente a los países con menores ingresos, con indicadores de desarrollo bajos y con indicado</w:t>
      </w:r>
      <w:r>
        <w:rPr>
          <w:rFonts w:ascii="Bookman Old Style" w:hAnsi="Bookman Old Style"/>
          <w:sz w:val="24"/>
          <w:szCs w:val="24"/>
        </w:rPr>
        <w:t>res elevados de pobreza extrema.</w:t>
      </w:r>
      <w:r w:rsidRPr="004F7F0E">
        <w:rPr>
          <w:rFonts w:ascii="Bookman Old Style" w:hAnsi="Bookman Old Style"/>
          <w:sz w:val="24"/>
          <w:szCs w:val="24"/>
        </w:rPr>
        <w:t xml:space="preserve"> El informe arroja entre sus resultados más significativos que todos los días nacen muerto</w:t>
      </w:r>
      <w:r>
        <w:rPr>
          <w:rFonts w:ascii="Bookman Old Style" w:hAnsi="Bookman Old Style"/>
          <w:sz w:val="24"/>
          <w:szCs w:val="24"/>
        </w:rPr>
        <w:t xml:space="preserve">s unos 7.200 bebés en el mundo, lo que representaría al año aproximadamente </w:t>
      </w:r>
      <w:r w:rsidRPr="004F7F0E">
        <w:rPr>
          <w:rFonts w:ascii="Bookman Old Style" w:hAnsi="Bookman Old Style"/>
          <w:sz w:val="24"/>
          <w:szCs w:val="24"/>
        </w:rPr>
        <w:t>2,6 millones de bebés nacidos muertos o muertos antes de nacer</w:t>
      </w:r>
      <w:r>
        <w:rPr>
          <w:rFonts w:ascii="Bookman Old Style" w:hAnsi="Bookman Old Style"/>
          <w:sz w:val="24"/>
          <w:szCs w:val="24"/>
        </w:rPr>
        <w:t>.</w:t>
      </w:r>
    </w:p>
    <w:p w:rsidR="00857AF0" w:rsidRDefault="00857AF0" w:rsidP="00857AF0">
      <w:pPr>
        <w:spacing w:after="0" w:line="240" w:lineRule="auto"/>
        <w:jc w:val="both"/>
        <w:rPr>
          <w:rFonts w:ascii="Bookman Old Style" w:hAnsi="Bookman Old Style"/>
          <w:sz w:val="24"/>
          <w:szCs w:val="24"/>
        </w:rPr>
      </w:pPr>
    </w:p>
    <w:p w:rsidR="00857AF0" w:rsidRDefault="00857AF0" w:rsidP="00857AF0">
      <w:pPr>
        <w:spacing w:after="0" w:line="240" w:lineRule="auto"/>
        <w:jc w:val="both"/>
        <w:rPr>
          <w:rFonts w:ascii="Bookman Old Style" w:hAnsi="Bookman Old Style"/>
          <w:sz w:val="24"/>
          <w:szCs w:val="24"/>
        </w:rPr>
      </w:pPr>
      <w:r>
        <w:rPr>
          <w:rFonts w:ascii="Bookman Old Style" w:hAnsi="Bookman Old Style"/>
          <w:sz w:val="24"/>
          <w:szCs w:val="24"/>
        </w:rPr>
        <w:t xml:space="preserve">A nivel global </w:t>
      </w:r>
      <w:r w:rsidRPr="0044165A">
        <w:rPr>
          <w:rFonts w:ascii="Bookman Old Style" w:hAnsi="Bookman Old Style"/>
          <w:sz w:val="24"/>
          <w:szCs w:val="24"/>
        </w:rPr>
        <w:t>el país con la</w:t>
      </w:r>
      <w:r>
        <w:rPr>
          <w:rFonts w:ascii="Bookman Old Style" w:hAnsi="Bookman Old Style"/>
          <w:sz w:val="24"/>
          <w:szCs w:val="24"/>
        </w:rPr>
        <w:t xml:space="preserve"> menor</w:t>
      </w:r>
      <w:r w:rsidRPr="0044165A">
        <w:rPr>
          <w:rFonts w:ascii="Bookman Old Style" w:hAnsi="Bookman Old Style"/>
          <w:sz w:val="24"/>
          <w:szCs w:val="24"/>
        </w:rPr>
        <w:t xml:space="preserve"> tasa de muertes de neonatos es Islandia</w:t>
      </w:r>
      <w:r>
        <w:rPr>
          <w:rFonts w:ascii="Bookman Old Style" w:hAnsi="Bookman Old Style"/>
          <w:sz w:val="24"/>
          <w:szCs w:val="24"/>
        </w:rPr>
        <w:t xml:space="preserve">, con una cifra de 1,3 muertes por cada 1000 nacimientos, seguido de Dinamarca con una cifra de 1,7 muertes de cada 1000 nacimientos, datos totalmente contrarios a los presentados en países como Pakistán el cual presenta una cifra de 43,1 muertes por cada 1000 nacimientos. </w:t>
      </w:r>
      <w:r w:rsidRPr="0044165A">
        <w:rPr>
          <w:rFonts w:ascii="Bookman Old Style" w:hAnsi="Bookman Old Style"/>
          <w:sz w:val="24"/>
          <w:szCs w:val="24"/>
        </w:rPr>
        <w:t xml:space="preserve"> </w:t>
      </w:r>
    </w:p>
    <w:p w:rsidR="00857AF0" w:rsidRDefault="00857AF0" w:rsidP="00857AF0">
      <w:pPr>
        <w:spacing w:after="0" w:line="240" w:lineRule="auto"/>
        <w:jc w:val="both"/>
        <w:rPr>
          <w:rFonts w:ascii="Bookman Old Style" w:hAnsi="Bookman Old Style"/>
          <w:sz w:val="24"/>
          <w:szCs w:val="24"/>
        </w:rPr>
      </w:pPr>
    </w:p>
    <w:p w:rsidR="00BD26E2" w:rsidRDefault="00BD26E2" w:rsidP="00857AF0">
      <w:pPr>
        <w:spacing w:after="0" w:line="240" w:lineRule="auto"/>
        <w:jc w:val="both"/>
        <w:rPr>
          <w:rFonts w:ascii="Bookman Old Style" w:hAnsi="Bookman Old Style"/>
          <w:sz w:val="24"/>
          <w:szCs w:val="24"/>
        </w:rPr>
      </w:pPr>
    </w:p>
    <w:p w:rsidR="00BD26E2" w:rsidRDefault="00BD26E2" w:rsidP="00857AF0">
      <w:pPr>
        <w:spacing w:after="0" w:line="240" w:lineRule="auto"/>
        <w:jc w:val="both"/>
        <w:rPr>
          <w:rFonts w:ascii="Bookman Old Style" w:hAnsi="Bookman Old Style"/>
          <w:sz w:val="24"/>
          <w:szCs w:val="24"/>
        </w:rPr>
      </w:pPr>
    </w:p>
    <w:p w:rsidR="00BD26E2" w:rsidRDefault="00BD26E2" w:rsidP="00857AF0">
      <w:pPr>
        <w:spacing w:after="0" w:line="240" w:lineRule="auto"/>
        <w:jc w:val="both"/>
        <w:rPr>
          <w:rFonts w:ascii="Bookman Old Style" w:hAnsi="Bookman Old Style"/>
          <w:sz w:val="24"/>
          <w:szCs w:val="24"/>
        </w:rPr>
      </w:pPr>
    </w:p>
    <w:p w:rsidR="00857AF0" w:rsidRPr="00C90C45" w:rsidRDefault="00460056" w:rsidP="00857AF0">
      <w:pPr>
        <w:pStyle w:val="NormalWeb"/>
        <w:numPr>
          <w:ilvl w:val="1"/>
          <w:numId w:val="2"/>
        </w:numPr>
        <w:spacing w:before="0" w:beforeAutospacing="0" w:after="0" w:afterAutospacing="0"/>
        <w:ind w:left="0" w:firstLine="0"/>
        <w:jc w:val="both"/>
        <w:rPr>
          <w:rFonts w:ascii="Bookman Old Style" w:eastAsiaTheme="minorHAnsi" w:hAnsi="Bookman Old Style" w:cs="Arial"/>
          <w:lang w:eastAsia="en-US"/>
        </w:rPr>
      </w:pPr>
      <w:r>
        <w:rPr>
          <w:rFonts w:ascii="Bookman Old Style" w:hAnsi="Bookman Old Style"/>
          <w:b/>
          <w:u w:val="thick"/>
        </w:rPr>
        <w:lastRenderedPageBreak/>
        <w:t>SITUACIÓN EN LATINOAMÉ</w:t>
      </w:r>
      <w:r w:rsidR="00857AF0">
        <w:rPr>
          <w:rFonts w:ascii="Bookman Old Style" w:hAnsi="Bookman Old Style"/>
          <w:b/>
          <w:u w:val="thick"/>
        </w:rPr>
        <w:t xml:space="preserve">RICA </w:t>
      </w:r>
    </w:p>
    <w:p w:rsidR="00857AF0" w:rsidRPr="00EE7CFB" w:rsidRDefault="00857AF0" w:rsidP="00BD26E2"/>
    <w:p w:rsidR="00857AF0" w:rsidRDefault="00857AF0" w:rsidP="00857AF0">
      <w:pPr>
        <w:pStyle w:val="NormalWeb"/>
        <w:spacing w:before="0" w:beforeAutospacing="0" w:after="0" w:afterAutospacing="0"/>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En América Latina las cifras del fallecimiento de bebes en gestación es variada dependiendo de las condiciones socioeconómicas y de salud pública que se encuentren en el país, cifras presentadas por el portal de noticias  </w:t>
      </w:r>
      <w:r w:rsidRPr="005D544A">
        <w:rPr>
          <w:rFonts w:ascii="Bookman Old Style" w:eastAsiaTheme="minorHAnsi" w:hAnsi="Bookman Old Style" w:cs="Arial"/>
          <w:lang w:eastAsia="en-US"/>
        </w:rPr>
        <w:t>BBC News Mundo</w:t>
      </w:r>
      <w:r>
        <w:rPr>
          <w:rFonts w:ascii="Bookman Old Style" w:eastAsiaTheme="minorHAnsi" w:hAnsi="Bookman Old Style" w:cs="Arial"/>
          <w:lang w:eastAsia="en-US"/>
        </w:rPr>
        <w:t xml:space="preserve">, en un artículo donde se desarrolla un análisis del informe de la </w:t>
      </w:r>
      <w:r>
        <w:rPr>
          <w:rFonts w:ascii="Bookman Old Style" w:hAnsi="Bookman Old Style"/>
        </w:rPr>
        <w:t>a</w:t>
      </w:r>
      <w:r w:rsidRPr="004F7F0E">
        <w:rPr>
          <w:rFonts w:ascii="Bookman Old Style" w:hAnsi="Bookman Old Style"/>
        </w:rPr>
        <w:t>lianza para la Salud de la Madre, el Recién Nacido y el Niño y la Organización Mundial de la Salud (OMS)</w:t>
      </w:r>
      <w:r>
        <w:rPr>
          <w:rFonts w:ascii="Bookman Old Style" w:hAnsi="Bookman Old Style"/>
        </w:rPr>
        <w:t xml:space="preserve"> reflejan que países como </w:t>
      </w:r>
      <w:r>
        <w:rPr>
          <w:rFonts w:ascii="Bookman Old Style" w:eastAsiaTheme="minorHAnsi" w:hAnsi="Bookman Old Style" w:cs="Arial"/>
          <w:lang w:eastAsia="en-US"/>
        </w:rPr>
        <w:t xml:space="preserve">México, Costa Rica y </w:t>
      </w:r>
      <w:r w:rsidRPr="009D573E">
        <w:rPr>
          <w:rFonts w:ascii="Bookman Old Style" w:eastAsiaTheme="minorHAnsi" w:hAnsi="Bookman Old Style" w:cs="Arial"/>
          <w:lang w:eastAsia="en-US"/>
        </w:rPr>
        <w:t>Argent</w:t>
      </w:r>
      <w:r>
        <w:rPr>
          <w:rFonts w:ascii="Bookman Old Style" w:eastAsiaTheme="minorHAnsi" w:hAnsi="Bookman Old Style" w:cs="Arial"/>
          <w:lang w:eastAsia="en-US"/>
        </w:rPr>
        <w:t>ina tienen un índice que oscila entre</w:t>
      </w:r>
      <w:r w:rsidRPr="009D573E">
        <w:rPr>
          <w:rFonts w:ascii="Bookman Old Style" w:eastAsiaTheme="minorHAnsi" w:hAnsi="Bookman Old Style" w:cs="Arial"/>
          <w:lang w:eastAsia="en-US"/>
        </w:rPr>
        <w:t xml:space="preserve"> 4,5 y 5,5 partos muer</w:t>
      </w:r>
      <w:r>
        <w:rPr>
          <w:rFonts w:ascii="Bookman Old Style" w:eastAsiaTheme="minorHAnsi" w:hAnsi="Bookman Old Style" w:cs="Arial"/>
          <w:lang w:eastAsia="en-US"/>
        </w:rPr>
        <w:t xml:space="preserve">tos por cada 1.000 nacimientos, mientras que países como </w:t>
      </w:r>
      <w:r w:rsidRPr="009D573E">
        <w:rPr>
          <w:rFonts w:ascii="Bookman Old Style" w:eastAsiaTheme="minorHAnsi" w:hAnsi="Bookman Old Style" w:cs="Arial"/>
          <w:lang w:eastAsia="en-US"/>
        </w:rPr>
        <w:t>Paraguay, Honduras y Bolivia</w:t>
      </w:r>
      <w:r>
        <w:rPr>
          <w:rFonts w:ascii="Bookman Old Style" w:eastAsiaTheme="minorHAnsi" w:hAnsi="Bookman Old Style" w:cs="Arial"/>
          <w:lang w:eastAsia="en-US"/>
        </w:rPr>
        <w:t xml:space="preserve"> tienen cifras que oscilan entre 16,8 y 19,</w:t>
      </w:r>
      <w:r w:rsidRPr="009D573E">
        <w:rPr>
          <w:rFonts w:ascii="Bookman Old Style" w:eastAsiaTheme="minorHAnsi" w:hAnsi="Bookman Old Style" w:cs="Arial"/>
          <w:lang w:eastAsia="en-US"/>
        </w:rPr>
        <w:t>4</w:t>
      </w:r>
      <w:r>
        <w:rPr>
          <w:rFonts w:ascii="Bookman Old Style" w:eastAsiaTheme="minorHAnsi" w:hAnsi="Bookman Old Style" w:cs="Arial"/>
          <w:lang w:eastAsia="en-US"/>
        </w:rPr>
        <w:t xml:space="preserve"> muertes antes de nacer</w:t>
      </w:r>
      <w:r w:rsidRPr="009D573E">
        <w:rPr>
          <w:rFonts w:ascii="Bookman Old Style" w:eastAsiaTheme="minorHAnsi" w:hAnsi="Bookman Old Style" w:cs="Arial"/>
          <w:lang w:eastAsia="en-US"/>
        </w:rPr>
        <w:t xml:space="preserve"> por cada 1.000 nacimientos.</w:t>
      </w:r>
    </w:p>
    <w:p w:rsidR="00857AF0" w:rsidRPr="009D573E"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Default="00857AF0" w:rsidP="00857AF0">
      <w:pPr>
        <w:pStyle w:val="NormalWeb"/>
        <w:spacing w:before="0" w:beforeAutospacing="0" w:after="0" w:afterAutospacing="0"/>
        <w:jc w:val="both"/>
        <w:rPr>
          <w:rFonts w:ascii="Bookman Old Style" w:eastAsiaTheme="minorHAnsi" w:hAnsi="Bookman Old Style" w:cs="Arial"/>
          <w:lang w:eastAsia="en-US"/>
        </w:rPr>
      </w:pPr>
    </w:p>
    <w:p w:rsidR="00857AF0" w:rsidRPr="00C90C45" w:rsidRDefault="00857AF0" w:rsidP="00857AF0">
      <w:pPr>
        <w:pStyle w:val="NormalWeb"/>
        <w:numPr>
          <w:ilvl w:val="1"/>
          <w:numId w:val="2"/>
        </w:numPr>
        <w:spacing w:before="0" w:beforeAutospacing="0" w:after="0" w:afterAutospacing="0"/>
        <w:ind w:left="0" w:firstLine="0"/>
        <w:jc w:val="both"/>
        <w:rPr>
          <w:rFonts w:ascii="Bookman Old Style" w:eastAsiaTheme="minorHAnsi" w:hAnsi="Bookman Old Style" w:cs="Arial"/>
          <w:lang w:eastAsia="en-US"/>
        </w:rPr>
      </w:pPr>
      <w:r>
        <w:rPr>
          <w:rFonts w:ascii="Bookman Old Style" w:hAnsi="Bookman Old Style"/>
          <w:b/>
          <w:u w:val="thick"/>
        </w:rPr>
        <w:t>SITUACIÓN EN COLOMBIA</w:t>
      </w:r>
    </w:p>
    <w:p w:rsidR="00857AF0" w:rsidRDefault="00857AF0" w:rsidP="00BD26E2"/>
    <w:p w:rsidR="00857AF0" w:rsidRPr="00460056" w:rsidRDefault="00857AF0" w:rsidP="00857AF0">
      <w:pPr>
        <w:pStyle w:val="Pa1"/>
        <w:spacing w:line="240" w:lineRule="auto"/>
        <w:jc w:val="both"/>
        <w:rPr>
          <w:rFonts w:ascii="Bookman Old Style" w:hAnsi="Bookman Old Style" w:cs="Arial"/>
        </w:rPr>
      </w:pPr>
      <w:r w:rsidRPr="00460056">
        <w:rPr>
          <w:rFonts w:ascii="Bookman Old Style" w:hAnsi="Bookman Old Style" w:cs="Arial"/>
        </w:rPr>
        <w:t xml:space="preserve">De acuerdo con las estadísticas que ofrece actualmente el DANE, a diciembre de 2018 se registraron 41.098 defunciones fetales y 4.553 defunciones neonatales, lo que suma 45.651 defunciones, es decir 125 por día.  </w:t>
      </w:r>
    </w:p>
    <w:p w:rsidR="00857AF0" w:rsidRPr="00460056" w:rsidRDefault="00857AF0" w:rsidP="00857AF0">
      <w:pPr>
        <w:pStyle w:val="Pa1"/>
        <w:spacing w:line="240" w:lineRule="auto"/>
        <w:jc w:val="both"/>
        <w:rPr>
          <w:rFonts w:ascii="Bookman Old Style" w:hAnsi="Bookman Old Style" w:cs="Arial"/>
        </w:rPr>
      </w:pPr>
    </w:p>
    <w:p w:rsidR="00857AF0" w:rsidRDefault="00857AF0" w:rsidP="00857AF0">
      <w:pPr>
        <w:pStyle w:val="Pa1"/>
        <w:spacing w:line="240" w:lineRule="auto"/>
        <w:jc w:val="both"/>
        <w:rPr>
          <w:rFonts w:ascii="Bookman Old Style" w:hAnsi="Bookman Old Style" w:cs="Arial"/>
        </w:rPr>
      </w:pPr>
      <w:r w:rsidRPr="00460056">
        <w:rPr>
          <w:rFonts w:ascii="Bookman Old Style" w:hAnsi="Bookman Old Style" w:cs="Arial"/>
        </w:rPr>
        <w:t>A diciembre de 2019 según las estadísticas preliminares ya publicadas por el DANE se registraron 36.838 defunciones fetales (gestacionales) y 4.353 defunciones neonatales, lo que suma 41.191 defunciones, es decir 112 por día, sin incluir las muertes a causa de Interrupciones Voluntarias del Embarazo que en Colombia por virtud de la Resolución 0652 de 2016 no se reportan al DANE y que por ende no tienen estadística alguna en el país.</w:t>
      </w:r>
    </w:p>
    <w:tbl>
      <w:tblPr>
        <w:tblpPr w:leftFromText="141" w:rightFromText="141" w:vertAnchor="text" w:horzAnchor="margin" w:tblpXSpec="center" w:tblpY="428"/>
        <w:tblW w:w="9709" w:type="dxa"/>
        <w:tblLayout w:type="fixed"/>
        <w:tblCellMar>
          <w:left w:w="70" w:type="dxa"/>
          <w:right w:w="70" w:type="dxa"/>
        </w:tblCellMar>
        <w:tblLook w:val="04A0" w:firstRow="1" w:lastRow="0" w:firstColumn="1" w:lastColumn="0" w:noHBand="0" w:noVBand="1"/>
      </w:tblPr>
      <w:tblGrid>
        <w:gridCol w:w="1063"/>
        <w:gridCol w:w="1206"/>
        <w:gridCol w:w="992"/>
        <w:gridCol w:w="1134"/>
        <w:gridCol w:w="993"/>
        <w:gridCol w:w="992"/>
        <w:gridCol w:w="1134"/>
        <w:gridCol w:w="992"/>
        <w:gridCol w:w="1203"/>
      </w:tblGrid>
      <w:tr w:rsidR="008C3846" w:rsidRPr="00557AFA" w:rsidTr="008C3846">
        <w:trPr>
          <w:trHeight w:val="330"/>
        </w:trPr>
        <w:tc>
          <w:tcPr>
            <w:tcW w:w="9709" w:type="dxa"/>
            <w:gridSpan w:val="9"/>
            <w:tcBorders>
              <w:top w:val="single" w:sz="4" w:space="0" w:color="auto"/>
              <w:left w:val="single" w:sz="4" w:space="0" w:color="auto"/>
              <w:bottom w:val="single" w:sz="4" w:space="0" w:color="auto"/>
              <w:right w:val="single" w:sz="4" w:space="0" w:color="000000"/>
            </w:tcBorders>
            <w:shd w:val="clear" w:color="auto" w:fill="8DB3E2" w:themeFill="text2" w:themeFillTint="66"/>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20"/>
              </w:rPr>
            </w:pPr>
            <w:r w:rsidRPr="00557AFA">
              <w:rPr>
                <w:rFonts w:ascii="Bookman Old Style" w:eastAsia="Times New Roman" w:hAnsi="Bookman Old Style" w:cs="Segoe UI"/>
                <w:b/>
                <w:bCs/>
                <w:color w:val="000000"/>
                <w:sz w:val="16"/>
                <w:szCs w:val="20"/>
              </w:rPr>
              <w:t xml:space="preserve">DEFUNCIONES FETALES POR TIEMPO DE GESTACIÓN, SEGÚN DEPARTAMENTO DE RESIDENCIA Y GRUPOS DE EDAD DE LA MADRE-AÑ0 2018 </w:t>
            </w:r>
          </w:p>
        </w:tc>
      </w:tr>
      <w:tr w:rsidR="008C3846" w:rsidRPr="00557AFA" w:rsidTr="008C3846">
        <w:trPr>
          <w:trHeight w:val="30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Departamento de residencia y grupos de edad de la madre</w:t>
            </w:r>
          </w:p>
        </w:tc>
        <w:tc>
          <w:tcPr>
            <w:tcW w:w="992" w:type="dxa"/>
            <w:vMerge w:val="restart"/>
            <w:tcBorders>
              <w:top w:val="nil"/>
              <w:left w:val="single" w:sz="4" w:space="0" w:color="auto"/>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Total</w:t>
            </w:r>
          </w:p>
        </w:tc>
        <w:tc>
          <w:tcPr>
            <w:tcW w:w="6448" w:type="dxa"/>
            <w:gridSpan w:val="6"/>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Tiempo de gestación en semanas completas</w:t>
            </w:r>
          </w:p>
        </w:tc>
      </w:tr>
      <w:tr w:rsidR="008C3846" w:rsidRPr="00557AFA" w:rsidTr="008C3846">
        <w:trPr>
          <w:trHeight w:val="525"/>
        </w:trPr>
        <w:tc>
          <w:tcPr>
            <w:tcW w:w="2269"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rPr>
                <w:rFonts w:ascii="Bookman Old Style" w:eastAsia="Times New Roman" w:hAnsi="Bookman Old Style" w:cs="Segoe UI"/>
                <w:b/>
                <w:bCs/>
                <w:color w:val="000000"/>
                <w:sz w:val="16"/>
                <w:szCs w:val="18"/>
              </w:rPr>
            </w:pPr>
          </w:p>
        </w:tc>
        <w:tc>
          <w:tcPr>
            <w:tcW w:w="992"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rPr>
                <w:rFonts w:ascii="Bookman Old Style" w:eastAsia="Times New Roman" w:hAnsi="Bookman Old Style" w:cs="Segoe UI"/>
                <w:b/>
                <w:bCs/>
                <w:color w:val="000000"/>
                <w:sz w:val="16"/>
                <w:szCs w:val="18"/>
              </w:rPr>
            </w:pP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Menos de 22</w:t>
            </w:r>
          </w:p>
        </w:tc>
        <w:tc>
          <w:tcPr>
            <w:tcW w:w="993" w:type="dxa"/>
            <w:tcBorders>
              <w:top w:val="nil"/>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De 22 a 27</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De 28 a 36</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De 37 y más</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Ignorado</w:t>
            </w:r>
          </w:p>
        </w:tc>
        <w:tc>
          <w:tcPr>
            <w:tcW w:w="1203" w:type="dxa"/>
            <w:tcBorders>
              <w:top w:val="nil"/>
              <w:left w:val="nil"/>
              <w:bottom w:val="single" w:sz="4" w:space="0" w:color="auto"/>
              <w:right w:val="single" w:sz="4" w:space="0" w:color="auto"/>
            </w:tcBorders>
            <w:shd w:val="clear" w:color="auto" w:fill="8DB3E2" w:themeFill="text2" w:themeFillTint="66"/>
            <w:vAlign w:val="center"/>
            <w:hideMark/>
          </w:tcPr>
          <w:p w:rsidR="008C3846" w:rsidRPr="00557AFA" w:rsidRDefault="008C3846" w:rsidP="008C3846">
            <w:pPr>
              <w:spacing w:after="0" w:line="240" w:lineRule="auto"/>
              <w:jc w:val="center"/>
              <w:rPr>
                <w:rFonts w:ascii="Bookman Old Style" w:eastAsia="Times New Roman" w:hAnsi="Bookman Old Style" w:cs="Segoe UI"/>
                <w:b/>
                <w:bCs/>
                <w:color w:val="000000"/>
                <w:sz w:val="16"/>
                <w:szCs w:val="18"/>
              </w:rPr>
            </w:pPr>
            <w:r w:rsidRPr="00557AFA">
              <w:rPr>
                <w:rFonts w:ascii="Bookman Old Style" w:eastAsia="Times New Roman" w:hAnsi="Bookman Old Style" w:cs="Segoe UI"/>
                <w:b/>
                <w:bCs/>
                <w:color w:val="000000"/>
                <w:sz w:val="16"/>
                <w:szCs w:val="18"/>
              </w:rPr>
              <w:t>Sin información</w:t>
            </w:r>
          </w:p>
        </w:tc>
      </w:tr>
      <w:tr w:rsidR="008C3846" w:rsidRPr="00557AFA" w:rsidTr="008C3846">
        <w:trPr>
          <w:trHeight w:val="48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TOTAL NACIONAL</w:t>
            </w:r>
          </w:p>
        </w:tc>
        <w:tc>
          <w:tcPr>
            <w:tcW w:w="1206" w:type="dxa"/>
            <w:tcBorders>
              <w:top w:val="nil"/>
              <w:left w:val="nil"/>
              <w:bottom w:val="single" w:sz="4" w:space="0" w:color="auto"/>
              <w:right w:val="single" w:sz="4" w:space="0" w:color="auto"/>
            </w:tcBorders>
            <w:shd w:val="clear" w:color="000000" w:fill="FFFFFF"/>
            <w:hideMark/>
          </w:tcPr>
          <w:p w:rsidR="008C3846" w:rsidRPr="00460056" w:rsidRDefault="008C3846" w:rsidP="008C3846">
            <w:pPr>
              <w:spacing w:after="0" w:line="240" w:lineRule="auto"/>
              <w:jc w:val="center"/>
              <w:rPr>
                <w:rFonts w:ascii="Bookman Old Style" w:eastAsia="Times New Roman" w:hAnsi="Bookman Old Style" w:cs="Segoe UI"/>
                <w:b/>
                <w:bCs/>
                <w:sz w:val="16"/>
                <w:szCs w:val="18"/>
              </w:rPr>
            </w:pPr>
            <w:r w:rsidRPr="00460056">
              <w:rPr>
                <w:rFonts w:ascii="Bookman Old Style" w:eastAsia="Times New Roman" w:hAnsi="Bookman Old Style" w:cs="Segoe UI"/>
                <w:b/>
                <w:bCs/>
                <w:sz w:val="16"/>
                <w:szCs w:val="18"/>
              </w:rPr>
              <w:t>Total</w:t>
            </w:r>
          </w:p>
        </w:tc>
        <w:tc>
          <w:tcPr>
            <w:tcW w:w="992" w:type="dxa"/>
            <w:tcBorders>
              <w:top w:val="nil"/>
              <w:left w:val="nil"/>
              <w:bottom w:val="single" w:sz="4" w:space="0" w:color="auto"/>
              <w:right w:val="single" w:sz="4" w:space="0" w:color="auto"/>
            </w:tcBorders>
            <w:shd w:val="clear" w:color="auto" w:fill="FFFF00"/>
            <w:vAlign w:val="center"/>
            <w:hideMark/>
          </w:tcPr>
          <w:p w:rsidR="008C3846" w:rsidRPr="00460056" w:rsidRDefault="008C3846" w:rsidP="008C3846">
            <w:pPr>
              <w:spacing w:after="0" w:line="240" w:lineRule="auto"/>
              <w:jc w:val="right"/>
              <w:rPr>
                <w:rFonts w:ascii="Bookman Old Style" w:eastAsia="Times New Roman" w:hAnsi="Bookman Old Style" w:cs="Segoe UI"/>
                <w:color w:val="000000"/>
                <w:sz w:val="16"/>
                <w:szCs w:val="18"/>
              </w:rPr>
            </w:pPr>
            <w:r w:rsidRPr="00460056">
              <w:rPr>
                <w:rFonts w:ascii="Bookman Old Style" w:eastAsia="Times New Roman" w:hAnsi="Bookman Old Style" w:cs="Segoe UI"/>
                <w:color w:val="000000"/>
                <w:sz w:val="16"/>
                <w:szCs w:val="18"/>
              </w:rPr>
              <w:t>41.098</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460056" w:rsidRDefault="008C3846" w:rsidP="008C3846">
            <w:pPr>
              <w:spacing w:after="0" w:line="240" w:lineRule="auto"/>
              <w:jc w:val="right"/>
              <w:rPr>
                <w:rFonts w:ascii="Bookman Old Style" w:eastAsia="Times New Roman" w:hAnsi="Bookman Old Style" w:cs="Segoe UI"/>
                <w:color w:val="000000"/>
                <w:sz w:val="16"/>
                <w:szCs w:val="18"/>
              </w:rPr>
            </w:pPr>
            <w:r w:rsidRPr="00460056">
              <w:rPr>
                <w:rFonts w:ascii="Bookman Old Style" w:eastAsia="Times New Roman" w:hAnsi="Bookman Old Style" w:cs="Segoe UI"/>
                <w:color w:val="000000"/>
                <w:sz w:val="16"/>
                <w:szCs w:val="18"/>
              </w:rPr>
              <w:t>29.662</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2.746</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2.401</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1.158</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5.131</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460056" w:rsidRDefault="008C3846" w:rsidP="008C3846">
            <w:pPr>
              <w:spacing w:after="0" w:line="240" w:lineRule="auto"/>
              <w:jc w:val="center"/>
              <w:rPr>
                <w:rFonts w:ascii="Bookman Old Style" w:eastAsia="Times New Roman" w:hAnsi="Bookman Old Style" w:cs="Segoe UI"/>
                <w:b/>
                <w:bCs/>
                <w:sz w:val="16"/>
                <w:szCs w:val="18"/>
              </w:rPr>
            </w:pPr>
            <w:r w:rsidRPr="00460056">
              <w:rPr>
                <w:rFonts w:ascii="Bookman Old Style" w:eastAsia="Times New Roman" w:hAnsi="Bookman Old Style" w:cs="Segoe UI"/>
                <w:b/>
                <w:bCs/>
                <w:sz w:val="16"/>
                <w:szCs w:val="18"/>
              </w:rPr>
              <w:t>10 - 14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460056" w:rsidRDefault="008C3846" w:rsidP="008C3846">
            <w:pPr>
              <w:spacing w:after="0" w:line="240" w:lineRule="auto"/>
              <w:jc w:val="right"/>
              <w:rPr>
                <w:rFonts w:ascii="Bookman Old Style" w:eastAsia="Times New Roman" w:hAnsi="Bookman Old Style" w:cs="Segoe UI"/>
                <w:color w:val="000000"/>
                <w:sz w:val="16"/>
                <w:szCs w:val="18"/>
              </w:rPr>
            </w:pPr>
            <w:r w:rsidRPr="00460056">
              <w:rPr>
                <w:rFonts w:ascii="Bookman Old Style" w:eastAsia="Times New Roman" w:hAnsi="Bookman Old Style" w:cs="Segoe UI"/>
                <w:color w:val="000000"/>
                <w:sz w:val="16"/>
                <w:szCs w:val="18"/>
              </w:rPr>
              <w:t>378</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460056" w:rsidRDefault="008C3846" w:rsidP="008C3846">
            <w:pPr>
              <w:spacing w:after="0" w:line="240" w:lineRule="auto"/>
              <w:jc w:val="right"/>
              <w:rPr>
                <w:rFonts w:ascii="Bookman Old Style" w:eastAsia="Times New Roman" w:hAnsi="Bookman Old Style" w:cs="Segoe UI"/>
                <w:color w:val="000000"/>
                <w:sz w:val="16"/>
                <w:szCs w:val="18"/>
              </w:rPr>
            </w:pPr>
            <w:r w:rsidRPr="00460056">
              <w:rPr>
                <w:rFonts w:ascii="Bookman Old Style" w:eastAsia="Times New Roman" w:hAnsi="Bookman Old Style" w:cs="Segoe UI"/>
                <w:color w:val="000000"/>
                <w:sz w:val="16"/>
                <w:szCs w:val="18"/>
              </w:rPr>
              <w:t>245</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44</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26</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12</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51</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15 - 19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6.384</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4.323</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545</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440</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221</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855</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20 - 24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10.328</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7.333</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754</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644</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254</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1.343</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25 - 29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9.153</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6.694</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579</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497</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233</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1.150</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30 - 34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6.823</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5.118</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371</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351</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192</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791</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35 - 39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5.249</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3.944</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297</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239</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143</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626</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lastRenderedPageBreak/>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40 - 44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2.228</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1.670</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86</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122</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67</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283</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spacing w:after="0" w:line="240" w:lineRule="auto"/>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spacing w:after="0" w:line="240" w:lineRule="auto"/>
              <w:jc w:val="center"/>
              <w:rPr>
                <w:rFonts w:ascii="Bookman Old Style" w:eastAsia="Times New Roman" w:hAnsi="Bookman Old Style" w:cs="Segoe UI"/>
                <w:b/>
                <w:bCs/>
                <w:sz w:val="16"/>
                <w:szCs w:val="18"/>
              </w:rPr>
            </w:pPr>
            <w:r w:rsidRPr="00557AFA">
              <w:rPr>
                <w:rFonts w:ascii="Bookman Old Style" w:eastAsia="Times New Roman" w:hAnsi="Bookman Old Style" w:cs="Segoe UI"/>
                <w:b/>
                <w:bCs/>
                <w:sz w:val="16"/>
                <w:szCs w:val="18"/>
              </w:rPr>
              <w:t>45 - 49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246</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184</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8</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19</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8C3846">
            <w:pPr>
              <w:spacing w:after="0" w:line="240" w:lineRule="auto"/>
              <w:jc w:val="right"/>
              <w:rPr>
                <w:rFonts w:ascii="Bookman Old Style" w:eastAsia="Times New Roman" w:hAnsi="Bookman Old Style" w:cs="Segoe UI"/>
                <w:color w:val="000000"/>
                <w:sz w:val="16"/>
                <w:szCs w:val="18"/>
              </w:rPr>
            </w:pPr>
            <w:r w:rsidRPr="00557AFA">
              <w:rPr>
                <w:rFonts w:ascii="Bookman Old Style" w:eastAsia="Times New Roman" w:hAnsi="Bookman Old Style" w:cs="Segoe UI"/>
                <w:color w:val="000000"/>
                <w:sz w:val="16"/>
                <w:szCs w:val="18"/>
              </w:rPr>
              <w:t>29</w:t>
            </w:r>
          </w:p>
        </w:tc>
      </w:tr>
      <w:tr w:rsidR="008C3846" w:rsidRPr="00557AFA" w:rsidTr="008C3846">
        <w:trPr>
          <w:trHeight w:val="300"/>
        </w:trPr>
        <w:tc>
          <w:tcPr>
            <w:tcW w:w="1063" w:type="dxa"/>
            <w:tcBorders>
              <w:top w:val="nil"/>
              <w:left w:val="single" w:sz="4" w:space="0" w:color="auto"/>
              <w:bottom w:val="single" w:sz="4" w:space="0" w:color="auto"/>
              <w:right w:val="single" w:sz="4" w:space="0" w:color="auto"/>
            </w:tcBorders>
            <w:shd w:val="clear" w:color="000000" w:fill="FFFFFF"/>
            <w:hideMark/>
          </w:tcPr>
          <w:p w:rsidR="008C3846" w:rsidRPr="00557AFA" w:rsidRDefault="008C3846" w:rsidP="008C3846">
            <w:pPr>
              <w:pStyle w:val="Sinespaciado"/>
              <w:rPr>
                <w:rFonts w:ascii="Bookman Old Style" w:hAnsi="Bookman Old Style"/>
                <w:sz w:val="16"/>
              </w:rPr>
            </w:pPr>
            <w:r w:rsidRPr="00557AFA">
              <w:rPr>
                <w:rFonts w:ascii="Bookman Old Style" w:hAnsi="Bookman Old Style"/>
                <w:sz w:val="16"/>
              </w:rPr>
              <w:t> </w:t>
            </w:r>
          </w:p>
        </w:tc>
        <w:tc>
          <w:tcPr>
            <w:tcW w:w="1206" w:type="dxa"/>
            <w:tcBorders>
              <w:top w:val="nil"/>
              <w:left w:val="nil"/>
              <w:bottom w:val="single" w:sz="4" w:space="0" w:color="auto"/>
              <w:right w:val="single" w:sz="4" w:space="0" w:color="auto"/>
            </w:tcBorders>
            <w:shd w:val="clear" w:color="000000" w:fill="FFFFFF"/>
            <w:hideMark/>
          </w:tcPr>
          <w:p w:rsidR="008C3846" w:rsidRPr="00557AFA" w:rsidRDefault="008C3846" w:rsidP="008C3846">
            <w:pPr>
              <w:pStyle w:val="Sinespaciado"/>
              <w:rPr>
                <w:rFonts w:ascii="Bookman Old Style" w:hAnsi="Bookman Old Style"/>
                <w:sz w:val="16"/>
              </w:rPr>
            </w:pPr>
            <w:r w:rsidRPr="00557AFA">
              <w:rPr>
                <w:rFonts w:ascii="Bookman Old Style" w:hAnsi="Bookman Old Style"/>
                <w:sz w:val="16"/>
              </w:rPr>
              <w:t>50 - 54 años</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14</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10</w:t>
            </w:r>
          </w:p>
        </w:tc>
        <w:tc>
          <w:tcPr>
            <w:tcW w:w="99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1</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2</w:t>
            </w:r>
          </w:p>
        </w:tc>
        <w:tc>
          <w:tcPr>
            <w:tcW w:w="1134"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0</w:t>
            </w:r>
          </w:p>
        </w:tc>
        <w:tc>
          <w:tcPr>
            <w:tcW w:w="992"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0</w:t>
            </w:r>
          </w:p>
        </w:tc>
        <w:tc>
          <w:tcPr>
            <w:tcW w:w="1203" w:type="dxa"/>
            <w:tcBorders>
              <w:top w:val="nil"/>
              <w:left w:val="nil"/>
              <w:bottom w:val="single" w:sz="4" w:space="0" w:color="auto"/>
              <w:right w:val="single" w:sz="4" w:space="0" w:color="auto"/>
            </w:tcBorders>
            <w:shd w:val="clear" w:color="000000" w:fill="FFFFFF"/>
            <w:vAlign w:val="center"/>
            <w:hideMark/>
          </w:tcPr>
          <w:p w:rsidR="008C3846" w:rsidRPr="00557AFA" w:rsidRDefault="008C3846" w:rsidP="00BD26E2">
            <w:pPr>
              <w:pStyle w:val="Sinespaciado"/>
              <w:jc w:val="right"/>
              <w:rPr>
                <w:rFonts w:ascii="Bookman Old Style" w:hAnsi="Bookman Old Style"/>
                <w:color w:val="000000"/>
                <w:sz w:val="16"/>
              </w:rPr>
            </w:pPr>
            <w:r w:rsidRPr="00557AFA">
              <w:rPr>
                <w:rFonts w:ascii="Bookman Old Style" w:hAnsi="Bookman Old Style"/>
                <w:color w:val="000000"/>
                <w:sz w:val="16"/>
              </w:rPr>
              <w:t>1</w:t>
            </w:r>
          </w:p>
        </w:tc>
      </w:tr>
    </w:tbl>
    <w:p w:rsidR="00857AF0" w:rsidRPr="007870F5" w:rsidRDefault="00857AF0" w:rsidP="00BD26E2">
      <w:pPr>
        <w:pStyle w:val="Sinespaciado"/>
      </w:pPr>
    </w:p>
    <w:p w:rsidR="00857AF0" w:rsidRDefault="00857AF0" w:rsidP="00857AF0">
      <w:pPr>
        <w:pStyle w:val="Sinespaciado"/>
        <w:rPr>
          <w:rFonts w:ascii="Bookman Old Style" w:hAnsi="Bookman Old Style"/>
          <w:sz w:val="20"/>
          <w:szCs w:val="20"/>
        </w:rPr>
      </w:pPr>
      <w:r w:rsidRPr="00A028FF">
        <w:rPr>
          <w:rFonts w:ascii="Bookman Old Style" w:hAnsi="Bookman Old Style"/>
          <w:b/>
          <w:sz w:val="20"/>
          <w:szCs w:val="20"/>
        </w:rPr>
        <w:t>Fuente.</w:t>
      </w:r>
      <w:r>
        <w:rPr>
          <w:rFonts w:ascii="Bookman Old Style" w:hAnsi="Bookman Old Style"/>
          <w:sz w:val="20"/>
          <w:szCs w:val="20"/>
        </w:rPr>
        <w:t xml:space="preserve"> E</w:t>
      </w:r>
      <w:r w:rsidRPr="00A028FF">
        <w:rPr>
          <w:rFonts w:ascii="Bookman Old Style" w:hAnsi="Bookman Old Style"/>
          <w:sz w:val="20"/>
          <w:szCs w:val="20"/>
        </w:rPr>
        <w:t>lab</w:t>
      </w:r>
      <w:r>
        <w:rPr>
          <w:rFonts w:ascii="Bookman Old Style" w:hAnsi="Bookman Old Style"/>
          <w:sz w:val="20"/>
          <w:szCs w:val="20"/>
        </w:rPr>
        <w:t>oración propia con cifras del DANE</w:t>
      </w:r>
    </w:p>
    <w:p w:rsidR="00857AF0" w:rsidRDefault="00857AF0" w:rsidP="00857AF0">
      <w:pPr>
        <w:pStyle w:val="Pa1"/>
        <w:spacing w:line="240" w:lineRule="auto"/>
        <w:jc w:val="both"/>
        <w:rPr>
          <w:rFonts w:ascii="Bookman Old Style" w:hAnsi="Bookman Old Style" w:cs="Arial"/>
          <w:highlight w:val="yellow"/>
        </w:rPr>
      </w:pPr>
    </w:p>
    <w:p w:rsidR="00857AF0" w:rsidRDefault="00857AF0" w:rsidP="00857AF0">
      <w:pPr>
        <w:pStyle w:val="Pa1"/>
        <w:spacing w:line="240" w:lineRule="auto"/>
        <w:jc w:val="both"/>
        <w:rPr>
          <w:rFonts w:ascii="Bookman Old Style" w:hAnsi="Bookman Old Style" w:cs="Arial"/>
        </w:rPr>
      </w:pPr>
      <w:r w:rsidRPr="00460056">
        <w:rPr>
          <w:rFonts w:ascii="Bookman Old Style" w:hAnsi="Bookman Old Style" w:cs="Arial"/>
        </w:rPr>
        <w:t>Sumados los años 2018 y 2019 tenemos un total de 86.842 defunciones y, aunque vemos una reducción del 10,3% en la cifra de defunciones fetales de los dos años comparados, se destaca cómo se mantiene el porcentaje de defunción fetal de menos de 22 semanas de gestación.</w:t>
      </w:r>
      <w:r w:rsidRPr="004339B6">
        <w:rPr>
          <w:rFonts w:ascii="Bookman Old Style" w:hAnsi="Bookman Old Style" w:cs="Arial"/>
        </w:rPr>
        <w:t xml:space="preserve"> </w:t>
      </w:r>
    </w:p>
    <w:p w:rsidR="00857AF0" w:rsidRDefault="00857AF0" w:rsidP="00857AF0">
      <w:pPr>
        <w:pStyle w:val="Pa1"/>
        <w:spacing w:line="240" w:lineRule="auto"/>
        <w:jc w:val="both"/>
        <w:rPr>
          <w:rFonts w:asciiTheme="minorHAnsi" w:hAnsiTheme="minorHAnsi"/>
          <w:sz w:val="22"/>
          <w:szCs w:val="22"/>
        </w:rPr>
      </w:pPr>
    </w:p>
    <w:p w:rsidR="00857AF0" w:rsidRDefault="00857AF0" w:rsidP="00857AF0">
      <w:pPr>
        <w:pStyle w:val="Pa1"/>
        <w:spacing w:line="240" w:lineRule="auto"/>
        <w:jc w:val="both"/>
        <w:rPr>
          <w:rFonts w:ascii="Bookman Old Style" w:hAnsi="Bookman Old Style" w:cs="Arial"/>
        </w:rPr>
      </w:pPr>
      <w:r>
        <w:rPr>
          <w:rFonts w:ascii="Bookman Old Style" w:hAnsi="Bookman Old Style" w:cs="Arial"/>
        </w:rPr>
        <w:t xml:space="preserve">La situación del fallecimiento de bebes durante la gestación o durante el parto en Colombia no es un hecho aislado, es un problema que afecta principalmente a las familias de zonas rurales y de más bajos recursos. según cifras presentadas por el Instituto Nacional de Salud en el boletín epidemiológico en marzo del año 2019, se reportó que la </w:t>
      </w:r>
      <w:r w:rsidRPr="00994596">
        <w:rPr>
          <w:rFonts w:ascii="Bookman Old Style" w:hAnsi="Bookman Old Style" w:cs="Arial"/>
        </w:rPr>
        <w:t xml:space="preserve">mortalidad perinatal en el 2018 fue de 15,0 </w:t>
      </w:r>
      <w:r>
        <w:rPr>
          <w:rFonts w:ascii="Bookman Old Style" w:hAnsi="Bookman Old Style" w:cs="Arial"/>
        </w:rPr>
        <w:t xml:space="preserve">muertes por 1.000 nacidos vivos, </w:t>
      </w:r>
      <w:r w:rsidRPr="00460056">
        <w:rPr>
          <w:rFonts w:ascii="Bookman Old Style" w:hAnsi="Bookman Old Style" w:cs="Arial"/>
        </w:rPr>
        <w:t>cifras que valga anotar, no incluyen las muertes anteriores a las 22 semanas de gestación.</w:t>
      </w:r>
      <w:r>
        <w:rPr>
          <w:rFonts w:ascii="Bookman Old Style" w:hAnsi="Bookman Old Style" w:cs="Arial"/>
        </w:rPr>
        <w:t xml:space="preserve"> </w:t>
      </w:r>
    </w:p>
    <w:p w:rsidR="00857AF0" w:rsidRDefault="00857AF0" w:rsidP="00857AF0">
      <w:pPr>
        <w:pStyle w:val="Pa1"/>
        <w:spacing w:line="240" w:lineRule="auto"/>
        <w:jc w:val="both"/>
        <w:rPr>
          <w:rFonts w:ascii="Bookman Old Style" w:hAnsi="Bookman Old Style" w:cs="Arial"/>
        </w:rPr>
      </w:pPr>
    </w:p>
    <w:p w:rsidR="00857AF0" w:rsidRPr="00BD196D" w:rsidRDefault="00857AF0" w:rsidP="00857AF0">
      <w:pPr>
        <w:pStyle w:val="Pa1"/>
        <w:spacing w:line="240" w:lineRule="auto"/>
        <w:jc w:val="both"/>
        <w:rPr>
          <w:rFonts w:ascii="Bookman Old Style" w:hAnsi="Bookman Old Style" w:cs="Arial"/>
        </w:rPr>
      </w:pPr>
      <w:r w:rsidRPr="00994596">
        <w:rPr>
          <w:rFonts w:ascii="Bookman Old Style" w:hAnsi="Bookman Old Style" w:cs="Arial"/>
        </w:rPr>
        <w:t xml:space="preserve">Las entidades territoriales </w:t>
      </w:r>
      <w:r>
        <w:rPr>
          <w:rFonts w:ascii="Bookman Old Style" w:hAnsi="Bookman Old Style" w:cs="Arial"/>
        </w:rPr>
        <w:t xml:space="preserve">en donde se presentaron los descensos más significativos fueron: </w:t>
      </w:r>
      <w:r w:rsidRPr="00994596">
        <w:rPr>
          <w:rFonts w:ascii="Bookman Old Style" w:hAnsi="Bookman Old Style" w:cs="Arial"/>
        </w:rPr>
        <w:t>Antioquia, Bogotá, Bolívar, Buenaventura, Cal</w:t>
      </w:r>
      <w:r w:rsidRPr="00994596">
        <w:rPr>
          <w:rFonts w:ascii="Bookman Old Style" w:hAnsi="Bookman Old Style" w:cs="Arial"/>
        </w:rPr>
        <w:softHyphen/>
        <w:t>das, Cartagena, Cauca, Cesar, Choco, Cundinamarca, Huila, Meta, Nariño, Norte de Santander, Quindío, San Andrés, Santa M</w:t>
      </w:r>
      <w:r>
        <w:rPr>
          <w:rFonts w:ascii="Bookman Old Style" w:hAnsi="Bookman Old Style" w:cs="Arial"/>
        </w:rPr>
        <w:t xml:space="preserve">arta, Santander, Sucre y Valle, mientras que las que reflejaron mayor preocupación, debido a que superaron el índice nacional fueron: </w:t>
      </w:r>
      <w:r w:rsidRPr="00994596">
        <w:rPr>
          <w:rFonts w:ascii="Bookman Old Style" w:hAnsi="Bookman Old Style" w:cs="Arial"/>
        </w:rPr>
        <w:t>Vichada con 62,8, Atlántico con 37,5, Choco con 33,7, Amazonas con 28,6 y Sa</w:t>
      </w:r>
      <w:r>
        <w:rPr>
          <w:rFonts w:ascii="Bookman Old Style" w:hAnsi="Bookman Old Style" w:cs="Arial"/>
        </w:rPr>
        <w:t>n Andrés con 27,4 muertes por 1.</w:t>
      </w:r>
      <w:r w:rsidRPr="00994596">
        <w:rPr>
          <w:rFonts w:ascii="Bookman Old Style" w:hAnsi="Bookman Old Style" w:cs="Arial"/>
        </w:rPr>
        <w:t xml:space="preserve">000 nacidos vivos. </w:t>
      </w:r>
      <w:r w:rsidRPr="00BD196D">
        <w:rPr>
          <w:rFonts w:ascii="Bookman Old Style" w:hAnsi="Bookman Old Style" w:cs="Arial"/>
        </w:rPr>
        <w:t xml:space="preserve">Lo anterior </w:t>
      </w:r>
      <w:r>
        <w:rPr>
          <w:rFonts w:ascii="Bookman Old Style" w:hAnsi="Bookman Old Style" w:cs="Arial"/>
        </w:rPr>
        <w:t xml:space="preserve">además </w:t>
      </w:r>
      <w:r w:rsidRPr="00BD196D">
        <w:rPr>
          <w:rFonts w:ascii="Bookman Old Style" w:hAnsi="Bookman Old Style" w:cs="Arial"/>
        </w:rPr>
        <w:t xml:space="preserve">permite reafirmar la incidencia de necesidades básicas insatisfechas y los índices de pobreza en la ocurrencia de las muertes fetales. </w:t>
      </w:r>
    </w:p>
    <w:p w:rsidR="00857AF0" w:rsidRDefault="00857AF0" w:rsidP="00BD26E2">
      <w:pPr>
        <w:pStyle w:val="Sinespaciado"/>
      </w:pPr>
    </w:p>
    <w:p w:rsidR="00857AF0" w:rsidRDefault="00857AF0" w:rsidP="00857AF0">
      <w:pPr>
        <w:pStyle w:val="NormalWeb"/>
        <w:spacing w:before="0" w:beforeAutospacing="0" w:after="0" w:afterAutospacing="0"/>
        <w:jc w:val="center"/>
        <w:rPr>
          <w:rFonts w:ascii="Bookman Old Style" w:eastAsiaTheme="minorHAnsi" w:hAnsi="Bookman Old Style" w:cs="Arial"/>
          <w:b/>
          <w:lang w:eastAsia="en-US"/>
        </w:rPr>
      </w:pPr>
      <w:r w:rsidRPr="00475433">
        <w:rPr>
          <w:rFonts w:ascii="Bookman Old Style" w:eastAsiaTheme="minorHAnsi" w:hAnsi="Bookman Old Style" w:cs="Arial"/>
          <w:b/>
          <w:lang w:eastAsia="en-US"/>
        </w:rPr>
        <w:t>Mortalidad perinatal y neonatal tardía por entidad territorial de residencia, Colombia, 2017-2018 y PE 02 de 2019</w:t>
      </w:r>
    </w:p>
    <w:p w:rsidR="008C3846" w:rsidRPr="00475433" w:rsidRDefault="008C3846" w:rsidP="00BD26E2">
      <w:pPr>
        <w:pStyle w:val="Sinespaciado"/>
      </w:pPr>
    </w:p>
    <w:p w:rsidR="00857AF0" w:rsidRDefault="00857AF0" w:rsidP="00BD26E2">
      <w:pPr>
        <w:adjustRightInd w:val="0"/>
        <w:spacing w:after="0" w:line="240" w:lineRule="auto"/>
        <w:jc w:val="center"/>
        <w:rPr>
          <w:rFonts w:ascii="Bookman Old Style" w:hAnsi="Bookman Old Style"/>
          <w:sz w:val="24"/>
          <w:szCs w:val="24"/>
        </w:rPr>
      </w:pPr>
      <w:r>
        <w:rPr>
          <w:noProof/>
          <w:lang w:eastAsia="es-CO"/>
        </w:rPr>
        <w:drawing>
          <wp:inline distT="0" distB="0" distL="0" distR="0" wp14:anchorId="45E35D72" wp14:editId="3E84C13F">
            <wp:extent cx="5263760" cy="16061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39906" t="25956" r="35314" b="52951"/>
                    <a:stretch/>
                  </pic:blipFill>
                  <pic:spPr bwMode="auto">
                    <a:xfrm>
                      <a:off x="0" y="0"/>
                      <a:ext cx="5321570" cy="1623803"/>
                    </a:xfrm>
                    <a:prstGeom prst="rect">
                      <a:avLst/>
                    </a:prstGeom>
                    <a:ln>
                      <a:noFill/>
                    </a:ln>
                    <a:extLst>
                      <a:ext uri="{53640926-AAD7-44D8-BBD7-CCE9431645EC}">
                        <a14:shadowObscured xmlns:a14="http://schemas.microsoft.com/office/drawing/2010/main"/>
                      </a:ext>
                    </a:extLst>
                  </pic:spPr>
                </pic:pic>
              </a:graphicData>
            </a:graphic>
          </wp:inline>
        </w:drawing>
      </w:r>
    </w:p>
    <w:p w:rsidR="00857AF0" w:rsidRDefault="00857AF0" w:rsidP="00857AF0">
      <w:pPr>
        <w:adjustRightInd w:val="0"/>
        <w:spacing w:after="0" w:line="240" w:lineRule="auto"/>
        <w:jc w:val="both"/>
        <w:rPr>
          <w:rFonts w:ascii="Bookman Old Style" w:hAnsi="Bookman Old Style"/>
          <w:sz w:val="24"/>
          <w:szCs w:val="24"/>
        </w:rPr>
      </w:pPr>
      <w:r w:rsidRPr="00475433">
        <w:rPr>
          <w:rFonts w:ascii="Bookman Old Style" w:hAnsi="Bookman Old Style"/>
          <w:b/>
          <w:sz w:val="20"/>
          <w:szCs w:val="20"/>
        </w:rPr>
        <w:t>Fuente</w:t>
      </w:r>
      <w:r w:rsidRPr="00475433">
        <w:rPr>
          <w:rFonts w:ascii="Bookman Old Style" w:hAnsi="Bookman Old Style"/>
          <w:b/>
        </w:rPr>
        <w:t>.</w:t>
      </w:r>
      <w:r>
        <w:rPr>
          <w:rFonts w:ascii="Bookman Old Style" w:hAnsi="Bookman Old Style"/>
        </w:rPr>
        <w:t xml:space="preserve"> </w:t>
      </w:r>
      <w:r>
        <w:rPr>
          <w:rFonts w:ascii="Bookman Old Style" w:hAnsi="Bookman Old Style"/>
          <w:sz w:val="20"/>
          <w:szCs w:val="20"/>
        </w:rPr>
        <w:t>Boletín E</w:t>
      </w:r>
      <w:r w:rsidRPr="00475433">
        <w:rPr>
          <w:rFonts w:ascii="Bookman Old Style" w:hAnsi="Bookman Old Style"/>
          <w:sz w:val="20"/>
          <w:szCs w:val="20"/>
        </w:rPr>
        <w:t>pidemiológico</w:t>
      </w:r>
      <w:r>
        <w:rPr>
          <w:rFonts w:ascii="Bookman Old Style" w:hAnsi="Bookman Old Style"/>
          <w:sz w:val="20"/>
          <w:szCs w:val="20"/>
        </w:rPr>
        <w:t>/</w:t>
      </w:r>
      <w:r w:rsidRPr="00475433">
        <w:rPr>
          <w:rFonts w:ascii="Bookman Old Style" w:hAnsi="Bookman Old Style"/>
        </w:rPr>
        <w:t xml:space="preserve"> </w:t>
      </w:r>
      <w:r w:rsidRPr="00475433">
        <w:rPr>
          <w:rFonts w:ascii="Bookman Old Style" w:hAnsi="Bookman Old Style"/>
          <w:sz w:val="20"/>
          <w:szCs w:val="20"/>
        </w:rPr>
        <w:t>Instituto Nacional de Salud</w:t>
      </w:r>
    </w:p>
    <w:p w:rsidR="00857AF0" w:rsidRPr="006972E6" w:rsidRDefault="00857AF0" w:rsidP="00857AF0">
      <w:pPr>
        <w:pStyle w:val="Sinespaciado"/>
        <w:jc w:val="both"/>
        <w:rPr>
          <w:rFonts w:ascii="Bookman Old Style" w:hAnsi="Bookman Old Style"/>
          <w:sz w:val="24"/>
          <w:szCs w:val="24"/>
        </w:rPr>
      </w:pPr>
      <w:r w:rsidRPr="00460056">
        <w:rPr>
          <w:rFonts w:ascii="Bookman Old Style" w:hAnsi="Bookman Old Style"/>
          <w:sz w:val="24"/>
          <w:szCs w:val="24"/>
        </w:rPr>
        <w:lastRenderedPageBreak/>
        <w:t>Estas cifras demuestran que las pérdidas de embarazos en etapas tempranas o tardías son una realidad para muchas familias colombianas, para quienes a la fecha no se han promulgado políticas públicas que les asistan de manera adecuada y que garanticen sus derechos.</w:t>
      </w:r>
    </w:p>
    <w:p w:rsidR="00857AF0" w:rsidRDefault="00857AF0" w:rsidP="00857AF0">
      <w:pPr>
        <w:adjustRightInd w:val="0"/>
        <w:spacing w:after="0" w:line="240" w:lineRule="auto"/>
        <w:jc w:val="both"/>
        <w:rPr>
          <w:rFonts w:ascii="Bookman Old Style" w:hAnsi="Bookman Old Style"/>
          <w:sz w:val="24"/>
          <w:szCs w:val="24"/>
        </w:rPr>
      </w:pPr>
    </w:p>
    <w:p w:rsidR="00857AF0" w:rsidRDefault="00857AF0" w:rsidP="00857AF0">
      <w:pPr>
        <w:pStyle w:val="Sinespaciado"/>
        <w:rPr>
          <w:rFonts w:ascii="Bookman Old Style" w:hAnsi="Bookman Old Style"/>
          <w:sz w:val="20"/>
          <w:szCs w:val="20"/>
        </w:rPr>
      </w:pPr>
      <w:r>
        <w:rPr>
          <w:rFonts w:ascii="Bookman Old Style" w:hAnsi="Bookman Old Style"/>
          <w:sz w:val="20"/>
          <w:szCs w:val="20"/>
        </w:rPr>
        <w:t xml:space="preserve"> </w:t>
      </w:r>
    </w:p>
    <w:p w:rsidR="00857AF0" w:rsidRPr="00D60133" w:rsidRDefault="00857AF0" w:rsidP="00857AF0">
      <w:pPr>
        <w:pStyle w:val="Sinespaciado"/>
        <w:numPr>
          <w:ilvl w:val="1"/>
          <w:numId w:val="2"/>
        </w:numPr>
        <w:ind w:left="0" w:firstLine="0"/>
        <w:jc w:val="both"/>
        <w:rPr>
          <w:rStyle w:val="notice-moduledetail-content"/>
          <w:rFonts w:ascii="Bookman Old Style" w:hAnsi="Bookman Old Style"/>
          <w:b/>
          <w:color w:val="000000" w:themeColor="text1"/>
          <w:sz w:val="24"/>
          <w:szCs w:val="24"/>
          <w:u w:val="single"/>
          <w:bdr w:val="none" w:sz="0" w:space="0" w:color="auto" w:frame="1"/>
        </w:rPr>
      </w:pPr>
      <w:r w:rsidRPr="00D60133">
        <w:rPr>
          <w:rStyle w:val="notice-moduledetail-content"/>
          <w:rFonts w:ascii="Bookman Old Style" w:hAnsi="Bookman Old Style"/>
          <w:b/>
          <w:color w:val="000000" w:themeColor="text1"/>
          <w:sz w:val="24"/>
          <w:szCs w:val="24"/>
          <w:u w:val="single"/>
          <w:bdr w:val="none" w:sz="0" w:space="0" w:color="auto" w:frame="1"/>
        </w:rPr>
        <w:t>COMPRENSIONES SOBRE LA  MUERTE FETAL</w:t>
      </w:r>
    </w:p>
    <w:p w:rsidR="00857AF0" w:rsidRPr="00BC3FD3" w:rsidRDefault="00857AF0" w:rsidP="00BD26E2">
      <w:pPr>
        <w:rPr>
          <w:rStyle w:val="notice-moduledetail-content"/>
          <w:rFonts w:ascii="Bookman Old Style" w:hAnsi="Bookman Old Style"/>
          <w:b/>
          <w:color w:val="000000" w:themeColor="text1"/>
          <w:sz w:val="24"/>
          <w:szCs w:val="24"/>
          <w:highlight w:val="red"/>
          <w:bdr w:val="none" w:sz="0" w:space="0" w:color="auto" w:frame="1"/>
        </w:rPr>
      </w:pPr>
    </w:p>
    <w:p w:rsidR="00857AF0" w:rsidRDefault="00857AF0" w:rsidP="00857AF0">
      <w:pPr>
        <w:pStyle w:val="Sinespaciado"/>
        <w:jc w:val="both"/>
        <w:rPr>
          <w:rFonts w:ascii="Bookman Old Style" w:hAnsi="Bookman Old Style"/>
          <w:sz w:val="24"/>
          <w:szCs w:val="24"/>
        </w:rPr>
      </w:pPr>
      <w:r>
        <w:rPr>
          <w:rFonts w:ascii="Bookman Old Style" w:hAnsi="Bookman Old Style"/>
          <w:sz w:val="24"/>
          <w:szCs w:val="24"/>
        </w:rPr>
        <w:t>La muerte o defunción fetal es un hecho definido por la OMS</w:t>
      </w:r>
      <w:r>
        <w:rPr>
          <w:rStyle w:val="Refdenotaalpie"/>
          <w:rFonts w:ascii="Bookman Old Style" w:hAnsi="Bookman Old Style"/>
          <w:sz w:val="24"/>
          <w:szCs w:val="24"/>
        </w:rPr>
        <w:footnoteReference w:id="1"/>
      </w:r>
      <w:r>
        <w:rPr>
          <w:rFonts w:ascii="Bookman Old Style" w:hAnsi="Bookman Old Style"/>
          <w:sz w:val="24"/>
          <w:szCs w:val="24"/>
        </w:rPr>
        <w:t xml:space="preserve"> como </w:t>
      </w:r>
      <w:r w:rsidRPr="00D60133">
        <w:rPr>
          <w:rFonts w:ascii="Bookman Old Style" w:hAnsi="Bookman Old Style"/>
          <w:i/>
          <w:sz w:val="24"/>
          <w:szCs w:val="24"/>
        </w:rPr>
        <w:t>“muerte de un producto de la concepción, antes de su expulsión o extracción completa del cuerpo de la madre, independientemente de la duración del embarazo; la muerte está indicada por el hecho que después de la separación, el feto no respira ni da ninguna otra señal de vida, como latidos del corazón, pulsaciones del cordón umbilical o movimientos efectivos de los músculos de contracción voluntaria”.</w:t>
      </w:r>
      <w:r>
        <w:rPr>
          <w:rFonts w:ascii="Bookman Old Style" w:hAnsi="Bookman Old Style"/>
          <w:sz w:val="24"/>
          <w:szCs w:val="24"/>
        </w:rPr>
        <w:t xml:space="preserve"> </w:t>
      </w:r>
    </w:p>
    <w:p w:rsidR="00857AF0" w:rsidRDefault="00857AF0" w:rsidP="00857AF0">
      <w:pPr>
        <w:pStyle w:val="Sinespaciado"/>
        <w:jc w:val="both"/>
        <w:rPr>
          <w:rFonts w:ascii="Bookman Old Style" w:hAnsi="Bookman Old Style"/>
          <w:sz w:val="24"/>
          <w:szCs w:val="24"/>
        </w:rPr>
      </w:pPr>
    </w:p>
    <w:p w:rsidR="00857AF0" w:rsidRDefault="00857AF0" w:rsidP="00857AF0">
      <w:pPr>
        <w:pStyle w:val="Sinespaciado"/>
        <w:jc w:val="both"/>
        <w:rPr>
          <w:rFonts w:ascii="Bookman Old Style" w:hAnsi="Bookman Old Style"/>
          <w:sz w:val="24"/>
          <w:szCs w:val="24"/>
        </w:rPr>
      </w:pPr>
      <w:r w:rsidRPr="00460056">
        <w:rPr>
          <w:rFonts w:ascii="Bookman Old Style" w:hAnsi="Bookman Old Style"/>
          <w:sz w:val="24"/>
          <w:szCs w:val="24"/>
        </w:rPr>
        <w:t>Para los efectos de este proyecto de ley y de la presente exposición de motivos, en sustitución del término muerte o defunción fetal, se utilizará el término “pérdida gestacional”, con el fin de dignificar al bebé concebido y muerto en gestación, evitando hacer uso de la palabra “feto” o “fetal” para referirse a él, pues conforme la evidencia empírica recabada, el uso de dichos términos va en contravía de la humanización, el reconocimiento de la maternidad y paternidad de sus progenitores, y el dolor que ellos experimentan por su pérdida.</w:t>
      </w:r>
      <w:r w:rsidRPr="00181285">
        <w:rPr>
          <w:rFonts w:ascii="Bookman Old Style" w:hAnsi="Bookman Old Style"/>
          <w:sz w:val="24"/>
          <w:szCs w:val="24"/>
        </w:rPr>
        <w:t xml:space="preserve"> </w:t>
      </w:r>
    </w:p>
    <w:p w:rsidR="00857AF0" w:rsidRDefault="00857AF0" w:rsidP="00857AF0">
      <w:pPr>
        <w:pStyle w:val="Sinespaciado"/>
        <w:jc w:val="both"/>
        <w:rPr>
          <w:rFonts w:ascii="Bookman Old Style" w:hAnsi="Bookman Old Style"/>
          <w:sz w:val="24"/>
          <w:szCs w:val="24"/>
        </w:rPr>
      </w:pPr>
    </w:p>
    <w:p w:rsidR="00857AF0" w:rsidRDefault="00857AF0" w:rsidP="00857AF0">
      <w:pPr>
        <w:pStyle w:val="Sinespaciado"/>
        <w:jc w:val="both"/>
        <w:rPr>
          <w:rFonts w:ascii="Bookman Old Style" w:hAnsi="Bookman Old Style"/>
          <w:sz w:val="24"/>
          <w:szCs w:val="24"/>
        </w:rPr>
      </w:pPr>
    </w:p>
    <w:p w:rsidR="00857AF0" w:rsidRPr="00250A39" w:rsidRDefault="00857AF0" w:rsidP="00857AF0">
      <w:pPr>
        <w:pStyle w:val="Sinespaciado"/>
        <w:numPr>
          <w:ilvl w:val="1"/>
          <w:numId w:val="2"/>
        </w:numPr>
        <w:ind w:left="0" w:firstLine="0"/>
        <w:jc w:val="both"/>
        <w:rPr>
          <w:rStyle w:val="notice-moduledetail-content"/>
          <w:rFonts w:ascii="Bookman Old Style" w:hAnsi="Bookman Old Style"/>
          <w:b/>
          <w:color w:val="000000" w:themeColor="text1"/>
          <w:sz w:val="24"/>
          <w:szCs w:val="24"/>
          <w:u w:val="single"/>
          <w:bdr w:val="none" w:sz="0" w:space="0" w:color="auto" w:frame="1"/>
        </w:rPr>
      </w:pPr>
      <w:r w:rsidRPr="00250A39">
        <w:rPr>
          <w:rStyle w:val="notice-moduledetail-content"/>
          <w:rFonts w:ascii="Bookman Old Style" w:hAnsi="Bookman Old Style"/>
          <w:b/>
          <w:color w:val="000000" w:themeColor="text1"/>
          <w:sz w:val="24"/>
          <w:szCs w:val="24"/>
          <w:u w:val="single"/>
          <w:bdr w:val="none" w:sz="0" w:space="0" w:color="auto" w:frame="1"/>
        </w:rPr>
        <w:t xml:space="preserve">IMPACTO EMOCIONAL POR LA MUERTE DE UN BEBÉ </w:t>
      </w:r>
      <w:r>
        <w:rPr>
          <w:rStyle w:val="notice-moduledetail-content"/>
          <w:rFonts w:ascii="Bookman Old Style" w:hAnsi="Bookman Old Style"/>
          <w:b/>
          <w:color w:val="000000" w:themeColor="text1"/>
          <w:sz w:val="24"/>
          <w:szCs w:val="24"/>
          <w:u w:val="single"/>
          <w:bdr w:val="none" w:sz="0" w:space="0" w:color="auto" w:frame="1"/>
        </w:rPr>
        <w:t xml:space="preserve">EN GESTACIÓN </w:t>
      </w:r>
    </w:p>
    <w:p w:rsidR="00857AF0" w:rsidRDefault="00857AF0" w:rsidP="00BD26E2">
      <w:pPr>
        <w:rPr>
          <w:rStyle w:val="notice-moduledetail-content"/>
          <w:rFonts w:ascii="Bookman Old Style" w:hAnsi="Bookman Old Style"/>
          <w:b/>
          <w:color w:val="000000" w:themeColor="text1"/>
          <w:sz w:val="24"/>
          <w:szCs w:val="24"/>
          <w:bdr w:val="none" w:sz="0" w:space="0" w:color="auto" w:frame="1"/>
        </w:rPr>
      </w:pPr>
    </w:p>
    <w:p w:rsidR="00857AF0" w:rsidRDefault="00857AF0" w:rsidP="00857AF0">
      <w:pPr>
        <w:adjustRightInd w:val="0"/>
        <w:spacing w:after="0" w:line="240" w:lineRule="auto"/>
        <w:jc w:val="both"/>
        <w:rPr>
          <w:rFonts w:ascii="Bookman Old Style" w:hAnsi="Bookman Old Style"/>
          <w:sz w:val="24"/>
          <w:szCs w:val="24"/>
        </w:rPr>
      </w:pPr>
      <w:r>
        <w:rPr>
          <w:rFonts w:ascii="Bookman Old Style" w:hAnsi="Bookman Old Style"/>
          <w:sz w:val="24"/>
          <w:szCs w:val="24"/>
        </w:rPr>
        <w:t>La muerte de un bebé o en gestación e</w:t>
      </w:r>
      <w:r w:rsidRPr="007870F5">
        <w:rPr>
          <w:rFonts w:ascii="Bookman Old Style" w:hAnsi="Bookman Old Style"/>
          <w:sz w:val="24"/>
          <w:szCs w:val="24"/>
        </w:rPr>
        <w:t xml:space="preserve">s quizás uno de los hechos más dolorosos en la vida de una persona, no solo por el alto impacto emocional que genera </w:t>
      </w:r>
      <w:r>
        <w:rPr>
          <w:rFonts w:ascii="Bookman Old Style" w:hAnsi="Bookman Old Style"/>
          <w:sz w:val="24"/>
          <w:szCs w:val="24"/>
        </w:rPr>
        <w:t xml:space="preserve">en sí mismo </w:t>
      </w:r>
      <w:r w:rsidRPr="007870F5">
        <w:rPr>
          <w:rFonts w:ascii="Bookman Old Style" w:hAnsi="Bookman Old Style"/>
          <w:sz w:val="24"/>
          <w:szCs w:val="24"/>
        </w:rPr>
        <w:t xml:space="preserve">la muerte de un hijo , sino porque en estos tiempos aún representa un tabú a nivel socio-cultural </w:t>
      </w:r>
      <w:r w:rsidRPr="00BA2D0C">
        <w:rPr>
          <w:rFonts w:ascii="Bookman Old Style" w:hAnsi="Bookman Old Style"/>
        </w:rPr>
        <w:t>(Claramunt, Alvarez, Jové y Santos, 2009),</w:t>
      </w:r>
      <w:r w:rsidRPr="007870F5">
        <w:rPr>
          <w:rFonts w:ascii="Bookman Old Style" w:hAnsi="Bookman Old Style"/>
          <w:sz w:val="24"/>
          <w:szCs w:val="24"/>
        </w:rPr>
        <w:t xml:space="preserve"> se silencia y se evita hablar de ello, reduciéndose a un evento físico o fisiológico que es atendido en las instituciones de salud, sin que se otorgue importancia a la dimensión emotiva de la madre y el padre que experimentan dicha vivencia , y que llegan incluso a ser objeto de tratos </w:t>
      </w:r>
      <w:r>
        <w:rPr>
          <w:rFonts w:ascii="Bookman Old Style" w:hAnsi="Bookman Old Style"/>
          <w:sz w:val="24"/>
          <w:szCs w:val="24"/>
        </w:rPr>
        <w:t xml:space="preserve">indignos, </w:t>
      </w:r>
      <w:r w:rsidRPr="007870F5">
        <w:rPr>
          <w:rFonts w:ascii="Bookman Old Style" w:hAnsi="Bookman Old Style"/>
          <w:sz w:val="24"/>
          <w:szCs w:val="24"/>
        </w:rPr>
        <w:t>deshumanizantes que pueden afectar la correcta evolución del duelo , es decir su salud mental.</w:t>
      </w:r>
    </w:p>
    <w:p w:rsidR="00857AF0" w:rsidRDefault="00857AF0" w:rsidP="00857AF0">
      <w:pPr>
        <w:adjustRightInd w:val="0"/>
        <w:spacing w:after="0" w:line="240" w:lineRule="auto"/>
        <w:jc w:val="both"/>
        <w:rPr>
          <w:rFonts w:ascii="Bookman Old Style" w:hAnsi="Bookman Old Style"/>
          <w:sz w:val="24"/>
          <w:szCs w:val="24"/>
        </w:rPr>
      </w:pPr>
      <w:r>
        <w:rPr>
          <w:rFonts w:ascii="Bookman Old Style" w:hAnsi="Bookman Old Style"/>
          <w:sz w:val="24"/>
          <w:szCs w:val="24"/>
        </w:rPr>
        <w:lastRenderedPageBreak/>
        <w:t xml:space="preserve">Como ejemplo de ello se encuentra la situación identificada por la Fundación JIC Apoyo ante la Muerte Gestacional y Neonatal en Bogotá, que recibe de forma permanente casos en donde los padres en duelo manifiestan que sus bebés fallecidos fueron </w:t>
      </w:r>
      <w:r w:rsidRPr="00BD196D">
        <w:rPr>
          <w:rFonts w:ascii="Bookman Old Style" w:hAnsi="Bookman Old Style"/>
          <w:sz w:val="24"/>
          <w:szCs w:val="24"/>
        </w:rPr>
        <w:t>tratados</w:t>
      </w:r>
      <w:r>
        <w:rPr>
          <w:rFonts w:ascii="Bookman Old Style" w:hAnsi="Bookman Old Style"/>
          <w:sz w:val="24"/>
          <w:szCs w:val="24"/>
        </w:rPr>
        <w:t xml:space="preserve"> como simples restos biológicos</w:t>
      </w:r>
      <w:r w:rsidRPr="00BD196D">
        <w:rPr>
          <w:rFonts w:ascii="Bookman Old Style" w:hAnsi="Bookman Old Style"/>
          <w:sz w:val="24"/>
          <w:szCs w:val="24"/>
        </w:rPr>
        <w:t>, olvidando la dignidad inherente</w:t>
      </w:r>
      <w:r>
        <w:rPr>
          <w:rFonts w:ascii="Bookman Old Style" w:hAnsi="Bookman Old Style"/>
          <w:sz w:val="24"/>
          <w:szCs w:val="24"/>
        </w:rPr>
        <w:t xml:space="preserve"> por ser una vida</w:t>
      </w:r>
      <w:r w:rsidRPr="00BD196D">
        <w:rPr>
          <w:rFonts w:ascii="Bookman Old Style" w:hAnsi="Bookman Old Style"/>
          <w:sz w:val="24"/>
          <w:szCs w:val="24"/>
        </w:rPr>
        <w:t xml:space="preserve">, </w:t>
      </w:r>
      <w:r>
        <w:rPr>
          <w:rFonts w:ascii="Bookman Old Style" w:hAnsi="Bookman Old Style"/>
          <w:sz w:val="24"/>
          <w:szCs w:val="24"/>
        </w:rPr>
        <w:t xml:space="preserve">y </w:t>
      </w:r>
      <w:r w:rsidRPr="00BD196D">
        <w:rPr>
          <w:rFonts w:ascii="Bookman Old Style" w:hAnsi="Bookman Old Style"/>
          <w:sz w:val="24"/>
          <w:szCs w:val="24"/>
        </w:rPr>
        <w:t xml:space="preserve">el sufrimiento que </w:t>
      </w:r>
      <w:r>
        <w:rPr>
          <w:rFonts w:ascii="Bookman Old Style" w:hAnsi="Bookman Old Style"/>
          <w:sz w:val="24"/>
          <w:szCs w:val="24"/>
        </w:rPr>
        <w:t>los</w:t>
      </w:r>
      <w:r w:rsidRPr="00BD196D">
        <w:rPr>
          <w:rFonts w:ascii="Bookman Old Style" w:hAnsi="Bookman Old Style"/>
          <w:sz w:val="24"/>
          <w:szCs w:val="24"/>
        </w:rPr>
        <w:t xml:space="preserve"> padres están enfrentando por</w:t>
      </w:r>
      <w:r>
        <w:rPr>
          <w:rFonts w:ascii="Bookman Old Style" w:hAnsi="Bookman Old Style"/>
          <w:sz w:val="24"/>
          <w:szCs w:val="24"/>
        </w:rPr>
        <w:t xml:space="preserve"> </w:t>
      </w:r>
      <w:r w:rsidRPr="00BD196D">
        <w:rPr>
          <w:rFonts w:ascii="Bookman Old Style" w:hAnsi="Bookman Old Style"/>
          <w:sz w:val="24"/>
          <w:szCs w:val="24"/>
        </w:rPr>
        <w:t xml:space="preserve">la pérdida de </w:t>
      </w:r>
      <w:r>
        <w:rPr>
          <w:rFonts w:ascii="Bookman Old Style" w:hAnsi="Bookman Old Style"/>
          <w:sz w:val="24"/>
          <w:szCs w:val="24"/>
        </w:rPr>
        <w:t>su</w:t>
      </w:r>
      <w:r w:rsidRPr="00BD196D">
        <w:rPr>
          <w:rFonts w:ascii="Bookman Old Style" w:hAnsi="Bookman Old Style"/>
          <w:sz w:val="24"/>
          <w:szCs w:val="24"/>
        </w:rPr>
        <w:t xml:space="preserve"> hijo.</w:t>
      </w:r>
      <w:r>
        <w:rPr>
          <w:rFonts w:ascii="Bookman Old Style" w:hAnsi="Bookman Old Style"/>
          <w:sz w:val="24"/>
          <w:szCs w:val="24"/>
        </w:rPr>
        <w:t xml:space="preserve"> </w:t>
      </w:r>
    </w:p>
    <w:p w:rsidR="00857AF0" w:rsidRDefault="00857AF0" w:rsidP="00857AF0">
      <w:pPr>
        <w:adjustRightInd w:val="0"/>
        <w:spacing w:after="0" w:line="240" w:lineRule="auto"/>
        <w:jc w:val="both"/>
        <w:rPr>
          <w:rFonts w:ascii="Bookman Old Style" w:hAnsi="Bookman Old Style"/>
          <w:sz w:val="24"/>
          <w:szCs w:val="24"/>
        </w:rPr>
      </w:pPr>
    </w:p>
    <w:p w:rsidR="00857AF0" w:rsidRPr="00460056" w:rsidRDefault="00857AF0" w:rsidP="00857AF0">
      <w:pPr>
        <w:adjustRightInd w:val="0"/>
        <w:spacing w:after="0" w:line="240" w:lineRule="auto"/>
        <w:jc w:val="both"/>
        <w:rPr>
          <w:noProof/>
        </w:rPr>
      </w:pPr>
      <w:r w:rsidRPr="00460056">
        <w:rPr>
          <w:rFonts w:ascii="Bookman Old Style" w:hAnsi="Bookman Old Style"/>
          <w:sz w:val="24"/>
          <w:szCs w:val="24"/>
        </w:rPr>
        <w:t xml:space="preserve">Valga anotar que de acuerdo a la información recogida por JIC Fundación de Apoyo ante la Muerte Gestacional y Neonatal, dependiendo del tiempo de gestación y de las políticas de cada institución de salud, los cuerpos son entregados o no a sus padres para su posterior inhumación, lo que hace muy complejo la elaboración del duelo. Sumado a la imposibilidad de que sean reconocidos por su nombre o inscritos en el registro de fallecimientos del Registro Civil, invalidando absolutamente su maternidad y paternidad. </w:t>
      </w:r>
      <w:r w:rsidRPr="00460056">
        <w:rPr>
          <w:noProof/>
        </w:rPr>
        <w:t xml:space="preserve"> </w:t>
      </w:r>
    </w:p>
    <w:p w:rsidR="00857AF0" w:rsidRPr="00460056" w:rsidRDefault="00857AF0" w:rsidP="00857AF0">
      <w:pPr>
        <w:adjustRightInd w:val="0"/>
        <w:spacing w:after="0" w:line="240" w:lineRule="auto"/>
        <w:jc w:val="both"/>
        <w:rPr>
          <w:rFonts w:ascii="Bookman Old Style" w:hAnsi="Bookman Old Style"/>
          <w:sz w:val="24"/>
          <w:szCs w:val="24"/>
        </w:rPr>
      </w:pPr>
    </w:p>
    <w:p w:rsidR="00857AF0" w:rsidRPr="009504AE" w:rsidRDefault="00857AF0" w:rsidP="00857AF0">
      <w:pPr>
        <w:adjustRightInd w:val="0"/>
        <w:spacing w:after="0" w:line="240" w:lineRule="auto"/>
        <w:jc w:val="both"/>
        <w:rPr>
          <w:rFonts w:ascii="Bookman Old Style" w:hAnsi="Bookman Old Style"/>
          <w:sz w:val="24"/>
          <w:szCs w:val="24"/>
        </w:rPr>
      </w:pPr>
      <w:r w:rsidRPr="00460056">
        <w:rPr>
          <w:rFonts w:ascii="Bookman Old Style" w:hAnsi="Bookman Old Style"/>
          <w:sz w:val="24"/>
          <w:szCs w:val="24"/>
        </w:rPr>
        <w:t>Conforme lo indica López A.P. (2010):</w:t>
      </w:r>
    </w:p>
    <w:p w:rsidR="00857AF0" w:rsidRDefault="00857AF0" w:rsidP="00857AF0">
      <w:pPr>
        <w:adjustRightInd w:val="0"/>
        <w:spacing w:after="0" w:line="240" w:lineRule="auto"/>
        <w:jc w:val="both"/>
        <w:rPr>
          <w:rFonts w:ascii="Bookman Old Style" w:hAnsi="Bookman Old Style"/>
          <w:i/>
          <w:sz w:val="24"/>
          <w:szCs w:val="24"/>
        </w:rPr>
      </w:pPr>
    </w:p>
    <w:p w:rsidR="00857AF0" w:rsidRDefault="00857AF0" w:rsidP="00857AF0">
      <w:pPr>
        <w:adjustRightInd w:val="0"/>
        <w:spacing w:after="0" w:line="240" w:lineRule="auto"/>
        <w:jc w:val="both"/>
        <w:rPr>
          <w:rFonts w:ascii="Bookman Old Style" w:hAnsi="Bookman Old Style"/>
          <w:i/>
          <w:sz w:val="24"/>
          <w:szCs w:val="24"/>
        </w:rPr>
      </w:pPr>
      <w:r>
        <w:rPr>
          <w:rFonts w:ascii="Bookman Old Style" w:hAnsi="Bookman Old Style"/>
          <w:i/>
          <w:sz w:val="24"/>
          <w:szCs w:val="24"/>
        </w:rPr>
        <w:t>“</w:t>
      </w:r>
      <w:r w:rsidRPr="00E02B08">
        <w:rPr>
          <w:rFonts w:ascii="Bookman Old Style" w:hAnsi="Bookman Old Style"/>
          <w:i/>
          <w:sz w:val="24"/>
          <w:szCs w:val="24"/>
        </w:rPr>
        <w:t>Cuando se produce una pérdida durante el embarazo, la vida y la muerte caminan juntas. Es una paradoja para la que nadie está preparado y por eso es tan delicado saber qué decir o hacer. Tampoco existen rituales religiosos que legitimen, faciliten y reconforten a los progenitores. Los familiares y amigos evitan hablar del tema por temor a causar más dolor que beneficio. Mientras, los padres viven su experiencia en soledad.</w:t>
      </w:r>
    </w:p>
    <w:p w:rsidR="00857AF0" w:rsidRDefault="00857AF0" w:rsidP="00857AF0">
      <w:pPr>
        <w:adjustRightInd w:val="0"/>
        <w:spacing w:after="0" w:line="240" w:lineRule="auto"/>
        <w:jc w:val="both"/>
        <w:rPr>
          <w:rFonts w:ascii="Bookman Old Style" w:hAnsi="Bookman Old Style"/>
          <w:sz w:val="24"/>
          <w:szCs w:val="24"/>
        </w:rPr>
      </w:pPr>
    </w:p>
    <w:p w:rsidR="00857AF0" w:rsidRPr="00E02B08" w:rsidRDefault="00857AF0" w:rsidP="00857AF0">
      <w:pPr>
        <w:pStyle w:val="NormalWeb"/>
        <w:shd w:val="clear" w:color="auto" w:fill="FFFFFF"/>
        <w:spacing w:before="0" w:beforeAutospacing="0" w:after="0" w:afterAutospacing="0"/>
        <w:jc w:val="both"/>
        <w:rPr>
          <w:rFonts w:ascii="Bookman Old Style" w:eastAsia="Arial" w:hAnsi="Bookman Old Style" w:cs="Arial"/>
          <w:i/>
          <w:lang w:bidi="es-CO"/>
        </w:rPr>
      </w:pPr>
      <w:r w:rsidRPr="00E02B08">
        <w:rPr>
          <w:rFonts w:ascii="Bookman Old Style" w:eastAsia="Arial" w:hAnsi="Bookman Old Style" w:cs="Arial"/>
          <w:i/>
          <w:lang w:bidi="es-CO"/>
        </w:rPr>
        <w:t>La experiencia clínica demuestra que, tras la pérdida perinatal, la persona en duelo experimenta shock e insensibilidad, aturdimiento y dificultades para funcionar con normalidad. Siente añoranza y tiene conductas de búsqueda, con irritabilidad, labilidad, debilidad y sentimientos de culpa. Algunas mujeres refieren oír el llanto del bebé o sentir sus movimientos en el vientre. Aparece posteriormente la desorientación y desorganización de la vida cotidiana, con sensación de vacío y desamparo. Se sienten desautorizados para estar en duelo, temen enfermar y deprimirse. Estos fenómenos comienzan cuando todo el mundo se sorprende de que no lo haya "superado", pues "hay que seguir adelante"... y tener otro hijo. Finalmente se produce una reorganización, en la que sin olvidar la pérdida, se rehace la vida y se recupera la capacidad de disfrutar.</w:t>
      </w:r>
      <w:r w:rsidRPr="00E02B08">
        <w:rPr>
          <w:rStyle w:val="Refdenotaalpie"/>
          <w:rFonts w:ascii="Bookman Old Style" w:eastAsia="Arial" w:hAnsi="Bookman Old Style" w:cs="Arial"/>
          <w:b/>
          <w:lang w:bidi="es-CO"/>
        </w:rPr>
        <w:footnoteReference w:id="2"/>
      </w: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p>
    <w:p w:rsidR="00857AF0" w:rsidRDefault="00857AF0" w:rsidP="00857AF0">
      <w:pPr>
        <w:pStyle w:val="NormalWeb"/>
        <w:spacing w:before="0" w:beforeAutospacing="0" w:after="0" w:afterAutospacing="0"/>
        <w:jc w:val="both"/>
        <w:rPr>
          <w:rFonts w:ascii="Bookman Old Style" w:eastAsiaTheme="minorHAnsi" w:hAnsi="Bookman Old Style" w:cs="Arial"/>
          <w:lang w:eastAsia="en-US"/>
        </w:rPr>
      </w:pPr>
      <w:r w:rsidRPr="00460056">
        <w:rPr>
          <w:rFonts w:ascii="Bookman Old Style" w:eastAsiaTheme="minorHAnsi" w:hAnsi="Bookman Old Style" w:cs="Arial"/>
          <w:lang w:eastAsia="en-US"/>
        </w:rPr>
        <w:t xml:space="preserve">En el mismo sentido Aiyelaagbe, Scott, Holmes, Lane, &amp; Heazell, A. E. P. (2017), indican que los efectos de la muerte de un bebé tiene implicaciones biomédicas y psicológicas profundas en los padres dolientes, y Cacciatore, J. (2017), indica que los efectos sociales y emocionales de la muerte en </w:t>
      </w:r>
      <w:r w:rsidRPr="00460056">
        <w:rPr>
          <w:rFonts w:ascii="Bookman Old Style" w:eastAsiaTheme="minorHAnsi" w:hAnsi="Bookman Old Style" w:cs="Arial"/>
          <w:lang w:eastAsia="en-US"/>
        </w:rPr>
        <w:lastRenderedPageBreak/>
        <w:t xml:space="preserve">perinatal son relevantes, y muchas familias informan niveles clínicos de síntomas de ansiedad, depresión y estrés post- traumático al menos cuatro años después de la pérdida. Por su parte Fonseca-Gonzalez (2010) </w:t>
      </w:r>
      <w:r w:rsidRPr="00460056">
        <w:rPr>
          <w:rFonts w:ascii="Bookman Old Style" w:eastAsiaTheme="minorHAnsi" w:hAnsi="Bookman Old Style" w:cs="Arial"/>
          <w:sz w:val="20"/>
          <w:szCs w:val="20"/>
          <w:lang w:eastAsia="en-US"/>
        </w:rPr>
        <w:t xml:space="preserve">[citado por Páez-Cala ML, Arteaga-Hernández LF., 2019] </w:t>
      </w:r>
      <w:r w:rsidRPr="00460056">
        <w:rPr>
          <w:rFonts w:ascii="Bookman Old Style" w:eastAsiaTheme="minorHAnsi" w:hAnsi="Bookman Old Style" w:cs="Arial"/>
          <w:lang w:eastAsia="en-US"/>
        </w:rPr>
        <w:t>indica que una atención y acompañamiento deficiente a los padres durante el proceso de muerte de su bebé, les puede ocasionar graves efectos emocionales</w:t>
      </w:r>
      <w:r w:rsidRPr="00460056">
        <w:rPr>
          <w:rStyle w:val="Refdenotaalpie"/>
          <w:rFonts w:ascii="Bookman Old Style" w:eastAsiaTheme="minorHAnsi" w:hAnsi="Bookman Old Style" w:cs="Arial"/>
          <w:lang w:eastAsia="en-US"/>
        </w:rPr>
        <w:footnoteReference w:id="3"/>
      </w:r>
      <w:r w:rsidRPr="00460056">
        <w:rPr>
          <w:rFonts w:ascii="Bookman Old Style" w:eastAsiaTheme="minorHAnsi" w:hAnsi="Bookman Old Style" w:cs="Arial"/>
          <w:lang w:eastAsia="en-US"/>
        </w:rPr>
        <w:t xml:space="preserve"> que a su vez pueden desencadenar la pérdida de la salud física y psicológica.</w:t>
      </w:r>
      <w:r w:rsidRPr="006D6DE0">
        <w:rPr>
          <w:rFonts w:ascii="Bookman Old Style" w:eastAsiaTheme="minorHAnsi" w:hAnsi="Bookman Old Style" w:cs="Arial"/>
          <w:lang w:eastAsia="en-US"/>
        </w:rPr>
        <w:t xml:space="preserve"> </w:t>
      </w: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r w:rsidRPr="00BD33E3">
        <w:rPr>
          <w:rFonts w:ascii="Bookman Old Style" w:eastAsia="Arial" w:hAnsi="Bookman Old Style" w:cs="Arial"/>
          <w:lang w:bidi="es-CO"/>
        </w:rPr>
        <w:t xml:space="preserve">La pérdida </w:t>
      </w:r>
      <w:r>
        <w:rPr>
          <w:rFonts w:ascii="Bookman Old Style" w:eastAsia="Arial" w:hAnsi="Bookman Old Style" w:cs="Arial"/>
          <w:lang w:bidi="es-CO"/>
        </w:rPr>
        <w:t>gestacional e</w:t>
      </w:r>
      <w:r w:rsidRPr="00BD33E3">
        <w:rPr>
          <w:rFonts w:ascii="Bookman Old Style" w:eastAsia="Arial" w:hAnsi="Bookman Old Style" w:cs="Arial"/>
          <w:lang w:bidi="es-CO"/>
        </w:rPr>
        <w:t xml:space="preserve">s una experiencia indescriptible para los padres, difícil de asimilar, dado que los bebés representan el inicio de la vida y no el final. Tras sufrir una pérdida se ponen en marcha una serie de tareas, es lo que se denomina proceso de elaboración del duelo. </w:t>
      </w: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r w:rsidRPr="00BD33E3">
        <w:rPr>
          <w:rFonts w:ascii="Bookman Old Style" w:eastAsia="Arial" w:hAnsi="Bookman Old Style" w:cs="Arial"/>
          <w:lang w:bidi="es-CO"/>
        </w:rPr>
        <w:t>El duelo es la respuesta nor</w:t>
      </w:r>
      <w:r>
        <w:rPr>
          <w:rFonts w:ascii="Bookman Old Style" w:eastAsia="Arial" w:hAnsi="Bookman Old Style" w:cs="Arial"/>
          <w:lang w:bidi="es-CO"/>
        </w:rPr>
        <w:t>mal y saludable a una pérdida</w:t>
      </w:r>
      <w:r w:rsidRPr="00BD33E3">
        <w:rPr>
          <w:rFonts w:ascii="Bookman Old Style" w:eastAsia="Arial" w:hAnsi="Bookman Old Style" w:cs="Arial"/>
          <w:lang w:bidi="es-CO"/>
        </w:rPr>
        <w:t>. Los padres experimentan las mismas reacciones que las observadas en otras situaciones de duelo, como sentimientos de vacío interior, culpabilidad, irritabilidad, pena abrumadora, temor a un nuevo embarazo, r</w:t>
      </w:r>
      <w:r>
        <w:rPr>
          <w:rFonts w:ascii="Bookman Old Style" w:eastAsia="Arial" w:hAnsi="Bookman Old Style" w:cs="Arial"/>
          <w:lang w:bidi="es-CO"/>
        </w:rPr>
        <w:t>abia, incredulidad y apatía</w:t>
      </w:r>
      <w:r w:rsidRPr="00BD33E3">
        <w:rPr>
          <w:rFonts w:ascii="Bookman Old Style" w:eastAsia="Arial" w:hAnsi="Bookman Old Style" w:cs="Arial"/>
          <w:lang w:bidi="es-CO"/>
        </w:rPr>
        <w:t>. Un 20% de las madres sufren algún trastorno psicológico como depresión o ansiedad hasta un año después de la pérdida, pudiendo desarrollar desórdenes psiquiátricos que pueden afectar en embarazos posteriores y en la r</w:t>
      </w:r>
      <w:r>
        <w:rPr>
          <w:rFonts w:ascii="Bookman Old Style" w:eastAsia="Arial" w:hAnsi="Bookman Old Style" w:cs="Arial"/>
          <w:lang w:bidi="es-CO"/>
        </w:rPr>
        <w:t>elación con el siguiente bebé</w:t>
      </w:r>
      <w:r w:rsidRPr="00BD33E3">
        <w:rPr>
          <w:rFonts w:ascii="Bookman Old Style" w:eastAsia="Arial" w:hAnsi="Bookman Old Style" w:cs="Arial"/>
          <w:lang w:bidi="es-CO"/>
        </w:rPr>
        <w:t>.</w:t>
      </w:r>
      <w:r>
        <w:rPr>
          <w:rStyle w:val="Refdenotaalpie"/>
          <w:rFonts w:ascii="Bookman Old Style" w:eastAsia="Arial" w:hAnsi="Bookman Old Style" w:cs="Arial"/>
          <w:lang w:bidi="es-CO"/>
        </w:rPr>
        <w:footnoteReference w:id="4"/>
      </w: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r>
        <w:rPr>
          <w:rFonts w:ascii="Bookman Old Style" w:eastAsia="Arial" w:hAnsi="Bookman Old Style" w:cs="Arial"/>
          <w:lang w:bidi="es-CO"/>
        </w:rPr>
        <w:t xml:space="preserve">Cuando una pareja sufre la muerte de su bebé </w:t>
      </w:r>
      <w:r w:rsidRPr="00460056">
        <w:rPr>
          <w:rFonts w:ascii="Bookman Old Style" w:eastAsia="Arial" w:hAnsi="Bookman Old Style" w:cs="Arial"/>
          <w:lang w:bidi="es-CO"/>
        </w:rPr>
        <w:t>en gestación,</w:t>
      </w:r>
      <w:r>
        <w:rPr>
          <w:rFonts w:ascii="Bookman Old Style" w:eastAsia="Arial" w:hAnsi="Bookman Old Style" w:cs="Arial"/>
          <w:lang w:bidi="es-CO"/>
        </w:rPr>
        <w:t xml:space="preserve"> queda frente a una las situaciones más duras que pueden atravesar, todas esas ilusiones, todo ese amor dado, los planes proyectados, los sentimientos se deshacen en cuestión de minutos. Tanto el hombre como la mujer quedan inmersos en un vacío emocional que trae consigo consecuencias psicológicas que deben ser profesionalmente tratadas, y en donde el hecho de poder recordar y validar a su hijo, poder sepultarlo o cremarlo, tener la atención y acompañamiento adecuado durante y posterior a la muerte, y </w:t>
      </w:r>
      <w:r>
        <w:rPr>
          <w:rFonts w:ascii="Bookman Old Style" w:eastAsia="Arial" w:hAnsi="Bookman Old Style" w:cs="Arial"/>
          <w:lang w:bidi="es-CO"/>
        </w:rPr>
        <w:lastRenderedPageBreak/>
        <w:t xml:space="preserve">contar con el tiempo necesario de recuperación antes de reintegrarse laboralmente, representan factores de gran relevancia en el proceso de integración de la pérdida y asimilación de lo sucedido. </w:t>
      </w:r>
    </w:p>
    <w:p w:rsidR="00857AF0" w:rsidRDefault="00857AF0" w:rsidP="00857AF0">
      <w:pPr>
        <w:pStyle w:val="NormalWeb"/>
        <w:shd w:val="clear" w:color="auto" w:fill="FFFFFF"/>
        <w:spacing w:before="0" w:beforeAutospacing="0" w:after="0" w:afterAutospacing="0"/>
        <w:jc w:val="both"/>
        <w:rPr>
          <w:rFonts w:ascii="Bookman Old Style" w:eastAsia="Arial" w:hAnsi="Bookman Old Style" w:cs="Arial"/>
          <w:lang w:bidi="es-CO"/>
        </w:rPr>
      </w:pPr>
    </w:p>
    <w:p w:rsidR="00BD26E2" w:rsidRDefault="00BD26E2" w:rsidP="00857AF0">
      <w:pPr>
        <w:pStyle w:val="NormalWeb"/>
        <w:shd w:val="clear" w:color="auto" w:fill="FFFFFF"/>
        <w:spacing w:before="0" w:beforeAutospacing="0" w:after="0" w:afterAutospacing="0"/>
        <w:jc w:val="both"/>
        <w:rPr>
          <w:rFonts w:ascii="Bookman Old Style" w:eastAsia="Arial" w:hAnsi="Bookman Old Style" w:cs="Arial"/>
          <w:lang w:bidi="es-CO"/>
        </w:rPr>
      </w:pPr>
    </w:p>
    <w:p w:rsidR="00857AF0" w:rsidRPr="00250A39" w:rsidRDefault="00857AF0" w:rsidP="00857AF0">
      <w:pPr>
        <w:pStyle w:val="Sinespaciado"/>
        <w:numPr>
          <w:ilvl w:val="1"/>
          <w:numId w:val="2"/>
        </w:numPr>
        <w:ind w:left="0" w:firstLine="0"/>
        <w:jc w:val="both"/>
        <w:rPr>
          <w:rStyle w:val="notice-moduledetail-content"/>
          <w:rFonts w:ascii="Bookman Old Style" w:hAnsi="Bookman Old Style"/>
          <w:b/>
          <w:color w:val="000000" w:themeColor="text1"/>
          <w:sz w:val="24"/>
          <w:szCs w:val="24"/>
          <w:u w:val="single"/>
          <w:bdr w:val="none" w:sz="0" w:space="0" w:color="auto" w:frame="1"/>
        </w:rPr>
      </w:pPr>
      <w:r>
        <w:rPr>
          <w:rStyle w:val="notice-moduledetail-content"/>
          <w:rFonts w:ascii="Bookman Old Style" w:hAnsi="Bookman Old Style"/>
          <w:b/>
          <w:color w:val="000000" w:themeColor="text1"/>
          <w:sz w:val="24"/>
          <w:szCs w:val="24"/>
          <w:u w:val="single"/>
          <w:bdr w:val="none" w:sz="0" w:space="0" w:color="auto" w:frame="1"/>
        </w:rPr>
        <w:t>ANTECEDENTES SOBRE EL REGISTRO DE MUERTES GESTACIONALES</w:t>
      </w:r>
      <w:r w:rsidRPr="00250A39">
        <w:rPr>
          <w:rStyle w:val="notice-moduledetail-content"/>
          <w:rFonts w:ascii="Bookman Old Style" w:hAnsi="Bookman Old Style"/>
          <w:b/>
          <w:color w:val="000000" w:themeColor="text1"/>
          <w:sz w:val="24"/>
          <w:szCs w:val="24"/>
          <w:u w:val="single"/>
          <w:bdr w:val="none" w:sz="0" w:space="0" w:color="auto" w:frame="1"/>
        </w:rPr>
        <w:t xml:space="preserve"> A NIVEL MUNDIAL</w:t>
      </w:r>
    </w:p>
    <w:p w:rsidR="00857AF0" w:rsidRDefault="00857AF0" w:rsidP="00BD26E2">
      <w:pPr>
        <w:rPr>
          <w:rStyle w:val="notice-moduledetail-content"/>
          <w:rFonts w:ascii="Bookman Old Style" w:hAnsi="Bookman Old Style"/>
          <w:b/>
          <w:color w:val="000000" w:themeColor="text1"/>
          <w:sz w:val="24"/>
          <w:szCs w:val="24"/>
          <w:bdr w:val="none" w:sz="0" w:space="0" w:color="auto" w:frame="1"/>
        </w:rPr>
      </w:pPr>
    </w:p>
    <w:p w:rsidR="00857AF0" w:rsidRDefault="00857AF0" w:rsidP="00857AF0">
      <w:pPr>
        <w:pStyle w:val="Sinespaciado"/>
        <w:jc w:val="both"/>
        <w:rPr>
          <w:rStyle w:val="notice-moduledetail-content"/>
          <w:rFonts w:ascii="Bookman Old Style" w:hAnsi="Bookman Old Style"/>
          <w:color w:val="000000" w:themeColor="text1"/>
          <w:sz w:val="24"/>
          <w:szCs w:val="24"/>
          <w:bdr w:val="none" w:sz="0" w:space="0" w:color="auto" w:frame="1"/>
        </w:rPr>
      </w:pPr>
      <w:r>
        <w:rPr>
          <w:rStyle w:val="notice-moduledetail-content"/>
          <w:rFonts w:ascii="Bookman Old Style" w:hAnsi="Bookman Old Style"/>
          <w:color w:val="000000" w:themeColor="text1"/>
          <w:sz w:val="24"/>
          <w:szCs w:val="24"/>
          <w:bdr w:val="none" w:sz="0" w:space="0" w:color="auto" w:frame="1"/>
        </w:rPr>
        <w:t xml:space="preserve">Son varios los países que a nivel mundial y sobre todo de Latinoamérica han incorporado o han intentado incorporar en su ordenamiento jurídico la creación del Registro de bebes muertos en gestación, como una medida para dignificar la perdida de una vida, la cual permita a los progenitores recordar con un nombre y los correspondientes apellidos a ese ser que nunca llegó, entre los casos más representativos se encuentran: </w:t>
      </w:r>
    </w:p>
    <w:p w:rsidR="00857AF0" w:rsidRPr="00FE629C" w:rsidRDefault="00857AF0" w:rsidP="00857AF0">
      <w:pPr>
        <w:pStyle w:val="Sinespaciado"/>
        <w:jc w:val="both"/>
        <w:rPr>
          <w:rStyle w:val="notice-moduledetail-content"/>
          <w:rFonts w:ascii="Bookman Old Style" w:hAnsi="Bookman Old Style"/>
          <w:color w:val="000000" w:themeColor="text1"/>
          <w:sz w:val="24"/>
          <w:szCs w:val="24"/>
          <w:bdr w:val="none" w:sz="0" w:space="0" w:color="auto" w:frame="1"/>
        </w:rPr>
      </w:pPr>
    </w:p>
    <w:p w:rsidR="00857AF0" w:rsidRPr="00460056" w:rsidRDefault="00857AF0" w:rsidP="00857AF0">
      <w:pPr>
        <w:jc w:val="both"/>
        <w:rPr>
          <w:rFonts w:ascii="Segoe UI" w:hAnsi="Segoe UI" w:cs="Segoe UI"/>
          <w:b/>
          <w:bCs/>
          <w:sz w:val="18"/>
          <w:szCs w:val="18"/>
        </w:rPr>
      </w:pPr>
      <w:r w:rsidRPr="00E81AC1">
        <w:rPr>
          <w:rFonts w:ascii="Bookman Old Style" w:hAnsi="Bookman Old Style"/>
          <w:b/>
          <w:sz w:val="24"/>
          <w:szCs w:val="24"/>
        </w:rPr>
        <w:t>España</w:t>
      </w:r>
      <w:r>
        <w:rPr>
          <w:rFonts w:ascii="Bookman Old Style" w:hAnsi="Bookman Old Style"/>
          <w:b/>
          <w:sz w:val="24"/>
          <w:szCs w:val="24"/>
        </w:rPr>
        <w:t xml:space="preserve">: </w:t>
      </w:r>
      <w:r w:rsidRPr="00460056">
        <w:rPr>
          <w:rFonts w:ascii="Bookman Old Style" w:hAnsi="Bookman Old Style"/>
          <w:sz w:val="24"/>
          <w:szCs w:val="24"/>
        </w:rPr>
        <w:t xml:space="preserve">Consagrado en el </w:t>
      </w:r>
      <w:r w:rsidRPr="00460056">
        <w:rPr>
          <w:rFonts w:ascii="Bookman Old Style" w:hAnsi="Bookman Old Style"/>
        </w:rPr>
        <w:t xml:space="preserve">Art 45 de la ley de Registro Civil y Disposición 4 Ley 20/2011, del Registro Civil que establece que </w:t>
      </w:r>
      <w:r w:rsidRPr="00460056">
        <w:rPr>
          <w:rFonts w:ascii="Bookman Old Style" w:hAnsi="Bookman Old Style"/>
          <w:i/>
        </w:rPr>
        <w:t>“Figurarán en un archivo del Registro Civil, sin efectos jurídicos, los fallecimientos que se produzcan con posterioridad a los seis meses de gestación y no cumplieran las condiciones previstas en el artículo 30 del Código Civil, pudiendo los progenitores otorgar un nombre</w:t>
      </w:r>
      <w:r w:rsidRPr="00460056">
        <w:rPr>
          <w:rFonts w:ascii="Bookman Old Style" w:hAnsi="Bookman Old Style"/>
        </w:rPr>
        <w:t>.” Se denominan “criaturas abortivas”. (Decreto de 14 de noviembre de 1958 por el que se aprueba el Reglamento de la Ley del Registro Civil).</w:t>
      </w:r>
    </w:p>
    <w:p w:rsidR="00857AF0" w:rsidRPr="00460056" w:rsidRDefault="00857AF0" w:rsidP="00857AF0">
      <w:pPr>
        <w:pStyle w:val="Textonotaalfinal"/>
        <w:jc w:val="both"/>
        <w:rPr>
          <w:rFonts w:ascii="Segoe UI" w:hAnsi="Segoe UI" w:cs="Segoe UI"/>
          <w:sz w:val="18"/>
          <w:szCs w:val="18"/>
        </w:rPr>
      </w:pPr>
    </w:p>
    <w:p w:rsidR="00857AF0" w:rsidRPr="00460056" w:rsidRDefault="00857AF0" w:rsidP="00857AF0">
      <w:pPr>
        <w:adjustRightInd w:val="0"/>
        <w:spacing w:after="0" w:line="240" w:lineRule="auto"/>
        <w:jc w:val="both"/>
        <w:rPr>
          <w:rFonts w:ascii="Bookman Old Style" w:hAnsi="Bookman Old Style"/>
          <w:sz w:val="24"/>
          <w:szCs w:val="24"/>
        </w:rPr>
      </w:pPr>
      <w:r w:rsidRPr="00460056">
        <w:rPr>
          <w:rFonts w:ascii="Bookman Old Style" w:hAnsi="Bookman Old Style"/>
          <w:b/>
          <w:sz w:val="24"/>
          <w:szCs w:val="24"/>
        </w:rPr>
        <w:t>Paraguay:</w:t>
      </w:r>
      <w:r w:rsidRPr="00460056">
        <w:rPr>
          <w:rFonts w:ascii="Bookman Old Style" w:hAnsi="Bookman Old Style"/>
          <w:sz w:val="24"/>
          <w:szCs w:val="24"/>
        </w:rPr>
        <w:t xml:space="preserve"> Con el lema </w:t>
      </w:r>
      <w:r w:rsidRPr="00460056">
        <w:rPr>
          <w:rFonts w:ascii="Bookman Old Style" w:hAnsi="Bookman Old Style"/>
          <w:i/>
          <w:sz w:val="24"/>
          <w:szCs w:val="24"/>
        </w:rPr>
        <w:t>“Las emociones llegan al cielo”,</w:t>
      </w:r>
      <w:r w:rsidRPr="00460056">
        <w:rPr>
          <w:rFonts w:ascii="Bookman Old Style" w:hAnsi="Bookman Old Style"/>
          <w:sz w:val="24"/>
          <w:szCs w:val="24"/>
        </w:rPr>
        <w:t xml:space="preserve"> a través de la ley N° 5.833/2017 que entró en vigencia en octubre de 2018, se hizo posible inscribir con nombre y apellido en el libro de defunciones del Registro Civil a los bebés que fallecieron tanto antes, como durante o después del parto. El proyecto de ley le permite a los progenitores con el correspondiente certificado médico darle un nombre y un apellido a los bebes que murieron antes de nacer.  </w:t>
      </w:r>
    </w:p>
    <w:p w:rsidR="00857AF0" w:rsidRPr="00460056" w:rsidRDefault="00857AF0" w:rsidP="00857AF0">
      <w:pPr>
        <w:adjustRightInd w:val="0"/>
        <w:spacing w:after="0" w:line="240" w:lineRule="auto"/>
        <w:jc w:val="both"/>
        <w:rPr>
          <w:rFonts w:ascii="Bookman Old Style" w:hAnsi="Bookman Old Style"/>
          <w:sz w:val="24"/>
          <w:szCs w:val="24"/>
        </w:rPr>
      </w:pPr>
    </w:p>
    <w:p w:rsidR="00857AF0" w:rsidRPr="00460056" w:rsidRDefault="00857AF0" w:rsidP="00857AF0">
      <w:pPr>
        <w:adjustRightInd w:val="0"/>
        <w:spacing w:after="0" w:line="240" w:lineRule="auto"/>
        <w:jc w:val="both"/>
        <w:rPr>
          <w:rFonts w:ascii="Bookman Old Style" w:hAnsi="Bookman Old Style"/>
          <w:sz w:val="24"/>
          <w:szCs w:val="24"/>
        </w:rPr>
      </w:pPr>
      <w:r w:rsidRPr="00460056">
        <w:rPr>
          <w:rFonts w:ascii="Bookman Old Style" w:hAnsi="Bookman Old Style"/>
          <w:b/>
          <w:sz w:val="24"/>
          <w:szCs w:val="24"/>
        </w:rPr>
        <w:t xml:space="preserve">Chile: </w:t>
      </w:r>
      <w:r w:rsidRPr="00460056">
        <w:rPr>
          <w:rFonts w:ascii="Bookman Old Style" w:hAnsi="Bookman Old Style"/>
          <w:sz w:val="24"/>
          <w:szCs w:val="24"/>
        </w:rPr>
        <w:t xml:space="preserve">Con el lema </w:t>
      </w:r>
      <w:r w:rsidRPr="00460056">
        <w:rPr>
          <w:rFonts w:ascii="Bookman Old Style" w:hAnsi="Bookman Old Style"/>
          <w:i/>
          <w:sz w:val="24"/>
          <w:szCs w:val="24"/>
        </w:rPr>
        <w:t>“Tu nombre es mi recuerdo”,</w:t>
      </w:r>
      <w:r w:rsidRPr="00460056">
        <w:rPr>
          <w:rFonts w:ascii="Bookman Old Style" w:hAnsi="Bookman Old Style"/>
          <w:sz w:val="24"/>
          <w:szCs w:val="24"/>
        </w:rPr>
        <w:t xml:space="preserve"> a través de la ley  N° 21.171 la cual modifica la ley N° 4.808, sobre registro civil,  se creó un catastro nacional de mortinatos, facilitando su individualización y sepultación, permitiéndole a los padres dignificar e individualizar a sus bebes con un nombre y un apellido. El proyecto de ley fue una iniciativa presentada por el ejecutivo en cabeza del presidente Sebastián Piñera. </w:t>
      </w:r>
    </w:p>
    <w:p w:rsidR="00857AF0" w:rsidRPr="00460056" w:rsidRDefault="00857AF0" w:rsidP="00857AF0">
      <w:pPr>
        <w:adjustRightInd w:val="0"/>
        <w:spacing w:after="0" w:line="240" w:lineRule="auto"/>
        <w:jc w:val="both"/>
        <w:rPr>
          <w:rFonts w:ascii="Bookman Old Style" w:hAnsi="Bookman Old Style"/>
          <w:sz w:val="24"/>
          <w:szCs w:val="24"/>
        </w:rPr>
      </w:pPr>
    </w:p>
    <w:p w:rsidR="00857AF0" w:rsidRPr="00460056" w:rsidRDefault="00857AF0" w:rsidP="00857AF0">
      <w:pPr>
        <w:pStyle w:val="Default"/>
        <w:jc w:val="both"/>
        <w:rPr>
          <w:rFonts w:ascii="Bookman Old Style" w:hAnsi="Bookman Old Style"/>
        </w:rPr>
      </w:pPr>
      <w:r w:rsidRPr="00460056">
        <w:rPr>
          <w:rFonts w:ascii="Bookman Old Style" w:hAnsi="Bookman Old Style"/>
          <w:b/>
        </w:rPr>
        <w:t>Guatemala:</w:t>
      </w:r>
      <w:r w:rsidRPr="00460056">
        <w:rPr>
          <w:rFonts w:ascii="Bookman Old Style" w:hAnsi="Bookman Old Style"/>
        </w:rPr>
        <w:t xml:space="preserve"> Existe el </w:t>
      </w:r>
      <w:r w:rsidRPr="00460056">
        <w:rPr>
          <w:rFonts w:ascii="Bookman Old Style" w:hAnsi="Bookman Old Style"/>
          <w:bCs/>
        </w:rPr>
        <w:t>“Registro de Mortinatos</w:t>
      </w:r>
      <w:r w:rsidRPr="00460056">
        <w:rPr>
          <w:rFonts w:ascii="Bookman Old Style" w:hAnsi="Bookman Old Style"/>
        </w:rPr>
        <w:t>”, de carácter voluntario y permite el registro de la muerte sucedida en cualquier momento de la gestación.</w:t>
      </w:r>
      <w:r w:rsidRPr="00460056">
        <w:rPr>
          <w:rFonts w:ascii="Bookman Old Style" w:hAnsi="Bookman Old Style"/>
          <w:b/>
        </w:rPr>
        <w:t xml:space="preserve"> </w:t>
      </w:r>
      <w:r w:rsidRPr="00460056">
        <w:rPr>
          <w:rFonts w:ascii="Bookman Old Style" w:hAnsi="Bookman Old Style"/>
        </w:rPr>
        <w:t>(Acuerdo de Directorio Número 104-2015 del Registro Nacional de las Personas y sus reformas Art 16 # 13.6)</w:t>
      </w:r>
    </w:p>
    <w:p w:rsidR="00857AF0" w:rsidRPr="00460056" w:rsidRDefault="00857AF0" w:rsidP="00857AF0">
      <w:pPr>
        <w:pStyle w:val="Default"/>
        <w:jc w:val="both"/>
        <w:rPr>
          <w:rFonts w:ascii="Bookman Old Style" w:hAnsi="Bookman Old Style"/>
          <w:b/>
        </w:rPr>
      </w:pPr>
    </w:p>
    <w:p w:rsidR="00857AF0" w:rsidRPr="00460056" w:rsidRDefault="00857AF0" w:rsidP="00857AF0">
      <w:pPr>
        <w:pStyle w:val="Default"/>
        <w:jc w:val="both"/>
        <w:rPr>
          <w:rFonts w:ascii="Bookman Old Style" w:hAnsi="Bookman Old Style"/>
        </w:rPr>
      </w:pPr>
      <w:r w:rsidRPr="00460056">
        <w:rPr>
          <w:rFonts w:ascii="Bookman Old Style" w:hAnsi="Bookman Old Style"/>
          <w:b/>
        </w:rPr>
        <w:lastRenderedPageBreak/>
        <w:t xml:space="preserve">Panamá: </w:t>
      </w:r>
      <w:r w:rsidRPr="00460056">
        <w:rPr>
          <w:rFonts w:ascii="Bookman Old Style" w:hAnsi="Bookman Old Style"/>
        </w:rPr>
        <w:t>Actualmente se encuentra en trámite legislativo el proyecto de ley 018 de 2019, que tiene como objeto crear el registro de concebidos no nacidos dentro del Registro Civil en todo el territorio nacional, con el propósito de dignificar e individualizar a los niños que no alcanzaron a nacer. En febrero de 2020 fue aprobado en primer debate.</w:t>
      </w:r>
    </w:p>
    <w:p w:rsidR="00857AF0" w:rsidRPr="00460056" w:rsidRDefault="00857AF0" w:rsidP="00857AF0">
      <w:pPr>
        <w:pStyle w:val="Default"/>
        <w:jc w:val="both"/>
        <w:rPr>
          <w:rFonts w:ascii="Bookman Old Style" w:hAnsi="Bookman Old Style"/>
        </w:rPr>
      </w:pPr>
    </w:p>
    <w:p w:rsidR="00857AF0" w:rsidRPr="00460056" w:rsidRDefault="00857AF0" w:rsidP="00857AF0">
      <w:pPr>
        <w:pStyle w:val="Default"/>
        <w:jc w:val="both"/>
        <w:rPr>
          <w:rFonts w:ascii="Bookman Old Style" w:hAnsi="Bookman Old Style"/>
        </w:rPr>
      </w:pPr>
      <w:r w:rsidRPr="00460056">
        <w:rPr>
          <w:rFonts w:ascii="Bookman Old Style" w:hAnsi="Bookman Old Style"/>
          <w:b/>
        </w:rPr>
        <w:t xml:space="preserve">En Alemania, </w:t>
      </w:r>
      <w:r w:rsidRPr="00460056">
        <w:rPr>
          <w:rFonts w:ascii="Bookman Old Style" w:hAnsi="Bookman Old Style"/>
        </w:rPr>
        <w:t>en marzo de 2019 culmino el trámite del proyecto de ley que modifica la Ley del Estado Civil (Personenstandsgesetz), artículo 21 N° 2, permitiendo inscribir el nacimiento de bebés sin vida a bebes no nacidos o como le denominaron “niños que están en las estrellas</w:t>
      </w:r>
      <w:r w:rsidRPr="00460056">
        <w:rPr>
          <w:rFonts w:ascii="Bookman Old Style" w:hAnsi="Bookman Old Style"/>
          <w:i/>
        </w:rPr>
        <w:t xml:space="preserve">” </w:t>
      </w:r>
      <w:r w:rsidRPr="00460056">
        <w:rPr>
          <w:rFonts w:ascii="Bookman Old Style" w:hAnsi="Bookman Old Style"/>
        </w:rPr>
        <w:t>en el registro del estado civil</w:t>
      </w:r>
      <w:r w:rsidRPr="00460056">
        <w:t xml:space="preserve">. </w:t>
      </w:r>
      <w:r w:rsidRPr="00460056">
        <w:rPr>
          <w:rFonts w:ascii="Bookman Old Style" w:hAnsi="Bookman Old Style"/>
        </w:rPr>
        <w:t xml:space="preserve">La norma también dispone que se podrá incorporar al registro el primer nombre y el apellido del niño o niña, a petición de uno de los padres o de una persona que haya prestado su atención personal al momento del nacimiento. El trámite del proyecto fue impulsado por la Ministra de familia y la Ministra de interior, como un reconocimiento a la vida y al dolor de los padres que sufren esta lamentable experiencia. Es de resaltar que la iniciativa fue considerada por el clamor de miles de familias que aclamaban poder individualizar a sus bebes perdidos antes de nacer. </w:t>
      </w:r>
    </w:p>
    <w:p w:rsidR="00857AF0" w:rsidRPr="00460056" w:rsidRDefault="00857AF0" w:rsidP="00857AF0">
      <w:pPr>
        <w:pStyle w:val="Default"/>
        <w:jc w:val="both"/>
        <w:rPr>
          <w:rFonts w:ascii="Bookman Old Style" w:hAnsi="Bookman Old Style"/>
        </w:rPr>
      </w:pPr>
    </w:p>
    <w:p w:rsidR="00857AF0" w:rsidRPr="00460056" w:rsidRDefault="00857AF0" w:rsidP="00857AF0">
      <w:pPr>
        <w:pStyle w:val="Default"/>
        <w:jc w:val="both"/>
        <w:rPr>
          <w:rFonts w:ascii="Bookman Old Style" w:hAnsi="Bookman Old Style"/>
        </w:rPr>
      </w:pPr>
      <w:r w:rsidRPr="00460056">
        <w:rPr>
          <w:rFonts w:ascii="Bookman Old Style" w:hAnsi="Bookman Old Style"/>
          <w:b/>
        </w:rPr>
        <w:t>Argentina,</w:t>
      </w:r>
      <w:r w:rsidRPr="00460056">
        <w:rPr>
          <w:rFonts w:ascii="Bookman Old Style" w:hAnsi="Bookman Old Style"/>
        </w:rPr>
        <w:t xml:space="preserve"> en 2014 por impulso de la  ONG argentina "Era en abril" la diputada kirchnerista de Río Negro María Emilia Soria presentó un proyecto de ley que creaba el registro especial de concebidos no nacidos, el proyecto fue aprobado en la Comisión de Legislación General, pero nunca fue puesto en agenda por la Comisión de Salud, en marzo de 2018 fue nuevamente radicado. Esta iniciativa fue la base para los proyectos de Paraguay y Chile.</w:t>
      </w:r>
    </w:p>
    <w:p w:rsidR="00857AF0" w:rsidRPr="00460056" w:rsidRDefault="00857AF0" w:rsidP="00857AF0">
      <w:pPr>
        <w:pStyle w:val="Default"/>
        <w:jc w:val="both"/>
        <w:rPr>
          <w:rFonts w:ascii="Bookman Old Style" w:hAnsi="Bookman Old Style"/>
        </w:rPr>
      </w:pPr>
    </w:p>
    <w:p w:rsidR="00857AF0" w:rsidRPr="00460056" w:rsidRDefault="00857AF0" w:rsidP="00857AF0">
      <w:pPr>
        <w:pStyle w:val="Default"/>
        <w:jc w:val="both"/>
        <w:rPr>
          <w:rFonts w:ascii="Bookman Old Style" w:hAnsi="Bookman Old Style"/>
        </w:rPr>
      </w:pPr>
      <w:r w:rsidRPr="00460056">
        <w:rPr>
          <w:rFonts w:ascii="Bookman Old Style" w:hAnsi="Bookman Old Style"/>
          <w:b/>
        </w:rPr>
        <w:t>Francia,</w:t>
      </w:r>
      <w:r w:rsidRPr="00460056">
        <w:rPr>
          <w:rFonts w:ascii="Bookman Old Style" w:hAnsi="Bookman Old Style"/>
        </w:rPr>
        <w:t xml:space="preserve"> mediante decreto presidencial abrió la posibilidad a las familias de los niños que nazcan muertos independiente del tiempo de gestación, puedan ser inscritos en el registro civil y en el libro de la familia, para de esta forma darles un tratamiento funerario dignificante. </w:t>
      </w:r>
    </w:p>
    <w:p w:rsidR="00857AF0" w:rsidRPr="00460056" w:rsidRDefault="00857AF0" w:rsidP="00857AF0">
      <w:pPr>
        <w:pStyle w:val="Default"/>
        <w:jc w:val="both"/>
        <w:rPr>
          <w:rFonts w:ascii="Bookman Old Style" w:hAnsi="Bookman Old Style"/>
        </w:rPr>
      </w:pPr>
    </w:p>
    <w:p w:rsidR="00857AF0" w:rsidRDefault="00857AF0" w:rsidP="00857AF0">
      <w:pPr>
        <w:pStyle w:val="NormalWeb"/>
        <w:shd w:val="clear" w:color="auto" w:fill="FFFFFF"/>
        <w:spacing w:before="0" w:beforeAutospacing="0" w:after="0" w:afterAutospacing="0"/>
        <w:jc w:val="both"/>
        <w:rPr>
          <w:rFonts w:ascii="Bookman Old Style" w:eastAsiaTheme="minorHAnsi" w:hAnsi="Bookman Old Style" w:cs="Arial"/>
          <w:color w:val="000000"/>
          <w:lang w:eastAsia="en-US"/>
        </w:rPr>
      </w:pPr>
      <w:r w:rsidRPr="00460056">
        <w:rPr>
          <w:rFonts w:ascii="Bookman Old Style" w:eastAsiaTheme="minorHAnsi" w:hAnsi="Bookman Old Style" w:cs="Arial"/>
          <w:b/>
          <w:color w:val="000000"/>
          <w:lang w:eastAsia="en-US"/>
        </w:rPr>
        <w:t>Austria</w:t>
      </w:r>
      <w:r w:rsidRPr="00460056">
        <w:rPr>
          <w:rFonts w:ascii="Bookman Old Style" w:eastAsiaTheme="minorHAnsi" w:hAnsi="Bookman Old Style" w:cs="Arial"/>
          <w:color w:val="000000"/>
          <w:lang w:eastAsia="en-US"/>
        </w:rPr>
        <w:t xml:space="preserve"> se convirtió en el primer país europeo en permitir que los padres de los niños fallecidos antes de nacer puedan inscribirlos en el Registro Civil.</w:t>
      </w:r>
      <w:r w:rsidRPr="002B23E3">
        <w:rPr>
          <w:rFonts w:ascii="Bookman Old Style" w:eastAsiaTheme="minorHAnsi" w:hAnsi="Bookman Old Style" w:cs="Arial"/>
          <w:color w:val="000000"/>
          <w:lang w:eastAsia="en-US"/>
        </w:rPr>
        <w:t xml:space="preserve"> </w:t>
      </w:r>
    </w:p>
    <w:p w:rsidR="00857AF0" w:rsidRDefault="00857AF0" w:rsidP="00857AF0">
      <w:pPr>
        <w:pStyle w:val="NormalWeb"/>
        <w:shd w:val="clear" w:color="auto" w:fill="FFFFFF"/>
        <w:spacing w:before="0" w:beforeAutospacing="0" w:after="0" w:afterAutospacing="0"/>
        <w:jc w:val="both"/>
        <w:rPr>
          <w:rFonts w:ascii="Bookman Old Style" w:eastAsiaTheme="minorHAnsi" w:hAnsi="Bookman Old Style" w:cs="Arial"/>
          <w:color w:val="000000"/>
          <w:lang w:eastAsia="en-US"/>
        </w:rPr>
      </w:pPr>
    </w:p>
    <w:p w:rsidR="00BD26E2" w:rsidRDefault="00BD26E2" w:rsidP="00857AF0">
      <w:pPr>
        <w:pStyle w:val="NormalWeb"/>
        <w:shd w:val="clear" w:color="auto" w:fill="FFFFFF"/>
        <w:spacing w:before="0" w:beforeAutospacing="0" w:after="0" w:afterAutospacing="0"/>
        <w:jc w:val="both"/>
        <w:rPr>
          <w:rFonts w:ascii="Bookman Old Style" w:eastAsiaTheme="minorHAnsi" w:hAnsi="Bookman Old Style" w:cs="Arial"/>
          <w:color w:val="000000"/>
          <w:lang w:eastAsia="en-US"/>
        </w:rPr>
      </w:pPr>
    </w:p>
    <w:p w:rsidR="00857AF0" w:rsidRPr="00B378BD" w:rsidRDefault="00857AF0" w:rsidP="00857AF0">
      <w:pPr>
        <w:pStyle w:val="Prrafodelista"/>
        <w:numPr>
          <w:ilvl w:val="1"/>
          <w:numId w:val="2"/>
        </w:numPr>
        <w:spacing w:after="0" w:line="240" w:lineRule="auto"/>
        <w:jc w:val="both"/>
        <w:rPr>
          <w:rFonts w:ascii="Bookman Old Style" w:hAnsi="Bookman Old Style"/>
          <w:b/>
          <w:sz w:val="24"/>
          <w:szCs w:val="24"/>
        </w:rPr>
      </w:pPr>
      <w:r w:rsidRPr="00B378BD">
        <w:rPr>
          <w:rFonts w:ascii="Bookman Old Style" w:hAnsi="Bookman Old Style"/>
          <w:b/>
          <w:sz w:val="24"/>
          <w:szCs w:val="24"/>
        </w:rPr>
        <w:t xml:space="preserve">REGISTRO CIVIL EN COLOMBIA </w:t>
      </w:r>
    </w:p>
    <w:p w:rsidR="00857AF0" w:rsidRDefault="00857AF0" w:rsidP="00857AF0">
      <w:pPr>
        <w:spacing w:after="0" w:line="240" w:lineRule="auto"/>
        <w:contextualSpacing/>
        <w:jc w:val="both"/>
        <w:rPr>
          <w:rFonts w:ascii="Bookman Old Style" w:hAnsi="Bookman Old Style"/>
          <w:sz w:val="24"/>
          <w:szCs w:val="24"/>
        </w:rPr>
      </w:pPr>
    </w:p>
    <w:p w:rsidR="00857AF0" w:rsidRDefault="00857AF0" w:rsidP="00857AF0">
      <w:pPr>
        <w:spacing w:after="0" w:line="240" w:lineRule="auto"/>
        <w:contextualSpacing/>
        <w:jc w:val="both"/>
        <w:rPr>
          <w:rFonts w:ascii="Bookman Old Style" w:hAnsi="Bookman Old Style"/>
          <w:sz w:val="24"/>
          <w:szCs w:val="24"/>
          <w:highlight w:val="red"/>
        </w:rPr>
      </w:pPr>
      <w:r>
        <w:rPr>
          <w:rFonts w:ascii="Bookman Old Style" w:hAnsi="Bookman Old Style"/>
          <w:sz w:val="24"/>
          <w:szCs w:val="24"/>
        </w:rPr>
        <w:t>Se podría decir que el primer acto jurídico de las personas es la inscripción en el registro civil de nacimiento, con dicho acto las personas comienzan a ejercer su derecho a un nombre y a la nacionalidad, evento necesario para iniciar a disfrutar de los derechos fundamentales.</w:t>
      </w:r>
    </w:p>
    <w:p w:rsidR="008C3846" w:rsidRPr="00460056" w:rsidRDefault="008C3846" w:rsidP="00857AF0">
      <w:pPr>
        <w:spacing w:after="0" w:line="240" w:lineRule="auto"/>
        <w:contextualSpacing/>
        <w:jc w:val="both"/>
        <w:rPr>
          <w:rFonts w:ascii="Bookman Old Style" w:hAnsi="Bookman Old Style"/>
          <w:sz w:val="24"/>
          <w:szCs w:val="24"/>
          <w:highlight w:val="red"/>
        </w:rPr>
      </w:pPr>
    </w:p>
    <w:p w:rsidR="00857AF0" w:rsidRDefault="00857AF0" w:rsidP="00857AF0">
      <w:pPr>
        <w:spacing w:after="0" w:line="240" w:lineRule="auto"/>
        <w:contextualSpacing/>
        <w:jc w:val="both"/>
        <w:rPr>
          <w:rFonts w:ascii="Bookman Old Style" w:hAnsi="Bookman Old Style"/>
          <w:i/>
          <w:sz w:val="24"/>
          <w:szCs w:val="24"/>
        </w:rPr>
      </w:pPr>
      <w:r>
        <w:rPr>
          <w:rFonts w:ascii="Bookman Old Style" w:hAnsi="Bookman Old Style"/>
          <w:sz w:val="24"/>
          <w:szCs w:val="24"/>
        </w:rPr>
        <w:lastRenderedPageBreak/>
        <w:t>El Congreso de la República, en uso de sus funciones, expidió la ley 8 del 04 de noviembre de 1969 decidiendo, entre otros asuntos, facultar al Presidente de la época para que expidiera “</w:t>
      </w:r>
      <w:r w:rsidRPr="00AD7CD6">
        <w:rPr>
          <w:rFonts w:ascii="Bookman Old Style" w:hAnsi="Bookman Old Style"/>
          <w:i/>
          <w:sz w:val="24"/>
          <w:szCs w:val="24"/>
        </w:rPr>
        <w:t>El Estatuto del Registro del Estado Civil de las personas, con señalamiento de los hechos y actos sometidos a inscripción, los funcionarios encargados de este registro, la manera cómo deben llevarlo, los efectos de la anotación, el procedimiento para correcciones de las partidas, el arancel y el mérito probatorio de las actas, copias y certificados</w:t>
      </w:r>
      <w:r>
        <w:rPr>
          <w:rFonts w:ascii="Bookman Old Style" w:hAnsi="Bookman Old Style"/>
          <w:i/>
          <w:sz w:val="24"/>
          <w:szCs w:val="24"/>
        </w:rPr>
        <w:t>”.</w:t>
      </w:r>
    </w:p>
    <w:p w:rsidR="00857AF0" w:rsidRDefault="00857AF0" w:rsidP="00857AF0">
      <w:pPr>
        <w:spacing w:after="0" w:line="240" w:lineRule="auto"/>
        <w:contextualSpacing/>
        <w:jc w:val="both"/>
        <w:rPr>
          <w:rFonts w:ascii="Bookman Old Style" w:hAnsi="Bookman Old Style"/>
          <w:i/>
          <w:sz w:val="24"/>
          <w:szCs w:val="24"/>
        </w:rPr>
      </w:pPr>
    </w:p>
    <w:p w:rsidR="00857AF0" w:rsidRDefault="00857AF0" w:rsidP="00857AF0">
      <w:pPr>
        <w:spacing w:after="0" w:line="240" w:lineRule="auto"/>
        <w:contextualSpacing/>
        <w:jc w:val="both"/>
        <w:rPr>
          <w:rFonts w:ascii="Bookman Old Style" w:hAnsi="Bookman Old Style"/>
          <w:sz w:val="24"/>
          <w:szCs w:val="24"/>
        </w:rPr>
      </w:pPr>
      <w:r>
        <w:rPr>
          <w:rFonts w:ascii="Bookman Old Style" w:hAnsi="Bookman Old Style"/>
          <w:sz w:val="24"/>
          <w:szCs w:val="24"/>
        </w:rPr>
        <w:t xml:space="preserve">En cumplimiento de las facultades otorgadas por la ley, el gobierno expidió el Decreto Ley 1260 de 1970, mediante el cual se reformó la ley 92 de 1938 </w:t>
      </w:r>
      <w:r w:rsidRPr="00AD7CD6">
        <w:rPr>
          <w:rFonts w:ascii="Bookman Old Style" w:hAnsi="Bookman Old Style"/>
          <w:sz w:val="24"/>
          <w:szCs w:val="24"/>
        </w:rPr>
        <w:t>asignando a la Superintendencia de Notariado y Registro la responsabilidad de ser la oficina central de registro, a donde debía ser enviada una copia de toda inscripción hecha en el registro</w:t>
      </w:r>
      <w:r>
        <w:rPr>
          <w:rFonts w:ascii="Bookman Old Style" w:hAnsi="Bookman Old Style"/>
          <w:sz w:val="24"/>
          <w:szCs w:val="24"/>
        </w:rPr>
        <w:t>, responsabilidad que no duró mucho tiempo en cabeza de dicha Superintendencia, por cuanto en el año 1985 la ley 96 estableció que de manera gradual la función de llevar el registro civil pasaría a la Registraduría Nacional.</w:t>
      </w:r>
    </w:p>
    <w:p w:rsidR="00857AF0" w:rsidRDefault="00857AF0" w:rsidP="00857AF0">
      <w:pPr>
        <w:spacing w:after="0" w:line="240" w:lineRule="auto"/>
        <w:contextualSpacing/>
        <w:jc w:val="both"/>
        <w:rPr>
          <w:rFonts w:ascii="Bookman Old Style" w:hAnsi="Bookman Old Style"/>
          <w:sz w:val="24"/>
          <w:szCs w:val="24"/>
        </w:rPr>
      </w:pPr>
    </w:p>
    <w:p w:rsidR="00857AF0" w:rsidRDefault="00857AF0" w:rsidP="00857AF0">
      <w:pPr>
        <w:spacing w:after="0" w:line="240" w:lineRule="auto"/>
        <w:contextualSpacing/>
        <w:jc w:val="both"/>
        <w:rPr>
          <w:rFonts w:ascii="Bookman Old Style" w:hAnsi="Bookman Old Style"/>
          <w:sz w:val="24"/>
          <w:szCs w:val="24"/>
        </w:rPr>
      </w:pPr>
      <w:r>
        <w:rPr>
          <w:rFonts w:ascii="Bookman Old Style" w:hAnsi="Bookman Old Style"/>
          <w:sz w:val="24"/>
          <w:szCs w:val="24"/>
        </w:rPr>
        <w:t>La Constitución Política de 1991 trajo consigo en el inciso tercero del artículo 266, en relación al Registrador Nacional, lo que sigue:</w:t>
      </w:r>
    </w:p>
    <w:p w:rsidR="00857AF0" w:rsidRDefault="00857AF0" w:rsidP="00857AF0">
      <w:pPr>
        <w:spacing w:after="0" w:line="240" w:lineRule="auto"/>
        <w:contextualSpacing/>
        <w:jc w:val="both"/>
        <w:rPr>
          <w:rFonts w:ascii="Bookman Old Style" w:hAnsi="Bookman Old Style"/>
          <w:sz w:val="24"/>
          <w:szCs w:val="24"/>
        </w:rPr>
      </w:pPr>
    </w:p>
    <w:p w:rsidR="00857AF0" w:rsidRPr="0063680B" w:rsidRDefault="00857AF0" w:rsidP="00857AF0">
      <w:pPr>
        <w:pStyle w:val="Sinespaciado"/>
        <w:jc w:val="both"/>
      </w:pPr>
      <w:r w:rsidRPr="0063680B">
        <w:rPr>
          <w:rFonts w:ascii="Bookman Old Style" w:hAnsi="Bookman Old Style"/>
          <w:i/>
        </w:rPr>
        <w:t xml:space="preserve">“Ejercerá las funciones que establezca la ley, incluida la dirección y organización de las elecciones, </w:t>
      </w:r>
      <w:r w:rsidRPr="0063680B">
        <w:rPr>
          <w:rFonts w:ascii="Bookman Old Style" w:hAnsi="Bookman Old Style"/>
          <w:i/>
          <w:u w:val="single"/>
        </w:rPr>
        <w:t>el registro civil y la identificación de las personas,</w:t>
      </w:r>
      <w:r w:rsidRPr="0063680B">
        <w:rPr>
          <w:rFonts w:ascii="Bookman Old Style" w:hAnsi="Bookman Old Style"/>
          <w:i/>
        </w:rPr>
        <w:t xml:space="preserve"> así como la de celebrar contratos en nombre de la Nación, en los casos que aquella disponga.”</w:t>
      </w:r>
      <w:r w:rsidRPr="0063680B">
        <w:t xml:space="preserve"> </w:t>
      </w:r>
      <w:r w:rsidRPr="008C3846">
        <w:rPr>
          <w:rFonts w:ascii="Bookman Old Style" w:hAnsi="Bookman Old Style"/>
          <w:sz w:val="24"/>
          <w:szCs w:val="24"/>
        </w:rPr>
        <w:t>(Subrayado fuera de texto).</w:t>
      </w:r>
    </w:p>
    <w:p w:rsidR="00857AF0" w:rsidRDefault="00857AF0" w:rsidP="00857AF0">
      <w:pPr>
        <w:spacing w:after="0" w:line="240" w:lineRule="auto"/>
        <w:contextualSpacing/>
        <w:jc w:val="both"/>
        <w:rPr>
          <w:rFonts w:ascii="Bookman Old Style" w:hAnsi="Bookman Old Style"/>
          <w:sz w:val="24"/>
          <w:szCs w:val="24"/>
        </w:rPr>
      </w:pPr>
    </w:p>
    <w:p w:rsidR="00857AF0" w:rsidRDefault="00857AF0" w:rsidP="00857AF0">
      <w:pPr>
        <w:spacing w:after="0" w:line="240" w:lineRule="auto"/>
        <w:contextualSpacing/>
        <w:jc w:val="both"/>
        <w:rPr>
          <w:rFonts w:ascii="Bookman Old Style" w:hAnsi="Bookman Old Style"/>
          <w:sz w:val="24"/>
          <w:szCs w:val="24"/>
        </w:rPr>
      </w:pPr>
      <w:r>
        <w:rPr>
          <w:rFonts w:ascii="Bookman Old Style" w:hAnsi="Bookman Old Style"/>
          <w:sz w:val="24"/>
          <w:szCs w:val="24"/>
        </w:rPr>
        <w:t xml:space="preserve">Al ser el nacimiento el primer hecho que da origen al registro civil,  </w:t>
      </w:r>
      <w:r w:rsidRPr="00460056">
        <w:rPr>
          <w:rFonts w:ascii="Bookman Old Style" w:hAnsi="Bookman Old Style"/>
          <w:sz w:val="24"/>
          <w:szCs w:val="24"/>
        </w:rPr>
        <w:t>no se tienen en cuenta en el registro, al menos en este momento, las pérdidas gestacionales,</w:t>
      </w:r>
      <w:r>
        <w:rPr>
          <w:rFonts w:ascii="Bookman Old Style" w:hAnsi="Bookman Old Style"/>
          <w:sz w:val="24"/>
          <w:szCs w:val="24"/>
        </w:rPr>
        <w:t xml:space="preserve"> lo que lleva a que ese bebé sea no sea visto con valor para la sociedad. </w:t>
      </w:r>
    </w:p>
    <w:p w:rsidR="00857AF0" w:rsidRDefault="00857AF0" w:rsidP="00857AF0">
      <w:pPr>
        <w:spacing w:after="0" w:line="240" w:lineRule="auto"/>
        <w:contextualSpacing/>
        <w:jc w:val="both"/>
        <w:rPr>
          <w:rFonts w:ascii="Bookman Old Style" w:hAnsi="Bookman Old Style"/>
          <w:sz w:val="24"/>
          <w:szCs w:val="24"/>
        </w:rPr>
      </w:pPr>
    </w:p>
    <w:p w:rsidR="00857AF0" w:rsidRDefault="00857AF0" w:rsidP="00857AF0">
      <w:pPr>
        <w:spacing w:after="0" w:line="240" w:lineRule="auto"/>
        <w:contextualSpacing/>
        <w:jc w:val="both"/>
        <w:rPr>
          <w:rFonts w:ascii="Bookman Old Style" w:hAnsi="Bookman Old Style"/>
          <w:sz w:val="24"/>
          <w:szCs w:val="24"/>
        </w:rPr>
      </w:pPr>
      <w:r>
        <w:rPr>
          <w:rFonts w:ascii="Bookman Old Style" w:hAnsi="Bookman Old Style"/>
          <w:sz w:val="24"/>
          <w:szCs w:val="24"/>
        </w:rPr>
        <w:t>Es por esto que</w:t>
      </w:r>
      <w:r w:rsidR="008C3846">
        <w:rPr>
          <w:rFonts w:ascii="Bookman Old Style" w:hAnsi="Bookman Old Style"/>
          <w:sz w:val="24"/>
          <w:szCs w:val="24"/>
        </w:rPr>
        <w:t>,</w:t>
      </w:r>
      <w:r>
        <w:rPr>
          <w:rFonts w:ascii="Bookman Old Style" w:hAnsi="Bookman Old Style"/>
          <w:sz w:val="24"/>
          <w:szCs w:val="24"/>
        </w:rPr>
        <w:t xml:space="preserve"> sin crear derechos civiles ni de sucesión, lo que se pretende es llevar un registro voluntario que permita dignificar e individualizar a los bebés muertos en gestación. </w:t>
      </w:r>
    </w:p>
    <w:p w:rsidR="00857AF0" w:rsidRDefault="00857AF0" w:rsidP="00857AF0">
      <w:pPr>
        <w:pStyle w:val="NormalWeb"/>
        <w:shd w:val="clear" w:color="auto" w:fill="FFFFFF"/>
        <w:spacing w:before="0" w:beforeAutospacing="0" w:after="0" w:afterAutospacing="0"/>
        <w:jc w:val="both"/>
        <w:rPr>
          <w:rFonts w:ascii="Bookman Old Style" w:eastAsiaTheme="minorHAnsi" w:hAnsi="Bookman Old Style" w:cs="Arial"/>
          <w:color w:val="000000"/>
          <w:lang w:eastAsia="en-US"/>
        </w:rPr>
      </w:pPr>
    </w:p>
    <w:p w:rsidR="00BD26E2" w:rsidRPr="002B23E3" w:rsidRDefault="00BD26E2" w:rsidP="00857AF0">
      <w:pPr>
        <w:pStyle w:val="NormalWeb"/>
        <w:shd w:val="clear" w:color="auto" w:fill="FFFFFF"/>
        <w:spacing w:before="0" w:beforeAutospacing="0" w:after="0" w:afterAutospacing="0"/>
        <w:jc w:val="both"/>
        <w:rPr>
          <w:rFonts w:ascii="Bookman Old Style" w:eastAsiaTheme="minorHAnsi" w:hAnsi="Bookman Old Style" w:cs="Arial"/>
          <w:color w:val="000000"/>
          <w:lang w:eastAsia="en-US"/>
        </w:rPr>
      </w:pPr>
    </w:p>
    <w:p w:rsidR="00857AF0" w:rsidRPr="00C80B55" w:rsidRDefault="00857AF0" w:rsidP="00857AF0">
      <w:pPr>
        <w:pStyle w:val="Prrafodelista"/>
        <w:numPr>
          <w:ilvl w:val="1"/>
          <w:numId w:val="2"/>
        </w:numPr>
        <w:autoSpaceDE w:val="0"/>
        <w:autoSpaceDN w:val="0"/>
        <w:adjustRightInd w:val="0"/>
        <w:spacing w:after="0" w:line="240" w:lineRule="auto"/>
        <w:ind w:left="0" w:firstLine="0"/>
        <w:contextualSpacing w:val="0"/>
        <w:jc w:val="both"/>
        <w:rPr>
          <w:rFonts w:ascii="Bookman Old Style" w:hAnsi="Bookman Old Style"/>
          <w:b/>
          <w:color w:val="000000"/>
          <w:sz w:val="24"/>
          <w:szCs w:val="24"/>
        </w:rPr>
      </w:pPr>
      <w:r w:rsidRPr="00C80B55">
        <w:rPr>
          <w:rFonts w:ascii="Bookman Old Style" w:hAnsi="Bookman Old Style"/>
          <w:b/>
          <w:color w:val="000000"/>
          <w:sz w:val="24"/>
          <w:szCs w:val="24"/>
        </w:rPr>
        <w:t xml:space="preserve">ANTECEDENTES </w:t>
      </w:r>
      <w:r>
        <w:rPr>
          <w:rFonts w:ascii="Bookman Old Style" w:hAnsi="Bookman Old Style"/>
          <w:b/>
          <w:color w:val="000000"/>
          <w:sz w:val="24"/>
          <w:szCs w:val="24"/>
        </w:rPr>
        <w:t xml:space="preserve">CON RESPECTO A LA ENTREGA DEL </w:t>
      </w:r>
      <w:r w:rsidRPr="00C80B55">
        <w:rPr>
          <w:rFonts w:ascii="Bookman Old Style" w:hAnsi="Bookman Old Style"/>
          <w:b/>
          <w:color w:val="000000"/>
          <w:sz w:val="24"/>
          <w:szCs w:val="24"/>
        </w:rPr>
        <w:t>CUERPO DE UN BEBÉ MUERTO EN GESTACIÓN.</w:t>
      </w:r>
    </w:p>
    <w:p w:rsidR="00857AF0" w:rsidRPr="009F1574" w:rsidRDefault="00857AF0" w:rsidP="00BD26E2"/>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Con el fin de garantizar derechos fundamentales de los progenitores del concebido y muerto en gestación, así como contribuir en la dotación de herramientas que les permita un mejor afrontamiento del duelo, desde la </w:t>
      </w:r>
      <w:r w:rsidRPr="00460056">
        <w:rPr>
          <w:rFonts w:ascii="Bookman Old Style" w:hAnsi="Bookman Old Style"/>
          <w:color w:val="000000"/>
          <w:sz w:val="24"/>
          <w:szCs w:val="24"/>
        </w:rPr>
        <w:lastRenderedPageBreak/>
        <w:t>dignificación, la validación, el respeto, y el cuidado de su salud mental, se propone la obligación a la institución prestadora del servicio de salud que atendió el caso, de entregar el cuerpo del concebido y muerto en gestación.</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A continuación se presenta un análisis normativo que permite conocer el estado del arte, sobre la procedencia de entregar el cuerpo del concebido y muerto en gestación.</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Ley 9 de 1979, señala en su artículo 520, la exigencia de presentación del Certificado Individual de Defunción, como condición indispensable para expedir la Licencia de Inhumación; en artículo 523 establece el contenido del Certificado de Muerte Fetal, indicando: </w:t>
      </w:r>
      <w:r w:rsidRPr="00460056">
        <w:rPr>
          <w:rFonts w:ascii="Bookman Old Style" w:hAnsi="Bookman Old Style"/>
          <w:i/>
          <w:color w:val="000000"/>
          <w:sz w:val="24"/>
          <w:szCs w:val="24"/>
        </w:rPr>
        <w:t>“(…) d) Una cuarta parte destinada a consignar los siguientes datos: número de registro del certificado de muerte fetal al cual corresponderá el de la Licencia de Inhumación, lugar y fecha del registro, autoridad que hace el registro y expide la Licencia de Inhumació</w:t>
      </w:r>
      <w:r w:rsidRPr="00460056">
        <w:rPr>
          <w:rFonts w:ascii="Bookman Old Style" w:hAnsi="Bookman Old Style"/>
          <w:color w:val="000000"/>
          <w:sz w:val="24"/>
          <w:szCs w:val="24"/>
        </w:rPr>
        <w:t>n”.</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i/>
          <w:color w:val="000000"/>
          <w:sz w:val="24"/>
          <w:szCs w:val="24"/>
        </w:rPr>
      </w:pPr>
      <w:r w:rsidRPr="00460056">
        <w:rPr>
          <w:rFonts w:ascii="Bookman Old Style" w:hAnsi="Bookman Old Style"/>
          <w:color w:val="000000"/>
          <w:sz w:val="24"/>
          <w:szCs w:val="24"/>
        </w:rPr>
        <w:t>La misma norma en su artículo 526, establece que el Ministerio de Salud deberá: “</w:t>
      </w:r>
      <w:r w:rsidRPr="00460056">
        <w:rPr>
          <w:rFonts w:ascii="Bookman Old Style" w:hAnsi="Bookman Old Style"/>
          <w:i/>
          <w:color w:val="000000"/>
          <w:sz w:val="24"/>
          <w:szCs w:val="24"/>
        </w:rPr>
        <w:t xml:space="preserve">(…) c) Exigir la presentación del certificado de muerte fetal como condición indispensable para expedir la correspondiente licencia de inhumación;” </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El Ministerio de Salud en su Resolución No. 5194 de 2010, relaciona los requisitos para la inhumación de cadáveres, en su artículo 17: “Para la inhumación de cadáveres se deben presentar a la administración del cementerio los siguientes documentos: 1. Certificado de defunción. 2. Licencia de inhumación expedida a nivel municipal por alguna de las siguientes entidades: Alcaldía, Secretaría de Salud o Inspección de Policía.</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i/>
          <w:color w:val="000000"/>
        </w:rPr>
      </w:pPr>
      <w:r w:rsidRPr="00460056">
        <w:rPr>
          <w:rFonts w:ascii="Bookman Old Style" w:hAnsi="Bookman Old Style"/>
          <w:color w:val="000000"/>
          <w:sz w:val="24"/>
          <w:szCs w:val="24"/>
        </w:rPr>
        <w:t xml:space="preserve">Así mismo, el Ministerio de Salud en conjunto con el DANE han expedido la Circular Conjunta 037 de 2015, donde señalan que </w:t>
      </w:r>
      <w:r w:rsidRPr="00460056">
        <w:rPr>
          <w:rFonts w:ascii="Bookman Old Style" w:hAnsi="Bookman Old Style"/>
          <w:i/>
          <w:color w:val="000000"/>
        </w:rPr>
        <w:t>“la certificación de muerte fetal el certificado físico o certificado electrónico, es un registro médico que tiene propósitos exclusivamente estadísticos sanitarios y demográficos, y por Ley no es objeto de registro civil. Sólo cuando los deudos (padres) por razones de credo u otro motivo, desean realizar un rito de inhumación (de la decidua, restos ovulares, fetos y mortinatos), y mediando una solicitud expresa, el médico expide copia física del Certificado de Defunción Antecedente, únicamente con el propósito de obtener la Licencia de Inhumación/Cremación, de conformidad con lo establecido en la Ley 9 de 1979 y la Resolución 5194 de 2010”.</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Así las cosas, el sistema jurídico existente establece la obligación de expedir ante la muerte, el Certificado de Defunción y con este Licencia de Inhumación, permitiendo así dar un trato final a los restos según corresponda con las creencias y deseos de cada quien.</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lastRenderedPageBreak/>
        <w:t>Si bien esta obligación también aplica para el concebido y muerto en gestación y la Circular conjunta No. 037 de 2015 señala la procedencia de  expedición del Certificado de Defunción el propósito de obtener la Licencia de Inhumación/Cremación, en la mayoría de los casos la institución prestadora del servicio de salud, hace caso omiso a este mandato negándose a expedir dichas certificación y sin estas imposible la entrega del “</w:t>
      </w:r>
      <w:r w:rsidRPr="00460056">
        <w:rPr>
          <w:rFonts w:ascii="Bookman Old Style" w:hAnsi="Bookman Old Style"/>
          <w:i/>
          <w:color w:val="000000"/>
          <w:sz w:val="24"/>
          <w:szCs w:val="24"/>
        </w:rPr>
        <w:t>cuerpo, restos ovulares, fetos y mortinatos</w:t>
      </w:r>
      <w:r w:rsidRPr="00460056">
        <w:rPr>
          <w:rFonts w:ascii="Bookman Old Style" w:hAnsi="Bookman Old Style"/>
          <w:color w:val="000000"/>
          <w:sz w:val="24"/>
          <w:szCs w:val="24"/>
        </w:rPr>
        <w:t>” a los progenitores para dar el tratamiento de acuerdo a sus creencias, o expidiéndolas no hacen entrega de los restos, violentándose así, los derechos fundamentales a la libertad de conciencia (artículo 18 CP) y libertad de cultos (artículo 19 CP).</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1D028B"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8"/>
          <w:szCs w:val="24"/>
        </w:rPr>
      </w:pPr>
      <w:r w:rsidRPr="00460056">
        <w:rPr>
          <w:rFonts w:ascii="Bookman Old Style" w:hAnsi="Bookman Old Style"/>
          <w:color w:val="000000"/>
          <w:sz w:val="24"/>
          <w:szCs w:val="24"/>
        </w:rPr>
        <w:t xml:space="preserve">Los Decretos 2676 de 2000 y el Decreto 351 de 2014, que señalan que los residuos o desechos quirúrgicos son de riesgo biológico infeccioso por tener agentes patógenos como microorganismos, siendo peligrosos ya que pueden causar enfermedades en seres humanos y animales, para los cuales se ha establecido un procedimiento para su desactivación al fin de que no generen riesgos para la salubridad pública; Y teniendo en cuenta la remisión que el artículo 12 del Decreto 351 de 2014, hace al Manual para la Gestión Integral de Residuos Generados en los Servicios de Salud y otras Actividades, la desactivación de los residuos anatomopatológicos, se realizan de la siguiente forma: </w:t>
      </w:r>
      <w:r w:rsidRPr="001D028B">
        <w:rPr>
          <w:rFonts w:ascii="Bookman Old Style" w:hAnsi="Bookman Old Style"/>
          <w:i/>
          <w:color w:val="000000"/>
          <w:sz w:val="24"/>
        </w:rPr>
        <w:t>“Una vez generados los residuos anatomopatológicos, se depositan en doble bolsa roja, se anudan o amarran de tal forma que se garantice contención suficiente de los residuos, se etiquetan y se depositan en caneca plástica de color rojo, con tapa e identificada con el anagrama de riesgo biológico y el tipo de residuos que contiene. Previo a su almacenamiento central de residuos pueden desactivarse aquellos residuos anatomopatológicos provenientes de procedimientos con microorganismos del grupo de riesgo 2 y 3 mediante autoclave, para aquellos residuos altamente infecciosos se deberá evitar retirar de las áreas respectivas sin realizar este procedimiento. Posteriormente, estos residuos deben estar congelados a una temperatura mínima de -4°C para evitar el derramamiento de líquidos, y entregarse en este estado a la empresa encargada del transporte y tratamiento final (incineración)”</w:t>
      </w:r>
      <w:r w:rsidRPr="001D028B">
        <w:rPr>
          <w:rFonts w:ascii="Bookman Old Style" w:hAnsi="Bookman Old Style"/>
          <w:color w:val="000000"/>
          <w:sz w:val="24"/>
        </w:rPr>
        <w:t>.</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Algunas instituciones prestadoras del servicio de salud, amparadas en dichos Decretos </w:t>
      </w:r>
      <w:r w:rsidRPr="00460056">
        <w:rPr>
          <w:rFonts w:ascii="Bookman Old Style" w:hAnsi="Bookman Old Style"/>
          <w:b/>
          <w:color w:val="000000"/>
          <w:sz w:val="24"/>
          <w:szCs w:val="24"/>
        </w:rPr>
        <w:t xml:space="preserve">NIEGAN la entrega de cuerpo del concebido y muerto en gestación, señalando que el este es un residuo anatomopatológico </w:t>
      </w:r>
      <w:r w:rsidRPr="00460056">
        <w:rPr>
          <w:rFonts w:ascii="Bookman Old Style" w:hAnsi="Bookman Old Style"/>
          <w:color w:val="000000"/>
          <w:sz w:val="24"/>
          <w:szCs w:val="24"/>
        </w:rPr>
        <w:t xml:space="preserve">y por donde su obligación es darle el tratamiento señalado en el Manual para la Gestión Integral de Residuos Generados en los Servicios de Salud; </w:t>
      </w:r>
      <w:r w:rsidRPr="00460056">
        <w:rPr>
          <w:rFonts w:ascii="Bookman Old Style" w:hAnsi="Bookman Old Style"/>
          <w:b/>
          <w:color w:val="000000"/>
          <w:sz w:val="24"/>
          <w:szCs w:val="24"/>
        </w:rPr>
        <w:t>tratamiento que no contribuye a la dignificación, la validación y  el respeto, ni del cuerpo del bebé ni de los padres en duelo</w:t>
      </w:r>
      <w:r w:rsidRPr="00460056">
        <w:rPr>
          <w:rFonts w:ascii="Bookman Old Style" w:hAnsi="Bookman Old Style"/>
          <w:color w:val="000000"/>
          <w:sz w:val="24"/>
          <w:szCs w:val="24"/>
        </w:rPr>
        <w:t>.</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lastRenderedPageBreak/>
        <w:t xml:space="preserve">La Corte Constitucional en su </w:t>
      </w:r>
      <w:r w:rsidRPr="00460056">
        <w:rPr>
          <w:rFonts w:ascii="Bookman Old Style" w:hAnsi="Bookman Old Style"/>
          <w:b/>
          <w:color w:val="000000"/>
          <w:sz w:val="24"/>
          <w:szCs w:val="24"/>
        </w:rPr>
        <w:t>Sentencia T-165 de 2013</w:t>
      </w:r>
      <w:r w:rsidRPr="00460056">
        <w:rPr>
          <w:rFonts w:ascii="Bookman Old Style" w:hAnsi="Bookman Old Style"/>
          <w:color w:val="000000"/>
          <w:sz w:val="24"/>
          <w:szCs w:val="24"/>
        </w:rPr>
        <w:t xml:space="preserve"> “</w:t>
      </w:r>
      <w:r w:rsidRPr="00460056">
        <w:rPr>
          <w:rFonts w:ascii="Bookman Old Style" w:hAnsi="Bookman Old Style"/>
          <w:i/>
          <w:color w:val="000000"/>
        </w:rPr>
        <w:t>ha reconocido que el derecho de las personas a realizar entierros está estrechamente relacionado con dos derechos fundamentales: la libertad de conciencia (Art 18 C.P), y la libertad de cultos (Art. 19 C.P). El cadáver, los ritos fúnebres y el sepulcro son objetos profundamente cargados de valor simbólico, entre otras cosas, porque permiten que las personas reconozcan “su condición temporal y se sometan a los dictámenes de la naturaleza”</w:t>
      </w:r>
      <w:r w:rsidRPr="00460056">
        <w:rPr>
          <w:rFonts w:ascii="Bookman Old Style" w:hAnsi="Bookman Old Style"/>
          <w:color w:val="000000"/>
          <w:sz w:val="24"/>
          <w:szCs w:val="24"/>
        </w:rPr>
        <w:t xml:space="preserve">  y adelanten el proceso psicológico de duelo.</w:t>
      </w:r>
    </w:p>
    <w:p w:rsidR="001D028B" w:rsidRDefault="001D028B"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En este sentido, la Constitución protege y garantiza el derecho de las personas a que, de acuerdo con su conciencia y a las necesidades culturales y sicológicas que de ella se desprenden, puedan disponer de los cadáveres.”</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i/>
          <w:color w:val="000000"/>
        </w:rPr>
      </w:pPr>
      <w:r w:rsidRPr="00460056">
        <w:rPr>
          <w:rFonts w:ascii="Bookman Old Style" w:hAnsi="Bookman Old Style"/>
          <w:color w:val="000000"/>
          <w:sz w:val="24"/>
          <w:szCs w:val="24"/>
        </w:rPr>
        <w:t xml:space="preserve">Es así, como esta Corporación accedió al amparo de los derechos de una mujer que debió afrontar la muerte gestacional - muerte intrauterina, de sus gemelos, a las 27 semanas de gestación, indicando que </w:t>
      </w:r>
      <w:r w:rsidRPr="00460056">
        <w:rPr>
          <w:rFonts w:ascii="Bookman Old Style" w:hAnsi="Bookman Old Style"/>
          <w:i/>
          <w:color w:val="000000"/>
        </w:rPr>
        <w:t xml:space="preserve">“(…) su petición es un ejercicio válido de la libertad de cultos y de conciencia, conforme a los cuales un evento central en su vida -como manifestó que era el fracaso de su embarazo-, adquiere un matiz trascendental que tiene que ver con la posibilidad de desarrollar los ritos fúnebres de acuerdo a sus creencias religiosas, y con la tenencia de los cuerpos cerca de su residencia para conservar el recuerdo y los símbolos relacionados con la muerte de estos dos seres. Ambas expresiones son para esta Sala dignos de toda la consideración y respeto y, conforme a las reglas previstas anteriormente, los rituales que se ejercen conforme a estos derechos están plenamente amparados y protegidos por la Constitución.” </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El artículo 43 de la Constitución Política, consagra la protección reforzada de la mujer durante y después de embarazo al señalar, “</w:t>
      </w:r>
      <w:r w:rsidRPr="00460056">
        <w:rPr>
          <w:rFonts w:ascii="Bookman Old Style" w:hAnsi="Bookman Old Style"/>
          <w:i/>
          <w:color w:val="000000"/>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r w:rsidRPr="00460056">
        <w:rPr>
          <w:rFonts w:ascii="Bookman Old Style" w:hAnsi="Bookman Old Style"/>
          <w:color w:val="000000"/>
          <w:sz w:val="24"/>
          <w:szCs w:val="24"/>
        </w:rPr>
        <w:t>”.</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La solidaridad es un principio que exige intervenir a favor de los más desaventajados cuando estos no pueden ayudarse o ejercer por sí mismos vigorosamente la defensa de sus derechos fundamentales. Algunas personas requieren una especial protección constitucional, como niños, niñas y adolescentes, mujeres en estado de gestación o de lactancia, personas cabeza de familia, en situación de discapacidad, de la tercera edad o población desplazada, entre otros, por lo que es proceden el diseño de acciones positivas dirigidas a eliminar o reducir las prácticas discriminatorias en contra de sectores históricamente excluidos denominados sujetos de especial protección constitucional.</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lastRenderedPageBreak/>
        <w:t xml:space="preserve">Por lo anterior, es procedente el señalamiento expreso en el proyecto de ley, la obligación de toda institución prestadora del servicio de salud que atendió el caso, de entregar el cuerpo del concebido y muerto en gestación a los progenitores para los fines póstumos y de inhumación, de acuerdo a sus creencias.  </w:t>
      </w:r>
    </w:p>
    <w:p w:rsidR="008C3846" w:rsidRDefault="008C3846"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numPr>
          <w:ilvl w:val="1"/>
          <w:numId w:val="2"/>
        </w:numPr>
        <w:autoSpaceDE w:val="0"/>
        <w:autoSpaceDN w:val="0"/>
        <w:adjustRightInd w:val="0"/>
        <w:spacing w:after="0" w:line="240" w:lineRule="auto"/>
        <w:ind w:left="0" w:firstLine="0"/>
        <w:contextualSpacing w:val="0"/>
        <w:jc w:val="both"/>
        <w:rPr>
          <w:rFonts w:ascii="Bookman Old Style" w:hAnsi="Bookman Old Style"/>
          <w:b/>
          <w:color w:val="000000"/>
          <w:sz w:val="24"/>
          <w:szCs w:val="24"/>
        </w:rPr>
      </w:pPr>
      <w:r w:rsidRPr="00460056">
        <w:rPr>
          <w:rFonts w:ascii="Bookman Old Style" w:hAnsi="Bookman Old Style"/>
          <w:b/>
          <w:color w:val="000000"/>
          <w:sz w:val="24"/>
          <w:szCs w:val="24"/>
        </w:rPr>
        <w:t>NECESIDAD DE LA EXPEDICIÓN POR PARTE DEL MINISTERIO NDE SALUD, DE UN LINEAMIENTO DE ATENCIÓN AL DUELO POR PÉRDIDA GESTACIONAL Y MUERTE NEONATAL</w:t>
      </w:r>
    </w:p>
    <w:p w:rsidR="00857AF0" w:rsidRPr="00460056" w:rsidRDefault="00857AF0" w:rsidP="00BD26E2"/>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El tipo de atención recibida en términos de humanización, abordaje y acompañamiento al duelo en las instituciones prestadoras de servicios de salud en Colombia, es sin duda uno de los aspectos más críticos para las madres que experimentan la muerte de sus hijos durante la etapa gestacional o neonatal. </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De acuerdo con información aportada por JIC Fundación de apoyo ante la muerte gestacional y neonatal, a diario llegan casos en donde quienes afrontaron esta pérdida indican que fueron objeto de tratos deshumanizantes en la atención, en el momento de la muerte del bebé y posterior a ello por parte de las instituciones prestadoras de servicios de salud. </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Es preciso indicar que en Colombia no existe un lineamiento nacional que establezca a las instituciones prestadoras de servicios de salud un estándar mínimo de atención y acompañamiento de madres y padres que afrontan la muerte de sus hijos en el proceso de gestación o neonatal. Esto está conllevando a que cada institución y los profesionales de la salud den un manejo distinto. Tampoco existe una oferta de formación para los profesionales de la salud en este ámbito.</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r w:rsidRPr="00460056">
        <w:rPr>
          <w:rFonts w:ascii="Bookman Old Style" w:hAnsi="Bookman Old Style"/>
          <w:color w:val="000000"/>
          <w:sz w:val="24"/>
          <w:szCs w:val="24"/>
        </w:rPr>
        <w:t xml:space="preserve">Ello está conllevando a que se le dé el manejo que cada Institución defina como correcto sin ningún control por parte de la autoridad sanitaria, y en los casos en  que la Institución no existe una guía o lineamiento definido, cada profesional de la salud aborde la situación conforme a sus consideraciones personales, generando en muchos casos, prácticas que no corresponden al concepto de humanización y que no propenden por la dignificación y el cuidado de la salud mental de la madre y el padre que inician su duelo. </w:t>
      </w: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r w:rsidRPr="00460056">
        <w:rPr>
          <w:rFonts w:ascii="Bookman Old Style" w:hAnsi="Bookman Old Style"/>
          <w:color w:val="000000"/>
          <w:sz w:val="24"/>
          <w:szCs w:val="24"/>
        </w:rPr>
        <w:t xml:space="preserve">En primer lugar se observa que en Colombia se cuenta con el Protocolo de Vigilancia en Salud Pública frente a mortalidad perinatal y neonatal tardía (Instituto Nacional de Salud, 2016), sin embargo en dicho documento no </w:t>
      </w:r>
      <w:r w:rsidRPr="00460056">
        <w:rPr>
          <w:rFonts w:ascii="Bookman Old Style" w:hAnsi="Bookman Old Style"/>
          <w:color w:val="000000"/>
          <w:sz w:val="24"/>
          <w:szCs w:val="24"/>
        </w:rPr>
        <w:lastRenderedPageBreak/>
        <w:t xml:space="preserve">existe ninguna referencia a pautas de atención de la madre y el padre en duelo en la institución de salud, y únicamente referencia en el procedimiento la realización de una entrevista familiar posterior, con el fin de recopilar datos que lleven a conocer los antecedentes y las causas de la muerte, dejando de lado cualquier referencia al abordaje o acompañamiento del dolor de los padres. </w:t>
      </w:r>
    </w:p>
    <w:p w:rsidR="001D028B" w:rsidRDefault="001D028B" w:rsidP="00857AF0">
      <w:pPr>
        <w:autoSpaceDE w:val="0"/>
        <w:autoSpaceDN w:val="0"/>
        <w:adjustRightInd w:val="0"/>
        <w:spacing w:after="0" w:line="240" w:lineRule="auto"/>
        <w:jc w:val="both"/>
        <w:rPr>
          <w:rFonts w:ascii="Bookman Old Style" w:hAnsi="Bookman Old Style"/>
          <w:color w:val="000000"/>
          <w:sz w:val="24"/>
          <w:szCs w:val="24"/>
        </w:rPr>
      </w:pP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r w:rsidRPr="00460056">
        <w:rPr>
          <w:rFonts w:ascii="Bookman Old Style" w:hAnsi="Bookman Old Style"/>
          <w:color w:val="000000"/>
          <w:sz w:val="24"/>
          <w:szCs w:val="24"/>
        </w:rPr>
        <w:t xml:space="preserve">En segundo lugar, se encuentra la Política Pública de Salud Mental (Resolución 4886 de 2018) expedida por el MSPS, sin embargo, dicha política no hace referencia en ninguno de sus apartes al duelo perinatal o a la forma en que los profesionales de la salud podrían abordar la atención en dichos momentos. </w:t>
      </w: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r w:rsidRPr="00460056">
        <w:rPr>
          <w:rFonts w:ascii="Bookman Old Style" w:hAnsi="Bookman Old Style"/>
          <w:color w:val="000000"/>
          <w:sz w:val="24"/>
          <w:szCs w:val="24"/>
        </w:rPr>
        <w:t xml:space="preserve">En tercer lugar, si bien el Plan Nacional de Mejoramiento de la calidad en salud (PNMCS) </w:t>
      </w:r>
      <w:r w:rsidRPr="00460056">
        <w:rPr>
          <w:rFonts w:ascii="Bookman Old Style" w:hAnsi="Bookman Old Style"/>
          <w:i/>
          <w:color w:val="000000"/>
        </w:rPr>
        <w:t>“(...) reconoce a la humanización como fundamento esencial del Sistema de Salud. Esto implica, centrar su accionar en las personas y plantear la necesidad de que sus agentes enfoquen su misión al cumplimento del derecho fundamental y al fortalecimiento de una cultura organizacional dirigida al ser humano y a la protección de la vida en general”</w:t>
      </w:r>
      <w:r w:rsidRPr="00460056">
        <w:rPr>
          <w:rFonts w:ascii="Bookman Old Style" w:hAnsi="Bookman Old Style"/>
          <w:color w:val="000000"/>
          <w:sz w:val="24"/>
          <w:szCs w:val="24"/>
        </w:rPr>
        <w:t xml:space="preserve"> (Ministerio de Salud y Protección Social, 2016), en lo que respecta a muerte de un bebé en gestación o en etapa neonatal no existe una guía que desarrolle dicha premisa, oriente o establezca pautas de actuación a los profesionales de salud con respecto a la humanización en la atención y el cuidado del duelo, como si existe respecto de mujeres gestantes, niños y niñas, en donde se brindan pautas para materializar la atención integral en salud (Ministerio de Salud y Protección Social, 2014).</w:t>
      </w:r>
    </w:p>
    <w:p w:rsidR="00857AF0" w:rsidRPr="00460056" w:rsidRDefault="00857AF0" w:rsidP="00857AF0">
      <w:pPr>
        <w:autoSpaceDE w:val="0"/>
        <w:autoSpaceDN w:val="0"/>
        <w:adjustRightInd w:val="0"/>
        <w:spacing w:after="0" w:line="240" w:lineRule="auto"/>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Por último, si bien fue expedida por el MSPS la Resolución 3280 de 2018 </w:t>
      </w:r>
      <w:r w:rsidRPr="00460056">
        <w:rPr>
          <w:rFonts w:ascii="Bookman Old Style" w:hAnsi="Bookman Old Style"/>
          <w:i/>
          <w:color w:val="000000"/>
          <w:sz w:val="24"/>
          <w:szCs w:val="24"/>
        </w:rPr>
        <w:t>“por la cual se adoptan los lineamientos técnicos y operativos de la Ruta Integral de Atención para la Promoción y Mantenimiento de la salud y la Ruta Integral de Atención para la población materno perinatal</w:t>
      </w:r>
      <w:r w:rsidRPr="00460056">
        <w:rPr>
          <w:rFonts w:ascii="Bookman Old Style" w:hAnsi="Bookman Old Style"/>
          <w:color w:val="000000"/>
          <w:sz w:val="24"/>
          <w:szCs w:val="24"/>
        </w:rPr>
        <w:t>” , en dicho acto administrativo no se contempla ningún aspecto relacionado con la atención cuando se presenta muerte gestacional o neonatal. La única referencia que contempla relacionada con la muerte de un bebé hace relación al procedimiento médico que se lleva a cabo cuando se presenta Interrupción Voluntaria del Embarazo (IVE). En ese sentido no existe ninguna referencia al cuidado del duelo y a las prácticas que desde la humanización deben desarrollar los profesionales de la salud cuando muere un bebé.</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r w:rsidRPr="00460056">
        <w:rPr>
          <w:rFonts w:ascii="Bookman Old Style" w:hAnsi="Bookman Old Style"/>
          <w:color w:val="000000"/>
          <w:sz w:val="24"/>
          <w:szCs w:val="24"/>
        </w:rPr>
        <w:t xml:space="preserve">Reafirmando el impacto social y humano que genera una pérdida gestacional, el cual aumenta si dicha pérdida fue atendida inadecuadamente desde lo emcional, es necesario que el Ministerio de Salud y Protección Social, de acuerdo con sus competencias, expida un </w:t>
      </w:r>
      <w:r w:rsidRPr="00460056">
        <w:rPr>
          <w:rFonts w:ascii="Bookman Old Style" w:hAnsi="Bookman Old Style"/>
          <w:color w:val="000000"/>
          <w:sz w:val="24"/>
          <w:szCs w:val="24"/>
        </w:rPr>
        <w:lastRenderedPageBreak/>
        <w:t xml:space="preserve">lineamiento nacional de humanización en la atención y acompañamiento del duelo ante una muerte gestacional y neonatal en las Instituciones Prestadoras de Salud aplicable a todas las Instituciones independiente de su naturaleza privada o pública. </w:t>
      </w:r>
    </w:p>
    <w:p w:rsidR="00857AF0" w:rsidRPr="00460056" w:rsidRDefault="00857AF0" w:rsidP="00857AF0">
      <w:pPr>
        <w:pStyle w:val="Prrafodelista"/>
        <w:autoSpaceDE w:val="0"/>
        <w:autoSpaceDN w:val="0"/>
        <w:adjustRightInd w:val="0"/>
        <w:spacing w:after="0" w:line="240" w:lineRule="auto"/>
        <w:ind w:left="0"/>
        <w:jc w:val="both"/>
        <w:rPr>
          <w:rFonts w:ascii="Bookman Old Style" w:hAnsi="Bookman Old Style"/>
          <w:color w:val="000000"/>
          <w:sz w:val="24"/>
          <w:szCs w:val="24"/>
        </w:rPr>
      </w:pPr>
    </w:p>
    <w:p w:rsidR="00857AF0" w:rsidRPr="00E97C58" w:rsidRDefault="00857AF0" w:rsidP="00857AF0">
      <w:pPr>
        <w:pStyle w:val="Prrafodelista"/>
        <w:autoSpaceDE w:val="0"/>
        <w:autoSpaceDN w:val="0"/>
        <w:adjustRightInd w:val="0"/>
        <w:spacing w:after="0" w:line="240" w:lineRule="auto"/>
        <w:ind w:left="0"/>
        <w:contextualSpacing w:val="0"/>
        <w:jc w:val="both"/>
        <w:rPr>
          <w:rFonts w:ascii="Bookman Old Style" w:hAnsi="Bookman Old Style"/>
          <w:color w:val="000000"/>
          <w:sz w:val="24"/>
          <w:szCs w:val="24"/>
        </w:rPr>
      </w:pPr>
      <w:r w:rsidRPr="00460056">
        <w:rPr>
          <w:rFonts w:ascii="Bookman Old Style" w:hAnsi="Bookman Old Style"/>
          <w:color w:val="000000"/>
          <w:sz w:val="24"/>
          <w:szCs w:val="24"/>
        </w:rPr>
        <w:t>De expedirse este lineamiento estaríamos dando un gran paso como país y como sociedad frente a un problema público que hoy parece invisible, que se presenta a diario, porque si bien aún no es posible evitar o prevenir todas las muertes gestacionales y neonatales, sí es posible que la autoridad sanitaria nacional emita lineamientos en materia de atención en salud y acompañamiento en dichos casos, aplicable a los profesionales e instituciones de salud que tienen a su cargo brindar la atención a madres y padres, de manera que sus intervenciones en lugar de generar un dolor adicional al ya existente, como se evidencia en las entrevistas realizadas, aporten positivamente en la forma como las madres y los padres acompañarán la muerte de sus hijas/hijos, se despedirán de ellos y asumirán su proceso de duelo y recuperación emocional.</w:t>
      </w:r>
    </w:p>
    <w:p w:rsidR="00857AF0" w:rsidRDefault="00857AF0" w:rsidP="00857AF0">
      <w:pPr>
        <w:pStyle w:val="Prrafodelista"/>
        <w:autoSpaceDE w:val="0"/>
        <w:autoSpaceDN w:val="0"/>
        <w:adjustRightInd w:val="0"/>
        <w:spacing w:after="0" w:line="240" w:lineRule="auto"/>
        <w:ind w:left="0"/>
        <w:contextualSpacing w:val="0"/>
        <w:jc w:val="both"/>
        <w:rPr>
          <w:rFonts w:ascii="Bookman Old Style" w:hAnsi="Bookman Old Style"/>
          <w:color w:val="000000"/>
          <w:sz w:val="24"/>
          <w:szCs w:val="24"/>
          <w:u w:val="single"/>
        </w:rPr>
      </w:pPr>
    </w:p>
    <w:p w:rsidR="00BD26E2" w:rsidRDefault="00BD26E2" w:rsidP="00857AF0">
      <w:pPr>
        <w:pStyle w:val="Prrafodelista"/>
        <w:autoSpaceDE w:val="0"/>
        <w:autoSpaceDN w:val="0"/>
        <w:adjustRightInd w:val="0"/>
        <w:spacing w:after="0" w:line="240" w:lineRule="auto"/>
        <w:ind w:left="0"/>
        <w:contextualSpacing w:val="0"/>
        <w:jc w:val="both"/>
        <w:rPr>
          <w:rFonts w:ascii="Bookman Old Style" w:hAnsi="Bookman Old Style"/>
          <w:color w:val="000000"/>
          <w:sz w:val="24"/>
          <w:szCs w:val="24"/>
          <w:u w:val="single"/>
        </w:rPr>
      </w:pPr>
    </w:p>
    <w:p w:rsidR="00857AF0" w:rsidRPr="00B34C7C" w:rsidRDefault="00857AF0" w:rsidP="00857AF0">
      <w:pPr>
        <w:pStyle w:val="Prrafodelista"/>
        <w:numPr>
          <w:ilvl w:val="1"/>
          <w:numId w:val="2"/>
        </w:numPr>
        <w:autoSpaceDE w:val="0"/>
        <w:autoSpaceDN w:val="0"/>
        <w:adjustRightInd w:val="0"/>
        <w:spacing w:after="0" w:line="240" w:lineRule="auto"/>
        <w:ind w:left="0" w:firstLine="0"/>
        <w:contextualSpacing w:val="0"/>
        <w:jc w:val="both"/>
        <w:rPr>
          <w:rFonts w:ascii="Bookman Old Style" w:hAnsi="Bookman Old Style"/>
          <w:color w:val="000000"/>
          <w:sz w:val="24"/>
          <w:szCs w:val="24"/>
          <w:u w:val="single"/>
        </w:rPr>
      </w:pPr>
      <w:r w:rsidRPr="00B34C7C">
        <w:rPr>
          <w:rFonts w:ascii="Bookman Old Style" w:hAnsi="Bookman Old Style"/>
          <w:b/>
          <w:color w:val="000000"/>
          <w:sz w:val="24"/>
          <w:szCs w:val="24"/>
          <w:u w:val="single"/>
        </w:rPr>
        <w:t>IMPORTANCIA DEL PROYECTO</w:t>
      </w:r>
    </w:p>
    <w:p w:rsidR="00857AF0" w:rsidRDefault="00857AF0" w:rsidP="00857AF0">
      <w:pPr>
        <w:adjustRightInd w:val="0"/>
        <w:spacing w:after="0" w:line="240" w:lineRule="auto"/>
        <w:jc w:val="both"/>
        <w:rPr>
          <w:rFonts w:ascii="Bookman Old Style" w:hAnsi="Bookman Old Style"/>
          <w:color w:val="000000"/>
          <w:sz w:val="24"/>
          <w:szCs w:val="24"/>
        </w:rPr>
      </w:pPr>
    </w:p>
    <w:p w:rsidR="00857AF0" w:rsidRDefault="00857AF0" w:rsidP="00857AF0">
      <w:pPr>
        <w:adjustRightInd w:val="0"/>
        <w:spacing w:after="0" w:line="240" w:lineRule="auto"/>
        <w:jc w:val="both"/>
        <w:rPr>
          <w:rFonts w:ascii="Bookman Old Style" w:hAnsi="Bookman Old Style"/>
          <w:i/>
          <w:color w:val="000000"/>
          <w:sz w:val="24"/>
          <w:szCs w:val="24"/>
        </w:rPr>
      </w:pPr>
      <w:r>
        <w:rPr>
          <w:rFonts w:ascii="Bookman Old Style" w:hAnsi="Bookman Old Style"/>
          <w:color w:val="000000"/>
          <w:sz w:val="24"/>
          <w:szCs w:val="24"/>
        </w:rPr>
        <w:t xml:space="preserve">Para la Registraduría Nacional del Estado Civil, de acuerdo a lo indicado en el Decreto Ley 1260 de 1970 y el artículo 90 del Código Civil, en el Registro Civil de Nacimiento </w:t>
      </w:r>
      <w:r w:rsidRPr="00F916D2">
        <w:rPr>
          <w:rFonts w:ascii="Bookman Old Style" w:hAnsi="Bookman Old Style"/>
          <w:i/>
          <w:color w:val="000000"/>
          <w:sz w:val="24"/>
          <w:szCs w:val="24"/>
        </w:rPr>
        <w:t>“se inscribe sólo a quien nazca vivo, entendiéndose que para poder registrar a una persona, esta debe encontrarse separada completamente de su madre, por cuanto si no ha sobrevivido un momento siquiera a la separación materna, se reputa no haber existido jamás y en este caso no se puede registrar</w:t>
      </w:r>
      <w:r>
        <w:rPr>
          <w:rFonts w:ascii="Bookman Old Style" w:hAnsi="Bookman Old Style"/>
          <w:i/>
          <w:color w:val="000000"/>
          <w:sz w:val="24"/>
          <w:szCs w:val="24"/>
        </w:rPr>
        <w:t>”</w:t>
      </w:r>
      <w:r w:rsidRPr="00F916D2">
        <w:rPr>
          <w:rFonts w:ascii="Bookman Old Style" w:hAnsi="Bookman Old Style"/>
          <w:i/>
          <w:color w:val="000000"/>
          <w:sz w:val="24"/>
          <w:szCs w:val="24"/>
        </w:rPr>
        <w:t>.</w:t>
      </w:r>
    </w:p>
    <w:p w:rsidR="00857AF0" w:rsidRDefault="00857AF0" w:rsidP="00857AF0">
      <w:pPr>
        <w:adjustRightInd w:val="0"/>
        <w:spacing w:after="0" w:line="240" w:lineRule="auto"/>
        <w:jc w:val="both"/>
        <w:rPr>
          <w:rFonts w:ascii="Bookman Old Style" w:hAnsi="Bookman Old Style"/>
          <w:color w:val="000000"/>
          <w:sz w:val="24"/>
          <w:szCs w:val="24"/>
        </w:rPr>
      </w:pPr>
    </w:p>
    <w:p w:rsidR="00857AF0" w:rsidRDefault="00857AF0" w:rsidP="00857AF0">
      <w:pPr>
        <w:adjustRightInd w:val="0"/>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Pues bien, es claro que para el derecho civil la existencia legal de las personas comienza no solo con el nacimiento sino con haber nacido vivo, so pena de considerarse como no haber existido jamás.</w:t>
      </w:r>
    </w:p>
    <w:p w:rsidR="00857AF0" w:rsidRDefault="00857AF0" w:rsidP="00857AF0">
      <w:pPr>
        <w:adjustRightInd w:val="0"/>
        <w:spacing w:after="0" w:line="240" w:lineRule="auto"/>
        <w:jc w:val="both"/>
        <w:rPr>
          <w:rFonts w:ascii="Bookman Old Style" w:hAnsi="Bookman Old Style"/>
          <w:color w:val="000000"/>
          <w:sz w:val="24"/>
          <w:szCs w:val="24"/>
        </w:rPr>
      </w:pPr>
    </w:p>
    <w:p w:rsidR="00857AF0" w:rsidRDefault="00857AF0" w:rsidP="00857AF0">
      <w:pPr>
        <w:adjustRightInd w:val="0"/>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Sin embargo, y a pesar de lo indicado en el artículo 90 del Código Civil, el mismo texto normativo en su artículo 91 otorga una especial protección a quien está por nacer indicando que:</w:t>
      </w:r>
    </w:p>
    <w:p w:rsidR="00857AF0" w:rsidRDefault="00857AF0" w:rsidP="00857AF0">
      <w:pPr>
        <w:adjustRightInd w:val="0"/>
        <w:spacing w:after="0" w:line="240" w:lineRule="auto"/>
        <w:jc w:val="both"/>
        <w:rPr>
          <w:rFonts w:ascii="Bookman Old Style" w:hAnsi="Bookman Old Style"/>
          <w:color w:val="000000"/>
          <w:sz w:val="24"/>
          <w:szCs w:val="24"/>
        </w:rPr>
      </w:pPr>
    </w:p>
    <w:p w:rsidR="00857AF0" w:rsidRPr="006119CB" w:rsidRDefault="00857AF0" w:rsidP="00857AF0">
      <w:pPr>
        <w:pStyle w:val="Sinespaciado"/>
        <w:jc w:val="both"/>
        <w:rPr>
          <w:rFonts w:ascii="Bookman Old Style" w:hAnsi="Bookman Old Style"/>
          <w:i/>
        </w:rPr>
      </w:pPr>
      <w:r w:rsidRPr="006119CB">
        <w:rPr>
          <w:rFonts w:ascii="Bookman Old Style" w:hAnsi="Bookman Old Style"/>
          <w:i/>
        </w:rPr>
        <w:t xml:space="preserve">“La ley protege la vida del que está por nacer. El juez, en consecuencia, tomará, a petición de cualquiera persona, o de oficio, las providencias que le parezcan convenientes para proteger la existencia del no nacido, siempre que crea que de algún modo peligra”. </w:t>
      </w:r>
    </w:p>
    <w:p w:rsidR="00857AF0" w:rsidRDefault="00857AF0" w:rsidP="00857AF0">
      <w:pPr>
        <w:pStyle w:val="Sinespaciado"/>
      </w:pPr>
    </w:p>
    <w:p w:rsidR="00857AF0" w:rsidRDefault="00857AF0" w:rsidP="00857AF0">
      <w:pPr>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Adicionalmente, la Corte Constitucional ha considerado en muchas de sus sentencias que quienes están por nacer representan valores que son </w:t>
      </w:r>
      <w:r>
        <w:rPr>
          <w:rFonts w:ascii="Bookman Old Style" w:hAnsi="Bookman Old Style"/>
          <w:sz w:val="24"/>
          <w:szCs w:val="24"/>
        </w:rPr>
        <w:lastRenderedPageBreak/>
        <w:t>proyegidos, sobre todos en armonía con el derecho a la vida, recordando que la misma ley permite el suspenso de los derechos de quien está por nacer.</w:t>
      </w:r>
    </w:p>
    <w:p w:rsidR="00857AF0" w:rsidRDefault="00857AF0" w:rsidP="00857AF0">
      <w:pPr>
        <w:adjustRightInd w:val="0"/>
        <w:spacing w:after="0" w:line="240" w:lineRule="auto"/>
        <w:jc w:val="both"/>
        <w:rPr>
          <w:rFonts w:ascii="Bookman Old Style" w:hAnsi="Bookman Old Style"/>
          <w:sz w:val="24"/>
          <w:szCs w:val="24"/>
        </w:rPr>
      </w:pPr>
    </w:p>
    <w:p w:rsidR="00857AF0" w:rsidRDefault="00857AF0" w:rsidP="00857AF0">
      <w:pPr>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Lo anterior, sumado a lo que se ha venido presentando en varios países en cuanto al tratamiento de aquellos bebés que </w:t>
      </w:r>
      <w:r w:rsidRPr="00460056">
        <w:rPr>
          <w:rFonts w:ascii="Bookman Old Style" w:hAnsi="Bookman Old Style"/>
          <w:sz w:val="24"/>
          <w:szCs w:val="24"/>
        </w:rPr>
        <w:t>mueren en gestación</w:t>
      </w:r>
      <w:r>
        <w:rPr>
          <w:rFonts w:ascii="Bookman Old Style" w:hAnsi="Bookman Old Style"/>
          <w:sz w:val="24"/>
          <w:szCs w:val="24"/>
        </w:rPr>
        <w:t xml:space="preserve">, nos debe llevar a considerar la posibilidad de legislar en favor de esos seres que no alcanzaron a vivir pero que, así sea en el vientre de su madre, existieron, otorgándole la posibilidad a esos padres de concederle un nombre y llevarlo a un registro que, dicho sea de paso, servirá como herramienta para la creación de políticas públicas para la disminución de la mortalidad infantil y de madres durante el parto.  </w:t>
      </w:r>
    </w:p>
    <w:p w:rsidR="00857AF0" w:rsidRDefault="00857AF0" w:rsidP="00857AF0">
      <w:pPr>
        <w:adjustRightInd w:val="0"/>
        <w:spacing w:after="0" w:line="240" w:lineRule="auto"/>
        <w:jc w:val="both"/>
        <w:rPr>
          <w:rFonts w:ascii="Bookman Old Style" w:hAnsi="Bookman Old Style"/>
          <w:sz w:val="24"/>
          <w:szCs w:val="24"/>
        </w:rPr>
      </w:pPr>
    </w:p>
    <w:p w:rsidR="00857AF0" w:rsidRDefault="00857AF0" w:rsidP="00857AF0">
      <w:pPr>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La realidad nos muestra que cuando se sufre una pérdida gestacional se presentan una serie de consecuencias de tipo psicológico y físico que ameritan un tratamiento especial y particular según el caso. </w:t>
      </w:r>
    </w:p>
    <w:p w:rsidR="00857AF0" w:rsidRDefault="00857AF0" w:rsidP="00857AF0">
      <w:pPr>
        <w:adjustRightInd w:val="0"/>
        <w:spacing w:after="0" w:line="240" w:lineRule="auto"/>
        <w:jc w:val="both"/>
        <w:rPr>
          <w:rFonts w:ascii="Bookman Old Style" w:hAnsi="Bookman Old Style"/>
          <w:sz w:val="24"/>
          <w:szCs w:val="24"/>
        </w:rPr>
      </w:pPr>
    </w:p>
    <w:p w:rsidR="00857AF0" w:rsidRPr="005350CC" w:rsidRDefault="00857AF0" w:rsidP="00857AF0">
      <w:pPr>
        <w:adjustRightInd w:val="0"/>
        <w:spacing w:after="0" w:line="240" w:lineRule="auto"/>
        <w:jc w:val="both"/>
        <w:rPr>
          <w:rFonts w:ascii="Bookman Old Style" w:hAnsi="Bookman Old Style"/>
          <w:sz w:val="24"/>
          <w:szCs w:val="24"/>
          <w:highlight w:val="yellow"/>
        </w:rPr>
      </w:pPr>
      <w:r>
        <w:rPr>
          <w:rFonts w:ascii="Bookman Old Style" w:hAnsi="Bookman Old Style"/>
          <w:sz w:val="24"/>
          <w:szCs w:val="24"/>
        </w:rPr>
        <w:t xml:space="preserve">Mujeres que pierden sus bebés en etapas avanzadas del embarazo y que deben dar a luz a </w:t>
      </w:r>
      <w:r w:rsidR="00460056">
        <w:rPr>
          <w:rFonts w:ascii="Bookman Old Style" w:hAnsi="Bookman Old Style"/>
          <w:sz w:val="24"/>
          <w:szCs w:val="24"/>
        </w:rPr>
        <w:t>sus hijos muerto ya sea natural</w:t>
      </w:r>
      <w:r>
        <w:rPr>
          <w:rFonts w:ascii="Bookman Old Style" w:hAnsi="Bookman Old Style"/>
          <w:sz w:val="24"/>
          <w:szCs w:val="24"/>
        </w:rPr>
        <w:t xml:space="preserve">mente o a través de cesárea, no deberían ser tratadas diferentes, para efectos de licencia o  incapacidades, respecto de aquellas que tuvieron sus bebés con vida, pues de todas maneras vivieron todos los cambios físicos y emocionales de un embarazo, tuvieron que vivir un trabajo de parto y requieren un tiempo de postparto adecuado para su recuperación física y mental que tardará al menos </w:t>
      </w:r>
      <w:r w:rsidRPr="00460056">
        <w:rPr>
          <w:rFonts w:ascii="Bookman Old Style" w:hAnsi="Bookman Old Style"/>
          <w:sz w:val="24"/>
          <w:szCs w:val="24"/>
        </w:rPr>
        <w:t>seis semanas (periodo de postparto).</w:t>
      </w:r>
    </w:p>
    <w:p w:rsidR="00857AF0" w:rsidRPr="005350CC" w:rsidRDefault="00857AF0" w:rsidP="00857AF0">
      <w:pPr>
        <w:adjustRightInd w:val="0"/>
        <w:spacing w:after="0" w:line="240" w:lineRule="auto"/>
        <w:jc w:val="both"/>
        <w:rPr>
          <w:rFonts w:ascii="Bookman Old Style" w:hAnsi="Bookman Old Style"/>
          <w:sz w:val="24"/>
          <w:szCs w:val="24"/>
          <w:highlight w:val="yellow"/>
        </w:rPr>
      </w:pPr>
    </w:p>
    <w:p w:rsidR="00857AF0" w:rsidRPr="00460056" w:rsidRDefault="00857AF0" w:rsidP="00857AF0">
      <w:pPr>
        <w:adjustRightInd w:val="0"/>
        <w:spacing w:after="0" w:line="240" w:lineRule="auto"/>
        <w:jc w:val="both"/>
        <w:rPr>
          <w:rFonts w:ascii="Bookman Old Style" w:hAnsi="Bookman Old Style"/>
          <w:sz w:val="24"/>
          <w:szCs w:val="24"/>
        </w:rPr>
      </w:pPr>
      <w:r w:rsidRPr="00460056">
        <w:rPr>
          <w:rFonts w:ascii="Bookman Old Style" w:hAnsi="Bookman Old Style"/>
          <w:sz w:val="24"/>
          <w:szCs w:val="24"/>
        </w:rPr>
        <w:t xml:space="preserve">De acuerdo con Moreno C. et al. (2011): </w:t>
      </w:r>
    </w:p>
    <w:p w:rsidR="00857AF0" w:rsidRPr="00460056" w:rsidRDefault="00857AF0" w:rsidP="00857AF0">
      <w:pPr>
        <w:adjustRightInd w:val="0"/>
        <w:spacing w:after="0" w:line="240" w:lineRule="auto"/>
        <w:jc w:val="both"/>
        <w:rPr>
          <w:rFonts w:ascii="Bookman Old Style" w:hAnsi="Bookman Old Style"/>
          <w:sz w:val="24"/>
          <w:szCs w:val="24"/>
        </w:rPr>
      </w:pPr>
    </w:p>
    <w:p w:rsidR="00857AF0" w:rsidRPr="00460056" w:rsidRDefault="00857AF0" w:rsidP="00857AF0">
      <w:pPr>
        <w:adjustRightInd w:val="0"/>
        <w:spacing w:after="0" w:line="240" w:lineRule="auto"/>
        <w:jc w:val="both"/>
        <w:rPr>
          <w:rFonts w:ascii="Bookman Old Style" w:hAnsi="Bookman Old Style"/>
          <w:i/>
          <w:sz w:val="24"/>
          <w:szCs w:val="24"/>
        </w:rPr>
      </w:pPr>
      <w:r w:rsidRPr="00460056">
        <w:rPr>
          <w:rFonts w:ascii="Bookman Old Style" w:hAnsi="Bookman Old Style"/>
          <w:i/>
          <w:sz w:val="24"/>
          <w:szCs w:val="24"/>
        </w:rPr>
        <w:t xml:space="preserve">“El posparto se define fisiológicamente, como el periodo comprendido entre el final del alumbramiento, hasta la total recuperación del organismo femenino, </w:t>
      </w:r>
      <w:r w:rsidRPr="00460056">
        <w:rPr>
          <w:rFonts w:ascii="Bookman Old Style" w:hAnsi="Bookman Old Style"/>
          <w:b/>
          <w:i/>
          <w:sz w:val="24"/>
          <w:szCs w:val="24"/>
          <w:u w:val="single"/>
        </w:rPr>
        <w:t>con aproximadamente seis semanas de duración</w:t>
      </w:r>
      <w:r w:rsidRPr="00460056">
        <w:rPr>
          <w:rFonts w:ascii="Bookman Old Style" w:hAnsi="Bookman Old Style"/>
          <w:i/>
          <w:sz w:val="24"/>
          <w:szCs w:val="24"/>
        </w:rPr>
        <w:t>, y comprende trasformaciones progresivas de orden anatómico y funcional, que hacen regresar paulatinamente todas las modificaciones gravídicas, mediante un proceso involutivo, que tiene como fin, restituir los cambios al estado pre gravídico; Este comprende tres etapas a saber inmediato, mediato y tardío que se caracterizan por la alta prevalencia de complicaciones en la salud de la madre y el recién nacido (1,2). Desde lo psicológico, es la etapa de bienestar y salud emocional de la madre, en la medida en que se siente bien consigo misma durante el tiempo de cambio y transición (3).”</w:t>
      </w:r>
      <w:r w:rsidRPr="00460056">
        <w:rPr>
          <w:rStyle w:val="Refdenotaalpie"/>
          <w:rFonts w:ascii="Bookman Old Style" w:hAnsi="Bookman Old Style"/>
          <w:i/>
          <w:sz w:val="24"/>
          <w:szCs w:val="24"/>
        </w:rPr>
        <w:footnoteReference w:id="5"/>
      </w:r>
    </w:p>
    <w:p w:rsidR="00857AF0" w:rsidRPr="00460056" w:rsidRDefault="00857AF0" w:rsidP="00857AF0">
      <w:pPr>
        <w:adjustRightInd w:val="0"/>
        <w:spacing w:after="0" w:line="240" w:lineRule="auto"/>
        <w:jc w:val="both"/>
        <w:rPr>
          <w:rFonts w:ascii="Bookman Old Style" w:hAnsi="Bookman Old Style"/>
          <w:sz w:val="24"/>
          <w:szCs w:val="24"/>
        </w:rPr>
      </w:pPr>
    </w:p>
    <w:p w:rsidR="00857AF0" w:rsidRDefault="00857AF0" w:rsidP="00857AF0">
      <w:pPr>
        <w:adjustRightInd w:val="0"/>
        <w:spacing w:after="0" w:line="240" w:lineRule="auto"/>
        <w:jc w:val="both"/>
        <w:rPr>
          <w:rFonts w:ascii="Bookman Old Style" w:hAnsi="Bookman Old Style"/>
          <w:sz w:val="24"/>
          <w:szCs w:val="24"/>
        </w:rPr>
      </w:pPr>
      <w:r w:rsidRPr="00460056">
        <w:rPr>
          <w:rFonts w:ascii="Bookman Old Style" w:hAnsi="Bookman Old Style"/>
          <w:sz w:val="24"/>
          <w:szCs w:val="24"/>
        </w:rPr>
        <w:t>Lo anterior hace imperativo que como parte de este proyecto, y en garantía de derechos de las en duelo, se entre a revisar también la normatividad laboral, de manera que se posibilite a la mujer el derecho de recuperarse, contando con una licencia por pérdida gestacional que equivalga al tiempo de postparto, esto es 40 días, para lo cual se requiere adicionar dos semanas más a las estipuladas en la licencia actual, definiéndose así un techo de 6 semanas.</w:t>
      </w:r>
      <w:r>
        <w:rPr>
          <w:rFonts w:ascii="Bookman Old Style" w:hAnsi="Bookman Old Style"/>
          <w:sz w:val="24"/>
          <w:szCs w:val="24"/>
        </w:rPr>
        <w:t xml:space="preserve"> </w:t>
      </w:r>
    </w:p>
    <w:p w:rsidR="005D3E97" w:rsidRDefault="005D3E97" w:rsidP="00857AF0">
      <w:pPr>
        <w:adjustRightInd w:val="0"/>
        <w:spacing w:after="0" w:line="240" w:lineRule="auto"/>
        <w:jc w:val="both"/>
        <w:rPr>
          <w:rFonts w:ascii="Bookman Old Style" w:hAnsi="Bookman Old Style"/>
          <w:sz w:val="24"/>
          <w:szCs w:val="24"/>
        </w:rPr>
      </w:pPr>
    </w:p>
    <w:p w:rsidR="00715C49" w:rsidRPr="001E1552" w:rsidRDefault="00715C49" w:rsidP="00715C49">
      <w:pPr>
        <w:pStyle w:val="Sinespaciado"/>
        <w:jc w:val="both"/>
        <w:rPr>
          <w:rFonts w:ascii="Arial" w:hAnsi="Arial" w:cs="Arial"/>
          <w:b/>
          <w:sz w:val="24"/>
          <w:szCs w:val="24"/>
        </w:rPr>
      </w:pPr>
      <w:r>
        <w:rPr>
          <w:rFonts w:ascii="Bookman Old Style" w:hAnsi="Bookman Old Style" w:cstheme="majorHAnsi"/>
          <w:b/>
          <w:sz w:val="24"/>
          <w:szCs w:val="24"/>
        </w:rPr>
        <w:t xml:space="preserve">          </w:t>
      </w:r>
      <w:r>
        <w:rPr>
          <w:noProof/>
          <w:lang w:eastAsia="es-CO"/>
        </w:rPr>
        <w:drawing>
          <wp:inline distT="0" distB="0" distL="0" distR="0" wp14:anchorId="3CDA68B8" wp14:editId="21F03476">
            <wp:extent cx="1304014" cy="138109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808" cy="1417950"/>
                    </a:xfrm>
                    <a:prstGeom prst="rect">
                      <a:avLst/>
                    </a:prstGeom>
                    <a:noFill/>
                    <a:ln>
                      <a:noFill/>
                    </a:ln>
                  </pic:spPr>
                </pic:pic>
              </a:graphicData>
            </a:graphic>
          </wp:inline>
        </w:drawing>
      </w:r>
      <w:r>
        <w:rPr>
          <w:rFonts w:ascii="Bookman Old Style" w:hAnsi="Bookman Old Style" w:cstheme="majorHAnsi"/>
          <w:b/>
          <w:sz w:val="24"/>
          <w:szCs w:val="24"/>
        </w:rPr>
        <w:tab/>
      </w:r>
      <w:r>
        <w:rPr>
          <w:rFonts w:ascii="Bookman Old Style" w:hAnsi="Bookman Old Style" w:cstheme="majorHAnsi"/>
          <w:b/>
          <w:sz w:val="24"/>
          <w:szCs w:val="24"/>
        </w:rPr>
        <w:tab/>
      </w:r>
      <w:r>
        <w:rPr>
          <w:rFonts w:ascii="Bookman Old Style" w:hAnsi="Bookman Old Style" w:cstheme="majorHAnsi"/>
          <w:b/>
          <w:sz w:val="24"/>
          <w:szCs w:val="24"/>
        </w:rPr>
        <w:tab/>
      </w:r>
      <w:r>
        <w:rPr>
          <w:rFonts w:ascii="Bookman Old Style" w:hAnsi="Bookman Old Style" w:cstheme="majorHAnsi"/>
          <w:b/>
          <w:sz w:val="24"/>
          <w:szCs w:val="24"/>
        </w:rPr>
        <w:tab/>
      </w:r>
      <w:r w:rsidRPr="001E1552">
        <w:rPr>
          <w:rFonts w:ascii="Arial" w:hAnsi="Arial" w:cs="Arial"/>
          <w:noProof/>
          <w:sz w:val="24"/>
          <w:szCs w:val="24"/>
          <w:lang w:eastAsia="es-CO"/>
        </w:rPr>
        <w:drawing>
          <wp:inline distT="0" distB="0" distL="0" distR="0" wp14:anchorId="17194FA3" wp14:editId="4110DF9B">
            <wp:extent cx="1726442" cy="828693"/>
            <wp:effectExtent l="0" t="0" r="7620" b="0"/>
            <wp:docPr id="9" name="Imagen 9" descr="C:\Users\Elizabeth\Downloads\Nuevo doc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Downloads\Nuevo doc 13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32" t="17978" r="27444"/>
                    <a:stretch/>
                  </pic:blipFill>
                  <pic:spPr bwMode="auto">
                    <a:xfrm>
                      <a:off x="0" y="0"/>
                      <a:ext cx="1729976" cy="830389"/>
                    </a:xfrm>
                    <a:prstGeom prst="rect">
                      <a:avLst/>
                    </a:prstGeom>
                    <a:noFill/>
                    <a:ln>
                      <a:noFill/>
                    </a:ln>
                    <a:extLst>
                      <a:ext uri="{53640926-AAD7-44D8-BBD7-CCE9431645EC}">
                        <a14:shadowObscured xmlns:a14="http://schemas.microsoft.com/office/drawing/2010/main"/>
                      </a:ext>
                    </a:extLst>
                  </pic:spPr>
                </pic:pic>
              </a:graphicData>
            </a:graphic>
          </wp:inline>
        </w:drawing>
      </w:r>
      <w:r w:rsidRPr="00060004">
        <w:rPr>
          <w:rFonts w:ascii="Bookman Old Style" w:hAnsi="Bookman Old Style"/>
          <w:b/>
          <w:sz w:val="24"/>
          <w:szCs w:val="24"/>
        </w:rPr>
        <w:t>HÉCTOR JAVIER VERGARA SIERRA</w:t>
      </w:r>
      <w:r>
        <w:rPr>
          <w:rFonts w:ascii="Bookman Old Style" w:hAnsi="Bookman Old Style"/>
          <w:b/>
          <w:sz w:val="24"/>
          <w:szCs w:val="24"/>
        </w:rPr>
        <w:tab/>
      </w:r>
      <w:r>
        <w:rPr>
          <w:rFonts w:ascii="Bookman Old Style" w:hAnsi="Bookman Old Style"/>
          <w:b/>
          <w:sz w:val="24"/>
          <w:szCs w:val="24"/>
        </w:rPr>
        <w:tab/>
      </w:r>
      <w:r w:rsidRPr="00715C49">
        <w:rPr>
          <w:rFonts w:ascii="Bookman Old Style" w:hAnsi="Bookman Old Style"/>
          <w:b/>
          <w:sz w:val="24"/>
          <w:szCs w:val="24"/>
        </w:rPr>
        <w:t>MAURICIO GÓMEZ AMÍN</w:t>
      </w:r>
    </w:p>
    <w:p w:rsidR="00715C49" w:rsidRPr="00715C49" w:rsidRDefault="00715C49" w:rsidP="00715C49">
      <w:pPr>
        <w:pStyle w:val="Sinespaciado"/>
        <w:rPr>
          <w:rFonts w:ascii="Bookman Old Style" w:hAnsi="Bookman Old Style"/>
          <w:sz w:val="24"/>
          <w:szCs w:val="24"/>
        </w:rPr>
      </w:pPr>
      <w:r w:rsidRPr="00060004">
        <w:rPr>
          <w:rFonts w:ascii="Bookman Old Style" w:hAnsi="Bookman Old Style"/>
          <w:sz w:val="24"/>
          <w:szCs w:val="24"/>
        </w:rPr>
        <w:t>Representante a la Cámara</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715C49">
        <w:rPr>
          <w:rFonts w:ascii="Bookman Old Style" w:hAnsi="Bookman Old Style"/>
          <w:sz w:val="24"/>
          <w:szCs w:val="24"/>
        </w:rPr>
        <w:t>Senador de la República</w:t>
      </w:r>
    </w:p>
    <w:p w:rsidR="00BD26E2" w:rsidRDefault="00BD26E2" w:rsidP="00857AF0">
      <w:pPr>
        <w:adjustRightInd w:val="0"/>
        <w:spacing w:after="0" w:line="240" w:lineRule="auto"/>
        <w:jc w:val="both"/>
        <w:rPr>
          <w:rFonts w:ascii="Bookman Old Style" w:hAnsi="Bookman Old Style"/>
          <w:sz w:val="24"/>
          <w:szCs w:val="24"/>
        </w:rPr>
      </w:pPr>
    </w:p>
    <w:p w:rsidR="00954FFC" w:rsidRPr="00EE3283" w:rsidRDefault="00954FFC" w:rsidP="00954FFC">
      <w:pPr>
        <w:rPr>
          <w:lang w:val="es-ES"/>
        </w:rPr>
      </w:pPr>
    </w:p>
    <w:p w:rsidR="00C64B0D" w:rsidRPr="00954FFC" w:rsidRDefault="00855E71">
      <w:pPr>
        <w:rPr>
          <w:lang w:val="es-ES"/>
        </w:rPr>
      </w:pPr>
    </w:p>
    <w:sectPr w:rsidR="00C64B0D" w:rsidRPr="00954FF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C8" w:rsidRDefault="002447C8" w:rsidP="00857AF0">
      <w:pPr>
        <w:spacing w:after="0" w:line="240" w:lineRule="auto"/>
      </w:pPr>
      <w:r>
        <w:separator/>
      </w:r>
    </w:p>
  </w:endnote>
  <w:endnote w:type="continuationSeparator" w:id="0">
    <w:p w:rsidR="002447C8" w:rsidRDefault="002447C8" w:rsidP="0085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C1" w:rsidRDefault="00350BF3">
    <w:pPr>
      <w:pStyle w:val="Piedepgina"/>
      <w:jc w:val="right"/>
    </w:pPr>
    <w:r>
      <w:t xml:space="preserve">Página </w:t>
    </w:r>
    <w:sdt>
      <w:sdtPr>
        <w:id w:val="-1577115530"/>
        <w:docPartObj>
          <w:docPartGallery w:val="Page Numbers (Bottom of Page)"/>
          <w:docPartUnique/>
        </w:docPartObj>
      </w:sdtPr>
      <w:sdtEndPr/>
      <w:sdtContent>
        <w:r>
          <w:fldChar w:fldCharType="begin"/>
        </w:r>
        <w:r>
          <w:instrText>PAGE   \* MERGEFORMAT</w:instrText>
        </w:r>
        <w:r>
          <w:fldChar w:fldCharType="separate"/>
        </w:r>
        <w:r w:rsidR="00855E71" w:rsidRPr="00855E71">
          <w:rPr>
            <w:noProof/>
            <w:lang w:val="es-ES"/>
          </w:rPr>
          <w:t>1</w:t>
        </w:r>
        <w:r>
          <w:fldChar w:fldCharType="end"/>
        </w:r>
        <w:r w:rsidR="00BD26E2">
          <w:t xml:space="preserve"> de 23</w:t>
        </w:r>
      </w:sdtContent>
    </w:sdt>
  </w:p>
  <w:p w:rsidR="000942C1" w:rsidRDefault="00855E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C8" w:rsidRDefault="002447C8" w:rsidP="00857AF0">
      <w:pPr>
        <w:spacing w:after="0" w:line="240" w:lineRule="auto"/>
      </w:pPr>
      <w:r>
        <w:separator/>
      </w:r>
    </w:p>
  </w:footnote>
  <w:footnote w:type="continuationSeparator" w:id="0">
    <w:p w:rsidR="002447C8" w:rsidRDefault="002447C8" w:rsidP="00857AF0">
      <w:pPr>
        <w:spacing w:after="0" w:line="240" w:lineRule="auto"/>
      </w:pPr>
      <w:r>
        <w:continuationSeparator/>
      </w:r>
    </w:p>
  </w:footnote>
  <w:footnote w:id="1">
    <w:p w:rsidR="00857AF0" w:rsidRDefault="00857AF0" w:rsidP="00857AF0">
      <w:pPr>
        <w:pStyle w:val="Textonotapie"/>
      </w:pPr>
      <w:r>
        <w:rPr>
          <w:rStyle w:val="Refdenotaalpie"/>
        </w:rPr>
        <w:footnoteRef/>
      </w:r>
      <w:r>
        <w:t xml:space="preserve"> Organización Panamericana de la Salud OMS/OPS Clasificación Estadística Internacional de Enfermedades y Problemas relacionados con La Salud – 10ª REVISIÓN (cie-10). Whashington. Volúmen 2. Edición 2008. </w:t>
      </w:r>
    </w:p>
  </w:footnote>
  <w:footnote w:id="2">
    <w:p w:rsidR="00857AF0" w:rsidRPr="0063680B" w:rsidRDefault="00857AF0" w:rsidP="00857AF0">
      <w:pPr>
        <w:pStyle w:val="Textonotapie"/>
      </w:pPr>
      <w:r w:rsidRPr="0063680B">
        <w:rPr>
          <w:rStyle w:val="Refdenotaalpie"/>
        </w:rPr>
        <w:footnoteRef/>
      </w:r>
      <w:r w:rsidRPr="0063680B">
        <w:t xml:space="preserve"> Duelo perinatal: un secreto dentro de un misterio/Ana Pía López García de Madinabeitia</w:t>
      </w:r>
    </w:p>
  </w:footnote>
  <w:footnote w:id="3">
    <w:p w:rsidR="00857AF0" w:rsidRDefault="00857AF0" w:rsidP="00BD26E2">
      <w:pPr>
        <w:pStyle w:val="Textonotapie"/>
        <w:jc w:val="both"/>
      </w:pPr>
      <w:r>
        <w:rPr>
          <w:rStyle w:val="Refdenotaalpie"/>
        </w:rPr>
        <w:footnoteRef/>
      </w:r>
      <w:r>
        <w:t xml:space="preserve"> Dentro de dichos efectos se encuentran los siguientes: </w:t>
      </w:r>
    </w:p>
    <w:p w:rsidR="00857AF0" w:rsidRDefault="00857AF0" w:rsidP="00BD26E2">
      <w:pPr>
        <w:pStyle w:val="Textonotapie"/>
        <w:jc w:val="both"/>
      </w:pPr>
      <w:r>
        <w:t>(i)</w:t>
      </w:r>
      <w:r>
        <w:tab/>
        <w:t xml:space="preserve">Desórdenes de alimentación y de sueño, así como enfermedades crónicas, y disminución en la calidad de vida (Camacho-Ávila, M. et al., 2019) </w:t>
      </w:r>
    </w:p>
    <w:p w:rsidR="00857AF0" w:rsidRDefault="00857AF0" w:rsidP="00BD26E2">
      <w:pPr>
        <w:pStyle w:val="Textonotapie"/>
        <w:jc w:val="both"/>
      </w:pPr>
      <w:r>
        <w:t>(ii)</w:t>
      </w:r>
      <w:r>
        <w:tab/>
        <w:t>Culpa, vergüenza, arrepentimiento, miedo, estigma y la sensación de querer morir (Davidson, D., 2018).</w:t>
      </w:r>
    </w:p>
    <w:p w:rsidR="00857AF0" w:rsidRDefault="00857AF0" w:rsidP="00BD26E2">
      <w:pPr>
        <w:pStyle w:val="Textonotapie"/>
        <w:jc w:val="both"/>
      </w:pPr>
      <w:r>
        <w:t>(iii)</w:t>
      </w:r>
      <w:r>
        <w:tab/>
        <w:t xml:space="preserve">Afectaciones para la relación de pareja (Albuquerque, S., Pereira, M., &amp; Narciso, I., 2016), (Davidson, D., 2018), aspecto que no se evidencia en otras tipologías de duelo, lo cual puede verse relacionado con una falta de acompañamiento idóneo (Fonseca-Gonzalez, 2010, citado por Páez-Cala ML, Arteaga-Hernández LF., 2019)  </w:t>
      </w:r>
    </w:p>
    <w:p w:rsidR="00857AF0" w:rsidRDefault="00857AF0" w:rsidP="00BD26E2">
      <w:pPr>
        <w:pStyle w:val="Textonotapie"/>
        <w:jc w:val="both"/>
      </w:pPr>
      <w:r>
        <w:t>(iv)</w:t>
      </w:r>
      <w:r>
        <w:tab/>
        <w:t xml:space="preserve">Cambios y dificultades a nivel familiar relacionados con excesiva sobre protección respecto de hijos sobrevivientes o hijos posteriores (Camacho-Ávila, M. et al., 2019), (Davidson, D., 2018).  </w:t>
      </w:r>
    </w:p>
    <w:p w:rsidR="00857AF0" w:rsidRDefault="00857AF0" w:rsidP="00BD26E2">
      <w:pPr>
        <w:pStyle w:val="Textonotapie"/>
        <w:jc w:val="both"/>
      </w:pPr>
      <w:r>
        <w:t>(v)</w:t>
      </w:r>
      <w:r>
        <w:tab/>
        <w:t xml:space="preserve">Altos niveles de ansiedad para ambos padres, frente a embarazos posteriores (Davidson, D., 2018).  </w:t>
      </w:r>
    </w:p>
  </w:footnote>
  <w:footnote w:id="4">
    <w:p w:rsidR="00857AF0" w:rsidRPr="00E02B08" w:rsidRDefault="00857AF0" w:rsidP="00BD26E2">
      <w:pPr>
        <w:pStyle w:val="Textonotapie"/>
        <w:jc w:val="both"/>
      </w:pPr>
      <w:r w:rsidRPr="00E02B08">
        <w:rPr>
          <w:rStyle w:val="Refdenotaalpie"/>
        </w:rPr>
        <w:footnoteRef/>
      </w:r>
      <w:r w:rsidRPr="00E02B08">
        <w:t xml:space="preserve"> Artículo de investigación “Experiencias y vivencias de los padres y profesionales ante la pérdida perinatal”. </w:t>
      </w:r>
    </w:p>
    <w:p w:rsidR="00857AF0" w:rsidRDefault="00857AF0" w:rsidP="00857AF0">
      <w:pPr>
        <w:pStyle w:val="Textonotapie"/>
      </w:pPr>
    </w:p>
  </w:footnote>
  <w:footnote w:id="5">
    <w:p w:rsidR="00857AF0" w:rsidRDefault="00857AF0" w:rsidP="008C3846">
      <w:pPr>
        <w:pStyle w:val="Textonotapie"/>
        <w:jc w:val="both"/>
      </w:pPr>
      <w:r>
        <w:rPr>
          <w:rStyle w:val="Refdenotaalpie"/>
        </w:rPr>
        <w:footnoteRef/>
      </w:r>
      <w:r>
        <w:t xml:space="preserve"> Moreno Mojica, Claudia; Rincón Villa Mil, Tania; Arenas Cárdenas, Yuri Marcela; Sierra Medina, Diana; Cano Quintero, Ángela Paola; Cárdenas Pinzón, Deisy Liseth. LA MUJER EN POSPARTO: UN FENÓMENO DE INTERÉS E INTERVENCIÓN PARA LA DISCIPLINA DE ENFERMERÍA</w:t>
      </w:r>
      <w:r w:rsidR="008C3846">
        <w:t xml:space="preserve"> </w:t>
      </w:r>
      <w:r>
        <w:t>Revista CUIDARTE, vol. 5, núm. 2, julio-diciembre, 2014, pp. 739-747.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C1" w:rsidRDefault="00350BF3" w:rsidP="003659CF">
    <w:pPr>
      <w:pStyle w:val="Encabezado"/>
      <w:jc w:val="center"/>
    </w:pPr>
    <w:r w:rsidRPr="00DC66F0">
      <w:rPr>
        <w:noProof/>
        <w:lang w:eastAsia="es-CO"/>
      </w:rPr>
      <w:drawing>
        <wp:inline distT="0" distB="0" distL="0" distR="0" wp14:anchorId="51991D2A" wp14:editId="7A00A34E">
          <wp:extent cx="3180239" cy="523875"/>
          <wp:effectExtent l="0" t="0" r="1270" b="0"/>
          <wp:docPr id="1" name="Imagen 1"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619" cy="532503"/>
                  </a:xfrm>
                  <a:prstGeom prst="rect">
                    <a:avLst/>
                  </a:prstGeom>
                  <a:noFill/>
                  <a:ln>
                    <a:noFill/>
                  </a:ln>
                </pic:spPr>
              </pic:pic>
            </a:graphicData>
          </a:graphic>
        </wp:inline>
      </w:drawing>
    </w:r>
  </w:p>
  <w:p w:rsidR="000942C1" w:rsidRDefault="00350BF3" w:rsidP="003659CF">
    <w:pPr>
      <w:pStyle w:val="Encabezado"/>
      <w:jc w:val="center"/>
      <w:rPr>
        <w:sz w:val="18"/>
        <w:szCs w:val="18"/>
      </w:rPr>
    </w:pPr>
    <w:r w:rsidRPr="009D79C5">
      <w:rPr>
        <w:sz w:val="18"/>
        <w:szCs w:val="18"/>
      </w:rPr>
      <w:t>H. Representante HECTOR VE</w:t>
    </w:r>
    <w:r>
      <w:rPr>
        <w:sz w:val="18"/>
        <w:szCs w:val="18"/>
      </w:rPr>
      <w:t>R</w:t>
    </w:r>
    <w:r w:rsidRPr="009D79C5">
      <w:rPr>
        <w:sz w:val="18"/>
        <w:szCs w:val="18"/>
      </w:rPr>
      <w:t>GARA SIERRA</w:t>
    </w:r>
  </w:p>
  <w:p w:rsidR="000942C1" w:rsidRDefault="00855E71" w:rsidP="003659CF">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6BE7"/>
    <w:multiLevelType w:val="multilevel"/>
    <w:tmpl w:val="61AEB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C6C5F55"/>
    <w:multiLevelType w:val="hybridMultilevel"/>
    <w:tmpl w:val="04822FD0"/>
    <w:lvl w:ilvl="0" w:tplc="8A4E527C">
      <w:start w:val="8"/>
      <w:numFmt w:val="upperLetter"/>
      <w:lvlText w:val="%1."/>
      <w:lvlJc w:val="left"/>
      <w:pPr>
        <w:ind w:left="102" w:hanging="307"/>
      </w:pPr>
      <w:rPr>
        <w:rFonts w:ascii="Arial" w:eastAsia="Arial" w:hAnsi="Arial" w:cs="Arial" w:hint="default"/>
        <w:spacing w:val="-2"/>
        <w:w w:val="99"/>
        <w:sz w:val="24"/>
        <w:szCs w:val="24"/>
        <w:lang w:val="es-CO" w:eastAsia="es-CO" w:bidi="es-CO"/>
      </w:rPr>
    </w:lvl>
    <w:lvl w:ilvl="1" w:tplc="F7541AF4">
      <w:start w:val="1"/>
      <w:numFmt w:val="decimal"/>
      <w:lvlText w:val="%2."/>
      <w:lvlJc w:val="left"/>
      <w:pPr>
        <w:ind w:left="822" w:hanging="360"/>
      </w:pPr>
      <w:rPr>
        <w:rFonts w:hint="default"/>
        <w:b/>
        <w:bCs/>
        <w:w w:val="100"/>
        <w:lang w:val="es-CO" w:eastAsia="es-CO" w:bidi="es-CO"/>
      </w:rPr>
    </w:lvl>
    <w:lvl w:ilvl="2" w:tplc="79343888">
      <w:start w:val="1"/>
      <w:numFmt w:val="decimal"/>
      <w:lvlText w:val="%3."/>
      <w:lvlJc w:val="left"/>
      <w:pPr>
        <w:ind w:left="822" w:hanging="248"/>
      </w:pPr>
      <w:rPr>
        <w:rFonts w:ascii="Arial" w:eastAsia="Arial" w:hAnsi="Arial" w:cs="Arial" w:hint="default"/>
        <w:i/>
        <w:w w:val="100"/>
        <w:sz w:val="22"/>
        <w:szCs w:val="22"/>
        <w:lang w:val="es-CO" w:eastAsia="es-CO" w:bidi="es-CO"/>
      </w:rPr>
    </w:lvl>
    <w:lvl w:ilvl="3" w:tplc="2392F59C">
      <w:numFmt w:val="bullet"/>
      <w:lvlText w:val="•"/>
      <w:lvlJc w:val="left"/>
      <w:pPr>
        <w:ind w:left="2651" w:hanging="248"/>
      </w:pPr>
      <w:rPr>
        <w:rFonts w:hint="default"/>
        <w:lang w:val="es-CO" w:eastAsia="es-CO" w:bidi="es-CO"/>
      </w:rPr>
    </w:lvl>
    <w:lvl w:ilvl="4" w:tplc="F33A7738">
      <w:numFmt w:val="bullet"/>
      <w:lvlText w:val="•"/>
      <w:lvlJc w:val="left"/>
      <w:pPr>
        <w:ind w:left="3566" w:hanging="248"/>
      </w:pPr>
      <w:rPr>
        <w:rFonts w:hint="default"/>
        <w:lang w:val="es-CO" w:eastAsia="es-CO" w:bidi="es-CO"/>
      </w:rPr>
    </w:lvl>
    <w:lvl w:ilvl="5" w:tplc="0C9611B2">
      <w:numFmt w:val="bullet"/>
      <w:lvlText w:val="•"/>
      <w:lvlJc w:val="left"/>
      <w:pPr>
        <w:ind w:left="4482" w:hanging="248"/>
      </w:pPr>
      <w:rPr>
        <w:rFonts w:hint="default"/>
        <w:lang w:val="es-CO" w:eastAsia="es-CO" w:bidi="es-CO"/>
      </w:rPr>
    </w:lvl>
    <w:lvl w:ilvl="6" w:tplc="43663628">
      <w:numFmt w:val="bullet"/>
      <w:lvlText w:val="•"/>
      <w:lvlJc w:val="left"/>
      <w:pPr>
        <w:ind w:left="5397" w:hanging="248"/>
      </w:pPr>
      <w:rPr>
        <w:rFonts w:hint="default"/>
        <w:lang w:val="es-CO" w:eastAsia="es-CO" w:bidi="es-CO"/>
      </w:rPr>
    </w:lvl>
    <w:lvl w:ilvl="7" w:tplc="ED7EABDA">
      <w:numFmt w:val="bullet"/>
      <w:lvlText w:val="•"/>
      <w:lvlJc w:val="left"/>
      <w:pPr>
        <w:ind w:left="6313" w:hanging="248"/>
      </w:pPr>
      <w:rPr>
        <w:rFonts w:hint="default"/>
        <w:lang w:val="es-CO" w:eastAsia="es-CO" w:bidi="es-CO"/>
      </w:rPr>
    </w:lvl>
    <w:lvl w:ilvl="8" w:tplc="7CEAB63C">
      <w:numFmt w:val="bullet"/>
      <w:lvlText w:val="•"/>
      <w:lvlJc w:val="left"/>
      <w:pPr>
        <w:ind w:left="7228" w:hanging="248"/>
      </w:pPr>
      <w:rPr>
        <w:rFonts w:hint="default"/>
        <w:lang w:val="es-CO" w:eastAsia="es-CO" w:bidi="es-CO"/>
      </w:rPr>
    </w:lvl>
  </w:abstractNum>
  <w:abstractNum w:abstractNumId="2" w15:restartNumberingAfterBreak="0">
    <w:nsid w:val="641D0309"/>
    <w:multiLevelType w:val="hybridMultilevel"/>
    <w:tmpl w:val="E9F03B60"/>
    <w:lvl w:ilvl="0" w:tplc="E3442F52">
      <w:start w:val="1"/>
      <w:numFmt w:val="decimal"/>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3" w15:restartNumberingAfterBreak="0">
    <w:nsid w:val="755101A4"/>
    <w:multiLevelType w:val="hybridMultilevel"/>
    <w:tmpl w:val="9F527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F0"/>
    <w:rsid w:val="000E1E45"/>
    <w:rsid w:val="001D028B"/>
    <w:rsid w:val="00236211"/>
    <w:rsid w:val="002447C8"/>
    <w:rsid w:val="00251590"/>
    <w:rsid w:val="00350BF3"/>
    <w:rsid w:val="003A4803"/>
    <w:rsid w:val="004160BD"/>
    <w:rsid w:val="00422DDA"/>
    <w:rsid w:val="00460056"/>
    <w:rsid w:val="0053708B"/>
    <w:rsid w:val="0059525C"/>
    <w:rsid w:val="005D3E97"/>
    <w:rsid w:val="00715C49"/>
    <w:rsid w:val="00837A35"/>
    <w:rsid w:val="0084365A"/>
    <w:rsid w:val="00855E71"/>
    <w:rsid w:val="00857AF0"/>
    <w:rsid w:val="00885291"/>
    <w:rsid w:val="008A5F50"/>
    <w:rsid w:val="008C3846"/>
    <w:rsid w:val="00954FFC"/>
    <w:rsid w:val="009809A1"/>
    <w:rsid w:val="00AA1807"/>
    <w:rsid w:val="00AC4472"/>
    <w:rsid w:val="00BD26E2"/>
    <w:rsid w:val="00CA3A08"/>
    <w:rsid w:val="00D851CC"/>
    <w:rsid w:val="00E12A64"/>
    <w:rsid w:val="00EC5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8C35-18D7-4022-AA5E-614594C3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F0"/>
    <w:pPr>
      <w:spacing w:after="160" w:line="259" w:lineRule="auto"/>
    </w:pPr>
    <w:rPr>
      <w:lang w:val="es-CO"/>
    </w:rPr>
  </w:style>
  <w:style w:type="paragraph" w:styleId="Ttulo1">
    <w:name w:val="heading 1"/>
    <w:basedOn w:val="Normal"/>
    <w:link w:val="Ttulo1Car"/>
    <w:uiPriority w:val="1"/>
    <w:qFormat/>
    <w:rsid w:val="00857AF0"/>
    <w:pPr>
      <w:widowControl w:val="0"/>
      <w:autoSpaceDE w:val="0"/>
      <w:autoSpaceDN w:val="0"/>
      <w:spacing w:after="0" w:line="240" w:lineRule="auto"/>
      <w:ind w:left="822" w:hanging="360"/>
      <w:outlineLvl w:val="0"/>
    </w:pPr>
    <w:rPr>
      <w:rFonts w:ascii="Arial" w:eastAsia="Arial" w:hAnsi="Arial" w:cs="Arial"/>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57AF0"/>
    <w:rPr>
      <w:rFonts w:ascii="Arial" w:eastAsia="Arial" w:hAnsi="Arial" w:cs="Arial"/>
      <w:b/>
      <w:bCs/>
      <w:sz w:val="24"/>
      <w:szCs w:val="24"/>
      <w:lang w:val="es-CO" w:eastAsia="es-CO" w:bidi="es-CO"/>
    </w:rPr>
  </w:style>
  <w:style w:type="paragraph" w:styleId="Sinespaciado">
    <w:name w:val="No Spacing"/>
    <w:link w:val="SinespaciadoCar"/>
    <w:uiPriority w:val="1"/>
    <w:qFormat/>
    <w:rsid w:val="00857AF0"/>
    <w:pPr>
      <w:spacing w:after="0" w:line="240" w:lineRule="auto"/>
    </w:pPr>
    <w:rPr>
      <w:lang w:val="es-CO"/>
    </w:rPr>
  </w:style>
  <w:style w:type="paragraph" w:styleId="NormalWeb">
    <w:name w:val="Normal (Web)"/>
    <w:basedOn w:val="Normal"/>
    <w:uiPriority w:val="99"/>
    <w:unhideWhenUsed/>
    <w:rsid w:val="00857AF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link w:val="PrrafodelistaCar"/>
    <w:uiPriority w:val="34"/>
    <w:qFormat/>
    <w:rsid w:val="00857AF0"/>
    <w:pPr>
      <w:ind w:left="720"/>
      <w:contextualSpacing/>
    </w:pPr>
  </w:style>
  <w:style w:type="paragraph" w:styleId="Encabezado">
    <w:name w:val="header"/>
    <w:basedOn w:val="Normal"/>
    <w:link w:val="EncabezadoCar"/>
    <w:uiPriority w:val="99"/>
    <w:unhideWhenUsed/>
    <w:rsid w:val="00857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7AF0"/>
    <w:rPr>
      <w:lang w:val="es-CO"/>
    </w:rPr>
  </w:style>
  <w:style w:type="paragraph" w:styleId="Piedepgina">
    <w:name w:val="footer"/>
    <w:basedOn w:val="Normal"/>
    <w:link w:val="PiedepginaCar"/>
    <w:uiPriority w:val="99"/>
    <w:unhideWhenUsed/>
    <w:rsid w:val="00857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7AF0"/>
    <w:rPr>
      <w:lang w:val="es-CO"/>
    </w:rPr>
  </w:style>
  <w:style w:type="paragraph" w:styleId="Textoindependiente">
    <w:name w:val="Body Text"/>
    <w:basedOn w:val="Normal"/>
    <w:link w:val="TextoindependienteCar"/>
    <w:uiPriority w:val="1"/>
    <w:qFormat/>
    <w:rsid w:val="00857AF0"/>
    <w:pPr>
      <w:widowControl w:val="0"/>
      <w:autoSpaceDE w:val="0"/>
      <w:autoSpaceDN w:val="0"/>
      <w:spacing w:after="0" w:line="240" w:lineRule="auto"/>
    </w:pPr>
    <w:rPr>
      <w:rFonts w:ascii="Arial" w:eastAsia="Arial" w:hAnsi="Arial" w:cs="Arial"/>
      <w:sz w:val="24"/>
      <w:szCs w:val="24"/>
      <w:lang w:eastAsia="es-CO" w:bidi="es-CO"/>
    </w:rPr>
  </w:style>
  <w:style w:type="character" w:customStyle="1" w:styleId="TextoindependienteCar">
    <w:name w:val="Texto independiente Car"/>
    <w:basedOn w:val="Fuentedeprrafopredeter"/>
    <w:link w:val="Textoindependiente"/>
    <w:uiPriority w:val="1"/>
    <w:rsid w:val="00857AF0"/>
    <w:rPr>
      <w:rFonts w:ascii="Arial" w:eastAsia="Arial" w:hAnsi="Arial" w:cs="Arial"/>
      <w:sz w:val="24"/>
      <w:szCs w:val="24"/>
      <w:lang w:val="es-CO" w:eastAsia="es-CO" w:bidi="es-CO"/>
    </w:rPr>
  </w:style>
  <w:style w:type="character" w:customStyle="1" w:styleId="PrrafodelistaCar">
    <w:name w:val="Párrafo de lista Car"/>
    <w:link w:val="Prrafodelista"/>
    <w:uiPriority w:val="34"/>
    <w:locked/>
    <w:rsid w:val="00857AF0"/>
    <w:rPr>
      <w:lang w:val="es-CO"/>
    </w:rPr>
  </w:style>
  <w:style w:type="paragraph" w:styleId="Textonotapie">
    <w:name w:val="footnote text"/>
    <w:basedOn w:val="Normal"/>
    <w:link w:val="TextonotapieCar"/>
    <w:uiPriority w:val="99"/>
    <w:unhideWhenUsed/>
    <w:rsid w:val="00857AF0"/>
    <w:pPr>
      <w:widowControl w:val="0"/>
      <w:autoSpaceDE w:val="0"/>
      <w:autoSpaceDN w:val="0"/>
      <w:spacing w:after="0" w:line="240" w:lineRule="auto"/>
    </w:pPr>
    <w:rPr>
      <w:rFonts w:ascii="Arial" w:eastAsia="Arial" w:hAnsi="Arial" w:cs="Arial"/>
      <w:sz w:val="20"/>
      <w:szCs w:val="20"/>
      <w:lang w:eastAsia="es-CO" w:bidi="es-CO"/>
    </w:rPr>
  </w:style>
  <w:style w:type="character" w:customStyle="1" w:styleId="TextonotapieCar">
    <w:name w:val="Texto nota pie Car"/>
    <w:basedOn w:val="Fuentedeprrafopredeter"/>
    <w:link w:val="Textonotapie"/>
    <w:uiPriority w:val="99"/>
    <w:rsid w:val="00857AF0"/>
    <w:rPr>
      <w:rFonts w:ascii="Arial" w:eastAsia="Arial" w:hAnsi="Arial" w:cs="Arial"/>
      <w:sz w:val="20"/>
      <w:szCs w:val="20"/>
      <w:lang w:val="es-CO" w:eastAsia="es-CO" w:bidi="es-CO"/>
    </w:rPr>
  </w:style>
  <w:style w:type="character" w:styleId="Refdenotaalpie">
    <w:name w:val="footnote reference"/>
    <w:basedOn w:val="Fuentedeprrafopredeter"/>
    <w:uiPriority w:val="99"/>
    <w:semiHidden/>
    <w:unhideWhenUsed/>
    <w:rsid w:val="00857AF0"/>
    <w:rPr>
      <w:vertAlign w:val="superscript"/>
    </w:rPr>
  </w:style>
  <w:style w:type="character" w:customStyle="1" w:styleId="notice-moduledetail-content">
    <w:name w:val="notice-module_detail-content"/>
    <w:basedOn w:val="Fuentedeprrafopredeter"/>
    <w:rsid w:val="00857AF0"/>
  </w:style>
  <w:style w:type="paragraph" w:customStyle="1" w:styleId="Pa1">
    <w:name w:val="Pa1"/>
    <w:basedOn w:val="Normal"/>
    <w:next w:val="Normal"/>
    <w:uiPriority w:val="99"/>
    <w:rsid w:val="00857AF0"/>
    <w:pPr>
      <w:autoSpaceDE w:val="0"/>
      <w:autoSpaceDN w:val="0"/>
      <w:adjustRightInd w:val="0"/>
      <w:spacing w:after="0" w:line="221" w:lineRule="atLeast"/>
    </w:pPr>
    <w:rPr>
      <w:rFonts w:ascii="Lato" w:hAnsi="Lato"/>
      <w:sz w:val="24"/>
      <w:szCs w:val="24"/>
    </w:rPr>
  </w:style>
  <w:style w:type="paragraph" w:customStyle="1" w:styleId="Default">
    <w:name w:val="Default"/>
    <w:rsid w:val="00857AF0"/>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857AF0"/>
    <w:rPr>
      <w:color w:val="0000FF"/>
      <w:u w:val="single"/>
    </w:rPr>
  </w:style>
  <w:style w:type="paragraph" w:styleId="Textodeglobo">
    <w:name w:val="Balloon Text"/>
    <w:basedOn w:val="Normal"/>
    <w:link w:val="TextodegloboCar"/>
    <w:uiPriority w:val="99"/>
    <w:semiHidden/>
    <w:unhideWhenUsed/>
    <w:rsid w:val="00857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AF0"/>
    <w:rPr>
      <w:rFonts w:ascii="Tahoma" w:hAnsi="Tahoma" w:cs="Tahoma"/>
      <w:sz w:val="16"/>
      <w:szCs w:val="16"/>
      <w:lang w:val="es-CO"/>
    </w:rPr>
  </w:style>
  <w:style w:type="character" w:styleId="Refdecomentario">
    <w:name w:val="annotation reference"/>
    <w:basedOn w:val="Fuentedeprrafopredeter"/>
    <w:uiPriority w:val="99"/>
    <w:semiHidden/>
    <w:unhideWhenUsed/>
    <w:rsid w:val="00857AF0"/>
    <w:rPr>
      <w:sz w:val="16"/>
      <w:szCs w:val="16"/>
    </w:rPr>
  </w:style>
  <w:style w:type="paragraph" w:styleId="Textocomentario">
    <w:name w:val="annotation text"/>
    <w:basedOn w:val="Normal"/>
    <w:link w:val="TextocomentarioCar"/>
    <w:uiPriority w:val="99"/>
    <w:unhideWhenUsed/>
    <w:rsid w:val="00857AF0"/>
    <w:pPr>
      <w:spacing w:line="240" w:lineRule="auto"/>
    </w:pPr>
    <w:rPr>
      <w:sz w:val="20"/>
      <w:szCs w:val="20"/>
    </w:rPr>
  </w:style>
  <w:style w:type="character" w:customStyle="1" w:styleId="TextocomentarioCar">
    <w:name w:val="Texto comentario Car"/>
    <w:basedOn w:val="Fuentedeprrafopredeter"/>
    <w:link w:val="Textocomentario"/>
    <w:uiPriority w:val="99"/>
    <w:rsid w:val="00857AF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7AF0"/>
    <w:rPr>
      <w:b/>
      <w:bCs/>
    </w:rPr>
  </w:style>
  <w:style w:type="character" w:customStyle="1" w:styleId="AsuntodelcomentarioCar">
    <w:name w:val="Asunto del comentario Car"/>
    <w:basedOn w:val="TextocomentarioCar"/>
    <w:link w:val="Asuntodelcomentario"/>
    <w:uiPriority w:val="99"/>
    <w:semiHidden/>
    <w:rsid w:val="00857AF0"/>
    <w:rPr>
      <w:b/>
      <w:bCs/>
      <w:sz w:val="20"/>
      <w:szCs w:val="20"/>
      <w:lang w:val="es-CO"/>
    </w:rPr>
  </w:style>
  <w:style w:type="paragraph" w:styleId="Textonotaalfinal">
    <w:name w:val="endnote text"/>
    <w:basedOn w:val="Normal"/>
    <w:link w:val="TextonotaalfinalCar"/>
    <w:uiPriority w:val="99"/>
    <w:semiHidden/>
    <w:unhideWhenUsed/>
    <w:rsid w:val="00857AF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57AF0"/>
    <w:rPr>
      <w:sz w:val="20"/>
      <w:szCs w:val="20"/>
      <w:lang w:val="es-CO"/>
    </w:rPr>
  </w:style>
  <w:style w:type="character" w:styleId="Refdenotaalfinal">
    <w:name w:val="endnote reference"/>
    <w:basedOn w:val="Fuentedeprrafopredeter"/>
    <w:uiPriority w:val="99"/>
    <w:semiHidden/>
    <w:unhideWhenUsed/>
    <w:rsid w:val="00857AF0"/>
    <w:rPr>
      <w:vertAlign w:val="superscript"/>
    </w:rPr>
  </w:style>
  <w:style w:type="character" w:customStyle="1" w:styleId="SinespaciadoCar">
    <w:name w:val="Sin espaciado Car"/>
    <w:link w:val="Sinespaciado"/>
    <w:uiPriority w:val="1"/>
    <w:locked/>
    <w:rsid w:val="00954FFC"/>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7678</Words>
  <Characters>42231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camilo acuna</cp:lastModifiedBy>
  <cp:revision>2</cp:revision>
  <cp:lastPrinted>2020-07-19T17:48:00Z</cp:lastPrinted>
  <dcterms:created xsi:type="dcterms:W3CDTF">2020-07-21T16:47:00Z</dcterms:created>
  <dcterms:modified xsi:type="dcterms:W3CDTF">2020-07-21T16:47:00Z</dcterms:modified>
</cp:coreProperties>
</file>