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9B84" w14:textId="500E2822" w:rsidR="00CD6AEF" w:rsidRPr="005C38B1" w:rsidRDefault="00DD3BF4" w:rsidP="00532C69">
      <w:pPr>
        <w:spacing w:after="0"/>
        <w:jc w:val="right"/>
        <w:rPr>
          <w:rFonts w:ascii="Arial Narrow" w:hAnsi="Arial Narrow"/>
          <w:bCs/>
          <w:sz w:val="32"/>
          <w:szCs w:val="32"/>
        </w:rPr>
      </w:pPr>
      <w:bookmarkStart w:id="0" w:name="_GoBack"/>
      <w:bookmarkEnd w:id="0"/>
      <w:r w:rsidRPr="005C38B1">
        <w:rPr>
          <w:rFonts w:ascii="Arial Narrow" w:hAnsi="Arial Narrow"/>
          <w:bCs/>
          <w:sz w:val="32"/>
          <w:szCs w:val="32"/>
        </w:rPr>
        <w:t xml:space="preserve">Bogotá, </w:t>
      </w:r>
      <w:r w:rsidR="002C4197" w:rsidRPr="005C38B1">
        <w:rPr>
          <w:rFonts w:ascii="Arial Narrow" w:hAnsi="Arial Narrow"/>
          <w:bCs/>
          <w:sz w:val="32"/>
          <w:szCs w:val="32"/>
        </w:rPr>
        <w:t>julio 20</w:t>
      </w:r>
      <w:r w:rsidRPr="005C38B1">
        <w:rPr>
          <w:rFonts w:ascii="Arial Narrow" w:hAnsi="Arial Narrow"/>
          <w:bCs/>
          <w:sz w:val="32"/>
          <w:szCs w:val="32"/>
        </w:rPr>
        <w:t xml:space="preserve"> de 2020</w:t>
      </w:r>
    </w:p>
    <w:p w14:paraId="6043D1BD" w14:textId="36FA1D35" w:rsidR="00C1567E" w:rsidRDefault="00C1567E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343F542B" w14:textId="77777777" w:rsidR="00A74BB9" w:rsidRDefault="00A74BB9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5F7EDF3D" w14:textId="77777777" w:rsidR="00532C69" w:rsidRPr="005C38B1" w:rsidRDefault="00532C69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3FBA87FE" w14:textId="0AAA5941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  <w:r w:rsidRPr="005C38B1">
        <w:rPr>
          <w:rFonts w:ascii="Arial Narrow" w:hAnsi="Arial Narrow"/>
          <w:bCs/>
          <w:sz w:val="32"/>
          <w:szCs w:val="32"/>
        </w:rPr>
        <w:t>Señor</w:t>
      </w:r>
    </w:p>
    <w:p w14:paraId="6480BE29" w14:textId="028C50AE" w:rsidR="00DD3BF4" w:rsidRPr="005C38B1" w:rsidRDefault="004F0780" w:rsidP="00DD3BF4">
      <w:pPr>
        <w:spacing w:after="0"/>
        <w:rPr>
          <w:rFonts w:ascii="Arial Narrow" w:hAnsi="Arial Narrow"/>
          <w:b/>
          <w:sz w:val="32"/>
          <w:szCs w:val="32"/>
        </w:rPr>
      </w:pPr>
      <w:r w:rsidRPr="005C38B1">
        <w:rPr>
          <w:rFonts w:ascii="Arial Narrow" w:hAnsi="Arial Narrow"/>
          <w:b/>
          <w:sz w:val="32"/>
          <w:szCs w:val="32"/>
        </w:rPr>
        <w:t>GERMÁN ALCIDES BLANCO ÁLVAREZ</w:t>
      </w:r>
    </w:p>
    <w:p w14:paraId="39D26A3C" w14:textId="77777777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  <w:r w:rsidRPr="005C38B1">
        <w:rPr>
          <w:rFonts w:ascii="Arial Narrow" w:hAnsi="Arial Narrow"/>
          <w:bCs/>
          <w:sz w:val="32"/>
          <w:szCs w:val="32"/>
        </w:rPr>
        <w:t xml:space="preserve">Presidente </w:t>
      </w:r>
    </w:p>
    <w:p w14:paraId="56BC74FF" w14:textId="77777777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  <w:r w:rsidRPr="005C38B1">
        <w:rPr>
          <w:rFonts w:ascii="Arial Narrow" w:hAnsi="Arial Narrow"/>
          <w:bCs/>
          <w:sz w:val="32"/>
          <w:szCs w:val="32"/>
        </w:rPr>
        <w:t>Cámara de Representantes</w:t>
      </w:r>
    </w:p>
    <w:p w14:paraId="59CA8D1C" w14:textId="77777777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  <w:r w:rsidRPr="005C38B1">
        <w:rPr>
          <w:rFonts w:ascii="Arial Narrow" w:hAnsi="Arial Narrow"/>
          <w:bCs/>
          <w:sz w:val="32"/>
          <w:szCs w:val="32"/>
        </w:rPr>
        <w:t>Ciudad</w:t>
      </w:r>
    </w:p>
    <w:p w14:paraId="3AB4CD1F" w14:textId="77777777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3E9913D0" w14:textId="77777777" w:rsidR="00F038E0" w:rsidRPr="00532C69" w:rsidRDefault="00DD3BF4" w:rsidP="00F038E0">
      <w:pPr>
        <w:spacing w:after="0"/>
        <w:jc w:val="both"/>
        <w:rPr>
          <w:rFonts w:ascii="Arial Narrow" w:hAnsi="Arial Narrow"/>
          <w:b/>
          <w:bCs/>
          <w:sz w:val="32"/>
          <w:szCs w:val="32"/>
        </w:rPr>
      </w:pPr>
      <w:r w:rsidRPr="005C38B1">
        <w:rPr>
          <w:rFonts w:ascii="Arial Narrow" w:hAnsi="Arial Narrow"/>
          <w:b/>
          <w:sz w:val="32"/>
          <w:szCs w:val="32"/>
        </w:rPr>
        <w:t xml:space="preserve">Asunto: </w:t>
      </w:r>
      <w:r w:rsidRPr="005C38B1">
        <w:rPr>
          <w:rFonts w:ascii="Arial Narrow" w:hAnsi="Arial Narrow"/>
          <w:bCs/>
          <w:sz w:val="32"/>
          <w:szCs w:val="32"/>
        </w:rPr>
        <w:t>Radicación del Proyecto de Ley</w:t>
      </w:r>
      <w:r w:rsidR="00F038E0">
        <w:rPr>
          <w:rFonts w:ascii="Arial Narrow" w:hAnsi="Arial Narrow"/>
          <w:bCs/>
          <w:sz w:val="32"/>
          <w:szCs w:val="32"/>
        </w:rPr>
        <w:t xml:space="preserve"> </w:t>
      </w:r>
      <w:r w:rsidR="00F038E0" w:rsidRPr="00532C69">
        <w:rPr>
          <w:rFonts w:ascii="Arial Narrow" w:hAnsi="Arial Narrow"/>
          <w:bCs/>
          <w:sz w:val="32"/>
          <w:szCs w:val="32"/>
        </w:rPr>
        <w:t>“</w:t>
      </w:r>
      <w:r w:rsidR="00F038E0" w:rsidRPr="00F038E0">
        <w:rPr>
          <w:rFonts w:ascii="Arial Narrow" w:hAnsi="Arial Narrow"/>
          <w:bCs/>
          <w:i/>
          <w:iCs/>
          <w:sz w:val="32"/>
          <w:szCs w:val="32"/>
        </w:rPr>
        <w:t>Por medio de la cual se eliminan las tarifas del impuesto de timbre que recaen sobre las actuaciones que cumplan los colombianos en el exterior ante funcionarios diplomáticos o consulares del país, derogando los artículos 525 y 550 del estatuto tributario nacional</w:t>
      </w:r>
      <w:r w:rsidR="00F038E0" w:rsidRPr="00532C69">
        <w:rPr>
          <w:rFonts w:ascii="Arial Narrow" w:hAnsi="Arial Narrow"/>
          <w:bCs/>
          <w:sz w:val="32"/>
          <w:szCs w:val="32"/>
        </w:rPr>
        <w:t>”</w:t>
      </w:r>
      <w:r w:rsidR="00F038E0">
        <w:rPr>
          <w:rFonts w:ascii="Arial Narrow" w:hAnsi="Arial Narrow"/>
          <w:bCs/>
          <w:sz w:val="32"/>
          <w:szCs w:val="32"/>
        </w:rPr>
        <w:t>.</w:t>
      </w:r>
    </w:p>
    <w:p w14:paraId="109C3450" w14:textId="77777777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0F60F1AE" w14:textId="77777777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  <w:r w:rsidRPr="005C38B1">
        <w:rPr>
          <w:rFonts w:ascii="Arial Narrow" w:hAnsi="Arial Narrow"/>
          <w:bCs/>
          <w:sz w:val="32"/>
          <w:szCs w:val="32"/>
        </w:rPr>
        <w:t>Respetado Presidente,</w:t>
      </w:r>
    </w:p>
    <w:p w14:paraId="2D0A5FDA" w14:textId="77777777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4A6C18C4" w14:textId="3E0F82E8" w:rsidR="00DD3BF4" w:rsidRPr="005C38B1" w:rsidRDefault="00DD3BF4" w:rsidP="008560A6">
      <w:pPr>
        <w:spacing w:after="0"/>
        <w:jc w:val="both"/>
        <w:rPr>
          <w:rFonts w:ascii="Arial Narrow" w:hAnsi="Arial Narrow"/>
          <w:bCs/>
          <w:sz w:val="32"/>
          <w:szCs w:val="32"/>
        </w:rPr>
      </w:pPr>
      <w:r w:rsidRPr="005C38B1">
        <w:rPr>
          <w:rFonts w:ascii="Arial Narrow" w:hAnsi="Arial Narrow"/>
          <w:bCs/>
          <w:sz w:val="32"/>
          <w:szCs w:val="32"/>
        </w:rPr>
        <w:t xml:space="preserve">De conformidad con lo establecido en la Ley 5 de 1992, me permito presentar para consideración de la Honorable Cámara de Representantes el siguiente Proyecto de Ley de </w:t>
      </w:r>
      <w:r w:rsidR="00532C69">
        <w:rPr>
          <w:rFonts w:ascii="Arial Narrow" w:hAnsi="Arial Narrow"/>
          <w:bCs/>
          <w:sz w:val="32"/>
          <w:szCs w:val="32"/>
        </w:rPr>
        <w:t>nuestra</w:t>
      </w:r>
      <w:r w:rsidRPr="005C38B1">
        <w:rPr>
          <w:rFonts w:ascii="Arial Narrow" w:hAnsi="Arial Narrow"/>
          <w:bCs/>
          <w:sz w:val="32"/>
          <w:szCs w:val="32"/>
        </w:rPr>
        <w:t xml:space="preserve"> autoría:</w:t>
      </w:r>
    </w:p>
    <w:p w14:paraId="612493AB" w14:textId="77777777" w:rsidR="00DD3BF4" w:rsidRPr="005C38B1" w:rsidRDefault="00DD3BF4" w:rsidP="008560A6">
      <w:pPr>
        <w:spacing w:after="0"/>
        <w:jc w:val="both"/>
        <w:rPr>
          <w:rFonts w:ascii="Arial Narrow" w:hAnsi="Arial Narrow"/>
          <w:bCs/>
          <w:sz w:val="32"/>
          <w:szCs w:val="32"/>
        </w:rPr>
      </w:pPr>
    </w:p>
    <w:p w14:paraId="68D4D87C" w14:textId="60047590" w:rsidR="00532C69" w:rsidRPr="00532C69" w:rsidRDefault="00532C69" w:rsidP="00532C69">
      <w:pPr>
        <w:spacing w:after="0"/>
        <w:jc w:val="both"/>
        <w:rPr>
          <w:rFonts w:ascii="Arial Narrow" w:hAnsi="Arial Narrow"/>
          <w:b/>
          <w:bCs/>
          <w:sz w:val="32"/>
          <w:szCs w:val="32"/>
        </w:rPr>
      </w:pPr>
      <w:r w:rsidRPr="00532C69">
        <w:rPr>
          <w:rFonts w:ascii="Arial Narrow" w:hAnsi="Arial Narrow"/>
          <w:bCs/>
          <w:sz w:val="32"/>
          <w:szCs w:val="32"/>
        </w:rPr>
        <w:t>“</w:t>
      </w:r>
      <w:r w:rsidRPr="00F038E0">
        <w:rPr>
          <w:rFonts w:ascii="Arial Narrow" w:hAnsi="Arial Narrow"/>
          <w:bCs/>
          <w:i/>
          <w:iCs/>
          <w:sz w:val="32"/>
          <w:szCs w:val="32"/>
        </w:rPr>
        <w:t>Por medio de la cual se eliminan las tarifas del impuesto de timbre que recaen sobre las actuaciones que cumplan los colombianos en el exterior ante funcionarios diplomáticos o consulares del país, derogando los artículos 525 y 550 del estatuto tributario nacional</w:t>
      </w:r>
      <w:r w:rsidRPr="00532C69">
        <w:rPr>
          <w:rFonts w:ascii="Arial Narrow" w:hAnsi="Arial Narrow"/>
          <w:bCs/>
          <w:sz w:val="32"/>
          <w:szCs w:val="32"/>
        </w:rPr>
        <w:t>”</w:t>
      </w:r>
      <w:r w:rsidR="00F038E0">
        <w:rPr>
          <w:rFonts w:ascii="Arial Narrow" w:hAnsi="Arial Narrow"/>
          <w:bCs/>
          <w:sz w:val="32"/>
          <w:szCs w:val="32"/>
        </w:rPr>
        <w:t>.</w:t>
      </w:r>
    </w:p>
    <w:p w14:paraId="766E06FF" w14:textId="664DAD66" w:rsidR="00532C69" w:rsidRPr="00430A5F" w:rsidRDefault="00532C69" w:rsidP="00532C69">
      <w:pPr>
        <w:spacing w:after="0"/>
        <w:jc w:val="both"/>
        <w:rPr>
          <w:rFonts w:ascii="Arial Narrow" w:hAnsi="Arial Narrow"/>
          <w:bCs/>
          <w:sz w:val="28"/>
          <w:szCs w:val="32"/>
        </w:rPr>
      </w:pPr>
    </w:p>
    <w:p w14:paraId="46DBC671" w14:textId="08520C53" w:rsidR="00532C69" w:rsidRPr="00532C69" w:rsidRDefault="00532C69" w:rsidP="00532C69">
      <w:pPr>
        <w:spacing w:after="0"/>
        <w:jc w:val="both"/>
        <w:rPr>
          <w:rFonts w:ascii="Arial Narrow" w:hAnsi="Arial Narrow"/>
          <w:bCs/>
          <w:sz w:val="28"/>
          <w:szCs w:val="32"/>
        </w:rPr>
      </w:pPr>
    </w:p>
    <w:p w14:paraId="2FAA7F34" w14:textId="1F02C41F" w:rsidR="00DD3BF4" w:rsidRPr="005C38B1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  <w:r w:rsidRPr="005C38B1">
        <w:rPr>
          <w:rFonts w:ascii="Arial Narrow" w:hAnsi="Arial Narrow"/>
          <w:bCs/>
          <w:sz w:val="32"/>
          <w:szCs w:val="32"/>
        </w:rPr>
        <w:t xml:space="preserve">Cordialmente, </w:t>
      </w:r>
    </w:p>
    <w:p w14:paraId="0B0F373F" w14:textId="4D0208C8" w:rsidR="00DD3BF4" w:rsidRDefault="00DD3BF4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5ACBDA84" w14:textId="53738E8A" w:rsidR="006431D6" w:rsidRDefault="006431D6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4E0273A6" w14:textId="53A9CF93" w:rsidR="00532C69" w:rsidRPr="005C38B1" w:rsidRDefault="00532C69" w:rsidP="00DD3BF4">
      <w:pPr>
        <w:spacing w:after="0"/>
        <w:rPr>
          <w:rFonts w:ascii="Arial Narrow" w:hAnsi="Arial Narrow"/>
          <w:bCs/>
          <w:sz w:val="32"/>
          <w:szCs w:val="32"/>
        </w:rPr>
      </w:pPr>
    </w:p>
    <w:p w14:paraId="5345DE24" w14:textId="3B036E08" w:rsidR="00532C69" w:rsidRPr="00532C69" w:rsidRDefault="00532C69" w:rsidP="00532C69">
      <w:pPr>
        <w:spacing w:after="0"/>
        <w:jc w:val="center"/>
        <w:rPr>
          <w:rFonts w:ascii="Arial Narrow" w:hAnsi="Arial Narrow"/>
          <w:b/>
          <w:sz w:val="28"/>
          <w:szCs w:val="26"/>
        </w:rPr>
      </w:pPr>
      <w:r w:rsidRPr="00532C69">
        <w:rPr>
          <w:rFonts w:ascii="Arial Narrow" w:hAnsi="Arial Narrow"/>
          <w:b/>
          <w:sz w:val="28"/>
          <w:szCs w:val="26"/>
        </w:rPr>
        <w:t>JUAN DAVID VÉLEZ</w:t>
      </w:r>
      <w:r w:rsidR="00483BE5">
        <w:rPr>
          <w:rFonts w:ascii="Arial Narrow" w:hAnsi="Arial Narrow"/>
          <w:b/>
          <w:sz w:val="28"/>
          <w:szCs w:val="26"/>
        </w:rPr>
        <w:tab/>
      </w:r>
      <w:r w:rsidR="00483BE5">
        <w:rPr>
          <w:rFonts w:ascii="Arial Narrow" w:hAnsi="Arial Narrow"/>
          <w:b/>
          <w:sz w:val="28"/>
          <w:szCs w:val="26"/>
        </w:rPr>
        <w:tab/>
      </w:r>
      <w:r w:rsidR="00483BE5">
        <w:rPr>
          <w:rFonts w:ascii="Arial Narrow" w:hAnsi="Arial Narrow"/>
          <w:b/>
          <w:sz w:val="28"/>
          <w:szCs w:val="26"/>
        </w:rPr>
        <w:tab/>
      </w:r>
      <w:r w:rsidR="00483BE5" w:rsidRPr="00483BE5">
        <w:rPr>
          <w:rFonts w:ascii="Arial Narrow" w:hAnsi="Arial Narrow"/>
          <w:b/>
          <w:sz w:val="28"/>
          <w:szCs w:val="28"/>
        </w:rPr>
        <w:t>CIRO ALEJANDRO RÁMIREZ CORTÉS</w:t>
      </w:r>
      <w:r w:rsidR="00483BE5">
        <w:rPr>
          <w:rFonts w:ascii="Arial Narrow" w:hAnsi="Arial Narrow"/>
          <w:b/>
          <w:sz w:val="28"/>
          <w:szCs w:val="26"/>
        </w:rPr>
        <w:tab/>
      </w:r>
    </w:p>
    <w:p w14:paraId="3A67DC73" w14:textId="517A4A6E" w:rsidR="00532C69" w:rsidRPr="00532C69" w:rsidRDefault="00483BE5" w:rsidP="00483BE5">
      <w:pPr>
        <w:spacing w:after="0"/>
        <w:rPr>
          <w:rFonts w:ascii="Arial Narrow" w:hAnsi="Arial Narrow"/>
          <w:bCs/>
          <w:sz w:val="28"/>
          <w:szCs w:val="26"/>
        </w:rPr>
      </w:pPr>
      <w:r>
        <w:rPr>
          <w:rFonts w:ascii="Arial Narrow" w:hAnsi="Arial Narrow"/>
          <w:bCs/>
          <w:sz w:val="28"/>
          <w:szCs w:val="26"/>
        </w:rPr>
        <w:t xml:space="preserve">  </w:t>
      </w:r>
      <w:r w:rsidR="00532C69" w:rsidRPr="00532C69">
        <w:rPr>
          <w:rFonts w:ascii="Arial Narrow" w:hAnsi="Arial Narrow"/>
          <w:bCs/>
          <w:sz w:val="28"/>
          <w:szCs w:val="26"/>
        </w:rPr>
        <w:t>Representante a la Cámara</w:t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  <w:t xml:space="preserve"> </w:t>
      </w:r>
      <w:r w:rsidRPr="00483BE5">
        <w:rPr>
          <w:rFonts w:ascii="Arial Narrow" w:hAnsi="Arial Narrow"/>
          <w:bCs/>
          <w:sz w:val="28"/>
          <w:szCs w:val="28"/>
        </w:rPr>
        <w:t>Senador de la República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</w:p>
    <w:p w14:paraId="3D810BA8" w14:textId="6177F51F" w:rsidR="00532C69" w:rsidRDefault="00483BE5" w:rsidP="00483BE5">
      <w:pPr>
        <w:spacing w:after="0"/>
        <w:jc w:val="both"/>
        <w:rPr>
          <w:rFonts w:ascii="Arial Narrow" w:hAnsi="Arial Narrow"/>
          <w:bCs/>
          <w:sz w:val="28"/>
          <w:szCs w:val="26"/>
        </w:rPr>
      </w:pPr>
      <w:r>
        <w:rPr>
          <w:rFonts w:ascii="Arial Narrow" w:hAnsi="Arial Narrow"/>
          <w:bCs/>
          <w:sz w:val="28"/>
          <w:szCs w:val="26"/>
        </w:rPr>
        <w:t xml:space="preserve">  </w:t>
      </w:r>
      <w:r w:rsidR="00532C69" w:rsidRPr="00532C69">
        <w:rPr>
          <w:rFonts w:ascii="Arial Narrow" w:hAnsi="Arial Narrow"/>
          <w:bCs/>
          <w:sz w:val="28"/>
          <w:szCs w:val="26"/>
        </w:rPr>
        <w:t>Colombianos en el exterior</w:t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  <w:t xml:space="preserve"> </w:t>
      </w:r>
      <w:r w:rsidRPr="00483BE5">
        <w:rPr>
          <w:rFonts w:ascii="Arial Narrow" w:hAnsi="Arial Narrow"/>
          <w:bCs/>
          <w:sz w:val="28"/>
          <w:szCs w:val="28"/>
        </w:rPr>
        <w:t>Coautor</w:t>
      </w:r>
    </w:p>
    <w:p w14:paraId="01FE2BD2" w14:textId="6763A416" w:rsidR="00C606F4" w:rsidRPr="00532C69" w:rsidRDefault="00483BE5" w:rsidP="00483BE5">
      <w:pPr>
        <w:spacing w:after="0"/>
        <w:ind w:left="708"/>
        <w:jc w:val="both"/>
        <w:rPr>
          <w:rFonts w:ascii="Arial Narrow" w:hAnsi="Arial Narrow"/>
          <w:bCs/>
          <w:sz w:val="28"/>
          <w:szCs w:val="26"/>
        </w:rPr>
      </w:pPr>
      <w:r>
        <w:rPr>
          <w:rFonts w:ascii="Arial Narrow" w:hAnsi="Arial Narrow"/>
          <w:bCs/>
          <w:sz w:val="28"/>
          <w:szCs w:val="26"/>
        </w:rPr>
        <w:t xml:space="preserve">       </w:t>
      </w:r>
      <w:r w:rsidR="00C606F4">
        <w:rPr>
          <w:rFonts w:ascii="Arial Narrow" w:hAnsi="Arial Narrow"/>
          <w:bCs/>
          <w:sz w:val="28"/>
          <w:szCs w:val="26"/>
        </w:rPr>
        <w:t>Autor</w:t>
      </w:r>
    </w:p>
    <w:p w14:paraId="1AA90ABE" w14:textId="6217BB9E" w:rsidR="00532C69" w:rsidRPr="00532C69" w:rsidRDefault="00532C69" w:rsidP="00532C69">
      <w:pPr>
        <w:spacing w:after="0"/>
        <w:jc w:val="center"/>
        <w:rPr>
          <w:rFonts w:ascii="Arial Narrow" w:hAnsi="Arial Narrow"/>
          <w:bCs/>
          <w:sz w:val="28"/>
          <w:szCs w:val="26"/>
        </w:rPr>
      </w:pPr>
    </w:p>
    <w:p w14:paraId="620DE547" w14:textId="438589DE" w:rsidR="00532C69" w:rsidRDefault="00532C69" w:rsidP="00532C69">
      <w:pPr>
        <w:spacing w:after="0"/>
        <w:jc w:val="center"/>
        <w:rPr>
          <w:rFonts w:ascii="Arial Narrow" w:hAnsi="Arial Narrow"/>
          <w:bCs/>
          <w:sz w:val="28"/>
          <w:szCs w:val="26"/>
        </w:rPr>
      </w:pPr>
    </w:p>
    <w:p w14:paraId="526F089F" w14:textId="617AA5D4" w:rsidR="008E6993" w:rsidRDefault="008E6993" w:rsidP="00532C69">
      <w:pPr>
        <w:spacing w:after="0"/>
        <w:jc w:val="center"/>
        <w:rPr>
          <w:rFonts w:ascii="Arial Narrow" w:hAnsi="Arial Narrow"/>
          <w:bCs/>
          <w:sz w:val="28"/>
          <w:szCs w:val="26"/>
        </w:rPr>
      </w:pPr>
    </w:p>
    <w:p w14:paraId="2F8BE57B" w14:textId="71BB30A7" w:rsidR="00483BE5" w:rsidRDefault="00483BE5" w:rsidP="00532C69">
      <w:pPr>
        <w:spacing w:after="0"/>
        <w:rPr>
          <w:rFonts w:ascii="Arial Narrow" w:hAnsi="Arial Narrow"/>
          <w:bCs/>
          <w:sz w:val="28"/>
          <w:szCs w:val="26"/>
        </w:rPr>
      </w:pPr>
    </w:p>
    <w:p w14:paraId="1C9FCD13" w14:textId="77777777" w:rsidR="00483BE5" w:rsidRDefault="00C606F4" w:rsidP="00483BE5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83BE5">
        <w:rPr>
          <w:rFonts w:ascii="Arial Narrow" w:hAnsi="Arial Narrow"/>
          <w:b/>
          <w:sz w:val="28"/>
          <w:szCs w:val="28"/>
        </w:rPr>
        <w:t>CHRISTIAN MUNIR GARCÉS ALJURE</w:t>
      </w:r>
      <w:r w:rsidR="00483BE5">
        <w:rPr>
          <w:rFonts w:ascii="Arial Narrow" w:hAnsi="Arial Narrow"/>
          <w:b/>
          <w:sz w:val="28"/>
          <w:szCs w:val="28"/>
        </w:rPr>
        <w:tab/>
      </w:r>
      <w:r w:rsidR="00483BE5">
        <w:rPr>
          <w:rFonts w:ascii="Arial Narrow" w:hAnsi="Arial Narrow"/>
          <w:b/>
          <w:sz w:val="28"/>
          <w:szCs w:val="28"/>
        </w:rPr>
        <w:tab/>
      </w:r>
      <w:r w:rsidR="00483BE5" w:rsidRPr="00483BE5">
        <w:rPr>
          <w:rFonts w:ascii="Arial Narrow" w:hAnsi="Arial Narrow"/>
          <w:b/>
          <w:sz w:val="28"/>
          <w:szCs w:val="28"/>
        </w:rPr>
        <w:t>JUAN FERNANDO ESPINAL RAMIREZ</w:t>
      </w:r>
    </w:p>
    <w:p w14:paraId="00FFD756" w14:textId="68126EAF" w:rsidR="00483BE5" w:rsidRPr="00483BE5" w:rsidRDefault="00532C69" w:rsidP="00483BE5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83BE5">
        <w:rPr>
          <w:rFonts w:ascii="Arial Narrow" w:hAnsi="Arial Narrow"/>
          <w:bCs/>
          <w:sz w:val="28"/>
          <w:szCs w:val="28"/>
        </w:rPr>
        <w:t xml:space="preserve">         Representante a la Cámara</w:t>
      </w:r>
      <w:r w:rsidR="00483BE5">
        <w:rPr>
          <w:rFonts w:ascii="Arial Narrow" w:hAnsi="Arial Narrow"/>
          <w:bCs/>
          <w:sz w:val="28"/>
          <w:szCs w:val="28"/>
        </w:rPr>
        <w:tab/>
      </w:r>
      <w:r w:rsidR="00483BE5">
        <w:rPr>
          <w:rFonts w:ascii="Arial Narrow" w:hAnsi="Arial Narrow"/>
          <w:bCs/>
          <w:sz w:val="28"/>
          <w:szCs w:val="28"/>
        </w:rPr>
        <w:tab/>
      </w:r>
      <w:r w:rsidR="00483BE5">
        <w:rPr>
          <w:rFonts w:ascii="Arial Narrow" w:hAnsi="Arial Narrow"/>
          <w:bCs/>
          <w:sz w:val="28"/>
          <w:szCs w:val="28"/>
        </w:rPr>
        <w:tab/>
      </w:r>
      <w:r w:rsidR="00483BE5">
        <w:rPr>
          <w:rFonts w:ascii="Arial Narrow" w:hAnsi="Arial Narrow"/>
          <w:bCs/>
          <w:sz w:val="28"/>
          <w:szCs w:val="28"/>
        </w:rPr>
        <w:tab/>
      </w:r>
      <w:r w:rsidR="00483BE5" w:rsidRPr="00483BE5">
        <w:rPr>
          <w:rFonts w:ascii="Arial Narrow" w:hAnsi="Arial Narrow"/>
          <w:bCs/>
          <w:sz w:val="28"/>
          <w:szCs w:val="28"/>
        </w:rPr>
        <w:t>Representante a la Cámara</w:t>
      </w:r>
    </w:p>
    <w:p w14:paraId="27E581BE" w14:textId="7AECF946" w:rsidR="00532C69" w:rsidRPr="00483BE5" w:rsidRDefault="00532C69" w:rsidP="00532C69">
      <w:pPr>
        <w:spacing w:after="0"/>
        <w:jc w:val="both"/>
        <w:rPr>
          <w:rFonts w:ascii="Arial Narrow" w:hAnsi="Arial Narrow"/>
          <w:bCs/>
          <w:sz w:val="28"/>
          <w:szCs w:val="28"/>
        </w:rPr>
      </w:pP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</w:r>
      <w:r w:rsidR="00C606F4" w:rsidRPr="00483BE5">
        <w:rPr>
          <w:rFonts w:ascii="Arial Narrow" w:hAnsi="Arial Narrow"/>
          <w:bCs/>
          <w:sz w:val="28"/>
          <w:szCs w:val="28"/>
        </w:rPr>
        <w:t>Coautor</w:t>
      </w: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  <w:t xml:space="preserve">                       </w:t>
      </w:r>
      <w:r w:rsidR="00CE61B7">
        <w:rPr>
          <w:rFonts w:ascii="Arial Narrow" w:hAnsi="Arial Narrow"/>
          <w:bCs/>
          <w:sz w:val="28"/>
          <w:szCs w:val="28"/>
        </w:rPr>
        <w:t xml:space="preserve">  </w:t>
      </w:r>
      <w:r w:rsidR="00C606F4" w:rsidRPr="00483BE5">
        <w:rPr>
          <w:rFonts w:ascii="Arial Narrow" w:hAnsi="Arial Narrow"/>
          <w:bCs/>
          <w:sz w:val="28"/>
          <w:szCs w:val="28"/>
        </w:rPr>
        <w:t>Coautor</w:t>
      </w:r>
    </w:p>
    <w:p w14:paraId="447020FE" w14:textId="262D304E" w:rsidR="008E6993" w:rsidRDefault="008E6993" w:rsidP="00483BE5">
      <w:pPr>
        <w:ind w:left="708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5A184ED6" w14:textId="25F1B316" w:rsidR="006A3151" w:rsidRPr="008E6993" w:rsidRDefault="00082B5A" w:rsidP="006A3151">
      <w:pPr>
        <w:spacing w:after="0" w:line="240" w:lineRule="auto"/>
        <w:jc w:val="center"/>
        <w:rPr>
          <w:rFonts w:ascii="Arial Narrow" w:hAnsi="Arial Narrow"/>
          <w:b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lastRenderedPageBreak/>
        <w:t xml:space="preserve">TEXTO PROPUESTO PARA </w:t>
      </w:r>
      <w:r w:rsidR="007C096C" w:rsidRPr="008E6993">
        <w:rPr>
          <w:rFonts w:ascii="Arial Narrow" w:hAnsi="Arial Narrow"/>
          <w:b/>
          <w:sz w:val="27"/>
          <w:szCs w:val="27"/>
        </w:rPr>
        <w:t xml:space="preserve">PROYECTO DE LEY </w:t>
      </w:r>
      <w:r w:rsidRPr="008E6993">
        <w:rPr>
          <w:rFonts w:ascii="Arial Narrow" w:hAnsi="Arial Narrow"/>
          <w:b/>
          <w:sz w:val="27"/>
          <w:szCs w:val="27"/>
        </w:rPr>
        <w:t>______ DE 2020</w:t>
      </w:r>
    </w:p>
    <w:p w14:paraId="398F8F21" w14:textId="77777777" w:rsidR="00DD3BF4" w:rsidRPr="008E6993" w:rsidRDefault="00DD3BF4" w:rsidP="006A3151">
      <w:pPr>
        <w:spacing w:after="0" w:line="240" w:lineRule="auto"/>
        <w:jc w:val="center"/>
        <w:rPr>
          <w:rFonts w:ascii="Arial Narrow" w:hAnsi="Arial Narrow"/>
          <w:b/>
          <w:sz w:val="27"/>
          <w:szCs w:val="27"/>
        </w:rPr>
      </w:pPr>
    </w:p>
    <w:p w14:paraId="4B6809F5" w14:textId="1FF92200" w:rsidR="000353B5" w:rsidRPr="008E6993" w:rsidRDefault="007C096C" w:rsidP="00532C69">
      <w:pPr>
        <w:pStyle w:val="Textonotaalfinal"/>
        <w:jc w:val="center"/>
        <w:rPr>
          <w:rFonts w:ascii="Arial Narrow" w:hAnsi="Arial Narrow"/>
          <w:b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t>“</w:t>
      </w:r>
      <w:r w:rsidR="008E6993" w:rsidRPr="008E6993">
        <w:rPr>
          <w:rFonts w:ascii="Arial Narrow" w:hAnsi="Arial Narrow"/>
          <w:b/>
          <w:sz w:val="27"/>
          <w:szCs w:val="27"/>
        </w:rPr>
        <w:t>Por medio de</w:t>
      </w:r>
      <w:r w:rsidR="000353B5" w:rsidRPr="008E6993">
        <w:rPr>
          <w:rFonts w:ascii="Arial Narrow" w:hAnsi="Arial Narrow"/>
          <w:b/>
          <w:sz w:val="27"/>
          <w:szCs w:val="27"/>
        </w:rPr>
        <w:t xml:space="preserve"> </w:t>
      </w:r>
      <w:r w:rsidR="008E6993" w:rsidRPr="008E6993">
        <w:rPr>
          <w:rFonts w:ascii="Arial Narrow" w:hAnsi="Arial Narrow"/>
          <w:b/>
          <w:sz w:val="27"/>
          <w:szCs w:val="27"/>
        </w:rPr>
        <w:t>la cual se eliminan las tarifas del impuesto de timbre que recaen sobre las actuaciones que cumplan los colombianos en el exterior ante funcionarios diplomáticos o consulares del país, derogando los artículos 525 y 550 del Estatuto Tributario Nacional</w:t>
      </w:r>
      <w:r w:rsidR="000353B5" w:rsidRPr="008E6993">
        <w:rPr>
          <w:rFonts w:ascii="Arial Narrow" w:hAnsi="Arial Narrow"/>
          <w:b/>
          <w:sz w:val="27"/>
          <w:szCs w:val="27"/>
        </w:rPr>
        <w:t>”</w:t>
      </w:r>
    </w:p>
    <w:p w14:paraId="0434CEF9" w14:textId="77777777" w:rsidR="000353B5" w:rsidRPr="008E6993" w:rsidRDefault="000353B5" w:rsidP="006A3151">
      <w:pPr>
        <w:spacing w:after="0" w:line="240" w:lineRule="auto"/>
        <w:jc w:val="center"/>
        <w:rPr>
          <w:rFonts w:ascii="Arial Narrow" w:hAnsi="Arial Narrow"/>
          <w:b/>
          <w:sz w:val="27"/>
          <w:szCs w:val="27"/>
        </w:rPr>
      </w:pPr>
    </w:p>
    <w:p w14:paraId="448B3C36" w14:textId="63EA505D" w:rsidR="00082B5A" w:rsidRPr="008E6993" w:rsidRDefault="00082B5A" w:rsidP="00082B5A">
      <w:pPr>
        <w:pStyle w:val="Textonotaalfinal"/>
        <w:jc w:val="center"/>
        <w:rPr>
          <w:rFonts w:ascii="Arial Narrow" w:hAnsi="Arial Narrow"/>
          <w:b/>
          <w:bCs/>
          <w:sz w:val="27"/>
          <w:szCs w:val="27"/>
        </w:rPr>
      </w:pPr>
      <w:r w:rsidRPr="008E6993">
        <w:rPr>
          <w:rFonts w:ascii="Arial Narrow" w:hAnsi="Arial Narrow"/>
          <w:b/>
          <w:bCs/>
          <w:sz w:val="27"/>
          <w:szCs w:val="27"/>
        </w:rPr>
        <w:t>El Congreso de Colombia</w:t>
      </w:r>
    </w:p>
    <w:p w14:paraId="6DF8A4DB" w14:textId="08AA9AC6" w:rsidR="00082B5A" w:rsidRPr="008E6993" w:rsidRDefault="00082B5A" w:rsidP="00082B5A">
      <w:pPr>
        <w:pStyle w:val="Textonotaalfinal"/>
        <w:jc w:val="center"/>
        <w:rPr>
          <w:rFonts w:ascii="Arial Narrow" w:hAnsi="Arial Narrow"/>
          <w:b/>
          <w:bCs/>
          <w:sz w:val="27"/>
          <w:szCs w:val="27"/>
        </w:rPr>
      </w:pPr>
    </w:p>
    <w:p w14:paraId="36440503" w14:textId="2F19FA72" w:rsidR="00082B5A" w:rsidRPr="008E6993" w:rsidRDefault="00082B5A" w:rsidP="00082B5A">
      <w:pPr>
        <w:pStyle w:val="Textonotaalfinal"/>
        <w:jc w:val="center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b/>
          <w:bCs/>
          <w:sz w:val="27"/>
          <w:szCs w:val="27"/>
        </w:rPr>
        <w:t>DECRETA</w:t>
      </w:r>
    </w:p>
    <w:p w14:paraId="0799D027" w14:textId="77777777" w:rsidR="00522A1D" w:rsidRPr="008E6993" w:rsidRDefault="00522A1D" w:rsidP="00646FF9">
      <w:pPr>
        <w:pStyle w:val="Textonotaalfinal"/>
        <w:rPr>
          <w:rFonts w:ascii="Arial Narrow" w:hAnsi="Arial Narrow"/>
          <w:sz w:val="27"/>
          <w:szCs w:val="27"/>
        </w:rPr>
      </w:pPr>
    </w:p>
    <w:p w14:paraId="214DA625" w14:textId="17DCC5AC" w:rsidR="00532C69" w:rsidRPr="008E6993" w:rsidRDefault="00082B5A" w:rsidP="00082B5A">
      <w:pPr>
        <w:pStyle w:val="Textonotaalfinal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t>Artículo 1</w:t>
      </w:r>
      <w:r w:rsidR="005E6B3C" w:rsidRPr="008E6993">
        <w:rPr>
          <w:rFonts w:ascii="Arial Narrow" w:hAnsi="Arial Narrow"/>
          <w:b/>
          <w:sz w:val="27"/>
          <w:szCs w:val="27"/>
        </w:rPr>
        <w:t>.</w:t>
      </w:r>
      <w:r w:rsidRPr="008E6993">
        <w:rPr>
          <w:rFonts w:ascii="Arial Narrow" w:hAnsi="Arial Narrow"/>
          <w:b/>
          <w:sz w:val="27"/>
          <w:szCs w:val="27"/>
        </w:rPr>
        <w:t xml:space="preserve"> Objeto. </w:t>
      </w:r>
      <w:r w:rsidR="00F85A6F" w:rsidRPr="008E6993">
        <w:rPr>
          <w:rFonts w:ascii="Arial Narrow" w:hAnsi="Arial Narrow"/>
          <w:sz w:val="27"/>
          <w:szCs w:val="27"/>
        </w:rPr>
        <w:t xml:space="preserve">La presente ley busca </w:t>
      </w:r>
      <w:r w:rsidR="00532C69" w:rsidRPr="008E6993">
        <w:rPr>
          <w:rFonts w:ascii="Arial Narrow" w:hAnsi="Arial Narrow"/>
          <w:sz w:val="27"/>
          <w:szCs w:val="27"/>
        </w:rPr>
        <w:t xml:space="preserve">establecer </w:t>
      </w:r>
      <w:r w:rsidR="00F85A6F" w:rsidRPr="008E6993">
        <w:rPr>
          <w:rFonts w:ascii="Arial Narrow" w:hAnsi="Arial Narrow"/>
          <w:sz w:val="27"/>
          <w:szCs w:val="27"/>
        </w:rPr>
        <w:t xml:space="preserve">medidas para garantizar la </w:t>
      </w:r>
      <w:r w:rsidR="00532C69" w:rsidRPr="008E6993">
        <w:rPr>
          <w:rFonts w:ascii="Arial Narrow" w:hAnsi="Arial Narrow"/>
          <w:sz w:val="27"/>
          <w:szCs w:val="27"/>
        </w:rPr>
        <w:t>eliminación de las tarifas del impuesto de timbre sobre actuaciones que se cumplan ante funcionarios diplomáticos o consulares del país.</w:t>
      </w:r>
    </w:p>
    <w:p w14:paraId="37B4A493" w14:textId="77777777" w:rsidR="00082B5A" w:rsidRPr="008E6993" w:rsidRDefault="00082B5A" w:rsidP="00082B5A">
      <w:pPr>
        <w:pStyle w:val="Textonotaalfinal"/>
        <w:jc w:val="both"/>
        <w:rPr>
          <w:rFonts w:ascii="Arial Narrow" w:hAnsi="Arial Narrow"/>
          <w:sz w:val="27"/>
          <w:szCs w:val="27"/>
        </w:rPr>
      </w:pPr>
    </w:p>
    <w:p w14:paraId="65191574" w14:textId="018ECE80" w:rsidR="000F3D67" w:rsidRPr="008E6993" w:rsidRDefault="00082B5A" w:rsidP="00082B5A">
      <w:pPr>
        <w:pStyle w:val="Textonotaalfinal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t>Artículo 2.</w:t>
      </w:r>
      <w:r w:rsidR="00E66472" w:rsidRPr="008E6993">
        <w:rPr>
          <w:rFonts w:ascii="Arial Narrow" w:hAnsi="Arial Narrow"/>
          <w:b/>
          <w:sz w:val="27"/>
          <w:szCs w:val="27"/>
        </w:rPr>
        <w:t xml:space="preserve"> </w:t>
      </w:r>
      <w:r w:rsidR="00532C69" w:rsidRPr="008E6993">
        <w:rPr>
          <w:rFonts w:ascii="Arial Narrow" w:hAnsi="Arial Narrow"/>
          <w:sz w:val="27"/>
          <w:szCs w:val="27"/>
        </w:rPr>
        <w:t>Elimínese el impuesto de timbre</w:t>
      </w:r>
      <w:r w:rsidR="00B65159" w:rsidRPr="008E6993">
        <w:rPr>
          <w:rFonts w:ascii="Arial Narrow" w:hAnsi="Arial Narrow"/>
          <w:sz w:val="27"/>
          <w:szCs w:val="27"/>
        </w:rPr>
        <w:t xml:space="preserve"> </w:t>
      </w:r>
      <w:r w:rsidR="00532C69" w:rsidRPr="008E6993">
        <w:rPr>
          <w:rFonts w:ascii="Arial Narrow" w:hAnsi="Arial Narrow"/>
          <w:sz w:val="27"/>
          <w:szCs w:val="27"/>
        </w:rPr>
        <w:t>recaudado</w:t>
      </w:r>
      <w:r w:rsidR="000F3D67" w:rsidRPr="008E6993">
        <w:rPr>
          <w:rFonts w:ascii="Arial Narrow" w:hAnsi="Arial Narrow"/>
          <w:sz w:val="27"/>
          <w:szCs w:val="27"/>
        </w:rPr>
        <w:t xml:space="preserve"> por el Ministerio de Relaciones Exteriores relacionado con los trámites surtidos ante los consulados y embajadas de la República de Colombia ubicadas por fuera del Territorio Nacional.</w:t>
      </w:r>
    </w:p>
    <w:p w14:paraId="16284A34" w14:textId="150CB8B2" w:rsidR="00082B5A" w:rsidRPr="008E6993" w:rsidRDefault="00082B5A" w:rsidP="00082B5A">
      <w:pPr>
        <w:pStyle w:val="Textonotaalfinal"/>
        <w:jc w:val="both"/>
        <w:rPr>
          <w:rFonts w:ascii="Arial Narrow" w:hAnsi="Arial Narrow"/>
          <w:sz w:val="27"/>
          <w:szCs w:val="27"/>
        </w:rPr>
      </w:pPr>
    </w:p>
    <w:p w14:paraId="119DD993" w14:textId="4DAB8D69" w:rsidR="00E66472" w:rsidRPr="008E6993" w:rsidRDefault="00E66472" w:rsidP="00522A1D">
      <w:pPr>
        <w:pStyle w:val="Textonotaalfinal"/>
        <w:ind w:left="360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t>Parágrafo</w:t>
      </w:r>
      <w:r w:rsidR="00724382" w:rsidRPr="008E6993">
        <w:rPr>
          <w:rFonts w:ascii="Arial Narrow" w:hAnsi="Arial Narrow"/>
          <w:b/>
          <w:sz w:val="27"/>
          <w:szCs w:val="27"/>
        </w:rPr>
        <w:t xml:space="preserve"> 1</w:t>
      </w:r>
      <w:r w:rsidR="00724382" w:rsidRPr="008E6993">
        <w:rPr>
          <w:rFonts w:ascii="Arial Narrow" w:hAnsi="Arial Narrow" w:cs="Times New Roman (Cuerpo en alfa"/>
          <w:b/>
          <w:sz w:val="27"/>
          <w:szCs w:val="27"/>
          <w:vertAlign w:val="superscript"/>
        </w:rPr>
        <w:t>o</w:t>
      </w:r>
      <w:r w:rsidR="000F3D67" w:rsidRPr="008E6993">
        <w:rPr>
          <w:rFonts w:ascii="Arial Narrow" w:hAnsi="Arial Narrow"/>
          <w:b/>
          <w:sz w:val="27"/>
          <w:szCs w:val="27"/>
        </w:rPr>
        <w:t>:</w:t>
      </w:r>
      <w:r w:rsidR="000F3D67" w:rsidRPr="008E6993">
        <w:rPr>
          <w:rFonts w:ascii="Arial Narrow" w:hAnsi="Arial Narrow"/>
          <w:sz w:val="27"/>
          <w:szCs w:val="27"/>
        </w:rPr>
        <w:t xml:space="preserve"> </w:t>
      </w:r>
      <w:r w:rsidR="000C0B77" w:rsidRPr="008E6993">
        <w:rPr>
          <w:rFonts w:ascii="Arial Narrow" w:hAnsi="Arial Narrow"/>
          <w:sz w:val="27"/>
          <w:szCs w:val="27"/>
        </w:rPr>
        <w:t xml:space="preserve">La Dirección de Impuestos y Aduanas Nacionales - DIAN y el </w:t>
      </w:r>
      <w:r w:rsidRPr="008E6993">
        <w:rPr>
          <w:rFonts w:ascii="Arial Narrow" w:hAnsi="Arial Narrow"/>
          <w:sz w:val="27"/>
          <w:szCs w:val="27"/>
        </w:rPr>
        <w:t xml:space="preserve">Ministerio de Relaciones Exteriores garantizará </w:t>
      </w:r>
      <w:r w:rsidR="00532C69" w:rsidRPr="008E6993">
        <w:rPr>
          <w:rFonts w:ascii="Arial Narrow" w:hAnsi="Arial Narrow"/>
          <w:sz w:val="27"/>
          <w:szCs w:val="27"/>
        </w:rPr>
        <w:t>dicha eliminación en los siguientes</w:t>
      </w:r>
      <w:r w:rsidR="000C0B77" w:rsidRPr="008E6993">
        <w:rPr>
          <w:rFonts w:ascii="Arial Narrow" w:hAnsi="Arial Narrow"/>
          <w:sz w:val="27"/>
          <w:szCs w:val="27"/>
        </w:rPr>
        <w:t xml:space="preserve"> trámites y servicios consulares:</w:t>
      </w:r>
    </w:p>
    <w:p w14:paraId="7F4905A2" w14:textId="3B78D66F" w:rsidR="000F3D67" w:rsidRPr="008E6993" w:rsidRDefault="000F3D67" w:rsidP="00522A1D">
      <w:pPr>
        <w:pStyle w:val="Textonotaalfinal"/>
        <w:ind w:left="360"/>
        <w:jc w:val="both"/>
        <w:rPr>
          <w:rFonts w:ascii="Arial Narrow" w:hAnsi="Arial Narrow"/>
          <w:sz w:val="27"/>
          <w:szCs w:val="27"/>
        </w:rPr>
      </w:pPr>
    </w:p>
    <w:p w14:paraId="25C73F2F" w14:textId="079803B9" w:rsidR="000C0B77" w:rsidRPr="008E6993" w:rsidRDefault="000C0B77" w:rsidP="00522A1D">
      <w:pPr>
        <w:pStyle w:val="Textonotaalfinal"/>
        <w:numPr>
          <w:ilvl w:val="0"/>
          <w:numId w:val="10"/>
        </w:numPr>
        <w:ind w:left="1080"/>
        <w:jc w:val="both"/>
        <w:rPr>
          <w:rFonts w:ascii="Arial Narrow" w:hAnsi="Arial Narrow"/>
          <w:b/>
          <w:sz w:val="27"/>
          <w:szCs w:val="27"/>
        </w:rPr>
      </w:pPr>
      <w:r w:rsidRPr="008E6993">
        <w:rPr>
          <w:rFonts w:ascii="Arial Narrow" w:hAnsi="Arial Narrow"/>
          <w:sz w:val="27"/>
          <w:szCs w:val="27"/>
        </w:rPr>
        <w:t xml:space="preserve">Pasaportes ordinarios </w:t>
      </w:r>
    </w:p>
    <w:p w14:paraId="6DD378E4" w14:textId="14817F9E" w:rsidR="000C0B77" w:rsidRPr="008E6993" w:rsidRDefault="000C0B77" w:rsidP="00522A1D">
      <w:pPr>
        <w:pStyle w:val="Textonotaalfinal"/>
        <w:numPr>
          <w:ilvl w:val="0"/>
          <w:numId w:val="10"/>
        </w:numPr>
        <w:ind w:left="1080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sz w:val="27"/>
          <w:szCs w:val="27"/>
        </w:rPr>
        <w:t>Certificaciones</w:t>
      </w:r>
    </w:p>
    <w:p w14:paraId="47099662" w14:textId="79B2452A" w:rsidR="000C0B77" w:rsidRPr="008E6993" w:rsidRDefault="000C0B77" w:rsidP="00522A1D">
      <w:pPr>
        <w:pStyle w:val="Textonotaalfinal"/>
        <w:numPr>
          <w:ilvl w:val="0"/>
          <w:numId w:val="10"/>
        </w:numPr>
        <w:ind w:left="1080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sz w:val="27"/>
          <w:szCs w:val="27"/>
        </w:rPr>
        <w:t>Autenticaciones</w:t>
      </w:r>
    </w:p>
    <w:p w14:paraId="47144947" w14:textId="5A044FFE" w:rsidR="000C0B77" w:rsidRPr="008E6993" w:rsidRDefault="000C0B77" w:rsidP="00522A1D">
      <w:pPr>
        <w:pStyle w:val="Textonotaalfinal"/>
        <w:numPr>
          <w:ilvl w:val="0"/>
          <w:numId w:val="10"/>
        </w:numPr>
        <w:ind w:left="1080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sz w:val="27"/>
          <w:szCs w:val="27"/>
        </w:rPr>
        <w:t>Reconocimiento de firmas</w:t>
      </w:r>
    </w:p>
    <w:p w14:paraId="727DAC9F" w14:textId="6053C229" w:rsidR="000C0B77" w:rsidRPr="008E6993" w:rsidRDefault="000C0B77" w:rsidP="00522A1D">
      <w:pPr>
        <w:pStyle w:val="Textonotaalfinal"/>
        <w:numPr>
          <w:ilvl w:val="0"/>
          <w:numId w:val="10"/>
        </w:numPr>
        <w:ind w:left="1080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sz w:val="27"/>
          <w:szCs w:val="27"/>
        </w:rPr>
        <w:t xml:space="preserve">Protocolización de escrituras públicas </w:t>
      </w:r>
    </w:p>
    <w:p w14:paraId="690F782A" w14:textId="6D2DD3F3" w:rsidR="00724382" w:rsidRPr="008E6993" w:rsidRDefault="00724382" w:rsidP="00522A1D">
      <w:pPr>
        <w:pStyle w:val="Textonotaalfinal"/>
        <w:ind w:left="360"/>
        <w:jc w:val="both"/>
        <w:rPr>
          <w:rFonts w:ascii="Arial Narrow" w:hAnsi="Arial Narrow"/>
          <w:sz w:val="27"/>
          <w:szCs w:val="27"/>
        </w:rPr>
      </w:pPr>
    </w:p>
    <w:p w14:paraId="48A22E09" w14:textId="3F17DE06" w:rsidR="00B65159" w:rsidRPr="008E6993" w:rsidRDefault="00B65159" w:rsidP="00522A1D">
      <w:pPr>
        <w:pStyle w:val="Textonotaalfinal"/>
        <w:ind w:left="360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t>Parágrafo 2</w:t>
      </w:r>
      <w:r w:rsidRPr="008E6993">
        <w:rPr>
          <w:rFonts w:ascii="Arial Narrow" w:hAnsi="Arial Narrow" w:cs="Times New Roman (Cuerpo en alfa"/>
          <w:b/>
          <w:sz w:val="27"/>
          <w:szCs w:val="27"/>
          <w:vertAlign w:val="superscript"/>
        </w:rPr>
        <w:t>o</w:t>
      </w:r>
      <w:r w:rsidRPr="008E6993">
        <w:rPr>
          <w:rFonts w:ascii="Arial Narrow" w:hAnsi="Arial Narrow"/>
          <w:b/>
          <w:sz w:val="27"/>
          <w:szCs w:val="27"/>
        </w:rPr>
        <w:t xml:space="preserve">: </w:t>
      </w:r>
      <w:r w:rsidRPr="008E6993">
        <w:rPr>
          <w:rFonts w:ascii="Arial Narrow" w:hAnsi="Arial Narrow"/>
          <w:sz w:val="27"/>
          <w:szCs w:val="27"/>
        </w:rPr>
        <w:t>No se exceptuarán de la presente, el gravamen que recae sobre el trámite de expedición de las visas realizadas por los consulados y embajadas de la República de Colombia ubicadas por fuera del territorio nacional</w:t>
      </w:r>
      <w:r w:rsidR="00532C69" w:rsidRPr="008E6993">
        <w:rPr>
          <w:rFonts w:ascii="Arial Narrow" w:hAnsi="Arial Narrow"/>
          <w:sz w:val="27"/>
          <w:szCs w:val="27"/>
        </w:rPr>
        <w:t xml:space="preserve"> (Articulo 524 del Estatuto Tributario Nacional)</w:t>
      </w:r>
      <w:r w:rsidRPr="008E6993">
        <w:rPr>
          <w:rFonts w:ascii="Arial Narrow" w:hAnsi="Arial Narrow"/>
          <w:sz w:val="27"/>
          <w:szCs w:val="27"/>
        </w:rPr>
        <w:t>.</w:t>
      </w:r>
    </w:p>
    <w:p w14:paraId="212E675E" w14:textId="77777777" w:rsidR="00B421C1" w:rsidRPr="008E6993" w:rsidRDefault="00B421C1" w:rsidP="00082B5A">
      <w:pPr>
        <w:pStyle w:val="Textonotaalfinal"/>
        <w:jc w:val="both"/>
        <w:rPr>
          <w:rFonts w:ascii="Arial Narrow" w:hAnsi="Arial Narrow"/>
          <w:b/>
          <w:sz w:val="27"/>
          <w:szCs w:val="27"/>
        </w:rPr>
      </w:pPr>
    </w:p>
    <w:p w14:paraId="676DC8EB" w14:textId="7506F1F2" w:rsidR="00B65159" w:rsidRPr="008E6993" w:rsidRDefault="00F038E0" w:rsidP="00082B5A">
      <w:pPr>
        <w:pStyle w:val="Textonotaalfinal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t>Artículo</w:t>
      </w:r>
      <w:r w:rsidR="00B65159" w:rsidRPr="008E6993">
        <w:rPr>
          <w:rFonts w:ascii="Arial Narrow" w:hAnsi="Arial Narrow"/>
          <w:b/>
          <w:sz w:val="27"/>
          <w:szCs w:val="27"/>
        </w:rPr>
        <w:t xml:space="preserve"> </w:t>
      </w:r>
      <w:r w:rsidR="00370DDE" w:rsidRPr="008E6993">
        <w:rPr>
          <w:rFonts w:ascii="Arial Narrow" w:hAnsi="Arial Narrow"/>
          <w:b/>
          <w:sz w:val="27"/>
          <w:szCs w:val="27"/>
        </w:rPr>
        <w:t>3</w:t>
      </w:r>
      <w:r w:rsidR="00B65159" w:rsidRPr="008E6993">
        <w:rPr>
          <w:rFonts w:ascii="Arial Narrow" w:hAnsi="Arial Narrow"/>
          <w:b/>
          <w:sz w:val="27"/>
          <w:szCs w:val="27"/>
        </w:rPr>
        <w:t xml:space="preserve">. </w:t>
      </w:r>
      <w:r w:rsidR="00532C69" w:rsidRPr="008E6993">
        <w:rPr>
          <w:rFonts w:ascii="Arial Narrow" w:hAnsi="Arial Narrow"/>
          <w:sz w:val="27"/>
          <w:szCs w:val="27"/>
        </w:rPr>
        <w:t xml:space="preserve">El </w:t>
      </w:r>
      <w:r w:rsidR="006F2B97" w:rsidRPr="008E6993">
        <w:rPr>
          <w:rFonts w:ascii="Arial Narrow" w:hAnsi="Arial Narrow"/>
          <w:sz w:val="27"/>
          <w:szCs w:val="27"/>
        </w:rPr>
        <w:t xml:space="preserve">Ministerio de Relaciones Exteriores </w:t>
      </w:r>
      <w:r w:rsidR="00532C69" w:rsidRPr="008E6993">
        <w:rPr>
          <w:rFonts w:ascii="Arial Narrow" w:hAnsi="Arial Narrow"/>
          <w:sz w:val="27"/>
          <w:szCs w:val="27"/>
        </w:rPr>
        <w:t xml:space="preserve">adoptará las medidas necesarias para </w:t>
      </w:r>
      <w:r w:rsidR="006F2B97" w:rsidRPr="008E6993">
        <w:rPr>
          <w:rFonts w:ascii="Arial Narrow" w:hAnsi="Arial Narrow"/>
          <w:sz w:val="27"/>
          <w:szCs w:val="27"/>
        </w:rPr>
        <w:t xml:space="preserve">informar de manera clara y oportuna a los funcionarios diplomáticos y consulares, así como a la diáspora nacional, la fecha que a partir tendrán acceso a los trámites y servicios consulares sin el gravamen mencionado en la presente ley. </w:t>
      </w:r>
    </w:p>
    <w:p w14:paraId="1D4360BB" w14:textId="77777777" w:rsidR="00B65159" w:rsidRPr="008E6993" w:rsidRDefault="00B65159" w:rsidP="00082B5A">
      <w:pPr>
        <w:pStyle w:val="Textonotaalfinal"/>
        <w:jc w:val="both"/>
        <w:rPr>
          <w:rFonts w:ascii="Arial Narrow" w:hAnsi="Arial Narrow"/>
          <w:b/>
          <w:sz w:val="27"/>
          <w:szCs w:val="27"/>
        </w:rPr>
      </w:pPr>
    </w:p>
    <w:p w14:paraId="22B36E9B" w14:textId="1C8947FE" w:rsidR="00082B5A" w:rsidRPr="008E6993" w:rsidRDefault="00082B5A" w:rsidP="00082B5A">
      <w:pPr>
        <w:pStyle w:val="Textonotaalfinal"/>
        <w:jc w:val="both"/>
        <w:rPr>
          <w:rFonts w:ascii="Arial Narrow" w:hAnsi="Arial Narrow"/>
          <w:sz w:val="27"/>
          <w:szCs w:val="27"/>
        </w:rPr>
      </w:pPr>
      <w:r w:rsidRPr="008E6993">
        <w:rPr>
          <w:rFonts w:ascii="Arial Narrow" w:hAnsi="Arial Narrow"/>
          <w:b/>
          <w:sz w:val="27"/>
          <w:szCs w:val="27"/>
        </w:rPr>
        <w:t xml:space="preserve">Artículo </w:t>
      </w:r>
      <w:r w:rsidR="00370DDE" w:rsidRPr="008E6993">
        <w:rPr>
          <w:rFonts w:ascii="Arial Narrow" w:hAnsi="Arial Narrow"/>
          <w:b/>
          <w:sz w:val="27"/>
          <w:szCs w:val="27"/>
        </w:rPr>
        <w:t>4</w:t>
      </w:r>
      <w:r w:rsidRPr="008E6993">
        <w:rPr>
          <w:rFonts w:ascii="Arial Narrow" w:hAnsi="Arial Narrow"/>
          <w:b/>
          <w:sz w:val="27"/>
          <w:szCs w:val="27"/>
        </w:rPr>
        <w:t xml:space="preserve">. </w:t>
      </w:r>
      <w:r w:rsidR="000F3D67" w:rsidRPr="008E6993">
        <w:rPr>
          <w:rFonts w:ascii="Arial Narrow" w:hAnsi="Arial Narrow"/>
          <w:b/>
          <w:sz w:val="27"/>
          <w:szCs w:val="27"/>
        </w:rPr>
        <w:t>Vigencia y derogatorias</w:t>
      </w:r>
      <w:r w:rsidRPr="008E6993">
        <w:rPr>
          <w:rFonts w:ascii="Arial Narrow" w:hAnsi="Arial Narrow"/>
          <w:b/>
          <w:sz w:val="27"/>
          <w:szCs w:val="27"/>
        </w:rPr>
        <w:t>.</w:t>
      </w:r>
      <w:r w:rsidRPr="008E6993">
        <w:rPr>
          <w:rFonts w:ascii="Arial Narrow" w:hAnsi="Arial Narrow"/>
          <w:sz w:val="27"/>
          <w:szCs w:val="27"/>
        </w:rPr>
        <w:t xml:space="preserve"> </w:t>
      </w:r>
      <w:r w:rsidR="000F3D67" w:rsidRPr="008E6993">
        <w:rPr>
          <w:rFonts w:ascii="Arial Narrow" w:hAnsi="Arial Narrow"/>
          <w:sz w:val="27"/>
          <w:szCs w:val="27"/>
        </w:rPr>
        <w:t>La presente ley rige a partir de su publicación y deroga los artículos 525 y 550 del Estatuto Tributario Nacional.</w:t>
      </w:r>
    </w:p>
    <w:p w14:paraId="5D5EF771" w14:textId="6ACB331B" w:rsidR="001524EE" w:rsidRDefault="001524EE" w:rsidP="001524EE">
      <w:pPr>
        <w:rPr>
          <w:rFonts w:ascii="Arial Narrow" w:hAnsi="Arial Narrow"/>
          <w:bCs/>
          <w:sz w:val="32"/>
          <w:szCs w:val="32"/>
        </w:rPr>
      </w:pPr>
    </w:p>
    <w:p w14:paraId="1F4792E1" w14:textId="77777777" w:rsidR="001524EE" w:rsidRPr="005C38B1" w:rsidRDefault="001524EE" w:rsidP="001524EE">
      <w:pPr>
        <w:spacing w:after="0"/>
        <w:rPr>
          <w:rFonts w:ascii="Arial Narrow" w:hAnsi="Arial Narrow"/>
          <w:bCs/>
          <w:sz w:val="32"/>
          <w:szCs w:val="32"/>
        </w:rPr>
      </w:pPr>
    </w:p>
    <w:p w14:paraId="17DA79A3" w14:textId="32AB0E5F" w:rsidR="001524EE" w:rsidRPr="001524EE" w:rsidRDefault="001524EE" w:rsidP="001524EE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Pr="001524EE">
        <w:rPr>
          <w:rFonts w:ascii="Arial Narrow" w:hAnsi="Arial Narrow"/>
          <w:b/>
          <w:sz w:val="24"/>
          <w:szCs w:val="24"/>
        </w:rPr>
        <w:t>JUAN DAVID VÉLEZ</w:t>
      </w:r>
      <w:r w:rsidRPr="001524EE">
        <w:rPr>
          <w:rFonts w:ascii="Arial Narrow" w:hAnsi="Arial Narrow"/>
          <w:b/>
          <w:sz w:val="24"/>
          <w:szCs w:val="24"/>
        </w:rPr>
        <w:tab/>
      </w:r>
      <w:r w:rsidRPr="001524EE">
        <w:rPr>
          <w:rFonts w:ascii="Arial Narrow" w:hAnsi="Arial Narrow"/>
          <w:b/>
          <w:sz w:val="24"/>
          <w:szCs w:val="24"/>
        </w:rPr>
        <w:tab/>
      </w:r>
      <w:r w:rsidRPr="001524EE">
        <w:rPr>
          <w:rFonts w:ascii="Arial Narrow" w:hAnsi="Arial Narrow"/>
          <w:b/>
          <w:sz w:val="24"/>
          <w:szCs w:val="24"/>
        </w:rPr>
        <w:tab/>
        <w:t>CIRO ALEJANDRO RÁMIREZ CORTÉS</w:t>
      </w:r>
      <w:r w:rsidRPr="001524EE">
        <w:rPr>
          <w:rFonts w:ascii="Arial Narrow" w:hAnsi="Arial Narrow"/>
          <w:b/>
          <w:sz w:val="24"/>
          <w:szCs w:val="24"/>
        </w:rPr>
        <w:tab/>
      </w:r>
    </w:p>
    <w:p w14:paraId="33792906" w14:textId="77777777" w:rsidR="001524EE" w:rsidRPr="001524EE" w:rsidRDefault="001524EE" w:rsidP="001524EE">
      <w:pPr>
        <w:spacing w:after="0"/>
        <w:rPr>
          <w:rFonts w:ascii="Arial Narrow" w:hAnsi="Arial Narrow"/>
          <w:bCs/>
          <w:sz w:val="24"/>
          <w:szCs w:val="24"/>
        </w:rPr>
      </w:pPr>
      <w:r w:rsidRPr="001524EE">
        <w:rPr>
          <w:rFonts w:ascii="Arial Narrow" w:hAnsi="Arial Narrow"/>
          <w:bCs/>
          <w:sz w:val="24"/>
          <w:szCs w:val="24"/>
        </w:rPr>
        <w:t xml:space="preserve">  Representante a la Cámara</w:t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  <w:t xml:space="preserve"> Senador de la República</w:t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</w:p>
    <w:p w14:paraId="4A27979B" w14:textId="77777777" w:rsidR="001524EE" w:rsidRPr="001524EE" w:rsidRDefault="001524EE" w:rsidP="001524EE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524EE">
        <w:rPr>
          <w:rFonts w:ascii="Arial Narrow" w:hAnsi="Arial Narrow"/>
          <w:bCs/>
          <w:sz w:val="24"/>
          <w:szCs w:val="24"/>
        </w:rPr>
        <w:t xml:space="preserve">  Colombianos en el exterior</w:t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  <w:t xml:space="preserve"> Coautor</w:t>
      </w:r>
    </w:p>
    <w:p w14:paraId="6BEFF9A3" w14:textId="599BAC0B" w:rsidR="001524EE" w:rsidRPr="001524EE" w:rsidRDefault="001524EE" w:rsidP="001524EE">
      <w:pPr>
        <w:spacing w:after="0"/>
        <w:ind w:left="708"/>
        <w:jc w:val="both"/>
        <w:rPr>
          <w:rFonts w:ascii="Arial Narrow" w:hAnsi="Arial Narrow"/>
          <w:bCs/>
          <w:sz w:val="24"/>
          <w:szCs w:val="24"/>
        </w:rPr>
      </w:pPr>
      <w:r w:rsidRPr="001524EE">
        <w:rPr>
          <w:rFonts w:ascii="Arial Narrow" w:hAnsi="Arial Narrow"/>
          <w:bCs/>
          <w:sz w:val="24"/>
          <w:szCs w:val="24"/>
        </w:rPr>
        <w:t xml:space="preserve">       Autor</w:t>
      </w:r>
    </w:p>
    <w:p w14:paraId="16C6338C" w14:textId="267CCB20" w:rsidR="001524EE" w:rsidRPr="001524EE" w:rsidRDefault="001524EE" w:rsidP="001524EE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</w:p>
    <w:p w14:paraId="4CB45208" w14:textId="37CB736A" w:rsidR="001524EE" w:rsidRDefault="001524EE" w:rsidP="001524EE">
      <w:pPr>
        <w:spacing w:after="0"/>
        <w:rPr>
          <w:rFonts w:ascii="Arial Narrow" w:hAnsi="Arial Narrow"/>
          <w:bCs/>
          <w:sz w:val="24"/>
          <w:szCs w:val="24"/>
        </w:rPr>
      </w:pPr>
    </w:p>
    <w:p w14:paraId="23A9D047" w14:textId="77777777" w:rsidR="007B0E37" w:rsidRPr="001524EE" w:rsidRDefault="007B0E37" w:rsidP="001524EE">
      <w:pPr>
        <w:spacing w:after="0"/>
        <w:rPr>
          <w:rFonts w:ascii="Arial Narrow" w:hAnsi="Arial Narrow"/>
          <w:bCs/>
          <w:sz w:val="24"/>
          <w:szCs w:val="24"/>
        </w:rPr>
      </w:pPr>
    </w:p>
    <w:p w14:paraId="3CBBE462" w14:textId="4178906F" w:rsidR="001524EE" w:rsidRPr="001524EE" w:rsidRDefault="001524EE" w:rsidP="001524E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524EE">
        <w:rPr>
          <w:rFonts w:ascii="Arial Narrow" w:hAnsi="Arial Narrow"/>
          <w:b/>
          <w:sz w:val="24"/>
          <w:szCs w:val="24"/>
        </w:rPr>
        <w:t>CHRISTIAN MUNIR GARCÉS ALJURE</w:t>
      </w:r>
      <w:r w:rsidRPr="001524EE">
        <w:rPr>
          <w:rFonts w:ascii="Arial Narrow" w:hAnsi="Arial Narrow"/>
          <w:b/>
          <w:sz w:val="24"/>
          <w:szCs w:val="24"/>
        </w:rPr>
        <w:tab/>
      </w:r>
      <w:r w:rsidRPr="001524EE">
        <w:rPr>
          <w:rFonts w:ascii="Arial Narrow" w:hAnsi="Arial Narrow"/>
          <w:b/>
          <w:sz w:val="24"/>
          <w:szCs w:val="24"/>
        </w:rPr>
        <w:tab/>
        <w:t>JUAN FERNANDO ESPINAL RAMIREZ</w:t>
      </w:r>
    </w:p>
    <w:p w14:paraId="0F355786" w14:textId="4949BCCD" w:rsidR="001524EE" w:rsidRPr="001524EE" w:rsidRDefault="001524EE" w:rsidP="001524E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1524EE">
        <w:rPr>
          <w:rFonts w:ascii="Arial Narrow" w:hAnsi="Arial Narrow"/>
          <w:bCs/>
          <w:sz w:val="24"/>
          <w:szCs w:val="24"/>
        </w:rPr>
        <w:t xml:space="preserve">         Representante a la Cámara</w:t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  <w:t>Representante a la Cámara</w:t>
      </w:r>
    </w:p>
    <w:p w14:paraId="0C6B73F1" w14:textId="5D453C11" w:rsidR="001524EE" w:rsidRPr="001524EE" w:rsidRDefault="001524EE" w:rsidP="001524EE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  <w:t>Coautor</w:t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</w:r>
      <w:r w:rsidRPr="001524EE">
        <w:rPr>
          <w:rFonts w:ascii="Arial Narrow" w:hAnsi="Arial Narrow"/>
          <w:bCs/>
          <w:sz w:val="24"/>
          <w:szCs w:val="24"/>
        </w:rPr>
        <w:tab/>
        <w:t xml:space="preserve">                           Coautor</w:t>
      </w:r>
    </w:p>
    <w:p w14:paraId="0A438F37" w14:textId="77777777" w:rsidR="007B0E37" w:rsidRDefault="007B0E3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72E25F8F" w14:textId="120CA5DB" w:rsidR="00DD3BF4" w:rsidRDefault="00DD3BF4" w:rsidP="007B0E3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6791C">
        <w:rPr>
          <w:rFonts w:ascii="Arial Narrow" w:hAnsi="Arial Narrow"/>
          <w:b/>
          <w:sz w:val="24"/>
          <w:szCs w:val="24"/>
        </w:rPr>
        <w:lastRenderedPageBreak/>
        <w:t>PROYECTO DE LEY ______ DE 2020</w:t>
      </w:r>
    </w:p>
    <w:p w14:paraId="18D933C9" w14:textId="77777777" w:rsidR="008E6993" w:rsidRPr="00F6791C" w:rsidRDefault="008E6993" w:rsidP="007B0E3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F9F521F" w14:textId="77777777" w:rsidR="008E6993" w:rsidRPr="00B65159" w:rsidRDefault="008E6993" w:rsidP="007B0E37">
      <w:pPr>
        <w:pStyle w:val="Textonotaalfinal"/>
        <w:jc w:val="center"/>
        <w:rPr>
          <w:rFonts w:ascii="Arial Narrow" w:hAnsi="Arial Narrow"/>
          <w:b/>
          <w:sz w:val="28"/>
          <w:szCs w:val="32"/>
        </w:rPr>
      </w:pPr>
      <w:r w:rsidRPr="00B65159">
        <w:rPr>
          <w:rFonts w:ascii="Arial Narrow" w:hAnsi="Arial Narrow"/>
          <w:b/>
          <w:sz w:val="28"/>
          <w:szCs w:val="32"/>
        </w:rPr>
        <w:t>“</w:t>
      </w:r>
      <w:r>
        <w:rPr>
          <w:rFonts w:ascii="Arial Narrow" w:hAnsi="Arial Narrow"/>
          <w:b/>
          <w:sz w:val="28"/>
          <w:szCs w:val="32"/>
        </w:rPr>
        <w:t>P</w:t>
      </w:r>
      <w:r w:rsidRPr="00B65159">
        <w:rPr>
          <w:rFonts w:ascii="Arial Narrow" w:hAnsi="Arial Narrow"/>
          <w:b/>
          <w:sz w:val="28"/>
          <w:szCs w:val="32"/>
        </w:rPr>
        <w:t xml:space="preserve">or medio de la cual se </w:t>
      </w:r>
      <w:r w:rsidRPr="00532C69">
        <w:rPr>
          <w:rFonts w:ascii="Arial Narrow" w:hAnsi="Arial Narrow"/>
          <w:b/>
          <w:sz w:val="28"/>
          <w:szCs w:val="32"/>
        </w:rPr>
        <w:t>elimina</w:t>
      </w:r>
      <w:r>
        <w:rPr>
          <w:rFonts w:ascii="Arial Narrow" w:hAnsi="Arial Narrow"/>
          <w:b/>
          <w:sz w:val="28"/>
          <w:szCs w:val="32"/>
        </w:rPr>
        <w:t>n</w:t>
      </w:r>
      <w:r w:rsidRPr="00532C69">
        <w:rPr>
          <w:rFonts w:ascii="Arial Narrow" w:hAnsi="Arial Narrow"/>
          <w:b/>
          <w:sz w:val="28"/>
          <w:szCs w:val="32"/>
        </w:rPr>
        <w:t xml:space="preserve"> las tarifas del impuesto de timbre</w:t>
      </w:r>
      <w:r>
        <w:rPr>
          <w:rFonts w:ascii="Arial Narrow" w:hAnsi="Arial Narrow"/>
          <w:b/>
          <w:sz w:val="28"/>
          <w:szCs w:val="32"/>
        </w:rPr>
        <w:t xml:space="preserve"> que recaen </w:t>
      </w:r>
      <w:r w:rsidRPr="00532C69">
        <w:rPr>
          <w:rFonts w:ascii="Arial Narrow" w:hAnsi="Arial Narrow"/>
          <w:b/>
          <w:sz w:val="28"/>
          <w:szCs w:val="32"/>
        </w:rPr>
        <w:t xml:space="preserve">sobre </w:t>
      </w:r>
      <w:r>
        <w:rPr>
          <w:rFonts w:ascii="Arial Narrow" w:hAnsi="Arial Narrow"/>
          <w:b/>
          <w:sz w:val="28"/>
          <w:szCs w:val="32"/>
        </w:rPr>
        <w:t xml:space="preserve">las </w:t>
      </w:r>
      <w:r w:rsidRPr="00532C69">
        <w:rPr>
          <w:rFonts w:ascii="Arial Narrow" w:hAnsi="Arial Narrow"/>
          <w:b/>
          <w:sz w:val="28"/>
          <w:szCs w:val="32"/>
        </w:rPr>
        <w:t xml:space="preserve">actuaciones </w:t>
      </w:r>
      <w:r>
        <w:rPr>
          <w:rFonts w:ascii="Arial Narrow" w:hAnsi="Arial Narrow"/>
          <w:b/>
          <w:sz w:val="28"/>
          <w:szCs w:val="32"/>
        </w:rPr>
        <w:t>que cumplan los colombianos en el exterior</w:t>
      </w:r>
      <w:r w:rsidRPr="00532C69">
        <w:rPr>
          <w:rFonts w:ascii="Arial Narrow" w:hAnsi="Arial Narrow"/>
          <w:b/>
          <w:sz w:val="28"/>
          <w:szCs w:val="32"/>
        </w:rPr>
        <w:t xml:space="preserve"> ante funcionarios diplomáticos o consulares del país</w:t>
      </w:r>
      <w:r>
        <w:rPr>
          <w:rFonts w:ascii="Arial Narrow" w:hAnsi="Arial Narrow"/>
          <w:b/>
          <w:sz w:val="28"/>
          <w:szCs w:val="32"/>
        </w:rPr>
        <w:t>, derogando los artículos 525 y 550 del Estatuto Tributario Nacional</w:t>
      </w:r>
      <w:r w:rsidRPr="00B65159">
        <w:rPr>
          <w:rFonts w:ascii="Arial Narrow" w:hAnsi="Arial Narrow"/>
          <w:b/>
          <w:sz w:val="28"/>
          <w:szCs w:val="32"/>
        </w:rPr>
        <w:t>”</w:t>
      </w:r>
    </w:p>
    <w:p w14:paraId="0977176E" w14:textId="77777777" w:rsidR="00532C69" w:rsidRPr="00F6791C" w:rsidRDefault="00532C69" w:rsidP="007B0E3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E907998" w14:textId="397D7A7A" w:rsidR="006A3151" w:rsidRPr="00F6791C" w:rsidRDefault="006A3151" w:rsidP="007B0E3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6791C">
        <w:rPr>
          <w:rFonts w:ascii="Arial Narrow" w:hAnsi="Arial Narrow"/>
          <w:b/>
          <w:sz w:val="24"/>
          <w:szCs w:val="24"/>
        </w:rPr>
        <w:t>EXPOSICIÓN DE MOTIVOS</w:t>
      </w:r>
    </w:p>
    <w:p w14:paraId="27959037" w14:textId="5D8A973E" w:rsidR="006A3151" w:rsidRDefault="006A3151" w:rsidP="006A31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8D9038F" w14:textId="3E06A0FF" w:rsidR="005C38B1" w:rsidRPr="005C38B1" w:rsidRDefault="005C38B1" w:rsidP="005C38B1">
      <w:pPr>
        <w:spacing w:after="0" w:line="240" w:lineRule="auto"/>
        <w:ind w:left="-284"/>
        <w:jc w:val="both"/>
        <w:rPr>
          <w:rFonts w:ascii="Arial Narrow" w:hAnsi="Arial Narrow"/>
          <w:b/>
          <w:sz w:val="24"/>
          <w:szCs w:val="24"/>
        </w:rPr>
      </w:pPr>
      <w:r w:rsidRPr="005C38B1">
        <w:rPr>
          <w:rFonts w:ascii="Arial Narrow" w:hAnsi="Arial Narrow"/>
          <w:b/>
          <w:sz w:val="24"/>
          <w:szCs w:val="24"/>
        </w:rPr>
        <w:t>1. IMPUESTO DE TIMBRE</w:t>
      </w:r>
      <w:r>
        <w:rPr>
          <w:rFonts w:ascii="Arial Narrow" w:hAnsi="Arial Narrow"/>
          <w:b/>
          <w:sz w:val="24"/>
          <w:szCs w:val="24"/>
        </w:rPr>
        <w:t>.</w:t>
      </w:r>
    </w:p>
    <w:p w14:paraId="2FCA5936" w14:textId="692DCAE0" w:rsidR="006A3151" w:rsidRPr="00F6791C" w:rsidRDefault="00F354E6" w:rsidP="006A31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El impuesto del timbre</w:t>
      </w:r>
      <w:r w:rsidR="006A3151" w:rsidRPr="00F6791C">
        <w:rPr>
          <w:rFonts w:ascii="Arial Narrow" w:hAnsi="Arial Narrow"/>
          <w:sz w:val="24"/>
          <w:szCs w:val="24"/>
        </w:rPr>
        <w:t xml:space="preserve"> es un tributo </w:t>
      </w:r>
      <w:r w:rsidR="00432E9E" w:rsidRPr="00F6791C">
        <w:rPr>
          <w:rFonts w:ascii="Arial Narrow" w:hAnsi="Arial Narrow"/>
          <w:sz w:val="24"/>
          <w:szCs w:val="24"/>
        </w:rPr>
        <w:t xml:space="preserve">nacional que recae sobre documentos públicos y privados que sean constituidos, modificados, extintos por personas naturales, </w:t>
      </w:r>
      <w:r w:rsidR="00977722" w:rsidRPr="00F6791C">
        <w:rPr>
          <w:rFonts w:ascii="Arial Narrow" w:hAnsi="Arial Narrow"/>
          <w:sz w:val="24"/>
          <w:szCs w:val="24"/>
        </w:rPr>
        <w:t>jurídicas</w:t>
      </w:r>
      <w:r w:rsidR="00432E9E" w:rsidRPr="00F6791C">
        <w:rPr>
          <w:rFonts w:ascii="Arial Narrow" w:hAnsi="Arial Narrow"/>
          <w:sz w:val="24"/>
          <w:szCs w:val="24"/>
        </w:rPr>
        <w:t xml:space="preserve"> y </w:t>
      </w:r>
      <w:r w:rsidR="00977722" w:rsidRPr="00F6791C">
        <w:rPr>
          <w:rFonts w:ascii="Arial Narrow" w:hAnsi="Arial Narrow"/>
          <w:sz w:val="24"/>
          <w:szCs w:val="24"/>
        </w:rPr>
        <w:t>entidades p</w:t>
      </w:r>
      <w:r w:rsidR="00432E9E" w:rsidRPr="00F6791C">
        <w:rPr>
          <w:rFonts w:ascii="Arial Narrow" w:hAnsi="Arial Narrow"/>
          <w:sz w:val="24"/>
          <w:szCs w:val="24"/>
        </w:rPr>
        <w:t>úblicas en el territorio nacional o en el exterior.</w:t>
      </w:r>
      <w:r w:rsidR="00977722" w:rsidRPr="00F6791C">
        <w:rPr>
          <w:rFonts w:ascii="Arial Narrow" w:hAnsi="Arial Narrow"/>
          <w:sz w:val="24"/>
          <w:szCs w:val="24"/>
        </w:rPr>
        <w:t xml:space="preserve"> </w:t>
      </w:r>
      <w:r w:rsidR="006A3151" w:rsidRPr="00F6791C">
        <w:rPr>
          <w:rFonts w:ascii="Arial Narrow" w:hAnsi="Arial Narrow"/>
          <w:sz w:val="24"/>
          <w:szCs w:val="24"/>
        </w:rPr>
        <w:t xml:space="preserve">En general los hechos que </w:t>
      </w:r>
      <w:r w:rsidR="00F6791C" w:rsidRPr="00F6791C">
        <w:rPr>
          <w:rFonts w:ascii="Arial Narrow" w:hAnsi="Arial Narrow"/>
          <w:sz w:val="24"/>
          <w:szCs w:val="24"/>
        </w:rPr>
        <w:t>generan este</w:t>
      </w:r>
      <w:r w:rsidR="007773BE" w:rsidRPr="00F6791C">
        <w:rPr>
          <w:rFonts w:ascii="Arial Narrow" w:hAnsi="Arial Narrow"/>
          <w:sz w:val="24"/>
          <w:szCs w:val="24"/>
        </w:rPr>
        <w:t xml:space="preserve"> gravamen</w:t>
      </w:r>
      <w:r w:rsidR="006A3151" w:rsidRPr="00F6791C">
        <w:rPr>
          <w:rFonts w:ascii="Arial Narrow" w:hAnsi="Arial Narrow"/>
          <w:sz w:val="24"/>
          <w:szCs w:val="24"/>
        </w:rPr>
        <w:t xml:space="preserve"> implican el desplazamiento de la riqueza, circulación de valores, actuaciones o trámites</w:t>
      </w:r>
      <w:r w:rsidR="00471419" w:rsidRPr="00F6791C">
        <w:rPr>
          <w:rFonts w:ascii="Arial Narrow" w:hAnsi="Arial Narrow"/>
          <w:sz w:val="24"/>
          <w:szCs w:val="24"/>
        </w:rPr>
        <w:t>;</w:t>
      </w:r>
      <w:r w:rsidR="006A3151" w:rsidRPr="00F6791C">
        <w:rPr>
          <w:rFonts w:ascii="Arial Narrow" w:hAnsi="Arial Narrow"/>
          <w:sz w:val="24"/>
          <w:szCs w:val="24"/>
        </w:rPr>
        <w:t xml:space="preserve"> adicionalmente grava la salida al exterior de las personas naturales y extranjeras residentes en el país</w:t>
      </w:r>
      <w:r w:rsidR="00413C73" w:rsidRPr="00F6791C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="006A3151" w:rsidRPr="00F6791C">
        <w:rPr>
          <w:rFonts w:ascii="Arial Narrow" w:hAnsi="Arial Narrow"/>
          <w:sz w:val="24"/>
          <w:szCs w:val="24"/>
        </w:rPr>
        <w:t>.</w:t>
      </w:r>
    </w:p>
    <w:p w14:paraId="00CD2E2F" w14:textId="6195DF71" w:rsidR="007034C5" w:rsidRPr="00F6791C" w:rsidRDefault="007034C5" w:rsidP="006A315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B37662C" w14:textId="1AEE4866" w:rsidR="003A5E88" w:rsidRPr="00F6791C" w:rsidRDefault="007773BE" w:rsidP="007773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Un primer elemento esencial del impuesto de timbre es el sujeto activo, que en el caso del estado colombiano es la Nación, quien es la que tiene el derecho a la prestación o pago de este.  La Unidad Administrativa Especial - Dirección de Impuestos y Aduanas Nacionales (UAE - DIAN), toma su papel en función de la </w:t>
      </w:r>
      <w:r w:rsidR="00977722" w:rsidRPr="00F6791C">
        <w:rPr>
          <w:rFonts w:ascii="Arial Narrow" w:hAnsi="Arial Narrow"/>
          <w:sz w:val="24"/>
          <w:szCs w:val="24"/>
        </w:rPr>
        <w:t>recaudación</w:t>
      </w:r>
      <w:r w:rsidRPr="00F6791C">
        <w:rPr>
          <w:rFonts w:ascii="Arial Narrow" w:hAnsi="Arial Narrow"/>
          <w:sz w:val="24"/>
          <w:szCs w:val="24"/>
        </w:rPr>
        <w:t>, fiscalización, liquidación, discusión, cobro, devolución y los demás aspectos con el fin de cumplir la función de este impuesto.</w:t>
      </w:r>
    </w:p>
    <w:p w14:paraId="052298B5" w14:textId="77777777" w:rsidR="003A5E88" w:rsidRPr="00F6791C" w:rsidRDefault="003A5E88" w:rsidP="007773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9C2863" w14:textId="0EE84183" w:rsidR="0063492A" w:rsidRPr="00F6791C" w:rsidRDefault="00F6791C" w:rsidP="009777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Asimismo</w:t>
      </w:r>
      <w:r w:rsidR="003A5E88" w:rsidRPr="00F6791C">
        <w:rPr>
          <w:rFonts w:ascii="Arial Narrow" w:hAnsi="Arial Narrow"/>
          <w:sz w:val="24"/>
          <w:szCs w:val="24"/>
        </w:rPr>
        <w:t>, otros elementos que están involucrados en el hecho generador del impuesto</w:t>
      </w:r>
      <w:r w:rsidR="00977722" w:rsidRPr="00F6791C">
        <w:rPr>
          <w:rFonts w:ascii="Arial Narrow" w:hAnsi="Arial Narrow"/>
          <w:sz w:val="24"/>
          <w:szCs w:val="24"/>
        </w:rPr>
        <w:t xml:space="preserve"> </w:t>
      </w:r>
      <w:r w:rsidR="003A5E88" w:rsidRPr="00F6791C">
        <w:rPr>
          <w:rFonts w:ascii="Arial Narrow" w:hAnsi="Arial Narrow"/>
          <w:sz w:val="24"/>
          <w:szCs w:val="24"/>
        </w:rPr>
        <w:t xml:space="preserve">son: el contribuyente efectivo del impuesto y el agente responsable del recaudo. El contribuyente </w:t>
      </w:r>
      <w:r w:rsidR="00977722" w:rsidRPr="00F6791C">
        <w:rPr>
          <w:rFonts w:ascii="Arial Narrow" w:hAnsi="Arial Narrow"/>
          <w:sz w:val="24"/>
          <w:szCs w:val="24"/>
        </w:rPr>
        <w:t xml:space="preserve">es quien </w:t>
      </w:r>
      <w:r w:rsidR="003A5E88" w:rsidRPr="00F6791C">
        <w:rPr>
          <w:rFonts w:ascii="Arial Narrow" w:hAnsi="Arial Narrow"/>
          <w:sz w:val="24"/>
          <w:szCs w:val="24"/>
        </w:rPr>
        <w:t xml:space="preserve">resulta afectado </w:t>
      </w:r>
      <w:r w:rsidR="00C40E5D" w:rsidRPr="00F6791C">
        <w:rPr>
          <w:rFonts w:ascii="Arial Narrow" w:hAnsi="Arial Narrow"/>
          <w:sz w:val="24"/>
          <w:szCs w:val="24"/>
        </w:rPr>
        <w:t>económicamente</w:t>
      </w:r>
      <w:r w:rsidR="003A5E88" w:rsidRPr="00F6791C">
        <w:rPr>
          <w:rFonts w:ascii="Arial Narrow" w:hAnsi="Arial Narrow"/>
          <w:sz w:val="24"/>
          <w:szCs w:val="24"/>
        </w:rPr>
        <w:t xml:space="preserve"> por el gravamen,</w:t>
      </w:r>
      <w:r w:rsidR="00977722" w:rsidRPr="00F6791C">
        <w:rPr>
          <w:rFonts w:ascii="Arial Narrow" w:hAnsi="Arial Narrow"/>
          <w:sz w:val="24"/>
          <w:szCs w:val="24"/>
        </w:rPr>
        <w:t xml:space="preserve"> en función de actuar como </w:t>
      </w:r>
      <w:r w:rsidR="004409F5" w:rsidRPr="00F6791C">
        <w:rPr>
          <w:rFonts w:ascii="Arial Narrow" w:hAnsi="Arial Narrow"/>
          <w:sz w:val="24"/>
          <w:szCs w:val="24"/>
        </w:rPr>
        <w:t>otorgante, girador, aceptant</w:t>
      </w:r>
      <w:r w:rsidR="00977722" w:rsidRPr="00F6791C">
        <w:rPr>
          <w:rFonts w:ascii="Arial Narrow" w:hAnsi="Arial Narrow"/>
          <w:sz w:val="24"/>
          <w:szCs w:val="24"/>
        </w:rPr>
        <w:t>e</w:t>
      </w:r>
      <w:r w:rsidR="004409F5" w:rsidRPr="00F6791C">
        <w:rPr>
          <w:rFonts w:ascii="Arial Narrow" w:hAnsi="Arial Narrow"/>
          <w:sz w:val="24"/>
          <w:szCs w:val="24"/>
        </w:rPr>
        <w:t xml:space="preserve">, emisor, suscriptor, </w:t>
      </w:r>
      <w:r w:rsidR="00977722" w:rsidRPr="00F6791C">
        <w:rPr>
          <w:rFonts w:ascii="Arial Narrow" w:hAnsi="Arial Narrow"/>
          <w:sz w:val="24"/>
          <w:szCs w:val="24"/>
        </w:rPr>
        <w:t>de</w:t>
      </w:r>
      <w:r w:rsidR="004409F5" w:rsidRPr="00F6791C">
        <w:rPr>
          <w:rFonts w:ascii="Arial Narrow" w:hAnsi="Arial Narrow"/>
          <w:sz w:val="24"/>
          <w:szCs w:val="24"/>
        </w:rPr>
        <w:t xml:space="preserve"> los documentos</w:t>
      </w:r>
      <w:r w:rsidR="00977722" w:rsidRPr="00F6791C">
        <w:rPr>
          <w:rFonts w:ascii="Arial Narrow" w:hAnsi="Arial Narrow"/>
          <w:sz w:val="24"/>
          <w:szCs w:val="24"/>
        </w:rPr>
        <w:t xml:space="preserve"> y </w:t>
      </w:r>
      <w:r w:rsidR="004409F5" w:rsidRPr="00F6791C">
        <w:rPr>
          <w:rFonts w:ascii="Arial Narrow" w:hAnsi="Arial Narrow"/>
          <w:sz w:val="24"/>
          <w:szCs w:val="24"/>
        </w:rPr>
        <w:t>trámites gravados con el impuesto</w:t>
      </w:r>
      <w:r w:rsidR="00977722" w:rsidRPr="00F6791C">
        <w:rPr>
          <w:rFonts w:ascii="Arial Narrow" w:hAnsi="Arial Narrow"/>
          <w:sz w:val="24"/>
          <w:szCs w:val="24"/>
        </w:rPr>
        <w:t>. Mientras que el a</w:t>
      </w:r>
      <w:r w:rsidR="0063492A" w:rsidRPr="00F6791C">
        <w:rPr>
          <w:rFonts w:ascii="Arial Narrow" w:hAnsi="Arial Narrow"/>
          <w:sz w:val="24"/>
          <w:szCs w:val="24"/>
        </w:rPr>
        <w:t xml:space="preserve">gente de </w:t>
      </w:r>
      <w:r w:rsidR="00977722" w:rsidRPr="00F6791C">
        <w:rPr>
          <w:rFonts w:ascii="Arial Narrow" w:hAnsi="Arial Narrow"/>
          <w:sz w:val="24"/>
          <w:szCs w:val="24"/>
        </w:rPr>
        <w:t>r</w:t>
      </w:r>
      <w:r w:rsidR="0063492A" w:rsidRPr="00F6791C">
        <w:rPr>
          <w:rFonts w:ascii="Arial Narrow" w:hAnsi="Arial Narrow"/>
          <w:sz w:val="24"/>
          <w:szCs w:val="24"/>
        </w:rPr>
        <w:t>etención</w:t>
      </w:r>
      <w:r w:rsidR="00977722" w:rsidRPr="00F6791C">
        <w:rPr>
          <w:rFonts w:ascii="Arial Narrow" w:hAnsi="Arial Narrow"/>
          <w:sz w:val="24"/>
          <w:szCs w:val="24"/>
        </w:rPr>
        <w:t xml:space="preserve"> es el</w:t>
      </w:r>
      <w:r w:rsidR="0063492A" w:rsidRPr="00F6791C">
        <w:rPr>
          <w:rFonts w:ascii="Arial Narrow" w:hAnsi="Arial Narrow"/>
          <w:sz w:val="24"/>
          <w:szCs w:val="24"/>
        </w:rPr>
        <w:t xml:space="preserve"> responsable de </w:t>
      </w:r>
      <w:r w:rsidR="00977722" w:rsidRPr="00F6791C">
        <w:rPr>
          <w:rFonts w:ascii="Arial Narrow" w:hAnsi="Arial Narrow"/>
          <w:sz w:val="24"/>
          <w:szCs w:val="24"/>
        </w:rPr>
        <w:t xml:space="preserve">la </w:t>
      </w:r>
      <w:r w:rsidR="0063492A" w:rsidRPr="00F6791C">
        <w:rPr>
          <w:rFonts w:ascii="Arial Narrow" w:hAnsi="Arial Narrow"/>
          <w:sz w:val="24"/>
          <w:szCs w:val="24"/>
        </w:rPr>
        <w:t>retención</w:t>
      </w:r>
      <w:r w:rsidR="00977722" w:rsidRPr="00F6791C">
        <w:rPr>
          <w:rFonts w:ascii="Arial Narrow" w:hAnsi="Arial Narrow"/>
          <w:sz w:val="24"/>
          <w:szCs w:val="24"/>
        </w:rPr>
        <w:t xml:space="preserve"> en cumplimiento de la prestación tributaria</w:t>
      </w:r>
      <w:r w:rsidR="001E20C3" w:rsidRPr="00F6791C">
        <w:rPr>
          <w:rFonts w:ascii="Arial Narrow" w:hAnsi="Arial Narrow"/>
          <w:sz w:val="24"/>
          <w:szCs w:val="24"/>
        </w:rPr>
        <w:t xml:space="preserve">, declarar y </w:t>
      </w:r>
      <w:r w:rsidR="0063492A" w:rsidRPr="00F6791C">
        <w:rPr>
          <w:rFonts w:ascii="Arial Narrow" w:hAnsi="Arial Narrow"/>
          <w:sz w:val="24"/>
          <w:szCs w:val="24"/>
        </w:rPr>
        <w:t>pag</w:t>
      </w:r>
      <w:r w:rsidR="001E20C3" w:rsidRPr="00F6791C">
        <w:rPr>
          <w:rFonts w:ascii="Arial Narrow" w:hAnsi="Arial Narrow"/>
          <w:sz w:val="24"/>
          <w:szCs w:val="24"/>
        </w:rPr>
        <w:t>ar el recaudo</w:t>
      </w:r>
      <w:r w:rsidR="0063492A" w:rsidRPr="00F6791C">
        <w:rPr>
          <w:rFonts w:ascii="Arial Narrow" w:hAnsi="Arial Narrow"/>
          <w:sz w:val="24"/>
          <w:szCs w:val="24"/>
        </w:rPr>
        <w:t xml:space="preserve"> del impuesto ante las autoridades fiscales </w:t>
      </w:r>
      <w:r w:rsidR="00C40E5D" w:rsidRPr="00F6791C">
        <w:rPr>
          <w:rFonts w:ascii="Arial Narrow" w:hAnsi="Arial Narrow"/>
          <w:sz w:val="24"/>
          <w:szCs w:val="24"/>
        </w:rPr>
        <w:t>y la nación, sin ser el principal contribuyente.</w:t>
      </w:r>
    </w:p>
    <w:p w14:paraId="011ADBAC" w14:textId="77777777" w:rsidR="00605A9D" w:rsidRPr="00F6791C" w:rsidRDefault="00605A9D" w:rsidP="0063492A">
      <w:pPr>
        <w:pStyle w:val="Prrafodelista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14:paraId="2CDA2C1F" w14:textId="1F640CCC" w:rsidR="00C40E5D" w:rsidRPr="00CD6AEF" w:rsidRDefault="00C40E5D" w:rsidP="0013748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Con base a esto, se presentan a</w:t>
      </w:r>
      <w:r w:rsidR="00605A9D" w:rsidRPr="00F6791C">
        <w:rPr>
          <w:rFonts w:ascii="Arial Narrow" w:hAnsi="Arial Narrow"/>
          <w:sz w:val="24"/>
          <w:szCs w:val="24"/>
        </w:rPr>
        <w:t xml:space="preserve"> </w:t>
      </w:r>
      <w:r w:rsidR="005C2AF1" w:rsidRPr="00F6791C">
        <w:rPr>
          <w:rFonts w:ascii="Arial Narrow" w:hAnsi="Arial Narrow"/>
          <w:sz w:val="24"/>
          <w:szCs w:val="24"/>
        </w:rPr>
        <w:t>continuación</w:t>
      </w:r>
      <w:r w:rsidR="00605A9D" w:rsidRPr="00F6791C">
        <w:rPr>
          <w:rFonts w:ascii="Arial Narrow" w:hAnsi="Arial Narrow"/>
          <w:sz w:val="24"/>
          <w:szCs w:val="24"/>
        </w:rPr>
        <w:t xml:space="preserve"> los diferentes agentes encargados de realizar el recaudo de este ítem impositivo basados en las </w:t>
      </w:r>
      <w:r w:rsidR="004F0780" w:rsidRPr="00F6791C">
        <w:rPr>
          <w:rFonts w:ascii="Arial Narrow" w:hAnsi="Arial Narrow"/>
          <w:sz w:val="24"/>
          <w:szCs w:val="24"/>
        </w:rPr>
        <w:t>otras</w:t>
      </w:r>
      <w:r w:rsidR="00605A9D" w:rsidRPr="00F6791C">
        <w:rPr>
          <w:rFonts w:ascii="Arial Narrow" w:hAnsi="Arial Narrow"/>
          <w:sz w:val="24"/>
          <w:szCs w:val="24"/>
        </w:rPr>
        <w:t xml:space="preserve"> normatividades y trámites por los cuales se aplican</w:t>
      </w:r>
      <w:r w:rsidR="00AD7B85" w:rsidRPr="00F6791C">
        <w:rPr>
          <w:rStyle w:val="Refdenotaalpie"/>
          <w:rFonts w:ascii="Arial Narrow" w:hAnsi="Arial Narrow"/>
          <w:sz w:val="24"/>
          <w:szCs w:val="24"/>
        </w:rPr>
        <w:footnoteReference w:id="2"/>
      </w:r>
      <w:r w:rsidR="00605A9D" w:rsidRPr="00F6791C">
        <w:rPr>
          <w:rFonts w:ascii="Arial Narrow" w:hAnsi="Arial Narrow"/>
          <w:sz w:val="24"/>
          <w:szCs w:val="24"/>
        </w:rPr>
        <w:t>:</w:t>
      </w:r>
    </w:p>
    <w:p w14:paraId="2FDEB29E" w14:textId="77777777" w:rsidR="00B421C1" w:rsidRDefault="00B421C1" w:rsidP="0013748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  <w:tblCaption w:val="Fuente: Legis. Manual IVA y Timbre"/>
      </w:tblPr>
      <w:tblGrid>
        <w:gridCol w:w="2942"/>
        <w:gridCol w:w="2943"/>
        <w:gridCol w:w="2943"/>
      </w:tblGrid>
      <w:tr w:rsidR="009E5400" w:rsidRPr="00C40E5D" w14:paraId="609225C7" w14:textId="77777777" w:rsidTr="00C73B07">
        <w:trPr>
          <w:jc w:val="center"/>
        </w:trPr>
        <w:tc>
          <w:tcPr>
            <w:tcW w:w="2942" w:type="dxa"/>
          </w:tcPr>
          <w:p w14:paraId="5C8E490D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b/>
                <w:sz w:val="24"/>
                <w:szCs w:val="28"/>
              </w:rPr>
            </w:pPr>
            <w:r w:rsidRPr="00C40E5D">
              <w:rPr>
                <w:rFonts w:ascii="Arial Narrow" w:hAnsi="Arial Narrow"/>
                <w:b/>
                <w:sz w:val="24"/>
                <w:szCs w:val="28"/>
              </w:rPr>
              <w:t xml:space="preserve">Agentes de retención </w:t>
            </w:r>
          </w:p>
        </w:tc>
        <w:tc>
          <w:tcPr>
            <w:tcW w:w="2943" w:type="dxa"/>
          </w:tcPr>
          <w:p w14:paraId="59954F9D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b/>
                <w:sz w:val="24"/>
                <w:szCs w:val="28"/>
              </w:rPr>
            </w:pPr>
            <w:r w:rsidRPr="00C40E5D">
              <w:rPr>
                <w:rFonts w:ascii="Arial Narrow" w:hAnsi="Arial Narrow"/>
                <w:b/>
                <w:sz w:val="24"/>
                <w:szCs w:val="28"/>
              </w:rPr>
              <w:t xml:space="preserve">Casos en que se práctica </w:t>
            </w:r>
          </w:p>
        </w:tc>
        <w:tc>
          <w:tcPr>
            <w:tcW w:w="2943" w:type="dxa"/>
          </w:tcPr>
          <w:p w14:paraId="501C1659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b/>
                <w:sz w:val="24"/>
                <w:szCs w:val="28"/>
              </w:rPr>
            </w:pPr>
            <w:r w:rsidRPr="00C40E5D">
              <w:rPr>
                <w:rFonts w:ascii="Arial Narrow" w:hAnsi="Arial Narrow"/>
                <w:b/>
                <w:sz w:val="24"/>
                <w:szCs w:val="28"/>
              </w:rPr>
              <w:t>Fundamento legal</w:t>
            </w:r>
          </w:p>
        </w:tc>
      </w:tr>
      <w:tr w:rsidR="009E5400" w:rsidRPr="00C40E5D" w14:paraId="1365393F" w14:textId="77777777" w:rsidTr="00C73B07">
        <w:trPr>
          <w:jc w:val="center"/>
        </w:trPr>
        <w:tc>
          <w:tcPr>
            <w:tcW w:w="2942" w:type="dxa"/>
          </w:tcPr>
          <w:p w14:paraId="61C02E24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Los notarios</w:t>
            </w:r>
          </w:p>
        </w:tc>
        <w:tc>
          <w:tcPr>
            <w:tcW w:w="2943" w:type="dxa"/>
          </w:tcPr>
          <w:p w14:paraId="24B6F5AB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Por las escrituras públicas que reúnan las condiciones para estar sujetas al gravamen y no se encuentren sujetas al impuesto de registro.</w:t>
            </w:r>
          </w:p>
        </w:tc>
        <w:tc>
          <w:tcPr>
            <w:tcW w:w="2943" w:type="dxa"/>
          </w:tcPr>
          <w:p w14:paraId="19FB6BC1" w14:textId="77777777" w:rsidR="00C73B07" w:rsidRPr="00C40E5D" w:rsidRDefault="00C73B07" w:rsidP="00C73B07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Estatuto tributario., art 518; Decreto</w:t>
            </w:r>
          </w:p>
          <w:p w14:paraId="5D617B4A" w14:textId="77777777" w:rsidR="00C73B07" w:rsidRPr="00C40E5D" w:rsidRDefault="00C73B07" w:rsidP="00C73B07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Reglamentario 2076/92, art.27;</w:t>
            </w:r>
          </w:p>
          <w:p w14:paraId="7FC3BE37" w14:textId="77777777" w:rsidR="009E5400" w:rsidRPr="00C40E5D" w:rsidRDefault="00C73B07" w:rsidP="00C73B07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Ley 223/95, art. 226.</w:t>
            </w:r>
          </w:p>
        </w:tc>
      </w:tr>
      <w:tr w:rsidR="009E5400" w:rsidRPr="00C40E5D" w14:paraId="75615E65" w14:textId="77777777" w:rsidTr="00C73B07">
        <w:trPr>
          <w:jc w:val="center"/>
        </w:trPr>
        <w:tc>
          <w:tcPr>
            <w:tcW w:w="2942" w:type="dxa"/>
          </w:tcPr>
          <w:p w14:paraId="2D51E3B4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Las entidades vigiladas por la superintendencia bancaria</w:t>
            </w:r>
          </w:p>
        </w:tc>
        <w:tc>
          <w:tcPr>
            <w:tcW w:w="2943" w:type="dxa"/>
          </w:tcPr>
          <w:p w14:paraId="3999449C" w14:textId="77777777" w:rsidR="009E5400" w:rsidRPr="00C40E5D" w:rsidRDefault="002764BE" w:rsidP="002764BE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Cuando intervengan como otorgantes, giradores, aceptantes, emisores o suscriptores en los documentos gravados.</w:t>
            </w:r>
          </w:p>
        </w:tc>
        <w:tc>
          <w:tcPr>
            <w:tcW w:w="2943" w:type="dxa"/>
          </w:tcPr>
          <w:p w14:paraId="47E9F4CE" w14:textId="77777777" w:rsidR="009E5400" w:rsidRPr="00C40E5D" w:rsidRDefault="00C73B07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Decreto reglamentario 2076/92, art. 27.</w:t>
            </w:r>
          </w:p>
        </w:tc>
      </w:tr>
      <w:tr w:rsidR="009E5400" w:rsidRPr="00C40E5D" w14:paraId="4BF45650" w14:textId="77777777" w:rsidTr="00C73B07">
        <w:trPr>
          <w:jc w:val="center"/>
        </w:trPr>
        <w:tc>
          <w:tcPr>
            <w:tcW w:w="2942" w:type="dxa"/>
          </w:tcPr>
          <w:p w14:paraId="336F478C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b/>
                <w:sz w:val="24"/>
                <w:szCs w:val="28"/>
              </w:rPr>
            </w:pPr>
            <w:r w:rsidRPr="00C40E5D">
              <w:rPr>
                <w:rFonts w:ascii="Arial Narrow" w:hAnsi="Arial Narrow"/>
                <w:b/>
                <w:sz w:val="24"/>
                <w:szCs w:val="28"/>
              </w:rPr>
              <w:t xml:space="preserve">Agentes de retención </w:t>
            </w:r>
          </w:p>
        </w:tc>
        <w:tc>
          <w:tcPr>
            <w:tcW w:w="2943" w:type="dxa"/>
          </w:tcPr>
          <w:p w14:paraId="4F188D44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b/>
                <w:sz w:val="24"/>
                <w:szCs w:val="28"/>
              </w:rPr>
            </w:pPr>
            <w:r w:rsidRPr="00C40E5D">
              <w:rPr>
                <w:rFonts w:ascii="Arial Narrow" w:hAnsi="Arial Narrow"/>
                <w:b/>
                <w:sz w:val="24"/>
                <w:szCs w:val="28"/>
              </w:rPr>
              <w:t xml:space="preserve">Casos en que se práctica </w:t>
            </w:r>
          </w:p>
        </w:tc>
        <w:tc>
          <w:tcPr>
            <w:tcW w:w="2943" w:type="dxa"/>
          </w:tcPr>
          <w:p w14:paraId="7BF04783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b/>
                <w:sz w:val="24"/>
                <w:szCs w:val="28"/>
              </w:rPr>
            </w:pPr>
            <w:r w:rsidRPr="00C40E5D">
              <w:rPr>
                <w:rFonts w:ascii="Arial Narrow" w:hAnsi="Arial Narrow"/>
                <w:b/>
                <w:sz w:val="24"/>
                <w:szCs w:val="28"/>
              </w:rPr>
              <w:t>Fundamento legal</w:t>
            </w:r>
          </w:p>
        </w:tc>
      </w:tr>
      <w:tr w:rsidR="009E5400" w:rsidRPr="00C40E5D" w14:paraId="36DB0428" w14:textId="77777777" w:rsidTr="00C73B07">
        <w:trPr>
          <w:jc w:val="center"/>
        </w:trPr>
        <w:tc>
          <w:tcPr>
            <w:tcW w:w="2942" w:type="dxa"/>
          </w:tcPr>
          <w:p w14:paraId="77A0204A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Personas naturales y asimiladas</w:t>
            </w:r>
          </w:p>
        </w:tc>
        <w:tc>
          <w:tcPr>
            <w:tcW w:w="2943" w:type="dxa"/>
          </w:tcPr>
          <w:p w14:paraId="55039FEE" w14:textId="56FD3276" w:rsidR="009E5400" w:rsidRPr="00C40E5D" w:rsidRDefault="002764BE" w:rsidP="002764BE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 xml:space="preserve">Si tienen la calidad de comerciantes y en el año inmediatamente anterior haya tenido </w:t>
            </w:r>
            <w:r w:rsidR="005C2AF1" w:rsidRPr="00C40E5D">
              <w:rPr>
                <w:rFonts w:ascii="Arial Narrow" w:hAnsi="Arial Narrow"/>
                <w:sz w:val="24"/>
                <w:szCs w:val="28"/>
              </w:rPr>
              <w:t>patrimonio o ingresos brutos</w:t>
            </w:r>
            <w:r w:rsidRPr="00C40E5D">
              <w:rPr>
                <w:rFonts w:ascii="Arial Narrow" w:hAnsi="Arial Narrow"/>
                <w:sz w:val="24"/>
                <w:szCs w:val="28"/>
              </w:rPr>
              <w:t xml:space="preserve"> superiores a 30.000 UVT.</w:t>
            </w:r>
          </w:p>
        </w:tc>
        <w:tc>
          <w:tcPr>
            <w:tcW w:w="2943" w:type="dxa"/>
          </w:tcPr>
          <w:p w14:paraId="071B60C8" w14:textId="77777777" w:rsidR="00C73B07" w:rsidRPr="00C40E5D" w:rsidRDefault="00C73B07" w:rsidP="00C73B07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Decreto reglamentario 2076/92 art. 27.</w:t>
            </w:r>
          </w:p>
          <w:p w14:paraId="405C7AAD" w14:textId="77777777" w:rsidR="009E5400" w:rsidRPr="00C40E5D" w:rsidRDefault="00C73B07" w:rsidP="00C73B07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Decreto reglamentario 4344/2004, art. 2º.</w:t>
            </w:r>
          </w:p>
        </w:tc>
      </w:tr>
      <w:tr w:rsidR="009E5400" w:rsidRPr="00C40E5D" w14:paraId="65FBC36E" w14:textId="77777777" w:rsidTr="00C73B07">
        <w:trPr>
          <w:jc w:val="center"/>
        </w:trPr>
        <w:tc>
          <w:tcPr>
            <w:tcW w:w="2942" w:type="dxa"/>
          </w:tcPr>
          <w:p w14:paraId="0B3B4D0C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Agentes diplomáticos del gobierno colombiano</w:t>
            </w:r>
          </w:p>
        </w:tc>
        <w:tc>
          <w:tcPr>
            <w:tcW w:w="2943" w:type="dxa"/>
          </w:tcPr>
          <w:p w14:paraId="7D078904" w14:textId="77777777" w:rsidR="009E5400" w:rsidRPr="00C40E5D" w:rsidRDefault="002764BE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Por los actos otorgados en el exterior.</w:t>
            </w:r>
          </w:p>
        </w:tc>
        <w:tc>
          <w:tcPr>
            <w:tcW w:w="2943" w:type="dxa"/>
          </w:tcPr>
          <w:p w14:paraId="25205F7B" w14:textId="77777777" w:rsidR="009E5400" w:rsidRPr="00C40E5D" w:rsidRDefault="00C73B07" w:rsidP="00C73B07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Estatuto tributario art 518; Decreto reglamentario 2076/92, art. 27.</w:t>
            </w:r>
          </w:p>
        </w:tc>
      </w:tr>
      <w:tr w:rsidR="009E5400" w:rsidRPr="00C40E5D" w14:paraId="29AD853F" w14:textId="77777777" w:rsidTr="00C73B07">
        <w:trPr>
          <w:jc w:val="center"/>
        </w:trPr>
        <w:tc>
          <w:tcPr>
            <w:tcW w:w="2942" w:type="dxa"/>
          </w:tcPr>
          <w:p w14:paraId="06853353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Bancos</w:t>
            </w:r>
          </w:p>
        </w:tc>
        <w:tc>
          <w:tcPr>
            <w:tcW w:w="2943" w:type="dxa"/>
          </w:tcPr>
          <w:p w14:paraId="3F0E9AE5" w14:textId="77777777" w:rsidR="009E5400" w:rsidRPr="00C40E5D" w:rsidRDefault="002764BE" w:rsidP="002764BE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Por los cheques, independientemente que la chequera se elabore por cuenta del banco o del cliente.</w:t>
            </w:r>
          </w:p>
        </w:tc>
        <w:tc>
          <w:tcPr>
            <w:tcW w:w="2943" w:type="dxa"/>
          </w:tcPr>
          <w:p w14:paraId="2E590F52" w14:textId="77777777" w:rsidR="009E5400" w:rsidRPr="00C40E5D" w:rsidRDefault="00C73B07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Decreto reglamentario 2076/92, art. 27.</w:t>
            </w:r>
          </w:p>
        </w:tc>
      </w:tr>
      <w:tr w:rsidR="009E5400" w:rsidRPr="00C40E5D" w14:paraId="3983ECFF" w14:textId="77777777" w:rsidTr="00C73B07">
        <w:trPr>
          <w:jc w:val="center"/>
        </w:trPr>
        <w:tc>
          <w:tcPr>
            <w:tcW w:w="2942" w:type="dxa"/>
          </w:tcPr>
          <w:p w14:paraId="00DD8E2B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 xml:space="preserve">Almacenes generales de </w:t>
            </w:r>
            <w:r w:rsidRPr="00C40E5D">
              <w:rPr>
                <w:rFonts w:ascii="Arial Narrow" w:hAnsi="Arial Narrow"/>
                <w:sz w:val="24"/>
                <w:szCs w:val="28"/>
              </w:rPr>
              <w:lastRenderedPageBreak/>
              <w:t>deposito</w:t>
            </w:r>
          </w:p>
        </w:tc>
        <w:tc>
          <w:tcPr>
            <w:tcW w:w="2943" w:type="dxa"/>
          </w:tcPr>
          <w:p w14:paraId="4EA3B7A6" w14:textId="77777777" w:rsidR="009E5400" w:rsidRPr="00C40E5D" w:rsidRDefault="002764BE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lastRenderedPageBreak/>
              <w:t xml:space="preserve">Por los certificados y bonos de </w:t>
            </w:r>
            <w:r w:rsidRPr="00C40E5D">
              <w:rPr>
                <w:rFonts w:ascii="Arial Narrow" w:hAnsi="Arial Narrow"/>
                <w:sz w:val="24"/>
                <w:szCs w:val="28"/>
              </w:rPr>
              <w:lastRenderedPageBreak/>
              <w:t>prenda.</w:t>
            </w:r>
          </w:p>
        </w:tc>
        <w:tc>
          <w:tcPr>
            <w:tcW w:w="2943" w:type="dxa"/>
          </w:tcPr>
          <w:p w14:paraId="79C945B3" w14:textId="77777777" w:rsidR="009E5400" w:rsidRPr="00C40E5D" w:rsidRDefault="00C73B07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lastRenderedPageBreak/>
              <w:t xml:space="preserve">Decreto reglamentario </w:t>
            </w:r>
            <w:r w:rsidRPr="00C40E5D">
              <w:rPr>
                <w:rFonts w:ascii="Arial Narrow" w:hAnsi="Arial Narrow"/>
                <w:sz w:val="24"/>
                <w:szCs w:val="28"/>
              </w:rPr>
              <w:lastRenderedPageBreak/>
              <w:t>2076/92, art. 27.</w:t>
            </w:r>
          </w:p>
        </w:tc>
      </w:tr>
      <w:tr w:rsidR="009E5400" w:rsidRPr="00C40E5D" w14:paraId="5A37CE09" w14:textId="77777777" w:rsidTr="00C73B07">
        <w:trPr>
          <w:jc w:val="center"/>
        </w:trPr>
        <w:tc>
          <w:tcPr>
            <w:tcW w:w="2942" w:type="dxa"/>
          </w:tcPr>
          <w:p w14:paraId="1527CDFA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lastRenderedPageBreak/>
              <w:t>Entidades emisoras de títulos</w:t>
            </w:r>
          </w:p>
        </w:tc>
        <w:tc>
          <w:tcPr>
            <w:tcW w:w="2943" w:type="dxa"/>
          </w:tcPr>
          <w:p w14:paraId="3315B368" w14:textId="77777777" w:rsidR="009E5400" w:rsidRPr="00C40E5D" w:rsidRDefault="002764BE" w:rsidP="002764BE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Por la emisión de títulos nominativos o al portador.</w:t>
            </w:r>
          </w:p>
        </w:tc>
        <w:tc>
          <w:tcPr>
            <w:tcW w:w="2943" w:type="dxa"/>
          </w:tcPr>
          <w:p w14:paraId="62907079" w14:textId="77777777" w:rsidR="009E5400" w:rsidRPr="00C40E5D" w:rsidRDefault="00C73B07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Decreto reglamentario 2076/92, art. 27.</w:t>
            </w:r>
          </w:p>
        </w:tc>
      </w:tr>
      <w:tr w:rsidR="009E5400" w:rsidRPr="00C40E5D" w14:paraId="02871BE1" w14:textId="77777777" w:rsidTr="00C73B07">
        <w:trPr>
          <w:jc w:val="center"/>
        </w:trPr>
        <w:tc>
          <w:tcPr>
            <w:tcW w:w="2942" w:type="dxa"/>
          </w:tcPr>
          <w:p w14:paraId="29E827AE" w14:textId="77777777" w:rsidR="009E5400" w:rsidRPr="00C40E5D" w:rsidRDefault="009E5400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Los jueces, conciliadores y tribunales de arbitramiento</w:t>
            </w:r>
          </w:p>
        </w:tc>
        <w:tc>
          <w:tcPr>
            <w:tcW w:w="2943" w:type="dxa"/>
          </w:tcPr>
          <w:p w14:paraId="4A471414" w14:textId="77777777" w:rsidR="009E5400" w:rsidRPr="00C40E5D" w:rsidRDefault="002764BE" w:rsidP="002764BE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Por los documentos sujetos al impuesto, que obren sin pago del gravamen en los respectivos procesos y conciliadores judiciales y extrajudiciales.</w:t>
            </w:r>
          </w:p>
        </w:tc>
        <w:tc>
          <w:tcPr>
            <w:tcW w:w="2943" w:type="dxa"/>
          </w:tcPr>
          <w:p w14:paraId="23DA2340" w14:textId="0BBFBBEF" w:rsidR="009E5400" w:rsidRPr="00C40E5D" w:rsidRDefault="00C73B07" w:rsidP="009E5400">
            <w:pPr>
              <w:jc w:val="both"/>
              <w:rPr>
                <w:rFonts w:ascii="Arial Narrow" w:hAnsi="Arial Narrow"/>
                <w:sz w:val="24"/>
                <w:szCs w:val="28"/>
              </w:rPr>
            </w:pPr>
            <w:r w:rsidRPr="00C40E5D">
              <w:rPr>
                <w:rFonts w:ascii="Arial Narrow" w:hAnsi="Arial Narrow"/>
                <w:sz w:val="24"/>
                <w:szCs w:val="28"/>
              </w:rPr>
              <w:t>Ley 633/2000, art. 109.</w:t>
            </w:r>
          </w:p>
        </w:tc>
      </w:tr>
    </w:tbl>
    <w:p w14:paraId="54306982" w14:textId="6D382AFF" w:rsidR="00C40E5D" w:rsidRPr="00CD6AEF" w:rsidRDefault="00DD6FD3" w:rsidP="00CD6AEF">
      <w:pPr>
        <w:spacing w:after="0" w:line="240" w:lineRule="auto"/>
        <w:jc w:val="center"/>
        <w:rPr>
          <w:rFonts w:ascii="Arial Narrow" w:hAnsi="Arial Narrow"/>
          <w:szCs w:val="28"/>
        </w:rPr>
      </w:pPr>
      <w:r w:rsidRPr="009055F4">
        <w:rPr>
          <w:rFonts w:ascii="Arial Narrow" w:hAnsi="Arial Narrow"/>
          <w:szCs w:val="28"/>
        </w:rPr>
        <w:t>Fuente:</w:t>
      </w:r>
      <w:r w:rsidR="00413C73" w:rsidRPr="009055F4">
        <w:rPr>
          <w:rFonts w:ascii="Arial Narrow" w:hAnsi="Arial Narrow"/>
          <w:szCs w:val="28"/>
        </w:rPr>
        <w:t xml:space="preserve"> “Generalidades del impuesto de timbre en Colombia”</w:t>
      </w:r>
      <w:r w:rsidR="00413C73" w:rsidRPr="009055F4">
        <w:rPr>
          <w:rStyle w:val="Refdenotaalpie"/>
          <w:rFonts w:ascii="Arial Narrow" w:hAnsi="Arial Narrow"/>
          <w:szCs w:val="28"/>
        </w:rPr>
        <w:footnoteReference w:id="3"/>
      </w:r>
      <w:r w:rsidRPr="009055F4">
        <w:rPr>
          <w:rFonts w:ascii="Arial Narrow" w:hAnsi="Arial Narrow"/>
          <w:szCs w:val="28"/>
        </w:rPr>
        <w:t xml:space="preserve"> </w:t>
      </w:r>
    </w:p>
    <w:p w14:paraId="2D9AE603" w14:textId="77777777" w:rsidR="00B421C1" w:rsidRPr="00F6791C" w:rsidRDefault="00B421C1" w:rsidP="00F6791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9DC576F" w14:textId="5D09FE05" w:rsidR="00507AFC" w:rsidRPr="00F6791C" w:rsidRDefault="001E20C3" w:rsidP="001C1D7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Tal como </w:t>
      </w:r>
      <w:r w:rsidR="00F6791C" w:rsidRPr="00F6791C">
        <w:rPr>
          <w:rFonts w:ascii="Arial Narrow" w:hAnsi="Arial Narrow"/>
          <w:sz w:val="24"/>
          <w:szCs w:val="24"/>
        </w:rPr>
        <w:t xml:space="preserve">se ha mencionado </w:t>
      </w:r>
      <w:r w:rsidRPr="00F6791C">
        <w:rPr>
          <w:rFonts w:ascii="Arial Narrow" w:hAnsi="Arial Narrow"/>
          <w:sz w:val="24"/>
          <w:szCs w:val="24"/>
        </w:rPr>
        <w:t>anteriormente, el hecho generador</w:t>
      </w:r>
      <w:r w:rsidR="00AD7B85" w:rsidRPr="00F6791C">
        <w:rPr>
          <w:rFonts w:ascii="Arial Narrow" w:hAnsi="Arial Narrow"/>
          <w:sz w:val="24"/>
          <w:szCs w:val="24"/>
        </w:rPr>
        <w:t xml:space="preserve"> o nacimiento de la </w:t>
      </w:r>
      <w:r w:rsidRPr="00F6791C">
        <w:rPr>
          <w:rFonts w:ascii="Arial Narrow" w:hAnsi="Arial Narrow"/>
          <w:sz w:val="24"/>
          <w:szCs w:val="24"/>
        </w:rPr>
        <w:t>obligación</w:t>
      </w:r>
      <w:r w:rsidR="00AD7B85" w:rsidRPr="00F6791C">
        <w:rPr>
          <w:rFonts w:ascii="Arial Narrow" w:hAnsi="Arial Narrow"/>
          <w:sz w:val="24"/>
          <w:szCs w:val="24"/>
        </w:rPr>
        <w:t xml:space="preserve"> tributaria de ese gravamen, </w:t>
      </w:r>
      <w:r w:rsidR="00C73B07" w:rsidRPr="00F6791C">
        <w:rPr>
          <w:rFonts w:ascii="Arial Narrow" w:hAnsi="Arial Narrow"/>
          <w:sz w:val="24"/>
          <w:szCs w:val="24"/>
        </w:rPr>
        <w:t>es el otorgamiento o aceptación de documentos en el país o en el exterior</w:t>
      </w:r>
      <w:r w:rsidR="00AD7B85" w:rsidRPr="00F6791C">
        <w:rPr>
          <w:rFonts w:ascii="Arial Narrow" w:hAnsi="Arial Narrow"/>
          <w:sz w:val="24"/>
          <w:szCs w:val="24"/>
        </w:rPr>
        <w:t xml:space="preserve">.  </w:t>
      </w:r>
      <w:r w:rsidR="00507AFC" w:rsidRPr="00F6791C">
        <w:rPr>
          <w:rFonts w:ascii="Arial Narrow" w:hAnsi="Arial Narrow"/>
          <w:sz w:val="24"/>
          <w:szCs w:val="24"/>
        </w:rPr>
        <w:t>La intención de este proyecto de ley es derogar los Artículos 525 y 550 del Estatuto Tributario Nacional, los cuales establecen:</w:t>
      </w:r>
    </w:p>
    <w:p w14:paraId="15132601" w14:textId="77777777" w:rsidR="00507AFC" w:rsidRPr="00F6791C" w:rsidRDefault="00507AFC" w:rsidP="001C1D7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A59E67" w14:textId="78345388" w:rsidR="00507AFC" w:rsidRPr="00F6791C" w:rsidRDefault="00507AFC" w:rsidP="00507AFC">
      <w:pPr>
        <w:spacing w:after="0" w:line="240" w:lineRule="auto"/>
        <w:ind w:left="708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b/>
          <w:i/>
          <w:iCs/>
          <w:sz w:val="24"/>
          <w:szCs w:val="24"/>
          <w:u w:val="single"/>
        </w:rPr>
        <w:t>Art. 525</w:t>
      </w:r>
      <w:r w:rsidR="00413C73" w:rsidRPr="00F6791C">
        <w:rPr>
          <w:rStyle w:val="Refdenotaalpie"/>
          <w:rFonts w:ascii="Arial Narrow" w:hAnsi="Arial Narrow"/>
          <w:b/>
          <w:i/>
          <w:iCs/>
          <w:sz w:val="24"/>
          <w:szCs w:val="24"/>
          <w:u w:val="single"/>
        </w:rPr>
        <w:footnoteReference w:id="4"/>
      </w:r>
      <w:r w:rsidRPr="00F6791C">
        <w:rPr>
          <w:rFonts w:ascii="Arial Narrow" w:hAnsi="Arial Narrow"/>
          <w:b/>
          <w:i/>
          <w:iCs/>
          <w:sz w:val="24"/>
          <w:szCs w:val="24"/>
          <w:u w:val="single"/>
        </w:rPr>
        <w:t>.</w:t>
      </w:r>
      <w:r w:rsidRPr="00F6791C">
        <w:rPr>
          <w:rFonts w:ascii="Arial Narrow" w:hAnsi="Arial Narrow"/>
          <w:i/>
          <w:iCs/>
          <w:sz w:val="24"/>
          <w:szCs w:val="24"/>
          <w:u w:val="single"/>
        </w:rPr>
        <w:t xml:space="preserve"> </w:t>
      </w:r>
      <w:r w:rsidRPr="00F6791C">
        <w:rPr>
          <w:rFonts w:ascii="Arial Narrow" w:hAnsi="Arial Narrow"/>
          <w:b/>
          <w:i/>
          <w:iCs/>
          <w:sz w:val="24"/>
          <w:szCs w:val="24"/>
          <w:u w:val="single"/>
        </w:rPr>
        <w:t>Impuesto de timbre para actuaciones que se cumplan en el exterior.</w:t>
      </w:r>
    </w:p>
    <w:p w14:paraId="5EBA8512" w14:textId="77777777" w:rsidR="00507AFC" w:rsidRPr="00F6791C" w:rsidRDefault="00507AFC" w:rsidP="00507AFC">
      <w:pPr>
        <w:spacing w:after="0" w:line="240" w:lineRule="auto"/>
        <w:ind w:left="708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i/>
          <w:iCs/>
          <w:sz w:val="24"/>
          <w:szCs w:val="24"/>
          <w:u w:val="single"/>
        </w:rPr>
        <w:t>Nota 1. Las tarifas de los impuestos de timbre nacional sobre actuaciones que se cumplan ante funcionarios diplomáticos o consulares del país serán las siguientes:</w:t>
      </w:r>
    </w:p>
    <w:p w14:paraId="348FF176" w14:textId="77777777" w:rsidR="00507AFC" w:rsidRPr="00F6791C" w:rsidRDefault="00507AFC" w:rsidP="00507AFC">
      <w:pPr>
        <w:spacing w:after="0" w:line="240" w:lineRule="auto"/>
        <w:ind w:left="708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112F0141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i/>
          <w:iCs/>
          <w:sz w:val="24"/>
          <w:szCs w:val="24"/>
          <w:u w:val="single"/>
        </w:rPr>
        <w:t>1. Pasaportes ordinarios que se expidan en el exterior por funcionarios consulares, veinte y uno dólares (US$21), o su equivalente en otras monedas.</w:t>
      </w:r>
    </w:p>
    <w:p w14:paraId="534FD5BB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38C74CD6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i/>
          <w:iCs/>
          <w:sz w:val="24"/>
          <w:szCs w:val="24"/>
          <w:u w:val="single"/>
        </w:rPr>
        <w:t>2. Las certificaciones expedidas en el exterior por funcionarios consulares, cinco dólares (US$5), o su equivalente en otras monedas.</w:t>
      </w:r>
    </w:p>
    <w:p w14:paraId="50DB88C8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111B2EBC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i/>
          <w:iCs/>
          <w:sz w:val="24"/>
          <w:szCs w:val="24"/>
          <w:u w:val="single"/>
        </w:rPr>
        <w:t>3. Las autenticaciones efectuadas por los cónsules colombianos, cinco dólares (US$5), o su equivalente en otras monedas.</w:t>
      </w:r>
    </w:p>
    <w:p w14:paraId="5ADCA01D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5CF74CC1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i/>
          <w:iCs/>
          <w:sz w:val="24"/>
          <w:szCs w:val="24"/>
          <w:u w:val="single"/>
        </w:rPr>
        <w:t xml:space="preserve">4. El reconocimiento de firmas ante cónsules colombianos, cinco dólares (US$5), o su equivalente en otras monedas, por cada firma que se </w:t>
      </w:r>
      <w:r w:rsidR="00F658D2" w:rsidRPr="00F6791C">
        <w:rPr>
          <w:rFonts w:ascii="Arial Narrow" w:hAnsi="Arial Narrow"/>
          <w:i/>
          <w:iCs/>
          <w:sz w:val="24"/>
          <w:szCs w:val="24"/>
          <w:u w:val="single"/>
        </w:rPr>
        <w:t>autentique.</w:t>
      </w:r>
    </w:p>
    <w:p w14:paraId="16486840" w14:textId="77777777" w:rsidR="00507AFC" w:rsidRPr="00F6791C" w:rsidRDefault="00507AFC" w:rsidP="00137483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3BABF591" w14:textId="5F966435" w:rsidR="0015704F" w:rsidRPr="00F6791C" w:rsidRDefault="00507AFC" w:rsidP="00AD7B85">
      <w:pPr>
        <w:spacing w:after="0" w:line="240" w:lineRule="auto"/>
        <w:ind w:left="1416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i/>
          <w:iCs/>
          <w:sz w:val="24"/>
          <w:szCs w:val="24"/>
          <w:u w:val="single"/>
        </w:rPr>
        <w:t xml:space="preserve">5. La protocolización de escrituras públicas en el libro respectivo del consulado colombiano, ochenta y dos </w:t>
      </w:r>
      <w:r w:rsidR="00F658D2" w:rsidRPr="00F6791C">
        <w:rPr>
          <w:rFonts w:ascii="Arial Narrow" w:hAnsi="Arial Narrow"/>
          <w:i/>
          <w:iCs/>
          <w:sz w:val="24"/>
          <w:szCs w:val="24"/>
          <w:u w:val="single"/>
        </w:rPr>
        <w:t>dólares</w:t>
      </w:r>
      <w:r w:rsidRPr="00F6791C">
        <w:rPr>
          <w:rFonts w:ascii="Arial Narrow" w:hAnsi="Arial Narrow"/>
          <w:i/>
          <w:iCs/>
          <w:sz w:val="24"/>
          <w:szCs w:val="24"/>
          <w:u w:val="single"/>
        </w:rPr>
        <w:t xml:space="preserve"> (US$82), o su equivalente en otras monedas.</w:t>
      </w:r>
    </w:p>
    <w:p w14:paraId="1344167A" w14:textId="50E8383C" w:rsidR="00F658D2" w:rsidRPr="00F6791C" w:rsidRDefault="00F658D2" w:rsidP="00507AFC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</w:p>
    <w:p w14:paraId="77C2352D" w14:textId="707F0850" w:rsidR="00C1567E" w:rsidRPr="00F6791C" w:rsidRDefault="00C1567E" w:rsidP="00507AFC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</w:p>
    <w:p w14:paraId="361EFDC5" w14:textId="25CD89E6" w:rsidR="00F658D2" w:rsidRPr="00F6791C" w:rsidRDefault="00F658D2" w:rsidP="00F658D2">
      <w:pPr>
        <w:spacing w:after="0" w:line="240" w:lineRule="auto"/>
        <w:ind w:left="708"/>
        <w:jc w:val="both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b/>
          <w:i/>
          <w:iCs/>
          <w:sz w:val="24"/>
          <w:szCs w:val="24"/>
          <w:u w:val="single"/>
        </w:rPr>
        <w:t>Art. 550</w:t>
      </w:r>
      <w:r w:rsidR="00413C73" w:rsidRPr="00F6791C">
        <w:rPr>
          <w:rStyle w:val="Refdenotaalpie"/>
          <w:rFonts w:ascii="Arial Narrow" w:hAnsi="Arial Narrow"/>
          <w:b/>
          <w:i/>
          <w:iCs/>
          <w:sz w:val="24"/>
          <w:szCs w:val="24"/>
          <w:u w:val="single"/>
        </w:rPr>
        <w:footnoteReference w:id="5"/>
      </w:r>
      <w:r w:rsidRPr="00F6791C">
        <w:rPr>
          <w:rFonts w:ascii="Arial Narrow" w:hAnsi="Arial Narrow"/>
          <w:b/>
          <w:i/>
          <w:iCs/>
          <w:sz w:val="24"/>
          <w:szCs w:val="24"/>
          <w:u w:val="single"/>
        </w:rPr>
        <w:t>. Para las actuaciones ante el exterior el impuesto se ajusta cada tres años.</w:t>
      </w:r>
    </w:p>
    <w:p w14:paraId="5DFA31ED" w14:textId="77777777" w:rsidR="00F658D2" w:rsidRPr="00F6791C" w:rsidRDefault="00F658D2" w:rsidP="00F658D2">
      <w:pPr>
        <w:spacing w:after="0" w:line="240" w:lineRule="auto"/>
        <w:ind w:left="708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</w:p>
    <w:p w14:paraId="625A3640" w14:textId="77777777" w:rsidR="00F658D2" w:rsidRPr="00F6791C" w:rsidRDefault="00F658D2" w:rsidP="00F658D2">
      <w:pPr>
        <w:spacing w:after="0" w:line="240" w:lineRule="auto"/>
        <w:ind w:left="708"/>
        <w:jc w:val="both"/>
        <w:rPr>
          <w:rFonts w:ascii="Arial Narrow" w:hAnsi="Arial Narrow"/>
          <w:i/>
          <w:iCs/>
          <w:sz w:val="24"/>
          <w:szCs w:val="24"/>
          <w:u w:val="single"/>
        </w:rPr>
      </w:pPr>
      <w:r w:rsidRPr="00F6791C">
        <w:rPr>
          <w:rFonts w:ascii="Arial Narrow" w:hAnsi="Arial Narrow"/>
          <w:i/>
          <w:iCs/>
          <w:sz w:val="24"/>
          <w:szCs w:val="24"/>
          <w:u w:val="single"/>
        </w:rPr>
        <w:t>Los impuestos de timbre por concepto de actuaciones consulares establecidas en el artículo 525, se reajustarán mediante decreto del Gobierno Nacional, hasta el veinticinco por ciento (25%), cada tres (3) años a partir del 1 de enero de 1986.</w:t>
      </w:r>
    </w:p>
    <w:p w14:paraId="39E01755" w14:textId="77777777" w:rsidR="00507AFC" w:rsidRPr="00F6791C" w:rsidRDefault="00507AFC" w:rsidP="001C1D7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2AA2A4" w14:textId="77777777" w:rsidR="00B421C1" w:rsidRDefault="00B421C1" w:rsidP="005C38B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1F5DD0C" w14:textId="77777777" w:rsidR="007B0E37" w:rsidRDefault="0002606E" w:rsidP="00F038E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Actualmente </w:t>
      </w:r>
      <w:r w:rsidR="00137483" w:rsidRPr="00F6791C">
        <w:rPr>
          <w:rFonts w:ascii="Arial Narrow" w:hAnsi="Arial Narrow"/>
          <w:sz w:val="24"/>
          <w:szCs w:val="24"/>
        </w:rPr>
        <w:t>este impuesto co</w:t>
      </w:r>
      <w:r w:rsidR="00AD7B85" w:rsidRPr="00F6791C">
        <w:rPr>
          <w:rFonts w:ascii="Arial Narrow" w:hAnsi="Arial Narrow"/>
          <w:sz w:val="24"/>
          <w:szCs w:val="24"/>
        </w:rPr>
        <w:t xml:space="preserve">mprende el acceso de trámites </w:t>
      </w:r>
      <w:r w:rsidR="00365D3F" w:rsidRPr="00F6791C">
        <w:rPr>
          <w:rFonts w:ascii="Arial Narrow" w:hAnsi="Arial Narrow"/>
          <w:sz w:val="24"/>
          <w:szCs w:val="24"/>
        </w:rPr>
        <w:t>de</w:t>
      </w:r>
      <w:r w:rsidR="00137483" w:rsidRPr="00F6791C">
        <w:rPr>
          <w:rFonts w:ascii="Arial Narrow" w:hAnsi="Arial Narrow"/>
          <w:sz w:val="24"/>
          <w:szCs w:val="24"/>
        </w:rPr>
        <w:t xml:space="preserve"> </w:t>
      </w:r>
      <w:r w:rsidRPr="00F6791C">
        <w:rPr>
          <w:rFonts w:ascii="Arial Narrow" w:hAnsi="Arial Narrow"/>
          <w:sz w:val="24"/>
          <w:szCs w:val="24"/>
        </w:rPr>
        <w:t xml:space="preserve">cerca de 4,8 </w:t>
      </w:r>
      <w:r w:rsidR="00137483" w:rsidRPr="00F6791C">
        <w:rPr>
          <w:rFonts w:ascii="Arial Narrow" w:hAnsi="Arial Narrow"/>
          <w:sz w:val="24"/>
          <w:szCs w:val="24"/>
        </w:rPr>
        <w:t>m</w:t>
      </w:r>
      <w:r w:rsidRPr="00F6791C">
        <w:rPr>
          <w:rFonts w:ascii="Arial Narrow" w:hAnsi="Arial Narrow"/>
          <w:sz w:val="24"/>
          <w:szCs w:val="24"/>
        </w:rPr>
        <w:t>illones de colombianos</w:t>
      </w:r>
      <w:r w:rsidR="00365D3F" w:rsidRPr="00F6791C">
        <w:rPr>
          <w:rFonts w:ascii="Arial Narrow" w:hAnsi="Arial Narrow"/>
          <w:sz w:val="24"/>
          <w:szCs w:val="24"/>
        </w:rPr>
        <w:t xml:space="preserve"> que</w:t>
      </w:r>
      <w:r w:rsidRPr="00F6791C">
        <w:rPr>
          <w:rFonts w:ascii="Arial Narrow" w:hAnsi="Arial Narrow"/>
          <w:sz w:val="24"/>
          <w:szCs w:val="24"/>
        </w:rPr>
        <w:t xml:space="preserve"> residen en el exterior, población que representa casi el 10% </w:t>
      </w:r>
      <w:r w:rsidR="001C1D7F" w:rsidRPr="00F6791C">
        <w:rPr>
          <w:rFonts w:ascii="Arial Narrow" w:hAnsi="Arial Narrow"/>
          <w:sz w:val="24"/>
          <w:szCs w:val="24"/>
        </w:rPr>
        <w:t xml:space="preserve">del censo nacional. El Ministerio de Relaciones Exteriores a través de la Implementación de la Política Migratoria </w:t>
      </w:r>
      <w:r w:rsidR="004A75E4" w:rsidRPr="00F6791C">
        <w:rPr>
          <w:rFonts w:ascii="Arial Narrow" w:hAnsi="Arial Narrow"/>
          <w:sz w:val="24"/>
          <w:szCs w:val="24"/>
        </w:rPr>
        <w:t>Integral, ofrece para estos connacionales los siguientes servicios consulare</w:t>
      </w:r>
      <w:r w:rsidR="00CD6AEF">
        <w:rPr>
          <w:rFonts w:ascii="Arial Narrow" w:hAnsi="Arial Narrow"/>
          <w:sz w:val="24"/>
          <w:szCs w:val="24"/>
        </w:rPr>
        <w:t>s:</w:t>
      </w:r>
    </w:p>
    <w:p w14:paraId="75CF6C10" w14:textId="013A3AFF" w:rsidR="004A75E4" w:rsidRPr="007B0E37" w:rsidRDefault="005C38B1" w:rsidP="007B0E3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B0E37">
        <w:rPr>
          <w:rFonts w:ascii="Arial Narrow" w:hAnsi="Arial Narrow"/>
          <w:sz w:val="24"/>
          <w:szCs w:val="24"/>
        </w:rPr>
        <w:t xml:space="preserve">Apostillas o Legalizaciones </w:t>
      </w:r>
      <w:r w:rsidR="005C6019" w:rsidRPr="007B0E37">
        <w:rPr>
          <w:rFonts w:ascii="Arial Narrow" w:hAnsi="Arial Narrow"/>
          <w:sz w:val="24"/>
          <w:szCs w:val="24"/>
        </w:rPr>
        <w:t>Pasaportes</w:t>
      </w:r>
    </w:p>
    <w:p w14:paraId="31719115" w14:textId="77777777" w:rsidR="004A75E4" w:rsidRPr="00F6791C" w:rsidRDefault="005C6019" w:rsidP="004A75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Visas</w:t>
      </w:r>
    </w:p>
    <w:p w14:paraId="6CD7A26D" w14:textId="77777777" w:rsidR="004A75E4" w:rsidRPr="00F6791C" w:rsidRDefault="004A75E4" w:rsidP="004A75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Nacionalidad </w:t>
      </w:r>
    </w:p>
    <w:p w14:paraId="277F1A99" w14:textId="77777777" w:rsidR="004A75E4" w:rsidRPr="00F6791C" w:rsidRDefault="00150B58" w:rsidP="004A75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Registro civil</w:t>
      </w:r>
    </w:p>
    <w:p w14:paraId="522C21BE" w14:textId="77777777" w:rsidR="004A75E4" w:rsidRPr="00F6791C" w:rsidRDefault="00150B58" w:rsidP="004A75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Tarjeta de identidad</w:t>
      </w:r>
    </w:p>
    <w:p w14:paraId="02175EC7" w14:textId="77777777" w:rsidR="004A75E4" w:rsidRPr="00F6791C" w:rsidRDefault="004A75E4" w:rsidP="004A75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C</w:t>
      </w:r>
      <w:r w:rsidR="00150B58" w:rsidRPr="00F6791C">
        <w:rPr>
          <w:rFonts w:ascii="Arial Narrow" w:hAnsi="Arial Narrow"/>
          <w:sz w:val="24"/>
          <w:szCs w:val="24"/>
        </w:rPr>
        <w:t>édula de ciudadanía</w:t>
      </w:r>
    </w:p>
    <w:p w14:paraId="559BA938" w14:textId="77777777" w:rsidR="004A75E4" w:rsidRPr="00F6791C" w:rsidRDefault="00150B58" w:rsidP="0013748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Certificaciones </w:t>
      </w:r>
      <w:r w:rsidR="0040257C" w:rsidRPr="00F6791C">
        <w:rPr>
          <w:rFonts w:ascii="Arial Narrow" w:hAnsi="Arial Narrow"/>
          <w:sz w:val="24"/>
          <w:szCs w:val="24"/>
        </w:rPr>
        <w:t>y</w:t>
      </w:r>
      <w:r w:rsidRPr="00F6791C">
        <w:rPr>
          <w:rFonts w:ascii="Arial Narrow" w:hAnsi="Arial Narrow"/>
          <w:sz w:val="24"/>
          <w:szCs w:val="24"/>
        </w:rPr>
        <w:t xml:space="preserve"> Constancias</w:t>
      </w:r>
    </w:p>
    <w:p w14:paraId="4FB7BAA3" w14:textId="77777777" w:rsidR="004A75E4" w:rsidRPr="00F6791C" w:rsidRDefault="00150B58" w:rsidP="0013748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Autenticación de documentos</w:t>
      </w:r>
    </w:p>
    <w:p w14:paraId="567FE245" w14:textId="77777777" w:rsidR="004A75E4" w:rsidRPr="00F6791C" w:rsidRDefault="00150B58" w:rsidP="004A75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Reconocimiento</w:t>
      </w:r>
      <w:r w:rsidR="0040257C" w:rsidRPr="00F6791C">
        <w:rPr>
          <w:rFonts w:ascii="Arial Narrow" w:hAnsi="Arial Narrow"/>
          <w:sz w:val="24"/>
          <w:szCs w:val="24"/>
        </w:rPr>
        <w:t>s</w:t>
      </w:r>
      <w:r w:rsidRPr="00F6791C">
        <w:rPr>
          <w:rFonts w:ascii="Arial Narrow" w:hAnsi="Arial Narrow"/>
          <w:sz w:val="24"/>
          <w:szCs w:val="24"/>
        </w:rPr>
        <w:t xml:space="preserve"> de firma en documento privado</w:t>
      </w:r>
    </w:p>
    <w:p w14:paraId="03184FDB" w14:textId="77777777" w:rsidR="004A75E4" w:rsidRPr="00F6791C" w:rsidRDefault="00150B58" w:rsidP="004A75E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Reconocimiento</w:t>
      </w:r>
      <w:r w:rsidR="0040257C" w:rsidRPr="00F6791C">
        <w:rPr>
          <w:rFonts w:ascii="Arial Narrow" w:hAnsi="Arial Narrow"/>
          <w:sz w:val="24"/>
          <w:szCs w:val="24"/>
        </w:rPr>
        <w:t>s</w:t>
      </w:r>
      <w:r w:rsidRPr="00F6791C">
        <w:rPr>
          <w:rFonts w:ascii="Arial Narrow" w:hAnsi="Arial Narrow"/>
          <w:sz w:val="24"/>
          <w:szCs w:val="24"/>
        </w:rPr>
        <w:t xml:space="preserve"> de firma en autorización de salida del menor</w:t>
      </w:r>
    </w:p>
    <w:p w14:paraId="24B7E631" w14:textId="55ED024E" w:rsidR="005C38B1" w:rsidRPr="00F038E0" w:rsidRDefault="00150B58" w:rsidP="009F081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038E0">
        <w:rPr>
          <w:rFonts w:ascii="Arial Narrow" w:hAnsi="Arial Narrow"/>
          <w:sz w:val="24"/>
          <w:szCs w:val="24"/>
        </w:rPr>
        <w:t>Protoc</w:t>
      </w:r>
      <w:r w:rsidR="004A75E4" w:rsidRPr="00F038E0">
        <w:rPr>
          <w:rFonts w:ascii="Arial Narrow" w:hAnsi="Arial Narrow"/>
          <w:sz w:val="24"/>
          <w:szCs w:val="24"/>
        </w:rPr>
        <w:t>olización de escrituras públicas</w:t>
      </w:r>
      <w:r w:rsidR="00F038E0" w:rsidRPr="00F038E0">
        <w:rPr>
          <w:rFonts w:ascii="Arial Narrow" w:hAnsi="Arial Narrow"/>
          <w:sz w:val="24"/>
          <w:szCs w:val="24"/>
        </w:rPr>
        <w:t>.</w:t>
      </w:r>
    </w:p>
    <w:p w14:paraId="1A9C3CD8" w14:textId="77777777" w:rsidR="00B421C1" w:rsidRPr="00F6791C" w:rsidRDefault="00B421C1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B961039" w14:textId="282D1D2C" w:rsidR="005C38B1" w:rsidRPr="005C38B1" w:rsidRDefault="005C38B1" w:rsidP="005C38B1">
      <w:pPr>
        <w:spacing w:after="0" w:line="240" w:lineRule="auto"/>
        <w:ind w:left="-284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2. </w:t>
      </w:r>
      <w:r w:rsidR="00F038E0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ELIMINACIÓN DEL ARTÍCULO 525.</w:t>
      </w:r>
    </w:p>
    <w:p w14:paraId="64AC3FEC" w14:textId="5A77EB02" w:rsidR="00B421C1" w:rsidRDefault="00F6791C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e</w:t>
      </w:r>
      <w:r w:rsidR="00365D3F" w:rsidRPr="00F6791C">
        <w:rPr>
          <w:rFonts w:ascii="Arial Narrow" w:hAnsi="Arial Narrow"/>
          <w:sz w:val="24"/>
          <w:szCs w:val="24"/>
        </w:rPr>
        <w:t xml:space="preserve">stos </w:t>
      </w:r>
      <w:r w:rsidR="00074983" w:rsidRPr="00F6791C">
        <w:rPr>
          <w:rFonts w:ascii="Arial Narrow" w:hAnsi="Arial Narrow"/>
          <w:sz w:val="24"/>
          <w:szCs w:val="24"/>
        </w:rPr>
        <w:t>trámites y servicios</w:t>
      </w:r>
      <w:r>
        <w:rPr>
          <w:rFonts w:ascii="Arial Narrow" w:hAnsi="Arial Narrow"/>
          <w:sz w:val="24"/>
          <w:szCs w:val="24"/>
        </w:rPr>
        <w:t>,</w:t>
      </w:r>
      <w:r w:rsidR="00074983" w:rsidRPr="00F6791C">
        <w:rPr>
          <w:rFonts w:ascii="Arial Narrow" w:hAnsi="Arial Narrow"/>
          <w:sz w:val="24"/>
          <w:szCs w:val="24"/>
        </w:rPr>
        <w:t xml:space="preserve"> contemplad</w:t>
      </w:r>
      <w:r w:rsidR="00365D3F" w:rsidRPr="00F6791C">
        <w:rPr>
          <w:rFonts w:ascii="Arial Narrow" w:hAnsi="Arial Narrow"/>
          <w:sz w:val="24"/>
          <w:szCs w:val="24"/>
        </w:rPr>
        <w:t>o</w:t>
      </w:r>
      <w:r w:rsidR="00074983" w:rsidRPr="00F6791C">
        <w:rPr>
          <w:rFonts w:ascii="Arial Narrow" w:hAnsi="Arial Narrow"/>
          <w:sz w:val="24"/>
          <w:szCs w:val="24"/>
        </w:rPr>
        <w:t>s</w:t>
      </w:r>
      <w:r w:rsidR="00365D3F" w:rsidRPr="00F6791C">
        <w:rPr>
          <w:rFonts w:ascii="Arial Narrow" w:hAnsi="Arial Narrow"/>
          <w:sz w:val="24"/>
          <w:szCs w:val="24"/>
        </w:rPr>
        <w:t xml:space="preserve"> por el Ministerio de Relaciones Exteri</w:t>
      </w:r>
      <w:r w:rsidR="005C38B1">
        <w:rPr>
          <w:rFonts w:ascii="Arial Narrow" w:hAnsi="Arial Narrow"/>
          <w:sz w:val="24"/>
          <w:szCs w:val="24"/>
        </w:rPr>
        <w:t>o</w:t>
      </w:r>
      <w:r w:rsidR="00365D3F" w:rsidRPr="00F6791C">
        <w:rPr>
          <w:rFonts w:ascii="Arial Narrow" w:hAnsi="Arial Narrow"/>
          <w:sz w:val="24"/>
          <w:szCs w:val="24"/>
        </w:rPr>
        <w:t xml:space="preserve">res, anualmente se </w:t>
      </w:r>
      <w:r>
        <w:rPr>
          <w:rFonts w:ascii="Arial Narrow" w:hAnsi="Arial Narrow"/>
          <w:sz w:val="24"/>
          <w:szCs w:val="24"/>
        </w:rPr>
        <w:t xml:space="preserve">les </w:t>
      </w:r>
      <w:r w:rsidR="00365D3F" w:rsidRPr="00F6791C">
        <w:rPr>
          <w:rFonts w:ascii="Arial Narrow" w:hAnsi="Arial Narrow"/>
          <w:sz w:val="24"/>
          <w:szCs w:val="24"/>
        </w:rPr>
        <w:t xml:space="preserve">definen las tarifas que </w:t>
      </w:r>
      <w:r>
        <w:rPr>
          <w:rFonts w:ascii="Arial Narrow" w:hAnsi="Arial Narrow"/>
          <w:sz w:val="24"/>
          <w:szCs w:val="24"/>
        </w:rPr>
        <w:t xml:space="preserve">les </w:t>
      </w:r>
      <w:r w:rsidR="00365D3F" w:rsidRPr="00F6791C">
        <w:rPr>
          <w:rFonts w:ascii="Arial Narrow" w:hAnsi="Arial Narrow"/>
          <w:sz w:val="24"/>
          <w:szCs w:val="24"/>
        </w:rPr>
        <w:t xml:space="preserve">aplican </w:t>
      </w:r>
      <w:r>
        <w:rPr>
          <w:rFonts w:ascii="Arial Narrow" w:hAnsi="Arial Narrow"/>
          <w:sz w:val="24"/>
          <w:szCs w:val="24"/>
        </w:rPr>
        <w:t>a</w:t>
      </w:r>
      <w:r w:rsidR="00365D3F" w:rsidRPr="00F6791C">
        <w:rPr>
          <w:rFonts w:ascii="Arial Narrow" w:hAnsi="Arial Narrow"/>
          <w:sz w:val="24"/>
          <w:szCs w:val="24"/>
        </w:rPr>
        <w:t xml:space="preserve">l acceso </w:t>
      </w:r>
      <w:r>
        <w:rPr>
          <w:rFonts w:ascii="Arial Narrow" w:hAnsi="Arial Narrow"/>
          <w:sz w:val="24"/>
          <w:szCs w:val="24"/>
        </w:rPr>
        <w:t>de</w:t>
      </w:r>
      <w:r w:rsidR="00365D3F" w:rsidRPr="00F6791C">
        <w:rPr>
          <w:rFonts w:ascii="Arial Narrow" w:hAnsi="Arial Narrow"/>
          <w:sz w:val="24"/>
          <w:szCs w:val="24"/>
        </w:rPr>
        <w:t xml:space="preserve"> estos. </w:t>
      </w:r>
      <w:r>
        <w:rPr>
          <w:rFonts w:ascii="Arial Narrow" w:hAnsi="Arial Narrow"/>
          <w:sz w:val="24"/>
          <w:szCs w:val="24"/>
        </w:rPr>
        <w:t>A</w:t>
      </w:r>
      <w:r w:rsidR="00365D3F" w:rsidRPr="00F6791C">
        <w:rPr>
          <w:rFonts w:ascii="Arial Narrow" w:hAnsi="Arial Narrow"/>
          <w:sz w:val="24"/>
          <w:szCs w:val="24"/>
        </w:rPr>
        <w:t xml:space="preserve">l año 2020, </w:t>
      </w:r>
      <w:r>
        <w:rPr>
          <w:rFonts w:ascii="Arial Narrow" w:hAnsi="Arial Narrow"/>
          <w:sz w:val="24"/>
          <w:szCs w:val="24"/>
        </w:rPr>
        <w:t>tras</w:t>
      </w:r>
      <w:r w:rsidR="00365D3F" w:rsidRPr="00F6791C">
        <w:rPr>
          <w:rFonts w:ascii="Arial Narrow" w:hAnsi="Arial Narrow"/>
          <w:sz w:val="24"/>
          <w:szCs w:val="24"/>
        </w:rPr>
        <w:t xml:space="preserve"> acogerse la adición de un artículo en la </w:t>
      </w:r>
      <w:r w:rsidR="00074983" w:rsidRPr="00F6791C">
        <w:rPr>
          <w:rFonts w:ascii="Arial Narrow" w:hAnsi="Arial Narrow"/>
          <w:sz w:val="24"/>
          <w:szCs w:val="24"/>
        </w:rPr>
        <w:t xml:space="preserve">expedición de la </w:t>
      </w:r>
      <w:r>
        <w:rPr>
          <w:rFonts w:ascii="Arial Narrow" w:hAnsi="Arial Narrow"/>
          <w:sz w:val="24"/>
          <w:szCs w:val="24"/>
        </w:rPr>
        <w:t>L</w:t>
      </w:r>
      <w:r w:rsidR="00074983" w:rsidRPr="00F6791C">
        <w:rPr>
          <w:rFonts w:ascii="Arial Narrow" w:hAnsi="Arial Narrow"/>
          <w:sz w:val="24"/>
          <w:szCs w:val="24"/>
        </w:rPr>
        <w:t xml:space="preserve">ey 2010 del 27 de diciembre de 2019 </w:t>
      </w:r>
      <w:r w:rsidR="00074983" w:rsidRPr="00F6791C">
        <w:rPr>
          <w:rFonts w:ascii="Arial Narrow" w:hAnsi="Arial Narrow"/>
          <w:i/>
          <w:sz w:val="24"/>
          <w:szCs w:val="24"/>
        </w:rPr>
        <w:t>“por medio de la cual se adoptan normas para la promoción del crecimiento económico, el empleo, la inversión, entre otras disposiciones”</w:t>
      </w:r>
      <w:r w:rsidR="00074983" w:rsidRPr="00F6791C">
        <w:rPr>
          <w:rFonts w:ascii="Arial Narrow" w:hAnsi="Arial Narrow"/>
          <w:sz w:val="24"/>
          <w:szCs w:val="24"/>
        </w:rPr>
        <w:t xml:space="preserve">, se </w:t>
      </w:r>
      <w:r w:rsidR="00365D3F" w:rsidRPr="00F6791C">
        <w:rPr>
          <w:rFonts w:ascii="Arial Narrow" w:hAnsi="Arial Narrow"/>
          <w:sz w:val="24"/>
          <w:szCs w:val="24"/>
        </w:rPr>
        <w:t xml:space="preserve">redujo en un 50% el impuesto establecido en </w:t>
      </w:r>
      <w:r w:rsidR="00A847F5">
        <w:rPr>
          <w:rFonts w:ascii="Arial Narrow" w:hAnsi="Arial Narrow"/>
          <w:sz w:val="24"/>
          <w:szCs w:val="24"/>
        </w:rPr>
        <w:t>el</w:t>
      </w:r>
      <w:r w:rsidR="00365D3F" w:rsidRPr="00F6791C">
        <w:rPr>
          <w:rFonts w:ascii="Arial Narrow" w:hAnsi="Arial Narrow"/>
          <w:sz w:val="24"/>
          <w:szCs w:val="24"/>
        </w:rPr>
        <w:t xml:space="preserve"> Art. 525, definiendo los nuevos costos para los tramites consulares </w:t>
      </w:r>
      <w:r w:rsidR="007E24BE">
        <w:rPr>
          <w:rFonts w:ascii="Arial Narrow" w:hAnsi="Arial Narrow"/>
          <w:sz w:val="24"/>
          <w:szCs w:val="24"/>
        </w:rPr>
        <w:t>así</w:t>
      </w:r>
      <w:r w:rsidR="00341BFD" w:rsidRPr="00F6791C">
        <w:rPr>
          <w:rStyle w:val="Refdenotaalpie"/>
          <w:rFonts w:ascii="Arial Narrow" w:hAnsi="Arial Narrow"/>
          <w:sz w:val="24"/>
          <w:szCs w:val="24"/>
        </w:rPr>
        <w:footnoteReference w:id="6"/>
      </w:r>
      <w:r w:rsidR="00074983" w:rsidRPr="00F6791C">
        <w:rPr>
          <w:rFonts w:ascii="Arial Narrow" w:hAnsi="Arial Narrow"/>
          <w:sz w:val="24"/>
          <w:szCs w:val="24"/>
        </w:rPr>
        <w:t>:</w:t>
      </w:r>
    </w:p>
    <w:p w14:paraId="457F7F46" w14:textId="77777777" w:rsidR="00F038E0" w:rsidRPr="00F6791C" w:rsidRDefault="00F038E0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63FA8D" w14:textId="77777777" w:rsidR="00074983" w:rsidRPr="00F6791C" w:rsidRDefault="00074983" w:rsidP="00074983">
      <w:pPr>
        <w:spacing w:after="0" w:line="240" w:lineRule="auto"/>
        <w:ind w:left="708"/>
        <w:jc w:val="both"/>
        <w:rPr>
          <w:rFonts w:ascii="Arial Narrow" w:hAnsi="Arial Narrow"/>
          <w:b/>
          <w:sz w:val="24"/>
          <w:szCs w:val="24"/>
        </w:rPr>
      </w:pPr>
      <w:r w:rsidRPr="00F6791C">
        <w:rPr>
          <w:rFonts w:ascii="Arial Narrow" w:hAnsi="Arial Narrow"/>
          <w:b/>
          <w:sz w:val="24"/>
          <w:szCs w:val="24"/>
        </w:rPr>
        <w:t xml:space="preserve">Costos del Pasaporte en el exterior exceptuando </w:t>
      </w:r>
      <w:r w:rsidR="005F3B89" w:rsidRPr="00F6791C">
        <w:rPr>
          <w:rFonts w:ascii="Arial Narrow" w:hAnsi="Arial Narrow"/>
          <w:b/>
          <w:sz w:val="24"/>
          <w:szCs w:val="24"/>
        </w:rPr>
        <w:t>Europa y Cuba</w:t>
      </w:r>
    </w:p>
    <w:p w14:paraId="64BAB07C" w14:textId="77777777" w:rsidR="00074983" w:rsidRPr="00082B5A" w:rsidRDefault="00074983" w:rsidP="00074983">
      <w:pPr>
        <w:spacing w:after="0" w:line="240" w:lineRule="auto"/>
        <w:ind w:left="708"/>
        <w:jc w:val="both"/>
        <w:rPr>
          <w:rFonts w:ascii="Arial Narrow" w:hAnsi="Arial Narrow"/>
          <w:b/>
          <w:sz w:val="28"/>
          <w:szCs w:val="28"/>
        </w:rPr>
      </w:pPr>
      <w:r w:rsidRPr="00082B5A">
        <w:rPr>
          <w:rFonts w:ascii="Arial Narrow" w:hAnsi="Arial Narrow"/>
          <w:b/>
          <w:sz w:val="28"/>
          <w:szCs w:val="28"/>
        </w:rPr>
        <w:t xml:space="preserve"> </w:t>
      </w:r>
      <w:r w:rsidRPr="00082B5A">
        <w:rPr>
          <w:rFonts w:ascii="Arial Narrow" w:hAnsi="Arial Narrow"/>
          <w:b/>
          <w:noProof/>
          <w:sz w:val="28"/>
          <w:szCs w:val="28"/>
          <w:lang w:val="es-CO" w:eastAsia="es-CO"/>
        </w:rPr>
        <w:drawing>
          <wp:inline distT="0" distB="0" distL="0" distR="0" wp14:anchorId="6D0F6ACC" wp14:editId="0380F5E5">
            <wp:extent cx="4248150" cy="737649"/>
            <wp:effectExtent l="0" t="0" r="0" b="5715"/>
            <wp:docPr id="2" name="Imagen 2" descr="https://www.cancilleria.gov.co/sites/default/files/FOTOS2020/tabl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ncilleria.gov.co/sites/default/files/FOTOS2020/tabla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16" cy="74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4EBA" w14:textId="3D42EA7F" w:rsidR="00BE09FD" w:rsidRPr="009055F4" w:rsidRDefault="00BE09FD" w:rsidP="007E24BE">
      <w:pPr>
        <w:spacing w:after="0" w:line="240" w:lineRule="auto"/>
        <w:ind w:firstLine="708"/>
        <w:jc w:val="center"/>
        <w:rPr>
          <w:rFonts w:ascii="Arial Narrow" w:hAnsi="Arial Narrow"/>
          <w:szCs w:val="28"/>
        </w:rPr>
      </w:pPr>
      <w:r w:rsidRPr="009055F4">
        <w:rPr>
          <w:rFonts w:ascii="Arial Narrow" w:hAnsi="Arial Narrow"/>
          <w:szCs w:val="28"/>
        </w:rPr>
        <w:t>Fuente: Comunicación informativa Cancillería “Disminuyen en el exterior las tarifas de trámites y servicios de la Cancillería: Ley No. 2010 del 27 de diciembre de 2019”</w:t>
      </w:r>
      <w:r w:rsidR="009055F4" w:rsidRPr="009055F4">
        <w:rPr>
          <w:rFonts w:ascii="Arial Narrow" w:hAnsi="Arial Narrow"/>
          <w:szCs w:val="28"/>
          <w:vertAlign w:val="superscript"/>
        </w:rPr>
        <w:t>6</w:t>
      </w:r>
    </w:p>
    <w:p w14:paraId="5FC14F53" w14:textId="77777777" w:rsidR="00B421C1" w:rsidRDefault="00B421C1" w:rsidP="00CD6AE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A60BCE9" w14:textId="3F1D3D31" w:rsidR="005F3B89" w:rsidRPr="00F6791C" w:rsidRDefault="005F3B89" w:rsidP="00074983">
      <w:pPr>
        <w:spacing w:after="0" w:line="240" w:lineRule="auto"/>
        <w:ind w:left="708"/>
        <w:jc w:val="both"/>
        <w:rPr>
          <w:rFonts w:ascii="Arial Narrow" w:hAnsi="Arial Narrow"/>
          <w:b/>
          <w:sz w:val="24"/>
          <w:szCs w:val="24"/>
        </w:rPr>
      </w:pPr>
      <w:r w:rsidRPr="00F6791C">
        <w:rPr>
          <w:rFonts w:ascii="Arial Narrow" w:hAnsi="Arial Narrow"/>
          <w:b/>
          <w:sz w:val="24"/>
          <w:szCs w:val="24"/>
        </w:rPr>
        <w:t>Costos del Pasaporte en Europa y Cuba</w:t>
      </w:r>
    </w:p>
    <w:p w14:paraId="3AF48CD1" w14:textId="77777777" w:rsidR="005F3B89" w:rsidRPr="00082B5A" w:rsidRDefault="005F3B89" w:rsidP="00074983">
      <w:pPr>
        <w:spacing w:after="0" w:line="240" w:lineRule="auto"/>
        <w:ind w:left="708"/>
        <w:jc w:val="both"/>
        <w:rPr>
          <w:rFonts w:ascii="Arial Narrow" w:hAnsi="Arial Narrow"/>
          <w:b/>
          <w:sz w:val="28"/>
          <w:szCs w:val="28"/>
        </w:rPr>
      </w:pPr>
      <w:r w:rsidRPr="00082B5A">
        <w:rPr>
          <w:rFonts w:ascii="Arial Narrow" w:hAnsi="Arial Narrow"/>
          <w:b/>
          <w:noProof/>
          <w:sz w:val="28"/>
          <w:szCs w:val="28"/>
          <w:lang w:val="es-CO" w:eastAsia="es-CO"/>
        </w:rPr>
        <w:drawing>
          <wp:inline distT="0" distB="0" distL="0" distR="0" wp14:anchorId="05660752" wp14:editId="36337FF3">
            <wp:extent cx="4276725" cy="706823"/>
            <wp:effectExtent l="0" t="0" r="0" b="0"/>
            <wp:docPr id="3" name="Imagen 3" descr="https://www.cancilleria.gov.co/sites/default/files/FOTOS2020/tabl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ncilleria.gov.co/sites/default/files/FOTOS2020/tabla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36" cy="71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0ECF" w14:textId="61B66742" w:rsidR="005F3B89" w:rsidRPr="00C1567E" w:rsidRDefault="009055F4" w:rsidP="007E24BE">
      <w:pPr>
        <w:spacing w:after="0" w:line="240" w:lineRule="auto"/>
        <w:ind w:firstLine="708"/>
        <w:jc w:val="center"/>
        <w:rPr>
          <w:rFonts w:ascii="Arial Narrow" w:hAnsi="Arial Narrow"/>
          <w:szCs w:val="28"/>
        </w:rPr>
      </w:pPr>
      <w:r w:rsidRPr="009055F4">
        <w:rPr>
          <w:rFonts w:ascii="Arial Narrow" w:hAnsi="Arial Narrow"/>
          <w:szCs w:val="28"/>
        </w:rPr>
        <w:t>Fuente: Comunicación informativa Cancillería “Disminuyen en el exterior las tarifas de trámites y servicios de la Cancillería: Ley No. 2010 del 27 de diciembre de 2019”</w:t>
      </w:r>
      <w:r w:rsidRPr="009055F4">
        <w:rPr>
          <w:rFonts w:ascii="Arial Narrow" w:hAnsi="Arial Narrow"/>
          <w:szCs w:val="28"/>
          <w:vertAlign w:val="superscript"/>
        </w:rPr>
        <w:t>6</w:t>
      </w:r>
    </w:p>
    <w:p w14:paraId="6154B71F" w14:textId="77777777" w:rsidR="007E24BE" w:rsidRDefault="007E24BE" w:rsidP="00074983">
      <w:pPr>
        <w:spacing w:after="0" w:line="240" w:lineRule="auto"/>
        <w:ind w:left="708"/>
        <w:jc w:val="both"/>
        <w:rPr>
          <w:rFonts w:ascii="Arial Narrow" w:hAnsi="Arial Narrow"/>
          <w:b/>
          <w:sz w:val="24"/>
          <w:szCs w:val="24"/>
        </w:rPr>
      </w:pPr>
    </w:p>
    <w:p w14:paraId="4D2F673E" w14:textId="47426836" w:rsidR="00CD6AEF" w:rsidRPr="00F6791C" w:rsidRDefault="005F3B89" w:rsidP="00F038E0">
      <w:pPr>
        <w:spacing w:after="0" w:line="240" w:lineRule="auto"/>
        <w:ind w:left="708"/>
        <w:jc w:val="both"/>
        <w:rPr>
          <w:rFonts w:ascii="Arial Narrow" w:hAnsi="Arial Narrow"/>
          <w:b/>
          <w:sz w:val="24"/>
          <w:szCs w:val="24"/>
        </w:rPr>
      </w:pPr>
      <w:r w:rsidRPr="00F6791C">
        <w:rPr>
          <w:rFonts w:ascii="Arial Narrow" w:hAnsi="Arial Narrow"/>
          <w:b/>
          <w:sz w:val="24"/>
          <w:szCs w:val="24"/>
        </w:rPr>
        <w:t>Actuaciones notariales y otros</w:t>
      </w:r>
      <w:r w:rsidR="00CD6AEF">
        <w:rPr>
          <w:rFonts w:ascii="Arial Narrow" w:hAnsi="Arial Narrow"/>
          <w:b/>
          <w:sz w:val="24"/>
          <w:szCs w:val="24"/>
        </w:rPr>
        <w:t>:</w:t>
      </w:r>
    </w:p>
    <w:p w14:paraId="5EC6F57D" w14:textId="77777777" w:rsidR="005F3B89" w:rsidRPr="00082B5A" w:rsidRDefault="005F3B89" w:rsidP="00F6791C">
      <w:pPr>
        <w:spacing w:after="0" w:line="240" w:lineRule="auto"/>
        <w:ind w:left="708"/>
        <w:jc w:val="both"/>
        <w:rPr>
          <w:rFonts w:ascii="Arial Narrow" w:hAnsi="Arial Narrow"/>
          <w:b/>
          <w:sz w:val="28"/>
          <w:szCs w:val="28"/>
        </w:rPr>
      </w:pPr>
      <w:r w:rsidRPr="00082B5A">
        <w:rPr>
          <w:rFonts w:ascii="Arial Narrow" w:hAnsi="Arial Narrow"/>
          <w:b/>
          <w:noProof/>
          <w:sz w:val="28"/>
          <w:szCs w:val="28"/>
          <w:lang w:val="es-CO" w:eastAsia="es-CO"/>
        </w:rPr>
        <w:drawing>
          <wp:inline distT="0" distB="0" distL="0" distR="0" wp14:anchorId="70C058BA" wp14:editId="1E18D467">
            <wp:extent cx="5612130" cy="1931844"/>
            <wp:effectExtent l="0" t="0" r="7620" b="0"/>
            <wp:docPr id="4" name="Imagen 4" descr="https://www.cancilleria.gov.co/sites/default/files/FOTOS2020/tabl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ancilleria.gov.co/sites/default/files/FOTOS2020/tabla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F6A0" w14:textId="77777777" w:rsidR="009055F4" w:rsidRDefault="009055F4" w:rsidP="007E24BE">
      <w:pPr>
        <w:spacing w:after="0" w:line="240" w:lineRule="auto"/>
        <w:ind w:firstLine="708"/>
        <w:jc w:val="center"/>
        <w:rPr>
          <w:rFonts w:ascii="Arial Narrow" w:hAnsi="Arial Narrow"/>
          <w:szCs w:val="28"/>
          <w:vertAlign w:val="superscript"/>
        </w:rPr>
      </w:pPr>
      <w:r w:rsidRPr="009055F4">
        <w:rPr>
          <w:rFonts w:ascii="Arial Narrow" w:hAnsi="Arial Narrow"/>
          <w:szCs w:val="28"/>
        </w:rPr>
        <w:t>Fuente: Comunicación informativa Cancillería “Disminuyen en el exterior las tarifas de trámites y servicios de la Cancillería: Ley No. 2010 del 27 de diciembre de 2019”</w:t>
      </w:r>
      <w:r w:rsidRPr="009055F4">
        <w:rPr>
          <w:rFonts w:ascii="Arial Narrow" w:hAnsi="Arial Narrow"/>
          <w:szCs w:val="28"/>
          <w:vertAlign w:val="superscript"/>
        </w:rPr>
        <w:t>6</w:t>
      </w:r>
    </w:p>
    <w:p w14:paraId="553510EF" w14:textId="77777777" w:rsidR="0015704F" w:rsidRDefault="0015704F" w:rsidP="009055F4">
      <w:pPr>
        <w:spacing w:after="0" w:line="240" w:lineRule="auto"/>
        <w:jc w:val="center"/>
        <w:rPr>
          <w:rFonts w:ascii="Arial Narrow" w:hAnsi="Arial Narrow"/>
          <w:szCs w:val="28"/>
          <w:vertAlign w:val="superscript"/>
        </w:rPr>
      </w:pPr>
    </w:p>
    <w:p w14:paraId="6FD77D82" w14:textId="77777777" w:rsidR="0015704F" w:rsidRPr="009055F4" w:rsidRDefault="0015704F" w:rsidP="009055F4">
      <w:pPr>
        <w:spacing w:after="0" w:line="240" w:lineRule="auto"/>
        <w:jc w:val="center"/>
        <w:rPr>
          <w:rFonts w:ascii="Arial Narrow" w:hAnsi="Arial Narrow"/>
          <w:szCs w:val="28"/>
        </w:rPr>
      </w:pPr>
    </w:p>
    <w:p w14:paraId="3DCAA6AA" w14:textId="77777777" w:rsidR="005F3B89" w:rsidRPr="00082B5A" w:rsidRDefault="005F3B89" w:rsidP="00074983">
      <w:pPr>
        <w:spacing w:after="0" w:line="240" w:lineRule="auto"/>
        <w:ind w:left="708"/>
        <w:jc w:val="both"/>
        <w:rPr>
          <w:rFonts w:ascii="Arial Narrow" w:hAnsi="Arial Narrow"/>
          <w:b/>
          <w:sz w:val="28"/>
          <w:szCs w:val="28"/>
        </w:rPr>
      </w:pPr>
      <w:r w:rsidRPr="00082B5A">
        <w:rPr>
          <w:rFonts w:ascii="Arial Narrow" w:hAnsi="Arial Narrow"/>
          <w:b/>
          <w:noProof/>
          <w:sz w:val="28"/>
          <w:szCs w:val="28"/>
          <w:lang w:val="es-CO" w:eastAsia="es-CO"/>
        </w:rPr>
        <w:drawing>
          <wp:inline distT="0" distB="0" distL="0" distR="0" wp14:anchorId="39993E92" wp14:editId="470247FF">
            <wp:extent cx="5612130" cy="1940759"/>
            <wp:effectExtent l="0" t="0" r="7620" b="2540"/>
            <wp:docPr id="6" name="Imagen 6" descr="https://www.cancilleria.gov.co/sites/default/files/FOTOS2020/tabl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ancilleria.gov.co/sites/default/files/FOTOS2020/tabla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4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ECB42" w14:textId="1F67191C" w:rsidR="00074983" w:rsidRPr="00C1567E" w:rsidRDefault="009055F4" w:rsidP="007E24BE">
      <w:pPr>
        <w:spacing w:after="0" w:line="240" w:lineRule="auto"/>
        <w:ind w:firstLine="708"/>
        <w:jc w:val="center"/>
        <w:rPr>
          <w:rFonts w:ascii="Arial Narrow" w:hAnsi="Arial Narrow"/>
          <w:szCs w:val="28"/>
        </w:rPr>
      </w:pPr>
      <w:r w:rsidRPr="009055F4">
        <w:rPr>
          <w:rFonts w:ascii="Arial Narrow" w:hAnsi="Arial Narrow"/>
          <w:szCs w:val="28"/>
        </w:rPr>
        <w:t>Fuente: Comunicación informativa Cancillería “Disminuyen en el exterior las tarifas de trámites y servicios de la Cancillería: Ley No. 2010 del 27 de diciembre de 2019”</w:t>
      </w:r>
      <w:r w:rsidRPr="009055F4">
        <w:rPr>
          <w:rFonts w:ascii="Arial Narrow" w:hAnsi="Arial Narrow"/>
          <w:szCs w:val="28"/>
          <w:vertAlign w:val="superscript"/>
        </w:rPr>
        <w:t>6</w:t>
      </w:r>
    </w:p>
    <w:p w14:paraId="5BC5F48D" w14:textId="77777777" w:rsidR="006431D6" w:rsidRDefault="006431D6" w:rsidP="00F258F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DD108BA" w14:textId="73D55FB7" w:rsidR="00F258F1" w:rsidRPr="00F6791C" w:rsidRDefault="007E24BE" w:rsidP="00F258F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F6791C">
        <w:rPr>
          <w:rFonts w:ascii="Arial Narrow" w:hAnsi="Arial Narrow"/>
          <w:sz w:val="24"/>
          <w:szCs w:val="24"/>
        </w:rPr>
        <w:t>través</w:t>
      </w:r>
      <w:r w:rsidR="00447886" w:rsidRPr="00F6791C">
        <w:rPr>
          <w:rFonts w:ascii="Arial Narrow" w:hAnsi="Arial Narrow"/>
          <w:sz w:val="24"/>
          <w:szCs w:val="24"/>
        </w:rPr>
        <w:t xml:space="preserve"> de los servicios consulares, según</w:t>
      </w:r>
      <w:r w:rsidR="00F258F1" w:rsidRPr="00F6791C">
        <w:rPr>
          <w:rFonts w:ascii="Arial Narrow" w:hAnsi="Arial Narrow"/>
          <w:sz w:val="24"/>
          <w:szCs w:val="24"/>
        </w:rPr>
        <w:t xml:space="preserve"> cifras del Informe de Gestión del 2019</w:t>
      </w:r>
      <w:r w:rsidR="00F258F1" w:rsidRPr="00F6791C">
        <w:rPr>
          <w:rStyle w:val="Refdenotaalpie"/>
          <w:rFonts w:ascii="Arial Narrow" w:hAnsi="Arial Narrow"/>
          <w:sz w:val="24"/>
          <w:szCs w:val="24"/>
        </w:rPr>
        <w:footnoteReference w:id="7"/>
      </w:r>
      <w:r w:rsidR="00F258F1" w:rsidRPr="00F6791C">
        <w:rPr>
          <w:rFonts w:ascii="Arial Narrow" w:hAnsi="Arial Narrow"/>
          <w:sz w:val="24"/>
          <w:szCs w:val="24"/>
        </w:rPr>
        <w:t>, los trámites a los que accedieron los colombianos en el exterior a</w:t>
      </w:r>
      <w:r w:rsidR="00447886" w:rsidRPr="00F6791C">
        <w:rPr>
          <w:rFonts w:ascii="Arial Narrow" w:hAnsi="Arial Narrow"/>
          <w:sz w:val="24"/>
          <w:szCs w:val="24"/>
        </w:rPr>
        <w:t xml:space="preserve">nte </w:t>
      </w:r>
      <w:r w:rsidR="00F258F1" w:rsidRPr="00F6791C">
        <w:rPr>
          <w:rFonts w:ascii="Arial Narrow" w:hAnsi="Arial Narrow"/>
          <w:sz w:val="24"/>
          <w:szCs w:val="24"/>
        </w:rPr>
        <w:t>los consulados y oficinas en el exterior fueron:</w:t>
      </w:r>
    </w:p>
    <w:p w14:paraId="274892E0" w14:textId="77777777" w:rsidR="00F258F1" w:rsidRPr="00F6791C" w:rsidRDefault="00F258F1" w:rsidP="00F258F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551"/>
      </w:tblGrid>
      <w:tr w:rsidR="00F258F1" w:rsidRPr="00F6791C" w14:paraId="4E68A350" w14:textId="77777777" w:rsidTr="00B8200D">
        <w:trPr>
          <w:jc w:val="center"/>
        </w:trPr>
        <w:tc>
          <w:tcPr>
            <w:tcW w:w="4815" w:type="dxa"/>
          </w:tcPr>
          <w:p w14:paraId="263763E8" w14:textId="77777777" w:rsidR="00F258F1" w:rsidRPr="00F6791C" w:rsidRDefault="00F258F1" w:rsidP="00B820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791C">
              <w:rPr>
                <w:rFonts w:ascii="Arial Narrow" w:hAnsi="Arial Narrow"/>
                <w:b/>
                <w:sz w:val="24"/>
                <w:szCs w:val="24"/>
              </w:rPr>
              <w:lastRenderedPageBreak/>
              <w:t>Tramite</w:t>
            </w:r>
          </w:p>
        </w:tc>
        <w:tc>
          <w:tcPr>
            <w:tcW w:w="2551" w:type="dxa"/>
          </w:tcPr>
          <w:p w14:paraId="36008E87" w14:textId="77777777" w:rsidR="00F258F1" w:rsidRPr="00F6791C" w:rsidRDefault="00F258F1" w:rsidP="00B820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791C">
              <w:rPr>
                <w:rFonts w:ascii="Arial Narrow" w:hAnsi="Arial Narrow"/>
                <w:b/>
                <w:sz w:val="24"/>
                <w:szCs w:val="24"/>
              </w:rPr>
              <w:t>Total 2019</w:t>
            </w:r>
          </w:p>
        </w:tc>
      </w:tr>
      <w:tr w:rsidR="00F258F1" w:rsidRPr="00F6791C" w14:paraId="46E37D89" w14:textId="77777777" w:rsidTr="00B8200D">
        <w:trPr>
          <w:jc w:val="center"/>
        </w:trPr>
        <w:tc>
          <w:tcPr>
            <w:tcW w:w="4815" w:type="dxa"/>
          </w:tcPr>
          <w:p w14:paraId="1F4E1ED6" w14:textId="77777777" w:rsidR="00F258F1" w:rsidRPr="00F6791C" w:rsidRDefault="00F258F1" w:rsidP="00B8200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Expedición de Pasaportes</w:t>
            </w:r>
          </w:p>
        </w:tc>
        <w:tc>
          <w:tcPr>
            <w:tcW w:w="2551" w:type="dxa"/>
          </w:tcPr>
          <w:p w14:paraId="1301CB5D" w14:textId="77777777" w:rsidR="00F258F1" w:rsidRPr="00F6791C" w:rsidRDefault="00F258F1" w:rsidP="00B820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83.866</w:t>
            </w:r>
          </w:p>
        </w:tc>
      </w:tr>
      <w:tr w:rsidR="00F258F1" w:rsidRPr="00F6791C" w14:paraId="2F1D88B8" w14:textId="77777777" w:rsidTr="00B8200D">
        <w:trPr>
          <w:jc w:val="center"/>
        </w:trPr>
        <w:tc>
          <w:tcPr>
            <w:tcW w:w="4815" w:type="dxa"/>
          </w:tcPr>
          <w:p w14:paraId="2053C6F0" w14:textId="77777777" w:rsidR="00F258F1" w:rsidRPr="00F6791C" w:rsidRDefault="00F258F1" w:rsidP="00B8200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Expedición de Apostillas y Legalizaciones</w:t>
            </w:r>
          </w:p>
        </w:tc>
        <w:tc>
          <w:tcPr>
            <w:tcW w:w="2551" w:type="dxa"/>
          </w:tcPr>
          <w:p w14:paraId="4903BAAE" w14:textId="77777777" w:rsidR="00F258F1" w:rsidRPr="00F6791C" w:rsidRDefault="00F258F1" w:rsidP="00B820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811.014</w:t>
            </w:r>
          </w:p>
        </w:tc>
      </w:tr>
      <w:tr w:rsidR="00F258F1" w:rsidRPr="00F6791C" w14:paraId="4A2E4903" w14:textId="77777777" w:rsidTr="00B8200D">
        <w:trPr>
          <w:jc w:val="center"/>
        </w:trPr>
        <w:tc>
          <w:tcPr>
            <w:tcW w:w="4815" w:type="dxa"/>
          </w:tcPr>
          <w:p w14:paraId="1B12B6B7" w14:textId="77777777" w:rsidR="00F258F1" w:rsidRPr="00F6791C" w:rsidRDefault="00F258F1" w:rsidP="00B8200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Registro de firmas</w:t>
            </w:r>
          </w:p>
        </w:tc>
        <w:tc>
          <w:tcPr>
            <w:tcW w:w="2551" w:type="dxa"/>
          </w:tcPr>
          <w:p w14:paraId="37F842FA" w14:textId="77777777" w:rsidR="00F258F1" w:rsidRPr="00F6791C" w:rsidRDefault="00F258F1" w:rsidP="00B820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1.340</w:t>
            </w:r>
          </w:p>
        </w:tc>
      </w:tr>
      <w:tr w:rsidR="00F258F1" w:rsidRPr="00F6791C" w14:paraId="2024D484" w14:textId="77777777" w:rsidTr="00B8200D">
        <w:trPr>
          <w:jc w:val="center"/>
        </w:trPr>
        <w:tc>
          <w:tcPr>
            <w:tcW w:w="4815" w:type="dxa"/>
          </w:tcPr>
          <w:p w14:paraId="6CB3C9E9" w14:textId="77777777" w:rsidR="00F258F1" w:rsidRPr="00F6791C" w:rsidRDefault="00F258F1" w:rsidP="00B8200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Expedición de visas</w:t>
            </w:r>
          </w:p>
        </w:tc>
        <w:tc>
          <w:tcPr>
            <w:tcW w:w="2551" w:type="dxa"/>
          </w:tcPr>
          <w:p w14:paraId="4855D6F8" w14:textId="77777777" w:rsidR="00F258F1" w:rsidRPr="00F6791C" w:rsidRDefault="00F258F1" w:rsidP="00B820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791C">
              <w:rPr>
                <w:rFonts w:ascii="Arial Narrow" w:hAnsi="Arial Narrow"/>
                <w:sz w:val="24"/>
                <w:szCs w:val="24"/>
              </w:rPr>
              <w:t>28.614</w:t>
            </w:r>
          </w:p>
        </w:tc>
      </w:tr>
    </w:tbl>
    <w:p w14:paraId="18C2FD52" w14:textId="5DB3CE54" w:rsidR="00F258F1" w:rsidRPr="00447886" w:rsidRDefault="00F258F1" w:rsidP="007E24BE">
      <w:pPr>
        <w:spacing w:after="0" w:line="240" w:lineRule="auto"/>
        <w:ind w:firstLine="708"/>
        <w:jc w:val="center"/>
        <w:rPr>
          <w:rFonts w:ascii="Arial Narrow" w:hAnsi="Arial Narrow"/>
          <w:szCs w:val="28"/>
        </w:rPr>
      </w:pPr>
      <w:r w:rsidRPr="009055F4">
        <w:rPr>
          <w:rFonts w:ascii="Arial Narrow" w:hAnsi="Arial Narrow"/>
          <w:szCs w:val="28"/>
        </w:rPr>
        <w:t>Fuente: Datos recolectados “Informe de evaluación Estrategia de Rendición de Cuentas 2019”</w:t>
      </w:r>
      <w:r w:rsidRPr="009055F4">
        <w:rPr>
          <w:rFonts w:ascii="Arial Narrow" w:hAnsi="Arial Narrow"/>
          <w:szCs w:val="28"/>
          <w:vertAlign w:val="superscript"/>
        </w:rPr>
        <w:t>5</w:t>
      </w:r>
      <w:r w:rsidRPr="009055F4">
        <w:rPr>
          <w:rFonts w:ascii="Arial Narrow" w:hAnsi="Arial Narrow"/>
          <w:szCs w:val="28"/>
        </w:rPr>
        <w:t xml:space="preserve"> </w:t>
      </w:r>
    </w:p>
    <w:p w14:paraId="25913BA5" w14:textId="77777777" w:rsidR="00C1567E" w:rsidRPr="00F6791C" w:rsidRDefault="00C1567E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1D4CA4" w14:textId="77777777" w:rsidR="007E24BE" w:rsidRDefault="00A55DD5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El alto costo </w:t>
      </w:r>
      <w:r w:rsidR="007E24BE">
        <w:rPr>
          <w:rFonts w:ascii="Arial Narrow" w:hAnsi="Arial Narrow"/>
          <w:sz w:val="24"/>
          <w:szCs w:val="24"/>
        </w:rPr>
        <w:t xml:space="preserve">en esos trámites se convierte en una </w:t>
      </w:r>
      <w:r w:rsidRPr="00F6791C">
        <w:rPr>
          <w:rFonts w:ascii="Arial Narrow" w:hAnsi="Arial Narrow"/>
          <w:sz w:val="24"/>
          <w:szCs w:val="24"/>
        </w:rPr>
        <w:t xml:space="preserve">limitante para el acceso de estos servicios y más, si muchos de estos trámites se </w:t>
      </w:r>
      <w:r w:rsidR="007E24BE">
        <w:rPr>
          <w:rFonts w:ascii="Arial Narrow" w:hAnsi="Arial Narrow"/>
          <w:sz w:val="24"/>
          <w:szCs w:val="24"/>
        </w:rPr>
        <w:t>deberían desarrollar</w:t>
      </w:r>
      <w:r w:rsidRPr="00F6791C">
        <w:rPr>
          <w:rFonts w:ascii="Arial Narrow" w:hAnsi="Arial Narrow"/>
          <w:sz w:val="24"/>
          <w:szCs w:val="24"/>
        </w:rPr>
        <w:t xml:space="preserve"> con </w:t>
      </w:r>
      <w:r w:rsidR="007E24BE">
        <w:rPr>
          <w:rFonts w:ascii="Arial Narrow" w:hAnsi="Arial Narrow"/>
          <w:sz w:val="24"/>
          <w:szCs w:val="24"/>
        </w:rPr>
        <w:t xml:space="preserve">cierta </w:t>
      </w:r>
      <w:r w:rsidRPr="00F6791C">
        <w:rPr>
          <w:rFonts w:ascii="Arial Narrow" w:hAnsi="Arial Narrow"/>
          <w:sz w:val="24"/>
          <w:szCs w:val="24"/>
        </w:rPr>
        <w:t>frecuencia. En ocasiones, los costos superan en 2 o 3 veces más de los que equivalen en el territorio nacional, lo cual es injusto</w:t>
      </w:r>
      <w:r w:rsidR="007E24BE">
        <w:rPr>
          <w:rFonts w:ascii="Arial Narrow" w:hAnsi="Arial Narrow"/>
          <w:sz w:val="24"/>
          <w:szCs w:val="24"/>
        </w:rPr>
        <w:t xml:space="preserve"> y vulnera el derecho a la igualdad de los connacionales</w:t>
      </w:r>
      <w:r w:rsidRPr="00F6791C">
        <w:rPr>
          <w:rFonts w:ascii="Arial Narrow" w:hAnsi="Arial Narrow"/>
          <w:sz w:val="24"/>
          <w:szCs w:val="24"/>
        </w:rPr>
        <w:t xml:space="preserve">. </w:t>
      </w:r>
    </w:p>
    <w:p w14:paraId="0E2040A7" w14:textId="77777777" w:rsidR="007E24BE" w:rsidRDefault="007E24BE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8867B0" w14:textId="12F68916" w:rsidR="00507AFC" w:rsidRPr="007E24BE" w:rsidRDefault="00A55DD5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F6791C">
        <w:rPr>
          <w:rFonts w:ascii="Arial Narrow" w:hAnsi="Arial Narrow"/>
          <w:sz w:val="24"/>
          <w:szCs w:val="24"/>
        </w:rPr>
        <w:t xml:space="preserve">Si </w:t>
      </w:r>
      <w:r w:rsidR="007E24BE">
        <w:rPr>
          <w:rFonts w:ascii="Arial Narrow" w:hAnsi="Arial Narrow"/>
          <w:sz w:val="24"/>
          <w:szCs w:val="24"/>
        </w:rPr>
        <w:t>se observa</w:t>
      </w:r>
      <w:r w:rsidRPr="00F6791C">
        <w:rPr>
          <w:rFonts w:ascii="Arial Narrow" w:hAnsi="Arial Narrow"/>
          <w:sz w:val="24"/>
          <w:szCs w:val="24"/>
        </w:rPr>
        <w:t xml:space="preserve"> el ingreso total a la Nación</w:t>
      </w:r>
      <w:r w:rsidR="007E24BE">
        <w:rPr>
          <w:rFonts w:ascii="Arial Narrow" w:hAnsi="Arial Narrow"/>
          <w:sz w:val="24"/>
          <w:szCs w:val="24"/>
        </w:rPr>
        <w:t>,</w:t>
      </w:r>
      <w:r w:rsidRPr="00F6791C">
        <w:rPr>
          <w:rFonts w:ascii="Arial Narrow" w:hAnsi="Arial Narrow"/>
          <w:sz w:val="24"/>
          <w:szCs w:val="24"/>
        </w:rPr>
        <w:t xml:space="preserve"> por el recaudo </w:t>
      </w:r>
      <w:r w:rsidR="004E5678" w:rsidRPr="00F6791C">
        <w:rPr>
          <w:rFonts w:ascii="Arial Narrow" w:hAnsi="Arial Narrow"/>
          <w:sz w:val="24"/>
          <w:szCs w:val="24"/>
        </w:rPr>
        <w:t>tributario de</w:t>
      </w:r>
      <w:r w:rsidRPr="00F6791C">
        <w:rPr>
          <w:rFonts w:ascii="Arial Narrow" w:hAnsi="Arial Narrow"/>
          <w:sz w:val="24"/>
          <w:szCs w:val="24"/>
        </w:rPr>
        <w:t xml:space="preserve"> </w:t>
      </w:r>
      <w:r w:rsidR="00517435" w:rsidRPr="00F6791C">
        <w:rPr>
          <w:rFonts w:ascii="Arial Narrow" w:hAnsi="Arial Narrow"/>
          <w:sz w:val="24"/>
          <w:szCs w:val="24"/>
        </w:rPr>
        <w:t xml:space="preserve">trámites descritos anteriormente y mencionados en el </w:t>
      </w:r>
      <w:r w:rsidR="00FF0805" w:rsidRPr="00F6791C">
        <w:rPr>
          <w:rFonts w:ascii="Arial Narrow" w:hAnsi="Arial Narrow"/>
          <w:sz w:val="24"/>
          <w:szCs w:val="24"/>
        </w:rPr>
        <w:t>Artículo</w:t>
      </w:r>
      <w:r w:rsidR="002A2D08" w:rsidRPr="00F6791C">
        <w:rPr>
          <w:rFonts w:ascii="Arial Narrow" w:hAnsi="Arial Narrow"/>
          <w:sz w:val="24"/>
          <w:szCs w:val="24"/>
        </w:rPr>
        <w:t xml:space="preserve"> 525</w:t>
      </w:r>
      <w:r w:rsidR="00517435" w:rsidRPr="00F6791C">
        <w:rPr>
          <w:rFonts w:ascii="Arial Narrow" w:hAnsi="Arial Narrow"/>
          <w:sz w:val="24"/>
          <w:szCs w:val="24"/>
        </w:rPr>
        <w:t xml:space="preserve"> del Estatuto Tributario Nacional, los consulados </w:t>
      </w:r>
      <w:r w:rsidR="007E24BE">
        <w:rPr>
          <w:rFonts w:ascii="Arial Narrow" w:hAnsi="Arial Narrow"/>
          <w:sz w:val="24"/>
          <w:szCs w:val="24"/>
        </w:rPr>
        <w:t>recaudaron</w:t>
      </w:r>
      <w:r w:rsidR="000C2A72" w:rsidRPr="00F6791C">
        <w:rPr>
          <w:rFonts w:ascii="Arial Narrow" w:hAnsi="Arial Narrow"/>
          <w:sz w:val="24"/>
          <w:szCs w:val="24"/>
        </w:rPr>
        <w:t xml:space="preserve"> durante el 2019</w:t>
      </w:r>
      <w:r w:rsidR="00517435" w:rsidRPr="00F6791C">
        <w:rPr>
          <w:rFonts w:ascii="Arial Narrow" w:hAnsi="Arial Narrow"/>
          <w:sz w:val="24"/>
          <w:szCs w:val="24"/>
        </w:rPr>
        <w:t xml:space="preserve"> </w:t>
      </w:r>
      <w:r w:rsidR="00FF0805" w:rsidRPr="00F6791C">
        <w:rPr>
          <w:rFonts w:ascii="Arial Narrow" w:hAnsi="Arial Narrow"/>
          <w:sz w:val="24"/>
          <w:szCs w:val="24"/>
        </w:rPr>
        <w:t>un total de COP</w:t>
      </w:r>
      <w:r w:rsidR="00517435" w:rsidRPr="00F6791C">
        <w:rPr>
          <w:rFonts w:ascii="Arial Narrow" w:hAnsi="Arial Narrow"/>
          <w:sz w:val="24"/>
          <w:szCs w:val="24"/>
        </w:rPr>
        <w:t>$24.217´066.935, los cuales corresponde</w:t>
      </w:r>
      <w:r w:rsidR="00FF0805" w:rsidRPr="00F6791C">
        <w:rPr>
          <w:rFonts w:ascii="Arial Narrow" w:hAnsi="Arial Narrow"/>
          <w:sz w:val="24"/>
          <w:szCs w:val="24"/>
        </w:rPr>
        <w:t>n</w:t>
      </w:r>
      <w:r w:rsidR="00517435" w:rsidRPr="00F6791C">
        <w:rPr>
          <w:rFonts w:ascii="Arial Narrow" w:hAnsi="Arial Narrow"/>
          <w:sz w:val="24"/>
          <w:szCs w:val="24"/>
        </w:rPr>
        <w:t xml:space="preserve"> alrededor del 28.2% del recaudo total del impuesto de timbre</w:t>
      </w:r>
      <w:r w:rsidR="000C2A72" w:rsidRPr="00F6791C">
        <w:rPr>
          <w:rFonts w:ascii="Arial Narrow" w:hAnsi="Arial Narrow"/>
          <w:sz w:val="24"/>
          <w:szCs w:val="24"/>
        </w:rPr>
        <w:t xml:space="preserve"> ($ 85.770.403.150)</w:t>
      </w:r>
      <w:r w:rsidR="006B49ED" w:rsidRPr="00F6791C">
        <w:rPr>
          <w:rFonts w:ascii="Arial Narrow" w:hAnsi="Arial Narrow"/>
          <w:sz w:val="24"/>
          <w:szCs w:val="24"/>
        </w:rPr>
        <w:t xml:space="preserve">. </w:t>
      </w:r>
      <w:r w:rsidR="006B49ED" w:rsidRPr="007E24BE">
        <w:rPr>
          <w:rFonts w:ascii="Arial Narrow" w:hAnsi="Arial Narrow"/>
          <w:sz w:val="24"/>
          <w:szCs w:val="24"/>
          <w:u w:val="single"/>
        </w:rPr>
        <w:t xml:space="preserve">Siendo esto solamente el </w:t>
      </w:r>
      <w:r w:rsidR="000C2A72" w:rsidRPr="007E24BE">
        <w:rPr>
          <w:rFonts w:ascii="Arial Narrow" w:hAnsi="Arial Narrow"/>
          <w:sz w:val="24"/>
          <w:szCs w:val="24"/>
          <w:u w:val="single"/>
        </w:rPr>
        <w:t>0,015% del Recaudo Impositivo Nacional</w:t>
      </w:r>
      <w:r w:rsidR="006B49ED" w:rsidRPr="007E24BE">
        <w:rPr>
          <w:rFonts w:ascii="Arial Narrow" w:hAnsi="Arial Narrow"/>
          <w:sz w:val="24"/>
          <w:szCs w:val="24"/>
          <w:u w:val="single"/>
        </w:rPr>
        <w:t>.</w:t>
      </w:r>
    </w:p>
    <w:p w14:paraId="255DF69B" w14:textId="77777777" w:rsidR="007E24BE" w:rsidRPr="00F6791C" w:rsidRDefault="007E24BE" w:rsidP="004A75E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8334CE" w14:textId="2E5DA0B3" w:rsidR="000C2A72" w:rsidRDefault="004E5678" w:rsidP="005657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Es importante aclarar </w:t>
      </w:r>
      <w:r w:rsidR="007E24BE">
        <w:rPr>
          <w:rFonts w:ascii="Arial Narrow" w:hAnsi="Arial Narrow"/>
          <w:sz w:val="24"/>
          <w:szCs w:val="24"/>
        </w:rPr>
        <w:t xml:space="preserve">que, </w:t>
      </w:r>
      <w:r w:rsidRPr="00F6791C">
        <w:rPr>
          <w:rFonts w:ascii="Arial Narrow" w:hAnsi="Arial Narrow"/>
          <w:sz w:val="24"/>
          <w:szCs w:val="24"/>
        </w:rPr>
        <w:t xml:space="preserve">de acuerdo a las cifras mencionadas, la derogación del Articulo 525 del </w:t>
      </w:r>
      <w:r w:rsidR="007E24BE">
        <w:rPr>
          <w:rFonts w:ascii="Arial Narrow" w:hAnsi="Arial Narrow"/>
          <w:sz w:val="24"/>
          <w:szCs w:val="24"/>
        </w:rPr>
        <w:t>E</w:t>
      </w:r>
      <w:r w:rsidRPr="00F6791C">
        <w:rPr>
          <w:rFonts w:ascii="Arial Narrow" w:hAnsi="Arial Narrow"/>
          <w:sz w:val="24"/>
          <w:szCs w:val="24"/>
        </w:rPr>
        <w:t xml:space="preserve">statuto </w:t>
      </w:r>
      <w:r w:rsidR="007E24BE">
        <w:rPr>
          <w:rFonts w:ascii="Arial Narrow" w:hAnsi="Arial Narrow"/>
          <w:sz w:val="24"/>
          <w:szCs w:val="24"/>
        </w:rPr>
        <w:t>T</w:t>
      </w:r>
      <w:r w:rsidRPr="00F6791C">
        <w:rPr>
          <w:rFonts w:ascii="Arial Narrow" w:hAnsi="Arial Narrow"/>
          <w:sz w:val="24"/>
          <w:szCs w:val="24"/>
        </w:rPr>
        <w:t xml:space="preserve">ributario </w:t>
      </w:r>
      <w:r w:rsidR="007E24BE">
        <w:rPr>
          <w:rFonts w:ascii="Arial Narrow" w:hAnsi="Arial Narrow"/>
          <w:sz w:val="24"/>
          <w:szCs w:val="24"/>
        </w:rPr>
        <w:t>N</w:t>
      </w:r>
      <w:r w:rsidRPr="00F6791C">
        <w:rPr>
          <w:rFonts w:ascii="Arial Narrow" w:hAnsi="Arial Narrow"/>
          <w:sz w:val="24"/>
          <w:szCs w:val="24"/>
        </w:rPr>
        <w:t>acional</w:t>
      </w:r>
      <w:r w:rsidR="007E24BE">
        <w:rPr>
          <w:rFonts w:ascii="Arial Narrow" w:hAnsi="Arial Narrow"/>
          <w:sz w:val="24"/>
          <w:szCs w:val="24"/>
        </w:rPr>
        <w:t xml:space="preserve"> </w:t>
      </w:r>
      <w:r w:rsidR="00914760">
        <w:rPr>
          <w:rFonts w:ascii="Arial Narrow" w:hAnsi="Arial Narrow"/>
          <w:sz w:val="24"/>
          <w:szCs w:val="24"/>
        </w:rPr>
        <w:t>g</w:t>
      </w:r>
      <w:r w:rsidRPr="00F6791C">
        <w:rPr>
          <w:rFonts w:ascii="Arial Narrow" w:hAnsi="Arial Narrow"/>
          <w:sz w:val="24"/>
          <w:szCs w:val="24"/>
        </w:rPr>
        <w:t>eneraría un</w:t>
      </w:r>
      <w:r w:rsidR="007E24BE">
        <w:rPr>
          <w:rFonts w:ascii="Arial Narrow" w:hAnsi="Arial Narrow"/>
          <w:sz w:val="24"/>
          <w:szCs w:val="24"/>
        </w:rPr>
        <w:t>a afectación</w:t>
      </w:r>
      <w:r w:rsidR="00914760">
        <w:rPr>
          <w:rFonts w:ascii="Arial Narrow" w:hAnsi="Arial Narrow"/>
          <w:sz w:val="24"/>
          <w:szCs w:val="24"/>
        </w:rPr>
        <w:t xml:space="preserve"> </w:t>
      </w:r>
      <w:r w:rsidR="00CF12C4">
        <w:rPr>
          <w:rFonts w:ascii="Arial Narrow" w:hAnsi="Arial Narrow"/>
          <w:sz w:val="24"/>
          <w:szCs w:val="24"/>
        </w:rPr>
        <w:t>mínima</w:t>
      </w:r>
      <w:r w:rsidR="007E24BE">
        <w:rPr>
          <w:rFonts w:ascii="Arial Narrow" w:hAnsi="Arial Narrow"/>
          <w:sz w:val="24"/>
          <w:szCs w:val="24"/>
        </w:rPr>
        <w:t xml:space="preserve"> </w:t>
      </w:r>
      <w:r w:rsidRPr="00F6791C">
        <w:rPr>
          <w:rFonts w:ascii="Arial Narrow" w:hAnsi="Arial Narrow"/>
          <w:sz w:val="24"/>
          <w:szCs w:val="24"/>
        </w:rPr>
        <w:t xml:space="preserve">al </w:t>
      </w:r>
      <w:r w:rsidR="007E24BE">
        <w:rPr>
          <w:rFonts w:ascii="Arial Narrow" w:hAnsi="Arial Narrow"/>
          <w:sz w:val="24"/>
          <w:szCs w:val="24"/>
        </w:rPr>
        <w:t>P</w:t>
      </w:r>
      <w:r w:rsidRPr="00F6791C">
        <w:rPr>
          <w:rFonts w:ascii="Arial Narrow" w:hAnsi="Arial Narrow"/>
          <w:sz w:val="24"/>
          <w:szCs w:val="24"/>
        </w:rPr>
        <w:t xml:space="preserve">resupuesto </w:t>
      </w:r>
      <w:r w:rsidR="007E24BE">
        <w:rPr>
          <w:rFonts w:ascii="Arial Narrow" w:hAnsi="Arial Narrow"/>
          <w:sz w:val="24"/>
          <w:szCs w:val="24"/>
        </w:rPr>
        <w:t>G</w:t>
      </w:r>
      <w:r w:rsidRPr="00F6791C">
        <w:rPr>
          <w:rFonts w:ascii="Arial Narrow" w:hAnsi="Arial Narrow"/>
          <w:sz w:val="24"/>
          <w:szCs w:val="24"/>
        </w:rPr>
        <w:t xml:space="preserve">eneral de la </w:t>
      </w:r>
      <w:r w:rsidR="007E24BE">
        <w:rPr>
          <w:rFonts w:ascii="Arial Narrow" w:hAnsi="Arial Narrow"/>
          <w:sz w:val="24"/>
          <w:szCs w:val="24"/>
        </w:rPr>
        <w:t>N</w:t>
      </w:r>
      <w:r w:rsidRPr="00F6791C">
        <w:rPr>
          <w:rFonts w:ascii="Arial Narrow" w:hAnsi="Arial Narrow"/>
          <w:sz w:val="24"/>
          <w:szCs w:val="24"/>
        </w:rPr>
        <w:t>ación</w:t>
      </w:r>
      <w:r w:rsidR="007E24BE">
        <w:rPr>
          <w:rFonts w:ascii="Arial Narrow" w:hAnsi="Arial Narrow"/>
          <w:sz w:val="24"/>
          <w:szCs w:val="24"/>
        </w:rPr>
        <w:t>; lo anterior, toda vez que</w:t>
      </w:r>
      <w:r w:rsidRPr="00F6791C">
        <w:rPr>
          <w:rFonts w:ascii="Arial Narrow" w:hAnsi="Arial Narrow"/>
          <w:sz w:val="24"/>
          <w:szCs w:val="24"/>
        </w:rPr>
        <w:t xml:space="preserve"> </w:t>
      </w:r>
      <w:r w:rsidR="005657EB" w:rsidRPr="00F6791C">
        <w:rPr>
          <w:rFonts w:ascii="Arial Narrow" w:hAnsi="Arial Narrow"/>
          <w:sz w:val="24"/>
          <w:szCs w:val="24"/>
        </w:rPr>
        <w:t xml:space="preserve">adicional </w:t>
      </w:r>
      <w:r w:rsidR="007E24BE">
        <w:rPr>
          <w:rFonts w:ascii="Arial Narrow" w:hAnsi="Arial Narrow"/>
          <w:sz w:val="24"/>
          <w:szCs w:val="24"/>
        </w:rPr>
        <w:t xml:space="preserve">a </w:t>
      </w:r>
      <w:r w:rsidR="005657EB" w:rsidRPr="00F6791C">
        <w:rPr>
          <w:rFonts w:ascii="Arial Narrow" w:hAnsi="Arial Narrow"/>
          <w:sz w:val="24"/>
          <w:szCs w:val="24"/>
        </w:rPr>
        <w:t xml:space="preserve">este tributo, existen otros gravámenes en la normatividad tributaria nacional, específicamente en el </w:t>
      </w:r>
      <w:r w:rsidR="005B5E91" w:rsidRPr="00F6791C">
        <w:rPr>
          <w:rFonts w:ascii="Arial Narrow" w:hAnsi="Arial Narrow"/>
          <w:sz w:val="24"/>
          <w:szCs w:val="24"/>
        </w:rPr>
        <w:t xml:space="preserve">Artículo 521 </w:t>
      </w:r>
      <w:r w:rsidR="00341BFD" w:rsidRPr="00F6791C">
        <w:rPr>
          <w:rStyle w:val="Refdenotaalpie"/>
          <w:rFonts w:ascii="Arial Narrow" w:hAnsi="Arial Narrow"/>
          <w:sz w:val="24"/>
          <w:szCs w:val="24"/>
        </w:rPr>
        <w:footnoteReference w:id="8"/>
      </w:r>
      <w:r w:rsidR="00316E11" w:rsidRPr="00F6791C">
        <w:rPr>
          <w:rFonts w:ascii="Arial Narrow" w:hAnsi="Arial Narrow"/>
          <w:sz w:val="24"/>
          <w:szCs w:val="24"/>
        </w:rPr>
        <w:t>,</w:t>
      </w:r>
      <w:r w:rsidR="007E24BE">
        <w:rPr>
          <w:rFonts w:ascii="Arial Narrow" w:hAnsi="Arial Narrow"/>
          <w:sz w:val="24"/>
          <w:szCs w:val="24"/>
        </w:rPr>
        <w:t xml:space="preserve"> a saber, los</w:t>
      </w:r>
      <w:r w:rsidR="005B5E91" w:rsidRPr="00F6791C">
        <w:rPr>
          <w:rFonts w:ascii="Arial Narrow" w:hAnsi="Arial Narrow"/>
          <w:sz w:val="24"/>
          <w:szCs w:val="24"/>
        </w:rPr>
        <w:t xml:space="preserve"> “Documentos privados sometidos al impuesto de timbre, cualquiera fuere su cuantía”: </w:t>
      </w:r>
    </w:p>
    <w:p w14:paraId="266D0E46" w14:textId="15D60044" w:rsidR="005B5E91" w:rsidRPr="007E24BE" w:rsidRDefault="005B5E91" w:rsidP="007E24BE">
      <w:pPr>
        <w:pStyle w:val="Prrafodelista"/>
        <w:numPr>
          <w:ilvl w:val="0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Los cheques que deban pagarse en Colombia: 0,0003 UVT*, por cada uno;</w:t>
      </w:r>
    </w:p>
    <w:p w14:paraId="40C94AF4" w14:textId="22A8E5E2" w:rsidR="005B5E91" w:rsidRPr="007E24BE" w:rsidRDefault="005B5E91" w:rsidP="007E24BE">
      <w:pPr>
        <w:pStyle w:val="Prrafodelista"/>
        <w:numPr>
          <w:ilvl w:val="0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Los bonos nominativos y al portador: el medio por ciento (0.5%) sobre su valor nominal.</w:t>
      </w:r>
    </w:p>
    <w:p w14:paraId="054D3CF9" w14:textId="62DC04C3" w:rsidR="005B5E91" w:rsidRPr="007E24BE" w:rsidRDefault="005B5E91" w:rsidP="007E24BE">
      <w:pPr>
        <w:pStyle w:val="Prrafodelista"/>
        <w:numPr>
          <w:ilvl w:val="0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Los Certificados de depósito que expidan los almacenes generales de depósito: 0,03 UVT*.</w:t>
      </w:r>
    </w:p>
    <w:p w14:paraId="7F28D71F" w14:textId="7A438443" w:rsidR="005B5E91" w:rsidRPr="007E24BE" w:rsidRDefault="005B5E91" w:rsidP="007E24BE">
      <w:pPr>
        <w:pStyle w:val="Prrafodelista"/>
        <w:numPr>
          <w:ilvl w:val="0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 xml:space="preserve">Las garantías otorgadas por los establecimientos de </w:t>
      </w:r>
      <w:r w:rsidR="007E24BE" w:rsidRPr="007E24BE">
        <w:rPr>
          <w:rFonts w:ascii="Arial Narrow" w:hAnsi="Arial Narrow"/>
          <w:i/>
          <w:iCs/>
          <w:sz w:val="24"/>
          <w:szCs w:val="24"/>
        </w:rPr>
        <w:t>crédito</w:t>
      </w:r>
      <w:r w:rsidRPr="007E24BE">
        <w:rPr>
          <w:rFonts w:ascii="Arial Narrow" w:hAnsi="Arial Narrow"/>
          <w:i/>
          <w:iCs/>
          <w:sz w:val="24"/>
          <w:szCs w:val="24"/>
        </w:rPr>
        <w:t xml:space="preserve"> causan el impuesto al medio por ciento (0.5%), por una sola vez, sobre el valor de la comisión o prima, recibidos por la entidad garante.</w:t>
      </w:r>
    </w:p>
    <w:p w14:paraId="5CD1C914" w14:textId="77777777" w:rsidR="005B5E91" w:rsidRPr="00F6791C" w:rsidRDefault="005B5E91" w:rsidP="005B5E9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1BF82D" w14:textId="6B2DB32A" w:rsidR="005B5E91" w:rsidRDefault="00B70423" w:rsidP="005B5E9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De igual manera, se encuentran grava</w:t>
      </w:r>
      <w:r w:rsidR="00316E11" w:rsidRPr="00F6791C">
        <w:rPr>
          <w:rFonts w:ascii="Arial Narrow" w:hAnsi="Arial Narrow"/>
          <w:sz w:val="24"/>
          <w:szCs w:val="24"/>
        </w:rPr>
        <w:t>da</w:t>
      </w:r>
      <w:r w:rsidRPr="00F6791C">
        <w:rPr>
          <w:rFonts w:ascii="Arial Narrow" w:hAnsi="Arial Narrow"/>
          <w:sz w:val="24"/>
          <w:szCs w:val="24"/>
        </w:rPr>
        <w:t>s actuaciones y documentos sin cuantía</w:t>
      </w:r>
      <w:r w:rsidR="00341BFD" w:rsidRPr="00F6791C">
        <w:rPr>
          <w:rStyle w:val="Refdenotaalpie"/>
          <w:rFonts w:ascii="Arial Narrow" w:hAnsi="Arial Narrow"/>
          <w:sz w:val="24"/>
          <w:szCs w:val="24"/>
        </w:rPr>
        <w:footnoteReference w:id="9"/>
      </w:r>
      <w:r w:rsidR="007E24BE">
        <w:rPr>
          <w:rFonts w:ascii="Arial Narrow" w:hAnsi="Arial Narrow"/>
          <w:sz w:val="24"/>
          <w:szCs w:val="24"/>
        </w:rPr>
        <w:t xml:space="preserve"> como</w:t>
      </w:r>
      <w:r w:rsidRPr="00F6791C">
        <w:rPr>
          <w:rFonts w:ascii="Arial Narrow" w:hAnsi="Arial Narrow"/>
          <w:sz w:val="24"/>
          <w:szCs w:val="24"/>
        </w:rPr>
        <w:t xml:space="preserve">: </w:t>
      </w:r>
    </w:p>
    <w:p w14:paraId="128CD12D" w14:textId="34CB0226" w:rsidR="00B70423" w:rsidRPr="007E24BE" w:rsidRDefault="00B70423" w:rsidP="007E24BE">
      <w:pPr>
        <w:pStyle w:val="Prrafodelista"/>
        <w:numPr>
          <w:ilvl w:val="0"/>
          <w:numId w:val="7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Los pasaportes ordinarios que se expidan en el país, 1,5 UVT*; las revalidaciones, 0,6 UVT*.</w:t>
      </w:r>
    </w:p>
    <w:p w14:paraId="3F41706F" w14:textId="555CC475" w:rsidR="00B70423" w:rsidRPr="007E24BE" w:rsidRDefault="00B70423" w:rsidP="007E24BE">
      <w:pPr>
        <w:pStyle w:val="Prrafodelista"/>
        <w:numPr>
          <w:ilvl w:val="0"/>
          <w:numId w:val="7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Las concesiones de explotación de bosques naturales con fines agroindustriales en terrenos baldíos, 3 UVT* por hectárea; cuando se trate de explotación de maderas finas, según calificación del Inderena, o la entidad que haga sus veces 9 UVT* por hectárea; la prórroga de estas concesiones o autorizaciones, el cincuenta por ciento (50%) del valor inicialmente pagado.</w:t>
      </w:r>
    </w:p>
    <w:p w14:paraId="4C8317EF" w14:textId="3FD2B038" w:rsidR="00B70423" w:rsidRPr="007E24BE" w:rsidRDefault="00B70423" w:rsidP="007E24BE">
      <w:pPr>
        <w:pStyle w:val="Prrafodelista"/>
        <w:numPr>
          <w:ilvl w:val="0"/>
          <w:numId w:val="7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El aporte de una zona esmeraldera, a solicitud de algún interesado particular a la Empresa Minerales de Colombia, 15 UVT*.</w:t>
      </w:r>
    </w:p>
    <w:p w14:paraId="5C39FBD9" w14:textId="50BBDD0B" w:rsidR="00B70423" w:rsidRPr="007E24BE" w:rsidRDefault="00B70423" w:rsidP="007E24BE">
      <w:pPr>
        <w:pStyle w:val="Prrafodelista"/>
        <w:numPr>
          <w:ilvl w:val="0"/>
          <w:numId w:val="7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Las licencias para portar armas de fuego, 6 UVT*; las renovaciones, 1,5 UVT*.</w:t>
      </w:r>
    </w:p>
    <w:p w14:paraId="377F8D5F" w14:textId="3BF6CAD5" w:rsidR="00B70423" w:rsidRPr="007E24BE" w:rsidRDefault="00B70423" w:rsidP="007E24BE">
      <w:pPr>
        <w:pStyle w:val="Prrafodelista"/>
        <w:numPr>
          <w:ilvl w:val="0"/>
          <w:numId w:val="7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Licencias para comerciar en municiones y explosivos, 45 UVT*; las renovaciones 30 UVT*.</w:t>
      </w:r>
    </w:p>
    <w:p w14:paraId="335F51AD" w14:textId="00D9CD2F" w:rsidR="00B70423" w:rsidRPr="007E24BE" w:rsidRDefault="00B70423" w:rsidP="007E24BE">
      <w:pPr>
        <w:pStyle w:val="Prrafodelista"/>
        <w:numPr>
          <w:ilvl w:val="0"/>
          <w:numId w:val="7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Cada reconocimiento de personería jurídica, 6 UVT* tratándose de entidades sin ánimo de lucro, 3 UVT*.</w:t>
      </w:r>
    </w:p>
    <w:p w14:paraId="7578A362" w14:textId="77777777" w:rsidR="00C1567E" w:rsidRPr="00F6791C" w:rsidRDefault="00C1567E" w:rsidP="00CE250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9EC1F26" w14:textId="65E0A075" w:rsidR="00CE250B" w:rsidRPr="00F6791C" w:rsidRDefault="00CE250B" w:rsidP="00CE250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>El Artículo 524</w:t>
      </w:r>
      <w:r w:rsidR="00341BFD" w:rsidRPr="00F6791C">
        <w:rPr>
          <w:rStyle w:val="Refdenotaalpie"/>
          <w:rFonts w:ascii="Arial Narrow" w:hAnsi="Arial Narrow"/>
          <w:sz w:val="24"/>
          <w:szCs w:val="24"/>
        </w:rPr>
        <w:footnoteReference w:id="10"/>
      </w:r>
      <w:r w:rsidRPr="00F6791C">
        <w:rPr>
          <w:rFonts w:ascii="Arial Narrow" w:hAnsi="Arial Narrow"/>
          <w:sz w:val="24"/>
          <w:szCs w:val="24"/>
        </w:rPr>
        <w:t xml:space="preserve"> establece también </w:t>
      </w:r>
      <w:r w:rsidR="00316E11" w:rsidRPr="00F6791C">
        <w:rPr>
          <w:rFonts w:ascii="Arial Narrow" w:hAnsi="Arial Narrow"/>
          <w:sz w:val="24"/>
          <w:szCs w:val="24"/>
        </w:rPr>
        <w:t xml:space="preserve">que </w:t>
      </w:r>
      <w:r w:rsidRPr="00F6791C">
        <w:rPr>
          <w:rFonts w:ascii="Arial Narrow" w:hAnsi="Arial Narrow"/>
          <w:sz w:val="24"/>
          <w:szCs w:val="24"/>
        </w:rPr>
        <w:t>las visas</w:t>
      </w:r>
      <w:r w:rsidR="00316E11" w:rsidRPr="00F6791C">
        <w:rPr>
          <w:rFonts w:ascii="Arial Narrow" w:hAnsi="Arial Narrow"/>
          <w:sz w:val="24"/>
          <w:szCs w:val="24"/>
        </w:rPr>
        <w:t>,</w:t>
      </w:r>
      <w:r w:rsidRPr="00F6791C">
        <w:rPr>
          <w:rFonts w:ascii="Arial Narrow" w:hAnsi="Arial Narrow"/>
          <w:sz w:val="24"/>
          <w:szCs w:val="24"/>
        </w:rPr>
        <w:t xml:space="preserve"> </w:t>
      </w:r>
      <w:r w:rsidR="00316E11" w:rsidRPr="00F6791C">
        <w:rPr>
          <w:rFonts w:ascii="Arial Narrow" w:hAnsi="Arial Narrow"/>
          <w:sz w:val="24"/>
          <w:szCs w:val="24"/>
        </w:rPr>
        <w:t xml:space="preserve">expedidas </w:t>
      </w:r>
      <w:r w:rsidRPr="00F6791C">
        <w:rPr>
          <w:rFonts w:ascii="Arial Narrow" w:hAnsi="Arial Narrow"/>
          <w:sz w:val="24"/>
          <w:szCs w:val="24"/>
        </w:rPr>
        <w:t>a los extranjeros</w:t>
      </w:r>
      <w:r w:rsidR="00316E11" w:rsidRPr="00F6791C">
        <w:rPr>
          <w:rFonts w:ascii="Arial Narrow" w:hAnsi="Arial Narrow"/>
          <w:sz w:val="24"/>
          <w:szCs w:val="24"/>
        </w:rPr>
        <w:t>,</w:t>
      </w:r>
      <w:r w:rsidRPr="00F6791C">
        <w:rPr>
          <w:rFonts w:ascii="Arial Narrow" w:hAnsi="Arial Narrow"/>
          <w:sz w:val="24"/>
          <w:szCs w:val="24"/>
        </w:rPr>
        <w:t xml:space="preserve"> causaran impuesto de timbre en las cuantías que se determinan a continuación:</w:t>
      </w:r>
    </w:p>
    <w:p w14:paraId="3FCB619D" w14:textId="796E4308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 visa temporal, cuarenta y cinco dólares (US$ 45.oo), o su equivalente en otras monedas.</w:t>
      </w:r>
    </w:p>
    <w:p w14:paraId="786C9D6C" w14:textId="26E342C6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 visa ordinaria, setenta y cinco dólares (US$75.oo), o su equivalente en otras monedas.</w:t>
      </w:r>
    </w:p>
    <w:p w14:paraId="79E02CD2" w14:textId="44B5A348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 visa de negocios transitoria, ciento veinte dólares (US$120.oo), o su equivalente en otras monedas.</w:t>
      </w:r>
    </w:p>
    <w:p w14:paraId="28246668" w14:textId="008CFCC8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 visa de negocios permanente, doscientos veinticinco dólares (US$225.oo), o su equivalente en otras monedas.</w:t>
      </w:r>
    </w:p>
    <w:p w14:paraId="17796FD6" w14:textId="65DE82D2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 visa de residente, doscientos veinticinco dólares (US$225.oo), o su equivalente en otras monedas.</w:t>
      </w:r>
    </w:p>
    <w:p w14:paraId="28C4263B" w14:textId="600B0D57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 visa de residente para la persona casada con nacional colombiano, ciento veinte dólares (US$120.oo), o su equivalente en otras monedas.</w:t>
      </w:r>
    </w:p>
    <w:p w14:paraId="07FB75D6" w14:textId="2E92AA8D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 visa de estudiante, treinta dólares (US$30.oo), o su equivalente en otras monedas.</w:t>
      </w:r>
    </w:p>
    <w:p w14:paraId="54E44265" w14:textId="16530881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lastRenderedPageBreak/>
        <w:t>La visa de turismo, hasta treinta dólares (US$30.oo), o su equivalente en otras monedas, según se determine mediante decreto ejecutivo atendiendo el principio de reciprocidad internacional, el interés turístico del país y los tratados y convenios vigentes.</w:t>
      </w:r>
    </w:p>
    <w:p w14:paraId="53D40A9C" w14:textId="2D321F07" w:rsidR="00CE250B" w:rsidRPr="007E24BE" w:rsidRDefault="00CE250B" w:rsidP="004F6A16">
      <w:pPr>
        <w:pStyle w:val="Prrafodelista"/>
        <w:numPr>
          <w:ilvl w:val="1"/>
          <w:numId w:val="5"/>
        </w:numPr>
        <w:spacing w:after="0" w:line="240" w:lineRule="auto"/>
        <w:ind w:left="851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Las visas de tránsito, quince dólares (US$15.oo), o su equivalente en otras monedas.</w:t>
      </w:r>
    </w:p>
    <w:p w14:paraId="08A7EE6C" w14:textId="4CCF32C7" w:rsidR="00CE250B" w:rsidRPr="007E24BE" w:rsidRDefault="00CE250B" w:rsidP="007E24BE">
      <w:pPr>
        <w:pStyle w:val="Prrafodelista"/>
        <w:numPr>
          <w:ilvl w:val="1"/>
          <w:numId w:val="5"/>
        </w:numPr>
        <w:spacing w:after="0" w:line="240" w:lineRule="auto"/>
        <w:ind w:left="851"/>
        <w:jc w:val="both"/>
        <w:rPr>
          <w:rFonts w:ascii="Arial Narrow" w:hAnsi="Arial Narrow"/>
          <w:i/>
          <w:iCs/>
          <w:sz w:val="24"/>
          <w:szCs w:val="24"/>
        </w:rPr>
      </w:pPr>
      <w:r w:rsidRPr="007E24BE">
        <w:rPr>
          <w:rFonts w:ascii="Arial Narrow" w:hAnsi="Arial Narrow"/>
          <w:i/>
          <w:iCs/>
          <w:sz w:val="24"/>
          <w:szCs w:val="24"/>
        </w:rPr>
        <w:t>Las visas no comprendidas en los ordinales precedentes ni en el parágrafo 1 de este artículo, setenta y cinco dólares (US$75.oo), o su equivalente en otras monedas.</w:t>
      </w:r>
    </w:p>
    <w:p w14:paraId="2D72605B" w14:textId="77777777" w:rsidR="00B70423" w:rsidRPr="00F6791C" w:rsidRDefault="00B70423" w:rsidP="00B7042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50CE497" w14:textId="37986734" w:rsidR="00E5043E" w:rsidRDefault="007E24BE" w:rsidP="00982C8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 así como </w:t>
      </w:r>
      <w:r w:rsidR="005657EB" w:rsidRPr="00F6791C">
        <w:rPr>
          <w:rFonts w:ascii="Arial Narrow" w:hAnsi="Arial Narrow"/>
          <w:sz w:val="24"/>
          <w:szCs w:val="24"/>
        </w:rPr>
        <w:t>los demás documentos públicos y privados</w:t>
      </w:r>
      <w:r>
        <w:rPr>
          <w:rFonts w:ascii="Arial Narrow" w:hAnsi="Arial Narrow"/>
          <w:sz w:val="24"/>
          <w:szCs w:val="24"/>
        </w:rPr>
        <w:t>,</w:t>
      </w:r>
      <w:r w:rsidR="005657EB" w:rsidRPr="00F6791C">
        <w:rPr>
          <w:rFonts w:ascii="Arial Narrow" w:hAnsi="Arial Narrow"/>
          <w:sz w:val="24"/>
          <w:szCs w:val="24"/>
        </w:rPr>
        <w:t xml:space="preserve"> que están obligados a </w:t>
      </w:r>
      <w:r w:rsidRPr="00F6791C">
        <w:rPr>
          <w:rFonts w:ascii="Arial Narrow" w:hAnsi="Arial Narrow"/>
          <w:sz w:val="24"/>
          <w:szCs w:val="24"/>
        </w:rPr>
        <w:t>retención</w:t>
      </w:r>
      <w:r>
        <w:rPr>
          <w:rFonts w:ascii="Arial Narrow" w:hAnsi="Arial Narrow"/>
          <w:sz w:val="24"/>
          <w:szCs w:val="24"/>
        </w:rPr>
        <w:t>,</w:t>
      </w:r>
      <w:r w:rsidR="005657EB" w:rsidRPr="00F6791C">
        <w:rPr>
          <w:rFonts w:ascii="Arial Narrow" w:hAnsi="Arial Narrow"/>
          <w:sz w:val="24"/>
          <w:szCs w:val="24"/>
        </w:rPr>
        <w:t xml:space="preserve"> corresponden</w:t>
      </w:r>
      <w:r>
        <w:rPr>
          <w:rFonts w:ascii="Arial Narrow" w:hAnsi="Arial Narrow"/>
          <w:sz w:val="24"/>
          <w:szCs w:val="24"/>
        </w:rPr>
        <w:t xml:space="preserve"> </w:t>
      </w:r>
      <w:r w:rsidR="005657EB" w:rsidRPr="00F6791C">
        <w:rPr>
          <w:rFonts w:ascii="Arial Narrow" w:hAnsi="Arial Narrow"/>
          <w:sz w:val="24"/>
          <w:szCs w:val="24"/>
        </w:rPr>
        <w:t xml:space="preserve">alrededor </w:t>
      </w:r>
      <w:r>
        <w:rPr>
          <w:rFonts w:ascii="Arial Narrow" w:hAnsi="Arial Narrow"/>
          <w:sz w:val="24"/>
          <w:szCs w:val="24"/>
        </w:rPr>
        <w:t xml:space="preserve">de un </w:t>
      </w:r>
      <w:r w:rsidR="005657EB" w:rsidRPr="00F6791C">
        <w:rPr>
          <w:rFonts w:ascii="Arial Narrow" w:hAnsi="Arial Narrow"/>
          <w:sz w:val="24"/>
          <w:szCs w:val="24"/>
        </w:rPr>
        <w:t>72% del recaudo total de Impuesto de Timbre Nacional</w:t>
      </w:r>
      <w:r w:rsidR="004F6A16">
        <w:rPr>
          <w:rStyle w:val="Refdenotaalpie"/>
          <w:rFonts w:ascii="Arial Narrow" w:hAnsi="Arial Narrow"/>
          <w:sz w:val="24"/>
          <w:szCs w:val="24"/>
        </w:rPr>
        <w:footnoteReference w:id="11"/>
      </w:r>
      <w:r w:rsidR="004F6A16">
        <w:rPr>
          <w:rFonts w:ascii="Arial Narrow" w:hAnsi="Arial Narrow"/>
          <w:sz w:val="24"/>
          <w:szCs w:val="24"/>
        </w:rPr>
        <w:t xml:space="preserve"> en comparación por lo recaudado a través de los consulados</w:t>
      </w:r>
      <w:r w:rsidR="004F6A16">
        <w:rPr>
          <w:rStyle w:val="Refdenotaalpie"/>
          <w:rFonts w:ascii="Arial Narrow" w:hAnsi="Arial Narrow"/>
          <w:sz w:val="24"/>
          <w:szCs w:val="24"/>
        </w:rPr>
        <w:footnoteReference w:id="12"/>
      </w:r>
      <w:r w:rsidR="004F6A16">
        <w:rPr>
          <w:rFonts w:ascii="Arial Narrow" w:hAnsi="Arial Narrow"/>
          <w:sz w:val="24"/>
          <w:szCs w:val="24"/>
        </w:rPr>
        <w:t>;</w:t>
      </w:r>
      <w:r w:rsidR="005657EB" w:rsidRPr="00F6791C">
        <w:rPr>
          <w:rFonts w:ascii="Arial Narrow" w:hAnsi="Arial Narrow"/>
          <w:sz w:val="24"/>
          <w:szCs w:val="24"/>
        </w:rPr>
        <w:t xml:space="preserve"> lo que evidencia que es mayor el padecimiento que causa </w:t>
      </w:r>
      <w:r>
        <w:rPr>
          <w:rFonts w:ascii="Arial Narrow" w:hAnsi="Arial Narrow"/>
          <w:sz w:val="24"/>
          <w:szCs w:val="24"/>
        </w:rPr>
        <w:t>é</w:t>
      </w:r>
      <w:r w:rsidR="005657EB" w:rsidRPr="00F6791C">
        <w:rPr>
          <w:rFonts w:ascii="Arial Narrow" w:hAnsi="Arial Narrow"/>
          <w:sz w:val="24"/>
          <w:szCs w:val="24"/>
        </w:rPr>
        <w:t xml:space="preserve">ste a la diáspora colombiana, que el impacto </w:t>
      </w:r>
      <w:r>
        <w:rPr>
          <w:rFonts w:ascii="Arial Narrow" w:hAnsi="Arial Narrow"/>
          <w:sz w:val="24"/>
          <w:szCs w:val="24"/>
        </w:rPr>
        <w:t xml:space="preserve">económico </w:t>
      </w:r>
      <w:r w:rsidR="005657EB" w:rsidRPr="00F6791C">
        <w:rPr>
          <w:rFonts w:ascii="Arial Narrow" w:hAnsi="Arial Narrow"/>
          <w:sz w:val="24"/>
          <w:szCs w:val="24"/>
        </w:rPr>
        <w:t xml:space="preserve">que </w:t>
      </w:r>
      <w:r>
        <w:rPr>
          <w:rFonts w:ascii="Arial Narrow" w:hAnsi="Arial Narrow"/>
          <w:sz w:val="24"/>
          <w:szCs w:val="24"/>
        </w:rPr>
        <w:t>genera</w:t>
      </w:r>
      <w:r w:rsidR="005657EB" w:rsidRPr="00F6791C">
        <w:rPr>
          <w:rFonts w:ascii="Arial Narrow" w:hAnsi="Arial Narrow"/>
          <w:sz w:val="24"/>
          <w:szCs w:val="24"/>
        </w:rPr>
        <w:t xml:space="preserve">. </w:t>
      </w:r>
    </w:p>
    <w:p w14:paraId="2AE389E5" w14:textId="77777777" w:rsidR="004F6A16" w:rsidRDefault="004F6A16" w:rsidP="00982C8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579EB5D" w14:textId="77777777" w:rsidR="005C38B1" w:rsidRDefault="005C38B1" w:rsidP="00982C8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DDD1643" w14:textId="5716D869" w:rsidR="005C38B1" w:rsidRPr="005C38B1" w:rsidRDefault="005C38B1" w:rsidP="005C38B1">
      <w:pPr>
        <w:spacing w:after="0" w:line="240" w:lineRule="auto"/>
        <w:ind w:left="-284"/>
        <w:jc w:val="both"/>
        <w:rPr>
          <w:rFonts w:ascii="Arial Narrow" w:hAnsi="Arial Narrow"/>
          <w:b/>
          <w:bCs/>
          <w:sz w:val="24"/>
          <w:szCs w:val="24"/>
        </w:rPr>
      </w:pPr>
      <w:r w:rsidRPr="005C38B1">
        <w:rPr>
          <w:rFonts w:ascii="Arial Narrow" w:hAnsi="Arial Narrow"/>
          <w:b/>
          <w:bCs/>
          <w:sz w:val="24"/>
          <w:szCs w:val="24"/>
        </w:rPr>
        <w:t xml:space="preserve">3. </w:t>
      </w:r>
      <w:r>
        <w:rPr>
          <w:rFonts w:ascii="Arial Narrow" w:hAnsi="Arial Narrow"/>
          <w:b/>
          <w:bCs/>
          <w:sz w:val="24"/>
          <w:szCs w:val="24"/>
        </w:rPr>
        <w:t>ELIMINACIÓN DEL ARTÍCULO 550</w:t>
      </w:r>
    </w:p>
    <w:p w14:paraId="32B6930B" w14:textId="40361C06" w:rsidR="00E5043E" w:rsidRPr="00F6791C" w:rsidRDefault="00E5043E" w:rsidP="00982C8F">
      <w:pPr>
        <w:spacing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En cuanto a la derogación del Articulo 550 del Estatuto </w:t>
      </w:r>
      <w:r w:rsidR="00B25F55">
        <w:rPr>
          <w:rFonts w:ascii="Arial Narrow" w:hAnsi="Arial Narrow"/>
          <w:sz w:val="24"/>
          <w:szCs w:val="24"/>
        </w:rPr>
        <w:t>T</w:t>
      </w:r>
      <w:r w:rsidRPr="00F6791C">
        <w:rPr>
          <w:rFonts w:ascii="Arial Narrow" w:hAnsi="Arial Narrow"/>
          <w:sz w:val="24"/>
          <w:szCs w:val="24"/>
        </w:rPr>
        <w:t xml:space="preserve">ributario </w:t>
      </w:r>
      <w:r w:rsidR="00B25F55">
        <w:rPr>
          <w:rFonts w:ascii="Arial Narrow" w:hAnsi="Arial Narrow"/>
          <w:sz w:val="24"/>
          <w:szCs w:val="24"/>
        </w:rPr>
        <w:t>N</w:t>
      </w:r>
      <w:r w:rsidRPr="00F6791C">
        <w:rPr>
          <w:rFonts w:ascii="Arial Narrow" w:hAnsi="Arial Narrow"/>
          <w:sz w:val="24"/>
          <w:szCs w:val="24"/>
        </w:rPr>
        <w:t>acional, el cual establece que las tarifas mencionadas en el Articulo 525 “</w:t>
      </w:r>
      <w:r w:rsidRPr="00F6791C">
        <w:rPr>
          <w:rFonts w:ascii="Arial Narrow" w:hAnsi="Arial Narrow"/>
          <w:i/>
          <w:iCs/>
          <w:sz w:val="24"/>
          <w:szCs w:val="24"/>
          <w:u w:val="single"/>
        </w:rPr>
        <w:t>se reajustarán mediante decreto del Gobierno Nacional, hasta el veinticinco por ciento (25%), cada tres (3) años a partir del 1 de enero de 1986”</w:t>
      </w:r>
      <w:r w:rsidRPr="00F6791C">
        <w:rPr>
          <w:rFonts w:ascii="Arial Narrow" w:hAnsi="Arial Narrow"/>
          <w:iCs/>
          <w:sz w:val="24"/>
          <w:szCs w:val="24"/>
        </w:rPr>
        <w:t xml:space="preserve">, por 33 años, ha causado </w:t>
      </w:r>
      <w:r w:rsidR="00B25F55">
        <w:rPr>
          <w:rFonts w:ascii="Arial Narrow" w:hAnsi="Arial Narrow"/>
          <w:iCs/>
          <w:sz w:val="24"/>
          <w:szCs w:val="24"/>
        </w:rPr>
        <w:t>una afectación mayor</w:t>
      </w:r>
      <w:r w:rsidRPr="00F6791C">
        <w:rPr>
          <w:rFonts w:ascii="Arial Narrow" w:hAnsi="Arial Narrow"/>
          <w:iCs/>
          <w:sz w:val="24"/>
          <w:szCs w:val="24"/>
        </w:rPr>
        <w:t xml:space="preserve"> a la diáspora colombiana</w:t>
      </w:r>
      <w:r w:rsidR="00B25F55">
        <w:rPr>
          <w:rFonts w:ascii="Arial Narrow" w:hAnsi="Arial Narrow"/>
          <w:iCs/>
          <w:sz w:val="24"/>
          <w:szCs w:val="24"/>
        </w:rPr>
        <w:t>; lo anterior, ya que e</w:t>
      </w:r>
      <w:r w:rsidR="00C1567E" w:rsidRPr="00F6791C">
        <w:rPr>
          <w:rFonts w:ascii="Arial Narrow" w:hAnsi="Arial Narrow"/>
          <w:iCs/>
          <w:sz w:val="24"/>
          <w:szCs w:val="24"/>
        </w:rPr>
        <w:t xml:space="preserve">ste artículo, le ha permitido fijar tarifas cada 3 años con aumentos exorbitantes en el costo del impuesto de timbre para los trámites para los colombianos en el exterior. </w:t>
      </w:r>
    </w:p>
    <w:p w14:paraId="0FD3F40B" w14:textId="77777777" w:rsidR="00316E11" w:rsidRPr="00F6791C" w:rsidRDefault="00316E11" w:rsidP="00982C8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58093C" w14:textId="02212A2F" w:rsidR="00617272" w:rsidRDefault="005C2AF1" w:rsidP="007801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Es así </w:t>
      </w:r>
      <w:r w:rsidR="00B25F55" w:rsidRPr="00F6791C">
        <w:rPr>
          <w:rFonts w:ascii="Arial Narrow" w:hAnsi="Arial Narrow"/>
          <w:sz w:val="24"/>
          <w:szCs w:val="24"/>
        </w:rPr>
        <w:t>como</w:t>
      </w:r>
      <w:r w:rsidR="00B25F55">
        <w:rPr>
          <w:rFonts w:ascii="Arial Narrow" w:hAnsi="Arial Narrow"/>
          <w:sz w:val="24"/>
          <w:szCs w:val="24"/>
        </w:rPr>
        <w:t xml:space="preserve"> </w:t>
      </w:r>
      <w:r w:rsidRPr="00F6791C">
        <w:rPr>
          <w:rFonts w:ascii="Arial Narrow" w:hAnsi="Arial Narrow"/>
          <w:sz w:val="24"/>
          <w:szCs w:val="24"/>
        </w:rPr>
        <w:t>este</w:t>
      </w:r>
      <w:r w:rsidR="00780173" w:rsidRPr="00F6791C">
        <w:rPr>
          <w:rFonts w:ascii="Arial Narrow" w:hAnsi="Arial Narrow"/>
          <w:sz w:val="24"/>
          <w:szCs w:val="24"/>
        </w:rPr>
        <w:t xml:space="preserve"> tributo le genera un costo total a los trámites y servicios consulares más elevado que </w:t>
      </w:r>
      <w:r w:rsidR="00316E11" w:rsidRPr="00F6791C">
        <w:rPr>
          <w:rFonts w:ascii="Arial Narrow" w:hAnsi="Arial Narrow"/>
          <w:sz w:val="24"/>
          <w:szCs w:val="24"/>
        </w:rPr>
        <w:t>a</w:t>
      </w:r>
      <w:r w:rsidR="00780173" w:rsidRPr="00F6791C">
        <w:rPr>
          <w:rFonts w:ascii="Arial Narrow" w:hAnsi="Arial Narrow"/>
          <w:sz w:val="24"/>
          <w:szCs w:val="24"/>
        </w:rPr>
        <w:t xml:space="preserve"> las </w:t>
      </w:r>
      <w:r w:rsidR="00B25F55">
        <w:rPr>
          <w:rFonts w:ascii="Arial Narrow" w:hAnsi="Arial Narrow"/>
          <w:sz w:val="24"/>
          <w:szCs w:val="24"/>
        </w:rPr>
        <w:t xml:space="preserve">mismas </w:t>
      </w:r>
      <w:r w:rsidR="00780173" w:rsidRPr="00F6791C">
        <w:rPr>
          <w:rFonts w:ascii="Arial Narrow" w:hAnsi="Arial Narrow"/>
          <w:sz w:val="24"/>
          <w:szCs w:val="24"/>
        </w:rPr>
        <w:t xml:space="preserve">actuaciones a nivel nacional. </w:t>
      </w:r>
      <w:r w:rsidR="005C756F" w:rsidRPr="00F6791C">
        <w:rPr>
          <w:rFonts w:ascii="Arial Narrow" w:hAnsi="Arial Narrow"/>
          <w:sz w:val="24"/>
          <w:szCs w:val="24"/>
        </w:rPr>
        <w:t>L</w:t>
      </w:r>
      <w:r w:rsidR="00E1588D" w:rsidRPr="00F6791C">
        <w:rPr>
          <w:rFonts w:ascii="Arial Narrow" w:hAnsi="Arial Narrow"/>
          <w:sz w:val="24"/>
          <w:szCs w:val="24"/>
        </w:rPr>
        <w:t>os ciudadanos en el exterior están asumiendo un costo excesivo al momento de adquirir o renovar su pasaporte. En continuidad, el recaudo de</w:t>
      </w:r>
      <w:r w:rsidR="00316E11" w:rsidRPr="00F6791C">
        <w:rPr>
          <w:rFonts w:ascii="Arial Narrow" w:hAnsi="Arial Narrow"/>
          <w:sz w:val="24"/>
          <w:szCs w:val="24"/>
        </w:rPr>
        <w:t xml:space="preserve"> dicho</w:t>
      </w:r>
      <w:r w:rsidR="00E1588D" w:rsidRPr="00F6791C">
        <w:rPr>
          <w:rFonts w:ascii="Arial Narrow" w:hAnsi="Arial Narrow"/>
          <w:sz w:val="24"/>
          <w:szCs w:val="24"/>
        </w:rPr>
        <w:t xml:space="preserve"> tributo en el exterior</w:t>
      </w:r>
      <w:r w:rsidR="00316E11" w:rsidRPr="00F6791C">
        <w:rPr>
          <w:rFonts w:ascii="Arial Narrow" w:hAnsi="Arial Narrow"/>
          <w:sz w:val="24"/>
          <w:szCs w:val="24"/>
        </w:rPr>
        <w:t>,</w:t>
      </w:r>
      <w:r w:rsidR="00E1588D" w:rsidRPr="00F6791C">
        <w:rPr>
          <w:rFonts w:ascii="Arial Narrow" w:hAnsi="Arial Narrow"/>
          <w:sz w:val="24"/>
          <w:szCs w:val="24"/>
        </w:rPr>
        <w:t xml:space="preserve"> por parte del Ministerio de Relaciones Exteriores</w:t>
      </w:r>
      <w:r w:rsidR="00316E11" w:rsidRPr="00F6791C">
        <w:rPr>
          <w:rFonts w:ascii="Arial Narrow" w:hAnsi="Arial Narrow"/>
          <w:sz w:val="24"/>
          <w:szCs w:val="24"/>
        </w:rPr>
        <w:t>,</w:t>
      </w:r>
      <w:r w:rsidR="00E1588D" w:rsidRPr="00F6791C">
        <w:rPr>
          <w:rFonts w:ascii="Arial Narrow" w:hAnsi="Arial Narrow"/>
          <w:sz w:val="24"/>
          <w:szCs w:val="24"/>
        </w:rPr>
        <w:t xml:space="preserve"> corresponde a un valor mínimo</w:t>
      </w:r>
      <w:r w:rsidR="00537B28" w:rsidRPr="00F6791C">
        <w:rPr>
          <w:rFonts w:ascii="Arial Narrow" w:hAnsi="Arial Narrow"/>
          <w:sz w:val="24"/>
          <w:szCs w:val="24"/>
        </w:rPr>
        <w:t xml:space="preserve"> (0,015% del Recaudo total tributario nacional)</w:t>
      </w:r>
      <w:r w:rsidR="005F2AEF">
        <w:rPr>
          <w:rFonts w:ascii="Arial Narrow" w:hAnsi="Arial Narrow"/>
          <w:sz w:val="24"/>
          <w:szCs w:val="24"/>
        </w:rPr>
        <w:t xml:space="preserve"> que no se ve retribuido a la diáspora nacional.</w:t>
      </w:r>
    </w:p>
    <w:p w14:paraId="02779AF5" w14:textId="77777777" w:rsidR="00B421C1" w:rsidRDefault="00B421C1" w:rsidP="007801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91DAE7C" w14:textId="52BB87E3" w:rsidR="00CD6AEF" w:rsidRPr="00CD6AEF" w:rsidRDefault="00617272" w:rsidP="00CD6AE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 anterior</w:t>
      </w:r>
      <w:r w:rsidRPr="00F6791C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basado en </w:t>
      </w:r>
      <w:r w:rsidR="00971C92">
        <w:rPr>
          <w:rFonts w:ascii="Arial Narrow" w:hAnsi="Arial Narrow"/>
          <w:sz w:val="24"/>
          <w:szCs w:val="24"/>
        </w:rPr>
        <w:t>que el</w:t>
      </w:r>
      <w:r>
        <w:rPr>
          <w:rFonts w:ascii="Arial Narrow" w:hAnsi="Arial Narrow"/>
          <w:sz w:val="24"/>
          <w:szCs w:val="24"/>
        </w:rPr>
        <w:t xml:space="preserve"> </w:t>
      </w:r>
      <w:r w:rsidRPr="00F6791C">
        <w:rPr>
          <w:rFonts w:ascii="Arial Narrow" w:hAnsi="Arial Narrow"/>
          <w:sz w:val="24"/>
          <w:szCs w:val="24"/>
        </w:rPr>
        <w:t xml:space="preserve">recaudo del impuesto del timbre no tiene un destino definido para la atención de colombianos en el exterior, ya que de acuerdo </w:t>
      </w:r>
      <w:r w:rsidR="00C952BF">
        <w:rPr>
          <w:rFonts w:ascii="Arial Narrow" w:hAnsi="Arial Narrow"/>
          <w:sz w:val="24"/>
          <w:szCs w:val="24"/>
        </w:rPr>
        <w:t>a la Constitución Nacional en su Articulo 359</w:t>
      </w:r>
      <w:r w:rsidR="00C952BF">
        <w:rPr>
          <w:rStyle w:val="Refdenotaalpie"/>
          <w:rFonts w:ascii="Arial Narrow" w:hAnsi="Arial Narrow"/>
          <w:sz w:val="24"/>
          <w:szCs w:val="24"/>
        </w:rPr>
        <w:footnoteReference w:id="13"/>
      </w:r>
      <w:r w:rsidR="00BF0DC4">
        <w:rPr>
          <w:rFonts w:ascii="Arial Narrow" w:hAnsi="Arial Narrow"/>
          <w:sz w:val="24"/>
          <w:szCs w:val="24"/>
        </w:rPr>
        <w:t xml:space="preserve"> no habrá</w:t>
      </w:r>
      <w:r w:rsidR="005F2AEF">
        <w:rPr>
          <w:rFonts w:ascii="Arial Narrow" w:hAnsi="Arial Narrow"/>
          <w:sz w:val="24"/>
          <w:szCs w:val="24"/>
        </w:rPr>
        <w:t xml:space="preserve"> destinación especifica para las </w:t>
      </w:r>
      <w:r w:rsidR="00BF0DC4">
        <w:rPr>
          <w:rFonts w:ascii="Arial Narrow" w:hAnsi="Arial Narrow"/>
          <w:sz w:val="24"/>
          <w:szCs w:val="24"/>
        </w:rPr>
        <w:t>rentas nacionales</w:t>
      </w:r>
      <w:r w:rsidR="00C32329">
        <w:rPr>
          <w:rFonts w:ascii="Arial Narrow" w:hAnsi="Arial Narrow"/>
          <w:sz w:val="24"/>
          <w:szCs w:val="24"/>
        </w:rPr>
        <w:t>, exceptuando las siguientes:</w:t>
      </w:r>
    </w:p>
    <w:p w14:paraId="20BD5809" w14:textId="77777777" w:rsidR="00B421C1" w:rsidRDefault="00B421C1" w:rsidP="00617272">
      <w:pPr>
        <w:spacing w:after="0" w:line="240" w:lineRule="auto"/>
        <w:ind w:left="360"/>
        <w:jc w:val="both"/>
        <w:rPr>
          <w:rFonts w:ascii="Arial Narrow" w:hAnsi="Arial Narrow"/>
          <w:b/>
          <w:i/>
          <w:sz w:val="24"/>
          <w:szCs w:val="24"/>
        </w:rPr>
      </w:pPr>
    </w:p>
    <w:p w14:paraId="4A5FEA20" w14:textId="77777777" w:rsidR="001432F1" w:rsidRPr="001432F1" w:rsidRDefault="001432F1" w:rsidP="001432F1">
      <w:pPr>
        <w:spacing w:after="0" w:line="240" w:lineRule="auto"/>
        <w:ind w:left="708"/>
        <w:jc w:val="both"/>
        <w:rPr>
          <w:rFonts w:ascii="Arial Narrow" w:hAnsi="Arial Narrow"/>
          <w:i/>
          <w:sz w:val="24"/>
          <w:szCs w:val="24"/>
        </w:rPr>
      </w:pPr>
      <w:r w:rsidRPr="001432F1">
        <w:rPr>
          <w:rFonts w:ascii="Arial Narrow" w:hAnsi="Arial Narrow"/>
          <w:b/>
          <w:i/>
          <w:sz w:val="24"/>
          <w:szCs w:val="24"/>
        </w:rPr>
        <w:t xml:space="preserve">Artículo 359. No habrá rentas nacionales de destinación específica. </w:t>
      </w:r>
      <w:r w:rsidRPr="001432F1">
        <w:rPr>
          <w:rFonts w:ascii="Arial Narrow" w:hAnsi="Arial Narrow"/>
          <w:i/>
          <w:sz w:val="24"/>
          <w:szCs w:val="24"/>
        </w:rPr>
        <w:t>Se exceptúan:</w:t>
      </w:r>
    </w:p>
    <w:p w14:paraId="5CA5BA1F" w14:textId="77777777" w:rsidR="001432F1" w:rsidRPr="001432F1" w:rsidRDefault="001432F1" w:rsidP="001432F1">
      <w:pPr>
        <w:spacing w:after="0" w:line="240" w:lineRule="auto"/>
        <w:ind w:left="708"/>
        <w:jc w:val="both"/>
        <w:rPr>
          <w:rFonts w:ascii="Arial Narrow" w:hAnsi="Arial Narrow"/>
          <w:i/>
          <w:sz w:val="24"/>
          <w:szCs w:val="24"/>
        </w:rPr>
      </w:pPr>
    </w:p>
    <w:p w14:paraId="5CE211B3" w14:textId="77777777" w:rsidR="001432F1" w:rsidRPr="001432F1" w:rsidRDefault="001432F1" w:rsidP="001432F1">
      <w:pPr>
        <w:spacing w:after="0" w:line="240" w:lineRule="auto"/>
        <w:ind w:left="708"/>
        <w:jc w:val="both"/>
        <w:rPr>
          <w:rFonts w:ascii="Arial Narrow" w:hAnsi="Arial Narrow"/>
          <w:i/>
          <w:sz w:val="24"/>
          <w:szCs w:val="24"/>
        </w:rPr>
      </w:pPr>
      <w:r w:rsidRPr="001432F1">
        <w:rPr>
          <w:rFonts w:ascii="Arial Narrow" w:hAnsi="Arial Narrow"/>
          <w:i/>
          <w:sz w:val="24"/>
          <w:szCs w:val="24"/>
        </w:rPr>
        <w:t>1. Las participaciones previstas en la Constitución en favor de los departamentos, distritos y municipios.</w:t>
      </w:r>
    </w:p>
    <w:p w14:paraId="67CDE315" w14:textId="77777777" w:rsidR="001432F1" w:rsidRPr="001432F1" w:rsidRDefault="001432F1" w:rsidP="001432F1">
      <w:pPr>
        <w:spacing w:after="0" w:line="240" w:lineRule="auto"/>
        <w:ind w:left="708"/>
        <w:jc w:val="both"/>
        <w:rPr>
          <w:rFonts w:ascii="Arial Narrow" w:hAnsi="Arial Narrow"/>
          <w:i/>
          <w:sz w:val="24"/>
          <w:szCs w:val="24"/>
        </w:rPr>
      </w:pPr>
      <w:r w:rsidRPr="001432F1">
        <w:rPr>
          <w:rFonts w:ascii="Arial Narrow" w:hAnsi="Arial Narrow"/>
          <w:i/>
          <w:sz w:val="24"/>
          <w:szCs w:val="24"/>
        </w:rPr>
        <w:t>2. Las destinadas para inversión social.</w:t>
      </w:r>
    </w:p>
    <w:p w14:paraId="43A14D48" w14:textId="2EC462BB" w:rsidR="005F2AEF" w:rsidRDefault="001432F1" w:rsidP="001432F1">
      <w:pPr>
        <w:spacing w:after="0" w:line="240" w:lineRule="auto"/>
        <w:ind w:left="708"/>
        <w:jc w:val="both"/>
        <w:rPr>
          <w:rFonts w:ascii="Arial Narrow" w:hAnsi="Arial Narrow"/>
          <w:i/>
          <w:sz w:val="24"/>
          <w:szCs w:val="24"/>
        </w:rPr>
      </w:pPr>
      <w:r w:rsidRPr="001432F1">
        <w:rPr>
          <w:rFonts w:ascii="Arial Narrow" w:hAnsi="Arial Narrow"/>
          <w:i/>
          <w:sz w:val="24"/>
          <w:szCs w:val="24"/>
        </w:rPr>
        <w:t>3. Las que, con base en leyes anteriores, la Nación asigna a entidades de previsión social y a las antiguas intendencias y comisarías.</w:t>
      </w:r>
    </w:p>
    <w:p w14:paraId="3F0C75E0" w14:textId="77777777" w:rsidR="001432F1" w:rsidRPr="001432F1" w:rsidRDefault="001432F1" w:rsidP="001432F1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  <w:lang w:val="es-CO"/>
        </w:rPr>
      </w:pPr>
    </w:p>
    <w:p w14:paraId="1F7C1ED6" w14:textId="230FDBB6" w:rsidR="00617272" w:rsidRPr="00F6791C" w:rsidRDefault="005F2AEF" w:rsidP="007801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esta manera</w:t>
      </w:r>
      <w:r w:rsidR="00971C92">
        <w:rPr>
          <w:rFonts w:ascii="Arial Narrow" w:hAnsi="Arial Narrow"/>
          <w:sz w:val="24"/>
          <w:szCs w:val="24"/>
        </w:rPr>
        <w:t>,</w:t>
      </w:r>
      <w:r w:rsidR="00BD1E14" w:rsidRPr="00F6791C">
        <w:rPr>
          <w:rFonts w:ascii="Arial Narrow" w:hAnsi="Arial Narrow"/>
          <w:sz w:val="24"/>
          <w:szCs w:val="24"/>
        </w:rPr>
        <w:t xml:space="preserve"> </w:t>
      </w:r>
      <w:r w:rsidR="00971C92">
        <w:rPr>
          <w:rFonts w:ascii="Arial Narrow" w:hAnsi="Arial Narrow"/>
          <w:sz w:val="24"/>
          <w:szCs w:val="24"/>
        </w:rPr>
        <w:t xml:space="preserve">el </w:t>
      </w:r>
      <w:r w:rsidR="00BD1E14" w:rsidRPr="00F6791C">
        <w:rPr>
          <w:rFonts w:ascii="Arial Narrow" w:hAnsi="Arial Narrow"/>
          <w:sz w:val="24"/>
          <w:szCs w:val="24"/>
        </w:rPr>
        <w:t xml:space="preserve">Fondo Rotatorio del Ministerio de Relaciones Exteriores actúa como agente recaudador de este impuesto en el exterior y de manera mensual, realiza la presentación y pago de este impuesto a la DIAN”, indica la Cancillería en </w:t>
      </w:r>
      <w:r w:rsidR="006B49ED" w:rsidRPr="00F6791C">
        <w:rPr>
          <w:rFonts w:ascii="Arial Narrow" w:hAnsi="Arial Narrow"/>
          <w:sz w:val="24"/>
          <w:szCs w:val="24"/>
        </w:rPr>
        <w:t xml:space="preserve">la solicitud S-DSG-20-003434, </w:t>
      </w:r>
      <w:r w:rsidR="00B25F55">
        <w:rPr>
          <w:rFonts w:ascii="Arial Narrow" w:hAnsi="Arial Narrow"/>
          <w:sz w:val="24"/>
          <w:szCs w:val="24"/>
        </w:rPr>
        <w:t>con lo anterior relacionando que</w:t>
      </w:r>
      <w:r w:rsidR="006B49ED" w:rsidRPr="00F6791C">
        <w:rPr>
          <w:rFonts w:ascii="Arial Narrow" w:hAnsi="Arial Narrow"/>
          <w:sz w:val="24"/>
          <w:szCs w:val="24"/>
        </w:rPr>
        <w:t xml:space="preserve"> la Entidad </w:t>
      </w:r>
      <w:r w:rsidR="00B25F55">
        <w:rPr>
          <w:rFonts w:ascii="Arial Narrow" w:hAnsi="Arial Narrow"/>
          <w:sz w:val="24"/>
          <w:szCs w:val="24"/>
        </w:rPr>
        <w:t xml:space="preserve">no </w:t>
      </w:r>
      <w:r w:rsidR="006B49ED" w:rsidRPr="00F6791C">
        <w:rPr>
          <w:rFonts w:ascii="Arial Narrow" w:hAnsi="Arial Narrow"/>
          <w:sz w:val="24"/>
          <w:szCs w:val="24"/>
        </w:rPr>
        <w:t>se vería afectada, en la prestación de servicio a los colombianos en el exterior, ante una eventual eliminación del impuesto.</w:t>
      </w:r>
    </w:p>
    <w:p w14:paraId="1417AE44" w14:textId="77777777" w:rsidR="00537B28" w:rsidRPr="00F6791C" w:rsidRDefault="00537B28" w:rsidP="007801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936969" w14:textId="77777777" w:rsidR="00C6225F" w:rsidRDefault="00C6225F" w:rsidP="004D2A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114F14F" w14:textId="5028B01C" w:rsidR="00C6225F" w:rsidRPr="00C6225F" w:rsidRDefault="00C6225F" w:rsidP="00C6225F">
      <w:pPr>
        <w:spacing w:after="0" w:line="240" w:lineRule="auto"/>
        <w:ind w:left="-284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4. REMESAS DE COLOMBIANOS EN EL EXTERIOR.</w:t>
      </w:r>
    </w:p>
    <w:p w14:paraId="5E25D8EA" w14:textId="4A6FEF02" w:rsidR="00971C92" w:rsidRDefault="00C6225F" w:rsidP="004D2A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B25F55">
        <w:rPr>
          <w:rFonts w:ascii="Arial Narrow" w:hAnsi="Arial Narrow"/>
          <w:sz w:val="24"/>
          <w:szCs w:val="24"/>
        </w:rPr>
        <w:t>l comparar</w:t>
      </w:r>
      <w:r w:rsidR="00537B28" w:rsidRPr="00F6791C">
        <w:rPr>
          <w:rFonts w:ascii="Arial Narrow" w:hAnsi="Arial Narrow"/>
          <w:sz w:val="24"/>
          <w:szCs w:val="24"/>
        </w:rPr>
        <w:t xml:space="preserve"> </w:t>
      </w:r>
      <w:r w:rsidR="005C2AF1" w:rsidRPr="00F6791C">
        <w:rPr>
          <w:rFonts w:ascii="Arial Narrow" w:hAnsi="Arial Narrow"/>
          <w:sz w:val="24"/>
          <w:szCs w:val="24"/>
        </w:rPr>
        <w:t>las anteriores</w:t>
      </w:r>
      <w:r w:rsidR="00537B28" w:rsidRPr="00F6791C">
        <w:rPr>
          <w:rFonts w:ascii="Arial Narrow" w:hAnsi="Arial Narrow"/>
          <w:sz w:val="24"/>
          <w:szCs w:val="24"/>
        </w:rPr>
        <w:t xml:space="preserve"> cifras con los giros de remesas desde el exterior, en el año 2019 </w:t>
      </w:r>
      <w:r w:rsidR="003642ED" w:rsidRPr="00F6791C">
        <w:rPr>
          <w:rFonts w:ascii="Arial Narrow" w:hAnsi="Arial Narrow"/>
          <w:sz w:val="24"/>
          <w:szCs w:val="24"/>
        </w:rPr>
        <w:t>podría haber</w:t>
      </w:r>
      <w:r w:rsidR="005C2AF1" w:rsidRPr="00F6791C">
        <w:rPr>
          <w:rFonts w:ascii="Arial Narrow" w:hAnsi="Arial Narrow"/>
          <w:sz w:val="24"/>
          <w:szCs w:val="24"/>
        </w:rPr>
        <w:t>se</w:t>
      </w:r>
      <w:r w:rsidR="003642ED" w:rsidRPr="00F6791C">
        <w:rPr>
          <w:rFonts w:ascii="Arial Narrow" w:hAnsi="Arial Narrow"/>
          <w:sz w:val="24"/>
          <w:szCs w:val="24"/>
        </w:rPr>
        <w:t xml:space="preserve"> llegado a $6.773 millones de dólares, correspondiendo a un 17% de las exportaciones nacionales, lo cual repercute directamente en la economía colombiana y el consumo interno nacional. </w:t>
      </w:r>
    </w:p>
    <w:p w14:paraId="30D82992" w14:textId="77777777" w:rsidR="00B421C1" w:rsidRPr="00F6791C" w:rsidRDefault="00B421C1" w:rsidP="004D2A0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1C5596B" w14:textId="76057BB6" w:rsidR="00C6225F" w:rsidRPr="00C6225F" w:rsidRDefault="00C6225F" w:rsidP="00C6225F">
      <w:pPr>
        <w:spacing w:after="0" w:line="240" w:lineRule="auto"/>
        <w:ind w:left="-142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FINALIDAD.</w:t>
      </w:r>
    </w:p>
    <w:p w14:paraId="5A80BABF" w14:textId="794AA0F6" w:rsidR="00B25F55" w:rsidRDefault="003642ED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Con la presente iniciativa se pretende generar mejores condiciones </w:t>
      </w:r>
      <w:r w:rsidR="005C756F" w:rsidRPr="00F6791C">
        <w:rPr>
          <w:rFonts w:ascii="Arial Narrow" w:hAnsi="Arial Narrow"/>
          <w:sz w:val="24"/>
          <w:szCs w:val="24"/>
        </w:rPr>
        <w:t>par</w:t>
      </w:r>
      <w:r w:rsidRPr="00F6791C">
        <w:rPr>
          <w:rFonts w:ascii="Arial Narrow" w:hAnsi="Arial Narrow"/>
          <w:sz w:val="24"/>
          <w:szCs w:val="24"/>
        </w:rPr>
        <w:t>a los colombianos en el exterior,</w:t>
      </w:r>
      <w:r w:rsidR="00D86E14" w:rsidRPr="00F6791C">
        <w:rPr>
          <w:rFonts w:ascii="Arial Narrow" w:hAnsi="Arial Narrow"/>
          <w:sz w:val="24"/>
          <w:szCs w:val="24"/>
        </w:rPr>
        <w:t xml:space="preserve"> </w:t>
      </w:r>
      <w:r w:rsidR="00C6225F">
        <w:rPr>
          <w:rFonts w:ascii="Arial Narrow" w:hAnsi="Arial Narrow"/>
          <w:sz w:val="24"/>
          <w:szCs w:val="24"/>
        </w:rPr>
        <w:t>fortaleciendo</w:t>
      </w:r>
      <w:r w:rsidR="005C756F" w:rsidRPr="00F6791C">
        <w:rPr>
          <w:rFonts w:ascii="Arial Narrow" w:hAnsi="Arial Narrow"/>
          <w:sz w:val="24"/>
          <w:szCs w:val="24"/>
        </w:rPr>
        <w:t xml:space="preserve"> los canales de atención y vinculación con el Estado colombiano de forma equitativa y justa, </w:t>
      </w:r>
      <w:r w:rsidR="00C6225F">
        <w:rPr>
          <w:rFonts w:ascii="Arial Narrow" w:hAnsi="Arial Narrow"/>
          <w:sz w:val="24"/>
          <w:szCs w:val="24"/>
        </w:rPr>
        <w:t>a través de la reducción</w:t>
      </w:r>
      <w:r w:rsidR="005C756F" w:rsidRPr="00F6791C">
        <w:rPr>
          <w:rFonts w:ascii="Arial Narrow" w:hAnsi="Arial Narrow"/>
          <w:sz w:val="24"/>
          <w:szCs w:val="24"/>
        </w:rPr>
        <w:t xml:space="preserve"> </w:t>
      </w:r>
      <w:r w:rsidR="00C6225F">
        <w:rPr>
          <w:rFonts w:ascii="Arial Narrow" w:hAnsi="Arial Narrow"/>
          <w:sz w:val="24"/>
          <w:szCs w:val="24"/>
        </w:rPr>
        <w:t>d</w:t>
      </w:r>
      <w:r w:rsidR="004D2A0E" w:rsidRPr="00F6791C">
        <w:rPr>
          <w:rFonts w:ascii="Arial Narrow" w:hAnsi="Arial Narrow"/>
          <w:sz w:val="24"/>
          <w:szCs w:val="24"/>
        </w:rPr>
        <w:t xml:space="preserve">el costo excesivo </w:t>
      </w:r>
      <w:r w:rsidR="005C756F" w:rsidRPr="00F6791C">
        <w:rPr>
          <w:rFonts w:ascii="Arial Narrow" w:hAnsi="Arial Narrow"/>
          <w:sz w:val="24"/>
          <w:szCs w:val="24"/>
        </w:rPr>
        <w:t>de un impuesto</w:t>
      </w:r>
      <w:r w:rsidR="00F441A2" w:rsidRPr="00F6791C">
        <w:rPr>
          <w:rFonts w:ascii="Arial Narrow" w:hAnsi="Arial Narrow"/>
          <w:sz w:val="24"/>
          <w:szCs w:val="24"/>
        </w:rPr>
        <w:t xml:space="preserve">. </w:t>
      </w:r>
    </w:p>
    <w:p w14:paraId="00A8946D" w14:textId="77777777" w:rsidR="00B25F55" w:rsidRDefault="00B25F55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B944AA" w14:textId="60344017" w:rsidR="00B25F55" w:rsidRDefault="00C6225F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principio, se verán afectados positivamente</w:t>
      </w:r>
      <w:r w:rsidR="00630A69" w:rsidRPr="00F6791C">
        <w:rPr>
          <w:rFonts w:ascii="Arial Narrow" w:hAnsi="Arial Narrow"/>
          <w:sz w:val="24"/>
          <w:szCs w:val="24"/>
        </w:rPr>
        <w:t xml:space="preserve"> 4,8 millones de colombianos</w:t>
      </w:r>
      <w:r w:rsidR="00D86E14" w:rsidRPr="00F6791C">
        <w:rPr>
          <w:rFonts w:ascii="Arial Narrow" w:hAnsi="Arial Narrow"/>
          <w:sz w:val="24"/>
          <w:szCs w:val="24"/>
        </w:rPr>
        <w:t>, de los cuales</w:t>
      </w:r>
      <w:r>
        <w:rPr>
          <w:rFonts w:ascii="Arial Narrow" w:hAnsi="Arial Narrow"/>
          <w:sz w:val="24"/>
          <w:szCs w:val="24"/>
        </w:rPr>
        <w:t xml:space="preserve"> (</w:t>
      </w:r>
      <w:r w:rsidR="00D86E14" w:rsidRPr="00F6791C">
        <w:rPr>
          <w:rFonts w:ascii="Arial Narrow" w:hAnsi="Arial Narrow"/>
          <w:sz w:val="24"/>
          <w:szCs w:val="24"/>
        </w:rPr>
        <w:t>según cifras de la encuesta realizada para la Caracterización de Colombianos en el Exterior</w:t>
      </w:r>
      <w:r w:rsidR="00D86E14" w:rsidRPr="00F6791C">
        <w:rPr>
          <w:rStyle w:val="Refdenotaalpie"/>
          <w:rFonts w:ascii="Arial Narrow" w:hAnsi="Arial Narrow"/>
          <w:sz w:val="24"/>
          <w:szCs w:val="24"/>
        </w:rPr>
        <w:footnoteReference w:id="14"/>
      </w:r>
      <w:r>
        <w:rPr>
          <w:rFonts w:ascii="Arial Narrow" w:hAnsi="Arial Narrow"/>
          <w:sz w:val="24"/>
          <w:szCs w:val="24"/>
        </w:rPr>
        <w:t>)</w:t>
      </w:r>
      <w:r w:rsidR="00D86E14" w:rsidRPr="00F6791C">
        <w:rPr>
          <w:rFonts w:ascii="Arial Narrow" w:hAnsi="Arial Narrow"/>
          <w:sz w:val="24"/>
          <w:szCs w:val="24"/>
        </w:rPr>
        <w:t xml:space="preserve"> el 33% de los encuestados </w:t>
      </w:r>
      <w:r w:rsidR="00D86E14" w:rsidRPr="00F6791C">
        <w:rPr>
          <w:rFonts w:ascii="Arial Narrow" w:hAnsi="Arial Narrow"/>
          <w:sz w:val="24"/>
          <w:szCs w:val="24"/>
        </w:rPr>
        <w:lastRenderedPageBreak/>
        <w:t xml:space="preserve">representan </w:t>
      </w:r>
      <w:r w:rsidR="00526B58" w:rsidRPr="00F6791C">
        <w:rPr>
          <w:rFonts w:ascii="Arial Narrow" w:hAnsi="Arial Narrow"/>
          <w:sz w:val="24"/>
          <w:szCs w:val="24"/>
        </w:rPr>
        <w:t xml:space="preserve">a una población que lleva más de 10 años en el exterior y un 21,61% entre 5 a 10 años, lo que quiere decir que este tipo de población está sujeta a realizar </w:t>
      </w:r>
      <w:r w:rsidR="00A11165">
        <w:rPr>
          <w:rFonts w:ascii="Arial Narrow" w:hAnsi="Arial Narrow"/>
          <w:sz w:val="24"/>
          <w:szCs w:val="24"/>
        </w:rPr>
        <w:t xml:space="preserve">de forma constante el </w:t>
      </w:r>
      <w:r w:rsidR="00526B58" w:rsidRPr="00F6791C">
        <w:rPr>
          <w:rFonts w:ascii="Arial Narrow" w:hAnsi="Arial Narrow"/>
          <w:sz w:val="24"/>
          <w:szCs w:val="24"/>
        </w:rPr>
        <w:t>uso de los tramites consulares por expedición y renovación de pasaportes, apostillas, legalizaciones o registros de firmas a documentos que deseen tramitar desde el exterior.</w:t>
      </w:r>
      <w:r w:rsidR="00B25F55">
        <w:rPr>
          <w:rFonts w:ascii="Arial Narrow" w:hAnsi="Arial Narrow"/>
          <w:sz w:val="24"/>
          <w:szCs w:val="24"/>
        </w:rPr>
        <w:t xml:space="preserve"> </w:t>
      </w:r>
    </w:p>
    <w:p w14:paraId="0F118778" w14:textId="77777777" w:rsidR="00B25F55" w:rsidRDefault="00B25F55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6281392" w14:textId="1FF53055" w:rsidR="00341BFD" w:rsidRPr="00F6791C" w:rsidRDefault="00A11165" w:rsidP="00A1116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B25F55">
        <w:rPr>
          <w:rFonts w:ascii="Arial Narrow" w:hAnsi="Arial Narrow"/>
          <w:sz w:val="24"/>
          <w:szCs w:val="24"/>
        </w:rPr>
        <w:t>ambién</w:t>
      </w:r>
      <w:r>
        <w:rPr>
          <w:rFonts w:ascii="Arial Narrow" w:hAnsi="Arial Narrow"/>
          <w:sz w:val="24"/>
          <w:szCs w:val="24"/>
        </w:rPr>
        <w:t xml:space="preserve">, se </w:t>
      </w:r>
      <w:r w:rsidR="00B25F55">
        <w:rPr>
          <w:rFonts w:ascii="Arial Narrow" w:hAnsi="Arial Narrow"/>
          <w:sz w:val="24"/>
          <w:szCs w:val="24"/>
        </w:rPr>
        <w:t>beneficiará a todo connacional que</w:t>
      </w:r>
      <w:r>
        <w:rPr>
          <w:rFonts w:ascii="Arial Narrow" w:hAnsi="Arial Narrow"/>
          <w:sz w:val="24"/>
          <w:szCs w:val="24"/>
        </w:rPr>
        <w:t xml:space="preserve">, </w:t>
      </w:r>
      <w:r w:rsidR="00B25F55">
        <w:rPr>
          <w:rFonts w:ascii="Arial Narrow" w:hAnsi="Arial Narrow"/>
          <w:sz w:val="24"/>
          <w:szCs w:val="24"/>
        </w:rPr>
        <w:t>en calidad de turista o no residente en el extranjero, acuda a los consulados a realizar cualquier trámite que de improvisto presente durante su viaje.</w:t>
      </w:r>
    </w:p>
    <w:p w14:paraId="1C8EE18B" w14:textId="77777777" w:rsidR="00526B58" w:rsidRPr="00F6791C" w:rsidRDefault="00526B58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1CC400E" w14:textId="77777777" w:rsidR="00A11165" w:rsidRDefault="00A11165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la misma Caracterización</w:t>
      </w:r>
      <w:r w:rsidR="00526B58" w:rsidRPr="00F6791C">
        <w:rPr>
          <w:rFonts w:ascii="Arial Narrow" w:hAnsi="Arial Narrow"/>
          <w:sz w:val="24"/>
          <w:szCs w:val="24"/>
        </w:rPr>
        <w:t>, se define que el 41% de la población tienen hijos, lo que conlleva a que est</w:t>
      </w:r>
      <w:r>
        <w:rPr>
          <w:rFonts w:ascii="Arial Narrow" w:hAnsi="Arial Narrow"/>
          <w:sz w:val="24"/>
          <w:szCs w:val="24"/>
        </w:rPr>
        <w:t xml:space="preserve">os connacionales tienen </w:t>
      </w:r>
      <w:r w:rsidR="00526B58" w:rsidRPr="00F6791C">
        <w:rPr>
          <w:rFonts w:ascii="Arial Narrow" w:hAnsi="Arial Narrow"/>
          <w:sz w:val="24"/>
          <w:szCs w:val="24"/>
        </w:rPr>
        <w:t>que tramitar</w:t>
      </w:r>
      <w:r>
        <w:rPr>
          <w:rFonts w:ascii="Arial Narrow" w:hAnsi="Arial Narrow"/>
          <w:sz w:val="24"/>
          <w:szCs w:val="24"/>
        </w:rPr>
        <w:t>,</w:t>
      </w:r>
      <w:r w:rsidR="00526B58" w:rsidRPr="00F6791C">
        <w:rPr>
          <w:rFonts w:ascii="Arial Narrow" w:hAnsi="Arial Narrow"/>
          <w:sz w:val="24"/>
          <w:szCs w:val="24"/>
        </w:rPr>
        <w:t xml:space="preserve"> ante los consulados</w:t>
      </w:r>
      <w:r>
        <w:rPr>
          <w:rFonts w:ascii="Arial Narrow" w:hAnsi="Arial Narrow"/>
          <w:sz w:val="24"/>
          <w:szCs w:val="24"/>
        </w:rPr>
        <w:t>, los debidos</w:t>
      </w:r>
      <w:r w:rsidR="00526B58" w:rsidRPr="00F6791C">
        <w:rPr>
          <w:rFonts w:ascii="Arial Narrow" w:hAnsi="Arial Narrow"/>
          <w:sz w:val="24"/>
          <w:szCs w:val="24"/>
        </w:rPr>
        <w:t xml:space="preserve"> permisos de salida de menores o demás tipos de trámites como copias de registro civil y autenticaciones sobre estos. </w:t>
      </w:r>
    </w:p>
    <w:p w14:paraId="6F365C97" w14:textId="77777777" w:rsidR="00A11165" w:rsidRDefault="00A11165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4AF862" w14:textId="55258F0F" w:rsidR="00526B58" w:rsidRPr="00F6791C" w:rsidRDefault="00A11165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su vez</w:t>
      </w:r>
      <w:r w:rsidR="00526B58" w:rsidRPr="00F6791C">
        <w:rPr>
          <w:rFonts w:ascii="Arial Narrow" w:hAnsi="Arial Narrow"/>
          <w:sz w:val="24"/>
          <w:szCs w:val="24"/>
        </w:rPr>
        <w:t xml:space="preserve">, la informalidad que presenta esta población en el exterior aumenta a un 53% con respecto a Colombia, por lo que </w:t>
      </w:r>
      <w:r>
        <w:rPr>
          <w:rFonts w:ascii="Arial Narrow" w:hAnsi="Arial Narrow"/>
          <w:sz w:val="24"/>
          <w:szCs w:val="24"/>
        </w:rPr>
        <w:t>la diáspora</w:t>
      </w:r>
      <w:r w:rsidR="005C2AF1" w:rsidRPr="00F6791C">
        <w:rPr>
          <w:rFonts w:ascii="Arial Narrow" w:hAnsi="Arial Narrow"/>
          <w:sz w:val="24"/>
          <w:szCs w:val="24"/>
        </w:rPr>
        <w:t xml:space="preserve"> tiene</w:t>
      </w:r>
      <w:r w:rsidR="00526B58" w:rsidRPr="00F6791C">
        <w:rPr>
          <w:rFonts w:ascii="Arial Narrow" w:hAnsi="Arial Narrow"/>
          <w:sz w:val="24"/>
          <w:szCs w:val="24"/>
        </w:rPr>
        <w:t xml:space="preserve"> mayores dificultades </w:t>
      </w:r>
      <w:r w:rsidR="005C2AF1" w:rsidRPr="00F6791C">
        <w:rPr>
          <w:rFonts w:ascii="Arial Narrow" w:hAnsi="Arial Narrow"/>
          <w:sz w:val="24"/>
          <w:szCs w:val="24"/>
        </w:rPr>
        <w:t>debido a</w:t>
      </w:r>
      <w:r w:rsidR="009215AC" w:rsidRPr="00F6791C">
        <w:rPr>
          <w:rFonts w:ascii="Arial Narrow" w:hAnsi="Arial Narrow"/>
          <w:sz w:val="24"/>
          <w:szCs w:val="24"/>
        </w:rPr>
        <w:t xml:space="preserve"> que el 58,2% no alcanza una suficiencia de ingresos </w:t>
      </w:r>
      <w:r w:rsidR="00B25F55">
        <w:rPr>
          <w:rFonts w:ascii="Arial Narrow" w:hAnsi="Arial Narrow"/>
          <w:sz w:val="24"/>
          <w:szCs w:val="24"/>
        </w:rPr>
        <w:t>para llegar</w:t>
      </w:r>
      <w:r w:rsidR="009215AC" w:rsidRPr="00F6791C">
        <w:rPr>
          <w:rFonts w:ascii="Arial Narrow" w:hAnsi="Arial Narrow"/>
          <w:sz w:val="24"/>
          <w:szCs w:val="24"/>
        </w:rPr>
        <w:t xml:space="preserve"> a cubrir el ahorro</w:t>
      </w:r>
      <w:r w:rsidR="005C2AF1" w:rsidRPr="00F6791C">
        <w:rPr>
          <w:rFonts w:ascii="Arial Narrow" w:hAnsi="Arial Narrow"/>
          <w:sz w:val="24"/>
          <w:szCs w:val="24"/>
        </w:rPr>
        <w:t>,</w:t>
      </w:r>
      <w:r w:rsidR="009215AC" w:rsidRPr="00F6791C">
        <w:rPr>
          <w:rFonts w:ascii="Arial Narrow" w:hAnsi="Arial Narrow"/>
          <w:sz w:val="24"/>
          <w:szCs w:val="24"/>
        </w:rPr>
        <w:t xml:space="preserve"> o atender más necesidades. </w:t>
      </w:r>
    </w:p>
    <w:p w14:paraId="4A2EC7BD" w14:textId="77777777" w:rsidR="00C1567E" w:rsidRPr="00F6791C" w:rsidRDefault="00C1567E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CDBDDE6" w14:textId="38271CE0" w:rsidR="00B421C1" w:rsidRDefault="009215AC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791C">
        <w:rPr>
          <w:rFonts w:ascii="Arial Narrow" w:hAnsi="Arial Narrow"/>
          <w:sz w:val="24"/>
          <w:szCs w:val="24"/>
        </w:rPr>
        <w:t xml:space="preserve">De tal manera, la propuesta de discusión de este proyecto de ley </w:t>
      </w:r>
      <w:r w:rsidR="005C2AF1" w:rsidRPr="00F6791C">
        <w:rPr>
          <w:rFonts w:ascii="Arial Narrow" w:hAnsi="Arial Narrow"/>
          <w:sz w:val="24"/>
          <w:szCs w:val="24"/>
        </w:rPr>
        <w:t xml:space="preserve">permitirá </w:t>
      </w:r>
      <w:r w:rsidRPr="00F6791C">
        <w:rPr>
          <w:rFonts w:ascii="Arial Narrow" w:hAnsi="Arial Narrow"/>
          <w:sz w:val="24"/>
          <w:szCs w:val="24"/>
        </w:rPr>
        <w:t xml:space="preserve">lograr una atención </w:t>
      </w:r>
      <w:r w:rsidR="008B332A" w:rsidRPr="00F6791C">
        <w:rPr>
          <w:rFonts w:ascii="Arial Narrow" w:hAnsi="Arial Narrow"/>
          <w:sz w:val="24"/>
          <w:szCs w:val="24"/>
        </w:rPr>
        <w:t>legítima</w:t>
      </w:r>
      <w:r w:rsidRPr="00F6791C">
        <w:rPr>
          <w:rFonts w:ascii="Arial Narrow" w:hAnsi="Arial Narrow"/>
          <w:sz w:val="24"/>
          <w:szCs w:val="24"/>
        </w:rPr>
        <w:t xml:space="preserve"> y justa para </w:t>
      </w:r>
      <w:r w:rsidR="008D4197" w:rsidRPr="00F6791C">
        <w:rPr>
          <w:rFonts w:ascii="Arial Narrow" w:hAnsi="Arial Narrow"/>
          <w:sz w:val="24"/>
          <w:szCs w:val="24"/>
        </w:rPr>
        <w:t xml:space="preserve">que los </w:t>
      </w:r>
      <w:r w:rsidR="008B332A" w:rsidRPr="00F6791C">
        <w:rPr>
          <w:rFonts w:ascii="Arial Narrow" w:hAnsi="Arial Narrow"/>
          <w:sz w:val="24"/>
          <w:szCs w:val="24"/>
        </w:rPr>
        <w:t>costos de los</w:t>
      </w:r>
      <w:r w:rsidRPr="00F6791C">
        <w:rPr>
          <w:rFonts w:ascii="Arial Narrow" w:hAnsi="Arial Narrow"/>
          <w:sz w:val="24"/>
          <w:szCs w:val="24"/>
        </w:rPr>
        <w:t xml:space="preserve"> </w:t>
      </w:r>
      <w:r w:rsidR="008B332A" w:rsidRPr="00F6791C">
        <w:rPr>
          <w:rFonts w:ascii="Arial Narrow" w:hAnsi="Arial Narrow"/>
          <w:sz w:val="24"/>
          <w:szCs w:val="24"/>
        </w:rPr>
        <w:t>servicios consulares</w:t>
      </w:r>
      <w:r w:rsidR="008D4197" w:rsidRPr="00F6791C">
        <w:rPr>
          <w:rFonts w:ascii="Arial Narrow" w:hAnsi="Arial Narrow"/>
          <w:sz w:val="24"/>
          <w:szCs w:val="24"/>
        </w:rPr>
        <w:t xml:space="preserve">, a los colombianos en el exterior, </w:t>
      </w:r>
      <w:r w:rsidRPr="00F6791C">
        <w:rPr>
          <w:rFonts w:ascii="Arial Narrow" w:hAnsi="Arial Narrow"/>
          <w:sz w:val="24"/>
          <w:szCs w:val="24"/>
        </w:rPr>
        <w:t xml:space="preserve">sean más equilibrados con respecto a los </w:t>
      </w:r>
      <w:r w:rsidR="008B332A" w:rsidRPr="00F6791C">
        <w:rPr>
          <w:rFonts w:ascii="Arial Narrow" w:hAnsi="Arial Narrow"/>
          <w:sz w:val="24"/>
          <w:szCs w:val="24"/>
        </w:rPr>
        <w:t>trámites</w:t>
      </w:r>
      <w:r w:rsidRPr="00F6791C">
        <w:rPr>
          <w:rFonts w:ascii="Arial Narrow" w:hAnsi="Arial Narrow"/>
          <w:sz w:val="24"/>
          <w:szCs w:val="24"/>
        </w:rPr>
        <w:t xml:space="preserve"> </w:t>
      </w:r>
      <w:r w:rsidR="008D4197" w:rsidRPr="00F6791C">
        <w:rPr>
          <w:rFonts w:ascii="Arial Narrow" w:hAnsi="Arial Narrow"/>
          <w:sz w:val="24"/>
          <w:szCs w:val="24"/>
        </w:rPr>
        <w:t>que se generan en el territorio nacional</w:t>
      </w:r>
      <w:r w:rsidRPr="00F6791C">
        <w:rPr>
          <w:rFonts w:ascii="Arial Narrow" w:hAnsi="Arial Narrow"/>
          <w:sz w:val="24"/>
          <w:szCs w:val="24"/>
        </w:rPr>
        <w:t>.</w:t>
      </w:r>
    </w:p>
    <w:p w14:paraId="2AA248CE" w14:textId="320E4A63" w:rsidR="00532C69" w:rsidRDefault="00532C69" w:rsidP="006B4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ED9648" w14:textId="44241ADB" w:rsidR="001524EE" w:rsidRDefault="001524EE" w:rsidP="007B0E37">
      <w:pPr>
        <w:rPr>
          <w:rFonts w:ascii="Arial Narrow" w:hAnsi="Arial Narrow"/>
          <w:bCs/>
          <w:sz w:val="32"/>
          <w:szCs w:val="32"/>
        </w:rPr>
      </w:pPr>
    </w:p>
    <w:p w14:paraId="50AB37B9" w14:textId="77777777" w:rsidR="001524EE" w:rsidRDefault="001524EE" w:rsidP="001524EE">
      <w:pPr>
        <w:spacing w:after="0"/>
        <w:rPr>
          <w:rFonts w:ascii="Arial Narrow" w:hAnsi="Arial Narrow"/>
          <w:bCs/>
          <w:sz w:val="32"/>
          <w:szCs w:val="32"/>
        </w:rPr>
      </w:pPr>
    </w:p>
    <w:p w14:paraId="53859FCE" w14:textId="4339572D" w:rsidR="001524EE" w:rsidRPr="005C38B1" w:rsidRDefault="001524EE" w:rsidP="001524EE">
      <w:pPr>
        <w:spacing w:after="0"/>
        <w:rPr>
          <w:rFonts w:ascii="Arial Narrow" w:hAnsi="Arial Narrow"/>
          <w:bCs/>
          <w:sz w:val="32"/>
          <w:szCs w:val="32"/>
        </w:rPr>
      </w:pPr>
    </w:p>
    <w:p w14:paraId="48507561" w14:textId="22DC59DF" w:rsidR="001524EE" w:rsidRPr="00532C69" w:rsidRDefault="001524EE" w:rsidP="001524EE">
      <w:pPr>
        <w:spacing w:after="0"/>
        <w:jc w:val="center"/>
        <w:rPr>
          <w:rFonts w:ascii="Arial Narrow" w:hAnsi="Arial Narrow"/>
          <w:b/>
          <w:sz w:val="28"/>
          <w:szCs w:val="26"/>
        </w:rPr>
      </w:pPr>
      <w:r w:rsidRPr="00532C69">
        <w:rPr>
          <w:rFonts w:ascii="Arial Narrow" w:hAnsi="Arial Narrow"/>
          <w:b/>
          <w:sz w:val="28"/>
          <w:szCs w:val="26"/>
        </w:rPr>
        <w:t>JUAN DAVID VÉLEZ</w:t>
      </w:r>
      <w:r>
        <w:rPr>
          <w:rFonts w:ascii="Arial Narrow" w:hAnsi="Arial Narrow"/>
          <w:b/>
          <w:sz w:val="28"/>
          <w:szCs w:val="26"/>
        </w:rPr>
        <w:tab/>
      </w:r>
      <w:r>
        <w:rPr>
          <w:rFonts w:ascii="Arial Narrow" w:hAnsi="Arial Narrow"/>
          <w:b/>
          <w:sz w:val="28"/>
          <w:szCs w:val="26"/>
        </w:rPr>
        <w:tab/>
      </w:r>
      <w:r>
        <w:rPr>
          <w:rFonts w:ascii="Arial Narrow" w:hAnsi="Arial Narrow"/>
          <w:b/>
          <w:sz w:val="28"/>
          <w:szCs w:val="26"/>
        </w:rPr>
        <w:tab/>
      </w:r>
      <w:r w:rsidRPr="00483BE5">
        <w:rPr>
          <w:rFonts w:ascii="Arial Narrow" w:hAnsi="Arial Narrow"/>
          <w:b/>
          <w:sz w:val="28"/>
          <w:szCs w:val="28"/>
        </w:rPr>
        <w:t>CIRO ALEJANDRO RÁMIREZ CORTÉS</w:t>
      </w:r>
      <w:r>
        <w:rPr>
          <w:rFonts w:ascii="Arial Narrow" w:hAnsi="Arial Narrow"/>
          <w:b/>
          <w:sz w:val="28"/>
          <w:szCs w:val="26"/>
        </w:rPr>
        <w:tab/>
      </w:r>
    </w:p>
    <w:p w14:paraId="51B3F862" w14:textId="016A7C35" w:rsidR="001524EE" w:rsidRPr="00532C69" w:rsidRDefault="001524EE" w:rsidP="001524EE">
      <w:pPr>
        <w:spacing w:after="0"/>
        <w:rPr>
          <w:rFonts w:ascii="Arial Narrow" w:hAnsi="Arial Narrow"/>
          <w:bCs/>
          <w:sz w:val="28"/>
          <w:szCs w:val="26"/>
        </w:rPr>
      </w:pPr>
      <w:r>
        <w:rPr>
          <w:rFonts w:ascii="Arial Narrow" w:hAnsi="Arial Narrow"/>
          <w:bCs/>
          <w:sz w:val="28"/>
          <w:szCs w:val="26"/>
        </w:rPr>
        <w:t xml:space="preserve">  </w:t>
      </w:r>
      <w:r w:rsidRPr="00532C69">
        <w:rPr>
          <w:rFonts w:ascii="Arial Narrow" w:hAnsi="Arial Narrow"/>
          <w:bCs/>
          <w:sz w:val="28"/>
          <w:szCs w:val="26"/>
        </w:rPr>
        <w:t>Representante a la Cámara</w:t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  <w:t xml:space="preserve"> </w:t>
      </w:r>
      <w:r w:rsidRPr="00483BE5">
        <w:rPr>
          <w:rFonts w:ascii="Arial Narrow" w:hAnsi="Arial Narrow"/>
          <w:bCs/>
          <w:sz w:val="28"/>
          <w:szCs w:val="28"/>
        </w:rPr>
        <w:t>Senador de la República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</w:p>
    <w:p w14:paraId="004CA1E5" w14:textId="11C1D439" w:rsidR="001524EE" w:rsidRDefault="001524EE" w:rsidP="001524EE">
      <w:pPr>
        <w:spacing w:after="0"/>
        <w:jc w:val="both"/>
        <w:rPr>
          <w:rFonts w:ascii="Arial Narrow" w:hAnsi="Arial Narrow"/>
          <w:bCs/>
          <w:sz w:val="28"/>
          <w:szCs w:val="26"/>
        </w:rPr>
      </w:pPr>
      <w:r>
        <w:rPr>
          <w:rFonts w:ascii="Arial Narrow" w:hAnsi="Arial Narrow"/>
          <w:bCs/>
          <w:sz w:val="28"/>
          <w:szCs w:val="26"/>
        </w:rPr>
        <w:t xml:space="preserve">  </w:t>
      </w:r>
      <w:r w:rsidRPr="00532C69">
        <w:rPr>
          <w:rFonts w:ascii="Arial Narrow" w:hAnsi="Arial Narrow"/>
          <w:bCs/>
          <w:sz w:val="28"/>
          <w:szCs w:val="26"/>
        </w:rPr>
        <w:t>Colombianos en el exterior</w:t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</w:r>
      <w:r>
        <w:rPr>
          <w:rFonts w:ascii="Arial Narrow" w:hAnsi="Arial Narrow"/>
          <w:bCs/>
          <w:sz w:val="28"/>
          <w:szCs w:val="26"/>
        </w:rPr>
        <w:tab/>
        <w:t xml:space="preserve"> </w:t>
      </w:r>
      <w:r w:rsidRPr="00483BE5">
        <w:rPr>
          <w:rFonts w:ascii="Arial Narrow" w:hAnsi="Arial Narrow"/>
          <w:bCs/>
          <w:sz w:val="28"/>
          <w:szCs w:val="28"/>
        </w:rPr>
        <w:t>Coautor</w:t>
      </w:r>
    </w:p>
    <w:p w14:paraId="632536F1" w14:textId="366C0ABA" w:rsidR="001524EE" w:rsidRPr="00532C69" w:rsidRDefault="001524EE" w:rsidP="007B0E37">
      <w:pPr>
        <w:spacing w:after="0"/>
        <w:ind w:left="708"/>
        <w:jc w:val="both"/>
        <w:rPr>
          <w:rFonts w:ascii="Arial Narrow" w:hAnsi="Arial Narrow"/>
          <w:bCs/>
          <w:sz w:val="28"/>
          <w:szCs w:val="26"/>
        </w:rPr>
      </w:pPr>
      <w:r>
        <w:rPr>
          <w:rFonts w:ascii="Arial Narrow" w:hAnsi="Arial Narrow"/>
          <w:bCs/>
          <w:sz w:val="28"/>
          <w:szCs w:val="26"/>
        </w:rPr>
        <w:t xml:space="preserve">       Autor</w:t>
      </w:r>
    </w:p>
    <w:p w14:paraId="25B99A65" w14:textId="4F8B84A2" w:rsidR="001524EE" w:rsidRDefault="001524EE" w:rsidP="001524EE">
      <w:pPr>
        <w:spacing w:after="0"/>
        <w:jc w:val="center"/>
        <w:rPr>
          <w:rFonts w:ascii="Arial Narrow" w:hAnsi="Arial Narrow"/>
          <w:bCs/>
          <w:sz w:val="28"/>
          <w:szCs w:val="26"/>
        </w:rPr>
      </w:pPr>
    </w:p>
    <w:p w14:paraId="5C64CE63" w14:textId="3E117E36" w:rsidR="001524EE" w:rsidRDefault="001524EE" w:rsidP="001524EE">
      <w:pPr>
        <w:spacing w:after="0"/>
        <w:jc w:val="center"/>
        <w:rPr>
          <w:rFonts w:ascii="Arial Narrow" w:hAnsi="Arial Narrow"/>
          <w:bCs/>
          <w:sz w:val="28"/>
          <w:szCs w:val="26"/>
        </w:rPr>
      </w:pPr>
    </w:p>
    <w:p w14:paraId="224E8090" w14:textId="77777777" w:rsidR="001524EE" w:rsidRDefault="001524EE" w:rsidP="001524EE">
      <w:pPr>
        <w:spacing w:after="0"/>
        <w:rPr>
          <w:rFonts w:ascii="Arial Narrow" w:hAnsi="Arial Narrow"/>
          <w:bCs/>
          <w:sz w:val="28"/>
          <w:szCs w:val="26"/>
        </w:rPr>
      </w:pPr>
    </w:p>
    <w:p w14:paraId="38A6CA90" w14:textId="795A4B1A" w:rsidR="001524EE" w:rsidRDefault="001524EE" w:rsidP="001524EE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83BE5">
        <w:rPr>
          <w:rFonts w:ascii="Arial Narrow" w:hAnsi="Arial Narrow"/>
          <w:b/>
          <w:sz w:val="28"/>
          <w:szCs w:val="28"/>
        </w:rPr>
        <w:t>CHRISTIAN MUNIR GARCÉS ALJURE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83BE5">
        <w:rPr>
          <w:rFonts w:ascii="Arial Narrow" w:hAnsi="Arial Narrow"/>
          <w:b/>
          <w:sz w:val="28"/>
          <w:szCs w:val="28"/>
        </w:rPr>
        <w:t>JUAN FERNANDO ESPINAL RAMIREZ</w:t>
      </w:r>
    </w:p>
    <w:p w14:paraId="71B5BD44" w14:textId="77777777" w:rsidR="001524EE" w:rsidRPr="00483BE5" w:rsidRDefault="001524EE" w:rsidP="001524EE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483BE5">
        <w:rPr>
          <w:rFonts w:ascii="Arial Narrow" w:hAnsi="Arial Narrow"/>
          <w:bCs/>
          <w:sz w:val="28"/>
          <w:szCs w:val="28"/>
        </w:rPr>
        <w:t xml:space="preserve">         Representante a la Cámara</w:t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>Representante a la Cámara</w:t>
      </w:r>
    </w:p>
    <w:p w14:paraId="642ADA6E" w14:textId="3A525A44" w:rsidR="001524EE" w:rsidRPr="00483BE5" w:rsidRDefault="001524EE" w:rsidP="001524EE">
      <w:pPr>
        <w:spacing w:after="0"/>
        <w:jc w:val="both"/>
        <w:rPr>
          <w:rFonts w:ascii="Arial Narrow" w:hAnsi="Arial Narrow"/>
          <w:bCs/>
          <w:sz w:val="28"/>
          <w:szCs w:val="28"/>
        </w:rPr>
      </w:pP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  <w:t>Coautor</w:t>
      </w: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</w:r>
      <w:r w:rsidRPr="00483BE5">
        <w:rPr>
          <w:rFonts w:ascii="Arial Narrow" w:hAnsi="Arial Narrow"/>
          <w:bCs/>
          <w:sz w:val="28"/>
          <w:szCs w:val="28"/>
        </w:rPr>
        <w:tab/>
        <w:t xml:space="preserve">                         Coautor</w:t>
      </w:r>
    </w:p>
    <w:sectPr w:rsidR="001524EE" w:rsidRPr="00483BE5" w:rsidSect="00F038E0">
      <w:headerReference w:type="default" r:id="rId12"/>
      <w:footerReference w:type="default" r:id="rId13"/>
      <w:type w:val="continuous"/>
      <w:pgSz w:w="12240" w:h="20160" w:code="5"/>
      <w:pgMar w:top="1956" w:right="1134" w:bottom="993" w:left="1701" w:header="7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60024" w14:textId="77777777" w:rsidR="00CD15A7" w:rsidRDefault="00CD15A7" w:rsidP="00A63918">
      <w:pPr>
        <w:spacing w:after="0" w:line="240" w:lineRule="auto"/>
      </w:pPr>
      <w:r>
        <w:separator/>
      </w:r>
    </w:p>
  </w:endnote>
  <w:endnote w:type="continuationSeparator" w:id="0">
    <w:p w14:paraId="6E001F05" w14:textId="77777777" w:rsidR="00CD15A7" w:rsidRDefault="00CD15A7" w:rsidP="00A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25DF" w14:textId="5D44E35C" w:rsidR="005C38B1" w:rsidRDefault="008E6993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36D32B0C" wp14:editId="2425174A">
          <wp:simplePos x="0" y="0"/>
          <wp:positionH relativeFrom="page">
            <wp:align>right</wp:align>
          </wp:positionH>
          <wp:positionV relativeFrom="paragraph">
            <wp:posOffset>-1308296</wp:posOffset>
          </wp:positionV>
          <wp:extent cx="7794404" cy="2915595"/>
          <wp:effectExtent l="0" t="0" r="0" b="0"/>
          <wp:wrapNone/>
          <wp:docPr id="6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447" b="-10343"/>
                  <a:stretch/>
                </pic:blipFill>
                <pic:spPr bwMode="auto">
                  <a:xfrm>
                    <a:off x="0" y="0"/>
                    <a:ext cx="7794404" cy="2915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E623F" w14:textId="77777777" w:rsidR="00CD15A7" w:rsidRDefault="00CD15A7" w:rsidP="00A63918">
      <w:pPr>
        <w:spacing w:after="0" w:line="240" w:lineRule="auto"/>
      </w:pPr>
      <w:r>
        <w:separator/>
      </w:r>
    </w:p>
  </w:footnote>
  <w:footnote w:type="continuationSeparator" w:id="0">
    <w:p w14:paraId="6FD0DE71" w14:textId="77777777" w:rsidR="00CD15A7" w:rsidRDefault="00CD15A7" w:rsidP="00A63918">
      <w:pPr>
        <w:spacing w:after="0" w:line="240" w:lineRule="auto"/>
      </w:pPr>
      <w:r>
        <w:continuationSeparator/>
      </w:r>
    </w:p>
  </w:footnote>
  <w:footnote w:id="1">
    <w:p w14:paraId="7BC6BA3C" w14:textId="57A52846" w:rsidR="00413C73" w:rsidRPr="00413C73" w:rsidRDefault="00413C73">
      <w:pPr>
        <w:pStyle w:val="Textonotapie"/>
      </w:pPr>
      <w:r>
        <w:rPr>
          <w:rStyle w:val="Refdenotaalpie"/>
        </w:rPr>
        <w:footnoteRef/>
      </w:r>
      <w:r>
        <w:t xml:space="preserve"> Oficina de Asuntos Económicos, DIAN, 2007. “Generalidades del impuesto del timbre en Colombia”.</w:t>
      </w:r>
    </w:p>
  </w:footnote>
  <w:footnote w:id="2">
    <w:p w14:paraId="0191023A" w14:textId="1D00FD13" w:rsidR="00AD7B85" w:rsidRDefault="00AD7B85">
      <w:pPr>
        <w:pStyle w:val="Textonotapie"/>
      </w:pPr>
      <w:r>
        <w:rPr>
          <w:rStyle w:val="Refdenotaalpie"/>
        </w:rPr>
        <w:footnoteRef/>
      </w:r>
      <w:r>
        <w:t xml:space="preserve"> Dirección General de Impuestos Nacionales, DIAN. “Articulo 518. Estatuto tributario nacional”.</w:t>
      </w:r>
    </w:p>
  </w:footnote>
  <w:footnote w:id="3">
    <w:p w14:paraId="3DE6A7FB" w14:textId="231D4C8B" w:rsidR="00413C73" w:rsidRPr="00413C73" w:rsidRDefault="00413C73">
      <w:pPr>
        <w:pStyle w:val="Textonotapie"/>
      </w:pPr>
      <w:r>
        <w:rPr>
          <w:rStyle w:val="Refdenotaalpie"/>
        </w:rPr>
        <w:footnoteRef/>
      </w:r>
      <w:r>
        <w:t xml:space="preserve"> Oficina de Estudios Económicos, DIAN, 2007. “Generalidades del impuesto de timbre en Colombia”.</w:t>
      </w:r>
    </w:p>
  </w:footnote>
  <w:footnote w:id="4">
    <w:p w14:paraId="5406FFD7" w14:textId="02AB9939" w:rsidR="00413C73" w:rsidRPr="00413C73" w:rsidRDefault="00413C7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8795F">
        <w:t>DIAN, 1989. “Estatuto Tributario Nacional”, a</w:t>
      </w:r>
      <w:r>
        <w:t>rtículo 525.</w:t>
      </w:r>
    </w:p>
  </w:footnote>
  <w:footnote w:id="5">
    <w:p w14:paraId="564A416A" w14:textId="3DDC3F36" w:rsidR="00413C73" w:rsidRPr="0098795F" w:rsidRDefault="00413C7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8795F">
        <w:t>DIAN, 1989. “Estatuto Tributario Nacional”, artículo 550</w:t>
      </w:r>
      <w:r>
        <w:t>.</w:t>
      </w:r>
    </w:p>
  </w:footnote>
  <w:footnote w:id="6">
    <w:p w14:paraId="6EC0EB76" w14:textId="5C8B3C80" w:rsidR="00341BFD" w:rsidRPr="00341BFD" w:rsidRDefault="00341BFD" w:rsidP="00341BFD">
      <w:pPr>
        <w:pStyle w:val="Textonotapie"/>
        <w:jc w:val="both"/>
      </w:pPr>
      <w:r>
        <w:rPr>
          <w:rStyle w:val="Refdenotaalpie"/>
        </w:rPr>
        <w:footnoteRef/>
      </w:r>
      <w:r>
        <w:t xml:space="preserve"> Ministerio de Relaciones Exteriores</w:t>
      </w:r>
      <w:r w:rsidR="00413C73">
        <w:t>, 2019</w:t>
      </w:r>
      <w:r>
        <w:t>. “</w:t>
      </w:r>
      <w:r w:rsidRPr="005F3B89">
        <w:t>Disminuyen en el exterior las tarifas de trámites y servicios de la Cancillería: Ley No. 2010 del 27 de diciembre de 2019</w:t>
      </w:r>
      <w:r>
        <w:t xml:space="preserve">”. Revisado en marzo 3 de 2020 en: </w:t>
      </w:r>
      <w:hyperlink r:id="rId1" w:history="1">
        <w:r w:rsidRPr="00136914">
          <w:rPr>
            <w:rStyle w:val="Hipervnculo"/>
          </w:rPr>
          <w:t>https://www.cancilleria.gov.co/print/22735</w:t>
        </w:r>
      </w:hyperlink>
    </w:p>
  </w:footnote>
  <w:footnote w:id="7">
    <w:p w14:paraId="6C526F8D" w14:textId="77777777" w:rsidR="00F258F1" w:rsidRPr="00341BFD" w:rsidRDefault="00F258F1" w:rsidP="00F258F1">
      <w:pPr>
        <w:pStyle w:val="Textonotapie"/>
      </w:pPr>
      <w:r>
        <w:rPr>
          <w:rStyle w:val="Refdenotaalpie"/>
        </w:rPr>
        <w:footnoteRef/>
      </w:r>
      <w:r>
        <w:t xml:space="preserve"> Ministerio de Relaciones Exteriores, 2020. “Informe de Gestión 2019. Ministerio de Relaciones Exteriores y su fondo rotatorio”.</w:t>
      </w:r>
    </w:p>
  </w:footnote>
  <w:footnote w:id="8">
    <w:p w14:paraId="43C8D31B" w14:textId="73E47850" w:rsidR="00341BFD" w:rsidRPr="00341BFD" w:rsidRDefault="00341BF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8795F">
        <w:t>DIAN, 1989. “Estatuto Tributario Nacional”, artículo 521</w:t>
      </w:r>
      <w:r>
        <w:t>.</w:t>
      </w:r>
    </w:p>
  </w:footnote>
  <w:footnote w:id="9">
    <w:p w14:paraId="11B167A2" w14:textId="2F222675" w:rsidR="00341BFD" w:rsidRPr="00341BFD" w:rsidRDefault="00341BF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8795F">
        <w:t>DIAN, 1989. “Estatuto Tributario Nacional”, artículo 523</w:t>
      </w:r>
      <w:r>
        <w:t>.</w:t>
      </w:r>
    </w:p>
  </w:footnote>
  <w:footnote w:id="10">
    <w:p w14:paraId="26B66F63" w14:textId="4ECC3EBE" w:rsidR="00341BFD" w:rsidRPr="00341BFD" w:rsidRDefault="00341BF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98795F">
        <w:t>DIAN, 1989. “Estatuto Tributario Nacional”, artículo 524</w:t>
      </w:r>
      <w:r>
        <w:t>.</w:t>
      </w:r>
    </w:p>
  </w:footnote>
  <w:footnote w:id="11">
    <w:p w14:paraId="2722B44B" w14:textId="79AD1DCE" w:rsidR="004F6A16" w:rsidRDefault="004F6A16">
      <w:pPr>
        <w:pStyle w:val="Textonotapie"/>
      </w:pPr>
      <w:r>
        <w:rPr>
          <w:rStyle w:val="Refdenotaalpie"/>
        </w:rPr>
        <w:footnoteRef/>
      </w:r>
      <w:r>
        <w:t xml:space="preserve"> DIAN, 2020. Estadisiticas de los ingresos tributarios administrados por la DIAN 1970-2020p*. Timbre Nacional.</w:t>
      </w:r>
    </w:p>
  </w:footnote>
  <w:footnote w:id="12">
    <w:p w14:paraId="67BBCB43" w14:textId="564BDE34" w:rsidR="004F6A16" w:rsidRDefault="004F6A16">
      <w:pPr>
        <w:pStyle w:val="Textonotapie"/>
      </w:pPr>
      <w:r>
        <w:rPr>
          <w:rStyle w:val="Refdenotaalpie"/>
        </w:rPr>
        <w:footnoteRef/>
      </w:r>
      <w:r>
        <w:t xml:space="preserve"> MINISTERIO DE RELACIONES EXTERIORES, 2020. Consolidado recaudo timbre exterior 2017-2019.  </w:t>
      </w:r>
    </w:p>
  </w:footnote>
  <w:footnote w:id="13">
    <w:p w14:paraId="7A37D52D" w14:textId="2F1CDCD7" w:rsidR="00C952BF" w:rsidRDefault="00C952BF">
      <w:pPr>
        <w:pStyle w:val="Textonotapie"/>
      </w:pPr>
      <w:r>
        <w:rPr>
          <w:rStyle w:val="Refdenotaalpie"/>
        </w:rPr>
        <w:footnoteRef/>
      </w:r>
      <w:r>
        <w:t xml:space="preserve"> CONSTITUCIÓN POLÍTICA DE COLOMBIA. Articulo </w:t>
      </w:r>
      <w:r w:rsidR="00BF0DC4">
        <w:t xml:space="preserve">359. </w:t>
      </w:r>
    </w:p>
  </w:footnote>
  <w:footnote w:id="14">
    <w:p w14:paraId="6B7C86BF" w14:textId="06E70DD5" w:rsidR="00D86E14" w:rsidRDefault="00D86E14">
      <w:pPr>
        <w:pStyle w:val="Textonotapie"/>
      </w:pPr>
      <w:r>
        <w:rPr>
          <w:rStyle w:val="Refdenotaalpie"/>
        </w:rPr>
        <w:footnoteRef/>
      </w:r>
      <w:r>
        <w:t xml:space="preserve"> Caracterización de colombianos en el exterior. Departamento Nacional de Planeación – DNP. Mayo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1132" w14:textId="1482247C" w:rsidR="004A3CE7" w:rsidRDefault="008E699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5FBE7087" wp14:editId="709C1CC3">
          <wp:simplePos x="0" y="0"/>
          <wp:positionH relativeFrom="page">
            <wp:align>center</wp:align>
          </wp:positionH>
          <wp:positionV relativeFrom="paragraph">
            <wp:posOffset>-406400</wp:posOffset>
          </wp:positionV>
          <wp:extent cx="1981200" cy="1055313"/>
          <wp:effectExtent l="0" t="0" r="0" b="0"/>
          <wp:wrapNone/>
          <wp:docPr id="63" name="Imagen 33" descr="Nuevo Logo del Congreso de la República de Colombia | Flic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del Congreso de la República de Colombia | Flic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5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0858" w14:textId="7ED5093F" w:rsidR="004A3CE7" w:rsidRDefault="004A3CE7" w:rsidP="008E69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3F6B"/>
    <w:multiLevelType w:val="hybridMultilevel"/>
    <w:tmpl w:val="8E12D0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2B28"/>
    <w:multiLevelType w:val="hybridMultilevel"/>
    <w:tmpl w:val="C00AD500"/>
    <w:lvl w:ilvl="0" w:tplc="AF5C08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3B68A3"/>
    <w:multiLevelType w:val="hybridMultilevel"/>
    <w:tmpl w:val="051C8628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D221CF"/>
    <w:multiLevelType w:val="hybridMultilevel"/>
    <w:tmpl w:val="7DC2FD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7BE2"/>
    <w:multiLevelType w:val="hybridMultilevel"/>
    <w:tmpl w:val="C57CABBE"/>
    <w:lvl w:ilvl="0" w:tplc="65C49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34674A"/>
    <w:multiLevelType w:val="hybridMultilevel"/>
    <w:tmpl w:val="E2C8CC6E"/>
    <w:lvl w:ilvl="0" w:tplc="3C285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33E1"/>
    <w:multiLevelType w:val="hybridMultilevel"/>
    <w:tmpl w:val="2C1C886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5B7E5FE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B1D0185"/>
    <w:multiLevelType w:val="hybridMultilevel"/>
    <w:tmpl w:val="8A80D8DE"/>
    <w:lvl w:ilvl="0" w:tplc="AF5C0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FD7933"/>
    <w:multiLevelType w:val="hybridMultilevel"/>
    <w:tmpl w:val="BADC03C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E251952"/>
    <w:multiLevelType w:val="hybridMultilevel"/>
    <w:tmpl w:val="DBCA6656"/>
    <w:lvl w:ilvl="0" w:tplc="3C285172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B2"/>
    <w:rsid w:val="00010C7B"/>
    <w:rsid w:val="00021737"/>
    <w:rsid w:val="00024DFC"/>
    <w:rsid w:val="0002606E"/>
    <w:rsid w:val="000353B5"/>
    <w:rsid w:val="000417E8"/>
    <w:rsid w:val="0005261D"/>
    <w:rsid w:val="00074983"/>
    <w:rsid w:val="00082B5A"/>
    <w:rsid w:val="000A5B25"/>
    <w:rsid w:val="000C0B77"/>
    <w:rsid w:val="000C2A72"/>
    <w:rsid w:val="000F3D67"/>
    <w:rsid w:val="00111E9C"/>
    <w:rsid w:val="00137483"/>
    <w:rsid w:val="001432F1"/>
    <w:rsid w:val="0014361C"/>
    <w:rsid w:val="00150B58"/>
    <w:rsid w:val="001524EE"/>
    <w:rsid w:val="0015704F"/>
    <w:rsid w:val="001B0D43"/>
    <w:rsid w:val="001B0EA5"/>
    <w:rsid w:val="001C1D7F"/>
    <w:rsid w:val="001E20C3"/>
    <w:rsid w:val="001E379E"/>
    <w:rsid w:val="00215145"/>
    <w:rsid w:val="00215D67"/>
    <w:rsid w:val="00233893"/>
    <w:rsid w:val="002764BE"/>
    <w:rsid w:val="00296593"/>
    <w:rsid w:val="002A2D08"/>
    <w:rsid w:val="002C4197"/>
    <w:rsid w:val="003056B2"/>
    <w:rsid w:val="00316E11"/>
    <w:rsid w:val="00341BFD"/>
    <w:rsid w:val="003642ED"/>
    <w:rsid w:val="00365D3F"/>
    <w:rsid w:val="00370DDE"/>
    <w:rsid w:val="0037269B"/>
    <w:rsid w:val="00383AFA"/>
    <w:rsid w:val="003A5E88"/>
    <w:rsid w:val="003B5060"/>
    <w:rsid w:val="003F27F5"/>
    <w:rsid w:val="0040257C"/>
    <w:rsid w:val="00413C73"/>
    <w:rsid w:val="00430A5F"/>
    <w:rsid w:val="00432E9E"/>
    <w:rsid w:val="004409F5"/>
    <w:rsid w:val="00447886"/>
    <w:rsid w:val="0045220B"/>
    <w:rsid w:val="00454D84"/>
    <w:rsid w:val="00471419"/>
    <w:rsid w:val="004745B8"/>
    <w:rsid w:val="00483BE5"/>
    <w:rsid w:val="004849C5"/>
    <w:rsid w:val="004A3CE7"/>
    <w:rsid w:val="004A75E4"/>
    <w:rsid w:val="004C65A2"/>
    <w:rsid w:val="004D2A0E"/>
    <w:rsid w:val="004E5678"/>
    <w:rsid w:val="004F0780"/>
    <w:rsid w:val="004F6A16"/>
    <w:rsid w:val="00507AFC"/>
    <w:rsid w:val="005120BF"/>
    <w:rsid w:val="00517435"/>
    <w:rsid w:val="00522A1D"/>
    <w:rsid w:val="00526B58"/>
    <w:rsid w:val="00532C69"/>
    <w:rsid w:val="00536491"/>
    <w:rsid w:val="00537B28"/>
    <w:rsid w:val="005657EB"/>
    <w:rsid w:val="0058131A"/>
    <w:rsid w:val="005B5E91"/>
    <w:rsid w:val="005B7FE7"/>
    <w:rsid w:val="005C2AF1"/>
    <w:rsid w:val="005C38B1"/>
    <w:rsid w:val="005C6019"/>
    <w:rsid w:val="005C756F"/>
    <w:rsid w:val="005E6B3C"/>
    <w:rsid w:val="005F18C6"/>
    <w:rsid w:val="005F2AEF"/>
    <w:rsid w:val="005F3B89"/>
    <w:rsid w:val="00605A9D"/>
    <w:rsid w:val="00617272"/>
    <w:rsid w:val="00630A69"/>
    <w:rsid w:val="0063492A"/>
    <w:rsid w:val="006431D6"/>
    <w:rsid w:val="00646FF9"/>
    <w:rsid w:val="006A3151"/>
    <w:rsid w:val="006B20A2"/>
    <w:rsid w:val="006B49ED"/>
    <w:rsid w:val="006F2B97"/>
    <w:rsid w:val="007034C5"/>
    <w:rsid w:val="00703D5A"/>
    <w:rsid w:val="00724382"/>
    <w:rsid w:val="0075177C"/>
    <w:rsid w:val="00773434"/>
    <w:rsid w:val="007773BE"/>
    <w:rsid w:val="00780173"/>
    <w:rsid w:val="007B0E37"/>
    <w:rsid w:val="007B32A2"/>
    <w:rsid w:val="007B65EE"/>
    <w:rsid w:val="007C096C"/>
    <w:rsid w:val="007C532F"/>
    <w:rsid w:val="007E24BE"/>
    <w:rsid w:val="0084730D"/>
    <w:rsid w:val="008560A6"/>
    <w:rsid w:val="00863222"/>
    <w:rsid w:val="00887BD4"/>
    <w:rsid w:val="008B332A"/>
    <w:rsid w:val="008D4197"/>
    <w:rsid w:val="008E6993"/>
    <w:rsid w:val="009055F4"/>
    <w:rsid w:val="00914760"/>
    <w:rsid w:val="009215AC"/>
    <w:rsid w:val="00936584"/>
    <w:rsid w:val="009442F0"/>
    <w:rsid w:val="0096459F"/>
    <w:rsid w:val="00971C92"/>
    <w:rsid w:val="0097288D"/>
    <w:rsid w:val="00977722"/>
    <w:rsid w:val="00982C8F"/>
    <w:rsid w:val="0098795F"/>
    <w:rsid w:val="00994EA2"/>
    <w:rsid w:val="009E5400"/>
    <w:rsid w:val="00A11165"/>
    <w:rsid w:val="00A31E47"/>
    <w:rsid w:val="00A336A9"/>
    <w:rsid w:val="00A55DD5"/>
    <w:rsid w:val="00A57439"/>
    <w:rsid w:val="00A63918"/>
    <w:rsid w:val="00A739CD"/>
    <w:rsid w:val="00A74BB9"/>
    <w:rsid w:val="00A847F5"/>
    <w:rsid w:val="00AA32D9"/>
    <w:rsid w:val="00AB01E0"/>
    <w:rsid w:val="00AB11AE"/>
    <w:rsid w:val="00AD7B85"/>
    <w:rsid w:val="00B14615"/>
    <w:rsid w:val="00B25F55"/>
    <w:rsid w:val="00B421C1"/>
    <w:rsid w:val="00B51CD8"/>
    <w:rsid w:val="00B65159"/>
    <w:rsid w:val="00B70423"/>
    <w:rsid w:val="00B8638C"/>
    <w:rsid w:val="00BA0DE5"/>
    <w:rsid w:val="00BD1E14"/>
    <w:rsid w:val="00BE09FD"/>
    <w:rsid w:val="00BF05E4"/>
    <w:rsid w:val="00BF0DC4"/>
    <w:rsid w:val="00C00922"/>
    <w:rsid w:val="00C1567E"/>
    <w:rsid w:val="00C21B63"/>
    <w:rsid w:val="00C32329"/>
    <w:rsid w:val="00C339F4"/>
    <w:rsid w:val="00C40E5D"/>
    <w:rsid w:val="00C606F4"/>
    <w:rsid w:val="00C6225F"/>
    <w:rsid w:val="00C73B07"/>
    <w:rsid w:val="00C758E1"/>
    <w:rsid w:val="00C772E2"/>
    <w:rsid w:val="00C808A4"/>
    <w:rsid w:val="00C952BF"/>
    <w:rsid w:val="00CA06C7"/>
    <w:rsid w:val="00CD15A7"/>
    <w:rsid w:val="00CD6AEF"/>
    <w:rsid w:val="00CE250B"/>
    <w:rsid w:val="00CE61B7"/>
    <w:rsid w:val="00CF0951"/>
    <w:rsid w:val="00CF12C4"/>
    <w:rsid w:val="00CF7397"/>
    <w:rsid w:val="00D43AD0"/>
    <w:rsid w:val="00D6232E"/>
    <w:rsid w:val="00D86E14"/>
    <w:rsid w:val="00DD3BF4"/>
    <w:rsid w:val="00DD6FD3"/>
    <w:rsid w:val="00DD7D2C"/>
    <w:rsid w:val="00DE7FA0"/>
    <w:rsid w:val="00E1588D"/>
    <w:rsid w:val="00E228AF"/>
    <w:rsid w:val="00E24E43"/>
    <w:rsid w:val="00E44F19"/>
    <w:rsid w:val="00E5043E"/>
    <w:rsid w:val="00E552A8"/>
    <w:rsid w:val="00E66472"/>
    <w:rsid w:val="00EA7AC8"/>
    <w:rsid w:val="00ED67DE"/>
    <w:rsid w:val="00F038E0"/>
    <w:rsid w:val="00F258F1"/>
    <w:rsid w:val="00F354E6"/>
    <w:rsid w:val="00F441A2"/>
    <w:rsid w:val="00F5621F"/>
    <w:rsid w:val="00F658D2"/>
    <w:rsid w:val="00F6791C"/>
    <w:rsid w:val="00F85A6F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A5652"/>
  <w15:docId w15:val="{B6120533-FEDF-44EE-8343-F47F28DC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6B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A639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639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63918"/>
    <w:rPr>
      <w:vertAlign w:val="superscript"/>
    </w:rPr>
  </w:style>
  <w:style w:type="table" w:styleId="Tablaconcuadrcula">
    <w:name w:val="Table Grid"/>
    <w:basedOn w:val="Tablanormal"/>
    <w:uiPriority w:val="39"/>
    <w:rsid w:val="009E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A75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75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75E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B5E91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1BF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A3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CE7"/>
  </w:style>
  <w:style w:type="paragraph" w:styleId="Piedepgina">
    <w:name w:val="footer"/>
    <w:basedOn w:val="Normal"/>
    <w:link w:val="PiedepginaCar"/>
    <w:uiPriority w:val="99"/>
    <w:unhideWhenUsed/>
    <w:rsid w:val="004A3C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CE7"/>
  </w:style>
  <w:style w:type="paragraph" w:styleId="Textodeglobo">
    <w:name w:val="Balloon Text"/>
    <w:basedOn w:val="Normal"/>
    <w:link w:val="TextodegloboCar"/>
    <w:uiPriority w:val="99"/>
    <w:semiHidden/>
    <w:unhideWhenUsed/>
    <w:rsid w:val="003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9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cilleria.gov.co/print/227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2328-98F2-4479-B251-EDD534CD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3160</Words>
  <Characters>17382</Characters>
  <Application>Microsoft Office Word</Application>
  <DocSecurity>0</DocSecurity>
  <Lines>144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R velez trujillo juan dav</dc:creator>
  <cp:keywords/>
  <dc:description/>
  <cp:lastModifiedBy>camilo acuna</cp:lastModifiedBy>
  <cp:revision>2</cp:revision>
  <dcterms:created xsi:type="dcterms:W3CDTF">2020-07-21T16:30:00Z</dcterms:created>
  <dcterms:modified xsi:type="dcterms:W3CDTF">2020-07-21T16:30:00Z</dcterms:modified>
</cp:coreProperties>
</file>