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62" w:rsidRDefault="00576162">
      <w:pPr>
        <w:rPr>
          <w:lang w:val="es-ES"/>
        </w:rPr>
      </w:pPr>
    </w:p>
    <w:p w:rsidR="00576162" w:rsidRDefault="00576162" w:rsidP="002802DE">
      <w:pPr>
        <w:spacing w:line="276" w:lineRule="auto"/>
        <w:jc w:val="center"/>
        <w:rPr>
          <w:rFonts w:cstheme="minorHAnsi"/>
          <w:b/>
        </w:rPr>
      </w:pPr>
      <w:r>
        <w:rPr>
          <w:rFonts w:cstheme="minorHAnsi"/>
          <w:b/>
        </w:rPr>
        <w:t>Proyecto de Ley No. _______</w:t>
      </w:r>
      <w:r w:rsidRPr="00067FDA">
        <w:rPr>
          <w:rFonts w:cstheme="minorHAnsi"/>
          <w:b/>
        </w:rPr>
        <w:t xml:space="preserve"> de 20</w:t>
      </w:r>
      <w:r>
        <w:rPr>
          <w:rFonts w:cstheme="minorHAnsi"/>
          <w:b/>
        </w:rPr>
        <w:t>20 Cámara</w:t>
      </w:r>
    </w:p>
    <w:p w:rsidR="00576162" w:rsidRPr="00067FDA" w:rsidRDefault="00576162" w:rsidP="002802DE">
      <w:pPr>
        <w:spacing w:line="276" w:lineRule="auto"/>
        <w:jc w:val="center"/>
        <w:rPr>
          <w:rFonts w:cstheme="minorHAnsi"/>
          <w:b/>
        </w:rPr>
      </w:pPr>
    </w:p>
    <w:p w:rsidR="00576162" w:rsidRDefault="00576162" w:rsidP="002802DE">
      <w:pPr>
        <w:spacing w:line="276" w:lineRule="auto"/>
        <w:jc w:val="center"/>
        <w:rPr>
          <w:rFonts w:cstheme="minorHAnsi"/>
          <w:b/>
        </w:rPr>
      </w:pPr>
      <w:r w:rsidRPr="00067FDA">
        <w:rPr>
          <w:rFonts w:cstheme="minorHAnsi"/>
          <w:b/>
        </w:rPr>
        <w:t xml:space="preserve">"POR MEDIO DE LA CUAL </w:t>
      </w:r>
      <w:r>
        <w:rPr>
          <w:rFonts w:cstheme="minorHAnsi"/>
          <w:b/>
        </w:rPr>
        <w:t xml:space="preserve">SE ADOPTAN NORMAS PARA MEJORAR LA ATENCIÓN, </w:t>
      </w:r>
      <w:r w:rsidR="00F80233">
        <w:rPr>
          <w:rFonts w:cstheme="minorHAnsi"/>
          <w:b/>
        </w:rPr>
        <w:t xml:space="preserve">EL </w:t>
      </w:r>
      <w:r>
        <w:rPr>
          <w:rFonts w:cstheme="minorHAnsi"/>
          <w:b/>
        </w:rPr>
        <w:t xml:space="preserve">DIAGNÓSTICO Y </w:t>
      </w:r>
      <w:r w:rsidR="00F80233">
        <w:rPr>
          <w:rFonts w:cstheme="minorHAnsi"/>
          <w:b/>
        </w:rPr>
        <w:t xml:space="preserve">EL </w:t>
      </w:r>
      <w:r>
        <w:rPr>
          <w:rFonts w:cstheme="minorHAnsi"/>
          <w:b/>
        </w:rPr>
        <w:t xml:space="preserve">TRATAMIENTO OPORTUNO DE LOS </w:t>
      </w:r>
      <w:bookmarkStart w:id="0" w:name="_GoBack"/>
      <w:r>
        <w:rPr>
          <w:rFonts w:cstheme="minorHAnsi"/>
          <w:b/>
        </w:rPr>
        <w:t xml:space="preserve">PACIENTES </w:t>
      </w:r>
      <w:r w:rsidR="00881D69">
        <w:rPr>
          <w:rFonts w:cstheme="minorHAnsi"/>
          <w:b/>
        </w:rPr>
        <w:t>CON</w:t>
      </w:r>
      <w:r>
        <w:rPr>
          <w:rFonts w:cstheme="minorHAnsi"/>
          <w:b/>
        </w:rPr>
        <w:t xml:space="preserve"> A</w:t>
      </w:r>
      <w:r w:rsidR="00881D69">
        <w:rPr>
          <w:rFonts w:cstheme="minorHAnsi"/>
          <w:b/>
        </w:rPr>
        <w:t>TAQUES</w:t>
      </w:r>
      <w:r>
        <w:rPr>
          <w:rFonts w:cstheme="minorHAnsi"/>
          <w:b/>
        </w:rPr>
        <w:t xml:space="preserve"> CEREBROVASCULARES</w:t>
      </w:r>
      <w:bookmarkEnd w:id="0"/>
      <w:r>
        <w:rPr>
          <w:rFonts w:cstheme="minorHAnsi"/>
          <w:b/>
        </w:rPr>
        <w:t xml:space="preserve"> Y SE DICTAN OTRAS DISPOSICIONES”</w:t>
      </w:r>
    </w:p>
    <w:p w:rsidR="00576162" w:rsidRDefault="00576162" w:rsidP="002802DE">
      <w:pPr>
        <w:spacing w:line="276" w:lineRule="auto"/>
        <w:rPr>
          <w:rFonts w:cstheme="minorHAnsi"/>
          <w:b/>
        </w:rPr>
      </w:pPr>
    </w:p>
    <w:p w:rsidR="00576162" w:rsidRPr="00067FDA" w:rsidRDefault="00576162" w:rsidP="002802DE">
      <w:pPr>
        <w:spacing w:line="276" w:lineRule="auto"/>
        <w:jc w:val="center"/>
        <w:rPr>
          <w:rFonts w:cstheme="minorHAnsi"/>
          <w:b/>
        </w:rPr>
      </w:pPr>
      <w:r w:rsidRPr="00067FDA">
        <w:rPr>
          <w:rFonts w:cstheme="minorHAnsi"/>
          <w:b/>
        </w:rPr>
        <w:t>El Congreso de Colombia,</w:t>
      </w:r>
      <w:r>
        <w:rPr>
          <w:rFonts w:cstheme="minorHAnsi"/>
          <w:b/>
        </w:rPr>
        <w:br/>
      </w:r>
      <w:r w:rsidRPr="00067FDA">
        <w:rPr>
          <w:rFonts w:cstheme="minorHAnsi"/>
          <w:b/>
        </w:rPr>
        <w:t>DECRETA</w:t>
      </w:r>
    </w:p>
    <w:p w:rsidR="00576162" w:rsidRPr="00067FDA" w:rsidRDefault="00576162" w:rsidP="002802DE">
      <w:pPr>
        <w:spacing w:line="276" w:lineRule="auto"/>
        <w:rPr>
          <w:rFonts w:cstheme="minorHAnsi"/>
          <w:b/>
        </w:rPr>
      </w:pPr>
    </w:p>
    <w:p w:rsidR="00576162" w:rsidRDefault="00576162" w:rsidP="002802DE">
      <w:pPr>
        <w:spacing w:line="276" w:lineRule="auto"/>
        <w:jc w:val="both"/>
        <w:rPr>
          <w:rFonts w:cstheme="minorHAnsi"/>
        </w:rPr>
      </w:pPr>
      <w:r w:rsidRPr="00067FDA">
        <w:rPr>
          <w:rFonts w:cstheme="minorHAnsi"/>
          <w:b/>
        </w:rPr>
        <w:t>Artículo 1. Objeto.</w:t>
      </w:r>
      <w:r>
        <w:rPr>
          <w:rFonts w:cstheme="minorHAnsi"/>
        </w:rPr>
        <w:t xml:space="preserve"> La presente ley tiene por objeto garantizar</w:t>
      </w:r>
      <w:r w:rsidR="00F80233">
        <w:rPr>
          <w:rFonts w:cstheme="minorHAnsi"/>
        </w:rPr>
        <w:t xml:space="preserve"> el acceso </w:t>
      </w:r>
      <w:r w:rsidR="00E85972">
        <w:rPr>
          <w:rFonts w:cstheme="minorHAnsi"/>
        </w:rPr>
        <w:t xml:space="preserve">efectivo </w:t>
      </w:r>
      <w:r w:rsidR="00F80233">
        <w:rPr>
          <w:rFonts w:cstheme="minorHAnsi"/>
        </w:rPr>
        <w:t xml:space="preserve">a servicios de salud, atención adecuada, diagnóstico y tratamiento oportunos </w:t>
      </w:r>
      <w:r w:rsidR="00434110">
        <w:rPr>
          <w:rFonts w:cstheme="minorHAnsi"/>
        </w:rPr>
        <w:t>a</w:t>
      </w:r>
      <w:r w:rsidR="00F80233">
        <w:rPr>
          <w:rFonts w:cstheme="minorHAnsi"/>
        </w:rPr>
        <w:t xml:space="preserve"> los pacientes con </w:t>
      </w:r>
      <w:r w:rsidR="00CE0DFE">
        <w:rPr>
          <w:rFonts w:cstheme="minorHAnsi"/>
        </w:rPr>
        <w:t>A</w:t>
      </w:r>
      <w:r w:rsidR="00881D69">
        <w:rPr>
          <w:rFonts w:cstheme="minorHAnsi"/>
        </w:rPr>
        <w:t>taques</w:t>
      </w:r>
      <w:r w:rsidR="00F80233">
        <w:rPr>
          <w:rFonts w:cstheme="minorHAnsi"/>
        </w:rPr>
        <w:t xml:space="preserve"> Cerebrovasculares (ACV) en el Sistema General de Seguridad Social en Salud.</w:t>
      </w:r>
    </w:p>
    <w:p w:rsidR="002072FA" w:rsidRDefault="002072FA" w:rsidP="002802DE">
      <w:pPr>
        <w:spacing w:line="276" w:lineRule="auto"/>
        <w:jc w:val="both"/>
        <w:rPr>
          <w:b/>
          <w:bCs/>
          <w:lang w:val="es-ES"/>
        </w:rPr>
      </w:pPr>
    </w:p>
    <w:p w:rsidR="00434110" w:rsidRPr="00434110" w:rsidRDefault="00612E9D" w:rsidP="002802DE">
      <w:pPr>
        <w:spacing w:line="276" w:lineRule="auto"/>
        <w:jc w:val="both"/>
      </w:pPr>
      <w:r>
        <w:rPr>
          <w:b/>
          <w:bCs/>
          <w:lang w:val="es-ES"/>
        </w:rPr>
        <w:t xml:space="preserve">Artículo </w:t>
      </w:r>
      <w:r w:rsidR="005F640A">
        <w:rPr>
          <w:b/>
          <w:bCs/>
          <w:lang w:val="es-ES"/>
        </w:rPr>
        <w:t>2</w:t>
      </w:r>
      <w:r>
        <w:rPr>
          <w:b/>
          <w:bCs/>
          <w:lang w:val="es-ES"/>
        </w:rPr>
        <w:t xml:space="preserve">. </w:t>
      </w:r>
      <w:r w:rsidR="00BD3005">
        <w:rPr>
          <w:b/>
          <w:bCs/>
          <w:lang w:val="es-ES"/>
        </w:rPr>
        <w:t>Atención prioritaria.</w:t>
      </w:r>
      <w:r>
        <w:rPr>
          <w:b/>
          <w:bCs/>
          <w:lang w:val="es-ES"/>
        </w:rPr>
        <w:t xml:space="preserve"> </w:t>
      </w:r>
      <w:r w:rsidR="00BD3005">
        <w:rPr>
          <w:lang w:val="es-ES"/>
        </w:rPr>
        <w:t xml:space="preserve">Declárese </w:t>
      </w:r>
      <w:r w:rsidR="00CE0DFE">
        <w:rPr>
          <w:lang w:val="es-ES"/>
        </w:rPr>
        <w:t>e</w:t>
      </w:r>
      <w:r w:rsidR="00BD3005">
        <w:rPr>
          <w:lang w:val="es-ES"/>
        </w:rPr>
        <w:t>l A</w:t>
      </w:r>
      <w:r w:rsidR="00881D69">
        <w:rPr>
          <w:lang w:val="es-ES"/>
        </w:rPr>
        <w:t>taque</w:t>
      </w:r>
      <w:r w:rsidR="00BD3005">
        <w:rPr>
          <w:lang w:val="es-ES"/>
        </w:rPr>
        <w:t xml:space="preserve"> Cerebrovascular (ACV) como un problema de salud pública </w:t>
      </w:r>
      <w:r w:rsidR="00B6364B">
        <w:rPr>
          <w:lang w:val="es-ES"/>
        </w:rPr>
        <w:t>de interés nacional</w:t>
      </w:r>
      <w:r w:rsidR="00BD3005">
        <w:rPr>
          <w:lang w:val="es-ES"/>
        </w:rPr>
        <w:t xml:space="preserve"> por su alta mortalidad y discapacidad asociada. </w:t>
      </w:r>
      <w:r w:rsidR="00B6364B">
        <w:rPr>
          <w:lang w:val="es-ES"/>
        </w:rPr>
        <w:t>La</w:t>
      </w:r>
      <w:r w:rsidR="00EB6ACB">
        <w:rPr>
          <w:lang w:val="es-ES"/>
        </w:rPr>
        <w:t xml:space="preserve"> atención de pacientes con ACV será prioritaria y el Estado y el Sistema General de Seguridad Social en Salud deberán garantizar identificación oportuna</w:t>
      </w:r>
      <w:r w:rsidR="00434110">
        <w:rPr>
          <w:lang w:val="es-ES"/>
        </w:rPr>
        <w:t xml:space="preserve"> </w:t>
      </w:r>
      <w:r w:rsidR="00CE0DFE">
        <w:rPr>
          <w:lang w:val="es-ES"/>
        </w:rPr>
        <w:t xml:space="preserve">y actualización </w:t>
      </w:r>
      <w:r w:rsidR="00D74FDA">
        <w:rPr>
          <w:lang w:val="es-ES"/>
        </w:rPr>
        <w:t xml:space="preserve">tecnológica </w:t>
      </w:r>
      <w:r w:rsidR="00CE0DFE">
        <w:rPr>
          <w:lang w:val="es-ES"/>
        </w:rPr>
        <w:t>en diagnóstico y tratamientos</w:t>
      </w:r>
      <w:r w:rsidR="005261DA">
        <w:rPr>
          <w:lang w:val="es-ES"/>
        </w:rPr>
        <w:t xml:space="preserve">, </w:t>
      </w:r>
      <w:r w:rsidR="00D74FDA">
        <w:rPr>
          <w:lang w:val="es-ES"/>
        </w:rPr>
        <w:t xml:space="preserve">para </w:t>
      </w:r>
      <w:r w:rsidR="00434110">
        <w:rPr>
          <w:lang w:val="es-ES"/>
        </w:rPr>
        <w:t>hacer efectiva la protección d</w:t>
      </w:r>
      <w:r w:rsidR="00434110">
        <w:t>el</w:t>
      </w:r>
      <w:r w:rsidR="00434110" w:rsidRPr="00434110">
        <w:t xml:space="preserve"> derecho fundamental a la salud</w:t>
      </w:r>
      <w:r w:rsidR="00D74FDA">
        <w:t xml:space="preserve">. </w:t>
      </w:r>
    </w:p>
    <w:p w:rsidR="00B6364B" w:rsidRDefault="00B6364B" w:rsidP="002802DE">
      <w:pPr>
        <w:spacing w:line="276" w:lineRule="auto"/>
        <w:jc w:val="both"/>
        <w:rPr>
          <w:lang w:val="es-ES"/>
        </w:rPr>
      </w:pPr>
    </w:p>
    <w:p w:rsidR="00B6364B" w:rsidRDefault="00B6364B" w:rsidP="002802DE">
      <w:pPr>
        <w:spacing w:line="276" w:lineRule="auto"/>
        <w:jc w:val="both"/>
        <w:rPr>
          <w:lang w:val="es-ES"/>
        </w:rPr>
      </w:pPr>
      <w:r>
        <w:rPr>
          <w:lang w:val="es-ES"/>
        </w:rPr>
        <w:t>Parágrafo 1º. El día 29 de octubre de cada año</w:t>
      </w:r>
      <w:r w:rsidR="00CE0DFE">
        <w:rPr>
          <w:lang w:val="es-ES"/>
        </w:rPr>
        <w:t xml:space="preserve"> se institucionaliza en Colombia como el Día Nacional de respuesta ante el A</w:t>
      </w:r>
      <w:r w:rsidR="00881D69">
        <w:rPr>
          <w:lang w:val="es-ES"/>
        </w:rPr>
        <w:t>taque</w:t>
      </w:r>
      <w:r w:rsidR="00CE0DFE">
        <w:rPr>
          <w:lang w:val="es-ES"/>
        </w:rPr>
        <w:t xml:space="preserve"> Cerebrovascular (ACV), en coordinación con la comunidad internacional representada, principalmente, por la Organización Mundial de la Salud (OMS). El objetivo de la institucionalización de este Día será i</w:t>
      </w:r>
      <w:r w:rsidR="00CE0DFE" w:rsidRPr="00CE0DFE">
        <w:rPr>
          <w:lang w:val="es-ES"/>
        </w:rPr>
        <w:t>nformar</w:t>
      </w:r>
      <w:r w:rsidR="002802DE">
        <w:rPr>
          <w:lang w:val="es-ES"/>
        </w:rPr>
        <w:t>, concientizar y difundir en</w:t>
      </w:r>
      <w:r w:rsidR="00CE0DFE" w:rsidRPr="00CE0DFE">
        <w:rPr>
          <w:lang w:val="es-ES"/>
        </w:rPr>
        <w:t xml:space="preserve"> la población los factores de riesgo y síntomas de identificación del </w:t>
      </w:r>
      <w:r w:rsidR="00CE0DFE">
        <w:rPr>
          <w:lang w:val="es-ES"/>
        </w:rPr>
        <w:t>ACV y s</w:t>
      </w:r>
      <w:r w:rsidR="00CE0DFE" w:rsidRPr="00CE0DFE">
        <w:rPr>
          <w:lang w:val="es-ES"/>
        </w:rPr>
        <w:t xml:space="preserve">eñalar las repercusiones sociales del </w:t>
      </w:r>
      <w:r w:rsidR="00CE0DFE">
        <w:rPr>
          <w:lang w:val="es-ES"/>
        </w:rPr>
        <w:t>ACV.</w:t>
      </w:r>
    </w:p>
    <w:p w:rsidR="00D74FDA" w:rsidRDefault="00D74FDA" w:rsidP="002802DE">
      <w:pPr>
        <w:spacing w:line="276" w:lineRule="auto"/>
        <w:jc w:val="both"/>
        <w:rPr>
          <w:lang w:val="es-ES"/>
        </w:rPr>
      </w:pPr>
    </w:p>
    <w:p w:rsidR="00CE0DFE" w:rsidRDefault="00D74FDA" w:rsidP="002802DE">
      <w:pPr>
        <w:spacing w:line="276" w:lineRule="auto"/>
        <w:jc w:val="both"/>
        <w:rPr>
          <w:lang w:val="es-ES"/>
        </w:rPr>
      </w:pPr>
      <w:r w:rsidRPr="00D74FDA">
        <w:rPr>
          <w:b/>
          <w:bCs/>
          <w:lang w:val="es-ES"/>
        </w:rPr>
        <w:t xml:space="preserve">Artículo </w:t>
      </w:r>
      <w:r w:rsidR="005F640A">
        <w:rPr>
          <w:b/>
          <w:bCs/>
          <w:lang w:val="es-ES"/>
        </w:rPr>
        <w:t>3</w:t>
      </w:r>
      <w:r w:rsidRPr="00D74FDA">
        <w:rPr>
          <w:b/>
          <w:bCs/>
          <w:lang w:val="es-ES"/>
        </w:rPr>
        <w:t>.</w:t>
      </w:r>
      <w:r>
        <w:rPr>
          <w:lang w:val="es-ES"/>
        </w:rPr>
        <w:t xml:space="preserve"> </w:t>
      </w:r>
      <w:r w:rsidRPr="00574DF3">
        <w:rPr>
          <w:b/>
          <w:bCs/>
          <w:lang w:val="es-ES"/>
        </w:rPr>
        <w:t>Estrategia en ACV del Sistema General de Seguridad Social en Salud.</w:t>
      </w:r>
      <w:r>
        <w:rPr>
          <w:b/>
          <w:bCs/>
          <w:lang w:val="es-ES"/>
        </w:rPr>
        <w:t xml:space="preserve"> </w:t>
      </w:r>
      <w:r w:rsidR="003E27CD" w:rsidRPr="003E27CD">
        <w:rPr>
          <w:lang w:val="es-ES"/>
        </w:rPr>
        <w:t xml:space="preserve">El Ministerio de Salud y Protección Social, en un término de un (1) año, </w:t>
      </w:r>
      <w:r w:rsidR="003E27CD">
        <w:rPr>
          <w:lang w:val="es-ES"/>
        </w:rPr>
        <w:t xml:space="preserve">diseñará una Estrategia en ACV, plenamente adaptada a la incidencia y características del </w:t>
      </w:r>
      <w:r w:rsidR="00881D69">
        <w:rPr>
          <w:lang w:val="es-ES"/>
        </w:rPr>
        <w:t>ataque</w:t>
      </w:r>
      <w:r w:rsidR="003E27CD">
        <w:rPr>
          <w:lang w:val="es-ES"/>
        </w:rPr>
        <w:t xml:space="preserve"> cerebrovascular en Colombia, para contar con un plan de optimización de los servicios de atención y de inicio del tratamiento que asegure</w:t>
      </w:r>
      <w:r w:rsidR="005261DA">
        <w:rPr>
          <w:lang w:val="es-ES"/>
        </w:rPr>
        <w:t>n</w:t>
      </w:r>
      <w:r w:rsidR="003E27CD">
        <w:rPr>
          <w:lang w:val="es-ES"/>
        </w:rPr>
        <w:t xml:space="preserve"> la máxima recuperación del paciente.</w:t>
      </w:r>
    </w:p>
    <w:p w:rsidR="005F640A" w:rsidRDefault="005F640A" w:rsidP="002802DE">
      <w:pPr>
        <w:spacing w:line="276" w:lineRule="auto"/>
        <w:jc w:val="both"/>
        <w:rPr>
          <w:lang w:val="es-ES"/>
        </w:rPr>
      </w:pPr>
    </w:p>
    <w:p w:rsidR="005F640A" w:rsidRDefault="005F640A" w:rsidP="005F640A">
      <w:pPr>
        <w:spacing w:line="276" w:lineRule="auto"/>
        <w:jc w:val="both"/>
        <w:rPr>
          <w:lang w:val="es-ES"/>
        </w:rPr>
      </w:pPr>
      <w:r>
        <w:rPr>
          <w:lang w:val="es-ES"/>
        </w:rPr>
        <w:t xml:space="preserve">La Estrategia en ACV del Sistema General de Seguridad Social en Salud será un conjunto de lineamientos </w:t>
      </w:r>
      <w:r w:rsidRPr="00574DF3">
        <w:rPr>
          <w:lang w:val="es-ES"/>
        </w:rPr>
        <w:t>institucional</w:t>
      </w:r>
      <w:r>
        <w:rPr>
          <w:lang w:val="es-ES"/>
        </w:rPr>
        <w:t>es</w:t>
      </w:r>
      <w:r w:rsidRPr="00574DF3">
        <w:rPr>
          <w:lang w:val="es-ES"/>
        </w:rPr>
        <w:t xml:space="preserve">, </w:t>
      </w:r>
      <w:r w:rsidR="00A752AC">
        <w:rPr>
          <w:lang w:val="es-ES"/>
        </w:rPr>
        <w:t>clínicos y sociales</w:t>
      </w:r>
      <w:r>
        <w:rPr>
          <w:lang w:val="es-ES"/>
        </w:rPr>
        <w:t xml:space="preserve"> para organizar los servicios de salud prestados a los pacientes con ACV. El propósito es conseguir una mejor y mayor prevención, atención, diagnóstico, tratamiento y rehabilitación del ACV, basado en la excelencia clínica y</w:t>
      </w:r>
      <w:r w:rsidRPr="00574DF3">
        <w:rPr>
          <w:lang w:val="es-ES"/>
        </w:rPr>
        <w:t xml:space="preserve"> </w:t>
      </w:r>
      <w:r>
        <w:rPr>
          <w:lang w:val="es-ES"/>
        </w:rPr>
        <w:t>en condiciones de igualdad en todo el territorio.</w:t>
      </w:r>
    </w:p>
    <w:p w:rsidR="00F01967" w:rsidRDefault="00F01967" w:rsidP="002802DE">
      <w:pPr>
        <w:spacing w:line="276" w:lineRule="auto"/>
        <w:jc w:val="both"/>
        <w:rPr>
          <w:lang w:val="es-ES"/>
        </w:rPr>
      </w:pPr>
    </w:p>
    <w:p w:rsidR="00805F2E" w:rsidRPr="00F01967" w:rsidRDefault="00F01967" w:rsidP="002802DE">
      <w:pPr>
        <w:spacing w:line="276" w:lineRule="auto"/>
        <w:jc w:val="both"/>
        <w:rPr>
          <w:lang w:val="es-ES"/>
        </w:rPr>
      </w:pPr>
      <w:r>
        <w:rPr>
          <w:lang w:val="es-ES"/>
        </w:rPr>
        <w:t xml:space="preserve">La </w:t>
      </w:r>
      <w:r w:rsidRPr="00574DF3">
        <w:rPr>
          <w:lang w:val="es-ES"/>
        </w:rPr>
        <w:t xml:space="preserve">comunidad científica, </w:t>
      </w:r>
      <w:r>
        <w:rPr>
          <w:lang w:val="es-ES"/>
        </w:rPr>
        <w:t xml:space="preserve">la sociedad civil, </w:t>
      </w:r>
      <w:r w:rsidRPr="00574DF3">
        <w:rPr>
          <w:lang w:val="es-ES"/>
        </w:rPr>
        <w:t xml:space="preserve">entidades territoriales, </w:t>
      </w:r>
      <w:r>
        <w:rPr>
          <w:lang w:val="es-ES"/>
        </w:rPr>
        <w:t>l</w:t>
      </w:r>
      <w:r w:rsidRPr="00574DF3">
        <w:rPr>
          <w:lang w:val="es-ES"/>
        </w:rPr>
        <w:t>as Entidades Administradoras de Planes de Beneficios (EAPB),</w:t>
      </w:r>
      <w:r>
        <w:rPr>
          <w:lang w:val="es-ES"/>
        </w:rPr>
        <w:t xml:space="preserve"> </w:t>
      </w:r>
      <w:r w:rsidRPr="00574DF3">
        <w:rPr>
          <w:lang w:val="es-ES"/>
        </w:rPr>
        <w:t>las Instituciones Prestadoras de Servicios de Salud (IPS), y las Empresas Sociales del Estado (ESE)</w:t>
      </w:r>
      <w:r>
        <w:rPr>
          <w:lang w:val="es-ES"/>
        </w:rPr>
        <w:t xml:space="preserve"> participarán en el diseño de la Estrategia en ACV.</w:t>
      </w:r>
    </w:p>
    <w:p w:rsidR="00805F2E" w:rsidRDefault="00805F2E" w:rsidP="002802DE">
      <w:pPr>
        <w:spacing w:line="276" w:lineRule="auto"/>
        <w:rPr>
          <w:b/>
          <w:bCs/>
          <w:lang w:val="es-ES"/>
        </w:rPr>
      </w:pPr>
    </w:p>
    <w:p w:rsidR="001D5003" w:rsidRDefault="00244754" w:rsidP="002802DE">
      <w:pPr>
        <w:spacing w:line="276" w:lineRule="auto"/>
        <w:jc w:val="both"/>
        <w:rPr>
          <w:lang w:val="es-ES"/>
        </w:rPr>
      </w:pPr>
      <w:r>
        <w:rPr>
          <w:b/>
          <w:bCs/>
          <w:lang w:val="es-ES"/>
        </w:rPr>
        <w:t xml:space="preserve">Artículo </w:t>
      </w:r>
      <w:r w:rsidR="005F640A">
        <w:rPr>
          <w:b/>
          <w:bCs/>
          <w:lang w:val="es-ES"/>
        </w:rPr>
        <w:t>4</w:t>
      </w:r>
      <w:r>
        <w:rPr>
          <w:b/>
          <w:bCs/>
          <w:lang w:val="es-ES"/>
        </w:rPr>
        <w:t xml:space="preserve">. </w:t>
      </w:r>
      <w:r w:rsidR="002072FA">
        <w:rPr>
          <w:b/>
          <w:bCs/>
          <w:lang w:val="es-ES"/>
        </w:rPr>
        <w:t xml:space="preserve">Objetivos de la </w:t>
      </w:r>
      <w:r>
        <w:rPr>
          <w:b/>
          <w:bCs/>
          <w:lang w:val="es-ES"/>
        </w:rPr>
        <w:t xml:space="preserve">Estrategia </w:t>
      </w:r>
      <w:r w:rsidR="002072FA" w:rsidRPr="00574DF3">
        <w:rPr>
          <w:b/>
          <w:bCs/>
          <w:lang w:val="es-ES"/>
        </w:rPr>
        <w:t>en ACV del Sistema General de Seguridad Social en Salud</w:t>
      </w:r>
      <w:r w:rsidR="000E1ED8">
        <w:rPr>
          <w:b/>
          <w:bCs/>
          <w:lang w:val="es-ES"/>
        </w:rPr>
        <w:t xml:space="preserve"> (SGSSS)</w:t>
      </w:r>
      <w:r w:rsidR="00F01967">
        <w:rPr>
          <w:b/>
          <w:bCs/>
          <w:lang w:val="es-ES"/>
        </w:rPr>
        <w:t xml:space="preserve">. </w:t>
      </w:r>
      <w:r w:rsidR="002072FA">
        <w:rPr>
          <w:lang w:val="es-ES"/>
        </w:rPr>
        <w:t>Son objetivos de la Estrategia en ACV del Sistema General de Seguridad Social en Salud:</w:t>
      </w:r>
    </w:p>
    <w:p w:rsidR="002072FA" w:rsidRDefault="002072FA" w:rsidP="002802DE">
      <w:pPr>
        <w:spacing w:line="276" w:lineRule="auto"/>
        <w:rPr>
          <w:lang w:val="es-ES"/>
        </w:rPr>
      </w:pPr>
    </w:p>
    <w:p w:rsidR="00612E9D" w:rsidRDefault="00EC4A24" w:rsidP="002802DE">
      <w:pPr>
        <w:pStyle w:val="Prrafodelista"/>
        <w:numPr>
          <w:ilvl w:val="0"/>
          <w:numId w:val="3"/>
        </w:numPr>
        <w:spacing w:line="276" w:lineRule="auto"/>
        <w:jc w:val="both"/>
        <w:rPr>
          <w:lang w:val="es-ES"/>
        </w:rPr>
      </w:pPr>
      <w:r>
        <w:rPr>
          <w:lang w:val="es-ES"/>
        </w:rPr>
        <w:t>Fomentar la e</w:t>
      </w:r>
      <w:r w:rsidR="00612E9D">
        <w:rPr>
          <w:lang w:val="es-ES"/>
        </w:rPr>
        <w:t xml:space="preserve">ducación en salud para </w:t>
      </w:r>
      <w:r>
        <w:rPr>
          <w:lang w:val="es-ES"/>
        </w:rPr>
        <w:t>que la población conozca y entienda los factores de riesgo de ACV que no son modificables y los que sí se pueden controlar.</w:t>
      </w:r>
    </w:p>
    <w:p w:rsidR="002072FA" w:rsidRPr="000E1ED8" w:rsidRDefault="002072FA" w:rsidP="000E1ED8">
      <w:pPr>
        <w:pStyle w:val="Prrafodelista"/>
        <w:numPr>
          <w:ilvl w:val="0"/>
          <w:numId w:val="3"/>
        </w:numPr>
        <w:spacing w:line="276" w:lineRule="auto"/>
        <w:jc w:val="both"/>
        <w:rPr>
          <w:lang w:val="es-ES"/>
        </w:rPr>
      </w:pPr>
      <w:r w:rsidRPr="000E1ED8">
        <w:rPr>
          <w:lang w:val="es-ES"/>
        </w:rPr>
        <w:t xml:space="preserve">Implementar un sistema de información </w:t>
      </w:r>
      <w:r w:rsidR="000E1ED8">
        <w:rPr>
          <w:lang w:val="es-ES"/>
        </w:rPr>
        <w:t xml:space="preserve">nacional en ACV </w:t>
      </w:r>
      <w:r w:rsidRPr="000E1ED8">
        <w:rPr>
          <w:lang w:val="es-ES"/>
        </w:rPr>
        <w:t xml:space="preserve">actualizado y confiable para la toma de decisiones clínicas, </w:t>
      </w:r>
      <w:r w:rsidR="000E1ED8">
        <w:rPr>
          <w:lang w:val="es-ES"/>
        </w:rPr>
        <w:t xml:space="preserve">económicas y </w:t>
      </w:r>
      <w:r w:rsidRPr="000E1ED8">
        <w:rPr>
          <w:lang w:val="es-ES"/>
        </w:rPr>
        <w:t>de salud pública dentro del SGSSS</w:t>
      </w:r>
      <w:r w:rsidR="000E1ED8">
        <w:rPr>
          <w:lang w:val="es-ES"/>
        </w:rPr>
        <w:t>.</w:t>
      </w:r>
    </w:p>
    <w:p w:rsidR="000E1ED8" w:rsidRDefault="00595397" w:rsidP="002802DE">
      <w:pPr>
        <w:pStyle w:val="Prrafodelista"/>
        <w:numPr>
          <w:ilvl w:val="0"/>
          <w:numId w:val="3"/>
        </w:numPr>
        <w:spacing w:line="276" w:lineRule="auto"/>
        <w:jc w:val="both"/>
        <w:rPr>
          <w:lang w:val="es-ES"/>
        </w:rPr>
      </w:pPr>
      <w:r>
        <w:rPr>
          <w:lang w:val="es-ES"/>
        </w:rPr>
        <w:t>Aumentar el control de los grupos de riesgo a través de programas de seguimiento.</w:t>
      </w:r>
    </w:p>
    <w:p w:rsidR="00595397" w:rsidRDefault="00595397" w:rsidP="00595397">
      <w:pPr>
        <w:pStyle w:val="Prrafodelista"/>
        <w:numPr>
          <w:ilvl w:val="0"/>
          <w:numId w:val="3"/>
        </w:numPr>
        <w:spacing w:line="276" w:lineRule="auto"/>
        <w:jc w:val="both"/>
      </w:pPr>
      <w:r>
        <w:rPr>
          <w:lang w:val="es-ES"/>
        </w:rPr>
        <w:t>Disponer de las herramientas clínicas efectivas para identificar y valorar de forma rápida a los pacientes con ACV.</w:t>
      </w:r>
      <w:r>
        <w:rPr>
          <w:rFonts w:ascii="TimesTen" w:hAnsi="TimesTen"/>
          <w:sz w:val="20"/>
          <w:szCs w:val="20"/>
        </w:rPr>
        <w:t xml:space="preserve"> </w:t>
      </w:r>
    </w:p>
    <w:p w:rsidR="00595397" w:rsidRPr="00595397" w:rsidRDefault="00595397" w:rsidP="002802DE">
      <w:pPr>
        <w:pStyle w:val="Prrafodelista"/>
        <w:numPr>
          <w:ilvl w:val="0"/>
          <w:numId w:val="3"/>
        </w:numPr>
        <w:spacing w:line="276" w:lineRule="auto"/>
        <w:jc w:val="both"/>
        <w:rPr>
          <w:lang w:val="es-ES"/>
        </w:rPr>
      </w:pPr>
      <w:r>
        <w:t>Promover un sistema de cuidado y rehabilitación integral.</w:t>
      </w:r>
    </w:p>
    <w:p w:rsidR="00595397" w:rsidRPr="00595397" w:rsidRDefault="00595397" w:rsidP="00B713BF">
      <w:pPr>
        <w:pStyle w:val="NormalWeb"/>
        <w:numPr>
          <w:ilvl w:val="0"/>
          <w:numId w:val="3"/>
        </w:numPr>
        <w:spacing w:line="276" w:lineRule="auto"/>
        <w:jc w:val="both"/>
        <w:rPr>
          <w:rFonts w:ascii="Calibri" w:hAnsi="Calibri" w:cs="Calibri"/>
        </w:rPr>
      </w:pPr>
      <w:r>
        <w:rPr>
          <w:rFonts w:ascii="Calibri" w:hAnsi="Calibri" w:cs="Calibri"/>
        </w:rPr>
        <w:t xml:space="preserve">Crear un </w:t>
      </w:r>
      <w:r w:rsidRPr="00595397">
        <w:rPr>
          <w:rFonts w:ascii="Calibri" w:hAnsi="Calibri" w:cs="Calibri"/>
        </w:rPr>
        <w:t xml:space="preserve">plan de formación continuada específico </w:t>
      </w:r>
      <w:r>
        <w:rPr>
          <w:rFonts w:ascii="Calibri" w:hAnsi="Calibri" w:cs="Calibri"/>
        </w:rPr>
        <w:t>en ACV</w:t>
      </w:r>
      <w:r w:rsidRPr="00595397">
        <w:rPr>
          <w:rFonts w:ascii="Calibri" w:hAnsi="Calibri" w:cs="Calibri"/>
        </w:rPr>
        <w:t xml:space="preserve"> dirigido a</w:t>
      </w:r>
      <w:r w:rsidR="00B713BF">
        <w:rPr>
          <w:rFonts w:ascii="Calibri" w:hAnsi="Calibri" w:cs="Calibri"/>
        </w:rPr>
        <w:t xml:space="preserve">l talento humano en salud </w:t>
      </w:r>
      <w:r w:rsidR="00306CA1" w:rsidRPr="00306CA1">
        <w:rPr>
          <w:rFonts w:ascii="Calibri" w:hAnsi="Calibri" w:cs="Calibri"/>
        </w:rPr>
        <w:t>para atender adecuadamente las necesidades de los pacientes</w:t>
      </w:r>
      <w:r w:rsidR="00306CA1">
        <w:rPr>
          <w:rFonts w:ascii="Calibri" w:hAnsi="Calibri" w:cs="Calibri"/>
        </w:rPr>
        <w:t>.</w:t>
      </w:r>
    </w:p>
    <w:p w:rsidR="002802DE" w:rsidRDefault="002802DE" w:rsidP="002802DE">
      <w:pPr>
        <w:pStyle w:val="Prrafodelista"/>
        <w:numPr>
          <w:ilvl w:val="0"/>
          <w:numId w:val="3"/>
        </w:numPr>
        <w:spacing w:line="276" w:lineRule="auto"/>
        <w:jc w:val="both"/>
        <w:rPr>
          <w:lang w:val="es-ES"/>
        </w:rPr>
      </w:pPr>
      <w:r w:rsidRPr="00595397">
        <w:rPr>
          <w:rFonts w:ascii="Calibri" w:hAnsi="Calibri" w:cs="Calibri"/>
          <w:lang w:val="es-ES"/>
        </w:rPr>
        <w:t xml:space="preserve">Priorizar los </w:t>
      </w:r>
      <w:r w:rsidR="00B713BF">
        <w:rPr>
          <w:rFonts w:ascii="Calibri" w:hAnsi="Calibri" w:cs="Calibri"/>
          <w:lang w:val="es-ES"/>
        </w:rPr>
        <w:t>D</w:t>
      </w:r>
      <w:r w:rsidRPr="00595397">
        <w:rPr>
          <w:rFonts w:ascii="Calibri" w:hAnsi="Calibri" w:cs="Calibri"/>
          <w:lang w:val="es-ES"/>
        </w:rPr>
        <w:t xml:space="preserve">epartamentos en los que hay alta incidencia de </w:t>
      </w:r>
      <w:r w:rsidR="00B713BF">
        <w:rPr>
          <w:rFonts w:ascii="Calibri" w:hAnsi="Calibri" w:cs="Calibri"/>
          <w:lang w:val="es-ES"/>
        </w:rPr>
        <w:t>ACV</w:t>
      </w:r>
      <w:r w:rsidRPr="00595397">
        <w:rPr>
          <w:rFonts w:ascii="Calibri" w:hAnsi="Calibri" w:cs="Calibri"/>
          <w:lang w:val="es-ES"/>
        </w:rPr>
        <w:t xml:space="preserve"> y un acceso limitado a procedimientos e intervenciones de tratamiento</w:t>
      </w:r>
      <w:r>
        <w:rPr>
          <w:lang w:val="es-ES"/>
        </w:rPr>
        <w:t xml:space="preserve"> oportuno y adecuado.</w:t>
      </w:r>
    </w:p>
    <w:p w:rsidR="00B713BF" w:rsidRDefault="00B713BF" w:rsidP="002802DE">
      <w:pPr>
        <w:pStyle w:val="Prrafodelista"/>
        <w:numPr>
          <w:ilvl w:val="0"/>
          <w:numId w:val="3"/>
        </w:numPr>
        <w:spacing w:line="276" w:lineRule="auto"/>
        <w:jc w:val="both"/>
        <w:rPr>
          <w:lang w:val="es-ES"/>
        </w:rPr>
      </w:pPr>
      <w:r>
        <w:rPr>
          <w:lang w:val="es-ES"/>
        </w:rPr>
        <w:t xml:space="preserve">Promover la investigación científica y el avance médico en el tratamiento del ACV. </w:t>
      </w:r>
    </w:p>
    <w:p w:rsidR="000E1ED8" w:rsidRDefault="000E1ED8" w:rsidP="002802DE">
      <w:pPr>
        <w:pStyle w:val="Prrafodelista"/>
        <w:numPr>
          <w:ilvl w:val="0"/>
          <w:numId w:val="3"/>
        </w:numPr>
        <w:spacing w:line="276" w:lineRule="auto"/>
        <w:jc w:val="both"/>
        <w:rPr>
          <w:lang w:val="es-ES"/>
        </w:rPr>
      </w:pPr>
      <w:r>
        <w:rPr>
          <w:lang w:val="es-ES"/>
        </w:rPr>
        <w:t xml:space="preserve">Reducir la incidencia de ACV. </w:t>
      </w:r>
    </w:p>
    <w:p w:rsidR="00B713BF" w:rsidRDefault="00B713BF" w:rsidP="002802DE">
      <w:pPr>
        <w:pStyle w:val="Prrafodelista"/>
        <w:numPr>
          <w:ilvl w:val="0"/>
          <w:numId w:val="3"/>
        </w:numPr>
        <w:spacing w:line="276" w:lineRule="auto"/>
        <w:jc w:val="both"/>
        <w:rPr>
          <w:lang w:val="es-ES"/>
        </w:rPr>
      </w:pPr>
      <w:r>
        <w:rPr>
          <w:lang w:val="es-ES"/>
        </w:rPr>
        <w:t>Monitorear y hacer seguimiento continuo del ACV en el país.</w:t>
      </w:r>
    </w:p>
    <w:p w:rsidR="008D1088" w:rsidRDefault="008D1088" w:rsidP="002802DE">
      <w:pPr>
        <w:spacing w:line="276" w:lineRule="auto"/>
        <w:jc w:val="both"/>
        <w:rPr>
          <w:lang w:val="es-ES"/>
        </w:rPr>
      </w:pPr>
    </w:p>
    <w:p w:rsidR="005261DA" w:rsidRDefault="005261DA" w:rsidP="002802DE">
      <w:pPr>
        <w:spacing w:line="276" w:lineRule="auto"/>
        <w:jc w:val="both"/>
        <w:rPr>
          <w:lang w:val="es-ES"/>
        </w:rPr>
      </w:pPr>
      <w:r>
        <w:rPr>
          <w:lang w:val="es-ES"/>
        </w:rPr>
        <w:lastRenderedPageBreak/>
        <w:t xml:space="preserve">Parágrafo 1º. El Ministerio de Salud y Protección Social adicionará los objetivos, metas e indicadores en salud que considere pertinentes, con el objeto de lograr una Estrategia en ACV que cumpla con los estándares de los sistemas de salud de los países pertenecientes </w:t>
      </w:r>
      <w:r w:rsidR="00A752AC">
        <w:rPr>
          <w:lang w:val="es-ES"/>
        </w:rPr>
        <w:t xml:space="preserve">a </w:t>
      </w:r>
      <w:r>
        <w:rPr>
          <w:lang w:val="es-ES"/>
        </w:rPr>
        <w:t>la</w:t>
      </w:r>
      <w:r w:rsidR="00A752AC">
        <w:rPr>
          <w:lang w:val="es-ES"/>
        </w:rPr>
        <w:t xml:space="preserve"> </w:t>
      </w:r>
      <w:r w:rsidRPr="005261DA">
        <w:rPr>
          <w:lang w:val="es-ES"/>
        </w:rPr>
        <w:t>Organización para la Cooperación y el Desarrollo Económicos</w:t>
      </w:r>
      <w:r>
        <w:rPr>
          <w:lang w:val="es-ES"/>
        </w:rPr>
        <w:t>, OCDE.</w:t>
      </w:r>
    </w:p>
    <w:p w:rsidR="005261DA" w:rsidRDefault="005261DA" w:rsidP="002802DE">
      <w:pPr>
        <w:spacing w:line="276" w:lineRule="auto"/>
        <w:jc w:val="both"/>
        <w:rPr>
          <w:lang w:val="es-ES"/>
        </w:rPr>
      </w:pPr>
    </w:p>
    <w:p w:rsidR="007D2630" w:rsidRPr="00A752AC" w:rsidRDefault="008D1088" w:rsidP="00A752AC">
      <w:pPr>
        <w:spacing w:line="276" w:lineRule="auto"/>
        <w:jc w:val="both"/>
      </w:pPr>
      <w:r w:rsidRPr="008D1088">
        <w:rPr>
          <w:b/>
          <w:bCs/>
          <w:lang w:val="es-ES"/>
        </w:rPr>
        <w:t xml:space="preserve">Artículo 5. </w:t>
      </w:r>
      <w:r w:rsidR="007D62F4">
        <w:rPr>
          <w:b/>
          <w:bCs/>
          <w:lang w:val="es-ES"/>
        </w:rPr>
        <w:t xml:space="preserve">Atención en fase aguda </w:t>
      </w:r>
      <w:r w:rsidR="00A752AC">
        <w:rPr>
          <w:b/>
          <w:bCs/>
          <w:lang w:val="es-ES"/>
        </w:rPr>
        <w:t xml:space="preserve">y rehabilitación. </w:t>
      </w:r>
      <w:r w:rsidR="007D62F4">
        <w:rPr>
          <w:lang w:val="es-ES"/>
        </w:rPr>
        <w:t xml:space="preserve">Dentro de la Estrategia en ACV se deberán incluir criterios e indicadores para medir </w:t>
      </w:r>
      <w:r w:rsidR="007D2630">
        <w:rPr>
          <w:lang w:val="es-ES"/>
        </w:rPr>
        <w:t>tiempos óptimos de diagnóstico, inicio del tratamiento</w:t>
      </w:r>
      <w:r w:rsidR="00A752AC">
        <w:rPr>
          <w:lang w:val="es-ES"/>
        </w:rPr>
        <w:t xml:space="preserve">, </w:t>
      </w:r>
      <w:r w:rsidR="007D2630">
        <w:rPr>
          <w:lang w:val="es-ES"/>
        </w:rPr>
        <w:t xml:space="preserve">oportunidad de atención </w:t>
      </w:r>
      <w:r w:rsidR="007D62F4">
        <w:rPr>
          <w:lang w:val="es-ES"/>
        </w:rPr>
        <w:t>en la fase aguda del paciente ACV</w:t>
      </w:r>
      <w:r w:rsidR="00C12DED">
        <w:rPr>
          <w:lang w:val="es-ES"/>
        </w:rPr>
        <w:t xml:space="preserve">, </w:t>
      </w:r>
      <w:r w:rsidR="00A752AC">
        <w:rPr>
          <w:lang w:val="es-ES"/>
        </w:rPr>
        <w:t xml:space="preserve">y un sistema de rehabilitación y cuidado que le permita al paciente </w:t>
      </w:r>
      <w:r w:rsidR="00A752AC" w:rsidRPr="00A752AC">
        <w:rPr>
          <w:lang w:val="es-ES"/>
        </w:rPr>
        <w:t xml:space="preserve">un proceso </w:t>
      </w:r>
      <w:proofErr w:type="spellStart"/>
      <w:r w:rsidR="00A752AC" w:rsidRPr="00A752AC">
        <w:rPr>
          <w:lang w:val="es-ES"/>
        </w:rPr>
        <w:t>terapéutico</w:t>
      </w:r>
      <w:proofErr w:type="spellEnd"/>
      <w:r w:rsidR="00A752AC" w:rsidRPr="00A752AC">
        <w:rPr>
          <w:lang w:val="es-ES"/>
        </w:rPr>
        <w:t xml:space="preserve"> </w:t>
      </w:r>
      <w:r w:rsidR="00A752AC">
        <w:rPr>
          <w:lang w:val="es-ES"/>
        </w:rPr>
        <w:t>para desarrollar</w:t>
      </w:r>
      <w:r w:rsidR="00A752AC" w:rsidRPr="00A752AC">
        <w:rPr>
          <w:lang w:val="es-ES"/>
        </w:rPr>
        <w:t xml:space="preserve"> su </w:t>
      </w:r>
      <w:proofErr w:type="spellStart"/>
      <w:r w:rsidR="00A752AC" w:rsidRPr="00A752AC">
        <w:rPr>
          <w:lang w:val="es-ES"/>
        </w:rPr>
        <w:t>máximo</w:t>
      </w:r>
      <w:proofErr w:type="spellEnd"/>
      <w:r w:rsidR="00A752AC" w:rsidRPr="00A752AC">
        <w:rPr>
          <w:lang w:val="es-ES"/>
        </w:rPr>
        <w:t xml:space="preserve"> potencial </w:t>
      </w:r>
      <w:proofErr w:type="spellStart"/>
      <w:r w:rsidR="00A752AC" w:rsidRPr="00A752AC">
        <w:rPr>
          <w:lang w:val="es-ES"/>
        </w:rPr>
        <w:t>físico</w:t>
      </w:r>
      <w:proofErr w:type="spellEnd"/>
      <w:r w:rsidR="00A752AC" w:rsidRPr="00A752AC">
        <w:rPr>
          <w:lang w:val="es-ES"/>
        </w:rPr>
        <w:t xml:space="preserve">, </w:t>
      </w:r>
      <w:proofErr w:type="spellStart"/>
      <w:r w:rsidR="00A752AC" w:rsidRPr="00A752AC">
        <w:rPr>
          <w:lang w:val="es-ES"/>
        </w:rPr>
        <w:t>psicológico</w:t>
      </w:r>
      <w:proofErr w:type="spellEnd"/>
      <w:r w:rsidR="00A752AC" w:rsidRPr="00A752AC">
        <w:rPr>
          <w:lang w:val="es-ES"/>
        </w:rPr>
        <w:t xml:space="preserve"> y social.</w:t>
      </w:r>
    </w:p>
    <w:p w:rsidR="007D2630" w:rsidRDefault="007D2630" w:rsidP="008D1088">
      <w:pPr>
        <w:spacing w:line="276" w:lineRule="auto"/>
        <w:jc w:val="both"/>
        <w:rPr>
          <w:lang w:val="es-ES"/>
        </w:rPr>
      </w:pPr>
    </w:p>
    <w:p w:rsidR="007D62F4" w:rsidRDefault="007D2630" w:rsidP="008D1088">
      <w:pPr>
        <w:spacing w:line="276" w:lineRule="auto"/>
        <w:jc w:val="both"/>
        <w:rPr>
          <w:lang w:val="es-ES"/>
        </w:rPr>
      </w:pPr>
      <w:r>
        <w:rPr>
          <w:lang w:val="es-ES"/>
        </w:rPr>
        <w:t xml:space="preserve">Parágrafo 1º. </w:t>
      </w:r>
      <w:r w:rsidRPr="007D2630">
        <w:t xml:space="preserve">La Superintendencia Nacional de Salud, dentro de sus facultades de inspección, vigilancia y control, sancionará </w:t>
      </w:r>
      <w:r>
        <w:t xml:space="preserve">a las entidades territoriales, </w:t>
      </w:r>
      <w:r w:rsidRPr="00574DF3">
        <w:rPr>
          <w:lang w:val="es-ES"/>
        </w:rPr>
        <w:t>Entidad</w:t>
      </w:r>
      <w:r>
        <w:rPr>
          <w:lang w:val="es-ES"/>
        </w:rPr>
        <w:t>es</w:t>
      </w:r>
      <w:r w:rsidRPr="00574DF3">
        <w:rPr>
          <w:lang w:val="es-ES"/>
        </w:rPr>
        <w:t xml:space="preserve"> Administradora</w:t>
      </w:r>
      <w:r>
        <w:rPr>
          <w:lang w:val="es-ES"/>
        </w:rPr>
        <w:t>s</w:t>
      </w:r>
      <w:r w:rsidRPr="00574DF3">
        <w:rPr>
          <w:lang w:val="es-ES"/>
        </w:rPr>
        <w:t xml:space="preserve"> de Planes de Beneficios (EAPB),</w:t>
      </w:r>
      <w:r>
        <w:rPr>
          <w:lang w:val="es-ES"/>
        </w:rPr>
        <w:t xml:space="preserve"> </w:t>
      </w:r>
      <w:r w:rsidRPr="00574DF3">
        <w:rPr>
          <w:lang w:val="es-ES"/>
        </w:rPr>
        <w:t>Instituciones Prestadoras de Servicios de Salud (IPS), y Empresas Sociales del Estado (ESE)</w:t>
      </w:r>
      <w:r>
        <w:rPr>
          <w:lang w:val="es-ES"/>
        </w:rPr>
        <w:t xml:space="preserve"> que incumplan con las disposiciones que la Estrategia en ACV</w:t>
      </w:r>
      <w:r w:rsidR="00A752AC">
        <w:rPr>
          <w:lang w:val="es-ES"/>
        </w:rPr>
        <w:t xml:space="preserve"> defina. </w:t>
      </w:r>
    </w:p>
    <w:p w:rsidR="007D62F4" w:rsidRDefault="007D62F4" w:rsidP="008D1088">
      <w:pPr>
        <w:spacing w:line="276" w:lineRule="auto"/>
        <w:jc w:val="both"/>
        <w:rPr>
          <w:lang w:val="es-ES"/>
        </w:rPr>
      </w:pPr>
    </w:p>
    <w:p w:rsidR="007D62F4" w:rsidRPr="00A752AC" w:rsidRDefault="00A752AC" w:rsidP="00C14888">
      <w:pPr>
        <w:spacing w:line="276" w:lineRule="auto"/>
        <w:jc w:val="both"/>
        <w:rPr>
          <w:b/>
          <w:bCs/>
        </w:rPr>
      </w:pPr>
      <w:r w:rsidRPr="00A752AC">
        <w:rPr>
          <w:b/>
          <w:bCs/>
          <w:lang w:val="es-ES"/>
        </w:rPr>
        <w:t xml:space="preserve">Artículo 6. </w:t>
      </w:r>
      <w:r w:rsidR="00C14888">
        <w:rPr>
          <w:b/>
          <w:bCs/>
          <w:lang w:val="es-ES"/>
        </w:rPr>
        <w:t>Ciencia y tecnología</w:t>
      </w:r>
      <w:r w:rsidR="007D62F4" w:rsidRPr="00A752AC">
        <w:rPr>
          <w:b/>
          <w:bCs/>
          <w:lang w:val="es-ES"/>
        </w:rPr>
        <w:t>.</w:t>
      </w:r>
      <w:r>
        <w:rPr>
          <w:b/>
          <w:bCs/>
          <w:lang w:val="es-ES"/>
        </w:rPr>
        <w:t xml:space="preserve"> </w:t>
      </w:r>
      <w:r w:rsidRPr="00A752AC">
        <w:rPr>
          <w:lang w:val="es-ES"/>
        </w:rPr>
        <w:t xml:space="preserve">La Estrategia </w:t>
      </w:r>
      <w:r>
        <w:rPr>
          <w:lang w:val="es-ES"/>
        </w:rPr>
        <w:t xml:space="preserve">en ACV deberá </w:t>
      </w:r>
      <w:r w:rsidR="00C14888">
        <w:rPr>
          <w:lang w:val="es-ES"/>
        </w:rPr>
        <w:t xml:space="preserve">proponer lineamientos en materia de ciencia y tecnología </w:t>
      </w:r>
      <w:r w:rsidRPr="00A752AC">
        <w:rPr>
          <w:lang w:val="es-ES"/>
        </w:rPr>
        <w:t xml:space="preserve">para el desarrollo de un sistema moderno y permanentemente actualizado en actividades de </w:t>
      </w:r>
      <w:proofErr w:type="spellStart"/>
      <w:r w:rsidRPr="00A752AC">
        <w:rPr>
          <w:lang w:val="es-ES"/>
        </w:rPr>
        <w:t>promoción</w:t>
      </w:r>
      <w:proofErr w:type="spellEnd"/>
      <w:r w:rsidRPr="00A752AC">
        <w:rPr>
          <w:lang w:val="es-ES"/>
        </w:rPr>
        <w:t xml:space="preserve">, </w:t>
      </w:r>
      <w:proofErr w:type="spellStart"/>
      <w:r w:rsidRPr="00A752AC">
        <w:rPr>
          <w:lang w:val="es-ES"/>
        </w:rPr>
        <w:t>prevención</w:t>
      </w:r>
      <w:proofErr w:type="spellEnd"/>
      <w:r w:rsidRPr="00A752AC">
        <w:rPr>
          <w:lang w:val="es-ES"/>
        </w:rPr>
        <w:t xml:space="preserve">, tratamiento, </w:t>
      </w:r>
      <w:proofErr w:type="spellStart"/>
      <w:r w:rsidRPr="00A752AC">
        <w:rPr>
          <w:lang w:val="es-ES"/>
        </w:rPr>
        <w:t>rehabilitación</w:t>
      </w:r>
      <w:proofErr w:type="spellEnd"/>
      <w:r w:rsidRPr="00A752AC">
        <w:rPr>
          <w:lang w:val="es-ES"/>
        </w:rPr>
        <w:t xml:space="preserve"> y </w:t>
      </w:r>
      <w:proofErr w:type="spellStart"/>
      <w:r w:rsidRPr="00A752AC">
        <w:rPr>
          <w:lang w:val="es-ES"/>
        </w:rPr>
        <w:t>provisión</w:t>
      </w:r>
      <w:proofErr w:type="spellEnd"/>
      <w:r w:rsidRPr="00A752AC">
        <w:rPr>
          <w:lang w:val="es-ES"/>
        </w:rPr>
        <w:t xml:space="preserve"> de unos mejores cuidados a los pacientes con </w:t>
      </w:r>
      <w:r w:rsidR="00C14888">
        <w:rPr>
          <w:lang w:val="es-ES"/>
        </w:rPr>
        <w:t>ACV.</w:t>
      </w:r>
    </w:p>
    <w:p w:rsidR="008D1088" w:rsidRDefault="008D1088" w:rsidP="002802DE">
      <w:pPr>
        <w:spacing w:line="276" w:lineRule="auto"/>
        <w:jc w:val="both"/>
      </w:pPr>
    </w:p>
    <w:p w:rsidR="00612E9D" w:rsidRDefault="00B713BF" w:rsidP="002802DE">
      <w:pPr>
        <w:spacing w:line="276" w:lineRule="auto"/>
        <w:jc w:val="both"/>
        <w:rPr>
          <w:lang w:val="es-ES"/>
        </w:rPr>
      </w:pPr>
      <w:r w:rsidRPr="00B713BF">
        <w:rPr>
          <w:b/>
          <w:bCs/>
          <w:lang w:val="es-ES"/>
        </w:rPr>
        <w:t xml:space="preserve">Artículo </w:t>
      </w:r>
      <w:r w:rsidR="00C14888">
        <w:rPr>
          <w:b/>
          <w:bCs/>
          <w:lang w:val="es-ES"/>
        </w:rPr>
        <w:t>7</w:t>
      </w:r>
      <w:r w:rsidRPr="00B713BF">
        <w:rPr>
          <w:b/>
          <w:bCs/>
          <w:lang w:val="es-ES"/>
        </w:rPr>
        <w:t>. Alianzas públic</w:t>
      </w:r>
      <w:r>
        <w:rPr>
          <w:b/>
          <w:bCs/>
          <w:lang w:val="es-ES"/>
        </w:rPr>
        <w:t>o</w:t>
      </w:r>
      <w:r w:rsidRPr="00B713BF">
        <w:rPr>
          <w:b/>
          <w:bCs/>
          <w:lang w:val="es-ES"/>
        </w:rPr>
        <w:t xml:space="preserve"> </w:t>
      </w:r>
      <w:r>
        <w:rPr>
          <w:b/>
          <w:bCs/>
          <w:lang w:val="es-ES"/>
        </w:rPr>
        <w:t xml:space="preserve">- </w:t>
      </w:r>
      <w:r w:rsidRPr="00B713BF">
        <w:rPr>
          <w:b/>
          <w:bCs/>
          <w:lang w:val="es-ES"/>
        </w:rPr>
        <w:t>privadas.</w:t>
      </w:r>
      <w:r>
        <w:rPr>
          <w:lang w:val="es-ES"/>
        </w:rPr>
        <w:t xml:space="preserve"> Con el objeto de </w:t>
      </w:r>
      <w:r w:rsidR="00BD3334">
        <w:rPr>
          <w:lang w:val="es-ES"/>
        </w:rPr>
        <w:t xml:space="preserve">mejorar </w:t>
      </w:r>
      <w:r w:rsidR="005F640A">
        <w:rPr>
          <w:lang w:val="es-ES"/>
        </w:rPr>
        <w:t>la implementación de los procedimientos, intervenciones y</w:t>
      </w:r>
      <w:r w:rsidR="00BD3334">
        <w:rPr>
          <w:lang w:val="es-ES"/>
        </w:rPr>
        <w:t xml:space="preserve"> condiciones en l</w:t>
      </w:r>
      <w:r w:rsidR="005F640A">
        <w:rPr>
          <w:lang w:val="es-ES"/>
        </w:rPr>
        <w:t>o</w:t>
      </w:r>
      <w:r w:rsidR="00BD3334">
        <w:rPr>
          <w:lang w:val="es-ES"/>
        </w:rPr>
        <w:t xml:space="preserve">s cuales son atendidos los pacientes </w:t>
      </w:r>
      <w:r w:rsidR="005F640A">
        <w:rPr>
          <w:lang w:val="es-ES"/>
        </w:rPr>
        <w:t xml:space="preserve">de </w:t>
      </w:r>
      <w:r w:rsidR="00750261">
        <w:rPr>
          <w:lang w:val="es-ES"/>
        </w:rPr>
        <w:t>ACV</w:t>
      </w:r>
      <w:r w:rsidR="005261DA">
        <w:rPr>
          <w:lang w:val="es-ES"/>
        </w:rPr>
        <w:t xml:space="preserve"> en el país, especialmente en </w:t>
      </w:r>
      <w:r w:rsidR="005F640A">
        <w:rPr>
          <w:lang w:val="es-ES"/>
        </w:rPr>
        <w:t>zonas de difícil acceso, las entidades territoriales y actores privados podrán formular alianzas público - privadas de conformidad con la Ley 1508 de 2012 y la normatividad vigente.</w:t>
      </w:r>
      <w:r w:rsidR="005261DA">
        <w:rPr>
          <w:lang w:val="es-ES"/>
        </w:rPr>
        <w:t xml:space="preserve"> El resultado de las alianzas público – privados deberá permitir la reducción de</w:t>
      </w:r>
      <w:r w:rsidR="00612E9D">
        <w:rPr>
          <w:lang w:val="es-ES"/>
        </w:rPr>
        <w:t xml:space="preserve"> morbimortalidad y discapacidad asociadas al ACV. </w:t>
      </w:r>
    </w:p>
    <w:p w:rsidR="00E73830" w:rsidRDefault="00E73830" w:rsidP="002802DE">
      <w:pPr>
        <w:spacing w:line="276" w:lineRule="auto"/>
        <w:jc w:val="both"/>
        <w:rPr>
          <w:lang w:val="es-ES"/>
        </w:rPr>
      </w:pPr>
    </w:p>
    <w:p w:rsidR="00E73830" w:rsidRDefault="00E73830" w:rsidP="002802DE">
      <w:pPr>
        <w:spacing w:line="276" w:lineRule="auto"/>
        <w:jc w:val="both"/>
        <w:rPr>
          <w:lang w:val="es-ES"/>
        </w:rPr>
      </w:pPr>
      <w:r w:rsidRPr="00C14888">
        <w:rPr>
          <w:b/>
          <w:bCs/>
          <w:lang w:val="es-ES"/>
        </w:rPr>
        <w:t xml:space="preserve">Artículo </w:t>
      </w:r>
      <w:r w:rsidR="00C14888">
        <w:rPr>
          <w:b/>
          <w:bCs/>
          <w:lang w:val="es-ES"/>
        </w:rPr>
        <w:t>8</w:t>
      </w:r>
      <w:r w:rsidRPr="00C14888">
        <w:rPr>
          <w:b/>
          <w:bCs/>
          <w:lang w:val="es-ES"/>
        </w:rPr>
        <w:t xml:space="preserve">. </w:t>
      </w:r>
      <w:r w:rsidR="008D1088" w:rsidRPr="00C14888">
        <w:rPr>
          <w:b/>
          <w:bCs/>
          <w:lang w:val="es-ES"/>
        </w:rPr>
        <w:t>Línea</w:t>
      </w:r>
      <w:r w:rsidR="008D1088" w:rsidRPr="008D1088">
        <w:rPr>
          <w:b/>
          <w:bCs/>
          <w:lang w:val="es-ES"/>
        </w:rPr>
        <w:t xml:space="preserve"> telefónica ACV. </w:t>
      </w:r>
      <w:r w:rsidR="008D1088">
        <w:rPr>
          <w:lang w:val="es-ES"/>
        </w:rPr>
        <w:t xml:space="preserve">El Ministerio de Salud y Protección Social creará </w:t>
      </w:r>
      <w:r w:rsidR="00493FA2">
        <w:rPr>
          <w:lang w:val="es-ES"/>
        </w:rPr>
        <w:t xml:space="preserve">y promoverá </w:t>
      </w:r>
      <w:r w:rsidR="008D1088">
        <w:rPr>
          <w:lang w:val="es-ES"/>
        </w:rPr>
        <w:t>una línea telefónica ACV con el objetivo de solicitar asistencia inmediata del paciente, reducir el tiempo de transporte y activar los protocolos médicos de emergencia necesarios para el manejo adecuado de la enfermedad.</w:t>
      </w:r>
    </w:p>
    <w:p w:rsidR="005261DA" w:rsidRDefault="005261DA" w:rsidP="002802DE">
      <w:pPr>
        <w:spacing w:line="276" w:lineRule="auto"/>
        <w:jc w:val="both"/>
        <w:rPr>
          <w:lang w:val="es-ES"/>
        </w:rPr>
      </w:pPr>
    </w:p>
    <w:p w:rsidR="005261DA" w:rsidRPr="00E73830" w:rsidRDefault="005261DA" w:rsidP="002802DE">
      <w:pPr>
        <w:spacing w:line="276" w:lineRule="auto"/>
        <w:jc w:val="both"/>
        <w:rPr>
          <w:lang w:val="es-ES"/>
        </w:rPr>
      </w:pPr>
      <w:r w:rsidRPr="00E73830">
        <w:rPr>
          <w:b/>
          <w:bCs/>
          <w:lang w:val="es-ES"/>
        </w:rPr>
        <w:t xml:space="preserve">Artículo </w:t>
      </w:r>
      <w:r w:rsidR="00C14888">
        <w:rPr>
          <w:b/>
          <w:bCs/>
          <w:lang w:val="es-ES"/>
        </w:rPr>
        <w:t>9</w:t>
      </w:r>
      <w:r w:rsidRPr="00E73830">
        <w:rPr>
          <w:b/>
          <w:bCs/>
          <w:lang w:val="es-ES"/>
        </w:rPr>
        <w:t xml:space="preserve">. </w:t>
      </w:r>
      <w:r w:rsidR="00E73830" w:rsidRPr="00E73830">
        <w:rPr>
          <w:b/>
          <w:bCs/>
          <w:lang w:val="es-ES"/>
        </w:rPr>
        <w:t>Evaluación y seguimiento de la ley.</w:t>
      </w:r>
      <w:r w:rsidR="00E73830">
        <w:rPr>
          <w:b/>
          <w:bCs/>
          <w:lang w:val="es-ES"/>
        </w:rPr>
        <w:t xml:space="preserve"> </w:t>
      </w:r>
      <w:r w:rsidR="00E73830">
        <w:rPr>
          <w:lang w:val="es-ES"/>
        </w:rPr>
        <w:t>La presente ley será objeto de revisión, evaluación y seguimiento para conocer sus alcances y resultados. Para tal fin, el Ministerio de Salud y Protección Social enviará cada año a las Comisiones Séptimas del Congreso de la República, un informe con los resultados de la Estrategia en ACV y el cumplimiento de la presente ley.</w:t>
      </w:r>
    </w:p>
    <w:p w:rsidR="001D5003" w:rsidRDefault="001D5003" w:rsidP="002802DE">
      <w:pPr>
        <w:spacing w:line="276" w:lineRule="auto"/>
        <w:rPr>
          <w:b/>
          <w:bCs/>
          <w:lang w:val="es-ES"/>
        </w:rPr>
      </w:pPr>
    </w:p>
    <w:p w:rsidR="00C14888" w:rsidRDefault="00C14888" w:rsidP="00C14888">
      <w:pPr>
        <w:spacing w:line="276" w:lineRule="auto"/>
        <w:jc w:val="both"/>
        <w:rPr>
          <w:rFonts w:cstheme="minorHAnsi"/>
        </w:rPr>
      </w:pPr>
      <w:r>
        <w:rPr>
          <w:b/>
          <w:bCs/>
          <w:lang w:val="es-ES"/>
        </w:rPr>
        <w:t xml:space="preserve">Artículo 10. </w:t>
      </w:r>
      <w:r w:rsidRPr="00194F1C">
        <w:rPr>
          <w:rFonts w:cstheme="minorHAnsi"/>
          <w:b/>
        </w:rPr>
        <w:t xml:space="preserve">Vigencia de la Ley. </w:t>
      </w:r>
      <w:r w:rsidRPr="00194F1C">
        <w:rPr>
          <w:rFonts w:cstheme="minorHAnsi"/>
        </w:rPr>
        <w:t>La presente ley rige a partir de la fecha de su promulgación y deroga las disposiciones que le sean contrarias.</w:t>
      </w:r>
    </w:p>
    <w:p w:rsidR="00C14888" w:rsidRDefault="00C14888" w:rsidP="00C14888">
      <w:pPr>
        <w:spacing w:line="276" w:lineRule="auto"/>
        <w:jc w:val="both"/>
        <w:rPr>
          <w:rFonts w:cstheme="minorHAnsi"/>
        </w:rPr>
      </w:pPr>
    </w:p>
    <w:p w:rsidR="00C14888" w:rsidRDefault="00C14888" w:rsidP="00C14888">
      <w:pPr>
        <w:spacing w:line="276" w:lineRule="auto"/>
        <w:jc w:val="both"/>
        <w:rPr>
          <w:rFonts w:cstheme="minorHAnsi"/>
        </w:rPr>
      </w:pPr>
      <w:r>
        <w:rPr>
          <w:rFonts w:cstheme="minorHAnsi"/>
        </w:rPr>
        <w:t>De l</w:t>
      </w:r>
      <w:r w:rsidR="001B5977">
        <w:rPr>
          <w:rFonts w:cstheme="minorHAnsi"/>
        </w:rPr>
        <w:t>os honorables congresistas,</w:t>
      </w:r>
    </w:p>
    <w:p w:rsidR="001B5977" w:rsidRDefault="001B5977" w:rsidP="00C14888">
      <w:pPr>
        <w:spacing w:line="276" w:lineRule="auto"/>
        <w:jc w:val="both"/>
        <w:rPr>
          <w:rFonts w:cstheme="minorHAnsi"/>
        </w:rPr>
      </w:pP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4414"/>
        <w:gridCol w:w="4414"/>
      </w:tblGrid>
      <w:tr w:rsidR="006F5BF8" w:rsidRPr="00F111BD" w:rsidTr="00EC12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rsidR="001B5977" w:rsidRPr="00F111BD" w:rsidRDefault="001B5977" w:rsidP="00EC1294">
            <w:pPr>
              <w:spacing w:line="276" w:lineRule="auto"/>
              <w:jc w:val="center"/>
              <w:rPr>
                <w:rFonts w:cstheme="minorHAnsi"/>
                <w:bCs w:val="0"/>
                <w:sz w:val="24"/>
              </w:rPr>
            </w:pPr>
          </w:p>
          <w:p w:rsidR="001B5977" w:rsidRPr="00F111BD" w:rsidRDefault="001B5977" w:rsidP="00EC1294">
            <w:pPr>
              <w:spacing w:line="276" w:lineRule="auto"/>
              <w:jc w:val="center"/>
              <w:rPr>
                <w:rFonts w:cstheme="minorHAnsi"/>
                <w:bCs w:val="0"/>
                <w:sz w:val="24"/>
              </w:rPr>
            </w:pPr>
          </w:p>
          <w:p w:rsidR="001B5977" w:rsidRPr="00F111BD" w:rsidRDefault="001B5977" w:rsidP="00EC1294">
            <w:pPr>
              <w:spacing w:line="276" w:lineRule="auto"/>
              <w:jc w:val="center"/>
              <w:rPr>
                <w:rFonts w:cstheme="minorHAnsi"/>
                <w:bCs w:val="0"/>
                <w:sz w:val="24"/>
              </w:rPr>
            </w:pPr>
            <w:r w:rsidRPr="00F111BD">
              <w:rPr>
                <w:rFonts w:cstheme="minorHAnsi"/>
                <w:bCs w:val="0"/>
                <w:sz w:val="24"/>
              </w:rPr>
              <w:t xml:space="preserve">NUBIA LÓPEZ MORALES </w:t>
            </w:r>
            <w:r w:rsidRPr="00F111BD">
              <w:rPr>
                <w:rFonts w:cstheme="minorHAnsi"/>
                <w:bCs w:val="0"/>
                <w:sz w:val="24"/>
              </w:rPr>
              <w:br/>
              <w:t>Representante a la Cámara</w:t>
            </w:r>
            <w:r w:rsidRPr="00F111BD">
              <w:rPr>
                <w:rFonts w:cstheme="minorHAnsi"/>
                <w:bCs w:val="0"/>
                <w:sz w:val="24"/>
              </w:rPr>
              <w:br/>
              <w:t>Departamento de Santander</w:t>
            </w:r>
          </w:p>
          <w:p w:rsidR="001B5977" w:rsidRPr="00F111BD" w:rsidRDefault="001B5977" w:rsidP="00EC1294">
            <w:pPr>
              <w:spacing w:line="276" w:lineRule="auto"/>
              <w:jc w:val="center"/>
              <w:rPr>
                <w:rFonts w:cstheme="minorHAnsi"/>
                <w:bCs w:val="0"/>
                <w:sz w:val="24"/>
              </w:rPr>
            </w:pPr>
          </w:p>
          <w:p w:rsidR="001B5977" w:rsidRPr="00F111BD" w:rsidRDefault="001B5977" w:rsidP="00EC1294">
            <w:pPr>
              <w:spacing w:line="276" w:lineRule="auto"/>
              <w:jc w:val="center"/>
              <w:rPr>
                <w:rFonts w:cstheme="minorHAnsi"/>
                <w:bCs w:val="0"/>
                <w:sz w:val="24"/>
              </w:rPr>
            </w:pPr>
          </w:p>
          <w:p w:rsidR="001B5977" w:rsidRPr="00F111BD" w:rsidRDefault="001B5977" w:rsidP="00EC1294">
            <w:pPr>
              <w:spacing w:line="276" w:lineRule="auto"/>
              <w:jc w:val="center"/>
              <w:rPr>
                <w:rFonts w:cstheme="minorHAnsi"/>
                <w:bCs w:val="0"/>
                <w:sz w:val="24"/>
              </w:rPr>
            </w:pPr>
          </w:p>
        </w:tc>
        <w:tc>
          <w:tcPr>
            <w:tcW w:w="4414" w:type="dxa"/>
            <w:tcBorders>
              <w:bottom w:val="none" w:sz="0" w:space="0" w:color="auto"/>
            </w:tcBorders>
          </w:tcPr>
          <w:p w:rsidR="001B5977" w:rsidRPr="00F111BD" w:rsidRDefault="001B5977" w:rsidP="00EC1294">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p>
          <w:p w:rsidR="00533BB9" w:rsidRPr="00F111BD" w:rsidRDefault="00533BB9" w:rsidP="00EC1294">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p>
          <w:p w:rsidR="001B5977" w:rsidRPr="00F111BD" w:rsidRDefault="001B5977" w:rsidP="00EC1294">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F111BD">
              <w:rPr>
                <w:rFonts w:cstheme="minorHAnsi"/>
                <w:bCs w:val="0"/>
                <w:sz w:val="24"/>
              </w:rPr>
              <w:t>ELIZABETH JAY-PANG DÍAZ</w:t>
            </w:r>
          </w:p>
          <w:p w:rsidR="001B5977" w:rsidRPr="00F111BD" w:rsidRDefault="001B5977" w:rsidP="00EC1294">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F111BD">
              <w:rPr>
                <w:rFonts w:cstheme="minorHAnsi"/>
                <w:bCs w:val="0"/>
                <w:sz w:val="24"/>
              </w:rPr>
              <w:t>Representante a la Cámara</w:t>
            </w:r>
            <w:r w:rsidRPr="00F111BD">
              <w:rPr>
                <w:rFonts w:cstheme="minorHAnsi"/>
                <w:bCs w:val="0"/>
                <w:sz w:val="24"/>
              </w:rPr>
              <w:br/>
              <w:t>Archipiélago San Andrés Islas</w:t>
            </w:r>
          </w:p>
        </w:tc>
      </w:tr>
      <w:tr w:rsidR="006F5BF8" w:rsidRPr="00F111BD" w:rsidTr="00EC12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rsidR="001B5977" w:rsidRPr="00F111BD" w:rsidRDefault="00F111BD" w:rsidP="00EC1294">
            <w:pPr>
              <w:spacing w:line="276" w:lineRule="auto"/>
              <w:jc w:val="center"/>
              <w:rPr>
                <w:rFonts w:cstheme="minorHAnsi"/>
                <w:bCs w:val="0"/>
                <w:sz w:val="24"/>
              </w:rPr>
            </w:pPr>
            <w:r w:rsidRPr="00F111BD">
              <w:rPr>
                <w:rFonts w:cstheme="minorHAnsi"/>
                <w:bCs w:val="0"/>
                <w:sz w:val="24"/>
              </w:rPr>
              <w:t>ALEXANDER BERMÚDEZ LASSO</w:t>
            </w:r>
          </w:p>
          <w:p w:rsidR="00F111BD" w:rsidRPr="00F111BD" w:rsidRDefault="00F111BD" w:rsidP="00EC1294">
            <w:pPr>
              <w:spacing w:line="276" w:lineRule="auto"/>
              <w:jc w:val="center"/>
              <w:rPr>
                <w:rFonts w:cstheme="minorHAnsi"/>
                <w:bCs w:val="0"/>
                <w:sz w:val="24"/>
              </w:rPr>
            </w:pPr>
            <w:r w:rsidRPr="00F111BD">
              <w:rPr>
                <w:rFonts w:cstheme="minorHAnsi"/>
                <w:bCs w:val="0"/>
                <w:sz w:val="24"/>
              </w:rPr>
              <w:t xml:space="preserve">Representante a la Cámara </w:t>
            </w:r>
          </w:p>
          <w:p w:rsidR="00F111BD" w:rsidRPr="00F111BD" w:rsidRDefault="00F111BD" w:rsidP="00EC1294">
            <w:pPr>
              <w:spacing w:line="276" w:lineRule="auto"/>
              <w:jc w:val="center"/>
              <w:rPr>
                <w:rFonts w:cstheme="minorHAnsi"/>
                <w:bCs w:val="0"/>
                <w:sz w:val="24"/>
              </w:rPr>
            </w:pPr>
            <w:r w:rsidRPr="00F111BD">
              <w:rPr>
                <w:rFonts w:cstheme="minorHAnsi"/>
                <w:bCs w:val="0"/>
                <w:sz w:val="24"/>
              </w:rPr>
              <w:t>Departamento del Guaviare</w:t>
            </w:r>
          </w:p>
        </w:tc>
        <w:tc>
          <w:tcPr>
            <w:tcW w:w="4414" w:type="dxa"/>
            <w:tcBorders>
              <w:top w:val="none" w:sz="0" w:space="0" w:color="auto"/>
              <w:bottom w:val="none" w:sz="0" w:space="0" w:color="auto"/>
            </w:tcBorders>
          </w:tcPr>
          <w:p w:rsidR="001B5977" w:rsidRPr="00F111BD" w:rsidRDefault="001B5977" w:rsidP="00F111B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EDGAR ALFONSO GÓMEZ ROMÁN</w:t>
            </w:r>
          </w:p>
          <w:p w:rsidR="001B5977" w:rsidRPr="00F111BD" w:rsidRDefault="001B5977" w:rsidP="00EC129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Representante a la Cámara</w:t>
            </w:r>
          </w:p>
          <w:p w:rsidR="001B5977" w:rsidRPr="00F111BD" w:rsidRDefault="001B5977" w:rsidP="00EC129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Departamento de Santander</w:t>
            </w:r>
          </w:p>
        </w:tc>
      </w:tr>
      <w:tr w:rsidR="006F5BF8" w:rsidRPr="00F111BD" w:rsidTr="00EC1294">
        <w:trPr>
          <w:jc w:val="center"/>
        </w:trPr>
        <w:tc>
          <w:tcPr>
            <w:cnfStyle w:val="001000000000" w:firstRow="0" w:lastRow="0" w:firstColumn="1" w:lastColumn="0" w:oddVBand="0" w:evenVBand="0" w:oddHBand="0" w:evenHBand="0" w:firstRowFirstColumn="0" w:firstRowLastColumn="0" w:lastRowFirstColumn="0" w:lastRowLastColumn="0"/>
            <w:tcW w:w="4414" w:type="dxa"/>
          </w:tcPr>
          <w:p w:rsidR="001B5977" w:rsidRPr="00F111BD" w:rsidRDefault="001B5977" w:rsidP="00EC1294">
            <w:pPr>
              <w:spacing w:line="276" w:lineRule="auto"/>
              <w:jc w:val="center"/>
              <w:rPr>
                <w:rFonts w:cstheme="minorHAnsi"/>
                <w:bCs w:val="0"/>
                <w:sz w:val="24"/>
              </w:rPr>
            </w:pPr>
          </w:p>
          <w:p w:rsidR="00F111BD" w:rsidRDefault="00F111BD" w:rsidP="00EC1294">
            <w:pPr>
              <w:spacing w:line="276" w:lineRule="auto"/>
              <w:jc w:val="center"/>
              <w:rPr>
                <w:rFonts w:cstheme="minorHAnsi"/>
                <w:b w:val="0"/>
                <w:sz w:val="24"/>
              </w:rPr>
            </w:pPr>
          </w:p>
          <w:p w:rsidR="00F111BD" w:rsidRDefault="00F111BD" w:rsidP="00EC1294">
            <w:pPr>
              <w:spacing w:line="276" w:lineRule="auto"/>
              <w:jc w:val="center"/>
              <w:rPr>
                <w:rFonts w:cstheme="minorHAnsi"/>
                <w:b w:val="0"/>
                <w:sz w:val="24"/>
              </w:rPr>
            </w:pPr>
          </w:p>
          <w:p w:rsidR="001B5977" w:rsidRPr="00F111BD" w:rsidRDefault="00F111BD" w:rsidP="00EC1294">
            <w:pPr>
              <w:spacing w:line="276" w:lineRule="auto"/>
              <w:jc w:val="center"/>
              <w:rPr>
                <w:rFonts w:cstheme="minorHAnsi"/>
                <w:bCs w:val="0"/>
                <w:sz w:val="24"/>
              </w:rPr>
            </w:pPr>
            <w:r w:rsidRPr="00F111BD">
              <w:rPr>
                <w:rFonts w:cstheme="minorHAnsi"/>
                <w:bCs w:val="0"/>
                <w:sz w:val="24"/>
              </w:rPr>
              <w:t>FABIO FERNANDO ARROYAVE R.</w:t>
            </w:r>
          </w:p>
          <w:p w:rsidR="00F111BD" w:rsidRPr="00F111BD" w:rsidRDefault="00F111BD" w:rsidP="00EC1294">
            <w:pPr>
              <w:spacing w:line="276" w:lineRule="auto"/>
              <w:jc w:val="center"/>
              <w:rPr>
                <w:rFonts w:cstheme="minorHAnsi"/>
                <w:bCs w:val="0"/>
                <w:sz w:val="24"/>
              </w:rPr>
            </w:pPr>
            <w:r w:rsidRPr="00F111BD">
              <w:rPr>
                <w:rFonts w:cstheme="minorHAnsi"/>
                <w:bCs w:val="0"/>
                <w:sz w:val="24"/>
              </w:rPr>
              <w:t>Representante a la Cámara</w:t>
            </w:r>
          </w:p>
          <w:p w:rsidR="00F111BD" w:rsidRPr="00F111BD" w:rsidRDefault="00F111BD" w:rsidP="00EC1294">
            <w:pPr>
              <w:spacing w:line="276" w:lineRule="auto"/>
              <w:jc w:val="center"/>
              <w:rPr>
                <w:rFonts w:cstheme="minorHAnsi"/>
                <w:bCs w:val="0"/>
                <w:sz w:val="24"/>
              </w:rPr>
            </w:pPr>
            <w:r w:rsidRPr="00F111BD">
              <w:rPr>
                <w:rFonts w:cstheme="minorHAnsi"/>
                <w:bCs w:val="0"/>
                <w:sz w:val="24"/>
              </w:rPr>
              <w:t>Departamento del Valle del Cauca</w:t>
            </w:r>
          </w:p>
        </w:tc>
        <w:tc>
          <w:tcPr>
            <w:tcW w:w="4414" w:type="dxa"/>
          </w:tcPr>
          <w:p w:rsidR="001B5977" w:rsidRPr="00F111BD" w:rsidRDefault="001B5977" w:rsidP="00EC129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Default="00F111BD" w:rsidP="00EC129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Default="00F111BD" w:rsidP="00EC129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Pr="00F111BD" w:rsidRDefault="00F111BD" w:rsidP="00EC129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ADRIANA GÓMEZ MILLÁN</w:t>
            </w:r>
          </w:p>
          <w:p w:rsidR="00F111BD" w:rsidRPr="00F111BD" w:rsidRDefault="00F111BD" w:rsidP="00F111B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Representante a la Cámara</w:t>
            </w:r>
          </w:p>
          <w:p w:rsidR="00F111BD" w:rsidRPr="00F111BD" w:rsidRDefault="00F111BD" w:rsidP="00F111B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Departamento del Valle del Cauca</w:t>
            </w:r>
          </w:p>
        </w:tc>
      </w:tr>
    </w:tbl>
    <w:p w:rsidR="00C14888" w:rsidRDefault="00C14888" w:rsidP="00C14888">
      <w:pPr>
        <w:spacing w:line="276" w:lineRule="auto"/>
        <w:rPr>
          <w:rFonts w:cstheme="minorHAnsi"/>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F111BD" w:rsidRDefault="00F111BD" w:rsidP="00C14888">
      <w:pPr>
        <w:spacing w:line="276" w:lineRule="auto"/>
        <w:jc w:val="center"/>
        <w:rPr>
          <w:b/>
          <w:bCs/>
        </w:rPr>
      </w:pPr>
    </w:p>
    <w:p w:rsidR="00C14888" w:rsidRDefault="00C14888" w:rsidP="00C14888">
      <w:pPr>
        <w:spacing w:line="276" w:lineRule="auto"/>
        <w:jc w:val="center"/>
        <w:rPr>
          <w:b/>
          <w:bCs/>
        </w:rPr>
      </w:pPr>
      <w:r w:rsidRPr="00D17C7C">
        <w:rPr>
          <w:b/>
          <w:bCs/>
        </w:rPr>
        <w:t>EXPOSICIÓN DE MOTIVOS</w:t>
      </w:r>
    </w:p>
    <w:p w:rsidR="00C14888" w:rsidRPr="00D17C7C" w:rsidRDefault="00C14888" w:rsidP="00C14888">
      <w:pPr>
        <w:spacing w:line="276" w:lineRule="auto"/>
        <w:jc w:val="center"/>
        <w:rPr>
          <w:b/>
          <w:bCs/>
        </w:rPr>
      </w:pPr>
    </w:p>
    <w:p w:rsidR="00C14888" w:rsidRPr="00D17C7C" w:rsidRDefault="00C14888" w:rsidP="00C14888">
      <w:pPr>
        <w:spacing w:line="276" w:lineRule="auto"/>
        <w:jc w:val="center"/>
        <w:rPr>
          <w:rFonts w:cstheme="minorHAnsi"/>
          <w:b/>
          <w:bCs/>
        </w:rPr>
      </w:pPr>
      <w:r w:rsidRPr="00D17C7C">
        <w:rPr>
          <w:rFonts w:cstheme="minorHAnsi"/>
          <w:b/>
          <w:bCs/>
        </w:rPr>
        <w:t>Proyecto de Ley No. _______ de 2020 Cámara</w:t>
      </w:r>
    </w:p>
    <w:p w:rsidR="00C14888" w:rsidRPr="00D17C7C" w:rsidRDefault="00C14888" w:rsidP="00C14888">
      <w:pPr>
        <w:spacing w:line="276" w:lineRule="auto"/>
        <w:jc w:val="center"/>
        <w:rPr>
          <w:rFonts w:cstheme="minorHAnsi"/>
          <w:b/>
          <w:bCs/>
        </w:rPr>
      </w:pPr>
    </w:p>
    <w:p w:rsidR="00C14888" w:rsidRPr="00D17C7C" w:rsidRDefault="00C14888" w:rsidP="00C14888">
      <w:pPr>
        <w:spacing w:line="276" w:lineRule="auto"/>
        <w:jc w:val="center"/>
        <w:rPr>
          <w:rFonts w:cstheme="minorHAnsi"/>
          <w:b/>
          <w:bCs/>
        </w:rPr>
      </w:pPr>
      <w:r w:rsidRPr="00D17C7C">
        <w:rPr>
          <w:rFonts w:cstheme="minorHAnsi"/>
          <w:b/>
          <w:bCs/>
        </w:rPr>
        <w:t>"POR MEDIO DE LA CUAL SE ADOPTAN NORMAS PARA MEJORAR LA ATENCIÓN, EL DIAGNÓSTICO Y EL TRATAMIENTO OPORTUNO DE LOS PACIENTES CON ATAQUES CEREBROVASCULARES Y SE DICTAN OTRAS DISPOSICIONES”</w:t>
      </w:r>
    </w:p>
    <w:p w:rsidR="00C14888" w:rsidRDefault="00C14888" w:rsidP="00C14888">
      <w:pPr>
        <w:spacing w:line="276" w:lineRule="auto"/>
        <w:rPr>
          <w:b/>
          <w:bCs/>
        </w:rPr>
      </w:pPr>
    </w:p>
    <w:p w:rsidR="00530B4F" w:rsidRPr="00C14888" w:rsidRDefault="00530B4F" w:rsidP="00703488">
      <w:pPr>
        <w:spacing w:line="276" w:lineRule="auto"/>
        <w:ind w:left="708"/>
        <w:rPr>
          <w:b/>
          <w:bCs/>
        </w:rPr>
      </w:pPr>
      <w:r>
        <w:rPr>
          <w:b/>
          <w:bCs/>
        </w:rPr>
        <w:t>Contexto general del problema</w:t>
      </w:r>
    </w:p>
    <w:p w:rsidR="00C12DED" w:rsidRDefault="00C12DED" w:rsidP="002802DE">
      <w:pPr>
        <w:spacing w:line="276" w:lineRule="auto"/>
        <w:rPr>
          <w:b/>
          <w:bCs/>
          <w:lang w:val="es-ES"/>
        </w:rPr>
      </w:pPr>
    </w:p>
    <w:p w:rsidR="00E100FC" w:rsidRPr="00E100FC" w:rsidRDefault="00C12DED" w:rsidP="00C12DED">
      <w:pPr>
        <w:spacing w:line="276" w:lineRule="auto"/>
        <w:jc w:val="both"/>
      </w:pPr>
      <w:r>
        <w:rPr>
          <w:lang w:val="es-ES"/>
        </w:rPr>
        <w:t xml:space="preserve">La presentación de este proyecto de ley obedece a un problema de salud pública global y de especial interés para </w:t>
      </w:r>
      <w:r w:rsidR="00E100FC">
        <w:rPr>
          <w:lang w:val="es-ES"/>
        </w:rPr>
        <w:t>Colombia.</w:t>
      </w:r>
      <w:r w:rsidR="00113291">
        <w:rPr>
          <w:lang w:val="es-ES"/>
        </w:rPr>
        <w:t xml:space="preserve"> E</w:t>
      </w:r>
      <w:r>
        <w:rPr>
          <w:lang w:val="es-ES"/>
        </w:rPr>
        <w:t>l ataque cerebrovascular (ACV) es la segunda causa de muerte en el mundo</w:t>
      </w:r>
      <w:r w:rsidR="005400BC">
        <w:rPr>
          <w:lang w:val="es-ES"/>
        </w:rPr>
        <w:t xml:space="preserve"> y la primera </w:t>
      </w:r>
      <w:r w:rsidR="00F4639E">
        <w:rPr>
          <w:lang w:val="es-ES"/>
        </w:rPr>
        <w:t>de</w:t>
      </w:r>
      <w:r w:rsidR="005400BC">
        <w:rPr>
          <w:lang w:val="es-ES"/>
        </w:rPr>
        <w:t xml:space="preserve"> discapacidad en adultos</w:t>
      </w:r>
      <w:r w:rsidR="00113291">
        <w:rPr>
          <w:lang w:val="es-ES"/>
        </w:rPr>
        <w:t>. Y</w:t>
      </w:r>
      <w:r w:rsidR="00F4639E">
        <w:rPr>
          <w:lang w:val="es-ES"/>
        </w:rPr>
        <w:t xml:space="preserve"> hay, además, una realidad que se está imponiendo: </w:t>
      </w:r>
      <w:r w:rsidR="005400BC">
        <w:rPr>
          <w:lang w:val="es-ES"/>
        </w:rPr>
        <w:t>«</w:t>
      </w:r>
      <w:r w:rsidR="00F4639E">
        <w:rPr>
          <w:lang w:val="es-ES"/>
        </w:rPr>
        <w:t>l</w:t>
      </w:r>
      <w:r w:rsidR="005400BC">
        <w:rPr>
          <w:lang w:val="es-ES"/>
        </w:rPr>
        <w:t>a incidencia del ACV está disminuyendo en los países de altos ingresos, incluyendo Estados Unidos; sin embargo, está aumentando en los países de bajos ingresos</w:t>
      </w:r>
      <w:r w:rsidR="00F4639E">
        <w:rPr>
          <w:lang w:val="es-ES"/>
        </w:rPr>
        <w:t>, y en consecuencia el número de personas en el mundo con discapacidad y dependencia secundaria es alta y creciente</w:t>
      </w:r>
      <w:r w:rsidR="005400BC">
        <w:rPr>
          <w:lang w:val="es-ES"/>
        </w:rPr>
        <w:t>» (Contreras, Pérez y Figueroa, 2018</w:t>
      </w:r>
      <w:r w:rsidR="00920CF5">
        <w:rPr>
          <w:lang w:val="es-ES"/>
        </w:rPr>
        <w:t>, p. 114</w:t>
      </w:r>
      <w:r w:rsidR="005400BC">
        <w:rPr>
          <w:lang w:val="es-ES"/>
        </w:rPr>
        <w:t xml:space="preserve">). </w:t>
      </w:r>
      <w:r w:rsidR="00E100FC">
        <w:rPr>
          <w:lang w:val="es-ES"/>
        </w:rPr>
        <w:t>«</w:t>
      </w:r>
      <w:r w:rsidR="00E100FC" w:rsidRPr="00E100FC">
        <w:rPr>
          <w:lang w:val="es-ES"/>
        </w:rPr>
        <w:t>En países con ingreso per cápita alto, el mejoramiento de la prevención primaria se ha asociado a una disminución progresiva en la incidencia del ACV. En contraposición, en países en vía de desarrollo, la proporción de pacientes que padecen enfermedades cardiovasculares continúa en aumento</w:t>
      </w:r>
      <w:r w:rsidR="00E100FC">
        <w:rPr>
          <w:lang w:val="es-ES"/>
        </w:rPr>
        <w:t>» (Ministerio de Salud de Colombia, 2015, p. 20).</w:t>
      </w:r>
    </w:p>
    <w:p w:rsidR="00E100FC" w:rsidRDefault="00E100FC" w:rsidP="00C12DED">
      <w:pPr>
        <w:spacing w:line="276" w:lineRule="auto"/>
        <w:jc w:val="both"/>
        <w:rPr>
          <w:lang w:val="es-ES"/>
        </w:rPr>
      </w:pPr>
    </w:p>
    <w:p w:rsidR="00C12DED" w:rsidRDefault="005400BC" w:rsidP="00C12DED">
      <w:pPr>
        <w:spacing w:line="276" w:lineRule="auto"/>
        <w:jc w:val="both"/>
        <w:rPr>
          <w:lang w:val="es-ES"/>
        </w:rPr>
      </w:pPr>
      <w:r>
        <w:rPr>
          <w:lang w:val="es-ES"/>
        </w:rPr>
        <w:t>Particularmente, en el caso colombiano, «el ACV fue la tercera causa de muerte en el país para ambos sexos en 2011» (</w:t>
      </w:r>
      <w:r w:rsidR="00F4639E">
        <w:rPr>
          <w:lang w:val="es-ES"/>
        </w:rPr>
        <w:t xml:space="preserve">Arenas y </w:t>
      </w:r>
      <w:proofErr w:type="spellStart"/>
      <w:r w:rsidR="00F4639E">
        <w:rPr>
          <w:lang w:val="es-ES"/>
        </w:rPr>
        <w:t>Lucumí</w:t>
      </w:r>
      <w:proofErr w:type="spellEnd"/>
      <w:r w:rsidR="00F4639E">
        <w:rPr>
          <w:lang w:val="es-ES"/>
        </w:rPr>
        <w:t>, 2019</w:t>
      </w:r>
      <w:r w:rsidR="00920CF5">
        <w:rPr>
          <w:lang w:val="es-ES"/>
        </w:rPr>
        <w:t>, p. 6;</w:t>
      </w:r>
      <w:r w:rsidR="001939DD">
        <w:rPr>
          <w:lang w:val="es-ES"/>
        </w:rPr>
        <w:t xml:space="preserve"> Observatorio Nacional de Salud, 2015</w:t>
      </w:r>
      <w:r w:rsidR="00F4639E">
        <w:rPr>
          <w:lang w:val="es-ES"/>
        </w:rPr>
        <w:t>).</w:t>
      </w:r>
    </w:p>
    <w:p w:rsidR="00F4639E" w:rsidRDefault="00F4639E" w:rsidP="00C12DED">
      <w:pPr>
        <w:spacing w:line="276" w:lineRule="auto"/>
        <w:jc w:val="both"/>
        <w:rPr>
          <w:lang w:val="es-ES"/>
        </w:rPr>
      </w:pPr>
    </w:p>
    <w:p w:rsidR="001939DD" w:rsidRDefault="001939DD" w:rsidP="00920CF5">
      <w:pPr>
        <w:spacing w:line="276" w:lineRule="auto"/>
        <w:jc w:val="both"/>
        <w:rPr>
          <w:lang w:val="es-ES"/>
        </w:rPr>
      </w:pPr>
      <w:r>
        <w:rPr>
          <w:lang w:val="es-ES"/>
        </w:rPr>
        <w:t>De acuerdo con la Organización Mundial de la Salud (OMS), l</w:t>
      </w:r>
      <w:r w:rsidRPr="001939DD">
        <w:rPr>
          <w:lang w:val="es-ES"/>
        </w:rPr>
        <w:t>os accidentes cerebrovasculares suelen ser fenómenos agudos que se deben sobre todo a obstrucciones que impiden que la sangre fluya hacia el cerebro.</w:t>
      </w:r>
      <w:r>
        <w:rPr>
          <w:lang w:val="es-ES"/>
        </w:rPr>
        <w:t xml:space="preserve"> </w:t>
      </w:r>
      <w:r w:rsidR="009E088B">
        <w:rPr>
          <w:lang w:val="es-ES"/>
        </w:rPr>
        <w:t>García Alfonso et. al</w:t>
      </w:r>
      <w:r w:rsidR="00113291">
        <w:rPr>
          <w:lang w:val="es-ES"/>
        </w:rPr>
        <w:t xml:space="preserve">. (2019) afirman que </w:t>
      </w:r>
      <w:r w:rsidR="00113291">
        <w:rPr>
          <w:lang w:val="es-ES"/>
        </w:rPr>
        <w:lastRenderedPageBreak/>
        <w:t xml:space="preserve">la enfermedad cerebrovascular es un término más amplio que implica «un desequilibrio entre el aporte de oxígeno y los requerimientos de oxígeno, cuya consecuencia es una disfunción focal del tejido cerebral» (p.2). La </w:t>
      </w:r>
      <w:r w:rsidR="00113291" w:rsidRPr="00920CF5">
        <w:rPr>
          <w:i/>
          <w:iCs/>
          <w:lang w:val="es-ES"/>
        </w:rPr>
        <w:t xml:space="preserve">Guía de Práctica Clínica para el diagnóstico, tratamiento y rehabilitación del episodio agudo del Ataque Cerebrovascular </w:t>
      </w:r>
      <w:proofErr w:type="spellStart"/>
      <w:r w:rsidR="00113291" w:rsidRPr="00920CF5">
        <w:rPr>
          <w:i/>
          <w:iCs/>
          <w:lang w:val="es-ES"/>
        </w:rPr>
        <w:t>lsquémico</w:t>
      </w:r>
      <w:proofErr w:type="spellEnd"/>
      <w:r w:rsidR="00113291" w:rsidRPr="00920CF5">
        <w:rPr>
          <w:i/>
          <w:iCs/>
          <w:lang w:val="es-ES"/>
        </w:rPr>
        <w:t xml:space="preserve"> en población mayor de 18 años</w:t>
      </w:r>
      <w:r w:rsidR="00113291">
        <w:rPr>
          <w:lang w:val="es-ES"/>
        </w:rPr>
        <w:t xml:space="preserve"> del Ministerio de Salud de Colombia de 2015, se refiere al ataque cerebrovascular como «t</w:t>
      </w:r>
      <w:r w:rsidR="00113291" w:rsidRPr="00920CF5">
        <w:rPr>
          <w:lang w:val="es-ES"/>
        </w:rPr>
        <w:t xml:space="preserve">érmino clínico y genérico para uso en el cuidado </w:t>
      </w:r>
      <w:proofErr w:type="spellStart"/>
      <w:r w:rsidR="00113291" w:rsidRPr="00920CF5">
        <w:rPr>
          <w:lang w:val="es-ES"/>
        </w:rPr>
        <w:t>prehospitalario</w:t>
      </w:r>
      <w:proofErr w:type="spellEnd"/>
      <w:r w:rsidR="00113291" w:rsidRPr="00920CF5">
        <w:rPr>
          <w:lang w:val="es-ES"/>
        </w:rPr>
        <w:t xml:space="preserve"> y en los servicios de urgencias, antes de categorizar su naturaleza (hemorrágica o isquémica). Equivale al </w:t>
      </w:r>
      <w:proofErr w:type="spellStart"/>
      <w:r w:rsidR="00113291" w:rsidRPr="00920CF5">
        <w:rPr>
          <w:lang w:val="es-ES"/>
        </w:rPr>
        <w:t>Stroke</w:t>
      </w:r>
      <w:proofErr w:type="spellEnd"/>
      <w:r w:rsidR="00113291">
        <w:rPr>
          <w:lang w:val="es-ES"/>
        </w:rPr>
        <w:t>» (p. 6). Más aún, el</w:t>
      </w:r>
      <w:r w:rsidR="00920CF5">
        <w:rPr>
          <w:lang w:val="es-ES"/>
        </w:rPr>
        <w:t xml:space="preserve"> documento de trabajo No. 63 de la Escuela de Gobierno de la Universidad de los Andes titulado</w:t>
      </w:r>
      <w:r w:rsidR="00920CF5">
        <w:rPr>
          <w:i/>
          <w:iCs/>
          <w:lang w:val="es-ES"/>
        </w:rPr>
        <w:t xml:space="preserve"> Caracterización del accidente cerebrovascular en Colombia, </w:t>
      </w:r>
      <w:r w:rsidR="00920CF5">
        <w:rPr>
          <w:lang w:val="es-ES"/>
        </w:rPr>
        <w:t xml:space="preserve">señala, con base en el </w:t>
      </w:r>
      <w:proofErr w:type="spellStart"/>
      <w:r w:rsidR="00920CF5" w:rsidRPr="00920CF5">
        <w:rPr>
          <w:i/>
          <w:iCs/>
          <w:lang w:val="es-ES"/>
        </w:rPr>
        <w:t>National</w:t>
      </w:r>
      <w:proofErr w:type="spellEnd"/>
      <w:r w:rsidR="00920CF5" w:rsidRPr="00920CF5">
        <w:rPr>
          <w:i/>
          <w:iCs/>
          <w:lang w:val="es-ES"/>
        </w:rPr>
        <w:t xml:space="preserve"> </w:t>
      </w:r>
      <w:proofErr w:type="spellStart"/>
      <w:r w:rsidR="00920CF5" w:rsidRPr="00920CF5">
        <w:rPr>
          <w:i/>
          <w:iCs/>
          <w:lang w:val="es-ES"/>
        </w:rPr>
        <w:t>Health</w:t>
      </w:r>
      <w:proofErr w:type="spellEnd"/>
      <w:r w:rsidR="00920CF5" w:rsidRPr="00920CF5">
        <w:rPr>
          <w:i/>
          <w:iCs/>
          <w:lang w:val="es-ES"/>
        </w:rPr>
        <w:t xml:space="preserve"> </w:t>
      </w:r>
      <w:proofErr w:type="spellStart"/>
      <w:r w:rsidR="00920CF5" w:rsidRPr="00920CF5">
        <w:rPr>
          <w:i/>
          <w:iCs/>
          <w:lang w:val="es-ES"/>
        </w:rPr>
        <w:t>Service</w:t>
      </w:r>
      <w:proofErr w:type="spellEnd"/>
      <w:r w:rsidR="00920CF5">
        <w:rPr>
          <w:lang w:val="es-ES"/>
        </w:rPr>
        <w:t>, que «</w:t>
      </w:r>
      <w:r w:rsidR="00113291">
        <w:rPr>
          <w:lang w:val="es-ES"/>
        </w:rPr>
        <w:t>el ACV puede ocasionar daños cerebrales irreversibles y, posiblemente, la muerte. L</w:t>
      </w:r>
      <w:r w:rsidR="00920CF5">
        <w:rPr>
          <w:lang w:val="es-ES"/>
        </w:rPr>
        <w:t>a causa de la isquemia cerebral es un coágulo sanguíneo que detiene el aporte de sangre. La causa de una hemorragia cerebral es la rotura de un vaso sanguíneo que se dirige al cerebro, lo que provoca daños cerebrales» (p. 5).</w:t>
      </w:r>
      <w:r w:rsidR="00113291">
        <w:rPr>
          <w:lang w:val="es-ES"/>
        </w:rPr>
        <w:t xml:space="preserve"> Finalmente, Contreras, Pérez y Figueroa </w:t>
      </w:r>
      <w:r w:rsidR="00E100FC">
        <w:rPr>
          <w:lang w:val="es-ES"/>
        </w:rPr>
        <w:t xml:space="preserve">(2018) </w:t>
      </w:r>
      <w:r w:rsidR="00113291">
        <w:rPr>
          <w:lang w:val="es-ES"/>
        </w:rPr>
        <w:t xml:space="preserve">sostienen que «las mujeres representan un grupo especial, dado que existen múltiples factores que las predisponen a mayor riesgo de desarrollar un ACV» (p.114). </w:t>
      </w:r>
    </w:p>
    <w:p w:rsidR="00EF0023" w:rsidRDefault="00EF0023" w:rsidP="00920CF5">
      <w:pPr>
        <w:spacing w:line="276" w:lineRule="auto"/>
        <w:jc w:val="both"/>
        <w:rPr>
          <w:lang w:val="es-ES"/>
        </w:rPr>
      </w:pPr>
    </w:p>
    <w:p w:rsidR="00EF0023" w:rsidRPr="00EF0023" w:rsidRDefault="00EF0023" w:rsidP="00703488">
      <w:pPr>
        <w:spacing w:line="276" w:lineRule="auto"/>
        <w:ind w:left="708"/>
        <w:jc w:val="both"/>
        <w:rPr>
          <w:b/>
          <w:bCs/>
          <w:lang w:val="es-ES"/>
        </w:rPr>
      </w:pPr>
      <w:r w:rsidRPr="00EF0023">
        <w:rPr>
          <w:b/>
          <w:bCs/>
          <w:lang w:val="es-ES"/>
        </w:rPr>
        <w:t>Contexto específico del problema</w:t>
      </w:r>
    </w:p>
    <w:p w:rsidR="00E100FC" w:rsidRDefault="00E100FC" w:rsidP="00920CF5">
      <w:pPr>
        <w:spacing w:line="276" w:lineRule="auto"/>
        <w:jc w:val="both"/>
        <w:rPr>
          <w:lang w:val="es-ES"/>
        </w:rPr>
      </w:pPr>
    </w:p>
    <w:p w:rsidR="00E100FC" w:rsidRDefault="00E100FC" w:rsidP="00920CF5">
      <w:pPr>
        <w:spacing w:line="276" w:lineRule="auto"/>
        <w:jc w:val="both"/>
        <w:rPr>
          <w:lang w:val="es-ES"/>
        </w:rPr>
      </w:pPr>
      <w:r>
        <w:rPr>
          <w:lang w:val="es-ES"/>
        </w:rPr>
        <w:t>Aunque el Ministerio de Salud (2015) ha señalado que «</w:t>
      </w:r>
      <w:r w:rsidRPr="00E100FC">
        <w:rPr>
          <w:lang w:val="es-ES"/>
        </w:rPr>
        <w:t>Colombia no registra diferencias importantes en la incidencia del ACV durante los últimos 20 años</w:t>
      </w:r>
      <w:r>
        <w:rPr>
          <w:lang w:val="es-ES"/>
        </w:rPr>
        <w:t xml:space="preserve"> (p. 20)</w:t>
      </w:r>
      <w:r w:rsidR="00530B4F">
        <w:rPr>
          <w:lang w:val="es-ES"/>
        </w:rPr>
        <w:t xml:space="preserve">, Arenas y </w:t>
      </w:r>
      <w:proofErr w:type="spellStart"/>
      <w:r w:rsidR="00530B4F">
        <w:rPr>
          <w:lang w:val="es-ES"/>
        </w:rPr>
        <w:t>Lucumí</w:t>
      </w:r>
      <w:proofErr w:type="spellEnd"/>
      <w:r w:rsidR="00530B4F">
        <w:rPr>
          <w:lang w:val="es-ES"/>
        </w:rPr>
        <w:t xml:space="preserve"> (2019) indican que «la mayoría de los pacientes candidatos a recibir intervención no son identificados oportunamente o acceden tardíamente a los servicios de salud, lo que limita el acceso» (p. 6). </w:t>
      </w:r>
      <w:r w:rsidR="00EF0023">
        <w:rPr>
          <w:lang w:val="es-ES"/>
        </w:rPr>
        <w:t xml:space="preserve">Además, lo que resulta más preocupante, es la notable asimetría en la capacidad de respuesta de los departamentos y del sistema de salud, para atender oportunamente un evento que tiene una ventana terapéutica muy reducida para preservar la vida y proteger el derecho fundamental a la salud. </w:t>
      </w:r>
    </w:p>
    <w:p w:rsidR="00EF0023" w:rsidRDefault="00EF0023" w:rsidP="00920CF5">
      <w:pPr>
        <w:spacing w:line="276" w:lineRule="auto"/>
        <w:jc w:val="both"/>
        <w:rPr>
          <w:lang w:val="es-ES"/>
        </w:rPr>
      </w:pPr>
    </w:p>
    <w:p w:rsidR="00EF0023" w:rsidRDefault="00EF0023" w:rsidP="00EF0023">
      <w:pPr>
        <w:spacing w:line="276" w:lineRule="auto"/>
        <w:ind w:left="708"/>
        <w:jc w:val="both"/>
        <w:rPr>
          <w:sz w:val="22"/>
          <w:szCs w:val="22"/>
        </w:rPr>
      </w:pPr>
      <w:r>
        <w:rPr>
          <w:sz w:val="22"/>
          <w:szCs w:val="22"/>
        </w:rPr>
        <w:t>«</w:t>
      </w:r>
      <w:r w:rsidRPr="00EF0023">
        <w:rPr>
          <w:sz w:val="22"/>
          <w:szCs w:val="22"/>
        </w:rPr>
        <w:t xml:space="preserve">Al realizar el proceso de estandarización de las atenciones se observaron departamentos con altas tasas respecto a las personas que residen en ellos. De esta manera, se lograron identificar que no solo departamentos como Bogotá, Antioquia y Valle del Cauca (con tasas ajustadas entre 30 y 60 atenciones por cada 100.000 habitantes) tienen un número elevado de personas atendidas por esta enfermedad (anexo 2.1). Uno de los departamentos que más llama la atención es Nariño, porque mostró la tendencia creciente más alta en el </w:t>
      </w:r>
      <w:r w:rsidRPr="00EF0023">
        <w:rPr>
          <w:sz w:val="22"/>
          <w:szCs w:val="22"/>
        </w:rPr>
        <w:lastRenderedPageBreak/>
        <w:t>número de atenciones, con tasas ajustadas de 20,19, 32,58, 29,64, 83,86 y 124,76 atenciones por cada 100.000 habitantes para 2011, 2012, 2013, 2014 y 2015, respectivamente. Así mismo, resalta el caso de Putumayo, con tasas ajustadas de 6,18 por cada 100.000 habitantes para 2011 y un crecimiento muy elevado de 80,58 atenciones para 2015. Otros departamentos con tendencias crecientes a medida que pasaron los años fueron: Arauca, Atlántico, Casanare, Chocó, Guainía, Magdalena, Norte de Santander, Quindío y Sucre.</w:t>
      </w:r>
    </w:p>
    <w:p w:rsidR="00EF0023" w:rsidRPr="00EF0023" w:rsidRDefault="00EF0023" w:rsidP="00EF0023">
      <w:pPr>
        <w:spacing w:line="276" w:lineRule="auto"/>
        <w:ind w:left="708"/>
        <w:jc w:val="both"/>
        <w:rPr>
          <w:sz w:val="22"/>
          <w:szCs w:val="22"/>
        </w:rPr>
      </w:pPr>
    </w:p>
    <w:p w:rsidR="00EF0023" w:rsidRPr="00EF0023" w:rsidRDefault="00EF0023" w:rsidP="00EF0023">
      <w:pPr>
        <w:spacing w:line="276" w:lineRule="auto"/>
        <w:ind w:left="708"/>
        <w:jc w:val="both"/>
        <w:rPr>
          <w:sz w:val="22"/>
          <w:szCs w:val="22"/>
        </w:rPr>
      </w:pPr>
      <w:r w:rsidRPr="00EF0023">
        <w:rPr>
          <w:sz w:val="22"/>
          <w:szCs w:val="22"/>
        </w:rPr>
        <w:t>Al calcular las tasas ajustadas de la prestación de servicios de tomografía de cráneo y tromboembolectomía de vasos de cabeza y cuello o trombólisis de vasos intracraneales, se encontró que, en los departamentos donde se encontraron el mayor número de atenciones ajustadas por población, se evidencian unas tasas ajustadas muy bajas de prestación de servicios de tomografía y procedimientos de trombolisis o trombembolectomía. En general, ningún departamento muestra una tasa que supere 3 prestaciones por cada 100.000 habitantes (anexo 2.2 y 2.3)</w:t>
      </w:r>
      <w:r>
        <w:rPr>
          <w:sz w:val="22"/>
          <w:szCs w:val="22"/>
        </w:rPr>
        <w:t xml:space="preserve">». (Arenas y Lucumí, 2019, p. 21). </w:t>
      </w:r>
    </w:p>
    <w:p w:rsidR="00530B4F" w:rsidRDefault="00530B4F" w:rsidP="00920CF5">
      <w:pPr>
        <w:spacing w:line="276" w:lineRule="auto"/>
        <w:jc w:val="both"/>
        <w:rPr>
          <w:lang w:val="es-ES"/>
        </w:rPr>
      </w:pPr>
    </w:p>
    <w:p w:rsidR="002C5AA1" w:rsidRDefault="002C5AA1" w:rsidP="00920CF5">
      <w:pPr>
        <w:spacing w:line="276" w:lineRule="auto"/>
        <w:jc w:val="both"/>
        <w:rPr>
          <w:lang w:val="es-ES"/>
        </w:rPr>
      </w:pPr>
      <w:r>
        <w:rPr>
          <w:lang w:val="es-ES"/>
        </w:rPr>
        <w:t>Continúan los autores:</w:t>
      </w:r>
    </w:p>
    <w:p w:rsidR="002C5AA1" w:rsidRDefault="002C5AA1" w:rsidP="00920CF5">
      <w:pPr>
        <w:spacing w:line="276" w:lineRule="auto"/>
        <w:jc w:val="both"/>
        <w:rPr>
          <w:lang w:val="es-ES"/>
        </w:rPr>
      </w:pPr>
    </w:p>
    <w:p w:rsidR="002C5AA1" w:rsidRPr="002C5AA1" w:rsidRDefault="002C5AA1" w:rsidP="002C5AA1">
      <w:pPr>
        <w:spacing w:line="276" w:lineRule="auto"/>
        <w:ind w:left="708"/>
        <w:jc w:val="both"/>
        <w:rPr>
          <w:sz w:val="22"/>
          <w:szCs w:val="22"/>
        </w:rPr>
      </w:pPr>
      <w:r>
        <w:rPr>
          <w:sz w:val="22"/>
          <w:szCs w:val="22"/>
        </w:rPr>
        <w:t>«</w:t>
      </w:r>
      <w:r w:rsidRPr="002C5AA1">
        <w:rPr>
          <w:sz w:val="22"/>
          <w:szCs w:val="22"/>
        </w:rPr>
        <w:t>Al realizar un ajuste por el número de muertes en un departamento con respecto al número de personas residentes fallecidas, se encontró que Arauca, Atlántico, Córdoba, Guainía, Guaviare, Nariño, Risaralda, entre otros, presentan, en promedio, durante los años analizados, tasas por encima de 19 muertes por cada 100.000 habitantes; es decir, son los departamentos con más número de muertes con respecto a las personas que residen en ellos (anexo 2.3)</w:t>
      </w:r>
      <w:r>
        <w:rPr>
          <w:sz w:val="22"/>
          <w:szCs w:val="22"/>
        </w:rPr>
        <w:t>». (Arenas y Lucumí, 2019, p. 21).</w:t>
      </w:r>
    </w:p>
    <w:p w:rsidR="002C5AA1" w:rsidRDefault="002C5AA1" w:rsidP="00920CF5">
      <w:pPr>
        <w:spacing w:line="276" w:lineRule="auto"/>
        <w:jc w:val="both"/>
        <w:rPr>
          <w:lang w:val="es-ES"/>
        </w:rPr>
      </w:pPr>
    </w:p>
    <w:p w:rsidR="002C5AA1" w:rsidRDefault="002C5AA1" w:rsidP="00920CF5">
      <w:pPr>
        <w:spacing w:line="276" w:lineRule="auto"/>
        <w:jc w:val="both"/>
        <w:rPr>
          <w:lang w:val="es-ES"/>
        </w:rPr>
      </w:pPr>
      <w:r>
        <w:rPr>
          <w:lang w:val="es-ES"/>
        </w:rPr>
        <w:t xml:space="preserve">Un problema adicional que encontramos, gracias al trabajo de Arenas y </w:t>
      </w:r>
      <w:proofErr w:type="spellStart"/>
      <w:r>
        <w:rPr>
          <w:lang w:val="es-ES"/>
        </w:rPr>
        <w:t>Lucumí</w:t>
      </w:r>
      <w:proofErr w:type="spellEnd"/>
      <w:r>
        <w:rPr>
          <w:lang w:val="es-ES"/>
        </w:rPr>
        <w:t xml:space="preserve"> (2019), es que los pacientes con ACV del régimen contributivo alcanzaron mayor atención que los pacientes del régimen subsidiado. La mortalidad es mayor en este último régimen</w:t>
      </w:r>
      <w:r w:rsidR="00703488">
        <w:rPr>
          <w:lang w:val="es-ES"/>
        </w:rPr>
        <w:t>, por lo que podemos asegurar que la pobreza siempre imprime más vulnerabilidad.</w:t>
      </w:r>
    </w:p>
    <w:p w:rsidR="002C5AA1" w:rsidRDefault="002C5AA1" w:rsidP="00920CF5">
      <w:pPr>
        <w:spacing w:line="276" w:lineRule="auto"/>
        <w:jc w:val="both"/>
        <w:rPr>
          <w:lang w:val="es-ES"/>
        </w:rPr>
      </w:pPr>
    </w:p>
    <w:p w:rsidR="00703488" w:rsidRPr="00703488" w:rsidRDefault="00703488" w:rsidP="00703488">
      <w:pPr>
        <w:spacing w:line="276" w:lineRule="auto"/>
        <w:ind w:left="708"/>
        <w:jc w:val="both"/>
        <w:rPr>
          <w:b/>
          <w:bCs/>
          <w:lang w:val="es-ES"/>
        </w:rPr>
      </w:pPr>
      <w:r w:rsidRPr="00703488">
        <w:rPr>
          <w:b/>
          <w:bCs/>
          <w:lang w:val="es-ES"/>
        </w:rPr>
        <w:t>Objetivo del proyecto de ley</w:t>
      </w:r>
    </w:p>
    <w:p w:rsidR="00703488" w:rsidRDefault="00703488" w:rsidP="00703488">
      <w:pPr>
        <w:spacing w:line="276" w:lineRule="auto"/>
        <w:jc w:val="both"/>
        <w:rPr>
          <w:lang w:val="es-ES"/>
        </w:rPr>
      </w:pPr>
    </w:p>
    <w:p w:rsidR="00703488" w:rsidRDefault="00703488" w:rsidP="00703488">
      <w:pPr>
        <w:spacing w:line="276" w:lineRule="auto"/>
        <w:jc w:val="both"/>
        <w:rPr>
          <w:lang w:val="es-ES"/>
        </w:rPr>
      </w:pPr>
      <w:r>
        <w:rPr>
          <w:lang w:val="es-ES"/>
        </w:rPr>
        <w:t xml:space="preserve">La actual iniciativa se somete a consideración del Congreso de la República como una alternativa para mejorar la implementación de los procedimientos, intervenciones y </w:t>
      </w:r>
      <w:r>
        <w:rPr>
          <w:lang w:val="es-ES"/>
        </w:rPr>
        <w:lastRenderedPageBreak/>
        <w:t xml:space="preserve">condiciones en los cuales son atendidos los pacientes de ACV en el país, especialmente en zonas de difícil acceso. </w:t>
      </w:r>
    </w:p>
    <w:p w:rsidR="00530B4F" w:rsidRDefault="00530B4F" w:rsidP="00920CF5">
      <w:pPr>
        <w:spacing w:line="276" w:lineRule="auto"/>
        <w:jc w:val="both"/>
        <w:rPr>
          <w:lang w:val="es-ES"/>
        </w:rPr>
      </w:pPr>
    </w:p>
    <w:p w:rsidR="00530B4F" w:rsidRDefault="00703488" w:rsidP="00703488">
      <w:pPr>
        <w:spacing w:line="276" w:lineRule="auto"/>
        <w:ind w:left="708"/>
        <w:jc w:val="both"/>
        <w:rPr>
          <w:b/>
          <w:bCs/>
          <w:lang w:val="es-ES"/>
        </w:rPr>
      </w:pPr>
      <w:r w:rsidRPr="00703488">
        <w:rPr>
          <w:b/>
          <w:bCs/>
          <w:lang w:val="es-ES"/>
        </w:rPr>
        <w:t>Facultad para legislar</w:t>
      </w:r>
    </w:p>
    <w:p w:rsidR="00703488" w:rsidRPr="00703488" w:rsidRDefault="00703488" w:rsidP="00703488">
      <w:pPr>
        <w:spacing w:line="276" w:lineRule="auto"/>
        <w:jc w:val="both"/>
        <w:rPr>
          <w:b/>
          <w:bCs/>
        </w:rPr>
      </w:pPr>
    </w:p>
    <w:p w:rsidR="009E1F7B" w:rsidRDefault="009E1F7B" w:rsidP="00703488">
      <w:pPr>
        <w:spacing w:line="276" w:lineRule="auto"/>
        <w:jc w:val="both"/>
      </w:pPr>
      <w:r>
        <w:t xml:space="preserve">Al Congreso de la República, de conformidad con el artículo 150 de la Constitución Política de Colombia, le corresponde hacer las leyes. Por supuesto, el ámbito del Sistema General de Seguridad Social en Salud (SGSSS) es susceptible de ser reconfigurado por el Legislativo, según criterios de necesidad, conveniencia y oportunidad. </w:t>
      </w:r>
    </w:p>
    <w:p w:rsidR="009E1F7B" w:rsidRDefault="009E1F7B" w:rsidP="00703488">
      <w:pPr>
        <w:spacing w:line="276" w:lineRule="auto"/>
        <w:jc w:val="both"/>
      </w:pPr>
    </w:p>
    <w:p w:rsidR="009E1F7B" w:rsidRDefault="009E1F7B" w:rsidP="00703488">
      <w:pPr>
        <w:spacing w:line="276" w:lineRule="auto"/>
        <w:jc w:val="both"/>
      </w:pPr>
      <w:r>
        <w:t>La Corte Constitucional, mediante la Sentencia C-662 de 2009, se pronunció sobre las o</w:t>
      </w:r>
      <w:r w:rsidRPr="009E1F7B">
        <w:t xml:space="preserve">bjeciones presidenciales al proyecto de ley </w:t>
      </w:r>
      <w:r>
        <w:t>N</w:t>
      </w:r>
      <w:r w:rsidRPr="009E1F7B">
        <w:t>° 312/08 Senado - 90/07 Cámara, Ley Sandra Ceballos, por la cual se establecen las acciones para la atención integral del cáncer en Colombia</w:t>
      </w:r>
      <w:r>
        <w:t xml:space="preserve">. Por su correspondencia y relación con la presente iniciativa, me permito recuperar un apartado de su línea argumentativa. </w:t>
      </w:r>
    </w:p>
    <w:p w:rsidR="009E1F7B" w:rsidRDefault="009E1F7B" w:rsidP="00703488">
      <w:pPr>
        <w:spacing w:line="276" w:lineRule="auto"/>
        <w:jc w:val="both"/>
      </w:pPr>
    </w:p>
    <w:p w:rsidR="009E1F7B" w:rsidRPr="009E1F7B" w:rsidRDefault="009E1F7B" w:rsidP="009E1F7B">
      <w:pPr>
        <w:spacing w:line="276" w:lineRule="auto"/>
        <w:ind w:left="708"/>
        <w:jc w:val="both"/>
        <w:rPr>
          <w:b/>
          <w:bCs/>
          <w:i/>
          <w:iCs/>
          <w:sz w:val="22"/>
          <w:szCs w:val="22"/>
        </w:rPr>
      </w:pPr>
      <w:r w:rsidRPr="009E1F7B">
        <w:rPr>
          <w:i/>
          <w:iCs/>
          <w:sz w:val="22"/>
          <w:szCs w:val="22"/>
        </w:rPr>
        <w:t>«</w:t>
      </w:r>
      <w:r w:rsidRPr="009E1F7B">
        <w:rPr>
          <w:b/>
          <w:bCs/>
          <w:i/>
          <w:iCs/>
          <w:sz w:val="22"/>
          <w:szCs w:val="22"/>
        </w:rPr>
        <w:t>Libertad de configuración legislativa del sistema general de seguridad social en salud</w:t>
      </w:r>
    </w:p>
    <w:p w:rsidR="009E1F7B" w:rsidRPr="009E1F7B" w:rsidRDefault="009E1F7B" w:rsidP="009E1F7B">
      <w:pPr>
        <w:spacing w:line="276" w:lineRule="auto"/>
        <w:ind w:left="708"/>
        <w:jc w:val="both"/>
        <w:rPr>
          <w:b/>
          <w:bCs/>
          <w:i/>
          <w:iCs/>
          <w:sz w:val="22"/>
          <w:szCs w:val="22"/>
        </w:rPr>
      </w:pPr>
    </w:p>
    <w:p w:rsidR="00703488" w:rsidRPr="009E1F7B" w:rsidRDefault="009E1F7B" w:rsidP="009E1F7B">
      <w:pPr>
        <w:spacing w:line="276" w:lineRule="auto"/>
        <w:ind w:left="708"/>
        <w:jc w:val="both"/>
        <w:rPr>
          <w:i/>
          <w:iCs/>
          <w:sz w:val="22"/>
          <w:szCs w:val="22"/>
        </w:rPr>
      </w:pPr>
      <w:r w:rsidRPr="009E1F7B">
        <w:rPr>
          <w:i/>
          <w:iCs/>
          <w:sz w:val="22"/>
          <w:szCs w:val="22"/>
        </w:rPr>
        <w:t>Decisiones</w:t>
      </w:r>
      <w:r w:rsidR="00703488" w:rsidRPr="009E1F7B">
        <w:rPr>
          <w:i/>
          <w:iCs/>
          <w:sz w:val="22"/>
          <w:szCs w:val="22"/>
        </w:rPr>
        <w:t xml:space="preserve"> anteriores de la Corte han sostenido, a partir de la interpretación de las normas constitucionales expresas, que </w:t>
      </w:r>
      <w:r w:rsidR="00703488" w:rsidRPr="009E1F7B">
        <w:rPr>
          <w:b/>
          <w:bCs/>
          <w:i/>
          <w:iCs/>
          <w:sz w:val="22"/>
          <w:szCs w:val="22"/>
        </w:rPr>
        <w:t>el legislador tiene un amplio margen de configuración legislativa en lo que respecta a la configuración del Sistema General de Seguridad Social en Salud</w:t>
      </w:r>
      <w:r w:rsidR="00703488" w:rsidRPr="009E1F7B">
        <w:rPr>
          <w:i/>
          <w:iCs/>
          <w:sz w:val="22"/>
          <w:szCs w:val="22"/>
        </w:rPr>
        <w:t>, en tanto servicio público sometido a la inspección, control y vigilancia del Estado.  Así, como lo ha sostenido la jurisprudencia, lo previsto en el artículo  48 constitucional supone que la seguridad social tiene la doble connotación de ser un derecho irrenunciable y a la vez un servicio público prestado bajo la dirección, coordinación y control del Estado, sujeto a los principios de eficiencia, universalidad y solidaridad, “en los términos que establezca la ley”. En concordancia con ello, el artículo 49 de la Carta consagra el derecho a la atención en salud y la obligación del Estado de ordenar, dirigir y reglamentar la prestación de servicios bajo los mismos principios rectores, “en los términos y condiciones señalados en la ley”.</w:t>
      </w:r>
    </w:p>
    <w:p w:rsidR="00703488" w:rsidRPr="009E1F7B" w:rsidRDefault="00703488" w:rsidP="009E1F7B">
      <w:pPr>
        <w:spacing w:line="276" w:lineRule="auto"/>
        <w:ind w:left="708"/>
        <w:jc w:val="both"/>
        <w:rPr>
          <w:i/>
          <w:iCs/>
          <w:sz w:val="22"/>
          <w:szCs w:val="22"/>
        </w:rPr>
      </w:pPr>
    </w:p>
    <w:p w:rsidR="00703488" w:rsidRPr="009E1F7B" w:rsidRDefault="00703488" w:rsidP="009E1F7B">
      <w:pPr>
        <w:spacing w:line="276" w:lineRule="auto"/>
        <w:ind w:left="708"/>
        <w:jc w:val="both"/>
        <w:rPr>
          <w:i/>
          <w:iCs/>
          <w:sz w:val="22"/>
          <w:szCs w:val="22"/>
        </w:rPr>
      </w:pPr>
      <w:r w:rsidRPr="009E1F7B">
        <w:rPr>
          <w:i/>
          <w:iCs/>
          <w:sz w:val="22"/>
          <w:szCs w:val="22"/>
        </w:rPr>
        <w:t xml:space="preserve">Sin embargo, esta decisión no significa, en modo alguno, la petrificación de la facultad del legislador para establecer fórmulas diversas de arreglo institucional del SGSSS.  Por ende, </w:t>
      </w:r>
      <w:r w:rsidRPr="009E1F7B">
        <w:rPr>
          <w:b/>
          <w:bCs/>
          <w:i/>
          <w:iCs/>
          <w:sz w:val="22"/>
          <w:szCs w:val="22"/>
        </w:rPr>
        <w:t xml:space="preserve">si el Congreso en ejercicio de sus competencias constitucionales y bajo el sometimiento de los límites formales y materiales antes aludidos, decide modificar dicha configuración </w:t>
      </w:r>
      <w:r w:rsidRPr="009E1F7B">
        <w:rPr>
          <w:b/>
          <w:bCs/>
          <w:i/>
          <w:iCs/>
          <w:sz w:val="22"/>
          <w:szCs w:val="22"/>
        </w:rPr>
        <w:lastRenderedPageBreak/>
        <w:t xml:space="preserve">legal del sistema de atención en salud, tal previsión, </w:t>
      </w:r>
      <w:r w:rsidR="009E1F7B" w:rsidRPr="009E1F7B">
        <w:rPr>
          <w:b/>
          <w:bCs/>
          <w:i/>
          <w:iCs/>
          <w:sz w:val="22"/>
          <w:szCs w:val="22"/>
        </w:rPr>
        <w:t xml:space="preserve">(…) </w:t>
      </w:r>
      <w:r w:rsidRPr="009E1F7B">
        <w:rPr>
          <w:b/>
          <w:bCs/>
          <w:i/>
          <w:iCs/>
          <w:sz w:val="22"/>
          <w:szCs w:val="22"/>
        </w:rPr>
        <w:t>es una expresión constitucionalmente legítima del poder de configuración normativa</w:t>
      </w:r>
      <w:r w:rsidR="009E1F7B">
        <w:rPr>
          <w:i/>
          <w:iCs/>
          <w:sz w:val="22"/>
          <w:szCs w:val="22"/>
        </w:rPr>
        <w:t>». (Cursivas y resaltado fuera de texto).</w:t>
      </w:r>
    </w:p>
    <w:p w:rsidR="00E100FC" w:rsidRDefault="00E100FC" w:rsidP="00920CF5">
      <w:pPr>
        <w:spacing w:line="276" w:lineRule="auto"/>
        <w:jc w:val="both"/>
        <w:rPr>
          <w:lang w:val="es-ES"/>
        </w:rPr>
      </w:pPr>
    </w:p>
    <w:p w:rsidR="009900B4" w:rsidRPr="009900B4" w:rsidRDefault="009900B4" w:rsidP="009900B4">
      <w:pPr>
        <w:spacing w:line="276" w:lineRule="auto"/>
        <w:ind w:left="708"/>
        <w:jc w:val="both"/>
        <w:rPr>
          <w:b/>
          <w:bCs/>
          <w:lang w:val="es-ES"/>
        </w:rPr>
      </w:pPr>
      <w:r w:rsidRPr="009900B4">
        <w:rPr>
          <w:b/>
          <w:bCs/>
          <w:lang w:val="es-ES"/>
        </w:rPr>
        <w:t>Impacto fiscal</w:t>
      </w:r>
    </w:p>
    <w:p w:rsidR="009900B4" w:rsidRDefault="009900B4" w:rsidP="00920CF5">
      <w:pPr>
        <w:spacing w:line="276" w:lineRule="auto"/>
        <w:jc w:val="both"/>
        <w:rPr>
          <w:lang w:val="es-ES"/>
        </w:rPr>
      </w:pPr>
    </w:p>
    <w:p w:rsidR="00703488" w:rsidRDefault="009900B4" w:rsidP="00920CF5">
      <w:pPr>
        <w:spacing w:line="276" w:lineRule="auto"/>
        <w:jc w:val="both"/>
        <w:rPr>
          <w:lang w:val="es-ES"/>
        </w:rPr>
      </w:pPr>
      <w:r>
        <w:rPr>
          <w:lang w:val="es-ES"/>
        </w:rPr>
        <w:t>En la misma sentencia C-662 de 2009, la Corte Constitucional ha recordado que:</w:t>
      </w:r>
    </w:p>
    <w:p w:rsidR="009900B4" w:rsidRDefault="009900B4" w:rsidP="00920CF5">
      <w:pPr>
        <w:spacing w:line="276" w:lineRule="auto"/>
        <w:jc w:val="both"/>
        <w:rPr>
          <w:lang w:val="es-ES"/>
        </w:rPr>
      </w:pPr>
    </w:p>
    <w:p w:rsidR="009900B4" w:rsidRPr="009900B4" w:rsidRDefault="009900B4" w:rsidP="009900B4">
      <w:pPr>
        <w:spacing w:line="276" w:lineRule="auto"/>
        <w:ind w:left="708"/>
        <w:jc w:val="both"/>
        <w:rPr>
          <w:i/>
          <w:iCs/>
          <w:sz w:val="22"/>
          <w:szCs w:val="22"/>
        </w:rPr>
      </w:pPr>
      <w:r>
        <w:rPr>
          <w:i/>
          <w:iCs/>
          <w:sz w:val="22"/>
          <w:szCs w:val="22"/>
        </w:rPr>
        <w:t>«</w:t>
      </w:r>
      <w:r w:rsidRPr="009900B4">
        <w:rPr>
          <w:i/>
          <w:iCs/>
          <w:sz w:val="22"/>
          <w:szCs w:val="22"/>
        </w:rPr>
        <w:t xml:space="preserve">La exigencia contemplada en el artículo 7º de la Ley 819 de 2003 busca satisfacer finalidades constitucionalmente valiosas, relacionadas con (i) el otorgamiento de racionalidad al procedimiento legislativo; y (ii) la eficacia material de las leyes, la cual pasa ineludiblemente por la determinación y consecución de los recursos económicos necesarios, en un marco de compatibilidad con la política económica del país, y en el logro de dicha compatibilidad existen competencias concurrentes del Ejecutivo y del Congreso. Así, la Corte ha considerado que los primeros tres incisos del artículo 7° de la Ley 819 de 2003 deben </w:t>
      </w:r>
      <w:r w:rsidRPr="00EF5D30">
        <w:rPr>
          <w:i/>
          <w:iCs/>
          <w:sz w:val="22"/>
          <w:szCs w:val="22"/>
        </w:rPr>
        <w:t>entenderse como parámetros de racionalidad de la actividad legislativa</w:t>
      </w:r>
      <w:r w:rsidRPr="009900B4">
        <w:rPr>
          <w:i/>
          <w:iCs/>
          <w:sz w:val="22"/>
          <w:szCs w:val="22"/>
        </w:rPr>
        <w:t xml:space="preserve">, </w:t>
      </w:r>
      <w:r w:rsidRPr="00EF5D30">
        <w:rPr>
          <w:b/>
          <w:bCs/>
          <w:i/>
          <w:iCs/>
          <w:sz w:val="22"/>
          <w:szCs w:val="22"/>
        </w:rPr>
        <w:t>y como una carga que le incumbe inicialmente al Ministerio de Hacienda, una vez que el Congreso ha valorado, con la información y las herramientas que tiene a su alcance, las incidencias fiscales de un determinado proyecto de ley.</w:t>
      </w:r>
      <w:r w:rsidRPr="009900B4">
        <w:rPr>
          <w:i/>
          <w:iCs/>
          <w:sz w:val="22"/>
          <w:szCs w:val="22"/>
        </w:rPr>
        <w:t xml:space="preserve"> Es decir, el mencionado artículo debe interpretarse en el sentido de </w:t>
      </w:r>
      <w:r w:rsidRPr="00EF5D30">
        <w:rPr>
          <w:b/>
          <w:bCs/>
          <w:i/>
          <w:iCs/>
          <w:sz w:val="22"/>
          <w:szCs w:val="22"/>
        </w:rPr>
        <w:t>que su fin es obtener que las leyes que se dicten tengan en cuenta las realidades macroeconómicas, pero sin crear barreras insalvables en el ejercicio de la función legislativa ni crear un poder de veto legislativo en cabeza del Ministro de Hacienda.</w:t>
      </w:r>
      <w:r w:rsidRPr="009900B4">
        <w:rPr>
          <w:i/>
          <w:iCs/>
          <w:sz w:val="22"/>
          <w:szCs w:val="22"/>
        </w:rPr>
        <w:t xml:space="preserve"> Y en ese proceso de racionalidad legislativa la carga principal reposa en el Ministerio de Hacienda, que es </w:t>
      </w:r>
      <w:r w:rsidRPr="00EF5D30">
        <w:rPr>
          <w:b/>
          <w:bCs/>
          <w:i/>
          <w:iCs/>
          <w:sz w:val="22"/>
          <w:szCs w:val="22"/>
        </w:rPr>
        <w:t>el que cuenta con los datos, los equipos de funcionarios y la experticia en materia económica.</w:t>
      </w:r>
      <w:r w:rsidRPr="009900B4">
        <w:rPr>
          <w:i/>
          <w:iCs/>
          <w:sz w:val="22"/>
          <w:szCs w:val="22"/>
        </w:rPr>
        <w:t xml:space="preserve">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rsidR="009900B4" w:rsidRPr="009900B4" w:rsidRDefault="009900B4" w:rsidP="009900B4">
      <w:pPr>
        <w:spacing w:line="276" w:lineRule="auto"/>
        <w:ind w:left="708"/>
        <w:jc w:val="both"/>
        <w:rPr>
          <w:i/>
          <w:iCs/>
          <w:sz w:val="22"/>
          <w:szCs w:val="22"/>
        </w:rPr>
      </w:pPr>
    </w:p>
    <w:p w:rsidR="009900B4" w:rsidRDefault="009900B4" w:rsidP="009900B4">
      <w:pPr>
        <w:spacing w:line="276" w:lineRule="auto"/>
        <w:ind w:left="708"/>
        <w:jc w:val="both"/>
        <w:rPr>
          <w:i/>
          <w:iCs/>
          <w:sz w:val="22"/>
          <w:szCs w:val="22"/>
        </w:rPr>
      </w:pPr>
      <w:r w:rsidRPr="009900B4">
        <w:rPr>
          <w:i/>
          <w:iCs/>
          <w:sz w:val="22"/>
          <w:szCs w:val="22"/>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w:t>
      </w:r>
      <w:r w:rsidRPr="009900B4">
        <w:rPr>
          <w:i/>
          <w:iCs/>
          <w:sz w:val="22"/>
          <w:szCs w:val="22"/>
        </w:rPr>
        <w:lastRenderedPageBreak/>
        <w:t>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w:t>
      </w:r>
      <w:r w:rsidR="00EF5D30">
        <w:rPr>
          <w:i/>
          <w:iCs/>
          <w:sz w:val="22"/>
          <w:szCs w:val="22"/>
        </w:rPr>
        <w:t xml:space="preserve"> (Cursivas y resaltado fuera de texto).</w:t>
      </w:r>
    </w:p>
    <w:p w:rsidR="00EF5D30" w:rsidRDefault="00EF5D30" w:rsidP="00EF5D30">
      <w:pPr>
        <w:spacing w:line="276" w:lineRule="auto"/>
        <w:jc w:val="both"/>
        <w:rPr>
          <w:i/>
          <w:iCs/>
          <w:sz w:val="22"/>
          <w:szCs w:val="22"/>
        </w:rPr>
      </w:pPr>
    </w:p>
    <w:p w:rsidR="00E100FC" w:rsidRDefault="00EF5D30" w:rsidP="00920CF5">
      <w:pPr>
        <w:spacing w:line="276" w:lineRule="auto"/>
        <w:jc w:val="both"/>
      </w:pPr>
      <w:r>
        <w:t>En tal sentido, la información completa y suficiente sobre el impacto fiscal que pudiera tener el presente proyecto de ley deberá ser completad</w:t>
      </w:r>
      <w:r w:rsidR="00E6712A">
        <w:t>a</w:t>
      </w:r>
      <w:r>
        <w:t xml:space="preserve"> con la intervención del Ministerio de Hacienda durante el trámite legislativo y no debe significar ningún obstáculo para la radicación y</w:t>
      </w:r>
      <w:r w:rsidR="00E6712A">
        <w:t>/o</w:t>
      </w:r>
      <w:r>
        <w:t xml:space="preserve"> aprobación.</w:t>
      </w:r>
    </w:p>
    <w:p w:rsidR="00E9361D" w:rsidRDefault="00E9361D" w:rsidP="00EF5D30">
      <w:pPr>
        <w:spacing w:line="276" w:lineRule="auto"/>
        <w:jc w:val="both"/>
      </w:pPr>
    </w:p>
    <w:p w:rsidR="00E9361D" w:rsidRPr="00E9361D" w:rsidRDefault="00E9361D" w:rsidP="00E9361D">
      <w:pPr>
        <w:spacing w:line="276" w:lineRule="auto"/>
        <w:ind w:left="708"/>
        <w:jc w:val="both"/>
        <w:rPr>
          <w:b/>
          <w:bCs/>
        </w:rPr>
      </w:pPr>
      <w:r w:rsidRPr="00E9361D">
        <w:rPr>
          <w:b/>
          <w:bCs/>
        </w:rPr>
        <w:t xml:space="preserve">Conveniencia </w:t>
      </w:r>
      <w:r w:rsidR="00540B97">
        <w:rPr>
          <w:b/>
          <w:bCs/>
        </w:rPr>
        <w:t xml:space="preserve">y justificación </w:t>
      </w:r>
      <w:r w:rsidRPr="00E9361D">
        <w:rPr>
          <w:b/>
          <w:bCs/>
        </w:rPr>
        <w:t>del proyecto de ley</w:t>
      </w:r>
    </w:p>
    <w:p w:rsidR="00920CF5" w:rsidRPr="00E9361D" w:rsidRDefault="00920CF5" w:rsidP="001939DD">
      <w:pPr>
        <w:spacing w:line="276" w:lineRule="auto"/>
        <w:jc w:val="both"/>
        <w:rPr>
          <w:b/>
          <w:bCs/>
          <w:lang w:val="es-ES"/>
        </w:rPr>
      </w:pPr>
    </w:p>
    <w:p w:rsidR="00E9361D" w:rsidRDefault="00E9361D" w:rsidP="00540B97">
      <w:pPr>
        <w:spacing w:line="276" w:lineRule="auto"/>
        <w:jc w:val="both"/>
      </w:pPr>
      <w:r w:rsidRPr="00E9361D">
        <w:t>La iniciativa legislativa consta de diez (10) artículos incluida la vigencia</w:t>
      </w:r>
      <w:r w:rsidR="00540B97">
        <w:t xml:space="preserve"> y podemos justificar su conveniencia de la siguiente manera:</w:t>
      </w:r>
    </w:p>
    <w:p w:rsidR="00E9361D" w:rsidRDefault="00E9361D" w:rsidP="002802DE">
      <w:pPr>
        <w:spacing w:line="276" w:lineRule="auto"/>
      </w:pPr>
    </w:p>
    <w:tbl>
      <w:tblPr>
        <w:tblStyle w:val="Tablaconcuadrcula"/>
        <w:tblW w:w="0" w:type="auto"/>
        <w:tblLook w:val="04A0" w:firstRow="1" w:lastRow="0" w:firstColumn="1" w:lastColumn="0" w:noHBand="0" w:noVBand="1"/>
      </w:tblPr>
      <w:tblGrid>
        <w:gridCol w:w="4414"/>
        <w:gridCol w:w="4414"/>
      </w:tblGrid>
      <w:tr w:rsidR="00FB4BC4" w:rsidRPr="00E9361D" w:rsidTr="00E9361D">
        <w:tc>
          <w:tcPr>
            <w:tcW w:w="4414" w:type="dxa"/>
          </w:tcPr>
          <w:p w:rsidR="00FB4BC4" w:rsidRPr="00E9361D" w:rsidRDefault="00FB4BC4" w:rsidP="00E9361D">
            <w:pPr>
              <w:spacing w:line="276" w:lineRule="auto"/>
              <w:jc w:val="center"/>
              <w:rPr>
                <w:rFonts w:cstheme="minorHAnsi"/>
                <w:b/>
                <w:sz w:val="22"/>
                <w:szCs w:val="22"/>
              </w:rPr>
            </w:pPr>
            <w:r w:rsidRPr="00E9361D">
              <w:rPr>
                <w:rFonts w:cstheme="minorHAnsi"/>
                <w:b/>
                <w:sz w:val="22"/>
                <w:szCs w:val="22"/>
              </w:rPr>
              <w:t>Proyecto de Ley No. _______ de 2020 Cámara</w:t>
            </w:r>
          </w:p>
          <w:p w:rsidR="00FB4BC4" w:rsidRPr="00E9361D" w:rsidRDefault="00FB4BC4" w:rsidP="00E9361D">
            <w:pPr>
              <w:spacing w:line="276" w:lineRule="auto"/>
              <w:jc w:val="center"/>
              <w:rPr>
                <w:rFonts w:cstheme="minorHAnsi"/>
                <w:b/>
                <w:sz w:val="22"/>
                <w:szCs w:val="22"/>
              </w:rPr>
            </w:pPr>
          </w:p>
          <w:p w:rsidR="00FB4BC4" w:rsidRPr="00E9361D" w:rsidRDefault="00FB4BC4" w:rsidP="00E9361D">
            <w:pPr>
              <w:spacing w:line="276" w:lineRule="auto"/>
              <w:jc w:val="center"/>
              <w:rPr>
                <w:rFonts w:cstheme="minorHAnsi"/>
                <w:b/>
                <w:sz w:val="22"/>
                <w:szCs w:val="22"/>
              </w:rPr>
            </w:pPr>
            <w:r w:rsidRPr="00E9361D">
              <w:rPr>
                <w:rFonts w:cstheme="minorHAnsi"/>
                <w:b/>
                <w:sz w:val="22"/>
                <w:szCs w:val="22"/>
              </w:rPr>
              <w:t xml:space="preserve">"POR MEDIO DE LA CUAL SE ADOPTAN NORMAS PARA MEJORAR LA ATENCIÓN, EL DIAGNÓSTICO Y EL TRATAMIENTO </w:t>
            </w:r>
            <w:r w:rsidRPr="00E9361D">
              <w:rPr>
                <w:rFonts w:cstheme="minorHAnsi"/>
                <w:b/>
                <w:sz w:val="22"/>
                <w:szCs w:val="22"/>
              </w:rPr>
              <w:lastRenderedPageBreak/>
              <w:t>OPORTUNO DE LOS PACIENTES CON ATAQUES CEREBROVASCULARES Y SE DICTAN OTRAS DISPOSICIONES”</w:t>
            </w:r>
          </w:p>
          <w:p w:rsidR="00FB4BC4" w:rsidRPr="00E9361D" w:rsidRDefault="00FB4BC4" w:rsidP="002802DE">
            <w:pPr>
              <w:spacing w:line="276" w:lineRule="auto"/>
              <w:rPr>
                <w:sz w:val="22"/>
                <w:szCs w:val="22"/>
              </w:rPr>
            </w:pPr>
          </w:p>
        </w:tc>
        <w:tc>
          <w:tcPr>
            <w:tcW w:w="4414" w:type="dxa"/>
            <w:vMerge w:val="restart"/>
          </w:tcPr>
          <w:p w:rsidR="00FB4BC4" w:rsidRDefault="00FB4BC4" w:rsidP="00FB4BC4">
            <w:pPr>
              <w:spacing w:line="276" w:lineRule="auto"/>
              <w:rPr>
                <w:sz w:val="22"/>
                <w:szCs w:val="22"/>
              </w:rPr>
            </w:pPr>
            <w:r>
              <w:rPr>
                <w:sz w:val="22"/>
                <w:szCs w:val="22"/>
              </w:rPr>
              <w:lastRenderedPageBreak/>
              <w:t xml:space="preserve">El título y el objeto del proyecto de ley reflejan la intención general de la iniciativa, esto es, mejorar la atención que los pacientes de ACV reciben cuando llegan por primera vez a una unidad de urgencias; acceder a un diagnóstico </w:t>
            </w:r>
            <w:r>
              <w:rPr>
                <w:sz w:val="22"/>
                <w:szCs w:val="22"/>
              </w:rPr>
              <w:lastRenderedPageBreak/>
              <w:t xml:space="preserve">certero y rápido que permita, posteriormente, un tratamiento oportuno y así maximizar las posibilidades de preservar la vida y proteger el derecho fundamental a la salud. </w:t>
            </w:r>
          </w:p>
          <w:p w:rsidR="00FB4BC4" w:rsidRDefault="00FB4BC4" w:rsidP="00FB4BC4">
            <w:pPr>
              <w:spacing w:line="276" w:lineRule="auto"/>
              <w:rPr>
                <w:sz w:val="22"/>
                <w:szCs w:val="22"/>
              </w:rPr>
            </w:pPr>
          </w:p>
          <w:p w:rsidR="00FB4BC4" w:rsidRDefault="00FB4BC4" w:rsidP="00FB4BC4">
            <w:pPr>
              <w:spacing w:line="276" w:lineRule="auto"/>
              <w:rPr>
                <w:sz w:val="22"/>
                <w:szCs w:val="22"/>
              </w:rPr>
            </w:pPr>
            <w:r>
              <w:rPr>
                <w:sz w:val="22"/>
                <w:szCs w:val="22"/>
              </w:rPr>
              <w:t>«E</w:t>
            </w:r>
            <w:r w:rsidRPr="00FB4BC4">
              <w:rPr>
                <w:sz w:val="22"/>
                <w:szCs w:val="22"/>
              </w:rPr>
              <w:t>s necesario que existan más entidades que realicen terapias de reperfusión específicas para accidente cerebrovascular isquémico, teniendo en cuenta que estos pacientes, al momento de presentar este evento, solo tiene una ventana de aproximadamente seis horas para llegar al centro de atención y evitar tener una discapacidad permanente e incluso morir. Dado que 90 % de los pacientes que murieron por ACV recibieron asistencia médica durante el proceso que los llevó a la muerte, es importante mejorar la calidad del servicio que se presta a los pacientes, así como ampliar la oferta de los servicios necesarios para atender este desenlace</w:t>
            </w:r>
            <w:r>
              <w:rPr>
                <w:sz w:val="22"/>
                <w:szCs w:val="22"/>
              </w:rPr>
              <w:t>» (Arenas y Luc</w:t>
            </w:r>
            <w:r w:rsidR="00E6712A">
              <w:rPr>
                <w:sz w:val="22"/>
                <w:szCs w:val="22"/>
              </w:rPr>
              <w:t>u</w:t>
            </w:r>
            <w:r>
              <w:rPr>
                <w:sz w:val="22"/>
                <w:szCs w:val="22"/>
              </w:rPr>
              <w:t>mí, 2019)</w:t>
            </w:r>
            <w:r w:rsidRPr="00FB4BC4">
              <w:rPr>
                <w:sz w:val="22"/>
                <w:szCs w:val="22"/>
              </w:rPr>
              <w:t>.</w:t>
            </w:r>
          </w:p>
          <w:p w:rsidR="00FB4BC4" w:rsidRDefault="00FB4BC4" w:rsidP="00FB4BC4">
            <w:pPr>
              <w:spacing w:line="276" w:lineRule="auto"/>
              <w:rPr>
                <w:sz w:val="22"/>
                <w:szCs w:val="22"/>
              </w:rPr>
            </w:pPr>
          </w:p>
          <w:p w:rsidR="00FB4BC4" w:rsidRPr="00E9361D" w:rsidRDefault="00FB4BC4" w:rsidP="00FB4BC4">
            <w:pPr>
              <w:spacing w:line="276" w:lineRule="auto"/>
              <w:rPr>
                <w:sz w:val="22"/>
                <w:szCs w:val="22"/>
              </w:rPr>
            </w:pPr>
          </w:p>
        </w:tc>
      </w:tr>
      <w:tr w:rsidR="00FB4BC4" w:rsidRPr="00E9361D" w:rsidTr="00E9361D">
        <w:tc>
          <w:tcPr>
            <w:tcW w:w="4414" w:type="dxa"/>
          </w:tcPr>
          <w:p w:rsidR="00FB4BC4" w:rsidRPr="00E9361D" w:rsidRDefault="00FB4BC4" w:rsidP="00E9361D">
            <w:pPr>
              <w:spacing w:line="276" w:lineRule="auto"/>
              <w:jc w:val="both"/>
              <w:rPr>
                <w:rFonts w:cstheme="minorHAnsi"/>
                <w:sz w:val="22"/>
                <w:szCs w:val="22"/>
              </w:rPr>
            </w:pPr>
            <w:r w:rsidRPr="00E9361D">
              <w:rPr>
                <w:rFonts w:cstheme="minorHAnsi"/>
                <w:b/>
                <w:sz w:val="22"/>
                <w:szCs w:val="22"/>
              </w:rPr>
              <w:lastRenderedPageBreak/>
              <w:t>Artículo 1. Objeto.</w:t>
            </w:r>
            <w:r w:rsidRPr="00E9361D">
              <w:rPr>
                <w:rFonts w:cstheme="minorHAnsi"/>
                <w:sz w:val="22"/>
                <w:szCs w:val="22"/>
              </w:rPr>
              <w:t xml:space="preserve"> La presente ley tiene por objeto garantizar el acceso efectivo a servicios de salud, atención adecuada, diagnóstico y tratamiento oportunos a los pacientes con Ataques Cerebrovasculares (ACV) en el Sistema General de Seguridad Social en Salud.</w:t>
            </w:r>
          </w:p>
          <w:p w:rsidR="00FB4BC4" w:rsidRPr="00E9361D" w:rsidRDefault="00FB4BC4" w:rsidP="002802DE">
            <w:pPr>
              <w:spacing w:line="276" w:lineRule="auto"/>
              <w:rPr>
                <w:sz w:val="22"/>
                <w:szCs w:val="22"/>
              </w:rPr>
            </w:pPr>
          </w:p>
        </w:tc>
        <w:tc>
          <w:tcPr>
            <w:tcW w:w="4414" w:type="dxa"/>
            <w:vMerge/>
          </w:tcPr>
          <w:p w:rsidR="00FB4BC4" w:rsidRPr="00E9361D" w:rsidRDefault="00FB4BC4" w:rsidP="00FB4BC4">
            <w:pPr>
              <w:spacing w:line="276" w:lineRule="auto"/>
              <w:rPr>
                <w:sz w:val="22"/>
                <w:szCs w:val="22"/>
              </w:rPr>
            </w:pPr>
          </w:p>
        </w:tc>
      </w:tr>
      <w:tr w:rsidR="00E9361D" w:rsidRPr="00E9361D" w:rsidTr="00E9361D">
        <w:tc>
          <w:tcPr>
            <w:tcW w:w="4414" w:type="dxa"/>
          </w:tcPr>
          <w:p w:rsidR="00E9361D" w:rsidRPr="00E9361D" w:rsidRDefault="00E9361D" w:rsidP="00E9361D">
            <w:pPr>
              <w:spacing w:line="276" w:lineRule="auto"/>
              <w:jc w:val="both"/>
              <w:rPr>
                <w:sz w:val="22"/>
                <w:szCs w:val="22"/>
              </w:rPr>
            </w:pPr>
            <w:r w:rsidRPr="00E9361D">
              <w:rPr>
                <w:b/>
                <w:bCs/>
                <w:sz w:val="22"/>
                <w:szCs w:val="22"/>
                <w:lang w:val="es-ES"/>
              </w:rPr>
              <w:t xml:space="preserve">Artículo 2. Atención prioritaria. </w:t>
            </w:r>
            <w:r w:rsidRPr="00E9361D">
              <w:rPr>
                <w:sz w:val="22"/>
                <w:szCs w:val="22"/>
                <w:lang w:val="es-ES"/>
              </w:rPr>
              <w:t>Declárese el Ataque Cerebrovascular (ACV) como un problema de salud pública de interés nacional por su alta mortalidad y discapacidad asociada. La atención de pacientes con ACV será prioritaria y el Estado y el Sistema General de Seguridad Social en Salud deberán garantizar identificación oportuna y actualización tecnológica en diagnóstico y tratamientos, para hacer efectiva la protección d</w:t>
            </w:r>
            <w:r w:rsidRPr="00E9361D">
              <w:rPr>
                <w:sz w:val="22"/>
                <w:szCs w:val="22"/>
              </w:rPr>
              <w:t xml:space="preserve">el derecho fundamental a la salud. </w:t>
            </w:r>
          </w:p>
          <w:p w:rsidR="00E9361D" w:rsidRPr="00E9361D" w:rsidRDefault="00E9361D" w:rsidP="00E9361D">
            <w:pPr>
              <w:spacing w:line="276" w:lineRule="auto"/>
              <w:jc w:val="both"/>
              <w:rPr>
                <w:sz w:val="22"/>
                <w:szCs w:val="22"/>
                <w:lang w:val="es-ES"/>
              </w:rPr>
            </w:pPr>
          </w:p>
          <w:p w:rsidR="00E9361D" w:rsidRPr="00E9361D" w:rsidRDefault="00E9361D" w:rsidP="00E9361D">
            <w:pPr>
              <w:spacing w:line="276" w:lineRule="auto"/>
              <w:jc w:val="both"/>
              <w:rPr>
                <w:sz w:val="22"/>
                <w:szCs w:val="22"/>
                <w:lang w:val="es-ES"/>
              </w:rPr>
            </w:pPr>
            <w:r w:rsidRPr="00E9361D">
              <w:rPr>
                <w:sz w:val="22"/>
                <w:szCs w:val="22"/>
                <w:lang w:val="es-ES"/>
              </w:rPr>
              <w:t xml:space="preserve">Parágrafo 1º. El día 29 de octubre de cada año se institucionaliza en Colombia como el Día </w:t>
            </w:r>
            <w:r w:rsidRPr="00E9361D">
              <w:rPr>
                <w:sz w:val="22"/>
                <w:szCs w:val="22"/>
                <w:lang w:val="es-ES"/>
              </w:rPr>
              <w:lastRenderedPageBreak/>
              <w:t>Nacional de respuesta ante el Ataque Cerebrovascular (ACV), en coordinación con la comunidad internacional representada, principalmente, por la Organización Mundial de la Salud (OMS). El objetivo de la institucionalización de este Día será informar, concientizar y difundir en la población los factores de riesgo y síntomas de identificación del ACV y señalar las repercusiones sociales del ACV.</w:t>
            </w:r>
          </w:p>
          <w:p w:rsidR="00E9361D" w:rsidRPr="00E9361D" w:rsidRDefault="00E9361D" w:rsidP="002802DE">
            <w:pPr>
              <w:spacing w:line="276" w:lineRule="auto"/>
              <w:rPr>
                <w:sz w:val="22"/>
                <w:szCs w:val="22"/>
              </w:rPr>
            </w:pPr>
          </w:p>
        </w:tc>
        <w:tc>
          <w:tcPr>
            <w:tcW w:w="4414" w:type="dxa"/>
          </w:tcPr>
          <w:p w:rsidR="00E9361D" w:rsidRDefault="00FB4BC4" w:rsidP="002802DE">
            <w:pPr>
              <w:spacing w:line="276" w:lineRule="auto"/>
              <w:rPr>
                <w:sz w:val="22"/>
                <w:szCs w:val="22"/>
              </w:rPr>
            </w:pPr>
            <w:r>
              <w:rPr>
                <w:sz w:val="22"/>
                <w:szCs w:val="22"/>
              </w:rPr>
              <w:lastRenderedPageBreak/>
              <w:t xml:space="preserve">En el mundo, el ACV es considerado un problema de primer nivel. Producto de esa consideración, algunos países ya empiezan a registrar un descenso en la incidencia y gravedad de la presentación de ACV. Los sistemas nacionales de salud están reorganizando la red de servicios y mejorando ostensiblemente </w:t>
            </w:r>
            <w:r w:rsidR="00FB0F10">
              <w:rPr>
                <w:sz w:val="22"/>
                <w:szCs w:val="22"/>
              </w:rPr>
              <w:t>la capacidad de esos sistemas para encarar el problema.</w:t>
            </w:r>
          </w:p>
          <w:p w:rsidR="00FB0F10" w:rsidRDefault="00FB0F10" w:rsidP="002802DE">
            <w:pPr>
              <w:spacing w:line="276" w:lineRule="auto"/>
              <w:rPr>
                <w:sz w:val="22"/>
                <w:szCs w:val="22"/>
              </w:rPr>
            </w:pPr>
          </w:p>
          <w:p w:rsidR="00FB0F10" w:rsidRDefault="00FB0F10" w:rsidP="002802DE">
            <w:pPr>
              <w:spacing w:line="276" w:lineRule="auto"/>
              <w:rPr>
                <w:sz w:val="22"/>
                <w:szCs w:val="22"/>
              </w:rPr>
            </w:pPr>
            <w:r>
              <w:rPr>
                <w:sz w:val="22"/>
                <w:szCs w:val="22"/>
              </w:rPr>
              <w:t xml:space="preserve">«Los datos estadísticos en Colombia son escasos. El estudio Epineuro, publicado en el 2003, determinó la prevalencia de ocho problemas neurológicos frecuentes y encontró </w:t>
            </w:r>
            <w:r>
              <w:rPr>
                <w:sz w:val="22"/>
                <w:szCs w:val="22"/>
              </w:rPr>
              <w:lastRenderedPageBreak/>
              <w:t xml:space="preserve">que para el ACV la prevalencia fue del 19,9%, más freuente en mayor de 50 años y mujeres. Adicionalmente, se cuenta con una base de datos que muestra las tromboembolectomías y trómbolisis llevadas a cabo en Colombia entre 2011 y 2015 e identifica que Bogotá es la ciudad con el mayor número de procedimientos en el país» (García Alfonso, et. al., 2018). </w:t>
            </w:r>
          </w:p>
          <w:p w:rsidR="00FB0F10" w:rsidRDefault="00FB0F10" w:rsidP="002802DE">
            <w:pPr>
              <w:spacing w:line="276" w:lineRule="auto"/>
              <w:rPr>
                <w:sz w:val="22"/>
                <w:szCs w:val="22"/>
              </w:rPr>
            </w:pPr>
          </w:p>
          <w:p w:rsidR="00FB0F10" w:rsidRDefault="00FB0F10" w:rsidP="002802DE">
            <w:pPr>
              <w:spacing w:line="276" w:lineRule="auto"/>
              <w:rPr>
                <w:sz w:val="22"/>
                <w:szCs w:val="22"/>
              </w:rPr>
            </w:pPr>
            <w:r>
              <w:rPr>
                <w:sz w:val="22"/>
                <w:szCs w:val="22"/>
              </w:rPr>
              <w:t xml:space="preserve">El ACV es una afectación con presencia en todo el país y no puede ser que Bogotá concentre la mayor y mejor capacidad de respuesta y tratamiento. La atención a los pacientes ACV debe ser prioritaria e igualmente garantizada en todos los departamentos. </w:t>
            </w:r>
          </w:p>
          <w:p w:rsidR="002B3A1D" w:rsidRDefault="002B3A1D" w:rsidP="002802DE">
            <w:pPr>
              <w:spacing w:line="276" w:lineRule="auto"/>
              <w:rPr>
                <w:sz w:val="22"/>
                <w:szCs w:val="22"/>
              </w:rPr>
            </w:pPr>
          </w:p>
          <w:p w:rsidR="002B3A1D" w:rsidRDefault="002B3A1D" w:rsidP="002802DE">
            <w:pPr>
              <w:spacing w:line="276" w:lineRule="auto"/>
              <w:rPr>
                <w:sz w:val="22"/>
                <w:szCs w:val="22"/>
              </w:rPr>
            </w:pPr>
            <w:r>
              <w:rPr>
                <w:sz w:val="22"/>
                <w:szCs w:val="22"/>
              </w:rPr>
              <w:t xml:space="preserve">Así mismo, se debe propender por la protección del derecho fundamental a la salud de todos los colombianos, sin importar lugar de residencia, origen o sitio de atención. </w:t>
            </w:r>
          </w:p>
          <w:p w:rsidR="002B3A1D" w:rsidRDefault="002B3A1D" w:rsidP="002802DE">
            <w:pPr>
              <w:spacing w:line="276" w:lineRule="auto"/>
              <w:rPr>
                <w:sz w:val="22"/>
                <w:szCs w:val="22"/>
              </w:rPr>
            </w:pPr>
          </w:p>
          <w:p w:rsidR="002B3A1D" w:rsidRPr="00E9361D" w:rsidRDefault="002B3A1D" w:rsidP="002802DE">
            <w:pPr>
              <w:spacing w:line="276" w:lineRule="auto"/>
              <w:rPr>
                <w:sz w:val="22"/>
                <w:szCs w:val="22"/>
              </w:rPr>
            </w:pPr>
            <w:r>
              <w:rPr>
                <w:sz w:val="22"/>
                <w:szCs w:val="22"/>
              </w:rPr>
              <w:t>El día nacional</w:t>
            </w:r>
            <w:r w:rsidR="009A2235">
              <w:rPr>
                <w:sz w:val="22"/>
                <w:szCs w:val="22"/>
              </w:rPr>
              <w:t xml:space="preserve"> de respuesta ante el ACV debe funcionar como un método para unir esfuerzos entre entidades públicas y actores privados en aras de la prevención y la atención. </w:t>
            </w:r>
          </w:p>
        </w:tc>
      </w:tr>
      <w:tr w:rsidR="00E9361D" w:rsidRPr="00E9361D" w:rsidTr="00E9361D">
        <w:tc>
          <w:tcPr>
            <w:tcW w:w="4414" w:type="dxa"/>
          </w:tcPr>
          <w:p w:rsidR="00E9361D" w:rsidRPr="00E9361D" w:rsidRDefault="00E9361D" w:rsidP="00E9361D">
            <w:pPr>
              <w:spacing w:line="276" w:lineRule="auto"/>
              <w:jc w:val="both"/>
              <w:rPr>
                <w:sz w:val="22"/>
                <w:szCs w:val="22"/>
                <w:lang w:val="es-ES"/>
              </w:rPr>
            </w:pPr>
            <w:r w:rsidRPr="00E9361D">
              <w:rPr>
                <w:b/>
                <w:bCs/>
                <w:sz w:val="22"/>
                <w:szCs w:val="22"/>
                <w:lang w:val="es-ES"/>
              </w:rPr>
              <w:lastRenderedPageBreak/>
              <w:t>Artículo 3.</w:t>
            </w:r>
            <w:r w:rsidRPr="00E9361D">
              <w:rPr>
                <w:sz w:val="22"/>
                <w:szCs w:val="22"/>
                <w:lang w:val="es-ES"/>
              </w:rPr>
              <w:t xml:space="preserve"> </w:t>
            </w:r>
            <w:r w:rsidRPr="00E9361D">
              <w:rPr>
                <w:b/>
                <w:bCs/>
                <w:sz w:val="22"/>
                <w:szCs w:val="22"/>
                <w:lang w:val="es-ES"/>
              </w:rPr>
              <w:t xml:space="preserve">Estrategia en ACV del Sistema General de Seguridad Social en Salud. </w:t>
            </w:r>
            <w:r w:rsidRPr="00E9361D">
              <w:rPr>
                <w:sz w:val="22"/>
                <w:szCs w:val="22"/>
                <w:lang w:val="es-ES"/>
              </w:rPr>
              <w:t xml:space="preserve">El Ministerio de Salud y Protección Social, en un término de un (1) año, diseñará una Estrategia en ACV, plenamente adaptada a la incidencia y características del ataque cerebrovascular en Colombia, para contar con un plan de optimización de los servicios de atención y de </w:t>
            </w:r>
            <w:r w:rsidRPr="00E9361D">
              <w:rPr>
                <w:sz w:val="22"/>
                <w:szCs w:val="22"/>
                <w:lang w:val="es-ES"/>
              </w:rPr>
              <w:lastRenderedPageBreak/>
              <w:t>inicio del tratamiento que aseguren la máxima recuperación del paciente.</w:t>
            </w:r>
          </w:p>
          <w:p w:rsidR="00E9361D" w:rsidRPr="00E9361D" w:rsidRDefault="00E9361D" w:rsidP="00E9361D">
            <w:pPr>
              <w:spacing w:line="276" w:lineRule="auto"/>
              <w:jc w:val="both"/>
              <w:rPr>
                <w:sz w:val="22"/>
                <w:szCs w:val="22"/>
                <w:lang w:val="es-ES"/>
              </w:rPr>
            </w:pPr>
          </w:p>
          <w:p w:rsidR="00E9361D" w:rsidRPr="00E9361D" w:rsidRDefault="00E9361D" w:rsidP="00E9361D">
            <w:pPr>
              <w:spacing w:line="276" w:lineRule="auto"/>
              <w:jc w:val="both"/>
              <w:rPr>
                <w:sz w:val="22"/>
                <w:szCs w:val="22"/>
                <w:lang w:val="es-ES"/>
              </w:rPr>
            </w:pPr>
            <w:r w:rsidRPr="00E9361D">
              <w:rPr>
                <w:sz w:val="22"/>
                <w:szCs w:val="22"/>
                <w:lang w:val="es-ES"/>
              </w:rPr>
              <w:t>La Estrategia en ACV del Sistema General de Seguridad Social en Salud será un conjunto de lineamientos institucionales, clínicos y sociales para organizar los servicios de salud prestados a los pacientes con ACV. El propósito es conseguir una mejor y mayor prevención, atención, diagnóstico, tratamiento y rehabilitación del ACV, basado en la excelencia clínica y en condiciones de igualdad en todo el territorio.</w:t>
            </w:r>
          </w:p>
          <w:p w:rsidR="00E9361D" w:rsidRPr="00E9361D" w:rsidRDefault="00E9361D" w:rsidP="00E9361D">
            <w:pPr>
              <w:spacing w:line="276" w:lineRule="auto"/>
              <w:jc w:val="both"/>
              <w:rPr>
                <w:sz w:val="22"/>
                <w:szCs w:val="22"/>
                <w:lang w:val="es-ES"/>
              </w:rPr>
            </w:pPr>
          </w:p>
          <w:p w:rsidR="00E9361D" w:rsidRPr="00E9361D" w:rsidRDefault="00E9361D" w:rsidP="00E9361D">
            <w:pPr>
              <w:spacing w:line="276" w:lineRule="auto"/>
              <w:jc w:val="both"/>
              <w:rPr>
                <w:sz w:val="22"/>
                <w:szCs w:val="22"/>
                <w:lang w:val="es-ES"/>
              </w:rPr>
            </w:pPr>
            <w:r w:rsidRPr="00E9361D">
              <w:rPr>
                <w:sz w:val="22"/>
                <w:szCs w:val="22"/>
                <w:lang w:val="es-ES"/>
              </w:rPr>
              <w:t>La comunidad científica, la sociedad civil, entidades territoriales, las Entidades Administradoras de Planes de Beneficios (EAPB), las Instituciones Prestadoras de Servicios de Salud (IPS), y las Empresas Sociales del Estado (ESE) participarán en el diseño de la Estrategia en ACV.</w:t>
            </w:r>
          </w:p>
          <w:p w:rsidR="00E9361D" w:rsidRPr="00E9361D" w:rsidRDefault="00E9361D" w:rsidP="002802DE">
            <w:pPr>
              <w:spacing w:line="276" w:lineRule="auto"/>
              <w:rPr>
                <w:sz w:val="22"/>
                <w:szCs w:val="22"/>
                <w:lang w:val="es-ES"/>
              </w:rPr>
            </w:pPr>
          </w:p>
        </w:tc>
        <w:tc>
          <w:tcPr>
            <w:tcW w:w="4414" w:type="dxa"/>
          </w:tcPr>
          <w:p w:rsidR="00E9361D" w:rsidRDefault="002B3A1D" w:rsidP="002B3A1D">
            <w:pPr>
              <w:spacing w:line="276" w:lineRule="auto"/>
              <w:rPr>
                <w:sz w:val="22"/>
                <w:szCs w:val="22"/>
              </w:rPr>
            </w:pPr>
            <w:r>
              <w:rPr>
                <w:sz w:val="22"/>
                <w:szCs w:val="22"/>
              </w:rPr>
              <w:lastRenderedPageBreak/>
              <w:t>«</w:t>
            </w:r>
            <w:r w:rsidRPr="002B3A1D">
              <w:rPr>
                <w:sz w:val="22"/>
                <w:szCs w:val="22"/>
              </w:rPr>
              <w:t>Muchos de los pacientes que</w:t>
            </w:r>
            <w:r>
              <w:rPr>
                <w:sz w:val="22"/>
                <w:szCs w:val="22"/>
              </w:rPr>
              <w:t xml:space="preserve"> </w:t>
            </w:r>
            <w:r w:rsidRPr="002B3A1D">
              <w:rPr>
                <w:sz w:val="22"/>
                <w:szCs w:val="22"/>
              </w:rPr>
              <w:t>sobreviven</w:t>
            </w:r>
            <w:r>
              <w:rPr>
                <w:sz w:val="22"/>
                <w:szCs w:val="22"/>
              </w:rPr>
              <w:t xml:space="preserve"> </w:t>
            </w:r>
            <w:r w:rsidRPr="002B3A1D">
              <w:rPr>
                <w:sz w:val="22"/>
                <w:szCs w:val="22"/>
              </w:rPr>
              <w:t>sufren secuelas importantes que les limitan en</w:t>
            </w:r>
            <w:r>
              <w:rPr>
                <w:sz w:val="22"/>
                <w:szCs w:val="22"/>
              </w:rPr>
              <w:t xml:space="preserve"> </w:t>
            </w:r>
            <w:r w:rsidRPr="002B3A1D">
              <w:rPr>
                <w:sz w:val="22"/>
                <w:szCs w:val="22"/>
              </w:rPr>
              <w:t>sus actividades de</w:t>
            </w:r>
            <w:r>
              <w:rPr>
                <w:sz w:val="22"/>
                <w:szCs w:val="22"/>
              </w:rPr>
              <w:t xml:space="preserve"> </w:t>
            </w:r>
            <w:r w:rsidRPr="002B3A1D">
              <w:rPr>
                <w:sz w:val="22"/>
                <w:szCs w:val="22"/>
              </w:rPr>
              <w:t>la vida diaria. Su</w:t>
            </w:r>
            <w:r>
              <w:rPr>
                <w:sz w:val="22"/>
                <w:szCs w:val="22"/>
              </w:rPr>
              <w:t xml:space="preserve"> </w:t>
            </w:r>
            <w:r w:rsidRPr="002B3A1D">
              <w:rPr>
                <w:sz w:val="22"/>
                <w:szCs w:val="22"/>
              </w:rPr>
              <w:t>morbimortalidad no sólo ocasiona sufrimiento</w:t>
            </w:r>
            <w:r>
              <w:rPr>
                <w:sz w:val="22"/>
                <w:szCs w:val="22"/>
              </w:rPr>
              <w:t xml:space="preserve"> </w:t>
            </w:r>
            <w:r w:rsidRPr="002B3A1D">
              <w:rPr>
                <w:sz w:val="22"/>
                <w:szCs w:val="22"/>
              </w:rPr>
              <w:t>a los pacientes y a sus familiares, sino que</w:t>
            </w:r>
            <w:r>
              <w:rPr>
                <w:sz w:val="22"/>
                <w:szCs w:val="22"/>
              </w:rPr>
              <w:t xml:space="preserve"> </w:t>
            </w:r>
            <w:r w:rsidRPr="002B3A1D">
              <w:rPr>
                <w:sz w:val="22"/>
                <w:szCs w:val="22"/>
              </w:rPr>
              <w:t>además lastra gravemente la economía</w:t>
            </w:r>
            <w:r>
              <w:rPr>
                <w:sz w:val="22"/>
                <w:szCs w:val="22"/>
              </w:rPr>
              <w:t xml:space="preserve"> </w:t>
            </w:r>
            <w:r w:rsidRPr="002B3A1D">
              <w:rPr>
                <w:sz w:val="22"/>
                <w:szCs w:val="22"/>
              </w:rPr>
              <w:t>de la sociedad</w:t>
            </w:r>
            <w:r>
              <w:rPr>
                <w:sz w:val="22"/>
                <w:szCs w:val="22"/>
              </w:rPr>
              <w:t>» (Ministerio de Sanidad y Política Social de España, 2009).</w:t>
            </w:r>
          </w:p>
          <w:p w:rsidR="002B3A1D" w:rsidRDefault="002B3A1D" w:rsidP="002B3A1D">
            <w:pPr>
              <w:spacing w:line="276" w:lineRule="auto"/>
              <w:rPr>
                <w:sz w:val="22"/>
                <w:szCs w:val="22"/>
              </w:rPr>
            </w:pPr>
          </w:p>
          <w:p w:rsidR="002B3A1D" w:rsidRDefault="002B3A1D" w:rsidP="002B3A1D">
            <w:pPr>
              <w:spacing w:line="276" w:lineRule="auto"/>
              <w:rPr>
                <w:sz w:val="22"/>
                <w:szCs w:val="22"/>
              </w:rPr>
            </w:pPr>
            <w:r>
              <w:rPr>
                <w:sz w:val="22"/>
                <w:szCs w:val="22"/>
              </w:rPr>
              <w:t>Bajo esa perspectiva, España y otros países Europeos se han trazado como meta, la consolidación de una Estrategia Nacional que considere todos los actores relevantes del sistema de salud para encauzar acciones, mecanismos e instrumentos que tomen en serio la incidencia del ACV.</w:t>
            </w:r>
          </w:p>
          <w:p w:rsidR="002B3A1D" w:rsidRDefault="002B3A1D" w:rsidP="002B3A1D">
            <w:pPr>
              <w:spacing w:line="276" w:lineRule="auto"/>
              <w:rPr>
                <w:sz w:val="22"/>
                <w:szCs w:val="22"/>
              </w:rPr>
            </w:pPr>
          </w:p>
          <w:p w:rsidR="002B3A1D" w:rsidRDefault="002B3A1D" w:rsidP="002B3A1D">
            <w:pPr>
              <w:spacing w:line="276" w:lineRule="auto"/>
              <w:rPr>
                <w:sz w:val="22"/>
                <w:szCs w:val="22"/>
              </w:rPr>
            </w:pPr>
            <w:r>
              <w:rPr>
                <w:sz w:val="22"/>
                <w:szCs w:val="22"/>
              </w:rPr>
              <w:t>Colombia deme implementar una estrategia con urgencia para “estructurar la organización de los servicios de atención para optimizar el manejo de los pacientes con ACV» (Arenas y Lucumí, 2019).</w:t>
            </w:r>
          </w:p>
          <w:p w:rsidR="002B3A1D" w:rsidRDefault="002B3A1D" w:rsidP="002B3A1D">
            <w:pPr>
              <w:spacing w:line="276" w:lineRule="auto"/>
              <w:rPr>
                <w:sz w:val="22"/>
                <w:szCs w:val="22"/>
              </w:rPr>
            </w:pPr>
          </w:p>
          <w:p w:rsidR="002B3A1D" w:rsidRPr="00E9361D" w:rsidRDefault="002B3A1D" w:rsidP="002B3A1D">
            <w:pPr>
              <w:spacing w:line="276" w:lineRule="auto"/>
              <w:rPr>
                <w:sz w:val="22"/>
                <w:szCs w:val="22"/>
              </w:rPr>
            </w:pPr>
            <w:r>
              <w:rPr>
                <w:sz w:val="22"/>
                <w:szCs w:val="22"/>
              </w:rPr>
              <w:t>En la región latinoamericana, Chile ya ha estado haciendo lo propio. «</w:t>
            </w:r>
            <w:r w:rsidRPr="002B3A1D">
              <w:rPr>
                <w:sz w:val="22"/>
                <w:szCs w:val="22"/>
              </w:rPr>
              <w:t>La existencia de un Plan de Acción de Ataque Cerebrovascular ha explicitado los roles que los diferentes actores de la red asistencial tienen para garantizar una atención oportuna y adecuada a todos los pacientes</w:t>
            </w:r>
            <w:r>
              <w:rPr>
                <w:sz w:val="22"/>
                <w:szCs w:val="22"/>
              </w:rPr>
              <w:t>» (Labbé Atenas</w:t>
            </w:r>
            <w:r w:rsidR="00E6712A">
              <w:rPr>
                <w:sz w:val="22"/>
                <w:szCs w:val="22"/>
              </w:rPr>
              <w:t xml:space="preserve"> et. al.</w:t>
            </w:r>
            <w:r>
              <w:rPr>
                <w:sz w:val="22"/>
                <w:szCs w:val="22"/>
              </w:rPr>
              <w:t>, 2018).</w:t>
            </w:r>
          </w:p>
        </w:tc>
      </w:tr>
      <w:tr w:rsidR="00E9361D" w:rsidRPr="00E9361D" w:rsidTr="00E9361D">
        <w:tc>
          <w:tcPr>
            <w:tcW w:w="4414" w:type="dxa"/>
          </w:tcPr>
          <w:p w:rsidR="00E9361D" w:rsidRPr="00E9361D" w:rsidRDefault="00E9361D" w:rsidP="00E9361D">
            <w:pPr>
              <w:spacing w:line="276" w:lineRule="auto"/>
              <w:jc w:val="both"/>
              <w:rPr>
                <w:sz w:val="22"/>
                <w:szCs w:val="22"/>
                <w:lang w:val="es-ES"/>
              </w:rPr>
            </w:pPr>
            <w:r w:rsidRPr="00E9361D">
              <w:rPr>
                <w:b/>
                <w:bCs/>
                <w:sz w:val="22"/>
                <w:szCs w:val="22"/>
                <w:lang w:val="es-ES"/>
              </w:rPr>
              <w:lastRenderedPageBreak/>
              <w:t xml:space="preserve">Artículo 4. Objetivos de la Estrategia en ACV del Sistema General de Seguridad Social en Salud (SGSSS). </w:t>
            </w:r>
            <w:r w:rsidRPr="00E9361D">
              <w:rPr>
                <w:sz w:val="22"/>
                <w:szCs w:val="22"/>
                <w:lang w:val="es-ES"/>
              </w:rPr>
              <w:t>Son objetivos de la Estrategia en ACV del Sistema General de Seguridad Social en Salud:</w:t>
            </w:r>
          </w:p>
          <w:p w:rsidR="00E9361D" w:rsidRPr="00E9361D" w:rsidRDefault="00E9361D" w:rsidP="00E9361D">
            <w:pPr>
              <w:spacing w:line="276" w:lineRule="auto"/>
              <w:rPr>
                <w:sz w:val="22"/>
                <w:szCs w:val="22"/>
                <w:lang w:val="es-ES"/>
              </w:rPr>
            </w:pP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Fomentar la educación en salud para que la población conozca y entienda los factores de riesgo de ACV que no son modificables y los que sí se pueden controlar.</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 xml:space="preserve">Implementar un sistema de información nacional en ACV </w:t>
            </w:r>
            <w:r w:rsidRPr="00E9361D">
              <w:rPr>
                <w:sz w:val="22"/>
                <w:szCs w:val="22"/>
                <w:lang w:val="es-ES"/>
              </w:rPr>
              <w:lastRenderedPageBreak/>
              <w:t>actualizado y confiable para la toma de decisiones clínicas, económicas y de salud pública dentro del SGSSS.</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Aumentar el control de los grupos de riesgo a través de programas de seguimiento.</w:t>
            </w:r>
          </w:p>
          <w:p w:rsidR="00E9361D" w:rsidRPr="00E9361D" w:rsidRDefault="00E9361D" w:rsidP="00E9361D">
            <w:pPr>
              <w:pStyle w:val="Prrafodelista"/>
              <w:numPr>
                <w:ilvl w:val="0"/>
                <w:numId w:val="4"/>
              </w:numPr>
              <w:spacing w:line="276" w:lineRule="auto"/>
              <w:jc w:val="both"/>
              <w:rPr>
                <w:sz w:val="22"/>
                <w:szCs w:val="22"/>
              </w:rPr>
            </w:pPr>
            <w:r w:rsidRPr="00E9361D">
              <w:rPr>
                <w:sz w:val="22"/>
                <w:szCs w:val="22"/>
                <w:lang w:val="es-ES"/>
              </w:rPr>
              <w:t>Disponer de las herramientas clínicas efectivas para identificar y valorar de forma rápida a los pacientes con ACV.</w:t>
            </w:r>
            <w:r w:rsidRPr="00E9361D">
              <w:rPr>
                <w:rFonts w:ascii="TimesTen" w:hAnsi="TimesTen"/>
                <w:sz w:val="22"/>
                <w:szCs w:val="22"/>
              </w:rPr>
              <w:t xml:space="preserve"> </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rPr>
              <w:t>Promover un sistema de cuidado y rehabilitación integral.</w:t>
            </w:r>
          </w:p>
          <w:p w:rsidR="00E9361D" w:rsidRPr="00E9361D" w:rsidRDefault="00E9361D" w:rsidP="00E9361D">
            <w:pPr>
              <w:pStyle w:val="NormalWeb"/>
              <w:numPr>
                <w:ilvl w:val="0"/>
                <w:numId w:val="4"/>
              </w:numPr>
              <w:spacing w:line="276" w:lineRule="auto"/>
              <w:jc w:val="both"/>
              <w:rPr>
                <w:rFonts w:ascii="Calibri" w:hAnsi="Calibri" w:cs="Calibri"/>
                <w:sz w:val="22"/>
                <w:szCs w:val="22"/>
              </w:rPr>
            </w:pPr>
            <w:r w:rsidRPr="00E9361D">
              <w:rPr>
                <w:rFonts w:ascii="Calibri" w:hAnsi="Calibri" w:cs="Calibri"/>
                <w:sz w:val="22"/>
                <w:szCs w:val="22"/>
              </w:rPr>
              <w:t>Crear un plan de formación continuada específico en ACV dirigido al talento humano en salud para atender adecuadamente las necesidades de los pacientes.</w:t>
            </w:r>
          </w:p>
          <w:p w:rsidR="00E9361D" w:rsidRPr="00E9361D" w:rsidRDefault="00E9361D" w:rsidP="00E9361D">
            <w:pPr>
              <w:pStyle w:val="Prrafodelista"/>
              <w:numPr>
                <w:ilvl w:val="0"/>
                <w:numId w:val="4"/>
              </w:numPr>
              <w:spacing w:line="276" w:lineRule="auto"/>
              <w:jc w:val="both"/>
              <w:rPr>
                <w:sz w:val="22"/>
                <w:szCs w:val="22"/>
                <w:lang w:val="es-ES"/>
              </w:rPr>
            </w:pPr>
            <w:r w:rsidRPr="00E9361D">
              <w:rPr>
                <w:rFonts w:ascii="Calibri" w:hAnsi="Calibri" w:cs="Calibri"/>
                <w:sz w:val="22"/>
                <w:szCs w:val="22"/>
                <w:lang w:val="es-ES"/>
              </w:rPr>
              <w:t>Priorizar los Departamentos en los que hay alta incidencia de ACV y un acceso limitado a procedimientos e intervenciones de tratamiento</w:t>
            </w:r>
            <w:r w:rsidRPr="00E9361D">
              <w:rPr>
                <w:sz w:val="22"/>
                <w:szCs w:val="22"/>
                <w:lang w:val="es-ES"/>
              </w:rPr>
              <w:t xml:space="preserve"> oportuno y adecuado.</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 xml:space="preserve">Promover la investigación científica y el avance médico en el tratamiento del ACV. </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 xml:space="preserve">Reducir la incidencia de ACV. </w:t>
            </w:r>
          </w:p>
          <w:p w:rsidR="00E9361D" w:rsidRPr="00E9361D" w:rsidRDefault="00E9361D" w:rsidP="00E9361D">
            <w:pPr>
              <w:pStyle w:val="Prrafodelista"/>
              <w:numPr>
                <w:ilvl w:val="0"/>
                <w:numId w:val="4"/>
              </w:numPr>
              <w:spacing w:line="276" w:lineRule="auto"/>
              <w:jc w:val="both"/>
              <w:rPr>
                <w:sz w:val="22"/>
                <w:szCs w:val="22"/>
                <w:lang w:val="es-ES"/>
              </w:rPr>
            </w:pPr>
            <w:r w:rsidRPr="00E9361D">
              <w:rPr>
                <w:sz w:val="22"/>
                <w:szCs w:val="22"/>
                <w:lang w:val="es-ES"/>
              </w:rPr>
              <w:t>Monitorear y hacer seguimiento continuo del ACV en el país.</w:t>
            </w:r>
          </w:p>
          <w:p w:rsidR="00E9361D" w:rsidRPr="00E9361D" w:rsidRDefault="00E9361D" w:rsidP="00E9361D">
            <w:pPr>
              <w:spacing w:line="276" w:lineRule="auto"/>
              <w:jc w:val="both"/>
              <w:rPr>
                <w:sz w:val="22"/>
                <w:szCs w:val="22"/>
                <w:lang w:val="es-ES"/>
              </w:rPr>
            </w:pPr>
          </w:p>
          <w:p w:rsidR="00E9361D" w:rsidRPr="00E9361D" w:rsidRDefault="00E9361D" w:rsidP="00E9361D">
            <w:pPr>
              <w:spacing w:line="276" w:lineRule="auto"/>
              <w:jc w:val="both"/>
              <w:rPr>
                <w:sz w:val="22"/>
                <w:szCs w:val="22"/>
                <w:lang w:val="es-ES"/>
              </w:rPr>
            </w:pPr>
            <w:r w:rsidRPr="00E9361D">
              <w:rPr>
                <w:sz w:val="22"/>
                <w:szCs w:val="22"/>
                <w:lang w:val="es-ES"/>
              </w:rPr>
              <w:t>Parágrafo 1º. El Ministerio de Salud y Protección Social adicionará los objetivos, metas e indicadores en salud que considere pertinentes, con el objeto de lograr una Estrategia en ACV que cumpla con los estándares de los sistemas de salud de los países pertenecientes a la Organización para la Cooperación y el Desarrollo Económicos, OCDE.</w:t>
            </w:r>
          </w:p>
          <w:p w:rsidR="00E9361D" w:rsidRPr="00E9361D" w:rsidRDefault="00E9361D" w:rsidP="002802DE">
            <w:pPr>
              <w:spacing w:line="276" w:lineRule="auto"/>
              <w:rPr>
                <w:sz w:val="22"/>
                <w:szCs w:val="22"/>
                <w:lang w:val="es-ES"/>
              </w:rPr>
            </w:pPr>
          </w:p>
        </w:tc>
        <w:tc>
          <w:tcPr>
            <w:tcW w:w="4414" w:type="dxa"/>
          </w:tcPr>
          <w:p w:rsidR="00E9361D" w:rsidRDefault="009A2235" w:rsidP="002802DE">
            <w:pPr>
              <w:spacing w:line="276" w:lineRule="auto"/>
              <w:rPr>
                <w:sz w:val="22"/>
                <w:szCs w:val="22"/>
              </w:rPr>
            </w:pPr>
            <w:r>
              <w:rPr>
                <w:sz w:val="22"/>
                <w:szCs w:val="22"/>
              </w:rPr>
              <w:lastRenderedPageBreak/>
              <w:t xml:space="preserve">Cada uno de los objetivos planteados deberá corresponder a un capítulo especial de la Estrategia Colombiana en ACV y deben significar líneas de acción concretas para mejorar «la cadena de eventos que favorece buenos resultados funcionales luego de un ACV» (Arenas y Lucumí, 2019). </w:t>
            </w:r>
          </w:p>
          <w:p w:rsidR="009A2235" w:rsidRDefault="009A2235" w:rsidP="002802DE">
            <w:pPr>
              <w:spacing w:line="276" w:lineRule="auto"/>
              <w:rPr>
                <w:sz w:val="22"/>
                <w:szCs w:val="22"/>
              </w:rPr>
            </w:pPr>
          </w:p>
          <w:p w:rsidR="009A2235" w:rsidRDefault="009A2235" w:rsidP="002802DE">
            <w:pPr>
              <w:spacing w:line="276" w:lineRule="auto"/>
              <w:rPr>
                <w:sz w:val="22"/>
                <w:szCs w:val="22"/>
              </w:rPr>
            </w:pPr>
            <w:r>
              <w:rPr>
                <w:sz w:val="22"/>
                <w:szCs w:val="22"/>
              </w:rPr>
              <w:t xml:space="preserve">Más importante todavía, el Ministerio de Salud como rector del sistema y encargado de lidear la estrategia con los actores citados en el artículo 3, deberá incorporar todo lo necesario para que dicha estrategia ofrezca </w:t>
            </w:r>
            <w:r>
              <w:rPr>
                <w:sz w:val="22"/>
                <w:szCs w:val="22"/>
              </w:rPr>
              <w:lastRenderedPageBreak/>
              <w:t xml:space="preserve">resultados comparables con los estándares de los sistemas de salud de los países con los que Colombia comparte lugar en la OCDE. </w:t>
            </w:r>
          </w:p>
          <w:p w:rsidR="009A2235" w:rsidRDefault="009A2235" w:rsidP="002802DE">
            <w:pPr>
              <w:spacing w:line="276" w:lineRule="auto"/>
              <w:rPr>
                <w:sz w:val="22"/>
                <w:szCs w:val="22"/>
              </w:rPr>
            </w:pPr>
          </w:p>
          <w:p w:rsidR="009A2235" w:rsidRPr="00E9361D" w:rsidRDefault="009A2235" w:rsidP="002802DE">
            <w:pPr>
              <w:spacing w:line="276" w:lineRule="auto"/>
              <w:rPr>
                <w:sz w:val="22"/>
                <w:szCs w:val="22"/>
              </w:rPr>
            </w:pPr>
            <w:r>
              <w:rPr>
                <w:sz w:val="22"/>
                <w:szCs w:val="22"/>
              </w:rPr>
              <w:t xml:space="preserve">Que, efectivamente, la inclusión del país en esta organización internacional, funcione para incrementar la capacidad institucional del Estado en todos los frentes. </w:t>
            </w:r>
          </w:p>
        </w:tc>
      </w:tr>
      <w:tr w:rsidR="00E9361D" w:rsidRPr="00E9361D" w:rsidTr="00E9361D">
        <w:tc>
          <w:tcPr>
            <w:tcW w:w="4414" w:type="dxa"/>
          </w:tcPr>
          <w:p w:rsidR="00E9361D" w:rsidRPr="00E9361D" w:rsidRDefault="00E9361D" w:rsidP="00E9361D">
            <w:pPr>
              <w:spacing w:line="276" w:lineRule="auto"/>
              <w:jc w:val="both"/>
              <w:rPr>
                <w:sz w:val="22"/>
                <w:szCs w:val="22"/>
              </w:rPr>
            </w:pPr>
            <w:r w:rsidRPr="00E9361D">
              <w:rPr>
                <w:b/>
                <w:bCs/>
                <w:sz w:val="22"/>
                <w:szCs w:val="22"/>
                <w:lang w:val="es-ES"/>
              </w:rPr>
              <w:lastRenderedPageBreak/>
              <w:t xml:space="preserve">Artículo 5. Atención en fase aguda y rehabilitación. </w:t>
            </w:r>
            <w:r w:rsidRPr="00E9361D">
              <w:rPr>
                <w:sz w:val="22"/>
                <w:szCs w:val="22"/>
                <w:lang w:val="es-ES"/>
              </w:rPr>
              <w:t xml:space="preserve">Dentro de la Estrategia en ACV se deberán incluir criterios e indicadores para medir tiempos óptimos de diagnóstico, inicio del tratamiento, oportunidad de atención en la fase aguda del paciente ACV, y un sistema de rehabilitación y cuidado que le permita al paciente un proceso </w:t>
            </w:r>
            <w:proofErr w:type="spellStart"/>
            <w:r w:rsidRPr="00E9361D">
              <w:rPr>
                <w:sz w:val="22"/>
                <w:szCs w:val="22"/>
                <w:lang w:val="es-ES"/>
              </w:rPr>
              <w:t>terapéutico</w:t>
            </w:r>
            <w:proofErr w:type="spellEnd"/>
            <w:r w:rsidRPr="00E9361D">
              <w:rPr>
                <w:sz w:val="22"/>
                <w:szCs w:val="22"/>
                <w:lang w:val="es-ES"/>
              </w:rPr>
              <w:t xml:space="preserve"> para desarrollar su </w:t>
            </w:r>
            <w:proofErr w:type="spellStart"/>
            <w:r w:rsidRPr="00E9361D">
              <w:rPr>
                <w:sz w:val="22"/>
                <w:szCs w:val="22"/>
                <w:lang w:val="es-ES"/>
              </w:rPr>
              <w:t>máximo</w:t>
            </w:r>
            <w:proofErr w:type="spellEnd"/>
            <w:r w:rsidRPr="00E9361D">
              <w:rPr>
                <w:sz w:val="22"/>
                <w:szCs w:val="22"/>
                <w:lang w:val="es-ES"/>
              </w:rPr>
              <w:t xml:space="preserve"> potencial </w:t>
            </w:r>
            <w:proofErr w:type="spellStart"/>
            <w:r w:rsidRPr="00E9361D">
              <w:rPr>
                <w:sz w:val="22"/>
                <w:szCs w:val="22"/>
                <w:lang w:val="es-ES"/>
              </w:rPr>
              <w:t>físico</w:t>
            </w:r>
            <w:proofErr w:type="spellEnd"/>
            <w:r w:rsidRPr="00E9361D">
              <w:rPr>
                <w:sz w:val="22"/>
                <w:szCs w:val="22"/>
                <w:lang w:val="es-ES"/>
              </w:rPr>
              <w:t xml:space="preserve">, </w:t>
            </w:r>
            <w:proofErr w:type="spellStart"/>
            <w:r w:rsidRPr="00E9361D">
              <w:rPr>
                <w:sz w:val="22"/>
                <w:szCs w:val="22"/>
                <w:lang w:val="es-ES"/>
              </w:rPr>
              <w:t>psicológico</w:t>
            </w:r>
            <w:proofErr w:type="spellEnd"/>
            <w:r w:rsidRPr="00E9361D">
              <w:rPr>
                <w:sz w:val="22"/>
                <w:szCs w:val="22"/>
                <w:lang w:val="es-ES"/>
              </w:rPr>
              <w:t xml:space="preserve"> y social.</w:t>
            </w:r>
          </w:p>
          <w:p w:rsidR="00E9361D" w:rsidRPr="00E9361D" w:rsidRDefault="00E9361D" w:rsidP="00E9361D">
            <w:pPr>
              <w:spacing w:line="276" w:lineRule="auto"/>
              <w:jc w:val="both"/>
              <w:rPr>
                <w:sz w:val="22"/>
                <w:szCs w:val="22"/>
                <w:lang w:val="es-ES"/>
              </w:rPr>
            </w:pPr>
          </w:p>
          <w:p w:rsidR="00E9361D" w:rsidRPr="00E9361D" w:rsidRDefault="00E9361D" w:rsidP="00E9361D">
            <w:pPr>
              <w:spacing w:line="276" w:lineRule="auto"/>
              <w:jc w:val="both"/>
              <w:rPr>
                <w:sz w:val="22"/>
                <w:szCs w:val="22"/>
                <w:lang w:val="es-ES"/>
              </w:rPr>
            </w:pPr>
            <w:r w:rsidRPr="00E9361D">
              <w:rPr>
                <w:sz w:val="22"/>
                <w:szCs w:val="22"/>
                <w:lang w:val="es-ES"/>
              </w:rPr>
              <w:t xml:space="preserve">Parágrafo 1º. </w:t>
            </w:r>
            <w:r w:rsidRPr="00E9361D">
              <w:rPr>
                <w:sz w:val="22"/>
                <w:szCs w:val="22"/>
              </w:rPr>
              <w:t xml:space="preserve">La Superintendencia Nacional de Salud, dentro de sus facultades de inspección, vigilancia y control, sancionará a las entidades territoriales, </w:t>
            </w:r>
            <w:r w:rsidRPr="00E9361D">
              <w:rPr>
                <w:sz w:val="22"/>
                <w:szCs w:val="22"/>
                <w:lang w:val="es-ES"/>
              </w:rPr>
              <w:t xml:space="preserve">Entidades Administradoras de Planes de Beneficios (EAPB), Instituciones Prestadoras de Servicios de Salud (IPS), y Empresas Sociales del Estado (ESE) que incumplan con las disposiciones que la Estrategia en ACV defina. </w:t>
            </w:r>
          </w:p>
          <w:p w:rsidR="00E9361D" w:rsidRPr="00E9361D" w:rsidRDefault="00E9361D" w:rsidP="002802DE">
            <w:pPr>
              <w:spacing w:line="276" w:lineRule="auto"/>
              <w:rPr>
                <w:sz w:val="22"/>
                <w:szCs w:val="22"/>
                <w:lang w:val="es-ES"/>
              </w:rPr>
            </w:pPr>
          </w:p>
        </w:tc>
        <w:tc>
          <w:tcPr>
            <w:tcW w:w="4414" w:type="dxa"/>
          </w:tcPr>
          <w:p w:rsidR="00E9361D" w:rsidRDefault="009A2235" w:rsidP="002802DE">
            <w:pPr>
              <w:spacing w:line="276" w:lineRule="auto"/>
              <w:rPr>
                <w:sz w:val="22"/>
                <w:szCs w:val="22"/>
              </w:rPr>
            </w:pPr>
            <w:r>
              <w:rPr>
                <w:sz w:val="22"/>
                <w:szCs w:val="22"/>
              </w:rPr>
              <w:t>«</w:t>
            </w:r>
            <w:r w:rsidR="00FB4BC4" w:rsidRPr="00FB4BC4">
              <w:rPr>
                <w:sz w:val="22"/>
                <w:szCs w:val="22"/>
              </w:rPr>
              <w:t>Las personas que sufren de un ACV pueden tener trastornos motores, de lenguaje, cognoscitivos y emocionales, que afectan sus roles social, personal y labora</w:t>
            </w:r>
            <w:r>
              <w:rPr>
                <w:sz w:val="22"/>
                <w:szCs w:val="22"/>
              </w:rPr>
              <w:t xml:space="preserve">l». (Universidad de la Sabana, 2019). Por eso es tan importante que la estrategia concentre especiales esfuerzos en mejorar la atención de los pacientes en la fase aguda del ACV y consideren la provisión de un sistema de rehabilitación y cuidado completo y suficiente no solo para el paciente sino también para la familia. </w:t>
            </w:r>
          </w:p>
          <w:p w:rsidR="009A2235" w:rsidRDefault="009A2235" w:rsidP="002802DE">
            <w:pPr>
              <w:spacing w:line="276" w:lineRule="auto"/>
              <w:rPr>
                <w:sz w:val="22"/>
                <w:szCs w:val="22"/>
              </w:rPr>
            </w:pPr>
          </w:p>
          <w:p w:rsidR="009A2235" w:rsidRPr="00E9361D" w:rsidRDefault="009A2235" w:rsidP="002802DE">
            <w:pPr>
              <w:spacing w:line="276" w:lineRule="auto"/>
              <w:rPr>
                <w:sz w:val="22"/>
                <w:szCs w:val="22"/>
              </w:rPr>
            </w:pPr>
            <w:r>
              <w:rPr>
                <w:sz w:val="22"/>
                <w:szCs w:val="22"/>
              </w:rPr>
              <w:t xml:space="preserve">La Superintendencia Nacional de Salud deberá estar atenta a la implementación de los protocolos y definición de la Estrategia en ACV para actuar en consecuencia. </w:t>
            </w:r>
          </w:p>
        </w:tc>
      </w:tr>
      <w:tr w:rsidR="00E9361D" w:rsidRPr="00E9361D" w:rsidTr="00E9361D">
        <w:tc>
          <w:tcPr>
            <w:tcW w:w="4414" w:type="dxa"/>
          </w:tcPr>
          <w:p w:rsidR="00E9361D" w:rsidRPr="00E9361D" w:rsidRDefault="00E9361D" w:rsidP="00E9361D">
            <w:pPr>
              <w:spacing w:line="276" w:lineRule="auto"/>
              <w:jc w:val="both"/>
              <w:rPr>
                <w:b/>
                <w:bCs/>
                <w:sz w:val="22"/>
                <w:szCs w:val="22"/>
              </w:rPr>
            </w:pPr>
            <w:r w:rsidRPr="00E9361D">
              <w:rPr>
                <w:b/>
                <w:bCs/>
                <w:sz w:val="22"/>
                <w:szCs w:val="22"/>
                <w:lang w:val="es-ES"/>
              </w:rPr>
              <w:t xml:space="preserve">Artículo 6. Ciencia y tecnología. </w:t>
            </w:r>
            <w:r w:rsidRPr="00E9361D">
              <w:rPr>
                <w:sz w:val="22"/>
                <w:szCs w:val="22"/>
                <w:lang w:val="es-ES"/>
              </w:rPr>
              <w:t xml:space="preserve">La Estrategia en ACV deberá proponer lineamientos en materia de ciencia y tecnología para el desarrollo de un sistema moderno y permanentemente actualizado en actividades de </w:t>
            </w:r>
            <w:proofErr w:type="spellStart"/>
            <w:r w:rsidRPr="00E9361D">
              <w:rPr>
                <w:sz w:val="22"/>
                <w:szCs w:val="22"/>
                <w:lang w:val="es-ES"/>
              </w:rPr>
              <w:t>promoción</w:t>
            </w:r>
            <w:proofErr w:type="spellEnd"/>
            <w:r w:rsidRPr="00E9361D">
              <w:rPr>
                <w:sz w:val="22"/>
                <w:szCs w:val="22"/>
                <w:lang w:val="es-ES"/>
              </w:rPr>
              <w:t xml:space="preserve">, </w:t>
            </w:r>
            <w:proofErr w:type="spellStart"/>
            <w:r w:rsidRPr="00E9361D">
              <w:rPr>
                <w:sz w:val="22"/>
                <w:szCs w:val="22"/>
                <w:lang w:val="es-ES"/>
              </w:rPr>
              <w:t>prevención</w:t>
            </w:r>
            <w:proofErr w:type="spellEnd"/>
            <w:r w:rsidRPr="00E9361D">
              <w:rPr>
                <w:sz w:val="22"/>
                <w:szCs w:val="22"/>
                <w:lang w:val="es-ES"/>
              </w:rPr>
              <w:t xml:space="preserve">, tratamiento, </w:t>
            </w:r>
            <w:proofErr w:type="spellStart"/>
            <w:r w:rsidRPr="00E9361D">
              <w:rPr>
                <w:sz w:val="22"/>
                <w:szCs w:val="22"/>
                <w:lang w:val="es-ES"/>
              </w:rPr>
              <w:t>rehabilitación</w:t>
            </w:r>
            <w:proofErr w:type="spellEnd"/>
            <w:r w:rsidRPr="00E9361D">
              <w:rPr>
                <w:sz w:val="22"/>
                <w:szCs w:val="22"/>
                <w:lang w:val="es-ES"/>
              </w:rPr>
              <w:t xml:space="preserve"> y </w:t>
            </w:r>
            <w:proofErr w:type="spellStart"/>
            <w:r w:rsidRPr="00E9361D">
              <w:rPr>
                <w:sz w:val="22"/>
                <w:szCs w:val="22"/>
                <w:lang w:val="es-ES"/>
              </w:rPr>
              <w:t>provisión</w:t>
            </w:r>
            <w:proofErr w:type="spellEnd"/>
            <w:r w:rsidRPr="00E9361D">
              <w:rPr>
                <w:sz w:val="22"/>
                <w:szCs w:val="22"/>
                <w:lang w:val="es-ES"/>
              </w:rPr>
              <w:t xml:space="preserve"> de unos mejores cuidados a los pacientes con ACV.</w:t>
            </w:r>
          </w:p>
          <w:p w:rsidR="00E9361D" w:rsidRPr="00E9361D" w:rsidRDefault="00E9361D" w:rsidP="002802DE">
            <w:pPr>
              <w:spacing w:line="276" w:lineRule="auto"/>
              <w:rPr>
                <w:sz w:val="22"/>
                <w:szCs w:val="22"/>
              </w:rPr>
            </w:pPr>
          </w:p>
        </w:tc>
        <w:tc>
          <w:tcPr>
            <w:tcW w:w="4414" w:type="dxa"/>
          </w:tcPr>
          <w:p w:rsidR="00E9361D" w:rsidRDefault="006632C1" w:rsidP="002802DE">
            <w:pPr>
              <w:spacing w:line="276" w:lineRule="auto"/>
              <w:rPr>
                <w:sz w:val="22"/>
                <w:szCs w:val="22"/>
              </w:rPr>
            </w:pPr>
            <w:r>
              <w:rPr>
                <w:sz w:val="22"/>
                <w:szCs w:val="22"/>
              </w:rPr>
              <w:t>De acuerdo con la bibliografía revisada, «si bien la tomografía axial computarizada (TAC) cerebral simple sigue siendo la imagen recomendada por las guías internacionales para la evaluación inicial</w:t>
            </w:r>
            <w:r w:rsidR="003E1DB4">
              <w:rPr>
                <w:sz w:val="22"/>
                <w:szCs w:val="22"/>
              </w:rPr>
              <w:t xml:space="preserve"> y toma de decisiones sobre el manejo del paciente con sospecha de ACV, en los últimos años ha habido extraordinarios avances en el diagnóstico oportuno y temprano del ACV con nuevas herramientas que van desde la estandarización de la angiotomografía cerebral como uno de los estudios principales en el enfoque inicial hasta el uso de técnicas de perfusión por tomografía y resonancia </w:t>
            </w:r>
            <w:r w:rsidR="003E1DB4">
              <w:rPr>
                <w:sz w:val="22"/>
                <w:szCs w:val="22"/>
              </w:rPr>
              <w:lastRenderedPageBreak/>
              <w:t xml:space="preserve">magnética (RM) cerebral, que permiten establecer el núcleo del infarto y el área circundante potencialmente salvable, por lo que es posible ofrecer terapias que brindan al paciente funcionalidad y calidad de vida a mediano y largo plazo» (García Figueroa et. al., 2018). </w:t>
            </w:r>
          </w:p>
          <w:p w:rsidR="003E1DB4" w:rsidRDefault="003E1DB4" w:rsidP="002802DE">
            <w:pPr>
              <w:spacing w:line="276" w:lineRule="auto"/>
              <w:rPr>
                <w:sz w:val="22"/>
                <w:szCs w:val="22"/>
              </w:rPr>
            </w:pPr>
          </w:p>
          <w:p w:rsidR="003E1DB4" w:rsidRPr="003E1DB4" w:rsidRDefault="003E1DB4" w:rsidP="003E1DB4">
            <w:pPr>
              <w:spacing w:line="276" w:lineRule="auto"/>
              <w:jc w:val="both"/>
              <w:rPr>
                <w:b/>
                <w:bCs/>
                <w:sz w:val="22"/>
                <w:szCs w:val="22"/>
              </w:rPr>
            </w:pPr>
            <w:r>
              <w:rPr>
                <w:sz w:val="22"/>
                <w:szCs w:val="22"/>
              </w:rPr>
              <w:t xml:space="preserve">Por consiguiente, es crucial incentivar una agenda científica y de investigación más potente que contribuya a obtener </w:t>
            </w:r>
            <w:r w:rsidRPr="00E9361D">
              <w:rPr>
                <w:sz w:val="22"/>
                <w:szCs w:val="22"/>
                <w:lang w:val="es-ES"/>
              </w:rPr>
              <w:t xml:space="preserve">un sistema </w:t>
            </w:r>
            <w:r>
              <w:rPr>
                <w:sz w:val="22"/>
                <w:szCs w:val="22"/>
                <w:lang w:val="es-ES"/>
              </w:rPr>
              <w:t xml:space="preserve">de salud </w:t>
            </w:r>
            <w:r w:rsidRPr="00E9361D">
              <w:rPr>
                <w:sz w:val="22"/>
                <w:szCs w:val="22"/>
                <w:lang w:val="es-ES"/>
              </w:rPr>
              <w:t xml:space="preserve">moderno y permanentemente actualizado en actividades de </w:t>
            </w:r>
            <w:r w:rsidR="00E6712A" w:rsidRPr="00E9361D">
              <w:rPr>
                <w:sz w:val="22"/>
                <w:szCs w:val="22"/>
                <w:lang w:val="es-ES"/>
              </w:rPr>
              <w:t>promoción</w:t>
            </w:r>
            <w:r w:rsidRPr="00E9361D">
              <w:rPr>
                <w:sz w:val="22"/>
                <w:szCs w:val="22"/>
                <w:lang w:val="es-ES"/>
              </w:rPr>
              <w:t xml:space="preserve">, </w:t>
            </w:r>
            <w:r w:rsidR="00E6712A" w:rsidRPr="00E9361D">
              <w:rPr>
                <w:sz w:val="22"/>
                <w:szCs w:val="22"/>
                <w:lang w:val="es-ES"/>
              </w:rPr>
              <w:t>prevención</w:t>
            </w:r>
            <w:r w:rsidRPr="00E9361D">
              <w:rPr>
                <w:sz w:val="22"/>
                <w:szCs w:val="22"/>
                <w:lang w:val="es-ES"/>
              </w:rPr>
              <w:t xml:space="preserve">, tratamiento, </w:t>
            </w:r>
            <w:r w:rsidR="00E6712A" w:rsidRPr="00E9361D">
              <w:rPr>
                <w:sz w:val="22"/>
                <w:szCs w:val="22"/>
                <w:lang w:val="es-ES"/>
              </w:rPr>
              <w:t>rehabilitación</w:t>
            </w:r>
            <w:r w:rsidRPr="00E9361D">
              <w:rPr>
                <w:sz w:val="22"/>
                <w:szCs w:val="22"/>
                <w:lang w:val="es-ES"/>
              </w:rPr>
              <w:t xml:space="preserve"> y </w:t>
            </w:r>
            <w:r w:rsidR="00E6712A" w:rsidRPr="00E9361D">
              <w:rPr>
                <w:sz w:val="22"/>
                <w:szCs w:val="22"/>
                <w:lang w:val="es-ES"/>
              </w:rPr>
              <w:t>provisión</w:t>
            </w:r>
            <w:r w:rsidRPr="00E9361D">
              <w:rPr>
                <w:sz w:val="22"/>
                <w:szCs w:val="22"/>
                <w:lang w:val="es-ES"/>
              </w:rPr>
              <w:t xml:space="preserve"> de unos mejores cuidados a los pacientes con ACV.</w:t>
            </w:r>
          </w:p>
        </w:tc>
      </w:tr>
      <w:tr w:rsidR="00E9361D" w:rsidRPr="00E9361D" w:rsidTr="00E9361D">
        <w:tc>
          <w:tcPr>
            <w:tcW w:w="4414" w:type="dxa"/>
          </w:tcPr>
          <w:p w:rsidR="00E9361D" w:rsidRPr="00E9361D" w:rsidRDefault="00E9361D" w:rsidP="002802DE">
            <w:pPr>
              <w:spacing w:line="276" w:lineRule="auto"/>
              <w:rPr>
                <w:sz w:val="22"/>
                <w:szCs w:val="22"/>
              </w:rPr>
            </w:pPr>
            <w:r w:rsidRPr="00E9361D">
              <w:rPr>
                <w:b/>
                <w:bCs/>
                <w:sz w:val="22"/>
                <w:szCs w:val="22"/>
                <w:lang w:val="es-ES"/>
              </w:rPr>
              <w:lastRenderedPageBreak/>
              <w:t>Artículo 7. Alianzas público - privadas.</w:t>
            </w:r>
            <w:r w:rsidRPr="00E9361D">
              <w:rPr>
                <w:sz w:val="22"/>
                <w:szCs w:val="22"/>
                <w:lang w:val="es-ES"/>
              </w:rPr>
              <w:t xml:space="preserve"> Con el objeto de mejorar la implementación de los procedimientos, intervenciones y condiciones en los cuales son atendidos los pacientes de ACV en el país, especialmente en zonas de difícil acceso, las entidades territoriales y actores privados podrán formular alianzas público - privadas de conformidad con la Ley 1508 de 2012 y la normatividad vigente. El resultado de las alianzas público – privados deberá permitir la reducción de morbimortalidad y discapacidad asociadas al ACV.</w:t>
            </w:r>
          </w:p>
        </w:tc>
        <w:tc>
          <w:tcPr>
            <w:tcW w:w="4414" w:type="dxa"/>
          </w:tcPr>
          <w:p w:rsidR="00E9361D" w:rsidRDefault="000C4478" w:rsidP="002802DE">
            <w:pPr>
              <w:spacing w:line="276" w:lineRule="auto"/>
              <w:rPr>
                <w:sz w:val="22"/>
                <w:szCs w:val="22"/>
              </w:rPr>
            </w:pPr>
            <w:r>
              <w:rPr>
                <w:sz w:val="22"/>
                <w:szCs w:val="22"/>
              </w:rPr>
              <w:t>Con este artículo buscamos, principalmente, la puesta en marcha de un mecanismo de concurrencia y cooperación estratégica entre actores públicos y privados para aumentar el nivel de eficiencia en la atención de los pacientes con ACV. Hacemos referencia a la ley 1508 de 2012 como marco normativo más importante, del cual podrían esos actores hacer uso para el logro de los objetivos propuestos.</w:t>
            </w:r>
          </w:p>
          <w:p w:rsidR="000C4478" w:rsidRDefault="000C4478" w:rsidP="002802DE">
            <w:pPr>
              <w:spacing w:line="276" w:lineRule="auto"/>
              <w:rPr>
                <w:sz w:val="22"/>
                <w:szCs w:val="22"/>
              </w:rPr>
            </w:pPr>
          </w:p>
          <w:p w:rsidR="000C4478" w:rsidRPr="00E9361D" w:rsidRDefault="000C4478" w:rsidP="002802DE">
            <w:pPr>
              <w:spacing w:line="276" w:lineRule="auto"/>
              <w:rPr>
                <w:sz w:val="22"/>
                <w:szCs w:val="22"/>
              </w:rPr>
            </w:pPr>
            <w:r>
              <w:rPr>
                <w:sz w:val="22"/>
                <w:szCs w:val="22"/>
              </w:rPr>
              <w:t xml:space="preserve">Recalcar que los pacientes en zonas de dfifícil acceso y afiliados al régimen subsidiado son los más vulnerables del sistema y merece una especial atención. </w:t>
            </w:r>
          </w:p>
        </w:tc>
      </w:tr>
      <w:tr w:rsidR="00E9361D" w:rsidRPr="00E9361D" w:rsidTr="00E9361D">
        <w:tc>
          <w:tcPr>
            <w:tcW w:w="4414" w:type="dxa"/>
          </w:tcPr>
          <w:p w:rsidR="00E9361D" w:rsidRPr="00E9361D" w:rsidRDefault="00E9361D" w:rsidP="00E9361D">
            <w:pPr>
              <w:spacing w:line="276" w:lineRule="auto"/>
              <w:jc w:val="both"/>
              <w:rPr>
                <w:sz w:val="22"/>
                <w:szCs w:val="22"/>
                <w:lang w:val="es-ES"/>
              </w:rPr>
            </w:pPr>
            <w:r w:rsidRPr="00E9361D">
              <w:rPr>
                <w:b/>
                <w:bCs/>
                <w:sz w:val="22"/>
                <w:szCs w:val="22"/>
                <w:lang w:val="es-ES"/>
              </w:rPr>
              <w:t xml:space="preserve">Artículo 8. Línea telefónica ACV. </w:t>
            </w:r>
            <w:r w:rsidRPr="00E9361D">
              <w:rPr>
                <w:sz w:val="22"/>
                <w:szCs w:val="22"/>
                <w:lang w:val="es-ES"/>
              </w:rPr>
              <w:t xml:space="preserve">El Ministerio de Salud y Protección Social creará </w:t>
            </w:r>
            <w:r w:rsidR="00493FA2">
              <w:rPr>
                <w:sz w:val="22"/>
                <w:szCs w:val="22"/>
                <w:lang w:val="es-ES"/>
              </w:rPr>
              <w:t xml:space="preserve">y promoverá </w:t>
            </w:r>
            <w:r w:rsidRPr="00E9361D">
              <w:rPr>
                <w:sz w:val="22"/>
                <w:szCs w:val="22"/>
                <w:lang w:val="es-ES"/>
              </w:rPr>
              <w:t xml:space="preserve">una línea telefónica ACV con el objetivo de solicitar asistencia inmediata del paciente, reducir el tiempo de transporte y </w:t>
            </w:r>
            <w:r w:rsidRPr="00E9361D">
              <w:rPr>
                <w:sz w:val="22"/>
                <w:szCs w:val="22"/>
                <w:lang w:val="es-ES"/>
              </w:rPr>
              <w:lastRenderedPageBreak/>
              <w:t>activar los protocolos médicos de emergencia necesarios para el manejo adecuado de la enfermedad.</w:t>
            </w:r>
          </w:p>
          <w:p w:rsidR="00E9361D" w:rsidRPr="00E9361D" w:rsidRDefault="00E9361D" w:rsidP="002802DE">
            <w:pPr>
              <w:spacing w:line="276" w:lineRule="auto"/>
              <w:rPr>
                <w:sz w:val="22"/>
                <w:szCs w:val="22"/>
                <w:lang w:val="es-ES"/>
              </w:rPr>
            </w:pPr>
          </w:p>
        </w:tc>
        <w:tc>
          <w:tcPr>
            <w:tcW w:w="4414" w:type="dxa"/>
          </w:tcPr>
          <w:p w:rsidR="00E9361D" w:rsidRDefault="000C4478" w:rsidP="002802DE">
            <w:pPr>
              <w:spacing w:line="276" w:lineRule="auto"/>
              <w:rPr>
                <w:sz w:val="22"/>
                <w:szCs w:val="22"/>
              </w:rPr>
            </w:pPr>
            <w:r>
              <w:rPr>
                <w:sz w:val="22"/>
                <w:szCs w:val="22"/>
              </w:rPr>
              <w:lastRenderedPageBreak/>
              <w:t xml:space="preserve">Esta herramienta, por sí sola, no significa ningún avance significativo si con la Estrategia en ACV no logramos </w:t>
            </w:r>
            <w:r w:rsidR="00287E14">
              <w:rPr>
                <w:sz w:val="22"/>
                <w:szCs w:val="22"/>
              </w:rPr>
              <w:t>un nivel de conoci</w:t>
            </w:r>
            <w:r w:rsidR="00493FA2">
              <w:rPr>
                <w:sz w:val="22"/>
                <w:szCs w:val="22"/>
              </w:rPr>
              <w:t>m</w:t>
            </w:r>
            <w:r w:rsidR="00287E14">
              <w:rPr>
                <w:sz w:val="22"/>
                <w:szCs w:val="22"/>
              </w:rPr>
              <w:t xml:space="preserve">iento más amplio de la población sobre los factores de riesgo y síntomas del ACV. </w:t>
            </w:r>
            <w:r w:rsidR="00493FA2">
              <w:rPr>
                <w:sz w:val="22"/>
                <w:szCs w:val="22"/>
              </w:rPr>
              <w:t>«</w:t>
            </w:r>
            <w:r w:rsidR="00287E14" w:rsidRPr="00287E14">
              <w:rPr>
                <w:sz w:val="22"/>
                <w:szCs w:val="22"/>
              </w:rPr>
              <w:t xml:space="preserve">Según la </w:t>
            </w:r>
            <w:r w:rsidR="00287E14" w:rsidRPr="00287E14">
              <w:rPr>
                <w:sz w:val="22"/>
                <w:szCs w:val="22"/>
              </w:rPr>
              <w:lastRenderedPageBreak/>
              <w:t>Asociación Colombiana de Neurología, cada año más de 45.000 personas en Colombia sufre un ataque cerebrovascular (ACV), cabe resaltar que el 75 % de los ataques se producen en países de bajos ingresos. El 38% de los pacientes no reconoce los síntomas de estos</w:t>
            </w:r>
            <w:r w:rsidR="00493FA2">
              <w:rPr>
                <w:sz w:val="22"/>
                <w:szCs w:val="22"/>
              </w:rPr>
              <w:t>» (Portafolio, 2019).</w:t>
            </w:r>
          </w:p>
          <w:p w:rsidR="00493FA2" w:rsidRDefault="00493FA2" w:rsidP="002802DE">
            <w:pPr>
              <w:spacing w:line="276" w:lineRule="auto"/>
              <w:rPr>
                <w:sz w:val="22"/>
                <w:szCs w:val="22"/>
              </w:rPr>
            </w:pPr>
          </w:p>
          <w:p w:rsidR="00493FA2" w:rsidRPr="00493FA2" w:rsidRDefault="00493FA2" w:rsidP="00493FA2">
            <w:pPr>
              <w:spacing w:line="276" w:lineRule="auto"/>
              <w:jc w:val="both"/>
              <w:rPr>
                <w:sz w:val="22"/>
                <w:szCs w:val="22"/>
                <w:lang w:val="es-ES"/>
              </w:rPr>
            </w:pPr>
            <w:r>
              <w:rPr>
                <w:sz w:val="22"/>
                <w:szCs w:val="22"/>
              </w:rPr>
              <w:t xml:space="preserve">La idea, en primer lugar, es promover la educación en salud para que luego este tipo de disposiciones cobren aplicación y eficacia. Por lo pronto, hay que promover su existencia para contar con una plataforma que permita </w:t>
            </w:r>
            <w:r w:rsidRPr="00E9361D">
              <w:rPr>
                <w:sz w:val="22"/>
                <w:szCs w:val="22"/>
                <w:lang w:val="es-ES"/>
              </w:rPr>
              <w:t>reducir el tiempo de transporte y activar los protocolos médicos de emergencia necesarios para el manejo adecuado de la enfermedad.</w:t>
            </w:r>
          </w:p>
        </w:tc>
      </w:tr>
      <w:tr w:rsidR="00E9361D" w:rsidRPr="00E9361D" w:rsidTr="00E9361D">
        <w:tc>
          <w:tcPr>
            <w:tcW w:w="4414" w:type="dxa"/>
          </w:tcPr>
          <w:p w:rsidR="00E9361D" w:rsidRPr="00E9361D" w:rsidRDefault="00E9361D" w:rsidP="00E9361D">
            <w:pPr>
              <w:spacing w:line="276" w:lineRule="auto"/>
              <w:jc w:val="both"/>
              <w:rPr>
                <w:sz w:val="22"/>
                <w:szCs w:val="22"/>
                <w:lang w:val="es-ES"/>
              </w:rPr>
            </w:pPr>
            <w:r w:rsidRPr="00E9361D">
              <w:rPr>
                <w:b/>
                <w:bCs/>
                <w:sz w:val="22"/>
                <w:szCs w:val="22"/>
                <w:lang w:val="es-ES"/>
              </w:rPr>
              <w:lastRenderedPageBreak/>
              <w:t xml:space="preserve">Artículo 9. Evaluación y seguimiento de la ley. </w:t>
            </w:r>
            <w:r w:rsidRPr="00E9361D">
              <w:rPr>
                <w:sz w:val="22"/>
                <w:szCs w:val="22"/>
                <w:lang w:val="es-ES"/>
              </w:rPr>
              <w:t>La presente ley será objeto de revisión, evaluación y seguimiento para conocer sus alcances y resultados. Para tal fin, el Ministerio de Salud y Protección Social enviará cada año a las Comisiones Séptimas del Congreso de la República, un informe con los resultados de la Estrategia en ACV y el cumplimiento de la presente ley.</w:t>
            </w:r>
          </w:p>
          <w:p w:rsidR="00E9361D" w:rsidRPr="00E9361D" w:rsidRDefault="00E9361D" w:rsidP="002802DE">
            <w:pPr>
              <w:spacing w:line="276" w:lineRule="auto"/>
              <w:rPr>
                <w:sz w:val="22"/>
                <w:szCs w:val="22"/>
                <w:lang w:val="es-ES"/>
              </w:rPr>
            </w:pPr>
          </w:p>
        </w:tc>
        <w:tc>
          <w:tcPr>
            <w:tcW w:w="4414" w:type="dxa"/>
          </w:tcPr>
          <w:p w:rsidR="00E9361D" w:rsidRPr="00E9361D" w:rsidRDefault="00FB4BC4" w:rsidP="002802DE">
            <w:pPr>
              <w:spacing w:line="276" w:lineRule="auto"/>
              <w:rPr>
                <w:sz w:val="22"/>
                <w:szCs w:val="22"/>
              </w:rPr>
            </w:pPr>
            <w:r>
              <w:rPr>
                <w:sz w:val="22"/>
                <w:szCs w:val="22"/>
              </w:rPr>
              <w:t xml:space="preserve">Es fundamental que la ley cumpla con los objetivos planteados y la principal vía para conocer el nivel de cumplimiento </w:t>
            </w:r>
            <w:r w:rsidR="00493FA2">
              <w:rPr>
                <w:sz w:val="22"/>
                <w:szCs w:val="22"/>
              </w:rPr>
              <w:t>son los informes que emita el Ministerio de Salud y que las Comisiones Séptimas del Congreso puedan estudiar y discutir.</w:t>
            </w:r>
          </w:p>
        </w:tc>
      </w:tr>
      <w:tr w:rsidR="00E9361D" w:rsidRPr="00E9361D" w:rsidTr="00E9361D">
        <w:tc>
          <w:tcPr>
            <w:tcW w:w="4414" w:type="dxa"/>
          </w:tcPr>
          <w:p w:rsidR="00E9361D" w:rsidRPr="00E9361D" w:rsidRDefault="00E9361D" w:rsidP="00E9361D">
            <w:pPr>
              <w:spacing w:line="276" w:lineRule="auto"/>
              <w:jc w:val="both"/>
              <w:rPr>
                <w:rFonts w:cstheme="minorHAnsi"/>
                <w:sz w:val="22"/>
                <w:szCs w:val="22"/>
              </w:rPr>
            </w:pPr>
            <w:r w:rsidRPr="00E9361D">
              <w:rPr>
                <w:b/>
                <w:bCs/>
                <w:sz w:val="22"/>
                <w:szCs w:val="22"/>
                <w:lang w:val="es-ES"/>
              </w:rPr>
              <w:t xml:space="preserve">Artículo 10. </w:t>
            </w:r>
            <w:r w:rsidRPr="00E9361D">
              <w:rPr>
                <w:rFonts w:cstheme="minorHAnsi"/>
                <w:b/>
                <w:sz w:val="22"/>
                <w:szCs w:val="22"/>
              </w:rPr>
              <w:t xml:space="preserve">Vigencia de la Ley. </w:t>
            </w:r>
            <w:r w:rsidRPr="00E9361D">
              <w:rPr>
                <w:rFonts w:cstheme="minorHAnsi"/>
                <w:sz w:val="22"/>
                <w:szCs w:val="22"/>
              </w:rPr>
              <w:t>La presente ley rige a partir de la fecha de su promulgación y deroga las disposiciones que le sean contrarias.</w:t>
            </w:r>
          </w:p>
          <w:p w:rsidR="00E9361D" w:rsidRPr="00E9361D" w:rsidRDefault="00E9361D" w:rsidP="002802DE">
            <w:pPr>
              <w:spacing w:line="276" w:lineRule="auto"/>
              <w:rPr>
                <w:sz w:val="22"/>
                <w:szCs w:val="22"/>
              </w:rPr>
            </w:pPr>
          </w:p>
        </w:tc>
        <w:tc>
          <w:tcPr>
            <w:tcW w:w="4414" w:type="dxa"/>
          </w:tcPr>
          <w:p w:rsidR="00E9361D" w:rsidRPr="00E9361D" w:rsidRDefault="00493FA2" w:rsidP="002802DE">
            <w:pPr>
              <w:spacing w:line="276" w:lineRule="auto"/>
              <w:rPr>
                <w:sz w:val="22"/>
                <w:szCs w:val="22"/>
              </w:rPr>
            </w:pPr>
            <w:r>
              <w:rPr>
                <w:sz w:val="22"/>
                <w:szCs w:val="22"/>
              </w:rPr>
              <w:t xml:space="preserve">Vigencia. </w:t>
            </w:r>
          </w:p>
        </w:tc>
      </w:tr>
    </w:tbl>
    <w:p w:rsidR="00E9361D" w:rsidRDefault="00E9361D" w:rsidP="002802DE">
      <w:pPr>
        <w:spacing w:line="276" w:lineRule="auto"/>
        <w:rPr>
          <w:b/>
          <w:bCs/>
        </w:rPr>
      </w:pPr>
    </w:p>
    <w:p w:rsidR="00E9361D" w:rsidRPr="00EF5D30" w:rsidRDefault="00E9361D" w:rsidP="00E9361D">
      <w:pPr>
        <w:spacing w:line="276" w:lineRule="auto"/>
        <w:ind w:left="708"/>
        <w:jc w:val="both"/>
        <w:rPr>
          <w:b/>
          <w:bCs/>
        </w:rPr>
      </w:pPr>
      <w:r w:rsidRPr="00EF5D30">
        <w:rPr>
          <w:b/>
          <w:bCs/>
        </w:rPr>
        <w:t>Conflicto de interés</w:t>
      </w:r>
    </w:p>
    <w:p w:rsidR="00E9361D" w:rsidRPr="00EF5D30" w:rsidRDefault="00E9361D" w:rsidP="00E9361D">
      <w:pPr>
        <w:spacing w:line="276" w:lineRule="auto"/>
        <w:jc w:val="both"/>
      </w:pPr>
    </w:p>
    <w:p w:rsidR="00E9361D" w:rsidRDefault="00E9361D" w:rsidP="00E9361D">
      <w:pPr>
        <w:spacing w:line="276" w:lineRule="auto"/>
        <w:jc w:val="both"/>
      </w:pPr>
      <w:r>
        <w:t xml:space="preserve">Dando cumplimiento a lo establecido en la Ley 2003 del 19 de noviembre de 2019, se considera que la discusión y votación del presente proyecto de ley no genera conflictos de </w:t>
      </w:r>
      <w:r>
        <w:lastRenderedPageBreak/>
        <w:t xml:space="preserve">interés, puesto que no generaría beneficios particulares, actuales y directos a los congresistas. </w:t>
      </w:r>
    </w:p>
    <w:p w:rsidR="00493FA2" w:rsidRDefault="00493FA2" w:rsidP="00E9361D">
      <w:pPr>
        <w:spacing w:line="276" w:lineRule="auto"/>
        <w:jc w:val="both"/>
      </w:pPr>
    </w:p>
    <w:p w:rsidR="006F5BF8" w:rsidRDefault="006F5BF8" w:rsidP="00E9361D">
      <w:pPr>
        <w:spacing w:line="276" w:lineRule="auto"/>
        <w:jc w:val="both"/>
      </w:pPr>
    </w:p>
    <w:p w:rsidR="00E9361D" w:rsidRDefault="00E9361D" w:rsidP="00E9361D">
      <w:pPr>
        <w:spacing w:line="276" w:lineRule="auto"/>
        <w:jc w:val="both"/>
      </w:pPr>
      <w:r>
        <w:t>De l</w:t>
      </w:r>
      <w:r w:rsidR="007E366B">
        <w:t xml:space="preserve">os honorables congresistas, </w:t>
      </w:r>
    </w:p>
    <w:p w:rsidR="007E366B" w:rsidRDefault="007E366B" w:rsidP="007E366B">
      <w:pPr>
        <w:spacing w:line="276" w:lineRule="auto"/>
        <w:jc w:val="both"/>
        <w:rPr>
          <w:rFonts w:cstheme="minorHAnsi"/>
        </w:rPr>
      </w:pPr>
    </w:p>
    <w:p w:rsidR="007E366B" w:rsidRDefault="007E366B" w:rsidP="007E366B">
      <w:pPr>
        <w:spacing w:line="276" w:lineRule="auto"/>
        <w:rPr>
          <w:rFonts w:cstheme="minorHAnsi"/>
        </w:rPr>
      </w:pP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4414"/>
        <w:gridCol w:w="4414"/>
      </w:tblGrid>
      <w:tr w:rsidR="00F111BD" w:rsidRPr="00F111BD" w:rsidTr="008474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rsidR="00F111BD" w:rsidRPr="00F111BD" w:rsidRDefault="00F111BD" w:rsidP="008474F2">
            <w:pPr>
              <w:spacing w:line="276" w:lineRule="auto"/>
              <w:jc w:val="center"/>
              <w:rPr>
                <w:rFonts w:cstheme="minorHAnsi"/>
                <w:bCs w:val="0"/>
                <w:sz w:val="24"/>
              </w:rPr>
            </w:pPr>
          </w:p>
          <w:p w:rsidR="00F111BD" w:rsidRPr="00F111BD" w:rsidRDefault="00F111BD" w:rsidP="008474F2">
            <w:pPr>
              <w:spacing w:line="276" w:lineRule="auto"/>
              <w:jc w:val="center"/>
              <w:rPr>
                <w:rFonts w:cstheme="minorHAnsi"/>
                <w:bCs w:val="0"/>
                <w:sz w:val="24"/>
              </w:rPr>
            </w:pPr>
          </w:p>
          <w:p w:rsidR="00F111BD" w:rsidRPr="00F111BD" w:rsidRDefault="00F111BD" w:rsidP="008474F2">
            <w:pPr>
              <w:spacing w:line="276" w:lineRule="auto"/>
              <w:jc w:val="center"/>
              <w:rPr>
                <w:rFonts w:cstheme="minorHAnsi"/>
                <w:bCs w:val="0"/>
                <w:sz w:val="24"/>
              </w:rPr>
            </w:pPr>
            <w:r w:rsidRPr="00F111BD">
              <w:rPr>
                <w:rFonts w:cstheme="minorHAnsi"/>
                <w:bCs w:val="0"/>
                <w:sz w:val="24"/>
              </w:rPr>
              <w:t xml:space="preserve">NUBIA LÓPEZ MORALES </w:t>
            </w:r>
            <w:r w:rsidRPr="00F111BD">
              <w:rPr>
                <w:rFonts w:cstheme="minorHAnsi"/>
                <w:bCs w:val="0"/>
                <w:sz w:val="24"/>
              </w:rPr>
              <w:br/>
              <w:t>Representante a la Cámara</w:t>
            </w:r>
            <w:r w:rsidRPr="00F111BD">
              <w:rPr>
                <w:rFonts w:cstheme="minorHAnsi"/>
                <w:bCs w:val="0"/>
                <w:sz w:val="24"/>
              </w:rPr>
              <w:br/>
              <w:t>Departamento de Santander</w:t>
            </w:r>
          </w:p>
          <w:p w:rsidR="00F111BD" w:rsidRPr="00F111BD" w:rsidRDefault="00F111BD" w:rsidP="008474F2">
            <w:pPr>
              <w:spacing w:line="276" w:lineRule="auto"/>
              <w:jc w:val="center"/>
              <w:rPr>
                <w:rFonts w:cstheme="minorHAnsi"/>
                <w:bCs w:val="0"/>
                <w:sz w:val="24"/>
              </w:rPr>
            </w:pPr>
          </w:p>
          <w:p w:rsidR="00F111BD" w:rsidRPr="00F111BD" w:rsidRDefault="00F111BD" w:rsidP="008474F2">
            <w:pPr>
              <w:spacing w:line="276" w:lineRule="auto"/>
              <w:jc w:val="center"/>
              <w:rPr>
                <w:rFonts w:cstheme="minorHAnsi"/>
                <w:bCs w:val="0"/>
                <w:sz w:val="24"/>
              </w:rPr>
            </w:pPr>
          </w:p>
          <w:p w:rsidR="00F111BD" w:rsidRPr="00F111BD" w:rsidRDefault="00F111BD" w:rsidP="008474F2">
            <w:pPr>
              <w:spacing w:line="276" w:lineRule="auto"/>
              <w:jc w:val="center"/>
              <w:rPr>
                <w:rFonts w:cstheme="minorHAnsi"/>
                <w:bCs w:val="0"/>
                <w:sz w:val="24"/>
              </w:rPr>
            </w:pPr>
          </w:p>
        </w:tc>
        <w:tc>
          <w:tcPr>
            <w:tcW w:w="4414" w:type="dxa"/>
            <w:tcBorders>
              <w:bottom w:val="none" w:sz="0" w:space="0" w:color="auto"/>
            </w:tcBorders>
          </w:tcPr>
          <w:p w:rsidR="00F111BD" w:rsidRPr="00F111BD" w:rsidRDefault="00F111BD"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p>
          <w:p w:rsidR="00F111BD" w:rsidRPr="00F111BD" w:rsidRDefault="00F111BD"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p>
          <w:p w:rsidR="00F111BD" w:rsidRPr="00F111BD" w:rsidRDefault="00F111BD"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F111BD">
              <w:rPr>
                <w:rFonts w:cstheme="minorHAnsi"/>
                <w:bCs w:val="0"/>
                <w:sz w:val="24"/>
              </w:rPr>
              <w:t>ELIZABETH JAY-PANG DÍAZ</w:t>
            </w:r>
          </w:p>
          <w:p w:rsidR="00F111BD" w:rsidRPr="00F111BD" w:rsidRDefault="00F111BD"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F111BD">
              <w:rPr>
                <w:rFonts w:cstheme="minorHAnsi"/>
                <w:bCs w:val="0"/>
                <w:sz w:val="24"/>
              </w:rPr>
              <w:t>Representante a la Cámara</w:t>
            </w:r>
            <w:r w:rsidRPr="00F111BD">
              <w:rPr>
                <w:rFonts w:cstheme="minorHAnsi"/>
                <w:bCs w:val="0"/>
                <w:sz w:val="24"/>
              </w:rPr>
              <w:br/>
              <w:t>Archipiélago San Andrés Islas</w:t>
            </w:r>
          </w:p>
        </w:tc>
      </w:tr>
      <w:tr w:rsidR="00F111BD" w:rsidRPr="00F111BD" w:rsidTr="00847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rsidR="00F111BD" w:rsidRPr="00F111BD" w:rsidRDefault="00F111BD" w:rsidP="008474F2">
            <w:pPr>
              <w:spacing w:line="276" w:lineRule="auto"/>
              <w:jc w:val="center"/>
              <w:rPr>
                <w:rFonts w:cstheme="minorHAnsi"/>
                <w:bCs w:val="0"/>
                <w:sz w:val="24"/>
              </w:rPr>
            </w:pPr>
            <w:r w:rsidRPr="00F111BD">
              <w:rPr>
                <w:rFonts w:cstheme="minorHAnsi"/>
                <w:bCs w:val="0"/>
                <w:sz w:val="24"/>
              </w:rPr>
              <w:t>ALEXANDER BERMÚDEZ LASSO</w:t>
            </w:r>
          </w:p>
          <w:p w:rsidR="00F111BD" w:rsidRPr="00F111BD" w:rsidRDefault="00F111BD" w:rsidP="008474F2">
            <w:pPr>
              <w:spacing w:line="276" w:lineRule="auto"/>
              <w:jc w:val="center"/>
              <w:rPr>
                <w:rFonts w:cstheme="minorHAnsi"/>
                <w:bCs w:val="0"/>
                <w:sz w:val="24"/>
              </w:rPr>
            </w:pPr>
            <w:r w:rsidRPr="00F111BD">
              <w:rPr>
                <w:rFonts w:cstheme="minorHAnsi"/>
                <w:bCs w:val="0"/>
                <w:sz w:val="24"/>
              </w:rPr>
              <w:t xml:space="preserve">Representante a la Cámara </w:t>
            </w:r>
          </w:p>
          <w:p w:rsidR="00F111BD" w:rsidRPr="00F111BD" w:rsidRDefault="00F111BD" w:rsidP="008474F2">
            <w:pPr>
              <w:spacing w:line="276" w:lineRule="auto"/>
              <w:jc w:val="center"/>
              <w:rPr>
                <w:rFonts w:cstheme="minorHAnsi"/>
                <w:bCs w:val="0"/>
                <w:sz w:val="24"/>
              </w:rPr>
            </w:pPr>
            <w:r w:rsidRPr="00F111BD">
              <w:rPr>
                <w:rFonts w:cstheme="minorHAnsi"/>
                <w:bCs w:val="0"/>
                <w:sz w:val="24"/>
              </w:rPr>
              <w:t>Departamento del Guaviare</w:t>
            </w:r>
          </w:p>
        </w:tc>
        <w:tc>
          <w:tcPr>
            <w:tcW w:w="4414" w:type="dxa"/>
            <w:tcBorders>
              <w:top w:val="none" w:sz="0" w:space="0" w:color="auto"/>
              <w:bottom w:val="none" w:sz="0" w:space="0" w:color="auto"/>
            </w:tcBorders>
          </w:tcPr>
          <w:p w:rsidR="00F111BD" w:rsidRPr="00F111BD" w:rsidRDefault="00F111BD"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EDGAR ALFONSO GÓMEZ ROMÁN</w:t>
            </w:r>
          </w:p>
          <w:p w:rsidR="00F111BD" w:rsidRPr="00F111BD" w:rsidRDefault="00F111BD"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Representante a la Cámara</w:t>
            </w:r>
          </w:p>
          <w:p w:rsidR="00F111BD" w:rsidRPr="00F111BD" w:rsidRDefault="00F111BD"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F111BD">
              <w:rPr>
                <w:rFonts w:cstheme="minorHAnsi"/>
                <w:b/>
                <w:sz w:val="24"/>
              </w:rPr>
              <w:t>Departamento de Santander</w:t>
            </w:r>
          </w:p>
        </w:tc>
      </w:tr>
      <w:tr w:rsidR="00F111BD" w:rsidRPr="00F111BD" w:rsidTr="008474F2">
        <w:trPr>
          <w:jc w:val="center"/>
        </w:trPr>
        <w:tc>
          <w:tcPr>
            <w:cnfStyle w:val="001000000000" w:firstRow="0" w:lastRow="0" w:firstColumn="1" w:lastColumn="0" w:oddVBand="0" w:evenVBand="0" w:oddHBand="0" w:evenHBand="0" w:firstRowFirstColumn="0" w:firstRowLastColumn="0" w:lastRowFirstColumn="0" w:lastRowLastColumn="0"/>
            <w:tcW w:w="4414" w:type="dxa"/>
          </w:tcPr>
          <w:p w:rsidR="00F111BD" w:rsidRPr="00F111BD" w:rsidRDefault="00F111BD" w:rsidP="008474F2">
            <w:pPr>
              <w:spacing w:line="276" w:lineRule="auto"/>
              <w:jc w:val="center"/>
              <w:rPr>
                <w:rFonts w:cstheme="minorHAnsi"/>
                <w:bCs w:val="0"/>
                <w:sz w:val="24"/>
              </w:rPr>
            </w:pPr>
          </w:p>
          <w:p w:rsidR="00F111BD" w:rsidRDefault="00F111BD" w:rsidP="008474F2">
            <w:pPr>
              <w:spacing w:line="276" w:lineRule="auto"/>
              <w:jc w:val="center"/>
              <w:rPr>
                <w:rFonts w:cstheme="minorHAnsi"/>
                <w:b w:val="0"/>
                <w:sz w:val="24"/>
              </w:rPr>
            </w:pPr>
          </w:p>
          <w:p w:rsidR="00F111BD" w:rsidRDefault="00F111BD" w:rsidP="008474F2">
            <w:pPr>
              <w:spacing w:line="276" w:lineRule="auto"/>
              <w:jc w:val="center"/>
              <w:rPr>
                <w:rFonts w:cstheme="minorHAnsi"/>
                <w:b w:val="0"/>
                <w:sz w:val="24"/>
              </w:rPr>
            </w:pPr>
          </w:p>
          <w:p w:rsidR="00F111BD" w:rsidRPr="00F111BD" w:rsidRDefault="00F111BD" w:rsidP="008474F2">
            <w:pPr>
              <w:spacing w:line="276" w:lineRule="auto"/>
              <w:jc w:val="center"/>
              <w:rPr>
                <w:rFonts w:cstheme="minorHAnsi"/>
                <w:bCs w:val="0"/>
                <w:sz w:val="24"/>
              </w:rPr>
            </w:pPr>
            <w:r w:rsidRPr="00F111BD">
              <w:rPr>
                <w:rFonts w:cstheme="minorHAnsi"/>
                <w:bCs w:val="0"/>
                <w:sz w:val="24"/>
              </w:rPr>
              <w:t>FABIO FERNANDO ARROYAVE R.</w:t>
            </w:r>
          </w:p>
          <w:p w:rsidR="00F111BD" w:rsidRPr="00F111BD" w:rsidRDefault="00F111BD" w:rsidP="008474F2">
            <w:pPr>
              <w:spacing w:line="276" w:lineRule="auto"/>
              <w:jc w:val="center"/>
              <w:rPr>
                <w:rFonts w:cstheme="minorHAnsi"/>
                <w:bCs w:val="0"/>
                <w:sz w:val="24"/>
              </w:rPr>
            </w:pPr>
            <w:r w:rsidRPr="00F111BD">
              <w:rPr>
                <w:rFonts w:cstheme="minorHAnsi"/>
                <w:bCs w:val="0"/>
                <w:sz w:val="24"/>
              </w:rPr>
              <w:t>Representante a la Cámara</w:t>
            </w:r>
          </w:p>
          <w:p w:rsidR="00F111BD" w:rsidRPr="00F111BD" w:rsidRDefault="00F111BD" w:rsidP="008474F2">
            <w:pPr>
              <w:spacing w:line="276" w:lineRule="auto"/>
              <w:jc w:val="center"/>
              <w:rPr>
                <w:rFonts w:cstheme="minorHAnsi"/>
                <w:bCs w:val="0"/>
                <w:sz w:val="24"/>
              </w:rPr>
            </w:pPr>
            <w:r w:rsidRPr="00F111BD">
              <w:rPr>
                <w:rFonts w:cstheme="minorHAnsi"/>
                <w:bCs w:val="0"/>
                <w:sz w:val="24"/>
              </w:rPr>
              <w:t>Departamento del Valle del Cauca</w:t>
            </w:r>
          </w:p>
        </w:tc>
        <w:tc>
          <w:tcPr>
            <w:tcW w:w="4414" w:type="dxa"/>
          </w:tcPr>
          <w:p w:rsidR="00F111BD" w:rsidRP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rsidR="00F111BD" w:rsidRP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ADRIANA GÓMEZ MILLÁN</w:t>
            </w:r>
          </w:p>
          <w:p w:rsidR="00F111BD" w:rsidRP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Representante a la Cámara</w:t>
            </w:r>
          </w:p>
          <w:p w:rsidR="00F111BD" w:rsidRPr="00F111BD" w:rsidRDefault="00F111BD"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F111BD">
              <w:rPr>
                <w:rFonts w:cstheme="minorHAnsi"/>
                <w:b/>
                <w:sz w:val="24"/>
              </w:rPr>
              <w:t>Departamento del Valle del Cauca</w:t>
            </w:r>
          </w:p>
        </w:tc>
      </w:tr>
    </w:tbl>
    <w:p w:rsidR="007E366B" w:rsidRDefault="007E366B" w:rsidP="007E366B">
      <w:pPr>
        <w:spacing w:line="276" w:lineRule="auto"/>
        <w:rPr>
          <w:rFonts w:cstheme="minorHAnsi"/>
        </w:rPr>
      </w:pPr>
    </w:p>
    <w:p w:rsidR="00E9361D" w:rsidRDefault="00E9361D" w:rsidP="002802DE">
      <w:pPr>
        <w:spacing w:line="276" w:lineRule="auto"/>
        <w:rPr>
          <w:b/>
          <w:bCs/>
        </w:rPr>
      </w:pPr>
    </w:p>
    <w:p w:rsidR="00901D05" w:rsidRDefault="00901D05" w:rsidP="002802DE">
      <w:pPr>
        <w:spacing w:line="276" w:lineRule="auto"/>
      </w:pPr>
    </w:p>
    <w:p w:rsidR="001D5003" w:rsidRDefault="001D5003" w:rsidP="002802DE">
      <w:pPr>
        <w:spacing w:line="276" w:lineRule="auto"/>
      </w:pPr>
    </w:p>
    <w:p w:rsidR="001D5003" w:rsidRPr="00493FA2" w:rsidRDefault="00493FA2" w:rsidP="00493FA2">
      <w:pPr>
        <w:spacing w:line="276" w:lineRule="auto"/>
        <w:ind w:left="708"/>
        <w:rPr>
          <w:b/>
          <w:bCs/>
        </w:rPr>
      </w:pPr>
      <w:r w:rsidRPr="00493FA2">
        <w:rPr>
          <w:b/>
          <w:bCs/>
        </w:rPr>
        <w:t>BIBLIOGRAFÍA</w:t>
      </w:r>
    </w:p>
    <w:p w:rsidR="001D5003" w:rsidRDefault="001D5003" w:rsidP="002802DE">
      <w:pPr>
        <w:spacing w:line="276" w:lineRule="auto"/>
      </w:pPr>
    </w:p>
    <w:p w:rsidR="00E6712A" w:rsidRDefault="00E6712A" w:rsidP="00493FA2">
      <w:pPr>
        <w:pStyle w:val="Prrafodelista"/>
        <w:numPr>
          <w:ilvl w:val="0"/>
          <w:numId w:val="5"/>
        </w:numPr>
        <w:spacing w:line="276" w:lineRule="auto"/>
        <w:jc w:val="both"/>
      </w:pPr>
      <w:r>
        <w:t xml:space="preserve">Arenas Duque, Andrea y Lucumí, Diego Iván. </w:t>
      </w:r>
      <w:r>
        <w:rPr>
          <w:i/>
          <w:iCs/>
        </w:rPr>
        <w:t xml:space="preserve">Caracterización del accidente cerebrovascular en Colombia. </w:t>
      </w:r>
      <w:r>
        <w:t>Documentos de Trabajo, Escuela de Gobierno Alberto Lleras Camargo, Universidad de los Andes, No. 63. Marzo de 2019.</w:t>
      </w:r>
    </w:p>
    <w:p w:rsidR="00E6712A" w:rsidRDefault="00E6712A" w:rsidP="00493FA2">
      <w:pPr>
        <w:pStyle w:val="Prrafodelista"/>
        <w:numPr>
          <w:ilvl w:val="0"/>
          <w:numId w:val="5"/>
        </w:numPr>
        <w:spacing w:line="276" w:lineRule="auto"/>
        <w:jc w:val="both"/>
      </w:pPr>
      <w:r>
        <w:lastRenderedPageBreak/>
        <w:t xml:space="preserve">Contreras, Johanna; Pérez, Osmar; Figureroa, Natalia. “Enfermedad cerebrovascular en mujeres: estado del arte y visión del cardiólogo”, en </w:t>
      </w:r>
      <w:r>
        <w:rPr>
          <w:i/>
          <w:iCs/>
        </w:rPr>
        <w:t xml:space="preserve">Revista Colombiana de Cardiología, </w:t>
      </w:r>
      <w:r>
        <w:t>núm. 25, 2018.</w:t>
      </w:r>
    </w:p>
    <w:p w:rsidR="00E6712A" w:rsidRDefault="00E6712A" w:rsidP="00493FA2">
      <w:pPr>
        <w:pStyle w:val="Prrafodelista"/>
        <w:numPr>
          <w:ilvl w:val="0"/>
          <w:numId w:val="5"/>
        </w:numPr>
        <w:spacing w:line="276" w:lineRule="auto"/>
        <w:jc w:val="both"/>
      </w:pPr>
      <w:r>
        <w:t xml:space="preserve">Corte Constitucional de Colombia. Sentencia C-662 de 2009. </w:t>
      </w:r>
      <w:r w:rsidRPr="00493FA2">
        <w:t>OBJECIONES PRESIDENCIALES A PROYECTO DE LEY SANDRA CEBALLOS, POR LA CUAL SE ESTABLECEN LAS ACCIONES PARA LA ATENCION INTEGRAL DEL CANCER EN COLOMBIA</w:t>
      </w:r>
      <w:r>
        <w:t xml:space="preserve">. Magistrado Ponente: Luis Ernesto Vargas Silva. </w:t>
      </w:r>
    </w:p>
    <w:p w:rsidR="00E6712A" w:rsidRDefault="00E6712A" w:rsidP="00493FA2">
      <w:pPr>
        <w:pStyle w:val="Prrafodelista"/>
        <w:numPr>
          <w:ilvl w:val="0"/>
          <w:numId w:val="5"/>
        </w:numPr>
        <w:spacing w:line="276" w:lineRule="auto"/>
        <w:jc w:val="both"/>
      </w:pPr>
      <w:r>
        <w:t xml:space="preserve">García Figueroa, Carolina; Martínez Reyes, Andrea; García, Valentina; Ricaurte-Fajardo, Andrés; Torres, Isabel; Coral, Juliana. “Actualización en diagnóstico y tratamiento del ataque cerebrovascular isquémico agudo”, en </w:t>
      </w:r>
      <w:r>
        <w:rPr>
          <w:i/>
          <w:iCs/>
        </w:rPr>
        <w:t>Universitas Médica,</w:t>
      </w:r>
      <w:r>
        <w:t xml:space="preserve"> Vol. 60, Julio-Septiembre, 2019.</w:t>
      </w:r>
    </w:p>
    <w:p w:rsidR="00E6712A" w:rsidRDefault="00E6712A" w:rsidP="00493FA2">
      <w:pPr>
        <w:pStyle w:val="Prrafodelista"/>
        <w:numPr>
          <w:ilvl w:val="0"/>
          <w:numId w:val="5"/>
        </w:numPr>
        <w:spacing w:line="276" w:lineRule="auto"/>
        <w:jc w:val="both"/>
      </w:pPr>
      <w:r>
        <w:t>Labbé Atenas, Tomás; Busquets Escuer, J; Vanegas Araneda, Pia; Neira Ojeda, Carolina; Santos Carquin, Irving; Paccot Burnens, Melanie. “</w:t>
      </w:r>
      <w:r w:rsidRPr="00493FA2">
        <w:t>Ataque cerebrovascular: Salud Pública cuando el tiempo es cerebro</w:t>
      </w:r>
      <w:r>
        <w:t xml:space="preserve">”, en </w:t>
      </w:r>
      <w:r w:rsidRPr="00E6712A">
        <w:rPr>
          <w:i/>
          <w:iCs/>
        </w:rPr>
        <w:t>Revista médica de Chile</w:t>
      </w:r>
      <w:r>
        <w:t xml:space="preserve">, </w:t>
      </w:r>
      <w:r w:rsidRPr="00E6712A">
        <w:t>vol.</w:t>
      </w:r>
      <w:r>
        <w:t xml:space="preserve"> </w:t>
      </w:r>
      <w:r w:rsidRPr="00E6712A">
        <w:t>146 n</w:t>
      </w:r>
      <w:r>
        <w:t>úm</w:t>
      </w:r>
      <w:r w:rsidRPr="00E6712A">
        <w:t>.</w:t>
      </w:r>
      <w:r>
        <w:t xml:space="preserve"> </w:t>
      </w:r>
      <w:r w:rsidRPr="00E6712A">
        <w:t>10</w:t>
      </w:r>
      <w:r>
        <w:t xml:space="preserve">, </w:t>
      </w:r>
      <w:r w:rsidRPr="00E6712A">
        <w:t xml:space="preserve"> Santiago </w:t>
      </w:r>
      <w:r>
        <w:t>de Chile,</w:t>
      </w:r>
      <w:r w:rsidRPr="00E6712A">
        <w:t xml:space="preserve"> 2018</w:t>
      </w:r>
      <w:r>
        <w:t>.</w:t>
      </w:r>
    </w:p>
    <w:p w:rsidR="00E6712A" w:rsidRPr="00E6712A" w:rsidRDefault="00E6712A" w:rsidP="002802DE">
      <w:pPr>
        <w:pStyle w:val="Prrafodelista"/>
        <w:numPr>
          <w:ilvl w:val="0"/>
          <w:numId w:val="5"/>
        </w:numPr>
        <w:spacing w:line="276" w:lineRule="auto"/>
        <w:jc w:val="both"/>
      </w:pPr>
      <w:r>
        <w:t xml:space="preserve">Ministerio de Salud y Protección Social. </w:t>
      </w:r>
      <w:r w:rsidRPr="00E6712A">
        <w:rPr>
          <w:i/>
          <w:iCs/>
        </w:rPr>
        <w:t>Guía de Práctica Clínica para el diagnóstico, tratamiento y rehabilitación del episodio agudo del Ataque Cerebrovascular lsquémico en población mayor de 18 años</w:t>
      </w:r>
      <w:r>
        <w:t xml:space="preserve">. </w:t>
      </w:r>
      <w:r w:rsidRPr="00E6712A">
        <w:t>2015</w:t>
      </w:r>
      <w:r>
        <w:t>.</w:t>
      </w:r>
    </w:p>
    <w:p w:rsidR="00E6712A" w:rsidRDefault="00E6712A" w:rsidP="00493FA2">
      <w:pPr>
        <w:pStyle w:val="Prrafodelista"/>
        <w:numPr>
          <w:ilvl w:val="0"/>
          <w:numId w:val="5"/>
        </w:numPr>
        <w:spacing w:line="276" w:lineRule="auto"/>
        <w:jc w:val="both"/>
      </w:pPr>
      <w:r>
        <w:t xml:space="preserve">Ministerio de Sanidad y Política Social de España. </w:t>
      </w:r>
      <w:r>
        <w:rPr>
          <w:i/>
          <w:iCs/>
        </w:rPr>
        <w:t>Estrategia en Ictus del Sistema Nacional.</w:t>
      </w:r>
      <w:r>
        <w:t xml:space="preserve"> 2009. </w:t>
      </w:r>
    </w:p>
    <w:p w:rsidR="00E6712A" w:rsidRPr="00493FA2" w:rsidRDefault="00E6712A" w:rsidP="00493FA2">
      <w:pPr>
        <w:pStyle w:val="Prrafodelista"/>
        <w:numPr>
          <w:ilvl w:val="0"/>
          <w:numId w:val="5"/>
        </w:numPr>
        <w:spacing w:line="276" w:lineRule="auto"/>
        <w:jc w:val="both"/>
      </w:pPr>
      <w:r>
        <w:t xml:space="preserve">Portafolio (octubre 24 de 2019). </w:t>
      </w:r>
      <w:r w:rsidRPr="00493FA2">
        <w:rPr>
          <w:i/>
          <w:iCs/>
        </w:rPr>
        <w:t>Ataque cerebrovascular afecta a 45 mil personas cada año</w:t>
      </w:r>
      <w:r>
        <w:rPr>
          <w:i/>
          <w:iCs/>
        </w:rPr>
        <w:t>.</w:t>
      </w:r>
    </w:p>
    <w:p w:rsidR="00E6712A" w:rsidRDefault="00E6712A" w:rsidP="002802DE">
      <w:pPr>
        <w:pStyle w:val="Prrafodelista"/>
        <w:numPr>
          <w:ilvl w:val="0"/>
          <w:numId w:val="5"/>
        </w:numPr>
        <w:spacing w:line="276" w:lineRule="auto"/>
        <w:jc w:val="both"/>
      </w:pPr>
      <w:r>
        <w:t xml:space="preserve">Universidad de la Sabana (2019). En línea: </w:t>
      </w:r>
      <w:r w:rsidRPr="00E6712A">
        <w:t>Casos exitosos de pacientes con ACV</w:t>
      </w:r>
      <w:r>
        <w:t>.</w:t>
      </w:r>
    </w:p>
    <w:p w:rsidR="00D17C7C" w:rsidRPr="00493FA2" w:rsidRDefault="00D17C7C" w:rsidP="002802DE">
      <w:pPr>
        <w:spacing w:line="276" w:lineRule="auto"/>
      </w:pPr>
    </w:p>
    <w:sectPr w:rsidR="00D17C7C" w:rsidRPr="00493FA2" w:rsidSect="0058542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25" w:rsidRDefault="005E1B25" w:rsidP="000B72D3">
      <w:r>
        <w:separator/>
      </w:r>
    </w:p>
  </w:endnote>
  <w:endnote w:type="continuationSeparator" w:id="0">
    <w:p w:rsidR="005E1B25" w:rsidRDefault="005E1B25" w:rsidP="000B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Ten">
    <w:altName w:val="Times New Roman"/>
    <w:panose1 w:val="00000000000000000000"/>
    <w:charset w:val="00"/>
    <w:family w:val="roman"/>
    <w:notTrueType/>
    <w:pitch w:val="default"/>
  </w:font>
  <w:font w:name="TH SarabunPSK">
    <w:altName w:val="Microsoft Sans Serif"/>
    <w:charset w:val="DE"/>
    <w:family w:val="swiss"/>
    <w:pitch w:val="variable"/>
    <w:sig w:usb0="00000000" w:usb1="00000000" w:usb2="00000000" w:usb3="00000000" w:csb0="0001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rsidP="000B72D3">
    <w:pPr>
      <w:jc w:val="center"/>
    </w:pPr>
    <w:r>
      <w:rPr>
        <w:noProof/>
        <w:lang w:eastAsia="es-CO"/>
      </w:rPr>
      <w:drawing>
        <wp:inline distT="0" distB="0" distL="0" distR="0" wp14:anchorId="76254574" wp14:editId="0EE6645C">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rsidR="00EF0023" w:rsidRPr="004469FB" w:rsidRDefault="00EF0023" w:rsidP="000B72D3">
    <w:pPr>
      <w:jc w:val="center"/>
      <w:rPr>
        <w:rFonts w:cstheme="minorHAnsi"/>
        <w:sz w:val="20"/>
        <w:szCs w:val="20"/>
      </w:rPr>
    </w:pPr>
    <w:r w:rsidRPr="00C90DE4">
      <w:rPr>
        <w:rFonts w:ascii="TH SarabunPSK" w:eastAsia="Verdana" w:hAnsi="TH SarabunPSK" w:cs="TH SarabunPSK" w:hint="cs"/>
        <w:b/>
        <w:sz w:val="32"/>
        <w:szCs w:val="32"/>
      </w:rPr>
      <w:t>H. REPRESENTANTE A LA CÁMARA NUBIA LÓPEZ MORALES</w:t>
    </w:r>
    <w:r w:rsidRPr="00C90DE4">
      <w:rPr>
        <w:rFonts w:ascii="TH SarabunPSK" w:eastAsia="Verdana" w:hAnsi="TH SarabunPSK" w:cs="TH SarabunPSK" w:hint="cs"/>
        <w:b/>
        <w:i/>
        <w:sz w:val="32"/>
        <w:szCs w:val="32"/>
      </w:rPr>
      <w:br/>
    </w:r>
    <w:r w:rsidRPr="004469FB">
      <w:rPr>
        <w:rFonts w:eastAsia="Verdana" w:cstheme="minorHAnsi"/>
        <w:sz w:val="20"/>
        <w:szCs w:val="20"/>
      </w:rPr>
      <w:t>Edificio Nuevo del Congreso de la República. Oficina 605B – 606B</w:t>
    </w:r>
  </w:p>
  <w:p w:rsidR="00EF0023" w:rsidRPr="000B72D3" w:rsidRDefault="00BB038F" w:rsidP="000B72D3">
    <w:pPr>
      <w:jc w:val="center"/>
      <w:rPr>
        <w:rFonts w:cstheme="minorHAnsi"/>
        <w:sz w:val="20"/>
        <w:szCs w:val="20"/>
      </w:rPr>
    </w:pPr>
    <w:hyperlink r:id="rId2" w:history="1">
      <w:r w:rsidR="00EF0023" w:rsidRPr="00F92F84">
        <w:rPr>
          <w:rStyle w:val="Hipervnculo"/>
          <w:rFonts w:eastAsia="Verdana" w:cstheme="minorHAnsi"/>
          <w:sz w:val="20"/>
          <w:szCs w:val="20"/>
        </w:rPr>
        <w:t>Nubia.lopez@camara.gov.co</w:t>
      </w:r>
    </w:hyperlink>
    <w:r w:rsidR="00EF0023">
      <w:rPr>
        <w:rFonts w:eastAsia="Verdana" w:cstheme="minorHAnsi"/>
        <w:sz w:val="20"/>
        <w:szCs w:val="20"/>
      </w:rPr>
      <w:t xml:space="preserve"> Tel. 4325100 Ext.3575 - 3576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25" w:rsidRDefault="005E1B25" w:rsidP="000B72D3">
      <w:r>
        <w:separator/>
      </w:r>
    </w:p>
  </w:footnote>
  <w:footnote w:type="continuationSeparator" w:id="0">
    <w:p w:rsidR="005E1B25" w:rsidRDefault="005E1B25" w:rsidP="000B7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rsidP="000B72D3">
    <w:pPr>
      <w:pStyle w:val="Encabezado"/>
      <w:jc w:val="center"/>
      <w:rPr>
        <w:rFonts w:ascii="Times New Roman" w:eastAsia="Times New Roman" w:hAnsi="Times New Roman" w:cs="Times New Roman"/>
        <w:lang w:eastAsia="es-ES_tradnl"/>
      </w:rPr>
    </w:pPr>
    <w:r w:rsidRPr="00C90DE4">
      <w:rPr>
        <w:rFonts w:ascii="Times New Roman" w:eastAsia="Times New Roman" w:hAnsi="Times New Roman" w:cs="Times New Roman"/>
        <w:lang w:eastAsia="es-ES_tradnl"/>
      </w:rPr>
      <w:fldChar w:fldCharType="begin"/>
    </w:r>
    <w:r w:rsidR="00BB038F">
      <w:rPr>
        <w:rFonts w:ascii="Times New Roman" w:eastAsia="Times New Roman" w:hAnsi="Times New Roman" w:cs="Times New Roman"/>
        <w:lang w:eastAsia="es-ES_tradnl"/>
      </w:rPr>
      <w:instrText xml:space="preserve"> INCLUDEPICTURE "D:\\var\\folders\\xy\\hzhdf7md7412rc0h12c8s4n80000gn\\T\\com.microsoft.Word\\WebArchiveCopyPasteTempFiles\\logo_camara_1.png" \* MERGEFORMAT </w:instrText>
    </w:r>
    <w:r w:rsidRPr="00C90DE4">
      <w:rPr>
        <w:rFonts w:ascii="Times New Roman" w:eastAsia="Times New Roman" w:hAnsi="Times New Roman" w:cs="Times New Roman"/>
        <w:lang w:eastAsia="es-ES_tradnl"/>
      </w:rPr>
      <w:fldChar w:fldCharType="separate"/>
    </w:r>
    <w:r w:rsidRPr="00C90DE4">
      <w:rPr>
        <w:rFonts w:ascii="Times New Roman" w:eastAsia="Times New Roman" w:hAnsi="Times New Roman" w:cs="Times New Roman"/>
        <w:noProof/>
        <w:lang w:eastAsia="es-CO"/>
      </w:rPr>
      <w:drawing>
        <wp:inline distT="0" distB="0" distL="0" distR="0" wp14:anchorId="40CBF501" wp14:editId="6B83040C">
          <wp:extent cx="2535221" cy="746104"/>
          <wp:effectExtent l="0" t="0" r="0" b="3810"/>
          <wp:docPr id="1" name="Imagen 1" descr="Resultado de imagen para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790" cy="755689"/>
                  </a:xfrm>
                  <a:prstGeom prst="rect">
                    <a:avLst/>
                  </a:prstGeom>
                  <a:noFill/>
                  <a:ln>
                    <a:noFill/>
                  </a:ln>
                </pic:spPr>
              </pic:pic>
            </a:graphicData>
          </a:graphic>
        </wp:inline>
      </w:drawing>
    </w:r>
    <w:r w:rsidRPr="00C90DE4">
      <w:rPr>
        <w:rFonts w:ascii="Times New Roman" w:eastAsia="Times New Roman" w:hAnsi="Times New Roman" w:cs="Times New Roman"/>
        <w:lang w:eastAsia="es-ES_tradnl"/>
      </w:rPr>
      <w:fldChar w:fldCharType="end"/>
    </w:r>
  </w:p>
  <w:p w:rsidR="00EF0023" w:rsidRDefault="00EF0023" w:rsidP="000B72D3">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3" w:rsidRDefault="00EF00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4638D"/>
    <w:multiLevelType w:val="hybridMultilevel"/>
    <w:tmpl w:val="CF4AC5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61F7EF2"/>
    <w:multiLevelType w:val="hybridMultilevel"/>
    <w:tmpl w:val="5E262CD2"/>
    <w:lvl w:ilvl="0" w:tplc="297836DE">
      <w:start w:val="1"/>
      <w:numFmt w:val="lowerLetter"/>
      <w:lvlText w:val="%1)"/>
      <w:lvlJc w:val="left"/>
      <w:pPr>
        <w:ind w:left="720" w:hanging="360"/>
      </w:pPr>
      <w:rPr>
        <w:rFonts w:cstheme="minorHAns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3C51CE3"/>
    <w:multiLevelType w:val="hybridMultilevel"/>
    <w:tmpl w:val="1616A656"/>
    <w:lvl w:ilvl="0" w:tplc="C06A2A6E">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BCA2652"/>
    <w:multiLevelType w:val="hybridMultilevel"/>
    <w:tmpl w:val="8D4C10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7D159D4"/>
    <w:multiLevelType w:val="hybridMultilevel"/>
    <w:tmpl w:val="8D4C10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A"/>
    <w:rsid w:val="00004706"/>
    <w:rsid w:val="000B72D3"/>
    <w:rsid w:val="000C4478"/>
    <w:rsid w:val="000E1ED8"/>
    <w:rsid w:val="00113291"/>
    <w:rsid w:val="001939DD"/>
    <w:rsid w:val="001B5977"/>
    <w:rsid w:val="001D5003"/>
    <w:rsid w:val="002072FA"/>
    <w:rsid w:val="00244754"/>
    <w:rsid w:val="002802DE"/>
    <w:rsid w:val="00287E14"/>
    <w:rsid w:val="002B3A1D"/>
    <w:rsid w:val="002C5AA1"/>
    <w:rsid w:val="00306CA1"/>
    <w:rsid w:val="00354335"/>
    <w:rsid w:val="00391DD5"/>
    <w:rsid w:val="003E1DB4"/>
    <w:rsid w:val="003E27CD"/>
    <w:rsid w:val="00405179"/>
    <w:rsid w:val="00434110"/>
    <w:rsid w:val="00442B0E"/>
    <w:rsid w:val="00470394"/>
    <w:rsid w:val="00493FA2"/>
    <w:rsid w:val="005017D2"/>
    <w:rsid w:val="005261DA"/>
    <w:rsid w:val="00530B4F"/>
    <w:rsid w:val="00533BB9"/>
    <w:rsid w:val="005400BC"/>
    <w:rsid w:val="00540B97"/>
    <w:rsid w:val="00571E59"/>
    <w:rsid w:val="00574DF3"/>
    <w:rsid w:val="00576162"/>
    <w:rsid w:val="00585426"/>
    <w:rsid w:val="00595397"/>
    <w:rsid w:val="005A55F2"/>
    <w:rsid w:val="005D3E91"/>
    <w:rsid w:val="005E1B25"/>
    <w:rsid w:val="005F640A"/>
    <w:rsid w:val="00612E9D"/>
    <w:rsid w:val="0062343A"/>
    <w:rsid w:val="006632C1"/>
    <w:rsid w:val="006F5BF8"/>
    <w:rsid w:val="00702897"/>
    <w:rsid w:val="00703488"/>
    <w:rsid w:val="00750261"/>
    <w:rsid w:val="007D2630"/>
    <w:rsid w:val="007D62F4"/>
    <w:rsid w:val="007E366B"/>
    <w:rsid w:val="00805F2E"/>
    <w:rsid w:val="00811C4A"/>
    <w:rsid w:val="00881D69"/>
    <w:rsid w:val="008B649E"/>
    <w:rsid w:val="008C42C1"/>
    <w:rsid w:val="008D1088"/>
    <w:rsid w:val="00901D05"/>
    <w:rsid w:val="00920CF5"/>
    <w:rsid w:val="009900B4"/>
    <w:rsid w:val="009A2235"/>
    <w:rsid w:val="009E088B"/>
    <w:rsid w:val="009E1F7B"/>
    <w:rsid w:val="00A752AC"/>
    <w:rsid w:val="00AB4CF9"/>
    <w:rsid w:val="00B6364B"/>
    <w:rsid w:val="00B713BF"/>
    <w:rsid w:val="00BB038F"/>
    <w:rsid w:val="00BD3005"/>
    <w:rsid w:val="00BD3334"/>
    <w:rsid w:val="00C12DED"/>
    <w:rsid w:val="00C14888"/>
    <w:rsid w:val="00C22E49"/>
    <w:rsid w:val="00C8184B"/>
    <w:rsid w:val="00CE0DFE"/>
    <w:rsid w:val="00D17C7C"/>
    <w:rsid w:val="00D74FDA"/>
    <w:rsid w:val="00D960A3"/>
    <w:rsid w:val="00E100FC"/>
    <w:rsid w:val="00E6712A"/>
    <w:rsid w:val="00E73830"/>
    <w:rsid w:val="00E85972"/>
    <w:rsid w:val="00E87E30"/>
    <w:rsid w:val="00E9361D"/>
    <w:rsid w:val="00EA1F8D"/>
    <w:rsid w:val="00EA5032"/>
    <w:rsid w:val="00EB6ACB"/>
    <w:rsid w:val="00EC1294"/>
    <w:rsid w:val="00EC4A24"/>
    <w:rsid w:val="00EF0023"/>
    <w:rsid w:val="00EF5D30"/>
    <w:rsid w:val="00F01967"/>
    <w:rsid w:val="00F111BD"/>
    <w:rsid w:val="00F163F8"/>
    <w:rsid w:val="00F4639E"/>
    <w:rsid w:val="00F80233"/>
    <w:rsid w:val="00FA7BDB"/>
    <w:rsid w:val="00FB0F10"/>
    <w:rsid w:val="00FB4BC4"/>
    <w:rsid w:val="00FD5A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21720-21C2-9641-9346-6F35277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343A"/>
    <w:rPr>
      <w:color w:val="0563C1" w:themeColor="hyperlink"/>
      <w:u w:val="single"/>
    </w:rPr>
  </w:style>
  <w:style w:type="character" w:customStyle="1" w:styleId="UnresolvedMention">
    <w:name w:val="Unresolved Mention"/>
    <w:basedOn w:val="Fuentedeprrafopredeter"/>
    <w:uiPriority w:val="99"/>
    <w:semiHidden/>
    <w:unhideWhenUsed/>
    <w:rsid w:val="0062343A"/>
    <w:rPr>
      <w:color w:val="605E5C"/>
      <w:shd w:val="clear" w:color="auto" w:fill="E1DFDD"/>
    </w:rPr>
  </w:style>
  <w:style w:type="paragraph" w:styleId="NormalWeb">
    <w:name w:val="Normal (Web)"/>
    <w:basedOn w:val="Normal"/>
    <w:uiPriority w:val="99"/>
    <w:unhideWhenUsed/>
    <w:rsid w:val="006234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62343A"/>
  </w:style>
  <w:style w:type="paragraph" w:styleId="Prrafodelista">
    <w:name w:val="List Paragraph"/>
    <w:basedOn w:val="Normal"/>
    <w:uiPriority w:val="34"/>
    <w:qFormat/>
    <w:rsid w:val="00901D05"/>
    <w:pPr>
      <w:ind w:left="720"/>
      <w:contextualSpacing/>
    </w:pPr>
  </w:style>
  <w:style w:type="character" w:styleId="Hipervnculovisitado">
    <w:name w:val="FollowedHyperlink"/>
    <w:basedOn w:val="Fuentedeprrafopredeter"/>
    <w:uiPriority w:val="99"/>
    <w:semiHidden/>
    <w:unhideWhenUsed/>
    <w:rsid w:val="00391DD5"/>
    <w:rPr>
      <w:color w:val="954F72" w:themeColor="followedHyperlink"/>
      <w:u w:val="single"/>
    </w:rPr>
  </w:style>
  <w:style w:type="paragraph" w:styleId="Encabezado">
    <w:name w:val="header"/>
    <w:basedOn w:val="Normal"/>
    <w:link w:val="EncabezadoCar"/>
    <w:uiPriority w:val="99"/>
    <w:unhideWhenUsed/>
    <w:rsid w:val="000B72D3"/>
    <w:pPr>
      <w:tabs>
        <w:tab w:val="center" w:pos="4419"/>
        <w:tab w:val="right" w:pos="8838"/>
      </w:tabs>
    </w:pPr>
  </w:style>
  <w:style w:type="character" w:customStyle="1" w:styleId="EncabezadoCar">
    <w:name w:val="Encabezado Car"/>
    <w:basedOn w:val="Fuentedeprrafopredeter"/>
    <w:link w:val="Encabezado"/>
    <w:uiPriority w:val="99"/>
    <w:rsid w:val="000B72D3"/>
  </w:style>
  <w:style w:type="paragraph" w:styleId="Piedepgina">
    <w:name w:val="footer"/>
    <w:basedOn w:val="Normal"/>
    <w:link w:val="PiedepginaCar"/>
    <w:uiPriority w:val="99"/>
    <w:unhideWhenUsed/>
    <w:rsid w:val="000B72D3"/>
    <w:pPr>
      <w:tabs>
        <w:tab w:val="center" w:pos="4419"/>
        <w:tab w:val="right" w:pos="8838"/>
      </w:tabs>
    </w:pPr>
  </w:style>
  <w:style w:type="character" w:customStyle="1" w:styleId="PiedepginaCar">
    <w:name w:val="Pie de página Car"/>
    <w:basedOn w:val="Fuentedeprrafopredeter"/>
    <w:link w:val="Piedepgina"/>
    <w:uiPriority w:val="99"/>
    <w:rsid w:val="000B72D3"/>
  </w:style>
  <w:style w:type="table" w:styleId="Tablaconcuadrcula">
    <w:name w:val="Table Grid"/>
    <w:basedOn w:val="Tablanormal"/>
    <w:uiPriority w:val="39"/>
    <w:rsid w:val="00E9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493FA2"/>
    <w:pPr>
      <w:spacing w:before="100" w:beforeAutospacing="1" w:after="100" w:afterAutospacing="1"/>
    </w:pPr>
    <w:rPr>
      <w:rFonts w:ascii="Times New Roman" w:eastAsia="Times New Roman" w:hAnsi="Times New Roman" w:cs="Times New Roman"/>
      <w:lang w:eastAsia="es-ES_tradnl"/>
    </w:rPr>
  </w:style>
  <w:style w:type="character" w:customStyle="1" w:styleId="author-name">
    <w:name w:val="author-name"/>
    <w:basedOn w:val="Fuentedeprrafopredeter"/>
    <w:rsid w:val="00493FA2"/>
  </w:style>
  <w:style w:type="table" w:styleId="Tablanormal2">
    <w:name w:val="Plain Table 2"/>
    <w:basedOn w:val="Tablanormal"/>
    <w:uiPriority w:val="42"/>
    <w:rsid w:val="001B5977"/>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972">
      <w:bodyDiv w:val="1"/>
      <w:marLeft w:val="0"/>
      <w:marRight w:val="0"/>
      <w:marTop w:val="0"/>
      <w:marBottom w:val="0"/>
      <w:divBdr>
        <w:top w:val="none" w:sz="0" w:space="0" w:color="auto"/>
        <w:left w:val="none" w:sz="0" w:space="0" w:color="auto"/>
        <w:bottom w:val="none" w:sz="0" w:space="0" w:color="auto"/>
        <w:right w:val="none" w:sz="0" w:space="0" w:color="auto"/>
      </w:divBdr>
      <w:divsChild>
        <w:div w:id="2109814204">
          <w:marLeft w:val="0"/>
          <w:marRight w:val="0"/>
          <w:marTop w:val="0"/>
          <w:marBottom w:val="0"/>
          <w:divBdr>
            <w:top w:val="none" w:sz="0" w:space="0" w:color="auto"/>
            <w:left w:val="none" w:sz="0" w:space="0" w:color="auto"/>
            <w:bottom w:val="none" w:sz="0" w:space="0" w:color="auto"/>
            <w:right w:val="none" w:sz="0" w:space="0" w:color="auto"/>
          </w:divBdr>
          <w:divsChild>
            <w:div w:id="1208569588">
              <w:marLeft w:val="0"/>
              <w:marRight w:val="0"/>
              <w:marTop w:val="0"/>
              <w:marBottom w:val="0"/>
              <w:divBdr>
                <w:top w:val="none" w:sz="0" w:space="0" w:color="auto"/>
                <w:left w:val="none" w:sz="0" w:space="0" w:color="auto"/>
                <w:bottom w:val="none" w:sz="0" w:space="0" w:color="auto"/>
                <w:right w:val="none" w:sz="0" w:space="0" w:color="auto"/>
              </w:divBdr>
              <w:divsChild>
                <w:div w:id="1854152608">
                  <w:marLeft w:val="0"/>
                  <w:marRight w:val="0"/>
                  <w:marTop w:val="0"/>
                  <w:marBottom w:val="0"/>
                  <w:divBdr>
                    <w:top w:val="none" w:sz="0" w:space="0" w:color="auto"/>
                    <w:left w:val="none" w:sz="0" w:space="0" w:color="auto"/>
                    <w:bottom w:val="none" w:sz="0" w:space="0" w:color="auto"/>
                    <w:right w:val="none" w:sz="0" w:space="0" w:color="auto"/>
                  </w:divBdr>
                  <w:divsChild>
                    <w:div w:id="1537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8611">
      <w:bodyDiv w:val="1"/>
      <w:marLeft w:val="0"/>
      <w:marRight w:val="0"/>
      <w:marTop w:val="0"/>
      <w:marBottom w:val="0"/>
      <w:divBdr>
        <w:top w:val="none" w:sz="0" w:space="0" w:color="auto"/>
        <w:left w:val="none" w:sz="0" w:space="0" w:color="auto"/>
        <w:bottom w:val="none" w:sz="0" w:space="0" w:color="auto"/>
        <w:right w:val="none" w:sz="0" w:space="0" w:color="auto"/>
      </w:divBdr>
      <w:divsChild>
        <w:div w:id="1651329453">
          <w:marLeft w:val="0"/>
          <w:marRight w:val="0"/>
          <w:marTop w:val="0"/>
          <w:marBottom w:val="0"/>
          <w:divBdr>
            <w:top w:val="none" w:sz="0" w:space="0" w:color="auto"/>
            <w:left w:val="none" w:sz="0" w:space="0" w:color="auto"/>
            <w:bottom w:val="none" w:sz="0" w:space="0" w:color="auto"/>
            <w:right w:val="none" w:sz="0" w:space="0" w:color="auto"/>
          </w:divBdr>
          <w:divsChild>
            <w:div w:id="334770942">
              <w:marLeft w:val="0"/>
              <w:marRight w:val="0"/>
              <w:marTop w:val="0"/>
              <w:marBottom w:val="0"/>
              <w:divBdr>
                <w:top w:val="none" w:sz="0" w:space="0" w:color="auto"/>
                <w:left w:val="none" w:sz="0" w:space="0" w:color="auto"/>
                <w:bottom w:val="none" w:sz="0" w:space="0" w:color="auto"/>
                <w:right w:val="none" w:sz="0" w:space="0" w:color="auto"/>
              </w:divBdr>
              <w:divsChild>
                <w:div w:id="5777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073">
      <w:bodyDiv w:val="1"/>
      <w:marLeft w:val="0"/>
      <w:marRight w:val="0"/>
      <w:marTop w:val="0"/>
      <w:marBottom w:val="0"/>
      <w:divBdr>
        <w:top w:val="none" w:sz="0" w:space="0" w:color="auto"/>
        <w:left w:val="none" w:sz="0" w:space="0" w:color="auto"/>
        <w:bottom w:val="none" w:sz="0" w:space="0" w:color="auto"/>
        <w:right w:val="none" w:sz="0" w:space="0" w:color="auto"/>
      </w:divBdr>
    </w:div>
    <w:div w:id="172189138">
      <w:bodyDiv w:val="1"/>
      <w:marLeft w:val="0"/>
      <w:marRight w:val="0"/>
      <w:marTop w:val="0"/>
      <w:marBottom w:val="0"/>
      <w:divBdr>
        <w:top w:val="none" w:sz="0" w:space="0" w:color="auto"/>
        <w:left w:val="none" w:sz="0" w:space="0" w:color="auto"/>
        <w:bottom w:val="none" w:sz="0" w:space="0" w:color="auto"/>
        <w:right w:val="none" w:sz="0" w:space="0" w:color="auto"/>
      </w:divBdr>
    </w:div>
    <w:div w:id="197548523">
      <w:bodyDiv w:val="1"/>
      <w:marLeft w:val="0"/>
      <w:marRight w:val="0"/>
      <w:marTop w:val="0"/>
      <w:marBottom w:val="0"/>
      <w:divBdr>
        <w:top w:val="none" w:sz="0" w:space="0" w:color="auto"/>
        <w:left w:val="none" w:sz="0" w:space="0" w:color="auto"/>
        <w:bottom w:val="none" w:sz="0" w:space="0" w:color="auto"/>
        <w:right w:val="none" w:sz="0" w:space="0" w:color="auto"/>
      </w:divBdr>
    </w:div>
    <w:div w:id="334578276">
      <w:bodyDiv w:val="1"/>
      <w:marLeft w:val="0"/>
      <w:marRight w:val="0"/>
      <w:marTop w:val="0"/>
      <w:marBottom w:val="0"/>
      <w:divBdr>
        <w:top w:val="none" w:sz="0" w:space="0" w:color="auto"/>
        <w:left w:val="none" w:sz="0" w:space="0" w:color="auto"/>
        <w:bottom w:val="none" w:sz="0" w:space="0" w:color="auto"/>
        <w:right w:val="none" w:sz="0" w:space="0" w:color="auto"/>
      </w:divBdr>
      <w:divsChild>
        <w:div w:id="1496147772">
          <w:marLeft w:val="0"/>
          <w:marRight w:val="0"/>
          <w:marTop w:val="0"/>
          <w:marBottom w:val="0"/>
          <w:divBdr>
            <w:top w:val="none" w:sz="0" w:space="0" w:color="auto"/>
            <w:left w:val="none" w:sz="0" w:space="0" w:color="auto"/>
            <w:bottom w:val="none" w:sz="0" w:space="0" w:color="auto"/>
            <w:right w:val="none" w:sz="0" w:space="0" w:color="auto"/>
          </w:divBdr>
          <w:divsChild>
            <w:div w:id="1592084003">
              <w:marLeft w:val="0"/>
              <w:marRight w:val="0"/>
              <w:marTop w:val="0"/>
              <w:marBottom w:val="0"/>
              <w:divBdr>
                <w:top w:val="none" w:sz="0" w:space="0" w:color="auto"/>
                <w:left w:val="none" w:sz="0" w:space="0" w:color="auto"/>
                <w:bottom w:val="none" w:sz="0" w:space="0" w:color="auto"/>
                <w:right w:val="none" w:sz="0" w:space="0" w:color="auto"/>
              </w:divBdr>
              <w:divsChild>
                <w:div w:id="421488653">
                  <w:marLeft w:val="0"/>
                  <w:marRight w:val="0"/>
                  <w:marTop w:val="0"/>
                  <w:marBottom w:val="0"/>
                  <w:divBdr>
                    <w:top w:val="none" w:sz="0" w:space="0" w:color="auto"/>
                    <w:left w:val="none" w:sz="0" w:space="0" w:color="auto"/>
                    <w:bottom w:val="none" w:sz="0" w:space="0" w:color="auto"/>
                    <w:right w:val="none" w:sz="0" w:space="0" w:color="auto"/>
                  </w:divBdr>
                  <w:divsChild>
                    <w:div w:id="1164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99381">
      <w:bodyDiv w:val="1"/>
      <w:marLeft w:val="0"/>
      <w:marRight w:val="0"/>
      <w:marTop w:val="0"/>
      <w:marBottom w:val="0"/>
      <w:divBdr>
        <w:top w:val="none" w:sz="0" w:space="0" w:color="auto"/>
        <w:left w:val="none" w:sz="0" w:space="0" w:color="auto"/>
        <w:bottom w:val="none" w:sz="0" w:space="0" w:color="auto"/>
        <w:right w:val="none" w:sz="0" w:space="0" w:color="auto"/>
      </w:divBdr>
      <w:divsChild>
        <w:div w:id="1700398501">
          <w:marLeft w:val="0"/>
          <w:marRight w:val="0"/>
          <w:marTop w:val="0"/>
          <w:marBottom w:val="0"/>
          <w:divBdr>
            <w:top w:val="none" w:sz="0" w:space="0" w:color="auto"/>
            <w:left w:val="none" w:sz="0" w:space="0" w:color="auto"/>
            <w:bottom w:val="none" w:sz="0" w:space="0" w:color="auto"/>
            <w:right w:val="none" w:sz="0" w:space="0" w:color="auto"/>
          </w:divBdr>
          <w:divsChild>
            <w:div w:id="199049844">
              <w:marLeft w:val="0"/>
              <w:marRight w:val="0"/>
              <w:marTop w:val="0"/>
              <w:marBottom w:val="0"/>
              <w:divBdr>
                <w:top w:val="none" w:sz="0" w:space="0" w:color="auto"/>
                <w:left w:val="none" w:sz="0" w:space="0" w:color="auto"/>
                <w:bottom w:val="none" w:sz="0" w:space="0" w:color="auto"/>
                <w:right w:val="none" w:sz="0" w:space="0" w:color="auto"/>
              </w:divBdr>
              <w:divsChild>
                <w:div w:id="993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5572">
      <w:bodyDiv w:val="1"/>
      <w:marLeft w:val="0"/>
      <w:marRight w:val="0"/>
      <w:marTop w:val="0"/>
      <w:marBottom w:val="0"/>
      <w:divBdr>
        <w:top w:val="none" w:sz="0" w:space="0" w:color="auto"/>
        <w:left w:val="none" w:sz="0" w:space="0" w:color="auto"/>
        <w:bottom w:val="none" w:sz="0" w:space="0" w:color="auto"/>
        <w:right w:val="none" w:sz="0" w:space="0" w:color="auto"/>
      </w:divBdr>
      <w:divsChild>
        <w:div w:id="1094665795">
          <w:marLeft w:val="0"/>
          <w:marRight w:val="0"/>
          <w:marTop w:val="0"/>
          <w:marBottom w:val="0"/>
          <w:divBdr>
            <w:top w:val="none" w:sz="0" w:space="0" w:color="auto"/>
            <w:left w:val="none" w:sz="0" w:space="0" w:color="auto"/>
            <w:bottom w:val="none" w:sz="0" w:space="0" w:color="auto"/>
            <w:right w:val="none" w:sz="0" w:space="0" w:color="auto"/>
          </w:divBdr>
          <w:divsChild>
            <w:div w:id="1638339390">
              <w:marLeft w:val="0"/>
              <w:marRight w:val="0"/>
              <w:marTop w:val="0"/>
              <w:marBottom w:val="0"/>
              <w:divBdr>
                <w:top w:val="none" w:sz="0" w:space="0" w:color="auto"/>
                <w:left w:val="none" w:sz="0" w:space="0" w:color="auto"/>
                <w:bottom w:val="none" w:sz="0" w:space="0" w:color="auto"/>
                <w:right w:val="none" w:sz="0" w:space="0" w:color="auto"/>
              </w:divBdr>
              <w:divsChild>
                <w:div w:id="12446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4375">
      <w:bodyDiv w:val="1"/>
      <w:marLeft w:val="0"/>
      <w:marRight w:val="0"/>
      <w:marTop w:val="0"/>
      <w:marBottom w:val="0"/>
      <w:divBdr>
        <w:top w:val="none" w:sz="0" w:space="0" w:color="auto"/>
        <w:left w:val="none" w:sz="0" w:space="0" w:color="auto"/>
        <w:bottom w:val="none" w:sz="0" w:space="0" w:color="auto"/>
        <w:right w:val="none" w:sz="0" w:space="0" w:color="auto"/>
      </w:divBdr>
    </w:div>
    <w:div w:id="596445007">
      <w:bodyDiv w:val="1"/>
      <w:marLeft w:val="0"/>
      <w:marRight w:val="0"/>
      <w:marTop w:val="0"/>
      <w:marBottom w:val="0"/>
      <w:divBdr>
        <w:top w:val="none" w:sz="0" w:space="0" w:color="auto"/>
        <w:left w:val="none" w:sz="0" w:space="0" w:color="auto"/>
        <w:bottom w:val="none" w:sz="0" w:space="0" w:color="auto"/>
        <w:right w:val="none" w:sz="0" w:space="0" w:color="auto"/>
      </w:divBdr>
      <w:divsChild>
        <w:div w:id="1647204849">
          <w:marLeft w:val="0"/>
          <w:marRight w:val="0"/>
          <w:marTop w:val="0"/>
          <w:marBottom w:val="0"/>
          <w:divBdr>
            <w:top w:val="none" w:sz="0" w:space="0" w:color="auto"/>
            <w:left w:val="none" w:sz="0" w:space="0" w:color="auto"/>
            <w:bottom w:val="none" w:sz="0" w:space="0" w:color="auto"/>
            <w:right w:val="none" w:sz="0" w:space="0" w:color="auto"/>
          </w:divBdr>
          <w:divsChild>
            <w:div w:id="2072147031">
              <w:marLeft w:val="0"/>
              <w:marRight w:val="0"/>
              <w:marTop w:val="0"/>
              <w:marBottom w:val="0"/>
              <w:divBdr>
                <w:top w:val="none" w:sz="0" w:space="0" w:color="auto"/>
                <w:left w:val="none" w:sz="0" w:space="0" w:color="auto"/>
                <w:bottom w:val="none" w:sz="0" w:space="0" w:color="auto"/>
                <w:right w:val="none" w:sz="0" w:space="0" w:color="auto"/>
              </w:divBdr>
              <w:divsChild>
                <w:div w:id="1322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7070">
      <w:bodyDiv w:val="1"/>
      <w:marLeft w:val="0"/>
      <w:marRight w:val="0"/>
      <w:marTop w:val="0"/>
      <w:marBottom w:val="0"/>
      <w:divBdr>
        <w:top w:val="none" w:sz="0" w:space="0" w:color="auto"/>
        <w:left w:val="none" w:sz="0" w:space="0" w:color="auto"/>
        <w:bottom w:val="none" w:sz="0" w:space="0" w:color="auto"/>
        <w:right w:val="none" w:sz="0" w:space="0" w:color="auto"/>
      </w:divBdr>
      <w:divsChild>
        <w:div w:id="1468746158">
          <w:marLeft w:val="0"/>
          <w:marRight w:val="0"/>
          <w:marTop w:val="0"/>
          <w:marBottom w:val="0"/>
          <w:divBdr>
            <w:top w:val="none" w:sz="0" w:space="0" w:color="auto"/>
            <w:left w:val="none" w:sz="0" w:space="0" w:color="auto"/>
            <w:bottom w:val="none" w:sz="0" w:space="0" w:color="auto"/>
            <w:right w:val="none" w:sz="0" w:space="0" w:color="auto"/>
          </w:divBdr>
          <w:divsChild>
            <w:div w:id="1256596158">
              <w:marLeft w:val="0"/>
              <w:marRight w:val="0"/>
              <w:marTop w:val="0"/>
              <w:marBottom w:val="0"/>
              <w:divBdr>
                <w:top w:val="none" w:sz="0" w:space="0" w:color="auto"/>
                <w:left w:val="none" w:sz="0" w:space="0" w:color="auto"/>
                <w:bottom w:val="none" w:sz="0" w:space="0" w:color="auto"/>
                <w:right w:val="none" w:sz="0" w:space="0" w:color="auto"/>
              </w:divBdr>
              <w:divsChild>
                <w:div w:id="763497718">
                  <w:marLeft w:val="0"/>
                  <w:marRight w:val="0"/>
                  <w:marTop w:val="0"/>
                  <w:marBottom w:val="0"/>
                  <w:divBdr>
                    <w:top w:val="none" w:sz="0" w:space="0" w:color="auto"/>
                    <w:left w:val="none" w:sz="0" w:space="0" w:color="auto"/>
                    <w:bottom w:val="none" w:sz="0" w:space="0" w:color="auto"/>
                    <w:right w:val="none" w:sz="0" w:space="0" w:color="auto"/>
                  </w:divBdr>
                  <w:divsChild>
                    <w:div w:id="728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5858">
      <w:bodyDiv w:val="1"/>
      <w:marLeft w:val="0"/>
      <w:marRight w:val="0"/>
      <w:marTop w:val="0"/>
      <w:marBottom w:val="0"/>
      <w:divBdr>
        <w:top w:val="none" w:sz="0" w:space="0" w:color="auto"/>
        <w:left w:val="none" w:sz="0" w:space="0" w:color="auto"/>
        <w:bottom w:val="none" w:sz="0" w:space="0" w:color="auto"/>
        <w:right w:val="none" w:sz="0" w:space="0" w:color="auto"/>
      </w:divBdr>
    </w:div>
    <w:div w:id="695885861">
      <w:bodyDiv w:val="1"/>
      <w:marLeft w:val="0"/>
      <w:marRight w:val="0"/>
      <w:marTop w:val="0"/>
      <w:marBottom w:val="0"/>
      <w:divBdr>
        <w:top w:val="none" w:sz="0" w:space="0" w:color="auto"/>
        <w:left w:val="none" w:sz="0" w:space="0" w:color="auto"/>
        <w:bottom w:val="none" w:sz="0" w:space="0" w:color="auto"/>
        <w:right w:val="none" w:sz="0" w:space="0" w:color="auto"/>
      </w:divBdr>
      <w:divsChild>
        <w:div w:id="1224415205">
          <w:marLeft w:val="0"/>
          <w:marRight w:val="0"/>
          <w:marTop w:val="0"/>
          <w:marBottom w:val="0"/>
          <w:divBdr>
            <w:top w:val="none" w:sz="0" w:space="0" w:color="auto"/>
            <w:left w:val="none" w:sz="0" w:space="0" w:color="auto"/>
            <w:bottom w:val="none" w:sz="0" w:space="0" w:color="auto"/>
            <w:right w:val="none" w:sz="0" w:space="0" w:color="auto"/>
          </w:divBdr>
          <w:divsChild>
            <w:div w:id="2142263100">
              <w:marLeft w:val="0"/>
              <w:marRight w:val="0"/>
              <w:marTop w:val="0"/>
              <w:marBottom w:val="0"/>
              <w:divBdr>
                <w:top w:val="none" w:sz="0" w:space="0" w:color="auto"/>
                <w:left w:val="none" w:sz="0" w:space="0" w:color="auto"/>
                <w:bottom w:val="none" w:sz="0" w:space="0" w:color="auto"/>
                <w:right w:val="none" w:sz="0" w:space="0" w:color="auto"/>
              </w:divBdr>
              <w:divsChild>
                <w:div w:id="9466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3400">
      <w:bodyDiv w:val="1"/>
      <w:marLeft w:val="0"/>
      <w:marRight w:val="0"/>
      <w:marTop w:val="0"/>
      <w:marBottom w:val="0"/>
      <w:divBdr>
        <w:top w:val="none" w:sz="0" w:space="0" w:color="auto"/>
        <w:left w:val="none" w:sz="0" w:space="0" w:color="auto"/>
        <w:bottom w:val="none" w:sz="0" w:space="0" w:color="auto"/>
        <w:right w:val="none" w:sz="0" w:space="0" w:color="auto"/>
      </w:divBdr>
    </w:div>
    <w:div w:id="720711289">
      <w:bodyDiv w:val="1"/>
      <w:marLeft w:val="0"/>
      <w:marRight w:val="0"/>
      <w:marTop w:val="0"/>
      <w:marBottom w:val="0"/>
      <w:divBdr>
        <w:top w:val="none" w:sz="0" w:space="0" w:color="auto"/>
        <w:left w:val="none" w:sz="0" w:space="0" w:color="auto"/>
        <w:bottom w:val="none" w:sz="0" w:space="0" w:color="auto"/>
        <w:right w:val="none" w:sz="0" w:space="0" w:color="auto"/>
      </w:divBdr>
      <w:divsChild>
        <w:div w:id="228463385">
          <w:marLeft w:val="0"/>
          <w:marRight w:val="0"/>
          <w:marTop w:val="0"/>
          <w:marBottom w:val="0"/>
          <w:divBdr>
            <w:top w:val="none" w:sz="0" w:space="0" w:color="auto"/>
            <w:left w:val="none" w:sz="0" w:space="0" w:color="auto"/>
            <w:bottom w:val="none" w:sz="0" w:space="0" w:color="auto"/>
            <w:right w:val="none" w:sz="0" w:space="0" w:color="auto"/>
          </w:divBdr>
          <w:divsChild>
            <w:div w:id="2075932306">
              <w:marLeft w:val="0"/>
              <w:marRight w:val="0"/>
              <w:marTop w:val="0"/>
              <w:marBottom w:val="0"/>
              <w:divBdr>
                <w:top w:val="none" w:sz="0" w:space="0" w:color="auto"/>
                <w:left w:val="none" w:sz="0" w:space="0" w:color="auto"/>
                <w:bottom w:val="none" w:sz="0" w:space="0" w:color="auto"/>
                <w:right w:val="none" w:sz="0" w:space="0" w:color="auto"/>
              </w:divBdr>
              <w:divsChild>
                <w:div w:id="19946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108">
      <w:bodyDiv w:val="1"/>
      <w:marLeft w:val="0"/>
      <w:marRight w:val="0"/>
      <w:marTop w:val="0"/>
      <w:marBottom w:val="0"/>
      <w:divBdr>
        <w:top w:val="none" w:sz="0" w:space="0" w:color="auto"/>
        <w:left w:val="none" w:sz="0" w:space="0" w:color="auto"/>
        <w:bottom w:val="none" w:sz="0" w:space="0" w:color="auto"/>
        <w:right w:val="none" w:sz="0" w:space="0" w:color="auto"/>
      </w:divBdr>
    </w:div>
    <w:div w:id="894966856">
      <w:bodyDiv w:val="1"/>
      <w:marLeft w:val="0"/>
      <w:marRight w:val="0"/>
      <w:marTop w:val="0"/>
      <w:marBottom w:val="0"/>
      <w:divBdr>
        <w:top w:val="none" w:sz="0" w:space="0" w:color="auto"/>
        <w:left w:val="none" w:sz="0" w:space="0" w:color="auto"/>
        <w:bottom w:val="none" w:sz="0" w:space="0" w:color="auto"/>
        <w:right w:val="none" w:sz="0" w:space="0" w:color="auto"/>
      </w:divBdr>
      <w:divsChild>
        <w:div w:id="1634672700">
          <w:marLeft w:val="0"/>
          <w:marRight w:val="0"/>
          <w:marTop w:val="0"/>
          <w:marBottom w:val="0"/>
          <w:divBdr>
            <w:top w:val="none" w:sz="0" w:space="0" w:color="auto"/>
            <w:left w:val="none" w:sz="0" w:space="0" w:color="auto"/>
            <w:bottom w:val="none" w:sz="0" w:space="0" w:color="auto"/>
            <w:right w:val="none" w:sz="0" w:space="0" w:color="auto"/>
          </w:divBdr>
          <w:divsChild>
            <w:div w:id="1787966273">
              <w:marLeft w:val="0"/>
              <w:marRight w:val="0"/>
              <w:marTop w:val="0"/>
              <w:marBottom w:val="0"/>
              <w:divBdr>
                <w:top w:val="none" w:sz="0" w:space="0" w:color="auto"/>
                <w:left w:val="none" w:sz="0" w:space="0" w:color="auto"/>
                <w:bottom w:val="none" w:sz="0" w:space="0" w:color="auto"/>
                <w:right w:val="none" w:sz="0" w:space="0" w:color="auto"/>
              </w:divBdr>
              <w:divsChild>
                <w:div w:id="731121230">
                  <w:marLeft w:val="0"/>
                  <w:marRight w:val="0"/>
                  <w:marTop w:val="0"/>
                  <w:marBottom w:val="0"/>
                  <w:divBdr>
                    <w:top w:val="none" w:sz="0" w:space="0" w:color="auto"/>
                    <w:left w:val="none" w:sz="0" w:space="0" w:color="auto"/>
                    <w:bottom w:val="none" w:sz="0" w:space="0" w:color="auto"/>
                    <w:right w:val="none" w:sz="0" w:space="0" w:color="auto"/>
                  </w:divBdr>
                  <w:divsChild>
                    <w:div w:id="6373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6974">
      <w:bodyDiv w:val="1"/>
      <w:marLeft w:val="0"/>
      <w:marRight w:val="0"/>
      <w:marTop w:val="0"/>
      <w:marBottom w:val="0"/>
      <w:divBdr>
        <w:top w:val="none" w:sz="0" w:space="0" w:color="auto"/>
        <w:left w:val="none" w:sz="0" w:space="0" w:color="auto"/>
        <w:bottom w:val="none" w:sz="0" w:space="0" w:color="auto"/>
        <w:right w:val="none" w:sz="0" w:space="0" w:color="auto"/>
      </w:divBdr>
    </w:div>
    <w:div w:id="932976692">
      <w:bodyDiv w:val="1"/>
      <w:marLeft w:val="0"/>
      <w:marRight w:val="0"/>
      <w:marTop w:val="0"/>
      <w:marBottom w:val="0"/>
      <w:divBdr>
        <w:top w:val="none" w:sz="0" w:space="0" w:color="auto"/>
        <w:left w:val="none" w:sz="0" w:space="0" w:color="auto"/>
        <w:bottom w:val="none" w:sz="0" w:space="0" w:color="auto"/>
        <w:right w:val="none" w:sz="0" w:space="0" w:color="auto"/>
      </w:divBdr>
      <w:divsChild>
        <w:div w:id="109054978">
          <w:marLeft w:val="0"/>
          <w:marRight w:val="0"/>
          <w:marTop w:val="0"/>
          <w:marBottom w:val="0"/>
          <w:divBdr>
            <w:top w:val="none" w:sz="0" w:space="0" w:color="auto"/>
            <w:left w:val="none" w:sz="0" w:space="0" w:color="auto"/>
            <w:bottom w:val="none" w:sz="0" w:space="0" w:color="auto"/>
            <w:right w:val="none" w:sz="0" w:space="0" w:color="auto"/>
          </w:divBdr>
          <w:divsChild>
            <w:div w:id="874121350">
              <w:marLeft w:val="0"/>
              <w:marRight w:val="0"/>
              <w:marTop w:val="0"/>
              <w:marBottom w:val="0"/>
              <w:divBdr>
                <w:top w:val="none" w:sz="0" w:space="0" w:color="auto"/>
                <w:left w:val="none" w:sz="0" w:space="0" w:color="auto"/>
                <w:bottom w:val="none" w:sz="0" w:space="0" w:color="auto"/>
                <w:right w:val="none" w:sz="0" w:space="0" w:color="auto"/>
              </w:divBdr>
              <w:divsChild>
                <w:div w:id="1789617314">
                  <w:marLeft w:val="0"/>
                  <w:marRight w:val="0"/>
                  <w:marTop w:val="0"/>
                  <w:marBottom w:val="0"/>
                  <w:divBdr>
                    <w:top w:val="none" w:sz="0" w:space="0" w:color="auto"/>
                    <w:left w:val="none" w:sz="0" w:space="0" w:color="auto"/>
                    <w:bottom w:val="none" w:sz="0" w:space="0" w:color="auto"/>
                    <w:right w:val="none" w:sz="0" w:space="0" w:color="auto"/>
                  </w:divBdr>
                  <w:divsChild>
                    <w:div w:id="1456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2253">
      <w:bodyDiv w:val="1"/>
      <w:marLeft w:val="0"/>
      <w:marRight w:val="0"/>
      <w:marTop w:val="0"/>
      <w:marBottom w:val="0"/>
      <w:divBdr>
        <w:top w:val="none" w:sz="0" w:space="0" w:color="auto"/>
        <w:left w:val="none" w:sz="0" w:space="0" w:color="auto"/>
        <w:bottom w:val="none" w:sz="0" w:space="0" w:color="auto"/>
        <w:right w:val="none" w:sz="0" w:space="0" w:color="auto"/>
      </w:divBdr>
      <w:divsChild>
        <w:div w:id="758795658">
          <w:marLeft w:val="0"/>
          <w:marRight w:val="0"/>
          <w:marTop w:val="0"/>
          <w:marBottom w:val="0"/>
          <w:divBdr>
            <w:top w:val="none" w:sz="0" w:space="0" w:color="auto"/>
            <w:left w:val="none" w:sz="0" w:space="0" w:color="auto"/>
            <w:bottom w:val="none" w:sz="0" w:space="0" w:color="auto"/>
            <w:right w:val="none" w:sz="0" w:space="0" w:color="auto"/>
          </w:divBdr>
          <w:divsChild>
            <w:div w:id="1835339331">
              <w:marLeft w:val="0"/>
              <w:marRight w:val="0"/>
              <w:marTop w:val="0"/>
              <w:marBottom w:val="0"/>
              <w:divBdr>
                <w:top w:val="none" w:sz="0" w:space="0" w:color="auto"/>
                <w:left w:val="none" w:sz="0" w:space="0" w:color="auto"/>
                <w:bottom w:val="none" w:sz="0" w:space="0" w:color="auto"/>
                <w:right w:val="none" w:sz="0" w:space="0" w:color="auto"/>
              </w:divBdr>
              <w:divsChild>
                <w:div w:id="1932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1555">
      <w:bodyDiv w:val="1"/>
      <w:marLeft w:val="0"/>
      <w:marRight w:val="0"/>
      <w:marTop w:val="0"/>
      <w:marBottom w:val="0"/>
      <w:divBdr>
        <w:top w:val="none" w:sz="0" w:space="0" w:color="auto"/>
        <w:left w:val="none" w:sz="0" w:space="0" w:color="auto"/>
        <w:bottom w:val="none" w:sz="0" w:space="0" w:color="auto"/>
        <w:right w:val="none" w:sz="0" w:space="0" w:color="auto"/>
      </w:divBdr>
    </w:div>
    <w:div w:id="1111507717">
      <w:bodyDiv w:val="1"/>
      <w:marLeft w:val="0"/>
      <w:marRight w:val="0"/>
      <w:marTop w:val="0"/>
      <w:marBottom w:val="0"/>
      <w:divBdr>
        <w:top w:val="none" w:sz="0" w:space="0" w:color="auto"/>
        <w:left w:val="none" w:sz="0" w:space="0" w:color="auto"/>
        <w:bottom w:val="none" w:sz="0" w:space="0" w:color="auto"/>
        <w:right w:val="none" w:sz="0" w:space="0" w:color="auto"/>
      </w:divBdr>
      <w:divsChild>
        <w:div w:id="1868177202">
          <w:marLeft w:val="0"/>
          <w:marRight w:val="0"/>
          <w:marTop w:val="0"/>
          <w:marBottom w:val="0"/>
          <w:divBdr>
            <w:top w:val="none" w:sz="0" w:space="0" w:color="auto"/>
            <w:left w:val="none" w:sz="0" w:space="0" w:color="auto"/>
            <w:bottom w:val="none" w:sz="0" w:space="0" w:color="auto"/>
            <w:right w:val="none" w:sz="0" w:space="0" w:color="auto"/>
          </w:divBdr>
          <w:divsChild>
            <w:div w:id="274101122">
              <w:marLeft w:val="0"/>
              <w:marRight w:val="0"/>
              <w:marTop w:val="0"/>
              <w:marBottom w:val="0"/>
              <w:divBdr>
                <w:top w:val="none" w:sz="0" w:space="0" w:color="auto"/>
                <w:left w:val="none" w:sz="0" w:space="0" w:color="auto"/>
                <w:bottom w:val="none" w:sz="0" w:space="0" w:color="auto"/>
                <w:right w:val="none" w:sz="0" w:space="0" w:color="auto"/>
              </w:divBdr>
              <w:divsChild>
                <w:div w:id="21064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1430">
      <w:bodyDiv w:val="1"/>
      <w:marLeft w:val="0"/>
      <w:marRight w:val="0"/>
      <w:marTop w:val="0"/>
      <w:marBottom w:val="0"/>
      <w:divBdr>
        <w:top w:val="none" w:sz="0" w:space="0" w:color="auto"/>
        <w:left w:val="none" w:sz="0" w:space="0" w:color="auto"/>
        <w:bottom w:val="none" w:sz="0" w:space="0" w:color="auto"/>
        <w:right w:val="none" w:sz="0" w:space="0" w:color="auto"/>
      </w:divBdr>
    </w:div>
    <w:div w:id="1273247445">
      <w:bodyDiv w:val="1"/>
      <w:marLeft w:val="0"/>
      <w:marRight w:val="0"/>
      <w:marTop w:val="0"/>
      <w:marBottom w:val="0"/>
      <w:divBdr>
        <w:top w:val="none" w:sz="0" w:space="0" w:color="auto"/>
        <w:left w:val="none" w:sz="0" w:space="0" w:color="auto"/>
        <w:bottom w:val="none" w:sz="0" w:space="0" w:color="auto"/>
        <w:right w:val="none" w:sz="0" w:space="0" w:color="auto"/>
      </w:divBdr>
      <w:divsChild>
        <w:div w:id="913929713">
          <w:marLeft w:val="0"/>
          <w:marRight w:val="0"/>
          <w:marTop w:val="0"/>
          <w:marBottom w:val="0"/>
          <w:divBdr>
            <w:top w:val="none" w:sz="0" w:space="0" w:color="auto"/>
            <w:left w:val="none" w:sz="0" w:space="0" w:color="auto"/>
            <w:bottom w:val="none" w:sz="0" w:space="0" w:color="auto"/>
            <w:right w:val="none" w:sz="0" w:space="0" w:color="auto"/>
          </w:divBdr>
          <w:divsChild>
            <w:div w:id="770517406">
              <w:marLeft w:val="0"/>
              <w:marRight w:val="0"/>
              <w:marTop w:val="0"/>
              <w:marBottom w:val="0"/>
              <w:divBdr>
                <w:top w:val="none" w:sz="0" w:space="0" w:color="auto"/>
                <w:left w:val="none" w:sz="0" w:space="0" w:color="auto"/>
                <w:bottom w:val="none" w:sz="0" w:space="0" w:color="auto"/>
                <w:right w:val="none" w:sz="0" w:space="0" w:color="auto"/>
              </w:divBdr>
              <w:divsChild>
                <w:div w:id="1553299469">
                  <w:marLeft w:val="0"/>
                  <w:marRight w:val="0"/>
                  <w:marTop w:val="0"/>
                  <w:marBottom w:val="0"/>
                  <w:divBdr>
                    <w:top w:val="none" w:sz="0" w:space="0" w:color="auto"/>
                    <w:left w:val="none" w:sz="0" w:space="0" w:color="auto"/>
                    <w:bottom w:val="none" w:sz="0" w:space="0" w:color="auto"/>
                    <w:right w:val="none" w:sz="0" w:space="0" w:color="auto"/>
                  </w:divBdr>
                  <w:divsChild>
                    <w:div w:id="6488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33035">
      <w:bodyDiv w:val="1"/>
      <w:marLeft w:val="0"/>
      <w:marRight w:val="0"/>
      <w:marTop w:val="0"/>
      <w:marBottom w:val="0"/>
      <w:divBdr>
        <w:top w:val="none" w:sz="0" w:space="0" w:color="auto"/>
        <w:left w:val="none" w:sz="0" w:space="0" w:color="auto"/>
        <w:bottom w:val="none" w:sz="0" w:space="0" w:color="auto"/>
        <w:right w:val="none" w:sz="0" w:space="0" w:color="auto"/>
      </w:divBdr>
    </w:div>
    <w:div w:id="1296713190">
      <w:bodyDiv w:val="1"/>
      <w:marLeft w:val="0"/>
      <w:marRight w:val="0"/>
      <w:marTop w:val="0"/>
      <w:marBottom w:val="0"/>
      <w:divBdr>
        <w:top w:val="none" w:sz="0" w:space="0" w:color="auto"/>
        <w:left w:val="none" w:sz="0" w:space="0" w:color="auto"/>
        <w:bottom w:val="none" w:sz="0" w:space="0" w:color="auto"/>
        <w:right w:val="none" w:sz="0" w:space="0" w:color="auto"/>
      </w:divBdr>
      <w:divsChild>
        <w:div w:id="2130006457">
          <w:marLeft w:val="0"/>
          <w:marRight w:val="0"/>
          <w:marTop w:val="0"/>
          <w:marBottom w:val="0"/>
          <w:divBdr>
            <w:top w:val="none" w:sz="0" w:space="0" w:color="auto"/>
            <w:left w:val="none" w:sz="0" w:space="0" w:color="auto"/>
            <w:bottom w:val="none" w:sz="0" w:space="0" w:color="auto"/>
            <w:right w:val="none" w:sz="0" w:space="0" w:color="auto"/>
          </w:divBdr>
          <w:divsChild>
            <w:div w:id="1437024287">
              <w:marLeft w:val="0"/>
              <w:marRight w:val="0"/>
              <w:marTop w:val="0"/>
              <w:marBottom w:val="0"/>
              <w:divBdr>
                <w:top w:val="none" w:sz="0" w:space="0" w:color="auto"/>
                <w:left w:val="none" w:sz="0" w:space="0" w:color="auto"/>
                <w:bottom w:val="none" w:sz="0" w:space="0" w:color="auto"/>
                <w:right w:val="none" w:sz="0" w:space="0" w:color="auto"/>
              </w:divBdr>
              <w:divsChild>
                <w:div w:id="1249268404">
                  <w:marLeft w:val="0"/>
                  <w:marRight w:val="0"/>
                  <w:marTop w:val="0"/>
                  <w:marBottom w:val="0"/>
                  <w:divBdr>
                    <w:top w:val="none" w:sz="0" w:space="0" w:color="auto"/>
                    <w:left w:val="none" w:sz="0" w:space="0" w:color="auto"/>
                    <w:bottom w:val="none" w:sz="0" w:space="0" w:color="auto"/>
                    <w:right w:val="none" w:sz="0" w:space="0" w:color="auto"/>
                  </w:divBdr>
                  <w:divsChild>
                    <w:div w:id="5787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3668">
      <w:bodyDiv w:val="1"/>
      <w:marLeft w:val="0"/>
      <w:marRight w:val="0"/>
      <w:marTop w:val="0"/>
      <w:marBottom w:val="0"/>
      <w:divBdr>
        <w:top w:val="none" w:sz="0" w:space="0" w:color="auto"/>
        <w:left w:val="none" w:sz="0" w:space="0" w:color="auto"/>
        <w:bottom w:val="none" w:sz="0" w:space="0" w:color="auto"/>
        <w:right w:val="none" w:sz="0" w:space="0" w:color="auto"/>
      </w:divBdr>
    </w:div>
    <w:div w:id="1330139890">
      <w:bodyDiv w:val="1"/>
      <w:marLeft w:val="0"/>
      <w:marRight w:val="0"/>
      <w:marTop w:val="0"/>
      <w:marBottom w:val="0"/>
      <w:divBdr>
        <w:top w:val="none" w:sz="0" w:space="0" w:color="auto"/>
        <w:left w:val="none" w:sz="0" w:space="0" w:color="auto"/>
        <w:bottom w:val="none" w:sz="0" w:space="0" w:color="auto"/>
        <w:right w:val="none" w:sz="0" w:space="0" w:color="auto"/>
      </w:divBdr>
      <w:divsChild>
        <w:div w:id="1709792381">
          <w:marLeft w:val="0"/>
          <w:marRight w:val="0"/>
          <w:marTop w:val="0"/>
          <w:marBottom w:val="0"/>
          <w:divBdr>
            <w:top w:val="none" w:sz="0" w:space="0" w:color="auto"/>
            <w:left w:val="none" w:sz="0" w:space="0" w:color="auto"/>
            <w:bottom w:val="none" w:sz="0" w:space="0" w:color="auto"/>
            <w:right w:val="none" w:sz="0" w:space="0" w:color="auto"/>
          </w:divBdr>
          <w:divsChild>
            <w:div w:id="451245183">
              <w:marLeft w:val="0"/>
              <w:marRight w:val="0"/>
              <w:marTop w:val="0"/>
              <w:marBottom w:val="0"/>
              <w:divBdr>
                <w:top w:val="none" w:sz="0" w:space="0" w:color="auto"/>
                <w:left w:val="none" w:sz="0" w:space="0" w:color="auto"/>
                <w:bottom w:val="none" w:sz="0" w:space="0" w:color="auto"/>
                <w:right w:val="none" w:sz="0" w:space="0" w:color="auto"/>
              </w:divBdr>
              <w:divsChild>
                <w:div w:id="6525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50376">
      <w:bodyDiv w:val="1"/>
      <w:marLeft w:val="0"/>
      <w:marRight w:val="0"/>
      <w:marTop w:val="0"/>
      <w:marBottom w:val="0"/>
      <w:divBdr>
        <w:top w:val="none" w:sz="0" w:space="0" w:color="auto"/>
        <w:left w:val="none" w:sz="0" w:space="0" w:color="auto"/>
        <w:bottom w:val="none" w:sz="0" w:space="0" w:color="auto"/>
        <w:right w:val="none" w:sz="0" w:space="0" w:color="auto"/>
      </w:divBdr>
      <w:divsChild>
        <w:div w:id="1388187407">
          <w:marLeft w:val="0"/>
          <w:marRight w:val="0"/>
          <w:marTop w:val="0"/>
          <w:marBottom w:val="0"/>
          <w:divBdr>
            <w:top w:val="none" w:sz="0" w:space="0" w:color="auto"/>
            <w:left w:val="none" w:sz="0" w:space="0" w:color="auto"/>
            <w:bottom w:val="none" w:sz="0" w:space="0" w:color="auto"/>
            <w:right w:val="none" w:sz="0" w:space="0" w:color="auto"/>
          </w:divBdr>
          <w:divsChild>
            <w:div w:id="1863470735">
              <w:marLeft w:val="0"/>
              <w:marRight w:val="0"/>
              <w:marTop w:val="0"/>
              <w:marBottom w:val="0"/>
              <w:divBdr>
                <w:top w:val="none" w:sz="0" w:space="0" w:color="auto"/>
                <w:left w:val="none" w:sz="0" w:space="0" w:color="auto"/>
                <w:bottom w:val="none" w:sz="0" w:space="0" w:color="auto"/>
                <w:right w:val="none" w:sz="0" w:space="0" w:color="auto"/>
              </w:divBdr>
              <w:divsChild>
                <w:div w:id="647785132">
                  <w:marLeft w:val="0"/>
                  <w:marRight w:val="0"/>
                  <w:marTop w:val="0"/>
                  <w:marBottom w:val="0"/>
                  <w:divBdr>
                    <w:top w:val="none" w:sz="0" w:space="0" w:color="auto"/>
                    <w:left w:val="none" w:sz="0" w:space="0" w:color="auto"/>
                    <w:bottom w:val="none" w:sz="0" w:space="0" w:color="auto"/>
                    <w:right w:val="none" w:sz="0" w:space="0" w:color="auto"/>
                  </w:divBdr>
                  <w:divsChild>
                    <w:div w:id="17362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9725">
      <w:bodyDiv w:val="1"/>
      <w:marLeft w:val="0"/>
      <w:marRight w:val="0"/>
      <w:marTop w:val="0"/>
      <w:marBottom w:val="0"/>
      <w:divBdr>
        <w:top w:val="none" w:sz="0" w:space="0" w:color="auto"/>
        <w:left w:val="none" w:sz="0" w:space="0" w:color="auto"/>
        <w:bottom w:val="none" w:sz="0" w:space="0" w:color="auto"/>
        <w:right w:val="none" w:sz="0" w:space="0" w:color="auto"/>
      </w:divBdr>
    </w:div>
    <w:div w:id="1408188026">
      <w:bodyDiv w:val="1"/>
      <w:marLeft w:val="0"/>
      <w:marRight w:val="0"/>
      <w:marTop w:val="0"/>
      <w:marBottom w:val="0"/>
      <w:divBdr>
        <w:top w:val="none" w:sz="0" w:space="0" w:color="auto"/>
        <w:left w:val="none" w:sz="0" w:space="0" w:color="auto"/>
        <w:bottom w:val="none" w:sz="0" w:space="0" w:color="auto"/>
        <w:right w:val="none" w:sz="0" w:space="0" w:color="auto"/>
      </w:divBdr>
    </w:div>
    <w:div w:id="1441030347">
      <w:bodyDiv w:val="1"/>
      <w:marLeft w:val="0"/>
      <w:marRight w:val="0"/>
      <w:marTop w:val="0"/>
      <w:marBottom w:val="0"/>
      <w:divBdr>
        <w:top w:val="none" w:sz="0" w:space="0" w:color="auto"/>
        <w:left w:val="none" w:sz="0" w:space="0" w:color="auto"/>
        <w:bottom w:val="none" w:sz="0" w:space="0" w:color="auto"/>
        <w:right w:val="none" w:sz="0" w:space="0" w:color="auto"/>
      </w:divBdr>
      <w:divsChild>
        <w:div w:id="1908225640">
          <w:marLeft w:val="0"/>
          <w:marRight w:val="0"/>
          <w:marTop w:val="0"/>
          <w:marBottom w:val="0"/>
          <w:divBdr>
            <w:top w:val="none" w:sz="0" w:space="0" w:color="auto"/>
            <w:left w:val="none" w:sz="0" w:space="0" w:color="auto"/>
            <w:bottom w:val="none" w:sz="0" w:space="0" w:color="auto"/>
            <w:right w:val="none" w:sz="0" w:space="0" w:color="auto"/>
          </w:divBdr>
          <w:divsChild>
            <w:div w:id="1565988491">
              <w:marLeft w:val="0"/>
              <w:marRight w:val="0"/>
              <w:marTop w:val="0"/>
              <w:marBottom w:val="0"/>
              <w:divBdr>
                <w:top w:val="none" w:sz="0" w:space="0" w:color="auto"/>
                <w:left w:val="none" w:sz="0" w:space="0" w:color="auto"/>
                <w:bottom w:val="none" w:sz="0" w:space="0" w:color="auto"/>
                <w:right w:val="none" w:sz="0" w:space="0" w:color="auto"/>
              </w:divBdr>
              <w:divsChild>
                <w:div w:id="1284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6489">
      <w:bodyDiv w:val="1"/>
      <w:marLeft w:val="0"/>
      <w:marRight w:val="0"/>
      <w:marTop w:val="0"/>
      <w:marBottom w:val="0"/>
      <w:divBdr>
        <w:top w:val="none" w:sz="0" w:space="0" w:color="auto"/>
        <w:left w:val="none" w:sz="0" w:space="0" w:color="auto"/>
        <w:bottom w:val="none" w:sz="0" w:space="0" w:color="auto"/>
        <w:right w:val="none" w:sz="0" w:space="0" w:color="auto"/>
      </w:divBdr>
    </w:div>
    <w:div w:id="1530416297">
      <w:bodyDiv w:val="1"/>
      <w:marLeft w:val="0"/>
      <w:marRight w:val="0"/>
      <w:marTop w:val="0"/>
      <w:marBottom w:val="0"/>
      <w:divBdr>
        <w:top w:val="none" w:sz="0" w:space="0" w:color="auto"/>
        <w:left w:val="none" w:sz="0" w:space="0" w:color="auto"/>
        <w:bottom w:val="none" w:sz="0" w:space="0" w:color="auto"/>
        <w:right w:val="none" w:sz="0" w:space="0" w:color="auto"/>
      </w:divBdr>
      <w:divsChild>
        <w:div w:id="619380752">
          <w:marLeft w:val="0"/>
          <w:marRight w:val="0"/>
          <w:marTop w:val="0"/>
          <w:marBottom w:val="0"/>
          <w:divBdr>
            <w:top w:val="none" w:sz="0" w:space="0" w:color="auto"/>
            <w:left w:val="none" w:sz="0" w:space="0" w:color="auto"/>
            <w:bottom w:val="none" w:sz="0" w:space="0" w:color="auto"/>
            <w:right w:val="none" w:sz="0" w:space="0" w:color="auto"/>
          </w:divBdr>
          <w:divsChild>
            <w:div w:id="628051250">
              <w:marLeft w:val="0"/>
              <w:marRight w:val="0"/>
              <w:marTop w:val="0"/>
              <w:marBottom w:val="0"/>
              <w:divBdr>
                <w:top w:val="none" w:sz="0" w:space="0" w:color="auto"/>
                <w:left w:val="none" w:sz="0" w:space="0" w:color="auto"/>
                <w:bottom w:val="none" w:sz="0" w:space="0" w:color="auto"/>
                <w:right w:val="none" w:sz="0" w:space="0" w:color="auto"/>
              </w:divBdr>
              <w:divsChild>
                <w:div w:id="8310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029">
      <w:bodyDiv w:val="1"/>
      <w:marLeft w:val="0"/>
      <w:marRight w:val="0"/>
      <w:marTop w:val="0"/>
      <w:marBottom w:val="0"/>
      <w:divBdr>
        <w:top w:val="none" w:sz="0" w:space="0" w:color="auto"/>
        <w:left w:val="none" w:sz="0" w:space="0" w:color="auto"/>
        <w:bottom w:val="none" w:sz="0" w:space="0" w:color="auto"/>
        <w:right w:val="none" w:sz="0" w:space="0" w:color="auto"/>
      </w:divBdr>
      <w:divsChild>
        <w:div w:id="1849253166">
          <w:marLeft w:val="0"/>
          <w:marRight w:val="0"/>
          <w:marTop w:val="0"/>
          <w:marBottom w:val="0"/>
          <w:divBdr>
            <w:top w:val="none" w:sz="0" w:space="0" w:color="auto"/>
            <w:left w:val="none" w:sz="0" w:space="0" w:color="auto"/>
            <w:bottom w:val="none" w:sz="0" w:space="0" w:color="auto"/>
            <w:right w:val="none" w:sz="0" w:space="0" w:color="auto"/>
          </w:divBdr>
          <w:divsChild>
            <w:div w:id="159271307">
              <w:marLeft w:val="0"/>
              <w:marRight w:val="0"/>
              <w:marTop w:val="0"/>
              <w:marBottom w:val="0"/>
              <w:divBdr>
                <w:top w:val="none" w:sz="0" w:space="0" w:color="auto"/>
                <w:left w:val="none" w:sz="0" w:space="0" w:color="auto"/>
                <w:bottom w:val="none" w:sz="0" w:space="0" w:color="auto"/>
                <w:right w:val="none" w:sz="0" w:space="0" w:color="auto"/>
              </w:divBdr>
              <w:divsChild>
                <w:div w:id="121659249">
                  <w:marLeft w:val="0"/>
                  <w:marRight w:val="0"/>
                  <w:marTop w:val="0"/>
                  <w:marBottom w:val="0"/>
                  <w:divBdr>
                    <w:top w:val="none" w:sz="0" w:space="0" w:color="auto"/>
                    <w:left w:val="none" w:sz="0" w:space="0" w:color="auto"/>
                    <w:bottom w:val="none" w:sz="0" w:space="0" w:color="auto"/>
                    <w:right w:val="none" w:sz="0" w:space="0" w:color="auto"/>
                  </w:divBdr>
                  <w:divsChild>
                    <w:div w:id="20111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27683">
      <w:bodyDiv w:val="1"/>
      <w:marLeft w:val="0"/>
      <w:marRight w:val="0"/>
      <w:marTop w:val="0"/>
      <w:marBottom w:val="0"/>
      <w:divBdr>
        <w:top w:val="none" w:sz="0" w:space="0" w:color="auto"/>
        <w:left w:val="none" w:sz="0" w:space="0" w:color="auto"/>
        <w:bottom w:val="none" w:sz="0" w:space="0" w:color="auto"/>
        <w:right w:val="none" w:sz="0" w:space="0" w:color="auto"/>
      </w:divBdr>
    </w:div>
    <w:div w:id="1714766633">
      <w:bodyDiv w:val="1"/>
      <w:marLeft w:val="0"/>
      <w:marRight w:val="0"/>
      <w:marTop w:val="0"/>
      <w:marBottom w:val="0"/>
      <w:divBdr>
        <w:top w:val="none" w:sz="0" w:space="0" w:color="auto"/>
        <w:left w:val="none" w:sz="0" w:space="0" w:color="auto"/>
        <w:bottom w:val="none" w:sz="0" w:space="0" w:color="auto"/>
        <w:right w:val="none" w:sz="0" w:space="0" w:color="auto"/>
      </w:divBdr>
    </w:div>
    <w:div w:id="1783070407">
      <w:bodyDiv w:val="1"/>
      <w:marLeft w:val="0"/>
      <w:marRight w:val="0"/>
      <w:marTop w:val="0"/>
      <w:marBottom w:val="0"/>
      <w:divBdr>
        <w:top w:val="none" w:sz="0" w:space="0" w:color="auto"/>
        <w:left w:val="none" w:sz="0" w:space="0" w:color="auto"/>
        <w:bottom w:val="none" w:sz="0" w:space="0" w:color="auto"/>
        <w:right w:val="none" w:sz="0" w:space="0" w:color="auto"/>
      </w:divBdr>
    </w:div>
    <w:div w:id="1846746154">
      <w:bodyDiv w:val="1"/>
      <w:marLeft w:val="0"/>
      <w:marRight w:val="0"/>
      <w:marTop w:val="0"/>
      <w:marBottom w:val="0"/>
      <w:divBdr>
        <w:top w:val="none" w:sz="0" w:space="0" w:color="auto"/>
        <w:left w:val="none" w:sz="0" w:space="0" w:color="auto"/>
        <w:bottom w:val="none" w:sz="0" w:space="0" w:color="auto"/>
        <w:right w:val="none" w:sz="0" w:space="0" w:color="auto"/>
      </w:divBdr>
      <w:divsChild>
        <w:div w:id="1651012769">
          <w:marLeft w:val="0"/>
          <w:marRight w:val="0"/>
          <w:marTop w:val="0"/>
          <w:marBottom w:val="0"/>
          <w:divBdr>
            <w:top w:val="none" w:sz="0" w:space="0" w:color="auto"/>
            <w:left w:val="none" w:sz="0" w:space="0" w:color="auto"/>
            <w:bottom w:val="none" w:sz="0" w:space="0" w:color="auto"/>
            <w:right w:val="none" w:sz="0" w:space="0" w:color="auto"/>
          </w:divBdr>
          <w:divsChild>
            <w:div w:id="1082265176">
              <w:marLeft w:val="0"/>
              <w:marRight w:val="0"/>
              <w:marTop w:val="0"/>
              <w:marBottom w:val="0"/>
              <w:divBdr>
                <w:top w:val="none" w:sz="0" w:space="0" w:color="auto"/>
                <w:left w:val="none" w:sz="0" w:space="0" w:color="auto"/>
                <w:bottom w:val="none" w:sz="0" w:space="0" w:color="auto"/>
                <w:right w:val="none" w:sz="0" w:space="0" w:color="auto"/>
              </w:divBdr>
              <w:divsChild>
                <w:div w:id="117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313">
      <w:bodyDiv w:val="1"/>
      <w:marLeft w:val="0"/>
      <w:marRight w:val="0"/>
      <w:marTop w:val="0"/>
      <w:marBottom w:val="0"/>
      <w:divBdr>
        <w:top w:val="none" w:sz="0" w:space="0" w:color="auto"/>
        <w:left w:val="none" w:sz="0" w:space="0" w:color="auto"/>
        <w:bottom w:val="none" w:sz="0" w:space="0" w:color="auto"/>
        <w:right w:val="none" w:sz="0" w:space="0" w:color="auto"/>
      </w:divBdr>
      <w:divsChild>
        <w:div w:id="1021660442">
          <w:marLeft w:val="0"/>
          <w:marRight w:val="0"/>
          <w:marTop w:val="0"/>
          <w:marBottom w:val="0"/>
          <w:divBdr>
            <w:top w:val="none" w:sz="0" w:space="0" w:color="auto"/>
            <w:left w:val="none" w:sz="0" w:space="0" w:color="auto"/>
            <w:bottom w:val="none" w:sz="0" w:space="0" w:color="auto"/>
            <w:right w:val="none" w:sz="0" w:space="0" w:color="auto"/>
          </w:divBdr>
          <w:divsChild>
            <w:div w:id="1903829957">
              <w:marLeft w:val="0"/>
              <w:marRight w:val="0"/>
              <w:marTop w:val="0"/>
              <w:marBottom w:val="0"/>
              <w:divBdr>
                <w:top w:val="none" w:sz="0" w:space="0" w:color="auto"/>
                <w:left w:val="none" w:sz="0" w:space="0" w:color="auto"/>
                <w:bottom w:val="none" w:sz="0" w:space="0" w:color="auto"/>
                <w:right w:val="none" w:sz="0" w:space="0" w:color="auto"/>
              </w:divBdr>
              <w:divsChild>
                <w:div w:id="1005015128">
                  <w:marLeft w:val="0"/>
                  <w:marRight w:val="0"/>
                  <w:marTop w:val="0"/>
                  <w:marBottom w:val="0"/>
                  <w:divBdr>
                    <w:top w:val="none" w:sz="0" w:space="0" w:color="auto"/>
                    <w:left w:val="none" w:sz="0" w:space="0" w:color="auto"/>
                    <w:bottom w:val="none" w:sz="0" w:space="0" w:color="auto"/>
                    <w:right w:val="none" w:sz="0" w:space="0" w:color="auto"/>
                  </w:divBdr>
                  <w:divsChild>
                    <w:div w:id="18327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2950">
      <w:bodyDiv w:val="1"/>
      <w:marLeft w:val="0"/>
      <w:marRight w:val="0"/>
      <w:marTop w:val="0"/>
      <w:marBottom w:val="0"/>
      <w:divBdr>
        <w:top w:val="none" w:sz="0" w:space="0" w:color="auto"/>
        <w:left w:val="none" w:sz="0" w:space="0" w:color="auto"/>
        <w:bottom w:val="none" w:sz="0" w:space="0" w:color="auto"/>
        <w:right w:val="none" w:sz="0" w:space="0" w:color="auto"/>
      </w:divBdr>
      <w:divsChild>
        <w:div w:id="933980707">
          <w:marLeft w:val="0"/>
          <w:marRight w:val="0"/>
          <w:marTop w:val="0"/>
          <w:marBottom w:val="0"/>
          <w:divBdr>
            <w:top w:val="none" w:sz="0" w:space="0" w:color="auto"/>
            <w:left w:val="none" w:sz="0" w:space="0" w:color="auto"/>
            <w:bottom w:val="none" w:sz="0" w:space="0" w:color="auto"/>
            <w:right w:val="none" w:sz="0" w:space="0" w:color="auto"/>
          </w:divBdr>
          <w:divsChild>
            <w:div w:id="1518157927">
              <w:marLeft w:val="0"/>
              <w:marRight w:val="0"/>
              <w:marTop w:val="0"/>
              <w:marBottom w:val="0"/>
              <w:divBdr>
                <w:top w:val="none" w:sz="0" w:space="0" w:color="auto"/>
                <w:left w:val="none" w:sz="0" w:space="0" w:color="auto"/>
                <w:bottom w:val="none" w:sz="0" w:space="0" w:color="auto"/>
                <w:right w:val="none" w:sz="0" w:space="0" w:color="auto"/>
              </w:divBdr>
              <w:divsChild>
                <w:div w:id="1862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5555">
      <w:bodyDiv w:val="1"/>
      <w:marLeft w:val="0"/>
      <w:marRight w:val="0"/>
      <w:marTop w:val="0"/>
      <w:marBottom w:val="0"/>
      <w:divBdr>
        <w:top w:val="none" w:sz="0" w:space="0" w:color="auto"/>
        <w:left w:val="none" w:sz="0" w:space="0" w:color="auto"/>
        <w:bottom w:val="none" w:sz="0" w:space="0" w:color="auto"/>
        <w:right w:val="none" w:sz="0" w:space="0" w:color="auto"/>
      </w:divBdr>
      <w:divsChild>
        <w:div w:id="1064570300">
          <w:marLeft w:val="0"/>
          <w:marRight w:val="0"/>
          <w:marTop w:val="0"/>
          <w:marBottom w:val="0"/>
          <w:divBdr>
            <w:top w:val="none" w:sz="0" w:space="0" w:color="auto"/>
            <w:left w:val="none" w:sz="0" w:space="0" w:color="auto"/>
            <w:bottom w:val="none" w:sz="0" w:space="0" w:color="auto"/>
            <w:right w:val="none" w:sz="0" w:space="0" w:color="auto"/>
          </w:divBdr>
          <w:divsChild>
            <w:div w:id="1194538770">
              <w:marLeft w:val="0"/>
              <w:marRight w:val="0"/>
              <w:marTop w:val="0"/>
              <w:marBottom w:val="0"/>
              <w:divBdr>
                <w:top w:val="none" w:sz="0" w:space="0" w:color="auto"/>
                <w:left w:val="none" w:sz="0" w:space="0" w:color="auto"/>
                <w:bottom w:val="none" w:sz="0" w:space="0" w:color="auto"/>
                <w:right w:val="none" w:sz="0" w:space="0" w:color="auto"/>
              </w:divBdr>
              <w:divsChild>
                <w:div w:id="486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4693">
      <w:bodyDiv w:val="1"/>
      <w:marLeft w:val="0"/>
      <w:marRight w:val="0"/>
      <w:marTop w:val="0"/>
      <w:marBottom w:val="0"/>
      <w:divBdr>
        <w:top w:val="none" w:sz="0" w:space="0" w:color="auto"/>
        <w:left w:val="none" w:sz="0" w:space="0" w:color="auto"/>
        <w:bottom w:val="none" w:sz="0" w:space="0" w:color="auto"/>
        <w:right w:val="none" w:sz="0" w:space="0" w:color="auto"/>
      </w:divBdr>
    </w:div>
    <w:div w:id="1885020993">
      <w:bodyDiv w:val="1"/>
      <w:marLeft w:val="0"/>
      <w:marRight w:val="0"/>
      <w:marTop w:val="0"/>
      <w:marBottom w:val="0"/>
      <w:divBdr>
        <w:top w:val="none" w:sz="0" w:space="0" w:color="auto"/>
        <w:left w:val="none" w:sz="0" w:space="0" w:color="auto"/>
        <w:bottom w:val="none" w:sz="0" w:space="0" w:color="auto"/>
        <w:right w:val="none" w:sz="0" w:space="0" w:color="auto"/>
      </w:divBdr>
    </w:div>
    <w:div w:id="1926574248">
      <w:bodyDiv w:val="1"/>
      <w:marLeft w:val="0"/>
      <w:marRight w:val="0"/>
      <w:marTop w:val="0"/>
      <w:marBottom w:val="0"/>
      <w:divBdr>
        <w:top w:val="none" w:sz="0" w:space="0" w:color="auto"/>
        <w:left w:val="none" w:sz="0" w:space="0" w:color="auto"/>
        <w:bottom w:val="none" w:sz="0" w:space="0" w:color="auto"/>
        <w:right w:val="none" w:sz="0" w:space="0" w:color="auto"/>
      </w:divBdr>
      <w:divsChild>
        <w:div w:id="2114472679">
          <w:marLeft w:val="0"/>
          <w:marRight w:val="0"/>
          <w:marTop w:val="0"/>
          <w:marBottom w:val="150"/>
          <w:divBdr>
            <w:top w:val="none" w:sz="0" w:space="0" w:color="auto"/>
            <w:left w:val="none" w:sz="0" w:space="0" w:color="auto"/>
            <w:bottom w:val="none" w:sz="0" w:space="0" w:color="auto"/>
            <w:right w:val="none" w:sz="0" w:space="0" w:color="auto"/>
          </w:divBdr>
          <w:divsChild>
            <w:div w:id="2109345242">
              <w:marLeft w:val="0"/>
              <w:marRight w:val="0"/>
              <w:marTop w:val="0"/>
              <w:marBottom w:val="0"/>
              <w:divBdr>
                <w:top w:val="none" w:sz="0" w:space="0" w:color="auto"/>
                <w:left w:val="none" w:sz="0" w:space="0" w:color="auto"/>
                <w:bottom w:val="none" w:sz="0" w:space="0" w:color="auto"/>
                <w:right w:val="none" w:sz="0" w:space="0" w:color="auto"/>
              </w:divBdr>
              <w:divsChild>
                <w:div w:id="20821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8673">
          <w:marLeft w:val="0"/>
          <w:marRight w:val="0"/>
          <w:marTop w:val="0"/>
          <w:marBottom w:val="150"/>
          <w:divBdr>
            <w:top w:val="none" w:sz="0" w:space="0" w:color="auto"/>
            <w:left w:val="none" w:sz="0" w:space="0" w:color="auto"/>
            <w:bottom w:val="none" w:sz="0" w:space="0" w:color="auto"/>
            <w:right w:val="none" w:sz="0" w:space="0" w:color="auto"/>
          </w:divBdr>
          <w:divsChild>
            <w:div w:id="1075326156">
              <w:marLeft w:val="0"/>
              <w:marRight w:val="0"/>
              <w:marTop w:val="0"/>
              <w:marBottom w:val="0"/>
              <w:divBdr>
                <w:top w:val="none" w:sz="0" w:space="0" w:color="auto"/>
                <w:left w:val="none" w:sz="0" w:space="0" w:color="auto"/>
                <w:bottom w:val="none" w:sz="0" w:space="0" w:color="auto"/>
                <w:right w:val="none" w:sz="0" w:space="0" w:color="auto"/>
              </w:divBdr>
              <w:divsChild>
                <w:div w:id="4044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5218">
      <w:bodyDiv w:val="1"/>
      <w:marLeft w:val="0"/>
      <w:marRight w:val="0"/>
      <w:marTop w:val="0"/>
      <w:marBottom w:val="0"/>
      <w:divBdr>
        <w:top w:val="none" w:sz="0" w:space="0" w:color="auto"/>
        <w:left w:val="none" w:sz="0" w:space="0" w:color="auto"/>
        <w:bottom w:val="none" w:sz="0" w:space="0" w:color="auto"/>
        <w:right w:val="none" w:sz="0" w:space="0" w:color="auto"/>
      </w:divBdr>
      <w:divsChild>
        <w:div w:id="1319920923">
          <w:marLeft w:val="0"/>
          <w:marRight w:val="0"/>
          <w:marTop w:val="0"/>
          <w:marBottom w:val="0"/>
          <w:divBdr>
            <w:top w:val="none" w:sz="0" w:space="0" w:color="auto"/>
            <w:left w:val="none" w:sz="0" w:space="0" w:color="auto"/>
            <w:bottom w:val="none" w:sz="0" w:space="0" w:color="auto"/>
            <w:right w:val="none" w:sz="0" w:space="0" w:color="auto"/>
          </w:divBdr>
          <w:divsChild>
            <w:div w:id="134421404">
              <w:marLeft w:val="0"/>
              <w:marRight w:val="0"/>
              <w:marTop w:val="0"/>
              <w:marBottom w:val="0"/>
              <w:divBdr>
                <w:top w:val="none" w:sz="0" w:space="0" w:color="auto"/>
                <w:left w:val="none" w:sz="0" w:space="0" w:color="auto"/>
                <w:bottom w:val="none" w:sz="0" w:space="0" w:color="auto"/>
                <w:right w:val="none" w:sz="0" w:space="0" w:color="auto"/>
              </w:divBdr>
              <w:divsChild>
                <w:div w:id="2103409015">
                  <w:marLeft w:val="0"/>
                  <w:marRight w:val="0"/>
                  <w:marTop w:val="0"/>
                  <w:marBottom w:val="0"/>
                  <w:divBdr>
                    <w:top w:val="none" w:sz="0" w:space="0" w:color="auto"/>
                    <w:left w:val="none" w:sz="0" w:space="0" w:color="auto"/>
                    <w:bottom w:val="none" w:sz="0" w:space="0" w:color="auto"/>
                    <w:right w:val="none" w:sz="0" w:space="0" w:color="auto"/>
                  </w:divBdr>
                  <w:divsChild>
                    <w:div w:id="5844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1883">
      <w:bodyDiv w:val="1"/>
      <w:marLeft w:val="0"/>
      <w:marRight w:val="0"/>
      <w:marTop w:val="0"/>
      <w:marBottom w:val="0"/>
      <w:divBdr>
        <w:top w:val="none" w:sz="0" w:space="0" w:color="auto"/>
        <w:left w:val="none" w:sz="0" w:space="0" w:color="auto"/>
        <w:bottom w:val="none" w:sz="0" w:space="0" w:color="auto"/>
        <w:right w:val="none" w:sz="0" w:space="0" w:color="auto"/>
      </w:divBdr>
    </w:div>
    <w:div w:id="1989238629">
      <w:bodyDiv w:val="1"/>
      <w:marLeft w:val="0"/>
      <w:marRight w:val="0"/>
      <w:marTop w:val="0"/>
      <w:marBottom w:val="0"/>
      <w:divBdr>
        <w:top w:val="none" w:sz="0" w:space="0" w:color="auto"/>
        <w:left w:val="none" w:sz="0" w:space="0" w:color="auto"/>
        <w:bottom w:val="none" w:sz="0" w:space="0" w:color="auto"/>
        <w:right w:val="none" w:sz="0" w:space="0" w:color="auto"/>
      </w:divBdr>
      <w:divsChild>
        <w:div w:id="652762111">
          <w:marLeft w:val="0"/>
          <w:marRight w:val="0"/>
          <w:marTop w:val="0"/>
          <w:marBottom w:val="0"/>
          <w:divBdr>
            <w:top w:val="none" w:sz="0" w:space="0" w:color="auto"/>
            <w:left w:val="none" w:sz="0" w:space="0" w:color="auto"/>
            <w:bottom w:val="none" w:sz="0" w:space="0" w:color="auto"/>
            <w:right w:val="none" w:sz="0" w:space="0" w:color="auto"/>
          </w:divBdr>
          <w:divsChild>
            <w:div w:id="842623995">
              <w:marLeft w:val="0"/>
              <w:marRight w:val="0"/>
              <w:marTop w:val="0"/>
              <w:marBottom w:val="0"/>
              <w:divBdr>
                <w:top w:val="none" w:sz="0" w:space="0" w:color="auto"/>
                <w:left w:val="none" w:sz="0" w:space="0" w:color="auto"/>
                <w:bottom w:val="none" w:sz="0" w:space="0" w:color="auto"/>
                <w:right w:val="none" w:sz="0" w:space="0" w:color="auto"/>
              </w:divBdr>
              <w:divsChild>
                <w:div w:id="1968391898">
                  <w:marLeft w:val="0"/>
                  <w:marRight w:val="0"/>
                  <w:marTop w:val="0"/>
                  <w:marBottom w:val="0"/>
                  <w:divBdr>
                    <w:top w:val="none" w:sz="0" w:space="0" w:color="auto"/>
                    <w:left w:val="none" w:sz="0" w:space="0" w:color="auto"/>
                    <w:bottom w:val="none" w:sz="0" w:space="0" w:color="auto"/>
                    <w:right w:val="none" w:sz="0" w:space="0" w:color="auto"/>
                  </w:divBdr>
                  <w:divsChild>
                    <w:div w:id="2067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4643">
      <w:bodyDiv w:val="1"/>
      <w:marLeft w:val="0"/>
      <w:marRight w:val="0"/>
      <w:marTop w:val="0"/>
      <w:marBottom w:val="0"/>
      <w:divBdr>
        <w:top w:val="none" w:sz="0" w:space="0" w:color="auto"/>
        <w:left w:val="none" w:sz="0" w:space="0" w:color="auto"/>
        <w:bottom w:val="none" w:sz="0" w:space="0" w:color="auto"/>
        <w:right w:val="none" w:sz="0" w:space="0" w:color="auto"/>
      </w:divBdr>
    </w:div>
    <w:div w:id="2024240918">
      <w:bodyDiv w:val="1"/>
      <w:marLeft w:val="0"/>
      <w:marRight w:val="0"/>
      <w:marTop w:val="0"/>
      <w:marBottom w:val="0"/>
      <w:divBdr>
        <w:top w:val="none" w:sz="0" w:space="0" w:color="auto"/>
        <w:left w:val="none" w:sz="0" w:space="0" w:color="auto"/>
        <w:bottom w:val="none" w:sz="0" w:space="0" w:color="auto"/>
        <w:right w:val="none" w:sz="0" w:space="0" w:color="auto"/>
      </w:divBdr>
      <w:divsChild>
        <w:div w:id="173038318">
          <w:marLeft w:val="0"/>
          <w:marRight w:val="0"/>
          <w:marTop w:val="0"/>
          <w:marBottom w:val="0"/>
          <w:divBdr>
            <w:top w:val="none" w:sz="0" w:space="0" w:color="auto"/>
            <w:left w:val="none" w:sz="0" w:space="0" w:color="auto"/>
            <w:bottom w:val="none" w:sz="0" w:space="0" w:color="auto"/>
            <w:right w:val="none" w:sz="0" w:space="0" w:color="auto"/>
          </w:divBdr>
          <w:divsChild>
            <w:div w:id="1777095292">
              <w:marLeft w:val="0"/>
              <w:marRight w:val="0"/>
              <w:marTop w:val="0"/>
              <w:marBottom w:val="0"/>
              <w:divBdr>
                <w:top w:val="none" w:sz="0" w:space="0" w:color="auto"/>
                <w:left w:val="none" w:sz="0" w:space="0" w:color="auto"/>
                <w:bottom w:val="none" w:sz="0" w:space="0" w:color="auto"/>
                <w:right w:val="none" w:sz="0" w:space="0" w:color="auto"/>
              </w:divBdr>
              <w:divsChild>
                <w:div w:id="14332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0435">
      <w:bodyDiv w:val="1"/>
      <w:marLeft w:val="0"/>
      <w:marRight w:val="0"/>
      <w:marTop w:val="0"/>
      <w:marBottom w:val="0"/>
      <w:divBdr>
        <w:top w:val="none" w:sz="0" w:space="0" w:color="auto"/>
        <w:left w:val="none" w:sz="0" w:space="0" w:color="auto"/>
        <w:bottom w:val="none" w:sz="0" w:space="0" w:color="auto"/>
        <w:right w:val="none" w:sz="0" w:space="0" w:color="auto"/>
      </w:divBdr>
    </w:div>
    <w:div w:id="21123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ubia.lopez@camara.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5844</Words>
  <Characters>32148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Arenas ARias</dc:creator>
  <cp:keywords/>
  <dc:description/>
  <cp:lastModifiedBy>camilo acuna</cp:lastModifiedBy>
  <cp:revision>2</cp:revision>
  <dcterms:created xsi:type="dcterms:W3CDTF">2020-07-20T22:04:00Z</dcterms:created>
  <dcterms:modified xsi:type="dcterms:W3CDTF">2020-07-20T22:04:00Z</dcterms:modified>
</cp:coreProperties>
</file>