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76" w:rsidRPr="00212EFA" w:rsidRDefault="00B446A0" w:rsidP="0008522C">
      <w:pPr>
        <w:tabs>
          <w:tab w:val="left" w:pos="0"/>
        </w:tabs>
        <w:spacing w:after="0" w:line="240" w:lineRule="auto"/>
        <w:rPr>
          <w:rFonts w:ascii="Bookman Old Style" w:hAnsi="Bookman Old Style" w:cstheme="minorHAnsi"/>
        </w:rPr>
      </w:pPr>
      <w:bookmarkStart w:id="0" w:name="_GoBack"/>
      <w:bookmarkEnd w:id="0"/>
      <w:r w:rsidRPr="00212EFA">
        <w:rPr>
          <w:rFonts w:ascii="Bookman Old Style" w:hAnsi="Bookman Old Style" w:cstheme="minorHAnsi"/>
        </w:rPr>
        <w:t>Bogotá D.C., 20</w:t>
      </w:r>
      <w:r w:rsidR="00D42603" w:rsidRPr="00212EFA">
        <w:rPr>
          <w:rFonts w:ascii="Bookman Old Style" w:hAnsi="Bookman Old Style" w:cstheme="minorHAnsi"/>
        </w:rPr>
        <w:t xml:space="preserve"> de </w:t>
      </w:r>
      <w:r w:rsidRPr="00212EFA">
        <w:rPr>
          <w:rFonts w:ascii="Bookman Old Style" w:hAnsi="Bookman Old Style" w:cstheme="minorHAnsi"/>
        </w:rPr>
        <w:t>julio de 2020</w:t>
      </w:r>
    </w:p>
    <w:p w:rsidR="00245B76" w:rsidRPr="00212EFA" w:rsidRDefault="00245B76" w:rsidP="0008522C">
      <w:pPr>
        <w:spacing w:after="0" w:line="240" w:lineRule="auto"/>
        <w:rPr>
          <w:rFonts w:ascii="Bookman Old Style" w:hAnsi="Bookman Old Style" w:cstheme="minorHAnsi"/>
          <w:b/>
        </w:rPr>
      </w:pPr>
    </w:p>
    <w:p w:rsidR="00245B76" w:rsidRDefault="00245B76" w:rsidP="0008522C">
      <w:pPr>
        <w:spacing w:after="0" w:line="240" w:lineRule="auto"/>
        <w:rPr>
          <w:rFonts w:ascii="Bookman Old Style" w:hAnsi="Bookman Old Style" w:cstheme="minorHAnsi"/>
        </w:rPr>
      </w:pPr>
    </w:p>
    <w:p w:rsidR="00212EFA" w:rsidRDefault="00212EFA" w:rsidP="0008522C">
      <w:pPr>
        <w:spacing w:after="0" w:line="240" w:lineRule="auto"/>
        <w:rPr>
          <w:rFonts w:ascii="Bookman Old Style" w:hAnsi="Bookman Old Style" w:cstheme="minorHAnsi"/>
        </w:rPr>
      </w:pPr>
    </w:p>
    <w:p w:rsidR="00212EFA" w:rsidRPr="00212EFA" w:rsidRDefault="00212EFA" w:rsidP="0008522C">
      <w:pPr>
        <w:spacing w:after="0" w:line="240" w:lineRule="auto"/>
        <w:rPr>
          <w:rFonts w:ascii="Bookman Old Style" w:hAnsi="Bookman Old Style" w:cstheme="minorHAnsi"/>
        </w:rPr>
      </w:pPr>
    </w:p>
    <w:p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Doctor</w:t>
      </w:r>
    </w:p>
    <w:p w:rsidR="00245B76" w:rsidRPr="00212EFA" w:rsidRDefault="00245B76" w:rsidP="0008522C">
      <w:pPr>
        <w:spacing w:after="0" w:line="240" w:lineRule="auto"/>
        <w:rPr>
          <w:rFonts w:ascii="Bookman Old Style" w:hAnsi="Bookman Old Style" w:cstheme="minorHAnsi"/>
          <w:b/>
        </w:rPr>
      </w:pPr>
      <w:r w:rsidRPr="00212EFA">
        <w:rPr>
          <w:rFonts w:ascii="Bookman Old Style" w:hAnsi="Bookman Old Style" w:cstheme="minorHAnsi"/>
          <w:b/>
        </w:rPr>
        <w:t>JORGE HUMBERTO MANTILLA SERRANO</w:t>
      </w:r>
    </w:p>
    <w:p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 xml:space="preserve">Secretario General </w:t>
      </w:r>
    </w:p>
    <w:p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Honorable Cámara de Representantes</w:t>
      </w:r>
    </w:p>
    <w:p w:rsidR="00245B76" w:rsidRPr="00212EFA" w:rsidRDefault="00245B76" w:rsidP="0008522C">
      <w:pPr>
        <w:spacing w:after="0" w:line="240" w:lineRule="auto"/>
        <w:rPr>
          <w:rFonts w:ascii="Bookman Old Style" w:hAnsi="Bookman Old Style" w:cstheme="minorHAnsi"/>
        </w:rPr>
      </w:pPr>
      <w:r w:rsidRPr="00212EFA">
        <w:rPr>
          <w:rFonts w:ascii="Bookman Old Style" w:hAnsi="Bookman Old Style" w:cstheme="minorHAnsi"/>
        </w:rPr>
        <w:t xml:space="preserve">Ciudad </w:t>
      </w:r>
    </w:p>
    <w:p w:rsidR="00245B76" w:rsidRPr="00212EFA" w:rsidRDefault="00245B76" w:rsidP="0008522C">
      <w:pPr>
        <w:spacing w:after="0" w:line="240" w:lineRule="auto"/>
        <w:rPr>
          <w:rFonts w:ascii="Bookman Old Style" w:hAnsi="Bookman Old Style" w:cstheme="minorHAnsi"/>
          <w:b/>
        </w:rPr>
      </w:pPr>
    </w:p>
    <w:p w:rsidR="00245B76" w:rsidRPr="00212EFA" w:rsidRDefault="00245B76" w:rsidP="0008522C">
      <w:pPr>
        <w:spacing w:after="0" w:line="240" w:lineRule="auto"/>
        <w:rPr>
          <w:rFonts w:ascii="Bookman Old Style" w:hAnsi="Bookman Old Style" w:cstheme="minorHAnsi"/>
          <w:b/>
        </w:rPr>
      </w:pPr>
    </w:p>
    <w:p w:rsidR="00245B76" w:rsidRPr="00212EFA" w:rsidRDefault="00245B76" w:rsidP="0008522C">
      <w:pPr>
        <w:spacing w:after="0" w:line="240" w:lineRule="auto"/>
        <w:jc w:val="right"/>
        <w:rPr>
          <w:rFonts w:ascii="Bookman Old Style" w:hAnsi="Bookman Old Style" w:cstheme="minorHAnsi"/>
          <w:b/>
        </w:rPr>
      </w:pPr>
      <w:r w:rsidRPr="00212EFA">
        <w:rPr>
          <w:rFonts w:ascii="Bookman Old Style" w:hAnsi="Bookman Old Style" w:cstheme="minorHAnsi"/>
          <w:b/>
        </w:rPr>
        <w:t>REF: RADICACIÓN PROYECTO DE LEY</w:t>
      </w:r>
    </w:p>
    <w:p w:rsidR="00245B76" w:rsidRPr="00212EFA" w:rsidRDefault="00245B76" w:rsidP="0008522C">
      <w:pPr>
        <w:spacing w:after="0" w:line="240" w:lineRule="auto"/>
        <w:jc w:val="right"/>
        <w:rPr>
          <w:rFonts w:ascii="Bookman Old Style" w:hAnsi="Bookman Old Style" w:cstheme="minorHAnsi"/>
          <w:b/>
        </w:rPr>
      </w:pPr>
    </w:p>
    <w:p w:rsidR="00245B76" w:rsidRPr="00212EFA" w:rsidRDefault="00245B76" w:rsidP="0008522C">
      <w:pPr>
        <w:spacing w:after="0" w:line="240" w:lineRule="auto"/>
        <w:rPr>
          <w:rFonts w:ascii="Bookman Old Style" w:hAnsi="Bookman Old Style" w:cstheme="minorHAnsi"/>
          <w:b/>
        </w:rPr>
      </w:pPr>
    </w:p>
    <w:p w:rsidR="00245B76" w:rsidRPr="00212EFA" w:rsidRDefault="00245B76" w:rsidP="0008522C">
      <w:pPr>
        <w:spacing w:after="0" w:line="240" w:lineRule="auto"/>
        <w:jc w:val="both"/>
        <w:rPr>
          <w:rFonts w:ascii="Bookman Old Style" w:hAnsi="Bookman Old Style" w:cstheme="minorHAnsi"/>
        </w:rPr>
      </w:pPr>
      <w:r w:rsidRPr="00212EFA">
        <w:rPr>
          <w:rFonts w:ascii="Bookman Old Style" w:hAnsi="Bookman Old Style" w:cstheme="minorHAnsi"/>
        </w:rPr>
        <w:t xml:space="preserve">En mi condición de miembro del Congreso de la República y en uso del derecho consagrado en el artículo 152 de la Constitución Política de Colombia, por su digno conducto me permito poner a consideración de la Honorable Cámara de Representantes el siguiente proyecto de ley </w:t>
      </w:r>
      <w:r w:rsidR="00D42603" w:rsidRPr="00212EFA">
        <w:rPr>
          <w:rFonts w:ascii="Bookman Old Style" w:hAnsi="Bookman Old Style" w:cstheme="minorHAnsi"/>
          <w:b/>
        </w:rPr>
        <w:t>“</w:t>
      </w:r>
      <w:r w:rsidR="00E63330" w:rsidRPr="00212EFA">
        <w:rPr>
          <w:rFonts w:ascii="Bookman Old Style" w:hAnsi="Bookman Old Style" w:cstheme="minorHAnsi"/>
          <w:b/>
          <w:i/>
        </w:rPr>
        <w:t>Por la cual se crea la licencia ambiental para cementerios y se dictan otras disposiciones</w:t>
      </w:r>
      <w:r w:rsidR="00D42603" w:rsidRPr="00212EFA">
        <w:rPr>
          <w:rFonts w:ascii="Bookman Old Style" w:hAnsi="Bookman Old Style" w:cstheme="minorHAnsi"/>
          <w:b/>
        </w:rPr>
        <w:t>”.</w:t>
      </w:r>
    </w:p>
    <w:p w:rsidR="00245B76" w:rsidRPr="00212EFA" w:rsidRDefault="00245B76" w:rsidP="0008522C">
      <w:pPr>
        <w:spacing w:after="0" w:line="240" w:lineRule="auto"/>
        <w:jc w:val="both"/>
        <w:rPr>
          <w:rFonts w:ascii="Bookman Old Style" w:hAnsi="Bookman Old Style" w:cstheme="minorHAnsi"/>
        </w:rPr>
      </w:pPr>
    </w:p>
    <w:p w:rsidR="00245B76" w:rsidRPr="00212EFA" w:rsidRDefault="00245B76" w:rsidP="0008522C">
      <w:pPr>
        <w:spacing w:after="0" w:line="240" w:lineRule="auto"/>
        <w:jc w:val="both"/>
        <w:rPr>
          <w:rFonts w:ascii="Bookman Old Style" w:hAnsi="Bookman Old Style" w:cstheme="minorHAnsi"/>
        </w:rPr>
      </w:pPr>
      <w:r w:rsidRPr="00212EFA">
        <w:rPr>
          <w:rFonts w:ascii="Bookman Old Style" w:hAnsi="Bookman Old Style" w:cstheme="minorHAnsi"/>
        </w:rPr>
        <w:t xml:space="preserve">Cordialmente, </w:t>
      </w:r>
    </w:p>
    <w:p w:rsidR="00245B76" w:rsidRPr="00212EFA" w:rsidRDefault="00245B76" w:rsidP="0008522C">
      <w:pPr>
        <w:spacing w:after="0" w:line="240" w:lineRule="auto"/>
        <w:rPr>
          <w:rFonts w:ascii="Bookman Old Style" w:hAnsi="Bookman Old Style" w:cstheme="minorHAnsi"/>
          <w:b/>
        </w:rPr>
      </w:pPr>
    </w:p>
    <w:p w:rsidR="007E21A8" w:rsidRPr="00212EFA" w:rsidRDefault="007E21A8" w:rsidP="0008522C">
      <w:pPr>
        <w:spacing w:after="0" w:line="240" w:lineRule="auto"/>
        <w:rPr>
          <w:rFonts w:ascii="Bookman Old Style" w:hAnsi="Bookman Old Style" w:cstheme="minorHAnsi"/>
        </w:rPr>
      </w:pPr>
    </w:p>
    <w:p w:rsidR="00D20ED7" w:rsidRPr="00212EFA" w:rsidRDefault="00D20ED7" w:rsidP="0008522C">
      <w:pPr>
        <w:spacing w:after="0" w:line="240" w:lineRule="auto"/>
        <w:rPr>
          <w:rFonts w:ascii="Bookman Old Style" w:hAnsi="Bookman Old Style" w:cstheme="minorHAnsi"/>
        </w:rPr>
      </w:pPr>
    </w:p>
    <w:p w:rsidR="0045163B" w:rsidRPr="00212EFA" w:rsidRDefault="0045163B" w:rsidP="0008522C">
      <w:pPr>
        <w:spacing w:after="0" w:line="240" w:lineRule="auto"/>
        <w:rPr>
          <w:rFonts w:ascii="Bookman Old Style" w:hAnsi="Bookman Old Style" w:cstheme="minorHAnsi"/>
        </w:rPr>
      </w:pPr>
    </w:p>
    <w:p w:rsidR="007E21A8" w:rsidRPr="00212EFA" w:rsidRDefault="007E21A8" w:rsidP="0008522C">
      <w:pPr>
        <w:spacing w:after="0" w:line="240" w:lineRule="auto"/>
        <w:rPr>
          <w:rFonts w:ascii="Bookman Old Style" w:hAnsi="Bookman Old Style" w:cstheme="minorHAnsi"/>
        </w:rPr>
      </w:pPr>
    </w:p>
    <w:p w:rsidR="0045163B" w:rsidRPr="00212EFA" w:rsidRDefault="0045163B" w:rsidP="0008522C">
      <w:pPr>
        <w:spacing w:after="0" w:line="240" w:lineRule="auto"/>
        <w:jc w:val="center"/>
        <w:rPr>
          <w:rFonts w:ascii="Bookman Old Style" w:hAnsi="Bookman Old Style" w:cstheme="minorHAnsi"/>
          <w:b/>
        </w:rPr>
      </w:pPr>
      <w:r w:rsidRPr="00212EFA">
        <w:rPr>
          <w:rFonts w:ascii="Bookman Old Style" w:hAnsi="Bookman Old Style" w:cstheme="minorHAnsi"/>
          <w:b/>
        </w:rPr>
        <w:t>JUAN CARLOS LOZADA VARGAS</w:t>
      </w:r>
    </w:p>
    <w:p w:rsidR="007E21A8" w:rsidRPr="00212EFA" w:rsidRDefault="00B446A0" w:rsidP="0008522C">
      <w:pPr>
        <w:spacing w:after="0" w:line="240" w:lineRule="auto"/>
        <w:jc w:val="center"/>
        <w:rPr>
          <w:rFonts w:ascii="Bookman Old Style" w:hAnsi="Bookman Old Style" w:cstheme="minorHAnsi"/>
        </w:rPr>
      </w:pPr>
      <w:r w:rsidRPr="00212EFA">
        <w:rPr>
          <w:rFonts w:ascii="Bookman Old Style" w:hAnsi="Bookman Old Style" w:cstheme="minorHAnsi"/>
        </w:rPr>
        <w:t>Representante a la Cámara</w:t>
      </w:r>
    </w:p>
    <w:p w:rsidR="0045163B" w:rsidRPr="00212EFA" w:rsidRDefault="00B446A0" w:rsidP="0008522C">
      <w:pPr>
        <w:spacing w:after="0" w:line="240" w:lineRule="auto"/>
        <w:jc w:val="center"/>
        <w:rPr>
          <w:rFonts w:ascii="Bookman Old Style" w:hAnsi="Bookman Old Style" w:cstheme="minorHAnsi"/>
        </w:rPr>
      </w:pPr>
      <w:r w:rsidRPr="00212EFA">
        <w:rPr>
          <w:rFonts w:ascii="Bookman Old Style" w:hAnsi="Bookman Old Style" w:cstheme="minorHAnsi"/>
        </w:rPr>
        <w:t>Partido Liberal</w:t>
      </w:r>
    </w:p>
    <w:p w:rsidR="00D42603" w:rsidRPr="00212EFA" w:rsidRDefault="00D42603" w:rsidP="0008522C">
      <w:pPr>
        <w:spacing w:after="0" w:line="240" w:lineRule="auto"/>
        <w:jc w:val="center"/>
        <w:rPr>
          <w:rFonts w:ascii="Bookman Old Style" w:hAnsi="Bookman Old Style" w:cstheme="minorHAnsi"/>
          <w:b/>
        </w:rPr>
      </w:pPr>
    </w:p>
    <w:p w:rsidR="00D42603" w:rsidRPr="00212EFA" w:rsidRDefault="00D42603" w:rsidP="0008522C">
      <w:pPr>
        <w:spacing w:after="0" w:line="240" w:lineRule="auto"/>
        <w:jc w:val="center"/>
        <w:rPr>
          <w:rFonts w:ascii="Bookman Old Style" w:hAnsi="Bookman Old Style" w:cstheme="minorHAnsi"/>
          <w:b/>
        </w:rPr>
      </w:pPr>
    </w:p>
    <w:p w:rsidR="0008522C" w:rsidRDefault="0008522C" w:rsidP="00F9219C">
      <w:pPr>
        <w:spacing w:after="0" w:line="240" w:lineRule="auto"/>
        <w:rPr>
          <w:rFonts w:ascii="Bookman Old Style" w:hAnsi="Bookman Old Style" w:cstheme="minorHAnsi"/>
          <w:b/>
        </w:rPr>
      </w:pPr>
    </w:p>
    <w:p w:rsidR="00F9219C" w:rsidRDefault="00F9219C" w:rsidP="00F9219C">
      <w:pPr>
        <w:spacing w:after="0" w:line="240" w:lineRule="auto"/>
        <w:rPr>
          <w:rFonts w:ascii="Bookman Old Style" w:hAnsi="Bookman Old Style" w:cs="Arial"/>
          <w:b/>
        </w:rPr>
      </w:pPr>
    </w:p>
    <w:p w:rsidR="0008522C" w:rsidRDefault="0008522C" w:rsidP="0008522C">
      <w:pPr>
        <w:spacing w:after="0" w:line="240" w:lineRule="auto"/>
        <w:jc w:val="center"/>
        <w:rPr>
          <w:rFonts w:ascii="Bookman Old Style" w:hAnsi="Bookman Old Style" w:cs="Arial"/>
          <w:b/>
        </w:rPr>
      </w:pPr>
    </w:p>
    <w:p w:rsidR="0008522C" w:rsidRDefault="0008522C" w:rsidP="0008522C">
      <w:pPr>
        <w:spacing w:after="0" w:line="240" w:lineRule="auto"/>
        <w:jc w:val="center"/>
        <w:rPr>
          <w:rFonts w:ascii="Bookman Old Style" w:hAnsi="Bookman Old Style" w:cs="Arial"/>
          <w:b/>
        </w:rPr>
      </w:pPr>
    </w:p>
    <w:p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t>PROYECTO DE LEY</w:t>
      </w:r>
      <w:r w:rsidR="00BF2F39">
        <w:rPr>
          <w:rFonts w:ascii="Bookman Old Style" w:hAnsi="Bookman Old Style" w:cs="Arial"/>
          <w:b/>
        </w:rPr>
        <w:t xml:space="preserve"> ______ de 2020</w:t>
      </w:r>
    </w:p>
    <w:p w:rsidR="0008522C" w:rsidRDefault="0008522C" w:rsidP="0008522C">
      <w:pPr>
        <w:pStyle w:val="Sinespaciado"/>
        <w:jc w:val="center"/>
        <w:rPr>
          <w:rFonts w:ascii="Bookman Old Style" w:hAnsi="Bookman Old Style"/>
        </w:rPr>
      </w:pPr>
    </w:p>
    <w:p w:rsidR="00E63330" w:rsidRPr="00212EFA" w:rsidRDefault="00D42603" w:rsidP="0008522C">
      <w:pPr>
        <w:pStyle w:val="Sinespaciado"/>
        <w:jc w:val="center"/>
        <w:rPr>
          <w:rFonts w:ascii="Bookman Old Style" w:hAnsi="Bookman Old Style"/>
          <w:i/>
        </w:rPr>
      </w:pPr>
      <w:r w:rsidRPr="00212EFA">
        <w:rPr>
          <w:rFonts w:ascii="Bookman Old Style" w:hAnsi="Bookman Old Style"/>
        </w:rPr>
        <w:t>“</w:t>
      </w:r>
      <w:r w:rsidRPr="00212EFA">
        <w:rPr>
          <w:rFonts w:ascii="Bookman Old Style" w:hAnsi="Bookman Old Style"/>
          <w:i/>
        </w:rPr>
        <w:t xml:space="preserve">Por la cual se </w:t>
      </w:r>
      <w:r w:rsidR="007B670D" w:rsidRPr="00212EFA">
        <w:rPr>
          <w:rFonts w:ascii="Bookman Old Style" w:hAnsi="Bookman Old Style"/>
          <w:i/>
        </w:rPr>
        <w:t>crea la licencia ambiental para cementerios</w:t>
      </w:r>
    </w:p>
    <w:p w:rsidR="00D42603" w:rsidRPr="00212EFA" w:rsidRDefault="00D42603" w:rsidP="0008522C">
      <w:pPr>
        <w:pStyle w:val="Sinespaciado"/>
        <w:jc w:val="center"/>
        <w:rPr>
          <w:rFonts w:ascii="Bookman Old Style" w:hAnsi="Bookman Old Style"/>
        </w:rPr>
      </w:pPr>
      <w:r w:rsidRPr="00212EFA">
        <w:rPr>
          <w:rFonts w:ascii="Bookman Old Style" w:hAnsi="Bookman Old Style"/>
          <w:i/>
        </w:rPr>
        <w:t>y se dictan otras disposiciones</w:t>
      </w:r>
      <w:r w:rsidRPr="00212EFA">
        <w:rPr>
          <w:rFonts w:ascii="Bookman Old Style" w:hAnsi="Bookman Old Style"/>
        </w:rPr>
        <w:t>”</w:t>
      </w:r>
    </w:p>
    <w:p w:rsidR="00D42603" w:rsidRPr="00212EFA" w:rsidRDefault="00D42603" w:rsidP="0008522C">
      <w:pPr>
        <w:spacing w:after="0" w:line="240" w:lineRule="auto"/>
        <w:jc w:val="center"/>
        <w:rPr>
          <w:rFonts w:ascii="Bookman Old Style" w:hAnsi="Bookman Old Style" w:cs="Arial"/>
          <w:b/>
        </w:rPr>
      </w:pPr>
    </w:p>
    <w:p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t>EL CONGRESO DE COLOMBIA</w:t>
      </w:r>
    </w:p>
    <w:p w:rsidR="00D42603" w:rsidRPr="00212EFA" w:rsidRDefault="00D42603" w:rsidP="0008522C">
      <w:pPr>
        <w:spacing w:after="0" w:line="240" w:lineRule="auto"/>
        <w:jc w:val="center"/>
        <w:rPr>
          <w:rFonts w:ascii="Bookman Old Style" w:hAnsi="Bookman Old Style" w:cs="Arial"/>
          <w:b/>
        </w:rPr>
      </w:pPr>
    </w:p>
    <w:p w:rsidR="00D42603" w:rsidRPr="00212EFA" w:rsidRDefault="00D42603" w:rsidP="0008522C">
      <w:pPr>
        <w:spacing w:after="0" w:line="240" w:lineRule="auto"/>
        <w:jc w:val="center"/>
        <w:rPr>
          <w:rFonts w:ascii="Bookman Old Style" w:hAnsi="Bookman Old Style" w:cs="Arial"/>
          <w:b/>
        </w:rPr>
      </w:pPr>
      <w:r w:rsidRPr="00212EFA">
        <w:rPr>
          <w:rFonts w:ascii="Bookman Old Style" w:hAnsi="Bookman Old Style" w:cs="Arial"/>
          <w:b/>
        </w:rPr>
        <w:t>DECRETA</w:t>
      </w:r>
    </w:p>
    <w:p w:rsidR="00D42603" w:rsidRPr="00212EFA" w:rsidRDefault="00D42603" w:rsidP="0008522C">
      <w:pPr>
        <w:spacing w:after="0" w:line="240" w:lineRule="auto"/>
        <w:jc w:val="both"/>
        <w:rPr>
          <w:rFonts w:ascii="Bookman Old Style" w:hAnsi="Bookman Old Style" w:cs="Arial"/>
          <w:b/>
        </w:rPr>
      </w:pPr>
    </w:p>
    <w:p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1°. OBJETO DE LA LEY. </w:t>
      </w:r>
      <w:r w:rsidRPr="00212EFA">
        <w:rPr>
          <w:rFonts w:ascii="Bookman Old Style" w:hAnsi="Bookman Old Style" w:cs="Arial"/>
        </w:rPr>
        <w:t xml:space="preserve">El objeto de la presente ley es </w:t>
      </w:r>
      <w:r w:rsidR="00DC4BB3" w:rsidRPr="00212EFA">
        <w:rPr>
          <w:rFonts w:ascii="Bookman Old Style" w:hAnsi="Bookman Old Style" w:cs="Arial"/>
        </w:rPr>
        <w:t xml:space="preserve">crear la licencia ambiental </w:t>
      </w:r>
      <w:r w:rsidR="002602D6" w:rsidRPr="00212EFA">
        <w:rPr>
          <w:rFonts w:ascii="Bookman Old Style" w:hAnsi="Bookman Old Style" w:cs="Arial"/>
        </w:rPr>
        <w:t>para la construcción o ampliación y operación de</w:t>
      </w:r>
      <w:r w:rsidR="00DC4BB3" w:rsidRPr="00212EFA">
        <w:rPr>
          <w:rFonts w:ascii="Bookman Old Style" w:hAnsi="Bookman Old Style" w:cs="Arial"/>
        </w:rPr>
        <w:t xml:space="preserve"> cementerios</w:t>
      </w:r>
      <w:r w:rsidRPr="00212EFA">
        <w:rPr>
          <w:rFonts w:ascii="Bookman Old Style" w:hAnsi="Bookman Old Style" w:cs="Arial"/>
        </w:rPr>
        <w:t xml:space="preserve"> y se dictan otras disposiciones </w:t>
      </w:r>
      <w:r w:rsidR="002702E9" w:rsidRPr="00212EFA">
        <w:rPr>
          <w:rFonts w:ascii="Bookman Old Style" w:hAnsi="Bookman Old Style" w:cs="Arial"/>
        </w:rPr>
        <w:t xml:space="preserve">a fin de </w:t>
      </w:r>
      <w:r w:rsidRPr="00212EFA">
        <w:rPr>
          <w:rFonts w:ascii="Bookman Old Style" w:hAnsi="Bookman Old Style" w:cs="Arial"/>
        </w:rPr>
        <w:t>controlar la contaminación y proteger el ambiente y la salud de los seres vivos.</w:t>
      </w:r>
    </w:p>
    <w:p w:rsidR="00E4288B" w:rsidRPr="00212EFA" w:rsidRDefault="00E4288B" w:rsidP="0008522C">
      <w:pPr>
        <w:spacing w:after="0" w:line="240" w:lineRule="auto"/>
        <w:jc w:val="both"/>
        <w:rPr>
          <w:rFonts w:ascii="Bookman Old Style" w:hAnsi="Bookman Old Style" w:cs="Arial"/>
          <w:b/>
        </w:rPr>
      </w:pPr>
    </w:p>
    <w:p w:rsidR="006303FC" w:rsidRPr="00212EFA" w:rsidRDefault="00530487" w:rsidP="0008522C">
      <w:pPr>
        <w:spacing w:after="0" w:line="240" w:lineRule="auto"/>
        <w:jc w:val="both"/>
        <w:rPr>
          <w:rFonts w:ascii="Bookman Old Style" w:hAnsi="Bookman Old Style" w:cs="Arial"/>
        </w:rPr>
      </w:pPr>
      <w:r w:rsidRPr="00212EFA">
        <w:rPr>
          <w:rFonts w:ascii="Bookman Old Style" w:hAnsi="Bookman Old Style" w:cs="Arial"/>
          <w:b/>
        </w:rPr>
        <w:t>ARTÍCULO 2°. LICENCIA AMBIENTAL PARA CEMENTERIOS.</w:t>
      </w:r>
      <w:r w:rsidR="00E21436" w:rsidRPr="00212EFA">
        <w:rPr>
          <w:rFonts w:ascii="Bookman Old Style" w:hAnsi="Bookman Old Style"/>
        </w:rPr>
        <w:t xml:space="preserve"> </w:t>
      </w:r>
      <w:r w:rsidR="004E322E" w:rsidRPr="00212EFA">
        <w:rPr>
          <w:rFonts w:ascii="Bookman Old Style" w:hAnsi="Bookman Old Style" w:cs="Arial"/>
        </w:rPr>
        <w:t>Créase la licencia ambiental para la construcción o ampliación y operación de</w:t>
      </w:r>
      <w:r w:rsidR="00460C0E" w:rsidRPr="00212EFA">
        <w:rPr>
          <w:rFonts w:ascii="Bookman Old Style" w:hAnsi="Bookman Old Style" w:cs="Arial"/>
        </w:rPr>
        <w:t xml:space="preserve"> cementerios, autorización que será otorgada por la</w:t>
      </w:r>
      <w:r w:rsidR="00E21436" w:rsidRPr="00212EFA">
        <w:rPr>
          <w:rFonts w:ascii="Bookman Old Style" w:hAnsi="Bookman Old Style" w:cs="Arial"/>
        </w:rPr>
        <w:t xml:space="preserve"> autoridad ambiental competente</w:t>
      </w:r>
      <w:r w:rsidR="00460C0E" w:rsidRPr="00212EFA">
        <w:rPr>
          <w:rFonts w:ascii="Bookman Old Style" w:hAnsi="Bookman Old Style" w:cs="Arial"/>
        </w:rPr>
        <w:t>.</w:t>
      </w:r>
    </w:p>
    <w:p w:rsidR="001B5715" w:rsidRPr="00212EFA" w:rsidRDefault="001B5715" w:rsidP="0008522C">
      <w:pPr>
        <w:spacing w:after="0" w:line="240" w:lineRule="auto"/>
        <w:jc w:val="both"/>
        <w:rPr>
          <w:rFonts w:ascii="Bookman Old Style" w:hAnsi="Bookman Old Style" w:cs="Arial"/>
        </w:rPr>
      </w:pPr>
    </w:p>
    <w:p w:rsidR="003E6BB1"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3E6BB1" w:rsidRPr="00212EFA">
        <w:rPr>
          <w:rFonts w:ascii="Bookman Old Style" w:hAnsi="Bookman Old Style" w:cs="Arial"/>
        </w:rPr>
        <w:t xml:space="preserve"> </w:t>
      </w:r>
      <w:r w:rsidR="00B01FC8" w:rsidRPr="00212EFA">
        <w:rPr>
          <w:rFonts w:ascii="Bookman Old Style" w:hAnsi="Bookman Old Style" w:cs="Arial"/>
        </w:rPr>
        <w:t>El Gobierno nacional reglamentará la</w:t>
      </w:r>
      <w:r w:rsidR="00177616" w:rsidRPr="00212EFA">
        <w:rPr>
          <w:rFonts w:ascii="Bookman Old Style" w:hAnsi="Bookman Old Style" w:cs="Arial"/>
        </w:rPr>
        <w:t xml:space="preserve">s </w:t>
      </w:r>
      <w:r w:rsidR="00B01FC8" w:rsidRPr="00212EFA">
        <w:rPr>
          <w:rFonts w:ascii="Bookman Old Style" w:hAnsi="Bookman Old Style" w:cs="Arial"/>
        </w:rPr>
        <w:t>competencia</w:t>
      </w:r>
      <w:r w:rsidR="00177616" w:rsidRPr="00212EFA">
        <w:rPr>
          <w:rFonts w:ascii="Bookman Old Style" w:hAnsi="Bookman Old Style" w:cs="Arial"/>
        </w:rPr>
        <w:t xml:space="preserve">s de las autoridades ambientales para el otorgamiento de la licencia ambiental </w:t>
      </w:r>
      <w:r w:rsidR="00D65DCB" w:rsidRPr="00212EFA">
        <w:rPr>
          <w:rFonts w:ascii="Bookman Old Style" w:hAnsi="Bookman Old Style" w:cs="Arial"/>
        </w:rPr>
        <w:t>de que trata el presente artículo y expedirá los</w:t>
      </w:r>
      <w:r w:rsidR="00D65DCB" w:rsidRPr="00212EFA">
        <w:rPr>
          <w:rFonts w:ascii="Bookman Old Style" w:hAnsi="Bookman Old Style"/>
        </w:rPr>
        <w:t xml:space="preserve"> </w:t>
      </w:r>
      <w:r w:rsidR="00D65DCB" w:rsidRPr="00212EFA">
        <w:rPr>
          <w:rFonts w:ascii="Bookman Old Style" w:hAnsi="Bookman Old Style" w:cs="Arial"/>
        </w:rPr>
        <w:t>términos de referencia para la elaboración del estudio de impacto ambiental</w:t>
      </w:r>
      <w:r w:rsidR="00034B74" w:rsidRPr="00212EFA">
        <w:rPr>
          <w:rFonts w:ascii="Bookman Old Style" w:hAnsi="Bookman Old Style" w:cs="Arial"/>
        </w:rPr>
        <w:t>, dentro de los tres (3) meses siguientes a la entrada en vigencia de la presente ley</w:t>
      </w:r>
      <w:r w:rsidR="00177616" w:rsidRPr="00212EFA">
        <w:rPr>
          <w:rFonts w:ascii="Bookman Old Style" w:hAnsi="Bookman Old Style" w:cs="Arial"/>
        </w:rPr>
        <w:t>.</w:t>
      </w:r>
      <w:r w:rsidR="00B01FC8" w:rsidRPr="00212EFA">
        <w:rPr>
          <w:rFonts w:ascii="Bookman Old Style" w:hAnsi="Bookman Old Style" w:cs="Arial"/>
        </w:rPr>
        <w:t xml:space="preserve"> </w:t>
      </w:r>
    </w:p>
    <w:p w:rsidR="001B5715" w:rsidRPr="00212EFA" w:rsidRDefault="001B5715" w:rsidP="0008522C">
      <w:pPr>
        <w:spacing w:after="0" w:line="240" w:lineRule="auto"/>
        <w:jc w:val="both"/>
        <w:rPr>
          <w:rFonts w:ascii="Bookman Old Style" w:hAnsi="Bookman Old Style" w:cs="Arial"/>
        </w:rPr>
      </w:pPr>
    </w:p>
    <w:p w:rsidR="00F67296" w:rsidRPr="00212EFA" w:rsidRDefault="00F67296"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3°. </w:t>
      </w:r>
      <w:r w:rsidRPr="00212EFA">
        <w:rPr>
          <w:rFonts w:ascii="Bookman Old Style" w:hAnsi="Bookman Old Style" w:cs="Arial"/>
          <w:b/>
          <w:caps/>
        </w:rPr>
        <w:t>Cementerio</w:t>
      </w:r>
      <w:r w:rsidR="00DC5F1E" w:rsidRPr="00212EFA">
        <w:rPr>
          <w:rFonts w:ascii="Bookman Old Style" w:hAnsi="Bookman Old Style" w:cs="Arial"/>
          <w:b/>
          <w:caps/>
        </w:rPr>
        <w:t>s</w:t>
      </w:r>
      <w:r w:rsidRPr="00212EFA">
        <w:rPr>
          <w:rFonts w:ascii="Bookman Old Style" w:hAnsi="Bookman Old Style" w:cs="Arial"/>
          <w:b/>
          <w:caps/>
        </w:rPr>
        <w:t>.</w:t>
      </w:r>
      <w:r w:rsidRPr="00212EFA">
        <w:rPr>
          <w:rFonts w:ascii="Bookman Old Style" w:hAnsi="Bookman Old Style" w:cs="Arial"/>
        </w:rPr>
        <w:t xml:space="preserve"> Se entiende por cementerio el lugar destinado para recibir y alojar cadáveres, restos óseos, restos humanos y cenizas.</w:t>
      </w:r>
    </w:p>
    <w:p w:rsidR="00D407ED" w:rsidRPr="00212EFA" w:rsidRDefault="00D407ED" w:rsidP="0008522C">
      <w:pPr>
        <w:spacing w:after="0" w:line="240" w:lineRule="auto"/>
        <w:jc w:val="both"/>
        <w:rPr>
          <w:rFonts w:ascii="Bookman Old Style" w:hAnsi="Bookman Old Style" w:cs="Arial"/>
          <w:b/>
        </w:rPr>
      </w:pPr>
    </w:p>
    <w:p w:rsidR="00421770"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F67296" w:rsidRPr="00212EFA">
        <w:rPr>
          <w:rFonts w:ascii="Bookman Old Style" w:hAnsi="Bookman Old Style" w:cs="Arial"/>
        </w:rPr>
        <w:t xml:space="preserve"> Quedan excluidos los cenizarios y osarios ubicados en i</w:t>
      </w:r>
      <w:r w:rsidR="00D96A84" w:rsidRPr="00212EFA">
        <w:rPr>
          <w:rFonts w:ascii="Bookman Old Style" w:hAnsi="Bookman Old Style" w:cs="Arial"/>
        </w:rPr>
        <w:t>glesias, capillas y monasterios y</w:t>
      </w:r>
      <w:r w:rsidR="00421770" w:rsidRPr="00212EFA">
        <w:rPr>
          <w:rFonts w:ascii="Bookman Old Style" w:hAnsi="Bookman Old Style" w:cs="Arial"/>
        </w:rPr>
        <w:t xml:space="preserve"> los cementerios de comunidades indígenas</w:t>
      </w:r>
      <w:r w:rsidR="00D96A84" w:rsidRPr="00212EFA">
        <w:rPr>
          <w:rFonts w:ascii="Bookman Old Style" w:hAnsi="Bookman Old Style" w:cs="Arial"/>
        </w:rPr>
        <w:t>.</w:t>
      </w:r>
    </w:p>
    <w:p w:rsidR="001B5715" w:rsidRPr="00212EFA" w:rsidRDefault="001B5715" w:rsidP="0008522C">
      <w:pPr>
        <w:spacing w:after="0" w:line="240" w:lineRule="auto"/>
        <w:jc w:val="both"/>
        <w:rPr>
          <w:rFonts w:ascii="Bookman Old Style" w:hAnsi="Bookman Old Style" w:cs="Arial"/>
          <w:b/>
        </w:rPr>
      </w:pPr>
    </w:p>
    <w:p w:rsidR="00B9393C" w:rsidRPr="00212EFA" w:rsidRDefault="00DC5F1E" w:rsidP="0008522C">
      <w:pPr>
        <w:spacing w:after="0" w:line="240" w:lineRule="auto"/>
        <w:jc w:val="both"/>
        <w:rPr>
          <w:rFonts w:ascii="Bookman Old Style" w:hAnsi="Bookman Old Style" w:cs="Arial"/>
        </w:rPr>
      </w:pPr>
      <w:r w:rsidRPr="00212EFA">
        <w:rPr>
          <w:rFonts w:ascii="Bookman Old Style" w:hAnsi="Bookman Old Style" w:cs="Arial"/>
          <w:b/>
        </w:rPr>
        <w:t>ARTÍCULO 4</w:t>
      </w:r>
      <w:r w:rsidR="00B9393C" w:rsidRPr="00212EFA">
        <w:rPr>
          <w:rFonts w:ascii="Bookman Old Style" w:hAnsi="Bookman Old Style" w:cs="Arial"/>
          <w:b/>
        </w:rPr>
        <w:t>°. PROHIBICIONES.</w:t>
      </w:r>
      <w:r w:rsidR="00B9393C" w:rsidRPr="00212EFA">
        <w:rPr>
          <w:rFonts w:ascii="Bookman Old Style" w:hAnsi="Bookman Old Style" w:cs="Arial"/>
        </w:rPr>
        <w:t xml:space="preserve"> </w:t>
      </w:r>
      <w:r w:rsidR="00EE2179" w:rsidRPr="00212EFA">
        <w:rPr>
          <w:rFonts w:ascii="Bookman Old Style" w:hAnsi="Bookman Old Style" w:cs="Arial"/>
        </w:rPr>
        <w:t xml:space="preserve">Prohíbase el otorgamiento de licencia ambiental </w:t>
      </w:r>
      <w:r w:rsidR="006B343C" w:rsidRPr="00212EFA">
        <w:rPr>
          <w:rFonts w:ascii="Bookman Old Style" w:hAnsi="Bookman Old Style" w:cs="Arial"/>
        </w:rPr>
        <w:t>para la construcción o ampliación y operación de</w:t>
      </w:r>
      <w:r w:rsidR="00EE2179" w:rsidRPr="00212EFA">
        <w:rPr>
          <w:rFonts w:ascii="Bookman Old Style" w:hAnsi="Bookman Old Style" w:cs="Arial"/>
        </w:rPr>
        <w:t xml:space="preserve"> cementerios </w:t>
      </w:r>
      <w:r w:rsidR="00325ECB" w:rsidRPr="00212EFA">
        <w:rPr>
          <w:rFonts w:ascii="Bookman Old Style" w:hAnsi="Bookman Old Style" w:cs="Arial"/>
        </w:rPr>
        <w:t xml:space="preserve">cuando se afecten </w:t>
      </w:r>
      <w:r w:rsidR="00EE2179" w:rsidRPr="00212EFA">
        <w:rPr>
          <w:rFonts w:ascii="Bookman Old Style" w:hAnsi="Bookman Old Style" w:cs="Arial"/>
        </w:rPr>
        <w:t>humedales incluidos en la lista de humedales de importancia i</w:t>
      </w:r>
      <w:r w:rsidR="00325ECB" w:rsidRPr="00212EFA">
        <w:rPr>
          <w:rFonts w:ascii="Bookman Old Style" w:hAnsi="Bookman Old Style" w:cs="Arial"/>
        </w:rPr>
        <w:t>nternacional (RAMSAR), páramos,</w:t>
      </w:r>
      <w:r w:rsidR="00EE2179" w:rsidRPr="00212EFA">
        <w:rPr>
          <w:rFonts w:ascii="Bookman Old Style" w:hAnsi="Bookman Old Style" w:cs="Arial"/>
        </w:rPr>
        <w:t xml:space="preserve"> manglares</w:t>
      </w:r>
      <w:r w:rsidR="00325ECB" w:rsidRPr="00212EFA">
        <w:rPr>
          <w:rFonts w:ascii="Bookman Old Style" w:hAnsi="Bookman Old Style" w:cs="Arial"/>
        </w:rPr>
        <w:t xml:space="preserve"> o acuíferos.</w:t>
      </w:r>
    </w:p>
    <w:p w:rsidR="00C9646A" w:rsidRPr="00212EFA" w:rsidRDefault="00C9646A" w:rsidP="0008522C">
      <w:pPr>
        <w:spacing w:after="0" w:line="240" w:lineRule="auto"/>
        <w:jc w:val="both"/>
        <w:rPr>
          <w:rFonts w:ascii="Bookman Old Style" w:hAnsi="Bookman Old Style" w:cs="Arial"/>
          <w:b/>
        </w:rPr>
      </w:pPr>
    </w:p>
    <w:p w:rsidR="00F41777" w:rsidRPr="00212EFA" w:rsidRDefault="00C9646A" w:rsidP="0008522C">
      <w:pPr>
        <w:spacing w:after="0" w:line="240" w:lineRule="auto"/>
        <w:jc w:val="both"/>
        <w:rPr>
          <w:rFonts w:ascii="Bookman Old Style" w:hAnsi="Bookman Old Style" w:cs="Arial"/>
        </w:rPr>
      </w:pPr>
      <w:r w:rsidRPr="00212EFA">
        <w:rPr>
          <w:rFonts w:ascii="Bookman Old Style" w:hAnsi="Bookman Old Style" w:cs="Arial"/>
          <w:b/>
        </w:rPr>
        <w:t xml:space="preserve">ARTÍCULO 5°. RÉGIMEN DE TRANSICIÓN. </w:t>
      </w:r>
      <w:r w:rsidR="006B5976" w:rsidRPr="00212EFA">
        <w:rPr>
          <w:rFonts w:ascii="Bookman Old Style" w:hAnsi="Bookman Old Style" w:cs="Arial"/>
        </w:rPr>
        <w:t xml:space="preserve">Los cementerios que </w:t>
      </w:r>
      <w:r w:rsidR="003D36F4" w:rsidRPr="00212EFA">
        <w:rPr>
          <w:rFonts w:ascii="Bookman Old Style" w:hAnsi="Bookman Old Style" w:cs="Arial"/>
        </w:rPr>
        <w:t xml:space="preserve">a la entrada en vigencia de la presente ley se encuentren en operación, </w:t>
      </w:r>
      <w:r w:rsidR="00F41777" w:rsidRPr="00212EFA">
        <w:rPr>
          <w:rFonts w:ascii="Bookman Old Style" w:hAnsi="Bookman Old Style" w:cs="Arial"/>
        </w:rPr>
        <w:t>deberán presentar un Plan de Manejo Ambiental ante la autoridad ambiental competente, dentro de los doce (12) meses siguientes a la expedición de la presente ley, para su respectiva evaluación.</w:t>
      </w:r>
    </w:p>
    <w:p w:rsidR="00C953C4" w:rsidRPr="00212EFA" w:rsidRDefault="00C953C4" w:rsidP="0008522C">
      <w:pPr>
        <w:spacing w:after="0" w:line="240" w:lineRule="auto"/>
        <w:jc w:val="both"/>
        <w:rPr>
          <w:rFonts w:ascii="Bookman Old Style" w:hAnsi="Bookman Old Style" w:cs="Arial"/>
          <w:b/>
        </w:rPr>
      </w:pPr>
    </w:p>
    <w:p w:rsidR="007A643D" w:rsidRPr="00212EFA" w:rsidRDefault="0008522C" w:rsidP="0008522C">
      <w:pPr>
        <w:spacing w:after="0" w:line="240" w:lineRule="auto"/>
        <w:jc w:val="both"/>
        <w:rPr>
          <w:rFonts w:ascii="Bookman Old Style" w:hAnsi="Bookman Old Style" w:cs="Arial"/>
        </w:rPr>
      </w:pPr>
      <w:r w:rsidRPr="00212EFA">
        <w:rPr>
          <w:rFonts w:ascii="Bookman Old Style" w:hAnsi="Bookman Old Style" w:cs="Arial"/>
          <w:b/>
        </w:rPr>
        <w:t>Parágrafo</w:t>
      </w:r>
      <w:r w:rsidR="00933AC6" w:rsidRPr="00212EFA">
        <w:rPr>
          <w:rFonts w:ascii="Bookman Old Style" w:hAnsi="Bookman Old Style" w:cs="Arial"/>
        </w:rPr>
        <w:t xml:space="preserve">. </w:t>
      </w:r>
      <w:r w:rsidR="007A643D" w:rsidRPr="00212EFA">
        <w:rPr>
          <w:rFonts w:ascii="Bookman Old Style" w:hAnsi="Bookman Old Style" w:cs="Arial"/>
        </w:rPr>
        <w:t xml:space="preserve">Las autoridades ambientales </w:t>
      </w:r>
      <w:r w:rsidR="007A1968" w:rsidRPr="00212EFA">
        <w:rPr>
          <w:rFonts w:ascii="Bookman Old Style" w:hAnsi="Bookman Old Style" w:cs="Arial"/>
        </w:rPr>
        <w:t xml:space="preserve">competentes </w:t>
      </w:r>
      <w:r w:rsidR="007A643D" w:rsidRPr="00212EFA">
        <w:rPr>
          <w:rFonts w:ascii="Bookman Old Style" w:hAnsi="Bookman Old Style" w:cs="Arial"/>
        </w:rPr>
        <w:t>deberán fijar los términos de referencia dentro del mes siguiente a la solicit</w:t>
      </w:r>
      <w:r w:rsidR="00912F5F" w:rsidRPr="00212EFA">
        <w:rPr>
          <w:rFonts w:ascii="Bookman Old Style" w:hAnsi="Bookman Old Style" w:cs="Arial"/>
        </w:rPr>
        <w:t>ud del Plan de Manejo Ambiental.</w:t>
      </w:r>
    </w:p>
    <w:p w:rsidR="00B9393C" w:rsidRPr="00212EFA" w:rsidRDefault="00B9393C" w:rsidP="0008522C">
      <w:pPr>
        <w:autoSpaceDE w:val="0"/>
        <w:autoSpaceDN w:val="0"/>
        <w:adjustRightInd w:val="0"/>
        <w:spacing w:after="0" w:line="240" w:lineRule="auto"/>
        <w:rPr>
          <w:rFonts w:ascii="Bookman Old Style" w:hAnsi="Bookman Old Style" w:cs="Arial"/>
        </w:rPr>
      </w:pPr>
    </w:p>
    <w:p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b/>
        </w:rPr>
        <w:lastRenderedPageBreak/>
        <w:t xml:space="preserve">ARTÍCULO </w:t>
      </w:r>
      <w:r w:rsidR="00B40AA0" w:rsidRPr="00212EFA">
        <w:rPr>
          <w:rFonts w:ascii="Bookman Old Style" w:hAnsi="Bookman Old Style" w:cs="Arial"/>
          <w:b/>
        </w:rPr>
        <w:t>6</w:t>
      </w:r>
      <w:r w:rsidRPr="00212EFA">
        <w:rPr>
          <w:rFonts w:ascii="Bookman Old Style" w:hAnsi="Bookman Old Style" w:cs="Arial"/>
          <w:b/>
        </w:rPr>
        <w:t xml:space="preserve">°. VIGENCIA. </w:t>
      </w:r>
      <w:r w:rsidRPr="00212EFA">
        <w:rPr>
          <w:rFonts w:ascii="Bookman Old Style" w:hAnsi="Bookman Old Style" w:cs="Arial"/>
        </w:rPr>
        <w:t>La presente ley rige a partir de la fecha de su promulgación y deroga las disposiciones que le sean contrarias.</w:t>
      </w:r>
    </w:p>
    <w:p w:rsidR="00D42603" w:rsidRPr="00212EFA" w:rsidRDefault="00D42603" w:rsidP="0008522C">
      <w:pPr>
        <w:spacing w:after="0" w:line="240" w:lineRule="auto"/>
        <w:jc w:val="both"/>
        <w:rPr>
          <w:rFonts w:ascii="Bookman Old Style" w:hAnsi="Bookman Old Style" w:cs="Arial"/>
        </w:rPr>
      </w:pPr>
    </w:p>
    <w:p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rPr>
        <w:t>Cordialmente,</w:t>
      </w:r>
    </w:p>
    <w:p w:rsidR="000814B6" w:rsidRPr="00212EFA" w:rsidRDefault="000814B6" w:rsidP="0008522C">
      <w:pPr>
        <w:pStyle w:val="Sinespaciado"/>
        <w:tabs>
          <w:tab w:val="left" w:pos="8055"/>
        </w:tabs>
        <w:jc w:val="both"/>
        <w:rPr>
          <w:rFonts w:ascii="Bookman Old Style" w:hAnsi="Bookman Old Style" w:cs="Arial"/>
        </w:rPr>
      </w:pPr>
    </w:p>
    <w:p w:rsidR="000814B6" w:rsidRPr="00212EFA" w:rsidRDefault="000814B6" w:rsidP="0008522C">
      <w:pPr>
        <w:pStyle w:val="Sinespaciado"/>
        <w:tabs>
          <w:tab w:val="left" w:pos="8055"/>
        </w:tabs>
        <w:jc w:val="both"/>
        <w:rPr>
          <w:rFonts w:ascii="Bookman Old Style" w:hAnsi="Bookman Old Style" w:cs="Arial"/>
        </w:rPr>
      </w:pPr>
    </w:p>
    <w:p w:rsidR="000814B6" w:rsidRPr="00212EFA" w:rsidRDefault="000814B6" w:rsidP="0008522C">
      <w:pPr>
        <w:pStyle w:val="Sinespaciado"/>
        <w:tabs>
          <w:tab w:val="left" w:pos="8055"/>
        </w:tabs>
        <w:jc w:val="both"/>
        <w:rPr>
          <w:rFonts w:ascii="Bookman Old Style" w:hAnsi="Bookman Old Style" w:cs="Arial"/>
        </w:rPr>
      </w:pPr>
    </w:p>
    <w:p w:rsidR="00D407ED" w:rsidRPr="00212EFA" w:rsidRDefault="00D407ED" w:rsidP="0008522C">
      <w:pPr>
        <w:pStyle w:val="Sinespaciado"/>
        <w:tabs>
          <w:tab w:val="left" w:pos="8055"/>
        </w:tabs>
        <w:jc w:val="both"/>
        <w:rPr>
          <w:rFonts w:ascii="Bookman Old Style" w:hAnsi="Bookman Old Style" w:cs="Arial"/>
        </w:rPr>
      </w:pPr>
    </w:p>
    <w:p w:rsidR="00D407ED" w:rsidRPr="00212EFA" w:rsidRDefault="00D407ED" w:rsidP="0008522C">
      <w:pPr>
        <w:pStyle w:val="Sinespaciado"/>
        <w:tabs>
          <w:tab w:val="left" w:pos="8055"/>
        </w:tabs>
        <w:jc w:val="both"/>
        <w:rPr>
          <w:rFonts w:ascii="Bookman Old Style" w:hAnsi="Bookman Old Style" w:cs="Arial"/>
        </w:rPr>
      </w:pPr>
    </w:p>
    <w:p w:rsidR="00D42603" w:rsidRPr="00212EFA" w:rsidRDefault="00D42603" w:rsidP="0008522C">
      <w:pPr>
        <w:pStyle w:val="Sinespaciado"/>
        <w:tabs>
          <w:tab w:val="left" w:pos="8055"/>
        </w:tabs>
        <w:jc w:val="center"/>
        <w:rPr>
          <w:rFonts w:ascii="Bookman Old Style" w:hAnsi="Bookman Old Style" w:cs="Arial"/>
          <w:b/>
        </w:rPr>
      </w:pPr>
      <w:r w:rsidRPr="00212EFA">
        <w:rPr>
          <w:rFonts w:ascii="Bookman Old Style" w:hAnsi="Bookman Old Style" w:cs="Arial"/>
          <w:b/>
        </w:rPr>
        <w:t>JUAN CARLOS LOZADA</w:t>
      </w:r>
      <w:r w:rsidR="000814B6" w:rsidRPr="00212EFA">
        <w:rPr>
          <w:rFonts w:ascii="Bookman Old Style" w:hAnsi="Bookman Old Style" w:cs="Arial"/>
          <w:b/>
        </w:rPr>
        <w:t xml:space="preserve"> VARGAS</w:t>
      </w:r>
    </w:p>
    <w:p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Representante a la Cámara</w:t>
      </w:r>
    </w:p>
    <w:p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Partido Liberal Colombiano</w:t>
      </w:r>
    </w:p>
    <w:p w:rsidR="00D42603" w:rsidRPr="00212EFA" w:rsidRDefault="00D42603" w:rsidP="0008522C">
      <w:pPr>
        <w:pStyle w:val="Sinespaciado"/>
        <w:tabs>
          <w:tab w:val="left" w:pos="8055"/>
        </w:tabs>
        <w:rPr>
          <w:rFonts w:ascii="Bookman Old Style" w:hAnsi="Bookman Old Style" w:cs="Arial"/>
        </w:rPr>
      </w:pPr>
    </w:p>
    <w:p w:rsidR="00D42603" w:rsidRPr="00212EFA" w:rsidRDefault="00D42603" w:rsidP="0008522C">
      <w:pPr>
        <w:pStyle w:val="Sinespaciado"/>
        <w:tabs>
          <w:tab w:val="left" w:pos="8055"/>
        </w:tabs>
        <w:jc w:val="center"/>
        <w:rPr>
          <w:rFonts w:ascii="Bookman Old Style" w:hAnsi="Bookman Old Style" w:cs="Arial"/>
        </w:rPr>
      </w:pPr>
    </w:p>
    <w:p w:rsidR="00D42603" w:rsidRPr="00212EFA" w:rsidRDefault="00F66924" w:rsidP="00F9219C">
      <w:pPr>
        <w:pBdr>
          <w:bottom w:val="single" w:sz="4" w:space="1" w:color="auto"/>
        </w:pBdr>
        <w:spacing w:after="0" w:line="240" w:lineRule="auto"/>
        <w:jc w:val="center"/>
        <w:rPr>
          <w:rFonts w:ascii="Bookman Old Style" w:hAnsi="Bookman Old Style" w:cs="Arial"/>
          <w:b/>
        </w:rPr>
      </w:pPr>
      <w:r w:rsidRPr="00212EFA">
        <w:rPr>
          <w:rFonts w:ascii="Bookman Old Style" w:hAnsi="Bookman Old Style" w:cs="Arial"/>
        </w:rPr>
        <w:br w:type="page"/>
      </w:r>
      <w:r w:rsidR="00D42603" w:rsidRPr="00212EFA">
        <w:rPr>
          <w:rFonts w:ascii="Bookman Old Style" w:hAnsi="Bookman Old Style" w:cs="Arial"/>
          <w:b/>
        </w:rPr>
        <w:lastRenderedPageBreak/>
        <w:t>EXPOSICI</w:t>
      </w:r>
      <w:r w:rsidR="00F9219C">
        <w:rPr>
          <w:rFonts w:ascii="Bookman Old Style" w:hAnsi="Bookman Old Style" w:cs="Arial"/>
          <w:b/>
        </w:rPr>
        <w:t>Ó</w:t>
      </w:r>
      <w:r w:rsidR="00D42603" w:rsidRPr="00212EFA">
        <w:rPr>
          <w:rFonts w:ascii="Bookman Old Style" w:hAnsi="Bookman Old Style" w:cs="Arial"/>
          <w:b/>
        </w:rPr>
        <w:t>N DE MOTIVOS.</w:t>
      </w:r>
    </w:p>
    <w:p w:rsidR="00D42603" w:rsidRPr="00212EFA" w:rsidRDefault="00D42603" w:rsidP="0008522C">
      <w:pPr>
        <w:pStyle w:val="Sinespaciado"/>
        <w:tabs>
          <w:tab w:val="left" w:pos="8055"/>
        </w:tabs>
        <w:jc w:val="center"/>
        <w:rPr>
          <w:rFonts w:ascii="Bookman Old Style" w:hAnsi="Bookman Old Style" w:cs="Arial"/>
          <w:b/>
        </w:rPr>
      </w:pPr>
    </w:p>
    <w:p w:rsidR="005209FF" w:rsidRPr="00212EFA" w:rsidRDefault="005209FF" w:rsidP="0008522C">
      <w:pPr>
        <w:pStyle w:val="Sinespaciado"/>
        <w:tabs>
          <w:tab w:val="left" w:pos="8055"/>
        </w:tabs>
        <w:jc w:val="center"/>
        <w:rPr>
          <w:rFonts w:ascii="Bookman Old Style" w:hAnsi="Bookman Old Style" w:cs="Arial"/>
          <w:b/>
        </w:rPr>
      </w:pPr>
    </w:p>
    <w:p w:rsidR="00D42603" w:rsidRPr="00212EFA" w:rsidRDefault="00D42603" w:rsidP="0008522C">
      <w:pPr>
        <w:pStyle w:val="Prrafodelista"/>
        <w:numPr>
          <w:ilvl w:val="0"/>
          <w:numId w:val="7"/>
        </w:numPr>
        <w:spacing w:after="0" w:line="240" w:lineRule="auto"/>
        <w:jc w:val="both"/>
        <w:rPr>
          <w:rFonts w:ascii="Bookman Old Style" w:hAnsi="Bookman Old Style"/>
          <w:b/>
          <w:bCs/>
          <w:color w:val="000000" w:themeColor="text1"/>
        </w:rPr>
      </w:pPr>
      <w:bookmarkStart w:id="1" w:name="OLE_LINK7"/>
      <w:r w:rsidRPr="00212EFA">
        <w:rPr>
          <w:rFonts w:ascii="Bookman Old Style" w:hAnsi="Bookman Old Style"/>
          <w:b/>
          <w:bCs/>
          <w:color w:val="000000" w:themeColor="text1"/>
        </w:rPr>
        <w:t>OBJETO</w:t>
      </w:r>
      <w:bookmarkEnd w:id="1"/>
      <w:r w:rsidRPr="00212EFA">
        <w:rPr>
          <w:rFonts w:ascii="Bookman Old Style" w:hAnsi="Bookman Old Style"/>
          <w:b/>
          <w:bCs/>
          <w:color w:val="000000" w:themeColor="text1"/>
        </w:rPr>
        <w:t>.</w:t>
      </w:r>
    </w:p>
    <w:p w:rsidR="00D42603" w:rsidRDefault="00D42603" w:rsidP="0008522C">
      <w:pPr>
        <w:spacing w:after="0" w:line="240" w:lineRule="auto"/>
        <w:jc w:val="both"/>
        <w:rPr>
          <w:rFonts w:ascii="Bookman Old Style" w:hAnsi="Bookman Old Style"/>
          <w:b/>
          <w:bCs/>
          <w:color w:val="000000" w:themeColor="text1"/>
        </w:rPr>
      </w:pPr>
    </w:p>
    <w:p w:rsidR="00D42603" w:rsidRPr="00212EFA" w:rsidRDefault="00D42603" w:rsidP="0008522C">
      <w:pPr>
        <w:spacing w:after="0" w:line="240" w:lineRule="auto"/>
        <w:jc w:val="both"/>
        <w:rPr>
          <w:rFonts w:ascii="Bookman Old Style" w:hAnsi="Bookman Old Style" w:cs="Arial"/>
        </w:rPr>
      </w:pPr>
      <w:r w:rsidRPr="00212EFA">
        <w:rPr>
          <w:rFonts w:ascii="Bookman Old Style" w:hAnsi="Bookman Old Style" w:cs="Arial"/>
        </w:rPr>
        <w:t xml:space="preserve">El objeto de la presente ley </w:t>
      </w:r>
      <w:r w:rsidR="007F1E85" w:rsidRPr="00212EFA">
        <w:rPr>
          <w:rFonts w:ascii="Bookman Old Style" w:hAnsi="Bookman Old Style" w:cs="Arial"/>
        </w:rPr>
        <w:t xml:space="preserve">es crear la licencia ambiental </w:t>
      </w:r>
      <w:r w:rsidR="00EC3E50" w:rsidRPr="00212EFA">
        <w:rPr>
          <w:rFonts w:ascii="Bookman Old Style" w:hAnsi="Bookman Old Style" w:cs="Arial"/>
        </w:rPr>
        <w:t xml:space="preserve">para la construcción o ampliación y operación de </w:t>
      </w:r>
      <w:r w:rsidR="007F1E85" w:rsidRPr="00212EFA">
        <w:rPr>
          <w:rFonts w:ascii="Bookman Old Style" w:hAnsi="Bookman Old Style" w:cs="Arial"/>
        </w:rPr>
        <w:t>cementerios a fin de controlar la contaminación y proteger el ambiente y la salud de los seres vivos.</w:t>
      </w:r>
    </w:p>
    <w:p w:rsidR="00290FDA" w:rsidRPr="00212EFA" w:rsidRDefault="00290FDA" w:rsidP="0008522C">
      <w:pPr>
        <w:spacing w:after="0" w:line="240" w:lineRule="auto"/>
        <w:jc w:val="both"/>
        <w:rPr>
          <w:rFonts w:ascii="Bookman Old Style" w:hAnsi="Bookman Old Style" w:cs="Arial"/>
        </w:rPr>
      </w:pPr>
    </w:p>
    <w:p w:rsidR="00D42603" w:rsidRPr="00212EFA" w:rsidRDefault="00D42603" w:rsidP="0008522C">
      <w:pPr>
        <w:pStyle w:val="Prrafodelista"/>
        <w:numPr>
          <w:ilvl w:val="0"/>
          <w:numId w:val="7"/>
        </w:numPr>
        <w:spacing w:after="0" w:line="240" w:lineRule="auto"/>
        <w:jc w:val="both"/>
        <w:rPr>
          <w:rFonts w:ascii="Bookman Old Style" w:hAnsi="Bookman Old Style"/>
          <w:b/>
          <w:bCs/>
        </w:rPr>
      </w:pPr>
      <w:r w:rsidRPr="00212EFA">
        <w:rPr>
          <w:rFonts w:ascii="Bookman Old Style" w:hAnsi="Bookman Old Style"/>
          <w:b/>
          <w:bCs/>
          <w:color w:val="000000" w:themeColor="text1"/>
        </w:rPr>
        <w:t>JUSTIFICACION DEL PROYECTO.</w:t>
      </w:r>
    </w:p>
    <w:p w:rsidR="00D42603" w:rsidRPr="00212EFA" w:rsidRDefault="00D42603" w:rsidP="0008522C">
      <w:pPr>
        <w:pStyle w:val="Prrafodelista"/>
        <w:spacing w:after="0" w:line="240" w:lineRule="auto"/>
        <w:ind w:left="360"/>
        <w:jc w:val="both"/>
        <w:rPr>
          <w:rFonts w:ascii="Bookman Old Style" w:hAnsi="Bookman Old Style"/>
          <w:b/>
          <w:bCs/>
        </w:rPr>
      </w:pPr>
    </w:p>
    <w:p w:rsidR="000676B7" w:rsidRPr="00212EFA" w:rsidRDefault="00756D0F" w:rsidP="0008522C">
      <w:pPr>
        <w:spacing w:after="0" w:line="240" w:lineRule="auto"/>
        <w:jc w:val="both"/>
        <w:rPr>
          <w:rFonts w:ascii="Bookman Old Style" w:hAnsi="Bookman Old Style"/>
          <w:bCs/>
        </w:rPr>
      </w:pPr>
      <w:r w:rsidRPr="00212EFA">
        <w:rPr>
          <w:rFonts w:ascii="Bookman Old Style" w:hAnsi="Bookman Old Style"/>
          <w:bCs/>
        </w:rPr>
        <w:t xml:space="preserve">En el marco legal vigente que rige el </w:t>
      </w:r>
      <w:r w:rsidR="002602D6" w:rsidRPr="00212EFA">
        <w:rPr>
          <w:rFonts w:ascii="Bookman Old Style" w:hAnsi="Bookman Old Style"/>
          <w:bCs/>
        </w:rPr>
        <w:t xml:space="preserve">licenciamiento ambiental, </w:t>
      </w:r>
      <w:r w:rsidR="00FF5C62" w:rsidRPr="00212EFA">
        <w:rPr>
          <w:rFonts w:ascii="Bookman Old Style" w:hAnsi="Bookman Old Style"/>
          <w:bCs/>
        </w:rPr>
        <w:t xml:space="preserve">Título VIII de la </w:t>
      </w:r>
      <w:r w:rsidR="005E3CB6" w:rsidRPr="00212EFA">
        <w:rPr>
          <w:rFonts w:ascii="Bookman Old Style" w:hAnsi="Bookman Old Style"/>
          <w:bCs/>
        </w:rPr>
        <w:t xml:space="preserve">Ley 99 de 1993 y sus decretos reglamentarios, </w:t>
      </w:r>
      <w:r w:rsidR="002602D6" w:rsidRPr="00212EFA">
        <w:rPr>
          <w:rFonts w:ascii="Bookman Old Style" w:hAnsi="Bookman Old Style"/>
          <w:bCs/>
        </w:rPr>
        <w:t xml:space="preserve">no se exige </w:t>
      </w:r>
      <w:r w:rsidR="00E27765" w:rsidRPr="00212EFA">
        <w:rPr>
          <w:rFonts w:ascii="Bookman Old Style" w:hAnsi="Bookman Old Style"/>
          <w:bCs/>
        </w:rPr>
        <w:t>licencia ambiental para la</w:t>
      </w:r>
      <w:r w:rsidR="00E27765" w:rsidRPr="00212EFA">
        <w:rPr>
          <w:rFonts w:ascii="Bookman Old Style" w:hAnsi="Bookman Old Style" w:cs="Arial"/>
        </w:rPr>
        <w:t xml:space="preserve"> construcción o ampliación y operación de cementerios</w:t>
      </w:r>
      <w:r w:rsidR="004004D4" w:rsidRPr="00212EFA">
        <w:rPr>
          <w:rFonts w:ascii="Bookman Old Style" w:hAnsi="Bookman Old Style" w:cs="Arial"/>
        </w:rPr>
        <w:t>.</w:t>
      </w:r>
    </w:p>
    <w:p w:rsidR="00D407ED" w:rsidRPr="00212EFA" w:rsidRDefault="00D407ED" w:rsidP="0008522C">
      <w:pPr>
        <w:spacing w:after="0" w:line="240" w:lineRule="auto"/>
        <w:jc w:val="both"/>
        <w:rPr>
          <w:rFonts w:ascii="Bookman Old Style" w:hAnsi="Bookman Old Style"/>
          <w:bCs/>
        </w:rPr>
      </w:pPr>
    </w:p>
    <w:p w:rsidR="00F40913" w:rsidRDefault="00F40913" w:rsidP="0008522C">
      <w:pPr>
        <w:spacing w:after="0" w:line="240" w:lineRule="auto"/>
        <w:jc w:val="both"/>
        <w:rPr>
          <w:rFonts w:ascii="Bookman Old Style" w:hAnsi="Bookman Old Style" w:cs="Arial"/>
          <w:i/>
        </w:rPr>
      </w:pPr>
      <w:r w:rsidRPr="00212EFA">
        <w:rPr>
          <w:rFonts w:ascii="Bookman Old Style" w:hAnsi="Bookman Old Style"/>
          <w:bCs/>
        </w:rPr>
        <w:t xml:space="preserve">Los cementerios, definidos como </w:t>
      </w:r>
      <w:r w:rsidR="00046FA0" w:rsidRPr="00212EFA">
        <w:rPr>
          <w:rFonts w:ascii="Bookman Old Style" w:hAnsi="Bookman Old Style"/>
          <w:bCs/>
        </w:rPr>
        <w:t>“</w:t>
      </w:r>
      <w:r w:rsidRPr="00212EFA">
        <w:rPr>
          <w:rFonts w:ascii="Bookman Old Style" w:hAnsi="Bookman Old Style" w:cs="Arial"/>
          <w:i/>
        </w:rPr>
        <w:t>el lugar destinado para recibir y alojar cadáveres, restos óseos, restos humanos y cenizas</w:t>
      </w:r>
      <w:r w:rsidR="00046FA0" w:rsidRPr="00212EFA">
        <w:rPr>
          <w:rFonts w:ascii="Bookman Old Style" w:hAnsi="Bookman Old Style" w:cs="Arial"/>
          <w:i/>
        </w:rPr>
        <w:t xml:space="preserve"> (…)</w:t>
      </w:r>
      <w:r w:rsidRPr="00212EFA">
        <w:rPr>
          <w:rFonts w:ascii="Bookman Old Style" w:hAnsi="Bookman Old Style" w:cs="Arial"/>
          <w:i/>
        </w:rPr>
        <w:t xml:space="preserve"> excluidos los cenizarios y osarios ubicados en i</w:t>
      </w:r>
      <w:r w:rsidR="00046FA0" w:rsidRPr="00212EFA">
        <w:rPr>
          <w:rFonts w:ascii="Bookman Old Style" w:hAnsi="Bookman Old Style" w:cs="Arial"/>
          <w:i/>
        </w:rPr>
        <w:t>glesias</w:t>
      </w:r>
      <w:r w:rsidRPr="00212EFA">
        <w:rPr>
          <w:rFonts w:ascii="Bookman Old Style" w:hAnsi="Bookman Old Style" w:cs="Arial"/>
          <w:i/>
        </w:rPr>
        <w:t>.”</w:t>
      </w:r>
      <w:r w:rsidR="00BE16CE" w:rsidRPr="00212EFA">
        <w:rPr>
          <w:rStyle w:val="Refdenotaalpie"/>
          <w:rFonts w:ascii="Bookman Old Style" w:hAnsi="Bookman Old Style" w:cs="Arial"/>
        </w:rPr>
        <w:footnoteReference w:id="1"/>
      </w:r>
      <w:r w:rsidR="00846252" w:rsidRPr="00212EFA">
        <w:rPr>
          <w:rFonts w:ascii="Bookman Old Style" w:hAnsi="Bookman Old Style" w:cs="Arial"/>
        </w:rPr>
        <w:t xml:space="preserve">, </w:t>
      </w:r>
      <w:r w:rsidR="00A51318" w:rsidRPr="00212EFA">
        <w:rPr>
          <w:rFonts w:ascii="Bookman Old Style" w:hAnsi="Bookman Old Style" w:cs="Arial"/>
        </w:rPr>
        <w:t xml:space="preserve">definición que es acogida en el proyecto de ley, </w:t>
      </w:r>
      <w:r w:rsidR="00846252" w:rsidRPr="00212EFA">
        <w:rPr>
          <w:rFonts w:ascii="Bookman Old Style" w:hAnsi="Bookman Old Style" w:cs="Arial"/>
        </w:rPr>
        <w:t xml:space="preserve">tiene como finalidad </w:t>
      </w:r>
      <w:r w:rsidR="0047034C" w:rsidRPr="00212EFA">
        <w:rPr>
          <w:rFonts w:ascii="Bookman Old Style" w:hAnsi="Bookman Old Style" w:cs="Arial"/>
        </w:rPr>
        <w:t>“</w:t>
      </w:r>
      <w:r w:rsidR="0047034C" w:rsidRPr="00212EFA">
        <w:rPr>
          <w:rFonts w:ascii="Bookman Old Style" w:hAnsi="Bookman Old Style" w:cs="Arial"/>
          <w:i/>
        </w:rPr>
        <w:t xml:space="preserve">prestar </w:t>
      </w:r>
      <w:r w:rsidR="0047034C" w:rsidRPr="00212EFA">
        <w:rPr>
          <w:rFonts w:ascii="Bookman Old Style" w:hAnsi="Bookman Old Style" w:cs="Arial"/>
        </w:rPr>
        <w:t>(…)</w:t>
      </w:r>
      <w:r w:rsidR="0047034C" w:rsidRPr="00212EFA">
        <w:rPr>
          <w:rFonts w:ascii="Bookman Old Style" w:hAnsi="Bookman Old Style" w:cs="Arial"/>
          <w:i/>
        </w:rPr>
        <w:t xml:space="preserve"> los servicios de inhumación, exhumación y cremación de cadáveres o restos humanos y óseos y el apoyo logístico para la práctica de necropsias y ritos religiosos.”</w:t>
      </w:r>
      <w:r w:rsidR="00885DA7" w:rsidRPr="00212EFA">
        <w:rPr>
          <w:rStyle w:val="Refdenotaalpie"/>
          <w:rFonts w:ascii="Bookman Old Style" w:hAnsi="Bookman Old Style" w:cs="Arial"/>
          <w:i/>
        </w:rPr>
        <w:footnoteReference w:id="2"/>
      </w:r>
      <w:r w:rsidR="00846252" w:rsidRPr="00212EFA">
        <w:rPr>
          <w:rFonts w:ascii="Bookman Old Style" w:hAnsi="Bookman Old Style" w:cs="Arial"/>
          <w:i/>
        </w:rPr>
        <w:t xml:space="preserve"> </w:t>
      </w:r>
    </w:p>
    <w:p w:rsidR="00212EFA" w:rsidRPr="00212EFA" w:rsidRDefault="00212EFA" w:rsidP="0008522C">
      <w:pPr>
        <w:spacing w:after="0" w:line="240" w:lineRule="auto"/>
        <w:jc w:val="both"/>
        <w:rPr>
          <w:rFonts w:ascii="Bookman Old Style" w:hAnsi="Bookman Old Style" w:cs="Arial"/>
          <w:i/>
        </w:rPr>
      </w:pPr>
    </w:p>
    <w:p w:rsidR="00F40913" w:rsidRPr="00212EFA" w:rsidRDefault="00D82A57" w:rsidP="0008522C">
      <w:pPr>
        <w:spacing w:after="0" w:line="240" w:lineRule="auto"/>
        <w:jc w:val="both"/>
        <w:rPr>
          <w:rFonts w:ascii="Bookman Old Style" w:hAnsi="Bookman Old Style" w:cs="Arial"/>
        </w:rPr>
      </w:pPr>
      <w:r w:rsidRPr="00212EFA">
        <w:rPr>
          <w:rFonts w:ascii="Bookman Old Style" w:hAnsi="Bookman Old Style" w:cs="Arial"/>
        </w:rPr>
        <w:t xml:space="preserve">Los </w:t>
      </w:r>
      <w:r w:rsidR="0030577A" w:rsidRPr="00212EFA">
        <w:rPr>
          <w:rFonts w:ascii="Bookman Old Style" w:hAnsi="Bookman Old Style" w:cs="Arial"/>
        </w:rPr>
        <w:t>cementerios se clasifican de acuerdo a su destinación, naturaleza y régimen aplicable, como se muestra en las Tablas No. 1 y 2, a continuación</w:t>
      </w:r>
      <w:r w:rsidR="00290FDA" w:rsidRPr="00212EFA">
        <w:rPr>
          <w:rFonts w:ascii="Bookman Old Style" w:hAnsi="Bookman Old Style" w:cs="Arial"/>
        </w:rPr>
        <w:t>:</w:t>
      </w:r>
    </w:p>
    <w:p w:rsidR="00C9303A" w:rsidRPr="00212EFA" w:rsidRDefault="00C9303A" w:rsidP="0008522C">
      <w:pPr>
        <w:tabs>
          <w:tab w:val="left" w:pos="1755"/>
        </w:tabs>
        <w:spacing w:after="0" w:line="240" w:lineRule="auto"/>
        <w:jc w:val="both"/>
        <w:rPr>
          <w:rFonts w:ascii="Bookman Old Style" w:hAnsi="Bookman Old Style" w:cs="Arial"/>
          <w:i/>
        </w:rPr>
      </w:pPr>
    </w:p>
    <w:p w:rsidR="00C75239" w:rsidRPr="00212EFA" w:rsidRDefault="0026009C" w:rsidP="0008522C">
      <w:pPr>
        <w:pStyle w:val="Sinespaciado"/>
        <w:jc w:val="center"/>
        <w:rPr>
          <w:rFonts w:ascii="Bookman Old Style" w:hAnsi="Bookman Old Style"/>
          <w:b/>
        </w:rPr>
      </w:pPr>
      <w:r w:rsidRPr="00212EFA">
        <w:rPr>
          <w:rFonts w:ascii="Bookman Old Style" w:hAnsi="Bookman Old Style"/>
          <w:b/>
          <w:caps/>
        </w:rPr>
        <w:t>Tabla</w:t>
      </w:r>
      <w:r w:rsidRPr="00212EFA">
        <w:rPr>
          <w:rFonts w:ascii="Bookman Old Style" w:hAnsi="Bookman Old Style"/>
          <w:b/>
        </w:rPr>
        <w:t xml:space="preserve"> No. 1. </w:t>
      </w:r>
    </w:p>
    <w:p w:rsidR="00397F13" w:rsidRPr="00212EFA" w:rsidRDefault="0026009C" w:rsidP="0008522C">
      <w:pPr>
        <w:pStyle w:val="Sinespaciado"/>
        <w:jc w:val="center"/>
        <w:rPr>
          <w:rFonts w:ascii="Bookman Old Style" w:hAnsi="Bookman Old Style"/>
          <w:b/>
        </w:rPr>
      </w:pPr>
      <w:r w:rsidRPr="00212EFA">
        <w:rPr>
          <w:rFonts w:ascii="Bookman Old Style" w:hAnsi="Bookman Old Style"/>
          <w:b/>
        </w:rPr>
        <w:t>CLASIFICACIÓN DE LOS CEMENTERIOS</w:t>
      </w:r>
    </w:p>
    <w:p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DE ACUERDO A SU DESTINACIÓN</w:t>
      </w:r>
    </w:p>
    <w:p w:rsidR="00EE72C1" w:rsidRPr="00212EFA" w:rsidRDefault="00EE72C1" w:rsidP="0008522C">
      <w:pPr>
        <w:pStyle w:val="Sinespaciado"/>
        <w:jc w:val="center"/>
        <w:rPr>
          <w:rFonts w:ascii="Bookman Old Style" w:hAnsi="Bookman Old Style"/>
          <w:b/>
        </w:rPr>
      </w:pPr>
    </w:p>
    <w:tbl>
      <w:tblPr>
        <w:tblStyle w:val="Tablaconcuadrcula"/>
        <w:tblW w:w="0" w:type="auto"/>
        <w:tblLook w:val="04A0" w:firstRow="1" w:lastRow="0" w:firstColumn="1" w:lastColumn="0" w:noHBand="0" w:noVBand="1"/>
      </w:tblPr>
      <w:tblGrid>
        <w:gridCol w:w="4414"/>
        <w:gridCol w:w="4414"/>
      </w:tblGrid>
      <w:tr w:rsidR="0026009C" w:rsidRPr="00212EFA" w:rsidTr="0026009C">
        <w:tc>
          <w:tcPr>
            <w:tcW w:w="4414" w:type="dxa"/>
          </w:tcPr>
          <w:p w:rsidR="0026009C" w:rsidRPr="00212EFA" w:rsidRDefault="0026009C" w:rsidP="0008522C">
            <w:pPr>
              <w:jc w:val="center"/>
              <w:rPr>
                <w:rFonts w:ascii="Bookman Old Style" w:hAnsi="Bookman Old Style" w:cs="Arial"/>
                <w:b/>
                <w:sz w:val="20"/>
                <w:szCs w:val="20"/>
              </w:rPr>
            </w:pPr>
            <w:r w:rsidRPr="00212EFA">
              <w:rPr>
                <w:rFonts w:ascii="Bookman Old Style" w:hAnsi="Bookman Old Style" w:cs="Arial"/>
                <w:b/>
                <w:sz w:val="20"/>
                <w:szCs w:val="20"/>
              </w:rPr>
              <w:t>CLASIFICACIÓN</w:t>
            </w:r>
            <w:r w:rsidR="00832276" w:rsidRPr="00212EFA">
              <w:rPr>
                <w:rFonts w:ascii="Bookman Old Style" w:hAnsi="Bookman Old Style" w:cs="Arial"/>
                <w:b/>
                <w:sz w:val="20"/>
                <w:szCs w:val="20"/>
              </w:rPr>
              <w:t xml:space="preserve"> *</w:t>
            </w:r>
          </w:p>
        </w:tc>
        <w:tc>
          <w:tcPr>
            <w:tcW w:w="4414" w:type="dxa"/>
          </w:tcPr>
          <w:p w:rsidR="0026009C" w:rsidRPr="00212EFA" w:rsidRDefault="00235FBE" w:rsidP="0008522C">
            <w:pPr>
              <w:jc w:val="center"/>
              <w:rPr>
                <w:rFonts w:ascii="Bookman Old Style" w:hAnsi="Bookman Old Style" w:cs="Arial"/>
                <w:b/>
                <w:sz w:val="20"/>
                <w:szCs w:val="20"/>
              </w:rPr>
            </w:pPr>
            <w:r w:rsidRPr="00212EFA">
              <w:rPr>
                <w:rFonts w:ascii="Bookman Old Style" w:hAnsi="Bookman Old Style" w:cs="Arial"/>
                <w:b/>
                <w:sz w:val="20"/>
                <w:szCs w:val="20"/>
              </w:rPr>
              <w:t>DESTINACIÓN</w:t>
            </w:r>
          </w:p>
        </w:tc>
      </w:tr>
      <w:tr w:rsidR="0026009C" w:rsidRPr="00212EFA" w:rsidTr="0026009C">
        <w:tc>
          <w:tcPr>
            <w:tcW w:w="4414" w:type="dxa"/>
          </w:tcPr>
          <w:p w:rsidR="00DB5B1D" w:rsidRPr="00212EFA" w:rsidRDefault="00DB5B1D" w:rsidP="0008522C">
            <w:pPr>
              <w:pStyle w:val="Default"/>
              <w:jc w:val="both"/>
              <w:rPr>
                <w:rFonts w:ascii="Bookman Old Style" w:hAnsi="Bookman Old Style"/>
                <w:sz w:val="20"/>
                <w:szCs w:val="20"/>
              </w:rPr>
            </w:pPr>
          </w:p>
          <w:p w:rsidR="00C01BC1" w:rsidRPr="00212EFA" w:rsidRDefault="00C01BC1" w:rsidP="0008522C">
            <w:pPr>
              <w:pStyle w:val="Default"/>
              <w:jc w:val="both"/>
              <w:rPr>
                <w:rFonts w:ascii="Bookman Old Style" w:hAnsi="Bookman Old Style"/>
                <w:sz w:val="20"/>
                <w:szCs w:val="20"/>
              </w:rPr>
            </w:pPr>
            <w:r w:rsidRPr="00212EFA">
              <w:rPr>
                <w:rFonts w:ascii="Bookman Old Style" w:hAnsi="Bookman Old Style"/>
                <w:sz w:val="20"/>
                <w:szCs w:val="20"/>
              </w:rPr>
              <w:t>Cementerios de bóvedas</w:t>
            </w:r>
          </w:p>
          <w:p w:rsidR="0026009C" w:rsidRPr="00212EFA" w:rsidRDefault="0026009C" w:rsidP="0008522C">
            <w:pPr>
              <w:jc w:val="both"/>
              <w:rPr>
                <w:rFonts w:ascii="Bookman Old Style" w:hAnsi="Bookman Old Style" w:cs="Arial"/>
                <w:sz w:val="20"/>
                <w:szCs w:val="20"/>
              </w:rPr>
            </w:pPr>
          </w:p>
        </w:tc>
        <w:tc>
          <w:tcPr>
            <w:tcW w:w="4414" w:type="dxa"/>
          </w:tcPr>
          <w:p w:rsidR="0026009C" w:rsidRPr="00212EFA" w:rsidRDefault="00C01BC1" w:rsidP="0008522C">
            <w:pPr>
              <w:jc w:val="both"/>
              <w:rPr>
                <w:rFonts w:ascii="Bookman Old Style" w:hAnsi="Bookman Old Style" w:cs="Arial"/>
                <w:sz w:val="20"/>
                <w:szCs w:val="20"/>
              </w:rPr>
            </w:pPr>
            <w:r w:rsidRPr="00212EFA">
              <w:rPr>
                <w:rFonts w:ascii="Bookman Old Style" w:hAnsi="Bookman Old Style" w:cs="Times New Roman"/>
                <w:color w:val="000000"/>
                <w:sz w:val="20"/>
                <w:szCs w:val="20"/>
              </w:rPr>
              <w:t>Son aquellos en los que predominan las inhumaciones en espacios cerrados y estructuras sobre el nivel del suelo.</w:t>
            </w:r>
          </w:p>
        </w:tc>
      </w:tr>
      <w:tr w:rsidR="0026009C" w:rsidRPr="00212EFA" w:rsidTr="0026009C">
        <w:tc>
          <w:tcPr>
            <w:tcW w:w="4414" w:type="dxa"/>
          </w:tcPr>
          <w:p w:rsidR="00F77FB1" w:rsidRPr="00212EFA" w:rsidRDefault="00F77FB1" w:rsidP="0008522C">
            <w:pPr>
              <w:pStyle w:val="Default"/>
              <w:jc w:val="both"/>
              <w:rPr>
                <w:rFonts w:ascii="Bookman Old Style" w:hAnsi="Bookman Old Style"/>
                <w:sz w:val="20"/>
                <w:szCs w:val="20"/>
              </w:rPr>
            </w:pPr>
          </w:p>
          <w:p w:rsidR="00F77FB1" w:rsidRPr="00212EFA" w:rsidRDefault="00F77FB1" w:rsidP="0008522C">
            <w:pPr>
              <w:pStyle w:val="Default"/>
              <w:jc w:val="both"/>
              <w:rPr>
                <w:rFonts w:ascii="Bookman Old Style" w:hAnsi="Bookman Old Style"/>
                <w:sz w:val="20"/>
                <w:szCs w:val="20"/>
              </w:rPr>
            </w:pPr>
            <w:r w:rsidRPr="00212EFA">
              <w:rPr>
                <w:rFonts w:ascii="Bookman Old Style" w:hAnsi="Bookman Old Style"/>
                <w:sz w:val="20"/>
                <w:szCs w:val="20"/>
              </w:rPr>
              <w:t>Cementerios de sepulturas o tumbas</w:t>
            </w:r>
          </w:p>
          <w:p w:rsidR="0026009C" w:rsidRPr="00212EFA" w:rsidRDefault="0026009C" w:rsidP="0008522C">
            <w:pPr>
              <w:jc w:val="both"/>
              <w:rPr>
                <w:rFonts w:ascii="Bookman Old Style" w:hAnsi="Bookman Old Style" w:cs="Arial"/>
                <w:sz w:val="20"/>
                <w:szCs w:val="20"/>
              </w:rPr>
            </w:pPr>
          </w:p>
        </w:tc>
        <w:tc>
          <w:tcPr>
            <w:tcW w:w="4414" w:type="dxa"/>
          </w:tcPr>
          <w:p w:rsidR="00F77FB1" w:rsidRPr="00212EFA" w:rsidRDefault="00F77FB1"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predominan las inhumaciones en espacios y estructuras bajo el nivel del suelo. </w:t>
            </w:r>
          </w:p>
          <w:p w:rsidR="0026009C" w:rsidRPr="00212EFA" w:rsidRDefault="0026009C" w:rsidP="0008522C">
            <w:pPr>
              <w:jc w:val="both"/>
              <w:rPr>
                <w:rFonts w:ascii="Bookman Old Style" w:hAnsi="Bookman Old Style" w:cs="Arial"/>
                <w:sz w:val="20"/>
                <w:szCs w:val="20"/>
              </w:rPr>
            </w:pPr>
          </w:p>
        </w:tc>
      </w:tr>
      <w:tr w:rsidR="0026009C" w:rsidRPr="00212EFA" w:rsidTr="0026009C">
        <w:tc>
          <w:tcPr>
            <w:tcW w:w="4414" w:type="dxa"/>
          </w:tcPr>
          <w:p w:rsidR="00E03C46" w:rsidRPr="00212EFA" w:rsidRDefault="00E03C46" w:rsidP="0008522C">
            <w:pPr>
              <w:pStyle w:val="Default"/>
              <w:jc w:val="both"/>
              <w:rPr>
                <w:rFonts w:ascii="Bookman Old Style" w:hAnsi="Bookman Old Style"/>
                <w:sz w:val="20"/>
                <w:szCs w:val="20"/>
              </w:rPr>
            </w:pPr>
          </w:p>
          <w:p w:rsidR="00E03C46" w:rsidRPr="00212EFA" w:rsidRDefault="00E03C46" w:rsidP="0008522C">
            <w:pPr>
              <w:pStyle w:val="Default"/>
              <w:jc w:val="both"/>
              <w:rPr>
                <w:rFonts w:ascii="Bookman Old Style" w:hAnsi="Bookman Old Style"/>
                <w:sz w:val="20"/>
                <w:szCs w:val="20"/>
              </w:rPr>
            </w:pPr>
            <w:r w:rsidRPr="00212EFA">
              <w:rPr>
                <w:rFonts w:ascii="Bookman Old Style" w:hAnsi="Bookman Old Style"/>
                <w:sz w:val="20"/>
                <w:szCs w:val="20"/>
              </w:rPr>
              <w:t>Cementerios de bóvedas y sepulturas o tumbas</w:t>
            </w:r>
          </w:p>
          <w:p w:rsidR="0026009C" w:rsidRPr="00212EFA" w:rsidRDefault="0026009C" w:rsidP="0008522C">
            <w:pPr>
              <w:jc w:val="both"/>
              <w:rPr>
                <w:rFonts w:ascii="Bookman Old Style" w:hAnsi="Bookman Old Style" w:cs="Arial"/>
                <w:sz w:val="20"/>
                <w:szCs w:val="20"/>
              </w:rPr>
            </w:pPr>
          </w:p>
        </w:tc>
        <w:tc>
          <w:tcPr>
            <w:tcW w:w="4414" w:type="dxa"/>
          </w:tcPr>
          <w:p w:rsidR="00E03C46" w:rsidRPr="00212EFA" w:rsidRDefault="00E03C46"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bóvedas y en sepulturas o tumbas. </w:t>
            </w:r>
          </w:p>
          <w:p w:rsidR="0026009C" w:rsidRPr="00212EFA" w:rsidRDefault="0026009C" w:rsidP="0008522C">
            <w:pPr>
              <w:jc w:val="both"/>
              <w:rPr>
                <w:rFonts w:ascii="Bookman Old Style" w:hAnsi="Bookman Old Style" w:cs="Arial"/>
                <w:sz w:val="20"/>
                <w:szCs w:val="20"/>
              </w:rPr>
            </w:pPr>
          </w:p>
        </w:tc>
      </w:tr>
      <w:tr w:rsidR="0026009C" w:rsidRPr="00212EFA" w:rsidTr="0026009C">
        <w:tc>
          <w:tcPr>
            <w:tcW w:w="4414" w:type="dxa"/>
          </w:tcPr>
          <w:p w:rsidR="003A2F8B" w:rsidRPr="00212EFA" w:rsidRDefault="003A2F8B" w:rsidP="0008522C">
            <w:pPr>
              <w:pStyle w:val="Default"/>
              <w:jc w:val="both"/>
              <w:rPr>
                <w:rFonts w:ascii="Bookman Old Style" w:hAnsi="Bookman Old Style"/>
                <w:sz w:val="20"/>
                <w:szCs w:val="20"/>
              </w:rPr>
            </w:pPr>
          </w:p>
          <w:p w:rsidR="003A2F8B" w:rsidRPr="00212EFA" w:rsidRDefault="003A2F8B" w:rsidP="0008522C">
            <w:pPr>
              <w:pStyle w:val="Default"/>
              <w:jc w:val="both"/>
              <w:rPr>
                <w:rFonts w:ascii="Bookman Old Style" w:hAnsi="Bookman Old Style"/>
                <w:sz w:val="20"/>
                <w:szCs w:val="20"/>
              </w:rPr>
            </w:pPr>
            <w:r w:rsidRPr="00212EFA">
              <w:rPr>
                <w:rFonts w:ascii="Bookman Old Style" w:hAnsi="Bookman Old Style"/>
                <w:sz w:val="20"/>
                <w:szCs w:val="20"/>
              </w:rPr>
              <w:t>Cementerios en altura</w:t>
            </w:r>
          </w:p>
          <w:p w:rsidR="0026009C" w:rsidRPr="00212EFA" w:rsidRDefault="0026009C" w:rsidP="0008522C">
            <w:pPr>
              <w:jc w:val="both"/>
              <w:rPr>
                <w:rFonts w:ascii="Bookman Old Style" w:hAnsi="Bookman Old Style" w:cs="Arial"/>
                <w:sz w:val="20"/>
                <w:szCs w:val="20"/>
              </w:rPr>
            </w:pPr>
          </w:p>
        </w:tc>
        <w:tc>
          <w:tcPr>
            <w:tcW w:w="4414" w:type="dxa"/>
          </w:tcPr>
          <w:p w:rsidR="003A2F8B" w:rsidRPr="00212EFA" w:rsidRDefault="003A2F8B"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bóvedas, osarios o inhumación de cenizas en varios pisos. </w:t>
            </w:r>
          </w:p>
          <w:p w:rsidR="0026009C" w:rsidRPr="00212EFA" w:rsidRDefault="0026009C" w:rsidP="0008522C">
            <w:pPr>
              <w:jc w:val="both"/>
              <w:rPr>
                <w:rFonts w:ascii="Bookman Old Style" w:hAnsi="Bookman Old Style" w:cs="Arial"/>
                <w:sz w:val="20"/>
                <w:szCs w:val="20"/>
              </w:rPr>
            </w:pPr>
          </w:p>
        </w:tc>
      </w:tr>
      <w:tr w:rsidR="0026009C" w:rsidRPr="00212EFA" w:rsidTr="0026009C">
        <w:tc>
          <w:tcPr>
            <w:tcW w:w="4414" w:type="dxa"/>
          </w:tcPr>
          <w:p w:rsidR="00333342" w:rsidRPr="00212EFA" w:rsidRDefault="00333342" w:rsidP="0008522C">
            <w:pPr>
              <w:pStyle w:val="Default"/>
              <w:jc w:val="both"/>
              <w:rPr>
                <w:rFonts w:ascii="Bookman Old Style" w:hAnsi="Bookman Old Style"/>
                <w:sz w:val="20"/>
                <w:szCs w:val="20"/>
              </w:rPr>
            </w:pPr>
          </w:p>
          <w:p w:rsidR="00333342" w:rsidRPr="00212EFA" w:rsidRDefault="00333342" w:rsidP="0008522C">
            <w:pPr>
              <w:pStyle w:val="Default"/>
              <w:jc w:val="both"/>
              <w:rPr>
                <w:rFonts w:ascii="Bookman Old Style" w:hAnsi="Bookman Old Style"/>
                <w:sz w:val="20"/>
                <w:szCs w:val="20"/>
              </w:rPr>
            </w:pPr>
            <w:r w:rsidRPr="00212EFA">
              <w:rPr>
                <w:rFonts w:ascii="Bookman Old Style" w:hAnsi="Bookman Old Style"/>
                <w:sz w:val="20"/>
                <w:szCs w:val="20"/>
              </w:rPr>
              <w:t>Jardines cementerios</w:t>
            </w:r>
          </w:p>
          <w:p w:rsidR="0026009C" w:rsidRPr="00212EFA" w:rsidRDefault="0026009C" w:rsidP="0008522C">
            <w:pPr>
              <w:jc w:val="both"/>
              <w:rPr>
                <w:rFonts w:ascii="Bookman Old Style" w:hAnsi="Bookman Old Style" w:cs="Arial"/>
                <w:sz w:val="20"/>
                <w:szCs w:val="20"/>
              </w:rPr>
            </w:pPr>
          </w:p>
        </w:tc>
        <w:tc>
          <w:tcPr>
            <w:tcW w:w="4414" w:type="dxa"/>
          </w:tcPr>
          <w:p w:rsidR="00B8667A" w:rsidRPr="00212EFA" w:rsidRDefault="00B8667A" w:rsidP="0008522C">
            <w:pPr>
              <w:pStyle w:val="Default"/>
              <w:jc w:val="both"/>
              <w:rPr>
                <w:rFonts w:ascii="Bookman Old Style" w:hAnsi="Bookman Old Style"/>
                <w:sz w:val="20"/>
                <w:szCs w:val="20"/>
              </w:rPr>
            </w:pPr>
            <w:r w:rsidRPr="00212EFA">
              <w:rPr>
                <w:rFonts w:ascii="Bookman Old Style" w:hAnsi="Bookman Old Style"/>
                <w:sz w:val="20"/>
                <w:szCs w:val="20"/>
              </w:rPr>
              <w:t xml:space="preserve">Son aquellos en los que se hacen inhumaciones en sepulturas o tumbas. </w:t>
            </w:r>
          </w:p>
          <w:p w:rsidR="0026009C" w:rsidRPr="00212EFA" w:rsidRDefault="0026009C" w:rsidP="0008522C">
            <w:pPr>
              <w:jc w:val="both"/>
              <w:rPr>
                <w:rFonts w:ascii="Bookman Old Style" w:hAnsi="Bookman Old Style" w:cs="Arial"/>
                <w:sz w:val="20"/>
                <w:szCs w:val="20"/>
              </w:rPr>
            </w:pPr>
          </w:p>
        </w:tc>
      </w:tr>
    </w:tbl>
    <w:p w:rsidR="0026009C" w:rsidRPr="00212EFA" w:rsidRDefault="00832276" w:rsidP="0008522C">
      <w:pPr>
        <w:pStyle w:val="Default"/>
        <w:jc w:val="center"/>
        <w:rPr>
          <w:rFonts w:ascii="Bookman Old Style" w:hAnsi="Bookman Old Style"/>
          <w:sz w:val="16"/>
          <w:szCs w:val="16"/>
        </w:rPr>
      </w:pPr>
      <w:r w:rsidRPr="00212EFA">
        <w:rPr>
          <w:rFonts w:ascii="Bookman Old Style" w:hAnsi="Bookman Old Style"/>
          <w:sz w:val="16"/>
          <w:szCs w:val="16"/>
        </w:rPr>
        <w:t xml:space="preserve">* </w:t>
      </w:r>
      <w:r w:rsidR="008B7074" w:rsidRPr="00212EFA">
        <w:rPr>
          <w:rFonts w:ascii="Bookman Old Style" w:hAnsi="Bookman Old Style"/>
          <w:sz w:val="16"/>
          <w:szCs w:val="16"/>
        </w:rPr>
        <w:t xml:space="preserve">Estos </w:t>
      </w:r>
      <w:r w:rsidRPr="00212EFA">
        <w:rPr>
          <w:rFonts w:ascii="Bookman Old Style" w:hAnsi="Bookman Old Style"/>
          <w:sz w:val="16"/>
          <w:szCs w:val="16"/>
        </w:rPr>
        <w:t>cementerios pueden tener osarios, cenizarios y hornos crematorios.</w:t>
      </w:r>
    </w:p>
    <w:p w:rsidR="00832276" w:rsidRPr="00212EFA" w:rsidRDefault="00832276" w:rsidP="0008522C">
      <w:pPr>
        <w:pStyle w:val="Default"/>
        <w:jc w:val="center"/>
        <w:rPr>
          <w:rFonts w:ascii="Bookman Old Style" w:hAnsi="Bookman Old Style"/>
          <w:sz w:val="16"/>
          <w:szCs w:val="16"/>
        </w:rPr>
      </w:pPr>
      <w:r w:rsidRPr="00212EFA">
        <w:rPr>
          <w:rFonts w:ascii="Bookman Old Style" w:hAnsi="Bookman Old Style"/>
          <w:sz w:val="16"/>
          <w:szCs w:val="16"/>
        </w:rPr>
        <w:t xml:space="preserve">Fuente: </w:t>
      </w:r>
      <w:r w:rsidR="00C37A31" w:rsidRPr="00212EFA">
        <w:rPr>
          <w:rFonts w:ascii="Bookman Old Style" w:hAnsi="Bookman Old Style"/>
          <w:sz w:val="16"/>
          <w:szCs w:val="16"/>
        </w:rPr>
        <w:t>Resolución 5194 de 2010</w:t>
      </w:r>
    </w:p>
    <w:p w:rsidR="00832276" w:rsidRPr="00212EFA" w:rsidRDefault="00832276" w:rsidP="0008522C">
      <w:pPr>
        <w:spacing w:after="0" w:line="240" w:lineRule="auto"/>
        <w:jc w:val="both"/>
        <w:rPr>
          <w:rFonts w:ascii="Arial" w:hAnsi="Arial" w:cs="Arial"/>
        </w:rPr>
      </w:pPr>
    </w:p>
    <w:p w:rsidR="00C75239" w:rsidRPr="00212EFA" w:rsidRDefault="001604FF" w:rsidP="0008522C">
      <w:pPr>
        <w:pStyle w:val="Sinespaciado"/>
        <w:jc w:val="center"/>
        <w:rPr>
          <w:rFonts w:ascii="Bookman Old Style" w:hAnsi="Bookman Old Style"/>
          <w:b/>
        </w:rPr>
      </w:pPr>
      <w:r w:rsidRPr="00212EFA">
        <w:rPr>
          <w:rFonts w:ascii="Bookman Old Style" w:hAnsi="Bookman Old Style"/>
          <w:b/>
          <w:caps/>
        </w:rPr>
        <w:t>T</w:t>
      </w:r>
      <w:r w:rsidR="00397F13" w:rsidRPr="00212EFA">
        <w:rPr>
          <w:rFonts w:ascii="Bookman Old Style" w:hAnsi="Bookman Old Style"/>
          <w:b/>
          <w:caps/>
        </w:rPr>
        <w:t>abla</w:t>
      </w:r>
      <w:r w:rsidR="00723223" w:rsidRPr="00212EFA">
        <w:rPr>
          <w:rFonts w:ascii="Bookman Old Style" w:hAnsi="Bookman Old Style"/>
          <w:b/>
        </w:rPr>
        <w:t xml:space="preserve"> No. 2</w:t>
      </w:r>
      <w:r w:rsidR="00397F13" w:rsidRPr="00212EFA">
        <w:rPr>
          <w:rFonts w:ascii="Bookman Old Style" w:hAnsi="Bookman Old Style"/>
          <w:b/>
        </w:rPr>
        <w:t xml:space="preserve">. </w:t>
      </w:r>
    </w:p>
    <w:p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CLASIFICACIÓN DE LOS CEMENTERIOS</w:t>
      </w:r>
    </w:p>
    <w:p w:rsidR="00397F13" w:rsidRPr="00212EFA" w:rsidRDefault="00397F13" w:rsidP="0008522C">
      <w:pPr>
        <w:pStyle w:val="Sinespaciado"/>
        <w:jc w:val="center"/>
        <w:rPr>
          <w:rFonts w:ascii="Bookman Old Style" w:hAnsi="Bookman Old Style"/>
          <w:b/>
        </w:rPr>
      </w:pPr>
      <w:r w:rsidRPr="00212EFA">
        <w:rPr>
          <w:rFonts w:ascii="Bookman Old Style" w:hAnsi="Bookman Old Style"/>
          <w:b/>
        </w:rPr>
        <w:t xml:space="preserve">DE ACUERDO A SU </w:t>
      </w:r>
      <w:r w:rsidR="000D6040" w:rsidRPr="00212EFA">
        <w:rPr>
          <w:rFonts w:ascii="Bookman Old Style" w:hAnsi="Bookman Old Style"/>
          <w:b/>
        </w:rPr>
        <w:t>NATURALEZA Y RÉGIMEN APLICABLE</w:t>
      </w:r>
    </w:p>
    <w:p w:rsidR="00EE72C1" w:rsidRPr="00212EFA" w:rsidRDefault="00EE72C1" w:rsidP="0008522C">
      <w:pPr>
        <w:pStyle w:val="Sinespaciado"/>
        <w:jc w:val="center"/>
        <w:rPr>
          <w:rFonts w:ascii="Bookman Old Style" w:hAnsi="Bookman Old Style"/>
          <w:b/>
        </w:rPr>
      </w:pPr>
    </w:p>
    <w:tbl>
      <w:tblPr>
        <w:tblStyle w:val="Tablaconcuadrcula"/>
        <w:tblW w:w="0" w:type="auto"/>
        <w:tblLook w:val="04A0" w:firstRow="1" w:lastRow="0" w:firstColumn="1" w:lastColumn="0" w:noHBand="0" w:noVBand="1"/>
      </w:tblPr>
      <w:tblGrid>
        <w:gridCol w:w="4414"/>
        <w:gridCol w:w="4414"/>
      </w:tblGrid>
      <w:tr w:rsidR="00397F13" w:rsidRPr="00212EFA" w:rsidTr="00D407ED">
        <w:tc>
          <w:tcPr>
            <w:tcW w:w="4414" w:type="dxa"/>
          </w:tcPr>
          <w:p w:rsidR="00397F13" w:rsidRPr="00212EFA" w:rsidRDefault="00397F13" w:rsidP="0008522C">
            <w:pPr>
              <w:jc w:val="center"/>
              <w:rPr>
                <w:rFonts w:ascii="Bookman Old Style" w:hAnsi="Bookman Old Style" w:cs="Arial"/>
                <w:b/>
                <w:sz w:val="20"/>
                <w:szCs w:val="20"/>
              </w:rPr>
            </w:pPr>
            <w:r w:rsidRPr="00212EFA">
              <w:rPr>
                <w:rFonts w:ascii="Bookman Old Style" w:hAnsi="Bookman Old Style" w:cs="Arial"/>
                <w:b/>
                <w:sz w:val="20"/>
                <w:szCs w:val="20"/>
              </w:rPr>
              <w:t>CLASIFICACIÓN</w:t>
            </w:r>
          </w:p>
        </w:tc>
        <w:tc>
          <w:tcPr>
            <w:tcW w:w="4414" w:type="dxa"/>
          </w:tcPr>
          <w:p w:rsidR="00397F13" w:rsidRPr="00212EFA" w:rsidRDefault="00CF1F0E" w:rsidP="0008522C">
            <w:pPr>
              <w:jc w:val="center"/>
              <w:rPr>
                <w:rFonts w:ascii="Bookman Old Style" w:hAnsi="Bookman Old Style" w:cs="Arial"/>
                <w:b/>
                <w:sz w:val="20"/>
                <w:szCs w:val="20"/>
              </w:rPr>
            </w:pPr>
            <w:r w:rsidRPr="00212EFA">
              <w:rPr>
                <w:rFonts w:ascii="Bookman Old Style" w:hAnsi="Bookman Old Style" w:cs="Arial"/>
                <w:b/>
                <w:sz w:val="20"/>
                <w:szCs w:val="20"/>
              </w:rPr>
              <w:t>NATURALEZA Y RÉGIMEN APLICABLE</w:t>
            </w:r>
          </w:p>
        </w:tc>
      </w:tr>
      <w:tr w:rsidR="00397F13" w:rsidRPr="00212EFA" w:rsidTr="00D407ED">
        <w:tc>
          <w:tcPr>
            <w:tcW w:w="4414" w:type="dxa"/>
          </w:tcPr>
          <w:p w:rsidR="00397F13" w:rsidRPr="00212EFA" w:rsidRDefault="00397F13" w:rsidP="0008522C">
            <w:pPr>
              <w:pStyle w:val="Default"/>
              <w:jc w:val="both"/>
              <w:rPr>
                <w:rFonts w:ascii="Bookman Old Style" w:hAnsi="Bookman Old Style"/>
                <w:sz w:val="20"/>
                <w:szCs w:val="20"/>
              </w:rPr>
            </w:pPr>
          </w:p>
          <w:p w:rsidR="00397F13" w:rsidRPr="00212EFA" w:rsidRDefault="00E242AD"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 de naturaleza pública</w:t>
            </w:r>
          </w:p>
        </w:tc>
        <w:tc>
          <w:tcPr>
            <w:tcW w:w="4414" w:type="dxa"/>
          </w:tcPr>
          <w:p w:rsidR="00397F13" w:rsidRPr="00212EFA" w:rsidRDefault="00734E4E" w:rsidP="0008522C">
            <w:pPr>
              <w:jc w:val="both"/>
              <w:rPr>
                <w:rFonts w:ascii="Bookman Old Style" w:hAnsi="Bookman Old Style" w:cs="Times New Roman"/>
                <w:color w:val="000000"/>
                <w:sz w:val="20"/>
                <w:szCs w:val="20"/>
              </w:rPr>
            </w:pPr>
            <w:r w:rsidRPr="00212EFA">
              <w:rPr>
                <w:rFonts w:ascii="Bookman Old Style" w:hAnsi="Bookman Old Style" w:cs="Times New Roman"/>
                <w:color w:val="000000"/>
                <w:sz w:val="20"/>
                <w:szCs w:val="20"/>
              </w:rPr>
              <w:t>Es todo aquel creado por una entidad de carácter público</w:t>
            </w:r>
            <w:r w:rsidR="00397F13" w:rsidRPr="00212EFA">
              <w:rPr>
                <w:rFonts w:ascii="Bookman Old Style" w:hAnsi="Bookman Old Style" w:cs="Times New Roman"/>
                <w:color w:val="000000"/>
                <w:sz w:val="20"/>
                <w:szCs w:val="20"/>
              </w:rPr>
              <w:t>.</w:t>
            </w:r>
          </w:p>
          <w:p w:rsidR="007F11C7" w:rsidRPr="00212EFA" w:rsidRDefault="007F11C7" w:rsidP="0008522C">
            <w:pPr>
              <w:jc w:val="both"/>
              <w:rPr>
                <w:rFonts w:ascii="Bookman Old Style" w:hAnsi="Bookman Old Style" w:cs="Arial"/>
                <w:sz w:val="20"/>
                <w:szCs w:val="20"/>
              </w:rPr>
            </w:pPr>
          </w:p>
        </w:tc>
      </w:tr>
      <w:tr w:rsidR="00397F13" w:rsidRPr="00212EFA" w:rsidTr="00D407ED">
        <w:tc>
          <w:tcPr>
            <w:tcW w:w="4414" w:type="dxa"/>
          </w:tcPr>
          <w:p w:rsidR="00397F13" w:rsidRPr="00212EFA" w:rsidRDefault="00397F13" w:rsidP="0008522C">
            <w:pPr>
              <w:pStyle w:val="Default"/>
              <w:jc w:val="both"/>
              <w:rPr>
                <w:rFonts w:ascii="Bookman Old Style" w:hAnsi="Bookman Old Style"/>
                <w:sz w:val="20"/>
                <w:szCs w:val="20"/>
              </w:rPr>
            </w:pPr>
          </w:p>
          <w:p w:rsidR="00397F13" w:rsidRPr="00212EFA" w:rsidRDefault="00795763"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Cementerios de naturaleza privada</w:t>
            </w:r>
          </w:p>
        </w:tc>
        <w:tc>
          <w:tcPr>
            <w:tcW w:w="4414" w:type="dxa"/>
          </w:tcPr>
          <w:p w:rsidR="00397F13" w:rsidRPr="00212EFA" w:rsidRDefault="00795763" w:rsidP="0008522C">
            <w:pPr>
              <w:jc w:val="both"/>
              <w:rPr>
                <w:rFonts w:ascii="Bookman Old Style" w:hAnsi="Bookman Old Style" w:cs="Arial"/>
                <w:color w:val="000000"/>
                <w:sz w:val="20"/>
                <w:szCs w:val="20"/>
              </w:rPr>
            </w:pPr>
            <w:r w:rsidRPr="00212EFA">
              <w:rPr>
                <w:rFonts w:ascii="Bookman Old Style" w:hAnsi="Bookman Old Style" w:cs="Arial"/>
                <w:color w:val="000000"/>
                <w:sz w:val="20"/>
                <w:szCs w:val="20"/>
              </w:rPr>
              <w:t>Es todo aquel creado por persona natural y/o jurídica de carácter privado.</w:t>
            </w:r>
          </w:p>
          <w:p w:rsidR="007F11C7" w:rsidRPr="00212EFA" w:rsidRDefault="007F11C7" w:rsidP="0008522C">
            <w:pPr>
              <w:jc w:val="both"/>
              <w:rPr>
                <w:rFonts w:ascii="Bookman Old Style" w:hAnsi="Bookman Old Style" w:cs="Arial"/>
                <w:sz w:val="20"/>
                <w:szCs w:val="20"/>
              </w:rPr>
            </w:pPr>
          </w:p>
        </w:tc>
      </w:tr>
      <w:tr w:rsidR="00397F13" w:rsidRPr="00212EFA" w:rsidTr="00D407ED">
        <w:tc>
          <w:tcPr>
            <w:tcW w:w="4414" w:type="dxa"/>
          </w:tcPr>
          <w:p w:rsidR="00397F13" w:rsidRPr="00212EFA" w:rsidRDefault="00397F13" w:rsidP="0008522C">
            <w:pPr>
              <w:pStyle w:val="Default"/>
              <w:jc w:val="both"/>
              <w:rPr>
                <w:rFonts w:ascii="Bookman Old Style" w:hAnsi="Bookman Old Style"/>
                <w:sz w:val="20"/>
                <w:szCs w:val="20"/>
              </w:rPr>
            </w:pPr>
          </w:p>
          <w:p w:rsidR="00397F13" w:rsidRPr="00212EFA" w:rsidRDefault="00EA302A" w:rsidP="0008522C">
            <w:pPr>
              <w:jc w:val="both"/>
              <w:rPr>
                <w:rFonts w:ascii="Bookman Old Style" w:hAnsi="Bookman Old Style" w:cs="Arial"/>
                <w:sz w:val="20"/>
                <w:szCs w:val="20"/>
              </w:rPr>
            </w:pPr>
            <w:r w:rsidRPr="00212EFA">
              <w:rPr>
                <w:rFonts w:ascii="Bookman Old Style" w:hAnsi="Bookman Old Style" w:cs="Arial"/>
                <w:color w:val="000000"/>
                <w:sz w:val="20"/>
                <w:szCs w:val="20"/>
              </w:rPr>
              <w:t>Cementerios de naturaleza mixta</w:t>
            </w:r>
          </w:p>
        </w:tc>
        <w:tc>
          <w:tcPr>
            <w:tcW w:w="4414" w:type="dxa"/>
          </w:tcPr>
          <w:p w:rsidR="00397F13" w:rsidRPr="00212EFA" w:rsidRDefault="00EA302A" w:rsidP="0008522C">
            <w:pPr>
              <w:pStyle w:val="Default"/>
              <w:jc w:val="both"/>
              <w:rPr>
                <w:rFonts w:ascii="Bookman Old Style" w:hAnsi="Bookman Old Style"/>
                <w:sz w:val="20"/>
                <w:szCs w:val="20"/>
              </w:rPr>
            </w:pPr>
            <w:r w:rsidRPr="00212EFA">
              <w:rPr>
                <w:rFonts w:ascii="Bookman Old Style" w:hAnsi="Bookman Old Style"/>
                <w:sz w:val="20"/>
                <w:szCs w:val="20"/>
              </w:rPr>
              <w:t>Es todo aquel cementerio financiado con capital público y privado</w:t>
            </w:r>
            <w:r w:rsidR="00397F13" w:rsidRPr="00212EFA">
              <w:rPr>
                <w:rFonts w:ascii="Bookman Old Style" w:hAnsi="Bookman Old Style"/>
                <w:sz w:val="20"/>
                <w:szCs w:val="20"/>
              </w:rPr>
              <w:t xml:space="preserve">. </w:t>
            </w:r>
          </w:p>
          <w:p w:rsidR="00397F13" w:rsidRPr="00212EFA" w:rsidRDefault="00397F13" w:rsidP="0008522C">
            <w:pPr>
              <w:jc w:val="both"/>
              <w:rPr>
                <w:rFonts w:ascii="Bookman Old Style" w:hAnsi="Bookman Old Style" w:cs="Arial"/>
                <w:sz w:val="20"/>
                <w:szCs w:val="20"/>
              </w:rPr>
            </w:pPr>
          </w:p>
        </w:tc>
      </w:tr>
    </w:tbl>
    <w:p w:rsidR="006964C1" w:rsidRPr="00212EFA" w:rsidRDefault="006964C1" w:rsidP="0008522C">
      <w:pPr>
        <w:pStyle w:val="Default"/>
        <w:tabs>
          <w:tab w:val="left" w:pos="3388"/>
        </w:tabs>
        <w:jc w:val="center"/>
        <w:rPr>
          <w:rFonts w:ascii="Bookman Old Style" w:hAnsi="Bookman Old Style"/>
          <w:sz w:val="16"/>
          <w:szCs w:val="16"/>
        </w:rPr>
      </w:pPr>
      <w:r w:rsidRPr="00212EFA">
        <w:rPr>
          <w:rFonts w:ascii="Bookman Old Style" w:hAnsi="Bookman Old Style"/>
          <w:sz w:val="16"/>
          <w:szCs w:val="16"/>
        </w:rPr>
        <w:t>Fuente: Resolución 5194 de 2010</w:t>
      </w:r>
    </w:p>
    <w:p w:rsidR="0026009C" w:rsidRDefault="0026009C" w:rsidP="0008522C">
      <w:pPr>
        <w:spacing w:after="0" w:line="240" w:lineRule="auto"/>
        <w:jc w:val="both"/>
        <w:rPr>
          <w:rFonts w:ascii="Arial" w:hAnsi="Arial" w:cs="Arial"/>
        </w:rPr>
      </w:pPr>
    </w:p>
    <w:p w:rsidR="00B337F6" w:rsidRPr="00212EFA" w:rsidRDefault="00D002B2" w:rsidP="0008522C">
      <w:pPr>
        <w:pStyle w:val="Prrafodelista"/>
        <w:numPr>
          <w:ilvl w:val="1"/>
          <w:numId w:val="17"/>
        </w:numPr>
        <w:spacing w:after="0" w:line="240" w:lineRule="auto"/>
        <w:jc w:val="both"/>
        <w:rPr>
          <w:rFonts w:ascii="Bookman Old Style" w:hAnsi="Bookman Old Style" w:cs="Arial"/>
          <w:b/>
          <w:color w:val="000000"/>
        </w:rPr>
      </w:pPr>
      <w:r w:rsidRPr="00212EFA">
        <w:rPr>
          <w:rFonts w:ascii="Bookman Old Style" w:hAnsi="Bookman Old Style" w:cs="Arial"/>
          <w:b/>
          <w:color w:val="000000"/>
        </w:rPr>
        <w:t>COMPETENCIAS ADMINISTRATIVAS</w:t>
      </w:r>
    </w:p>
    <w:p w:rsidR="00D002B2" w:rsidRPr="00212EFA" w:rsidRDefault="00D002B2" w:rsidP="0008522C">
      <w:pPr>
        <w:pStyle w:val="Prrafodelista"/>
        <w:autoSpaceDE w:val="0"/>
        <w:autoSpaceDN w:val="0"/>
        <w:adjustRightInd w:val="0"/>
        <w:spacing w:after="0" w:line="240" w:lineRule="auto"/>
        <w:ind w:left="360"/>
        <w:jc w:val="both"/>
        <w:rPr>
          <w:rFonts w:ascii="Arial" w:hAnsi="Arial" w:cs="Arial"/>
          <w:color w:val="000000"/>
        </w:rPr>
      </w:pPr>
    </w:p>
    <w:p w:rsidR="00E2486D" w:rsidRPr="00212EFA" w:rsidRDefault="00896447"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En ma</w:t>
      </w:r>
      <w:r w:rsidR="00474C39" w:rsidRPr="00212EFA">
        <w:rPr>
          <w:rFonts w:ascii="Bookman Old Style" w:hAnsi="Bookman Old Style"/>
          <w:bCs/>
          <w:color w:val="000000" w:themeColor="text1"/>
        </w:rPr>
        <w:t>t</w:t>
      </w:r>
      <w:r w:rsidRPr="00212EFA">
        <w:rPr>
          <w:rFonts w:ascii="Bookman Old Style" w:hAnsi="Bookman Old Style"/>
          <w:bCs/>
          <w:color w:val="000000" w:themeColor="text1"/>
        </w:rPr>
        <w:t>eria de salud, e</w:t>
      </w:r>
      <w:r w:rsidR="00E2486D" w:rsidRPr="00212EFA">
        <w:rPr>
          <w:rFonts w:ascii="Bookman Old Style" w:hAnsi="Bookman Old Style"/>
          <w:bCs/>
          <w:color w:val="000000" w:themeColor="text1"/>
        </w:rPr>
        <w:t xml:space="preserve">l artículo 516 de la Ley 09 de 1979 asigna la competencia al Ministerio de Salud hoy </w:t>
      </w:r>
      <w:r w:rsidR="00B337F6" w:rsidRPr="00212EFA">
        <w:rPr>
          <w:rFonts w:ascii="Bookman Old Style" w:hAnsi="Bookman Old Style"/>
          <w:bCs/>
          <w:color w:val="000000" w:themeColor="text1"/>
        </w:rPr>
        <w:t xml:space="preserve">Ministerio de Salud y </w:t>
      </w:r>
      <w:r w:rsidR="00E2486D" w:rsidRPr="00212EFA">
        <w:rPr>
          <w:rFonts w:ascii="Bookman Old Style" w:hAnsi="Bookman Old Style"/>
          <w:bCs/>
          <w:color w:val="000000" w:themeColor="text1"/>
        </w:rPr>
        <w:t>Protección Social</w:t>
      </w:r>
      <w:r w:rsidR="00D002B2" w:rsidRPr="00212EFA">
        <w:rPr>
          <w:rFonts w:ascii="Bookman Old Style" w:hAnsi="Bookman Old Style"/>
          <w:bCs/>
          <w:color w:val="000000" w:themeColor="text1"/>
        </w:rPr>
        <w:t>,</w:t>
      </w:r>
      <w:r w:rsidR="00E2486D" w:rsidRPr="00212EFA">
        <w:rPr>
          <w:rFonts w:ascii="Bookman Old Style" w:hAnsi="Bookman Old Style"/>
          <w:bCs/>
          <w:color w:val="000000" w:themeColor="text1"/>
        </w:rPr>
        <w:t xml:space="preserve"> para expedir las normas y procedimientos para controlar en los cementerios cualquier riesgo de carácter sanitario para la salud o el bienestar de la comunidad</w:t>
      </w:r>
      <w:r w:rsidR="00FE315A" w:rsidRPr="00212EFA">
        <w:rPr>
          <w:rFonts w:ascii="Bookman Old Style" w:hAnsi="Bookman Old Style"/>
          <w:bCs/>
          <w:color w:val="000000" w:themeColor="text1"/>
        </w:rPr>
        <w:t xml:space="preserve">, </w:t>
      </w:r>
      <w:r w:rsidR="00304077" w:rsidRPr="00212EFA">
        <w:rPr>
          <w:rFonts w:ascii="Bookman Old Style" w:hAnsi="Bookman Old Style"/>
          <w:bCs/>
          <w:color w:val="000000" w:themeColor="text1"/>
        </w:rPr>
        <w:t xml:space="preserve">expidiendo para tal efecto la </w:t>
      </w:r>
      <w:r w:rsidR="00384030" w:rsidRPr="00212EFA">
        <w:rPr>
          <w:rFonts w:ascii="Bookman Old Style" w:hAnsi="Bookman Old Style"/>
          <w:bCs/>
          <w:color w:val="000000" w:themeColor="text1"/>
        </w:rPr>
        <w:t>Resolución 5194 de 2010</w:t>
      </w:r>
      <w:r w:rsidR="005B285A" w:rsidRPr="00212EFA">
        <w:rPr>
          <w:rFonts w:ascii="Bookman Old Style" w:hAnsi="Bookman Old Style"/>
          <w:bCs/>
          <w:color w:val="000000" w:themeColor="text1"/>
        </w:rPr>
        <w:t>.</w:t>
      </w:r>
    </w:p>
    <w:p w:rsidR="0012050B" w:rsidRPr="00212EFA" w:rsidRDefault="0012050B" w:rsidP="0008522C">
      <w:pPr>
        <w:pStyle w:val="Default"/>
        <w:rPr>
          <w:rFonts w:ascii="Bookman Old Style" w:hAnsi="Bookman Old Style"/>
          <w:bCs/>
          <w:color w:val="000000" w:themeColor="text1"/>
          <w:sz w:val="22"/>
          <w:szCs w:val="22"/>
        </w:rPr>
      </w:pPr>
    </w:p>
    <w:p w:rsidR="00031CF1" w:rsidRPr="00212EFA" w:rsidRDefault="00031CF1"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Por su parte</w:t>
      </w:r>
      <w:r w:rsidR="00FB4406" w:rsidRPr="00212EFA">
        <w:rPr>
          <w:rFonts w:ascii="Bookman Old Style" w:hAnsi="Bookman Old Style"/>
          <w:bCs/>
          <w:color w:val="000000" w:themeColor="text1"/>
        </w:rPr>
        <w:t>,</w:t>
      </w:r>
      <w:r w:rsidRPr="00212EFA">
        <w:rPr>
          <w:rFonts w:ascii="Bookman Old Style" w:hAnsi="Bookman Old Style"/>
          <w:bCs/>
          <w:color w:val="000000" w:themeColor="text1"/>
        </w:rPr>
        <w:t xml:space="preserve"> en materia ambiental, </w:t>
      </w:r>
      <w:r w:rsidR="00A56F72" w:rsidRPr="00212EFA">
        <w:rPr>
          <w:rFonts w:ascii="Bookman Old Style" w:hAnsi="Bookman Old Style"/>
          <w:bCs/>
          <w:color w:val="000000" w:themeColor="text1"/>
        </w:rPr>
        <w:t xml:space="preserve">la citada resolución dispone que los cementerios deben contar con </w:t>
      </w:r>
      <w:r w:rsidR="00FB4406" w:rsidRPr="00212EFA">
        <w:rPr>
          <w:rFonts w:ascii="Bookman Old Style" w:hAnsi="Bookman Old Style"/>
          <w:bCs/>
          <w:color w:val="000000" w:themeColor="text1"/>
        </w:rPr>
        <w:t>“</w:t>
      </w:r>
      <w:r w:rsidR="00FB4406" w:rsidRPr="00212EFA">
        <w:rPr>
          <w:rFonts w:ascii="Bookman Old Style" w:hAnsi="Bookman Old Style"/>
          <w:bCs/>
          <w:i/>
          <w:color w:val="000000" w:themeColor="text1"/>
        </w:rPr>
        <w:t>facilidades para el tratamiento, evacuación y disposición de residuos líquidos, sólidos y gaseosos</w:t>
      </w:r>
      <w:r w:rsidR="00FB4406" w:rsidRPr="00212EFA">
        <w:rPr>
          <w:rFonts w:ascii="Bookman Old Style" w:hAnsi="Bookman Old Style"/>
          <w:bCs/>
          <w:color w:val="000000" w:themeColor="text1"/>
        </w:rPr>
        <w:t>.”</w:t>
      </w:r>
      <w:r w:rsidR="00843305" w:rsidRPr="00212EFA">
        <w:rPr>
          <w:rStyle w:val="Refdenotaalpie"/>
          <w:rFonts w:ascii="Bookman Old Style" w:hAnsi="Bookman Old Style"/>
          <w:bCs/>
          <w:color w:val="000000" w:themeColor="text1"/>
        </w:rPr>
        <w:footnoteReference w:id="3"/>
      </w:r>
      <w:r w:rsidR="00FB4406" w:rsidRPr="00212EFA">
        <w:rPr>
          <w:rFonts w:ascii="Bookman Old Style" w:hAnsi="Bookman Old Style"/>
          <w:bCs/>
          <w:color w:val="000000" w:themeColor="text1"/>
        </w:rPr>
        <w:t xml:space="preserve"> </w:t>
      </w:r>
    </w:p>
    <w:p w:rsidR="00DD3950" w:rsidRPr="00212EFA" w:rsidRDefault="00DD3950" w:rsidP="0008522C">
      <w:pPr>
        <w:pStyle w:val="Default"/>
        <w:jc w:val="both"/>
        <w:rPr>
          <w:rFonts w:ascii="Bookman Old Style" w:hAnsi="Bookman Old Style"/>
          <w:bCs/>
          <w:color w:val="000000" w:themeColor="text1"/>
          <w:sz w:val="22"/>
          <w:szCs w:val="22"/>
        </w:rPr>
      </w:pPr>
    </w:p>
    <w:p w:rsidR="00DD3950" w:rsidRPr="00212EFA" w:rsidRDefault="00DD3950"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Así mismo, </w:t>
      </w:r>
      <w:r w:rsidR="000645F9" w:rsidRPr="00212EFA">
        <w:rPr>
          <w:rFonts w:ascii="Bookman Old Style" w:hAnsi="Bookman Old Style"/>
          <w:bCs/>
          <w:color w:val="000000" w:themeColor="text1"/>
        </w:rPr>
        <w:t>cuando se generen residuos peligrosos “</w:t>
      </w:r>
      <w:r w:rsidR="000645F9" w:rsidRPr="00212EFA">
        <w:rPr>
          <w:rFonts w:ascii="Bookman Old Style" w:hAnsi="Bookman Old Style"/>
          <w:bCs/>
          <w:i/>
          <w:color w:val="000000" w:themeColor="text1"/>
        </w:rPr>
        <w:t>en el área de exhumación o de necropsias se deben tratar de acuerdo a lo previsto en el Decreto 2676 de 2000 y la Resolución 1164 de 2002 o las disposiciones que las modifiquen, adicionen o sustituyan</w:t>
      </w:r>
      <w:r w:rsidR="000645F9" w:rsidRPr="00212EFA">
        <w:rPr>
          <w:rFonts w:ascii="Bookman Old Style" w:hAnsi="Bookman Old Style"/>
          <w:bCs/>
          <w:color w:val="000000" w:themeColor="text1"/>
        </w:rPr>
        <w:t>.”</w:t>
      </w:r>
      <w:r w:rsidR="00904568" w:rsidRPr="00212EFA">
        <w:rPr>
          <w:rStyle w:val="Refdenotaalpie"/>
          <w:rFonts w:ascii="Bookman Old Style" w:hAnsi="Bookman Old Style"/>
          <w:bCs/>
          <w:color w:val="000000" w:themeColor="text1"/>
        </w:rPr>
        <w:footnoteReference w:id="4"/>
      </w:r>
    </w:p>
    <w:p w:rsidR="00B04AC2" w:rsidRPr="00212EFA" w:rsidRDefault="00B04AC2" w:rsidP="0008522C">
      <w:pPr>
        <w:pStyle w:val="Default"/>
        <w:jc w:val="both"/>
        <w:rPr>
          <w:rFonts w:ascii="Bookman Old Style" w:hAnsi="Bookman Old Style"/>
          <w:bCs/>
          <w:color w:val="000000" w:themeColor="text1"/>
          <w:sz w:val="22"/>
          <w:szCs w:val="22"/>
        </w:rPr>
      </w:pPr>
    </w:p>
    <w:p w:rsidR="003D3048" w:rsidRPr="00212EFA" w:rsidRDefault="00B04AC2"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Si el cementerio cuenta con </w:t>
      </w:r>
      <w:r w:rsidR="00D265E5" w:rsidRPr="00212EFA">
        <w:rPr>
          <w:rFonts w:ascii="Bookman Old Style" w:hAnsi="Bookman Old Style"/>
          <w:bCs/>
          <w:color w:val="000000" w:themeColor="text1"/>
        </w:rPr>
        <w:t>hornos crematorios</w:t>
      </w:r>
      <w:r w:rsidR="008D1F3F" w:rsidRPr="00212EFA">
        <w:rPr>
          <w:rFonts w:ascii="Bookman Old Style" w:hAnsi="Bookman Old Style"/>
          <w:bCs/>
          <w:color w:val="000000" w:themeColor="text1"/>
        </w:rPr>
        <w:t>, “</w:t>
      </w:r>
      <w:r w:rsidR="008D1F3F" w:rsidRPr="00212EFA">
        <w:rPr>
          <w:rFonts w:ascii="Bookman Old Style" w:hAnsi="Bookman Old Style"/>
          <w:bCs/>
          <w:i/>
          <w:color w:val="000000" w:themeColor="text1"/>
        </w:rPr>
        <w:t>debe dar cumplimiento a la normatividad vigente en emisiones atmosféricas</w:t>
      </w:r>
      <w:r w:rsidR="00586D0E" w:rsidRPr="00212EFA">
        <w:rPr>
          <w:rFonts w:ascii="Bookman Old Style" w:hAnsi="Bookman Old Style"/>
          <w:bCs/>
          <w:i/>
          <w:color w:val="000000" w:themeColor="text1"/>
        </w:rPr>
        <w:t>.</w:t>
      </w:r>
      <w:r w:rsidR="008D1F3F" w:rsidRPr="00212EFA">
        <w:rPr>
          <w:rFonts w:ascii="Bookman Old Style" w:hAnsi="Bookman Old Style"/>
          <w:bCs/>
          <w:color w:val="000000" w:themeColor="text1"/>
        </w:rPr>
        <w:t>”</w:t>
      </w:r>
      <w:r w:rsidR="00231B8F" w:rsidRPr="00212EFA">
        <w:rPr>
          <w:rStyle w:val="Refdenotaalpie"/>
          <w:rFonts w:ascii="Bookman Old Style" w:hAnsi="Bookman Old Style"/>
          <w:bCs/>
          <w:color w:val="000000" w:themeColor="text1"/>
        </w:rPr>
        <w:footnoteReference w:id="5"/>
      </w:r>
    </w:p>
    <w:p w:rsidR="00990BA2" w:rsidRPr="00212EFA" w:rsidRDefault="00990BA2" w:rsidP="0008522C">
      <w:pPr>
        <w:pStyle w:val="Default"/>
        <w:jc w:val="both"/>
        <w:rPr>
          <w:rFonts w:ascii="Bookman Old Style" w:hAnsi="Bookman Old Style"/>
          <w:bCs/>
          <w:color w:val="000000" w:themeColor="text1"/>
          <w:sz w:val="22"/>
          <w:szCs w:val="22"/>
        </w:rPr>
      </w:pPr>
    </w:p>
    <w:p w:rsidR="00990BA2" w:rsidRPr="00212EFA" w:rsidRDefault="00990BA2" w:rsidP="0008522C">
      <w:p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En materia urbanística, </w:t>
      </w:r>
      <w:r w:rsidR="00974D6E" w:rsidRPr="00212EFA">
        <w:rPr>
          <w:rFonts w:ascii="Bookman Old Style" w:hAnsi="Bookman Old Style"/>
          <w:bCs/>
          <w:color w:val="000000" w:themeColor="text1"/>
        </w:rPr>
        <w:t>la resolución en mención determina que</w:t>
      </w:r>
      <w:r w:rsidR="007B1978" w:rsidRPr="00212EFA">
        <w:rPr>
          <w:rFonts w:ascii="Bookman Old Style" w:hAnsi="Bookman Old Style"/>
          <w:bCs/>
          <w:color w:val="000000" w:themeColor="text1"/>
        </w:rPr>
        <w:t xml:space="preserve"> los cementerios “</w:t>
      </w:r>
      <w:r w:rsidR="007B1978" w:rsidRPr="00212EFA">
        <w:rPr>
          <w:rFonts w:ascii="Bookman Old Style" w:hAnsi="Bookman Old Style"/>
          <w:bCs/>
          <w:i/>
          <w:color w:val="000000" w:themeColor="text1"/>
        </w:rPr>
        <w:t>deberán contar previamente con la licencia de construcción emitida por parte de la dependencia u oficina administrativa que determine el municipio o distrito, para lo cual se debe tener en cuenta las disposiciones pertinentes de la Ley 09 de 1979 y los permisos ambientales correspondientes</w:t>
      </w:r>
      <w:r w:rsidR="007B1978" w:rsidRPr="00212EFA">
        <w:rPr>
          <w:rFonts w:ascii="Bookman Old Style" w:hAnsi="Bookman Old Style"/>
          <w:bCs/>
          <w:color w:val="000000" w:themeColor="text1"/>
        </w:rPr>
        <w:t>.”</w:t>
      </w:r>
      <w:r w:rsidR="0018515A" w:rsidRPr="00212EFA">
        <w:rPr>
          <w:rStyle w:val="Refdenotaalpie"/>
          <w:rFonts w:ascii="Bookman Old Style" w:hAnsi="Bookman Old Style"/>
          <w:bCs/>
          <w:color w:val="000000" w:themeColor="text1"/>
        </w:rPr>
        <w:footnoteReference w:id="6"/>
      </w:r>
    </w:p>
    <w:p w:rsidR="00212EFA" w:rsidRDefault="00212EFA" w:rsidP="0008522C">
      <w:pPr>
        <w:spacing w:after="0" w:line="240" w:lineRule="auto"/>
        <w:ind w:right="49"/>
        <w:jc w:val="both"/>
        <w:rPr>
          <w:rFonts w:ascii="Bookman Old Style" w:hAnsi="Bookman Old Style"/>
          <w:bCs/>
          <w:color w:val="000000" w:themeColor="text1"/>
        </w:rPr>
      </w:pPr>
    </w:p>
    <w:p w:rsidR="00553F00" w:rsidRPr="00212EFA" w:rsidRDefault="00553F00" w:rsidP="0008522C">
      <w:pPr>
        <w:spacing w:after="0" w:line="240" w:lineRule="auto"/>
        <w:ind w:right="49"/>
        <w:jc w:val="both"/>
      </w:pPr>
      <w:r w:rsidRPr="00212EFA">
        <w:rPr>
          <w:rFonts w:ascii="Bookman Old Style" w:hAnsi="Bookman Old Style"/>
          <w:bCs/>
          <w:color w:val="000000" w:themeColor="text1"/>
        </w:rPr>
        <w:t xml:space="preserve">Para el funcionamiento del cementerio se requiere de un </w:t>
      </w:r>
      <w:r w:rsidR="00181474" w:rsidRPr="00212EFA">
        <w:rPr>
          <w:rFonts w:ascii="Bookman Old Style" w:hAnsi="Bookman Old Style"/>
          <w:bCs/>
          <w:i/>
          <w:color w:val="000000" w:themeColor="text1"/>
        </w:rPr>
        <w:t>“concepto higiénico sanitario</w:t>
      </w:r>
      <w:r w:rsidR="00181474" w:rsidRPr="00212EFA">
        <w:rPr>
          <w:rFonts w:ascii="Bookman Old Style" w:hAnsi="Bookman Old Style"/>
          <w:bCs/>
          <w:color w:val="000000" w:themeColor="text1"/>
        </w:rPr>
        <w:t>” expedido por la Secretaria de Salud Departamental, Municipal o Distrital de cada jurisdicción de acuerdo a sus competencias</w:t>
      </w:r>
      <w:r w:rsidR="003C3D6A" w:rsidRPr="00212EFA">
        <w:rPr>
          <w:rFonts w:ascii="Bookman Old Style" w:hAnsi="Bookman Old Style"/>
          <w:bCs/>
          <w:color w:val="000000" w:themeColor="text1"/>
        </w:rPr>
        <w:t xml:space="preserve">, </w:t>
      </w:r>
      <w:r w:rsidR="00534B03" w:rsidRPr="00212EFA">
        <w:rPr>
          <w:rFonts w:ascii="Bookman Old Style" w:hAnsi="Bookman Old Style"/>
          <w:bCs/>
          <w:color w:val="000000" w:themeColor="text1"/>
        </w:rPr>
        <w:t>adjunto los siguientes documentos</w:t>
      </w:r>
      <w:r w:rsidR="004550A3" w:rsidRPr="00212EFA">
        <w:rPr>
          <w:rStyle w:val="Refdenotaalpie"/>
          <w:rFonts w:ascii="Bookman Old Style" w:hAnsi="Bookman Old Style"/>
          <w:bCs/>
          <w:color w:val="000000" w:themeColor="text1"/>
        </w:rPr>
        <w:footnoteReference w:id="7"/>
      </w:r>
      <w:r w:rsidR="00534B03" w:rsidRPr="00212EFA">
        <w:rPr>
          <w:rFonts w:ascii="Bookman Old Style" w:hAnsi="Bookman Old Style"/>
          <w:bCs/>
          <w:color w:val="000000" w:themeColor="text1"/>
        </w:rPr>
        <w:t>:</w:t>
      </w:r>
    </w:p>
    <w:p w:rsidR="003D3048" w:rsidRPr="00212EFA" w:rsidRDefault="003D3048" w:rsidP="0008522C">
      <w:pPr>
        <w:pStyle w:val="Default"/>
        <w:jc w:val="both"/>
        <w:rPr>
          <w:sz w:val="22"/>
          <w:szCs w:val="22"/>
        </w:rPr>
      </w:pPr>
    </w:p>
    <w:p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Copia legible del certificado de existencia y representación legal del cementerio.</w:t>
      </w:r>
    </w:p>
    <w:p w:rsidR="00EA35C9" w:rsidRPr="00212EFA" w:rsidRDefault="00EA35C9" w:rsidP="0008522C">
      <w:pPr>
        <w:pStyle w:val="Default"/>
        <w:ind w:left="644"/>
        <w:jc w:val="both"/>
        <w:rPr>
          <w:rFonts w:ascii="Bookman Old Style" w:hAnsi="Bookman Old Style"/>
          <w:sz w:val="22"/>
          <w:szCs w:val="22"/>
        </w:rPr>
      </w:pPr>
    </w:p>
    <w:p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Certificado de uso de suelos; los diagramas de flujo de los procesos de inhumaciones, exhumación, cremación, necropsias y manejo de residuos peligrosos.</w:t>
      </w:r>
    </w:p>
    <w:p w:rsidR="00EA35C9" w:rsidRPr="00212EFA" w:rsidRDefault="00EA35C9" w:rsidP="0008522C">
      <w:pPr>
        <w:pStyle w:val="Prrafodelista"/>
        <w:spacing w:after="0" w:line="240" w:lineRule="auto"/>
        <w:rPr>
          <w:rFonts w:ascii="Bookman Old Style" w:hAnsi="Bookman Old Style"/>
        </w:rPr>
      </w:pPr>
    </w:p>
    <w:p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Planos arquitectónicos completos de: las edificaciones e instalaciones; instalaciones eléctricas, hidráulicas y sanitarias; sistemas de tratamiento de residuos líquidos, sólidos y gaseosos.</w:t>
      </w:r>
    </w:p>
    <w:p w:rsidR="00EA35C9" w:rsidRPr="00212EFA" w:rsidRDefault="00EA35C9" w:rsidP="0008522C">
      <w:pPr>
        <w:pStyle w:val="Prrafodelista"/>
        <w:spacing w:after="0" w:line="240" w:lineRule="auto"/>
        <w:rPr>
          <w:rFonts w:ascii="Bookman Old Style" w:hAnsi="Bookman Old Style"/>
        </w:rPr>
      </w:pPr>
    </w:p>
    <w:p w:rsidR="005E6C32" w:rsidRPr="00212EFA" w:rsidRDefault="005E6C32" w:rsidP="0008522C">
      <w:pPr>
        <w:pStyle w:val="Default"/>
        <w:numPr>
          <w:ilvl w:val="0"/>
          <w:numId w:val="19"/>
        </w:numPr>
        <w:jc w:val="both"/>
        <w:rPr>
          <w:rFonts w:ascii="Bookman Old Style" w:hAnsi="Bookman Old Style"/>
          <w:sz w:val="22"/>
          <w:szCs w:val="22"/>
        </w:rPr>
      </w:pPr>
      <w:r w:rsidRPr="00212EFA">
        <w:rPr>
          <w:rFonts w:ascii="Bookman Old Style" w:hAnsi="Bookman Old Style"/>
          <w:sz w:val="22"/>
          <w:szCs w:val="22"/>
        </w:rPr>
        <w:t>Documentos necesarios que permitan comprobar el cumplimiento de los requisitos sobre localización y diseño, previstos en el Título IV de la presente resolución.</w:t>
      </w:r>
    </w:p>
    <w:p w:rsidR="00EA35C9" w:rsidRPr="00212EFA" w:rsidRDefault="00EA35C9" w:rsidP="0008522C">
      <w:pPr>
        <w:pStyle w:val="Prrafodelista"/>
        <w:spacing w:after="0" w:line="240" w:lineRule="auto"/>
        <w:rPr>
          <w:rFonts w:ascii="Bookman Old Style" w:hAnsi="Bookman Old Style"/>
        </w:rPr>
      </w:pPr>
    </w:p>
    <w:p w:rsidR="005E6C32" w:rsidRPr="00212EFA" w:rsidRDefault="005E6C32" w:rsidP="0008522C">
      <w:pPr>
        <w:pStyle w:val="Default"/>
        <w:ind w:left="567" w:hanging="283"/>
        <w:jc w:val="both"/>
        <w:rPr>
          <w:rFonts w:ascii="Bookman Old Style" w:hAnsi="Bookman Old Style"/>
          <w:sz w:val="22"/>
          <w:szCs w:val="22"/>
        </w:rPr>
      </w:pPr>
      <w:r w:rsidRPr="00212EFA">
        <w:rPr>
          <w:rFonts w:ascii="Bookman Old Style" w:hAnsi="Bookman Old Style"/>
          <w:sz w:val="22"/>
          <w:szCs w:val="22"/>
        </w:rPr>
        <w:lastRenderedPageBreak/>
        <w:t xml:space="preserve">5. Licencias de urbanismo y construcción expedidas </w:t>
      </w:r>
      <w:r w:rsidR="00EA35C9" w:rsidRPr="00212EFA">
        <w:rPr>
          <w:rFonts w:ascii="Bookman Old Style" w:hAnsi="Bookman Old Style"/>
          <w:sz w:val="22"/>
          <w:szCs w:val="22"/>
        </w:rPr>
        <w:t>por las autoridades competentes.</w:t>
      </w:r>
    </w:p>
    <w:p w:rsidR="00EA35C9" w:rsidRPr="00212EFA" w:rsidRDefault="00EA35C9" w:rsidP="0008522C">
      <w:pPr>
        <w:pStyle w:val="Default"/>
        <w:ind w:left="567" w:hanging="283"/>
        <w:jc w:val="both"/>
        <w:rPr>
          <w:rFonts w:ascii="Bookman Old Style" w:hAnsi="Bookman Old Style"/>
          <w:sz w:val="22"/>
          <w:szCs w:val="22"/>
        </w:rPr>
      </w:pPr>
    </w:p>
    <w:p w:rsidR="005E6C32" w:rsidRPr="00212EFA" w:rsidRDefault="005E6C32" w:rsidP="0008522C">
      <w:pPr>
        <w:pStyle w:val="Default"/>
        <w:ind w:left="567" w:hanging="283"/>
        <w:jc w:val="both"/>
        <w:rPr>
          <w:rFonts w:ascii="Bookman Old Style" w:hAnsi="Bookman Old Style"/>
          <w:sz w:val="22"/>
          <w:szCs w:val="22"/>
        </w:rPr>
      </w:pPr>
      <w:r w:rsidRPr="00212EFA">
        <w:rPr>
          <w:rFonts w:ascii="Bookman Old Style" w:hAnsi="Bookman Old Style"/>
          <w:sz w:val="22"/>
          <w:szCs w:val="22"/>
        </w:rPr>
        <w:t>6. Si la documentación se encuentra incompleta al momento de su recepción, de este hecho se le informará al interesado y si insiste en la radicación de la solicitud, se dará aplicación a lo previsto en el artículo 11 y subsiguientes del Código Contencioso Administrativo.</w:t>
      </w:r>
    </w:p>
    <w:p w:rsidR="00553F00" w:rsidRPr="00212EFA" w:rsidRDefault="00553F00" w:rsidP="0008522C">
      <w:pPr>
        <w:pStyle w:val="Default"/>
        <w:jc w:val="both"/>
        <w:rPr>
          <w:sz w:val="22"/>
          <w:szCs w:val="22"/>
        </w:rPr>
      </w:pPr>
    </w:p>
    <w:p w:rsidR="0071612F" w:rsidRPr="00212EFA" w:rsidRDefault="00925AAC" w:rsidP="0008522C">
      <w:pPr>
        <w:pStyle w:val="Default"/>
        <w:jc w:val="both"/>
        <w:rPr>
          <w:rFonts w:ascii="Bookman Old Style" w:hAnsi="Bookman Old Style"/>
          <w:b/>
          <w:sz w:val="22"/>
          <w:szCs w:val="22"/>
        </w:rPr>
      </w:pPr>
      <w:r w:rsidRPr="00212EFA">
        <w:rPr>
          <w:rFonts w:ascii="Bookman Old Style" w:hAnsi="Bookman Old Style"/>
          <w:b/>
          <w:sz w:val="22"/>
          <w:szCs w:val="22"/>
        </w:rPr>
        <w:t xml:space="preserve">2.2.    </w:t>
      </w:r>
      <w:r w:rsidR="0071612F" w:rsidRPr="00212EFA">
        <w:rPr>
          <w:rFonts w:ascii="Bookman Old Style" w:hAnsi="Bookman Old Style"/>
          <w:b/>
          <w:sz w:val="22"/>
          <w:szCs w:val="22"/>
        </w:rPr>
        <w:t>IMPACTO</w:t>
      </w:r>
      <w:r w:rsidR="00995E79" w:rsidRPr="00212EFA">
        <w:rPr>
          <w:rFonts w:ascii="Bookman Old Style" w:hAnsi="Bookman Old Style"/>
          <w:b/>
          <w:sz w:val="22"/>
          <w:szCs w:val="22"/>
        </w:rPr>
        <w:t xml:space="preserve"> AMBIENTAL DE </w:t>
      </w:r>
      <w:r w:rsidR="005F5E49" w:rsidRPr="00212EFA">
        <w:rPr>
          <w:rFonts w:ascii="Bookman Old Style" w:hAnsi="Bookman Old Style"/>
          <w:b/>
          <w:sz w:val="22"/>
          <w:szCs w:val="22"/>
        </w:rPr>
        <w:t>LOS</w:t>
      </w:r>
      <w:r w:rsidR="00995E79" w:rsidRPr="00212EFA">
        <w:rPr>
          <w:rFonts w:ascii="Bookman Old Style" w:hAnsi="Bookman Old Style"/>
          <w:b/>
          <w:sz w:val="22"/>
          <w:szCs w:val="22"/>
        </w:rPr>
        <w:t xml:space="preserve"> CEMENTERIOS</w:t>
      </w:r>
      <w:r w:rsidR="0071612F" w:rsidRPr="00212EFA">
        <w:rPr>
          <w:rFonts w:ascii="Bookman Old Style" w:hAnsi="Bookman Old Style"/>
          <w:b/>
          <w:sz w:val="22"/>
          <w:szCs w:val="22"/>
        </w:rPr>
        <w:t xml:space="preserve"> </w:t>
      </w:r>
    </w:p>
    <w:p w:rsidR="00E2486D" w:rsidRPr="00212EFA" w:rsidRDefault="00E2486D" w:rsidP="0008522C">
      <w:pPr>
        <w:spacing w:after="0" w:line="240" w:lineRule="auto"/>
        <w:jc w:val="both"/>
        <w:rPr>
          <w:rFonts w:ascii="Arial" w:hAnsi="Arial" w:cs="Arial"/>
        </w:rPr>
      </w:pPr>
    </w:p>
    <w:p w:rsidR="00C97883" w:rsidRPr="00212EFA" w:rsidRDefault="005F5E49" w:rsidP="0008522C">
      <w:pPr>
        <w:pStyle w:val="Default"/>
        <w:jc w:val="both"/>
        <w:rPr>
          <w:rFonts w:ascii="Bookman Old Style" w:hAnsi="Bookman Old Style"/>
          <w:bCs/>
          <w:color w:val="000000" w:themeColor="text1"/>
          <w:sz w:val="22"/>
          <w:szCs w:val="22"/>
        </w:rPr>
      </w:pPr>
      <w:r w:rsidRPr="00212EFA">
        <w:rPr>
          <w:rFonts w:ascii="Bookman Old Style" w:hAnsi="Bookman Old Style"/>
          <w:bCs/>
          <w:color w:val="000000" w:themeColor="text1"/>
          <w:sz w:val="22"/>
          <w:szCs w:val="22"/>
        </w:rPr>
        <w:t>Los cementerios</w:t>
      </w:r>
      <w:r w:rsidR="00C97883" w:rsidRPr="00212EFA">
        <w:rPr>
          <w:rFonts w:ascii="Bookman Old Style" w:hAnsi="Bookman Old Style"/>
          <w:bCs/>
          <w:color w:val="000000" w:themeColor="text1"/>
          <w:sz w:val="22"/>
          <w:szCs w:val="22"/>
        </w:rPr>
        <w:t xml:space="preserve"> presentan las siguientes afectaciones ambientales:</w:t>
      </w:r>
    </w:p>
    <w:p w:rsidR="009D030A" w:rsidRPr="00212EFA" w:rsidRDefault="009D030A" w:rsidP="0008522C">
      <w:pPr>
        <w:pStyle w:val="Default"/>
        <w:jc w:val="both"/>
        <w:rPr>
          <w:rFonts w:ascii="Bookman Old Style" w:hAnsi="Bookman Old Style"/>
          <w:bCs/>
          <w:color w:val="000000" w:themeColor="text1"/>
          <w:sz w:val="22"/>
          <w:szCs w:val="22"/>
        </w:rPr>
      </w:pPr>
    </w:p>
    <w:p w:rsidR="002956AA" w:rsidRPr="00212EFA" w:rsidRDefault="002956AA"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cs="Arial"/>
          <w:bCs/>
          <w:color w:val="000000" w:themeColor="text1"/>
        </w:rPr>
        <w:t xml:space="preserve">Contaminación de aguas </w:t>
      </w:r>
      <w:r w:rsidR="001A09C1" w:rsidRPr="00212EFA">
        <w:rPr>
          <w:rFonts w:ascii="Bookman Old Style" w:hAnsi="Bookman Old Style" w:cs="Arial"/>
          <w:bCs/>
          <w:color w:val="000000" w:themeColor="text1"/>
        </w:rPr>
        <w:t xml:space="preserve">superficiales y </w:t>
      </w:r>
      <w:r w:rsidRPr="00212EFA">
        <w:rPr>
          <w:rFonts w:ascii="Bookman Old Style" w:hAnsi="Bookman Old Style" w:cs="Arial"/>
          <w:bCs/>
          <w:color w:val="000000" w:themeColor="text1"/>
        </w:rPr>
        <w:t xml:space="preserve">subterráneas </w:t>
      </w:r>
      <w:r w:rsidR="001A09C1" w:rsidRPr="00212EFA">
        <w:rPr>
          <w:rFonts w:ascii="Bookman Old Style" w:hAnsi="Bookman Old Style" w:cs="Arial"/>
          <w:bCs/>
          <w:color w:val="000000" w:themeColor="text1"/>
        </w:rPr>
        <w:t xml:space="preserve">debido a los procesos de </w:t>
      </w:r>
      <w:r w:rsidR="007107EB" w:rsidRPr="00212EFA">
        <w:rPr>
          <w:rFonts w:ascii="Bookman Old Style" w:hAnsi="Bookman Old Style" w:cs="Arial"/>
          <w:bCs/>
          <w:color w:val="000000" w:themeColor="text1"/>
        </w:rPr>
        <w:t>lixiviados de sustancias</w:t>
      </w:r>
      <w:r w:rsidR="00243146" w:rsidRPr="00212EFA">
        <w:rPr>
          <w:rFonts w:ascii="Bookman Old Style" w:hAnsi="Bookman Old Style" w:cs="Arial"/>
          <w:bCs/>
          <w:color w:val="000000" w:themeColor="text1"/>
        </w:rPr>
        <w:t xml:space="preserve"> orgánicas, como resultado de la inhumación</w:t>
      </w:r>
      <w:r w:rsidR="00953054" w:rsidRPr="00212EFA">
        <w:rPr>
          <w:rFonts w:ascii="Bookman Old Style" w:hAnsi="Bookman Old Style" w:cs="Arial"/>
          <w:bCs/>
          <w:color w:val="000000" w:themeColor="text1"/>
        </w:rPr>
        <w:t xml:space="preserve"> de cadáveres o restos humanos y óseos</w:t>
      </w:r>
      <w:r w:rsidR="00B81E30" w:rsidRPr="00212EFA">
        <w:rPr>
          <w:rFonts w:ascii="Bookman Old Style" w:hAnsi="Bookman Old Style"/>
          <w:bCs/>
          <w:color w:val="000000" w:themeColor="text1"/>
        </w:rPr>
        <w:t xml:space="preserve"> y el vertimiento de</w:t>
      </w:r>
      <w:r w:rsidR="00AF6FD8" w:rsidRPr="00212EFA">
        <w:rPr>
          <w:rFonts w:ascii="Bookman Old Style" w:hAnsi="Bookman Old Style" w:cs="Arial"/>
          <w:bCs/>
          <w:color w:val="000000" w:themeColor="text1"/>
        </w:rPr>
        <w:t xml:space="preserve"> agua contaminada con sustancias químicas proveniente de </w:t>
      </w:r>
      <w:r w:rsidR="00E23D67" w:rsidRPr="00212EFA">
        <w:rPr>
          <w:rFonts w:ascii="Bookman Old Style" w:hAnsi="Bookman Old Style" w:cs="Arial"/>
          <w:bCs/>
          <w:color w:val="000000" w:themeColor="text1"/>
        </w:rPr>
        <w:t>pesticidas y</w:t>
      </w:r>
      <w:r w:rsidR="00AF6FD8" w:rsidRPr="00212EFA">
        <w:rPr>
          <w:rFonts w:ascii="Bookman Old Style" w:hAnsi="Bookman Old Style" w:cs="Arial"/>
          <w:bCs/>
          <w:color w:val="000000" w:themeColor="text1"/>
        </w:rPr>
        <w:t xml:space="preserve"> sustancias orgánicas, sobre todo con restos de flores.</w:t>
      </w:r>
    </w:p>
    <w:p w:rsidR="008A7B4C" w:rsidRPr="00212EFA" w:rsidRDefault="008A7B4C" w:rsidP="0008522C">
      <w:pPr>
        <w:pStyle w:val="Default"/>
        <w:ind w:left="720"/>
        <w:jc w:val="both"/>
        <w:rPr>
          <w:rFonts w:ascii="Bookman Old Style" w:hAnsi="Bookman Old Style"/>
          <w:bCs/>
          <w:color w:val="000000" w:themeColor="text1"/>
          <w:sz w:val="22"/>
          <w:szCs w:val="22"/>
        </w:rPr>
      </w:pPr>
    </w:p>
    <w:p w:rsidR="00E64191" w:rsidRPr="00212EFA" w:rsidRDefault="00E64191"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cs="Arial"/>
          <w:bCs/>
          <w:color w:val="000000" w:themeColor="text1"/>
        </w:rPr>
        <w:t>Contaminación atmosférica co</w:t>
      </w:r>
      <w:r w:rsidR="008E6B14" w:rsidRPr="00212EFA">
        <w:rPr>
          <w:rFonts w:ascii="Bookman Old Style" w:hAnsi="Bookman Old Style" w:cs="Arial"/>
          <w:bCs/>
          <w:color w:val="000000" w:themeColor="text1"/>
        </w:rPr>
        <w:t>mo resultado de la cremación de</w:t>
      </w:r>
      <w:r w:rsidR="008E6B14" w:rsidRPr="00212EFA">
        <w:rPr>
          <w:rFonts w:ascii="Bookman Old Style" w:hAnsi="Bookman Old Style"/>
          <w:bCs/>
          <w:color w:val="000000" w:themeColor="text1"/>
        </w:rPr>
        <w:t xml:space="preserve"> cadáveres, restos humanos o restos óseos u órganos y/o partes humanas p</w:t>
      </w:r>
      <w:r w:rsidR="005E5D00" w:rsidRPr="00212EFA">
        <w:rPr>
          <w:rFonts w:ascii="Bookman Old Style" w:hAnsi="Bookman Old Style"/>
          <w:bCs/>
          <w:color w:val="000000" w:themeColor="text1"/>
        </w:rPr>
        <w:t>or medio de la energía calórica y por la s</w:t>
      </w:r>
      <w:r w:rsidR="00C13732" w:rsidRPr="00212EFA">
        <w:rPr>
          <w:rFonts w:ascii="Bookman Old Style" w:hAnsi="Bookman Old Style"/>
          <w:bCs/>
          <w:color w:val="000000" w:themeColor="text1"/>
        </w:rPr>
        <w:t>usp</w:t>
      </w:r>
      <w:r w:rsidR="005E5D00" w:rsidRPr="00212EFA">
        <w:rPr>
          <w:rFonts w:ascii="Bookman Old Style" w:hAnsi="Bookman Old Style"/>
          <w:bCs/>
          <w:color w:val="000000" w:themeColor="text1"/>
        </w:rPr>
        <w:t xml:space="preserve">ensión de material particulado proveniente de </w:t>
      </w:r>
      <w:r w:rsidR="00C13732" w:rsidRPr="00212EFA">
        <w:rPr>
          <w:rFonts w:ascii="Bookman Old Style" w:hAnsi="Bookman Old Style"/>
          <w:bCs/>
          <w:color w:val="000000" w:themeColor="text1"/>
        </w:rPr>
        <w:t>residuos de material de construcción, polvo de las excavaciones, etc.</w:t>
      </w:r>
    </w:p>
    <w:p w:rsidR="005F0E7B" w:rsidRPr="00212EFA" w:rsidRDefault="005F0E7B" w:rsidP="0008522C">
      <w:pPr>
        <w:pStyle w:val="Default"/>
        <w:ind w:left="720"/>
        <w:jc w:val="both"/>
        <w:rPr>
          <w:rFonts w:ascii="Bookman Old Style" w:hAnsi="Bookman Old Style"/>
          <w:bCs/>
          <w:color w:val="000000" w:themeColor="text1"/>
          <w:sz w:val="22"/>
          <w:szCs w:val="22"/>
        </w:rPr>
      </w:pPr>
    </w:p>
    <w:p w:rsidR="00C13732" w:rsidRPr="00212EFA" w:rsidRDefault="00F97B33"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Contaminación por ruidos</w:t>
      </w:r>
      <w:r w:rsidR="00414461" w:rsidRPr="00212EFA">
        <w:rPr>
          <w:rFonts w:ascii="Bookman Old Style" w:hAnsi="Bookman Old Style"/>
          <w:bCs/>
          <w:color w:val="000000" w:themeColor="text1"/>
        </w:rPr>
        <w:t xml:space="preserve"> provenientes de las actividades de construcción</w:t>
      </w:r>
      <w:r w:rsidR="006F5108" w:rsidRPr="00212EFA">
        <w:rPr>
          <w:rFonts w:ascii="Bookman Old Style" w:hAnsi="Bookman Old Style"/>
          <w:bCs/>
          <w:color w:val="000000" w:themeColor="text1"/>
        </w:rPr>
        <w:t>.</w:t>
      </w:r>
    </w:p>
    <w:p w:rsidR="007901FD" w:rsidRPr="00212EFA" w:rsidRDefault="007901FD" w:rsidP="0008522C">
      <w:pPr>
        <w:pStyle w:val="Default"/>
        <w:jc w:val="both"/>
        <w:rPr>
          <w:sz w:val="22"/>
          <w:szCs w:val="22"/>
        </w:rPr>
      </w:pPr>
    </w:p>
    <w:p w:rsidR="00AA7A4D" w:rsidRPr="00212EFA" w:rsidRDefault="0012188A" w:rsidP="0008522C">
      <w:pPr>
        <w:pStyle w:val="Prrafodelista"/>
        <w:numPr>
          <w:ilvl w:val="0"/>
          <w:numId w:val="22"/>
        </w:numPr>
        <w:spacing w:after="0" w:line="240" w:lineRule="auto"/>
        <w:ind w:right="49"/>
        <w:jc w:val="both"/>
        <w:rPr>
          <w:rFonts w:ascii="Bookman Old Style" w:hAnsi="Bookman Old Style"/>
          <w:bCs/>
          <w:i/>
          <w:color w:val="000000" w:themeColor="text1"/>
        </w:rPr>
      </w:pPr>
      <w:r w:rsidRPr="00212EFA">
        <w:rPr>
          <w:rFonts w:ascii="Bookman Old Style" w:hAnsi="Bookman Old Style"/>
          <w:bCs/>
          <w:color w:val="000000" w:themeColor="text1"/>
        </w:rPr>
        <w:t>Contaminación por generación de residuos peligrosos resultado de la exhumación o necropsias</w:t>
      </w:r>
      <w:r w:rsidR="00C02CF9" w:rsidRPr="00212EFA">
        <w:rPr>
          <w:rFonts w:ascii="Bookman Old Style" w:hAnsi="Bookman Old Style"/>
          <w:bCs/>
          <w:i/>
          <w:color w:val="000000" w:themeColor="text1"/>
        </w:rPr>
        <w:t>.</w:t>
      </w:r>
    </w:p>
    <w:p w:rsidR="00813CDA" w:rsidRPr="00212EFA" w:rsidRDefault="00813CDA" w:rsidP="0008522C">
      <w:pPr>
        <w:spacing w:after="0" w:line="240" w:lineRule="auto"/>
        <w:jc w:val="both"/>
      </w:pPr>
    </w:p>
    <w:p w:rsidR="00813CDA" w:rsidRPr="00212EFA" w:rsidRDefault="002B2FC2"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Contaminación </w:t>
      </w:r>
      <w:r w:rsidR="00BD08C8" w:rsidRPr="00212EFA">
        <w:rPr>
          <w:rFonts w:ascii="Bookman Old Style" w:hAnsi="Bookman Old Style"/>
          <w:bCs/>
          <w:color w:val="000000" w:themeColor="text1"/>
        </w:rPr>
        <w:t xml:space="preserve">del suelo por la </w:t>
      </w:r>
      <w:r w:rsidR="00FA2A09" w:rsidRPr="00212EFA">
        <w:rPr>
          <w:rFonts w:ascii="Bookman Old Style" w:hAnsi="Bookman Old Style"/>
          <w:bCs/>
          <w:color w:val="000000" w:themeColor="text1"/>
        </w:rPr>
        <w:t>g</w:t>
      </w:r>
      <w:r w:rsidR="00606768" w:rsidRPr="00212EFA">
        <w:rPr>
          <w:rFonts w:ascii="Bookman Old Style" w:hAnsi="Bookman Old Style"/>
          <w:bCs/>
          <w:color w:val="000000" w:themeColor="text1"/>
        </w:rPr>
        <w:t>eneración de residuos de construcción, basura orgánica (principalmente flores) e inorgánica (papeles, envases, etc.)</w:t>
      </w:r>
      <w:r w:rsidR="000B0029" w:rsidRPr="00212EFA">
        <w:rPr>
          <w:rFonts w:ascii="Bookman Old Style" w:hAnsi="Bookman Old Style"/>
          <w:bCs/>
          <w:color w:val="000000" w:themeColor="text1"/>
        </w:rPr>
        <w:t xml:space="preserve"> y la g</w:t>
      </w:r>
      <w:r w:rsidR="00836AD3" w:rsidRPr="00212EFA">
        <w:rPr>
          <w:rFonts w:ascii="Bookman Old Style" w:hAnsi="Bookman Old Style"/>
          <w:bCs/>
          <w:color w:val="000000" w:themeColor="text1"/>
        </w:rPr>
        <w:t>eneración de materia orgánica que se lixivia en el suelo</w:t>
      </w:r>
      <w:r w:rsidR="00817FA9" w:rsidRPr="00212EFA">
        <w:rPr>
          <w:rFonts w:ascii="Bookman Old Style" w:hAnsi="Bookman Old Style"/>
          <w:bCs/>
          <w:color w:val="000000" w:themeColor="text1"/>
        </w:rPr>
        <w:t>.</w:t>
      </w:r>
    </w:p>
    <w:p w:rsidR="000B0029" w:rsidRPr="00212EFA" w:rsidRDefault="000B0029" w:rsidP="0008522C">
      <w:pPr>
        <w:pStyle w:val="Prrafodelista"/>
        <w:spacing w:after="0" w:line="240" w:lineRule="auto"/>
        <w:ind w:right="49"/>
        <w:jc w:val="both"/>
        <w:rPr>
          <w:rFonts w:ascii="Bookman Old Style" w:hAnsi="Bookman Old Style"/>
          <w:bCs/>
          <w:color w:val="000000" w:themeColor="text1"/>
        </w:rPr>
      </w:pPr>
    </w:p>
    <w:p w:rsidR="00817FA9" w:rsidRPr="00212EFA" w:rsidRDefault="00D07817"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Contaminación por olores </w:t>
      </w:r>
      <w:r w:rsidR="00817FA9" w:rsidRPr="00212EFA">
        <w:rPr>
          <w:rFonts w:ascii="Bookman Old Style" w:hAnsi="Bookman Old Style"/>
          <w:bCs/>
          <w:color w:val="000000" w:themeColor="text1"/>
        </w:rPr>
        <w:t xml:space="preserve">fétidos </w:t>
      </w:r>
      <w:r w:rsidRPr="00212EFA">
        <w:rPr>
          <w:rFonts w:ascii="Bookman Old Style" w:hAnsi="Bookman Old Style"/>
          <w:bCs/>
          <w:color w:val="000000" w:themeColor="text1"/>
        </w:rPr>
        <w:t xml:space="preserve">emanados </w:t>
      </w:r>
      <w:r w:rsidR="00817FA9" w:rsidRPr="00212EFA">
        <w:rPr>
          <w:rFonts w:ascii="Bookman Old Style" w:hAnsi="Bookman Old Style"/>
          <w:bCs/>
          <w:color w:val="000000" w:themeColor="text1"/>
        </w:rPr>
        <w:t>por la descomposición de la materia orgánica</w:t>
      </w:r>
      <w:r w:rsidRPr="00212EFA">
        <w:rPr>
          <w:rFonts w:ascii="Bookman Old Style" w:hAnsi="Bookman Old Style"/>
          <w:bCs/>
          <w:color w:val="000000" w:themeColor="text1"/>
        </w:rPr>
        <w:t>.</w:t>
      </w:r>
    </w:p>
    <w:p w:rsidR="00355927" w:rsidRPr="00212EFA" w:rsidRDefault="00355927" w:rsidP="0008522C">
      <w:pPr>
        <w:pStyle w:val="Prrafodelista"/>
        <w:spacing w:after="0" w:line="240" w:lineRule="auto"/>
        <w:ind w:right="49"/>
        <w:jc w:val="both"/>
        <w:rPr>
          <w:rFonts w:ascii="Bookman Old Style" w:hAnsi="Bookman Old Style"/>
          <w:bCs/>
          <w:color w:val="000000" w:themeColor="text1"/>
        </w:rPr>
      </w:pPr>
    </w:p>
    <w:p w:rsidR="00D02CC1" w:rsidRPr="00212EFA" w:rsidRDefault="00355927" w:rsidP="0008522C">
      <w:pPr>
        <w:pStyle w:val="Prrafodelista"/>
        <w:numPr>
          <w:ilvl w:val="0"/>
          <w:numId w:val="22"/>
        </w:numPr>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Afectación de la</w:t>
      </w:r>
      <w:r w:rsidR="009A7115" w:rsidRPr="00212EFA">
        <w:rPr>
          <w:rFonts w:ascii="Bookman Old Style" w:hAnsi="Bookman Old Style"/>
          <w:bCs/>
          <w:color w:val="000000" w:themeColor="text1"/>
        </w:rPr>
        <w:t xml:space="preserve"> cubierta vegetal</w:t>
      </w:r>
      <w:r w:rsidR="00F35866" w:rsidRPr="00212EFA">
        <w:rPr>
          <w:rFonts w:ascii="Bookman Old Style" w:hAnsi="Bookman Old Style"/>
          <w:bCs/>
          <w:color w:val="000000" w:themeColor="text1"/>
        </w:rPr>
        <w:t>, d</w:t>
      </w:r>
      <w:r w:rsidRPr="00212EFA">
        <w:rPr>
          <w:rFonts w:ascii="Bookman Old Style" w:hAnsi="Bookman Old Style"/>
          <w:bCs/>
          <w:color w:val="000000" w:themeColor="text1"/>
        </w:rPr>
        <w:t xml:space="preserve">onde se depositan </w:t>
      </w:r>
      <w:r w:rsidR="00D02CC1" w:rsidRPr="00212EFA">
        <w:rPr>
          <w:rFonts w:ascii="Bookman Old Style" w:hAnsi="Bookman Old Style"/>
          <w:bCs/>
          <w:color w:val="000000" w:themeColor="text1"/>
        </w:rPr>
        <w:t>residuos sólidos</w:t>
      </w:r>
    </w:p>
    <w:p w:rsidR="00606768" w:rsidRPr="00212EFA" w:rsidRDefault="00D02CC1" w:rsidP="0008522C">
      <w:pPr>
        <w:pStyle w:val="Prrafodelista"/>
        <w:spacing w:after="0" w:line="240" w:lineRule="auto"/>
        <w:ind w:right="49"/>
        <w:jc w:val="both"/>
        <w:rPr>
          <w:rFonts w:ascii="Bookman Old Style" w:hAnsi="Bookman Old Style"/>
          <w:bCs/>
          <w:color w:val="000000" w:themeColor="text1"/>
        </w:rPr>
      </w:pPr>
      <w:r w:rsidRPr="00212EFA">
        <w:rPr>
          <w:rFonts w:ascii="Bookman Old Style" w:hAnsi="Bookman Old Style"/>
          <w:bCs/>
          <w:color w:val="000000" w:themeColor="text1"/>
        </w:rPr>
        <w:t xml:space="preserve">(cemento, yeso, agregados, cal, cera, etc.) </w:t>
      </w:r>
      <w:r w:rsidR="00F35866" w:rsidRPr="00212EFA">
        <w:rPr>
          <w:rFonts w:ascii="Bookman Old Style" w:hAnsi="Bookman Old Style"/>
          <w:bCs/>
          <w:color w:val="000000" w:themeColor="text1"/>
        </w:rPr>
        <w:t xml:space="preserve">ya que esas zonas </w:t>
      </w:r>
      <w:r w:rsidRPr="00212EFA">
        <w:rPr>
          <w:rFonts w:ascii="Bookman Old Style" w:hAnsi="Bookman Old Style"/>
          <w:bCs/>
          <w:color w:val="000000" w:themeColor="text1"/>
        </w:rPr>
        <w:t>pierden su capacidad de poseer cubierta vegetal.</w:t>
      </w:r>
    </w:p>
    <w:p w:rsidR="00606768" w:rsidRPr="00212EFA" w:rsidRDefault="00606768" w:rsidP="0008522C">
      <w:pPr>
        <w:spacing w:after="0" w:line="240" w:lineRule="auto"/>
        <w:jc w:val="both"/>
      </w:pPr>
    </w:p>
    <w:p w:rsidR="006F1EFC" w:rsidRPr="00212EFA" w:rsidRDefault="006F1EFC" w:rsidP="0008522C">
      <w:pPr>
        <w:spacing w:after="0" w:line="240" w:lineRule="auto"/>
        <w:jc w:val="both"/>
      </w:pPr>
    </w:p>
    <w:p w:rsidR="00D82A57" w:rsidRPr="00212EFA" w:rsidRDefault="00D82A57" w:rsidP="0008522C">
      <w:pPr>
        <w:pStyle w:val="Prrafodelista"/>
        <w:numPr>
          <w:ilvl w:val="0"/>
          <w:numId w:val="7"/>
        </w:numPr>
        <w:spacing w:after="0" w:line="240" w:lineRule="auto"/>
        <w:jc w:val="both"/>
        <w:rPr>
          <w:rFonts w:ascii="Bookman Old Style" w:hAnsi="Bookman Old Style"/>
          <w:b/>
          <w:bCs/>
          <w:color w:val="000000" w:themeColor="text1"/>
        </w:rPr>
      </w:pPr>
      <w:r w:rsidRPr="00212EFA">
        <w:rPr>
          <w:rFonts w:ascii="Arial" w:hAnsi="Arial" w:cs="Arial"/>
        </w:rPr>
        <w:lastRenderedPageBreak/>
        <w:tab/>
      </w:r>
      <w:r w:rsidRPr="00212EFA">
        <w:rPr>
          <w:rFonts w:ascii="Bookman Old Style" w:hAnsi="Bookman Old Style"/>
          <w:b/>
          <w:bCs/>
          <w:color w:val="000000" w:themeColor="text1"/>
        </w:rPr>
        <w:t>MARCO LEGAL</w:t>
      </w:r>
    </w:p>
    <w:p w:rsidR="00D82A57" w:rsidRPr="00212EFA" w:rsidRDefault="00D82A57" w:rsidP="0008522C">
      <w:pPr>
        <w:spacing w:after="0" w:line="240" w:lineRule="auto"/>
        <w:jc w:val="both"/>
        <w:rPr>
          <w:rFonts w:ascii="Bookman Old Style" w:hAnsi="Bookman Old Style"/>
          <w:b/>
          <w:bCs/>
          <w:color w:val="000000" w:themeColor="text1"/>
        </w:rPr>
      </w:pPr>
    </w:p>
    <w:p w:rsidR="008E2297" w:rsidRPr="00212EFA" w:rsidRDefault="00F21A8F"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Ley 09 de 1979</w:t>
      </w:r>
      <w:r w:rsidR="0041332D" w:rsidRPr="00212EFA">
        <w:rPr>
          <w:rFonts w:ascii="Bookman Old Style" w:hAnsi="Bookman Old Style"/>
          <w:b/>
          <w:bCs/>
          <w:color w:val="000000" w:themeColor="text1"/>
        </w:rPr>
        <w:t xml:space="preserve">, </w:t>
      </w:r>
      <w:r w:rsidR="00CA399F" w:rsidRPr="00212EFA">
        <w:rPr>
          <w:rFonts w:ascii="Bookman Old Style" w:hAnsi="Bookman Old Style"/>
          <w:bCs/>
          <w:color w:val="000000" w:themeColor="text1"/>
        </w:rPr>
        <w:t>dicta</w:t>
      </w:r>
      <w:r w:rsidR="0041332D" w:rsidRPr="00212EFA">
        <w:rPr>
          <w:rFonts w:ascii="Bookman Old Style" w:hAnsi="Bookman Old Style"/>
          <w:bCs/>
          <w:color w:val="000000" w:themeColor="text1"/>
        </w:rPr>
        <w:t xml:space="preserve"> Medidas Sanitarias.</w:t>
      </w:r>
    </w:p>
    <w:p w:rsidR="00CA399F" w:rsidRPr="00212EFA" w:rsidRDefault="00CA399F" w:rsidP="0008522C">
      <w:pPr>
        <w:spacing w:after="0" w:line="240" w:lineRule="auto"/>
        <w:jc w:val="both"/>
        <w:rPr>
          <w:rFonts w:ascii="Bookman Old Style" w:hAnsi="Bookman Old Style"/>
          <w:bCs/>
          <w:color w:val="000000" w:themeColor="text1"/>
        </w:rPr>
      </w:pPr>
    </w:p>
    <w:p w:rsidR="008E2297" w:rsidRPr="00212EFA" w:rsidRDefault="008E2297"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Ley 99 de 1993</w:t>
      </w:r>
      <w:r w:rsidR="00D91608" w:rsidRPr="00212EFA">
        <w:rPr>
          <w:rFonts w:ascii="Bookman Old Style" w:hAnsi="Bookman Old Style"/>
          <w:b/>
          <w:bCs/>
          <w:color w:val="000000" w:themeColor="text1"/>
        </w:rPr>
        <w:t>,</w:t>
      </w:r>
      <w:r w:rsidR="00CA399F" w:rsidRPr="00212EFA">
        <w:rPr>
          <w:rFonts w:ascii="Bookman Old Style" w:hAnsi="Bookman Old Style"/>
          <w:bCs/>
          <w:color w:val="000000" w:themeColor="text1"/>
        </w:rPr>
        <w:t xml:space="preserve"> </w:t>
      </w:r>
      <w:r w:rsidR="00D91608" w:rsidRPr="00212EFA">
        <w:rPr>
          <w:rFonts w:ascii="Bookman Old Style" w:hAnsi="Bookman Old Style"/>
          <w:bCs/>
          <w:color w:val="000000" w:themeColor="text1"/>
        </w:rPr>
        <w:t>crea el Ministerio del Medio Ambiente, se reordena el Sector Público encargado de la gestión y conservación del medio ambiente y los recursos naturales renovables, se organiza el Sistema Nacional Ambiental, SINA y se dictan otras disposiciones.</w:t>
      </w:r>
    </w:p>
    <w:p w:rsidR="00E02DAE" w:rsidRPr="00212EFA" w:rsidRDefault="00E02DAE" w:rsidP="0008522C">
      <w:pPr>
        <w:spacing w:after="0" w:line="240" w:lineRule="auto"/>
        <w:jc w:val="both"/>
        <w:rPr>
          <w:rFonts w:ascii="Bookman Old Style" w:hAnsi="Bookman Old Style"/>
          <w:bCs/>
          <w:color w:val="000000" w:themeColor="text1"/>
        </w:rPr>
      </w:pPr>
    </w:p>
    <w:p w:rsidR="00E02DAE" w:rsidRPr="00212EFA" w:rsidRDefault="00E02DAE"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 xml:space="preserve">Decreto 948 de 1995, </w:t>
      </w:r>
      <w:r w:rsidR="00E25C82" w:rsidRPr="00212EFA">
        <w:rPr>
          <w:rFonts w:ascii="Bookman Old Style" w:hAnsi="Bookman Old Style"/>
          <w:bCs/>
          <w:color w:val="000000" w:themeColor="text1"/>
        </w:rPr>
        <w:t>reglamenta</w:t>
      </w:r>
      <w:r w:rsidR="008A4438" w:rsidRPr="00212EFA">
        <w:rPr>
          <w:rFonts w:ascii="Bookman Old Style" w:hAnsi="Bookman Old Style"/>
          <w:bCs/>
          <w:color w:val="000000" w:themeColor="text1"/>
        </w:rPr>
        <w:t xml:space="preserve"> parcialmente, la Ley 23 de 1973, los artículos 33, 73, 74, 75 y 76 del Decreto - Ley 2811 de 1974; los artículos 41, 42, 43, 44, 45, 48 y 49 de la Ley 9 de 1979; y la Ley 99 de 1993, en relación con la prevención y control de la contaminación atmosférica y la protección de la calidad del aire.</w:t>
      </w:r>
    </w:p>
    <w:p w:rsidR="00CA399F" w:rsidRPr="00212EFA" w:rsidRDefault="00CA399F" w:rsidP="0008522C">
      <w:pPr>
        <w:spacing w:after="0" w:line="240" w:lineRule="auto"/>
        <w:jc w:val="both"/>
        <w:rPr>
          <w:rFonts w:ascii="Bookman Old Style" w:hAnsi="Bookman Old Style"/>
          <w:bCs/>
          <w:color w:val="000000" w:themeColor="text1"/>
        </w:rPr>
      </w:pPr>
    </w:p>
    <w:p w:rsidR="00CA399F" w:rsidRPr="00212EFA" w:rsidRDefault="00CA399F"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2676 de 2000,</w:t>
      </w:r>
      <w:r w:rsidRPr="00212EFA">
        <w:rPr>
          <w:rFonts w:ascii="Bookman Old Style" w:hAnsi="Bookman Old Style"/>
          <w:bCs/>
          <w:color w:val="000000" w:themeColor="text1"/>
        </w:rPr>
        <w:t xml:space="preserve"> reglamenta la gestión integral de los residuos hospitalarios.</w:t>
      </w:r>
    </w:p>
    <w:p w:rsidR="007C2CB9" w:rsidRPr="00212EFA" w:rsidRDefault="007C2CB9" w:rsidP="0008522C">
      <w:pPr>
        <w:spacing w:after="0" w:line="240" w:lineRule="auto"/>
        <w:jc w:val="both"/>
        <w:rPr>
          <w:rFonts w:ascii="Bookman Old Style" w:hAnsi="Bookman Old Style"/>
          <w:bCs/>
          <w:color w:val="000000" w:themeColor="text1"/>
        </w:rPr>
      </w:pPr>
    </w:p>
    <w:p w:rsidR="007C2CB9" w:rsidRPr="00212EFA" w:rsidRDefault="007C2CB9"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Resolución 1164 de 2002,</w:t>
      </w:r>
      <w:r w:rsidRPr="00212EFA">
        <w:rPr>
          <w:rFonts w:ascii="Bookman Old Style" w:hAnsi="Bookman Old Style"/>
          <w:bCs/>
          <w:color w:val="000000" w:themeColor="text1"/>
        </w:rPr>
        <w:t xml:space="preserve"> adopta el Manual de Procedimientos para la Gestión Integral </w:t>
      </w:r>
      <w:r w:rsidR="00F94184" w:rsidRPr="00212EFA">
        <w:rPr>
          <w:rFonts w:ascii="Bookman Old Style" w:hAnsi="Bookman Old Style"/>
          <w:bCs/>
          <w:color w:val="000000" w:themeColor="text1"/>
        </w:rPr>
        <w:t>de los residuos hospitalarios.</w:t>
      </w:r>
    </w:p>
    <w:p w:rsidR="00113334" w:rsidRPr="00212EFA" w:rsidRDefault="00113334" w:rsidP="0008522C">
      <w:pPr>
        <w:spacing w:after="0" w:line="240" w:lineRule="auto"/>
        <w:jc w:val="both"/>
        <w:rPr>
          <w:rFonts w:ascii="Bookman Old Style" w:hAnsi="Bookman Old Style"/>
          <w:bCs/>
          <w:color w:val="000000" w:themeColor="text1"/>
        </w:rPr>
      </w:pPr>
    </w:p>
    <w:p w:rsidR="00113334" w:rsidRPr="00212EFA" w:rsidRDefault="00113334"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1713 de 2002,</w:t>
      </w:r>
      <w:r w:rsidRPr="00212EFA">
        <w:rPr>
          <w:rFonts w:ascii="Bookman Old Style" w:hAnsi="Bookman Old Style"/>
          <w:bCs/>
          <w:color w:val="000000" w:themeColor="text1"/>
        </w:rPr>
        <w:t xml:space="preserve"> reglamenta la Ley 142 de 1994, la Ley 632 de 2000 y la Ley 689 de 2001, en relación con la prestación del servicio público de aseo, y el Decreto Ley 2811 de 1974 y la Ley 99 de 1993 en relación con la Gesti</w:t>
      </w:r>
      <w:r w:rsidR="007A706C" w:rsidRPr="00212EFA">
        <w:rPr>
          <w:rFonts w:ascii="Bookman Old Style" w:hAnsi="Bookman Old Style"/>
          <w:bCs/>
          <w:color w:val="000000" w:themeColor="text1"/>
        </w:rPr>
        <w:t>ón Integral de Residuos Sólidos</w:t>
      </w:r>
      <w:r w:rsidRPr="00212EFA">
        <w:rPr>
          <w:rFonts w:ascii="Bookman Old Style" w:hAnsi="Bookman Old Style"/>
          <w:bCs/>
          <w:color w:val="000000" w:themeColor="text1"/>
        </w:rPr>
        <w:t>.</w:t>
      </w:r>
    </w:p>
    <w:p w:rsidR="00113334" w:rsidRPr="00212EFA" w:rsidRDefault="00113334" w:rsidP="0008522C">
      <w:pPr>
        <w:spacing w:after="0" w:line="240" w:lineRule="auto"/>
        <w:jc w:val="both"/>
        <w:rPr>
          <w:rFonts w:ascii="Bookman Old Style" w:hAnsi="Bookman Old Style"/>
          <w:bCs/>
          <w:color w:val="000000" w:themeColor="text1"/>
        </w:rPr>
      </w:pPr>
    </w:p>
    <w:p w:rsidR="00014640" w:rsidRPr="00212EFA" w:rsidRDefault="00113334"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Decreto 1505 de 2003,</w:t>
      </w:r>
      <w:r w:rsidRPr="00212EFA">
        <w:rPr>
          <w:rFonts w:ascii="Bookman Old Style" w:hAnsi="Bookman Old Style"/>
          <w:bCs/>
          <w:color w:val="000000" w:themeColor="text1"/>
          <w:sz w:val="22"/>
          <w:szCs w:val="22"/>
        </w:rPr>
        <w:t xml:space="preserve"> modifica parcialmente el Decreto 1713 de 2002, en relación con los planes de gestión Integral de residuos sólidos.</w:t>
      </w:r>
      <w:r w:rsidR="00014640" w:rsidRPr="00212EFA">
        <w:rPr>
          <w:rFonts w:ascii="Bookman Old Style" w:hAnsi="Bookman Old Style"/>
          <w:bCs/>
          <w:color w:val="000000" w:themeColor="text1"/>
          <w:sz w:val="22"/>
          <w:szCs w:val="22"/>
        </w:rPr>
        <w:t xml:space="preserve"> </w:t>
      </w:r>
    </w:p>
    <w:p w:rsidR="007D4657" w:rsidRPr="00212EFA" w:rsidRDefault="007D4657" w:rsidP="0008522C">
      <w:pPr>
        <w:pStyle w:val="Prrafodelista"/>
        <w:spacing w:after="0" w:line="240" w:lineRule="auto"/>
        <w:rPr>
          <w:rFonts w:ascii="Bookman Old Style" w:hAnsi="Bookman Old Style"/>
          <w:bCs/>
          <w:color w:val="000000" w:themeColor="text1"/>
        </w:rPr>
      </w:pPr>
    </w:p>
    <w:p w:rsidR="007D4657" w:rsidRPr="00212EFA" w:rsidRDefault="007D4657"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Resolución 058 de 2002,</w:t>
      </w:r>
      <w:r w:rsidRPr="00212EFA">
        <w:rPr>
          <w:rFonts w:ascii="Bookman Old Style" w:hAnsi="Bookman Old Style"/>
          <w:bCs/>
          <w:color w:val="000000" w:themeColor="text1"/>
          <w:sz w:val="22"/>
          <w:szCs w:val="22"/>
        </w:rPr>
        <w:t xml:space="preserve"> establece normas y límites máximos permisibles de emisión para incineradores y hornos crematorios de residuos sólidos y líquidos.</w:t>
      </w:r>
    </w:p>
    <w:p w:rsidR="00324C44" w:rsidRPr="00212EFA" w:rsidRDefault="00324C44" w:rsidP="0008522C">
      <w:pPr>
        <w:pStyle w:val="Default"/>
        <w:jc w:val="both"/>
        <w:rPr>
          <w:rFonts w:ascii="Bookman Old Style" w:hAnsi="Bookman Old Style"/>
          <w:bCs/>
          <w:color w:val="000000" w:themeColor="text1"/>
          <w:sz w:val="22"/>
          <w:szCs w:val="22"/>
        </w:rPr>
      </w:pPr>
    </w:p>
    <w:p w:rsidR="00324C44" w:rsidRDefault="00324C44"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Decreto 1140 de 2003,</w:t>
      </w:r>
      <w:r w:rsidRPr="00212EFA">
        <w:rPr>
          <w:rFonts w:ascii="Bookman Old Style" w:hAnsi="Bookman Old Style"/>
          <w:bCs/>
          <w:color w:val="000000" w:themeColor="text1"/>
          <w:sz w:val="22"/>
          <w:szCs w:val="22"/>
        </w:rPr>
        <w:t xml:space="preserve"> modifica parcialmente el Decreto 1713 de 2002, en relación con el tema de </w:t>
      </w:r>
      <w:r w:rsidR="00D21C86" w:rsidRPr="00212EFA">
        <w:rPr>
          <w:rFonts w:ascii="Bookman Old Style" w:hAnsi="Bookman Old Style"/>
          <w:bCs/>
          <w:color w:val="000000" w:themeColor="text1"/>
          <w:sz w:val="22"/>
          <w:szCs w:val="22"/>
        </w:rPr>
        <w:t>las unidades de almacenamiento.</w:t>
      </w:r>
    </w:p>
    <w:p w:rsidR="00212EFA" w:rsidRPr="00212EFA" w:rsidRDefault="00212EFA" w:rsidP="0008522C">
      <w:pPr>
        <w:pStyle w:val="Default"/>
        <w:jc w:val="both"/>
        <w:rPr>
          <w:rFonts w:ascii="Bookman Old Style" w:hAnsi="Bookman Old Style"/>
          <w:bCs/>
          <w:color w:val="000000" w:themeColor="text1"/>
          <w:sz w:val="22"/>
          <w:szCs w:val="22"/>
        </w:rPr>
      </w:pPr>
    </w:p>
    <w:p w:rsidR="006F67CE" w:rsidRPr="00212EFA" w:rsidRDefault="006F67CE"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t>Resolución 886 de 2004,</w:t>
      </w:r>
      <w:r w:rsidRPr="00212EFA">
        <w:rPr>
          <w:rFonts w:ascii="Bookman Old Style" w:hAnsi="Bookman Old Style"/>
          <w:bCs/>
          <w:color w:val="000000" w:themeColor="text1"/>
          <w:sz w:val="22"/>
          <w:szCs w:val="22"/>
        </w:rPr>
        <w:t xml:space="preserve"> </w:t>
      </w:r>
      <w:r w:rsidR="00C3097F" w:rsidRPr="00212EFA">
        <w:rPr>
          <w:rFonts w:ascii="Bookman Old Style" w:hAnsi="Bookman Old Style"/>
          <w:bCs/>
          <w:color w:val="000000" w:themeColor="text1"/>
          <w:sz w:val="22"/>
          <w:szCs w:val="22"/>
        </w:rPr>
        <w:t>modifica parcialmente la Resolución No 0058 del 21 de enero de 2002.</w:t>
      </w:r>
    </w:p>
    <w:p w:rsidR="00AD5951" w:rsidRPr="00212EFA" w:rsidRDefault="00AD5951" w:rsidP="0008522C">
      <w:pPr>
        <w:pStyle w:val="Prrafodelista"/>
        <w:spacing w:after="0" w:line="240" w:lineRule="auto"/>
        <w:rPr>
          <w:rFonts w:ascii="Bookman Old Style" w:hAnsi="Bookman Old Style"/>
          <w:bCs/>
          <w:color w:val="000000" w:themeColor="text1"/>
        </w:rPr>
      </w:pPr>
    </w:p>
    <w:p w:rsidR="00AD5951" w:rsidRPr="00212EFA" w:rsidRDefault="00AD5951" w:rsidP="0008522C">
      <w:pPr>
        <w:pStyle w:val="Default"/>
        <w:numPr>
          <w:ilvl w:val="0"/>
          <w:numId w:val="20"/>
        </w:numPr>
        <w:jc w:val="both"/>
        <w:rPr>
          <w:rFonts w:ascii="Bookman Old Style" w:hAnsi="Bookman Old Style"/>
          <w:bCs/>
          <w:color w:val="000000" w:themeColor="text1"/>
          <w:sz w:val="22"/>
          <w:szCs w:val="22"/>
        </w:rPr>
      </w:pPr>
      <w:r w:rsidRPr="00212EFA">
        <w:rPr>
          <w:rFonts w:ascii="Bookman Old Style" w:hAnsi="Bookman Old Style"/>
          <w:b/>
          <w:bCs/>
          <w:color w:val="000000" w:themeColor="text1"/>
          <w:sz w:val="22"/>
          <w:szCs w:val="22"/>
        </w:rPr>
        <w:lastRenderedPageBreak/>
        <w:t>Decreto 4741 2005,</w:t>
      </w:r>
      <w:r w:rsidRPr="00212EFA">
        <w:rPr>
          <w:rFonts w:ascii="Bookman Old Style" w:hAnsi="Bookman Old Style"/>
          <w:bCs/>
          <w:color w:val="000000" w:themeColor="text1"/>
          <w:sz w:val="22"/>
          <w:szCs w:val="22"/>
        </w:rPr>
        <w:t xml:space="preserve"> </w:t>
      </w:r>
      <w:r w:rsidR="003605C1" w:rsidRPr="00212EFA">
        <w:rPr>
          <w:rFonts w:ascii="Bookman Old Style" w:hAnsi="Bookman Old Style"/>
          <w:bCs/>
          <w:color w:val="000000" w:themeColor="text1"/>
          <w:sz w:val="22"/>
          <w:szCs w:val="22"/>
        </w:rPr>
        <w:t>reglamenta parcialmente la prevención y el manejo de los residuos o desechos peligrosos generados en el marco de la gestión integral.</w:t>
      </w:r>
    </w:p>
    <w:p w:rsidR="00D91608" w:rsidRPr="00212EFA" w:rsidRDefault="00D91608" w:rsidP="0008522C">
      <w:pPr>
        <w:spacing w:after="0" w:line="240" w:lineRule="auto"/>
        <w:jc w:val="both"/>
        <w:rPr>
          <w:rFonts w:ascii="Bookman Old Style" w:hAnsi="Bookman Old Style"/>
          <w:bCs/>
          <w:color w:val="000000" w:themeColor="text1"/>
        </w:rPr>
      </w:pPr>
    </w:p>
    <w:p w:rsidR="00D82A57" w:rsidRPr="00212EFA" w:rsidRDefault="00D82A57"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Resolución 5194 de 2010,</w:t>
      </w:r>
      <w:r w:rsidRPr="00212EFA">
        <w:rPr>
          <w:rFonts w:ascii="Bookman Old Style" w:hAnsi="Bookman Old Style"/>
          <w:bCs/>
          <w:color w:val="000000" w:themeColor="text1"/>
        </w:rPr>
        <w:t xml:space="preserve"> </w:t>
      </w:r>
      <w:r w:rsidR="00C03619" w:rsidRPr="00212EFA">
        <w:rPr>
          <w:rFonts w:ascii="Bookman Old Style" w:hAnsi="Bookman Old Style"/>
          <w:bCs/>
          <w:color w:val="000000" w:themeColor="text1"/>
        </w:rPr>
        <w:t>se reglamenta la prestación de los servicios de cementerios, inhumación, exhumación y cremación de cadáveres.</w:t>
      </w:r>
    </w:p>
    <w:p w:rsidR="00E206C9" w:rsidRPr="00212EFA" w:rsidRDefault="00E206C9" w:rsidP="0008522C">
      <w:pPr>
        <w:spacing w:after="0" w:line="240" w:lineRule="auto"/>
        <w:jc w:val="both"/>
        <w:rPr>
          <w:rFonts w:ascii="Bookman Old Style" w:hAnsi="Bookman Old Style"/>
          <w:bCs/>
          <w:color w:val="000000" w:themeColor="text1"/>
        </w:rPr>
      </w:pPr>
    </w:p>
    <w:p w:rsidR="00E206C9" w:rsidRPr="00212EFA" w:rsidRDefault="00E206C9"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3930 de 2010,</w:t>
      </w:r>
      <w:r w:rsidRPr="00212EFA">
        <w:rPr>
          <w:rFonts w:ascii="Bookman Old Style" w:hAnsi="Bookman Old Style"/>
          <w:bCs/>
          <w:color w:val="000000" w:themeColor="text1"/>
        </w:rPr>
        <w:t xml:space="preserve"> reglamenta parcialmente el Título I de la Ley 9ª de 1979, así como el Capítulo II del Título VI -Parte III- Libro II del Decreto-ley 2811 de 1974 en cuanto a usos del agua y residuos líquidos</w:t>
      </w:r>
      <w:r w:rsidR="001A6402" w:rsidRPr="00212EFA">
        <w:rPr>
          <w:rFonts w:ascii="Bookman Old Style" w:hAnsi="Bookman Old Style"/>
          <w:bCs/>
          <w:color w:val="000000" w:themeColor="text1"/>
        </w:rPr>
        <w:t>.</w:t>
      </w:r>
    </w:p>
    <w:p w:rsidR="00673A1A" w:rsidRPr="00212EFA" w:rsidRDefault="00673A1A" w:rsidP="0008522C">
      <w:pPr>
        <w:spacing w:after="0" w:line="240" w:lineRule="auto"/>
        <w:jc w:val="both"/>
        <w:rPr>
          <w:rFonts w:ascii="Bookman Old Style" w:hAnsi="Bookman Old Style"/>
          <w:bCs/>
          <w:color w:val="000000" w:themeColor="text1"/>
        </w:rPr>
      </w:pPr>
    </w:p>
    <w:p w:rsidR="00E02DAE" w:rsidRPr="00212EFA" w:rsidRDefault="00673A1A"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1076 de 2015,</w:t>
      </w:r>
      <w:r w:rsidRPr="00212EFA">
        <w:rPr>
          <w:rFonts w:ascii="Bookman Old Style" w:hAnsi="Bookman Old Style"/>
          <w:bCs/>
          <w:color w:val="000000" w:themeColor="text1"/>
        </w:rPr>
        <w:t xml:space="preserve"> </w:t>
      </w:r>
      <w:r w:rsidR="009B6675" w:rsidRPr="00212EFA">
        <w:rPr>
          <w:rFonts w:ascii="Bookman Old Style" w:hAnsi="Bookman Old Style"/>
          <w:bCs/>
          <w:color w:val="000000" w:themeColor="text1"/>
        </w:rPr>
        <w:t>Decreto Único Reglamentario del Sector Ambiente y Desarrollo Sostenible.</w:t>
      </w:r>
    </w:p>
    <w:p w:rsidR="009B6675" w:rsidRPr="00212EFA" w:rsidRDefault="009B6675" w:rsidP="0008522C">
      <w:pPr>
        <w:spacing w:after="0" w:line="240" w:lineRule="auto"/>
        <w:jc w:val="both"/>
        <w:rPr>
          <w:rFonts w:ascii="Bookman Old Style" w:hAnsi="Bookman Old Style"/>
          <w:bCs/>
          <w:color w:val="000000" w:themeColor="text1"/>
        </w:rPr>
      </w:pPr>
    </w:p>
    <w:p w:rsidR="002B461E" w:rsidRPr="00212EFA" w:rsidRDefault="00D22BFB" w:rsidP="0008522C">
      <w:pPr>
        <w:pStyle w:val="Prrafodelista"/>
        <w:numPr>
          <w:ilvl w:val="0"/>
          <w:numId w:val="20"/>
        </w:numPr>
        <w:spacing w:after="0" w:line="240" w:lineRule="auto"/>
        <w:jc w:val="both"/>
        <w:rPr>
          <w:rFonts w:ascii="Bookman Old Style" w:hAnsi="Bookman Old Style"/>
          <w:b/>
          <w:bCs/>
        </w:rPr>
      </w:pPr>
      <w:r w:rsidRPr="00212EFA">
        <w:rPr>
          <w:rFonts w:ascii="Bookman Old Style" w:hAnsi="Bookman Old Style"/>
          <w:b/>
          <w:bCs/>
        </w:rPr>
        <w:t>Resolución 2254 de 2017,</w:t>
      </w:r>
      <w:r w:rsidR="00277F9F" w:rsidRPr="00212EFA">
        <w:rPr>
          <w:rFonts w:ascii="Bookman Old Style" w:hAnsi="Bookman Old Style"/>
          <w:bCs/>
        </w:rPr>
        <w:t xml:space="preserve"> </w:t>
      </w:r>
      <w:r w:rsidR="002630AC" w:rsidRPr="00212EFA">
        <w:rPr>
          <w:rFonts w:ascii="Bookman Old Style" w:hAnsi="Bookman Old Style"/>
          <w:bCs/>
        </w:rPr>
        <w:t>adopta la norma de calidad del aire ambiente.</w:t>
      </w:r>
    </w:p>
    <w:p w:rsidR="0098260A" w:rsidRPr="00212EFA" w:rsidRDefault="0098260A" w:rsidP="0008522C">
      <w:pPr>
        <w:pStyle w:val="Prrafodelista"/>
        <w:spacing w:after="0" w:line="240" w:lineRule="auto"/>
        <w:rPr>
          <w:rFonts w:ascii="Bookman Old Style" w:hAnsi="Bookman Old Style"/>
          <w:b/>
          <w:bCs/>
        </w:rPr>
      </w:pPr>
    </w:p>
    <w:p w:rsidR="00324C44" w:rsidRPr="00212EFA" w:rsidRDefault="005874C3" w:rsidP="0008522C">
      <w:pPr>
        <w:pStyle w:val="Prrafodelista"/>
        <w:numPr>
          <w:ilvl w:val="0"/>
          <w:numId w:val="20"/>
        </w:numPr>
        <w:spacing w:after="0" w:line="240" w:lineRule="auto"/>
        <w:jc w:val="both"/>
        <w:rPr>
          <w:rFonts w:ascii="Bookman Old Style" w:hAnsi="Bookman Old Style"/>
          <w:bCs/>
          <w:color w:val="000000" w:themeColor="text1"/>
        </w:rPr>
      </w:pPr>
      <w:r w:rsidRPr="00212EFA">
        <w:rPr>
          <w:rFonts w:ascii="Bookman Old Style" w:hAnsi="Bookman Old Style"/>
          <w:b/>
          <w:bCs/>
          <w:color w:val="000000" w:themeColor="text1"/>
        </w:rPr>
        <w:t>Decreto 050 de 2018,</w:t>
      </w:r>
      <w:r w:rsidRPr="00212EFA">
        <w:rPr>
          <w:rFonts w:ascii="Bookman Old Style" w:hAnsi="Bookman Old Style"/>
          <w:bCs/>
          <w:color w:val="000000" w:themeColor="text1"/>
        </w:rPr>
        <w:t xml:space="preserve"> modifica parcialmente el Decreto 1076 de 2015, Decreto Único Reglamentario del Sector Ambiente y Desarrollo Sostenible en relación con</w:t>
      </w:r>
      <w:r w:rsidR="0098260A" w:rsidRPr="00212EFA">
        <w:rPr>
          <w:rFonts w:ascii="Bookman Old Style" w:hAnsi="Bookman Old Style"/>
          <w:bCs/>
          <w:color w:val="000000" w:themeColor="text1"/>
        </w:rPr>
        <w:t xml:space="preserve"> </w:t>
      </w:r>
      <w:r w:rsidRPr="00212EFA">
        <w:rPr>
          <w:rFonts w:ascii="Bookman Old Style" w:hAnsi="Bookman Old Style"/>
          <w:bCs/>
          <w:color w:val="000000" w:themeColor="text1"/>
        </w:rPr>
        <w:t>los Consejos Ambientales Regionales de la Macrocuencas (CARMAC), el Ordenamiento del Recurso Hídrico y Vertimientos.</w:t>
      </w:r>
    </w:p>
    <w:p w:rsidR="00324C44" w:rsidRPr="00212EFA" w:rsidRDefault="00324C44" w:rsidP="0008522C">
      <w:pPr>
        <w:autoSpaceDE w:val="0"/>
        <w:autoSpaceDN w:val="0"/>
        <w:adjustRightInd w:val="0"/>
        <w:spacing w:after="0" w:line="240" w:lineRule="auto"/>
        <w:jc w:val="both"/>
        <w:rPr>
          <w:rFonts w:ascii="Times New Roman" w:hAnsi="Times New Roman" w:cs="Times New Roman"/>
          <w:color w:val="000000"/>
        </w:rPr>
      </w:pPr>
    </w:p>
    <w:p w:rsidR="00D42603" w:rsidRPr="00212EFA" w:rsidRDefault="00323FE8" w:rsidP="0008522C">
      <w:pPr>
        <w:pStyle w:val="Prrafodelista"/>
        <w:numPr>
          <w:ilvl w:val="0"/>
          <w:numId w:val="7"/>
        </w:numPr>
        <w:spacing w:after="0" w:line="240" w:lineRule="auto"/>
        <w:jc w:val="both"/>
        <w:rPr>
          <w:rFonts w:ascii="Bookman Old Style" w:hAnsi="Bookman Old Style"/>
          <w:b/>
          <w:bCs/>
          <w:color w:val="000000" w:themeColor="text1"/>
        </w:rPr>
      </w:pPr>
      <w:bookmarkStart w:id="2" w:name="OLE_LINK10"/>
      <w:r w:rsidRPr="00212EFA">
        <w:rPr>
          <w:rFonts w:ascii="Bookman Old Style" w:hAnsi="Bookman Old Style"/>
          <w:b/>
          <w:bCs/>
          <w:color w:val="000000" w:themeColor="text1"/>
        </w:rPr>
        <w:t xml:space="preserve">  </w:t>
      </w:r>
      <w:r w:rsidR="00D42603" w:rsidRPr="00212EFA">
        <w:rPr>
          <w:rFonts w:ascii="Bookman Old Style" w:hAnsi="Bookman Old Style"/>
          <w:b/>
          <w:bCs/>
          <w:color w:val="000000" w:themeColor="text1"/>
        </w:rPr>
        <w:t>EL CONGRESO COMO FORO DE LA NACIÓN Y LA DEMOCRACIA</w:t>
      </w:r>
    </w:p>
    <w:p w:rsidR="00D42603" w:rsidRPr="00212EFA" w:rsidRDefault="00D42603" w:rsidP="0008522C">
      <w:pPr>
        <w:pStyle w:val="Prrafodelista"/>
        <w:spacing w:after="0" w:line="240" w:lineRule="auto"/>
        <w:rPr>
          <w:rFonts w:ascii="Bookman Old Style" w:hAnsi="Bookman Old Style"/>
          <w:b/>
          <w:bCs/>
          <w:color w:val="000000" w:themeColor="text1"/>
          <w:highlight w:val="cyan"/>
        </w:rPr>
      </w:pPr>
    </w:p>
    <w:p w:rsidR="00212EFA" w:rsidRDefault="00CF5687"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Por lo anteriormente expuesto, se colige </w:t>
      </w:r>
      <w:r w:rsidR="004879B2" w:rsidRPr="00212EFA">
        <w:rPr>
          <w:rFonts w:ascii="Bookman Old Style" w:eastAsia="Calibri" w:hAnsi="Bookman Old Style" w:cs="Calibri"/>
        </w:rPr>
        <w:t xml:space="preserve">que </w:t>
      </w:r>
      <w:r w:rsidR="00212EFA">
        <w:rPr>
          <w:rFonts w:ascii="Bookman Old Style" w:eastAsia="Calibri" w:hAnsi="Bookman Old Style" w:cs="Calibri"/>
        </w:rPr>
        <w:t>las actividades desplegadas por los cementerios pueden ocasionar diversos tipos de afectaciones</w:t>
      </w:r>
      <w:r w:rsidR="004879B2" w:rsidRPr="00212EFA">
        <w:rPr>
          <w:rFonts w:ascii="Bookman Old Style" w:eastAsia="Calibri" w:hAnsi="Bookman Old Style" w:cs="Calibri"/>
        </w:rPr>
        <w:t xml:space="preserve"> al ambiente,</w:t>
      </w:r>
      <w:r w:rsidR="00BE1984" w:rsidRPr="00212EFA">
        <w:rPr>
          <w:rFonts w:ascii="Bookman Old Style" w:eastAsia="Calibri" w:hAnsi="Bookman Old Style" w:cs="Calibri"/>
        </w:rPr>
        <w:t xml:space="preserve"> </w:t>
      </w:r>
      <w:r w:rsidR="00212EFA">
        <w:rPr>
          <w:rFonts w:ascii="Bookman Old Style" w:eastAsia="Calibri" w:hAnsi="Bookman Old Style" w:cs="Calibri"/>
        </w:rPr>
        <w:t xml:space="preserve">originadas por </w:t>
      </w:r>
      <w:r w:rsidR="008F148A" w:rsidRPr="00212EFA">
        <w:rPr>
          <w:rFonts w:ascii="Bookman Old Style" w:eastAsia="Calibri" w:hAnsi="Bookman Old Style" w:cs="Calibri"/>
        </w:rPr>
        <w:t xml:space="preserve">los </w:t>
      </w:r>
      <w:r w:rsidR="00BE1984" w:rsidRPr="00212EFA">
        <w:rPr>
          <w:rFonts w:ascii="Bookman Old Style" w:eastAsia="Calibri" w:hAnsi="Bookman Old Style" w:cs="Calibri"/>
        </w:rPr>
        <w:t xml:space="preserve">vertimientos de residuos líquidos, disposición de residuos sólidos </w:t>
      </w:r>
      <w:r w:rsidR="00EC1A90" w:rsidRPr="00212EFA">
        <w:rPr>
          <w:rFonts w:ascii="Bookman Old Style" w:eastAsia="Calibri" w:hAnsi="Bookman Old Style" w:cs="Calibri"/>
        </w:rPr>
        <w:t xml:space="preserve">y peligrosos </w:t>
      </w:r>
      <w:r w:rsidR="00BE1984" w:rsidRPr="00212EFA">
        <w:rPr>
          <w:rFonts w:ascii="Bookman Old Style" w:eastAsia="Calibri" w:hAnsi="Bookman Old Style" w:cs="Calibri"/>
        </w:rPr>
        <w:t>y emisiones atmo</w:t>
      </w:r>
      <w:r w:rsidR="00DC2F54" w:rsidRPr="00212EFA">
        <w:rPr>
          <w:rFonts w:ascii="Bookman Old Style" w:eastAsia="Calibri" w:hAnsi="Bookman Old Style" w:cs="Calibri"/>
        </w:rPr>
        <w:t xml:space="preserve">sféricas, según </w:t>
      </w:r>
      <w:r w:rsidR="00212EFA">
        <w:rPr>
          <w:rFonts w:ascii="Bookman Old Style" w:eastAsia="Calibri" w:hAnsi="Bookman Old Style" w:cs="Calibri"/>
        </w:rPr>
        <w:t xml:space="preserve">el caso. </w:t>
      </w:r>
    </w:p>
    <w:p w:rsidR="00212EFA" w:rsidRDefault="00212EFA" w:rsidP="0008522C">
      <w:pPr>
        <w:spacing w:after="0" w:line="240" w:lineRule="auto"/>
        <w:ind w:right="49"/>
        <w:jc w:val="both"/>
        <w:rPr>
          <w:rFonts w:ascii="Bookman Old Style" w:eastAsia="Calibri" w:hAnsi="Bookman Old Style" w:cs="Calibri"/>
        </w:rPr>
      </w:pPr>
    </w:p>
    <w:p w:rsidR="00247CF3" w:rsidRDefault="00247CF3" w:rsidP="0008522C">
      <w:pPr>
        <w:spacing w:after="0" w:line="240" w:lineRule="auto"/>
        <w:ind w:right="49"/>
        <w:jc w:val="both"/>
        <w:rPr>
          <w:rFonts w:ascii="Bookman Old Style" w:eastAsia="Calibri" w:hAnsi="Bookman Old Style" w:cs="Calibri"/>
        </w:rPr>
      </w:pPr>
      <w:r>
        <w:rPr>
          <w:rFonts w:ascii="Bookman Old Style" w:eastAsia="Calibri" w:hAnsi="Bookman Old Style" w:cs="Calibri"/>
        </w:rPr>
        <w:t>No obstante ello,</w:t>
      </w:r>
      <w:r w:rsidR="00212EFA">
        <w:rPr>
          <w:rFonts w:ascii="Bookman Old Style" w:eastAsia="Calibri" w:hAnsi="Bookman Old Style" w:cs="Calibri"/>
        </w:rPr>
        <w:t xml:space="preserve"> la diversa </w:t>
      </w:r>
      <w:r w:rsidR="00BE1984" w:rsidRPr="00212EFA">
        <w:rPr>
          <w:rFonts w:ascii="Bookman Old Style" w:eastAsia="Calibri" w:hAnsi="Bookman Old Style" w:cs="Calibri"/>
        </w:rPr>
        <w:t>normatividad vigente</w:t>
      </w:r>
      <w:r>
        <w:rPr>
          <w:rFonts w:ascii="Bookman Old Style" w:eastAsia="Calibri" w:hAnsi="Bookman Old Style" w:cs="Calibri"/>
        </w:rPr>
        <w:t xml:space="preserve"> carece de un enfoque integral que aborde de manera proactiva y preventiva los efectos negativos que sobre el ambiente puede ocasionar dicha actividad, en tanto se circunscribe a exigir el trámite</w:t>
      </w:r>
      <w:r w:rsidR="00533662" w:rsidRPr="00212EFA">
        <w:rPr>
          <w:rFonts w:ascii="Bookman Old Style" w:eastAsia="Calibri" w:hAnsi="Bookman Old Style" w:cs="Calibri"/>
        </w:rPr>
        <w:t xml:space="preserve"> </w:t>
      </w:r>
      <w:r>
        <w:rPr>
          <w:rFonts w:ascii="Bookman Old Style" w:eastAsia="Calibri" w:hAnsi="Bookman Old Style" w:cs="Calibri"/>
        </w:rPr>
        <w:t>de</w:t>
      </w:r>
      <w:r w:rsidR="00BE1984" w:rsidRPr="00212EFA">
        <w:rPr>
          <w:rFonts w:ascii="Bookman Old Style" w:eastAsia="Calibri" w:hAnsi="Bookman Old Style" w:cs="Calibri"/>
        </w:rPr>
        <w:t xml:space="preserve"> permisos correspondientes ante las autoridades ambientales competentes, </w:t>
      </w:r>
      <w:r>
        <w:rPr>
          <w:rFonts w:ascii="Bookman Old Style" w:eastAsia="Calibri" w:hAnsi="Bookman Old Style" w:cs="Calibri"/>
        </w:rPr>
        <w:t xml:space="preserve">tratando </w:t>
      </w:r>
      <w:r w:rsidR="00F7027F" w:rsidRPr="00212EFA">
        <w:rPr>
          <w:rFonts w:ascii="Bookman Old Style" w:eastAsia="Calibri" w:hAnsi="Bookman Old Style" w:cs="Calibri"/>
        </w:rPr>
        <w:t xml:space="preserve">al ambiente y sus recursos naturales (agua, suelo, aire, fauna, paisaje, etc) </w:t>
      </w:r>
      <w:r>
        <w:rPr>
          <w:rFonts w:ascii="Bookman Old Style" w:eastAsia="Calibri" w:hAnsi="Bookman Old Style" w:cs="Calibri"/>
        </w:rPr>
        <w:t>como elementos separados y desarticulados</w:t>
      </w:r>
      <w:r w:rsidR="00866F65" w:rsidRPr="00212EFA">
        <w:rPr>
          <w:rFonts w:ascii="Bookman Old Style" w:eastAsia="Calibri" w:hAnsi="Bookman Old Style" w:cs="Calibri"/>
        </w:rPr>
        <w:t xml:space="preserve">. </w:t>
      </w:r>
    </w:p>
    <w:p w:rsidR="00247CF3" w:rsidRDefault="00247CF3" w:rsidP="0008522C">
      <w:pPr>
        <w:spacing w:after="0" w:line="240" w:lineRule="auto"/>
        <w:ind w:right="49"/>
        <w:jc w:val="both"/>
        <w:rPr>
          <w:rFonts w:ascii="Bookman Old Style" w:eastAsia="Calibri" w:hAnsi="Bookman Old Style" w:cs="Calibri"/>
        </w:rPr>
      </w:pPr>
    </w:p>
    <w:p w:rsidR="00BE1984" w:rsidRPr="00212EFA" w:rsidRDefault="00247CF3" w:rsidP="0008522C">
      <w:pPr>
        <w:spacing w:after="0" w:line="240" w:lineRule="auto"/>
        <w:ind w:right="49"/>
        <w:jc w:val="both"/>
        <w:rPr>
          <w:rFonts w:ascii="Bookman Old Style" w:eastAsia="Calibri" w:hAnsi="Bookman Old Style" w:cs="Calibri"/>
        </w:rPr>
      </w:pPr>
      <w:r>
        <w:rPr>
          <w:rFonts w:ascii="Bookman Old Style" w:eastAsia="Calibri" w:hAnsi="Bookman Old Style" w:cs="Calibri"/>
        </w:rPr>
        <w:t xml:space="preserve">Este enfoque fragmentado e incompleto </w:t>
      </w:r>
      <w:r w:rsidR="00BE1984" w:rsidRPr="00212EFA">
        <w:rPr>
          <w:rFonts w:ascii="Bookman Old Style" w:eastAsia="Calibri" w:hAnsi="Bookman Old Style" w:cs="Calibri"/>
        </w:rPr>
        <w:t>hace necesario</w:t>
      </w:r>
      <w:r>
        <w:rPr>
          <w:rFonts w:ascii="Bookman Old Style" w:eastAsia="Calibri" w:hAnsi="Bookman Old Style" w:cs="Calibri"/>
        </w:rPr>
        <w:t xml:space="preserve"> que el Congreso de la República ordene </w:t>
      </w:r>
      <w:r w:rsidR="00BE1984" w:rsidRPr="00212EFA">
        <w:rPr>
          <w:rFonts w:ascii="Bookman Old Style" w:eastAsia="Calibri" w:hAnsi="Bookman Old Style" w:cs="Calibri"/>
        </w:rPr>
        <w:t xml:space="preserve">un trámite de licenciamiento </w:t>
      </w:r>
      <w:r w:rsidR="009D6FD6" w:rsidRPr="00212EFA">
        <w:rPr>
          <w:rFonts w:ascii="Bookman Old Style" w:eastAsia="Calibri" w:hAnsi="Bookman Old Style" w:cs="Calibri"/>
        </w:rPr>
        <w:t>ambiental</w:t>
      </w:r>
      <w:r w:rsidR="00BE1984" w:rsidRPr="00212EFA">
        <w:rPr>
          <w:rFonts w:ascii="Bookman Old Style" w:eastAsia="Calibri" w:hAnsi="Bookman Old Style" w:cs="Calibri"/>
        </w:rPr>
        <w:t xml:space="preserve"> en el </w:t>
      </w:r>
      <w:r w:rsidR="00061B0D" w:rsidRPr="00212EFA">
        <w:rPr>
          <w:rFonts w:ascii="Bookman Old Style" w:eastAsia="Calibri" w:hAnsi="Bookman Old Style" w:cs="Calibri"/>
        </w:rPr>
        <w:t>cual,</w:t>
      </w:r>
      <w:r w:rsidR="00BE1984" w:rsidRPr="00212EFA">
        <w:rPr>
          <w:rFonts w:ascii="Bookman Old Style" w:eastAsia="Calibri" w:hAnsi="Bookman Old Style" w:cs="Calibri"/>
        </w:rPr>
        <w:t xml:space="preserve"> mediante un</w:t>
      </w:r>
      <w:r w:rsidR="009D6FD6" w:rsidRPr="00212EFA">
        <w:rPr>
          <w:rFonts w:ascii="Bookman Old Style" w:eastAsia="Calibri" w:hAnsi="Bookman Old Style" w:cs="Calibri"/>
        </w:rPr>
        <w:t xml:space="preserve"> Estudio de Impacto Ambiental</w:t>
      </w:r>
      <w:r w:rsidR="00BE1984" w:rsidRPr="00212EFA">
        <w:rPr>
          <w:rFonts w:ascii="Bookman Old Style" w:eastAsia="Calibri" w:hAnsi="Bookman Old Style" w:cs="Calibri"/>
        </w:rPr>
        <w:t xml:space="preserve">, se evalúen </w:t>
      </w:r>
      <w:r w:rsidR="009D6FD6" w:rsidRPr="00212EFA">
        <w:rPr>
          <w:rFonts w:ascii="Bookman Old Style" w:eastAsia="Calibri" w:hAnsi="Bookman Old Style" w:cs="Calibri"/>
        </w:rPr>
        <w:t xml:space="preserve">de manera integral todos los aspectos </w:t>
      </w:r>
      <w:r w:rsidR="00BE1984" w:rsidRPr="00212EFA">
        <w:rPr>
          <w:rFonts w:ascii="Bookman Old Style" w:eastAsia="Calibri" w:hAnsi="Bookman Old Style" w:cs="Calibri"/>
        </w:rPr>
        <w:t xml:space="preserve">que puedan llegar a afectar el ambiente. </w:t>
      </w:r>
    </w:p>
    <w:p w:rsidR="00635B20" w:rsidRPr="00212EFA" w:rsidRDefault="00635B20" w:rsidP="0008522C">
      <w:pPr>
        <w:pStyle w:val="Default"/>
        <w:jc w:val="both"/>
        <w:rPr>
          <w:rFonts w:ascii="Bookman Old Style" w:hAnsi="Bookman Old Style"/>
          <w:bCs/>
          <w:color w:val="000000" w:themeColor="text1"/>
          <w:sz w:val="22"/>
          <w:szCs w:val="22"/>
        </w:rPr>
      </w:pPr>
    </w:p>
    <w:p w:rsidR="00B763B1" w:rsidRDefault="00B763B1"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lastRenderedPageBreak/>
        <w:t>La relevancia del estudio del Impacto Ambiental tiene razón de ser en el derecho que tienen todas las personas, las generaciones presentes y futuras a gozar de un ambiente sano, que emerge del conjunto normativo configurativo del sistema ambiental, (…), sin lugar a dudas, el fundamento de la obligación que la legislación ambiental ha impuesto a las personas de presentar una declaración de efecto o de impacto ambiental, sustentada en la realización de los correspondientes estudios técnicos, acerca de cuáles son las consecuencias que en el ambiente o en los recursos naturales va a producir el desarrollo o ejecución de una determinada obra o actividad.</w:t>
      </w:r>
      <w:r w:rsidRPr="00212EFA">
        <w:rPr>
          <w:rStyle w:val="Refdenotaalpie"/>
          <w:rFonts w:ascii="Bookman Old Style" w:eastAsia="Calibri" w:hAnsi="Bookman Old Style" w:cs="Calibri"/>
        </w:rPr>
        <w:footnoteReference w:id="8"/>
      </w:r>
    </w:p>
    <w:p w:rsidR="00247CF3" w:rsidRPr="00212EFA" w:rsidRDefault="00247CF3" w:rsidP="0008522C">
      <w:pPr>
        <w:spacing w:after="0" w:line="240" w:lineRule="auto"/>
        <w:ind w:right="49"/>
        <w:jc w:val="both"/>
        <w:rPr>
          <w:rFonts w:ascii="Bookman Old Style" w:eastAsia="Calibri" w:hAnsi="Bookman Old Style" w:cs="Calibri"/>
        </w:rPr>
      </w:pPr>
    </w:p>
    <w:p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Desde el año 1993 en Colombia se habla de Impacto Ambiental. A través de la Ley 99 de ese mismo año se creó el </w:t>
      </w:r>
      <w:r w:rsidR="00942B5D" w:rsidRPr="00212EFA">
        <w:rPr>
          <w:rFonts w:ascii="Bookman Old Style" w:eastAsia="Calibri" w:hAnsi="Bookman Old Style" w:cs="Calibri"/>
        </w:rPr>
        <w:t xml:space="preserve">hoy </w:t>
      </w:r>
      <w:r w:rsidRPr="00212EFA">
        <w:rPr>
          <w:rFonts w:ascii="Bookman Old Style" w:eastAsia="Calibri" w:hAnsi="Bookman Old Style" w:cs="Calibri"/>
        </w:rPr>
        <w:t>Ministerio de Ambiente</w:t>
      </w:r>
      <w:r w:rsidR="00942B5D" w:rsidRPr="00212EFA">
        <w:rPr>
          <w:rFonts w:ascii="Bookman Old Style" w:eastAsia="Calibri" w:hAnsi="Bookman Old Style" w:cs="Calibri"/>
        </w:rPr>
        <w:t xml:space="preserve"> y Desarrollo Sostenible</w:t>
      </w:r>
      <w:r w:rsidR="00DF2454" w:rsidRPr="00212EFA">
        <w:rPr>
          <w:rFonts w:ascii="Bookman Old Style" w:eastAsia="Calibri" w:hAnsi="Bookman Old Style" w:cs="Calibri"/>
        </w:rPr>
        <w:t>, la que dispuso</w:t>
      </w:r>
      <w:r w:rsidRPr="00212EFA">
        <w:rPr>
          <w:rFonts w:ascii="Bookman Old Style" w:eastAsia="Calibri" w:hAnsi="Bookman Old Style" w:cs="Calibri"/>
        </w:rPr>
        <w:t xml:space="preserve">, </w:t>
      </w:r>
      <w:r w:rsidR="008032A1" w:rsidRPr="00212EFA">
        <w:rPr>
          <w:rFonts w:ascii="Bookman Old Style" w:eastAsia="Calibri" w:hAnsi="Bookman Old Style" w:cs="Calibri"/>
        </w:rPr>
        <w:t>como Principios Ambientales</w:t>
      </w:r>
      <w:r w:rsidRPr="00212EFA">
        <w:rPr>
          <w:rFonts w:ascii="Bookman Old Style" w:eastAsia="Calibri" w:hAnsi="Bookman Old Style" w:cs="Calibri"/>
        </w:rPr>
        <w:t>, que:</w:t>
      </w:r>
      <w:r w:rsidR="008032A1" w:rsidRPr="00212EFA">
        <w:rPr>
          <w:rFonts w:ascii="Bookman Old Style" w:eastAsia="Calibri" w:hAnsi="Bookman Old Style" w:cs="Calibri"/>
        </w:rPr>
        <w:t xml:space="preserve"> “</w:t>
      </w:r>
      <w:r w:rsidR="008032A1" w:rsidRPr="00212EFA">
        <w:rPr>
          <w:rFonts w:ascii="Bookman Old Style" w:eastAsia="Calibri" w:hAnsi="Bookman Old Style" w:cs="Calibri"/>
          <w:i/>
        </w:rPr>
        <w:t>11. Los estudios de impacto ambiental serán el instrumento básico para la toma de decisiones respecto a la construcción de obras y actividades que afecten significativamente el medio ambiente natural o artificial</w:t>
      </w:r>
      <w:r w:rsidR="008032A1" w:rsidRPr="00212EFA">
        <w:rPr>
          <w:rFonts w:ascii="Bookman Old Style" w:eastAsia="Calibri" w:hAnsi="Bookman Old Style" w:cs="Calibri"/>
        </w:rPr>
        <w:t>.”</w:t>
      </w:r>
      <w:r w:rsidR="0070759A" w:rsidRPr="00212EFA">
        <w:rPr>
          <w:rStyle w:val="Refdenotaalpie"/>
          <w:rFonts w:ascii="Bookman Old Style" w:eastAsia="Calibri" w:hAnsi="Bookman Old Style" w:cs="Calibri"/>
        </w:rPr>
        <w:footnoteReference w:id="9"/>
      </w:r>
    </w:p>
    <w:p w:rsidR="00247CF3" w:rsidRPr="00212EFA" w:rsidRDefault="00247CF3" w:rsidP="0008522C">
      <w:pPr>
        <w:spacing w:after="0" w:line="240" w:lineRule="auto"/>
        <w:ind w:right="49"/>
        <w:jc w:val="both"/>
        <w:rPr>
          <w:rFonts w:ascii="Bookman Old Style" w:eastAsia="Calibri" w:hAnsi="Bookman Old Style" w:cs="Calibri"/>
        </w:rPr>
      </w:pPr>
    </w:p>
    <w:p w:rsidR="002759C9" w:rsidRPr="00212EFA" w:rsidRDefault="000D59E1" w:rsidP="0008522C">
      <w:pPr>
        <w:spacing w:after="0" w:line="240" w:lineRule="auto"/>
        <w:jc w:val="both"/>
        <w:rPr>
          <w:rFonts w:ascii="Bookman Old Style" w:eastAsia="Calibri" w:hAnsi="Bookman Old Style" w:cs="Calibri"/>
        </w:rPr>
      </w:pPr>
      <w:r w:rsidRPr="00212EFA">
        <w:rPr>
          <w:rFonts w:ascii="Bookman Old Style" w:eastAsia="Calibri" w:hAnsi="Bookman Old Style" w:cs="Calibri"/>
        </w:rPr>
        <w:t>En el artículo 57</w:t>
      </w:r>
      <w:r w:rsidR="002759C9" w:rsidRPr="00212EFA">
        <w:rPr>
          <w:rFonts w:ascii="Bookman Old Style" w:eastAsia="Calibri" w:hAnsi="Bookman Old Style" w:cs="Calibri"/>
        </w:rPr>
        <w:t xml:space="preserve"> de la precitada Ley se </w:t>
      </w:r>
      <w:r w:rsidR="005C7DC6" w:rsidRPr="00212EFA">
        <w:rPr>
          <w:rFonts w:ascii="Bookman Old Style" w:eastAsia="Calibri" w:hAnsi="Bookman Old Style" w:cs="Calibri"/>
        </w:rPr>
        <w:t>define el E</w:t>
      </w:r>
      <w:r w:rsidR="002759C9" w:rsidRPr="00212EFA">
        <w:rPr>
          <w:rFonts w:ascii="Bookman Old Style" w:eastAsia="Calibri" w:hAnsi="Bookman Old Style" w:cs="Calibri"/>
        </w:rPr>
        <w:t>st</w:t>
      </w:r>
      <w:r w:rsidR="00B23828" w:rsidRPr="00212EFA">
        <w:rPr>
          <w:rFonts w:ascii="Bookman Old Style" w:eastAsia="Calibri" w:hAnsi="Bookman Old Style" w:cs="Calibri"/>
        </w:rPr>
        <w:t>udio</w:t>
      </w:r>
      <w:r w:rsidR="005C7DC6" w:rsidRPr="00212EFA">
        <w:rPr>
          <w:rFonts w:ascii="Bookman Old Style" w:eastAsia="Calibri" w:hAnsi="Bookman Old Style" w:cs="Calibri"/>
        </w:rPr>
        <w:t xml:space="preserve"> de I</w:t>
      </w:r>
      <w:r w:rsidR="00B23828" w:rsidRPr="00212EFA">
        <w:rPr>
          <w:rFonts w:ascii="Bookman Old Style" w:eastAsia="Calibri" w:hAnsi="Bookman Old Style" w:cs="Calibri"/>
        </w:rPr>
        <w:t xml:space="preserve">mpacto </w:t>
      </w:r>
      <w:r w:rsidR="005C7DC6" w:rsidRPr="00212EFA">
        <w:rPr>
          <w:rFonts w:ascii="Bookman Old Style" w:eastAsia="Calibri" w:hAnsi="Bookman Old Style" w:cs="Calibri"/>
        </w:rPr>
        <w:t>A</w:t>
      </w:r>
      <w:r w:rsidR="0096168B" w:rsidRPr="00212EFA">
        <w:rPr>
          <w:rFonts w:ascii="Bookman Old Style" w:eastAsia="Calibri" w:hAnsi="Bookman Old Style" w:cs="Calibri"/>
        </w:rPr>
        <w:t>mbiental</w:t>
      </w:r>
      <w:r w:rsidR="005314CB" w:rsidRPr="00212EFA">
        <w:rPr>
          <w:rFonts w:ascii="Bookman Old Style" w:eastAsia="Calibri" w:hAnsi="Bookman Old Style" w:cs="Calibri"/>
        </w:rPr>
        <w:t>, así</w:t>
      </w:r>
      <w:r w:rsidR="0096168B" w:rsidRPr="00212EFA">
        <w:rPr>
          <w:rFonts w:ascii="Bookman Old Style" w:eastAsia="Calibri" w:hAnsi="Bookman Old Style" w:cs="Calibri"/>
        </w:rPr>
        <w:t>:</w:t>
      </w:r>
    </w:p>
    <w:p w:rsidR="00247CF3" w:rsidRDefault="00247CF3" w:rsidP="0008522C">
      <w:pPr>
        <w:spacing w:after="0" w:line="240" w:lineRule="auto"/>
        <w:ind w:left="851" w:right="900"/>
        <w:jc w:val="both"/>
        <w:rPr>
          <w:rFonts w:ascii="Bookman Old Style" w:eastAsia="Calibri" w:hAnsi="Bookman Old Style" w:cs="Calibri"/>
          <w:i/>
        </w:rPr>
      </w:pPr>
    </w:p>
    <w:p w:rsidR="000D59E1" w:rsidRPr="00212EFA" w:rsidRDefault="0096168B"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“S</w:t>
      </w:r>
      <w:r w:rsidR="000D59E1" w:rsidRPr="00212EFA">
        <w:rPr>
          <w:rFonts w:ascii="Bookman Old Style" w:eastAsia="Calibri" w:hAnsi="Bookman Old Style" w:cs="Calibri"/>
          <w:i/>
        </w:rPr>
        <w:t>e entiende por estudio de impacto ambiental, el conjunto de información que debe presentar ante la autoridad ambiental competente el interesado en el otorgamiento de una licencia ambiental.</w:t>
      </w:r>
    </w:p>
    <w:p w:rsidR="000D59E1" w:rsidRPr="00212EFA" w:rsidRDefault="000D59E1" w:rsidP="0008522C">
      <w:pPr>
        <w:spacing w:after="0" w:line="240" w:lineRule="auto"/>
        <w:ind w:left="851" w:right="900"/>
        <w:jc w:val="both"/>
        <w:rPr>
          <w:rFonts w:ascii="Bookman Old Style" w:eastAsia="Calibri" w:hAnsi="Bookman Old Style" w:cs="Calibri"/>
          <w:i/>
        </w:rPr>
      </w:pPr>
    </w:p>
    <w:p w:rsidR="000D59E1" w:rsidRDefault="000D59E1"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El estudio de impacto ambiental contendrá información sobre la localización del proyecto, los elementos abióticos, bióticos, y socioeconómicos del medio que puedan sufrir deterioro por la respectiva obra o actividad, para cuya ejecución se pide la licencia, y la evaluación de los impactos que puedan producirse. Además, incluirá el diseño de los planes de prevención, mitigación, corrección y compensación de impactos, así como el plan de manejo ambiental de la obra o actividad.</w:t>
      </w:r>
    </w:p>
    <w:p w:rsidR="00247CF3" w:rsidRPr="00212EFA" w:rsidRDefault="00247CF3" w:rsidP="0008522C">
      <w:pPr>
        <w:spacing w:after="0" w:line="240" w:lineRule="auto"/>
        <w:ind w:left="851" w:right="900"/>
        <w:jc w:val="both"/>
        <w:rPr>
          <w:rFonts w:ascii="Bookman Old Style" w:eastAsia="Calibri" w:hAnsi="Bookman Old Style" w:cs="Calibri"/>
          <w:i/>
        </w:rPr>
      </w:pPr>
    </w:p>
    <w:p w:rsidR="002759C9" w:rsidRDefault="000D59E1" w:rsidP="0008522C">
      <w:pPr>
        <w:spacing w:after="0" w:line="240" w:lineRule="auto"/>
        <w:ind w:left="851" w:right="900"/>
        <w:jc w:val="both"/>
        <w:rPr>
          <w:rFonts w:ascii="Bookman Old Style" w:eastAsia="Calibri" w:hAnsi="Bookman Old Style" w:cs="Calibri"/>
          <w:i/>
        </w:rPr>
      </w:pPr>
      <w:r w:rsidRPr="00212EFA">
        <w:rPr>
          <w:rFonts w:ascii="Bookman Old Style" w:eastAsia="Calibri" w:hAnsi="Bookman Old Style" w:cs="Calibri"/>
          <w:i/>
        </w:rPr>
        <w:t xml:space="preserve">El Ministerio de Ambiente y Desarrollo Sostenible expedirá los términos de referencia genéricos para la elaboración del estudio de impacto ambiental; sin embargo, las autoridades ambientales los fijarán de forma específica dentro de los quince (15) días hábiles </w:t>
      </w:r>
      <w:r w:rsidRPr="00212EFA">
        <w:rPr>
          <w:rFonts w:ascii="Bookman Old Style" w:eastAsia="Calibri" w:hAnsi="Bookman Old Style" w:cs="Calibri"/>
          <w:i/>
        </w:rPr>
        <w:lastRenderedPageBreak/>
        <w:t>siguientes a la radicación de la solicitud en ausencia de los primeros.</w:t>
      </w:r>
      <w:r w:rsidR="00D042FF" w:rsidRPr="00212EFA">
        <w:rPr>
          <w:rFonts w:ascii="Bookman Old Style" w:eastAsia="Calibri" w:hAnsi="Bookman Old Style" w:cs="Calibri"/>
          <w:i/>
        </w:rPr>
        <w:t>”</w:t>
      </w:r>
    </w:p>
    <w:p w:rsidR="00247CF3" w:rsidRDefault="00247CF3" w:rsidP="0008522C">
      <w:pPr>
        <w:spacing w:after="0" w:line="240" w:lineRule="auto"/>
        <w:ind w:left="851" w:right="900"/>
        <w:jc w:val="both"/>
        <w:rPr>
          <w:rFonts w:ascii="Bookman Old Style" w:eastAsia="Calibri" w:hAnsi="Bookman Old Style" w:cs="Calibri"/>
          <w:i/>
        </w:rPr>
      </w:pPr>
    </w:p>
    <w:p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Posteriormente, el Decreto 1076 de 2015 “Decreto Único Reglamentario del Sector Ambiente y Desarrollo Sostenible”, definió de manera taxativa el Impacto Ambiental, así: </w:t>
      </w:r>
      <w:r w:rsidR="0076490D" w:rsidRPr="00212EFA">
        <w:rPr>
          <w:rFonts w:ascii="Bookman Old Style" w:eastAsia="Calibri" w:hAnsi="Bookman Old Style" w:cs="Calibri"/>
        </w:rPr>
        <w:t>“</w:t>
      </w:r>
      <w:r w:rsidR="00323227" w:rsidRPr="00212EFA">
        <w:rPr>
          <w:rFonts w:ascii="Bookman Old Style" w:eastAsia="Calibri" w:hAnsi="Bookman Old Style" w:cs="Calibri"/>
          <w:i/>
        </w:rPr>
        <w:t>[c]ualquier alteración en el medio ambiental biótico, abiótico y socioeconómico, que sea adverso o beneficioso, total o parcial, que pueda ser atribuido al desarrollo de un proyecto, obra o actividad.</w:t>
      </w:r>
      <w:r w:rsidR="0076490D" w:rsidRPr="00212EFA">
        <w:rPr>
          <w:rFonts w:ascii="Bookman Old Style" w:eastAsia="Calibri" w:hAnsi="Bookman Old Style" w:cs="Calibri"/>
        </w:rPr>
        <w:t>”</w:t>
      </w:r>
      <w:r w:rsidR="006D7B33" w:rsidRPr="00212EFA">
        <w:rPr>
          <w:rStyle w:val="Refdenotaalpie"/>
          <w:rFonts w:ascii="Bookman Old Style" w:eastAsia="Calibri" w:hAnsi="Bookman Old Style" w:cs="Calibri"/>
        </w:rPr>
        <w:footnoteReference w:id="10"/>
      </w:r>
    </w:p>
    <w:p w:rsidR="00247CF3" w:rsidRPr="00212EFA" w:rsidRDefault="00247CF3" w:rsidP="0008522C">
      <w:pPr>
        <w:spacing w:after="0" w:line="240" w:lineRule="auto"/>
        <w:ind w:right="49"/>
        <w:jc w:val="both"/>
        <w:rPr>
          <w:rFonts w:ascii="Bookman Old Style" w:eastAsia="Calibri" w:hAnsi="Bookman Old Style" w:cs="Calibri"/>
        </w:rPr>
      </w:pPr>
    </w:p>
    <w:p w:rsidR="002759C9" w:rsidRDefault="002759C9" w:rsidP="0008522C">
      <w:pPr>
        <w:spacing w:after="0" w:line="240" w:lineRule="auto"/>
        <w:ind w:right="49"/>
        <w:jc w:val="both"/>
        <w:rPr>
          <w:rFonts w:ascii="Bookman Old Style" w:eastAsia="Calibri" w:hAnsi="Bookman Old Style" w:cs="Calibri"/>
        </w:rPr>
      </w:pPr>
      <w:r w:rsidRPr="00212EFA">
        <w:rPr>
          <w:rFonts w:ascii="Bookman Old Style" w:eastAsia="Calibri" w:hAnsi="Bookman Old Style" w:cs="Calibri"/>
        </w:rPr>
        <w:t xml:space="preserve">Así </w:t>
      </w:r>
      <w:r w:rsidR="000565E7" w:rsidRPr="00212EFA">
        <w:rPr>
          <w:rFonts w:ascii="Bookman Old Style" w:eastAsia="Calibri" w:hAnsi="Bookman Old Style" w:cs="Calibri"/>
        </w:rPr>
        <w:t xml:space="preserve">mismo, </w:t>
      </w:r>
      <w:r w:rsidR="00D44885" w:rsidRPr="00212EFA">
        <w:rPr>
          <w:rFonts w:ascii="Bookman Old Style" w:eastAsia="Calibri" w:hAnsi="Bookman Old Style" w:cs="Calibri"/>
        </w:rPr>
        <w:t xml:space="preserve"> el mencionado decreto</w:t>
      </w:r>
      <w:r w:rsidRPr="00212EFA">
        <w:rPr>
          <w:rFonts w:ascii="Bookman Old Style" w:eastAsia="Calibri" w:hAnsi="Bookman Old Style" w:cs="Calibri"/>
        </w:rPr>
        <w:t xml:space="preserve"> estableció los criterios par</w:t>
      </w:r>
      <w:r w:rsidR="000565E7" w:rsidRPr="00212EFA">
        <w:rPr>
          <w:rFonts w:ascii="Bookman Old Style" w:eastAsia="Calibri" w:hAnsi="Bookman Old Style" w:cs="Calibri"/>
        </w:rPr>
        <w:t>a la evaluación del E</w:t>
      </w:r>
      <w:r w:rsidRPr="00212EFA">
        <w:rPr>
          <w:rFonts w:ascii="Bookman Old Style" w:eastAsia="Calibri" w:hAnsi="Bookman Old Style" w:cs="Calibri"/>
        </w:rPr>
        <w:t>studio de Impacto Ambiental, supeditándolo a lo dispuesto por el “</w:t>
      </w:r>
      <w:r w:rsidRPr="00212EFA">
        <w:rPr>
          <w:rFonts w:ascii="Bookman Old Style" w:eastAsia="Calibri" w:hAnsi="Bookman Old Style" w:cs="Calibri"/>
          <w:i/>
        </w:rPr>
        <w:t>Manual de Evaluación de Estudios Ambientales de proyectos</w:t>
      </w:r>
      <w:r w:rsidRPr="00212EFA">
        <w:rPr>
          <w:rFonts w:ascii="Bookman Old Style" w:eastAsia="Calibri" w:hAnsi="Bookman Old Style" w:cs="Calibri"/>
        </w:rPr>
        <w:t>”.</w:t>
      </w:r>
      <w:r w:rsidR="00144E69" w:rsidRPr="00212EFA">
        <w:rPr>
          <w:rStyle w:val="Refdenotaalpie"/>
          <w:rFonts w:ascii="Bookman Old Style" w:eastAsia="Calibri" w:hAnsi="Bookman Old Style" w:cs="Calibri"/>
        </w:rPr>
        <w:footnoteReference w:id="11"/>
      </w:r>
    </w:p>
    <w:p w:rsidR="00247CF3" w:rsidRPr="00212EFA" w:rsidRDefault="00247CF3" w:rsidP="0008522C">
      <w:pPr>
        <w:spacing w:after="0" w:line="240" w:lineRule="auto"/>
        <w:ind w:right="49"/>
        <w:jc w:val="both"/>
        <w:rPr>
          <w:rFonts w:ascii="Bookman Old Style" w:eastAsia="Calibri" w:hAnsi="Bookman Old Style" w:cs="Calibri"/>
        </w:rPr>
      </w:pPr>
    </w:p>
    <w:p w:rsidR="00576D45" w:rsidRDefault="00576D45" w:rsidP="0008522C">
      <w:pPr>
        <w:spacing w:after="0" w:line="240" w:lineRule="auto"/>
        <w:jc w:val="both"/>
        <w:rPr>
          <w:rFonts w:ascii="Bookman Old Style" w:eastAsia="Calibri" w:hAnsi="Bookman Old Style" w:cs="Calibri"/>
        </w:rPr>
      </w:pPr>
      <w:r w:rsidRPr="00212EFA">
        <w:rPr>
          <w:rFonts w:ascii="Bookman Old Style" w:eastAsia="Calibri" w:hAnsi="Bookman Old Style" w:cs="Calibri"/>
        </w:rPr>
        <w:t>Bajo este entendido, si una persona jurídica o natural desea que se le expida una licencia ambiental para el desarrollo de un proyecto, debe adelantar un estudio de impacto ambiental, el cual permita prever las consecuencias que ha de tener en los recursos naturales y en el ambiente, así como las opciones, herramientas y medidas disponibles para mitigar dichas consecuencias.</w:t>
      </w:r>
    </w:p>
    <w:p w:rsidR="00247CF3" w:rsidRPr="00212EFA" w:rsidRDefault="00247CF3" w:rsidP="0008522C">
      <w:pPr>
        <w:spacing w:after="0" w:line="240" w:lineRule="auto"/>
        <w:jc w:val="both"/>
        <w:rPr>
          <w:rFonts w:ascii="Bookman Old Style" w:eastAsia="Calibri" w:hAnsi="Bookman Old Style" w:cs="Calibri"/>
        </w:rPr>
      </w:pPr>
    </w:p>
    <w:p w:rsidR="00D42603" w:rsidRPr="00212EFA" w:rsidRDefault="00D42603" w:rsidP="0008522C">
      <w:pPr>
        <w:autoSpaceDE w:val="0"/>
        <w:autoSpaceDN w:val="0"/>
        <w:adjustRightInd w:val="0"/>
        <w:spacing w:after="0" w:line="240" w:lineRule="auto"/>
        <w:jc w:val="both"/>
        <w:rPr>
          <w:rFonts w:ascii="Bookman Old Style" w:hAnsi="Bookman Old Style"/>
          <w:bCs/>
          <w:color w:val="000000" w:themeColor="text1"/>
        </w:rPr>
      </w:pPr>
      <w:r w:rsidRPr="00212EFA">
        <w:rPr>
          <w:rFonts w:ascii="Bookman Old Style" w:hAnsi="Bookman Old Style"/>
          <w:bCs/>
          <w:color w:val="000000" w:themeColor="text1"/>
        </w:rPr>
        <w:t>Por todo lo anterior, es deber del congreso, en ejercicio de sus funciones constitucionales y legales</w:t>
      </w:r>
      <w:r w:rsidR="00101881" w:rsidRPr="00212EFA">
        <w:rPr>
          <w:rFonts w:ascii="Bookman Old Style" w:hAnsi="Bookman Old Style"/>
          <w:bCs/>
          <w:color w:val="000000" w:themeColor="text1"/>
        </w:rPr>
        <w:t>,</w:t>
      </w:r>
      <w:r w:rsidR="00592BEB" w:rsidRPr="00212EFA">
        <w:t xml:space="preserve"> </w:t>
      </w:r>
      <w:r w:rsidR="00592BEB" w:rsidRPr="00212EFA">
        <w:rPr>
          <w:rFonts w:ascii="Bookman Old Style" w:hAnsi="Bookman Old Style"/>
          <w:bCs/>
          <w:color w:val="000000" w:themeColor="text1"/>
        </w:rPr>
        <w:t>crear la licencia ambiental para la construcción o ampliación y operación de cementerios a fin de controlar la contaminación y proteger el ambiente y la salud de los seres vivos.</w:t>
      </w:r>
    </w:p>
    <w:p w:rsidR="00D42603" w:rsidRDefault="00D42603" w:rsidP="0008522C">
      <w:pPr>
        <w:autoSpaceDE w:val="0"/>
        <w:autoSpaceDN w:val="0"/>
        <w:adjustRightInd w:val="0"/>
        <w:spacing w:after="0" w:line="240" w:lineRule="auto"/>
        <w:jc w:val="both"/>
        <w:rPr>
          <w:rFonts w:ascii="Bookman Old Style" w:hAnsi="Bookman Old Style"/>
          <w:bCs/>
          <w:color w:val="000000" w:themeColor="text1"/>
        </w:rPr>
      </w:pPr>
    </w:p>
    <w:p w:rsidR="00D42603" w:rsidRPr="00212EFA" w:rsidRDefault="00D42603" w:rsidP="0008522C">
      <w:pPr>
        <w:pStyle w:val="Prrafodelista"/>
        <w:numPr>
          <w:ilvl w:val="0"/>
          <w:numId w:val="7"/>
        </w:numPr>
        <w:spacing w:after="0" w:line="240" w:lineRule="auto"/>
        <w:jc w:val="both"/>
        <w:rPr>
          <w:rFonts w:ascii="Bookman Old Style" w:hAnsi="Bookman Old Style"/>
          <w:b/>
          <w:bCs/>
          <w:color w:val="000000" w:themeColor="text1"/>
        </w:rPr>
      </w:pPr>
      <w:bookmarkStart w:id="3" w:name="OLE_LINK11"/>
      <w:r w:rsidRPr="00212EFA">
        <w:rPr>
          <w:rFonts w:ascii="Bookman Old Style" w:hAnsi="Bookman Old Style"/>
          <w:b/>
          <w:bCs/>
          <w:color w:val="000000" w:themeColor="text1"/>
        </w:rPr>
        <w:t xml:space="preserve">COMPETENCIA DEL CONGRESO </w:t>
      </w:r>
    </w:p>
    <w:bookmarkEnd w:id="3"/>
    <w:p w:rsidR="00D42603" w:rsidRPr="00212EFA" w:rsidRDefault="00D42603" w:rsidP="0008522C">
      <w:pPr>
        <w:spacing w:after="0" w:line="240" w:lineRule="auto"/>
        <w:contextualSpacing/>
        <w:jc w:val="both"/>
        <w:rPr>
          <w:rFonts w:ascii="Bookman Old Style" w:hAnsi="Bookman Old Style"/>
          <w:color w:val="000000" w:themeColor="text1"/>
        </w:rPr>
      </w:pPr>
    </w:p>
    <w:p w:rsidR="00D42603" w:rsidRPr="00212EFA" w:rsidRDefault="00D42603" w:rsidP="0008522C">
      <w:pPr>
        <w:pStyle w:val="Prrafodelista"/>
        <w:numPr>
          <w:ilvl w:val="1"/>
          <w:numId w:val="7"/>
        </w:numPr>
        <w:spacing w:after="0" w:line="240" w:lineRule="auto"/>
        <w:jc w:val="both"/>
        <w:rPr>
          <w:rFonts w:ascii="Bookman Old Style" w:hAnsi="Bookman Old Style"/>
          <w:b/>
          <w:color w:val="000000" w:themeColor="text1"/>
          <w:u w:val="single"/>
        </w:rPr>
      </w:pPr>
      <w:r w:rsidRPr="00212EFA">
        <w:rPr>
          <w:rFonts w:ascii="Bookman Old Style" w:hAnsi="Bookman Old Style"/>
          <w:b/>
          <w:color w:val="000000" w:themeColor="text1"/>
          <w:u w:val="single"/>
        </w:rPr>
        <w:t>CONSTITUCIONAL:</w:t>
      </w:r>
    </w:p>
    <w:p w:rsidR="00D42603" w:rsidRPr="00212EFA" w:rsidRDefault="00D42603" w:rsidP="0008522C">
      <w:pPr>
        <w:spacing w:after="0" w:line="240" w:lineRule="auto"/>
        <w:jc w:val="both"/>
        <w:rPr>
          <w:rFonts w:ascii="Bookman Old Style" w:hAnsi="Bookman Old Style"/>
          <w:b/>
          <w:color w:val="000000" w:themeColor="text1"/>
        </w:rPr>
      </w:pPr>
    </w:p>
    <w:p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b/>
          <w:color w:val="000000" w:themeColor="text1"/>
        </w:rPr>
        <w:t>ARTICULO 114</w:t>
      </w:r>
      <w:r w:rsidRPr="00212EFA">
        <w:rPr>
          <w:rFonts w:ascii="Bookman Old Style" w:hAnsi="Bookman Old Style"/>
          <w:color w:val="000000" w:themeColor="text1"/>
        </w:rPr>
        <w:t>. Corresponde al Congreso de la República reformar la Constitución, hacer las leyes y ejercer control político sobre el gobierno y la administración.</w:t>
      </w:r>
    </w:p>
    <w:p w:rsidR="00D42603" w:rsidRPr="00212EFA" w:rsidRDefault="00D42603" w:rsidP="0008522C">
      <w:pPr>
        <w:spacing w:after="0" w:line="240" w:lineRule="auto"/>
        <w:ind w:left="851"/>
        <w:contextualSpacing/>
        <w:jc w:val="both"/>
        <w:rPr>
          <w:rFonts w:ascii="Bookman Old Style" w:hAnsi="Bookman Old Style"/>
          <w:color w:val="000000" w:themeColor="text1"/>
        </w:rPr>
      </w:pPr>
    </w:p>
    <w:p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color w:val="000000" w:themeColor="text1"/>
        </w:rPr>
        <w:t>El Congreso de la República, estará integrado por el Senado y la Cámara de Representantes</w:t>
      </w:r>
    </w:p>
    <w:p w:rsidR="00D42603" w:rsidRPr="00212EFA" w:rsidRDefault="00D42603" w:rsidP="0008522C">
      <w:pPr>
        <w:spacing w:after="0" w:line="240" w:lineRule="auto"/>
        <w:ind w:left="851"/>
        <w:contextualSpacing/>
        <w:jc w:val="both"/>
        <w:rPr>
          <w:rFonts w:ascii="Bookman Old Style" w:hAnsi="Bookman Old Style"/>
          <w:color w:val="000000" w:themeColor="text1"/>
        </w:rPr>
      </w:pPr>
    </w:p>
    <w:p w:rsidR="00D42603" w:rsidRPr="00212EFA" w:rsidRDefault="00D42603" w:rsidP="0008522C">
      <w:pPr>
        <w:spacing w:after="0" w:line="240" w:lineRule="auto"/>
        <w:ind w:left="851"/>
        <w:contextualSpacing/>
        <w:jc w:val="both"/>
        <w:rPr>
          <w:rFonts w:ascii="Bookman Old Style" w:hAnsi="Bookman Old Style"/>
          <w:color w:val="000000" w:themeColor="text1"/>
        </w:rPr>
      </w:pPr>
      <w:r w:rsidRPr="00212EFA">
        <w:rPr>
          <w:rFonts w:ascii="Bookman Old Style" w:hAnsi="Bookman Old Style"/>
          <w:b/>
          <w:color w:val="000000" w:themeColor="text1"/>
        </w:rPr>
        <w:t>ARTICULO  150</w:t>
      </w:r>
      <w:r w:rsidRPr="00212EFA">
        <w:rPr>
          <w:rFonts w:ascii="Bookman Old Style" w:hAnsi="Bookman Old Style"/>
          <w:color w:val="000000" w:themeColor="text1"/>
        </w:rPr>
        <w:t>. Corresponde al Congreso hacer las leyes. Por medio de ellas ejerce las siguientes funciones:</w:t>
      </w:r>
    </w:p>
    <w:p w:rsidR="00D42603" w:rsidRPr="00212EFA" w:rsidRDefault="00D42603" w:rsidP="0008522C">
      <w:pPr>
        <w:spacing w:after="0" w:line="240" w:lineRule="auto"/>
        <w:ind w:left="851"/>
        <w:contextualSpacing/>
        <w:jc w:val="both"/>
        <w:rPr>
          <w:rFonts w:ascii="Bookman Old Style" w:hAnsi="Bookman Old Style"/>
          <w:color w:val="000000" w:themeColor="text1"/>
        </w:rPr>
      </w:pPr>
    </w:p>
    <w:p w:rsidR="00D42603" w:rsidRPr="00212EFA" w:rsidRDefault="00D42603" w:rsidP="0008522C">
      <w:pPr>
        <w:pStyle w:val="Prrafodelista"/>
        <w:numPr>
          <w:ilvl w:val="0"/>
          <w:numId w:val="9"/>
        </w:numPr>
        <w:spacing w:after="0" w:line="240" w:lineRule="auto"/>
        <w:ind w:left="1276"/>
        <w:jc w:val="both"/>
        <w:rPr>
          <w:rFonts w:ascii="Bookman Old Style" w:hAnsi="Bookman Old Style"/>
          <w:color w:val="000000" w:themeColor="text1"/>
        </w:rPr>
      </w:pPr>
      <w:r w:rsidRPr="00212EFA">
        <w:rPr>
          <w:rFonts w:ascii="Bookman Old Style" w:hAnsi="Bookman Old Style"/>
          <w:color w:val="000000" w:themeColor="text1"/>
        </w:rPr>
        <w:lastRenderedPageBreak/>
        <w:t>Interpretar, reformar y derogar las leyes.</w:t>
      </w:r>
      <w:r w:rsidRPr="00212EFA">
        <w:t xml:space="preserve"> </w:t>
      </w:r>
    </w:p>
    <w:p w:rsidR="00D42603" w:rsidRPr="00212EFA" w:rsidRDefault="00D42603" w:rsidP="0008522C">
      <w:pPr>
        <w:pStyle w:val="Prrafodelista"/>
        <w:spacing w:after="0" w:line="240" w:lineRule="auto"/>
        <w:ind w:left="1276"/>
        <w:jc w:val="both"/>
        <w:rPr>
          <w:rFonts w:ascii="Bookman Old Style" w:hAnsi="Bookman Old Style"/>
          <w:color w:val="000000" w:themeColor="text1"/>
        </w:rPr>
      </w:pPr>
    </w:p>
    <w:p w:rsidR="00D42603" w:rsidRPr="00212EFA" w:rsidRDefault="00D42603" w:rsidP="0008522C">
      <w:pPr>
        <w:pStyle w:val="Prrafodelista"/>
        <w:numPr>
          <w:ilvl w:val="1"/>
          <w:numId w:val="7"/>
        </w:numPr>
        <w:spacing w:after="0" w:line="240" w:lineRule="auto"/>
        <w:jc w:val="both"/>
        <w:rPr>
          <w:rFonts w:ascii="Bookman Old Style" w:hAnsi="Bookman Old Style"/>
          <w:b/>
          <w:color w:val="000000" w:themeColor="text1"/>
          <w:u w:val="single"/>
        </w:rPr>
      </w:pPr>
      <w:r w:rsidRPr="00212EFA">
        <w:rPr>
          <w:rFonts w:ascii="Bookman Old Style" w:hAnsi="Bookman Old Style"/>
          <w:b/>
          <w:color w:val="000000" w:themeColor="text1"/>
          <w:u w:val="single"/>
        </w:rPr>
        <w:t xml:space="preserve">LEGAL: </w:t>
      </w:r>
    </w:p>
    <w:p w:rsidR="00D42603" w:rsidRPr="00212EFA" w:rsidRDefault="00D42603" w:rsidP="0008522C">
      <w:pPr>
        <w:spacing w:after="0" w:line="240" w:lineRule="auto"/>
        <w:contextualSpacing/>
        <w:jc w:val="both"/>
        <w:rPr>
          <w:rFonts w:ascii="Bookman Old Style" w:hAnsi="Bookman Old Style"/>
          <w:color w:val="000000" w:themeColor="text1"/>
        </w:rPr>
      </w:pPr>
    </w:p>
    <w:p w:rsidR="00D42603" w:rsidRPr="00212EFA" w:rsidRDefault="00D42603" w:rsidP="0008522C">
      <w:pPr>
        <w:spacing w:after="0" w:line="240" w:lineRule="auto"/>
        <w:ind w:left="851"/>
        <w:jc w:val="both"/>
        <w:rPr>
          <w:rFonts w:ascii="Bookman Old Style" w:hAnsi="Bookman Old Style" w:cs="Arial"/>
          <w:b/>
          <w:lang w:eastAsia="es-ES"/>
        </w:rPr>
      </w:pPr>
      <w:r w:rsidRPr="00212EFA">
        <w:rPr>
          <w:rFonts w:ascii="Bookman Old Style" w:hAnsi="Bookman Old Style"/>
          <w:b/>
          <w:color w:val="000000" w:themeColor="text1"/>
        </w:rPr>
        <w:t>LEY 3 DE 1992.</w:t>
      </w:r>
      <w:r w:rsidRPr="00212EFA">
        <w:rPr>
          <w:rFonts w:ascii="Bookman Old Style" w:hAnsi="Bookman Old Style" w:cs="Arial"/>
          <w:b/>
          <w:lang w:eastAsia="es-ES"/>
        </w:rPr>
        <w:t xml:space="preserve"> Por la cual se expiden normas sobre las comisiones del Congreso de Colombia y se dictan otras disposiciones.</w:t>
      </w:r>
    </w:p>
    <w:p w:rsidR="00D42603" w:rsidRPr="00212EFA" w:rsidRDefault="00D42603" w:rsidP="0008522C">
      <w:pPr>
        <w:spacing w:after="0" w:line="240" w:lineRule="auto"/>
        <w:ind w:left="851"/>
        <w:jc w:val="both"/>
        <w:rPr>
          <w:rFonts w:ascii="Bookman Old Style" w:hAnsi="Bookman Old Style"/>
          <w:b/>
          <w:color w:val="000000" w:themeColor="text1"/>
        </w:rPr>
      </w:pPr>
    </w:p>
    <w:p w:rsidR="00D42603"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olor w:val="000000" w:themeColor="text1"/>
        </w:rPr>
        <w:t xml:space="preserve">ARTÍCULO 2º </w:t>
      </w:r>
      <w:r w:rsidRPr="00212EFA">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247CF3" w:rsidRPr="00212EFA" w:rsidRDefault="00247CF3" w:rsidP="0008522C">
      <w:pPr>
        <w:spacing w:after="0" w:line="240" w:lineRule="auto"/>
        <w:ind w:left="851"/>
        <w:jc w:val="both"/>
        <w:rPr>
          <w:rFonts w:ascii="Bookman Old Style" w:hAnsi="Bookman Old Style"/>
          <w:i/>
          <w:color w:val="000000" w:themeColor="text1"/>
        </w:rPr>
      </w:pPr>
    </w:p>
    <w:p w:rsidR="00D42603"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Las Comisiones Constitucionales Permanentes en cada una de las Cámaras serán siete (7) a saber:</w:t>
      </w:r>
    </w:p>
    <w:p w:rsidR="00247CF3" w:rsidRPr="00212EFA" w:rsidRDefault="00247CF3" w:rsidP="0008522C">
      <w:pPr>
        <w:spacing w:after="0" w:line="240" w:lineRule="auto"/>
        <w:ind w:left="851"/>
        <w:jc w:val="both"/>
        <w:rPr>
          <w:rFonts w:ascii="Bookman Old Style" w:hAnsi="Bookman Old Style"/>
          <w:i/>
          <w:color w:val="000000" w:themeColor="text1"/>
        </w:rPr>
      </w:pP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Comisión Quinta.</w:t>
      </w: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 xml:space="preserve">Compuesta de trece (13) miembros en el Senado y diecinueve (19) miembros en la Cámara de Representantes, conocerá de: régimen agropecuario; ecología; </w:t>
      </w:r>
      <w:r w:rsidRPr="00212EFA">
        <w:rPr>
          <w:rFonts w:ascii="Bookman Old Style" w:hAnsi="Bookman Old Style"/>
          <w:i/>
          <w:color w:val="000000" w:themeColor="text1"/>
          <w:u w:val="single"/>
        </w:rPr>
        <w:t>medio ambiente y recursos naturales</w:t>
      </w:r>
      <w:r w:rsidRPr="00212EFA">
        <w:rPr>
          <w:rFonts w:ascii="Bookman Old Style" w:hAnsi="Bookman Old Style"/>
          <w:i/>
          <w:color w:val="000000" w:themeColor="text1"/>
        </w:rPr>
        <w:t xml:space="preserve">; adjudicación y recuperación de tierras; recursos ictiológicos y asuntos del mar; minas y energía; corporaciones autónomas regionales. </w:t>
      </w:r>
      <w:r w:rsidRPr="00212EFA">
        <w:rPr>
          <w:rFonts w:ascii="Bookman Old Style" w:hAnsi="Bookman Old Style"/>
          <w:color w:val="000000" w:themeColor="text1"/>
        </w:rPr>
        <w:t>(Subrayado por fuera del texto).</w:t>
      </w:r>
    </w:p>
    <w:p w:rsidR="008F17D9" w:rsidRPr="00212EFA" w:rsidRDefault="008F17D9" w:rsidP="0008522C">
      <w:pPr>
        <w:spacing w:after="0" w:line="240" w:lineRule="auto"/>
        <w:ind w:left="851"/>
        <w:jc w:val="both"/>
        <w:rPr>
          <w:rFonts w:ascii="Bookman Old Style" w:hAnsi="Bookman Old Style"/>
          <w:b/>
          <w:color w:val="000000" w:themeColor="text1"/>
        </w:rPr>
      </w:pPr>
    </w:p>
    <w:p w:rsidR="00D42603" w:rsidRPr="00212EFA" w:rsidRDefault="00D42603" w:rsidP="0008522C">
      <w:pPr>
        <w:spacing w:after="0" w:line="240" w:lineRule="auto"/>
        <w:ind w:left="851"/>
        <w:jc w:val="both"/>
        <w:rPr>
          <w:rFonts w:ascii="Bookman Old Style" w:hAnsi="Bookman Old Style"/>
          <w:b/>
          <w:color w:val="000000" w:themeColor="text1"/>
        </w:rPr>
      </w:pPr>
      <w:r w:rsidRPr="00212EFA">
        <w:rPr>
          <w:rFonts w:ascii="Bookman Old Style" w:hAnsi="Bookman Old Style"/>
          <w:b/>
          <w:color w:val="000000" w:themeColor="text1"/>
        </w:rPr>
        <w:t>LEY 5 DE 1992.</w:t>
      </w:r>
      <w:r w:rsidRPr="00212EFA">
        <w:t xml:space="preserve"> </w:t>
      </w:r>
      <w:r w:rsidRPr="00212EFA">
        <w:rPr>
          <w:rFonts w:ascii="Bookman Old Style" w:hAnsi="Bookman Old Style"/>
          <w:b/>
          <w:color w:val="000000" w:themeColor="text1"/>
        </w:rPr>
        <w:t>Por la cual se expide el reglamento del Congreso; el Senado y la Cámara de Representantes</w:t>
      </w:r>
    </w:p>
    <w:p w:rsidR="00D42603" w:rsidRPr="00212EFA" w:rsidRDefault="00D42603" w:rsidP="0008522C">
      <w:pPr>
        <w:spacing w:after="0" w:line="240" w:lineRule="auto"/>
        <w:ind w:left="851"/>
        <w:jc w:val="both"/>
        <w:rPr>
          <w:rFonts w:ascii="Bookman Old Style" w:hAnsi="Bookman Old Style"/>
          <w:b/>
          <w:color w:val="000000" w:themeColor="text1"/>
        </w:rPr>
      </w:pP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olor w:val="000000" w:themeColor="text1"/>
        </w:rPr>
        <w:t xml:space="preserve">ARTICULO 6o. </w:t>
      </w:r>
      <w:r w:rsidRPr="00212EFA">
        <w:rPr>
          <w:rFonts w:ascii="Bookman Old Style" w:hAnsi="Bookman Old Style"/>
          <w:i/>
          <w:caps/>
          <w:color w:val="000000" w:themeColor="text1"/>
        </w:rPr>
        <w:t>Clases de funciones del Congreso</w:t>
      </w:r>
      <w:r w:rsidRPr="00212EFA">
        <w:rPr>
          <w:rFonts w:ascii="Bookman Old Style" w:hAnsi="Bookman Old Style"/>
          <w:i/>
          <w:color w:val="000000" w:themeColor="text1"/>
        </w:rPr>
        <w:t>. El Congreso de la República cumple:</w:t>
      </w: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w:t>
      </w: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2. Función legislativa, para elaborar, interpretar, reformar y derogar las leyes y códigos en todos los ramos de la legislación.</w:t>
      </w:r>
    </w:p>
    <w:p w:rsidR="00D42603" w:rsidRPr="00212EFA" w:rsidRDefault="00D42603" w:rsidP="0008522C">
      <w:pPr>
        <w:spacing w:after="0" w:line="240" w:lineRule="auto"/>
        <w:ind w:left="851"/>
        <w:jc w:val="both"/>
        <w:rPr>
          <w:rFonts w:ascii="Bookman Old Style" w:hAnsi="Bookman Old Style"/>
          <w:b/>
          <w:i/>
          <w:color w:val="000000" w:themeColor="text1"/>
        </w:rPr>
      </w:pP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aps/>
          <w:color w:val="000000" w:themeColor="text1"/>
        </w:rPr>
        <w:t xml:space="preserve">ARTICULO 139. </w:t>
      </w:r>
      <w:r w:rsidRPr="00212EFA">
        <w:rPr>
          <w:rFonts w:ascii="Bookman Old Style" w:hAnsi="Bookman Old Style"/>
          <w:i/>
          <w:caps/>
          <w:color w:val="000000" w:themeColor="text1"/>
        </w:rPr>
        <w:t xml:space="preserve">Presentación de proyectos. </w:t>
      </w:r>
      <w:r w:rsidRPr="00212EFA">
        <w:rPr>
          <w:rFonts w:ascii="Bookman Old Style" w:hAnsi="Bookman Old Style"/>
          <w:i/>
          <w:color w:val="000000" w:themeColor="text1"/>
        </w:rPr>
        <w:t>Los proyectos de ley podrán presentarse en la Secretaría General de las Cámaras o en sus plenarias.</w:t>
      </w:r>
    </w:p>
    <w:p w:rsidR="00D42603" w:rsidRPr="00212EFA" w:rsidRDefault="00D42603" w:rsidP="0008522C">
      <w:pPr>
        <w:spacing w:after="0" w:line="240" w:lineRule="auto"/>
        <w:ind w:left="851"/>
        <w:jc w:val="both"/>
        <w:rPr>
          <w:rFonts w:ascii="Bookman Old Style" w:hAnsi="Bookman Old Style"/>
          <w:b/>
          <w:i/>
          <w:caps/>
          <w:color w:val="000000" w:themeColor="text1"/>
        </w:rPr>
      </w:pP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b/>
          <w:i/>
          <w:caps/>
          <w:color w:val="000000" w:themeColor="text1"/>
        </w:rPr>
        <w:t xml:space="preserve">Artículo 140. </w:t>
      </w:r>
      <w:r w:rsidRPr="00212EFA">
        <w:rPr>
          <w:rFonts w:ascii="Bookman Old Style" w:hAnsi="Bookman Old Style"/>
          <w:i/>
          <w:caps/>
          <w:color w:val="000000" w:themeColor="text1"/>
        </w:rPr>
        <w:t>Iniciativa legislativa.</w:t>
      </w:r>
      <w:r w:rsidRPr="00212EFA">
        <w:rPr>
          <w:rFonts w:ascii="Bookman Old Style" w:hAnsi="Bookman Old Style"/>
          <w:i/>
          <w:color w:val="000000" w:themeColor="text1"/>
        </w:rPr>
        <w:t xml:space="preserve"> Pueden presentar proyectos de ley:</w:t>
      </w:r>
    </w:p>
    <w:p w:rsidR="00D42603" w:rsidRPr="00212EFA" w:rsidRDefault="00D42603" w:rsidP="0008522C">
      <w:pPr>
        <w:spacing w:after="0" w:line="240" w:lineRule="auto"/>
        <w:ind w:left="851"/>
        <w:jc w:val="both"/>
        <w:rPr>
          <w:rFonts w:ascii="Bookman Old Style" w:hAnsi="Bookman Old Style"/>
          <w:i/>
          <w:color w:val="000000" w:themeColor="text1"/>
        </w:rPr>
      </w:pPr>
    </w:p>
    <w:p w:rsidR="00D42603" w:rsidRPr="00212EFA" w:rsidRDefault="00D42603" w:rsidP="0008522C">
      <w:pPr>
        <w:spacing w:after="0" w:line="240" w:lineRule="auto"/>
        <w:ind w:left="851"/>
        <w:jc w:val="both"/>
        <w:rPr>
          <w:rFonts w:ascii="Bookman Old Style" w:hAnsi="Bookman Old Style"/>
          <w:i/>
          <w:color w:val="000000" w:themeColor="text1"/>
        </w:rPr>
      </w:pPr>
      <w:r w:rsidRPr="00212EFA">
        <w:rPr>
          <w:rFonts w:ascii="Bookman Old Style" w:hAnsi="Bookman Old Style"/>
          <w:i/>
          <w:color w:val="000000" w:themeColor="text1"/>
        </w:rPr>
        <w:t>1. Los Senadores y Representantes a la Cámara individualmente y a través de las bancadas.</w:t>
      </w:r>
    </w:p>
    <w:p w:rsidR="00D42603" w:rsidRPr="00212EFA" w:rsidRDefault="00D42603" w:rsidP="0008522C">
      <w:pPr>
        <w:spacing w:after="0" w:line="240" w:lineRule="auto"/>
        <w:ind w:left="851"/>
        <w:jc w:val="both"/>
        <w:rPr>
          <w:rFonts w:ascii="Bookman Old Style" w:hAnsi="Bookman Old Style"/>
          <w:b/>
          <w:i/>
          <w:color w:val="000000" w:themeColor="text1"/>
        </w:rPr>
      </w:pPr>
    </w:p>
    <w:bookmarkEnd w:id="2"/>
    <w:p w:rsidR="004A006F" w:rsidRPr="00CE4279" w:rsidRDefault="004A006F" w:rsidP="0008522C">
      <w:pPr>
        <w:pStyle w:val="Prrafodelista"/>
        <w:numPr>
          <w:ilvl w:val="0"/>
          <w:numId w:val="7"/>
        </w:numPr>
        <w:spacing w:after="0" w:line="240" w:lineRule="auto"/>
        <w:jc w:val="both"/>
        <w:rPr>
          <w:rFonts w:ascii="Bookman Old Style" w:hAnsi="Bookman Old Style"/>
          <w:b/>
          <w:bCs/>
          <w:color w:val="000000" w:themeColor="text1"/>
        </w:rPr>
      </w:pPr>
      <w:r w:rsidRPr="00CE4279">
        <w:rPr>
          <w:rFonts w:ascii="Bookman Old Style" w:hAnsi="Bookman Old Style"/>
          <w:b/>
          <w:bCs/>
          <w:color w:val="000000" w:themeColor="text1"/>
        </w:rPr>
        <w:t>CONFLICTO DE INTERÉS</w:t>
      </w:r>
    </w:p>
    <w:p w:rsidR="0008522C" w:rsidRDefault="0008522C" w:rsidP="0008522C">
      <w:pPr>
        <w:autoSpaceDE w:val="0"/>
        <w:autoSpaceDN w:val="0"/>
        <w:adjustRightInd w:val="0"/>
        <w:spacing w:after="0" w:line="240" w:lineRule="auto"/>
        <w:jc w:val="both"/>
        <w:rPr>
          <w:rFonts w:ascii="Bookman Old Style" w:hAnsi="Bookman Old Style" w:cs="Arial"/>
          <w:bCs/>
          <w:shd w:val="clear" w:color="auto" w:fill="FFFFFF"/>
        </w:rPr>
      </w:pPr>
    </w:p>
    <w:p w:rsidR="004A006F" w:rsidRDefault="004A006F" w:rsidP="0008522C">
      <w:pPr>
        <w:autoSpaceDE w:val="0"/>
        <w:autoSpaceDN w:val="0"/>
        <w:adjustRightInd w:val="0"/>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Dando alcance a lo establecido en el artículo 3 de la Ley 2003 de 2019, “</w:t>
      </w:r>
      <w:r w:rsidRPr="00CE4279">
        <w:rPr>
          <w:rFonts w:ascii="Bookman Old Style" w:hAnsi="Bookman Old Style" w:cs="Arial"/>
          <w:bCs/>
          <w:i/>
          <w:shd w:val="clear" w:color="auto" w:fill="FFFFFF"/>
        </w:rPr>
        <w:t>Por la cual se modifica parcialmente la Ley 5 de 1992</w:t>
      </w:r>
      <w:r w:rsidRPr="00CE4279">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08522C" w:rsidRDefault="0008522C" w:rsidP="0008522C">
      <w:pPr>
        <w:pStyle w:val="Sinespaciado"/>
        <w:ind w:left="851" w:right="900"/>
        <w:jc w:val="both"/>
        <w:rPr>
          <w:rFonts w:ascii="Bookman Old Style" w:hAnsi="Bookman Old Style"/>
          <w:i/>
          <w:shd w:val="clear" w:color="auto" w:fill="FFFFFF"/>
        </w:rPr>
      </w:pPr>
    </w:p>
    <w:p w:rsidR="004A006F"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t>“</w:t>
      </w:r>
      <w:r w:rsidRPr="00CE4279">
        <w:rPr>
          <w:rFonts w:ascii="Bookman Old Style" w:hAnsi="Bookman Old Style"/>
          <w:b/>
          <w:i/>
          <w:shd w:val="clear" w:color="auto" w:fill="FFFFFF"/>
        </w:rPr>
        <w:t>Artículo 286. Régimen de conflicto de interés de los congresistas.</w:t>
      </w:r>
      <w:r w:rsidRPr="00CE4279">
        <w:rPr>
          <w:rFonts w:ascii="Bookman Old Style" w:hAnsi="Bookman Old Style"/>
          <w:i/>
          <w:shd w:val="clear" w:color="auto" w:fill="FFFFFF"/>
        </w:rPr>
        <w:t xml:space="preserve"> Todos los congresistas deberán declarar los conflictos De intereses que pudieran surgir en ejercicio de sus funciones.</w:t>
      </w:r>
    </w:p>
    <w:p w:rsidR="00922160" w:rsidRPr="00CE4279" w:rsidRDefault="00922160" w:rsidP="0008522C">
      <w:pPr>
        <w:pStyle w:val="Sinespaciado"/>
        <w:ind w:left="851" w:right="900"/>
        <w:jc w:val="both"/>
        <w:rPr>
          <w:rFonts w:ascii="Bookman Old Style" w:hAnsi="Bookman Old Style"/>
          <w:i/>
          <w:shd w:val="clear" w:color="auto" w:fill="FFFFFF"/>
        </w:rPr>
      </w:pPr>
    </w:p>
    <w:p w:rsidR="004A006F" w:rsidRPr="00CE4279"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rsidR="004A006F" w:rsidRPr="00CE4279" w:rsidRDefault="004A006F" w:rsidP="0008522C">
      <w:pPr>
        <w:pStyle w:val="Sinespaciado"/>
        <w:ind w:left="284"/>
        <w:jc w:val="both"/>
        <w:rPr>
          <w:rFonts w:ascii="Bookman Old Style" w:hAnsi="Bookman Old Style"/>
          <w:i/>
          <w:shd w:val="clear" w:color="auto" w:fill="FFFFFF"/>
        </w:rPr>
      </w:pPr>
    </w:p>
    <w:p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4A006F" w:rsidRPr="00CE4279" w:rsidRDefault="004A006F" w:rsidP="0008522C">
      <w:pPr>
        <w:pStyle w:val="Sinespaciado"/>
        <w:ind w:left="284"/>
        <w:jc w:val="both"/>
        <w:rPr>
          <w:rFonts w:ascii="Bookman Old Style" w:hAnsi="Bookman Old Style"/>
          <w:i/>
          <w:shd w:val="clear" w:color="auto" w:fill="FFFFFF"/>
        </w:rPr>
      </w:pPr>
    </w:p>
    <w:p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rsidR="004A006F" w:rsidRPr="00CE4279" w:rsidRDefault="004A006F" w:rsidP="0008522C">
      <w:pPr>
        <w:pStyle w:val="Sinespaciado"/>
        <w:ind w:left="284"/>
        <w:jc w:val="both"/>
        <w:rPr>
          <w:rFonts w:ascii="Bookman Old Style" w:hAnsi="Bookman Old Style"/>
          <w:i/>
          <w:shd w:val="clear" w:color="auto" w:fill="FFFFFF"/>
        </w:rPr>
      </w:pPr>
    </w:p>
    <w:p w:rsidR="004A006F" w:rsidRPr="00CE4279" w:rsidRDefault="004A006F" w:rsidP="0008522C">
      <w:pPr>
        <w:pStyle w:val="Sinespaciado"/>
        <w:numPr>
          <w:ilvl w:val="0"/>
          <w:numId w:val="23"/>
        </w:numPr>
        <w:ind w:left="1134" w:right="900" w:hanging="283"/>
        <w:jc w:val="both"/>
        <w:rPr>
          <w:rFonts w:ascii="Bookman Old Style" w:hAnsi="Bookman Old Style"/>
          <w:i/>
          <w:shd w:val="clear" w:color="auto" w:fill="FFFFFF"/>
        </w:rPr>
      </w:pPr>
      <w:r w:rsidRPr="00CE4279">
        <w:rPr>
          <w:rFonts w:ascii="Bookman Old Style" w:hAnsi="Bookman Old Style"/>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4A006F" w:rsidRPr="00CE4279" w:rsidRDefault="004A006F" w:rsidP="0008522C">
      <w:pPr>
        <w:pStyle w:val="Sinespaciado"/>
        <w:ind w:left="284"/>
        <w:rPr>
          <w:rFonts w:ascii="Bookman Old Style" w:hAnsi="Bookman Old Style"/>
          <w:i/>
          <w:shd w:val="clear" w:color="auto" w:fill="FFFFFF"/>
        </w:rPr>
      </w:pPr>
    </w:p>
    <w:p w:rsidR="004A006F" w:rsidRPr="00CE4279" w:rsidRDefault="004A006F" w:rsidP="0008522C">
      <w:pPr>
        <w:pStyle w:val="Sinespaciado"/>
        <w:ind w:left="1134" w:right="900"/>
        <w:jc w:val="both"/>
        <w:rPr>
          <w:rFonts w:ascii="Bookman Old Style" w:hAnsi="Bookman Old Style"/>
          <w:shd w:val="clear" w:color="auto" w:fill="FFFFFF"/>
        </w:rPr>
      </w:pPr>
      <w:r w:rsidRPr="00CE4279">
        <w:rPr>
          <w:rFonts w:ascii="Bookman Old Style" w:hAnsi="Bookman Old Style"/>
          <w:shd w:val="clear" w:color="auto" w:fill="FFFFFF"/>
        </w:rPr>
        <w:t>(…)”</w:t>
      </w:r>
    </w:p>
    <w:p w:rsidR="004A006F" w:rsidRPr="00CE4279" w:rsidRDefault="004A006F" w:rsidP="0008522C">
      <w:pPr>
        <w:spacing w:after="0" w:line="240" w:lineRule="auto"/>
        <w:jc w:val="both"/>
        <w:rPr>
          <w:rFonts w:ascii="Bookman Old Style" w:hAnsi="Bookman Old Style" w:cs="Arial"/>
          <w:bCs/>
          <w:shd w:val="clear" w:color="auto" w:fill="FFFFFF"/>
        </w:rPr>
      </w:pPr>
    </w:p>
    <w:p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lastRenderedPageBreak/>
        <w:t>Sobre este asunto la Sala Plena Contenciosa Administrativa del Honorable Consejo de Estado en su sentencia 02830 del 16 de julio de 2019, M.P. Carlos Enrique Moreno Rubio, señaló que:</w:t>
      </w:r>
    </w:p>
    <w:p w:rsidR="004A006F" w:rsidRPr="00CE4279" w:rsidRDefault="004A006F" w:rsidP="0008522C">
      <w:pPr>
        <w:spacing w:after="0" w:line="240" w:lineRule="auto"/>
        <w:jc w:val="both"/>
        <w:rPr>
          <w:rFonts w:ascii="Bookman Old Style" w:hAnsi="Bookman Old Style" w:cs="Arial"/>
          <w:bCs/>
          <w:shd w:val="clear" w:color="auto" w:fill="FFFFFF"/>
        </w:rPr>
      </w:pPr>
    </w:p>
    <w:p w:rsidR="004A006F" w:rsidRPr="00CE4279" w:rsidRDefault="004A006F" w:rsidP="0008522C">
      <w:pPr>
        <w:pStyle w:val="Sinespaciado"/>
        <w:ind w:left="851" w:right="900"/>
        <w:jc w:val="both"/>
        <w:rPr>
          <w:rFonts w:ascii="Bookman Old Style" w:hAnsi="Bookman Old Style"/>
          <w:i/>
          <w:shd w:val="clear" w:color="auto" w:fill="FFFFFF"/>
        </w:rPr>
      </w:pPr>
      <w:r w:rsidRPr="00CE4279">
        <w:rPr>
          <w:rFonts w:ascii="Bookman Old Style" w:hAnsi="Bookman Old Style"/>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8522C" w:rsidRDefault="0008522C" w:rsidP="0008522C">
      <w:pPr>
        <w:spacing w:after="0" w:line="240" w:lineRule="auto"/>
        <w:jc w:val="both"/>
        <w:rPr>
          <w:rFonts w:ascii="Bookman Old Style" w:hAnsi="Bookman Old Style" w:cs="Arial"/>
          <w:bCs/>
          <w:shd w:val="clear" w:color="auto" w:fill="FFFFFF"/>
        </w:rPr>
      </w:pPr>
    </w:p>
    <w:p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 xml:space="preserve">Se estima que la discusión y aprobación del presente Proyecto de </w:t>
      </w:r>
      <w:r>
        <w:rPr>
          <w:rFonts w:ascii="Bookman Old Style" w:hAnsi="Bookman Old Style" w:cs="Arial"/>
          <w:bCs/>
          <w:shd w:val="clear" w:color="auto" w:fill="FFFFFF"/>
        </w:rPr>
        <w:t>Ley</w:t>
      </w:r>
      <w:r w:rsidRPr="00CE4279">
        <w:rPr>
          <w:rFonts w:ascii="Bookman Old Style" w:hAnsi="Bookman Old Style" w:cs="Arial"/>
          <w:bCs/>
          <w:shd w:val="clear" w:color="auto" w:fill="FFFFFF"/>
        </w:rPr>
        <w:t xml:space="preserve">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empresas </w:t>
      </w:r>
      <w:r>
        <w:rPr>
          <w:rFonts w:ascii="Bookman Old Style" w:hAnsi="Bookman Old Style" w:cs="Arial"/>
          <w:bCs/>
          <w:shd w:val="clear" w:color="auto" w:fill="FFFFFF"/>
        </w:rPr>
        <w:t xml:space="preserve">vinculadas a la </w:t>
      </w:r>
      <w:r w:rsidR="000D7BE3" w:rsidRPr="00212EFA">
        <w:rPr>
          <w:rFonts w:ascii="Bookman Old Style" w:hAnsi="Bookman Old Style" w:cs="Arial"/>
        </w:rPr>
        <w:t>construcción o ampliación y operación de cementerios</w:t>
      </w:r>
      <w:r w:rsidR="000D7BE3">
        <w:rPr>
          <w:rFonts w:ascii="Bookman Old Style" w:hAnsi="Bookman Old Style" w:cs="Arial"/>
        </w:rPr>
        <w:t>.</w:t>
      </w:r>
    </w:p>
    <w:p w:rsidR="004A006F" w:rsidRPr="00CE4279" w:rsidRDefault="004A006F" w:rsidP="0008522C">
      <w:pPr>
        <w:spacing w:after="0" w:line="240" w:lineRule="auto"/>
        <w:jc w:val="both"/>
        <w:rPr>
          <w:rFonts w:ascii="Bookman Old Style" w:hAnsi="Bookman Old Style" w:cs="Arial"/>
          <w:bCs/>
          <w:shd w:val="clear" w:color="auto" w:fill="FFFFFF"/>
        </w:rPr>
      </w:pPr>
      <w:r w:rsidRPr="00CE4279">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4A006F" w:rsidRDefault="004A006F" w:rsidP="0008522C">
      <w:pPr>
        <w:spacing w:after="0" w:line="240" w:lineRule="auto"/>
        <w:contextualSpacing/>
        <w:jc w:val="both"/>
        <w:rPr>
          <w:rFonts w:ascii="Bookman Old Style" w:hAnsi="Bookman Old Style"/>
          <w:color w:val="000000" w:themeColor="text1"/>
        </w:rPr>
      </w:pPr>
    </w:p>
    <w:p w:rsidR="004A006F" w:rsidRDefault="004A006F" w:rsidP="0008522C">
      <w:pPr>
        <w:spacing w:after="0" w:line="240" w:lineRule="auto"/>
        <w:contextualSpacing/>
        <w:jc w:val="both"/>
        <w:rPr>
          <w:rFonts w:ascii="Bookman Old Style" w:hAnsi="Bookman Old Style"/>
          <w:color w:val="000000" w:themeColor="text1"/>
        </w:rPr>
      </w:pPr>
    </w:p>
    <w:p w:rsidR="00D42603" w:rsidRPr="00212EFA" w:rsidRDefault="00D42603" w:rsidP="0008522C">
      <w:pPr>
        <w:spacing w:after="0" w:line="240" w:lineRule="auto"/>
        <w:contextualSpacing/>
        <w:jc w:val="both"/>
        <w:rPr>
          <w:rFonts w:ascii="Bookman Old Style" w:hAnsi="Bookman Old Style"/>
          <w:color w:val="000000" w:themeColor="text1"/>
        </w:rPr>
      </w:pPr>
      <w:r w:rsidRPr="00212EFA">
        <w:rPr>
          <w:rFonts w:ascii="Bookman Old Style" w:hAnsi="Bookman Old Style"/>
          <w:color w:val="000000" w:themeColor="text1"/>
        </w:rPr>
        <w:t>Cordialmente,</w:t>
      </w:r>
    </w:p>
    <w:p w:rsidR="00D42603" w:rsidRPr="00212EFA" w:rsidRDefault="00D42603" w:rsidP="0008522C">
      <w:pPr>
        <w:pStyle w:val="Sinespaciado"/>
        <w:tabs>
          <w:tab w:val="left" w:pos="8055"/>
        </w:tabs>
        <w:rPr>
          <w:rFonts w:ascii="Bookman Old Style" w:hAnsi="Bookman Old Style" w:cs="Arial"/>
        </w:rPr>
      </w:pPr>
    </w:p>
    <w:p w:rsidR="00D42603" w:rsidRDefault="00D42603" w:rsidP="0008522C">
      <w:pPr>
        <w:pStyle w:val="Sinespaciado"/>
        <w:tabs>
          <w:tab w:val="left" w:pos="8055"/>
        </w:tabs>
        <w:jc w:val="center"/>
        <w:rPr>
          <w:rFonts w:ascii="Bookman Old Style" w:hAnsi="Bookman Old Style" w:cs="Arial"/>
        </w:rPr>
      </w:pPr>
    </w:p>
    <w:p w:rsidR="00247CF3" w:rsidRDefault="00247CF3" w:rsidP="0008522C">
      <w:pPr>
        <w:pStyle w:val="Sinespaciado"/>
        <w:tabs>
          <w:tab w:val="left" w:pos="8055"/>
        </w:tabs>
        <w:jc w:val="center"/>
        <w:rPr>
          <w:rFonts w:ascii="Bookman Old Style" w:hAnsi="Bookman Old Style" w:cs="Arial"/>
        </w:rPr>
      </w:pPr>
    </w:p>
    <w:p w:rsidR="00247CF3" w:rsidRPr="00212EFA" w:rsidRDefault="00247CF3" w:rsidP="0008522C">
      <w:pPr>
        <w:pStyle w:val="Sinespaciado"/>
        <w:tabs>
          <w:tab w:val="left" w:pos="8055"/>
        </w:tabs>
        <w:jc w:val="center"/>
        <w:rPr>
          <w:rFonts w:ascii="Bookman Old Style" w:hAnsi="Bookman Old Style" w:cs="Arial"/>
        </w:rPr>
      </w:pPr>
    </w:p>
    <w:p w:rsidR="00D42603" w:rsidRPr="00212EFA" w:rsidRDefault="00D42603" w:rsidP="0008522C">
      <w:pPr>
        <w:pStyle w:val="Sinespaciado"/>
        <w:tabs>
          <w:tab w:val="left" w:pos="8055"/>
        </w:tabs>
        <w:jc w:val="center"/>
        <w:rPr>
          <w:rFonts w:ascii="Bookman Old Style" w:hAnsi="Bookman Old Style" w:cs="Arial"/>
          <w:b/>
        </w:rPr>
      </w:pPr>
      <w:r w:rsidRPr="00212EFA">
        <w:rPr>
          <w:rFonts w:ascii="Bookman Old Style" w:hAnsi="Bookman Old Style" w:cs="Arial"/>
          <w:b/>
        </w:rPr>
        <w:t>JUAN CARLOS LOZADA</w:t>
      </w:r>
      <w:r w:rsidR="008F17D9" w:rsidRPr="00212EFA">
        <w:rPr>
          <w:rFonts w:ascii="Bookman Old Style" w:hAnsi="Bookman Old Style" w:cs="Arial"/>
          <w:b/>
        </w:rPr>
        <w:t xml:space="preserve"> VARGAS</w:t>
      </w:r>
    </w:p>
    <w:p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Representante a la Cámara</w:t>
      </w:r>
    </w:p>
    <w:p w:rsidR="00D42603" w:rsidRPr="00212EFA" w:rsidRDefault="00D42603" w:rsidP="0008522C">
      <w:pPr>
        <w:pStyle w:val="Sinespaciado"/>
        <w:tabs>
          <w:tab w:val="left" w:pos="8055"/>
        </w:tabs>
        <w:jc w:val="center"/>
        <w:rPr>
          <w:rFonts w:ascii="Bookman Old Style" w:hAnsi="Bookman Old Style" w:cs="Arial"/>
        </w:rPr>
      </w:pPr>
      <w:r w:rsidRPr="00212EFA">
        <w:rPr>
          <w:rFonts w:ascii="Bookman Old Style" w:hAnsi="Bookman Old Style" w:cs="Arial"/>
        </w:rPr>
        <w:t>Partido Liberal Colombiano</w:t>
      </w:r>
    </w:p>
    <w:p w:rsidR="00D42603" w:rsidRPr="00212EFA" w:rsidRDefault="00D42603" w:rsidP="0008522C">
      <w:pPr>
        <w:pStyle w:val="Sinespaciado"/>
        <w:tabs>
          <w:tab w:val="left" w:pos="8055"/>
        </w:tabs>
        <w:rPr>
          <w:rFonts w:ascii="Bookman Old Style" w:hAnsi="Bookman Old Style" w:cs="Arial"/>
        </w:rPr>
      </w:pPr>
    </w:p>
    <w:sectPr w:rsidR="00D42603" w:rsidRPr="00212EFA" w:rsidSect="0058087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D6" w:rsidRDefault="00595ED6" w:rsidP="001C4B6E">
      <w:pPr>
        <w:spacing w:after="0" w:line="240" w:lineRule="auto"/>
      </w:pPr>
      <w:r>
        <w:separator/>
      </w:r>
    </w:p>
  </w:endnote>
  <w:endnote w:type="continuationSeparator" w:id="0">
    <w:p w:rsidR="00595ED6" w:rsidRDefault="00595ED6" w:rsidP="001C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ED" w:rsidRDefault="00D407ED" w:rsidP="00BD586C">
    <w:pPr>
      <w:pStyle w:val="Piedepgina"/>
      <w:jc w:val="center"/>
    </w:pPr>
  </w:p>
  <w:p w:rsidR="00D407ED" w:rsidRDefault="00D407ED" w:rsidP="00BD586C">
    <w:pPr>
      <w:pStyle w:val="Piedepgina"/>
      <w:jc w:val="center"/>
    </w:pPr>
  </w:p>
  <w:p w:rsidR="00D407ED" w:rsidRPr="00BD586C" w:rsidRDefault="00D407ED" w:rsidP="00BD586C">
    <w:pPr>
      <w:pStyle w:val="Piedepgina"/>
      <w:jc w:val="center"/>
      <w:rPr>
        <w:rFonts w:ascii="Bookman Old Style" w:hAnsi="Bookman Old Style"/>
        <w:sz w:val="16"/>
        <w:szCs w:val="16"/>
      </w:rPr>
    </w:pPr>
    <w:r>
      <w:rPr>
        <w:noProof/>
        <w:lang w:eastAsia="es-CO"/>
      </w:rPr>
      <w:drawing>
        <wp:anchor distT="0" distB="0" distL="0" distR="0" simplePos="0" relativeHeight="251656704" behindDoc="1" locked="0" layoutInCell="1" allowOverlap="1">
          <wp:simplePos x="0" y="0"/>
          <wp:positionH relativeFrom="page">
            <wp:posOffset>2346960</wp:posOffset>
          </wp:positionH>
          <wp:positionV relativeFrom="page">
            <wp:posOffset>8559165</wp:posOffset>
          </wp:positionV>
          <wp:extent cx="2923101"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r w:rsidRPr="002C086A">
      <w:t>Capitolio Nacional, Calle 10 No 7-50 Segundo Piso</w:t>
    </w:r>
  </w:p>
  <w:p w:rsidR="00D407ED" w:rsidRPr="002C086A" w:rsidRDefault="00D407ED" w:rsidP="002A4A16">
    <w:pPr>
      <w:pStyle w:val="Piedepgina"/>
    </w:pPr>
    <w:r w:rsidRPr="002C086A">
      <w:tab/>
      <w:t>Correo: juan.lozada@camara.gov.co</w:t>
    </w:r>
    <w:r w:rsidRPr="002C086A">
      <w:tab/>
    </w:r>
  </w:p>
  <w:p w:rsidR="00D407ED" w:rsidRPr="002C086A" w:rsidRDefault="00D407ED" w:rsidP="002A4A16">
    <w:pPr>
      <w:pStyle w:val="Piedepgina"/>
      <w:jc w:val="center"/>
    </w:pPr>
    <w:r w:rsidRPr="002C086A">
      <w:t>Teléfono (57+1) 4325100 ext: 5273 - 5278 - 5289 - 5290</w:t>
    </w:r>
  </w:p>
  <w:p w:rsidR="00D407ED" w:rsidRDefault="00D407ED" w:rsidP="002A4A16">
    <w:pPr>
      <w:tabs>
        <w:tab w:val="left" w:pos="7875"/>
      </w:tabs>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ab/>
    </w:r>
  </w:p>
  <w:p w:rsidR="00D407ED" w:rsidRDefault="00D407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D6" w:rsidRDefault="00595ED6" w:rsidP="001C4B6E">
      <w:pPr>
        <w:spacing w:after="0" w:line="240" w:lineRule="auto"/>
      </w:pPr>
      <w:r>
        <w:separator/>
      </w:r>
    </w:p>
  </w:footnote>
  <w:footnote w:type="continuationSeparator" w:id="0">
    <w:p w:rsidR="00595ED6" w:rsidRDefault="00595ED6" w:rsidP="001C4B6E">
      <w:pPr>
        <w:spacing w:after="0" w:line="240" w:lineRule="auto"/>
      </w:pPr>
      <w:r>
        <w:continuationSeparator/>
      </w:r>
    </w:p>
  </w:footnote>
  <w:footnote w:id="1">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Artículo 3 de la Resolución 5194 de 2010.</w:t>
      </w:r>
    </w:p>
  </w:footnote>
  <w:footnote w:id="2">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Artículo 4 de la Resolución 5194 de 2010.</w:t>
      </w:r>
    </w:p>
  </w:footnote>
  <w:footnote w:id="3">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Resolución 5194 de 2010, artículo 35, numeral 2.</w:t>
      </w:r>
    </w:p>
  </w:footnote>
  <w:footnote w:id="4">
    <w:p w:rsidR="00D407ED" w:rsidRPr="00212EFA" w:rsidRDefault="00D407ED" w:rsidP="00904568">
      <w:pPr>
        <w:pStyle w:val="Textonotapie"/>
        <w:tabs>
          <w:tab w:val="left" w:pos="617"/>
        </w:tabs>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12, numeral 3.</w:t>
      </w:r>
    </w:p>
  </w:footnote>
  <w:footnote w:id="5">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33.</w:t>
      </w:r>
    </w:p>
  </w:footnote>
  <w:footnote w:id="6">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34.</w:t>
      </w:r>
    </w:p>
  </w:footnote>
  <w:footnote w:id="7">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42.</w:t>
      </w:r>
    </w:p>
  </w:footnote>
  <w:footnote w:id="8">
    <w:p w:rsidR="00D407ED" w:rsidRPr="00212EFA" w:rsidRDefault="00D407ED" w:rsidP="00B763B1">
      <w:pPr>
        <w:pStyle w:val="Textonotapie"/>
        <w:jc w:val="both"/>
        <w:rPr>
          <w:rFonts w:ascii="Times New Roman" w:hAnsi="Times New Roman" w:cs="Times New Roman"/>
          <w:i/>
          <w:iCs/>
          <w:sz w:val="16"/>
          <w:szCs w:val="16"/>
        </w:rPr>
      </w:pPr>
      <w:r w:rsidRPr="00212EFA">
        <w:rPr>
          <w:rStyle w:val="Refdenotaalpie"/>
          <w:rFonts w:ascii="Times New Roman" w:hAnsi="Times New Roman" w:cs="Times New Roman"/>
          <w:i/>
          <w:iCs/>
          <w:sz w:val="16"/>
          <w:szCs w:val="16"/>
        </w:rPr>
        <w:footnoteRef/>
      </w:r>
      <w:r w:rsidRPr="00212EFA">
        <w:rPr>
          <w:rFonts w:ascii="Times New Roman" w:hAnsi="Times New Roman" w:cs="Times New Roman"/>
          <w:i/>
          <w:iCs/>
          <w:sz w:val="16"/>
          <w:szCs w:val="16"/>
        </w:rPr>
        <w:t xml:space="preserve"> Sentencia C-649 de 1997, M.P. Antonio Barrera Carbonell.</w:t>
      </w:r>
    </w:p>
  </w:footnote>
  <w:footnote w:id="9">
    <w:p w:rsidR="00D407ED" w:rsidRPr="00212EFA" w:rsidRDefault="00D407ED">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Ley 99 de 1993, artículo 1.</w:t>
      </w:r>
    </w:p>
  </w:footnote>
  <w:footnote w:id="10">
    <w:p w:rsidR="00D407ED" w:rsidRPr="00212EFA" w:rsidRDefault="00D407ED" w:rsidP="006D7B33">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w:t>
      </w:r>
      <w:r w:rsidRPr="00212EFA">
        <w:rPr>
          <w:rFonts w:ascii="Times New Roman" w:eastAsia="Calibri" w:hAnsi="Times New Roman" w:cs="Times New Roman"/>
          <w:i/>
          <w:sz w:val="16"/>
          <w:szCs w:val="16"/>
        </w:rPr>
        <w:t xml:space="preserve">Decreto 1076 de 2015 </w:t>
      </w:r>
      <w:r w:rsidRPr="00212EFA">
        <w:rPr>
          <w:rFonts w:ascii="Times New Roman" w:hAnsi="Times New Roman" w:cs="Times New Roman"/>
          <w:i/>
          <w:sz w:val="16"/>
          <w:szCs w:val="16"/>
        </w:rPr>
        <w:t>artículo 2.2.2.3.1.1.</w:t>
      </w:r>
    </w:p>
  </w:footnote>
  <w:footnote w:id="11">
    <w:p w:rsidR="00D407ED" w:rsidRPr="00212EFA" w:rsidRDefault="00D407ED" w:rsidP="00144E69">
      <w:pPr>
        <w:pStyle w:val="Textonotapie"/>
        <w:rPr>
          <w:rFonts w:ascii="Times New Roman" w:hAnsi="Times New Roman" w:cs="Times New Roman"/>
          <w:i/>
          <w:sz w:val="16"/>
          <w:szCs w:val="16"/>
        </w:rPr>
      </w:pPr>
      <w:r w:rsidRPr="00212EFA">
        <w:rPr>
          <w:rStyle w:val="Refdenotaalpie"/>
          <w:rFonts w:ascii="Times New Roman" w:hAnsi="Times New Roman" w:cs="Times New Roman"/>
          <w:i/>
          <w:sz w:val="16"/>
          <w:szCs w:val="16"/>
        </w:rPr>
        <w:footnoteRef/>
      </w:r>
      <w:r w:rsidRPr="00212EFA">
        <w:rPr>
          <w:rFonts w:ascii="Times New Roman" w:hAnsi="Times New Roman" w:cs="Times New Roman"/>
          <w:i/>
          <w:sz w:val="16"/>
          <w:szCs w:val="16"/>
        </w:rPr>
        <w:t xml:space="preserve"> Ibíd., artículo 2.2.2.3.3.4.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ED" w:rsidRDefault="00E30C02" w:rsidP="00921DDB">
    <w:pPr>
      <w:pStyle w:val="Encabezado"/>
      <w:jc w:val="center"/>
    </w:pPr>
    <w:r>
      <w:rPr>
        <w:noProof/>
        <w:lang w:eastAsia="es-CO"/>
      </w:rPr>
      <mc:AlternateContent>
        <mc:Choice Requires="wps">
          <w:drawing>
            <wp:anchor distT="0" distB="0" distL="114300" distR="114300" simplePos="0" relativeHeight="251658752" behindDoc="1" locked="0" layoutInCell="1" allowOverlap="1" wp14:anchorId="39C38F09">
              <wp:simplePos x="0" y="0"/>
              <wp:positionH relativeFrom="page">
                <wp:posOffset>1752600</wp:posOffset>
              </wp:positionH>
              <wp:positionV relativeFrom="page">
                <wp:posOffset>1142365</wp:posOffset>
              </wp:positionV>
              <wp:extent cx="4270375" cy="6000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0375" cy="600075"/>
                      </a:xfrm>
                      <a:prstGeom prst="rect">
                        <a:avLst/>
                      </a:prstGeom>
                      <a:noFill/>
                      <a:ln>
                        <a:noFill/>
                      </a:ln>
                    </wps:spPr>
                    <wps:txbx>
                      <w:txbxContent>
                        <w:p w:rsidR="00D407ED" w:rsidRDefault="00D407ED" w:rsidP="00921DD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rsidR="00D407ED" w:rsidRDefault="00D407ED" w:rsidP="00921DD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p w:rsidR="00D407ED" w:rsidRDefault="00D407ED" w:rsidP="00921DDB">
                          <w:pPr>
                            <w:spacing w:before="2" w:after="0"/>
                            <w:ind w:right="1"/>
                            <w:jc w:val="center"/>
                            <w:rPr>
                              <w:rFonts w:ascii="Times New Roman" w:hAnsi="Times New Roman"/>
                              <w:b/>
                              <w:sz w:val="16"/>
                            </w:rPr>
                          </w:pPr>
                        </w:p>
                        <w:p w:rsidR="00D407ED" w:rsidRDefault="00D407ED" w:rsidP="00921DDB">
                          <w:pPr>
                            <w:spacing w:before="2" w:after="0"/>
                            <w:ind w:right="1"/>
                            <w:jc w:val="center"/>
                            <w:rPr>
                              <w:rFonts w:ascii="Times New Roman" w:hAnsi="Times New Roman"/>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C38F09" id="_x0000_t202" coordsize="21600,21600" o:spt="202" path="m,l,21600r21600,l21600,xe">
              <v:stroke joinstyle="miter"/>
              <v:path gradientshapeok="t" o:connecttype="rect"/>
            </v:shapetype>
            <v:shape id="Cuadro de texto 7" o:spid="_x0000_s1026" type="#_x0000_t202" style="position:absolute;left:0;text-align:left;margin-left:138pt;margin-top:89.95pt;width:336.25pt;height:4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" filled="f" stroked="f">
              <v:textbox inset="0,0,0,0">
                <w:txbxContent>
                  <w:p w:rsidR="00D407ED" w:rsidRDefault="00D407ED" w:rsidP="00921DD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rsidR="00D407ED" w:rsidRDefault="00D407ED" w:rsidP="00921DD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p w:rsidR="00D407ED" w:rsidRDefault="00D407ED" w:rsidP="00921DDB">
                    <w:pPr>
                      <w:spacing w:before="2" w:after="0"/>
                      <w:ind w:right="1"/>
                      <w:jc w:val="center"/>
                      <w:rPr>
                        <w:rFonts w:ascii="Times New Roman" w:hAnsi="Times New Roman"/>
                        <w:b/>
                        <w:sz w:val="16"/>
                      </w:rPr>
                    </w:pPr>
                  </w:p>
                  <w:p w:rsidR="00D407ED" w:rsidRDefault="00D407ED" w:rsidP="00921DDB">
                    <w:pPr>
                      <w:spacing w:before="2" w:after="0"/>
                      <w:ind w:right="1"/>
                      <w:jc w:val="center"/>
                      <w:rPr>
                        <w:rFonts w:ascii="Times New Roman" w:hAnsi="Times New Roman"/>
                        <w:b/>
                        <w:sz w:val="16"/>
                      </w:rPr>
                    </w:pPr>
                  </w:p>
                </w:txbxContent>
              </v:textbox>
              <w10:wrap anchorx="page" anchory="page"/>
            </v:shape>
          </w:pict>
        </mc:Fallback>
      </mc:AlternateContent>
    </w:r>
    <w:r w:rsidR="00D407ED">
      <w:rPr>
        <w:noProof/>
        <w:lang w:eastAsia="es-CO"/>
      </w:rPr>
      <w:drawing>
        <wp:anchor distT="0" distB="0" distL="114300" distR="114300" simplePos="0" relativeHeight="251657728" behindDoc="0" locked="0" layoutInCell="1" allowOverlap="1">
          <wp:simplePos x="0" y="0"/>
          <wp:positionH relativeFrom="margin">
            <wp:align>center</wp:align>
          </wp:positionH>
          <wp:positionV relativeFrom="paragraph">
            <wp:posOffset>-220980</wp:posOffset>
          </wp:positionV>
          <wp:extent cx="3034800" cy="903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903600"/>
                  </a:xfrm>
                  <a:prstGeom prst="rect">
                    <a:avLst/>
                  </a:prstGeom>
                  <a:noFill/>
                </pic:spPr>
              </pic:pic>
            </a:graphicData>
          </a:graphic>
        </wp:anchor>
      </w:drawing>
    </w:r>
  </w:p>
  <w:p w:rsidR="00D407ED" w:rsidRPr="00F9219C" w:rsidRDefault="00D407ED" w:rsidP="00F9219C">
    <w:pPr>
      <w:pStyle w:val="Encabezado"/>
      <w:jc w:val="center"/>
    </w:pPr>
    <w:r>
      <w:t xml:space="preserve"> </w:t>
    </w:r>
  </w:p>
  <w:p w:rsidR="00D407ED" w:rsidRDefault="00D407ED" w:rsidP="00921DDB">
    <w:pPr>
      <w:pStyle w:val="Encabezado"/>
      <w:jc w:val="center"/>
      <w:rPr>
        <w:rFonts w:ascii="Bookman Old Style" w:hAnsi="Bookman Old Style"/>
        <w:sz w:val="16"/>
        <w:szCs w:val="16"/>
      </w:rPr>
    </w:pPr>
  </w:p>
  <w:p w:rsidR="00D407ED" w:rsidRPr="00921DDB" w:rsidRDefault="00D407ED" w:rsidP="00921DDB">
    <w:pPr>
      <w:pStyle w:val="Encabezado"/>
      <w:jc w:val="center"/>
      <w:rPr>
        <w:rFonts w:ascii="Bookman Old Style" w:hAnsi="Bookman Old Styl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83934"/>
    <w:multiLevelType w:val="hybridMultilevel"/>
    <w:tmpl w:val="77C89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A568F0"/>
    <w:multiLevelType w:val="multilevel"/>
    <w:tmpl w:val="188CF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16E34"/>
    <w:multiLevelType w:val="multilevel"/>
    <w:tmpl w:val="144C29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26C09"/>
    <w:multiLevelType w:val="hybridMultilevel"/>
    <w:tmpl w:val="26B67F12"/>
    <w:lvl w:ilvl="0" w:tplc="79DC681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C12E7"/>
    <w:multiLevelType w:val="hybridMultilevel"/>
    <w:tmpl w:val="A926BBB8"/>
    <w:lvl w:ilvl="0" w:tplc="E650071A">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7" w15:restartNumberingAfterBreak="0">
    <w:nsid w:val="20F03CA3"/>
    <w:multiLevelType w:val="hybridMultilevel"/>
    <w:tmpl w:val="F0545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C429F8"/>
    <w:multiLevelType w:val="multilevel"/>
    <w:tmpl w:val="848688E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9C7A6E"/>
    <w:multiLevelType w:val="hybridMultilevel"/>
    <w:tmpl w:val="31E213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E41A0F"/>
    <w:multiLevelType w:val="hybridMultilevel"/>
    <w:tmpl w:val="AF3E7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E519D7"/>
    <w:multiLevelType w:val="hybridMultilevel"/>
    <w:tmpl w:val="8F9492A4"/>
    <w:lvl w:ilvl="0" w:tplc="6E06532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1EB4464"/>
    <w:multiLevelType w:val="hybridMultilevel"/>
    <w:tmpl w:val="2A767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960B3F"/>
    <w:multiLevelType w:val="hybridMultilevel"/>
    <w:tmpl w:val="33269A44"/>
    <w:lvl w:ilvl="0" w:tplc="66E84C00">
      <w:start w:val="5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713B6C"/>
    <w:multiLevelType w:val="multilevel"/>
    <w:tmpl w:val="99920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4D099C"/>
    <w:multiLevelType w:val="hybridMultilevel"/>
    <w:tmpl w:val="342A92CC"/>
    <w:lvl w:ilvl="0" w:tplc="FEBC0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73781C"/>
    <w:multiLevelType w:val="hybridMultilevel"/>
    <w:tmpl w:val="4684C836"/>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75866149"/>
    <w:multiLevelType w:val="hybridMultilevel"/>
    <w:tmpl w:val="4D96D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160234"/>
    <w:multiLevelType w:val="hybridMultilevel"/>
    <w:tmpl w:val="7ADA5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2F28C0"/>
    <w:multiLevelType w:val="hybridMultilevel"/>
    <w:tmpl w:val="E97A7D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847BF4"/>
    <w:multiLevelType w:val="hybridMultilevel"/>
    <w:tmpl w:val="6E8A051A"/>
    <w:lvl w:ilvl="0" w:tplc="FAF2A284">
      <w:start w:val="1"/>
      <w:numFmt w:val="decimal"/>
      <w:lvlText w:val="%1."/>
      <w:lvlJc w:val="left"/>
      <w:pPr>
        <w:ind w:left="720" w:hanging="360"/>
      </w:pPr>
      <w:rPr>
        <w:rFonts w:ascii="Bookman Old Style" w:hAnsi="Bookman Old Style"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22"/>
  </w:num>
  <w:num w:numId="5">
    <w:abstractNumId w:val="10"/>
  </w:num>
  <w:num w:numId="6">
    <w:abstractNumId w:val="12"/>
  </w:num>
  <w:num w:numId="7">
    <w:abstractNumId w:val="16"/>
  </w:num>
  <w:num w:numId="8">
    <w:abstractNumId w:val="0"/>
  </w:num>
  <w:num w:numId="9">
    <w:abstractNumId w:val="1"/>
  </w:num>
  <w:num w:numId="10">
    <w:abstractNumId w:val="5"/>
  </w:num>
  <w:num w:numId="11">
    <w:abstractNumId w:val="15"/>
  </w:num>
  <w:num w:numId="12">
    <w:abstractNumId w:val="9"/>
  </w:num>
  <w:num w:numId="13">
    <w:abstractNumId w:val="8"/>
  </w:num>
  <w:num w:numId="14">
    <w:abstractNumId w:val="3"/>
  </w:num>
  <w:num w:numId="15">
    <w:abstractNumId w:val="17"/>
  </w:num>
  <w:num w:numId="16">
    <w:abstractNumId w:val="14"/>
  </w:num>
  <w:num w:numId="17">
    <w:abstractNumId w:val="4"/>
  </w:num>
  <w:num w:numId="18">
    <w:abstractNumId w:val="20"/>
  </w:num>
  <w:num w:numId="19">
    <w:abstractNumId w:val="11"/>
  </w:num>
  <w:num w:numId="20">
    <w:abstractNumId w:val="7"/>
  </w:num>
  <w:num w:numId="21">
    <w:abstractNumId w:val="13"/>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6E"/>
    <w:rsid w:val="00002993"/>
    <w:rsid w:val="0000672D"/>
    <w:rsid w:val="00012F03"/>
    <w:rsid w:val="00014640"/>
    <w:rsid w:val="00017AC5"/>
    <w:rsid w:val="00020D4A"/>
    <w:rsid w:val="00031CF1"/>
    <w:rsid w:val="00033D2B"/>
    <w:rsid w:val="00034B74"/>
    <w:rsid w:val="00046FA0"/>
    <w:rsid w:val="000565E7"/>
    <w:rsid w:val="00061B0D"/>
    <w:rsid w:val="00064594"/>
    <w:rsid w:val="000645F9"/>
    <w:rsid w:val="000676B7"/>
    <w:rsid w:val="00077D5B"/>
    <w:rsid w:val="000814B6"/>
    <w:rsid w:val="0008522C"/>
    <w:rsid w:val="000B0029"/>
    <w:rsid w:val="000B3D81"/>
    <w:rsid w:val="000C1A51"/>
    <w:rsid w:val="000D27B2"/>
    <w:rsid w:val="000D3800"/>
    <w:rsid w:val="000D59E1"/>
    <w:rsid w:val="000D6040"/>
    <w:rsid w:val="000D7BE3"/>
    <w:rsid w:val="000E3402"/>
    <w:rsid w:val="000F2532"/>
    <w:rsid w:val="00101881"/>
    <w:rsid w:val="0010733F"/>
    <w:rsid w:val="00113334"/>
    <w:rsid w:val="0012050B"/>
    <w:rsid w:val="0012188A"/>
    <w:rsid w:val="00133C5C"/>
    <w:rsid w:val="00144E69"/>
    <w:rsid w:val="001454C4"/>
    <w:rsid w:val="0015396B"/>
    <w:rsid w:val="001604FF"/>
    <w:rsid w:val="00171FA2"/>
    <w:rsid w:val="00176BC3"/>
    <w:rsid w:val="00177616"/>
    <w:rsid w:val="00181474"/>
    <w:rsid w:val="0018515A"/>
    <w:rsid w:val="00196661"/>
    <w:rsid w:val="00196789"/>
    <w:rsid w:val="001A09C1"/>
    <w:rsid w:val="001A5EF3"/>
    <w:rsid w:val="001A6402"/>
    <w:rsid w:val="001B5715"/>
    <w:rsid w:val="001C1AF7"/>
    <w:rsid w:val="001C4AE5"/>
    <w:rsid w:val="001C4B6E"/>
    <w:rsid w:val="001D7174"/>
    <w:rsid w:val="001E3A0B"/>
    <w:rsid w:val="00200810"/>
    <w:rsid w:val="00212EFA"/>
    <w:rsid w:val="00215696"/>
    <w:rsid w:val="00231B8F"/>
    <w:rsid w:val="00235FBE"/>
    <w:rsid w:val="00236A09"/>
    <w:rsid w:val="00236D30"/>
    <w:rsid w:val="00243146"/>
    <w:rsid w:val="00245B76"/>
    <w:rsid w:val="00247CF3"/>
    <w:rsid w:val="00253AD4"/>
    <w:rsid w:val="00254BDC"/>
    <w:rsid w:val="0026009C"/>
    <w:rsid w:val="002602D6"/>
    <w:rsid w:val="00261286"/>
    <w:rsid w:val="002630AC"/>
    <w:rsid w:val="002702E9"/>
    <w:rsid w:val="002759C9"/>
    <w:rsid w:val="00277F9F"/>
    <w:rsid w:val="00281EBA"/>
    <w:rsid w:val="00290FDA"/>
    <w:rsid w:val="00292B27"/>
    <w:rsid w:val="002956AA"/>
    <w:rsid w:val="002A17A0"/>
    <w:rsid w:val="002A4A16"/>
    <w:rsid w:val="002A5917"/>
    <w:rsid w:val="002A6F1A"/>
    <w:rsid w:val="002B0E33"/>
    <w:rsid w:val="002B177E"/>
    <w:rsid w:val="002B2FC2"/>
    <w:rsid w:val="002B461E"/>
    <w:rsid w:val="002B691B"/>
    <w:rsid w:val="002C086A"/>
    <w:rsid w:val="002D27CE"/>
    <w:rsid w:val="002D61C2"/>
    <w:rsid w:val="002D625E"/>
    <w:rsid w:val="002E09C1"/>
    <w:rsid w:val="002E7337"/>
    <w:rsid w:val="002F3939"/>
    <w:rsid w:val="003007F1"/>
    <w:rsid w:val="00304077"/>
    <w:rsid w:val="0030577A"/>
    <w:rsid w:val="003151D7"/>
    <w:rsid w:val="00323227"/>
    <w:rsid w:val="00323FE8"/>
    <w:rsid w:val="00324C44"/>
    <w:rsid w:val="00325ECB"/>
    <w:rsid w:val="00333342"/>
    <w:rsid w:val="003363B2"/>
    <w:rsid w:val="00355927"/>
    <w:rsid w:val="003605C1"/>
    <w:rsid w:val="00366E5A"/>
    <w:rsid w:val="0037026D"/>
    <w:rsid w:val="00373641"/>
    <w:rsid w:val="00384030"/>
    <w:rsid w:val="00385C11"/>
    <w:rsid w:val="00397F13"/>
    <w:rsid w:val="003A2F8B"/>
    <w:rsid w:val="003B3770"/>
    <w:rsid w:val="003B66EB"/>
    <w:rsid w:val="003C3D6A"/>
    <w:rsid w:val="003D3048"/>
    <w:rsid w:val="003D36F4"/>
    <w:rsid w:val="003D5538"/>
    <w:rsid w:val="003D667D"/>
    <w:rsid w:val="003E033D"/>
    <w:rsid w:val="003E1150"/>
    <w:rsid w:val="003E6BB1"/>
    <w:rsid w:val="003E6BE7"/>
    <w:rsid w:val="003F0C06"/>
    <w:rsid w:val="003F1FA3"/>
    <w:rsid w:val="003F6B82"/>
    <w:rsid w:val="004004D4"/>
    <w:rsid w:val="00406836"/>
    <w:rsid w:val="00406A34"/>
    <w:rsid w:val="0041162D"/>
    <w:rsid w:val="004118EF"/>
    <w:rsid w:val="0041269F"/>
    <w:rsid w:val="0041332D"/>
    <w:rsid w:val="00414461"/>
    <w:rsid w:val="00421770"/>
    <w:rsid w:val="00427C98"/>
    <w:rsid w:val="004334F5"/>
    <w:rsid w:val="00440882"/>
    <w:rsid w:val="00446659"/>
    <w:rsid w:val="004474BB"/>
    <w:rsid w:val="00450745"/>
    <w:rsid w:val="0045163B"/>
    <w:rsid w:val="004550A3"/>
    <w:rsid w:val="00460C0E"/>
    <w:rsid w:val="00462ACF"/>
    <w:rsid w:val="004648B4"/>
    <w:rsid w:val="0047034C"/>
    <w:rsid w:val="004705FE"/>
    <w:rsid w:val="00474C39"/>
    <w:rsid w:val="004879B2"/>
    <w:rsid w:val="00497969"/>
    <w:rsid w:val="004979B3"/>
    <w:rsid w:val="004A006F"/>
    <w:rsid w:val="004C5051"/>
    <w:rsid w:val="004E322E"/>
    <w:rsid w:val="004E55E7"/>
    <w:rsid w:val="0050019B"/>
    <w:rsid w:val="00512128"/>
    <w:rsid w:val="005209FF"/>
    <w:rsid w:val="00523053"/>
    <w:rsid w:val="00530487"/>
    <w:rsid w:val="00530ABA"/>
    <w:rsid w:val="005314CB"/>
    <w:rsid w:val="00533662"/>
    <w:rsid w:val="0053465F"/>
    <w:rsid w:val="00534B03"/>
    <w:rsid w:val="0053701F"/>
    <w:rsid w:val="00537491"/>
    <w:rsid w:val="00553F00"/>
    <w:rsid w:val="00562694"/>
    <w:rsid w:val="00567CD0"/>
    <w:rsid w:val="00576D45"/>
    <w:rsid w:val="00580874"/>
    <w:rsid w:val="00585BA3"/>
    <w:rsid w:val="00586D0E"/>
    <w:rsid w:val="005874C3"/>
    <w:rsid w:val="00587D8C"/>
    <w:rsid w:val="00591E36"/>
    <w:rsid w:val="00592BEB"/>
    <w:rsid w:val="00595ED6"/>
    <w:rsid w:val="005A0D97"/>
    <w:rsid w:val="005B285A"/>
    <w:rsid w:val="005C4CF4"/>
    <w:rsid w:val="005C7DC6"/>
    <w:rsid w:val="005E3CB6"/>
    <w:rsid w:val="005E5D00"/>
    <w:rsid w:val="005E6C32"/>
    <w:rsid w:val="005F0E7B"/>
    <w:rsid w:val="005F1794"/>
    <w:rsid w:val="005F505B"/>
    <w:rsid w:val="005F5E49"/>
    <w:rsid w:val="005F63E1"/>
    <w:rsid w:val="00606768"/>
    <w:rsid w:val="006072B7"/>
    <w:rsid w:val="00611728"/>
    <w:rsid w:val="006152E9"/>
    <w:rsid w:val="0061753C"/>
    <w:rsid w:val="00621A61"/>
    <w:rsid w:val="006303FC"/>
    <w:rsid w:val="00635B20"/>
    <w:rsid w:val="00655C28"/>
    <w:rsid w:val="0066060C"/>
    <w:rsid w:val="0066212D"/>
    <w:rsid w:val="006652D8"/>
    <w:rsid w:val="006671D7"/>
    <w:rsid w:val="00667FA9"/>
    <w:rsid w:val="00673A1A"/>
    <w:rsid w:val="0068314C"/>
    <w:rsid w:val="006964C1"/>
    <w:rsid w:val="00697CFC"/>
    <w:rsid w:val="006A0908"/>
    <w:rsid w:val="006A5108"/>
    <w:rsid w:val="006B1ECB"/>
    <w:rsid w:val="006B343C"/>
    <w:rsid w:val="006B4577"/>
    <w:rsid w:val="006B5976"/>
    <w:rsid w:val="006C321A"/>
    <w:rsid w:val="006C3496"/>
    <w:rsid w:val="006D0B08"/>
    <w:rsid w:val="006D5011"/>
    <w:rsid w:val="006D7B33"/>
    <w:rsid w:val="006E0BA1"/>
    <w:rsid w:val="006E66CC"/>
    <w:rsid w:val="006F1EFC"/>
    <w:rsid w:val="006F5108"/>
    <w:rsid w:val="006F67CE"/>
    <w:rsid w:val="00701594"/>
    <w:rsid w:val="00704951"/>
    <w:rsid w:val="0070759A"/>
    <w:rsid w:val="007107EB"/>
    <w:rsid w:val="00713CE0"/>
    <w:rsid w:val="0071612F"/>
    <w:rsid w:val="00723223"/>
    <w:rsid w:val="007256EA"/>
    <w:rsid w:val="007321CA"/>
    <w:rsid w:val="00734E4E"/>
    <w:rsid w:val="00737514"/>
    <w:rsid w:val="0074092A"/>
    <w:rsid w:val="00756D0F"/>
    <w:rsid w:val="0076490D"/>
    <w:rsid w:val="00775866"/>
    <w:rsid w:val="00784225"/>
    <w:rsid w:val="007868C2"/>
    <w:rsid w:val="007901FD"/>
    <w:rsid w:val="00791249"/>
    <w:rsid w:val="0079398B"/>
    <w:rsid w:val="00795763"/>
    <w:rsid w:val="007A1968"/>
    <w:rsid w:val="007A2586"/>
    <w:rsid w:val="007A643D"/>
    <w:rsid w:val="007A706C"/>
    <w:rsid w:val="007B1025"/>
    <w:rsid w:val="007B1978"/>
    <w:rsid w:val="007B6575"/>
    <w:rsid w:val="007B670D"/>
    <w:rsid w:val="007C2CB9"/>
    <w:rsid w:val="007D4657"/>
    <w:rsid w:val="007E21A8"/>
    <w:rsid w:val="007E6A13"/>
    <w:rsid w:val="007F11C7"/>
    <w:rsid w:val="007F1E85"/>
    <w:rsid w:val="00802180"/>
    <w:rsid w:val="008032A1"/>
    <w:rsid w:val="008050F4"/>
    <w:rsid w:val="00813CDA"/>
    <w:rsid w:val="0081529E"/>
    <w:rsid w:val="00817FA9"/>
    <w:rsid w:val="00824411"/>
    <w:rsid w:val="0082471A"/>
    <w:rsid w:val="00832276"/>
    <w:rsid w:val="00836AD3"/>
    <w:rsid w:val="00843305"/>
    <w:rsid w:val="0084397B"/>
    <w:rsid w:val="00846252"/>
    <w:rsid w:val="00846EAA"/>
    <w:rsid w:val="00861953"/>
    <w:rsid w:val="00861E09"/>
    <w:rsid w:val="00866F65"/>
    <w:rsid w:val="00885DA7"/>
    <w:rsid w:val="00896447"/>
    <w:rsid w:val="00897BC8"/>
    <w:rsid w:val="008A20F0"/>
    <w:rsid w:val="008A4438"/>
    <w:rsid w:val="008A7B4C"/>
    <w:rsid w:val="008B45BF"/>
    <w:rsid w:val="008B7074"/>
    <w:rsid w:val="008B7793"/>
    <w:rsid w:val="008B7A13"/>
    <w:rsid w:val="008B7D0A"/>
    <w:rsid w:val="008C79E0"/>
    <w:rsid w:val="008D1F3F"/>
    <w:rsid w:val="008E2297"/>
    <w:rsid w:val="008E61DC"/>
    <w:rsid w:val="008E6B14"/>
    <w:rsid w:val="008F082D"/>
    <w:rsid w:val="008F148A"/>
    <w:rsid w:val="008F1607"/>
    <w:rsid w:val="008F17D9"/>
    <w:rsid w:val="00904568"/>
    <w:rsid w:val="00912F5F"/>
    <w:rsid w:val="009176B6"/>
    <w:rsid w:val="00921DDB"/>
    <w:rsid w:val="00922160"/>
    <w:rsid w:val="00925AAC"/>
    <w:rsid w:val="00927EF5"/>
    <w:rsid w:val="0093025F"/>
    <w:rsid w:val="00931C2B"/>
    <w:rsid w:val="0093236F"/>
    <w:rsid w:val="00933AC6"/>
    <w:rsid w:val="009364BB"/>
    <w:rsid w:val="00940AEC"/>
    <w:rsid w:val="00942B5D"/>
    <w:rsid w:val="00947248"/>
    <w:rsid w:val="00950C7E"/>
    <w:rsid w:val="00953054"/>
    <w:rsid w:val="0096168B"/>
    <w:rsid w:val="0096768C"/>
    <w:rsid w:val="00973C74"/>
    <w:rsid w:val="00974163"/>
    <w:rsid w:val="00974D6E"/>
    <w:rsid w:val="00975780"/>
    <w:rsid w:val="0098260A"/>
    <w:rsid w:val="00990BA2"/>
    <w:rsid w:val="00995E79"/>
    <w:rsid w:val="009A7115"/>
    <w:rsid w:val="009B6675"/>
    <w:rsid w:val="009C23D6"/>
    <w:rsid w:val="009C5BE5"/>
    <w:rsid w:val="009D030A"/>
    <w:rsid w:val="009D6FD6"/>
    <w:rsid w:val="009E060F"/>
    <w:rsid w:val="009E6616"/>
    <w:rsid w:val="009F2DF4"/>
    <w:rsid w:val="00A03589"/>
    <w:rsid w:val="00A03B4E"/>
    <w:rsid w:val="00A0585B"/>
    <w:rsid w:val="00A20831"/>
    <w:rsid w:val="00A2727B"/>
    <w:rsid w:val="00A428A6"/>
    <w:rsid w:val="00A51318"/>
    <w:rsid w:val="00A56F72"/>
    <w:rsid w:val="00A604B8"/>
    <w:rsid w:val="00A64EA3"/>
    <w:rsid w:val="00A710D4"/>
    <w:rsid w:val="00A91199"/>
    <w:rsid w:val="00A929FC"/>
    <w:rsid w:val="00AA1B9A"/>
    <w:rsid w:val="00AA5053"/>
    <w:rsid w:val="00AA5895"/>
    <w:rsid w:val="00AA5C79"/>
    <w:rsid w:val="00AA7A4D"/>
    <w:rsid w:val="00AB5097"/>
    <w:rsid w:val="00AB5264"/>
    <w:rsid w:val="00AC362D"/>
    <w:rsid w:val="00AC6982"/>
    <w:rsid w:val="00AC787C"/>
    <w:rsid w:val="00AC7B9D"/>
    <w:rsid w:val="00AD2411"/>
    <w:rsid w:val="00AD3D2C"/>
    <w:rsid w:val="00AD5951"/>
    <w:rsid w:val="00AE6098"/>
    <w:rsid w:val="00AF2662"/>
    <w:rsid w:val="00AF6FD8"/>
    <w:rsid w:val="00B01D52"/>
    <w:rsid w:val="00B01FC8"/>
    <w:rsid w:val="00B02D25"/>
    <w:rsid w:val="00B04AC2"/>
    <w:rsid w:val="00B05408"/>
    <w:rsid w:val="00B06245"/>
    <w:rsid w:val="00B23828"/>
    <w:rsid w:val="00B26916"/>
    <w:rsid w:val="00B272C5"/>
    <w:rsid w:val="00B2748D"/>
    <w:rsid w:val="00B337F6"/>
    <w:rsid w:val="00B40AA0"/>
    <w:rsid w:val="00B446A0"/>
    <w:rsid w:val="00B52D7D"/>
    <w:rsid w:val="00B61413"/>
    <w:rsid w:val="00B71B33"/>
    <w:rsid w:val="00B75028"/>
    <w:rsid w:val="00B763B1"/>
    <w:rsid w:val="00B81E30"/>
    <w:rsid w:val="00B8667A"/>
    <w:rsid w:val="00B9393C"/>
    <w:rsid w:val="00BD08C8"/>
    <w:rsid w:val="00BD1A3E"/>
    <w:rsid w:val="00BD1B52"/>
    <w:rsid w:val="00BD586C"/>
    <w:rsid w:val="00BE16CE"/>
    <w:rsid w:val="00BE1984"/>
    <w:rsid w:val="00BE7CD4"/>
    <w:rsid w:val="00BF2F39"/>
    <w:rsid w:val="00C01BC1"/>
    <w:rsid w:val="00C02CF9"/>
    <w:rsid w:val="00C03619"/>
    <w:rsid w:val="00C13732"/>
    <w:rsid w:val="00C16B66"/>
    <w:rsid w:val="00C3097F"/>
    <w:rsid w:val="00C37A31"/>
    <w:rsid w:val="00C56886"/>
    <w:rsid w:val="00C61656"/>
    <w:rsid w:val="00C62D49"/>
    <w:rsid w:val="00C75239"/>
    <w:rsid w:val="00C76DBC"/>
    <w:rsid w:val="00C775D0"/>
    <w:rsid w:val="00C859E6"/>
    <w:rsid w:val="00C87030"/>
    <w:rsid w:val="00C9303A"/>
    <w:rsid w:val="00C953C4"/>
    <w:rsid w:val="00C9646A"/>
    <w:rsid w:val="00C97883"/>
    <w:rsid w:val="00CA399F"/>
    <w:rsid w:val="00CB6A22"/>
    <w:rsid w:val="00CC3257"/>
    <w:rsid w:val="00CD5748"/>
    <w:rsid w:val="00CE7316"/>
    <w:rsid w:val="00CF1F0E"/>
    <w:rsid w:val="00CF5687"/>
    <w:rsid w:val="00D002B2"/>
    <w:rsid w:val="00D02CC1"/>
    <w:rsid w:val="00D042FF"/>
    <w:rsid w:val="00D05B38"/>
    <w:rsid w:val="00D07817"/>
    <w:rsid w:val="00D146A0"/>
    <w:rsid w:val="00D20ED7"/>
    <w:rsid w:val="00D210BF"/>
    <w:rsid w:val="00D21C86"/>
    <w:rsid w:val="00D22BFB"/>
    <w:rsid w:val="00D24E82"/>
    <w:rsid w:val="00D265E5"/>
    <w:rsid w:val="00D27369"/>
    <w:rsid w:val="00D341B8"/>
    <w:rsid w:val="00D37287"/>
    <w:rsid w:val="00D37B38"/>
    <w:rsid w:val="00D407ED"/>
    <w:rsid w:val="00D42603"/>
    <w:rsid w:val="00D44885"/>
    <w:rsid w:val="00D5574C"/>
    <w:rsid w:val="00D57CB5"/>
    <w:rsid w:val="00D65DCB"/>
    <w:rsid w:val="00D82A57"/>
    <w:rsid w:val="00D87B53"/>
    <w:rsid w:val="00D91608"/>
    <w:rsid w:val="00D96A84"/>
    <w:rsid w:val="00D97FEF"/>
    <w:rsid w:val="00DA6DE9"/>
    <w:rsid w:val="00DB2039"/>
    <w:rsid w:val="00DB5B1D"/>
    <w:rsid w:val="00DB7AA2"/>
    <w:rsid w:val="00DC2F54"/>
    <w:rsid w:val="00DC4BB3"/>
    <w:rsid w:val="00DC5F1E"/>
    <w:rsid w:val="00DD3950"/>
    <w:rsid w:val="00DD4083"/>
    <w:rsid w:val="00DD7045"/>
    <w:rsid w:val="00DE0B4A"/>
    <w:rsid w:val="00DF0C64"/>
    <w:rsid w:val="00DF2454"/>
    <w:rsid w:val="00DF245F"/>
    <w:rsid w:val="00E02DAE"/>
    <w:rsid w:val="00E03C46"/>
    <w:rsid w:val="00E206C9"/>
    <w:rsid w:val="00E21436"/>
    <w:rsid w:val="00E23D67"/>
    <w:rsid w:val="00E242AD"/>
    <w:rsid w:val="00E2486D"/>
    <w:rsid w:val="00E25C82"/>
    <w:rsid w:val="00E27765"/>
    <w:rsid w:val="00E30C02"/>
    <w:rsid w:val="00E34830"/>
    <w:rsid w:val="00E420B6"/>
    <w:rsid w:val="00E4288B"/>
    <w:rsid w:val="00E51A6A"/>
    <w:rsid w:val="00E5627A"/>
    <w:rsid w:val="00E57419"/>
    <w:rsid w:val="00E63330"/>
    <w:rsid w:val="00E64191"/>
    <w:rsid w:val="00E65C63"/>
    <w:rsid w:val="00E81400"/>
    <w:rsid w:val="00E86233"/>
    <w:rsid w:val="00E867E1"/>
    <w:rsid w:val="00E86DF0"/>
    <w:rsid w:val="00E94D84"/>
    <w:rsid w:val="00E97D28"/>
    <w:rsid w:val="00EA0A9E"/>
    <w:rsid w:val="00EA14ED"/>
    <w:rsid w:val="00EA302A"/>
    <w:rsid w:val="00EA35C9"/>
    <w:rsid w:val="00EA62A7"/>
    <w:rsid w:val="00EB4BE6"/>
    <w:rsid w:val="00EB74EE"/>
    <w:rsid w:val="00EC1A90"/>
    <w:rsid w:val="00EC3E50"/>
    <w:rsid w:val="00ED6F3F"/>
    <w:rsid w:val="00EE2179"/>
    <w:rsid w:val="00EE3F71"/>
    <w:rsid w:val="00EE72C1"/>
    <w:rsid w:val="00EE7CE9"/>
    <w:rsid w:val="00F05424"/>
    <w:rsid w:val="00F0653D"/>
    <w:rsid w:val="00F06CEE"/>
    <w:rsid w:val="00F21A8F"/>
    <w:rsid w:val="00F335EE"/>
    <w:rsid w:val="00F34AEC"/>
    <w:rsid w:val="00F35866"/>
    <w:rsid w:val="00F36360"/>
    <w:rsid w:val="00F40913"/>
    <w:rsid w:val="00F41777"/>
    <w:rsid w:val="00F524BD"/>
    <w:rsid w:val="00F60CD5"/>
    <w:rsid w:val="00F66924"/>
    <w:rsid w:val="00F66D48"/>
    <w:rsid w:val="00F66F77"/>
    <w:rsid w:val="00F671D2"/>
    <w:rsid w:val="00F67296"/>
    <w:rsid w:val="00F67570"/>
    <w:rsid w:val="00F7027F"/>
    <w:rsid w:val="00F74747"/>
    <w:rsid w:val="00F7639E"/>
    <w:rsid w:val="00F77FB1"/>
    <w:rsid w:val="00F9219C"/>
    <w:rsid w:val="00F94184"/>
    <w:rsid w:val="00F97B33"/>
    <w:rsid w:val="00FA2A09"/>
    <w:rsid w:val="00FB4406"/>
    <w:rsid w:val="00FE315A"/>
    <w:rsid w:val="00FE4A5F"/>
    <w:rsid w:val="00FE7B86"/>
    <w:rsid w:val="00FF5C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AEF012-36E0-CD42-9C61-88D8B83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B6E"/>
  </w:style>
  <w:style w:type="paragraph" w:styleId="Piedepgina">
    <w:name w:val="footer"/>
    <w:basedOn w:val="Normal"/>
    <w:link w:val="PiedepginaCar"/>
    <w:uiPriority w:val="99"/>
    <w:unhideWhenUsed/>
    <w:rsid w:val="001C4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B6E"/>
  </w:style>
  <w:style w:type="paragraph" w:styleId="NormalWeb">
    <w:name w:val="Normal (Web)"/>
    <w:basedOn w:val="Normal"/>
    <w:uiPriority w:val="99"/>
    <w:semiHidden/>
    <w:unhideWhenUsed/>
    <w:rsid w:val="001C4B6E"/>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39"/>
    <w:rsid w:val="001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465F"/>
    <w:rPr>
      <w:color w:val="0563C1" w:themeColor="hyperlink"/>
      <w:u w:val="single"/>
    </w:rPr>
  </w:style>
  <w:style w:type="paragraph" w:styleId="Textodeglobo">
    <w:name w:val="Balloon Text"/>
    <w:basedOn w:val="Normal"/>
    <w:link w:val="TextodegloboCar"/>
    <w:uiPriority w:val="99"/>
    <w:semiHidden/>
    <w:unhideWhenUsed/>
    <w:rsid w:val="0025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D4"/>
    <w:rPr>
      <w:rFonts w:ascii="Segoe UI" w:hAnsi="Segoe UI" w:cs="Segoe UI"/>
      <w:sz w:val="18"/>
      <w:szCs w:val="18"/>
    </w:rPr>
  </w:style>
  <w:style w:type="paragraph" w:styleId="Subttulo">
    <w:name w:val="Subtitle"/>
    <w:basedOn w:val="Normal"/>
    <w:link w:val="SubttuloCar"/>
    <w:qFormat/>
    <w:rsid w:val="00077D5B"/>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077D5B"/>
    <w:rPr>
      <w:rFonts w:ascii="Tw Cen MT" w:eastAsia="Times New Roman" w:hAnsi="Tw Cen MT" w:cs="Times New Roman"/>
      <w:b/>
      <w:i/>
      <w:iCs/>
      <w:color w:val="000000"/>
      <w:sz w:val="24"/>
      <w:szCs w:val="26"/>
      <w:lang w:val="es-ES_tradnl" w:eastAsia="es-ES"/>
    </w:rPr>
  </w:style>
  <w:style w:type="paragraph" w:styleId="Sinespaciado">
    <w:name w:val="No Spacing"/>
    <w:link w:val="SinespaciadoCar"/>
    <w:uiPriority w:val="1"/>
    <w:qFormat/>
    <w:rsid w:val="00077D5B"/>
    <w:pPr>
      <w:spacing w:after="0" w:line="240" w:lineRule="auto"/>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077D5B"/>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077D5B"/>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077D5B"/>
    <w:rPr>
      <w:vertAlign w:val="superscript"/>
    </w:rPr>
  </w:style>
  <w:style w:type="paragraph" w:styleId="Prrafodelista">
    <w:name w:val="List Paragraph"/>
    <w:aliases w:val="Ha,Resume Title"/>
    <w:basedOn w:val="Normal"/>
    <w:link w:val="PrrafodelistaCar"/>
    <w:uiPriority w:val="34"/>
    <w:qFormat/>
    <w:rsid w:val="00077D5B"/>
    <w:pPr>
      <w:ind w:left="720"/>
      <w:contextualSpacing/>
    </w:pPr>
  </w:style>
  <w:style w:type="character" w:styleId="Textoennegrita">
    <w:name w:val="Strong"/>
    <w:basedOn w:val="Fuentedeprrafopredeter"/>
    <w:uiPriority w:val="22"/>
    <w:qFormat/>
    <w:rsid w:val="008B7D0A"/>
    <w:rPr>
      <w:b/>
      <w:bCs/>
    </w:rPr>
  </w:style>
  <w:style w:type="character" w:customStyle="1" w:styleId="field-content">
    <w:name w:val="field-content"/>
    <w:basedOn w:val="Fuentedeprrafopredeter"/>
    <w:rsid w:val="00B61413"/>
  </w:style>
  <w:style w:type="character" w:customStyle="1" w:styleId="lrzxr">
    <w:name w:val="lrzxr"/>
    <w:basedOn w:val="Fuentedeprrafopredeter"/>
    <w:rsid w:val="00D20ED7"/>
  </w:style>
  <w:style w:type="character" w:customStyle="1" w:styleId="SinespaciadoCar">
    <w:name w:val="Sin espaciado Car"/>
    <w:link w:val="Sinespaciado"/>
    <w:uiPriority w:val="1"/>
    <w:locked/>
    <w:rsid w:val="00D42603"/>
  </w:style>
  <w:style w:type="character" w:customStyle="1" w:styleId="PrrafodelistaCar">
    <w:name w:val="Párrafo de lista Car"/>
    <w:aliases w:val="Ha Car,Resume Title Car"/>
    <w:link w:val="Prrafodelista"/>
    <w:uiPriority w:val="34"/>
    <w:locked/>
    <w:rsid w:val="00D42603"/>
  </w:style>
  <w:style w:type="paragraph" w:customStyle="1" w:styleId="Default">
    <w:name w:val="Default"/>
    <w:rsid w:val="00C01B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9470">
      <w:bodyDiv w:val="1"/>
      <w:marLeft w:val="0"/>
      <w:marRight w:val="0"/>
      <w:marTop w:val="0"/>
      <w:marBottom w:val="0"/>
      <w:divBdr>
        <w:top w:val="none" w:sz="0" w:space="0" w:color="auto"/>
        <w:left w:val="none" w:sz="0" w:space="0" w:color="auto"/>
        <w:bottom w:val="none" w:sz="0" w:space="0" w:color="auto"/>
        <w:right w:val="none" w:sz="0" w:space="0" w:color="auto"/>
      </w:divBdr>
    </w:div>
    <w:div w:id="960066544">
      <w:bodyDiv w:val="1"/>
      <w:marLeft w:val="0"/>
      <w:marRight w:val="0"/>
      <w:marTop w:val="0"/>
      <w:marBottom w:val="0"/>
      <w:divBdr>
        <w:top w:val="none" w:sz="0" w:space="0" w:color="auto"/>
        <w:left w:val="none" w:sz="0" w:space="0" w:color="auto"/>
        <w:bottom w:val="none" w:sz="0" w:space="0" w:color="auto"/>
        <w:right w:val="none" w:sz="0" w:space="0" w:color="auto"/>
      </w:divBdr>
      <w:divsChild>
        <w:div w:id="750854532">
          <w:marLeft w:val="0"/>
          <w:marRight w:val="0"/>
          <w:marTop w:val="0"/>
          <w:marBottom w:val="0"/>
          <w:divBdr>
            <w:top w:val="none" w:sz="0" w:space="0" w:color="auto"/>
            <w:left w:val="none" w:sz="0" w:space="0" w:color="auto"/>
            <w:bottom w:val="none" w:sz="0" w:space="0" w:color="auto"/>
            <w:right w:val="none" w:sz="0" w:space="0" w:color="auto"/>
          </w:divBdr>
          <w:divsChild>
            <w:div w:id="155265034">
              <w:marLeft w:val="0"/>
              <w:marRight w:val="0"/>
              <w:marTop w:val="0"/>
              <w:marBottom w:val="0"/>
              <w:divBdr>
                <w:top w:val="none" w:sz="0" w:space="0" w:color="auto"/>
                <w:left w:val="none" w:sz="0" w:space="0" w:color="auto"/>
                <w:bottom w:val="none" w:sz="0" w:space="0" w:color="auto"/>
                <w:right w:val="none" w:sz="0" w:space="0" w:color="auto"/>
              </w:divBdr>
              <w:divsChild>
                <w:div w:id="941450644">
                  <w:marLeft w:val="0"/>
                  <w:marRight w:val="0"/>
                  <w:marTop w:val="0"/>
                  <w:marBottom w:val="0"/>
                  <w:divBdr>
                    <w:top w:val="none" w:sz="0" w:space="0" w:color="auto"/>
                    <w:left w:val="none" w:sz="0" w:space="0" w:color="auto"/>
                    <w:bottom w:val="none" w:sz="0" w:space="0" w:color="auto"/>
                    <w:right w:val="none" w:sz="0" w:space="0" w:color="auto"/>
                  </w:divBdr>
                  <w:divsChild>
                    <w:div w:id="1337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823">
          <w:marLeft w:val="0"/>
          <w:marRight w:val="0"/>
          <w:marTop w:val="0"/>
          <w:marBottom w:val="0"/>
          <w:divBdr>
            <w:top w:val="none" w:sz="0" w:space="0" w:color="auto"/>
            <w:left w:val="none" w:sz="0" w:space="0" w:color="auto"/>
            <w:bottom w:val="none" w:sz="0" w:space="0" w:color="auto"/>
            <w:right w:val="none" w:sz="0" w:space="0" w:color="auto"/>
          </w:divBdr>
          <w:divsChild>
            <w:div w:id="1373456510">
              <w:marLeft w:val="0"/>
              <w:marRight w:val="0"/>
              <w:marTop w:val="0"/>
              <w:marBottom w:val="0"/>
              <w:divBdr>
                <w:top w:val="none" w:sz="0" w:space="0" w:color="auto"/>
                <w:left w:val="none" w:sz="0" w:space="0" w:color="auto"/>
                <w:bottom w:val="none" w:sz="0" w:space="0" w:color="auto"/>
                <w:right w:val="none" w:sz="0" w:space="0" w:color="auto"/>
              </w:divBdr>
            </w:div>
            <w:div w:id="979269581">
              <w:marLeft w:val="0"/>
              <w:marRight w:val="0"/>
              <w:marTop w:val="0"/>
              <w:marBottom w:val="0"/>
              <w:divBdr>
                <w:top w:val="none" w:sz="0" w:space="0" w:color="auto"/>
                <w:left w:val="none" w:sz="0" w:space="0" w:color="auto"/>
                <w:bottom w:val="none" w:sz="0" w:space="0" w:color="auto"/>
                <w:right w:val="none" w:sz="0" w:space="0" w:color="auto"/>
              </w:divBdr>
              <w:divsChild>
                <w:div w:id="4541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948">
      <w:bodyDiv w:val="1"/>
      <w:marLeft w:val="0"/>
      <w:marRight w:val="0"/>
      <w:marTop w:val="0"/>
      <w:marBottom w:val="0"/>
      <w:divBdr>
        <w:top w:val="none" w:sz="0" w:space="0" w:color="auto"/>
        <w:left w:val="none" w:sz="0" w:space="0" w:color="auto"/>
        <w:bottom w:val="none" w:sz="0" w:space="0" w:color="auto"/>
        <w:right w:val="none" w:sz="0" w:space="0" w:color="auto"/>
      </w:divBdr>
    </w:div>
    <w:div w:id="1392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14D3-2C1F-4755-9FEF-ED2BBF25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3342</Words>
  <Characters>18386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Equipo Personal</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gisselle daza sarmiento utl HR juan carlos lozada</dc:creator>
  <cp:lastModifiedBy>camilo acuna</cp:lastModifiedBy>
  <cp:revision>2</cp:revision>
  <cp:lastPrinted>2018-09-25T15:14:00Z</cp:lastPrinted>
  <dcterms:created xsi:type="dcterms:W3CDTF">2020-07-20T21:45:00Z</dcterms:created>
  <dcterms:modified xsi:type="dcterms:W3CDTF">2020-07-20T21:45:00Z</dcterms:modified>
</cp:coreProperties>
</file>