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CA4" w:rsidRPr="00126A9E" w:rsidRDefault="00806CA4" w:rsidP="00806CA4">
      <w:pPr>
        <w:tabs>
          <w:tab w:val="center" w:pos="4419"/>
          <w:tab w:val="right" w:pos="8838"/>
        </w:tabs>
        <w:jc w:val="right"/>
        <w:rPr>
          <w:rFonts w:ascii="Bookman Old Style" w:hAnsi="Bookman Old Style" w:cstheme="minorHAnsi"/>
          <w:b/>
        </w:rPr>
      </w:pPr>
      <w:bookmarkStart w:id="0" w:name="_GoBack"/>
      <w:bookmarkEnd w:id="0"/>
      <w:r w:rsidRPr="00126A9E">
        <w:rPr>
          <w:rFonts w:ascii="Bookman Old Style" w:hAnsi="Bookman Old Style" w:cstheme="minorHAnsi"/>
          <w:b/>
        </w:rPr>
        <w:t>Bogotá D.C., 20 de julio de 2020</w:t>
      </w:r>
    </w:p>
    <w:p w:rsidR="00806CA4" w:rsidRPr="00126A9E" w:rsidRDefault="00806CA4" w:rsidP="00806CA4">
      <w:pPr>
        <w:rPr>
          <w:rFonts w:ascii="Bookman Old Style" w:hAnsi="Bookman Old Style" w:cstheme="minorHAnsi"/>
          <w:b/>
        </w:rPr>
      </w:pPr>
    </w:p>
    <w:p w:rsidR="00806CA4" w:rsidRPr="00126A9E" w:rsidRDefault="00806CA4" w:rsidP="00806CA4">
      <w:pPr>
        <w:rPr>
          <w:rFonts w:ascii="Bookman Old Style" w:hAnsi="Bookman Old Style" w:cstheme="minorHAnsi"/>
          <w:b/>
        </w:rPr>
      </w:pPr>
    </w:p>
    <w:p w:rsidR="00806CA4" w:rsidRPr="00126A9E" w:rsidRDefault="00806CA4" w:rsidP="00806CA4">
      <w:pPr>
        <w:rPr>
          <w:rFonts w:ascii="Bookman Old Style" w:hAnsi="Bookman Old Style" w:cstheme="minorHAnsi"/>
          <w:b/>
        </w:rPr>
      </w:pPr>
    </w:p>
    <w:p w:rsidR="00806CA4" w:rsidRPr="00126A9E" w:rsidRDefault="00806CA4" w:rsidP="00806CA4">
      <w:pPr>
        <w:rPr>
          <w:rFonts w:ascii="Bookman Old Style" w:hAnsi="Bookman Old Style" w:cstheme="minorHAnsi"/>
          <w:b/>
        </w:rPr>
      </w:pPr>
    </w:p>
    <w:p w:rsidR="00806CA4" w:rsidRPr="00126A9E" w:rsidRDefault="00806CA4" w:rsidP="00806CA4">
      <w:pPr>
        <w:rPr>
          <w:rFonts w:ascii="Bookman Old Style" w:hAnsi="Bookman Old Style" w:cstheme="minorHAnsi"/>
          <w:b/>
        </w:rPr>
      </w:pPr>
    </w:p>
    <w:p w:rsidR="00806CA4" w:rsidRPr="00126A9E" w:rsidRDefault="00806CA4" w:rsidP="00806CA4">
      <w:pPr>
        <w:rPr>
          <w:rFonts w:ascii="Bookman Old Style" w:hAnsi="Bookman Old Style" w:cstheme="minorHAnsi"/>
          <w:b/>
        </w:rPr>
      </w:pPr>
    </w:p>
    <w:p w:rsidR="00806CA4" w:rsidRPr="00126A9E" w:rsidRDefault="00806CA4" w:rsidP="00806CA4">
      <w:pPr>
        <w:rPr>
          <w:rFonts w:ascii="Bookman Old Style" w:hAnsi="Bookman Old Style" w:cstheme="minorHAnsi"/>
        </w:rPr>
      </w:pPr>
      <w:r w:rsidRPr="00126A9E">
        <w:rPr>
          <w:rFonts w:ascii="Bookman Old Style" w:hAnsi="Bookman Old Style" w:cstheme="minorHAnsi"/>
        </w:rPr>
        <w:t>Doctor</w:t>
      </w:r>
    </w:p>
    <w:p w:rsidR="00806CA4" w:rsidRPr="00126A9E" w:rsidRDefault="00806CA4" w:rsidP="00806CA4">
      <w:pPr>
        <w:rPr>
          <w:rFonts w:ascii="Bookman Old Style" w:hAnsi="Bookman Old Style" w:cstheme="minorHAnsi"/>
          <w:b/>
        </w:rPr>
      </w:pPr>
      <w:r w:rsidRPr="00126A9E">
        <w:rPr>
          <w:rFonts w:ascii="Bookman Old Style" w:hAnsi="Bookman Old Style" w:cstheme="minorHAnsi"/>
          <w:b/>
        </w:rPr>
        <w:t>JORGE HUMBERTO MANTILLA SERRANO</w:t>
      </w:r>
    </w:p>
    <w:p w:rsidR="00806CA4" w:rsidRPr="00126A9E" w:rsidRDefault="00806CA4" w:rsidP="00806CA4">
      <w:pPr>
        <w:rPr>
          <w:rFonts w:ascii="Bookman Old Style" w:hAnsi="Bookman Old Style" w:cstheme="minorHAnsi"/>
        </w:rPr>
      </w:pPr>
      <w:r w:rsidRPr="00126A9E">
        <w:rPr>
          <w:rFonts w:ascii="Bookman Old Style" w:hAnsi="Bookman Old Style" w:cstheme="minorHAnsi"/>
        </w:rPr>
        <w:t xml:space="preserve">Secretario General </w:t>
      </w:r>
    </w:p>
    <w:p w:rsidR="00806CA4" w:rsidRPr="00126A9E" w:rsidRDefault="00806CA4" w:rsidP="00806CA4">
      <w:pPr>
        <w:rPr>
          <w:rFonts w:ascii="Bookman Old Style" w:hAnsi="Bookman Old Style" w:cstheme="minorHAnsi"/>
        </w:rPr>
      </w:pPr>
      <w:r w:rsidRPr="00126A9E">
        <w:rPr>
          <w:rFonts w:ascii="Bookman Old Style" w:hAnsi="Bookman Old Style" w:cstheme="minorHAnsi"/>
        </w:rPr>
        <w:t>Honorable Cámara de Representantes</w:t>
      </w:r>
    </w:p>
    <w:p w:rsidR="00806CA4" w:rsidRPr="00126A9E" w:rsidRDefault="00806CA4" w:rsidP="00806CA4">
      <w:pPr>
        <w:rPr>
          <w:rFonts w:ascii="Bookman Old Style" w:hAnsi="Bookman Old Style" w:cstheme="minorHAnsi"/>
        </w:rPr>
      </w:pPr>
      <w:r w:rsidRPr="00126A9E">
        <w:rPr>
          <w:rFonts w:ascii="Bookman Old Style" w:hAnsi="Bookman Old Style" w:cstheme="minorHAnsi"/>
        </w:rPr>
        <w:t xml:space="preserve">Ciudad </w:t>
      </w:r>
    </w:p>
    <w:p w:rsidR="00806CA4" w:rsidRPr="00126A9E" w:rsidRDefault="00806CA4" w:rsidP="00806CA4">
      <w:pPr>
        <w:rPr>
          <w:rFonts w:ascii="Bookman Old Style" w:hAnsi="Bookman Old Style" w:cstheme="minorHAnsi"/>
          <w:b/>
        </w:rPr>
      </w:pPr>
    </w:p>
    <w:p w:rsidR="00806CA4" w:rsidRPr="00126A9E" w:rsidRDefault="00806CA4" w:rsidP="00806CA4">
      <w:pPr>
        <w:rPr>
          <w:rFonts w:ascii="Bookman Old Style" w:hAnsi="Bookman Old Style" w:cstheme="minorHAnsi"/>
          <w:b/>
        </w:rPr>
      </w:pPr>
    </w:p>
    <w:p w:rsidR="00806CA4" w:rsidRPr="00126A9E" w:rsidRDefault="00806CA4" w:rsidP="00806CA4">
      <w:pPr>
        <w:rPr>
          <w:rFonts w:ascii="Bookman Old Style" w:hAnsi="Bookman Old Style" w:cstheme="minorHAnsi"/>
          <w:b/>
        </w:rPr>
      </w:pPr>
    </w:p>
    <w:p w:rsidR="00806CA4" w:rsidRPr="00126A9E" w:rsidRDefault="00806CA4" w:rsidP="00806CA4">
      <w:pPr>
        <w:jc w:val="right"/>
        <w:rPr>
          <w:rFonts w:ascii="Bookman Old Style" w:hAnsi="Bookman Old Style" w:cstheme="minorHAnsi"/>
          <w:b/>
        </w:rPr>
      </w:pPr>
      <w:r w:rsidRPr="00126A9E">
        <w:rPr>
          <w:rFonts w:ascii="Bookman Old Style" w:hAnsi="Bookman Old Style" w:cstheme="minorHAnsi"/>
          <w:b/>
        </w:rPr>
        <w:t>REF: RADICACIÓN PROYECTO DE LEY</w:t>
      </w:r>
    </w:p>
    <w:p w:rsidR="00806CA4" w:rsidRPr="00126A9E" w:rsidRDefault="00806CA4" w:rsidP="00806CA4">
      <w:pPr>
        <w:rPr>
          <w:rFonts w:ascii="Bookman Old Style" w:hAnsi="Bookman Old Style" w:cstheme="minorHAnsi"/>
          <w:b/>
        </w:rPr>
      </w:pPr>
    </w:p>
    <w:p w:rsidR="00806CA4" w:rsidRPr="00126A9E" w:rsidRDefault="00806CA4" w:rsidP="00806CA4">
      <w:pPr>
        <w:rPr>
          <w:rFonts w:ascii="Bookman Old Style" w:hAnsi="Bookman Old Style" w:cstheme="minorHAnsi"/>
          <w:b/>
        </w:rPr>
      </w:pPr>
    </w:p>
    <w:p w:rsidR="00806CA4" w:rsidRPr="00126A9E" w:rsidRDefault="00806CA4" w:rsidP="00806CA4">
      <w:pPr>
        <w:rPr>
          <w:rFonts w:ascii="Bookman Old Style" w:hAnsi="Bookman Old Style" w:cstheme="minorHAnsi"/>
          <w:b/>
        </w:rPr>
      </w:pPr>
    </w:p>
    <w:p w:rsidR="00806CA4" w:rsidRPr="00126A9E" w:rsidRDefault="00806CA4" w:rsidP="00806CA4">
      <w:pPr>
        <w:rPr>
          <w:rFonts w:ascii="Bookman Old Style" w:hAnsi="Bookman Old Style" w:cstheme="minorHAnsi"/>
          <w:b/>
        </w:rPr>
      </w:pPr>
    </w:p>
    <w:p w:rsidR="00806CA4" w:rsidRPr="00126A9E" w:rsidRDefault="00806CA4" w:rsidP="00806CA4">
      <w:pPr>
        <w:rPr>
          <w:rFonts w:ascii="Bookman Old Style" w:hAnsi="Bookman Old Style" w:cstheme="minorHAnsi"/>
          <w:bCs/>
        </w:rPr>
      </w:pPr>
      <w:r w:rsidRPr="00126A9E">
        <w:rPr>
          <w:rFonts w:ascii="Bookman Old Style" w:hAnsi="Bookman Old Style" w:cstheme="minorHAnsi"/>
          <w:bCs/>
        </w:rPr>
        <w:t>Respetado Señor Secretario General:</w:t>
      </w:r>
    </w:p>
    <w:p w:rsidR="00806CA4" w:rsidRPr="00126A9E" w:rsidRDefault="00806CA4" w:rsidP="00806CA4">
      <w:pPr>
        <w:rPr>
          <w:rFonts w:ascii="Bookman Old Style" w:hAnsi="Bookman Old Style" w:cstheme="minorHAnsi"/>
          <w:b/>
        </w:rPr>
      </w:pPr>
    </w:p>
    <w:p w:rsidR="00806CA4" w:rsidRDefault="00806CA4" w:rsidP="00806CA4">
      <w:pPr>
        <w:jc w:val="both"/>
        <w:rPr>
          <w:rFonts w:ascii="Bookman Old Style" w:hAnsi="Bookman Old Style" w:cs="Arial"/>
          <w:i/>
          <w:sz w:val="22"/>
          <w:szCs w:val="22"/>
        </w:rPr>
      </w:pPr>
      <w:r w:rsidRPr="00126A9E">
        <w:rPr>
          <w:rFonts w:ascii="Bookman Old Style" w:hAnsi="Bookman Old Style" w:cstheme="minorHAnsi"/>
        </w:rPr>
        <w:t xml:space="preserve">En mi condición de miembro del Congreso de la República y en uso del derecho consagrado en el artículo 150 de la Constitución Política de Colombia, por su digno conducto me permito poner a consideración de la Honorable Cámara de Representantes el siguiente proyecto de Ley </w:t>
      </w:r>
      <w:r w:rsidRPr="00126A9E">
        <w:rPr>
          <w:rFonts w:ascii="Bookman Old Style" w:hAnsi="Bookman Old Style" w:cstheme="minorHAnsi"/>
          <w:i/>
        </w:rPr>
        <w:t>“</w:t>
      </w:r>
      <w:r w:rsidRPr="00806CA4">
        <w:rPr>
          <w:rFonts w:ascii="Bookman Old Style" w:hAnsi="Bookman Old Style" w:cs="Arial"/>
          <w:b/>
          <w:i/>
          <w:sz w:val="22"/>
          <w:szCs w:val="22"/>
        </w:rPr>
        <w:t>Por medio del cual se crea el delito de Fracking en la Ley 599 del 2000</w:t>
      </w:r>
      <w:r>
        <w:rPr>
          <w:rFonts w:ascii="Bookman Old Style" w:hAnsi="Bookman Old Style" w:cs="Arial"/>
          <w:b/>
          <w:i/>
          <w:sz w:val="22"/>
          <w:szCs w:val="22"/>
        </w:rPr>
        <w:t>”</w:t>
      </w:r>
    </w:p>
    <w:p w:rsidR="00806CA4" w:rsidRDefault="00806CA4" w:rsidP="00806CA4">
      <w:pPr>
        <w:jc w:val="both"/>
        <w:rPr>
          <w:rFonts w:ascii="Bookman Old Style" w:hAnsi="Bookman Old Style" w:cs="Arial"/>
          <w:i/>
          <w:sz w:val="22"/>
          <w:szCs w:val="22"/>
        </w:rPr>
      </w:pPr>
    </w:p>
    <w:p w:rsidR="00806CA4" w:rsidRPr="00126A9E" w:rsidRDefault="00806CA4" w:rsidP="00806CA4">
      <w:pPr>
        <w:jc w:val="both"/>
        <w:rPr>
          <w:rFonts w:ascii="Bookman Old Style" w:hAnsi="Bookman Old Style" w:cstheme="minorHAnsi"/>
        </w:rPr>
      </w:pPr>
      <w:r w:rsidRPr="00126A9E">
        <w:rPr>
          <w:rFonts w:ascii="Bookman Old Style" w:hAnsi="Bookman Old Style" w:cstheme="minorHAnsi"/>
        </w:rPr>
        <w:t xml:space="preserve">Cordialmente, </w:t>
      </w:r>
    </w:p>
    <w:p w:rsidR="00806CA4" w:rsidRPr="00126A9E" w:rsidRDefault="00806CA4" w:rsidP="00806CA4">
      <w:pPr>
        <w:rPr>
          <w:rFonts w:ascii="Bookman Old Style" w:hAnsi="Bookman Old Style" w:cstheme="minorHAnsi"/>
        </w:rPr>
      </w:pPr>
    </w:p>
    <w:p w:rsidR="00806CA4" w:rsidRPr="00126A9E" w:rsidRDefault="00806CA4" w:rsidP="00806CA4">
      <w:pPr>
        <w:pBdr>
          <w:top w:val="nil"/>
          <w:left w:val="nil"/>
          <w:bottom w:val="nil"/>
          <w:right w:val="nil"/>
          <w:between w:val="nil"/>
        </w:pBdr>
        <w:ind w:right="115"/>
        <w:jc w:val="center"/>
        <w:rPr>
          <w:rFonts w:ascii="Bookman Old Style" w:hAnsi="Bookman Old Style" w:cstheme="minorHAnsi"/>
        </w:rPr>
      </w:pPr>
    </w:p>
    <w:p w:rsidR="00806CA4" w:rsidRPr="00126A9E" w:rsidRDefault="00806CA4" w:rsidP="00806CA4">
      <w:pPr>
        <w:pBdr>
          <w:top w:val="nil"/>
          <w:left w:val="nil"/>
          <w:bottom w:val="nil"/>
          <w:right w:val="nil"/>
          <w:between w:val="nil"/>
        </w:pBdr>
        <w:ind w:right="115"/>
        <w:jc w:val="center"/>
        <w:rPr>
          <w:rFonts w:ascii="Bookman Old Style" w:hAnsi="Bookman Old Style" w:cstheme="minorHAnsi"/>
        </w:rPr>
      </w:pPr>
    </w:p>
    <w:p w:rsidR="00806CA4" w:rsidRPr="00126A9E" w:rsidRDefault="00806CA4" w:rsidP="00806CA4">
      <w:pPr>
        <w:pBdr>
          <w:top w:val="nil"/>
          <w:left w:val="nil"/>
          <w:bottom w:val="nil"/>
          <w:right w:val="nil"/>
          <w:between w:val="nil"/>
        </w:pBdr>
        <w:ind w:right="115"/>
        <w:jc w:val="center"/>
        <w:rPr>
          <w:rFonts w:ascii="Bookman Old Style" w:hAnsi="Bookman Old Style" w:cstheme="minorHAnsi"/>
        </w:rPr>
      </w:pPr>
    </w:p>
    <w:p w:rsidR="00806CA4" w:rsidRPr="00126A9E" w:rsidRDefault="00806CA4" w:rsidP="00806CA4">
      <w:pPr>
        <w:pBdr>
          <w:top w:val="nil"/>
          <w:left w:val="nil"/>
          <w:bottom w:val="nil"/>
          <w:right w:val="nil"/>
          <w:between w:val="nil"/>
        </w:pBdr>
        <w:ind w:right="115"/>
        <w:jc w:val="center"/>
        <w:rPr>
          <w:rFonts w:ascii="Bookman Old Style" w:hAnsi="Bookman Old Style" w:cstheme="minorHAnsi"/>
          <w:b/>
        </w:rPr>
      </w:pPr>
      <w:r w:rsidRPr="00126A9E">
        <w:rPr>
          <w:rFonts w:ascii="Bookman Old Style" w:hAnsi="Bookman Old Style" w:cstheme="minorHAnsi"/>
        </w:rPr>
        <w:t>__________________________________</w:t>
      </w:r>
      <w:r w:rsidRPr="00126A9E">
        <w:rPr>
          <w:rFonts w:ascii="Bookman Old Style" w:hAnsi="Bookman Old Style" w:cstheme="minorHAnsi"/>
        </w:rPr>
        <w:br/>
      </w:r>
      <w:r w:rsidRPr="00126A9E">
        <w:rPr>
          <w:rFonts w:ascii="Bookman Old Style" w:hAnsi="Bookman Old Style" w:cstheme="minorHAnsi"/>
          <w:b/>
        </w:rPr>
        <w:t>JUAN CARLOS LOZADA VARGAS.</w:t>
      </w:r>
    </w:p>
    <w:p w:rsidR="00806CA4" w:rsidRPr="00126A9E" w:rsidRDefault="00806CA4" w:rsidP="00806CA4">
      <w:pPr>
        <w:pBdr>
          <w:top w:val="nil"/>
          <w:left w:val="nil"/>
          <w:bottom w:val="nil"/>
          <w:right w:val="nil"/>
          <w:between w:val="nil"/>
        </w:pBdr>
        <w:ind w:right="115"/>
        <w:jc w:val="center"/>
        <w:rPr>
          <w:rFonts w:ascii="Bookman Old Style" w:hAnsi="Bookman Old Style" w:cstheme="minorHAnsi"/>
        </w:rPr>
      </w:pPr>
      <w:r w:rsidRPr="00126A9E">
        <w:rPr>
          <w:rFonts w:ascii="Bookman Old Style" w:hAnsi="Bookman Old Style" w:cstheme="minorHAnsi"/>
        </w:rPr>
        <w:t>Representante a la Cámara por Bogotá D.C.</w:t>
      </w:r>
      <w:r w:rsidRPr="00126A9E">
        <w:rPr>
          <w:rFonts w:ascii="Bookman Old Style" w:hAnsi="Bookman Old Style" w:cstheme="minorHAnsi"/>
        </w:rPr>
        <w:br/>
        <w:t>Partido Liberal Colombiano</w:t>
      </w:r>
    </w:p>
    <w:p w:rsidR="00806CA4" w:rsidRDefault="00806CA4" w:rsidP="003F50C8">
      <w:pPr>
        <w:jc w:val="center"/>
        <w:rPr>
          <w:rFonts w:ascii="Bookman Old Style" w:hAnsi="Bookman Old Style" w:cs="Arial"/>
          <w:b/>
          <w:sz w:val="22"/>
          <w:szCs w:val="22"/>
        </w:rPr>
      </w:pPr>
    </w:p>
    <w:p w:rsidR="00806CA4" w:rsidRDefault="00806CA4" w:rsidP="00737F9F">
      <w:pPr>
        <w:rPr>
          <w:rFonts w:ascii="Bookman Old Style" w:hAnsi="Bookman Old Style" w:cs="Arial"/>
          <w:b/>
          <w:sz w:val="22"/>
          <w:szCs w:val="22"/>
        </w:rPr>
      </w:pPr>
    </w:p>
    <w:p w:rsidR="00806CA4" w:rsidRDefault="00806CA4" w:rsidP="003F50C8">
      <w:pPr>
        <w:jc w:val="center"/>
        <w:rPr>
          <w:rFonts w:ascii="Bookman Old Style" w:hAnsi="Bookman Old Style" w:cs="Arial"/>
          <w:b/>
          <w:sz w:val="22"/>
          <w:szCs w:val="22"/>
        </w:rPr>
      </w:pPr>
    </w:p>
    <w:p w:rsidR="00806CA4" w:rsidRDefault="00806CA4" w:rsidP="003F50C8">
      <w:pPr>
        <w:jc w:val="center"/>
        <w:rPr>
          <w:rFonts w:ascii="Bookman Old Style" w:hAnsi="Bookman Old Style" w:cs="Arial"/>
          <w:b/>
          <w:sz w:val="22"/>
          <w:szCs w:val="22"/>
        </w:rPr>
      </w:pPr>
    </w:p>
    <w:p w:rsidR="00383F34" w:rsidRPr="003F50C8" w:rsidRDefault="00F51DAF" w:rsidP="003F50C8">
      <w:pPr>
        <w:jc w:val="center"/>
        <w:rPr>
          <w:rFonts w:ascii="Bookman Old Style" w:hAnsi="Bookman Old Style" w:cs="Arial"/>
          <w:b/>
          <w:sz w:val="22"/>
          <w:szCs w:val="22"/>
        </w:rPr>
      </w:pPr>
      <w:r w:rsidRPr="003F50C8">
        <w:rPr>
          <w:rFonts w:ascii="Bookman Old Style" w:hAnsi="Bookman Old Style" w:cs="Arial"/>
          <w:b/>
          <w:sz w:val="22"/>
          <w:szCs w:val="22"/>
        </w:rPr>
        <w:t>PROYECTO DE LEY</w:t>
      </w:r>
      <w:r w:rsidR="00060B0D" w:rsidRPr="003F50C8">
        <w:rPr>
          <w:rFonts w:ascii="Bookman Old Style" w:hAnsi="Bookman Old Style" w:cs="Arial"/>
          <w:b/>
          <w:sz w:val="22"/>
          <w:szCs w:val="22"/>
        </w:rPr>
        <w:t xml:space="preserve"> ______ de 2020</w:t>
      </w:r>
    </w:p>
    <w:p w:rsidR="003F50C8" w:rsidRDefault="003F50C8" w:rsidP="003F50C8">
      <w:pPr>
        <w:jc w:val="center"/>
        <w:rPr>
          <w:rFonts w:ascii="Bookman Old Style" w:hAnsi="Bookman Old Style" w:cs="Arial"/>
          <w:i/>
          <w:sz w:val="22"/>
          <w:szCs w:val="22"/>
        </w:rPr>
      </w:pPr>
    </w:p>
    <w:p w:rsidR="00383F34" w:rsidRPr="003F50C8" w:rsidRDefault="00383F34" w:rsidP="003F50C8">
      <w:pPr>
        <w:jc w:val="center"/>
        <w:rPr>
          <w:rFonts w:ascii="Bookman Old Style" w:hAnsi="Bookman Old Style" w:cs="Arial"/>
          <w:i/>
          <w:sz w:val="22"/>
          <w:szCs w:val="22"/>
        </w:rPr>
      </w:pPr>
      <w:r w:rsidRPr="003F50C8">
        <w:rPr>
          <w:rFonts w:ascii="Bookman Old Style" w:hAnsi="Bookman Old Style" w:cs="Arial"/>
          <w:i/>
          <w:sz w:val="22"/>
          <w:szCs w:val="22"/>
        </w:rPr>
        <w:t>“Por medio del cual se cr</w:t>
      </w:r>
      <w:r w:rsidR="00EB28EC" w:rsidRPr="003F50C8">
        <w:rPr>
          <w:rFonts w:ascii="Bookman Old Style" w:hAnsi="Bookman Old Style" w:cs="Arial"/>
          <w:i/>
          <w:sz w:val="22"/>
          <w:szCs w:val="22"/>
        </w:rPr>
        <w:t>ea el delito de Fracking en la L</w:t>
      </w:r>
      <w:r w:rsidRPr="003F50C8">
        <w:rPr>
          <w:rFonts w:ascii="Bookman Old Style" w:hAnsi="Bookman Old Style" w:cs="Arial"/>
          <w:i/>
          <w:sz w:val="22"/>
          <w:szCs w:val="22"/>
        </w:rPr>
        <w:t>ey 599 del 2000”</w:t>
      </w:r>
    </w:p>
    <w:p w:rsidR="00F21D37" w:rsidRPr="003F50C8" w:rsidRDefault="00F21D37" w:rsidP="003F50C8">
      <w:pPr>
        <w:rPr>
          <w:rFonts w:ascii="Bookman Old Style" w:hAnsi="Bookman Old Style" w:cs="Arial"/>
          <w:i/>
          <w:sz w:val="22"/>
          <w:szCs w:val="22"/>
        </w:rPr>
      </w:pPr>
    </w:p>
    <w:p w:rsidR="003F50C8" w:rsidRDefault="005706CF" w:rsidP="003F50C8">
      <w:pPr>
        <w:tabs>
          <w:tab w:val="left" w:pos="824"/>
          <w:tab w:val="center" w:pos="4419"/>
        </w:tabs>
        <w:rPr>
          <w:rFonts w:ascii="Bookman Old Style" w:hAnsi="Bookman Old Style" w:cs="Arial"/>
          <w:b/>
          <w:sz w:val="22"/>
          <w:szCs w:val="22"/>
        </w:rPr>
      </w:pPr>
      <w:r w:rsidRPr="003F50C8">
        <w:rPr>
          <w:rFonts w:ascii="Bookman Old Style" w:hAnsi="Bookman Old Style" w:cs="Arial"/>
          <w:b/>
          <w:sz w:val="22"/>
          <w:szCs w:val="22"/>
        </w:rPr>
        <w:tab/>
      </w:r>
      <w:r w:rsidRPr="003F50C8">
        <w:rPr>
          <w:rFonts w:ascii="Bookman Old Style" w:hAnsi="Bookman Old Style" w:cs="Arial"/>
          <w:b/>
          <w:sz w:val="22"/>
          <w:szCs w:val="22"/>
        </w:rPr>
        <w:tab/>
      </w:r>
    </w:p>
    <w:p w:rsidR="00F51DAF" w:rsidRPr="003F50C8" w:rsidRDefault="00F51DAF" w:rsidP="003F50C8">
      <w:pPr>
        <w:tabs>
          <w:tab w:val="left" w:pos="824"/>
          <w:tab w:val="center" w:pos="4419"/>
        </w:tabs>
        <w:jc w:val="center"/>
        <w:rPr>
          <w:rFonts w:ascii="Bookman Old Style" w:hAnsi="Bookman Old Style" w:cs="Arial"/>
          <w:b/>
          <w:sz w:val="22"/>
          <w:szCs w:val="22"/>
        </w:rPr>
      </w:pPr>
      <w:r w:rsidRPr="003F50C8">
        <w:rPr>
          <w:rFonts w:ascii="Bookman Old Style" w:hAnsi="Bookman Old Style" w:cs="Arial"/>
          <w:b/>
          <w:sz w:val="22"/>
          <w:szCs w:val="22"/>
        </w:rPr>
        <w:t>EL CONGRESO DE COLOMBIA</w:t>
      </w:r>
    </w:p>
    <w:p w:rsidR="00F51DAF" w:rsidRPr="003F50C8" w:rsidRDefault="00F51DAF" w:rsidP="003F50C8">
      <w:pPr>
        <w:jc w:val="center"/>
        <w:rPr>
          <w:rFonts w:ascii="Bookman Old Style" w:hAnsi="Bookman Old Style" w:cs="Arial"/>
          <w:b/>
          <w:sz w:val="22"/>
          <w:szCs w:val="22"/>
        </w:rPr>
      </w:pPr>
    </w:p>
    <w:p w:rsidR="003F50C8" w:rsidRDefault="003F50C8" w:rsidP="003F50C8">
      <w:pPr>
        <w:jc w:val="center"/>
        <w:rPr>
          <w:rFonts w:ascii="Bookman Old Style" w:hAnsi="Bookman Old Style" w:cs="Arial"/>
          <w:b/>
          <w:sz w:val="22"/>
          <w:szCs w:val="22"/>
        </w:rPr>
      </w:pPr>
    </w:p>
    <w:p w:rsidR="00F51DAF" w:rsidRPr="003F50C8" w:rsidRDefault="00F51DAF" w:rsidP="003F50C8">
      <w:pPr>
        <w:jc w:val="center"/>
        <w:rPr>
          <w:rFonts w:ascii="Bookman Old Style" w:hAnsi="Bookman Old Style" w:cs="Arial"/>
          <w:b/>
          <w:sz w:val="22"/>
          <w:szCs w:val="22"/>
        </w:rPr>
      </w:pPr>
      <w:r w:rsidRPr="003F50C8">
        <w:rPr>
          <w:rFonts w:ascii="Bookman Old Style" w:hAnsi="Bookman Old Style" w:cs="Arial"/>
          <w:b/>
          <w:sz w:val="22"/>
          <w:szCs w:val="22"/>
        </w:rPr>
        <w:t>DECRETA</w:t>
      </w:r>
    </w:p>
    <w:p w:rsidR="00E7749D" w:rsidRPr="003F50C8" w:rsidRDefault="00E7749D" w:rsidP="003F50C8">
      <w:pPr>
        <w:jc w:val="both"/>
        <w:rPr>
          <w:rFonts w:ascii="Bookman Old Style" w:hAnsi="Bookman Old Style" w:cs="Arial"/>
          <w:b/>
          <w:sz w:val="22"/>
          <w:szCs w:val="22"/>
        </w:rPr>
      </w:pPr>
    </w:p>
    <w:p w:rsidR="003F50C8" w:rsidRDefault="003F50C8" w:rsidP="003F50C8">
      <w:pPr>
        <w:jc w:val="both"/>
        <w:rPr>
          <w:rFonts w:ascii="Bookman Old Style" w:hAnsi="Bookman Old Style" w:cs="Arial"/>
          <w:b/>
          <w:bCs/>
          <w:sz w:val="22"/>
          <w:szCs w:val="22"/>
          <w:shd w:val="clear" w:color="auto" w:fill="FFFFFF"/>
        </w:rPr>
      </w:pPr>
    </w:p>
    <w:p w:rsidR="00383F34" w:rsidRPr="003F50C8" w:rsidRDefault="00383F34" w:rsidP="003F50C8">
      <w:pPr>
        <w:jc w:val="both"/>
        <w:rPr>
          <w:rFonts w:ascii="Bookman Old Style" w:hAnsi="Bookman Old Style" w:cs="Arial"/>
          <w:bCs/>
          <w:sz w:val="22"/>
          <w:szCs w:val="22"/>
          <w:shd w:val="clear" w:color="auto" w:fill="FFFFFF"/>
        </w:rPr>
      </w:pPr>
      <w:r w:rsidRPr="003F50C8">
        <w:rPr>
          <w:rFonts w:ascii="Bookman Old Style" w:hAnsi="Bookman Old Style" w:cs="Arial"/>
          <w:b/>
          <w:bCs/>
          <w:sz w:val="22"/>
          <w:szCs w:val="22"/>
          <w:shd w:val="clear" w:color="auto" w:fill="FFFFFF"/>
        </w:rPr>
        <w:t xml:space="preserve">ARTÍCULO 1o. </w:t>
      </w:r>
      <w:r w:rsidRPr="003F50C8">
        <w:rPr>
          <w:rFonts w:ascii="Bookman Old Style" w:hAnsi="Bookman Old Style" w:cs="Arial"/>
          <w:bCs/>
          <w:sz w:val="22"/>
          <w:szCs w:val="22"/>
          <w:shd w:val="clear" w:color="auto" w:fill="FFFFFF"/>
        </w:rPr>
        <w:t>Adiciónese el artículo 338A al Título XI, “De los delitos contra los recursos naturales y el medio ambiente”, el cual quedará así:</w:t>
      </w:r>
    </w:p>
    <w:p w:rsidR="00383F34" w:rsidRPr="003F50C8" w:rsidRDefault="00383F34" w:rsidP="003F50C8">
      <w:pPr>
        <w:jc w:val="both"/>
        <w:rPr>
          <w:rFonts w:ascii="Bookman Old Style" w:hAnsi="Bookman Old Style"/>
          <w:b/>
          <w:sz w:val="22"/>
          <w:szCs w:val="22"/>
        </w:rPr>
      </w:pPr>
    </w:p>
    <w:p w:rsidR="00383F34" w:rsidRPr="003F50C8" w:rsidRDefault="00383F34" w:rsidP="003F50C8">
      <w:pPr>
        <w:ind w:left="851" w:right="900"/>
        <w:jc w:val="both"/>
        <w:rPr>
          <w:rFonts w:ascii="Bookman Old Style" w:hAnsi="Bookman Old Style"/>
          <w:i/>
          <w:sz w:val="22"/>
          <w:szCs w:val="22"/>
        </w:rPr>
      </w:pPr>
      <w:r w:rsidRPr="003F50C8">
        <w:rPr>
          <w:rFonts w:ascii="Bookman Old Style" w:hAnsi="Bookman Old Style"/>
          <w:b/>
          <w:i/>
          <w:sz w:val="22"/>
          <w:szCs w:val="22"/>
        </w:rPr>
        <w:t>ARTÍCULO 338A. Fracking.</w:t>
      </w:r>
      <w:r w:rsidRPr="003F50C8">
        <w:rPr>
          <w:rFonts w:ascii="Bookman Old Style" w:hAnsi="Bookman Old Style"/>
          <w:i/>
          <w:sz w:val="22"/>
          <w:szCs w:val="22"/>
        </w:rPr>
        <w:t xml:space="preserve"> El que realice actividades de explotación y aprovechamiento del suelo o del subsuelo a través del método de fractura</w:t>
      </w:r>
      <w:r w:rsidR="009C439F" w:rsidRPr="003F50C8">
        <w:rPr>
          <w:rFonts w:ascii="Bookman Old Style" w:hAnsi="Bookman Old Style"/>
          <w:i/>
          <w:sz w:val="22"/>
          <w:szCs w:val="22"/>
        </w:rPr>
        <w:t>ción</w:t>
      </w:r>
      <w:r w:rsidRPr="003F50C8">
        <w:rPr>
          <w:rFonts w:ascii="Bookman Old Style" w:hAnsi="Bookman Old Style"/>
          <w:i/>
          <w:sz w:val="22"/>
          <w:szCs w:val="22"/>
        </w:rPr>
        <w:t xml:space="preserve"> hidráulica, incurrirá, </w:t>
      </w:r>
      <w:r w:rsidRPr="003F50C8">
        <w:rPr>
          <w:rFonts w:ascii="Bookman Old Style" w:hAnsi="Bookman Old Style"/>
          <w:bCs/>
          <w:i/>
          <w:sz w:val="22"/>
          <w:szCs w:val="22"/>
        </w:rPr>
        <w:t>sin perjuicio de las sanciones administrativas a que hubiere lugar,</w:t>
      </w:r>
      <w:r w:rsidRPr="003F50C8">
        <w:rPr>
          <w:rFonts w:ascii="Bookman Old Style" w:hAnsi="Bookman Old Style"/>
          <w:i/>
          <w:sz w:val="22"/>
          <w:szCs w:val="22"/>
        </w:rPr>
        <w:t xml:space="preserve"> en prisión de </w:t>
      </w:r>
      <w:r w:rsidR="00EC4A8F" w:rsidRPr="003F50C8">
        <w:rPr>
          <w:rFonts w:ascii="Bookman Old Style" w:hAnsi="Bookman Old Style"/>
          <w:i/>
          <w:sz w:val="22"/>
          <w:szCs w:val="22"/>
        </w:rPr>
        <w:t>noventa y seis  (96</w:t>
      </w:r>
      <w:r w:rsidRPr="003F50C8">
        <w:rPr>
          <w:rFonts w:ascii="Bookman Old Style" w:hAnsi="Bookman Old Style"/>
          <w:i/>
          <w:sz w:val="22"/>
          <w:szCs w:val="22"/>
        </w:rPr>
        <w:t xml:space="preserve">) a ciento ochenta (180) meses </w:t>
      </w:r>
      <w:r w:rsidRPr="003F50C8">
        <w:rPr>
          <w:rFonts w:ascii="Bookman Old Style" w:hAnsi="Bookman Old Style"/>
          <w:bCs/>
          <w:i/>
          <w:sz w:val="22"/>
          <w:szCs w:val="22"/>
        </w:rPr>
        <w:t xml:space="preserve">y </w:t>
      </w:r>
      <w:r w:rsidRPr="003F50C8">
        <w:rPr>
          <w:rFonts w:ascii="Bookman Old Style" w:hAnsi="Bookman Old Style"/>
          <w:i/>
          <w:sz w:val="22"/>
          <w:szCs w:val="22"/>
        </w:rPr>
        <w:t>multa de ciento treinta y cuatro (134) a cincuenta mil (50.000) salarios mínimos legales mensuales vigentes.</w:t>
      </w:r>
    </w:p>
    <w:p w:rsidR="00645E04" w:rsidRPr="003F50C8" w:rsidRDefault="00645E04" w:rsidP="003F50C8">
      <w:pPr>
        <w:ind w:left="851" w:right="900"/>
        <w:jc w:val="both"/>
        <w:rPr>
          <w:rFonts w:ascii="Bookman Old Style" w:hAnsi="Bookman Old Style"/>
          <w:bCs/>
          <w:i/>
          <w:sz w:val="22"/>
          <w:szCs w:val="22"/>
        </w:rPr>
      </w:pPr>
    </w:p>
    <w:p w:rsidR="002E1FE2" w:rsidRPr="003F50C8" w:rsidRDefault="00383F34" w:rsidP="003F50C8">
      <w:pPr>
        <w:ind w:left="851" w:right="900"/>
        <w:jc w:val="both"/>
        <w:rPr>
          <w:rFonts w:ascii="Bookman Old Style" w:hAnsi="Bookman Old Style"/>
          <w:bCs/>
          <w:i/>
          <w:sz w:val="22"/>
          <w:szCs w:val="22"/>
        </w:rPr>
      </w:pPr>
      <w:r w:rsidRPr="003F50C8">
        <w:rPr>
          <w:rFonts w:ascii="Bookman Old Style" w:hAnsi="Bookman Old Style"/>
          <w:bCs/>
          <w:i/>
          <w:sz w:val="22"/>
          <w:szCs w:val="22"/>
        </w:rPr>
        <w:t xml:space="preserve">La pena se aumentará de una tercera parte a la mitad cuando con la conducta se </w:t>
      </w:r>
      <w:r w:rsidRPr="003F50C8">
        <w:rPr>
          <w:rFonts w:ascii="Bookman Old Style" w:hAnsi="Bookman Old Style"/>
          <w:i/>
          <w:sz w:val="22"/>
          <w:szCs w:val="22"/>
        </w:rPr>
        <w:t>destruya, inutilice o haga desaparecer el suelo, subsuelo o sus recursos naturales</w:t>
      </w:r>
      <w:r w:rsidRPr="003F50C8">
        <w:rPr>
          <w:rFonts w:ascii="Bookman Old Style" w:hAnsi="Bookman Old Style"/>
          <w:bCs/>
          <w:i/>
          <w:sz w:val="22"/>
          <w:szCs w:val="22"/>
        </w:rPr>
        <w:t xml:space="preserve"> o altere o destruya acuíferos.</w:t>
      </w:r>
    </w:p>
    <w:p w:rsidR="0023038F" w:rsidRPr="003F50C8" w:rsidRDefault="0023038F" w:rsidP="003F50C8">
      <w:pPr>
        <w:ind w:right="333"/>
        <w:jc w:val="both"/>
        <w:rPr>
          <w:rFonts w:ascii="Bookman Old Style" w:hAnsi="Bookman Old Style"/>
          <w:bCs/>
          <w:i/>
          <w:sz w:val="22"/>
          <w:szCs w:val="22"/>
        </w:rPr>
      </w:pPr>
    </w:p>
    <w:p w:rsidR="003F50C8" w:rsidRDefault="003F50C8" w:rsidP="003F50C8">
      <w:pPr>
        <w:ind w:right="333"/>
        <w:jc w:val="both"/>
        <w:rPr>
          <w:rFonts w:ascii="Bookman Old Style" w:hAnsi="Bookman Old Style" w:cs="Arial"/>
          <w:b/>
          <w:bCs/>
          <w:sz w:val="22"/>
          <w:szCs w:val="22"/>
          <w:shd w:val="clear" w:color="auto" w:fill="FFFFFF"/>
        </w:rPr>
      </w:pPr>
    </w:p>
    <w:p w:rsidR="0023038F" w:rsidRPr="003F50C8" w:rsidRDefault="0023038F" w:rsidP="003F50C8">
      <w:pPr>
        <w:ind w:right="333"/>
        <w:jc w:val="both"/>
        <w:rPr>
          <w:rFonts w:ascii="Bookman Old Style" w:hAnsi="Bookman Old Style"/>
          <w:bCs/>
          <w:sz w:val="22"/>
          <w:szCs w:val="22"/>
        </w:rPr>
      </w:pPr>
      <w:r w:rsidRPr="003F50C8">
        <w:rPr>
          <w:rFonts w:ascii="Bookman Old Style" w:hAnsi="Bookman Old Style" w:cs="Arial"/>
          <w:b/>
          <w:bCs/>
          <w:sz w:val="22"/>
          <w:szCs w:val="22"/>
          <w:shd w:val="clear" w:color="auto" w:fill="FFFFFF"/>
        </w:rPr>
        <w:t xml:space="preserve">ARTÍCULO 2o. </w:t>
      </w:r>
      <w:r w:rsidRPr="003F50C8">
        <w:rPr>
          <w:rFonts w:ascii="Bookman Old Style" w:hAnsi="Bookman Old Style"/>
          <w:b/>
          <w:bCs/>
          <w:sz w:val="22"/>
          <w:szCs w:val="22"/>
        </w:rPr>
        <w:t>Vigencia.</w:t>
      </w:r>
      <w:r w:rsidRPr="003F50C8">
        <w:rPr>
          <w:rFonts w:ascii="Bookman Old Style" w:hAnsi="Bookman Old Style"/>
          <w:bCs/>
          <w:i/>
          <w:sz w:val="22"/>
          <w:szCs w:val="22"/>
        </w:rPr>
        <w:t xml:space="preserve"> </w:t>
      </w:r>
      <w:r w:rsidRPr="003F50C8">
        <w:rPr>
          <w:rFonts w:ascii="Bookman Old Style" w:hAnsi="Bookman Old Style"/>
          <w:bCs/>
          <w:sz w:val="22"/>
          <w:szCs w:val="22"/>
        </w:rPr>
        <w:t xml:space="preserve">La presente ley </w:t>
      </w:r>
      <w:r w:rsidR="00497FFC" w:rsidRPr="003F50C8">
        <w:rPr>
          <w:rFonts w:ascii="Bookman Old Style" w:hAnsi="Bookman Old Style"/>
          <w:bCs/>
          <w:sz w:val="22"/>
          <w:szCs w:val="22"/>
        </w:rPr>
        <w:t>rige a partir de la fecha de su promulgación y deroga las disposiciones que le sean contrarias.</w:t>
      </w:r>
    </w:p>
    <w:p w:rsidR="002E1FE2" w:rsidRPr="003F50C8" w:rsidRDefault="002E1FE2" w:rsidP="003F50C8">
      <w:pPr>
        <w:jc w:val="both"/>
        <w:rPr>
          <w:rFonts w:ascii="Bookman Old Style" w:hAnsi="Bookman Old Style" w:cs="Arial"/>
          <w:sz w:val="22"/>
          <w:szCs w:val="22"/>
        </w:rPr>
      </w:pPr>
    </w:p>
    <w:p w:rsidR="00460BF2" w:rsidRPr="003F50C8" w:rsidRDefault="00460BF2" w:rsidP="003F50C8">
      <w:pPr>
        <w:jc w:val="both"/>
        <w:rPr>
          <w:rFonts w:ascii="Bookman Old Style" w:hAnsi="Bookman Old Style" w:cs="Arial"/>
          <w:sz w:val="22"/>
          <w:szCs w:val="22"/>
        </w:rPr>
      </w:pPr>
      <w:r w:rsidRPr="003F50C8">
        <w:rPr>
          <w:rFonts w:ascii="Bookman Old Style" w:hAnsi="Bookman Old Style" w:cs="Arial"/>
          <w:sz w:val="22"/>
          <w:szCs w:val="22"/>
        </w:rPr>
        <w:t>Cordialmente,</w:t>
      </w:r>
    </w:p>
    <w:p w:rsidR="00F21D37" w:rsidRPr="003F50C8" w:rsidRDefault="00F21D37" w:rsidP="003F50C8">
      <w:pPr>
        <w:jc w:val="both"/>
        <w:rPr>
          <w:rFonts w:ascii="Bookman Old Style" w:hAnsi="Bookman Old Style" w:cs="Arial"/>
          <w:sz w:val="22"/>
          <w:szCs w:val="22"/>
        </w:rPr>
      </w:pPr>
    </w:p>
    <w:p w:rsidR="003F50C8" w:rsidRDefault="003F50C8" w:rsidP="003F50C8">
      <w:pPr>
        <w:pStyle w:val="Sinespaciado"/>
        <w:tabs>
          <w:tab w:val="left" w:pos="8055"/>
        </w:tabs>
        <w:jc w:val="center"/>
        <w:rPr>
          <w:rFonts w:ascii="Bookman Old Style" w:hAnsi="Bookman Old Style" w:cs="Arial"/>
          <w:b/>
        </w:rPr>
      </w:pPr>
    </w:p>
    <w:p w:rsidR="003F50C8" w:rsidRDefault="003F50C8" w:rsidP="003F50C8">
      <w:pPr>
        <w:pStyle w:val="Sinespaciado"/>
        <w:tabs>
          <w:tab w:val="left" w:pos="8055"/>
        </w:tabs>
        <w:jc w:val="center"/>
        <w:rPr>
          <w:rFonts w:ascii="Bookman Old Style" w:hAnsi="Bookman Old Style" w:cs="Arial"/>
          <w:b/>
        </w:rPr>
      </w:pPr>
    </w:p>
    <w:p w:rsidR="00F21D37" w:rsidRPr="003F50C8" w:rsidRDefault="00F21D37" w:rsidP="003F50C8">
      <w:pPr>
        <w:pStyle w:val="Sinespaciado"/>
        <w:tabs>
          <w:tab w:val="left" w:pos="8055"/>
        </w:tabs>
        <w:jc w:val="center"/>
        <w:rPr>
          <w:rFonts w:ascii="Bookman Old Style" w:hAnsi="Bookman Old Style" w:cs="Arial"/>
          <w:b/>
        </w:rPr>
      </w:pPr>
      <w:r w:rsidRPr="003F50C8">
        <w:rPr>
          <w:rFonts w:ascii="Bookman Old Style" w:hAnsi="Bookman Old Style" w:cs="Arial"/>
          <w:b/>
        </w:rPr>
        <w:t>JUAN CARLOS LOZADA VARGAS</w:t>
      </w:r>
    </w:p>
    <w:p w:rsidR="00815F8B" w:rsidRPr="003F50C8" w:rsidRDefault="00815F8B" w:rsidP="003F50C8">
      <w:pPr>
        <w:pStyle w:val="Sinespaciado"/>
        <w:tabs>
          <w:tab w:val="left" w:pos="8055"/>
        </w:tabs>
        <w:jc w:val="center"/>
        <w:rPr>
          <w:rFonts w:ascii="Bookman Old Style" w:hAnsi="Bookman Old Style" w:cs="Arial"/>
        </w:rPr>
      </w:pPr>
      <w:r w:rsidRPr="003F50C8">
        <w:rPr>
          <w:rFonts w:ascii="Bookman Old Style" w:hAnsi="Bookman Old Style" w:cs="Arial"/>
        </w:rPr>
        <w:t>Representante a la Cámara</w:t>
      </w:r>
    </w:p>
    <w:p w:rsidR="00A66E55" w:rsidRDefault="00815F8B" w:rsidP="00806CA4">
      <w:pPr>
        <w:pStyle w:val="Sinespaciado"/>
        <w:tabs>
          <w:tab w:val="left" w:pos="8055"/>
        </w:tabs>
        <w:jc w:val="center"/>
        <w:rPr>
          <w:rFonts w:ascii="Bookman Old Style" w:hAnsi="Bookman Old Style" w:cs="Arial"/>
        </w:rPr>
      </w:pPr>
      <w:r w:rsidRPr="003F50C8">
        <w:rPr>
          <w:rFonts w:ascii="Bookman Old Style" w:hAnsi="Bookman Old Style" w:cs="Arial"/>
        </w:rPr>
        <w:t>Partido Liberal</w:t>
      </w:r>
    </w:p>
    <w:p w:rsidR="00737F9F" w:rsidRPr="003F50C8" w:rsidRDefault="00737F9F" w:rsidP="00806CA4">
      <w:pPr>
        <w:pStyle w:val="Sinespaciado"/>
        <w:tabs>
          <w:tab w:val="left" w:pos="8055"/>
        </w:tabs>
        <w:jc w:val="center"/>
        <w:rPr>
          <w:rFonts w:ascii="Bookman Old Style" w:hAnsi="Bookman Old Style" w:cs="Arial"/>
          <w:b/>
        </w:rPr>
        <w:sectPr w:rsidR="00737F9F" w:rsidRPr="003F50C8" w:rsidSect="00C76566">
          <w:headerReference w:type="default" r:id="rId8"/>
          <w:footerReference w:type="default" r:id="rId9"/>
          <w:pgSz w:w="12240" w:h="15840"/>
          <w:pgMar w:top="2410" w:right="1701" w:bottom="1417" w:left="1701" w:header="708" w:footer="708" w:gutter="0"/>
          <w:cols w:space="708"/>
          <w:docGrid w:linePitch="360"/>
        </w:sectPr>
      </w:pPr>
    </w:p>
    <w:p w:rsidR="006D6125" w:rsidRDefault="006D6125" w:rsidP="00737F9F">
      <w:pPr>
        <w:pStyle w:val="Sinespaciado"/>
        <w:pBdr>
          <w:bottom w:val="single" w:sz="4" w:space="1" w:color="auto"/>
        </w:pBdr>
        <w:tabs>
          <w:tab w:val="left" w:pos="8055"/>
        </w:tabs>
        <w:rPr>
          <w:rFonts w:ascii="Bookman Old Style" w:hAnsi="Bookman Old Style" w:cs="Arial"/>
          <w:b/>
        </w:rPr>
      </w:pPr>
    </w:p>
    <w:p w:rsidR="00460BF2" w:rsidRPr="003F50C8" w:rsidRDefault="000D565C" w:rsidP="003F50C8">
      <w:pPr>
        <w:pStyle w:val="Sinespaciado"/>
        <w:pBdr>
          <w:bottom w:val="single" w:sz="4" w:space="1" w:color="auto"/>
        </w:pBdr>
        <w:tabs>
          <w:tab w:val="left" w:pos="8055"/>
        </w:tabs>
        <w:jc w:val="center"/>
        <w:rPr>
          <w:rFonts w:ascii="Bookman Old Style" w:hAnsi="Bookman Old Style" w:cs="Arial"/>
          <w:b/>
        </w:rPr>
      </w:pPr>
      <w:r w:rsidRPr="003F50C8">
        <w:rPr>
          <w:rFonts w:ascii="Bookman Old Style" w:hAnsi="Bookman Old Style" w:cs="Arial"/>
          <w:b/>
        </w:rPr>
        <w:t>E</w:t>
      </w:r>
      <w:r w:rsidR="00460BF2" w:rsidRPr="003F50C8">
        <w:rPr>
          <w:rFonts w:ascii="Bookman Old Style" w:hAnsi="Bookman Old Style" w:cs="Arial"/>
          <w:b/>
        </w:rPr>
        <w:t>XPOSICI</w:t>
      </w:r>
      <w:r w:rsidR="00737F9F">
        <w:rPr>
          <w:rFonts w:ascii="Bookman Old Style" w:hAnsi="Bookman Old Style" w:cs="Arial"/>
          <w:b/>
        </w:rPr>
        <w:t>Ó</w:t>
      </w:r>
      <w:r w:rsidR="00460BF2" w:rsidRPr="003F50C8">
        <w:rPr>
          <w:rFonts w:ascii="Bookman Old Style" w:hAnsi="Bookman Old Style" w:cs="Arial"/>
          <w:b/>
        </w:rPr>
        <w:t>N DE MOTIVOS</w:t>
      </w:r>
      <w:r w:rsidR="006A3355" w:rsidRPr="003F50C8">
        <w:rPr>
          <w:rFonts w:ascii="Bookman Old Style" w:hAnsi="Bookman Old Style" w:cs="Arial"/>
          <w:b/>
        </w:rPr>
        <w:t>.</w:t>
      </w:r>
    </w:p>
    <w:p w:rsidR="006A3355" w:rsidRPr="003F50C8" w:rsidRDefault="006A3355" w:rsidP="003F50C8">
      <w:pPr>
        <w:pStyle w:val="Sinespaciado"/>
        <w:tabs>
          <w:tab w:val="left" w:pos="8055"/>
        </w:tabs>
        <w:jc w:val="center"/>
        <w:rPr>
          <w:rFonts w:ascii="Bookman Old Style" w:hAnsi="Bookman Old Style" w:cs="Arial"/>
          <w:b/>
        </w:rPr>
      </w:pPr>
    </w:p>
    <w:p w:rsidR="006A3355" w:rsidRPr="003F50C8" w:rsidRDefault="006A3355" w:rsidP="003F50C8">
      <w:pPr>
        <w:pStyle w:val="Prrafodelista"/>
        <w:numPr>
          <w:ilvl w:val="0"/>
          <w:numId w:val="1"/>
        </w:numPr>
        <w:jc w:val="both"/>
        <w:rPr>
          <w:rFonts w:ascii="Bookman Old Style" w:hAnsi="Bookman Old Style"/>
          <w:b/>
          <w:bCs/>
          <w:color w:val="000000" w:themeColor="text1"/>
          <w:sz w:val="22"/>
          <w:szCs w:val="22"/>
        </w:rPr>
      </w:pPr>
      <w:bookmarkStart w:id="1" w:name="OLE_LINK7"/>
      <w:r w:rsidRPr="003F50C8">
        <w:rPr>
          <w:rFonts w:ascii="Bookman Old Style" w:hAnsi="Bookman Old Style"/>
          <w:b/>
          <w:bCs/>
          <w:color w:val="000000" w:themeColor="text1"/>
          <w:sz w:val="22"/>
          <w:szCs w:val="22"/>
        </w:rPr>
        <w:t>OBJETO</w:t>
      </w:r>
      <w:bookmarkEnd w:id="1"/>
      <w:r w:rsidRPr="003F50C8">
        <w:rPr>
          <w:rFonts w:ascii="Bookman Old Style" w:hAnsi="Bookman Old Style"/>
          <w:b/>
          <w:bCs/>
          <w:color w:val="000000" w:themeColor="text1"/>
          <w:sz w:val="22"/>
          <w:szCs w:val="22"/>
        </w:rPr>
        <w:t>.</w:t>
      </w:r>
    </w:p>
    <w:p w:rsidR="006A3355" w:rsidRPr="003F50C8" w:rsidRDefault="006A3355" w:rsidP="003F50C8">
      <w:pPr>
        <w:jc w:val="both"/>
        <w:rPr>
          <w:rFonts w:ascii="Bookman Old Style" w:hAnsi="Bookman Old Style"/>
          <w:b/>
          <w:bCs/>
          <w:color w:val="000000" w:themeColor="text1"/>
          <w:sz w:val="22"/>
          <w:szCs w:val="22"/>
        </w:rPr>
      </w:pPr>
    </w:p>
    <w:p w:rsidR="003B05FB" w:rsidRPr="003F50C8" w:rsidRDefault="00DF530A" w:rsidP="003F50C8">
      <w:pPr>
        <w:jc w:val="both"/>
        <w:rPr>
          <w:rFonts w:ascii="Bookman Old Style" w:hAnsi="Bookman Old Style" w:cs="Arial"/>
          <w:sz w:val="22"/>
          <w:szCs w:val="22"/>
        </w:rPr>
      </w:pPr>
      <w:r w:rsidRPr="003F50C8">
        <w:rPr>
          <w:rFonts w:ascii="Bookman Old Style" w:hAnsi="Bookman Old Style" w:cs="Arial"/>
          <w:sz w:val="22"/>
          <w:szCs w:val="22"/>
        </w:rPr>
        <w:t>El presente Proyecto de l</w:t>
      </w:r>
      <w:r w:rsidR="001A1466" w:rsidRPr="003F50C8">
        <w:rPr>
          <w:rFonts w:ascii="Bookman Old Style" w:hAnsi="Bookman Old Style" w:cs="Arial"/>
          <w:sz w:val="22"/>
          <w:szCs w:val="22"/>
        </w:rPr>
        <w:t>ey tiene como objeto crear el delito de Fracking en el Código Penal colombiano, para tal efecto, se adiciona un artículo al Título XI, “De los delitos contra los recursos naturales y el medio ambiente” de la Ley 599 del 2000, consecuencia del actuar típico, antijurídico y reprochable de quien comete la conducta, estableciendo de manera coherente y armónica unos mínimos y máximos punitivos, tanto en tiempos como en multas, en aras de garantizar el derecho a gozar de un ambiente sano.</w:t>
      </w:r>
    </w:p>
    <w:p w:rsidR="00FB4CE7" w:rsidRPr="003F50C8" w:rsidRDefault="00FB4CE7" w:rsidP="003F50C8">
      <w:pPr>
        <w:jc w:val="both"/>
        <w:rPr>
          <w:rFonts w:ascii="Bookman Old Style" w:hAnsi="Bookman Old Style"/>
          <w:bCs/>
          <w:color w:val="000000" w:themeColor="text1"/>
          <w:sz w:val="22"/>
          <w:szCs w:val="22"/>
        </w:rPr>
      </w:pPr>
    </w:p>
    <w:p w:rsidR="00912731" w:rsidRPr="003F50C8" w:rsidRDefault="00FB4CE7" w:rsidP="003F50C8">
      <w:pPr>
        <w:pStyle w:val="Prrafodelista"/>
        <w:numPr>
          <w:ilvl w:val="0"/>
          <w:numId w:val="1"/>
        </w:numPr>
        <w:jc w:val="both"/>
        <w:rPr>
          <w:rFonts w:ascii="Bookman Old Style" w:hAnsi="Bookman Old Style"/>
          <w:b/>
          <w:bCs/>
          <w:color w:val="000000" w:themeColor="text1"/>
          <w:sz w:val="22"/>
          <w:szCs w:val="22"/>
        </w:rPr>
      </w:pPr>
      <w:r w:rsidRPr="003F50C8">
        <w:rPr>
          <w:rFonts w:ascii="Bookman Old Style" w:hAnsi="Bookman Old Style"/>
          <w:b/>
          <w:bCs/>
          <w:color w:val="000000" w:themeColor="text1"/>
          <w:sz w:val="22"/>
          <w:szCs w:val="22"/>
        </w:rPr>
        <w:t>A</w:t>
      </w:r>
      <w:r w:rsidR="00234078" w:rsidRPr="003F50C8">
        <w:rPr>
          <w:rFonts w:ascii="Bookman Old Style" w:hAnsi="Bookman Old Style"/>
          <w:b/>
          <w:bCs/>
          <w:color w:val="000000" w:themeColor="text1"/>
          <w:sz w:val="22"/>
          <w:szCs w:val="22"/>
        </w:rPr>
        <w:t xml:space="preserve">NTECEDENTES DEL PROYECTO. </w:t>
      </w:r>
    </w:p>
    <w:p w:rsidR="00912731" w:rsidRPr="003F50C8" w:rsidRDefault="00912731" w:rsidP="003F50C8">
      <w:pPr>
        <w:jc w:val="both"/>
        <w:rPr>
          <w:rFonts w:ascii="Bookman Old Style" w:hAnsi="Bookman Old Style"/>
          <w:b/>
          <w:bCs/>
          <w:color w:val="000000" w:themeColor="text1"/>
          <w:sz w:val="22"/>
          <w:szCs w:val="22"/>
          <w:highlight w:val="cyan"/>
        </w:rPr>
      </w:pPr>
    </w:p>
    <w:p w:rsidR="00837C2D" w:rsidRPr="003F50C8" w:rsidRDefault="00837C2D" w:rsidP="003F50C8">
      <w:pPr>
        <w:jc w:val="both"/>
        <w:rPr>
          <w:rFonts w:ascii="Bookman Old Style" w:hAnsi="Bookman Old Style"/>
          <w:bCs/>
          <w:color w:val="000000" w:themeColor="text1"/>
          <w:sz w:val="22"/>
          <w:szCs w:val="22"/>
        </w:rPr>
      </w:pPr>
      <w:r w:rsidRPr="003F50C8">
        <w:rPr>
          <w:rFonts w:ascii="Bookman Old Style" w:hAnsi="Bookman Old Style"/>
          <w:bCs/>
          <w:color w:val="000000" w:themeColor="text1"/>
          <w:sz w:val="22"/>
          <w:szCs w:val="22"/>
        </w:rPr>
        <w:t>El Congreso de la República en la pasada legislatura (201</w:t>
      </w:r>
      <w:r w:rsidR="00890E40" w:rsidRPr="003F50C8">
        <w:rPr>
          <w:rFonts w:ascii="Bookman Old Style" w:hAnsi="Bookman Old Style"/>
          <w:bCs/>
          <w:color w:val="000000" w:themeColor="text1"/>
          <w:sz w:val="22"/>
          <w:szCs w:val="22"/>
        </w:rPr>
        <w:t>9-2020) tramitó el Proyecto de L</w:t>
      </w:r>
      <w:r w:rsidRPr="003F50C8">
        <w:rPr>
          <w:rFonts w:ascii="Bookman Old Style" w:hAnsi="Bookman Old Style"/>
          <w:bCs/>
          <w:color w:val="000000" w:themeColor="text1"/>
          <w:sz w:val="22"/>
          <w:szCs w:val="22"/>
        </w:rPr>
        <w:t>ey número 283 de 2019 Cámara, “</w:t>
      </w:r>
      <w:r w:rsidRPr="003F50C8">
        <w:rPr>
          <w:rFonts w:ascii="Bookman Old Style" w:hAnsi="Bookman Old Style"/>
          <w:bCs/>
          <w:i/>
          <w:color w:val="000000" w:themeColor="text1"/>
          <w:sz w:val="22"/>
          <w:szCs w:val="22"/>
        </w:rPr>
        <w:t>Por medio del cual se sustituye el Título XI, “De los delitos contra los recursos naturales y el medio ambiente” de la ley 599 del 2000</w:t>
      </w:r>
      <w:r w:rsidRPr="003F50C8">
        <w:rPr>
          <w:rFonts w:ascii="Bookman Old Style" w:hAnsi="Bookman Old Style"/>
          <w:bCs/>
          <w:color w:val="000000" w:themeColor="text1"/>
          <w:sz w:val="22"/>
          <w:szCs w:val="22"/>
        </w:rPr>
        <w:t>”, de autoría del H.R. Juan Carlos Lozada Vargas.</w:t>
      </w:r>
    </w:p>
    <w:p w:rsidR="00837C2D" w:rsidRPr="003F50C8" w:rsidRDefault="00837C2D" w:rsidP="003F50C8">
      <w:pPr>
        <w:jc w:val="both"/>
        <w:rPr>
          <w:rFonts w:ascii="Bookman Old Style" w:hAnsi="Bookman Old Style"/>
          <w:bCs/>
          <w:color w:val="000000" w:themeColor="text1"/>
          <w:sz w:val="22"/>
          <w:szCs w:val="22"/>
        </w:rPr>
      </w:pPr>
    </w:p>
    <w:p w:rsidR="00837C2D" w:rsidRPr="003F50C8" w:rsidRDefault="00837C2D" w:rsidP="003F50C8">
      <w:pPr>
        <w:jc w:val="both"/>
        <w:rPr>
          <w:rFonts w:ascii="Bookman Old Style" w:hAnsi="Bookman Old Style"/>
          <w:bCs/>
          <w:color w:val="000000" w:themeColor="text1"/>
          <w:sz w:val="22"/>
          <w:szCs w:val="22"/>
        </w:rPr>
      </w:pPr>
      <w:r w:rsidRPr="003F50C8">
        <w:rPr>
          <w:rFonts w:ascii="Bookman Old Style" w:hAnsi="Bookman Old Style"/>
          <w:bCs/>
          <w:color w:val="000000" w:themeColor="text1"/>
          <w:sz w:val="22"/>
          <w:szCs w:val="22"/>
        </w:rPr>
        <w:t xml:space="preserve">Dicho proyecto fue radicado el 30 de octubre de 2019 y fue aprobado en primer debate con las modificaciones propuestas por la Subcomisión conformada para tal fin, excluyendo </w:t>
      </w:r>
      <w:r w:rsidR="007A6E60" w:rsidRPr="003F50C8">
        <w:rPr>
          <w:rFonts w:ascii="Bookman Old Style" w:hAnsi="Bookman Old Style"/>
          <w:bCs/>
          <w:color w:val="000000" w:themeColor="text1"/>
          <w:sz w:val="22"/>
          <w:szCs w:val="22"/>
        </w:rPr>
        <w:t xml:space="preserve">de dicho proyecto </w:t>
      </w:r>
      <w:r w:rsidRPr="003F50C8">
        <w:rPr>
          <w:rFonts w:ascii="Bookman Old Style" w:hAnsi="Bookman Old Style"/>
          <w:bCs/>
          <w:color w:val="000000" w:themeColor="text1"/>
          <w:sz w:val="22"/>
          <w:szCs w:val="22"/>
        </w:rPr>
        <w:t xml:space="preserve">el delito de Fracking, el que se dejaría para una discusión independiente, en la Comisión Primera Constitucional Permanente de la Cámara de Representantes.  </w:t>
      </w:r>
    </w:p>
    <w:p w:rsidR="00837C2D" w:rsidRPr="003F50C8" w:rsidRDefault="00837C2D" w:rsidP="003F50C8">
      <w:pPr>
        <w:jc w:val="both"/>
        <w:rPr>
          <w:rFonts w:ascii="Bookman Old Style" w:hAnsi="Bookman Old Style"/>
          <w:bCs/>
          <w:color w:val="000000" w:themeColor="text1"/>
          <w:sz w:val="22"/>
          <w:szCs w:val="22"/>
        </w:rPr>
      </w:pPr>
    </w:p>
    <w:p w:rsidR="008C3609" w:rsidRPr="003F50C8" w:rsidRDefault="00837C2D" w:rsidP="003F50C8">
      <w:pPr>
        <w:jc w:val="both"/>
        <w:rPr>
          <w:rFonts w:ascii="Bookman Old Style" w:hAnsi="Bookman Old Style"/>
          <w:bCs/>
          <w:color w:val="000000" w:themeColor="text1"/>
          <w:sz w:val="22"/>
          <w:szCs w:val="22"/>
        </w:rPr>
      </w:pPr>
      <w:r w:rsidRPr="003F50C8">
        <w:rPr>
          <w:rFonts w:ascii="Bookman Old Style" w:hAnsi="Bookman Old Style"/>
          <w:bCs/>
          <w:color w:val="000000" w:themeColor="text1"/>
          <w:sz w:val="22"/>
          <w:szCs w:val="22"/>
        </w:rPr>
        <w:t>Por tal razón, se presenta esta iniciativa legislativa que retoma de manera independiente el delito de Fracking en el Código Penal colombiano.</w:t>
      </w:r>
    </w:p>
    <w:p w:rsidR="00837C2D" w:rsidRPr="003F50C8" w:rsidRDefault="00837C2D" w:rsidP="003F50C8">
      <w:pPr>
        <w:jc w:val="both"/>
        <w:rPr>
          <w:rFonts w:ascii="Bookman Old Style" w:hAnsi="Bookman Old Style"/>
          <w:bCs/>
          <w:color w:val="000000" w:themeColor="text1"/>
          <w:sz w:val="22"/>
          <w:szCs w:val="22"/>
        </w:rPr>
      </w:pPr>
    </w:p>
    <w:p w:rsidR="00AB2F66" w:rsidRPr="003F50C8" w:rsidRDefault="00AB2F66" w:rsidP="003F50C8">
      <w:pPr>
        <w:pStyle w:val="Prrafodelista"/>
        <w:numPr>
          <w:ilvl w:val="0"/>
          <w:numId w:val="1"/>
        </w:numPr>
        <w:jc w:val="both"/>
        <w:rPr>
          <w:rFonts w:ascii="Bookman Old Style" w:hAnsi="Bookman Old Style"/>
          <w:b/>
          <w:bCs/>
          <w:sz w:val="22"/>
          <w:szCs w:val="22"/>
        </w:rPr>
      </w:pPr>
      <w:r w:rsidRPr="003F50C8">
        <w:rPr>
          <w:rFonts w:ascii="Bookman Old Style" w:hAnsi="Bookman Old Style"/>
          <w:b/>
          <w:bCs/>
          <w:color w:val="000000" w:themeColor="text1"/>
          <w:sz w:val="22"/>
          <w:szCs w:val="22"/>
        </w:rPr>
        <w:t>JUSTIFICACION DEL PROYECTO.</w:t>
      </w:r>
    </w:p>
    <w:p w:rsidR="00D137C1" w:rsidRPr="003F50C8" w:rsidRDefault="00D137C1" w:rsidP="003F50C8">
      <w:pPr>
        <w:pStyle w:val="Prrafodelista"/>
        <w:ind w:left="360"/>
        <w:jc w:val="both"/>
        <w:rPr>
          <w:rFonts w:ascii="Bookman Old Style" w:hAnsi="Bookman Old Style"/>
          <w:b/>
          <w:bCs/>
          <w:sz w:val="22"/>
          <w:szCs w:val="22"/>
        </w:rPr>
      </w:pPr>
    </w:p>
    <w:p w:rsidR="00AB2F66" w:rsidRPr="003F50C8" w:rsidRDefault="008E3F4F" w:rsidP="003F50C8">
      <w:pPr>
        <w:pStyle w:val="Prrafodelista"/>
        <w:numPr>
          <w:ilvl w:val="1"/>
          <w:numId w:val="1"/>
        </w:numPr>
        <w:ind w:left="1276" w:hanging="916"/>
        <w:jc w:val="both"/>
        <w:rPr>
          <w:rFonts w:ascii="Bookman Old Style" w:hAnsi="Bookman Old Style"/>
          <w:bCs/>
          <w:color w:val="000000" w:themeColor="text1"/>
          <w:sz w:val="22"/>
          <w:szCs w:val="22"/>
        </w:rPr>
      </w:pPr>
      <w:bookmarkStart w:id="2" w:name="OLE_LINK10"/>
      <w:r w:rsidRPr="003F50C8">
        <w:rPr>
          <w:rFonts w:ascii="Bookman Old Style" w:hAnsi="Bookman Old Style"/>
          <w:b/>
          <w:bCs/>
          <w:color w:val="000000" w:themeColor="text1"/>
          <w:sz w:val="22"/>
          <w:szCs w:val="22"/>
        </w:rPr>
        <w:t>DERECHO A GOZAR DE UN AMBIENTE SANO</w:t>
      </w:r>
    </w:p>
    <w:p w:rsidR="00C66826" w:rsidRPr="003F50C8" w:rsidRDefault="00C462BD" w:rsidP="003F50C8">
      <w:pPr>
        <w:jc w:val="both"/>
        <w:rPr>
          <w:rFonts w:ascii="Bookman Old Style" w:hAnsi="Bookman Old Style"/>
          <w:bCs/>
          <w:i/>
          <w:color w:val="000000" w:themeColor="text1"/>
          <w:sz w:val="22"/>
          <w:szCs w:val="22"/>
        </w:rPr>
      </w:pPr>
      <w:r w:rsidRPr="003F50C8">
        <w:rPr>
          <w:rFonts w:ascii="Bookman Old Style" w:hAnsi="Bookman Old Style" w:cs="Arial"/>
          <w:sz w:val="22"/>
          <w:szCs w:val="22"/>
        </w:rPr>
        <w:t xml:space="preserve"> </w:t>
      </w:r>
    </w:p>
    <w:p w:rsidR="00370225" w:rsidRPr="003F50C8" w:rsidRDefault="00370225" w:rsidP="003F50C8">
      <w:pPr>
        <w:jc w:val="both"/>
        <w:rPr>
          <w:rFonts w:ascii="Bookman Old Style" w:hAnsi="Bookman Old Style"/>
          <w:bCs/>
          <w:color w:val="000000" w:themeColor="text1"/>
          <w:sz w:val="22"/>
          <w:szCs w:val="22"/>
        </w:rPr>
      </w:pPr>
      <w:r w:rsidRPr="003F50C8">
        <w:rPr>
          <w:rFonts w:ascii="Bookman Old Style" w:hAnsi="Bookman Old Style"/>
          <w:bCs/>
          <w:color w:val="000000" w:themeColor="text1"/>
          <w:sz w:val="22"/>
          <w:szCs w:val="22"/>
        </w:rPr>
        <w:t>La Constitución Política de Colombia en su artículo 79 consagró el derecho más colectivo de los humanos: el derecho a gozar de un ambiente sano, determinando que es deber del Estado, proteger la diversidad e integridad del ambiente y las áreas de especial importancia ecológica.</w:t>
      </w:r>
    </w:p>
    <w:p w:rsidR="00370225" w:rsidRPr="003F50C8" w:rsidRDefault="00370225" w:rsidP="003F50C8">
      <w:pPr>
        <w:jc w:val="both"/>
        <w:rPr>
          <w:rFonts w:ascii="Bookman Old Style" w:hAnsi="Bookman Old Style"/>
          <w:bCs/>
          <w:color w:val="000000" w:themeColor="text1"/>
          <w:sz w:val="22"/>
          <w:szCs w:val="22"/>
        </w:rPr>
      </w:pPr>
    </w:p>
    <w:p w:rsidR="00370225" w:rsidRPr="003F50C8" w:rsidRDefault="00370225" w:rsidP="003F50C8">
      <w:pPr>
        <w:jc w:val="both"/>
        <w:rPr>
          <w:rFonts w:ascii="Bookman Old Style" w:hAnsi="Bookman Old Style"/>
          <w:bCs/>
          <w:color w:val="000000" w:themeColor="text1"/>
          <w:sz w:val="22"/>
          <w:szCs w:val="22"/>
        </w:rPr>
      </w:pPr>
      <w:r w:rsidRPr="003F50C8">
        <w:rPr>
          <w:rFonts w:ascii="Bookman Old Style" w:hAnsi="Bookman Old Style"/>
          <w:bCs/>
          <w:color w:val="000000" w:themeColor="text1"/>
          <w:sz w:val="22"/>
          <w:szCs w:val="22"/>
        </w:rPr>
        <w:t>A fin de materializar dicho mandato, una de las medidas adoptadas en pro de darle alcance al artículo 79 Constitucional, fue la de incluir en el Código Penal como delito aquellas conductas que generen un daño o pongan en riesgo los recu</w:t>
      </w:r>
      <w:r w:rsidR="00DA2B41" w:rsidRPr="003F50C8">
        <w:rPr>
          <w:rFonts w:ascii="Bookman Old Style" w:hAnsi="Bookman Old Style"/>
          <w:bCs/>
          <w:color w:val="000000" w:themeColor="text1"/>
          <w:sz w:val="22"/>
          <w:szCs w:val="22"/>
        </w:rPr>
        <w:t xml:space="preserve">rsos naturales y el medio ambiente </w:t>
      </w:r>
      <w:r w:rsidRPr="003F50C8">
        <w:rPr>
          <w:rFonts w:ascii="Bookman Old Style" w:hAnsi="Bookman Old Style"/>
          <w:bCs/>
          <w:color w:val="000000" w:themeColor="text1"/>
          <w:sz w:val="22"/>
          <w:szCs w:val="22"/>
        </w:rPr>
        <w:t xml:space="preserve">del país. </w:t>
      </w:r>
    </w:p>
    <w:p w:rsidR="00370225" w:rsidRPr="003F50C8" w:rsidRDefault="00370225" w:rsidP="003F50C8">
      <w:pPr>
        <w:jc w:val="both"/>
        <w:rPr>
          <w:rFonts w:ascii="Bookman Old Style" w:hAnsi="Bookman Old Style"/>
          <w:bCs/>
          <w:color w:val="000000" w:themeColor="text1"/>
          <w:sz w:val="22"/>
          <w:szCs w:val="22"/>
        </w:rPr>
      </w:pPr>
    </w:p>
    <w:p w:rsidR="004E280A" w:rsidRPr="003F50C8" w:rsidRDefault="00370225" w:rsidP="003F50C8">
      <w:pPr>
        <w:jc w:val="both"/>
        <w:rPr>
          <w:rFonts w:ascii="Bookman Old Style" w:hAnsi="Bookman Old Style"/>
          <w:bCs/>
          <w:color w:val="000000" w:themeColor="text1"/>
          <w:sz w:val="22"/>
          <w:szCs w:val="22"/>
        </w:rPr>
      </w:pPr>
      <w:r w:rsidRPr="003F50C8">
        <w:rPr>
          <w:rFonts w:ascii="Bookman Old Style" w:hAnsi="Bookman Old Style"/>
          <w:bCs/>
          <w:color w:val="000000" w:themeColor="text1"/>
          <w:sz w:val="22"/>
          <w:szCs w:val="22"/>
        </w:rPr>
        <w:t>Sin embargo, ante las nuevas dinámicas sociales, políticas y económicas que afronta el planeta, es necesario robustecer la lucha contra la alteración y destrucción del ambiente, penalizando conductas que, a pesar de no encontrarse tipificadas, afectan los recursos naturales, la biodiversidad del país, los ecosistemas, contribuyen al cambio climático y en últimas, impiden el goce a un ambiente sano.</w:t>
      </w:r>
    </w:p>
    <w:p w:rsidR="00370225" w:rsidRPr="003F50C8" w:rsidRDefault="00370225" w:rsidP="003F50C8">
      <w:pPr>
        <w:rPr>
          <w:rFonts w:ascii="Bookman Old Style" w:hAnsi="Bookman Old Style"/>
          <w:bCs/>
          <w:color w:val="000000" w:themeColor="text1"/>
          <w:sz w:val="22"/>
          <w:szCs w:val="22"/>
        </w:rPr>
      </w:pPr>
    </w:p>
    <w:p w:rsidR="005F4692" w:rsidRPr="003F50C8" w:rsidRDefault="003B05FB" w:rsidP="003F50C8">
      <w:pPr>
        <w:pStyle w:val="Prrafodelista"/>
        <w:numPr>
          <w:ilvl w:val="1"/>
          <w:numId w:val="1"/>
        </w:numPr>
        <w:ind w:left="1276" w:hanging="916"/>
        <w:jc w:val="both"/>
        <w:rPr>
          <w:rFonts w:ascii="Bookman Old Style" w:hAnsi="Bookman Old Style"/>
          <w:b/>
          <w:bCs/>
          <w:color w:val="000000" w:themeColor="text1"/>
          <w:sz w:val="22"/>
          <w:szCs w:val="22"/>
        </w:rPr>
      </w:pPr>
      <w:r w:rsidRPr="003F50C8">
        <w:rPr>
          <w:rFonts w:ascii="Bookman Old Style" w:hAnsi="Bookman Old Style"/>
          <w:b/>
          <w:bCs/>
          <w:color w:val="000000" w:themeColor="text1"/>
          <w:sz w:val="22"/>
          <w:szCs w:val="22"/>
        </w:rPr>
        <w:t>IMPACTOS DEL FRACKING SOBRE EL MEDIO AMBIENTE</w:t>
      </w:r>
    </w:p>
    <w:p w:rsidR="005F4692" w:rsidRPr="003F50C8" w:rsidRDefault="005F4692" w:rsidP="003F50C8">
      <w:pPr>
        <w:ind w:left="360"/>
        <w:jc w:val="both"/>
        <w:rPr>
          <w:rFonts w:ascii="Bookman Old Style" w:hAnsi="Bookman Old Style"/>
          <w:b/>
          <w:bCs/>
          <w:color w:val="000000" w:themeColor="text1"/>
          <w:sz w:val="22"/>
          <w:szCs w:val="22"/>
        </w:rPr>
      </w:pPr>
    </w:p>
    <w:p w:rsidR="00645E04" w:rsidRPr="003F50C8" w:rsidRDefault="00645E04" w:rsidP="003F50C8">
      <w:pPr>
        <w:pStyle w:val="Sinespaciado"/>
        <w:jc w:val="both"/>
        <w:rPr>
          <w:rFonts w:ascii="Bookman Old Style" w:hAnsi="Bookman Old Style" w:cstheme="minorHAnsi"/>
        </w:rPr>
      </w:pPr>
      <w:r w:rsidRPr="003F50C8">
        <w:rPr>
          <w:rFonts w:ascii="Bookman Old Style" w:hAnsi="Bookman Old Style" w:cstheme="minorHAnsi"/>
        </w:rPr>
        <w:t xml:space="preserve">Las sustancias químicas y desechos tóxicos del </w:t>
      </w:r>
      <w:r w:rsidRPr="003F50C8">
        <w:rPr>
          <w:rFonts w:ascii="Bookman Old Style" w:hAnsi="Bookman Old Style" w:cstheme="minorHAnsi"/>
          <w:i/>
        </w:rPr>
        <w:t xml:space="preserve">fracking </w:t>
      </w:r>
      <w:r w:rsidRPr="003F50C8">
        <w:rPr>
          <w:rFonts w:ascii="Bookman Old Style" w:hAnsi="Bookman Old Style" w:cstheme="minorHAnsi"/>
        </w:rPr>
        <w:t>pueden contaminar aguas superficiales y subterráneas, el suelo</w:t>
      </w:r>
      <w:r w:rsidR="00DC174A" w:rsidRPr="003F50C8">
        <w:rPr>
          <w:rFonts w:ascii="Bookman Old Style" w:hAnsi="Bookman Old Style" w:cstheme="minorHAnsi"/>
        </w:rPr>
        <w:t xml:space="preserve"> y contribuir a la crisis climática</w:t>
      </w:r>
      <w:r w:rsidRPr="003F50C8">
        <w:rPr>
          <w:rFonts w:ascii="Bookman Old Style" w:hAnsi="Bookman Old Style" w:cstheme="minorHAnsi"/>
        </w:rPr>
        <w:t xml:space="preserve">. Esta contaminación puede ser grave </w:t>
      </w:r>
      <w:r w:rsidR="009D08BD" w:rsidRPr="003F50C8">
        <w:rPr>
          <w:rFonts w:ascii="Bookman Old Style" w:hAnsi="Bookman Old Style" w:cstheme="minorHAnsi"/>
        </w:rPr>
        <w:t xml:space="preserve">y en muchos casos irreversible, </w:t>
      </w:r>
      <w:r w:rsidRPr="003F50C8">
        <w:rPr>
          <w:rFonts w:ascii="Bookman Old Style" w:hAnsi="Bookman Old Style" w:cstheme="minorHAnsi"/>
        </w:rPr>
        <w:t xml:space="preserve">por </w:t>
      </w:r>
      <w:r w:rsidR="009D08BD" w:rsidRPr="003F50C8">
        <w:rPr>
          <w:rFonts w:ascii="Bookman Old Style" w:hAnsi="Bookman Old Style" w:cstheme="minorHAnsi"/>
        </w:rPr>
        <w:t xml:space="preserve">ejemplo, </w:t>
      </w:r>
      <w:r w:rsidRPr="003F50C8">
        <w:rPr>
          <w:rFonts w:ascii="Bookman Old Style" w:hAnsi="Bookman Old Style" w:cstheme="minorHAnsi"/>
        </w:rPr>
        <w:t>las aguas r</w:t>
      </w:r>
      <w:r w:rsidR="009D08BD" w:rsidRPr="003F50C8">
        <w:rPr>
          <w:rFonts w:ascii="Bookman Old Style" w:hAnsi="Bookman Old Style" w:cstheme="minorHAnsi"/>
        </w:rPr>
        <w:t xml:space="preserve">esiduales tóxicas del fracking </w:t>
      </w:r>
      <w:r w:rsidRPr="003F50C8">
        <w:rPr>
          <w:rFonts w:ascii="Bookman Old Style" w:hAnsi="Bookman Old Style" w:cstheme="minorHAnsi"/>
        </w:rPr>
        <w:t>pueden contener concentraciones elevadas de elementos radiactivos como el Radio</w:t>
      </w:r>
      <w:r w:rsidRPr="003F50C8">
        <w:rPr>
          <w:rStyle w:val="Refdenotaalpie"/>
          <w:rFonts w:ascii="Bookman Old Style" w:hAnsi="Bookman Old Style" w:cstheme="minorHAnsi"/>
        </w:rPr>
        <w:footnoteReference w:id="1"/>
      </w:r>
      <w:r w:rsidR="00690F6F" w:rsidRPr="003F50C8">
        <w:rPr>
          <w:rFonts w:ascii="Bookman Old Style" w:hAnsi="Bookman Old Style" w:cstheme="minorHAnsi"/>
        </w:rPr>
        <w:t xml:space="preserve"> y </w:t>
      </w:r>
      <w:r w:rsidRPr="003F50C8">
        <w:rPr>
          <w:rFonts w:ascii="Bookman Old Style" w:hAnsi="Bookman Old Style" w:cstheme="minorHAnsi"/>
        </w:rPr>
        <w:t>en casos de derrames, filtracione</w:t>
      </w:r>
      <w:r w:rsidR="00690F6F" w:rsidRPr="003F50C8">
        <w:rPr>
          <w:rFonts w:ascii="Bookman Old Style" w:hAnsi="Bookman Old Style" w:cstheme="minorHAnsi"/>
        </w:rPr>
        <w:t xml:space="preserve">s o una disposición deficiente, </w:t>
      </w:r>
      <w:r w:rsidRPr="003F50C8">
        <w:rPr>
          <w:rFonts w:ascii="Bookman Old Style" w:hAnsi="Bookman Old Style" w:cstheme="minorHAnsi"/>
        </w:rPr>
        <w:t>pueden afectar acuíferos, ríos, suelos</w:t>
      </w:r>
      <w:r w:rsidR="00A60DB0" w:rsidRPr="003F50C8">
        <w:rPr>
          <w:rFonts w:ascii="Bookman Old Style" w:hAnsi="Bookman Old Style" w:cstheme="minorHAnsi"/>
        </w:rPr>
        <w:t xml:space="preserve"> y otros elementos del ambiente</w:t>
      </w:r>
      <w:r w:rsidRPr="003F50C8">
        <w:rPr>
          <w:rStyle w:val="Refdenotaalpie"/>
          <w:rFonts w:ascii="Bookman Old Style" w:hAnsi="Bookman Old Style" w:cstheme="minorHAnsi"/>
        </w:rPr>
        <w:footnoteReference w:id="2"/>
      </w:r>
      <w:r w:rsidR="00A60DB0" w:rsidRPr="003F50C8">
        <w:rPr>
          <w:rFonts w:ascii="Bookman Old Style" w:hAnsi="Bookman Old Style" w:cstheme="minorHAnsi"/>
        </w:rPr>
        <w:t>.</w:t>
      </w:r>
    </w:p>
    <w:p w:rsidR="00645E04" w:rsidRPr="003F50C8" w:rsidRDefault="00645E04" w:rsidP="003F50C8">
      <w:pPr>
        <w:ind w:left="360"/>
        <w:jc w:val="both"/>
        <w:rPr>
          <w:rFonts w:ascii="Bookman Old Style" w:hAnsi="Bookman Old Style"/>
          <w:b/>
          <w:bCs/>
          <w:color w:val="000000" w:themeColor="text1"/>
          <w:sz w:val="22"/>
          <w:szCs w:val="22"/>
        </w:rPr>
      </w:pPr>
    </w:p>
    <w:p w:rsidR="00121C56" w:rsidRPr="003F50C8" w:rsidRDefault="005F4692" w:rsidP="003F50C8">
      <w:pPr>
        <w:pStyle w:val="Prrafodelista"/>
        <w:numPr>
          <w:ilvl w:val="2"/>
          <w:numId w:val="1"/>
        </w:numPr>
        <w:jc w:val="both"/>
        <w:rPr>
          <w:rFonts w:ascii="Bookman Old Style" w:hAnsi="Bookman Old Style"/>
          <w:b/>
          <w:bCs/>
          <w:color w:val="000000" w:themeColor="text1"/>
          <w:sz w:val="22"/>
          <w:szCs w:val="22"/>
        </w:rPr>
      </w:pPr>
      <w:r w:rsidRPr="003F50C8">
        <w:rPr>
          <w:rFonts w:ascii="Bookman Old Style" w:hAnsi="Bookman Old Style"/>
          <w:b/>
          <w:bCs/>
          <w:color w:val="000000" w:themeColor="text1"/>
          <w:sz w:val="22"/>
          <w:szCs w:val="22"/>
        </w:rPr>
        <w:t>Impactos sobre el agua (acuíferos y superficial)</w:t>
      </w:r>
    </w:p>
    <w:p w:rsidR="0025698B" w:rsidRPr="003F50C8" w:rsidRDefault="0025698B" w:rsidP="003F50C8">
      <w:pPr>
        <w:pStyle w:val="Sinespaciado"/>
        <w:jc w:val="both"/>
        <w:rPr>
          <w:rFonts w:ascii="Bookman Old Style" w:hAnsi="Bookman Old Style" w:cstheme="minorHAnsi"/>
        </w:rPr>
      </w:pPr>
    </w:p>
    <w:p w:rsidR="0025698B" w:rsidRPr="003F50C8" w:rsidRDefault="0025698B" w:rsidP="003F50C8">
      <w:pPr>
        <w:pStyle w:val="Sinespaciado"/>
        <w:jc w:val="both"/>
        <w:rPr>
          <w:rFonts w:ascii="Bookman Old Style" w:hAnsi="Bookman Old Style" w:cstheme="minorHAnsi"/>
          <w:lang w:val="es-ES"/>
        </w:rPr>
      </w:pPr>
      <w:r w:rsidRPr="003F50C8">
        <w:rPr>
          <w:rFonts w:ascii="Bookman Old Style" w:hAnsi="Bookman Old Style" w:cstheme="minorHAnsi"/>
          <w:lang w:val="es-ES"/>
        </w:rPr>
        <w:t>La Agencia Nacional de Hidrocarburos</w:t>
      </w:r>
      <w:r w:rsidR="001D62C2" w:rsidRPr="003F50C8">
        <w:rPr>
          <w:rStyle w:val="Refdenotaalpie"/>
          <w:rFonts w:ascii="Bookman Old Style" w:hAnsi="Bookman Old Style" w:cstheme="minorHAnsi"/>
          <w:lang w:val="es-ES"/>
        </w:rPr>
        <w:footnoteReference w:id="3"/>
      </w:r>
      <w:r w:rsidRPr="003F50C8">
        <w:rPr>
          <w:rFonts w:ascii="Bookman Old Style" w:hAnsi="Bookman Old Style" w:cstheme="minorHAnsi"/>
          <w:lang w:val="es-ES"/>
        </w:rPr>
        <w:t xml:space="preserve"> </w:t>
      </w:r>
      <w:r w:rsidR="001D62C2" w:rsidRPr="003F50C8">
        <w:rPr>
          <w:rFonts w:ascii="Bookman Old Style" w:hAnsi="Bookman Old Style" w:cstheme="minorHAnsi"/>
          <w:lang w:val="es-ES"/>
        </w:rPr>
        <w:t>sobre este tema afirma que:</w:t>
      </w:r>
    </w:p>
    <w:p w:rsidR="00645E04" w:rsidRPr="003F50C8" w:rsidRDefault="00645E04" w:rsidP="003F50C8">
      <w:pPr>
        <w:pStyle w:val="Sinespaciado"/>
        <w:ind w:left="709" w:hanging="425"/>
        <w:jc w:val="both"/>
        <w:rPr>
          <w:rFonts w:ascii="Bookman Old Style" w:hAnsi="Bookman Old Style" w:cstheme="minorHAnsi"/>
          <w:lang w:val="es-ES"/>
        </w:rPr>
      </w:pPr>
    </w:p>
    <w:p w:rsidR="003F50C8" w:rsidRDefault="001B1F4F" w:rsidP="003F50C8">
      <w:pPr>
        <w:pStyle w:val="Sinespaciado"/>
        <w:numPr>
          <w:ilvl w:val="0"/>
          <w:numId w:val="17"/>
        </w:numPr>
        <w:jc w:val="both"/>
        <w:rPr>
          <w:rFonts w:ascii="Bookman Old Style" w:hAnsi="Bookman Old Style" w:cstheme="minorHAnsi"/>
          <w:i/>
          <w:lang w:val="es-ES"/>
        </w:rPr>
      </w:pPr>
      <w:r w:rsidRPr="003F50C8">
        <w:rPr>
          <w:rFonts w:ascii="Bookman Old Style" w:hAnsi="Bookman Old Style" w:cstheme="minorHAnsi"/>
          <w:lang w:val="es-ES"/>
        </w:rPr>
        <w:t>“</w:t>
      </w:r>
      <w:r w:rsidR="00645E04" w:rsidRPr="003F50C8">
        <w:rPr>
          <w:rFonts w:ascii="Bookman Old Style" w:hAnsi="Bookman Old Style" w:cstheme="minorHAnsi"/>
          <w:i/>
          <w:lang w:val="es-ES"/>
        </w:rPr>
        <w:t>Sí se han presentado incidentes de contaminación de acuíferos en países como Estados Unidos y Canadá, aunque los mismos han sido por fallas en la integridad de los pozos o por derrames en la superficie.</w:t>
      </w:r>
    </w:p>
    <w:p w:rsidR="00645E04" w:rsidRPr="003F50C8" w:rsidRDefault="00645E04" w:rsidP="003F50C8">
      <w:pPr>
        <w:pStyle w:val="Sinespaciado"/>
        <w:ind w:left="1069"/>
        <w:jc w:val="both"/>
        <w:rPr>
          <w:rFonts w:ascii="Bookman Old Style" w:hAnsi="Bookman Old Style" w:cstheme="minorHAnsi"/>
          <w:i/>
          <w:lang w:val="es-ES"/>
        </w:rPr>
      </w:pPr>
      <w:r w:rsidRPr="003F50C8">
        <w:rPr>
          <w:rFonts w:ascii="Bookman Old Style" w:hAnsi="Bookman Old Style" w:cstheme="minorHAnsi"/>
          <w:i/>
          <w:lang w:val="es-ES"/>
        </w:rPr>
        <w:t xml:space="preserve"> </w:t>
      </w:r>
    </w:p>
    <w:p w:rsidR="00645E04" w:rsidRDefault="00645E04" w:rsidP="003F50C8">
      <w:pPr>
        <w:pStyle w:val="Sinespaciado"/>
        <w:numPr>
          <w:ilvl w:val="0"/>
          <w:numId w:val="17"/>
        </w:numPr>
        <w:jc w:val="both"/>
        <w:rPr>
          <w:rFonts w:ascii="Bookman Old Style" w:hAnsi="Bookman Old Style" w:cstheme="minorHAnsi"/>
          <w:i/>
          <w:lang w:val="es-ES"/>
        </w:rPr>
      </w:pPr>
      <w:r w:rsidRPr="003F50C8">
        <w:rPr>
          <w:rFonts w:ascii="Bookman Old Style" w:hAnsi="Bookman Old Style" w:cstheme="minorHAnsi"/>
          <w:i/>
          <w:lang w:val="es-ES"/>
        </w:rPr>
        <w:t>Para el desarrollo de dicha actividad se requiere un nivel de agua mayor al que se emplea en los yacimientos convencionales.</w:t>
      </w:r>
    </w:p>
    <w:p w:rsidR="003F50C8" w:rsidRPr="003F50C8" w:rsidRDefault="003F50C8" w:rsidP="003F50C8">
      <w:pPr>
        <w:pStyle w:val="Sinespaciado"/>
        <w:jc w:val="both"/>
        <w:rPr>
          <w:rFonts w:ascii="Bookman Old Style" w:hAnsi="Bookman Old Style" w:cstheme="minorHAnsi"/>
          <w:i/>
          <w:lang w:val="es-ES"/>
        </w:rPr>
      </w:pPr>
    </w:p>
    <w:p w:rsidR="00A05AAF" w:rsidRPr="003F50C8" w:rsidRDefault="00645E04" w:rsidP="003F50C8">
      <w:pPr>
        <w:pStyle w:val="Sinespaciado"/>
        <w:numPr>
          <w:ilvl w:val="0"/>
          <w:numId w:val="17"/>
        </w:numPr>
        <w:jc w:val="both"/>
        <w:rPr>
          <w:rFonts w:ascii="Bookman Old Style" w:hAnsi="Bookman Old Style" w:cstheme="minorHAnsi"/>
          <w:i/>
          <w:lang w:val="es-ES"/>
        </w:rPr>
      </w:pPr>
      <w:r w:rsidRPr="003F50C8">
        <w:rPr>
          <w:rFonts w:ascii="Bookman Old Style" w:hAnsi="Bookman Old Style" w:cstheme="minorHAnsi"/>
          <w:i/>
          <w:lang w:val="es-ES"/>
        </w:rPr>
        <w:t>El fluido de retorno, además del fluido inyectado puede arrastrar componentes peligrosos naturalmente presentes en el yacimiento que no estaban en la superficie.</w:t>
      </w:r>
    </w:p>
    <w:p w:rsidR="003F50C8" w:rsidRPr="003F50C8" w:rsidRDefault="003F50C8" w:rsidP="003F50C8">
      <w:pPr>
        <w:pStyle w:val="Sinespaciado"/>
        <w:ind w:left="1069"/>
        <w:jc w:val="both"/>
        <w:rPr>
          <w:rFonts w:ascii="Bookman Old Style" w:hAnsi="Bookman Old Style" w:cstheme="minorHAnsi"/>
          <w:i/>
          <w:lang w:val="es-ES"/>
        </w:rPr>
      </w:pPr>
    </w:p>
    <w:p w:rsidR="00645E04" w:rsidRPr="003F50C8" w:rsidRDefault="00645E04" w:rsidP="003F50C8">
      <w:pPr>
        <w:pStyle w:val="Sinespaciado"/>
        <w:numPr>
          <w:ilvl w:val="0"/>
          <w:numId w:val="17"/>
        </w:numPr>
        <w:jc w:val="both"/>
        <w:rPr>
          <w:rFonts w:ascii="Bookman Old Style" w:hAnsi="Bookman Old Style" w:cstheme="minorHAnsi"/>
          <w:i/>
          <w:lang w:val="es-ES"/>
        </w:rPr>
      </w:pPr>
      <w:r w:rsidRPr="003F50C8">
        <w:rPr>
          <w:rFonts w:ascii="Bookman Old Style" w:hAnsi="Bookman Old Style" w:cstheme="minorHAnsi"/>
          <w:i/>
          <w:lang w:val="es-ES"/>
        </w:rPr>
        <w:t>Durante la estimulación hidráulica se pueden presentar emisiones por parte de los generadores que inyectan el fluido en los pozos, así como generar ruido durante la actividad.</w:t>
      </w:r>
    </w:p>
    <w:p w:rsidR="00645E04" w:rsidRDefault="00645E04" w:rsidP="003F50C8">
      <w:pPr>
        <w:pStyle w:val="Sinespaciado"/>
        <w:numPr>
          <w:ilvl w:val="0"/>
          <w:numId w:val="17"/>
        </w:numPr>
        <w:jc w:val="both"/>
        <w:rPr>
          <w:rFonts w:ascii="Bookman Old Style" w:hAnsi="Bookman Old Style" w:cstheme="minorHAnsi"/>
          <w:i/>
          <w:lang w:val="es-ES"/>
        </w:rPr>
      </w:pPr>
      <w:r w:rsidRPr="003F50C8">
        <w:rPr>
          <w:rFonts w:ascii="Bookman Old Style" w:hAnsi="Bookman Old Style" w:cstheme="minorHAnsi"/>
          <w:i/>
          <w:lang w:val="es-ES"/>
        </w:rPr>
        <w:t>En cuanto a la potabilización el agua empleada, es posible alcanzar la calidad de agua hasta un 70%, aunque no se tienen en cuenta los altos costos para dicho tratamiento pues es necesario el empleo de tecnología de punta.</w:t>
      </w:r>
    </w:p>
    <w:p w:rsidR="003F50C8" w:rsidRPr="003F50C8" w:rsidRDefault="003F50C8" w:rsidP="003F50C8">
      <w:pPr>
        <w:pStyle w:val="Sinespaciado"/>
        <w:ind w:left="1069"/>
        <w:jc w:val="both"/>
        <w:rPr>
          <w:rFonts w:ascii="Bookman Old Style" w:hAnsi="Bookman Old Style" w:cstheme="minorHAnsi"/>
          <w:i/>
          <w:lang w:val="es-ES"/>
        </w:rPr>
      </w:pPr>
    </w:p>
    <w:p w:rsidR="00112A43" w:rsidRPr="003F50C8" w:rsidRDefault="00645E04" w:rsidP="003F50C8">
      <w:pPr>
        <w:pStyle w:val="Sinespaciado"/>
        <w:numPr>
          <w:ilvl w:val="0"/>
          <w:numId w:val="17"/>
        </w:numPr>
        <w:jc w:val="both"/>
        <w:rPr>
          <w:rFonts w:ascii="Bookman Old Style" w:hAnsi="Bookman Old Style" w:cstheme="minorHAnsi"/>
          <w:lang w:val="es-ES"/>
        </w:rPr>
      </w:pPr>
      <w:r w:rsidRPr="003F50C8">
        <w:rPr>
          <w:rFonts w:ascii="Bookman Old Style" w:hAnsi="Bookman Old Style" w:cstheme="minorHAnsi"/>
          <w:i/>
          <w:lang w:val="es-ES"/>
        </w:rPr>
        <w:t>Sobre las medidas de contingencia se tiene solamente tanques cerrados con tapa y ventilación.</w:t>
      </w:r>
      <w:r w:rsidRPr="003F50C8">
        <w:rPr>
          <w:rFonts w:ascii="Bookman Old Style" w:hAnsi="Bookman Old Style" w:cstheme="minorHAnsi"/>
          <w:lang w:val="es-ES"/>
        </w:rPr>
        <w:t>”</w:t>
      </w:r>
    </w:p>
    <w:p w:rsidR="00112A43" w:rsidRPr="003F50C8" w:rsidRDefault="00112A43" w:rsidP="003F50C8">
      <w:pPr>
        <w:pStyle w:val="Sinespaciado"/>
        <w:jc w:val="both"/>
        <w:rPr>
          <w:rFonts w:ascii="Bookman Old Style" w:hAnsi="Bookman Old Style" w:cstheme="minorHAnsi"/>
          <w:lang w:val="es-ES"/>
        </w:rPr>
      </w:pPr>
    </w:p>
    <w:p w:rsidR="008C1F34" w:rsidRPr="003F50C8" w:rsidRDefault="00574CC3" w:rsidP="003F50C8">
      <w:pPr>
        <w:pStyle w:val="Prrafodelista"/>
        <w:ind w:left="0"/>
        <w:jc w:val="both"/>
        <w:rPr>
          <w:rFonts w:ascii="Bookman Old Style" w:hAnsi="Bookman Old Style"/>
          <w:sz w:val="22"/>
          <w:szCs w:val="22"/>
          <w:lang w:val="es-ES"/>
        </w:rPr>
      </w:pPr>
      <w:r w:rsidRPr="003F50C8">
        <w:rPr>
          <w:rFonts w:ascii="Bookman Old Style" w:hAnsi="Bookman Old Style"/>
          <w:sz w:val="22"/>
          <w:szCs w:val="22"/>
          <w:lang w:val="es-ES"/>
        </w:rPr>
        <w:t>Por su parte, el</w:t>
      </w:r>
      <w:r w:rsidR="008C1F34" w:rsidRPr="003F50C8">
        <w:rPr>
          <w:rFonts w:ascii="Bookman Old Style" w:hAnsi="Bookman Old Style"/>
          <w:sz w:val="22"/>
          <w:szCs w:val="22"/>
          <w:lang w:val="es-ES"/>
        </w:rPr>
        <w:t xml:space="preserve"> estudio de 2018 de la Universidad de Duke y publicado en el </w:t>
      </w:r>
      <w:r w:rsidR="008C1F34" w:rsidRPr="003F50C8">
        <w:rPr>
          <w:rFonts w:ascii="Bookman Old Style" w:hAnsi="Bookman Old Style"/>
          <w:i/>
          <w:sz w:val="22"/>
          <w:szCs w:val="22"/>
          <w:lang w:val="es-ES"/>
        </w:rPr>
        <w:t>Journal of Science Advances</w:t>
      </w:r>
      <w:r w:rsidR="00746C35" w:rsidRPr="003F50C8">
        <w:rPr>
          <w:rStyle w:val="Refdenotaalpie"/>
          <w:rFonts w:ascii="Bookman Old Style" w:hAnsi="Bookman Old Style"/>
          <w:i/>
          <w:sz w:val="22"/>
          <w:szCs w:val="22"/>
          <w:lang w:val="es-ES"/>
        </w:rPr>
        <w:footnoteReference w:id="4"/>
      </w:r>
      <w:r w:rsidR="00977E32" w:rsidRPr="003F50C8">
        <w:rPr>
          <w:rFonts w:ascii="Bookman Old Style" w:hAnsi="Bookman Old Style"/>
          <w:sz w:val="22"/>
          <w:szCs w:val="22"/>
          <w:lang w:val="es-ES"/>
        </w:rPr>
        <w:t xml:space="preserve">, </w:t>
      </w:r>
      <w:r w:rsidR="008C1F34" w:rsidRPr="003F50C8">
        <w:rPr>
          <w:rFonts w:ascii="Bookman Old Style" w:hAnsi="Bookman Old Style"/>
          <w:sz w:val="22"/>
          <w:szCs w:val="22"/>
          <w:lang w:val="es-ES"/>
        </w:rPr>
        <w:t xml:space="preserve">encontró que así no se tenga en cuenta la contaminación que pueda generar sobre el agua, el fracking sí genera una presión sobre los recursos hídricos. </w:t>
      </w:r>
      <w:r w:rsidR="00A55869" w:rsidRPr="003F50C8">
        <w:rPr>
          <w:rFonts w:ascii="Bookman Old Style" w:hAnsi="Bookman Old Style"/>
          <w:sz w:val="22"/>
          <w:szCs w:val="22"/>
          <w:lang w:val="es-ES"/>
        </w:rPr>
        <w:t>Dicho</w:t>
      </w:r>
      <w:r w:rsidR="008C1F34" w:rsidRPr="003F50C8">
        <w:rPr>
          <w:rFonts w:ascii="Bookman Old Style" w:hAnsi="Bookman Old Style"/>
          <w:sz w:val="22"/>
          <w:szCs w:val="22"/>
          <w:lang w:val="es-ES"/>
        </w:rPr>
        <w:t xml:space="preserve"> estudió </w:t>
      </w:r>
      <w:r w:rsidR="00A55869" w:rsidRPr="003F50C8">
        <w:rPr>
          <w:rFonts w:ascii="Bookman Old Style" w:hAnsi="Bookman Old Style"/>
          <w:sz w:val="22"/>
          <w:szCs w:val="22"/>
          <w:lang w:val="es-ES"/>
        </w:rPr>
        <w:t>se basó en</w:t>
      </w:r>
      <w:r w:rsidR="008C1F34" w:rsidRPr="003F50C8">
        <w:rPr>
          <w:rFonts w:ascii="Bookman Old Style" w:hAnsi="Bookman Old Style"/>
          <w:sz w:val="22"/>
          <w:szCs w:val="22"/>
          <w:lang w:val="es-ES"/>
        </w:rPr>
        <w:t xml:space="preserve"> datos </w:t>
      </w:r>
      <w:r w:rsidR="00A55869" w:rsidRPr="003F50C8">
        <w:rPr>
          <w:rFonts w:ascii="Bookman Old Style" w:hAnsi="Bookman Old Style"/>
          <w:sz w:val="22"/>
          <w:szCs w:val="22"/>
          <w:lang w:val="es-ES"/>
        </w:rPr>
        <w:t xml:space="preserve">tomados </w:t>
      </w:r>
      <w:r w:rsidR="008C1F34" w:rsidRPr="003F50C8">
        <w:rPr>
          <w:rFonts w:ascii="Bookman Old Style" w:hAnsi="Bookman Old Style"/>
          <w:sz w:val="22"/>
          <w:szCs w:val="22"/>
          <w:lang w:val="es-ES"/>
        </w:rPr>
        <w:t>entre</w:t>
      </w:r>
      <w:r w:rsidR="00A55869" w:rsidRPr="003F50C8">
        <w:rPr>
          <w:rFonts w:ascii="Bookman Old Style" w:hAnsi="Bookman Old Style"/>
          <w:sz w:val="22"/>
          <w:szCs w:val="22"/>
          <w:lang w:val="es-ES"/>
        </w:rPr>
        <w:t xml:space="preserve"> los años</w:t>
      </w:r>
      <w:r w:rsidR="008C1F34" w:rsidRPr="003F50C8">
        <w:rPr>
          <w:rFonts w:ascii="Bookman Old Style" w:hAnsi="Bookman Old Style"/>
          <w:sz w:val="22"/>
          <w:szCs w:val="22"/>
          <w:lang w:val="es-ES"/>
        </w:rPr>
        <w:t xml:space="preserve"> 2011 y 2016 de 12,000 pozos en </w:t>
      </w:r>
      <w:r w:rsidR="00A55869" w:rsidRPr="003F50C8">
        <w:rPr>
          <w:rFonts w:ascii="Bookman Old Style" w:hAnsi="Bookman Old Style"/>
          <w:sz w:val="22"/>
          <w:szCs w:val="22"/>
          <w:lang w:val="es-ES"/>
        </w:rPr>
        <w:t>Estados Unidos</w:t>
      </w:r>
      <w:r w:rsidR="008C1F34" w:rsidRPr="003F50C8">
        <w:rPr>
          <w:rFonts w:ascii="Bookman Old Style" w:hAnsi="Bookman Old Style"/>
          <w:sz w:val="22"/>
          <w:szCs w:val="22"/>
          <w:lang w:val="es-ES"/>
        </w:rPr>
        <w:t xml:space="preserve"> y encontró:</w:t>
      </w:r>
      <w:r w:rsidR="00977E32" w:rsidRPr="003F50C8">
        <w:rPr>
          <w:rFonts w:ascii="Bookman Old Style" w:hAnsi="Bookman Old Style"/>
          <w:sz w:val="22"/>
          <w:szCs w:val="22"/>
          <w:lang w:val="es-ES"/>
        </w:rPr>
        <w:t xml:space="preserve"> </w:t>
      </w:r>
    </w:p>
    <w:p w:rsidR="008C1F34" w:rsidRPr="003F50C8" w:rsidRDefault="008C1F34" w:rsidP="003F50C8">
      <w:pPr>
        <w:jc w:val="both"/>
        <w:rPr>
          <w:rFonts w:ascii="Bookman Old Style" w:hAnsi="Bookman Old Style"/>
          <w:sz w:val="22"/>
          <w:szCs w:val="22"/>
          <w:lang w:val="es-ES"/>
        </w:rPr>
      </w:pPr>
    </w:p>
    <w:p w:rsidR="007B0C6B" w:rsidRDefault="008C1F34" w:rsidP="003F50C8">
      <w:pPr>
        <w:pStyle w:val="Prrafodelista"/>
        <w:numPr>
          <w:ilvl w:val="0"/>
          <w:numId w:val="18"/>
        </w:numPr>
        <w:jc w:val="both"/>
        <w:rPr>
          <w:rFonts w:ascii="Bookman Old Style" w:hAnsi="Bookman Old Style"/>
          <w:sz w:val="22"/>
          <w:szCs w:val="22"/>
          <w:lang w:val="es-ES"/>
        </w:rPr>
      </w:pPr>
      <w:r w:rsidRPr="003F50C8">
        <w:rPr>
          <w:rFonts w:ascii="Bookman Old Style" w:hAnsi="Bookman Old Style"/>
          <w:sz w:val="22"/>
          <w:szCs w:val="22"/>
          <w:lang w:val="es-ES"/>
        </w:rPr>
        <w:t xml:space="preserve">Crecimiento de hasta el 770% en el uso de agua por pozo de fracking en las principales regiones de </w:t>
      </w:r>
      <w:r w:rsidR="00A55869" w:rsidRPr="003F50C8">
        <w:rPr>
          <w:rFonts w:ascii="Bookman Old Style" w:hAnsi="Bookman Old Style"/>
          <w:sz w:val="22"/>
          <w:szCs w:val="22"/>
          <w:lang w:val="es-ES"/>
        </w:rPr>
        <w:t>Estados Unidos</w:t>
      </w:r>
      <w:r w:rsidRPr="003F50C8">
        <w:rPr>
          <w:rFonts w:ascii="Bookman Old Style" w:hAnsi="Bookman Old Style"/>
          <w:sz w:val="22"/>
          <w:szCs w:val="22"/>
          <w:lang w:val="es-ES"/>
        </w:rPr>
        <w:t>.</w:t>
      </w:r>
    </w:p>
    <w:p w:rsidR="003F50C8" w:rsidRPr="003F50C8" w:rsidRDefault="003F50C8" w:rsidP="003F50C8">
      <w:pPr>
        <w:pStyle w:val="Prrafodelista"/>
        <w:jc w:val="both"/>
        <w:rPr>
          <w:rFonts w:ascii="Bookman Old Style" w:hAnsi="Bookman Old Style"/>
          <w:sz w:val="22"/>
          <w:szCs w:val="22"/>
          <w:lang w:val="es-ES"/>
        </w:rPr>
      </w:pPr>
    </w:p>
    <w:p w:rsidR="000D2028" w:rsidRDefault="008C1F34" w:rsidP="003F50C8">
      <w:pPr>
        <w:pStyle w:val="Prrafodelista"/>
        <w:numPr>
          <w:ilvl w:val="0"/>
          <w:numId w:val="18"/>
        </w:numPr>
        <w:jc w:val="both"/>
        <w:rPr>
          <w:rFonts w:ascii="Bookman Old Style" w:hAnsi="Bookman Old Style"/>
          <w:sz w:val="22"/>
          <w:szCs w:val="22"/>
          <w:lang w:val="es-ES"/>
        </w:rPr>
      </w:pPr>
      <w:r w:rsidRPr="003F50C8">
        <w:rPr>
          <w:rFonts w:ascii="Bookman Old Style" w:hAnsi="Bookman Old Style"/>
          <w:sz w:val="22"/>
          <w:szCs w:val="22"/>
          <w:lang w:val="es-ES"/>
        </w:rPr>
        <w:t>El agua residual generada por los pozos de fracking durante el primer año de producción ha incrementado hasta en un 1,440% para ese mismo periodo.</w:t>
      </w:r>
    </w:p>
    <w:p w:rsidR="003F50C8" w:rsidRPr="003F50C8" w:rsidRDefault="003F50C8" w:rsidP="003F50C8">
      <w:pPr>
        <w:jc w:val="both"/>
        <w:rPr>
          <w:rFonts w:ascii="Bookman Old Style" w:hAnsi="Bookman Old Style"/>
          <w:sz w:val="22"/>
          <w:szCs w:val="22"/>
          <w:lang w:val="es-ES"/>
        </w:rPr>
      </w:pPr>
    </w:p>
    <w:p w:rsidR="008C1F34" w:rsidRPr="003F50C8" w:rsidRDefault="008C1F34" w:rsidP="003F50C8">
      <w:pPr>
        <w:pStyle w:val="Prrafodelista"/>
        <w:numPr>
          <w:ilvl w:val="0"/>
          <w:numId w:val="18"/>
        </w:numPr>
        <w:jc w:val="both"/>
        <w:rPr>
          <w:rFonts w:ascii="Bookman Old Style" w:hAnsi="Bookman Old Style"/>
          <w:sz w:val="22"/>
          <w:szCs w:val="22"/>
          <w:lang w:val="es-ES"/>
        </w:rPr>
      </w:pPr>
      <w:r w:rsidRPr="003F50C8">
        <w:rPr>
          <w:rFonts w:ascii="Bookman Old Style" w:hAnsi="Bookman Old Style"/>
          <w:sz w:val="22"/>
          <w:szCs w:val="22"/>
          <w:lang w:val="es-ES"/>
        </w:rPr>
        <w:t>Si se sigue con la misma tendencia</w:t>
      </w:r>
      <w:r w:rsidR="000D2028" w:rsidRPr="003F50C8">
        <w:rPr>
          <w:rFonts w:ascii="Bookman Old Style" w:hAnsi="Bookman Old Style"/>
          <w:sz w:val="22"/>
          <w:szCs w:val="22"/>
          <w:lang w:val="es-ES"/>
        </w:rPr>
        <w:t>,</w:t>
      </w:r>
      <w:r w:rsidRPr="003F50C8">
        <w:rPr>
          <w:rFonts w:ascii="Bookman Old Style" w:hAnsi="Bookman Old Style"/>
          <w:sz w:val="22"/>
          <w:szCs w:val="22"/>
          <w:lang w:val="es-ES"/>
        </w:rPr>
        <w:t xml:space="preserve"> la huella del fracking sobre el agua se puede incrementar hasta 50 veces en algunas regiones para el 2030, generando </w:t>
      </w:r>
      <w:r w:rsidR="004D71DE" w:rsidRPr="003F50C8">
        <w:rPr>
          <w:rFonts w:ascii="Bookman Old Style" w:hAnsi="Bookman Old Style"/>
          <w:sz w:val="22"/>
          <w:szCs w:val="22"/>
          <w:lang w:val="es-ES"/>
        </w:rPr>
        <w:t>conflictos sobre la disponibilidad del agua,</w:t>
      </w:r>
      <w:r w:rsidRPr="003F50C8">
        <w:rPr>
          <w:rFonts w:ascii="Bookman Old Style" w:hAnsi="Bookman Old Style"/>
          <w:sz w:val="22"/>
          <w:szCs w:val="22"/>
          <w:lang w:val="es-ES"/>
        </w:rPr>
        <w:t xml:space="preserve"> especial</w:t>
      </w:r>
      <w:r w:rsidR="00090785" w:rsidRPr="003F50C8">
        <w:rPr>
          <w:rFonts w:ascii="Bookman Old Style" w:hAnsi="Bookman Old Style"/>
          <w:sz w:val="22"/>
          <w:szCs w:val="22"/>
          <w:lang w:val="es-ES"/>
        </w:rPr>
        <w:t>mente en regiones áridas y semi</w:t>
      </w:r>
      <w:r w:rsidRPr="003F50C8">
        <w:rPr>
          <w:rFonts w:ascii="Bookman Old Style" w:hAnsi="Bookman Old Style"/>
          <w:sz w:val="22"/>
          <w:szCs w:val="22"/>
          <w:lang w:val="es-ES"/>
        </w:rPr>
        <w:t>áridas.</w:t>
      </w:r>
    </w:p>
    <w:p w:rsidR="003F50C8" w:rsidRDefault="003F50C8" w:rsidP="003F50C8">
      <w:pPr>
        <w:pStyle w:val="Prrafodelista"/>
        <w:ind w:left="0"/>
        <w:jc w:val="both"/>
        <w:rPr>
          <w:rFonts w:ascii="Bookman Old Style" w:hAnsi="Bookman Old Style"/>
          <w:sz w:val="22"/>
          <w:szCs w:val="22"/>
          <w:lang w:val="es-ES"/>
        </w:rPr>
      </w:pPr>
    </w:p>
    <w:p w:rsidR="007E129E" w:rsidRDefault="007E129E" w:rsidP="003F50C8">
      <w:pPr>
        <w:pStyle w:val="Prrafodelista"/>
        <w:ind w:left="0"/>
        <w:jc w:val="both"/>
        <w:rPr>
          <w:rFonts w:ascii="Bookman Old Style" w:hAnsi="Bookman Old Style"/>
          <w:sz w:val="22"/>
          <w:szCs w:val="22"/>
          <w:lang w:val="es-ES"/>
        </w:rPr>
      </w:pPr>
      <w:r w:rsidRPr="003F50C8">
        <w:rPr>
          <w:rFonts w:ascii="Bookman Old Style" w:hAnsi="Bookman Old Style"/>
          <w:sz w:val="22"/>
          <w:szCs w:val="22"/>
          <w:lang w:val="es-ES"/>
        </w:rPr>
        <w:t xml:space="preserve">Adicionalmente, </w:t>
      </w:r>
      <w:r w:rsidR="001474C3" w:rsidRPr="003F50C8">
        <w:rPr>
          <w:rFonts w:ascii="Bookman Old Style" w:hAnsi="Bookman Old Style"/>
          <w:sz w:val="22"/>
          <w:szCs w:val="22"/>
          <w:lang w:val="es-ES"/>
        </w:rPr>
        <w:t>el</w:t>
      </w:r>
      <w:r w:rsidRPr="003F50C8">
        <w:rPr>
          <w:rFonts w:ascii="Bookman Old Style" w:hAnsi="Bookman Old Style"/>
          <w:sz w:val="22"/>
          <w:szCs w:val="22"/>
          <w:lang w:val="es-ES"/>
        </w:rPr>
        <w:t xml:space="preserve"> estudio de la Agencia para la Protección del Ambiente</w:t>
      </w:r>
      <w:r w:rsidR="00BC23F8" w:rsidRPr="003F50C8">
        <w:rPr>
          <w:rStyle w:val="Refdenotaalpie"/>
          <w:rFonts w:ascii="Bookman Old Style" w:hAnsi="Bookman Old Style"/>
          <w:sz w:val="22"/>
          <w:szCs w:val="22"/>
          <w:lang w:val="es-ES"/>
        </w:rPr>
        <w:footnoteReference w:id="5"/>
      </w:r>
      <w:r w:rsidRPr="003F50C8">
        <w:rPr>
          <w:rFonts w:ascii="Bookman Old Style" w:hAnsi="Bookman Old Style"/>
          <w:sz w:val="22"/>
          <w:szCs w:val="22"/>
          <w:lang w:val="es-ES"/>
        </w:rPr>
        <w:t xml:space="preserve"> de Estados Unidos (</w:t>
      </w:r>
      <w:r w:rsidRPr="003F50C8">
        <w:rPr>
          <w:rFonts w:ascii="Bookman Old Style" w:hAnsi="Bookman Old Style"/>
          <w:i/>
          <w:sz w:val="22"/>
          <w:szCs w:val="22"/>
          <w:lang w:val="es-ES"/>
        </w:rPr>
        <w:t>Environmental Protection Agency – EPA</w:t>
      </w:r>
      <w:r w:rsidRPr="003F50C8">
        <w:rPr>
          <w:rFonts w:ascii="Bookman Old Style" w:hAnsi="Bookman Old Style"/>
          <w:sz w:val="22"/>
          <w:szCs w:val="22"/>
          <w:lang w:val="es-ES"/>
        </w:rPr>
        <w:t>) publicado en 2016 sobre el impacto del fracking en el ciclo del agua y el agua para el consumo humano</w:t>
      </w:r>
      <w:r w:rsidR="001474C3" w:rsidRPr="003F50C8">
        <w:rPr>
          <w:rFonts w:ascii="Bookman Old Style" w:hAnsi="Bookman Old Style"/>
          <w:sz w:val="22"/>
          <w:szCs w:val="22"/>
          <w:lang w:val="es-ES"/>
        </w:rPr>
        <w:t>,</w:t>
      </w:r>
      <w:r w:rsidRPr="003F50C8">
        <w:rPr>
          <w:rFonts w:ascii="Bookman Old Style" w:hAnsi="Bookman Old Style"/>
          <w:sz w:val="22"/>
          <w:szCs w:val="22"/>
          <w:lang w:val="es-ES"/>
        </w:rPr>
        <w:t xml:space="preserve"> encontró los siguientes riesgos sin dar especificidad sobre su impacto:</w:t>
      </w:r>
    </w:p>
    <w:p w:rsidR="003F50C8" w:rsidRPr="003F50C8" w:rsidRDefault="003F50C8" w:rsidP="003F50C8">
      <w:pPr>
        <w:pStyle w:val="Prrafodelista"/>
        <w:ind w:left="0"/>
        <w:jc w:val="both"/>
        <w:rPr>
          <w:rFonts w:ascii="Bookman Old Style" w:hAnsi="Bookman Old Style"/>
          <w:sz w:val="22"/>
          <w:szCs w:val="22"/>
          <w:lang w:val="es-ES"/>
        </w:rPr>
      </w:pPr>
    </w:p>
    <w:p w:rsidR="007E129E" w:rsidRDefault="007E129E" w:rsidP="003F50C8">
      <w:pPr>
        <w:pStyle w:val="Prrafodelista"/>
        <w:numPr>
          <w:ilvl w:val="0"/>
          <w:numId w:val="19"/>
        </w:numPr>
        <w:jc w:val="both"/>
        <w:rPr>
          <w:rFonts w:ascii="Bookman Old Style" w:hAnsi="Bookman Old Style"/>
          <w:sz w:val="22"/>
          <w:szCs w:val="22"/>
          <w:lang w:val="es-ES"/>
        </w:rPr>
      </w:pPr>
      <w:r w:rsidRPr="003F50C8">
        <w:rPr>
          <w:rFonts w:ascii="Bookman Old Style" w:hAnsi="Bookman Old Style"/>
          <w:sz w:val="22"/>
          <w:szCs w:val="22"/>
          <w:lang w:val="es-ES"/>
        </w:rPr>
        <w:t>Disminución del agua en lugares con recursos hídricos limitados.</w:t>
      </w:r>
    </w:p>
    <w:p w:rsidR="003F50C8" w:rsidRPr="003F50C8" w:rsidRDefault="003F50C8" w:rsidP="003F50C8">
      <w:pPr>
        <w:pStyle w:val="Prrafodelista"/>
        <w:jc w:val="both"/>
        <w:rPr>
          <w:rFonts w:ascii="Bookman Old Style" w:hAnsi="Bookman Old Style"/>
          <w:sz w:val="22"/>
          <w:szCs w:val="22"/>
          <w:lang w:val="es-ES"/>
        </w:rPr>
      </w:pPr>
    </w:p>
    <w:p w:rsidR="007B0C6B" w:rsidRDefault="007E129E" w:rsidP="003F50C8">
      <w:pPr>
        <w:pStyle w:val="Prrafodelista"/>
        <w:numPr>
          <w:ilvl w:val="0"/>
          <w:numId w:val="19"/>
        </w:numPr>
        <w:jc w:val="both"/>
        <w:rPr>
          <w:rFonts w:ascii="Bookman Old Style" w:hAnsi="Bookman Old Style"/>
          <w:sz w:val="22"/>
          <w:szCs w:val="22"/>
          <w:lang w:val="es-ES"/>
        </w:rPr>
      </w:pPr>
      <w:r w:rsidRPr="003F50C8">
        <w:rPr>
          <w:rFonts w:ascii="Bookman Old Style" w:hAnsi="Bookman Old Style"/>
          <w:sz w:val="22"/>
          <w:szCs w:val="22"/>
          <w:lang w:val="es-ES"/>
        </w:rPr>
        <w:t>Derrames en el manejo de fluidos de fracking que ocasiona concentraciones altas de químicos que llegan a los acuíferos.</w:t>
      </w:r>
    </w:p>
    <w:p w:rsidR="003F50C8" w:rsidRPr="003F50C8" w:rsidRDefault="003F50C8" w:rsidP="003F50C8">
      <w:pPr>
        <w:jc w:val="both"/>
        <w:rPr>
          <w:rFonts w:ascii="Bookman Old Style" w:hAnsi="Bookman Old Style"/>
          <w:sz w:val="22"/>
          <w:szCs w:val="22"/>
          <w:lang w:val="es-ES"/>
        </w:rPr>
      </w:pPr>
    </w:p>
    <w:p w:rsidR="007B0C6B" w:rsidRPr="003F50C8" w:rsidRDefault="007E129E" w:rsidP="003F50C8">
      <w:pPr>
        <w:pStyle w:val="Prrafodelista"/>
        <w:numPr>
          <w:ilvl w:val="0"/>
          <w:numId w:val="19"/>
        </w:numPr>
        <w:jc w:val="both"/>
        <w:rPr>
          <w:rFonts w:ascii="Bookman Old Style" w:hAnsi="Bookman Old Style"/>
          <w:sz w:val="22"/>
          <w:szCs w:val="22"/>
          <w:lang w:val="es-ES"/>
        </w:rPr>
      </w:pPr>
      <w:r w:rsidRPr="003F50C8">
        <w:rPr>
          <w:rFonts w:ascii="Bookman Old Style" w:hAnsi="Bookman Old Style"/>
          <w:sz w:val="22"/>
          <w:szCs w:val="22"/>
          <w:lang w:val="es-ES"/>
        </w:rPr>
        <w:t>La inyección de fluidos de fracking a pozos que no tienen una integridad mecánica suficiente hace que gases y líquidos contaminen los recursos hídricos.</w:t>
      </w:r>
    </w:p>
    <w:p w:rsidR="007E129E" w:rsidRPr="003F50C8" w:rsidRDefault="007E129E" w:rsidP="003F50C8">
      <w:pPr>
        <w:pStyle w:val="Prrafodelista"/>
        <w:numPr>
          <w:ilvl w:val="0"/>
          <w:numId w:val="19"/>
        </w:numPr>
        <w:jc w:val="both"/>
        <w:rPr>
          <w:rFonts w:ascii="Bookman Old Style" w:hAnsi="Bookman Old Style"/>
          <w:sz w:val="22"/>
          <w:szCs w:val="22"/>
          <w:lang w:val="es-ES"/>
        </w:rPr>
      </w:pPr>
      <w:r w:rsidRPr="003F50C8">
        <w:rPr>
          <w:rFonts w:ascii="Bookman Old Style" w:hAnsi="Bookman Old Style"/>
          <w:sz w:val="22"/>
          <w:szCs w:val="22"/>
          <w:lang w:val="es-ES"/>
        </w:rPr>
        <w:t>Deshecho inapropiado de agua residual de fracking que puede terminar en la superficie o contaminando acuíferos en lugares profundos.</w:t>
      </w:r>
      <w:r w:rsidR="001474C3" w:rsidRPr="003F50C8">
        <w:rPr>
          <w:rFonts w:ascii="Bookman Old Style" w:hAnsi="Bookman Old Style"/>
          <w:sz w:val="22"/>
          <w:szCs w:val="22"/>
          <w:lang w:val="es-ES"/>
        </w:rPr>
        <w:t xml:space="preserve"> </w:t>
      </w:r>
    </w:p>
    <w:p w:rsidR="001474C3" w:rsidRPr="003F50C8" w:rsidRDefault="001474C3" w:rsidP="003F50C8">
      <w:pPr>
        <w:pStyle w:val="Prrafodelista"/>
        <w:rPr>
          <w:rFonts w:ascii="Bookman Old Style" w:hAnsi="Bookman Old Style"/>
          <w:sz w:val="22"/>
          <w:szCs w:val="22"/>
          <w:lang w:val="es-ES"/>
        </w:rPr>
      </w:pPr>
    </w:p>
    <w:p w:rsidR="007E129E" w:rsidRPr="003F50C8" w:rsidRDefault="00D0290E" w:rsidP="003F50C8">
      <w:pPr>
        <w:pStyle w:val="Prrafodelista"/>
        <w:numPr>
          <w:ilvl w:val="0"/>
          <w:numId w:val="46"/>
        </w:numPr>
        <w:jc w:val="both"/>
        <w:rPr>
          <w:rFonts w:ascii="Bookman Old Style" w:hAnsi="Bookman Old Style"/>
          <w:b/>
          <w:sz w:val="22"/>
          <w:szCs w:val="22"/>
          <w:lang w:val="es-ES"/>
        </w:rPr>
      </w:pPr>
      <w:r w:rsidRPr="003F50C8">
        <w:rPr>
          <w:rFonts w:ascii="Bookman Old Style" w:hAnsi="Bookman Old Style"/>
          <w:b/>
          <w:sz w:val="22"/>
          <w:szCs w:val="22"/>
          <w:lang w:val="es-ES"/>
        </w:rPr>
        <w:t>“</w:t>
      </w:r>
      <w:r w:rsidR="007E129E" w:rsidRPr="003F50C8">
        <w:rPr>
          <w:rFonts w:ascii="Bookman Old Style" w:hAnsi="Bookman Old Style"/>
          <w:b/>
          <w:sz w:val="22"/>
          <w:szCs w:val="22"/>
          <w:lang w:val="es-ES"/>
        </w:rPr>
        <w:t>Es importante resaltar que el agua que se usa en el fracking se pierde definitivamente para el ciclo hidrológico ya que:</w:t>
      </w:r>
      <w:r w:rsidR="00BC23F8" w:rsidRPr="003F50C8">
        <w:rPr>
          <w:rFonts w:ascii="Bookman Old Style" w:hAnsi="Bookman Old Style"/>
          <w:b/>
          <w:sz w:val="22"/>
          <w:szCs w:val="22"/>
          <w:lang w:val="es-ES"/>
        </w:rPr>
        <w:t xml:space="preserve"> </w:t>
      </w:r>
    </w:p>
    <w:p w:rsidR="00BC23F8" w:rsidRPr="003F50C8" w:rsidRDefault="00BC23F8" w:rsidP="003F50C8">
      <w:pPr>
        <w:jc w:val="both"/>
        <w:rPr>
          <w:rFonts w:ascii="Bookman Old Style" w:hAnsi="Bookman Old Style"/>
          <w:b/>
          <w:sz w:val="22"/>
          <w:szCs w:val="22"/>
          <w:lang w:val="es-ES"/>
        </w:rPr>
      </w:pPr>
    </w:p>
    <w:p w:rsidR="007E129E" w:rsidRPr="003F50C8" w:rsidRDefault="007E129E" w:rsidP="003F50C8">
      <w:pPr>
        <w:pStyle w:val="Prrafodelista"/>
        <w:numPr>
          <w:ilvl w:val="0"/>
          <w:numId w:val="45"/>
        </w:numPr>
        <w:jc w:val="both"/>
        <w:rPr>
          <w:rFonts w:ascii="Bookman Old Style" w:hAnsi="Bookman Old Style"/>
          <w:i/>
          <w:sz w:val="22"/>
          <w:szCs w:val="22"/>
          <w:lang w:val="es-ES"/>
        </w:rPr>
      </w:pPr>
      <w:r w:rsidRPr="003F50C8">
        <w:rPr>
          <w:rFonts w:ascii="Bookman Old Style" w:hAnsi="Bookman Old Style"/>
          <w:i/>
          <w:sz w:val="22"/>
          <w:szCs w:val="22"/>
          <w:lang w:val="es-ES"/>
        </w:rPr>
        <w:t>Permanece en el pozo, o</w:t>
      </w:r>
    </w:p>
    <w:p w:rsidR="007E129E" w:rsidRPr="003F50C8" w:rsidRDefault="007E129E" w:rsidP="003F50C8">
      <w:pPr>
        <w:pStyle w:val="Prrafodelista"/>
        <w:numPr>
          <w:ilvl w:val="0"/>
          <w:numId w:val="45"/>
        </w:numPr>
        <w:jc w:val="both"/>
        <w:rPr>
          <w:rFonts w:ascii="Bookman Old Style" w:hAnsi="Bookman Old Style"/>
          <w:i/>
          <w:sz w:val="22"/>
          <w:szCs w:val="22"/>
          <w:lang w:val="es-ES"/>
        </w:rPr>
      </w:pPr>
      <w:r w:rsidRPr="003F50C8">
        <w:rPr>
          <w:rFonts w:ascii="Bookman Old Style" w:hAnsi="Bookman Old Style"/>
          <w:i/>
          <w:sz w:val="22"/>
          <w:szCs w:val="22"/>
          <w:lang w:val="es-ES"/>
        </w:rPr>
        <w:t xml:space="preserve">Se recicla para el fracking de nuevos pozos, o </w:t>
      </w:r>
    </w:p>
    <w:p w:rsidR="00D0290E" w:rsidRPr="003F50C8" w:rsidRDefault="007E129E" w:rsidP="003F50C8">
      <w:pPr>
        <w:pStyle w:val="Prrafodelista"/>
        <w:numPr>
          <w:ilvl w:val="0"/>
          <w:numId w:val="45"/>
        </w:numPr>
        <w:jc w:val="both"/>
        <w:rPr>
          <w:rFonts w:ascii="Bookman Old Style" w:hAnsi="Bookman Old Style"/>
          <w:i/>
          <w:sz w:val="22"/>
          <w:szCs w:val="22"/>
          <w:lang w:val="es-ES"/>
        </w:rPr>
      </w:pPr>
      <w:r w:rsidRPr="003F50C8">
        <w:rPr>
          <w:rFonts w:ascii="Bookman Old Style" w:hAnsi="Bookman Old Style"/>
          <w:i/>
          <w:sz w:val="22"/>
          <w:szCs w:val="22"/>
          <w:lang w:val="es-ES"/>
        </w:rPr>
        <w:t>Se desecha en pozos profundos para descartar l</w:t>
      </w:r>
      <w:r w:rsidR="00D0290E" w:rsidRPr="003F50C8">
        <w:rPr>
          <w:rFonts w:ascii="Bookman Old Style" w:hAnsi="Bookman Old Style"/>
          <w:i/>
          <w:sz w:val="22"/>
          <w:szCs w:val="22"/>
          <w:lang w:val="es-ES"/>
        </w:rPr>
        <w:t xml:space="preserve">os remanentes de la operación. </w:t>
      </w:r>
    </w:p>
    <w:p w:rsidR="007E129E" w:rsidRPr="003F50C8" w:rsidRDefault="007E129E" w:rsidP="003F50C8">
      <w:pPr>
        <w:jc w:val="both"/>
        <w:rPr>
          <w:rFonts w:ascii="Bookman Old Style" w:hAnsi="Bookman Old Style"/>
          <w:i/>
          <w:sz w:val="22"/>
          <w:szCs w:val="22"/>
          <w:lang w:val="es-ES"/>
        </w:rPr>
      </w:pPr>
      <w:r w:rsidRPr="003F50C8">
        <w:rPr>
          <w:rFonts w:ascii="Bookman Old Style" w:hAnsi="Bookman Old Style"/>
          <w:i/>
          <w:sz w:val="22"/>
          <w:szCs w:val="22"/>
          <w:lang w:val="es-ES"/>
        </w:rPr>
        <w:t>Por cualquiera de estas causas, además de estar contaminada, no queda disponible para recargar los acuíferos.</w:t>
      </w:r>
      <w:r w:rsidR="00D31B96" w:rsidRPr="003F50C8">
        <w:rPr>
          <w:rFonts w:ascii="Bookman Old Style" w:hAnsi="Bookman Old Style"/>
          <w:i/>
          <w:sz w:val="22"/>
          <w:szCs w:val="22"/>
          <w:lang w:val="es-ES"/>
        </w:rPr>
        <w:t>”</w:t>
      </w:r>
      <w:r w:rsidR="00D0290E" w:rsidRPr="003F50C8">
        <w:rPr>
          <w:rStyle w:val="Refdenotaalpie"/>
          <w:rFonts w:ascii="Bookman Old Style" w:hAnsi="Bookman Old Style"/>
          <w:b/>
          <w:sz w:val="22"/>
          <w:szCs w:val="22"/>
          <w:lang w:val="es-ES"/>
        </w:rPr>
        <w:t xml:space="preserve"> </w:t>
      </w:r>
      <w:r w:rsidR="00D0290E" w:rsidRPr="003F50C8">
        <w:rPr>
          <w:rStyle w:val="Refdenotaalpie"/>
          <w:rFonts w:ascii="Bookman Old Style" w:hAnsi="Bookman Old Style"/>
          <w:sz w:val="22"/>
          <w:szCs w:val="22"/>
          <w:lang w:val="es-ES"/>
        </w:rPr>
        <w:footnoteReference w:id="6"/>
      </w:r>
    </w:p>
    <w:p w:rsidR="007E129E" w:rsidRPr="003F50C8" w:rsidRDefault="007E129E" w:rsidP="003F50C8">
      <w:pPr>
        <w:jc w:val="both"/>
        <w:rPr>
          <w:rFonts w:ascii="Bookman Old Style" w:hAnsi="Bookman Old Style"/>
          <w:sz w:val="22"/>
          <w:szCs w:val="22"/>
          <w:lang w:val="es-ES"/>
        </w:rPr>
      </w:pPr>
    </w:p>
    <w:p w:rsidR="007E129E" w:rsidRPr="003F50C8" w:rsidRDefault="007E129E" w:rsidP="003F50C8">
      <w:pPr>
        <w:pStyle w:val="Prrafodelista"/>
        <w:numPr>
          <w:ilvl w:val="0"/>
          <w:numId w:val="46"/>
        </w:numPr>
        <w:jc w:val="both"/>
        <w:rPr>
          <w:rFonts w:ascii="Bookman Old Style" w:hAnsi="Bookman Old Style"/>
          <w:b/>
          <w:sz w:val="22"/>
          <w:szCs w:val="22"/>
          <w:lang w:val="es-ES"/>
        </w:rPr>
      </w:pPr>
      <w:r w:rsidRPr="003F50C8">
        <w:rPr>
          <w:rFonts w:ascii="Bookman Old Style" w:hAnsi="Bookman Old Style"/>
          <w:b/>
          <w:sz w:val="22"/>
          <w:szCs w:val="22"/>
          <w:lang w:val="es-ES"/>
        </w:rPr>
        <w:t>Cantidad de agua usada en el fracking</w:t>
      </w:r>
      <w:r w:rsidR="00BC23F8" w:rsidRPr="003F50C8">
        <w:rPr>
          <w:rStyle w:val="Refdenotaalpie"/>
          <w:rFonts w:ascii="Bookman Old Style" w:hAnsi="Bookman Old Style"/>
          <w:b/>
          <w:sz w:val="22"/>
          <w:szCs w:val="22"/>
          <w:lang w:val="es-ES"/>
        </w:rPr>
        <w:footnoteReference w:id="7"/>
      </w:r>
      <w:r w:rsidRPr="003F50C8">
        <w:rPr>
          <w:rFonts w:ascii="Bookman Old Style" w:hAnsi="Bookman Old Style"/>
          <w:b/>
          <w:sz w:val="22"/>
          <w:szCs w:val="22"/>
          <w:lang w:val="es-ES"/>
        </w:rPr>
        <w:t>:</w:t>
      </w:r>
    </w:p>
    <w:p w:rsidR="007E129E" w:rsidRPr="003F50C8" w:rsidRDefault="007E129E" w:rsidP="003F50C8">
      <w:pPr>
        <w:jc w:val="both"/>
        <w:rPr>
          <w:rFonts w:ascii="Bookman Old Style" w:hAnsi="Bookman Old Style"/>
          <w:sz w:val="22"/>
          <w:szCs w:val="22"/>
          <w:lang w:val="es-ES"/>
        </w:rPr>
      </w:pPr>
    </w:p>
    <w:p w:rsidR="007E129E" w:rsidRDefault="007E129E" w:rsidP="003F50C8">
      <w:pPr>
        <w:pStyle w:val="Prrafodelista"/>
        <w:numPr>
          <w:ilvl w:val="0"/>
          <w:numId w:val="20"/>
        </w:numPr>
        <w:jc w:val="both"/>
        <w:rPr>
          <w:rFonts w:ascii="Bookman Old Style" w:hAnsi="Bookman Old Style"/>
          <w:sz w:val="22"/>
          <w:szCs w:val="22"/>
          <w:lang w:val="es-ES"/>
        </w:rPr>
      </w:pPr>
      <w:r w:rsidRPr="003F50C8">
        <w:rPr>
          <w:rFonts w:ascii="Bookman Old Style" w:hAnsi="Bookman Old Style"/>
          <w:sz w:val="22"/>
          <w:szCs w:val="22"/>
          <w:lang w:val="es-ES"/>
        </w:rPr>
        <w:t>No hay un pozo típico y el uso del agua depende de la formación de la roca, el operador, si es vertical u horizontal. También parte del agua se recicla, lo que baja el consumo neto.</w:t>
      </w:r>
    </w:p>
    <w:p w:rsidR="003F50C8" w:rsidRPr="003F50C8" w:rsidRDefault="003F50C8" w:rsidP="003F50C8">
      <w:pPr>
        <w:pStyle w:val="Prrafodelista"/>
        <w:ind w:left="360"/>
        <w:jc w:val="both"/>
        <w:rPr>
          <w:rFonts w:ascii="Bookman Old Style" w:hAnsi="Bookman Old Style"/>
          <w:sz w:val="22"/>
          <w:szCs w:val="22"/>
          <w:lang w:val="es-ES"/>
        </w:rPr>
      </w:pPr>
    </w:p>
    <w:p w:rsidR="007E129E" w:rsidRPr="003F50C8" w:rsidRDefault="007E129E" w:rsidP="003F50C8">
      <w:pPr>
        <w:pStyle w:val="Prrafodelista"/>
        <w:numPr>
          <w:ilvl w:val="0"/>
          <w:numId w:val="20"/>
        </w:numPr>
        <w:jc w:val="both"/>
        <w:rPr>
          <w:rFonts w:ascii="Bookman Old Style" w:hAnsi="Bookman Old Style"/>
          <w:sz w:val="22"/>
          <w:szCs w:val="22"/>
          <w:lang w:val="es-ES"/>
        </w:rPr>
      </w:pPr>
      <w:r w:rsidRPr="003F50C8">
        <w:rPr>
          <w:rFonts w:ascii="Bookman Old Style" w:hAnsi="Bookman Old Style"/>
          <w:sz w:val="22"/>
          <w:szCs w:val="22"/>
          <w:lang w:val="es-ES"/>
        </w:rPr>
        <w:t>El consumo de agua puede estar ent</w:t>
      </w:r>
      <w:r w:rsidR="00BC23F8" w:rsidRPr="003F50C8">
        <w:rPr>
          <w:rFonts w:ascii="Bookman Old Style" w:hAnsi="Bookman Old Style"/>
          <w:sz w:val="22"/>
          <w:szCs w:val="22"/>
          <w:lang w:val="es-ES"/>
        </w:rPr>
        <w:t>r</w:t>
      </w:r>
      <w:r w:rsidRPr="003F50C8">
        <w:rPr>
          <w:rFonts w:ascii="Bookman Old Style" w:hAnsi="Bookman Old Style"/>
          <w:sz w:val="22"/>
          <w:szCs w:val="22"/>
          <w:lang w:val="es-ES"/>
        </w:rPr>
        <w:t>e 1.5 millones de galones a 16 millones. Algunos ejemplos de uso de agua</w:t>
      </w:r>
      <w:r w:rsidR="002D0394" w:rsidRPr="003F50C8">
        <w:rPr>
          <w:rFonts w:ascii="Bookman Old Style" w:hAnsi="Bookman Old Style"/>
          <w:sz w:val="22"/>
          <w:szCs w:val="22"/>
          <w:lang w:val="es-ES"/>
        </w:rPr>
        <w:t xml:space="preserve"> son</w:t>
      </w:r>
      <w:r w:rsidRPr="003F50C8">
        <w:rPr>
          <w:rFonts w:ascii="Bookman Old Style" w:hAnsi="Bookman Old Style"/>
          <w:sz w:val="22"/>
          <w:szCs w:val="22"/>
          <w:lang w:val="es-ES"/>
        </w:rPr>
        <w:t>:</w:t>
      </w:r>
    </w:p>
    <w:p w:rsidR="00BC23F8" w:rsidRPr="003F50C8" w:rsidRDefault="00BC23F8" w:rsidP="003F50C8">
      <w:pPr>
        <w:pStyle w:val="Prrafodelista"/>
        <w:ind w:left="360"/>
        <w:jc w:val="both"/>
        <w:rPr>
          <w:rFonts w:ascii="Bookman Old Style" w:hAnsi="Bookman Old Style"/>
          <w:sz w:val="22"/>
          <w:szCs w:val="22"/>
          <w:lang w:val="es-ES"/>
        </w:rPr>
      </w:pPr>
    </w:p>
    <w:p w:rsidR="007E129E" w:rsidRDefault="007E129E" w:rsidP="003F50C8">
      <w:pPr>
        <w:numPr>
          <w:ilvl w:val="1"/>
          <w:numId w:val="23"/>
        </w:numPr>
        <w:ind w:left="1069"/>
        <w:jc w:val="both"/>
        <w:rPr>
          <w:rFonts w:ascii="Bookman Old Style" w:hAnsi="Bookman Old Style"/>
          <w:sz w:val="22"/>
          <w:szCs w:val="22"/>
          <w:lang w:val="en-US"/>
        </w:rPr>
      </w:pPr>
      <w:r w:rsidRPr="003F50C8">
        <w:rPr>
          <w:rFonts w:ascii="Bookman Old Style" w:hAnsi="Bookman Old Style"/>
          <w:sz w:val="22"/>
          <w:szCs w:val="22"/>
          <w:lang w:val="en-US"/>
        </w:rPr>
        <w:t xml:space="preserve">Marcellus Shale, Pennsylvania, 4.5 </w:t>
      </w:r>
      <w:r w:rsidR="00B92508" w:rsidRPr="003F50C8">
        <w:rPr>
          <w:rFonts w:ascii="Bookman Old Style" w:hAnsi="Bookman Old Style"/>
          <w:sz w:val="22"/>
          <w:szCs w:val="22"/>
          <w:lang w:val="en-US"/>
        </w:rPr>
        <w:t>millones de</w:t>
      </w:r>
      <w:r w:rsidRPr="003F50C8">
        <w:rPr>
          <w:rFonts w:ascii="Bookman Old Style" w:hAnsi="Bookman Old Style"/>
          <w:sz w:val="22"/>
          <w:szCs w:val="22"/>
          <w:lang w:val="en-US"/>
        </w:rPr>
        <w:t xml:space="preserve"> </w:t>
      </w:r>
      <w:r w:rsidR="00B92508" w:rsidRPr="003F50C8">
        <w:rPr>
          <w:rFonts w:ascii="Bookman Old Style" w:hAnsi="Bookman Old Style"/>
          <w:sz w:val="22"/>
          <w:szCs w:val="22"/>
          <w:lang w:val="en-US"/>
        </w:rPr>
        <w:t>galones</w:t>
      </w:r>
      <w:r w:rsidRPr="003F50C8">
        <w:rPr>
          <w:rFonts w:ascii="Bookman Old Style" w:hAnsi="Bookman Old Style"/>
          <w:sz w:val="22"/>
          <w:szCs w:val="22"/>
          <w:lang w:val="en-US"/>
        </w:rPr>
        <w:t xml:space="preserve"> (Risser, 2012, </w:t>
      </w:r>
      <w:hyperlink r:id="rId10" w:history="1">
        <w:r w:rsidRPr="003F50C8">
          <w:rPr>
            <w:rStyle w:val="Hipervnculo"/>
            <w:rFonts w:ascii="Bookman Old Style" w:hAnsi="Bookman Old Style"/>
            <w:color w:val="auto"/>
            <w:sz w:val="22"/>
            <w:szCs w:val="22"/>
            <w:u w:val="none"/>
            <w:lang w:val="en-US"/>
          </w:rPr>
          <w:t>USGS Public Lecture, "Shale gas, Hydraulic Fracturing, and Induced Earthquakes"</w:t>
        </w:r>
      </w:hyperlink>
      <w:r w:rsidRPr="003F50C8">
        <w:rPr>
          <w:rFonts w:ascii="Bookman Old Style" w:hAnsi="Bookman Old Style"/>
          <w:sz w:val="22"/>
          <w:szCs w:val="22"/>
          <w:lang w:val="en-US"/>
        </w:rPr>
        <w:t>)</w:t>
      </w:r>
    </w:p>
    <w:p w:rsidR="003F50C8" w:rsidRPr="003F50C8" w:rsidRDefault="003F50C8" w:rsidP="003F50C8">
      <w:pPr>
        <w:ind w:left="1069"/>
        <w:jc w:val="both"/>
        <w:rPr>
          <w:rFonts w:ascii="Bookman Old Style" w:hAnsi="Bookman Old Style"/>
          <w:sz w:val="22"/>
          <w:szCs w:val="22"/>
          <w:lang w:val="en-US"/>
        </w:rPr>
      </w:pPr>
    </w:p>
    <w:p w:rsidR="007E129E" w:rsidRDefault="007E129E" w:rsidP="003F50C8">
      <w:pPr>
        <w:numPr>
          <w:ilvl w:val="1"/>
          <w:numId w:val="23"/>
        </w:numPr>
        <w:ind w:left="1069"/>
        <w:jc w:val="both"/>
        <w:rPr>
          <w:rFonts w:ascii="Bookman Old Style" w:hAnsi="Bookman Old Style"/>
          <w:sz w:val="22"/>
          <w:szCs w:val="22"/>
          <w:lang w:val="en-US"/>
        </w:rPr>
      </w:pPr>
      <w:r w:rsidRPr="003F50C8">
        <w:rPr>
          <w:rFonts w:ascii="Bookman Old Style" w:hAnsi="Bookman Old Style"/>
          <w:sz w:val="22"/>
          <w:szCs w:val="22"/>
          <w:lang w:val="en-US"/>
        </w:rPr>
        <w:t xml:space="preserve">Wattenburg Sandstone, Colorado, 2.7 </w:t>
      </w:r>
      <w:r w:rsidR="00B92508" w:rsidRPr="003F50C8">
        <w:rPr>
          <w:rFonts w:ascii="Bookman Old Style" w:hAnsi="Bookman Old Style"/>
          <w:sz w:val="22"/>
          <w:szCs w:val="22"/>
          <w:lang w:val="en-US"/>
        </w:rPr>
        <w:t>millones de</w:t>
      </w:r>
      <w:r w:rsidRPr="003F50C8">
        <w:rPr>
          <w:rFonts w:ascii="Bookman Old Style" w:hAnsi="Bookman Old Style"/>
          <w:sz w:val="22"/>
          <w:szCs w:val="22"/>
          <w:lang w:val="en-US"/>
        </w:rPr>
        <w:t xml:space="preserve"> </w:t>
      </w:r>
      <w:r w:rsidR="00B92508" w:rsidRPr="003F50C8">
        <w:rPr>
          <w:rFonts w:ascii="Bookman Old Style" w:hAnsi="Bookman Old Style"/>
          <w:sz w:val="22"/>
          <w:szCs w:val="22"/>
          <w:lang w:val="en-US"/>
        </w:rPr>
        <w:t>galones</w:t>
      </w:r>
      <w:r w:rsidRPr="003F50C8">
        <w:rPr>
          <w:rFonts w:ascii="Bookman Old Style" w:hAnsi="Bookman Old Style"/>
          <w:sz w:val="22"/>
          <w:szCs w:val="22"/>
          <w:lang w:val="en-US"/>
        </w:rPr>
        <w:t xml:space="preserve"> (Goodwin and others, 2012, Oil and Gas Journal)</w:t>
      </w:r>
    </w:p>
    <w:p w:rsidR="003F50C8" w:rsidRPr="003F50C8" w:rsidRDefault="003F50C8" w:rsidP="003F50C8">
      <w:pPr>
        <w:jc w:val="both"/>
        <w:rPr>
          <w:rFonts w:ascii="Bookman Old Style" w:hAnsi="Bookman Old Style"/>
          <w:sz w:val="22"/>
          <w:szCs w:val="22"/>
          <w:lang w:val="en-US"/>
        </w:rPr>
      </w:pPr>
    </w:p>
    <w:p w:rsidR="007E129E" w:rsidRDefault="007E129E" w:rsidP="003F50C8">
      <w:pPr>
        <w:numPr>
          <w:ilvl w:val="1"/>
          <w:numId w:val="23"/>
        </w:numPr>
        <w:ind w:left="1069"/>
        <w:jc w:val="both"/>
        <w:rPr>
          <w:rFonts w:ascii="Bookman Old Style" w:hAnsi="Bookman Old Style"/>
          <w:sz w:val="22"/>
          <w:szCs w:val="22"/>
          <w:lang w:val="en-US"/>
        </w:rPr>
      </w:pPr>
      <w:r w:rsidRPr="003F50C8">
        <w:rPr>
          <w:rFonts w:ascii="Bookman Old Style" w:hAnsi="Bookman Old Style"/>
          <w:sz w:val="22"/>
          <w:szCs w:val="22"/>
          <w:lang w:val="en-US"/>
        </w:rPr>
        <w:t xml:space="preserve">Barnett Shale, Texas, 2.8 </w:t>
      </w:r>
      <w:r w:rsidR="00B92508" w:rsidRPr="003F50C8">
        <w:rPr>
          <w:rFonts w:ascii="Bookman Old Style" w:hAnsi="Bookman Old Style"/>
          <w:sz w:val="22"/>
          <w:szCs w:val="22"/>
          <w:lang w:val="en-US"/>
        </w:rPr>
        <w:t>millones de galones</w:t>
      </w:r>
      <w:r w:rsidRPr="003F50C8">
        <w:rPr>
          <w:rFonts w:ascii="Bookman Old Style" w:hAnsi="Bookman Old Style"/>
          <w:sz w:val="22"/>
          <w:szCs w:val="22"/>
          <w:lang w:val="en-US"/>
        </w:rPr>
        <w:t xml:space="preserve"> (Nicot and Scanlon, 2012, Environmental Science and Technology)</w:t>
      </w:r>
    </w:p>
    <w:p w:rsidR="003F50C8" w:rsidRPr="003F50C8" w:rsidRDefault="003F50C8" w:rsidP="003F50C8">
      <w:pPr>
        <w:jc w:val="both"/>
        <w:rPr>
          <w:rFonts w:ascii="Bookman Old Style" w:hAnsi="Bookman Old Style"/>
          <w:sz w:val="22"/>
          <w:szCs w:val="22"/>
          <w:lang w:val="en-US"/>
        </w:rPr>
      </w:pPr>
    </w:p>
    <w:p w:rsidR="007E129E" w:rsidRDefault="007E129E" w:rsidP="003F50C8">
      <w:pPr>
        <w:numPr>
          <w:ilvl w:val="1"/>
          <w:numId w:val="23"/>
        </w:numPr>
        <w:ind w:left="1069"/>
        <w:jc w:val="both"/>
        <w:rPr>
          <w:rFonts w:ascii="Bookman Old Style" w:hAnsi="Bookman Old Style"/>
          <w:sz w:val="22"/>
          <w:szCs w:val="22"/>
          <w:lang w:val="en-US"/>
        </w:rPr>
      </w:pPr>
      <w:r w:rsidRPr="003F50C8">
        <w:rPr>
          <w:rFonts w:ascii="Bookman Old Style" w:hAnsi="Bookman Old Style"/>
          <w:sz w:val="22"/>
          <w:szCs w:val="22"/>
          <w:lang w:val="en-US"/>
        </w:rPr>
        <w:t xml:space="preserve">Eagle Ford Shale, Texas, 4.3 </w:t>
      </w:r>
      <w:r w:rsidR="00B92508" w:rsidRPr="003F50C8">
        <w:rPr>
          <w:rFonts w:ascii="Bookman Old Style" w:hAnsi="Bookman Old Style"/>
          <w:sz w:val="22"/>
          <w:szCs w:val="22"/>
          <w:lang w:val="en-US"/>
        </w:rPr>
        <w:t xml:space="preserve">millones de galones </w:t>
      </w:r>
      <w:r w:rsidRPr="003F50C8">
        <w:rPr>
          <w:rFonts w:ascii="Bookman Old Style" w:hAnsi="Bookman Old Style"/>
          <w:sz w:val="22"/>
          <w:szCs w:val="22"/>
          <w:lang w:val="en-US"/>
        </w:rPr>
        <w:t>(Nicot and Scanlon, 2012, Environmental Science and Technology)</w:t>
      </w:r>
    </w:p>
    <w:p w:rsidR="003F50C8" w:rsidRPr="003F50C8" w:rsidRDefault="003F50C8" w:rsidP="003F50C8">
      <w:pPr>
        <w:jc w:val="both"/>
        <w:rPr>
          <w:rFonts w:ascii="Bookman Old Style" w:hAnsi="Bookman Old Style"/>
          <w:sz w:val="22"/>
          <w:szCs w:val="22"/>
          <w:lang w:val="en-US"/>
        </w:rPr>
      </w:pPr>
    </w:p>
    <w:p w:rsidR="007E129E" w:rsidRDefault="007E129E" w:rsidP="003F50C8">
      <w:pPr>
        <w:numPr>
          <w:ilvl w:val="1"/>
          <w:numId w:val="23"/>
        </w:numPr>
        <w:ind w:left="1069"/>
        <w:jc w:val="both"/>
        <w:rPr>
          <w:rFonts w:ascii="Bookman Old Style" w:hAnsi="Bookman Old Style"/>
          <w:sz w:val="22"/>
          <w:szCs w:val="22"/>
          <w:lang w:val="en-US"/>
        </w:rPr>
      </w:pPr>
      <w:r w:rsidRPr="003F50C8">
        <w:rPr>
          <w:rFonts w:ascii="Bookman Old Style" w:hAnsi="Bookman Old Style"/>
          <w:sz w:val="22"/>
          <w:szCs w:val="22"/>
          <w:lang w:val="en-US"/>
        </w:rPr>
        <w:t xml:space="preserve">Haynesville Shale, Texas, 5.7 </w:t>
      </w:r>
      <w:r w:rsidR="00B92508" w:rsidRPr="003F50C8">
        <w:rPr>
          <w:rFonts w:ascii="Bookman Old Style" w:hAnsi="Bookman Old Style"/>
          <w:sz w:val="22"/>
          <w:szCs w:val="22"/>
          <w:lang w:val="en-US"/>
        </w:rPr>
        <w:t xml:space="preserve">millones de galones </w:t>
      </w:r>
      <w:r w:rsidRPr="003F50C8">
        <w:rPr>
          <w:rFonts w:ascii="Bookman Old Style" w:hAnsi="Bookman Old Style"/>
          <w:sz w:val="22"/>
          <w:szCs w:val="22"/>
          <w:lang w:val="en-US"/>
        </w:rPr>
        <w:t>(Nicot and Scanlon, 2012, Environmental Science and Technology)</w:t>
      </w:r>
    </w:p>
    <w:p w:rsidR="003F50C8" w:rsidRPr="003F50C8" w:rsidRDefault="003F50C8" w:rsidP="003F50C8">
      <w:pPr>
        <w:jc w:val="both"/>
        <w:rPr>
          <w:rFonts w:ascii="Bookman Old Style" w:hAnsi="Bookman Old Style"/>
          <w:sz w:val="22"/>
          <w:szCs w:val="22"/>
          <w:lang w:val="en-US"/>
        </w:rPr>
      </w:pPr>
    </w:p>
    <w:p w:rsidR="007E129E" w:rsidRDefault="007E129E" w:rsidP="003F50C8">
      <w:pPr>
        <w:numPr>
          <w:ilvl w:val="1"/>
          <w:numId w:val="23"/>
        </w:numPr>
        <w:ind w:left="1069"/>
        <w:jc w:val="both"/>
        <w:rPr>
          <w:rFonts w:ascii="Bookman Old Style" w:hAnsi="Bookman Old Style"/>
          <w:sz w:val="22"/>
          <w:szCs w:val="22"/>
          <w:lang w:val="es-ES"/>
        </w:rPr>
      </w:pPr>
      <w:r w:rsidRPr="003F50C8">
        <w:rPr>
          <w:rFonts w:ascii="Bookman Old Style" w:hAnsi="Bookman Old Style"/>
          <w:sz w:val="22"/>
          <w:szCs w:val="22"/>
          <w:lang w:val="es-ES"/>
        </w:rPr>
        <w:t xml:space="preserve">Bakken Formation, North Dakota, 1.5 </w:t>
      </w:r>
      <w:r w:rsidR="00B92508" w:rsidRPr="003F50C8">
        <w:rPr>
          <w:rFonts w:ascii="Bookman Old Style" w:hAnsi="Bookman Old Style"/>
          <w:sz w:val="22"/>
          <w:szCs w:val="22"/>
          <w:lang w:val="es-ES"/>
        </w:rPr>
        <w:t xml:space="preserve">millones de galones </w:t>
      </w:r>
      <w:r w:rsidRPr="003F50C8">
        <w:rPr>
          <w:rFonts w:ascii="Bookman Old Style" w:hAnsi="Bookman Old Style"/>
          <w:sz w:val="22"/>
          <w:szCs w:val="22"/>
          <w:lang w:val="es-ES"/>
        </w:rPr>
        <w:t>(S. Haines, 2012, USGS personal communication)</w:t>
      </w:r>
    </w:p>
    <w:p w:rsidR="003F50C8" w:rsidRPr="003F50C8" w:rsidRDefault="003F50C8" w:rsidP="003F50C8">
      <w:pPr>
        <w:jc w:val="both"/>
        <w:rPr>
          <w:rFonts w:ascii="Bookman Old Style" w:hAnsi="Bookman Old Style"/>
          <w:sz w:val="22"/>
          <w:szCs w:val="22"/>
          <w:lang w:val="es-ES"/>
        </w:rPr>
      </w:pPr>
    </w:p>
    <w:p w:rsidR="007E129E" w:rsidRPr="003F50C8" w:rsidRDefault="007E129E" w:rsidP="003F50C8">
      <w:pPr>
        <w:pStyle w:val="Prrafodelista"/>
        <w:numPr>
          <w:ilvl w:val="1"/>
          <w:numId w:val="23"/>
        </w:numPr>
        <w:ind w:left="1069"/>
        <w:jc w:val="both"/>
        <w:rPr>
          <w:rFonts w:ascii="Bookman Old Style" w:hAnsi="Bookman Old Style"/>
          <w:sz w:val="22"/>
          <w:szCs w:val="22"/>
          <w:lang w:val="es-ES"/>
        </w:rPr>
      </w:pPr>
      <w:r w:rsidRPr="003F50C8">
        <w:rPr>
          <w:rFonts w:ascii="Bookman Old Style" w:hAnsi="Bookman Old Style"/>
          <w:sz w:val="22"/>
          <w:szCs w:val="22"/>
          <w:lang w:val="es-ES"/>
        </w:rPr>
        <w:t xml:space="preserve">Horn River Shale, British Columbia, Canada, 15.8 </w:t>
      </w:r>
      <w:r w:rsidR="00B92508" w:rsidRPr="003F50C8">
        <w:rPr>
          <w:rFonts w:ascii="Bookman Old Style" w:hAnsi="Bookman Old Style"/>
          <w:sz w:val="22"/>
          <w:szCs w:val="22"/>
          <w:lang w:val="es-ES"/>
        </w:rPr>
        <w:t xml:space="preserve">millones de galones </w:t>
      </w:r>
      <w:r w:rsidRPr="003F50C8">
        <w:rPr>
          <w:rFonts w:ascii="Bookman Old Style" w:hAnsi="Bookman Old Style"/>
          <w:sz w:val="22"/>
          <w:szCs w:val="22"/>
          <w:lang w:val="es-ES"/>
        </w:rPr>
        <w:t>(Horn River Basin Producers Group, 2010).</w:t>
      </w:r>
    </w:p>
    <w:p w:rsidR="007E129E" w:rsidRPr="003F50C8" w:rsidRDefault="007E129E" w:rsidP="003F50C8">
      <w:pPr>
        <w:pStyle w:val="Prrafodelista"/>
        <w:ind w:left="0"/>
        <w:jc w:val="both"/>
        <w:rPr>
          <w:rFonts w:ascii="Bookman Old Style" w:hAnsi="Bookman Old Style"/>
          <w:b/>
          <w:sz w:val="22"/>
          <w:szCs w:val="22"/>
          <w:highlight w:val="yellow"/>
          <w:lang w:val="es-ES"/>
        </w:rPr>
      </w:pPr>
    </w:p>
    <w:p w:rsidR="007E129E" w:rsidRPr="003F50C8" w:rsidRDefault="0020451D" w:rsidP="003F50C8">
      <w:pPr>
        <w:jc w:val="both"/>
        <w:rPr>
          <w:rFonts w:ascii="Bookman Old Style" w:hAnsi="Bookman Old Style"/>
          <w:b/>
          <w:sz w:val="22"/>
          <w:szCs w:val="22"/>
          <w:lang w:val="es-ES"/>
        </w:rPr>
      </w:pPr>
      <w:r w:rsidRPr="003F50C8">
        <w:rPr>
          <w:rFonts w:ascii="Bookman Old Style" w:hAnsi="Bookman Old Style"/>
          <w:sz w:val="22"/>
          <w:szCs w:val="22"/>
          <w:lang w:val="es-ES"/>
        </w:rPr>
        <w:t>Por su parte, s</w:t>
      </w:r>
      <w:r w:rsidR="007E129E" w:rsidRPr="003F50C8">
        <w:rPr>
          <w:rFonts w:ascii="Bookman Old Style" w:hAnsi="Bookman Old Style"/>
          <w:sz w:val="22"/>
          <w:szCs w:val="22"/>
          <w:lang w:val="es-ES"/>
        </w:rPr>
        <w:t xml:space="preserve">egún un estudio de </w:t>
      </w:r>
      <w:r w:rsidR="007E129E" w:rsidRPr="003F50C8">
        <w:rPr>
          <w:rFonts w:ascii="Bookman Old Style" w:hAnsi="Bookman Old Style"/>
          <w:iCs/>
          <w:sz w:val="22"/>
          <w:szCs w:val="22"/>
          <w:lang w:val="es-ES"/>
        </w:rPr>
        <w:t xml:space="preserve">Avner Vengosh de Duke University y publicado en el </w:t>
      </w:r>
      <w:r w:rsidR="007E129E" w:rsidRPr="003F50C8">
        <w:rPr>
          <w:rFonts w:ascii="Bookman Old Style" w:hAnsi="Bookman Old Style"/>
          <w:i/>
          <w:iCs/>
          <w:sz w:val="22"/>
          <w:szCs w:val="22"/>
          <w:lang w:val="es-ES"/>
        </w:rPr>
        <w:t>journal Environmental Science &amp; Technology Letters</w:t>
      </w:r>
      <w:r w:rsidR="007E129E" w:rsidRPr="003F50C8">
        <w:rPr>
          <w:rFonts w:ascii="Bookman Old Style" w:hAnsi="Bookman Old Style"/>
          <w:sz w:val="22"/>
          <w:szCs w:val="22"/>
          <w:lang w:val="es-ES"/>
        </w:rPr>
        <w:t xml:space="preserve"> solamente en Estados Unidos se usó 250 billones de galones de agua para fracking entre </w:t>
      </w:r>
      <w:r w:rsidRPr="003F50C8">
        <w:rPr>
          <w:rFonts w:ascii="Bookman Old Style" w:hAnsi="Bookman Old Style"/>
          <w:sz w:val="22"/>
          <w:szCs w:val="22"/>
          <w:lang w:val="es-ES"/>
        </w:rPr>
        <w:t xml:space="preserve">los años </w:t>
      </w:r>
      <w:r w:rsidR="007E129E" w:rsidRPr="003F50C8">
        <w:rPr>
          <w:rFonts w:ascii="Bookman Old Style" w:hAnsi="Bookman Old Style"/>
          <w:sz w:val="22"/>
          <w:szCs w:val="22"/>
          <w:lang w:val="es-ES"/>
        </w:rPr>
        <w:t>2005 y 2014</w:t>
      </w:r>
      <w:r w:rsidR="003A690F" w:rsidRPr="003F50C8">
        <w:rPr>
          <w:rStyle w:val="Refdenotaalpie"/>
          <w:rFonts w:ascii="Bookman Old Style" w:hAnsi="Bookman Old Style"/>
          <w:sz w:val="22"/>
          <w:szCs w:val="22"/>
          <w:lang w:val="es-ES"/>
        </w:rPr>
        <w:footnoteReference w:id="8"/>
      </w:r>
      <w:r w:rsidR="007E129E" w:rsidRPr="003F50C8">
        <w:rPr>
          <w:rFonts w:ascii="Bookman Old Style" w:hAnsi="Bookman Old Style"/>
          <w:sz w:val="22"/>
          <w:szCs w:val="22"/>
          <w:lang w:val="es-ES"/>
        </w:rPr>
        <w:t>.</w:t>
      </w:r>
    </w:p>
    <w:p w:rsidR="007E129E" w:rsidRPr="003F50C8" w:rsidRDefault="007E129E" w:rsidP="003F50C8">
      <w:pPr>
        <w:jc w:val="both"/>
        <w:rPr>
          <w:rFonts w:ascii="Bookman Old Style" w:hAnsi="Bookman Old Style"/>
          <w:sz w:val="22"/>
          <w:szCs w:val="22"/>
          <w:lang w:val="es-ES"/>
        </w:rPr>
      </w:pPr>
    </w:p>
    <w:p w:rsidR="001A7987" w:rsidRPr="003F50C8" w:rsidRDefault="001A7987" w:rsidP="003F50C8">
      <w:pPr>
        <w:pStyle w:val="Prrafodelista"/>
        <w:numPr>
          <w:ilvl w:val="0"/>
          <w:numId w:val="46"/>
        </w:numPr>
        <w:jc w:val="both"/>
        <w:rPr>
          <w:rFonts w:ascii="Bookman Old Style" w:hAnsi="Bookman Old Style"/>
          <w:b/>
          <w:sz w:val="22"/>
          <w:szCs w:val="22"/>
          <w:lang w:val="es-ES"/>
        </w:rPr>
      </w:pPr>
      <w:r w:rsidRPr="003F50C8">
        <w:rPr>
          <w:rFonts w:ascii="Bookman Old Style" w:hAnsi="Bookman Old Style"/>
          <w:b/>
          <w:sz w:val="22"/>
          <w:szCs w:val="22"/>
          <w:lang w:val="es-ES"/>
        </w:rPr>
        <w:t>Contaminación de acuíferos</w:t>
      </w:r>
    </w:p>
    <w:p w:rsidR="001C00F7" w:rsidRPr="003F50C8" w:rsidRDefault="001C00F7" w:rsidP="003F50C8">
      <w:pPr>
        <w:pStyle w:val="Sinespaciado"/>
        <w:jc w:val="both"/>
        <w:rPr>
          <w:rFonts w:ascii="Bookman Old Style" w:hAnsi="Bookman Old Style" w:cstheme="minorHAnsi"/>
        </w:rPr>
      </w:pPr>
    </w:p>
    <w:p w:rsidR="001A7987" w:rsidRPr="003F50C8" w:rsidRDefault="001A7987" w:rsidP="003F50C8">
      <w:pPr>
        <w:pStyle w:val="Sinespaciado"/>
        <w:jc w:val="both"/>
        <w:rPr>
          <w:rFonts w:ascii="Bookman Old Style" w:hAnsi="Bookman Old Style" w:cstheme="minorHAnsi"/>
        </w:rPr>
      </w:pPr>
      <w:r w:rsidRPr="003F50C8">
        <w:rPr>
          <w:rFonts w:ascii="Bookman Old Style" w:hAnsi="Bookman Old Style" w:cstheme="minorHAnsi"/>
        </w:rPr>
        <w:t>Se presenta contaminación de las aguas subterráneas, debido a caudales de fluidos o gases provocados por fugas de líquidos de fracturación y descargas no controladas de aguas residuales.</w:t>
      </w:r>
      <w:r w:rsidRPr="003F50C8">
        <w:rPr>
          <w:rStyle w:val="Refdenotaalpie"/>
          <w:rFonts w:ascii="Bookman Old Style" w:hAnsi="Bookman Old Style" w:cstheme="minorHAnsi"/>
        </w:rPr>
        <w:footnoteReference w:id="9"/>
      </w:r>
      <w:r w:rsidRPr="003F50C8">
        <w:rPr>
          <w:rFonts w:ascii="Bookman Old Style" w:hAnsi="Bookman Old Style" w:cstheme="minorHAnsi"/>
        </w:rPr>
        <w:t xml:space="preserve"> </w:t>
      </w:r>
    </w:p>
    <w:p w:rsidR="001A7987" w:rsidRPr="003F50C8" w:rsidRDefault="001A7987" w:rsidP="003F50C8">
      <w:pPr>
        <w:jc w:val="both"/>
        <w:rPr>
          <w:rFonts w:ascii="Bookman Old Style" w:hAnsi="Bookman Old Style"/>
          <w:sz w:val="22"/>
          <w:szCs w:val="22"/>
          <w:lang w:val="es-ES"/>
        </w:rPr>
      </w:pPr>
    </w:p>
    <w:p w:rsidR="005F4692" w:rsidRPr="003F50C8" w:rsidRDefault="00C464D9" w:rsidP="003F50C8">
      <w:pPr>
        <w:pStyle w:val="Prrafodelista"/>
        <w:ind w:left="0"/>
        <w:jc w:val="both"/>
        <w:rPr>
          <w:rFonts w:ascii="Bookman Old Style" w:hAnsi="Bookman Old Style"/>
          <w:sz w:val="22"/>
          <w:szCs w:val="22"/>
          <w:lang w:val="es-ES"/>
        </w:rPr>
      </w:pPr>
      <w:r w:rsidRPr="003F50C8">
        <w:rPr>
          <w:rFonts w:ascii="Bookman Old Style" w:hAnsi="Bookman Old Style"/>
          <w:sz w:val="22"/>
          <w:szCs w:val="22"/>
          <w:lang w:val="es-ES"/>
        </w:rPr>
        <w:t>De igual manera</w:t>
      </w:r>
      <w:r w:rsidR="001A7987" w:rsidRPr="003F50C8">
        <w:rPr>
          <w:rFonts w:ascii="Bookman Old Style" w:hAnsi="Bookman Old Style"/>
          <w:sz w:val="22"/>
          <w:szCs w:val="22"/>
          <w:lang w:val="es-ES"/>
        </w:rPr>
        <w:t>, l</w:t>
      </w:r>
      <w:r w:rsidR="00716645" w:rsidRPr="003F50C8">
        <w:rPr>
          <w:rFonts w:ascii="Bookman Old Style" w:hAnsi="Bookman Old Style"/>
          <w:sz w:val="22"/>
          <w:szCs w:val="22"/>
          <w:lang w:val="es-ES"/>
        </w:rPr>
        <w:t xml:space="preserve">as fugas de metano en la extracción de gas natural pueden llegar a contaminar los acuíferos. </w:t>
      </w:r>
      <w:r w:rsidR="001A7987" w:rsidRPr="003F50C8">
        <w:rPr>
          <w:rFonts w:ascii="Bookman Old Style" w:hAnsi="Bookman Old Style"/>
          <w:sz w:val="22"/>
          <w:szCs w:val="22"/>
        </w:rPr>
        <w:t>Según un</w:t>
      </w:r>
      <w:r w:rsidR="00716645" w:rsidRPr="003F50C8">
        <w:rPr>
          <w:rFonts w:ascii="Bookman Old Style" w:hAnsi="Bookman Old Style"/>
          <w:sz w:val="22"/>
          <w:szCs w:val="22"/>
        </w:rPr>
        <w:t xml:space="preserve"> estudio de la Universidad de Duke</w:t>
      </w:r>
      <w:r w:rsidR="00716645" w:rsidRPr="003F50C8">
        <w:rPr>
          <w:rStyle w:val="Refdenotaalpie"/>
          <w:rFonts w:ascii="Bookman Old Style" w:hAnsi="Bookman Old Style"/>
          <w:sz w:val="22"/>
          <w:szCs w:val="22"/>
          <w:lang w:val="es-ES"/>
        </w:rPr>
        <w:footnoteReference w:id="10"/>
      </w:r>
      <w:r w:rsidR="00716645" w:rsidRPr="003F50C8">
        <w:rPr>
          <w:rFonts w:ascii="Bookman Old Style" w:hAnsi="Bookman Old Style"/>
          <w:sz w:val="22"/>
          <w:szCs w:val="22"/>
        </w:rPr>
        <w:t xml:space="preserve"> de 2013, </w:t>
      </w:r>
      <w:r w:rsidRPr="003F50C8">
        <w:rPr>
          <w:rFonts w:ascii="Bookman Old Style" w:hAnsi="Bookman Old Style"/>
          <w:sz w:val="22"/>
          <w:szCs w:val="22"/>
        </w:rPr>
        <w:t>hay</w:t>
      </w:r>
      <w:r w:rsidR="00716645" w:rsidRPr="003F50C8">
        <w:rPr>
          <w:rFonts w:ascii="Bookman Old Style" w:hAnsi="Bookman Old Style"/>
          <w:sz w:val="22"/>
          <w:szCs w:val="22"/>
        </w:rPr>
        <w:t xml:space="preserve"> nueva evidencia de </w:t>
      </w:r>
      <w:r w:rsidR="00716645" w:rsidRPr="003F50C8">
        <w:rPr>
          <w:rFonts w:ascii="Bookman Old Style" w:hAnsi="Bookman Old Style"/>
          <w:sz w:val="22"/>
          <w:szCs w:val="22"/>
          <w:lang w:val="es-ES"/>
        </w:rPr>
        <w:t>altos niveles de metano en el agua en la parte noreste de Pensilvania como consecuencia del fracking. Se encontró metano en 115 de los 141 pozos de agua inspeccionados. Y los pozos de agua a 1km de distancia de un pozo de fracking tenían en promedio una concentración de 6 veces más metano.</w:t>
      </w:r>
    </w:p>
    <w:p w:rsidR="007E129E" w:rsidRPr="003F50C8" w:rsidRDefault="007E129E" w:rsidP="003F50C8">
      <w:pPr>
        <w:jc w:val="both"/>
        <w:rPr>
          <w:rFonts w:ascii="Bookman Old Style" w:hAnsi="Bookman Old Style"/>
          <w:b/>
          <w:bCs/>
          <w:color w:val="000000" w:themeColor="text1"/>
          <w:sz w:val="22"/>
          <w:szCs w:val="22"/>
        </w:rPr>
      </w:pPr>
    </w:p>
    <w:p w:rsidR="002E1FE2" w:rsidRPr="003F50C8" w:rsidRDefault="005F4692" w:rsidP="003F50C8">
      <w:pPr>
        <w:pStyle w:val="Prrafodelista"/>
        <w:numPr>
          <w:ilvl w:val="2"/>
          <w:numId w:val="1"/>
        </w:numPr>
        <w:jc w:val="both"/>
        <w:rPr>
          <w:rFonts w:ascii="Bookman Old Style" w:hAnsi="Bookman Old Style"/>
          <w:b/>
          <w:bCs/>
          <w:color w:val="000000" w:themeColor="text1"/>
          <w:sz w:val="22"/>
          <w:szCs w:val="22"/>
        </w:rPr>
      </w:pPr>
      <w:r w:rsidRPr="003F50C8">
        <w:rPr>
          <w:rFonts w:ascii="Bookman Old Style" w:hAnsi="Bookman Old Style"/>
          <w:b/>
          <w:bCs/>
          <w:color w:val="000000" w:themeColor="text1"/>
          <w:sz w:val="22"/>
          <w:szCs w:val="22"/>
        </w:rPr>
        <w:t>Impacto sobre</w:t>
      </w:r>
      <w:r w:rsidR="00B90927" w:rsidRPr="003F50C8">
        <w:rPr>
          <w:rFonts w:ascii="Bookman Old Style" w:hAnsi="Bookman Old Style"/>
          <w:b/>
          <w:bCs/>
          <w:color w:val="000000" w:themeColor="text1"/>
          <w:sz w:val="22"/>
          <w:szCs w:val="22"/>
        </w:rPr>
        <w:t xml:space="preserve"> la biodiversidad</w:t>
      </w:r>
    </w:p>
    <w:p w:rsidR="00C464D9" w:rsidRPr="003F50C8" w:rsidRDefault="00C464D9" w:rsidP="003F50C8">
      <w:pPr>
        <w:jc w:val="both"/>
        <w:rPr>
          <w:rFonts w:ascii="Bookman Old Style" w:hAnsi="Bookman Old Style"/>
          <w:sz w:val="22"/>
          <w:szCs w:val="22"/>
          <w:lang w:val="es-ES"/>
        </w:rPr>
      </w:pPr>
    </w:p>
    <w:p w:rsidR="003F50C8" w:rsidRDefault="007E129E" w:rsidP="003F50C8">
      <w:pPr>
        <w:jc w:val="both"/>
        <w:rPr>
          <w:rFonts w:ascii="Bookman Old Style" w:hAnsi="Bookman Old Style"/>
          <w:sz w:val="22"/>
          <w:szCs w:val="22"/>
          <w:lang w:val="es-ES"/>
        </w:rPr>
      </w:pPr>
      <w:r w:rsidRPr="003F50C8">
        <w:rPr>
          <w:rFonts w:ascii="Bookman Old Style" w:hAnsi="Bookman Old Style"/>
          <w:sz w:val="22"/>
          <w:szCs w:val="22"/>
          <w:lang w:val="es-ES"/>
        </w:rPr>
        <w:t>Muy pocos estudios se han hecho y publicado sobre el impacto del fracking en la flora y la fauna, por lo que se debe actuar con mayor cautela, especialmente en un país con la biodiversidad de Colombia.</w:t>
      </w:r>
    </w:p>
    <w:p w:rsidR="003F50C8" w:rsidRPr="003F50C8" w:rsidRDefault="003F50C8" w:rsidP="003F50C8">
      <w:pPr>
        <w:jc w:val="both"/>
        <w:rPr>
          <w:rFonts w:ascii="Bookman Old Style" w:hAnsi="Bookman Old Style"/>
          <w:sz w:val="22"/>
          <w:szCs w:val="22"/>
          <w:lang w:val="es-ES"/>
        </w:rPr>
      </w:pPr>
    </w:p>
    <w:p w:rsidR="007E129E" w:rsidRPr="003F50C8" w:rsidRDefault="007E129E" w:rsidP="003F50C8">
      <w:pPr>
        <w:jc w:val="both"/>
        <w:rPr>
          <w:rFonts w:ascii="Bookman Old Style" w:hAnsi="Bookman Old Style"/>
          <w:sz w:val="22"/>
          <w:szCs w:val="22"/>
          <w:lang w:val="es-ES"/>
        </w:rPr>
      </w:pPr>
      <w:r w:rsidRPr="003F50C8">
        <w:rPr>
          <w:rFonts w:ascii="Bookman Old Style" w:hAnsi="Bookman Old Style"/>
          <w:sz w:val="22"/>
          <w:szCs w:val="22"/>
          <w:lang w:val="es-ES"/>
        </w:rPr>
        <w:t>Adicionalmente</w:t>
      </w:r>
      <w:r w:rsidR="00B90927" w:rsidRPr="003F50C8">
        <w:rPr>
          <w:rFonts w:ascii="Bookman Old Style" w:hAnsi="Bookman Old Style"/>
          <w:sz w:val="22"/>
          <w:szCs w:val="22"/>
          <w:lang w:val="es-ES"/>
        </w:rPr>
        <w:t>,</w:t>
      </w:r>
      <w:r w:rsidRPr="003F50C8">
        <w:rPr>
          <w:rFonts w:ascii="Bookman Old Style" w:hAnsi="Bookman Old Style"/>
          <w:sz w:val="22"/>
          <w:szCs w:val="22"/>
          <w:lang w:val="es-ES"/>
        </w:rPr>
        <w:t xml:space="preserve"> los animales son expuestos a los mismo químicos y riesgos que las personas, por lo que pueden esta</w:t>
      </w:r>
      <w:r w:rsidR="00B90927" w:rsidRPr="003F50C8">
        <w:rPr>
          <w:rFonts w:ascii="Bookman Old Style" w:hAnsi="Bookman Old Style"/>
          <w:sz w:val="22"/>
          <w:szCs w:val="22"/>
          <w:lang w:val="es-ES"/>
        </w:rPr>
        <w:t>r expuestos a todos los impactos</w:t>
      </w:r>
      <w:r w:rsidRPr="003F50C8">
        <w:rPr>
          <w:rFonts w:ascii="Bookman Old Style" w:hAnsi="Bookman Old Style"/>
          <w:sz w:val="22"/>
          <w:szCs w:val="22"/>
          <w:lang w:val="es-ES"/>
        </w:rPr>
        <w:t xml:space="preserve"> mencionados en los puntos anteriores.</w:t>
      </w:r>
    </w:p>
    <w:p w:rsidR="007E129E" w:rsidRPr="003F50C8" w:rsidRDefault="007E129E" w:rsidP="003F50C8">
      <w:pPr>
        <w:pStyle w:val="Prrafodelista"/>
        <w:ind w:left="1440"/>
        <w:jc w:val="both"/>
        <w:rPr>
          <w:rFonts w:ascii="Bookman Old Style" w:hAnsi="Bookman Old Style"/>
          <w:sz w:val="22"/>
          <w:szCs w:val="22"/>
          <w:lang w:val="es-ES"/>
        </w:rPr>
      </w:pPr>
    </w:p>
    <w:p w:rsidR="007E129E" w:rsidRPr="003F50C8" w:rsidRDefault="007E129E" w:rsidP="003F50C8">
      <w:pPr>
        <w:jc w:val="both"/>
        <w:rPr>
          <w:rFonts w:ascii="Bookman Old Style" w:hAnsi="Bookman Old Style"/>
          <w:sz w:val="22"/>
          <w:szCs w:val="22"/>
          <w:lang w:val="es-ES"/>
        </w:rPr>
      </w:pPr>
      <w:r w:rsidRPr="003F50C8">
        <w:rPr>
          <w:rFonts w:ascii="Bookman Old Style" w:hAnsi="Bookman Old Style"/>
          <w:sz w:val="22"/>
          <w:szCs w:val="22"/>
          <w:lang w:val="es-ES"/>
        </w:rPr>
        <w:t xml:space="preserve">Algunos de los posibles riesgos </w:t>
      </w:r>
      <w:r w:rsidR="00C464D9" w:rsidRPr="003F50C8">
        <w:rPr>
          <w:rFonts w:ascii="Bookman Old Style" w:hAnsi="Bookman Old Style"/>
          <w:sz w:val="22"/>
          <w:szCs w:val="22"/>
          <w:lang w:val="es-ES"/>
        </w:rPr>
        <w:t>sobre la biodiversidad son</w:t>
      </w:r>
      <w:r w:rsidR="00672A8A" w:rsidRPr="003F50C8">
        <w:rPr>
          <w:rStyle w:val="Refdenotaalpie"/>
          <w:rFonts w:ascii="Bookman Old Style" w:hAnsi="Bookman Old Style"/>
          <w:sz w:val="22"/>
          <w:szCs w:val="22"/>
          <w:lang w:val="es-ES"/>
        </w:rPr>
        <w:footnoteReference w:id="11"/>
      </w:r>
      <w:r w:rsidRPr="003F50C8">
        <w:rPr>
          <w:rFonts w:ascii="Bookman Old Style" w:hAnsi="Bookman Old Style"/>
          <w:sz w:val="22"/>
          <w:szCs w:val="22"/>
          <w:lang w:val="es-ES"/>
        </w:rPr>
        <w:t>:</w:t>
      </w:r>
    </w:p>
    <w:p w:rsidR="00672A8A" w:rsidRPr="003F50C8" w:rsidRDefault="00672A8A" w:rsidP="003F50C8">
      <w:pPr>
        <w:jc w:val="both"/>
        <w:rPr>
          <w:rFonts w:ascii="Bookman Old Style" w:hAnsi="Bookman Old Style"/>
          <w:sz w:val="22"/>
          <w:szCs w:val="22"/>
          <w:lang w:val="es-ES"/>
        </w:rPr>
      </w:pPr>
    </w:p>
    <w:p w:rsidR="007E129E" w:rsidRDefault="007E129E" w:rsidP="003F50C8">
      <w:pPr>
        <w:pStyle w:val="Prrafodelista"/>
        <w:numPr>
          <w:ilvl w:val="2"/>
          <w:numId w:val="32"/>
        </w:numPr>
        <w:ind w:left="360"/>
        <w:rPr>
          <w:rFonts w:ascii="Bookman Old Style" w:hAnsi="Bookman Old Style"/>
          <w:sz w:val="22"/>
          <w:szCs w:val="22"/>
          <w:lang w:val="es-ES"/>
        </w:rPr>
      </w:pPr>
      <w:r w:rsidRPr="003F50C8">
        <w:rPr>
          <w:rFonts w:ascii="Bookman Old Style" w:hAnsi="Bookman Old Style"/>
          <w:sz w:val="22"/>
          <w:szCs w:val="22"/>
          <w:lang w:val="es-ES"/>
        </w:rPr>
        <w:t>El fracking puede afectar la flora y la fauna por el desarrollo industrial que requiere el fracking.</w:t>
      </w:r>
    </w:p>
    <w:p w:rsidR="003F50C8" w:rsidRPr="003F50C8" w:rsidRDefault="003F50C8" w:rsidP="003F50C8">
      <w:pPr>
        <w:pStyle w:val="Prrafodelista"/>
        <w:ind w:left="360"/>
        <w:rPr>
          <w:rFonts w:ascii="Bookman Old Style" w:hAnsi="Bookman Old Style"/>
          <w:sz w:val="22"/>
          <w:szCs w:val="22"/>
          <w:lang w:val="es-ES"/>
        </w:rPr>
      </w:pPr>
    </w:p>
    <w:p w:rsidR="007E129E" w:rsidRPr="003F50C8" w:rsidRDefault="007E129E" w:rsidP="003F50C8">
      <w:pPr>
        <w:pStyle w:val="Prrafodelista"/>
        <w:numPr>
          <w:ilvl w:val="2"/>
          <w:numId w:val="32"/>
        </w:numPr>
        <w:ind w:left="360"/>
        <w:jc w:val="both"/>
        <w:rPr>
          <w:rFonts w:ascii="Bookman Old Style" w:hAnsi="Bookman Old Style"/>
          <w:sz w:val="22"/>
          <w:szCs w:val="22"/>
          <w:lang w:val="es-ES"/>
        </w:rPr>
      </w:pPr>
      <w:r w:rsidRPr="003F50C8">
        <w:rPr>
          <w:rFonts w:ascii="Bookman Old Style" w:hAnsi="Bookman Old Style"/>
          <w:sz w:val="22"/>
          <w:szCs w:val="22"/>
          <w:lang w:val="es-ES"/>
        </w:rPr>
        <w:t>Contaminación de ríos donde viven especies.</w:t>
      </w:r>
    </w:p>
    <w:p w:rsidR="007E129E" w:rsidRDefault="007E129E" w:rsidP="003F50C8">
      <w:pPr>
        <w:pStyle w:val="Prrafodelista"/>
        <w:numPr>
          <w:ilvl w:val="2"/>
          <w:numId w:val="32"/>
        </w:numPr>
        <w:ind w:left="360"/>
        <w:jc w:val="both"/>
        <w:rPr>
          <w:rFonts w:ascii="Bookman Old Style" w:hAnsi="Bookman Old Style"/>
          <w:sz w:val="22"/>
          <w:szCs w:val="22"/>
          <w:lang w:val="es-ES"/>
        </w:rPr>
      </w:pPr>
      <w:r w:rsidRPr="003F50C8">
        <w:rPr>
          <w:rFonts w:ascii="Bookman Old Style" w:hAnsi="Bookman Old Style"/>
          <w:sz w:val="22"/>
          <w:szCs w:val="22"/>
          <w:lang w:val="es-ES"/>
        </w:rPr>
        <w:t>Afectación de especies por medio de ruidos que generan los camiones y los taladros y otra maquinaria.</w:t>
      </w:r>
    </w:p>
    <w:p w:rsidR="003F50C8" w:rsidRPr="003F50C8" w:rsidRDefault="003F50C8" w:rsidP="003F50C8">
      <w:pPr>
        <w:pStyle w:val="Prrafodelista"/>
        <w:ind w:left="360"/>
        <w:jc w:val="both"/>
        <w:rPr>
          <w:rFonts w:ascii="Bookman Old Style" w:hAnsi="Bookman Old Style"/>
          <w:sz w:val="22"/>
          <w:szCs w:val="22"/>
          <w:lang w:val="es-ES"/>
        </w:rPr>
      </w:pPr>
    </w:p>
    <w:p w:rsidR="007E129E" w:rsidRPr="003F50C8" w:rsidRDefault="007E129E" w:rsidP="003F50C8">
      <w:pPr>
        <w:pStyle w:val="Prrafodelista"/>
        <w:numPr>
          <w:ilvl w:val="2"/>
          <w:numId w:val="32"/>
        </w:numPr>
        <w:ind w:left="360"/>
        <w:jc w:val="both"/>
        <w:rPr>
          <w:rFonts w:ascii="Bookman Old Style" w:hAnsi="Bookman Old Style"/>
          <w:sz w:val="22"/>
          <w:szCs w:val="22"/>
          <w:lang w:val="es-ES"/>
        </w:rPr>
      </w:pPr>
      <w:r w:rsidRPr="003F50C8">
        <w:rPr>
          <w:rFonts w:ascii="Bookman Old Style" w:hAnsi="Bookman Old Style"/>
          <w:sz w:val="22"/>
          <w:szCs w:val="22"/>
          <w:lang w:val="es-ES"/>
        </w:rPr>
        <w:t>Envenenamiento de especies por aguas residuales en tanques.</w:t>
      </w:r>
    </w:p>
    <w:p w:rsidR="00327418" w:rsidRPr="003F50C8" w:rsidRDefault="000366D7" w:rsidP="003F50C8">
      <w:pPr>
        <w:jc w:val="both"/>
        <w:rPr>
          <w:rFonts w:ascii="Bookman Old Style" w:hAnsi="Bookman Old Style"/>
          <w:b/>
          <w:bCs/>
          <w:color w:val="000000" w:themeColor="text1"/>
          <w:sz w:val="22"/>
          <w:szCs w:val="22"/>
        </w:rPr>
      </w:pPr>
      <w:r w:rsidRPr="003F50C8">
        <w:rPr>
          <w:rFonts w:ascii="Bookman Old Style" w:hAnsi="Bookman Old Style"/>
          <w:b/>
          <w:bCs/>
          <w:color w:val="000000" w:themeColor="text1"/>
          <w:sz w:val="22"/>
          <w:szCs w:val="22"/>
        </w:rPr>
        <w:t xml:space="preserve"> </w:t>
      </w:r>
    </w:p>
    <w:p w:rsidR="003B05FB" w:rsidRPr="003F50C8" w:rsidRDefault="002E1FE2" w:rsidP="003F50C8">
      <w:pPr>
        <w:pStyle w:val="Prrafodelista"/>
        <w:numPr>
          <w:ilvl w:val="2"/>
          <w:numId w:val="1"/>
        </w:numPr>
        <w:jc w:val="both"/>
        <w:rPr>
          <w:rFonts w:ascii="Bookman Old Style" w:hAnsi="Bookman Old Style"/>
          <w:b/>
          <w:bCs/>
          <w:color w:val="000000" w:themeColor="text1"/>
          <w:sz w:val="22"/>
          <w:szCs w:val="22"/>
        </w:rPr>
      </w:pPr>
      <w:r w:rsidRPr="003F50C8">
        <w:rPr>
          <w:rFonts w:ascii="Bookman Old Style" w:hAnsi="Bookman Old Style"/>
          <w:b/>
          <w:bCs/>
          <w:color w:val="000000" w:themeColor="text1"/>
          <w:sz w:val="22"/>
          <w:szCs w:val="22"/>
        </w:rPr>
        <w:t>S</w:t>
      </w:r>
      <w:r w:rsidR="005F4692" w:rsidRPr="003F50C8">
        <w:rPr>
          <w:rFonts w:ascii="Bookman Old Style" w:hAnsi="Bookman Old Style"/>
          <w:b/>
          <w:bCs/>
          <w:color w:val="000000" w:themeColor="text1"/>
          <w:sz w:val="22"/>
          <w:szCs w:val="22"/>
        </w:rPr>
        <w:t>ismicidad inducida</w:t>
      </w:r>
      <w:r w:rsidR="003B05FB" w:rsidRPr="003F50C8">
        <w:rPr>
          <w:rFonts w:ascii="Bookman Old Style" w:hAnsi="Bookman Old Style"/>
          <w:b/>
          <w:bCs/>
          <w:color w:val="000000" w:themeColor="text1"/>
          <w:sz w:val="22"/>
          <w:szCs w:val="22"/>
        </w:rPr>
        <w:t xml:space="preserve"> </w:t>
      </w:r>
    </w:p>
    <w:p w:rsidR="00E664D1" w:rsidRPr="003F50C8" w:rsidRDefault="00E664D1" w:rsidP="003F50C8">
      <w:pPr>
        <w:jc w:val="both"/>
        <w:rPr>
          <w:rFonts w:ascii="Bookman Old Style" w:hAnsi="Bookman Old Style"/>
          <w:bCs/>
          <w:color w:val="000000" w:themeColor="text1"/>
          <w:sz w:val="22"/>
          <w:szCs w:val="22"/>
        </w:rPr>
      </w:pPr>
    </w:p>
    <w:p w:rsidR="00A05AAF" w:rsidRDefault="00A05AAF" w:rsidP="003F50C8">
      <w:pPr>
        <w:pStyle w:val="Sinespaciado"/>
        <w:jc w:val="both"/>
        <w:rPr>
          <w:rFonts w:ascii="Bookman Old Style" w:hAnsi="Bookman Old Style" w:cstheme="minorHAnsi"/>
          <w:lang w:val="es-ES"/>
        </w:rPr>
      </w:pPr>
      <w:r w:rsidRPr="003F50C8">
        <w:rPr>
          <w:rFonts w:ascii="Bookman Old Style" w:hAnsi="Bookman Old Style" w:cstheme="minorHAnsi"/>
          <w:lang w:val="es-ES"/>
        </w:rPr>
        <w:t>La Agencia Nacional de Hidrocarburos</w:t>
      </w:r>
      <w:r w:rsidRPr="003F50C8">
        <w:rPr>
          <w:rStyle w:val="Refdenotaalpie"/>
          <w:rFonts w:ascii="Bookman Old Style" w:hAnsi="Bookman Old Style" w:cstheme="minorHAnsi"/>
          <w:lang w:val="es-ES"/>
        </w:rPr>
        <w:footnoteReference w:id="12"/>
      </w:r>
      <w:r w:rsidRPr="003F50C8">
        <w:rPr>
          <w:rFonts w:ascii="Bookman Old Style" w:hAnsi="Bookman Old Style" w:cstheme="minorHAnsi"/>
          <w:lang w:val="es-ES"/>
        </w:rPr>
        <w:t xml:space="preserve"> sobre este tema afirma que</w:t>
      </w:r>
      <w:r w:rsidR="00186951" w:rsidRPr="003F50C8">
        <w:rPr>
          <w:rFonts w:ascii="Bookman Old Style" w:hAnsi="Bookman Old Style" w:cstheme="minorHAnsi"/>
          <w:lang w:val="es-ES"/>
        </w:rPr>
        <w:t xml:space="preserve"> el </w:t>
      </w:r>
      <w:r w:rsidR="00C464D9" w:rsidRPr="003F50C8">
        <w:rPr>
          <w:rFonts w:ascii="Bookman Old Style" w:hAnsi="Bookman Old Style" w:cstheme="minorHAnsi"/>
          <w:lang w:val="es-ES"/>
        </w:rPr>
        <w:t>fracking</w:t>
      </w:r>
      <w:r w:rsidRPr="003F50C8">
        <w:rPr>
          <w:rFonts w:ascii="Bookman Old Style" w:hAnsi="Bookman Old Style" w:cstheme="minorHAnsi"/>
          <w:lang w:val="es-ES"/>
        </w:rPr>
        <w:t>:</w:t>
      </w:r>
    </w:p>
    <w:p w:rsidR="003F50C8" w:rsidRPr="003F50C8" w:rsidRDefault="003F50C8" w:rsidP="003F50C8">
      <w:pPr>
        <w:pStyle w:val="Sinespaciado"/>
        <w:jc w:val="both"/>
        <w:rPr>
          <w:rFonts w:ascii="Bookman Old Style" w:hAnsi="Bookman Old Style" w:cstheme="minorHAnsi"/>
          <w:i/>
          <w:lang w:val="es-ES"/>
        </w:rPr>
      </w:pPr>
    </w:p>
    <w:p w:rsidR="00A05AAF" w:rsidRPr="003F50C8" w:rsidRDefault="00A05AAF" w:rsidP="003F50C8">
      <w:pPr>
        <w:pStyle w:val="Sinespaciado"/>
        <w:numPr>
          <w:ilvl w:val="0"/>
          <w:numId w:val="17"/>
        </w:numPr>
        <w:jc w:val="both"/>
        <w:rPr>
          <w:rFonts w:ascii="Bookman Old Style" w:hAnsi="Bookman Old Style" w:cstheme="minorHAnsi"/>
          <w:i/>
          <w:lang w:val="es-ES"/>
        </w:rPr>
      </w:pPr>
      <w:r w:rsidRPr="003F50C8">
        <w:rPr>
          <w:rFonts w:ascii="Bookman Old Style" w:hAnsi="Bookman Old Style" w:cstheme="minorHAnsi"/>
          <w:i/>
          <w:lang w:val="es-ES"/>
        </w:rPr>
        <w:t>Puede generar sismicidad inducida, aunque la misma llega a tres (3) en la escala Richter.</w:t>
      </w:r>
      <w:r w:rsidR="00186951" w:rsidRPr="003F50C8">
        <w:rPr>
          <w:rFonts w:ascii="Bookman Old Style" w:hAnsi="Bookman Old Style" w:cstheme="minorHAnsi"/>
          <w:i/>
          <w:lang w:val="es-ES"/>
        </w:rPr>
        <w:t>”</w:t>
      </w:r>
    </w:p>
    <w:p w:rsidR="00A05AAF" w:rsidRPr="003F50C8" w:rsidRDefault="00A05AAF" w:rsidP="003F50C8">
      <w:pPr>
        <w:jc w:val="both"/>
        <w:rPr>
          <w:rFonts w:ascii="Bookman Old Style" w:hAnsi="Bookman Old Style"/>
          <w:bCs/>
          <w:color w:val="000000" w:themeColor="text1"/>
          <w:sz w:val="22"/>
          <w:szCs w:val="22"/>
        </w:rPr>
      </w:pPr>
    </w:p>
    <w:p w:rsidR="00E12030" w:rsidRPr="003F50C8" w:rsidRDefault="001635E9" w:rsidP="003F50C8">
      <w:pPr>
        <w:pStyle w:val="Prrafodelista"/>
        <w:tabs>
          <w:tab w:val="num" w:pos="1440"/>
        </w:tabs>
        <w:ind w:left="0"/>
        <w:jc w:val="both"/>
        <w:rPr>
          <w:rFonts w:ascii="Bookman Old Style" w:hAnsi="Bookman Old Style"/>
          <w:sz w:val="22"/>
          <w:szCs w:val="22"/>
          <w:lang w:val="es-ES"/>
        </w:rPr>
      </w:pPr>
      <w:r w:rsidRPr="003F50C8">
        <w:rPr>
          <w:rFonts w:ascii="Bookman Old Style" w:hAnsi="Bookman Old Style"/>
          <w:sz w:val="22"/>
          <w:szCs w:val="22"/>
          <w:lang w:val="es-ES"/>
        </w:rPr>
        <w:t>La</w:t>
      </w:r>
      <w:r w:rsidR="007E129E" w:rsidRPr="003F50C8">
        <w:rPr>
          <w:rFonts w:ascii="Bookman Old Style" w:hAnsi="Bookman Old Style"/>
          <w:sz w:val="22"/>
          <w:szCs w:val="22"/>
          <w:lang w:val="es-ES"/>
        </w:rPr>
        <w:t xml:space="preserve"> </w:t>
      </w:r>
      <w:r w:rsidRPr="003F50C8">
        <w:rPr>
          <w:rFonts w:ascii="Bookman Old Style" w:hAnsi="Bookman Old Style"/>
          <w:sz w:val="22"/>
          <w:szCs w:val="22"/>
          <w:lang w:val="es-ES"/>
        </w:rPr>
        <w:t>moratoria</w:t>
      </w:r>
      <w:r w:rsidR="007E129E" w:rsidRPr="003F50C8">
        <w:rPr>
          <w:rFonts w:ascii="Bookman Old Style" w:hAnsi="Bookman Old Style"/>
          <w:sz w:val="22"/>
          <w:szCs w:val="22"/>
          <w:lang w:val="es-ES"/>
        </w:rPr>
        <w:t xml:space="preserve"> del frac</w:t>
      </w:r>
      <w:r w:rsidRPr="003F50C8">
        <w:rPr>
          <w:rFonts w:ascii="Bookman Old Style" w:hAnsi="Bookman Old Style"/>
          <w:sz w:val="22"/>
          <w:szCs w:val="22"/>
          <w:lang w:val="es-ES"/>
        </w:rPr>
        <w:t>king en Inglaterra fue impulsada después de la ocurrencia de</w:t>
      </w:r>
      <w:r w:rsidR="007E129E" w:rsidRPr="003F50C8">
        <w:rPr>
          <w:rFonts w:ascii="Bookman Old Style" w:hAnsi="Bookman Old Style"/>
          <w:sz w:val="22"/>
          <w:szCs w:val="22"/>
          <w:lang w:val="es-ES"/>
        </w:rPr>
        <w:t xml:space="preserve"> dos sismos de magnitud 2.3 y 1.5 en la escala de Richter que fueron sentidos por la población de Blackpool en 2011</w:t>
      </w:r>
      <w:r w:rsidRPr="003F50C8">
        <w:rPr>
          <w:rStyle w:val="Refdenotaalpie"/>
          <w:rFonts w:ascii="Bookman Old Style" w:hAnsi="Bookman Old Style"/>
          <w:sz w:val="22"/>
          <w:szCs w:val="22"/>
          <w:lang w:val="es-ES"/>
        </w:rPr>
        <w:footnoteReference w:id="13"/>
      </w:r>
      <w:r w:rsidR="007E129E" w:rsidRPr="003F50C8">
        <w:rPr>
          <w:rFonts w:ascii="Bookman Old Style" w:hAnsi="Bookman Old Style"/>
          <w:sz w:val="22"/>
          <w:szCs w:val="22"/>
          <w:lang w:val="es-ES"/>
        </w:rPr>
        <w:t>.</w:t>
      </w:r>
      <w:r w:rsidR="00E12030" w:rsidRPr="003F50C8">
        <w:rPr>
          <w:rFonts w:ascii="Bookman Old Style" w:hAnsi="Bookman Old Style"/>
          <w:sz w:val="22"/>
          <w:szCs w:val="22"/>
          <w:lang w:val="es-ES"/>
        </w:rPr>
        <w:t xml:space="preserve"> En 2018, luego de comenzar operaciones de fracking en el mismo pozo, se registró una vez más actividad sísmica de 0.4 en la escala de Richter, por lo que se suspendieron sus operaciones temporalmente</w:t>
      </w:r>
      <w:r w:rsidR="00E12030" w:rsidRPr="003F50C8">
        <w:rPr>
          <w:rStyle w:val="Refdenotaalpie"/>
          <w:rFonts w:ascii="Bookman Old Style" w:hAnsi="Bookman Old Style"/>
          <w:sz w:val="22"/>
          <w:szCs w:val="22"/>
          <w:lang w:val="es-ES"/>
        </w:rPr>
        <w:footnoteReference w:id="14"/>
      </w:r>
      <w:r w:rsidR="00E12030" w:rsidRPr="003F50C8">
        <w:rPr>
          <w:rFonts w:ascii="Bookman Old Style" w:hAnsi="Bookman Old Style"/>
          <w:sz w:val="22"/>
          <w:szCs w:val="22"/>
          <w:lang w:val="es-ES"/>
        </w:rPr>
        <w:t>.</w:t>
      </w:r>
      <w:r w:rsidR="00186951" w:rsidRPr="003F50C8">
        <w:rPr>
          <w:rFonts w:ascii="Bookman Old Style" w:hAnsi="Bookman Old Style"/>
          <w:sz w:val="22"/>
          <w:szCs w:val="22"/>
          <w:lang w:val="es-ES"/>
        </w:rPr>
        <w:t xml:space="preserve"> En 2019 se suspendió en Inglaterra el fracking y el gobierno descartó a futuro nuevos proyectos hasta que se tenga evidencia que es seguro</w:t>
      </w:r>
      <w:r w:rsidR="00186951" w:rsidRPr="003F50C8">
        <w:rPr>
          <w:rStyle w:val="Refdenotaalpie"/>
          <w:rFonts w:ascii="Bookman Old Style" w:hAnsi="Bookman Old Style"/>
          <w:sz w:val="22"/>
          <w:szCs w:val="22"/>
          <w:lang w:val="es-ES"/>
        </w:rPr>
        <w:footnoteReference w:id="15"/>
      </w:r>
      <w:r w:rsidR="00186951" w:rsidRPr="003F50C8">
        <w:rPr>
          <w:rFonts w:ascii="Bookman Old Style" w:hAnsi="Bookman Old Style"/>
          <w:sz w:val="22"/>
          <w:szCs w:val="22"/>
          <w:lang w:val="es-ES"/>
        </w:rPr>
        <w:t>.</w:t>
      </w:r>
    </w:p>
    <w:p w:rsidR="007E129E" w:rsidRPr="003F50C8" w:rsidRDefault="007E129E" w:rsidP="003F50C8">
      <w:pPr>
        <w:pStyle w:val="Prrafodelista"/>
        <w:tabs>
          <w:tab w:val="num" w:pos="1440"/>
        </w:tabs>
        <w:ind w:left="0"/>
        <w:jc w:val="both"/>
        <w:rPr>
          <w:rFonts w:ascii="Bookman Old Style" w:hAnsi="Bookman Old Style"/>
          <w:sz w:val="22"/>
          <w:szCs w:val="22"/>
          <w:lang w:val="es-ES"/>
        </w:rPr>
      </w:pPr>
    </w:p>
    <w:p w:rsidR="007E129E" w:rsidRPr="003F50C8" w:rsidRDefault="005D7A84" w:rsidP="003F50C8">
      <w:pPr>
        <w:pStyle w:val="Prrafodelista"/>
        <w:tabs>
          <w:tab w:val="num" w:pos="1440"/>
        </w:tabs>
        <w:ind w:left="0"/>
        <w:jc w:val="both"/>
        <w:rPr>
          <w:rFonts w:ascii="Bookman Old Style" w:hAnsi="Bookman Old Style"/>
          <w:sz w:val="22"/>
          <w:szCs w:val="22"/>
          <w:lang w:val="es-ES"/>
        </w:rPr>
      </w:pPr>
      <w:r w:rsidRPr="003F50C8">
        <w:rPr>
          <w:rFonts w:ascii="Bookman Old Style" w:hAnsi="Bookman Old Style"/>
          <w:sz w:val="22"/>
          <w:szCs w:val="22"/>
          <w:lang w:val="es-ES"/>
        </w:rPr>
        <w:t>Por su parte, u</w:t>
      </w:r>
      <w:r w:rsidR="007E129E" w:rsidRPr="003F50C8">
        <w:rPr>
          <w:rFonts w:ascii="Bookman Old Style" w:hAnsi="Bookman Old Style"/>
          <w:sz w:val="22"/>
          <w:szCs w:val="22"/>
          <w:lang w:val="es-ES"/>
        </w:rPr>
        <w:t>n estudio de investigadores (geofísicos) de la Universidad de Calgary publicado</w:t>
      </w:r>
      <w:r w:rsidRPr="003F50C8">
        <w:rPr>
          <w:rFonts w:ascii="Bookman Old Style" w:hAnsi="Bookman Old Style"/>
          <w:sz w:val="22"/>
          <w:szCs w:val="22"/>
          <w:lang w:val="es-ES"/>
        </w:rPr>
        <w:t xml:space="preserve"> en </w:t>
      </w:r>
      <w:r w:rsidRPr="003F50C8">
        <w:rPr>
          <w:rFonts w:ascii="Bookman Old Style" w:hAnsi="Bookman Old Style"/>
          <w:i/>
          <w:sz w:val="22"/>
          <w:szCs w:val="22"/>
          <w:lang w:val="es-ES"/>
        </w:rPr>
        <w:t>Science</w:t>
      </w:r>
      <w:r w:rsidR="00A709D8" w:rsidRPr="003F50C8">
        <w:rPr>
          <w:rStyle w:val="Refdenotaalpie"/>
          <w:rFonts w:ascii="Bookman Old Style" w:hAnsi="Bookman Old Style"/>
          <w:i/>
          <w:sz w:val="22"/>
          <w:szCs w:val="22"/>
          <w:lang w:val="es-ES"/>
        </w:rPr>
        <w:footnoteReference w:id="16"/>
      </w:r>
      <w:r w:rsidR="007E129E" w:rsidRPr="003F50C8">
        <w:rPr>
          <w:rFonts w:ascii="Bookman Old Style" w:hAnsi="Bookman Old Style"/>
          <w:sz w:val="22"/>
          <w:szCs w:val="22"/>
          <w:lang w:val="es-ES"/>
        </w:rPr>
        <w:t xml:space="preserve"> en 2016</w:t>
      </w:r>
      <w:r w:rsidRPr="003F50C8">
        <w:rPr>
          <w:rFonts w:ascii="Bookman Old Style" w:hAnsi="Bookman Old Style"/>
          <w:sz w:val="22"/>
          <w:szCs w:val="22"/>
          <w:lang w:val="es-ES"/>
        </w:rPr>
        <w:t>,</w:t>
      </w:r>
      <w:r w:rsidR="007E129E" w:rsidRPr="003F50C8">
        <w:rPr>
          <w:rFonts w:ascii="Bookman Old Style" w:hAnsi="Bookman Old Style"/>
          <w:sz w:val="22"/>
          <w:szCs w:val="22"/>
          <w:lang w:val="es-ES"/>
        </w:rPr>
        <w:t xml:space="preserve"> encontró que el fracking ocasiona sismos en Alberta, Canadá. Los </w:t>
      </w:r>
      <w:r w:rsidR="002F5597" w:rsidRPr="003F50C8">
        <w:rPr>
          <w:rFonts w:ascii="Bookman Old Style" w:hAnsi="Bookman Old Style"/>
          <w:sz w:val="22"/>
          <w:szCs w:val="22"/>
          <w:lang w:val="es-ES"/>
        </w:rPr>
        <w:t xml:space="preserve">sismos fueron </w:t>
      </w:r>
      <w:r w:rsidR="007E129E" w:rsidRPr="003F50C8">
        <w:rPr>
          <w:rFonts w:ascii="Bookman Old Style" w:hAnsi="Bookman Old Style"/>
          <w:sz w:val="22"/>
          <w:szCs w:val="22"/>
          <w:lang w:val="es-ES"/>
        </w:rPr>
        <w:t>registrados después del fracking, los investigadores señalaron que en algunas ocasiones la presión y el shock del fracking es tal que las placas tectónicas se mueven. La gran mayoría de los sismos ocurridos fueron de baja intensidad, aunque hubo uno de 4.6 en la escala de Richter</w:t>
      </w:r>
      <w:r w:rsidR="009063A1" w:rsidRPr="003F50C8">
        <w:rPr>
          <w:rFonts w:ascii="Bookman Old Style" w:hAnsi="Bookman Old Style"/>
          <w:sz w:val="22"/>
          <w:szCs w:val="22"/>
          <w:lang w:val="es-ES"/>
        </w:rPr>
        <w:t>. De otra parte, el estudio menciona que la sismicidad también puede ser inducida por la inyección de aguas residuales producto del fracking.</w:t>
      </w:r>
    </w:p>
    <w:p w:rsidR="00C464D9" w:rsidRPr="003F50C8" w:rsidRDefault="00C464D9" w:rsidP="003F50C8">
      <w:pPr>
        <w:pStyle w:val="Prrafodelista"/>
        <w:tabs>
          <w:tab w:val="num" w:pos="1440"/>
        </w:tabs>
        <w:ind w:left="0"/>
        <w:jc w:val="both"/>
        <w:rPr>
          <w:rFonts w:ascii="Bookman Old Style" w:hAnsi="Bookman Old Style"/>
          <w:sz w:val="22"/>
          <w:szCs w:val="22"/>
          <w:lang w:val="es-ES"/>
        </w:rPr>
      </w:pPr>
    </w:p>
    <w:p w:rsidR="00A96E47" w:rsidRPr="003F50C8" w:rsidRDefault="007E129E" w:rsidP="003F50C8">
      <w:pPr>
        <w:pStyle w:val="Prrafodelista"/>
        <w:tabs>
          <w:tab w:val="num" w:pos="1440"/>
        </w:tabs>
        <w:ind w:left="0"/>
        <w:jc w:val="both"/>
        <w:rPr>
          <w:rFonts w:ascii="Bookman Old Style" w:hAnsi="Bookman Old Style"/>
          <w:sz w:val="22"/>
          <w:szCs w:val="22"/>
          <w:highlight w:val="yellow"/>
          <w:lang w:val="es-ES"/>
        </w:rPr>
      </w:pPr>
      <w:r w:rsidRPr="003F50C8">
        <w:rPr>
          <w:rFonts w:ascii="Bookman Old Style" w:hAnsi="Bookman Old Style"/>
          <w:sz w:val="22"/>
          <w:szCs w:val="22"/>
          <w:lang w:val="es-ES"/>
        </w:rPr>
        <w:t xml:space="preserve">Otro estudio </w:t>
      </w:r>
      <w:r w:rsidR="00C11B45" w:rsidRPr="003F50C8">
        <w:rPr>
          <w:rFonts w:ascii="Bookman Old Style" w:hAnsi="Bookman Old Style"/>
          <w:sz w:val="22"/>
          <w:szCs w:val="22"/>
          <w:lang w:val="es-ES"/>
        </w:rPr>
        <w:t>de</w:t>
      </w:r>
      <w:r w:rsidRPr="003F50C8">
        <w:rPr>
          <w:rFonts w:ascii="Bookman Old Style" w:hAnsi="Bookman Old Style"/>
          <w:sz w:val="22"/>
          <w:szCs w:val="22"/>
          <w:lang w:val="es-ES"/>
        </w:rPr>
        <w:t xml:space="preserve"> la Universidad de Bristol publicado en </w:t>
      </w:r>
      <w:r w:rsidRPr="003F50C8">
        <w:rPr>
          <w:rFonts w:ascii="Bookman Old Style" w:hAnsi="Bookman Old Style"/>
          <w:i/>
          <w:sz w:val="22"/>
          <w:szCs w:val="22"/>
          <w:lang w:val="es-ES"/>
        </w:rPr>
        <w:t>Science</w:t>
      </w:r>
      <w:r w:rsidR="00DA44B0" w:rsidRPr="003F50C8">
        <w:rPr>
          <w:rStyle w:val="Refdenotaalpie"/>
          <w:rFonts w:ascii="Bookman Old Style" w:hAnsi="Bookman Old Style"/>
          <w:i/>
          <w:sz w:val="22"/>
          <w:szCs w:val="22"/>
          <w:lang w:val="es-ES"/>
        </w:rPr>
        <w:footnoteReference w:id="17"/>
      </w:r>
      <w:r w:rsidR="00DA44B0" w:rsidRPr="003F50C8">
        <w:rPr>
          <w:rFonts w:ascii="Bookman Old Style" w:hAnsi="Bookman Old Style"/>
          <w:sz w:val="22"/>
          <w:szCs w:val="22"/>
          <w:lang w:val="es-ES"/>
        </w:rPr>
        <w:t xml:space="preserve"> </w:t>
      </w:r>
      <w:r w:rsidRPr="003F50C8">
        <w:rPr>
          <w:rFonts w:ascii="Bookman Old Style" w:hAnsi="Bookman Old Style"/>
          <w:sz w:val="22"/>
          <w:szCs w:val="22"/>
          <w:lang w:val="es-ES"/>
        </w:rPr>
        <w:t>en 2018</w:t>
      </w:r>
      <w:r w:rsidR="00C11B45" w:rsidRPr="003F50C8">
        <w:rPr>
          <w:rFonts w:ascii="Bookman Old Style" w:hAnsi="Bookman Old Style"/>
          <w:sz w:val="22"/>
          <w:szCs w:val="22"/>
          <w:lang w:val="es-ES"/>
        </w:rPr>
        <w:t>,</w:t>
      </w:r>
      <w:r w:rsidRPr="003F50C8">
        <w:rPr>
          <w:rFonts w:ascii="Bookman Old Style" w:hAnsi="Bookman Old Style"/>
          <w:sz w:val="22"/>
          <w:szCs w:val="22"/>
          <w:lang w:val="es-ES"/>
        </w:rPr>
        <w:t xml:space="preserve"> encontró que l</w:t>
      </w:r>
      <w:r w:rsidR="00A96E47" w:rsidRPr="003F50C8">
        <w:rPr>
          <w:rFonts w:ascii="Bookman Old Style" w:hAnsi="Bookman Old Style"/>
          <w:sz w:val="22"/>
          <w:szCs w:val="22"/>
          <w:lang w:val="es-ES"/>
        </w:rPr>
        <w:t xml:space="preserve">a actividad sísmica en Oklahoma, Estados Unidos, está fuertemente ligada a la inyección de aguas residuales </w:t>
      </w:r>
      <w:r w:rsidRPr="003F50C8">
        <w:rPr>
          <w:rFonts w:ascii="Bookman Old Style" w:hAnsi="Bookman Old Style"/>
          <w:sz w:val="22"/>
          <w:szCs w:val="22"/>
          <w:lang w:val="es-ES"/>
        </w:rPr>
        <w:t xml:space="preserve">del fracking a grandes profundidades. </w:t>
      </w:r>
    </w:p>
    <w:p w:rsidR="00C464D9" w:rsidRPr="003F50C8" w:rsidRDefault="00C464D9" w:rsidP="003F50C8">
      <w:pPr>
        <w:pStyle w:val="Prrafodelista"/>
        <w:tabs>
          <w:tab w:val="num" w:pos="1440"/>
        </w:tabs>
        <w:ind w:left="0"/>
        <w:jc w:val="both"/>
        <w:rPr>
          <w:rFonts w:ascii="Bookman Old Style" w:hAnsi="Bookman Old Style"/>
          <w:sz w:val="22"/>
          <w:szCs w:val="22"/>
          <w:highlight w:val="yellow"/>
          <w:lang w:val="es-ES"/>
        </w:rPr>
      </w:pPr>
    </w:p>
    <w:p w:rsidR="00E96D0B" w:rsidRPr="003F50C8" w:rsidRDefault="00E96D0B" w:rsidP="003F50C8">
      <w:pPr>
        <w:pStyle w:val="Prrafodelista"/>
        <w:ind w:left="0"/>
        <w:jc w:val="both"/>
        <w:rPr>
          <w:rFonts w:ascii="Bookman Old Style" w:hAnsi="Bookman Old Style"/>
          <w:sz w:val="22"/>
          <w:szCs w:val="22"/>
          <w:lang w:val="es-ES"/>
        </w:rPr>
      </w:pPr>
      <w:r w:rsidRPr="003F50C8">
        <w:rPr>
          <w:rFonts w:ascii="Bookman Old Style" w:hAnsi="Bookman Old Style"/>
          <w:sz w:val="22"/>
          <w:szCs w:val="22"/>
          <w:lang w:val="es-ES"/>
        </w:rPr>
        <w:t xml:space="preserve">En el estado de Oklahoma en </w:t>
      </w:r>
      <w:r w:rsidR="00C464D9" w:rsidRPr="003F50C8">
        <w:rPr>
          <w:rFonts w:ascii="Bookman Old Style" w:hAnsi="Bookman Old Style"/>
          <w:sz w:val="22"/>
          <w:szCs w:val="22"/>
          <w:lang w:val="es-ES"/>
        </w:rPr>
        <w:t xml:space="preserve">los años </w:t>
      </w:r>
      <w:r w:rsidRPr="003F50C8">
        <w:rPr>
          <w:rFonts w:ascii="Bookman Old Style" w:hAnsi="Bookman Old Style"/>
          <w:sz w:val="22"/>
          <w:szCs w:val="22"/>
          <w:lang w:val="es-ES"/>
        </w:rPr>
        <w:t>2014 y 2015</w:t>
      </w:r>
      <w:r w:rsidR="00C464D9" w:rsidRPr="003F50C8">
        <w:rPr>
          <w:rFonts w:ascii="Bookman Old Style" w:hAnsi="Bookman Old Style"/>
          <w:sz w:val="22"/>
          <w:szCs w:val="22"/>
          <w:lang w:val="es-ES"/>
        </w:rPr>
        <w:t>,</w:t>
      </w:r>
      <w:r w:rsidRPr="003F50C8">
        <w:rPr>
          <w:rFonts w:ascii="Bookman Old Style" w:hAnsi="Bookman Old Style"/>
          <w:sz w:val="22"/>
          <w:szCs w:val="22"/>
          <w:lang w:val="es-ES"/>
        </w:rPr>
        <w:t xml:space="preserve"> se registraron 1,427 sismos, el equivalente a los que se registraría</w:t>
      </w:r>
      <w:r w:rsidR="006B6FCA" w:rsidRPr="003F50C8">
        <w:rPr>
          <w:rFonts w:ascii="Bookman Old Style" w:hAnsi="Bookman Old Style"/>
          <w:sz w:val="22"/>
          <w:szCs w:val="22"/>
          <w:lang w:val="es-ES"/>
        </w:rPr>
        <w:t>n</w:t>
      </w:r>
      <w:r w:rsidRPr="003F50C8">
        <w:rPr>
          <w:rFonts w:ascii="Bookman Old Style" w:hAnsi="Bookman Old Style"/>
          <w:sz w:val="22"/>
          <w:szCs w:val="22"/>
          <w:lang w:val="es-ES"/>
        </w:rPr>
        <w:t xml:space="preserve"> bajo condiciones normales en un milenio</w:t>
      </w:r>
      <w:r w:rsidRPr="003F50C8">
        <w:rPr>
          <w:rStyle w:val="Refdenotaalpie"/>
          <w:rFonts w:ascii="Bookman Old Style" w:hAnsi="Bookman Old Style"/>
          <w:sz w:val="22"/>
          <w:szCs w:val="22"/>
          <w:lang w:val="es-ES"/>
        </w:rPr>
        <w:footnoteReference w:id="18"/>
      </w:r>
      <w:r w:rsidRPr="003F50C8">
        <w:rPr>
          <w:rFonts w:ascii="Bookman Old Style" w:hAnsi="Bookman Old Style"/>
          <w:sz w:val="22"/>
          <w:szCs w:val="22"/>
          <w:lang w:val="es-ES"/>
        </w:rPr>
        <w:t xml:space="preserve">. En ese mismo estado, en el </w:t>
      </w:r>
      <w:r w:rsidR="006B6FCA" w:rsidRPr="003F50C8">
        <w:rPr>
          <w:rFonts w:ascii="Bookman Old Style" w:hAnsi="Bookman Old Style"/>
          <w:sz w:val="22"/>
          <w:szCs w:val="22"/>
          <w:lang w:val="es-ES"/>
        </w:rPr>
        <w:t xml:space="preserve">año </w:t>
      </w:r>
      <w:r w:rsidRPr="003F50C8">
        <w:rPr>
          <w:rFonts w:ascii="Bookman Old Style" w:hAnsi="Bookman Old Style"/>
          <w:sz w:val="22"/>
          <w:szCs w:val="22"/>
          <w:lang w:val="es-ES"/>
        </w:rPr>
        <w:t>2016</w:t>
      </w:r>
      <w:r w:rsidR="006B6FCA" w:rsidRPr="003F50C8">
        <w:rPr>
          <w:rFonts w:ascii="Bookman Old Style" w:hAnsi="Bookman Old Style"/>
          <w:sz w:val="22"/>
          <w:szCs w:val="22"/>
          <w:lang w:val="es-ES"/>
        </w:rPr>
        <w:t>,</w:t>
      </w:r>
      <w:r w:rsidRPr="003F50C8">
        <w:rPr>
          <w:rFonts w:ascii="Bookman Old Style" w:hAnsi="Bookman Old Style"/>
          <w:sz w:val="22"/>
          <w:szCs w:val="22"/>
          <w:lang w:val="es-ES"/>
        </w:rPr>
        <w:t xml:space="preserve"> se registró uno de los sismos de mayor magnitud en su historia de 5.6 en la escala de Richter, por su parte, en el </w:t>
      </w:r>
      <w:r w:rsidR="006B6FCA" w:rsidRPr="003F50C8">
        <w:rPr>
          <w:rFonts w:ascii="Bookman Old Style" w:hAnsi="Bookman Old Style"/>
          <w:sz w:val="22"/>
          <w:szCs w:val="22"/>
          <w:lang w:val="es-ES"/>
        </w:rPr>
        <w:t xml:space="preserve">año </w:t>
      </w:r>
      <w:r w:rsidRPr="003F50C8">
        <w:rPr>
          <w:rFonts w:ascii="Bookman Old Style" w:hAnsi="Bookman Old Style"/>
          <w:sz w:val="22"/>
          <w:szCs w:val="22"/>
          <w:lang w:val="es-ES"/>
        </w:rPr>
        <w:t>2017, sufrió en menos de 28 horas 7 sismos de magnitud de hasta 4.9 en la escala de Richter</w:t>
      </w:r>
      <w:r w:rsidRPr="003F50C8">
        <w:rPr>
          <w:rStyle w:val="Refdenotaalpie"/>
          <w:rFonts w:ascii="Bookman Old Style" w:hAnsi="Bookman Old Style"/>
          <w:sz w:val="22"/>
          <w:szCs w:val="22"/>
          <w:lang w:val="es-ES"/>
        </w:rPr>
        <w:footnoteReference w:id="19"/>
      </w:r>
      <w:r w:rsidRPr="003F50C8">
        <w:rPr>
          <w:rFonts w:ascii="Bookman Old Style" w:hAnsi="Bookman Old Style"/>
          <w:sz w:val="22"/>
          <w:szCs w:val="22"/>
          <w:lang w:val="es-ES"/>
        </w:rPr>
        <w:t xml:space="preserve">. </w:t>
      </w:r>
    </w:p>
    <w:p w:rsidR="00640AEA" w:rsidRPr="003F50C8" w:rsidRDefault="00640AEA" w:rsidP="003F50C8">
      <w:pPr>
        <w:pStyle w:val="Prrafodelista"/>
        <w:ind w:left="0"/>
        <w:jc w:val="both"/>
        <w:rPr>
          <w:rFonts w:ascii="Bookman Old Style" w:hAnsi="Bookman Old Style"/>
          <w:sz w:val="22"/>
          <w:szCs w:val="22"/>
          <w:lang w:val="es-ES"/>
        </w:rPr>
      </w:pPr>
    </w:p>
    <w:p w:rsidR="007E129E" w:rsidRPr="003F50C8" w:rsidRDefault="007E129E" w:rsidP="003F50C8">
      <w:pPr>
        <w:pStyle w:val="Prrafodelista"/>
        <w:ind w:left="0"/>
        <w:jc w:val="both"/>
        <w:rPr>
          <w:rFonts w:ascii="Bookman Old Style" w:hAnsi="Bookman Old Style"/>
          <w:b/>
          <w:sz w:val="22"/>
          <w:szCs w:val="22"/>
          <w:u w:val="single"/>
          <w:lang w:val="es-ES"/>
        </w:rPr>
      </w:pPr>
      <w:r w:rsidRPr="003F50C8">
        <w:rPr>
          <w:rFonts w:ascii="Bookman Old Style" w:hAnsi="Bookman Old Style"/>
          <w:sz w:val="22"/>
          <w:szCs w:val="22"/>
          <w:lang w:val="es-ES"/>
        </w:rPr>
        <w:t>Adicionalmente</w:t>
      </w:r>
      <w:r w:rsidR="00F52E87" w:rsidRPr="003F50C8">
        <w:rPr>
          <w:rFonts w:ascii="Bookman Old Style" w:hAnsi="Bookman Old Style"/>
          <w:sz w:val="22"/>
          <w:szCs w:val="22"/>
          <w:lang w:val="es-ES"/>
        </w:rPr>
        <w:t>,</w:t>
      </w:r>
      <w:r w:rsidRPr="003F50C8">
        <w:rPr>
          <w:rFonts w:ascii="Bookman Old Style" w:hAnsi="Bookman Old Style"/>
          <w:sz w:val="22"/>
          <w:szCs w:val="22"/>
          <w:lang w:val="es-ES"/>
        </w:rPr>
        <w:t xml:space="preserve"> un estudio del </w:t>
      </w:r>
      <w:r w:rsidRPr="003F50C8">
        <w:rPr>
          <w:rFonts w:ascii="Bookman Old Style" w:hAnsi="Bookman Old Style"/>
          <w:i/>
          <w:sz w:val="22"/>
          <w:szCs w:val="22"/>
          <w:lang w:val="es-ES"/>
        </w:rPr>
        <w:t>US Geological Survey</w:t>
      </w:r>
      <w:r w:rsidR="006B6FCA" w:rsidRPr="003F50C8">
        <w:rPr>
          <w:rFonts w:ascii="Bookman Old Style" w:hAnsi="Bookman Old Style"/>
          <w:sz w:val="22"/>
          <w:szCs w:val="22"/>
          <w:lang w:val="es-ES"/>
        </w:rPr>
        <w:t xml:space="preserve"> encontró que en el año </w:t>
      </w:r>
      <w:r w:rsidRPr="003F50C8">
        <w:rPr>
          <w:rFonts w:ascii="Bookman Old Style" w:hAnsi="Bookman Old Style"/>
          <w:sz w:val="22"/>
          <w:szCs w:val="22"/>
          <w:lang w:val="es-ES"/>
        </w:rPr>
        <w:t xml:space="preserve">2015 </w:t>
      </w:r>
      <w:r w:rsidR="006B6FCA" w:rsidRPr="003F50C8">
        <w:rPr>
          <w:rFonts w:ascii="Bookman Old Style" w:hAnsi="Bookman Old Style"/>
          <w:sz w:val="22"/>
          <w:szCs w:val="22"/>
          <w:lang w:val="es-ES"/>
        </w:rPr>
        <w:t xml:space="preserve">las </w:t>
      </w:r>
      <w:r w:rsidR="00C603E0" w:rsidRPr="003F50C8">
        <w:rPr>
          <w:rFonts w:ascii="Bookman Old Style" w:hAnsi="Bookman Old Style"/>
          <w:sz w:val="22"/>
          <w:szCs w:val="22"/>
          <w:lang w:val="es-ES"/>
        </w:rPr>
        <w:t>fallas sísmicas en</w:t>
      </w:r>
      <w:r w:rsidRPr="003F50C8">
        <w:rPr>
          <w:rFonts w:ascii="Bookman Old Style" w:hAnsi="Bookman Old Style"/>
          <w:sz w:val="22"/>
          <w:szCs w:val="22"/>
          <w:lang w:val="es-ES"/>
        </w:rPr>
        <w:t xml:space="preserve"> </w:t>
      </w:r>
      <w:r w:rsidR="00722FB0" w:rsidRPr="003F50C8">
        <w:rPr>
          <w:rFonts w:ascii="Bookman Old Style" w:hAnsi="Bookman Old Style"/>
          <w:sz w:val="22"/>
          <w:szCs w:val="22"/>
          <w:lang w:val="es-ES"/>
        </w:rPr>
        <w:t xml:space="preserve">los estados de </w:t>
      </w:r>
      <w:r w:rsidRPr="003F50C8">
        <w:rPr>
          <w:rFonts w:ascii="Bookman Old Style" w:hAnsi="Bookman Old Style"/>
          <w:sz w:val="22"/>
          <w:szCs w:val="22"/>
          <w:lang w:val="es-ES"/>
        </w:rPr>
        <w:t>Alabama, Arkansas, Colorado, Kansas, New Mexico, Ohio, Oklahoma y Texas</w:t>
      </w:r>
      <w:r w:rsidR="004A513B" w:rsidRPr="003F50C8">
        <w:rPr>
          <w:rFonts w:ascii="Bookman Old Style" w:hAnsi="Bookman Old Style"/>
          <w:sz w:val="22"/>
          <w:szCs w:val="22"/>
          <w:lang w:val="es-ES"/>
        </w:rPr>
        <w:t>,</w:t>
      </w:r>
      <w:r w:rsidRPr="003F50C8">
        <w:rPr>
          <w:rFonts w:ascii="Bookman Old Style" w:hAnsi="Bookman Old Style"/>
          <w:sz w:val="22"/>
          <w:szCs w:val="22"/>
          <w:lang w:val="es-ES"/>
        </w:rPr>
        <w:t xml:space="preserve"> que anteriormente </w:t>
      </w:r>
      <w:r w:rsidR="004A513B" w:rsidRPr="003F50C8">
        <w:rPr>
          <w:rFonts w:ascii="Bookman Old Style" w:hAnsi="Bookman Old Style"/>
          <w:sz w:val="22"/>
          <w:szCs w:val="22"/>
          <w:lang w:val="es-ES"/>
        </w:rPr>
        <w:t>estaban</w:t>
      </w:r>
      <w:r w:rsidRPr="003F50C8">
        <w:rPr>
          <w:rFonts w:ascii="Bookman Old Style" w:hAnsi="Bookman Old Style"/>
          <w:sz w:val="22"/>
          <w:szCs w:val="22"/>
          <w:lang w:val="es-ES"/>
        </w:rPr>
        <w:t xml:space="preserve"> estables</w:t>
      </w:r>
      <w:r w:rsidR="00C603E0" w:rsidRPr="003F50C8">
        <w:rPr>
          <w:rFonts w:ascii="Bookman Old Style" w:hAnsi="Bookman Old Style"/>
          <w:sz w:val="22"/>
          <w:szCs w:val="22"/>
          <w:lang w:val="es-ES"/>
        </w:rPr>
        <w:t xml:space="preserve">, </w:t>
      </w:r>
      <w:r w:rsidR="004A513B" w:rsidRPr="003F50C8">
        <w:rPr>
          <w:rFonts w:ascii="Bookman Old Style" w:hAnsi="Bookman Old Style"/>
          <w:sz w:val="22"/>
          <w:szCs w:val="22"/>
          <w:lang w:val="es-ES"/>
        </w:rPr>
        <w:t>han</w:t>
      </w:r>
      <w:r w:rsidRPr="003F50C8">
        <w:rPr>
          <w:rFonts w:ascii="Bookman Old Style" w:hAnsi="Bookman Old Style"/>
          <w:sz w:val="22"/>
          <w:szCs w:val="22"/>
          <w:lang w:val="es-ES"/>
        </w:rPr>
        <w:t xml:space="preserve"> </w:t>
      </w:r>
      <w:r w:rsidR="004A513B" w:rsidRPr="003F50C8">
        <w:rPr>
          <w:rFonts w:ascii="Bookman Old Style" w:hAnsi="Bookman Old Style"/>
          <w:sz w:val="22"/>
          <w:szCs w:val="22"/>
          <w:lang w:val="es-ES"/>
        </w:rPr>
        <w:t>sufrido</w:t>
      </w:r>
      <w:r w:rsidRPr="003F50C8">
        <w:rPr>
          <w:rFonts w:ascii="Bookman Old Style" w:hAnsi="Bookman Old Style"/>
          <w:sz w:val="22"/>
          <w:szCs w:val="22"/>
          <w:lang w:val="es-ES"/>
        </w:rPr>
        <w:t xml:space="preserve"> terremotos inducidos en especial </w:t>
      </w:r>
      <w:r w:rsidR="00224EB6" w:rsidRPr="003F50C8">
        <w:rPr>
          <w:rFonts w:ascii="Bookman Old Style" w:hAnsi="Bookman Old Style"/>
          <w:sz w:val="22"/>
          <w:szCs w:val="22"/>
          <w:lang w:val="es-ES"/>
        </w:rPr>
        <w:t xml:space="preserve">por </w:t>
      </w:r>
      <w:r w:rsidRPr="003F50C8">
        <w:rPr>
          <w:rFonts w:ascii="Bookman Old Style" w:hAnsi="Bookman Old Style"/>
          <w:sz w:val="22"/>
          <w:szCs w:val="22"/>
          <w:lang w:val="es-ES"/>
        </w:rPr>
        <w:t xml:space="preserve">la inyección de </w:t>
      </w:r>
      <w:r w:rsidR="004A513B" w:rsidRPr="003F50C8">
        <w:rPr>
          <w:rFonts w:ascii="Bookman Old Style" w:hAnsi="Bookman Old Style"/>
          <w:sz w:val="22"/>
          <w:szCs w:val="22"/>
          <w:lang w:val="es-ES"/>
        </w:rPr>
        <w:t>aguas residuales del fracking</w:t>
      </w:r>
      <w:r w:rsidRPr="003F50C8">
        <w:rPr>
          <w:rFonts w:ascii="Bookman Old Style" w:hAnsi="Bookman Old Style"/>
          <w:sz w:val="22"/>
          <w:szCs w:val="22"/>
          <w:lang w:val="es-ES"/>
        </w:rPr>
        <w:t xml:space="preserve"> a grandes profundidades</w:t>
      </w:r>
      <w:r w:rsidR="004A513B" w:rsidRPr="003F50C8">
        <w:rPr>
          <w:rStyle w:val="Refdenotaalpie"/>
          <w:rFonts w:ascii="Bookman Old Style" w:hAnsi="Bookman Old Style"/>
          <w:sz w:val="22"/>
          <w:szCs w:val="22"/>
          <w:lang w:val="es-ES"/>
        </w:rPr>
        <w:footnoteReference w:id="20"/>
      </w:r>
      <w:r w:rsidRPr="003F50C8">
        <w:rPr>
          <w:rFonts w:ascii="Bookman Old Style" w:hAnsi="Bookman Old Style"/>
          <w:sz w:val="22"/>
          <w:szCs w:val="22"/>
          <w:lang w:val="es-ES"/>
        </w:rPr>
        <w:t xml:space="preserve">. </w:t>
      </w:r>
      <w:r w:rsidR="00224EB6" w:rsidRPr="003F50C8">
        <w:rPr>
          <w:rFonts w:ascii="Bookman Old Style" w:hAnsi="Bookman Old Style"/>
          <w:sz w:val="22"/>
          <w:szCs w:val="22"/>
          <w:lang w:val="es-ES"/>
        </w:rPr>
        <w:t xml:space="preserve">Un experto de la </w:t>
      </w:r>
      <w:r w:rsidR="00370F04" w:rsidRPr="003F50C8">
        <w:rPr>
          <w:rFonts w:ascii="Bookman Old Style" w:hAnsi="Bookman Old Style"/>
          <w:i/>
          <w:sz w:val="22"/>
          <w:szCs w:val="22"/>
          <w:lang w:val="es-ES"/>
        </w:rPr>
        <w:t>US</w:t>
      </w:r>
      <w:r w:rsidR="00370F04" w:rsidRPr="003F50C8">
        <w:rPr>
          <w:rFonts w:ascii="Bookman Old Style" w:hAnsi="Bookman Old Style"/>
          <w:sz w:val="22"/>
          <w:szCs w:val="22"/>
          <w:lang w:val="es-ES"/>
        </w:rPr>
        <w:t xml:space="preserve"> </w:t>
      </w:r>
      <w:r w:rsidR="00224EB6" w:rsidRPr="003F50C8">
        <w:rPr>
          <w:rFonts w:ascii="Bookman Old Style" w:hAnsi="Bookman Old Style"/>
          <w:i/>
          <w:sz w:val="22"/>
          <w:szCs w:val="22"/>
          <w:lang w:val="es-ES"/>
        </w:rPr>
        <w:t>Geological Survey</w:t>
      </w:r>
      <w:r w:rsidR="00224EB6" w:rsidRPr="003F50C8">
        <w:rPr>
          <w:rFonts w:ascii="Bookman Old Style" w:hAnsi="Bookman Old Style"/>
          <w:sz w:val="22"/>
          <w:szCs w:val="22"/>
          <w:lang w:val="es-ES"/>
        </w:rPr>
        <w:t xml:space="preserve"> mencionó que a</w:t>
      </w:r>
      <w:r w:rsidRPr="003F50C8">
        <w:rPr>
          <w:rFonts w:ascii="Bookman Old Style" w:hAnsi="Bookman Old Style"/>
          <w:sz w:val="22"/>
          <w:szCs w:val="22"/>
          <w:lang w:val="es-ES"/>
        </w:rPr>
        <w:t>lgunas de las fallas que ahora están activas no se</w:t>
      </w:r>
      <w:r w:rsidR="00224EB6" w:rsidRPr="003F50C8">
        <w:rPr>
          <w:rFonts w:ascii="Bookman Old Style" w:hAnsi="Bookman Old Style"/>
          <w:sz w:val="22"/>
          <w:szCs w:val="22"/>
          <w:lang w:val="es-ES"/>
        </w:rPr>
        <w:t xml:space="preserve"> habían movido</w:t>
      </w:r>
      <w:r w:rsidR="00FF57A3" w:rsidRPr="003F50C8">
        <w:rPr>
          <w:rFonts w:ascii="Bookman Old Style" w:hAnsi="Bookman Old Style"/>
          <w:sz w:val="22"/>
          <w:szCs w:val="22"/>
          <w:lang w:val="es-ES"/>
        </w:rPr>
        <w:t xml:space="preserve"> durante</w:t>
      </w:r>
      <w:r w:rsidR="00224EB6" w:rsidRPr="003F50C8">
        <w:rPr>
          <w:rFonts w:ascii="Bookman Old Style" w:hAnsi="Bookman Old Style"/>
          <w:sz w:val="22"/>
          <w:szCs w:val="22"/>
          <w:lang w:val="es-ES"/>
        </w:rPr>
        <w:t xml:space="preserve"> millones de años</w:t>
      </w:r>
      <w:r w:rsidR="00224EB6" w:rsidRPr="003F50C8">
        <w:rPr>
          <w:rStyle w:val="Refdenotaalpie"/>
          <w:rFonts w:ascii="Bookman Old Style" w:hAnsi="Bookman Old Style"/>
          <w:sz w:val="22"/>
          <w:szCs w:val="22"/>
          <w:lang w:val="es-ES"/>
        </w:rPr>
        <w:footnoteReference w:id="21"/>
      </w:r>
      <w:r w:rsidR="00224EB6" w:rsidRPr="003F50C8">
        <w:rPr>
          <w:rFonts w:ascii="Bookman Old Style" w:hAnsi="Bookman Old Style"/>
          <w:sz w:val="22"/>
          <w:szCs w:val="22"/>
          <w:lang w:val="es-ES"/>
        </w:rPr>
        <w:t>.</w:t>
      </w:r>
    </w:p>
    <w:p w:rsidR="00327418" w:rsidRPr="003F50C8" w:rsidRDefault="00327418" w:rsidP="003F50C8">
      <w:pPr>
        <w:pStyle w:val="Prrafodelista"/>
        <w:ind w:left="1224"/>
        <w:jc w:val="both"/>
        <w:rPr>
          <w:rFonts w:ascii="Bookman Old Style" w:hAnsi="Bookman Old Style"/>
          <w:b/>
          <w:bCs/>
          <w:color w:val="000000" w:themeColor="text1"/>
          <w:sz w:val="22"/>
          <w:szCs w:val="22"/>
        </w:rPr>
      </w:pPr>
    </w:p>
    <w:p w:rsidR="00327418" w:rsidRPr="003F50C8" w:rsidRDefault="00FD6005" w:rsidP="003F50C8">
      <w:pPr>
        <w:pStyle w:val="Prrafodelista"/>
        <w:numPr>
          <w:ilvl w:val="2"/>
          <w:numId w:val="1"/>
        </w:numPr>
        <w:jc w:val="both"/>
        <w:rPr>
          <w:rFonts w:ascii="Bookman Old Style" w:hAnsi="Bookman Old Style"/>
          <w:b/>
          <w:bCs/>
          <w:color w:val="000000" w:themeColor="text1"/>
          <w:sz w:val="22"/>
          <w:szCs w:val="22"/>
        </w:rPr>
      </w:pPr>
      <w:r w:rsidRPr="003F50C8">
        <w:rPr>
          <w:rFonts w:ascii="Bookman Old Style" w:hAnsi="Bookman Old Style"/>
          <w:b/>
          <w:bCs/>
          <w:color w:val="000000" w:themeColor="text1"/>
          <w:sz w:val="22"/>
          <w:szCs w:val="22"/>
        </w:rPr>
        <w:t>Crisis Climática</w:t>
      </w:r>
    </w:p>
    <w:p w:rsidR="00F91F2D" w:rsidRPr="003F50C8" w:rsidRDefault="00F91F2D" w:rsidP="003F50C8">
      <w:pPr>
        <w:jc w:val="both"/>
        <w:rPr>
          <w:rFonts w:ascii="Bookman Old Style" w:hAnsi="Bookman Old Style"/>
          <w:b/>
          <w:bCs/>
          <w:color w:val="000000" w:themeColor="text1"/>
          <w:sz w:val="22"/>
          <w:szCs w:val="22"/>
          <w:lang w:val="es-ES"/>
        </w:rPr>
      </w:pPr>
    </w:p>
    <w:p w:rsidR="00F72000" w:rsidRPr="003F50C8" w:rsidRDefault="00426439" w:rsidP="003F50C8">
      <w:pPr>
        <w:jc w:val="both"/>
        <w:rPr>
          <w:rFonts w:ascii="Bookman Old Style" w:hAnsi="Bookman Old Style"/>
          <w:bCs/>
          <w:color w:val="000000" w:themeColor="text1"/>
          <w:sz w:val="22"/>
          <w:szCs w:val="22"/>
          <w:lang w:val="es-ES"/>
        </w:rPr>
      </w:pPr>
      <w:r w:rsidRPr="003F50C8">
        <w:rPr>
          <w:rFonts w:ascii="Bookman Old Style" w:hAnsi="Bookman Old Style"/>
          <w:bCs/>
          <w:color w:val="000000" w:themeColor="text1"/>
          <w:sz w:val="22"/>
          <w:szCs w:val="22"/>
          <w:lang w:val="es-ES"/>
        </w:rPr>
        <w:t>Se estima que un 25% del calentamiento global proviene del metano, y aunque éste luego de su emisión es reabsorbido por la tierra en 12 años, en el tiempo que está en la atmósfera es mucho más dañino que el CO2, pues atrapa hasta 84 veces más calor</w:t>
      </w:r>
      <w:r w:rsidRPr="003F50C8">
        <w:rPr>
          <w:rStyle w:val="Refdenotaalpie"/>
          <w:rFonts w:ascii="Bookman Old Style" w:hAnsi="Bookman Old Style"/>
          <w:bCs/>
          <w:color w:val="000000" w:themeColor="text1"/>
          <w:sz w:val="22"/>
          <w:szCs w:val="22"/>
          <w:lang w:val="es-ES"/>
        </w:rPr>
        <w:footnoteReference w:id="22"/>
      </w:r>
      <w:r w:rsidRPr="003F50C8">
        <w:rPr>
          <w:rFonts w:ascii="Bookman Old Style" w:hAnsi="Bookman Old Style"/>
          <w:bCs/>
          <w:color w:val="000000" w:themeColor="text1"/>
          <w:sz w:val="22"/>
          <w:szCs w:val="22"/>
          <w:lang w:val="es-ES"/>
        </w:rPr>
        <w:t xml:space="preserve">. </w:t>
      </w:r>
      <w:r w:rsidR="00F72000" w:rsidRPr="003F50C8">
        <w:rPr>
          <w:rFonts w:ascii="Bookman Old Style" w:hAnsi="Bookman Old Style"/>
          <w:bCs/>
          <w:color w:val="000000" w:themeColor="text1"/>
          <w:sz w:val="22"/>
          <w:szCs w:val="22"/>
          <w:lang w:val="es-ES"/>
        </w:rPr>
        <w:t xml:space="preserve">El metano se libera, o quema, en los diferentes pasos de </w:t>
      </w:r>
      <w:r w:rsidR="006D7DF2" w:rsidRPr="003F50C8">
        <w:rPr>
          <w:rFonts w:ascii="Bookman Old Style" w:hAnsi="Bookman Old Style"/>
          <w:bCs/>
          <w:color w:val="000000" w:themeColor="text1"/>
          <w:sz w:val="22"/>
          <w:szCs w:val="22"/>
          <w:lang w:val="es-ES"/>
        </w:rPr>
        <w:t xml:space="preserve">la </w:t>
      </w:r>
      <w:r w:rsidR="00F72000" w:rsidRPr="003F50C8">
        <w:rPr>
          <w:rFonts w:ascii="Bookman Old Style" w:hAnsi="Bookman Old Style"/>
          <w:bCs/>
          <w:color w:val="000000" w:themeColor="text1"/>
          <w:sz w:val="22"/>
          <w:szCs w:val="22"/>
          <w:lang w:val="es-ES"/>
        </w:rPr>
        <w:t xml:space="preserve">producción y transporte del petróleo, pero lo anterior es </w:t>
      </w:r>
      <w:r w:rsidR="006D7DF2" w:rsidRPr="003F50C8">
        <w:rPr>
          <w:rFonts w:ascii="Bookman Old Style" w:hAnsi="Bookman Old Style"/>
          <w:bCs/>
          <w:color w:val="000000" w:themeColor="text1"/>
          <w:sz w:val="22"/>
          <w:szCs w:val="22"/>
          <w:lang w:val="es-ES"/>
        </w:rPr>
        <w:t>más</w:t>
      </w:r>
      <w:r w:rsidR="00F72000" w:rsidRPr="003F50C8">
        <w:rPr>
          <w:rFonts w:ascii="Bookman Old Style" w:hAnsi="Bookman Old Style"/>
          <w:bCs/>
          <w:color w:val="000000" w:themeColor="text1"/>
          <w:sz w:val="22"/>
          <w:szCs w:val="22"/>
          <w:lang w:val="es-ES"/>
        </w:rPr>
        <w:t xml:space="preserve"> pronunciado en la producción a través del fracking</w:t>
      </w:r>
      <w:r w:rsidR="00F72000" w:rsidRPr="003F50C8">
        <w:rPr>
          <w:rStyle w:val="Refdenotaalpie"/>
          <w:rFonts w:ascii="Bookman Old Style" w:hAnsi="Bookman Old Style"/>
          <w:bCs/>
          <w:color w:val="000000" w:themeColor="text1"/>
          <w:sz w:val="22"/>
          <w:szCs w:val="22"/>
          <w:lang w:val="es-ES"/>
        </w:rPr>
        <w:footnoteReference w:id="23"/>
      </w:r>
      <w:r w:rsidR="00F72000" w:rsidRPr="003F50C8">
        <w:rPr>
          <w:rFonts w:ascii="Bookman Old Style" w:hAnsi="Bookman Old Style"/>
          <w:bCs/>
          <w:color w:val="000000" w:themeColor="text1"/>
          <w:sz w:val="22"/>
          <w:szCs w:val="22"/>
          <w:lang w:val="es-ES"/>
        </w:rPr>
        <w:t xml:space="preserve">. </w:t>
      </w:r>
    </w:p>
    <w:p w:rsidR="00F72000" w:rsidRPr="003F50C8" w:rsidRDefault="00F72000" w:rsidP="003F50C8">
      <w:pPr>
        <w:jc w:val="both"/>
        <w:rPr>
          <w:rFonts w:ascii="Bookman Old Style" w:hAnsi="Bookman Old Style"/>
          <w:bCs/>
          <w:color w:val="000000" w:themeColor="text1"/>
          <w:sz w:val="22"/>
          <w:szCs w:val="22"/>
          <w:lang w:val="es-ES"/>
        </w:rPr>
      </w:pPr>
    </w:p>
    <w:p w:rsidR="00495F90" w:rsidRPr="003F50C8" w:rsidRDefault="00F72000" w:rsidP="003F50C8">
      <w:pPr>
        <w:jc w:val="both"/>
        <w:rPr>
          <w:rFonts w:ascii="Bookman Old Style" w:hAnsi="Bookman Old Style"/>
          <w:bCs/>
          <w:color w:val="000000" w:themeColor="text1"/>
          <w:sz w:val="22"/>
          <w:szCs w:val="22"/>
          <w:lang w:val="es-ES"/>
        </w:rPr>
      </w:pPr>
      <w:r w:rsidRPr="003F50C8">
        <w:rPr>
          <w:rFonts w:ascii="Bookman Old Style" w:hAnsi="Bookman Old Style"/>
          <w:bCs/>
          <w:color w:val="000000" w:themeColor="text1"/>
          <w:sz w:val="22"/>
          <w:szCs w:val="22"/>
          <w:lang w:val="es-ES"/>
        </w:rPr>
        <w:t xml:space="preserve">Estudios recientes </w:t>
      </w:r>
      <w:r w:rsidR="00582A9A" w:rsidRPr="003F50C8">
        <w:rPr>
          <w:rFonts w:ascii="Bookman Old Style" w:hAnsi="Bookman Old Style"/>
          <w:bCs/>
          <w:color w:val="000000" w:themeColor="text1"/>
          <w:sz w:val="22"/>
          <w:szCs w:val="22"/>
          <w:lang w:val="es-ES"/>
        </w:rPr>
        <w:t>muestran que</w:t>
      </w:r>
      <w:r w:rsidRPr="003F50C8">
        <w:rPr>
          <w:rFonts w:ascii="Bookman Old Style" w:hAnsi="Bookman Old Style"/>
          <w:bCs/>
          <w:color w:val="000000" w:themeColor="text1"/>
          <w:sz w:val="22"/>
          <w:szCs w:val="22"/>
          <w:lang w:val="es-ES"/>
        </w:rPr>
        <w:t xml:space="preserve"> ha habido un incremento en los niveles de metano en la atmosfera desde 2006</w:t>
      </w:r>
      <w:r w:rsidR="00425519" w:rsidRPr="003F50C8">
        <w:rPr>
          <w:rFonts w:ascii="Bookman Old Style" w:hAnsi="Bookman Old Style"/>
          <w:bCs/>
          <w:color w:val="000000" w:themeColor="text1"/>
          <w:sz w:val="22"/>
          <w:szCs w:val="22"/>
          <w:lang w:val="es-ES"/>
        </w:rPr>
        <w:t xml:space="preserve"> y</w:t>
      </w:r>
      <w:r w:rsidRPr="003F50C8">
        <w:rPr>
          <w:rFonts w:ascii="Bookman Old Style" w:hAnsi="Bookman Old Style"/>
          <w:bCs/>
          <w:color w:val="000000" w:themeColor="text1"/>
          <w:sz w:val="22"/>
          <w:szCs w:val="22"/>
          <w:lang w:val="es-ES"/>
        </w:rPr>
        <w:t xml:space="preserve"> dicho incremento </w:t>
      </w:r>
      <w:r w:rsidR="00480020" w:rsidRPr="003F50C8">
        <w:rPr>
          <w:rFonts w:ascii="Bookman Old Style" w:hAnsi="Bookman Old Style"/>
          <w:bCs/>
          <w:color w:val="000000" w:themeColor="text1"/>
          <w:sz w:val="22"/>
          <w:szCs w:val="22"/>
          <w:lang w:val="es-ES"/>
        </w:rPr>
        <w:t>podría estar</w:t>
      </w:r>
      <w:r w:rsidRPr="003F50C8">
        <w:rPr>
          <w:rFonts w:ascii="Bookman Old Style" w:hAnsi="Bookman Old Style"/>
          <w:bCs/>
          <w:color w:val="000000" w:themeColor="text1"/>
          <w:sz w:val="22"/>
          <w:szCs w:val="22"/>
          <w:lang w:val="es-ES"/>
        </w:rPr>
        <w:t xml:space="preserve"> asociado con el fracking</w:t>
      </w:r>
      <w:r w:rsidRPr="003F50C8">
        <w:rPr>
          <w:rStyle w:val="Refdenotaalpie"/>
          <w:rFonts w:ascii="Bookman Old Style" w:hAnsi="Bookman Old Style"/>
          <w:bCs/>
          <w:color w:val="000000" w:themeColor="text1"/>
          <w:sz w:val="22"/>
          <w:szCs w:val="22"/>
          <w:lang w:val="es-ES"/>
        </w:rPr>
        <w:footnoteReference w:id="24"/>
      </w:r>
      <w:r w:rsidRPr="003F50C8">
        <w:rPr>
          <w:rFonts w:ascii="Bookman Old Style" w:hAnsi="Bookman Old Style"/>
          <w:bCs/>
          <w:color w:val="000000" w:themeColor="text1"/>
          <w:sz w:val="22"/>
          <w:szCs w:val="22"/>
          <w:lang w:val="es-ES"/>
        </w:rPr>
        <w:t xml:space="preserve">. </w:t>
      </w:r>
    </w:p>
    <w:p w:rsidR="00495F90" w:rsidRPr="003F50C8" w:rsidRDefault="00495F90" w:rsidP="003F50C8">
      <w:pPr>
        <w:jc w:val="both"/>
        <w:rPr>
          <w:rFonts w:ascii="Bookman Old Style" w:hAnsi="Bookman Old Style"/>
          <w:bCs/>
          <w:color w:val="000000" w:themeColor="text1"/>
          <w:sz w:val="22"/>
          <w:szCs w:val="22"/>
          <w:lang w:val="es-ES"/>
        </w:rPr>
      </w:pPr>
    </w:p>
    <w:p w:rsidR="00F72000" w:rsidRPr="003F50C8" w:rsidRDefault="00615DB8" w:rsidP="003F50C8">
      <w:pPr>
        <w:jc w:val="both"/>
        <w:rPr>
          <w:rFonts w:ascii="Bookman Old Style" w:hAnsi="Bookman Old Style"/>
          <w:bCs/>
          <w:color w:val="000000" w:themeColor="text1"/>
          <w:sz w:val="22"/>
          <w:szCs w:val="22"/>
          <w:lang w:val="es-ES"/>
        </w:rPr>
      </w:pPr>
      <w:r w:rsidRPr="003F50C8">
        <w:rPr>
          <w:rFonts w:ascii="Bookman Old Style" w:hAnsi="Bookman Old Style"/>
          <w:bCs/>
          <w:color w:val="000000" w:themeColor="text1"/>
          <w:sz w:val="22"/>
          <w:szCs w:val="22"/>
          <w:lang w:val="es-ES"/>
        </w:rPr>
        <w:t>U</w:t>
      </w:r>
      <w:r w:rsidR="00F72000" w:rsidRPr="003F50C8">
        <w:rPr>
          <w:rFonts w:ascii="Bookman Old Style" w:hAnsi="Bookman Old Style"/>
          <w:bCs/>
          <w:color w:val="000000" w:themeColor="text1"/>
          <w:sz w:val="22"/>
          <w:szCs w:val="22"/>
          <w:lang w:val="es-ES"/>
        </w:rPr>
        <w:t xml:space="preserve">n estudio publicado en </w:t>
      </w:r>
      <w:r w:rsidR="00426439" w:rsidRPr="003F50C8">
        <w:rPr>
          <w:rFonts w:ascii="Bookman Old Style" w:hAnsi="Bookman Old Style"/>
          <w:bCs/>
          <w:color w:val="000000" w:themeColor="text1"/>
          <w:sz w:val="22"/>
          <w:szCs w:val="22"/>
          <w:lang w:val="es-ES"/>
        </w:rPr>
        <w:t xml:space="preserve">el año </w:t>
      </w:r>
      <w:r w:rsidR="00F72000" w:rsidRPr="003F50C8">
        <w:rPr>
          <w:rFonts w:ascii="Bookman Old Style" w:hAnsi="Bookman Old Style"/>
          <w:bCs/>
          <w:color w:val="000000" w:themeColor="text1"/>
          <w:sz w:val="22"/>
          <w:szCs w:val="22"/>
          <w:lang w:val="es-ES"/>
        </w:rPr>
        <w:t xml:space="preserve">2019 en </w:t>
      </w:r>
      <w:r w:rsidR="00F72000" w:rsidRPr="003F50C8">
        <w:rPr>
          <w:rFonts w:ascii="Bookman Old Style" w:hAnsi="Bookman Old Style"/>
          <w:bCs/>
          <w:i/>
          <w:color w:val="000000" w:themeColor="text1"/>
          <w:sz w:val="22"/>
          <w:szCs w:val="22"/>
          <w:lang w:val="es-ES"/>
        </w:rPr>
        <w:t>Biogeosciences</w:t>
      </w:r>
      <w:r w:rsidR="00F72000" w:rsidRPr="003F50C8">
        <w:rPr>
          <w:rFonts w:ascii="Bookman Old Style" w:hAnsi="Bookman Old Style"/>
          <w:bCs/>
          <w:color w:val="000000" w:themeColor="text1"/>
          <w:sz w:val="22"/>
          <w:szCs w:val="22"/>
          <w:lang w:val="es-ES"/>
        </w:rPr>
        <w:t xml:space="preserve"> por un profesor de la Universidad de Cornell, encuentr</w:t>
      </w:r>
      <w:r w:rsidR="00426439" w:rsidRPr="003F50C8">
        <w:rPr>
          <w:rFonts w:ascii="Bookman Old Style" w:hAnsi="Bookman Old Style"/>
          <w:bCs/>
          <w:color w:val="000000" w:themeColor="text1"/>
          <w:sz w:val="22"/>
          <w:szCs w:val="22"/>
          <w:lang w:val="es-ES"/>
        </w:rPr>
        <w:t>ó</w:t>
      </w:r>
      <w:r w:rsidR="00F72000" w:rsidRPr="003F50C8">
        <w:rPr>
          <w:rFonts w:ascii="Bookman Old Style" w:hAnsi="Bookman Old Style"/>
          <w:bCs/>
          <w:color w:val="000000" w:themeColor="text1"/>
          <w:sz w:val="22"/>
          <w:szCs w:val="22"/>
          <w:lang w:val="es-ES"/>
        </w:rPr>
        <w:t xml:space="preserve"> que el metano proveniente del fracking en Norte America ha contribuido, en la última década, con aproximadamente un tercio del incremento de las emisiones de metano globales y la mitad de las emisiones provenientes de la industria de hidrocarburos </w:t>
      </w:r>
      <w:r w:rsidR="00426439" w:rsidRPr="003F50C8">
        <w:rPr>
          <w:rFonts w:ascii="Bookman Old Style" w:hAnsi="Bookman Old Style"/>
          <w:bCs/>
          <w:color w:val="000000" w:themeColor="text1"/>
          <w:sz w:val="22"/>
          <w:szCs w:val="22"/>
          <w:lang w:val="es-ES"/>
        </w:rPr>
        <w:t xml:space="preserve">a nivel </w:t>
      </w:r>
      <w:r w:rsidR="00F72000" w:rsidRPr="003F50C8">
        <w:rPr>
          <w:rFonts w:ascii="Bookman Old Style" w:hAnsi="Bookman Old Style"/>
          <w:bCs/>
          <w:color w:val="000000" w:themeColor="text1"/>
          <w:sz w:val="22"/>
          <w:szCs w:val="22"/>
          <w:lang w:val="es-ES"/>
        </w:rPr>
        <w:t>global</w:t>
      </w:r>
      <w:r w:rsidR="00F72000" w:rsidRPr="003F50C8">
        <w:rPr>
          <w:rStyle w:val="Refdenotaalpie"/>
          <w:rFonts w:ascii="Bookman Old Style" w:hAnsi="Bookman Old Style"/>
          <w:bCs/>
          <w:color w:val="000000" w:themeColor="text1"/>
          <w:sz w:val="22"/>
          <w:szCs w:val="22"/>
          <w:lang w:val="es-ES"/>
        </w:rPr>
        <w:footnoteReference w:id="25"/>
      </w:r>
      <w:r w:rsidR="00F72000" w:rsidRPr="003F50C8">
        <w:rPr>
          <w:rFonts w:ascii="Bookman Old Style" w:hAnsi="Bookman Old Style"/>
          <w:bCs/>
          <w:color w:val="000000" w:themeColor="text1"/>
          <w:sz w:val="22"/>
          <w:szCs w:val="22"/>
          <w:lang w:val="es-ES"/>
        </w:rPr>
        <w:t xml:space="preserve">. </w:t>
      </w:r>
    </w:p>
    <w:p w:rsidR="00F72000" w:rsidRPr="003F50C8" w:rsidRDefault="00F72000" w:rsidP="003F50C8">
      <w:pPr>
        <w:jc w:val="both"/>
        <w:rPr>
          <w:rFonts w:ascii="Bookman Old Style" w:hAnsi="Bookman Old Style"/>
          <w:bCs/>
          <w:color w:val="000000" w:themeColor="text1"/>
          <w:sz w:val="22"/>
          <w:szCs w:val="22"/>
          <w:lang w:val="es-ES"/>
        </w:rPr>
      </w:pPr>
    </w:p>
    <w:p w:rsidR="001C7F3A" w:rsidRPr="003F50C8" w:rsidRDefault="00F72000" w:rsidP="003F50C8">
      <w:pPr>
        <w:jc w:val="both"/>
        <w:rPr>
          <w:rFonts w:ascii="Bookman Old Style" w:hAnsi="Bookman Old Style"/>
          <w:bCs/>
          <w:color w:val="000000" w:themeColor="text1"/>
          <w:sz w:val="22"/>
          <w:szCs w:val="22"/>
          <w:lang w:val="es-ES"/>
        </w:rPr>
      </w:pPr>
      <w:r w:rsidRPr="003F50C8">
        <w:rPr>
          <w:rFonts w:ascii="Bookman Old Style" w:hAnsi="Bookman Old Style"/>
          <w:bCs/>
          <w:color w:val="000000" w:themeColor="text1"/>
          <w:sz w:val="22"/>
          <w:szCs w:val="22"/>
          <w:lang w:val="es-ES"/>
        </w:rPr>
        <w:t>A lo anterior, se suma que la estimación de las emisiones de metano por parte de la industria de hidrocarbur</w:t>
      </w:r>
      <w:r w:rsidR="00BE67B9" w:rsidRPr="003F50C8">
        <w:rPr>
          <w:rFonts w:ascii="Bookman Old Style" w:hAnsi="Bookman Old Style"/>
          <w:bCs/>
          <w:color w:val="000000" w:themeColor="text1"/>
          <w:sz w:val="22"/>
          <w:szCs w:val="22"/>
          <w:lang w:val="es-ES"/>
        </w:rPr>
        <w:t>os en Estados Unidos podría ser 60% más alta</w:t>
      </w:r>
      <w:r w:rsidRPr="003F50C8">
        <w:rPr>
          <w:rFonts w:ascii="Bookman Old Style" w:hAnsi="Bookman Old Style"/>
          <w:bCs/>
          <w:color w:val="000000" w:themeColor="text1"/>
          <w:sz w:val="22"/>
          <w:szCs w:val="22"/>
          <w:lang w:val="es-ES"/>
        </w:rPr>
        <w:t xml:space="preserve"> que lo que estima el gobierno de dicho país, lo anterior según un estudio publicado en la revista </w:t>
      </w:r>
      <w:r w:rsidRPr="003F50C8">
        <w:rPr>
          <w:rFonts w:ascii="Bookman Old Style" w:hAnsi="Bookman Old Style"/>
          <w:bCs/>
          <w:i/>
          <w:color w:val="000000" w:themeColor="text1"/>
          <w:sz w:val="22"/>
          <w:szCs w:val="22"/>
          <w:lang w:val="es-ES"/>
        </w:rPr>
        <w:t>Science</w:t>
      </w:r>
      <w:r w:rsidRPr="003F50C8">
        <w:rPr>
          <w:rFonts w:ascii="Bookman Old Style" w:hAnsi="Bookman Old Style"/>
          <w:bCs/>
          <w:color w:val="000000" w:themeColor="text1"/>
          <w:sz w:val="22"/>
          <w:szCs w:val="22"/>
          <w:lang w:val="es-ES"/>
        </w:rPr>
        <w:t xml:space="preserve"> en 2019</w:t>
      </w:r>
      <w:r w:rsidRPr="003F50C8">
        <w:rPr>
          <w:rStyle w:val="Refdenotaalpie"/>
          <w:rFonts w:ascii="Bookman Old Style" w:hAnsi="Bookman Old Style"/>
          <w:bCs/>
          <w:color w:val="000000" w:themeColor="text1"/>
          <w:sz w:val="22"/>
          <w:szCs w:val="22"/>
          <w:lang w:val="es-ES"/>
        </w:rPr>
        <w:footnoteReference w:id="26"/>
      </w:r>
      <w:r w:rsidRPr="003F50C8">
        <w:rPr>
          <w:rFonts w:ascii="Bookman Old Style" w:hAnsi="Bookman Old Style"/>
          <w:bCs/>
          <w:color w:val="000000" w:themeColor="text1"/>
          <w:sz w:val="22"/>
          <w:szCs w:val="22"/>
          <w:lang w:val="es-ES"/>
        </w:rPr>
        <w:t xml:space="preserve"> </w:t>
      </w:r>
      <w:r w:rsidRPr="003F50C8">
        <w:rPr>
          <w:rStyle w:val="Refdenotaalpie"/>
          <w:rFonts w:ascii="Bookman Old Style" w:hAnsi="Bookman Old Style"/>
          <w:bCs/>
          <w:color w:val="000000" w:themeColor="text1"/>
          <w:sz w:val="22"/>
          <w:szCs w:val="22"/>
          <w:lang w:val="es-ES"/>
        </w:rPr>
        <w:footnoteReference w:id="27"/>
      </w:r>
      <w:r w:rsidRPr="003F50C8">
        <w:rPr>
          <w:rFonts w:ascii="Bookman Old Style" w:hAnsi="Bookman Old Style"/>
          <w:bCs/>
          <w:color w:val="000000" w:themeColor="text1"/>
          <w:sz w:val="22"/>
          <w:szCs w:val="22"/>
          <w:lang w:val="es-ES"/>
        </w:rPr>
        <w:t xml:space="preserve">. </w:t>
      </w:r>
    </w:p>
    <w:p w:rsidR="001C7F3A" w:rsidRPr="003F50C8" w:rsidRDefault="001C7F3A" w:rsidP="003F50C8">
      <w:pPr>
        <w:jc w:val="both"/>
        <w:rPr>
          <w:rFonts w:ascii="Bookman Old Style" w:hAnsi="Bookman Old Style"/>
          <w:bCs/>
          <w:color w:val="000000" w:themeColor="text1"/>
          <w:sz w:val="22"/>
          <w:szCs w:val="22"/>
          <w:lang w:val="es-ES"/>
        </w:rPr>
      </w:pPr>
    </w:p>
    <w:p w:rsidR="00426685" w:rsidRPr="003F50C8" w:rsidRDefault="00F72000" w:rsidP="003F50C8">
      <w:pPr>
        <w:jc w:val="both"/>
        <w:rPr>
          <w:rFonts w:ascii="Bookman Old Style" w:hAnsi="Bookman Old Style"/>
          <w:bCs/>
          <w:color w:val="000000" w:themeColor="text1"/>
          <w:sz w:val="22"/>
          <w:szCs w:val="22"/>
          <w:lang w:val="es-ES"/>
        </w:rPr>
      </w:pPr>
      <w:r w:rsidRPr="003F50C8">
        <w:rPr>
          <w:rFonts w:ascii="Bookman Old Style" w:hAnsi="Bookman Old Style"/>
          <w:bCs/>
          <w:color w:val="000000" w:themeColor="text1"/>
          <w:sz w:val="22"/>
          <w:szCs w:val="22"/>
          <w:lang w:val="es-ES"/>
        </w:rPr>
        <w:t xml:space="preserve">El fracking afecta </w:t>
      </w:r>
      <w:r w:rsidR="001C7F3A" w:rsidRPr="003F50C8">
        <w:rPr>
          <w:rFonts w:ascii="Bookman Old Style" w:hAnsi="Bookman Old Style"/>
          <w:bCs/>
          <w:color w:val="000000" w:themeColor="text1"/>
          <w:sz w:val="22"/>
          <w:szCs w:val="22"/>
          <w:lang w:val="es-ES"/>
        </w:rPr>
        <w:t>el cumplimento de</w:t>
      </w:r>
      <w:r w:rsidRPr="003F50C8">
        <w:rPr>
          <w:rFonts w:ascii="Bookman Old Style" w:hAnsi="Bookman Old Style"/>
          <w:bCs/>
          <w:color w:val="000000" w:themeColor="text1"/>
          <w:sz w:val="22"/>
          <w:szCs w:val="22"/>
          <w:lang w:val="es-ES"/>
        </w:rPr>
        <w:t xml:space="preserve">l Acuerdo de París, </w:t>
      </w:r>
      <w:r w:rsidR="00426685" w:rsidRPr="003F50C8">
        <w:rPr>
          <w:rFonts w:ascii="Bookman Old Style" w:hAnsi="Bookman Old Style"/>
          <w:bCs/>
          <w:color w:val="000000" w:themeColor="text1"/>
          <w:sz w:val="22"/>
          <w:szCs w:val="22"/>
          <w:lang w:val="es-ES"/>
        </w:rPr>
        <w:t>aprobado por Colombia mediante Ley 1844 de 2017, en donde el país se comprometió con una reducción del 20% de las emisiones de gases de efecto invernadero -GEI con respecto a las emisiones proyectadas para el año 2030.</w:t>
      </w:r>
    </w:p>
    <w:p w:rsidR="00426685" w:rsidRPr="003F50C8" w:rsidRDefault="00426685" w:rsidP="003F50C8">
      <w:pPr>
        <w:tabs>
          <w:tab w:val="left" w:pos="2415"/>
        </w:tabs>
        <w:jc w:val="both"/>
        <w:rPr>
          <w:rFonts w:ascii="Bookman Old Style" w:hAnsi="Bookman Old Style"/>
          <w:bCs/>
          <w:color w:val="000000" w:themeColor="text1"/>
          <w:sz w:val="22"/>
          <w:szCs w:val="22"/>
          <w:lang w:val="es-ES"/>
        </w:rPr>
      </w:pPr>
      <w:r w:rsidRPr="003F50C8">
        <w:rPr>
          <w:rFonts w:ascii="Bookman Old Style" w:hAnsi="Bookman Old Style"/>
          <w:bCs/>
          <w:color w:val="000000" w:themeColor="text1"/>
          <w:sz w:val="22"/>
          <w:szCs w:val="22"/>
          <w:lang w:val="es-ES"/>
        </w:rPr>
        <w:tab/>
      </w:r>
    </w:p>
    <w:p w:rsidR="00F72000" w:rsidRPr="003F50C8" w:rsidRDefault="00F72000" w:rsidP="003F50C8">
      <w:pPr>
        <w:pStyle w:val="Sinespaciado"/>
        <w:tabs>
          <w:tab w:val="left" w:pos="1660"/>
        </w:tabs>
        <w:jc w:val="both"/>
        <w:rPr>
          <w:rFonts w:ascii="Bookman Old Style" w:hAnsi="Bookman Old Style"/>
          <w:lang w:val="es-ES"/>
        </w:rPr>
      </w:pPr>
      <w:r w:rsidRPr="003F50C8">
        <w:rPr>
          <w:rFonts w:ascii="Bookman Old Style" w:hAnsi="Bookman Old Style"/>
          <w:lang w:val="es-ES"/>
        </w:rPr>
        <w:t>Por otro lado, para la seguridad energética del país el cambio climático también representa un gran riesgo, como lo advierte la WWF, que resalta que debemos comenzar una transición energética en Colombia</w:t>
      </w:r>
      <w:r w:rsidRPr="003F50C8">
        <w:rPr>
          <w:rStyle w:val="Refdenotaalpie"/>
          <w:rFonts w:ascii="Bookman Old Style" w:hAnsi="Bookman Old Style"/>
          <w:lang w:val="es-ES"/>
        </w:rPr>
        <w:footnoteReference w:id="28"/>
      </w:r>
      <w:r w:rsidRPr="003F50C8">
        <w:rPr>
          <w:rFonts w:ascii="Bookman Old Style" w:hAnsi="Bookman Old Style"/>
          <w:lang w:val="es-ES"/>
        </w:rPr>
        <w:t>:</w:t>
      </w:r>
    </w:p>
    <w:p w:rsidR="00F72000" w:rsidRPr="003F50C8" w:rsidRDefault="00F72000" w:rsidP="003F50C8">
      <w:pPr>
        <w:pStyle w:val="Sinespaciado"/>
        <w:tabs>
          <w:tab w:val="left" w:pos="1660"/>
        </w:tabs>
        <w:jc w:val="both"/>
        <w:rPr>
          <w:rFonts w:ascii="Bookman Old Style" w:hAnsi="Bookman Old Style"/>
          <w:lang w:val="es-ES"/>
        </w:rPr>
      </w:pPr>
    </w:p>
    <w:p w:rsidR="00F72000" w:rsidRPr="003F50C8" w:rsidRDefault="00F72000" w:rsidP="003F50C8">
      <w:pPr>
        <w:pStyle w:val="Sinespaciado"/>
        <w:tabs>
          <w:tab w:val="left" w:pos="1660"/>
        </w:tabs>
        <w:ind w:left="851" w:right="900"/>
        <w:jc w:val="both"/>
        <w:rPr>
          <w:rFonts w:ascii="Bookman Old Style" w:hAnsi="Bookman Old Style"/>
          <w:i/>
          <w:lang w:val="es-ES"/>
        </w:rPr>
      </w:pPr>
      <w:r w:rsidRPr="003F50C8">
        <w:rPr>
          <w:rFonts w:ascii="Bookman Old Style" w:hAnsi="Bookman Old Style"/>
          <w:i/>
          <w:lang w:val="es-ES"/>
        </w:rPr>
        <w:t xml:space="preserve">“El 70% de la electricidad del país se produce a partir </w:t>
      </w:r>
      <w:r w:rsidR="00CB6917" w:rsidRPr="003F50C8">
        <w:rPr>
          <w:rFonts w:ascii="Bookman Old Style" w:hAnsi="Bookman Old Style"/>
          <w:i/>
          <w:lang w:val="es-ES"/>
        </w:rPr>
        <w:t xml:space="preserve">de </w:t>
      </w:r>
      <w:r w:rsidRPr="003F50C8">
        <w:rPr>
          <w:rFonts w:ascii="Bookman Old Style" w:hAnsi="Bookman Old Style"/>
          <w:i/>
          <w:lang w:val="es-ES"/>
        </w:rPr>
        <w:t>nuestras fuentes hídricas, las cuales son muy vulnerables al cambio climático. Cerca del 30% de la energía restante proviene de termoeléctricas que usan gas, carbón y diésel para generar electricidad, mientras que apenas 0,13% proviene de fuentes de energía renovable como el viento.</w:t>
      </w:r>
    </w:p>
    <w:p w:rsidR="00F72000" w:rsidRPr="003F50C8" w:rsidRDefault="00F72000" w:rsidP="003F50C8">
      <w:pPr>
        <w:pStyle w:val="Sinespaciado"/>
        <w:tabs>
          <w:tab w:val="left" w:pos="1660"/>
        </w:tabs>
        <w:ind w:left="851" w:right="900"/>
        <w:jc w:val="both"/>
        <w:rPr>
          <w:rFonts w:ascii="Bookman Old Style" w:hAnsi="Bookman Old Style"/>
          <w:lang w:val="es-ES"/>
        </w:rPr>
      </w:pPr>
    </w:p>
    <w:p w:rsidR="00F72000" w:rsidRPr="003F50C8" w:rsidRDefault="00F72000" w:rsidP="003F50C8">
      <w:pPr>
        <w:pStyle w:val="Sinespaciado"/>
        <w:tabs>
          <w:tab w:val="left" w:pos="1660"/>
        </w:tabs>
        <w:ind w:left="851" w:right="900"/>
        <w:jc w:val="both"/>
        <w:rPr>
          <w:rFonts w:ascii="Bookman Old Style" w:hAnsi="Bookman Old Style"/>
          <w:i/>
          <w:lang w:val="es-ES"/>
        </w:rPr>
      </w:pPr>
      <w:r w:rsidRPr="003F50C8">
        <w:rPr>
          <w:rFonts w:ascii="Bookman Old Style" w:hAnsi="Bookman Old Style"/>
          <w:i/>
          <w:lang w:val="es-ES"/>
        </w:rPr>
        <w:t>En épocas de sequía (que con el cambio climático son cada vez más frecuentes e intensas) la dependencia de la generación hidroeléctrica aumenta el riesgo de quedarnos sin energía eléctrica, tal como lo estamos viviendo actualmente. Si esto sucede, el efecto lo vamos a sentir en las ciudades y en el campo, en colegios, universidades, oficinas, tiendas, en nuestras propias casas y las cosas más simples se volverán complicadas. Por otra parte, las fuentes fósiles que usamos emiten gases de efecto invernadero que contribuyen al cambio climático y ponen en severo riesgo la estabilidad del planeta y de la vida que lo habita.”</w:t>
      </w:r>
    </w:p>
    <w:p w:rsidR="00F72000" w:rsidRPr="003F50C8" w:rsidRDefault="00F72000" w:rsidP="003F50C8">
      <w:pPr>
        <w:jc w:val="both"/>
        <w:rPr>
          <w:rFonts w:ascii="Bookman Old Style" w:hAnsi="Bookman Old Style"/>
          <w:b/>
          <w:bCs/>
          <w:color w:val="000000" w:themeColor="text1"/>
          <w:sz w:val="22"/>
          <w:szCs w:val="22"/>
        </w:rPr>
      </w:pPr>
    </w:p>
    <w:p w:rsidR="00D856D5" w:rsidRPr="003F50C8" w:rsidRDefault="00D856D5" w:rsidP="003F50C8">
      <w:pPr>
        <w:jc w:val="both"/>
        <w:rPr>
          <w:rFonts w:ascii="Bookman Old Style" w:hAnsi="Bookman Old Style"/>
          <w:b/>
          <w:bCs/>
          <w:color w:val="000000" w:themeColor="text1"/>
          <w:sz w:val="22"/>
          <w:szCs w:val="22"/>
        </w:rPr>
      </w:pPr>
    </w:p>
    <w:p w:rsidR="008E3F4F" w:rsidRPr="003F50C8" w:rsidRDefault="008E3F4F" w:rsidP="003F50C8">
      <w:pPr>
        <w:pStyle w:val="Prrafodelista"/>
        <w:numPr>
          <w:ilvl w:val="1"/>
          <w:numId w:val="1"/>
        </w:numPr>
        <w:ind w:left="1276" w:hanging="916"/>
        <w:jc w:val="both"/>
        <w:rPr>
          <w:rFonts w:ascii="Bookman Old Style" w:hAnsi="Bookman Old Style"/>
          <w:b/>
          <w:bCs/>
          <w:color w:val="000000" w:themeColor="text1"/>
          <w:sz w:val="22"/>
          <w:szCs w:val="22"/>
        </w:rPr>
      </w:pPr>
      <w:r w:rsidRPr="003F50C8">
        <w:rPr>
          <w:rFonts w:ascii="Bookman Old Style" w:hAnsi="Bookman Old Style"/>
          <w:b/>
          <w:bCs/>
          <w:color w:val="000000" w:themeColor="text1"/>
          <w:sz w:val="22"/>
          <w:szCs w:val="22"/>
        </w:rPr>
        <w:t xml:space="preserve">IMPACTOS DEL FRACKING SOBRE LA SALUD </w:t>
      </w:r>
      <w:r w:rsidR="00A47AE0" w:rsidRPr="003F50C8">
        <w:rPr>
          <w:rFonts w:ascii="Bookman Old Style" w:hAnsi="Bookman Old Style"/>
          <w:b/>
          <w:bCs/>
          <w:color w:val="000000" w:themeColor="text1"/>
          <w:sz w:val="22"/>
          <w:szCs w:val="22"/>
        </w:rPr>
        <w:t>Y LAS COMUNIDADES</w:t>
      </w:r>
    </w:p>
    <w:p w:rsidR="006A3088" w:rsidRPr="003F50C8" w:rsidRDefault="006A3088" w:rsidP="003F50C8">
      <w:pPr>
        <w:jc w:val="both"/>
        <w:rPr>
          <w:rFonts w:ascii="Bookman Old Style" w:hAnsi="Bookman Old Style"/>
          <w:b/>
          <w:bCs/>
          <w:color w:val="000000" w:themeColor="text1"/>
          <w:sz w:val="22"/>
          <w:szCs w:val="22"/>
        </w:rPr>
      </w:pPr>
    </w:p>
    <w:p w:rsidR="005F4692" w:rsidRPr="003F50C8" w:rsidRDefault="005F4692" w:rsidP="003F50C8">
      <w:pPr>
        <w:pStyle w:val="Prrafodelista"/>
        <w:numPr>
          <w:ilvl w:val="2"/>
          <w:numId w:val="1"/>
        </w:numPr>
        <w:jc w:val="both"/>
        <w:rPr>
          <w:rFonts w:ascii="Bookman Old Style" w:hAnsi="Bookman Old Style"/>
          <w:b/>
          <w:bCs/>
          <w:color w:val="000000" w:themeColor="text1"/>
          <w:sz w:val="22"/>
          <w:szCs w:val="22"/>
        </w:rPr>
      </w:pPr>
      <w:r w:rsidRPr="003F50C8">
        <w:rPr>
          <w:rFonts w:ascii="Bookman Old Style" w:hAnsi="Bookman Old Style"/>
          <w:b/>
          <w:bCs/>
          <w:color w:val="000000" w:themeColor="text1"/>
          <w:sz w:val="22"/>
          <w:szCs w:val="22"/>
        </w:rPr>
        <w:t>Impactos sobre la salud pública</w:t>
      </w:r>
    </w:p>
    <w:p w:rsidR="00AF049C" w:rsidRPr="003F50C8" w:rsidRDefault="00AF049C" w:rsidP="003F50C8">
      <w:pPr>
        <w:jc w:val="both"/>
        <w:rPr>
          <w:rFonts w:ascii="Bookman Old Style" w:hAnsi="Bookman Old Style"/>
          <w:b/>
          <w:bCs/>
          <w:color w:val="000000" w:themeColor="text1"/>
          <w:sz w:val="22"/>
          <w:szCs w:val="22"/>
        </w:rPr>
      </w:pPr>
    </w:p>
    <w:p w:rsidR="00AF049C" w:rsidRPr="003F50C8" w:rsidRDefault="00AF049C" w:rsidP="003F50C8">
      <w:pPr>
        <w:pStyle w:val="Sinespaciado"/>
        <w:jc w:val="both"/>
        <w:rPr>
          <w:rFonts w:ascii="Bookman Old Style" w:hAnsi="Bookman Old Style" w:cstheme="minorHAnsi"/>
        </w:rPr>
      </w:pPr>
      <w:r w:rsidRPr="003F50C8">
        <w:rPr>
          <w:rFonts w:ascii="Bookman Old Style" w:hAnsi="Bookman Old Style" w:cstheme="minorHAnsi"/>
        </w:rPr>
        <w:t xml:space="preserve">El </w:t>
      </w:r>
      <w:r w:rsidRPr="003F50C8">
        <w:rPr>
          <w:rFonts w:ascii="Bookman Old Style" w:hAnsi="Bookman Old Style" w:cstheme="minorHAnsi"/>
          <w:i/>
        </w:rPr>
        <w:t>fracking</w:t>
      </w:r>
      <w:r w:rsidRPr="003F50C8">
        <w:rPr>
          <w:rFonts w:ascii="Bookman Old Style" w:hAnsi="Bookman Old Style" w:cstheme="minorHAnsi"/>
        </w:rPr>
        <w:t xml:space="preserve"> puede causar daños graves e irreparables en la salud de las personas: cáncer, daños en el sistema inmunológico, cambios en la química de la sangre; toxicidad en los pulmones, hígado y riñones; daños en el sistema reproductivo; nacimientos con bajo peso y defectos congénitos; e incremento en la incidencia de deficiencias cardíacas congénitas, entre otras afecciones graves</w:t>
      </w:r>
      <w:r w:rsidRPr="003F50C8">
        <w:rPr>
          <w:rStyle w:val="Refdenotaalpie"/>
          <w:rFonts w:ascii="Bookman Old Style" w:hAnsi="Bookman Old Style" w:cstheme="minorHAnsi"/>
        </w:rPr>
        <w:footnoteReference w:id="29"/>
      </w:r>
      <w:r w:rsidR="00981EA5" w:rsidRPr="003F50C8">
        <w:rPr>
          <w:rFonts w:ascii="Bookman Old Style" w:hAnsi="Bookman Old Style" w:cstheme="minorHAnsi"/>
        </w:rPr>
        <w:t>.</w:t>
      </w:r>
    </w:p>
    <w:p w:rsidR="00AF049C" w:rsidRPr="003F50C8" w:rsidRDefault="00AF049C" w:rsidP="003F50C8">
      <w:pPr>
        <w:jc w:val="both"/>
        <w:rPr>
          <w:rFonts w:ascii="Bookman Old Style" w:hAnsi="Bookman Old Style"/>
          <w:b/>
          <w:bCs/>
          <w:color w:val="000000" w:themeColor="text1"/>
          <w:sz w:val="22"/>
          <w:szCs w:val="22"/>
        </w:rPr>
      </w:pPr>
    </w:p>
    <w:p w:rsidR="007E129E" w:rsidRPr="003F50C8" w:rsidRDefault="007E129E" w:rsidP="003F50C8">
      <w:pPr>
        <w:pStyle w:val="Prrafodelista"/>
        <w:ind w:left="0"/>
        <w:jc w:val="both"/>
        <w:rPr>
          <w:rFonts w:ascii="Bookman Old Style" w:hAnsi="Bookman Old Style"/>
          <w:sz w:val="22"/>
          <w:szCs w:val="22"/>
          <w:lang w:val="es-ES"/>
        </w:rPr>
      </w:pPr>
      <w:r w:rsidRPr="003F50C8">
        <w:rPr>
          <w:rFonts w:ascii="Bookman Old Style" w:hAnsi="Bookman Old Style"/>
          <w:sz w:val="22"/>
          <w:szCs w:val="22"/>
          <w:lang w:val="es-ES"/>
        </w:rPr>
        <w:t xml:space="preserve">Si bien </w:t>
      </w:r>
      <w:r w:rsidR="00FD28B7" w:rsidRPr="003F50C8">
        <w:rPr>
          <w:rFonts w:ascii="Bookman Old Style" w:hAnsi="Bookman Old Style"/>
          <w:sz w:val="22"/>
          <w:szCs w:val="22"/>
          <w:lang w:val="es-ES"/>
        </w:rPr>
        <w:t xml:space="preserve">la industria </w:t>
      </w:r>
      <w:r w:rsidRPr="003F50C8">
        <w:rPr>
          <w:rFonts w:ascii="Bookman Old Style" w:hAnsi="Bookman Old Style"/>
          <w:sz w:val="22"/>
          <w:szCs w:val="22"/>
          <w:lang w:val="es-ES"/>
        </w:rPr>
        <w:t>argumenta que los químicos utilizados</w:t>
      </w:r>
      <w:r w:rsidR="00FD28B7" w:rsidRPr="003F50C8">
        <w:rPr>
          <w:rFonts w:ascii="Bookman Old Style" w:hAnsi="Bookman Old Style"/>
          <w:sz w:val="22"/>
          <w:szCs w:val="22"/>
          <w:lang w:val="es-ES"/>
        </w:rPr>
        <w:t xml:space="preserve"> en el fracking</w:t>
      </w:r>
      <w:r w:rsidRPr="003F50C8">
        <w:rPr>
          <w:rFonts w:ascii="Bookman Old Style" w:hAnsi="Bookman Old Style"/>
          <w:sz w:val="22"/>
          <w:szCs w:val="22"/>
          <w:lang w:val="es-ES"/>
        </w:rPr>
        <w:t xml:space="preserve"> no son dañinos, un estudio publicado en el </w:t>
      </w:r>
      <w:r w:rsidRPr="003F50C8">
        <w:rPr>
          <w:rFonts w:ascii="Bookman Old Style" w:hAnsi="Bookman Old Style"/>
          <w:i/>
          <w:sz w:val="22"/>
          <w:szCs w:val="22"/>
          <w:lang w:val="es-ES"/>
        </w:rPr>
        <w:t>Journal of Exposure Science and Environmental Epidemiology</w:t>
      </w:r>
      <w:r w:rsidR="00B463B4" w:rsidRPr="003F50C8">
        <w:rPr>
          <w:rStyle w:val="Refdenotaalpie"/>
          <w:rFonts w:ascii="Bookman Old Style" w:hAnsi="Bookman Old Style"/>
          <w:sz w:val="22"/>
          <w:szCs w:val="22"/>
          <w:lang w:val="es-ES"/>
        </w:rPr>
        <w:footnoteReference w:id="30"/>
      </w:r>
      <w:r w:rsidR="00054687" w:rsidRPr="003F50C8">
        <w:rPr>
          <w:rFonts w:ascii="Bookman Old Style" w:hAnsi="Bookman Old Style"/>
          <w:sz w:val="22"/>
          <w:szCs w:val="22"/>
          <w:lang w:val="es-ES"/>
        </w:rPr>
        <w:t xml:space="preserve"> en </w:t>
      </w:r>
      <w:r w:rsidR="00FA10C2" w:rsidRPr="003F50C8">
        <w:rPr>
          <w:rFonts w:ascii="Bookman Old Style" w:hAnsi="Bookman Old Style"/>
          <w:sz w:val="22"/>
          <w:szCs w:val="22"/>
          <w:lang w:val="es-ES"/>
        </w:rPr>
        <w:t xml:space="preserve">el año </w:t>
      </w:r>
      <w:r w:rsidR="00054687" w:rsidRPr="003F50C8">
        <w:rPr>
          <w:rFonts w:ascii="Bookman Old Style" w:hAnsi="Bookman Old Style"/>
          <w:sz w:val="22"/>
          <w:szCs w:val="22"/>
          <w:lang w:val="es-ES"/>
        </w:rPr>
        <w:t>2016,</w:t>
      </w:r>
      <w:r w:rsidRPr="003F50C8">
        <w:rPr>
          <w:rFonts w:ascii="Bookman Old Style" w:hAnsi="Bookman Old Style"/>
          <w:sz w:val="22"/>
          <w:szCs w:val="22"/>
          <w:lang w:val="es-ES"/>
        </w:rPr>
        <w:t xml:space="preserve"> por investigadores de la Universidad de Salud Pública de Yale</w:t>
      </w:r>
      <w:r w:rsidR="00B463B4" w:rsidRPr="003F50C8">
        <w:rPr>
          <w:rFonts w:ascii="Bookman Old Style" w:hAnsi="Bookman Old Style"/>
          <w:sz w:val="22"/>
          <w:szCs w:val="22"/>
          <w:lang w:val="es-ES"/>
        </w:rPr>
        <w:t>,</w:t>
      </w:r>
      <w:r w:rsidRPr="003F50C8">
        <w:rPr>
          <w:rFonts w:ascii="Bookman Old Style" w:hAnsi="Bookman Old Style"/>
          <w:sz w:val="22"/>
          <w:szCs w:val="22"/>
          <w:lang w:val="es-ES"/>
        </w:rPr>
        <w:t xml:space="preserve"> encontró que los químicos usados en </w:t>
      </w:r>
      <w:r w:rsidR="00FA10C2" w:rsidRPr="003F50C8">
        <w:rPr>
          <w:rFonts w:ascii="Bookman Old Style" w:hAnsi="Bookman Old Style"/>
          <w:sz w:val="22"/>
          <w:szCs w:val="22"/>
          <w:lang w:val="es-ES"/>
        </w:rPr>
        <w:t xml:space="preserve">el </w:t>
      </w:r>
      <w:r w:rsidRPr="003F50C8">
        <w:rPr>
          <w:rFonts w:ascii="Bookman Old Style" w:hAnsi="Bookman Old Style"/>
          <w:sz w:val="22"/>
          <w:szCs w:val="22"/>
          <w:lang w:val="es-ES"/>
        </w:rPr>
        <w:t>fracking y el agua residual son tóxicos. Se analizaron más de 1,000 químicos usados en fluidos y se encontró que estos están asociados con problemas reproductivos y de desarrollo, adicionalmente</w:t>
      </w:r>
      <w:r w:rsidR="00B463B4" w:rsidRPr="003F50C8">
        <w:rPr>
          <w:rFonts w:ascii="Bookman Old Style" w:hAnsi="Bookman Old Style"/>
          <w:sz w:val="22"/>
          <w:szCs w:val="22"/>
          <w:lang w:val="es-ES"/>
        </w:rPr>
        <w:t>,</w:t>
      </w:r>
      <w:r w:rsidRPr="003F50C8">
        <w:rPr>
          <w:rFonts w:ascii="Bookman Old Style" w:hAnsi="Bookman Old Style"/>
          <w:sz w:val="22"/>
          <w:szCs w:val="22"/>
          <w:lang w:val="es-ES"/>
        </w:rPr>
        <w:t xml:space="preserve"> el efecto de muchos de estos químicos sobre la salud y su toxicidad no se conoce exactamente. Lo anterior es alarmante por el potencial que existe que estos químicos contaminen acuíferos.</w:t>
      </w:r>
    </w:p>
    <w:p w:rsidR="007E129E" w:rsidRPr="003F50C8" w:rsidRDefault="007E129E" w:rsidP="003F50C8">
      <w:pPr>
        <w:pStyle w:val="Prrafodelista"/>
        <w:ind w:left="2160"/>
        <w:jc w:val="both"/>
        <w:rPr>
          <w:rFonts w:ascii="Bookman Old Style" w:hAnsi="Bookman Old Style"/>
          <w:sz w:val="22"/>
          <w:szCs w:val="22"/>
          <w:lang w:val="es-ES"/>
        </w:rPr>
      </w:pPr>
    </w:p>
    <w:p w:rsidR="007E129E" w:rsidRPr="003F50C8" w:rsidRDefault="004C3232" w:rsidP="003F50C8">
      <w:pPr>
        <w:pStyle w:val="Prrafodelista"/>
        <w:ind w:left="0"/>
        <w:jc w:val="both"/>
        <w:rPr>
          <w:rFonts w:ascii="Bookman Old Style" w:hAnsi="Bookman Old Style"/>
          <w:sz w:val="22"/>
          <w:szCs w:val="22"/>
          <w:lang w:val="es-ES"/>
        </w:rPr>
      </w:pPr>
      <w:r w:rsidRPr="003F50C8">
        <w:rPr>
          <w:rFonts w:ascii="Bookman Old Style" w:hAnsi="Bookman Old Style"/>
          <w:sz w:val="22"/>
          <w:szCs w:val="22"/>
          <w:lang w:val="es-ES"/>
        </w:rPr>
        <w:t>Por su parte, e</w:t>
      </w:r>
      <w:r w:rsidR="007E129E" w:rsidRPr="003F50C8">
        <w:rPr>
          <w:rFonts w:ascii="Bookman Old Style" w:hAnsi="Bookman Old Style"/>
          <w:sz w:val="22"/>
          <w:szCs w:val="22"/>
          <w:lang w:val="es-ES"/>
        </w:rPr>
        <w:t xml:space="preserve">n un </w:t>
      </w:r>
      <w:r w:rsidRPr="003F50C8">
        <w:rPr>
          <w:rFonts w:ascii="Bookman Old Style" w:hAnsi="Bookman Old Style"/>
          <w:sz w:val="22"/>
          <w:szCs w:val="22"/>
          <w:lang w:val="es-ES"/>
        </w:rPr>
        <w:t xml:space="preserve">estudio publicado en </w:t>
      </w:r>
      <w:r w:rsidR="007E129E" w:rsidRPr="003F50C8">
        <w:rPr>
          <w:rFonts w:ascii="Bookman Old Style" w:hAnsi="Bookman Old Style"/>
          <w:sz w:val="22"/>
          <w:szCs w:val="22"/>
          <w:lang w:val="es-ES"/>
        </w:rPr>
        <w:t xml:space="preserve">2017 en el </w:t>
      </w:r>
      <w:r w:rsidR="007E129E" w:rsidRPr="003F50C8">
        <w:rPr>
          <w:rFonts w:ascii="Bookman Old Style" w:hAnsi="Bookman Old Style"/>
          <w:i/>
          <w:sz w:val="22"/>
          <w:szCs w:val="22"/>
          <w:lang w:val="es-ES"/>
        </w:rPr>
        <w:t>Journal Science Advances</w:t>
      </w:r>
      <w:r w:rsidRPr="003F50C8">
        <w:rPr>
          <w:rStyle w:val="Refdenotaalpie"/>
          <w:rFonts w:ascii="Bookman Old Style" w:hAnsi="Bookman Old Style"/>
          <w:i/>
          <w:sz w:val="22"/>
          <w:szCs w:val="22"/>
          <w:lang w:val="es-ES"/>
        </w:rPr>
        <w:footnoteReference w:id="31"/>
      </w:r>
      <w:r w:rsidR="007E129E" w:rsidRPr="003F50C8">
        <w:rPr>
          <w:rFonts w:ascii="Bookman Old Style" w:hAnsi="Bookman Old Style"/>
          <w:sz w:val="22"/>
          <w:szCs w:val="22"/>
          <w:lang w:val="es-ES"/>
        </w:rPr>
        <w:t xml:space="preserve"> por investigadores de las universidades de Princeton, Chicago y UCLA</w:t>
      </w:r>
      <w:r w:rsidRPr="003F50C8">
        <w:rPr>
          <w:rFonts w:ascii="Bookman Old Style" w:hAnsi="Bookman Old Style"/>
          <w:sz w:val="22"/>
          <w:szCs w:val="22"/>
          <w:lang w:val="es-ES"/>
        </w:rPr>
        <w:t>,</w:t>
      </w:r>
      <w:r w:rsidR="007E129E" w:rsidRPr="003F50C8">
        <w:rPr>
          <w:rFonts w:ascii="Bookman Old Style" w:hAnsi="Bookman Old Style"/>
          <w:sz w:val="22"/>
          <w:szCs w:val="22"/>
          <w:lang w:val="es-ES"/>
        </w:rPr>
        <w:t xml:space="preserve"> </w:t>
      </w:r>
      <w:r w:rsidRPr="003F50C8">
        <w:rPr>
          <w:rFonts w:ascii="Bookman Old Style" w:hAnsi="Bookman Old Style"/>
          <w:sz w:val="22"/>
          <w:szCs w:val="22"/>
          <w:lang w:val="es-ES"/>
        </w:rPr>
        <w:t>se encontró</w:t>
      </w:r>
      <w:r w:rsidR="007E129E" w:rsidRPr="003F50C8">
        <w:rPr>
          <w:rFonts w:ascii="Bookman Old Style" w:hAnsi="Bookman Old Style"/>
          <w:sz w:val="22"/>
          <w:szCs w:val="22"/>
          <w:lang w:val="es-ES"/>
        </w:rPr>
        <w:t xml:space="preserve"> evidencia que el fracking está asociado con problemas de salud en la niñez.</w:t>
      </w:r>
    </w:p>
    <w:p w:rsidR="007E129E" w:rsidRPr="003F50C8" w:rsidRDefault="007E129E" w:rsidP="003F50C8">
      <w:pPr>
        <w:pStyle w:val="Prrafodelista"/>
        <w:ind w:left="0"/>
        <w:jc w:val="both"/>
        <w:rPr>
          <w:rFonts w:ascii="Bookman Old Style" w:hAnsi="Bookman Old Style"/>
          <w:sz w:val="22"/>
          <w:szCs w:val="22"/>
          <w:lang w:val="es-ES"/>
        </w:rPr>
      </w:pPr>
    </w:p>
    <w:p w:rsidR="007E129E" w:rsidRPr="003F50C8" w:rsidRDefault="00AC3289" w:rsidP="003F50C8">
      <w:pPr>
        <w:pStyle w:val="Prrafodelista"/>
        <w:ind w:left="0"/>
        <w:jc w:val="both"/>
        <w:rPr>
          <w:rFonts w:ascii="Bookman Old Style" w:hAnsi="Bookman Old Style"/>
          <w:sz w:val="22"/>
          <w:szCs w:val="22"/>
          <w:lang w:val="es-ES"/>
        </w:rPr>
      </w:pPr>
      <w:r w:rsidRPr="003F50C8">
        <w:rPr>
          <w:rFonts w:ascii="Bookman Old Style" w:hAnsi="Bookman Old Style"/>
          <w:sz w:val="22"/>
          <w:szCs w:val="22"/>
          <w:lang w:val="es-ES"/>
        </w:rPr>
        <w:t xml:space="preserve">En </w:t>
      </w:r>
      <w:r w:rsidR="00FA10C2" w:rsidRPr="003F50C8">
        <w:rPr>
          <w:rFonts w:ascii="Bookman Old Style" w:hAnsi="Bookman Old Style"/>
          <w:sz w:val="22"/>
          <w:szCs w:val="22"/>
          <w:lang w:val="es-ES"/>
        </w:rPr>
        <w:t>dicho</w:t>
      </w:r>
      <w:r w:rsidRPr="003F50C8">
        <w:rPr>
          <w:rFonts w:ascii="Bookman Old Style" w:hAnsi="Bookman Old Style"/>
          <w:sz w:val="22"/>
          <w:szCs w:val="22"/>
          <w:lang w:val="es-ES"/>
        </w:rPr>
        <w:t xml:space="preserve"> estudio, s</w:t>
      </w:r>
      <w:r w:rsidR="007E129E" w:rsidRPr="003F50C8">
        <w:rPr>
          <w:rFonts w:ascii="Bookman Old Style" w:hAnsi="Bookman Old Style"/>
          <w:sz w:val="22"/>
          <w:szCs w:val="22"/>
          <w:lang w:val="es-ES"/>
        </w:rPr>
        <w:t>e tomó el registro de t</w:t>
      </w:r>
      <w:r w:rsidR="00FA10C2" w:rsidRPr="003F50C8">
        <w:rPr>
          <w:rFonts w:ascii="Bookman Old Style" w:hAnsi="Bookman Old Style"/>
          <w:sz w:val="22"/>
          <w:szCs w:val="22"/>
          <w:lang w:val="es-ES"/>
        </w:rPr>
        <w:t>odos los niños nacidos en Pensi</w:t>
      </w:r>
      <w:r w:rsidR="007E129E" w:rsidRPr="003F50C8">
        <w:rPr>
          <w:rFonts w:ascii="Bookman Old Style" w:hAnsi="Bookman Old Style"/>
          <w:sz w:val="22"/>
          <w:szCs w:val="22"/>
          <w:lang w:val="es-ES"/>
        </w:rPr>
        <w:t xml:space="preserve">lvania entre </w:t>
      </w:r>
      <w:r w:rsidR="00FA10C2" w:rsidRPr="003F50C8">
        <w:rPr>
          <w:rFonts w:ascii="Bookman Old Style" w:hAnsi="Bookman Old Style"/>
          <w:sz w:val="22"/>
          <w:szCs w:val="22"/>
          <w:lang w:val="es-ES"/>
        </w:rPr>
        <w:t xml:space="preserve">los años de </w:t>
      </w:r>
      <w:r w:rsidR="007E129E" w:rsidRPr="003F50C8">
        <w:rPr>
          <w:rFonts w:ascii="Bookman Old Style" w:hAnsi="Bookman Old Style"/>
          <w:sz w:val="22"/>
          <w:szCs w:val="22"/>
          <w:lang w:val="es-ES"/>
        </w:rPr>
        <w:t xml:space="preserve">2004 y </w:t>
      </w:r>
      <w:r w:rsidR="00FA10C2" w:rsidRPr="003F50C8">
        <w:rPr>
          <w:rFonts w:ascii="Bookman Old Style" w:hAnsi="Bookman Old Style"/>
          <w:sz w:val="22"/>
          <w:szCs w:val="22"/>
          <w:lang w:val="es-ES"/>
        </w:rPr>
        <w:t xml:space="preserve">2013 (más de 1.1 millones) y su </w:t>
      </w:r>
      <w:r w:rsidR="007E129E" w:rsidRPr="003F50C8">
        <w:rPr>
          <w:rFonts w:ascii="Bookman Old Style" w:hAnsi="Bookman Old Style"/>
          <w:sz w:val="22"/>
          <w:szCs w:val="22"/>
          <w:lang w:val="es-ES"/>
        </w:rPr>
        <w:t>cercanía a pozos de fracking durante los 9 meses de gestación.</w:t>
      </w:r>
      <w:r w:rsidR="00227389" w:rsidRPr="003F50C8">
        <w:rPr>
          <w:rFonts w:ascii="Bookman Old Style" w:hAnsi="Bookman Old Style"/>
          <w:sz w:val="22"/>
          <w:szCs w:val="22"/>
          <w:lang w:val="es-ES"/>
        </w:rPr>
        <w:t xml:space="preserve"> </w:t>
      </w:r>
      <w:r w:rsidR="007E129E" w:rsidRPr="003F50C8">
        <w:rPr>
          <w:rFonts w:ascii="Bookman Old Style" w:hAnsi="Bookman Old Style"/>
          <w:sz w:val="22"/>
          <w:szCs w:val="22"/>
          <w:lang w:val="es-ES"/>
        </w:rPr>
        <w:t xml:space="preserve">Los niños que nacieron de madres que vivían en un radio de </w:t>
      </w:r>
      <w:r w:rsidR="00104C03" w:rsidRPr="003F50C8">
        <w:rPr>
          <w:rFonts w:ascii="Bookman Old Style" w:hAnsi="Bookman Old Style"/>
          <w:sz w:val="22"/>
          <w:szCs w:val="22"/>
          <w:lang w:val="es-ES"/>
        </w:rPr>
        <w:t>3.2Km (</w:t>
      </w:r>
      <w:r w:rsidR="007E129E" w:rsidRPr="003F50C8">
        <w:rPr>
          <w:rFonts w:ascii="Bookman Old Style" w:hAnsi="Bookman Old Style"/>
          <w:sz w:val="22"/>
          <w:szCs w:val="22"/>
          <w:lang w:val="es-ES"/>
        </w:rPr>
        <w:t>2 millas</w:t>
      </w:r>
      <w:r w:rsidR="00104C03" w:rsidRPr="003F50C8">
        <w:rPr>
          <w:rFonts w:ascii="Bookman Old Style" w:hAnsi="Bookman Old Style"/>
          <w:sz w:val="22"/>
          <w:szCs w:val="22"/>
          <w:lang w:val="es-ES"/>
        </w:rPr>
        <w:t>)</w:t>
      </w:r>
      <w:r w:rsidR="007E129E" w:rsidRPr="003F50C8">
        <w:rPr>
          <w:rFonts w:ascii="Bookman Old Style" w:hAnsi="Bookman Old Style"/>
          <w:sz w:val="22"/>
          <w:szCs w:val="22"/>
          <w:lang w:val="es-ES"/>
        </w:rPr>
        <w:t xml:space="preserve"> de un pozo de fracking eran menos saludables y pesaban menos. Los bebes que vivieron entre</w:t>
      </w:r>
      <w:r w:rsidR="00104C03" w:rsidRPr="003F50C8">
        <w:rPr>
          <w:rFonts w:ascii="Bookman Old Style" w:hAnsi="Bookman Old Style"/>
          <w:sz w:val="22"/>
          <w:szCs w:val="22"/>
          <w:lang w:val="es-ES"/>
        </w:rPr>
        <w:t xml:space="preserve"> 4.8 y 24.1Km</w:t>
      </w:r>
      <w:r w:rsidR="007E129E" w:rsidRPr="003F50C8">
        <w:rPr>
          <w:rFonts w:ascii="Bookman Old Style" w:hAnsi="Bookman Old Style"/>
          <w:sz w:val="22"/>
          <w:szCs w:val="22"/>
          <w:lang w:val="es-ES"/>
        </w:rPr>
        <w:t xml:space="preserve"> </w:t>
      </w:r>
      <w:r w:rsidR="00104C03" w:rsidRPr="003F50C8">
        <w:rPr>
          <w:rFonts w:ascii="Bookman Old Style" w:hAnsi="Bookman Old Style"/>
          <w:sz w:val="22"/>
          <w:szCs w:val="22"/>
          <w:lang w:val="es-ES"/>
        </w:rPr>
        <w:t>(</w:t>
      </w:r>
      <w:r w:rsidR="007E129E" w:rsidRPr="003F50C8">
        <w:rPr>
          <w:rFonts w:ascii="Bookman Old Style" w:hAnsi="Bookman Old Style"/>
          <w:sz w:val="22"/>
          <w:szCs w:val="22"/>
          <w:lang w:val="es-ES"/>
        </w:rPr>
        <w:t>3 y 15 millas</w:t>
      </w:r>
      <w:r w:rsidR="00104C03" w:rsidRPr="003F50C8">
        <w:rPr>
          <w:rFonts w:ascii="Bookman Old Style" w:hAnsi="Bookman Old Style"/>
          <w:sz w:val="22"/>
          <w:szCs w:val="22"/>
          <w:lang w:val="es-ES"/>
        </w:rPr>
        <w:t>)</w:t>
      </w:r>
      <w:r w:rsidR="007E129E" w:rsidRPr="003F50C8">
        <w:rPr>
          <w:rFonts w:ascii="Bookman Old Style" w:hAnsi="Bookman Old Style"/>
          <w:sz w:val="22"/>
          <w:szCs w:val="22"/>
          <w:lang w:val="es-ES"/>
        </w:rPr>
        <w:t xml:space="preserve"> de distancia del pozo, presentaban condiciones similares a los bebes nacidos en el resto del estado.</w:t>
      </w:r>
      <w:r w:rsidR="00313545" w:rsidRPr="003F50C8">
        <w:rPr>
          <w:rFonts w:ascii="Bookman Old Style" w:hAnsi="Bookman Old Style"/>
          <w:sz w:val="22"/>
          <w:szCs w:val="22"/>
          <w:lang w:val="es-ES"/>
        </w:rPr>
        <w:t xml:space="preserve"> </w:t>
      </w:r>
      <w:r w:rsidR="007E129E" w:rsidRPr="003F50C8">
        <w:rPr>
          <w:rFonts w:ascii="Bookman Old Style" w:hAnsi="Bookman Old Style"/>
          <w:sz w:val="22"/>
          <w:szCs w:val="22"/>
          <w:lang w:val="es-ES"/>
        </w:rPr>
        <w:t>Adicionalmente</w:t>
      </w:r>
      <w:r w:rsidR="00313545" w:rsidRPr="003F50C8">
        <w:rPr>
          <w:rFonts w:ascii="Bookman Old Style" w:hAnsi="Bookman Old Style"/>
          <w:sz w:val="22"/>
          <w:szCs w:val="22"/>
          <w:lang w:val="es-ES"/>
        </w:rPr>
        <w:t>,</w:t>
      </w:r>
      <w:r w:rsidR="007E129E" w:rsidRPr="003F50C8">
        <w:rPr>
          <w:rFonts w:ascii="Bookman Old Style" w:hAnsi="Bookman Old Style"/>
          <w:sz w:val="22"/>
          <w:szCs w:val="22"/>
          <w:lang w:val="es-ES"/>
        </w:rPr>
        <w:t xml:space="preserve"> los bebes gestados en proximidad a un pozo tienen un peso significativamente más bajo que sus hermanos que no lo fueron.  </w:t>
      </w:r>
    </w:p>
    <w:p w:rsidR="00227389" w:rsidRPr="003F50C8" w:rsidRDefault="00227389" w:rsidP="003F50C8">
      <w:pPr>
        <w:jc w:val="both"/>
        <w:rPr>
          <w:rFonts w:ascii="Bookman Old Style" w:hAnsi="Bookman Old Style"/>
          <w:b/>
          <w:bCs/>
          <w:color w:val="000000" w:themeColor="text1"/>
          <w:sz w:val="22"/>
          <w:szCs w:val="22"/>
        </w:rPr>
      </w:pPr>
    </w:p>
    <w:p w:rsidR="002E1FE2" w:rsidRPr="003F50C8" w:rsidRDefault="002E1FE2" w:rsidP="003F50C8">
      <w:pPr>
        <w:pStyle w:val="Prrafodelista"/>
        <w:numPr>
          <w:ilvl w:val="2"/>
          <w:numId w:val="1"/>
        </w:numPr>
        <w:jc w:val="both"/>
        <w:rPr>
          <w:rFonts w:ascii="Bookman Old Style" w:hAnsi="Bookman Old Style"/>
          <w:b/>
          <w:bCs/>
          <w:color w:val="000000" w:themeColor="text1"/>
          <w:sz w:val="22"/>
          <w:szCs w:val="22"/>
        </w:rPr>
      </w:pPr>
      <w:r w:rsidRPr="003F50C8">
        <w:rPr>
          <w:rFonts w:ascii="Bookman Old Style" w:hAnsi="Bookman Old Style"/>
          <w:b/>
          <w:bCs/>
          <w:color w:val="000000" w:themeColor="text1"/>
          <w:sz w:val="22"/>
          <w:szCs w:val="22"/>
        </w:rPr>
        <w:t>Impactos sobre las comunidades</w:t>
      </w:r>
    </w:p>
    <w:p w:rsidR="00765831" w:rsidRPr="003F50C8" w:rsidRDefault="00765831" w:rsidP="003F50C8">
      <w:pPr>
        <w:jc w:val="both"/>
        <w:rPr>
          <w:rFonts w:ascii="Bookman Old Style" w:hAnsi="Bookman Old Style"/>
          <w:sz w:val="22"/>
          <w:szCs w:val="22"/>
          <w:highlight w:val="yellow"/>
          <w:lang w:val="es-ES"/>
        </w:rPr>
      </w:pPr>
    </w:p>
    <w:p w:rsidR="00EC6C11" w:rsidRPr="003F50C8" w:rsidRDefault="005A1791" w:rsidP="003F50C8">
      <w:pPr>
        <w:jc w:val="both"/>
        <w:rPr>
          <w:rFonts w:ascii="Bookman Old Style" w:hAnsi="Bookman Old Style"/>
          <w:sz w:val="22"/>
          <w:szCs w:val="22"/>
          <w:lang w:val="es-ES"/>
        </w:rPr>
      </w:pPr>
      <w:r w:rsidRPr="003F50C8">
        <w:rPr>
          <w:rFonts w:ascii="Bookman Old Style" w:hAnsi="Bookman Old Style"/>
          <w:sz w:val="22"/>
          <w:szCs w:val="22"/>
          <w:lang w:val="es-ES"/>
        </w:rPr>
        <w:t>Según</w:t>
      </w:r>
      <w:r w:rsidR="00CC6B57" w:rsidRPr="003F50C8">
        <w:rPr>
          <w:rFonts w:ascii="Bookman Old Style" w:hAnsi="Bookman Old Style"/>
          <w:sz w:val="22"/>
          <w:szCs w:val="22"/>
          <w:lang w:val="es-ES"/>
        </w:rPr>
        <w:t xml:space="preserve"> estudio</w:t>
      </w:r>
      <w:r w:rsidR="006C37CD" w:rsidRPr="003F50C8">
        <w:rPr>
          <w:rStyle w:val="Refdenotaalpie"/>
          <w:rFonts w:ascii="Bookman Old Style" w:hAnsi="Bookman Old Style"/>
          <w:sz w:val="22"/>
          <w:szCs w:val="22"/>
          <w:lang w:val="es-ES"/>
        </w:rPr>
        <w:footnoteReference w:id="32"/>
      </w:r>
      <w:r w:rsidR="00CC6B57" w:rsidRPr="003F50C8">
        <w:rPr>
          <w:rFonts w:ascii="Bookman Old Style" w:hAnsi="Bookman Old Style"/>
          <w:sz w:val="22"/>
          <w:szCs w:val="22"/>
          <w:lang w:val="es-ES"/>
        </w:rPr>
        <w:t xml:space="preserve"> del Grupo de Investigación</w:t>
      </w:r>
      <w:r w:rsidR="00C271A9" w:rsidRPr="003F50C8">
        <w:rPr>
          <w:rFonts w:ascii="Bookman Old Style" w:hAnsi="Bookman Old Style"/>
          <w:sz w:val="22"/>
          <w:szCs w:val="22"/>
          <w:lang w:val="es-ES"/>
        </w:rPr>
        <w:t xml:space="preserve"> de</w:t>
      </w:r>
      <w:r w:rsidR="00CC6B57" w:rsidRPr="003F50C8">
        <w:rPr>
          <w:rFonts w:ascii="Bookman Old Style" w:hAnsi="Bookman Old Style"/>
          <w:sz w:val="22"/>
          <w:szCs w:val="22"/>
          <w:lang w:val="es-ES"/>
        </w:rPr>
        <w:t xml:space="preserve"> Avner Veng</w:t>
      </w:r>
      <w:r w:rsidR="006C37CD" w:rsidRPr="003F50C8">
        <w:rPr>
          <w:rFonts w:ascii="Bookman Old Style" w:hAnsi="Bookman Old Style"/>
          <w:sz w:val="22"/>
          <w:szCs w:val="22"/>
          <w:lang w:val="es-ES"/>
        </w:rPr>
        <w:t xml:space="preserve">osh de la Universidad de Duke </w:t>
      </w:r>
      <w:r w:rsidR="00C271A9" w:rsidRPr="003F50C8">
        <w:rPr>
          <w:rFonts w:ascii="Bookman Old Style" w:hAnsi="Bookman Old Style"/>
          <w:sz w:val="22"/>
          <w:szCs w:val="22"/>
          <w:lang w:val="es-ES"/>
        </w:rPr>
        <w:t xml:space="preserve">en Estados Unidos, </w:t>
      </w:r>
      <w:r w:rsidR="00CC6B57" w:rsidRPr="003F50C8">
        <w:rPr>
          <w:rFonts w:ascii="Bookman Old Style" w:hAnsi="Bookman Old Style"/>
          <w:sz w:val="22"/>
          <w:szCs w:val="22"/>
          <w:lang w:val="es-ES"/>
        </w:rPr>
        <w:t xml:space="preserve">publicado en el </w:t>
      </w:r>
      <w:r w:rsidR="00CC6B57" w:rsidRPr="003F50C8">
        <w:rPr>
          <w:rFonts w:ascii="Bookman Old Style" w:hAnsi="Bookman Old Style"/>
          <w:i/>
          <w:sz w:val="22"/>
          <w:szCs w:val="22"/>
          <w:lang w:val="es-ES"/>
        </w:rPr>
        <w:t>Journal of Science Advances</w:t>
      </w:r>
      <w:r w:rsidRPr="003F50C8">
        <w:rPr>
          <w:rFonts w:ascii="Bookman Old Style" w:hAnsi="Bookman Old Style"/>
          <w:sz w:val="22"/>
          <w:szCs w:val="22"/>
          <w:lang w:val="es-ES"/>
        </w:rPr>
        <w:t xml:space="preserve">, </w:t>
      </w:r>
      <w:r w:rsidR="006C37CD" w:rsidRPr="003F50C8">
        <w:rPr>
          <w:rFonts w:ascii="Bookman Old Style" w:hAnsi="Bookman Old Style"/>
          <w:sz w:val="22"/>
          <w:szCs w:val="22"/>
          <w:lang w:val="es-ES"/>
        </w:rPr>
        <w:t xml:space="preserve">si bien el uso del agua por el fracking no es considerable con el de otras industrias a nivel nacional, en un nivel local sí puede causar conflictos sobre el acceso al agua, en especial en zonas áridas. </w:t>
      </w:r>
    </w:p>
    <w:p w:rsidR="00EE21E1" w:rsidRPr="003F50C8" w:rsidRDefault="00EE21E1" w:rsidP="003F50C8">
      <w:pPr>
        <w:jc w:val="both"/>
        <w:rPr>
          <w:rFonts w:ascii="Bookman Old Style" w:hAnsi="Bookman Old Style"/>
          <w:sz w:val="22"/>
          <w:szCs w:val="22"/>
          <w:lang w:val="es-ES"/>
        </w:rPr>
      </w:pPr>
    </w:p>
    <w:p w:rsidR="008E3F4F" w:rsidRPr="003F50C8" w:rsidRDefault="008E3F4F" w:rsidP="003F50C8">
      <w:pPr>
        <w:pStyle w:val="Prrafodelista"/>
        <w:numPr>
          <w:ilvl w:val="1"/>
          <w:numId w:val="1"/>
        </w:numPr>
        <w:jc w:val="both"/>
        <w:rPr>
          <w:rFonts w:ascii="Bookman Old Style" w:hAnsi="Bookman Old Style"/>
          <w:b/>
          <w:bCs/>
          <w:color w:val="000000" w:themeColor="text1"/>
          <w:sz w:val="22"/>
          <w:szCs w:val="22"/>
        </w:rPr>
      </w:pPr>
      <w:r w:rsidRPr="003F50C8">
        <w:rPr>
          <w:rFonts w:ascii="Bookman Old Style" w:hAnsi="Bookman Old Style"/>
          <w:b/>
          <w:bCs/>
          <w:color w:val="000000" w:themeColor="text1"/>
          <w:sz w:val="22"/>
          <w:szCs w:val="22"/>
        </w:rPr>
        <w:t xml:space="preserve">ACCIDENTES RELACIONADOS </w:t>
      </w:r>
      <w:r w:rsidR="000E4F36" w:rsidRPr="003F50C8">
        <w:rPr>
          <w:rFonts w:ascii="Bookman Old Style" w:hAnsi="Bookman Old Style"/>
          <w:b/>
          <w:bCs/>
          <w:color w:val="000000" w:themeColor="text1"/>
          <w:sz w:val="22"/>
          <w:szCs w:val="22"/>
        </w:rPr>
        <w:t xml:space="preserve">CON EL </w:t>
      </w:r>
      <w:r w:rsidRPr="003F50C8">
        <w:rPr>
          <w:rFonts w:ascii="Bookman Old Style" w:hAnsi="Bookman Old Style"/>
          <w:b/>
          <w:bCs/>
          <w:color w:val="000000" w:themeColor="text1"/>
          <w:sz w:val="22"/>
          <w:szCs w:val="22"/>
        </w:rPr>
        <w:t>FRACKING</w:t>
      </w:r>
    </w:p>
    <w:p w:rsidR="008E3F4F" w:rsidRPr="003F50C8" w:rsidRDefault="008E3F4F" w:rsidP="003F50C8">
      <w:pPr>
        <w:pStyle w:val="Prrafodelista"/>
        <w:ind w:left="1276"/>
        <w:jc w:val="both"/>
        <w:rPr>
          <w:rFonts w:ascii="Bookman Old Style" w:hAnsi="Bookman Old Style"/>
          <w:b/>
          <w:bCs/>
          <w:color w:val="000000" w:themeColor="text1"/>
          <w:sz w:val="22"/>
          <w:szCs w:val="22"/>
        </w:rPr>
      </w:pPr>
    </w:p>
    <w:p w:rsidR="00C271A9" w:rsidRPr="003F50C8" w:rsidRDefault="00385D9C" w:rsidP="003F50C8">
      <w:pPr>
        <w:pStyle w:val="Prrafodelista"/>
        <w:tabs>
          <w:tab w:val="num" w:pos="1440"/>
        </w:tabs>
        <w:ind w:left="0"/>
        <w:jc w:val="both"/>
        <w:rPr>
          <w:rFonts w:ascii="Bookman Old Style" w:hAnsi="Bookman Old Style"/>
          <w:sz w:val="22"/>
          <w:szCs w:val="22"/>
          <w:lang w:val="es-ES"/>
        </w:rPr>
      </w:pPr>
      <w:r w:rsidRPr="003F50C8">
        <w:rPr>
          <w:rFonts w:ascii="Bookman Old Style" w:hAnsi="Bookman Old Style"/>
          <w:sz w:val="22"/>
          <w:szCs w:val="22"/>
          <w:lang w:val="es-ES"/>
        </w:rPr>
        <w:t>S</w:t>
      </w:r>
      <w:r w:rsidR="006E7A47" w:rsidRPr="003F50C8">
        <w:rPr>
          <w:rFonts w:ascii="Bookman Old Style" w:hAnsi="Bookman Old Style"/>
          <w:sz w:val="22"/>
          <w:szCs w:val="22"/>
          <w:lang w:val="es-ES"/>
        </w:rPr>
        <w:t>egún estudio</w:t>
      </w:r>
      <w:r w:rsidR="005A1791" w:rsidRPr="003F50C8">
        <w:rPr>
          <w:rStyle w:val="Refdenotaalpie"/>
          <w:rFonts w:ascii="Bookman Old Style" w:hAnsi="Bookman Old Style"/>
          <w:sz w:val="22"/>
          <w:szCs w:val="22"/>
          <w:lang w:val="es-ES"/>
        </w:rPr>
        <w:footnoteReference w:id="33"/>
      </w:r>
      <w:r w:rsidR="006E7A47" w:rsidRPr="003F50C8">
        <w:rPr>
          <w:rFonts w:ascii="Bookman Old Style" w:hAnsi="Bookman Old Style"/>
          <w:sz w:val="22"/>
          <w:szCs w:val="22"/>
          <w:lang w:val="es-ES"/>
        </w:rPr>
        <w:t xml:space="preserve"> de</w:t>
      </w:r>
      <w:r w:rsidR="00B065FD" w:rsidRPr="003F50C8">
        <w:rPr>
          <w:rFonts w:ascii="Bookman Old Style" w:hAnsi="Bookman Old Style"/>
          <w:sz w:val="22"/>
          <w:szCs w:val="22"/>
          <w:lang w:val="es-ES"/>
        </w:rPr>
        <w:t>l año</w:t>
      </w:r>
      <w:r w:rsidR="006E7A47" w:rsidRPr="003F50C8">
        <w:rPr>
          <w:rFonts w:ascii="Bookman Old Style" w:hAnsi="Bookman Old Style"/>
          <w:sz w:val="22"/>
          <w:szCs w:val="22"/>
          <w:lang w:val="es-ES"/>
        </w:rPr>
        <w:t xml:space="preserve"> 2018 de la universidad de Duke en Estado</w:t>
      </w:r>
      <w:r w:rsidR="00B065FD" w:rsidRPr="003F50C8">
        <w:rPr>
          <w:rFonts w:ascii="Bookman Old Style" w:hAnsi="Bookman Old Style"/>
          <w:sz w:val="22"/>
          <w:szCs w:val="22"/>
          <w:lang w:val="es-ES"/>
        </w:rPr>
        <w:t>s Unidos, para 4 estados (Pensi</w:t>
      </w:r>
      <w:r w:rsidR="006E7A47" w:rsidRPr="003F50C8">
        <w:rPr>
          <w:rFonts w:ascii="Bookman Old Style" w:hAnsi="Bookman Old Style"/>
          <w:sz w:val="22"/>
          <w:szCs w:val="22"/>
          <w:lang w:val="es-ES"/>
        </w:rPr>
        <w:t>lvania, Colorado, Nuevo México y Dakota del Norte) donde se hace fracking</w:t>
      </w:r>
      <w:r w:rsidR="00C271A9" w:rsidRPr="003F50C8">
        <w:rPr>
          <w:rFonts w:ascii="Bookman Old Style" w:hAnsi="Bookman Old Style"/>
          <w:sz w:val="22"/>
          <w:szCs w:val="22"/>
          <w:lang w:val="es-ES"/>
        </w:rPr>
        <w:t>,</w:t>
      </w:r>
      <w:r w:rsidR="006E7A47" w:rsidRPr="003F50C8">
        <w:rPr>
          <w:rFonts w:ascii="Bookman Old Style" w:hAnsi="Bookman Old Style"/>
          <w:sz w:val="22"/>
          <w:szCs w:val="22"/>
          <w:lang w:val="es-ES"/>
        </w:rPr>
        <w:t xml:space="preserve"> </w:t>
      </w:r>
      <w:r w:rsidR="00C271A9" w:rsidRPr="003F50C8">
        <w:rPr>
          <w:rFonts w:ascii="Bookman Old Style" w:hAnsi="Bookman Old Style"/>
          <w:sz w:val="22"/>
          <w:szCs w:val="22"/>
          <w:lang w:val="es-ES"/>
        </w:rPr>
        <w:t>se presentaron</w:t>
      </w:r>
      <w:r w:rsidR="006E7A47" w:rsidRPr="003F50C8">
        <w:rPr>
          <w:rFonts w:ascii="Bookman Old Style" w:hAnsi="Bookman Old Style"/>
          <w:sz w:val="22"/>
          <w:szCs w:val="22"/>
          <w:lang w:val="es-ES"/>
        </w:rPr>
        <w:t xml:space="preserve"> 6,648 derrames entre </w:t>
      </w:r>
      <w:r w:rsidR="00C271A9" w:rsidRPr="003F50C8">
        <w:rPr>
          <w:rFonts w:ascii="Bookman Old Style" w:hAnsi="Bookman Old Style"/>
          <w:sz w:val="22"/>
          <w:szCs w:val="22"/>
          <w:lang w:val="es-ES"/>
        </w:rPr>
        <w:t xml:space="preserve">los años </w:t>
      </w:r>
      <w:r w:rsidR="006E7A47" w:rsidRPr="003F50C8">
        <w:rPr>
          <w:rFonts w:ascii="Bookman Old Style" w:hAnsi="Bookman Old Style"/>
          <w:sz w:val="22"/>
          <w:szCs w:val="22"/>
          <w:lang w:val="es-ES"/>
        </w:rPr>
        <w:t xml:space="preserve">2005 y 2014. La mayoría de los derrames </w:t>
      </w:r>
      <w:r w:rsidR="00F47268" w:rsidRPr="003F50C8">
        <w:rPr>
          <w:rFonts w:ascii="Bookman Old Style" w:hAnsi="Bookman Old Style"/>
          <w:sz w:val="22"/>
          <w:szCs w:val="22"/>
          <w:lang w:val="es-ES"/>
        </w:rPr>
        <w:t>ocurren</w:t>
      </w:r>
      <w:r w:rsidR="006E7A47" w:rsidRPr="003F50C8">
        <w:rPr>
          <w:rFonts w:ascii="Bookman Old Style" w:hAnsi="Bookman Old Style"/>
          <w:sz w:val="22"/>
          <w:szCs w:val="22"/>
          <w:lang w:val="es-ES"/>
        </w:rPr>
        <w:t xml:space="preserve"> en los primeros 3 años de operación y el 50% </w:t>
      </w:r>
      <w:r w:rsidR="00F47268" w:rsidRPr="003F50C8">
        <w:rPr>
          <w:rFonts w:ascii="Bookman Old Style" w:hAnsi="Bookman Old Style"/>
          <w:sz w:val="22"/>
          <w:szCs w:val="22"/>
          <w:lang w:val="es-ES"/>
        </w:rPr>
        <w:t>de los derrames están</w:t>
      </w:r>
      <w:r w:rsidR="006E7A47" w:rsidRPr="003F50C8">
        <w:rPr>
          <w:rFonts w:ascii="Bookman Old Style" w:hAnsi="Bookman Old Style"/>
          <w:sz w:val="22"/>
          <w:szCs w:val="22"/>
          <w:lang w:val="es-ES"/>
        </w:rPr>
        <w:t xml:space="preserve"> relacionados con el transporte y movimiento de los fluidos. </w:t>
      </w:r>
      <w:r w:rsidR="00F47268" w:rsidRPr="003F50C8">
        <w:rPr>
          <w:rFonts w:ascii="Bookman Old Style" w:hAnsi="Bookman Old Style"/>
          <w:sz w:val="22"/>
          <w:szCs w:val="22"/>
          <w:lang w:val="es-ES"/>
        </w:rPr>
        <w:t>El mismo estudio encontró que para esos 4 estados por cada 1</w:t>
      </w:r>
      <w:r w:rsidR="000F561B" w:rsidRPr="003F50C8">
        <w:rPr>
          <w:rFonts w:ascii="Bookman Old Style" w:hAnsi="Bookman Old Style"/>
          <w:sz w:val="22"/>
          <w:szCs w:val="22"/>
          <w:lang w:val="es-ES"/>
        </w:rPr>
        <w:t xml:space="preserve">,000 pozos perforados se </w:t>
      </w:r>
      <w:r w:rsidR="00B065FD" w:rsidRPr="003F50C8">
        <w:rPr>
          <w:rFonts w:ascii="Bookman Old Style" w:hAnsi="Bookman Old Style"/>
          <w:sz w:val="22"/>
          <w:szCs w:val="22"/>
          <w:lang w:val="es-ES"/>
        </w:rPr>
        <w:t>presentaron</w:t>
      </w:r>
      <w:r w:rsidR="000F561B" w:rsidRPr="003F50C8">
        <w:rPr>
          <w:rFonts w:ascii="Bookman Old Style" w:hAnsi="Bookman Old Style"/>
          <w:sz w:val="22"/>
          <w:szCs w:val="22"/>
          <w:lang w:val="es-ES"/>
        </w:rPr>
        <w:t xml:space="preserve"> 54.6 derrames, de los cuales: 15.7 son relacionado con el almacenamiento, 11.4 con las líneas </w:t>
      </w:r>
      <w:r w:rsidR="000F34CC" w:rsidRPr="003F50C8">
        <w:rPr>
          <w:rFonts w:ascii="Bookman Old Style" w:hAnsi="Bookman Old Style"/>
          <w:sz w:val="22"/>
          <w:szCs w:val="22"/>
          <w:lang w:val="es-ES"/>
        </w:rPr>
        <w:t xml:space="preserve">de flujo, 7.7 con la maquinaria, 4.3 con el transporte y </w:t>
      </w:r>
      <w:r w:rsidR="0047269E" w:rsidRPr="003F50C8">
        <w:rPr>
          <w:rFonts w:ascii="Bookman Old Style" w:hAnsi="Bookman Old Style"/>
          <w:sz w:val="22"/>
          <w:szCs w:val="22"/>
          <w:lang w:val="es-ES"/>
        </w:rPr>
        <w:t>el restante 15.5 por otras causas.</w:t>
      </w:r>
      <w:r w:rsidR="000F34CC" w:rsidRPr="003F50C8">
        <w:rPr>
          <w:rFonts w:ascii="Bookman Old Style" w:hAnsi="Bookman Old Style"/>
          <w:sz w:val="22"/>
          <w:szCs w:val="22"/>
          <w:lang w:val="es-ES"/>
        </w:rPr>
        <w:t xml:space="preserve"> </w:t>
      </w:r>
    </w:p>
    <w:p w:rsidR="000169AC" w:rsidRPr="003F50C8" w:rsidRDefault="000169AC" w:rsidP="003F50C8">
      <w:pPr>
        <w:pStyle w:val="Prrafodelista"/>
        <w:tabs>
          <w:tab w:val="num" w:pos="1440"/>
        </w:tabs>
        <w:ind w:left="0"/>
        <w:jc w:val="both"/>
        <w:rPr>
          <w:rFonts w:ascii="Bookman Old Style" w:hAnsi="Bookman Old Style"/>
          <w:sz w:val="22"/>
          <w:szCs w:val="22"/>
          <w:lang w:val="es-ES"/>
        </w:rPr>
      </w:pPr>
    </w:p>
    <w:p w:rsidR="00BC23F8" w:rsidRPr="003F50C8" w:rsidRDefault="00D2486A" w:rsidP="003F50C8">
      <w:pPr>
        <w:pStyle w:val="Prrafodelista"/>
        <w:tabs>
          <w:tab w:val="num" w:pos="1440"/>
        </w:tabs>
        <w:ind w:left="0"/>
        <w:jc w:val="both"/>
        <w:rPr>
          <w:rFonts w:ascii="Bookman Old Style" w:hAnsi="Bookman Old Style"/>
          <w:sz w:val="22"/>
          <w:szCs w:val="22"/>
          <w:lang w:val="es-ES"/>
        </w:rPr>
      </w:pPr>
      <w:r w:rsidRPr="003F50C8">
        <w:rPr>
          <w:rFonts w:ascii="Bookman Old Style" w:hAnsi="Bookman Old Style"/>
          <w:sz w:val="22"/>
          <w:szCs w:val="22"/>
          <w:lang w:val="es-ES"/>
        </w:rPr>
        <w:t>Por su parte, e</w:t>
      </w:r>
      <w:r w:rsidR="00015130" w:rsidRPr="003F50C8">
        <w:rPr>
          <w:rFonts w:ascii="Bookman Old Style" w:hAnsi="Bookman Old Style"/>
          <w:sz w:val="22"/>
          <w:szCs w:val="22"/>
          <w:lang w:val="es-ES"/>
        </w:rPr>
        <w:t>n</w:t>
      </w:r>
      <w:r w:rsidR="007E129E" w:rsidRPr="003F50C8">
        <w:rPr>
          <w:rFonts w:ascii="Bookman Old Style" w:hAnsi="Bookman Old Style"/>
          <w:sz w:val="22"/>
          <w:szCs w:val="22"/>
          <w:lang w:val="es-ES"/>
        </w:rPr>
        <w:t xml:space="preserve"> un estudio</w:t>
      </w:r>
      <w:r w:rsidR="00015130" w:rsidRPr="003F50C8">
        <w:rPr>
          <w:rStyle w:val="Refdenotaalpie"/>
          <w:rFonts w:ascii="Bookman Old Style" w:hAnsi="Bookman Old Style"/>
          <w:sz w:val="22"/>
          <w:szCs w:val="22"/>
          <w:lang w:val="es-ES"/>
        </w:rPr>
        <w:footnoteReference w:id="34"/>
      </w:r>
      <w:r w:rsidR="007E129E" w:rsidRPr="003F50C8">
        <w:rPr>
          <w:rFonts w:ascii="Bookman Old Style" w:hAnsi="Bookman Old Style"/>
          <w:sz w:val="22"/>
          <w:szCs w:val="22"/>
          <w:lang w:val="es-ES"/>
        </w:rPr>
        <w:t xml:space="preserve"> de la Agencia para la Protección del Medio Ambiente en Estados Unidos (</w:t>
      </w:r>
      <w:r w:rsidR="007E129E" w:rsidRPr="003F50C8">
        <w:rPr>
          <w:rFonts w:ascii="Bookman Old Style" w:hAnsi="Bookman Old Style"/>
          <w:i/>
          <w:sz w:val="22"/>
          <w:szCs w:val="22"/>
          <w:lang w:val="es-ES"/>
        </w:rPr>
        <w:t>US Environment Prot</w:t>
      </w:r>
      <w:r w:rsidR="00015130" w:rsidRPr="003F50C8">
        <w:rPr>
          <w:rFonts w:ascii="Bookman Old Style" w:hAnsi="Bookman Old Style"/>
          <w:i/>
          <w:sz w:val="22"/>
          <w:szCs w:val="22"/>
          <w:lang w:val="es-ES"/>
        </w:rPr>
        <w:t>ection Agency</w:t>
      </w:r>
      <w:r w:rsidR="00015130" w:rsidRPr="003F50C8">
        <w:rPr>
          <w:rFonts w:ascii="Bookman Old Style" w:hAnsi="Bookman Old Style"/>
          <w:sz w:val="22"/>
          <w:szCs w:val="22"/>
          <w:lang w:val="es-ES"/>
        </w:rPr>
        <w:t>)</w:t>
      </w:r>
      <w:r w:rsidRPr="003F50C8">
        <w:rPr>
          <w:rFonts w:ascii="Bookman Old Style" w:hAnsi="Bookman Old Style"/>
          <w:sz w:val="22"/>
          <w:szCs w:val="22"/>
          <w:lang w:val="es-ES"/>
        </w:rPr>
        <w:t xml:space="preserve"> se </w:t>
      </w:r>
      <w:r w:rsidR="00015130" w:rsidRPr="003F50C8">
        <w:rPr>
          <w:rFonts w:ascii="Bookman Old Style" w:hAnsi="Bookman Old Style"/>
          <w:sz w:val="22"/>
          <w:szCs w:val="22"/>
          <w:lang w:val="es-ES"/>
        </w:rPr>
        <w:t xml:space="preserve">encontró que </w:t>
      </w:r>
      <w:r w:rsidRPr="003F50C8">
        <w:rPr>
          <w:rFonts w:ascii="Bookman Old Style" w:hAnsi="Bookman Old Style"/>
          <w:sz w:val="22"/>
          <w:szCs w:val="22"/>
          <w:lang w:val="es-ES"/>
        </w:rPr>
        <w:t>se presentaron</w:t>
      </w:r>
      <w:r w:rsidR="007E129E" w:rsidRPr="003F50C8">
        <w:rPr>
          <w:rFonts w:ascii="Bookman Old Style" w:hAnsi="Bookman Old Style"/>
          <w:sz w:val="22"/>
          <w:szCs w:val="22"/>
          <w:lang w:val="es-ES"/>
        </w:rPr>
        <w:t xml:space="preserve"> 457 derrames </w:t>
      </w:r>
      <w:r w:rsidRPr="003F50C8">
        <w:rPr>
          <w:rFonts w:ascii="Bookman Old Style" w:hAnsi="Bookman Old Style"/>
          <w:sz w:val="22"/>
          <w:szCs w:val="22"/>
          <w:lang w:val="es-ES"/>
        </w:rPr>
        <w:t xml:space="preserve">relacionados con el fracking </w:t>
      </w:r>
      <w:r w:rsidR="007E129E" w:rsidRPr="003F50C8">
        <w:rPr>
          <w:rFonts w:ascii="Bookman Old Style" w:hAnsi="Bookman Old Style"/>
          <w:sz w:val="22"/>
          <w:szCs w:val="22"/>
          <w:lang w:val="es-ES"/>
        </w:rPr>
        <w:t xml:space="preserve">entre </w:t>
      </w:r>
      <w:r w:rsidRPr="003F50C8">
        <w:rPr>
          <w:rFonts w:ascii="Bookman Old Style" w:hAnsi="Bookman Old Style"/>
          <w:sz w:val="22"/>
          <w:szCs w:val="22"/>
          <w:lang w:val="es-ES"/>
        </w:rPr>
        <w:t xml:space="preserve">los años </w:t>
      </w:r>
      <w:r w:rsidR="007E129E" w:rsidRPr="003F50C8">
        <w:rPr>
          <w:rFonts w:ascii="Bookman Old Style" w:hAnsi="Bookman Old Style"/>
          <w:sz w:val="22"/>
          <w:szCs w:val="22"/>
          <w:lang w:val="es-ES"/>
        </w:rPr>
        <w:t xml:space="preserve">2006 y 2012 </w:t>
      </w:r>
      <w:r w:rsidR="00015130" w:rsidRPr="003F50C8">
        <w:rPr>
          <w:rFonts w:ascii="Bookman Old Style" w:hAnsi="Bookman Old Style"/>
          <w:sz w:val="22"/>
          <w:szCs w:val="22"/>
          <w:lang w:val="es-ES"/>
        </w:rPr>
        <w:t>en 11 estados de</w:t>
      </w:r>
      <w:r w:rsidRPr="003F50C8">
        <w:rPr>
          <w:rFonts w:ascii="Bookman Old Style" w:hAnsi="Bookman Old Style"/>
          <w:sz w:val="22"/>
          <w:szCs w:val="22"/>
          <w:lang w:val="es-ES"/>
        </w:rPr>
        <w:t xml:space="preserve"> los</w:t>
      </w:r>
      <w:r w:rsidR="00015130" w:rsidRPr="003F50C8">
        <w:rPr>
          <w:rFonts w:ascii="Bookman Old Style" w:hAnsi="Bookman Old Style"/>
          <w:sz w:val="22"/>
          <w:szCs w:val="22"/>
          <w:lang w:val="es-ES"/>
        </w:rPr>
        <w:t xml:space="preserve"> Estados Unidos. El mismo estudio encontró que la principal causa de los derrames fue el error humano</w:t>
      </w:r>
      <w:r w:rsidR="00104C03" w:rsidRPr="003F50C8">
        <w:rPr>
          <w:rFonts w:ascii="Bookman Old Style" w:hAnsi="Bookman Old Style"/>
          <w:sz w:val="22"/>
          <w:szCs w:val="22"/>
          <w:lang w:val="es-ES"/>
        </w:rPr>
        <w:t xml:space="preserve">, </w:t>
      </w:r>
      <w:r w:rsidR="00015130" w:rsidRPr="003F50C8">
        <w:rPr>
          <w:rFonts w:ascii="Bookman Old Style" w:hAnsi="Bookman Old Style"/>
          <w:sz w:val="22"/>
          <w:szCs w:val="22"/>
          <w:lang w:val="es-ES"/>
        </w:rPr>
        <w:t xml:space="preserve">que la mayoría de los derrames fueron de </w:t>
      </w:r>
      <w:r w:rsidR="00362D65" w:rsidRPr="003F50C8">
        <w:rPr>
          <w:rFonts w:ascii="Bookman Old Style" w:hAnsi="Bookman Old Style"/>
          <w:sz w:val="22"/>
          <w:szCs w:val="22"/>
          <w:lang w:val="es-ES"/>
        </w:rPr>
        <w:t>fluido de retorno (</w:t>
      </w:r>
      <w:r w:rsidR="00104C03" w:rsidRPr="003F50C8">
        <w:rPr>
          <w:rFonts w:ascii="Bookman Old Style" w:hAnsi="Bookman Old Style"/>
          <w:i/>
          <w:sz w:val="22"/>
          <w:szCs w:val="22"/>
          <w:lang w:val="es-ES"/>
        </w:rPr>
        <w:t>flowback</w:t>
      </w:r>
      <w:r w:rsidR="00362D65" w:rsidRPr="003F50C8">
        <w:rPr>
          <w:rFonts w:ascii="Bookman Old Style" w:hAnsi="Bookman Old Style"/>
          <w:i/>
          <w:sz w:val="22"/>
          <w:szCs w:val="22"/>
          <w:lang w:val="es-ES"/>
        </w:rPr>
        <w:t>) o</w:t>
      </w:r>
      <w:r w:rsidR="00104C03" w:rsidRPr="003F50C8">
        <w:rPr>
          <w:rFonts w:ascii="Bookman Old Style" w:hAnsi="Bookman Old Style"/>
          <w:sz w:val="22"/>
          <w:szCs w:val="22"/>
          <w:lang w:val="es-ES"/>
        </w:rPr>
        <w:t xml:space="preserve"> </w:t>
      </w:r>
      <w:r w:rsidR="00015130" w:rsidRPr="003F50C8">
        <w:rPr>
          <w:rFonts w:ascii="Bookman Old Style" w:hAnsi="Bookman Old Style"/>
          <w:sz w:val="22"/>
          <w:szCs w:val="22"/>
          <w:lang w:val="es-ES"/>
        </w:rPr>
        <w:t>agua pr</w:t>
      </w:r>
      <w:r w:rsidR="00104C03" w:rsidRPr="003F50C8">
        <w:rPr>
          <w:rFonts w:ascii="Bookman Old Style" w:hAnsi="Bookman Old Style"/>
          <w:sz w:val="22"/>
          <w:szCs w:val="22"/>
          <w:lang w:val="es-ES"/>
        </w:rPr>
        <w:t xml:space="preserve">oducida, y que el 66% de los derrames llegó a aguas superficiales, acuíferos o el suelo. </w:t>
      </w:r>
    </w:p>
    <w:p w:rsidR="00383F34" w:rsidRPr="003F50C8" w:rsidRDefault="00383F34" w:rsidP="003F50C8">
      <w:pPr>
        <w:jc w:val="both"/>
        <w:rPr>
          <w:rFonts w:ascii="Bookman Old Style" w:hAnsi="Bookman Old Style"/>
          <w:b/>
          <w:bCs/>
          <w:color w:val="000000" w:themeColor="text1"/>
          <w:sz w:val="22"/>
          <w:szCs w:val="22"/>
        </w:rPr>
      </w:pPr>
    </w:p>
    <w:p w:rsidR="004E7236" w:rsidRPr="003F50C8" w:rsidRDefault="004E7236" w:rsidP="003F50C8">
      <w:pPr>
        <w:pStyle w:val="Prrafodelista"/>
        <w:numPr>
          <w:ilvl w:val="1"/>
          <w:numId w:val="1"/>
        </w:numPr>
        <w:jc w:val="both"/>
        <w:rPr>
          <w:rFonts w:ascii="Bookman Old Style" w:hAnsi="Bookman Old Style"/>
          <w:b/>
          <w:bCs/>
          <w:color w:val="000000" w:themeColor="text1"/>
          <w:sz w:val="22"/>
          <w:szCs w:val="22"/>
        </w:rPr>
      </w:pPr>
      <w:r w:rsidRPr="003F50C8">
        <w:rPr>
          <w:rFonts w:ascii="Bookman Old Style" w:hAnsi="Bookman Old Style"/>
          <w:b/>
          <w:bCs/>
          <w:color w:val="000000" w:themeColor="text1"/>
          <w:sz w:val="22"/>
          <w:szCs w:val="22"/>
        </w:rPr>
        <w:t>PROHIBICIÓN DEL FRACKING A NIVEL INTERNACIONAL</w:t>
      </w:r>
    </w:p>
    <w:p w:rsidR="004E7236" w:rsidRPr="003F50C8" w:rsidRDefault="004E7236" w:rsidP="003F50C8">
      <w:pPr>
        <w:pStyle w:val="Sinespaciado"/>
        <w:tabs>
          <w:tab w:val="left" w:pos="877"/>
          <w:tab w:val="left" w:pos="4107"/>
        </w:tabs>
        <w:jc w:val="both"/>
        <w:rPr>
          <w:rFonts w:ascii="Bookman Old Style" w:hAnsi="Bookman Old Style" w:cstheme="minorHAnsi"/>
        </w:rPr>
      </w:pPr>
    </w:p>
    <w:p w:rsidR="004E7236" w:rsidRPr="003F50C8" w:rsidRDefault="004E7236" w:rsidP="003F50C8">
      <w:pPr>
        <w:pStyle w:val="Sinespaciado"/>
        <w:tabs>
          <w:tab w:val="left" w:pos="877"/>
          <w:tab w:val="left" w:pos="4107"/>
        </w:tabs>
        <w:jc w:val="both"/>
        <w:rPr>
          <w:rFonts w:ascii="Bookman Old Style" w:hAnsi="Bookman Old Style" w:cstheme="minorHAnsi"/>
        </w:rPr>
      </w:pPr>
      <w:r w:rsidRPr="003F50C8">
        <w:rPr>
          <w:rFonts w:ascii="Bookman Old Style" w:hAnsi="Bookman Old Style" w:cstheme="minorHAnsi"/>
        </w:rPr>
        <w:t>Países alrededor del mundo han prohibido el fracking fundados en el principio de precaución, tales como: Francia</w:t>
      </w:r>
      <w:r w:rsidRPr="003F50C8">
        <w:rPr>
          <w:rStyle w:val="Refdenotaalpie"/>
          <w:rFonts w:ascii="Bookman Old Style" w:hAnsi="Bookman Old Style" w:cstheme="minorHAnsi"/>
        </w:rPr>
        <w:footnoteReference w:id="35"/>
      </w:r>
      <w:r w:rsidRPr="003F50C8">
        <w:rPr>
          <w:rFonts w:ascii="Bookman Old Style" w:hAnsi="Bookman Old Style" w:cstheme="minorHAnsi"/>
        </w:rPr>
        <w:t>, Bulgaria</w:t>
      </w:r>
      <w:r w:rsidRPr="003F50C8">
        <w:rPr>
          <w:rStyle w:val="Refdenotaalpie"/>
          <w:rFonts w:ascii="Bookman Old Style" w:hAnsi="Bookman Old Style" w:cstheme="minorHAnsi"/>
        </w:rPr>
        <w:footnoteReference w:id="36"/>
      </w:r>
      <w:r w:rsidRPr="003F50C8">
        <w:rPr>
          <w:rFonts w:ascii="Bookman Old Style" w:hAnsi="Bookman Old Style" w:cstheme="minorHAnsi"/>
        </w:rPr>
        <w:t>, Alemania</w:t>
      </w:r>
      <w:r w:rsidRPr="003F50C8">
        <w:rPr>
          <w:rStyle w:val="Refdenotaalpie"/>
          <w:rFonts w:ascii="Bookman Old Style" w:hAnsi="Bookman Old Style" w:cstheme="minorHAnsi"/>
        </w:rPr>
        <w:footnoteReference w:id="37"/>
      </w:r>
      <w:r w:rsidRPr="003F50C8">
        <w:rPr>
          <w:rFonts w:ascii="Bookman Old Style" w:hAnsi="Bookman Old Style" w:cstheme="minorHAnsi"/>
        </w:rPr>
        <w:t>, Irlanda</w:t>
      </w:r>
      <w:r w:rsidRPr="003F50C8">
        <w:rPr>
          <w:rStyle w:val="Refdenotaalpie"/>
          <w:rFonts w:ascii="Bookman Old Style" w:hAnsi="Bookman Old Style" w:cstheme="minorHAnsi"/>
        </w:rPr>
        <w:footnoteReference w:id="38"/>
      </w:r>
      <w:r w:rsidR="00D10748" w:rsidRPr="003F50C8">
        <w:rPr>
          <w:rFonts w:ascii="Bookman Old Style" w:hAnsi="Bookman Old Style" w:cstheme="minorHAnsi"/>
        </w:rPr>
        <w:t>, Uruguay</w:t>
      </w:r>
      <w:r w:rsidR="00D10748" w:rsidRPr="003F50C8">
        <w:rPr>
          <w:rStyle w:val="Refdenotaalpie"/>
          <w:rFonts w:ascii="Bookman Old Style" w:hAnsi="Bookman Old Style" w:cstheme="minorHAnsi"/>
        </w:rPr>
        <w:footnoteReference w:id="39"/>
      </w:r>
      <w:r w:rsidRPr="003F50C8">
        <w:rPr>
          <w:rFonts w:ascii="Bookman Old Style" w:hAnsi="Bookman Old Style" w:cstheme="minorHAnsi"/>
        </w:rPr>
        <w:t xml:space="preserve"> y nivel provincial en Australia</w:t>
      </w:r>
      <w:r w:rsidRPr="003F50C8">
        <w:rPr>
          <w:rStyle w:val="Refdenotaalpie"/>
          <w:rFonts w:ascii="Bookman Old Style" w:hAnsi="Bookman Old Style" w:cstheme="minorHAnsi"/>
        </w:rPr>
        <w:footnoteReference w:id="40"/>
      </w:r>
      <w:r w:rsidRPr="003F50C8">
        <w:rPr>
          <w:rFonts w:ascii="Bookman Old Style" w:hAnsi="Bookman Old Style" w:cstheme="minorHAnsi"/>
        </w:rPr>
        <w:t>, Argentina</w:t>
      </w:r>
      <w:r w:rsidRPr="003F50C8">
        <w:rPr>
          <w:rStyle w:val="Refdenotaalpie"/>
          <w:rFonts w:ascii="Bookman Old Style" w:hAnsi="Bookman Old Style" w:cstheme="minorHAnsi"/>
        </w:rPr>
        <w:footnoteReference w:id="41"/>
      </w:r>
      <w:r w:rsidRPr="003F50C8">
        <w:rPr>
          <w:rFonts w:ascii="Bookman Old Style" w:hAnsi="Bookman Old Style" w:cstheme="minorHAnsi"/>
        </w:rPr>
        <w:t>, Estados Unidos de América</w:t>
      </w:r>
      <w:r w:rsidRPr="003F50C8">
        <w:rPr>
          <w:rStyle w:val="Refdenotaalpie"/>
          <w:rFonts w:ascii="Bookman Old Style" w:hAnsi="Bookman Old Style" w:cstheme="minorHAnsi"/>
        </w:rPr>
        <w:footnoteReference w:id="42"/>
      </w:r>
      <w:r w:rsidRPr="003F50C8">
        <w:rPr>
          <w:rFonts w:ascii="Bookman Old Style" w:hAnsi="Bookman Old Style" w:cstheme="minorHAnsi"/>
        </w:rPr>
        <w:t xml:space="preserve"> y Canadá</w:t>
      </w:r>
      <w:r w:rsidRPr="003F50C8">
        <w:rPr>
          <w:rStyle w:val="Refdenotaalpie"/>
          <w:rFonts w:ascii="Bookman Old Style" w:hAnsi="Bookman Old Style" w:cstheme="minorHAnsi"/>
        </w:rPr>
        <w:footnoteReference w:id="43"/>
      </w:r>
      <w:r w:rsidRPr="003F50C8">
        <w:rPr>
          <w:rFonts w:ascii="Bookman Old Style" w:hAnsi="Bookman Old Style" w:cstheme="minorHAnsi"/>
        </w:rPr>
        <w:t>, entre otros.</w:t>
      </w:r>
      <w:r w:rsidRPr="003F50C8">
        <w:rPr>
          <w:rFonts w:ascii="Bookman Old Style" w:hAnsi="Bookman Old Style" w:cstheme="minorHAnsi"/>
        </w:rPr>
        <w:tab/>
      </w:r>
    </w:p>
    <w:p w:rsidR="00CD7053" w:rsidRPr="003F50C8" w:rsidRDefault="00CD7053" w:rsidP="003F50C8">
      <w:pPr>
        <w:pStyle w:val="Sinespaciado"/>
        <w:tabs>
          <w:tab w:val="left" w:pos="877"/>
          <w:tab w:val="left" w:pos="4107"/>
        </w:tabs>
        <w:jc w:val="both"/>
        <w:rPr>
          <w:rFonts w:ascii="Bookman Old Style" w:hAnsi="Bookman Old Style" w:cstheme="minorHAnsi"/>
        </w:rPr>
      </w:pPr>
    </w:p>
    <w:p w:rsidR="004E7236" w:rsidRPr="003F50C8" w:rsidRDefault="004E7236" w:rsidP="003F50C8">
      <w:pPr>
        <w:pStyle w:val="Prrafodelista"/>
        <w:numPr>
          <w:ilvl w:val="1"/>
          <w:numId w:val="1"/>
        </w:numPr>
        <w:jc w:val="both"/>
        <w:rPr>
          <w:rFonts w:ascii="Bookman Old Style" w:hAnsi="Bookman Old Style"/>
          <w:b/>
          <w:bCs/>
          <w:color w:val="000000" w:themeColor="text1"/>
          <w:sz w:val="22"/>
          <w:szCs w:val="22"/>
        </w:rPr>
      </w:pPr>
      <w:r w:rsidRPr="003F50C8">
        <w:rPr>
          <w:rFonts w:ascii="Bookman Old Style" w:hAnsi="Bookman Old Style"/>
          <w:b/>
          <w:bCs/>
          <w:color w:val="000000" w:themeColor="text1"/>
          <w:sz w:val="22"/>
          <w:szCs w:val="22"/>
        </w:rPr>
        <w:t>PRONUNCIAMIENTO DE ENTIDADES NACIONALES Y ORGANIZACIONES INTERNACIONALES</w:t>
      </w:r>
    </w:p>
    <w:p w:rsidR="004E7236" w:rsidRPr="003F50C8" w:rsidRDefault="004E7236" w:rsidP="003F50C8">
      <w:pPr>
        <w:jc w:val="both"/>
        <w:rPr>
          <w:rFonts w:ascii="Bookman Old Style" w:hAnsi="Bookman Old Style"/>
          <w:b/>
          <w:bCs/>
          <w:color w:val="000000" w:themeColor="text1"/>
          <w:sz w:val="22"/>
          <w:szCs w:val="22"/>
        </w:rPr>
      </w:pPr>
    </w:p>
    <w:p w:rsidR="004E7236" w:rsidRPr="003F50C8" w:rsidRDefault="004E7236" w:rsidP="003F50C8">
      <w:pPr>
        <w:pStyle w:val="Prrafodelista"/>
        <w:numPr>
          <w:ilvl w:val="2"/>
          <w:numId w:val="1"/>
        </w:numPr>
        <w:jc w:val="both"/>
        <w:rPr>
          <w:rFonts w:ascii="Bookman Old Style" w:hAnsi="Bookman Old Style"/>
          <w:b/>
          <w:bCs/>
          <w:color w:val="000000" w:themeColor="text1"/>
          <w:sz w:val="22"/>
          <w:szCs w:val="22"/>
        </w:rPr>
      </w:pPr>
      <w:r w:rsidRPr="003F50C8">
        <w:rPr>
          <w:rFonts w:ascii="Bookman Old Style" w:hAnsi="Bookman Old Style"/>
          <w:b/>
          <w:bCs/>
          <w:color w:val="000000" w:themeColor="text1"/>
          <w:sz w:val="22"/>
          <w:szCs w:val="22"/>
        </w:rPr>
        <w:t>Pronunciamiento de la Contraloría General de la República</w:t>
      </w:r>
    </w:p>
    <w:p w:rsidR="004E7236" w:rsidRPr="003F50C8" w:rsidRDefault="004E7236" w:rsidP="003F50C8">
      <w:pPr>
        <w:jc w:val="both"/>
        <w:rPr>
          <w:rFonts w:ascii="Bookman Old Style" w:hAnsi="Bookman Old Style"/>
          <w:b/>
          <w:bCs/>
          <w:color w:val="000000" w:themeColor="text1"/>
          <w:sz w:val="22"/>
          <w:szCs w:val="22"/>
        </w:rPr>
      </w:pPr>
    </w:p>
    <w:p w:rsidR="004E7236" w:rsidRPr="003F50C8" w:rsidRDefault="004E7236" w:rsidP="003F50C8">
      <w:pPr>
        <w:pStyle w:val="Sinespaciado"/>
        <w:jc w:val="both"/>
        <w:rPr>
          <w:rFonts w:ascii="Bookman Old Style" w:hAnsi="Bookman Old Style" w:cstheme="minorHAnsi"/>
        </w:rPr>
      </w:pPr>
      <w:r w:rsidRPr="003F50C8">
        <w:rPr>
          <w:rFonts w:ascii="Bookman Old Style" w:hAnsi="Bookman Old Style" w:cstheme="minorHAnsi"/>
        </w:rPr>
        <w:t>En el año 2014</w:t>
      </w:r>
      <w:r w:rsidRPr="003F50C8">
        <w:rPr>
          <w:vertAlign w:val="superscript"/>
        </w:rPr>
        <w:footnoteReference w:id="44"/>
      </w:r>
      <w:r w:rsidRPr="003F50C8">
        <w:rPr>
          <w:rFonts w:ascii="Bookman Old Style" w:hAnsi="Bookman Old Style" w:cstheme="minorHAnsi"/>
        </w:rPr>
        <w:t xml:space="preserve"> la Contraloría General de la República adelantó seguimiento a la Función de Advertencia emitida por esa entidad en el año 2012 sobre los posibles riesgos por la exploración y explotación de yacimientos de hidrocarburos no convencionales y el principio de precaución. </w:t>
      </w:r>
    </w:p>
    <w:p w:rsidR="004E7236" w:rsidRPr="003F50C8" w:rsidRDefault="004E7236" w:rsidP="003F50C8">
      <w:pPr>
        <w:pStyle w:val="Sinespaciado"/>
        <w:jc w:val="both"/>
        <w:rPr>
          <w:rFonts w:ascii="Bookman Old Style" w:hAnsi="Bookman Old Style" w:cstheme="minorHAnsi"/>
        </w:rPr>
      </w:pPr>
    </w:p>
    <w:p w:rsidR="004E7236" w:rsidRPr="003F50C8" w:rsidRDefault="004E7236" w:rsidP="003F50C8">
      <w:pPr>
        <w:pStyle w:val="Sinespaciado"/>
        <w:jc w:val="both"/>
        <w:rPr>
          <w:rFonts w:ascii="Bookman Old Style" w:hAnsi="Bookman Old Style" w:cstheme="minorHAnsi"/>
        </w:rPr>
      </w:pPr>
      <w:r w:rsidRPr="003F50C8">
        <w:rPr>
          <w:rFonts w:ascii="Bookman Old Style" w:hAnsi="Bookman Old Style" w:cstheme="minorHAnsi"/>
        </w:rPr>
        <w:t>En el año 2018</w:t>
      </w:r>
      <w:r w:rsidRPr="003F50C8">
        <w:rPr>
          <w:rStyle w:val="Refdenotaalpie"/>
          <w:rFonts w:ascii="Bookman Old Style" w:hAnsi="Bookman Old Style" w:cstheme="minorHAnsi"/>
        </w:rPr>
        <w:footnoteReference w:id="45"/>
      </w:r>
      <w:r w:rsidRPr="003F50C8">
        <w:rPr>
          <w:rFonts w:ascii="Bookman Old Style" w:hAnsi="Bookman Old Style" w:cstheme="minorHAnsi"/>
        </w:rPr>
        <w:t xml:space="preserve"> la Contraloría General de la República, por tercera vez, concluye que el “fracking” puede tener resultados </w:t>
      </w:r>
      <w:r w:rsidRPr="003F50C8">
        <w:rPr>
          <w:rFonts w:ascii="Bookman Old Style" w:hAnsi="Bookman Old Style" w:cstheme="minorHAnsi"/>
          <w:b/>
          <w:caps/>
        </w:rPr>
        <w:t>catastróficos e irreversibles</w:t>
      </w:r>
      <w:r w:rsidRPr="003F50C8">
        <w:rPr>
          <w:rFonts w:ascii="Bookman Old Style" w:hAnsi="Bookman Old Style" w:cstheme="minorHAnsi"/>
        </w:rPr>
        <w:t>. El país todavía no cuenta con las “</w:t>
      </w:r>
      <w:r w:rsidRPr="003F50C8">
        <w:rPr>
          <w:rFonts w:ascii="Bookman Old Style" w:hAnsi="Bookman Old Style" w:cstheme="minorHAnsi"/>
          <w:i/>
        </w:rPr>
        <w:t xml:space="preserve">condiciones adecuadas para el cumplimiento de los requisitos técnicos ambientales de nuestro país” </w:t>
      </w:r>
      <w:r w:rsidRPr="003F50C8">
        <w:rPr>
          <w:rFonts w:ascii="Bookman Old Style" w:hAnsi="Bookman Old Style" w:cstheme="minorHAnsi"/>
        </w:rPr>
        <w:t>para permitir el “fracking” en el territorio nacional, esto a pesar que el Gobierno ha hecho esfuerzos por “</w:t>
      </w:r>
      <w:r w:rsidRPr="003F50C8">
        <w:rPr>
          <w:rFonts w:ascii="Bookman Old Style" w:hAnsi="Bookman Old Style" w:cstheme="minorHAnsi"/>
          <w:i/>
        </w:rPr>
        <w:t>establecer los requerimientos técnicos y procedimientos para la exploración de hidrocarburos en yacimientos no convencionales</w:t>
      </w:r>
      <w:r w:rsidRPr="003F50C8">
        <w:rPr>
          <w:rFonts w:ascii="Bookman Old Style" w:hAnsi="Bookman Old Style" w:cstheme="minorHAnsi"/>
        </w:rPr>
        <w:t>”.</w:t>
      </w:r>
    </w:p>
    <w:p w:rsidR="004E7236" w:rsidRPr="003F50C8" w:rsidRDefault="004E7236" w:rsidP="003F50C8">
      <w:pPr>
        <w:pStyle w:val="Sinespaciado"/>
        <w:jc w:val="both"/>
        <w:rPr>
          <w:rFonts w:ascii="Bookman Old Style" w:hAnsi="Bookman Old Style" w:cstheme="minorHAnsi"/>
        </w:rPr>
      </w:pPr>
    </w:p>
    <w:p w:rsidR="004E7236" w:rsidRPr="003F50C8" w:rsidRDefault="004E7236" w:rsidP="003F50C8">
      <w:pPr>
        <w:pStyle w:val="Prrafodelista"/>
        <w:numPr>
          <w:ilvl w:val="2"/>
          <w:numId w:val="1"/>
        </w:numPr>
        <w:jc w:val="both"/>
        <w:rPr>
          <w:rFonts w:ascii="Bookman Old Style" w:hAnsi="Bookman Old Style"/>
          <w:b/>
          <w:bCs/>
          <w:color w:val="000000" w:themeColor="text1"/>
          <w:sz w:val="22"/>
          <w:szCs w:val="22"/>
        </w:rPr>
      </w:pPr>
      <w:r w:rsidRPr="003F50C8">
        <w:rPr>
          <w:rFonts w:ascii="Bookman Old Style" w:hAnsi="Bookman Old Style"/>
          <w:b/>
          <w:bCs/>
          <w:color w:val="000000" w:themeColor="text1"/>
          <w:sz w:val="22"/>
          <w:szCs w:val="22"/>
        </w:rPr>
        <w:t xml:space="preserve">Pronunciamiento </w:t>
      </w:r>
      <w:r w:rsidRPr="003F50C8">
        <w:rPr>
          <w:rFonts w:ascii="Bookman Old Style" w:hAnsi="Bookman Old Style"/>
          <w:b/>
          <w:sz w:val="22"/>
          <w:szCs w:val="22"/>
          <w:lang w:val="es-ES"/>
        </w:rPr>
        <w:t>de la Conferencia de las Naciones Unidas sobre Comercio y Desarrollo (UNCTAD)</w:t>
      </w:r>
    </w:p>
    <w:p w:rsidR="004E7236" w:rsidRPr="003F50C8" w:rsidRDefault="004E7236" w:rsidP="003F50C8">
      <w:pPr>
        <w:pStyle w:val="Sinespaciado"/>
        <w:jc w:val="both"/>
        <w:rPr>
          <w:rFonts w:ascii="Bookman Old Style" w:hAnsi="Bookman Old Style" w:cstheme="minorHAnsi"/>
        </w:rPr>
      </w:pPr>
    </w:p>
    <w:p w:rsidR="004E7236" w:rsidRPr="003F50C8" w:rsidRDefault="004E7236" w:rsidP="003F50C8">
      <w:pPr>
        <w:jc w:val="both"/>
        <w:rPr>
          <w:rFonts w:ascii="Bookman Old Style" w:hAnsi="Bookman Old Style"/>
          <w:sz w:val="22"/>
          <w:szCs w:val="22"/>
          <w:lang w:val="es-ES"/>
        </w:rPr>
      </w:pPr>
      <w:r w:rsidRPr="003F50C8">
        <w:rPr>
          <w:rFonts w:ascii="Bookman Old Style" w:hAnsi="Bookman Old Style"/>
          <w:sz w:val="22"/>
          <w:szCs w:val="22"/>
          <w:lang w:val="es-ES"/>
        </w:rPr>
        <w:t>La Conferencia de las Naciones Unidas sobre Comercio y Desarrollo (UNCTAD) en un reporte del año 2018, ha pedido ver al fracking con cautela, especialmente en los países en vías de desarrollo, por temas ambientales y la contaminación que ocasiona el gas natural</w:t>
      </w:r>
      <w:r w:rsidRPr="003F50C8">
        <w:rPr>
          <w:rStyle w:val="Refdenotaalpie"/>
          <w:rFonts w:ascii="Bookman Old Style" w:hAnsi="Bookman Old Style"/>
          <w:sz w:val="22"/>
          <w:szCs w:val="22"/>
          <w:lang w:val="es-ES"/>
        </w:rPr>
        <w:footnoteReference w:id="46"/>
      </w:r>
      <w:r w:rsidRPr="003F50C8">
        <w:rPr>
          <w:rFonts w:ascii="Bookman Old Style" w:hAnsi="Bookman Old Style"/>
          <w:sz w:val="22"/>
          <w:szCs w:val="22"/>
          <w:lang w:val="es-ES"/>
        </w:rPr>
        <w:t>.</w:t>
      </w:r>
    </w:p>
    <w:p w:rsidR="004E7236" w:rsidRPr="003F50C8" w:rsidRDefault="004E7236" w:rsidP="003F50C8">
      <w:pPr>
        <w:pStyle w:val="Prrafodelista"/>
        <w:ind w:left="360"/>
        <w:jc w:val="both"/>
        <w:rPr>
          <w:rFonts w:ascii="Bookman Old Style" w:hAnsi="Bookman Old Style"/>
          <w:b/>
          <w:sz w:val="22"/>
          <w:szCs w:val="22"/>
          <w:lang w:val="es-ES"/>
        </w:rPr>
      </w:pPr>
    </w:p>
    <w:p w:rsidR="004E7236" w:rsidRPr="003F50C8" w:rsidRDefault="004E7236" w:rsidP="003F50C8">
      <w:pPr>
        <w:pStyle w:val="Prrafodelista"/>
        <w:ind w:left="0"/>
        <w:jc w:val="both"/>
        <w:rPr>
          <w:rFonts w:ascii="Bookman Old Style" w:hAnsi="Bookman Old Style"/>
          <w:sz w:val="22"/>
          <w:szCs w:val="22"/>
          <w:lang w:val="es-ES"/>
        </w:rPr>
      </w:pPr>
      <w:r w:rsidRPr="003F50C8">
        <w:rPr>
          <w:rFonts w:ascii="Bookman Old Style" w:hAnsi="Bookman Old Style"/>
          <w:sz w:val="22"/>
          <w:szCs w:val="22"/>
          <w:lang w:val="es-ES"/>
        </w:rPr>
        <w:t>Dentro de los aspectos mencionados en el reporte</w:t>
      </w:r>
      <w:r w:rsidRPr="003F50C8">
        <w:rPr>
          <w:rStyle w:val="Refdenotaalpie"/>
          <w:rFonts w:ascii="Bookman Old Style" w:hAnsi="Bookman Old Style"/>
          <w:sz w:val="22"/>
          <w:szCs w:val="22"/>
          <w:lang w:val="es-ES"/>
        </w:rPr>
        <w:footnoteReference w:id="47"/>
      </w:r>
      <w:r w:rsidRPr="003F50C8">
        <w:rPr>
          <w:rFonts w:ascii="Bookman Old Style" w:hAnsi="Bookman Old Style"/>
          <w:sz w:val="22"/>
          <w:szCs w:val="22"/>
          <w:lang w:val="es-ES"/>
        </w:rPr>
        <w:t>, se encuentra que el principal componente del gas natural es el metano, el cual tiene un potencial de contribuir negativamente 28 veces más al calentamiento global que el dióxido de carbono (CO2) de otros combustibles fósiles.</w:t>
      </w:r>
    </w:p>
    <w:p w:rsidR="004E7236" w:rsidRPr="003F50C8" w:rsidRDefault="004E7236" w:rsidP="003F50C8">
      <w:pPr>
        <w:pStyle w:val="Prrafodelista"/>
        <w:ind w:left="0"/>
        <w:jc w:val="both"/>
        <w:rPr>
          <w:rFonts w:ascii="Bookman Old Style" w:hAnsi="Bookman Old Style"/>
          <w:sz w:val="22"/>
          <w:szCs w:val="22"/>
          <w:lang w:val="es-ES"/>
        </w:rPr>
      </w:pPr>
    </w:p>
    <w:p w:rsidR="004E7236" w:rsidRPr="003F50C8" w:rsidRDefault="004E7236" w:rsidP="003F50C8">
      <w:pPr>
        <w:pStyle w:val="Prrafodelista"/>
        <w:ind w:left="0"/>
        <w:jc w:val="both"/>
        <w:rPr>
          <w:rFonts w:ascii="Bookman Old Style" w:hAnsi="Bookman Old Style"/>
          <w:sz w:val="22"/>
          <w:szCs w:val="22"/>
          <w:lang w:val="es-ES"/>
        </w:rPr>
      </w:pPr>
      <w:r w:rsidRPr="003F50C8">
        <w:rPr>
          <w:rFonts w:ascii="Bookman Old Style" w:hAnsi="Bookman Old Style"/>
          <w:sz w:val="22"/>
          <w:szCs w:val="22"/>
          <w:lang w:val="es-ES"/>
        </w:rPr>
        <w:t xml:space="preserve">El reporte no dice si el fracking es bueno o malo, menciona que los gobiernos tienen que tomar sus propias decisiones y ver sus capacidades de inversión y la posibilidad que se contaminen fuentes hídricas al emprender este tipo de proyectos. Señala, además, que es importante que los gobiernos evalúen los riesgos asociados al fracking. Más allá, el reporte recomienda que los países que quieran incursionar en estos métodos deberían tener en cuenta posibles falencias en el conocimiento geológico e hídrico local, así como, regulación inadecuada para este tipo de actividades. </w:t>
      </w:r>
    </w:p>
    <w:p w:rsidR="004E7236" w:rsidRDefault="004E7236" w:rsidP="003F50C8">
      <w:pPr>
        <w:jc w:val="both"/>
        <w:rPr>
          <w:rFonts w:ascii="Bookman Old Style" w:hAnsi="Bookman Old Style"/>
          <w:b/>
          <w:bCs/>
          <w:color w:val="000000" w:themeColor="text1"/>
          <w:sz w:val="22"/>
          <w:szCs w:val="22"/>
        </w:rPr>
      </w:pPr>
    </w:p>
    <w:p w:rsidR="0041745C" w:rsidRPr="003F50C8" w:rsidRDefault="0041745C" w:rsidP="003F50C8">
      <w:pPr>
        <w:jc w:val="both"/>
        <w:rPr>
          <w:rFonts w:ascii="Bookman Old Style" w:hAnsi="Bookman Old Style"/>
          <w:b/>
          <w:bCs/>
          <w:color w:val="000000" w:themeColor="text1"/>
          <w:sz w:val="22"/>
          <w:szCs w:val="22"/>
        </w:rPr>
      </w:pPr>
    </w:p>
    <w:p w:rsidR="00510FCB" w:rsidRPr="003F50C8" w:rsidRDefault="00383F34" w:rsidP="003F50C8">
      <w:pPr>
        <w:pStyle w:val="Prrafodelista"/>
        <w:numPr>
          <w:ilvl w:val="1"/>
          <w:numId w:val="1"/>
        </w:numPr>
        <w:jc w:val="both"/>
        <w:rPr>
          <w:rFonts w:ascii="Bookman Old Style" w:hAnsi="Bookman Old Style"/>
          <w:b/>
          <w:bCs/>
          <w:color w:val="000000" w:themeColor="text1"/>
          <w:sz w:val="22"/>
          <w:szCs w:val="22"/>
        </w:rPr>
      </w:pPr>
      <w:r w:rsidRPr="003F50C8">
        <w:rPr>
          <w:rFonts w:ascii="Bookman Old Style" w:hAnsi="Bookman Old Style"/>
          <w:b/>
          <w:bCs/>
          <w:color w:val="000000" w:themeColor="text1"/>
          <w:sz w:val="22"/>
          <w:szCs w:val="22"/>
        </w:rPr>
        <w:t>CAMBIO DE PARADIGMA EN EL MODELO DE DESARROLLO</w:t>
      </w:r>
    </w:p>
    <w:p w:rsidR="00F72000" w:rsidRPr="003F50C8" w:rsidRDefault="00F72000" w:rsidP="003F50C8">
      <w:pPr>
        <w:jc w:val="both"/>
        <w:rPr>
          <w:rFonts w:ascii="Bookman Old Style" w:hAnsi="Bookman Old Style"/>
          <w:sz w:val="22"/>
          <w:szCs w:val="22"/>
        </w:rPr>
      </w:pPr>
      <w:bookmarkStart w:id="3" w:name="OLE_LINK11"/>
    </w:p>
    <w:p w:rsidR="00362D65" w:rsidRPr="003F50C8" w:rsidRDefault="00923827" w:rsidP="003F50C8">
      <w:pPr>
        <w:jc w:val="both"/>
        <w:rPr>
          <w:rFonts w:ascii="Bookman Old Style" w:hAnsi="Bookman Old Style"/>
          <w:sz w:val="22"/>
          <w:szCs w:val="22"/>
          <w:lang w:val="es-ES"/>
        </w:rPr>
      </w:pPr>
      <w:r w:rsidRPr="003F50C8">
        <w:rPr>
          <w:rFonts w:ascii="Bookman Old Style" w:hAnsi="Bookman Old Style"/>
          <w:sz w:val="22"/>
          <w:szCs w:val="22"/>
          <w:lang w:val="es-ES"/>
        </w:rPr>
        <w:t>L</w:t>
      </w:r>
      <w:r w:rsidR="003377B3" w:rsidRPr="003F50C8">
        <w:rPr>
          <w:rFonts w:ascii="Bookman Old Style" w:hAnsi="Bookman Old Style"/>
          <w:sz w:val="22"/>
          <w:szCs w:val="22"/>
          <w:lang w:val="es-ES"/>
        </w:rPr>
        <w:t xml:space="preserve">a actual </w:t>
      </w:r>
      <w:r w:rsidRPr="003F50C8">
        <w:rPr>
          <w:rFonts w:ascii="Bookman Old Style" w:hAnsi="Bookman Old Style"/>
          <w:sz w:val="22"/>
          <w:szCs w:val="22"/>
          <w:lang w:val="es-ES"/>
        </w:rPr>
        <w:t xml:space="preserve">crisis </w:t>
      </w:r>
      <w:r w:rsidR="003377B3" w:rsidRPr="003F50C8">
        <w:rPr>
          <w:rFonts w:ascii="Bookman Old Style" w:hAnsi="Bookman Old Style"/>
          <w:sz w:val="22"/>
          <w:szCs w:val="22"/>
          <w:lang w:val="es-ES"/>
        </w:rPr>
        <w:t>del COVID-19</w:t>
      </w:r>
      <w:r w:rsidR="00362D65" w:rsidRPr="003F50C8">
        <w:rPr>
          <w:rFonts w:ascii="Bookman Old Style" w:hAnsi="Bookman Old Style"/>
          <w:sz w:val="22"/>
          <w:szCs w:val="22"/>
          <w:lang w:val="es-ES"/>
        </w:rPr>
        <w:t xml:space="preserve"> ha</w:t>
      </w:r>
      <w:r w:rsidR="003377B3" w:rsidRPr="003F50C8">
        <w:rPr>
          <w:rFonts w:ascii="Bookman Old Style" w:hAnsi="Bookman Old Style"/>
          <w:sz w:val="22"/>
          <w:szCs w:val="22"/>
          <w:lang w:val="es-ES"/>
        </w:rPr>
        <w:t xml:space="preserve"> demostrado que es necesario la búsqueda de alternativas de desarrollo por fuera de </w:t>
      </w:r>
      <w:r w:rsidR="00362D65" w:rsidRPr="003F50C8">
        <w:rPr>
          <w:rFonts w:ascii="Bookman Old Style" w:hAnsi="Bookman Old Style"/>
          <w:sz w:val="22"/>
          <w:szCs w:val="22"/>
          <w:lang w:val="es-ES"/>
        </w:rPr>
        <w:t xml:space="preserve">actividades extractivistas </w:t>
      </w:r>
      <w:r w:rsidR="003377B3" w:rsidRPr="003F50C8">
        <w:rPr>
          <w:rFonts w:ascii="Bookman Old Style" w:hAnsi="Bookman Old Style"/>
          <w:sz w:val="22"/>
          <w:szCs w:val="22"/>
          <w:lang w:val="es-ES"/>
        </w:rPr>
        <w:t xml:space="preserve">tradicionales como </w:t>
      </w:r>
      <w:r w:rsidR="00764D9D" w:rsidRPr="003F50C8">
        <w:rPr>
          <w:rFonts w:ascii="Bookman Old Style" w:hAnsi="Bookman Old Style"/>
          <w:sz w:val="22"/>
          <w:szCs w:val="22"/>
          <w:lang w:val="es-ES"/>
        </w:rPr>
        <w:t>los hidrocarburos</w:t>
      </w:r>
      <w:r w:rsidR="003377B3" w:rsidRPr="003F50C8">
        <w:rPr>
          <w:rFonts w:ascii="Bookman Old Style" w:hAnsi="Bookman Old Style"/>
          <w:sz w:val="22"/>
          <w:szCs w:val="22"/>
          <w:lang w:val="es-ES"/>
        </w:rPr>
        <w:t xml:space="preserve">, y en especial el fracking. </w:t>
      </w:r>
    </w:p>
    <w:p w:rsidR="00362D65" w:rsidRPr="003F50C8" w:rsidRDefault="00362D65" w:rsidP="003F50C8">
      <w:pPr>
        <w:jc w:val="both"/>
        <w:rPr>
          <w:rFonts w:ascii="Bookman Old Style" w:hAnsi="Bookman Old Style"/>
          <w:sz w:val="22"/>
          <w:szCs w:val="22"/>
          <w:lang w:val="es-ES"/>
        </w:rPr>
      </w:pPr>
    </w:p>
    <w:p w:rsidR="003377B3" w:rsidRPr="003F50C8" w:rsidRDefault="003377B3" w:rsidP="003F50C8">
      <w:pPr>
        <w:jc w:val="both"/>
        <w:rPr>
          <w:rFonts w:ascii="Bookman Old Style" w:hAnsi="Bookman Old Style"/>
          <w:sz w:val="22"/>
          <w:szCs w:val="22"/>
          <w:lang w:val="es-ES"/>
        </w:rPr>
      </w:pPr>
      <w:r w:rsidRPr="003F50C8">
        <w:rPr>
          <w:rFonts w:ascii="Bookman Old Style" w:hAnsi="Bookman Old Style"/>
          <w:sz w:val="22"/>
          <w:szCs w:val="22"/>
          <w:lang w:val="es-ES"/>
        </w:rPr>
        <w:t>La industria del petróleo financieramente ha mostrado dificultades importantes en los últimos meses, ejemplo de esto</w:t>
      </w:r>
      <w:r w:rsidR="00362D65" w:rsidRPr="003F50C8">
        <w:rPr>
          <w:rFonts w:ascii="Bookman Old Style" w:hAnsi="Bookman Old Style"/>
          <w:sz w:val="22"/>
          <w:szCs w:val="22"/>
          <w:lang w:val="es-ES"/>
        </w:rPr>
        <w:t>, es que en a</w:t>
      </w:r>
      <w:r w:rsidRPr="003F50C8">
        <w:rPr>
          <w:rFonts w:ascii="Bookman Old Style" w:hAnsi="Bookman Old Style"/>
          <w:sz w:val="22"/>
          <w:szCs w:val="22"/>
          <w:lang w:val="es-ES"/>
        </w:rPr>
        <w:t xml:space="preserve">bril de 2020 los contratos de petróleo brent bajaron a </w:t>
      </w:r>
      <w:r w:rsidR="00362D65" w:rsidRPr="003F50C8">
        <w:rPr>
          <w:rFonts w:ascii="Bookman Old Style" w:hAnsi="Bookman Old Style"/>
          <w:sz w:val="22"/>
          <w:szCs w:val="22"/>
          <w:lang w:val="es-ES"/>
        </w:rPr>
        <w:t>un precio</w:t>
      </w:r>
      <w:r w:rsidRPr="003F50C8">
        <w:rPr>
          <w:rFonts w:ascii="Bookman Old Style" w:hAnsi="Bookman Old Style"/>
          <w:sz w:val="22"/>
          <w:szCs w:val="22"/>
          <w:lang w:val="es-ES"/>
        </w:rPr>
        <w:t xml:space="preserve"> negativo por primera vez</w:t>
      </w:r>
      <w:r w:rsidRPr="003F50C8">
        <w:rPr>
          <w:rStyle w:val="Refdenotaalpie"/>
          <w:rFonts w:ascii="Bookman Old Style" w:hAnsi="Bookman Old Style"/>
          <w:sz w:val="22"/>
          <w:szCs w:val="22"/>
          <w:lang w:val="es-ES"/>
        </w:rPr>
        <w:footnoteReference w:id="48"/>
      </w:r>
      <w:r w:rsidRPr="003F50C8">
        <w:rPr>
          <w:rFonts w:ascii="Bookman Old Style" w:hAnsi="Bookman Old Style"/>
          <w:sz w:val="22"/>
          <w:szCs w:val="22"/>
          <w:lang w:val="es-ES"/>
        </w:rPr>
        <w:t xml:space="preserve">. </w:t>
      </w:r>
      <w:r w:rsidR="00362D65" w:rsidRPr="003F50C8">
        <w:rPr>
          <w:rFonts w:ascii="Bookman Old Style" w:hAnsi="Bookman Old Style"/>
          <w:sz w:val="22"/>
          <w:szCs w:val="22"/>
          <w:lang w:val="es-ES"/>
        </w:rPr>
        <w:t>En consecuencia, se</w:t>
      </w:r>
      <w:r w:rsidRPr="003F50C8">
        <w:rPr>
          <w:rFonts w:ascii="Bookman Old Style" w:hAnsi="Bookman Old Style"/>
          <w:sz w:val="22"/>
          <w:szCs w:val="22"/>
          <w:lang w:val="es-ES"/>
        </w:rPr>
        <w:t xml:space="preserve"> ha afectado </w:t>
      </w:r>
      <w:r w:rsidR="00362D65" w:rsidRPr="003F50C8">
        <w:rPr>
          <w:rFonts w:ascii="Bookman Old Style" w:hAnsi="Bookman Old Style"/>
          <w:sz w:val="22"/>
          <w:szCs w:val="22"/>
          <w:lang w:val="es-ES"/>
        </w:rPr>
        <w:t>negativamente</w:t>
      </w:r>
      <w:r w:rsidRPr="003F50C8">
        <w:rPr>
          <w:rFonts w:ascii="Bookman Old Style" w:hAnsi="Bookman Old Style"/>
          <w:sz w:val="22"/>
          <w:szCs w:val="22"/>
          <w:lang w:val="es-ES"/>
        </w:rPr>
        <w:t xml:space="preserve"> la industria del fracking</w:t>
      </w:r>
      <w:r w:rsidR="00362D65" w:rsidRPr="003F50C8">
        <w:rPr>
          <w:rFonts w:ascii="Bookman Old Style" w:hAnsi="Bookman Old Style"/>
          <w:sz w:val="22"/>
          <w:szCs w:val="22"/>
          <w:lang w:val="es-ES"/>
        </w:rPr>
        <w:t>. U</w:t>
      </w:r>
      <w:r w:rsidRPr="003F50C8">
        <w:rPr>
          <w:rFonts w:ascii="Bookman Old Style" w:hAnsi="Bookman Old Style"/>
          <w:sz w:val="22"/>
          <w:szCs w:val="22"/>
          <w:lang w:val="es-ES"/>
        </w:rPr>
        <w:t xml:space="preserve">n estudio reciente de </w:t>
      </w:r>
      <w:r w:rsidRPr="003F50C8">
        <w:rPr>
          <w:rFonts w:ascii="Bookman Old Style" w:hAnsi="Bookman Old Style"/>
          <w:i/>
          <w:sz w:val="22"/>
          <w:szCs w:val="22"/>
          <w:lang w:val="es-ES"/>
        </w:rPr>
        <w:t>Deloitte</w:t>
      </w:r>
      <w:r w:rsidRPr="003F50C8">
        <w:rPr>
          <w:rStyle w:val="Refdenotaalpie"/>
          <w:rFonts w:ascii="Bookman Old Style" w:hAnsi="Bookman Old Style"/>
          <w:sz w:val="22"/>
          <w:szCs w:val="22"/>
          <w:lang w:val="es-ES"/>
        </w:rPr>
        <w:footnoteReference w:id="49"/>
      </w:r>
      <w:r w:rsidRPr="003F50C8">
        <w:rPr>
          <w:rFonts w:ascii="Bookman Old Style" w:hAnsi="Bookman Old Style"/>
          <w:sz w:val="22"/>
          <w:szCs w:val="22"/>
          <w:lang w:val="es-ES"/>
        </w:rPr>
        <w:t xml:space="preserve"> muestra que el 30% de las compañías de fracking en Estados Unidos no son viables financieramente </w:t>
      </w:r>
      <w:r w:rsidR="00764D9D" w:rsidRPr="003F50C8">
        <w:rPr>
          <w:rFonts w:ascii="Bookman Old Style" w:hAnsi="Bookman Old Style"/>
          <w:sz w:val="22"/>
          <w:szCs w:val="22"/>
          <w:lang w:val="es-ES"/>
        </w:rPr>
        <w:t>a</w:t>
      </w:r>
      <w:r w:rsidRPr="003F50C8">
        <w:rPr>
          <w:rFonts w:ascii="Bookman Old Style" w:hAnsi="Bookman Old Style"/>
          <w:sz w:val="22"/>
          <w:szCs w:val="22"/>
          <w:lang w:val="es-ES"/>
        </w:rPr>
        <w:t xml:space="preserve"> precios de USD</w:t>
      </w:r>
      <w:r w:rsidR="00927B90" w:rsidRPr="003F50C8">
        <w:rPr>
          <w:rFonts w:ascii="Bookman Old Style" w:hAnsi="Bookman Old Style"/>
          <w:sz w:val="22"/>
          <w:szCs w:val="22"/>
          <w:lang w:val="es-ES"/>
        </w:rPr>
        <w:t>$ 35</w:t>
      </w:r>
      <w:r w:rsidRPr="003F50C8">
        <w:rPr>
          <w:rFonts w:ascii="Bookman Old Style" w:hAnsi="Bookman Old Style"/>
          <w:sz w:val="22"/>
          <w:szCs w:val="22"/>
          <w:lang w:val="es-ES"/>
        </w:rPr>
        <w:t xml:space="preserve"> por barril y el 50% </w:t>
      </w:r>
      <w:r w:rsidR="00764D9D" w:rsidRPr="003F50C8">
        <w:rPr>
          <w:rFonts w:ascii="Bookman Old Style" w:hAnsi="Bookman Old Style"/>
          <w:sz w:val="22"/>
          <w:szCs w:val="22"/>
          <w:lang w:val="es-ES"/>
        </w:rPr>
        <w:t>a</w:t>
      </w:r>
      <w:r w:rsidRPr="003F50C8">
        <w:rPr>
          <w:rFonts w:ascii="Bookman Old Style" w:hAnsi="Bookman Old Style"/>
          <w:sz w:val="22"/>
          <w:szCs w:val="22"/>
          <w:lang w:val="es-ES"/>
        </w:rPr>
        <w:t xml:space="preserve"> precios de USD</w:t>
      </w:r>
      <w:r w:rsidR="00927B90" w:rsidRPr="003F50C8">
        <w:rPr>
          <w:rFonts w:ascii="Bookman Old Style" w:hAnsi="Bookman Old Style"/>
          <w:sz w:val="22"/>
          <w:szCs w:val="22"/>
          <w:lang w:val="es-ES"/>
        </w:rPr>
        <w:t>$ 20</w:t>
      </w:r>
      <w:r w:rsidRPr="003F50C8">
        <w:rPr>
          <w:rFonts w:ascii="Bookman Old Style" w:hAnsi="Bookman Old Style"/>
          <w:sz w:val="22"/>
          <w:szCs w:val="22"/>
          <w:lang w:val="es-ES"/>
        </w:rPr>
        <w:t xml:space="preserve"> por barril. En </w:t>
      </w:r>
      <w:r w:rsidR="00362D65" w:rsidRPr="003F50C8">
        <w:rPr>
          <w:rFonts w:ascii="Bookman Old Style" w:hAnsi="Bookman Old Style"/>
          <w:sz w:val="22"/>
          <w:szCs w:val="22"/>
          <w:lang w:val="es-ES"/>
        </w:rPr>
        <w:t>j</w:t>
      </w:r>
      <w:r w:rsidRPr="003F50C8">
        <w:rPr>
          <w:rFonts w:ascii="Bookman Old Style" w:hAnsi="Bookman Old Style"/>
          <w:sz w:val="22"/>
          <w:szCs w:val="22"/>
          <w:lang w:val="es-ES"/>
        </w:rPr>
        <w:t>unio de 2020</w:t>
      </w:r>
      <w:r w:rsidR="00362D65" w:rsidRPr="003F50C8">
        <w:rPr>
          <w:rFonts w:ascii="Bookman Old Style" w:hAnsi="Bookman Old Style"/>
          <w:sz w:val="22"/>
          <w:szCs w:val="22"/>
          <w:lang w:val="es-ES"/>
        </w:rPr>
        <w:t xml:space="preserve">, la compañía </w:t>
      </w:r>
      <w:r w:rsidRPr="003F50C8">
        <w:rPr>
          <w:rFonts w:ascii="Bookman Old Style" w:hAnsi="Bookman Old Style"/>
          <w:i/>
          <w:sz w:val="22"/>
          <w:szCs w:val="22"/>
          <w:lang w:val="es-ES"/>
        </w:rPr>
        <w:t>Chesapeake Energy Corporation</w:t>
      </w:r>
      <w:r w:rsidRPr="003F50C8">
        <w:rPr>
          <w:rFonts w:ascii="Bookman Old Style" w:hAnsi="Bookman Old Style"/>
          <w:sz w:val="22"/>
          <w:szCs w:val="22"/>
          <w:lang w:val="es-ES"/>
        </w:rPr>
        <w:t>, que fue la segunda productora de gas natural en Estados Unidos y líder en el fracking, se declaró en bancarrota, con pérdidas de más de USD</w:t>
      </w:r>
      <w:r w:rsidR="00927B90" w:rsidRPr="003F50C8">
        <w:rPr>
          <w:rFonts w:ascii="Bookman Old Style" w:hAnsi="Bookman Old Style"/>
          <w:sz w:val="22"/>
          <w:szCs w:val="22"/>
          <w:lang w:val="es-ES"/>
        </w:rPr>
        <w:t>$</w:t>
      </w:r>
      <w:r w:rsidRPr="003F50C8">
        <w:rPr>
          <w:rFonts w:ascii="Bookman Old Style" w:hAnsi="Bookman Old Style"/>
          <w:sz w:val="22"/>
          <w:szCs w:val="22"/>
          <w:lang w:val="es-ES"/>
        </w:rPr>
        <w:t xml:space="preserve"> 8.3</w:t>
      </w:r>
      <w:r w:rsidR="00927B90" w:rsidRPr="003F50C8">
        <w:rPr>
          <w:rFonts w:ascii="Bookman Old Style" w:hAnsi="Bookman Old Style"/>
          <w:sz w:val="22"/>
          <w:szCs w:val="22"/>
          <w:lang w:val="es-ES"/>
        </w:rPr>
        <w:t xml:space="preserve"> billones</w:t>
      </w:r>
      <w:r w:rsidRPr="003F50C8">
        <w:rPr>
          <w:rFonts w:ascii="Bookman Old Style" w:hAnsi="Bookman Old Style"/>
          <w:sz w:val="22"/>
          <w:szCs w:val="22"/>
          <w:lang w:val="es-ES"/>
        </w:rPr>
        <w:t xml:space="preserve"> en el primer trimestre del 2020 y deudas que ascienden a USD</w:t>
      </w:r>
      <w:r w:rsidR="00927B90" w:rsidRPr="003F50C8">
        <w:rPr>
          <w:rFonts w:ascii="Bookman Old Style" w:hAnsi="Bookman Old Style"/>
          <w:sz w:val="22"/>
          <w:szCs w:val="22"/>
          <w:lang w:val="es-ES"/>
        </w:rPr>
        <w:t>$</w:t>
      </w:r>
      <w:r w:rsidRPr="003F50C8">
        <w:rPr>
          <w:rFonts w:ascii="Bookman Old Style" w:hAnsi="Bookman Old Style"/>
          <w:sz w:val="22"/>
          <w:szCs w:val="22"/>
          <w:lang w:val="es-ES"/>
        </w:rPr>
        <w:t xml:space="preserve"> 9.5</w:t>
      </w:r>
      <w:r w:rsidR="00927B90" w:rsidRPr="003F50C8">
        <w:rPr>
          <w:rFonts w:ascii="Bookman Old Style" w:hAnsi="Bookman Old Style"/>
          <w:sz w:val="22"/>
          <w:szCs w:val="22"/>
          <w:lang w:val="es-ES"/>
        </w:rPr>
        <w:t xml:space="preserve"> </w:t>
      </w:r>
      <w:r w:rsidRPr="003F50C8">
        <w:rPr>
          <w:rFonts w:ascii="Bookman Old Style" w:hAnsi="Bookman Old Style"/>
          <w:sz w:val="22"/>
          <w:szCs w:val="22"/>
          <w:lang w:val="es-ES"/>
        </w:rPr>
        <w:t>b</w:t>
      </w:r>
      <w:r w:rsidR="00927B90" w:rsidRPr="003F50C8">
        <w:rPr>
          <w:rFonts w:ascii="Bookman Old Style" w:hAnsi="Bookman Old Style"/>
          <w:sz w:val="22"/>
          <w:szCs w:val="22"/>
          <w:lang w:val="es-ES"/>
        </w:rPr>
        <w:t>illones</w:t>
      </w:r>
      <w:r w:rsidRPr="003F50C8">
        <w:rPr>
          <w:rStyle w:val="Refdenotaalpie"/>
          <w:rFonts w:ascii="Bookman Old Style" w:hAnsi="Bookman Old Style"/>
          <w:sz w:val="22"/>
          <w:szCs w:val="22"/>
          <w:lang w:val="es-ES"/>
        </w:rPr>
        <w:footnoteReference w:id="50"/>
      </w:r>
      <w:r w:rsidRPr="003F50C8">
        <w:rPr>
          <w:rFonts w:ascii="Bookman Old Style" w:hAnsi="Bookman Old Style"/>
          <w:sz w:val="22"/>
          <w:szCs w:val="22"/>
          <w:lang w:val="es-ES"/>
        </w:rPr>
        <w:t>.</w:t>
      </w:r>
    </w:p>
    <w:p w:rsidR="003377B3" w:rsidRPr="003F50C8" w:rsidRDefault="003377B3" w:rsidP="003F50C8">
      <w:pPr>
        <w:jc w:val="both"/>
        <w:rPr>
          <w:rFonts w:ascii="Bookman Old Style" w:hAnsi="Bookman Old Style"/>
          <w:sz w:val="22"/>
          <w:szCs w:val="22"/>
          <w:lang w:val="es-ES"/>
        </w:rPr>
      </w:pPr>
    </w:p>
    <w:p w:rsidR="00741EC3" w:rsidRPr="003F50C8" w:rsidRDefault="003377B3" w:rsidP="003F50C8">
      <w:pPr>
        <w:jc w:val="both"/>
        <w:rPr>
          <w:rFonts w:ascii="Bookman Old Style" w:hAnsi="Bookman Old Style"/>
          <w:sz w:val="22"/>
          <w:szCs w:val="22"/>
          <w:lang w:val="es-ES"/>
        </w:rPr>
      </w:pPr>
      <w:r w:rsidRPr="003F50C8">
        <w:rPr>
          <w:rFonts w:ascii="Bookman Old Style" w:hAnsi="Bookman Old Style"/>
          <w:sz w:val="22"/>
          <w:szCs w:val="22"/>
          <w:lang w:val="es-ES"/>
        </w:rPr>
        <w:t xml:space="preserve">Cada vez se vuelve más difícil contar con los seguros de operación para </w:t>
      </w:r>
      <w:r w:rsidR="00013A4B" w:rsidRPr="003F50C8">
        <w:rPr>
          <w:rFonts w:ascii="Bookman Old Style" w:hAnsi="Bookman Old Style"/>
          <w:sz w:val="22"/>
          <w:szCs w:val="22"/>
          <w:lang w:val="es-ES"/>
        </w:rPr>
        <w:t xml:space="preserve">adelantar las </w:t>
      </w:r>
      <w:r w:rsidRPr="003F50C8">
        <w:rPr>
          <w:rFonts w:ascii="Bookman Old Style" w:hAnsi="Bookman Old Style"/>
          <w:sz w:val="22"/>
          <w:szCs w:val="22"/>
          <w:lang w:val="es-ES"/>
        </w:rPr>
        <w:t>actividades que son responsables del cambio climático, dado que los inversionistas se están preocupando por los riesgos climáticos de sus inversiones</w:t>
      </w:r>
      <w:r w:rsidR="00741EC3" w:rsidRPr="003F50C8">
        <w:rPr>
          <w:rStyle w:val="Refdenotaalpie"/>
          <w:rFonts w:ascii="Bookman Old Style" w:hAnsi="Bookman Old Style"/>
          <w:sz w:val="22"/>
          <w:szCs w:val="22"/>
          <w:lang w:val="es-ES"/>
        </w:rPr>
        <w:footnoteReference w:id="51"/>
      </w:r>
      <w:r w:rsidRPr="003F50C8">
        <w:rPr>
          <w:rFonts w:ascii="Bookman Old Style" w:hAnsi="Bookman Old Style"/>
          <w:sz w:val="22"/>
          <w:szCs w:val="22"/>
          <w:lang w:val="es-ES"/>
        </w:rPr>
        <w:t>.</w:t>
      </w:r>
      <w:r w:rsidR="00927B90" w:rsidRPr="003F50C8">
        <w:rPr>
          <w:rFonts w:ascii="Bookman Old Style" w:hAnsi="Bookman Old Style"/>
          <w:sz w:val="22"/>
          <w:szCs w:val="22"/>
          <w:lang w:val="es-ES"/>
        </w:rPr>
        <w:t xml:space="preserve"> En e</w:t>
      </w:r>
      <w:r w:rsidR="00885557" w:rsidRPr="003F50C8">
        <w:rPr>
          <w:rFonts w:ascii="Bookman Old Style" w:hAnsi="Bookman Old Style"/>
          <w:sz w:val="22"/>
          <w:szCs w:val="22"/>
          <w:lang w:val="es-ES"/>
        </w:rPr>
        <w:t>nero de 2020</w:t>
      </w:r>
      <w:r w:rsidR="00927B90" w:rsidRPr="003F50C8">
        <w:rPr>
          <w:rFonts w:ascii="Bookman Old Style" w:hAnsi="Bookman Old Style"/>
          <w:sz w:val="22"/>
          <w:szCs w:val="22"/>
          <w:lang w:val="es-ES"/>
        </w:rPr>
        <w:t>,</w:t>
      </w:r>
      <w:r w:rsidR="00885557" w:rsidRPr="003F50C8">
        <w:rPr>
          <w:rFonts w:ascii="Bookman Old Style" w:hAnsi="Bookman Old Style"/>
          <w:sz w:val="22"/>
          <w:szCs w:val="22"/>
          <w:lang w:val="es-ES"/>
        </w:rPr>
        <w:t xml:space="preserve"> </w:t>
      </w:r>
      <w:r w:rsidR="00927B90" w:rsidRPr="003F50C8">
        <w:rPr>
          <w:rFonts w:ascii="Bookman Old Style" w:hAnsi="Bookman Old Style"/>
          <w:sz w:val="22"/>
          <w:szCs w:val="22"/>
          <w:lang w:val="es-ES"/>
        </w:rPr>
        <w:t xml:space="preserve">el fondo de inversión más grande del mundo, </w:t>
      </w:r>
      <w:r w:rsidR="00885557" w:rsidRPr="003F50C8">
        <w:rPr>
          <w:rFonts w:ascii="Bookman Old Style" w:hAnsi="Bookman Old Style"/>
          <w:i/>
          <w:sz w:val="22"/>
          <w:szCs w:val="22"/>
          <w:lang w:val="es-ES"/>
        </w:rPr>
        <w:t>Blackrock</w:t>
      </w:r>
      <w:r w:rsidR="00885557" w:rsidRPr="003F50C8">
        <w:rPr>
          <w:rFonts w:ascii="Bookman Old Style" w:hAnsi="Bookman Old Style"/>
          <w:sz w:val="22"/>
          <w:szCs w:val="22"/>
          <w:lang w:val="es-ES"/>
        </w:rPr>
        <w:t xml:space="preserve">, anunció </w:t>
      </w:r>
      <w:r w:rsidR="00927B90" w:rsidRPr="003F50C8">
        <w:rPr>
          <w:rFonts w:ascii="Bookman Old Style" w:hAnsi="Bookman Old Style"/>
          <w:sz w:val="22"/>
          <w:szCs w:val="22"/>
          <w:lang w:val="es-ES"/>
        </w:rPr>
        <w:t xml:space="preserve">que </w:t>
      </w:r>
      <w:r w:rsidR="00885557" w:rsidRPr="003F50C8">
        <w:rPr>
          <w:rFonts w:ascii="Bookman Old Style" w:hAnsi="Bookman Old Style"/>
          <w:sz w:val="22"/>
          <w:szCs w:val="22"/>
          <w:lang w:val="es-ES"/>
        </w:rPr>
        <w:t>va a</w:t>
      </w:r>
      <w:r w:rsidR="00927B90" w:rsidRPr="003F50C8">
        <w:rPr>
          <w:rFonts w:ascii="Bookman Old Style" w:hAnsi="Bookman Old Style"/>
          <w:sz w:val="22"/>
          <w:szCs w:val="22"/>
          <w:lang w:val="es-ES"/>
        </w:rPr>
        <w:t xml:space="preserve"> basar </w:t>
      </w:r>
      <w:r w:rsidR="00885557" w:rsidRPr="003F50C8">
        <w:rPr>
          <w:rFonts w:ascii="Bookman Old Style" w:hAnsi="Bookman Old Style"/>
          <w:sz w:val="22"/>
          <w:szCs w:val="22"/>
          <w:lang w:val="es-ES"/>
        </w:rPr>
        <w:t>sus inversiones en criterios de sostenibilidad</w:t>
      </w:r>
      <w:r w:rsidR="00741EC3" w:rsidRPr="003F50C8">
        <w:rPr>
          <w:rStyle w:val="Refdenotaalpie"/>
          <w:rFonts w:ascii="Bookman Old Style" w:hAnsi="Bookman Old Style"/>
          <w:sz w:val="22"/>
          <w:szCs w:val="22"/>
          <w:lang w:val="es-ES"/>
        </w:rPr>
        <w:footnoteReference w:id="52"/>
      </w:r>
      <w:r w:rsidR="00741EC3" w:rsidRPr="003F50C8">
        <w:rPr>
          <w:rFonts w:ascii="Bookman Old Style" w:hAnsi="Bookman Old Style"/>
          <w:sz w:val="22"/>
          <w:szCs w:val="22"/>
          <w:lang w:val="es-ES"/>
        </w:rPr>
        <w:t>.</w:t>
      </w:r>
    </w:p>
    <w:p w:rsidR="00741EC3" w:rsidRPr="003F50C8" w:rsidRDefault="00741EC3" w:rsidP="003F50C8">
      <w:pPr>
        <w:jc w:val="both"/>
        <w:rPr>
          <w:rFonts w:ascii="Bookman Old Style" w:hAnsi="Bookman Old Style"/>
          <w:sz w:val="22"/>
          <w:szCs w:val="22"/>
          <w:lang w:val="es-ES"/>
        </w:rPr>
      </w:pPr>
    </w:p>
    <w:p w:rsidR="00C94FA8" w:rsidRPr="003F50C8" w:rsidRDefault="00C94FA8" w:rsidP="003F50C8">
      <w:pPr>
        <w:jc w:val="both"/>
        <w:rPr>
          <w:rFonts w:ascii="Bookman Old Style" w:hAnsi="Bookman Old Style"/>
          <w:sz w:val="22"/>
          <w:szCs w:val="22"/>
          <w:lang w:val="es-ES"/>
        </w:rPr>
      </w:pPr>
      <w:r w:rsidRPr="003F50C8">
        <w:rPr>
          <w:rFonts w:ascii="Bookman Old Style" w:hAnsi="Bookman Old Style"/>
          <w:sz w:val="22"/>
          <w:szCs w:val="22"/>
          <w:lang w:val="es-ES"/>
        </w:rPr>
        <w:t>En la actualidad, 35 de las más grandes compañías</w:t>
      </w:r>
      <w:r w:rsidR="003377B3" w:rsidRPr="003F50C8">
        <w:rPr>
          <w:rFonts w:ascii="Bookman Old Style" w:hAnsi="Bookman Old Style"/>
          <w:sz w:val="22"/>
          <w:szCs w:val="22"/>
          <w:lang w:val="es-ES"/>
        </w:rPr>
        <w:t xml:space="preserve"> del mundo</w:t>
      </w:r>
      <w:r w:rsidRPr="003F50C8">
        <w:rPr>
          <w:rFonts w:ascii="Bookman Old Style" w:hAnsi="Bookman Old Style"/>
          <w:sz w:val="22"/>
          <w:szCs w:val="22"/>
          <w:lang w:val="es-ES"/>
        </w:rPr>
        <w:t xml:space="preserve"> que aseguran el</w:t>
      </w:r>
      <w:r w:rsidR="003377B3" w:rsidRPr="003F50C8">
        <w:rPr>
          <w:rFonts w:ascii="Bookman Old Style" w:hAnsi="Bookman Old Style"/>
          <w:sz w:val="22"/>
          <w:szCs w:val="22"/>
          <w:lang w:val="es-ES"/>
        </w:rPr>
        <w:t xml:space="preserve"> 37% de los bienes </w:t>
      </w:r>
      <w:r w:rsidR="00657D4E" w:rsidRPr="003F50C8">
        <w:rPr>
          <w:rFonts w:ascii="Bookman Old Style" w:hAnsi="Bookman Old Style"/>
          <w:sz w:val="22"/>
          <w:szCs w:val="22"/>
          <w:lang w:val="es-ES"/>
        </w:rPr>
        <w:t>del mercado</w:t>
      </w:r>
      <w:r w:rsidR="003377B3" w:rsidRPr="003F50C8">
        <w:rPr>
          <w:rFonts w:ascii="Bookman Old Style" w:hAnsi="Bookman Old Style"/>
          <w:sz w:val="22"/>
          <w:szCs w:val="22"/>
          <w:lang w:val="es-ES"/>
        </w:rPr>
        <w:t xml:space="preserve">, </w:t>
      </w:r>
      <w:r w:rsidRPr="003F50C8">
        <w:rPr>
          <w:rFonts w:ascii="Bookman Old Style" w:hAnsi="Bookman Old Style"/>
          <w:sz w:val="22"/>
          <w:szCs w:val="22"/>
          <w:lang w:val="es-ES"/>
        </w:rPr>
        <w:t>están restringiendo los seguros que ofrecen a las empresas que construyen y operan plantas de carbón</w:t>
      </w:r>
      <w:r w:rsidRPr="003F50C8">
        <w:rPr>
          <w:rStyle w:val="Refdenotaalpie"/>
          <w:rFonts w:ascii="Bookman Old Style" w:hAnsi="Bookman Old Style"/>
          <w:sz w:val="22"/>
          <w:szCs w:val="22"/>
          <w:lang w:val="es-ES"/>
        </w:rPr>
        <w:footnoteReference w:id="53"/>
      </w:r>
      <w:r w:rsidRPr="003F50C8">
        <w:rPr>
          <w:rFonts w:ascii="Bookman Old Style" w:hAnsi="Bookman Old Style"/>
          <w:sz w:val="22"/>
          <w:szCs w:val="22"/>
          <w:lang w:val="es-ES"/>
        </w:rPr>
        <w:t>.</w:t>
      </w:r>
      <w:r w:rsidR="003377B3" w:rsidRPr="003F50C8">
        <w:rPr>
          <w:rFonts w:ascii="Bookman Old Style" w:hAnsi="Bookman Old Style"/>
          <w:sz w:val="22"/>
          <w:szCs w:val="22"/>
          <w:lang w:val="es-ES"/>
        </w:rPr>
        <w:t xml:space="preserve"> </w:t>
      </w:r>
      <w:r w:rsidRPr="003F50C8">
        <w:rPr>
          <w:rFonts w:ascii="Bookman Old Style" w:hAnsi="Bookman Old Style"/>
          <w:sz w:val="22"/>
          <w:szCs w:val="22"/>
          <w:lang w:val="es-ES"/>
        </w:rPr>
        <w:t xml:space="preserve">Con el petróleo, y el fracking en especial, podría pasar algo similar a lo que se está viendo con la industria del carbón. </w:t>
      </w:r>
    </w:p>
    <w:p w:rsidR="00C94FA8" w:rsidRPr="003F50C8" w:rsidRDefault="00C94FA8" w:rsidP="003F50C8">
      <w:pPr>
        <w:jc w:val="both"/>
        <w:rPr>
          <w:rFonts w:ascii="Bookman Old Style" w:hAnsi="Bookman Old Style"/>
          <w:sz w:val="22"/>
          <w:szCs w:val="22"/>
          <w:lang w:val="es-ES"/>
        </w:rPr>
      </w:pPr>
    </w:p>
    <w:p w:rsidR="003377B3" w:rsidRPr="003F50C8" w:rsidRDefault="00C94FA8" w:rsidP="003F50C8">
      <w:pPr>
        <w:jc w:val="both"/>
        <w:rPr>
          <w:rFonts w:ascii="Bookman Old Style" w:hAnsi="Bookman Old Style"/>
          <w:sz w:val="22"/>
          <w:szCs w:val="22"/>
          <w:lang w:val="es-ES"/>
        </w:rPr>
      </w:pPr>
      <w:r w:rsidRPr="003F50C8">
        <w:rPr>
          <w:rFonts w:ascii="Bookman Old Style" w:hAnsi="Bookman Old Style"/>
          <w:sz w:val="22"/>
          <w:szCs w:val="22"/>
          <w:lang w:val="es-ES"/>
        </w:rPr>
        <w:t>E</w:t>
      </w:r>
      <w:r w:rsidR="003377B3" w:rsidRPr="003F50C8">
        <w:rPr>
          <w:rFonts w:ascii="Bookman Old Style" w:hAnsi="Bookman Old Style"/>
          <w:sz w:val="22"/>
          <w:szCs w:val="22"/>
          <w:lang w:val="es-ES"/>
        </w:rPr>
        <w:t xml:space="preserve">stas son señales que </w:t>
      </w:r>
      <w:r w:rsidRPr="003F50C8">
        <w:rPr>
          <w:rFonts w:ascii="Bookman Old Style" w:hAnsi="Bookman Old Style"/>
          <w:sz w:val="22"/>
          <w:szCs w:val="22"/>
          <w:lang w:val="es-ES"/>
        </w:rPr>
        <w:t xml:space="preserve">apuntan a que </w:t>
      </w:r>
      <w:r w:rsidR="003377B3" w:rsidRPr="003F50C8">
        <w:rPr>
          <w:rFonts w:ascii="Bookman Old Style" w:hAnsi="Bookman Old Style"/>
          <w:sz w:val="22"/>
          <w:szCs w:val="22"/>
          <w:lang w:val="es-ES"/>
        </w:rPr>
        <w:t xml:space="preserve">debemos buscar nuevas alternativas, no solo para cuidar </w:t>
      </w:r>
      <w:r w:rsidR="00013A4B" w:rsidRPr="003F50C8">
        <w:rPr>
          <w:rFonts w:ascii="Bookman Old Style" w:hAnsi="Bookman Old Style"/>
          <w:sz w:val="22"/>
          <w:szCs w:val="22"/>
          <w:lang w:val="es-ES"/>
        </w:rPr>
        <w:t>el medio</w:t>
      </w:r>
      <w:r w:rsidR="003377B3" w:rsidRPr="003F50C8">
        <w:rPr>
          <w:rFonts w:ascii="Bookman Old Style" w:hAnsi="Bookman Old Style"/>
          <w:sz w:val="22"/>
          <w:szCs w:val="22"/>
          <w:lang w:val="es-ES"/>
        </w:rPr>
        <w:t xml:space="preserve"> ambiente</w:t>
      </w:r>
      <w:r w:rsidR="00013A4B" w:rsidRPr="003F50C8">
        <w:rPr>
          <w:rFonts w:ascii="Bookman Old Style" w:hAnsi="Bookman Old Style"/>
          <w:sz w:val="22"/>
          <w:szCs w:val="22"/>
          <w:lang w:val="es-ES"/>
        </w:rPr>
        <w:t xml:space="preserve"> y</w:t>
      </w:r>
      <w:r w:rsidR="003377B3" w:rsidRPr="003F50C8">
        <w:rPr>
          <w:rFonts w:ascii="Bookman Old Style" w:hAnsi="Bookman Old Style"/>
          <w:sz w:val="22"/>
          <w:szCs w:val="22"/>
          <w:lang w:val="es-ES"/>
        </w:rPr>
        <w:t xml:space="preserve"> </w:t>
      </w:r>
      <w:r w:rsidR="00013A4B" w:rsidRPr="003F50C8">
        <w:rPr>
          <w:rFonts w:ascii="Bookman Old Style" w:hAnsi="Bookman Old Style"/>
          <w:sz w:val="22"/>
          <w:szCs w:val="22"/>
          <w:lang w:val="es-ES"/>
        </w:rPr>
        <w:t>atenuar</w:t>
      </w:r>
      <w:r w:rsidR="003377B3" w:rsidRPr="003F50C8">
        <w:rPr>
          <w:rFonts w:ascii="Bookman Old Style" w:hAnsi="Bookman Old Style"/>
          <w:sz w:val="22"/>
          <w:szCs w:val="22"/>
          <w:lang w:val="es-ES"/>
        </w:rPr>
        <w:t xml:space="preserve"> la crisis climática, sino </w:t>
      </w:r>
      <w:r w:rsidR="00013A4B" w:rsidRPr="003F50C8">
        <w:rPr>
          <w:rFonts w:ascii="Bookman Old Style" w:hAnsi="Bookman Old Style"/>
          <w:sz w:val="22"/>
          <w:szCs w:val="22"/>
          <w:lang w:val="es-ES"/>
        </w:rPr>
        <w:t>porque</w:t>
      </w:r>
      <w:r w:rsidR="003377B3" w:rsidRPr="003F50C8">
        <w:rPr>
          <w:rFonts w:ascii="Bookman Old Style" w:hAnsi="Bookman Old Style"/>
          <w:sz w:val="22"/>
          <w:szCs w:val="22"/>
          <w:lang w:val="es-ES"/>
        </w:rPr>
        <w:t xml:space="preserve"> económicamente no es viable este tipo de desarrollo.</w:t>
      </w:r>
      <w:r w:rsidR="00741EC3" w:rsidRPr="003F50C8">
        <w:rPr>
          <w:rFonts w:ascii="Bookman Old Style" w:hAnsi="Bookman Old Style"/>
          <w:sz w:val="22"/>
          <w:szCs w:val="22"/>
          <w:lang w:val="es-ES"/>
        </w:rPr>
        <w:t xml:space="preserve"> </w:t>
      </w:r>
    </w:p>
    <w:p w:rsidR="003377B3" w:rsidRPr="003F50C8" w:rsidRDefault="003377B3" w:rsidP="003F50C8">
      <w:pPr>
        <w:jc w:val="both"/>
        <w:rPr>
          <w:rFonts w:ascii="Bookman Old Style" w:hAnsi="Bookman Old Style"/>
          <w:sz w:val="22"/>
          <w:szCs w:val="22"/>
          <w:lang w:val="es-ES"/>
        </w:rPr>
      </w:pPr>
    </w:p>
    <w:p w:rsidR="00F72000" w:rsidRPr="003F50C8" w:rsidRDefault="00A41C38" w:rsidP="003F50C8">
      <w:pPr>
        <w:jc w:val="both"/>
        <w:rPr>
          <w:rFonts w:ascii="Bookman Old Style" w:hAnsi="Bookman Old Style"/>
          <w:sz w:val="22"/>
          <w:szCs w:val="22"/>
          <w:lang w:val="es-ES"/>
        </w:rPr>
      </w:pPr>
      <w:r w:rsidRPr="003F50C8">
        <w:rPr>
          <w:rFonts w:ascii="Bookman Old Style" w:hAnsi="Bookman Old Style"/>
          <w:sz w:val="22"/>
          <w:szCs w:val="22"/>
          <w:lang w:val="es-ES"/>
        </w:rPr>
        <w:t>A su vez, e</w:t>
      </w:r>
      <w:r w:rsidR="00F72000" w:rsidRPr="003F50C8">
        <w:rPr>
          <w:rFonts w:ascii="Bookman Old Style" w:hAnsi="Bookman Old Style"/>
          <w:sz w:val="22"/>
          <w:szCs w:val="22"/>
          <w:lang w:val="es-ES"/>
        </w:rPr>
        <w:t>l Fondo Monetario Internacional ha hecho un llamado a la búsqueda de un desarrollo más verde de cara a la recuperación económica después de la pandemia</w:t>
      </w:r>
      <w:r w:rsidRPr="003F50C8">
        <w:rPr>
          <w:rFonts w:ascii="Bookman Old Style" w:hAnsi="Bookman Old Style"/>
          <w:sz w:val="22"/>
          <w:szCs w:val="22"/>
          <w:lang w:val="es-ES"/>
        </w:rPr>
        <w:t xml:space="preserve"> generada por el COVID-19</w:t>
      </w:r>
      <w:r w:rsidR="00F72000" w:rsidRPr="003F50C8">
        <w:rPr>
          <w:rStyle w:val="Refdenotaalpie"/>
          <w:rFonts w:ascii="Bookman Old Style" w:hAnsi="Bookman Old Style"/>
          <w:sz w:val="22"/>
          <w:szCs w:val="22"/>
          <w:lang w:val="es-ES"/>
        </w:rPr>
        <w:footnoteReference w:id="54"/>
      </w:r>
      <w:r w:rsidR="00F72000" w:rsidRPr="003F50C8">
        <w:rPr>
          <w:rFonts w:ascii="Bookman Old Style" w:hAnsi="Bookman Old Style"/>
          <w:sz w:val="22"/>
          <w:szCs w:val="22"/>
          <w:lang w:val="es-ES"/>
        </w:rPr>
        <w:t xml:space="preserve">. Con lo anterior coinciden profesores de la Universidad de los Andes, que en la publicación </w:t>
      </w:r>
      <w:r w:rsidR="00F72000" w:rsidRPr="003F50C8">
        <w:rPr>
          <w:rFonts w:ascii="Bookman Old Style" w:hAnsi="Bookman Old Style"/>
          <w:i/>
          <w:sz w:val="22"/>
          <w:szCs w:val="22"/>
          <w:lang w:val="es-ES"/>
        </w:rPr>
        <w:t xml:space="preserve">Lecciones del COVID-19 para una agenda de sostenibilidad en América Latina </w:t>
      </w:r>
      <w:r w:rsidR="005F581E" w:rsidRPr="003F50C8">
        <w:rPr>
          <w:rFonts w:ascii="Bookman Old Style" w:hAnsi="Bookman Old Style"/>
          <w:i/>
          <w:sz w:val="22"/>
          <w:szCs w:val="22"/>
          <w:lang w:val="es-ES"/>
        </w:rPr>
        <w:t>y</w:t>
      </w:r>
      <w:r w:rsidR="00F72000" w:rsidRPr="003F50C8">
        <w:rPr>
          <w:rFonts w:ascii="Bookman Old Style" w:hAnsi="Bookman Old Style"/>
          <w:i/>
          <w:sz w:val="22"/>
          <w:szCs w:val="22"/>
          <w:lang w:val="es-ES"/>
        </w:rPr>
        <w:t xml:space="preserve"> Caribe</w:t>
      </w:r>
      <w:r w:rsidR="00F72000" w:rsidRPr="003F50C8">
        <w:rPr>
          <w:rFonts w:ascii="Bookman Old Style" w:hAnsi="Bookman Old Style"/>
          <w:sz w:val="22"/>
          <w:szCs w:val="22"/>
          <w:lang w:val="es-ES"/>
        </w:rPr>
        <w:t xml:space="preserve"> de mayo de 2020 del PNUD, señalan: </w:t>
      </w:r>
    </w:p>
    <w:p w:rsidR="00F72000" w:rsidRPr="003F50C8" w:rsidRDefault="00F72000" w:rsidP="003F50C8">
      <w:pPr>
        <w:jc w:val="both"/>
        <w:rPr>
          <w:rFonts w:ascii="Bookman Old Style" w:hAnsi="Bookman Old Style"/>
          <w:sz w:val="22"/>
          <w:szCs w:val="22"/>
          <w:lang w:val="es-ES"/>
        </w:rPr>
      </w:pPr>
    </w:p>
    <w:p w:rsidR="00F72000" w:rsidRPr="003F50C8" w:rsidRDefault="00F72000" w:rsidP="0054356C">
      <w:pPr>
        <w:ind w:left="851" w:right="900"/>
        <w:jc w:val="both"/>
        <w:rPr>
          <w:rFonts w:ascii="Bookman Old Style" w:hAnsi="Bookman Old Style"/>
          <w:i/>
          <w:sz w:val="22"/>
          <w:szCs w:val="22"/>
          <w:lang w:val="es-ES"/>
        </w:rPr>
      </w:pPr>
      <w:r w:rsidRPr="003F50C8">
        <w:rPr>
          <w:rFonts w:ascii="Bookman Old Style" w:hAnsi="Bookman Old Style"/>
          <w:i/>
          <w:sz w:val="22"/>
          <w:szCs w:val="22"/>
          <w:lang w:val="es-ES"/>
        </w:rPr>
        <w:t>“Parte de la recuperación de la economía después de la pandemia necesitará incluir estrategias que tengan en cuenta las amenazas ambientales a las que nos veníamos enfrentando, desde aspectos locales en la vida de los hogares urbanos y rurales hasta los retos del cambio climático de los cuales la región no puede desprenderse”.</w:t>
      </w:r>
      <w:r w:rsidRPr="003F50C8">
        <w:rPr>
          <w:rStyle w:val="Refdenotaalpie"/>
          <w:rFonts w:ascii="Bookman Old Style" w:hAnsi="Bookman Old Style"/>
          <w:i/>
          <w:sz w:val="22"/>
          <w:szCs w:val="22"/>
          <w:lang w:val="es-ES"/>
        </w:rPr>
        <w:footnoteReference w:id="55"/>
      </w:r>
    </w:p>
    <w:p w:rsidR="00C271A9" w:rsidRPr="003F50C8" w:rsidRDefault="00C271A9" w:rsidP="003F50C8">
      <w:pPr>
        <w:ind w:left="709" w:right="616"/>
        <w:jc w:val="both"/>
        <w:rPr>
          <w:rFonts w:ascii="Bookman Old Style" w:hAnsi="Bookman Old Style"/>
          <w:i/>
          <w:sz w:val="22"/>
          <w:szCs w:val="22"/>
          <w:lang w:val="es-ES"/>
        </w:rPr>
      </w:pPr>
    </w:p>
    <w:p w:rsidR="00F72000" w:rsidRPr="003F50C8" w:rsidRDefault="00A41C38" w:rsidP="003F50C8">
      <w:pPr>
        <w:jc w:val="both"/>
        <w:rPr>
          <w:rFonts w:ascii="Bookman Old Style" w:hAnsi="Bookman Old Style"/>
          <w:sz w:val="22"/>
          <w:szCs w:val="22"/>
          <w:lang w:val="es-ES"/>
        </w:rPr>
      </w:pPr>
      <w:r w:rsidRPr="003F50C8">
        <w:rPr>
          <w:rFonts w:ascii="Bookman Old Style" w:hAnsi="Bookman Old Style"/>
          <w:sz w:val="22"/>
          <w:szCs w:val="22"/>
          <w:lang w:val="es-ES"/>
        </w:rPr>
        <w:t>Asimismo</w:t>
      </w:r>
      <w:r w:rsidR="00F72000" w:rsidRPr="003F50C8">
        <w:rPr>
          <w:rFonts w:ascii="Bookman Old Style" w:hAnsi="Bookman Old Style"/>
          <w:sz w:val="22"/>
          <w:szCs w:val="22"/>
          <w:lang w:val="es-ES"/>
        </w:rPr>
        <w:t xml:space="preserve">, frente a la crisis del COVID-19, se vuelve más pertinente la transición a energías renovables y la búsqueda de alternativas de desarrollo. </w:t>
      </w:r>
      <w:r w:rsidRPr="003F50C8">
        <w:rPr>
          <w:rFonts w:ascii="Bookman Old Style" w:hAnsi="Bookman Old Style"/>
          <w:sz w:val="22"/>
          <w:szCs w:val="22"/>
          <w:lang w:val="es-ES"/>
        </w:rPr>
        <w:t>La Agencia Internacional de Energías Renovables</w:t>
      </w:r>
      <w:r w:rsidR="005F581E" w:rsidRPr="003F50C8">
        <w:rPr>
          <w:rStyle w:val="Refdenotaalpie"/>
          <w:rFonts w:ascii="Bookman Old Style" w:hAnsi="Bookman Old Style" w:cstheme="minorHAnsi"/>
          <w:bCs/>
          <w:sz w:val="22"/>
          <w:szCs w:val="22"/>
          <w:lang w:val="es-ES"/>
        </w:rPr>
        <w:footnoteReference w:id="56"/>
      </w:r>
      <w:r w:rsidRPr="003F50C8">
        <w:rPr>
          <w:rFonts w:ascii="Bookman Old Style" w:hAnsi="Bookman Old Style"/>
          <w:sz w:val="22"/>
          <w:szCs w:val="22"/>
          <w:lang w:val="es-ES"/>
        </w:rPr>
        <w:t xml:space="preserve"> (IRENA, por sus siglas en inglés</w:t>
      </w:r>
      <w:r w:rsidR="00F72000" w:rsidRPr="003F50C8">
        <w:rPr>
          <w:rFonts w:ascii="Bookman Old Style" w:hAnsi="Bookman Old Style"/>
          <w:sz w:val="22"/>
          <w:szCs w:val="22"/>
          <w:lang w:val="es-ES"/>
        </w:rPr>
        <w:t>)</w:t>
      </w:r>
      <w:r w:rsidRPr="003F50C8">
        <w:rPr>
          <w:rFonts w:ascii="Bookman Old Style" w:hAnsi="Bookman Old Style"/>
          <w:sz w:val="22"/>
          <w:szCs w:val="22"/>
          <w:lang w:val="es-ES"/>
        </w:rPr>
        <w:t>,</w:t>
      </w:r>
      <w:r w:rsidR="00F72000" w:rsidRPr="003F50C8">
        <w:rPr>
          <w:rFonts w:ascii="Bookman Old Style" w:hAnsi="Bookman Old Style"/>
          <w:sz w:val="22"/>
          <w:szCs w:val="22"/>
          <w:lang w:val="es-ES"/>
        </w:rPr>
        <w:t xml:space="preserve"> publicó en abril de 2020 su reporte “Perspectivas mundiales de las energías renovables</w:t>
      </w:r>
      <w:r w:rsidR="00F72000" w:rsidRPr="003F50C8">
        <w:rPr>
          <w:rStyle w:val="Refdenotaalpie"/>
          <w:rFonts w:ascii="Bookman Old Style" w:hAnsi="Bookman Old Style" w:cstheme="minorHAnsi"/>
          <w:bCs/>
          <w:sz w:val="22"/>
          <w:szCs w:val="22"/>
          <w:lang w:val="es-ES"/>
        </w:rPr>
        <w:footnoteReference w:id="57"/>
      </w:r>
      <w:r w:rsidR="00F72000" w:rsidRPr="003F50C8">
        <w:rPr>
          <w:rFonts w:ascii="Bookman Old Style" w:hAnsi="Bookman Old Style"/>
          <w:sz w:val="22"/>
          <w:szCs w:val="22"/>
          <w:lang w:val="es-ES"/>
        </w:rPr>
        <w:t xml:space="preserve">” donde </w:t>
      </w:r>
      <w:r w:rsidRPr="003F50C8">
        <w:rPr>
          <w:rFonts w:ascii="Bookman Old Style" w:hAnsi="Bookman Old Style"/>
          <w:sz w:val="22"/>
          <w:szCs w:val="22"/>
          <w:lang w:val="es-ES"/>
        </w:rPr>
        <w:t>presenta</w:t>
      </w:r>
      <w:r w:rsidR="00F72000" w:rsidRPr="003F50C8">
        <w:rPr>
          <w:rFonts w:ascii="Bookman Old Style" w:hAnsi="Bookman Old Style"/>
          <w:sz w:val="22"/>
          <w:szCs w:val="22"/>
          <w:lang w:val="es-ES"/>
        </w:rPr>
        <w:t xml:space="preserve"> puntos importantes para el debate sobre la transición energética, que son de especial relevancia para Colombia:</w:t>
      </w:r>
    </w:p>
    <w:p w:rsidR="00F72000" w:rsidRPr="003F50C8" w:rsidRDefault="00F72000" w:rsidP="003F50C8">
      <w:pPr>
        <w:jc w:val="both"/>
        <w:rPr>
          <w:rFonts w:ascii="Bookman Old Style" w:hAnsi="Bookman Old Style"/>
          <w:sz w:val="22"/>
          <w:szCs w:val="22"/>
          <w:lang w:val="es-ES"/>
        </w:rPr>
      </w:pPr>
    </w:p>
    <w:p w:rsidR="00F72000" w:rsidRPr="003F50C8" w:rsidRDefault="00F72000" w:rsidP="0054356C">
      <w:pPr>
        <w:pStyle w:val="Prrafodelista"/>
        <w:numPr>
          <w:ilvl w:val="0"/>
          <w:numId w:val="44"/>
        </w:numPr>
        <w:ind w:left="851" w:right="900" w:firstLine="0"/>
        <w:jc w:val="both"/>
        <w:rPr>
          <w:rFonts w:ascii="Bookman Old Style" w:hAnsi="Bookman Old Style"/>
          <w:i/>
          <w:sz w:val="22"/>
          <w:szCs w:val="22"/>
          <w:lang w:val="es-ES"/>
        </w:rPr>
      </w:pPr>
      <w:r w:rsidRPr="003F50C8">
        <w:rPr>
          <w:rFonts w:ascii="Bookman Old Style" w:hAnsi="Bookman Old Style"/>
          <w:i/>
          <w:sz w:val="22"/>
          <w:szCs w:val="22"/>
          <w:lang w:val="es-ES"/>
        </w:rPr>
        <w:t xml:space="preserve">“Las crisis sanitaria, humanitaria, social y económica desencadenadas por la pandemia del coronavirus (COVID-19) requieren una respuesta decidida a gran escala guiada por unas medidas sociales y económicas apropiadas. Mientras los países analizan sus opciones de </w:t>
      </w:r>
      <w:r w:rsidR="00A905AE" w:rsidRPr="003F50C8">
        <w:rPr>
          <w:rFonts w:ascii="Bookman Old Style" w:hAnsi="Bookman Old Style"/>
          <w:i/>
          <w:sz w:val="22"/>
          <w:szCs w:val="22"/>
          <w:lang w:val="es-ES"/>
        </w:rPr>
        <w:t>estímulo</w:t>
      </w:r>
      <w:r w:rsidRPr="003F50C8">
        <w:rPr>
          <w:rFonts w:ascii="Bookman Old Style" w:hAnsi="Bookman Old Style"/>
          <w:i/>
          <w:sz w:val="22"/>
          <w:szCs w:val="22"/>
          <w:lang w:val="es-ES"/>
        </w:rPr>
        <w:t xml:space="preserve"> económico, también deben hacer frente al reto de garantizar la sostenibilidad y reforzar la resiliencia, a la vez que mejoran la salud y el bienestar de las personas. Sigue haciendo falta una ruta acelerada para cumplir los objetivos climáticos mundiales mediante la descarbonización de nuestras sociedades. […]</w:t>
      </w:r>
    </w:p>
    <w:p w:rsidR="00F72000" w:rsidRPr="003F50C8" w:rsidRDefault="00F72000" w:rsidP="0054356C">
      <w:pPr>
        <w:ind w:left="851" w:right="900"/>
        <w:jc w:val="both"/>
        <w:rPr>
          <w:rFonts w:ascii="Bookman Old Style" w:hAnsi="Bookman Old Style"/>
          <w:i/>
          <w:sz w:val="22"/>
          <w:szCs w:val="22"/>
          <w:lang w:val="es-ES"/>
        </w:rPr>
      </w:pPr>
    </w:p>
    <w:p w:rsidR="00F72000" w:rsidRPr="003F50C8" w:rsidRDefault="00F72000" w:rsidP="0054356C">
      <w:pPr>
        <w:pStyle w:val="Prrafodelista"/>
        <w:numPr>
          <w:ilvl w:val="0"/>
          <w:numId w:val="44"/>
        </w:numPr>
        <w:ind w:left="851" w:right="900" w:firstLine="0"/>
        <w:jc w:val="both"/>
        <w:rPr>
          <w:rFonts w:ascii="Bookman Old Style" w:hAnsi="Bookman Old Style"/>
          <w:i/>
          <w:sz w:val="22"/>
          <w:szCs w:val="22"/>
          <w:lang w:val="es-ES"/>
        </w:rPr>
      </w:pPr>
      <w:r w:rsidRPr="003F50C8">
        <w:rPr>
          <w:rFonts w:ascii="Bookman Old Style" w:hAnsi="Bookman Old Style"/>
          <w:i/>
          <w:sz w:val="22"/>
          <w:szCs w:val="22"/>
          <w:lang w:val="es-ES"/>
        </w:rPr>
        <w:t>La transición energética puede impulsar un amplio desarrollo socioeconómico, guiado por políticas integrales que fomenten la descarbonización transformadora de las sociedades. Este enfoque global alinearía la descarbonización energética con los objetivos económicos, ambientales y sociales. Un ejemplo de ello es el Pacto Verde Europeo propuesto, que incluye el apoyo internacional a la energía limpia. Los estímulos económicos posteriores a la crisis sanitaria de 2020 podrían llevar a muchas sociedades a seguir una dirección similar.</w:t>
      </w:r>
    </w:p>
    <w:p w:rsidR="00F72000" w:rsidRPr="003F50C8" w:rsidRDefault="00F72000" w:rsidP="0054356C">
      <w:pPr>
        <w:ind w:left="851" w:right="900"/>
        <w:jc w:val="both"/>
        <w:rPr>
          <w:rFonts w:ascii="Bookman Old Style" w:hAnsi="Bookman Old Style"/>
          <w:sz w:val="22"/>
          <w:szCs w:val="22"/>
          <w:lang w:val="es-ES"/>
        </w:rPr>
      </w:pPr>
    </w:p>
    <w:p w:rsidR="00F72000" w:rsidRPr="003F50C8" w:rsidRDefault="00F72000" w:rsidP="0054356C">
      <w:pPr>
        <w:pStyle w:val="Prrafodelista"/>
        <w:numPr>
          <w:ilvl w:val="0"/>
          <w:numId w:val="44"/>
        </w:numPr>
        <w:ind w:left="851" w:right="900" w:firstLine="0"/>
        <w:jc w:val="both"/>
        <w:rPr>
          <w:rFonts w:ascii="Bookman Old Style" w:hAnsi="Bookman Old Style"/>
          <w:i/>
          <w:sz w:val="22"/>
          <w:szCs w:val="22"/>
          <w:lang w:val="es-ES"/>
        </w:rPr>
      </w:pPr>
      <w:r w:rsidRPr="003F50C8">
        <w:rPr>
          <w:rFonts w:ascii="Bookman Old Style" w:hAnsi="Bookman Old Style"/>
          <w:i/>
          <w:sz w:val="22"/>
          <w:szCs w:val="22"/>
          <w:lang w:val="es-ES"/>
        </w:rPr>
        <w:t>El objetivo climático final a escala mundial sería llegar a cero emisiones. Esta perspectiva también analiza formas de reducir las emisiones de CO2 más allá de 2050 hasta lograr las cero emisiones netas y, potencialmente, incluso las cero emisiones. El hidrógeno y los combustibles sintéticos, la electrificación directa, los biocombustibles avanzados y la gestión del carbono serán decisivos, junto con modelos comerciales innovadores, cambios estructurales y la adaptación de las conductas.”</w:t>
      </w:r>
    </w:p>
    <w:p w:rsidR="003377B3" w:rsidRPr="003F50C8" w:rsidRDefault="003377B3" w:rsidP="003F50C8">
      <w:pPr>
        <w:jc w:val="both"/>
        <w:rPr>
          <w:rFonts w:ascii="Bookman Old Style" w:hAnsi="Bookman Old Style"/>
          <w:sz w:val="22"/>
          <w:szCs w:val="22"/>
          <w:lang w:val="es-ES"/>
        </w:rPr>
      </w:pPr>
    </w:p>
    <w:p w:rsidR="00F72000" w:rsidRPr="003F50C8" w:rsidRDefault="00F72000" w:rsidP="003F50C8">
      <w:pPr>
        <w:jc w:val="both"/>
        <w:rPr>
          <w:rFonts w:ascii="Bookman Old Style" w:hAnsi="Bookman Old Style"/>
          <w:sz w:val="22"/>
          <w:szCs w:val="22"/>
          <w:lang w:val="es-ES"/>
        </w:rPr>
      </w:pPr>
      <w:r w:rsidRPr="003F50C8">
        <w:rPr>
          <w:rFonts w:ascii="Bookman Old Style" w:hAnsi="Bookman Old Style"/>
          <w:sz w:val="22"/>
          <w:szCs w:val="22"/>
          <w:lang w:val="es-ES"/>
        </w:rPr>
        <w:t xml:space="preserve">Según la </w:t>
      </w:r>
      <w:r w:rsidR="00795A94" w:rsidRPr="003F50C8">
        <w:rPr>
          <w:rFonts w:ascii="Bookman Old Style" w:hAnsi="Bookman Old Style"/>
          <w:sz w:val="22"/>
          <w:szCs w:val="22"/>
          <w:lang w:val="es-ES"/>
        </w:rPr>
        <w:t>Organización de las Naciones Unidas para la Alimentación y la Agricultura</w:t>
      </w:r>
      <w:r w:rsidR="00D86EDD" w:rsidRPr="003F50C8">
        <w:rPr>
          <w:rFonts w:ascii="Bookman Old Style" w:hAnsi="Bookman Old Style"/>
          <w:sz w:val="22"/>
          <w:szCs w:val="22"/>
          <w:vertAlign w:val="superscript"/>
          <w:lang w:val="es-ES"/>
        </w:rPr>
        <w:footnoteReference w:id="58"/>
      </w:r>
      <w:r w:rsidR="00795A94" w:rsidRPr="003F50C8">
        <w:rPr>
          <w:rFonts w:ascii="Bookman Old Style" w:hAnsi="Bookman Old Style"/>
          <w:sz w:val="22"/>
          <w:szCs w:val="22"/>
          <w:lang w:val="es-ES"/>
        </w:rPr>
        <w:t xml:space="preserve"> </w:t>
      </w:r>
      <w:r w:rsidR="00D86EDD" w:rsidRPr="003F50C8">
        <w:rPr>
          <w:rFonts w:ascii="Bookman Old Style" w:hAnsi="Bookman Old Style"/>
          <w:sz w:val="22"/>
          <w:szCs w:val="22"/>
          <w:lang w:val="es-ES"/>
        </w:rPr>
        <w:t>(</w:t>
      </w:r>
      <w:r w:rsidRPr="003F50C8">
        <w:rPr>
          <w:rFonts w:ascii="Bookman Old Style" w:hAnsi="Bookman Old Style"/>
          <w:sz w:val="22"/>
          <w:szCs w:val="22"/>
          <w:lang w:val="es-ES"/>
        </w:rPr>
        <w:t>FAO</w:t>
      </w:r>
      <w:r w:rsidR="00D86EDD" w:rsidRPr="003F50C8">
        <w:rPr>
          <w:rFonts w:ascii="Bookman Old Style" w:hAnsi="Bookman Old Style"/>
          <w:sz w:val="22"/>
          <w:szCs w:val="22"/>
          <w:lang w:val="es-ES"/>
        </w:rPr>
        <w:t>)</w:t>
      </w:r>
      <w:r w:rsidRPr="003F50C8">
        <w:rPr>
          <w:rFonts w:ascii="Bookman Old Style" w:hAnsi="Bookman Old Style"/>
          <w:sz w:val="22"/>
          <w:szCs w:val="22"/>
          <w:lang w:val="es-ES"/>
        </w:rPr>
        <w:t>, el turismo basado en la naturaleza representa aproximadamente un 20% del mercado mundial de turismo y este sector crece tres veces más rápido que el sector turístico en su conjunto. Se ha encontrado que el ecoturismo tiene beneficios tanto sociales como ambientales al proteger fauna y flora amenazada; diversificar las fuentes de ingresos de las personas que viven en las áreas protegidas; cambiar paradigmas éticos en relación a la conservación dentro de las comunidades donde ocurre y en los turistas; y por último, al fortalecer las institucionalidad local del manejo de recursos</w:t>
      </w:r>
      <w:r w:rsidRPr="003F50C8">
        <w:rPr>
          <w:rStyle w:val="Refdenotaalpie"/>
          <w:rFonts w:ascii="Bookman Old Style" w:hAnsi="Bookman Old Style"/>
          <w:sz w:val="22"/>
          <w:szCs w:val="22"/>
          <w:lang w:val="es-ES"/>
        </w:rPr>
        <w:footnoteReference w:id="59"/>
      </w:r>
      <w:r w:rsidRPr="003F50C8">
        <w:rPr>
          <w:rFonts w:ascii="Bookman Old Style" w:hAnsi="Bookman Old Style"/>
          <w:sz w:val="22"/>
          <w:szCs w:val="22"/>
          <w:lang w:val="es-ES"/>
        </w:rPr>
        <w:t xml:space="preserve">. </w:t>
      </w:r>
    </w:p>
    <w:p w:rsidR="00F72000" w:rsidRPr="003F50C8" w:rsidRDefault="00F72000" w:rsidP="003F50C8">
      <w:pPr>
        <w:pBdr>
          <w:top w:val="nil"/>
          <w:left w:val="nil"/>
          <w:bottom w:val="nil"/>
          <w:right w:val="nil"/>
          <w:between w:val="nil"/>
        </w:pBdr>
        <w:jc w:val="both"/>
        <w:rPr>
          <w:rFonts w:ascii="Bookman Old Style" w:hAnsi="Bookman Old Style"/>
          <w:color w:val="000000"/>
          <w:sz w:val="22"/>
          <w:szCs w:val="22"/>
          <w:lang w:val="es-ES"/>
        </w:rPr>
      </w:pPr>
    </w:p>
    <w:p w:rsidR="001548F0" w:rsidRPr="003F50C8" w:rsidRDefault="008871F8" w:rsidP="003F50C8">
      <w:pPr>
        <w:jc w:val="both"/>
        <w:rPr>
          <w:rFonts w:ascii="Bookman Old Style" w:hAnsi="Bookman Old Style"/>
          <w:sz w:val="22"/>
          <w:szCs w:val="22"/>
          <w:lang w:val="es-ES"/>
        </w:rPr>
      </w:pPr>
      <w:r w:rsidRPr="003F50C8">
        <w:rPr>
          <w:rFonts w:ascii="Bookman Old Style" w:hAnsi="Bookman Old Style"/>
          <w:color w:val="000000"/>
          <w:sz w:val="22"/>
          <w:szCs w:val="22"/>
          <w:lang w:val="es-ES"/>
        </w:rPr>
        <w:t>Se ha encontrado que el ecoturismo crea incentivos económicos en las comunidades locales, que los lleva a conservar los ecosistemas</w:t>
      </w:r>
      <w:r w:rsidRPr="003F50C8">
        <w:rPr>
          <w:rStyle w:val="Refdenotaalpie"/>
          <w:rFonts w:ascii="Bookman Old Style" w:hAnsi="Bookman Old Style"/>
          <w:color w:val="000000"/>
          <w:sz w:val="22"/>
          <w:szCs w:val="22"/>
          <w:lang w:val="es-ES"/>
        </w:rPr>
        <w:footnoteReference w:id="60"/>
      </w:r>
      <w:r w:rsidRPr="003F50C8">
        <w:rPr>
          <w:rFonts w:ascii="Bookman Old Style" w:hAnsi="Bookman Old Style"/>
          <w:color w:val="000000"/>
          <w:sz w:val="22"/>
          <w:szCs w:val="22"/>
          <w:lang w:val="es-ES"/>
        </w:rPr>
        <w:t xml:space="preserve">. </w:t>
      </w:r>
      <w:r w:rsidR="001548F0" w:rsidRPr="003F50C8">
        <w:rPr>
          <w:rFonts w:ascii="Bookman Old Style" w:hAnsi="Bookman Old Style"/>
          <w:sz w:val="22"/>
          <w:szCs w:val="22"/>
          <w:lang w:val="es-ES"/>
        </w:rPr>
        <w:t>Algunos países</w:t>
      </w:r>
      <w:r w:rsidR="001548F0" w:rsidRPr="003F50C8">
        <w:rPr>
          <w:rFonts w:ascii="Bookman Old Style" w:hAnsi="Bookman Old Style"/>
          <w:sz w:val="22"/>
          <w:szCs w:val="22"/>
          <w:highlight w:val="white"/>
          <w:vertAlign w:val="superscript"/>
          <w:lang w:val="es-ES"/>
        </w:rPr>
        <w:footnoteReference w:id="61"/>
      </w:r>
      <w:r w:rsidR="001548F0" w:rsidRPr="003F50C8">
        <w:rPr>
          <w:rFonts w:ascii="Bookman Old Style" w:hAnsi="Bookman Old Style"/>
          <w:sz w:val="22"/>
          <w:szCs w:val="22"/>
          <w:lang w:val="es-ES"/>
        </w:rPr>
        <w:t xml:space="preserve"> que han adoptado el ecoturismo como forma de desarrollo son:</w:t>
      </w:r>
    </w:p>
    <w:p w:rsidR="001548F0" w:rsidRPr="003F50C8" w:rsidRDefault="001548F0" w:rsidP="003F50C8">
      <w:pPr>
        <w:jc w:val="both"/>
        <w:rPr>
          <w:rFonts w:ascii="Bookman Old Style" w:hAnsi="Bookman Old Style"/>
          <w:sz w:val="22"/>
          <w:szCs w:val="22"/>
          <w:lang w:val="es-ES"/>
        </w:rPr>
      </w:pPr>
    </w:p>
    <w:p w:rsidR="00FC6727" w:rsidRPr="003F50C8" w:rsidRDefault="001D54E8" w:rsidP="003F50C8">
      <w:pPr>
        <w:numPr>
          <w:ilvl w:val="0"/>
          <w:numId w:val="37"/>
        </w:numPr>
        <w:pBdr>
          <w:top w:val="nil"/>
          <w:left w:val="nil"/>
          <w:bottom w:val="nil"/>
          <w:right w:val="nil"/>
          <w:between w:val="nil"/>
        </w:pBdr>
        <w:jc w:val="both"/>
        <w:rPr>
          <w:rFonts w:ascii="Bookman Old Style" w:hAnsi="Bookman Old Style"/>
          <w:color w:val="000000"/>
          <w:sz w:val="22"/>
          <w:szCs w:val="22"/>
          <w:highlight w:val="white"/>
          <w:lang w:val="es-ES"/>
        </w:rPr>
      </w:pPr>
      <w:r w:rsidRPr="003F50C8">
        <w:rPr>
          <w:rFonts w:ascii="Bookman Old Style" w:eastAsia="Calibri" w:hAnsi="Bookman Old Style" w:cs="Calibri"/>
          <w:color w:val="000000"/>
          <w:sz w:val="22"/>
          <w:szCs w:val="22"/>
          <w:lang w:val="es-ES"/>
        </w:rPr>
        <w:t>Costa Rica</w:t>
      </w:r>
    </w:p>
    <w:p w:rsidR="001D54E8" w:rsidRPr="003F50C8" w:rsidRDefault="001D54E8" w:rsidP="003F50C8">
      <w:pPr>
        <w:numPr>
          <w:ilvl w:val="0"/>
          <w:numId w:val="37"/>
        </w:numPr>
        <w:pBdr>
          <w:top w:val="nil"/>
          <w:left w:val="nil"/>
          <w:bottom w:val="nil"/>
          <w:right w:val="nil"/>
          <w:between w:val="nil"/>
        </w:pBdr>
        <w:jc w:val="both"/>
        <w:rPr>
          <w:rFonts w:ascii="Bookman Old Style" w:hAnsi="Bookman Old Style"/>
          <w:color w:val="000000"/>
          <w:sz w:val="22"/>
          <w:szCs w:val="22"/>
          <w:highlight w:val="white"/>
          <w:lang w:val="es-ES"/>
        </w:rPr>
      </w:pPr>
      <w:r w:rsidRPr="003F50C8">
        <w:rPr>
          <w:rFonts w:ascii="Bookman Old Style" w:eastAsia="Calibri" w:hAnsi="Bookman Old Style" w:cs="Calibri"/>
          <w:color w:val="000000"/>
          <w:sz w:val="22"/>
          <w:szCs w:val="22"/>
          <w:lang w:val="es-ES"/>
        </w:rPr>
        <w:t>Ecuador (</w:t>
      </w:r>
      <w:r w:rsidR="00FC6727" w:rsidRPr="003F50C8">
        <w:rPr>
          <w:rFonts w:ascii="Bookman Old Style" w:eastAsia="Calibri" w:hAnsi="Bookman Old Style" w:cs="Calibri"/>
          <w:color w:val="000000"/>
          <w:sz w:val="22"/>
          <w:szCs w:val="22"/>
          <w:lang w:val="es-ES"/>
        </w:rPr>
        <w:t>Isla Galápagos</w:t>
      </w:r>
      <w:r w:rsidRPr="003F50C8">
        <w:rPr>
          <w:rFonts w:ascii="Bookman Old Style" w:eastAsia="Calibri" w:hAnsi="Bookman Old Style" w:cs="Calibri"/>
          <w:color w:val="000000"/>
          <w:sz w:val="22"/>
          <w:szCs w:val="22"/>
          <w:lang w:val="es-ES"/>
        </w:rPr>
        <w:t>)</w:t>
      </w:r>
    </w:p>
    <w:p w:rsidR="001D54E8" w:rsidRPr="003F50C8" w:rsidRDefault="001D54E8" w:rsidP="003F50C8">
      <w:pPr>
        <w:numPr>
          <w:ilvl w:val="0"/>
          <w:numId w:val="37"/>
        </w:numPr>
        <w:pBdr>
          <w:top w:val="nil"/>
          <w:left w:val="nil"/>
          <w:bottom w:val="nil"/>
          <w:right w:val="nil"/>
          <w:between w:val="nil"/>
        </w:pBdr>
        <w:jc w:val="both"/>
        <w:rPr>
          <w:rFonts w:ascii="Bookman Old Style" w:hAnsi="Bookman Old Style"/>
          <w:color w:val="000000"/>
          <w:sz w:val="22"/>
          <w:szCs w:val="22"/>
          <w:highlight w:val="white"/>
          <w:lang w:val="es-ES"/>
        </w:rPr>
      </w:pPr>
      <w:r w:rsidRPr="003F50C8">
        <w:rPr>
          <w:rFonts w:ascii="Bookman Old Style" w:eastAsia="Calibri" w:hAnsi="Bookman Old Style" w:cs="Calibri"/>
          <w:color w:val="000000"/>
          <w:sz w:val="22"/>
          <w:szCs w:val="22"/>
          <w:lang w:val="es-ES"/>
        </w:rPr>
        <w:t>Tanzania</w:t>
      </w:r>
    </w:p>
    <w:p w:rsidR="008871F8" w:rsidRPr="003F50C8" w:rsidRDefault="001D54E8" w:rsidP="003F50C8">
      <w:pPr>
        <w:numPr>
          <w:ilvl w:val="0"/>
          <w:numId w:val="37"/>
        </w:numPr>
        <w:pBdr>
          <w:top w:val="nil"/>
          <w:left w:val="nil"/>
          <w:bottom w:val="nil"/>
          <w:right w:val="nil"/>
          <w:between w:val="nil"/>
        </w:pBdr>
        <w:jc w:val="both"/>
        <w:rPr>
          <w:rFonts w:ascii="Bookman Old Style" w:hAnsi="Bookman Old Style"/>
          <w:color w:val="000000"/>
          <w:sz w:val="22"/>
          <w:szCs w:val="22"/>
          <w:highlight w:val="white"/>
          <w:lang w:val="es-ES"/>
        </w:rPr>
      </w:pPr>
      <w:r w:rsidRPr="003F50C8">
        <w:rPr>
          <w:rFonts w:ascii="Bookman Old Style" w:eastAsia="Calibri" w:hAnsi="Bookman Old Style" w:cs="Calibri"/>
          <w:color w:val="000000"/>
          <w:sz w:val="22"/>
          <w:szCs w:val="22"/>
          <w:lang w:val="es-ES"/>
        </w:rPr>
        <w:t xml:space="preserve">Kenia </w:t>
      </w:r>
    </w:p>
    <w:p w:rsidR="008871F8" w:rsidRPr="003F50C8" w:rsidRDefault="008871F8" w:rsidP="003F50C8">
      <w:pPr>
        <w:numPr>
          <w:ilvl w:val="0"/>
          <w:numId w:val="37"/>
        </w:numPr>
        <w:pBdr>
          <w:top w:val="nil"/>
          <w:left w:val="nil"/>
          <w:bottom w:val="nil"/>
          <w:right w:val="nil"/>
          <w:between w:val="nil"/>
        </w:pBdr>
        <w:jc w:val="both"/>
        <w:rPr>
          <w:rFonts w:ascii="Bookman Old Style" w:hAnsi="Bookman Old Style"/>
          <w:color w:val="000000"/>
          <w:sz w:val="22"/>
          <w:szCs w:val="22"/>
          <w:highlight w:val="white"/>
          <w:lang w:val="es-ES"/>
        </w:rPr>
      </w:pPr>
      <w:r w:rsidRPr="003F50C8">
        <w:rPr>
          <w:rFonts w:ascii="Bookman Old Style" w:eastAsia="Calibri" w:hAnsi="Bookman Old Style" w:cs="Calibri"/>
          <w:color w:val="000000"/>
          <w:sz w:val="22"/>
          <w:szCs w:val="22"/>
          <w:lang w:val="es-ES"/>
        </w:rPr>
        <w:t>Suráfrica</w:t>
      </w:r>
    </w:p>
    <w:p w:rsidR="001548F0" w:rsidRPr="003F50C8" w:rsidRDefault="008871F8" w:rsidP="003F50C8">
      <w:pPr>
        <w:numPr>
          <w:ilvl w:val="0"/>
          <w:numId w:val="37"/>
        </w:numPr>
        <w:pBdr>
          <w:top w:val="nil"/>
          <w:left w:val="nil"/>
          <w:bottom w:val="nil"/>
          <w:right w:val="nil"/>
          <w:between w:val="nil"/>
        </w:pBdr>
        <w:jc w:val="both"/>
        <w:rPr>
          <w:rFonts w:ascii="Bookman Old Style" w:hAnsi="Bookman Old Style"/>
          <w:color w:val="000000"/>
          <w:sz w:val="22"/>
          <w:szCs w:val="22"/>
          <w:highlight w:val="white"/>
          <w:lang w:val="es-ES"/>
        </w:rPr>
      </w:pPr>
      <w:r w:rsidRPr="003F50C8">
        <w:rPr>
          <w:rFonts w:ascii="Bookman Old Style" w:eastAsia="Calibri" w:hAnsi="Bookman Old Style" w:cs="Calibri"/>
          <w:color w:val="000000"/>
          <w:sz w:val="22"/>
          <w:szCs w:val="22"/>
          <w:lang w:val="es-ES"/>
        </w:rPr>
        <w:t>Zimbabue</w:t>
      </w:r>
      <w:r w:rsidR="001D54E8" w:rsidRPr="003F50C8">
        <w:rPr>
          <w:rFonts w:ascii="Bookman Old Style" w:eastAsia="Calibri" w:hAnsi="Bookman Old Style" w:cs="Calibri"/>
          <w:color w:val="000000"/>
          <w:sz w:val="22"/>
          <w:szCs w:val="22"/>
          <w:highlight w:val="white"/>
          <w:lang w:val="es-ES"/>
        </w:rPr>
        <w:t xml:space="preserve"> </w:t>
      </w:r>
    </w:p>
    <w:p w:rsidR="001548F0" w:rsidRPr="003F50C8" w:rsidRDefault="001548F0" w:rsidP="003F50C8">
      <w:pPr>
        <w:numPr>
          <w:ilvl w:val="0"/>
          <w:numId w:val="37"/>
        </w:numPr>
        <w:pBdr>
          <w:top w:val="nil"/>
          <w:left w:val="nil"/>
          <w:bottom w:val="nil"/>
          <w:right w:val="nil"/>
          <w:between w:val="nil"/>
        </w:pBdr>
        <w:jc w:val="both"/>
        <w:rPr>
          <w:rFonts w:ascii="Bookman Old Style" w:hAnsi="Bookman Old Style"/>
          <w:color w:val="000000"/>
          <w:sz w:val="22"/>
          <w:szCs w:val="22"/>
          <w:highlight w:val="white"/>
          <w:lang w:val="es-ES"/>
        </w:rPr>
      </w:pPr>
      <w:r w:rsidRPr="003F50C8">
        <w:rPr>
          <w:rFonts w:ascii="Bookman Old Style" w:eastAsia="Calibri" w:hAnsi="Bookman Old Style" w:cs="Calibri"/>
          <w:color w:val="000000"/>
          <w:sz w:val="22"/>
          <w:szCs w:val="22"/>
          <w:highlight w:val="white"/>
          <w:lang w:val="es-ES"/>
        </w:rPr>
        <w:t>Namibia</w:t>
      </w:r>
      <w:r w:rsidRPr="003F50C8">
        <w:rPr>
          <w:rFonts w:ascii="Bookman Old Style" w:eastAsia="Calibri" w:hAnsi="Bookman Old Style" w:cs="Calibri"/>
          <w:color w:val="000000"/>
          <w:sz w:val="22"/>
          <w:szCs w:val="22"/>
          <w:highlight w:val="white"/>
          <w:vertAlign w:val="superscript"/>
          <w:lang w:val="es-ES"/>
        </w:rPr>
        <w:footnoteReference w:id="62"/>
      </w:r>
    </w:p>
    <w:p w:rsidR="003F065A" w:rsidRPr="003F50C8" w:rsidRDefault="001548F0" w:rsidP="003F50C8">
      <w:pPr>
        <w:numPr>
          <w:ilvl w:val="0"/>
          <w:numId w:val="37"/>
        </w:numPr>
        <w:pBdr>
          <w:top w:val="nil"/>
          <w:left w:val="nil"/>
          <w:bottom w:val="nil"/>
          <w:right w:val="nil"/>
          <w:between w:val="nil"/>
        </w:pBdr>
        <w:jc w:val="both"/>
        <w:rPr>
          <w:rFonts w:ascii="Bookman Old Style" w:hAnsi="Bookman Old Style"/>
          <w:color w:val="000000"/>
          <w:sz w:val="22"/>
          <w:szCs w:val="22"/>
          <w:highlight w:val="white"/>
          <w:lang w:val="es-ES"/>
        </w:rPr>
      </w:pPr>
      <w:r w:rsidRPr="003F50C8">
        <w:rPr>
          <w:rFonts w:ascii="Bookman Old Style" w:eastAsia="Calibri" w:hAnsi="Bookman Old Style" w:cs="Calibri"/>
          <w:color w:val="000000"/>
          <w:sz w:val="22"/>
          <w:szCs w:val="22"/>
          <w:highlight w:val="white"/>
          <w:lang w:val="es-ES"/>
        </w:rPr>
        <w:t>Botsuana</w:t>
      </w:r>
      <w:r w:rsidRPr="003F50C8">
        <w:rPr>
          <w:rFonts w:ascii="Bookman Old Style" w:eastAsia="Calibri" w:hAnsi="Bookman Old Style" w:cs="Calibri"/>
          <w:color w:val="000000"/>
          <w:sz w:val="22"/>
          <w:szCs w:val="22"/>
          <w:highlight w:val="white"/>
          <w:vertAlign w:val="superscript"/>
          <w:lang w:val="es-ES"/>
        </w:rPr>
        <w:footnoteReference w:id="63"/>
      </w:r>
      <w:r w:rsidRPr="003F50C8">
        <w:rPr>
          <w:rFonts w:ascii="Bookman Old Style" w:hAnsi="Bookman Old Style"/>
          <w:sz w:val="22"/>
          <w:szCs w:val="22"/>
          <w:lang w:val="es-ES"/>
        </w:rPr>
        <w:t xml:space="preserve"> </w:t>
      </w:r>
    </w:p>
    <w:p w:rsidR="0054356C" w:rsidRDefault="0054356C" w:rsidP="003F50C8">
      <w:pPr>
        <w:pBdr>
          <w:top w:val="nil"/>
          <w:left w:val="nil"/>
          <w:bottom w:val="nil"/>
          <w:right w:val="nil"/>
          <w:between w:val="nil"/>
        </w:pBdr>
        <w:jc w:val="both"/>
        <w:rPr>
          <w:rFonts w:ascii="Bookman Old Style" w:hAnsi="Bookman Old Style"/>
          <w:color w:val="000000"/>
          <w:sz w:val="22"/>
          <w:szCs w:val="22"/>
          <w:lang w:val="es-ES"/>
        </w:rPr>
      </w:pPr>
    </w:p>
    <w:p w:rsidR="00F72000" w:rsidRPr="003F50C8" w:rsidRDefault="003F065A" w:rsidP="003F50C8">
      <w:pPr>
        <w:pBdr>
          <w:top w:val="nil"/>
          <w:left w:val="nil"/>
          <w:bottom w:val="nil"/>
          <w:right w:val="nil"/>
          <w:between w:val="nil"/>
        </w:pBdr>
        <w:jc w:val="both"/>
        <w:rPr>
          <w:rFonts w:ascii="Bookman Old Style" w:hAnsi="Bookman Old Style"/>
          <w:color w:val="000000"/>
          <w:sz w:val="22"/>
          <w:szCs w:val="22"/>
          <w:lang w:val="es-ES"/>
        </w:rPr>
      </w:pPr>
      <w:r w:rsidRPr="003F50C8">
        <w:rPr>
          <w:rFonts w:ascii="Bookman Old Style" w:hAnsi="Bookman Old Style"/>
          <w:color w:val="000000"/>
          <w:sz w:val="22"/>
          <w:szCs w:val="22"/>
          <w:lang w:val="es-ES"/>
        </w:rPr>
        <w:t>Para Colombia, u</w:t>
      </w:r>
      <w:r w:rsidR="00F72000" w:rsidRPr="003F50C8">
        <w:rPr>
          <w:rFonts w:ascii="Bookman Old Style" w:hAnsi="Bookman Old Style"/>
          <w:color w:val="000000"/>
          <w:sz w:val="22"/>
          <w:szCs w:val="22"/>
          <w:lang w:val="es-ES"/>
        </w:rPr>
        <w:t>na de las alternativas que puede llevar a un desarrollo más sostenible</w:t>
      </w:r>
      <w:r w:rsidRPr="003F50C8">
        <w:rPr>
          <w:rFonts w:ascii="Bookman Old Style" w:hAnsi="Bookman Old Style"/>
          <w:color w:val="000000"/>
          <w:sz w:val="22"/>
          <w:szCs w:val="22"/>
          <w:lang w:val="es-ES"/>
        </w:rPr>
        <w:t>,</w:t>
      </w:r>
      <w:r w:rsidR="00F72000" w:rsidRPr="003F50C8">
        <w:rPr>
          <w:rFonts w:ascii="Bookman Old Style" w:hAnsi="Bookman Old Style"/>
          <w:color w:val="000000"/>
          <w:sz w:val="22"/>
          <w:szCs w:val="22"/>
          <w:lang w:val="es-ES"/>
        </w:rPr>
        <w:t xml:space="preserve"> y que tiene el potencial de absorber una parte importante de la oferta del mercado laboral es el ecoturismo. Así lo afirma un reciente documento del PNUD para América Latina y el Caribe</w:t>
      </w:r>
      <w:r w:rsidR="00F72000" w:rsidRPr="003F50C8">
        <w:rPr>
          <w:rStyle w:val="Refdenotaalpie"/>
          <w:rFonts w:ascii="Bookman Old Style" w:hAnsi="Bookman Old Style"/>
          <w:color w:val="000000"/>
          <w:sz w:val="22"/>
          <w:szCs w:val="22"/>
          <w:lang w:val="es-ES"/>
        </w:rPr>
        <w:footnoteReference w:id="64"/>
      </w:r>
      <w:r w:rsidR="00F72000" w:rsidRPr="003F50C8">
        <w:rPr>
          <w:rFonts w:ascii="Bookman Old Style" w:hAnsi="Bookman Old Style"/>
          <w:color w:val="000000"/>
          <w:sz w:val="22"/>
          <w:szCs w:val="22"/>
          <w:lang w:val="es-ES"/>
        </w:rPr>
        <w:t>, que formula una serie de recomendaciones de política pública para la reactivación económica post COVID-19:</w:t>
      </w:r>
    </w:p>
    <w:p w:rsidR="00F72000" w:rsidRPr="003F50C8" w:rsidRDefault="00F72000" w:rsidP="0054356C">
      <w:pPr>
        <w:pBdr>
          <w:top w:val="nil"/>
          <w:left w:val="nil"/>
          <w:bottom w:val="nil"/>
          <w:right w:val="nil"/>
          <w:between w:val="nil"/>
        </w:pBdr>
        <w:tabs>
          <w:tab w:val="left" w:pos="7938"/>
        </w:tabs>
        <w:ind w:left="851" w:right="900"/>
        <w:jc w:val="both"/>
        <w:rPr>
          <w:rFonts w:ascii="Bookman Old Style" w:hAnsi="Bookman Old Style"/>
          <w:i/>
          <w:color w:val="000000"/>
          <w:sz w:val="22"/>
          <w:szCs w:val="22"/>
          <w:lang w:val="es-ES"/>
        </w:rPr>
      </w:pPr>
      <w:r w:rsidRPr="003F50C8">
        <w:rPr>
          <w:rFonts w:ascii="Bookman Old Style" w:hAnsi="Bookman Old Style"/>
          <w:i/>
          <w:color w:val="000000"/>
          <w:sz w:val="22"/>
          <w:szCs w:val="22"/>
          <w:lang w:val="es-ES"/>
        </w:rPr>
        <w:t>“Los sistemas de áreas protegidas de estos países podrán reactivar y promocionar cadenas de servicios turísticos que podrían absorber una cantidad importante de mano de obra joven que con el entrenamiento adecuado podría participar de estas otras formas de encadenar las ciudades y las zonas rurales donde se encuentra un potencial muy grande para el turismo de observación de aves, senderismo. Estas industrias de turismo basado en el disfrute requerirán de mano de obra para responder a las necesidades de conservación de estos ecosistemas.”</w:t>
      </w:r>
    </w:p>
    <w:p w:rsidR="001C7F3A" w:rsidRPr="003F50C8" w:rsidRDefault="001C7F3A" w:rsidP="003F50C8">
      <w:pPr>
        <w:jc w:val="both"/>
        <w:rPr>
          <w:rFonts w:ascii="Bookman Old Style" w:hAnsi="Bookman Old Style"/>
          <w:b/>
          <w:bCs/>
          <w:color w:val="000000" w:themeColor="text1"/>
          <w:sz w:val="22"/>
          <w:szCs w:val="22"/>
        </w:rPr>
      </w:pPr>
    </w:p>
    <w:p w:rsidR="00BB4E37" w:rsidRPr="003F50C8" w:rsidRDefault="00BB4E37" w:rsidP="003F50C8">
      <w:pPr>
        <w:pStyle w:val="Prrafodelista"/>
        <w:numPr>
          <w:ilvl w:val="0"/>
          <w:numId w:val="1"/>
        </w:numPr>
        <w:jc w:val="both"/>
        <w:rPr>
          <w:rFonts w:ascii="Bookman Old Style" w:hAnsi="Bookman Old Style"/>
          <w:b/>
          <w:bCs/>
          <w:color w:val="000000" w:themeColor="text1"/>
          <w:sz w:val="22"/>
          <w:szCs w:val="22"/>
        </w:rPr>
      </w:pPr>
      <w:r w:rsidRPr="003F50C8">
        <w:rPr>
          <w:rFonts w:ascii="Bookman Old Style" w:hAnsi="Bookman Old Style"/>
          <w:b/>
          <w:bCs/>
          <w:color w:val="000000" w:themeColor="text1"/>
          <w:sz w:val="22"/>
          <w:szCs w:val="22"/>
        </w:rPr>
        <w:t>CONSTITUCIONALIDAD DEL PROYECTO</w:t>
      </w:r>
    </w:p>
    <w:p w:rsidR="00BB4E37" w:rsidRPr="003F50C8" w:rsidRDefault="00BB4E37" w:rsidP="003F50C8">
      <w:pPr>
        <w:pStyle w:val="Prrafodelista"/>
        <w:ind w:left="360"/>
        <w:jc w:val="both"/>
        <w:rPr>
          <w:rFonts w:ascii="Bookman Old Style" w:hAnsi="Bookman Old Style"/>
          <w:b/>
          <w:bCs/>
          <w:color w:val="000000" w:themeColor="text1"/>
          <w:sz w:val="22"/>
          <w:szCs w:val="22"/>
        </w:rPr>
      </w:pPr>
    </w:p>
    <w:p w:rsidR="00BB4E37" w:rsidRPr="003F50C8" w:rsidRDefault="00BB4E37" w:rsidP="003F50C8">
      <w:pPr>
        <w:pStyle w:val="Prrafodelista"/>
        <w:ind w:left="0"/>
        <w:jc w:val="both"/>
        <w:rPr>
          <w:rFonts w:ascii="Bookman Old Style" w:hAnsi="Bookman Old Style"/>
          <w:sz w:val="22"/>
          <w:szCs w:val="22"/>
        </w:rPr>
      </w:pPr>
      <w:r w:rsidRPr="003F50C8">
        <w:rPr>
          <w:rFonts w:ascii="Bookman Old Style" w:hAnsi="Bookman Old Style"/>
          <w:sz w:val="22"/>
          <w:szCs w:val="22"/>
        </w:rPr>
        <w:t>La presente iniciativa legislativa no va en contra de ninguna de las disposiciones consagradas en la Constitución Política de Colombia. Siendo así que se motiva en proteger el Derecho a gozar de un ambiente sano (art. 79 Constitucional) bajo los lineamientos del artículo 29 Constitucional (Debido Proceso), respetando de esta ma</w:t>
      </w:r>
      <w:r w:rsidR="00F65C4E" w:rsidRPr="003F50C8">
        <w:rPr>
          <w:rFonts w:ascii="Bookman Old Style" w:hAnsi="Bookman Old Style"/>
          <w:sz w:val="22"/>
          <w:szCs w:val="22"/>
        </w:rPr>
        <w:t xml:space="preserve">nera los Derechos Fundamentales, Colectivos, </w:t>
      </w:r>
      <w:r w:rsidRPr="003F50C8">
        <w:rPr>
          <w:rFonts w:ascii="Bookman Old Style" w:hAnsi="Bookman Old Style"/>
          <w:sz w:val="22"/>
          <w:szCs w:val="22"/>
        </w:rPr>
        <w:t>y las garantías constitucionales.</w:t>
      </w:r>
      <w:r w:rsidR="00CE7EC7" w:rsidRPr="003F50C8">
        <w:rPr>
          <w:rFonts w:ascii="Bookman Old Style" w:hAnsi="Bookman Old Style"/>
          <w:sz w:val="22"/>
          <w:szCs w:val="22"/>
        </w:rPr>
        <w:t xml:space="preserve"> </w:t>
      </w:r>
    </w:p>
    <w:p w:rsidR="00BB4E37" w:rsidRPr="003F50C8" w:rsidRDefault="00BB4E37" w:rsidP="003F50C8">
      <w:pPr>
        <w:pStyle w:val="Prrafodelista"/>
        <w:ind w:left="360"/>
        <w:jc w:val="both"/>
        <w:rPr>
          <w:rFonts w:ascii="Bookman Old Style" w:hAnsi="Bookman Old Style"/>
          <w:sz w:val="22"/>
          <w:szCs w:val="22"/>
        </w:rPr>
      </w:pPr>
    </w:p>
    <w:p w:rsidR="00BB4E37" w:rsidRPr="003F50C8" w:rsidRDefault="00BB4E37" w:rsidP="003F50C8">
      <w:pPr>
        <w:pStyle w:val="Prrafodelista"/>
        <w:ind w:left="0"/>
        <w:jc w:val="both"/>
        <w:rPr>
          <w:rFonts w:ascii="Bookman Old Style" w:hAnsi="Bookman Old Style"/>
          <w:sz w:val="22"/>
          <w:szCs w:val="22"/>
        </w:rPr>
      </w:pPr>
      <w:r w:rsidRPr="003F50C8">
        <w:rPr>
          <w:rFonts w:ascii="Bookman Old Style" w:hAnsi="Bookman Old Style"/>
          <w:sz w:val="22"/>
          <w:szCs w:val="22"/>
        </w:rPr>
        <w:t xml:space="preserve">Se debe </w:t>
      </w:r>
      <w:r w:rsidR="001B1F74" w:rsidRPr="003F50C8">
        <w:rPr>
          <w:rFonts w:ascii="Bookman Old Style" w:hAnsi="Bookman Old Style"/>
          <w:sz w:val="22"/>
          <w:szCs w:val="22"/>
        </w:rPr>
        <w:t>señalar,</w:t>
      </w:r>
      <w:r w:rsidRPr="003F50C8">
        <w:rPr>
          <w:rFonts w:ascii="Bookman Old Style" w:hAnsi="Bookman Old Style"/>
          <w:sz w:val="22"/>
          <w:szCs w:val="22"/>
        </w:rPr>
        <w:t xml:space="preserve"> además</w:t>
      </w:r>
      <w:r w:rsidR="00F65C4E" w:rsidRPr="003F50C8">
        <w:rPr>
          <w:rFonts w:ascii="Bookman Old Style" w:hAnsi="Bookman Old Style"/>
          <w:sz w:val="22"/>
          <w:szCs w:val="22"/>
        </w:rPr>
        <w:t>,</w:t>
      </w:r>
      <w:r w:rsidRPr="003F50C8">
        <w:rPr>
          <w:rFonts w:ascii="Bookman Old Style" w:hAnsi="Bookman Old Style"/>
          <w:sz w:val="22"/>
          <w:szCs w:val="22"/>
        </w:rPr>
        <w:t xml:space="preserve"> que el proyecto de ley a consideración no es contrario a la exploración o explotación de hidrocarburos y en este sentido general </w:t>
      </w:r>
      <w:r w:rsidR="006508E2" w:rsidRPr="003F50C8">
        <w:rPr>
          <w:rFonts w:ascii="Bookman Old Style" w:hAnsi="Bookman Old Style"/>
          <w:sz w:val="22"/>
          <w:szCs w:val="22"/>
        </w:rPr>
        <w:t>es acorde</w:t>
      </w:r>
      <w:r w:rsidRPr="003F50C8">
        <w:rPr>
          <w:rFonts w:ascii="Bookman Old Style" w:hAnsi="Bookman Old Style"/>
          <w:sz w:val="22"/>
          <w:szCs w:val="22"/>
        </w:rPr>
        <w:t xml:space="preserve"> </w:t>
      </w:r>
      <w:r w:rsidR="006508E2" w:rsidRPr="003F50C8">
        <w:rPr>
          <w:rFonts w:ascii="Bookman Old Style" w:hAnsi="Bookman Old Style"/>
          <w:sz w:val="22"/>
          <w:szCs w:val="22"/>
        </w:rPr>
        <w:t>con</w:t>
      </w:r>
      <w:r w:rsidRPr="003F50C8">
        <w:rPr>
          <w:rFonts w:ascii="Bookman Old Style" w:hAnsi="Bookman Old Style"/>
          <w:sz w:val="22"/>
          <w:szCs w:val="22"/>
        </w:rPr>
        <w:t xml:space="preserve"> la Carta de Derechos. Lo que se pretende limitar es el MÉTODO de fracturación hidráulica, en razón a las consecuencias ambientales nocivas que genera y que pondrían en riesgo la salud humana y la delicada integridad de los diferentes ecosistemas.  </w:t>
      </w:r>
    </w:p>
    <w:p w:rsidR="00BB4E37" w:rsidRPr="003F50C8" w:rsidRDefault="00BB4E37" w:rsidP="003F50C8">
      <w:pPr>
        <w:jc w:val="both"/>
        <w:rPr>
          <w:rFonts w:ascii="Bookman Old Style" w:hAnsi="Bookman Old Style"/>
          <w:sz w:val="22"/>
          <w:szCs w:val="22"/>
        </w:rPr>
      </w:pPr>
    </w:p>
    <w:p w:rsidR="00BB4E37" w:rsidRPr="003F50C8" w:rsidRDefault="00BB4E37" w:rsidP="003F50C8">
      <w:pPr>
        <w:pStyle w:val="Prrafodelista"/>
        <w:numPr>
          <w:ilvl w:val="0"/>
          <w:numId w:val="1"/>
        </w:numPr>
        <w:ind w:right="333"/>
        <w:rPr>
          <w:rFonts w:ascii="Bookman Old Style" w:hAnsi="Bookman Old Style"/>
          <w:b/>
          <w:bCs/>
          <w:sz w:val="22"/>
          <w:szCs w:val="22"/>
        </w:rPr>
      </w:pPr>
      <w:r w:rsidRPr="003F50C8">
        <w:rPr>
          <w:rFonts w:ascii="Bookman Old Style" w:hAnsi="Bookman Old Style"/>
          <w:b/>
          <w:bCs/>
          <w:sz w:val="22"/>
          <w:szCs w:val="22"/>
        </w:rPr>
        <w:t>PRINCIPIO DE ÚLTIMA RATIO Y DEBER DE INTERVENCIÓN DEL ESTADO.</w:t>
      </w:r>
    </w:p>
    <w:p w:rsidR="00BB4E37" w:rsidRPr="003F50C8" w:rsidRDefault="00BB4E37" w:rsidP="003F50C8">
      <w:pPr>
        <w:pStyle w:val="Prrafodelista"/>
        <w:ind w:left="360"/>
        <w:jc w:val="both"/>
        <w:rPr>
          <w:rFonts w:ascii="Bookman Old Style" w:hAnsi="Bookman Old Style"/>
          <w:bCs/>
          <w:sz w:val="22"/>
          <w:szCs w:val="22"/>
        </w:rPr>
      </w:pPr>
    </w:p>
    <w:p w:rsidR="00BB4E37" w:rsidRPr="003F50C8" w:rsidRDefault="00BB4E37" w:rsidP="003F50C8">
      <w:pPr>
        <w:jc w:val="both"/>
        <w:rPr>
          <w:rFonts w:ascii="Bookman Old Style" w:hAnsi="Bookman Old Style"/>
          <w:bCs/>
          <w:sz w:val="22"/>
          <w:szCs w:val="22"/>
        </w:rPr>
      </w:pPr>
      <w:r w:rsidRPr="003F50C8">
        <w:rPr>
          <w:rFonts w:ascii="Bookman Old Style" w:hAnsi="Bookman Old Style"/>
          <w:bCs/>
          <w:sz w:val="22"/>
          <w:szCs w:val="22"/>
        </w:rPr>
        <w:t xml:space="preserve">El principio de </w:t>
      </w:r>
      <w:r w:rsidRPr="003F50C8">
        <w:rPr>
          <w:rFonts w:ascii="Bookman Old Style" w:hAnsi="Bookman Old Style"/>
          <w:bCs/>
          <w:i/>
          <w:sz w:val="22"/>
          <w:szCs w:val="22"/>
        </w:rPr>
        <w:t>Última Ratio</w:t>
      </w:r>
      <w:r w:rsidRPr="003F50C8">
        <w:rPr>
          <w:rFonts w:ascii="Bookman Old Style" w:hAnsi="Bookman Old Style"/>
          <w:bCs/>
          <w:sz w:val="22"/>
          <w:szCs w:val="22"/>
        </w:rPr>
        <w:t xml:space="preserve"> es un pilar fundamental en el derecho penal, que debe ser acorde con los derechos de los ciudadanos, las garantías de los procesados y los deberes del Estado.</w:t>
      </w:r>
    </w:p>
    <w:p w:rsidR="00BB4E37" w:rsidRPr="003F50C8" w:rsidRDefault="00BB4E37" w:rsidP="003F50C8">
      <w:pPr>
        <w:ind w:right="333"/>
        <w:jc w:val="both"/>
        <w:rPr>
          <w:rFonts w:ascii="Bookman Old Style" w:hAnsi="Bookman Old Style"/>
          <w:bCs/>
          <w:sz w:val="22"/>
          <w:szCs w:val="22"/>
        </w:rPr>
      </w:pPr>
    </w:p>
    <w:p w:rsidR="00BB4E37" w:rsidRPr="003F50C8" w:rsidRDefault="00BB4E37" w:rsidP="003F50C8">
      <w:pPr>
        <w:jc w:val="both"/>
        <w:rPr>
          <w:rFonts w:ascii="Bookman Old Style" w:hAnsi="Bookman Old Style"/>
          <w:bCs/>
          <w:sz w:val="22"/>
          <w:szCs w:val="22"/>
        </w:rPr>
      </w:pPr>
      <w:r w:rsidRPr="003F50C8">
        <w:rPr>
          <w:rFonts w:ascii="Bookman Old Style" w:hAnsi="Bookman Old Style"/>
          <w:bCs/>
          <w:sz w:val="22"/>
          <w:szCs w:val="22"/>
        </w:rPr>
        <w:t xml:space="preserve">En nuestro ordenamiento jurídico, las conductas de los ciudadanos pueden tener consecuencias de distinta naturaleza, ya sea en el ámbito civil, laboral, o administrativo, entre otros. </w:t>
      </w:r>
    </w:p>
    <w:p w:rsidR="00BB4E37" w:rsidRPr="003F50C8" w:rsidRDefault="00BB4E37" w:rsidP="003F50C8">
      <w:pPr>
        <w:pStyle w:val="Prrafodelista"/>
        <w:ind w:left="360" w:right="333"/>
        <w:jc w:val="both"/>
        <w:rPr>
          <w:rFonts w:ascii="Bookman Old Style" w:hAnsi="Bookman Old Style"/>
          <w:bCs/>
          <w:sz w:val="22"/>
          <w:szCs w:val="22"/>
        </w:rPr>
      </w:pPr>
    </w:p>
    <w:p w:rsidR="00BB4E37" w:rsidRPr="003F50C8" w:rsidRDefault="00BB4E37" w:rsidP="003F50C8">
      <w:pPr>
        <w:jc w:val="both"/>
        <w:rPr>
          <w:rFonts w:ascii="Bookman Old Style" w:hAnsi="Bookman Old Style"/>
          <w:bCs/>
          <w:sz w:val="22"/>
          <w:szCs w:val="22"/>
        </w:rPr>
      </w:pPr>
      <w:r w:rsidRPr="003F50C8">
        <w:rPr>
          <w:rFonts w:ascii="Bookman Old Style" w:hAnsi="Bookman Old Style"/>
          <w:bCs/>
          <w:sz w:val="22"/>
          <w:szCs w:val="22"/>
        </w:rPr>
        <w:t>Algunas de estas conductas que, por ser contrarias a las re</w:t>
      </w:r>
      <w:r w:rsidR="00296F43" w:rsidRPr="003F50C8">
        <w:rPr>
          <w:rFonts w:ascii="Bookman Old Style" w:hAnsi="Bookman Old Style"/>
          <w:bCs/>
          <w:sz w:val="22"/>
          <w:szCs w:val="22"/>
        </w:rPr>
        <w:t>glas del ordenamiento, perturban la sana convivencia o afectan</w:t>
      </w:r>
      <w:r w:rsidRPr="003F50C8">
        <w:rPr>
          <w:rFonts w:ascii="Bookman Old Style" w:hAnsi="Bookman Old Style"/>
          <w:bCs/>
          <w:sz w:val="22"/>
          <w:szCs w:val="22"/>
        </w:rPr>
        <w:t xml:space="preserve"> derechos, tienen unos grados de reproche que hacen necesario enmarcarlas en el ámbito sancionatorio.</w:t>
      </w:r>
    </w:p>
    <w:p w:rsidR="00BB4E37" w:rsidRPr="003F50C8" w:rsidRDefault="00BB4E37" w:rsidP="003F50C8">
      <w:pPr>
        <w:pStyle w:val="Prrafodelista"/>
        <w:ind w:left="360" w:right="333"/>
        <w:jc w:val="both"/>
        <w:rPr>
          <w:rFonts w:ascii="Bookman Old Style" w:hAnsi="Bookman Old Style"/>
          <w:bCs/>
          <w:sz w:val="22"/>
          <w:szCs w:val="22"/>
        </w:rPr>
      </w:pPr>
    </w:p>
    <w:p w:rsidR="00BB4E37" w:rsidRPr="003F50C8" w:rsidRDefault="00BB4E37" w:rsidP="003F50C8">
      <w:pPr>
        <w:jc w:val="both"/>
        <w:rPr>
          <w:rFonts w:ascii="Bookman Old Style" w:hAnsi="Bookman Old Style"/>
          <w:bCs/>
          <w:sz w:val="22"/>
          <w:szCs w:val="22"/>
        </w:rPr>
      </w:pPr>
      <w:r w:rsidRPr="003F50C8">
        <w:rPr>
          <w:rFonts w:ascii="Bookman Old Style" w:hAnsi="Bookman Old Style"/>
          <w:bCs/>
          <w:sz w:val="22"/>
          <w:szCs w:val="22"/>
        </w:rPr>
        <w:t>Es así, como aquellas conductas que atentan contra derechos fundamentales, colectivos o contra el Estado se considera deben ser sancionadas por el Derecho Penal, por ejemplo, atentar contra los derechos a la vida, la libertad, la libertad sexual, a un ambiente sano, la asociación o apropiarse del erario</w:t>
      </w:r>
      <w:r w:rsidR="00292A35" w:rsidRPr="003F50C8">
        <w:rPr>
          <w:rFonts w:ascii="Bookman Old Style" w:hAnsi="Bookman Old Style"/>
          <w:bCs/>
          <w:sz w:val="22"/>
          <w:szCs w:val="22"/>
        </w:rPr>
        <w:t>,</w:t>
      </w:r>
      <w:r w:rsidRPr="003F50C8">
        <w:rPr>
          <w:rFonts w:ascii="Bookman Old Style" w:hAnsi="Bookman Old Style"/>
          <w:bCs/>
          <w:sz w:val="22"/>
          <w:szCs w:val="22"/>
        </w:rPr>
        <w:t xml:space="preserve"> tiene como consecuencia una pena de prisión.</w:t>
      </w:r>
    </w:p>
    <w:p w:rsidR="00BB4E37" w:rsidRPr="003F50C8" w:rsidRDefault="00BB4E37" w:rsidP="003F50C8">
      <w:pPr>
        <w:pStyle w:val="Prrafodelista"/>
        <w:ind w:left="360" w:right="333"/>
        <w:jc w:val="both"/>
        <w:rPr>
          <w:rFonts w:ascii="Bookman Old Style" w:hAnsi="Bookman Old Style"/>
          <w:bCs/>
          <w:sz w:val="22"/>
          <w:szCs w:val="22"/>
        </w:rPr>
      </w:pPr>
    </w:p>
    <w:p w:rsidR="00BB4E37" w:rsidRPr="003F50C8" w:rsidRDefault="00BB4E37" w:rsidP="003F50C8">
      <w:pPr>
        <w:jc w:val="both"/>
        <w:rPr>
          <w:rFonts w:ascii="Bookman Old Style" w:hAnsi="Bookman Old Style"/>
          <w:bCs/>
          <w:color w:val="000000" w:themeColor="text1"/>
          <w:sz w:val="22"/>
          <w:szCs w:val="22"/>
        </w:rPr>
      </w:pPr>
      <w:r w:rsidRPr="003F50C8">
        <w:rPr>
          <w:rFonts w:ascii="Bookman Old Style" w:hAnsi="Bookman Old Style"/>
          <w:bCs/>
          <w:sz w:val="22"/>
          <w:szCs w:val="22"/>
        </w:rPr>
        <w:t xml:space="preserve">El Constituyente Primario consagró </w:t>
      </w:r>
      <w:r w:rsidRPr="003F50C8">
        <w:rPr>
          <w:rFonts w:ascii="Bookman Old Style" w:hAnsi="Bookman Old Style"/>
          <w:bCs/>
          <w:color w:val="000000" w:themeColor="text1"/>
          <w:sz w:val="22"/>
          <w:szCs w:val="22"/>
        </w:rPr>
        <w:t>en su artículo 79 el derecho más colectivo de los humanos: el derecho a gozar de un ambiente sano, determinando que es deber del Estado, proteger la diversidad e integridad del ambiente y las áreas de especial importancia ecológica.</w:t>
      </w:r>
    </w:p>
    <w:p w:rsidR="00BB4E37" w:rsidRPr="003F50C8" w:rsidRDefault="00BB4E37" w:rsidP="003F50C8">
      <w:pPr>
        <w:pStyle w:val="Prrafodelista"/>
        <w:ind w:left="360" w:right="333"/>
        <w:jc w:val="both"/>
        <w:rPr>
          <w:rFonts w:ascii="Bookman Old Style" w:hAnsi="Bookman Old Style"/>
          <w:bCs/>
          <w:sz w:val="22"/>
          <w:szCs w:val="22"/>
        </w:rPr>
      </w:pPr>
    </w:p>
    <w:p w:rsidR="00BB4E37" w:rsidRPr="003F50C8" w:rsidRDefault="00BB4E37" w:rsidP="003F50C8">
      <w:pPr>
        <w:jc w:val="both"/>
        <w:rPr>
          <w:rFonts w:ascii="Bookman Old Style" w:hAnsi="Bookman Old Style"/>
          <w:bCs/>
          <w:sz w:val="22"/>
          <w:szCs w:val="22"/>
        </w:rPr>
      </w:pPr>
      <w:r w:rsidRPr="003F50C8">
        <w:rPr>
          <w:rFonts w:ascii="Bookman Old Style" w:hAnsi="Bookman Old Style"/>
          <w:bCs/>
          <w:sz w:val="22"/>
          <w:szCs w:val="22"/>
        </w:rPr>
        <w:t>Al buscar con este proyecto de ley la sanción penal de una actividad tan específica, únicamente al método de fracturación hidráulica-</w:t>
      </w:r>
      <w:r w:rsidRPr="003F50C8">
        <w:rPr>
          <w:rFonts w:ascii="Bookman Old Style" w:hAnsi="Bookman Old Style"/>
          <w:bCs/>
          <w:i/>
          <w:sz w:val="22"/>
          <w:szCs w:val="22"/>
        </w:rPr>
        <w:t>fracking</w:t>
      </w:r>
      <w:r w:rsidRPr="003F50C8">
        <w:rPr>
          <w:rFonts w:ascii="Bookman Old Style" w:hAnsi="Bookman Old Style"/>
          <w:bCs/>
          <w:sz w:val="22"/>
          <w:szCs w:val="22"/>
        </w:rPr>
        <w:t>, se respeta</w:t>
      </w:r>
      <w:r w:rsidR="00AD6252" w:rsidRPr="003F50C8">
        <w:rPr>
          <w:rFonts w:ascii="Bookman Old Style" w:hAnsi="Bookman Old Style"/>
          <w:bCs/>
          <w:sz w:val="22"/>
          <w:szCs w:val="22"/>
        </w:rPr>
        <w:t>n</w:t>
      </w:r>
      <w:r w:rsidRPr="003F50C8">
        <w:rPr>
          <w:rFonts w:ascii="Bookman Old Style" w:hAnsi="Bookman Old Style"/>
          <w:bCs/>
          <w:sz w:val="22"/>
          <w:szCs w:val="22"/>
        </w:rPr>
        <w:t xml:space="preserve"> los pilares del principio de </w:t>
      </w:r>
      <w:r w:rsidRPr="003F50C8">
        <w:rPr>
          <w:rFonts w:ascii="Bookman Old Style" w:hAnsi="Bookman Old Style"/>
          <w:bCs/>
          <w:i/>
          <w:sz w:val="22"/>
          <w:szCs w:val="22"/>
        </w:rPr>
        <w:t>última ratio</w:t>
      </w:r>
      <w:r w:rsidRPr="003F50C8">
        <w:rPr>
          <w:rFonts w:ascii="Bookman Old Style" w:hAnsi="Bookman Old Style"/>
          <w:bCs/>
          <w:sz w:val="22"/>
          <w:szCs w:val="22"/>
        </w:rPr>
        <w:t xml:space="preserve">, ya que: 1) las sanciones penales se han de limitar a la esfera de lo indispensable en contra posición con conductas más leves; y 2) la aplicación del </w:t>
      </w:r>
      <w:r w:rsidRPr="003F50C8">
        <w:rPr>
          <w:rFonts w:ascii="Bookman Old Style" w:hAnsi="Bookman Old Style"/>
          <w:bCs/>
          <w:i/>
          <w:sz w:val="22"/>
          <w:szCs w:val="22"/>
        </w:rPr>
        <w:t>Ius Puniendi</w:t>
      </w:r>
      <w:r w:rsidRPr="003F50C8">
        <w:rPr>
          <w:rFonts w:ascii="Bookman Old Style" w:hAnsi="Bookman Old Style"/>
          <w:bCs/>
          <w:sz w:val="22"/>
          <w:szCs w:val="22"/>
        </w:rPr>
        <w:t xml:space="preserve"> cuando no exista o ha fracasado cualquier otro modo de protección.</w:t>
      </w:r>
    </w:p>
    <w:p w:rsidR="00BB4E37" w:rsidRPr="003F50C8" w:rsidRDefault="00BB4E37" w:rsidP="003F50C8">
      <w:pPr>
        <w:pStyle w:val="Prrafodelista"/>
        <w:ind w:left="360"/>
        <w:jc w:val="both"/>
        <w:rPr>
          <w:rFonts w:ascii="Bookman Old Style" w:hAnsi="Bookman Old Style"/>
          <w:bCs/>
          <w:sz w:val="22"/>
          <w:szCs w:val="22"/>
        </w:rPr>
      </w:pPr>
    </w:p>
    <w:p w:rsidR="00AD6252" w:rsidRPr="003F50C8" w:rsidRDefault="00BB4E37" w:rsidP="003F50C8">
      <w:pPr>
        <w:jc w:val="both"/>
        <w:rPr>
          <w:rFonts w:ascii="Bookman Old Style" w:hAnsi="Bookman Old Style"/>
          <w:bCs/>
          <w:sz w:val="22"/>
          <w:szCs w:val="22"/>
        </w:rPr>
      </w:pPr>
      <w:r w:rsidRPr="003F50C8">
        <w:rPr>
          <w:rFonts w:ascii="Bookman Old Style" w:hAnsi="Bookman Old Style"/>
          <w:bCs/>
          <w:sz w:val="22"/>
          <w:szCs w:val="22"/>
        </w:rPr>
        <w:t>Las actividades de exploración y explotación de los recursos del subsuelo a través del</w:t>
      </w:r>
      <w:r w:rsidRPr="003F50C8">
        <w:rPr>
          <w:rFonts w:ascii="Bookman Old Style" w:hAnsi="Bookman Old Style"/>
          <w:bCs/>
          <w:i/>
          <w:sz w:val="22"/>
          <w:szCs w:val="22"/>
        </w:rPr>
        <w:t xml:space="preserve"> fracking</w:t>
      </w:r>
      <w:r w:rsidRPr="003F50C8">
        <w:rPr>
          <w:rFonts w:ascii="Bookman Old Style" w:hAnsi="Bookman Old Style"/>
          <w:bCs/>
          <w:sz w:val="22"/>
          <w:szCs w:val="22"/>
        </w:rPr>
        <w:t xml:space="preserve">, como se ha evidenciado en la presente exposición de motivos, tienen consecuencias nocivas en el ambiente, la supervivencia de las especies de la biodiversidad y los ecosistemas en que habitan, </w:t>
      </w:r>
      <w:r w:rsidR="00832267" w:rsidRPr="003F50C8">
        <w:rPr>
          <w:rFonts w:ascii="Bookman Old Style" w:hAnsi="Bookman Old Style"/>
          <w:bCs/>
          <w:sz w:val="22"/>
          <w:szCs w:val="22"/>
        </w:rPr>
        <w:t>contribuye a la crisis climática</w:t>
      </w:r>
      <w:r w:rsidRPr="003F50C8">
        <w:rPr>
          <w:rFonts w:ascii="Bookman Old Style" w:hAnsi="Bookman Old Style"/>
          <w:bCs/>
          <w:sz w:val="22"/>
          <w:szCs w:val="22"/>
        </w:rPr>
        <w:t xml:space="preserve"> y puede poner en p</w:t>
      </w:r>
      <w:r w:rsidR="00AD6252" w:rsidRPr="003F50C8">
        <w:rPr>
          <w:rFonts w:ascii="Bookman Old Style" w:hAnsi="Bookman Old Style"/>
          <w:bCs/>
          <w:sz w:val="22"/>
          <w:szCs w:val="22"/>
        </w:rPr>
        <w:t>eligro o riesgo la salud humana.</w:t>
      </w:r>
      <w:r w:rsidRPr="003F50C8">
        <w:rPr>
          <w:rFonts w:ascii="Bookman Old Style" w:hAnsi="Bookman Old Style"/>
          <w:bCs/>
          <w:sz w:val="22"/>
          <w:szCs w:val="22"/>
        </w:rPr>
        <w:t xml:space="preserve"> </w:t>
      </w:r>
    </w:p>
    <w:p w:rsidR="00AD6252" w:rsidRPr="003F50C8" w:rsidRDefault="00AD6252" w:rsidP="003F50C8">
      <w:pPr>
        <w:jc w:val="both"/>
        <w:rPr>
          <w:rFonts w:ascii="Bookman Old Style" w:hAnsi="Bookman Old Style"/>
          <w:bCs/>
          <w:sz w:val="22"/>
          <w:szCs w:val="22"/>
        </w:rPr>
      </w:pPr>
    </w:p>
    <w:p w:rsidR="00BB4E37" w:rsidRPr="003F50C8" w:rsidRDefault="00AD6252" w:rsidP="003F50C8">
      <w:pPr>
        <w:jc w:val="both"/>
        <w:rPr>
          <w:rFonts w:ascii="Bookman Old Style" w:hAnsi="Bookman Old Style"/>
          <w:bCs/>
          <w:sz w:val="22"/>
          <w:szCs w:val="22"/>
        </w:rPr>
      </w:pPr>
      <w:r w:rsidRPr="003F50C8">
        <w:rPr>
          <w:rFonts w:ascii="Bookman Old Style" w:hAnsi="Bookman Old Style"/>
          <w:bCs/>
          <w:sz w:val="22"/>
          <w:szCs w:val="22"/>
        </w:rPr>
        <w:t xml:space="preserve">Razón por la cual, </w:t>
      </w:r>
      <w:r w:rsidR="00BB4E37" w:rsidRPr="003F50C8">
        <w:rPr>
          <w:rFonts w:ascii="Bookman Old Style" w:hAnsi="Bookman Old Style"/>
          <w:bCs/>
          <w:sz w:val="22"/>
          <w:szCs w:val="22"/>
        </w:rPr>
        <w:t>es menester que el Estado Colombiano, bajo el principio de precaución, evite por todos los medios a su alcance dicha conducta en el territorio nacional y disuada de manera efectiva a quienes podrían realizarla a través de la prevención general de la función de la pena.</w:t>
      </w:r>
    </w:p>
    <w:p w:rsidR="00BB4E37" w:rsidRPr="003F50C8" w:rsidRDefault="00BB4E37" w:rsidP="003F50C8">
      <w:pPr>
        <w:pStyle w:val="Prrafodelista"/>
        <w:ind w:left="360"/>
        <w:jc w:val="both"/>
        <w:rPr>
          <w:rFonts w:ascii="Bookman Old Style" w:hAnsi="Bookman Old Style"/>
          <w:bCs/>
          <w:sz w:val="22"/>
          <w:szCs w:val="22"/>
        </w:rPr>
      </w:pPr>
    </w:p>
    <w:p w:rsidR="00BB4E37" w:rsidRDefault="00BB4E37" w:rsidP="003F50C8">
      <w:pPr>
        <w:jc w:val="both"/>
        <w:rPr>
          <w:rFonts w:ascii="Bookman Old Style" w:hAnsi="Bookman Old Style"/>
          <w:bCs/>
          <w:sz w:val="22"/>
          <w:szCs w:val="22"/>
        </w:rPr>
      </w:pPr>
      <w:r w:rsidRPr="003F50C8">
        <w:rPr>
          <w:rFonts w:ascii="Bookman Old Style" w:hAnsi="Bookman Old Style"/>
          <w:bCs/>
          <w:sz w:val="22"/>
          <w:szCs w:val="22"/>
        </w:rPr>
        <w:t xml:space="preserve">Por todo lo anterior, es deber del congreso, en ejercicio de sus funciones constitucionales y legales, crear como tipo penal autónomo, el delito de </w:t>
      </w:r>
      <w:r w:rsidRPr="003F50C8">
        <w:rPr>
          <w:rFonts w:ascii="Bookman Old Style" w:hAnsi="Bookman Old Style"/>
          <w:bCs/>
          <w:i/>
          <w:sz w:val="22"/>
          <w:szCs w:val="22"/>
        </w:rPr>
        <w:t>fracking</w:t>
      </w:r>
      <w:r w:rsidRPr="003F50C8">
        <w:rPr>
          <w:rFonts w:ascii="Bookman Old Style" w:hAnsi="Bookman Old Style"/>
          <w:bCs/>
          <w:sz w:val="22"/>
          <w:szCs w:val="22"/>
        </w:rPr>
        <w:t xml:space="preserve"> y de esta man</w:t>
      </w:r>
      <w:r w:rsidR="00246E11" w:rsidRPr="003F50C8">
        <w:rPr>
          <w:rFonts w:ascii="Bookman Old Style" w:hAnsi="Bookman Old Style"/>
          <w:bCs/>
          <w:sz w:val="22"/>
          <w:szCs w:val="22"/>
        </w:rPr>
        <w:t xml:space="preserve">era evitar el daño al ambiente, </w:t>
      </w:r>
      <w:r w:rsidRPr="003F50C8">
        <w:rPr>
          <w:rFonts w:ascii="Bookman Old Style" w:hAnsi="Bookman Old Style"/>
          <w:bCs/>
          <w:sz w:val="22"/>
          <w:szCs w:val="22"/>
        </w:rPr>
        <w:t>y a los seres humanos.</w:t>
      </w:r>
    </w:p>
    <w:p w:rsidR="0041745C" w:rsidRDefault="0041745C" w:rsidP="003F50C8">
      <w:pPr>
        <w:jc w:val="both"/>
        <w:rPr>
          <w:rFonts w:ascii="Bookman Old Style" w:hAnsi="Bookman Old Style"/>
          <w:bCs/>
          <w:sz w:val="22"/>
          <w:szCs w:val="22"/>
        </w:rPr>
      </w:pPr>
    </w:p>
    <w:p w:rsidR="0041745C" w:rsidRDefault="0041745C" w:rsidP="003F50C8">
      <w:pPr>
        <w:jc w:val="both"/>
        <w:rPr>
          <w:rFonts w:ascii="Bookman Old Style" w:hAnsi="Bookman Old Style"/>
          <w:bCs/>
          <w:sz w:val="22"/>
          <w:szCs w:val="22"/>
        </w:rPr>
      </w:pPr>
    </w:p>
    <w:p w:rsidR="0041745C" w:rsidRDefault="0041745C" w:rsidP="003F50C8">
      <w:pPr>
        <w:jc w:val="both"/>
        <w:rPr>
          <w:rFonts w:ascii="Bookman Old Style" w:hAnsi="Bookman Old Style"/>
          <w:bCs/>
          <w:sz w:val="22"/>
          <w:szCs w:val="22"/>
        </w:rPr>
      </w:pPr>
    </w:p>
    <w:p w:rsidR="0041745C" w:rsidRDefault="0041745C" w:rsidP="003F50C8">
      <w:pPr>
        <w:jc w:val="both"/>
        <w:rPr>
          <w:rFonts w:ascii="Bookman Old Style" w:hAnsi="Bookman Old Style"/>
          <w:bCs/>
          <w:sz w:val="22"/>
          <w:szCs w:val="22"/>
        </w:rPr>
      </w:pPr>
    </w:p>
    <w:p w:rsidR="0041745C" w:rsidRDefault="0041745C" w:rsidP="003F50C8">
      <w:pPr>
        <w:jc w:val="both"/>
        <w:rPr>
          <w:rFonts w:ascii="Bookman Old Style" w:hAnsi="Bookman Old Style"/>
          <w:bCs/>
          <w:sz w:val="22"/>
          <w:szCs w:val="22"/>
        </w:rPr>
      </w:pPr>
    </w:p>
    <w:p w:rsidR="0041745C" w:rsidRPr="003F50C8" w:rsidRDefault="0041745C" w:rsidP="003F50C8">
      <w:pPr>
        <w:jc w:val="both"/>
        <w:rPr>
          <w:rFonts w:ascii="Bookman Old Style" w:hAnsi="Bookman Old Style"/>
          <w:bCs/>
          <w:sz w:val="22"/>
          <w:szCs w:val="22"/>
        </w:rPr>
      </w:pPr>
    </w:p>
    <w:p w:rsidR="00BB4E37" w:rsidRPr="003F50C8" w:rsidRDefault="00BB4E37" w:rsidP="003F50C8">
      <w:pPr>
        <w:jc w:val="both"/>
        <w:rPr>
          <w:rFonts w:ascii="Bookman Old Style" w:hAnsi="Bookman Old Style"/>
          <w:b/>
          <w:bCs/>
          <w:color w:val="000000" w:themeColor="text1"/>
          <w:sz w:val="22"/>
          <w:szCs w:val="22"/>
        </w:rPr>
      </w:pPr>
    </w:p>
    <w:p w:rsidR="006A3355" w:rsidRPr="003F50C8" w:rsidRDefault="006A3355" w:rsidP="003F50C8">
      <w:pPr>
        <w:pStyle w:val="Prrafodelista"/>
        <w:numPr>
          <w:ilvl w:val="0"/>
          <w:numId w:val="1"/>
        </w:numPr>
        <w:jc w:val="both"/>
        <w:rPr>
          <w:rFonts w:ascii="Bookman Old Style" w:hAnsi="Bookman Old Style"/>
          <w:b/>
          <w:bCs/>
          <w:color w:val="000000" w:themeColor="text1"/>
          <w:sz w:val="22"/>
          <w:szCs w:val="22"/>
        </w:rPr>
      </w:pPr>
      <w:r w:rsidRPr="003F50C8">
        <w:rPr>
          <w:rFonts w:ascii="Bookman Old Style" w:hAnsi="Bookman Old Style"/>
          <w:b/>
          <w:bCs/>
          <w:color w:val="000000" w:themeColor="text1"/>
          <w:sz w:val="22"/>
          <w:szCs w:val="22"/>
        </w:rPr>
        <w:t xml:space="preserve">COMPETENCIA DEL CONGRESO </w:t>
      </w:r>
    </w:p>
    <w:bookmarkEnd w:id="3"/>
    <w:p w:rsidR="006A3355" w:rsidRPr="003F50C8" w:rsidRDefault="006A3355" w:rsidP="003F50C8">
      <w:pPr>
        <w:contextualSpacing/>
        <w:jc w:val="both"/>
        <w:rPr>
          <w:rFonts w:ascii="Bookman Old Style" w:hAnsi="Bookman Old Style"/>
          <w:color w:val="000000" w:themeColor="text1"/>
          <w:sz w:val="22"/>
          <w:szCs w:val="22"/>
        </w:rPr>
      </w:pPr>
    </w:p>
    <w:p w:rsidR="00E672E0" w:rsidRPr="003F50C8" w:rsidRDefault="005B6840" w:rsidP="003F50C8">
      <w:pPr>
        <w:pStyle w:val="Prrafodelista"/>
        <w:numPr>
          <w:ilvl w:val="1"/>
          <w:numId w:val="1"/>
        </w:numPr>
        <w:jc w:val="both"/>
        <w:rPr>
          <w:rFonts w:ascii="Bookman Old Style" w:hAnsi="Bookman Old Style"/>
          <w:b/>
          <w:color w:val="000000" w:themeColor="text1"/>
          <w:sz w:val="22"/>
          <w:szCs w:val="22"/>
          <w:u w:val="single"/>
        </w:rPr>
      </w:pPr>
      <w:r w:rsidRPr="003F50C8">
        <w:rPr>
          <w:rFonts w:ascii="Bookman Old Style" w:hAnsi="Bookman Old Style"/>
          <w:b/>
          <w:color w:val="000000" w:themeColor="text1"/>
          <w:sz w:val="22"/>
          <w:szCs w:val="22"/>
          <w:u w:val="single"/>
        </w:rPr>
        <w:t>CONSTITUCIONAL:</w:t>
      </w:r>
    </w:p>
    <w:p w:rsidR="00E672E0" w:rsidRPr="003F50C8" w:rsidRDefault="00E672E0" w:rsidP="003F50C8">
      <w:pPr>
        <w:jc w:val="both"/>
        <w:rPr>
          <w:rFonts w:ascii="Bookman Old Style" w:hAnsi="Bookman Old Style"/>
          <w:b/>
          <w:color w:val="000000" w:themeColor="text1"/>
          <w:sz w:val="22"/>
          <w:szCs w:val="22"/>
        </w:rPr>
      </w:pPr>
    </w:p>
    <w:p w:rsidR="00E672E0" w:rsidRPr="003F50C8" w:rsidRDefault="00E672E0" w:rsidP="003F50C8">
      <w:pPr>
        <w:ind w:left="851"/>
        <w:contextualSpacing/>
        <w:jc w:val="both"/>
        <w:rPr>
          <w:rFonts w:ascii="Bookman Old Style" w:hAnsi="Bookman Old Style"/>
          <w:color w:val="000000" w:themeColor="text1"/>
          <w:sz w:val="22"/>
          <w:szCs w:val="22"/>
        </w:rPr>
      </w:pPr>
      <w:r w:rsidRPr="003F50C8">
        <w:rPr>
          <w:rFonts w:ascii="Bookman Old Style" w:hAnsi="Bookman Old Style"/>
          <w:b/>
          <w:color w:val="000000" w:themeColor="text1"/>
          <w:sz w:val="22"/>
          <w:szCs w:val="22"/>
        </w:rPr>
        <w:t>ARTICULO 114</w:t>
      </w:r>
      <w:r w:rsidRPr="003F50C8">
        <w:rPr>
          <w:rFonts w:ascii="Bookman Old Style" w:hAnsi="Bookman Old Style"/>
          <w:color w:val="000000" w:themeColor="text1"/>
          <w:sz w:val="22"/>
          <w:szCs w:val="22"/>
        </w:rPr>
        <w:t>. Corresponde al Congreso de la República reformar la Constitución, hacer las leyes y ejercer control político sobre el gobierno y la administración.</w:t>
      </w:r>
    </w:p>
    <w:p w:rsidR="00E672E0" w:rsidRPr="003F50C8" w:rsidRDefault="00E672E0" w:rsidP="003F50C8">
      <w:pPr>
        <w:ind w:left="851"/>
        <w:contextualSpacing/>
        <w:jc w:val="both"/>
        <w:rPr>
          <w:rFonts w:ascii="Bookman Old Style" w:hAnsi="Bookman Old Style"/>
          <w:color w:val="000000" w:themeColor="text1"/>
          <w:sz w:val="22"/>
          <w:szCs w:val="22"/>
        </w:rPr>
      </w:pPr>
    </w:p>
    <w:p w:rsidR="00E672E0" w:rsidRPr="003F50C8" w:rsidRDefault="00E672E0" w:rsidP="003F50C8">
      <w:pPr>
        <w:ind w:left="851"/>
        <w:contextualSpacing/>
        <w:jc w:val="both"/>
        <w:rPr>
          <w:rFonts w:ascii="Bookman Old Style" w:hAnsi="Bookman Old Style"/>
          <w:color w:val="000000" w:themeColor="text1"/>
          <w:sz w:val="22"/>
          <w:szCs w:val="22"/>
        </w:rPr>
      </w:pPr>
      <w:r w:rsidRPr="003F50C8">
        <w:rPr>
          <w:rFonts w:ascii="Bookman Old Style" w:hAnsi="Bookman Old Style"/>
          <w:color w:val="000000" w:themeColor="text1"/>
          <w:sz w:val="22"/>
          <w:szCs w:val="22"/>
        </w:rPr>
        <w:t>El Congreso de la República, estará integrado por el Senado y la Cámara de Representantes</w:t>
      </w:r>
    </w:p>
    <w:p w:rsidR="00E672E0" w:rsidRPr="003F50C8" w:rsidRDefault="00E672E0" w:rsidP="003F50C8">
      <w:pPr>
        <w:ind w:left="851"/>
        <w:contextualSpacing/>
        <w:jc w:val="both"/>
        <w:rPr>
          <w:rFonts w:ascii="Bookman Old Style" w:hAnsi="Bookman Old Style"/>
          <w:color w:val="000000" w:themeColor="text1"/>
          <w:sz w:val="22"/>
          <w:szCs w:val="22"/>
        </w:rPr>
      </w:pPr>
    </w:p>
    <w:p w:rsidR="00E672E0" w:rsidRPr="003F50C8" w:rsidRDefault="00E672E0" w:rsidP="003F50C8">
      <w:pPr>
        <w:ind w:left="851"/>
        <w:contextualSpacing/>
        <w:jc w:val="both"/>
        <w:rPr>
          <w:rFonts w:ascii="Bookman Old Style" w:hAnsi="Bookman Old Style"/>
          <w:color w:val="000000" w:themeColor="text1"/>
          <w:sz w:val="22"/>
          <w:szCs w:val="22"/>
        </w:rPr>
      </w:pPr>
      <w:r w:rsidRPr="003F50C8">
        <w:rPr>
          <w:rFonts w:ascii="Bookman Old Style" w:hAnsi="Bookman Old Style"/>
          <w:b/>
          <w:color w:val="000000" w:themeColor="text1"/>
          <w:sz w:val="22"/>
          <w:szCs w:val="22"/>
        </w:rPr>
        <w:t>ARTICULO  150</w:t>
      </w:r>
      <w:r w:rsidRPr="003F50C8">
        <w:rPr>
          <w:rFonts w:ascii="Bookman Old Style" w:hAnsi="Bookman Old Style"/>
          <w:color w:val="000000" w:themeColor="text1"/>
          <w:sz w:val="22"/>
          <w:szCs w:val="22"/>
        </w:rPr>
        <w:t>. Corresponde al Congreso hacer las leyes. Por medio de ellas ejerce las siguientes funciones:</w:t>
      </w:r>
    </w:p>
    <w:p w:rsidR="00E672E0" w:rsidRPr="003F50C8" w:rsidRDefault="00E672E0" w:rsidP="003F50C8">
      <w:pPr>
        <w:ind w:left="851"/>
        <w:contextualSpacing/>
        <w:jc w:val="both"/>
        <w:rPr>
          <w:rFonts w:ascii="Bookman Old Style" w:hAnsi="Bookman Old Style"/>
          <w:color w:val="000000" w:themeColor="text1"/>
          <w:sz w:val="22"/>
          <w:szCs w:val="22"/>
        </w:rPr>
      </w:pPr>
    </w:p>
    <w:p w:rsidR="00016C24" w:rsidRPr="003F50C8" w:rsidRDefault="00E672E0" w:rsidP="003F50C8">
      <w:pPr>
        <w:pStyle w:val="Prrafodelista"/>
        <w:numPr>
          <w:ilvl w:val="0"/>
          <w:numId w:val="3"/>
        </w:numPr>
        <w:ind w:left="1276"/>
        <w:jc w:val="both"/>
        <w:rPr>
          <w:rFonts w:ascii="Bookman Old Style" w:hAnsi="Bookman Old Style"/>
          <w:color w:val="000000" w:themeColor="text1"/>
          <w:sz w:val="22"/>
          <w:szCs w:val="22"/>
        </w:rPr>
      </w:pPr>
      <w:r w:rsidRPr="003F50C8">
        <w:rPr>
          <w:rFonts w:ascii="Bookman Old Style" w:hAnsi="Bookman Old Style"/>
          <w:color w:val="000000" w:themeColor="text1"/>
          <w:sz w:val="22"/>
          <w:szCs w:val="22"/>
        </w:rPr>
        <w:t>Interpretar, reformar y derogar las leyes.</w:t>
      </w:r>
      <w:r w:rsidR="00016C24" w:rsidRPr="003F50C8">
        <w:rPr>
          <w:sz w:val="22"/>
          <w:szCs w:val="22"/>
        </w:rPr>
        <w:t xml:space="preserve"> </w:t>
      </w:r>
    </w:p>
    <w:p w:rsidR="00016C24" w:rsidRPr="003F50C8" w:rsidRDefault="00016C24" w:rsidP="003F50C8">
      <w:pPr>
        <w:pStyle w:val="Prrafodelista"/>
        <w:ind w:left="1276"/>
        <w:jc w:val="both"/>
        <w:rPr>
          <w:rFonts w:ascii="Bookman Old Style" w:hAnsi="Bookman Old Style"/>
          <w:color w:val="000000" w:themeColor="text1"/>
          <w:sz w:val="22"/>
          <w:szCs w:val="22"/>
        </w:rPr>
      </w:pPr>
    </w:p>
    <w:p w:rsidR="00E672E0" w:rsidRPr="003F50C8" w:rsidRDefault="005B6840" w:rsidP="003F50C8">
      <w:pPr>
        <w:pStyle w:val="Prrafodelista"/>
        <w:numPr>
          <w:ilvl w:val="1"/>
          <w:numId w:val="1"/>
        </w:numPr>
        <w:jc w:val="both"/>
        <w:rPr>
          <w:rFonts w:ascii="Bookman Old Style" w:hAnsi="Bookman Old Style"/>
          <w:b/>
          <w:color w:val="000000" w:themeColor="text1"/>
          <w:sz w:val="22"/>
          <w:szCs w:val="22"/>
          <w:u w:val="single"/>
        </w:rPr>
      </w:pPr>
      <w:r w:rsidRPr="003F50C8">
        <w:rPr>
          <w:rFonts w:ascii="Bookman Old Style" w:hAnsi="Bookman Old Style"/>
          <w:b/>
          <w:color w:val="000000" w:themeColor="text1"/>
          <w:sz w:val="22"/>
          <w:szCs w:val="22"/>
          <w:u w:val="single"/>
        </w:rPr>
        <w:t xml:space="preserve">LEGAL: </w:t>
      </w:r>
    </w:p>
    <w:p w:rsidR="00E672E0" w:rsidRPr="003F50C8" w:rsidRDefault="00E672E0" w:rsidP="003F50C8">
      <w:pPr>
        <w:contextualSpacing/>
        <w:jc w:val="both"/>
        <w:rPr>
          <w:rFonts w:ascii="Bookman Old Style" w:hAnsi="Bookman Old Style"/>
          <w:color w:val="000000" w:themeColor="text1"/>
          <w:sz w:val="22"/>
          <w:szCs w:val="22"/>
        </w:rPr>
      </w:pPr>
    </w:p>
    <w:p w:rsidR="00016C24" w:rsidRPr="003F50C8" w:rsidRDefault="00016C24" w:rsidP="003F50C8">
      <w:pPr>
        <w:ind w:left="851"/>
        <w:jc w:val="both"/>
        <w:rPr>
          <w:rFonts w:ascii="Bookman Old Style" w:hAnsi="Bookman Old Style" w:cs="Arial"/>
          <w:b/>
          <w:sz w:val="22"/>
          <w:szCs w:val="22"/>
          <w:lang w:eastAsia="es-ES"/>
        </w:rPr>
      </w:pPr>
      <w:r w:rsidRPr="003F50C8">
        <w:rPr>
          <w:rFonts w:ascii="Bookman Old Style" w:hAnsi="Bookman Old Style"/>
          <w:b/>
          <w:color w:val="000000" w:themeColor="text1"/>
          <w:sz w:val="22"/>
          <w:szCs w:val="22"/>
        </w:rPr>
        <w:t>LEY 3 DE 1992.</w:t>
      </w:r>
      <w:r w:rsidRPr="003F50C8">
        <w:rPr>
          <w:rFonts w:ascii="Bookman Old Style" w:hAnsi="Bookman Old Style" w:cs="Arial"/>
          <w:b/>
          <w:sz w:val="22"/>
          <w:szCs w:val="22"/>
          <w:lang w:eastAsia="es-ES"/>
        </w:rPr>
        <w:t xml:space="preserve"> </w:t>
      </w:r>
      <w:r w:rsidR="00F219B7" w:rsidRPr="003F50C8">
        <w:rPr>
          <w:rFonts w:ascii="Bookman Old Style" w:hAnsi="Bookman Old Style" w:cs="Arial"/>
          <w:b/>
          <w:sz w:val="22"/>
          <w:szCs w:val="22"/>
          <w:lang w:eastAsia="es-ES"/>
        </w:rPr>
        <w:t>Por la cual se expiden normas sobre las comisiones del Congreso de Colombia y se dictan otras disposiciones</w:t>
      </w:r>
      <w:r w:rsidRPr="003F50C8">
        <w:rPr>
          <w:rFonts w:ascii="Bookman Old Style" w:hAnsi="Bookman Old Style" w:cs="Arial"/>
          <w:b/>
          <w:sz w:val="22"/>
          <w:szCs w:val="22"/>
          <w:lang w:eastAsia="es-ES"/>
        </w:rPr>
        <w:t>.</w:t>
      </w:r>
    </w:p>
    <w:p w:rsidR="00E672E0" w:rsidRPr="003F50C8" w:rsidRDefault="00E672E0" w:rsidP="003F50C8">
      <w:pPr>
        <w:ind w:left="851"/>
        <w:jc w:val="both"/>
        <w:rPr>
          <w:rFonts w:ascii="Bookman Old Style" w:hAnsi="Bookman Old Style"/>
          <w:b/>
          <w:color w:val="000000" w:themeColor="text1"/>
          <w:sz w:val="22"/>
          <w:szCs w:val="22"/>
        </w:rPr>
      </w:pPr>
    </w:p>
    <w:p w:rsidR="00016C24" w:rsidRPr="003F50C8" w:rsidRDefault="00016C24" w:rsidP="003F50C8">
      <w:pPr>
        <w:ind w:left="851"/>
        <w:jc w:val="both"/>
        <w:rPr>
          <w:rFonts w:ascii="Bookman Old Style" w:hAnsi="Bookman Old Style"/>
          <w:i/>
          <w:color w:val="000000" w:themeColor="text1"/>
          <w:sz w:val="22"/>
          <w:szCs w:val="22"/>
        </w:rPr>
      </w:pPr>
      <w:r w:rsidRPr="003F50C8">
        <w:rPr>
          <w:rFonts w:ascii="Bookman Old Style" w:hAnsi="Bookman Old Style"/>
          <w:b/>
          <w:i/>
          <w:color w:val="000000" w:themeColor="text1"/>
          <w:sz w:val="22"/>
          <w:szCs w:val="22"/>
        </w:rPr>
        <w:t xml:space="preserve">ARTÍCULO 2º </w:t>
      </w:r>
      <w:r w:rsidRPr="003F50C8">
        <w:rPr>
          <w:rFonts w:ascii="Bookman Old Style" w:hAnsi="Bookman Old Style"/>
          <w:i/>
          <w:color w:val="000000" w:themeColor="text1"/>
          <w:sz w:val="22"/>
          <w:szCs w:val="22"/>
        </w:rPr>
        <w:t>Tanto en el Senado como en la Cámara de Representantes funcionarán Comisiones Constitucionales Permanentes, encargadas de dar primer debate a los proyectos de acto legislativo o de ley referente a los asuntos de su competencia.</w:t>
      </w:r>
    </w:p>
    <w:p w:rsidR="00016C24" w:rsidRPr="003F50C8" w:rsidRDefault="00016C24" w:rsidP="003F50C8">
      <w:pPr>
        <w:ind w:left="851"/>
        <w:jc w:val="both"/>
        <w:rPr>
          <w:rFonts w:ascii="Bookman Old Style" w:hAnsi="Bookman Old Style"/>
          <w:i/>
          <w:color w:val="000000" w:themeColor="text1"/>
          <w:sz w:val="22"/>
          <w:szCs w:val="22"/>
        </w:rPr>
      </w:pPr>
    </w:p>
    <w:p w:rsidR="004E711D" w:rsidRPr="003F50C8" w:rsidRDefault="00016C24" w:rsidP="003F50C8">
      <w:pPr>
        <w:ind w:left="851"/>
        <w:jc w:val="both"/>
        <w:rPr>
          <w:rFonts w:ascii="Bookman Old Style" w:hAnsi="Bookman Old Style"/>
          <w:i/>
          <w:color w:val="000000" w:themeColor="text1"/>
          <w:sz w:val="22"/>
          <w:szCs w:val="22"/>
        </w:rPr>
      </w:pPr>
      <w:r w:rsidRPr="003F50C8">
        <w:rPr>
          <w:rFonts w:ascii="Bookman Old Style" w:hAnsi="Bookman Old Style"/>
          <w:i/>
          <w:color w:val="000000" w:themeColor="text1"/>
          <w:sz w:val="22"/>
          <w:szCs w:val="22"/>
        </w:rPr>
        <w:t>Las Comisiones Constitucionales Permanentes en cada una de las Cámaras serán siete (7) a saber:</w:t>
      </w:r>
    </w:p>
    <w:p w:rsidR="004E711D" w:rsidRPr="003F50C8" w:rsidRDefault="004E711D" w:rsidP="003F50C8">
      <w:pPr>
        <w:ind w:left="851"/>
        <w:jc w:val="both"/>
        <w:rPr>
          <w:rFonts w:ascii="Bookman Old Style" w:hAnsi="Bookman Old Style"/>
          <w:i/>
          <w:color w:val="000000" w:themeColor="text1"/>
          <w:sz w:val="22"/>
          <w:szCs w:val="22"/>
        </w:rPr>
      </w:pPr>
    </w:p>
    <w:p w:rsidR="00016C24" w:rsidRPr="003F50C8" w:rsidRDefault="004E711D" w:rsidP="003F50C8">
      <w:pPr>
        <w:ind w:left="851"/>
        <w:jc w:val="both"/>
        <w:rPr>
          <w:rFonts w:ascii="Bookman Old Style" w:hAnsi="Bookman Old Style"/>
          <w:i/>
          <w:color w:val="000000" w:themeColor="text1"/>
          <w:sz w:val="22"/>
          <w:szCs w:val="22"/>
        </w:rPr>
      </w:pPr>
      <w:r w:rsidRPr="003F50C8">
        <w:rPr>
          <w:rFonts w:ascii="Bookman Old Style" w:hAnsi="Bookman Old Style"/>
          <w:i/>
          <w:color w:val="000000" w:themeColor="text1"/>
          <w:sz w:val="22"/>
          <w:szCs w:val="22"/>
        </w:rPr>
        <w:t>Comisión Primera</w:t>
      </w:r>
      <w:r w:rsidR="00016C24" w:rsidRPr="003F50C8">
        <w:rPr>
          <w:rFonts w:ascii="Bookman Old Style" w:hAnsi="Bookman Old Style"/>
          <w:i/>
          <w:color w:val="000000" w:themeColor="text1"/>
          <w:sz w:val="22"/>
          <w:szCs w:val="22"/>
        </w:rPr>
        <w:t>.</w:t>
      </w:r>
    </w:p>
    <w:p w:rsidR="004E711D" w:rsidRPr="003F50C8" w:rsidRDefault="004E711D" w:rsidP="003F50C8">
      <w:pPr>
        <w:ind w:left="851"/>
        <w:jc w:val="both"/>
        <w:rPr>
          <w:rFonts w:ascii="Bookman Old Style" w:hAnsi="Bookman Old Style"/>
          <w:i/>
          <w:color w:val="000000" w:themeColor="text1"/>
          <w:sz w:val="22"/>
          <w:szCs w:val="22"/>
        </w:rPr>
      </w:pPr>
    </w:p>
    <w:p w:rsidR="00016C24" w:rsidRPr="003F50C8" w:rsidRDefault="004E711D" w:rsidP="003F50C8">
      <w:pPr>
        <w:ind w:left="851"/>
        <w:jc w:val="both"/>
        <w:rPr>
          <w:rFonts w:ascii="Bookman Old Style" w:hAnsi="Bookman Old Style"/>
          <w:i/>
          <w:color w:val="000000" w:themeColor="text1"/>
          <w:sz w:val="22"/>
          <w:szCs w:val="22"/>
        </w:rPr>
      </w:pPr>
      <w:r w:rsidRPr="003F50C8">
        <w:rPr>
          <w:rFonts w:ascii="Bookman Old Style" w:hAnsi="Bookman Old Style"/>
          <w:i/>
          <w:color w:val="000000" w:themeColor="text1"/>
          <w:sz w:val="22"/>
          <w:szCs w:val="22"/>
        </w:rPr>
        <w:t xml:space="preserve">Compuesta por diecinueve (19) miembros en el Senado y treinta y cinco (35) en la Cámara de Representantes, conocerá de: reforma constitucional; leyes estatutarias; organización territorial; reglamentos de los organismos de control; normas generales sobre contratación administrativa; notariado y registro; estructura y organización de la administración nacional central; </w:t>
      </w:r>
      <w:r w:rsidRPr="003F50C8">
        <w:rPr>
          <w:rFonts w:ascii="Bookman Old Style" w:hAnsi="Bookman Old Style"/>
          <w:i/>
          <w:color w:val="000000" w:themeColor="text1"/>
          <w:sz w:val="22"/>
          <w:szCs w:val="22"/>
          <w:u w:val="single"/>
        </w:rPr>
        <w:t>de los derechos, las garantías y los deberes</w:t>
      </w:r>
      <w:r w:rsidRPr="003F50C8">
        <w:rPr>
          <w:rFonts w:ascii="Bookman Old Style" w:hAnsi="Bookman Old Style"/>
          <w:i/>
          <w:color w:val="000000" w:themeColor="text1"/>
          <w:sz w:val="22"/>
          <w:szCs w:val="22"/>
        </w:rPr>
        <w:t>; rama legislativa; estrategias y políticas para la paz; propiedad intelectual; variación de la residencia de los altos poderes nacionales; asuntos étnicos.</w:t>
      </w:r>
      <w:r w:rsidR="00016C24" w:rsidRPr="003F50C8">
        <w:rPr>
          <w:rFonts w:ascii="Bookman Old Style" w:hAnsi="Bookman Old Style"/>
          <w:i/>
          <w:color w:val="000000" w:themeColor="text1"/>
          <w:sz w:val="22"/>
          <w:szCs w:val="22"/>
        </w:rPr>
        <w:t xml:space="preserve"> </w:t>
      </w:r>
      <w:r w:rsidR="00016C24" w:rsidRPr="003F50C8">
        <w:rPr>
          <w:rFonts w:ascii="Bookman Old Style" w:hAnsi="Bookman Old Style"/>
          <w:color w:val="000000" w:themeColor="text1"/>
          <w:sz w:val="22"/>
          <w:szCs w:val="22"/>
        </w:rPr>
        <w:t>(Subrayado por fuera del texto).</w:t>
      </w:r>
      <w:r w:rsidR="00092744" w:rsidRPr="003F50C8">
        <w:rPr>
          <w:rFonts w:ascii="Bookman Old Style" w:hAnsi="Bookman Old Style"/>
          <w:color w:val="000000" w:themeColor="text1"/>
          <w:sz w:val="22"/>
          <w:szCs w:val="22"/>
        </w:rPr>
        <w:t xml:space="preserve"> </w:t>
      </w:r>
    </w:p>
    <w:p w:rsidR="00016C24" w:rsidRPr="003F50C8" w:rsidRDefault="00016C24" w:rsidP="003F50C8">
      <w:pPr>
        <w:ind w:left="851"/>
        <w:jc w:val="both"/>
        <w:rPr>
          <w:rFonts w:ascii="Bookman Old Style" w:hAnsi="Bookman Old Style"/>
          <w:b/>
          <w:color w:val="000000" w:themeColor="text1"/>
          <w:sz w:val="22"/>
          <w:szCs w:val="22"/>
        </w:rPr>
      </w:pPr>
    </w:p>
    <w:p w:rsidR="00016C24" w:rsidRPr="003F50C8" w:rsidRDefault="00016C24" w:rsidP="003F50C8">
      <w:pPr>
        <w:ind w:left="851"/>
        <w:jc w:val="both"/>
        <w:rPr>
          <w:rFonts w:ascii="Bookman Old Style" w:hAnsi="Bookman Old Style"/>
          <w:b/>
          <w:color w:val="000000" w:themeColor="text1"/>
          <w:sz w:val="22"/>
          <w:szCs w:val="22"/>
        </w:rPr>
      </w:pPr>
      <w:r w:rsidRPr="003F50C8">
        <w:rPr>
          <w:rFonts w:ascii="Bookman Old Style" w:hAnsi="Bookman Old Style"/>
          <w:b/>
          <w:color w:val="000000" w:themeColor="text1"/>
          <w:sz w:val="22"/>
          <w:szCs w:val="22"/>
        </w:rPr>
        <w:t>LEY 5 DE 1992.</w:t>
      </w:r>
      <w:r w:rsidRPr="003F50C8">
        <w:rPr>
          <w:sz w:val="22"/>
          <w:szCs w:val="22"/>
        </w:rPr>
        <w:t xml:space="preserve"> </w:t>
      </w:r>
      <w:r w:rsidR="00F219B7" w:rsidRPr="003F50C8">
        <w:rPr>
          <w:rFonts w:ascii="Bookman Old Style" w:hAnsi="Bookman Old Style"/>
          <w:b/>
          <w:color w:val="000000" w:themeColor="text1"/>
          <w:sz w:val="22"/>
          <w:szCs w:val="22"/>
        </w:rPr>
        <w:t>Por la cu</w:t>
      </w:r>
      <w:r w:rsidR="00985D44" w:rsidRPr="003F50C8">
        <w:rPr>
          <w:rFonts w:ascii="Bookman Old Style" w:hAnsi="Bookman Old Style"/>
          <w:b/>
          <w:color w:val="000000" w:themeColor="text1"/>
          <w:sz w:val="22"/>
          <w:szCs w:val="22"/>
        </w:rPr>
        <w:t>al se expide el reglamento del Congreso; el Senado y la Cámara de R</w:t>
      </w:r>
      <w:r w:rsidR="00F219B7" w:rsidRPr="003F50C8">
        <w:rPr>
          <w:rFonts w:ascii="Bookman Old Style" w:hAnsi="Bookman Old Style"/>
          <w:b/>
          <w:color w:val="000000" w:themeColor="text1"/>
          <w:sz w:val="22"/>
          <w:szCs w:val="22"/>
        </w:rPr>
        <w:t>epresentantes</w:t>
      </w:r>
    </w:p>
    <w:p w:rsidR="00016C24" w:rsidRPr="003F50C8" w:rsidRDefault="00016C24" w:rsidP="003F50C8">
      <w:pPr>
        <w:ind w:left="851"/>
        <w:jc w:val="both"/>
        <w:rPr>
          <w:rFonts w:ascii="Bookman Old Style" w:hAnsi="Bookman Old Style"/>
          <w:b/>
          <w:color w:val="000000" w:themeColor="text1"/>
          <w:sz w:val="22"/>
          <w:szCs w:val="22"/>
        </w:rPr>
      </w:pPr>
    </w:p>
    <w:p w:rsidR="00EF3E15" w:rsidRPr="003F50C8" w:rsidRDefault="00EF3E15" w:rsidP="003F50C8">
      <w:pPr>
        <w:ind w:left="851"/>
        <w:jc w:val="both"/>
        <w:rPr>
          <w:rFonts w:ascii="Bookman Old Style" w:hAnsi="Bookman Old Style"/>
          <w:i/>
          <w:color w:val="000000" w:themeColor="text1"/>
          <w:sz w:val="22"/>
          <w:szCs w:val="22"/>
        </w:rPr>
      </w:pPr>
      <w:r w:rsidRPr="003F50C8">
        <w:rPr>
          <w:rFonts w:ascii="Bookman Old Style" w:hAnsi="Bookman Old Style"/>
          <w:b/>
          <w:i/>
          <w:color w:val="000000" w:themeColor="text1"/>
          <w:sz w:val="22"/>
          <w:szCs w:val="22"/>
        </w:rPr>
        <w:t xml:space="preserve">ARTICULO 6o. </w:t>
      </w:r>
      <w:r w:rsidRPr="003F50C8">
        <w:rPr>
          <w:rFonts w:ascii="Bookman Old Style" w:hAnsi="Bookman Old Style"/>
          <w:i/>
          <w:caps/>
          <w:color w:val="000000" w:themeColor="text1"/>
          <w:sz w:val="22"/>
          <w:szCs w:val="22"/>
        </w:rPr>
        <w:t>Clases de funciones del Congreso</w:t>
      </w:r>
      <w:r w:rsidRPr="003F50C8">
        <w:rPr>
          <w:rFonts w:ascii="Bookman Old Style" w:hAnsi="Bookman Old Style"/>
          <w:i/>
          <w:color w:val="000000" w:themeColor="text1"/>
          <w:sz w:val="22"/>
          <w:szCs w:val="22"/>
        </w:rPr>
        <w:t>. El Congreso de la República cumple:</w:t>
      </w:r>
    </w:p>
    <w:p w:rsidR="00EF3E15" w:rsidRPr="003F50C8" w:rsidRDefault="00EF3E15" w:rsidP="003F50C8">
      <w:pPr>
        <w:ind w:left="851"/>
        <w:jc w:val="both"/>
        <w:rPr>
          <w:rFonts w:ascii="Bookman Old Style" w:hAnsi="Bookman Old Style"/>
          <w:i/>
          <w:color w:val="000000" w:themeColor="text1"/>
          <w:sz w:val="22"/>
          <w:szCs w:val="22"/>
        </w:rPr>
      </w:pPr>
    </w:p>
    <w:p w:rsidR="00EF3E15" w:rsidRPr="003F50C8" w:rsidRDefault="00EF3E15" w:rsidP="003F50C8">
      <w:pPr>
        <w:ind w:left="851"/>
        <w:jc w:val="both"/>
        <w:rPr>
          <w:rFonts w:ascii="Bookman Old Style" w:hAnsi="Bookman Old Style"/>
          <w:i/>
          <w:color w:val="000000" w:themeColor="text1"/>
          <w:sz w:val="22"/>
          <w:szCs w:val="22"/>
        </w:rPr>
      </w:pPr>
      <w:r w:rsidRPr="003F50C8">
        <w:rPr>
          <w:rFonts w:ascii="Bookman Old Style" w:hAnsi="Bookman Old Style"/>
          <w:i/>
          <w:color w:val="000000" w:themeColor="text1"/>
          <w:sz w:val="22"/>
          <w:szCs w:val="22"/>
        </w:rPr>
        <w:t>(…)</w:t>
      </w:r>
    </w:p>
    <w:p w:rsidR="00EF3E15" w:rsidRPr="003F50C8" w:rsidRDefault="00EF3E15" w:rsidP="003F50C8">
      <w:pPr>
        <w:ind w:left="851"/>
        <w:jc w:val="both"/>
        <w:rPr>
          <w:rFonts w:ascii="Bookman Old Style" w:hAnsi="Bookman Old Style"/>
          <w:i/>
          <w:color w:val="000000" w:themeColor="text1"/>
          <w:sz w:val="22"/>
          <w:szCs w:val="22"/>
        </w:rPr>
      </w:pPr>
      <w:r w:rsidRPr="003F50C8">
        <w:rPr>
          <w:rFonts w:ascii="Bookman Old Style" w:hAnsi="Bookman Old Style"/>
          <w:i/>
          <w:color w:val="000000" w:themeColor="text1"/>
          <w:sz w:val="22"/>
          <w:szCs w:val="22"/>
        </w:rPr>
        <w:t>2. Función legislativa, para elaborar, interpretar, reformar y derogar las leyes y códigos en todos los ramos de la legislación.</w:t>
      </w:r>
    </w:p>
    <w:p w:rsidR="00EF3E15" w:rsidRPr="003F50C8" w:rsidRDefault="00EF3E15" w:rsidP="003F50C8">
      <w:pPr>
        <w:ind w:left="851"/>
        <w:jc w:val="both"/>
        <w:rPr>
          <w:rFonts w:ascii="Bookman Old Style" w:hAnsi="Bookman Old Style"/>
          <w:b/>
          <w:i/>
          <w:color w:val="000000" w:themeColor="text1"/>
          <w:sz w:val="22"/>
          <w:szCs w:val="22"/>
        </w:rPr>
      </w:pPr>
    </w:p>
    <w:p w:rsidR="00F677ED" w:rsidRPr="003F50C8" w:rsidRDefault="00F677ED" w:rsidP="003F50C8">
      <w:pPr>
        <w:ind w:left="851"/>
        <w:jc w:val="both"/>
        <w:rPr>
          <w:rFonts w:ascii="Bookman Old Style" w:hAnsi="Bookman Old Style"/>
          <w:i/>
          <w:color w:val="000000" w:themeColor="text1"/>
          <w:sz w:val="22"/>
          <w:szCs w:val="22"/>
        </w:rPr>
      </w:pPr>
      <w:r w:rsidRPr="003F50C8">
        <w:rPr>
          <w:rFonts w:ascii="Bookman Old Style" w:hAnsi="Bookman Old Style"/>
          <w:b/>
          <w:i/>
          <w:caps/>
          <w:color w:val="000000" w:themeColor="text1"/>
          <w:sz w:val="22"/>
          <w:szCs w:val="22"/>
        </w:rPr>
        <w:t xml:space="preserve">ARTICULO 139. </w:t>
      </w:r>
      <w:r w:rsidRPr="003F50C8">
        <w:rPr>
          <w:rFonts w:ascii="Bookman Old Style" w:hAnsi="Bookman Old Style"/>
          <w:i/>
          <w:caps/>
          <w:color w:val="000000" w:themeColor="text1"/>
          <w:sz w:val="22"/>
          <w:szCs w:val="22"/>
        </w:rPr>
        <w:t xml:space="preserve">Presentación de proyectos. </w:t>
      </w:r>
      <w:r w:rsidRPr="003F50C8">
        <w:rPr>
          <w:rFonts w:ascii="Bookman Old Style" w:hAnsi="Bookman Old Style"/>
          <w:i/>
          <w:color w:val="000000" w:themeColor="text1"/>
          <w:sz w:val="22"/>
          <w:szCs w:val="22"/>
        </w:rPr>
        <w:t>Los proyectos de ley podrán presentarse en la Secretaría General de las Cámaras o en sus plenarias.</w:t>
      </w:r>
    </w:p>
    <w:p w:rsidR="00F677ED" w:rsidRPr="003F50C8" w:rsidRDefault="00F677ED" w:rsidP="003F50C8">
      <w:pPr>
        <w:ind w:left="851"/>
        <w:jc w:val="both"/>
        <w:rPr>
          <w:rFonts w:ascii="Bookman Old Style" w:hAnsi="Bookman Old Style"/>
          <w:b/>
          <w:i/>
          <w:caps/>
          <w:color w:val="000000" w:themeColor="text1"/>
          <w:sz w:val="22"/>
          <w:szCs w:val="22"/>
        </w:rPr>
      </w:pPr>
    </w:p>
    <w:p w:rsidR="00D90E69" w:rsidRPr="003F50C8" w:rsidRDefault="00D90E69" w:rsidP="003F50C8">
      <w:pPr>
        <w:ind w:left="851"/>
        <w:jc w:val="both"/>
        <w:rPr>
          <w:rFonts w:ascii="Bookman Old Style" w:hAnsi="Bookman Old Style"/>
          <w:i/>
          <w:color w:val="000000" w:themeColor="text1"/>
          <w:sz w:val="22"/>
          <w:szCs w:val="22"/>
        </w:rPr>
      </w:pPr>
      <w:r w:rsidRPr="003F50C8">
        <w:rPr>
          <w:rFonts w:ascii="Bookman Old Style" w:hAnsi="Bookman Old Style"/>
          <w:b/>
          <w:i/>
          <w:caps/>
          <w:color w:val="000000" w:themeColor="text1"/>
          <w:sz w:val="22"/>
          <w:szCs w:val="22"/>
        </w:rPr>
        <w:t xml:space="preserve">Artículo 140. </w:t>
      </w:r>
      <w:r w:rsidRPr="003F50C8">
        <w:rPr>
          <w:rFonts w:ascii="Bookman Old Style" w:hAnsi="Bookman Old Style"/>
          <w:i/>
          <w:caps/>
          <w:color w:val="000000" w:themeColor="text1"/>
          <w:sz w:val="22"/>
          <w:szCs w:val="22"/>
        </w:rPr>
        <w:t>Iniciativa legislativa.</w:t>
      </w:r>
      <w:r w:rsidRPr="003F50C8">
        <w:rPr>
          <w:rFonts w:ascii="Bookman Old Style" w:hAnsi="Bookman Old Style"/>
          <w:i/>
          <w:color w:val="000000" w:themeColor="text1"/>
          <w:sz w:val="22"/>
          <w:szCs w:val="22"/>
        </w:rPr>
        <w:t xml:space="preserve"> Pueden presentar proyectos de ley:</w:t>
      </w:r>
    </w:p>
    <w:p w:rsidR="00D90E69" w:rsidRPr="003F50C8" w:rsidRDefault="00D90E69" w:rsidP="003F50C8">
      <w:pPr>
        <w:ind w:left="851"/>
        <w:jc w:val="both"/>
        <w:rPr>
          <w:rFonts w:ascii="Bookman Old Style" w:hAnsi="Bookman Old Style"/>
          <w:i/>
          <w:color w:val="000000" w:themeColor="text1"/>
          <w:sz w:val="22"/>
          <w:szCs w:val="22"/>
        </w:rPr>
      </w:pPr>
    </w:p>
    <w:p w:rsidR="00D90E69" w:rsidRPr="003F50C8" w:rsidRDefault="00D90E69" w:rsidP="003F50C8">
      <w:pPr>
        <w:ind w:left="851"/>
        <w:jc w:val="both"/>
        <w:rPr>
          <w:rFonts w:ascii="Bookman Old Style" w:hAnsi="Bookman Old Style"/>
          <w:i/>
          <w:color w:val="000000" w:themeColor="text1"/>
          <w:sz w:val="22"/>
          <w:szCs w:val="22"/>
        </w:rPr>
      </w:pPr>
      <w:r w:rsidRPr="003F50C8">
        <w:rPr>
          <w:rFonts w:ascii="Bookman Old Style" w:hAnsi="Bookman Old Style"/>
          <w:i/>
          <w:color w:val="000000" w:themeColor="text1"/>
          <w:sz w:val="22"/>
          <w:szCs w:val="22"/>
        </w:rPr>
        <w:t>1. Los Senadores y Representantes a la Cámara individualmente y a través de las bancadas.</w:t>
      </w:r>
    </w:p>
    <w:p w:rsidR="00D90E69" w:rsidRPr="003F50C8" w:rsidRDefault="00D90E69" w:rsidP="003F50C8">
      <w:pPr>
        <w:jc w:val="both"/>
        <w:rPr>
          <w:rFonts w:ascii="Bookman Old Style" w:hAnsi="Bookman Old Style"/>
          <w:b/>
          <w:i/>
          <w:color w:val="000000" w:themeColor="text1"/>
          <w:sz w:val="22"/>
          <w:szCs w:val="22"/>
        </w:rPr>
      </w:pPr>
    </w:p>
    <w:p w:rsidR="00AD6252" w:rsidRPr="003F50C8" w:rsidRDefault="00AD6252" w:rsidP="003F50C8">
      <w:pPr>
        <w:pStyle w:val="Prrafodelista"/>
        <w:numPr>
          <w:ilvl w:val="0"/>
          <w:numId w:val="1"/>
        </w:numPr>
        <w:jc w:val="both"/>
        <w:rPr>
          <w:rFonts w:ascii="Bookman Old Style" w:hAnsi="Bookman Old Style"/>
          <w:b/>
          <w:bCs/>
          <w:color w:val="000000" w:themeColor="text1"/>
          <w:sz w:val="22"/>
          <w:szCs w:val="22"/>
        </w:rPr>
      </w:pPr>
      <w:r w:rsidRPr="003F50C8">
        <w:rPr>
          <w:rFonts w:ascii="Bookman Old Style" w:hAnsi="Bookman Old Style"/>
          <w:b/>
          <w:bCs/>
          <w:color w:val="000000" w:themeColor="text1"/>
          <w:sz w:val="22"/>
          <w:szCs w:val="22"/>
        </w:rPr>
        <w:t>CO</w:t>
      </w:r>
      <w:r w:rsidR="00F36D92" w:rsidRPr="003F50C8">
        <w:rPr>
          <w:rFonts w:ascii="Bookman Old Style" w:hAnsi="Bookman Old Style"/>
          <w:b/>
          <w:bCs/>
          <w:color w:val="000000" w:themeColor="text1"/>
          <w:sz w:val="22"/>
          <w:szCs w:val="22"/>
        </w:rPr>
        <w:t>NFLICTO DE INTERÉS</w:t>
      </w:r>
    </w:p>
    <w:p w:rsidR="00AD6252" w:rsidRPr="003F50C8" w:rsidRDefault="00AD6252" w:rsidP="003F50C8">
      <w:pPr>
        <w:jc w:val="both"/>
        <w:rPr>
          <w:rFonts w:ascii="Bookman Old Style" w:hAnsi="Bookman Old Style"/>
          <w:b/>
          <w:i/>
          <w:color w:val="000000" w:themeColor="text1"/>
          <w:sz w:val="22"/>
          <w:szCs w:val="22"/>
        </w:rPr>
      </w:pPr>
    </w:p>
    <w:p w:rsidR="00F36D92" w:rsidRPr="003F50C8" w:rsidRDefault="009B075B" w:rsidP="003F50C8">
      <w:pPr>
        <w:jc w:val="both"/>
        <w:rPr>
          <w:rFonts w:ascii="Bookman Old Style" w:hAnsi="Bookman Old Style" w:cs="Arial"/>
          <w:bCs/>
          <w:sz w:val="22"/>
          <w:szCs w:val="22"/>
          <w:shd w:val="clear" w:color="auto" w:fill="FFFFFF"/>
        </w:rPr>
      </w:pPr>
      <w:r w:rsidRPr="003F50C8">
        <w:rPr>
          <w:rFonts w:ascii="Bookman Old Style" w:hAnsi="Bookman Old Style" w:cs="Arial"/>
          <w:bCs/>
          <w:sz w:val="22"/>
          <w:szCs w:val="22"/>
          <w:shd w:val="clear" w:color="auto" w:fill="FFFFFF"/>
        </w:rPr>
        <w:t>Dando alcance a</w:t>
      </w:r>
      <w:r w:rsidR="00F36D92" w:rsidRPr="003F50C8">
        <w:rPr>
          <w:rFonts w:ascii="Bookman Old Style" w:hAnsi="Bookman Old Style" w:cs="Arial"/>
          <w:bCs/>
          <w:sz w:val="22"/>
          <w:szCs w:val="22"/>
          <w:shd w:val="clear" w:color="auto" w:fill="FFFFFF"/>
        </w:rPr>
        <w:t xml:space="preserve"> lo establecido en el artículo 3 de la Ley 2003 de 2019, “</w:t>
      </w:r>
      <w:r w:rsidR="00F36D92" w:rsidRPr="003F50C8">
        <w:rPr>
          <w:rFonts w:ascii="Bookman Old Style" w:hAnsi="Bookman Old Style" w:cs="Arial"/>
          <w:bCs/>
          <w:i/>
          <w:sz w:val="22"/>
          <w:szCs w:val="22"/>
          <w:shd w:val="clear" w:color="auto" w:fill="FFFFFF"/>
        </w:rPr>
        <w:t>Por la cual se modifica parcialmente la Ley 5 de 1992</w:t>
      </w:r>
      <w:r w:rsidR="00F36D92" w:rsidRPr="003F50C8">
        <w:rPr>
          <w:rFonts w:ascii="Bookman Old Style" w:hAnsi="Bookman Old Style" w:cs="Arial"/>
          <w:bCs/>
          <w:sz w:val="22"/>
          <w:szCs w:val="22"/>
          <w:shd w:val="clear" w:color="auto" w:fill="FFFFFF"/>
        </w:rPr>
        <w:t>”, se hacen las siguientes consideraciones</w:t>
      </w:r>
      <w:r w:rsidRPr="003F50C8">
        <w:rPr>
          <w:rFonts w:ascii="Bookman Old Style" w:hAnsi="Bookman Old Style" w:cs="Arial"/>
          <w:bCs/>
          <w:sz w:val="22"/>
          <w:szCs w:val="22"/>
          <w:shd w:val="clear" w:color="auto" w:fill="FFFFFF"/>
        </w:rPr>
        <w:t xml:space="preserve"> a fin de describir la circunstancias o eventos que podrían generar conflicto de interés en la discusión y votación de la presente iniciativa legislativa</w:t>
      </w:r>
      <w:r w:rsidR="005349D2" w:rsidRPr="003F50C8">
        <w:rPr>
          <w:rFonts w:ascii="Bookman Old Style" w:hAnsi="Bookman Old Style" w:cs="Arial"/>
          <w:bCs/>
          <w:sz w:val="22"/>
          <w:szCs w:val="22"/>
          <w:shd w:val="clear" w:color="auto" w:fill="FFFFFF"/>
        </w:rPr>
        <w:t xml:space="preserve">, de conformidad con el </w:t>
      </w:r>
      <w:r w:rsidR="00F36D92" w:rsidRPr="003F50C8">
        <w:rPr>
          <w:rFonts w:ascii="Bookman Old Style" w:hAnsi="Bookman Old Style" w:cs="Arial"/>
          <w:bCs/>
          <w:sz w:val="22"/>
          <w:szCs w:val="22"/>
          <w:shd w:val="clear" w:color="auto" w:fill="FFFFFF"/>
        </w:rPr>
        <w:t xml:space="preserve">artículo 286 de la Ley 5 de 1992, modificado por el artículo 1 de la Ley 2003 de 2019, </w:t>
      </w:r>
      <w:r w:rsidR="005349D2" w:rsidRPr="003F50C8">
        <w:rPr>
          <w:rFonts w:ascii="Bookman Old Style" w:hAnsi="Bookman Old Style" w:cs="Arial"/>
          <w:bCs/>
          <w:sz w:val="22"/>
          <w:szCs w:val="22"/>
          <w:shd w:val="clear" w:color="auto" w:fill="FFFFFF"/>
        </w:rPr>
        <w:t xml:space="preserve">que </w:t>
      </w:r>
      <w:r w:rsidR="00F36D92" w:rsidRPr="003F50C8">
        <w:rPr>
          <w:rFonts w:ascii="Bookman Old Style" w:hAnsi="Bookman Old Style" w:cs="Arial"/>
          <w:bCs/>
          <w:sz w:val="22"/>
          <w:szCs w:val="22"/>
          <w:shd w:val="clear" w:color="auto" w:fill="FFFFFF"/>
        </w:rPr>
        <w:t xml:space="preserve">reza: </w:t>
      </w:r>
    </w:p>
    <w:p w:rsidR="00B82EBF" w:rsidRPr="003F50C8" w:rsidRDefault="00B82EBF" w:rsidP="003F50C8">
      <w:pPr>
        <w:jc w:val="both"/>
        <w:rPr>
          <w:rFonts w:ascii="Bookman Old Style" w:hAnsi="Bookman Old Style" w:cs="Arial"/>
          <w:bCs/>
          <w:sz w:val="22"/>
          <w:szCs w:val="22"/>
          <w:shd w:val="clear" w:color="auto" w:fill="FFFFFF"/>
        </w:rPr>
      </w:pPr>
    </w:p>
    <w:p w:rsidR="00F36D92" w:rsidRPr="003F50C8" w:rsidRDefault="00F36D92" w:rsidP="003F50C8">
      <w:pPr>
        <w:ind w:left="851" w:right="900"/>
        <w:jc w:val="both"/>
        <w:rPr>
          <w:rFonts w:ascii="Bookman Old Style" w:hAnsi="Bookman Old Style" w:cs="Arial"/>
          <w:bCs/>
          <w:i/>
          <w:iCs/>
          <w:sz w:val="22"/>
          <w:szCs w:val="22"/>
          <w:shd w:val="clear" w:color="auto" w:fill="FFFFFF"/>
        </w:rPr>
      </w:pPr>
      <w:r w:rsidRPr="003F50C8">
        <w:rPr>
          <w:rFonts w:ascii="Bookman Old Style" w:hAnsi="Bookman Old Style" w:cs="Arial"/>
          <w:bCs/>
          <w:i/>
          <w:iCs/>
          <w:sz w:val="22"/>
          <w:szCs w:val="22"/>
          <w:shd w:val="clear" w:color="auto" w:fill="FFFFFF"/>
        </w:rPr>
        <w:t>“</w:t>
      </w:r>
      <w:r w:rsidRPr="003F50C8">
        <w:rPr>
          <w:rFonts w:ascii="Bookman Old Style" w:hAnsi="Bookman Old Style" w:cs="Arial"/>
          <w:b/>
          <w:bCs/>
          <w:i/>
          <w:iCs/>
          <w:sz w:val="22"/>
          <w:szCs w:val="22"/>
          <w:shd w:val="clear" w:color="auto" w:fill="FFFFFF"/>
        </w:rPr>
        <w:t>Artículo 286. Régimen de conflicto de interés de los congresistas.</w:t>
      </w:r>
      <w:r w:rsidRPr="003F50C8">
        <w:rPr>
          <w:rFonts w:ascii="Bookman Old Style" w:hAnsi="Bookman Old Style" w:cs="Arial"/>
          <w:bCs/>
          <w:i/>
          <w:iCs/>
          <w:sz w:val="22"/>
          <w:szCs w:val="22"/>
          <w:shd w:val="clear" w:color="auto" w:fill="FFFFFF"/>
        </w:rPr>
        <w:t xml:space="preserve"> Todos los congresistas deberán declarar los conflictos De intereses que pudieran surgir en ejercicio de sus funciones.</w:t>
      </w:r>
    </w:p>
    <w:p w:rsidR="00A070A4" w:rsidRPr="003F50C8" w:rsidRDefault="00A070A4" w:rsidP="003F50C8">
      <w:pPr>
        <w:ind w:left="851" w:right="900"/>
        <w:jc w:val="both"/>
        <w:rPr>
          <w:rFonts w:ascii="Bookman Old Style" w:hAnsi="Bookman Old Style" w:cs="Arial"/>
          <w:bCs/>
          <w:i/>
          <w:iCs/>
          <w:sz w:val="22"/>
          <w:szCs w:val="22"/>
          <w:shd w:val="clear" w:color="auto" w:fill="FFFFFF"/>
        </w:rPr>
      </w:pPr>
    </w:p>
    <w:p w:rsidR="00F36D92" w:rsidRPr="003F50C8" w:rsidRDefault="00F36D92" w:rsidP="003F50C8">
      <w:pPr>
        <w:ind w:left="851" w:right="900"/>
        <w:jc w:val="both"/>
        <w:rPr>
          <w:rFonts w:ascii="Bookman Old Style" w:hAnsi="Bookman Old Style" w:cs="Arial"/>
          <w:bCs/>
          <w:i/>
          <w:iCs/>
          <w:sz w:val="22"/>
          <w:szCs w:val="22"/>
          <w:shd w:val="clear" w:color="auto" w:fill="FFFFFF"/>
        </w:rPr>
      </w:pPr>
      <w:r w:rsidRPr="003F50C8">
        <w:rPr>
          <w:rFonts w:ascii="Bookman Old Style" w:hAnsi="Bookman Old Style" w:cs="Arial"/>
          <w:bCs/>
          <w:i/>
          <w:iCs/>
          <w:sz w:val="22"/>
          <w:szCs w:val="22"/>
          <w:shd w:val="clear" w:color="auto" w:fill="FFFFFF"/>
        </w:rPr>
        <w:t>Se entiende como conflicto de interés una situación donde la discusión o votación de un proyecto de ley o acto legislativo o artículo, pueda resultar en un beneficio particular, actual y directo a favor del congresista. </w:t>
      </w:r>
    </w:p>
    <w:p w:rsidR="00A070A4" w:rsidRPr="003F50C8" w:rsidRDefault="00A070A4" w:rsidP="0054356C">
      <w:pPr>
        <w:ind w:left="851" w:right="900"/>
        <w:jc w:val="both"/>
        <w:rPr>
          <w:rFonts w:ascii="Bookman Old Style" w:hAnsi="Bookman Old Style" w:cs="Arial"/>
          <w:bCs/>
          <w:i/>
          <w:iCs/>
          <w:sz w:val="22"/>
          <w:szCs w:val="22"/>
          <w:shd w:val="clear" w:color="auto" w:fill="FFFFFF"/>
        </w:rPr>
      </w:pPr>
    </w:p>
    <w:p w:rsidR="00F36D92" w:rsidRDefault="00F36D92" w:rsidP="0054356C">
      <w:pPr>
        <w:numPr>
          <w:ilvl w:val="0"/>
          <w:numId w:val="47"/>
        </w:numPr>
        <w:ind w:left="851" w:right="900" w:firstLine="0"/>
        <w:jc w:val="both"/>
        <w:rPr>
          <w:rFonts w:ascii="Bookman Old Style" w:hAnsi="Bookman Old Style" w:cs="Arial"/>
          <w:bCs/>
          <w:i/>
          <w:iCs/>
          <w:sz w:val="22"/>
          <w:szCs w:val="22"/>
          <w:shd w:val="clear" w:color="auto" w:fill="FFFFFF"/>
        </w:rPr>
      </w:pPr>
      <w:r w:rsidRPr="0054356C">
        <w:rPr>
          <w:rFonts w:ascii="Bookman Old Style" w:hAnsi="Bookman Old Style" w:cs="Arial"/>
          <w:bCs/>
          <w:i/>
          <w:iCs/>
          <w:sz w:val="22"/>
          <w:szCs w:val="22"/>
          <w:shd w:val="clear" w:color="auto" w:fill="FFFFFF"/>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rsidR="0054356C" w:rsidRPr="0054356C" w:rsidRDefault="0054356C" w:rsidP="0054356C">
      <w:pPr>
        <w:ind w:left="851" w:right="900"/>
        <w:jc w:val="both"/>
        <w:rPr>
          <w:rFonts w:ascii="Bookman Old Style" w:hAnsi="Bookman Old Style" w:cs="Arial"/>
          <w:bCs/>
          <w:i/>
          <w:iCs/>
          <w:sz w:val="22"/>
          <w:szCs w:val="22"/>
          <w:shd w:val="clear" w:color="auto" w:fill="FFFFFF"/>
        </w:rPr>
      </w:pPr>
    </w:p>
    <w:p w:rsidR="00F36D92" w:rsidRDefault="00F36D92" w:rsidP="0054356C">
      <w:pPr>
        <w:numPr>
          <w:ilvl w:val="0"/>
          <w:numId w:val="47"/>
        </w:numPr>
        <w:ind w:left="851" w:right="900" w:firstLine="0"/>
        <w:jc w:val="both"/>
        <w:rPr>
          <w:rFonts w:ascii="Bookman Old Style" w:hAnsi="Bookman Old Style" w:cs="Arial"/>
          <w:bCs/>
          <w:i/>
          <w:iCs/>
          <w:sz w:val="22"/>
          <w:szCs w:val="22"/>
          <w:shd w:val="clear" w:color="auto" w:fill="FFFFFF"/>
        </w:rPr>
      </w:pPr>
      <w:r w:rsidRPr="0054356C">
        <w:rPr>
          <w:rFonts w:ascii="Bookman Old Style" w:hAnsi="Bookman Old Style" w:cs="Arial"/>
          <w:bCs/>
          <w:i/>
          <w:iCs/>
          <w:sz w:val="22"/>
          <w:szCs w:val="22"/>
          <w:shd w:val="clear" w:color="auto" w:fill="FFFFFF"/>
        </w:rPr>
        <w:t>Beneficio actual: aquel que efectivamente se configura en las circunstancias presentes y existentes al momento en el que el congresista participa de la decisión. </w:t>
      </w:r>
    </w:p>
    <w:p w:rsidR="0054356C" w:rsidRPr="0054356C" w:rsidRDefault="0054356C" w:rsidP="0054356C">
      <w:pPr>
        <w:ind w:right="900"/>
        <w:jc w:val="both"/>
        <w:rPr>
          <w:rFonts w:ascii="Bookman Old Style" w:hAnsi="Bookman Old Style" w:cs="Arial"/>
          <w:bCs/>
          <w:i/>
          <w:iCs/>
          <w:sz w:val="22"/>
          <w:szCs w:val="22"/>
          <w:shd w:val="clear" w:color="auto" w:fill="FFFFFF"/>
        </w:rPr>
      </w:pPr>
    </w:p>
    <w:p w:rsidR="00F36D92" w:rsidRPr="0054356C" w:rsidRDefault="00F36D92" w:rsidP="0054356C">
      <w:pPr>
        <w:numPr>
          <w:ilvl w:val="0"/>
          <w:numId w:val="47"/>
        </w:numPr>
        <w:ind w:left="851" w:right="900" w:firstLine="0"/>
        <w:jc w:val="both"/>
        <w:rPr>
          <w:rFonts w:ascii="Bookman Old Style" w:hAnsi="Bookman Old Style" w:cs="Arial"/>
          <w:bCs/>
          <w:i/>
          <w:iCs/>
          <w:sz w:val="22"/>
          <w:szCs w:val="22"/>
          <w:shd w:val="clear" w:color="auto" w:fill="FFFFFF"/>
        </w:rPr>
      </w:pPr>
      <w:r w:rsidRPr="0054356C">
        <w:rPr>
          <w:rFonts w:ascii="Bookman Old Style" w:hAnsi="Bookman Old Style" w:cs="Arial"/>
          <w:bCs/>
          <w:i/>
          <w:iCs/>
          <w:sz w:val="22"/>
          <w:szCs w:val="22"/>
          <w:shd w:val="clear" w:color="auto" w:fill="FFFFFF"/>
        </w:rPr>
        <w:t>Beneficio directo: aquel que se produzca de forma específica respecto del congresista, de su cónyuge, compañero o compañera permanente, o parientes dentro del segundo grado de consanguinidad, segundo de afinidad o primero civil.</w:t>
      </w:r>
    </w:p>
    <w:p w:rsidR="0054356C" w:rsidRDefault="00F36D92" w:rsidP="0054356C">
      <w:pPr>
        <w:ind w:right="49"/>
        <w:jc w:val="both"/>
        <w:rPr>
          <w:rFonts w:ascii="Bookman Old Style" w:hAnsi="Bookman Old Style" w:cs="Arial"/>
          <w:bCs/>
          <w:i/>
          <w:iCs/>
          <w:sz w:val="22"/>
          <w:szCs w:val="22"/>
          <w:shd w:val="clear" w:color="auto" w:fill="FFFFFF"/>
        </w:rPr>
      </w:pPr>
      <w:r w:rsidRPr="003F50C8">
        <w:rPr>
          <w:rFonts w:ascii="Bookman Old Style" w:hAnsi="Bookman Old Style" w:cs="Arial"/>
          <w:bCs/>
          <w:i/>
          <w:iCs/>
          <w:sz w:val="22"/>
          <w:szCs w:val="22"/>
          <w:shd w:val="clear" w:color="auto" w:fill="FFFFFF"/>
        </w:rPr>
        <w:t xml:space="preserve">                                                                                                     </w:t>
      </w:r>
      <w:r w:rsidR="00654879" w:rsidRPr="003F50C8">
        <w:rPr>
          <w:rFonts w:ascii="Bookman Old Style" w:hAnsi="Bookman Old Style" w:cs="Arial"/>
          <w:bCs/>
          <w:i/>
          <w:iCs/>
          <w:sz w:val="22"/>
          <w:szCs w:val="22"/>
          <w:shd w:val="clear" w:color="auto" w:fill="FFFFFF"/>
        </w:rPr>
        <w:t xml:space="preserve">   </w:t>
      </w:r>
    </w:p>
    <w:p w:rsidR="0054356C" w:rsidRDefault="0054356C" w:rsidP="0054356C">
      <w:pPr>
        <w:ind w:right="49"/>
        <w:jc w:val="both"/>
        <w:rPr>
          <w:rFonts w:ascii="Bookman Old Style" w:hAnsi="Bookman Old Style" w:cs="Arial"/>
          <w:bCs/>
          <w:i/>
          <w:iCs/>
          <w:sz w:val="22"/>
          <w:szCs w:val="22"/>
          <w:shd w:val="clear" w:color="auto" w:fill="FFFFFF"/>
        </w:rPr>
      </w:pPr>
    </w:p>
    <w:p w:rsidR="00F36D92" w:rsidRDefault="00F36D92" w:rsidP="0054356C">
      <w:pPr>
        <w:ind w:right="49"/>
        <w:jc w:val="both"/>
        <w:rPr>
          <w:rFonts w:ascii="Bookman Old Style" w:hAnsi="Bookman Old Style" w:cs="Arial"/>
          <w:bCs/>
          <w:sz w:val="22"/>
          <w:szCs w:val="22"/>
          <w:shd w:val="clear" w:color="auto" w:fill="FFFFFF"/>
        </w:rPr>
      </w:pPr>
      <w:r w:rsidRPr="003F50C8">
        <w:rPr>
          <w:rFonts w:ascii="Bookman Old Style" w:hAnsi="Bookman Old Style" w:cs="Arial"/>
          <w:bCs/>
          <w:sz w:val="22"/>
          <w:szCs w:val="22"/>
          <w:shd w:val="clear" w:color="auto" w:fill="FFFFFF"/>
        </w:rPr>
        <w:t>Sobre este asunto la Sala Plena Contenciosa Administrativa del Honorable Consejo de Estado en su sentencia 02830 del 16 de julio de 2019, M.P. Carlos Enrique Moreno Rubio, señaló que:</w:t>
      </w:r>
    </w:p>
    <w:p w:rsidR="0054356C" w:rsidRPr="003F50C8" w:rsidRDefault="0054356C" w:rsidP="0054356C">
      <w:pPr>
        <w:ind w:right="49"/>
        <w:jc w:val="both"/>
        <w:rPr>
          <w:rFonts w:ascii="Bookman Old Style" w:hAnsi="Bookman Old Style" w:cs="Arial"/>
          <w:bCs/>
          <w:sz w:val="22"/>
          <w:szCs w:val="22"/>
          <w:shd w:val="clear" w:color="auto" w:fill="FFFFFF"/>
        </w:rPr>
      </w:pPr>
    </w:p>
    <w:p w:rsidR="00A070A4" w:rsidRPr="003F50C8" w:rsidRDefault="00A070A4" w:rsidP="003F50C8">
      <w:pPr>
        <w:jc w:val="both"/>
        <w:rPr>
          <w:rFonts w:ascii="Bookman Old Style" w:hAnsi="Bookman Old Style" w:cs="Arial"/>
          <w:bCs/>
          <w:sz w:val="22"/>
          <w:szCs w:val="22"/>
          <w:shd w:val="clear" w:color="auto" w:fill="FFFFFF"/>
        </w:rPr>
      </w:pPr>
    </w:p>
    <w:p w:rsidR="00F36D92" w:rsidRPr="003F50C8" w:rsidRDefault="00F36D92" w:rsidP="003F50C8">
      <w:pPr>
        <w:tabs>
          <w:tab w:val="left" w:pos="7938"/>
        </w:tabs>
        <w:ind w:left="851" w:right="900"/>
        <w:jc w:val="both"/>
        <w:rPr>
          <w:rFonts w:ascii="Bookman Old Style" w:hAnsi="Bookman Old Style" w:cs="Arial"/>
          <w:bCs/>
          <w:i/>
          <w:iCs/>
          <w:sz w:val="22"/>
          <w:szCs w:val="22"/>
          <w:shd w:val="clear" w:color="auto" w:fill="FFFFFF"/>
        </w:rPr>
      </w:pPr>
      <w:r w:rsidRPr="003F50C8">
        <w:rPr>
          <w:rFonts w:ascii="Bookman Old Style" w:hAnsi="Bookman Old Style" w:cs="Arial"/>
          <w:bCs/>
          <w:i/>
          <w:iCs/>
          <w:sz w:val="22"/>
          <w:szCs w:val="22"/>
          <w:shd w:val="clear" w:color="auto" w:fill="FFFFFF"/>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rsidR="00F36D92" w:rsidRPr="003F50C8" w:rsidRDefault="00F36D92" w:rsidP="003F50C8">
      <w:pPr>
        <w:jc w:val="both"/>
        <w:rPr>
          <w:rFonts w:ascii="Bookman Old Style" w:hAnsi="Bookman Old Style" w:cs="Arial"/>
          <w:bCs/>
          <w:sz w:val="22"/>
          <w:szCs w:val="22"/>
          <w:shd w:val="clear" w:color="auto" w:fill="FFFFFF"/>
        </w:rPr>
      </w:pPr>
    </w:p>
    <w:p w:rsidR="00F36D92" w:rsidRPr="003F50C8" w:rsidRDefault="00F36D92" w:rsidP="003F50C8">
      <w:pPr>
        <w:jc w:val="both"/>
        <w:rPr>
          <w:rFonts w:ascii="Bookman Old Style" w:hAnsi="Bookman Old Style" w:cs="Arial"/>
          <w:bCs/>
          <w:sz w:val="22"/>
          <w:szCs w:val="22"/>
          <w:shd w:val="clear" w:color="auto" w:fill="FFFFFF"/>
        </w:rPr>
      </w:pPr>
      <w:r w:rsidRPr="003F50C8">
        <w:rPr>
          <w:rFonts w:ascii="Bookman Old Style" w:hAnsi="Bookman Old Style" w:cs="Arial"/>
          <w:bCs/>
          <w:sz w:val="22"/>
          <w:szCs w:val="22"/>
          <w:shd w:val="clear" w:color="auto" w:fill="FFFFFF"/>
        </w:rPr>
        <w:t xml:space="preserve">Se tiene entonces que el presente proyecto </w:t>
      </w:r>
      <w:r w:rsidR="00D952C8" w:rsidRPr="003F50C8">
        <w:rPr>
          <w:rFonts w:ascii="Bookman Old Style" w:hAnsi="Bookman Old Style" w:cs="Arial"/>
          <w:bCs/>
          <w:sz w:val="22"/>
          <w:szCs w:val="22"/>
          <w:shd w:val="clear" w:color="auto" w:fill="FFFFFF"/>
        </w:rPr>
        <w:t xml:space="preserve">de ley </w:t>
      </w:r>
      <w:r w:rsidRPr="003F50C8">
        <w:rPr>
          <w:rFonts w:ascii="Bookman Old Style" w:hAnsi="Bookman Old Style" w:cs="Arial"/>
          <w:bCs/>
          <w:sz w:val="22"/>
          <w:szCs w:val="22"/>
          <w:shd w:val="clear" w:color="auto" w:fill="FFFFFF"/>
        </w:rPr>
        <w:t xml:space="preserve">al tener por objeto </w:t>
      </w:r>
      <w:r w:rsidR="00B15226" w:rsidRPr="003F50C8">
        <w:rPr>
          <w:rFonts w:ascii="Bookman Old Style" w:hAnsi="Bookman Old Style" w:cs="Arial"/>
          <w:bCs/>
          <w:sz w:val="22"/>
          <w:szCs w:val="22"/>
          <w:shd w:val="clear" w:color="auto" w:fill="FFFFFF"/>
        </w:rPr>
        <w:t xml:space="preserve">la creación </w:t>
      </w:r>
      <w:r w:rsidR="00B15226" w:rsidRPr="003F50C8">
        <w:rPr>
          <w:rFonts w:ascii="Bookman Old Style" w:hAnsi="Bookman Old Style" w:cs="Arial"/>
          <w:sz w:val="22"/>
          <w:szCs w:val="22"/>
        </w:rPr>
        <w:t xml:space="preserve">del delito de Fracking en el Código Penal colombiano, </w:t>
      </w:r>
      <w:r w:rsidR="00B15226" w:rsidRPr="003F50C8">
        <w:rPr>
          <w:rFonts w:ascii="Bookman Old Style" w:hAnsi="Bookman Old Style" w:cs="Arial"/>
          <w:bCs/>
          <w:sz w:val="22"/>
          <w:szCs w:val="22"/>
          <w:shd w:val="clear" w:color="auto" w:fill="FFFFFF"/>
        </w:rPr>
        <w:t xml:space="preserve">delito </w:t>
      </w:r>
      <w:r w:rsidRPr="003F50C8">
        <w:rPr>
          <w:rFonts w:ascii="Bookman Old Style" w:hAnsi="Bookman Old Style" w:cs="Arial"/>
          <w:bCs/>
          <w:sz w:val="22"/>
          <w:szCs w:val="22"/>
          <w:shd w:val="clear" w:color="auto" w:fill="FFFFFF"/>
        </w:rPr>
        <w:t>aplicable de manera general sobre cualquier persona que cometa la conducta desde el momento de su promulgación en adelante, no genera la aplicación de un principio de favorabilidad de ninguna naturaleza, toda vez que, no existen noticias criminales al respecto, investigaciones en curso, actuación o denuncia, ni vinculación como parte a un proceso penal o sancionatorio ambiental sobre la materia.</w:t>
      </w:r>
    </w:p>
    <w:p w:rsidR="00F36D92" w:rsidRPr="003F50C8" w:rsidRDefault="00F36D92" w:rsidP="003F50C8">
      <w:pPr>
        <w:jc w:val="both"/>
        <w:rPr>
          <w:rFonts w:ascii="Bookman Old Style" w:hAnsi="Bookman Old Style" w:cs="Arial"/>
          <w:bCs/>
          <w:sz w:val="22"/>
          <w:szCs w:val="22"/>
          <w:shd w:val="clear" w:color="auto" w:fill="FFFFFF"/>
        </w:rPr>
      </w:pPr>
    </w:p>
    <w:p w:rsidR="00F36D92" w:rsidRPr="003F50C8" w:rsidRDefault="00F36D92" w:rsidP="003F50C8">
      <w:pPr>
        <w:jc w:val="both"/>
        <w:rPr>
          <w:rFonts w:ascii="Bookman Old Style" w:hAnsi="Bookman Old Style" w:cs="Arial"/>
          <w:bCs/>
          <w:sz w:val="22"/>
          <w:szCs w:val="22"/>
          <w:shd w:val="clear" w:color="auto" w:fill="FFFFFF"/>
        </w:rPr>
      </w:pPr>
      <w:r w:rsidRPr="003F50C8">
        <w:rPr>
          <w:rFonts w:ascii="Bookman Old Style" w:hAnsi="Bookman Old Style" w:cs="Arial"/>
          <w:bCs/>
          <w:sz w:val="22"/>
          <w:szCs w:val="22"/>
          <w:shd w:val="clear" w:color="auto" w:fill="FFFFFF"/>
        </w:rPr>
        <w:t xml:space="preserve">Aunado a que la discusión o aprobación de la </w:t>
      </w:r>
      <w:r w:rsidR="00B15226" w:rsidRPr="003F50C8">
        <w:rPr>
          <w:rFonts w:ascii="Bookman Old Style" w:hAnsi="Bookman Old Style" w:cs="Arial"/>
          <w:bCs/>
          <w:sz w:val="22"/>
          <w:szCs w:val="22"/>
          <w:shd w:val="clear" w:color="auto" w:fill="FFFFFF"/>
        </w:rPr>
        <w:t xml:space="preserve">presente </w:t>
      </w:r>
      <w:r w:rsidRPr="003F50C8">
        <w:rPr>
          <w:rFonts w:ascii="Bookman Old Style" w:hAnsi="Bookman Old Style" w:cs="Arial"/>
          <w:bCs/>
          <w:sz w:val="22"/>
          <w:szCs w:val="22"/>
          <w:shd w:val="clear" w:color="auto" w:fill="FFFFFF"/>
        </w:rPr>
        <w:t>iniciativa no configura un beneficio particular, actual o directo a favor de un congresista, de su cónyuge, compañero o compañera permanente o pariente dentro del segundo grado de consanguinidad, segundo de afinidad o primero civil, ya que la modificación al código penal no otorga privilegios de ninguna clase, no genera ganancias, no crea indemnizaciones económicas y no elimina obligaciones de ningún tipo.</w:t>
      </w:r>
    </w:p>
    <w:p w:rsidR="00F36D92" w:rsidRPr="003F50C8" w:rsidRDefault="00F36D92" w:rsidP="003F50C8">
      <w:pPr>
        <w:jc w:val="both"/>
        <w:rPr>
          <w:rFonts w:ascii="Bookman Old Style" w:hAnsi="Bookman Old Style" w:cs="Arial"/>
          <w:bCs/>
          <w:sz w:val="22"/>
          <w:szCs w:val="22"/>
          <w:shd w:val="clear" w:color="auto" w:fill="FFFFFF"/>
        </w:rPr>
      </w:pPr>
    </w:p>
    <w:p w:rsidR="00F36D92" w:rsidRPr="003F50C8" w:rsidRDefault="00F36D92" w:rsidP="003F50C8">
      <w:pPr>
        <w:jc w:val="both"/>
        <w:rPr>
          <w:rFonts w:ascii="Bookman Old Style" w:hAnsi="Bookman Old Style" w:cs="Arial"/>
          <w:bCs/>
          <w:sz w:val="22"/>
          <w:szCs w:val="22"/>
          <w:shd w:val="clear" w:color="auto" w:fill="FFFFFF"/>
        </w:rPr>
      </w:pPr>
      <w:r w:rsidRPr="003F50C8">
        <w:rPr>
          <w:rFonts w:ascii="Bookman Old Style" w:hAnsi="Bookman Old Style" w:cs="Arial"/>
          <w:bCs/>
          <w:sz w:val="22"/>
          <w:szCs w:val="22"/>
          <w:shd w:val="clear" w:color="auto" w:fill="FFFFFF"/>
        </w:rPr>
        <w:t>Es menester señalar</w:t>
      </w:r>
      <w:r w:rsidR="0057190A" w:rsidRPr="003F50C8">
        <w:rPr>
          <w:rFonts w:ascii="Bookman Old Style" w:hAnsi="Bookman Old Style" w:cs="Arial"/>
          <w:bCs/>
          <w:sz w:val="22"/>
          <w:szCs w:val="22"/>
          <w:shd w:val="clear" w:color="auto" w:fill="FFFFFF"/>
        </w:rPr>
        <w:t>,</w:t>
      </w:r>
      <w:r w:rsidRPr="003F50C8">
        <w:rPr>
          <w:rFonts w:ascii="Bookman Old Style" w:hAnsi="Bookman Old Style" w:cs="Arial"/>
          <w:bCs/>
          <w:sz w:val="22"/>
          <w:szCs w:val="22"/>
          <w:shd w:val="clear" w:color="auto" w:fill="FFFFFF"/>
        </w:rPr>
        <w:t xml:space="preserve"> que la descripción de los posibles conflictos de interés que se puedan presentar frente al trámite o votación del presente proyecto de ley, conforme a lo disp</w:t>
      </w:r>
      <w:r w:rsidR="0057190A" w:rsidRPr="003F50C8">
        <w:rPr>
          <w:rFonts w:ascii="Bookman Old Style" w:hAnsi="Bookman Old Style" w:cs="Arial"/>
          <w:bCs/>
          <w:sz w:val="22"/>
          <w:szCs w:val="22"/>
          <w:shd w:val="clear" w:color="auto" w:fill="FFFFFF"/>
        </w:rPr>
        <w:t>uesto en el artículo 291 de la Ley 5 de 1992 modificado por la L</w:t>
      </w:r>
      <w:r w:rsidRPr="003F50C8">
        <w:rPr>
          <w:rFonts w:ascii="Bookman Old Style" w:hAnsi="Bookman Old Style" w:cs="Arial"/>
          <w:bCs/>
          <w:sz w:val="22"/>
          <w:szCs w:val="22"/>
          <w:shd w:val="clear" w:color="auto" w:fill="FFFFFF"/>
        </w:rPr>
        <w:t>ey 2003 de 2019, no exime al Congresista de identificar causales adicionales en las que pueda estar incurso.</w:t>
      </w:r>
    </w:p>
    <w:p w:rsidR="00F36D92" w:rsidRPr="003F50C8" w:rsidRDefault="00F36D92" w:rsidP="003F50C8">
      <w:pPr>
        <w:jc w:val="both"/>
        <w:rPr>
          <w:sz w:val="22"/>
          <w:szCs w:val="22"/>
        </w:rPr>
      </w:pPr>
    </w:p>
    <w:p w:rsidR="00F36D92" w:rsidRPr="003F50C8" w:rsidRDefault="00F36D92" w:rsidP="003F50C8">
      <w:pPr>
        <w:jc w:val="both"/>
        <w:rPr>
          <w:rFonts w:ascii="Bookman Old Style" w:hAnsi="Bookman Old Style"/>
          <w:b/>
          <w:i/>
          <w:color w:val="000000" w:themeColor="text1"/>
          <w:sz w:val="22"/>
          <w:szCs w:val="22"/>
        </w:rPr>
      </w:pPr>
    </w:p>
    <w:bookmarkEnd w:id="2"/>
    <w:p w:rsidR="006A3355" w:rsidRPr="003F50C8" w:rsidRDefault="006A3355" w:rsidP="003F50C8">
      <w:pPr>
        <w:contextualSpacing/>
        <w:jc w:val="both"/>
        <w:rPr>
          <w:rFonts w:ascii="Bookman Old Style" w:hAnsi="Bookman Old Style"/>
          <w:color w:val="000000" w:themeColor="text1"/>
          <w:sz w:val="22"/>
          <w:szCs w:val="22"/>
        </w:rPr>
      </w:pPr>
      <w:r w:rsidRPr="003F50C8">
        <w:rPr>
          <w:rFonts w:ascii="Bookman Old Style" w:hAnsi="Bookman Old Style"/>
          <w:color w:val="000000" w:themeColor="text1"/>
          <w:sz w:val="22"/>
          <w:szCs w:val="22"/>
        </w:rPr>
        <w:t>Cordialmente,</w:t>
      </w:r>
    </w:p>
    <w:p w:rsidR="00460BF2" w:rsidRPr="003F50C8" w:rsidRDefault="00460BF2" w:rsidP="003F50C8">
      <w:pPr>
        <w:pStyle w:val="Sinespaciado"/>
        <w:tabs>
          <w:tab w:val="left" w:pos="8055"/>
        </w:tabs>
        <w:jc w:val="center"/>
        <w:rPr>
          <w:rFonts w:ascii="Bookman Old Style" w:hAnsi="Bookman Old Style" w:cs="Arial"/>
        </w:rPr>
      </w:pPr>
    </w:p>
    <w:p w:rsidR="0084358B" w:rsidRPr="003F50C8" w:rsidRDefault="0084358B" w:rsidP="003F50C8">
      <w:pPr>
        <w:pStyle w:val="Sinespaciado"/>
        <w:tabs>
          <w:tab w:val="left" w:pos="8055"/>
        </w:tabs>
        <w:jc w:val="center"/>
        <w:rPr>
          <w:rFonts w:ascii="Bookman Old Style" w:hAnsi="Bookman Old Style" w:cs="Arial"/>
        </w:rPr>
      </w:pPr>
    </w:p>
    <w:p w:rsidR="0084358B" w:rsidRPr="003F50C8" w:rsidRDefault="0084358B" w:rsidP="003F50C8">
      <w:pPr>
        <w:pStyle w:val="Sinespaciado"/>
        <w:tabs>
          <w:tab w:val="left" w:pos="8055"/>
        </w:tabs>
        <w:jc w:val="center"/>
        <w:rPr>
          <w:rFonts w:ascii="Bookman Old Style" w:hAnsi="Bookman Old Style" w:cs="Arial"/>
        </w:rPr>
      </w:pPr>
    </w:p>
    <w:p w:rsidR="0084358B" w:rsidRPr="003F50C8" w:rsidRDefault="0084358B" w:rsidP="003F50C8">
      <w:pPr>
        <w:pStyle w:val="Sinespaciado"/>
        <w:tabs>
          <w:tab w:val="left" w:pos="8055"/>
        </w:tabs>
        <w:jc w:val="center"/>
        <w:rPr>
          <w:rFonts w:ascii="Bookman Old Style" w:hAnsi="Bookman Old Style" w:cs="Arial"/>
        </w:rPr>
      </w:pPr>
    </w:p>
    <w:p w:rsidR="0084358B" w:rsidRPr="003F50C8" w:rsidRDefault="0084358B" w:rsidP="003F50C8">
      <w:pPr>
        <w:pStyle w:val="Sinespaciado"/>
        <w:jc w:val="center"/>
        <w:rPr>
          <w:rFonts w:ascii="Bookman Old Style" w:hAnsi="Bookman Old Style"/>
          <w:b/>
        </w:rPr>
      </w:pPr>
      <w:r w:rsidRPr="003F50C8">
        <w:rPr>
          <w:rFonts w:ascii="Bookman Old Style" w:hAnsi="Bookman Old Style"/>
          <w:b/>
        </w:rPr>
        <w:t>JUAN CARLOS LOZADA</w:t>
      </w:r>
      <w:r w:rsidR="00B14365" w:rsidRPr="003F50C8">
        <w:rPr>
          <w:rFonts w:ascii="Bookman Old Style" w:hAnsi="Bookman Old Style"/>
          <w:b/>
        </w:rPr>
        <w:t xml:space="preserve"> VARGAS</w:t>
      </w:r>
    </w:p>
    <w:p w:rsidR="0084358B" w:rsidRPr="003F50C8" w:rsidRDefault="0084358B" w:rsidP="003F50C8">
      <w:pPr>
        <w:pStyle w:val="Sinespaciado"/>
        <w:jc w:val="center"/>
        <w:rPr>
          <w:rFonts w:ascii="Bookman Old Style" w:hAnsi="Bookman Old Style"/>
        </w:rPr>
      </w:pPr>
      <w:r w:rsidRPr="003F50C8">
        <w:rPr>
          <w:rFonts w:ascii="Bookman Old Style" w:hAnsi="Bookman Old Style"/>
        </w:rPr>
        <w:t>Representante a la Cámara</w:t>
      </w:r>
    </w:p>
    <w:p w:rsidR="0084358B" w:rsidRPr="003F50C8" w:rsidRDefault="0084358B" w:rsidP="003F50C8">
      <w:pPr>
        <w:pStyle w:val="Sinespaciado"/>
        <w:jc w:val="center"/>
        <w:rPr>
          <w:rFonts w:ascii="Bookman Old Style" w:hAnsi="Bookman Old Style"/>
        </w:rPr>
      </w:pPr>
      <w:r w:rsidRPr="003F50C8">
        <w:rPr>
          <w:rFonts w:ascii="Bookman Old Style" w:hAnsi="Bookman Old Style"/>
        </w:rPr>
        <w:t>Partido Liberal Colombiano</w:t>
      </w:r>
    </w:p>
    <w:p w:rsidR="0084358B" w:rsidRPr="003F50C8" w:rsidRDefault="0084358B" w:rsidP="003F50C8">
      <w:pPr>
        <w:pStyle w:val="Sinespaciado"/>
        <w:tabs>
          <w:tab w:val="left" w:pos="8055"/>
        </w:tabs>
        <w:jc w:val="center"/>
        <w:rPr>
          <w:rFonts w:ascii="Bookman Old Style" w:hAnsi="Bookman Old Style" w:cs="Arial"/>
        </w:rPr>
      </w:pPr>
    </w:p>
    <w:p w:rsidR="0084358B" w:rsidRPr="003F50C8" w:rsidRDefault="0084358B" w:rsidP="003F50C8">
      <w:pPr>
        <w:pStyle w:val="Sinespaciado"/>
        <w:tabs>
          <w:tab w:val="left" w:pos="8055"/>
        </w:tabs>
        <w:jc w:val="center"/>
        <w:rPr>
          <w:rFonts w:ascii="Bookman Old Style" w:hAnsi="Bookman Old Style" w:cs="Arial"/>
        </w:rPr>
      </w:pPr>
    </w:p>
    <w:p w:rsidR="0084358B" w:rsidRDefault="0084358B" w:rsidP="003F50C8">
      <w:pPr>
        <w:pStyle w:val="Sinespaciado"/>
        <w:tabs>
          <w:tab w:val="left" w:pos="8055"/>
        </w:tabs>
        <w:jc w:val="center"/>
        <w:rPr>
          <w:rFonts w:ascii="Bookman Old Style" w:hAnsi="Bookman Old Style" w:cs="Arial"/>
        </w:rPr>
      </w:pPr>
    </w:p>
    <w:p w:rsidR="0054356C" w:rsidRDefault="0054356C" w:rsidP="003F50C8">
      <w:pPr>
        <w:pStyle w:val="Sinespaciado"/>
        <w:tabs>
          <w:tab w:val="left" w:pos="8055"/>
        </w:tabs>
        <w:jc w:val="center"/>
        <w:rPr>
          <w:rFonts w:ascii="Bookman Old Style" w:hAnsi="Bookman Old Style" w:cs="Arial"/>
        </w:rPr>
      </w:pPr>
    </w:p>
    <w:p w:rsidR="0054356C" w:rsidRDefault="0054356C" w:rsidP="003F50C8">
      <w:pPr>
        <w:pStyle w:val="Sinespaciado"/>
        <w:tabs>
          <w:tab w:val="left" w:pos="8055"/>
        </w:tabs>
        <w:jc w:val="center"/>
        <w:rPr>
          <w:rFonts w:ascii="Bookman Old Style" w:hAnsi="Bookman Old Style" w:cs="Arial"/>
        </w:rPr>
      </w:pPr>
    </w:p>
    <w:p w:rsidR="0054356C" w:rsidRDefault="0054356C" w:rsidP="003F50C8">
      <w:pPr>
        <w:pStyle w:val="Sinespaciado"/>
        <w:tabs>
          <w:tab w:val="left" w:pos="8055"/>
        </w:tabs>
        <w:jc w:val="center"/>
        <w:rPr>
          <w:rFonts w:ascii="Bookman Old Style" w:hAnsi="Bookman Old Style" w:cs="Arial"/>
        </w:rPr>
      </w:pPr>
    </w:p>
    <w:p w:rsidR="0054356C" w:rsidRDefault="0054356C" w:rsidP="003F50C8">
      <w:pPr>
        <w:pStyle w:val="Sinespaciado"/>
        <w:tabs>
          <w:tab w:val="left" w:pos="8055"/>
        </w:tabs>
        <w:jc w:val="center"/>
        <w:rPr>
          <w:rFonts w:ascii="Bookman Old Style" w:hAnsi="Bookman Old Style" w:cs="Arial"/>
        </w:rPr>
      </w:pPr>
    </w:p>
    <w:p w:rsidR="0054356C" w:rsidRDefault="0054356C" w:rsidP="003F50C8">
      <w:pPr>
        <w:pStyle w:val="Sinespaciado"/>
        <w:tabs>
          <w:tab w:val="left" w:pos="8055"/>
        </w:tabs>
        <w:jc w:val="center"/>
        <w:rPr>
          <w:rFonts w:ascii="Bookman Old Style" w:hAnsi="Bookman Old Style" w:cs="Arial"/>
        </w:rPr>
      </w:pPr>
    </w:p>
    <w:p w:rsidR="0054356C" w:rsidRDefault="0054356C" w:rsidP="003F50C8">
      <w:pPr>
        <w:pStyle w:val="Sinespaciado"/>
        <w:tabs>
          <w:tab w:val="left" w:pos="8055"/>
        </w:tabs>
        <w:jc w:val="center"/>
        <w:rPr>
          <w:rFonts w:ascii="Bookman Old Style" w:hAnsi="Bookman Old Style" w:cs="Arial"/>
        </w:rPr>
      </w:pPr>
    </w:p>
    <w:p w:rsidR="0054356C" w:rsidRPr="003F50C8" w:rsidRDefault="0054356C" w:rsidP="003F50C8">
      <w:pPr>
        <w:pStyle w:val="Sinespaciado"/>
        <w:tabs>
          <w:tab w:val="left" w:pos="8055"/>
        </w:tabs>
        <w:jc w:val="center"/>
        <w:rPr>
          <w:rFonts w:ascii="Bookman Old Style" w:hAnsi="Bookman Old Style" w:cs="Arial"/>
        </w:rPr>
      </w:pPr>
    </w:p>
    <w:p w:rsidR="0084358B" w:rsidRPr="003F50C8" w:rsidRDefault="0084358B" w:rsidP="003F50C8">
      <w:pPr>
        <w:pStyle w:val="Sinespaciado"/>
        <w:tabs>
          <w:tab w:val="left" w:pos="8055"/>
        </w:tabs>
        <w:jc w:val="center"/>
        <w:rPr>
          <w:rFonts w:ascii="Bookman Old Style" w:hAnsi="Bookman Old Style" w:cs="Arial"/>
        </w:rPr>
      </w:pPr>
    </w:p>
    <w:p w:rsidR="0084358B" w:rsidRPr="003F50C8" w:rsidRDefault="0084358B" w:rsidP="003F50C8">
      <w:pPr>
        <w:pStyle w:val="Sinespaciado"/>
        <w:tabs>
          <w:tab w:val="left" w:pos="8055"/>
        </w:tabs>
        <w:jc w:val="center"/>
        <w:rPr>
          <w:rFonts w:ascii="Bookman Old Style" w:hAnsi="Bookman Old Style" w:cs="Arial"/>
        </w:rPr>
      </w:pPr>
    </w:p>
    <w:p w:rsidR="0084358B" w:rsidRPr="003F50C8" w:rsidRDefault="0084358B" w:rsidP="003F50C8">
      <w:pPr>
        <w:pStyle w:val="Sinespaciado"/>
        <w:tabs>
          <w:tab w:val="left" w:pos="8055"/>
        </w:tabs>
        <w:jc w:val="center"/>
        <w:rPr>
          <w:rFonts w:ascii="Bookman Old Style" w:hAnsi="Bookman Old Style" w:cs="Arial"/>
        </w:rPr>
      </w:pPr>
    </w:p>
    <w:p w:rsidR="00460BF2" w:rsidRPr="003F50C8" w:rsidRDefault="00460BF2" w:rsidP="003F50C8">
      <w:pPr>
        <w:pStyle w:val="Sinespaciado"/>
        <w:tabs>
          <w:tab w:val="left" w:pos="8055"/>
        </w:tabs>
        <w:jc w:val="both"/>
        <w:rPr>
          <w:rFonts w:ascii="Bookman Old Style" w:hAnsi="Bookman Old Style" w:cs="Arial"/>
        </w:rPr>
      </w:pPr>
    </w:p>
    <w:sectPr w:rsidR="00460BF2" w:rsidRPr="003F50C8" w:rsidSect="00C76566">
      <w:pgSz w:w="12240" w:h="15840"/>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129" w:rsidRDefault="00D90129" w:rsidP="008B3619">
      <w:r>
        <w:separator/>
      </w:r>
    </w:p>
  </w:endnote>
  <w:endnote w:type="continuationSeparator" w:id="0">
    <w:p w:rsidR="00D90129" w:rsidRDefault="00D90129" w:rsidP="008B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8F0" w:rsidRDefault="001548F0" w:rsidP="002537C0">
    <w:pPr>
      <w:pStyle w:val="NormalWeb"/>
      <w:spacing w:before="0" w:beforeAutospacing="0" w:after="0" w:afterAutospacing="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129" w:rsidRDefault="00D90129" w:rsidP="008B3619">
      <w:r>
        <w:separator/>
      </w:r>
    </w:p>
  </w:footnote>
  <w:footnote w:type="continuationSeparator" w:id="0">
    <w:p w:rsidR="00D90129" w:rsidRDefault="00D90129" w:rsidP="008B3619">
      <w:r>
        <w:continuationSeparator/>
      </w:r>
    </w:p>
  </w:footnote>
  <w:footnote w:id="1">
    <w:p w:rsidR="001548F0" w:rsidRPr="003F50C8" w:rsidRDefault="001548F0" w:rsidP="003F50C8">
      <w:pPr>
        <w:pStyle w:val="Textonotapie"/>
        <w:tabs>
          <w:tab w:val="clear" w:pos="300"/>
          <w:tab w:val="left" w:pos="0"/>
        </w:tabs>
        <w:ind w:left="0" w:firstLine="0"/>
        <w:rPr>
          <w:rStyle w:val="Refdenotaalpie"/>
          <w:i/>
          <w:sz w:val="16"/>
          <w:szCs w:val="16"/>
          <w:lang w:val="en-US"/>
        </w:rPr>
      </w:pPr>
      <w:r w:rsidRPr="003F50C8">
        <w:rPr>
          <w:rStyle w:val="Refdenotaalpie"/>
          <w:i/>
          <w:sz w:val="16"/>
          <w:szCs w:val="16"/>
        </w:rPr>
        <w:footnoteRef/>
      </w:r>
      <w:r w:rsidRPr="003F50C8">
        <w:rPr>
          <w:i/>
          <w:sz w:val="16"/>
          <w:szCs w:val="16"/>
        </w:rPr>
        <w:t xml:space="preserve"> </w:t>
      </w:r>
      <w:r w:rsidR="00DD2E2D" w:rsidRPr="003F50C8">
        <w:rPr>
          <w:i/>
          <w:sz w:val="16"/>
          <w:szCs w:val="16"/>
        </w:rPr>
        <w:t xml:space="preserve">https://aida-americas.org/sites/default/files/publication/publicacion_fracking_aida_boell_0.pdf </w:t>
      </w:r>
      <w:r w:rsidRPr="003F50C8">
        <w:rPr>
          <w:i/>
          <w:sz w:val="16"/>
          <w:szCs w:val="16"/>
        </w:rPr>
        <w:t xml:space="preserve">Cfr. Broderick, John et al., Shale gas: anupdatedassessment of environmental and climatechangeimpacts, Estados Unidos, Universidad de Manchester, 2011; citado por Eduardo D’Elia et al., Op. </w:t>
      </w:r>
      <w:r w:rsidRPr="003F50C8">
        <w:rPr>
          <w:i/>
          <w:sz w:val="16"/>
          <w:szCs w:val="16"/>
          <w:lang w:val="en-US"/>
        </w:rPr>
        <w:t>Cit., p. 108; y, UnitedStatesEnvironmentalProtection Agency, Assessment of thepotentialimpacts of hydraulicfracturingforoil and gas ondrinkingwaterresources– ExecutiveSummary, 2015.</w:t>
      </w:r>
      <w:r w:rsidRPr="003F50C8">
        <w:rPr>
          <w:rStyle w:val="Refdenotaalpie"/>
          <w:i/>
          <w:sz w:val="16"/>
          <w:szCs w:val="16"/>
          <w:lang w:val="en-US"/>
        </w:rPr>
        <w:tab/>
      </w:r>
    </w:p>
  </w:footnote>
  <w:footnote w:id="2">
    <w:p w:rsidR="001548F0" w:rsidRPr="003F50C8" w:rsidRDefault="001548F0" w:rsidP="003F50C8">
      <w:pPr>
        <w:pStyle w:val="Textonotapie"/>
        <w:rPr>
          <w:i/>
          <w:sz w:val="16"/>
          <w:szCs w:val="16"/>
        </w:rPr>
      </w:pPr>
      <w:r w:rsidRPr="003F50C8">
        <w:rPr>
          <w:rStyle w:val="Refdenotaalpie"/>
          <w:i/>
          <w:sz w:val="16"/>
          <w:szCs w:val="16"/>
        </w:rPr>
        <w:footnoteRef/>
      </w:r>
      <w:r w:rsidRPr="003F50C8">
        <w:rPr>
          <w:i/>
          <w:sz w:val="16"/>
          <w:szCs w:val="16"/>
        </w:rPr>
        <w:t xml:space="preserve"> I</w:t>
      </w:r>
      <w:r w:rsidR="00DD2E2D" w:rsidRPr="003F50C8">
        <w:rPr>
          <w:i/>
          <w:sz w:val="16"/>
          <w:szCs w:val="16"/>
        </w:rPr>
        <w:t>bíd.</w:t>
      </w:r>
    </w:p>
  </w:footnote>
  <w:footnote w:id="3">
    <w:p w:rsidR="001548F0" w:rsidRPr="003F50C8" w:rsidRDefault="001548F0" w:rsidP="003F50C8">
      <w:pPr>
        <w:pStyle w:val="Textonotapie"/>
        <w:tabs>
          <w:tab w:val="clear" w:pos="300"/>
          <w:tab w:val="left" w:pos="0"/>
        </w:tabs>
        <w:ind w:left="0" w:firstLine="0"/>
        <w:rPr>
          <w:i/>
          <w:sz w:val="16"/>
          <w:szCs w:val="16"/>
          <w:lang w:val="es-CO"/>
        </w:rPr>
      </w:pPr>
      <w:r w:rsidRPr="003F50C8">
        <w:rPr>
          <w:rStyle w:val="Refdenotaalpie"/>
          <w:i/>
          <w:sz w:val="16"/>
          <w:szCs w:val="16"/>
        </w:rPr>
        <w:footnoteRef/>
      </w:r>
      <w:r w:rsidRPr="003F50C8">
        <w:rPr>
          <w:i/>
          <w:sz w:val="16"/>
          <w:szCs w:val="16"/>
        </w:rPr>
        <w:t xml:space="preserve"> Contestación al derecho de petición, adjunto en el acápite de pruebas de la Acción Popular interpuesta ante el Tribunal Administrativo de Cundinamarca por Dr. Álvaro Diazgranados, radicado:2018-691.</w:t>
      </w:r>
    </w:p>
  </w:footnote>
  <w:footnote w:id="4">
    <w:p w:rsidR="001548F0" w:rsidRPr="003F50C8" w:rsidRDefault="001548F0" w:rsidP="003F50C8">
      <w:pPr>
        <w:pStyle w:val="Textonotapie"/>
        <w:rPr>
          <w:i/>
          <w:sz w:val="16"/>
          <w:szCs w:val="16"/>
          <w:lang w:val="es-CO"/>
        </w:rPr>
      </w:pPr>
      <w:r w:rsidRPr="003F50C8">
        <w:rPr>
          <w:rStyle w:val="Refdenotaalpie"/>
          <w:i/>
          <w:sz w:val="16"/>
          <w:szCs w:val="16"/>
        </w:rPr>
        <w:footnoteRef/>
      </w:r>
      <w:r w:rsidRPr="003F50C8">
        <w:rPr>
          <w:i/>
          <w:sz w:val="16"/>
          <w:szCs w:val="16"/>
        </w:rPr>
        <w:t xml:space="preserve"> https://advances.sciencemag.org/content/4/8/eaar5982</w:t>
      </w:r>
    </w:p>
  </w:footnote>
  <w:footnote w:id="5">
    <w:p w:rsidR="001548F0" w:rsidRPr="003F50C8" w:rsidRDefault="001548F0" w:rsidP="003F50C8">
      <w:pPr>
        <w:spacing w:line="360" w:lineRule="auto"/>
        <w:jc w:val="both"/>
        <w:rPr>
          <w:i/>
          <w:sz w:val="16"/>
          <w:szCs w:val="16"/>
          <w:lang w:val="es-ES"/>
        </w:rPr>
      </w:pPr>
      <w:r w:rsidRPr="003F50C8">
        <w:rPr>
          <w:rStyle w:val="Refdenotaalpie"/>
          <w:i/>
          <w:sz w:val="16"/>
          <w:szCs w:val="16"/>
        </w:rPr>
        <w:footnoteRef/>
      </w:r>
      <w:r w:rsidRPr="003F50C8">
        <w:rPr>
          <w:i/>
          <w:sz w:val="16"/>
          <w:szCs w:val="16"/>
        </w:rPr>
        <w:t xml:space="preserve"> </w:t>
      </w:r>
      <w:hyperlink r:id="rId1" w:history="1">
        <w:r w:rsidRPr="003F50C8">
          <w:rPr>
            <w:i/>
            <w:sz w:val="16"/>
            <w:szCs w:val="16"/>
            <w:lang w:val="es-ES"/>
          </w:rPr>
          <w:t>https://cfpub.epa.gov/ncea/hfstudy/recordisplay.cfm?deid=332990</w:t>
        </w:r>
      </w:hyperlink>
      <w:r w:rsidRPr="003F50C8">
        <w:rPr>
          <w:i/>
          <w:sz w:val="16"/>
          <w:szCs w:val="16"/>
          <w:lang w:val="es-ES"/>
        </w:rPr>
        <w:t xml:space="preserve"> </w:t>
      </w:r>
    </w:p>
  </w:footnote>
  <w:footnote w:id="6">
    <w:p w:rsidR="001548F0" w:rsidRPr="003F50C8" w:rsidRDefault="001548F0" w:rsidP="003F50C8">
      <w:pPr>
        <w:pStyle w:val="Textonotapie"/>
        <w:rPr>
          <w:i/>
          <w:sz w:val="16"/>
          <w:szCs w:val="16"/>
          <w:lang w:val="en-GB"/>
        </w:rPr>
      </w:pPr>
      <w:r w:rsidRPr="003F50C8">
        <w:rPr>
          <w:rStyle w:val="Refdenotaalpie"/>
          <w:i/>
          <w:sz w:val="16"/>
          <w:szCs w:val="16"/>
        </w:rPr>
        <w:footnoteRef/>
      </w:r>
      <w:r w:rsidRPr="003F50C8">
        <w:rPr>
          <w:rStyle w:val="Refdenotaalpie"/>
          <w:i/>
          <w:sz w:val="16"/>
          <w:szCs w:val="16"/>
        </w:rPr>
        <w:t xml:space="preserve"> https://ecologica.jornada.com.mx/2018/01/26/el-fracking-y-sus-consecuencias-en-el-ambiente-865.html</w:t>
      </w:r>
    </w:p>
  </w:footnote>
  <w:footnote w:id="7">
    <w:p w:rsidR="001548F0" w:rsidRPr="003F50C8" w:rsidRDefault="001548F0" w:rsidP="003F50C8">
      <w:pPr>
        <w:pStyle w:val="Textonotapie"/>
        <w:tabs>
          <w:tab w:val="clear" w:pos="300"/>
          <w:tab w:val="left" w:pos="0"/>
        </w:tabs>
        <w:ind w:left="0" w:firstLine="0"/>
        <w:rPr>
          <w:i/>
          <w:sz w:val="16"/>
          <w:szCs w:val="16"/>
          <w:lang w:val="en-GB"/>
        </w:rPr>
      </w:pPr>
      <w:r w:rsidRPr="003F50C8">
        <w:rPr>
          <w:rStyle w:val="Refdenotaalpie"/>
          <w:i/>
          <w:sz w:val="16"/>
          <w:szCs w:val="16"/>
        </w:rPr>
        <w:footnoteRef/>
      </w:r>
      <w:hyperlink r:id="rId2" w:history="1">
        <w:r w:rsidRPr="003F50C8">
          <w:rPr>
            <w:i/>
            <w:sz w:val="16"/>
            <w:szCs w:val="16"/>
            <w:lang w:val="en-GB"/>
          </w:rPr>
          <w:t>https://www.americangeosciences.org/critical-issues/faq/how-much-water-does-typical-hydraulically-fractured-well-require</w:t>
        </w:r>
      </w:hyperlink>
    </w:p>
  </w:footnote>
  <w:footnote w:id="8">
    <w:p w:rsidR="001548F0" w:rsidRPr="003F50C8" w:rsidRDefault="001548F0" w:rsidP="003F50C8">
      <w:pPr>
        <w:pStyle w:val="Textonotapie"/>
        <w:rPr>
          <w:i/>
          <w:color w:val="auto"/>
          <w:sz w:val="16"/>
          <w:szCs w:val="16"/>
          <w:lang w:val="es-CO"/>
        </w:rPr>
      </w:pPr>
      <w:r w:rsidRPr="003F50C8">
        <w:rPr>
          <w:rStyle w:val="Refdenotaalpie"/>
          <w:i/>
          <w:color w:val="auto"/>
          <w:sz w:val="16"/>
          <w:szCs w:val="16"/>
        </w:rPr>
        <w:footnoteRef/>
      </w:r>
      <w:r w:rsidRPr="003F50C8">
        <w:rPr>
          <w:i/>
          <w:color w:val="auto"/>
          <w:sz w:val="16"/>
          <w:szCs w:val="16"/>
        </w:rPr>
        <w:t xml:space="preserve"> </w:t>
      </w:r>
      <w:hyperlink r:id="rId3" w:history="1">
        <w:r w:rsidRPr="003F50C8">
          <w:rPr>
            <w:rStyle w:val="Hipervnculo"/>
            <w:i/>
            <w:color w:val="auto"/>
            <w:sz w:val="16"/>
            <w:szCs w:val="16"/>
            <w:u w:val="none"/>
          </w:rPr>
          <w:t>https://today.duke.edu/2015/09/frackfoot</w:t>
        </w:r>
      </w:hyperlink>
      <w:r w:rsidRPr="003F50C8">
        <w:rPr>
          <w:i/>
          <w:color w:val="auto"/>
          <w:sz w:val="16"/>
          <w:szCs w:val="16"/>
        </w:rPr>
        <w:t xml:space="preserve"> </w:t>
      </w:r>
    </w:p>
  </w:footnote>
  <w:footnote w:id="9">
    <w:p w:rsidR="001548F0" w:rsidRPr="003F50C8" w:rsidRDefault="001548F0" w:rsidP="003F50C8">
      <w:pPr>
        <w:pStyle w:val="Textonotapie"/>
        <w:rPr>
          <w:i/>
          <w:sz w:val="16"/>
          <w:szCs w:val="16"/>
        </w:rPr>
      </w:pPr>
      <w:r w:rsidRPr="003F50C8">
        <w:rPr>
          <w:i/>
          <w:sz w:val="16"/>
          <w:szCs w:val="16"/>
        </w:rPr>
        <w:footnoteRef/>
      </w:r>
      <w:r w:rsidRPr="003F50C8">
        <w:rPr>
          <w:i/>
          <w:sz w:val="16"/>
          <w:szCs w:val="16"/>
        </w:rPr>
        <w:t xml:space="preserve"> Comisión de Medio Ambiente, Salud Pública y Seguridad Alimentaria del Parlamento Europeo. 2011.</w:t>
      </w:r>
    </w:p>
  </w:footnote>
  <w:footnote w:id="10">
    <w:p w:rsidR="001548F0" w:rsidRPr="003F50C8" w:rsidRDefault="001548F0" w:rsidP="003F50C8">
      <w:pPr>
        <w:pStyle w:val="Textonotapie"/>
        <w:rPr>
          <w:i/>
          <w:sz w:val="16"/>
          <w:szCs w:val="16"/>
        </w:rPr>
      </w:pPr>
      <w:r w:rsidRPr="003F50C8">
        <w:rPr>
          <w:rStyle w:val="Refdenotaalpie"/>
          <w:i/>
          <w:sz w:val="16"/>
          <w:szCs w:val="16"/>
        </w:rPr>
        <w:footnoteRef/>
      </w:r>
      <w:r w:rsidRPr="003F50C8">
        <w:rPr>
          <w:i/>
          <w:sz w:val="16"/>
          <w:szCs w:val="16"/>
        </w:rPr>
        <w:t xml:space="preserve"> </w:t>
      </w:r>
      <w:hyperlink r:id="rId4" w:history="1">
        <w:r w:rsidRPr="003F50C8">
          <w:rPr>
            <w:rStyle w:val="Hipervnculo"/>
            <w:i/>
            <w:color w:val="auto"/>
            <w:sz w:val="16"/>
            <w:szCs w:val="16"/>
            <w:u w:val="none"/>
            <w:lang w:val="es-ES"/>
          </w:rPr>
          <w:t>https://www.ewg.org/enviroblog/2013/07/duke-study-links-fracking-methane-drinking-water</w:t>
        </w:r>
      </w:hyperlink>
    </w:p>
  </w:footnote>
  <w:footnote w:id="11">
    <w:p w:rsidR="001548F0" w:rsidRPr="003F50C8" w:rsidRDefault="001548F0" w:rsidP="003F50C8">
      <w:pPr>
        <w:spacing w:line="360" w:lineRule="auto"/>
        <w:jc w:val="both"/>
        <w:rPr>
          <w:i/>
          <w:sz w:val="16"/>
          <w:szCs w:val="16"/>
          <w:lang w:val="es-ES"/>
        </w:rPr>
      </w:pPr>
      <w:r w:rsidRPr="003F50C8">
        <w:rPr>
          <w:rStyle w:val="Refdenotaalpie"/>
          <w:i/>
          <w:sz w:val="16"/>
          <w:szCs w:val="16"/>
        </w:rPr>
        <w:footnoteRef/>
      </w:r>
      <w:r w:rsidRPr="003F50C8">
        <w:rPr>
          <w:i/>
          <w:sz w:val="16"/>
          <w:szCs w:val="16"/>
        </w:rPr>
        <w:t xml:space="preserve"> </w:t>
      </w:r>
      <w:hyperlink r:id="rId5" w:history="1">
        <w:r w:rsidRPr="003F50C8">
          <w:rPr>
            <w:rStyle w:val="Hipervnculo"/>
            <w:i/>
            <w:color w:val="auto"/>
            <w:sz w:val="16"/>
            <w:szCs w:val="16"/>
            <w:u w:val="none"/>
            <w:lang w:val="es-ES"/>
          </w:rPr>
          <w:t>https://www.biologicaldiversity.org/campaigns/california_fracking/wildlife.html</w:t>
        </w:r>
      </w:hyperlink>
    </w:p>
  </w:footnote>
  <w:footnote w:id="12">
    <w:p w:rsidR="001548F0" w:rsidRPr="003F50C8" w:rsidRDefault="001548F0" w:rsidP="003F50C8">
      <w:pPr>
        <w:pStyle w:val="Textonotapie"/>
        <w:rPr>
          <w:i/>
          <w:sz w:val="16"/>
          <w:szCs w:val="16"/>
          <w:lang w:val="es-CO"/>
        </w:rPr>
      </w:pPr>
      <w:r w:rsidRPr="003F50C8">
        <w:rPr>
          <w:rStyle w:val="Refdenotaalpie"/>
          <w:i/>
          <w:sz w:val="16"/>
          <w:szCs w:val="16"/>
        </w:rPr>
        <w:footnoteRef/>
      </w:r>
      <w:r w:rsidRPr="003F50C8">
        <w:rPr>
          <w:i/>
          <w:sz w:val="16"/>
          <w:szCs w:val="16"/>
        </w:rPr>
        <w:t xml:space="preserve"> Contestación al derecho de petición, adjunto en el acápite de pruebas de la Acción Popular interpuesta ante el Tribunal Administrativo de Cundinamarca por Dr. Álvaro Diazgranados, radicado:2018-691.</w:t>
      </w:r>
    </w:p>
  </w:footnote>
  <w:footnote w:id="13">
    <w:p w:rsidR="001548F0" w:rsidRPr="003F50C8" w:rsidRDefault="001548F0" w:rsidP="003F50C8">
      <w:pPr>
        <w:pStyle w:val="Textonotapie"/>
        <w:rPr>
          <w:i/>
          <w:sz w:val="16"/>
          <w:szCs w:val="16"/>
        </w:rPr>
      </w:pPr>
      <w:r w:rsidRPr="003F50C8">
        <w:rPr>
          <w:rStyle w:val="Refdenotaalpie"/>
          <w:i/>
          <w:sz w:val="16"/>
          <w:szCs w:val="16"/>
        </w:rPr>
        <w:footnoteRef/>
      </w:r>
      <w:r w:rsidRPr="003F50C8">
        <w:rPr>
          <w:i/>
          <w:sz w:val="16"/>
          <w:szCs w:val="16"/>
        </w:rPr>
        <w:t xml:space="preserve"> </w:t>
      </w:r>
      <w:hyperlink r:id="rId6" w:history="1">
        <w:r w:rsidRPr="003F50C8">
          <w:rPr>
            <w:rStyle w:val="Hipervnculo"/>
            <w:i/>
            <w:color w:val="auto"/>
            <w:sz w:val="16"/>
            <w:szCs w:val="16"/>
            <w:u w:val="none"/>
            <w:lang w:val="es-ES"/>
          </w:rPr>
          <w:t>https://www.theguardian.com/environment/2011/nov/02/fracking-cause-lancashire-quakes</w:t>
        </w:r>
      </w:hyperlink>
    </w:p>
  </w:footnote>
  <w:footnote w:id="14">
    <w:p w:rsidR="001548F0" w:rsidRPr="003F50C8" w:rsidRDefault="001548F0" w:rsidP="003F50C8">
      <w:pPr>
        <w:pStyle w:val="Textonotapie"/>
        <w:tabs>
          <w:tab w:val="clear" w:pos="300"/>
          <w:tab w:val="left" w:pos="0"/>
        </w:tabs>
        <w:ind w:left="0" w:firstLine="0"/>
        <w:rPr>
          <w:i/>
          <w:sz w:val="16"/>
          <w:szCs w:val="16"/>
        </w:rPr>
      </w:pPr>
      <w:r w:rsidRPr="003F50C8">
        <w:rPr>
          <w:rStyle w:val="Refdenotaalpie"/>
          <w:i/>
          <w:sz w:val="16"/>
          <w:szCs w:val="16"/>
        </w:rPr>
        <w:footnoteRef/>
      </w:r>
      <w:hyperlink r:id="rId7" w:history="1">
        <w:r w:rsidRPr="003F50C8">
          <w:rPr>
            <w:rStyle w:val="Hipervnculo"/>
            <w:i/>
            <w:color w:val="auto"/>
            <w:sz w:val="16"/>
            <w:szCs w:val="16"/>
            <w:u w:val="none"/>
            <w:lang w:val="es-ES"/>
          </w:rPr>
          <w:t>https://www.theguardian.com/environment/2018/oct/23/fracking-at-lancashire-site-paused-after-seismic-event-detected</w:t>
        </w:r>
      </w:hyperlink>
    </w:p>
  </w:footnote>
  <w:footnote w:id="15">
    <w:p w:rsidR="001548F0" w:rsidRPr="003F50C8" w:rsidRDefault="001548F0" w:rsidP="003F50C8">
      <w:pPr>
        <w:pStyle w:val="Textonotapie"/>
        <w:tabs>
          <w:tab w:val="clear" w:pos="300"/>
          <w:tab w:val="left" w:pos="0"/>
        </w:tabs>
        <w:ind w:left="0" w:firstLine="0"/>
        <w:rPr>
          <w:i/>
          <w:color w:val="auto"/>
          <w:sz w:val="16"/>
          <w:szCs w:val="16"/>
        </w:rPr>
      </w:pPr>
      <w:r w:rsidRPr="003F50C8">
        <w:rPr>
          <w:rStyle w:val="Refdenotaalpie"/>
          <w:i/>
          <w:sz w:val="16"/>
          <w:szCs w:val="16"/>
        </w:rPr>
        <w:footnoteRef/>
      </w:r>
      <w:hyperlink r:id="rId8" w:history="1">
        <w:r w:rsidRPr="003F50C8">
          <w:rPr>
            <w:rStyle w:val="Hipervnculo"/>
            <w:i/>
            <w:color w:val="auto"/>
            <w:sz w:val="16"/>
            <w:szCs w:val="16"/>
            <w:u w:val="none"/>
          </w:rPr>
          <w:t>https://www.theguardian.com/environment/2019/nov/02/fracking-banned-in-uk-as-government-makes-major-u-turn</w:t>
        </w:r>
      </w:hyperlink>
      <w:r w:rsidRPr="003F50C8">
        <w:rPr>
          <w:i/>
          <w:color w:val="auto"/>
          <w:sz w:val="16"/>
          <w:szCs w:val="16"/>
        </w:rPr>
        <w:t xml:space="preserve"> </w:t>
      </w:r>
    </w:p>
  </w:footnote>
  <w:footnote w:id="16">
    <w:p w:rsidR="001548F0" w:rsidRPr="003F50C8" w:rsidRDefault="001548F0" w:rsidP="003F50C8">
      <w:pPr>
        <w:spacing w:line="360" w:lineRule="auto"/>
        <w:jc w:val="both"/>
        <w:rPr>
          <w:i/>
          <w:sz w:val="16"/>
          <w:szCs w:val="16"/>
          <w:lang w:val="es-ES"/>
        </w:rPr>
      </w:pPr>
      <w:r w:rsidRPr="003F50C8">
        <w:rPr>
          <w:rStyle w:val="Refdenotaalpie"/>
          <w:i/>
          <w:sz w:val="16"/>
          <w:szCs w:val="16"/>
        </w:rPr>
        <w:footnoteRef/>
      </w:r>
      <w:r w:rsidRPr="003F50C8">
        <w:rPr>
          <w:i/>
          <w:sz w:val="16"/>
          <w:szCs w:val="16"/>
        </w:rPr>
        <w:t xml:space="preserve"> </w:t>
      </w:r>
      <w:hyperlink r:id="rId9" w:history="1">
        <w:r w:rsidRPr="003F50C8">
          <w:rPr>
            <w:rStyle w:val="Hipervnculo"/>
            <w:i/>
            <w:color w:val="auto"/>
            <w:sz w:val="16"/>
            <w:szCs w:val="16"/>
            <w:u w:val="none"/>
            <w:lang w:val="es-ES"/>
          </w:rPr>
          <w:t>http://science.sciencemag.org/content/354/6318/1406</w:t>
        </w:r>
      </w:hyperlink>
      <w:r w:rsidRPr="003F50C8">
        <w:rPr>
          <w:i/>
          <w:sz w:val="16"/>
          <w:szCs w:val="16"/>
          <w:lang w:val="es-ES"/>
        </w:rPr>
        <w:t xml:space="preserve"> </w:t>
      </w:r>
    </w:p>
  </w:footnote>
  <w:footnote w:id="17">
    <w:p w:rsidR="001548F0" w:rsidRPr="003F50C8" w:rsidRDefault="001548F0" w:rsidP="003F50C8">
      <w:pPr>
        <w:pStyle w:val="Textonotapie"/>
        <w:rPr>
          <w:i/>
          <w:color w:val="auto"/>
          <w:sz w:val="16"/>
          <w:szCs w:val="16"/>
          <w:lang w:val="es-ES"/>
        </w:rPr>
      </w:pPr>
      <w:r w:rsidRPr="003F50C8">
        <w:rPr>
          <w:rStyle w:val="Refdenotaalpie"/>
          <w:i/>
          <w:sz w:val="16"/>
          <w:szCs w:val="16"/>
        </w:rPr>
        <w:footnoteRef/>
      </w:r>
      <w:r w:rsidRPr="003F50C8">
        <w:rPr>
          <w:i/>
          <w:color w:val="auto"/>
          <w:sz w:val="16"/>
          <w:szCs w:val="16"/>
        </w:rPr>
        <w:t xml:space="preserve"> </w:t>
      </w:r>
      <w:hyperlink r:id="rId10" w:history="1">
        <w:r w:rsidRPr="003F50C8">
          <w:rPr>
            <w:rStyle w:val="Hipervnculo"/>
            <w:i/>
            <w:color w:val="auto"/>
            <w:sz w:val="16"/>
            <w:szCs w:val="16"/>
            <w:u w:val="none"/>
          </w:rPr>
          <w:t>https://www.sciencedaily.com/releases/2018/02/180201141519.htm</w:t>
        </w:r>
      </w:hyperlink>
      <w:r w:rsidRPr="003F50C8">
        <w:rPr>
          <w:i/>
          <w:color w:val="auto"/>
          <w:sz w:val="16"/>
          <w:szCs w:val="16"/>
        </w:rPr>
        <w:t xml:space="preserve"> </w:t>
      </w:r>
    </w:p>
  </w:footnote>
  <w:footnote w:id="18">
    <w:p w:rsidR="001548F0" w:rsidRPr="003F50C8" w:rsidRDefault="001548F0" w:rsidP="003F50C8">
      <w:pPr>
        <w:pStyle w:val="Textonotapie"/>
        <w:rPr>
          <w:i/>
          <w:color w:val="auto"/>
          <w:sz w:val="16"/>
          <w:szCs w:val="16"/>
          <w:lang w:val="es-ES"/>
        </w:rPr>
      </w:pPr>
      <w:r w:rsidRPr="003F50C8">
        <w:rPr>
          <w:rStyle w:val="Refdenotaalpie"/>
          <w:i/>
          <w:color w:val="auto"/>
          <w:sz w:val="16"/>
          <w:szCs w:val="16"/>
        </w:rPr>
        <w:footnoteRef/>
      </w:r>
      <w:r w:rsidR="00541D82" w:rsidRPr="003F50C8">
        <w:rPr>
          <w:i/>
          <w:color w:val="auto"/>
          <w:sz w:val="16"/>
          <w:szCs w:val="16"/>
        </w:rPr>
        <w:t xml:space="preserve"> </w:t>
      </w:r>
      <w:hyperlink r:id="rId11" w:history="1">
        <w:r w:rsidRPr="003F50C8">
          <w:rPr>
            <w:rStyle w:val="Hipervnculo"/>
            <w:i/>
            <w:color w:val="auto"/>
            <w:sz w:val="16"/>
            <w:szCs w:val="16"/>
            <w:u w:val="none"/>
          </w:rPr>
          <w:t>https://www.theguardian.com/environment/2016/jan/10/fracking-earthquakes-oklahoma-colorado-gas-companies</w:t>
        </w:r>
      </w:hyperlink>
      <w:r w:rsidRPr="003F50C8">
        <w:rPr>
          <w:i/>
          <w:color w:val="auto"/>
          <w:sz w:val="16"/>
          <w:szCs w:val="16"/>
        </w:rPr>
        <w:t xml:space="preserve"> </w:t>
      </w:r>
    </w:p>
  </w:footnote>
  <w:footnote w:id="19">
    <w:p w:rsidR="001548F0" w:rsidRPr="003F50C8" w:rsidRDefault="001548F0" w:rsidP="003F50C8">
      <w:pPr>
        <w:pStyle w:val="Textonotapie"/>
        <w:rPr>
          <w:i/>
          <w:color w:val="auto"/>
          <w:sz w:val="16"/>
          <w:szCs w:val="16"/>
          <w:lang w:val="es-ES"/>
        </w:rPr>
      </w:pPr>
      <w:r w:rsidRPr="003F50C8">
        <w:rPr>
          <w:rStyle w:val="Refdenotaalpie"/>
          <w:i/>
          <w:color w:val="auto"/>
          <w:sz w:val="16"/>
          <w:szCs w:val="16"/>
        </w:rPr>
        <w:footnoteRef/>
      </w:r>
      <w:r w:rsidRPr="003F50C8">
        <w:rPr>
          <w:i/>
          <w:color w:val="auto"/>
          <w:sz w:val="16"/>
          <w:szCs w:val="16"/>
        </w:rPr>
        <w:t xml:space="preserve"> </w:t>
      </w:r>
      <w:hyperlink r:id="rId12" w:history="1">
        <w:r w:rsidRPr="003F50C8">
          <w:rPr>
            <w:rStyle w:val="Hipervnculo"/>
            <w:i/>
            <w:color w:val="auto"/>
            <w:sz w:val="16"/>
            <w:szCs w:val="16"/>
            <w:u w:val="none"/>
          </w:rPr>
          <w:t>https://www.npr.org/sections/thetwo-way/2017/08/03/541298754/earthquake-shakes-central-oklahoma-one-of-7-in-28-hours</w:t>
        </w:r>
      </w:hyperlink>
      <w:r w:rsidRPr="003F50C8">
        <w:rPr>
          <w:i/>
          <w:color w:val="auto"/>
          <w:sz w:val="16"/>
          <w:szCs w:val="16"/>
        </w:rPr>
        <w:t xml:space="preserve"> </w:t>
      </w:r>
    </w:p>
  </w:footnote>
  <w:footnote w:id="20">
    <w:p w:rsidR="001548F0" w:rsidRPr="003F50C8" w:rsidRDefault="001548F0" w:rsidP="003F50C8">
      <w:pPr>
        <w:pStyle w:val="Textonotapie"/>
        <w:rPr>
          <w:i/>
          <w:color w:val="auto"/>
          <w:sz w:val="16"/>
          <w:szCs w:val="16"/>
          <w:lang w:val="es-ES"/>
        </w:rPr>
      </w:pPr>
      <w:r w:rsidRPr="003F50C8">
        <w:rPr>
          <w:rStyle w:val="Refdenotaalpie"/>
          <w:i/>
          <w:color w:val="auto"/>
          <w:sz w:val="16"/>
          <w:szCs w:val="16"/>
        </w:rPr>
        <w:footnoteRef/>
      </w:r>
      <w:r w:rsidRPr="003F50C8">
        <w:rPr>
          <w:i/>
          <w:color w:val="auto"/>
          <w:sz w:val="16"/>
          <w:szCs w:val="16"/>
        </w:rPr>
        <w:t xml:space="preserve"> </w:t>
      </w:r>
      <w:hyperlink r:id="rId13" w:history="1">
        <w:r w:rsidRPr="003F50C8">
          <w:rPr>
            <w:rStyle w:val="Hipervnculo"/>
            <w:i/>
            <w:color w:val="auto"/>
            <w:sz w:val="16"/>
            <w:szCs w:val="16"/>
            <w:u w:val="none"/>
          </w:rPr>
          <w:t>https://www.theguardian.com/world/2015/apr/23/oil-gas-drilling-triggers-man-made-earthquakes-usgs</w:t>
        </w:r>
      </w:hyperlink>
      <w:r w:rsidRPr="003F50C8">
        <w:rPr>
          <w:i/>
          <w:color w:val="auto"/>
          <w:sz w:val="16"/>
          <w:szCs w:val="16"/>
        </w:rPr>
        <w:t xml:space="preserve"> </w:t>
      </w:r>
    </w:p>
  </w:footnote>
  <w:footnote w:id="21">
    <w:p w:rsidR="001548F0" w:rsidRPr="003F50C8" w:rsidRDefault="001548F0" w:rsidP="003F50C8">
      <w:pPr>
        <w:pStyle w:val="Textonotapie"/>
        <w:rPr>
          <w:i/>
          <w:color w:val="auto"/>
          <w:sz w:val="16"/>
          <w:szCs w:val="16"/>
          <w:lang w:val="es-ES"/>
        </w:rPr>
      </w:pPr>
      <w:r w:rsidRPr="003F50C8">
        <w:rPr>
          <w:rStyle w:val="Refdenotaalpie"/>
          <w:i/>
          <w:color w:val="auto"/>
          <w:sz w:val="16"/>
          <w:szCs w:val="16"/>
        </w:rPr>
        <w:footnoteRef/>
      </w:r>
      <w:r w:rsidRPr="003F50C8">
        <w:rPr>
          <w:i/>
          <w:color w:val="auto"/>
          <w:sz w:val="16"/>
          <w:szCs w:val="16"/>
        </w:rPr>
        <w:t xml:space="preserve"> </w:t>
      </w:r>
      <w:hyperlink r:id="rId14" w:history="1">
        <w:r w:rsidRPr="003F50C8">
          <w:rPr>
            <w:rStyle w:val="Hipervnculo"/>
            <w:i/>
            <w:color w:val="auto"/>
            <w:sz w:val="16"/>
            <w:szCs w:val="16"/>
            <w:u w:val="none"/>
          </w:rPr>
          <w:t>https://www.theguardian.com/world/2015/apr/23/oil-gas-drilling-triggers-man-made-earthquakes-usgs</w:t>
        </w:r>
      </w:hyperlink>
      <w:r w:rsidRPr="003F50C8">
        <w:rPr>
          <w:i/>
          <w:color w:val="auto"/>
          <w:sz w:val="16"/>
          <w:szCs w:val="16"/>
        </w:rPr>
        <w:t xml:space="preserve"> </w:t>
      </w:r>
    </w:p>
  </w:footnote>
  <w:footnote w:id="22">
    <w:p w:rsidR="00426439" w:rsidRPr="003F50C8" w:rsidRDefault="00426439" w:rsidP="003F50C8">
      <w:pPr>
        <w:pStyle w:val="Textonotapie"/>
        <w:rPr>
          <w:i/>
          <w:sz w:val="16"/>
          <w:szCs w:val="16"/>
          <w:lang w:val="es-ES"/>
        </w:rPr>
      </w:pPr>
      <w:r w:rsidRPr="003F50C8">
        <w:rPr>
          <w:rStyle w:val="Refdenotaalpie"/>
          <w:i/>
          <w:sz w:val="16"/>
          <w:szCs w:val="16"/>
        </w:rPr>
        <w:footnoteRef/>
      </w:r>
      <w:r w:rsidRPr="003F50C8">
        <w:rPr>
          <w:i/>
          <w:sz w:val="16"/>
          <w:szCs w:val="16"/>
        </w:rPr>
        <w:t xml:space="preserve"> </w:t>
      </w:r>
      <w:r w:rsidRPr="003F50C8">
        <w:rPr>
          <w:i/>
          <w:sz w:val="16"/>
          <w:szCs w:val="16"/>
          <w:u w:color="0000FF"/>
        </w:rPr>
        <w:t>https://www.vox.com/energy-and-environment/2019/8/15/20805136/climate-change-fracking-methane-emissions?__c=1</w:t>
      </w:r>
      <w:r w:rsidRPr="003F50C8">
        <w:rPr>
          <w:i/>
          <w:sz w:val="16"/>
          <w:szCs w:val="16"/>
        </w:rPr>
        <w:t xml:space="preserve"> </w:t>
      </w:r>
    </w:p>
  </w:footnote>
  <w:footnote w:id="23">
    <w:p w:rsidR="001548F0" w:rsidRPr="003F50C8" w:rsidRDefault="001548F0" w:rsidP="003F50C8">
      <w:pPr>
        <w:pStyle w:val="Textonotapie"/>
        <w:rPr>
          <w:i/>
          <w:sz w:val="16"/>
          <w:szCs w:val="16"/>
          <w:lang w:val="es-ES"/>
        </w:rPr>
      </w:pPr>
      <w:r w:rsidRPr="003F50C8">
        <w:rPr>
          <w:rStyle w:val="Refdenotaalpie"/>
          <w:i/>
          <w:sz w:val="16"/>
          <w:szCs w:val="16"/>
        </w:rPr>
        <w:footnoteRef/>
      </w:r>
      <w:r w:rsidRPr="003F50C8">
        <w:rPr>
          <w:i/>
          <w:sz w:val="16"/>
          <w:szCs w:val="16"/>
        </w:rPr>
        <w:t xml:space="preserve"> </w:t>
      </w:r>
      <w:r w:rsidRPr="003F50C8">
        <w:rPr>
          <w:i/>
          <w:sz w:val="16"/>
          <w:szCs w:val="16"/>
          <w:u w:color="0000FF"/>
        </w:rPr>
        <w:t>https://www.vox.com/energy-and-environment/2019/8/15/20805136/climate-change-fracking-methane-emissions?__c=1</w:t>
      </w:r>
      <w:r w:rsidRPr="003F50C8">
        <w:rPr>
          <w:i/>
          <w:sz w:val="16"/>
          <w:szCs w:val="16"/>
        </w:rPr>
        <w:t xml:space="preserve"> </w:t>
      </w:r>
    </w:p>
  </w:footnote>
  <w:footnote w:id="24">
    <w:p w:rsidR="001548F0" w:rsidRPr="003F50C8" w:rsidRDefault="001548F0" w:rsidP="003F50C8">
      <w:pPr>
        <w:pStyle w:val="Textonotapie"/>
        <w:rPr>
          <w:i/>
          <w:sz w:val="16"/>
          <w:szCs w:val="16"/>
          <w:lang w:val="es-ES"/>
        </w:rPr>
      </w:pPr>
      <w:r w:rsidRPr="003F50C8">
        <w:rPr>
          <w:rStyle w:val="Refdenotaalpie"/>
          <w:i/>
          <w:sz w:val="16"/>
          <w:szCs w:val="16"/>
        </w:rPr>
        <w:footnoteRef/>
      </w:r>
      <w:r w:rsidRPr="003F50C8">
        <w:rPr>
          <w:i/>
          <w:sz w:val="16"/>
          <w:szCs w:val="16"/>
        </w:rPr>
        <w:t xml:space="preserve"> </w:t>
      </w:r>
      <w:r w:rsidRPr="003F50C8">
        <w:rPr>
          <w:i/>
          <w:sz w:val="16"/>
          <w:szCs w:val="16"/>
          <w:u w:color="0000FF"/>
        </w:rPr>
        <w:t>https://www.vox.com/energy-and-environment/2019/8/15/20805136/climate-change-fracking-methane-emissions?__c=1</w:t>
      </w:r>
      <w:r w:rsidRPr="003F50C8">
        <w:rPr>
          <w:i/>
          <w:sz w:val="16"/>
          <w:szCs w:val="16"/>
        </w:rPr>
        <w:t xml:space="preserve"> </w:t>
      </w:r>
    </w:p>
  </w:footnote>
  <w:footnote w:id="25">
    <w:p w:rsidR="001548F0" w:rsidRPr="003F50C8" w:rsidRDefault="001548F0" w:rsidP="003F50C8">
      <w:pPr>
        <w:pStyle w:val="Textonotapie"/>
        <w:rPr>
          <w:i/>
          <w:sz w:val="16"/>
          <w:szCs w:val="16"/>
          <w:lang w:val="es-ES"/>
        </w:rPr>
      </w:pPr>
      <w:r w:rsidRPr="003F50C8">
        <w:rPr>
          <w:rStyle w:val="Refdenotaalpie"/>
          <w:i/>
          <w:sz w:val="16"/>
          <w:szCs w:val="16"/>
        </w:rPr>
        <w:footnoteRef/>
      </w:r>
      <w:r w:rsidRPr="003F50C8">
        <w:rPr>
          <w:i/>
          <w:sz w:val="16"/>
          <w:szCs w:val="16"/>
        </w:rPr>
        <w:t xml:space="preserve"> </w:t>
      </w:r>
      <w:r w:rsidRPr="003F50C8">
        <w:rPr>
          <w:i/>
          <w:sz w:val="16"/>
          <w:szCs w:val="16"/>
          <w:u w:color="0000FF"/>
        </w:rPr>
        <w:t>https://www.biogeosciences.net/16/3033/2019/</w:t>
      </w:r>
      <w:r w:rsidRPr="003F50C8">
        <w:rPr>
          <w:i/>
          <w:sz w:val="16"/>
          <w:szCs w:val="16"/>
        </w:rPr>
        <w:t xml:space="preserve"> </w:t>
      </w:r>
    </w:p>
  </w:footnote>
  <w:footnote w:id="26">
    <w:p w:rsidR="001548F0" w:rsidRPr="003F50C8" w:rsidRDefault="001548F0" w:rsidP="003F50C8">
      <w:pPr>
        <w:pStyle w:val="Textonotapie"/>
        <w:rPr>
          <w:i/>
          <w:sz w:val="16"/>
          <w:szCs w:val="16"/>
          <w:lang w:val="es-ES"/>
        </w:rPr>
      </w:pPr>
      <w:r w:rsidRPr="003F50C8">
        <w:rPr>
          <w:rStyle w:val="Refdenotaalpie"/>
          <w:i/>
          <w:sz w:val="16"/>
          <w:szCs w:val="16"/>
        </w:rPr>
        <w:footnoteRef/>
      </w:r>
      <w:r w:rsidRPr="003F50C8">
        <w:rPr>
          <w:i/>
          <w:sz w:val="16"/>
          <w:szCs w:val="16"/>
        </w:rPr>
        <w:t xml:space="preserve"> </w:t>
      </w:r>
      <w:r w:rsidRPr="003F50C8">
        <w:rPr>
          <w:i/>
          <w:sz w:val="16"/>
          <w:szCs w:val="16"/>
          <w:u w:color="0000FF"/>
        </w:rPr>
        <w:t>https://www.vox.com/energy-and-environment/2019/8/15/20805136/climate-change-fracking-methane-emissions?__c=1</w:t>
      </w:r>
      <w:r w:rsidRPr="003F50C8">
        <w:rPr>
          <w:i/>
          <w:sz w:val="16"/>
          <w:szCs w:val="16"/>
        </w:rPr>
        <w:t xml:space="preserve"> </w:t>
      </w:r>
    </w:p>
  </w:footnote>
  <w:footnote w:id="27">
    <w:p w:rsidR="001548F0" w:rsidRPr="003F50C8" w:rsidRDefault="001548F0" w:rsidP="003F50C8">
      <w:pPr>
        <w:pStyle w:val="Textonotapie"/>
        <w:rPr>
          <w:i/>
          <w:sz w:val="16"/>
          <w:szCs w:val="16"/>
          <w:lang w:val="es-ES"/>
        </w:rPr>
      </w:pPr>
      <w:r w:rsidRPr="003F50C8">
        <w:rPr>
          <w:rStyle w:val="Refdenotaalpie"/>
          <w:i/>
          <w:sz w:val="16"/>
          <w:szCs w:val="16"/>
        </w:rPr>
        <w:footnoteRef/>
      </w:r>
      <w:r w:rsidRPr="003F50C8">
        <w:rPr>
          <w:i/>
          <w:sz w:val="16"/>
          <w:szCs w:val="16"/>
        </w:rPr>
        <w:t xml:space="preserve"> </w:t>
      </w:r>
      <w:r w:rsidRPr="003F50C8">
        <w:rPr>
          <w:i/>
          <w:sz w:val="16"/>
          <w:szCs w:val="16"/>
          <w:u w:color="0000FF"/>
        </w:rPr>
        <w:t>https://science.sciencemag.org/content/361/6398/186</w:t>
      </w:r>
      <w:r w:rsidRPr="003F50C8">
        <w:rPr>
          <w:i/>
          <w:sz w:val="16"/>
          <w:szCs w:val="16"/>
        </w:rPr>
        <w:t xml:space="preserve"> </w:t>
      </w:r>
    </w:p>
  </w:footnote>
  <w:footnote w:id="28">
    <w:p w:rsidR="001548F0" w:rsidRPr="003F50C8" w:rsidRDefault="001548F0" w:rsidP="003F50C8">
      <w:pPr>
        <w:pStyle w:val="Textonotapie"/>
        <w:rPr>
          <w:i/>
          <w:sz w:val="16"/>
          <w:szCs w:val="16"/>
          <w:lang w:val="es-ES"/>
        </w:rPr>
      </w:pPr>
      <w:r w:rsidRPr="003F50C8">
        <w:rPr>
          <w:rStyle w:val="Refdenotaalpie"/>
          <w:i/>
          <w:sz w:val="16"/>
          <w:szCs w:val="16"/>
        </w:rPr>
        <w:footnoteRef/>
      </w:r>
      <w:r w:rsidRPr="003F50C8">
        <w:rPr>
          <w:i/>
          <w:sz w:val="16"/>
          <w:szCs w:val="16"/>
        </w:rPr>
        <w:t xml:space="preserve"> </w:t>
      </w:r>
      <w:r w:rsidRPr="003F50C8">
        <w:rPr>
          <w:i/>
          <w:sz w:val="16"/>
          <w:szCs w:val="16"/>
          <w:u w:color="0000FF"/>
        </w:rPr>
        <w:t>https://www.wwf.org.co/que_hacemos/campanas/energias_renovables/</w:t>
      </w:r>
      <w:r w:rsidRPr="003F50C8">
        <w:rPr>
          <w:i/>
          <w:sz w:val="16"/>
          <w:szCs w:val="16"/>
        </w:rPr>
        <w:t xml:space="preserve"> </w:t>
      </w:r>
    </w:p>
  </w:footnote>
  <w:footnote w:id="29">
    <w:p w:rsidR="001548F0" w:rsidRPr="003F50C8" w:rsidRDefault="001548F0" w:rsidP="003F50C8">
      <w:pPr>
        <w:pStyle w:val="Textonotapie"/>
        <w:rPr>
          <w:i/>
          <w:sz w:val="16"/>
          <w:szCs w:val="16"/>
        </w:rPr>
      </w:pPr>
      <w:r w:rsidRPr="003F50C8">
        <w:rPr>
          <w:rStyle w:val="Refdenotaalpie"/>
          <w:i/>
          <w:sz w:val="16"/>
          <w:szCs w:val="16"/>
        </w:rPr>
        <w:footnoteRef/>
      </w:r>
      <w:r w:rsidRPr="003F50C8">
        <w:rPr>
          <w:i/>
          <w:sz w:val="16"/>
          <w:szCs w:val="16"/>
          <w:lang w:val="es-CO"/>
        </w:rPr>
        <w:t xml:space="preserve">Schroeder, C. (Coord.). </w:t>
      </w:r>
      <w:r w:rsidRPr="003F50C8">
        <w:rPr>
          <w:i/>
          <w:sz w:val="16"/>
          <w:szCs w:val="16"/>
        </w:rPr>
        <w:t xml:space="preserve">(2016). Principio de Precaución: Herramienta jurídica ante los impactos del Fracking. Ciudad de México. AIDA &amp; Heinrich Böll. p 31. </w:t>
      </w:r>
    </w:p>
    <w:p w:rsidR="001548F0" w:rsidRPr="003F50C8" w:rsidRDefault="001548F0" w:rsidP="003F50C8">
      <w:pPr>
        <w:pStyle w:val="Textonotapie"/>
        <w:rPr>
          <w:i/>
          <w:sz w:val="16"/>
          <w:szCs w:val="16"/>
        </w:rPr>
      </w:pPr>
      <w:r w:rsidRPr="003F50C8">
        <w:rPr>
          <w:i/>
          <w:sz w:val="16"/>
          <w:szCs w:val="16"/>
        </w:rPr>
        <w:t>Ver:  https://aida-americas.org/sites/default/files/publication/publicacion_fracking_aida_boell_0.pdf</w:t>
      </w:r>
    </w:p>
    <w:p w:rsidR="001548F0" w:rsidRPr="003F50C8" w:rsidRDefault="001548F0" w:rsidP="003F50C8">
      <w:pPr>
        <w:pStyle w:val="Textonotapie"/>
        <w:rPr>
          <w:i/>
          <w:sz w:val="16"/>
          <w:szCs w:val="16"/>
        </w:rPr>
      </w:pPr>
      <w:r w:rsidRPr="003F50C8">
        <w:rPr>
          <w:i/>
          <w:sz w:val="16"/>
          <w:szCs w:val="16"/>
        </w:rPr>
        <w:t>Cfr. UnitedStatesEnvironmentalProtection Agency, Assessment of thepotentialimpacts of hydraulicfracturingforoil and gas ondrinkingwaterresources – ExecutiveSummary, 2015; Consejo de Académicos de Canadá, Impactos ambientales de la explotación de gas de esquisto en Canadá, Otawa, 2014; Parlamento Europeo – Comité sobre Medio Ambiente, Salud Pública y Seguridad Alimentaria, Reporte sobre los impactos ambientales en las actividades de extracción de gas y petróleo de lutitas, 2011.</w:t>
      </w:r>
    </w:p>
  </w:footnote>
  <w:footnote w:id="30">
    <w:p w:rsidR="001548F0" w:rsidRPr="003F50C8" w:rsidRDefault="001548F0" w:rsidP="003F50C8">
      <w:pPr>
        <w:pStyle w:val="Textonotapie"/>
        <w:rPr>
          <w:i/>
          <w:sz w:val="16"/>
          <w:szCs w:val="16"/>
        </w:rPr>
      </w:pPr>
      <w:r w:rsidRPr="003F50C8">
        <w:rPr>
          <w:rStyle w:val="Refdenotaalpie"/>
          <w:i/>
          <w:sz w:val="16"/>
          <w:szCs w:val="16"/>
        </w:rPr>
        <w:footnoteRef/>
      </w:r>
      <w:r w:rsidRPr="003F50C8">
        <w:rPr>
          <w:i/>
          <w:sz w:val="16"/>
          <w:szCs w:val="16"/>
        </w:rPr>
        <w:t xml:space="preserve"> https://www.nature.com/articles/jes201581  </w:t>
      </w:r>
    </w:p>
  </w:footnote>
  <w:footnote w:id="31">
    <w:p w:rsidR="001548F0" w:rsidRPr="003F50C8" w:rsidRDefault="001548F0" w:rsidP="003F50C8">
      <w:pPr>
        <w:pStyle w:val="Textonotapie"/>
        <w:rPr>
          <w:i/>
          <w:sz w:val="16"/>
          <w:szCs w:val="16"/>
        </w:rPr>
      </w:pPr>
      <w:r w:rsidRPr="003F50C8">
        <w:rPr>
          <w:rStyle w:val="Refdenotaalpie"/>
          <w:i/>
          <w:sz w:val="16"/>
          <w:szCs w:val="16"/>
        </w:rPr>
        <w:footnoteRef/>
      </w:r>
      <w:r w:rsidRPr="003F50C8">
        <w:rPr>
          <w:i/>
          <w:sz w:val="16"/>
          <w:szCs w:val="16"/>
        </w:rPr>
        <w:t xml:space="preserve"> http://advances.sciencemag.org/content/3/12/e1603021</w:t>
      </w:r>
    </w:p>
  </w:footnote>
  <w:footnote w:id="32">
    <w:p w:rsidR="001548F0" w:rsidRPr="003F50C8" w:rsidRDefault="001548F0" w:rsidP="003F50C8">
      <w:pPr>
        <w:pStyle w:val="Textonotapie"/>
        <w:rPr>
          <w:i/>
          <w:sz w:val="16"/>
          <w:szCs w:val="16"/>
        </w:rPr>
      </w:pPr>
      <w:r w:rsidRPr="003F50C8">
        <w:rPr>
          <w:rStyle w:val="Refdenotaalpie"/>
          <w:i/>
          <w:sz w:val="16"/>
          <w:szCs w:val="16"/>
        </w:rPr>
        <w:footnoteRef/>
      </w:r>
      <w:r w:rsidRPr="003F50C8">
        <w:rPr>
          <w:i/>
          <w:sz w:val="16"/>
          <w:szCs w:val="16"/>
        </w:rPr>
        <w:t xml:space="preserve"> </w:t>
      </w:r>
      <w:r w:rsidRPr="003F50C8">
        <w:rPr>
          <w:i/>
          <w:sz w:val="16"/>
          <w:szCs w:val="16"/>
          <w:u w:color="0000FF"/>
        </w:rPr>
        <w:t>https://advances.sciencemag.org/content/advances/archive/4/8/eaar5982/1.full.pdf</w:t>
      </w:r>
      <w:r w:rsidRPr="003F50C8">
        <w:rPr>
          <w:i/>
          <w:sz w:val="16"/>
          <w:szCs w:val="16"/>
        </w:rPr>
        <w:t xml:space="preserve"> </w:t>
      </w:r>
    </w:p>
  </w:footnote>
  <w:footnote w:id="33">
    <w:p w:rsidR="001548F0" w:rsidRPr="003F50C8" w:rsidRDefault="001548F0" w:rsidP="003F50C8">
      <w:pPr>
        <w:pStyle w:val="Textonotapie"/>
        <w:rPr>
          <w:i/>
          <w:sz w:val="16"/>
          <w:szCs w:val="16"/>
        </w:rPr>
      </w:pPr>
      <w:r w:rsidRPr="003F50C8">
        <w:rPr>
          <w:rStyle w:val="Refdenotaalpie"/>
          <w:i/>
          <w:sz w:val="16"/>
          <w:szCs w:val="16"/>
        </w:rPr>
        <w:footnoteRef/>
      </w:r>
      <w:r w:rsidRPr="003F50C8">
        <w:rPr>
          <w:i/>
          <w:sz w:val="16"/>
          <w:szCs w:val="16"/>
        </w:rPr>
        <w:t xml:space="preserve"> </w:t>
      </w:r>
      <w:r w:rsidRPr="003F50C8">
        <w:rPr>
          <w:i/>
          <w:sz w:val="16"/>
          <w:szCs w:val="16"/>
          <w:u w:color="0000FF"/>
        </w:rPr>
        <w:t>https://pubs.acs.org/doi/pdf/10.1021/acs.est.6b05749</w:t>
      </w:r>
      <w:r w:rsidRPr="003F50C8">
        <w:rPr>
          <w:i/>
          <w:sz w:val="16"/>
          <w:szCs w:val="16"/>
        </w:rPr>
        <w:t xml:space="preserve"> </w:t>
      </w:r>
    </w:p>
  </w:footnote>
  <w:footnote w:id="34">
    <w:p w:rsidR="001548F0" w:rsidRPr="003F50C8" w:rsidRDefault="001548F0" w:rsidP="003F50C8">
      <w:pPr>
        <w:pStyle w:val="Textonotapie"/>
        <w:rPr>
          <w:i/>
          <w:sz w:val="16"/>
          <w:szCs w:val="16"/>
        </w:rPr>
      </w:pPr>
      <w:r w:rsidRPr="003F50C8">
        <w:rPr>
          <w:rStyle w:val="Refdenotaalpie"/>
          <w:i/>
          <w:sz w:val="16"/>
          <w:szCs w:val="16"/>
        </w:rPr>
        <w:footnoteRef/>
      </w:r>
      <w:r w:rsidRPr="003F50C8">
        <w:rPr>
          <w:i/>
          <w:sz w:val="16"/>
          <w:szCs w:val="16"/>
        </w:rPr>
        <w:t xml:space="preserve"> </w:t>
      </w:r>
      <w:r w:rsidRPr="003F50C8">
        <w:rPr>
          <w:i/>
          <w:sz w:val="16"/>
          <w:szCs w:val="16"/>
          <w:u w:color="0000FF"/>
        </w:rPr>
        <w:t>https://www.epa.gov/sites/production/files/2015-05/documents/hf_spills_report_final_5-12-15_508_km_sb.pdf</w:t>
      </w:r>
    </w:p>
  </w:footnote>
  <w:footnote w:id="35">
    <w:p w:rsidR="004E7236" w:rsidRPr="003F50C8" w:rsidRDefault="004E7236" w:rsidP="003F50C8">
      <w:pPr>
        <w:pStyle w:val="Textonotapie"/>
        <w:rPr>
          <w:i/>
          <w:sz w:val="16"/>
          <w:szCs w:val="16"/>
          <w:lang w:val="es-CO"/>
        </w:rPr>
      </w:pPr>
      <w:r w:rsidRPr="003F50C8">
        <w:rPr>
          <w:rStyle w:val="Refdenotaalpie"/>
          <w:i/>
          <w:sz w:val="16"/>
          <w:szCs w:val="16"/>
        </w:rPr>
        <w:footnoteRef/>
      </w:r>
      <w:r w:rsidRPr="003F50C8">
        <w:rPr>
          <w:i/>
          <w:sz w:val="16"/>
          <w:szCs w:val="16"/>
        </w:rPr>
        <w:t xml:space="preserve"> Desde 2011 mediante Ley No. 2011-835 del 13 julio de 2011. Ver: https://www.legifrance.gouv.fr/affichTexte.do?cidTexte=JORFTEXT000024361355&amp;categorieLien=id</w:t>
      </w:r>
    </w:p>
  </w:footnote>
  <w:footnote w:id="36">
    <w:p w:rsidR="004E7236" w:rsidRPr="003F50C8" w:rsidRDefault="004E7236" w:rsidP="003F50C8">
      <w:pPr>
        <w:pStyle w:val="Textonotapie"/>
        <w:rPr>
          <w:i/>
          <w:sz w:val="16"/>
          <w:szCs w:val="16"/>
          <w:lang w:val="es-CO"/>
        </w:rPr>
      </w:pPr>
      <w:r w:rsidRPr="003F50C8">
        <w:rPr>
          <w:rStyle w:val="Refdenotaalpie"/>
          <w:i/>
          <w:sz w:val="16"/>
          <w:szCs w:val="16"/>
        </w:rPr>
        <w:footnoteRef/>
      </w:r>
      <w:r w:rsidRPr="003F50C8">
        <w:rPr>
          <w:i/>
          <w:sz w:val="16"/>
          <w:szCs w:val="16"/>
        </w:rPr>
        <w:t xml:space="preserve"> El Parlamento impuso prohibición el 18/01/2012. Ver: http://www.parliament.bg/en/news/ID/2351</w:t>
      </w:r>
    </w:p>
  </w:footnote>
  <w:footnote w:id="37">
    <w:p w:rsidR="004E7236" w:rsidRPr="003F50C8" w:rsidRDefault="004E7236" w:rsidP="003F50C8">
      <w:pPr>
        <w:pStyle w:val="Textonotapie"/>
        <w:rPr>
          <w:sz w:val="16"/>
          <w:szCs w:val="16"/>
          <w:lang w:val="es-CO"/>
        </w:rPr>
      </w:pPr>
      <w:r w:rsidRPr="003F50C8">
        <w:rPr>
          <w:rStyle w:val="Refdenotaalpie"/>
          <w:sz w:val="16"/>
          <w:szCs w:val="16"/>
        </w:rPr>
        <w:footnoteRef/>
      </w:r>
      <w:r w:rsidRPr="003F50C8">
        <w:rPr>
          <w:sz w:val="16"/>
          <w:szCs w:val="16"/>
        </w:rPr>
        <w:t xml:space="preserve"> </w:t>
      </w:r>
      <w:r w:rsidRPr="003F50C8">
        <w:rPr>
          <w:i/>
          <w:sz w:val="16"/>
          <w:szCs w:val="16"/>
        </w:rPr>
        <w:t>En 2016. Ver: https://www.bundestag.de/dokumente/textarchiv/2016/kw25-de-fracking/429014</w:t>
      </w:r>
    </w:p>
  </w:footnote>
  <w:footnote w:id="38">
    <w:p w:rsidR="004E7236" w:rsidRPr="003F50C8" w:rsidRDefault="004E7236" w:rsidP="003F50C8">
      <w:pPr>
        <w:pStyle w:val="Textonotapie"/>
        <w:rPr>
          <w:i/>
          <w:color w:val="auto"/>
          <w:sz w:val="16"/>
          <w:szCs w:val="16"/>
        </w:rPr>
      </w:pPr>
      <w:r w:rsidRPr="003F50C8">
        <w:rPr>
          <w:rStyle w:val="Refdenotaalpie"/>
          <w:i/>
          <w:color w:val="auto"/>
          <w:sz w:val="16"/>
          <w:szCs w:val="16"/>
        </w:rPr>
        <w:footnoteRef/>
      </w:r>
      <w:r w:rsidRPr="003F50C8">
        <w:rPr>
          <w:i/>
          <w:color w:val="auto"/>
          <w:sz w:val="16"/>
          <w:szCs w:val="16"/>
        </w:rPr>
        <w:t xml:space="preserve"> Ley No. 15 del 6 de julio de 2017.</w:t>
      </w:r>
    </w:p>
    <w:p w:rsidR="004E7236" w:rsidRPr="003F50C8" w:rsidRDefault="004E7236" w:rsidP="003F50C8">
      <w:pPr>
        <w:pStyle w:val="Textonotapie"/>
        <w:rPr>
          <w:i/>
          <w:color w:val="auto"/>
          <w:sz w:val="16"/>
          <w:szCs w:val="16"/>
        </w:rPr>
      </w:pPr>
      <w:r w:rsidRPr="003F50C8">
        <w:rPr>
          <w:i/>
          <w:color w:val="auto"/>
          <w:sz w:val="16"/>
          <w:szCs w:val="16"/>
        </w:rPr>
        <w:t xml:space="preserve">Ver: </w:t>
      </w:r>
      <w:hyperlink r:id="rId15" w:history="1">
        <w:r w:rsidRPr="003F50C8">
          <w:rPr>
            <w:rStyle w:val="Hipervnculo"/>
            <w:i/>
            <w:color w:val="auto"/>
            <w:sz w:val="16"/>
            <w:szCs w:val="16"/>
            <w:u w:val="none"/>
          </w:rPr>
          <w:t>https://data.oireachtas.ie/ie/oireachtas/act/2017/15/eng/enacted/a1517.pdf</w:t>
        </w:r>
      </w:hyperlink>
    </w:p>
    <w:p w:rsidR="004E7236" w:rsidRPr="003F50C8" w:rsidRDefault="00585BDA" w:rsidP="003F50C8">
      <w:pPr>
        <w:pStyle w:val="Textonotapie"/>
        <w:rPr>
          <w:i/>
          <w:color w:val="auto"/>
          <w:sz w:val="16"/>
          <w:szCs w:val="16"/>
        </w:rPr>
      </w:pPr>
      <w:hyperlink r:id="rId16" w:history="1">
        <w:r w:rsidR="004E7236" w:rsidRPr="003F50C8">
          <w:rPr>
            <w:rStyle w:val="Hipervnculo"/>
            <w:i/>
            <w:color w:val="auto"/>
            <w:sz w:val="16"/>
            <w:szCs w:val="16"/>
            <w:u w:val="none"/>
          </w:rPr>
          <w:t>https://www.oireachtas.ie/en/bills/bill/2016/37/</w:t>
        </w:r>
      </w:hyperlink>
      <w:r w:rsidR="004E7236" w:rsidRPr="003F50C8">
        <w:rPr>
          <w:rStyle w:val="Hipervnculo"/>
          <w:i/>
          <w:color w:val="auto"/>
          <w:sz w:val="16"/>
          <w:szCs w:val="16"/>
          <w:u w:val="none"/>
        </w:rPr>
        <w:t xml:space="preserve"> </w:t>
      </w:r>
    </w:p>
  </w:footnote>
  <w:footnote w:id="39">
    <w:p w:rsidR="00D10748" w:rsidRPr="003F50C8" w:rsidRDefault="00D10748" w:rsidP="003F50C8">
      <w:pPr>
        <w:pStyle w:val="Sinespaciado"/>
        <w:jc w:val="both"/>
        <w:rPr>
          <w:rFonts w:ascii="Times New Roman" w:hAnsi="Times New Roman" w:cs="Times New Roman"/>
          <w:sz w:val="16"/>
          <w:szCs w:val="16"/>
        </w:rPr>
      </w:pPr>
      <w:r w:rsidRPr="003F50C8">
        <w:rPr>
          <w:rStyle w:val="Refdenotaalpie"/>
          <w:rFonts w:ascii="Times New Roman" w:hAnsi="Times New Roman" w:cs="Times New Roman"/>
          <w:sz w:val="16"/>
          <w:szCs w:val="16"/>
        </w:rPr>
        <w:footnoteRef/>
      </w:r>
      <w:r w:rsidRPr="003F50C8">
        <w:rPr>
          <w:rFonts w:ascii="Times New Roman" w:hAnsi="Times New Roman" w:cs="Times New Roman"/>
          <w:sz w:val="16"/>
          <w:szCs w:val="16"/>
        </w:rPr>
        <w:t xml:space="preserve"> </w:t>
      </w:r>
      <w:r w:rsidRPr="003F50C8">
        <w:rPr>
          <w:rFonts w:ascii="Times New Roman" w:hAnsi="Times New Roman" w:cs="Times New Roman"/>
          <w:i/>
          <w:sz w:val="16"/>
          <w:szCs w:val="16"/>
        </w:rPr>
        <w:t>Ley N° 19585 de 2017. Ver: https://www.impo.com.uy/bases/leyes/19585-2017</w:t>
      </w:r>
    </w:p>
  </w:footnote>
  <w:footnote w:id="40">
    <w:p w:rsidR="004E7236" w:rsidRPr="003F50C8" w:rsidRDefault="004E7236" w:rsidP="003F50C8">
      <w:pPr>
        <w:pStyle w:val="Textonotapie"/>
        <w:rPr>
          <w:i/>
          <w:color w:val="auto"/>
          <w:sz w:val="16"/>
          <w:szCs w:val="16"/>
        </w:rPr>
      </w:pPr>
      <w:r w:rsidRPr="003F50C8">
        <w:rPr>
          <w:rStyle w:val="Refdenotaalpie"/>
          <w:i/>
          <w:color w:val="auto"/>
          <w:sz w:val="16"/>
          <w:szCs w:val="16"/>
        </w:rPr>
        <w:footnoteRef/>
      </w:r>
      <w:r w:rsidRPr="003F50C8">
        <w:rPr>
          <w:i/>
          <w:color w:val="auto"/>
          <w:sz w:val="16"/>
          <w:szCs w:val="16"/>
        </w:rPr>
        <w:t xml:space="preserve"> Gobierno del Estado Occidental de Australia. </w:t>
      </w:r>
    </w:p>
    <w:p w:rsidR="004E7236" w:rsidRPr="003F50C8" w:rsidRDefault="004E7236" w:rsidP="003F50C8">
      <w:pPr>
        <w:pStyle w:val="Textonotapie"/>
        <w:rPr>
          <w:i/>
          <w:color w:val="auto"/>
          <w:sz w:val="16"/>
          <w:szCs w:val="16"/>
        </w:rPr>
      </w:pPr>
      <w:r w:rsidRPr="003F50C8">
        <w:rPr>
          <w:i/>
          <w:color w:val="auto"/>
          <w:sz w:val="16"/>
          <w:szCs w:val="16"/>
        </w:rPr>
        <w:t xml:space="preserve">Ver: </w:t>
      </w:r>
      <w:hyperlink r:id="rId17" w:history="1">
        <w:r w:rsidRPr="003F50C8">
          <w:rPr>
            <w:rStyle w:val="Hipervnculo"/>
            <w:i/>
            <w:color w:val="auto"/>
            <w:sz w:val="16"/>
            <w:szCs w:val="16"/>
            <w:u w:val="none"/>
          </w:rPr>
          <w:t>http://www.dmp.wa.gov.au/Documents/Petroleum/PET-HydraulicFracture_PolicyStatement.pdf</w:t>
        </w:r>
      </w:hyperlink>
    </w:p>
  </w:footnote>
  <w:footnote w:id="41">
    <w:p w:rsidR="004E7236" w:rsidRPr="003F50C8" w:rsidRDefault="004E7236" w:rsidP="003F50C8">
      <w:pPr>
        <w:pStyle w:val="Textonotapie"/>
        <w:rPr>
          <w:i/>
          <w:color w:val="auto"/>
          <w:sz w:val="16"/>
          <w:szCs w:val="16"/>
        </w:rPr>
      </w:pPr>
      <w:r w:rsidRPr="003F50C8">
        <w:rPr>
          <w:rStyle w:val="Refdenotaalpie"/>
          <w:i/>
          <w:color w:val="auto"/>
          <w:sz w:val="16"/>
          <w:szCs w:val="16"/>
        </w:rPr>
        <w:footnoteRef/>
      </w:r>
      <w:r w:rsidRPr="003F50C8">
        <w:rPr>
          <w:i/>
          <w:color w:val="auto"/>
          <w:sz w:val="16"/>
          <w:szCs w:val="16"/>
        </w:rPr>
        <w:t xml:space="preserve"> Legislatura de la Provincia de Entre Ríos en Argentina mediante Ley No. 10.477 del 11 de mayo de 2017. </w:t>
      </w:r>
    </w:p>
    <w:p w:rsidR="004E7236" w:rsidRPr="003F50C8" w:rsidRDefault="004E7236" w:rsidP="003F50C8">
      <w:pPr>
        <w:pStyle w:val="Textonotapie"/>
        <w:rPr>
          <w:i/>
          <w:color w:val="auto"/>
          <w:sz w:val="16"/>
          <w:szCs w:val="16"/>
        </w:rPr>
      </w:pPr>
      <w:r w:rsidRPr="003F50C8">
        <w:rPr>
          <w:i/>
          <w:color w:val="auto"/>
          <w:sz w:val="16"/>
          <w:szCs w:val="16"/>
        </w:rPr>
        <w:t xml:space="preserve">Ver: </w:t>
      </w:r>
      <w:hyperlink r:id="rId18" w:history="1">
        <w:r w:rsidRPr="003F50C8">
          <w:rPr>
            <w:rStyle w:val="Hipervnculo"/>
            <w:i/>
            <w:color w:val="auto"/>
            <w:sz w:val="16"/>
            <w:szCs w:val="16"/>
            <w:u w:val="none"/>
          </w:rPr>
          <w:t>http://www.senadoer.gob.ar/leyes/leyes.php</w:t>
        </w:r>
      </w:hyperlink>
    </w:p>
  </w:footnote>
  <w:footnote w:id="42">
    <w:p w:rsidR="004E7236" w:rsidRPr="003F50C8" w:rsidRDefault="004E7236" w:rsidP="003F50C8">
      <w:pPr>
        <w:pStyle w:val="Textonotapie"/>
        <w:rPr>
          <w:i/>
          <w:color w:val="auto"/>
          <w:sz w:val="16"/>
          <w:szCs w:val="16"/>
        </w:rPr>
      </w:pPr>
      <w:r w:rsidRPr="003F50C8">
        <w:rPr>
          <w:rStyle w:val="Refdenotaalpie"/>
          <w:i/>
          <w:color w:val="auto"/>
          <w:sz w:val="16"/>
          <w:szCs w:val="16"/>
        </w:rPr>
        <w:footnoteRef/>
      </w:r>
      <w:r w:rsidRPr="003F50C8">
        <w:rPr>
          <w:i/>
          <w:color w:val="auto"/>
          <w:sz w:val="16"/>
          <w:szCs w:val="16"/>
        </w:rPr>
        <w:t xml:space="preserve"> Estado de Maryland mediante Ley No. SBO740 del 1 de octubre de 2017. </w:t>
      </w:r>
    </w:p>
    <w:p w:rsidR="004E7236" w:rsidRPr="003F50C8" w:rsidRDefault="004E7236" w:rsidP="003F50C8">
      <w:pPr>
        <w:pStyle w:val="Textonotapie"/>
        <w:rPr>
          <w:i/>
          <w:color w:val="auto"/>
          <w:sz w:val="16"/>
          <w:szCs w:val="16"/>
        </w:rPr>
      </w:pPr>
      <w:r w:rsidRPr="003F50C8">
        <w:rPr>
          <w:i/>
          <w:color w:val="auto"/>
          <w:sz w:val="16"/>
          <w:szCs w:val="16"/>
        </w:rPr>
        <w:t xml:space="preserve">Ver: </w:t>
      </w:r>
      <w:hyperlink r:id="rId19" w:history="1">
        <w:r w:rsidRPr="003F50C8">
          <w:rPr>
            <w:rStyle w:val="Hipervnculo"/>
            <w:i/>
            <w:color w:val="auto"/>
            <w:sz w:val="16"/>
            <w:szCs w:val="16"/>
            <w:u w:val="none"/>
          </w:rPr>
          <w:t>http://mgaleg.maryland.gov/2017RS/bills/sb/sb0740F.pdf</w:t>
        </w:r>
      </w:hyperlink>
    </w:p>
  </w:footnote>
  <w:footnote w:id="43">
    <w:p w:rsidR="004E7236" w:rsidRPr="003F50C8" w:rsidRDefault="004E7236" w:rsidP="003F50C8">
      <w:pPr>
        <w:pStyle w:val="Textonotapie"/>
        <w:rPr>
          <w:i/>
          <w:sz w:val="16"/>
          <w:szCs w:val="16"/>
        </w:rPr>
      </w:pPr>
      <w:r w:rsidRPr="003F50C8">
        <w:rPr>
          <w:rStyle w:val="Refdenotaalpie"/>
          <w:i/>
          <w:color w:val="auto"/>
          <w:sz w:val="16"/>
          <w:szCs w:val="16"/>
        </w:rPr>
        <w:footnoteRef/>
      </w:r>
      <w:r w:rsidRPr="003F50C8">
        <w:rPr>
          <w:i/>
          <w:color w:val="auto"/>
          <w:sz w:val="16"/>
          <w:szCs w:val="16"/>
        </w:rPr>
        <w:t xml:space="preserve"> Asamblea Nacional de la Provincia de Quebec mediante Ley 591 de 2014. Ver: </w:t>
      </w:r>
      <w:hyperlink r:id="rId20" w:history="1">
        <w:r w:rsidRPr="003F50C8">
          <w:rPr>
            <w:rStyle w:val="Hipervnculo"/>
            <w:i/>
            <w:color w:val="auto"/>
            <w:sz w:val="16"/>
            <w:szCs w:val="16"/>
            <w:u w:val="none"/>
          </w:rPr>
          <w:t>http://www.assnat.qc.ca/Media/Process.aspx?MediaId=ANQ.Vigie.Bll.DocumentGenerique_80995en&amp;process=Original&amp;token=ZyMoxNwUn8ikQ+TRKYwPCjWrKwg+vIv9rjij7p3xLGTZDmLVSmJLoqe/vG7/YWzz</w:t>
        </w:r>
      </w:hyperlink>
    </w:p>
  </w:footnote>
  <w:footnote w:id="44">
    <w:p w:rsidR="004E7236" w:rsidRPr="003F50C8" w:rsidRDefault="004E7236" w:rsidP="003F50C8">
      <w:pPr>
        <w:pStyle w:val="Textonotapie"/>
        <w:rPr>
          <w:i/>
          <w:sz w:val="16"/>
          <w:szCs w:val="16"/>
        </w:rPr>
      </w:pPr>
      <w:r w:rsidRPr="003F50C8">
        <w:rPr>
          <w:rStyle w:val="Refdenotaalpie"/>
          <w:i/>
          <w:sz w:val="16"/>
          <w:szCs w:val="16"/>
        </w:rPr>
        <w:footnoteRef/>
      </w:r>
      <w:r w:rsidRPr="003F50C8">
        <w:rPr>
          <w:i/>
          <w:sz w:val="16"/>
          <w:szCs w:val="16"/>
        </w:rPr>
        <w:t xml:space="preserve"> CONTRALORÍA GENERAL DE LA REPÚBLICA. Contraloría Delegada para el Medio Ambiente. INFORME DE ACTUACIÓN ESPECIAL - AT No. 31 SEGUIMIENTO FUNCIÓN DE ADVERTENCIA. Principio de Precaución y Desarrollo Sostenible, posibles riesgos Hidrocarburos No Convencionales. 2014.</w:t>
      </w:r>
    </w:p>
  </w:footnote>
  <w:footnote w:id="45">
    <w:p w:rsidR="004E7236" w:rsidRPr="003F50C8" w:rsidRDefault="004E7236" w:rsidP="003F50C8">
      <w:pPr>
        <w:pStyle w:val="Textonotapie"/>
        <w:rPr>
          <w:i/>
          <w:sz w:val="16"/>
          <w:szCs w:val="16"/>
        </w:rPr>
      </w:pPr>
      <w:r w:rsidRPr="003F50C8">
        <w:rPr>
          <w:rStyle w:val="Refdenotaalpie"/>
          <w:i/>
          <w:sz w:val="16"/>
          <w:szCs w:val="16"/>
        </w:rPr>
        <w:footnoteRef/>
      </w:r>
      <w:r w:rsidRPr="003F50C8">
        <w:rPr>
          <w:i/>
          <w:sz w:val="16"/>
          <w:szCs w:val="16"/>
        </w:rPr>
        <w:t xml:space="preserve"> CONTRALORÍA GENERAL DE LA REPÚBLICA. RIESGOS Y POSIBLES AFECTACIONES AMBIENTALES AL EMPLEAR LA TÉCNICA DE FRACTURAMIENTO HIDRÁULICO EN LA EXPLORACIÓN Y EXPLOTACIÓN DE HIDROCARBUROS EN YACIMIENTOS NO CONVENCIONALES EN COLOMBIA. 2018.</w:t>
      </w:r>
    </w:p>
  </w:footnote>
  <w:footnote w:id="46">
    <w:p w:rsidR="004E7236" w:rsidRPr="003F50C8" w:rsidRDefault="004E7236" w:rsidP="003F50C8">
      <w:pPr>
        <w:pStyle w:val="Textonotapie"/>
        <w:rPr>
          <w:i/>
          <w:sz w:val="16"/>
          <w:szCs w:val="16"/>
        </w:rPr>
      </w:pPr>
      <w:r w:rsidRPr="003F50C8">
        <w:rPr>
          <w:rStyle w:val="Refdenotaalpie"/>
          <w:i/>
          <w:sz w:val="16"/>
          <w:szCs w:val="16"/>
        </w:rPr>
        <w:footnoteRef/>
      </w:r>
      <w:r w:rsidRPr="003F50C8">
        <w:rPr>
          <w:i/>
          <w:sz w:val="16"/>
          <w:szCs w:val="16"/>
        </w:rPr>
        <w:t xml:space="preserve"> https://news.un.org/en/story/2018/05/1010571</w:t>
      </w:r>
    </w:p>
  </w:footnote>
  <w:footnote w:id="47">
    <w:p w:rsidR="004E7236" w:rsidRPr="003F50C8" w:rsidRDefault="004E7236" w:rsidP="003F50C8">
      <w:pPr>
        <w:pStyle w:val="Textonotapie"/>
        <w:rPr>
          <w:i/>
          <w:sz w:val="16"/>
          <w:szCs w:val="16"/>
        </w:rPr>
      </w:pPr>
      <w:r w:rsidRPr="003F50C8">
        <w:rPr>
          <w:rStyle w:val="Refdenotaalpie"/>
          <w:i/>
          <w:sz w:val="16"/>
          <w:szCs w:val="16"/>
        </w:rPr>
        <w:footnoteRef/>
      </w:r>
      <w:r w:rsidRPr="003F50C8">
        <w:rPr>
          <w:i/>
          <w:sz w:val="16"/>
          <w:szCs w:val="16"/>
        </w:rPr>
        <w:t xml:space="preserve"> https://unctad.org/en/PublicationsLibrary/suc2017d10_en.pdf</w:t>
      </w:r>
    </w:p>
  </w:footnote>
  <w:footnote w:id="48">
    <w:p w:rsidR="001548F0" w:rsidRPr="003F50C8" w:rsidRDefault="001548F0" w:rsidP="003F50C8">
      <w:pPr>
        <w:pStyle w:val="Textonotapie"/>
        <w:rPr>
          <w:i/>
          <w:sz w:val="16"/>
          <w:szCs w:val="16"/>
        </w:rPr>
      </w:pPr>
      <w:r w:rsidRPr="003F50C8">
        <w:rPr>
          <w:rStyle w:val="Refdenotaalpie"/>
          <w:i/>
          <w:sz w:val="16"/>
          <w:szCs w:val="16"/>
        </w:rPr>
        <w:footnoteRef/>
      </w:r>
      <w:r w:rsidRPr="003F50C8">
        <w:rPr>
          <w:i/>
          <w:sz w:val="16"/>
          <w:szCs w:val="16"/>
          <w:u w:color="0000FF"/>
        </w:rPr>
        <w:t>https://www.lavanguardia.com/economia/20200420/48645609372/precio-petroleo-hunde-minimo-historico-caida-demanda-coronavirus.html</w:t>
      </w:r>
      <w:r w:rsidRPr="003F50C8">
        <w:rPr>
          <w:i/>
          <w:sz w:val="16"/>
          <w:szCs w:val="16"/>
        </w:rPr>
        <w:t xml:space="preserve"> </w:t>
      </w:r>
    </w:p>
  </w:footnote>
  <w:footnote w:id="49">
    <w:p w:rsidR="001548F0" w:rsidRPr="003F50C8" w:rsidRDefault="001548F0" w:rsidP="003F50C8">
      <w:pPr>
        <w:pStyle w:val="Textonotapie"/>
        <w:rPr>
          <w:i/>
          <w:sz w:val="16"/>
          <w:szCs w:val="16"/>
        </w:rPr>
      </w:pPr>
      <w:r w:rsidRPr="003F50C8">
        <w:rPr>
          <w:rStyle w:val="Refdenotaalpie"/>
          <w:i/>
          <w:sz w:val="16"/>
          <w:szCs w:val="16"/>
        </w:rPr>
        <w:footnoteRef/>
      </w:r>
      <w:r w:rsidRPr="003F50C8">
        <w:rPr>
          <w:i/>
          <w:sz w:val="16"/>
          <w:szCs w:val="16"/>
        </w:rPr>
        <w:t xml:space="preserve"> </w:t>
      </w:r>
      <w:r w:rsidRPr="003F50C8">
        <w:rPr>
          <w:i/>
          <w:sz w:val="16"/>
          <w:szCs w:val="16"/>
          <w:u w:color="0000FF"/>
        </w:rPr>
        <w:t>https://edition.cnn.com/2020/06/23/investing/oil-prices-bankruptcy-debt-shale/</w:t>
      </w:r>
      <w:r w:rsidRPr="003F50C8">
        <w:rPr>
          <w:i/>
          <w:sz w:val="16"/>
          <w:szCs w:val="16"/>
        </w:rPr>
        <w:t xml:space="preserve"> </w:t>
      </w:r>
    </w:p>
  </w:footnote>
  <w:footnote w:id="50">
    <w:p w:rsidR="001548F0" w:rsidRPr="003F50C8" w:rsidRDefault="001548F0" w:rsidP="003F50C8">
      <w:pPr>
        <w:pStyle w:val="Textonotapie"/>
        <w:rPr>
          <w:i/>
          <w:sz w:val="16"/>
          <w:szCs w:val="16"/>
        </w:rPr>
      </w:pPr>
      <w:r w:rsidRPr="003F50C8">
        <w:rPr>
          <w:rStyle w:val="Refdenotaalpie"/>
          <w:i/>
          <w:sz w:val="16"/>
          <w:szCs w:val="16"/>
        </w:rPr>
        <w:footnoteRef/>
      </w:r>
      <w:r w:rsidRPr="003F50C8">
        <w:rPr>
          <w:i/>
          <w:sz w:val="16"/>
          <w:szCs w:val="16"/>
        </w:rPr>
        <w:t xml:space="preserve"> </w:t>
      </w:r>
      <w:r w:rsidRPr="003F50C8">
        <w:rPr>
          <w:i/>
          <w:sz w:val="16"/>
          <w:szCs w:val="16"/>
          <w:u w:color="0000FF"/>
        </w:rPr>
        <w:t>https://edition.cnn.com/2020/06/28/business/chesapeake-energy-bankruptcy/index.html</w:t>
      </w:r>
      <w:r w:rsidRPr="003F50C8">
        <w:rPr>
          <w:i/>
          <w:sz w:val="16"/>
          <w:szCs w:val="16"/>
        </w:rPr>
        <w:t xml:space="preserve"> </w:t>
      </w:r>
    </w:p>
  </w:footnote>
  <w:footnote w:id="51">
    <w:p w:rsidR="001548F0" w:rsidRPr="003F50C8" w:rsidRDefault="001548F0" w:rsidP="003F50C8">
      <w:pPr>
        <w:pStyle w:val="Textonotapie"/>
        <w:rPr>
          <w:i/>
          <w:sz w:val="16"/>
          <w:szCs w:val="16"/>
        </w:rPr>
      </w:pPr>
      <w:r w:rsidRPr="003F50C8">
        <w:rPr>
          <w:rStyle w:val="Refdenotaalpie"/>
          <w:i/>
          <w:sz w:val="16"/>
          <w:szCs w:val="16"/>
        </w:rPr>
        <w:footnoteRef/>
      </w:r>
      <w:r w:rsidRPr="003F50C8">
        <w:rPr>
          <w:i/>
          <w:sz w:val="16"/>
          <w:szCs w:val="16"/>
        </w:rPr>
        <w:t xml:space="preserve"> </w:t>
      </w:r>
      <w:r w:rsidRPr="003F50C8">
        <w:rPr>
          <w:i/>
          <w:sz w:val="16"/>
          <w:szCs w:val="16"/>
          <w:u w:color="0000FF"/>
        </w:rPr>
        <w:t>https://www.dinero.com/edicion-impresa/opinion/articulo/el-papel-de-los-inversionistas-institucionales-en-la-transicion-hacia-la-economia-limpia-y-resiliente/281709</w:t>
      </w:r>
      <w:r w:rsidRPr="003F50C8">
        <w:rPr>
          <w:i/>
          <w:sz w:val="16"/>
          <w:szCs w:val="16"/>
        </w:rPr>
        <w:t xml:space="preserve"> </w:t>
      </w:r>
    </w:p>
  </w:footnote>
  <w:footnote w:id="52">
    <w:p w:rsidR="001548F0" w:rsidRPr="003F50C8" w:rsidRDefault="001548F0" w:rsidP="003F50C8">
      <w:pPr>
        <w:pStyle w:val="Textonotapie"/>
        <w:rPr>
          <w:i/>
          <w:sz w:val="16"/>
          <w:szCs w:val="16"/>
        </w:rPr>
      </w:pPr>
      <w:r w:rsidRPr="003F50C8">
        <w:rPr>
          <w:rStyle w:val="Refdenotaalpie"/>
          <w:i/>
          <w:sz w:val="16"/>
          <w:szCs w:val="16"/>
        </w:rPr>
        <w:footnoteRef/>
      </w:r>
      <w:r w:rsidRPr="003F50C8">
        <w:rPr>
          <w:i/>
          <w:sz w:val="16"/>
          <w:szCs w:val="16"/>
        </w:rPr>
        <w:t xml:space="preserve"> </w:t>
      </w:r>
      <w:r w:rsidRPr="003F50C8">
        <w:rPr>
          <w:i/>
          <w:sz w:val="16"/>
          <w:szCs w:val="16"/>
          <w:u w:color="0000FF"/>
        </w:rPr>
        <w:t>https://www.theguardian.com/business/2020/jan/14/blackrock-says-climate-crisis-will-now-guide-its-investments</w:t>
      </w:r>
      <w:r w:rsidRPr="003F50C8">
        <w:rPr>
          <w:i/>
          <w:sz w:val="16"/>
          <w:szCs w:val="16"/>
        </w:rPr>
        <w:t xml:space="preserve"> </w:t>
      </w:r>
    </w:p>
  </w:footnote>
  <w:footnote w:id="53">
    <w:p w:rsidR="001548F0" w:rsidRPr="003F50C8" w:rsidRDefault="001548F0" w:rsidP="003F50C8">
      <w:pPr>
        <w:pStyle w:val="Textonotapie"/>
        <w:rPr>
          <w:i/>
          <w:sz w:val="16"/>
          <w:szCs w:val="16"/>
        </w:rPr>
      </w:pPr>
      <w:r w:rsidRPr="003F50C8">
        <w:rPr>
          <w:rStyle w:val="Refdenotaalpie"/>
          <w:i/>
          <w:sz w:val="16"/>
          <w:szCs w:val="16"/>
        </w:rPr>
        <w:footnoteRef/>
      </w:r>
      <w:r w:rsidRPr="003F50C8">
        <w:rPr>
          <w:i/>
          <w:sz w:val="16"/>
          <w:szCs w:val="16"/>
        </w:rPr>
        <w:t xml:space="preserve"> </w:t>
      </w:r>
      <w:r w:rsidRPr="003F50C8">
        <w:rPr>
          <w:i/>
          <w:sz w:val="16"/>
          <w:szCs w:val="16"/>
          <w:u w:color="0000FF"/>
        </w:rPr>
        <w:t>https://www.theguardian.com/environment/2019/dec/02/coal-power-becoming-uninsurable-as-firms-refuse-cover</w:t>
      </w:r>
    </w:p>
  </w:footnote>
  <w:footnote w:id="54">
    <w:p w:rsidR="001548F0" w:rsidRPr="003F50C8" w:rsidRDefault="001548F0" w:rsidP="003F50C8">
      <w:pPr>
        <w:pStyle w:val="Textonotapie"/>
        <w:rPr>
          <w:i/>
          <w:sz w:val="16"/>
          <w:szCs w:val="16"/>
        </w:rPr>
      </w:pPr>
      <w:r w:rsidRPr="003F50C8">
        <w:rPr>
          <w:rStyle w:val="Refdenotaalpie"/>
          <w:i/>
          <w:sz w:val="16"/>
          <w:szCs w:val="16"/>
        </w:rPr>
        <w:footnoteRef/>
      </w:r>
      <w:r w:rsidRPr="003F50C8">
        <w:rPr>
          <w:i/>
          <w:sz w:val="16"/>
          <w:szCs w:val="16"/>
        </w:rPr>
        <w:t xml:space="preserve"> </w:t>
      </w:r>
      <w:r w:rsidRPr="003F50C8">
        <w:rPr>
          <w:i/>
          <w:sz w:val="16"/>
          <w:szCs w:val="16"/>
          <w:u w:color="0000FF"/>
        </w:rPr>
        <w:t>https://www.imf.org/~/media/Files/Publications/covid19-special-notes/en-special-series-on-covid-19-greening-the-recovery.ashx</w:t>
      </w:r>
      <w:r w:rsidRPr="003F50C8">
        <w:rPr>
          <w:i/>
          <w:sz w:val="16"/>
          <w:szCs w:val="16"/>
        </w:rPr>
        <w:t xml:space="preserve"> </w:t>
      </w:r>
    </w:p>
  </w:footnote>
  <w:footnote w:id="55">
    <w:p w:rsidR="001548F0" w:rsidRPr="003F50C8" w:rsidRDefault="001548F0" w:rsidP="003F50C8">
      <w:pPr>
        <w:pStyle w:val="Textonotapie"/>
        <w:rPr>
          <w:i/>
          <w:sz w:val="16"/>
          <w:szCs w:val="16"/>
        </w:rPr>
      </w:pPr>
      <w:r w:rsidRPr="003F50C8">
        <w:rPr>
          <w:rStyle w:val="Refdenotaalpie"/>
          <w:i/>
          <w:sz w:val="16"/>
          <w:szCs w:val="16"/>
        </w:rPr>
        <w:footnoteRef/>
      </w:r>
      <w:r w:rsidRPr="003F50C8">
        <w:rPr>
          <w:i/>
          <w:sz w:val="16"/>
          <w:szCs w:val="16"/>
        </w:rPr>
        <w:t xml:space="preserve"> </w:t>
      </w:r>
      <w:r w:rsidRPr="003F50C8">
        <w:rPr>
          <w:i/>
          <w:sz w:val="16"/>
          <w:szCs w:val="16"/>
          <w:u w:color="0000FF"/>
        </w:rPr>
        <w:t>https://www.undp.org/content/dam/rblac/Policy%20Papers%20COVID%2019/undp-rblac-CD19-PDS-Number14A.pdf</w:t>
      </w:r>
      <w:r w:rsidRPr="003F50C8">
        <w:rPr>
          <w:i/>
          <w:sz w:val="16"/>
          <w:szCs w:val="16"/>
        </w:rPr>
        <w:t xml:space="preserve"> </w:t>
      </w:r>
    </w:p>
  </w:footnote>
  <w:footnote w:id="56">
    <w:p w:rsidR="005F581E" w:rsidRPr="003F50C8" w:rsidRDefault="005F581E" w:rsidP="003F50C8">
      <w:pPr>
        <w:pStyle w:val="Textonotapie"/>
        <w:rPr>
          <w:i/>
          <w:sz w:val="16"/>
          <w:szCs w:val="16"/>
          <w:lang w:val="es-CO"/>
        </w:rPr>
      </w:pPr>
      <w:r w:rsidRPr="003F50C8">
        <w:rPr>
          <w:rStyle w:val="Refdenotaalpie"/>
          <w:i/>
          <w:sz w:val="16"/>
          <w:szCs w:val="16"/>
        </w:rPr>
        <w:footnoteRef/>
      </w:r>
      <w:r w:rsidRPr="003F50C8">
        <w:rPr>
          <w:i/>
          <w:sz w:val="16"/>
          <w:szCs w:val="16"/>
        </w:rPr>
        <w:t xml:space="preserve">   La Agencia Internacional de Energías Renovables actúa como la principal plataforma de cooperación internacional, centro de excelencia y repositorio de conocimiento sobre políticas, tecnologías, recursos y financiación, y como motor de acción sobre el terreno para avanzar en la transformación del sistema energético global. </w:t>
      </w:r>
    </w:p>
  </w:footnote>
  <w:footnote w:id="57">
    <w:p w:rsidR="001548F0" w:rsidRPr="003F50C8" w:rsidRDefault="001548F0" w:rsidP="003F50C8">
      <w:pPr>
        <w:pStyle w:val="Textonotapie"/>
        <w:rPr>
          <w:i/>
          <w:sz w:val="16"/>
          <w:szCs w:val="16"/>
          <w:lang w:val="es-CO"/>
        </w:rPr>
      </w:pPr>
      <w:r w:rsidRPr="003F50C8">
        <w:rPr>
          <w:rStyle w:val="Refdenotaalpie"/>
          <w:i/>
          <w:sz w:val="16"/>
          <w:szCs w:val="16"/>
        </w:rPr>
        <w:footnoteRef/>
      </w:r>
      <w:r w:rsidRPr="003F50C8">
        <w:rPr>
          <w:i/>
          <w:sz w:val="16"/>
          <w:szCs w:val="16"/>
        </w:rPr>
        <w:t xml:space="preserve"> </w:t>
      </w:r>
      <w:r w:rsidRPr="003F50C8">
        <w:rPr>
          <w:i/>
          <w:sz w:val="16"/>
          <w:szCs w:val="16"/>
          <w:u w:color="0000FF"/>
        </w:rPr>
        <w:t>https://www.irena.org/-/media/Files/IRENA/Agency/Publication/2020/Apr/IRENA_GRO_2020_findings_ES.pdf?la=en&amp;hash=C383FC272E58FC08AF6D9F43CBC282C6C62E7930</w:t>
      </w:r>
      <w:r w:rsidRPr="003F50C8">
        <w:rPr>
          <w:i/>
          <w:sz w:val="16"/>
          <w:szCs w:val="16"/>
        </w:rPr>
        <w:t xml:space="preserve"> </w:t>
      </w:r>
    </w:p>
  </w:footnote>
  <w:footnote w:id="58">
    <w:p w:rsidR="00D86EDD" w:rsidRPr="003F50C8" w:rsidRDefault="00D86EDD" w:rsidP="003F50C8">
      <w:pPr>
        <w:pBdr>
          <w:top w:val="nil"/>
          <w:left w:val="nil"/>
          <w:bottom w:val="nil"/>
          <w:right w:val="nil"/>
          <w:between w:val="nil"/>
        </w:pBdr>
        <w:jc w:val="both"/>
        <w:rPr>
          <w:i/>
          <w:color w:val="000000"/>
          <w:sz w:val="16"/>
          <w:szCs w:val="16"/>
        </w:rPr>
      </w:pPr>
      <w:r w:rsidRPr="003F50C8">
        <w:rPr>
          <w:i/>
          <w:sz w:val="16"/>
          <w:szCs w:val="16"/>
          <w:vertAlign w:val="superscript"/>
        </w:rPr>
        <w:footnoteRef/>
      </w:r>
      <w:r w:rsidRPr="003F50C8">
        <w:rPr>
          <w:rFonts w:eastAsia="Calibri"/>
          <w:i/>
          <w:color w:val="000000"/>
          <w:sz w:val="16"/>
          <w:szCs w:val="16"/>
        </w:rPr>
        <w:t xml:space="preserve"> http://www.fao.org/costarica/noticias/detail-events/en/c/1144420/</w:t>
      </w:r>
    </w:p>
  </w:footnote>
  <w:footnote w:id="59">
    <w:p w:rsidR="001548F0" w:rsidRPr="003F50C8" w:rsidRDefault="001548F0" w:rsidP="003F50C8">
      <w:pPr>
        <w:pStyle w:val="Textonotapie"/>
        <w:rPr>
          <w:i/>
          <w:sz w:val="16"/>
          <w:szCs w:val="16"/>
          <w:lang w:val="es-CO"/>
        </w:rPr>
      </w:pPr>
      <w:r w:rsidRPr="003F50C8">
        <w:rPr>
          <w:rStyle w:val="Refdenotaalpie"/>
          <w:i/>
          <w:sz w:val="16"/>
          <w:szCs w:val="16"/>
        </w:rPr>
        <w:footnoteRef/>
      </w:r>
      <w:r w:rsidRPr="003F50C8">
        <w:rPr>
          <w:i/>
          <w:sz w:val="16"/>
          <w:szCs w:val="16"/>
        </w:rPr>
        <w:t xml:space="preserve"> </w:t>
      </w:r>
      <w:r w:rsidRPr="003F50C8">
        <w:rPr>
          <w:i/>
          <w:sz w:val="16"/>
          <w:szCs w:val="16"/>
          <w:u w:color="0000FF"/>
        </w:rPr>
        <w:t>https://www.annualreviews.org/doi/abs/10.1146/annurev-environ-101718-033046</w:t>
      </w:r>
      <w:r w:rsidRPr="003F50C8">
        <w:rPr>
          <w:i/>
          <w:sz w:val="16"/>
          <w:szCs w:val="16"/>
        </w:rPr>
        <w:t xml:space="preserve"> </w:t>
      </w:r>
    </w:p>
  </w:footnote>
  <w:footnote w:id="60">
    <w:p w:rsidR="008871F8" w:rsidRPr="003F50C8" w:rsidRDefault="008871F8" w:rsidP="003F50C8">
      <w:pPr>
        <w:pStyle w:val="Textonotapie"/>
        <w:rPr>
          <w:i/>
          <w:sz w:val="16"/>
          <w:szCs w:val="16"/>
          <w:lang w:val="es-CO"/>
        </w:rPr>
      </w:pPr>
      <w:r w:rsidRPr="003F50C8">
        <w:rPr>
          <w:rStyle w:val="Refdenotaalpie"/>
          <w:i/>
          <w:sz w:val="16"/>
          <w:szCs w:val="16"/>
        </w:rPr>
        <w:footnoteRef/>
      </w:r>
      <w:r w:rsidRPr="003F50C8">
        <w:rPr>
          <w:i/>
          <w:sz w:val="16"/>
          <w:szCs w:val="16"/>
        </w:rPr>
        <w:t xml:space="preserve"> </w:t>
      </w:r>
      <w:r w:rsidR="00FC6727" w:rsidRPr="003F50C8">
        <w:rPr>
          <w:i/>
          <w:sz w:val="16"/>
          <w:szCs w:val="16"/>
          <w:u w:color="0000FF"/>
        </w:rPr>
        <w:t>https://www.annualreviews.org/doi/abs/10.1146/annurev-environ-101718-033046</w:t>
      </w:r>
    </w:p>
  </w:footnote>
  <w:footnote w:id="61">
    <w:p w:rsidR="001548F0" w:rsidRPr="003F50C8" w:rsidRDefault="001548F0" w:rsidP="003F50C8">
      <w:pPr>
        <w:pBdr>
          <w:top w:val="nil"/>
          <w:left w:val="nil"/>
          <w:bottom w:val="nil"/>
          <w:right w:val="nil"/>
          <w:between w:val="nil"/>
        </w:pBdr>
        <w:jc w:val="both"/>
        <w:rPr>
          <w:i/>
          <w:color w:val="000000"/>
          <w:sz w:val="16"/>
          <w:szCs w:val="16"/>
          <w:lang w:val="en-US"/>
        </w:rPr>
      </w:pPr>
      <w:r w:rsidRPr="003F50C8">
        <w:rPr>
          <w:i/>
          <w:sz w:val="16"/>
          <w:szCs w:val="16"/>
          <w:vertAlign w:val="superscript"/>
        </w:rPr>
        <w:footnoteRef/>
      </w:r>
      <w:r w:rsidRPr="003F50C8">
        <w:rPr>
          <w:rFonts w:eastAsia="Calibri"/>
          <w:i/>
          <w:color w:val="000000"/>
          <w:sz w:val="16"/>
          <w:szCs w:val="16"/>
          <w:lang w:val="en-US"/>
        </w:rPr>
        <w:t xml:space="preserve"> </w:t>
      </w:r>
      <w:r w:rsidR="001D54E8" w:rsidRPr="003F50C8">
        <w:rPr>
          <w:rFonts w:eastAsia="Calibri"/>
          <w:i/>
          <w:color w:val="000000"/>
          <w:sz w:val="16"/>
          <w:szCs w:val="16"/>
          <w:lang w:val="en-US"/>
        </w:rPr>
        <w:t>Honey, Martha. Ecotourism and Sustainable Development: Who Owns Paradise?. Island Press, Washington, D.C., 1999.</w:t>
      </w:r>
    </w:p>
  </w:footnote>
  <w:footnote w:id="62">
    <w:p w:rsidR="001548F0" w:rsidRPr="003F50C8" w:rsidRDefault="001548F0" w:rsidP="003F50C8">
      <w:pPr>
        <w:pBdr>
          <w:top w:val="nil"/>
          <w:left w:val="nil"/>
          <w:bottom w:val="nil"/>
          <w:right w:val="nil"/>
          <w:between w:val="nil"/>
        </w:pBdr>
        <w:jc w:val="both"/>
        <w:rPr>
          <w:i/>
          <w:color w:val="000000"/>
          <w:sz w:val="16"/>
          <w:szCs w:val="16"/>
          <w:lang w:val="en-US"/>
        </w:rPr>
      </w:pPr>
      <w:r w:rsidRPr="003F50C8">
        <w:rPr>
          <w:i/>
          <w:sz w:val="16"/>
          <w:szCs w:val="16"/>
          <w:vertAlign w:val="superscript"/>
        </w:rPr>
        <w:footnoteRef/>
      </w:r>
      <w:r w:rsidRPr="003F50C8">
        <w:rPr>
          <w:rFonts w:eastAsia="Calibri"/>
          <w:i/>
          <w:color w:val="000000"/>
          <w:sz w:val="16"/>
          <w:szCs w:val="16"/>
          <w:lang w:val="en-US"/>
        </w:rPr>
        <w:t xml:space="preserve"> https://www.trainingaid.org/news/conservation-stories-africa-ecotourism-destinations-promote-biodiversity</w:t>
      </w:r>
    </w:p>
  </w:footnote>
  <w:footnote w:id="63">
    <w:p w:rsidR="001548F0" w:rsidRPr="003F50C8" w:rsidRDefault="001548F0" w:rsidP="003F50C8">
      <w:pPr>
        <w:pBdr>
          <w:top w:val="nil"/>
          <w:left w:val="nil"/>
          <w:bottom w:val="nil"/>
          <w:right w:val="nil"/>
          <w:between w:val="nil"/>
        </w:pBdr>
        <w:jc w:val="both"/>
        <w:rPr>
          <w:i/>
          <w:color w:val="000000"/>
          <w:sz w:val="16"/>
          <w:szCs w:val="16"/>
        </w:rPr>
      </w:pPr>
      <w:r w:rsidRPr="003F50C8">
        <w:rPr>
          <w:i/>
          <w:sz w:val="16"/>
          <w:szCs w:val="16"/>
          <w:vertAlign w:val="superscript"/>
        </w:rPr>
        <w:footnoteRef/>
      </w:r>
      <w:r w:rsidRPr="003F50C8">
        <w:rPr>
          <w:rFonts w:eastAsia="Calibri"/>
          <w:i/>
          <w:color w:val="000000"/>
          <w:sz w:val="16"/>
          <w:szCs w:val="16"/>
        </w:rPr>
        <w:t xml:space="preserve"> Ibid.</w:t>
      </w:r>
    </w:p>
  </w:footnote>
  <w:footnote w:id="64">
    <w:p w:rsidR="001548F0" w:rsidRPr="003F50C8" w:rsidRDefault="001548F0" w:rsidP="003F50C8">
      <w:pPr>
        <w:pBdr>
          <w:top w:val="nil"/>
          <w:left w:val="nil"/>
          <w:bottom w:val="nil"/>
          <w:right w:val="nil"/>
          <w:between w:val="nil"/>
        </w:pBdr>
        <w:jc w:val="both"/>
        <w:rPr>
          <w:i/>
          <w:sz w:val="16"/>
          <w:szCs w:val="16"/>
        </w:rPr>
      </w:pPr>
      <w:r w:rsidRPr="003F50C8">
        <w:rPr>
          <w:rStyle w:val="Refdenotaalpie"/>
          <w:i/>
          <w:sz w:val="16"/>
          <w:szCs w:val="16"/>
        </w:rPr>
        <w:footnoteRef/>
      </w:r>
      <w:r w:rsidRPr="003F50C8">
        <w:rPr>
          <w:i/>
          <w:sz w:val="16"/>
          <w:szCs w:val="16"/>
        </w:rPr>
        <w:t xml:space="preserve"> </w:t>
      </w:r>
      <w:r w:rsidRPr="003F50C8">
        <w:rPr>
          <w:i/>
          <w:sz w:val="16"/>
          <w:szCs w:val="16"/>
          <w:u w:color="0000FF"/>
        </w:rPr>
        <w:t>https://www.undp.org/content/dam/rblac/Policy%20Papers%20COVID%2019/undp-rblac-CD19-PDS-Number14A.pdf</w:t>
      </w:r>
      <w:r w:rsidRPr="003F50C8">
        <w:rPr>
          <w:i/>
          <w:sz w:val="16"/>
          <w:szCs w:val="16"/>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9769750"/>
      <w:docPartObj>
        <w:docPartGallery w:val="Page Numbers (Top of Page)"/>
        <w:docPartUnique/>
      </w:docPartObj>
    </w:sdtPr>
    <w:sdtEndPr/>
    <w:sdtContent>
      <w:p w:rsidR="001548F0" w:rsidRDefault="001548F0">
        <w:pPr>
          <w:pStyle w:val="Encabezado"/>
          <w:jc w:val="right"/>
        </w:pPr>
        <w:r>
          <w:rPr>
            <w:lang w:val="es-ES"/>
          </w:rPr>
          <w:t xml:space="preserve">Página </w:t>
        </w:r>
        <w:r w:rsidR="00CC0E8F">
          <w:rPr>
            <w:b/>
            <w:bCs/>
          </w:rPr>
          <w:fldChar w:fldCharType="begin"/>
        </w:r>
        <w:r>
          <w:rPr>
            <w:b/>
            <w:bCs/>
          </w:rPr>
          <w:instrText>PAGE</w:instrText>
        </w:r>
        <w:r w:rsidR="00CC0E8F">
          <w:rPr>
            <w:b/>
            <w:bCs/>
          </w:rPr>
          <w:fldChar w:fldCharType="separate"/>
        </w:r>
        <w:r w:rsidR="00585BDA">
          <w:rPr>
            <w:b/>
            <w:bCs/>
            <w:noProof/>
          </w:rPr>
          <w:t>1</w:t>
        </w:r>
        <w:r w:rsidR="00CC0E8F">
          <w:rPr>
            <w:b/>
            <w:bCs/>
          </w:rPr>
          <w:fldChar w:fldCharType="end"/>
        </w:r>
        <w:r>
          <w:rPr>
            <w:lang w:val="es-ES"/>
          </w:rPr>
          <w:t xml:space="preserve"> de </w:t>
        </w:r>
        <w:r w:rsidR="00CC0E8F">
          <w:rPr>
            <w:b/>
            <w:bCs/>
          </w:rPr>
          <w:fldChar w:fldCharType="begin"/>
        </w:r>
        <w:r>
          <w:rPr>
            <w:b/>
            <w:bCs/>
          </w:rPr>
          <w:instrText>NUMPAGES</w:instrText>
        </w:r>
        <w:r w:rsidR="00CC0E8F">
          <w:rPr>
            <w:b/>
            <w:bCs/>
          </w:rPr>
          <w:fldChar w:fldCharType="separate"/>
        </w:r>
        <w:r w:rsidR="00585BDA">
          <w:rPr>
            <w:b/>
            <w:bCs/>
            <w:noProof/>
          </w:rPr>
          <w:t>22</w:t>
        </w:r>
        <w:r w:rsidR="00CC0E8F">
          <w:rPr>
            <w:b/>
            <w:bCs/>
          </w:rPr>
          <w:fldChar w:fldCharType="end"/>
        </w:r>
      </w:p>
    </w:sdtContent>
  </w:sdt>
  <w:p w:rsidR="001548F0" w:rsidRDefault="001548F0" w:rsidP="00E95829">
    <w:pPr>
      <w:pStyle w:val="Encabezado"/>
      <w:jc w:val="center"/>
    </w:pPr>
    <w:r>
      <w:rPr>
        <w:noProof/>
      </w:rPr>
      <w:drawing>
        <wp:inline distT="0" distB="0" distL="0" distR="0">
          <wp:extent cx="2765334" cy="819150"/>
          <wp:effectExtent l="0" t="0" r="0" b="0"/>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ngres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75232" cy="822082"/>
                  </a:xfrm>
                  <a:prstGeom prst="rect">
                    <a:avLst/>
                  </a:prstGeom>
                </pic:spPr>
              </pic:pic>
            </a:graphicData>
          </a:graphic>
        </wp:inline>
      </w:drawing>
    </w:r>
  </w:p>
  <w:p w:rsidR="001548F0" w:rsidRPr="006D6125" w:rsidRDefault="001548F0" w:rsidP="00060B0D">
    <w:pPr>
      <w:tabs>
        <w:tab w:val="left" w:pos="1795"/>
        <w:tab w:val="left" w:pos="3127"/>
        <w:tab w:val="left" w:pos="4853"/>
      </w:tabs>
      <w:jc w:val="center"/>
      <w:rPr>
        <w:rFonts w:ascii="Bookman Old Style" w:hAnsi="Bookman Old Style"/>
        <w:b/>
        <w:sz w:val="28"/>
      </w:rPr>
    </w:pPr>
    <w:r w:rsidRPr="006D6125">
      <w:rPr>
        <w:rFonts w:ascii="Bookman Old Style" w:hAnsi="Bookman Old Style"/>
        <w:b/>
        <w:sz w:val="28"/>
      </w:rPr>
      <w:t>J U A N   C A R L O S   L O Z A D A   V A R G A S</w:t>
    </w:r>
  </w:p>
  <w:p w:rsidR="001548F0" w:rsidRPr="006D6125" w:rsidRDefault="001548F0" w:rsidP="00060B0D">
    <w:pPr>
      <w:spacing w:before="2"/>
      <w:ind w:right="1"/>
      <w:jc w:val="center"/>
      <w:rPr>
        <w:rFonts w:ascii="Bookman Old Style" w:hAnsi="Bookman Old Style"/>
        <w:b/>
        <w:sz w:val="16"/>
      </w:rPr>
    </w:pPr>
    <w:r w:rsidRPr="006D6125">
      <w:rPr>
        <w:rFonts w:ascii="Bookman Old Style" w:hAnsi="Bookman Old Style"/>
        <w:b/>
        <w:sz w:val="16"/>
      </w:rPr>
      <w:t>R E P R E S E N T A N T E   A   L A   C A M A R A   –   B O G O T Á</w:t>
    </w:r>
  </w:p>
  <w:p w:rsidR="001548F0" w:rsidRDefault="001548F0" w:rsidP="00E95829">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6174"/>
    <w:multiLevelType w:val="hybridMultilevel"/>
    <w:tmpl w:val="BA8AD5BA"/>
    <w:lvl w:ilvl="0" w:tplc="04090001">
      <w:start w:val="1"/>
      <w:numFmt w:val="bullet"/>
      <w:lvlText w:val=""/>
      <w:lvlJc w:val="left"/>
      <w:pPr>
        <w:ind w:left="36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85300E"/>
    <w:multiLevelType w:val="hybridMultilevel"/>
    <w:tmpl w:val="5A805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D2C2A"/>
    <w:multiLevelType w:val="hybridMultilevel"/>
    <w:tmpl w:val="F7260AD8"/>
    <w:lvl w:ilvl="0" w:tplc="04090017">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C915990"/>
    <w:multiLevelType w:val="hybridMultilevel"/>
    <w:tmpl w:val="FCE22ACE"/>
    <w:lvl w:ilvl="0" w:tplc="D466FB5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2B908A5"/>
    <w:multiLevelType w:val="hybridMultilevel"/>
    <w:tmpl w:val="8E5A95D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3EE40D8"/>
    <w:multiLevelType w:val="hybridMultilevel"/>
    <w:tmpl w:val="A9F0C7C6"/>
    <w:lvl w:ilvl="0" w:tplc="04090001">
      <w:start w:val="1"/>
      <w:numFmt w:val="bullet"/>
      <w:lvlText w:val=""/>
      <w:lvlJc w:val="left"/>
      <w:pPr>
        <w:ind w:left="360" w:hanging="360"/>
      </w:pPr>
      <w:rPr>
        <w:rFonts w:ascii="Symbol" w:hAnsi="Symbol" w:hint="default"/>
      </w:rPr>
    </w:lvl>
    <w:lvl w:ilvl="1" w:tplc="0C0A0019" w:tentative="1">
      <w:start w:val="1"/>
      <w:numFmt w:val="lowerLetter"/>
      <w:lvlText w:val="%2."/>
      <w:lvlJc w:val="left"/>
      <w:pPr>
        <w:ind w:left="1440" w:hanging="360"/>
      </w:pPr>
    </w:lvl>
    <w:lvl w:ilvl="2" w:tplc="04090001">
      <w:start w:val="1"/>
      <w:numFmt w:val="bullet"/>
      <w:lvlText w:val=""/>
      <w:lvlJc w:val="left"/>
      <w:pPr>
        <w:ind w:left="360" w:hanging="360"/>
      </w:pPr>
      <w:rPr>
        <w:rFonts w:ascii="Symbol" w:hAnsi="Symbol"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40E0B95"/>
    <w:multiLevelType w:val="hybridMultilevel"/>
    <w:tmpl w:val="79D41B36"/>
    <w:lvl w:ilvl="0" w:tplc="04090001">
      <w:start w:val="1"/>
      <w:numFmt w:val="bullet"/>
      <w:lvlText w:val=""/>
      <w:lvlJc w:val="left"/>
      <w:pPr>
        <w:ind w:left="643" w:hanging="360"/>
      </w:pPr>
      <w:rPr>
        <w:rFonts w:ascii="Symbol" w:hAnsi="Symbol" w:hint="default"/>
      </w:rPr>
    </w:lvl>
    <w:lvl w:ilvl="1" w:tplc="04090003">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7" w15:restartNumberingAfterBreak="0">
    <w:nsid w:val="158E1534"/>
    <w:multiLevelType w:val="hybridMultilevel"/>
    <w:tmpl w:val="6136D2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E93694"/>
    <w:multiLevelType w:val="hybridMultilevel"/>
    <w:tmpl w:val="274E59A0"/>
    <w:lvl w:ilvl="0" w:tplc="04090001">
      <w:start w:val="1"/>
      <w:numFmt w:val="bullet"/>
      <w:lvlText w:val=""/>
      <w:lvlJc w:val="left"/>
      <w:pPr>
        <w:ind w:left="360" w:hanging="360"/>
      </w:pPr>
      <w:rPr>
        <w:rFonts w:ascii="Symbol" w:hAnsi="Symbol" w:hint="default"/>
      </w:rPr>
    </w:lvl>
    <w:lvl w:ilvl="1" w:tplc="0C0A0019" w:tentative="1">
      <w:start w:val="1"/>
      <w:numFmt w:val="lowerLetter"/>
      <w:lvlText w:val="%2."/>
      <w:lvlJc w:val="left"/>
      <w:pPr>
        <w:ind w:left="1440" w:hanging="360"/>
      </w:pPr>
    </w:lvl>
    <w:lvl w:ilvl="2" w:tplc="04090001">
      <w:start w:val="1"/>
      <w:numFmt w:val="bullet"/>
      <w:lvlText w:val=""/>
      <w:lvlJc w:val="left"/>
      <w:pPr>
        <w:ind w:left="360" w:hanging="360"/>
      </w:pPr>
      <w:rPr>
        <w:rFonts w:ascii="Symbol" w:hAnsi="Symbol" w:hint="default"/>
      </w:r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ABB1BE7"/>
    <w:multiLevelType w:val="hybridMultilevel"/>
    <w:tmpl w:val="6B3EA1B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D404B77"/>
    <w:multiLevelType w:val="hybridMultilevel"/>
    <w:tmpl w:val="B1BE61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8A053F"/>
    <w:multiLevelType w:val="hybridMultilevel"/>
    <w:tmpl w:val="E2EE8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353AC5"/>
    <w:multiLevelType w:val="multilevel"/>
    <w:tmpl w:val="FD706CC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B61036"/>
    <w:multiLevelType w:val="hybridMultilevel"/>
    <w:tmpl w:val="CE2AE098"/>
    <w:lvl w:ilvl="0" w:tplc="04090001">
      <w:start w:val="1"/>
      <w:numFmt w:val="bullet"/>
      <w:lvlText w:val=""/>
      <w:lvlJc w:val="left"/>
      <w:pPr>
        <w:ind w:left="1069" w:hanging="360"/>
      </w:pPr>
      <w:rPr>
        <w:rFonts w:ascii="Symbol" w:hAnsi="Symbol"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4" w15:restartNumberingAfterBreak="0">
    <w:nsid w:val="27550F24"/>
    <w:multiLevelType w:val="hybridMultilevel"/>
    <w:tmpl w:val="F196B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986E2A"/>
    <w:multiLevelType w:val="hybridMultilevel"/>
    <w:tmpl w:val="2E8E74D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4E457DD"/>
    <w:multiLevelType w:val="hybridMultilevel"/>
    <w:tmpl w:val="B66E10AA"/>
    <w:lvl w:ilvl="0" w:tplc="6E44BDC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800A3A"/>
    <w:multiLevelType w:val="hybridMultilevel"/>
    <w:tmpl w:val="76D67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1B444B"/>
    <w:multiLevelType w:val="hybridMultilevel"/>
    <w:tmpl w:val="661A573C"/>
    <w:lvl w:ilvl="0" w:tplc="04090001">
      <w:start w:val="1"/>
      <w:numFmt w:val="bullet"/>
      <w:lvlText w:val=""/>
      <w:lvlJc w:val="left"/>
      <w:pPr>
        <w:ind w:left="36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ADD6B9A"/>
    <w:multiLevelType w:val="hybridMultilevel"/>
    <w:tmpl w:val="6B7AB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0F6E96"/>
    <w:multiLevelType w:val="multilevel"/>
    <w:tmpl w:val="8EEEC8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B266FE5"/>
    <w:multiLevelType w:val="hybridMultilevel"/>
    <w:tmpl w:val="4F083A18"/>
    <w:lvl w:ilvl="0" w:tplc="6E44BDC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584254"/>
    <w:multiLevelType w:val="hybridMultilevel"/>
    <w:tmpl w:val="BDBAFDEA"/>
    <w:lvl w:ilvl="0" w:tplc="04090001">
      <w:start w:val="1"/>
      <w:numFmt w:val="bullet"/>
      <w:lvlText w:val=""/>
      <w:lvlJc w:val="left"/>
      <w:pPr>
        <w:ind w:left="360" w:hanging="360"/>
      </w:pPr>
      <w:rPr>
        <w:rFonts w:ascii="Symbol" w:hAnsi="Symbol" w:hint="default"/>
      </w:rPr>
    </w:lvl>
    <w:lvl w:ilvl="1" w:tplc="0C0A0019" w:tentative="1">
      <w:start w:val="1"/>
      <w:numFmt w:val="lowerLetter"/>
      <w:lvlText w:val="%2."/>
      <w:lvlJc w:val="left"/>
      <w:pPr>
        <w:ind w:left="1440" w:hanging="360"/>
      </w:pPr>
    </w:lvl>
    <w:lvl w:ilvl="2" w:tplc="04090001">
      <w:start w:val="1"/>
      <w:numFmt w:val="bullet"/>
      <w:lvlText w:val=""/>
      <w:lvlJc w:val="left"/>
      <w:pPr>
        <w:ind w:left="360" w:hanging="360"/>
      </w:pPr>
      <w:rPr>
        <w:rFonts w:ascii="Symbol" w:hAnsi="Symbol"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16B607A"/>
    <w:multiLevelType w:val="hybridMultilevel"/>
    <w:tmpl w:val="CC989BD4"/>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4907981"/>
    <w:multiLevelType w:val="hybridMultilevel"/>
    <w:tmpl w:val="371EF04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54B04B2"/>
    <w:multiLevelType w:val="hybridMultilevel"/>
    <w:tmpl w:val="B4801D98"/>
    <w:lvl w:ilvl="0" w:tplc="D466FB5E">
      <w:start w:val="1"/>
      <w:numFmt w:val="decimal"/>
      <w:lvlText w:val="%1."/>
      <w:lvlJc w:val="left"/>
      <w:pPr>
        <w:ind w:left="720" w:hanging="360"/>
      </w:pPr>
      <w:rPr>
        <w:rFonts w:hint="default"/>
      </w:rPr>
    </w:lvl>
    <w:lvl w:ilvl="1" w:tplc="04090001">
      <w:start w:val="1"/>
      <w:numFmt w:val="bullet"/>
      <w:lvlText w:val=""/>
      <w:lvlJc w:val="left"/>
      <w:pPr>
        <w:ind w:left="360" w:hanging="360"/>
      </w:pPr>
      <w:rPr>
        <w:rFonts w:ascii="Symbol" w:hAnsi="Symbol" w:hint="default"/>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99934CE"/>
    <w:multiLevelType w:val="multilevel"/>
    <w:tmpl w:val="FD706CC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AAF5ADA"/>
    <w:multiLevelType w:val="hybridMultilevel"/>
    <w:tmpl w:val="53A082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8" w15:restartNumberingAfterBreak="0">
    <w:nsid w:val="51057741"/>
    <w:multiLevelType w:val="hybridMultilevel"/>
    <w:tmpl w:val="895286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E23181"/>
    <w:multiLevelType w:val="hybridMultilevel"/>
    <w:tmpl w:val="A76C4C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BD37E4A"/>
    <w:multiLevelType w:val="hybridMultilevel"/>
    <w:tmpl w:val="592A12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D2B7328"/>
    <w:multiLevelType w:val="hybridMultilevel"/>
    <w:tmpl w:val="1DBE7770"/>
    <w:lvl w:ilvl="0" w:tplc="81AE8A6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2" w15:restartNumberingAfterBreak="0">
    <w:nsid w:val="5FF15CEE"/>
    <w:multiLevelType w:val="hybridMultilevel"/>
    <w:tmpl w:val="E4C86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F24752"/>
    <w:multiLevelType w:val="hybridMultilevel"/>
    <w:tmpl w:val="636A4B10"/>
    <w:lvl w:ilvl="0" w:tplc="0BAADA56">
      <w:start w:val="1"/>
      <w:numFmt w:val="lowerLetter"/>
      <w:lvlText w:val="%1)"/>
      <w:lvlJc w:val="left"/>
      <w:pPr>
        <w:ind w:left="786" w:hanging="360"/>
      </w:pPr>
      <w:rPr>
        <w:rFonts w:hint="default"/>
        <w:b w:val="0"/>
        <w:bCs/>
      </w:rPr>
    </w:lvl>
    <w:lvl w:ilvl="1" w:tplc="040A0019" w:tentative="1">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34" w15:restartNumberingAfterBreak="0">
    <w:nsid w:val="621B691C"/>
    <w:multiLevelType w:val="multilevel"/>
    <w:tmpl w:val="6368E7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632545B3"/>
    <w:multiLevelType w:val="hybridMultilevel"/>
    <w:tmpl w:val="4FDAF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4887607"/>
    <w:multiLevelType w:val="hybridMultilevel"/>
    <w:tmpl w:val="7FB84B5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7" w15:restartNumberingAfterBreak="0">
    <w:nsid w:val="648A54F5"/>
    <w:multiLevelType w:val="hybridMultilevel"/>
    <w:tmpl w:val="FA7E47B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06C1EC7"/>
    <w:multiLevelType w:val="hybridMultilevel"/>
    <w:tmpl w:val="C25A78F0"/>
    <w:lvl w:ilvl="0" w:tplc="6E44BDC0">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4B5A31"/>
    <w:multiLevelType w:val="hybridMultilevel"/>
    <w:tmpl w:val="8272F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1B11C1"/>
    <w:multiLevelType w:val="hybridMultilevel"/>
    <w:tmpl w:val="96F01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C9716A"/>
    <w:multiLevelType w:val="hybridMultilevel"/>
    <w:tmpl w:val="8DC09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8114B1"/>
    <w:multiLevelType w:val="hybridMultilevel"/>
    <w:tmpl w:val="E2F2DA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C341747"/>
    <w:multiLevelType w:val="hybridMultilevel"/>
    <w:tmpl w:val="845C2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
  </w:num>
  <w:num w:numId="3">
    <w:abstractNumId w:val="20"/>
  </w:num>
  <w:num w:numId="4">
    <w:abstractNumId w:val="31"/>
  </w:num>
  <w:num w:numId="5">
    <w:abstractNumId w:val="16"/>
  </w:num>
  <w:num w:numId="6">
    <w:abstractNumId w:val="43"/>
  </w:num>
  <w:num w:numId="7">
    <w:abstractNumId w:val="11"/>
  </w:num>
  <w:num w:numId="8">
    <w:abstractNumId w:val="21"/>
  </w:num>
  <w:num w:numId="9">
    <w:abstractNumId w:val="38"/>
  </w:num>
  <w:num w:numId="10">
    <w:abstractNumId w:val="27"/>
  </w:num>
  <w:num w:numId="11">
    <w:abstractNumId w:val="41"/>
  </w:num>
  <w:num w:numId="12">
    <w:abstractNumId w:val="40"/>
  </w:num>
  <w:num w:numId="13">
    <w:abstractNumId w:val="17"/>
  </w:num>
  <w:num w:numId="14">
    <w:abstractNumId w:val="4"/>
  </w:num>
  <w:num w:numId="15">
    <w:abstractNumId w:val="6"/>
  </w:num>
  <w:num w:numId="16">
    <w:abstractNumId w:val="32"/>
  </w:num>
  <w:num w:numId="17">
    <w:abstractNumId w:val="13"/>
  </w:num>
  <w:num w:numId="18">
    <w:abstractNumId w:val="19"/>
  </w:num>
  <w:num w:numId="19">
    <w:abstractNumId w:val="39"/>
  </w:num>
  <w:num w:numId="20">
    <w:abstractNumId w:val="18"/>
  </w:num>
  <w:num w:numId="21">
    <w:abstractNumId w:val="25"/>
  </w:num>
  <w:num w:numId="22">
    <w:abstractNumId w:val="29"/>
  </w:num>
  <w:num w:numId="23">
    <w:abstractNumId w:val="9"/>
  </w:num>
  <w:num w:numId="24">
    <w:abstractNumId w:val="23"/>
  </w:num>
  <w:num w:numId="25">
    <w:abstractNumId w:val="30"/>
  </w:num>
  <w:num w:numId="26">
    <w:abstractNumId w:val="0"/>
  </w:num>
  <w:num w:numId="27">
    <w:abstractNumId w:val="1"/>
  </w:num>
  <w:num w:numId="28">
    <w:abstractNumId w:val="10"/>
  </w:num>
  <w:num w:numId="29">
    <w:abstractNumId w:val="28"/>
  </w:num>
  <w:num w:numId="30">
    <w:abstractNumId w:val="42"/>
  </w:num>
  <w:num w:numId="31">
    <w:abstractNumId w:val="7"/>
  </w:num>
  <w:num w:numId="32">
    <w:abstractNumId w:val="35"/>
  </w:num>
  <w:num w:numId="33">
    <w:abstractNumId w:val="8"/>
  </w:num>
  <w:num w:numId="34">
    <w:abstractNumId w:val="5"/>
  </w:num>
  <w:num w:numId="35">
    <w:abstractNumId w:val="22"/>
  </w:num>
  <w:num w:numId="36">
    <w:abstractNumId w:val="15"/>
  </w:num>
  <w:num w:numId="37">
    <w:abstractNumId w:val="14"/>
  </w:num>
  <w:num w:numId="38">
    <w:abstractNumId w:val="24"/>
  </w:num>
  <w:num w:numId="39">
    <w:abstractNumId w:val="34"/>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num>
  <w:num w:numId="45">
    <w:abstractNumId w:val="2"/>
  </w:num>
  <w:num w:numId="46">
    <w:abstractNumId w:val="37"/>
  </w:num>
  <w:num w:numId="47">
    <w:abstractNumId w:val="33"/>
  </w:num>
  <w:num w:numId="48">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O"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0"/>
  <w:activeWritingStyle w:appName="MSWord" w:lang="en-GB" w:vendorID="64" w:dllVersion="6"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n-GB" w:vendorID="64" w:dllVersion="4096" w:nlCheck="1" w:checkStyle="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619"/>
    <w:rsid w:val="00000B67"/>
    <w:rsid w:val="0000116A"/>
    <w:rsid w:val="00002342"/>
    <w:rsid w:val="00004ECB"/>
    <w:rsid w:val="000061AE"/>
    <w:rsid w:val="0000670E"/>
    <w:rsid w:val="00011C06"/>
    <w:rsid w:val="00013A4B"/>
    <w:rsid w:val="000146D6"/>
    <w:rsid w:val="000148D5"/>
    <w:rsid w:val="00015130"/>
    <w:rsid w:val="000152C5"/>
    <w:rsid w:val="00015DD9"/>
    <w:rsid w:val="00015F71"/>
    <w:rsid w:val="000169AC"/>
    <w:rsid w:val="00016C24"/>
    <w:rsid w:val="000171A9"/>
    <w:rsid w:val="000208CE"/>
    <w:rsid w:val="00022B5E"/>
    <w:rsid w:val="0002512E"/>
    <w:rsid w:val="00025B47"/>
    <w:rsid w:val="00030549"/>
    <w:rsid w:val="00031EC9"/>
    <w:rsid w:val="00032DD7"/>
    <w:rsid w:val="00033BD3"/>
    <w:rsid w:val="0003553F"/>
    <w:rsid w:val="000366D7"/>
    <w:rsid w:val="0004006C"/>
    <w:rsid w:val="00040BA6"/>
    <w:rsid w:val="0004155F"/>
    <w:rsid w:val="00041CAE"/>
    <w:rsid w:val="0004266B"/>
    <w:rsid w:val="00042A16"/>
    <w:rsid w:val="00043C1B"/>
    <w:rsid w:val="00044AED"/>
    <w:rsid w:val="0004536B"/>
    <w:rsid w:val="000455DD"/>
    <w:rsid w:val="0004576E"/>
    <w:rsid w:val="00046FB8"/>
    <w:rsid w:val="00047214"/>
    <w:rsid w:val="0004763A"/>
    <w:rsid w:val="00047A7C"/>
    <w:rsid w:val="0005062F"/>
    <w:rsid w:val="00050861"/>
    <w:rsid w:val="00050C94"/>
    <w:rsid w:val="000513AD"/>
    <w:rsid w:val="00051B7F"/>
    <w:rsid w:val="00054687"/>
    <w:rsid w:val="00055410"/>
    <w:rsid w:val="0006072F"/>
    <w:rsid w:val="00060B0D"/>
    <w:rsid w:val="000638EB"/>
    <w:rsid w:val="00064CF4"/>
    <w:rsid w:val="000657CF"/>
    <w:rsid w:val="00065E85"/>
    <w:rsid w:val="0006663A"/>
    <w:rsid w:val="000675A5"/>
    <w:rsid w:val="00067AF2"/>
    <w:rsid w:val="0007175E"/>
    <w:rsid w:val="00072B33"/>
    <w:rsid w:val="000737CE"/>
    <w:rsid w:val="0007499C"/>
    <w:rsid w:val="00074F7B"/>
    <w:rsid w:val="00075199"/>
    <w:rsid w:val="00076D0C"/>
    <w:rsid w:val="00077999"/>
    <w:rsid w:val="0008022B"/>
    <w:rsid w:val="000808F2"/>
    <w:rsid w:val="00083071"/>
    <w:rsid w:val="00083B8C"/>
    <w:rsid w:val="00084508"/>
    <w:rsid w:val="000850F8"/>
    <w:rsid w:val="00085EEC"/>
    <w:rsid w:val="000868FF"/>
    <w:rsid w:val="00086955"/>
    <w:rsid w:val="00090785"/>
    <w:rsid w:val="00092744"/>
    <w:rsid w:val="00093612"/>
    <w:rsid w:val="00093E81"/>
    <w:rsid w:val="000949A9"/>
    <w:rsid w:val="00094FD7"/>
    <w:rsid w:val="000960F6"/>
    <w:rsid w:val="000A102D"/>
    <w:rsid w:val="000A20EC"/>
    <w:rsid w:val="000A2593"/>
    <w:rsid w:val="000A4208"/>
    <w:rsid w:val="000A5891"/>
    <w:rsid w:val="000A67CC"/>
    <w:rsid w:val="000A7F7F"/>
    <w:rsid w:val="000B1AD7"/>
    <w:rsid w:val="000B1C8F"/>
    <w:rsid w:val="000B38BC"/>
    <w:rsid w:val="000B4656"/>
    <w:rsid w:val="000B500F"/>
    <w:rsid w:val="000B515E"/>
    <w:rsid w:val="000B5215"/>
    <w:rsid w:val="000B7734"/>
    <w:rsid w:val="000B7BE2"/>
    <w:rsid w:val="000C0129"/>
    <w:rsid w:val="000C0254"/>
    <w:rsid w:val="000C06CD"/>
    <w:rsid w:val="000C4191"/>
    <w:rsid w:val="000C566E"/>
    <w:rsid w:val="000D08C4"/>
    <w:rsid w:val="000D09DA"/>
    <w:rsid w:val="000D09E6"/>
    <w:rsid w:val="000D0DC5"/>
    <w:rsid w:val="000D13AA"/>
    <w:rsid w:val="000D1720"/>
    <w:rsid w:val="000D2028"/>
    <w:rsid w:val="000D2D7D"/>
    <w:rsid w:val="000D4785"/>
    <w:rsid w:val="000D565C"/>
    <w:rsid w:val="000D6216"/>
    <w:rsid w:val="000D6A09"/>
    <w:rsid w:val="000E01EF"/>
    <w:rsid w:val="000E06A5"/>
    <w:rsid w:val="000E1DDA"/>
    <w:rsid w:val="000E4F36"/>
    <w:rsid w:val="000E539D"/>
    <w:rsid w:val="000E611C"/>
    <w:rsid w:val="000F19C2"/>
    <w:rsid w:val="000F34CC"/>
    <w:rsid w:val="000F35E4"/>
    <w:rsid w:val="000F561B"/>
    <w:rsid w:val="000F5F40"/>
    <w:rsid w:val="000F6110"/>
    <w:rsid w:val="000F6F4B"/>
    <w:rsid w:val="000F7ECF"/>
    <w:rsid w:val="000F7F69"/>
    <w:rsid w:val="001021E8"/>
    <w:rsid w:val="001026C1"/>
    <w:rsid w:val="00102F45"/>
    <w:rsid w:val="00104881"/>
    <w:rsid w:val="00104C03"/>
    <w:rsid w:val="00104C31"/>
    <w:rsid w:val="00104F98"/>
    <w:rsid w:val="001054C3"/>
    <w:rsid w:val="00105BDF"/>
    <w:rsid w:val="001061D4"/>
    <w:rsid w:val="00106536"/>
    <w:rsid w:val="00106FE4"/>
    <w:rsid w:val="0010796C"/>
    <w:rsid w:val="00111617"/>
    <w:rsid w:val="00112528"/>
    <w:rsid w:val="00112A43"/>
    <w:rsid w:val="001144C7"/>
    <w:rsid w:val="001167C0"/>
    <w:rsid w:val="00116933"/>
    <w:rsid w:val="00117F2E"/>
    <w:rsid w:val="00120293"/>
    <w:rsid w:val="00121C56"/>
    <w:rsid w:val="001220FC"/>
    <w:rsid w:val="001230FD"/>
    <w:rsid w:val="00123B76"/>
    <w:rsid w:val="001240D8"/>
    <w:rsid w:val="001246F7"/>
    <w:rsid w:val="0012471A"/>
    <w:rsid w:val="00124B89"/>
    <w:rsid w:val="00125C98"/>
    <w:rsid w:val="00125D81"/>
    <w:rsid w:val="001318A4"/>
    <w:rsid w:val="00132FC9"/>
    <w:rsid w:val="001335AE"/>
    <w:rsid w:val="00133D25"/>
    <w:rsid w:val="00133F61"/>
    <w:rsid w:val="00134701"/>
    <w:rsid w:val="00136F77"/>
    <w:rsid w:val="00142991"/>
    <w:rsid w:val="00145346"/>
    <w:rsid w:val="0014541F"/>
    <w:rsid w:val="001474C3"/>
    <w:rsid w:val="0015032D"/>
    <w:rsid w:val="00151541"/>
    <w:rsid w:val="00151E65"/>
    <w:rsid w:val="00153D07"/>
    <w:rsid w:val="00154423"/>
    <w:rsid w:val="001548F0"/>
    <w:rsid w:val="00154AB0"/>
    <w:rsid w:val="00155FAA"/>
    <w:rsid w:val="001572AA"/>
    <w:rsid w:val="00157EC1"/>
    <w:rsid w:val="0016025E"/>
    <w:rsid w:val="0016211B"/>
    <w:rsid w:val="00162DC6"/>
    <w:rsid w:val="001635E9"/>
    <w:rsid w:val="001636C2"/>
    <w:rsid w:val="00163966"/>
    <w:rsid w:val="00163AD0"/>
    <w:rsid w:val="00163D20"/>
    <w:rsid w:val="001645E0"/>
    <w:rsid w:val="00164E7A"/>
    <w:rsid w:val="00165D97"/>
    <w:rsid w:val="001663BF"/>
    <w:rsid w:val="0016676D"/>
    <w:rsid w:val="00170A10"/>
    <w:rsid w:val="00170B8F"/>
    <w:rsid w:val="001714B8"/>
    <w:rsid w:val="00172F4D"/>
    <w:rsid w:val="00173A8E"/>
    <w:rsid w:val="00173E0D"/>
    <w:rsid w:val="001758DA"/>
    <w:rsid w:val="00175C93"/>
    <w:rsid w:val="00175DF5"/>
    <w:rsid w:val="00176090"/>
    <w:rsid w:val="00182090"/>
    <w:rsid w:val="00184249"/>
    <w:rsid w:val="00184FCB"/>
    <w:rsid w:val="001854E2"/>
    <w:rsid w:val="00186951"/>
    <w:rsid w:val="0018723C"/>
    <w:rsid w:val="0019002E"/>
    <w:rsid w:val="00191A8B"/>
    <w:rsid w:val="00192492"/>
    <w:rsid w:val="001936E8"/>
    <w:rsid w:val="001962DD"/>
    <w:rsid w:val="0019632E"/>
    <w:rsid w:val="00196F9A"/>
    <w:rsid w:val="00197661"/>
    <w:rsid w:val="001A1466"/>
    <w:rsid w:val="001A28C1"/>
    <w:rsid w:val="001A3947"/>
    <w:rsid w:val="001A4978"/>
    <w:rsid w:val="001A6C74"/>
    <w:rsid w:val="001A6F2E"/>
    <w:rsid w:val="001A7987"/>
    <w:rsid w:val="001B01C9"/>
    <w:rsid w:val="001B0400"/>
    <w:rsid w:val="001B067D"/>
    <w:rsid w:val="001B1F4F"/>
    <w:rsid w:val="001B1F74"/>
    <w:rsid w:val="001B32C0"/>
    <w:rsid w:val="001B440C"/>
    <w:rsid w:val="001B5920"/>
    <w:rsid w:val="001B5F8B"/>
    <w:rsid w:val="001B679C"/>
    <w:rsid w:val="001C00F7"/>
    <w:rsid w:val="001C0441"/>
    <w:rsid w:val="001C2368"/>
    <w:rsid w:val="001C3C60"/>
    <w:rsid w:val="001C3E43"/>
    <w:rsid w:val="001C5CAB"/>
    <w:rsid w:val="001C6347"/>
    <w:rsid w:val="001C6C17"/>
    <w:rsid w:val="001C6C52"/>
    <w:rsid w:val="001C6DB8"/>
    <w:rsid w:val="001C7F3A"/>
    <w:rsid w:val="001D0116"/>
    <w:rsid w:val="001D03A9"/>
    <w:rsid w:val="001D05A9"/>
    <w:rsid w:val="001D0F26"/>
    <w:rsid w:val="001D1071"/>
    <w:rsid w:val="001D18DE"/>
    <w:rsid w:val="001D37EC"/>
    <w:rsid w:val="001D37EF"/>
    <w:rsid w:val="001D4542"/>
    <w:rsid w:val="001D4574"/>
    <w:rsid w:val="001D4D60"/>
    <w:rsid w:val="001D5025"/>
    <w:rsid w:val="001D54E8"/>
    <w:rsid w:val="001D5655"/>
    <w:rsid w:val="001D62C2"/>
    <w:rsid w:val="001E2065"/>
    <w:rsid w:val="001E21F6"/>
    <w:rsid w:val="001E6511"/>
    <w:rsid w:val="001E7143"/>
    <w:rsid w:val="001E7301"/>
    <w:rsid w:val="001F0C63"/>
    <w:rsid w:val="001F34A8"/>
    <w:rsid w:val="001F6CFF"/>
    <w:rsid w:val="001F6D2B"/>
    <w:rsid w:val="001F7DAC"/>
    <w:rsid w:val="00200562"/>
    <w:rsid w:val="0020193D"/>
    <w:rsid w:val="00203272"/>
    <w:rsid w:val="00204439"/>
    <w:rsid w:val="0020451D"/>
    <w:rsid w:val="0020549A"/>
    <w:rsid w:val="00205569"/>
    <w:rsid w:val="00205B65"/>
    <w:rsid w:val="0020633B"/>
    <w:rsid w:val="00206847"/>
    <w:rsid w:val="0021156B"/>
    <w:rsid w:val="002122A7"/>
    <w:rsid w:val="00212C2D"/>
    <w:rsid w:val="0021393B"/>
    <w:rsid w:val="002139A4"/>
    <w:rsid w:val="00213F89"/>
    <w:rsid w:val="00214A8B"/>
    <w:rsid w:val="00215FFD"/>
    <w:rsid w:val="00223D34"/>
    <w:rsid w:val="00224EB6"/>
    <w:rsid w:val="0022512A"/>
    <w:rsid w:val="00225EFD"/>
    <w:rsid w:val="00226108"/>
    <w:rsid w:val="00227389"/>
    <w:rsid w:val="0023038F"/>
    <w:rsid w:val="002306DC"/>
    <w:rsid w:val="0023337F"/>
    <w:rsid w:val="00233855"/>
    <w:rsid w:val="00234078"/>
    <w:rsid w:val="002341ED"/>
    <w:rsid w:val="00234B48"/>
    <w:rsid w:val="00235125"/>
    <w:rsid w:val="0023517F"/>
    <w:rsid w:val="00236360"/>
    <w:rsid w:val="002369A1"/>
    <w:rsid w:val="002378F8"/>
    <w:rsid w:val="00240517"/>
    <w:rsid w:val="00241646"/>
    <w:rsid w:val="002427EA"/>
    <w:rsid w:val="00242C43"/>
    <w:rsid w:val="00245D50"/>
    <w:rsid w:val="00246E11"/>
    <w:rsid w:val="002474C4"/>
    <w:rsid w:val="00253504"/>
    <w:rsid w:val="002537C0"/>
    <w:rsid w:val="00253D9C"/>
    <w:rsid w:val="0025698B"/>
    <w:rsid w:val="002576C3"/>
    <w:rsid w:val="00262FC3"/>
    <w:rsid w:val="0026418B"/>
    <w:rsid w:val="00264BDA"/>
    <w:rsid w:val="002671DD"/>
    <w:rsid w:val="00267231"/>
    <w:rsid w:val="00267402"/>
    <w:rsid w:val="00267C3A"/>
    <w:rsid w:val="00267CC3"/>
    <w:rsid w:val="00267E8E"/>
    <w:rsid w:val="00267ED2"/>
    <w:rsid w:val="00270692"/>
    <w:rsid w:val="00271E48"/>
    <w:rsid w:val="00272FEF"/>
    <w:rsid w:val="00273C97"/>
    <w:rsid w:val="00274202"/>
    <w:rsid w:val="0027498F"/>
    <w:rsid w:val="0027525D"/>
    <w:rsid w:val="002765A3"/>
    <w:rsid w:val="0027733F"/>
    <w:rsid w:val="002776E6"/>
    <w:rsid w:val="00280AC9"/>
    <w:rsid w:val="00280F59"/>
    <w:rsid w:val="0028113F"/>
    <w:rsid w:val="002812CC"/>
    <w:rsid w:val="0028268D"/>
    <w:rsid w:val="002827DC"/>
    <w:rsid w:val="00283A45"/>
    <w:rsid w:val="0028680E"/>
    <w:rsid w:val="00286D1E"/>
    <w:rsid w:val="0028744F"/>
    <w:rsid w:val="0029022A"/>
    <w:rsid w:val="002906C8"/>
    <w:rsid w:val="002919C4"/>
    <w:rsid w:val="00291B9B"/>
    <w:rsid w:val="00291D67"/>
    <w:rsid w:val="0029210E"/>
    <w:rsid w:val="002928C4"/>
    <w:rsid w:val="002929FA"/>
    <w:rsid w:val="00292A35"/>
    <w:rsid w:val="00293E5F"/>
    <w:rsid w:val="00295BFC"/>
    <w:rsid w:val="00295F15"/>
    <w:rsid w:val="00296F43"/>
    <w:rsid w:val="002A001E"/>
    <w:rsid w:val="002A01FA"/>
    <w:rsid w:val="002A0847"/>
    <w:rsid w:val="002A1685"/>
    <w:rsid w:val="002A23E4"/>
    <w:rsid w:val="002A335E"/>
    <w:rsid w:val="002A4F32"/>
    <w:rsid w:val="002A5171"/>
    <w:rsid w:val="002A58DD"/>
    <w:rsid w:val="002A7F12"/>
    <w:rsid w:val="002B0A44"/>
    <w:rsid w:val="002B12F6"/>
    <w:rsid w:val="002B1A31"/>
    <w:rsid w:val="002B1DB7"/>
    <w:rsid w:val="002B3361"/>
    <w:rsid w:val="002B354C"/>
    <w:rsid w:val="002B73E9"/>
    <w:rsid w:val="002B7D5C"/>
    <w:rsid w:val="002C36CA"/>
    <w:rsid w:val="002C5BC8"/>
    <w:rsid w:val="002C60B6"/>
    <w:rsid w:val="002D0394"/>
    <w:rsid w:val="002D1401"/>
    <w:rsid w:val="002D2E12"/>
    <w:rsid w:val="002D6370"/>
    <w:rsid w:val="002D6AAB"/>
    <w:rsid w:val="002D6FB3"/>
    <w:rsid w:val="002E1354"/>
    <w:rsid w:val="002E1694"/>
    <w:rsid w:val="002E1FE2"/>
    <w:rsid w:val="002E4C9D"/>
    <w:rsid w:val="002E6883"/>
    <w:rsid w:val="002E7275"/>
    <w:rsid w:val="002F0164"/>
    <w:rsid w:val="002F0754"/>
    <w:rsid w:val="002F1C18"/>
    <w:rsid w:val="002F1C91"/>
    <w:rsid w:val="002F271E"/>
    <w:rsid w:val="002F2F2D"/>
    <w:rsid w:val="002F31B2"/>
    <w:rsid w:val="002F42DA"/>
    <w:rsid w:val="002F5597"/>
    <w:rsid w:val="002F78D9"/>
    <w:rsid w:val="0030155C"/>
    <w:rsid w:val="003019A2"/>
    <w:rsid w:val="0030394A"/>
    <w:rsid w:val="003054BB"/>
    <w:rsid w:val="00306506"/>
    <w:rsid w:val="003069A5"/>
    <w:rsid w:val="003073EC"/>
    <w:rsid w:val="0030778C"/>
    <w:rsid w:val="003104C4"/>
    <w:rsid w:val="00310EC0"/>
    <w:rsid w:val="0031274E"/>
    <w:rsid w:val="00312999"/>
    <w:rsid w:val="00312A12"/>
    <w:rsid w:val="00312C6F"/>
    <w:rsid w:val="00313545"/>
    <w:rsid w:val="00313914"/>
    <w:rsid w:val="00313AD1"/>
    <w:rsid w:val="00315942"/>
    <w:rsid w:val="00315A96"/>
    <w:rsid w:val="00315B10"/>
    <w:rsid w:val="00316977"/>
    <w:rsid w:val="003176FC"/>
    <w:rsid w:val="00317873"/>
    <w:rsid w:val="00317F16"/>
    <w:rsid w:val="00320142"/>
    <w:rsid w:val="00323817"/>
    <w:rsid w:val="00325599"/>
    <w:rsid w:val="00326B4D"/>
    <w:rsid w:val="00327418"/>
    <w:rsid w:val="00330D9E"/>
    <w:rsid w:val="0033104D"/>
    <w:rsid w:val="00331E58"/>
    <w:rsid w:val="00333BFE"/>
    <w:rsid w:val="00335D54"/>
    <w:rsid w:val="0033677F"/>
    <w:rsid w:val="00336ED6"/>
    <w:rsid w:val="003377B3"/>
    <w:rsid w:val="003401EC"/>
    <w:rsid w:val="003411BD"/>
    <w:rsid w:val="00342009"/>
    <w:rsid w:val="003420CD"/>
    <w:rsid w:val="0034239C"/>
    <w:rsid w:val="003441DE"/>
    <w:rsid w:val="0034585B"/>
    <w:rsid w:val="00345C47"/>
    <w:rsid w:val="00345EBD"/>
    <w:rsid w:val="00346590"/>
    <w:rsid w:val="00346933"/>
    <w:rsid w:val="003503A5"/>
    <w:rsid w:val="00350C48"/>
    <w:rsid w:val="00352BE8"/>
    <w:rsid w:val="00352F64"/>
    <w:rsid w:val="00353B00"/>
    <w:rsid w:val="00353F74"/>
    <w:rsid w:val="003567C1"/>
    <w:rsid w:val="003572B4"/>
    <w:rsid w:val="00357523"/>
    <w:rsid w:val="00357AA5"/>
    <w:rsid w:val="00360620"/>
    <w:rsid w:val="00361D80"/>
    <w:rsid w:val="003620A2"/>
    <w:rsid w:val="00362D65"/>
    <w:rsid w:val="00362D7B"/>
    <w:rsid w:val="00364CF5"/>
    <w:rsid w:val="00364D91"/>
    <w:rsid w:val="003659F0"/>
    <w:rsid w:val="00365FD9"/>
    <w:rsid w:val="00366049"/>
    <w:rsid w:val="00370225"/>
    <w:rsid w:val="00370E0D"/>
    <w:rsid w:val="00370F04"/>
    <w:rsid w:val="00371064"/>
    <w:rsid w:val="003723BF"/>
    <w:rsid w:val="00372868"/>
    <w:rsid w:val="00372EDF"/>
    <w:rsid w:val="00374A9A"/>
    <w:rsid w:val="00375217"/>
    <w:rsid w:val="003800F5"/>
    <w:rsid w:val="00383F34"/>
    <w:rsid w:val="00384247"/>
    <w:rsid w:val="0038459E"/>
    <w:rsid w:val="00385CCE"/>
    <w:rsid w:val="00385D9C"/>
    <w:rsid w:val="00390436"/>
    <w:rsid w:val="0039060B"/>
    <w:rsid w:val="003906B9"/>
    <w:rsid w:val="0039082E"/>
    <w:rsid w:val="0039199D"/>
    <w:rsid w:val="00391A53"/>
    <w:rsid w:val="00391FF4"/>
    <w:rsid w:val="003929A0"/>
    <w:rsid w:val="00393229"/>
    <w:rsid w:val="0039608D"/>
    <w:rsid w:val="003A2B96"/>
    <w:rsid w:val="003A33B3"/>
    <w:rsid w:val="003A3DB2"/>
    <w:rsid w:val="003A5206"/>
    <w:rsid w:val="003A690F"/>
    <w:rsid w:val="003A6987"/>
    <w:rsid w:val="003A6B35"/>
    <w:rsid w:val="003A6BFE"/>
    <w:rsid w:val="003A7664"/>
    <w:rsid w:val="003B05FB"/>
    <w:rsid w:val="003B114E"/>
    <w:rsid w:val="003B267D"/>
    <w:rsid w:val="003B51E5"/>
    <w:rsid w:val="003B5D27"/>
    <w:rsid w:val="003B65CD"/>
    <w:rsid w:val="003B6781"/>
    <w:rsid w:val="003B70D9"/>
    <w:rsid w:val="003B7557"/>
    <w:rsid w:val="003C419C"/>
    <w:rsid w:val="003C499E"/>
    <w:rsid w:val="003C5589"/>
    <w:rsid w:val="003C57A0"/>
    <w:rsid w:val="003C5D9F"/>
    <w:rsid w:val="003C6872"/>
    <w:rsid w:val="003D028E"/>
    <w:rsid w:val="003D0905"/>
    <w:rsid w:val="003D0CD9"/>
    <w:rsid w:val="003D3E08"/>
    <w:rsid w:val="003D577C"/>
    <w:rsid w:val="003D742E"/>
    <w:rsid w:val="003E06EB"/>
    <w:rsid w:val="003E0E0B"/>
    <w:rsid w:val="003E4B83"/>
    <w:rsid w:val="003E54D6"/>
    <w:rsid w:val="003F065A"/>
    <w:rsid w:val="003F13BA"/>
    <w:rsid w:val="003F1833"/>
    <w:rsid w:val="003F3623"/>
    <w:rsid w:val="003F36B1"/>
    <w:rsid w:val="003F3933"/>
    <w:rsid w:val="003F3E64"/>
    <w:rsid w:val="003F464D"/>
    <w:rsid w:val="003F50C8"/>
    <w:rsid w:val="003F5564"/>
    <w:rsid w:val="003F5E5C"/>
    <w:rsid w:val="003F69F9"/>
    <w:rsid w:val="0040035A"/>
    <w:rsid w:val="0040352D"/>
    <w:rsid w:val="004062AC"/>
    <w:rsid w:val="004065E7"/>
    <w:rsid w:val="0040684F"/>
    <w:rsid w:val="00406873"/>
    <w:rsid w:val="00407DFD"/>
    <w:rsid w:val="0041018E"/>
    <w:rsid w:val="0041059C"/>
    <w:rsid w:val="00412F7E"/>
    <w:rsid w:val="004131C5"/>
    <w:rsid w:val="004144B5"/>
    <w:rsid w:val="00414654"/>
    <w:rsid w:val="00414956"/>
    <w:rsid w:val="004155B6"/>
    <w:rsid w:val="004165F7"/>
    <w:rsid w:val="0041745C"/>
    <w:rsid w:val="00421377"/>
    <w:rsid w:val="00421410"/>
    <w:rsid w:val="00421EAF"/>
    <w:rsid w:val="00422C01"/>
    <w:rsid w:val="00425519"/>
    <w:rsid w:val="0042634E"/>
    <w:rsid w:val="00426439"/>
    <w:rsid w:val="00426517"/>
    <w:rsid w:val="00426685"/>
    <w:rsid w:val="004269C5"/>
    <w:rsid w:val="00426C93"/>
    <w:rsid w:val="004275C2"/>
    <w:rsid w:val="0042774D"/>
    <w:rsid w:val="00430167"/>
    <w:rsid w:val="00430474"/>
    <w:rsid w:val="00430563"/>
    <w:rsid w:val="00431664"/>
    <w:rsid w:val="00431C92"/>
    <w:rsid w:val="00432DA9"/>
    <w:rsid w:val="00433B45"/>
    <w:rsid w:val="0043431E"/>
    <w:rsid w:val="0043532B"/>
    <w:rsid w:val="00435BE6"/>
    <w:rsid w:val="00435E5D"/>
    <w:rsid w:val="00436CDD"/>
    <w:rsid w:val="00440CF8"/>
    <w:rsid w:val="00440FCC"/>
    <w:rsid w:val="004417ED"/>
    <w:rsid w:val="00441CCD"/>
    <w:rsid w:val="00442723"/>
    <w:rsid w:val="00443B09"/>
    <w:rsid w:val="00444729"/>
    <w:rsid w:val="00445CA3"/>
    <w:rsid w:val="00446418"/>
    <w:rsid w:val="00446B8F"/>
    <w:rsid w:val="0045103E"/>
    <w:rsid w:val="004562B6"/>
    <w:rsid w:val="0045695F"/>
    <w:rsid w:val="00457A30"/>
    <w:rsid w:val="00460BF2"/>
    <w:rsid w:val="004634EE"/>
    <w:rsid w:val="004639F6"/>
    <w:rsid w:val="00465785"/>
    <w:rsid w:val="00466EDD"/>
    <w:rsid w:val="00467526"/>
    <w:rsid w:val="00467BCA"/>
    <w:rsid w:val="00470024"/>
    <w:rsid w:val="00470575"/>
    <w:rsid w:val="00471D43"/>
    <w:rsid w:val="0047269E"/>
    <w:rsid w:val="004741CE"/>
    <w:rsid w:val="004751CB"/>
    <w:rsid w:val="004768D9"/>
    <w:rsid w:val="00480020"/>
    <w:rsid w:val="00481703"/>
    <w:rsid w:val="00482A96"/>
    <w:rsid w:val="004847C8"/>
    <w:rsid w:val="004849E4"/>
    <w:rsid w:val="00486D94"/>
    <w:rsid w:val="004909A7"/>
    <w:rsid w:val="00491C54"/>
    <w:rsid w:val="0049293A"/>
    <w:rsid w:val="00493064"/>
    <w:rsid w:val="0049534A"/>
    <w:rsid w:val="00495E4C"/>
    <w:rsid w:val="00495F90"/>
    <w:rsid w:val="00496724"/>
    <w:rsid w:val="004968A7"/>
    <w:rsid w:val="0049749B"/>
    <w:rsid w:val="00497FFC"/>
    <w:rsid w:val="004A0C9C"/>
    <w:rsid w:val="004A1AC9"/>
    <w:rsid w:val="004A2773"/>
    <w:rsid w:val="004A2EC0"/>
    <w:rsid w:val="004A3885"/>
    <w:rsid w:val="004A3F11"/>
    <w:rsid w:val="004A513B"/>
    <w:rsid w:val="004A59CF"/>
    <w:rsid w:val="004A5C60"/>
    <w:rsid w:val="004A5FDA"/>
    <w:rsid w:val="004B04EC"/>
    <w:rsid w:val="004B105F"/>
    <w:rsid w:val="004B15FD"/>
    <w:rsid w:val="004B2174"/>
    <w:rsid w:val="004B3112"/>
    <w:rsid w:val="004B4099"/>
    <w:rsid w:val="004B548B"/>
    <w:rsid w:val="004B7853"/>
    <w:rsid w:val="004B7901"/>
    <w:rsid w:val="004B7C7F"/>
    <w:rsid w:val="004B7D3A"/>
    <w:rsid w:val="004B7E68"/>
    <w:rsid w:val="004C15DA"/>
    <w:rsid w:val="004C18C7"/>
    <w:rsid w:val="004C3155"/>
    <w:rsid w:val="004C3232"/>
    <w:rsid w:val="004C3354"/>
    <w:rsid w:val="004C3640"/>
    <w:rsid w:val="004C516C"/>
    <w:rsid w:val="004C5EDB"/>
    <w:rsid w:val="004C6443"/>
    <w:rsid w:val="004C72C5"/>
    <w:rsid w:val="004C7FB8"/>
    <w:rsid w:val="004D09B3"/>
    <w:rsid w:val="004D1432"/>
    <w:rsid w:val="004D1632"/>
    <w:rsid w:val="004D1D87"/>
    <w:rsid w:val="004D217F"/>
    <w:rsid w:val="004D2789"/>
    <w:rsid w:val="004D364E"/>
    <w:rsid w:val="004D56DA"/>
    <w:rsid w:val="004D5B7A"/>
    <w:rsid w:val="004D5BFE"/>
    <w:rsid w:val="004D6214"/>
    <w:rsid w:val="004D6435"/>
    <w:rsid w:val="004D71DE"/>
    <w:rsid w:val="004D794B"/>
    <w:rsid w:val="004E1A70"/>
    <w:rsid w:val="004E1B68"/>
    <w:rsid w:val="004E1CAE"/>
    <w:rsid w:val="004E2129"/>
    <w:rsid w:val="004E280A"/>
    <w:rsid w:val="004E2A04"/>
    <w:rsid w:val="004E2D3E"/>
    <w:rsid w:val="004E526F"/>
    <w:rsid w:val="004E6153"/>
    <w:rsid w:val="004E711D"/>
    <w:rsid w:val="004E7236"/>
    <w:rsid w:val="004E78C7"/>
    <w:rsid w:val="004E7A6C"/>
    <w:rsid w:val="004E7AA2"/>
    <w:rsid w:val="004F37D1"/>
    <w:rsid w:val="004F754D"/>
    <w:rsid w:val="004F78EA"/>
    <w:rsid w:val="00500442"/>
    <w:rsid w:val="00500E5F"/>
    <w:rsid w:val="005011D8"/>
    <w:rsid w:val="00501BDD"/>
    <w:rsid w:val="00502691"/>
    <w:rsid w:val="00502AFA"/>
    <w:rsid w:val="00503D3A"/>
    <w:rsid w:val="00503F9B"/>
    <w:rsid w:val="00504E2B"/>
    <w:rsid w:val="005053B8"/>
    <w:rsid w:val="0050578D"/>
    <w:rsid w:val="00506D5F"/>
    <w:rsid w:val="005073E5"/>
    <w:rsid w:val="00507615"/>
    <w:rsid w:val="00507FFA"/>
    <w:rsid w:val="00510FCB"/>
    <w:rsid w:val="00513F9C"/>
    <w:rsid w:val="0051529A"/>
    <w:rsid w:val="00515479"/>
    <w:rsid w:val="00515FD0"/>
    <w:rsid w:val="00517044"/>
    <w:rsid w:val="00517401"/>
    <w:rsid w:val="00520665"/>
    <w:rsid w:val="00520CEF"/>
    <w:rsid w:val="00522C55"/>
    <w:rsid w:val="005239C4"/>
    <w:rsid w:val="00524504"/>
    <w:rsid w:val="00524BA9"/>
    <w:rsid w:val="00525118"/>
    <w:rsid w:val="0052566A"/>
    <w:rsid w:val="005273DF"/>
    <w:rsid w:val="005304B9"/>
    <w:rsid w:val="00531510"/>
    <w:rsid w:val="00531768"/>
    <w:rsid w:val="005322E5"/>
    <w:rsid w:val="00532B9E"/>
    <w:rsid w:val="00534630"/>
    <w:rsid w:val="005349D2"/>
    <w:rsid w:val="00535421"/>
    <w:rsid w:val="00536B61"/>
    <w:rsid w:val="00541088"/>
    <w:rsid w:val="00541976"/>
    <w:rsid w:val="00541D82"/>
    <w:rsid w:val="0054356C"/>
    <w:rsid w:val="005437DC"/>
    <w:rsid w:val="00544600"/>
    <w:rsid w:val="00546515"/>
    <w:rsid w:val="0054701E"/>
    <w:rsid w:val="0054781D"/>
    <w:rsid w:val="005510F6"/>
    <w:rsid w:val="0055119B"/>
    <w:rsid w:val="00552F5D"/>
    <w:rsid w:val="00553376"/>
    <w:rsid w:val="00553B45"/>
    <w:rsid w:val="005554C2"/>
    <w:rsid w:val="005567D4"/>
    <w:rsid w:val="00556F46"/>
    <w:rsid w:val="00563223"/>
    <w:rsid w:val="00563279"/>
    <w:rsid w:val="00564F88"/>
    <w:rsid w:val="005654BB"/>
    <w:rsid w:val="00566BED"/>
    <w:rsid w:val="005706CF"/>
    <w:rsid w:val="0057190A"/>
    <w:rsid w:val="00573449"/>
    <w:rsid w:val="00574CC3"/>
    <w:rsid w:val="00575023"/>
    <w:rsid w:val="00575B87"/>
    <w:rsid w:val="00580DBC"/>
    <w:rsid w:val="0058133D"/>
    <w:rsid w:val="005823D2"/>
    <w:rsid w:val="00582A9A"/>
    <w:rsid w:val="0058413F"/>
    <w:rsid w:val="00584A55"/>
    <w:rsid w:val="00584EB0"/>
    <w:rsid w:val="005852FA"/>
    <w:rsid w:val="00585BDA"/>
    <w:rsid w:val="00585F9B"/>
    <w:rsid w:val="00587524"/>
    <w:rsid w:val="00587BC9"/>
    <w:rsid w:val="00593B0A"/>
    <w:rsid w:val="00594FDF"/>
    <w:rsid w:val="00596894"/>
    <w:rsid w:val="00596BAD"/>
    <w:rsid w:val="00597EFE"/>
    <w:rsid w:val="005A05FF"/>
    <w:rsid w:val="005A07C1"/>
    <w:rsid w:val="005A0CE9"/>
    <w:rsid w:val="005A1791"/>
    <w:rsid w:val="005A18E8"/>
    <w:rsid w:val="005A295F"/>
    <w:rsid w:val="005A4756"/>
    <w:rsid w:val="005A5336"/>
    <w:rsid w:val="005A7C02"/>
    <w:rsid w:val="005B19D5"/>
    <w:rsid w:val="005B2541"/>
    <w:rsid w:val="005B3404"/>
    <w:rsid w:val="005B34F7"/>
    <w:rsid w:val="005B3F07"/>
    <w:rsid w:val="005B4B95"/>
    <w:rsid w:val="005B527C"/>
    <w:rsid w:val="005B5478"/>
    <w:rsid w:val="005B6840"/>
    <w:rsid w:val="005B6F1E"/>
    <w:rsid w:val="005C0923"/>
    <w:rsid w:val="005C1AC2"/>
    <w:rsid w:val="005C1D38"/>
    <w:rsid w:val="005C22C5"/>
    <w:rsid w:val="005C457C"/>
    <w:rsid w:val="005C70F9"/>
    <w:rsid w:val="005C72BA"/>
    <w:rsid w:val="005C7F56"/>
    <w:rsid w:val="005D06DA"/>
    <w:rsid w:val="005D3924"/>
    <w:rsid w:val="005D3BC4"/>
    <w:rsid w:val="005D4B2E"/>
    <w:rsid w:val="005D4DD8"/>
    <w:rsid w:val="005D4E45"/>
    <w:rsid w:val="005D5295"/>
    <w:rsid w:val="005D55C6"/>
    <w:rsid w:val="005D570D"/>
    <w:rsid w:val="005D7727"/>
    <w:rsid w:val="005D7A84"/>
    <w:rsid w:val="005E00D8"/>
    <w:rsid w:val="005E1128"/>
    <w:rsid w:val="005E1B15"/>
    <w:rsid w:val="005E3005"/>
    <w:rsid w:val="005E3A54"/>
    <w:rsid w:val="005E417E"/>
    <w:rsid w:val="005E42BE"/>
    <w:rsid w:val="005E4926"/>
    <w:rsid w:val="005E4D75"/>
    <w:rsid w:val="005E62EB"/>
    <w:rsid w:val="005E6446"/>
    <w:rsid w:val="005E7E2B"/>
    <w:rsid w:val="005F06B3"/>
    <w:rsid w:val="005F0CED"/>
    <w:rsid w:val="005F3F70"/>
    <w:rsid w:val="005F4692"/>
    <w:rsid w:val="005F55EF"/>
    <w:rsid w:val="005F581E"/>
    <w:rsid w:val="005F593A"/>
    <w:rsid w:val="00601823"/>
    <w:rsid w:val="0060335A"/>
    <w:rsid w:val="006033EC"/>
    <w:rsid w:val="0060360B"/>
    <w:rsid w:val="0060495A"/>
    <w:rsid w:val="00605118"/>
    <w:rsid w:val="00605240"/>
    <w:rsid w:val="00606273"/>
    <w:rsid w:val="00606A96"/>
    <w:rsid w:val="006073A2"/>
    <w:rsid w:val="00610BA7"/>
    <w:rsid w:val="00613DBC"/>
    <w:rsid w:val="0061475F"/>
    <w:rsid w:val="006151F8"/>
    <w:rsid w:val="00615679"/>
    <w:rsid w:val="00615DB8"/>
    <w:rsid w:val="00616501"/>
    <w:rsid w:val="006168C7"/>
    <w:rsid w:val="00616FCD"/>
    <w:rsid w:val="00617B69"/>
    <w:rsid w:val="00620673"/>
    <w:rsid w:val="00620724"/>
    <w:rsid w:val="006212F2"/>
    <w:rsid w:val="00621AFF"/>
    <w:rsid w:val="0062301F"/>
    <w:rsid w:val="00623A7B"/>
    <w:rsid w:val="0062433B"/>
    <w:rsid w:val="00624F8E"/>
    <w:rsid w:val="00626F21"/>
    <w:rsid w:val="0062731D"/>
    <w:rsid w:val="00627BD8"/>
    <w:rsid w:val="0063145A"/>
    <w:rsid w:val="00632942"/>
    <w:rsid w:val="00635027"/>
    <w:rsid w:val="00640AEA"/>
    <w:rsid w:val="00640B06"/>
    <w:rsid w:val="00641E84"/>
    <w:rsid w:val="006434BE"/>
    <w:rsid w:val="00643D8E"/>
    <w:rsid w:val="00643EF2"/>
    <w:rsid w:val="00644E04"/>
    <w:rsid w:val="00644E8F"/>
    <w:rsid w:val="00645E04"/>
    <w:rsid w:val="00646101"/>
    <w:rsid w:val="00646372"/>
    <w:rsid w:val="006473CD"/>
    <w:rsid w:val="00647D45"/>
    <w:rsid w:val="006508E2"/>
    <w:rsid w:val="0065228A"/>
    <w:rsid w:val="0065288D"/>
    <w:rsid w:val="00652A78"/>
    <w:rsid w:val="00652BE4"/>
    <w:rsid w:val="00654879"/>
    <w:rsid w:val="0065503A"/>
    <w:rsid w:val="00655C12"/>
    <w:rsid w:val="00657D4E"/>
    <w:rsid w:val="00660796"/>
    <w:rsid w:val="00660C84"/>
    <w:rsid w:val="0066152A"/>
    <w:rsid w:val="006628F0"/>
    <w:rsid w:val="00663E2F"/>
    <w:rsid w:val="0066579A"/>
    <w:rsid w:val="00665C20"/>
    <w:rsid w:val="0066688F"/>
    <w:rsid w:val="00670352"/>
    <w:rsid w:val="006704C3"/>
    <w:rsid w:val="00671518"/>
    <w:rsid w:val="00672348"/>
    <w:rsid w:val="00672795"/>
    <w:rsid w:val="00672A8A"/>
    <w:rsid w:val="00672EB2"/>
    <w:rsid w:val="006739A1"/>
    <w:rsid w:val="00673A7B"/>
    <w:rsid w:val="006750D0"/>
    <w:rsid w:val="006758DB"/>
    <w:rsid w:val="00675DB4"/>
    <w:rsid w:val="006763D0"/>
    <w:rsid w:val="006764D4"/>
    <w:rsid w:val="00680067"/>
    <w:rsid w:val="00680176"/>
    <w:rsid w:val="00682657"/>
    <w:rsid w:val="00682685"/>
    <w:rsid w:val="00685329"/>
    <w:rsid w:val="006859D5"/>
    <w:rsid w:val="0069029C"/>
    <w:rsid w:val="00690F6F"/>
    <w:rsid w:val="00692A17"/>
    <w:rsid w:val="0069309A"/>
    <w:rsid w:val="00694B7F"/>
    <w:rsid w:val="0069779B"/>
    <w:rsid w:val="00697B0C"/>
    <w:rsid w:val="006A062C"/>
    <w:rsid w:val="006A0A0B"/>
    <w:rsid w:val="006A0B67"/>
    <w:rsid w:val="006A0F62"/>
    <w:rsid w:val="006A271A"/>
    <w:rsid w:val="006A2A92"/>
    <w:rsid w:val="006A3088"/>
    <w:rsid w:val="006A3153"/>
    <w:rsid w:val="006A3355"/>
    <w:rsid w:val="006A4B0B"/>
    <w:rsid w:val="006A5DE6"/>
    <w:rsid w:val="006A6BAE"/>
    <w:rsid w:val="006A6C6A"/>
    <w:rsid w:val="006A772A"/>
    <w:rsid w:val="006B08D6"/>
    <w:rsid w:val="006B171D"/>
    <w:rsid w:val="006B1BC4"/>
    <w:rsid w:val="006B4F40"/>
    <w:rsid w:val="006B5508"/>
    <w:rsid w:val="006B6FCA"/>
    <w:rsid w:val="006B7D8B"/>
    <w:rsid w:val="006C175E"/>
    <w:rsid w:val="006C242F"/>
    <w:rsid w:val="006C309F"/>
    <w:rsid w:val="006C36A0"/>
    <w:rsid w:val="006C37CD"/>
    <w:rsid w:val="006C3CB9"/>
    <w:rsid w:val="006C4D63"/>
    <w:rsid w:val="006C53DA"/>
    <w:rsid w:val="006C5F96"/>
    <w:rsid w:val="006C6BF2"/>
    <w:rsid w:val="006C7FAA"/>
    <w:rsid w:val="006D0650"/>
    <w:rsid w:val="006D1EAF"/>
    <w:rsid w:val="006D2E5A"/>
    <w:rsid w:val="006D52B2"/>
    <w:rsid w:val="006D6125"/>
    <w:rsid w:val="006D753C"/>
    <w:rsid w:val="006D7DF2"/>
    <w:rsid w:val="006E0113"/>
    <w:rsid w:val="006E0172"/>
    <w:rsid w:val="006E1608"/>
    <w:rsid w:val="006E47DB"/>
    <w:rsid w:val="006E590A"/>
    <w:rsid w:val="006E5D7F"/>
    <w:rsid w:val="006E65CC"/>
    <w:rsid w:val="006E7A47"/>
    <w:rsid w:val="006E7DAB"/>
    <w:rsid w:val="006E7F7F"/>
    <w:rsid w:val="006F024A"/>
    <w:rsid w:val="006F02FC"/>
    <w:rsid w:val="006F121C"/>
    <w:rsid w:val="006F23E5"/>
    <w:rsid w:val="006F4A34"/>
    <w:rsid w:val="006F7ADF"/>
    <w:rsid w:val="00700E68"/>
    <w:rsid w:val="00701B2B"/>
    <w:rsid w:val="00701E05"/>
    <w:rsid w:val="00701FD4"/>
    <w:rsid w:val="0070318D"/>
    <w:rsid w:val="0070355A"/>
    <w:rsid w:val="007053B7"/>
    <w:rsid w:val="00705C69"/>
    <w:rsid w:val="007072E8"/>
    <w:rsid w:val="0070777C"/>
    <w:rsid w:val="007102F4"/>
    <w:rsid w:val="0071071B"/>
    <w:rsid w:val="007135A3"/>
    <w:rsid w:val="00713829"/>
    <w:rsid w:val="007138FF"/>
    <w:rsid w:val="007154A6"/>
    <w:rsid w:val="007158D9"/>
    <w:rsid w:val="0071635F"/>
    <w:rsid w:val="00716645"/>
    <w:rsid w:val="00716BA2"/>
    <w:rsid w:val="00721A2F"/>
    <w:rsid w:val="00722FB0"/>
    <w:rsid w:val="00722FEC"/>
    <w:rsid w:val="00723290"/>
    <w:rsid w:val="00723B69"/>
    <w:rsid w:val="00724245"/>
    <w:rsid w:val="0072653D"/>
    <w:rsid w:val="00726AAA"/>
    <w:rsid w:val="00730CE4"/>
    <w:rsid w:val="0073342D"/>
    <w:rsid w:val="00737F9F"/>
    <w:rsid w:val="00740D07"/>
    <w:rsid w:val="0074102F"/>
    <w:rsid w:val="00741511"/>
    <w:rsid w:val="00741E99"/>
    <w:rsid w:val="00741EC3"/>
    <w:rsid w:val="007424FE"/>
    <w:rsid w:val="0074259A"/>
    <w:rsid w:val="00743657"/>
    <w:rsid w:val="007439D3"/>
    <w:rsid w:val="0074437E"/>
    <w:rsid w:val="00744C3D"/>
    <w:rsid w:val="00745236"/>
    <w:rsid w:val="00746C35"/>
    <w:rsid w:val="00750F6A"/>
    <w:rsid w:val="007521BB"/>
    <w:rsid w:val="00753403"/>
    <w:rsid w:val="00753C25"/>
    <w:rsid w:val="00754528"/>
    <w:rsid w:val="0075523C"/>
    <w:rsid w:val="00760989"/>
    <w:rsid w:val="00761A12"/>
    <w:rsid w:val="00762445"/>
    <w:rsid w:val="00762CC9"/>
    <w:rsid w:val="00763430"/>
    <w:rsid w:val="00764624"/>
    <w:rsid w:val="007647E2"/>
    <w:rsid w:val="00764D9D"/>
    <w:rsid w:val="00764FAD"/>
    <w:rsid w:val="00765831"/>
    <w:rsid w:val="00766D90"/>
    <w:rsid w:val="00766E70"/>
    <w:rsid w:val="00766EBA"/>
    <w:rsid w:val="0077057E"/>
    <w:rsid w:val="00770AEC"/>
    <w:rsid w:val="0077262F"/>
    <w:rsid w:val="007806EA"/>
    <w:rsid w:val="007816DC"/>
    <w:rsid w:val="0078198C"/>
    <w:rsid w:val="00782335"/>
    <w:rsid w:val="00782539"/>
    <w:rsid w:val="00782A6B"/>
    <w:rsid w:val="00785228"/>
    <w:rsid w:val="007860C9"/>
    <w:rsid w:val="00786C78"/>
    <w:rsid w:val="00791A3E"/>
    <w:rsid w:val="007924EC"/>
    <w:rsid w:val="0079429F"/>
    <w:rsid w:val="00795A94"/>
    <w:rsid w:val="007A1D94"/>
    <w:rsid w:val="007A3283"/>
    <w:rsid w:val="007A4290"/>
    <w:rsid w:val="007A44B2"/>
    <w:rsid w:val="007A4C19"/>
    <w:rsid w:val="007A6E60"/>
    <w:rsid w:val="007B0C6B"/>
    <w:rsid w:val="007B1175"/>
    <w:rsid w:val="007B2315"/>
    <w:rsid w:val="007B24F5"/>
    <w:rsid w:val="007B25E2"/>
    <w:rsid w:val="007B3AAF"/>
    <w:rsid w:val="007B4F39"/>
    <w:rsid w:val="007B60F1"/>
    <w:rsid w:val="007B651C"/>
    <w:rsid w:val="007B7B30"/>
    <w:rsid w:val="007C0F09"/>
    <w:rsid w:val="007C1754"/>
    <w:rsid w:val="007C1DB8"/>
    <w:rsid w:val="007C20C3"/>
    <w:rsid w:val="007C2274"/>
    <w:rsid w:val="007C227C"/>
    <w:rsid w:val="007C2483"/>
    <w:rsid w:val="007C39FE"/>
    <w:rsid w:val="007C6103"/>
    <w:rsid w:val="007D02FD"/>
    <w:rsid w:val="007D1B16"/>
    <w:rsid w:val="007D1D49"/>
    <w:rsid w:val="007D276C"/>
    <w:rsid w:val="007D326A"/>
    <w:rsid w:val="007D40DD"/>
    <w:rsid w:val="007D65F4"/>
    <w:rsid w:val="007D7290"/>
    <w:rsid w:val="007D785F"/>
    <w:rsid w:val="007E129E"/>
    <w:rsid w:val="007E27A4"/>
    <w:rsid w:val="007E398B"/>
    <w:rsid w:val="007E4AC5"/>
    <w:rsid w:val="007E5875"/>
    <w:rsid w:val="007E5A01"/>
    <w:rsid w:val="007E5ADC"/>
    <w:rsid w:val="007E5B28"/>
    <w:rsid w:val="007E5B72"/>
    <w:rsid w:val="007E6C9A"/>
    <w:rsid w:val="007E6F80"/>
    <w:rsid w:val="007E71CC"/>
    <w:rsid w:val="007F0C64"/>
    <w:rsid w:val="007F1DB7"/>
    <w:rsid w:val="007F2465"/>
    <w:rsid w:val="007F4919"/>
    <w:rsid w:val="007F4CBC"/>
    <w:rsid w:val="007F6072"/>
    <w:rsid w:val="007F6816"/>
    <w:rsid w:val="007F7DA9"/>
    <w:rsid w:val="0080005B"/>
    <w:rsid w:val="00800B87"/>
    <w:rsid w:val="0080282B"/>
    <w:rsid w:val="0080362F"/>
    <w:rsid w:val="0080541F"/>
    <w:rsid w:val="00806917"/>
    <w:rsid w:val="00806AA7"/>
    <w:rsid w:val="00806CA4"/>
    <w:rsid w:val="00807486"/>
    <w:rsid w:val="008105D1"/>
    <w:rsid w:val="008118BB"/>
    <w:rsid w:val="00811D8B"/>
    <w:rsid w:val="0081239B"/>
    <w:rsid w:val="00812EE2"/>
    <w:rsid w:val="00813EF2"/>
    <w:rsid w:val="00813F04"/>
    <w:rsid w:val="008142AF"/>
    <w:rsid w:val="0081583B"/>
    <w:rsid w:val="00815D20"/>
    <w:rsid w:val="00815F8B"/>
    <w:rsid w:val="00817117"/>
    <w:rsid w:val="008211AC"/>
    <w:rsid w:val="00821373"/>
    <w:rsid w:val="0082262F"/>
    <w:rsid w:val="0082407B"/>
    <w:rsid w:val="00825EBB"/>
    <w:rsid w:val="0083096E"/>
    <w:rsid w:val="00831372"/>
    <w:rsid w:val="00831861"/>
    <w:rsid w:val="00832267"/>
    <w:rsid w:val="0083262A"/>
    <w:rsid w:val="00833985"/>
    <w:rsid w:val="00833F2B"/>
    <w:rsid w:val="008357AF"/>
    <w:rsid w:val="008359E5"/>
    <w:rsid w:val="0083743E"/>
    <w:rsid w:val="00837C2D"/>
    <w:rsid w:val="00840390"/>
    <w:rsid w:val="008413B4"/>
    <w:rsid w:val="008413D3"/>
    <w:rsid w:val="00843172"/>
    <w:rsid w:val="0084358B"/>
    <w:rsid w:val="00844A2F"/>
    <w:rsid w:val="008462CA"/>
    <w:rsid w:val="00846F16"/>
    <w:rsid w:val="00851108"/>
    <w:rsid w:val="0085235F"/>
    <w:rsid w:val="00854CA6"/>
    <w:rsid w:val="0085631A"/>
    <w:rsid w:val="00856891"/>
    <w:rsid w:val="00856991"/>
    <w:rsid w:val="00857369"/>
    <w:rsid w:val="00857B60"/>
    <w:rsid w:val="00857FE7"/>
    <w:rsid w:val="00862F07"/>
    <w:rsid w:val="00864BA4"/>
    <w:rsid w:val="00865F1C"/>
    <w:rsid w:val="00867E85"/>
    <w:rsid w:val="00870F00"/>
    <w:rsid w:val="00871C96"/>
    <w:rsid w:val="00872D75"/>
    <w:rsid w:val="00872E47"/>
    <w:rsid w:val="00873BC8"/>
    <w:rsid w:val="00875532"/>
    <w:rsid w:val="00876903"/>
    <w:rsid w:val="00881467"/>
    <w:rsid w:val="008816F3"/>
    <w:rsid w:val="00883D76"/>
    <w:rsid w:val="00885091"/>
    <w:rsid w:val="00885557"/>
    <w:rsid w:val="00885CD2"/>
    <w:rsid w:val="008871F8"/>
    <w:rsid w:val="00890E40"/>
    <w:rsid w:val="0089219D"/>
    <w:rsid w:val="00892654"/>
    <w:rsid w:val="008942E1"/>
    <w:rsid w:val="008942EE"/>
    <w:rsid w:val="0089595D"/>
    <w:rsid w:val="00896660"/>
    <w:rsid w:val="00896E57"/>
    <w:rsid w:val="00897270"/>
    <w:rsid w:val="008975D5"/>
    <w:rsid w:val="008A04E0"/>
    <w:rsid w:val="008A082B"/>
    <w:rsid w:val="008A08EF"/>
    <w:rsid w:val="008A111C"/>
    <w:rsid w:val="008A1965"/>
    <w:rsid w:val="008A19C7"/>
    <w:rsid w:val="008A2CCF"/>
    <w:rsid w:val="008A3512"/>
    <w:rsid w:val="008A3BE6"/>
    <w:rsid w:val="008A503B"/>
    <w:rsid w:val="008B01FF"/>
    <w:rsid w:val="008B1820"/>
    <w:rsid w:val="008B21EF"/>
    <w:rsid w:val="008B3619"/>
    <w:rsid w:val="008B3641"/>
    <w:rsid w:val="008B3CAF"/>
    <w:rsid w:val="008B44BF"/>
    <w:rsid w:val="008B5286"/>
    <w:rsid w:val="008B5571"/>
    <w:rsid w:val="008B7165"/>
    <w:rsid w:val="008C00AD"/>
    <w:rsid w:val="008C151B"/>
    <w:rsid w:val="008C180E"/>
    <w:rsid w:val="008C1900"/>
    <w:rsid w:val="008C1F34"/>
    <w:rsid w:val="008C209E"/>
    <w:rsid w:val="008C291B"/>
    <w:rsid w:val="008C3609"/>
    <w:rsid w:val="008C3C44"/>
    <w:rsid w:val="008C5F5B"/>
    <w:rsid w:val="008C6EF6"/>
    <w:rsid w:val="008C78DC"/>
    <w:rsid w:val="008D10A8"/>
    <w:rsid w:val="008D1A83"/>
    <w:rsid w:val="008D2C54"/>
    <w:rsid w:val="008D3BDD"/>
    <w:rsid w:val="008D3CDE"/>
    <w:rsid w:val="008D5711"/>
    <w:rsid w:val="008D5D29"/>
    <w:rsid w:val="008E080E"/>
    <w:rsid w:val="008E08F3"/>
    <w:rsid w:val="008E0AB4"/>
    <w:rsid w:val="008E0DAE"/>
    <w:rsid w:val="008E0F55"/>
    <w:rsid w:val="008E3F4F"/>
    <w:rsid w:val="008E5ECA"/>
    <w:rsid w:val="008E672E"/>
    <w:rsid w:val="008E7F1D"/>
    <w:rsid w:val="008F012D"/>
    <w:rsid w:val="008F387C"/>
    <w:rsid w:val="008F44A2"/>
    <w:rsid w:val="008F4F32"/>
    <w:rsid w:val="008F606B"/>
    <w:rsid w:val="0090267B"/>
    <w:rsid w:val="00902B6B"/>
    <w:rsid w:val="00903896"/>
    <w:rsid w:val="0090523F"/>
    <w:rsid w:val="009063A1"/>
    <w:rsid w:val="00907D1D"/>
    <w:rsid w:val="00912731"/>
    <w:rsid w:val="00914CD9"/>
    <w:rsid w:val="00915844"/>
    <w:rsid w:val="009165EC"/>
    <w:rsid w:val="0091679B"/>
    <w:rsid w:val="009168AC"/>
    <w:rsid w:val="00916FDD"/>
    <w:rsid w:val="0092000B"/>
    <w:rsid w:val="00921646"/>
    <w:rsid w:val="0092277E"/>
    <w:rsid w:val="00923130"/>
    <w:rsid w:val="00923827"/>
    <w:rsid w:val="00925F3E"/>
    <w:rsid w:val="00927B90"/>
    <w:rsid w:val="009315ED"/>
    <w:rsid w:val="00932C55"/>
    <w:rsid w:val="00933F46"/>
    <w:rsid w:val="00934A6C"/>
    <w:rsid w:val="00935E9E"/>
    <w:rsid w:val="00937004"/>
    <w:rsid w:val="00937C32"/>
    <w:rsid w:val="009418E9"/>
    <w:rsid w:val="0094247D"/>
    <w:rsid w:val="00942505"/>
    <w:rsid w:val="0094296C"/>
    <w:rsid w:val="00943E8F"/>
    <w:rsid w:val="00945502"/>
    <w:rsid w:val="009462ED"/>
    <w:rsid w:val="00946459"/>
    <w:rsid w:val="009468FF"/>
    <w:rsid w:val="00950D0B"/>
    <w:rsid w:val="00951BE2"/>
    <w:rsid w:val="00951C1D"/>
    <w:rsid w:val="00952A90"/>
    <w:rsid w:val="009548F6"/>
    <w:rsid w:val="00955A52"/>
    <w:rsid w:val="00956D04"/>
    <w:rsid w:val="00960E24"/>
    <w:rsid w:val="009616E7"/>
    <w:rsid w:val="00961895"/>
    <w:rsid w:val="00963D34"/>
    <w:rsid w:val="009666E6"/>
    <w:rsid w:val="0096744F"/>
    <w:rsid w:val="009724BE"/>
    <w:rsid w:val="00972666"/>
    <w:rsid w:val="00972BDB"/>
    <w:rsid w:val="00972FD1"/>
    <w:rsid w:val="00973FC5"/>
    <w:rsid w:val="009742C9"/>
    <w:rsid w:val="00974582"/>
    <w:rsid w:val="0097696D"/>
    <w:rsid w:val="00977E32"/>
    <w:rsid w:val="009800D1"/>
    <w:rsid w:val="009817B1"/>
    <w:rsid w:val="00981EA5"/>
    <w:rsid w:val="00983F3D"/>
    <w:rsid w:val="0098594F"/>
    <w:rsid w:val="00985D44"/>
    <w:rsid w:val="00986413"/>
    <w:rsid w:val="00986D43"/>
    <w:rsid w:val="009911C9"/>
    <w:rsid w:val="0099127D"/>
    <w:rsid w:val="00994CD8"/>
    <w:rsid w:val="00994E18"/>
    <w:rsid w:val="0099505D"/>
    <w:rsid w:val="0099575B"/>
    <w:rsid w:val="00997003"/>
    <w:rsid w:val="009A101D"/>
    <w:rsid w:val="009A1782"/>
    <w:rsid w:val="009A1AC1"/>
    <w:rsid w:val="009A30A1"/>
    <w:rsid w:val="009A4621"/>
    <w:rsid w:val="009A4BDF"/>
    <w:rsid w:val="009A5923"/>
    <w:rsid w:val="009A5952"/>
    <w:rsid w:val="009B075B"/>
    <w:rsid w:val="009B081D"/>
    <w:rsid w:val="009B1FA0"/>
    <w:rsid w:val="009B2A86"/>
    <w:rsid w:val="009B41C2"/>
    <w:rsid w:val="009B44FF"/>
    <w:rsid w:val="009B4A27"/>
    <w:rsid w:val="009B6640"/>
    <w:rsid w:val="009C0505"/>
    <w:rsid w:val="009C0616"/>
    <w:rsid w:val="009C25A3"/>
    <w:rsid w:val="009C2826"/>
    <w:rsid w:val="009C405C"/>
    <w:rsid w:val="009C439F"/>
    <w:rsid w:val="009C552C"/>
    <w:rsid w:val="009D08BD"/>
    <w:rsid w:val="009D3081"/>
    <w:rsid w:val="009D395E"/>
    <w:rsid w:val="009D430B"/>
    <w:rsid w:val="009D47E1"/>
    <w:rsid w:val="009D578B"/>
    <w:rsid w:val="009D6C36"/>
    <w:rsid w:val="009D7167"/>
    <w:rsid w:val="009E0BEC"/>
    <w:rsid w:val="009E12FA"/>
    <w:rsid w:val="009E187C"/>
    <w:rsid w:val="009E346F"/>
    <w:rsid w:val="009E45F2"/>
    <w:rsid w:val="009E46D6"/>
    <w:rsid w:val="009E5E88"/>
    <w:rsid w:val="009E6654"/>
    <w:rsid w:val="009E6879"/>
    <w:rsid w:val="009E71F9"/>
    <w:rsid w:val="009E741E"/>
    <w:rsid w:val="009F1A87"/>
    <w:rsid w:val="009F2BCB"/>
    <w:rsid w:val="009F2DE6"/>
    <w:rsid w:val="009F5259"/>
    <w:rsid w:val="009F68EC"/>
    <w:rsid w:val="009F6A5B"/>
    <w:rsid w:val="009F6C5E"/>
    <w:rsid w:val="009F6C96"/>
    <w:rsid w:val="00A01A21"/>
    <w:rsid w:val="00A01C96"/>
    <w:rsid w:val="00A0220D"/>
    <w:rsid w:val="00A02802"/>
    <w:rsid w:val="00A02D89"/>
    <w:rsid w:val="00A035BE"/>
    <w:rsid w:val="00A04113"/>
    <w:rsid w:val="00A041F6"/>
    <w:rsid w:val="00A049A6"/>
    <w:rsid w:val="00A051C6"/>
    <w:rsid w:val="00A05AAF"/>
    <w:rsid w:val="00A064BB"/>
    <w:rsid w:val="00A06555"/>
    <w:rsid w:val="00A066E9"/>
    <w:rsid w:val="00A070A4"/>
    <w:rsid w:val="00A106F3"/>
    <w:rsid w:val="00A11396"/>
    <w:rsid w:val="00A11B48"/>
    <w:rsid w:val="00A1486F"/>
    <w:rsid w:val="00A1658C"/>
    <w:rsid w:val="00A170DA"/>
    <w:rsid w:val="00A17B75"/>
    <w:rsid w:val="00A2157A"/>
    <w:rsid w:val="00A2402D"/>
    <w:rsid w:val="00A2424F"/>
    <w:rsid w:val="00A258AD"/>
    <w:rsid w:val="00A271FF"/>
    <w:rsid w:val="00A309E5"/>
    <w:rsid w:val="00A31B43"/>
    <w:rsid w:val="00A32B8D"/>
    <w:rsid w:val="00A343BE"/>
    <w:rsid w:val="00A34EF7"/>
    <w:rsid w:val="00A359E6"/>
    <w:rsid w:val="00A36C4F"/>
    <w:rsid w:val="00A36E63"/>
    <w:rsid w:val="00A40611"/>
    <w:rsid w:val="00A41C38"/>
    <w:rsid w:val="00A42755"/>
    <w:rsid w:val="00A45AEB"/>
    <w:rsid w:val="00A46B79"/>
    <w:rsid w:val="00A47572"/>
    <w:rsid w:val="00A47AE0"/>
    <w:rsid w:val="00A47DB7"/>
    <w:rsid w:val="00A5092D"/>
    <w:rsid w:val="00A513A4"/>
    <w:rsid w:val="00A52562"/>
    <w:rsid w:val="00A5377C"/>
    <w:rsid w:val="00A54499"/>
    <w:rsid w:val="00A55329"/>
    <w:rsid w:val="00A55869"/>
    <w:rsid w:val="00A56AA6"/>
    <w:rsid w:val="00A57A12"/>
    <w:rsid w:val="00A57A84"/>
    <w:rsid w:val="00A6050B"/>
    <w:rsid w:val="00A60790"/>
    <w:rsid w:val="00A60DB0"/>
    <w:rsid w:val="00A633D0"/>
    <w:rsid w:val="00A643A1"/>
    <w:rsid w:val="00A649DD"/>
    <w:rsid w:val="00A64D05"/>
    <w:rsid w:val="00A66892"/>
    <w:rsid w:val="00A66E55"/>
    <w:rsid w:val="00A701E6"/>
    <w:rsid w:val="00A709D8"/>
    <w:rsid w:val="00A72D83"/>
    <w:rsid w:val="00A73C37"/>
    <w:rsid w:val="00A754D2"/>
    <w:rsid w:val="00A755E5"/>
    <w:rsid w:val="00A759FE"/>
    <w:rsid w:val="00A75BC7"/>
    <w:rsid w:val="00A75BEF"/>
    <w:rsid w:val="00A77301"/>
    <w:rsid w:val="00A777BD"/>
    <w:rsid w:val="00A80FEF"/>
    <w:rsid w:val="00A81CFA"/>
    <w:rsid w:val="00A822E3"/>
    <w:rsid w:val="00A83D3E"/>
    <w:rsid w:val="00A86584"/>
    <w:rsid w:val="00A871B4"/>
    <w:rsid w:val="00A905AE"/>
    <w:rsid w:val="00A919D2"/>
    <w:rsid w:val="00A91D1C"/>
    <w:rsid w:val="00A9342D"/>
    <w:rsid w:val="00A93714"/>
    <w:rsid w:val="00A94191"/>
    <w:rsid w:val="00A9540E"/>
    <w:rsid w:val="00A969A4"/>
    <w:rsid w:val="00A96E47"/>
    <w:rsid w:val="00A97C63"/>
    <w:rsid w:val="00AA0463"/>
    <w:rsid w:val="00AA21BF"/>
    <w:rsid w:val="00AA2F78"/>
    <w:rsid w:val="00AA2F9E"/>
    <w:rsid w:val="00AA71E5"/>
    <w:rsid w:val="00AB0C11"/>
    <w:rsid w:val="00AB174D"/>
    <w:rsid w:val="00AB2B63"/>
    <w:rsid w:val="00AB2F66"/>
    <w:rsid w:val="00AB61F9"/>
    <w:rsid w:val="00AB66DD"/>
    <w:rsid w:val="00AB6CF0"/>
    <w:rsid w:val="00AB6E82"/>
    <w:rsid w:val="00AB7AB3"/>
    <w:rsid w:val="00AB7E93"/>
    <w:rsid w:val="00AC042F"/>
    <w:rsid w:val="00AC107C"/>
    <w:rsid w:val="00AC1628"/>
    <w:rsid w:val="00AC3289"/>
    <w:rsid w:val="00AC34BF"/>
    <w:rsid w:val="00AC3A1C"/>
    <w:rsid w:val="00AC3ADE"/>
    <w:rsid w:val="00AC4608"/>
    <w:rsid w:val="00AC4FFD"/>
    <w:rsid w:val="00AC6DCD"/>
    <w:rsid w:val="00AD115A"/>
    <w:rsid w:val="00AD1825"/>
    <w:rsid w:val="00AD2419"/>
    <w:rsid w:val="00AD342D"/>
    <w:rsid w:val="00AD385C"/>
    <w:rsid w:val="00AD5909"/>
    <w:rsid w:val="00AD6252"/>
    <w:rsid w:val="00AD644B"/>
    <w:rsid w:val="00AD69C5"/>
    <w:rsid w:val="00AD7629"/>
    <w:rsid w:val="00AE1283"/>
    <w:rsid w:val="00AE78EB"/>
    <w:rsid w:val="00AF049C"/>
    <w:rsid w:val="00AF14CB"/>
    <w:rsid w:val="00AF1566"/>
    <w:rsid w:val="00AF1E4D"/>
    <w:rsid w:val="00AF2321"/>
    <w:rsid w:val="00AF2E78"/>
    <w:rsid w:val="00AF4E13"/>
    <w:rsid w:val="00AF59B1"/>
    <w:rsid w:val="00B028BA"/>
    <w:rsid w:val="00B02D02"/>
    <w:rsid w:val="00B03F6B"/>
    <w:rsid w:val="00B0436D"/>
    <w:rsid w:val="00B04466"/>
    <w:rsid w:val="00B044B8"/>
    <w:rsid w:val="00B04812"/>
    <w:rsid w:val="00B048C1"/>
    <w:rsid w:val="00B05B0E"/>
    <w:rsid w:val="00B05DCA"/>
    <w:rsid w:val="00B065FD"/>
    <w:rsid w:val="00B06985"/>
    <w:rsid w:val="00B069E0"/>
    <w:rsid w:val="00B1027F"/>
    <w:rsid w:val="00B10A17"/>
    <w:rsid w:val="00B110CF"/>
    <w:rsid w:val="00B13DDE"/>
    <w:rsid w:val="00B14365"/>
    <w:rsid w:val="00B14DAB"/>
    <w:rsid w:val="00B15226"/>
    <w:rsid w:val="00B15E0D"/>
    <w:rsid w:val="00B171FD"/>
    <w:rsid w:val="00B211B9"/>
    <w:rsid w:val="00B2322A"/>
    <w:rsid w:val="00B238F2"/>
    <w:rsid w:val="00B23D22"/>
    <w:rsid w:val="00B245F8"/>
    <w:rsid w:val="00B24ECF"/>
    <w:rsid w:val="00B252AA"/>
    <w:rsid w:val="00B255E7"/>
    <w:rsid w:val="00B25FCC"/>
    <w:rsid w:val="00B30348"/>
    <w:rsid w:val="00B30D56"/>
    <w:rsid w:val="00B31065"/>
    <w:rsid w:val="00B3144F"/>
    <w:rsid w:val="00B322D6"/>
    <w:rsid w:val="00B32B91"/>
    <w:rsid w:val="00B3344B"/>
    <w:rsid w:val="00B3353A"/>
    <w:rsid w:val="00B34209"/>
    <w:rsid w:val="00B34950"/>
    <w:rsid w:val="00B35B84"/>
    <w:rsid w:val="00B36700"/>
    <w:rsid w:val="00B37A31"/>
    <w:rsid w:val="00B37BB5"/>
    <w:rsid w:val="00B40BF5"/>
    <w:rsid w:val="00B41135"/>
    <w:rsid w:val="00B416F5"/>
    <w:rsid w:val="00B43A0B"/>
    <w:rsid w:val="00B43F6B"/>
    <w:rsid w:val="00B4429A"/>
    <w:rsid w:val="00B44C70"/>
    <w:rsid w:val="00B44FE4"/>
    <w:rsid w:val="00B45BCA"/>
    <w:rsid w:val="00B45D17"/>
    <w:rsid w:val="00B463B4"/>
    <w:rsid w:val="00B4670D"/>
    <w:rsid w:val="00B47440"/>
    <w:rsid w:val="00B47647"/>
    <w:rsid w:val="00B5312E"/>
    <w:rsid w:val="00B533CF"/>
    <w:rsid w:val="00B5595F"/>
    <w:rsid w:val="00B55EF6"/>
    <w:rsid w:val="00B5634D"/>
    <w:rsid w:val="00B61981"/>
    <w:rsid w:val="00B62DC0"/>
    <w:rsid w:val="00B6342D"/>
    <w:rsid w:val="00B63A08"/>
    <w:rsid w:val="00B63D55"/>
    <w:rsid w:val="00B64343"/>
    <w:rsid w:val="00B644BD"/>
    <w:rsid w:val="00B652C0"/>
    <w:rsid w:val="00B655BB"/>
    <w:rsid w:val="00B65985"/>
    <w:rsid w:val="00B659B2"/>
    <w:rsid w:val="00B67CDA"/>
    <w:rsid w:val="00B708A2"/>
    <w:rsid w:val="00B7145A"/>
    <w:rsid w:val="00B74382"/>
    <w:rsid w:val="00B75DBC"/>
    <w:rsid w:val="00B76A2B"/>
    <w:rsid w:val="00B77C06"/>
    <w:rsid w:val="00B8197F"/>
    <w:rsid w:val="00B81D0B"/>
    <w:rsid w:val="00B81F46"/>
    <w:rsid w:val="00B82EBF"/>
    <w:rsid w:val="00B8449E"/>
    <w:rsid w:val="00B86F8C"/>
    <w:rsid w:val="00B87B73"/>
    <w:rsid w:val="00B90627"/>
    <w:rsid w:val="00B90927"/>
    <w:rsid w:val="00B910B5"/>
    <w:rsid w:val="00B91F16"/>
    <w:rsid w:val="00B92508"/>
    <w:rsid w:val="00B9322E"/>
    <w:rsid w:val="00B96915"/>
    <w:rsid w:val="00BA0588"/>
    <w:rsid w:val="00BA1E39"/>
    <w:rsid w:val="00BA3C6F"/>
    <w:rsid w:val="00BA4387"/>
    <w:rsid w:val="00BA49DB"/>
    <w:rsid w:val="00BA4EF9"/>
    <w:rsid w:val="00BA680C"/>
    <w:rsid w:val="00BA76C2"/>
    <w:rsid w:val="00BA77D4"/>
    <w:rsid w:val="00BB1652"/>
    <w:rsid w:val="00BB21C5"/>
    <w:rsid w:val="00BB2263"/>
    <w:rsid w:val="00BB2652"/>
    <w:rsid w:val="00BB41F3"/>
    <w:rsid w:val="00BB4E37"/>
    <w:rsid w:val="00BB605B"/>
    <w:rsid w:val="00BB6174"/>
    <w:rsid w:val="00BB6663"/>
    <w:rsid w:val="00BB796A"/>
    <w:rsid w:val="00BC0C48"/>
    <w:rsid w:val="00BC1353"/>
    <w:rsid w:val="00BC140C"/>
    <w:rsid w:val="00BC1455"/>
    <w:rsid w:val="00BC1F5D"/>
    <w:rsid w:val="00BC23F8"/>
    <w:rsid w:val="00BC3694"/>
    <w:rsid w:val="00BC4787"/>
    <w:rsid w:val="00BC479E"/>
    <w:rsid w:val="00BC47B3"/>
    <w:rsid w:val="00BC61DA"/>
    <w:rsid w:val="00BC6B11"/>
    <w:rsid w:val="00BC6D32"/>
    <w:rsid w:val="00BD0B91"/>
    <w:rsid w:val="00BD16E9"/>
    <w:rsid w:val="00BD1C1E"/>
    <w:rsid w:val="00BD26E8"/>
    <w:rsid w:val="00BD28A8"/>
    <w:rsid w:val="00BD53BE"/>
    <w:rsid w:val="00BD58B1"/>
    <w:rsid w:val="00BD5DB0"/>
    <w:rsid w:val="00BD63FE"/>
    <w:rsid w:val="00BD647F"/>
    <w:rsid w:val="00BD6EEE"/>
    <w:rsid w:val="00BD6F80"/>
    <w:rsid w:val="00BD713E"/>
    <w:rsid w:val="00BE0134"/>
    <w:rsid w:val="00BE01F4"/>
    <w:rsid w:val="00BE4925"/>
    <w:rsid w:val="00BE4A2F"/>
    <w:rsid w:val="00BE5E0F"/>
    <w:rsid w:val="00BE61B1"/>
    <w:rsid w:val="00BE67B9"/>
    <w:rsid w:val="00BE7DD7"/>
    <w:rsid w:val="00BF00FB"/>
    <w:rsid w:val="00BF16FC"/>
    <w:rsid w:val="00BF18DC"/>
    <w:rsid w:val="00BF3CDA"/>
    <w:rsid w:val="00BF5729"/>
    <w:rsid w:val="00BF5842"/>
    <w:rsid w:val="00BF7289"/>
    <w:rsid w:val="00BF7FB8"/>
    <w:rsid w:val="00C00C75"/>
    <w:rsid w:val="00C040E5"/>
    <w:rsid w:val="00C043A6"/>
    <w:rsid w:val="00C045A6"/>
    <w:rsid w:val="00C04CB0"/>
    <w:rsid w:val="00C06C9E"/>
    <w:rsid w:val="00C11B45"/>
    <w:rsid w:val="00C11D2A"/>
    <w:rsid w:val="00C151C6"/>
    <w:rsid w:val="00C15909"/>
    <w:rsid w:val="00C16ACC"/>
    <w:rsid w:val="00C170D9"/>
    <w:rsid w:val="00C176F0"/>
    <w:rsid w:val="00C179FE"/>
    <w:rsid w:val="00C21C62"/>
    <w:rsid w:val="00C21ECF"/>
    <w:rsid w:val="00C233B6"/>
    <w:rsid w:val="00C24EB9"/>
    <w:rsid w:val="00C26DD9"/>
    <w:rsid w:val="00C271A9"/>
    <w:rsid w:val="00C27561"/>
    <w:rsid w:val="00C31998"/>
    <w:rsid w:val="00C3291A"/>
    <w:rsid w:val="00C32B8A"/>
    <w:rsid w:val="00C3357D"/>
    <w:rsid w:val="00C33780"/>
    <w:rsid w:val="00C33DF5"/>
    <w:rsid w:val="00C34DEF"/>
    <w:rsid w:val="00C35D29"/>
    <w:rsid w:val="00C36373"/>
    <w:rsid w:val="00C368E6"/>
    <w:rsid w:val="00C373CC"/>
    <w:rsid w:val="00C37AE2"/>
    <w:rsid w:val="00C41A6D"/>
    <w:rsid w:val="00C462BD"/>
    <w:rsid w:val="00C464D9"/>
    <w:rsid w:val="00C46A0C"/>
    <w:rsid w:val="00C474F8"/>
    <w:rsid w:val="00C47D21"/>
    <w:rsid w:val="00C50D46"/>
    <w:rsid w:val="00C516DD"/>
    <w:rsid w:val="00C5245F"/>
    <w:rsid w:val="00C53BD1"/>
    <w:rsid w:val="00C554D4"/>
    <w:rsid w:val="00C55DED"/>
    <w:rsid w:val="00C56E30"/>
    <w:rsid w:val="00C603E0"/>
    <w:rsid w:val="00C61EE7"/>
    <w:rsid w:val="00C62459"/>
    <w:rsid w:val="00C651E6"/>
    <w:rsid w:val="00C659D4"/>
    <w:rsid w:val="00C66826"/>
    <w:rsid w:val="00C71B85"/>
    <w:rsid w:val="00C7322A"/>
    <w:rsid w:val="00C74EBB"/>
    <w:rsid w:val="00C74F1E"/>
    <w:rsid w:val="00C7521C"/>
    <w:rsid w:val="00C76566"/>
    <w:rsid w:val="00C77201"/>
    <w:rsid w:val="00C77223"/>
    <w:rsid w:val="00C774AE"/>
    <w:rsid w:val="00C77630"/>
    <w:rsid w:val="00C77CFF"/>
    <w:rsid w:val="00C80C93"/>
    <w:rsid w:val="00C84F69"/>
    <w:rsid w:val="00C85186"/>
    <w:rsid w:val="00C85872"/>
    <w:rsid w:val="00C86588"/>
    <w:rsid w:val="00C871FF"/>
    <w:rsid w:val="00C8743A"/>
    <w:rsid w:val="00C91BDD"/>
    <w:rsid w:val="00C935F8"/>
    <w:rsid w:val="00C936E8"/>
    <w:rsid w:val="00C93EE3"/>
    <w:rsid w:val="00C94FA8"/>
    <w:rsid w:val="00C951BB"/>
    <w:rsid w:val="00C957EF"/>
    <w:rsid w:val="00C95827"/>
    <w:rsid w:val="00C95B73"/>
    <w:rsid w:val="00C96D4F"/>
    <w:rsid w:val="00CA153C"/>
    <w:rsid w:val="00CA2A17"/>
    <w:rsid w:val="00CA2CF7"/>
    <w:rsid w:val="00CA32D9"/>
    <w:rsid w:val="00CA4658"/>
    <w:rsid w:val="00CA53AD"/>
    <w:rsid w:val="00CA6703"/>
    <w:rsid w:val="00CA6C40"/>
    <w:rsid w:val="00CA708E"/>
    <w:rsid w:val="00CA7C8F"/>
    <w:rsid w:val="00CB0EB7"/>
    <w:rsid w:val="00CB1E6F"/>
    <w:rsid w:val="00CB2049"/>
    <w:rsid w:val="00CB20E8"/>
    <w:rsid w:val="00CB2CF6"/>
    <w:rsid w:val="00CB33D6"/>
    <w:rsid w:val="00CB5F90"/>
    <w:rsid w:val="00CB66BE"/>
    <w:rsid w:val="00CB6917"/>
    <w:rsid w:val="00CC0E8F"/>
    <w:rsid w:val="00CC1448"/>
    <w:rsid w:val="00CC49C9"/>
    <w:rsid w:val="00CC63D1"/>
    <w:rsid w:val="00CC6B57"/>
    <w:rsid w:val="00CC7D7F"/>
    <w:rsid w:val="00CD138C"/>
    <w:rsid w:val="00CD2F7A"/>
    <w:rsid w:val="00CD335C"/>
    <w:rsid w:val="00CD33C9"/>
    <w:rsid w:val="00CD3736"/>
    <w:rsid w:val="00CD3A5D"/>
    <w:rsid w:val="00CD3D61"/>
    <w:rsid w:val="00CD4203"/>
    <w:rsid w:val="00CD62BA"/>
    <w:rsid w:val="00CD7053"/>
    <w:rsid w:val="00CE3B14"/>
    <w:rsid w:val="00CE48BF"/>
    <w:rsid w:val="00CE52B5"/>
    <w:rsid w:val="00CE5A24"/>
    <w:rsid w:val="00CE730E"/>
    <w:rsid w:val="00CE7EC7"/>
    <w:rsid w:val="00CF090A"/>
    <w:rsid w:val="00CF45D9"/>
    <w:rsid w:val="00CF460C"/>
    <w:rsid w:val="00CF512C"/>
    <w:rsid w:val="00CF74BF"/>
    <w:rsid w:val="00D00849"/>
    <w:rsid w:val="00D01393"/>
    <w:rsid w:val="00D01F3A"/>
    <w:rsid w:val="00D0290E"/>
    <w:rsid w:val="00D03552"/>
    <w:rsid w:val="00D03712"/>
    <w:rsid w:val="00D077C2"/>
    <w:rsid w:val="00D102FE"/>
    <w:rsid w:val="00D104E4"/>
    <w:rsid w:val="00D10748"/>
    <w:rsid w:val="00D10D7F"/>
    <w:rsid w:val="00D13598"/>
    <w:rsid w:val="00D137C1"/>
    <w:rsid w:val="00D13C03"/>
    <w:rsid w:val="00D14626"/>
    <w:rsid w:val="00D21BA9"/>
    <w:rsid w:val="00D245C9"/>
    <w:rsid w:val="00D2486A"/>
    <w:rsid w:val="00D258BB"/>
    <w:rsid w:val="00D25B8D"/>
    <w:rsid w:val="00D27124"/>
    <w:rsid w:val="00D27E29"/>
    <w:rsid w:val="00D3080B"/>
    <w:rsid w:val="00D30F83"/>
    <w:rsid w:val="00D31B96"/>
    <w:rsid w:val="00D326F4"/>
    <w:rsid w:val="00D36A1F"/>
    <w:rsid w:val="00D3715F"/>
    <w:rsid w:val="00D377B5"/>
    <w:rsid w:val="00D402B6"/>
    <w:rsid w:val="00D407C4"/>
    <w:rsid w:val="00D4168D"/>
    <w:rsid w:val="00D42009"/>
    <w:rsid w:val="00D424B5"/>
    <w:rsid w:val="00D42603"/>
    <w:rsid w:val="00D43DA9"/>
    <w:rsid w:val="00D44DB3"/>
    <w:rsid w:val="00D45608"/>
    <w:rsid w:val="00D50496"/>
    <w:rsid w:val="00D5265F"/>
    <w:rsid w:val="00D54AD5"/>
    <w:rsid w:val="00D54F26"/>
    <w:rsid w:val="00D55056"/>
    <w:rsid w:val="00D55634"/>
    <w:rsid w:val="00D5568A"/>
    <w:rsid w:val="00D55A4C"/>
    <w:rsid w:val="00D56FE4"/>
    <w:rsid w:val="00D579DE"/>
    <w:rsid w:val="00D57FB3"/>
    <w:rsid w:val="00D6033C"/>
    <w:rsid w:val="00D63336"/>
    <w:rsid w:val="00D63DAA"/>
    <w:rsid w:val="00D64EFE"/>
    <w:rsid w:val="00D65810"/>
    <w:rsid w:val="00D65C8A"/>
    <w:rsid w:val="00D65E3E"/>
    <w:rsid w:val="00D669C9"/>
    <w:rsid w:val="00D66E30"/>
    <w:rsid w:val="00D6780E"/>
    <w:rsid w:val="00D702B5"/>
    <w:rsid w:val="00D7034A"/>
    <w:rsid w:val="00D72298"/>
    <w:rsid w:val="00D77034"/>
    <w:rsid w:val="00D806D1"/>
    <w:rsid w:val="00D81008"/>
    <w:rsid w:val="00D81531"/>
    <w:rsid w:val="00D819D1"/>
    <w:rsid w:val="00D8241C"/>
    <w:rsid w:val="00D83EDA"/>
    <w:rsid w:val="00D856D5"/>
    <w:rsid w:val="00D85CCE"/>
    <w:rsid w:val="00D86EDD"/>
    <w:rsid w:val="00D90129"/>
    <w:rsid w:val="00D906A3"/>
    <w:rsid w:val="00D90E69"/>
    <w:rsid w:val="00D91D8F"/>
    <w:rsid w:val="00D93A08"/>
    <w:rsid w:val="00D93B56"/>
    <w:rsid w:val="00D93B62"/>
    <w:rsid w:val="00D941BC"/>
    <w:rsid w:val="00D952C8"/>
    <w:rsid w:val="00D976F1"/>
    <w:rsid w:val="00D97CB8"/>
    <w:rsid w:val="00DA07E2"/>
    <w:rsid w:val="00DA1359"/>
    <w:rsid w:val="00DA15D6"/>
    <w:rsid w:val="00DA1E0F"/>
    <w:rsid w:val="00DA24CD"/>
    <w:rsid w:val="00DA2B41"/>
    <w:rsid w:val="00DA35E1"/>
    <w:rsid w:val="00DA3F5E"/>
    <w:rsid w:val="00DA44B0"/>
    <w:rsid w:val="00DA601C"/>
    <w:rsid w:val="00DA7974"/>
    <w:rsid w:val="00DB0156"/>
    <w:rsid w:val="00DB19BC"/>
    <w:rsid w:val="00DB53D9"/>
    <w:rsid w:val="00DB61A8"/>
    <w:rsid w:val="00DC0D96"/>
    <w:rsid w:val="00DC174A"/>
    <w:rsid w:val="00DC22CD"/>
    <w:rsid w:val="00DC270F"/>
    <w:rsid w:val="00DC3456"/>
    <w:rsid w:val="00DC3D08"/>
    <w:rsid w:val="00DC5BE1"/>
    <w:rsid w:val="00DD0C50"/>
    <w:rsid w:val="00DD0D16"/>
    <w:rsid w:val="00DD1153"/>
    <w:rsid w:val="00DD2E2D"/>
    <w:rsid w:val="00DD383A"/>
    <w:rsid w:val="00DD3FBB"/>
    <w:rsid w:val="00DD489E"/>
    <w:rsid w:val="00DD5997"/>
    <w:rsid w:val="00DD607A"/>
    <w:rsid w:val="00DE1E20"/>
    <w:rsid w:val="00DE2634"/>
    <w:rsid w:val="00DE6F61"/>
    <w:rsid w:val="00DE7D85"/>
    <w:rsid w:val="00DF0CD8"/>
    <w:rsid w:val="00DF1588"/>
    <w:rsid w:val="00DF1A63"/>
    <w:rsid w:val="00DF247E"/>
    <w:rsid w:val="00DF2994"/>
    <w:rsid w:val="00DF4E59"/>
    <w:rsid w:val="00DF4F85"/>
    <w:rsid w:val="00DF530A"/>
    <w:rsid w:val="00DF58EB"/>
    <w:rsid w:val="00DF67CF"/>
    <w:rsid w:val="00E00118"/>
    <w:rsid w:val="00E016EE"/>
    <w:rsid w:val="00E026FC"/>
    <w:rsid w:val="00E02CF2"/>
    <w:rsid w:val="00E03D51"/>
    <w:rsid w:val="00E0411A"/>
    <w:rsid w:val="00E045DE"/>
    <w:rsid w:val="00E04783"/>
    <w:rsid w:val="00E05A87"/>
    <w:rsid w:val="00E07419"/>
    <w:rsid w:val="00E11080"/>
    <w:rsid w:val="00E11C9C"/>
    <w:rsid w:val="00E12030"/>
    <w:rsid w:val="00E12EA6"/>
    <w:rsid w:val="00E14918"/>
    <w:rsid w:val="00E162AC"/>
    <w:rsid w:val="00E16BC5"/>
    <w:rsid w:val="00E17390"/>
    <w:rsid w:val="00E17EB5"/>
    <w:rsid w:val="00E20AB7"/>
    <w:rsid w:val="00E21655"/>
    <w:rsid w:val="00E22198"/>
    <w:rsid w:val="00E224B7"/>
    <w:rsid w:val="00E23149"/>
    <w:rsid w:val="00E2527F"/>
    <w:rsid w:val="00E3019B"/>
    <w:rsid w:val="00E32234"/>
    <w:rsid w:val="00E32664"/>
    <w:rsid w:val="00E32F47"/>
    <w:rsid w:val="00E34C89"/>
    <w:rsid w:val="00E35746"/>
    <w:rsid w:val="00E362FB"/>
    <w:rsid w:val="00E3798D"/>
    <w:rsid w:val="00E404AF"/>
    <w:rsid w:val="00E40841"/>
    <w:rsid w:val="00E4102D"/>
    <w:rsid w:val="00E44023"/>
    <w:rsid w:val="00E45354"/>
    <w:rsid w:val="00E45B55"/>
    <w:rsid w:val="00E45F81"/>
    <w:rsid w:val="00E46C01"/>
    <w:rsid w:val="00E46E08"/>
    <w:rsid w:val="00E47425"/>
    <w:rsid w:val="00E5129D"/>
    <w:rsid w:val="00E52156"/>
    <w:rsid w:val="00E534FC"/>
    <w:rsid w:val="00E5412E"/>
    <w:rsid w:val="00E56186"/>
    <w:rsid w:val="00E57A43"/>
    <w:rsid w:val="00E62016"/>
    <w:rsid w:val="00E63D5B"/>
    <w:rsid w:val="00E65C0B"/>
    <w:rsid w:val="00E66098"/>
    <w:rsid w:val="00E66365"/>
    <w:rsid w:val="00E66397"/>
    <w:rsid w:val="00E664D1"/>
    <w:rsid w:val="00E66EC7"/>
    <w:rsid w:val="00E66F26"/>
    <w:rsid w:val="00E672E0"/>
    <w:rsid w:val="00E7749D"/>
    <w:rsid w:val="00E807F0"/>
    <w:rsid w:val="00E80A86"/>
    <w:rsid w:val="00E816E6"/>
    <w:rsid w:val="00E856B0"/>
    <w:rsid w:val="00E866D9"/>
    <w:rsid w:val="00E87458"/>
    <w:rsid w:val="00E90937"/>
    <w:rsid w:val="00E90F38"/>
    <w:rsid w:val="00E91603"/>
    <w:rsid w:val="00E919EB"/>
    <w:rsid w:val="00E925E4"/>
    <w:rsid w:val="00E92A43"/>
    <w:rsid w:val="00E9488F"/>
    <w:rsid w:val="00E95352"/>
    <w:rsid w:val="00E95829"/>
    <w:rsid w:val="00E96B7F"/>
    <w:rsid w:val="00E96D0B"/>
    <w:rsid w:val="00E96DCF"/>
    <w:rsid w:val="00E96E1C"/>
    <w:rsid w:val="00E96E3B"/>
    <w:rsid w:val="00E97DF4"/>
    <w:rsid w:val="00EA10F1"/>
    <w:rsid w:val="00EA177F"/>
    <w:rsid w:val="00EA1914"/>
    <w:rsid w:val="00EA287B"/>
    <w:rsid w:val="00EA32E0"/>
    <w:rsid w:val="00EA428B"/>
    <w:rsid w:val="00EA435E"/>
    <w:rsid w:val="00EA5091"/>
    <w:rsid w:val="00EA7173"/>
    <w:rsid w:val="00EB1EDE"/>
    <w:rsid w:val="00EB28EC"/>
    <w:rsid w:val="00EB33A7"/>
    <w:rsid w:val="00EB33C7"/>
    <w:rsid w:val="00EB3EBD"/>
    <w:rsid w:val="00EB49C7"/>
    <w:rsid w:val="00EB62F5"/>
    <w:rsid w:val="00EB6ABF"/>
    <w:rsid w:val="00EB784B"/>
    <w:rsid w:val="00EB78EB"/>
    <w:rsid w:val="00EC0953"/>
    <w:rsid w:val="00EC1437"/>
    <w:rsid w:val="00EC202E"/>
    <w:rsid w:val="00EC228C"/>
    <w:rsid w:val="00EC3CBD"/>
    <w:rsid w:val="00EC4743"/>
    <w:rsid w:val="00EC4A8F"/>
    <w:rsid w:val="00EC5DBF"/>
    <w:rsid w:val="00EC61A9"/>
    <w:rsid w:val="00EC63D7"/>
    <w:rsid w:val="00EC65EE"/>
    <w:rsid w:val="00EC6C11"/>
    <w:rsid w:val="00ED17B1"/>
    <w:rsid w:val="00ED17E9"/>
    <w:rsid w:val="00ED3815"/>
    <w:rsid w:val="00ED5D4A"/>
    <w:rsid w:val="00ED61B5"/>
    <w:rsid w:val="00ED6372"/>
    <w:rsid w:val="00ED7328"/>
    <w:rsid w:val="00ED7822"/>
    <w:rsid w:val="00ED7B24"/>
    <w:rsid w:val="00EE00A6"/>
    <w:rsid w:val="00EE21E1"/>
    <w:rsid w:val="00EE2349"/>
    <w:rsid w:val="00EE5169"/>
    <w:rsid w:val="00EE550F"/>
    <w:rsid w:val="00EE6C0C"/>
    <w:rsid w:val="00EE773C"/>
    <w:rsid w:val="00EE788F"/>
    <w:rsid w:val="00EE7CB6"/>
    <w:rsid w:val="00EF0317"/>
    <w:rsid w:val="00EF1FCC"/>
    <w:rsid w:val="00EF2450"/>
    <w:rsid w:val="00EF3E15"/>
    <w:rsid w:val="00EF3F28"/>
    <w:rsid w:val="00EF54FD"/>
    <w:rsid w:val="00EF5AEE"/>
    <w:rsid w:val="00EF705A"/>
    <w:rsid w:val="00F01E5E"/>
    <w:rsid w:val="00F0329A"/>
    <w:rsid w:val="00F106A7"/>
    <w:rsid w:val="00F1097E"/>
    <w:rsid w:val="00F11FF9"/>
    <w:rsid w:val="00F12A95"/>
    <w:rsid w:val="00F158B1"/>
    <w:rsid w:val="00F15FD5"/>
    <w:rsid w:val="00F21642"/>
    <w:rsid w:val="00F219B7"/>
    <w:rsid w:val="00F21CDD"/>
    <w:rsid w:val="00F21D37"/>
    <w:rsid w:val="00F21ECC"/>
    <w:rsid w:val="00F21FFE"/>
    <w:rsid w:val="00F223D4"/>
    <w:rsid w:val="00F239DC"/>
    <w:rsid w:val="00F23FD7"/>
    <w:rsid w:val="00F2568B"/>
    <w:rsid w:val="00F25809"/>
    <w:rsid w:val="00F25E74"/>
    <w:rsid w:val="00F25EE2"/>
    <w:rsid w:val="00F26215"/>
    <w:rsid w:val="00F264C6"/>
    <w:rsid w:val="00F303DA"/>
    <w:rsid w:val="00F31257"/>
    <w:rsid w:val="00F34C64"/>
    <w:rsid w:val="00F36773"/>
    <w:rsid w:val="00F36888"/>
    <w:rsid w:val="00F36D92"/>
    <w:rsid w:val="00F40A9B"/>
    <w:rsid w:val="00F41071"/>
    <w:rsid w:val="00F42505"/>
    <w:rsid w:val="00F432A7"/>
    <w:rsid w:val="00F434D2"/>
    <w:rsid w:val="00F441D0"/>
    <w:rsid w:val="00F45C23"/>
    <w:rsid w:val="00F47268"/>
    <w:rsid w:val="00F47D5B"/>
    <w:rsid w:val="00F51370"/>
    <w:rsid w:val="00F515B9"/>
    <w:rsid w:val="00F51DAF"/>
    <w:rsid w:val="00F52E87"/>
    <w:rsid w:val="00F546F0"/>
    <w:rsid w:val="00F54E58"/>
    <w:rsid w:val="00F56768"/>
    <w:rsid w:val="00F56C0A"/>
    <w:rsid w:val="00F57627"/>
    <w:rsid w:val="00F57EBD"/>
    <w:rsid w:val="00F62106"/>
    <w:rsid w:val="00F6227E"/>
    <w:rsid w:val="00F62388"/>
    <w:rsid w:val="00F63720"/>
    <w:rsid w:val="00F63CC7"/>
    <w:rsid w:val="00F6481A"/>
    <w:rsid w:val="00F64EE8"/>
    <w:rsid w:val="00F65C4E"/>
    <w:rsid w:val="00F66A16"/>
    <w:rsid w:val="00F677ED"/>
    <w:rsid w:val="00F71048"/>
    <w:rsid w:val="00F72000"/>
    <w:rsid w:val="00F7403D"/>
    <w:rsid w:val="00F761FD"/>
    <w:rsid w:val="00F766D3"/>
    <w:rsid w:val="00F7725B"/>
    <w:rsid w:val="00F81D2D"/>
    <w:rsid w:val="00F822BE"/>
    <w:rsid w:val="00F82C83"/>
    <w:rsid w:val="00F82F51"/>
    <w:rsid w:val="00F84369"/>
    <w:rsid w:val="00F8517B"/>
    <w:rsid w:val="00F8624B"/>
    <w:rsid w:val="00F870CB"/>
    <w:rsid w:val="00F875F3"/>
    <w:rsid w:val="00F87BD1"/>
    <w:rsid w:val="00F87CA8"/>
    <w:rsid w:val="00F904BD"/>
    <w:rsid w:val="00F90BAE"/>
    <w:rsid w:val="00F91824"/>
    <w:rsid w:val="00F91855"/>
    <w:rsid w:val="00F91F2D"/>
    <w:rsid w:val="00F92831"/>
    <w:rsid w:val="00F9320A"/>
    <w:rsid w:val="00F96C77"/>
    <w:rsid w:val="00FA0029"/>
    <w:rsid w:val="00FA0788"/>
    <w:rsid w:val="00FA10C2"/>
    <w:rsid w:val="00FA332E"/>
    <w:rsid w:val="00FA3E9B"/>
    <w:rsid w:val="00FA467A"/>
    <w:rsid w:val="00FA60D4"/>
    <w:rsid w:val="00FA65EB"/>
    <w:rsid w:val="00FA6B69"/>
    <w:rsid w:val="00FB03F6"/>
    <w:rsid w:val="00FB44C4"/>
    <w:rsid w:val="00FB4C07"/>
    <w:rsid w:val="00FB4CE7"/>
    <w:rsid w:val="00FB583B"/>
    <w:rsid w:val="00FB7315"/>
    <w:rsid w:val="00FB7FCF"/>
    <w:rsid w:val="00FC080A"/>
    <w:rsid w:val="00FC3067"/>
    <w:rsid w:val="00FC3E9F"/>
    <w:rsid w:val="00FC5D05"/>
    <w:rsid w:val="00FC6367"/>
    <w:rsid w:val="00FC6727"/>
    <w:rsid w:val="00FC7C20"/>
    <w:rsid w:val="00FD10DB"/>
    <w:rsid w:val="00FD28B7"/>
    <w:rsid w:val="00FD3302"/>
    <w:rsid w:val="00FD3807"/>
    <w:rsid w:val="00FD4A86"/>
    <w:rsid w:val="00FD6005"/>
    <w:rsid w:val="00FE19AA"/>
    <w:rsid w:val="00FE22AF"/>
    <w:rsid w:val="00FE234B"/>
    <w:rsid w:val="00FE5039"/>
    <w:rsid w:val="00FE5452"/>
    <w:rsid w:val="00FE57D8"/>
    <w:rsid w:val="00FE5AC4"/>
    <w:rsid w:val="00FE5B8F"/>
    <w:rsid w:val="00FE5E29"/>
    <w:rsid w:val="00FE638F"/>
    <w:rsid w:val="00FF04B1"/>
    <w:rsid w:val="00FF116D"/>
    <w:rsid w:val="00FF1681"/>
    <w:rsid w:val="00FF466E"/>
    <w:rsid w:val="00FF57A3"/>
    <w:rsid w:val="00FF59F7"/>
    <w:rsid w:val="00FF5ED9"/>
    <w:rsid w:val="00FF6C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3AEF012-36E0-CD42-9C61-88D8B83C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619"/>
    <w:pPr>
      <w:spacing w:after="0" w:line="240" w:lineRule="auto"/>
    </w:pPr>
    <w:rPr>
      <w:rFonts w:ascii="Times New Roman" w:eastAsia="Times New Roman" w:hAnsi="Times New Roman" w:cs="Times New Roman"/>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B3619"/>
    <w:rPr>
      <w:color w:val="0000FF"/>
      <w:w w:val="100"/>
      <w:u w:val="thick" w:color="0000FF"/>
    </w:rPr>
  </w:style>
  <w:style w:type="paragraph" w:styleId="NormalWeb">
    <w:name w:val="Normal (Web)"/>
    <w:basedOn w:val="Normal"/>
    <w:uiPriority w:val="99"/>
    <w:unhideWhenUsed/>
    <w:rsid w:val="008B3619"/>
    <w:pPr>
      <w:spacing w:before="100" w:beforeAutospacing="1" w:after="100" w:afterAutospacing="1"/>
    </w:pPr>
  </w:style>
  <w:style w:type="character" w:styleId="Textoennegrita">
    <w:name w:val="Strong"/>
    <w:basedOn w:val="Fuentedeprrafopredeter"/>
    <w:uiPriority w:val="22"/>
    <w:qFormat/>
    <w:rsid w:val="008B3619"/>
    <w:rPr>
      <w:b/>
      <w:bCs/>
    </w:rPr>
  </w:style>
  <w:style w:type="paragraph" w:styleId="Textonotapie">
    <w:name w:val="footnote text"/>
    <w:aliases w:val="Texto nota pie Arial 10,ft,texto de nota al pie,Texto nota pie Car Car Car Car Car Car Car Car,Texto nota pie Car Car Car,fn,Footnote Text Char Char Char Char Char Char,Texto nota pie Car Car Car Car Car,Footnote Text Char Char,p,FA Fu,Ca"/>
    <w:basedOn w:val="Normal"/>
    <w:link w:val="TextonotapieCar"/>
    <w:uiPriority w:val="99"/>
    <w:unhideWhenUsed/>
    <w:qFormat/>
    <w:rsid w:val="008B3619"/>
    <w:pPr>
      <w:tabs>
        <w:tab w:val="left" w:pos="300"/>
      </w:tabs>
      <w:autoSpaceDE w:val="0"/>
      <w:autoSpaceDN w:val="0"/>
      <w:adjustRightInd w:val="0"/>
      <w:spacing w:line="210" w:lineRule="atLeast"/>
      <w:ind w:left="320" w:hanging="320"/>
      <w:jc w:val="both"/>
    </w:pPr>
    <w:rPr>
      <w:color w:val="000000"/>
      <w:sz w:val="20"/>
      <w:szCs w:val="20"/>
      <w:lang w:val="es-ES_tradnl"/>
    </w:rPr>
  </w:style>
  <w:style w:type="character" w:customStyle="1" w:styleId="TextonotapieCar">
    <w:name w:val="Texto nota pie Car"/>
    <w:aliases w:val="Texto nota pie Arial 10 Car,ft Car,texto de nota al pie Car,Texto nota pie Car Car Car Car Car Car Car Car Car,Texto nota pie Car Car Car Car,fn Car,Footnote Text Char Char Char Char Char Char Car,Footnote Text Char Char Car,p Car"/>
    <w:basedOn w:val="Fuentedeprrafopredeter"/>
    <w:link w:val="Textonotapie"/>
    <w:uiPriority w:val="99"/>
    <w:rsid w:val="008B3619"/>
    <w:rPr>
      <w:rFonts w:ascii="Times New Roman" w:eastAsia="Times New Roman" w:hAnsi="Times New Roman" w:cs="Times New Roman"/>
      <w:color w:val="000000"/>
      <w:sz w:val="20"/>
      <w:szCs w:val="20"/>
      <w:lang w:val="es-ES_tradnl" w:eastAsia="es-CO"/>
    </w:rPr>
  </w:style>
  <w:style w:type="paragraph" w:styleId="Textosinformato">
    <w:name w:val="Plain Text"/>
    <w:basedOn w:val="Normal"/>
    <w:link w:val="TextosinformatoCar"/>
    <w:uiPriority w:val="99"/>
    <w:semiHidden/>
    <w:unhideWhenUsed/>
    <w:rsid w:val="008B3619"/>
    <w:rPr>
      <w:rFonts w:ascii="Courier New" w:hAnsi="Courier New" w:cs="Courier New"/>
      <w:sz w:val="20"/>
      <w:szCs w:val="20"/>
    </w:rPr>
  </w:style>
  <w:style w:type="character" w:customStyle="1" w:styleId="TextosinformatoCar">
    <w:name w:val="Texto sin formato Car"/>
    <w:basedOn w:val="Fuentedeprrafopredeter"/>
    <w:link w:val="Textosinformato"/>
    <w:uiPriority w:val="99"/>
    <w:semiHidden/>
    <w:rsid w:val="008B3619"/>
    <w:rPr>
      <w:rFonts w:ascii="Courier New" w:eastAsia="Times New Roman" w:hAnsi="Courier New" w:cs="Courier New"/>
      <w:sz w:val="20"/>
      <w:szCs w:val="20"/>
      <w:lang w:eastAsia="es-CO"/>
    </w:rPr>
  </w:style>
  <w:style w:type="paragraph" w:customStyle="1" w:styleId="msofoo">
    <w:name w:val="msofoo"/>
    <w:basedOn w:val="Normal"/>
    <w:rsid w:val="008B3619"/>
    <w:pPr>
      <w:spacing w:before="100" w:beforeAutospacing="1" w:after="100" w:afterAutospacing="1"/>
    </w:pPr>
  </w:style>
  <w:style w:type="paragraph" w:customStyle="1" w:styleId="msofootno">
    <w:name w:val="msofootno"/>
    <w:basedOn w:val="Normal"/>
    <w:rsid w:val="008B3619"/>
    <w:pPr>
      <w:spacing w:before="100" w:beforeAutospacing="1" w:after="100" w:afterAutospacing="1"/>
    </w:pPr>
  </w:style>
  <w:style w:type="paragraph" w:customStyle="1" w:styleId="CM6">
    <w:name w:val="CM6"/>
    <w:basedOn w:val="Normal"/>
    <w:next w:val="Normal"/>
    <w:uiPriority w:val="99"/>
    <w:rsid w:val="00F23FD7"/>
    <w:pPr>
      <w:autoSpaceDE w:val="0"/>
      <w:autoSpaceDN w:val="0"/>
      <w:adjustRightInd w:val="0"/>
    </w:pPr>
    <w:rPr>
      <w:rFonts w:ascii="Georgia" w:eastAsiaTheme="minorHAnsi" w:hAnsi="Georgia" w:cstheme="minorBidi"/>
      <w:lang w:eastAsia="en-US"/>
    </w:rPr>
  </w:style>
  <w:style w:type="paragraph" w:styleId="Encabezado">
    <w:name w:val="header"/>
    <w:basedOn w:val="Normal"/>
    <w:link w:val="EncabezadoCar"/>
    <w:uiPriority w:val="99"/>
    <w:unhideWhenUsed/>
    <w:rsid w:val="00F23FD7"/>
    <w:pPr>
      <w:tabs>
        <w:tab w:val="center" w:pos="4419"/>
        <w:tab w:val="right" w:pos="8838"/>
      </w:tabs>
    </w:pPr>
  </w:style>
  <w:style w:type="character" w:customStyle="1" w:styleId="EncabezadoCar">
    <w:name w:val="Encabezado Car"/>
    <w:basedOn w:val="Fuentedeprrafopredeter"/>
    <w:link w:val="Encabezado"/>
    <w:uiPriority w:val="99"/>
    <w:rsid w:val="00F23FD7"/>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F23FD7"/>
    <w:pPr>
      <w:tabs>
        <w:tab w:val="center" w:pos="4419"/>
        <w:tab w:val="right" w:pos="8838"/>
      </w:tabs>
    </w:pPr>
  </w:style>
  <w:style w:type="character" w:customStyle="1" w:styleId="PiedepginaCar">
    <w:name w:val="Pie de página Car"/>
    <w:basedOn w:val="Fuentedeprrafopredeter"/>
    <w:link w:val="Piedepgina"/>
    <w:uiPriority w:val="99"/>
    <w:rsid w:val="00F23FD7"/>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F23FD7"/>
    <w:rPr>
      <w:rFonts w:ascii="Tahoma" w:hAnsi="Tahoma" w:cs="Tahoma"/>
      <w:sz w:val="16"/>
      <w:szCs w:val="16"/>
    </w:rPr>
  </w:style>
  <w:style w:type="character" w:customStyle="1" w:styleId="TextodegloboCar">
    <w:name w:val="Texto de globo Car"/>
    <w:basedOn w:val="Fuentedeprrafopredeter"/>
    <w:link w:val="Textodeglobo"/>
    <w:uiPriority w:val="99"/>
    <w:semiHidden/>
    <w:rsid w:val="00F23FD7"/>
    <w:rPr>
      <w:rFonts w:ascii="Tahoma" w:eastAsia="Times New Roman" w:hAnsi="Tahoma" w:cs="Tahoma"/>
      <w:sz w:val="16"/>
      <w:szCs w:val="16"/>
      <w:lang w:eastAsia="es-CO"/>
    </w:rPr>
  </w:style>
  <w:style w:type="paragraph" w:styleId="Prrafodelista">
    <w:name w:val="List Paragraph"/>
    <w:aliases w:val="Ha,Resume Title"/>
    <w:basedOn w:val="Normal"/>
    <w:link w:val="PrrafodelistaCar"/>
    <w:uiPriority w:val="34"/>
    <w:qFormat/>
    <w:rsid w:val="004A0C9C"/>
    <w:pPr>
      <w:ind w:left="720"/>
      <w:contextualSpacing/>
    </w:pPr>
  </w:style>
  <w:style w:type="character" w:customStyle="1" w:styleId="apple-converted-space">
    <w:name w:val="apple-converted-space"/>
    <w:basedOn w:val="Fuentedeprrafopredeter"/>
    <w:rsid w:val="004A0C9C"/>
  </w:style>
  <w:style w:type="paragraph" w:styleId="Sinespaciado">
    <w:name w:val="No Spacing"/>
    <w:link w:val="SinespaciadoCar"/>
    <w:uiPriority w:val="1"/>
    <w:qFormat/>
    <w:rsid w:val="00E46E08"/>
    <w:pPr>
      <w:spacing w:after="0" w:line="240" w:lineRule="auto"/>
    </w:pPr>
  </w:style>
  <w:style w:type="character" w:styleId="Refdenotaalpie">
    <w:name w:val="footnote reference"/>
    <w:aliases w:val="referencia nota al pie,Nota de pie,Texto nota al pie,BVI fnr,Ref. de nota al pie2,Ref,de nota al pie,Footnote symbol,Footnote,Pie de pagina,Fußnotenzeichen DISS,16 Point,Superscript 6 Point,ftref,FC,Ref1,f,ftr,Footnotes refss,F"/>
    <w:basedOn w:val="Fuentedeprrafopredeter"/>
    <w:uiPriority w:val="99"/>
    <w:unhideWhenUsed/>
    <w:qFormat/>
    <w:rsid w:val="00077999"/>
    <w:rPr>
      <w:vertAlign w:val="superscript"/>
    </w:rPr>
  </w:style>
  <w:style w:type="character" w:customStyle="1" w:styleId="SinespaciadoCar">
    <w:name w:val="Sin espaciado Car"/>
    <w:link w:val="Sinespaciado"/>
    <w:uiPriority w:val="1"/>
    <w:locked/>
    <w:rsid w:val="00E9488F"/>
  </w:style>
  <w:style w:type="table" w:styleId="Tablaconcuadrcula">
    <w:name w:val="Table Grid"/>
    <w:basedOn w:val="Tablanormal"/>
    <w:uiPriority w:val="39"/>
    <w:rsid w:val="00627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Ha Car,Resume Title Car"/>
    <w:link w:val="Prrafodelista"/>
    <w:uiPriority w:val="34"/>
    <w:locked/>
    <w:rsid w:val="006A3355"/>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semiHidden/>
    <w:unhideWhenUsed/>
    <w:rsid w:val="00FA60D4"/>
    <w:rPr>
      <w:sz w:val="16"/>
      <w:szCs w:val="16"/>
    </w:rPr>
  </w:style>
  <w:style w:type="paragraph" w:styleId="Textocomentario">
    <w:name w:val="annotation text"/>
    <w:basedOn w:val="Normal"/>
    <w:link w:val="TextocomentarioCar"/>
    <w:uiPriority w:val="99"/>
    <w:semiHidden/>
    <w:unhideWhenUsed/>
    <w:rsid w:val="00FA60D4"/>
    <w:rPr>
      <w:sz w:val="20"/>
      <w:szCs w:val="20"/>
    </w:rPr>
  </w:style>
  <w:style w:type="character" w:customStyle="1" w:styleId="TextocomentarioCar">
    <w:name w:val="Texto comentario Car"/>
    <w:basedOn w:val="Fuentedeprrafopredeter"/>
    <w:link w:val="Textocomentario"/>
    <w:uiPriority w:val="99"/>
    <w:semiHidden/>
    <w:rsid w:val="00FA60D4"/>
    <w:rPr>
      <w:rFonts w:ascii="Times New Roman" w:eastAsia="Times New Roman" w:hAnsi="Times New Roman" w:cs="Times New Roman"/>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FA60D4"/>
    <w:rPr>
      <w:b/>
      <w:bCs/>
    </w:rPr>
  </w:style>
  <w:style w:type="character" w:customStyle="1" w:styleId="AsuntodelcomentarioCar">
    <w:name w:val="Asunto del comentario Car"/>
    <w:basedOn w:val="TextocomentarioCar"/>
    <w:link w:val="Asuntodelcomentario"/>
    <w:uiPriority w:val="99"/>
    <w:semiHidden/>
    <w:rsid w:val="00FA60D4"/>
    <w:rPr>
      <w:rFonts w:ascii="Times New Roman" w:eastAsia="Times New Roman" w:hAnsi="Times New Roman" w:cs="Times New Roman"/>
      <w:b/>
      <w:bCs/>
      <w:sz w:val="20"/>
      <w:szCs w:val="20"/>
      <w:lang w:eastAsia="es-CO"/>
    </w:rPr>
  </w:style>
  <w:style w:type="paragraph" w:styleId="Ttulo">
    <w:name w:val="Title"/>
    <w:basedOn w:val="Normal"/>
    <w:next w:val="Normal"/>
    <w:link w:val="TtuloCar"/>
    <w:qFormat/>
    <w:rsid w:val="0027525D"/>
    <w:pPr>
      <w:contextualSpacing/>
    </w:pPr>
    <w:rPr>
      <w:rFonts w:asciiTheme="majorHAnsi" w:eastAsiaTheme="majorEastAsia" w:hAnsiTheme="majorHAnsi" w:cstheme="majorBidi"/>
      <w:spacing w:val="-10"/>
      <w:kern w:val="28"/>
      <w:sz w:val="56"/>
      <w:szCs w:val="56"/>
      <w:lang w:eastAsia="en-US"/>
    </w:rPr>
  </w:style>
  <w:style w:type="character" w:customStyle="1" w:styleId="TtuloCar">
    <w:name w:val="Título Car"/>
    <w:basedOn w:val="Fuentedeprrafopredeter"/>
    <w:link w:val="Ttulo"/>
    <w:rsid w:val="0027525D"/>
    <w:rPr>
      <w:rFonts w:asciiTheme="majorHAnsi" w:eastAsiaTheme="majorEastAsia" w:hAnsiTheme="majorHAnsi" w:cstheme="majorBidi"/>
      <w:spacing w:val="-10"/>
      <w:kern w:val="28"/>
      <w:sz w:val="56"/>
      <w:szCs w:val="56"/>
    </w:rPr>
  </w:style>
  <w:style w:type="character" w:customStyle="1" w:styleId="highlight">
    <w:name w:val="highlight"/>
    <w:basedOn w:val="Fuentedeprrafopredeter"/>
    <w:rsid w:val="005A0CE9"/>
  </w:style>
  <w:style w:type="character" w:styleId="Hipervnculovisitado">
    <w:name w:val="FollowedHyperlink"/>
    <w:basedOn w:val="Fuentedeprrafopredeter"/>
    <w:uiPriority w:val="99"/>
    <w:semiHidden/>
    <w:unhideWhenUsed/>
    <w:rsid w:val="001D37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253141">
      <w:bodyDiv w:val="1"/>
      <w:marLeft w:val="0"/>
      <w:marRight w:val="0"/>
      <w:marTop w:val="0"/>
      <w:marBottom w:val="0"/>
      <w:divBdr>
        <w:top w:val="none" w:sz="0" w:space="0" w:color="auto"/>
        <w:left w:val="none" w:sz="0" w:space="0" w:color="auto"/>
        <w:bottom w:val="none" w:sz="0" w:space="0" w:color="auto"/>
        <w:right w:val="none" w:sz="0" w:space="0" w:color="auto"/>
      </w:divBdr>
    </w:div>
    <w:div w:id="461964367">
      <w:bodyDiv w:val="1"/>
      <w:marLeft w:val="0"/>
      <w:marRight w:val="0"/>
      <w:marTop w:val="0"/>
      <w:marBottom w:val="0"/>
      <w:divBdr>
        <w:top w:val="none" w:sz="0" w:space="0" w:color="auto"/>
        <w:left w:val="none" w:sz="0" w:space="0" w:color="auto"/>
        <w:bottom w:val="none" w:sz="0" w:space="0" w:color="auto"/>
        <w:right w:val="none" w:sz="0" w:space="0" w:color="auto"/>
      </w:divBdr>
    </w:div>
    <w:div w:id="505824256">
      <w:bodyDiv w:val="1"/>
      <w:marLeft w:val="0"/>
      <w:marRight w:val="0"/>
      <w:marTop w:val="0"/>
      <w:marBottom w:val="0"/>
      <w:divBdr>
        <w:top w:val="none" w:sz="0" w:space="0" w:color="auto"/>
        <w:left w:val="none" w:sz="0" w:space="0" w:color="auto"/>
        <w:bottom w:val="none" w:sz="0" w:space="0" w:color="auto"/>
        <w:right w:val="none" w:sz="0" w:space="0" w:color="auto"/>
      </w:divBdr>
      <w:divsChild>
        <w:div w:id="558059151">
          <w:marLeft w:val="0"/>
          <w:marRight w:val="0"/>
          <w:marTop w:val="0"/>
          <w:marBottom w:val="0"/>
          <w:divBdr>
            <w:top w:val="none" w:sz="0" w:space="0" w:color="auto"/>
            <w:left w:val="none" w:sz="0" w:space="0" w:color="auto"/>
            <w:bottom w:val="none" w:sz="0" w:space="0" w:color="auto"/>
            <w:right w:val="none" w:sz="0" w:space="0" w:color="auto"/>
          </w:divBdr>
        </w:div>
        <w:div w:id="1968513527">
          <w:marLeft w:val="0"/>
          <w:marRight w:val="0"/>
          <w:marTop w:val="0"/>
          <w:marBottom w:val="0"/>
          <w:divBdr>
            <w:top w:val="none" w:sz="0" w:space="0" w:color="auto"/>
            <w:left w:val="none" w:sz="0" w:space="0" w:color="auto"/>
            <w:bottom w:val="none" w:sz="0" w:space="0" w:color="auto"/>
            <w:right w:val="none" w:sz="0" w:space="0" w:color="auto"/>
          </w:divBdr>
        </w:div>
      </w:divsChild>
    </w:div>
    <w:div w:id="860513134">
      <w:bodyDiv w:val="1"/>
      <w:marLeft w:val="0"/>
      <w:marRight w:val="0"/>
      <w:marTop w:val="0"/>
      <w:marBottom w:val="0"/>
      <w:divBdr>
        <w:top w:val="none" w:sz="0" w:space="0" w:color="auto"/>
        <w:left w:val="none" w:sz="0" w:space="0" w:color="auto"/>
        <w:bottom w:val="none" w:sz="0" w:space="0" w:color="auto"/>
        <w:right w:val="none" w:sz="0" w:space="0" w:color="auto"/>
      </w:divBdr>
    </w:div>
    <w:div w:id="1158808568">
      <w:bodyDiv w:val="1"/>
      <w:marLeft w:val="0"/>
      <w:marRight w:val="0"/>
      <w:marTop w:val="0"/>
      <w:marBottom w:val="0"/>
      <w:divBdr>
        <w:top w:val="none" w:sz="0" w:space="0" w:color="auto"/>
        <w:left w:val="none" w:sz="0" w:space="0" w:color="auto"/>
        <w:bottom w:val="none" w:sz="0" w:space="0" w:color="auto"/>
        <w:right w:val="none" w:sz="0" w:space="0" w:color="auto"/>
      </w:divBdr>
      <w:divsChild>
        <w:div w:id="863593688">
          <w:marLeft w:val="0"/>
          <w:marRight w:val="0"/>
          <w:marTop w:val="0"/>
          <w:marBottom w:val="0"/>
          <w:divBdr>
            <w:top w:val="none" w:sz="0" w:space="0" w:color="auto"/>
            <w:left w:val="none" w:sz="0" w:space="0" w:color="auto"/>
            <w:bottom w:val="none" w:sz="0" w:space="0" w:color="auto"/>
            <w:right w:val="none" w:sz="0" w:space="0" w:color="auto"/>
          </w:divBdr>
        </w:div>
        <w:div w:id="1669749932">
          <w:marLeft w:val="0"/>
          <w:marRight w:val="0"/>
          <w:marTop w:val="0"/>
          <w:marBottom w:val="0"/>
          <w:divBdr>
            <w:top w:val="none" w:sz="0" w:space="0" w:color="auto"/>
            <w:left w:val="none" w:sz="0" w:space="0" w:color="auto"/>
            <w:bottom w:val="none" w:sz="0" w:space="0" w:color="auto"/>
            <w:right w:val="none" w:sz="0" w:space="0" w:color="auto"/>
          </w:divBdr>
        </w:div>
      </w:divsChild>
    </w:div>
    <w:div w:id="1255170852">
      <w:bodyDiv w:val="1"/>
      <w:marLeft w:val="0"/>
      <w:marRight w:val="0"/>
      <w:marTop w:val="0"/>
      <w:marBottom w:val="0"/>
      <w:divBdr>
        <w:top w:val="none" w:sz="0" w:space="0" w:color="auto"/>
        <w:left w:val="none" w:sz="0" w:space="0" w:color="auto"/>
        <w:bottom w:val="none" w:sz="0" w:space="0" w:color="auto"/>
        <w:right w:val="none" w:sz="0" w:space="0" w:color="auto"/>
      </w:divBdr>
    </w:div>
    <w:div w:id="1274091438">
      <w:bodyDiv w:val="1"/>
      <w:marLeft w:val="0"/>
      <w:marRight w:val="0"/>
      <w:marTop w:val="0"/>
      <w:marBottom w:val="0"/>
      <w:divBdr>
        <w:top w:val="none" w:sz="0" w:space="0" w:color="auto"/>
        <w:left w:val="none" w:sz="0" w:space="0" w:color="auto"/>
        <w:bottom w:val="none" w:sz="0" w:space="0" w:color="auto"/>
        <w:right w:val="none" w:sz="0" w:space="0" w:color="auto"/>
      </w:divBdr>
      <w:divsChild>
        <w:div w:id="1032808369">
          <w:marLeft w:val="0"/>
          <w:marRight w:val="0"/>
          <w:marTop w:val="0"/>
          <w:marBottom w:val="0"/>
          <w:divBdr>
            <w:top w:val="none" w:sz="0" w:space="0" w:color="auto"/>
            <w:left w:val="none" w:sz="0" w:space="0" w:color="auto"/>
            <w:bottom w:val="none" w:sz="0" w:space="0" w:color="auto"/>
            <w:right w:val="none" w:sz="0" w:space="0" w:color="auto"/>
          </w:divBdr>
        </w:div>
        <w:div w:id="393089290">
          <w:marLeft w:val="0"/>
          <w:marRight w:val="0"/>
          <w:marTop w:val="0"/>
          <w:marBottom w:val="0"/>
          <w:divBdr>
            <w:top w:val="none" w:sz="0" w:space="0" w:color="auto"/>
            <w:left w:val="none" w:sz="0" w:space="0" w:color="auto"/>
            <w:bottom w:val="none" w:sz="0" w:space="0" w:color="auto"/>
            <w:right w:val="none" w:sz="0" w:space="0" w:color="auto"/>
          </w:divBdr>
        </w:div>
        <w:div w:id="828836030">
          <w:marLeft w:val="0"/>
          <w:marRight w:val="0"/>
          <w:marTop w:val="0"/>
          <w:marBottom w:val="0"/>
          <w:divBdr>
            <w:top w:val="none" w:sz="0" w:space="0" w:color="auto"/>
            <w:left w:val="none" w:sz="0" w:space="0" w:color="auto"/>
            <w:bottom w:val="none" w:sz="0" w:space="0" w:color="auto"/>
            <w:right w:val="none" w:sz="0" w:space="0" w:color="auto"/>
          </w:divBdr>
        </w:div>
        <w:div w:id="1662194321">
          <w:marLeft w:val="0"/>
          <w:marRight w:val="0"/>
          <w:marTop w:val="0"/>
          <w:marBottom w:val="0"/>
          <w:divBdr>
            <w:top w:val="none" w:sz="0" w:space="0" w:color="auto"/>
            <w:left w:val="none" w:sz="0" w:space="0" w:color="auto"/>
            <w:bottom w:val="none" w:sz="0" w:space="0" w:color="auto"/>
            <w:right w:val="none" w:sz="0" w:space="0" w:color="auto"/>
          </w:divBdr>
        </w:div>
        <w:div w:id="1493794029">
          <w:marLeft w:val="0"/>
          <w:marRight w:val="0"/>
          <w:marTop w:val="0"/>
          <w:marBottom w:val="0"/>
          <w:divBdr>
            <w:top w:val="none" w:sz="0" w:space="0" w:color="auto"/>
            <w:left w:val="none" w:sz="0" w:space="0" w:color="auto"/>
            <w:bottom w:val="none" w:sz="0" w:space="0" w:color="auto"/>
            <w:right w:val="none" w:sz="0" w:space="0" w:color="auto"/>
          </w:divBdr>
        </w:div>
        <w:div w:id="914432063">
          <w:marLeft w:val="0"/>
          <w:marRight w:val="0"/>
          <w:marTop w:val="0"/>
          <w:marBottom w:val="0"/>
          <w:divBdr>
            <w:top w:val="none" w:sz="0" w:space="0" w:color="auto"/>
            <w:left w:val="none" w:sz="0" w:space="0" w:color="auto"/>
            <w:bottom w:val="none" w:sz="0" w:space="0" w:color="auto"/>
            <w:right w:val="none" w:sz="0" w:space="0" w:color="auto"/>
          </w:divBdr>
        </w:div>
        <w:div w:id="380206753">
          <w:marLeft w:val="0"/>
          <w:marRight w:val="0"/>
          <w:marTop w:val="0"/>
          <w:marBottom w:val="0"/>
          <w:divBdr>
            <w:top w:val="none" w:sz="0" w:space="0" w:color="auto"/>
            <w:left w:val="none" w:sz="0" w:space="0" w:color="auto"/>
            <w:bottom w:val="none" w:sz="0" w:space="0" w:color="auto"/>
            <w:right w:val="none" w:sz="0" w:space="0" w:color="auto"/>
          </w:divBdr>
        </w:div>
        <w:div w:id="615412509">
          <w:marLeft w:val="0"/>
          <w:marRight w:val="0"/>
          <w:marTop w:val="0"/>
          <w:marBottom w:val="0"/>
          <w:divBdr>
            <w:top w:val="none" w:sz="0" w:space="0" w:color="auto"/>
            <w:left w:val="none" w:sz="0" w:space="0" w:color="auto"/>
            <w:bottom w:val="none" w:sz="0" w:space="0" w:color="auto"/>
            <w:right w:val="none" w:sz="0" w:space="0" w:color="auto"/>
          </w:divBdr>
        </w:div>
        <w:div w:id="1456563776">
          <w:marLeft w:val="0"/>
          <w:marRight w:val="0"/>
          <w:marTop w:val="0"/>
          <w:marBottom w:val="0"/>
          <w:divBdr>
            <w:top w:val="none" w:sz="0" w:space="0" w:color="auto"/>
            <w:left w:val="none" w:sz="0" w:space="0" w:color="auto"/>
            <w:bottom w:val="none" w:sz="0" w:space="0" w:color="auto"/>
            <w:right w:val="none" w:sz="0" w:space="0" w:color="auto"/>
          </w:divBdr>
        </w:div>
      </w:divsChild>
    </w:div>
    <w:div w:id="1346203314">
      <w:bodyDiv w:val="1"/>
      <w:marLeft w:val="0"/>
      <w:marRight w:val="0"/>
      <w:marTop w:val="0"/>
      <w:marBottom w:val="0"/>
      <w:divBdr>
        <w:top w:val="none" w:sz="0" w:space="0" w:color="auto"/>
        <w:left w:val="none" w:sz="0" w:space="0" w:color="auto"/>
        <w:bottom w:val="none" w:sz="0" w:space="0" w:color="auto"/>
        <w:right w:val="none" w:sz="0" w:space="0" w:color="auto"/>
      </w:divBdr>
    </w:div>
    <w:div w:id="1392071157">
      <w:bodyDiv w:val="1"/>
      <w:marLeft w:val="0"/>
      <w:marRight w:val="0"/>
      <w:marTop w:val="0"/>
      <w:marBottom w:val="0"/>
      <w:divBdr>
        <w:top w:val="none" w:sz="0" w:space="0" w:color="auto"/>
        <w:left w:val="none" w:sz="0" w:space="0" w:color="auto"/>
        <w:bottom w:val="none" w:sz="0" w:space="0" w:color="auto"/>
        <w:right w:val="none" w:sz="0" w:space="0" w:color="auto"/>
      </w:divBdr>
    </w:div>
    <w:div w:id="1807313843">
      <w:bodyDiv w:val="1"/>
      <w:marLeft w:val="0"/>
      <w:marRight w:val="0"/>
      <w:marTop w:val="0"/>
      <w:marBottom w:val="0"/>
      <w:divBdr>
        <w:top w:val="none" w:sz="0" w:space="0" w:color="auto"/>
        <w:left w:val="none" w:sz="0" w:space="0" w:color="auto"/>
        <w:bottom w:val="none" w:sz="0" w:space="0" w:color="auto"/>
        <w:right w:val="none" w:sz="0" w:space="0" w:color="auto"/>
      </w:divBdr>
      <w:divsChild>
        <w:div w:id="479227191">
          <w:marLeft w:val="0"/>
          <w:marRight w:val="0"/>
          <w:marTop w:val="0"/>
          <w:marBottom w:val="0"/>
          <w:divBdr>
            <w:top w:val="none" w:sz="0" w:space="0" w:color="auto"/>
            <w:left w:val="none" w:sz="0" w:space="0" w:color="auto"/>
            <w:bottom w:val="none" w:sz="0" w:space="0" w:color="auto"/>
            <w:right w:val="none" w:sz="0" w:space="0" w:color="auto"/>
          </w:divBdr>
        </w:div>
        <w:div w:id="2118787988">
          <w:marLeft w:val="0"/>
          <w:marRight w:val="0"/>
          <w:marTop w:val="0"/>
          <w:marBottom w:val="0"/>
          <w:divBdr>
            <w:top w:val="none" w:sz="0" w:space="0" w:color="auto"/>
            <w:left w:val="none" w:sz="0" w:space="0" w:color="auto"/>
            <w:bottom w:val="none" w:sz="0" w:space="0" w:color="auto"/>
            <w:right w:val="none" w:sz="0" w:space="0" w:color="auto"/>
          </w:divBdr>
        </w:div>
      </w:divsChild>
    </w:div>
    <w:div w:id="2022585208">
      <w:bodyDiv w:val="1"/>
      <w:marLeft w:val="0"/>
      <w:marRight w:val="0"/>
      <w:marTop w:val="0"/>
      <w:marBottom w:val="0"/>
      <w:divBdr>
        <w:top w:val="none" w:sz="0" w:space="0" w:color="auto"/>
        <w:left w:val="none" w:sz="0" w:space="0" w:color="auto"/>
        <w:bottom w:val="none" w:sz="0" w:space="0" w:color="auto"/>
        <w:right w:val="none" w:sz="0" w:space="0" w:color="auto"/>
      </w:divBdr>
      <w:divsChild>
        <w:div w:id="1396508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usgs.gov/media/videos/science-or-soundbite-shale-gas-hydraulic-fracturing-and-induced-earthquakes" TargetMode="Externa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theguardian.com/environment/2019/nov/02/fracking-banned-in-uk-as-government-makes-major-u-turn" TargetMode="External"/><Relationship Id="rId13" Type="http://schemas.openxmlformats.org/officeDocument/2006/relationships/hyperlink" Target="https://www.theguardian.com/world/2015/apr/23/oil-gas-drilling-triggers-man-made-earthquakes-usgs" TargetMode="External"/><Relationship Id="rId18" Type="http://schemas.openxmlformats.org/officeDocument/2006/relationships/hyperlink" Target="http://www.senadoer.gob.ar/leyes/leyes.php" TargetMode="External"/><Relationship Id="rId3" Type="http://schemas.openxmlformats.org/officeDocument/2006/relationships/hyperlink" Target="https://today.duke.edu/2015/09/frackfoot" TargetMode="External"/><Relationship Id="rId7" Type="http://schemas.openxmlformats.org/officeDocument/2006/relationships/hyperlink" Target="https://www.theguardian.com/environment/2018/oct/23/fracking-at-lancashire-site-paused-after-seismic-event-detected" TargetMode="External"/><Relationship Id="rId12" Type="http://schemas.openxmlformats.org/officeDocument/2006/relationships/hyperlink" Target="https://www.npr.org/sections/thetwo-way/2017/08/03/541298754/earthquake-shakes-central-oklahoma-one-of-7-in-28-hours" TargetMode="External"/><Relationship Id="rId17" Type="http://schemas.openxmlformats.org/officeDocument/2006/relationships/hyperlink" Target="http://www.dmp.wa.gov.au/Documents/Petroleum/PET-HydraulicFracture_PolicyStatement.pdf" TargetMode="External"/><Relationship Id="rId2" Type="http://schemas.openxmlformats.org/officeDocument/2006/relationships/hyperlink" Target="https://www.americangeosciences.org/critical-issues/faq/how-much-water-does-typical-hydraulically-fractured-well-require" TargetMode="External"/><Relationship Id="rId16" Type="http://schemas.openxmlformats.org/officeDocument/2006/relationships/hyperlink" Target="https://www.oireachtas.ie/en/bills/bill/2016/37/" TargetMode="External"/><Relationship Id="rId20" Type="http://schemas.openxmlformats.org/officeDocument/2006/relationships/hyperlink" Target="http://www.assnat.qc.ca/Media/Process.aspx?MediaId=ANQ.Vigie.Bll.DocumentGenerique_80995en&amp;process=Original&amp;token=ZyMoxNwUn8ikQ+TRKYwPCjWrKwg+vIv9rjij7p3xLGTZDmLVSmJLoqe/vG7/YWzz" TargetMode="External"/><Relationship Id="rId1" Type="http://schemas.openxmlformats.org/officeDocument/2006/relationships/hyperlink" Target="https://cfpub.epa.gov/ncea/hfstudy/recordisplay.cfm?deid=332990" TargetMode="External"/><Relationship Id="rId6" Type="http://schemas.openxmlformats.org/officeDocument/2006/relationships/hyperlink" Target="https://www.theguardian.com/environment/2011/nov/02/fracking-cause-lancashire-quakes" TargetMode="External"/><Relationship Id="rId11" Type="http://schemas.openxmlformats.org/officeDocument/2006/relationships/hyperlink" Target="https://www.theguardian.com/environment/2016/jan/10/fracking-earthquakes-oklahoma-colorado-gas-companies" TargetMode="External"/><Relationship Id="rId5" Type="http://schemas.openxmlformats.org/officeDocument/2006/relationships/hyperlink" Target="https://www.biologicaldiversity.org/campaigns/california_fracking/wildlife.html" TargetMode="External"/><Relationship Id="rId15" Type="http://schemas.openxmlformats.org/officeDocument/2006/relationships/hyperlink" Target="https://data.oireachtas.ie/ie/oireachtas/act/2017/15/eng/enacted/a1517.pdf" TargetMode="External"/><Relationship Id="rId10" Type="http://schemas.openxmlformats.org/officeDocument/2006/relationships/hyperlink" Target="https://www.sciencedaily.com/releases/2018/02/180201141519.htm" TargetMode="External"/><Relationship Id="rId19" Type="http://schemas.openxmlformats.org/officeDocument/2006/relationships/hyperlink" Target="http://mgaleg.maryland.gov/2017RS/bills/sb/sb0740F.pdf" TargetMode="External"/><Relationship Id="rId4" Type="http://schemas.openxmlformats.org/officeDocument/2006/relationships/hyperlink" Target="https://www.ewg.org/enviroblog/2013/07/duke-study-links-fracking-methane-drinking-water" TargetMode="External"/><Relationship Id="rId9" Type="http://schemas.openxmlformats.org/officeDocument/2006/relationships/hyperlink" Target="http://science.sciencemag.org/content/354/6318/1406" TargetMode="External"/><Relationship Id="rId14" Type="http://schemas.openxmlformats.org/officeDocument/2006/relationships/hyperlink" Target="https://www.theguardian.com/world/2015/apr/23/oil-gas-drilling-triggers-man-made-earthquakes-usg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4E4D6-1CE6-4111-9F9A-BE1F2A8AD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5960</Words>
  <Characters>32782</Characters>
  <Application>Microsoft Office Word</Application>
  <DocSecurity>0</DocSecurity>
  <Lines>273</Lines>
  <Paragraphs>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STEFANY</dc:creator>
  <cp:lastModifiedBy>camilo acuna</cp:lastModifiedBy>
  <cp:revision>2</cp:revision>
  <cp:lastPrinted>2017-08-23T16:23:00Z</cp:lastPrinted>
  <dcterms:created xsi:type="dcterms:W3CDTF">2020-07-20T21:42:00Z</dcterms:created>
  <dcterms:modified xsi:type="dcterms:W3CDTF">2020-07-20T21:42:00Z</dcterms:modified>
</cp:coreProperties>
</file>