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114D7" w14:textId="3FB28AF6" w:rsidR="004211B2" w:rsidRPr="004211B2" w:rsidRDefault="004211B2" w:rsidP="0079023A">
      <w:pPr>
        <w:pStyle w:val="Default"/>
        <w:jc w:val="center"/>
        <w:rPr>
          <w:rFonts w:ascii="Arial Narrow" w:hAnsi="Arial Narrow" w:cs="Arial"/>
          <w:b/>
          <w:bCs/>
        </w:rPr>
      </w:pPr>
      <w:r w:rsidRPr="004211B2">
        <w:rPr>
          <w:rFonts w:ascii="Arial Narrow" w:hAnsi="Arial Narrow" w:cs="Arial"/>
          <w:b/>
          <w:bCs/>
        </w:rPr>
        <w:t>PROPOSICIÓN DE LOS HH.RR</w:t>
      </w:r>
      <w:r>
        <w:rPr>
          <w:rFonts w:ascii="Arial Narrow" w:hAnsi="Arial Narrow" w:cs="Arial"/>
          <w:b/>
          <w:bCs/>
        </w:rPr>
        <w:t>:</w:t>
      </w:r>
      <w:r w:rsidRPr="004211B2">
        <w:rPr>
          <w:rFonts w:ascii="Arial Narrow" w:hAnsi="Arial Narrow" w:cs="Arial"/>
          <w:b/>
          <w:bCs/>
        </w:rPr>
        <w:t xml:space="preserve"> JHON JAIRO HOYOS GARCÍA, LUIS</w:t>
      </w:r>
    </w:p>
    <w:p w14:paraId="4C4E3781" w14:textId="53E946F5" w:rsidR="004211B2" w:rsidRPr="004211B2" w:rsidRDefault="004211B2" w:rsidP="0079023A">
      <w:pPr>
        <w:pStyle w:val="Default"/>
        <w:jc w:val="center"/>
        <w:rPr>
          <w:rFonts w:ascii="Arial Narrow" w:hAnsi="Arial Narrow" w:cs="Arial"/>
          <w:b/>
          <w:bCs/>
        </w:rPr>
      </w:pPr>
      <w:r w:rsidRPr="004211B2">
        <w:rPr>
          <w:rFonts w:ascii="Arial Narrow" w:hAnsi="Arial Narrow" w:cs="Arial"/>
          <w:b/>
          <w:bCs/>
        </w:rPr>
        <w:t>ALBERTO ALBÁN URBANO y JORGE ELIECER TAMAYO MARULANDA</w:t>
      </w:r>
    </w:p>
    <w:p w14:paraId="6C51FFD6" w14:textId="6F57CD78" w:rsidR="004211B2" w:rsidRDefault="004211B2" w:rsidP="0079023A">
      <w:pPr>
        <w:pStyle w:val="Default"/>
        <w:jc w:val="center"/>
        <w:rPr>
          <w:rFonts w:ascii="Arial Narrow" w:hAnsi="Arial Narrow" w:cs="Arial"/>
        </w:rPr>
      </w:pPr>
      <w:r w:rsidRPr="004211B2">
        <w:rPr>
          <w:rFonts w:ascii="Arial Narrow" w:hAnsi="Arial Narrow" w:cs="Arial"/>
        </w:rPr>
        <w:t xml:space="preserve">“La situación en Santiago de Cali por la pandemia del </w:t>
      </w:r>
      <w:proofErr w:type="spellStart"/>
      <w:r w:rsidRPr="004211B2">
        <w:rPr>
          <w:rFonts w:ascii="Arial Narrow" w:hAnsi="Arial Narrow" w:cs="Arial"/>
        </w:rPr>
        <w:t>Covid</w:t>
      </w:r>
      <w:proofErr w:type="spellEnd"/>
      <w:r w:rsidRPr="004211B2">
        <w:rPr>
          <w:rFonts w:ascii="Arial Narrow" w:hAnsi="Arial Narrow" w:cs="Arial"/>
        </w:rPr>
        <w:t xml:space="preserve"> – 19.”</w:t>
      </w:r>
    </w:p>
    <w:p w14:paraId="16727300" w14:textId="77777777" w:rsidR="004211B2" w:rsidRDefault="004211B2" w:rsidP="0079023A">
      <w:pPr>
        <w:pStyle w:val="Default"/>
        <w:jc w:val="center"/>
        <w:rPr>
          <w:rFonts w:ascii="Arial Narrow" w:hAnsi="Arial Narrow" w:cs="Arial"/>
        </w:rPr>
      </w:pPr>
    </w:p>
    <w:p w14:paraId="2CF5624A" w14:textId="77777777" w:rsidR="004211B2" w:rsidRDefault="004211B2" w:rsidP="0079023A">
      <w:pPr>
        <w:pStyle w:val="Default"/>
        <w:jc w:val="both"/>
        <w:rPr>
          <w:rFonts w:ascii="Arial Narrow" w:hAnsi="Arial Narrow" w:cs="Arial"/>
        </w:rPr>
      </w:pPr>
    </w:p>
    <w:p w14:paraId="3E3F3571" w14:textId="6BDE3EB3" w:rsidR="002B6381" w:rsidRPr="004211B2" w:rsidRDefault="002B6381" w:rsidP="0079023A">
      <w:pPr>
        <w:pStyle w:val="Default"/>
        <w:jc w:val="both"/>
        <w:rPr>
          <w:rFonts w:ascii="Arial Narrow" w:hAnsi="Arial Narrow" w:cs="Arial"/>
        </w:rPr>
      </w:pPr>
      <w:r w:rsidRPr="004211B2">
        <w:rPr>
          <w:rFonts w:ascii="Arial Narrow" w:hAnsi="Arial Narrow" w:cs="Arial"/>
        </w:rPr>
        <w:t xml:space="preserve">Preguntas al </w:t>
      </w:r>
      <w:r w:rsidR="00FF315C" w:rsidRPr="004211B2">
        <w:rPr>
          <w:rFonts w:ascii="Arial Narrow" w:hAnsi="Arial Narrow" w:cs="Arial"/>
        </w:rPr>
        <w:t>ministro</w:t>
      </w:r>
      <w:r w:rsidRPr="004211B2">
        <w:rPr>
          <w:rFonts w:ascii="Arial Narrow" w:hAnsi="Arial Narrow" w:cs="Arial"/>
        </w:rPr>
        <w:t xml:space="preserve"> d</w:t>
      </w:r>
      <w:r w:rsidR="004211B2">
        <w:rPr>
          <w:rFonts w:ascii="Arial Narrow" w:hAnsi="Arial Narrow" w:cs="Arial"/>
        </w:rPr>
        <w:t>el T</w:t>
      </w:r>
      <w:r w:rsidRPr="004211B2">
        <w:rPr>
          <w:rFonts w:ascii="Arial Narrow" w:hAnsi="Arial Narrow" w:cs="Arial"/>
        </w:rPr>
        <w:t>rabajo, Doctor. ANGEL CUSTODIO CABRERA BÁEZ:</w:t>
      </w:r>
    </w:p>
    <w:p w14:paraId="19F20E9D" w14:textId="77777777" w:rsidR="002B6381" w:rsidRPr="004211B2" w:rsidRDefault="002B6381" w:rsidP="0079023A">
      <w:pPr>
        <w:pStyle w:val="Default"/>
        <w:jc w:val="both"/>
        <w:rPr>
          <w:rFonts w:ascii="Arial Narrow" w:hAnsi="Arial Narrow" w:cs="Arial"/>
        </w:rPr>
      </w:pPr>
    </w:p>
    <w:p w14:paraId="5E9BB400" w14:textId="184BCCA5" w:rsidR="002B6381" w:rsidRPr="002C4680" w:rsidRDefault="002B6381" w:rsidP="0079023A">
      <w:pPr>
        <w:pStyle w:val="Default"/>
        <w:numPr>
          <w:ilvl w:val="0"/>
          <w:numId w:val="1"/>
        </w:numPr>
        <w:spacing w:after="35"/>
        <w:jc w:val="both"/>
        <w:rPr>
          <w:rFonts w:ascii="Arial Narrow" w:hAnsi="Arial Narrow" w:cs="Arial"/>
          <w:b/>
          <w:bCs/>
        </w:rPr>
      </w:pPr>
      <w:r w:rsidRPr="002C4680">
        <w:rPr>
          <w:rFonts w:ascii="Arial Narrow" w:hAnsi="Arial Narrow" w:cs="Arial"/>
          <w:b/>
          <w:bCs/>
        </w:rPr>
        <w:t>Conforme lo estipulado por el Decreto 500 de 2020, ¿Qué inversión o plan de inversión han realizado a la fecha las Administradoras de Riesgos Laborales de carácter público para las empresas del Distrito de Cali? ¿Realiza el Ministerio supervisión a dicha labor de los porcentajes descritos en la norma?</w:t>
      </w:r>
    </w:p>
    <w:p w14:paraId="165549D5" w14:textId="50C5C57F" w:rsidR="00972323" w:rsidRDefault="00972323" w:rsidP="0079023A">
      <w:pPr>
        <w:pStyle w:val="Default"/>
        <w:spacing w:after="35"/>
        <w:jc w:val="both"/>
        <w:rPr>
          <w:rFonts w:ascii="Arial Narrow" w:hAnsi="Arial Narrow" w:cs="Arial"/>
          <w:b/>
          <w:bCs/>
        </w:rPr>
      </w:pPr>
    </w:p>
    <w:p w14:paraId="7C4BDD81" w14:textId="2955A143" w:rsidR="000E6E48" w:rsidRPr="000E6E48" w:rsidRDefault="000E6E48" w:rsidP="000E6E48">
      <w:pPr>
        <w:shd w:val="clear" w:color="auto" w:fill="FFFFFF"/>
        <w:spacing w:after="0" w:line="240" w:lineRule="auto"/>
        <w:jc w:val="both"/>
        <w:rPr>
          <w:rFonts w:ascii="Century Gothic" w:eastAsia="Times New Roman" w:hAnsi="Century Gothic" w:cs="Times New Roman"/>
          <w:color w:val="000000"/>
          <w:sz w:val="24"/>
          <w:szCs w:val="24"/>
          <w:lang w:eastAsia="es-CO"/>
        </w:rPr>
      </w:pPr>
      <w:r w:rsidRPr="000E6E48">
        <w:rPr>
          <w:rFonts w:ascii="Arial Narrow" w:eastAsia="Times New Roman" w:hAnsi="Arial Narrow" w:cs="Times New Roman"/>
          <w:color w:val="000000"/>
          <w:sz w:val="24"/>
          <w:szCs w:val="24"/>
          <w:bdr w:val="none" w:sz="0" w:space="0" w:color="auto" w:frame="1"/>
          <w:lang w:eastAsia="es-CO"/>
        </w:rPr>
        <w:t>La inversión realizada con corte al 30 de abril de 2020 por la Administradora de Riesgos Laborales Positiva</w:t>
      </w:r>
      <w:r w:rsidR="00611E28">
        <w:rPr>
          <w:rFonts w:ascii="Arial Narrow" w:eastAsia="Times New Roman" w:hAnsi="Arial Narrow" w:cs="Times New Roman"/>
          <w:color w:val="000000"/>
          <w:sz w:val="24"/>
          <w:szCs w:val="24"/>
          <w:bdr w:val="none" w:sz="0" w:space="0" w:color="auto" w:frame="1"/>
          <w:lang w:eastAsia="es-CO"/>
        </w:rPr>
        <w:t>,</w:t>
      </w:r>
      <w:r w:rsidRPr="000E6E48">
        <w:rPr>
          <w:rFonts w:ascii="Arial Narrow" w:eastAsia="Times New Roman" w:hAnsi="Arial Narrow" w:cs="Times New Roman"/>
          <w:color w:val="000000"/>
          <w:sz w:val="24"/>
          <w:szCs w:val="24"/>
          <w:bdr w:val="none" w:sz="0" w:space="0" w:color="auto" w:frame="1"/>
          <w:lang w:eastAsia="es-CO"/>
        </w:rPr>
        <w:t xml:space="preserve"> según el plan de seguimiento a los recursos del 7% para efectos del Covid-19 que adelanta el Ministerio del Trabajo</w:t>
      </w:r>
      <w:r w:rsidR="00611E28">
        <w:rPr>
          <w:rFonts w:ascii="Arial Narrow" w:eastAsia="Times New Roman" w:hAnsi="Arial Narrow" w:cs="Times New Roman"/>
          <w:color w:val="000000"/>
          <w:sz w:val="24"/>
          <w:szCs w:val="24"/>
          <w:bdr w:val="none" w:sz="0" w:space="0" w:color="auto" w:frame="1"/>
          <w:lang w:eastAsia="es-CO"/>
        </w:rPr>
        <w:t>,</w:t>
      </w:r>
      <w:r w:rsidRPr="000E6E48">
        <w:rPr>
          <w:rFonts w:ascii="Arial Narrow" w:eastAsia="Times New Roman" w:hAnsi="Arial Narrow" w:cs="Times New Roman"/>
          <w:color w:val="000000"/>
          <w:sz w:val="24"/>
          <w:szCs w:val="24"/>
          <w:bdr w:val="none" w:sz="0" w:space="0" w:color="auto" w:frame="1"/>
          <w:lang w:eastAsia="es-CO"/>
        </w:rPr>
        <w:t xml:space="preserve"> </w:t>
      </w:r>
      <w:r w:rsidR="00611E28" w:rsidRPr="000E6E48">
        <w:rPr>
          <w:rFonts w:ascii="Arial Narrow" w:eastAsia="Times New Roman" w:hAnsi="Arial Narrow" w:cs="Times New Roman"/>
          <w:color w:val="000000"/>
          <w:sz w:val="24"/>
          <w:szCs w:val="24"/>
          <w:bdr w:val="none" w:sz="0" w:space="0" w:color="auto" w:frame="1"/>
          <w:lang w:eastAsia="es-CO"/>
        </w:rPr>
        <w:t>es de </w:t>
      </w:r>
      <w:r w:rsidR="00611E28" w:rsidRPr="000E6E48">
        <w:rPr>
          <w:rFonts w:ascii="Arial Narrow" w:eastAsia="Times New Roman" w:hAnsi="Arial Narrow" w:cs="Times New Roman"/>
          <w:b/>
          <w:bCs/>
          <w:color w:val="000000"/>
          <w:sz w:val="24"/>
          <w:szCs w:val="24"/>
          <w:bdr w:val="none" w:sz="0" w:space="0" w:color="auto" w:frame="1"/>
          <w:lang w:eastAsia="es-CO"/>
        </w:rPr>
        <w:t>$1.428.694.650 (Mil cuatrocientos veintiocho millones seiscientos noventa y cuatro mil seiscientos cincuenta pesos) </w:t>
      </w:r>
      <w:r w:rsidRPr="000E6E48">
        <w:rPr>
          <w:rFonts w:ascii="Arial Narrow" w:eastAsia="Times New Roman" w:hAnsi="Arial Narrow" w:cs="Times New Roman"/>
          <w:color w:val="000000"/>
          <w:sz w:val="24"/>
          <w:szCs w:val="24"/>
          <w:bdr w:val="none" w:sz="0" w:space="0" w:color="auto" w:frame="1"/>
          <w:lang w:eastAsia="es-CO"/>
        </w:rPr>
        <w:t>para la compra de los elementos de Protección personal suministrados en el Municipio de Cali distribuidos en 94.011 Kits entregados que componen:</w:t>
      </w:r>
    </w:p>
    <w:p w14:paraId="057D8E56" w14:textId="77777777" w:rsidR="000E6E48" w:rsidRPr="000E6E48" w:rsidRDefault="000E6E48" w:rsidP="000E6E48">
      <w:pPr>
        <w:shd w:val="clear" w:color="auto" w:fill="FFFFFF"/>
        <w:spacing w:after="0" w:line="240" w:lineRule="auto"/>
        <w:jc w:val="both"/>
        <w:rPr>
          <w:rFonts w:ascii="Century Gothic" w:eastAsia="Times New Roman" w:hAnsi="Century Gothic" w:cs="Times New Roman"/>
          <w:color w:val="000000"/>
          <w:sz w:val="24"/>
          <w:szCs w:val="24"/>
          <w:lang w:eastAsia="es-CO"/>
        </w:rPr>
      </w:pPr>
      <w:r w:rsidRPr="000E6E48">
        <w:rPr>
          <w:rFonts w:ascii="Arial Narrow" w:eastAsia="Times New Roman" w:hAnsi="Arial Narrow" w:cs="Times New Roman"/>
          <w:color w:val="000000"/>
          <w:sz w:val="23"/>
          <w:szCs w:val="23"/>
          <w:bdr w:val="none" w:sz="0" w:space="0" w:color="auto" w:frame="1"/>
          <w:lang w:eastAsia="es-CO"/>
        </w:rPr>
        <w:t> </w:t>
      </w:r>
    </w:p>
    <w:p w14:paraId="3CCA1F15" w14:textId="77777777" w:rsidR="000E6E48" w:rsidRPr="000E6E48" w:rsidRDefault="000E6E48" w:rsidP="000E6E48">
      <w:pPr>
        <w:shd w:val="clear" w:color="auto" w:fill="FFFFFF"/>
        <w:spacing w:after="0" w:line="240" w:lineRule="auto"/>
        <w:jc w:val="both"/>
        <w:rPr>
          <w:rFonts w:ascii="Century Gothic" w:eastAsia="Times New Roman" w:hAnsi="Century Gothic" w:cs="Times New Roman"/>
          <w:color w:val="000000"/>
          <w:sz w:val="24"/>
          <w:szCs w:val="24"/>
          <w:lang w:eastAsia="es-CO"/>
        </w:rPr>
      </w:pPr>
      <w:r w:rsidRPr="000E6E48">
        <w:rPr>
          <w:rFonts w:ascii="Arial Narrow" w:eastAsia="Times New Roman" w:hAnsi="Arial Narrow" w:cs="Times New Roman"/>
          <w:color w:val="000000"/>
          <w:sz w:val="23"/>
          <w:szCs w:val="23"/>
          <w:bdr w:val="none" w:sz="0" w:space="0" w:color="auto" w:frame="1"/>
          <w:lang w:eastAsia="es-CO"/>
        </w:rPr>
        <w:t> </w:t>
      </w:r>
    </w:p>
    <w:tbl>
      <w:tblPr>
        <w:tblW w:w="9614" w:type="dxa"/>
        <w:shd w:val="clear" w:color="auto" w:fill="FFFFFF"/>
        <w:tblCellMar>
          <w:left w:w="0" w:type="dxa"/>
          <w:right w:w="0" w:type="dxa"/>
        </w:tblCellMar>
        <w:tblLook w:val="04A0" w:firstRow="1" w:lastRow="0" w:firstColumn="1" w:lastColumn="0" w:noHBand="0" w:noVBand="1"/>
      </w:tblPr>
      <w:tblGrid>
        <w:gridCol w:w="2775"/>
        <w:gridCol w:w="2221"/>
        <w:gridCol w:w="2484"/>
        <w:gridCol w:w="2134"/>
      </w:tblGrid>
      <w:tr w:rsidR="000E6E48" w:rsidRPr="000E6E48" w14:paraId="41BAEA60" w14:textId="77777777" w:rsidTr="003B69AC">
        <w:trPr>
          <w:trHeight w:val="316"/>
        </w:trPr>
        <w:tc>
          <w:tcPr>
            <w:tcW w:w="277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117380E" w14:textId="77777777" w:rsidR="000E6E48" w:rsidRPr="000E6E48" w:rsidRDefault="000E6E48" w:rsidP="000E6E48">
            <w:pPr>
              <w:spacing w:after="0" w:line="240" w:lineRule="auto"/>
              <w:jc w:val="center"/>
              <w:rPr>
                <w:rFonts w:ascii="Calibri" w:eastAsia="Times New Roman" w:hAnsi="Calibri" w:cs="Calibri"/>
                <w:color w:val="FFFFFF" w:themeColor="background1"/>
                <w:lang w:eastAsia="es-CO"/>
              </w:rPr>
            </w:pPr>
            <w:r w:rsidRPr="000E6E48">
              <w:rPr>
                <w:rFonts w:ascii="Arial Narrow" w:eastAsia="Times New Roman" w:hAnsi="Arial Narrow" w:cs="Calibri"/>
                <w:b/>
                <w:bCs/>
                <w:color w:val="FFFFFF" w:themeColor="background1"/>
                <w:bdr w:val="none" w:sz="0" w:space="0" w:color="auto" w:frame="1"/>
                <w:lang w:eastAsia="es-CO"/>
              </w:rPr>
              <w:t>EPP</w:t>
            </w:r>
          </w:p>
        </w:tc>
        <w:tc>
          <w:tcPr>
            <w:tcW w:w="2221"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2CE393D" w14:textId="77777777" w:rsidR="000E6E48" w:rsidRPr="000E6E48" w:rsidRDefault="000E6E48" w:rsidP="000E6E48">
            <w:pPr>
              <w:spacing w:after="0" w:line="240" w:lineRule="auto"/>
              <w:jc w:val="center"/>
              <w:rPr>
                <w:rFonts w:ascii="Calibri" w:eastAsia="Times New Roman" w:hAnsi="Calibri" w:cs="Calibri"/>
                <w:color w:val="FFFFFF" w:themeColor="background1"/>
                <w:lang w:eastAsia="es-CO"/>
              </w:rPr>
            </w:pPr>
            <w:r w:rsidRPr="000E6E48">
              <w:rPr>
                <w:rFonts w:ascii="Arial Narrow" w:eastAsia="Times New Roman" w:hAnsi="Arial Narrow" w:cs="Calibri"/>
                <w:b/>
                <w:bCs/>
                <w:color w:val="FFFFFF" w:themeColor="background1"/>
                <w:bdr w:val="none" w:sz="0" w:space="0" w:color="auto" w:frame="1"/>
                <w:lang w:eastAsia="es-CO"/>
              </w:rPr>
              <w:t>CANTIDAD</w:t>
            </w:r>
          </w:p>
        </w:tc>
        <w:tc>
          <w:tcPr>
            <w:tcW w:w="2483"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C76D64B" w14:textId="77777777" w:rsidR="000E6E48" w:rsidRPr="000E6E48" w:rsidRDefault="000E6E48" w:rsidP="000E6E48">
            <w:pPr>
              <w:spacing w:after="0" w:line="240" w:lineRule="auto"/>
              <w:jc w:val="center"/>
              <w:rPr>
                <w:rFonts w:ascii="Calibri" w:eastAsia="Times New Roman" w:hAnsi="Calibri" w:cs="Calibri"/>
                <w:color w:val="FFFFFF" w:themeColor="background1"/>
                <w:lang w:eastAsia="es-CO"/>
              </w:rPr>
            </w:pPr>
            <w:r w:rsidRPr="000E6E48">
              <w:rPr>
                <w:rFonts w:ascii="Arial Narrow" w:eastAsia="Times New Roman" w:hAnsi="Arial Narrow" w:cs="Calibri"/>
                <w:b/>
                <w:bCs/>
                <w:color w:val="FFFFFF" w:themeColor="background1"/>
                <w:bdr w:val="none" w:sz="0" w:space="0" w:color="auto" w:frame="1"/>
                <w:lang w:eastAsia="es-CO"/>
              </w:rPr>
              <w:t>VR UNITARIO</w:t>
            </w:r>
          </w:p>
        </w:tc>
        <w:tc>
          <w:tcPr>
            <w:tcW w:w="2134"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607BBC3" w14:textId="77777777" w:rsidR="000E6E48" w:rsidRPr="000E6E48" w:rsidRDefault="000E6E48" w:rsidP="000E6E48">
            <w:pPr>
              <w:spacing w:after="0" w:line="240" w:lineRule="auto"/>
              <w:jc w:val="center"/>
              <w:rPr>
                <w:rFonts w:ascii="Calibri" w:eastAsia="Times New Roman" w:hAnsi="Calibri" w:cs="Calibri"/>
                <w:color w:val="FFFFFF" w:themeColor="background1"/>
                <w:lang w:eastAsia="es-CO"/>
              </w:rPr>
            </w:pPr>
            <w:r w:rsidRPr="000E6E48">
              <w:rPr>
                <w:rFonts w:ascii="Arial Narrow" w:eastAsia="Times New Roman" w:hAnsi="Arial Narrow" w:cs="Calibri"/>
                <w:b/>
                <w:bCs/>
                <w:color w:val="FFFFFF" w:themeColor="background1"/>
                <w:bdr w:val="none" w:sz="0" w:space="0" w:color="auto" w:frame="1"/>
                <w:lang w:eastAsia="es-CO"/>
              </w:rPr>
              <w:t>VR TOTAL</w:t>
            </w:r>
          </w:p>
        </w:tc>
      </w:tr>
      <w:tr w:rsidR="000E6E48" w:rsidRPr="000E6E48" w14:paraId="6AC1032F" w14:textId="77777777" w:rsidTr="000E6E48">
        <w:trPr>
          <w:trHeight w:val="306"/>
        </w:trPr>
        <w:tc>
          <w:tcPr>
            <w:tcW w:w="2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E4A1B" w14:textId="77777777" w:rsidR="000E6E48" w:rsidRPr="000E6E48" w:rsidRDefault="000E6E48" w:rsidP="000E6E48">
            <w:pPr>
              <w:spacing w:after="0" w:line="240" w:lineRule="auto"/>
              <w:jc w:val="center"/>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Mascarilla quirúrgica</w:t>
            </w:r>
          </w:p>
        </w:tc>
        <w:tc>
          <w:tcPr>
            <w:tcW w:w="2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DB07F"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41.700</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D8C4F0"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$ 1.097</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80BFE"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$ 45.744.900</w:t>
            </w:r>
          </w:p>
        </w:tc>
      </w:tr>
      <w:tr w:rsidR="000E6E48" w:rsidRPr="000E6E48" w14:paraId="16DE044C" w14:textId="77777777" w:rsidTr="000E6E48">
        <w:trPr>
          <w:trHeight w:val="306"/>
        </w:trPr>
        <w:tc>
          <w:tcPr>
            <w:tcW w:w="2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42235" w14:textId="77777777" w:rsidR="000E6E48" w:rsidRPr="000E6E48" w:rsidRDefault="000E6E48" w:rsidP="000E6E48">
            <w:pPr>
              <w:spacing w:after="0" w:line="240" w:lineRule="auto"/>
              <w:jc w:val="center"/>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Respirador N95</w:t>
            </w:r>
          </w:p>
        </w:tc>
        <w:tc>
          <w:tcPr>
            <w:tcW w:w="2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C0EF97"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6.825</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477BB"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$ 13.830</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20EC9"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$ 94.389.750</w:t>
            </w:r>
          </w:p>
        </w:tc>
      </w:tr>
      <w:tr w:rsidR="000E6E48" w:rsidRPr="000E6E48" w14:paraId="310E6CDF" w14:textId="77777777" w:rsidTr="000E6E48">
        <w:trPr>
          <w:trHeight w:val="306"/>
        </w:trPr>
        <w:tc>
          <w:tcPr>
            <w:tcW w:w="2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5791D4" w14:textId="77777777" w:rsidR="000E6E48" w:rsidRPr="000E6E48" w:rsidRDefault="000E6E48" w:rsidP="000E6E48">
            <w:pPr>
              <w:spacing w:after="0" w:line="240" w:lineRule="auto"/>
              <w:jc w:val="center"/>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Guantes no estériles.</w:t>
            </w:r>
          </w:p>
        </w:tc>
        <w:tc>
          <w:tcPr>
            <w:tcW w:w="2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25106"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38.400</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B3950"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$ 22.750</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825547"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$ 873.600.000</w:t>
            </w:r>
          </w:p>
        </w:tc>
      </w:tr>
      <w:tr w:rsidR="000E6E48" w:rsidRPr="000E6E48" w14:paraId="780C777C" w14:textId="77777777" w:rsidTr="000E6E48">
        <w:trPr>
          <w:trHeight w:val="306"/>
        </w:trPr>
        <w:tc>
          <w:tcPr>
            <w:tcW w:w="2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737CF5" w14:textId="77777777" w:rsidR="000E6E48" w:rsidRPr="000E6E48" w:rsidRDefault="000E6E48" w:rsidP="000E6E48">
            <w:pPr>
              <w:spacing w:after="0" w:line="240" w:lineRule="auto"/>
              <w:jc w:val="center"/>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Guantes estériles.</w:t>
            </w:r>
          </w:p>
        </w:tc>
        <w:tc>
          <w:tcPr>
            <w:tcW w:w="2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8D8398"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6.300</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E27B9"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$ 65.000</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6C551"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$ 409.500.000</w:t>
            </w:r>
          </w:p>
        </w:tc>
      </w:tr>
      <w:tr w:rsidR="000E6E48" w:rsidRPr="000E6E48" w14:paraId="3CD6C6CE" w14:textId="77777777" w:rsidTr="000E6E48">
        <w:trPr>
          <w:trHeight w:val="306"/>
        </w:trPr>
        <w:tc>
          <w:tcPr>
            <w:tcW w:w="2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50BFB1" w14:textId="77777777" w:rsidR="000E6E48" w:rsidRPr="000E6E48" w:rsidRDefault="000E6E48" w:rsidP="000E6E48">
            <w:pPr>
              <w:spacing w:after="0" w:line="240" w:lineRule="auto"/>
              <w:jc w:val="center"/>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Careta de protección</w:t>
            </w:r>
          </w:p>
        </w:tc>
        <w:tc>
          <w:tcPr>
            <w:tcW w:w="2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6B5A7"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390</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3A508"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$ 14.000</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EE3D1"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color w:val="000000"/>
                <w:bdr w:val="none" w:sz="0" w:space="0" w:color="auto" w:frame="1"/>
                <w:lang w:eastAsia="es-CO"/>
              </w:rPr>
              <w:t>$ 5.460.000</w:t>
            </w:r>
          </w:p>
        </w:tc>
      </w:tr>
      <w:tr w:rsidR="000E6E48" w:rsidRPr="000E6E48" w14:paraId="3F763AF6" w14:textId="77777777" w:rsidTr="000E6E48">
        <w:trPr>
          <w:trHeight w:val="306"/>
        </w:trPr>
        <w:tc>
          <w:tcPr>
            <w:tcW w:w="7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95ACAC"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b/>
                <w:bCs/>
                <w:color w:val="000000"/>
                <w:bdr w:val="none" w:sz="0" w:space="0" w:color="auto" w:frame="1"/>
                <w:lang w:eastAsia="es-CO"/>
              </w:rPr>
              <w:t>Total valor compra de EPP</w:t>
            </w:r>
          </w:p>
        </w:tc>
        <w:tc>
          <w:tcPr>
            <w:tcW w:w="2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E022D" w14:textId="77777777" w:rsidR="000E6E48" w:rsidRPr="000E6E48" w:rsidRDefault="000E6E48" w:rsidP="000E6E48">
            <w:pPr>
              <w:spacing w:after="0" w:line="240" w:lineRule="auto"/>
              <w:jc w:val="right"/>
              <w:rPr>
                <w:rFonts w:ascii="Calibri" w:eastAsia="Times New Roman" w:hAnsi="Calibri" w:cs="Calibri"/>
                <w:color w:val="201F1E"/>
                <w:lang w:eastAsia="es-CO"/>
              </w:rPr>
            </w:pPr>
            <w:r w:rsidRPr="000E6E48">
              <w:rPr>
                <w:rFonts w:ascii="Arial Narrow" w:eastAsia="Times New Roman" w:hAnsi="Arial Narrow" w:cs="Calibri"/>
                <w:b/>
                <w:bCs/>
                <w:color w:val="000000"/>
                <w:bdr w:val="none" w:sz="0" w:space="0" w:color="auto" w:frame="1"/>
                <w:lang w:eastAsia="es-CO"/>
              </w:rPr>
              <w:t>$ 1.428.694.650</w:t>
            </w:r>
          </w:p>
        </w:tc>
      </w:tr>
    </w:tbl>
    <w:p w14:paraId="35C0B534" w14:textId="77777777" w:rsidR="000E6E48" w:rsidRPr="000E6E48" w:rsidRDefault="000E6E48" w:rsidP="000E6E48">
      <w:pPr>
        <w:shd w:val="clear" w:color="auto" w:fill="FFFFFF"/>
        <w:spacing w:after="0" w:line="240" w:lineRule="auto"/>
        <w:jc w:val="both"/>
        <w:rPr>
          <w:rFonts w:ascii="Century Gothic" w:eastAsia="Times New Roman" w:hAnsi="Century Gothic" w:cs="Times New Roman"/>
          <w:color w:val="000000"/>
          <w:sz w:val="24"/>
          <w:szCs w:val="24"/>
          <w:lang w:eastAsia="es-CO"/>
        </w:rPr>
      </w:pPr>
      <w:r w:rsidRPr="000E6E48">
        <w:rPr>
          <w:rFonts w:ascii="Arial Narrow" w:eastAsia="Times New Roman" w:hAnsi="Arial Narrow" w:cs="Times New Roman"/>
          <w:color w:val="000000"/>
          <w:sz w:val="23"/>
          <w:szCs w:val="23"/>
          <w:bdr w:val="none" w:sz="0" w:space="0" w:color="auto" w:frame="1"/>
          <w:lang w:eastAsia="es-CO"/>
        </w:rPr>
        <w:t> </w:t>
      </w:r>
    </w:p>
    <w:p w14:paraId="3CF44A75" w14:textId="16C97119" w:rsidR="000E6E48" w:rsidRPr="00F140F7" w:rsidRDefault="000E6E48" w:rsidP="000E6E48">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r w:rsidRPr="000E6E48">
        <w:rPr>
          <w:rFonts w:ascii="Arial Narrow" w:eastAsia="Times New Roman" w:hAnsi="Arial Narrow" w:cs="Times New Roman"/>
          <w:color w:val="000000"/>
          <w:sz w:val="24"/>
          <w:szCs w:val="24"/>
          <w:bdr w:val="none" w:sz="0" w:space="0" w:color="auto" w:frame="1"/>
          <w:lang w:eastAsia="es-CO"/>
        </w:rPr>
        <w:t>Esta entrega se realiz</w:t>
      </w:r>
      <w:r w:rsidR="00F140F7" w:rsidRPr="00F140F7">
        <w:rPr>
          <w:rFonts w:ascii="Arial Narrow" w:eastAsia="Times New Roman" w:hAnsi="Arial Narrow" w:cs="Times New Roman"/>
          <w:color w:val="000000"/>
          <w:sz w:val="24"/>
          <w:szCs w:val="24"/>
          <w:bdr w:val="none" w:sz="0" w:space="0" w:color="auto" w:frame="1"/>
          <w:lang w:eastAsia="es-CO"/>
        </w:rPr>
        <w:t>ó</w:t>
      </w:r>
      <w:r w:rsidRPr="000E6E48">
        <w:rPr>
          <w:rFonts w:ascii="Arial Narrow" w:eastAsia="Times New Roman" w:hAnsi="Arial Narrow" w:cs="Times New Roman"/>
          <w:color w:val="000000"/>
          <w:sz w:val="24"/>
          <w:szCs w:val="24"/>
          <w:bdr w:val="none" w:sz="0" w:space="0" w:color="auto" w:frame="1"/>
          <w:lang w:eastAsia="es-CO"/>
        </w:rPr>
        <w:t xml:space="preserve"> en las siguientes empresas afiliada a la ARL POSITIVA:</w:t>
      </w:r>
    </w:p>
    <w:p w14:paraId="49049609" w14:textId="7E3D20C8" w:rsidR="00F140F7" w:rsidRDefault="00F140F7" w:rsidP="000E6E48">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p>
    <w:tbl>
      <w:tblPr>
        <w:tblW w:w="5000" w:type="pct"/>
        <w:tblCellMar>
          <w:left w:w="70" w:type="dxa"/>
          <w:right w:w="70" w:type="dxa"/>
        </w:tblCellMar>
        <w:tblLook w:val="04A0" w:firstRow="1" w:lastRow="0" w:firstColumn="1" w:lastColumn="0" w:noHBand="0" w:noVBand="1"/>
      </w:tblPr>
      <w:tblGrid>
        <w:gridCol w:w="1946"/>
        <w:gridCol w:w="1746"/>
        <w:gridCol w:w="1023"/>
        <w:gridCol w:w="1093"/>
        <w:gridCol w:w="1043"/>
        <w:gridCol w:w="923"/>
        <w:gridCol w:w="1063"/>
        <w:gridCol w:w="742"/>
      </w:tblGrid>
      <w:tr w:rsidR="00337CFA" w:rsidRPr="00337CFA" w14:paraId="7CBCB942" w14:textId="77777777" w:rsidTr="00337CFA">
        <w:trPr>
          <w:trHeight w:val="936"/>
          <w:tblHeader/>
        </w:trPr>
        <w:tc>
          <w:tcPr>
            <w:tcW w:w="1634"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192A9523"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Razón social</w:t>
            </w:r>
          </w:p>
        </w:tc>
        <w:tc>
          <w:tcPr>
            <w:tcW w:w="802" w:type="pct"/>
            <w:tcBorders>
              <w:top w:val="single" w:sz="4" w:space="0" w:color="auto"/>
              <w:left w:val="nil"/>
              <w:bottom w:val="single" w:sz="4" w:space="0" w:color="auto"/>
              <w:right w:val="single" w:sz="4" w:space="0" w:color="auto"/>
            </w:tcBorders>
            <w:shd w:val="clear" w:color="000000" w:fill="002060"/>
            <w:vAlign w:val="center"/>
            <w:hideMark/>
          </w:tcPr>
          <w:p w14:paraId="11A82447"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proofErr w:type="spellStart"/>
            <w:r w:rsidRPr="00337CFA">
              <w:rPr>
                <w:rFonts w:ascii="Arial Narrow" w:eastAsia="Times New Roman" w:hAnsi="Arial Narrow" w:cs="Calibri"/>
                <w:b/>
                <w:bCs/>
                <w:color w:val="FFFFFF"/>
                <w:lang w:eastAsia="es-CO"/>
              </w:rPr>
              <w:t>N°</w:t>
            </w:r>
            <w:proofErr w:type="spellEnd"/>
            <w:r w:rsidRPr="00337CFA">
              <w:rPr>
                <w:rFonts w:ascii="Arial Narrow" w:eastAsia="Times New Roman" w:hAnsi="Arial Narrow" w:cs="Calibri"/>
                <w:b/>
                <w:bCs/>
                <w:color w:val="FFFFFF"/>
                <w:lang w:eastAsia="es-CO"/>
              </w:rPr>
              <w:t xml:space="preserve"> empleados beneficiados con la entrega de KITS</w:t>
            </w:r>
          </w:p>
        </w:tc>
        <w:tc>
          <w:tcPr>
            <w:tcW w:w="438" w:type="pct"/>
            <w:tcBorders>
              <w:top w:val="single" w:sz="4" w:space="0" w:color="auto"/>
              <w:left w:val="nil"/>
              <w:bottom w:val="single" w:sz="4" w:space="0" w:color="auto"/>
              <w:right w:val="single" w:sz="4" w:space="0" w:color="auto"/>
            </w:tcBorders>
            <w:shd w:val="clear" w:color="000000" w:fill="002060"/>
            <w:vAlign w:val="center"/>
            <w:hideMark/>
          </w:tcPr>
          <w:p w14:paraId="7A8472FC"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Mascarilla quirúrgica</w:t>
            </w:r>
          </w:p>
        </w:tc>
        <w:tc>
          <w:tcPr>
            <w:tcW w:w="468" w:type="pct"/>
            <w:tcBorders>
              <w:top w:val="single" w:sz="4" w:space="0" w:color="auto"/>
              <w:left w:val="nil"/>
              <w:bottom w:val="single" w:sz="4" w:space="0" w:color="auto"/>
              <w:right w:val="single" w:sz="4" w:space="0" w:color="auto"/>
            </w:tcBorders>
            <w:shd w:val="clear" w:color="000000" w:fill="002060"/>
            <w:vAlign w:val="center"/>
            <w:hideMark/>
          </w:tcPr>
          <w:p w14:paraId="463C1A6B"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Respirador N95</w:t>
            </w:r>
          </w:p>
        </w:tc>
        <w:tc>
          <w:tcPr>
            <w:tcW w:w="468" w:type="pct"/>
            <w:tcBorders>
              <w:top w:val="single" w:sz="4" w:space="0" w:color="auto"/>
              <w:left w:val="nil"/>
              <w:bottom w:val="single" w:sz="4" w:space="0" w:color="auto"/>
              <w:right w:val="single" w:sz="4" w:space="0" w:color="auto"/>
            </w:tcBorders>
            <w:shd w:val="clear" w:color="000000" w:fill="002060"/>
            <w:vAlign w:val="center"/>
            <w:hideMark/>
          </w:tcPr>
          <w:p w14:paraId="0ACE51DE"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Guantes no estériles.</w:t>
            </w:r>
          </w:p>
        </w:tc>
        <w:tc>
          <w:tcPr>
            <w:tcW w:w="394" w:type="pct"/>
            <w:tcBorders>
              <w:top w:val="single" w:sz="4" w:space="0" w:color="auto"/>
              <w:left w:val="nil"/>
              <w:bottom w:val="single" w:sz="4" w:space="0" w:color="auto"/>
              <w:right w:val="single" w:sz="4" w:space="0" w:color="auto"/>
            </w:tcBorders>
            <w:shd w:val="clear" w:color="000000" w:fill="002060"/>
            <w:vAlign w:val="center"/>
            <w:hideMark/>
          </w:tcPr>
          <w:p w14:paraId="282760B5"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Guantes estériles.</w:t>
            </w:r>
          </w:p>
        </w:tc>
        <w:tc>
          <w:tcPr>
            <w:tcW w:w="455" w:type="pct"/>
            <w:tcBorders>
              <w:top w:val="single" w:sz="4" w:space="0" w:color="auto"/>
              <w:left w:val="nil"/>
              <w:bottom w:val="single" w:sz="4" w:space="0" w:color="auto"/>
              <w:right w:val="single" w:sz="4" w:space="0" w:color="auto"/>
            </w:tcBorders>
            <w:shd w:val="clear" w:color="000000" w:fill="002060"/>
            <w:vAlign w:val="center"/>
            <w:hideMark/>
          </w:tcPr>
          <w:p w14:paraId="09B5B5EE" w14:textId="2CE4BDF4"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Careta de protecci</w:t>
            </w:r>
            <w:r>
              <w:rPr>
                <w:rFonts w:ascii="Arial Narrow" w:eastAsia="Times New Roman" w:hAnsi="Arial Narrow" w:cs="Calibri"/>
                <w:b/>
                <w:bCs/>
                <w:color w:val="FFFFFF"/>
                <w:lang w:eastAsia="es-CO"/>
              </w:rPr>
              <w:t>ó</w:t>
            </w:r>
            <w:r w:rsidRPr="00337CFA">
              <w:rPr>
                <w:rFonts w:ascii="Arial Narrow" w:eastAsia="Times New Roman" w:hAnsi="Arial Narrow" w:cs="Calibri"/>
                <w:b/>
                <w:bCs/>
                <w:color w:val="FFFFFF"/>
                <w:lang w:eastAsia="es-CO"/>
              </w:rPr>
              <w:t>n</w:t>
            </w:r>
          </w:p>
        </w:tc>
        <w:tc>
          <w:tcPr>
            <w:tcW w:w="341" w:type="pct"/>
            <w:tcBorders>
              <w:top w:val="single" w:sz="4" w:space="0" w:color="auto"/>
              <w:left w:val="nil"/>
              <w:bottom w:val="single" w:sz="4" w:space="0" w:color="auto"/>
              <w:right w:val="single" w:sz="4" w:space="0" w:color="auto"/>
            </w:tcBorders>
            <w:shd w:val="clear" w:color="000000" w:fill="002060"/>
            <w:vAlign w:val="center"/>
            <w:hideMark/>
          </w:tcPr>
          <w:p w14:paraId="1B112B74" w14:textId="77777777" w:rsidR="00337CFA" w:rsidRPr="00337CFA" w:rsidRDefault="00337CFA" w:rsidP="00337CFA">
            <w:pPr>
              <w:spacing w:after="0" w:line="240" w:lineRule="auto"/>
              <w:jc w:val="center"/>
              <w:rPr>
                <w:rFonts w:ascii="Arial Narrow" w:eastAsia="Times New Roman" w:hAnsi="Arial Narrow" w:cs="Calibri"/>
                <w:b/>
                <w:bCs/>
                <w:color w:val="FFFFFF"/>
                <w:lang w:eastAsia="es-CO"/>
              </w:rPr>
            </w:pPr>
            <w:r w:rsidRPr="00337CFA">
              <w:rPr>
                <w:rFonts w:ascii="Arial Narrow" w:eastAsia="Times New Roman" w:hAnsi="Arial Narrow" w:cs="Calibri"/>
                <w:b/>
                <w:bCs/>
                <w:color w:val="FFFFFF"/>
                <w:lang w:eastAsia="es-CO"/>
              </w:rPr>
              <w:t>TOTAL KITS</w:t>
            </w:r>
          </w:p>
        </w:tc>
      </w:tr>
      <w:tr w:rsidR="00337CFA" w:rsidRPr="00337CFA" w14:paraId="331A9B75" w14:textId="77777777" w:rsidTr="00337CFA">
        <w:trPr>
          <w:trHeight w:val="312"/>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6F1C1B0D"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SINERGIA GLOBAL EN SALUD SAS</w:t>
            </w:r>
          </w:p>
        </w:tc>
        <w:tc>
          <w:tcPr>
            <w:tcW w:w="802" w:type="pct"/>
            <w:tcBorders>
              <w:top w:val="nil"/>
              <w:left w:val="nil"/>
              <w:bottom w:val="single" w:sz="4" w:space="0" w:color="auto"/>
              <w:right w:val="single" w:sz="4" w:space="0" w:color="auto"/>
            </w:tcBorders>
            <w:shd w:val="clear" w:color="auto" w:fill="auto"/>
            <w:noWrap/>
            <w:vAlign w:val="center"/>
            <w:hideMark/>
          </w:tcPr>
          <w:p w14:paraId="2446A827"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584 </w:t>
            </w:r>
          </w:p>
        </w:tc>
        <w:tc>
          <w:tcPr>
            <w:tcW w:w="438" w:type="pct"/>
            <w:tcBorders>
              <w:top w:val="nil"/>
              <w:left w:val="nil"/>
              <w:bottom w:val="single" w:sz="4" w:space="0" w:color="auto"/>
              <w:right w:val="single" w:sz="4" w:space="0" w:color="auto"/>
            </w:tcBorders>
            <w:shd w:val="clear" w:color="000000" w:fill="FFFFFF"/>
            <w:noWrap/>
            <w:vAlign w:val="center"/>
            <w:hideMark/>
          </w:tcPr>
          <w:p w14:paraId="45AD9F55"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3.300 </w:t>
            </w:r>
          </w:p>
        </w:tc>
        <w:tc>
          <w:tcPr>
            <w:tcW w:w="468" w:type="pct"/>
            <w:tcBorders>
              <w:top w:val="nil"/>
              <w:left w:val="nil"/>
              <w:bottom w:val="single" w:sz="4" w:space="0" w:color="auto"/>
              <w:right w:val="single" w:sz="4" w:space="0" w:color="auto"/>
            </w:tcBorders>
            <w:shd w:val="clear" w:color="000000" w:fill="FFFFFF"/>
            <w:noWrap/>
            <w:vAlign w:val="center"/>
            <w:hideMark/>
          </w:tcPr>
          <w:p w14:paraId="30C65E71"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525 </w:t>
            </w:r>
          </w:p>
        </w:tc>
        <w:tc>
          <w:tcPr>
            <w:tcW w:w="468" w:type="pct"/>
            <w:tcBorders>
              <w:top w:val="nil"/>
              <w:left w:val="nil"/>
              <w:bottom w:val="single" w:sz="4" w:space="0" w:color="auto"/>
              <w:right w:val="single" w:sz="4" w:space="0" w:color="auto"/>
            </w:tcBorders>
            <w:shd w:val="clear" w:color="000000" w:fill="FFFFFF"/>
            <w:noWrap/>
            <w:vAlign w:val="center"/>
            <w:hideMark/>
          </w:tcPr>
          <w:p w14:paraId="4521D15E"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3.100 </w:t>
            </w:r>
          </w:p>
        </w:tc>
        <w:tc>
          <w:tcPr>
            <w:tcW w:w="394" w:type="pct"/>
            <w:tcBorders>
              <w:top w:val="nil"/>
              <w:left w:val="nil"/>
              <w:bottom w:val="single" w:sz="4" w:space="0" w:color="auto"/>
              <w:right w:val="single" w:sz="4" w:space="0" w:color="auto"/>
            </w:tcBorders>
            <w:shd w:val="clear" w:color="000000" w:fill="FFFFFF"/>
            <w:noWrap/>
            <w:vAlign w:val="center"/>
            <w:hideMark/>
          </w:tcPr>
          <w:p w14:paraId="3D69E574"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500 </w:t>
            </w:r>
          </w:p>
        </w:tc>
        <w:tc>
          <w:tcPr>
            <w:tcW w:w="455" w:type="pct"/>
            <w:tcBorders>
              <w:top w:val="nil"/>
              <w:left w:val="nil"/>
              <w:bottom w:val="single" w:sz="4" w:space="0" w:color="auto"/>
              <w:right w:val="single" w:sz="4" w:space="0" w:color="auto"/>
            </w:tcBorders>
            <w:shd w:val="clear" w:color="000000" w:fill="FFFFFF"/>
            <w:noWrap/>
            <w:vAlign w:val="center"/>
            <w:hideMark/>
          </w:tcPr>
          <w:p w14:paraId="229478F8"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30 </w:t>
            </w:r>
          </w:p>
        </w:tc>
        <w:tc>
          <w:tcPr>
            <w:tcW w:w="341" w:type="pct"/>
            <w:tcBorders>
              <w:top w:val="nil"/>
              <w:left w:val="nil"/>
              <w:bottom w:val="single" w:sz="4" w:space="0" w:color="auto"/>
              <w:right w:val="single" w:sz="4" w:space="0" w:color="auto"/>
            </w:tcBorders>
            <w:shd w:val="clear" w:color="000000" w:fill="FFFFFF"/>
            <w:noWrap/>
            <w:vAlign w:val="center"/>
            <w:hideMark/>
          </w:tcPr>
          <w:p w14:paraId="34F1962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7.455 </w:t>
            </w:r>
          </w:p>
        </w:tc>
      </w:tr>
      <w:tr w:rsidR="00337CFA" w:rsidRPr="00337CFA" w14:paraId="15DA0EA2" w14:textId="77777777" w:rsidTr="00337CFA">
        <w:trPr>
          <w:trHeight w:val="312"/>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1ECA94F3"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HOSPITAL EN CASA SA</w:t>
            </w:r>
          </w:p>
        </w:tc>
        <w:tc>
          <w:tcPr>
            <w:tcW w:w="802" w:type="pct"/>
            <w:tcBorders>
              <w:top w:val="nil"/>
              <w:left w:val="nil"/>
              <w:bottom w:val="single" w:sz="4" w:space="0" w:color="auto"/>
              <w:right w:val="single" w:sz="4" w:space="0" w:color="auto"/>
            </w:tcBorders>
            <w:shd w:val="clear" w:color="auto" w:fill="auto"/>
            <w:noWrap/>
            <w:vAlign w:val="center"/>
            <w:hideMark/>
          </w:tcPr>
          <w:p w14:paraId="5CC0DFA7"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350 </w:t>
            </w:r>
          </w:p>
        </w:tc>
        <w:tc>
          <w:tcPr>
            <w:tcW w:w="438" w:type="pct"/>
            <w:tcBorders>
              <w:top w:val="nil"/>
              <w:left w:val="nil"/>
              <w:bottom w:val="single" w:sz="4" w:space="0" w:color="auto"/>
              <w:right w:val="single" w:sz="4" w:space="0" w:color="auto"/>
            </w:tcBorders>
            <w:shd w:val="clear" w:color="000000" w:fill="FFFFFF"/>
            <w:noWrap/>
            <w:vAlign w:val="center"/>
            <w:hideMark/>
          </w:tcPr>
          <w:p w14:paraId="6E50FE67"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3.300 </w:t>
            </w:r>
          </w:p>
        </w:tc>
        <w:tc>
          <w:tcPr>
            <w:tcW w:w="468" w:type="pct"/>
            <w:tcBorders>
              <w:top w:val="nil"/>
              <w:left w:val="nil"/>
              <w:bottom w:val="single" w:sz="4" w:space="0" w:color="auto"/>
              <w:right w:val="single" w:sz="4" w:space="0" w:color="auto"/>
            </w:tcBorders>
            <w:shd w:val="clear" w:color="000000" w:fill="FFFFFF"/>
            <w:noWrap/>
            <w:vAlign w:val="center"/>
            <w:hideMark/>
          </w:tcPr>
          <w:p w14:paraId="343CB579"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525 </w:t>
            </w:r>
          </w:p>
        </w:tc>
        <w:tc>
          <w:tcPr>
            <w:tcW w:w="468" w:type="pct"/>
            <w:tcBorders>
              <w:top w:val="nil"/>
              <w:left w:val="nil"/>
              <w:bottom w:val="single" w:sz="4" w:space="0" w:color="auto"/>
              <w:right w:val="single" w:sz="4" w:space="0" w:color="auto"/>
            </w:tcBorders>
            <w:shd w:val="clear" w:color="000000" w:fill="FFFFFF"/>
            <w:noWrap/>
            <w:vAlign w:val="center"/>
            <w:hideMark/>
          </w:tcPr>
          <w:p w14:paraId="180AA6C5"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3.100 </w:t>
            </w:r>
          </w:p>
        </w:tc>
        <w:tc>
          <w:tcPr>
            <w:tcW w:w="394" w:type="pct"/>
            <w:tcBorders>
              <w:top w:val="nil"/>
              <w:left w:val="nil"/>
              <w:bottom w:val="single" w:sz="4" w:space="0" w:color="auto"/>
              <w:right w:val="single" w:sz="4" w:space="0" w:color="auto"/>
            </w:tcBorders>
            <w:shd w:val="clear" w:color="000000" w:fill="FFFFFF"/>
            <w:noWrap/>
            <w:vAlign w:val="center"/>
            <w:hideMark/>
          </w:tcPr>
          <w:p w14:paraId="6BAC95CD"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500 </w:t>
            </w:r>
          </w:p>
        </w:tc>
        <w:tc>
          <w:tcPr>
            <w:tcW w:w="455" w:type="pct"/>
            <w:tcBorders>
              <w:top w:val="nil"/>
              <w:left w:val="nil"/>
              <w:bottom w:val="single" w:sz="4" w:space="0" w:color="auto"/>
              <w:right w:val="single" w:sz="4" w:space="0" w:color="auto"/>
            </w:tcBorders>
            <w:shd w:val="clear" w:color="000000" w:fill="FFFFFF"/>
            <w:noWrap/>
            <w:vAlign w:val="center"/>
            <w:hideMark/>
          </w:tcPr>
          <w:p w14:paraId="56FBC931"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30 </w:t>
            </w:r>
          </w:p>
        </w:tc>
        <w:tc>
          <w:tcPr>
            <w:tcW w:w="341" w:type="pct"/>
            <w:tcBorders>
              <w:top w:val="nil"/>
              <w:left w:val="nil"/>
              <w:bottom w:val="single" w:sz="4" w:space="0" w:color="auto"/>
              <w:right w:val="single" w:sz="4" w:space="0" w:color="auto"/>
            </w:tcBorders>
            <w:shd w:val="clear" w:color="000000" w:fill="FFFFFF"/>
            <w:noWrap/>
            <w:vAlign w:val="center"/>
            <w:hideMark/>
          </w:tcPr>
          <w:p w14:paraId="1462300D"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7.455 </w:t>
            </w:r>
          </w:p>
        </w:tc>
      </w:tr>
      <w:tr w:rsidR="00337CFA" w:rsidRPr="00337CFA" w14:paraId="2682C790" w14:textId="77777777" w:rsidTr="00337CFA">
        <w:trPr>
          <w:trHeight w:val="312"/>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69702142"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HOSPITAL DE SAN JUAN DE DIOS</w:t>
            </w:r>
          </w:p>
        </w:tc>
        <w:tc>
          <w:tcPr>
            <w:tcW w:w="802" w:type="pct"/>
            <w:tcBorders>
              <w:top w:val="nil"/>
              <w:left w:val="nil"/>
              <w:bottom w:val="single" w:sz="4" w:space="0" w:color="auto"/>
              <w:right w:val="single" w:sz="4" w:space="0" w:color="auto"/>
            </w:tcBorders>
            <w:shd w:val="clear" w:color="auto" w:fill="auto"/>
            <w:noWrap/>
            <w:vAlign w:val="center"/>
            <w:hideMark/>
          </w:tcPr>
          <w:p w14:paraId="0DB8DAF7"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331 </w:t>
            </w:r>
          </w:p>
        </w:tc>
        <w:tc>
          <w:tcPr>
            <w:tcW w:w="438" w:type="pct"/>
            <w:tcBorders>
              <w:top w:val="nil"/>
              <w:left w:val="nil"/>
              <w:bottom w:val="single" w:sz="4" w:space="0" w:color="auto"/>
              <w:right w:val="single" w:sz="4" w:space="0" w:color="auto"/>
            </w:tcBorders>
            <w:shd w:val="clear" w:color="000000" w:fill="FFFFFF"/>
            <w:noWrap/>
            <w:vAlign w:val="center"/>
            <w:hideMark/>
          </w:tcPr>
          <w:p w14:paraId="07B4DE1F"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3.300 </w:t>
            </w:r>
          </w:p>
        </w:tc>
        <w:tc>
          <w:tcPr>
            <w:tcW w:w="468" w:type="pct"/>
            <w:tcBorders>
              <w:top w:val="nil"/>
              <w:left w:val="nil"/>
              <w:bottom w:val="single" w:sz="4" w:space="0" w:color="auto"/>
              <w:right w:val="single" w:sz="4" w:space="0" w:color="auto"/>
            </w:tcBorders>
            <w:shd w:val="clear" w:color="000000" w:fill="FFFFFF"/>
            <w:noWrap/>
            <w:vAlign w:val="center"/>
            <w:hideMark/>
          </w:tcPr>
          <w:p w14:paraId="40B9FB11"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525 </w:t>
            </w:r>
          </w:p>
        </w:tc>
        <w:tc>
          <w:tcPr>
            <w:tcW w:w="468" w:type="pct"/>
            <w:tcBorders>
              <w:top w:val="nil"/>
              <w:left w:val="nil"/>
              <w:bottom w:val="single" w:sz="4" w:space="0" w:color="auto"/>
              <w:right w:val="single" w:sz="4" w:space="0" w:color="auto"/>
            </w:tcBorders>
            <w:shd w:val="clear" w:color="000000" w:fill="FFFFFF"/>
            <w:noWrap/>
            <w:vAlign w:val="center"/>
            <w:hideMark/>
          </w:tcPr>
          <w:p w14:paraId="39E190AB"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3.100 </w:t>
            </w:r>
          </w:p>
        </w:tc>
        <w:tc>
          <w:tcPr>
            <w:tcW w:w="394" w:type="pct"/>
            <w:tcBorders>
              <w:top w:val="nil"/>
              <w:left w:val="nil"/>
              <w:bottom w:val="single" w:sz="4" w:space="0" w:color="auto"/>
              <w:right w:val="single" w:sz="4" w:space="0" w:color="auto"/>
            </w:tcBorders>
            <w:shd w:val="clear" w:color="000000" w:fill="FFFFFF"/>
            <w:noWrap/>
            <w:vAlign w:val="center"/>
            <w:hideMark/>
          </w:tcPr>
          <w:p w14:paraId="1D77D3A1"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500 </w:t>
            </w:r>
          </w:p>
        </w:tc>
        <w:tc>
          <w:tcPr>
            <w:tcW w:w="455" w:type="pct"/>
            <w:tcBorders>
              <w:top w:val="nil"/>
              <w:left w:val="nil"/>
              <w:bottom w:val="single" w:sz="4" w:space="0" w:color="auto"/>
              <w:right w:val="single" w:sz="4" w:space="0" w:color="auto"/>
            </w:tcBorders>
            <w:shd w:val="clear" w:color="000000" w:fill="FFFFFF"/>
            <w:noWrap/>
            <w:vAlign w:val="center"/>
            <w:hideMark/>
          </w:tcPr>
          <w:p w14:paraId="18FE835C"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30 </w:t>
            </w:r>
          </w:p>
        </w:tc>
        <w:tc>
          <w:tcPr>
            <w:tcW w:w="341" w:type="pct"/>
            <w:tcBorders>
              <w:top w:val="nil"/>
              <w:left w:val="nil"/>
              <w:bottom w:val="single" w:sz="4" w:space="0" w:color="auto"/>
              <w:right w:val="single" w:sz="4" w:space="0" w:color="auto"/>
            </w:tcBorders>
            <w:shd w:val="clear" w:color="000000" w:fill="FFFFFF"/>
            <w:noWrap/>
            <w:vAlign w:val="center"/>
            <w:hideMark/>
          </w:tcPr>
          <w:p w14:paraId="770218E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7.455 </w:t>
            </w:r>
          </w:p>
        </w:tc>
      </w:tr>
      <w:tr w:rsidR="00337CFA" w:rsidRPr="00337CFA" w14:paraId="0D6033AA" w14:textId="77777777" w:rsidTr="00337CFA">
        <w:trPr>
          <w:trHeight w:val="624"/>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022EB137"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COOMEVA ENTIDAD PROMOTORA DE SALUD SA</w:t>
            </w:r>
          </w:p>
        </w:tc>
        <w:tc>
          <w:tcPr>
            <w:tcW w:w="802" w:type="pct"/>
            <w:tcBorders>
              <w:top w:val="nil"/>
              <w:left w:val="nil"/>
              <w:bottom w:val="single" w:sz="4" w:space="0" w:color="auto"/>
              <w:right w:val="single" w:sz="4" w:space="0" w:color="auto"/>
            </w:tcBorders>
            <w:shd w:val="clear" w:color="auto" w:fill="auto"/>
            <w:noWrap/>
            <w:vAlign w:val="center"/>
            <w:hideMark/>
          </w:tcPr>
          <w:p w14:paraId="54512C8C"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335 </w:t>
            </w:r>
          </w:p>
        </w:tc>
        <w:tc>
          <w:tcPr>
            <w:tcW w:w="438" w:type="pct"/>
            <w:tcBorders>
              <w:top w:val="nil"/>
              <w:left w:val="nil"/>
              <w:bottom w:val="single" w:sz="4" w:space="0" w:color="auto"/>
              <w:right w:val="single" w:sz="4" w:space="0" w:color="auto"/>
            </w:tcBorders>
            <w:shd w:val="clear" w:color="000000" w:fill="FFFFFF"/>
            <w:noWrap/>
            <w:vAlign w:val="center"/>
            <w:hideMark/>
          </w:tcPr>
          <w:p w14:paraId="4926DF16"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15.600 </w:t>
            </w:r>
          </w:p>
        </w:tc>
        <w:tc>
          <w:tcPr>
            <w:tcW w:w="468" w:type="pct"/>
            <w:tcBorders>
              <w:top w:val="nil"/>
              <w:left w:val="nil"/>
              <w:bottom w:val="single" w:sz="4" w:space="0" w:color="auto"/>
              <w:right w:val="single" w:sz="4" w:space="0" w:color="auto"/>
            </w:tcBorders>
            <w:shd w:val="clear" w:color="000000" w:fill="FFFFFF"/>
            <w:noWrap/>
            <w:vAlign w:val="center"/>
            <w:hideMark/>
          </w:tcPr>
          <w:p w14:paraId="734932DE"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2.625 </w:t>
            </w:r>
          </w:p>
        </w:tc>
        <w:tc>
          <w:tcPr>
            <w:tcW w:w="468" w:type="pct"/>
            <w:tcBorders>
              <w:top w:val="nil"/>
              <w:left w:val="nil"/>
              <w:bottom w:val="single" w:sz="4" w:space="0" w:color="auto"/>
              <w:right w:val="single" w:sz="4" w:space="0" w:color="auto"/>
            </w:tcBorders>
            <w:shd w:val="clear" w:color="000000" w:fill="FFFFFF"/>
            <w:noWrap/>
            <w:vAlign w:val="center"/>
            <w:hideMark/>
          </w:tcPr>
          <w:p w14:paraId="5A3173B8"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13.700 </w:t>
            </w:r>
          </w:p>
        </w:tc>
        <w:tc>
          <w:tcPr>
            <w:tcW w:w="394" w:type="pct"/>
            <w:tcBorders>
              <w:top w:val="nil"/>
              <w:left w:val="nil"/>
              <w:bottom w:val="single" w:sz="4" w:space="0" w:color="auto"/>
              <w:right w:val="single" w:sz="4" w:space="0" w:color="auto"/>
            </w:tcBorders>
            <w:shd w:val="clear" w:color="000000" w:fill="FFFFFF"/>
            <w:noWrap/>
            <w:vAlign w:val="center"/>
            <w:hideMark/>
          </w:tcPr>
          <w:p w14:paraId="36314A76"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2.500 </w:t>
            </w:r>
          </w:p>
        </w:tc>
        <w:tc>
          <w:tcPr>
            <w:tcW w:w="455" w:type="pct"/>
            <w:tcBorders>
              <w:top w:val="nil"/>
              <w:left w:val="nil"/>
              <w:bottom w:val="single" w:sz="4" w:space="0" w:color="auto"/>
              <w:right w:val="single" w:sz="4" w:space="0" w:color="auto"/>
            </w:tcBorders>
            <w:shd w:val="clear" w:color="000000" w:fill="FFFFFF"/>
            <w:noWrap/>
            <w:vAlign w:val="center"/>
            <w:hideMark/>
          </w:tcPr>
          <w:p w14:paraId="1C026AEF"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150 </w:t>
            </w:r>
          </w:p>
        </w:tc>
        <w:tc>
          <w:tcPr>
            <w:tcW w:w="341" w:type="pct"/>
            <w:tcBorders>
              <w:top w:val="nil"/>
              <w:left w:val="nil"/>
              <w:bottom w:val="single" w:sz="4" w:space="0" w:color="auto"/>
              <w:right w:val="single" w:sz="4" w:space="0" w:color="auto"/>
            </w:tcBorders>
            <w:shd w:val="clear" w:color="000000" w:fill="FFFFFF"/>
            <w:noWrap/>
            <w:vAlign w:val="center"/>
            <w:hideMark/>
          </w:tcPr>
          <w:p w14:paraId="23CD130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34.707 </w:t>
            </w:r>
          </w:p>
        </w:tc>
      </w:tr>
      <w:tr w:rsidR="00337CFA" w:rsidRPr="00337CFA" w14:paraId="7CD362A9" w14:textId="77777777" w:rsidTr="00337CFA">
        <w:trPr>
          <w:trHeight w:val="624"/>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3EAAA9BE"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HOSPITAL UNIVERSITARIO DEL VALLE EVARISTO GARCIA ESE</w:t>
            </w:r>
          </w:p>
        </w:tc>
        <w:tc>
          <w:tcPr>
            <w:tcW w:w="802" w:type="pct"/>
            <w:tcBorders>
              <w:top w:val="nil"/>
              <w:left w:val="nil"/>
              <w:bottom w:val="single" w:sz="4" w:space="0" w:color="auto"/>
              <w:right w:val="single" w:sz="4" w:space="0" w:color="auto"/>
            </w:tcBorders>
            <w:shd w:val="clear" w:color="auto" w:fill="auto"/>
            <w:noWrap/>
            <w:vAlign w:val="center"/>
            <w:hideMark/>
          </w:tcPr>
          <w:p w14:paraId="343EC593"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67 </w:t>
            </w:r>
          </w:p>
        </w:tc>
        <w:tc>
          <w:tcPr>
            <w:tcW w:w="438" w:type="pct"/>
            <w:tcBorders>
              <w:top w:val="nil"/>
              <w:left w:val="nil"/>
              <w:bottom w:val="single" w:sz="4" w:space="0" w:color="auto"/>
              <w:right w:val="single" w:sz="4" w:space="0" w:color="auto"/>
            </w:tcBorders>
            <w:shd w:val="clear" w:color="000000" w:fill="FFFFFF"/>
            <w:noWrap/>
            <w:vAlign w:val="center"/>
            <w:hideMark/>
          </w:tcPr>
          <w:p w14:paraId="672E734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4.300 </w:t>
            </w:r>
          </w:p>
        </w:tc>
        <w:tc>
          <w:tcPr>
            <w:tcW w:w="468" w:type="pct"/>
            <w:tcBorders>
              <w:top w:val="nil"/>
              <w:left w:val="nil"/>
              <w:bottom w:val="single" w:sz="4" w:space="0" w:color="auto"/>
              <w:right w:val="single" w:sz="4" w:space="0" w:color="auto"/>
            </w:tcBorders>
            <w:shd w:val="clear" w:color="000000" w:fill="FFFFFF"/>
            <w:noWrap/>
            <w:vAlign w:val="center"/>
            <w:hideMark/>
          </w:tcPr>
          <w:p w14:paraId="7C09C462"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700 </w:t>
            </w:r>
          </w:p>
        </w:tc>
        <w:tc>
          <w:tcPr>
            <w:tcW w:w="468" w:type="pct"/>
            <w:tcBorders>
              <w:top w:val="nil"/>
              <w:left w:val="nil"/>
              <w:bottom w:val="single" w:sz="4" w:space="0" w:color="auto"/>
              <w:right w:val="single" w:sz="4" w:space="0" w:color="auto"/>
            </w:tcBorders>
            <w:shd w:val="clear" w:color="000000" w:fill="FFFFFF"/>
            <w:noWrap/>
            <w:vAlign w:val="center"/>
            <w:hideMark/>
          </w:tcPr>
          <w:p w14:paraId="1DBFD006"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4.100 </w:t>
            </w:r>
          </w:p>
        </w:tc>
        <w:tc>
          <w:tcPr>
            <w:tcW w:w="394" w:type="pct"/>
            <w:tcBorders>
              <w:top w:val="nil"/>
              <w:left w:val="nil"/>
              <w:bottom w:val="single" w:sz="4" w:space="0" w:color="auto"/>
              <w:right w:val="single" w:sz="4" w:space="0" w:color="auto"/>
            </w:tcBorders>
            <w:shd w:val="clear" w:color="000000" w:fill="FFFFFF"/>
            <w:noWrap/>
            <w:vAlign w:val="center"/>
            <w:hideMark/>
          </w:tcPr>
          <w:p w14:paraId="629C49B9"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600 </w:t>
            </w:r>
          </w:p>
        </w:tc>
        <w:tc>
          <w:tcPr>
            <w:tcW w:w="455" w:type="pct"/>
            <w:tcBorders>
              <w:top w:val="nil"/>
              <w:left w:val="nil"/>
              <w:bottom w:val="single" w:sz="4" w:space="0" w:color="auto"/>
              <w:right w:val="single" w:sz="4" w:space="0" w:color="auto"/>
            </w:tcBorders>
            <w:shd w:val="clear" w:color="000000" w:fill="FFFFFF"/>
            <w:noWrap/>
            <w:vAlign w:val="center"/>
            <w:hideMark/>
          </w:tcPr>
          <w:p w14:paraId="20C52C5B"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40 </w:t>
            </w:r>
          </w:p>
        </w:tc>
        <w:tc>
          <w:tcPr>
            <w:tcW w:w="341" w:type="pct"/>
            <w:tcBorders>
              <w:top w:val="nil"/>
              <w:left w:val="nil"/>
              <w:bottom w:val="single" w:sz="4" w:space="0" w:color="auto"/>
              <w:right w:val="single" w:sz="4" w:space="0" w:color="auto"/>
            </w:tcBorders>
            <w:shd w:val="clear" w:color="000000" w:fill="FFFFFF"/>
            <w:noWrap/>
            <w:vAlign w:val="center"/>
            <w:hideMark/>
          </w:tcPr>
          <w:p w14:paraId="474352FC"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9.806 </w:t>
            </w:r>
          </w:p>
        </w:tc>
      </w:tr>
      <w:tr w:rsidR="00337CFA" w:rsidRPr="00337CFA" w14:paraId="2BD7AA3B" w14:textId="77777777" w:rsidTr="00337CFA">
        <w:trPr>
          <w:trHeight w:val="624"/>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547CFAC9"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E.S.E. HOSPITAL  DEPARTAMENTAL MARIO CORREA RENJIFO  - CALI (VALLE)</w:t>
            </w:r>
          </w:p>
        </w:tc>
        <w:tc>
          <w:tcPr>
            <w:tcW w:w="802" w:type="pct"/>
            <w:tcBorders>
              <w:top w:val="nil"/>
              <w:left w:val="nil"/>
              <w:bottom w:val="single" w:sz="4" w:space="0" w:color="auto"/>
              <w:right w:val="single" w:sz="4" w:space="0" w:color="auto"/>
            </w:tcBorders>
            <w:shd w:val="clear" w:color="auto" w:fill="auto"/>
            <w:noWrap/>
            <w:vAlign w:val="center"/>
            <w:hideMark/>
          </w:tcPr>
          <w:p w14:paraId="59ADC191"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32 </w:t>
            </w:r>
          </w:p>
        </w:tc>
        <w:tc>
          <w:tcPr>
            <w:tcW w:w="438" w:type="pct"/>
            <w:tcBorders>
              <w:top w:val="nil"/>
              <w:left w:val="nil"/>
              <w:bottom w:val="single" w:sz="4" w:space="0" w:color="auto"/>
              <w:right w:val="single" w:sz="4" w:space="0" w:color="auto"/>
            </w:tcBorders>
            <w:shd w:val="clear" w:color="000000" w:fill="FFFFFF"/>
            <w:noWrap/>
            <w:vAlign w:val="center"/>
            <w:hideMark/>
          </w:tcPr>
          <w:p w14:paraId="79E7BBA0"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4.300 </w:t>
            </w:r>
          </w:p>
        </w:tc>
        <w:tc>
          <w:tcPr>
            <w:tcW w:w="468" w:type="pct"/>
            <w:tcBorders>
              <w:top w:val="nil"/>
              <w:left w:val="nil"/>
              <w:bottom w:val="single" w:sz="4" w:space="0" w:color="auto"/>
              <w:right w:val="single" w:sz="4" w:space="0" w:color="auto"/>
            </w:tcBorders>
            <w:shd w:val="clear" w:color="000000" w:fill="FFFFFF"/>
            <w:noWrap/>
            <w:vAlign w:val="center"/>
            <w:hideMark/>
          </w:tcPr>
          <w:p w14:paraId="4A15F52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700 </w:t>
            </w:r>
          </w:p>
        </w:tc>
        <w:tc>
          <w:tcPr>
            <w:tcW w:w="468" w:type="pct"/>
            <w:tcBorders>
              <w:top w:val="nil"/>
              <w:left w:val="nil"/>
              <w:bottom w:val="single" w:sz="4" w:space="0" w:color="auto"/>
              <w:right w:val="single" w:sz="4" w:space="0" w:color="auto"/>
            </w:tcBorders>
            <w:shd w:val="clear" w:color="000000" w:fill="FFFFFF"/>
            <w:noWrap/>
            <w:vAlign w:val="center"/>
            <w:hideMark/>
          </w:tcPr>
          <w:p w14:paraId="476B38D4"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4.100 </w:t>
            </w:r>
          </w:p>
        </w:tc>
        <w:tc>
          <w:tcPr>
            <w:tcW w:w="394" w:type="pct"/>
            <w:tcBorders>
              <w:top w:val="nil"/>
              <w:left w:val="nil"/>
              <w:bottom w:val="single" w:sz="4" w:space="0" w:color="auto"/>
              <w:right w:val="single" w:sz="4" w:space="0" w:color="auto"/>
            </w:tcBorders>
            <w:shd w:val="clear" w:color="000000" w:fill="FFFFFF"/>
            <w:noWrap/>
            <w:vAlign w:val="center"/>
            <w:hideMark/>
          </w:tcPr>
          <w:p w14:paraId="776FFE6B"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600 </w:t>
            </w:r>
          </w:p>
        </w:tc>
        <w:tc>
          <w:tcPr>
            <w:tcW w:w="455" w:type="pct"/>
            <w:tcBorders>
              <w:top w:val="nil"/>
              <w:left w:val="nil"/>
              <w:bottom w:val="single" w:sz="4" w:space="0" w:color="auto"/>
              <w:right w:val="single" w:sz="4" w:space="0" w:color="auto"/>
            </w:tcBorders>
            <w:shd w:val="clear" w:color="000000" w:fill="FFFFFF"/>
            <w:noWrap/>
            <w:vAlign w:val="center"/>
            <w:hideMark/>
          </w:tcPr>
          <w:p w14:paraId="1E80542C"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40 </w:t>
            </w:r>
          </w:p>
        </w:tc>
        <w:tc>
          <w:tcPr>
            <w:tcW w:w="341" w:type="pct"/>
            <w:tcBorders>
              <w:top w:val="nil"/>
              <w:left w:val="nil"/>
              <w:bottom w:val="single" w:sz="4" w:space="0" w:color="auto"/>
              <w:right w:val="single" w:sz="4" w:space="0" w:color="auto"/>
            </w:tcBorders>
            <w:shd w:val="clear" w:color="000000" w:fill="FFFFFF"/>
            <w:noWrap/>
            <w:vAlign w:val="center"/>
            <w:hideMark/>
          </w:tcPr>
          <w:p w14:paraId="3C29D4DB"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9.806 </w:t>
            </w:r>
          </w:p>
        </w:tc>
      </w:tr>
      <w:tr w:rsidR="00337CFA" w:rsidRPr="00337CFA" w14:paraId="483A4C8C" w14:textId="77777777" w:rsidTr="00337CFA">
        <w:trPr>
          <w:trHeight w:val="936"/>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0BAA56A7"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lastRenderedPageBreak/>
              <w:t>COSMITET LTDA CORPORACION DE SERVICIOS MEDICOS INTERNACIONALES THEM Y CIA LTDA</w:t>
            </w:r>
          </w:p>
        </w:tc>
        <w:tc>
          <w:tcPr>
            <w:tcW w:w="802" w:type="pct"/>
            <w:tcBorders>
              <w:top w:val="nil"/>
              <w:left w:val="nil"/>
              <w:bottom w:val="single" w:sz="4" w:space="0" w:color="auto"/>
              <w:right w:val="single" w:sz="4" w:space="0" w:color="auto"/>
            </w:tcBorders>
            <w:shd w:val="clear" w:color="auto" w:fill="auto"/>
            <w:noWrap/>
            <w:vAlign w:val="center"/>
            <w:hideMark/>
          </w:tcPr>
          <w:p w14:paraId="20CB0782"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45 </w:t>
            </w:r>
          </w:p>
        </w:tc>
        <w:tc>
          <w:tcPr>
            <w:tcW w:w="438" w:type="pct"/>
            <w:tcBorders>
              <w:top w:val="nil"/>
              <w:left w:val="nil"/>
              <w:bottom w:val="single" w:sz="4" w:space="0" w:color="auto"/>
              <w:right w:val="single" w:sz="4" w:space="0" w:color="auto"/>
            </w:tcBorders>
            <w:shd w:val="clear" w:color="000000" w:fill="FFFFFF"/>
            <w:noWrap/>
            <w:vAlign w:val="center"/>
            <w:hideMark/>
          </w:tcPr>
          <w:p w14:paraId="27EBBA9A"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4.300 </w:t>
            </w:r>
          </w:p>
        </w:tc>
        <w:tc>
          <w:tcPr>
            <w:tcW w:w="468" w:type="pct"/>
            <w:tcBorders>
              <w:top w:val="nil"/>
              <w:left w:val="nil"/>
              <w:bottom w:val="single" w:sz="4" w:space="0" w:color="auto"/>
              <w:right w:val="single" w:sz="4" w:space="0" w:color="auto"/>
            </w:tcBorders>
            <w:shd w:val="clear" w:color="000000" w:fill="FFFFFF"/>
            <w:noWrap/>
            <w:vAlign w:val="center"/>
            <w:hideMark/>
          </w:tcPr>
          <w:p w14:paraId="19627E83"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700 </w:t>
            </w:r>
          </w:p>
        </w:tc>
        <w:tc>
          <w:tcPr>
            <w:tcW w:w="468" w:type="pct"/>
            <w:tcBorders>
              <w:top w:val="nil"/>
              <w:left w:val="nil"/>
              <w:bottom w:val="single" w:sz="4" w:space="0" w:color="auto"/>
              <w:right w:val="single" w:sz="4" w:space="0" w:color="auto"/>
            </w:tcBorders>
            <w:shd w:val="clear" w:color="000000" w:fill="FFFFFF"/>
            <w:noWrap/>
            <w:vAlign w:val="center"/>
            <w:hideMark/>
          </w:tcPr>
          <w:p w14:paraId="729C35E3"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4.100 </w:t>
            </w:r>
          </w:p>
        </w:tc>
        <w:tc>
          <w:tcPr>
            <w:tcW w:w="394" w:type="pct"/>
            <w:tcBorders>
              <w:top w:val="nil"/>
              <w:left w:val="nil"/>
              <w:bottom w:val="single" w:sz="4" w:space="0" w:color="auto"/>
              <w:right w:val="single" w:sz="4" w:space="0" w:color="auto"/>
            </w:tcBorders>
            <w:shd w:val="clear" w:color="000000" w:fill="FFFFFF"/>
            <w:noWrap/>
            <w:vAlign w:val="center"/>
            <w:hideMark/>
          </w:tcPr>
          <w:p w14:paraId="6DCC3E8C"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600 </w:t>
            </w:r>
          </w:p>
        </w:tc>
        <w:tc>
          <w:tcPr>
            <w:tcW w:w="455" w:type="pct"/>
            <w:tcBorders>
              <w:top w:val="nil"/>
              <w:left w:val="nil"/>
              <w:bottom w:val="single" w:sz="4" w:space="0" w:color="auto"/>
              <w:right w:val="single" w:sz="4" w:space="0" w:color="auto"/>
            </w:tcBorders>
            <w:shd w:val="clear" w:color="000000" w:fill="FFFFFF"/>
            <w:noWrap/>
            <w:vAlign w:val="center"/>
            <w:hideMark/>
          </w:tcPr>
          <w:p w14:paraId="4F886F14"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40 </w:t>
            </w:r>
          </w:p>
        </w:tc>
        <w:tc>
          <w:tcPr>
            <w:tcW w:w="341" w:type="pct"/>
            <w:tcBorders>
              <w:top w:val="nil"/>
              <w:left w:val="nil"/>
              <w:bottom w:val="single" w:sz="4" w:space="0" w:color="auto"/>
              <w:right w:val="single" w:sz="4" w:space="0" w:color="auto"/>
            </w:tcBorders>
            <w:shd w:val="clear" w:color="000000" w:fill="FFFFFF"/>
            <w:noWrap/>
            <w:vAlign w:val="center"/>
            <w:hideMark/>
          </w:tcPr>
          <w:p w14:paraId="401A3399"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9.806 </w:t>
            </w:r>
          </w:p>
        </w:tc>
      </w:tr>
      <w:tr w:rsidR="00337CFA" w:rsidRPr="00337CFA" w14:paraId="14BA0A82" w14:textId="77777777" w:rsidTr="00337CFA">
        <w:trPr>
          <w:trHeight w:val="624"/>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7F977A23" w14:textId="77777777" w:rsidR="00337CFA" w:rsidRPr="00337CFA" w:rsidRDefault="00337CFA" w:rsidP="00337CFA">
            <w:pPr>
              <w:spacing w:after="0" w:line="240" w:lineRule="auto"/>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GOBERNACIÓN DEL VALLE DEL CAUCA - SECRETARIA DEPARTAMENTAL DE SALUD</w:t>
            </w:r>
          </w:p>
        </w:tc>
        <w:tc>
          <w:tcPr>
            <w:tcW w:w="802" w:type="pct"/>
            <w:tcBorders>
              <w:top w:val="nil"/>
              <w:left w:val="nil"/>
              <w:bottom w:val="single" w:sz="4" w:space="0" w:color="auto"/>
              <w:right w:val="single" w:sz="4" w:space="0" w:color="auto"/>
            </w:tcBorders>
            <w:shd w:val="clear" w:color="auto" w:fill="auto"/>
            <w:noWrap/>
            <w:vAlign w:val="center"/>
            <w:hideMark/>
          </w:tcPr>
          <w:p w14:paraId="71358467"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520 </w:t>
            </w:r>
          </w:p>
        </w:tc>
        <w:tc>
          <w:tcPr>
            <w:tcW w:w="438" w:type="pct"/>
            <w:tcBorders>
              <w:top w:val="nil"/>
              <w:left w:val="nil"/>
              <w:bottom w:val="single" w:sz="4" w:space="0" w:color="auto"/>
              <w:right w:val="single" w:sz="4" w:space="0" w:color="auto"/>
            </w:tcBorders>
            <w:shd w:val="clear" w:color="000000" w:fill="FFFFFF"/>
            <w:noWrap/>
            <w:vAlign w:val="center"/>
            <w:hideMark/>
          </w:tcPr>
          <w:p w14:paraId="2D254EA4"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3.300 </w:t>
            </w:r>
          </w:p>
        </w:tc>
        <w:tc>
          <w:tcPr>
            <w:tcW w:w="468" w:type="pct"/>
            <w:tcBorders>
              <w:top w:val="nil"/>
              <w:left w:val="nil"/>
              <w:bottom w:val="single" w:sz="4" w:space="0" w:color="auto"/>
              <w:right w:val="single" w:sz="4" w:space="0" w:color="auto"/>
            </w:tcBorders>
            <w:shd w:val="clear" w:color="000000" w:fill="FFFFFF"/>
            <w:noWrap/>
            <w:vAlign w:val="center"/>
            <w:hideMark/>
          </w:tcPr>
          <w:p w14:paraId="0B46C0B9"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525 </w:t>
            </w:r>
          </w:p>
        </w:tc>
        <w:tc>
          <w:tcPr>
            <w:tcW w:w="468" w:type="pct"/>
            <w:tcBorders>
              <w:top w:val="nil"/>
              <w:left w:val="nil"/>
              <w:bottom w:val="single" w:sz="4" w:space="0" w:color="auto"/>
              <w:right w:val="single" w:sz="4" w:space="0" w:color="auto"/>
            </w:tcBorders>
            <w:shd w:val="clear" w:color="000000" w:fill="FFFFFF"/>
            <w:noWrap/>
            <w:vAlign w:val="center"/>
            <w:hideMark/>
          </w:tcPr>
          <w:p w14:paraId="345C3633"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3.100 </w:t>
            </w:r>
          </w:p>
        </w:tc>
        <w:tc>
          <w:tcPr>
            <w:tcW w:w="394" w:type="pct"/>
            <w:tcBorders>
              <w:top w:val="nil"/>
              <w:left w:val="nil"/>
              <w:bottom w:val="single" w:sz="4" w:space="0" w:color="auto"/>
              <w:right w:val="single" w:sz="4" w:space="0" w:color="auto"/>
            </w:tcBorders>
            <w:shd w:val="clear" w:color="000000" w:fill="FFFFFF"/>
            <w:noWrap/>
            <w:vAlign w:val="center"/>
            <w:hideMark/>
          </w:tcPr>
          <w:p w14:paraId="509816D2"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500 </w:t>
            </w:r>
          </w:p>
        </w:tc>
        <w:tc>
          <w:tcPr>
            <w:tcW w:w="455" w:type="pct"/>
            <w:tcBorders>
              <w:top w:val="nil"/>
              <w:left w:val="nil"/>
              <w:bottom w:val="single" w:sz="4" w:space="0" w:color="auto"/>
              <w:right w:val="single" w:sz="4" w:space="0" w:color="auto"/>
            </w:tcBorders>
            <w:shd w:val="clear" w:color="000000" w:fill="FFFFFF"/>
            <w:noWrap/>
            <w:vAlign w:val="center"/>
            <w:hideMark/>
          </w:tcPr>
          <w:p w14:paraId="75B05D63"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30 </w:t>
            </w:r>
          </w:p>
        </w:tc>
        <w:tc>
          <w:tcPr>
            <w:tcW w:w="341" w:type="pct"/>
            <w:tcBorders>
              <w:top w:val="nil"/>
              <w:left w:val="nil"/>
              <w:bottom w:val="single" w:sz="4" w:space="0" w:color="auto"/>
              <w:right w:val="single" w:sz="4" w:space="0" w:color="auto"/>
            </w:tcBorders>
            <w:shd w:val="clear" w:color="000000" w:fill="FFFFFF"/>
            <w:noWrap/>
            <w:vAlign w:val="center"/>
            <w:hideMark/>
          </w:tcPr>
          <w:p w14:paraId="09FB9CC6" w14:textId="77777777" w:rsidR="00337CFA" w:rsidRPr="00337CFA" w:rsidRDefault="00337CFA" w:rsidP="00337CFA">
            <w:pPr>
              <w:spacing w:after="0" w:line="240" w:lineRule="auto"/>
              <w:jc w:val="center"/>
              <w:rPr>
                <w:rFonts w:ascii="Arial Narrow" w:eastAsia="Times New Roman" w:hAnsi="Arial Narrow" w:cs="Calibri"/>
                <w:color w:val="000000"/>
                <w:lang w:eastAsia="es-CO"/>
              </w:rPr>
            </w:pPr>
            <w:r w:rsidRPr="00337CFA">
              <w:rPr>
                <w:rFonts w:ascii="Arial Narrow" w:eastAsia="Times New Roman" w:hAnsi="Arial Narrow" w:cs="Calibri"/>
                <w:color w:val="000000"/>
                <w:lang w:eastAsia="es-CO"/>
              </w:rPr>
              <w:t xml:space="preserve">   7.521 </w:t>
            </w:r>
          </w:p>
        </w:tc>
      </w:tr>
      <w:tr w:rsidR="00337CFA" w:rsidRPr="00337CFA" w14:paraId="3DC51B0C" w14:textId="77777777" w:rsidTr="00337CFA">
        <w:trPr>
          <w:trHeight w:val="312"/>
        </w:trPr>
        <w:tc>
          <w:tcPr>
            <w:tcW w:w="1634" w:type="pct"/>
            <w:tcBorders>
              <w:top w:val="nil"/>
              <w:left w:val="single" w:sz="4" w:space="0" w:color="auto"/>
              <w:bottom w:val="single" w:sz="4" w:space="0" w:color="auto"/>
              <w:right w:val="single" w:sz="4" w:space="0" w:color="auto"/>
            </w:tcBorders>
            <w:shd w:val="clear" w:color="auto" w:fill="auto"/>
            <w:vAlign w:val="center"/>
            <w:hideMark/>
          </w:tcPr>
          <w:p w14:paraId="4031E801" w14:textId="77777777" w:rsidR="00337CFA" w:rsidRPr="00337CFA" w:rsidRDefault="00337CFA" w:rsidP="00337CFA">
            <w:pPr>
              <w:spacing w:after="0" w:line="240" w:lineRule="auto"/>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TOTAL POSITIVA ENTREGA EN CALI</w:t>
            </w:r>
          </w:p>
        </w:tc>
        <w:tc>
          <w:tcPr>
            <w:tcW w:w="802" w:type="pct"/>
            <w:tcBorders>
              <w:top w:val="nil"/>
              <w:left w:val="nil"/>
              <w:bottom w:val="single" w:sz="4" w:space="0" w:color="auto"/>
              <w:right w:val="single" w:sz="4" w:space="0" w:color="auto"/>
            </w:tcBorders>
            <w:shd w:val="clear" w:color="auto" w:fill="auto"/>
            <w:noWrap/>
            <w:vAlign w:val="center"/>
            <w:hideMark/>
          </w:tcPr>
          <w:p w14:paraId="559E52D7"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2.264 </w:t>
            </w:r>
          </w:p>
        </w:tc>
        <w:tc>
          <w:tcPr>
            <w:tcW w:w="438" w:type="pct"/>
            <w:tcBorders>
              <w:top w:val="nil"/>
              <w:left w:val="nil"/>
              <w:bottom w:val="single" w:sz="4" w:space="0" w:color="auto"/>
              <w:right w:val="single" w:sz="4" w:space="0" w:color="auto"/>
            </w:tcBorders>
            <w:shd w:val="clear" w:color="000000" w:fill="FFFFFF"/>
            <w:noWrap/>
            <w:vAlign w:val="center"/>
            <w:hideMark/>
          </w:tcPr>
          <w:p w14:paraId="35DCF233"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41.700 </w:t>
            </w:r>
          </w:p>
        </w:tc>
        <w:tc>
          <w:tcPr>
            <w:tcW w:w="468" w:type="pct"/>
            <w:tcBorders>
              <w:top w:val="nil"/>
              <w:left w:val="nil"/>
              <w:bottom w:val="single" w:sz="4" w:space="0" w:color="auto"/>
              <w:right w:val="single" w:sz="4" w:space="0" w:color="auto"/>
            </w:tcBorders>
            <w:shd w:val="clear" w:color="000000" w:fill="FFFFFF"/>
            <w:noWrap/>
            <w:vAlign w:val="center"/>
            <w:hideMark/>
          </w:tcPr>
          <w:p w14:paraId="78445E2C"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6.825 </w:t>
            </w:r>
          </w:p>
        </w:tc>
        <w:tc>
          <w:tcPr>
            <w:tcW w:w="468" w:type="pct"/>
            <w:tcBorders>
              <w:top w:val="nil"/>
              <w:left w:val="nil"/>
              <w:bottom w:val="single" w:sz="4" w:space="0" w:color="auto"/>
              <w:right w:val="single" w:sz="4" w:space="0" w:color="auto"/>
            </w:tcBorders>
            <w:shd w:val="clear" w:color="000000" w:fill="FFFFFF"/>
            <w:noWrap/>
            <w:vAlign w:val="center"/>
            <w:hideMark/>
          </w:tcPr>
          <w:p w14:paraId="71DDC168"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38.400 </w:t>
            </w:r>
          </w:p>
        </w:tc>
        <w:tc>
          <w:tcPr>
            <w:tcW w:w="394" w:type="pct"/>
            <w:tcBorders>
              <w:top w:val="nil"/>
              <w:left w:val="nil"/>
              <w:bottom w:val="single" w:sz="4" w:space="0" w:color="auto"/>
              <w:right w:val="single" w:sz="4" w:space="0" w:color="auto"/>
            </w:tcBorders>
            <w:shd w:val="clear" w:color="000000" w:fill="FFFFFF"/>
            <w:noWrap/>
            <w:vAlign w:val="center"/>
            <w:hideMark/>
          </w:tcPr>
          <w:p w14:paraId="6351A3B2"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6.300 </w:t>
            </w:r>
          </w:p>
        </w:tc>
        <w:tc>
          <w:tcPr>
            <w:tcW w:w="455" w:type="pct"/>
            <w:tcBorders>
              <w:top w:val="nil"/>
              <w:left w:val="nil"/>
              <w:bottom w:val="single" w:sz="4" w:space="0" w:color="auto"/>
              <w:right w:val="single" w:sz="4" w:space="0" w:color="auto"/>
            </w:tcBorders>
            <w:shd w:val="clear" w:color="000000" w:fill="FFFFFF"/>
            <w:noWrap/>
            <w:vAlign w:val="center"/>
            <w:hideMark/>
          </w:tcPr>
          <w:p w14:paraId="4E01D9AD"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390 </w:t>
            </w:r>
          </w:p>
        </w:tc>
        <w:tc>
          <w:tcPr>
            <w:tcW w:w="341" w:type="pct"/>
            <w:tcBorders>
              <w:top w:val="nil"/>
              <w:left w:val="nil"/>
              <w:bottom w:val="single" w:sz="4" w:space="0" w:color="auto"/>
              <w:right w:val="single" w:sz="4" w:space="0" w:color="auto"/>
            </w:tcBorders>
            <w:shd w:val="clear" w:color="000000" w:fill="FFFFFF"/>
            <w:noWrap/>
            <w:vAlign w:val="center"/>
            <w:hideMark/>
          </w:tcPr>
          <w:p w14:paraId="38089EE9" w14:textId="77777777" w:rsidR="00337CFA" w:rsidRPr="00337CFA" w:rsidRDefault="00337CFA" w:rsidP="00337CFA">
            <w:pPr>
              <w:spacing w:after="0" w:line="240" w:lineRule="auto"/>
              <w:jc w:val="center"/>
              <w:rPr>
                <w:rFonts w:ascii="Arial Narrow" w:eastAsia="Times New Roman" w:hAnsi="Arial Narrow" w:cs="Calibri"/>
                <w:b/>
                <w:bCs/>
                <w:color w:val="000000"/>
                <w:lang w:eastAsia="es-CO"/>
              </w:rPr>
            </w:pPr>
            <w:r w:rsidRPr="00337CFA">
              <w:rPr>
                <w:rFonts w:ascii="Arial Narrow" w:eastAsia="Times New Roman" w:hAnsi="Arial Narrow" w:cs="Calibri"/>
                <w:b/>
                <w:bCs/>
                <w:color w:val="000000"/>
                <w:lang w:eastAsia="es-CO"/>
              </w:rPr>
              <w:t xml:space="preserve"> 94.011 </w:t>
            </w:r>
          </w:p>
        </w:tc>
      </w:tr>
    </w:tbl>
    <w:p w14:paraId="0A1F963D" w14:textId="07ADA5E1" w:rsidR="00F140F7" w:rsidRDefault="00F140F7" w:rsidP="000E6E48">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p>
    <w:p w14:paraId="154474AF" w14:textId="77777777" w:rsidR="00F140F7" w:rsidRPr="00F140F7" w:rsidRDefault="00F140F7" w:rsidP="000E6E48">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p>
    <w:p w14:paraId="08BC0C70" w14:textId="187329F3" w:rsidR="00F140F7" w:rsidRPr="00F140F7" w:rsidRDefault="00F140F7" w:rsidP="00F140F7">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r w:rsidRPr="00F140F7">
        <w:rPr>
          <w:rFonts w:ascii="Arial Narrow" w:eastAsia="Times New Roman" w:hAnsi="Arial Narrow" w:cs="Times New Roman"/>
          <w:color w:val="000000"/>
          <w:sz w:val="24"/>
          <w:szCs w:val="24"/>
          <w:bdr w:val="none" w:sz="0" w:space="0" w:color="auto" w:frame="1"/>
          <w:lang w:eastAsia="es-CO"/>
        </w:rPr>
        <w:t>Quien ejerce el control financiero de los recursos en el Sistema General de Riesgos Laborales es la Superintendencia Financiera</w:t>
      </w:r>
      <w:r>
        <w:rPr>
          <w:rFonts w:ascii="Arial Narrow" w:eastAsia="Times New Roman" w:hAnsi="Arial Narrow" w:cs="Times New Roman"/>
          <w:color w:val="000000"/>
          <w:sz w:val="24"/>
          <w:szCs w:val="24"/>
          <w:bdr w:val="none" w:sz="0" w:space="0" w:color="auto" w:frame="1"/>
          <w:lang w:eastAsia="es-CO"/>
        </w:rPr>
        <w:t>,</w:t>
      </w:r>
      <w:r w:rsidRPr="00F140F7">
        <w:rPr>
          <w:rFonts w:ascii="Arial Narrow" w:eastAsia="Times New Roman" w:hAnsi="Arial Narrow" w:cs="Times New Roman"/>
          <w:color w:val="000000"/>
          <w:sz w:val="24"/>
          <w:szCs w:val="24"/>
          <w:bdr w:val="none" w:sz="0" w:space="0" w:color="auto" w:frame="1"/>
          <w:lang w:eastAsia="es-CO"/>
        </w:rPr>
        <w:t xml:space="preserve"> conforme al artículo 84 del Decreto Ley 1295 de 1994, en materia de control y vigilancia con los niveles de patrimonio, reservas, inversiones y el control financiero de los recursos en riesgos laborales de las Administradoras de Riesgos Laborales.</w:t>
      </w:r>
    </w:p>
    <w:p w14:paraId="3135ECD8" w14:textId="77777777" w:rsidR="00F140F7" w:rsidRPr="00F140F7" w:rsidRDefault="00F140F7" w:rsidP="00F140F7">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p>
    <w:p w14:paraId="2DBE5E5A" w14:textId="439724FF" w:rsidR="00F140F7" w:rsidRPr="000E6E48" w:rsidRDefault="00F140F7" w:rsidP="00F140F7">
      <w:pPr>
        <w:shd w:val="clear" w:color="auto" w:fill="FFFFFF"/>
        <w:spacing w:after="0" w:line="240" w:lineRule="auto"/>
        <w:jc w:val="both"/>
        <w:rPr>
          <w:rFonts w:ascii="Arial Narrow" w:eastAsia="Times New Roman" w:hAnsi="Arial Narrow" w:cs="Times New Roman"/>
          <w:color w:val="000000"/>
          <w:sz w:val="24"/>
          <w:szCs w:val="24"/>
          <w:bdr w:val="none" w:sz="0" w:space="0" w:color="auto" w:frame="1"/>
          <w:lang w:eastAsia="es-CO"/>
        </w:rPr>
      </w:pPr>
      <w:r w:rsidRPr="00F140F7">
        <w:rPr>
          <w:rFonts w:ascii="Arial Narrow" w:eastAsia="Times New Roman" w:hAnsi="Arial Narrow" w:cs="Times New Roman"/>
          <w:color w:val="000000"/>
          <w:sz w:val="24"/>
          <w:szCs w:val="24"/>
          <w:bdr w:val="none" w:sz="0" w:space="0" w:color="auto" w:frame="1"/>
          <w:lang w:eastAsia="es-CO"/>
        </w:rPr>
        <w:t xml:space="preserve"> El Ministerio del Trabajo como parte de sus actividades en prevención, promoción y adecuada prestación de los servicios a las empresas afiliadas del sector salud directamente expuestas a Covid-19, realiza un plan de seguimiento a la utilización de recursos y servicios el 7% de la cotización en riesgos laborales y se obtiene la información antes señalada en relación con el suministro de elementos de protección personal y recursos investidos por la ARL Positiva en la Ciudad de Cali.    </w:t>
      </w:r>
    </w:p>
    <w:p w14:paraId="4E366D95" w14:textId="1916BBCE" w:rsidR="002C4680" w:rsidRPr="00F140F7" w:rsidRDefault="002C4680" w:rsidP="0079023A">
      <w:pPr>
        <w:pStyle w:val="Default"/>
        <w:spacing w:after="35"/>
        <w:jc w:val="both"/>
        <w:rPr>
          <w:rFonts w:ascii="Arial Narrow" w:eastAsia="Times New Roman" w:hAnsi="Arial Narrow" w:cs="Times New Roman"/>
          <w:bdr w:val="none" w:sz="0" w:space="0" w:color="auto" w:frame="1"/>
          <w:lang w:eastAsia="es-CO"/>
        </w:rPr>
      </w:pPr>
    </w:p>
    <w:p w14:paraId="182F9D0A" w14:textId="77777777" w:rsidR="002C4680" w:rsidRPr="002C4680" w:rsidRDefault="002C4680" w:rsidP="0079023A">
      <w:pPr>
        <w:pStyle w:val="Default"/>
        <w:spacing w:after="35"/>
        <w:jc w:val="both"/>
        <w:rPr>
          <w:rFonts w:ascii="Arial Narrow" w:hAnsi="Arial Narrow" w:cs="Arial"/>
        </w:rPr>
      </w:pPr>
    </w:p>
    <w:p w14:paraId="60FE1E15" w14:textId="4168D335" w:rsidR="002E0D72" w:rsidRPr="002C4680" w:rsidRDefault="002B6381" w:rsidP="0079023A">
      <w:pPr>
        <w:pStyle w:val="Default"/>
        <w:numPr>
          <w:ilvl w:val="0"/>
          <w:numId w:val="1"/>
        </w:numPr>
        <w:spacing w:after="35"/>
        <w:jc w:val="both"/>
        <w:rPr>
          <w:rFonts w:ascii="Arial Narrow" w:hAnsi="Arial Narrow" w:cs="Arial"/>
          <w:b/>
          <w:bCs/>
        </w:rPr>
      </w:pPr>
      <w:r w:rsidRPr="002C4680">
        <w:rPr>
          <w:rFonts w:ascii="Arial Narrow" w:hAnsi="Arial Narrow" w:cs="Arial"/>
          <w:b/>
          <w:bCs/>
        </w:rPr>
        <w:t>Actualmente, ¿Qué cantidad de solicitudes existen radicadas en el Ministerio del Trabajo en las que se pidan despidos a trabajadores de empresas en el Distrito de Santiago de Cali?</w:t>
      </w:r>
    </w:p>
    <w:p w14:paraId="10963293" w14:textId="77777777" w:rsidR="005E307B" w:rsidRDefault="005E307B" w:rsidP="005E307B">
      <w:pPr>
        <w:jc w:val="both"/>
        <w:rPr>
          <w:rFonts w:ascii="Arial Narrow" w:hAnsi="Arial Narrow" w:cs="Arial"/>
          <w:sz w:val="24"/>
          <w:szCs w:val="24"/>
        </w:rPr>
      </w:pPr>
    </w:p>
    <w:p w14:paraId="2835DCD6" w14:textId="0986C1F5" w:rsidR="005E307B" w:rsidRPr="005E307B" w:rsidRDefault="004D518E" w:rsidP="005E307B">
      <w:pPr>
        <w:jc w:val="both"/>
        <w:rPr>
          <w:rFonts w:ascii="Arial Narrow" w:hAnsi="Arial Narrow" w:cs="Arial"/>
          <w:sz w:val="24"/>
          <w:szCs w:val="24"/>
        </w:rPr>
      </w:pPr>
      <w:r>
        <w:rPr>
          <w:rFonts w:ascii="Arial Narrow" w:hAnsi="Arial Narrow" w:cs="Arial"/>
          <w:sz w:val="24"/>
          <w:szCs w:val="24"/>
        </w:rPr>
        <w:t>L</w:t>
      </w:r>
      <w:r w:rsidR="005E307B" w:rsidRPr="005E307B">
        <w:rPr>
          <w:rFonts w:ascii="Arial Narrow" w:hAnsi="Arial Narrow" w:cs="Arial"/>
          <w:sz w:val="24"/>
          <w:szCs w:val="24"/>
        </w:rPr>
        <w:t>a información acorde a las jurisdicciones se consolida por cada uno de los departamentos, es así como desde el inicio de estas medidas respecto de la Emergencia sanitaria se han allegado diversas solicitudes en el departamento del Valle del Cauc</w:t>
      </w:r>
      <w:r>
        <w:rPr>
          <w:rFonts w:ascii="Arial Narrow" w:hAnsi="Arial Narrow" w:cs="Arial"/>
          <w:sz w:val="24"/>
          <w:szCs w:val="24"/>
        </w:rPr>
        <w:t xml:space="preserve">a. </w:t>
      </w:r>
      <w:r w:rsidR="005E307B" w:rsidRPr="005E307B">
        <w:rPr>
          <w:rFonts w:ascii="Arial Narrow" w:hAnsi="Arial Narrow" w:cs="Arial"/>
          <w:sz w:val="24"/>
          <w:szCs w:val="24"/>
        </w:rPr>
        <w:t>Respecto de las solicitudes presentadas por empleadores del departamento del Valle del Cauca para despido colectivo de trabajadores (artículo 67 ley 50 de 1990) se tiene dos en curso uno del sector construcción y otro del sector de manufactura.</w:t>
      </w:r>
      <w:r w:rsidR="00FB5277">
        <w:rPr>
          <w:rFonts w:ascii="Arial Narrow" w:hAnsi="Arial Narrow" w:cs="Arial"/>
          <w:sz w:val="24"/>
          <w:szCs w:val="24"/>
        </w:rPr>
        <w:t xml:space="preserve"> </w:t>
      </w:r>
      <w:r w:rsidR="00136FC7">
        <w:rPr>
          <w:rFonts w:ascii="Arial Narrow" w:hAnsi="Arial Narrow" w:cs="Arial"/>
          <w:sz w:val="24"/>
          <w:szCs w:val="24"/>
        </w:rPr>
        <w:t xml:space="preserve">Es importante resaltar que, </w:t>
      </w:r>
      <w:r w:rsidR="00136FC7" w:rsidRPr="005E307B">
        <w:rPr>
          <w:rFonts w:ascii="Arial Narrow" w:hAnsi="Arial Narrow" w:cs="Arial"/>
          <w:sz w:val="24"/>
          <w:szCs w:val="24"/>
        </w:rPr>
        <w:t>gracias a la intervención del Ministerio</w:t>
      </w:r>
      <w:r w:rsidR="00136FC7">
        <w:rPr>
          <w:rFonts w:ascii="Arial Narrow" w:hAnsi="Arial Narrow" w:cs="Arial"/>
          <w:sz w:val="24"/>
          <w:szCs w:val="24"/>
        </w:rPr>
        <w:t>,</w:t>
      </w:r>
      <w:r w:rsidR="00136FC7" w:rsidRPr="005E307B">
        <w:rPr>
          <w:rFonts w:ascii="Arial Narrow" w:hAnsi="Arial Narrow" w:cs="Arial"/>
          <w:sz w:val="24"/>
          <w:szCs w:val="24"/>
        </w:rPr>
        <w:t xml:space="preserve"> fue posible</w:t>
      </w:r>
      <w:r w:rsidR="00136FC7">
        <w:rPr>
          <w:rFonts w:ascii="Arial Narrow" w:hAnsi="Arial Narrow" w:cs="Arial"/>
          <w:sz w:val="24"/>
          <w:szCs w:val="24"/>
        </w:rPr>
        <w:t xml:space="preserve"> resolver 16 casos en favor del empleo.  </w:t>
      </w:r>
    </w:p>
    <w:p w14:paraId="0FD50431" w14:textId="2A1F8F61" w:rsidR="002E0D72" w:rsidRDefault="005E307B" w:rsidP="005E307B">
      <w:pPr>
        <w:jc w:val="both"/>
        <w:rPr>
          <w:rFonts w:ascii="Arial Narrow" w:hAnsi="Arial Narrow" w:cs="Arial"/>
          <w:sz w:val="24"/>
          <w:szCs w:val="24"/>
        </w:rPr>
      </w:pPr>
      <w:r w:rsidRPr="005E307B">
        <w:rPr>
          <w:rFonts w:ascii="Arial Narrow" w:hAnsi="Arial Narrow" w:cs="Arial"/>
          <w:sz w:val="24"/>
          <w:szCs w:val="24"/>
        </w:rPr>
        <w:t>De otra parte, a la fecha están registradas 51 quejas por despido de trabajadores en el departamento del Valle, que se encuentran en gestión. En todos los casos, en ejercicio de la función preventiva, se les envió oficio sugiriendo aplicar las alternativas de las circulares 21 y 33 de 2020 y que de acuerdo con el resultado se evaluará la procedencia de iniciar una actuación sancionatoria.</w:t>
      </w:r>
    </w:p>
    <w:tbl>
      <w:tblPr>
        <w:tblW w:w="6968" w:type="dxa"/>
        <w:jc w:val="center"/>
        <w:tblCellMar>
          <w:left w:w="70" w:type="dxa"/>
          <w:right w:w="70" w:type="dxa"/>
        </w:tblCellMar>
        <w:tblLook w:val="04A0" w:firstRow="1" w:lastRow="0" w:firstColumn="1" w:lastColumn="0" w:noHBand="0" w:noVBand="1"/>
      </w:tblPr>
      <w:tblGrid>
        <w:gridCol w:w="6086"/>
        <w:gridCol w:w="882"/>
      </w:tblGrid>
      <w:tr w:rsidR="004D518E" w:rsidRPr="004D518E" w14:paraId="521249E5" w14:textId="77777777" w:rsidTr="004D518E">
        <w:trPr>
          <w:trHeight w:val="300"/>
          <w:tblHeader/>
          <w:jc w:val="center"/>
        </w:trPr>
        <w:tc>
          <w:tcPr>
            <w:tcW w:w="6086" w:type="dxa"/>
            <w:tcBorders>
              <w:top w:val="single" w:sz="8" w:space="0" w:color="auto"/>
              <w:left w:val="single" w:sz="8" w:space="0" w:color="auto"/>
              <w:bottom w:val="single" w:sz="8" w:space="0" w:color="auto"/>
              <w:right w:val="single" w:sz="4" w:space="0" w:color="auto"/>
            </w:tcBorders>
            <w:shd w:val="clear" w:color="auto" w:fill="002060"/>
            <w:noWrap/>
            <w:vAlign w:val="bottom"/>
            <w:hideMark/>
          </w:tcPr>
          <w:p w14:paraId="56ECB41E" w14:textId="77777777" w:rsidR="004D518E" w:rsidRPr="004D518E" w:rsidRDefault="004D518E" w:rsidP="000E6883">
            <w:pPr>
              <w:spacing w:after="0" w:line="240" w:lineRule="auto"/>
              <w:jc w:val="center"/>
              <w:rPr>
                <w:rFonts w:ascii="Arial Narrow" w:eastAsia="Times New Roman" w:hAnsi="Arial Narrow" w:cs="Calibri"/>
                <w:b/>
                <w:bCs/>
                <w:color w:val="FFFFFF" w:themeColor="background1"/>
                <w:lang w:eastAsia="es-CO"/>
              </w:rPr>
            </w:pPr>
            <w:r w:rsidRPr="004D518E">
              <w:rPr>
                <w:rFonts w:ascii="Arial Narrow" w:eastAsia="Times New Roman" w:hAnsi="Arial Narrow" w:cs="Calibri"/>
                <w:b/>
                <w:bCs/>
                <w:color w:val="FFFFFF" w:themeColor="background1"/>
                <w:lang w:eastAsia="es-CO"/>
              </w:rPr>
              <w:t>SECTOR ECONÓMICO</w:t>
            </w:r>
          </w:p>
        </w:tc>
        <w:tc>
          <w:tcPr>
            <w:tcW w:w="882" w:type="dxa"/>
            <w:tcBorders>
              <w:top w:val="single" w:sz="8" w:space="0" w:color="auto"/>
              <w:left w:val="nil"/>
              <w:bottom w:val="single" w:sz="8" w:space="0" w:color="auto"/>
              <w:right w:val="single" w:sz="8" w:space="0" w:color="auto"/>
            </w:tcBorders>
            <w:shd w:val="clear" w:color="auto" w:fill="002060"/>
            <w:noWrap/>
            <w:vAlign w:val="bottom"/>
            <w:hideMark/>
          </w:tcPr>
          <w:p w14:paraId="51C6C8CD" w14:textId="77777777" w:rsidR="004D518E" w:rsidRPr="004D518E" w:rsidRDefault="004D518E" w:rsidP="000E6883">
            <w:pPr>
              <w:spacing w:after="0" w:line="240" w:lineRule="auto"/>
              <w:jc w:val="center"/>
              <w:rPr>
                <w:rFonts w:ascii="Arial Narrow" w:eastAsia="Times New Roman" w:hAnsi="Arial Narrow" w:cs="Calibri"/>
                <w:b/>
                <w:bCs/>
                <w:color w:val="FFFFFF" w:themeColor="background1"/>
                <w:lang w:eastAsia="es-CO"/>
              </w:rPr>
            </w:pPr>
            <w:r w:rsidRPr="004D518E">
              <w:rPr>
                <w:rFonts w:ascii="Arial Narrow" w:eastAsia="Times New Roman" w:hAnsi="Arial Narrow" w:cs="Calibri"/>
                <w:b/>
                <w:bCs/>
                <w:color w:val="FFFFFF" w:themeColor="background1"/>
                <w:lang w:eastAsia="es-CO"/>
              </w:rPr>
              <w:t>QUEJAS</w:t>
            </w:r>
          </w:p>
        </w:tc>
      </w:tr>
      <w:tr w:rsidR="004D518E" w:rsidRPr="004D518E" w14:paraId="2C080957"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22A9C5D6"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SERVICIOS ADMINISTRATIVOS</w:t>
            </w:r>
          </w:p>
        </w:tc>
        <w:tc>
          <w:tcPr>
            <w:tcW w:w="882" w:type="dxa"/>
            <w:tcBorders>
              <w:top w:val="nil"/>
              <w:left w:val="nil"/>
              <w:bottom w:val="single" w:sz="4" w:space="0" w:color="auto"/>
              <w:right w:val="single" w:sz="8" w:space="0" w:color="auto"/>
            </w:tcBorders>
            <w:shd w:val="clear" w:color="auto" w:fill="auto"/>
            <w:noWrap/>
            <w:vAlign w:val="bottom"/>
            <w:hideMark/>
          </w:tcPr>
          <w:p w14:paraId="66176EF1"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15</w:t>
            </w:r>
          </w:p>
        </w:tc>
      </w:tr>
      <w:tr w:rsidR="004D518E" w:rsidRPr="004D518E" w14:paraId="0B67DA30"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B5B16C3"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INDUSTRIA MANUFACTURERA</w:t>
            </w:r>
          </w:p>
        </w:tc>
        <w:tc>
          <w:tcPr>
            <w:tcW w:w="882" w:type="dxa"/>
            <w:tcBorders>
              <w:top w:val="nil"/>
              <w:left w:val="nil"/>
              <w:bottom w:val="single" w:sz="4" w:space="0" w:color="auto"/>
              <w:right w:val="single" w:sz="8" w:space="0" w:color="auto"/>
            </w:tcBorders>
            <w:shd w:val="clear" w:color="auto" w:fill="auto"/>
            <w:noWrap/>
            <w:vAlign w:val="bottom"/>
            <w:hideMark/>
          </w:tcPr>
          <w:p w14:paraId="00850D9C"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5</w:t>
            </w:r>
          </w:p>
        </w:tc>
      </w:tr>
      <w:tr w:rsidR="004D518E" w:rsidRPr="004D518E" w14:paraId="4563ACC6"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2A2A25FA"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SERVICIOS DE COMIDA Y BEBIDAS</w:t>
            </w:r>
          </w:p>
        </w:tc>
        <w:tc>
          <w:tcPr>
            <w:tcW w:w="882" w:type="dxa"/>
            <w:tcBorders>
              <w:top w:val="nil"/>
              <w:left w:val="nil"/>
              <w:bottom w:val="single" w:sz="4" w:space="0" w:color="auto"/>
              <w:right w:val="single" w:sz="8" w:space="0" w:color="auto"/>
            </w:tcBorders>
            <w:shd w:val="clear" w:color="auto" w:fill="auto"/>
            <w:noWrap/>
            <w:vAlign w:val="bottom"/>
            <w:hideMark/>
          </w:tcPr>
          <w:p w14:paraId="2DFFB230"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4</w:t>
            </w:r>
          </w:p>
        </w:tc>
      </w:tr>
      <w:tr w:rsidR="004D518E" w:rsidRPr="004D518E" w14:paraId="1DF01EE9"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1BE7F525"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VIGILANCIA Y SEGURIDAD PRIVADA</w:t>
            </w:r>
          </w:p>
        </w:tc>
        <w:tc>
          <w:tcPr>
            <w:tcW w:w="882" w:type="dxa"/>
            <w:tcBorders>
              <w:top w:val="nil"/>
              <w:left w:val="nil"/>
              <w:bottom w:val="single" w:sz="4" w:space="0" w:color="auto"/>
              <w:right w:val="single" w:sz="8" w:space="0" w:color="auto"/>
            </w:tcBorders>
            <w:shd w:val="clear" w:color="auto" w:fill="auto"/>
            <w:noWrap/>
            <w:vAlign w:val="bottom"/>
            <w:hideMark/>
          </w:tcPr>
          <w:p w14:paraId="2CB45A12"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4</w:t>
            </w:r>
          </w:p>
        </w:tc>
      </w:tr>
      <w:tr w:rsidR="004D518E" w:rsidRPr="004D518E" w14:paraId="2959A656"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1FDE973B"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lastRenderedPageBreak/>
              <w:t xml:space="preserve">COMERCIO   </w:t>
            </w:r>
          </w:p>
        </w:tc>
        <w:tc>
          <w:tcPr>
            <w:tcW w:w="882" w:type="dxa"/>
            <w:tcBorders>
              <w:top w:val="nil"/>
              <w:left w:val="nil"/>
              <w:bottom w:val="single" w:sz="4" w:space="0" w:color="auto"/>
              <w:right w:val="single" w:sz="8" w:space="0" w:color="auto"/>
            </w:tcBorders>
            <w:shd w:val="clear" w:color="auto" w:fill="auto"/>
            <w:noWrap/>
            <w:vAlign w:val="bottom"/>
            <w:hideMark/>
          </w:tcPr>
          <w:p w14:paraId="395C69F5"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3</w:t>
            </w:r>
          </w:p>
        </w:tc>
      </w:tr>
      <w:tr w:rsidR="004D518E" w:rsidRPr="004D518E" w14:paraId="1151AF00"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6F4EEBE9"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SALUD</w:t>
            </w:r>
          </w:p>
        </w:tc>
        <w:tc>
          <w:tcPr>
            <w:tcW w:w="882" w:type="dxa"/>
            <w:tcBorders>
              <w:top w:val="nil"/>
              <w:left w:val="nil"/>
              <w:bottom w:val="single" w:sz="4" w:space="0" w:color="auto"/>
              <w:right w:val="single" w:sz="8" w:space="0" w:color="auto"/>
            </w:tcBorders>
            <w:shd w:val="clear" w:color="auto" w:fill="auto"/>
            <w:noWrap/>
            <w:vAlign w:val="bottom"/>
            <w:hideMark/>
          </w:tcPr>
          <w:p w14:paraId="41BD2C1A"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3</w:t>
            </w:r>
          </w:p>
        </w:tc>
      </w:tr>
      <w:tr w:rsidR="004D518E" w:rsidRPr="004D518E" w14:paraId="335E8AC6"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05B34668"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ACTIVIDADES DE AGENCIAS DE VIAJES</w:t>
            </w:r>
          </w:p>
        </w:tc>
        <w:tc>
          <w:tcPr>
            <w:tcW w:w="882" w:type="dxa"/>
            <w:tcBorders>
              <w:top w:val="nil"/>
              <w:left w:val="nil"/>
              <w:bottom w:val="single" w:sz="4" w:space="0" w:color="auto"/>
              <w:right w:val="single" w:sz="8" w:space="0" w:color="auto"/>
            </w:tcBorders>
            <w:shd w:val="clear" w:color="auto" w:fill="auto"/>
            <w:noWrap/>
            <w:vAlign w:val="bottom"/>
            <w:hideMark/>
          </w:tcPr>
          <w:p w14:paraId="49A0A81F"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2</w:t>
            </w:r>
          </w:p>
        </w:tc>
      </w:tr>
      <w:tr w:rsidR="004D518E" w:rsidRPr="004D518E" w14:paraId="649B890B"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CFE9BC8"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INDUSTRIA</w:t>
            </w:r>
          </w:p>
        </w:tc>
        <w:tc>
          <w:tcPr>
            <w:tcW w:w="882" w:type="dxa"/>
            <w:tcBorders>
              <w:top w:val="nil"/>
              <w:left w:val="nil"/>
              <w:bottom w:val="single" w:sz="4" w:space="0" w:color="auto"/>
              <w:right w:val="single" w:sz="8" w:space="0" w:color="auto"/>
            </w:tcBorders>
            <w:shd w:val="clear" w:color="auto" w:fill="auto"/>
            <w:noWrap/>
            <w:vAlign w:val="bottom"/>
            <w:hideMark/>
          </w:tcPr>
          <w:p w14:paraId="5EAB16EE"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2</w:t>
            </w:r>
          </w:p>
        </w:tc>
      </w:tr>
      <w:tr w:rsidR="004D518E" w:rsidRPr="004D518E" w14:paraId="754E215A"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3DE54A01"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PUBLICIDAD</w:t>
            </w:r>
          </w:p>
        </w:tc>
        <w:tc>
          <w:tcPr>
            <w:tcW w:w="882" w:type="dxa"/>
            <w:tcBorders>
              <w:top w:val="nil"/>
              <w:left w:val="nil"/>
              <w:bottom w:val="single" w:sz="4" w:space="0" w:color="auto"/>
              <w:right w:val="single" w:sz="8" w:space="0" w:color="auto"/>
            </w:tcBorders>
            <w:shd w:val="clear" w:color="auto" w:fill="auto"/>
            <w:noWrap/>
            <w:vAlign w:val="bottom"/>
            <w:hideMark/>
          </w:tcPr>
          <w:p w14:paraId="2054EE7E"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2</w:t>
            </w:r>
          </w:p>
        </w:tc>
      </w:tr>
      <w:tr w:rsidR="004D518E" w:rsidRPr="004D518E" w14:paraId="2C30BF8A"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516261C5"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TEXTILES</w:t>
            </w:r>
          </w:p>
        </w:tc>
        <w:tc>
          <w:tcPr>
            <w:tcW w:w="882" w:type="dxa"/>
            <w:tcBorders>
              <w:top w:val="nil"/>
              <w:left w:val="nil"/>
              <w:bottom w:val="single" w:sz="4" w:space="0" w:color="auto"/>
              <w:right w:val="single" w:sz="8" w:space="0" w:color="auto"/>
            </w:tcBorders>
            <w:shd w:val="clear" w:color="auto" w:fill="auto"/>
            <w:noWrap/>
            <w:vAlign w:val="bottom"/>
            <w:hideMark/>
          </w:tcPr>
          <w:p w14:paraId="464DA7F2"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2</w:t>
            </w:r>
          </w:p>
        </w:tc>
      </w:tr>
      <w:tr w:rsidR="004D518E" w:rsidRPr="004D518E" w14:paraId="3D60666E"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6530D5B1"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TRANSPORTE DE PASAJEROS</w:t>
            </w:r>
          </w:p>
        </w:tc>
        <w:tc>
          <w:tcPr>
            <w:tcW w:w="882" w:type="dxa"/>
            <w:tcBorders>
              <w:top w:val="nil"/>
              <w:left w:val="nil"/>
              <w:bottom w:val="single" w:sz="4" w:space="0" w:color="auto"/>
              <w:right w:val="single" w:sz="8" w:space="0" w:color="auto"/>
            </w:tcBorders>
            <w:shd w:val="clear" w:color="auto" w:fill="auto"/>
            <w:noWrap/>
            <w:vAlign w:val="bottom"/>
            <w:hideMark/>
          </w:tcPr>
          <w:p w14:paraId="1D82C8DC"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2</w:t>
            </w:r>
          </w:p>
        </w:tc>
      </w:tr>
      <w:tr w:rsidR="004D518E" w:rsidRPr="004D518E" w14:paraId="15002019"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364660E1"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ACTIVIDADES DE SERVICIOS DE APOYO A LA EMPRESAS N.C.P</w:t>
            </w:r>
          </w:p>
        </w:tc>
        <w:tc>
          <w:tcPr>
            <w:tcW w:w="882" w:type="dxa"/>
            <w:tcBorders>
              <w:top w:val="nil"/>
              <w:left w:val="nil"/>
              <w:bottom w:val="single" w:sz="4" w:space="0" w:color="auto"/>
              <w:right w:val="single" w:sz="8" w:space="0" w:color="auto"/>
            </w:tcBorders>
            <w:shd w:val="clear" w:color="auto" w:fill="auto"/>
            <w:noWrap/>
            <w:vAlign w:val="bottom"/>
            <w:hideMark/>
          </w:tcPr>
          <w:p w14:paraId="44FF6630"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2892B471"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0DC1EB2"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ACTIVIDADES JURIDICAS</w:t>
            </w:r>
          </w:p>
        </w:tc>
        <w:tc>
          <w:tcPr>
            <w:tcW w:w="882" w:type="dxa"/>
            <w:tcBorders>
              <w:top w:val="nil"/>
              <w:left w:val="nil"/>
              <w:bottom w:val="single" w:sz="4" w:space="0" w:color="auto"/>
              <w:right w:val="single" w:sz="8" w:space="0" w:color="auto"/>
            </w:tcBorders>
            <w:shd w:val="clear" w:color="auto" w:fill="auto"/>
            <w:noWrap/>
            <w:vAlign w:val="bottom"/>
            <w:hideMark/>
          </w:tcPr>
          <w:p w14:paraId="579274AB"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43A27E3C"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1F21113E"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ALOJAMIENTO</w:t>
            </w:r>
          </w:p>
        </w:tc>
        <w:tc>
          <w:tcPr>
            <w:tcW w:w="882" w:type="dxa"/>
            <w:tcBorders>
              <w:top w:val="nil"/>
              <w:left w:val="nil"/>
              <w:bottom w:val="single" w:sz="4" w:space="0" w:color="auto"/>
              <w:right w:val="single" w:sz="8" w:space="0" w:color="auto"/>
            </w:tcBorders>
            <w:shd w:val="clear" w:color="auto" w:fill="auto"/>
            <w:noWrap/>
            <w:vAlign w:val="bottom"/>
            <w:hideMark/>
          </w:tcPr>
          <w:p w14:paraId="529F4838"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179B839C"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BD1A13B"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OBRAS CIVILES Y GEOTÉCNICAS</w:t>
            </w:r>
          </w:p>
        </w:tc>
        <w:tc>
          <w:tcPr>
            <w:tcW w:w="882" w:type="dxa"/>
            <w:tcBorders>
              <w:top w:val="nil"/>
              <w:left w:val="nil"/>
              <w:bottom w:val="single" w:sz="4" w:space="0" w:color="auto"/>
              <w:right w:val="single" w:sz="8" w:space="0" w:color="auto"/>
            </w:tcBorders>
            <w:shd w:val="clear" w:color="auto" w:fill="auto"/>
            <w:noWrap/>
            <w:vAlign w:val="bottom"/>
            <w:hideMark/>
          </w:tcPr>
          <w:p w14:paraId="442341AE"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1925246B"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414B184"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SERVICIOS</w:t>
            </w:r>
          </w:p>
        </w:tc>
        <w:tc>
          <w:tcPr>
            <w:tcW w:w="882" w:type="dxa"/>
            <w:tcBorders>
              <w:top w:val="nil"/>
              <w:left w:val="nil"/>
              <w:bottom w:val="single" w:sz="4" w:space="0" w:color="auto"/>
              <w:right w:val="single" w:sz="8" w:space="0" w:color="auto"/>
            </w:tcBorders>
            <w:shd w:val="clear" w:color="auto" w:fill="auto"/>
            <w:noWrap/>
            <w:vAlign w:val="bottom"/>
            <w:hideMark/>
          </w:tcPr>
          <w:p w14:paraId="68EAF77B"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15F6863C"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0F2E494"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SERVICIOS DE RECREACION Y ENTRETENIMIENTO</w:t>
            </w:r>
          </w:p>
        </w:tc>
        <w:tc>
          <w:tcPr>
            <w:tcW w:w="882" w:type="dxa"/>
            <w:tcBorders>
              <w:top w:val="nil"/>
              <w:left w:val="nil"/>
              <w:bottom w:val="single" w:sz="4" w:space="0" w:color="auto"/>
              <w:right w:val="single" w:sz="8" w:space="0" w:color="auto"/>
            </w:tcBorders>
            <w:shd w:val="clear" w:color="auto" w:fill="auto"/>
            <w:noWrap/>
            <w:vAlign w:val="bottom"/>
            <w:hideMark/>
          </w:tcPr>
          <w:p w14:paraId="4137D516"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6080C423" w14:textId="77777777" w:rsidTr="004D518E">
        <w:trPr>
          <w:trHeight w:val="288"/>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2D886C16"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TRANSPORTE</w:t>
            </w:r>
          </w:p>
        </w:tc>
        <w:tc>
          <w:tcPr>
            <w:tcW w:w="882" w:type="dxa"/>
            <w:tcBorders>
              <w:top w:val="nil"/>
              <w:left w:val="nil"/>
              <w:bottom w:val="single" w:sz="4" w:space="0" w:color="auto"/>
              <w:right w:val="single" w:sz="8" w:space="0" w:color="auto"/>
            </w:tcBorders>
            <w:shd w:val="clear" w:color="auto" w:fill="auto"/>
            <w:noWrap/>
            <w:vAlign w:val="bottom"/>
            <w:hideMark/>
          </w:tcPr>
          <w:p w14:paraId="65A75BFC"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1</w:t>
            </w:r>
          </w:p>
        </w:tc>
      </w:tr>
      <w:tr w:rsidR="004D518E" w:rsidRPr="004D518E" w14:paraId="0E7641D0" w14:textId="77777777" w:rsidTr="004D518E">
        <w:trPr>
          <w:trHeight w:val="300"/>
          <w:jc w:val="center"/>
        </w:trPr>
        <w:tc>
          <w:tcPr>
            <w:tcW w:w="6086" w:type="dxa"/>
            <w:tcBorders>
              <w:top w:val="nil"/>
              <w:left w:val="single" w:sz="8" w:space="0" w:color="auto"/>
              <w:bottom w:val="single" w:sz="8" w:space="0" w:color="auto"/>
              <w:right w:val="single" w:sz="4" w:space="0" w:color="auto"/>
            </w:tcBorders>
            <w:shd w:val="clear" w:color="auto" w:fill="auto"/>
            <w:noWrap/>
            <w:vAlign w:val="bottom"/>
            <w:hideMark/>
          </w:tcPr>
          <w:p w14:paraId="46F15AA4" w14:textId="77777777" w:rsidR="004D518E" w:rsidRPr="004D518E" w:rsidRDefault="004D518E" w:rsidP="000E6883">
            <w:pPr>
              <w:spacing w:after="0" w:line="240" w:lineRule="auto"/>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Total general</w:t>
            </w:r>
          </w:p>
        </w:tc>
        <w:tc>
          <w:tcPr>
            <w:tcW w:w="882" w:type="dxa"/>
            <w:tcBorders>
              <w:top w:val="nil"/>
              <w:left w:val="nil"/>
              <w:bottom w:val="single" w:sz="8" w:space="0" w:color="auto"/>
              <w:right w:val="single" w:sz="8" w:space="0" w:color="auto"/>
            </w:tcBorders>
            <w:shd w:val="clear" w:color="auto" w:fill="auto"/>
            <w:noWrap/>
            <w:vAlign w:val="bottom"/>
            <w:hideMark/>
          </w:tcPr>
          <w:p w14:paraId="342F1CF2" w14:textId="77777777" w:rsidR="004D518E" w:rsidRPr="004D518E" w:rsidRDefault="004D518E" w:rsidP="000E6883">
            <w:pPr>
              <w:spacing w:after="0" w:line="240" w:lineRule="auto"/>
              <w:jc w:val="right"/>
              <w:rPr>
                <w:rFonts w:ascii="Arial Narrow" w:eastAsia="Times New Roman" w:hAnsi="Arial Narrow" w:cs="Calibri"/>
                <w:color w:val="000000"/>
                <w:lang w:eastAsia="es-CO"/>
              </w:rPr>
            </w:pPr>
            <w:r w:rsidRPr="004D518E">
              <w:rPr>
                <w:rFonts w:ascii="Arial Narrow" w:eastAsia="Times New Roman" w:hAnsi="Arial Narrow" w:cs="Calibri"/>
                <w:color w:val="000000"/>
                <w:lang w:eastAsia="es-CO"/>
              </w:rPr>
              <w:t>51</w:t>
            </w:r>
          </w:p>
        </w:tc>
      </w:tr>
    </w:tbl>
    <w:p w14:paraId="7A063DE2" w14:textId="5C80FBEA" w:rsidR="002C4680" w:rsidRDefault="002C4680" w:rsidP="0079023A">
      <w:pPr>
        <w:jc w:val="both"/>
        <w:rPr>
          <w:rFonts w:ascii="Arial Narrow" w:hAnsi="Arial Narrow" w:cs="Arial"/>
          <w:sz w:val="24"/>
          <w:szCs w:val="24"/>
        </w:rPr>
      </w:pPr>
    </w:p>
    <w:p w14:paraId="115E5C83" w14:textId="77777777" w:rsidR="00C43DE2" w:rsidRPr="002C4680" w:rsidRDefault="00C43DE2" w:rsidP="0079023A">
      <w:pPr>
        <w:jc w:val="both"/>
        <w:rPr>
          <w:rFonts w:ascii="Arial Narrow" w:hAnsi="Arial Narrow" w:cs="Arial"/>
          <w:sz w:val="24"/>
          <w:szCs w:val="24"/>
        </w:rPr>
      </w:pPr>
    </w:p>
    <w:p w14:paraId="7A0E893D" w14:textId="103382C5" w:rsidR="002E0D72" w:rsidRPr="002C4680" w:rsidRDefault="002B6381" w:rsidP="0079023A">
      <w:pPr>
        <w:pStyle w:val="Default"/>
        <w:numPr>
          <w:ilvl w:val="0"/>
          <w:numId w:val="1"/>
        </w:numPr>
        <w:spacing w:after="35"/>
        <w:jc w:val="both"/>
        <w:rPr>
          <w:rFonts w:ascii="Arial Narrow" w:hAnsi="Arial Narrow" w:cs="Arial"/>
          <w:b/>
          <w:bCs/>
        </w:rPr>
      </w:pPr>
      <w:r w:rsidRPr="002C4680">
        <w:rPr>
          <w:rFonts w:ascii="Arial Narrow" w:hAnsi="Arial Narrow" w:cs="Arial"/>
          <w:b/>
          <w:bCs/>
        </w:rPr>
        <w:t>¿Qué estrategias de incentivo al trabajador independiente tiene el Ministerio del Trabajo que sean extensivas para el Distrito de Cali?. (informalidad).</w:t>
      </w:r>
    </w:p>
    <w:p w14:paraId="4FD2E060" w14:textId="77777777" w:rsidR="0079023A" w:rsidRDefault="0079023A" w:rsidP="0079023A">
      <w:pPr>
        <w:jc w:val="both"/>
        <w:rPr>
          <w:rFonts w:ascii="Arial Narrow" w:hAnsi="Arial Narrow" w:cs="Arial"/>
          <w:sz w:val="24"/>
          <w:szCs w:val="24"/>
        </w:rPr>
      </w:pPr>
    </w:p>
    <w:p w14:paraId="0C91412C" w14:textId="4E05CE94" w:rsidR="0079023A" w:rsidRPr="0079023A" w:rsidRDefault="0079023A" w:rsidP="0079023A">
      <w:pPr>
        <w:jc w:val="both"/>
        <w:rPr>
          <w:rFonts w:ascii="Arial Narrow" w:hAnsi="Arial Narrow" w:cs="Arial"/>
          <w:sz w:val="24"/>
          <w:szCs w:val="24"/>
        </w:rPr>
      </w:pPr>
      <w:r w:rsidRPr="0079023A">
        <w:rPr>
          <w:rFonts w:ascii="Arial Narrow" w:hAnsi="Arial Narrow" w:cs="Arial"/>
          <w:sz w:val="24"/>
          <w:szCs w:val="24"/>
        </w:rPr>
        <w:t>Para los independientes e informales se dispone del siguiente paquete de beneficios:</w:t>
      </w:r>
    </w:p>
    <w:p w14:paraId="3B7DF7E5" w14:textId="77A225D1" w:rsidR="0079023A" w:rsidRPr="0079023A" w:rsidRDefault="0079023A" w:rsidP="0079023A">
      <w:pPr>
        <w:jc w:val="both"/>
        <w:rPr>
          <w:rFonts w:ascii="Arial Narrow" w:hAnsi="Arial Narrow" w:cs="Arial"/>
          <w:sz w:val="24"/>
          <w:szCs w:val="24"/>
          <w:u w:val="single"/>
        </w:rPr>
      </w:pPr>
      <w:r w:rsidRPr="0079023A">
        <w:rPr>
          <w:rFonts w:ascii="Arial Narrow" w:hAnsi="Arial Narrow" w:cs="Arial"/>
          <w:sz w:val="24"/>
          <w:szCs w:val="24"/>
          <w:u w:val="single"/>
        </w:rPr>
        <w:t>Acceso a créditos</w:t>
      </w:r>
    </w:p>
    <w:p w14:paraId="6A9BEDE5" w14:textId="1E7AA83D" w:rsidR="0079023A" w:rsidRPr="0079023A" w:rsidRDefault="0079023A" w:rsidP="0079023A">
      <w:pPr>
        <w:jc w:val="both"/>
        <w:rPr>
          <w:rFonts w:ascii="Arial Narrow" w:hAnsi="Arial Narrow" w:cs="Arial"/>
          <w:sz w:val="24"/>
          <w:szCs w:val="24"/>
        </w:rPr>
      </w:pPr>
      <w:r w:rsidRPr="0079023A">
        <w:rPr>
          <w:rFonts w:ascii="Arial Narrow" w:hAnsi="Arial Narrow" w:cs="Arial"/>
          <w:sz w:val="24"/>
          <w:szCs w:val="24"/>
        </w:rPr>
        <w:t>El Gobierno habilitó, una línea de crédito para independientes que se llama "Crédito Avanza Colombia", con período de gracia de hasta 1 año</w:t>
      </w:r>
      <w:r>
        <w:rPr>
          <w:rFonts w:ascii="Arial Narrow" w:hAnsi="Arial Narrow" w:cs="Arial"/>
          <w:sz w:val="24"/>
          <w:szCs w:val="24"/>
        </w:rPr>
        <w:t xml:space="preserve">, información disponible en el link: </w:t>
      </w:r>
      <w:r w:rsidRPr="0079023A">
        <w:rPr>
          <w:rFonts w:ascii="Arial Narrow" w:hAnsi="Arial Narrow" w:cs="Arial"/>
          <w:sz w:val="24"/>
          <w:szCs w:val="24"/>
        </w:rPr>
        <w:t>https://www.bancoagrario.gov.co/Paginas/CreditoAvanzaColombia.aspx.</w:t>
      </w:r>
    </w:p>
    <w:p w14:paraId="7B340460" w14:textId="77777777" w:rsidR="00AE2764" w:rsidRDefault="00AE2764" w:rsidP="0079023A">
      <w:pPr>
        <w:jc w:val="both"/>
        <w:rPr>
          <w:rFonts w:ascii="Arial Narrow" w:hAnsi="Arial Narrow" w:cs="Arial"/>
          <w:sz w:val="24"/>
          <w:szCs w:val="24"/>
          <w:u w:val="single"/>
        </w:rPr>
      </w:pPr>
    </w:p>
    <w:p w14:paraId="7B0264FF" w14:textId="646B15E6" w:rsidR="0079023A" w:rsidRPr="0079023A" w:rsidRDefault="0079023A" w:rsidP="0079023A">
      <w:pPr>
        <w:jc w:val="both"/>
        <w:rPr>
          <w:rFonts w:ascii="Arial Narrow" w:hAnsi="Arial Narrow" w:cs="Arial"/>
          <w:sz w:val="24"/>
          <w:szCs w:val="24"/>
          <w:u w:val="single"/>
        </w:rPr>
      </w:pPr>
      <w:r w:rsidRPr="0079023A">
        <w:rPr>
          <w:rFonts w:ascii="Arial Narrow" w:hAnsi="Arial Narrow" w:cs="Arial"/>
          <w:sz w:val="24"/>
          <w:szCs w:val="24"/>
          <w:u w:val="single"/>
        </w:rPr>
        <w:t>Flexibilidad Sistema Financiero</w:t>
      </w:r>
    </w:p>
    <w:p w14:paraId="25E97FAD" w14:textId="3904C5E0" w:rsidR="0079023A" w:rsidRPr="0079023A" w:rsidRDefault="0079023A" w:rsidP="0079023A">
      <w:pPr>
        <w:jc w:val="both"/>
        <w:rPr>
          <w:rFonts w:ascii="Arial Narrow" w:hAnsi="Arial Narrow" w:cs="Arial"/>
          <w:sz w:val="24"/>
          <w:szCs w:val="24"/>
        </w:rPr>
      </w:pPr>
      <w:r w:rsidRPr="0079023A">
        <w:rPr>
          <w:rFonts w:ascii="Arial Narrow" w:hAnsi="Arial Narrow" w:cs="Arial"/>
          <w:sz w:val="24"/>
          <w:szCs w:val="24"/>
        </w:rPr>
        <w:t>Circular Externa 007</w:t>
      </w:r>
      <w:r>
        <w:rPr>
          <w:rFonts w:ascii="Arial Narrow" w:hAnsi="Arial Narrow" w:cs="Arial"/>
          <w:sz w:val="24"/>
          <w:szCs w:val="24"/>
        </w:rPr>
        <w:t xml:space="preserve"> de</w:t>
      </w:r>
      <w:r w:rsidRPr="0079023A">
        <w:rPr>
          <w:rFonts w:ascii="Arial Narrow" w:hAnsi="Arial Narrow" w:cs="Arial"/>
          <w:sz w:val="24"/>
          <w:szCs w:val="24"/>
        </w:rPr>
        <w:t xml:space="preserve"> 2020 expedida por la Superintendencia Financiera, dirigida a Representantes legales de las entidades vigiladas por la superintendencia financ</w:t>
      </w:r>
      <w:r>
        <w:rPr>
          <w:rFonts w:ascii="Arial Narrow" w:hAnsi="Arial Narrow" w:cs="Arial"/>
          <w:sz w:val="24"/>
          <w:szCs w:val="24"/>
        </w:rPr>
        <w:t>i</w:t>
      </w:r>
      <w:r w:rsidRPr="0079023A">
        <w:rPr>
          <w:rFonts w:ascii="Arial Narrow" w:hAnsi="Arial Narrow" w:cs="Arial"/>
          <w:sz w:val="24"/>
          <w:szCs w:val="24"/>
        </w:rPr>
        <w:t>era.  La cual imparte Instrucciones prudenciales para mitigar los efectos derivados de la coyuntura de los mercados financieros y la situación de emergencia sanitaria declarada por el Gobierno Nacional mediante Resolución No. 385 de 12 de marzo de 2020, en los deudores del sistema financiero.</w:t>
      </w:r>
    </w:p>
    <w:p w14:paraId="1FF0B516" w14:textId="77777777" w:rsidR="00AE2764" w:rsidRDefault="00AE2764" w:rsidP="0079023A">
      <w:pPr>
        <w:jc w:val="both"/>
        <w:rPr>
          <w:rFonts w:ascii="Arial Narrow" w:hAnsi="Arial Narrow" w:cs="Arial"/>
          <w:sz w:val="24"/>
          <w:szCs w:val="24"/>
          <w:u w:val="single"/>
        </w:rPr>
      </w:pPr>
    </w:p>
    <w:p w14:paraId="09D3DF33" w14:textId="1598BF54" w:rsidR="0079023A" w:rsidRPr="0079023A" w:rsidRDefault="0079023A" w:rsidP="0079023A">
      <w:pPr>
        <w:jc w:val="both"/>
        <w:rPr>
          <w:rFonts w:ascii="Arial Narrow" w:hAnsi="Arial Narrow" w:cs="Arial"/>
          <w:sz w:val="24"/>
          <w:szCs w:val="24"/>
          <w:u w:val="single"/>
        </w:rPr>
      </w:pPr>
      <w:r w:rsidRPr="0079023A">
        <w:rPr>
          <w:rFonts w:ascii="Arial Narrow" w:hAnsi="Arial Narrow" w:cs="Arial"/>
          <w:sz w:val="24"/>
          <w:szCs w:val="24"/>
          <w:u w:val="single"/>
        </w:rPr>
        <w:t>Impuesto Solidario DECRETO 568 DEL 15 DE ABRIL DE 2020</w:t>
      </w:r>
    </w:p>
    <w:p w14:paraId="202668B8" w14:textId="77777777" w:rsidR="0079023A" w:rsidRPr="0079023A" w:rsidRDefault="0079023A" w:rsidP="0079023A">
      <w:pPr>
        <w:jc w:val="both"/>
        <w:rPr>
          <w:rFonts w:ascii="Arial Narrow" w:hAnsi="Arial Narrow" w:cs="Arial"/>
          <w:sz w:val="24"/>
          <w:szCs w:val="24"/>
        </w:rPr>
      </w:pPr>
      <w:r w:rsidRPr="0079023A">
        <w:rPr>
          <w:rFonts w:ascii="Arial Narrow" w:hAnsi="Arial Narrow" w:cs="Arial"/>
          <w:sz w:val="24"/>
          <w:szCs w:val="24"/>
        </w:rPr>
        <w:t xml:space="preserve">Con destinación específica para inversión social en la clase media vulnerable y en los trabajadores informales  se creó el impuesto solidario por el COVID 19, por el pago o abono en cuenta mensual periódico de salarios de diez millones de pesos (10.000.000) o más de los servidores públicos, de los honorarios de las personas naturales vinculadas mediante contrato de prestación de servicios profesionales y de apoyo a la gestión vinculados a las entidades del Estado de diez millones de pesos (10.000.000) o más; y por el pago o abono en </w:t>
      </w:r>
      <w:r w:rsidRPr="0079023A">
        <w:rPr>
          <w:rFonts w:ascii="Arial Narrow" w:hAnsi="Arial Narrow" w:cs="Arial"/>
          <w:sz w:val="24"/>
          <w:szCs w:val="24"/>
        </w:rPr>
        <w:lastRenderedPageBreak/>
        <w:t>cuenta mensual periódico de la mesada pensional de los pensionados de diez millones de pesos (10.000.000) o más, que será trasladado al Fondo de Mitigación de Emergencias -FOME.</w:t>
      </w:r>
    </w:p>
    <w:p w14:paraId="26BA927F" w14:textId="77777777" w:rsidR="00AE2764" w:rsidRDefault="00AE2764" w:rsidP="0079023A">
      <w:pPr>
        <w:jc w:val="both"/>
        <w:rPr>
          <w:rFonts w:ascii="Arial Narrow" w:hAnsi="Arial Narrow" w:cs="Arial"/>
          <w:sz w:val="24"/>
          <w:szCs w:val="24"/>
          <w:u w:val="single"/>
        </w:rPr>
      </w:pPr>
    </w:p>
    <w:p w14:paraId="7C8C0F5D" w14:textId="705FCFFA" w:rsidR="0079023A" w:rsidRDefault="0079023A" w:rsidP="0079023A">
      <w:pPr>
        <w:jc w:val="both"/>
        <w:rPr>
          <w:rFonts w:ascii="Arial Narrow" w:hAnsi="Arial Narrow" w:cs="Arial"/>
          <w:sz w:val="24"/>
          <w:szCs w:val="24"/>
          <w:u w:val="single"/>
        </w:rPr>
      </w:pPr>
      <w:r w:rsidRPr="0079023A">
        <w:rPr>
          <w:rFonts w:ascii="Arial Narrow" w:hAnsi="Arial Narrow" w:cs="Arial"/>
          <w:sz w:val="24"/>
          <w:szCs w:val="24"/>
          <w:u w:val="single"/>
        </w:rPr>
        <w:t>Ayudas solidarias para informales</w:t>
      </w:r>
    </w:p>
    <w:p w14:paraId="5314FC19" w14:textId="75563048" w:rsidR="0079023A" w:rsidRPr="0079023A" w:rsidRDefault="0079023A" w:rsidP="0079023A">
      <w:pPr>
        <w:jc w:val="both"/>
        <w:rPr>
          <w:rFonts w:ascii="Arial Narrow" w:hAnsi="Arial Narrow" w:cs="Arial"/>
          <w:sz w:val="24"/>
          <w:szCs w:val="24"/>
        </w:rPr>
      </w:pPr>
      <w:r w:rsidRPr="0079023A">
        <w:rPr>
          <w:rFonts w:ascii="Arial Narrow" w:hAnsi="Arial Narrow" w:cs="Arial"/>
          <w:sz w:val="24"/>
          <w:szCs w:val="24"/>
        </w:rPr>
        <w:t>Estas acciones están pensadas para proteger a los grupos m</w:t>
      </w:r>
      <w:r w:rsidR="006537F7">
        <w:rPr>
          <w:rFonts w:ascii="Arial Narrow" w:hAnsi="Arial Narrow" w:cs="Arial"/>
          <w:sz w:val="24"/>
          <w:szCs w:val="24"/>
        </w:rPr>
        <w:t>á</w:t>
      </w:r>
      <w:r w:rsidRPr="0079023A">
        <w:rPr>
          <w:rFonts w:ascii="Arial Narrow" w:hAnsi="Arial Narrow" w:cs="Arial"/>
          <w:sz w:val="24"/>
          <w:szCs w:val="24"/>
        </w:rPr>
        <w:t>s vulnerables.</w:t>
      </w:r>
    </w:p>
    <w:p w14:paraId="66A9A167" w14:textId="14A1CD01" w:rsidR="0079023A" w:rsidRDefault="0079023A" w:rsidP="0079023A">
      <w:pPr>
        <w:pStyle w:val="Prrafodelista"/>
        <w:numPr>
          <w:ilvl w:val="0"/>
          <w:numId w:val="2"/>
        </w:numPr>
        <w:jc w:val="both"/>
        <w:rPr>
          <w:rFonts w:ascii="Arial Narrow" w:hAnsi="Arial Narrow" w:cs="Arial"/>
          <w:sz w:val="24"/>
          <w:szCs w:val="24"/>
        </w:rPr>
      </w:pPr>
      <w:r w:rsidRPr="0079023A">
        <w:rPr>
          <w:rFonts w:ascii="Arial Narrow" w:hAnsi="Arial Narrow" w:cs="Arial"/>
          <w:sz w:val="24"/>
          <w:szCs w:val="24"/>
        </w:rPr>
        <w:t>La entrega de un giro solidario por $160.000 para las personas informales que hoy no hacen parte de ningún programa social y que</w:t>
      </w:r>
      <w:r>
        <w:rPr>
          <w:rFonts w:ascii="Arial Narrow" w:hAnsi="Arial Narrow" w:cs="Arial"/>
          <w:sz w:val="24"/>
          <w:szCs w:val="24"/>
        </w:rPr>
        <w:t>,</w:t>
      </w:r>
      <w:r w:rsidRPr="0079023A">
        <w:rPr>
          <w:rFonts w:ascii="Arial Narrow" w:hAnsi="Arial Narrow" w:cs="Arial"/>
          <w:sz w:val="24"/>
          <w:szCs w:val="24"/>
        </w:rPr>
        <w:t xml:space="preserve"> con motivo de la situación de emergencia, no podrán ejercer su actividad económica.</w:t>
      </w:r>
    </w:p>
    <w:p w14:paraId="12D6BB82" w14:textId="77777777" w:rsidR="0079023A" w:rsidRDefault="0079023A" w:rsidP="0079023A">
      <w:pPr>
        <w:pStyle w:val="Prrafodelista"/>
        <w:numPr>
          <w:ilvl w:val="0"/>
          <w:numId w:val="2"/>
        </w:numPr>
        <w:jc w:val="both"/>
        <w:rPr>
          <w:rFonts w:ascii="Arial Narrow" w:hAnsi="Arial Narrow" w:cs="Arial"/>
          <w:sz w:val="24"/>
          <w:szCs w:val="24"/>
        </w:rPr>
      </w:pPr>
      <w:r w:rsidRPr="0079023A">
        <w:rPr>
          <w:rFonts w:ascii="Arial Narrow" w:hAnsi="Arial Narrow" w:cs="Arial"/>
          <w:sz w:val="24"/>
          <w:szCs w:val="24"/>
        </w:rPr>
        <w:t xml:space="preserve">El fortalecimiento de la oferta de programas de protección social dirigidos a la población vulnerable, como es el caso del programa de Adulto Mayor, Familias en Acción y jóvenes en acción el cual, protege a más de 12 millones de colombianos y aproximadamente 2,6 millones de hogares.  A estos programas sociales se les entregará un giro adicional a los que reciben regularmente. </w:t>
      </w:r>
    </w:p>
    <w:p w14:paraId="7C1FF9E2" w14:textId="77777777" w:rsidR="0079023A" w:rsidRDefault="0079023A" w:rsidP="0079023A">
      <w:pPr>
        <w:pStyle w:val="Prrafodelista"/>
        <w:numPr>
          <w:ilvl w:val="0"/>
          <w:numId w:val="2"/>
        </w:numPr>
        <w:jc w:val="both"/>
        <w:rPr>
          <w:rFonts w:ascii="Arial Narrow" w:hAnsi="Arial Narrow" w:cs="Arial"/>
          <w:sz w:val="24"/>
          <w:szCs w:val="24"/>
        </w:rPr>
      </w:pPr>
      <w:r w:rsidRPr="0079023A">
        <w:rPr>
          <w:rFonts w:ascii="Arial Narrow" w:hAnsi="Arial Narrow" w:cs="Arial"/>
          <w:sz w:val="24"/>
          <w:szCs w:val="24"/>
        </w:rPr>
        <w:t xml:space="preserve">La devolución del IVA llegará a un estimado de 1 millón de colombianos. </w:t>
      </w:r>
    </w:p>
    <w:p w14:paraId="08DD179D" w14:textId="77777777" w:rsidR="0079023A" w:rsidRPr="0079023A" w:rsidRDefault="0079023A" w:rsidP="0079023A">
      <w:pPr>
        <w:jc w:val="both"/>
        <w:rPr>
          <w:rFonts w:ascii="Arial Narrow" w:hAnsi="Arial Narrow" w:cs="Arial"/>
          <w:sz w:val="24"/>
          <w:szCs w:val="24"/>
        </w:rPr>
      </w:pPr>
    </w:p>
    <w:p w14:paraId="130A960B" w14:textId="4C413888" w:rsidR="006537F7" w:rsidRPr="006537F7" w:rsidRDefault="006537F7" w:rsidP="0079023A">
      <w:pPr>
        <w:jc w:val="both"/>
        <w:rPr>
          <w:rFonts w:ascii="Arial Narrow" w:hAnsi="Arial Narrow" w:cs="Arial"/>
          <w:sz w:val="24"/>
          <w:szCs w:val="24"/>
          <w:u w:val="single"/>
        </w:rPr>
      </w:pPr>
      <w:r w:rsidRPr="006537F7">
        <w:rPr>
          <w:rFonts w:ascii="Arial Narrow" w:hAnsi="Arial Narrow" w:cs="Arial"/>
          <w:sz w:val="24"/>
          <w:szCs w:val="24"/>
          <w:u w:val="single"/>
        </w:rPr>
        <w:t>Seguridad Social</w:t>
      </w:r>
    </w:p>
    <w:p w14:paraId="495F6822" w14:textId="5C85FF1A" w:rsidR="002C4680" w:rsidRDefault="0079023A" w:rsidP="0079023A">
      <w:pPr>
        <w:jc w:val="both"/>
        <w:rPr>
          <w:rFonts w:ascii="Arial Narrow" w:hAnsi="Arial Narrow" w:cs="Arial"/>
          <w:sz w:val="24"/>
          <w:szCs w:val="24"/>
        </w:rPr>
      </w:pPr>
      <w:r w:rsidRPr="0079023A">
        <w:rPr>
          <w:rFonts w:ascii="Arial Narrow" w:hAnsi="Arial Narrow" w:cs="Arial"/>
          <w:sz w:val="24"/>
          <w:szCs w:val="24"/>
        </w:rPr>
        <w:t>Para los independientes que están vinculados a Seguridad Social Integral</w:t>
      </w:r>
      <w:r w:rsidR="006537F7">
        <w:rPr>
          <w:rFonts w:ascii="Arial Narrow" w:hAnsi="Arial Narrow" w:cs="Arial"/>
          <w:sz w:val="24"/>
          <w:szCs w:val="24"/>
        </w:rPr>
        <w:t>, con e</w:t>
      </w:r>
      <w:r w:rsidRPr="0079023A">
        <w:rPr>
          <w:rFonts w:ascii="Arial Narrow" w:hAnsi="Arial Narrow" w:cs="Arial"/>
          <w:sz w:val="24"/>
          <w:szCs w:val="24"/>
        </w:rPr>
        <w:t>l interés de propiciar la reactivación y generación de liquidez para proteger el tejido empresarial el Gobierno Nacional</w:t>
      </w:r>
      <w:r w:rsidR="006537F7">
        <w:rPr>
          <w:rFonts w:ascii="Arial Narrow" w:hAnsi="Arial Narrow" w:cs="Arial"/>
          <w:sz w:val="24"/>
          <w:szCs w:val="24"/>
        </w:rPr>
        <w:t xml:space="preserve"> permitió la r</w:t>
      </w:r>
      <w:r w:rsidRPr="0079023A">
        <w:rPr>
          <w:rFonts w:ascii="Arial Narrow" w:hAnsi="Arial Narrow" w:cs="Arial"/>
          <w:sz w:val="24"/>
          <w:szCs w:val="24"/>
        </w:rPr>
        <w:t>educción voluntaria de cotización a pensiones de abril y mayo (a pagar en mayo y junio) de 16% a 3%.</w:t>
      </w:r>
    </w:p>
    <w:p w14:paraId="3D2D475F" w14:textId="77777777" w:rsidR="002C4680" w:rsidRPr="002C4680" w:rsidRDefault="002C4680" w:rsidP="0079023A">
      <w:pPr>
        <w:jc w:val="both"/>
        <w:rPr>
          <w:rFonts w:ascii="Arial Narrow" w:hAnsi="Arial Narrow" w:cs="Arial"/>
          <w:sz w:val="24"/>
          <w:szCs w:val="24"/>
        </w:rPr>
      </w:pPr>
    </w:p>
    <w:p w14:paraId="03472E06" w14:textId="0D696E81" w:rsidR="00771B55" w:rsidRPr="002C4680" w:rsidRDefault="002B6381" w:rsidP="0079023A">
      <w:pPr>
        <w:pStyle w:val="Default"/>
        <w:numPr>
          <w:ilvl w:val="0"/>
          <w:numId w:val="1"/>
        </w:numPr>
        <w:spacing w:after="35"/>
        <w:jc w:val="both"/>
        <w:rPr>
          <w:rFonts w:ascii="Arial Narrow" w:hAnsi="Arial Narrow" w:cs="Arial"/>
          <w:b/>
          <w:bCs/>
        </w:rPr>
      </w:pPr>
      <w:r w:rsidRPr="002C4680">
        <w:rPr>
          <w:rFonts w:ascii="Arial Narrow" w:hAnsi="Arial Narrow" w:cs="Arial"/>
          <w:b/>
          <w:bCs/>
        </w:rPr>
        <w:t xml:space="preserve">¿Cuántos adultos mayores se encuentren beneficiados del subsidio del programa Colombia Mayor y cuantos están en la lista de priorización para recibir dicho beneficio en Cali? </w:t>
      </w:r>
    </w:p>
    <w:p w14:paraId="02BBEA28" w14:textId="6072B149" w:rsidR="002B6381" w:rsidRDefault="002B6381" w:rsidP="00DE4493">
      <w:pPr>
        <w:pStyle w:val="Default"/>
        <w:spacing w:after="35"/>
        <w:jc w:val="both"/>
        <w:rPr>
          <w:rFonts w:ascii="Arial Narrow" w:hAnsi="Arial Narrow" w:cs="Arial"/>
        </w:rPr>
      </w:pPr>
    </w:p>
    <w:p w14:paraId="4380D2F9" w14:textId="15D53954" w:rsidR="00DE4493" w:rsidRPr="00DE4493" w:rsidRDefault="00DE4493" w:rsidP="00DE4493">
      <w:pPr>
        <w:jc w:val="both"/>
        <w:rPr>
          <w:rFonts w:ascii="Arial Narrow" w:hAnsi="Arial Narrow" w:cs="Arial"/>
          <w:sz w:val="24"/>
          <w:szCs w:val="24"/>
        </w:rPr>
      </w:pPr>
      <w:r w:rsidRPr="00DE4493">
        <w:rPr>
          <w:rFonts w:ascii="Arial Narrow" w:hAnsi="Arial Narrow" w:cs="Arial"/>
          <w:sz w:val="24"/>
          <w:szCs w:val="24"/>
        </w:rPr>
        <w:t>El municipio de Santiago de Cali actualmente tiene 47.390 beneficiarios</w:t>
      </w:r>
      <w:r>
        <w:rPr>
          <w:rFonts w:ascii="Arial Narrow" w:hAnsi="Arial Narrow" w:cs="Arial"/>
          <w:sz w:val="24"/>
          <w:szCs w:val="24"/>
        </w:rPr>
        <w:t>,</w:t>
      </w:r>
      <w:r w:rsidRPr="00DE4493">
        <w:rPr>
          <w:rFonts w:ascii="Arial Narrow" w:hAnsi="Arial Narrow" w:cs="Arial"/>
          <w:sz w:val="24"/>
          <w:szCs w:val="24"/>
        </w:rPr>
        <w:t xml:space="preserve"> en lista de priorización se encuentran inscritos 18.334 potenciales beneficiarios, de los cuales 665 son adultos mayores de 70 años. Es importante resaltar que el proceso de priorización es una responsabilidad de los entes territoriales quienes deben remitir las listas de potenciales beneficiarios al Administrador Fiduciario del Fondo de Solidaridad – FIDUAGRARIA S.A. - </w:t>
      </w:r>
      <w:proofErr w:type="spellStart"/>
      <w:r w:rsidRPr="00DE4493">
        <w:rPr>
          <w:rFonts w:ascii="Arial Narrow" w:hAnsi="Arial Narrow" w:cs="Arial"/>
          <w:sz w:val="24"/>
          <w:szCs w:val="24"/>
        </w:rPr>
        <w:t>Equiedad</w:t>
      </w:r>
      <w:proofErr w:type="spellEnd"/>
      <w:r w:rsidRPr="00DE4493">
        <w:rPr>
          <w:rFonts w:ascii="Arial Narrow" w:hAnsi="Arial Narrow" w:cs="Arial"/>
          <w:sz w:val="24"/>
          <w:szCs w:val="24"/>
        </w:rPr>
        <w:t>, junto con los soportes que permitan acreditar el cumplimiento de requisitos por parte de cada</w:t>
      </w:r>
      <w:r>
        <w:rPr>
          <w:rFonts w:ascii="Arial Narrow" w:hAnsi="Arial Narrow" w:cs="Arial"/>
          <w:sz w:val="24"/>
          <w:szCs w:val="24"/>
        </w:rPr>
        <w:t xml:space="preserve"> </w:t>
      </w:r>
      <w:r w:rsidRPr="00DE4493">
        <w:rPr>
          <w:rFonts w:ascii="Arial Narrow" w:hAnsi="Arial Narrow" w:cs="Arial"/>
          <w:sz w:val="24"/>
          <w:szCs w:val="24"/>
        </w:rPr>
        <w:t>persona propuesta por la Alcaldía. FIDUAGRARIA</w:t>
      </w:r>
      <w:r>
        <w:rPr>
          <w:rFonts w:ascii="Arial Narrow" w:hAnsi="Arial Narrow" w:cs="Arial"/>
          <w:sz w:val="24"/>
          <w:szCs w:val="24"/>
        </w:rPr>
        <w:t>,</w:t>
      </w:r>
      <w:r w:rsidRPr="00DE4493">
        <w:rPr>
          <w:rFonts w:ascii="Arial Narrow" w:hAnsi="Arial Narrow" w:cs="Arial"/>
          <w:sz w:val="24"/>
          <w:szCs w:val="24"/>
        </w:rPr>
        <w:t xml:space="preserve"> a través de un proceso de cruces de bases de datos</w:t>
      </w:r>
      <w:r>
        <w:rPr>
          <w:rFonts w:ascii="Arial Narrow" w:hAnsi="Arial Narrow" w:cs="Arial"/>
          <w:sz w:val="24"/>
          <w:szCs w:val="24"/>
        </w:rPr>
        <w:t>,</w:t>
      </w:r>
      <w:r w:rsidRPr="00DE4493">
        <w:rPr>
          <w:rFonts w:ascii="Arial Narrow" w:hAnsi="Arial Narrow" w:cs="Arial"/>
          <w:sz w:val="24"/>
          <w:szCs w:val="24"/>
        </w:rPr>
        <w:t xml:space="preserve"> valida el cumplimiento de requisitos, si la persona propuesta no presenta inconsistencias en la información reportada por la Alcaldía, es ingresada en la base de datos de potenciales beneficiarios, las personas que no cumplen requisitos para ingresar al programa son rechazados y se procede a informar al ente territorial para que</w:t>
      </w:r>
      <w:r w:rsidR="00AC370F">
        <w:rPr>
          <w:rFonts w:ascii="Arial Narrow" w:hAnsi="Arial Narrow" w:cs="Arial"/>
          <w:sz w:val="24"/>
          <w:szCs w:val="24"/>
        </w:rPr>
        <w:t>,</w:t>
      </w:r>
      <w:r w:rsidRPr="00DE4493">
        <w:rPr>
          <w:rFonts w:ascii="Arial Narrow" w:hAnsi="Arial Narrow" w:cs="Arial"/>
          <w:sz w:val="24"/>
          <w:szCs w:val="24"/>
        </w:rPr>
        <w:t xml:space="preserve"> </w:t>
      </w:r>
      <w:r w:rsidR="00AC370F">
        <w:rPr>
          <w:rFonts w:ascii="Arial Narrow" w:hAnsi="Arial Narrow" w:cs="Arial"/>
          <w:sz w:val="24"/>
          <w:szCs w:val="24"/>
        </w:rPr>
        <w:t xml:space="preserve">de </w:t>
      </w:r>
      <w:r w:rsidRPr="00DE4493">
        <w:rPr>
          <w:rFonts w:ascii="Arial Narrow" w:hAnsi="Arial Narrow" w:cs="Arial"/>
          <w:sz w:val="24"/>
          <w:szCs w:val="24"/>
        </w:rPr>
        <w:t xml:space="preserve">ser el caso, se subsanen las inconsistencias identificadas.  </w:t>
      </w:r>
    </w:p>
    <w:p w14:paraId="2B081B8E" w14:textId="77777777" w:rsidR="00DE4493" w:rsidRPr="00DE4493" w:rsidRDefault="00DE4493" w:rsidP="00DE4493">
      <w:pPr>
        <w:pStyle w:val="Default"/>
        <w:spacing w:after="35"/>
        <w:jc w:val="both"/>
        <w:rPr>
          <w:rFonts w:ascii="Arial Narrow" w:hAnsi="Arial Narrow" w:cs="Arial"/>
          <w:b/>
          <w:bCs/>
        </w:rPr>
      </w:pPr>
    </w:p>
    <w:p w14:paraId="7E12BAD2" w14:textId="77777777" w:rsidR="00A0746E" w:rsidRPr="004211B2" w:rsidRDefault="00A0746E" w:rsidP="0079023A">
      <w:pPr>
        <w:jc w:val="both"/>
        <w:rPr>
          <w:rFonts w:ascii="Arial Narrow" w:hAnsi="Arial Narrow" w:cs="Arial"/>
          <w:sz w:val="24"/>
          <w:szCs w:val="24"/>
        </w:rPr>
      </w:pPr>
    </w:p>
    <w:sectPr w:rsidR="00A0746E" w:rsidRPr="004211B2" w:rsidSect="00D136B6">
      <w:headerReference w:type="default" r:id="rId10"/>
      <w:pgSz w:w="12240" w:h="16340"/>
      <w:pgMar w:top="1400" w:right="1366" w:bottom="686" w:left="12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CCCB4" w14:textId="77777777" w:rsidR="0058506D" w:rsidRDefault="0058506D" w:rsidP="004211B2">
      <w:pPr>
        <w:spacing w:after="0" w:line="240" w:lineRule="auto"/>
      </w:pPr>
      <w:r>
        <w:separator/>
      </w:r>
    </w:p>
  </w:endnote>
  <w:endnote w:type="continuationSeparator" w:id="0">
    <w:p w14:paraId="28C9695F" w14:textId="77777777" w:rsidR="0058506D" w:rsidRDefault="0058506D" w:rsidP="0042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DDD87" w14:textId="77777777" w:rsidR="0058506D" w:rsidRDefault="0058506D" w:rsidP="004211B2">
      <w:pPr>
        <w:spacing w:after="0" w:line="240" w:lineRule="auto"/>
      </w:pPr>
      <w:r>
        <w:separator/>
      </w:r>
    </w:p>
  </w:footnote>
  <w:footnote w:type="continuationSeparator" w:id="0">
    <w:p w14:paraId="3650DA24" w14:textId="77777777" w:rsidR="0058506D" w:rsidRDefault="0058506D" w:rsidP="0042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55AF3" w14:textId="21BF4B52" w:rsidR="004211B2" w:rsidRDefault="004211B2">
    <w:pPr>
      <w:pStyle w:val="Encabezado"/>
    </w:pPr>
    <w:r>
      <w:rPr>
        <w:noProof/>
        <w:lang w:val="en-US"/>
      </w:rPr>
      <w:drawing>
        <wp:anchor distT="0" distB="0" distL="114300" distR="114300" simplePos="0" relativeHeight="251659264" behindDoc="0" locked="0" layoutInCell="1" allowOverlap="1" wp14:anchorId="42B93F43" wp14:editId="0B686E57">
          <wp:simplePos x="0" y="0"/>
          <wp:positionH relativeFrom="page">
            <wp:posOffset>358775</wp:posOffset>
          </wp:positionH>
          <wp:positionV relativeFrom="paragraph">
            <wp:posOffset>-251460</wp:posOffset>
          </wp:positionV>
          <wp:extent cx="2392680" cy="543560"/>
          <wp:effectExtent l="0" t="0" r="7620" b="8890"/>
          <wp:wrapSquare wrapText="bothSides" distT="0" distB="0" distL="114300" distR="11430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92680" cy="543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374E3"/>
    <w:multiLevelType w:val="hybridMultilevel"/>
    <w:tmpl w:val="D54AE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310294"/>
    <w:multiLevelType w:val="hybridMultilevel"/>
    <w:tmpl w:val="2C5058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81"/>
    <w:rsid w:val="000E6E48"/>
    <w:rsid w:val="00136FC7"/>
    <w:rsid w:val="001428BC"/>
    <w:rsid w:val="00143425"/>
    <w:rsid w:val="00274065"/>
    <w:rsid w:val="002B6381"/>
    <w:rsid w:val="002C4680"/>
    <w:rsid w:val="002E0D72"/>
    <w:rsid w:val="00337CFA"/>
    <w:rsid w:val="00381031"/>
    <w:rsid w:val="003B69AC"/>
    <w:rsid w:val="004211B2"/>
    <w:rsid w:val="004D518E"/>
    <w:rsid w:val="004F0293"/>
    <w:rsid w:val="0058506D"/>
    <w:rsid w:val="00597A08"/>
    <w:rsid w:val="005E307B"/>
    <w:rsid w:val="00603797"/>
    <w:rsid w:val="00611E28"/>
    <w:rsid w:val="006537F7"/>
    <w:rsid w:val="006E2F08"/>
    <w:rsid w:val="00771B55"/>
    <w:rsid w:val="0079023A"/>
    <w:rsid w:val="00972323"/>
    <w:rsid w:val="00A0746E"/>
    <w:rsid w:val="00AC370F"/>
    <w:rsid w:val="00AE2764"/>
    <w:rsid w:val="00B43FF3"/>
    <w:rsid w:val="00B4609A"/>
    <w:rsid w:val="00C43DE2"/>
    <w:rsid w:val="00CA57FE"/>
    <w:rsid w:val="00DE4493"/>
    <w:rsid w:val="00EE64CC"/>
    <w:rsid w:val="00F140F7"/>
    <w:rsid w:val="00F43613"/>
    <w:rsid w:val="00FB5277"/>
    <w:rsid w:val="00FF2025"/>
    <w:rsid w:val="00FF3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1780"/>
  <w15:chartTrackingRefBased/>
  <w15:docId w15:val="{C1CB7508-8FDF-4B57-B7D1-2032D02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6381"/>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2E0D72"/>
    <w:pPr>
      <w:ind w:left="720"/>
      <w:contextualSpacing/>
    </w:pPr>
  </w:style>
  <w:style w:type="paragraph" w:styleId="Encabezado">
    <w:name w:val="header"/>
    <w:basedOn w:val="Normal"/>
    <w:link w:val="EncabezadoCar"/>
    <w:uiPriority w:val="99"/>
    <w:unhideWhenUsed/>
    <w:rsid w:val="00421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1B2"/>
  </w:style>
  <w:style w:type="paragraph" w:styleId="Piedepgina">
    <w:name w:val="footer"/>
    <w:basedOn w:val="Normal"/>
    <w:link w:val="PiedepginaCar"/>
    <w:uiPriority w:val="99"/>
    <w:unhideWhenUsed/>
    <w:rsid w:val="00421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1B2"/>
  </w:style>
  <w:style w:type="paragraph" w:customStyle="1" w:styleId="xdefault">
    <w:name w:val="x_default"/>
    <w:basedOn w:val="Normal"/>
    <w:rsid w:val="000E6E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0E6E4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77801">
      <w:bodyDiv w:val="1"/>
      <w:marLeft w:val="0"/>
      <w:marRight w:val="0"/>
      <w:marTop w:val="0"/>
      <w:marBottom w:val="0"/>
      <w:divBdr>
        <w:top w:val="none" w:sz="0" w:space="0" w:color="auto"/>
        <w:left w:val="none" w:sz="0" w:space="0" w:color="auto"/>
        <w:bottom w:val="none" w:sz="0" w:space="0" w:color="auto"/>
        <w:right w:val="none" w:sz="0" w:space="0" w:color="auto"/>
      </w:divBdr>
    </w:div>
    <w:div w:id="1226453000">
      <w:bodyDiv w:val="1"/>
      <w:marLeft w:val="0"/>
      <w:marRight w:val="0"/>
      <w:marTop w:val="0"/>
      <w:marBottom w:val="0"/>
      <w:divBdr>
        <w:top w:val="none" w:sz="0" w:space="0" w:color="auto"/>
        <w:left w:val="none" w:sz="0" w:space="0" w:color="auto"/>
        <w:bottom w:val="none" w:sz="0" w:space="0" w:color="auto"/>
        <w:right w:val="none" w:sz="0" w:space="0" w:color="auto"/>
      </w:divBdr>
    </w:div>
    <w:div w:id="1691181807">
      <w:bodyDiv w:val="1"/>
      <w:marLeft w:val="0"/>
      <w:marRight w:val="0"/>
      <w:marTop w:val="0"/>
      <w:marBottom w:val="0"/>
      <w:divBdr>
        <w:top w:val="none" w:sz="0" w:space="0" w:color="auto"/>
        <w:left w:val="none" w:sz="0" w:space="0" w:color="auto"/>
        <w:bottom w:val="none" w:sz="0" w:space="0" w:color="auto"/>
        <w:right w:val="none" w:sz="0" w:space="0" w:color="auto"/>
      </w:divBdr>
    </w:div>
    <w:div w:id="1787121108">
      <w:bodyDiv w:val="1"/>
      <w:marLeft w:val="0"/>
      <w:marRight w:val="0"/>
      <w:marTop w:val="0"/>
      <w:marBottom w:val="0"/>
      <w:divBdr>
        <w:top w:val="none" w:sz="0" w:space="0" w:color="auto"/>
        <w:left w:val="none" w:sz="0" w:space="0" w:color="auto"/>
        <w:bottom w:val="none" w:sz="0" w:space="0" w:color="auto"/>
        <w:right w:val="none" w:sz="0" w:space="0" w:color="auto"/>
      </w:divBdr>
    </w:div>
    <w:div w:id="1910269532">
      <w:bodyDiv w:val="1"/>
      <w:marLeft w:val="0"/>
      <w:marRight w:val="0"/>
      <w:marTop w:val="0"/>
      <w:marBottom w:val="0"/>
      <w:divBdr>
        <w:top w:val="none" w:sz="0" w:space="0" w:color="auto"/>
        <w:left w:val="none" w:sz="0" w:space="0" w:color="auto"/>
        <w:bottom w:val="none" w:sz="0" w:space="0" w:color="auto"/>
        <w:right w:val="none" w:sz="0" w:space="0" w:color="auto"/>
      </w:divBdr>
      <w:divsChild>
        <w:div w:id="116937195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938F94F6E4EF448C1CA133C1C58507" ma:contentTypeVersion="12" ma:contentTypeDescription="Crear nuevo documento." ma:contentTypeScope="" ma:versionID="d30b8be4ab966ea212b0d8837c90835a">
  <xsd:schema xmlns:xsd="http://www.w3.org/2001/XMLSchema" xmlns:xs="http://www.w3.org/2001/XMLSchema" xmlns:p="http://schemas.microsoft.com/office/2006/metadata/properties" xmlns:ns3="366fd016-1a93-42a8-b967-6a6031a0ab89" xmlns:ns4="6b7e864b-9d1b-49c6-be32-5e7ef2def340" targetNamespace="http://schemas.microsoft.com/office/2006/metadata/properties" ma:root="true" ma:fieldsID="ef20dd35d3b9f6308dbfd764e2993315" ns3:_="" ns4:_="">
    <xsd:import namespace="366fd016-1a93-42a8-b967-6a6031a0ab89"/>
    <xsd:import namespace="6b7e864b-9d1b-49c6-be32-5e7ef2def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d016-1a93-42a8-b967-6a6031a0a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e864b-9d1b-49c6-be32-5e7ef2def34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F41ED-141C-4E82-87C5-C2F4E6B6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d016-1a93-42a8-b967-6a6031a0ab89"/>
    <ds:schemaRef ds:uri="6b7e864b-9d1b-49c6-be32-5e7ef2de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F6D83-4732-439C-9DB3-1B418496A857}">
  <ds:schemaRefs>
    <ds:schemaRef ds:uri="http://schemas.microsoft.com/sharepoint/v3/contenttype/forms"/>
  </ds:schemaRefs>
</ds:datastoreItem>
</file>

<file path=customXml/itemProps3.xml><?xml version="1.0" encoding="utf-8"?>
<ds:datastoreItem xmlns:ds="http://schemas.openxmlformats.org/officeDocument/2006/customXml" ds:itemID="{A675B554-4AFA-40E8-931C-DCF37B632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Lizeth Torres</cp:lastModifiedBy>
  <cp:revision>8</cp:revision>
  <dcterms:created xsi:type="dcterms:W3CDTF">2020-05-21T19:47:00Z</dcterms:created>
  <dcterms:modified xsi:type="dcterms:W3CDTF">2020-05-22T13:04:00Z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0x01010098938F94F6E4EF448C1CA133C1C58507</vt:lpwstr>
  </property>
</Properties>
</file>