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A17074" w:rsidRDefault="00A17074" w:rsidP="003E690D">
      <w:pPr>
        <w:spacing w:after="0" w:line="240" w:lineRule="auto"/>
        <w:ind w:left="708"/>
        <w:jc w:val="center"/>
        <w:rPr>
          <w:rFonts w:eastAsia="Times New Roman" w:cs="Arial"/>
          <w:b/>
          <w:lang w:eastAsia="es-ES"/>
        </w:rPr>
      </w:pP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Pr="00EF38FA" w:rsidRDefault="00A17074" w:rsidP="003E690D">
      <w:pPr>
        <w:keepNext/>
        <w:spacing w:after="0" w:line="240" w:lineRule="auto"/>
        <w:ind w:left="708"/>
        <w:jc w:val="center"/>
        <w:outlineLvl w:val="4"/>
        <w:rPr>
          <w:rFonts w:eastAsia="Times New Roman" w:cs="Arial"/>
          <w:b/>
          <w:lang w:val="es-ES" w:eastAsia="es-ES"/>
        </w:rPr>
      </w:pP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7215F">
        <w:rPr>
          <w:rFonts w:ascii="Arial" w:eastAsia="Times New Roman" w:hAnsi="Arial" w:cs="Arial"/>
          <w:lang w:val="es-ES" w:eastAsia="es-ES"/>
        </w:rPr>
        <w:t>abril 14</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F231FE">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nº 0777 de 2020, la mesa directiva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F231FE" w:rsidRDefault="00F231FE" w:rsidP="00E6236C">
      <w:pPr>
        <w:spacing w:after="0" w:line="240" w:lineRule="auto"/>
        <w:jc w:val="center"/>
        <w:rPr>
          <w:rFonts w:ascii="Arial" w:eastAsia="Times New Roman" w:hAnsi="Arial" w:cs="Arial"/>
          <w:lang w:eastAsia="es-ES"/>
        </w:rPr>
      </w:pPr>
    </w:p>
    <w:p w:rsidR="00916228" w:rsidRDefault="00C64AD5" w:rsidP="00E6236C">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w:t>
      </w:r>
      <w:r w:rsidR="00845955" w:rsidRPr="00794176">
        <w:rPr>
          <w:rFonts w:ascii="Arial" w:eastAsia="Times New Roman" w:hAnsi="Arial" w:cs="Arial"/>
          <w:lang w:eastAsia="es-ES"/>
        </w:rPr>
        <w:t>VERIFICACIÓN DEL</w:t>
      </w:r>
      <w:r w:rsidRPr="00794176">
        <w:rPr>
          <w:rFonts w:ascii="Arial" w:eastAsia="Times New Roman" w:hAnsi="Arial" w:cs="Arial"/>
          <w:lang w:eastAsia="es-ES"/>
        </w:rPr>
        <w:t xml:space="preserve"> QUÓRUM </w:t>
      </w:r>
    </w:p>
    <w:p w:rsidR="00F231FE" w:rsidRDefault="00F231FE" w:rsidP="00CA360A">
      <w:pPr>
        <w:spacing w:after="0" w:line="240" w:lineRule="auto"/>
        <w:jc w:val="center"/>
        <w:rPr>
          <w:rFonts w:ascii="Arial" w:eastAsia="Times New Roman" w:hAnsi="Arial" w:cs="Arial"/>
          <w:lang w:eastAsia="es-ES"/>
        </w:rPr>
      </w:pPr>
    </w:p>
    <w:p w:rsidR="00CA360A" w:rsidRDefault="00CA360A" w:rsidP="00CA360A">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A17074" w:rsidRDefault="00A17074" w:rsidP="00CA360A">
      <w:pPr>
        <w:spacing w:after="0" w:line="240" w:lineRule="auto"/>
        <w:jc w:val="center"/>
        <w:rPr>
          <w:rFonts w:ascii="Arial" w:eastAsia="Times New Roman" w:hAnsi="Arial" w:cs="Arial"/>
          <w:lang w:eastAsia="es-ES"/>
        </w:rPr>
      </w:pPr>
    </w:p>
    <w:p w:rsidR="000A2A71" w:rsidRDefault="000A2A71" w:rsidP="000A2A71">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0A2A71" w:rsidRDefault="000A2A71" w:rsidP="000A2A71">
      <w:pPr>
        <w:spacing w:after="0" w:line="240" w:lineRule="auto"/>
        <w:jc w:val="center"/>
        <w:rPr>
          <w:rFonts w:ascii="Arial" w:eastAsia="Times New Roman" w:hAnsi="Arial" w:cs="Arial"/>
          <w:lang w:eastAsia="es-ES"/>
        </w:rPr>
      </w:pPr>
    </w:p>
    <w:p w:rsidR="00A17074" w:rsidRPr="00D55E52" w:rsidRDefault="00A17074" w:rsidP="00A17074">
      <w:pPr>
        <w:spacing w:line="240" w:lineRule="auto"/>
        <w:contextualSpacing/>
        <w:jc w:val="center"/>
        <w:rPr>
          <w:rFonts w:ascii="Arial" w:hAnsi="Arial" w:cs="Arial"/>
        </w:rPr>
      </w:pPr>
      <w:r w:rsidRPr="00D55E52">
        <w:rPr>
          <w:rFonts w:ascii="Arial" w:hAnsi="Arial" w:cs="Arial"/>
        </w:rPr>
        <w:t>Acta Extraordinaria No. 04 de marzo 06 de 2019 a 51 folios</w:t>
      </w:r>
    </w:p>
    <w:p w:rsidR="00A17074" w:rsidRPr="00D55E52" w:rsidRDefault="00A17074" w:rsidP="00A17074">
      <w:pPr>
        <w:spacing w:line="240" w:lineRule="auto"/>
        <w:contextualSpacing/>
        <w:jc w:val="center"/>
        <w:rPr>
          <w:rFonts w:ascii="Arial" w:hAnsi="Arial" w:cs="Arial"/>
        </w:rPr>
      </w:pPr>
      <w:r w:rsidRPr="00D55E52">
        <w:rPr>
          <w:rFonts w:ascii="Arial" w:hAnsi="Arial" w:cs="Arial"/>
        </w:rPr>
        <w:t>Acta No. 17 de abril 03 de 2019 a 45 folios</w:t>
      </w:r>
    </w:p>
    <w:p w:rsidR="00A17074" w:rsidRPr="00D55E52" w:rsidRDefault="00A17074" w:rsidP="00A17074">
      <w:pPr>
        <w:spacing w:line="240" w:lineRule="auto"/>
        <w:contextualSpacing/>
        <w:jc w:val="center"/>
        <w:rPr>
          <w:rFonts w:ascii="Arial" w:hAnsi="Arial" w:cs="Arial"/>
        </w:rPr>
      </w:pPr>
      <w:r w:rsidRPr="00D55E52">
        <w:rPr>
          <w:rFonts w:ascii="Arial" w:hAnsi="Arial" w:cs="Arial"/>
        </w:rPr>
        <w:t>Acta No. 18 de abril 09 de 2019 a 44 folios</w:t>
      </w:r>
    </w:p>
    <w:p w:rsidR="00A17074" w:rsidRPr="00D55E52" w:rsidRDefault="00A17074" w:rsidP="00A17074">
      <w:pPr>
        <w:spacing w:line="240" w:lineRule="auto"/>
        <w:contextualSpacing/>
        <w:jc w:val="center"/>
        <w:rPr>
          <w:rFonts w:ascii="Arial" w:hAnsi="Arial" w:cs="Arial"/>
        </w:rPr>
      </w:pPr>
      <w:r w:rsidRPr="00D55E52">
        <w:rPr>
          <w:rFonts w:ascii="Arial" w:hAnsi="Arial" w:cs="Arial"/>
        </w:rPr>
        <w:t>Acta No. 19 de abril 23 de 2019 a 39 folios</w:t>
      </w:r>
    </w:p>
    <w:p w:rsidR="00A17074" w:rsidRPr="00D55E52" w:rsidRDefault="00A17074" w:rsidP="00A17074">
      <w:pPr>
        <w:spacing w:line="240" w:lineRule="auto"/>
        <w:contextualSpacing/>
        <w:jc w:val="center"/>
        <w:rPr>
          <w:rFonts w:ascii="Arial" w:hAnsi="Arial" w:cs="Arial"/>
        </w:rPr>
      </w:pPr>
      <w:r w:rsidRPr="00D55E52">
        <w:rPr>
          <w:rFonts w:ascii="Arial" w:hAnsi="Arial" w:cs="Arial"/>
        </w:rPr>
        <w:t>Acta No. 20 de abril 24 de 2019 a 14 folios</w:t>
      </w:r>
    </w:p>
    <w:p w:rsidR="00A17074" w:rsidRPr="00D55E52" w:rsidRDefault="00A17074" w:rsidP="00A17074">
      <w:pPr>
        <w:spacing w:line="240" w:lineRule="auto"/>
        <w:contextualSpacing/>
        <w:jc w:val="center"/>
        <w:rPr>
          <w:rFonts w:ascii="Arial" w:hAnsi="Arial" w:cs="Arial"/>
        </w:rPr>
      </w:pPr>
      <w:r w:rsidRPr="00D55E52">
        <w:rPr>
          <w:rFonts w:ascii="Arial" w:hAnsi="Arial" w:cs="Arial"/>
        </w:rPr>
        <w:t>Acta No. 21 de mayo 08 de 2019 a 44 folios</w:t>
      </w:r>
    </w:p>
    <w:p w:rsidR="00E52521" w:rsidRDefault="00A17074" w:rsidP="00A17074">
      <w:pPr>
        <w:spacing w:after="0" w:line="240" w:lineRule="auto"/>
        <w:jc w:val="center"/>
        <w:rPr>
          <w:rFonts w:ascii="Arial" w:eastAsia="Times New Roman" w:hAnsi="Arial" w:cs="Arial"/>
          <w:lang w:eastAsia="es-ES"/>
        </w:rPr>
      </w:pPr>
      <w:r w:rsidRPr="00D55E52">
        <w:rPr>
          <w:rFonts w:ascii="Arial" w:hAnsi="Arial" w:cs="Arial"/>
        </w:rPr>
        <w:t>Acta No. 22 de mayo 14 de 2019 a 72 folios</w:t>
      </w:r>
    </w:p>
    <w:p w:rsidR="00A17074" w:rsidRDefault="00A17074" w:rsidP="00CA360A">
      <w:pPr>
        <w:spacing w:after="0" w:line="240" w:lineRule="auto"/>
        <w:jc w:val="center"/>
        <w:rPr>
          <w:rFonts w:ascii="Arial" w:eastAsia="Times New Roman" w:hAnsi="Arial" w:cs="Arial"/>
          <w:lang w:eastAsia="es-ES"/>
        </w:rPr>
      </w:pPr>
    </w:p>
    <w:p w:rsidR="00A17074" w:rsidRDefault="00A17074" w:rsidP="00CA360A">
      <w:pPr>
        <w:spacing w:after="0" w:line="240" w:lineRule="auto"/>
        <w:jc w:val="center"/>
        <w:rPr>
          <w:rFonts w:ascii="Arial" w:eastAsia="Times New Roman" w:hAnsi="Arial" w:cs="Arial"/>
          <w:lang w:eastAsia="es-ES"/>
        </w:rPr>
      </w:pPr>
    </w:p>
    <w:p w:rsidR="000A2A71" w:rsidRDefault="000A2A71" w:rsidP="00CA360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6D5CB1">
        <w:rPr>
          <w:rFonts w:ascii="Arial" w:eastAsia="Times New Roman" w:hAnsi="Arial" w:cs="Arial"/>
          <w:lang w:eastAsia="es-ES"/>
        </w:rPr>
        <w:t>II</w:t>
      </w:r>
      <w:r>
        <w:rPr>
          <w:rFonts w:ascii="Arial" w:eastAsia="Times New Roman" w:hAnsi="Arial" w:cs="Arial"/>
          <w:lang w:eastAsia="es-ES"/>
        </w:rPr>
        <w:t>.</w:t>
      </w:r>
    </w:p>
    <w:p w:rsidR="00A17074" w:rsidRDefault="00A17074" w:rsidP="00CA360A">
      <w:pPr>
        <w:spacing w:after="0" w:line="240" w:lineRule="auto"/>
        <w:jc w:val="center"/>
        <w:rPr>
          <w:rFonts w:ascii="Arial" w:eastAsia="Times New Roman" w:hAnsi="Arial" w:cs="Arial"/>
          <w:lang w:eastAsia="es-ES"/>
        </w:rPr>
      </w:pPr>
    </w:p>
    <w:p w:rsidR="006708FD" w:rsidRDefault="00D703F0" w:rsidP="00B95445">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E46B4F" w:rsidRDefault="00E46B4F" w:rsidP="00BA3A9A">
      <w:pPr>
        <w:pStyle w:val="Prrafodelista"/>
        <w:spacing w:after="0" w:line="240" w:lineRule="auto"/>
        <w:rPr>
          <w:rFonts w:ascii="Arial" w:hAnsi="Arial" w:cs="Arial"/>
        </w:rPr>
      </w:pPr>
    </w:p>
    <w:p w:rsidR="00C12155" w:rsidRDefault="00C12155"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6D5CB1" w:rsidRPr="000353B0" w:rsidRDefault="00DF447A" w:rsidP="006D5CB1">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sidR="006D5CB1">
        <w:rPr>
          <w:rFonts w:eastAsia="Times New Roman" w:cs="Arial"/>
          <w:b/>
          <w:lang w:eastAsia="es-ES"/>
        </w:rPr>
        <w:t>NORMA HURTADO SANCHEZ</w:t>
      </w:r>
      <w:r w:rsidR="006D5CB1">
        <w:rPr>
          <w:rFonts w:eastAsia="Times New Roman" w:cs="Arial"/>
          <w:b/>
          <w:lang w:eastAsia="es-ES"/>
        </w:rPr>
        <w:tab/>
      </w:r>
      <w:r w:rsidR="006D5CB1">
        <w:rPr>
          <w:rFonts w:eastAsia="Times New Roman" w:cs="Arial"/>
          <w:b/>
          <w:lang w:eastAsia="es-ES"/>
        </w:rPr>
        <w:tab/>
      </w:r>
      <w:r w:rsidR="006D5CB1">
        <w:rPr>
          <w:rFonts w:eastAsia="Times New Roman" w:cs="Arial"/>
          <w:b/>
          <w:lang w:eastAsia="es-ES"/>
        </w:rPr>
        <w:tab/>
        <w:t>HENRY FERNANDO CORREAL HERRERA</w:t>
      </w:r>
    </w:p>
    <w:p w:rsidR="006D5CB1" w:rsidRPr="000353B0" w:rsidRDefault="006D5CB1" w:rsidP="006D5CB1">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C12155" w:rsidRDefault="006D5CB1" w:rsidP="006D5CB1">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F231FE" w:rsidRDefault="00F231FE" w:rsidP="006D5CB1">
      <w:pPr>
        <w:spacing w:after="0" w:line="240" w:lineRule="auto"/>
        <w:rPr>
          <w:rFonts w:eastAsia="Times New Roman" w:cs="Arial"/>
          <w:b/>
          <w:lang w:val="es-ES" w:eastAsia="es-ES"/>
        </w:rPr>
      </w:pPr>
    </w:p>
    <w:p w:rsidR="00F231FE" w:rsidRDefault="00F231FE" w:rsidP="006D5CB1">
      <w:pPr>
        <w:spacing w:after="0" w:line="240" w:lineRule="auto"/>
        <w:rPr>
          <w:rFonts w:eastAsia="Times New Roman" w:cs="Arial"/>
          <w:b/>
          <w:lang w:val="es-ES" w:eastAsia="es-ES"/>
        </w:rPr>
      </w:pPr>
    </w:p>
    <w:p w:rsidR="006D5CB1" w:rsidRPr="000353B0" w:rsidRDefault="006D5CB1" w:rsidP="006D5CB1">
      <w:pPr>
        <w:spacing w:after="0" w:line="240" w:lineRule="auto"/>
        <w:rPr>
          <w:rFonts w:eastAsia="Times New Roman" w:cs="Arial"/>
          <w:b/>
          <w:lang w:eastAsia="es-ES"/>
        </w:rPr>
      </w:pPr>
      <w:r>
        <w:rPr>
          <w:rFonts w:eastAsia="Times New Roman" w:cs="Arial"/>
          <w:b/>
          <w:lang w:val="es-ES" w:eastAsia="es-ES"/>
        </w:rPr>
        <w:t xml:space="preserve"> </w:t>
      </w:r>
      <w:r w:rsidR="00C12155">
        <w:rPr>
          <w:rFonts w:eastAsia="Times New Roman" w:cs="Arial"/>
          <w:b/>
          <w:lang w:val="es-ES" w:eastAsia="es-ES"/>
        </w:rPr>
        <w:tab/>
      </w:r>
      <w:r w:rsidR="00C12155">
        <w:rPr>
          <w:rFonts w:eastAsia="Times New Roman" w:cs="Arial"/>
          <w:b/>
          <w:lang w:eastAsia="es-ES"/>
        </w:rPr>
        <w:t xml:space="preserve">ORLANDO ANIBAL </w:t>
      </w:r>
      <w:r w:rsidR="00C12155" w:rsidRPr="000353B0">
        <w:rPr>
          <w:rFonts w:eastAsia="Times New Roman" w:cs="Arial"/>
          <w:b/>
          <w:lang w:eastAsia="es-ES"/>
        </w:rPr>
        <w:t>G</w:t>
      </w:r>
      <w:r w:rsidR="00C12155">
        <w:rPr>
          <w:rFonts w:eastAsia="Times New Roman" w:cs="Arial"/>
          <w:b/>
          <w:lang w:eastAsia="es-ES"/>
        </w:rPr>
        <w:t>UERRA DE LA ROSA</w:t>
      </w:r>
      <w:r w:rsidR="00C12155">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6D5CB1" w:rsidP="006D5CB1">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8F4" w:rsidRDefault="002B38F4" w:rsidP="00056216">
      <w:pPr>
        <w:spacing w:after="0" w:line="240" w:lineRule="auto"/>
      </w:pPr>
      <w:r>
        <w:separator/>
      </w:r>
    </w:p>
  </w:endnote>
  <w:endnote w:type="continuationSeparator" w:id="0">
    <w:p w:rsidR="002B38F4" w:rsidRDefault="002B38F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B38F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B38F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2B38F4"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2B38F4"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8F4" w:rsidRDefault="002B38F4" w:rsidP="00056216">
      <w:pPr>
        <w:spacing w:after="0" w:line="240" w:lineRule="auto"/>
      </w:pPr>
      <w:r>
        <w:separator/>
      </w:r>
    </w:p>
  </w:footnote>
  <w:footnote w:type="continuationSeparator" w:id="0">
    <w:p w:rsidR="002B38F4" w:rsidRDefault="002B38F4"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2E1D24"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B925D2" w:rsidRPr="00B925D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2B38F4">
            <w:rPr>
              <w:rFonts w:cs="Arial"/>
              <w:b/>
              <w:noProof/>
              <w:sz w:val="14"/>
              <w:szCs w:val="14"/>
              <w:lang w:val="es-ES"/>
            </w:rPr>
            <w:fldChar w:fldCharType="begin"/>
          </w:r>
          <w:r w:rsidR="002B38F4">
            <w:rPr>
              <w:rFonts w:cs="Arial"/>
              <w:b/>
              <w:noProof/>
              <w:sz w:val="14"/>
              <w:szCs w:val="14"/>
              <w:lang w:val="es-ES"/>
            </w:rPr>
            <w:instrText>NUMPAGES  \* Arabic  \* MERGEFORMAT</w:instrText>
          </w:r>
          <w:r w:rsidR="002B38F4">
            <w:rPr>
              <w:rFonts w:cs="Arial"/>
              <w:b/>
              <w:noProof/>
              <w:sz w:val="14"/>
              <w:szCs w:val="14"/>
              <w:lang w:val="es-ES"/>
            </w:rPr>
            <w:fldChar w:fldCharType="separate"/>
          </w:r>
          <w:r w:rsidR="00B925D2" w:rsidRPr="00B925D2">
            <w:rPr>
              <w:rFonts w:cs="Arial"/>
              <w:b/>
              <w:noProof/>
              <w:sz w:val="14"/>
              <w:szCs w:val="14"/>
              <w:lang w:val="es-ES"/>
            </w:rPr>
            <w:t>2</w:t>
          </w:r>
          <w:r w:rsidR="002B38F4">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2C0"/>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86AC7"/>
    <w:rsid w:val="0029057C"/>
    <w:rsid w:val="002941F4"/>
    <w:rsid w:val="002954F8"/>
    <w:rsid w:val="002A30D3"/>
    <w:rsid w:val="002A5990"/>
    <w:rsid w:val="002B055D"/>
    <w:rsid w:val="002B05F5"/>
    <w:rsid w:val="002B38F4"/>
    <w:rsid w:val="002B5BE1"/>
    <w:rsid w:val="002B6D1C"/>
    <w:rsid w:val="002B6E4D"/>
    <w:rsid w:val="002C5A20"/>
    <w:rsid w:val="002C767C"/>
    <w:rsid w:val="002C7C4A"/>
    <w:rsid w:val="002C7E1F"/>
    <w:rsid w:val="002D14CD"/>
    <w:rsid w:val="002D672D"/>
    <w:rsid w:val="002E04EC"/>
    <w:rsid w:val="002E1D24"/>
    <w:rsid w:val="002E22C4"/>
    <w:rsid w:val="002E36CE"/>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44D"/>
    <w:rsid w:val="003237AF"/>
    <w:rsid w:val="00323E04"/>
    <w:rsid w:val="003364C5"/>
    <w:rsid w:val="00340B34"/>
    <w:rsid w:val="00343C4B"/>
    <w:rsid w:val="003477AF"/>
    <w:rsid w:val="00354B43"/>
    <w:rsid w:val="00354FC9"/>
    <w:rsid w:val="003560B3"/>
    <w:rsid w:val="003605C9"/>
    <w:rsid w:val="00362874"/>
    <w:rsid w:val="0036532A"/>
    <w:rsid w:val="003657F6"/>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08A4"/>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06FD"/>
    <w:rsid w:val="006C2FF0"/>
    <w:rsid w:val="006C4695"/>
    <w:rsid w:val="006C5044"/>
    <w:rsid w:val="006C712B"/>
    <w:rsid w:val="006D0D47"/>
    <w:rsid w:val="006D176A"/>
    <w:rsid w:val="006D5CB1"/>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945"/>
    <w:rsid w:val="008D5DBA"/>
    <w:rsid w:val="008D7F62"/>
    <w:rsid w:val="008E01DE"/>
    <w:rsid w:val="008E64A7"/>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0E0"/>
    <w:rsid w:val="009E6FC5"/>
    <w:rsid w:val="009F0E71"/>
    <w:rsid w:val="009F3306"/>
    <w:rsid w:val="009F3519"/>
    <w:rsid w:val="009F355D"/>
    <w:rsid w:val="009F4AEA"/>
    <w:rsid w:val="00A015B3"/>
    <w:rsid w:val="00A020EF"/>
    <w:rsid w:val="00A06255"/>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215F"/>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20E2"/>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25D2"/>
    <w:rsid w:val="00B939B2"/>
    <w:rsid w:val="00B94693"/>
    <w:rsid w:val="00B95445"/>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155"/>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2521"/>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00DF"/>
    <w:rsid w:val="00FE26F9"/>
    <w:rsid w:val="00FE3BD7"/>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C8612-95B1-4DCE-873D-F0C3EBD7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3373-A167-4394-A0FF-00575B79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2020-05-15T19:48:00Z</dcterms:created>
  <dcterms:modified xsi:type="dcterms:W3CDTF">2020-05-15T19:48:00Z</dcterms:modified>
</cp:coreProperties>
</file>