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E5C7" w14:textId="77777777" w:rsidR="00AF4674" w:rsidRDefault="00AF4674" w:rsidP="00F576FB">
      <w:pPr>
        <w:ind w:left="142"/>
        <w:rPr>
          <w:rFonts w:eastAsia="Arial Narrow"/>
          <w:sz w:val="24"/>
          <w:szCs w:val="24"/>
        </w:rPr>
      </w:pPr>
      <w:bookmarkStart w:id="0" w:name="_GoBack"/>
      <w:bookmarkEnd w:id="0"/>
    </w:p>
    <w:p w14:paraId="1103A391" w14:textId="77777777" w:rsidR="00AF4674" w:rsidRDefault="00AF4674" w:rsidP="00AF4674">
      <w:pPr>
        <w:spacing w:line="276" w:lineRule="auto"/>
        <w:rPr>
          <w:szCs w:val="28"/>
        </w:rPr>
      </w:pPr>
    </w:p>
    <w:p w14:paraId="53A6B52F" w14:textId="77777777" w:rsidR="00AF4674" w:rsidRPr="00AF4674" w:rsidRDefault="00AF4674" w:rsidP="00AF4674">
      <w:pPr>
        <w:spacing w:line="276" w:lineRule="auto"/>
        <w:rPr>
          <w:sz w:val="24"/>
          <w:szCs w:val="28"/>
        </w:rPr>
      </w:pPr>
    </w:p>
    <w:p w14:paraId="731FD364" w14:textId="352D5026" w:rsidR="00AF4674" w:rsidRPr="00AF4674" w:rsidRDefault="00AF4674" w:rsidP="00AF4674">
      <w:pPr>
        <w:spacing w:line="276" w:lineRule="auto"/>
        <w:rPr>
          <w:sz w:val="24"/>
          <w:szCs w:val="28"/>
        </w:rPr>
      </w:pPr>
      <w:r>
        <w:rPr>
          <w:sz w:val="24"/>
          <w:szCs w:val="28"/>
        </w:rPr>
        <w:t>Bogotá D.C., 27</w:t>
      </w:r>
      <w:r w:rsidRPr="00AF4674">
        <w:rPr>
          <w:sz w:val="24"/>
          <w:szCs w:val="28"/>
        </w:rPr>
        <w:t xml:space="preserve"> de </w:t>
      </w:r>
      <w:r>
        <w:rPr>
          <w:sz w:val="24"/>
          <w:szCs w:val="28"/>
        </w:rPr>
        <w:t>abril</w:t>
      </w:r>
      <w:r w:rsidRPr="00AF4674">
        <w:rPr>
          <w:sz w:val="24"/>
          <w:szCs w:val="28"/>
        </w:rPr>
        <w:t xml:space="preserve"> de 20</w:t>
      </w:r>
      <w:r>
        <w:rPr>
          <w:sz w:val="24"/>
          <w:szCs w:val="28"/>
        </w:rPr>
        <w:t>20</w:t>
      </w:r>
    </w:p>
    <w:p w14:paraId="26FD9B5D" w14:textId="77777777" w:rsidR="00AF4674" w:rsidRPr="00AF4674" w:rsidRDefault="00AF4674" w:rsidP="00AF4674">
      <w:pPr>
        <w:spacing w:line="276" w:lineRule="auto"/>
        <w:rPr>
          <w:sz w:val="24"/>
          <w:szCs w:val="28"/>
        </w:rPr>
      </w:pPr>
    </w:p>
    <w:p w14:paraId="6A3E1852" w14:textId="77777777" w:rsidR="00AF4674" w:rsidRPr="00AF4674" w:rsidRDefault="00AF4674" w:rsidP="00AF4674">
      <w:pPr>
        <w:spacing w:line="276" w:lineRule="auto"/>
        <w:rPr>
          <w:sz w:val="24"/>
          <w:szCs w:val="28"/>
        </w:rPr>
      </w:pPr>
    </w:p>
    <w:p w14:paraId="6B380450" w14:textId="77777777" w:rsidR="00AF4674" w:rsidRPr="00AF4674" w:rsidRDefault="00AF4674" w:rsidP="00AF4674">
      <w:pPr>
        <w:spacing w:line="276" w:lineRule="auto"/>
        <w:rPr>
          <w:sz w:val="24"/>
          <w:szCs w:val="28"/>
        </w:rPr>
      </w:pPr>
      <w:r w:rsidRPr="00AF4674">
        <w:rPr>
          <w:sz w:val="24"/>
          <w:szCs w:val="28"/>
        </w:rPr>
        <w:t>Doctor</w:t>
      </w:r>
    </w:p>
    <w:p w14:paraId="5F0A5AEF" w14:textId="77777777" w:rsidR="00AF4674" w:rsidRPr="00AF4674" w:rsidRDefault="00AF4674" w:rsidP="00AF4674">
      <w:pPr>
        <w:spacing w:line="276" w:lineRule="auto"/>
        <w:rPr>
          <w:b/>
          <w:sz w:val="24"/>
          <w:szCs w:val="28"/>
        </w:rPr>
      </w:pPr>
      <w:r w:rsidRPr="00AF4674">
        <w:rPr>
          <w:b/>
          <w:sz w:val="24"/>
          <w:szCs w:val="28"/>
        </w:rPr>
        <w:t>Jorge Humberto Mantilla</w:t>
      </w:r>
    </w:p>
    <w:p w14:paraId="2B4F75FE" w14:textId="77777777" w:rsidR="00AF4674" w:rsidRPr="00AF4674" w:rsidRDefault="00AF4674" w:rsidP="00AF4674">
      <w:pPr>
        <w:spacing w:line="276" w:lineRule="auto"/>
        <w:rPr>
          <w:sz w:val="24"/>
          <w:szCs w:val="28"/>
        </w:rPr>
      </w:pPr>
      <w:r w:rsidRPr="00AF4674">
        <w:rPr>
          <w:b/>
          <w:sz w:val="24"/>
          <w:szCs w:val="28"/>
        </w:rPr>
        <w:t>Secretario General</w:t>
      </w:r>
    </w:p>
    <w:p w14:paraId="226E4BB8" w14:textId="77777777" w:rsidR="00AF4674" w:rsidRPr="00AF4674" w:rsidRDefault="00AF4674" w:rsidP="00AF4674">
      <w:pPr>
        <w:spacing w:line="276" w:lineRule="auto"/>
        <w:rPr>
          <w:sz w:val="24"/>
          <w:szCs w:val="28"/>
        </w:rPr>
      </w:pPr>
      <w:r w:rsidRPr="00AF4674">
        <w:rPr>
          <w:sz w:val="24"/>
          <w:szCs w:val="28"/>
        </w:rPr>
        <w:t>Cámara de Representantes</w:t>
      </w:r>
    </w:p>
    <w:p w14:paraId="7C5B9F64" w14:textId="77777777" w:rsidR="00AF4674" w:rsidRPr="00AF4674" w:rsidRDefault="00AF4674" w:rsidP="00AF4674">
      <w:pPr>
        <w:spacing w:line="276" w:lineRule="auto"/>
        <w:rPr>
          <w:sz w:val="24"/>
          <w:szCs w:val="28"/>
        </w:rPr>
      </w:pPr>
      <w:r w:rsidRPr="00AF4674">
        <w:rPr>
          <w:sz w:val="24"/>
          <w:szCs w:val="28"/>
        </w:rPr>
        <w:t>Ciudad</w:t>
      </w:r>
    </w:p>
    <w:p w14:paraId="61FEBF74" w14:textId="77777777" w:rsidR="00AF4674" w:rsidRDefault="00AF4674" w:rsidP="00AF4674">
      <w:pPr>
        <w:spacing w:line="276" w:lineRule="auto"/>
        <w:rPr>
          <w:sz w:val="24"/>
          <w:szCs w:val="28"/>
        </w:rPr>
      </w:pPr>
    </w:p>
    <w:p w14:paraId="2668A2B1" w14:textId="77777777" w:rsidR="00AF4674" w:rsidRPr="00AF4674" w:rsidRDefault="00AF4674" w:rsidP="00AF4674">
      <w:pPr>
        <w:spacing w:line="276" w:lineRule="auto"/>
        <w:rPr>
          <w:sz w:val="24"/>
          <w:szCs w:val="28"/>
        </w:rPr>
      </w:pPr>
    </w:p>
    <w:p w14:paraId="0503B65C" w14:textId="2454A180" w:rsidR="00AF4674" w:rsidRPr="00AF4674" w:rsidRDefault="00AF4674" w:rsidP="00AF4674">
      <w:pPr>
        <w:spacing w:line="276" w:lineRule="auto"/>
        <w:ind w:left="993" w:hanging="993"/>
        <w:jc w:val="both"/>
        <w:rPr>
          <w:sz w:val="24"/>
        </w:rPr>
      </w:pPr>
      <w:r w:rsidRPr="00AF4674">
        <w:rPr>
          <w:b/>
          <w:sz w:val="24"/>
          <w:szCs w:val="28"/>
        </w:rPr>
        <w:t xml:space="preserve">Asunto: </w:t>
      </w:r>
      <w:r w:rsidRPr="00AF4674">
        <w:rPr>
          <w:sz w:val="24"/>
          <w:szCs w:val="28"/>
        </w:rPr>
        <w:t xml:space="preserve">Radicación de proyecto de ley </w:t>
      </w:r>
      <w:r w:rsidRPr="00AF4674">
        <w:rPr>
          <w:sz w:val="24"/>
        </w:rPr>
        <w:t xml:space="preserve">“Por medio de la cual se reconoce una renta básica de emergencia para las personas vulnerables con el fin satisfacer las necesidades básicas durante la Emergencia </w:t>
      </w:r>
      <w:r w:rsidR="0047506B">
        <w:rPr>
          <w:sz w:val="24"/>
        </w:rPr>
        <w:t>Sanitaria</w:t>
      </w:r>
      <w:r w:rsidRPr="00AF4674">
        <w:rPr>
          <w:sz w:val="24"/>
        </w:rPr>
        <w:t xml:space="preserve"> declarada en el país”</w:t>
      </w:r>
    </w:p>
    <w:p w14:paraId="7A77AC81" w14:textId="77777777" w:rsidR="00AF4674" w:rsidRPr="00AF4674" w:rsidRDefault="00AF4674" w:rsidP="00AF4674">
      <w:pPr>
        <w:spacing w:line="276" w:lineRule="auto"/>
        <w:jc w:val="both"/>
        <w:rPr>
          <w:sz w:val="24"/>
          <w:szCs w:val="28"/>
        </w:rPr>
      </w:pPr>
    </w:p>
    <w:p w14:paraId="5C21BCD5" w14:textId="77777777" w:rsidR="00AF4674" w:rsidRPr="00AF4674" w:rsidRDefault="00AF4674" w:rsidP="00AF4674">
      <w:pPr>
        <w:spacing w:line="276" w:lineRule="auto"/>
        <w:rPr>
          <w:sz w:val="24"/>
          <w:szCs w:val="28"/>
        </w:rPr>
      </w:pPr>
    </w:p>
    <w:p w14:paraId="15562DD8" w14:textId="77777777" w:rsidR="00AF4674" w:rsidRPr="00AF4674" w:rsidRDefault="00AF4674" w:rsidP="00AF4674">
      <w:pPr>
        <w:spacing w:line="276" w:lineRule="auto"/>
        <w:rPr>
          <w:sz w:val="24"/>
          <w:szCs w:val="28"/>
        </w:rPr>
      </w:pPr>
      <w:r w:rsidRPr="00AF4674">
        <w:rPr>
          <w:sz w:val="24"/>
          <w:szCs w:val="28"/>
        </w:rPr>
        <w:t>Respetado Secretario General,</w:t>
      </w:r>
    </w:p>
    <w:p w14:paraId="2629719D" w14:textId="77777777" w:rsidR="00AF4674" w:rsidRPr="00AF4674" w:rsidRDefault="00AF4674" w:rsidP="00AF4674">
      <w:pPr>
        <w:spacing w:line="276" w:lineRule="auto"/>
        <w:rPr>
          <w:sz w:val="24"/>
          <w:szCs w:val="28"/>
        </w:rPr>
      </w:pPr>
    </w:p>
    <w:p w14:paraId="1EF86C14" w14:textId="10A6AA27" w:rsidR="00AF4674" w:rsidRPr="00AF4674" w:rsidRDefault="00AF4674" w:rsidP="00AF4674">
      <w:pPr>
        <w:spacing w:line="276" w:lineRule="auto"/>
        <w:jc w:val="both"/>
        <w:rPr>
          <w:sz w:val="24"/>
          <w:szCs w:val="28"/>
        </w:rPr>
      </w:pPr>
      <w:r w:rsidRPr="00AF4674">
        <w:rPr>
          <w:sz w:val="24"/>
          <w:szCs w:val="28"/>
        </w:rPr>
        <w:t xml:space="preserve">En </w:t>
      </w:r>
      <w:r>
        <w:rPr>
          <w:sz w:val="24"/>
          <w:szCs w:val="28"/>
        </w:rPr>
        <w:t>nuestra</w:t>
      </w:r>
      <w:r w:rsidRPr="00AF4674">
        <w:rPr>
          <w:sz w:val="24"/>
          <w:szCs w:val="28"/>
        </w:rPr>
        <w:t xml:space="preserve"> calidad de </w:t>
      </w:r>
      <w:r>
        <w:rPr>
          <w:sz w:val="24"/>
          <w:szCs w:val="28"/>
        </w:rPr>
        <w:t>congresistas</w:t>
      </w:r>
      <w:r w:rsidRPr="00AF4674">
        <w:rPr>
          <w:sz w:val="24"/>
          <w:szCs w:val="28"/>
        </w:rPr>
        <w:t xml:space="preserve"> y en uso de las atribuciones que </w:t>
      </w:r>
      <w:r>
        <w:rPr>
          <w:sz w:val="24"/>
          <w:szCs w:val="28"/>
        </w:rPr>
        <w:t>nos</w:t>
      </w:r>
      <w:r w:rsidRPr="00AF4674">
        <w:rPr>
          <w:sz w:val="24"/>
          <w:szCs w:val="28"/>
        </w:rPr>
        <w:t xml:space="preserve"> han sido conferidas constitucional y legalmente, respetuosamente radic</w:t>
      </w:r>
      <w:r>
        <w:rPr>
          <w:sz w:val="24"/>
          <w:szCs w:val="28"/>
        </w:rPr>
        <w:t>amos</w:t>
      </w:r>
      <w:r w:rsidRPr="00AF4674">
        <w:rPr>
          <w:sz w:val="24"/>
          <w:szCs w:val="28"/>
        </w:rPr>
        <w:t xml:space="preserve"> el proyecto de ley de la referencia y, en consecuencia, le solicit</w:t>
      </w:r>
      <w:r>
        <w:rPr>
          <w:sz w:val="24"/>
          <w:szCs w:val="28"/>
        </w:rPr>
        <w:t>amos</w:t>
      </w:r>
      <w:r w:rsidRPr="00AF4674">
        <w:rPr>
          <w:sz w:val="24"/>
          <w:szCs w:val="28"/>
        </w:rPr>
        <w:t xml:space="preserve"> se sirva dar inicio al trámite legislativo respectivo.</w:t>
      </w:r>
    </w:p>
    <w:p w14:paraId="3B56FF27" w14:textId="77777777" w:rsidR="00AF4674" w:rsidRPr="00AF4674" w:rsidRDefault="00AF4674" w:rsidP="00AF4674">
      <w:pPr>
        <w:spacing w:line="276" w:lineRule="auto"/>
        <w:rPr>
          <w:sz w:val="24"/>
          <w:szCs w:val="28"/>
        </w:rPr>
      </w:pPr>
    </w:p>
    <w:p w14:paraId="13874460" w14:textId="77777777" w:rsidR="00AF4674" w:rsidRPr="00AF4674" w:rsidRDefault="00AF4674" w:rsidP="00AF4674">
      <w:pPr>
        <w:spacing w:line="276" w:lineRule="auto"/>
        <w:rPr>
          <w:sz w:val="24"/>
          <w:szCs w:val="28"/>
        </w:rPr>
      </w:pPr>
    </w:p>
    <w:p w14:paraId="091AB7E5" w14:textId="44B63640" w:rsidR="00AF4674" w:rsidRDefault="00AF4674" w:rsidP="00AF4674">
      <w:pPr>
        <w:jc w:val="both"/>
        <w:rPr>
          <w:sz w:val="24"/>
          <w:shd w:val="clear" w:color="auto" w:fill="FFFFFF"/>
        </w:rPr>
      </w:pPr>
      <w:r w:rsidRPr="00AF4674">
        <w:rPr>
          <w:sz w:val="24"/>
          <w:shd w:val="clear" w:color="auto" w:fill="FFFFFF"/>
        </w:rPr>
        <w:t>De la honorable Congresista,</w:t>
      </w:r>
    </w:p>
    <w:p w14:paraId="51392C92" w14:textId="4934768A" w:rsidR="00AF4674" w:rsidRDefault="00AF4674" w:rsidP="00AF4674">
      <w:pPr>
        <w:jc w:val="both"/>
        <w:rPr>
          <w:sz w:val="24"/>
          <w:shd w:val="clear" w:color="auto" w:fill="FFFFFF"/>
        </w:rPr>
      </w:pPr>
    </w:p>
    <w:p w14:paraId="280806E2" w14:textId="7CB4558F" w:rsidR="00AF4674" w:rsidRDefault="00AF4674" w:rsidP="00AF4674">
      <w:pPr>
        <w:jc w:val="both"/>
        <w:rPr>
          <w:sz w:val="24"/>
          <w:shd w:val="clear" w:color="auto" w:fill="FFFFFF"/>
        </w:rPr>
      </w:pPr>
    </w:p>
    <w:p w14:paraId="56FCC20D" w14:textId="16AB9FFD" w:rsidR="00AF4674" w:rsidRDefault="00AF4674" w:rsidP="00AF4674">
      <w:pPr>
        <w:jc w:val="both"/>
        <w:rPr>
          <w:sz w:val="24"/>
          <w:shd w:val="clear" w:color="auto" w:fill="FFFFFF"/>
        </w:rPr>
      </w:pPr>
    </w:p>
    <w:p w14:paraId="71795CDC" w14:textId="671B6868" w:rsidR="00AF4674" w:rsidRDefault="00AF4674" w:rsidP="00AF4674">
      <w:pPr>
        <w:pStyle w:val="Ttulo1"/>
        <w:spacing w:before="189" w:line="274" w:lineRule="exact"/>
        <w:ind w:left="0" w:right="0"/>
        <w:jc w:val="left"/>
      </w:pPr>
      <w:r>
        <w:rPr>
          <w:color w:val="000009"/>
        </w:rPr>
        <w:t>MARÍA JOSÉ PIZARRO RODRIGUEZ</w:t>
      </w:r>
      <w:r>
        <w:rPr>
          <w:color w:val="000009"/>
        </w:rPr>
        <w:tab/>
      </w:r>
      <w:r>
        <w:rPr>
          <w:color w:val="000009"/>
        </w:rPr>
        <w:tab/>
        <w:t>LEÓN FREDY MUÑOZ LOPERA</w:t>
      </w:r>
    </w:p>
    <w:p w14:paraId="57EC5690" w14:textId="39B20273" w:rsidR="00AF4674" w:rsidRDefault="00AF4674" w:rsidP="00AF4674">
      <w:pPr>
        <w:pStyle w:val="Textoindependiente"/>
        <w:ind w:right="101"/>
        <w:rPr>
          <w:b/>
          <w:color w:val="000009"/>
        </w:rPr>
      </w:pPr>
      <w:r w:rsidRPr="00F576FB">
        <w:rPr>
          <w:b/>
          <w:color w:val="000009"/>
        </w:rPr>
        <w:t>Representante a la Cámara</w:t>
      </w:r>
      <w:r>
        <w:rPr>
          <w:b/>
          <w:color w:val="000009"/>
        </w:rPr>
        <w:tab/>
      </w:r>
      <w:r>
        <w:rPr>
          <w:b/>
          <w:color w:val="000009"/>
        </w:rPr>
        <w:tab/>
      </w:r>
      <w:r>
        <w:rPr>
          <w:b/>
          <w:color w:val="000009"/>
        </w:rPr>
        <w:tab/>
      </w:r>
      <w:r>
        <w:rPr>
          <w:b/>
          <w:color w:val="000009"/>
        </w:rPr>
        <w:tab/>
      </w:r>
      <w:r w:rsidRPr="00F576FB">
        <w:rPr>
          <w:b/>
          <w:color w:val="000009"/>
        </w:rPr>
        <w:t>Representante a la Cámara</w:t>
      </w:r>
    </w:p>
    <w:p w14:paraId="20C1A8DB" w14:textId="0A4BDC67" w:rsidR="00AF4674" w:rsidRDefault="00AF4674" w:rsidP="00AF4674">
      <w:pPr>
        <w:pStyle w:val="Textoindependiente"/>
        <w:ind w:left="142" w:right="101"/>
        <w:rPr>
          <w:b/>
          <w:color w:val="000009"/>
        </w:rPr>
      </w:pPr>
    </w:p>
    <w:p w14:paraId="4077AB88" w14:textId="33A06E48" w:rsidR="00AF4674" w:rsidRPr="00F576FB" w:rsidRDefault="00AF4674" w:rsidP="00AF4674">
      <w:pPr>
        <w:pStyle w:val="Textoindependiente"/>
        <w:ind w:left="142" w:right="101"/>
        <w:rPr>
          <w:b/>
          <w:color w:val="000009"/>
        </w:rPr>
      </w:pPr>
    </w:p>
    <w:p w14:paraId="49FC4F4E" w14:textId="2D434F74" w:rsidR="00AF4674" w:rsidRDefault="00AF4674" w:rsidP="00AF4674">
      <w:pPr>
        <w:pStyle w:val="Textoindependiente"/>
        <w:ind w:left="142" w:right="101"/>
        <w:rPr>
          <w:b/>
          <w:color w:val="000009"/>
        </w:rPr>
      </w:pPr>
    </w:p>
    <w:p w14:paraId="6770874D" w14:textId="77777777" w:rsidR="00AF4674" w:rsidRDefault="00AF4674" w:rsidP="00AF4674">
      <w:pPr>
        <w:pStyle w:val="Textoindependiente"/>
        <w:ind w:left="142" w:right="101"/>
        <w:rPr>
          <w:b/>
          <w:color w:val="000009"/>
        </w:rPr>
      </w:pPr>
    </w:p>
    <w:p w14:paraId="6303794D" w14:textId="77777777" w:rsidR="00AF4674" w:rsidRDefault="00AF4674" w:rsidP="00AF4674">
      <w:pPr>
        <w:pStyle w:val="Textoindependiente"/>
        <w:ind w:right="101"/>
        <w:rPr>
          <w:b/>
          <w:color w:val="000009"/>
        </w:rPr>
      </w:pPr>
      <w:r>
        <w:rPr>
          <w:b/>
          <w:color w:val="000009"/>
        </w:rPr>
        <w:t>INTI RAÚL ASPRILLA</w:t>
      </w:r>
      <w:r>
        <w:rPr>
          <w:b/>
          <w:color w:val="000009"/>
        </w:rPr>
        <w:tab/>
      </w:r>
      <w:r>
        <w:rPr>
          <w:b/>
          <w:color w:val="000009"/>
        </w:rPr>
        <w:tab/>
      </w:r>
      <w:r>
        <w:rPr>
          <w:b/>
          <w:color w:val="000009"/>
        </w:rPr>
        <w:tab/>
      </w:r>
      <w:r>
        <w:rPr>
          <w:b/>
          <w:color w:val="000009"/>
        </w:rPr>
        <w:tab/>
        <w:t>IVÁN CEPEDA CASTRO</w:t>
      </w:r>
    </w:p>
    <w:p w14:paraId="17516122" w14:textId="429AF02F" w:rsidR="00AF4674" w:rsidRPr="00F576FB" w:rsidRDefault="00AF4674" w:rsidP="00AF4674">
      <w:pPr>
        <w:pStyle w:val="Textoindependiente"/>
        <w:ind w:right="101"/>
        <w:rPr>
          <w:b/>
          <w:color w:val="000009"/>
        </w:rPr>
      </w:pPr>
      <w:r w:rsidRPr="00F576FB">
        <w:rPr>
          <w:b/>
          <w:color w:val="000009"/>
        </w:rPr>
        <w:t>Representante a la Cámara</w:t>
      </w:r>
      <w:r>
        <w:rPr>
          <w:b/>
          <w:color w:val="000009"/>
        </w:rPr>
        <w:tab/>
      </w:r>
      <w:r>
        <w:rPr>
          <w:b/>
          <w:color w:val="000009"/>
        </w:rPr>
        <w:tab/>
      </w:r>
      <w:r>
        <w:rPr>
          <w:b/>
          <w:color w:val="000009"/>
        </w:rPr>
        <w:tab/>
      </w:r>
      <w:r>
        <w:rPr>
          <w:b/>
          <w:color w:val="000009"/>
        </w:rPr>
        <w:tab/>
        <w:t xml:space="preserve">Senador de la República </w:t>
      </w:r>
    </w:p>
    <w:p w14:paraId="196FCF88" w14:textId="77777777" w:rsidR="00AF4674" w:rsidRPr="00AF4674" w:rsidRDefault="00AF4674" w:rsidP="00AF4674">
      <w:pPr>
        <w:jc w:val="both"/>
        <w:rPr>
          <w:sz w:val="24"/>
          <w:shd w:val="clear" w:color="auto" w:fill="FFFFFF"/>
        </w:rPr>
      </w:pPr>
    </w:p>
    <w:p w14:paraId="610D934C" w14:textId="44C01F23" w:rsidR="00AF4674" w:rsidRPr="00AF4674" w:rsidRDefault="00AF4674" w:rsidP="00F576FB">
      <w:pPr>
        <w:ind w:left="142"/>
        <w:rPr>
          <w:rFonts w:eastAsia="Arial Narrow"/>
          <w:sz w:val="28"/>
          <w:szCs w:val="24"/>
        </w:rPr>
      </w:pPr>
    </w:p>
    <w:p w14:paraId="60D8B2E8" w14:textId="7A5C5244" w:rsidR="00AF4674" w:rsidRDefault="00AF4674" w:rsidP="00F576FB">
      <w:pPr>
        <w:ind w:left="142"/>
        <w:rPr>
          <w:rFonts w:eastAsia="Arial Narrow"/>
          <w:sz w:val="28"/>
          <w:szCs w:val="24"/>
        </w:rPr>
      </w:pPr>
    </w:p>
    <w:p w14:paraId="49CC7606" w14:textId="2824A1C4" w:rsidR="00D1198F" w:rsidRDefault="00D1198F" w:rsidP="00F576FB">
      <w:pPr>
        <w:ind w:left="142"/>
        <w:rPr>
          <w:rFonts w:eastAsia="Arial Narrow"/>
          <w:sz w:val="28"/>
          <w:szCs w:val="24"/>
        </w:rPr>
      </w:pPr>
    </w:p>
    <w:p w14:paraId="5D020B4F" w14:textId="4CE3CF19" w:rsidR="00D1198F" w:rsidRPr="00E810E1" w:rsidRDefault="00D1198F" w:rsidP="00D1198F">
      <w:pPr>
        <w:pStyle w:val="Textoindependiente"/>
        <w:ind w:right="-41"/>
        <w:jc w:val="center"/>
        <w:rPr>
          <w:b/>
          <w:color w:val="000009"/>
        </w:rPr>
      </w:pPr>
      <w:r w:rsidRPr="00E810E1">
        <w:rPr>
          <w:b/>
          <w:color w:val="000009"/>
        </w:rPr>
        <w:lastRenderedPageBreak/>
        <w:t xml:space="preserve">Proyecto de </w:t>
      </w:r>
      <w:r>
        <w:rPr>
          <w:b/>
          <w:color w:val="000009"/>
        </w:rPr>
        <w:t xml:space="preserve">Ley </w:t>
      </w:r>
      <w:r w:rsidRPr="00E810E1">
        <w:rPr>
          <w:b/>
          <w:color w:val="000009"/>
        </w:rPr>
        <w:t>No. ___ de 2020</w:t>
      </w:r>
    </w:p>
    <w:p w14:paraId="3278C831" w14:textId="63D9E5B4" w:rsidR="00D1198F" w:rsidRDefault="00D1198F" w:rsidP="00D1198F">
      <w:pPr>
        <w:pStyle w:val="Textoindependiente"/>
        <w:ind w:right="-41"/>
        <w:jc w:val="center"/>
        <w:rPr>
          <w:color w:val="000009"/>
        </w:rPr>
      </w:pPr>
      <w:r>
        <w:rPr>
          <w:b/>
          <w:color w:val="000009"/>
        </w:rPr>
        <w:t xml:space="preserve">“Por medio de la cual se reconoce </w:t>
      </w:r>
      <w:r w:rsidRPr="00D63A08">
        <w:rPr>
          <w:b/>
          <w:color w:val="000009"/>
        </w:rPr>
        <w:t xml:space="preserve">una renta </w:t>
      </w:r>
      <w:r>
        <w:rPr>
          <w:b/>
          <w:color w:val="000009"/>
        </w:rPr>
        <w:t>básica</w:t>
      </w:r>
      <w:r w:rsidRPr="00D63A08">
        <w:rPr>
          <w:b/>
          <w:color w:val="000009"/>
        </w:rPr>
        <w:t xml:space="preserve"> </w:t>
      </w:r>
      <w:r>
        <w:rPr>
          <w:b/>
          <w:color w:val="000009"/>
        </w:rPr>
        <w:t xml:space="preserve">de emergencia </w:t>
      </w:r>
      <w:r w:rsidRPr="00D63A08">
        <w:rPr>
          <w:b/>
          <w:color w:val="000009"/>
        </w:rPr>
        <w:t xml:space="preserve">para las personas </w:t>
      </w:r>
      <w:r>
        <w:rPr>
          <w:b/>
          <w:color w:val="000009"/>
        </w:rPr>
        <w:t>vulnerables con el fin</w:t>
      </w:r>
      <w:r w:rsidRPr="00D63A08">
        <w:rPr>
          <w:b/>
          <w:color w:val="000009"/>
        </w:rPr>
        <w:t xml:space="preserve"> satisfacer las necesidades básicas </w:t>
      </w:r>
      <w:r>
        <w:rPr>
          <w:b/>
          <w:color w:val="000009"/>
        </w:rPr>
        <w:t>durante la</w:t>
      </w:r>
      <w:r w:rsidRPr="00D63A08">
        <w:rPr>
          <w:b/>
          <w:color w:val="000009"/>
        </w:rPr>
        <w:t xml:space="preserve"> Emergencia </w:t>
      </w:r>
      <w:r w:rsidR="0047506B">
        <w:rPr>
          <w:b/>
          <w:color w:val="000009"/>
        </w:rPr>
        <w:t>Sanitaria</w:t>
      </w:r>
      <w:r>
        <w:rPr>
          <w:b/>
          <w:color w:val="000009"/>
        </w:rPr>
        <w:t xml:space="preserve"> declarada en el país”</w:t>
      </w:r>
    </w:p>
    <w:p w14:paraId="5EA4C841" w14:textId="1B34B3AC" w:rsidR="00D1198F" w:rsidRDefault="00D1198F" w:rsidP="00D1198F">
      <w:pPr>
        <w:pStyle w:val="Textoindependiente"/>
        <w:ind w:left="142" w:right="-41"/>
        <w:jc w:val="both"/>
        <w:rPr>
          <w:color w:val="000009"/>
        </w:rPr>
      </w:pPr>
    </w:p>
    <w:p w14:paraId="72A35840" w14:textId="3BEB1537" w:rsidR="00D1198F" w:rsidRDefault="00D1198F" w:rsidP="00D1198F">
      <w:pPr>
        <w:pStyle w:val="Textoindependiente"/>
        <w:ind w:left="142" w:right="101"/>
        <w:jc w:val="both"/>
        <w:rPr>
          <w:bCs/>
          <w:color w:val="000009"/>
        </w:rPr>
      </w:pPr>
      <w:r w:rsidRPr="009315B8">
        <w:rPr>
          <w:b/>
          <w:color w:val="000009"/>
        </w:rPr>
        <w:t>Artículo 1. Definición</w:t>
      </w:r>
      <w:r>
        <w:rPr>
          <w:b/>
          <w:color w:val="000009"/>
        </w:rPr>
        <w:t xml:space="preserve">: </w:t>
      </w:r>
      <w:r w:rsidRPr="009315B8">
        <w:rPr>
          <w:bCs/>
          <w:color w:val="000009"/>
        </w:rPr>
        <w:t xml:space="preserve">La renta básica </w:t>
      </w:r>
      <w:r>
        <w:rPr>
          <w:bCs/>
          <w:color w:val="000009"/>
        </w:rPr>
        <w:t xml:space="preserve">de emergencia </w:t>
      </w:r>
      <w:r w:rsidRPr="009315B8">
        <w:rPr>
          <w:bCs/>
          <w:color w:val="000009"/>
        </w:rPr>
        <w:t xml:space="preserve">es el derecho </w:t>
      </w:r>
      <w:r>
        <w:rPr>
          <w:bCs/>
          <w:color w:val="000009"/>
        </w:rPr>
        <w:t>que</w:t>
      </w:r>
      <w:r w:rsidRPr="009315B8">
        <w:rPr>
          <w:bCs/>
          <w:color w:val="000009"/>
        </w:rPr>
        <w:t xml:space="preserve"> </w:t>
      </w:r>
      <w:r>
        <w:rPr>
          <w:bCs/>
          <w:color w:val="000009"/>
        </w:rPr>
        <w:t xml:space="preserve">tiene </w:t>
      </w:r>
      <w:r w:rsidRPr="009315B8">
        <w:rPr>
          <w:bCs/>
          <w:color w:val="000009"/>
        </w:rPr>
        <w:t>toda</w:t>
      </w:r>
      <w:r>
        <w:rPr>
          <w:bCs/>
          <w:color w:val="000009"/>
        </w:rPr>
        <w:t xml:space="preserve"> persona registrada en el SISBEN </w:t>
      </w:r>
      <w:r w:rsidRPr="009315B8">
        <w:rPr>
          <w:bCs/>
          <w:color w:val="000009"/>
        </w:rPr>
        <w:t xml:space="preserve">a percibir una </w:t>
      </w:r>
      <w:r>
        <w:rPr>
          <w:bCs/>
          <w:color w:val="000009"/>
        </w:rPr>
        <w:t>compensación monetaria</w:t>
      </w:r>
      <w:r w:rsidRPr="009315B8">
        <w:rPr>
          <w:bCs/>
          <w:color w:val="000009"/>
        </w:rPr>
        <w:t xml:space="preserve">, que </w:t>
      </w:r>
      <w:r>
        <w:rPr>
          <w:bCs/>
          <w:color w:val="000009"/>
        </w:rPr>
        <w:t xml:space="preserve">le </w:t>
      </w:r>
      <w:r w:rsidRPr="009315B8">
        <w:rPr>
          <w:bCs/>
          <w:color w:val="000009"/>
        </w:rPr>
        <w:t xml:space="preserve">permita </w:t>
      </w:r>
      <w:r>
        <w:rPr>
          <w:bCs/>
          <w:color w:val="000009"/>
        </w:rPr>
        <w:t>contar con recursos para atender sus</w:t>
      </w:r>
      <w:r w:rsidRPr="00541B37">
        <w:rPr>
          <w:bCs/>
          <w:color w:val="000009"/>
        </w:rPr>
        <w:t xml:space="preserve"> necesidades vitales</w:t>
      </w:r>
      <w:r>
        <w:rPr>
          <w:bCs/>
          <w:color w:val="000009"/>
        </w:rPr>
        <w:t xml:space="preserve"> en el marco de la emergencia </w:t>
      </w:r>
      <w:r w:rsidR="0047506B">
        <w:rPr>
          <w:bCs/>
          <w:color w:val="000009"/>
        </w:rPr>
        <w:t>sanitaria</w:t>
      </w:r>
      <w:r>
        <w:rPr>
          <w:bCs/>
          <w:color w:val="000009"/>
        </w:rPr>
        <w:t xml:space="preserve"> y en los tres meses siguientes a esta.</w:t>
      </w:r>
    </w:p>
    <w:p w14:paraId="7F7D8C01" w14:textId="77777777" w:rsidR="00D1198F" w:rsidRDefault="00D1198F" w:rsidP="00D1198F">
      <w:pPr>
        <w:pStyle w:val="Textoindependiente"/>
        <w:ind w:left="142" w:right="101"/>
        <w:jc w:val="both"/>
        <w:rPr>
          <w:bCs/>
          <w:color w:val="000009"/>
        </w:rPr>
      </w:pPr>
    </w:p>
    <w:p w14:paraId="0E70ECD7" w14:textId="6C61EC5D" w:rsidR="00D1198F" w:rsidRPr="00BE5C5E" w:rsidRDefault="00D1198F" w:rsidP="00D1198F">
      <w:pPr>
        <w:pStyle w:val="Textoindependiente"/>
        <w:ind w:left="142" w:right="101"/>
        <w:jc w:val="both"/>
        <w:rPr>
          <w:b/>
          <w:color w:val="000009"/>
        </w:rPr>
      </w:pPr>
      <w:r>
        <w:rPr>
          <w:b/>
          <w:color w:val="000009"/>
        </w:rPr>
        <w:t>Artículo</w:t>
      </w:r>
      <w:r>
        <w:rPr>
          <w:b/>
          <w:color w:val="000009"/>
          <w:spacing w:val="-18"/>
        </w:rPr>
        <w:t xml:space="preserve"> 2</w:t>
      </w:r>
      <w:r>
        <w:rPr>
          <w:b/>
          <w:color w:val="000009"/>
        </w:rPr>
        <w:t>°.</w:t>
      </w:r>
      <w:r>
        <w:rPr>
          <w:b/>
          <w:color w:val="000009"/>
          <w:spacing w:val="-13"/>
        </w:rPr>
        <w:t xml:space="preserve"> </w:t>
      </w:r>
      <w:r w:rsidRPr="00BE5C5E">
        <w:rPr>
          <w:b/>
          <w:color w:val="000009"/>
        </w:rPr>
        <w:t>Finalidades de la Renta básica:</w:t>
      </w:r>
    </w:p>
    <w:p w14:paraId="1D3AABEE" w14:textId="77777777" w:rsidR="00D1198F" w:rsidRPr="00BE5C5E" w:rsidRDefault="00D1198F" w:rsidP="00D1198F">
      <w:pPr>
        <w:pStyle w:val="Textoindependiente"/>
        <w:ind w:left="142" w:right="101"/>
        <w:jc w:val="both"/>
        <w:rPr>
          <w:b/>
          <w:color w:val="000009"/>
        </w:rPr>
      </w:pPr>
    </w:p>
    <w:p w14:paraId="6EE2894C" w14:textId="70CF6807" w:rsidR="00D1198F" w:rsidRDefault="00D1198F" w:rsidP="00D1198F">
      <w:pPr>
        <w:pStyle w:val="Textoindependiente"/>
        <w:numPr>
          <w:ilvl w:val="0"/>
          <w:numId w:val="4"/>
        </w:numPr>
        <w:ind w:right="101"/>
        <w:jc w:val="both"/>
        <w:rPr>
          <w:color w:val="000009"/>
        </w:rPr>
      </w:pPr>
      <w:r>
        <w:rPr>
          <w:color w:val="000009"/>
        </w:rPr>
        <w:t>Reconocer a toda persona registrada en el SISBEN una Renta Básica de Emergencia.</w:t>
      </w:r>
    </w:p>
    <w:p w14:paraId="03BA1F86" w14:textId="7E655EF0" w:rsidR="00D1198F" w:rsidRPr="00307E2B" w:rsidRDefault="00D1198F" w:rsidP="00D1198F">
      <w:pPr>
        <w:pStyle w:val="Textoindependiente"/>
        <w:numPr>
          <w:ilvl w:val="0"/>
          <w:numId w:val="4"/>
        </w:numPr>
        <w:ind w:right="101"/>
        <w:jc w:val="both"/>
        <w:rPr>
          <w:color w:val="000009"/>
        </w:rPr>
      </w:pPr>
      <w:r>
        <w:rPr>
          <w:bCs/>
          <w:color w:val="000009"/>
        </w:rPr>
        <w:t xml:space="preserve">Garantizar que </w:t>
      </w:r>
      <w:r>
        <w:rPr>
          <w:color w:val="000009"/>
        </w:rPr>
        <w:t xml:space="preserve">durante el tiempo que dure la </w:t>
      </w:r>
      <w:r>
        <w:rPr>
          <w:bCs/>
          <w:color w:val="000009"/>
        </w:rPr>
        <w:t xml:space="preserve">emergencia </w:t>
      </w:r>
      <w:r w:rsidR="0047506B">
        <w:rPr>
          <w:bCs/>
          <w:color w:val="000009"/>
        </w:rPr>
        <w:t>sanitaria</w:t>
      </w:r>
      <w:r>
        <w:rPr>
          <w:bCs/>
          <w:color w:val="000009"/>
        </w:rPr>
        <w:t xml:space="preserve"> declarada en el país</w:t>
      </w:r>
      <w:r>
        <w:rPr>
          <w:color w:val="000009"/>
        </w:rPr>
        <w:t xml:space="preserve"> y por tres meses más,</w:t>
      </w:r>
      <w:r>
        <w:rPr>
          <w:bCs/>
          <w:color w:val="000009"/>
        </w:rPr>
        <w:t xml:space="preserve"> se reconozca y pague l</w:t>
      </w:r>
      <w:r w:rsidRPr="009315B8">
        <w:rPr>
          <w:bCs/>
          <w:color w:val="000009"/>
        </w:rPr>
        <w:t xml:space="preserve">a </w:t>
      </w:r>
      <w:r>
        <w:rPr>
          <w:bCs/>
          <w:color w:val="000009"/>
        </w:rPr>
        <w:t>Renta Básica de Emergencia a los beneficiarios.</w:t>
      </w:r>
    </w:p>
    <w:p w14:paraId="16581559" w14:textId="4731E10C" w:rsidR="00D1198F" w:rsidRPr="0083282A" w:rsidRDefault="00D1198F" w:rsidP="00D1198F">
      <w:pPr>
        <w:pStyle w:val="Textoindependiente"/>
        <w:numPr>
          <w:ilvl w:val="0"/>
          <w:numId w:val="4"/>
        </w:numPr>
        <w:ind w:right="101"/>
        <w:jc w:val="both"/>
        <w:rPr>
          <w:color w:val="000009"/>
        </w:rPr>
      </w:pPr>
      <w:r>
        <w:rPr>
          <w:color w:val="000009"/>
        </w:rPr>
        <w:t>Mitigar</w:t>
      </w:r>
      <w:r w:rsidRPr="00187132">
        <w:rPr>
          <w:color w:val="000009"/>
        </w:rPr>
        <w:t xml:space="preserve"> las condiciones de pobreza existentes en el país y prevenir su aumento</w:t>
      </w:r>
      <w:r>
        <w:rPr>
          <w:color w:val="000009"/>
        </w:rPr>
        <w:t xml:space="preserve"> como consecuencia de la </w:t>
      </w:r>
      <w:r>
        <w:rPr>
          <w:bCs/>
          <w:color w:val="000009"/>
        </w:rPr>
        <w:t xml:space="preserve">emergencia </w:t>
      </w:r>
      <w:r w:rsidR="0047506B">
        <w:rPr>
          <w:bCs/>
          <w:color w:val="000009"/>
        </w:rPr>
        <w:t>sanitaria</w:t>
      </w:r>
      <w:r>
        <w:rPr>
          <w:bCs/>
          <w:color w:val="000009"/>
        </w:rPr>
        <w:t xml:space="preserve"> declarada en el país.</w:t>
      </w:r>
    </w:p>
    <w:p w14:paraId="4C37BD9D" w14:textId="3A63BCF1" w:rsidR="00D1198F" w:rsidRDefault="00D1198F" w:rsidP="00D1198F">
      <w:pPr>
        <w:pStyle w:val="Textoindependiente"/>
        <w:numPr>
          <w:ilvl w:val="0"/>
          <w:numId w:val="4"/>
        </w:numPr>
        <w:ind w:right="101"/>
        <w:jc w:val="both"/>
        <w:rPr>
          <w:color w:val="000009"/>
        </w:rPr>
      </w:pPr>
      <w:r w:rsidRPr="00187132">
        <w:rPr>
          <w:color w:val="000009"/>
        </w:rPr>
        <w:t>Preservar y fortalecer el tejido social.</w:t>
      </w:r>
    </w:p>
    <w:p w14:paraId="1172186A" w14:textId="461A4269" w:rsidR="00D1198F" w:rsidRPr="00187132" w:rsidRDefault="00D1198F" w:rsidP="00D1198F">
      <w:pPr>
        <w:pStyle w:val="Textoindependiente"/>
        <w:numPr>
          <w:ilvl w:val="0"/>
          <w:numId w:val="4"/>
        </w:numPr>
        <w:ind w:right="101"/>
        <w:jc w:val="both"/>
        <w:rPr>
          <w:color w:val="000009"/>
        </w:rPr>
      </w:pPr>
      <w:r w:rsidRPr="00187132">
        <w:rPr>
          <w:color w:val="000009"/>
        </w:rPr>
        <w:t xml:space="preserve">Aplicar </w:t>
      </w:r>
      <w:r>
        <w:rPr>
          <w:color w:val="000009"/>
        </w:rPr>
        <w:t xml:space="preserve">criterios de </w:t>
      </w:r>
      <w:r w:rsidRPr="00187132">
        <w:rPr>
          <w:color w:val="000009"/>
        </w:rPr>
        <w:t xml:space="preserve">equidad redistributiva para </w:t>
      </w:r>
      <w:r>
        <w:rPr>
          <w:color w:val="000009"/>
        </w:rPr>
        <w:t>la población vulnerable</w:t>
      </w:r>
      <w:r w:rsidRPr="00187132">
        <w:rPr>
          <w:color w:val="000009"/>
        </w:rPr>
        <w:t xml:space="preserve"> en el marco de la </w:t>
      </w:r>
      <w:r w:rsidRPr="00187132">
        <w:rPr>
          <w:bCs/>
          <w:color w:val="000009"/>
        </w:rPr>
        <w:t xml:space="preserve">emergencia </w:t>
      </w:r>
      <w:r w:rsidR="0047506B">
        <w:rPr>
          <w:bCs/>
          <w:color w:val="000009"/>
        </w:rPr>
        <w:t>sanitaria</w:t>
      </w:r>
      <w:r w:rsidRPr="00187132">
        <w:rPr>
          <w:bCs/>
          <w:color w:val="000009"/>
        </w:rPr>
        <w:t xml:space="preserve"> declarada en el país y </w:t>
      </w:r>
      <w:r>
        <w:rPr>
          <w:bCs/>
          <w:color w:val="000009"/>
        </w:rPr>
        <w:t>por tres meses más</w:t>
      </w:r>
      <w:r w:rsidRPr="00187132">
        <w:rPr>
          <w:bCs/>
          <w:color w:val="000009"/>
        </w:rPr>
        <w:t>.</w:t>
      </w:r>
    </w:p>
    <w:p w14:paraId="611F4EF5" w14:textId="025E4591" w:rsidR="00D1198F" w:rsidRDefault="00D1198F" w:rsidP="00D1198F">
      <w:pPr>
        <w:pStyle w:val="Textoindependiente"/>
        <w:ind w:left="142" w:right="101"/>
      </w:pPr>
    </w:p>
    <w:p w14:paraId="0924EC8B" w14:textId="77777777" w:rsidR="00D1198F" w:rsidRDefault="00D1198F" w:rsidP="00D1198F">
      <w:pPr>
        <w:pStyle w:val="Textoindependiente"/>
        <w:ind w:left="142" w:right="101"/>
        <w:jc w:val="both"/>
        <w:rPr>
          <w:bCs/>
          <w:color w:val="000009"/>
        </w:rPr>
      </w:pPr>
      <w:r>
        <w:rPr>
          <w:b/>
          <w:color w:val="000009"/>
        </w:rPr>
        <w:t xml:space="preserve">Artículo 3°. </w:t>
      </w:r>
      <w:r w:rsidRPr="00187132">
        <w:rPr>
          <w:b/>
          <w:color w:val="000009"/>
        </w:rPr>
        <w:t>Principios.</w:t>
      </w:r>
      <w:r>
        <w:rPr>
          <w:b/>
          <w:color w:val="000009"/>
        </w:rPr>
        <w:t xml:space="preserve"> </w:t>
      </w:r>
      <w:r w:rsidRPr="009A41DA">
        <w:rPr>
          <w:bCs/>
          <w:color w:val="000009"/>
        </w:rPr>
        <w:t>L</w:t>
      </w:r>
      <w:r w:rsidRPr="00187132">
        <w:rPr>
          <w:bCs/>
          <w:color w:val="000009"/>
        </w:rPr>
        <w:t>a Renta Básica se fundamenta en los principios de</w:t>
      </w:r>
      <w:r>
        <w:rPr>
          <w:bCs/>
          <w:color w:val="000009"/>
        </w:rPr>
        <w:t xml:space="preserve"> </w:t>
      </w:r>
      <w:r w:rsidRPr="00187132">
        <w:rPr>
          <w:bCs/>
          <w:color w:val="000009"/>
        </w:rPr>
        <w:t>individualidad, universalidad, igualdad</w:t>
      </w:r>
      <w:r>
        <w:rPr>
          <w:bCs/>
          <w:color w:val="000009"/>
        </w:rPr>
        <w:t xml:space="preserve"> y</w:t>
      </w:r>
      <w:r w:rsidRPr="00187132">
        <w:rPr>
          <w:bCs/>
          <w:color w:val="000009"/>
        </w:rPr>
        <w:t xml:space="preserve"> participación.</w:t>
      </w:r>
    </w:p>
    <w:p w14:paraId="6893344F" w14:textId="77777777" w:rsidR="00D1198F" w:rsidRDefault="00D1198F" w:rsidP="00D1198F">
      <w:pPr>
        <w:pStyle w:val="Textoindependiente"/>
        <w:ind w:left="142" w:right="101"/>
        <w:jc w:val="both"/>
        <w:rPr>
          <w:bCs/>
          <w:color w:val="000009"/>
        </w:rPr>
      </w:pPr>
    </w:p>
    <w:p w14:paraId="724AB428" w14:textId="3C88455A" w:rsidR="00D1198F" w:rsidRPr="00187132" w:rsidRDefault="00D1198F" w:rsidP="00D1198F">
      <w:pPr>
        <w:pStyle w:val="Textoindependiente"/>
        <w:numPr>
          <w:ilvl w:val="0"/>
          <w:numId w:val="5"/>
        </w:numPr>
        <w:ind w:right="101"/>
        <w:jc w:val="both"/>
        <w:rPr>
          <w:bCs/>
          <w:color w:val="000009"/>
        </w:rPr>
      </w:pPr>
      <w:r w:rsidRPr="00187132">
        <w:rPr>
          <w:b/>
          <w:color w:val="000009"/>
        </w:rPr>
        <w:t xml:space="preserve">Universalidad. </w:t>
      </w:r>
      <w:r w:rsidRPr="00187132">
        <w:rPr>
          <w:bCs/>
          <w:color w:val="000009"/>
        </w:rPr>
        <w:t xml:space="preserve">La Renta Básica será </w:t>
      </w:r>
      <w:r>
        <w:rPr>
          <w:bCs/>
          <w:color w:val="000009"/>
        </w:rPr>
        <w:t>reconocida y pagada</w:t>
      </w:r>
      <w:r w:rsidRPr="00187132">
        <w:rPr>
          <w:bCs/>
          <w:color w:val="000009"/>
        </w:rPr>
        <w:t xml:space="preserve"> </w:t>
      </w:r>
      <w:r>
        <w:rPr>
          <w:bCs/>
          <w:color w:val="000009"/>
        </w:rPr>
        <w:t>a</w:t>
      </w:r>
      <w:r w:rsidRPr="00187132">
        <w:rPr>
          <w:bCs/>
          <w:color w:val="000009"/>
        </w:rPr>
        <w:t xml:space="preserve"> toda persona</w:t>
      </w:r>
      <w:r>
        <w:rPr>
          <w:bCs/>
          <w:color w:val="000009"/>
        </w:rPr>
        <w:t xml:space="preserve"> registrada en el SISBEN</w:t>
      </w:r>
      <w:r w:rsidRPr="00187132">
        <w:rPr>
          <w:bCs/>
          <w:color w:val="000009"/>
        </w:rPr>
        <w:t xml:space="preserve">, sin discriminación alguna por razones de </w:t>
      </w:r>
      <w:r>
        <w:rPr>
          <w:bCs/>
          <w:color w:val="000009"/>
        </w:rPr>
        <w:t>sexo</w:t>
      </w:r>
      <w:r w:rsidRPr="00187132">
        <w:rPr>
          <w:bCs/>
          <w:color w:val="000009"/>
        </w:rPr>
        <w:t xml:space="preserve">, edad, origen racial o étnico, orientación sexual, política, </w:t>
      </w:r>
      <w:r>
        <w:rPr>
          <w:bCs/>
          <w:color w:val="000009"/>
        </w:rPr>
        <w:t xml:space="preserve">religioso, </w:t>
      </w:r>
      <w:r w:rsidRPr="00187132">
        <w:rPr>
          <w:bCs/>
          <w:color w:val="000009"/>
        </w:rPr>
        <w:t>por discapacidad</w:t>
      </w:r>
      <w:r>
        <w:rPr>
          <w:bCs/>
          <w:color w:val="000009"/>
        </w:rPr>
        <w:t xml:space="preserve"> o </w:t>
      </w:r>
      <w:r w:rsidRPr="00187132">
        <w:rPr>
          <w:bCs/>
          <w:color w:val="000009"/>
        </w:rPr>
        <w:t xml:space="preserve">diferencia </w:t>
      </w:r>
      <w:r>
        <w:rPr>
          <w:bCs/>
          <w:color w:val="000009"/>
        </w:rPr>
        <w:t>física.</w:t>
      </w:r>
    </w:p>
    <w:p w14:paraId="36EE4D3B" w14:textId="77777777" w:rsidR="00D1198F" w:rsidRDefault="00D1198F" w:rsidP="00D1198F">
      <w:pPr>
        <w:pStyle w:val="Textoindependiente"/>
        <w:numPr>
          <w:ilvl w:val="0"/>
          <w:numId w:val="5"/>
        </w:numPr>
        <w:ind w:right="101"/>
        <w:jc w:val="both"/>
        <w:rPr>
          <w:b/>
          <w:color w:val="000009"/>
        </w:rPr>
      </w:pPr>
      <w:r w:rsidRPr="00187132">
        <w:rPr>
          <w:b/>
          <w:color w:val="000009"/>
        </w:rPr>
        <w:t>Individualización.</w:t>
      </w:r>
      <w:r>
        <w:rPr>
          <w:b/>
          <w:color w:val="000009"/>
        </w:rPr>
        <w:t xml:space="preserve"> </w:t>
      </w:r>
      <w:r w:rsidRPr="00187132">
        <w:rPr>
          <w:bCs/>
          <w:color w:val="000009"/>
        </w:rPr>
        <w:t xml:space="preserve">La Renta Básica será percibida a título individual </w:t>
      </w:r>
      <w:r>
        <w:rPr>
          <w:bCs/>
          <w:color w:val="000009"/>
        </w:rPr>
        <w:t>e intransferible</w:t>
      </w:r>
      <w:r w:rsidRPr="00187132">
        <w:rPr>
          <w:bCs/>
          <w:color w:val="000009"/>
        </w:rPr>
        <w:t>.</w:t>
      </w:r>
    </w:p>
    <w:p w14:paraId="6F159D15" w14:textId="77777777" w:rsidR="00D1198F" w:rsidRPr="00294443" w:rsidRDefault="00D1198F" w:rsidP="00D1198F">
      <w:pPr>
        <w:pStyle w:val="Textoindependiente"/>
        <w:numPr>
          <w:ilvl w:val="0"/>
          <w:numId w:val="5"/>
        </w:numPr>
        <w:ind w:right="101"/>
        <w:jc w:val="both"/>
        <w:rPr>
          <w:b/>
          <w:color w:val="000009"/>
        </w:rPr>
      </w:pPr>
      <w:r w:rsidRPr="00294443">
        <w:rPr>
          <w:b/>
          <w:color w:val="000009"/>
        </w:rPr>
        <w:t xml:space="preserve">Igualdad. </w:t>
      </w:r>
      <w:r w:rsidRPr="00294443">
        <w:rPr>
          <w:bCs/>
          <w:color w:val="000009"/>
        </w:rPr>
        <w:t>Toda persona vulnerab</w:t>
      </w:r>
      <w:r>
        <w:rPr>
          <w:bCs/>
          <w:color w:val="000009"/>
        </w:rPr>
        <w:t>le</w:t>
      </w:r>
      <w:r w:rsidRPr="00294443">
        <w:rPr>
          <w:bCs/>
          <w:color w:val="000009"/>
        </w:rPr>
        <w:t xml:space="preserve"> tiene derecho a estar registrada en el SISBEN</w:t>
      </w:r>
      <w:r>
        <w:rPr>
          <w:bCs/>
          <w:color w:val="000009"/>
        </w:rPr>
        <w:t>.</w:t>
      </w:r>
    </w:p>
    <w:p w14:paraId="2B3827DD" w14:textId="6F6F0796" w:rsidR="00D1198F" w:rsidRPr="00187132" w:rsidRDefault="00D1198F" w:rsidP="00D1198F">
      <w:pPr>
        <w:pStyle w:val="Textoindependiente"/>
        <w:numPr>
          <w:ilvl w:val="0"/>
          <w:numId w:val="5"/>
        </w:numPr>
        <w:ind w:right="101"/>
        <w:jc w:val="both"/>
        <w:rPr>
          <w:b/>
          <w:color w:val="000009"/>
        </w:rPr>
      </w:pPr>
      <w:r w:rsidRPr="00187132">
        <w:rPr>
          <w:b/>
          <w:color w:val="000009"/>
        </w:rPr>
        <w:t xml:space="preserve">Participación. </w:t>
      </w:r>
      <w:r>
        <w:rPr>
          <w:bCs/>
          <w:color w:val="000009"/>
        </w:rPr>
        <w:t>La</w:t>
      </w:r>
      <w:r w:rsidRPr="00187132">
        <w:rPr>
          <w:bCs/>
          <w:color w:val="000009"/>
        </w:rPr>
        <w:t xml:space="preserve"> ciudadanía tendrá derecho </w:t>
      </w:r>
      <w:r>
        <w:rPr>
          <w:bCs/>
          <w:color w:val="000009"/>
        </w:rPr>
        <w:t>a ejercer</w:t>
      </w:r>
      <w:r w:rsidRPr="00187132">
        <w:rPr>
          <w:bCs/>
          <w:color w:val="000009"/>
        </w:rPr>
        <w:t xml:space="preserve"> el control </w:t>
      </w:r>
      <w:r>
        <w:rPr>
          <w:bCs/>
          <w:color w:val="000009"/>
        </w:rPr>
        <w:t xml:space="preserve">social y veeduría sobre el manejo de los recursos, el registro de la población vulnerable, reconocimiento y pago de la </w:t>
      </w:r>
      <w:r w:rsidRPr="00187132">
        <w:rPr>
          <w:bCs/>
          <w:color w:val="000009"/>
        </w:rPr>
        <w:t>Renta Básica de Emergencia</w:t>
      </w:r>
      <w:r>
        <w:t>.</w:t>
      </w:r>
    </w:p>
    <w:p w14:paraId="245E1F3B" w14:textId="5D950BEF" w:rsidR="00D1198F" w:rsidRDefault="00D1198F" w:rsidP="00D1198F">
      <w:pPr>
        <w:pStyle w:val="Textoindependiente"/>
        <w:ind w:left="142" w:right="101"/>
        <w:jc w:val="both"/>
      </w:pPr>
    </w:p>
    <w:p w14:paraId="49E0DB06" w14:textId="303F3CBC" w:rsidR="00D1198F" w:rsidRDefault="00D1198F" w:rsidP="00D1198F">
      <w:pPr>
        <w:pStyle w:val="Textoindependiente"/>
        <w:ind w:left="142" w:right="101"/>
        <w:jc w:val="both"/>
      </w:pPr>
      <w:r w:rsidRPr="00546D73">
        <w:rPr>
          <w:b/>
          <w:color w:val="000009"/>
        </w:rPr>
        <w:t xml:space="preserve">Artículo </w:t>
      </w:r>
      <w:r>
        <w:rPr>
          <w:b/>
          <w:color w:val="000009"/>
        </w:rPr>
        <w:t>4°</w:t>
      </w:r>
      <w:r w:rsidRPr="00546D73">
        <w:rPr>
          <w:b/>
          <w:color w:val="000009"/>
        </w:rPr>
        <w:t>.</w:t>
      </w:r>
      <w:r>
        <w:t xml:space="preserve"> </w:t>
      </w:r>
      <w:r w:rsidRPr="00546D73">
        <w:rPr>
          <w:b/>
          <w:bCs/>
        </w:rPr>
        <w:t xml:space="preserve">Sujeto del derecho </w:t>
      </w:r>
      <w:r>
        <w:rPr>
          <w:b/>
          <w:bCs/>
        </w:rPr>
        <w:t>a</w:t>
      </w:r>
      <w:r w:rsidRPr="00546D73">
        <w:rPr>
          <w:b/>
          <w:bCs/>
        </w:rPr>
        <w:t xml:space="preserve"> la Renta Básica de Emergencia.</w:t>
      </w:r>
      <w:r>
        <w:t xml:space="preserve"> Se considera como sujeto de derecho </w:t>
      </w:r>
      <w:r>
        <w:rPr>
          <w:color w:val="000009"/>
        </w:rPr>
        <w:t>toda persona registrada en el SISBEN</w:t>
      </w:r>
      <w:r>
        <w:t>.</w:t>
      </w:r>
    </w:p>
    <w:p w14:paraId="523F3EAF" w14:textId="77777777" w:rsidR="00D1198F" w:rsidRDefault="00D1198F" w:rsidP="00D1198F">
      <w:pPr>
        <w:pStyle w:val="Textoindependiente"/>
        <w:ind w:left="142" w:right="101"/>
        <w:jc w:val="both"/>
        <w:rPr>
          <w:bCs/>
          <w:color w:val="000009"/>
        </w:rPr>
      </w:pPr>
    </w:p>
    <w:p w14:paraId="5F54A0AE" w14:textId="2F24B768" w:rsidR="00D1198F" w:rsidRDefault="00D1198F" w:rsidP="00D1198F">
      <w:pPr>
        <w:pStyle w:val="Textoindependiente"/>
        <w:ind w:left="142" w:right="101"/>
        <w:jc w:val="both"/>
      </w:pPr>
      <w:r w:rsidRPr="00546D73">
        <w:rPr>
          <w:b/>
          <w:color w:val="000009"/>
        </w:rPr>
        <w:t xml:space="preserve">Artículo </w:t>
      </w:r>
      <w:r>
        <w:rPr>
          <w:b/>
          <w:color w:val="000009"/>
        </w:rPr>
        <w:t>5</w:t>
      </w:r>
      <w:r w:rsidRPr="00546D73">
        <w:rPr>
          <w:b/>
          <w:color w:val="000009"/>
        </w:rPr>
        <w:t>°.</w:t>
      </w:r>
      <w:r>
        <w:rPr>
          <w:bCs/>
          <w:color w:val="000009"/>
        </w:rPr>
        <w:t xml:space="preserve"> </w:t>
      </w:r>
      <w:r>
        <w:rPr>
          <w:b/>
          <w:color w:val="000009"/>
        </w:rPr>
        <w:t xml:space="preserve">Administración de los recursos de la Renta Básica de Emergencia. </w:t>
      </w:r>
      <w:r>
        <w:t xml:space="preserve">Para el manejo y pago de la Renta Básica de Emergencia el </w:t>
      </w:r>
      <w:r w:rsidRPr="00870CF4">
        <w:t xml:space="preserve">Ministerio </w:t>
      </w:r>
      <w:r>
        <w:t xml:space="preserve">de </w:t>
      </w:r>
      <w:r w:rsidRPr="00870CF4">
        <w:t>Hacienda y Crédito Público</w:t>
      </w:r>
      <w:r>
        <w:t xml:space="preserve"> creará una subcuenta en el </w:t>
      </w:r>
      <w:r w:rsidRPr="00870CF4">
        <w:t>Fondo de Mitigación Emergencias -FOME</w:t>
      </w:r>
      <w:r>
        <w:t>.</w:t>
      </w:r>
    </w:p>
    <w:p w14:paraId="4CA51CA2" w14:textId="2208C12B" w:rsidR="00D1198F" w:rsidRDefault="00D1198F" w:rsidP="00D1198F">
      <w:pPr>
        <w:pStyle w:val="Textoindependiente"/>
        <w:ind w:left="142" w:right="101"/>
        <w:jc w:val="both"/>
      </w:pPr>
    </w:p>
    <w:p w14:paraId="7548627E" w14:textId="337615D3" w:rsidR="00D1198F" w:rsidRDefault="00D1198F" w:rsidP="00D1198F">
      <w:pPr>
        <w:pStyle w:val="Textoindependiente"/>
        <w:ind w:left="142" w:right="101"/>
        <w:rPr>
          <w:b/>
          <w:color w:val="000009"/>
        </w:rPr>
      </w:pPr>
      <w:r w:rsidRPr="00546D73">
        <w:rPr>
          <w:b/>
          <w:color w:val="000009"/>
        </w:rPr>
        <w:t xml:space="preserve">Artículo </w:t>
      </w:r>
      <w:r>
        <w:rPr>
          <w:b/>
          <w:color w:val="000009"/>
        </w:rPr>
        <w:t>6</w:t>
      </w:r>
      <w:r w:rsidRPr="00546D73">
        <w:rPr>
          <w:b/>
          <w:color w:val="000009"/>
        </w:rPr>
        <w:t>°.</w:t>
      </w:r>
      <w:r>
        <w:rPr>
          <w:bCs/>
          <w:color w:val="000009"/>
        </w:rPr>
        <w:t xml:space="preserve"> </w:t>
      </w:r>
      <w:r w:rsidRPr="00546D73">
        <w:rPr>
          <w:b/>
          <w:color w:val="000009"/>
        </w:rPr>
        <w:t>Monto de la Renta Básica de Emergencia.</w:t>
      </w:r>
      <w:r w:rsidRPr="00546D73">
        <w:rPr>
          <w:bCs/>
          <w:color w:val="000009"/>
        </w:rPr>
        <w:t xml:space="preserve"> </w:t>
      </w:r>
      <w:r>
        <w:rPr>
          <w:bCs/>
          <w:color w:val="000009"/>
        </w:rPr>
        <w:t xml:space="preserve">El </w:t>
      </w:r>
      <w:r w:rsidRPr="00546D73">
        <w:rPr>
          <w:bCs/>
          <w:color w:val="000009"/>
        </w:rPr>
        <w:t>monto</w:t>
      </w:r>
      <w:r>
        <w:rPr>
          <w:bCs/>
          <w:color w:val="000009"/>
        </w:rPr>
        <w:t xml:space="preserve"> mensual</w:t>
      </w:r>
      <w:r w:rsidRPr="00546D73">
        <w:rPr>
          <w:bCs/>
          <w:color w:val="000009"/>
        </w:rPr>
        <w:t xml:space="preserve"> de la </w:t>
      </w:r>
      <w:r>
        <w:rPr>
          <w:bCs/>
          <w:color w:val="000009"/>
        </w:rPr>
        <w:t>R</w:t>
      </w:r>
      <w:r w:rsidRPr="00546D73">
        <w:rPr>
          <w:bCs/>
          <w:color w:val="000009"/>
        </w:rPr>
        <w:t>enta</w:t>
      </w:r>
      <w:r>
        <w:rPr>
          <w:bCs/>
          <w:color w:val="000009"/>
        </w:rPr>
        <w:t xml:space="preserve"> B</w:t>
      </w:r>
      <w:r w:rsidRPr="00546D73">
        <w:rPr>
          <w:bCs/>
          <w:color w:val="000009"/>
        </w:rPr>
        <w:t xml:space="preserve">ásica de </w:t>
      </w:r>
      <w:r>
        <w:rPr>
          <w:bCs/>
          <w:color w:val="000009"/>
        </w:rPr>
        <w:t>Emergencia será de un Salario Mínimo Mensual Legal Vigente (1 SMMLV).</w:t>
      </w:r>
    </w:p>
    <w:p w14:paraId="74F76E56" w14:textId="77777777" w:rsidR="00D1198F" w:rsidRDefault="00D1198F" w:rsidP="00D1198F">
      <w:pPr>
        <w:pStyle w:val="Textoindependiente"/>
        <w:ind w:left="142" w:right="101"/>
        <w:jc w:val="both"/>
        <w:rPr>
          <w:b/>
          <w:color w:val="000009"/>
        </w:rPr>
      </w:pPr>
    </w:p>
    <w:p w14:paraId="5A5FABC9" w14:textId="77777777" w:rsidR="00D1198F" w:rsidRDefault="00D1198F" w:rsidP="00D1198F">
      <w:pPr>
        <w:pStyle w:val="Textoindependiente"/>
        <w:ind w:left="142" w:right="101"/>
        <w:jc w:val="both"/>
        <w:rPr>
          <w:b/>
          <w:color w:val="000009"/>
        </w:rPr>
      </w:pPr>
    </w:p>
    <w:p w14:paraId="5350CF1B" w14:textId="05592971" w:rsidR="00D1198F" w:rsidRDefault="00D1198F" w:rsidP="00D1198F">
      <w:pPr>
        <w:pStyle w:val="Textoindependiente"/>
        <w:ind w:left="142" w:right="101"/>
        <w:jc w:val="both"/>
        <w:rPr>
          <w:b/>
          <w:color w:val="000009"/>
        </w:rPr>
      </w:pPr>
    </w:p>
    <w:p w14:paraId="5E260E02" w14:textId="77777777" w:rsidR="00D1198F" w:rsidRDefault="00D1198F" w:rsidP="00D1198F">
      <w:pPr>
        <w:pStyle w:val="Textoindependiente"/>
        <w:ind w:left="142" w:right="101"/>
        <w:jc w:val="both"/>
        <w:rPr>
          <w:b/>
          <w:color w:val="000009"/>
        </w:rPr>
      </w:pPr>
    </w:p>
    <w:p w14:paraId="74F43C57" w14:textId="77777777" w:rsidR="00D1198F" w:rsidRDefault="00D1198F" w:rsidP="00D1198F">
      <w:pPr>
        <w:pStyle w:val="Textoindependiente"/>
        <w:ind w:left="142" w:right="101"/>
        <w:jc w:val="both"/>
        <w:rPr>
          <w:bCs/>
          <w:color w:val="000009"/>
        </w:rPr>
      </w:pPr>
      <w:r w:rsidRPr="00870CF4">
        <w:rPr>
          <w:b/>
          <w:color w:val="000009"/>
        </w:rPr>
        <w:t xml:space="preserve">Artículo </w:t>
      </w:r>
      <w:r>
        <w:rPr>
          <w:b/>
          <w:color w:val="000009"/>
        </w:rPr>
        <w:t>7</w:t>
      </w:r>
      <w:r w:rsidRPr="00870CF4">
        <w:rPr>
          <w:b/>
          <w:color w:val="000009"/>
        </w:rPr>
        <w:t>°. Ejecución.</w:t>
      </w:r>
      <w:r w:rsidRPr="00870CF4">
        <w:rPr>
          <w:bCs/>
          <w:color w:val="000009"/>
        </w:rPr>
        <w:t xml:space="preserve"> </w:t>
      </w:r>
      <w:r>
        <w:rPr>
          <w:bCs/>
          <w:color w:val="000009"/>
        </w:rPr>
        <w:t>La</w:t>
      </w:r>
      <w:r w:rsidRPr="00870CF4">
        <w:rPr>
          <w:bCs/>
          <w:color w:val="000009"/>
        </w:rPr>
        <w:t xml:space="preserve"> </w:t>
      </w:r>
      <w:r>
        <w:rPr>
          <w:bCs/>
          <w:color w:val="000009"/>
        </w:rPr>
        <w:t>R</w:t>
      </w:r>
      <w:r w:rsidRPr="00870CF4">
        <w:rPr>
          <w:bCs/>
          <w:color w:val="000009"/>
        </w:rPr>
        <w:t xml:space="preserve">enta </w:t>
      </w:r>
      <w:r>
        <w:rPr>
          <w:bCs/>
          <w:color w:val="000009"/>
        </w:rPr>
        <w:t>B</w:t>
      </w:r>
      <w:r w:rsidRPr="00870CF4">
        <w:rPr>
          <w:bCs/>
          <w:color w:val="000009"/>
        </w:rPr>
        <w:t xml:space="preserve">ásica </w:t>
      </w:r>
      <w:r>
        <w:rPr>
          <w:bCs/>
          <w:color w:val="000009"/>
        </w:rPr>
        <w:t xml:space="preserve">de Emergencia se hará mediante transferencia a la cuenta bancaria del beneficiario o corresponsal bancario, entre otras de redes electrónicas de pago, según lo defina el beneficiario. </w:t>
      </w:r>
    </w:p>
    <w:p w14:paraId="58BBB8BC" w14:textId="77777777" w:rsidR="00D1198F" w:rsidRDefault="00D1198F" w:rsidP="00D1198F">
      <w:pPr>
        <w:pStyle w:val="Textoindependiente"/>
        <w:ind w:left="142" w:right="101"/>
        <w:jc w:val="both"/>
        <w:rPr>
          <w:bCs/>
          <w:color w:val="000009"/>
        </w:rPr>
      </w:pPr>
    </w:p>
    <w:p w14:paraId="34AAEA20" w14:textId="77777777" w:rsidR="00D1198F" w:rsidRDefault="00D1198F" w:rsidP="00D1198F">
      <w:pPr>
        <w:pStyle w:val="Textoindependiente"/>
        <w:ind w:left="142" w:right="101"/>
        <w:jc w:val="both"/>
        <w:rPr>
          <w:bCs/>
          <w:color w:val="000009"/>
        </w:rPr>
      </w:pPr>
      <w:r>
        <w:rPr>
          <w:b/>
          <w:color w:val="000009"/>
        </w:rPr>
        <w:t xml:space="preserve">Parágrafo. </w:t>
      </w:r>
      <w:r>
        <w:rPr>
          <w:bCs/>
          <w:color w:val="000009"/>
        </w:rPr>
        <w:t>Los recursos girados por concepto de la Renta Básica de Emergencia están exentos de cualquier gravamen a los movimientos financieros.</w:t>
      </w:r>
    </w:p>
    <w:p w14:paraId="1BE4A1B2" w14:textId="77777777" w:rsidR="00D1198F" w:rsidRDefault="00D1198F" w:rsidP="00D1198F">
      <w:pPr>
        <w:pStyle w:val="Textoindependiente"/>
        <w:ind w:left="142" w:right="101"/>
        <w:jc w:val="both"/>
        <w:rPr>
          <w:bCs/>
          <w:color w:val="000009"/>
        </w:rPr>
      </w:pPr>
    </w:p>
    <w:p w14:paraId="2D1BFBDD" w14:textId="631E337B" w:rsidR="00D1198F" w:rsidRDefault="00D1198F" w:rsidP="00D1198F">
      <w:pPr>
        <w:pStyle w:val="Textoindependiente"/>
        <w:spacing w:before="80"/>
        <w:ind w:left="142" w:right="101"/>
        <w:jc w:val="both"/>
      </w:pPr>
      <w:r w:rsidRPr="00870CF4">
        <w:rPr>
          <w:b/>
          <w:bCs/>
        </w:rPr>
        <w:t xml:space="preserve">Artículo </w:t>
      </w:r>
      <w:r>
        <w:rPr>
          <w:b/>
          <w:bCs/>
        </w:rPr>
        <w:t>8</w:t>
      </w:r>
      <w:r w:rsidRPr="00870CF4">
        <w:rPr>
          <w:b/>
          <w:bCs/>
        </w:rPr>
        <w:t xml:space="preserve">°. Financiación de la Renta Básica de </w:t>
      </w:r>
      <w:r>
        <w:rPr>
          <w:b/>
          <w:bCs/>
        </w:rPr>
        <w:t>Emergencia</w:t>
      </w:r>
      <w:r>
        <w:t xml:space="preserve">. Los recursos para la Renta Básica de Emergencia provendrán de los traslados presupuestales autorizados en el marco de la </w:t>
      </w:r>
      <w:r w:rsidRPr="00187132">
        <w:rPr>
          <w:bCs/>
          <w:color w:val="000009"/>
        </w:rPr>
        <w:t xml:space="preserve">emergencia </w:t>
      </w:r>
      <w:r w:rsidR="0047506B">
        <w:rPr>
          <w:bCs/>
          <w:color w:val="000009"/>
        </w:rPr>
        <w:t>sanitaria</w:t>
      </w:r>
      <w:r w:rsidRPr="00187132">
        <w:rPr>
          <w:bCs/>
          <w:color w:val="000009"/>
        </w:rPr>
        <w:t xml:space="preserve"> declarada en el país</w:t>
      </w:r>
      <w:r>
        <w:rPr>
          <w:bCs/>
          <w:color w:val="000009"/>
        </w:rPr>
        <w:t xml:space="preserve">, tales como los recursos no comprometidos por entidades del Estado, de las entidades descentralizadas nacionales, los excedentes financieros de las empresas de economía mixta y de las empresas comerciales del Estado, recursos provenientes de </w:t>
      </w:r>
      <w:r>
        <w:t>extinciones de dominio, reservas internacionales, regalías, excedentes de capital, recursos liberados de la deuda externa, reducción de salarios de altos funcionarios del estado, el r</w:t>
      </w:r>
      <w:r w:rsidRPr="006C6E04">
        <w:t>ecaud</w:t>
      </w:r>
      <w:r>
        <w:t>o de aportes a parafiscales de las personas que se encuentran empleadas y donaciones de personas naturales o jurídicas, nacionales o internacionales.</w:t>
      </w:r>
    </w:p>
    <w:p w14:paraId="259A0ABA" w14:textId="53824EC3" w:rsidR="00D1198F" w:rsidRPr="006F09EA" w:rsidRDefault="00D1198F" w:rsidP="00D1198F">
      <w:pPr>
        <w:pStyle w:val="Textoindependiente"/>
        <w:spacing w:before="80"/>
        <w:ind w:left="142" w:right="101"/>
        <w:jc w:val="both"/>
      </w:pPr>
      <w:r>
        <w:rPr>
          <w:b/>
          <w:bCs/>
        </w:rPr>
        <w:t xml:space="preserve">Parágrafo: </w:t>
      </w:r>
      <w:r>
        <w:t xml:space="preserve">En concordancia con los principios constitucionales de </w:t>
      </w:r>
      <w:r w:rsidRPr="00291A67">
        <w:t>corresponsabilidad, coordinación, concurrencia, subsidiariedad</w:t>
      </w:r>
      <w:r>
        <w:t xml:space="preserve"> y</w:t>
      </w:r>
      <w:r w:rsidRPr="00291A67">
        <w:t xml:space="preserve"> complementariedad</w:t>
      </w:r>
      <w:r>
        <w:t xml:space="preserve">, los entes territoriales podrán transferir recursos a la subcuenta del </w:t>
      </w:r>
      <w:r w:rsidRPr="00870CF4">
        <w:t>Fondo de Mitigación Emergencias -FOME</w:t>
      </w:r>
      <w:r>
        <w:t xml:space="preserve"> con destinación específica a la financiación de la Renta Básica de Emergencia.</w:t>
      </w:r>
    </w:p>
    <w:p w14:paraId="219A5950" w14:textId="6E0AC833" w:rsidR="00D1198F" w:rsidRDefault="00D1198F" w:rsidP="00D1198F">
      <w:pPr>
        <w:pStyle w:val="Textoindependiente"/>
        <w:ind w:left="142" w:right="101"/>
        <w:jc w:val="both"/>
        <w:rPr>
          <w:b/>
          <w:color w:val="000009"/>
        </w:rPr>
      </w:pPr>
    </w:p>
    <w:p w14:paraId="39612070" w14:textId="234B14C1" w:rsidR="00D1198F" w:rsidRDefault="00D1198F" w:rsidP="00D1198F">
      <w:pPr>
        <w:pStyle w:val="Textoindependiente"/>
        <w:ind w:left="142" w:right="101"/>
        <w:jc w:val="both"/>
        <w:rPr>
          <w:bCs/>
          <w:color w:val="000009"/>
        </w:rPr>
      </w:pPr>
      <w:r w:rsidRPr="00546D73">
        <w:rPr>
          <w:b/>
          <w:color w:val="000009"/>
        </w:rPr>
        <w:t xml:space="preserve">Artículo </w:t>
      </w:r>
      <w:r>
        <w:rPr>
          <w:b/>
          <w:color w:val="000009"/>
        </w:rPr>
        <w:t>9</w:t>
      </w:r>
      <w:r w:rsidRPr="00546D73">
        <w:rPr>
          <w:b/>
          <w:color w:val="000009"/>
        </w:rPr>
        <w:t xml:space="preserve">°. Vigilancia </w:t>
      </w:r>
      <w:r>
        <w:rPr>
          <w:b/>
          <w:color w:val="000009"/>
        </w:rPr>
        <w:t>y control social</w:t>
      </w:r>
      <w:r w:rsidRPr="00546D73">
        <w:rPr>
          <w:b/>
          <w:color w:val="000009"/>
        </w:rPr>
        <w:t xml:space="preserve"> de la Renta Básica de Emergencia</w:t>
      </w:r>
      <w:r w:rsidRPr="00546D73">
        <w:rPr>
          <w:bCs/>
          <w:color w:val="000009"/>
        </w:rPr>
        <w:t xml:space="preserve">. </w:t>
      </w:r>
      <w:r>
        <w:rPr>
          <w:bCs/>
          <w:color w:val="000009"/>
        </w:rPr>
        <w:t>Los</w:t>
      </w:r>
      <w:r w:rsidRPr="00546D73">
        <w:rPr>
          <w:bCs/>
          <w:color w:val="000009"/>
        </w:rPr>
        <w:t xml:space="preserve"> órganos de control</w:t>
      </w:r>
      <w:r>
        <w:rPr>
          <w:bCs/>
          <w:color w:val="000009"/>
        </w:rPr>
        <w:t xml:space="preserve"> del Estado diseñarán un mecanismo especial de control fiscal y administrativo para la vigilancia y seguimiento </w:t>
      </w:r>
      <w:r w:rsidRPr="00546D73">
        <w:rPr>
          <w:bCs/>
          <w:color w:val="000009"/>
        </w:rPr>
        <w:t xml:space="preserve">de </w:t>
      </w:r>
      <w:r>
        <w:rPr>
          <w:bCs/>
          <w:color w:val="000009"/>
        </w:rPr>
        <w:t>la subcuenta Renta Básica de Emergencia. L</w:t>
      </w:r>
      <w:r w:rsidRPr="00546D73">
        <w:rPr>
          <w:bCs/>
          <w:color w:val="000009"/>
        </w:rPr>
        <w:t>a</w:t>
      </w:r>
      <w:r>
        <w:rPr>
          <w:bCs/>
          <w:color w:val="000009"/>
        </w:rPr>
        <w:t xml:space="preserve"> </w:t>
      </w:r>
      <w:r w:rsidRPr="00546D73">
        <w:rPr>
          <w:bCs/>
          <w:color w:val="000009"/>
        </w:rPr>
        <w:t>ciudadanía</w:t>
      </w:r>
      <w:r>
        <w:rPr>
          <w:bCs/>
          <w:color w:val="000009"/>
        </w:rPr>
        <w:t xml:space="preserve"> podrá ejercer control social y veeduría en el marco de las normas establecidas para tal efecto.</w:t>
      </w:r>
    </w:p>
    <w:p w14:paraId="5E264260" w14:textId="1FACF94B" w:rsidR="00D1198F" w:rsidRDefault="00D1198F" w:rsidP="00D1198F">
      <w:pPr>
        <w:pStyle w:val="Textoindependiente"/>
        <w:spacing w:before="80"/>
        <w:ind w:left="142" w:right="101"/>
        <w:jc w:val="both"/>
      </w:pPr>
    </w:p>
    <w:p w14:paraId="7CCD46F8" w14:textId="056A9A8E" w:rsidR="00D1198F" w:rsidRPr="00101AF0" w:rsidRDefault="00D1198F" w:rsidP="00D1198F">
      <w:pPr>
        <w:pStyle w:val="Textoindependiente"/>
        <w:ind w:left="142" w:right="101"/>
        <w:jc w:val="both"/>
        <w:rPr>
          <w:bCs/>
          <w:color w:val="000009"/>
        </w:rPr>
      </w:pPr>
      <w:r>
        <w:rPr>
          <w:b/>
          <w:color w:val="000009"/>
        </w:rPr>
        <w:t xml:space="preserve">Artículo 10°. </w:t>
      </w:r>
      <w:r>
        <w:rPr>
          <w:b/>
        </w:rPr>
        <w:t xml:space="preserve">Vigencia. </w:t>
      </w:r>
      <w:r>
        <w:t xml:space="preserve">La presente ley rige a partir de la fecha y suspende durante su vigencia </w:t>
      </w:r>
      <w:r w:rsidRPr="00101AF0">
        <w:t>los programas de prosperidad social</w:t>
      </w:r>
      <w:r>
        <w:t xml:space="preserve"> y compensación monetaria</w:t>
      </w:r>
      <w:r w:rsidRPr="00101AF0">
        <w:t xml:space="preserve"> dispuest</w:t>
      </w:r>
      <w:r>
        <w:t>o</w:t>
      </w:r>
      <w:r w:rsidRPr="00101AF0">
        <w:t>s por el Gobierno Nacional</w:t>
      </w:r>
      <w:r>
        <w:rPr>
          <w:bCs/>
          <w:color w:val="000009"/>
        </w:rPr>
        <w:t>.</w:t>
      </w:r>
    </w:p>
    <w:p w14:paraId="6A28A016" w14:textId="63B51501" w:rsidR="00D1198F" w:rsidRDefault="00D1198F" w:rsidP="00D1198F">
      <w:pPr>
        <w:ind w:left="142" w:right="101"/>
        <w:jc w:val="both"/>
        <w:rPr>
          <w:sz w:val="24"/>
        </w:rPr>
      </w:pPr>
    </w:p>
    <w:p w14:paraId="33925FE8" w14:textId="1B5304EE" w:rsidR="00D1198F" w:rsidRPr="00F576FB" w:rsidRDefault="00D1198F" w:rsidP="00D1198F">
      <w:pPr>
        <w:ind w:left="142" w:right="-41"/>
        <w:jc w:val="both"/>
        <w:rPr>
          <w:bCs/>
          <w:sz w:val="24"/>
        </w:rPr>
      </w:pPr>
      <w:r w:rsidRPr="00F576FB">
        <w:rPr>
          <w:bCs/>
          <w:sz w:val="24"/>
        </w:rPr>
        <w:t xml:space="preserve">Atentamente, </w:t>
      </w:r>
    </w:p>
    <w:p w14:paraId="1176210C" w14:textId="5AF0EA10" w:rsidR="00D1198F" w:rsidRDefault="00D1198F" w:rsidP="00D1198F">
      <w:pPr>
        <w:pStyle w:val="Textoindependiente"/>
        <w:ind w:left="142"/>
        <w:rPr>
          <w:sz w:val="26"/>
        </w:rPr>
      </w:pPr>
    </w:p>
    <w:p w14:paraId="7BDE940F" w14:textId="1C544D0A" w:rsidR="00D1198F" w:rsidRDefault="00D1198F" w:rsidP="00D1198F">
      <w:pPr>
        <w:pStyle w:val="Textoindependiente"/>
        <w:ind w:left="142"/>
        <w:rPr>
          <w:sz w:val="26"/>
        </w:rPr>
      </w:pPr>
    </w:p>
    <w:p w14:paraId="24E30753" w14:textId="377D6678" w:rsidR="00D1198F" w:rsidRDefault="00D1198F" w:rsidP="00D1198F">
      <w:pPr>
        <w:pStyle w:val="Ttulo1"/>
        <w:spacing w:before="189" w:line="274" w:lineRule="exact"/>
        <w:ind w:left="142" w:right="0"/>
        <w:jc w:val="left"/>
      </w:pPr>
      <w:r>
        <w:rPr>
          <w:color w:val="000009"/>
        </w:rPr>
        <w:t>MARÍA JOSÉ PIZARRO RODRIGUEZ</w:t>
      </w:r>
      <w:r>
        <w:rPr>
          <w:color w:val="000009"/>
        </w:rPr>
        <w:tab/>
        <w:t>LEÓN FREDY MUÑOZ LOPERA</w:t>
      </w:r>
    </w:p>
    <w:p w14:paraId="349CC901" w14:textId="243D879E" w:rsidR="00D1198F" w:rsidRDefault="00D1198F" w:rsidP="00D1198F">
      <w:pPr>
        <w:pStyle w:val="Textoindependiente"/>
        <w:ind w:left="142" w:right="101"/>
        <w:rPr>
          <w:b/>
          <w:color w:val="000009"/>
        </w:rPr>
      </w:pPr>
      <w:r w:rsidRPr="00F576FB">
        <w:rPr>
          <w:b/>
          <w:color w:val="000009"/>
        </w:rPr>
        <w:t>Representante a la Cámara</w:t>
      </w:r>
      <w:r>
        <w:rPr>
          <w:b/>
          <w:color w:val="000009"/>
        </w:rPr>
        <w:tab/>
      </w:r>
      <w:r>
        <w:rPr>
          <w:b/>
          <w:color w:val="000009"/>
        </w:rPr>
        <w:tab/>
      </w:r>
      <w:r>
        <w:rPr>
          <w:b/>
          <w:color w:val="000009"/>
        </w:rPr>
        <w:tab/>
      </w:r>
      <w:r w:rsidRPr="00F576FB">
        <w:rPr>
          <w:b/>
          <w:color w:val="000009"/>
        </w:rPr>
        <w:t>Representante a la Cámara</w:t>
      </w:r>
    </w:p>
    <w:p w14:paraId="7DD7FAA2" w14:textId="1A0916C0" w:rsidR="00D1198F" w:rsidRPr="00F576FB" w:rsidRDefault="00D1198F" w:rsidP="00D1198F">
      <w:pPr>
        <w:pStyle w:val="Textoindependiente"/>
        <w:ind w:left="142" w:right="101"/>
        <w:rPr>
          <w:b/>
          <w:color w:val="000009"/>
        </w:rPr>
      </w:pPr>
    </w:p>
    <w:p w14:paraId="61B71FCC" w14:textId="0E88C31C" w:rsidR="00D1198F" w:rsidRDefault="00D1198F" w:rsidP="00D1198F">
      <w:pPr>
        <w:pStyle w:val="Textoindependiente"/>
        <w:ind w:left="142" w:right="101"/>
        <w:rPr>
          <w:b/>
          <w:color w:val="000009"/>
        </w:rPr>
      </w:pPr>
    </w:p>
    <w:p w14:paraId="494BB431" w14:textId="67504C37" w:rsidR="00D1198F" w:rsidRDefault="00D1198F" w:rsidP="00D1198F">
      <w:pPr>
        <w:pStyle w:val="Textoindependiente"/>
        <w:ind w:left="142" w:right="101"/>
        <w:rPr>
          <w:b/>
          <w:color w:val="000009"/>
        </w:rPr>
      </w:pPr>
    </w:p>
    <w:p w14:paraId="784CA8E5" w14:textId="2CD89F46" w:rsidR="00D1198F" w:rsidRDefault="00D1198F" w:rsidP="00D1198F">
      <w:pPr>
        <w:pStyle w:val="Textoindependiente"/>
        <w:ind w:left="142" w:right="101"/>
        <w:rPr>
          <w:b/>
          <w:color w:val="000009"/>
        </w:rPr>
      </w:pPr>
    </w:p>
    <w:p w14:paraId="2FF84504" w14:textId="73C161BF" w:rsidR="00D1198F" w:rsidRDefault="00D1198F" w:rsidP="00D1198F">
      <w:pPr>
        <w:pStyle w:val="Textoindependiente"/>
        <w:ind w:left="142" w:right="101"/>
        <w:rPr>
          <w:b/>
          <w:color w:val="000009"/>
        </w:rPr>
      </w:pPr>
      <w:r>
        <w:rPr>
          <w:b/>
          <w:color w:val="000009"/>
        </w:rPr>
        <w:t>INTI RAÚL ASPRILLA</w:t>
      </w:r>
      <w:r>
        <w:rPr>
          <w:b/>
          <w:color w:val="000009"/>
        </w:rPr>
        <w:tab/>
      </w:r>
      <w:r>
        <w:rPr>
          <w:b/>
          <w:color w:val="000009"/>
        </w:rPr>
        <w:tab/>
      </w:r>
      <w:r>
        <w:rPr>
          <w:b/>
          <w:color w:val="000009"/>
        </w:rPr>
        <w:tab/>
      </w:r>
      <w:r>
        <w:rPr>
          <w:b/>
          <w:color w:val="000009"/>
        </w:rPr>
        <w:tab/>
        <w:t>IVÁN CEPEDA CASTRO</w:t>
      </w:r>
    </w:p>
    <w:p w14:paraId="627C6C9D" w14:textId="7AD5F912" w:rsidR="00D1198F" w:rsidRPr="00F576FB" w:rsidRDefault="00D1198F" w:rsidP="00D1198F">
      <w:pPr>
        <w:pStyle w:val="Textoindependiente"/>
        <w:ind w:left="142" w:right="101"/>
        <w:rPr>
          <w:b/>
          <w:color w:val="000009"/>
        </w:rPr>
      </w:pPr>
      <w:r w:rsidRPr="00F576FB">
        <w:rPr>
          <w:b/>
          <w:color w:val="000009"/>
        </w:rPr>
        <w:t>Representante a la Cámara</w:t>
      </w:r>
      <w:r>
        <w:rPr>
          <w:b/>
          <w:color w:val="000009"/>
        </w:rPr>
        <w:tab/>
      </w:r>
      <w:r>
        <w:rPr>
          <w:b/>
          <w:color w:val="000009"/>
        </w:rPr>
        <w:tab/>
      </w:r>
      <w:r>
        <w:rPr>
          <w:b/>
          <w:color w:val="000009"/>
        </w:rPr>
        <w:tab/>
        <w:t xml:space="preserve">Senador de la República </w:t>
      </w:r>
    </w:p>
    <w:p w14:paraId="3AC228D1" w14:textId="77777777" w:rsidR="00353A40" w:rsidRDefault="00353A40" w:rsidP="00D1198F">
      <w:pPr>
        <w:pStyle w:val="Textoindependiente"/>
        <w:spacing w:before="8"/>
        <w:ind w:left="142"/>
        <w:jc w:val="center"/>
        <w:rPr>
          <w:b/>
          <w:sz w:val="21"/>
        </w:rPr>
      </w:pPr>
    </w:p>
    <w:p w14:paraId="5943F996" w14:textId="77777777" w:rsidR="00353A40" w:rsidRDefault="00353A40" w:rsidP="00D1198F">
      <w:pPr>
        <w:pStyle w:val="Textoindependiente"/>
        <w:spacing w:before="8"/>
        <w:ind w:left="142"/>
        <w:jc w:val="center"/>
        <w:rPr>
          <w:b/>
          <w:sz w:val="21"/>
        </w:rPr>
      </w:pPr>
    </w:p>
    <w:p w14:paraId="4B7E5F88" w14:textId="39827521" w:rsidR="001C29A2" w:rsidRDefault="00D1198F" w:rsidP="00D1198F">
      <w:pPr>
        <w:pStyle w:val="Textoindependiente"/>
        <w:spacing w:before="8"/>
        <w:ind w:left="142"/>
        <w:jc w:val="center"/>
        <w:rPr>
          <w:b/>
          <w:sz w:val="21"/>
        </w:rPr>
      </w:pPr>
      <w:r>
        <w:rPr>
          <w:b/>
          <w:sz w:val="21"/>
        </w:rPr>
        <w:t>EXPOSICIÓN DE MOTIVOS</w:t>
      </w:r>
    </w:p>
    <w:p w14:paraId="45A4A78D" w14:textId="77777777" w:rsidR="00353A40" w:rsidRDefault="00353A40" w:rsidP="00D1198F">
      <w:pPr>
        <w:pStyle w:val="Textoindependiente"/>
        <w:spacing w:before="8"/>
        <w:ind w:left="142"/>
        <w:jc w:val="center"/>
        <w:rPr>
          <w:b/>
          <w:sz w:val="21"/>
        </w:rPr>
      </w:pPr>
    </w:p>
    <w:p w14:paraId="06D2B2C4" w14:textId="77777777" w:rsidR="00D1198F" w:rsidRDefault="00D1198F" w:rsidP="00D1198F">
      <w:pPr>
        <w:pStyle w:val="Textoindependiente"/>
        <w:spacing w:before="8"/>
        <w:ind w:left="142"/>
        <w:jc w:val="center"/>
        <w:rPr>
          <w:b/>
          <w:sz w:val="21"/>
        </w:rPr>
      </w:pPr>
    </w:p>
    <w:p w14:paraId="7C14D23C" w14:textId="1C149B8B" w:rsidR="00E60A62" w:rsidRDefault="00783071" w:rsidP="00353A40">
      <w:pPr>
        <w:pStyle w:val="Textoindependiente"/>
        <w:spacing w:line="276" w:lineRule="auto"/>
        <w:ind w:left="142"/>
        <w:jc w:val="both"/>
        <w:rPr>
          <w:color w:val="000009"/>
        </w:rPr>
      </w:pPr>
      <w:r w:rsidRPr="00783071">
        <w:rPr>
          <w:color w:val="000009"/>
        </w:rPr>
        <w:t xml:space="preserve">La Constitución </w:t>
      </w:r>
      <w:r>
        <w:rPr>
          <w:color w:val="000009"/>
        </w:rPr>
        <w:t xml:space="preserve">Política de Colombia establece </w:t>
      </w:r>
      <w:r w:rsidRPr="00783071">
        <w:rPr>
          <w:color w:val="000009"/>
        </w:rPr>
        <w:t xml:space="preserve">en su </w:t>
      </w:r>
      <w:r w:rsidR="001823A0" w:rsidRPr="00783071">
        <w:rPr>
          <w:color w:val="000009"/>
        </w:rPr>
        <w:t>artículo</w:t>
      </w:r>
      <w:r w:rsidRPr="00783071">
        <w:rPr>
          <w:color w:val="000009"/>
        </w:rPr>
        <w:t xml:space="preserve"> 1</w:t>
      </w:r>
      <w:r w:rsidR="00E60A62">
        <w:rPr>
          <w:color w:val="000009"/>
        </w:rPr>
        <w:t>°</w:t>
      </w:r>
      <w:r w:rsidR="00E60A62" w:rsidRPr="00E60A62">
        <w:t xml:space="preserve"> </w:t>
      </w:r>
      <w:r w:rsidR="001823A0">
        <w:t>que “</w:t>
      </w:r>
      <w:r w:rsidR="00E60A62" w:rsidRPr="001823A0">
        <w:rPr>
          <w:i/>
          <w:color w:val="000009"/>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w:t>
      </w:r>
      <w:r w:rsidR="001823A0">
        <w:rPr>
          <w:i/>
          <w:color w:val="000009"/>
        </w:rPr>
        <w:t>l”</w:t>
      </w:r>
      <w:r w:rsidR="00961BCC">
        <w:rPr>
          <w:color w:val="000009"/>
        </w:rPr>
        <w:t>. E</w:t>
      </w:r>
      <w:r w:rsidR="00E60A62">
        <w:rPr>
          <w:color w:val="000009"/>
        </w:rPr>
        <w:t xml:space="preserve">n su </w:t>
      </w:r>
      <w:r w:rsidR="001823A0" w:rsidRPr="00E60A62">
        <w:rPr>
          <w:color w:val="000009"/>
        </w:rPr>
        <w:t>artículo 2</w:t>
      </w:r>
      <w:r w:rsidR="00E60A62" w:rsidRPr="00E60A62">
        <w:rPr>
          <w:color w:val="000009"/>
        </w:rPr>
        <w:t>º</w:t>
      </w:r>
      <w:r w:rsidR="001823A0">
        <w:rPr>
          <w:color w:val="000009"/>
        </w:rPr>
        <w:t xml:space="preserve"> se señalan que “</w:t>
      </w:r>
      <w:r w:rsidR="001823A0">
        <w:rPr>
          <w:i/>
          <w:color w:val="000009"/>
        </w:rPr>
        <w:t>s</w:t>
      </w:r>
      <w:r w:rsidR="00E60A62" w:rsidRPr="001823A0">
        <w:rPr>
          <w:i/>
          <w:color w:val="000009"/>
        </w:rPr>
        <w:t>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1823A0">
        <w:rPr>
          <w:i/>
          <w:color w:val="000009"/>
        </w:rPr>
        <w:t>”</w:t>
      </w:r>
      <w:r w:rsidR="00E60A62" w:rsidRPr="001823A0">
        <w:rPr>
          <w:i/>
          <w:color w:val="000009"/>
        </w:rPr>
        <w:t>.</w:t>
      </w:r>
    </w:p>
    <w:p w14:paraId="2D0D31C0" w14:textId="64498F1A" w:rsidR="00E60A62" w:rsidRDefault="00E60A62" w:rsidP="00353A40">
      <w:pPr>
        <w:pStyle w:val="Textoindependiente"/>
        <w:spacing w:line="276" w:lineRule="auto"/>
        <w:ind w:left="142"/>
        <w:jc w:val="both"/>
        <w:rPr>
          <w:color w:val="000009"/>
        </w:rPr>
      </w:pPr>
    </w:p>
    <w:p w14:paraId="6DB1AFFA" w14:textId="6CC75EED" w:rsidR="006D4116" w:rsidRDefault="006D4116" w:rsidP="00353A40">
      <w:pPr>
        <w:pStyle w:val="Textoindependiente"/>
        <w:spacing w:line="276" w:lineRule="auto"/>
        <w:ind w:left="142"/>
        <w:jc w:val="both"/>
      </w:pPr>
      <w:r>
        <w:rPr>
          <w:color w:val="000009"/>
        </w:rPr>
        <w:t xml:space="preserve">La consecución de estos fines del Estado se encuentra en riesgo debido a la actual crisis global que vivimos por la pandemia del COVID19 declarada por la OMS, razón por la cual es un imperativo del Estado atender los efectos </w:t>
      </w:r>
      <w:r w:rsidRPr="00E60A62">
        <w:rPr>
          <w:color w:val="000009"/>
        </w:rPr>
        <w:t xml:space="preserve">directos </w:t>
      </w:r>
      <w:r>
        <w:rPr>
          <w:color w:val="000009"/>
        </w:rPr>
        <w:t xml:space="preserve">que dicha situación tiene sobre la nación, la economía y su gente. En tal sentido y con el fin de atender los desafíos que emergen el Gobierno Nacional </w:t>
      </w:r>
      <w:r w:rsidR="00315154">
        <w:rPr>
          <w:color w:val="000009"/>
        </w:rPr>
        <w:t>a través del Ministerio de Salud y Protección Social emitió la Resolución 385 del 12 de marzo de 2020, declarando la emergencia sanitaria por causa del coronavirus COVID – 19</w:t>
      </w:r>
      <w:r>
        <w:rPr>
          <w:color w:val="000009"/>
          <w:spacing w:val="-11"/>
        </w:rPr>
        <w:t xml:space="preserve">. En consonancia y concomitantemente las </w:t>
      </w:r>
      <w:r>
        <w:rPr>
          <w:color w:val="000009"/>
        </w:rPr>
        <w:t xml:space="preserve">alcaldías y gobernaciones han decretado </w:t>
      </w:r>
      <w:r>
        <w:rPr>
          <w:color w:val="000009"/>
          <w:spacing w:val="-6"/>
        </w:rPr>
        <w:t xml:space="preserve">medidas tendientes a manejar en el ámbito territorial las consecuencias sobrevinientes y coadyuvar armónicamente a poner </w:t>
      </w:r>
      <w:r>
        <w:rPr>
          <w:color w:val="000009"/>
        </w:rPr>
        <w:t>toda</w:t>
      </w:r>
      <w:r>
        <w:rPr>
          <w:color w:val="000009"/>
          <w:spacing w:val="-3"/>
        </w:rPr>
        <w:t xml:space="preserve"> </w:t>
      </w:r>
      <w:r>
        <w:rPr>
          <w:color w:val="000009"/>
        </w:rPr>
        <w:t>la</w:t>
      </w:r>
      <w:r>
        <w:rPr>
          <w:color w:val="000009"/>
          <w:spacing w:val="-5"/>
        </w:rPr>
        <w:t xml:space="preserve"> </w:t>
      </w:r>
      <w:r>
        <w:rPr>
          <w:color w:val="000009"/>
        </w:rPr>
        <w:t>capacidad</w:t>
      </w:r>
      <w:r>
        <w:rPr>
          <w:color w:val="000009"/>
          <w:spacing w:val="-5"/>
        </w:rPr>
        <w:t xml:space="preserve"> del Estado en función de la </w:t>
      </w:r>
      <w:r>
        <w:rPr>
          <w:color w:val="000009"/>
        </w:rPr>
        <w:t>mitigación de</w:t>
      </w:r>
      <w:r>
        <w:rPr>
          <w:color w:val="000009"/>
          <w:spacing w:val="-8"/>
        </w:rPr>
        <w:t xml:space="preserve"> </w:t>
      </w:r>
      <w:r>
        <w:rPr>
          <w:color w:val="000009"/>
        </w:rPr>
        <w:t>los</w:t>
      </w:r>
      <w:r>
        <w:rPr>
          <w:color w:val="000009"/>
          <w:spacing w:val="-6"/>
        </w:rPr>
        <w:t xml:space="preserve"> </w:t>
      </w:r>
      <w:r>
        <w:rPr>
          <w:color w:val="000009"/>
        </w:rPr>
        <w:t>daños</w:t>
      </w:r>
      <w:r>
        <w:rPr>
          <w:color w:val="000009"/>
          <w:spacing w:val="-7"/>
        </w:rPr>
        <w:t xml:space="preserve"> </w:t>
      </w:r>
      <w:r>
        <w:rPr>
          <w:color w:val="000009"/>
        </w:rPr>
        <w:t>que</w:t>
      </w:r>
      <w:r>
        <w:rPr>
          <w:color w:val="000009"/>
          <w:spacing w:val="-3"/>
        </w:rPr>
        <w:t xml:space="preserve"> está </w:t>
      </w:r>
      <w:r>
        <w:rPr>
          <w:color w:val="000009"/>
        </w:rPr>
        <w:t>causando</w:t>
      </w:r>
      <w:r>
        <w:rPr>
          <w:color w:val="000009"/>
          <w:spacing w:val="-4"/>
        </w:rPr>
        <w:t xml:space="preserve"> </w:t>
      </w:r>
      <w:r>
        <w:rPr>
          <w:color w:val="000009"/>
        </w:rPr>
        <w:t>el virus</w:t>
      </w:r>
      <w:r>
        <w:rPr>
          <w:color w:val="000009"/>
          <w:spacing w:val="-6"/>
        </w:rPr>
        <w:t xml:space="preserve"> en la salud, la convivencia, la economía  y en el tejidos social nacional y </w:t>
      </w:r>
      <w:r>
        <w:rPr>
          <w:color w:val="000009"/>
        </w:rPr>
        <w:t>que</w:t>
      </w:r>
      <w:r>
        <w:rPr>
          <w:color w:val="000009"/>
          <w:spacing w:val="-3"/>
        </w:rPr>
        <w:t xml:space="preserve"> </w:t>
      </w:r>
      <w:r>
        <w:rPr>
          <w:color w:val="000009"/>
        </w:rPr>
        <w:t>hoy</w:t>
      </w:r>
      <w:r>
        <w:rPr>
          <w:color w:val="000009"/>
          <w:spacing w:val="-13"/>
        </w:rPr>
        <w:t xml:space="preserve"> </w:t>
      </w:r>
      <w:r>
        <w:rPr>
          <w:color w:val="000009"/>
        </w:rPr>
        <w:t>tiene en vilo a la</w:t>
      </w:r>
      <w:r>
        <w:rPr>
          <w:color w:val="000009"/>
          <w:spacing w:val="1"/>
        </w:rPr>
        <w:t xml:space="preserve"> </w:t>
      </w:r>
      <w:r>
        <w:rPr>
          <w:color w:val="000009"/>
        </w:rPr>
        <w:t>humanidad.</w:t>
      </w:r>
    </w:p>
    <w:p w14:paraId="54B90826" w14:textId="77777777" w:rsidR="006D4116" w:rsidRDefault="006D4116" w:rsidP="00353A40">
      <w:pPr>
        <w:pStyle w:val="Textoindependiente"/>
        <w:spacing w:line="276" w:lineRule="auto"/>
        <w:ind w:left="142"/>
      </w:pPr>
    </w:p>
    <w:p w14:paraId="597A7D3C" w14:textId="77777777" w:rsidR="006D4116" w:rsidRDefault="006D4116" w:rsidP="00353A40">
      <w:pPr>
        <w:pStyle w:val="Textoindependiente"/>
        <w:spacing w:before="1" w:line="276" w:lineRule="auto"/>
        <w:ind w:left="142"/>
        <w:jc w:val="both"/>
      </w:pPr>
      <w:r>
        <w:t xml:space="preserve">Por otra parte, la Declaración de los Objetivos del Milenio de 8 de septiembre de 2000, la cual señala en su tercer compromiso “el desarrollo y erradicación de la pobreza” y compromete a todos los países firmantes a “no escatimar esfuerzos para liberar a nuestros semejantes, hombres, mujeres y niños, de las condiciones abyectas y deshumanizadoras de la pobreza extrema, a las que en la actualidad están sometidos más de 1.000 millones de seres humanos”, lo que implica que el gobierno como firmantes y garante de su cumplimento, deba hacer todo lo posible para que todas las personas tengan el “derecho al desarrollo y al abrigo de la necesidad”. </w:t>
      </w:r>
    </w:p>
    <w:p w14:paraId="58BCACF4" w14:textId="77777777" w:rsidR="00353A40" w:rsidRDefault="00353A40" w:rsidP="00353A40">
      <w:pPr>
        <w:pStyle w:val="Textoindependiente"/>
        <w:spacing w:before="1" w:line="276" w:lineRule="auto"/>
        <w:ind w:left="142"/>
        <w:jc w:val="both"/>
      </w:pPr>
    </w:p>
    <w:p w14:paraId="4B23420F" w14:textId="77777777" w:rsidR="006D4116" w:rsidRDefault="006D4116" w:rsidP="00353A40">
      <w:pPr>
        <w:pStyle w:val="Textoindependiente"/>
        <w:spacing w:before="1" w:line="276" w:lineRule="auto"/>
        <w:ind w:left="142"/>
        <w:jc w:val="both"/>
      </w:pPr>
    </w:p>
    <w:p w14:paraId="22AA1C6E" w14:textId="77777777" w:rsidR="006D4116" w:rsidRDefault="006D4116" w:rsidP="00353A40">
      <w:pPr>
        <w:pStyle w:val="Textoindependiente"/>
        <w:spacing w:before="1" w:line="276" w:lineRule="auto"/>
        <w:ind w:left="142"/>
        <w:jc w:val="both"/>
      </w:pPr>
      <w:r>
        <w:t>Pese  a esfuerzos realizados y las medidas tomadas en el marco de la emergencia sanitaria a la fecha los impactos sociales y económicos de las medidas sanitarias, como el aislamiento preventivo obligatorio o cuarentena, cuyo objetivo es evitar la propagación del contagio, la población colombiana se ha visto seria y gravemente afectada, no solo en su quehacer diario sino en sus condiciones  económicas, de trabajo y abastecimiento alimentario y de servicios esenciales, en una situación que agudiza las condiciones de vulnerabilidad social y económica a millones de hogares colombianos, en un panorama que eleva los ya críticos índices de pobreza monetaria y multidimensional. Así lo expresa la ONG OXFAM, en uno de sus más recientes informes: “… la pobreza derivada del impacto de la crisis del coronavirus y su correlato en las economías puede conllevar a sumir en la pobreza a 500 millones de personas en el mundo, lo que podría significar un retroceso en la lucha contra la pobreza desde una década hasta treinta años según el caso. Es por ello que los gobiernos deben adoptar medidas de carácter económico que permitan a la población mantener sus condiciones de vida, garantizar la satisfacción de sus derechos y mitigar los impactos de la actual pandemia. En el caso de Colombia este proceso de empobrecimiento puede ser nefasto teniendo en cuenta la tasa de desigualdad de nuestra nación y la inequitativa distribución de la riqueza en el país</w:t>
      </w:r>
      <w:r>
        <w:rPr>
          <w:rStyle w:val="Refdenotaalpie"/>
        </w:rPr>
        <w:footnoteReference w:id="1"/>
      </w:r>
      <w:r>
        <w:t xml:space="preserve">. </w:t>
      </w:r>
    </w:p>
    <w:p w14:paraId="73117FC6" w14:textId="77777777" w:rsidR="006D4116" w:rsidRDefault="006D4116" w:rsidP="00353A40">
      <w:pPr>
        <w:pStyle w:val="Textoindependiente"/>
        <w:spacing w:before="1" w:line="276" w:lineRule="auto"/>
        <w:ind w:left="142"/>
        <w:jc w:val="both"/>
      </w:pPr>
    </w:p>
    <w:p w14:paraId="015FCAA4" w14:textId="6E60977A" w:rsidR="006D4116" w:rsidRDefault="006D4116" w:rsidP="00353A40">
      <w:pPr>
        <w:pStyle w:val="Textoindependiente"/>
        <w:spacing w:before="1" w:line="276" w:lineRule="auto"/>
        <w:ind w:left="142"/>
        <w:jc w:val="both"/>
      </w:pPr>
      <w:r>
        <w:t xml:space="preserve">En tal sentido se hace necesario implementar mecanismos para aliviar la situación de millones  de familias que, a pesar de las recomendaciones y medidas tomadas, no cuentan con las condiciones mínimas para desarrollar un aislamiento social preventivo obligatorio que les proteja de la pandemia y que les permita, a su vez, acceder un mínimo vital. Para mitigar los impactos de la pandemia en el país y asegurar el cumplimiento de los fines del estado, </w:t>
      </w:r>
      <w:r w:rsidR="00C968D6" w:rsidRPr="00D1198F">
        <w:t>proponemos</w:t>
      </w:r>
      <w:r w:rsidRPr="00D1198F">
        <w:t xml:space="preserve"> </w:t>
      </w:r>
      <w:r w:rsidRPr="00D1198F">
        <w:rPr>
          <w:color w:val="000009"/>
        </w:rPr>
        <w:t>establecer el reconocimiento y pago de una Renta Básica de Emergencia a la población vulnerable de Colombia, en un monto fijo determinado y bajo criterios definidos en la siguiente propuesta.</w:t>
      </w:r>
      <w:r w:rsidRPr="00EB5DF6">
        <w:rPr>
          <w:b/>
          <w:color w:val="000009"/>
        </w:rPr>
        <w:t xml:space="preserve"> </w:t>
      </w:r>
    </w:p>
    <w:p w14:paraId="52EDA4DB" w14:textId="77777777" w:rsidR="006D4116" w:rsidRDefault="006D4116" w:rsidP="00353A40">
      <w:pPr>
        <w:pStyle w:val="Textoindependiente"/>
        <w:spacing w:before="1" w:line="276" w:lineRule="auto"/>
        <w:ind w:left="142"/>
        <w:jc w:val="both"/>
      </w:pPr>
    </w:p>
    <w:p w14:paraId="01DA5701" w14:textId="77777777" w:rsidR="006D4116" w:rsidRDefault="006D4116" w:rsidP="00353A40">
      <w:pPr>
        <w:pStyle w:val="Textoindependiente"/>
        <w:spacing w:line="276" w:lineRule="auto"/>
        <w:ind w:left="142"/>
        <w:jc w:val="both"/>
        <w:rPr>
          <w:color w:val="000009"/>
        </w:rPr>
      </w:pPr>
      <w:r>
        <w:rPr>
          <w:color w:val="000009"/>
        </w:rPr>
        <w:t xml:space="preserve">Este tipo de medidas ya han sido </w:t>
      </w:r>
      <w:r w:rsidRPr="002221B7">
        <w:rPr>
          <w:color w:val="000009"/>
        </w:rPr>
        <w:t xml:space="preserve">ya </w:t>
      </w:r>
      <w:r>
        <w:rPr>
          <w:color w:val="000009"/>
        </w:rPr>
        <w:t xml:space="preserve">adoptadas de manera permanente en otros países, es decir, no como medida para atender casos de emergencia o casos extremos como el que vivimos actualmente, lo cual demuestra la viabilidad de medidas como la propuesta. Entre los países que la han aplicado se encuentran, el Estado de </w:t>
      </w:r>
      <w:r w:rsidRPr="002221B7">
        <w:rPr>
          <w:color w:val="000009"/>
        </w:rPr>
        <w:t xml:space="preserve">Alaska </w:t>
      </w:r>
      <w:r>
        <w:rPr>
          <w:color w:val="000009"/>
        </w:rPr>
        <w:t>que desde 1982 ha establecido una Renta Básica para sus ciudadanos, con la cual cada persona</w:t>
      </w:r>
      <w:r w:rsidRPr="002221B7">
        <w:rPr>
          <w:color w:val="000009"/>
        </w:rPr>
        <w:t xml:space="preserve"> recibe aproximadamente </w:t>
      </w:r>
      <w:r>
        <w:rPr>
          <w:color w:val="000009"/>
        </w:rPr>
        <w:t>2.000</w:t>
      </w:r>
      <w:r w:rsidRPr="002221B7">
        <w:rPr>
          <w:color w:val="000009"/>
        </w:rPr>
        <w:t xml:space="preserve"> </w:t>
      </w:r>
      <w:r>
        <w:rPr>
          <w:color w:val="000009"/>
        </w:rPr>
        <w:t>dólares al año por parte del Estado</w:t>
      </w:r>
      <w:r w:rsidRPr="002221B7">
        <w:rPr>
          <w:color w:val="000009"/>
        </w:rPr>
        <w:t xml:space="preserve"> como mecanismo para redistribuir </w:t>
      </w:r>
      <w:r>
        <w:rPr>
          <w:color w:val="000009"/>
        </w:rPr>
        <w:t xml:space="preserve">la </w:t>
      </w:r>
      <w:r w:rsidRPr="002221B7">
        <w:rPr>
          <w:color w:val="000009"/>
        </w:rPr>
        <w:t xml:space="preserve">riqueza </w:t>
      </w:r>
      <w:r>
        <w:rPr>
          <w:color w:val="000009"/>
        </w:rPr>
        <w:t xml:space="preserve">del país. El Distrito Federal de </w:t>
      </w:r>
      <w:r w:rsidRPr="002221B7">
        <w:rPr>
          <w:color w:val="000009"/>
        </w:rPr>
        <w:t>México</w:t>
      </w:r>
      <w:r>
        <w:rPr>
          <w:color w:val="000009"/>
        </w:rPr>
        <w:t>,</w:t>
      </w:r>
      <w:r w:rsidRPr="002221B7">
        <w:rPr>
          <w:color w:val="000009"/>
        </w:rPr>
        <w:t xml:space="preserve"> cuenta con una ley, promulgada en el año 2003 y reformada en 2008</w:t>
      </w:r>
      <w:r>
        <w:rPr>
          <w:color w:val="000009"/>
        </w:rPr>
        <w:t>,</w:t>
      </w:r>
      <w:r w:rsidRPr="002221B7">
        <w:rPr>
          <w:color w:val="000009"/>
        </w:rPr>
        <w:t xml:space="preserve"> que establece el derecho a una pensión ciudadana universal para todas las personas adultas mayores de 68 años que hayan residido </w:t>
      </w:r>
      <w:r w:rsidRPr="002221B7">
        <w:rPr>
          <w:color w:val="000009"/>
        </w:rPr>
        <w:lastRenderedPageBreak/>
        <w:t>los últimos tres años en Ciudad de México</w:t>
      </w:r>
      <w:r>
        <w:rPr>
          <w:color w:val="000009"/>
        </w:rPr>
        <w:t xml:space="preserve">. El Congreso Federal de </w:t>
      </w:r>
      <w:r w:rsidRPr="002221B7">
        <w:rPr>
          <w:color w:val="000009"/>
        </w:rPr>
        <w:t xml:space="preserve">Brasil </w:t>
      </w:r>
      <w:r>
        <w:rPr>
          <w:color w:val="000009"/>
        </w:rPr>
        <w:t xml:space="preserve">promulgó, en 2004, una </w:t>
      </w:r>
      <w:r w:rsidRPr="002221B7">
        <w:rPr>
          <w:color w:val="000009"/>
        </w:rPr>
        <w:t xml:space="preserve">Ley </w:t>
      </w:r>
      <w:r>
        <w:rPr>
          <w:color w:val="000009"/>
        </w:rPr>
        <w:t>de</w:t>
      </w:r>
      <w:r w:rsidRPr="002221B7">
        <w:rPr>
          <w:color w:val="000009"/>
        </w:rPr>
        <w:t xml:space="preserve"> Renta Básica </w:t>
      </w:r>
      <w:r>
        <w:rPr>
          <w:color w:val="000009"/>
        </w:rPr>
        <w:t xml:space="preserve">que </w:t>
      </w:r>
      <w:r w:rsidRPr="002221B7">
        <w:rPr>
          <w:color w:val="000009"/>
        </w:rPr>
        <w:t xml:space="preserve">es igual para todos, suficiente para satisfacer las necesidades de cada persona con la alimentación, la educación, la salud, independientemente de su condición socioeconómica, teniendo en cuenta </w:t>
      </w:r>
      <w:r>
        <w:rPr>
          <w:color w:val="000009"/>
        </w:rPr>
        <w:t xml:space="preserve">el </w:t>
      </w:r>
      <w:r w:rsidRPr="002221B7">
        <w:rPr>
          <w:color w:val="000009"/>
        </w:rPr>
        <w:t>desarrollo del país y las posibilidades presupuesta</w:t>
      </w:r>
      <w:r>
        <w:rPr>
          <w:color w:val="000009"/>
        </w:rPr>
        <w:t>les</w:t>
      </w:r>
      <w:r w:rsidRPr="002221B7">
        <w:rPr>
          <w:color w:val="000009"/>
        </w:rPr>
        <w:t>.</w:t>
      </w:r>
    </w:p>
    <w:p w14:paraId="30488074" w14:textId="77777777" w:rsidR="006D4116" w:rsidRDefault="006D4116" w:rsidP="00576101">
      <w:pPr>
        <w:pStyle w:val="Textoindependiente"/>
        <w:ind w:left="142"/>
        <w:jc w:val="both"/>
        <w:rPr>
          <w:color w:val="000009"/>
        </w:rPr>
      </w:pPr>
    </w:p>
    <w:p w14:paraId="7C3B208A" w14:textId="19EA7681" w:rsidR="00B83E55" w:rsidRDefault="00B83E55" w:rsidP="00B83E55">
      <w:pPr>
        <w:ind w:left="142" w:right="-41"/>
        <w:jc w:val="both"/>
        <w:rPr>
          <w:bCs/>
          <w:sz w:val="24"/>
        </w:rPr>
      </w:pPr>
      <w:r w:rsidRPr="00F576FB">
        <w:rPr>
          <w:bCs/>
          <w:sz w:val="24"/>
        </w:rPr>
        <w:t xml:space="preserve">Atentamente, </w:t>
      </w:r>
    </w:p>
    <w:p w14:paraId="1FCACD61" w14:textId="2FB1B694" w:rsidR="00353A40" w:rsidRDefault="00353A40" w:rsidP="00B83E55">
      <w:pPr>
        <w:ind w:left="142" w:right="-41"/>
        <w:jc w:val="both"/>
        <w:rPr>
          <w:bCs/>
          <w:sz w:val="24"/>
        </w:rPr>
      </w:pPr>
    </w:p>
    <w:p w14:paraId="4235CC91" w14:textId="4FB62874" w:rsidR="00353A40" w:rsidRDefault="00353A40" w:rsidP="00B83E55">
      <w:pPr>
        <w:ind w:left="142" w:right="-41"/>
        <w:jc w:val="both"/>
        <w:rPr>
          <w:bCs/>
          <w:sz w:val="24"/>
        </w:rPr>
      </w:pPr>
    </w:p>
    <w:p w14:paraId="1F8F5E06" w14:textId="4A4B3B85" w:rsidR="00B83E55" w:rsidRDefault="00B83E55" w:rsidP="00B83E55">
      <w:pPr>
        <w:ind w:left="142" w:right="-41"/>
        <w:jc w:val="both"/>
        <w:rPr>
          <w:bCs/>
          <w:sz w:val="24"/>
        </w:rPr>
      </w:pPr>
    </w:p>
    <w:p w14:paraId="48DCB556" w14:textId="12A4B5C1" w:rsidR="00353A40" w:rsidRPr="00353A40" w:rsidRDefault="00AF4674" w:rsidP="00353A40">
      <w:pPr>
        <w:pStyle w:val="Ttulo1"/>
        <w:spacing w:before="189" w:line="274" w:lineRule="exact"/>
        <w:ind w:left="142" w:right="0"/>
        <w:jc w:val="left"/>
        <w:rPr>
          <w:color w:val="000009"/>
        </w:rPr>
      </w:pPr>
      <w:r>
        <w:rPr>
          <w:color w:val="000009"/>
        </w:rPr>
        <w:t>MARÍA JOSÉ PIZARRO RODRIGUEZ</w:t>
      </w:r>
      <w:r>
        <w:rPr>
          <w:color w:val="000009"/>
        </w:rPr>
        <w:tab/>
        <w:t>LEÓN FREDY MUÑOZ LOPERA</w:t>
      </w:r>
    </w:p>
    <w:p w14:paraId="504533A6" w14:textId="17A37B28" w:rsidR="00AF4674" w:rsidRDefault="00AF4674" w:rsidP="00AF4674">
      <w:pPr>
        <w:pStyle w:val="Textoindependiente"/>
        <w:ind w:left="142" w:right="101"/>
        <w:rPr>
          <w:b/>
          <w:color w:val="000009"/>
        </w:rPr>
      </w:pPr>
      <w:r w:rsidRPr="00F576FB">
        <w:rPr>
          <w:b/>
          <w:color w:val="000009"/>
        </w:rPr>
        <w:t>Representante a la Cámara</w:t>
      </w:r>
      <w:r>
        <w:rPr>
          <w:b/>
          <w:color w:val="000009"/>
        </w:rPr>
        <w:tab/>
      </w:r>
      <w:r>
        <w:rPr>
          <w:b/>
          <w:color w:val="000009"/>
        </w:rPr>
        <w:tab/>
      </w:r>
      <w:r>
        <w:rPr>
          <w:b/>
          <w:color w:val="000009"/>
        </w:rPr>
        <w:tab/>
      </w:r>
      <w:r w:rsidRPr="00F576FB">
        <w:rPr>
          <w:b/>
          <w:color w:val="000009"/>
        </w:rPr>
        <w:t>Representante a la Cámara</w:t>
      </w:r>
    </w:p>
    <w:p w14:paraId="77D2D841" w14:textId="59B43A6B" w:rsidR="00353A40" w:rsidRDefault="00353A40" w:rsidP="00AF4674">
      <w:pPr>
        <w:pStyle w:val="Textoindependiente"/>
        <w:ind w:left="142" w:right="101"/>
        <w:rPr>
          <w:b/>
          <w:color w:val="000009"/>
        </w:rPr>
      </w:pPr>
    </w:p>
    <w:p w14:paraId="6EBF2E18" w14:textId="5D573BE2" w:rsidR="00353A40" w:rsidRDefault="00353A40" w:rsidP="00AF4674">
      <w:pPr>
        <w:pStyle w:val="Textoindependiente"/>
        <w:ind w:left="142" w:right="101"/>
        <w:rPr>
          <w:b/>
          <w:color w:val="000009"/>
        </w:rPr>
      </w:pPr>
    </w:p>
    <w:p w14:paraId="375851EB" w14:textId="1A3AB812" w:rsidR="00353A40" w:rsidRDefault="00353A40" w:rsidP="00AF4674">
      <w:pPr>
        <w:pStyle w:val="Textoindependiente"/>
        <w:ind w:left="142" w:right="101"/>
        <w:rPr>
          <w:b/>
          <w:color w:val="000009"/>
        </w:rPr>
      </w:pPr>
    </w:p>
    <w:p w14:paraId="09DB3DDA" w14:textId="77777777" w:rsidR="00AF4674" w:rsidRDefault="00AF4674" w:rsidP="00AF4674">
      <w:pPr>
        <w:pStyle w:val="Textoindependiente"/>
        <w:ind w:left="142" w:right="101"/>
        <w:rPr>
          <w:b/>
          <w:color w:val="000009"/>
        </w:rPr>
      </w:pPr>
    </w:p>
    <w:p w14:paraId="3BC0F060" w14:textId="190D64C2" w:rsidR="00AF4674" w:rsidRDefault="00AF4674" w:rsidP="00AF4674">
      <w:pPr>
        <w:pStyle w:val="Textoindependiente"/>
        <w:ind w:left="142" w:right="101"/>
        <w:rPr>
          <w:b/>
          <w:color w:val="000009"/>
        </w:rPr>
      </w:pPr>
      <w:r>
        <w:rPr>
          <w:b/>
          <w:color w:val="000009"/>
        </w:rPr>
        <w:t>INTI RAÚL ASPRILLA</w:t>
      </w:r>
      <w:r>
        <w:rPr>
          <w:b/>
          <w:color w:val="000009"/>
        </w:rPr>
        <w:tab/>
      </w:r>
      <w:r>
        <w:rPr>
          <w:b/>
          <w:color w:val="000009"/>
        </w:rPr>
        <w:tab/>
      </w:r>
      <w:r>
        <w:rPr>
          <w:b/>
          <w:color w:val="000009"/>
        </w:rPr>
        <w:tab/>
      </w:r>
      <w:r>
        <w:rPr>
          <w:b/>
          <w:color w:val="000009"/>
        </w:rPr>
        <w:tab/>
        <w:t>IVÁN CEPEDA CASTRO</w:t>
      </w:r>
    </w:p>
    <w:p w14:paraId="33FFD0F1" w14:textId="33BCA817" w:rsidR="00B83E55" w:rsidRDefault="00AF4674" w:rsidP="00D1198F">
      <w:pPr>
        <w:pStyle w:val="Textoindependiente"/>
        <w:ind w:left="142" w:right="101"/>
        <w:rPr>
          <w:b/>
          <w:color w:val="000009"/>
        </w:rPr>
      </w:pPr>
      <w:r w:rsidRPr="00F576FB">
        <w:rPr>
          <w:b/>
          <w:color w:val="000009"/>
        </w:rPr>
        <w:t>Representante a la Cámara</w:t>
      </w:r>
      <w:r>
        <w:rPr>
          <w:b/>
          <w:color w:val="000009"/>
        </w:rPr>
        <w:tab/>
      </w:r>
      <w:r>
        <w:rPr>
          <w:b/>
          <w:color w:val="000009"/>
        </w:rPr>
        <w:tab/>
      </w:r>
      <w:r>
        <w:rPr>
          <w:b/>
          <w:color w:val="000009"/>
        </w:rPr>
        <w:tab/>
        <w:t xml:space="preserve">Senador de la República </w:t>
      </w:r>
    </w:p>
    <w:sectPr w:rsidR="00B83E55" w:rsidSect="00576101">
      <w:headerReference w:type="default" r:id="rId8"/>
      <w:footerReference w:type="default" r:id="rId9"/>
      <w:pgSz w:w="12240" w:h="15840" w:code="1"/>
      <w:pgMar w:top="1880" w:right="1750" w:bottom="709" w:left="1600" w:header="708" w:footer="34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B27C" w14:textId="77777777" w:rsidR="00D47BFC" w:rsidRDefault="00D47BFC">
      <w:r>
        <w:separator/>
      </w:r>
    </w:p>
  </w:endnote>
  <w:endnote w:type="continuationSeparator" w:id="0">
    <w:p w14:paraId="3E877F8A" w14:textId="77777777" w:rsidR="00D47BFC" w:rsidRDefault="00D4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23E4" w14:textId="77777777" w:rsidR="001823A0" w:rsidRDefault="001823A0" w:rsidP="001823A0">
    <w:pPr>
      <w:pBdr>
        <w:top w:val="nil"/>
        <w:left w:val="nil"/>
        <w:bottom w:val="nil"/>
        <w:right w:val="nil"/>
        <w:between w:val="nil"/>
      </w:pBdr>
      <w:tabs>
        <w:tab w:val="center" w:pos="4419"/>
        <w:tab w:val="right" w:pos="8838"/>
      </w:tabs>
      <w:jc w:val="center"/>
      <w:rPr>
        <w:color w:val="000000"/>
      </w:rPr>
    </w:pPr>
    <w:r>
      <w:rPr>
        <w:rFonts w:ascii="Constantia" w:eastAsia="Constantia" w:hAnsi="Constantia" w:cs="Constantia"/>
        <w:noProof/>
        <w:color w:val="000000"/>
        <w:sz w:val="16"/>
        <w:szCs w:val="16"/>
        <w:lang w:val="es-CO" w:eastAsia="es-CO" w:bidi="ar-SA"/>
      </w:rPr>
      <w:drawing>
        <wp:inline distT="0" distB="0" distL="0" distR="0" wp14:anchorId="5E6ECA9C" wp14:editId="5B5FA86C">
          <wp:extent cx="3127375" cy="3841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7375" cy="384175"/>
                  </a:xfrm>
                  <a:prstGeom prst="rect">
                    <a:avLst/>
                  </a:prstGeom>
                  <a:ln/>
                </pic:spPr>
              </pic:pic>
            </a:graphicData>
          </a:graphic>
        </wp:inline>
      </w:drawing>
    </w:r>
  </w:p>
  <w:p w14:paraId="244B9EE9" w14:textId="2C20239F" w:rsidR="001C29A2" w:rsidRPr="001823A0" w:rsidRDefault="001C29A2" w:rsidP="001823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FD0CF" w14:textId="77777777" w:rsidR="00D47BFC" w:rsidRDefault="00D47BFC">
      <w:r>
        <w:separator/>
      </w:r>
    </w:p>
  </w:footnote>
  <w:footnote w:type="continuationSeparator" w:id="0">
    <w:p w14:paraId="62A926E4" w14:textId="77777777" w:rsidR="00D47BFC" w:rsidRDefault="00D47BFC">
      <w:r>
        <w:continuationSeparator/>
      </w:r>
    </w:p>
  </w:footnote>
  <w:footnote w:id="1">
    <w:p w14:paraId="610638BD" w14:textId="396EE0CF" w:rsidR="006D4116" w:rsidRPr="006D4116" w:rsidRDefault="006D4116" w:rsidP="006D4116">
      <w:pPr>
        <w:pStyle w:val="Textonotapie"/>
        <w:rPr>
          <w:sz w:val="16"/>
          <w:szCs w:val="16"/>
          <w:lang w:val="es-CO"/>
        </w:rPr>
      </w:pPr>
      <w:r w:rsidRPr="006D4116">
        <w:rPr>
          <w:rStyle w:val="Refdenotaalpie"/>
          <w:sz w:val="16"/>
          <w:szCs w:val="16"/>
        </w:rPr>
        <w:footnoteRef/>
      </w:r>
      <w:r w:rsidRPr="006D4116">
        <w:rPr>
          <w:sz w:val="16"/>
          <w:szCs w:val="16"/>
        </w:rPr>
        <w:t xml:space="preserve"> OXFA</w:t>
      </w:r>
      <w:r w:rsidR="00D1198F">
        <w:rPr>
          <w:sz w:val="16"/>
          <w:szCs w:val="16"/>
        </w:rPr>
        <w:t>M</w:t>
      </w:r>
      <w:r w:rsidRPr="006D4116">
        <w:rPr>
          <w:sz w:val="16"/>
          <w:szCs w:val="16"/>
        </w:rPr>
        <w:t xml:space="preserve"> International, “Elijamos dignidad, no indigencia”.  9 Abril 2020. En </w:t>
      </w:r>
      <w:hyperlink r:id="rId1" w:history="1">
        <w:r>
          <w:rPr>
            <w:rStyle w:val="Hipervnculo"/>
          </w:rPr>
          <w:t>https://www.oxfam.org/es/informes/elijamos-dignidad-no-indigencia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A9D4" w14:textId="6D5E75C3" w:rsidR="002221B7" w:rsidRDefault="002221B7">
    <w:pPr>
      <w:pStyle w:val="Encabezado"/>
    </w:pPr>
    <w:r>
      <w:rPr>
        <w:noProof/>
        <w:lang w:val="es-CO" w:eastAsia="es-CO" w:bidi="ar-SA"/>
      </w:rPr>
      <w:drawing>
        <wp:anchor distT="0" distB="0" distL="114300" distR="114300" simplePos="0" relativeHeight="251659264" behindDoc="0" locked="0" layoutInCell="1" hidden="0" allowOverlap="1" wp14:anchorId="0D08B363" wp14:editId="5CDF7830">
          <wp:simplePos x="0" y="0"/>
          <wp:positionH relativeFrom="margin">
            <wp:posOffset>1468120</wp:posOffset>
          </wp:positionH>
          <wp:positionV relativeFrom="paragraph">
            <wp:posOffset>-181610</wp:posOffset>
          </wp:positionV>
          <wp:extent cx="2695575" cy="809625"/>
          <wp:effectExtent l="0" t="0" r="9525" b="9525"/>
          <wp:wrapSquare wrapText="bothSides" distT="0" distB="0" distL="114300" distR="114300"/>
          <wp:docPr id="20"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2695575" cy="8096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4BB"/>
    <w:multiLevelType w:val="hybridMultilevel"/>
    <w:tmpl w:val="012AE978"/>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1578523D"/>
    <w:multiLevelType w:val="hybridMultilevel"/>
    <w:tmpl w:val="7CAC3A30"/>
    <w:lvl w:ilvl="0" w:tplc="240A0001">
      <w:start w:val="1"/>
      <w:numFmt w:val="bullet"/>
      <w:lvlText w:val=""/>
      <w:lvlJc w:val="left"/>
      <w:pPr>
        <w:ind w:left="820" w:hanging="360"/>
      </w:pPr>
      <w:rPr>
        <w:rFonts w:ascii="Symbol" w:hAnsi="Symbol" w:cs="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cs="Wingdings" w:hint="default"/>
      </w:rPr>
    </w:lvl>
    <w:lvl w:ilvl="3" w:tplc="240A0001" w:tentative="1">
      <w:start w:val="1"/>
      <w:numFmt w:val="bullet"/>
      <w:lvlText w:val=""/>
      <w:lvlJc w:val="left"/>
      <w:pPr>
        <w:ind w:left="2980" w:hanging="360"/>
      </w:pPr>
      <w:rPr>
        <w:rFonts w:ascii="Symbol" w:hAnsi="Symbol" w:cs="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cs="Wingdings" w:hint="default"/>
      </w:rPr>
    </w:lvl>
    <w:lvl w:ilvl="6" w:tplc="240A0001" w:tentative="1">
      <w:start w:val="1"/>
      <w:numFmt w:val="bullet"/>
      <w:lvlText w:val=""/>
      <w:lvlJc w:val="left"/>
      <w:pPr>
        <w:ind w:left="5140" w:hanging="360"/>
      </w:pPr>
      <w:rPr>
        <w:rFonts w:ascii="Symbol" w:hAnsi="Symbol" w:cs="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cs="Wingdings" w:hint="default"/>
      </w:rPr>
    </w:lvl>
  </w:abstractNum>
  <w:abstractNum w:abstractNumId="2" w15:restartNumberingAfterBreak="0">
    <w:nsid w:val="2332679B"/>
    <w:multiLevelType w:val="hybridMultilevel"/>
    <w:tmpl w:val="D152F62E"/>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29AA21D6"/>
    <w:multiLevelType w:val="hybridMultilevel"/>
    <w:tmpl w:val="52367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2E2185"/>
    <w:multiLevelType w:val="hybridMultilevel"/>
    <w:tmpl w:val="3D0665BE"/>
    <w:lvl w:ilvl="0" w:tplc="240A000F">
      <w:start w:val="1"/>
      <w:numFmt w:val="decimal"/>
      <w:lvlText w:val="%1."/>
      <w:lvlJc w:val="left"/>
      <w:pPr>
        <w:ind w:left="820" w:hanging="360"/>
      </w:pPr>
      <w:rPr>
        <w:rFonts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cs="Wingdings" w:hint="default"/>
      </w:rPr>
    </w:lvl>
    <w:lvl w:ilvl="3" w:tplc="240A0001" w:tentative="1">
      <w:start w:val="1"/>
      <w:numFmt w:val="bullet"/>
      <w:lvlText w:val=""/>
      <w:lvlJc w:val="left"/>
      <w:pPr>
        <w:ind w:left="2980" w:hanging="360"/>
      </w:pPr>
      <w:rPr>
        <w:rFonts w:ascii="Symbol" w:hAnsi="Symbol" w:cs="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cs="Wingdings" w:hint="default"/>
      </w:rPr>
    </w:lvl>
    <w:lvl w:ilvl="6" w:tplc="240A0001" w:tentative="1">
      <w:start w:val="1"/>
      <w:numFmt w:val="bullet"/>
      <w:lvlText w:val=""/>
      <w:lvlJc w:val="left"/>
      <w:pPr>
        <w:ind w:left="5140" w:hanging="360"/>
      </w:pPr>
      <w:rPr>
        <w:rFonts w:ascii="Symbol" w:hAnsi="Symbol" w:cs="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2"/>
    <w:rsid w:val="00002C9C"/>
    <w:rsid w:val="0001485D"/>
    <w:rsid w:val="00060F9D"/>
    <w:rsid w:val="000875B2"/>
    <w:rsid w:val="000B2100"/>
    <w:rsid w:val="000F6DA5"/>
    <w:rsid w:val="00101AF0"/>
    <w:rsid w:val="001219E5"/>
    <w:rsid w:val="0015576B"/>
    <w:rsid w:val="00170BEB"/>
    <w:rsid w:val="001823A0"/>
    <w:rsid w:val="00187132"/>
    <w:rsid w:val="001C27CE"/>
    <w:rsid w:val="001C29A2"/>
    <w:rsid w:val="00212A5E"/>
    <w:rsid w:val="002221B7"/>
    <w:rsid w:val="0027468D"/>
    <w:rsid w:val="00291A67"/>
    <w:rsid w:val="00292409"/>
    <w:rsid w:val="00294443"/>
    <w:rsid w:val="002A14AB"/>
    <w:rsid w:val="00307E2B"/>
    <w:rsid w:val="00315154"/>
    <w:rsid w:val="00352D12"/>
    <w:rsid w:val="00353A40"/>
    <w:rsid w:val="00360CE1"/>
    <w:rsid w:val="003D2FF8"/>
    <w:rsid w:val="00453C2C"/>
    <w:rsid w:val="004627BB"/>
    <w:rsid w:val="0047506B"/>
    <w:rsid w:val="00497855"/>
    <w:rsid w:val="004A640A"/>
    <w:rsid w:val="004C2E14"/>
    <w:rsid w:val="00541B37"/>
    <w:rsid w:val="00544AFF"/>
    <w:rsid w:val="00546D73"/>
    <w:rsid w:val="00576101"/>
    <w:rsid w:val="005C664A"/>
    <w:rsid w:val="005E1954"/>
    <w:rsid w:val="00672627"/>
    <w:rsid w:val="00673458"/>
    <w:rsid w:val="006A51A4"/>
    <w:rsid w:val="006C6E04"/>
    <w:rsid w:val="006D4116"/>
    <w:rsid w:val="006E1E9D"/>
    <w:rsid w:val="006E3332"/>
    <w:rsid w:val="006E6C3F"/>
    <w:rsid w:val="006F09EA"/>
    <w:rsid w:val="007376E9"/>
    <w:rsid w:val="00783071"/>
    <w:rsid w:val="008209A7"/>
    <w:rsid w:val="00831ED7"/>
    <w:rsid w:val="0083282A"/>
    <w:rsid w:val="0085664E"/>
    <w:rsid w:val="00870CF4"/>
    <w:rsid w:val="008920B1"/>
    <w:rsid w:val="008E7580"/>
    <w:rsid w:val="009315B8"/>
    <w:rsid w:val="00936EA8"/>
    <w:rsid w:val="00961BCC"/>
    <w:rsid w:val="00990137"/>
    <w:rsid w:val="009A41DA"/>
    <w:rsid w:val="009C20E8"/>
    <w:rsid w:val="00A636FD"/>
    <w:rsid w:val="00A67F93"/>
    <w:rsid w:val="00A702C0"/>
    <w:rsid w:val="00A77BFC"/>
    <w:rsid w:val="00AA40FD"/>
    <w:rsid w:val="00AD3E12"/>
    <w:rsid w:val="00AF4674"/>
    <w:rsid w:val="00B01E23"/>
    <w:rsid w:val="00B22A69"/>
    <w:rsid w:val="00B36540"/>
    <w:rsid w:val="00B617D5"/>
    <w:rsid w:val="00B63E46"/>
    <w:rsid w:val="00B75F6A"/>
    <w:rsid w:val="00B77F54"/>
    <w:rsid w:val="00B83E55"/>
    <w:rsid w:val="00BB798F"/>
    <w:rsid w:val="00BE5C5E"/>
    <w:rsid w:val="00C26757"/>
    <w:rsid w:val="00C968D6"/>
    <w:rsid w:val="00CD7216"/>
    <w:rsid w:val="00CE56B5"/>
    <w:rsid w:val="00CF2FE1"/>
    <w:rsid w:val="00CF5E39"/>
    <w:rsid w:val="00D1198F"/>
    <w:rsid w:val="00D4229D"/>
    <w:rsid w:val="00D4559E"/>
    <w:rsid w:val="00D47BFC"/>
    <w:rsid w:val="00D506FE"/>
    <w:rsid w:val="00D63A08"/>
    <w:rsid w:val="00DA6D60"/>
    <w:rsid w:val="00E56075"/>
    <w:rsid w:val="00E60A62"/>
    <w:rsid w:val="00E62140"/>
    <w:rsid w:val="00E810E1"/>
    <w:rsid w:val="00EB5DF6"/>
    <w:rsid w:val="00EE54AC"/>
    <w:rsid w:val="00F16811"/>
    <w:rsid w:val="00F42F3A"/>
    <w:rsid w:val="00F47F51"/>
    <w:rsid w:val="00F576FB"/>
    <w:rsid w:val="00F71673"/>
    <w:rsid w:val="00F755BA"/>
    <w:rsid w:val="00FA1B50"/>
    <w:rsid w:val="00FA2820"/>
    <w:rsid w:val="00FC57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0B273"/>
  <w15:docId w15:val="{73C5D523-F6BD-4D74-96B1-9D2026BB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52" w:right="17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7376E9"/>
    <w:rPr>
      <w:sz w:val="16"/>
      <w:szCs w:val="16"/>
    </w:rPr>
  </w:style>
  <w:style w:type="paragraph" w:styleId="Textocomentario">
    <w:name w:val="annotation text"/>
    <w:basedOn w:val="Normal"/>
    <w:link w:val="TextocomentarioCar"/>
    <w:uiPriority w:val="99"/>
    <w:semiHidden/>
    <w:unhideWhenUsed/>
    <w:rsid w:val="007376E9"/>
    <w:rPr>
      <w:sz w:val="20"/>
      <w:szCs w:val="20"/>
    </w:rPr>
  </w:style>
  <w:style w:type="character" w:customStyle="1" w:styleId="TextocomentarioCar">
    <w:name w:val="Texto comentario Car"/>
    <w:basedOn w:val="Fuentedeprrafopredeter"/>
    <w:link w:val="Textocomentario"/>
    <w:uiPriority w:val="99"/>
    <w:semiHidden/>
    <w:rsid w:val="007376E9"/>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7376E9"/>
    <w:rPr>
      <w:b/>
      <w:bCs/>
    </w:rPr>
  </w:style>
  <w:style w:type="character" w:customStyle="1" w:styleId="AsuntodelcomentarioCar">
    <w:name w:val="Asunto del comentario Car"/>
    <w:basedOn w:val="TextocomentarioCar"/>
    <w:link w:val="Asuntodelcomentario"/>
    <w:uiPriority w:val="99"/>
    <w:semiHidden/>
    <w:rsid w:val="007376E9"/>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7376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6E9"/>
    <w:rPr>
      <w:rFonts w:ascii="Segoe UI" w:eastAsia="Times New Roman" w:hAnsi="Segoe UI" w:cs="Segoe UI"/>
      <w:sz w:val="18"/>
      <w:szCs w:val="18"/>
      <w:lang w:val="es-ES" w:eastAsia="es-ES" w:bidi="es-ES"/>
    </w:rPr>
  </w:style>
  <w:style w:type="paragraph" w:styleId="Encabezado">
    <w:name w:val="header"/>
    <w:basedOn w:val="Normal"/>
    <w:link w:val="EncabezadoCar"/>
    <w:uiPriority w:val="99"/>
    <w:unhideWhenUsed/>
    <w:rsid w:val="002221B7"/>
    <w:pPr>
      <w:tabs>
        <w:tab w:val="center" w:pos="4419"/>
        <w:tab w:val="right" w:pos="8838"/>
      </w:tabs>
    </w:pPr>
  </w:style>
  <w:style w:type="character" w:customStyle="1" w:styleId="EncabezadoCar">
    <w:name w:val="Encabezado Car"/>
    <w:basedOn w:val="Fuentedeprrafopredeter"/>
    <w:link w:val="Encabezado"/>
    <w:uiPriority w:val="99"/>
    <w:rsid w:val="002221B7"/>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2221B7"/>
    <w:pPr>
      <w:tabs>
        <w:tab w:val="center" w:pos="4419"/>
        <w:tab w:val="right" w:pos="8838"/>
      </w:tabs>
    </w:pPr>
  </w:style>
  <w:style w:type="character" w:customStyle="1" w:styleId="PiedepginaCar">
    <w:name w:val="Pie de página Car"/>
    <w:basedOn w:val="Fuentedeprrafopredeter"/>
    <w:link w:val="Piedepgina"/>
    <w:uiPriority w:val="99"/>
    <w:rsid w:val="002221B7"/>
    <w:rPr>
      <w:rFonts w:ascii="Times New Roman" w:eastAsia="Times New Roman" w:hAnsi="Times New Roman" w:cs="Times New Roman"/>
      <w:lang w:val="es-ES" w:eastAsia="es-ES" w:bidi="es-ES"/>
    </w:rPr>
  </w:style>
  <w:style w:type="character" w:styleId="Hipervnculo">
    <w:name w:val="Hyperlink"/>
    <w:basedOn w:val="Fuentedeprrafopredeter"/>
    <w:uiPriority w:val="99"/>
    <w:semiHidden/>
    <w:unhideWhenUsed/>
    <w:rsid w:val="006E6C3F"/>
    <w:rPr>
      <w:color w:val="0000FF"/>
      <w:u w:val="single"/>
    </w:rPr>
  </w:style>
  <w:style w:type="paragraph" w:styleId="Textonotapie">
    <w:name w:val="footnote text"/>
    <w:basedOn w:val="Normal"/>
    <w:link w:val="TextonotapieCar"/>
    <w:uiPriority w:val="99"/>
    <w:semiHidden/>
    <w:unhideWhenUsed/>
    <w:rsid w:val="00292409"/>
    <w:rPr>
      <w:sz w:val="20"/>
      <w:szCs w:val="20"/>
    </w:rPr>
  </w:style>
  <w:style w:type="character" w:customStyle="1" w:styleId="TextonotapieCar">
    <w:name w:val="Texto nota pie Car"/>
    <w:basedOn w:val="Fuentedeprrafopredeter"/>
    <w:link w:val="Textonotapie"/>
    <w:uiPriority w:val="99"/>
    <w:semiHidden/>
    <w:rsid w:val="00292409"/>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uiPriority w:val="99"/>
    <w:semiHidden/>
    <w:unhideWhenUsed/>
    <w:rsid w:val="00292409"/>
    <w:rPr>
      <w:vertAlign w:val="superscript"/>
    </w:rPr>
  </w:style>
  <w:style w:type="character" w:styleId="Hipervnculovisitado">
    <w:name w:val="FollowedHyperlink"/>
    <w:basedOn w:val="Fuentedeprrafopredeter"/>
    <w:uiPriority w:val="99"/>
    <w:semiHidden/>
    <w:unhideWhenUsed/>
    <w:rsid w:val="006D4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19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xfam.org/es/informes/elijamos-dignidad-no-indig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F18E-BE3A-4E2C-861B-CB6A3D63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10163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ivan muñoz giraldo</dc:creator>
  <cp:lastModifiedBy>hasbleidy suarez</cp:lastModifiedBy>
  <cp:revision>2</cp:revision>
  <cp:lastPrinted>2020-04-27T15:45:00Z</cp:lastPrinted>
  <dcterms:created xsi:type="dcterms:W3CDTF">2020-04-29T18:39:00Z</dcterms:created>
  <dcterms:modified xsi:type="dcterms:W3CDTF">2020-04-29T18:39:00Z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2016</vt:lpwstr>
  </property>
  <property fmtid="{D5CDD505-2E9C-101B-9397-08002B2CF9AE}" pid="4" name="LastSaved">
    <vt:filetime>2020-03-30T00:00:00Z</vt:filetime>
  </property>
</Properties>
</file>