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8541E" w14:textId="77777777" w:rsidR="00772B52" w:rsidRPr="00FB55BC" w:rsidRDefault="00772B52" w:rsidP="005B43ED">
      <w:pPr>
        <w:jc w:val="center"/>
        <w:rPr>
          <w:rFonts w:ascii="Arial" w:hAnsi="Arial" w:cs="Arial"/>
          <w:sz w:val="24"/>
          <w:szCs w:val="24"/>
          <w:lang w:val="es-ES"/>
        </w:rPr>
      </w:pPr>
      <w:bookmarkStart w:id="0" w:name="_GoBack"/>
      <w:bookmarkEnd w:id="0"/>
    </w:p>
    <w:p w14:paraId="01DFD792" w14:textId="59D1D60D" w:rsidR="00772B52" w:rsidRPr="00FB55BC" w:rsidRDefault="00772B52" w:rsidP="005B43ED">
      <w:pPr>
        <w:spacing w:after="0" w:line="240" w:lineRule="auto"/>
        <w:jc w:val="center"/>
        <w:rPr>
          <w:rFonts w:ascii="Arial" w:eastAsia="Times New Roman" w:hAnsi="Arial" w:cs="Arial"/>
          <w:color w:val="000000"/>
          <w:sz w:val="24"/>
          <w:szCs w:val="24"/>
          <w:lang w:val="es-ES" w:eastAsia="es-CO"/>
        </w:rPr>
      </w:pPr>
      <w:r w:rsidRPr="00FB55BC">
        <w:rPr>
          <w:rFonts w:ascii="Arial" w:eastAsia="Times New Roman" w:hAnsi="Arial" w:cs="Arial"/>
          <w:b/>
          <w:color w:val="000000"/>
          <w:sz w:val="24"/>
          <w:szCs w:val="24"/>
          <w:lang w:val="es-ES" w:eastAsia="es-CO"/>
        </w:rPr>
        <w:t>Proyecto de Ley No. ____ de 2020</w:t>
      </w:r>
      <w:r w:rsidRPr="00FB55BC">
        <w:rPr>
          <w:rFonts w:ascii="Arial" w:eastAsia="Times New Roman" w:hAnsi="Arial" w:cs="Arial"/>
          <w:color w:val="000000"/>
          <w:sz w:val="24"/>
          <w:szCs w:val="24"/>
          <w:lang w:val="es-ES" w:eastAsia="es-CO"/>
        </w:rPr>
        <w:t xml:space="preserve"> “Por medio de la cual se declara </w:t>
      </w:r>
      <w:r w:rsidR="00DD4B19" w:rsidRPr="00FB55BC">
        <w:rPr>
          <w:rFonts w:ascii="Arial" w:eastAsia="Times New Roman" w:hAnsi="Arial" w:cs="Arial"/>
          <w:color w:val="000000"/>
          <w:sz w:val="24"/>
          <w:szCs w:val="24"/>
          <w:lang w:val="es-ES" w:eastAsia="es-CO"/>
        </w:rPr>
        <w:t>P</w:t>
      </w:r>
      <w:r w:rsidRPr="00FB55BC">
        <w:rPr>
          <w:rFonts w:ascii="Arial" w:eastAsia="Times New Roman" w:hAnsi="Arial" w:cs="Arial"/>
          <w:color w:val="000000"/>
          <w:sz w:val="24"/>
          <w:szCs w:val="24"/>
          <w:lang w:val="es-ES" w:eastAsia="es-CO"/>
        </w:rPr>
        <w:t xml:space="preserve">atrimonio </w:t>
      </w:r>
      <w:r w:rsidR="00DD4B19" w:rsidRPr="00FB55BC">
        <w:rPr>
          <w:rFonts w:ascii="Arial" w:eastAsia="Times New Roman" w:hAnsi="Arial" w:cs="Arial"/>
          <w:color w:val="000000"/>
          <w:sz w:val="24"/>
          <w:szCs w:val="24"/>
          <w:lang w:val="es-ES" w:eastAsia="es-CO"/>
        </w:rPr>
        <w:t>C</w:t>
      </w:r>
      <w:r w:rsidRPr="00FB55BC">
        <w:rPr>
          <w:rFonts w:ascii="Arial" w:eastAsia="Times New Roman" w:hAnsi="Arial" w:cs="Arial"/>
          <w:color w:val="000000"/>
          <w:sz w:val="24"/>
          <w:szCs w:val="24"/>
          <w:lang w:val="es-ES" w:eastAsia="es-CO"/>
        </w:rPr>
        <w:t xml:space="preserve">ultural de la </w:t>
      </w:r>
      <w:r w:rsidR="00DD4B19" w:rsidRPr="00FB55BC">
        <w:rPr>
          <w:rFonts w:ascii="Arial" w:eastAsia="Times New Roman" w:hAnsi="Arial" w:cs="Arial"/>
          <w:color w:val="000000"/>
          <w:sz w:val="24"/>
          <w:szCs w:val="24"/>
          <w:lang w:val="es-ES" w:eastAsia="es-CO"/>
        </w:rPr>
        <w:t>N</w:t>
      </w:r>
      <w:r w:rsidRPr="00FB55BC">
        <w:rPr>
          <w:rFonts w:ascii="Arial" w:eastAsia="Times New Roman" w:hAnsi="Arial" w:cs="Arial"/>
          <w:color w:val="000000"/>
          <w:sz w:val="24"/>
          <w:szCs w:val="24"/>
          <w:lang w:val="es-ES" w:eastAsia="es-CO"/>
        </w:rPr>
        <w:t>ación</w:t>
      </w:r>
      <w:r w:rsidR="00DD4B19" w:rsidRPr="00FB55BC">
        <w:rPr>
          <w:rFonts w:ascii="Arial" w:eastAsia="Times New Roman" w:hAnsi="Arial" w:cs="Arial"/>
          <w:color w:val="000000"/>
          <w:sz w:val="24"/>
          <w:szCs w:val="24"/>
          <w:lang w:val="es-ES" w:eastAsia="es-CO"/>
        </w:rPr>
        <w:t xml:space="preserve"> las Fi</w:t>
      </w:r>
      <w:r w:rsidRPr="00FB55BC">
        <w:rPr>
          <w:rFonts w:ascii="Arial" w:eastAsia="Times New Roman" w:hAnsi="Arial" w:cs="Arial"/>
          <w:color w:val="000000"/>
          <w:sz w:val="24"/>
          <w:szCs w:val="24"/>
          <w:lang w:val="es-ES" w:eastAsia="es-CO"/>
        </w:rPr>
        <w:t xml:space="preserve">estas </w:t>
      </w:r>
      <w:r w:rsidR="00DD4B19" w:rsidRPr="00FB55BC">
        <w:rPr>
          <w:rFonts w:ascii="Arial" w:eastAsia="Times New Roman" w:hAnsi="Arial" w:cs="Arial"/>
          <w:color w:val="000000"/>
          <w:sz w:val="24"/>
          <w:szCs w:val="24"/>
          <w:lang w:val="es-ES" w:eastAsia="es-CO"/>
        </w:rPr>
        <w:t>de la Virgen de la Cande</w:t>
      </w:r>
      <w:r w:rsidRPr="00FB55BC">
        <w:rPr>
          <w:rFonts w:ascii="Arial" w:eastAsia="Times New Roman" w:hAnsi="Arial" w:cs="Arial"/>
          <w:color w:val="000000"/>
          <w:sz w:val="24"/>
          <w:szCs w:val="24"/>
          <w:lang w:val="es-ES" w:eastAsia="es-CO"/>
        </w:rPr>
        <w:t>l</w:t>
      </w:r>
      <w:r w:rsidR="00DD4B19" w:rsidRPr="00FB55BC">
        <w:rPr>
          <w:rFonts w:ascii="Arial" w:eastAsia="Times New Roman" w:hAnsi="Arial" w:cs="Arial"/>
          <w:color w:val="000000"/>
          <w:sz w:val="24"/>
          <w:szCs w:val="24"/>
          <w:lang w:val="es-ES" w:eastAsia="es-CO"/>
        </w:rPr>
        <w:t xml:space="preserve">aria del municipio de </w:t>
      </w:r>
      <w:r w:rsidRPr="00FB55BC">
        <w:rPr>
          <w:rFonts w:ascii="Arial" w:eastAsia="Times New Roman" w:hAnsi="Arial" w:cs="Arial"/>
          <w:color w:val="000000"/>
          <w:sz w:val="24"/>
          <w:szCs w:val="24"/>
          <w:lang w:val="es-ES" w:eastAsia="es-CO"/>
        </w:rPr>
        <w:t>Magangué en el departamento de Bolívar y se dictan otras disposiciones”.</w:t>
      </w:r>
    </w:p>
    <w:p w14:paraId="035DB942" w14:textId="77777777" w:rsidR="00772B52" w:rsidRPr="00FB55BC" w:rsidRDefault="00772B52" w:rsidP="005B43ED">
      <w:pPr>
        <w:spacing w:before="57" w:after="57" w:line="260" w:lineRule="atLeast"/>
        <w:ind w:right="49" w:firstLine="283"/>
        <w:jc w:val="center"/>
        <w:rPr>
          <w:rFonts w:ascii="Arial" w:eastAsia="Times New Roman" w:hAnsi="Arial" w:cs="Arial"/>
          <w:color w:val="000000"/>
          <w:sz w:val="24"/>
          <w:szCs w:val="24"/>
          <w:lang w:val="es-ES" w:eastAsia="es-CO"/>
        </w:rPr>
      </w:pPr>
    </w:p>
    <w:p w14:paraId="3D98DBD1" w14:textId="77777777" w:rsidR="00772B52" w:rsidRPr="00FB55BC" w:rsidRDefault="00772B52" w:rsidP="005B43ED">
      <w:pPr>
        <w:spacing w:after="0" w:line="240" w:lineRule="auto"/>
        <w:jc w:val="center"/>
        <w:rPr>
          <w:rFonts w:ascii="Arial" w:eastAsia="Times New Roman" w:hAnsi="Arial" w:cs="Arial"/>
          <w:b/>
          <w:sz w:val="24"/>
          <w:szCs w:val="24"/>
          <w:lang w:val="es-ES" w:eastAsia="es-CO"/>
        </w:rPr>
      </w:pPr>
    </w:p>
    <w:p w14:paraId="2C35AC4C" w14:textId="77777777" w:rsidR="00772B52" w:rsidRPr="00FB55BC" w:rsidRDefault="00772B52" w:rsidP="005B43ED">
      <w:pPr>
        <w:spacing w:after="0" w:line="240" w:lineRule="auto"/>
        <w:jc w:val="center"/>
        <w:rPr>
          <w:rFonts w:ascii="Arial" w:eastAsia="Times New Roman" w:hAnsi="Arial" w:cs="Arial"/>
          <w:b/>
          <w:sz w:val="24"/>
          <w:szCs w:val="24"/>
          <w:lang w:val="es-ES" w:eastAsia="es-CO"/>
        </w:rPr>
      </w:pPr>
      <w:r w:rsidRPr="00FB55BC">
        <w:rPr>
          <w:rFonts w:ascii="Arial" w:eastAsia="Times New Roman" w:hAnsi="Arial" w:cs="Arial"/>
          <w:b/>
          <w:sz w:val="24"/>
          <w:szCs w:val="24"/>
          <w:lang w:val="es-ES" w:eastAsia="es-CO"/>
        </w:rPr>
        <w:t>EL CONGRESO DE COLOMBIA</w:t>
      </w:r>
    </w:p>
    <w:p w14:paraId="221F9FD3" w14:textId="77777777" w:rsidR="00772B52" w:rsidRPr="00FB55BC" w:rsidRDefault="00772B52" w:rsidP="005B43ED">
      <w:pPr>
        <w:spacing w:after="0" w:line="240" w:lineRule="auto"/>
        <w:jc w:val="center"/>
        <w:rPr>
          <w:rFonts w:ascii="Arial" w:eastAsia="Times New Roman" w:hAnsi="Arial" w:cs="Arial"/>
          <w:b/>
          <w:sz w:val="24"/>
          <w:szCs w:val="24"/>
          <w:lang w:val="es-ES" w:eastAsia="es-CO"/>
        </w:rPr>
      </w:pPr>
    </w:p>
    <w:p w14:paraId="32432EAE" w14:textId="77777777" w:rsidR="00772B52" w:rsidRPr="00FB55BC" w:rsidRDefault="00772B52" w:rsidP="005B43ED">
      <w:pPr>
        <w:spacing w:after="0" w:line="240" w:lineRule="auto"/>
        <w:jc w:val="center"/>
        <w:rPr>
          <w:rFonts w:ascii="Arial" w:eastAsia="Times New Roman" w:hAnsi="Arial" w:cs="Arial"/>
          <w:b/>
          <w:sz w:val="24"/>
          <w:szCs w:val="24"/>
          <w:lang w:val="es-ES" w:eastAsia="es-CO"/>
        </w:rPr>
      </w:pPr>
    </w:p>
    <w:p w14:paraId="5662988F" w14:textId="77777777" w:rsidR="00772B52" w:rsidRPr="00FB55BC" w:rsidRDefault="00772B52" w:rsidP="005B43ED">
      <w:pPr>
        <w:spacing w:after="0" w:line="240" w:lineRule="auto"/>
        <w:jc w:val="center"/>
        <w:rPr>
          <w:rFonts w:ascii="Arial" w:eastAsia="Times New Roman" w:hAnsi="Arial" w:cs="Arial"/>
          <w:b/>
          <w:sz w:val="24"/>
          <w:szCs w:val="24"/>
          <w:lang w:val="es-ES" w:eastAsia="es-CO"/>
        </w:rPr>
      </w:pPr>
      <w:r w:rsidRPr="00FB55BC">
        <w:rPr>
          <w:rFonts w:ascii="Arial" w:eastAsia="Times New Roman" w:hAnsi="Arial" w:cs="Arial"/>
          <w:b/>
          <w:sz w:val="24"/>
          <w:szCs w:val="24"/>
          <w:lang w:val="es-ES" w:eastAsia="es-CO"/>
        </w:rPr>
        <w:t>DECRETA:</w:t>
      </w:r>
    </w:p>
    <w:p w14:paraId="1F838D81" w14:textId="77777777" w:rsidR="00772B52" w:rsidRPr="00FB55BC" w:rsidRDefault="00772B52" w:rsidP="005B43ED">
      <w:pPr>
        <w:spacing w:after="0" w:line="240" w:lineRule="auto"/>
        <w:jc w:val="both"/>
        <w:rPr>
          <w:rFonts w:ascii="Arial" w:eastAsia="Times New Roman" w:hAnsi="Arial" w:cs="Arial"/>
          <w:b/>
          <w:sz w:val="24"/>
          <w:szCs w:val="24"/>
          <w:lang w:val="es-ES" w:eastAsia="es-CO"/>
        </w:rPr>
      </w:pPr>
    </w:p>
    <w:p w14:paraId="14D84264" w14:textId="77777777" w:rsidR="00772B52" w:rsidRPr="00FB55BC" w:rsidRDefault="00772B52" w:rsidP="005B43ED">
      <w:pPr>
        <w:spacing w:after="0" w:line="240" w:lineRule="auto"/>
        <w:jc w:val="both"/>
        <w:rPr>
          <w:rFonts w:ascii="Arial" w:eastAsia="Times New Roman" w:hAnsi="Arial" w:cs="Arial"/>
          <w:color w:val="000000"/>
          <w:sz w:val="24"/>
          <w:szCs w:val="24"/>
          <w:lang w:val="es-ES" w:eastAsia="es-CO"/>
        </w:rPr>
      </w:pPr>
      <w:r w:rsidRPr="00FB55BC">
        <w:rPr>
          <w:rFonts w:ascii="Arial" w:hAnsi="Arial" w:cs="Arial"/>
          <w:b/>
          <w:sz w:val="24"/>
          <w:szCs w:val="24"/>
          <w:lang w:val="es-ES"/>
        </w:rPr>
        <w:t>Artículo 1º. Objeto.</w:t>
      </w:r>
      <w:r w:rsidRPr="00FB55BC">
        <w:rPr>
          <w:rFonts w:ascii="Arial" w:hAnsi="Arial" w:cs="Arial"/>
          <w:sz w:val="24"/>
          <w:szCs w:val="24"/>
          <w:lang w:val="es-ES"/>
        </w:rPr>
        <w:t xml:space="preserve">  Declárese Patrimonio Cultural de la Nación,</w:t>
      </w:r>
      <w:r w:rsidR="00DD4B19" w:rsidRPr="00FB55BC">
        <w:rPr>
          <w:rFonts w:ascii="Arial" w:eastAsia="Times New Roman" w:hAnsi="Arial" w:cs="Arial"/>
          <w:color w:val="000000"/>
          <w:sz w:val="24"/>
          <w:szCs w:val="24"/>
          <w:lang w:val="es-ES" w:eastAsia="es-CO"/>
        </w:rPr>
        <w:t xml:space="preserve"> las Fiestas de la Virgen de la Candelaria del municipio de Magangué en el departamento de Bolívar. </w:t>
      </w:r>
    </w:p>
    <w:p w14:paraId="4777B677" w14:textId="77777777" w:rsidR="00772B52" w:rsidRPr="00FB55BC" w:rsidRDefault="00772B52" w:rsidP="005B43ED">
      <w:pPr>
        <w:spacing w:after="0" w:line="240" w:lineRule="auto"/>
        <w:jc w:val="both"/>
        <w:rPr>
          <w:rFonts w:ascii="Arial" w:hAnsi="Arial" w:cs="Arial"/>
          <w:sz w:val="24"/>
          <w:szCs w:val="24"/>
          <w:lang w:val="es-ES"/>
        </w:rPr>
      </w:pPr>
    </w:p>
    <w:p w14:paraId="569FDFA7" w14:textId="7C360AD9" w:rsidR="00072D19" w:rsidRPr="00FB55BC" w:rsidRDefault="00772B52" w:rsidP="005B43ED">
      <w:pPr>
        <w:spacing w:after="0" w:line="240" w:lineRule="auto"/>
        <w:jc w:val="both"/>
        <w:rPr>
          <w:rFonts w:ascii="Arial" w:hAnsi="Arial" w:cs="Arial"/>
          <w:sz w:val="24"/>
          <w:szCs w:val="24"/>
          <w:lang w:val="es-ES"/>
        </w:rPr>
      </w:pPr>
      <w:r w:rsidRPr="00FB55BC">
        <w:rPr>
          <w:rFonts w:ascii="Arial" w:hAnsi="Arial" w:cs="Arial"/>
          <w:b/>
          <w:sz w:val="24"/>
          <w:szCs w:val="24"/>
          <w:lang w:val="es-ES"/>
        </w:rPr>
        <w:t>Artículo 2º.</w:t>
      </w:r>
      <w:r w:rsidRPr="00FB55BC">
        <w:rPr>
          <w:rFonts w:ascii="Arial" w:hAnsi="Arial" w:cs="Arial"/>
          <w:sz w:val="24"/>
          <w:szCs w:val="24"/>
          <w:lang w:val="es-ES"/>
        </w:rPr>
        <w:t xml:space="preserve"> </w:t>
      </w:r>
      <w:r w:rsidR="00AE5396" w:rsidRPr="00FB55BC">
        <w:rPr>
          <w:rFonts w:ascii="Arial" w:hAnsi="Arial" w:cs="Arial"/>
          <w:sz w:val="24"/>
          <w:szCs w:val="24"/>
          <w:lang w:val="es-ES"/>
        </w:rPr>
        <w:t xml:space="preserve"> </w:t>
      </w:r>
      <w:r w:rsidR="00072D19" w:rsidRPr="00FB55BC">
        <w:rPr>
          <w:rFonts w:ascii="Arial" w:hAnsi="Arial" w:cs="Arial"/>
          <w:sz w:val="24"/>
          <w:szCs w:val="24"/>
          <w:lang w:val="es-ES"/>
        </w:rPr>
        <w:t>Autorícese al Gobierno Nacional, a travé</w:t>
      </w:r>
      <w:r w:rsidR="008F74CB" w:rsidRPr="00FB55BC">
        <w:rPr>
          <w:rFonts w:ascii="Arial" w:hAnsi="Arial" w:cs="Arial"/>
          <w:sz w:val="24"/>
          <w:szCs w:val="24"/>
          <w:lang w:val="es-ES"/>
        </w:rPr>
        <w:t>s del Ministerio de Cultura y en coordinación con el municipio,</w:t>
      </w:r>
      <w:r w:rsidR="00072D19" w:rsidRPr="00FB55BC">
        <w:rPr>
          <w:rFonts w:ascii="Arial" w:hAnsi="Arial" w:cs="Arial"/>
          <w:sz w:val="24"/>
          <w:szCs w:val="24"/>
          <w:lang w:val="es-ES"/>
        </w:rPr>
        <w:t xml:space="preserve"> </w:t>
      </w:r>
      <w:r w:rsidR="008F74CB" w:rsidRPr="00FB55BC">
        <w:rPr>
          <w:rFonts w:ascii="Arial" w:eastAsia="Times New Roman" w:hAnsi="Arial" w:cs="Arial"/>
          <w:iCs/>
          <w:sz w:val="24"/>
          <w:szCs w:val="24"/>
          <w:lang w:val="es-ES" w:eastAsia="es-ES"/>
        </w:rPr>
        <w:t xml:space="preserve">para que de conformidad con sus funciones constitucionales y legales </w:t>
      </w:r>
      <w:r w:rsidR="008F74CB" w:rsidRPr="00FB55BC">
        <w:rPr>
          <w:rFonts w:ascii="Arial" w:hAnsi="Arial" w:cs="Arial"/>
          <w:sz w:val="24"/>
          <w:szCs w:val="24"/>
          <w:lang w:val="es-ES"/>
        </w:rPr>
        <w:t xml:space="preserve">contribuyan </w:t>
      </w:r>
      <w:r w:rsidR="00072D19" w:rsidRPr="00FB55BC">
        <w:rPr>
          <w:rFonts w:ascii="Arial" w:hAnsi="Arial" w:cs="Arial"/>
          <w:sz w:val="24"/>
          <w:szCs w:val="24"/>
          <w:lang w:val="es-ES"/>
        </w:rPr>
        <w:t xml:space="preserve">al fomento, internacionalización, promoción, protección, divulgación, financiación y conservación de los valores culturales que se originan alrededor de las expresiones históricas y religiosas que han hecho tradición en las Fiestas de la Virgen de la Candelaria. </w:t>
      </w:r>
    </w:p>
    <w:p w14:paraId="582B9C60" w14:textId="77777777" w:rsidR="00AE5396" w:rsidRPr="00FB55BC" w:rsidRDefault="00AE5396" w:rsidP="005B43ED">
      <w:pPr>
        <w:spacing w:after="0" w:line="240" w:lineRule="auto"/>
        <w:jc w:val="both"/>
        <w:rPr>
          <w:rFonts w:ascii="Arial" w:hAnsi="Arial" w:cs="Arial"/>
          <w:sz w:val="24"/>
          <w:szCs w:val="24"/>
          <w:lang w:val="es-ES"/>
        </w:rPr>
      </w:pPr>
    </w:p>
    <w:p w14:paraId="6F45FF3C" w14:textId="65EE2609" w:rsidR="00E50C9E" w:rsidRPr="00FB55BC" w:rsidRDefault="00772B52" w:rsidP="005B43ED">
      <w:pPr>
        <w:spacing w:after="0" w:line="240" w:lineRule="auto"/>
        <w:jc w:val="both"/>
        <w:rPr>
          <w:rFonts w:ascii="Arial" w:hAnsi="Arial" w:cs="Arial"/>
          <w:sz w:val="24"/>
          <w:szCs w:val="24"/>
          <w:lang w:val="es-ES"/>
        </w:rPr>
      </w:pPr>
      <w:r w:rsidRPr="00FB55BC">
        <w:rPr>
          <w:rFonts w:ascii="Arial" w:hAnsi="Arial" w:cs="Arial"/>
          <w:b/>
          <w:sz w:val="24"/>
          <w:szCs w:val="24"/>
          <w:lang w:val="es-ES"/>
        </w:rPr>
        <w:t>Artículo 3°.</w:t>
      </w:r>
      <w:r w:rsidR="00AE5396" w:rsidRPr="00FB55BC">
        <w:rPr>
          <w:rFonts w:ascii="Arial" w:hAnsi="Arial" w:cs="Arial"/>
          <w:sz w:val="24"/>
          <w:szCs w:val="24"/>
          <w:lang w:val="es-ES"/>
        </w:rPr>
        <w:t xml:space="preserve"> Autorícese al Gobierno Nacional a destinar </w:t>
      </w:r>
      <w:r w:rsidR="00E50C9E" w:rsidRPr="00FB55BC">
        <w:rPr>
          <w:rFonts w:ascii="Arial" w:hAnsi="Arial" w:cs="Arial"/>
          <w:sz w:val="24"/>
          <w:szCs w:val="24"/>
          <w:lang w:val="es-ES"/>
        </w:rPr>
        <w:t xml:space="preserve">apropiaciones </w:t>
      </w:r>
      <w:r w:rsidR="00AE5396" w:rsidRPr="00FB55BC">
        <w:rPr>
          <w:rFonts w:ascii="Arial" w:hAnsi="Arial" w:cs="Arial"/>
          <w:sz w:val="24"/>
          <w:szCs w:val="24"/>
          <w:lang w:val="es-ES"/>
        </w:rPr>
        <w:t xml:space="preserve">del Presupuesto General de la Nación </w:t>
      </w:r>
      <w:r w:rsidR="00E50C9E" w:rsidRPr="00FB55BC">
        <w:rPr>
          <w:rFonts w:ascii="Arial" w:hAnsi="Arial" w:cs="Arial"/>
          <w:sz w:val="24"/>
          <w:szCs w:val="24"/>
          <w:lang w:val="es-ES"/>
        </w:rPr>
        <w:t xml:space="preserve">tendientes a: </w:t>
      </w:r>
    </w:p>
    <w:p w14:paraId="6B5D9BE7" w14:textId="77777777" w:rsidR="00E50C9E" w:rsidRPr="00FB55BC" w:rsidRDefault="00E50C9E" w:rsidP="005B43ED">
      <w:pPr>
        <w:spacing w:after="0" w:line="240" w:lineRule="auto"/>
        <w:jc w:val="both"/>
        <w:rPr>
          <w:rFonts w:ascii="Arial" w:hAnsi="Arial" w:cs="Arial"/>
          <w:sz w:val="24"/>
          <w:szCs w:val="24"/>
          <w:lang w:val="es-ES"/>
        </w:rPr>
      </w:pPr>
    </w:p>
    <w:p w14:paraId="0132EE79" w14:textId="77777777" w:rsidR="00DD4B19" w:rsidRPr="00FB55BC" w:rsidRDefault="00E50C9E" w:rsidP="005B43ED">
      <w:pPr>
        <w:pStyle w:val="Prrafodelista"/>
        <w:numPr>
          <w:ilvl w:val="0"/>
          <w:numId w:val="1"/>
        </w:numPr>
        <w:spacing w:after="0" w:line="240" w:lineRule="auto"/>
        <w:jc w:val="both"/>
        <w:rPr>
          <w:rFonts w:ascii="Arial" w:hAnsi="Arial" w:cs="Arial"/>
          <w:sz w:val="24"/>
          <w:szCs w:val="24"/>
          <w:lang w:val="es-ES"/>
        </w:rPr>
      </w:pPr>
      <w:r w:rsidRPr="00FB55BC">
        <w:rPr>
          <w:rFonts w:ascii="Arial" w:hAnsi="Arial" w:cs="Arial"/>
          <w:sz w:val="24"/>
          <w:szCs w:val="24"/>
          <w:lang w:val="es-ES"/>
        </w:rPr>
        <w:t xml:space="preserve">Fortalecer las actividades culturales ya celebradas en las Fiestas de la Virgen de la Candelaria y fomentar nuevas para generar mayor sentido de pertenencia.  </w:t>
      </w:r>
    </w:p>
    <w:p w14:paraId="19F34DAF" w14:textId="77777777" w:rsidR="00E50C9E" w:rsidRPr="00FB55BC" w:rsidRDefault="00E50C9E" w:rsidP="005B43ED">
      <w:pPr>
        <w:pStyle w:val="Prrafodelista"/>
        <w:spacing w:after="0" w:line="240" w:lineRule="auto"/>
        <w:jc w:val="both"/>
        <w:rPr>
          <w:rFonts w:ascii="Arial" w:hAnsi="Arial" w:cs="Arial"/>
          <w:sz w:val="24"/>
          <w:szCs w:val="24"/>
          <w:lang w:val="es-ES"/>
        </w:rPr>
      </w:pPr>
    </w:p>
    <w:p w14:paraId="25F7EF1F" w14:textId="77777777" w:rsidR="00E6234B" w:rsidRPr="00FB55BC" w:rsidRDefault="00E50C9E" w:rsidP="005B43ED">
      <w:pPr>
        <w:pStyle w:val="Prrafodelista"/>
        <w:numPr>
          <w:ilvl w:val="0"/>
          <w:numId w:val="1"/>
        </w:numPr>
        <w:spacing w:after="0" w:line="240" w:lineRule="auto"/>
        <w:jc w:val="both"/>
        <w:rPr>
          <w:rFonts w:ascii="Arial" w:hAnsi="Arial" w:cs="Arial"/>
          <w:sz w:val="24"/>
          <w:szCs w:val="24"/>
          <w:lang w:val="es-ES"/>
        </w:rPr>
      </w:pPr>
      <w:r w:rsidRPr="00FB55BC">
        <w:rPr>
          <w:rFonts w:ascii="Arial" w:hAnsi="Arial" w:cs="Arial"/>
          <w:sz w:val="24"/>
          <w:szCs w:val="24"/>
          <w:lang w:val="es-ES"/>
        </w:rPr>
        <w:t xml:space="preserve">Promocionar las Fiestas de la Virgen de la Candelaria como Patrimonio Cultural de la Nación para garantizar su reconomiento </w:t>
      </w:r>
      <w:r w:rsidR="00E6234B" w:rsidRPr="00FB55BC">
        <w:rPr>
          <w:rFonts w:ascii="Arial" w:hAnsi="Arial" w:cs="Arial"/>
          <w:sz w:val="24"/>
          <w:szCs w:val="24"/>
          <w:lang w:val="es-ES"/>
        </w:rPr>
        <w:t xml:space="preserve">a nivel </w:t>
      </w:r>
      <w:r w:rsidRPr="00FB55BC">
        <w:rPr>
          <w:rFonts w:ascii="Arial" w:hAnsi="Arial" w:cs="Arial"/>
          <w:sz w:val="24"/>
          <w:szCs w:val="24"/>
          <w:lang w:val="es-ES"/>
        </w:rPr>
        <w:t xml:space="preserve">nacional </w:t>
      </w:r>
      <w:r w:rsidR="00E6234B" w:rsidRPr="00FB55BC">
        <w:rPr>
          <w:rFonts w:ascii="Arial" w:hAnsi="Arial" w:cs="Arial"/>
          <w:sz w:val="24"/>
          <w:szCs w:val="24"/>
          <w:lang w:val="es-ES"/>
        </w:rPr>
        <w:t xml:space="preserve">e internacional </w:t>
      </w:r>
      <w:r w:rsidRPr="00FB55BC">
        <w:rPr>
          <w:rFonts w:ascii="Arial" w:hAnsi="Arial" w:cs="Arial"/>
          <w:sz w:val="24"/>
          <w:szCs w:val="24"/>
          <w:lang w:val="es-ES"/>
        </w:rPr>
        <w:t xml:space="preserve">y dinamizar el turismo en la región. </w:t>
      </w:r>
    </w:p>
    <w:p w14:paraId="339D2E40" w14:textId="77777777" w:rsidR="00E6234B" w:rsidRPr="00FB55BC" w:rsidRDefault="00E6234B" w:rsidP="005B43ED">
      <w:pPr>
        <w:spacing w:after="0" w:line="240" w:lineRule="auto"/>
        <w:jc w:val="both"/>
        <w:rPr>
          <w:rFonts w:ascii="Arial" w:eastAsia="Times New Roman" w:hAnsi="Arial" w:cs="Arial"/>
          <w:sz w:val="24"/>
          <w:szCs w:val="24"/>
          <w:lang w:val="es-ES" w:eastAsia="es-ES_tradnl"/>
        </w:rPr>
      </w:pPr>
    </w:p>
    <w:p w14:paraId="30040F00" w14:textId="7C55C61F" w:rsidR="00E50C9E" w:rsidRPr="00FB55BC" w:rsidRDefault="00E50C9E" w:rsidP="005B43ED">
      <w:pPr>
        <w:pStyle w:val="Prrafodelista"/>
        <w:numPr>
          <w:ilvl w:val="0"/>
          <w:numId w:val="1"/>
        </w:numPr>
        <w:spacing w:after="0" w:line="240" w:lineRule="auto"/>
        <w:jc w:val="both"/>
        <w:rPr>
          <w:rFonts w:ascii="Arial" w:hAnsi="Arial" w:cs="Arial"/>
          <w:sz w:val="24"/>
          <w:szCs w:val="24"/>
          <w:lang w:val="es-ES"/>
        </w:rPr>
      </w:pPr>
      <w:r w:rsidRPr="00FB55BC">
        <w:rPr>
          <w:rFonts w:ascii="Arial" w:eastAsia="Times New Roman" w:hAnsi="Arial" w:cs="Arial"/>
          <w:sz w:val="24"/>
          <w:szCs w:val="24"/>
          <w:lang w:val="es-ES" w:eastAsia="es-ES_tradnl"/>
        </w:rPr>
        <w:t xml:space="preserve">Las demás que se consideren necesarias para proteger y promover </w:t>
      </w:r>
      <w:r w:rsidR="00E6234B" w:rsidRPr="00FB55BC">
        <w:rPr>
          <w:rFonts w:ascii="Arial" w:eastAsia="Times New Roman" w:hAnsi="Arial" w:cs="Arial"/>
          <w:sz w:val="24"/>
          <w:szCs w:val="24"/>
          <w:lang w:val="es-ES" w:eastAsia="es-ES_tradnl"/>
        </w:rPr>
        <w:t xml:space="preserve">las Fiestas de la Virgen de la Candelaria como Patrimonio Cultural de la Nación. </w:t>
      </w:r>
    </w:p>
    <w:p w14:paraId="26C0489C" w14:textId="77777777" w:rsidR="00DD4B19" w:rsidRPr="00FB55BC" w:rsidRDefault="00DD4B19" w:rsidP="005B43ED">
      <w:pPr>
        <w:jc w:val="both"/>
        <w:rPr>
          <w:rFonts w:ascii="Arial" w:hAnsi="Arial" w:cs="Arial"/>
          <w:sz w:val="24"/>
          <w:szCs w:val="24"/>
          <w:lang w:val="es-ES"/>
        </w:rPr>
      </w:pPr>
    </w:p>
    <w:p w14:paraId="39AE3D16" w14:textId="77777777" w:rsidR="00DD4B19" w:rsidRPr="00FB55BC" w:rsidRDefault="00E6234B" w:rsidP="005B43ED">
      <w:pPr>
        <w:jc w:val="both"/>
        <w:rPr>
          <w:rFonts w:ascii="Arial" w:hAnsi="Arial" w:cs="Arial"/>
          <w:sz w:val="24"/>
          <w:szCs w:val="24"/>
          <w:lang w:val="es-ES"/>
        </w:rPr>
      </w:pPr>
      <w:r w:rsidRPr="00FB55BC">
        <w:rPr>
          <w:rFonts w:ascii="Arial" w:hAnsi="Arial" w:cs="Arial"/>
          <w:b/>
          <w:sz w:val="24"/>
          <w:szCs w:val="24"/>
          <w:lang w:val="es-ES"/>
        </w:rPr>
        <w:t>Artículo 4</w:t>
      </w:r>
      <w:r w:rsidR="00772B52" w:rsidRPr="00FB55BC">
        <w:rPr>
          <w:rFonts w:ascii="Arial" w:hAnsi="Arial" w:cs="Arial"/>
          <w:b/>
          <w:sz w:val="24"/>
          <w:szCs w:val="24"/>
          <w:lang w:val="es-ES"/>
        </w:rPr>
        <w:t>°.</w:t>
      </w:r>
      <w:r w:rsidR="00772B52" w:rsidRPr="00FB55BC">
        <w:rPr>
          <w:rFonts w:ascii="Arial" w:hAnsi="Arial" w:cs="Arial"/>
          <w:sz w:val="24"/>
          <w:szCs w:val="24"/>
          <w:lang w:val="es-ES"/>
        </w:rPr>
        <w:t xml:space="preserve"> El Gobierno nacional queda</w:t>
      </w:r>
      <w:r w:rsidR="00DD4B19" w:rsidRPr="00FB55BC">
        <w:rPr>
          <w:rFonts w:ascii="Arial" w:hAnsi="Arial" w:cs="Arial"/>
          <w:sz w:val="24"/>
          <w:szCs w:val="24"/>
          <w:lang w:val="es-ES"/>
        </w:rPr>
        <w:t xml:space="preserve"> </w:t>
      </w:r>
      <w:r w:rsidR="00772B52" w:rsidRPr="00FB55BC">
        <w:rPr>
          <w:rFonts w:ascii="Arial" w:hAnsi="Arial" w:cs="Arial"/>
          <w:sz w:val="24"/>
          <w:szCs w:val="24"/>
          <w:lang w:val="es-ES"/>
        </w:rPr>
        <w:t>autorizado pa</w:t>
      </w:r>
      <w:r w:rsidR="00DD4B19" w:rsidRPr="00FB55BC">
        <w:rPr>
          <w:rFonts w:ascii="Arial" w:hAnsi="Arial" w:cs="Arial"/>
          <w:sz w:val="24"/>
          <w:szCs w:val="24"/>
          <w:lang w:val="es-ES"/>
        </w:rPr>
        <w:t xml:space="preserve">ra impulsar y apoyar ante otras </w:t>
      </w:r>
      <w:r w:rsidR="00772B52" w:rsidRPr="00FB55BC">
        <w:rPr>
          <w:rFonts w:ascii="Arial" w:hAnsi="Arial" w:cs="Arial"/>
          <w:sz w:val="24"/>
          <w:szCs w:val="24"/>
          <w:lang w:val="es-ES"/>
        </w:rPr>
        <w:t xml:space="preserve">entidades </w:t>
      </w:r>
      <w:r w:rsidR="00DD4B19" w:rsidRPr="00FB55BC">
        <w:rPr>
          <w:rFonts w:ascii="Arial" w:hAnsi="Arial" w:cs="Arial"/>
          <w:sz w:val="24"/>
          <w:szCs w:val="24"/>
          <w:lang w:val="es-ES"/>
        </w:rPr>
        <w:t xml:space="preserve">públicas o privadas, nacionales </w:t>
      </w:r>
      <w:r w:rsidR="00772B52" w:rsidRPr="00FB55BC">
        <w:rPr>
          <w:rFonts w:ascii="Arial" w:hAnsi="Arial" w:cs="Arial"/>
          <w:sz w:val="24"/>
          <w:szCs w:val="24"/>
          <w:lang w:val="es-ES"/>
        </w:rPr>
        <w:t>o internacio</w:t>
      </w:r>
      <w:r w:rsidR="00DD4B19" w:rsidRPr="00FB55BC">
        <w:rPr>
          <w:rFonts w:ascii="Arial" w:hAnsi="Arial" w:cs="Arial"/>
          <w:sz w:val="24"/>
          <w:szCs w:val="24"/>
          <w:lang w:val="es-ES"/>
        </w:rPr>
        <w:t xml:space="preserve">nales, la obtención de recursos </w:t>
      </w:r>
      <w:r w:rsidR="00772B52" w:rsidRPr="00FB55BC">
        <w:rPr>
          <w:rFonts w:ascii="Arial" w:hAnsi="Arial" w:cs="Arial"/>
          <w:sz w:val="24"/>
          <w:szCs w:val="24"/>
          <w:lang w:val="es-ES"/>
        </w:rPr>
        <w:t xml:space="preserve">económicos </w:t>
      </w:r>
      <w:r w:rsidR="00DD4B19" w:rsidRPr="00FB55BC">
        <w:rPr>
          <w:rFonts w:ascii="Arial" w:hAnsi="Arial" w:cs="Arial"/>
          <w:sz w:val="24"/>
          <w:szCs w:val="24"/>
          <w:lang w:val="es-ES"/>
        </w:rPr>
        <w:t xml:space="preserve">adicionales o complementarios a </w:t>
      </w:r>
      <w:r w:rsidR="00772B52" w:rsidRPr="00FB55BC">
        <w:rPr>
          <w:rFonts w:ascii="Arial" w:hAnsi="Arial" w:cs="Arial"/>
          <w:sz w:val="24"/>
          <w:szCs w:val="24"/>
          <w:lang w:val="es-ES"/>
        </w:rPr>
        <w:t>las que se autori</w:t>
      </w:r>
      <w:r w:rsidRPr="00FB55BC">
        <w:rPr>
          <w:rFonts w:ascii="Arial" w:hAnsi="Arial" w:cs="Arial"/>
          <w:sz w:val="24"/>
          <w:szCs w:val="24"/>
          <w:lang w:val="es-ES"/>
        </w:rPr>
        <w:t xml:space="preserve">cen </w:t>
      </w:r>
      <w:r w:rsidR="00772B52" w:rsidRPr="00FB55BC">
        <w:rPr>
          <w:rFonts w:ascii="Arial" w:hAnsi="Arial" w:cs="Arial"/>
          <w:sz w:val="24"/>
          <w:szCs w:val="24"/>
          <w:lang w:val="es-ES"/>
        </w:rPr>
        <w:t>apropiar en el Presupuesto</w:t>
      </w:r>
      <w:r w:rsidR="00DD4B19" w:rsidRPr="00FB55BC">
        <w:rPr>
          <w:rFonts w:ascii="Arial" w:hAnsi="Arial" w:cs="Arial"/>
          <w:sz w:val="24"/>
          <w:szCs w:val="24"/>
          <w:lang w:val="es-ES"/>
        </w:rPr>
        <w:t xml:space="preserve"> </w:t>
      </w:r>
      <w:r w:rsidR="00772B52" w:rsidRPr="00FB55BC">
        <w:rPr>
          <w:rFonts w:ascii="Arial" w:hAnsi="Arial" w:cs="Arial"/>
          <w:sz w:val="24"/>
          <w:szCs w:val="24"/>
          <w:lang w:val="es-ES"/>
        </w:rPr>
        <w:t xml:space="preserve">General de la </w:t>
      </w:r>
      <w:r w:rsidR="00DD4B19" w:rsidRPr="00FB55BC">
        <w:rPr>
          <w:rFonts w:ascii="Arial" w:hAnsi="Arial" w:cs="Arial"/>
          <w:sz w:val="24"/>
          <w:szCs w:val="24"/>
          <w:lang w:val="es-ES"/>
        </w:rPr>
        <w:t xml:space="preserve">Nación de cada vigencia fiscal, </w:t>
      </w:r>
      <w:r w:rsidR="00772B52" w:rsidRPr="00FB55BC">
        <w:rPr>
          <w:rFonts w:ascii="Arial" w:hAnsi="Arial" w:cs="Arial"/>
          <w:sz w:val="24"/>
          <w:szCs w:val="24"/>
          <w:lang w:val="es-ES"/>
        </w:rPr>
        <w:t>destinadas al obje</w:t>
      </w:r>
      <w:r w:rsidR="00DD4B19" w:rsidRPr="00FB55BC">
        <w:rPr>
          <w:rFonts w:ascii="Arial" w:hAnsi="Arial" w:cs="Arial"/>
          <w:sz w:val="24"/>
          <w:szCs w:val="24"/>
          <w:lang w:val="es-ES"/>
        </w:rPr>
        <w:t>to a que se refiere la presente ley.</w:t>
      </w:r>
    </w:p>
    <w:p w14:paraId="6C6A3DDC" w14:textId="1AB2DDA6" w:rsidR="00772B52" w:rsidRPr="00FB55BC" w:rsidRDefault="00EE2378" w:rsidP="005B43ED">
      <w:pPr>
        <w:jc w:val="both"/>
        <w:rPr>
          <w:rFonts w:ascii="Arial" w:hAnsi="Arial" w:cs="Arial"/>
          <w:sz w:val="24"/>
          <w:szCs w:val="24"/>
          <w:lang w:val="es-ES"/>
        </w:rPr>
      </w:pPr>
      <w:r w:rsidRPr="00FB55BC">
        <w:rPr>
          <w:rFonts w:ascii="Arial" w:hAnsi="Arial" w:cs="Arial"/>
          <w:b/>
          <w:sz w:val="24"/>
          <w:szCs w:val="24"/>
          <w:lang w:val="es-ES"/>
        </w:rPr>
        <w:lastRenderedPageBreak/>
        <w:t>Artículo 5</w:t>
      </w:r>
      <w:r w:rsidR="00772B52" w:rsidRPr="00FB55BC">
        <w:rPr>
          <w:rFonts w:ascii="Arial" w:hAnsi="Arial" w:cs="Arial"/>
          <w:b/>
          <w:sz w:val="24"/>
          <w:szCs w:val="24"/>
          <w:lang w:val="es-ES"/>
        </w:rPr>
        <w:t>°.</w:t>
      </w:r>
      <w:r w:rsidR="00DD4B19" w:rsidRPr="00FB55BC">
        <w:rPr>
          <w:rFonts w:ascii="Arial" w:hAnsi="Arial" w:cs="Arial"/>
          <w:sz w:val="24"/>
          <w:szCs w:val="24"/>
          <w:lang w:val="es-ES"/>
        </w:rPr>
        <w:t xml:space="preserve"> </w:t>
      </w:r>
      <w:r w:rsidR="00E6234B" w:rsidRPr="00FB55BC">
        <w:rPr>
          <w:rFonts w:ascii="Arial" w:hAnsi="Arial" w:cs="Arial"/>
          <w:sz w:val="24"/>
          <w:szCs w:val="24"/>
          <w:lang w:val="es-ES"/>
        </w:rPr>
        <w:t>La presente ley rig</w:t>
      </w:r>
      <w:r w:rsidR="00AE5396" w:rsidRPr="00FB55BC">
        <w:rPr>
          <w:rFonts w:ascii="Arial" w:hAnsi="Arial" w:cs="Arial"/>
          <w:sz w:val="24"/>
          <w:szCs w:val="24"/>
          <w:lang w:val="es-ES"/>
        </w:rPr>
        <w:t>e a partir de su promulgación.</w:t>
      </w:r>
    </w:p>
    <w:p w14:paraId="37F75527" w14:textId="77777777" w:rsidR="00AE5396" w:rsidRPr="00FB55BC" w:rsidRDefault="00AE5396" w:rsidP="005B43ED">
      <w:pPr>
        <w:jc w:val="both"/>
        <w:rPr>
          <w:rFonts w:ascii="Arial" w:hAnsi="Arial" w:cs="Arial"/>
          <w:sz w:val="24"/>
          <w:szCs w:val="24"/>
          <w:lang w:val="es-ES"/>
        </w:rPr>
      </w:pPr>
    </w:p>
    <w:p w14:paraId="2B481BA5" w14:textId="77777777" w:rsidR="00AE5396" w:rsidRPr="00FB55BC" w:rsidRDefault="00AE5396" w:rsidP="005B43ED">
      <w:pPr>
        <w:spacing w:before="28" w:after="28" w:line="288" w:lineRule="atLeast"/>
        <w:jc w:val="both"/>
        <w:textAlignment w:val="center"/>
        <w:rPr>
          <w:rFonts w:ascii="Arial" w:eastAsia="Times New Roman" w:hAnsi="Arial" w:cs="Arial"/>
          <w:iCs/>
          <w:sz w:val="24"/>
          <w:szCs w:val="24"/>
          <w:lang w:val="es-ES" w:eastAsia="es-ES"/>
        </w:rPr>
      </w:pPr>
      <w:r w:rsidRPr="00FB55BC">
        <w:rPr>
          <w:rFonts w:ascii="Arial" w:eastAsia="Times New Roman" w:hAnsi="Arial" w:cs="Arial"/>
          <w:iCs/>
          <w:sz w:val="24"/>
          <w:szCs w:val="24"/>
          <w:lang w:val="es-ES" w:eastAsia="es-ES"/>
        </w:rPr>
        <w:t>De los honorables Representantes,</w:t>
      </w:r>
    </w:p>
    <w:p w14:paraId="5162B6AB"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411A11DB" w14:textId="55113490" w:rsidR="005B43ED"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101A50F5" w14:textId="77777777" w:rsidR="000D2794" w:rsidRDefault="000D2794" w:rsidP="005B43ED">
      <w:pPr>
        <w:spacing w:before="28" w:after="28" w:line="288" w:lineRule="atLeast"/>
        <w:jc w:val="both"/>
        <w:textAlignment w:val="center"/>
        <w:rPr>
          <w:rFonts w:ascii="Arial" w:eastAsia="Times New Roman" w:hAnsi="Arial" w:cs="Arial"/>
          <w:iCs/>
          <w:sz w:val="24"/>
          <w:szCs w:val="24"/>
          <w:lang w:val="es-ES" w:eastAsia="es-ES"/>
        </w:rPr>
      </w:pPr>
    </w:p>
    <w:p w14:paraId="0C3F4B1F" w14:textId="77777777" w:rsidR="000D2794" w:rsidRDefault="000D2794" w:rsidP="005B43ED">
      <w:pPr>
        <w:spacing w:before="28" w:after="28" w:line="288" w:lineRule="atLeast"/>
        <w:jc w:val="both"/>
        <w:textAlignment w:val="center"/>
        <w:rPr>
          <w:rFonts w:ascii="Arial" w:eastAsia="Times New Roman" w:hAnsi="Arial" w:cs="Arial"/>
          <w:iCs/>
          <w:sz w:val="24"/>
          <w:szCs w:val="24"/>
          <w:lang w:val="es-ES" w:eastAsia="es-ES"/>
        </w:rPr>
      </w:pPr>
    </w:p>
    <w:p w14:paraId="73319BA2" w14:textId="77777777" w:rsidR="000D2794" w:rsidRDefault="000D2794" w:rsidP="005B43ED">
      <w:pPr>
        <w:spacing w:before="28" w:after="28" w:line="288" w:lineRule="atLeast"/>
        <w:jc w:val="both"/>
        <w:textAlignment w:val="center"/>
        <w:rPr>
          <w:rFonts w:ascii="Arial" w:eastAsia="Times New Roman" w:hAnsi="Arial" w:cs="Arial"/>
          <w:iCs/>
          <w:sz w:val="24"/>
          <w:szCs w:val="24"/>
          <w:lang w:val="es-ES" w:eastAsia="es-ES"/>
        </w:rPr>
      </w:pPr>
    </w:p>
    <w:p w14:paraId="512C789B" w14:textId="77777777" w:rsidR="000D2794" w:rsidRPr="00FB55BC" w:rsidRDefault="000D2794" w:rsidP="005B43ED">
      <w:pPr>
        <w:spacing w:before="28" w:after="28" w:line="288" w:lineRule="atLeast"/>
        <w:jc w:val="both"/>
        <w:textAlignment w:val="center"/>
        <w:rPr>
          <w:rFonts w:ascii="Arial" w:eastAsia="Times New Roman" w:hAnsi="Arial" w:cs="Arial"/>
          <w:iCs/>
          <w:sz w:val="24"/>
          <w:szCs w:val="24"/>
          <w:lang w:val="es-ES" w:eastAsia="es-ES"/>
        </w:rPr>
      </w:pPr>
    </w:p>
    <w:p w14:paraId="620D9B1E" w14:textId="72FC4ACE" w:rsidR="005B43ED" w:rsidRPr="00FB55BC" w:rsidRDefault="005B43ED" w:rsidP="005B43ED">
      <w:pPr>
        <w:spacing w:before="28" w:after="28" w:line="288" w:lineRule="atLeast"/>
        <w:jc w:val="both"/>
        <w:textAlignment w:val="center"/>
        <w:rPr>
          <w:rFonts w:ascii="Arial" w:eastAsia="Times New Roman" w:hAnsi="Arial" w:cs="Arial"/>
          <w:b/>
          <w:sz w:val="24"/>
          <w:szCs w:val="24"/>
          <w:lang w:val="es-ES" w:eastAsia="es-ES"/>
        </w:rPr>
      </w:pPr>
      <w:r w:rsidRPr="00FB55BC">
        <w:rPr>
          <w:rFonts w:ascii="Arial" w:eastAsia="Times New Roman" w:hAnsi="Arial" w:cs="Arial"/>
          <w:b/>
          <w:sz w:val="24"/>
          <w:szCs w:val="24"/>
          <w:lang w:val="es-ES" w:eastAsia="es-ES"/>
        </w:rPr>
        <w:t xml:space="preserve">YAMIL HERNANDO ARANA PADAUÍ </w:t>
      </w:r>
    </w:p>
    <w:p w14:paraId="0FA823A5" w14:textId="43053D6D" w:rsidR="005B43ED" w:rsidRPr="00FB55BC" w:rsidRDefault="005B43ED" w:rsidP="005B43ED">
      <w:pPr>
        <w:spacing w:before="28" w:after="28" w:line="288" w:lineRule="atLeast"/>
        <w:jc w:val="both"/>
        <w:textAlignment w:val="center"/>
        <w:rPr>
          <w:rFonts w:ascii="Arial" w:eastAsia="Times New Roman" w:hAnsi="Arial" w:cs="Arial"/>
          <w:sz w:val="24"/>
          <w:szCs w:val="24"/>
          <w:lang w:val="es-ES" w:eastAsia="es-ES"/>
        </w:rPr>
      </w:pPr>
      <w:r w:rsidRPr="00FB55BC">
        <w:rPr>
          <w:rFonts w:ascii="Arial" w:eastAsia="Times New Roman" w:hAnsi="Arial" w:cs="Arial"/>
          <w:sz w:val="24"/>
          <w:szCs w:val="24"/>
          <w:lang w:val="es-ES" w:eastAsia="es-ES"/>
        </w:rPr>
        <w:t>Representante a la Cámara</w:t>
      </w:r>
    </w:p>
    <w:p w14:paraId="12758F40" w14:textId="56CC2ECA" w:rsidR="005B43ED" w:rsidRPr="00FB55BC" w:rsidRDefault="005B43ED" w:rsidP="005B43ED">
      <w:pPr>
        <w:spacing w:before="28" w:after="28" w:line="288" w:lineRule="atLeast"/>
        <w:jc w:val="both"/>
        <w:textAlignment w:val="center"/>
        <w:rPr>
          <w:rFonts w:ascii="Arial" w:eastAsia="Times New Roman" w:hAnsi="Arial" w:cs="Arial"/>
          <w:sz w:val="24"/>
          <w:szCs w:val="24"/>
          <w:lang w:val="es-ES" w:eastAsia="es-ES"/>
        </w:rPr>
      </w:pPr>
      <w:r w:rsidRPr="00FB55BC">
        <w:rPr>
          <w:rFonts w:ascii="Arial" w:eastAsia="Times New Roman" w:hAnsi="Arial" w:cs="Arial"/>
          <w:sz w:val="24"/>
          <w:szCs w:val="24"/>
          <w:lang w:val="es-ES" w:eastAsia="es-ES"/>
        </w:rPr>
        <w:t>Departamento de Bolívar</w:t>
      </w:r>
    </w:p>
    <w:p w14:paraId="6E7DFC48"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72444F8A"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41AC44DD"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08DAA323"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46B128D1"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1577AF1F"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2B85FFE5"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4EB6C08B"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540571DB"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6FEDC4D5"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0FA51D43"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4C604CCF"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256F8741"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42A48B3A"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3D7DF5E7"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244F83D9"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1981E903"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27D4CF04"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2A168566"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3D0875B1"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0897E6C3"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467C8A0D"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32C8EBF1"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61104082"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35910154" w14:textId="77777777" w:rsidR="003552C9" w:rsidRPr="00FB55BC" w:rsidRDefault="003552C9" w:rsidP="005B43ED">
      <w:pPr>
        <w:spacing w:before="28" w:after="28" w:line="288" w:lineRule="atLeast"/>
        <w:jc w:val="both"/>
        <w:textAlignment w:val="center"/>
        <w:rPr>
          <w:rFonts w:ascii="Arial" w:eastAsia="Times New Roman" w:hAnsi="Arial" w:cs="Arial"/>
          <w:iCs/>
          <w:sz w:val="24"/>
          <w:szCs w:val="24"/>
          <w:lang w:val="es-ES" w:eastAsia="es-ES"/>
        </w:rPr>
      </w:pPr>
    </w:p>
    <w:p w14:paraId="24FAA8C3" w14:textId="77777777" w:rsidR="005B43ED" w:rsidRPr="00FB55BC" w:rsidRDefault="005B43ED" w:rsidP="005B43ED">
      <w:pPr>
        <w:pStyle w:val="Sinespaciado"/>
        <w:jc w:val="center"/>
        <w:rPr>
          <w:rFonts w:ascii="Arial" w:hAnsi="Arial" w:cs="Arial"/>
          <w:b/>
          <w:sz w:val="24"/>
          <w:szCs w:val="24"/>
          <w:lang w:val="es-ES"/>
        </w:rPr>
      </w:pPr>
      <w:r w:rsidRPr="00FB55BC">
        <w:rPr>
          <w:rFonts w:ascii="Arial" w:hAnsi="Arial" w:cs="Arial"/>
          <w:b/>
          <w:sz w:val="24"/>
          <w:szCs w:val="24"/>
          <w:lang w:val="es-ES"/>
        </w:rPr>
        <w:t>EXPOSICIÓN DE MOTIVOS</w:t>
      </w:r>
    </w:p>
    <w:p w14:paraId="3F28FFEE" w14:textId="77777777" w:rsidR="005B43ED" w:rsidRPr="00FB55BC" w:rsidRDefault="005B43ED" w:rsidP="005B43ED">
      <w:pPr>
        <w:pStyle w:val="Sinespaciado"/>
        <w:jc w:val="center"/>
        <w:rPr>
          <w:rFonts w:ascii="Arial" w:hAnsi="Arial" w:cs="Arial"/>
          <w:sz w:val="24"/>
          <w:szCs w:val="24"/>
          <w:lang w:val="es-ES"/>
        </w:rPr>
      </w:pPr>
    </w:p>
    <w:p w14:paraId="22EF250E" w14:textId="77777777" w:rsidR="005B43ED" w:rsidRPr="00FB55BC" w:rsidRDefault="005B43ED" w:rsidP="005B43ED">
      <w:pPr>
        <w:pStyle w:val="Sinespaciado"/>
        <w:spacing w:line="276" w:lineRule="auto"/>
        <w:jc w:val="center"/>
        <w:rPr>
          <w:rFonts w:ascii="Arial" w:hAnsi="Arial" w:cs="Arial"/>
          <w:b/>
          <w:sz w:val="24"/>
          <w:szCs w:val="24"/>
          <w:lang w:val="es-ES"/>
        </w:rPr>
      </w:pPr>
    </w:p>
    <w:p w14:paraId="4B6D4A86" w14:textId="77777777" w:rsidR="005B43ED" w:rsidRPr="00FB55BC" w:rsidRDefault="005B43ED" w:rsidP="005B43ED">
      <w:pPr>
        <w:spacing w:after="0" w:line="240" w:lineRule="auto"/>
        <w:jc w:val="center"/>
        <w:rPr>
          <w:rFonts w:ascii="Arial" w:eastAsia="Times New Roman" w:hAnsi="Arial" w:cs="Arial"/>
          <w:color w:val="000000"/>
          <w:sz w:val="24"/>
          <w:szCs w:val="24"/>
          <w:lang w:val="es-ES" w:eastAsia="es-CO"/>
        </w:rPr>
      </w:pPr>
      <w:r w:rsidRPr="00FB55BC">
        <w:rPr>
          <w:rFonts w:ascii="Arial" w:eastAsia="Times New Roman" w:hAnsi="Arial" w:cs="Arial"/>
          <w:b/>
          <w:color w:val="000000"/>
          <w:sz w:val="24"/>
          <w:szCs w:val="24"/>
          <w:lang w:val="es-ES" w:eastAsia="es-CO"/>
        </w:rPr>
        <w:t>Proyecto de Ley No. ____ de 2020</w:t>
      </w:r>
      <w:r w:rsidRPr="00FB55BC">
        <w:rPr>
          <w:rFonts w:ascii="Arial" w:eastAsia="Times New Roman" w:hAnsi="Arial" w:cs="Arial"/>
          <w:color w:val="000000"/>
          <w:sz w:val="24"/>
          <w:szCs w:val="24"/>
          <w:lang w:val="es-ES" w:eastAsia="es-CO"/>
        </w:rPr>
        <w:t xml:space="preserve"> “Por medio de la cual se declara Patrimonio Cultural de la Nación las Fiestas de la Virgen de la Candelaria del municipio de Magangué en el departamento de Bolívar y se dictan otras disposiciones”.</w:t>
      </w:r>
    </w:p>
    <w:p w14:paraId="3AD0D89D" w14:textId="77777777" w:rsidR="005B43ED" w:rsidRPr="00FB55BC" w:rsidRDefault="005B43ED" w:rsidP="005B43ED">
      <w:pPr>
        <w:pStyle w:val="Sinespaciado"/>
        <w:spacing w:line="276" w:lineRule="auto"/>
        <w:jc w:val="both"/>
        <w:rPr>
          <w:rFonts w:ascii="Arial" w:hAnsi="Arial" w:cs="Arial"/>
          <w:b/>
          <w:sz w:val="24"/>
          <w:szCs w:val="24"/>
          <w:lang w:val="es-ES"/>
        </w:rPr>
      </w:pPr>
    </w:p>
    <w:p w14:paraId="7912C205" w14:textId="77777777" w:rsidR="005B43ED" w:rsidRPr="00FB55BC" w:rsidRDefault="005B43ED" w:rsidP="005B43ED">
      <w:pPr>
        <w:pStyle w:val="Sinespaciado"/>
        <w:spacing w:line="276" w:lineRule="auto"/>
        <w:jc w:val="both"/>
        <w:rPr>
          <w:rFonts w:ascii="Arial" w:hAnsi="Arial" w:cs="Arial"/>
          <w:sz w:val="24"/>
          <w:szCs w:val="24"/>
          <w:lang w:val="es-ES"/>
        </w:rPr>
      </w:pPr>
    </w:p>
    <w:p w14:paraId="5FAA227D" w14:textId="77777777" w:rsidR="005B43ED" w:rsidRPr="00FB55BC" w:rsidRDefault="005B43ED" w:rsidP="005B43ED">
      <w:pPr>
        <w:pStyle w:val="Sinespaciado"/>
        <w:numPr>
          <w:ilvl w:val="0"/>
          <w:numId w:val="2"/>
        </w:numPr>
        <w:spacing w:line="276" w:lineRule="auto"/>
        <w:jc w:val="both"/>
        <w:rPr>
          <w:rFonts w:ascii="Arial" w:hAnsi="Arial" w:cs="Arial"/>
          <w:b/>
          <w:sz w:val="24"/>
          <w:szCs w:val="24"/>
          <w:lang w:val="es-ES"/>
        </w:rPr>
      </w:pPr>
      <w:r w:rsidRPr="00FB55BC">
        <w:rPr>
          <w:rFonts w:ascii="Arial" w:hAnsi="Arial" w:cs="Arial"/>
          <w:b/>
          <w:sz w:val="24"/>
          <w:szCs w:val="24"/>
          <w:lang w:val="es-ES"/>
        </w:rPr>
        <w:t xml:space="preserve">OBJETO DEL PROYECTO </w:t>
      </w:r>
    </w:p>
    <w:p w14:paraId="1CFA0C2D" w14:textId="77777777" w:rsidR="005B43ED" w:rsidRPr="00FB55BC" w:rsidRDefault="005B43ED" w:rsidP="005B43ED">
      <w:pPr>
        <w:pStyle w:val="Sinespaciado"/>
        <w:spacing w:line="276" w:lineRule="auto"/>
        <w:jc w:val="both"/>
        <w:rPr>
          <w:rFonts w:ascii="Arial" w:hAnsi="Arial" w:cs="Arial"/>
          <w:sz w:val="24"/>
          <w:szCs w:val="24"/>
          <w:lang w:val="es-ES"/>
        </w:rPr>
      </w:pPr>
    </w:p>
    <w:p w14:paraId="3FB1CA01"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 xml:space="preserve">Presento para su consideración y estudio el presente proyecto de Ley, que pretende declarar Patrimonio Cultural de la Nación a las Fiestas Patronales de la Virgen de la Candelaria en el municipio de Magangué, departamento de Bolívar.  </w:t>
      </w:r>
    </w:p>
    <w:p w14:paraId="229F4FEC" w14:textId="77777777" w:rsidR="005B43ED" w:rsidRPr="00FB55BC" w:rsidRDefault="005B43ED" w:rsidP="005B43ED">
      <w:pPr>
        <w:pStyle w:val="Sinespaciado"/>
        <w:spacing w:line="276" w:lineRule="auto"/>
        <w:jc w:val="both"/>
        <w:rPr>
          <w:rFonts w:ascii="Arial" w:hAnsi="Arial" w:cs="Arial"/>
          <w:sz w:val="24"/>
          <w:szCs w:val="24"/>
          <w:lang w:val="es-ES"/>
        </w:rPr>
      </w:pPr>
    </w:p>
    <w:p w14:paraId="54C9D61E" w14:textId="77777777" w:rsidR="005B43ED" w:rsidRPr="00FB55BC" w:rsidRDefault="005B43ED" w:rsidP="005B43ED">
      <w:pPr>
        <w:pStyle w:val="Sinespaciado"/>
        <w:numPr>
          <w:ilvl w:val="0"/>
          <w:numId w:val="2"/>
        </w:numPr>
        <w:spacing w:line="276" w:lineRule="auto"/>
        <w:jc w:val="both"/>
        <w:rPr>
          <w:rFonts w:ascii="Arial" w:hAnsi="Arial" w:cs="Arial"/>
          <w:b/>
          <w:sz w:val="24"/>
          <w:szCs w:val="24"/>
          <w:lang w:val="es-ES"/>
        </w:rPr>
      </w:pPr>
      <w:r w:rsidRPr="00FB55BC">
        <w:rPr>
          <w:rFonts w:ascii="Arial" w:hAnsi="Arial" w:cs="Arial"/>
          <w:b/>
          <w:sz w:val="24"/>
          <w:szCs w:val="24"/>
          <w:lang w:val="es-ES"/>
        </w:rPr>
        <w:t>RESEÑA HISTÓRICA</w:t>
      </w:r>
    </w:p>
    <w:p w14:paraId="5E281E61" w14:textId="77777777" w:rsidR="005B43ED" w:rsidRPr="00FB55BC" w:rsidRDefault="005B43ED" w:rsidP="005B43ED">
      <w:pPr>
        <w:pStyle w:val="Sinespaciado"/>
        <w:spacing w:line="276" w:lineRule="auto"/>
        <w:jc w:val="both"/>
        <w:rPr>
          <w:rFonts w:ascii="Arial" w:hAnsi="Arial" w:cs="Arial"/>
          <w:sz w:val="24"/>
          <w:szCs w:val="24"/>
          <w:lang w:val="es-ES"/>
        </w:rPr>
      </w:pPr>
    </w:p>
    <w:p w14:paraId="44225524"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Magangué es un municipio situado en la orilla occidental del brazo de Loba del río Magdalena. Es conocido como "</w:t>
      </w:r>
      <w:r w:rsidRPr="00FB55BC">
        <w:rPr>
          <w:rFonts w:ascii="Arial" w:hAnsi="Arial" w:cs="Arial"/>
          <w:i/>
          <w:iCs/>
          <w:sz w:val="24"/>
          <w:szCs w:val="24"/>
          <w:lang w:val="es-ES"/>
        </w:rPr>
        <w:t>La Capital de los Ríos</w:t>
      </w:r>
      <w:r w:rsidRPr="00FB55BC">
        <w:rPr>
          <w:rFonts w:ascii="Arial" w:hAnsi="Arial" w:cs="Arial"/>
          <w:sz w:val="24"/>
          <w:szCs w:val="24"/>
          <w:lang w:val="es-ES"/>
        </w:rPr>
        <w:t>", ya que en este lugar del país confluyen los ríos </w:t>
      </w:r>
      <w:hyperlink r:id="rId7" w:tooltip="Río Cauca" w:history="1">
        <w:r w:rsidRPr="00FB55BC">
          <w:rPr>
            <w:rStyle w:val="Hipervnculo"/>
            <w:rFonts w:ascii="Arial" w:hAnsi="Arial" w:cs="Arial"/>
            <w:color w:val="auto"/>
            <w:sz w:val="24"/>
            <w:szCs w:val="24"/>
            <w:u w:val="none"/>
            <w:lang w:val="es-ES"/>
          </w:rPr>
          <w:t>Cauca</w:t>
        </w:r>
      </w:hyperlink>
      <w:r w:rsidRPr="00FB55BC">
        <w:rPr>
          <w:rFonts w:ascii="Arial" w:hAnsi="Arial" w:cs="Arial"/>
          <w:sz w:val="24"/>
          <w:szCs w:val="24"/>
          <w:lang w:val="es-ES"/>
        </w:rPr>
        <w:t> y </w:t>
      </w:r>
      <w:hyperlink r:id="rId8" w:tooltip="Río San Jorge" w:history="1">
        <w:r w:rsidRPr="00FB55BC">
          <w:rPr>
            <w:rStyle w:val="Hipervnculo"/>
            <w:rFonts w:ascii="Arial" w:hAnsi="Arial" w:cs="Arial"/>
            <w:color w:val="auto"/>
            <w:sz w:val="24"/>
            <w:szCs w:val="24"/>
            <w:u w:val="none"/>
            <w:lang w:val="es-ES"/>
          </w:rPr>
          <w:t>San Jorge</w:t>
        </w:r>
      </w:hyperlink>
      <w:r w:rsidRPr="00FB55BC">
        <w:rPr>
          <w:rFonts w:ascii="Arial" w:hAnsi="Arial" w:cs="Arial"/>
          <w:sz w:val="24"/>
          <w:szCs w:val="24"/>
          <w:lang w:val="es-ES"/>
        </w:rPr>
        <w:t> en el </w:t>
      </w:r>
      <w:hyperlink r:id="rId9" w:tooltip="Río Magdalena" w:history="1">
        <w:r w:rsidRPr="00FB55BC">
          <w:rPr>
            <w:rStyle w:val="Hipervnculo"/>
            <w:rFonts w:ascii="Arial" w:hAnsi="Arial" w:cs="Arial"/>
            <w:color w:val="auto"/>
            <w:sz w:val="24"/>
            <w:szCs w:val="24"/>
            <w:u w:val="none"/>
            <w:lang w:val="es-ES"/>
          </w:rPr>
          <w:t>Magdalena</w:t>
        </w:r>
      </w:hyperlink>
      <w:r w:rsidRPr="00FB55BC">
        <w:rPr>
          <w:rFonts w:ascii="Arial" w:hAnsi="Arial" w:cs="Arial"/>
          <w:sz w:val="24"/>
          <w:szCs w:val="24"/>
          <w:lang w:val="es-ES"/>
        </w:rPr>
        <w:t xml:space="preserve">. Es el municipio del departamento de Bolívar de mayor actividad económica después de Cartagena. </w:t>
      </w:r>
    </w:p>
    <w:p w14:paraId="7429211D" w14:textId="77777777" w:rsidR="005B43ED" w:rsidRPr="00FB55BC" w:rsidRDefault="005B43ED" w:rsidP="005B43ED">
      <w:pPr>
        <w:pStyle w:val="Sinespaciado"/>
        <w:spacing w:line="276" w:lineRule="auto"/>
        <w:jc w:val="both"/>
        <w:rPr>
          <w:rFonts w:ascii="Arial" w:hAnsi="Arial" w:cs="Arial"/>
          <w:sz w:val="24"/>
          <w:szCs w:val="24"/>
          <w:lang w:val="es-ES"/>
        </w:rPr>
      </w:pPr>
    </w:p>
    <w:p w14:paraId="68E849F9"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 xml:space="preserve">Por contar con su privilegiada ubicación geográfica y por ser entonces el más importante puerto intermedio de la navegación a vapor, Magangué se convirtió desde mediados del siglo XIX en epicentro de las actividades comerciales del país, por cuanto en su puerto se realizaban las famosas “Ferias de Magangué”. </w:t>
      </w:r>
    </w:p>
    <w:p w14:paraId="326AB9CA"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Estas ferias eran el encuentro de empresarios de todas las regiones de Colombia con los del Caribe colombiano, tal como lo atestigua en sus Memorias el Expresidente de la República, Aquileo Parra, quien estuvo en varias ocasiones en dichas ferias.</w:t>
      </w:r>
    </w:p>
    <w:p w14:paraId="4366362D" w14:textId="77777777" w:rsidR="005B43ED" w:rsidRPr="00FB55BC" w:rsidRDefault="005B43ED" w:rsidP="005B43ED">
      <w:pPr>
        <w:pStyle w:val="Sinespaciado"/>
        <w:spacing w:line="276" w:lineRule="auto"/>
        <w:jc w:val="both"/>
        <w:rPr>
          <w:rFonts w:ascii="Arial" w:hAnsi="Arial" w:cs="Arial"/>
          <w:sz w:val="24"/>
          <w:szCs w:val="24"/>
          <w:lang w:val="es-ES"/>
        </w:rPr>
      </w:pPr>
    </w:p>
    <w:p w14:paraId="4339343D"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Igualmente, desde la época de la Colonia, Magangué se convirtió en el principal puerto comercial entre las ricas provincias auríferas antioqueñas de Nechí y Zaragoza y la villa de Mompox, ciudad a donde llegaba y se acuñaba el oro y la plata extraída en las minas y desde donde partían hacia ellas los negros esclavos que eran traídos desde Cartagena.</w:t>
      </w:r>
    </w:p>
    <w:p w14:paraId="0495E47A" w14:textId="77777777" w:rsidR="005B43ED" w:rsidRPr="00FB55BC" w:rsidRDefault="005B43ED" w:rsidP="005B43ED">
      <w:pPr>
        <w:pStyle w:val="Sinespaciado"/>
        <w:spacing w:line="276" w:lineRule="auto"/>
        <w:jc w:val="both"/>
        <w:rPr>
          <w:rFonts w:ascii="Arial" w:hAnsi="Arial" w:cs="Arial"/>
          <w:sz w:val="24"/>
          <w:szCs w:val="24"/>
          <w:lang w:val="es-ES"/>
        </w:rPr>
      </w:pPr>
    </w:p>
    <w:p w14:paraId="056AC768"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lastRenderedPageBreak/>
        <w:t xml:space="preserve">Justamente, hacia finales del siglo XVIII, se produjo una sublevación de negros e indígenas que trabajaban en estancias agrícolas y mineras a lo largo de los ríos Cauca y Nechí, especialmente en la llamada región del Corcovado, actual jurisdicción del municipio de Achí, que para entonces pertenecía al cantón de Magangué. </w:t>
      </w:r>
    </w:p>
    <w:p w14:paraId="55A5A96C" w14:textId="77777777" w:rsidR="00FB55BC" w:rsidRPr="00FB55BC" w:rsidRDefault="00FB55BC" w:rsidP="005B43ED">
      <w:pPr>
        <w:pStyle w:val="Sinespaciado"/>
        <w:spacing w:line="276" w:lineRule="auto"/>
        <w:jc w:val="both"/>
        <w:rPr>
          <w:rFonts w:ascii="Arial" w:hAnsi="Arial" w:cs="Arial"/>
          <w:sz w:val="24"/>
          <w:szCs w:val="24"/>
          <w:lang w:val="es-ES"/>
        </w:rPr>
      </w:pPr>
    </w:p>
    <w:p w14:paraId="6C70A543"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 xml:space="preserve">Para amainar los ánimos de los belicosos indios, negros y mestizos que impedían el tráfico de champanes entre las minas de Zaragoza y Mompox, el capitán de milicia español, N Monroy, hizo traer de España un lienzo pintado con la imagen de la Virgen de la Candelaria, también llamada en Europa y norte de África “Virgen de las Candelas”. Esta imagen, acompañaba rio arriba desde Magangué en procesiones nocturnas alumbradas con mechones. </w:t>
      </w:r>
    </w:p>
    <w:p w14:paraId="3880FC4B" w14:textId="77777777" w:rsidR="005B43ED" w:rsidRPr="00FB55BC" w:rsidRDefault="005B43ED" w:rsidP="005B43ED">
      <w:pPr>
        <w:pStyle w:val="Sinespaciado"/>
        <w:spacing w:line="276" w:lineRule="auto"/>
        <w:jc w:val="both"/>
        <w:rPr>
          <w:rFonts w:ascii="Arial" w:hAnsi="Arial" w:cs="Arial"/>
          <w:sz w:val="24"/>
          <w:szCs w:val="24"/>
          <w:lang w:val="es-ES"/>
        </w:rPr>
      </w:pPr>
    </w:p>
    <w:p w14:paraId="475B93F3"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La gran religiosidad que para entonces crecía entre la población y el impacto que produjeron estas marchas nocturnas iluminadas por mechones incandescentes, sirvieron para apaciguar a los rebeldes y de paso para exaltar la imagen la Virgen de la Candelaria. Inicialmente se veneró en una ermita construida por Monroy en Magangué llamada “Iglesia del Morro”, ubicada en el barrio sur y, posteriormente, por órdenes del refundador de la ciudad, el capitán de milicias, Antonio de la Torre y Miranda, en un templo que quedó en el sitio donde hoy se erige la catedral de esta ciudad.</w:t>
      </w:r>
    </w:p>
    <w:p w14:paraId="1F47AECA" w14:textId="77777777" w:rsidR="005B43ED" w:rsidRPr="00FB55BC" w:rsidRDefault="005B43ED" w:rsidP="005B43ED">
      <w:pPr>
        <w:pStyle w:val="Sinespaciado"/>
        <w:spacing w:line="276" w:lineRule="auto"/>
        <w:jc w:val="both"/>
        <w:rPr>
          <w:rFonts w:ascii="Arial" w:hAnsi="Arial" w:cs="Arial"/>
          <w:sz w:val="24"/>
          <w:szCs w:val="24"/>
          <w:lang w:val="es-ES"/>
        </w:rPr>
      </w:pPr>
    </w:p>
    <w:p w14:paraId="1C09493C"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Pues bien, desde esa época, la imagen de la Virgen de La Candelaria, la “Negrita”, como es conocida popularmente, se venera en Magangué y toda la región de la Depresión Momposina, congregando el 2 de febrero de cada año a grandes multitudes que la hacen merecedora de importantes festejos populares.</w:t>
      </w:r>
    </w:p>
    <w:p w14:paraId="2B4B5213" w14:textId="77777777" w:rsidR="005B43ED" w:rsidRPr="00FB55BC" w:rsidRDefault="005B43ED" w:rsidP="005B43ED">
      <w:pPr>
        <w:pStyle w:val="Sinespaciado"/>
        <w:spacing w:line="276" w:lineRule="auto"/>
        <w:jc w:val="both"/>
        <w:rPr>
          <w:rFonts w:ascii="Arial" w:hAnsi="Arial" w:cs="Arial"/>
          <w:sz w:val="24"/>
          <w:szCs w:val="24"/>
          <w:lang w:val="es-ES"/>
        </w:rPr>
      </w:pPr>
    </w:p>
    <w:p w14:paraId="03985D20" w14:textId="77777777" w:rsidR="005B43ED" w:rsidRPr="00FB55BC" w:rsidRDefault="005B43ED" w:rsidP="005B43ED">
      <w:pPr>
        <w:pStyle w:val="Sinespaciado"/>
        <w:spacing w:line="276" w:lineRule="auto"/>
        <w:jc w:val="both"/>
        <w:rPr>
          <w:rFonts w:ascii="Arial" w:eastAsia="Times New Roman" w:hAnsi="Arial" w:cs="Arial"/>
          <w:color w:val="333333"/>
          <w:sz w:val="24"/>
          <w:szCs w:val="24"/>
          <w:lang w:val="es-ES" w:eastAsia="es-CO"/>
        </w:rPr>
      </w:pPr>
      <w:r w:rsidRPr="00FB55BC">
        <w:rPr>
          <w:rFonts w:ascii="Arial" w:eastAsia="Times New Roman" w:hAnsi="Arial" w:cs="Arial"/>
          <w:color w:val="333333"/>
          <w:sz w:val="24"/>
          <w:szCs w:val="24"/>
          <w:lang w:val="es-ES" w:eastAsia="es-CO"/>
        </w:rPr>
        <w:t>El cuadro de la Virgen de La Candelaria fue entronizado en la antigua Iglesia Parroquial de su nombre, el 8 de diciembre de 1772, veinte años antes de la terminación del templo, el 9 de octubre de 1972. El marco del cuadro, fue elaborado por orfebres momposinos en 1809. En el reverso del cuadro, resguardado en madera, se lee un letrero que dice: "Se colocó esta milagrosa imagen en su nuevo tabernáculo el día 8 de diciembre de 1792 A.S y se reformó en el año 1826, a los veintitrés días del mes de junio por mandato del mayordomo Dr. José Antonio Martínez Miel".</w:t>
      </w:r>
    </w:p>
    <w:p w14:paraId="1A4AF50A" w14:textId="77777777" w:rsidR="005B43ED" w:rsidRPr="00FB55BC" w:rsidRDefault="005B43ED" w:rsidP="005B43ED">
      <w:pPr>
        <w:pStyle w:val="Sinespaciado"/>
        <w:spacing w:line="276" w:lineRule="auto"/>
        <w:jc w:val="both"/>
        <w:rPr>
          <w:rFonts w:ascii="Arial" w:eastAsia="Times New Roman" w:hAnsi="Arial" w:cs="Arial"/>
          <w:color w:val="333333"/>
          <w:sz w:val="24"/>
          <w:szCs w:val="24"/>
          <w:lang w:val="es-ES" w:eastAsia="es-CO"/>
        </w:rPr>
      </w:pPr>
    </w:p>
    <w:p w14:paraId="48A73EE6" w14:textId="77777777" w:rsidR="005B43ED" w:rsidRPr="00FB55BC" w:rsidRDefault="005B43ED" w:rsidP="005B43ED">
      <w:pPr>
        <w:pStyle w:val="Sinespaciado"/>
        <w:spacing w:line="276" w:lineRule="auto"/>
        <w:jc w:val="both"/>
        <w:rPr>
          <w:rFonts w:ascii="Arial" w:eastAsia="Times New Roman" w:hAnsi="Arial" w:cs="Arial"/>
          <w:color w:val="333333"/>
          <w:sz w:val="24"/>
          <w:szCs w:val="24"/>
          <w:lang w:val="es-ES" w:eastAsia="es-CO"/>
        </w:rPr>
      </w:pPr>
    </w:p>
    <w:p w14:paraId="07394D46" w14:textId="77777777" w:rsidR="005B43ED" w:rsidRPr="00FB55BC" w:rsidRDefault="005B43ED" w:rsidP="005B43ED">
      <w:pPr>
        <w:pStyle w:val="Sinespaciado"/>
        <w:spacing w:line="276" w:lineRule="auto"/>
        <w:jc w:val="both"/>
        <w:rPr>
          <w:rFonts w:ascii="Arial" w:eastAsia="Times New Roman" w:hAnsi="Arial" w:cs="Arial"/>
          <w:color w:val="333333"/>
          <w:sz w:val="24"/>
          <w:szCs w:val="24"/>
          <w:lang w:val="es-ES" w:eastAsia="es-CO"/>
        </w:rPr>
      </w:pPr>
    </w:p>
    <w:p w14:paraId="3C563632" w14:textId="77777777" w:rsidR="005B43ED" w:rsidRPr="00FB55BC" w:rsidRDefault="005B43ED" w:rsidP="005B43ED">
      <w:pPr>
        <w:pStyle w:val="Sinespaciado"/>
        <w:spacing w:line="276" w:lineRule="auto"/>
        <w:jc w:val="both"/>
        <w:rPr>
          <w:rFonts w:ascii="Arial" w:eastAsia="Times New Roman" w:hAnsi="Arial" w:cs="Arial"/>
          <w:b/>
          <w:color w:val="333333"/>
          <w:sz w:val="24"/>
          <w:szCs w:val="24"/>
          <w:lang w:val="es-ES" w:eastAsia="es-CO"/>
        </w:rPr>
      </w:pPr>
      <w:r w:rsidRPr="00FB55BC">
        <w:rPr>
          <w:rFonts w:ascii="Arial" w:eastAsia="Times New Roman" w:hAnsi="Arial" w:cs="Arial"/>
          <w:b/>
          <w:color w:val="333333"/>
          <w:sz w:val="24"/>
          <w:szCs w:val="24"/>
          <w:lang w:val="es-ES" w:eastAsia="es-CO"/>
        </w:rPr>
        <w:t>Fiestas populares</w:t>
      </w:r>
    </w:p>
    <w:p w14:paraId="5269E5BE" w14:textId="77777777" w:rsidR="005B43ED" w:rsidRPr="00FB55BC" w:rsidRDefault="005B43ED" w:rsidP="005B43ED">
      <w:pPr>
        <w:pStyle w:val="Sinespaciado"/>
        <w:spacing w:line="276" w:lineRule="auto"/>
        <w:jc w:val="both"/>
        <w:rPr>
          <w:rFonts w:ascii="Arial" w:eastAsia="Times New Roman" w:hAnsi="Arial" w:cs="Arial"/>
          <w:color w:val="333333"/>
          <w:sz w:val="24"/>
          <w:szCs w:val="24"/>
          <w:lang w:val="es-ES" w:eastAsia="es-CO"/>
        </w:rPr>
      </w:pPr>
    </w:p>
    <w:p w14:paraId="439F9219"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eastAsia="es-CO"/>
        </w:rPr>
        <w:t xml:space="preserve">Desde su llegada a Magangué, a finales del siglo XVIII, comenzaron a celebrarse festividades en honor a la Virgen de la Candelaria. Con el devenir del tiempo y paralelas a las ceremonias religiosas, los devotos de Magangué y la región agregaron festividades populares representadas en bailes callejeros, ferias comerciales, muestras gastronómicas, etc., que representan </w:t>
      </w:r>
      <w:r w:rsidRPr="00FB55BC">
        <w:rPr>
          <w:rFonts w:ascii="Arial" w:hAnsi="Arial" w:cs="Arial"/>
          <w:sz w:val="24"/>
          <w:szCs w:val="24"/>
          <w:lang w:val="es-ES"/>
        </w:rPr>
        <w:t>un espacio compartido por toda la comunidad, cuya tradición por más de dos II siglos ha generado identidad, pertenencia y cohesión social, en la que sin dejar de lado las manifestaciones religiosas, lo preponderante son las expresiones artísticas y culturales que la identifican.</w:t>
      </w:r>
    </w:p>
    <w:p w14:paraId="5BB4AE62" w14:textId="77777777" w:rsidR="005B43ED" w:rsidRPr="00FB55BC" w:rsidRDefault="005B43ED" w:rsidP="005B43ED">
      <w:pPr>
        <w:pStyle w:val="Sinespaciado"/>
        <w:spacing w:line="276" w:lineRule="auto"/>
        <w:jc w:val="both"/>
        <w:rPr>
          <w:rFonts w:ascii="Arial" w:hAnsi="Arial" w:cs="Arial"/>
          <w:sz w:val="24"/>
          <w:szCs w:val="24"/>
          <w:lang w:val="es-ES"/>
        </w:rPr>
      </w:pPr>
    </w:p>
    <w:p w14:paraId="3D92D59F" w14:textId="77777777" w:rsidR="005B43ED" w:rsidRPr="00FB55BC" w:rsidRDefault="005B43ED" w:rsidP="005B43ED">
      <w:pPr>
        <w:pStyle w:val="Sinespaciado"/>
        <w:spacing w:line="276" w:lineRule="auto"/>
        <w:jc w:val="both"/>
        <w:rPr>
          <w:rFonts w:ascii="Arial" w:hAnsi="Arial" w:cs="Arial"/>
          <w:sz w:val="24"/>
          <w:szCs w:val="24"/>
          <w:lang w:val="es-ES" w:eastAsia="es-CO"/>
        </w:rPr>
      </w:pPr>
      <w:r w:rsidRPr="00FB55BC">
        <w:rPr>
          <w:rFonts w:ascii="Arial" w:hAnsi="Arial" w:cs="Arial"/>
          <w:sz w:val="24"/>
          <w:szCs w:val="24"/>
          <w:lang w:val="es-ES"/>
        </w:rPr>
        <w:t xml:space="preserve">Estas festividades </w:t>
      </w:r>
      <w:r w:rsidRPr="00FB55BC">
        <w:rPr>
          <w:rFonts w:ascii="Arial" w:hAnsi="Arial" w:cs="Arial"/>
          <w:sz w:val="24"/>
          <w:szCs w:val="24"/>
          <w:lang w:val="es-ES" w:eastAsia="es-CO"/>
        </w:rPr>
        <w:t xml:space="preserve">representan los sentimientos de identidad del pueblo etnomestizo de la región de la depresión momposina, transmitidos de generación en generación desde los tiempos de la colonia. </w:t>
      </w:r>
    </w:p>
    <w:p w14:paraId="4519FD71" w14:textId="77777777" w:rsidR="005B43ED" w:rsidRPr="00FB55BC" w:rsidRDefault="005B43ED" w:rsidP="005B43ED">
      <w:pPr>
        <w:pStyle w:val="Sinespaciado"/>
        <w:spacing w:line="276" w:lineRule="auto"/>
        <w:jc w:val="both"/>
        <w:rPr>
          <w:rFonts w:ascii="Arial" w:hAnsi="Arial" w:cs="Arial"/>
          <w:sz w:val="24"/>
          <w:szCs w:val="24"/>
          <w:lang w:val="es-ES" w:eastAsia="es-CO"/>
        </w:rPr>
      </w:pPr>
    </w:p>
    <w:p w14:paraId="111CB93C" w14:textId="68C299F1"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Son en esenc</w:t>
      </w:r>
      <w:r w:rsidR="00FB55BC">
        <w:rPr>
          <w:rFonts w:ascii="Arial" w:hAnsi="Arial" w:cs="Arial"/>
          <w:sz w:val="24"/>
          <w:szCs w:val="24"/>
          <w:lang w:val="es-ES"/>
        </w:rPr>
        <w:t>ia, unas fiestas que combinan</w:t>
      </w:r>
      <w:r w:rsidRPr="00FB55BC">
        <w:rPr>
          <w:rFonts w:ascii="Arial" w:hAnsi="Arial" w:cs="Arial"/>
          <w:sz w:val="24"/>
          <w:szCs w:val="24"/>
          <w:lang w:val="es-ES"/>
        </w:rPr>
        <w:t xml:space="preserve"> características que más allá del sentimiento religioso, acentúan su carácter mundano y carnavalesco. Así como se dan </w:t>
      </w:r>
      <w:r w:rsidR="00FB55BC" w:rsidRPr="00FB55BC">
        <w:rPr>
          <w:rFonts w:ascii="Arial" w:hAnsi="Arial" w:cs="Arial"/>
          <w:sz w:val="24"/>
          <w:szCs w:val="24"/>
          <w:lang w:val="es-ES"/>
        </w:rPr>
        <w:t>las expresiones</w:t>
      </w:r>
      <w:r w:rsidRPr="00FB55BC">
        <w:rPr>
          <w:rFonts w:ascii="Arial" w:eastAsia="Times New Roman" w:hAnsi="Arial" w:cs="Arial"/>
          <w:color w:val="2D2D2D"/>
          <w:sz w:val="24"/>
          <w:szCs w:val="24"/>
          <w:lang w:val="es-ES" w:eastAsia="es-CO"/>
        </w:rPr>
        <w:t xml:space="preserve"> de religiosidad como las misas y procesiones, se presentan manifestaciones </w:t>
      </w:r>
      <w:r w:rsidRPr="00FB55BC">
        <w:rPr>
          <w:rFonts w:ascii="Arial" w:eastAsia="Times New Roman" w:hAnsi="Arial" w:cs="Arial"/>
          <w:iCs/>
          <w:color w:val="2D2D2D"/>
          <w:sz w:val="24"/>
          <w:szCs w:val="24"/>
          <w:lang w:val="es-ES" w:eastAsia="es-CO"/>
        </w:rPr>
        <w:t xml:space="preserve">artísticas, musicales y bailes folclóricos expuestos en las distintas comparsas llenas de disfraces alegres y coloridos que revisten al municipio de alegría, junto con exposiciones gastronómicas representativas de la región y ferias ganaderas y comerciales. </w:t>
      </w:r>
    </w:p>
    <w:p w14:paraId="15FAFCD4" w14:textId="77777777" w:rsidR="005B43ED" w:rsidRPr="00FB55BC" w:rsidRDefault="005B43ED" w:rsidP="005B43ED">
      <w:pPr>
        <w:pStyle w:val="Sinespaciado"/>
        <w:spacing w:line="276" w:lineRule="auto"/>
        <w:jc w:val="both"/>
        <w:rPr>
          <w:rFonts w:ascii="Arial" w:hAnsi="Arial" w:cs="Arial"/>
          <w:sz w:val="24"/>
          <w:szCs w:val="24"/>
          <w:lang w:val="es-ES"/>
        </w:rPr>
      </w:pPr>
    </w:p>
    <w:p w14:paraId="58C2162C"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 xml:space="preserve">Las fiestas se desarrollan desde el 1º hasta el 3 de febrero, en el casco urbano de la ciudad de Magangué. </w:t>
      </w:r>
    </w:p>
    <w:p w14:paraId="28D988ED" w14:textId="77777777" w:rsidR="005B43ED" w:rsidRPr="00FB55BC" w:rsidRDefault="005B43ED" w:rsidP="005B43ED">
      <w:pPr>
        <w:pStyle w:val="Sinespaciado"/>
        <w:spacing w:line="276" w:lineRule="auto"/>
        <w:jc w:val="both"/>
        <w:rPr>
          <w:rFonts w:ascii="Arial" w:hAnsi="Arial" w:cs="Arial"/>
          <w:sz w:val="24"/>
          <w:szCs w:val="24"/>
          <w:lang w:val="es-ES"/>
        </w:rPr>
      </w:pPr>
    </w:p>
    <w:p w14:paraId="3C66B800" w14:textId="6BD651E3"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 xml:space="preserve">El primer día, se inician las festividades con una alborada musical que comienza a las cinco de la mañana en la que </w:t>
      </w:r>
      <w:r w:rsidR="00FB55BC" w:rsidRPr="00FB55BC">
        <w:rPr>
          <w:rFonts w:ascii="Arial" w:hAnsi="Arial" w:cs="Arial"/>
          <w:sz w:val="24"/>
          <w:szCs w:val="24"/>
          <w:lang w:val="es-ES"/>
        </w:rPr>
        <w:t>bandas y</w:t>
      </w:r>
      <w:r w:rsidRPr="00FB55BC">
        <w:rPr>
          <w:rFonts w:ascii="Arial" w:hAnsi="Arial" w:cs="Arial"/>
          <w:sz w:val="24"/>
          <w:szCs w:val="24"/>
          <w:lang w:val="es-ES"/>
        </w:rPr>
        <w:t xml:space="preserve"> papayeras de la región recorren la ciudad despertando a los magangueleños con sus alegres notas musicales, anunciando que la fiesta en honor a la Virgen de la Candelaria ha comenzado. </w:t>
      </w:r>
    </w:p>
    <w:p w14:paraId="4BADB1EA" w14:textId="77777777" w:rsidR="005B43ED" w:rsidRPr="00FB55BC" w:rsidRDefault="005B43ED" w:rsidP="005B43ED">
      <w:pPr>
        <w:pStyle w:val="Sinespaciado"/>
        <w:spacing w:line="276" w:lineRule="auto"/>
        <w:jc w:val="both"/>
        <w:rPr>
          <w:rFonts w:ascii="Arial" w:hAnsi="Arial" w:cs="Arial"/>
          <w:sz w:val="24"/>
          <w:szCs w:val="24"/>
          <w:lang w:val="es-ES"/>
        </w:rPr>
      </w:pPr>
    </w:p>
    <w:p w14:paraId="618F36A5"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 xml:space="preserve">Durante el día, en la Albarrada de Magangué, se inaugura la nueva versión del Festival Cultural del Bocachico, que consiste en una gran muestra folclórica y gastronómica que se realiza a lo largo de La Albarrada, entre el sector de Puerto Yuca y la Catedral, con degustaciones culinarias, presentaciones folclóricas, muestras artesanales, que pertenecen a los diversos sectores étnicos y sociales de la ciudad y su entorno rural. </w:t>
      </w:r>
    </w:p>
    <w:p w14:paraId="4E305393" w14:textId="77777777" w:rsidR="005B43ED" w:rsidRPr="00FB55BC" w:rsidRDefault="005B43ED" w:rsidP="005B43ED">
      <w:pPr>
        <w:pStyle w:val="Sinespaciado"/>
        <w:spacing w:line="276" w:lineRule="auto"/>
        <w:jc w:val="both"/>
        <w:rPr>
          <w:rFonts w:ascii="Arial" w:hAnsi="Arial" w:cs="Arial"/>
          <w:sz w:val="24"/>
          <w:szCs w:val="24"/>
          <w:lang w:val="es-ES"/>
        </w:rPr>
      </w:pPr>
    </w:p>
    <w:p w14:paraId="2F02FD01"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 xml:space="preserve">Al tiempo, se inaugura la Feria Ganadera, Equina y Comercial de Magangué, en el Coliseo de Ferias Municipal, con la participación de ganaderos de la región y de cientos de magangueleños que participan en las actividades de la misma. Se realiza una gran cabalgata por las calles de la ciudad acompañada de desfiles folclóricos. </w:t>
      </w:r>
    </w:p>
    <w:p w14:paraId="20B0D799" w14:textId="77777777" w:rsidR="005B43ED" w:rsidRPr="00FB55BC" w:rsidRDefault="005B43ED" w:rsidP="005B43ED">
      <w:pPr>
        <w:pStyle w:val="Sinespaciado"/>
        <w:spacing w:line="276" w:lineRule="auto"/>
        <w:jc w:val="both"/>
        <w:rPr>
          <w:rFonts w:ascii="Arial" w:hAnsi="Arial" w:cs="Arial"/>
          <w:sz w:val="24"/>
          <w:szCs w:val="24"/>
          <w:lang w:val="es-ES"/>
        </w:rPr>
      </w:pPr>
    </w:p>
    <w:p w14:paraId="3B4BBFF4" w14:textId="7DD6BB04" w:rsidR="005B43ED" w:rsidRPr="00FB55BC" w:rsidRDefault="00FB55BC" w:rsidP="005B43ED">
      <w:pPr>
        <w:pStyle w:val="Sinespaciado"/>
        <w:spacing w:line="276" w:lineRule="auto"/>
        <w:jc w:val="both"/>
        <w:rPr>
          <w:rFonts w:ascii="Arial" w:hAnsi="Arial" w:cs="Arial"/>
          <w:sz w:val="24"/>
          <w:szCs w:val="24"/>
          <w:lang w:val="es-ES"/>
        </w:rPr>
      </w:pPr>
      <w:r>
        <w:rPr>
          <w:rFonts w:ascii="Arial" w:hAnsi="Arial" w:cs="Arial"/>
          <w:sz w:val="24"/>
          <w:szCs w:val="24"/>
          <w:lang w:val="es-ES"/>
        </w:rPr>
        <w:t xml:space="preserve">El segundo día </w:t>
      </w:r>
      <w:r w:rsidR="005B43ED" w:rsidRPr="00FB55BC">
        <w:rPr>
          <w:rFonts w:ascii="Arial" w:hAnsi="Arial" w:cs="Arial"/>
          <w:sz w:val="24"/>
          <w:szCs w:val="24"/>
          <w:lang w:val="es-ES"/>
        </w:rPr>
        <w:t>es el principal, se rinde homenaje a la Virgen de la Candelaria, con una misa solemne presidida por el Obispo de la Diócesis acompañado por los sacerdotes de la misma, en la Catedral Nuestra Señora de la Candelaria, con la asistencia del Gobernador del Departamento, el Alcalde, los gabinetes departamentales y municipales y cientos de magangueleños que se unen para homenajear a su virgen. Terminada la misa, se realiza una corta procesión alrededor de la Catedral.</w:t>
      </w:r>
    </w:p>
    <w:p w14:paraId="640FD665" w14:textId="77777777" w:rsidR="005B43ED" w:rsidRPr="00FB55BC" w:rsidRDefault="005B43ED" w:rsidP="005B43ED">
      <w:pPr>
        <w:pStyle w:val="Sinespaciado"/>
        <w:spacing w:line="276" w:lineRule="auto"/>
        <w:jc w:val="both"/>
        <w:rPr>
          <w:rFonts w:ascii="Arial" w:hAnsi="Arial" w:cs="Arial"/>
          <w:sz w:val="24"/>
          <w:szCs w:val="24"/>
          <w:lang w:val="es-ES"/>
        </w:rPr>
      </w:pPr>
    </w:p>
    <w:p w14:paraId="4EA0C9F7"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En las horas de la tarde se lleva a cabo la procesión principal, donde miles de magangueleños y visitantes devotos de la virgen provenientes de los corregimientos del municipio y municipios vecinos de los departamentos de Bolívar, Magdalena y Sucre, acompañan la imagen de la Virgen y de San José en un periplo que termina en la madrugada del día siguiente. </w:t>
      </w:r>
    </w:p>
    <w:p w14:paraId="0970EA71" w14:textId="77777777" w:rsidR="005B43ED" w:rsidRPr="00FB55BC" w:rsidRDefault="005B43ED" w:rsidP="005B43ED">
      <w:pPr>
        <w:pStyle w:val="Sinespaciado"/>
        <w:spacing w:line="276" w:lineRule="auto"/>
        <w:jc w:val="both"/>
        <w:rPr>
          <w:rFonts w:ascii="Arial" w:hAnsi="Arial" w:cs="Arial"/>
          <w:sz w:val="24"/>
          <w:szCs w:val="24"/>
          <w:lang w:val="es-ES"/>
        </w:rPr>
      </w:pPr>
    </w:p>
    <w:p w14:paraId="4BDE9F22"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 xml:space="preserve">En su tercer y último día, las festividades se trasladan al barrio de La Candelaria. </w:t>
      </w:r>
    </w:p>
    <w:p w14:paraId="368BAA07" w14:textId="77777777" w:rsidR="005B43ED" w:rsidRPr="00FB55BC" w:rsidRDefault="005B43ED" w:rsidP="005B43ED">
      <w:pPr>
        <w:pStyle w:val="Sinespaciado"/>
        <w:spacing w:line="276" w:lineRule="auto"/>
        <w:jc w:val="both"/>
        <w:rPr>
          <w:rFonts w:ascii="Arial" w:hAnsi="Arial" w:cs="Arial"/>
          <w:sz w:val="24"/>
          <w:szCs w:val="24"/>
          <w:lang w:val="es-ES"/>
        </w:rPr>
      </w:pPr>
    </w:p>
    <w:p w14:paraId="27069DBE"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Se estima que en estos eventos participan hasta 15.000 personas de diferentes edades, condición social, género e incluso un buen número de personas extranjeras.</w:t>
      </w:r>
    </w:p>
    <w:p w14:paraId="43DE5BA3"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  </w:t>
      </w:r>
    </w:p>
    <w:p w14:paraId="446E5F58" w14:textId="77777777" w:rsidR="005B43ED" w:rsidRPr="00FB55BC" w:rsidRDefault="005B43ED" w:rsidP="005B43ED">
      <w:pPr>
        <w:pStyle w:val="Sinespaciado"/>
        <w:spacing w:line="276" w:lineRule="auto"/>
        <w:jc w:val="both"/>
        <w:rPr>
          <w:rFonts w:ascii="Arial" w:hAnsi="Arial" w:cs="Arial"/>
          <w:sz w:val="24"/>
          <w:szCs w:val="24"/>
          <w:lang w:val="es-ES"/>
        </w:rPr>
      </w:pPr>
      <w:r w:rsidRPr="00FB55BC">
        <w:rPr>
          <w:rFonts w:ascii="Arial" w:hAnsi="Arial" w:cs="Arial"/>
          <w:sz w:val="24"/>
          <w:szCs w:val="24"/>
          <w:lang w:val="es-ES"/>
        </w:rPr>
        <w:t> </w:t>
      </w:r>
    </w:p>
    <w:p w14:paraId="594C98B8" w14:textId="77777777" w:rsidR="005B43ED" w:rsidRPr="00FB55BC" w:rsidRDefault="005B43ED" w:rsidP="005B43ED">
      <w:pPr>
        <w:pStyle w:val="Sinespaciado"/>
        <w:numPr>
          <w:ilvl w:val="0"/>
          <w:numId w:val="2"/>
        </w:numPr>
        <w:spacing w:line="276" w:lineRule="auto"/>
        <w:jc w:val="both"/>
        <w:rPr>
          <w:rFonts w:ascii="Arial" w:eastAsia="Times New Roman" w:hAnsi="Arial" w:cs="Arial"/>
          <w:sz w:val="24"/>
          <w:szCs w:val="24"/>
          <w:lang w:val="es-ES" w:eastAsia="es-ES_tradnl"/>
        </w:rPr>
      </w:pPr>
      <w:r w:rsidRPr="00FB55BC">
        <w:rPr>
          <w:rFonts w:ascii="Arial" w:hAnsi="Arial" w:cs="Arial"/>
          <w:b/>
          <w:sz w:val="24"/>
          <w:szCs w:val="24"/>
          <w:lang w:val="es-ES"/>
        </w:rPr>
        <w:t>MARCO CONSTITUCIONAL Y LEGAL</w:t>
      </w:r>
    </w:p>
    <w:p w14:paraId="6A8BBE4E" w14:textId="77777777" w:rsidR="005B43ED" w:rsidRPr="00FB55BC" w:rsidRDefault="005B43ED" w:rsidP="005B43ED">
      <w:pPr>
        <w:pStyle w:val="Sinespaciado"/>
        <w:spacing w:line="276" w:lineRule="auto"/>
        <w:ind w:left="720"/>
        <w:jc w:val="both"/>
        <w:rPr>
          <w:rFonts w:ascii="Arial" w:eastAsia="Times New Roman" w:hAnsi="Arial" w:cs="Arial"/>
          <w:sz w:val="24"/>
          <w:szCs w:val="24"/>
          <w:lang w:val="es-ES" w:eastAsia="es-ES_tradnl"/>
        </w:rPr>
      </w:pPr>
    </w:p>
    <w:p w14:paraId="0E10B305" w14:textId="4B5B0A79" w:rsidR="005B43ED" w:rsidRPr="00FB55BC" w:rsidRDefault="005B43ED" w:rsidP="005B43ED">
      <w:pPr>
        <w:spacing w:after="0" w:line="240" w:lineRule="auto"/>
        <w:jc w:val="both"/>
        <w:rPr>
          <w:rFonts w:ascii="Arial" w:eastAsia="Times New Roman" w:hAnsi="Arial" w:cs="Arial"/>
          <w:sz w:val="24"/>
          <w:szCs w:val="24"/>
          <w:lang w:val="es-ES" w:eastAsia="es-ES_tradnl"/>
        </w:rPr>
      </w:pPr>
      <w:r w:rsidRPr="00FB55BC">
        <w:rPr>
          <w:rFonts w:ascii="Arial" w:eastAsia="Times New Roman" w:hAnsi="Arial" w:cs="Arial"/>
          <w:sz w:val="24"/>
          <w:szCs w:val="24"/>
          <w:lang w:val="es-ES" w:eastAsia="es-ES_tradnl"/>
        </w:rPr>
        <w:t xml:space="preserve">En Colombia, tanto la Constitución Política, </w:t>
      </w:r>
      <w:r w:rsidR="00FB55BC">
        <w:rPr>
          <w:rFonts w:ascii="Arial" w:eastAsia="Times New Roman" w:hAnsi="Arial" w:cs="Arial"/>
          <w:sz w:val="24"/>
          <w:szCs w:val="24"/>
          <w:lang w:val="es-ES" w:eastAsia="es-ES_tradnl"/>
        </w:rPr>
        <w:t>como su</w:t>
      </w:r>
      <w:r w:rsidRPr="00FB55BC">
        <w:rPr>
          <w:rFonts w:ascii="Arial" w:eastAsia="Times New Roman" w:hAnsi="Arial" w:cs="Arial"/>
          <w:sz w:val="24"/>
          <w:szCs w:val="24"/>
          <w:lang w:val="es-ES" w:eastAsia="es-ES_tradnl"/>
        </w:rPr>
        <w:t xml:space="preserve"> la legislación interna, han propendido por la protección del Patrimonio Cultural:</w:t>
      </w:r>
    </w:p>
    <w:p w14:paraId="31B083E2"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p>
    <w:p w14:paraId="5BC0505D" w14:textId="77777777" w:rsidR="005B43ED" w:rsidRPr="00FB55BC" w:rsidRDefault="005B43ED" w:rsidP="005B43ED">
      <w:pPr>
        <w:spacing w:after="0" w:line="240" w:lineRule="auto"/>
        <w:jc w:val="both"/>
        <w:rPr>
          <w:rFonts w:ascii="Arial" w:eastAsia="Times New Roman" w:hAnsi="Arial" w:cs="Arial"/>
          <w:b/>
          <w:sz w:val="24"/>
          <w:szCs w:val="24"/>
          <w:lang w:val="es-ES" w:eastAsia="es-ES_tradnl"/>
        </w:rPr>
      </w:pPr>
      <w:r w:rsidRPr="00FB55BC">
        <w:rPr>
          <w:rFonts w:ascii="Arial" w:eastAsia="Times New Roman" w:hAnsi="Arial" w:cs="Arial"/>
          <w:b/>
          <w:sz w:val="24"/>
          <w:szCs w:val="24"/>
          <w:lang w:val="es-ES" w:eastAsia="es-ES_tradnl"/>
        </w:rPr>
        <w:t>Normas Constitucionales</w:t>
      </w:r>
    </w:p>
    <w:p w14:paraId="7BD7E2C3" w14:textId="77777777" w:rsidR="005B43ED" w:rsidRPr="00FB55BC" w:rsidRDefault="005B43ED" w:rsidP="005B43ED">
      <w:pPr>
        <w:spacing w:after="0" w:line="240" w:lineRule="auto"/>
        <w:jc w:val="both"/>
        <w:rPr>
          <w:rFonts w:ascii="Arial" w:eastAsia="Times New Roman" w:hAnsi="Arial" w:cs="Arial"/>
          <w:b/>
          <w:sz w:val="24"/>
          <w:szCs w:val="24"/>
          <w:lang w:val="es-ES" w:eastAsia="es-ES_tradnl"/>
        </w:rPr>
      </w:pPr>
    </w:p>
    <w:p w14:paraId="24235105"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r w:rsidRPr="00FB55BC">
        <w:rPr>
          <w:rFonts w:ascii="Arial" w:eastAsia="Times New Roman" w:hAnsi="Arial" w:cs="Arial"/>
          <w:sz w:val="24"/>
          <w:szCs w:val="24"/>
          <w:lang w:val="es-ES" w:eastAsia="es-ES_tradnl"/>
        </w:rPr>
        <w:t xml:space="preserve">La Constitución Política de 1991 reconoce como fines esenciales del Estado en su artículo 2°, (…) “facilitar la participación de todos en las decisiones que los afectan y en la vida económica, política, administrativa y cultural de la Nación; (…)”. </w:t>
      </w:r>
    </w:p>
    <w:p w14:paraId="79E80228"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p>
    <w:p w14:paraId="54A7B476" w14:textId="77777777" w:rsidR="005B43ED" w:rsidRPr="00FB55BC" w:rsidRDefault="005B43ED" w:rsidP="005B43ED">
      <w:pPr>
        <w:spacing w:after="0" w:line="240" w:lineRule="auto"/>
        <w:jc w:val="both"/>
        <w:rPr>
          <w:rFonts w:ascii="Arial" w:hAnsi="Arial" w:cs="Arial"/>
          <w:i/>
          <w:iCs/>
          <w:sz w:val="24"/>
          <w:szCs w:val="24"/>
          <w:lang w:val="es-ES" w:eastAsia="es-CO"/>
        </w:rPr>
      </w:pPr>
      <w:r w:rsidRPr="00FB55BC">
        <w:rPr>
          <w:rFonts w:ascii="Arial" w:hAnsi="Arial" w:cs="Arial"/>
          <w:iCs/>
          <w:sz w:val="24"/>
          <w:szCs w:val="24"/>
          <w:lang w:val="es-ES" w:eastAsia="es-CO"/>
        </w:rPr>
        <w:t xml:space="preserve">Así mismo, en el </w:t>
      </w:r>
      <w:r w:rsidRPr="00FB55BC">
        <w:rPr>
          <w:rFonts w:ascii="Arial" w:hAnsi="Arial" w:cs="Arial"/>
          <w:sz w:val="24"/>
          <w:szCs w:val="24"/>
          <w:lang w:val="es-ES" w:eastAsia="es-CO"/>
        </w:rPr>
        <w:t>artículo 7 al indicar los principios fundamentales, establece como uno de ellos el de preservar</w:t>
      </w:r>
      <w:r w:rsidRPr="00FB55BC">
        <w:rPr>
          <w:rFonts w:ascii="Arial" w:hAnsi="Arial" w:cs="Arial"/>
          <w:i/>
          <w:iCs/>
          <w:sz w:val="24"/>
          <w:szCs w:val="24"/>
          <w:lang w:val="es-ES" w:eastAsia="es-CO"/>
        </w:rPr>
        <w:t xml:space="preserve"> “la diversidad étnica y cultural (…)”. </w:t>
      </w:r>
    </w:p>
    <w:p w14:paraId="40C2FD7E" w14:textId="77777777" w:rsidR="005B43ED" w:rsidRPr="00FB55BC" w:rsidRDefault="005B43ED" w:rsidP="005B43ED">
      <w:pPr>
        <w:spacing w:after="0" w:line="240" w:lineRule="auto"/>
        <w:jc w:val="both"/>
        <w:rPr>
          <w:rFonts w:ascii="Arial" w:hAnsi="Arial" w:cs="Arial"/>
          <w:i/>
          <w:iCs/>
          <w:sz w:val="24"/>
          <w:szCs w:val="24"/>
          <w:lang w:val="es-ES" w:eastAsia="es-CO"/>
        </w:rPr>
      </w:pPr>
    </w:p>
    <w:p w14:paraId="13839076" w14:textId="648018CE" w:rsidR="005B43ED" w:rsidRPr="00FB55BC" w:rsidRDefault="005B43ED" w:rsidP="005B43ED">
      <w:pPr>
        <w:spacing w:after="0" w:line="240" w:lineRule="auto"/>
        <w:jc w:val="both"/>
        <w:rPr>
          <w:rFonts w:ascii="Arial" w:hAnsi="Arial" w:cs="Arial"/>
          <w:sz w:val="24"/>
          <w:szCs w:val="24"/>
          <w:lang w:val="es-ES" w:eastAsia="es-CO"/>
        </w:rPr>
      </w:pPr>
      <w:r w:rsidRPr="00FB55BC">
        <w:rPr>
          <w:rFonts w:ascii="Arial" w:hAnsi="Arial" w:cs="Arial"/>
          <w:iCs/>
          <w:sz w:val="24"/>
          <w:szCs w:val="24"/>
          <w:lang w:val="es-ES" w:eastAsia="es-CO"/>
        </w:rPr>
        <w:t xml:space="preserve">En su </w:t>
      </w:r>
      <w:r w:rsidR="00FB55BC" w:rsidRPr="00FB55BC">
        <w:rPr>
          <w:rFonts w:ascii="Arial" w:hAnsi="Arial" w:cs="Arial"/>
          <w:iCs/>
          <w:sz w:val="24"/>
          <w:szCs w:val="24"/>
          <w:lang w:val="es-ES" w:eastAsia="es-CO"/>
        </w:rPr>
        <w:t>artículo</w:t>
      </w:r>
      <w:r w:rsidRPr="00FB55BC">
        <w:rPr>
          <w:rFonts w:ascii="Arial" w:hAnsi="Arial" w:cs="Arial"/>
          <w:iCs/>
          <w:sz w:val="24"/>
          <w:szCs w:val="24"/>
          <w:lang w:val="es-ES" w:eastAsia="es-CO"/>
        </w:rPr>
        <w:t xml:space="preserve"> 70 dispone que </w:t>
      </w:r>
      <w:r w:rsidRPr="00FB55BC">
        <w:rPr>
          <w:rFonts w:ascii="Arial" w:hAnsi="Arial" w:cs="Arial"/>
          <w:sz w:val="24"/>
          <w:szCs w:val="24"/>
          <w:lang w:val="es-ES" w:eastAsia="es-CO"/>
        </w:rPr>
        <w:t xml:space="preserve">el Estado debe </w:t>
      </w:r>
      <w:r w:rsidRPr="00FB55BC">
        <w:rPr>
          <w:rFonts w:ascii="Arial" w:hAnsi="Arial" w:cs="Arial"/>
          <w:i/>
          <w:iCs/>
          <w:sz w:val="24"/>
          <w:szCs w:val="24"/>
          <w:lang w:val="es-ES" w:eastAsia="es-CO"/>
        </w:rPr>
        <w:t>“promover y fomentar el acceso a la cultura de todos los colombianos en igualdad de oportunidades”</w:t>
      </w:r>
      <w:r w:rsidRPr="00FB55BC">
        <w:rPr>
          <w:rFonts w:ascii="Arial" w:hAnsi="Arial" w:cs="Arial"/>
          <w:sz w:val="24"/>
          <w:szCs w:val="24"/>
          <w:lang w:val="es-ES" w:eastAsia="es-CO"/>
        </w:rPr>
        <w:t>, que ratifica que la cultura, en sus diversas manifestaciones, es </w:t>
      </w:r>
      <w:r w:rsidRPr="00FB55BC">
        <w:rPr>
          <w:rFonts w:ascii="Arial" w:hAnsi="Arial" w:cs="Arial"/>
          <w:i/>
          <w:iCs/>
          <w:sz w:val="24"/>
          <w:szCs w:val="24"/>
          <w:lang w:val="es-ES" w:eastAsia="es-CO"/>
        </w:rPr>
        <w:t>“fundamento de la nacionalidad”</w:t>
      </w:r>
      <w:r w:rsidRPr="00FB55BC">
        <w:rPr>
          <w:rFonts w:ascii="Arial" w:hAnsi="Arial" w:cs="Arial"/>
          <w:sz w:val="24"/>
          <w:szCs w:val="24"/>
          <w:lang w:val="es-ES" w:eastAsia="es-CO"/>
        </w:rPr>
        <w:t> y, por ello, exige promover la difusión de los distintos valores que la integran. Igual, en su artículo 71 establece que el Estado está autorizado para ofrecer estímulos especiales a las personas y entidades que desarrollen y promuevan </w:t>
      </w:r>
      <w:r w:rsidRPr="00FB55BC">
        <w:rPr>
          <w:rFonts w:ascii="Arial" w:hAnsi="Arial" w:cs="Arial"/>
          <w:i/>
          <w:iCs/>
          <w:sz w:val="24"/>
          <w:szCs w:val="24"/>
          <w:lang w:val="es-ES" w:eastAsia="es-CO"/>
        </w:rPr>
        <w:t>“manifestaciones culturales”</w:t>
      </w:r>
      <w:r w:rsidRPr="00FB55BC">
        <w:rPr>
          <w:rFonts w:ascii="Arial" w:hAnsi="Arial" w:cs="Arial"/>
          <w:sz w:val="24"/>
          <w:szCs w:val="24"/>
          <w:lang w:val="es-ES" w:eastAsia="es-CO"/>
        </w:rPr>
        <w:t xml:space="preserve">; entendiendo, que el patrimonio cultural de la Nación está bajo su protección. </w:t>
      </w:r>
    </w:p>
    <w:p w14:paraId="3949AF7F" w14:textId="77777777" w:rsidR="005B43ED" w:rsidRPr="00FB55BC" w:rsidRDefault="005B43ED" w:rsidP="005B43ED">
      <w:pPr>
        <w:spacing w:after="0" w:line="240" w:lineRule="auto"/>
        <w:jc w:val="both"/>
        <w:rPr>
          <w:rFonts w:ascii="Arial" w:hAnsi="Arial" w:cs="Arial"/>
          <w:sz w:val="24"/>
          <w:szCs w:val="24"/>
          <w:lang w:val="es-ES" w:eastAsia="es-CO"/>
        </w:rPr>
      </w:pPr>
    </w:p>
    <w:p w14:paraId="5ADE708E"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r w:rsidRPr="00FB55BC">
        <w:rPr>
          <w:rFonts w:ascii="Arial" w:eastAsia="Times New Roman" w:hAnsi="Arial" w:cs="Arial"/>
          <w:sz w:val="24"/>
          <w:szCs w:val="24"/>
          <w:lang w:val="es-ES" w:eastAsia="es-ES_tradnl"/>
        </w:rPr>
        <w:t>Establece en el artículo 72 que “El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14:paraId="2290D420" w14:textId="77777777" w:rsidR="005B43ED" w:rsidRPr="00FB55BC" w:rsidRDefault="005B43ED" w:rsidP="005B43ED">
      <w:pPr>
        <w:pStyle w:val="Sinespaciado"/>
        <w:spacing w:line="276" w:lineRule="auto"/>
        <w:jc w:val="both"/>
        <w:rPr>
          <w:rFonts w:ascii="Arial" w:hAnsi="Arial" w:cs="Arial"/>
          <w:sz w:val="24"/>
          <w:szCs w:val="24"/>
          <w:lang w:val="es-ES" w:eastAsia="es-CO"/>
        </w:rPr>
      </w:pPr>
    </w:p>
    <w:p w14:paraId="29268F9E" w14:textId="77777777" w:rsidR="005B43ED" w:rsidRPr="00FB55BC" w:rsidRDefault="005B43ED" w:rsidP="005B43ED">
      <w:pPr>
        <w:pStyle w:val="Sinespaciado"/>
        <w:spacing w:line="276" w:lineRule="auto"/>
        <w:jc w:val="both"/>
        <w:rPr>
          <w:rFonts w:ascii="Arial" w:hAnsi="Arial" w:cs="Arial"/>
          <w:sz w:val="24"/>
          <w:szCs w:val="24"/>
          <w:lang w:val="es-ES" w:eastAsia="es-CO"/>
        </w:rPr>
      </w:pPr>
      <w:r w:rsidRPr="00FB55BC">
        <w:rPr>
          <w:rFonts w:ascii="Arial" w:hAnsi="Arial" w:cs="Arial"/>
          <w:sz w:val="24"/>
          <w:szCs w:val="24"/>
          <w:lang w:val="es-ES" w:eastAsia="es-CO"/>
        </w:rPr>
        <w:t xml:space="preserve">Por su parte, el artículo 95 señala como uno de los deberes de la persona y del ciudadano el de </w:t>
      </w:r>
      <w:r w:rsidRPr="00FB55BC">
        <w:rPr>
          <w:rFonts w:ascii="Arial" w:hAnsi="Arial" w:cs="Arial"/>
          <w:i/>
          <w:iCs/>
          <w:sz w:val="24"/>
          <w:szCs w:val="24"/>
          <w:lang w:val="es-ES" w:eastAsia="es-CO"/>
        </w:rPr>
        <w:t xml:space="preserve">“proteger los recursos culturales (…)”. </w:t>
      </w:r>
    </w:p>
    <w:p w14:paraId="47605885"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p>
    <w:p w14:paraId="5630C207" w14:textId="77777777" w:rsidR="005B43ED" w:rsidRPr="00FB55BC" w:rsidRDefault="005B43ED" w:rsidP="005B43ED">
      <w:pPr>
        <w:spacing w:after="0" w:line="240" w:lineRule="auto"/>
        <w:jc w:val="both"/>
        <w:rPr>
          <w:rFonts w:ascii="Arial" w:eastAsia="Times New Roman" w:hAnsi="Arial" w:cs="Arial"/>
          <w:b/>
          <w:sz w:val="24"/>
          <w:szCs w:val="24"/>
          <w:lang w:val="es-ES" w:eastAsia="es-ES_tradnl"/>
        </w:rPr>
      </w:pPr>
      <w:r w:rsidRPr="00FB55BC">
        <w:rPr>
          <w:rFonts w:ascii="Arial" w:eastAsia="Times New Roman" w:hAnsi="Arial" w:cs="Arial"/>
          <w:b/>
          <w:sz w:val="24"/>
          <w:szCs w:val="24"/>
          <w:lang w:val="es-ES" w:eastAsia="es-ES_tradnl"/>
        </w:rPr>
        <w:t>Normas Internacionales</w:t>
      </w:r>
    </w:p>
    <w:p w14:paraId="27906CF9"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p>
    <w:p w14:paraId="6AB14B8B"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r w:rsidRPr="00FB55BC">
        <w:rPr>
          <w:rFonts w:ascii="Arial" w:hAnsi="Arial" w:cs="Arial"/>
          <w:sz w:val="24"/>
          <w:szCs w:val="24"/>
          <w:lang w:val="es-ES" w:eastAsia="es-CO"/>
        </w:rPr>
        <w:t xml:space="preserve">El concepto de </w:t>
      </w:r>
      <w:r w:rsidRPr="00FB55BC">
        <w:rPr>
          <w:rFonts w:ascii="Arial" w:hAnsi="Arial" w:cs="Arial"/>
          <w:i/>
          <w:iCs/>
          <w:sz w:val="24"/>
          <w:szCs w:val="24"/>
          <w:lang w:val="es-ES" w:eastAsia="es-CO"/>
        </w:rPr>
        <w:t>patrimonio inmaterial</w:t>
      </w:r>
      <w:r w:rsidRPr="00FB55BC">
        <w:rPr>
          <w:rFonts w:ascii="Arial" w:hAnsi="Arial" w:cs="Arial"/>
          <w:sz w:val="24"/>
          <w:szCs w:val="24"/>
          <w:lang w:val="es-ES" w:eastAsia="es-CO"/>
        </w:rPr>
        <w:t xml:space="preserve">, que el Estado colombiano adoptó mediante Ley 1037 de 2006, es traído de la </w:t>
      </w:r>
      <w:r w:rsidRPr="00FB55BC">
        <w:rPr>
          <w:rFonts w:ascii="Arial" w:eastAsia="Times New Roman" w:hAnsi="Arial" w:cs="Arial"/>
          <w:sz w:val="24"/>
          <w:szCs w:val="24"/>
          <w:lang w:val="es-ES" w:eastAsia="es-ES_tradnl"/>
        </w:rPr>
        <w:t xml:space="preserve">Convención de la Unesco, París (Francia), del 17 de octubre de 2003, para la Salvaguardia del Patrimonio Cultural Inmaterial. </w:t>
      </w:r>
    </w:p>
    <w:p w14:paraId="2EAC1174"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p>
    <w:p w14:paraId="1A264F95" w14:textId="77777777" w:rsidR="005B43ED" w:rsidRPr="00FB55BC" w:rsidRDefault="005B43ED" w:rsidP="005B43ED">
      <w:pPr>
        <w:pStyle w:val="Sinespaciado"/>
        <w:spacing w:line="276" w:lineRule="auto"/>
        <w:jc w:val="both"/>
        <w:rPr>
          <w:rFonts w:ascii="Arial" w:hAnsi="Arial" w:cs="Arial"/>
          <w:sz w:val="24"/>
          <w:szCs w:val="24"/>
          <w:lang w:val="es-ES" w:eastAsia="es-CO"/>
        </w:rPr>
      </w:pPr>
      <w:r w:rsidRPr="00FB55BC">
        <w:rPr>
          <w:rFonts w:ascii="Arial" w:hAnsi="Arial" w:cs="Arial"/>
          <w:sz w:val="24"/>
          <w:szCs w:val="24"/>
          <w:lang w:val="es-ES" w:eastAsia="es-CO"/>
        </w:rPr>
        <w:t>Supone la existencia de un conjunto de manifestaciones que se caracterizan por provocar sentimientos de identidad, memoria colectiva y difusión entre generaciones. Al respecto, el artículo 2 de este tratado dispone que: </w:t>
      </w:r>
      <w:r w:rsidRPr="00FB55BC">
        <w:rPr>
          <w:rFonts w:ascii="Arial" w:hAnsi="Arial" w:cs="Arial"/>
          <w:i/>
          <w:iCs/>
          <w:sz w:val="24"/>
          <w:szCs w:val="24"/>
          <w:lang w:val="es-ES" w:eastAsia="es-CO"/>
        </w:rPr>
        <w:t>“el patrimonio cultural inmaterial, que se </w:t>
      </w:r>
      <w:r w:rsidRPr="00FB55BC">
        <w:rPr>
          <w:rFonts w:ascii="Arial" w:hAnsi="Arial" w:cs="Arial"/>
          <w:b/>
          <w:bCs/>
          <w:i/>
          <w:iCs/>
          <w:sz w:val="24"/>
          <w:szCs w:val="24"/>
          <w:lang w:val="es-ES" w:eastAsia="es-CO"/>
        </w:rPr>
        <w:t>transmite</w:t>
      </w:r>
      <w:r w:rsidRPr="00FB55BC">
        <w:rPr>
          <w:rFonts w:ascii="Arial" w:hAnsi="Arial" w:cs="Arial"/>
          <w:i/>
          <w:iCs/>
          <w:sz w:val="24"/>
          <w:szCs w:val="24"/>
          <w:lang w:val="es-ES" w:eastAsia="es-CO"/>
        </w:rPr>
        <w:t> de generación en generación, es </w:t>
      </w:r>
      <w:r w:rsidRPr="00FB55BC">
        <w:rPr>
          <w:rFonts w:ascii="Arial" w:hAnsi="Arial" w:cs="Arial"/>
          <w:b/>
          <w:bCs/>
          <w:i/>
          <w:iCs/>
          <w:sz w:val="24"/>
          <w:szCs w:val="24"/>
          <w:lang w:val="es-ES" w:eastAsia="es-CO"/>
        </w:rPr>
        <w:t>recreado constantemente</w:t>
      </w:r>
      <w:r w:rsidRPr="00FB55BC">
        <w:rPr>
          <w:rFonts w:ascii="Arial" w:hAnsi="Arial" w:cs="Arial"/>
          <w:i/>
          <w:iCs/>
          <w:sz w:val="24"/>
          <w:szCs w:val="24"/>
          <w:lang w:val="es-ES" w:eastAsia="es-CO"/>
        </w:rPr>
        <w:t> por las comunidades y grupos en función de su entorno, su interacción con la naturaleza y su historia, infundiéndoles un sentimiento de </w:t>
      </w:r>
      <w:r w:rsidRPr="00FB55BC">
        <w:rPr>
          <w:rFonts w:ascii="Arial" w:hAnsi="Arial" w:cs="Arial"/>
          <w:b/>
          <w:bCs/>
          <w:i/>
          <w:iCs/>
          <w:sz w:val="24"/>
          <w:szCs w:val="24"/>
          <w:lang w:val="es-ES" w:eastAsia="es-CO"/>
        </w:rPr>
        <w:t>identidad</w:t>
      </w:r>
      <w:r w:rsidRPr="00FB55BC">
        <w:rPr>
          <w:rFonts w:ascii="Arial" w:hAnsi="Arial" w:cs="Arial"/>
          <w:i/>
          <w:iCs/>
          <w:sz w:val="24"/>
          <w:szCs w:val="24"/>
          <w:lang w:val="es-ES" w:eastAsia="es-CO"/>
        </w:rPr>
        <w:t> y continuidad y contribuyendo así a promover el respeto de la diversidad cultural y la creatividad humana”. </w:t>
      </w:r>
    </w:p>
    <w:p w14:paraId="4AC7C2B2"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p>
    <w:p w14:paraId="6C851003" w14:textId="77777777" w:rsidR="005B43ED" w:rsidRPr="00FB55BC" w:rsidRDefault="005B43ED" w:rsidP="005B43ED">
      <w:pPr>
        <w:spacing w:after="0" w:line="240" w:lineRule="auto"/>
        <w:jc w:val="both"/>
        <w:rPr>
          <w:rFonts w:ascii="Arial" w:eastAsia="Times New Roman" w:hAnsi="Arial" w:cs="Arial"/>
          <w:b/>
          <w:sz w:val="24"/>
          <w:szCs w:val="24"/>
          <w:lang w:val="es-ES" w:eastAsia="es-ES_tradnl"/>
        </w:rPr>
      </w:pPr>
      <w:r w:rsidRPr="00FB55BC">
        <w:rPr>
          <w:rFonts w:ascii="Arial" w:eastAsia="Times New Roman" w:hAnsi="Arial" w:cs="Arial"/>
          <w:b/>
          <w:sz w:val="24"/>
          <w:szCs w:val="24"/>
          <w:lang w:val="es-ES" w:eastAsia="es-ES_tradnl"/>
        </w:rPr>
        <w:t>Leyes, Decretos y Resoluciones</w:t>
      </w:r>
    </w:p>
    <w:p w14:paraId="47C42BC4" w14:textId="77777777" w:rsidR="005B43ED" w:rsidRPr="00FB55BC" w:rsidRDefault="005B43ED" w:rsidP="005B43ED">
      <w:pPr>
        <w:spacing w:after="0" w:line="240" w:lineRule="auto"/>
        <w:jc w:val="both"/>
        <w:rPr>
          <w:rFonts w:ascii="Arial" w:eastAsia="Times New Roman" w:hAnsi="Arial" w:cs="Arial"/>
          <w:b/>
          <w:sz w:val="24"/>
          <w:szCs w:val="24"/>
          <w:lang w:val="es-ES" w:eastAsia="es-ES_tradnl"/>
        </w:rPr>
      </w:pPr>
    </w:p>
    <w:p w14:paraId="4BCFCE9A"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r w:rsidRPr="00FB55BC">
        <w:rPr>
          <w:rFonts w:ascii="Arial" w:eastAsia="Times New Roman" w:hAnsi="Arial" w:cs="Arial"/>
          <w:sz w:val="24"/>
          <w:szCs w:val="24"/>
          <w:lang w:val="es-ES" w:eastAsia="es-ES_tradnl"/>
        </w:rPr>
        <w:t>La Ley 136 de 1994, por la cual se dictan normas tendientes a modernizar la organización y el funcionamiento de los municipios. Dentro de la cual se prioriza el fomento a la cultura en estos territorios.</w:t>
      </w:r>
    </w:p>
    <w:p w14:paraId="7E35BFF6"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p>
    <w:p w14:paraId="6F122E49"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r w:rsidRPr="00FB55BC">
        <w:rPr>
          <w:rFonts w:ascii="Arial" w:eastAsia="Times New Roman" w:hAnsi="Arial" w:cs="Arial"/>
          <w:sz w:val="24"/>
          <w:szCs w:val="24"/>
          <w:lang w:val="es-ES" w:eastAsia="es-ES_tradnl"/>
        </w:rPr>
        <w:t xml:space="preserve">Luego, en la Ley 397 de 1997, Modificada por la Ley 1185 de 2008, Ley General de Cultura, en </w:t>
      </w:r>
      <w:r w:rsidRPr="00FB55BC">
        <w:rPr>
          <w:rFonts w:ascii="Arial" w:hAnsi="Arial" w:cs="Arial"/>
          <w:sz w:val="24"/>
          <w:szCs w:val="24"/>
          <w:lang w:val="es-ES" w:eastAsia="es-CO"/>
        </w:rPr>
        <w:t xml:space="preserve">su artículo 1º, </w:t>
      </w:r>
      <w:r w:rsidRPr="00FB55BC">
        <w:rPr>
          <w:rFonts w:ascii="Arial" w:eastAsia="Times New Roman" w:hAnsi="Arial" w:cs="Arial"/>
          <w:sz w:val="24"/>
          <w:szCs w:val="24"/>
          <w:lang w:val="es-ES" w:eastAsia="es-ES_tradnl"/>
        </w:rPr>
        <w:t>define el patrimonio cultural de la nación</w:t>
      </w:r>
      <w:r w:rsidRPr="00FB55BC">
        <w:rPr>
          <w:rFonts w:ascii="Arial" w:hAnsi="Arial" w:cs="Arial"/>
          <w:sz w:val="24"/>
          <w:szCs w:val="24"/>
          <w:lang w:val="es-ES" w:eastAsia="es-CO"/>
        </w:rPr>
        <w:t xml:space="preserve"> y estípula que corresponde a </w:t>
      </w:r>
      <w:r w:rsidRPr="00FB55BC">
        <w:rPr>
          <w:rFonts w:ascii="Arial" w:hAnsi="Arial" w:cs="Arial"/>
          <w:i/>
          <w:iCs/>
          <w:sz w:val="24"/>
          <w:szCs w:val="24"/>
          <w:lang w:val="es-ES" w:eastAsia="es-CO"/>
        </w:rPr>
        <w:t>“t</w:t>
      </w:r>
      <w:r w:rsidRPr="00FB55BC">
        <w:rPr>
          <w:rFonts w:ascii="Arial" w:hAnsi="Arial" w:cs="Arial"/>
          <w:i/>
          <w:iCs/>
          <w:color w:val="000000"/>
          <w:sz w:val="24"/>
          <w:szCs w:val="24"/>
          <w:shd w:val="clear" w:color="auto" w:fill="FFFFFF"/>
          <w:lang w:val="es-ES" w:eastAsia="es-CO"/>
        </w:rPr>
        <w: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14:paraId="27869258" w14:textId="77777777" w:rsidR="005B43ED" w:rsidRPr="00FB55BC" w:rsidRDefault="005B43ED" w:rsidP="005B43ED">
      <w:pPr>
        <w:pStyle w:val="Sinespaciado"/>
        <w:spacing w:line="276" w:lineRule="auto"/>
        <w:jc w:val="both"/>
        <w:rPr>
          <w:rFonts w:ascii="Arial" w:hAnsi="Arial" w:cs="Arial"/>
          <w:i/>
          <w:iCs/>
          <w:color w:val="000000"/>
          <w:sz w:val="24"/>
          <w:szCs w:val="24"/>
          <w:shd w:val="clear" w:color="auto" w:fill="FFFFFF"/>
          <w:lang w:val="es-ES" w:eastAsia="es-CO"/>
        </w:rPr>
      </w:pPr>
    </w:p>
    <w:p w14:paraId="70A8FC21"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r w:rsidRPr="00FB55BC">
        <w:rPr>
          <w:rFonts w:ascii="Arial" w:eastAsia="Times New Roman" w:hAnsi="Arial" w:cs="Arial"/>
          <w:sz w:val="24"/>
          <w:szCs w:val="24"/>
          <w:lang w:val="es-ES" w:eastAsia="es-ES_tradnl"/>
        </w:rPr>
        <w:t>Además, dentro de los límites, parámetros y procedimientos allí establecidos, las entidades que integran el Sistema Nacional de Patrimonio Cultural tienen la responsabilidad de fomentar la salvaguardia, sostenibilidad y divulgación del patrimonio cultural inmaterial con el propósito de que este sirva como testimonio de la identidad cultural nacional en el presente y en el futuro. Para el efecto, las entidades estatales, de conformidad con sus facultades legales, podrán destinar los recursos necesarios para este fin.</w:t>
      </w:r>
    </w:p>
    <w:p w14:paraId="1DDD66BE" w14:textId="77777777" w:rsidR="005B43ED" w:rsidRPr="00FB55BC" w:rsidRDefault="005B43ED" w:rsidP="005B43ED">
      <w:pPr>
        <w:pStyle w:val="Sinespaciado"/>
        <w:spacing w:line="276" w:lineRule="auto"/>
        <w:jc w:val="both"/>
        <w:rPr>
          <w:rFonts w:ascii="Arial" w:hAnsi="Arial" w:cs="Arial"/>
          <w:sz w:val="24"/>
          <w:szCs w:val="24"/>
          <w:lang w:val="es-ES" w:eastAsia="es-CO"/>
        </w:rPr>
      </w:pPr>
    </w:p>
    <w:p w14:paraId="51BB381A"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r w:rsidRPr="00FB55BC">
        <w:rPr>
          <w:rFonts w:ascii="Arial" w:eastAsia="Times New Roman" w:hAnsi="Arial" w:cs="Arial"/>
          <w:sz w:val="24"/>
          <w:szCs w:val="24"/>
          <w:lang w:val="es-ES" w:eastAsia="es-ES_tradnl"/>
        </w:rPr>
        <w:t xml:space="preserve">En el Decreto número 2941 de 2009, por medio del cual se reglamenta parcialmente la Ley 397 de 1997 modificada por la Ley 1185 de 2008, en lo correspondiente al Patrimonio Cultural de la Nación de naturaleza inmaterial, define el régimen especial de protección a la cultura nacional. </w:t>
      </w:r>
    </w:p>
    <w:p w14:paraId="16641650" w14:textId="77777777" w:rsidR="005B43ED" w:rsidRPr="00FB55BC" w:rsidRDefault="005B43ED" w:rsidP="005B43ED">
      <w:pPr>
        <w:pStyle w:val="Prrafodelista"/>
        <w:spacing w:after="0" w:line="240" w:lineRule="auto"/>
        <w:jc w:val="both"/>
        <w:rPr>
          <w:rFonts w:ascii="Arial" w:eastAsia="Times New Roman" w:hAnsi="Arial" w:cs="Arial"/>
          <w:sz w:val="24"/>
          <w:szCs w:val="24"/>
          <w:lang w:val="es-ES" w:eastAsia="es-ES_tradnl"/>
        </w:rPr>
      </w:pPr>
    </w:p>
    <w:p w14:paraId="18B8BEE0"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r w:rsidRPr="00FB55BC">
        <w:rPr>
          <w:rFonts w:ascii="Arial" w:eastAsia="Times New Roman" w:hAnsi="Arial" w:cs="Arial"/>
          <w:sz w:val="24"/>
          <w:szCs w:val="24"/>
          <w:lang w:val="es-ES" w:eastAsia="es-ES_tradnl"/>
        </w:rPr>
        <w:t>Y la resolución número 168 de 2005, por la cual se establecen los criterios, competencias, requisitos y procedimientos para evaluar y declarar un bien inmaterial como Bien de Interés Cultural de Carácter Nacional y se dictan otras disposiciones.</w:t>
      </w:r>
    </w:p>
    <w:p w14:paraId="027F599E" w14:textId="77777777" w:rsidR="005B43ED" w:rsidRPr="00FB55BC" w:rsidRDefault="005B43ED" w:rsidP="005B43ED">
      <w:pPr>
        <w:pStyle w:val="Prrafodelista"/>
        <w:spacing w:after="0" w:line="240" w:lineRule="auto"/>
        <w:jc w:val="both"/>
        <w:rPr>
          <w:rFonts w:ascii="Arial" w:eastAsia="Times New Roman" w:hAnsi="Arial" w:cs="Arial"/>
          <w:sz w:val="24"/>
          <w:szCs w:val="24"/>
          <w:lang w:val="es-ES" w:eastAsia="es-ES_tradnl"/>
        </w:rPr>
      </w:pPr>
    </w:p>
    <w:p w14:paraId="6A9DA563" w14:textId="77777777" w:rsidR="005B43ED" w:rsidRPr="00FB55BC" w:rsidRDefault="005B43ED" w:rsidP="005B43ED">
      <w:pPr>
        <w:pStyle w:val="Sinespaciado"/>
        <w:spacing w:line="276" w:lineRule="auto"/>
        <w:jc w:val="both"/>
        <w:rPr>
          <w:rFonts w:ascii="Arial" w:hAnsi="Arial" w:cs="Arial"/>
          <w:b/>
          <w:sz w:val="24"/>
          <w:szCs w:val="24"/>
          <w:lang w:val="es-ES" w:eastAsia="es-CO"/>
        </w:rPr>
      </w:pPr>
      <w:r w:rsidRPr="00FB55BC">
        <w:rPr>
          <w:rFonts w:ascii="Arial" w:hAnsi="Arial" w:cs="Arial"/>
          <w:b/>
          <w:sz w:val="24"/>
          <w:szCs w:val="24"/>
          <w:lang w:val="es-ES" w:eastAsia="es-CO"/>
        </w:rPr>
        <w:t xml:space="preserve">Jurisprudencia </w:t>
      </w:r>
    </w:p>
    <w:p w14:paraId="3CDEC080" w14:textId="77777777" w:rsidR="005B43ED" w:rsidRPr="00FB55BC" w:rsidRDefault="005B43ED" w:rsidP="005B43ED">
      <w:pPr>
        <w:pStyle w:val="Sinespaciado"/>
        <w:spacing w:line="276" w:lineRule="auto"/>
        <w:jc w:val="both"/>
        <w:rPr>
          <w:rFonts w:ascii="Arial" w:hAnsi="Arial" w:cs="Arial"/>
          <w:b/>
          <w:sz w:val="24"/>
          <w:szCs w:val="24"/>
          <w:lang w:val="es-ES" w:eastAsia="es-CO"/>
        </w:rPr>
      </w:pPr>
    </w:p>
    <w:p w14:paraId="488BD0CE" w14:textId="77777777" w:rsidR="005B43ED" w:rsidRPr="00FB55BC" w:rsidRDefault="005B43ED" w:rsidP="005B43ED">
      <w:pPr>
        <w:pStyle w:val="Sinespaciado"/>
        <w:spacing w:line="276" w:lineRule="auto"/>
        <w:jc w:val="both"/>
        <w:rPr>
          <w:rFonts w:ascii="Arial" w:hAnsi="Arial" w:cs="Arial"/>
          <w:sz w:val="24"/>
          <w:szCs w:val="24"/>
          <w:lang w:val="es-ES" w:eastAsia="es-CO"/>
        </w:rPr>
      </w:pPr>
      <w:r w:rsidRPr="00FB55BC">
        <w:rPr>
          <w:rFonts w:ascii="Arial" w:hAnsi="Arial" w:cs="Arial"/>
          <w:sz w:val="24"/>
          <w:szCs w:val="24"/>
          <w:lang w:val="es-ES" w:eastAsia="es-CO"/>
        </w:rPr>
        <w:t xml:space="preserve">Distintas jurisprudencias de la Honorable Corte Constitucional han reiterado que si bien la Constitución de 1991 define a Colombia como un Estado Social de Derecho fundado en el pluralismo, la </w:t>
      </w:r>
      <w:r w:rsidRPr="00FB55BC">
        <w:rPr>
          <w:rFonts w:ascii="Arial" w:hAnsi="Arial" w:cs="Arial"/>
          <w:b/>
          <w:sz w:val="24"/>
          <w:szCs w:val="24"/>
          <w:lang w:val="es-ES" w:eastAsia="es-CO"/>
        </w:rPr>
        <w:t>libertad religiosa</w:t>
      </w:r>
      <w:r w:rsidRPr="00FB55BC">
        <w:rPr>
          <w:rFonts w:ascii="Arial" w:hAnsi="Arial" w:cs="Arial"/>
          <w:sz w:val="24"/>
          <w:szCs w:val="24"/>
          <w:lang w:val="es-ES" w:eastAsia="es-CO"/>
        </w:rPr>
        <w:t xml:space="preserve"> y la igualdad entre todas las confesiones, acogiendo un modelo de </w:t>
      </w:r>
      <w:r w:rsidRPr="00FB55BC">
        <w:rPr>
          <w:rFonts w:ascii="Arial" w:hAnsi="Arial" w:cs="Arial"/>
          <w:b/>
          <w:sz w:val="24"/>
          <w:szCs w:val="24"/>
          <w:lang w:val="es-ES" w:eastAsia="es-CO"/>
        </w:rPr>
        <w:t>Estado laico</w:t>
      </w:r>
      <w:r w:rsidRPr="00FB55BC">
        <w:rPr>
          <w:rFonts w:ascii="Arial" w:hAnsi="Arial" w:cs="Arial"/>
          <w:sz w:val="24"/>
          <w:szCs w:val="24"/>
          <w:lang w:val="es-ES" w:eastAsia="es-CO"/>
        </w:rPr>
        <w:t xml:space="preserve"> (CP arts. 1 y 19), esta prohibición se refiere a la adopción de medidas legislativas o de otra naturaleza que consagren tratamientos más favorables o perjudiciales a una religión en particular, a partir del hecho determinante de buscar promocionar su práctica o rechazo. </w:t>
      </w:r>
    </w:p>
    <w:p w14:paraId="36D654AA" w14:textId="77777777" w:rsidR="005B43ED" w:rsidRPr="00FB55BC" w:rsidRDefault="005B43ED" w:rsidP="005B43ED">
      <w:pPr>
        <w:pStyle w:val="Sinespaciado"/>
        <w:spacing w:line="276" w:lineRule="auto"/>
        <w:jc w:val="both"/>
        <w:rPr>
          <w:rFonts w:ascii="Arial" w:hAnsi="Arial" w:cs="Arial"/>
          <w:sz w:val="24"/>
          <w:szCs w:val="24"/>
          <w:lang w:val="es-ES" w:eastAsia="es-CO"/>
        </w:rPr>
      </w:pPr>
    </w:p>
    <w:p w14:paraId="577AD1D4" w14:textId="77777777" w:rsidR="005B43ED" w:rsidRPr="00FB55BC" w:rsidRDefault="005B43ED" w:rsidP="005B43ED">
      <w:pPr>
        <w:pStyle w:val="Sinespaciado"/>
        <w:spacing w:line="276" w:lineRule="auto"/>
        <w:jc w:val="both"/>
        <w:rPr>
          <w:rFonts w:ascii="Arial" w:hAnsi="Arial" w:cs="Arial"/>
          <w:sz w:val="24"/>
          <w:szCs w:val="24"/>
          <w:lang w:val="es-ES" w:eastAsia="es-CO"/>
        </w:rPr>
      </w:pPr>
      <w:r w:rsidRPr="00FB55BC">
        <w:rPr>
          <w:rFonts w:ascii="Arial" w:hAnsi="Arial" w:cs="Arial"/>
          <w:sz w:val="24"/>
          <w:szCs w:val="24"/>
          <w:lang w:val="es-ES" w:eastAsia="es-CO"/>
        </w:rPr>
        <w:t>“Ello, sin embargo, no significa que la ley no pueda exaltar, promocionar o patrocinar manifestaciones religiosas que, por las trazas culturales que les son inherentes, merezcan ser destacadas y apoyadas por el Estado. Por el contrario, en tales casos, para poder activar el deber de salvaguardia de una expresión que hace parte del patrimonio cultural, en el que concurren atributos religiosos y de identidad colectiva, lo que se exige es que exista un importante, verificable y consistente componente secular o laico, que dote de neutralidad a un acto festivo vinculado con un fenómeno religioso</w:t>
      </w:r>
      <w:bookmarkStart w:id="1" w:name="_ftnref90"/>
      <w:r w:rsidRPr="00FB55BC">
        <w:rPr>
          <w:rFonts w:ascii="Arial" w:hAnsi="Arial" w:cs="Arial"/>
          <w:sz w:val="24"/>
          <w:szCs w:val="24"/>
          <w:lang w:val="es-ES" w:eastAsia="es-CO"/>
        </w:rPr>
        <w:t xml:space="preserve"> (…)</w:t>
      </w:r>
      <w:bookmarkEnd w:id="1"/>
      <w:r w:rsidRPr="00FB55BC">
        <w:rPr>
          <w:rFonts w:ascii="Arial" w:hAnsi="Arial" w:cs="Arial"/>
          <w:sz w:val="24"/>
          <w:szCs w:val="24"/>
          <w:lang w:val="es-ES" w:eastAsia="es-CO"/>
        </w:rPr>
        <w:t xml:space="preserve">. </w:t>
      </w:r>
    </w:p>
    <w:p w14:paraId="1DD08437" w14:textId="77777777" w:rsidR="005B43ED" w:rsidRPr="00FB55BC" w:rsidRDefault="005B43ED" w:rsidP="005B43ED">
      <w:pPr>
        <w:pStyle w:val="Sinespaciado"/>
        <w:spacing w:line="276" w:lineRule="auto"/>
        <w:jc w:val="both"/>
        <w:rPr>
          <w:rFonts w:ascii="Arial" w:hAnsi="Arial" w:cs="Arial"/>
          <w:sz w:val="24"/>
          <w:szCs w:val="24"/>
          <w:lang w:val="es-ES" w:eastAsia="es-CO"/>
        </w:rPr>
      </w:pPr>
    </w:p>
    <w:p w14:paraId="636CEF6B" w14:textId="77777777" w:rsidR="005B43ED" w:rsidRPr="00FB55BC" w:rsidRDefault="005B43ED" w:rsidP="005B43ED">
      <w:pPr>
        <w:pStyle w:val="Sinespaciado"/>
        <w:spacing w:line="276" w:lineRule="auto"/>
        <w:jc w:val="both"/>
        <w:rPr>
          <w:rFonts w:ascii="Arial" w:hAnsi="Arial" w:cs="Arial"/>
          <w:sz w:val="24"/>
          <w:szCs w:val="24"/>
          <w:lang w:val="es-ES" w:eastAsia="es-CO"/>
        </w:rPr>
      </w:pPr>
      <w:r w:rsidRPr="00FB55BC">
        <w:rPr>
          <w:rFonts w:ascii="Arial" w:hAnsi="Arial" w:cs="Arial"/>
          <w:sz w:val="24"/>
          <w:szCs w:val="24"/>
          <w:lang w:val="es-ES" w:eastAsia="es-CO"/>
        </w:rPr>
        <w:t>En otras palabras, la connotación secular no puede tener cualquier peso, sino que debe ser</w:t>
      </w:r>
      <w:r w:rsidRPr="00FB55BC">
        <w:rPr>
          <w:rFonts w:ascii="Arial" w:hAnsi="Arial" w:cs="Arial"/>
          <w:sz w:val="24"/>
          <w:szCs w:val="24"/>
          <w:vertAlign w:val="superscript"/>
          <w:lang w:val="es-ES" w:eastAsia="es-CO"/>
        </w:rPr>
        <w:t> </w:t>
      </w:r>
      <w:r w:rsidRPr="00FB55BC">
        <w:rPr>
          <w:rFonts w:ascii="Arial" w:hAnsi="Arial" w:cs="Arial"/>
          <w:sz w:val="24"/>
          <w:szCs w:val="24"/>
          <w:lang w:val="es-ES" w:eastAsia="es-CO"/>
        </w:rPr>
        <w:t>decisiva</w:t>
      </w:r>
      <w:bookmarkStart w:id="2" w:name="_ftnref91"/>
      <w:r w:rsidRPr="00FB55BC">
        <w:rPr>
          <w:rFonts w:ascii="Arial" w:hAnsi="Arial" w:cs="Arial"/>
          <w:sz w:val="24"/>
          <w:szCs w:val="24"/>
          <w:lang w:val="es-ES" w:eastAsia="es-CO"/>
        </w:rPr>
        <w:t>”</w:t>
      </w:r>
      <w:bookmarkEnd w:id="2"/>
      <w:r w:rsidRPr="00FB55BC">
        <w:rPr>
          <w:rFonts w:ascii="Arial" w:hAnsi="Arial" w:cs="Arial"/>
          <w:sz w:val="24"/>
          <w:szCs w:val="24"/>
          <w:lang w:val="es-ES" w:eastAsia="es-CO"/>
        </w:rPr>
        <w:t xml:space="preserve"> (</w:t>
      </w:r>
      <w:r w:rsidRPr="00FB55BC">
        <w:rPr>
          <w:rFonts w:ascii="Arial" w:eastAsia="Times New Roman" w:hAnsi="Arial" w:cs="Arial"/>
          <w:color w:val="2D2D2D"/>
          <w:sz w:val="24"/>
          <w:szCs w:val="24"/>
          <w:lang w:val="es-ES" w:eastAsia="es-CO"/>
        </w:rPr>
        <w:t>Expediente D-11485. Asunto: Demanda de inconstitucionalidad contra el artículo 2 de la Ley 993 de 2005, </w:t>
      </w:r>
      <w:r w:rsidRPr="00FB55BC">
        <w:rPr>
          <w:rFonts w:ascii="Arial" w:eastAsia="Times New Roman" w:hAnsi="Arial" w:cs="Arial"/>
          <w:i/>
          <w:iCs/>
          <w:color w:val="2D2D2D"/>
          <w:sz w:val="24"/>
          <w:szCs w:val="24"/>
          <w:lang w:val="es-ES" w:eastAsia="es-CO"/>
        </w:rPr>
        <w:t>“por medio de la cual se declara patrimonio cultural de la Nación las fiestas patronales de San Francisco de Asís en el municipio de Quibdó, en el departamento del Chocó y se dictan otras disposiciones”).</w:t>
      </w:r>
      <w:r w:rsidRPr="00FB55BC">
        <w:rPr>
          <w:rFonts w:ascii="Arial" w:hAnsi="Arial" w:cs="Arial"/>
          <w:sz w:val="24"/>
          <w:szCs w:val="24"/>
          <w:lang w:val="es-ES" w:eastAsia="es-CO"/>
        </w:rPr>
        <w:t> </w:t>
      </w:r>
    </w:p>
    <w:p w14:paraId="6529D9F9" w14:textId="77777777" w:rsidR="005B43ED" w:rsidRPr="00FB55BC" w:rsidRDefault="005B43ED" w:rsidP="005B43ED">
      <w:pPr>
        <w:pStyle w:val="Sinespaciado"/>
        <w:spacing w:line="276" w:lineRule="auto"/>
        <w:jc w:val="both"/>
        <w:rPr>
          <w:rFonts w:ascii="Arial" w:hAnsi="Arial" w:cs="Arial"/>
          <w:sz w:val="24"/>
          <w:szCs w:val="24"/>
          <w:lang w:val="es-ES" w:eastAsia="es-CO"/>
        </w:rPr>
      </w:pPr>
    </w:p>
    <w:p w14:paraId="119C1A33" w14:textId="77777777" w:rsidR="005B43ED" w:rsidRPr="00FB55BC" w:rsidRDefault="005B43ED" w:rsidP="005B43ED">
      <w:pPr>
        <w:pStyle w:val="Sinespaciado"/>
        <w:spacing w:line="276" w:lineRule="auto"/>
        <w:jc w:val="both"/>
        <w:rPr>
          <w:rFonts w:ascii="Arial" w:hAnsi="Arial" w:cs="Arial"/>
          <w:sz w:val="24"/>
          <w:szCs w:val="24"/>
          <w:lang w:val="es-ES" w:eastAsia="es-CO"/>
        </w:rPr>
      </w:pPr>
      <w:r w:rsidRPr="00FB55BC">
        <w:rPr>
          <w:rFonts w:ascii="Arial" w:hAnsi="Arial" w:cs="Arial"/>
          <w:sz w:val="24"/>
          <w:szCs w:val="24"/>
          <w:lang w:val="es-ES" w:eastAsia="es-CO"/>
        </w:rPr>
        <w:t xml:space="preserve">El alto tribunal constitucional considera en dicha sentencia, que nada excluye que una festividad que tenga una importante identidad colectiva y secular, al mismo tiempo pueda tener una connotación religiosa e integrar el patrimonio cultural de la Nación o de la humanidad. </w:t>
      </w:r>
    </w:p>
    <w:p w14:paraId="2CA5C9DB" w14:textId="77777777" w:rsidR="005B43ED" w:rsidRPr="00FB55BC" w:rsidRDefault="005B43ED" w:rsidP="005B43ED">
      <w:pPr>
        <w:pStyle w:val="Sinespaciado"/>
        <w:spacing w:line="276" w:lineRule="auto"/>
        <w:jc w:val="both"/>
        <w:rPr>
          <w:rFonts w:ascii="Arial" w:hAnsi="Arial" w:cs="Arial"/>
          <w:sz w:val="24"/>
          <w:szCs w:val="24"/>
          <w:lang w:val="es-ES" w:eastAsia="es-CO"/>
        </w:rPr>
      </w:pPr>
    </w:p>
    <w:p w14:paraId="6F3D9A4B" w14:textId="77777777" w:rsidR="005B43ED" w:rsidRPr="00FB55BC" w:rsidRDefault="005B43ED" w:rsidP="005B43ED">
      <w:pPr>
        <w:pStyle w:val="Sinespaciado"/>
        <w:spacing w:line="276" w:lineRule="auto"/>
        <w:jc w:val="both"/>
        <w:rPr>
          <w:rFonts w:ascii="Arial" w:hAnsi="Arial" w:cs="Arial"/>
          <w:sz w:val="24"/>
          <w:szCs w:val="24"/>
          <w:lang w:val="es-ES" w:eastAsia="es-CO"/>
        </w:rPr>
      </w:pPr>
      <w:r w:rsidRPr="00FB55BC">
        <w:rPr>
          <w:rFonts w:ascii="Arial" w:hAnsi="Arial" w:cs="Arial"/>
          <w:sz w:val="24"/>
          <w:szCs w:val="24"/>
          <w:lang w:val="es-ES" w:eastAsia="es-CO"/>
        </w:rPr>
        <w:t>“En tal caso, como se señaló en la Sentencia C-567 de 2016, ninguna norma de la Constitución prohíbe salvaguardar dicho patrimonio por el sólo hecho de estar asociado con un rito o una figura religiosa. Incluso, en la Observación General No. 21 del CDESC, se entiende que el concepto de cultura, como derecho humano, envuelve </w:t>
      </w:r>
      <w:r w:rsidRPr="00FB55BC">
        <w:rPr>
          <w:rFonts w:ascii="Arial" w:hAnsi="Arial" w:cs="Arial"/>
          <w:i/>
          <w:iCs/>
          <w:sz w:val="24"/>
          <w:szCs w:val="24"/>
          <w:lang w:val="es-ES" w:eastAsia="es-CO"/>
        </w:rPr>
        <w:t>“los sistemas de religión y de creencias”</w:t>
      </w:r>
      <w:r w:rsidRPr="00FB55BC">
        <w:rPr>
          <w:rFonts w:ascii="Arial" w:hAnsi="Arial" w:cs="Arial"/>
          <w:sz w:val="24"/>
          <w:szCs w:val="24"/>
          <w:lang w:val="es-ES" w:eastAsia="es-CO"/>
        </w:rPr>
        <w:t>, así como sus </w:t>
      </w:r>
      <w:r w:rsidRPr="00FB55BC">
        <w:rPr>
          <w:rFonts w:ascii="Arial" w:hAnsi="Arial" w:cs="Arial"/>
          <w:i/>
          <w:iCs/>
          <w:sz w:val="24"/>
          <w:szCs w:val="24"/>
          <w:lang w:val="es-ES" w:eastAsia="es-CO"/>
        </w:rPr>
        <w:t>“ritos y ceremonias”</w:t>
      </w:r>
      <w:r w:rsidRPr="00FB55BC">
        <w:rPr>
          <w:rFonts w:ascii="Arial" w:hAnsi="Arial" w:cs="Arial"/>
          <w:sz w:val="24"/>
          <w:szCs w:val="24"/>
          <w:lang w:val="es-ES" w:eastAsia="es-CO"/>
        </w:rPr>
        <w:t>, siempre que permitan identificar a una colectividad, le den sentido a su existencia y configuren una visión particular del mundo</w:t>
      </w:r>
      <w:bookmarkStart w:id="3" w:name="_ftnref93"/>
      <w:r w:rsidRPr="00FB55BC">
        <w:rPr>
          <w:rFonts w:ascii="Arial" w:hAnsi="Arial" w:cs="Arial"/>
          <w:sz w:val="24"/>
          <w:szCs w:val="24"/>
          <w:lang w:val="es-ES" w:eastAsia="es-CO"/>
        </w:rPr>
        <w:t>”</w:t>
      </w:r>
      <w:bookmarkEnd w:id="3"/>
      <w:r w:rsidRPr="00FB55BC">
        <w:rPr>
          <w:rFonts w:ascii="Arial" w:hAnsi="Arial" w:cs="Arial"/>
          <w:sz w:val="24"/>
          <w:szCs w:val="24"/>
          <w:lang w:val="es-ES" w:eastAsia="es-CO"/>
        </w:rPr>
        <w:t>. Y más adelante dice: “Por ello (…) prohibir que el Estado pueda proteger un patrimonio cultural por la sola circunstancia de ser portador de un elemento religioso, ya sea en su origen o en su práctica, constituye una clara forma de </w:t>
      </w:r>
      <w:r w:rsidRPr="00FB55BC">
        <w:rPr>
          <w:rFonts w:ascii="Arial" w:hAnsi="Arial" w:cs="Arial"/>
          <w:i/>
          <w:iCs/>
          <w:sz w:val="24"/>
          <w:szCs w:val="24"/>
          <w:lang w:val="es-ES" w:eastAsia="es-CO"/>
        </w:rPr>
        <w:t>“discriminación por motivos de religión”</w:t>
      </w:r>
      <w:r w:rsidRPr="00FB55BC">
        <w:rPr>
          <w:rFonts w:ascii="Arial" w:hAnsi="Arial" w:cs="Arial"/>
          <w:sz w:val="24"/>
          <w:szCs w:val="24"/>
          <w:lang w:val="es-ES" w:eastAsia="es-CO"/>
        </w:rPr>
        <w:t> (CP art 13), pues en ese caso la exclusión del deber de protección, al cual alude el artículo 72 de la Carta, como detonante de la diferencia de trato, se fundamentaría exclusivamente en el factor </w:t>
      </w:r>
      <w:r w:rsidRPr="00FB55BC">
        <w:rPr>
          <w:rFonts w:ascii="Arial" w:hAnsi="Arial" w:cs="Arial"/>
          <w:i/>
          <w:iCs/>
          <w:sz w:val="24"/>
          <w:szCs w:val="24"/>
          <w:lang w:val="es-ES" w:eastAsia="es-CO"/>
        </w:rPr>
        <w:t>“religión”</w:t>
      </w:r>
      <w:r w:rsidRPr="00FB55BC">
        <w:rPr>
          <w:rFonts w:ascii="Arial" w:hAnsi="Arial" w:cs="Arial"/>
          <w:sz w:val="24"/>
          <w:szCs w:val="24"/>
          <w:lang w:val="es-ES" w:eastAsia="es-CO"/>
        </w:rPr>
        <w:t>.</w:t>
      </w:r>
    </w:p>
    <w:p w14:paraId="295510E1" w14:textId="77777777" w:rsidR="005B43ED" w:rsidRPr="00FB55BC" w:rsidRDefault="005B43ED" w:rsidP="005B43ED">
      <w:pPr>
        <w:pStyle w:val="Sinespaciado"/>
        <w:spacing w:line="276" w:lineRule="auto"/>
        <w:jc w:val="both"/>
        <w:rPr>
          <w:rFonts w:ascii="Arial" w:hAnsi="Arial" w:cs="Arial"/>
          <w:sz w:val="24"/>
          <w:szCs w:val="24"/>
          <w:lang w:val="es-ES" w:eastAsia="es-CO"/>
        </w:rPr>
      </w:pPr>
      <w:r w:rsidRPr="00FB55BC">
        <w:rPr>
          <w:rFonts w:ascii="Arial" w:hAnsi="Arial" w:cs="Arial"/>
          <w:sz w:val="24"/>
          <w:szCs w:val="24"/>
          <w:lang w:val="es-ES" w:eastAsia="es-CO"/>
        </w:rPr>
        <w:t> </w:t>
      </w:r>
    </w:p>
    <w:p w14:paraId="3F75554A" w14:textId="77777777" w:rsidR="005B43ED" w:rsidRPr="00FB55BC" w:rsidRDefault="005B43ED" w:rsidP="005B43ED">
      <w:pPr>
        <w:pStyle w:val="Sinespaciado"/>
        <w:spacing w:line="276" w:lineRule="auto"/>
        <w:jc w:val="both"/>
        <w:rPr>
          <w:rFonts w:ascii="Arial" w:hAnsi="Arial" w:cs="Arial"/>
          <w:sz w:val="24"/>
          <w:szCs w:val="24"/>
          <w:lang w:val="es-ES" w:eastAsia="es-CO"/>
        </w:rPr>
      </w:pPr>
      <w:r w:rsidRPr="00FB55BC">
        <w:rPr>
          <w:rFonts w:ascii="Arial" w:hAnsi="Arial" w:cs="Arial"/>
          <w:sz w:val="24"/>
          <w:szCs w:val="24"/>
          <w:lang w:val="es-ES" w:eastAsia="es-CO"/>
        </w:rPr>
        <w:t>Al tenor de lo expuesto, la Corte también declaró la exequibilidad de la norma demandada que autorizó la asignación de partidas presupuestales para la salvaguardia de las procesiones de semana santa en la ciudad de Tunja, así como de una disposición que en el mismo sentido contribuye al fomento de las procesiones y del festival de música religiosa en el municipio de Popayán.</w:t>
      </w:r>
    </w:p>
    <w:p w14:paraId="1355D1A6" w14:textId="77777777" w:rsidR="005B43ED" w:rsidRPr="00FB55BC" w:rsidRDefault="005B43ED" w:rsidP="006A2708">
      <w:pPr>
        <w:pStyle w:val="Sinespaciado"/>
        <w:spacing w:line="276" w:lineRule="auto"/>
        <w:jc w:val="both"/>
        <w:rPr>
          <w:rFonts w:ascii="Arial" w:hAnsi="Arial" w:cs="Arial"/>
          <w:sz w:val="24"/>
          <w:szCs w:val="24"/>
          <w:lang w:val="es-ES" w:eastAsia="es-CO"/>
        </w:rPr>
      </w:pPr>
    </w:p>
    <w:p w14:paraId="5E589802" w14:textId="77777777" w:rsidR="005B43ED" w:rsidRPr="00FB55BC" w:rsidRDefault="005B43ED" w:rsidP="006A2708">
      <w:pPr>
        <w:pStyle w:val="Sinespaciado"/>
        <w:spacing w:line="276" w:lineRule="auto"/>
        <w:jc w:val="both"/>
        <w:rPr>
          <w:rFonts w:ascii="Arial" w:hAnsi="Arial" w:cs="Arial"/>
          <w:sz w:val="24"/>
          <w:szCs w:val="24"/>
          <w:lang w:val="es-ES" w:eastAsia="es-CO"/>
        </w:rPr>
      </w:pPr>
      <w:r w:rsidRPr="00FB55BC">
        <w:rPr>
          <w:rFonts w:ascii="Arial" w:hAnsi="Arial" w:cs="Arial"/>
          <w:sz w:val="24"/>
          <w:szCs w:val="24"/>
          <w:lang w:val="es-ES" w:eastAsia="es-CO"/>
        </w:rPr>
        <w:t>En consideración a lo anterior, este proyecto de ley se ajusta a la normativa constitucional y legal y puede ser tramitado por el Congreso de la República.</w:t>
      </w:r>
    </w:p>
    <w:p w14:paraId="07CC623E" w14:textId="77777777" w:rsidR="005B43ED" w:rsidRPr="00FB55BC" w:rsidRDefault="005B43ED" w:rsidP="006A2708">
      <w:pPr>
        <w:pStyle w:val="Sinespaciado"/>
        <w:spacing w:line="276" w:lineRule="auto"/>
        <w:jc w:val="both"/>
        <w:rPr>
          <w:rFonts w:ascii="Arial" w:hAnsi="Arial" w:cs="Arial"/>
          <w:sz w:val="24"/>
          <w:szCs w:val="24"/>
          <w:lang w:val="es-ES" w:eastAsia="es-CO"/>
        </w:rPr>
      </w:pPr>
    </w:p>
    <w:p w14:paraId="46E18C03" w14:textId="77777777" w:rsidR="005B43ED" w:rsidRPr="00FB55BC" w:rsidRDefault="005B43ED" w:rsidP="006A2708">
      <w:pPr>
        <w:pStyle w:val="Sinespaciado"/>
        <w:numPr>
          <w:ilvl w:val="0"/>
          <w:numId w:val="2"/>
        </w:numPr>
        <w:spacing w:line="276" w:lineRule="auto"/>
        <w:jc w:val="both"/>
        <w:rPr>
          <w:rFonts w:ascii="Arial" w:hAnsi="Arial" w:cs="Arial"/>
          <w:b/>
          <w:sz w:val="24"/>
          <w:szCs w:val="24"/>
          <w:lang w:val="es-ES" w:eastAsia="es-CO"/>
        </w:rPr>
      </w:pPr>
      <w:r w:rsidRPr="00FB55BC">
        <w:rPr>
          <w:rFonts w:ascii="Arial" w:hAnsi="Arial" w:cs="Arial"/>
          <w:b/>
          <w:sz w:val="24"/>
          <w:szCs w:val="24"/>
          <w:lang w:val="es-ES" w:eastAsia="es-CO"/>
        </w:rPr>
        <w:t xml:space="preserve">IMPACTO FISCAL </w:t>
      </w:r>
    </w:p>
    <w:p w14:paraId="55C51E5D" w14:textId="77777777" w:rsidR="005B43ED" w:rsidRPr="00FB55BC" w:rsidRDefault="005B43ED" w:rsidP="006A2708">
      <w:pPr>
        <w:spacing w:after="0" w:line="276" w:lineRule="auto"/>
        <w:jc w:val="both"/>
        <w:rPr>
          <w:rFonts w:ascii="Arial" w:hAnsi="Arial" w:cs="Arial"/>
          <w:sz w:val="24"/>
          <w:szCs w:val="24"/>
          <w:lang w:val="es-ES" w:eastAsia="es-CO"/>
        </w:rPr>
      </w:pPr>
    </w:p>
    <w:p w14:paraId="062AB65F" w14:textId="77777777" w:rsidR="005B43ED" w:rsidRPr="00FB55BC" w:rsidRDefault="005B43ED" w:rsidP="006A2708">
      <w:pPr>
        <w:spacing w:after="0" w:line="276" w:lineRule="auto"/>
        <w:jc w:val="both"/>
        <w:rPr>
          <w:rFonts w:ascii="Arial" w:eastAsia="Times New Roman" w:hAnsi="Arial" w:cs="Arial"/>
          <w:sz w:val="24"/>
          <w:szCs w:val="24"/>
          <w:lang w:val="es-ES" w:eastAsia="es-ES_tradnl"/>
        </w:rPr>
      </w:pPr>
      <w:r w:rsidRPr="00FB55BC">
        <w:rPr>
          <w:rFonts w:ascii="Arial" w:eastAsia="Times New Roman" w:hAnsi="Arial" w:cs="Arial"/>
          <w:sz w:val="24"/>
          <w:szCs w:val="24"/>
          <w:lang w:val="es-ES" w:eastAsia="es-ES_tradnl"/>
        </w:rPr>
        <w:t xml:space="preserve">El presente proyecto contempla un apoyo económico por parte de la nación, cuyos costos deben enmarcase en el principio de sostenibilidad fiscal del manejo de las finanzas públicas y enmarcado en las decisiones del Gobierno Nacional, en cabeza del Ministerio de Hacienda y Crédito Público. </w:t>
      </w:r>
    </w:p>
    <w:p w14:paraId="2FA31329" w14:textId="77777777" w:rsidR="005B43ED" w:rsidRPr="00FB55BC" w:rsidRDefault="005B43ED" w:rsidP="006A2708">
      <w:pPr>
        <w:spacing w:after="0" w:line="276" w:lineRule="auto"/>
        <w:jc w:val="both"/>
        <w:rPr>
          <w:rFonts w:ascii="Arial" w:eastAsia="Times New Roman" w:hAnsi="Arial" w:cs="Arial"/>
          <w:sz w:val="24"/>
          <w:szCs w:val="24"/>
          <w:lang w:val="es-ES" w:eastAsia="es-ES_tradnl"/>
        </w:rPr>
      </w:pPr>
    </w:p>
    <w:p w14:paraId="1E22CBA9" w14:textId="77777777" w:rsidR="005B43ED" w:rsidRPr="00FB55BC" w:rsidRDefault="005B43ED" w:rsidP="006A2708">
      <w:pPr>
        <w:spacing w:after="0" w:line="276" w:lineRule="auto"/>
        <w:jc w:val="both"/>
        <w:rPr>
          <w:rFonts w:ascii="Arial" w:eastAsia="Times New Roman" w:hAnsi="Arial" w:cs="Arial"/>
          <w:sz w:val="24"/>
          <w:szCs w:val="24"/>
          <w:lang w:val="es-ES" w:eastAsia="es-ES_tradnl"/>
        </w:rPr>
      </w:pPr>
      <w:r w:rsidRPr="00FB55BC">
        <w:rPr>
          <w:rFonts w:ascii="Arial" w:eastAsia="Times New Roman" w:hAnsi="Arial" w:cs="Arial"/>
          <w:sz w:val="24"/>
          <w:szCs w:val="24"/>
          <w:lang w:val="es-ES" w:eastAsia="es-ES_tradnl"/>
        </w:rPr>
        <w:t>La iniciativa parlamentaria para presentar proyectos de ley que decreten gasto público, no conlleva a la modificación o adición del Presupuesto General de la Nación. Simplemente esas leyes servirán para que posteriormente, a iniciativa del Gobierno, se incluyan en la ley anual de presupuesto las partidas necesarias para atender esos gastos”.</w:t>
      </w:r>
    </w:p>
    <w:p w14:paraId="37EBDBFA" w14:textId="77777777" w:rsidR="005B43ED" w:rsidRPr="00FB55BC" w:rsidRDefault="005B43ED" w:rsidP="006A2708">
      <w:pPr>
        <w:spacing w:after="0" w:line="276" w:lineRule="auto"/>
        <w:jc w:val="both"/>
        <w:rPr>
          <w:rFonts w:ascii="Arial" w:eastAsia="Times New Roman" w:hAnsi="Arial" w:cs="Arial"/>
          <w:sz w:val="24"/>
          <w:szCs w:val="24"/>
          <w:lang w:val="es-ES" w:eastAsia="es-ES_tradnl"/>
        </w:rPr>
      </w:pPr>
    </w:p>
    <w:p w14:paraId="6E62C788" w14:textId="77777777" w:rsidR="005B43ED" w:rsidRPr="00FB55BC" w:rsidRDefault="005B43ED" w:rsidP="006A2708">
      <w:pPr>
        <w:pStyle w:val="Prrafodelista"/>
        <w:numPr>
          <w:ilvl w:val="0"/>
          <w:numId w:val="2"/>
        </w:numPr>
        <w:spacing w:after="0" w:line="276" w:lineRule="auto"/>
        <w:jc w:val="both"/>
        <w:rPr>
          <w:rFonts w:ascii="Arial" w:eastAsia="Times New Roman" w:hAnsi="Arial" w:cs="Arial"/>
          <w:b/>
          <w:sz w:val="24"/>
          <w:szCs w:val="24"/>
          <w:lang w:val="es-ES" w:eastAsia="es-ES_tradnl"/>
        </w:rPr>
      </w:pPr>
      <w:r w:rsidRPr="00FB55BC">
        <w:rPr>
          <w:rFonts w:ascii="Arial" w:eastAsia="Times New Roman" w:hAnsi="Arial" w:cs="Arial"/>
          <w:b/>
          <w:sz w:val="24"/>
          <w:szCs w:val="24"/>
          <w:lang w:val="es-ES" w:eastAsia="es-ES_tradnl"/>
        </w:rPr>
        <w:t xml:space="preserve">CONTENIDO DEL PROYECTO </w:t>
      </w:r>
    </w:p>
    <w:p w14:paraId="5E8D91B5" w14:textId="77777777" w:rsidR="005B43ED" w:rsidRPr="00FB55BC" w:rsidRDefault="005B43ED" w:rsidP="006A2708">
      <w:pPr>
        <w:spacing w:after="0" w:line="276" w:lineRule="auto"/>
        <w:jc w:val="both"/>
        <w:rPr>
          <w:rFonts w:ascii="Arial" w:eastAsia="Times New Roman" w:hAnsi="Arial" w:cs="Arial"/>
          <w:sz w:val="24"/>
          <w:szCs w:val="24"/>
          <w:lang w:val="es-ES" w:eastAsia="es-ES_tradnl"/>
        </w:rPr>
      </w:pPr>
    </w:p>
    <w:p w14:paraId="781BBCC5" w14:textId="77777777" w:rsidR="005B43ED" w:rsidRPr="00FB55BC" w:rsidRDefault="005B43ED" w:rsidP="006A2708">
      <w:pPr>
        <w:spacing w:after="0" w:line="276" w:lineRule="auto"/>
        <w:jc w:val="both"/>
        <w:rPr>
          <w:rFonts w:ascii="Arial" w:eastAsia="Times New Roman" w:hAnsi="Arial" w:cs="Arial"/>
          <w:sz w:val="24"/>
          <w:szCs w:val="24"/>
          <w:lang w:val="es-ES" w:eastAsia="es-ES_tradnl"/>
        </w:rPr>
      </w:pPr>
      <w:r w:rsidRPr="00FB55BC">
        <w:rPr>
          <w:rFonts w:ascii="Arial" w:eastAsia="Times New Roman" w:hAnsi="Arial" w:cs="Arial"/>
          <w:sz w:val="24"/>
          <w:szCs w:val="24"/>
          <w:lang w:val="es-ES" w:eastAsia="es-ES_tradnl"/>
        </w:rPr>
        <w:t xml:space="preserve">La presente iniciativa cuenta con cinco artículos incluyendo el de su vigencia, por medio de los cuales se busca declarar como patrimonio cultural de la nación la Fiesta de la Virgen de la Candelaria celebrada en el municipio de Magangué, Bolívar. </w:t>
      </w:r>
    </w:p>
    <w:p w14:paraId="5B25C09C" w14:textId="77777777" w:rsidR="005B43ED" w:rsidRPr="00FB55BC" w:rsidRDefault="005B43ED" w:rsidP="006A2708">
      <w:pPr>
        <w:spacing w:after="0" w:line="276" w:lineRule="auto"/>
        <w:jc w:val="both"/>
        <w:rPr>
          <w:rFonts w:ascii="Arial" w:eastAsia="Times New Roman" w:hAnsi="Arial" w:cs="Arial"/>
          <w:sz w:val="24"/>
          <w:szCs w:val="24"/>
          <w:lang w:val="es-ES" w:eastAsia="es-ES_tradnl"/>
        </w:rPr>
      </w:pPr>
    </w:p>
    <w:p w14:paraId="525B0201" w14:textId="5F466D99" w:rsidR="005B43ED" w:rsidRPr="00FB55BC" w:rsidRDefault="005B43ED" w:rsidP="006A2708">
      <w:pPr>
        <w:spacing w:after="0" w:line="276" w:lineRule="auto"/>
        <w:jc w:val="both"/>
        <w:rPr>
          <w:rFonts w:ascii="Arial" w:hAnsi="Arial" w:cs="Arial"/>
          <w:sz w:val="24"/>
          <w:szCs w:val="24"/>
          <w:lang w:val="es-ES"/>
        </w:rPr>
      </w:pPr>
      <w:r w:rsidRPr="00FB55BC">
        <w:rPr>
          <w:rFonts w:ascii="Arial" w:eastAsia="Times New Roman" w:hAnsi="Arial" w:cs="Arial"/>
          <w:sz w:val="24"/>
          <w:szCs w:val="24"/>
          <w:lang w:val="es-ES" w:eastAsia="es-ES_tradnl"/>
        </w:rPr>
        <w:t xml:space="preserve">Dentro de sus artículos, se autoriza al Gobierno Nacional por medio del Ministerio de Cultura, para que </w:t>
      </w:r>
      <w:r w:rsidRPr="00FB55BC">
        <w:rPr>
          <w:rFonts w:ascii="Arial" w:hAnsi="Arial" w:cs="Arial"/>
          <w:sz w:val="24"/>
          <w:szCs w:val="24"/>
          <w:lang w:val="es-ES"/>
        </w:rPr>
        <w:t xml:space="preserve">contribuya al fomento, internacionalización, promoción, protección, divulgación, financiación y conservación de los valores culturales que se originan alrededor de las expresiones históricas y religiosas que han hecho tradición en las Fiestas de la Virgen de la Candelaria y </w:t>
      </w:r>
      <w:r w:rsidR="00FB55BC" w:rsidRPr="00FB55BC">
        <w:rPr>
          <w:rFonts w:ascii="Arial" w:hAnsi="Arial" w:cs="Arial"/>
          <w:sz w:val="24"/>
          <w:szCs w:val="24"/>
          <w:lang w:val="es-ES"/>
        </w:rPr>
        <w:t>asimismo</w:t>
      </w:r>
      <w:r w:rsidRPr="00FB55BC">
        <w:rPr>
          <w:rFonts w:ascii="Arial" w:hAnsi="Arial" w:cs="Arial"/>
          <w:sz w:val="24"/>
          <w:szCs w:val="24"/>
          <w:lang w:val="es-ES"/>
        </w:rPr>
        <w:t xml:space="preserve">, </w:t>
      </w:r>
      <w:r w:rsidRPr="00FB55BC">
        <w:rPr>
          <w:rFonts w:ascii="Arial" w:eastAsia="Times New Roman" w:hAnsi="Arial" w:cs="Arial"/>
          <w:sz w:val="24"/>
          <w:szCs w:val="24"/>
          <w:lang w:val="es-ES" w:eastAsia="es-ES_tradnl"/>
        </w:rPr>
        <w:t xml:space="preserve">se autoriza al gobierno para realizar las apropiaciones presupuestales que considere para el cumplimiento del objeto de la presente iniciativa. </w:t>
      </w:r>
    </w:p>
    <w:p w14:paraId="0868B855"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p>
    <w:p w14:paraId="347451CC" w14:textId="77777777" w:rsidR="005B43ED" w:rsidRPr="00FB55BC" w:rsidRDefault="005B43ED" w:rsidP="005B43ED">
      <w:pPr>
        <w:spacing w:after="0" w:line="240" w:lineRule="auto"/>
        <w:jc w:val="both"/>
        <w:rPr>
          <w:rFonts w:ascii="Arial" w:eastAsia="Times New Roman" w:hAnsi="Arial" w:cs="Arial"/>
          <w:sz w:val="24"/>
          <w:szCs w:val="24"/>
          <w:lang w:val="es-ES" w:eastAsia="es-ES_tradnl"/>
        </w:rPr>
      </w:pPr>
    </w:p>
    <w:p w14:paraId="635169BB" w14:textId="77777777" w:rsidR="00FB55BC" w:rsidRPr="00FB55BC" w:rsidRDefault="00FB55BC" w:rsidP="00FB55BC">
      <w:pPr>
        <w:spacing w:before="28" w:after="28" w:line="288" w:lineRule="atLeast"/>
        <w:jc w:val="both"/>
        <w:textAlignment w:val="center"/>
        <w:rPr>
          <w:rFonts w:ascii="Arial" w:eastAsia="Times New Roman" w:hAnsi="Arial" w:cs="Arial"/>
          <w:iCs/>
          <w:sz w:val="24"/>
          <w:szCs w:val="24"/>
          <w:lang w:val="es-ES" w:eastAsia="es-ES"/>
        </w:rPr>
      </w:pPr>
      <w:r w:rsidRPr="00FB55BC">
        <w:rPr>
          <w:rFonts w:ascii="Arial" w:eastAsia="Times New Roman" w:hAnsi="Arial" w:cs="Arial"/>
          <w:iCs/>
          <w:sz w:val="24"/>
          <w:szCs w:val="24"/>
          <w:lang w:val="es-ES" w:eastAsia="es-ES"/>
        </w:rPr>
        <w:t>De los honorables Representantes,</w:t>
      </w:r>
    </w:p>
    <w:p w14:paraId="455225F7" w14:textId="77777777" w:rsidR="00FB55BC" w:rsidRPr="00FB55BC" w:rsidRDefault="00FB55BC" w:rsidP="00FB55BC">
      <w:pPr>
        <w:spacing w:before="28" w:after="28" w:line="288" w:lineRule="atLeast"/>
        <w:jc w:val="both"/>
        <w:textAlignment w:val="center"/>
        <w:rPr>
          <w:rFonts w:ascii="Arial" w:eastAsia="Times New Roman" w:hAnsi="Arial" w:cs="Arial"/>
          <w:iCs/>
          <w:sz w:val="24"/>
          <w:szCs w:val="24"/>
          <w:lang w:val="es-ES" w:eastAsia="es-ES"/>
        </w:rPr>
      </w:pPr>
    </w:p>
    <w:p w14:paraId="7B87584F" w14:textId="321BBBBC" w:rsidR="00FB55BC" w:rsidRDefault="00FB55BC" w:rsidP="00FB55BC">
      <w:pPr>
        <w:spacing w:before="28" w:after="28" w:line="288" w:lineRule="atLeast"/>
        <w:jc w:val="both"/>
        <w:textAlignment w:val="center"/>
        <w:rPr>
          <w:rFonts w:ascii="Arial" w:eastAsia="Times New Roman" w:hAnsi="Arial" w:cs="Arial"/>
          <w:iCs/>
          <w:sz w:val="24"/>
          <w:szCs w:val="24"/>
          <w:lang w:val="es-ES" w:eastAsia="es-ES"/>
        </w:rPr>
      </w:pPr>
    </w:p>
    <w:p w14:paraId="6CFDE493" w14:textId="77777777" w:rsidR="000D2794" w:rsidRDefault="000D2794" w:rsidP="00FB55BC">
      <w:pPr>
        <w:spacing w:before="28" w:after="28" w:line="288" w:lineRule="atLeast"/>
        <w:jc w:val="both"/>
        <w:textAlignment w:val="center"/>
        <w:rPr>
          <w:rFonts w:ascii="Arial" w:eastAsia="Times New Roman" w:hAnsi="Arial" w:cs="Arial"/>
          <w:iCs/>
          <w:sz w:val="24"/>
          <w:szCs w:val="24"/>
          <w:lang w:val="es-ES" w:eastAsia="es-ES"/>
        </w:rPr>
      </w:pPr>
    </w:p>
    <w:p w14:paraId="35A10058" w14:textId="77777777" w:rsidR="000D2794" w:rsidRDefault="000D2794" w:rsidP="00FB55BC">
      <w:pPr>
        <w:spacing w:before="28" w:after="28" w:line="288" w:lineRule="atLeast"/>
        <w:jc w:val="both"/>
        <w:textAlignment w:val="center"/>
        <w:rPr>
          <w:rFonts w:ascii="Arial" w:eastAsia="Times New Roman" w:hAnsi="Arial" w:cs="Arial"/>
          <w:iCs/>
          <w:sz w:val="24"/>
          <w:szCs w:val="24"/>
          <w:lang w:val="es-ES" w:eastAsia="es-ES"/>
        </w:rPr>
      </w:pPr>
    </w:p>
    <w:p w14:paraId="7C97029C" w14:textId="77777777" w:rsidR="000D2794" w:rsidRPr="00FB55BC" w:rsidRDefault="000D2794" w:rsidP="00FB55BC">
      <w:pPr>
        <w:spacing w:before="28" w:after="28" w:line="288" w:lineRule="atLeast"/>
        <w:jc w:val="both"/>
        <w:textAlignment w:val="center"/>
        <w:rPr>
          <w:rFonts w:ascii="Arial" w:eastAsia="Times New Roman" w:hAnsi="Arial" w:cs="Arial"/>
          <w:iCs/>
          <w:sz w:val="24"/>
          <w:szCs w:val="24"/>
          <w:lang w:val="es-ES" w:eastAsia="es-ES"/>
        </w:rPr>
      </w:pPr>
    </w:p>
    <w:p w14:paraId="1253B7E7" w14:textId="5E874223" w:rsidR="00FB55BC" w:rsidRPr="00FB55BC" w:rsidRDefault="00FB55BC" w:rsidP="00FB55BC">
      <w:pPr>
        <w:spacing w:before="28" w:after="28" w:line="288" w:lineRule="atLeast"/>
        <w:jc w:val="both"/>
        <w:textAlignment w:val="center"/>
        <w:rPr>
          <w:rFonts w:ascii="Arial" w:eastAsia="Times New Roman" w:hAnsi="Arial" w:cs="Arial"/>
          <w:b/>
          <w:sz w:val="24"/>
          <w:szCs w:val="24"/>
          <w:lang w:val="es-ES" w:eastAsia="es-ES"/>
        </w:rPr>
      </w:pPr>
      <w:r w:rsidRPr="00FB55BC">
        <w:rPr>
          <w:rFonts w:ascii="Arial" w:eastAsia="Times New Roman" w:hAnsi="Arial" w:cs="Arial"/>
          <w:b/>
          <w:sz w:val="24"/>
          <w:szCs w:val="24"/>
          <w:lang w:val="es-ES" w:eastAsia="es-ES"/>
        </w:rPr>
        <w:t xml:space="preserve">YAMIL HERNANDO ARANA PADAUÍ </w:t>
      </w:r>
    </w:p>
    <w:p w14:paraId="30C2CD4B" w14:textId="77777777" w:rsidR="00FB55BC" w:rsidRPr="00FB55BC" w:rsidRDefault="00FB55BC" w:rsidP="00FB55BC">
      <w:pPr>
        <w:spacing w:before="28" w:after="28" w:line="288" w:lineRule="atLeast"/>
        <w:jc w:val="both"/>
        <w:textAlignment w:val="center"/>
        <w:rPr>
          <w:rFonts w:ascii="Arial" w:eastAsia="Times New Roman" w:hAnsi="Arial" w:cs="Arial"/>
          <w:sz w:val="24"/>
          <w:szCs w:val="24"/>
          <w:lang w:val="es-ES" w:eastAsia="es-ES"/>
        </w:rPr>
      </w:pPr>
      <w:r w:rsidRPr="00FB55BC">
        <w:rPr>
          <w:rFonts w:ascii="Arial" w:eastAsia="Times New Roman" w:hAnsi="Arial" w:cs="Arial"/>
          <w:sz w:val="24"/>
          <w:szCs w:val="24"/>
          <w:lang w:val="es-ES" w:eastAsia="es-ES"/>
        </w:rPr>
        <w:t>Representante a la Cámara</w:t>
      </w:r>
    </w:p>
    <w:p w14:paraId="3C4A8ED0" w14:textId="77777777" w:rsidR="00FB55BC" w:rsidRPr="00FB55BC" w:rsidRDefault="00FB55BC" w:rsidP="00FB55BC">
      <w:pPr>
        <w:spacing w:before="28" w:after="28" w:line="288" w:lineRule="atLeast"/>
        <w:jc w:val="both"/>
        <w:textAlignment w:val="center"/>
        <w:rPr>
          <w:rFonts w:ascii="Arial" w:eastAsia="Times New Roman" w:hAnsi="Arial" w:cs="Arial"/>
          <w:sz w:val="24"/>
          <w:szCs w:val="24"/>
          <w:lang w:val="es-ES" w:eastAsia="es-ES"/>
        </w:rPr>
      </w:pPr>
      <w:r w:rsidRPr="00FB55BC">
        <w:rPr>
          <w:rFonts w:ascii="Arial" w:eastAsia="Times New Roman" w:hAnsi="Arial" w:cs="Arial"/>
          <w:sz w:val="24"/>
          <w:szCs w:val="24"/>
          <w:lang w:val="es-ES" w:eastAsia="es-ES"/>
        </w:rPr>
        <w:t>Departamento de Bolívar</w:t>
      </w:r>
    </w:p>
    <w:p w14:paraId="40776A98"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40410EE7"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1AE58AEA"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730EE20F"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1D035C5A" w14:textId="77777777" w:rsidR="005B43ED" w:rsidRPr="00FB55BC" w:rsidRDefault="005B43ED" w:rsidP="005B43ED">
      <w:pPr>
        <w:spacing w:before="28" w:after="28" w:line="288" w:lineRule="atLeast"/>
        <w:jc w:val="both"/>
        <w:textAlignment w:val="center"/>
        <w:rPr>
          <w:rFonts w:ascii="Arial" w:eastAsia="Times New Roman" w:hAnsi="Arial" w:cs="Arial"/>
          <w:iCs/>
          <w:sz w:val="24"/>
          <w:szCs w:val="24"/>
          <w:lang w:val="es-ES" w:eastAsia="es-ES"/>
        </w:rPr>
      </w:pPr>
    </w:p>
    <w:p w14:paraId="268A861F" w14:textId="77777777" w:rsidR="00AE5396" w:rsidRPr="00FB55BC" w:rsidRDefault="00AE5396" w:rsidP="005B43ED">
      <w:pPr>
        <w:jc w:val="both"/>
        <w:rPr>
          <w:rFonts w:ascii="Arial" w:hAnsi="Arial" w:cs="Arial"/>
          <w:sz w:val="24"/>
          <w:szCs w:val="24"/>
          <w:lang w:val="es-ES"/>
        </w:rPr>
      </w:pPr>
    </w:p>
    <w:sectPr w:rsidR="00AE5396" w:rsidRPr="00FB55B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782A0" w14:textId="77777777" w:rsidR="00675662" w:rsidRDefault="00675662" w:rsidP="00772B52">
      <w:pPr>
        <w:spacing w:after="0" w:line="240" w:lineRule="auto"/>
      </w:pPr>
      <w:r>
        <w:separator/>
      </w:r>
    </w:p>
  </w:endnote>
  <w:endnote w:type="continuationSeparator" w:id="0">
    <w:p w14:paraId="07142C31" w14:textId="77777777" w:rsidR="00675662" w:rsidRDefault="00675662" w:rsidP="0077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2639F" w14:textId="77777777" w:rsidR="00675662" w:rsidRDefault="00675662" w:rsidP="00772B52">
      <w:pPr>
        <w:spacing w:after="0" w:line="240" w:lineRule="auto"/>
      </w:pPr>
      <w:r>
        <w:separator/>
      </w:r>
    </w:p>
  </w:footnote>
  <w:footnote w:type="continuationSeparator" w:id="0">
    <w:p w14:paraId="775E8F66" w14:textId="77777777" w:rsidR="00675662" w:rsidRDefault="00675662" w:rsidP="00772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2A14" w14:textId="77777777" w:rsidR="00772B52" w:rsidRDefault="00772B52" w:rsidP="00B100F5">
    <w:pPr>
      <w:pStyle w:val="Encabezado"/>
    </w:pPr>
    <w:r>
      <w:rPr>
        <w:noProof/>
        <w:lang w:eastAsia="es-CO"/>
      </w:rPr>
      <w:drawing>
        <wp:anchor distT="0" distB="0" distL="114300" distR="114300" simplePos="0" relativeHeight="251659264" behindDoc="1" locked="0" layoutInCell="1" allowOverlap="1" wp14:anchorId="374BA24B" wp14:editId="6B9DD8F5">
          <wp:simplePos x="0" y="0"/>
          <wp:positionH relativeFrom="column">
            <wp:posOffset>1394460</wp:posOffset>
          </wp:positionH>
          <wp:positionV relativeFrom="paragraph">
            <wp:posOffset>-215265</wp:posOffset>
          </wp:positionV>
          <wp:extent cx="2784475" cy="882015"/>
          <wp:effectExtent l="0" t="0" r="0" b="0"/>
          <wp:wrapThrough wrapText="bothSides">
            <wp:wrapPolygon edited="0">
              <wp:start x="0" y="0"/>
              <wp:lineTo x="0" y="20994"/>
              <wp:lineTo x="21428" y="20994"/>
              <wp:lineTo x="21428" y="0"/>
              <wp:lineTo x="0" y="0"/>
            </wp:wrapPolygon>
          </wp:wrapThrough>
          <wp:docPr id="9" name="Imagen 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rotWithShape="1">
                  <a:blip r:embed="rId1">
                    <a:extLst>
                      <a:ext uri="{28A0092B-C50C-407E-A947-70E740481C1C}">
                        <a14:useLocalDpi xmlns:a14="http://schemas.microsoft.com/office/drawing/2010/main" val="0"/>
                      </a:ext>
                    </a:extLst>
                  </a:blip>
                  <a:srcRect t="21925" b="23457"/>
                  <a:stretch/>
                </pic:blipFill>
                <pic:spPr bwMode="auto">
                  <a:xfrm>
                    <a:off x="0" y="0"/>
                    <a:ext cx="2784475" cy="88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EA05BF" w14:textId="77777777" w:rsidR="00772B52" w:rsidRDefault="00772B52" w:rsidP="00B100F5">
    <w:pPr>
      <w:pStyle w:val="Encabezado"/>
    </w:pPr>
  </w:p>
  <w:p w14:paraId="22EB7157" w14:textId="77777777" w:rsidR="00772B52" w:rsidRDefault="00772B52" w:rsidP="00B100F5">
    <w:pPr>
      <w:pStyle w:val="Encabezado"/>
    </w:pPr>
  </w:p>
  <w:p w14:paraId="3D67E14F" w14:textId="77777777" w:rsidR="00772B52" w:rsidRPr="007E2A4C" w:rsidRDefault="00772B52" w:rsidP="00B100F5">
    <w:pPr>
      <w:pStyle w:val="Encabezado"/>
      <w:tabs>
        <w:tab w:val="clear" w:pos="4419"/>
        <w:tab w:val="clear" w:pos="8838"/>
        <w:tab w:val="left" w:pos="2177"/>
      </w:tabs>
      <w:rPr>
        <w:sz w:val="18"/>
        <w:szCs w:val="18"/>
      </w:rPr>
    </w:pPr>
    <w:r>
      <w:tab/>
    </w:r>
  </w:p>
  <w:p w14:paraId="553B7135" w14:textId="77777777" w:rsidR="00772B52" w:rsidRDefault="00772B52" w:rsidP="00B100F5">
    <w:pPr>
      <w:pStyle w:val="Encabezado"/>
      <w:jc w:val="center"/>
      <w:rPr>
        <w:rFonts w:ascii="Arial Narrow" w:eastAsia="Arial Unicode MS" w:hAnsi="Arial Narrow" w:cs="Arial"/>
        <w:b/>
        <w:color w:val="404040" w:themeColor="text1" w:themeTint="BF"/>
        <w:spacing w:val="60"/>
        <w:sz w:val="18"/>
        <w:szCs w:val="18"/>
      </w:rPr>
    </w:pPr>
  </w:p>
  <w:p w14:paraId="6472F277" w14:textId="77777777" w:rsidR="00772B52" w:rsidRPr="002D7833" w:rsidRDefault="00772B52" w:rsidP="00B100F5">
    <w:pPr>
      <w:pStyle w:val="Encabezado"/>
      <w:jc w:val="center"/>
      <w:rPr>
        <w:rFonts w:ascii="Arial Narrow" w:eastAsia="Arial Unicode MS" w:hAnsi="Arial Narrow" w:cs="Arial"/>
        <w:b/>
        <w:color w:val="404040" w:themeColor="text1" w:themeTint="BF"/>
        <w:spacing w:val="60"/>
        <w:sz w:val="18"/>
        <w:szCs w:val="18"/>
      </w:rPr>
    </w:pPr>
    <w:r>
      <w:rPr>
        <w:rFonts w:ascii="Arial Narrow" w:eastAsia="Arial Unicode MS" w:hAnsi="Arial Narrow" w:cs="Arial"/>
        <w:b/>
        <w:color w:val="404040" w:themeColor="text1" w:themeTint="BF"/>
        <w:spacing w:val="60"/>
        <w:sz w:val="18"/>
        <w:szCs w:val="18"/>
      </w:rPr>
      <w:t>Yamil Hernando Arana Padaui</w:t>
    </w:r>
  </w:p>
  <w:p w14:paraId="28CCB4DF" w14:textId="77777777" w:rsidR="00772B52" w:rsidRPr="002D7833" w:rsidRDefault="00772B52" w:rsidP="00B100F5">
    <w:pPr>
      <w:pStyle w:val="Encabezado"/>
      <w:jc w:val="center"/>
      <w:rPr>
        <w:rFonts w:ascii="Arial Narrow" w:eastAsia="Arial Unicode MS" w:hAnsi="Arial Narrow" w:cs="Arial"/>
        <w:b/>
        <w:color w:val="404040" w:themeColor="text1" w:themeTint="BF"/>
        <w:spacing w:val="60"/>
        <w:sz w:val="18"/>
        <w:szCs w:val="18"/>
      </w:rPr>
    </w:pPr>
    <w:r w:rsidRPr="002D7833">
      <w:rPr>
        <w:rFonts w:ascii="Arial Narrow" w:eastAsia="Arial Unicode MS" w:hAnsi="Arial Narrow" w:cs="Arial"/>
        <w:b/>
        <w:color w:val="404040" w:themeColor="text1" w:themeTint="BF"/>
        <w:spacing w:val="60"/>
        <w:sz w:val="18"/>
        <w:szCs w:val="18"/>
      </w:rPr>
      <w:t>Representante a la Cámara</w:t>
    </w:r>
  </w:p>
  <w:p w14:paraId="5043893B" w14:textId="77777777" w:rsidR="00772B52" w:rsidRDefault="00772B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D31D0"/>
    <w:multiLevelType w:val="hybridMultilevel"/>
    <w:tmpl w:val="E002411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1125F03"/>
    <w:multiLevelType w:val="hybridMultilevel"/>
    <w:tmpl w:val="5F48E620"/>
    <w:lvl w:ilvl="0" w:tplc="00F0349A">
      <w:start w:val="1"/>
      <w:numFmt w:val="upperRoman"/>
      <w:lvlText w:val="%1."/>
      <w:lvlJc w:val="right"/>
      <w:pPr>
        <w:ind w:left="720" w:hanging="360"/>
      </w:pPr>
      <w:rPr>
        <w:rFonts w:ascii="Arial" w:hAnsi="Arial" w:cs="Arial"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52"/>
    <w:rsid w:val="00072D19"/>
    <w:rsid w:val="000D2794"/>
    <w:rsid w:val="000E6B21"/>
    <w:rsid w:val="003552C9"/>
    <w:rsid w:val="0055008F"/>
    <w:rsid w:val="005B43ED"/>
    <w:rsid w:val="00675662"/>
    <w:rsid w:val="006A2708"/>
    <w:rsid w:val="00772B52"/>
    <w:rsid w:val="007B6813"/>
    <w:rsid w:val="007E3A1D"/>
    <w:rsid w:val="008F74CB"/>
    <w:rsid w:val="009A170E"/>
    <w:rsid w:val="00AE5396"/>
    <w:rsid w:val="00D86C23"/>
    <w:rsid w:val="00DA07F1"/>
    <w:rsid w:val="00DC2729"/>
    <w:rsid w:val="00DD4B19"/>
    <w:rsid w:val="00E50C9E"/>
    <w:rsid w:val="00E526ED"/>
    <w:rsid w:val="00E6234B"/>
    <w:rsid w:val="00E667D4"/>
    <w:rsid w:val="00EC7B05"/>
    <w:rsid w:val="00EE2378"/>
    <w:rsid w:val="00FA23C5"/>
    <w:rsid w:val="00FB55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E45C"/>
  <w15:chartTrackingRefBased/>
  <w15:docId w15:val="{2C5F4A95-382D-4DE8-81F5-99E2ACD8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B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2B52"/>
  </w:style>
  <w:style w:type="paragraph" w:styleId="Piedepgina">
    <w:name w:val="footer"/>
    <w:basedOn w:val="Normal"/>
    <w:link w:val="PiedepginaCar"/>
    <w:uiPriority w:val="99"/>
    <w:unhideWhenUsed/>
    <w:rsid w:val="00772B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B52"/>
  </w:style>
  <w:style w:type="paragraph" w:styleId="Prrafodelista">
    <w:name w:val="List Paragraph"/>
    <w:basedOn w:val="Normal"/>
    <w:uiPriority w:val="34"/>
    <w:qFormat/>
    <w:rsid w:val="00E50C9E"/>
    <w:pPr>
      <w:ind w:left="720"/>
      <w:contextualSpacing/>
    </w:pPr>
  </w:style>
  <w:style w:type="paragraph" w:styleId="Sinespaciado">
    <w:name w:val="No Spacing"/>
    <w:uiPriority w:val="1"/>
    <w:qFormat/>
    <w:rsid w:val="005B43ED"/>
    <w:pPr>
      <w:spacing w:after="0" w:line="240" w:lineRule="auto"/>
    </w:pPr>
  </w:style>
  <w:style w:type="character" w:styleId="Hipervnculo">
    <w:name w:val="Hyperlink"/>
    <w:basedOn w:val="Fuentedeprrafopredeter"/>
    <w:uiPriority w:val="99"/>
    <w:unhideWhenUsed/>
    <w:rsid w:val="005B43ED"/>
    <w:rPr>
      <w:color w:val="0563C1" w:themeColor="hyperlink"/>
      <w:u w:val="single"/>
    </w:rPr>
  </w:style>
  <w:style w:type="character" w:styleId="Nmerodepgina">
    <w:name w:val="page number"/>
    <w:basedOn w:val="Fuentedeprrafopredeter"/>
    <w:uiPriority w:val="99"/>
    <w:semiHidden/>
    <w:unhideWhenUsed/>
    <w:rsid w:val="006A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C3%ADo_San_Jorge" TargetMode="External"/><Relationship Id="rId3" Type="http://schemas.openxmlformats.org/officeDocument/2006/relationships/settings" Target="settings.xml"/><Relationship Id="rId7" Type="http://schemas.openxmlformats.org/officeDocument/2006/relationships/hyperlink" Target="https://es.wikipedia.org/wiki/R%C3%ADo_Cau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R%C3%ADo_Magdale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3058</Words>
  <Characters>16824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Shadia Dager Arabia utl.HR Yamil Arana</dc:creator>
  <cp:keywords/>
  <dc:description/>
  <cp:lastModifiedBy>hasbleidy suarez</cp:lastModifiedBy>
  <cp:revision>2</cp:revision>
  <dcterms:created xsi:type="dcterms:W3CDTF">2020-04-24T23:45:00Z</dcterms:created>
  <dcterms:modified xsi:type="dcterms:W3CDTF">2020-04-24T23:45:00Z</dcterms:modified>
</cp:coreProperties>
</file>