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FEA5C" w14:textId="77777777" w:rsidR="00753653" w:rsidRDefault="00753653" w:rsidP="006661C3">
      <w:pPr>
        <w:spacing w:line="276" w:lineRule="auto"/>
        <w:jc w:val="center"/>
        <w:rPr>
          <w:rFonts w:ascii="Arial" w:hAnsi="Arial" w:cs="Arial"/>
          <w:b/>
        </w:rPr>
      </w:pPr>
    </w:p>
    <w:p w14:paraId="09EEA15E" w14:textId="29E3E34B" w:rsidR="008C51AD" w:rsidRPr="00DD5B86" w:rsidRDefault="008C51AD" w:rsidP="006661C3">
      <w:pPr>
        <w:spacing w:line="276" w:lineRule="auto"/>
        <w:jc w:val="center"/>
        <w:rPr>
          <w:rFonts w:ascii="Arial" w:hAnsi="Arial" w:cs="Arial"/>
          <w:b/>
        </w:rPr>
      </w:pPr>
      <w:r w:rsidRPr="00DD5B86">
        <w:rPr>
          <w:rFonts w:ascii="Arial" w:hAnsi="Arial" w:cs="Arial"/>
          <w:b/>
        </w:rPr>
        <w:t>PROYECTO DE LEY N°    POR MEDIO DEL CUAL SE PLANTEAN LOS</w:t>
      </w:r>
      <w:r w:rsidR="00E43A19">
        <w:rPr>
          <w:rFonts w:ascii="Arial" w:hAnsi="Arial" w:cs="Arial"/>
          <w:b/>
        </w:rPr>
        <w:t xml:space="preserve"> LINEAMIENTOS PARA LA </w:t>
      </w:r>
      <w:r w:rsidR="007967D1">
        <w:rPr>
          <w:rFonts w:ascii="Arial" w:hAnsi="Arial" w:cs="Arial"/>
          <w:b/>
        </w:rPr>
        <w:t>RENOVACIÓN DE LA FLOTA</w:t>
      </w:r>
      <w:r w:rsidR="00B976C1">
        <w:rPr>
          <w:rFonts w:ascii="Arial" w:hAnsi="Arial" w:cs="Arial"/>
          <w:b/>
        </w:rPr>
        <w:t xml:space="preserve"> PÚBLICA DE TRANSPORTE MASIVO </w:t>
      </w:r>
      <w:r w:rsidR="007967D1">
        <w:rPr>
          <w:rFonts w:ascii="Arial" w:hAnsi="Arial" w:cs="Arial"/>
          <w:b/>
        </w:rPr>
        <w:t>DIRIGIDA A UNA CONTRATACIÓN SOSTENIBLE</w:t>
      </w:r>
      <w:r w:rsidR="0014287C">
        <w:rPr>
          <w:rFonts w:ascii="Arial" w:hAnsi="Arial" w:cs="Arial"/>
          <w:b/>
        </w:rPr>
        <w:t xml:space="preserve">, Y </w:t>
      </w:r>
      <w:r w:rsidR="00B3739B">
        <w:rPr>
          <w:rFonts w:ascii="Arial" w:hAnsi="Arial" w:cs="Arial"/>
          <w:b/>
        </w:rPr>
        <w:t>SE DICTAN OTRAS DISPOSICIONES</w:t>
      </w:r>
    </w:p>
    <w:p w14:paraId="22B153BD" w14:textId="48895035" w:rsidR="008C51AD" w:rsidRPr="00DD5B86" w:rsidRDefault="00E45494" w:rsidP="00E45494">
      <w:pPr>
        <w:spacing w:line="276" w:lineRule="auto"/>
        <w:jc w:val="center"/>
        <w:rPr>
          <w:rFonts w:ascii="Arial" w:hAnsi="Arial" w:cs="Arial"/>
          <w:b/>
        </w:rPr>
      </w:pPr>
      <w:r>
        <w:rPr>
          <w:rFonts w:ascii="Arial" w:hAnsi="Arial" w:cs="Arial"/>
          <w:b/>
        </w:rPr>
        <w:t>El congreso de Colombia</w:t>
      </w:r>
    </w:p>
    <w:p w14:paraId="07E6432B" w14:textId="53A64852" w:rsidR="00753653" w:rsidRDefault="00E45494" w:rsidP="00E45494">
      <w:pPr>
        <w:spacing w:line="276" w:lineRule="auto"/>
        <w:jc w:val="center"/>
        <w:rPr>
          <w:rFonts w:ascii="Arial" w:hAnsi="Arial" w:cs="Arial"/>
          <w:b/>
        </w:rPr>
      </w:pPr>
      <w:r>
        <w:rPr>
          <w:rFonts w:ascii="Arial" w:hAnsi="Arial" w:cs="Arial"/>
          <w:b/>
        </w:rPr>
        <w:t>Decreta:</w:t>
      </w:r>
      <w:bookmarkStart w:id="0" w:name="_GoBack"/>
      <w:bookmarkEnd w:id="0"/>
    </w:p>
    <w:p w14:paraId="27AB835E" w14:textId="5BEEE343" w:rsidR="008C51AD" w:rsidRPr="00DD5B86" w:rsidRDefault="008C51AD" w:rsidP="006661C3">
      <w:pPr>
        <w:spacing w:line="276" w:lineRule="auto"/>
        <w:jc w:val="both"/>
        <w:rPr>
          <w:rFonts w:ascii="Arial" w:hAnsi="Arial" w:cs="Arial"/>
        </w:rPr>
      </w:pPr>
      <w:r w:rsidRPr="00DD5B86">
        <w:rPr>
          <w:rFonts w:ascii="Arial" w:hAnsi="Arial" w:cs="Arial"/>
          <w:b/>
        </w:rPr>
        <w:t>Artículo 1. Obje</w:t>
      </w:r>
      <w:r w:rsidR="00861826">
        <w:rPr>
          <w:rFonts w:ascii="Arial" w:hAnsi="Arial" w:cs="Arial"/>
          <w:b/>
        </w:rPr>
        <w:t>t</w:t>
      </w:r>
      <w:r w:rsidRPr="00DD5B86">
        <w:rPr>
          <w:rFonts w:ascii="Arial" w:hAnsi="Arial" w:cs="Arial"/>
          <w:b/>
        </w:rPr>
        <w:t xml:space="preserve">o. </w:t>
      </w:r>
      <w:r w:rsidRPr="00DD5B86">
        <w:rPr>
          <w:rFonts w:ascii="Arial" w:hAnsi="Arial" w:cs="Arial"/>
        </w:rPr>
        <w:t xml:space="preserve">El objeto del presente proyecto es establecer los lineamientos para orientar la </w:t>
      </w:r>
      <w:r w:rsidR="007967D1">
        <w:rPr>
          <w:rFonts w:ascii="Arial" w:hAnsi="Arial" w:cs="Arial"/>
        </w:rPr>
        <w:t>renovación de la flota</w:t>
      </w:r>
      <w:r w:rsidR="00B976C1">
        <w:rPr>
          <w:rFonts w:ascii="Arial" w:hAnsi="Arial" w:cs="Arial"/>
        </w:rPr>
        <w:t xml:space="preserve"> pública</w:t>
      </w:r>
      <w:r w:rsidR="007967D1">
        <w:rPr>
          <w:rFonts w:ascii="Arial" w:hAnsi="Arial" w:cs="Arial"/>
        </w:rPr>
        <w:t xml:space="preserve"> de transporte </w:t>
      </w:r>
      <w:r w:rsidR="00BD1395">
        <w:rPr>
          <w:rFonts w:ascii="Arial" w:hAnsi="Arial" w:cs="Arial"/>
        </w:rPr>
        <w:t>masivo,</w:t>
      </w:r>
      <w:r w:rsidR="0014287C">
        <w:rPr>
          <w:rFonts w:ascii="Arial" w:hAnsi="Arial" w:cs="Arial"/>
        </w:rPr>
        <w:t xml:space="preserve"> y vehículos pertenecientes </w:t>
      </w:r>
      <w:r w:rsidR="004577EB">
        <w:rPr>
          <w:rFonts w:ascii="Arial" w:hAnsi="Arial" w:cs="Arial"/>
        </w:rPr>
        <w:t>al Estado,</w:t>
      </w:r>
      <w:r w:rsidRPr="00DD5B86">
        <w:rPr>
          <w:rFonts w:ascii="Arial" w:hAnsi="Arial" w:cs="Arial"/>
        </w:rPr>
        <w:t xml:space="preserve"> </w:t>
      </w:r>
      <w:r w:rsidR="00861826">
        <w:rPr>
          <w:rFonts w:ascii="Arial" w:hAnsi="Arial" w:cs="Arial"/>
        </w:rPr>
        <w:t>h</w:t>
      </w:r>
      <w:r w:rsidRPr="00DD5B86">
        <w:rPr>
          <w:rFonts w:ascii="Arial" w:hAnsi="Arial" w:cs="Arial"/>
        </w:rPr>
        <w:t>a</w:t>
      </w:r>
      <w:r w:rsidR="00861826">
        <w:rPr>
          <w:rFonts w:ascii="Arial" w:hAnsi="Arial" w:cs="Arial"/>
        </w:rPr>
        <w:t>cia</w:t>
      </w:r>
      <w:r w:rsidRPr="00DD5B86">
        <w:rPr>
          <w:rFonts w:ascii="Arial" w:hAnsi="Arial" w:cs="Arial"/>
        </w:rPr>
        <w:t xml:space="preserve"> una contratación </w:t>
      </w:r>
      <w:r w:rsidR="0014287C">
        <w:rPr>
          <w:rFonts w:ascii="Arial" w:hAnsi="Arial" w:cs="Arial"/>
        </w:rPr>
        <w:t xml:space="preserve">amigable con el medio ambiente, </w:t>
      </w:r>
      <w:r w:rsidR="00915A7E">
        <w:rPr>
          <w:rFonts w:ascii="Arial" w:hAnsi="Arial" w:cs="Arial"/>
        </w:rPr>
        <w:t>que contribuya a</w:t>
      </w:r>
      <w:r w:rsidRPr="00DD5B86">
        <w:rPr>
          <w:rFonts w:ascii="Arial" w:hAnsi="Arial" w:cs="Arial"/>
        </w:rPr>
        <w:t xml:space="preserve"> reducir las emisiones de CO2.</w:t>
      </w:r>
    </w:p>
    <w:p w14:paraId="79DB7035" w14:textId="77777777" w:rsidR="008C51AD" w:rsidRPr="00DD5B86" w:rsidRDefault="008C51AD" w:rsidP="006661C3">
      <w:pPr>
        <w:spacing w:line="276" w:lineRule="auto"/>
        <w:jc w:val="both"/>
        <w:rPr>
          <w:rFonts w:ascii="Arial" w:hAnsi="Arial" w:cs="Arial"/>
        </w:rPr>
      </w:pPr>
      <w:r w:rsidRPr="00DD5B86">
        <w:rPr>
          <w:rFonts w:ascii="Arial" w:hAnsi="Arial" w:cs="Arial"/>
          <w:b/>
        </w:rPr>
        <w:t xml:space="preserve">Artículo 2. Definiciones. </w:t>
      </w:r>
      <w:r w:rsidRPr="00DD5B86">
        <w:rPr>
          <w:rFonts w:ascii="Arial" w:hAnsi="Arial" w:cs="Arial"/>
        </w:rPr>
        <w:t>Para los efectos de esta ley se tendrán en cuenta las siguientes definiciones:</w:t>
      </w:r>
    </w:p>
    <w:p w14:paraId="726C90E5" w14:textId="77777777" w:rsidR="008C51AD" w:rsidRPr="00DD5B86" w:rsidRDefault="008C51AD" w:rsidP="006661C3">
      <w:pPr>
        <w:spacing w:line="276" w:lineRule="auto"/>
        <w:jc w:val="both"/>
        <w:rPr>
          <w:rFonts w:ascii="Arial" w:hAnsi="Arial" w:cs="Arial"/>
        </w:rPr>
      </w:pPr>
      <w:r w:rsidRPr="00DD5B86">
        <w:rPr>
          <w:rFonts w:ascii="Arial" w:hAnsi="Arial" w:cs="Arial"/>
          <w:b/>
        </w:rPr>
        <w:t xml:space="preserve">Vehículos eléctricos. </w:t>
      </w:r>
      <w:r w:rsidRPr="00DD5B86">
        <w:rPr>
          <w:rFonts w:ascii="Arial" w:hAnsi="Arial" w:cs="Arial"/>
        </w:rPr>
        <w:t xml:space="preserve">Vehículos impulsados con energía cien por ciento eléctrica o con tecnología de cero emisiones y que no contenga motor de combustión. </w:t>
      </w:r>
    </w:p>
    <w:p w14:paraId="49FF93E8" w14:textId="4EB4B36C" w:rsidR="008C51AD" w:rsidRPr="00DD5B86" w:rsidRDefault="008C51AD" w:rsidP="006661C3">
      <w:pPr>
        <w:spacing w:line="276" w:lineRule="auto"/>
        <w:jc w:val="both"/>
        <w:rPr>
          <w:rFonts w:ascii="Arial" w:hAnsi="Arial" w:cs="Arial"/>
        </w:rPr>
      </w:pPr>
      <w:r w:rsidRPr="00DD5B86">
        <w:rPr>
          <w:rFonts w:ascii="Arial" w:hAnsi="Arial" w:cs="Arial"/>
          <w:b/>
        </w:rPr>
        <w:t xml:space="preserve">Transporte Sostenible. </w:t>
      </w:r>
      <w:r w:rsidRPr="00DD5B86">
        <w:rPr>
          <w:rFonts w:ascii="Arial" w:hAnsi="Arial" w:cs="Arial"/>
        </w:rPr>
        <w:t>el transporte sostenible</w:t>
      </w:r>
      <w:r w:rsidR="00861826">
        <w:rPr>
          <w:rFonts w:ascii="Arial" w:hAnsi="Arial" w:cs="Arial"/>
        </w:rPr>
        <w:t xml:space="preserve"> es aquel que</w:t>
      </w:r>
      <w:r w:rsidRPr="00DD5B86">
        <w:rPr>
          <w:rFonts w:ascii="Arial" w:hAnsi="Arial" w:cs="Arial"/>
        </w:rPr>
        <w:t xml:space="preserve"> logra</w:t>
      </w:r>
      <w:r w:rsidRPr="00DD5B86">
        <w:rPr>
          <w:rFonts w:ascii="Arial" w:hAnsi="Arial" w:cs="Arial"/>
          <w:shd w:val="clear" w:color="auto" w:fill="FFFFFF"/>
        </w:rPr>
        <w:t xml:space="preserve"> una mejor integración de la economía y responde a la necesidad de movilidad respetando el medio ambiente, mejora la equidad social, la salud</w:t>
      </w:r>
      <w:r w:rsidR="00861826">
        <w:rPr>
          <w:rFonts w:ascii="Arial" w:hAnsi="Arial" w:cs="Arial"/>
          <w:shd w:val="clear" w:color="auto" w:fill="FFFFFF"/>
        </w:rPr>
        <w:t xml:space="preserve"> y</w:t>
      </w:r>
      <w:r w:rsidR="00367EA6">
        <w:rPr>
          <w:rFonts w:ascii="Arial" w:hAnsi="Arial" w:cs="Arial"/>
          <w:shd w:val="clear" w:color="auto" w:fill="FFFFFF"/>
        </w:rPr>
        <w:t xml:space="preserve"> </w:t>
      </w:r>
      <w:r w:rsidRPr="00DD5B86">
        <w:rPr>
          <w:rFonts w:ascii="Arial" w:hAnsi="Arial" w:cs="Arial"/>
          <w:shd w:val="clear" w:color="auto" w:fill="FFFFFF"/>
        </w:rPr>
        <w:t xml:space="preserve">la </w:t>
      </w:r>
      <w:r w:rsidR="00861826" w:rsidRPr="00DD5B86">
        <w:rPr>
          <w:rFonts w:ascii="Arial" w:hAnsi="Arial" w:cs="Arial"/>
          <w:shd w:val="clear" w:color="auto" w:fill="FFFFFF"/>
        </w:rPr>
        <w:t>resi</w:t>
      </w:r>
      <w:r w:rsidR="00861826">
        <w:rPr>
          <w:rFonts w:ascii="Arial" w:hAnsi="Arial" w:cs="Arial"/>
          <w:shd w:val="clear" w:color="auto" w:fill="FFFFFF"/>
        </w:rPr>
        <w:t>l</w:t>
      </w:r>
      <w:r w:rsidR="00861826" w:rsidRPr="00DD5B86">
        <w:rPr>
          <w:rFonts w:ascii="Arial" w:hAnsi="Arial" w:cs="Arial"/>
          <w:shd w:val="clear" w:color="auto" w:fill="FFFFFF"/>
        </w:rPr>
        <w:t xml:space="preserve">iencia </w:t>
      </w:r>
      <w:r w:rsidRPr="00DD5B86">
        <w:rPr>
          <w:rFonts w:ascii="Arial" w:hAnsi="Arial" w:cs="Arial"/>
          <w:shd w:val="clear" w:color="auto" w:fill="FFFFFF"/>
        </w:rPr>
        <w:t>de las ciudades</w:t>
      </w:r>
      <w:r w:rsidR="00861826">
        <w:rPr>
          <w:rFonts w:ascii="Arial" w:hAnsi="Arial" w:cs="Arial"/>
          <w:shd w:val="clear" w:color="auto" w:fill="FFFFFF"/>
        </w:rPr>
        <w:t>.</w:t>
      </w:r>
    </w:p>
    <w:p w14:paraId="6CDA08B7" w14:textId="77777777" w:rsidR="008C51AD" w:rsidRPr="00DD5B86" w:rsidRDefault="008C51AD" w:rsidP="006661C3">
      <w:pPr>
        <w:spacing w:line="276" w:lineRule="auto"/>
        <w:jc w:val="both"/>
        <w:rPr>
          <w:rFonts w:ascii="Arial" w:hAnsi="Arial" w:cs="Arial"/>
        </w:rPr>
      </w:pPr>
      <w:r w:rsidRPr="00DD5B86">
        <w:rPr>
          <w:rFonts w:ascii="Arial" w:hAnsi="Arial" w:cs="Arial"/>
          <w:b/>
        </w:rPr>
        <w:t xml:space="preserve">Estación de carga. </w:t>
      </w:r>
      <w:r w:rsidRPr="00DD5B86">
        <w:rPr>
          <w:rFonts w:ascii="Arial" w:hAnsi="Arial" w:cs="Arial"/>
        </w:rPr>
        <w:t xml:space="preserve">Estación de suministro o comercialización de energía eléctrica para la recarga de los vehículos eléctricos. </w:t>
      </w:r>
    </w:p>
    <w:p w14:paraId="038D41BB" w14:textId="6A49C369" w:rsidR="008C51AD" w:rsidRDefault="008C51AD" w:rsidP="006661C3">
      <w:pPr>
        <w:spacing w:line="276" w:lineRule="auto"/>
        <w:jc w:val="both"/>
        <w:rPr>
          <w:rFonts w:ascii="Arial" w:hAnsi="Arial" w:cs="Arial"/>
        </w:rPr>
      </w:pPr>
      <w:r w:rsidRPr="00DD5B86">
        <w:rPr>
          <w:rFonts w:ascii="Arial" w:hAnsi="Arial" w:cs="Arial"/>
          <w:b/>
        </w:rPr>
        <w:t>Artículo 3.</w:t>
      </w:r>
      <w:r w:rsidR="00367EA6">
        <w:rPr>
          <w:rFonts w:ascii="Arial" w:hAnsi="Arial" w:cs="Arial"/>
        </w:rPr>
        <w:t xml:space="preserve"> A </w:t>
      </w:r>
      <w:r w:rsidRPr="00DD5B86">
        <w:rPr>
          <w:rFonts w:ascii="Arial" w:hAnsi="Arial" w:cs="Arial"/>
        </w:rPr>
        <w:t xml:space="preserve">partir de la entrada en vigencia de la presente ley, la contratación de transporte público </w:t>
      </w:r>
      <w:r w:rsidR="007967D1">
        <w:rPr>
          <w:rFonts w:ascii="Arial" w:hAnsi="Arial" w:cs="Arial"/>
        </w:rPr>
        <w:t xml:space="preserve">masivo </w:t>
      </w:r>
      <w:r w:rsidRPr="00DD5B86">
        <w:rPr>
          <w:rFonts w:ascii="Arial" w:hAnsi="Arial" w:cs="Arial"/>
        </w:rPr>
        <w:t xml:space="preserve">en el país deberá priorizar la compra de </w:t>
      </w:r>
      <w:r w:rsidR="007967D1">
        <w:rPr>
          <w:rFonts w:ascii="Arial" w:hAnsi="Arial" w:cs="Arial"/>
        </w:rPr>
        <w:t xml:space="preserve">vehículos </w:t>
      </w:r>
      <w:r w:rsidRPr="00DD5B86">
        <w:rPr>
          <w:rFonts w:ascii="Arial" w:hAnsi="Arial" w:cs="Arial"/>
        </w:rPr>
        <w:t xml:space="preserve">eléctricos de forma tal que </w:t>
      </w:r>
      <w:r w:rsidR="00B976C1">
        <w:rPr>
          <w:rFonts w:ascii="Arial" w:hAnsi="Arial" w:cs="Arial"/>
        </w:rPr>
        <w:t>en un periodo no mayor a 20 años</w:t>
      </w:r>
      <w:r w:rsidR="007967D1">
        <w:rPr>
          <w:rFonts w:ascii="Arial" w:hAnsi="Arial" w:cs="Arial"/>
        </w:rPr>
        <w:t xml:space="preserve"> a partir de la puesta en vigencia de la presente ley </w:t>
      </w:r>
      <w:r w:rsidRPr="00DD5B86">
        <w:rPr>
          <w:rFonts w:ascii="Arial" w:hAnsi="Arial" w:cs="Arial"/>
        </w:rPr>
        <w:t xml:space="preserve"> la totalidad de</w:t>
      </w:r>
      <w:r w:rsidR="007967D1">
        <w:rPr>
          <w:rFonts w:ascii="Arial" w:hAnsi="Arial" w:cs="Arial"/>
        </w:rPr>
        <w:t xml:space="preserve"> esta </w:t>
      </w:r>
      <w:r w:rsidRPr="00DD5B86">
        <w:rPr>
          <w:rFonts w:ascii="Arial" w:hAnsi="Arial" w:cs="Arial"/>
        </w:rPr>
        <w:t xml:space="preserve"> flota pública funcione mediante electricidad.</w:t>
      </w:r>
    </w:p>
    <w:p w14:paraId="54BA6B6E" w14:textId="1A823AFA" w:rsidR="007967D1" w:rsidRDefault="007967D1" w:rsidP="006661C3">
      <w:pPr>
        <w:spacing w:line="276" w:lineRule="auto"/>
        <w:jc w:val="both"/>
        <w:rPr>
          <w:rFonts w:ascii="Arial" w:hAnsi="Arial" w:cs="Arial"/>
        </w:rPr>
      </w:pPr>
      <w:r>
        <w:rPr>
          <w:rFonts w:ascii="Arial" w:hAnsi="Arial" w:cs="Arial"/>
        </w:rPr>
        <w:t xml:space="preserve">La renovación de la flota de </w:t>
      </w:r>
      <w:r w:rsidR="00EC5955">
        <w:rPr>
          <w:rFonts w:ascii="Arial" w:hAnsi="Arial" w:cs="Arial"/>
        </w:rPr>
        <w:t>transporte público masivo estará regida</w:t>
      </w:r>
      <w:r w:rsidR="002848AE">
        <w:rPr>
          <w:rFonts w:ascii="Arial" w:hAnsi="Arial" w:cs="Arial"/>
        </w:rPr>
        <w:t xml:space="preserve"> según lo estipulado en el siguiente </w:t>
      </w:r>
      <w:r w:rsidR="00B976C1">
        <w:rPr>
          <w:rFonts w:ascii="Arial" w:hAnsi="Arial" w:cs="Arial"/>
        </w:rPr>
        <w:t>cuadro</w:t>
      </w:r>
      <w:r>
        <w:rPr>
          <w:rFonts w:ascii="Arial" w:hAnsi="Arial" w:cs="Arial"/>
        </w:rPr>
        <w:t>:</w:t>
      </w:r>
    </w:p>
    <w:tbl>
      <w:tblPr>
        <w:tblW w:w="7800" w:type="dxa"/>
        <w:tblCellMar>
          <w:left w:w="70" w:type="dxa"/>
          <w:right w:w="70" w:type="dxa"/>
        </w:tblCellMar>
        <w:tblLook w:val="04A0" w:firstRow="1" w:lastRow="0" w:firstColumn="1" w:lastColumn="0" w:noHBand="0" w:noVBand="1"/>
      </w:tblPr>
      <w:tblGrid>
        <w:gridCol w:w="2340"/>
        <w:gridCol w:w="3080"/>
        <w:gridCol w:w="2380"/>
      </w:tblGrid>
      <w:tr w:rsidR="00EC5955" w:rsidRPr="00EC5955" w14:paraId="4AC4B0BB" w14:textId="77777777" w:rsidTr="00EC5955">
        <w:trPr>
          <w:trHeight w:val="117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2CEC" w14:textId="2DB4E4CF" w:rsidR="00EC5955" w:rsidRPr="00EC5955" w:rsidRDefault="00823926" w:rsidP="00823926">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Tiempo en que se renovó por última vez la flota</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14:paraId="1692FB15" w14:textId="63903983" w:rsidR="00EC5955" w:rsidRPr="00EC5955" w:rsidRDefault="00EC5955" w:rsidP="00660C20">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 xml:space="preserve">Porcentaje de vehículos </w:t>
            </w:r>
            <w:r w:rsidR="002848AE" w:rsidRPr="00EC5955">
              <w:rPr>
                <w:rFonts w:ascii="Calibri" w:eastAsia="Times New Roman" w:hAnsi="Calibri" w:cs="Calibri"/>
                <w:b/>
                <w:bCs/>
                <w:color w:val="000000"/>
                <w:lang w:eastAsia="es-CO"/>
              </w:rPr>
              <w:t>eléctricos</w:t>
            </w:r>
            <w:r w:rsidRPr="00EC5955">
              <w:rPr>
                <w:rFonts w:ascii="Calibri" w:eastAsia="Times New Roman" w:hAnsi="Calibri" w:cs="Calibri"/>
                <w:b/>
                <w:bCs/>
                <w:color w:val="000000"/>
                <w:lang w:eastAsia="es-CO"/>
              </w:rPr>
              <w:t xml:space="preserve"> en la flota</w:t>
            </w:r>
            <w:r w:rsidR="00660C20">
              <w:rPr>
                <w:rFonts w:ascii="Calibri" w:eastAsia="Times New Roman" w:hAnsi="Calibri" w:cs="Calibri"/>
                <w:b/>
                <w:bCs/>
                <w:color w:val="000000"/>
                <w:lang w:eastAsia="es-CO"/>
              </w:rPr>
              <w:t xml:space="preserve"> pública de transporte </w:t>
            </w:r>
            <w:r w:rsidRPr="00EC5955">
              <w:rPr>
                <w:rFonts w:ascii="Calibri" w:eastAsia="Times New Roman" w:hAnsi="Calibri" w:cs="Calibri"/>
                <w:b/>
                <w:bCs/>
                <w:color w:val="000000"/>
                <w:lang w:eastAsia="es-CO"/>
              </w:rPr>
              <w:t xml:space="preserve">masivo </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1FB70197"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 xml:space="preserve">Tiempo máximo a partir de la vigencia de la ley </w:t>
            </w:r>
          </w:p>
        </w:tc>
      </w:tr>
      <w:tr w:rsidR="00EC5955" w:rsidRPr="00EC5955" w14:paraId="665E6D02" w14:textId="77777777" w:rsidTr="00EC5955">
        <w:trPr>
          <w:trHeight w:val="345"/>
        </w:trPr>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CDC95"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últimos 5 años</w:t>
            </w:r>
          </w:p>
        </w:tc>
        <w:tc>
          <w:tcPr>
            <w:tcW w:w="3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673A7D"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50%</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3B98B8"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10 años </w:t>
            </w:r>
          </w:p>
        </w:tc>
      </w:tr>
      <w:tr w:rsidR="00EC5955" w:rsidRPr="00EC5955" w14:paraId="487F60AD" w14:textId="77777777" w:rsidTr="00EC5955">
        <w:trPr>
          <w:trHeight w:val="269"/>
        </w:trPr>
        <w:tc>
          <w:tcPr>
            <w:tcW w:w="2340" w:type="dxa"/>
            <w:vMerge/>
            <w:tcBorders>
              <w:top w:val="nil"/>
              <w:left w:val="single" w:sz="4" w:space="0" w:color="auto"/>
              <w:bottom w:val="single" w:sz="4" w:space="0" w:color="000000"/>
              <w:right w:val="single" w:sz="4" w:space="0" w:color="auto"/>
            </w:tcBorders>
            <w:vAlign w:val="center"/>
            <w:hideMark/>
          </w:tcPr>
          <w:p w14:paraId="4F88DF56"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vMerge/>
            <w:tcBorders>
              <w:top w:val="nil"/>
              <w:left w:val="single" w:sz="4" w:space="0" w:color="auto"/>
              <w:bottom w:val="single" w:sz="4" w:space="0" w:color="000000"/>
              <w:right w:val="single" w:sz="4" w:space="0" w:color="auto"/>
            </w:tcBorders>
            <w:vAlign w:val="center"/>
            <w:hideMark/>
          </w:tcPr>
          <w:p w14:paraId="50ECC3FA"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2380" w:type="dxa"/>
            <w:vMerge/>
            <w:tcBorders>
              <w:top w:val="nil"/>
              <w:left w:val="single" w:sz="4" w:space="0" w:color="auto"/>
              <w:bottom w:val="single" w:sz="4" w:space="0" w:color="000000"/>
              <w:right w:val="single" w:sz="4" w:space="0" w:color="auto"/>
            </w:tcBorders>
            <w:vAlign w:val="center"/>
            <w:hideMark/>
          </w:tcPr>
          <w:p w14:paraId="26273094" w14:textId="77777777" w:rsidR="00EC5955" w:rsidRPr="00EC5955" w:rsidRDefault="00EC5955" w:rsidP="00EC5955">
            <w:pPr>
              <w:spacing w:after="0" w:line="240" w:lineRule="auto"/>
              <w:rPr>
                <w:rFonts w:ascii="Calibri" w:eastAsia="Times New Roman" w:hAnsi="Calibri" w:cs="Calibri"/>
                <w:color w:val="000000"/>
                <w:lang w:eastAsia="es-CO"/>
              </w:rPr>
            </w:pPr>
          </w:p>
        </w:tc>
      </w:tr>
      <w:tr w:rsidR="00EC5955" w:rsidRPr="00EC5955" w14:paraId="7622E253" w14:textId="77777777" w:rsidTr="00EC5955">
        <w:trPr>
          <w:trHeight w:val="465"/>
        </w:trPr>
        <w:tc>
          <w:tcPr>
            <w:tcW w:w="2340" w:type="dxa"/>
            <w:vMerge/>
            <w:tcBorders>
              <w:top w:val="nil"/>
              <w:left w:val="single" w:sz="4" w:space="0" w:color="auto"/>
              <w:bottom w:val="single" w:sz="4" w:space="0" w:color="000000"/>
              <w:right w:val="single" w:sz="4" w:space="0" w:color="auto"/>
            </w:tcBorders>
            <w:vAlign w:val="center"/>
            <w:hideMark/>
          </w:tcPr>
          <w:p w14:paraId="59ACAE8E"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tcBorders>
              <w:top w:val="nil"/>
              <w:left w:val="nil"/>
              <w:bottom w:val="single" w:sz="4" w:space="0" w:color="auto"/>
              <w:right w:val="single" w:sz="4" w:space="0" w:color="auto"/>
            </w:tcBorders>
            <w:shd w:val="clear" w:color="auto" w:fill="auto"/>
            <w:noWrap/>
            <w:vAlign w:val="center"/>
            <w:hideMark/>
          </w:tcPr>
          <w:p w14:paraId="50B15208"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100%</w:t>
            </w:r>
          </w:p>
        </w:tc>
        <w:tc>
          <w:tcPr>
            <w:tcW w:w="2380" w:type="dxa"/>
            <w:tcBorders>
              <w:top w:val="nil"/>
              <w:left w:val="nil"/>
              <w:bottom w:val="single" w:sz="4" w:space="0" w:color="auto"/>
              <w:right w:val="single" w:sz="4" w:space="0" w:color="auto"/>
            </w:tcBorders>
            <w:shd w:val="clear" w:color="auto" w:fill="auto"/>
            <w:noWrap/>
            <w:vAlign w:val="center"/>
            <w:hideMark/>
          </w:tcPr>
          <w:p w14:paraId="3DA4CB95"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20 años </w:t>
            </w:r>
          </w:p>
        </w:tc>
      </w:tr>
      <w:tr w:rsidR="00EC5955" w:rsidRPr="00EC5955" w14:paraId="4DF816C5" w14:textId="77777777" w:rsidTr="00EC5955">
        <w:trPr>
          <w:trHeight w:val="375"/>
        </w:trPr>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518A22"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 xml:space="preserve">10 - 5 años </w:t>
            </w:r>
          </w:p>
        </w:tc>
        <w:tc>
          <w:tcPr>
            <w:tcW w:w="3080" w:type="dxa"/>
            <w:tcBorders>
              <w:top w:val="nil"/>
              <w:left w:val="nil"/>
              <w:bottom w:val="single" w:sz="4" w:space="0" w:color="auto"/>
              <w:right w:val="single" w:sz="4" w:space="0" w:color="auto"/>
            </w:tcBorders>
            <w:shd w:val="clear" w:color="auto" w:fill="auto"/>
            <w:noWrap/>
            <w:vAlign w:val="center"/>
            <w:hideMark/>
          </w:tcPr>
          <w:p w14:paraId="5A2CF71E"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35%</w:t>
            </w:r>
          </w:p>
        </w:tc>
        <w:tc>
          <w:tcPr>
            <w:tcW w:w="2380" w:type="dxa"/>
            <w:tcBorders>
              <w:top w:val="nil"/>
              <w:left w:val="nil"/>
              <w:bottom w:val="single" w:sz="4" w:space="0" w:color="auto"/>
              <w:right w:val="single" w:sz="4" w:space="0" w:color="auto"/>
            </w:tcBorders>
            <w:shd w:val="clear" w:color="auto" w:fill="auto"/>
            <w:noWrap/>
            <w:vAlign w:val="center"/>
            <w:hideMark/>
          </w:tcPr>
          <w:p w14:paraId="0A111FA8"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5 años </w:t>
            </w:r>
          </w:p>
        </w:tc>
      </w:tr>
      <w:tr w:rsidR="00EC5955" w:rsidRPr="00EC5955" w14:paraId="18A3951B" w14:textId="77777777" w:rsidTr="00EC5955">
        <w:trPr>
          <w:trHeight w:val="375"/>
        </w:trPr>
        <w:tc>
          <w:tcPr>
            <w:tcW w:w="2340" w:type="dxa"/>
            <w:vMerge/>
            <w:tcBorders>
              <w:top w:val="nil"/>
              <w:left w:val="single" w:sz="4" w:space="0" w:color="auto"/>
              <w:bottom w:val="single" w:sz="4" w:space="0" w:color="000000"/>
              <w:right w:val="single" w:sz="4" w:space="0" w:color="auto"/>
            </w:tcBorders>
            <w:vAlign w:val="center"/>
            <w:hideMark/>
          </w:tcPr>
          <w:p w14:paraId="418E59E2"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tcBorders>
              <w:top w:val="nil"/>
              <w:left w:val="nil"/>
              <w:bottom w:val="single" w:sz="4" w:space="0" w:color="auto"/>
              <w:right w:val="single" w:sz="4" w:space="0" w:color="auto"/>
            </w:tcBorders>
            <w:shd w:val="clear" w:color="auto" w:fill="auto"/>
            <w:noWrap/>
            <w:vAlign w:val="center"/>
            <w:hideMark/>
          </w:tcPr>
          <w:p w14:paraId="0D1B1689"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70%</w:t>
            </w:r>
          </w:p>
        </w:tc>
        <w:tc>
          <w:tcPr>
            <w:tcW w:w="2380" w:type="dxa"/>
            <w:tcBorders>
              <w:top w:val="nil"/>
              <w:left w:val="nil"/>
              <w:bottom w:val="single" w:sz="4" w:space="0" w:color="auto"/>
              <w:right w:val="single" w:sz="4" w:space="0" w:color="auto"/>
            </w:tcBorders>
            <w:shd w:val="clear" w:color="auto" w:fill="auto"/>
            <w:noWrap/>
            <w:vAlign w:val="center"/>
            <w:hideMark/>
          </w:tcPr>
          <w:p w14:paraId="633C3AAB"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12 años </w:t>
            </w:r>
          </w:p>
        </w:tc>
      </w:tr>
      <w:tr w:rsidR="00EC5955" w:rsidRPr="00EC5955" w14:paraId="3D902F8D" w14:textId="77777777" w:rsidTr="00EC5955">
        <w:trPr>
          <w:trHeight w:val="330"/>
        </w:trPr>
        <w:tc>
          <w:tcPr>
            <w:tcW w:w="2340" w:type="dxa"/>
            <w:vMerge/>
            <w:tcBorders>
              <w:top w:val="nil"/>
              <w:left w:val="single" w:sz="4" w:space="0" w:color="auto"/>
              <w:bottom w:val="single" w:sz="4" w:space="0" w:color="000000"/>
              <w:right w:val="single" w:sz="4" w:space="0" w:color="auto"/>
            </w:tcBorders>
            <w:vAlign w:val="center"/>
            <w:hideMark/>
          </w:tcPr>
          <w:p w14:paraId="569BDE43"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tcBorders>
              <w:top w:val="nil"/>
              <w:left w:val="nil"/>
              <w:bottom w:val="single" w:sz="4" w:space="0" w:color="auto"/>
              <w:right w:val="single" w:sz="4" w:space="0" w:color="auto"/>
            </w:tcBorders>
            <w:shd w:val="clear" w:color="auto" w:fill="auto"/>
            <w:noWrap/>
            <w:vAlign w:val="center"/>
            <w:hideMark/>
          </w:tcPr>
          <w:p w14:paraId="34AA85AF"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100%</w:t>
            </w:r>
          </w:p>
        </w:tc>
        <w:tc>
          <w:tcPr>
            <w:tcW w:w="2380" w:type="dxa"/>
            <w:tcBorders>
              <w:top w:val="nil"/>
              <w:left w:val="nil"/>
              <w:bottom w:val="single" w:sz="4" w:space="0" w:color="auto"/>
              <w:right w:val="single" w:sz="4" w:space="0" w:color="auto"/>
            </w:tcBorders>
            <w:shd w:val="clear" w:color="auto" w:fill="auto"/>
            <w:noWrap/>
            <w:vAlign w:val="center"/>
            <w:hideMark/>
          </w:tcPr>
          <w:p w14:paraId="0CD76025"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20 años</w:t>
            </w:r>
          </w:p>
        </w:tc>
      </w:tr>
      <w:tr w:rsidR="00EC5955" w:rsidRPr="00EC5955" w14:paraId="79C8DD78" w14:textId="77777777" w:rsidTr="00EC5955">
        <w:trPr>
          <w:trHeight w:val="375"/>
        </w:trPr>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7D1255"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lastRenderedPageBreak/>
              <w:t xml:space="preserve">más de 10 años </w:t>
            </w:r>
          </w:p>
        </w:tc>
        <w:tc>
          <w:tcPr>
            <w:tcW w:w="3080" w:type="dxa"/>
            <w:tcBorders>
              <w:top w:val="nil"/>
              <w:left w:val="nil"/>
              <w:bottom w:val="single" w:sz="4" w:space="0" w:color="auto"/>
              <w:right w:val="single" w:sz="4" w:space="0" w:color="auto"/>
            </w:tcBorders>
            <w:shd w:val="clear" w:color="auto" w:fill="auto"/>
            <w:noWrap/>
            <w:vAlign w:val="center"/>
            <w:hideMark/>
          </w:tcPr>
          <w:p w14:paraId="5C35261D"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35%</w:t>
            </w:r>
          </w:p>
        </w:tc>
        <w:tc>
          <w:tcPr>
            <w:tcW w:w="2380" w:type="dxa"/>
            <w:tcBorders>
              <w:top w:val="nil"/>
              <w:left w:val="nil"/>
              <w:bottom w:val="single" w:sz="4" w:space="0" w:color="auto"/>
              <w:right w:val="single" w:sz="4" w:space="0" w:color="auto"/>
            </w:tcBorders>
            <w:shd w:val="clear" w:color="auto" w:fill="auto"/>
            <w:noWrap/>
            <w:vAlign w:val="center"/>
            <w:hideMark/>
          </w:tcPr>
          <w:p w14:paraId="7E03FB33" w14:textId="7EDFDC6D" w:rsidR="00EC5955" w:rsidRPr="00EC5955" w:rsidRDefault="00E268D4" w:rsidP="00EC5955">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 año</w:t>
            </w:r>
            <w:r w:rsidR="00EC5955" w:rsidRPr="00EC5955">
              <w:rPr>
                <w:rFonts w:ascii="Calibri" w:eastAsia="Times New Roman" w:hAnsi="Calibri" w:cs="Calibri"/>
                <w:color w:val="000000"/>
                <w:lang w:eastAsia="es-CO"/>
              </w:rPr>
              <w:t xml:space="preserve"> </w:t>
            </w:r>
          </w:p>
        </w:tc>
      </w:tr>
      <w:tr w:rsidR="00EC5955" w:rsidRPr="00EC5955" w14:paraId="06997F6F" w14:textId="77777777" w:rsidTr="00EC5955">
        <w:trPr>
          <w:trHeight w:val="375"/>
        </w:trPr>
        <w:tc>
          <w:tcPr>
            <w:tcW w:w="2340" w:type="dxa"/>
            <w:vMerge/>
            <w:tcBorders>
              <w:top w:val="nil"/>
              <w:left w:val="single" w:sz="4" w:space="0" w:color="auto"/>
              <w:bottom w:val="single" w:sz="4" w:space="0" w:color="000000"/>
              <w:right w:val="single" w:sz="4" w:space="0" w:color="auto"/>
            </w:tcBorders>
            <w:vAlign w:val="center"/>
            <w:hideMark/>
          </w:tcPr>
          <w:p w14:paraId="29E52DDF"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tcBorders>
              <w:top w:val="nil"/>
              <w:left w:val="nil"/>
              <w:bottom w:val="single" w:sz="4" w:space="0" w:color="auto"/>
              <w:right w:val="single" w:sz="4" w:space="0" w:color="auto"/>
            </w:tcBorders>
            <w:shd w:val="clear" w:color="auto" w:fill="auto"/>
            <w:noWrap/>
            <w:vAlign w:val="center"/>
            <w:hideMark/>
          </w:tcPr>
          <w:p w14:paraId="581D7F6E"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70%</w:t>
            </w:r>
          </w:p>
        </w:tc>
        <w:tc>
          <w:tcPr>
            <w:tcW w:w="2380" w:type="dxa"/>
            <w:tcBorders>
              <w:top w:val="nil"/>
              <w:left w:val="nil"/>
              <w:bottom w:val="single" w:sz="4" w:space="0" w:color="auto"/>
              <w:right w:val="single" w:sz="4" w:space="0" w:color="auto"/>
            </w:tcBorders>
            <w:shd w:val="clear" w:color="auto" w:fill="auto"/>
            <w:noWrap/>
            <w:vAlign w:val="center"/>
            <w:hideMark/>
          </w:tcPr>
          <w:p w14:paraId="7EAE7A5F"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10 años </w:t>
            </w:r>
          </w:p>
        </w:tc>
      </w:tr>
      <w:tr w:rsidR="00EC5955" w:rsidRPr="00EC5955" w14:paraId="619E2407" w14:textId="77777777" w:rsidTr="00EC5955">
        <w:trPr>
          <w:trHeight w:val="360"/>
        </w:trPr>
        <w:tc>
          <w:tcPr>
            <w:tcW w:w="2340" w:type="dxa"/>
            <w:vMerge/>
            <w:tcBorders>
              <w:top w:val="nil"/>
              <w:left w:val="single" w:sz="4" w:space="0" w:color="auto"/>
              <w:bottom w:val="single" w:sz="4" w:space="0" w:color="000000"/>
              <w:right w:val="single" w:sz="4" w:space="0" w:color="auto"/>
            </w:tcBorders>
            <w:vAlign w:val="center"/>
            <w:hideMark/>
          </w:tcPr>
          <w:p w14:paraId="49BA6E9C" w14:textId="77777777" w:rsidR="00EC5955" w:rsidRPr="00EC5955" w:rsidRDefault="00EC5955" w:rsidP="00EC5955">
            <w:pPr>
              <w:spacing w:after="0" w:line="240" w:lineRule="auto"/>
              <w:rPr>
                <w:rFonts w:ascii="Calibri" w:eastAsia="Times New Roman" w:hAnsi="Calibri" w:cs="Calibri"/>
                <w:b/>
                <w:bCs/>
                <w:color w:val="000000"/>
                <w:lang w:eastAsia="es-CO"/>
              </w:rPr>
            </w:pPr>
          </w:p>
        </w:tc>
        <w:tc>
          <w:tcPr>
            <w:tcW w:w="3080" w:type="dxa"/>
            <w:tcBorders>
              <w:top w:val="nil"/>
              <w:left w:val="nil"/>
              <w:bottom w:val="single" w:sz="4" w:space="0" w:color="auto"/>
              <w:right w:val="single" w:sz="4" w:space="0" w:color="auto"/>
            </w:tcBorders>
            <w:shd w:val="clear" w:color="auto" w:fill="auto"/>
            <w:noWrap/>
            <w:vAlign w:val="center"/>
            <w:hideMark/>
          </w:tcPr>
          <w:p w14:paraId="103233BC" w14:textId="77777777" w:rsidR="00EC5955" w:rsidRPr="00EC5955" w:rsidRDefault="00EC5955" w:rsidP="00EC5955">
            <w:pPr>
              <w:spacing w:after="0" w:line="240" w:lineRule="auto"/>
              <w:jc w:val="center"/>
              <w:rPr>
                <w:rFonts w:ascii="Calibri" w:eastAsia="Times New Roman" w:hAnsi="Calibri" w:cs="Calibri"/>
                <w:b/>
                <w:bCs/>
                <w:color w:val="000000"/>
                <w:lang w:eastAsia="es-CO"/>
              </w:rPr>
            </w:pPr>
            <w:r w:rsidRPr="00EC5955">
              <w:rPr>
                <w:rFonts w:ascii="Calibri" w:eastAsia="Times New Roman" w:hAnsi="Calibri" w:cs="Calibri"/>
                <w:b/>
                <w:bCs/>
                <w:color w:val="000000"/>
                <w:lang w:eastAsia="es-CO"/>
              </w:rPr>
              <w:t>100%</w:t>
            </w:r>
          </w:p>
        </w:tc>
        <w:tc>
          <w:tcPr>
            <w:tcW w:w="2380" w:type="dxa"/>
            <w:tcBorders>
              <w:top w:val="nil"/>
              <w:left w:val="nil"/>
              <w:bottom w:val="single" w:sz="4" w:space="0" w:color="auto"/>
              <w:right w:val="single" w:sz="4" w:space="0" w:color="auto"/>
            </w:tcBorders>
            <w:shd w:val="clear" w:color="auto" w:fill="auto"/>
            <w:noWrap/>
            <w:vAlign w:val="center"/>
            <w:hideMark/>
          </w:tcPr>
          <w:p w14:paraId="70F77DB3" w14:textId="77777777" w:rsidR="00EC5955" w:rsidRPr="00EC5955" w:rsidRDefault="00EC5955" w:rsidP="00EC5955">
            <w:pPr>
              <w:spacing w:after="0" w:line="240" w:lineRule="auto"/>
              <w:jc w:val="center"/>
              <w:rPr>
                <w:rFonts w:ascii="Calibri" w:eastAsia="Times New Roman" w:hAnsi="Calibri" w:cs="Calibri"/>
                <w:color w:val="000000"/>
                <w:lang w:eastAsia="es-CO"/>
              </w:rPr>
            </w:pPr>
            <w:r w:rsidRPr="00EC5955">
              <w:rPr>
                <w:rFonts w:ascii="Calibri" w:eastAsia="Times New Roman" w:hAnsi="Calibri" w:cs="Calibri"/>
                <w:color w:val="000000"/>
                <w:lang w:eastAsia="es-CO"/>
              </w:rPr>
              <w:t xml:space="preserve">20 años </w:t>
            </w:r>
          </w:p>
        </w:tc>
      </w:tr>
    </w:tbl>
    <w:p w14:paraId="02DC0BCC" w14:textId="77777777" w:rsidR="007967D1" w:rsidRPr="00DD5B86" w:rsidRDefault="007967D1" w:rsidP="006661C3">
      <w:pPr>
        <w:spacing w:line="276" w:lineRule="auto"/>
        <w:jc w:val="both"/>
        <w:rPr>
          <w:rFonts w:ascii="Arial" w:hAnsi="Arial" w:cs="Arial"/>
        </w:rPr>
      </w:pPr>
    </w:p>
    <w:p w14:paraId="5D1F501D" w14:textId="30115FE7" w:rsidR="008C51AD" w:rsidRDefault="008C51AD" w:rsidP="006661C3">
      <w:pPr>
        <w:spacing w:line="276" w:lineRule="auto"/>
        <w:jc w:val="both"/>
        <w:rPr>
          <w:rFonts w:ascii="Arial" w:hAnsi="Arial" w:cs="Arial"/>
        </w:rPr>
      </w:pPr>
      <w:r w:rsidRPr="00DD5B86">
        <w:rPr>
          <w:rFonts w:ascii="Arial" w:hAnsi="Arial" w:cs="Arial"/>
          <w:b/>
        </w:rPr>
        <w:t>Parágrafo</w:t>
      </w:r>
      <w:r w:rsidR="00E6574B">
        <w:rPr>
          <w:rFonts w:ascii="Arial" w:hAnsi="Arial" w:cs="Arial"/>
          <w:b/>
        </w:rPr>
        <w:t xml:space="preserve"> 1</w:t>
      </w:r>
      <w:r w:rsidRPr="00DD5B86">
        <w:rPr>
          <w:rFonts w:ascii="Arial" w:hAnsi="Arial" w:cs="Arial"/>
          <w:b/>
        </w:rPr>
        <w:t xml:space="preserve">. </w:t>
      </w:r>
      <w:r w:rsidRPr="00DD5B86">
        <w:rPr>
          <w:rFonts w:ascii="Arial" w:hAnsi="Arial" w:cs="Arial"/>
        </w:rPr>
        <w:t>Con el fin de dar cumplimiento a lo expuesto en este artículo, le corresponde al Ministerio de Transporte, en un plazo máximo de 1 año a partir de la vigencia de la presente ley,</w:t>
      </w:r>
      <w:r w:rsidR="00B976C1">
        <w:rPr>
          <w:rFonts w:ascii="Arial" w:hAnsi="Arial" w:cs="Arial"/>
        </w:rPr>
        <w:t xml:space="preserve"> regular la forma en la que se dará el proceso de salida de circulación de los vehículos a renovar.</w:t>
      </w:r>
    </w:p>
    <w:p w14:paraId="7491876B" w14:textId="0AEC4011" w:rsidR="00B976C1" w:rsidRDefault="00B976C1" w:rsidP="00B976C1">
      <w:pPr>
        <w:spacing w:line="276" w:lineRule="auto"/>
        <w:jc w:val="both"/>
        <w:rPr>
          <w:rFonts w:ascii="Arial" w:hAnsi="Arial" w:cs="Arial"/>
        </w:rPr>
      </w:pPr>
      <w:r w:rsidRPr="007967D1">
        <w:rPr>
          <w:rFonts w:ascii="Arial" w:hAnsi="Arial" w:cs="Arial"/>
          <w:b/>
        </w:rPr>
        <w:t>Parágrafo</w:t>
      </w:r>
      <w:r>
        <w:rPr>
          <w:rFonts w:ascii="Arial" w:hAnsi="Arial" w:cs="Arial"/>
          <w:b/>
        </w:rPr>
        <w:t xml:space="preserve"> 2</w:t>
      </w:r>
      <w:r w:rsidRPr="007967D1">
        <w:rPr>
          <w:rFonts w:ascii="Arial" w:hAnsi="Arial" w:cs="Arial"/>
          <w:b/>
        </w:rPr>
        <w:t xml:space="preserve">. </w:t>
      </w:r>
      <w:r w:rsidR="00C30528">
        <w:rPr>
          <w:rFonts w:ascii="Arial" w:hAnsi="Arial" w:cs="Arial"/>
        </w:rPr>
        <w:t xml:space="preserve">Se exceptúa el parque automotor de servicio público colectivo de pasajeros y/o mixto del sector rural, y </w:t>
      </w:r>
      <w:r w:rsidRPr="007967D1">
        <w:rPr>
          <w:rFonts w:ascii="Arial" w:hAnsi="Arial" w:cs="Arial"/>
        </w:rPr>
        <w:t>los casos</w:t>
      </w:r>
      <w:r w:rsidR="00C30528">
        <w:rPr>
          <w:rFonts w:ascii="Arial" w:hAnsi="Arial" w:cs="Arial"/>
        </w:rPr>
        <w:t xml:space="preserve"> en que, por </w:t>
      </w:r>
      <w:r w:rsidRPr="007967D1">
        <w:rPr>
          <w:rFonts w:ascii="Arial" w:hAnsi="Arial" w:cs="Arial"/>
        </w:rPr>
        <w:t>las especific</w:t>
      </w:r>
      <w:r w:rsidR="00C30528">
        <w:rPr>
          <w:rFonts w:ascii="Arial" w:hAnsi="Arial" w:cs="Arial"/>
        </w:rPr>
        <w:t xml:space="preserve">aciones de terreno, seguridad y funcionalidad la renovación de la flota </w:t>
      </w:r>
      <w:r w:rsidRPr="007967D1">
        <w:rPr>
          <w:rFonts w:ascii="Arial" w:hAnsi="Arial" w:cs="Arial"/>
        </w:rPr>
        <w:t>sea incompatible con las características de los vehículos eléctricos que se encuent</w:t>
      </w:r>
      <w:r w:rsidR="00C30528">
        <w:rPr>
          <w:rFonts w:ascii="Arial" w:hAnsi="Arial" w:cs="Arial"/>
        </w:rPr>
        <w:t xml:space="preserve">ren en el mercado. </w:t>
      </w:r>
    </w:p>
    <w:p w14:paraId="155156AF" w14:textId="6AFC8D7E" w:rsidR="008C51AD" w:rsidRDefault="008C51AD" w:rsidP="006661C3">
      <w:pPr>
        <w:spacing w:line="276" w:lineRule="auto"/>
        <w:jc w:val="both"/>
        <w:rPr>
          <w:rFonts w:ascii="Arial" w:hAnsi="Arial" w:cs="Arial"/>
        </w:rPr>
      </w:pPr>
      <w:r w:rsidRPr="00DD5B86">
        <w:rPr>
          <w:rFonts w:ascii="Arial" w:hAnsi="Arial" w:cs="Arial"/>
          <w:b/>
        </w:rPr>
        <w:t>Artículo 4.</w:t>
      </w:r>
      <w:r w:rsidR="00A354E1">
        <w:rPr>
          <w:rFonts w:ascii="Arial" w:hAnsi="Arial" w:cs="Arial"/>
          <w:b/>
        </w:rPr>
        <w:t xml:space="preserve"> </w:t>
      </w:r>
      <w:r w:rsidRPr="00DD5B86">
        <w:rPr>
          <w:rFonts w:ascii="Arial" w:hAnsi="Arial" w:cs="Arial"/>
        </w:rPr>
        <w:t xml:space="preserve">Con la adquisición de esta nueva flota de transporte, se priorizará su entrada en las rutas más contaminadas de acuerdo con las mediciones llevadas por las autoridades ambientales regionales mediante las estaciones de monitoreo de calidad del aire. Una vez estás sean cubiertas en su totalidad, se priorizará las rutas de los sectores de estrato 1 y 2. </w:t>
      </w:r>
    </w:p>
    <w:p w14:paraId="6C772B7F" w14:textId="4C54730F" w:rsidR="00B3739B" w:rsidRPr="007967D1" w:rsidRDefault="00B3739B" w:rsidP="006661C3">
      <w:pPr>
        <w:spacing w:line="276" w:lineRule="auto"/>
        <w:jc w:val="both"/>
        <w:rPr>
          <w:rFonts w:ascii="Arial" w:hAnsi="Arial" w:cs="Arial"/>
        </w:rPr>
      </w:pPr>
      <w:r w:rsidRPr="007967D1">
        <w:rPr>
          <w:rFonts w:ascii="Arial" w:hAnsi="Arial" w:cs="Arial"/>
          <w:b/>
        </w:rPr>
        <w:t>Artículo 5.</w:t>
      </w:r>
      <w:r w:rsidR="00DA293A" w:rsidRPr="007967D1">
        <w:rPr>
          <w:rFonts w:ascii="Arial" w:hAnsi="Arial" w:cs="Arial"/>
          <w:b/>
        </w:rPr>
        <w:t xml:space="preserve"> Compra de vehículos estatales.</w:t>
      </w:r>
      <w:r w:rsidRPr="007967D1">
        <w:rPr>
          <w:rFonts w:ascii="Arial" w:hAnsi="Arial" w:cs="Arial"/>
          <w:b/>
        </w:rPr>
        <w:t xml:space="preserve"> </w:t>
      </w:r>
      <w:r w:rsidRPr="007967D1">
        <w:rPr>
          <w:rFonts w:ascii="Arial" w:hAnsi="Arial" w:cs="Arial"/>
        </w:rPr>
        <w:t>A partir de la vigencia de la presente ley, las nuevas contrataciones que se realicen por parte de las</w:t>
      </w:r>
      <w:r w:rsidR="00397259" w:rsidRPr="007967D1">
        <w:rPr>
          <w:rFonts w:ascii="Arial" w:hAnsi="Arial" w:cs="Arial"/>
        </w:rPr>
        <w:t xml:space="preserve"> entidades</w:t>
      </w:r>
      <w:r w:rsidRPr="007967D1">
        <w:rPr>
          <w:rFonts w:ascii="Arial" w:hAnsi="Arial" w:cs="Arial"/>
        </w:rPr>
        <w:t xml:space="preserve"> estatales</w:t>
      </w:r>
      <w:r w:rsidR="00E254BC" w:rsidRPr="007967D1">
        <w:rPr>
          <w:rFonts w:ascii="Arial" w:hAnsi="Arial" w:cs="Arial"/>
        </w:rPr>
        <w:t>,</w:t>
      </w:r>
      <w:r w:rsidRPr="007967D1">
        <w:rPr>
          <w:rFonts w:ascii="Arial" w:hAnsi="Arial" w:cs="Arial"/>
        </w:rPr>
        <w:t xml:space="preserve"> en cuanto a la adquisición de nuevos vehículos o a la renovación de los ya </w:t>
      </w:r>
      <w:r w:rsidR="00397259" w:rsidRPr="007967D1">
        <w:rPr>
          <w:rFonts w:ascii="Arial" w:hAnsi="Arial" w:cs="Arial"/>
        </w:rPr>
        <w:t>existentes</w:t>
      </w:r>
      <w:r w:rsidR="00017BA4" w:rsidRPr="007967D1">
        <w:rPr>
          <w:rFonts w:ascii="Arial" w:hAnsi="Arial" w:cs="Arial"/>
        </w:rPr>
        <w:t xml:space="preserve"> que sirven para cumplir con las labores propias de la entidad</w:t>
      </w:r>
      <w:r w:rsidR="00397259" w:rsidRPr="007967D1">
        <w:rPr>
          <w:rFonts w:ascii="Arial" w:hAnsi="Arial" w:cs="Arial"/>
        </w:rPr>
        <w:t xml:space="preserve">, </w:t>
      </w:r>
      <w:r w:rsidRPr="007967D1">
        <w:rPr>
          <w:rFonts w:ascii="Arial" w:hAnsi="Arial" w:cs="Arial"/>
        </w:rPr>
        <w:t>deberán est</w:t>
      </w:r>
      <w:r w:rsidR="005175AA" w:rsidRPr="007967D1">
        <w:rPr>
          <w:rFonts w:ascii="Arial" w:hAnsi="Arial" w:cs="Arial"/>
        </w:rPr>
        <w:t xml:space="preserve">ar dirigidas a la compra </w:t>
      </w:r>
      <w:r w:rsidR="00E254BC" w:rsidRPr="007967D1">
        <w:rPr>
          <w:rFonts w:ascii="Arial" w:hAnsi="Arial" w:cs="Arial"/>
        </w:rPr>
        <w:t>de un parque automotor</w:t>
      </w:r>
      <w:r w:rsidR="00785311" w:rsidRPr="007967D1">
        <w:rPr>
          <w:rFonts w:ascii="Arial" w:hAnsi="Arial" w:cs="Arial"/>
        </w:rPr>
        <w:t xml:space="preserve"> eléctrico, en su totalidad</w:t>
      </w:r>
      <w:r w:rsidR="00E254BC" w:rsidRPr="007967D1">
        <w:rPr>
          <w:rFonts w:ascii="Arial" w:hAnsi="Arial" w:cs="Arial"/>
        </w:rPr>
        <w:t xml:space="preserve">. </w:t>
      </w:r>
    </w:p>
    <w:p w14:paraId="32CCA29F" w14:textId="287E5A94" w:rsidR="00397259" w:rsidRDefault="00B3739B" w:rsidP="006661C3">
      <w:pPr>
        <w:spacing w:line="276" w:lineRule="auto"/>
        <w:jc w:val="both"/>
        <w:rPr>
          <w:rFonts w:ascii="Arial" w:hAnsi="Arial" w:cs="Arial"/>
        </w:rPr>
      </w:pPr>
      <w:r w:rsidRPr="007967D1">
        <w:rPr>
          <w:rFonts w:ascii="Arial" w:hAnsi="Arial" w:cs="Arial"/>
          <w:b/>
        </w:rPr>
        <w:t xml:space="preserve">Parágrafo. </w:t>
      </w:r>
      <w:r w:rsidR="005175AA" w:rsidRPr="007967D1">
        <w:rPr>
          <w:rFonts w:ascii="Arial" w:hAnsi="Arial" w:cs="Arial"/>
        </w:rPr>
        <w:t>Se exceptúan los</w:t>
      </w:r>
      <w:r w:rsidRPr="007967D1">
        <w:rPr>
          <w:rFonts w:ascii="Arial" w:hAnsi="Arial" w:cs="Arial"/>
        </w:rPr>
        <w:t xml:space="preserve"> caso</w:t>
      </w:r>
      <w:r w:rsidR="005175AA" w:rsidRPr="007967D1">
        <w:rPr>
          <w:rFonts w:ascii="Arial" w:hAnsi="Arial" w:cs="Arial"/>
        </w:rPr>
        <w:t>s</w:t>
      </w:r>
      <w:r w:rsidRPr="007967D1">
        <w:rPr>
          <w:rFonts w:ascii="Arial" w:hAnsi="Arial" w:cs="Arial"/>
        </w:rPr>
        <w:t xml:space="preserve"> en que los vehículos</w:t>
      </w:r>
      <w:r w:rsidR="002F086D">
        <w:rPr>
          <w:rFonts w:ascii="Arial" w:hAnsi="Arial" w:cs="Arial"/>
        </w:rPr>
        <w:t xml:space="preserve"> eléctricos</w:t>
      </w:r>
      <w:r w:rsidRPr="007967D1">
        <w:rPr>
          <w:rFonts w:ascii="Arial" w:hAnsi="Arial" w:cs="Arial"/>
        </w:rPr>
        <w:t xml:space="preserve"> no cumplan con las especificaciones de terreno, seguridad y cuando su funcionalidad sea incompatible con las características de los vehículos eléctricos que se encuent</w:t>
      </w:r>
      <w:r w:rsidR="004758CD" w:rsidRPr="007967D1">
        <w:rPr>
          <w:rFonts w:ascii="Arial" w:hAnsi="Arial" w:cs="Arial"/>
        </w:rPr>
        <w:t xml:space="preserve">ren en el mercado. </w:t>
      </w:r>
    </w:p>
    <w:p w14:paraId="67D5BBAC" w14:textId="55F69F36" w:rsidR="008C51AD" w:rsidRPr="00DD5B86" w:rsidRDefault="00B3739B" w:rsidP="006661C3">
      <w:pPr>
        <w:spacing w:line="276" w:lineRule="auto"/>
        <w:jc w:val="both"/>
        <w:rPr>
          <w:rFonts w:ascii="Arial" w:hAnsi="Arial" w:cs="Arial"/>
          <w:b/>
        </w:rPr>
      </w:pPr>
      <w:r>
        <w:rPr>
          <w:rFonts w:ascii="Arial" w:hAnsi="Arial" w:cs="Arial"/>
          <w:b/>
        </w:rPr>
        <w:t>Artículo 6</w:t>
      </w:r>
      <w:r w:rsidR="008C51AD" w:rsidRPr="00DD5B86">
        <w:rPr>
          <w:rFonts w:ascii="Arial" w:hAnsi="Arial" w:cs="Arial"/>
          <w:b/>
        </w:rPr>
        <w:t>. Adiciónese al artículo 59 de la Ley 489 de 1998 las siguientes funciones.</w:t>
      </w:r>
    </w:p>
    <w:p w14:paraId="0F3B213A" w14:textId="6C9C8094" w:rsidR="008C51AD" w:rsidRPr="00DD5B86" w:rsidRDefault="008C51AD" w:rsidP="006661C3">
      <w:pPr>
        <w:pStyle w:val="Prrafodelista"/>
        <w:numPr>
          <w:ilvl w:val="0"/>
          <w:numId w:val="4"/>
        </w:numPr>
        <w:spacing w:line="276" w:lineRule="auto"/>
        <w:jc w:val="both"/>
        <w:rPr>
          <w:rFonts w:ascii="Arial" w:hAnsi="Arial" w:cs="Arial"/>
        </w:rPr>
      </w:pPr>
      <w:r w:rsidRPr="00DD5B86">
        <w:rPr>
          <w:rFonts w:ascii="Arial" w:hAnsi="Arial" w:cs="Arial"/>
        </w:rPr>
        <w:t xml:space="preserve">Realizar campañas educativas a la ciudadanía para fomentar el uso del transporte eléctrico, y otros medios de transporte amigables con el medio ambiente: bicicletas, taxis eléctricos, monopatín eléctrico, </w:t>
      </w:r>
      <w:r w:rsidR="00AB6DA4">
        <w:rPr>
          <w:rFonts w:ascii="Arial" w:hAnsi="Arial" w:cs="Arial"/>
        </w:rPr>
        <w:t xml:space="preserve">y demás </w:t>
      </w:r>
      <w:r w:rsidR="00367EA6">
        <w:rPr>
          <w:rFonts w:ascii="Arial" w:hAnsi="Arial" w:cs="Arial"/>
        </w:rPr>
        <w:t>vehículos.</w:t>
      </w:r>
    </w:p>
    <w:p w14:paraId="6A76666A" w14:textId="6F2E5350" w:rsidR="008C51AD" w:rsidRPr="00DD5B86" w:rsidRDefault="008C51AD" w:rsidP="00660C20">
      <w:pPr>
        <w:pStyle w:val="Prrafodelista"/>
        <w:numPr>
          <w:ilvl w:val="0"/>
          <w:numId w:val="4"/>
        </w:numPr>
        <w:spacing w:line="276" w:lineRule="auto"/>
        <w:jc w:val="both"/>
        <w:rPr>
          <w:rFonts w:ascii="Arial" w:hAnsi="Arial" w:cs="Arial"/>
        </w:rPr>
      </w:pPr>
      <w:r w:rsidRPr="00DD5B86">
        <w:rPr>
          <w:rFonts w:ascii="Arial" w:hAnsi="Arial" w:cs="Arial"/>
        </w:rPr>
        <w:t>Asesorar a las entidades territoriales, en coordinación con el Departamento Nacional de Planeación, en la compra, estudio y elaboración de los proyectos necesarios para la adquisición de la nueva flota eléctrica.</w:t>
      </w:r>
    </w:p>
    <w:p w14:paraId="5B43E120" w14:textId="799C1477" w:rsidR="008C51AD" w:rsidRPr="00DD5B86" w:rsidRDefault="008C51AD" w:rsidP="006661C3">
      <w:pPr>
        <w:pStyle w:val="Prrafodelista"/>
        <w:numPr>
          <w:ilvl w:val="0"/>
          <w:numId w:val="4"/>
        </w:numPr>
        <w:spacing w:line="276" w:lineRule="auto"/>
        <w:jc w:val="both"/>
        <w:rPr>
          <w:rFonts w:ascii="Arial" w:hAnsi="Arial" w:cs="Arial"/>
        </w:rPr>
      </w:pPr>
      <w:r w:rsidRPr="00DD5B86">
        <w:rPr>
          <w:rFonts w:ascii="Arial" w:hAnsi="Arial" w:cs="Arial"/>
        </w:rPr>
        <w:t xml:space="preserve">Emitir las directrices para la instalación y el funcionamiento de las Estaciones de Carga teniendo en cuenta las características de las zonas </w:t>
      </w:r>
      <w:r w:rsidR="00B976C1">
        <w:rPr>
          <w:rFonts w:ascii="Arial" w:hAnsi="Arial" w:cs="Arial"/>
        </w:rPr>
        <w:t>del país donde se ubicarán los vehículos eléctricos que entrarán a ser parte de la flota pública de transporte masivo.</w:t>
      </w:r>
    </w:p>
    <w:p w14:paraId="562062B0" w14:textId="77777777" w:rsidR="008C51AD" w:rsidRPr="00DD5B86" w:rsidRDefault="00B3739B" w:rsidP="006661C3">
      <w:pPr>
        <w:spacing w:line="276" w:lineRule="auto"/>
        <w:jc w:val="both"/>
        <w:rPr>
          <w:rFonts w:ascii="Arial" w:hAnsi="Arial" w:cs="Arial"/>
          <w:b/>
        </w:rPr>
      </w:pPr>
      <w:r>
        <w:rPr>
          <w:rFonts w:ascii="Arial" w:hAnsi="Arial" w:cs="Arial"/>
          <w:b/>
        </w:rPr>
        <w:t>Artículo 7</w:t>
      </w:r>
      <w:r w:rsidR="008C51AD" w:rsidRPr="00DD5B86">
        <w:rPr>
          <w:rFonts w:ascii="Arial" w:hAnsi="Arial" w:cs="Arial"/>
          <w:b/>
        </w:rPr>
        <w:t>. Adiciónese al artículo 7º del Decreto 1016 del 6 de junio de 2000 las siguientes competencias.</w:t>
      </w:r>
    </w:p>
    <w:p w14:paraId="3376E084" w14:textId="65AFF6A0" w:rsidR="008C51AD" w:rsidRPr="00DD5B86" w:rsidRDefault="008C51AD" w:rsidP="006661C3">
      <w:pPr>
        <w:pStyle w:val="Prrafodelista"/>
        <w:numPr>
          <w:ilvl w:val="0"/>
          <w:numId w:val="5"/>
        </w:numPr>
        <w:spacing w:line="276" w:lineRule="auto"/>
        <w:jc w:val="both"/>
        <w:rPr>
          <w:rFonts w:ascii="Arial" w:hAnsi="Arial" w:cs="Arial"/>
        </w:rPr>
      </w:pPr>
      <w:r w:rsidRPr="00DD5B86">
        <w:rPr>
          <w:rFonts w:ascii="Arial" w:hAnsi="Arial" w:cs="Arial"/>
        </w:rPr>
        <w:lastRenderedPageBreak/>
        <w:t xml:space="preserve">Supervisar el cumplimiento de las metas </w:t>
      </w:r>
      <w:r w:rsidR="00E173ED">
        <w:rPr>
          <w:rFonts w:ascii="Arial" w:hAnsi="Arial" w:cs="Arial"/>
        </w:rPr>
        <w:t>de renovación según lo expuesto en el artículo 3 de la presente ley</w:t>
      </w:r>
      <w:r w:rsidRPr="00DD5B86">
        <w:rPr>
          <w:rFonts w:ascii="Arial" w:hAnsi="Arial" w:cs="Arial"/>
        </w:rPr>
        <w:t xml:space="preserve">, estableciendo un esquema de vigilancia y de sanciones. </w:t>
      </w:r>
    </w:p>
    <w:p w14:paraId="728FF4FA" w14:textId="769C6F9C" w:rsidR="008C51AD" w:rsidRDefault="008C51AD" w:rsidP="006661C3">
      <w:pPr>
        <w:pStyle w:val="Prrafodelista"/>
        <w:numPr>
          <w:ilvl w:val="0"/>
          <w:numId w:val="5"/>
        </w:numPr>
        <w:spacing w:line="276" w:lineRule="auto"/>
        <w:jc w:val="both"/>
        <w:rPr>
          <w:rFonts w:ascii="Arial" w:hAnsi="Arial" w:cs="Arial"/>
        </w:rPr>
      </w:pPr>
      <w:r w:rsidRPr="00DD5B86">
        <w:rPr>
          <w:rFonts w:ascii="Arial" w:hAnsi="Arial" w:cs="Arial"/>
        </w:rPr>
        <w:t xml:space="preserve">Emitir la certificación </w:t>
      </w:r>
      <w:r w:rsidR="00AB6DA4">
        <w:rPr>
          <w:rFonts w:ascii="Arial" w:hAnsi="Arial" w:cs="Arial"/>
        </w:rPr>
        <w:t>para</w:t>
      </w:r>
      <w:r w:rsidRPr="00DD5B86">
        <w:rPr>
          <w:rFonts w:ascii="Arial" w:hAnsi="Arial" w:cs="Arial"/>
        </w:rPr>
        <w:t xml:space="preserve"> los vehículos eléctricos</w:t>
      </w:r>
      <w:r w:rsidR="00E173ED">
        <w:rPr>
          <w:rFonts w:ascii="Arial" w:hAnsi="Arial" w:cs="Arial"/>
        </w:rPr>
        <w:t xml:space="preserve"> de transporte masivo</w:t>
      </w:r>
      <w:r w:rsidRPr="00DD5B86">
        <w:rPr>
          <w:rFonts w:ascii="Arial" w:hAnsi="Arial" w:cs="Arial"/>
        </w:rPr>
        <w:t xml:space="preserve"> a ser comprados </w:t>
      </w:r>
      <w:r w:rsidR="00AB6DA4">
        <w:rPr>
          <w:rFonts w:ascii="Arial" w:hAnsi="Arial" w:cs="Arial"/>
        </w:rPr>
        <w:t>con destino a</w:t>
      </w:r>
      <w:r w:rsidR="00AB6DA4" w:rsidRPr="00DD5B86">
        <w:rPr>
          <w:rFonts w:ascii="Arial" w:hAnsi="Arial" w:cs="Arial"/>
        </w:rPr>
        <w:t xml:space="preserve"> </w:t>
      </w:r>
      <w:r w:rsidRPr="00DD5B86">
        <w:rPr>
          <w:rFonts w:ascii="Arial" w:hAnsi="Arial" w:cs="Arial"/>
        </w:rPr>
        <w:t xml:space="preserve">la </w:t>
      </w:r>
      <w:r w:rsidR="00367EA6" w:rsidRPr="00DD5B86">
        <w:rPr>
          <w:rFonts w:ascii="Arial" w:hAnsi="Arial" w:cs="Arial"/>
        </w:rPr>
        <w:t>flota</w:t>
      </w:r>
      <w:r w:rsidR="00367EA6">
        <w:rPr>
          <w:rFonts w:ascii="Arial" w:hAnsi="Arial" w:cs="Arial"/>
        </w:rPr>
        <w:t xml:space="preserve"> </w:t>
      </w:r>
      <w:r w:rsidR="00367EA6" w:rsidRPr="00DD5B86">
        <w:rPr>
          <w:rFonts w:ascii="Arial" w:hAnsi="Arial" w:cs="Arial"/>
        </w:rPr>
        <w:t>pública</w:t>
      </w:r>
      <w:r w:rsidR="00AB6DA4">
        <w:rPr>
          <w:rFonts w:ascii="Arial" w:hAnsi="Arial" w:cs="Arial"/>
        </w:rPr>
        <w:t xml:space="preserve"> </w:t>
      </w:r>
      <w:r w:rsidR="00B976C1">
        <w:rPr>
          <w:rFonts w:ascii="Arial" w:hAnsi="Arial" w:cs="Arial"/>
        </w:rPr>
        <w:t xml:space="preserve">que </w:t>
      </w:r>
      <w:r w:rsidR="00B976C1" w:rsidRPr="00DD5B86">
        <w:rPr>
          <w:rFonts w:ascii="Arial" w:hAnsi="Arial" w:cs="Arial"/>
        </w:rPr>
        <w:t>reúnen</w:t>
      </w:r>
      <w:r w:rsidRPr="00DD5B86">
        <w:rPr>
          <w:rFonts w:ascii="Arial" w:hAnsi="Arial" w:cs="Arial"/>
        </w:rPr>
        <w:t xml:space="preserve"> las características que regula esta ley.</w:t>
      </w:r>
    </w:p>
    <w:p w14:paraId="06842678" w14:textId="12FACDE1" w:rsidR="00017BA4" w:rsidRPr="00DD5B86" w:rsidRDefault="00017BA4" w:rsidP="006661C3">
      <w:pPr>
        <w:pStyle w:val="Prrafodelista"/>
        <w:numPr>
          <w:ilvl w:val="0"/>
          <w:numId w:val="5"/>
        </w:numPr>
        <w:spacing w:line="276" w:lineRule="auto"/>
        <w:jc w:val="both"/>
        <w:rPr>
          <w:rFonts w:ascii="Arial" w:hAnsi="Arial" w:cs="Arial"/>
        </w:rPr>
      </w:pPr>
      <w:r>
        <w:rPr>
          <w:rFonts w:ascii="Arial" w:hAnsi="Arial" w:cs="Arial"/>
        </w:rPr>
        <w:t>Supervisar y verificar que la compra de vehículos</w:t>
      </w:r>
      <w:r w:rsidR="00E173ED">
        <w:rPr>
          <w:rFonts w:ascii="Arial" w:hAnsi="Arial" w:cs="Arial"/>
        </w:rPr>
        <w:t xml:space="preserve"> eléctricos estatales a los que hace referencia el artículo 5 de la presente ley </w:t>
      </w:r>
      <w:r>
        <w:rPr>
          <w:rFonts w:ascii="Arial" w:hAnsi="Arial" w:cs="Arial"/>
        </w:rPr>
        <w:t>se encuentra de</w:t>
      </w:r>
      <w:r w:rsidR="00E173ED">
        <w:rPr>
          <w:rFonts w:ascii="Arial" w:hAnsi="Arial" w:cs="Arial"/>
        </w:rPr>
        <w:t>ntro de lo establecido en esta</w:t>
      </w:r>
      <w:r>
        <w:rPr>
          <w:rFonts w:ascii="Arial" w:hAnsi="Arial" w:cs="Arial"/>
        </w:rPr>
        <w:t>.</w:t>
      </w:r>
    </w:p>
    <w:p w14:paraId="17B61089" w14:textId="77777777" w:rsidR="008C51AD" w:rsidRPr="00DD5B86" w:rsidRDefault="008C51AD" w:rsidP="006661C3">
      <w:pPr>
        <w:pStyle w:val="Prrafodelista"/>
        <w:numPr>
          <w:ilvl w:val="0"/>
          <w:numId w:val="5"/>
        </w:numPr>
        <w:spacing w:line="276" w:lineRule="auto"/>
        <w:jc w:val="both"/>
        <w:rPr>
          <w:rFonts w:ascii="Arial" w:hAnsi="Arial" w:cs="Arial"/>
        </w:rPr>
      </w:pPr>
      <w:r w:rsidRPr="00DD5B86">
        <w:rPr>
          <w:rFonts w:ascii="Arial" w:hAnsi="Arial" w:cs="Arial"/>
        </w:rPr>
        <w:t>Verificar el cumplimiento y buen funcionamiento de los centros de carga de acuerdo a las directrices emitidas por el Ministerio de Transporte.</w:t>
      </w:r>
    </w:p>
    <w:p w14:paraId="5F93A206" w14:textId="182EE99B" w:rsidR="008C51AD" w:rsidRPr="00DD5B86" w:rsidRDefault="00E173ED" w:rsidP="006661C3">
      <w:pPr>
        <w:spacing w:line="276" w:lineRule="auto"/>
        <w:jc w:val="both"/>
        <w:rPr>
          <w:rFonts w:ascii="Arial" w:hAnsi="Arial" w:cs="Arial"/>
        </w:rPr>
      </w:pPr>
      <w:r>
        <w:rPr>
          <w:rFonts w:ascii="Arial" w:hAnsi="Arial" w:cs="Arial"/>
          <w:b/>
        </w:rPr>
        <w:t>Artículo 8</w:t>
      </w:r>
      <w:r w:rsidR="00A354E1">
        <w:rPr>
          <w:rFonts w:ascii="Arial" w:hAnsi="Arial" w:cs="Arial"/>
          <w:b/>
        </w:rPr>
        <w:t xml:space="preserve">. </w:t>
      </w:r>
      <w:r w:rsidR="008C51AD" w:rsidRPr="00DD5B86">
        <w:rPr>
          <w:rFonts w:ascii="Arial" w:hAnsi="Arial" w:cs="Arial"/>
        </w:rPr>
        <w:t>El Servicio Nacional de Aprendizaje (SENA) será la entidad encargada de tecnificar y certificar a los operarios en la nueva flota de transporte</w:t>
      </w:r>
      <w:r>
        <w:rPr>
          <w:rFonts w:ascii="Arial" w:hAnsi="Arial" w:cs="Arial"/>
        </w:rPr>
        <w:t xml:space="preserve"> masivo eléctrico</w:t>
      </w:r>
      <w:r w:rsidR="008C51AD" w:rsidRPr="00DD5B86">
        <w:rPr>
          <w:rFonts w:ascii="Arial" w:hAnsi="Arial" w:cs="Arial"/>
        </w:rPr>
        <w:t>. El número de horas y las habilidades</w:t>
      </w:r>
      <w:r w:rsidR="00D63C7C">
        <w:rPr>
          <w:rFonts w:ascii="Arial" w:hAnsi="Arial" w:cs="Arial"/>
        </w:rPr>
        <w:t xml:space="preserve"> y competencias</w:t>
      </w:r>
      <w:r w:rsidR="008C51AD" w:rsidRPr="00DD5B86">
        <w:rPr>
          <w:rFonts w:ascii="Arial" w:hAnsi="Arial" w:cs="Arial"/>
        </w:rPr>
        <w:t xml:space="preserve"> que debe adquirir la persona para que pueda ejercer su labor de la forma idónea será establecido por esta entidad. </w:t>
      </w:r>
    </w:p>
    <w:p w14:paraId="3DBBB91D" w14:textId="77777777" w:rsidR="008C51AD" w:rsidRPr="00DD5B86" w:rsidRDefault="008C51AD" w:rsidP="006661C3">
      <w:pPr>
        <w:spacing w:line="276" w:lineRule="auto"/>
        <w:jc w:val="both"/>
        <w:rPr>
          <w:rFonts w:ascii="Arial" w:hAnsi="Arial" w:cs="Arial"/>
        </w:rPr>
      </w:pPr>
      <w:r w:rsidRPr="00DD5B86">
        <w:rPr>
          <w:rFonts w:ascii="Arial" w:hAnsi="Arial" w:cs="Arial"/>
          <w:b/>
        </w:rPr>
        <w:t xml:space="preserve">Parágrafo. </w:t>
      </w:r>
      <w:r w:rsidRPr="00DD5B86">
        <w:rPr>
          <w:rFonts w:ascii="Arial" w:hAnsi="Arial" w:cs="Arial"/>
        </w:rPr>
        <w:t xml:space="preserve">Con el fin de que los operarios actuales no se vean desplazados de su trabajo por la llegada de esta nueva flota, los empleadores deberán garantizar el espacio suficiente para que estos puedan tomar sus clases debidamente y obtener las competencias necesarias para mantener su empleo. </w:t>
      </w:r>
    </w:p>
    <w:p w14:paraId="65B96DD1" w14:textId="77777777" w:rsidR="008C51AD" w:rsidRPr="00DD5B86" w:rsidRDefault="008C51AD" w:rsidP="006661C3">
      <w:pPr>
        <w:spacing w:line="276" w:lineRule="auto"/>
        <w:jc w:val="both"/>
        <w:rPr>
          <w:rFonts w:ascii="Arial" w:hAnsi="Arial" w:cs="Arial"/>
        </w:rPr>
      </w:pPr>
      <w:r w:rsidRPr="00DD5B86">
        <w:rPr>
          <w:rFonts w:ascii="Arial" w:hAnsi="Arial" w:cs="Arial"/>
        </w:rPr>
        <w:t>En ningún caso la asistencia a estos cursos representará una reducción de su sueldo.</w:t>
      </w:r>
    </w:p>
    <w:p w14:paraId="15B6D46D" w14:textId="481D5AA7" w:rsidR="008C51AD" w:rsidRPr="00DD5B86" w:rsidRDefault="00E173ED" w:rsidP="006661C3">
      <w:pPr>
        <w:spacing w:line="276" w:lineRule="auto"/>
        <w:jc w:val="both"/>
        <w:rPr>
          <w:rFonts w:ascii="Arial" w:hAnsi="Arial" w:cs="Arial"/>
          <w:b/>
        </w:rPr>
      </w:pPr>
      <w:r>
        <w:rPr>
          <w:rFonts w:ascii="Arial" w:hAnsi="Arial" w:cs="Arial"/>
          <w:b/>
        </w:rPr>
        <w:t>Artículo 9</w:t>
      </w:r>
      <w:r w:rsidR="008C51AD" w:rsidRPr="00DD5B86">
        <w:rPr>
          <w:rFonts w:ascii="Arial" w:hAnsi="Arial" w:cs="Arial"/>
          <w:b/>
        </w:rPr>
        <w:t>.</w:t>
      </w:r>
      <w:r w:rsidR="00A354E1">
        <w:rPr>
          <w:rFonts w:ascii="Arial" w:hAnsi="Arial" w:cs="Arial"/>
          <w:b/>
        </w:rPr>
        <w:t xml:space="preserve"> </w:t>
      </w:r>
      <w:r w:rsidR="008C51AD" w:rsidRPr="00DD5B86">
        <w:rPr>
          <w:rFonts w:ascii="Arial" w:hAnsi="Arial" w:cs="Arial"/>
        </w:rPr>
        <w:t>La presente ley rige a partir de su sanción y deroga todas aquellas normas que le resulten contrarias.</w:t>
      </w:r>
      <w:r w:rsidR="008C51AD" w:rsidRPr="00DD5B86">
        <w:rPr>
          <w:rFonts w:ascii="Arial" w:hAnsi="Arial" w:cs="Arial"/>
          <w:b/>
        </w:rPr>
        <w:t xml:space="preserve"> </w:t>
      </w:r>
    </w:p>
    <w:p w14:paraId="220029D9" w14:textId="77777777" w:rsidR="00B85D7C" w:rsidRPr="00DD5B86" w:rsidRDefault="00B85D7C" w:rsidP="006661C3">
      <w:pPr>
        <w:spacing w:line="276" w:lineRule="auto"/>
        <w:jc w:val="center"/>
        <w:rPr>
          <w:rFonts w:ascii="Arial" w:hAnsi="Arial" w:cs="Arial"/>
          <w:b/>
        </w:rPr>
      </w:pPr>
    </w:p>
    <w:p w14:paraId="7B5231E9" w14:textId="77777777" w:rsidR="00B85D7C" w:rsidRPr="00DD5B86" w:rsidRDefault="00B85D7C" w:rsidP="006661C3">
      <w:pPr>
        <w:spacing w:line="276" w:lineRule="auto"/>
        <w:jc w:val="center"/>
        <w:rPr>
          <w:rFonts w:ascii="Arial" w:hAnsi="Arial" w:cs="Arial"/>
          <w:b/>
        </w:rPr>
      </w:pPr>
    </w:p>
    <w:p w14:paraId="1B51ADCF" w14:textId="77777777" w:rsidR="00104443" w:rsidRPr="00DD5B86" w:rsidRDefault="00104443" w:rsidP="006661C3">
      <w:pPr>
        <w:spacing w:line="276" w:lineRule="auto"/>
        <w:jc w:val="center"/>
        <w:rPr>
          <w:rFonts w:ascii="Arial" w:hAnsi="Arial" w:cs="Arial"/>
          <w:b/>
        </w:rPr>
      </w:pPr>
    </w:p>
    <w:p w14:paraId="2785A2E9" w14:textId="77777777" w:rsidR="00104443" w:rsidRPr="00DD5B86" w:rsidRDefault="00104443" w:rsidP="006661C3">
      <w:pPr>
        <w:spacing w:line="276" w:lineRule="auto"/>
        <w:jc w:val="center"/>
        <w:rPr>
          <w:rFonts w:ascii="Arial" w:hAnsi="Arial" w:cs="Arial"/>
          <w:b/>
        </w:rPr>
      </w:pPr>
    </w:p>
    <w:p w14:paraId="4CC78DC6" w14:textId="77777777" w:rsidR="00753653" w:rsidRPr="0058624E" w:rsidRDefault="00753653" w:rsidP="00753653">
      <w:pPr>
        <w:spacing w:line="360" w:lineRule="auto"/>
        <w:jc w:val="both"/>
        <w:rPr>
          <w:rFonts w:ascii="Arial" w:hAnsi="Arial" w:cs="Arial"/>
          <w:b/>
          <w:sz w:val="24"/>
          <w:szCs w:val="24"/>
        </w:rPr>
      </w:pPr>
      <w:r w:rsidRPr="0058624E">
        <w:rPr>
          <w:rFonts w:ascii="Arial" w:hAnsi="Arial" w:cs="Arial"/>
          <w:b/>
          <w:sz w:val="24"/>
          <w:szCs w:val="24"/>
        </w:rPr>
        <w:t>FABIÁN DÍAZ PLATA</w:t>
      </w:r>
    </w:p>
    <w:p w14:paraId="1E96C990" w14:textId="77777777" w:rsidR="00753653" w:rsidRPr="0058624E" w:rsidRDefault="00753653" w:rsidP="00753653">
      <w:pPr>
        <w:spacing w:after="0" w:line="240" w:lineRule="auto"/>
        <w:jc w:val="both"/>
        <w:rPr>
          <w:rFonts w:ascii="Arial" w:hAnsi="Arial" w:cs="Arial"/>
          <w:sz w:val="24"/>
          <w:szCs w:val="24"/>
        </w:rPr>
      </w:pPr>
      <w:r w:rsidRPr="0058624E">
        <w:rPr>
          <w:rFonts w:ascii="Arial" w:hAnsi="Arial" w:cs="Arial"/>
          <w:sz w:val="24"/>
          <w:szCs w:val="24"/>
        </w:rPr>
        <w:t xml:space="preserve">Representante a la Cámara </w:t>
      </w:r>
    </w:p>
    <w:p w14:paraId="19BF4A9E" w14:textId="77777777" w:rsidR="00753653" w:rsidRPr="0058624E" w:rsidRDefault="00753653" w:rsidP="00753653">
      <w:pPr>
        <w:spacing w:after="0" w:line="240" w:lineRule="auto"/>
        <w:jc w:val="both"/>
        <w:rPr>
          <w:rFonts w:ascii="Arial" w:hAnsi="Arial" w:cs="Arial"/>
          <w:sz w:val="24"/>
          <w:szCs w:val="24"/>
        </w:rPr>
      </w:pPr>
      <w:r w:rsidRPr="0058624E">
        <w:rPr>
          <w:rFonts w:ascii="Arial" w:hAnsi="Arial" w:cs="Arial"/>
          <w:sz w:val="24"/>
          <w:szCs w:val="24"/>
        </w:rPr>
        <w:t>Departamento de Santander</w:t>
      </w:r>
    </w:p>
    <w:p w14:paraId="5A9E56CE" w14:textId="77777777" w:rsidR="008C51AD" w:rsidRPr="00DD5B86" w:rsidRDefault="008C51AD" w:rsidP="006661C3">
      <w:pPr>
        <w:spacing w:line="276" w:lineRule="auto"/>
        <w:jc w:val="center"/>
        <w:rPr>
          <w:rFonts w:ascii="Arial" w:hAnsi="Arial" w:cs="Arial"/>
          <w:b/>
        </w:rPr>
      </w:pPr>
    </w:p>
    <w:p w14:paraId="0774FAA6" w14:textId="77777777" w:rsidR="008C51AD" w:rsidRPr="00DD5B86" w:rsidRDefault="008C51AD" w:rsidP="006661C3">
      <w:pPr>
        <w:spacing w:line="276" w:lineRule="auto"/>
        <w:jc w:val="center"/>
        <w:rPr>
          <w:rFonts w:ascii="Arial" w:hAnsi="Arial" w:cs="Arial"/>
          <w:b/>
        </w:rPr>
      </w:pPr>
    </w:p>
    <w:p w14:paraId="2DC075AB" w14:textId="77777777" w:rsidR="008C51AD" w:rsidRPr="00DD5B86" w:rsidRDefault="008C51AD" w:rsidP="006661C3">
      <w:pPr>
        <w:spacing w:line="276" w:lineRule="auto"/>
        <w:jc w:val="center"/>
        <w:rPr>
          <w:rFonts w:ascii="Arial" w:hAnsi="Arial" w:cs="Arial"/>
          <w:b/>
        </w:rPr>
      </w:pPr>
    </w:p>
    <w:p w14:paraId="4B6EDFE9" w14:textId="77777777" w:rsidR="008C51AD" w:rsidRPr="00DD5B86" w:rsidRDefault="008C51AD" w:rsidP="006661C3">
      <w:pPr>
        <w:spacing w:line="276" w:lineRule="auto"/>
        <w:jc w:val="center"/>
        <w:rPr>
          <w:rFonts w:ascii="Arial" w:hAnsi="Arial" w:cs="Arial"/>
          <w:b/>
        </w:rPr>
      </w:pPr>
    </w:p>
    <w:p w14:paraId="7790CFB9" w14:textId="77777777" w:rsidR="008C51AD" w:rsidRPr="00DD5B86" w:rsidRDefault="008C51AD" w:rsidP="006661C3">
      <w:pPr>
        <w:spacing w:line="276" w:lineRule="auto"/>
        <w:jc w:val="center"/>
        <w:rPr>
          <w:rFonts w:ascii="Arial" w:hAnsi="Arial" w:cs="Arial"/>
          <w:b/>
        </w:rPr>
      </w:pPr>
    </w:p>
    <w:p w14:paraId="502BD4E9" w14:textId="77777777" w:rsidR="008C51AD" w:rsidRPr="00DD5B86" w:rsidRDefault="008C51AD" w:rsidP="00367EA6">
      <w:pPr>
        <w:spacing w:line="276" w:lineRule="auto"/>
        <w:rPr>
          <w:rFonts w:ascii="Arial" w:hAnsi="Arial" w:cs="Arial"/>
          <w:b/>
        </w:rPr>
      </w:pPr>
    </w:p>
    <w:p w14:paraId="3C93C0EB" w14:textId="77777777" w:rsidR="008C51AD" w:rsidRPr="00DD5B86" w:rsidRDefault="008C51AD" w:rsidP="006661C3">
      <w:pPr>
        <w:spacing w:line="276" w:lineRule="auto"/>
        <w:jc w:val="center"/>
        <w:rPr>
          <w:rFonts w:ascii="Arial" w:hAnsi="Arial" w:cs="Arial"/>
          <w:b/>
        </w:rPr>
      </w:pPr>
    </w:p>
    <w:p w14:paraId="0B5CBBC9" w14:textId="77777777" w:rsidR="00104443" w:rsidRPr="00DD5B86" w:rsidRDefault="00104443" w:rsidP="006661C3">
      <w:pPr>
        <w:spacing w:line="276" w:lineRule="auto"/>
        <w:rPr>
          <w:rFonts w:ascii="Arial" w:hAnsi="Arial" w:cs="Arial"/>
          <w:b/>
        </w:rPr>
      </w:pPr>
    </w:p>
    <w:p w14:paraId="7F9CBB46" w14:textId="48EAA957" w:rsidR="008C51AD" w:rsidRPr="00DD5B86" w:rsidRDefault="008C51AD" w:rsidP="006661C3">
      <w:pPr>
        <w:spacing w:line="276" w:lineRule="auto"/>
        <w:jc w:val="center"/>
        <w:rPr>
          <w:rFonts w:ascii="Arial" w:hAnsi="Arial" w:cs="Arial"/>
          <w:b/>
        </w:rPr>
      </w:pPr>
      <w:r w:rsidRPr="00DD5B86">
        <w:rPr>
          <w:rFonts w:ascii="Arial" w:hAnsi="Arial" w:cs="Arial"/>
          <w:b/>
        </w:rPr>
        <w:t xml:space="preserve">PROYECTO DE LEY N°    POR MEDIO DEL CUAL SE PLANTEAN LOS LINEAMIENTOS PARA </w:t>
      </w:r>
      <w:r w:rsidR="00660C20">
        <w:rPr>
          <w:rFonts w:ascii="Arial" w:hAnsi="Arial" w:cs="Arial"/>
          <w:b/>
        </w:rPr>
        <w:t>LA COMPRA DE BUSETAS Y BUSES ELÉ</w:t>
      </w:r>
      <w:r w:rsidRPr="00DD5B86">
        <w:rPr>
          <w:rFonts w:ascii="Arial" w:hAnsi="Arial" w:cs="Arial"/>
          <w:b/>
        </w:rPr>
        <w:t xml:space="preserve">CTRICOS DE TRANSPORTE PÚBLICO </w:t>
      </w:r>
    </w:p>
    <w:p w14:paraId="3AC9618B" w14:textId="77777777" w:rsidR="00AB4101" w:rsidRPr="00DD5B86" w:rsidRDefault="00AB4101" w:rsidP="006661C3">
      <w:pPr>
        <w:spacing w:line="276" w:lineRule="auto"/>
        <w:jc w:val="both"/>
        <w:rPr>
          <w:rFonts w:ascii="Arial" w:hAnsi="Arial" w:cs="Arial"/>
          <w:b/>
        </w:rPr>
      </w:pPr>
    </w:p>
    <w:p w14:paraId="5AAFE7BD" w14:textId="77777777" w:rsidR="00B85D7C" w:rsidRPr="00DD5B86" w:rsidRDefault="00B85D7C" w:rsidP="006661C3">
      <w:pPr>
        <w:spacing w:line="276" w:lineRule="auto"/>
        <w:jc w:val="both"/>
        <w:rPr>
          <w:rFonts w:ascii="Arial" w:hAnsi="Arial" w:cs="Arial"/>
          <w:b/>
        </w:rPr>
      </w:pPr>
    </w:p>
    <w:p w14:paraId="295A1A20" w14:textId="77777777" w:rsidR="006661C3" w:rsidRDefault="006661C3" w:rsidP="006661C3">
      <w:pPr>
        <w:spacing w:line="276" w:lineRule="auto"/>
        <w:jc w:val="both"/>
        <w:rPr>
          <w:rFonts w:ascii="Arial" w:hAnsi="Arial" w:cs="Arial"/>
          <w:b/>
        </w:rPr>
      </w:pPr>
    </w:p>
    <w:p w14:paraId="00A8F6A6" w14:textId="77777777" w:rsidR="00AB4101" w:rsidRPr="00DD5B86" w:rsidRDefault="006661C3" w:rsidP="006661C3">
      <w:pPr>
        <w:spacing w:line="276" w:lineRule="auto"/>
        <w:jc w:val="both"/>
        <w:rPr>
          <w:rFonts w:ascii="Arial" w:hAnsi="Arial" w:cs="Arial"/>
          <w:b/>
        </w:rPr>
      </w:pPr>
      <w:r>
        <w:rPr>
          <w:rFonts w:ascii="Arial" w:hAnsi="Arial" w:cs="Arial"/>
          <w:b/>
        </w:rPr>
        <w:t>EXPOSICIÓN DE MOTIVOS</w:t>
      </w:r>
    </w:p>
    <w:p w14:paraId="6D0AFA8B" w14:textId="77777777" w:rsidR="003B3CC1" w:rsidRPr="00DD5B86" w:rsidRDefault="003B3CC1" w:rsidP="006661C3">
      <w:pPr>
        <w:spacing w:line="276" w:lineRule="auto"/>
        <w:jc w:val="both"/>
        <w:rPr>
          <w:rFonts w:ascii="Arial" w:hAnsi="Arial" w:cs="Arial"/>
          <w:b/>
        </w:rPr>
      </w:pPr>
    </w:p>
    <w:p w14:paraId="593AA832" w14:textId="77777777" w:rsidR="006661C3" w:rsidRDefault="006661C3" w:rsidP="006661C3">
      <w:pPr>
        <w:spacing w:line="276" w:lineRule="auto"/>
        <w:jc w:val="both"/>
        <w:rPr>
          <w:rFonts w:ascii="Arial" w:hAnsi="Arial" w:cs="Arial"/>
          <w:b/>
        </w:rPr>
      </w:pPr>
      <w:r>
        <w:rPr>
          <w:rFonts w:ascii="Arial" w:hAnsi="Arial" w:cs="Arial"/>
          <w:b/>
        </w:rPr>
        <w:t>CONTEXTO</w:t>
      </w:r>
    </w:p>
    <w:p w14:paraId="3A537BBA" w14:textId="77777777" w:rsidR="00B96F6D" w:rsidRPr="006661C3" w:rsidRDefault="004D1130" w:rsidP="006661C3">
      <w:pPr>
        <w:spacing w:line="276" w:lineRule="auto"/>
        <w:jc w:val="both"/>
        <w:rPr>
          <w:rFonts w:ascii="Arial" w:hAnsi="Arial" w:cs="Arial"/>
          <w:b/>
        </w:rPr>
      </w:pPr>
      <w:r w:rsidRPr="00DD5B86">
        <w:rPr>
          <w:rFonts w:ascii="Arial" w:hAnsi="Arial" w:cs="Arial"/>
        </w:rPr>
        <w:t>La calidad del aire es</w:t>
      </w:r>
      <w:r w:rsidR="009A35F7">
        <w:rPr>
          <w:rFonts w:ascii="Arial" w:hAnsi="Arial" w:cs="Arial"/>
        </w:rPr>
        <w:t xml:space="preserve"> </w:t>
      </w:r>
      <w:r w:rsidRPr="00DD5B86">
        <w:rPr>
          <w:rFonts w:ascii="Arial" w:hAnsi="Arial" w:cs="Arial"/>
        </w:rPr>
        <w:t>una de las principales</w:t>
      </w:r>
      <w:r w:rsidR="001E18A0" w:rsidRPr="00DD5B86">
        <w:rPr>
          <w:rFonts w:ascii="Arial" w:hAnsi="Arial" w:cs="Arial"/>
        </w:rPr>
        <w:t xml:space="preserve"> preocupaciones a nivel mundial</w:t>
      </w:r>
      <w:r w:rsidR="002A0EEC">
        <w:rPr>
          <w:rFonts w:ascii="Arial" w:hAnsi="Arial" w:cs="Arial"/>
        </w:rPr>
        <w:t>,</w:t>
      </w:r>
      <w:r w:rsidR="005D0D42" w:rsidRPr="00DD5B86">
        <w:rPr>
          <w:rFonts w:ascii="Arial" w:hAnsi="Arial" w:cs="Arial"/>
        </w:rPr>
        <w:t xml:space="preserve"> debido a su</w:t>
      </w:r>
      <w:r w:rsidR="003B6026" w:rsidRPr="00DD5B86">
        <w:rPr>
          <w:rFonts w:ascii="Arial" w:hAnsi="Arial" w:cs="Arial"/>
        </w:rPr>
        <w:t xml:space="preserve"> gran</w:t>
      </w:r>
      <w:r w:rsidR="005D0D42" w:rsidRPr="00DD5B86">
        <w:rPr>
          <w:rFonts w:ascii="Arial" w:hAnsi="Arial" w:cs="Arial"/>
        </w:rPr>
        <w:t xml:space="preserve"> impacto en l</w:t>
      </w:r>
      <w:r w:rsidRPr="00DD5B86">
        <w:rPr>
          <w:rFonts w:ascii="Arial" w:hAnsi="Arial" w:cs="Arial"/>
        </w:rPr>
        <w:t>a salud d</w:t>
      </w:r>
      <w:r w:rsidR="005D0D42" w:rsidRPr="00DD5B86">
        <w:rPr>
          <w:rFonts w:ascii="Arial" w:hAnsi="Arial" w:cs="Arial"/>
        </w:rPr>
        <w:t>e los habitantes,</w:t>
      </w:r>
      <w:r w:rsidR="00CC02D1" w:rsidRPr="00DD5B86">
        <w:rPr>
          <w:rFonts w:ascii="Arial" w:hAnsi="Arial" w:cs="Arial"/>
        </w:rPr>
        <w:t xml:space="preserve"> el medio ambiente,</w:t>
      </w:r>
      <w:r w:rsidR="005D0D42" w:rsidRPr="00DD5B86">
        <w:rPr>
          <w:rFonts w:ascii="Arial" w:hAnsi="Arial" w:cs="Arial"/>
        </w:rPr>
        <w:t xml:space="preserve"> los cultivos y el deterioro de </w:t>
      </w:r>
      <w:r w:rsidRPr="00DD5B86">
        <w:rPr>
          <w:rFonts w:ascii="Arial" w:hAnsi="Arial" w:cs="Arial"/>
        </w:rPr>
        <w:t>la infraestructura</w:t>
      </w:r>
      <w:r w:rsidR="005D0D42" w:rsidRPr="00DD5B86">
        <w:rPr>
          <w:rStyle w:val="Refdenotaalpie"/>
          <w:rFonts w:ascii="Arial" w:hAnsi="Arial" w:cs="Arial"/>
          <w:shd w:val="clear" w:color="auto" w:fill="FFFFFF"/>
        </w:rPr>
        <w:footnoteReference w:id="1"/>
      </w:r>
      <w:r w:rsidR="005D0D42" w:rsidRPr="00DD5B86">
        <w:rPr>
          <w:rFonts w:ascii="Arial" w:hAnsi="Arial" w:cs="Arial"/>
        </w:rPr>
        <w:t>.</w:t>
      </w:r>
      <w:r w:rsidR="00CC02D1" w:rsidRPr="00DD5B86">
        <w:rPr>
          <w:rFonts w:ascii="Arial" w:hAnsi="Arial" w:cs="Arial"/>
        </w:rPr>
        <w:t xml:space="preserve"> Algunos de los contaminantes nocivos</w:t>
      </w:r>
      <w:r w:rsidR="002A0EEC">
        <w:rPr>
          <w:rFonts w:ascii="Arial" w:hAnsi="Arial" w:cs="Arial"/>
        </w:rPr>
        <w:t xml:space="preserve"> que se encuentran en el aire</w:t>
      </w:r>
      <w:r w:rsidR="00CC02D1" w:rsidRPr="00DD5B86">
        <w:rPr>
          <w:rFonts w:ascii="Arial" w:hAnsi="Arial" w:cs="Arial"/>
        </w:rPr>
        <w:t xml:space="preserve"> como el óxido de nitrógeno y el material </w:t>
      </w:r>
      <w:r w:rsidR="00F3422B" w:rsidRPr="00DD5B86">
        <w:rPr>
          <w:rFonts w:ascii="Arial" w:hAnsi="Arial" w:cs="Arial"/>
        </w:rPr>
        <w:t>p</w:t>
      </w:r>
      <w:r w:rsidR="00CC02D1" w:rsidRPr="00DD5B86">
        <w:rPr>
          <w:rFonts w:ascii="Arial" w:hAnsi="Arial" w:cs="Arial"/>
        </w:rPr>
        <w:t>articulado</w:t>
      </w:r>
      <w:r w:rsidR="002A0EEC">
        <w:rPr>
          <w:rFonts w:ascii="Arial" w:hAnsi="Arial" w:cs="Arial"/>
        </w:rPr>
        <w:t xml:space="preserve"> </w:t>
      </w:r>
      <w:r w:rsidR="00CC02D1" w:rsidRPr="00DD5B86">
        <w:rPr>
          <w:rFonts w:ascii="Arial" w:hAnsi="Arial" w:cs="Arial"/>
        </w:rPr>
        <w:t>provienen principalmente de fuentes móviles</w:t>
      </w:r>
      <w:r w:rsidR="00F3422B" w:rsidRPr="00DD5B86">
        <w:rPr>
          <w:rFonts w:ascii="Arial" w:hAnsi="Arial" w:cs="Arial"/>
        </w:rPr>
        <w:t xml:space="preserve"> </w:t>
      </w:r>
      <w:r w:rsidR="00CC02D1" w:rsidRPr="00DD5B86">
        <w:rPr>
          <w:rFonts w:ascii="Arial" w:hAnsi="Arial" w:cs="Arial"/>
        </w:rPr>
        <w:t>como los vehículos operados mediante diésel</w:t>
      </w:r>
      <w:r w:rsidR="002A0EEC">
        <w:rPr>
          <w:rFonts w:ascii="Arial" w:hAnsi="Arial" w:cs="Arial"/>
        </w:rPr>
        <w:t>, y s</w:t>
      </w:r>
      <w:r w:rsidR="00CC02D1" w:rsidRPr="00DD5B86">
        <w:rPr>
          <w:rFonts w:ascii="Arial" w:hAnsi="Arial" w:cs="Arial"/>
        </w:rPr>
        <w:t xml:space="preserve">egún </w:t>
      </w:r>
      <w:r w:rsidR="00B96F6D" w:rsidRPr="00DD5B86">
        <w:rPr>
          <w:rFonts w:ascii="Arial" w:hAnsi="Arial" w:cs="Arial"/>
        </w:rPr>
        <w:t>World Wildlife Fund (WWF) y la Organización de las Naciones Unidas</w:t>
      </w:r>
      <w:r w:rsidR="002A0EEC">
        <w:rPr>
          <w:rFonts w:ascii="Arial" w:hAnsi="Arial" w:cs="Arial"/>
        </w:rPr>
        <w:t xml:space="preserve"> (ONU)</w:t>
      </w:r>
      <w:r w:rsidR="00B96F6D" w:rsidRPr="00DD5B86">
        <w:rPr>
          <w:rFonts w:ascii="Arial" w:hAnsi="Arial" w:cs="Arial"/>
        </w:rPr>
        <w:t>, aproximadamente una cuarta parte de las emisiones globales de CO2 tienen su fuente en el t</w:t>
      </w:r>
      <w:r w:rsidR="008E661A" w:rsidRPr="00DD5B86">
        <w:rPr>
          <w:rFonts w:ascii="Arial" w:hAnsi="Arial" w:cs="Arial"/>
        </w:rPr>
        <w:t>ransporte de bienes y personas</w:t>
      </w:r>
      <w:r w:rsidR="00B96F6D" w:rsidRPr="00DD5B86">
        <w:rPr>
          <w:rFonts w:ascii="Arial" w:hAnsi="Arial" w:cs="Arial"/>
        </w:rPr>
        <w:t xml:space="preserve">, lo cual pone a la movilidad como uno de los principales desafíos </w:t>
      </w:r>
      <w:r w:rsidR="00F3422B" w:rsidRPr="00DD5B86">
        <w:rPr>
          <w:rFonts w:ascii="Arial" w:hAnsi="Arial" w:cs="Arial"/>
        </w:rPr>
        <w:t>en el tema ambiental y social.</w:t>
      </w:r>
    </w:p>
    <w:p w14:paraId="2FBE6830" w14:textId="77777777" w:rsidR="007B5B86" w:rsidRDefault="002746CA" w:rsidP="006661C3">
      <w:pPr>
        <w:spacing w:line="276" w:lineRule="auto"/>
        <w:jc w:val="both"/>
        <w:rPr>
          <w:rFonts w:ascii="Arial" w:hAnsi="Arial" w:cs="Arial"/>
        </w:rPr>
      </w:pPr>
      <w:r>
        <w:rPr>
          <w:rFonts w:ascii="Arial" w:hAnsi="Arial" w:cs="Arial"/>
        </w:rPr>
        <w:t>Conforme con lo anterior</w:t>
      </w:r>
      <w:r w:rsidR="00AF1BB9" w:rsidRPr="00DD5B86">
        <w:rPr>
          <w:rFonts w:ascii="Arial" w:hAnsi="Arial" w:cs="Arial"/>
        </w:rPr>
        <w:t>, son varios los países que se han sumado a esta iniciativa de cambiar la forma en la que nos transportamos y comercializamos,</w:t>
      </w:r>
      <w:r w:rsidR="0020040B" w:rsidRPr="00DD5B86">
        <w:rPr>
          <w:rFonts w:ascii="Arial" w:hAnsi="Arial" w:cs="Arial"/>
        </w:rPr>
        <w:t xml:space="preserve"> </w:t>
      </w:r>
      <w:r w:rsidR="00AF1BB9" w:rsidRPr="00DD5B86">
        <w:rPr>
          <w:rFonts w:ascii="Arial" w:hAnsi="Arial" w:cs="Arial"/>
        </w:rPr>
        <w:t>po</w:t>
      </w:r>
      <w:r w:rsidR="005B1304">
        <w:rPr>
          <w:rFonts w:ascii="Arial" w:hAnsi="Arial" w:cs="Arial"/>
        </w:rPr>
        <w:t xml:space="preserve">r ende, han logrado implementar </w:t>
      </w:r>
      <w:r w:rsidR="00AF1BB9" w:rsidRPr="00DD5B86">
        <w:rPr>
          <w:rFonts w:ascii="Arial" w:hAnsi="Arial" w:cs="Arial"/>
        </w:rPr>
        <w:t>mecanismos que permiten inco</w:t>
      </w:r>
      <w:r w:rsidR="003F076E" w:rsidRPr="00DD5B86">
        <w:rPr>
          <w:rFonts w:ascii="Arial" w:hAnsi="Arial" w:cs="Arial"/>
        </w:rPr>
        <w:t xml:space="preserve">rporar medios de transporte </w:t>
      </w:r>
      <w:r w:rsidR="001C28D8" w:rsidRPr="00DD5B86">
        <w:rPr>
          <w:rFonts w:ascii="Arial" w:hAnsi="Arial" w:cs="Arial"/>
        </w:rPr>
        <w:t xml:space="preserve">amigables con el </w:t>
      </w:r>
      <w:r w:rsidR="00AF1BB9" w:rsidRPr="00DD5B86">
        <w:rPr>
          <w:rFonts w:ascii="Arial" w:hAnsi="Arial" w:cs="Arial"/>
        </w:rPr>
        <w:t xml:space="preserve">ambiente al mismo tiempo que lideran campañas de educación concientizando a la población sobre los </w:t>
      </w:r>
      <w:r w:rsidR="00B41BC2" w:rsidRPr="00DD5B86">
        <w:rPr>
          <w:rFonts w:ascii="Arial" w:hAnsi="Arial" w:cs="Arial"/>
        </w:rPr>
        <w:t>efectos noc</w:t>
      </w:r>
      <w:r w:rsidR="00707474" w:rsidRPr="00DD5B86">
        <w:rPr>
          <w:rFonts w:ascii="Arial" w:hAnsi="Arial" w:cs="Arial"/>
        </w:rPr>
        <w:t xml:space="preserve">ivos del transporte tradicional para la salud, el aire y </w:t>
      </w:r>
      <w:r w:rsidR="00AF1BB9" w:rsidRPr="00DD5B86">
        <w:rPr>
          <w:rFonts w:ascii="Arial" w:hAnsi="Arial" w:cs="Arial"/>
        </w:rPr>
        <w:t xml:space="preserve">el calentamiento global. </w:t>
      </w:r>
    </w:p>
    <w:p w14:paraId="36AFB635" w14:textId="77777777" w:rsidR="00EF515E" w:rsidRDefault="00EF515E" w:rsidP="006661C3">
      <w:pPr>
        <w:spacing w:line="276" w:lineRule="auto"/>
        <w:jc w:val="both"/>
        <w:rPr>
          <w:rFonts w:ascii="Arial" w:hAnsi="Arial" w:cs="Arial"/>
        </w:rPr>
      </w:pPr>
      <w:r>
        <w:rPr>
          <w:rFonts w:ascii="Arial" w:hAnsi="Arial" w:cs="Arial"/>
        </w:rPr>
        <w:t>Para el caso de</w:t>
      </w:r>
      <w:r w:rsidRPr="00DD5B86">
        <w:rPr>
          <w:rFonts w:ascii="Arial" w:hAnsi="Arial" w:cs="Arial"/>
        </w:rPr>
        <w:t xml:space="preserve"> Europa, según datos de Enel</w:t>
      </w:r>
      <w:r>
        <w:rPr>
          <w:rFonts w:ascii="Arial" w:hAnsi="Arial" w:cs="Arial"/>
        </w:rPr>
        <w:t>,</w:t>
      </w:r>
      <w:r w:rsidRPr="00DD5B86">
        <w:rPr>
          <w:rFonts w:ascii="Arial" w:hAnsi="Arial" w:cs="Arial"/>
        </w:rPr>
        <w:t xml:space="preserve"> cerca de 400 mil personas fallecen prematuramente como consecuencia de la contaminación del aire</w:t>
      </w:r>
      <w:r>
        <w:rPr>
          <w:rFonts w:ascii="Arial" w:hAnsi="Arial" w:cs="Arial"/>
        </w:rPr>
        <w:t>,</w:t>
      </w:r>
      <w:r w:rsidRPr="00DD5B86">
        <w:rPr>
          <w:rFonts w:ascii="Arial" w:hAnsi="Arial" w:cs="Arial"/>
        </w:rPr>
        <w:t xml:space="preserve"> atribuida principalmente</w:t>
      </w:r>
      <w:r>
        <w:rPr>
          <w:rFonts w:ascii="Arial" w:hAnsi="Arial" w:cs="Arial"/>
        </w:rPr>
        <w:t xml:space="preserve"> a los gases contaminantes de vehículos que trabajan con </w:t>
      </w:r>
      <w:r w:rsidRPr="00DD5B86">
        <w:rPr>
          <w:rFonts w:ascii="Arial" w:hAnsi="Arial" w:cs="Arial"/>
        </w:rPr>
        <w:t>diésel, por lo cual</w:t>
      </w:r>
      <w:r>
        <w:rPr>
          <w:rFonts w:ascii="Arial" w:hAnsi="Arial" w:cs="Arial"/>
        </w:rPr>
        <w:t>,</w:t>
      </w:r>
      <w:r w:rsidRPr="00DD5B86">
        <w:rPr>
          <w:rFonts w:ascii="Arial" w:hAnsi="Arial" w:cs="Arial"/>
        </w:rPr>
        <w:t xml:space="preserve"> por medio del comunicado "Una estrategia europea para la movilidad de bajas emisiones", el continente se compromete </w:t>
      </w:r>
      <w:r>
        <w:rPr>
          <w:rFonts w:ascii="Arial" w:hAnsi="Arial" w:cs="Arial"/>
        </w:rPr>
        <w:t xml:space="preserve">para mediados de siglo a </w:t>
      </w:r>
      <w:r w:rsidRPr="00DD5B86">
        <w:rPr>
          <w:rFonts w:ascii="Arial" w:hAnsi="Arial" w:cs="Arial"/>
        </w:rPr>
        <w:t>reducir las emisiones de Gases de Efecto Invernadero del transporte</w:t>
      </w:r>
      <w:r>
        <w:rPr>
          <w:rFonts w:ascii="Arial" w:hAnsi="Arial" w:cs="Arial"/>
        </w:rPr>
        <w:t>,</w:t>
      </w:r>
      <w:r w:rsidRPr="00DD5B86">
        <w:rPr>
          <w:rFonts w:ascii="Arial" w:hAnsi="Arial" w:cs="Arial"/>
        </w:rPr>
        <w:t xml:space="preserve"> un </w:t>
      </w:r>
      <w:r>
        <w:rPr>
          <w:rFonts w:ascii="Arial" w:hAnsi="Arial" w:cs="Arial"/>
        </w:rPr>
        <w:t>60% menos que en 1990 y contar con medidas firmemente dirigidas</w:t>
      </w:r>
      <w:r w:rsidRPr="00DD5B86">
        <w:rPr>
          <w:rFonts w:ascii="Arial" w:hAnsi="Arial" w:cs="Arial"/>
        </w:rPr>
        <w:t xml:space="preserve"> hacia el cero. Para contribuir a esta meta</w:t>
      </w:r>
      <w:r>
        <w:rPr>
          <w:rFonts w:ascii="Arial" w:hAnsi="Arial" w:cs="Arial"/>
        </w:rPr>
        <w:t xml:space="preserve"> </w:t>
      </w:r>
      <w:r w:rsidRPr="00DD5B86">
        <w:rPr>
          <w:rFonts w:ascii="Arial" w:hAnsi="Arial" w:cs="Arial"/>
        </w:rPr>
        <w:t>países como Francia, Alemania, Italia y Reino Unido</w:t>
      </w:r>
      <w:r>
        <w:rPr>
          <w:rFonts w:ascii="Arial" w:hAnsi="Arial" w:cs="Arial"/>
        </w:rPr>
        <w:t xml:space="preserve"> han establecido, </w:t>
      </w:r>
      <w:r w:rsidRPr="00DD5B86">
        <w:rPr>
          <w:rFonts w:ascii="Arial" w:hAnsi="Arial" w:cs="Arial"/>
        </w:rPr>
        <w:t>o están estableciendo, marcos legales nacionales para promover el uso de vehículos con menor impacto ambiental y consumo de energía, iniciativas locales como el establecimiento de zonas de bajas y muy bajas emisiones, encaminadas a aumentar el uso del autobús eléctrico. E</w:t>
      </w:r>
      <w:r>
        <w:rPr>
          <w:rFonts w:ascii="Arial" w:hAnsi="Arial" w:cs="Arial"/>
        </w:rPr>
        <w:t xml:space="preserve">n el Reino Unido, el esquema de subsidio </w:t>
      </w:r>
      <w:r w:rsidRPr="00DD5B86">
        <w:rPr>
          <w:rFonts w:ascii="Arial" w:hAnsi="Arial" w:cs="Arial"/>
        </w:rPr>
        <w:t>de calidad del aire se ejecuta junto con el Fondo de autobús verde, el Fondo de tecnología de autobús limpio, el Esquema de autobús de baja emisión</w:t>
      </w:r>
      <w:r>
        <w:rPr>
          <w:rFonts w:ascii="Arial" w:hAnsi="Arial" w:cs="Arial"/>
        </w:rPr>
        <w:t xml:space="preserve"> de carbono,</w:t>
      </w:r>
      <w:r w:rsidRPr="00DD5B86">
        <w:rPr>
          <w:rFonts w:ascii="Arial" w:hAnsi="Arial" w:cs="Arial"/>
        </w:rPr>
        <w:t xml:space="preserve"> y la Invención de operadore</w:t>
      </w:r>
      <w:r>
        <w:rPr>
          <w:rFonts w:ascii="Arial" w:hAnsi="Arial" w:cs="Arial"/>
        </w:rPr>
        <w:t xml:space="preserve">s de servicio de autobús (BSOG). </w:t>
      </w:r>
      <w:r w:rsidRPr="00DD5B86">
        <w:rPr>
          <w:rFonts w:ascii="Arial" w:hAnsi="Arial" w:cs="Arial"/>
        </w:rPr>
        <w:t>En el sur de Europa, España ha desarrollado dos esquemas similares, la Estrategia Integral para Soporte de Vehículos Eléctricos (MOVELE) y la Estrategia Integral para Soporte de Vehículos de Energías Alternativas (MOVEA)</w:t>
      </w:r>
      <w:r w:rsidRPr="00DD5B86">
        <w:rPr>
          <w:rStyle w:val="Refdenotaalpie"/>
          <w:rFonts w:ascii="Arial" w:hAnsi="Arial" w:cs="Arial"/>
        </w:rPr>
        <w:footnoteReference w:id="2"/>
      </w:r>
      <w:r w:rsidRPr="00DD5B86">
        <w:rPr>
          <w:rFonts w:ascii="Arial" w:hAnsi="Arial" w:cs="Arial"/>
        </w:rPr>
        <w:t>, de igual forma el gobierno de España, como parte del objetivo de descarbonizar la economía para el 2050 y su compromiso con el medio ambiente,</w:t>
      </w:r>
      <w:r w:rsidR="007B5B86">
        <w:rPr>
          <w:rFonts w:ascii="Arial" w:hAnsi="Arial" w:cs="Arial"/>
        </w:rPr>
        <w:t xml:space="preserve"> ha planteado recientemente la propuesta de </w:t>
      </w:r>
      <w:r w:rsidRPr="00DD5B86">
        <w:rPr>
          <w:rFonts w:ascii="Arial" w:hAnsi="Arial" w:cs="Arial"/>
        </w:rPr>
        <w:t>prohibir la venta de vehículos diésel y de gasolina en el 2040.</w:t>
      </w:r>
    </w:p>
    <w:p w14:paraId="0DEDCEA6" w14:textId="77777777" w:rsidR="00EF515E" w:rsidRPr="00610B6D" w:rsidRDefault="00CE4703" w:rsidP="00EF515E">
      <w:pPr>
        <w:spacing w:line="276" w:lineRule="auto"/>
        <w:jc w:val="both"/>
        <w:rPr>
          <w:rFonts w:ascii="Arial" w:hAnsi="Arial" w:cs="Arial"/>
          <w:shd w:val="clear" w:color="auto" w:fill="FFFFFF"/>
        </w:rPr>
      </w:pPr>
      <w:r>
        <w:rPr>
          <w:rFonts w:ascii="Arial" w:hAnsi="Arial" w:cs="Arial"/>
        </w:rPr>
        <w:t xml:space="preserve">Con relación a </w:t>
      </w:r>
      <w:r w:rsidR="00EF515E" w:rsidRPr="00DD5B86">
        <w:rPr>
          <w:rFonts w:ascii="Arial" w:hAnsi="Arial" w:cs="Arial"/>
        </w:rPr>
        <w:t>América Latina, d</w:t>
      </w:r>
      <w:r w:rsidR="00EF515E" w:rsidRPr="00DD5B86">
        <w:rPr>
          <w:rFonts w:ascii="Arial" w:hAnsi="Arial" w:cs="Arial"/>
          <w:shd w:val="clear" w:color="auto" w:fill="FFFFFF"/>
        </w:rPr>
        <w:t>e acuerdo con el Banco Interamericano de Desarrollo (BID), se cuenta con las condiciones ideales para que los autobuses eléctricos ofrezcan sus mayores beneficios en térm</w:t>
      </w:r>
      <w:r w:rsidR="00610B6D">
        <w:rPr>
          <w:rFonts w:ascii="Arial" w:hAnsi="Arial" w:cs="Arial"/>
          <w:shd w:val="clear" w:color="auto" w:fill="FFFFFF"/>
        </w:rPr>
        <w:t xml:space="preserve">inos de reducción de emisiones, </w:t>
      </w:r>
      <w:r w:rsidR="00EF515E" w:rsidRPr="00DD5B86">
        <w:rPr>
          <w:rFonts w:ascii="Arial" w:hAnsi="Arial" w:cs="Arial"/>
          <w:shd w:val="clear" w:color="auto" w:fill="FFFFFF"/>
        </w:rPr>
        <w:t>dada la matriz de energía rela</w:t>
      </w:r>
      <w:r w:rsidR="00610B6D">
        <w:rPr>
          <w:rFonts w:ascii="Arial" w:hAnsi="Arial" w:cs="Arial"/>
          <w:shd w:val="clear" w:color="auto" w:fill="FFFFFF"/>
        </w:rPr>
        <w:t xml:space="preserve">tivamente limpia de la región, </w:t>
      </w:r>
      <w:r w:rsidR="00EF515E" w:rsidRPr="00DD5B86">
        <w:rPr>
          <w:rFonts w:ascii="Arial" w:hAnsi="Arial" w:cs="Arial"/>
          <w:shd w:val="clear" w:color="auto" w:fill="FFFFFF"/>
        </w:rPr>
        <w:t>el potencial para des</w:t>
      </w:r>
      <w:r w:rsidR="00610B6D">
        <w:rPr>
          <w:rFonts w:ascii="Arial" w:hAnsi="Arial" w:cs="Arial"/>
          <w:shd w:val="clear" w:color="auto" w:fill="FFFFFF"/>
        </w:rPr>
        <w:t>arrollar más energía renovable y</w:t>
      </w:r>
      <w:r w:rsidR="00EF515E" w:rsidRPr="00DD5B86">
        <w:rPr>
          <w:rFonts w:ascii="Arial" w:hAnsi="Arial" w:cs="Arial"/>
          <w:shd w:val="clear" w:color="auto" w:fill="FFFFFF"/>
        </w:rPr>
        <w:t xml:space="preserve"> el </w:t>
      </w:r>
      <w:hyperlink r:id="rId8" w:history="1">
        <w:r w:rsidR="00EF515E" w:rsidRPr="00DD5B86">
          <w:rPr>
            <w:rStyle w:val="Hipervnculo"/>
            <w:rFonts w:ascii="Arial" w:hAnsi="Arial" w:cs="Arial"/>
            <w:color w:val="auto"/>
            <w:u w:val="none"/>
            <w:shd w:val="clear" w:color="auto" w:fill="FFFFFF"/>
          </w:rPr>
          <w:t>mayor uso</w:t>
        </w:r>
      </w:hyperlink>
      <w:r w:rsidR="00EF515E" w:rsidRPr="00DD5B86">
        <w:rPr>
          <w:rFonts w:ascii="Arial" w:hAnsi="Arial" w:cs="Arial"/>
          <w:shd w:val="clear" w:color="auto" w:fill="FFFFFF"/>
        </w:rPr>
        <w:t> de autobuses por persona en el mundo</w:t>
      </w:r>
      <w:r w:rsidR="00EF515E" w:rsidRPr="00DD5B86">
        <w:rPr>
          <w:rStyle w:val="Refdenotaalpie"/>
          <w:rFonts w:ascii="Arial" w:hAnsi="Arial" w:cs="Arial"/>
          <w:shd w:val="clear" w:color="auto" w:fill="FFFFFF"/>
        </w:rPr>
        <w:footnoteReference w:id="3"/>
      </w:r>
      <w:r w:rsidR="00EF515E" w:rsidRPr="00DD5B86">
        <w:rPr>
          <w:rFonts w:ascii="Arial" w:hAnsi="Arial" w:cs="Arial"/>
          <w:shd w:val="clear" w:color="auto" w:fill="FFFFFF"/>
        </w:rPr>
        <w:t>. Si se logra expandir la movilidad eléctrica lo suficiente para cumplir con el escenario de 2 grados, se lograría una reducción de más de 1.500 millones de toneladas de CO2 y un ahorro de combustible de casi 85 mil millones de dólares hasta el 2050, según el Programa de Medio Ambiente de Naciones Unidas</w:t>
      </w:r>
      <w:r w:rsidR="00EF515E" w:rsidRPr="00DD5B86">
        <w:rPr>
          <w:rStyle w:val="Refdenotaalpie"/>
          <w:rFonts w:ascii="Arial" w:hAnsi="Arial" w:cs="Arial"/>
          <w:shd w:val="clear" w:color="auto" w:fill="FFFFFF"/>
        </w:rPr>
        <w:footnoteReference w:id="4"/>
      </w:r>
      <w:r w:rsidR="00EF515E" w:rsidRPr="00DD5B86">
        <w:rPr>
          <w:rFonts w:ascii="Arial" w:hAnsi="Arial" w:cs="Arial"/>
          <w:shd w:val="clear" w:color="auto" w:fill="FFFFFF"/>
        </w:rPr>
        <w:t>.</w:t>
      </w:r>
    </w:p>
    <w:p w14:paraId="771D5D0A" w14:textId="77777777" w:rsidR="00EF515E" w:rsidRPr="00DD5B86" w:rsidRDefault="00610B6D" w:rsidP="00EF515E">
      <w:pPr>
        <w:spacing w:line="276" w:lineRule="auto"/>
        <w:jc w:val="both"/>
        <w:rPr>
          <w:rFonts w:ascii="Arial" w:hAnsi="Arial" w:cs="Arial"/>
          <w:shd w:val="clear" w:color="auto" w:fill="FFFFFF"/>
        </w:rPr>
      </w:pPr>
      <w:r>
        <w:rPr>
          <w:rFonts w:ascii="Arial" w:hAnsi="Arial" w:cs="Arial"/>
        </w:rPr>
        <w:t xml:space="preserve">Hay que mencionar, además, que </w:t>
      </w:r>
      <w:r w:rsidR="00EF515E" w:rsidRPr="00DD5B86">
        <w:rPr>
          <w:rFonts w:ascii="Arial" w:hAnsi="Arial" w:cs="Arial"/>
        </w:rPr>
        <w:t>Chile cuenta con una de las flotas de transporte eléctrico más grande después de China</w:t>
      </w:r>
      <w:r>
        <w:rPr>
          <w:rFonts w:ascii="Arial" w:hAnsi="Arial" w:cs="Arial"/>
        </w:rPr>
        <w:t>,</w:t>
      </w:r>
      <w:r w:rsidR="00EF515E" w:rsidRPr="00DD5B86">
        <w:rPr>
          <w:rFonts w:ascii="Arial" w:hAnsi="Arial" w:cs="Arial"/>
        </w:rPr>
        <w:t xml:space="preserve"> integrada por 200 autobuses provenientes de este país</w:t>
      </w:r>
      <w:r>
        <w:rPr>
          <w:rFonts w:ascii="Arial" w:hAnsi="Arial" w:cs="Arial"/>
        </w:rPr>
        <w:t>, equipados</w:t>
      </w:r>
      <w:r w:rsidR="00EF515E" w:rsidRPr="00DD5B86">
        <w:rPr>
          <w:rFonts w:ascii="Arial" w:hAnsi="Arial" w:cs="Arial"/>
        </w:rPr>
        <w:t xml:space="preserve"> con asientos acolchados, conexión WI-FI, aire acondicionado, cargadores para celulares, cero emisiones de gases contaminantes y </w:t>
      </w:r>
      <w:r w:rsidR="00EF515E" w:rsidRPr="00DD5B86">
        <w:rPr>
          <w:rFonts w:ascii="Arial" w:hAnsi="Arial" w:cs="Arial"/>
          <w:shd w:val="clear" w:color="auto" w:fill="FFFFFF"/>
        </w:rPr>
        <w:t xml:space="preserve">bajos niveles de ruido, lo cual disminuiría en al menos dos decibeles la contaminación acústica de Santiago de Chile. </w:t>
      </w:r>
      <w:r>
        <w:rPr>
          <w:rFonts w:ascii="Arial" w:hAnsi="Arial" w:cs="Arial"/>
          <w:shd w:val="clear" w:color="auto" w:fill="FFFFFF"/>
        </w:rPr>
        <w:t>Además,</w:t>
      </w:r>
      <w:r w:rsidR="00EF515E" w:rsidRPr="00DD5B86">
        <w:rPr>
          <w:rFonts w:ascii="Arial" w:hAnsi="Arial" w:cs="Arial"/>
          <w:shd w:val="clear" w:color="auto" w:fill="FFFFFF"/>
        </w:rPr>
        <w:t xml:space="preserve"> se espera reducir los costos operacionales en un 76%, la evasión en el pago del pasaje en un 25,5%</w:t>
      </w:r>
      <w:r w:rsidR="00A26BFE">
        <w:rPr>
          <w:rStyle w:val="Refdenotaalpie"/>
          <w:rFonts w:ascii="Arial" w:hAnsi="Arial" w:cs="Arial"/>
          <w:shd w:val="clear" w:color="auto" w:fill="FFFFFF"/>
        </w:rPr>
        <w:footnoteReference w:id="5"/>
      </w:r>
      <w:r w:rsidR="00FD17C1">
        <w:rPr>
          <w:rFonts w:ascii="Arial" w:hAnsi="Arial" w:cs="Arial"/>
          <w:shd w:val="clear" w:color="auto" w:fill="FFFFFF"/>
        </w:rPr>
        <w:t xml:space="preserve">, y contribuir en la disminución de </w:t>
      </w:r>
      <w:r w:rsidR="00EF515E" w:rsidRPr="00DD5B86">
        <w:rPr>
          <w:rFonts w:ascii="Arial" w:hAnsi="Arial" w:cs="Arial"/>
          <w:shd w:val="clear" w:color="auto" w:fill="FFFFFF"/>
        </w:rPr>
        <w:t xml:space="preserve">un 45% el total de la emisión de contaminantes </w:t>
      </w:r>
      <w:r>
        <w:rPr>
          <w:rFonts w:ascii="Arial" w:hAnsi="Arial" w:cs="Arial"/>
          <w:shd w:val="clear" w:color="auto" w:fill="FFFFFF"/>
        </w:rPr>
        <w:t xml:space="preserve">según los compromisos adoptados </w:t>
      </w:r>
      <w:r w:rsidR="00EF515E" w:rsidRPr="00DD5B86">
        <w:rPr>
          <w:rFonts w:ascii="Arial" w:hAnsi="Arial" w:cs="Arial"/>
          <w:shd w:val="clear" w:color="auto" w:fill="FFFFFF"/>
        </w:rPr>
        <w:t>bajo el marco del Acuerdo de París. La apuesta que ahora tiene el gobierno, de acuerdo a declaraciones de la ministra de Energía Susana Jiménez, es lograr que los vehículos eléctricos representen el 40% de la flota privada del país y el 100% del transporte público para el 2050</w:t>
      </w:r>
      <w:r w:rsidR="00EF515E" w:rsidRPr="00DD5B86">
        <w:rPr>
          <w:rStyle w:val="Refdenotaalpie"/>
          <w:rFonts w:ascii="Arial" w:hAnsi="Arial" w:cs="Arial"/>
          <w:shd w:val="clear" w:color="auto" w:fill="FFFFFF"/>
        </w:rPr>
        <w:footnoteReference w:id="6"/>
      </w:r>
    </w:p>
    <w:p w14:paraId="3C874550" w14:textId="77777777" w:rsidR="00EF515E" w:rsidRPr="00DD5B86" w:rsidRDefault="003A1530" w:rsidP="00EF515E">
      <w:pPr>
        <w:spacing w:line="276" w:lineRule="auto"/>
        <w:jc w:val="both"/>
        <w:rPr>
          <w:rFonts w:ascii="Arial" w:hAnsi="Arial" w:cs="Arial"/>
          <w:shd w:val="clear" w:color="auto" w:fill="FFFFFF"/>
        </w:rPr>
      </w:pPr>
      <w:r>
        <w:rPr>
          <w:rFonts w:ascii="Arial" w:hAnsi="Arial" w:cs="Arial"/>
        </w:rPr>
        <w:t>Por otra parte, en Colombia,</w:t>
      </w:r>
      <w:r w:rsidR="00EF515E" w:rsidRPr="00DD5B86">
        <w:rPr>
          <w:rFonts w:ascii="Arial" w:hAnsi="Arial" w:cs="Arial"/>
        </w:rPr>
        <w:t xml:space="preserve"> según el director general del Grupo Enel</w:t>
      </w:r>
      <w:r>
        <w:rPr>
          <w:rFonts w:ascii="Arial" w:hAnsi="Arial" w:cs="Arial"/>
        </w:rPr>
        <w:t>,</w:t>
      </w:r>
      <w:r w:rsidR="00EF515E" w:rsidRPr="00DD5B86">
        <w:rPr>
          <w:rFonts w:ascii="Arial" w:hAnsi="Arial" w:cs="Arial"/>
        </w:rPr>
        <w:t xml:space="preserve"> el bus eléctrico de TransMilenio (Bogotá) que se puso en circulación como un </w:t>
      </w:r>
      <w:r>
        <w:rPr>
          <w:rFonts w:ascii="Arial" w:hAnsi="Arial" w:cs="Arial"/>
        </w:rPr>
        <w:t xml:space="preserve">proyecto de la empresa, </w:t>
      </w:r>
      <w:r w:rsidR="00EF515E" w:rsidRPr="00DD5B86">
        <w:rPr>
          <w:rFonts w:ascii="Arial" w:hAnsi="Arial" w:cs="Arial"/>
        </w:rPr>
        <w:t>para mediados del año 2018 había trasportado a más de 188.000 pasajeros y recorrido más de 35.000 kilómetros, esto deja un saldo positivo al medio ambiente sacando de la atmosfera cerca de 57 toneladas de CO2. A esto se suma el proyecto de taxis eléctricos, mediante los cuales se ha logrado evitar la emisión de más de 2.000 toneladas de CO2, en lo que llevan de funcionamiento</w:t>
      </w:r>
      <w:r w:rsidR="00EF515E" w:rsidRPr="00DD5B86">
        <w:rPr>
          <w:rStyle w:val="Refdenotaalpie"/>
          <w:rFonts w:ascii="Arial" w:hAnsi="Arial" w:cs="Arial"/>
        </w:rPr>
        <w:footnoteReference w:id="7"/>
      </w:r>
      <w:r w:rsidR="00EF515E" w:rsidRPr="00DD5B86">
        <w:rPr>
          <w:rFonts w:ascii="Arial" w:hAnsi="Arial" w:cs="Arial"/>
        </w:rPr>
        <w:t>.</w:t>
      </w:r>
      <w:r>
        <w:rPr>
          <w:rFonts w:ascii="Arial" w:hAnsi="Arial" w:cs="Arial"/>
        </w:rPr>
        <w:t xml:space="preserve"> Sin embargo</w:t>
      </w:r>
      <w:r w:rsidR="00EF515E" w:rsidRPr="00DD5B86">
        <w:rPr>
          <w:rFonts w:ascii="Arial" w:hAnsi="Arial" w:cs="Arial"/>
        </w:rPr>
        <w:t>, para la ciudad de Bogotá se perdió la oportunidad de que la mitad de la flota de Transmilenio a renovar (1.422 buses) estuvie</w:t>
      </w:r>
      <w:r>
        <w:rPr>
          <w:rFonts w:ascii="Arial" w:hAnsi="Arial" w:cs="Arial"/>
        </w:rPr>
        <w:t xml:space="preserve">ra cubierta por buses cero emisiones, </w:t>
      </w:r>
      <w:r w:rsidR="00EF515E" w:rsidRPr="00DD5B86">
        <w:rPr>
          <w:rFonts w:ascii="Arial" w:hAnsi="Arial" w:cs="Arial"/>
        </w:rPr>
        <w:t xml:space="preserve">mientas </w:t>
      </w:r>
      <w:r w:rsidR="00EF515E" w:rsidRPr="00DD5B86">
        <w:rPr>
          <w:rFonts w:ascii="Arial" w:hAnsi="Arial" w:cs="Arial"/>
          <w:shd w:val="clear" w:color="auto" w:fill="FFFFFF"/>
        </w:rPr>
        <w:t>en Cali y Medellín se adelantan esfuerzos por incorporar los motores eléctricos amigables con el medio ambiente al i</w:t>
      </w:r>
      <w:r>
        <w:rPr>
          <w:rFonts w:ascii="Arial" w:hAnsi="Arial" w:cs="Arial"/>
          <w:shd w:val="clear" w:color="auto" w:fill="FFFFFF"/>
        </w:rPr>
        <w:t>ncorporar 26 y 55 buses</w:t>
      </w:r>
      <w:r w:rsidR="00EF515E" w:rsidRPr="00DD5B86">
        <w:rPr>
          <w:rFonts w:ascii="Arial" w:hAnsi="Arial" w:cs="Arial"/>
          <w:shd w:val="clear" w:color="auto" w:fill="FFFFFF"/>
        </w:rPr>
        <w:t>, respectivamente, a las rutas del transporte público para el 2019</w:t>
      </w:r>
      <w:r w:rsidR="00EF515E" w:rsidRPr="00DD5B86">
        <w:rPr>
          <w:rStyle w:val="Refdenotaalpie"/>
          <w:rFonts w:ascii="Arial" w:hAnsi="Arial" w:cs="Arial"/>
          <w:shd w:val="clear" w:color="auto" w:fill="FFFFFF"/>
        </w:rPr>
        <w:footnoteReference w:id="8"/>
      </w:r>
      <w:r w:rsidR="00EF515E" w:rsidRPr="00DD5B86">
        <w:rPr>
          <w:rFonts w:ascii="Arial" w:hAnsi="Arial" w:cs="Arial"/>
          <w:shd w:val="clear" w:color="auto" w:fill="FFFFFF"/>
        </w:rPr>
        <w:t>.</w:t>
      </w:r>
    </w:p>
    <w:p w14:paraId="2C7AF17E" w14:textId="77777777" w:rsidR="00EF515E" w:rsidRPr="00DD5B86" w:rsidRDefault="003A1530" w:rsidP="00EF515E">
      <w:pPr>
        <w:spacing w:line="276" w:lineRule="auto"/>
        <w:jc w:val="both"/>
        <w:rPr>
          <w:rFonts w:ascii="Arial" w:hAnsi="Arial" w:cs="Arial"/>
          <w:shd w:val="clear" w:color="auto" w:fill="FFFFFF"/>
        </w:rPr>
      </w:pPr>
      <w:r>
        <w:rPr>
          <w:rFonts w:ascii="Arial" w:hAnsi="Arial" w:cs="Arial"/>
          <w:shd w:val="clear" w:color="auto" w:fill="FFFFFF"/>
        </w:rPr>
        <w:t>Con respecto a</w:t>
      </w:r>
      <w:r w:rsidR="00EF515E" w:rsidRPr="00DD5B86">
        <w:rPr>
          <w:rFonts w:ascii="Arial" w:hAnsi="Arial" w:cs="Arial"/>
          <w:shd w:val="clear" w:color="auto" w:fill="FFFFFF"/>
        </w:rPr>
        <w:t xml:space="preserve"> otros países de la región.</w:t>
      </w:r>
      <w:r>
        <w:rPr>
          <w:rFonts w:ascii="Arial" w:hAnsi="Arial" w:cs="Arial"/>
          <w:shd w:val="clear" w:color="auto" w:fill="FFFFFF"/>
        </w:rPr>
        <w:t xml:space="preserve"> </w:t>
      </w:r>
      <w:r w:rsidRPr="00DD5B86">
        <w:rPr>
          <w:rFonts w:ascii="Arial" w:hAnsi="Arial" w:cs="Arial"/>
          <w:shd w:val="clear" w:color="auto" w:fill="FFFFFF"/>
        </w:rPr>
        <w:t xml:space="preserve">En Costa Rica, </w:t>
      </w:r>
      <w:r>
        <w:rPr>
          <w:rFonts w:ascii="Arial" w:hAnsi="Arial" w:cs="Arial"/>
          <w:shd w:val="clear" w:color="auto" w:fill="FFFFFF"/>
        </w:rPr>
        <w:t>para el año 2018</w:t>
      </w:r>
      <w:r w:rsidRPr="00DD5B86">
        <w:rPr>
          <w:rFonts w:ascii="Arial" w:hAnsi="Arial" w:cs="Arial"/>
          <w:shd w:val="clear" w:color="auto" w:fill="FFFFFF"/>
        </w:rPr>
        <w:t xml:space="preserve"> entró en vigor una nueva ley de incentivos para vehículos eléctricos, sumado a un anuncio por parte del presidente Carlos Alvarado en el cual se plantea como meta de aquí al 2021 tener un sistema de transporte libre de combustibles fósiles.</w:t>
      </w:r>
      <w:r w:rsidR="00EF515E" w:rsidRPr="00DD5B86">
        <w:rPr>
          <w:rFonts w:ascii="Arial" w:hAnsi="Arial" w:cs="Arial"/>
          <w:shd w:val="clear" w:color="auto" w:fill="FFFFFF"/>
        </w:rPr>
        <w:t xml:space="preserve"> En enero</w:t>
      </w:r>
      <w:r>
        <w:rPr>
          <w:rFonts w:ascii="Arial" w:hAnsi="Arial" w:cs="Arial"/>
          <w:shd w:val="clear" w:color="auto" w:fill="FFFFFF"/>
        </w:rPr>
        <w:t xml:space="preserve"> de ese mismo año</w:t>
      </w:r>
      <w:r w:rsidR="00EF515E" w:rsidRPr="00DD5B86">
        <w:rPr>
          <w:rFonts w:ascii="Arial" w:hAnsi="Arial" w:cs="Arial"/>
          <w:shd w:val="clear" w:color="auto" w:fill="FFFFFF"/>
        </w:rPr>
        <w:t>, Uruguay abrió la primera ruta de vehículos eléctrico</w:t>
      </w:r>
      <w:r>
        <w:rPr>
          <w:rFonts w:ascii="Arial" w:hAnsi="Arial" w:cs="Arial"/>
          <w:shd w:val="clear" w:color="auto" w:fill="FFFFFF"/>
        </w:rPr>
        <w:t xml:space="preserve">s de la región, permitiendo que estos vehículos </w:t>
      </w:r>
      <w:r w:rsidR="00EF515E" w:rsidRPr="00DD5B86">
        <w:rPr>
          <w:rFonts w:ascii="Arial" w:hAnsi="Arial" w:cs="Arial"/>
          <w:shd w:val="clear" w:color="auto" w:fill="FFFFFF"/>
        </w:rPr>
        <w:t xml:space="preserve">recorran toda la franja costera entre </w:t>
      </w:r>
      <w:r>
        <w:rPr>
          <w:rFonts w:ascii="Arial" w:hAnsi="Arial" w:cs="Arial"/>
          <w:shd w:val="clear" w:color="auto" w:fill="FFFFFF"/>
        </w:rPr>
        <w:t xml:space="preserve">la </w:t>
      </w:r>
      <w:r w:rsidR="00EF515E" w:rsidRPr="00DD5B86">
        <w:rPr>
          <w:rFonts w:ascii="Arial" w:hAnsi="Arial" w:cs="Arial"/>
          <w:shd w:val="clear" w:color="auto" w:fill="FFFFFF"/>
        </w:rPr>
        <w:t>Colonia del Sacramento y Punta del Este con acceso a varios puntos de recarga. En Argentina mediante un decreto presidencial se recortaron los aranceles para vehículos eléctricos fabricados localmente</w:t>
      </w:r>
      <w:r w:rsidR="00EF515E" w:rsidRPr="00DD5B86">
        <w:rPr>
          <w:rStyle w:val="Refdenotaalpie"/>
          <w:rFonts w:ascii="Arial" w:hAnsi="Arial" w:cs="Arial"/>
          <w:shd w:val="clear" w:color="auto" w:fill="FFFFFF"/>
        </w:rPr>
        <w:footnoteReference w:id="9"/>
      </w:r>
      <w:r w:rsidR="00EF515E" w:rsidRPr="00DD5B86">
        <w:rPr>
          <w:rFonts w:ascii="Arial" w:hAnsi="Arial" w:cs="Arial"/>
          <w:shd w:val="clear" w:color="auto" w:fill="FFFFFF"/>
        </w:rPr>
        <w:t>. La Onu y la Unión Europea</w:t>
      </w:r>
      <w:r w:rsidR="007E127F">
        <w:rPr>
          <w:rFonts w:ascii="Arial" w:hAnsi="Arial" w:cs="Arial"/>
          <w:shd w:val="clear" w:color="auto" w:fill="FFFFFF"/>
        </w:rPr>
        <w:t>, según declaración a la revista Summa (2018), apoyan</w:t>
      </w:r>
      <w:r w:rsidR="00EF515E" w:rsidRPr="00DD5B86">
        <w:rPr>
          <w:rFonts w:ascii="Arial" w:hAnsi="Arial" w:cs="Arial"/>
          <w:shd w:val="clear" w:color="auto" w:fill="FFFFFF"/>
        </w:rPr>
        <w:t xml:space="preserve"> el desarrollo de una estrategia de movilidad eléctrica en Panamá teniendo una meta ambiciosa de lograr evitar 8.5 millones de toneladas de emisiones de CO2.</w:t>
      </w:r>
    </w:p>
    <w:p w14:paraId="038F4A0A" w14:textId="77777777" w:rsidR="00840615" w:rsidRPr="00DD5B86" w:rsidRDefault="00EF515E" w:rsidP="006661C3">
      <w:pPr>
        <w:spacing w:line="276" w:lineRule="auto"/>
        <w:jc w:val="both"/>
        <w:rPr>
          <w:rFonts w:ascii="Arial" w:hAnsi="Arial" w:cs="Arial"/>
        </w:rPr>
      </w:pPr>
      <w:r>
        <w:rPr>
          <w:rFonts w:ascii="Arial" w:hAnsi="Arial" w:cs="Arial"/>
        </w:rPr>
        <w:t>Esta conciencia ambiental que viene tomando fuerza</w:t>
      </w:r>
      <w:r w:rsidR="004C7FF5">
        <w:rPr>
          <w:rFonts w:ascii="Arial" w:hAnsi="Arial" w:cs="Arial"/>
        </w:rPr>
        <w:t xml:space="preserve"> a nivel mundial</w:t>
      </w:r>
      <w:r>
        <w:rPr>
          <w:rFonts w:ascii="Arial" w:hAnsi="Arial" w:cs="Arial"/>
        </w:rPr>
        <w:t xml:space="preserve"> </w:t>
      </w:r>
      <w:r w:rsidR="005B1304">
        <w:rPr>
          <w:rFonts w:ascii="Arial" w:hAnsi="Arial" w:cs="Arial"/>
        </w:rPr>
        <w:t xml:space="preserve">se refleja </w:t>
      </w:r>
      <w:r w:rsidR="00AC1C89">
        <w:rPr>
          <w:rFonts w:ascii="Arial" w:hAnsi="Arial" w:cs="Arial"/>
        </w:rPr>
        <w:t xml:space="preserve">en cierta medida </w:t>
      </w:r>
      <w:r w:rsidR="00777573" w:rsidRPr="00DD5B86">
        <w:rPr>
          <w:rFonts w:ascii="Arial" w:hAnsi="Arial" w:cs="Arial"/>
        </w:rPr>
        <w:t>en el disparo de l</w:t>
      </w:r>
      <w:r w:rsidR="00FB6147" w:rsidRPr="00DD5B86">
        <w:rPr>
          <w:rFonts w:ascii="Arial" w:hAnsi="Arial" w:cs="Arial"/>
        </w:rPr>
        <w:t>a movilidad eléctrica</w:t>
      </w:r>
      <w:r w:rsidR="00777573" w:rsidRPr="00DD5B86">
        <w:rPr>
          <w:rFonts w:ascii="Arial" w:hAnsi="Arial" w:cs="Arial"/>
        </w:rPr>
        <w:t xml:space="preserve"> </w:t>
      </w:r>
      <w:r w:rsidR="00FB6147" w:rsidRPr="00DD5B86">
        <w:rPr>
          <w:rFonts w:ascii="Arial" w:hAnsi="Arial" w:cs="Arial"/>
        </w:rPr>
        <w:t>en los últimos años</w:t>
      </w:r>
      <w:r w:rsidR="00AC1C89">
        <w:rPr>
          <w:rFonts w:ascii="Arial" w:hAnsi="Arial" w:cs="Arial"/>
        </w:rPr>
        <w:t>,</w:t>
      </w:r>
      <w:r w:rsidR="00FB6147" w:rsidRPr="00DD5B86">
        <w:rPr>
          <w:rFonts w:ascii="Arial" w:hAnsi="Arial" w:cs="Arial"/>
        </w:rPr>
        <w:t xml:space="preserve"> y con ella la venta de autos eléctricos</w:t>
      </w:r>
      <w:r w:rsidR="009D3F35" w:rsidRPr="00DD5B86">
        <w:rPr>
          <w:rFonts w:ascii="Arial" w:hAnsi="Arial" w:cs="Arial"/>
        </w:rPr>
        <w:t xml:space="preserve"> (Figura 1)</w:t>
      </w:r>
      <w:r w:rsidR="00FB6147" w:rsidRPr="00DD5B86">
        <w:rPr>
          <w:rFonts w:ascii="Arial" w:hAnsi="Arial" w:cs="Arial"/>
        </w:rPr>
        <w:t xml:space="preserve">, </w:t>
      </w:r>
      <w:r w:rsidR="004C7FF5">
        <w:rPr>
          <w:rFonts w:ascii="Arial" w:hAnsi="Arial" w:cs="Arial"/>
        </w:rPr>
        <w:t xml:space="preserve">la </w:t>
      </w:r>
      <w:r w:rsidR="009D3F35" w:rsidRPr="00DD5B86">
        <w:rPr>
          <w:rFonts w:ascii="Arial" w:hAnsi="Arial" w:cs="Arial"/>
        </w:rPr>
        <w:t xml:space="preserve">cual pasó de alcanzar 1 </w:t>
      </w:r>
      <w:r w:rsidR="005B1304">
        <w:rPr>
          <w:rFonts w:ascii="Arial" w:hAnsi="Arial" w:cs="Arial"/>
        </w:rPr>
        <w:t xml:space="preserve">millón en 2015 y </w:t>
      </w:r>
      <w:r w:rsidR="009D3F35" w:rsidRPr="00DD5B86">
        <w:rPr>
          <w:rFonts w:ascii="Arial" w:hAnsi="Arial" w:cs="Arial"/>
        </w:rPr>
        <w:t>2 millones en el 2016 a superar los 3 millones en el 2017, mientras los autobuses eléct</w:t>
      </w:r>
      <w:r w:rsidR="005B1304">
        <w:rPr>
          <w:rFonts w:ascii="Arial" w:hAnsi="Arial" w:cs="Arial"/>
        </w:rPr>
        <w:t>ricos llegaron a 370 mil</w:t>
      </w:r>
      <w:r w:rsidR="00777573" w:rsidRPr="00DD5B86">
        <w:rPr>
          <w:rStyle w:val="Refdenotaalpie"/>
          <w:rFonts w:ascii="Arial" w:hAnsi="Arial" w:cs="Arial"/>
        </w:rPr>
        <w:footnoteReference w:id="10"/>
      </w:r>
      <w:r w:rsidR="009D3F35" w:rsidRPr="00DD5B86">
        <w:rPr>
          <w:rFonts w:ascii="Arial" w:hAnsi="Arial" w:cs="Arial"/>
        </w:rPr>
        <w:t>.</w:t>
      </w:r>
      <w:r w:rsidR="005B1304">
        <w:rPr>
          <w:rFonts w:ascii="Arial" w:hAnsi="Arial" w:cs="Arial"/>
        </w:rPr>
        <w:t xml:space="preserve"> </w:t>
      </w:r>
    </w:p>
    <w:p w14:paraId="2B181E40" w14:textId="77777777" w:rsidR="005B1304" w:rsidRDefault="005B1304" w:rsidP="006661C3">
      <w:pPr>
        <w:spacing w:line="276" w:lineRule="auto"/>
        <w:jc w:val="both"/>
        <w:rPr>
          <w:rFonts w:ascii="Arial" w:hAnsi="Arial" w:cs="Arial"/>
          <w:i/>
        </w:rPr>
      </w:pPr>
    </w:p>
    <w:p w14:paraId="574D5511" w14:textId="77777777" w:rsidR="004C7FF5" w:rsidRDefault="004C7FF5" w:rsidP="006661C3">
      <w:pPr>
        <w:spacing w:line="276" w:lineRule="auto"/>
        <w:jc w:val="both"/>
        <w:rPr>
          <w:rFonts w:ascii="Arial" w:hAnsi="Arial" w:cs="Arial"/>
          <w:i/>
        </w:rPr>
      </w:pPr>
    </w:p>
    <w:p w14:paraId="4CC54285" w14:textId="77777777" w:rsidR="004C7FF5" w:rsidRDefault="004C7FF5" w:rsidP="006661C3">
      <w:pPr>
        <w:spacing w:line="276" w:lineRule="auto"/>
        <w:jc w:val="both"/>
        <w:rPr>
          <w:rFonts w:ascii="Arial" w:hAnsi="Arial" w:cs="Arial"/>
          <w:i/>
        </w:rPr>
      </w:pPr>
    </w:p>
    <w:p w14:paraId="4695BDE2" w14:textId="77777777" w:rsidR="004C7FF5" w:rsidRDefault="004C7FF5" w:rsidP="006661C3">
      <w:pPr>
        <w:spacing w:line="276" w:lineRule="auto"/>
        <w:jc w:val="both"/>
        <w:rPr>
          <w:rFonts w:ascii="Arial" w:hAnsi="Arial" w:cs="Arial"/>
          <w:i/>
        </w:rPr>
      </w:pPr>
    </w:p>
    <w:p w14:paraId="79A27192" w14:textId="77777777" w:rsidR="00152063" w:rsidRDefault="00152063" w:rsidP="006661C3">
      <w:pPr>
        <w:spacing w:line="276" w:lineRule="auto"/>
        <w:jc w:val="both"/>
        <w:rPr>
          <w:rFonts w:ascii="Arial" w:hAnsi="Arial" w:cs="Arial"/>
          <w:i/>
        </w:rPr>
      </w:pPr>
    </w:p>
    <w:p w14:paraId="67EBF283" w14:textId="77777777" w:rsidR="00840615" w:rsidRPr="00DD5B86" w:rsidRDefault="00840615" w:rsidP="006661C3">
      <w:pPr>
        <w:spacing w:line="276" w:lineRule="auto"/>
        <w:jc w:val="both"/>
        <w:rPr>
          <w:rFonts w:ascii="Arial" w:hAnsi="Arial" w:cs="Arial"/>
          <w:i/>
        </w:rPr>
      </w:pPr>
      <w:r w:rsidRPr="00DD5B86">
        <w:rPr>
          <w:rFonts w:ascii="Arial" w:hAnsi="Arial" w:cs="Arial"/>
          <w:i/>
        </w:rPr>
        <w:t xml:space="preserve">Figura 1. </w:t>
      </w:r>
    </w:p>
    <w:p w14:paraId="61C36AD2" w14:textId="77777777" w:rsidR="00840615" w:rsidRPr="00DD5B86" w:rsidRDefault="0077225E" w:rsidP="006661C3">
      <w:pPr>
        <w:spacing w:line="276" w:lineRule="auto"/>
        <w:jc w:val="both"/>
        <w:rPr>
          <w:rFonts w:ascii="Arial" w:hAnsi="Arial" w:cs="Arial"/>
        </w:rPr>
      </w:pPr>
      <w:r w:rsidRPr="00DD5B86">
        <w:rPr>
          <w:rFonts w:ascii="Arial" w:hAnsi="Arial" w:cs="Arial"/>
        </w:rPr>
        <w:t xml:space="preserve">Stock </w:t>
      </w:r>
      <w:r w:rsidR="00840615" w:rsidRPr="00DD5B86">
        <w:rPr>
          <w:rFonts w:ascii="Arial" w:hAnsi="Arial" w:cs="Arial"/>
        </w:rPr>
        <w:t>global de autos eléctricos</w:t>
      </w:r>
    </w:p>
    <w:p w14:paraId="20E5F553" w14:textId="77777777" w:rsidR="009D3F35" w:rsidRPr="00DD5B86" w:rsidRDefault="009D3F35" w:rsidP="006661C3">
      <w:pPr>
        <w:pStyle w:val="Sinespaciado"/>
        <w:spacing w:line="276" w:lineRule="auto"/>
        <w:rPr>
          <w:rFonts w:ascii="Arial" w:hAnsi="Arial" w:cs="Arial"/>
        </w:rPr>
      </w:pPr>
      <w:r w:rsidRPr="00DD5B86">
        <w:rPr>
          <w:rFonts w:ascii="Arial" w:hAnsi="Arial" w:cs="Arial"/>
          <w:noProof/>
          <w:lang w:eastAsia="es-CO"/>
        </w:rPr>
        <w:drawing>
          <wp:inline distT="0" distB="0" distL="0" distR="0" wp14:anchorId="1C5E4731" wp14:editId="67DDE183">
            <wp:extent cx="4533900" cy="252804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871"/>
                    <a:stretch/>
                  </pic:blipFill>
                  <pic:spPr bwMode="auto">
                    <a:xfrm>
                      <a:off x="0" y="0"/>
                      <a:ext cx="4555286" cy="2539970"/>
                    </a:xfrm>
                    <a:prstGeom prst="rect">
                      <a:avLst/>
                    </a:prstGeom>
                    <a:ln>
                      <a:noFill/>
                    </a:ln>
                    <a:extLst>
                      <a:ext uri="{53640926-AAD7-44D8-BBD7-CCE9431645EC}">
                        <a14:shadowObscured xmlns:a14="http://schemas.microsoft.com/office/drawing/2010/main"/>
                      </a:ext>
                    </a:extLst>
                  </pic:spPr>
                </pic:pic>
              </a:graphicData>
            </a:graphic>
          </wp:inline>
        </w:drawing>
      </w:r>
    </w:p>
    <w:p w14:paraId="31012E5F" w14:textId="77777777" w:rsidR="00840615" w:rsidRPr="00775C7B" w:rsidRDefault="00840615" w:rsidP="006661C3">
      <w:pPr>
        <w:pStyle w:val="Sinespaciado"/>
        <w:spacing w:line="276" w:lineRule="auto"/>
        <w:rPr>
          <w:rFonts w:ascii="Arial" w:hAnsi="Arial" w:cs="Arial"/>
          <w:i/>
          <w:sz w:val="18"/>
          <w:szCs w:val="18"/>
          <w:lang w:val="en-US"/>
        </w:rPr>
      </w:pPr>
      <w:r w:rsidRPr="00775C7B">
        <w:rPr>
          <w:rFonts w:ascii="Arial" w:hAnsi="Arial" w:cs="Arial"/>
          <w:i/>
          <w:sz w:val="18"/>
          <w:szCs w:val="18"/>
          <w:lang w:val="en-US"/>
        </w:rPr>
        <w:t>Fuente: International Energy Agency (IEA), Global EV Outlook 2018.</w:t>
      </w:r>
    </w:p>
    <w:p w14:paraId="155CB55A" w14:textId="77777777" w:rsidR="00840615" w:rsidRPr="00DD5B86" w:rsidRDefault="00840615" w:rsidP="006661C3">
      <w:pPr>
        <w:spacing w:line="276" w:lineRule="auto"/>
        <w:jc w:val="both"/>
        <w:rPr>
          <w:rFonts w:ascii="Arial" w:hAnsi="Arial" w:cs="Arial"/>
          <w:lang w:val="en-US"/>
        </w:rPr>
      </w:pPr>
    </w:p>
    <w:p w14:paraId="20A5F213" w14:textId="77777777" w:rsidR="008D1E28" w:rsidRPr="00DD5B86" w:rsidRDefault="00715E95" w:rsidP="006661C3">
      <w:pPr>
        <w:spacing w:line="276" w:lineRule="auto"/>
        <w:jc w:val="both"/>
        <w:rPr>
          <w:rFonts w:ascii="Arial" w:hAnsi="Arial" w:cs="Arial"/>
        </w:rPr>
      </w:pPr>
      <w:r w:rsidRPr="00DD5B86">
        <w:rPr>
          <w:rFonts w:ascii="Arial" w:hAnsi="Arial" w:cs="Arial"/>
        </w:rPr>
        <w:t>A</w:t>
      </w:r>
      <w:r w:rsidR="0020040B" w:rsidRPr="00DD5B86">
        <w:rPr>
          <w:rFonts w:ascii="Arial" w:hAnsi="Arial" w:cs="Arial"/>
        </w:rPr>
        <w:t>sumiendo la realidad del calentamiento global</w:t>
      </w:r>
      <w:r w:rsidR="00C26E1C" w:rsidRPr="00DD5B86">
        <w:rPr>
          <w:rFonts w:ascii="Arial" w:hAnsi="Arial" w:cs="Arial"/>
        </w:rPr>
        <w:t xml:space="preserve"> y el deterioro de la calidad del aire</w:t>
      </w:r>
      <w:r w:rsidR="000701FD">
        <w:rPr>
          <w:rFonts w:ascii="Arial" w:hAnsi="Arial" w:cs="Arial"/>
        </w:rPr>
        <w:t>,</w:t>
      </w:r>
      <w:r w:rsidR="00C26E1C" w:rsidRPr="00DD5B86">
        <w:rPr>
          <w:rFonts w:ascii="Arial" w:hAnsi="Arial" w:cs="Arial"/>
        </w:rPr>
        <w:t xml:space="preserve"> producto d</w:t>
      </w:r>
      <w:r w:rsidR="00AC1C89">
        <w:rPr>
          <w:rFonts w:ascii="Arial" w:hAnsi="Arial" w:cs="Arial"/>
        </w:rPr>
        <w:t xml:space="preserve">e gases contaminantes emitidos principalmente </w:t>
      </w:r>
      <w:r w:rsidR="00C26E1C" w:rsidRPr="00DD5B86">
        <w:rPr>
          <w:rFonts w:ascii="Arial" w:hAnsi="Arial" w:cs="Arial"/>
        </w:rPr>
        <w:t xml:space="preserve">por los vehículos operados con combustibles fósiles, </w:t>
      </w:r>
      <w:r w:rsidRPr="00DD5B86">
        <w:rPr>
          <w:rFonts w:ascii="Arial" w:hAnsi="Arial" w:cs="Arial"/>
        </w:rPr>
        <w:t>se hace vital acogerse a</w:t>
      </w:r>
      <w:r w:rsidR="0020040B" w:rsidRPr="00DD5B86">
        <w:rPr>
          <w:rFonts w:ascii="Arial" w:hAnsi="Arial" w:cs="Arial"/>
        </w:rPr>
        <w:t xml:space="preserve"> medidas como la electrificación masiva del sector transporte y la descarbonización de la red eléctrica</w:t>
      </w:r>
      <w:r w:rsidR="00F87A4B" w:rsidRPr="00DD5B86">
        <w:rPr>
          <w:rFonts w:ascii="Arial" w:hAnsi="Arial" w:cs="Arial"/>
        </w:rPr>
        <w:t>.</w:t>
      </w:r>
    </w:p>
    <w:p w14:paraId="1944751B" w14:textId="77777777" w:rsidR="00D07EE8" w:rsidRPr="00DD5B86" w:rsidRDefault="00D07EE8" w:rsidP="006661C3">
      <w:pPr>
        <w:spacing w:line="276" w:lineRule="auto"/>
        <w:jc w:val="both"/>
        <w:rPr>
          <w:rFonts w:ascii="Arial" w:hAnsi="Arial" w:cs="Arial"/>
        </w:rPr>
      </w:pPr>
    </w:p>
    <w:p w14:paraId="724D5B1B" w14:textId="77777777" w:rsidR="00152063" w:rsidRDefault="00152063" w:rsidP="006661C3">
      <w:pPr>
        <w:spacing w:line="276" w:lineRule="auto"/>
        <w:jc w:val="both"/>
        <w:rPr>
          <w:rFonts w:ascii="Arial" w:hAnsi="Arial" w:cs="Arial"/>
          <w:b/>
        </w:rPr>
      </w:pPr>
    </w:p>
    <w:p w14:paraId="1CAD13E5" w14:textId="77777777" w:rsidR="00782CA9" w:rsidRPr="00DD5B86" w:rsidRDefault="00F82D14" w:rsidP="006661C3">
      <w:pPr>
        <w:spacing w:line="276" w:lineRule="auto"/>
        <w:jc w:val="both"/>
        <w:rPr>
          <w:rFonts w:ascii="Arial" w:hAnsi="Arial" w:cs="Arial"/>
          <w:b/>
        </w:rPr>
      </w:pPr>
      <w:r w:rsidRPr="00DD5B86">
        <w:rPr>
          <w:rFonts w:ascii="Arial" w:hAnsi="Arial" w:cs="Arial"/>
          <w:b/>
        </w:rPr>
        <w:t xml:space="preserve">FUNDAMENTOS </w:t>
      </w:r>
      <w:r w:rsidR="00F97A80">
        <w:rPr>
          <w:rFonts w:ascii="Arial" w:hAnsi="Arial" w:cs="Arial"/>
          <w:b/>
        </w:rPr>
        <w:t xml:space="preserve">JURÍDICOS </w:t>
      </w:r>
    </w:p>
    <w:p w14:paraId="36E1000C" w14:textId="77777777" w:rsidR="00BA4CB9" w:rsidRPr="00DD5B86" w:rsidRDefault="007103EB" w:rsidP="006661C3">
      <w:pPr>
        <w:spacing w:line="276" w:lineRule="auto"/>
        <w:jc w:val="both"/>
        <w:rPr>
          <w:rFonts w:ascii="Arial" w:hAnsi="Arial" w:cs="Arial"/>
          <w:b/>
        </w:rPr>
      </w:pPr>
      <w:r w:rsidRPr="00DD5B86">
        <w:rPr>
          <w:rFonts w:ascii="Arial" w:hAnsi="Arial" w:cs="Arial"/>
          <w:shd w:val="clear" w:color="auto" w:fill="FFFFFF"/>
        </w:rPr>
        <w:t>Lograr una movilidad sostenible</w:t>
      </w:r>
      <w:r w:rsidR="000D018D" w:rsidRPr="00DD5B86">
        <w:rPr>
          <w:rFonts w:ascii="Arial" w:hAnsi="Arial" w:cs="Arial"/>
          <w:shd w:val="clear" w:color="auto" w:fill="FFFFFF"/>
        </w:rPr>
        <w:t xml:space="preserve"> a nivel mundial</w:t>
      </w:r>
      <w:r w:rsidR="00C6581E">
        <w:rPr>
          <w:rFonts w:ascii="Arial" w:hAnsi="Arial" w:cs="Arial"/>
          <w:shd w:val="clear" w:color="auto" w:fill="FFFFFF"/>
        </w:rPr>
        <w:t xml:space="preserve"> </w:t>
      </w:r>
      <w:r w:rsidR="000D018D" w:rsidRPr="00DD5B86">
        <w:rPr>
          <w:rFonts w:ascii="Arial" w:hAnsi="Arial" w:cs="Arial"/>
          <w:shd w:val="clear" w:color="auto" w:fill="FFFFFF"/>
        </w:rPr>
        <w:t>es uno de los mayores retos que enfrentan las naciones a fin de cumplir las metas del Acuerdo de Paris</w:t>
      </w:r>
      <w:r w:rsidR="00A50A73" w:rsidRPr="00DD5B86">
        <w:rPr>
          <w:rFonts w:ascii="Arial" w:hAnsi="Arial" w:cs="Arial"/>
          <w:shd w:val="clear" w:color="auto" w:fill="FFFFFF"/>
        </w:rPr>
        <w:t>,</w:t>
      </w:r>
      <w:r w:rsidR="000D018D" w:rsidRPr="00DD5B86">
        <w:rPr>
          <w:rFonts w:ascii="Arial" w:hAnsi="Arial" w:cs="Arial"/>
          <w:shd w:val="clear" w:color="auto" w:fill="FFFFFF"/>
        </w:rPr>
        <w:t xml:space="preserve"> consistentes con reducir las emisiones relacionadas con el transporte de 7,7 gigatoneladas de CO2, actualmente, a ubicarse entre 2 y 3 gigatoneladas para 2050. </w:t>
      </w:r>
      <w:r w:rsidR="00BA4CB9" w:rsidRPr="00DD5B86">
        <w:rPr>
          <w:rFonts w:ascii="Arial" w:hAnsi="Arial" w:cs="Arial"/>
          <w:shd w:val="clear" w:color="auto" w:fill="FFFFFF"/>
        </w:rPr>
        <w:t xml:space="preserve">Según el Banco Mundial (2017), Un aspecto crucial para reducir las emisiones de CO2 radica en la transición del transporte público a un </w:t>
      </w:r>
      <w:r w:rsidR="00A50A73" w:rsidRPr="00DD5B86">
        <w:rPr>
          <w:rFonts w:ascii="Arial" w:hAnsi="Arial" w:cs="Arial"/>
          <w:shd w:val="clear" w:color="auto" w:fill="FFFFFF"/>
        </w:rPr>
        <w:t>sistema de transporte que contribuya a la movilidad compatible con el clima a nivel mundial</w:t>
      </w:r>
      <w:r w:rsidR="00A50A73" w:rsidRPr="00DD5B86">
        <w:rPr>
          <w:rStyle w:val="Refdenotaalpie"/>
          <w:rFonts w:ascii="Arial" w:hAnsi="Arial" w:cs="Arial"/>
          <w:shd w:val="clear" w:color="auto" w:fill="FFFFFF"/>
        </w:rPr>
        <w:footnoteReference w:id="11"/>
      </w:r>
      <w:r w:rsidR="00A50A73" w:rsidRPr="00DD5B86">
        <w:rPr>
          <w:rFonts w:ascii="Arial" w:hAnsi="Arial" w:cs="Arial"/>
          <w:shd w:val="clear" w:color="auto" w:fill="FFFFFF"/>
        </w:rPr>
        <w:t>.</w:t>
      </w:r>
    </w:p>
    <w:p w14:paraId="70CBAD9D" w14:textId="77777777" w:rsidR="007103EB" w:rsidRPr="00DD5B86" w:rsidRDefault="007103EB" w:rsidP="006661C3">
      <w:pPr>
        <w:spacing w:line="276" w:lineRule="auto"/>
        <w:jc w:val="both"/>
        <w:rPr>
          <w:rFonts w:ascii="Arial" w:hAnsi="Arial" w:cs="Arial"/>
          <w:shd w:val="clear" w:color="auto" w:fill="FFFFFF"/>
        </w:rPr>
      </w:pPr>
      <w:r w:rsidRPr="00DD5B86">
        <w:rPr>
          <w:rFonts w:ascii="Arial" w:hAnsi="Arial" w:cs="Arial"/>
          <w:shd w:val="clear" w:color="auto" w:fill="FFFFFF"/>
        </w:rPr>
        <w:t>Bajo la convención Marco de las Naciones Unidas sobre el cambio climático (CMNUCCA),</w:t>
      </w:r>
      <w:r w:rsidR="00956B3C" w:rsidRPr="00DD5B86">
        <w:rPr>
          <w:rFonts w:ascii="Arial" w:hAnsi="Arial" w:cs="Arial"/>
          <w:shd w:val="clear" w:color="auto" w:fill="FFFFFF"/>
        </w:rPr>
        <w:t xml:space="preserve"> compromiso en virtud del Acuerdo de París, Colombia en el año 2015 </w:t>
      </w:r>
      <w:r w:rsidRPr="00DD5B86">
        <w:rPr>
          <w:rFonts w:ascii="Arial" w:hAnsi="Arial" w:cs="Arial"/>
          <w:shd w:val="clear" w:color="auto" w:fill="FFFFFF"/>
        </w:rPr>
        <w:t>se comprometió a reducir el 20% de sus emisiones de Ga</w:t>
      </w:r>
      <w:r w:rsidR="00FB6783" w:rsidRPr="00DD5B86">
        <w:rPr>
          <w:rFonts w:ascii="Arial" w:hAnsi="Arial" w:cs="Arial"/>
          <w:shd w:val="clear" w:color="auto" w:fill="FFFFFF"/>
        </w:rPr>
        <w:t>ses de Efectos Invernadero</w:t>
      </w:r>
      <w:r w:rsidRPr="00DD5B86">
        <w:rPr>
          <w:rFonts w:ascii="Arial" w:hAnsi="Arial" w:cs="Arial"/>
          <w:shd w:val="clear" w:color="auto" w:fill="FFFFFF"/>
        </w:rPr>
        <w:t xml:space="preserve">, mediante lo cual ratifica su lucha contra el calentamiento global y su preocupación por los problemas ambientales con los que actualmente debe lidiar, no solo el país, sino también el mundo. </w:t>
      </w:r>
    </w:p>
    <w:p w14:paraId="50D05765" w14:textId="77777777" w:rsidR="00956B3C" w:rsidRPr="00DD5B86" w:rsidRDefault="00956B3C" w:rsidP="006661C3">
      <w:pPr>
        <w:spacing w:line="276" w:lineRule="auto"/>
        <w:jc w:val="both"/>
        <w:rPr>
          <w:rFonts w:ascii="Arial" w:hAnsi="Arial" w:cs="Arial"/>
          <w:shd w:val="clear" w:color="auto" w:fill="FFFFFF"/>
        </w:rPr>
      </w:pPr>
      <w:r w:rsidRPr="00DD5B86">
        <w:rPr>
          <w:rFonts w:ascii="Arial" w:hAnsi="Arial" w:cs="Arial"/>
          <w:shd w:val="clear" w:color="auto" w:fill="FFFFFF"/>
        </w:rPr>
        <w:t xml:space="preserve">En la </w:t>
      </w:r>
      <w:r w:rsidRPr="00DD5B86">
        <w:rPr>
          <w:rFonts w:ascii="Arial" w:hAnsi="Arial" w:cs="Arial"/>
          <w:i/>
          <w:shd w:val="clear" w:color="auto" w:fill="FFFFFF"/>
        </w:rPr>
        <w:t xml:space="preserve">Figura 2, </w:t>
      </w:r>
      <w:r w:rsidRPr="00DD5B86">
        <w:rPr>
          <w:rFonts w:ascii="Arial" w:hAnsi="Arial" w:cs="Arial"/>
          <w:shd w:val="clear" w:color="auto" w:fill="FFFFFF"/>
        </w:rPr>
        <w:t xml:space="preserve">se muestran las contribuciones determinadas nacionalmente por algunos de los países latinoamericanos en la CMNUCCA y sus objetivos condicionados a recursos de cooperación internacional. </w:t>
      </w:r>
    </w:p>
    <w:p w14:paraId="63B5A52A" w14:textId="77777777" w:rsidR="00956B3C" w:rsidRPr="00DD5B86" w:rsidRDefault="00956B3C" w:rsidP="006661C3">
      <w:pPr>
        <w:spacing w:line="276" w:lineRule="auto"/>
        <w:jc w:val="both"/>
        <w:rPr>
          <w:rFonts w:ascii="Arial" w:hAnsi="Arial" w:cs="Arial"/>
          <w:shd w:val="clear" w:color="auto" w:fill="FFFFFF"/>
        </w:rPr>
      </w:pPr>
    </w:p>
    <w:p w14:paraId="4A8E368A" w14:textId="77777777" w:rsidR="00956B3C" w:rsidRPr="00DD5B86" w:rsidRDefault="00956B3C" w:rsidP="006661C3">
      <w:pPr>
        <w:spacing w:line="276" w:lineRule="auto"/>
        <w:jc w:val="both"/>
        <w:rPr>
          <w:rFonts w:ascii="Arial" w:hAnsi="Arial" w:cs="Arial"/>
          <w:i/>
          <w:shd w:val="clear" w:color="auto" w:fill="FFFFFF"/>
        </w:rPr>
      </w:pPr>
      <w:r w:rsidRPr="00DD5B86">
        <w:rPr>
          <w:rFonts w:ascii="Arial" w:hAnsi="Arial" w:cs="Arial"/>
          <w:i/>
          <w:shd w:val="clear" w:color="auto" w:fill="FFFFFF"/>
        </w:rPr>
        <w:t xml:space="preserve">Figura 2. </w:t>
      </w:r>
    </w:p>
    <w:p w14:paraId="4CCF36C1" w14:textId="77777777" w:rsidR="00956B3C" w:rsidRPr="00DD5B86" w:rsidRDefault="00956B3C" w:rsidP="006661C3">
      <w:pPr>
        <w:spacing w:line="276" w:lineRule="auto"/>
        <w:jc w:val="both"/>
        <w:rPr>
          <w:rFonts w:ascii="Arial" w:hAnsi="Arial" w:cs="Arial"/>
          <w:shd w:val="clear" w:color="auto" w:fill="FFFFFF"/>
        </w:rPr>
      </w:pPr>
      <w:r w:rsidRPr="00DD5B86">
        <w:rPr>
          <w:rFonts w:ascii="Arial" w:hAnsi="Arial" w:cs="Arial"/>
          <w:shd w:val="clear" w:color="auto" w:fill="FFFFFF"/>
        </w:rPr>
        <w:t>Objetivos de contribuciones determinadas nacionalmente</w:t>
      </w:r>
    </w:p>
    <w:p w14:paraId="44747629" w14:textId="77777777" w:rsidR="007103EB" w:rsidRPr="00DD5B86" w:rsidRDefault="005C5175" w:rsidP="006661C3">
      <w:pPr>
        <w:pStyle w:val="Sinespaciado"/>
        <w:spacing w:line="276" w:lineRule="auto"/>
        <w:rPr>
          <w:rFonts w:ascii="Arial" w:hAnsi="Arial" w:cs="Arial"/>
          <w:shd w:val="clear" w:color="auto" w:fill="FFFFFF"/>
        </w:rPr>
      </w:pPr>
      <w:r w:rsidRPr="00DD5B86">
        <w:rPr>
          <w:rFonts w:ascii="Arial" w:hAnsi="Arial" w:cs="Arial"/>
          <w:noProof/>
          <w:lang w:eastAsia="es-CO"/>
        </w:rPr>
        <w:drawing>
          <wp:inline distT="0" distB="0" distL="0" distR="0" wp14:anchorId="46216011" wp14:editId="096F4139">
            <wp:extent cx="5612130" cy="21983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98370"/>
                    </a:xfrm>
                    <a:prstGeom prst="rect">
                      <a:avLst/>
                    </a:prstGeom>
                  </pic:spPr>
                </pic:pic>
              </a:graphicData>
            </a:graphic>
          </wp:inline>
        </w:drawing>
      </w:r>
    </w:p>
    <w:p w14:paraId="42E5D9E3" w14:textId="77777777" w:rsidR="00956B3C" w:rsidRPr="00A74FC9" w:rsidRDefault="00956B3C" w:rsidP="006661C3">
      <w:pPr>
        <w:pStyle w:val="Sinespaciado"/>
        <w:spacing w:line="276" w:lineRule="auto"/>
        <w:rPr>
          <w:rFonts w:ascii="Arial" w:hAnsi="Arial" w:cs="Arial"/>
          <w:i/>
          <w:sz w:val="18"/>
          <w:szCs w:val="18"/>
          <w:shd w:val="clear" w:color="auto" w:fill="FFFFFF"/>
          <w:lang w:val="es-MX"/>
        </w:rPr>
      </w:pPr>
      <w:r w:rsidRPr="00A74FC9">
        <w:rPr>
          <w:rFonts w:ascii="Arial" w:hAnsi="Arial" w:cs="Arial"/>
          <w:i/>
          <w:sz w:val="18"/>
          <w:szCs w:val="18"/>
          <w:shd w:val="clear" w:color="auto" w:fill="FFFFFF"/>
          <w:lang w:val="en-US"/>
        </w:rPr>
        <w:t xml:space="preserve">Fuente: United Nations Framework Convention on Climate Change (unfccc), climatescope. </w:t>
      </w:r>
      <w:r w:rsidRPr="00A74FC9">
        <w:rPr>
          <w:rFonts w:ascii="Arial" w:hAnsi="Arial" w:cs="Arial"/>
          <w:i/>
          <w:sz w:val="18"/>
          <w:szCs w:val="18"/>
          <w:shd w:val="clear" w:color="auto" w:fill="FFFFFF"/>
          <w:lang w:val="es-MX"/>
        </w:rPr>
        <w:t>Recuperado en el informe “Cargando el Futuro. El crecimiento de los mercados de autos y autobuses eléctricos en las ciudades de América Latina”. ELDIÁLOGO.</w:t>
      </w:r>
    </w:p>
    <w:p w14:paraId="06E4AEE3" w14:textId="77777777" w:rsidR="007103EB" w:rsidRPr="00DD5B86" w:rsidRDefault="007103EB" w:rsidP="006661C3">
      <w:pPr>
        <w:spacing w:line="276" w:lineRule="auto"/>
        <w:jc w:val="both"/>
        <w:rPr>
          <w:rFonts w:ascii="Arial" w:hAnsi="Arial" w:cs="Arial"/>
          <w:shd w:val="clear" w:color="auto" w:fill="FFFFFF"/>
          <w:lang w:val="es-MX"/>
        </w:rPr>
      </w:pPr>
    </w:p>
    <w:p w14:paraId="0E15F0A4" w14:textId="77777777" w:rsidR="00F82D14" w:rsidRDefault="0001572E" w:rsidP="006661C3">
      <w:pPr>
        <w:spacing w:line="276" w:lineRule="auto"/>
        <w:jc w:val="both"/>
        <w:rPr>
          <w:rFonts w:ascii="Arial" w:hAnsi="Arial" w:cs="Arial"/>
          <w:i/>
          <w:shd w:val="clear" w:color="auto" w:fill="FFFFFF"/>
          <w:lang w:val="es-MX"/>
        </w:rPr>
      </w:pPr>
      <w:r w:rsidRPr="00DD5B86">
        <w:rPr>
          <w:rFonts w:ascii="Arial" w:hAnsi="Arial" w:cs="Arial"/>
          <w:shd w:val="clear" w:color="auto" w:fill="FFFFFF"/>
          <w:lang w:val="es-MX"/>
        </w:rPr>
        <w:t>De acuerdo con una publicación realizada en la página oficial de Ministerio de Ambiente y Desarrollo Sostenible (2015), titulada “Colombia se compromete a reducir el 20% de sus emisiones de gases de efecto invernadero para el año 2030”, el gobierno de turno deja entrever que los sectores claves a los que se debe apostar para lograr esta y otras metas favorables para el medio ambiente, así como también, las principales oportunidades de mitigación (</w:t>
      </w:r>
      <w:r w:rsidRPr="00DD5B86">
        <w:rPr>
          <w:rFonts w:ascii="Arial" w:hAnsi="Arial" w:cs="Arial"/>
          <w:i/>
          <w:shd w:val="clear" w:color="auto" w:fill="FFFFFF"/>
          <w:lang w:val="es-MX"/>
        </w:rPr>
        <w:t xml:space="preserve">Figura 3). </w:t>
      </w:r>
    </w:p>
    <w:p w14:paraId="7ABD8390" w14:textId="77777777" w:rsidR="006661C3" w:rsidRPr="00DD5B86" w:rsidRDefault="006661C3" w:rsidP="006661C3">
      <w:pPr>
        <w:spacing w:line="276" w:lineRule="auto"/>
        <w:jc w:val="both"/>
        <w:rPr>
          <w:rFonts w:ascii="Arial" w:hAnsi="Arial" w:cs="Arial"/>
          <w:i/>
          <w:shd w:val="clear" w:color="auto" w:fill="FFFFFF"/>
          <w:lang w:val="es-MX"/>
        </w:rPr>
      </w:pPr>
    </w:p>
    <w:p w14:paraId="536D3029" w14:textId="77777777" w:rsidR="006661C3" w:rsidRDefault="006661C3" w:rsidP="006661C3">
      <w:pPr>
        <w:spacing w:line="276" w:lineRule="auto"/>
        <w:jc w:val="both"/>
        <w:rPr>
          <w:rFonts w:ascii="Arial" w:hAnsi="Arial" w:cs="Arial"/>
          <w:i/>
          <w:shd w:val="clear" w:color="auto" w:fill="FFFFFF"/>
          <w:lang w:val="es-MX"/>
        </w:rPr>
      </w:pPr>
    </w:p>
    <w:p w14:paraId="1EDD70AF" w14:textId="77777777" w:rsidR="006661C3" w:rsidRDefault="006661C3" w:rsidP="006661C3">
      <w:pPr>
        <w:spacing w:line="276" w:lineRule="auto"/>
        <w:jc w:val="both"/>
        <w:rPr>
          <w:rFonts w:ascii="Arial" w:hAnsi="Arial" w:cs="Arial"/>
          <w:i/>
          <w:shd w:val="clear" w:color="auto" w:fill="FFFFFF"/>
          <w:lang w:val="es-MX"/>
        </w:rPr>
      </w:pPr>
    </w:p>
    <w:p w14:paraId="3038B09C" w14:textId="77777777" w:rsidR="006661C3" w:rsidRDefault="006661C3" w:rsidP="006661C3">
      <w:pPr>
        <w:spacing w:line="276" w:lineRule="auto"/>
        <w:jc w:val="both"/>
        <w:rPr>
          <w:rFonts w:ascii="Arial" w:hAnsi="Arial" w:cs="Arial"/>
          <w:i/>
          <w:shd w:val="clear" w:color="auto" w:fill="FFFFFF"/>
          <w:lang w:val="es-MX"/>
        </w:rPr>
      </w:pPr>
    </w:p>
    <w:p w14:paraId="09DC0BA5" w14:textId="77777777" w:rsidR="006661C3" w:rsidRDefault="006661C3" w:rsidP="006661C3">
      <w:pPr>
        <w:spacing w:line="276" w:lineRule="auto"/>
        <w:jc w:val="both"/>
        <w:rPr>
          <w:rFonts w:ascii="Arial" w:hAnsi="Arial" w:cs="Arial"/>
          <w:i/>
          <w:shd w:val="clear" w:color="auto" w:fill="FFFFFF"/>
          <w:lang w:val="es-MX"/>
        </w:rPr>
      </w:pPr>
    </w:p>
    <w:p w14:paraId="59B76A8B" w14:textId="77777777" w:rsidR="006661C3" w:rsidRDefault="006661C3" w:rsidP="006661C3">
      <w:pPr>
        <w:spacing w:line="276" w:lineRule="auto"/>
        <w:jc w:val="both"/>
        <w:rPr>
          <w:rFonts w:ascii="Arial" w:hAnsi="Arial" w:cs="Arial"/>
          <w:i/>
          <w:shd w:val="clear" w:color="auto" w:fill="FFFFFF"/>
          <w:lang w:val="es-MX"/>
        </w:rPr>
      </w:pPr>
    </w:p>
    <w:p w14:paraId="6C7F39C6" w14:textId="77777777" w:rsidR="0001572E" w:rsidRPr="00DD5B86" w:rsidRDefault="0001572E" w:rsidP="006661C3">
      <w:pPr>
        <w:spacing w:line="276" w:lineRule="auto"/>
        <w:jc w:val="both"/>
        <w:rPr>
          <w:rFonts w:ascii="Arial" w:hAnsi="Arial" w:cs="Arial"/>
          <w:i/>
          <w:shd w:val="clear" w:color="auto" w:fill="FFFFFF"/>
          <w:lang w:val="es-MX"/>
        </w:rPr>
      </w:pPr>
      <w:r w:rsidRPr="00DD5B86">
        <w:rPr>
          <w:rFonts w:ascii="Arial" w:hAnsi="Arial" w:cs="Arial"/>
          <w:i/>
          <w:shd w:val="clear" w:color="auto" w:fill="FFFFFF"/>
          <w:lang w:val="es-MX"/>
        </w:rPr>
        <w:t>Figura 3.</w:t>
      </w:r>
    </w:p>
    <w:p w14:paraId="67D8549E" w14:textId="77777777" w:rsidR="0001572E" w:rsidRPr="00DD5B86" w:rsidRDefault="0001572E" w:rsidP="006661C3">
      <w:pPr>
        <w:spacing w:line="276" w:lineRule="auto"/>
        <w:jc w:val="both"/>
        <w:rPr>
          <w:rFonts w:ascii="Arial" w:hAnsi="Arial" w:cs="Arial"/>
          <w:shd w:val="clear" w:color="auto" w:fill="FFFFFF"/>
          <w:lang w:val="es-MX"/>
        </w:rPr>
      </w:pPr>
      <w:r w:rsidRPr="00DD5B86">
        <w:rPr>
          <w:rFonts w:ascii="Arial" w:hAnsi="Arial" w:cs="Arial"/>
          <w:shd w:val="clear" w:color="auto" w:fill="FFFFFF"/>
          <w:lang w:val="es-MX"/>
        </w:rPr>
        <w:t>Sectores con oportunidades de mitigación</w:t>
      </w:r>
    </w:p>
    <w:p w14:paraId="71331C9E" w14:textId="77777777" w:rsidR="0006639A" w:rsidRPr="00DD5B86" w:rsidRDefault="0001572E" w:rsidP="006661C3">
      <w:pPr>
        <w:pStyle w:val="Sinespaciado"/>
        <w:spacing w:line="276" w:lineRule="auto"/>
        <w:rPr>
          <w:rFonts w:ascii="Arial" w:hAnsi="Arial" w:cs="Arial"/>
          <w:shd w:val="clear" w:color="auto" w:fill="FFFFFF"/>
          <w:lang w:val="es-MX"/>
        </w:rPr>
      </w:pPr>
      <w:r w:rsidRPr="00DD5B86">
        <w:rPr>
          <w:rFonts w:ascii="Arial" w:hAnsi="Arial" w:cs="Arial"/>
          <w:noProof/>
          <w:lang w:eastAsia="es-CO"/>
        </w:rPr>
        <w:drawing>
          <wp:inline distT="0" distB="0" distL="0" distR="0" wp14:anchorId="0C25E168" wp14:editId="24450104">
            <wp:extent cx="4024630" cy="287206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779" cy="2906429"/>
                    </a:xfrm>
                    <a:prstGeom prst="rect">
                      <a:avLst/>
                    </a:prstGeom>
                  </pic:spPr>
                </pic:pic>
              </a:graphicData>
            </a:graphic>
          </wp:inline>
        </w:drawing>
      </w:r>
    </w:p>
    <w:p w14:paraId="50DDD6D4" w14:textId="77777777" w:rsidR="0001572E" w:rsidRPr="00DD5B86" w:rsidRDefault="0001572E" w:rsidP="006661C3">
      <w:pPr>
        <w:pStyle w:val="Sinespaciado"/>
        <w:spacing w:line="276" w:lineRule="auto"/>
        <w:rPr>
          <w:rFonts w:ascii="Arial" w:hAnsi="Arial" w:cs="Arial"/>
          <w:shd w:val="clear" w:color="auto" w:fill="FFFFFF"/>
          <w:lang w:val="es-MX"/>
        </w:rPr>
      </w:pPr>
      <w:r w:rsidRPr="00DD5B86">
        <w:rPr>
          <w:rFonts w:ascii="Arial" w:hAnsi="Arial" w:cs="Arial"/>
          <w:noProof/>
          <w:lang w:eastAsia="es-CO"/>
        </w:rPr>
        <w:drawing>
          <wp:inline distT="0" distB="0" distL="0" distR="0" wp14:anchorId="0644ACB4" wp14:editId="13A23C5A">
            <wp:extent cx="4024630" cy="368726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55"/>
                    <a:stretch/>
                  </pic:blipFill>
                  <pic:spPr bwMode="auto">
                    <a:xfrm>
                      <a:off x="0" y="0"/>
                      <a:ext cx="4058103" cy="3717933"/>
                    </a:xfrm>
                    <a:prstGeom prst="rect">
                      <a:avLst/>
                    </a:prstGeom>
                    <a:ln>
                      <a:noFill/>
                    </a:ln>
                    <a:extLst>
                      <a:ext uri="{53640926-AAD7-44D8-BBD7-CCE9431645EC}">
                        <a14:shadowObscured xmlns:a14="http://schemas.microsoft.com/office/drawing/2010/main"/>
                      </a:ext>
                    </a:extLst>
                  </pic:spPr>
                </pic:pic>
              </a:graphicData>
            </a:graphic>
          </wp:inline>
        </w:drawing>
      </w:r>
    </w:p>
    <w:p w14:paraId="69875F8D" w14:textId="77777777" w:rsidR="0001572E" w:rsidRPr="00A407F3" w:rsidRDefault="0001572E" w:rsidP="006661C3">
      <w:pPr>
        <w:pStyle w:val="Sinespaciado"/>
        <w:spacing w:line="276" w:lineRule="auto"/>
        <w:rPr>
          <w:rFonts w:ascii="Arial" w:hAnsi="Arial" w:cs="Arial"/>
          <w:i/>
          <w:sz w:val="18"/>
          <w:szCs w:val="18"/>
          <w:shd w:val="clear" w:color="auto" w:fill="FFFFFF"/>
          <w:lang w:val="es-MX"/>
        </w:rPr>
      </w:pPr>
      <w:r w:rsidRPr="00A407F3">
        <w:rPr>
          <w:rFonts w:ascii="Arial" w:hAnsi="Arial" w:cs="Arial"/>
          <w:i/>
          <w:sz w:val="18"/>
          <w:szCs w:val="18"/>
          <w:shd w:val="clear" w:color="auto" w:fill="FFFFFF"/>
          <w:lang w:val="es-MX"/>
        </w:rPr>
        <w:t>Fuente: Ministerio de Ambiente y Desarrollo Sostenible 2015. “Colombia se compromete a reducir el 20% de sus emisiones de gases de efecto invernadero para el año 2030”</w:t>
      </w:r>
    </w:p>
    <w:p w14:paraId="09698A94" w14:textId="77777777" w:rsidR="0001572E" w:rsidRPr="00DD5B86" w:rsidRDefault="0001572E" w:rsidP="006661C3">
      <w:pPr>
        <w:pStyle w:val="Sinespaciado"/>
        <w:spacing w:line="276" w:lineRule="auto"/>
        <w:rPr>
          <w:rFonts w:ascii="Arial" w:hAnsi="Arial" w:cs="Arial"/>
          <w:i/>
          <w:shd w:val="clear" w:color="auto" w:fill="FFFFFF"/>
          <w:lang w:val="es-MX"/>
        </w:rPr>
      </w:pPr>
    </w:p>
    <w:p w14:paraId="30F607E3" w14:textId="77777777" w:rsidR="0001572E" w:rsidRDefault="0001572E" w:rsidP="006661C3">
      <w:pPr>
        <w:spacing w:line="276" w:lineRule="auto"/>
        <w:jc w:val="both"/>
        <w:rPr>
          <w:rFonts w:ascii="Arial" w:hAnsi="Arial" w:cs="Arial"/>
          <w:shd w:val="clear" w:color="auto" w:fill="FFFFFF"/>
        </w:rPr>
      </w:pPr>
      <w:r w:rsidRPr="00DD5B86">
        <w:rPr>
          <w:rFonts w:ascii="Arial" w:hAnsi="Arial" w:cs="Arial"/>
          <w:shd w:val="clear" w:color="auto" w:fill="FFFFFF"/>
        </w:rPr>
        <w:t xml:space="preserve">En la figura anterior, se observa como el sector transporte se destaca como uno de los sectores claves para las apuestas futuras de la lucha contra el calentamiento global, </w:t>
      </w:r>
      <w:r w:rsidR="00F400A5" w:rsidRPr="00DD5B86">
        <w:rPr>
          <w:rFonts w:ascii="Arial" w:hAnsi="Arial" w:cs="Arial"/>
          <w:shd w:val="clear" w:color="auto" w:fill="FFFFFF"/>
        </w:rPr>
        <w:t xml:space="preserve">temas como la conducción verde y la </w:t>
      </w:r>
      <w:r w:rsidRPr="00DD5B86">
        <w:rPr>
          <w:rFonts w:ascii="Arial" w:hAnsi="Arial" w:cs="Arial"/>
          <w:shd w:val="clear" w:color="auto" w:fill="FFFFFF"/>
        </w:rPr>
        <w:t xml:space="preserve">renovación de flota </w:t>
      </w:r>
      <w:r w:rsidR="00F400A5" w:rsidRPr="00DD5B86">
        <w:rPr>
          <w:rFonts w:ascii="Arial" w:hAnsi="Arial" w:cs="Arial"/>
          <w:shd w:val="clear" w:color="auto" w:fill="FFFFFF"/>
        </w:rPr>
        <w:t xml:space="preserve">ligadas al portafolio de energías renovables promueven la movilidad sostenible y los proyectos encaminados a una flota pública que le apuesta al desarrollo social, económico y ambiental. </w:t>
      </w:r>
    </w:p>
    <w:p w14:paraId="69996B2D" w14:textId="77777777" w:rsidR="005E222B" w:rsidRDefault="005E222B" w:rsidP="006661C3">
      <w:pPr>
        <w:spacing w:line="276" w:lineRule="auto"/>
        <w:jc w:val="both"/>
        <w:rPr>
          <w:rFonts w:ascii="Arial" w:hAnsi="Arial" w:cs="Arial"/>
          <w:shd w:val="clear" w:color="auto" w:fill="FFFFFF"/>
        </w:rPr>
      </w:pPr>
      <w:r>
        <w:rPr>
          <w:rFonts w:ascii="Arial" w:hAnsi="Arial" w:cs="Arial"/>
          <w:shd w:val="clear" w:color="auto" w:fill="FFFFFF"/>
        </w:rPr>
        <w:t xml:space="preserve">Sumado a lo anterior, </w:t>
      </w:r>
      <w:r w:rsidR="00C6581E">
        <w:rPr>
          <w:rFonts w:ascii="Arial" w:hAnsi="Arial" w:cs="Arial"/>
          <w:shd w:val="clear" w:color="auto" w:fill="FFFFFF"/>
        </w:rPr>
        <w:t xml:space="preserve">Colombia ha tomado participación en varios eventos </w:t>
      </w:r>
      <w:r>
        <w:rPr>
          <w:rFonts w:ascii="Arial" w:hAnsi="Arial" w:cs="Arial"/>
          <w:shd w:val="clear" w:color="auto" w:fill="FFFFFF"/>
        </w:rPr>
        <w:t xml:space="preserve">y acuerdos </w:t>
      </w:r>
      <w:r w:rsidR="00C6581E">
        <w:rPr>
          <w:rFonts w:ascii="Arial" w:hAnsi="Arial" w:cs="Arial"/>
          <w:shd w:val="clear" w:color="auto" w:fill="FFFFFF"/>
        </w:rPr>
        <w:t xml:space="preserve">internacionales </w:t>
      </w:r>
      <w:r>
        <w:rPr>
          <w:rFonts w:ascii="Arial" w:hAnsi="Arial" w:cs="Arial"/>
          <w:shd w:val="clear" w:color="auto" w:fill="FFFFFF"/>
        </w:rPr>
        <w:t>encaminados a logra avances importantes en temas ambientales, sociales y económicos en los cuales se destacan la Agenda 2030 (2015) y la Nueva Agenda Urbana (2016). Con respecto a la Agenda 2030 esta se logró gracias al apoyo de numerosos países, organizaciones internacionales y actores no gubername</w:t>
      </w:r>
      <w:r w:rsidR="00D17408">
        <w:rPr>
          <w:rFonts w:ascii="Arial" w:hAnsi="Arial" w:cs="Arial"/>
          <w:shd w:val="clear" w:color="auto" w:fill="FFFFFF"/>
        </w:rPr>
        <w:t>ntales, gracias al cual se consolidó un documento con</w:t>
      </w:r>
      <w:r w:rsidR="0025674A">
        <w:rPr>
          <w:rFonts w:ascii="Arial" w:hAnsi="Arial" w:cs="Arial"/>
          <w:shd w:val="clear" w:color="auto" w:fill="FFFFFF"/>
        </w:rPr>
        <w:t xml:space="preserve"> 17 Objetivos de Desarrollo Sostenible encaminados hacia la sostenibilidad económica, social y am</w:t>
      </w:r>
      <w:r w:rsidR="00335BAF">
        <w:rPr>
          <w:rFonts w:ascii="Arial" w:hAnsi="Arial" w:cs="Arial"/>
          <w:shd w:val="clear" w:color="auto" w:fill="FFFFFF"/>
        </w:rPr>
        <w:t xml:space="preserve">biental de los países miembros. </w:t>
      </w:r>
      <w:r w:rsidR="0025674A">
        <w:rPr>
          <w:rFonts w:ascii="Arial" w:hAnsi="Arial" w:cs="Arial"/>
          <w:shd w:val="clear" w:color="auto" w:fill="FFFFFF"/>
        </w:rPr>
        <w:t>Colombia bajo este compromiso internacional se planteó como una de las metas al 2030 reducir las emisiones totales de efecto invernadero en un 20%</w:t>
      </w:r>
      <w:r w:rsidR="00E26EFE">
        <w:rPr>
          <w:rStyle w:val="Refdenotaalpie"/>
          <w:rFonts w:ascii="Arial" w:hAnsi="Arial" w:cs="Arial"/>
          <w:shd w:val="clear" w:color="auto" w:fill="FFFFFF"/>
        </w:rPr>
        <w:footnoteReference w:id="12"/>
      </w:r>
      <w:r w:rsidR="0025674A">
        <w:rPr>
          <w:rFonts w:ascii="Arial" w:hAnsi="Arial" w:cs="Arial"/>
          <w:shd w:val="clear" w:color="auto" w:fill="FFFFFF"/>
        </w:rPr>
        <w:t>.</w:t>
      </w:r>
      <w:r w:rsidR="004E6245">
        <w:rPr>
          <w:rFonts w:ascii="Arial" w:hAnsi="Arial" w:cs="Arial"/>
          <w:shd w:val="clear" w:color="auto" w:fill="FFFFFF"/>
        </w:rPr>
        <w:t xml:space="preserve"> En c</w:t>
      </w:r>
      <w:r w:rsidR="000B6DBD">
        <w:rPr>
          <w:rFonts w:ascii="Arial" w:hAnsi="Arial" w:cs="Arial"/>
          <w:shd w:val="clear" w:color="auto" w:fill="FFFFFF"/>
        </w:rPr>
        <w:t xml:space="preserve">uanto a la Nueva Agenda Urbana, celebrada en Quito, Ecuador, como parte de la Tercera Conferencia de las Naciones Unidas sobre Vivienda y Desarrollo </w:t>
      </w:r>
      <w:r w:rsidR="0026214E">
        <w:rPr>
          <w:rFonts w:ascii="Arial" w:hAnsi="Arial" w:cs="Arial"/>
          <w:shd w:val="clear" w:color="auto" w:fill="FFFFFF"/>
        </w:rPr>
        <w:t>Urbano Sostenible, Habitat III, esta se centra en discutir y establecer compromisos sólidos que permitan avanzar a las ciudades en bienestar social, protección medioambiental y crecimiento econó</w:t>
      </w:r>
      <w:r w:rsidR="00427FF8">
        <w:rPr>
          <w:rFonts w:ascii="Arial" w:hAnsi="Arial" w:cs="Arial"/>
          <w:shd w:val="clear" w:color="auto" w:fill="FFFFFF"/>
        </w:rPr>
        <w:t>mico, como resultado</w:t>
      </w:r>
      <w:r w:rsidR="00E12EFA">
        <w:rPr>
          <w:rFonts w:ascii="Arial" w:hAnsi="Arial" w:cs="Arial"/>
          <w:shd w:val="clear" w:color="auto" w:fill="FFFFFF"/>
        </w:rPr>
        <w:t xml:space="preserve"> de</w:t>
      </w:r>
      <w:r w:rsidR="00427FF8">
        <w:rPr>
          <w:rFonts w:ascii="Arial" w:hAnsi="Arial" w:cs="Arial"/>
          <w:shd w:val="clear" w:color="auto" w:fill="FFFFFF"/>
        </w:rPr>
        <w:t xml:space="preserve"> </w:t>
      </w:r>
      <w:r w:rsidR="0026214E">
        <w:rPr>
          <w:rFonts w:ascii="Arial" w:hAnsi="Arial" w:cs="Arial"/>
          <w:shd w:val="clear" w:color="auto" w:fill="FFFFFF"/>
        </w:rPr>
        <w:t>l</w:t>
      </w:r>
      <w:r w:rsidR="00474BA5">
        <w:rPr>
          <w:rFonts w:ascii="Arial" w:hAnsi="Arial" w:cs="Arial"/>
          <w:shd w:val="clear" w:color="auto" w:fill="FFFFFF"/>
        </w:rPr>
        <w:t>a preo</w:t>
      </w:r>
      <w:r w:rsidR="00550744">
        <w:rPr>
          <w:rFonts w:ascii="Arial" w:hAnsi="Arial" w:cs="Arial"/>
          <w:shd w:val="clear" w:color="auto" w:fill="FFFFFF"/>
        </w:rPr>
        <w:t>cupación por la gran migración</w:t>
      </w:r>
      <w:r w:rsidR="00474BA5">
        <w:rPr>
          <w:rFonts w:ascii="Arial" w:hAnsi="Arial" w:cs="Arial"/>
          <w:shd w:val="clear" w:color="auto" w:fill="FFFFFF"/>
        </w:rPr>
        <w:t xml:space="preserve"> hacía las ciudades, </w:t>
      </w:r>
      <w:r w:rsidR="002C014A">
        <w:rPr>
          <w:rFonts w:ascii="Arial" w:hAnsi="Arial" w:cs="Arial"/>
          <w:shd w:val="clear" w:color="auto" w:fill="FFFFFF"/>
        </w:rPr>
        <w:t>se calcula que para el año 2050 dos tercios de la humanidad vivirán en zonas urbanas</w:t>
      </w:r>
      <w:r w:rsidR="0026214E">
        <w:rPr>
          <w:rFonts w:ascii="Arial" w:hAnsi="Arial" w:cs="Arial"/>
          <w:shd w:val="clear" w:color="auto" w:fill="FFFFFF"/>
        </w:rPr>
        <w:t xml:space="preserve"> lo que</w:t>
      </w:r>
      <w:r w:rsidR="00DE725F">
        <w:rPr>
          <w:rFonts w:ascii="Arial" w:hAnsi="Arial" w:cs="Arial"/>
          <w:shd w:val="clear" w:color="auto" w:fill="FFFFFF"/>
        </w:rPr>
        <w:t xml:space="preserve"> representa un gran desafío para la </w:t>
      </w:r>
      <w:r w:rsidR="0026214E">
        <w:rPr>
          <w:rFonts w:ascii="Arial" w:hAnsi="Arial" w:cs="Arial"/>
          <w:shd w:val="clear" w:color="auto" w:fill="FFFFFF"/>
        </w:rPr>
        <w:t>sostenibilidad social, económica y ambiental de las mismas. Para el caso colombiano, según el Ministerio de Ambiente al día de hoy, cerca del 76% de la población vive en zonas urbanas y demanda más del 75% de los recursos</w:t>
      </w:r>
      <w:r w:rsidR="00083386">
        <w:rPr>
          <w:rFonts w:ascii="Arial" w:hAnsi="Arial" w:cs="Arial"/>
          <w:shd w:val="clear" w:color="auto" w:fill="FFFFFF"/>
        </w:rPr>
        <w:t xml:space="preserve"> </w:t>
      </w:r>
      <w:r w:rsidR="002C014A">
        <w:rPr>
          <w:rStyle w:val="Refdenotaalpie"/>
          <w:rFonts w:ascii="Arial" w:hAnsi="Arial" w:cs="Arial"/>
          <w:shd w:val="clear" w:color="auto" w:fill="FFFFFF"/>
        </w:rPr>
        <w:footnoteReference w:id="13"/>
      </w:r>
      <w:r w:rsidR="00806073">
        <w:rPr>
          <w:rFonts w:ascii="Arial" w:hAnsi="Arial" w:cs="Arial"/>
          <w:shd w:val="clear" w:color="auto" w:fill="FFFFFF"/>
        </w:rPr>
        <w:t>.</w:t>
      </w:r>
    </w:p>
    <w:p w14:paraId="3DB183C6" w14:textId="77777777" w:rsidR="002A1856" w:rsidRPr="006661C3" w:rsidRDefault="00A8078A" w:rsidP="006661C3">
      <w:pPr>
        <w:spacing w:line="276" w:lineRule="auto"/>
        <w:jc w:val="both"/>
        <w:rPr>
          <w:rFonts w:ascii="Arial" w:hAnsi="Arial" w:cs="Arial"/>
          <w:b/>
        </w:rPr>
      </w:pPr>
      <w:r>
        <w:rPr>
          <w:rFonts w:ascii="Arial" w:hAnsi="Arial" w:cs="Arial"/>
        </w:rPr>
        <w:t>Así mismo</w:t>
      </w:r>
      <w:r w:rsidR="00E8508B">
        <w:rPr>
          <w:rFonts w:ascii="Arial" w:hAnsi="Arial" w:cs="Arial"/>
        </w:rPr>
        <w:t>, e</w:t>
      </w:r>
      <w:r w:rsidR="002A1856" w:rsidRPr="00DD5B86">
        <w:rPr>
          <w:rFonts w:ascii="Arial" w:hAnsi="Arial" w:cs="Arial"/>
        </w:rPr>
        <w:t>n la constitución Política se recalca la necesidad y el compromiso que debe tener el Estado con el medio ambiente</w:t>
      </w:r>
      <w:r w:rsidR="00A37D85" w:rsidRPr="00DD5B86">
        <w:rPr>
          <w:rFonts w:ascii="Arial" w:hAnsi="Arial" w:cs="Arial"/>
        </w:rPr>
        <w:t>, su protección</w:t>
      </w:r>
      <w:r w:rsidR="001D5D20" w:rsidRPr="00DD5B86">
        <w:rPr>
          <w:rFonts w:ascii="Arial" w:hAnsi="Arial" w:cs="Arial"/>
        </w:rPr>
        <w:t xml:space="preserve">, conservación y sustitución, </w:t>
      </w:r>
      <w:r w:rsidR="00A37D85" w:rsidRPr="00DD5B86">
        <w:rPr>
          <w:rFonts w:ascii="Arial" w:hAnsi="Arial" w:cs="Arial"/>
        </w:rPr>
        <w:t xml:space="preserve">así como fomentar la educación y buenos hábitos que contribuyan a proteger los recursos naturales y </w:t>
      </w:r>
      <w:r w:rsidR="001D5D20" w:rsidRPr="00DD5B86">
        <w:rPr>
          <w:rFonts w:ascii="Arial" w:hAnsi="Arial" w:cs="Arial"/>
        </w:rPr>
        <w:t>c</w:t>
      </w:r>
      <w:r w:rsidR="002E4B87">
        <w:rPr>
          <w:rFonts w:ascii="Arial" w:hAnsi="Arial" w:cs="Arial"/>
        </w:rPr>
        <w:t xml:space="preserve">ontribuir con un ambiente sano. En este orden de idea se destacan los siguientes artículos: </w:t>
      </w:r>
    </w:p>
    <w:p w14:paraId="5E192862" w14:textId="77777777" w:rsidR="002A1856" w:rsidRPr="00DD5B86" w:rsidRDefault="002A1856" w:rsidP="006661C3">
      <w:pPr>
        <w:spacing w:line="276" w:lineRule="auto"/>
        <w:jc w:val="both"/>
        <w:rPr>
          <w:rFonts w:ascii="Arial" w:hAnsi="Arial" w:cs="Arial"/>
        </w:rPr>
      </w:pPr>
    </w:p>
    <w:p w14:paraId="062F0F32" w14:textId="77777777" w:rsidR="002E4B87" w:rsidRDefault="00A87969" w:rsidP="006661C3">
      <w:pPr>
        <w:spacing w:line="276" w:lineRule="auto"/>
        <w:ind w:left="1416"/>
        <w:jc w:val="both"/>
        <w:rPr>
          <w:rFonts w:ascii="Arial" w:hAnsi="Arial" w:cs="Arial"/>
        </w:rPr>
      </w:pPr>
      <w:r w:rsidRPr="002E4B87">
        <w:rPr>
          <w:rFonts w:ascii="Arial" w:hAnsi="Arial" w:cs="Arial"/>
          <w:b/>
        </w:rPr>
        <w:t>Artículo 79.</w:t>
      </w:r>
      <w:r w:rsidRPr="00DD5B86">
        <w:rPr>
          <w:rFonts w:ascii="Arial" w:hAnsi="Arial" w:cs="Arial"/>
        </w:rPr>
        <w:t xml:space="preserve"> </w:t>
      </w:r>
      <w:r w:rsidR="002A1856" w:rsidRPr="002E4B87">
        <w:rPr>
          <w:rFonts w:ascii="Arial" w:hAnsi="Arial" w:cs="Arial"/>
          <w:u w:val="single"/>
        </w:rPr>
        <w:t>Todas las personas tienen derecho a gozar de un ambiente sano</w:t>
      </w:r>
      <w:r w:rsidR="002A1856" w:rsidRPr="00DD5B86">
        <w:rPr>
          <w:rFonts w:ascii="Arial" w:hAnsi="Arial" w:cs="Arial"/>
        </w:rPr>
        <w:t xml:space="preserve">. La ley garantizará la participación de la comunidad en las decisiones que puedan afectarlo. </w:t>
      </w:r>
    </w:p>
    <w:p w14:paraId="5666B19A" w14:textId="77777777" w:rsidR="002A1856" w:rsidRPr="00DD5B86" w:rsidRDefault="002A1856" w:rsidP="006661C3">
      <w:pPr>
        <w:spacing w:line="276" w:lineRule="auto"/>
        <w:ind w:left="1416"/>
        <w:jc w:val="both"/>
        <w:rPr>
          <w:rFonts w:ascii="Arial" w:hAnsi="Arial" w:cs="Arial"/>
        </w:rPr>
      </w:pPr>
      <w:r w:rsidRPr="002E4B87">
        <w:rPr>
          <w:rFonts w:ascii="Arial" w:hAnsi="Arial" w:cs="Arial"/>
          <w:u w:val="single"/>
        </w:rPr>
        <w:t xml:space="preserve">Es deber del Estado proteger la diversidad e integridad del ambiente, </w:t>
      </w:r>
      <w:r w:rsidRPr="00DD5B86">
        <w:rPr>
          <w:rFonts w:ascii="Arial" w:hAnsi="Arial" w:cs="Arial"/>
        </w:rPr>
        <w:t>conservar las áreas de especial importancia ecológica y fomentar la educación para el logro de estos fines. (énfasis fuera del texto).</w:t>
      </w:r>
    </w:p>
    <w:p w14:paraId="3CB842E1" w14:textId="77777777" w:rsidR="002A1856" w:rsidRPr="00DD5B86" w:rsidRDefault="00E45494" w:rsidP="006661C3">
      <w:pPr>
        <w:spacing w:line="276" w:lineRule="auto"/>
        <w:ind w:left="1416"/>
        <w:rPr>
          <w:rFonts w:ascii="Arial" w:hAnsi="Arial" w:cs="Arial"/>
        </w:rPr>
      </w:pPr>
      <w:hyperlink r:id="rId13" w:anchor="top" w:tooltip="Ir al inicio" w:history="1"/>
    </w:p>
    <w:p w14:paraId="03EA74BA" w14:textId="77777777" w:rsidR="002A1856" w:rsidRPr="00DD5B86" w:rsidRDefault="00A87969" w:rsidP="006661C3">
      <w:pPr>
        <w:spacing w:line="276" w:lineRule="auto"/>
        <w:ind w:left="1416"/>
        <w:jc w:val="both"/>
        <w:rPr>
          <w:rFonts w:ascii="Arial" w:hAnsi="Arial" w:cs="Arial"/>
          <w:noProof/>
          <w:lang w:eastAsia="es-CO"/>
        </w:rPr>
      </w:pPr>
      <w:r w:rsidRPr="002E4B87">
        <w:rPr>
          <w:rFonts w:ascii="Arial" w:hAnsi="Arial" w:cs="Arial"/>
          <w:b/>
          <w:noProof/>
          <w:lang w:eastAsia="es-CO"/>
        </w:rPr>
        <w:t>Artículo 80.</w:t>
      </w:r>
      <w:r w:rsidRPr="00DD5B86">
        <w:rPr>
          <w:rFonts w:ascii="Arial" w:hAnsi="Arial" w:cs="Arial"/>
          <w:noProof/>
          <w:lang w:eastAsia="es-CO"/>
        </w:rPr>
        <w:t xml:space="preserve"> </w:t>
      </w:r>
      <w:r w:rsidR="002A1856" w:rsidRPr="00DD5B86">
        <w:rPr>
          <w:rFonts w:ascii="Arial" w:hAnsi="Arial" w:cs="Arial"/>
          <w:noProof/>
          <w:lang w:eastAsia="es-CO"/>
        </w:rPr>
        <w:t>El Estado planificará el manejo y aprovechamiento de los recursos naturales, para garantizar su desarrollo sostenible, su conservación, restauración o sustitución.</w:t>
      </w:r>
    </w:p>
    <w:p w14:paraId="548CC5E2" w14:textId="77777777" w:rsidR="002A1856" w:rsidRPr="00DD5B86" w:rsidRDefault="002A1856" w:rsidP="006661C3">
      <w:pPr>
        <w:spacing w:line="276" w:lineRule="auto"/>
        <w:ind w:left="1416"/>
        <w:jc w:val="both"/>
        <w:rPr>
          <w:rFonts w:ascii="Arial" w:hAnsi="Arial" w:cs="Arial"/>
          <w:noProof/>
          <w:lang w:eastAsia="es-CO"/>
        </w:rPr>
      </w:pPr>
      <w:r w:rsidRPr="00E94EC7">
        <w:rPr>
          <w:rFonts w:ascii="Arial" w:hAnsi="Arial" w:cs="Arial"/>
          <w:noProof/>
          <w:u w:val="single"/>
          <w:lang w:eastAsia="es-CO"/>
        </w:rPr>
        <w:t>Además, deberá prevenir y controlar los factores de deterioro ambiental,</w:t>
      </w:r>
      <w:r w:rsidRPr="00DD5B86">
        <w:rPr>
          <w:rFonts w:ascii="Arial" w:hAnsi="Arial" w:cs="Arial"/>
          <w:noProof/>
          <w:lang w:eastAsia="es-CO"/>
        </w:rPr>
        <w:t xml:space="preserve"> imponer sanciones legales y exigir la resparación de los daños causdos.</w:t>
      </w:r>
    </w:p>
    <w:p w14:paraId="37903F6D" w14:textId="77777777" w:rsidR="002A1856" w:rsidRPr="00DD5B86" w:rsidRDefault="002A1856" w:rsidP="006661C3">
      <w:pPr>
        <w:spacing w:line="276" w:lineRule="auto"/>
        <w:ind w:left="1416"/>
        <w:jc w:val="both"/>
        <w:rPr>
          <w:rFonts w:ascii="Arial" w:hAnsi="Arial" w:cs="Arial"/>
        </w:rPr>
      </w:pPr>
      <w:r w:rsidRPr="00DD5B86">
        <w:rPr>
          <w:rFonts w:ascii="Arial" w:hAnsi="Arial" w:cs="Arial"/>
          <w:noProof/>
          <w:lang w:eastAsia="es-CO"/>
        </w:rPr>
        <w:t>Así mismo, cooperará con otras naciones en la protección de los ecosistemas si</w:t>
      </w:r>
      <w:r w:rsidR="00605BE0" w:rsidRPr="00DD5B86">
        <w:rPr>
          <w:rFonts w:ascii="Arial" w:hAnsi="Arial" w:cs="Arial"/>
          <w:noProof/>
          <w:lang w:eastAsia="es-CO"/>
        </w:rPr>
        <w:t xml:space="preserve">tuados en las zonas fronterizas. </w:t>
      </w:r>
      <w:r w:rsidR="00605BE0" w:rsidRPr="00DD5B86">
        <w:rPr>
          <w:rFonts w:ascii="Arial" w:hAnsi="Arial" w:cs="Arial"/>
        </w:rPr>
        <w:t>(énfasis fuera del texto).</w:t>
      </w:r>
    </w:p>
    <w:p w14:paraId="33DE07A6" w14:textId="77777777" w:rsidR="00B9041F" w:rsidRPr="00DD5B86" w:rsidRDefault="00B9041F" w:rsidP="006661C3">
      <w:pPr>
        <w:spacing w:line="276" w:lineRule="auto"/>
        <w:ind w:left="1416"/>
        <w:rPr>
          <w:rFonts w:ascii="Arial" w:hAnsi="Arial" w:cs="Arial"/>
        </w:rPr>
      </w:pPr>
    </w:p>
    <w:p w14:paraId="67D836FB" w14:textId="77777777" w:rsidR="00B9041F" w:rsidRPr="00DD5B86" w:rsidRDefault="001D5D20" w:rsidP="006661C3">
      <w:pPr>
        <w:spacing w:line="276" w:lineRule="auto"/>
        <w:ind w:left="1416"/>
        <w:jc w:val="both"/>
        <w:rPr>
          <w:rFonts w:ascii="Arial" w:hAnsi="Arial" w:cs="Arial"/>
        </w:rPr>
      </w:pPr>
      <w:r w:rsidRPr="002E4B87">
        <w:rPr>
          <w:rFonts w:ascii="Arial" w:hAnsi="Arial" w:cs="Arial"/>
          <w:b/>
        </w:rPr>
        <w:t>Artículo 49.</w:t>
      </w:r>
      <w:r w:rsidRPr="00DD5B86">
        <w:rPr>
          <w:rFonts w:ascii="Arial" w:hAnsi="Arial" w:cs="Arial"/>
        </w:rPr>
        <w:t xml:space="preserve"> </w:t>
      </w:r>
      <w:r w:rsidR="00B9041F" w:rsidRPr="00E94EC7">
        <w:rPr>
          <w:rFonts w:ascii="Arial" w:hAnsi="Arial" w:cs="Arial"/>
          <w:u w:val="single"/>
        </w:rPr>
        <w:t>La atención de la salud y el saneamiento ambiental son servicios públicos a cargo del Estado.</w:t>
      </w:r>
      <w:r w:rsidR="00B9041F" w:rsidRPr="00DD5B86">
        <w:rPr>
          <w:rFonts w:ascii="Arial" w:hAnsi="Arial" w:cs="Arial"/>
          <w:b/>
          <w:u w:val="single"/>
        </w:rPr>
        <w:t xml:space="preserve"> </w:t>
      </w:r>
      <w:r w:rsidR="00B9041F" w:rsidRPr="00DD5B86">
        <w:rPr>
          <w:rFonts w:ascii="Arial" w:hAnsi="Arial" w:cs="Arial"/>
        </w:rPr>
        <w:t>Se garantiza a todas las personas el acceso a los servicios de promoción, protección y recuperación de la salud.</w:t>
      </w:r>
    </w:p>
    <w:p w14:paraId="6CC2268E" w14:textId="77777777" w:rsidR="00B9041F" w:rsidRPr="00DD5B86" w:rsidRDefault="00B9041F" w:rsidP="006661C3">
      <w:pPr>
        <w:spacing w:line="276" w:lineRule="auto"/>
        <w:ind w:left="1416"/>
        <w:jc w:val="both"/>
        <w:rPr>
          <w:rFonts w:ascii="Arial" w:hAnsi="Arial" w:cs="Arial"/>
        </w:rPr>
      </w:pPr>
      <w:r w:rsidRPr="00E94EC7">
        <w:rPr>
          <w:rFonts w:ascii="Arial" w:hAnsi="Arial" w:cs="Arial"/>
          <w:u w:val="single"/>
        </w:rPr>
        <w:t>Corresponde al Estado organizar, dirigir y reglamentar la prestación de servicios de salud a los habitantes y de saneamiento ambiental conforme a los principios de eficienc</w:t>
      </w:r>
      <w:r w:rsidR="00F9554A" w:rsidRPr="00E94EC7">
        <w:rPr>
          <w:rFonts w:ascii="Arial" w:hAnsi="Arial" w:cs="Arial"/>
          <w:u w:val="single"/>
        </w:rPr>
        <w:t>ia, universalidad y solidaridad</w:t>
      </w:r>
      <w:r w:rsidR="00F9554A" w:rsidRPr="00DD5B86">
        <w:rPr>
          <w:rFonts w:ascii="Arial" w:hAnsi="Arial" w:cs="Arial"/>
          <w:b/>
          <w:u w:val="single"/>
        </w:rPr>
        <w:t xml:space="preserve"> </w:t>
      </w:r>
      <w:r w:rsidRPr="00DD5B86">
        <w:rPr>
          <w:rFonts w:ascii="Arial" w:hAnsi="Arial" w:cs="Arial"/>
        </w:rPr>
        <w:t>…</w:t>
      </w:r>
      <w:r w:rsidR="00F9554A" w:rsidRPr="00DD5B86">
        <w:rPr>
          <w:rFonts w:ascii="Arial" w:hAnsi="Arial" w:cs="Arial"/>
        </w:rPr>
        <w:t xml:space="preserve"> </w:t>
      </w:r>
      <w:r w:rsidRPr="00DD5B86">
        <w:rPr>
          <w:rFonts w:ascii="Arial" w:hAnsi="Arial" w:cs="Arial"/>
        </w:rPr>
        <w:t>(énfasis fuera del texto)</w:t>
      </w:r>
      <w:bookmarkStart w:id="1" w:name="49"/>
    </w:p>
    <w:p w14:paraId="6F4DFA96" w14:textId="77777777" w:rsidR="00DD5B86" w:rsidRPr="00DD5B86" w:rsidRDefault="00DD5B86" w:rsidP="006661C3">
      <w:pPr>
        <w:spacing w:line="276" w:lineRule="auto"/>
        <w:ind w:left="2835"/>
        <w:jc w:val="both"/>
        <w:rPr>
          <w:rFonts w:ascii="Arial" w:hAnsi="Arial" w:cs="Arial"/>
        </w:rPr>
      </w:pPr>
    </w:p>
    <w:bookmarkEnd w:id="1"/>
    <w:p w14:paraId="1D934701" w14:textId="77777777" w:rsidR="00605BE0" w:rsidRPr="00DD5B86" w:rsidRDefault="00A8078A" w:rsidP="006661C3">
      <w:pPr>
        <w:spacing w:line="276" w:lineRule="auto"/>
        <w:rPr>
          <w:rFonts w:ascii="Arial" w:hAnsi="Arial" w:cs="Arial"/>
        </w:rPr>
      </w:pPr>
      <w:r>
        <w:rPr>
          <w:rFonts w:ascii="Arial" w:hAnsi="Arial" w:cs="Arial"/>
        </w:rPr>
        <w:t>Por otra parte</w:t>
      </w:r>
      <w:r w:rsidR="002E4B87">
        <w:rPr>
          <w:rFonts w:ascii="Arial" w:hAnsi="Arial" w:cs="Arial"/>
        </w:rPr>
        <w:t>,</w:t>
      </w:r>
      <w:r w:rsidR="00A37D85" w:rsidRPr="00DD5B86">
        <w:rPr>
          <w:rFonts w:ascii="Arial" w:hAnsi="Arial" w:cs="Arial"/>
        </w:rPr>
        <w:t xml:space="preserve"> la Corte Constitucional en la Sentencia T-154/13 advierte que </w:t>
      </w:r>
    </w:p>
    <w:p w14:paraId="3617A43E" w14:textId="77777777" w:rsidR="00B9041F" w:rsidRPr="00DD5B86" w:rsidRDefault="00B9041F" w:rsidP="006661C3">
      <w:pPr>
        <w:spacing w:line="276" w:lineRule="auto"/>
        <w:ind w:left="2835"/>
        <w:jc w:val="both"/>
        <w:rPr>
          <w:rFonts w:ascii="Arial" w:hAnsi="Arial" w:cs="Arial"/>
          <w:b/>
          <w:i/>
          <w:iCs/>
          <w:u w:val="single"/>
          <w:bdr w:val="none" w:sz="0" w:space="0" w:color="auto" w:frame="1"/>
          <w:shd w:val="clear" w:color="auto" w:fill="FFFFFF"/>
        </w:rPr>
      </w:pPr>
    </w:p>
    <w:p w14:paraId="44049ED0" w14:textId="77777777" w:rsidR="00DD5B86" w:rsidRPr="00DD5B86" w:rsidRDefault="00605BE0" w:rsidP="006661C3">
      <w:pPr>
        <w:spacing w:line="276" w:lineRule="auto"/>
        <w:ind w:left="1416"/>
        <w:jc w:val="both"/>
        <w:rPr>
          <w:rFonts w:ascii="Arial" w:hAnsi="Arial" w:cs="Arial"/>
        </w:rPr>
      </w:pPr>
      <w:r w:rsidRPr="00E94EC7">
        <w:rPr>
          <w:rFonts w:ascii="Arial" w:hAnsi="Arial" w:cs="Arial"/>
          <w:i/>
          <w:iCs/>
          <w:u w:val="single"/>
          <w:bdr w:val="none" w:sz="0" w:space="0" w:color="auto" w:frame="1"/>
          <w:shd w:val="clear" w:color="auto" w:fill="FFFFFF"/>
        </w:rPr>
        <w:t>La conservación del ambiente no solo es considerada como un asunto de interés general</w:t>
      </w:r>
      <w:r w:rsidRPr="00E94EC7">
        <w:rPr>
          <w:rFonts w:ascii="Arial" w:hAnsi="Arial" w:cs="Arial"/>
          <w:i/>
          <w:iCs/>
          <w:bdr w:val="none" w:sz="0" w:space="0" w:color="auto" w:frame="1"/>
          <w:shd w:val="clear" w:color="auto" w:fill="FFFFFF"/>
        </w:rPr>
        <w:t xml:space="preserve">, </w:t>
      </w:r>
      <w:r w:rsidRPr="00E94EC7">
        <w:rPr>
          <w:rFonts w:ascii="Arial" w:hAnsi="Arial" w:cs="Arial"/>
          <w:i/>
          <w:iCs/>
          <w:u w:val="single"/>
          <w:bdr w:val="none" w:sz="0" w:space="0" w:color="auto" w:frame="1"/>
          <w:shd w:val="clear" w:color="auto" w:fill="FFFFFF"/>
        </w:rPr>
        <w:t>sino principalmente</w:t>
      </w:r>
      <w:r w:rsidRPr="00E94EC7">
        <w:rPr>
          <w:rFonts w:ascii="Arial" w:hAnsi="Arial" w:cs="Arial"/>
          <w:i/>
          <w:iCs/>
          <w:bdr w:val="none" w:sz="0" w:space="0" w:color="auto" w:frame="1"/>
          <w:shd w:val="clear" w:color="auto" w:fill="FFFFFF"/>
        </w:rPr>
        <w:t xml:space="preserve"> </w:t>
      </w:r>
      <w:r w:rsidRPr="00E94EC7">
        <w:rPr>
          <w:rFonts w:ascii="Arial" w:hAnsi="Arial" w:cs="Arial"/>
          <w:i/>
          <w:iCs/>
          <w:u w:val="single"/>
          <w:bdr w:val="none" w:sz="0" w:space="0" w:color="auto" w:frame="1"/>
          <w:shd w:val="clear" w:color="auto" w:fill="FFFFFF"/>
        </w:rPr>
        <w:t>como un derecho internacional y local de rango constitucional</w:t>
      </w:r>
      <w:r w:rsidRPr="00E94EC7">
        <w:rPr>
          <w:rFonts w:ascii="Arial" w:hAnsi="Arial" w:cs="Arial"/>
          <w:i/>
          <w:iCs/>
          <w:bdr w:val="none" w:sz="0" w:space="0" w:color="auto" w:frame="1"/>
          <w:shd w:val="clear" w:color="auto" w:fill="FFFFFF"/>
        </w:rPr>
        <w:t xml:space="preserve">, del cual son titulares todos los seres humanos, </w:t>
      </w:r>
      <w:r w:rsidRPr="00E94EC7">
        <w:rPr>
          <w:rFonts w:ascii="Arial" w:hAnsi="Arial" w:cs="Arial"/>
          <w:i/>
          <w:iCs/>
          <w:u w:val="single"/>
          <w:bdr w:val="none" w:sz="0" w:space="0" w:color="auto" w:frame="1"/>
          <w:shd w:val="clear" w:color="auto" w:fill="FFFFFF"/>
        </w:rPr>
        <w:t>“en conexidad con el ineludible deber del Estado de garantizar la vida de las personas en condiciones dignas, precaviendo cualquier injerencia nociva que atente contra su salud”</w:t>
      </w:r>
      <w:r w:rsidRPr="00E94EC7">
        <w:rPr>
          <w:rFonts w:ascii="Arial" w:hAnsi="Arial" w:cs="Arial"/>
          <w:i/>
          <w:iCs/>
          <w:bdr w:val="none" w:sz="0" w:space="0" w:color="auto" w:frame="1"/>
          <w:shd w:val="clear" w:color="auto" w:fill="FFFFFF"/>
        </w:rPr>
        <w:t>.</w:t>
      </w:r>
      <w:r w:rsidRPr="00DD5B86">
        <w:rPr>
          <w:rFonts w:ascii="Arial" w:hAnsi="Arial" w:cs="Arial"/>
          <w:i/>
          <w:iCs/>
          <w:bdr w:val="none" w:sz="0" w:space="0" w:color="auto" w:frame="1"/>
          <w:shd w:val="clear" w:color="auto" w:fill="FFFFFF"/>
        </w:rPr>
        <w:t xml:space="preserve"> Al efecto, la Constitución de 1991 impuso al Estado colombiano la obligación de asegurar las condiciones que permitan a las personas gozar de un ambiente sano, y dispuso el deber de todos de contribuir a tal fin, mediante la participación en la toma de decisiones ambientales y el ejercicio de acciones públicas y otras garantías individuales, entre otros.</w:t>
      </w:r>
      <w:r w:rsidR="00DD5B86" w:rsidRPr="00DD5B86">
        <w:rPr>
          <w:rFonts w:ascii="Arial" w:hAnsi="Arial" w:cs="Arial"/>
          <w:i/>
          <w:iCs/>
          <w:bdr w:val="none" w:sz="0" w:space="0" w:color="auto" w:frame="1"/>
          <w:shd w:val="clear" w:color="auto" w:fill="FFFFFF"/>
        </w:rPr>
        <w:t xml:space="preserve"> </w:t>
      </w:r>
      <w:r w:rsidR="00DD5B86" w:rsidRPr="00DD5B86">
        <w:rPr>
          <w:rFonts w:ascii="Arial" w:hAnsi="Arial" w:cs="Arial"/>
        </w:rPr>
        <w:t>(énfasis fuera del texto)</w:t>
      </w:r>
    </w:p>
    <w:p w14:paraId="004D6590" w14:textId="77777777" w:rsidR="00605BE0" w:rsidRPr="00DD5B86" w:rsidRDefault="00605BE0" w:rsidP="006661C3">
      <w:pPr>
        <w:spacing w:line="276" w:lineRule="auto"/>
        <w:ind w:left="2835"/>
        <w:jc w:val="both"/>
        <w:rPr>
          <w:rFonts w:ascii="Arial" w:hAnsi="Arial" w:cs="Arial"/>
        </w:rPr>
      </w:pPr>
    </w:p>
    <w:p w14:paraId="343DEA2E" w14:textId="77777777" w:rsidR="00DD5B86" w:rsidRPr="00DD5B86" w:rsidRDefault="00DD5B86" w:rsidP="006661C3">
      <w:pPr>
        <w:spacing w:line="276" w:lineRule="auto"/>
        <w:jc w:val="both"/>
        <w:rPr>
          <w:rFonts w:ascii="Arial" w:hAnsi="Arial" w:cs="Arial"/>
          <w:b/>
        </w:rPr>
      </w:pPr>
    </w:p>
    <w:p w14:paraId="464DA846" w14:textId="77777777" w:rsidR="00F82D14" w:rsidRPr="00DD5B86" w:rsidRDefault="00F82D14" w:rsidP="006661C3">
      <w:pPr>
        <w:spacing w:line="276" w:lineRule="auto"/>
        <w:jc w:val="both"/>
        <w:rPr>
          <w:rFonts w:ascii="Arial" w:hAnsi="Arial" w:cs="Arial"/>
          <w:b/>
        </w:rPr>
      </w:pPr>
      <w:r w:rsidRPr="00DD5B86">
        <w:rPr>
          <w:rFonts w:ascii="Arial" w:hAnsi="Arial" w:cs="Arial"/>
          <w:b/>
        </w:rPr>
        <w:t>FUNDAMENTOS ECONÓMICOS</w:t>
      </w:r>
    </w:p>
    <w:p w14:paraId="2C3D6B2F" w14:textId="77777777" w:rsidR="00C56D57" w:rsidRPr="00DD5B86" w:rsidRDefault="00C56D57" w:rsidP="006661C3">
      <w:pPr>
        <w:spacing w:line="276" w:lineRule="auto"/>
        <w:jc w:val="both"/>
        <w:rPr>
          <w:rFonts w:ascii="Arial" w:hAnsi="Arial" w:cs="Arial"/>
          <w:b/>
        </w:rPr>
      </w:pPr>
      <w:r w:rsidRPr="00DD5B86">
        <w:rPr>
          <w:rFonts w:ascii="Arial" w:hAnsi="Arial" w:cs="Arial"/>
          <w:shd w:val="clear" w:color="auto" w:fill="FFFFFF"/>
        </w:rPr>
        <w:t>Según cifras de la Organización Mundial de la Salud, una de cada ocho mu</w:t>
      </w:r>
      <w:r w:rsidR="008D05E7" w:rsidRPr="00DD5B86">
        <w:rPr>
          <w:rFonts w:ascii="Arial" w:hAnsi="Arial" w:cs="Arial"/>
          <w:shd w:val="clear" w:color="auto" w:fill="FFFFFF"/>
        </w:rPr>
        <w:t xml:space="preserve">ertes ocurridas a nivel mundial </w:t>
      </w:r>
      <w:r w:rsidRPr="00DD5B86">
        <w:rPr>
          <w:rFonts w:ascii="Arial" w:hAnsi="Arial" w:cs="Arial"/>
          <w:shd w:val="clear" w:color="auto" w:fill="FFFFFF"/>
        </w:rPr>
        <w:t>es ocasionada por la contaminación del aire</w:t>
      </w:r>
      <w:r w:rsidR="00880C29" w:rsidRPr="00DD5B86">
        <w:rPr>
          <w:rFonts w:ascii="Arial" w:hAnsi="Arial" w:cs="Arial"/>
          <w:shd w:val="clear" w:color="auto" w:fill="FFFFFF"/>
        </w:rPr>
        <w:t>, esto sumado a daño</w:t>
      </w:r>
      <w:r w:rsidR="005474F8" w:rsidRPr="00DD5B86">
        <w:rPr>
          <w:rFonts w:ascii="Arial" w:hAnsi="Arial" w:cs="Arial"/>
          <w:shd w:val="clear" w:color="auto" w:fill="FFFFFF"/>
        </w:rPr>
        <w:t xml:space="preserve">s en cultivos por lluvia ácida </w:t>
      </w:r>
      <w:r w:rsidR="00880C29" w:rsidRPr="00DD5B86">
        <w:rPr>
          <w:rFonts w:ascii="Arial" w:hAnsi="Arial" w:cs="Arial"/>
          <w:shd w:val="clear" w:color="auto" w:fill="FFFFFF"/>
        </w:rPr>
        <w:t xml:space="preserve">y deterioro a la infraestructura como edificios, puentes y estatuas. </w:t>
      </w:r>
      <w:r w:rsidRPr="00DD5B86">
        <w:rPr>
          <w:rFonts w:ascii="Arial" w:hAnsi="Arial" w:cs="Arial"/>
          <w:shd w:val="clear" w:color="auto" w:fill="FFFFFF"/>
        </w:rPr>
        <w:t>A nivel nacional, el Departamento Nacional de Planeación</w:t>
      </w:r>
      <w:r w:rsidR="005474F8" w:rsidRPr="00DD5B86">
        <w:rPr>
          <w:rFonts w:ascii="Arial" w:hAnsi="Arial" w:cs="Arial"/>
          <w:shd w:val="clear" w:color="auto" w:fill="FFFFFF"/>
        </w:rPr>
        <w:t xml:space="preserve"> (DNP)</w:t>
      </w:r>
      <w:r w:rsidRPr="00DD5B86">
        <w:rPr>
          <w:rFonts w:ascii="Arial" w:hAnsi="Arial" w:cs="Arial"/>
          <w:shd w:val="clear" w:color="auto" w:fill="FFFFFF"/>
        </w:rPr>
        <w:t xml:space="preserve"> estimó que, durante el año 2015, los efectos de este fenómeno estuvieron asociados a 4,2 millones de muertes y 67,8 millones de síntomas y enfermedades</w:t>
      </w:r>
      <w:r w:rsidR="00880C29" w:rsidRPr="00DD5B86">
        <w:rPr>
          <w:rFonts w:ascii="Arial" w:hAnsi="Arial" w:cs="Arial"/>
          <w:shd w:val="clear" w:color="auto" w:fill="FFFFFF"/>
        </w:rPr>
        <w:t xml:space="preserve">. En prima de seguros e indemnizaciones se pudo determinar un valor de $1,9 billones al año (2015), $3,9 billones en pérdida económica de ingresos y de productividad, y se estimó un aproximado de $12,3 billones en vidas perdidas. </w:t>
      </w:r>
      <w:r w:rsidRPr="00DD5B86">
        <w:rPr>
          <w:rFonts w:ascii="Arial" w:hAnsi="Arial" w:cs="Arial"/>
          <w:shd w:val="clear" w:color="auto" w:fill="FFFFFF"/>
        </w:rPr>
        <w:t>Adicionalmente, los costos ambientales asociados a la contaminación</w:t>
      </w:r>
      <w:r w:rsidR="002B3A04" w:rsidRPr="00DD5B86">
        <w:rPr>
          <w:rFonts w:ascii="Arial" w:hAnsi="Arial" w:cs="Arial"/>
          <w:shd w:val="clear" w:color="auto" w:fill="FFFFFF"/>
        </w:rPr>
        <w:t xml:space="preserve"> atmosférica</w:t>
      </w:r>
      <w:r w:rsidR="005474F8" w:rsidRPr="00DD5B86">
        <w:rPr>
          <w:rFonts w:ascii="Arial" w:hAnsi="Arial" w:cs="Arial"/>
          <w:shd w:val="clear" w:color="auto" w:fill="FFFFFF"/>
        </w:rPr>
        <w:t xml:space="preserve"> </w:t>
      </w:r>
      <w:r w:rsidRPr="00DD5B86">
        <w:rPr>
          <w:rFonts w:ascii="Arial" w:hAnsi="Arial" w:cs="Arial"/>
          <w:shd w:val="clear" w:color="auto" w:fill="FFFFFF"/>
        </w:rPr>
        <w:t>durante los últimos años</w:t>
      </w:r>
      <w:r w:rsidR="002B3A04" w:rsidRPr="00DD5B86">
        <w:rPr>
          <w:rFonts w:ascii="Arial" w:hAnsi="Arial" w:cs="Arial"/>
          <w:shd w:val="clear" w:color="auto" w:fill="FFFFFF"/>
        </w:rPr>
        <w:t>,</w:t>
      </w:r>
      <w:r w:rsidRPr="00DD5B86">
        <w:rPr>
          <w:rFonts w:ascii="Arial" w:hAnsi="Arial" w:cs="Arial"/>
          <w:shd w:val="clear" w:color="auto" w:fill="FFFFFF"/>
        </w:rPr>
        <w:t xml:space="preserve"> se incrementaron pasando de 1,1% del PIB de 2009 ($5,7 billones de pesos) a 1,59% del PIB de 20</w:t>
      </w:r>
      <w:r w:rsidR="00B0261E" w:rsidRPr="00DD5B86">
        <w:rPr>
          <w:rFonts w:ascii="Arial" w:hAnsi="Arial" w:cs="Arial"/>
          <w:shd w:val="clear" w:color="auto" w:fill="FFFFFF"/>
        </w:rPr>
        <w:t>14 ($12 billones de pesos) y</w:t>
      </w:r>
      <w:r w:rsidRPr="00DD5B86">
        <w:rPr>
          <w:rFonts w:ascii="Arial" w:hAnsi="Arial" w:cs="Arial"/>
          <w:shd w:val="clear" w:color="auto" w:fill="FFFFFF"/>
        </w:rPr>
        <w:t xml:space="preserve"> 1,93% del PIB en 2015 ($15.4 billones de pesos)</w:t>
      </w:r>
      <w:r w:rsidR="005474F8" w:rsidRPr="00DD5B86">
        <w:rPr>
          <w:rStyle w:val="Refdenotaalpie"/>
          <w:rFonts w:ascii="Arial" w:hAnsi="Arial" w:cs="Arial"/>
          <w:shd w:val="clear" w:color="auto" w:fill="FFFFFF"/>
        </w:rPr>
        <w:t xml:space="preserve"> </w:t>
      </w:r>
      <w:r w:rsidR="005474F8" w:rsidRPr="00DD5B86">
        <w:rPr>
          <w:rStyle w:val="Refdenotaalpie"/>
          <w:rFonts w:ascii="Arial" w:hAnsi="Arial" w:cs="Arial"/>
          <w:shd w:val="clear" w:color="auto" w:fill="FFFFFF"/>
        </w:rPr>
        <w:footnoteReference w:id="14"/>
      </w:r>
      <w:r w:rsidRPr="00DD5B86">
        <w:rPr>
          <w:rFonts w:ascii="Arial" w:hAnsi="Arial" w:cs="Arial"/>
          <w:shd w:val="clear" w:color="auto" w:fill="FFFFFF"/>
        </w:rPr>
        <w:t xml:space="preserve">, lo cual pone en evidencia la necesidad de </w:t>
      </w:r>
      <w:r w:rsidR="005474F8" w:rsidRPr="00DD5B86">
        <w:rPr>
          <w:rFonts w:ascii="Arial" w:hAnsi="Arial" w:cs="Arial"/>
          <w:shd w:val="clear" w:color="auto" w:fill="FFFFFF"/>
        </w:rPr>
        <w:t xml:space="preserve">implementar </w:t>
      </w:r>
      <w:r w:rsidRPr="00DD5B86">
        <w:rPr>
          <w:rFonts w:ascii="Arial" w:hAnsi="Arial" w:cs="Arial"/>
          <w:shd w:val="clear" w:color="auto" w:fill="FFFFFF"/>
        </w:rPr>
        <w:t>estrategias</w:t>
      </w:r>
      <w:r w:rsidR="005474F8" w:rsidRPr="00DD5B86">
        <w:rPr>
          <w:rFonts w:ascii="Arial" w:hAnsi="Arial" w:cs="Arial"/>
          <w:shd w:val="clear" w:color="auto" w:fill="FFFFFF"/>
        </w:rPr>
        <w:t xml:space="preserve"> contundentes que logren frenar y contrarrestar los efectos de la contaminación en el aire.</w:t>
      </w:r>
    </w:p>
    <w:p w14:paraId="4B45B72D" w14:textId="77777777" w:rsidR="00C56D57" w:rsidRPr="00DD5B86" w:rsidRDefault="00B0261E" w:rsidP="006661C3">
      <w:pPr>
        <w:spacing w:line="276" w:lineRule="auto"/>
        <w:jc w:val="both"/>
        <w:rPr>
          <w:rFonts w:ascii="Arial" w:hAnsi="Arial" w:cs="Arial"/>
          <w:shd w:val="clear" w:color="auto" w:fill="FFFFFF"/>
        </w:rPr>
      </w:pPr>
      <w:r w:rsidRPr="00DD5B86">
        <w:rPr>
          <w:rFonts w:ascii="Arial" w:hAnsi="Arial" w:cs="Arial"/>
          <w:shd w:val="clear" w:color="auto" w:fill="FFFFFF"/>
        </w:rPr>
        <w:t xml:space="preserve">De acuerdo a </w:t>
      </w:r>
      <w:r w:rsidR="00C56D57" w:rsidRPr="00DD5B86">
        <w:rPr>
          <w:rFonts w:ascii="Arial" w:hAnsi="Arial" w:cs="Arial"/>
          <w:shd w:val="clear" w:color="auto" w:fill="FFFFFF"/>
        </w:rPr>
        <w:t>los últimos informes del estado de la calidad del aire, elaborados por el IDEAM, el contaminante con mayor potencial de afectación en el territorio nacional es el Material Particulado Menor a 2,5 micras (PM2.5), el cual está constituido por part</w:t>
      </w:r>
      <w:r w:rsidRPr="00DD5B86">
        <w:rPr>
          <w:rFonts w:ascii="Arial" w:hAnsi="Arial" w:cs="Arial"/>
          <w:shd w:val="clear" w:color="auto" w:fill="FFFFFF"/>
        </w:rPr>
        <w:t xml:space="preserve">ículas muy pequeñas, producidas principalmente por </w:t>
      </w:r>
      <w:r w:rsidR="00C56D57" w:rsidRPr="00DD5B86">
        <w:rPr>
          <w:rFonts w:ascii="Arial" w:hAnsi="Arial" w:cs="Arial"/>
          <w:shd w:val="clear" w:color="auto" w:fill="FFFFFF"/>
        </w:rPr>
        <w:t>vehículos</w:t>
      </w:r>
      <w:r w:rsidR="00147AE1" w:rsidRPr="00DD5B86">
        <w:rPr>
          <w:rFonts w:ascii="Arial" w:hAnsi="Arial" w:cs="Arial"/>
          <w:shd w:val="clear" w:color="auto" w:fill="FFFFFF"/>
        </w:rPr>
        <w:t xml:space="preserve"> </w:t>
      </w:r>
      <w:r w:rsidR="00C56D57" w:rsidRPr="00DD5B86">
        <w:rPr>
          <w:rFonts w:ascii="Arial" w:hAnsi="Arial" w:cs="Arial"/>
          <w:shd w:val="clear" w:color="auto" w:fill="FFFFFF"/>
        </w:rPr>
        <w:t>que ut</w:t>
      </w:r>
      <w:r w:rsidRPr="00DD5B86">
        <w:rPr>
          <w:rFonts w:ascii="Arial" w:hAnsi="Arial" w:cs="Arial"/>
          <w:shd w:val="clear" w:color="auto" w:fill="FFFFFF"/>
        </w:rPr>
        <w:t>ilizan diésel como combustible. Para el año 2018, conforme a cifras del DNP</w:t>
      </w:r>
      <w:r w:rsidRPr="00DD5B86">
        <w:rPr>
          <w:rStyle w:val="Refdenotaalpie"/>
          <w:rFonts w:ascii="Arial" w:hAnsi="Arial" w:cs="Arial"/>
          <w:shd w:val="clear" w:color="auto" w:fill="FFFFFF"/>
        </w:rPr>
        <w:footnoteReference w:id="15"/>
      </w:r>
      <w:r w:rsidRPr="00DD5B86">
        <w:rPr>
          <w:rFonts w:ascii="Arial" w:hAnsi="Arial" w:cs="Arial"/>
          <w:shd w:val="clear" w:color="auto" w:fill="FFFFFF"/>
        </w:rPr>
        <w:t xml:space="preserve">, el 70% de las partículas </w:t>
      </w:r>
      <w:r w:rsidR="00C56D57" w:rsidRPr="00DD5B86">
        <w:rPr>
          <w:rFonts w:ascii="Arial" w:hAnsi="Arial" w:cs="Arial"/>
          <w:shd w:val="clear" w:color="auto" w:fill="FFFFFF"/>
        </w:rPr>
        <w:t>que contaminan el aire se generan por emisiones de fuentes móviles como los vehículos de transporte a motor, y el 30% restante corresponde a fuentes de emisiones fijas como industrias, quemas, chimeneas y zonas mineras.</w:t>
      </w:r>
    </w:p>
    <w:p w14:paraId="4C910FAA" w14:textId="77777777" w:rsidR="00094B9D" w:rsidRPr="00DD5B86" w:rsidRDefault="005474F8" w:rsidP="006661C3">
      <w:pPr>
        <w:spacing w:line="276" w:lineRule="auto"/>
        <w:jc w:val="both"/>
        <w:rPr>
          <w:rFonts w:ascii="Arial" w:hAnsi="Arial" w:cs="Arial"/>
          <w:shd w:val="clear" w:color="auto" w:fill="FFFFFF"/>
        </w:rPr>
      </w:pPr>
      <w:r w:rsidRPr="00DD5B86">
        <w:rPr>
          <w:rFonts w:ascii="Arial" w:hAnsi="Arial" w:cs="Arial"/>
          <w:shd w:val="clear" w:color="auto" w:fill="FFFFFF"/>
        </w:rPr>
        <w:t xml:space="preserve">Uno de los principales argumentos para quienes persisten con la idea de la utilización del diésel como principal fuente de energía para la movilidad, está asociado a los altos costos con los que aún cuentan </w:t>
      </w:r>
      <w:r w:rsidR="00E3174E" w:rsidRPr="00DD5B86">
        <w:rPr>
          <w:rFonts w:ascii="Arial" w:hAnsi="Arial" w:cs="Arial"/>
          <w:shd w:val="clear" w:color="auto" w:fill="FFFFFF"/>
        </w:rPr>
        <w:t>los vehículos eléctricos lo cual supone un gran obstáculo para los gobiernos dados los altos niveles de inversión. No obstante Bloomberg New Energy Finance </w:t>
      </w:r>
      <w:r w:rsidR="00937DE5" w:rsidRPr="00DD5B86">
        <w:rPr>
          <w:rFonts w:ascii="Arial" w:hAnsi="Arial" w:cs="Arial"/>
          <w:shd w:val="clear" w:color="auto" w:fill="FFFFFF"/>
        </w:rPr>
        <w:t>pronostica</w:t>
      </w:r>
      <w:r w:rsidR="00E3174E" w:rsidRPr="00DD5B86">
        <w:rPr>
          <w:rFonts w:ascii="Arial" w:hAnsi="Arial" w:cs="Arial"/>
          <w:shd w:val="clear" w:color="auto" w:fill="FFFFFF"/>
        </w:rPr>
        <w:t xml:space="preserve"> que los autobuses eléctricos en casi todas las configuraciones de carga tendrán un </w:t>
      </w:r>
      <w:r w:rsidR="00F73BC0" w:rsidRPr="00DD5B86">
        <w:rPr>
          <w:rFonts w:ascii="Arial" w:hAnsi="Arial" w:cs="Arial"/>
          <w:shd w:val="clear" w:color="auto" w:fill="FFFFFF"/>
        </w:rPr>
        <w:t xml:space="preserve">Costo Total de Propiedad (TCO por sus siglas en inglés) </w:t>
      </w:r>
      <w:r w:rsidR="00E3174E" w:rsidRPr="00DD5B86">
        <w:rPr>
          <w:rFonts w:ascii="Arial" w:hAnsi="Arial" w:cs="Arial"/>
          <w:shd w:val="clear" w:color="auto" w:fill="FFFFFF"/>
        </w:rPr>
        <w:t>más bajo que los autobuses municipales convencionales para 2019</w:t>
      </w:r>
      <w:r w:rsidR="00763686" w:rsidRPr="00DD5B86">
        <w:rPr>
          <w:rFonts w:ascii="Arial" w:hAnsi="Arial" w:cs="Arial"/>
          <w:shd w:val="clear" w:color="auto" w:fill="FFFFFF"/>
        </w:rPr>
        <w:t>, ya que en algunos casos los autobuses eléctricos pueden tener costos más bajos en su ciclo de vida</w:t>
      </w:r>
      <w:r w:rsidR="00937DE5" w:rsidRPr="00DD5B86">
        <w:rPr>
          <w:rFonts w:ascii="Arial" w:hAnsi="Arial" w:cs="Arial"/>
          <w:shd w:val="clear" w:color="auto" w:fill="FFFFFF"/>
        </w:rPr>
        <w:t xml:space="preserve">, </w:t>
      </w:r>
      <w:r w:rsidR="00F35F21" w:rsidRPr="00DD5B86">
        <w:rPr>
          <w:rFonts w:ascii="Arial" w:hAnsi="Arial" w:cs="Arial"/>
          <w:shd w:val="clear" w:color="auto" w:fill="FFFFFF"/>
        </w:rPr>
        <w:t xml:space="preserve">de igual forma, se prevé que en la década de 2020 – 2030 se logre </w:t>
      </w:r>
      <w:r w:rsidR="00937DE5" w:rsidRPr="00DD5B86">
        <w:rPr>
          <w:rFonts w:ascii="Arial" w:hAnsi="Arial" w:cs="Arial"/>
          <w:shd w:val="clear" w:color="auto" w:fill="FFFFFF"/>
        </w:rPr>
        <w:t>la paridad del c</w:t>
      </w:r>
      <w:r w:rsidR="0066692A" w:rsidRPr="00DD5B86">
        <w:rPr>
          <w:rFonts w:ascii="Arial" w:hAnsi="Arial" w:cs="Arial"/>
          <w:shd w:val="clear" w:color="auto" w:fill="FFFFFF"/>
        </w:rPr>
        <w:t xml:space="preserve">osto inicial entre los autobuses eléctricos y los operados a </w:t>
      </w:r>
      <w:r w:rsidR="00F35F21" w:rsidRPr="00DD5B86">
        <w:rPr>
          <w:rFonts w:ascii="Arial" w:hAnsi="Arial" w:cs="Arial"/>
          <w:shd w:val="clear" w:color="auto" w:fill="FFFFFF"/>
        </w:rPr>
        <w:t>diésel, esto sujeto a que se mantenga la dinámica de los costos de la batería y un creciente aumento en la demanda</w:t>
      </w:r>
      <w:r w:rsidR="0066692A" w:rsidRPr="00DD5B86">
        <w:rPr>
          <w:rStyle w:val="Refdenotaalpie"/>
          <w:rFonts w:ascii="Arial" w:hAnsi="Arial" w:cs="Arial"/>
          <w:shd w:val="clear" w:color="auto" w:fill="FFFFFF"/>
        </w:rPr>
        <w:footnoteReference w:id="16"/>
      </w:r>
      <w:r w:rsidR="00763686" w:rsidRPr="00DD5B86">
        <w:rPr>
          <w:rFonts w:ascii="Arial" w:hAnsi="Arial" w:cs="Arial"/>
          <w:shd w:val="clear" w:color="auto" w:fill="FFFFFF"/>
        </w:rPr>
        <w:t>.</w:t>
      </w:r>
      <w:r w:rsidR="00DB6CA8" w:rsidRPr="00DD5B86">
        <w:rPr>
          <w:rFonts w:ascii="Arial" w:hAnsi="Arial" w:cs="Arial"/>
          <w:shd w:val="clear" w:color="auto" w:fill="FFFFFF"/>
        </w:rPr>
        <w:t xml:space="preserve"> </w:t>
      </w:r>
      <w:r w:rsidR="00F73BC0" w:rsidRPr="00DD5B86">
        <w:rPr>
          <w:rFonts w:ascii="Arial" w:hAnsi="Arial" w:cs="Arial"/>
          <w:shd w:val="clear" w:color="auto" w:fill="FFFFFF"/>
        </w:rPr>
        <w:t>Así mismo, Daniele Schillaci vicepresidente Ejecutivo de Nissan, asegura en una entrevista a portafolio que para el año 2025 los precios de los coches eléctricos y los coches tradicionales</w:t>
      </w:r>
      <w:r w:rsidR="00937DE5" w:rsidRPr="00DD5B86">
        <w:rPr>
          <w:rFonts w:ascii="Arial" w:hAnsi="Arial" w:cs="Arial"/>
          <w:shd w:val="clear" w:color="auto" w:fill="FFFFFF"/>
        </w:rPr>
        <w:t xml:space="preserve"> (particulares)</w:t>
      </w:r>
      <w:r w:rsidR="00F73BC0" w:rsidRPr="00DD5B86">
        <w:rPr>
          <w:rFonts w:ascii="Arial" w:hAnsi="Arial" w:cs="Arial"/>
          <w:shd w:val="clear" w:color="auto" w:fill="FFFFFF"/>
        </w:rPr>
        <w:t xml:space="preserve"> se nivelaran. Lo anterior sugiere que los precios de los vehículos eléctricos, ya sea para uso de transporte público como para uso particular, tienen una tendencia a disminuir a medida que avanza y mejora el desarrollo de las baterías. </w:t>
      </w:r>
      <w:r w:rsidR="00282EA2" w:rsidRPr="00DD5B86">
        <w:rPr>
          <w:rFonts w:ascii="Arial" w:hAnsi="Arial" w:cs="Arial"/>
          <w:shd w:val="clear" w:color="auto" w:fill="FFFFFF"/>
        </w:rPr>
        <w:t>Dicho lo anterior, s</w:t>
      </w:r>
      <w:r w:rsidR="00094B9D" w:rsidRPr="00DD5B86">
        <w:rPr>
          <w:rFonts w:ascii="Arial" w:hAnsi="Arial" w:cs="Arial"/>
          <w:shd w:val="clear" w:color="auto" w:fill="FFFFFF"/>
        </w:rPr>
        <w:t>i bien el precio de los vehículos eléctricos supera en gran medida a los vehículos convencionales, lo que supone una gran inversión inicial, a largo plazo esta adquisición resulta mucho más rentable dado que el uso de la electricidad</w:t>
      </w:r>
      <w:r w:rsidR="0066692A" w:rsidRPr="00DD5B86">
        <w:rPr>
          <w:rFonts w:ascii="Arial" w:hAnsi="Arial" w:cs="Arial"/>
          <w:shd w:val="clear" w:color="auto" w:fill="FFFFFF"/>
        </w:rPr>
        <w:t xml:space="preserve"> es cuatro veces más</w:t>
      </w:r>
      <w:r w:rsidR="00094B9D" w:rsidRPr="00DD5B86">
        <w:rPr>
          <w:rFonts w:ascii="Arial" w:hAnsi="Arial" w:cs="Arial"/>
          <w:shd w:val="clear" w:color="auto" w:fill="FFFFFF"/>
        </w:rPr>
        <w:t xml:space="preserve"> barato que el combustible y el mantenimiento supone costos hasta tres veces menores</w:t>
      </w:r>
      <w:r w:rsidR="00094B9D" w:rsidRPr="00DD5B86">
        <w:rPr>
          <w:rStyle w:val="Refdenotaalpie"/>
          <w:rFonts w:ascii="Arial" w:hAnsi="Arial" w:cs="Arial"/>
          <w:shd w:val="clear" w:color="auto" w:fill="FFFFFF"/>
        </w:rPr>
        <w:footnoteReference w:id="17"/>
      </w:r>
      <w:r w:rsidR="00094B9D" w:rsidRPr="00DD5B86">
        <w:rPr>
          <w:rFonts w:ascii="Arial" w:hAnsi="Arial" w:cs="Arial"/>
          <w:shd w:val="clear" w:color="auto" w:fill="FFFFFF"/>
        </w:rPr>
        <w:t>.</w:t>
      </w:r>
    </w:p>
    <w:p w14:paraId="7412D02F" w14:textId="77777777" w:rsidR="000B22F4" w:rsidRPr="00DD5B86" w:rsidRDefault="00604A47" w:rsidP="006661C3">
      <w:pPr>
        <w:spacing w:line="276" w:lineRule="auto"/>
        <w:jc w:val="both"/>
        <w:rPr>
          <w:rFonts w:ascii="Arial" w:hAnsi="Arial" w:cs="Arial"/>
          <w:shd w:val="clear" w:color="auto" w:fill="FFFFFF"/>
        </w:rPr>
      </w:pPr>
      <w:r w:rsidRPr="00DD5B86">
        <w:rPr>
          <w:rFonts w:ascii="Arial" w:hAnsi="Arial" w:cs="Arial"/>
          <w:shd w:val="clear" w:color="auto" w:fill="FFFFFF"/>
        </w:rPr>
        <w:t xml:space="preserve">Por lo anterior, si bien no se desconoce </w:t>
      </w:r>
      <w:r w:rsidR="00094B9D" w:rsidRPr="00DD5B86">
        <w:rPr>
          <w:rFonts w:ascii="Arial" w:hAnsi="Arial" w:cs="Arial"/>
          <w:shd w:val="clear" w:color="auto" w:fill="FFFFFF"/>
        </w:rPr>
        <w:t>los altos costos que puede traer</w:t>
      </w:r>
      <w:r w:rsidRPr="00DD5B86">
        <w:rPr>
          <w:rFonts w:ascii="Arial" w:hAnsi="Arial" w:cs="Arial"/>
          <w:shd w:val="clear" w:color="auto" w:fill="FFFFFF"/>
        </w:rPr>
        <w:t xml:space="preserve"> renovar la flota de transporte con autobuses eléctricos, </w:t>
      </w:r>
      <w:r w:rsidR="00CE3B9C" w:rsidRPr="00DD5B86">
        <w:rPr>
          <w:rFonts w:ascii="Arial" w:hAnsi="Arial" w:cs="Arial"/>
          <w:shd w:val="clear" w:color="auto" w:fill="FFFFFF"/>
        </w:rPr>
        <w:t>la compra de estos vehículos implica la disminución de costos asociados no solo a las externalidades negativas del u</w:t>
      </w:r>
      <w:r w:rsidR="000B22F4" w:rsidRPr="00DD5B86">
        <w:rPr>
          <w:rFonts w:ascii="Arial" w:hAnsi="Arial" w:cs="Arial"/>
          <w:shd w:val="clear" w:color="auto" w:fill="FFFFFF"/>
        </w:rPr>
        <w:t>so de diésel, sino también al ciclo de vida del vehículo considerando el mantenimiento y el uso de la electricidad, lo que implica un retorno de la inversión en el largo plazo.</w:t>
      </w:r>
    </w:p>
    <w:p w14:paraId="10C99CB4" w14:textId="77777777" w:rsidR="000B22F4" w:rsidRPr="00DD5B86" w:rsidRDefault="004E26DE" w:rsidP="006661C3">
      <w:pPr>
        <w:spacing w:line="276" w:lineRule="auto"/>
        <w:jc w:val="both"/>
        <w:rPr>
          <w:rFonts w:ascii="Arial" w:hAnsi="Arial" w:cs="Arial"/>
        </w:rPr>
      </w:pPr>
      <w:r w:rsidRPr="00DD5B86">
        <w:rPr>
          <w:rFonts w:ascii="Arial" w:hAnsi="Arial" w:cs="Arial"/>
        </w:rPr>
        <w:t>En nuestra proyección como sociedad esta lograr</w:t>
      </w:r>
      <w:r w:rsidR="000B22F4" w:rsidRPr="00DD5B86">
        <w:rPr>
          <w:rFonts w:ascii="Arial" w:hAnsi="Arial" w:cs="Arial"/>
        </w:rPr>
        <w:t xml:space="preserve"> un cambio de mentalidad que nos permita ver las apuestas futuras de sostenibilidad y desarrollo como una inversión y no como un gasto, de no ser así todas las iniciativas que se propongan quedarán estancadas por la directriz de gastar poco a corto plazo y afrontar las consecuencias millonarias en un futuro.</w:t>
      </w:r>
    </w:p>
    <w:p w14:paraId="218D6229" w14:textId="77777777" w:rsidR="001A73F1" w:rsidRPr="00DD5B86" w:rsidRDefault="001A73F1" w:rsidP="006661C3">
      <w:pPr>
        <w:spacing w:line="276" w:lineRule="auto"/>
        <w:jc w:val="both"/>
        <w:rPr>
          <w:rFonts w:ascii="Arial" w:hAnsi="Arial" w:cs="Arial"/>
          <w:shd w:val="clear" w:color="auto" w:fill="FFFFFF"/>
        </w:rPr>
      </w:pPr>
    </w:p>
    <w:p w14:paraId="47FB7E49" w14:textId="77777777" w:rsidR="001A73F1" w:rsidRPr="00DD5B86" w:rsidRDefault="001A73F1" w:rsidP="006661C3">
      <w:pPr>
        <w:spacing w:line="276" w:lineRule="auto"/>
        <w:rPr>
          <w:rFonts w:ascii="Arial" w:hAnsi="Arial" w:cs="Arial"/>
          <w:b/>
        </w:rPr>
      </w:pPr>
    </w:p>
    <w:p w14:paraId="162883A0" w14:textId="77777777" w:rsidR="008C4B11" w:rsidRPr="00DD5B86" w:rsidRDefault="008C4B11" w:rsidP="006661C3">
      <w:pPr>
        <w:spacing w:line="276" w:lineRule="auto"/>
        <w:jc w:val="both"/>
        <w:rPr>
          <w:rFonts w:ascii="Arial" w:hAnsi="Arial" w:cs="Arial"/>
        </w:rPr>
      </w:pPr>
    </w:p>
    <w:p w14:paraId="2B4E4115" w14:textId="77777777" w:rsidR="00C54A15" w:rsidRPr="00DD5B86" w:rsidRDefault="00C54A15" w:rsidP="006661C3">
      <w:pPr>
        <w:spacing w:line="276" w:lineRule="auto"/>
        <w:jc w:val="both"/>
        <w:rPr>
          <w:rFonts w:ascii="Arial" w:hAnsi="Arial" w:cs="Arial"/>
        </w:rPr>
      </w:pPr>
    </w:p>
    <w:p w14:paraId="74237FB1" w14:textId="77777777" w:rsidR="007E3B75" w:rsidRPr="0058624E" w:rsidRDefault="007E3B75" w:rsidP="007E3B75">
      <w:pPr>
        <w:spacing w:line="360" w:lineRule="auto"/>
        <w:jc w:val="both"/>
        <w:rPr>
          <w:rFonts w:ascii="Arial" w:hAnsi="Arial" w:cs="Arial"/>
          <w:b/>
          <w:sz w:val="24"/>
          <w:szCs w:val="24"/>
        </w:rPr>
      </w:pPr>
      <w:r w:rsidRPr="0058624E">
        <w:rPr>
          <w:rFonts w:ascii="Arial" w:hAnsi="Arial" w:cs="Arial"/>
          <w:b/>
          <w:sz w:val="24"/>
          <w:szCs w:val="24"/>
        </w:rPr>
        <w:t>FABIÁN DÍAZ PLATA</w:t>
      </w:r>
    </w:p>
    <w:p w14:paraId="10E6AAEE" w14:textId="77777777" w:rsidR="007E3B75" w:rsidRPr="0058624E" w:rsidRDefault="007E3B75" w:rsidP="007E3B75">
      <w:pPr>
        <w:spacing w:after="0" w:line="240" w:lineRule="auto"/>
        <w:jc w:val="both"/>
        <w:rPr>
          <w:rFonts w:ascii="Arial" w:hAnsi="Arial" w:cs="Arial"/>
          <w:sz w:val="24"/>
          <w:szCs w:val="24"/>
        </w:rPr>
      </w:pPr>
      <w:r w:rsidRPr="0058624E">
        <w:rPr>
          <w:rFonts w:ascii="Arial" w:hAnsi="Arial" w:cs="Arial"/>
          <w:sz w:val="24"/>
          <w:szCs w:val="24"/>
        </w:rPr>
        <w:t xml:space="preserve">Representante a la Cámara </w:t>
      </w:r>
    </w:p>
    <w:p w14:paraId="7C382939" w14:textId="77777777" w:rsidR="007E3B75" w:rsidRPr="0058624E" w:rsidRDefault="007E3B75" w:rsidP="007E3B75">
      <w:pPr>
        <w:spacing w:after="0" w:line="240" w:lineRule="auto"/>
        <w:jc w:val="both"/>
        <w:rPr>
          <w:rFonts w:ascii="Arial" w:hAnsi="Arial" w:cs="Arial"/>
          <w:sz w:val="24"/>
          <w:szCs w:val="24"/>
        </w:rPr>
      </w:pPr>
      <w:r w:rsidRPr="0058624E">
        <w:rPr>
          <w:rFonts w:ascii="Arial" w:hAnsi="Arial" w:cs="Arial"/>
          <w:sz w:val="24"/>
          <w:szCs w:val="24"/>
        </w:rPr>
        <w:t>Departamento de Santander</w:t>
      </w:r>
    </w:p>
    <w:p w14:paraId="11927BD3" w14:textId="77777777" w:rsidR="00C56D57" w:rsidRPr="00DD5B86" w:rsidRDefault="00C56D57" w:rsidP="006661C3">
      <w:pPr>
        <w:spacing w:line="276" w:lineRule="auto"/>
        <w:jc w:val="both"/>
        <w:rPr>
          <w:rFonts w:ascii="Arial" w:hAnsi="Arial" w:cs="Arial"/>
        </w:rPr>
      </w:pPr>
    </w:p>
    <w:p w14:paraId="3BA51AE7" w14:textId="77777777" w:rsidR="00C56D57" w:rsidRPr="00DD5B86" w:rsidRDefault="00C56D57" w:rsidP="006661C3">
      <w:pPr>
        <w:spacing w:line="276" w:lineRule="auto"/>
        <w:jc w:val="both"/>
        <w:rPr>
          <w:rFonts w:ascii="Arial" w:hAnsi="Arial" w:cs="Arial"/>
        </w:rPr>
      </w:pPr>
    </w:p>
    <w:p w14:paraId="4805F42C" w14:textId="77777777" w:rsidR="00C56D57" w:rsidRDefault="00C56D57" w:rsidP="006661C3">
      <w:pPr>
        <w:spacing w:line="276" w:lineRule="auto"/>
        <w:jc w:val="both"/>
        <w:rPr>
          <w:rFonts w:ascii="Arial" w:hAnsi="Arial" w:cs="Arial"/>
        </w:rPr>
      </w:pPr>
    </w:p>
    <w:p w14:paraId="2775172D" w14:textId="77777777" w:rsidR="00603F8A" w:rsidRDefault="00603F8A" w:rsidP="006661C3">
      <w:pPr>
        <w:spacing w:line="276" w:lineRule="auto"/>
        <w:jc w:val="both"/>
        <w:rPr>
          <w:rFonts w:ascii="Arial" w:hAnsi="Arial" w:cs="Arial"/>
        </w:rPr>
      </w:pPr>
    </w:p>
    <w:p w14:paraId="5206CEFF" w14:textId="77777777" w:rsidR="00603F8A" w:rsidRDefault="00603F8A" w:rsidP="006661C3">
      <w:pPr>
        <w:spacing w:line="276" w:lineRule="auto"/>
        <w:jc w:val="both"/>
        <w:rPr>
          <w:rFonts w:ascii="Arial" w:hAnsi="Arial" w:cs="Arial"/>
        </w:rPr>
      </w:pPr>
    </w:p>
    <w:p w14:paraId="6A3FE892" w14:textId="77777777" w:rsidR="00603F8A" w:rsidRDefault="00603F8A" w:rsidP="006661C3">
      <w:pPr>
        <w:spacing w:line="276" w:lineRule="auto"/>
        <w:jc w:val="both"/>
        <w:rPr>
          <w:rFonts w:ascii="Arial" w:hAnsi="Arial" w:cs="Arial"/>
        </w:rPr>
      </w:pPr>
    </w:p>
    <w:p w14:paraId="30CA245F" w14:textId="77777777" w:rsidR="00603F8A" w:rsidRDefault="00603F8A" w:rsidP="006661C3">
      <w:pPr>
        <w:spacing w:line="276" w:lineRule="auto"/>
        <w:jc w:val="both"/>
        <w:rPr>
          <w:rFonts w:ascii="Arial" w:hAnsi="Arial" w:cs="Arial"/>
        </w:rPr>
      </w:pPr>
    </w:p>
    <w:p w14:paraId="55E2299A" w14:textId="77777777" w:rsidR="00603F8A" w:rsidRDefault="00603F8A" w:rsidP="006661C3">
      <w:pPr>
        <w:spacing w:line="276" w:lineRule="auto"/>
        <w:jc w:val="both"/>
        <w:rPr>
          <w:rFonts w:ascii="Arial" w:hAnsi="Arial" w:cs="Arial"/>
        </w:rPr>
      </w:pPr>
    </w:p>
    <w:p w14:paraId="6062D1A9" w14:textId="77777777" w:rsidR="00603F8A" w:rsidRDefault="00603F8A" w:rsidP="006661C3">
      <w:pPr>
        <w:spacing w:line="276" w:lineRule="auto"/>
        <w:jc w:val="both"/>
        <w:rPr>
          <w:rFonts w:ascii="Arial" w:hAnsi="Arial" w:cs="Arial"/>
        </w:rPr>
      </w:pPr>
    </w:p>
    <w:p w14:paraId="74D14C05" w14:textId="20228BE3" w:rsidR="00FA2602" w:rsidRPr="00DD5B86" w:rsidRDefault="00FA2602" w:rsidP="006661C3">
      <w:pPr>
        <w:spacing w:line="276" w:lineRule="auto"/>
        <w:jc w:val="both"/>
        <w:rPr>
          <w:rFonts w:ascii="Arial" w:hAnsi="Arial" w:cs="Arial"/>
        </w:rPr>
      </w:pPr>
    </w:p>
    <w:sectPr w:rsidR="00FA2602" w:rsidRPr="00DD5B86">
      <w:headerReference w:type="default" r:id="rId14"/>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5358EA" w16cid:durableId="201E8BA2"/>
  <w16cid:commentId w16cid:paraId="1CA1EA2D" w16cid:durableId="201E8BA3"/>
  <w16cid:commentId w16cid:paraId="3B1C9FD1" w16cid:durableId="201E8D22"/>
  <w16cid:commentId w16cid:paraId="2D6B9B79" w16cid:durableId="201E8BA5"/>
  <w16cid:commentId w16cid:paraId="384C315F" w16cid:durableId="201E8BA6"/>
  <w16cid:commentId w16cid:paraId="42813B46" w16cid:durableId="201E8B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AE40D" w14:textId="77777777" w:rsidR="00AF24D1" w:rsidRDefault="00AF24D1" w:rsidP="00F32317">
      <w:pPr>
        <w:spacing w:after="0" w:line="240" w:lineRule="auto"/>
      </w:pPr>
      <w:r>
        <w:separator/>
      </w:r>
    </w:p>
  </w:endnote>
  <w:endnote w:type="continuationSeparator" w:id="0">
    <w:p w14:paraId="584CB4A7" w14:textId="77777777" w:rsidR="00AF24D1" w:rsidRDefault="00AF24D1" w:rsidP="00F3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C8664" w14:textId="77777777" w:rsidR="00AF24D1" w:rsidRDefault="00AF24D1" w:rsidP="00F32317">
      <w:pPr>
        <w:spacing w:after="0" w:line="240" w:lineRule="auto"/>
      </w:pPr>
      <w:r>
        <w:separator/>
      </w:r>
    </w:p>
  </w:footnote>
  <w:footnote w:type="continuationSeparator" w:id="0">
    <w:p w14:paraId="362162BF" w14:textId="77777777" w:rsidR="00AF24D1" w:rsidRDefault="00AF24D1" w:rsidP="00F32317">
      <w:pPr>
        <w:spacing w:after="0" w:line="240" w:lineRule="auto"/>
      </w:pPr>
      <w:r>
        <w:continuationSeparator/>
      </w:r>
    </w:p>
  </w:footnote>
  <w:footnote w:id="1">
    <w:p w14:paraId="1C832A84" w14:textId="77777777" w:rsidR="005D0D42" w:rsidRDefault="005D0D42" w:rsidP="005D0D42">
      <w:pPr>
        <w:pStyle w:val="Textonotapie"/>
      </w:pPr>
      <w:r>
        <w:rPr>
          <w:rStyle w:val="Refdenotaalpie"/>
        </w:rPr>
        <w:footnoteRef/>
      </w:r>
      <w:r>
        <w:t xml:space="preserve"> IDEAM. Calidad del aire. Recup</w:t>
      </w:r>
      <w:r w:rsidR="00136E58">
        <w:t>erado el 22/01/2019. [En línea]</w:t>
      </w:r>
      <w:r>
        <w:t xml:space="preserve"> &lt;</w:t>
      </w:r>
      <w:r w:rsidRPr="00A74EF1">
        <w:t>http://www.ideam.gov.co/web/contaminacion-y-calidad-ambiental/calidad-del-aire</w:t>
      </w:r>
      <w:r>
        <w:t>&gt;</w:t>
      </w:r>
    </w:p>
  </w:footnote>
  <w:footnote w:id="2">
    <w:p w14:paraId="6F02BB54" w14:textId="77777777" w:rsidR="00EF515E" w:rsidRPr="004477A2" w:rsidRDefault="00EF515E" w:rsidP="00EF515E">
      <w:pPr>
        <w:pStyle w:val="Textonotapie"/>
        <w:rPr>
          <w:lang w:val="es-MX"/>
        </w:rPr>
      </w:pPr>
      <w:r>
        <w:rPr>
          <w:rStyle w:val="Refdenotaalpie"/>
        </w:rPr>
        <w:footnoteRef/>
      </w:r>
      <w:r w:rsidRPr="004477A2">
        <w:rPr>
          <w:lang w:val="en-US"/>
        </w:rPr>
        <w:t xml:space="preserve"> ZeEUS Project (2016). ZeEUS Ebus </w:t>
      </w:r>
      <w:r>
        <w:rPr>
          <w:lang w:val="en-US"/>
        </w:rPr>
        <w:t xml:space="preserve">Report An overview of electric buses in Europe. </w:t>
      </w:r>
      <w:r w:rsidRPr="004477A2">
        <w:rPr>
          <w:lang w:val="es-MX"/>
        </w:rPr>
        <w:t>Recuperado el 23/01/2019. [En línea] &lt;</w:t>
      </w:r>
      <w:r w:rsidRPr="004477A2">
        <w:t xml:space="preserve"> </w:t>
      </w:r>
      <w:r w:rsidRPr="004477A2">
        <w:rPr>
          <w:lang w:val="es-MX"/>
        </w:rPr>
        <w:t>http://zeeus.eu/uploads/publications/documents/zeeus-ebus-report-internet.pdf</w:t>
      </w:r>
      <w:r>
        <w:rPr>
          <w:lang w:val="es-MX"/>
        </w:rPr>
        <w:t>&gt;</w:t>
      </w:r>
    </w:p>
  </w:footnote>
  <w:footnote w:id="3">
    <w:p w14:paraId="56D97A41" w14:textId="77777777" w:rsidR="00EF515E" w:rsidRDefault="00EF515E" w:rsidP="00EF515E">
      <w:pPr>
        <w:pStyle w:val="Textonotapie"/>
      </w:pPr>
      <w:r>
        <w:rPr>
          <w:rStyle w:val="Refdenotaalpie"/>
        </w:rPr>
        <w:footnoteRef/>
      </w:r>
      <w:r>
        <w:t xml:space="preserve"> Mojica, C. y Lefevre, B. (2018). Los autobuses eléctricos pueden transformar el Transporte Público de América Latina. Banco Interamericano de Desarrollo. [En línea] &lt;</w:t>
      </w:r>
      <w:r w:rsidRPr="00A36050">
        <w:t xml:space="preserve"> https://blogs.iadb.org/transporte/es/los-autobuses-electricos-pueden-transformar-el-transporte-publico-de-america-latina/</w:t>
      </w:r>
      <w:r>
        <w:t>&gt;</w:t>
      </w:r>
    </w:p>
  </w:footnote>
  <w:footnote w:id="4">
    <w:p w14:paraId="7033E973" w14:textId="77777777" w:rsidR="00EF515E" w:rsidRPr="002F1128" w:rsidRDefault="00EF515E" w:rsidP="00EF515E">
      <w:pPr>
        <w:pStyle w:val="Textonotapie"/>
        <w:rPr>
          <w:lang w:val="es-MX"/>
        </w:rPr>
      </w:pPr>
      <w:r>
        <w:rPr>
          <w:rStyle w:val="Refdenotaalpie"/>
        </w:rPr>
        <w:footnoteRef/>
      </w:r>
      <w:r>
        <w:t xml:space="preserve"> Sebastián Galarza y Gianni López, “Movilidad Eléctrica: Oportunidades Para Latinoamérica,” ONU Medio Ambiente, 2016. Recuperado el 23/01/2019. [En línea] &lt;https://europa.eu/capacity4dev/ unep/document/movilidad-electrica-oportunidades-paralatinoamerica&gt;</w:t>
      </w:r>
    </w:p>
  </w:footnote>
  <w:footnote w:id="5">
    <w:p w14:paraId="128FD8D1" w14:textId="77777777" w:rsidR="00A26BFE" w:rsidRDefault="00A26BFE">
      <w:pPr>
        <w:pStyle w:val="Textonotapie"/>
      </w:pPr>
      <w:r>
        <w:rPr>
          <w:rStyle w:val="Refdenotaalpie"/>
        </w:rPr>
        <w:footnoteRef/>
      </w:r>
      <w:r>
        <w:t>Revista Dinero (2018). Chile tendrá la flota de buses eléctricos más grande de América Latina. Recuperado el 25/01/2019. [En línea] &lt;</w:t>
      </w:r>
      <w:r w:rsidRPr="00A26BFE">
        <w:t xml:space="preserve"> https://www.dinero.com/internacional/articulo/buses-y-movilidad-electrica-en-chile-es-lider-en-la-region/265627</w:t>
      </w:r>
      <w:r>
        <w:t>&gt;</w:t>
      </w:r>
    </w:p>
  </w:footnote>
  <w:footnote w:id="6">
    <w:p w14:paraId="337D7D1A" w14:textId="77777777" w:rsidR="00EF515E" w:rsidRPr="001C28D8" w:rsidRDefault="00EF515E" w:rsidP="00EF515E">
      <w:pPr>
        <w:pStyle w:val="Textonotapie"/>
        <w:rPr>
          <w:lang w:val="en-US"/>
        </w:rPr>
      </w:pPr>
      <w:r>
        <w:rPr>
          <w:rStyle w:val="Refdenotaalpie"/>
        </w:rPr>
        <w:footnoteRef/>
      </w:r>
      <w:r>
        <w:t xml:space="preserve"> Oriel, J. (2018). ¿Por qué los vehículos eléctricos son necesarios en América Latina? </w:t>
      </w:r>
      <w:r w:rsidRPr="001C28D8">
        <w:rPr>
          <w:lang w:val="en-US"/>
        </w:rPr>
        <w:t>The New York Times. [En línea] &lt; https://www.nytimes.com/es/2018/12/28/vehiculos-electricos-america-latina/&gt;</w:t>
      </w:r>
    </w:p>
  </w:footnote>
  <w:footnote w:id="7">
    <w:p w14:paraId="70352A9B" w14:textId="77777777" w:rsidR="00EF515E" w:rsidRDefault="00EF515E" w:rsidP="00EF515E">
      <w:pPr>
        <w:pStyle w:val="Textonotapie"/>
      </w:pPr>
      <w:r>
        <w:rPr>
          <w:rStyle w:val="Refdenotaalpie"/>
        </w:rPr>
        <w:footnoteRef/>
      </w:r>
      <w:r>
        <w:t xml:space="preserve"> Hay un gran potencial para aplicar energía limpia en la matriz de trasporte. En revista Dinero. Enero del 2019. [En línea] &lt;</w:t>
      </w:r>
      <w:r w:rsidRPr="00F32317">
        <w:t>https://www.semana.com/contenidos-editoriales/la-nueva-era-de-las-renovables/articulo/la-produccion-de-energias-renovables-para-el-transporte-de-colombia/564825</w:t>
      </w:r>
      <w:r>
        <w:t>&gt;</w:t>
      </w:r>
    </w:p>
  </w:footnote>
  <w:footnote w:id="8">
    <w:p w14:paraId="42B0662F" w14:textId="77777777" w:rsidR="00EF515E" w:rsidRPr="00481410" w:rsidRDefault="00EF515E" w:rsidP="00EF515E">
      <w:pPr>
        <w:pStyle w:val="Textonotapie"/>
        <w:rPr>
          <w:lang w:val="es-MX"/>
        </w:rPr>
      </w:pPr>
      <w:r>
        <w:rPr>
          <w:rStyle w:val="Refdenotaalpie"/>
        </w:rPr>
        <w:footnoteRef/>
      </w:r>
      <w:r>
        <w:t xml:space="preserve"> </w:t>
      </w:r>
      <w:r>
        <w:rPr>
          <w:lang w:val="es-MX"/>
        </w:rPr>
        <w:t>El Espectador (2018). Buses eléctricos: ¿Por qué en Cali y Medellín Sí, y en Bogotá no? Recuperado el 23/01/2019. [En línea] &lt;</w:t>
      </w:r>
      <w:r w:rsidRPr="00481410">
        <w:rPr>
          <w:lang w:val="es-MX"/>
        </w:rPr>
        <w:t>https://www.elespectador.com/noticias/bogota/buses-electricos-por-que-en-cali-y-medellin-si-y-en-bogota-no-articulo-824329</w:t>
      </w:r>
      <w:r>
        <w:rPr>
          <w:lang w:val="es-MX"/>
        </w:rPr>
        <w:t>&gt;</w:t>
      </w:r>
    </w:p>
  </w:footnote>
  <w:footnote w:id="9">
    <w:p w14:paraId="044CE5E1" w14:textId="77777777" w:rsidR="00EF515E" w:rsidRPr="009C0387" w:rsidRDefault="00EF515E" w:rsidP="00EF515E">
      <w:pPr>
        <w:pStyle w:val="Textonotapie"/>
        <w:rPr>
          <w:lang w:val="es-MX"/>
        </w:rPr>
      </w:pPr>
      <w:r>
        <w:rPr>
          <w:rStyle w:val="Refdenotaalpie"/>
        </w:rPr>
        <w:footnoteRef/>
      </w:r>
      <w:r>
        <w:t xml:space="preserve"> Edwards, G., Viscidi, L., y Mojica, C. (2018). Cargando el Futuro. El crecimiento de los mercados de autos y autobuses eléctricos en las ciudades de América Latina  </w:t>
      </w:r>
    </w:p>
  </w:footnote>
  <w:footnote w:id="10">
    <w:p w14:paraId="151BA32F" w14:textId="77777777" w:rsidR="00777573" w:rsidRPr="00777573" w:rsidRDefault="00777573">
      <w:pPr>
        <w:pStyle w:val="Textonotapie"/>
      </w:pPr>
      <w:r>
        <w:rPr>
          <w:rStyle w:val="Refdenotaalpie"/>
        </w:rPr>
        <w:footnoteRef/>
      </w:r>
      <w:r>
        <w:t xml:space="preserve"> Edwards, G., Viscidi, L., y Mojica, C. (2018). Cargando el Futuro. El crecimiento de los mercados de autos y autobuses eléctricos en las ciudades de América Latina  </w:t>
      </w:r>
    </w:p>
  </w:footnote>
  <w:footnote w:id="11">
    <w:p w14:paraId="60500FA0" w14:textId="77777777" w:rsidR="00A50A73" w:rsidRPr="00A50A73" w:rsidRDefault="00A50A73">
      <w:pPr>
        <w:pStyle w:val="Textonotapie"/>
        <w:rPr>
          <w:lang w:val="es-MX"/>
        </w:rPr>
      </w:pPr>
      <w:r>
        <w:rPr>
          <w:rStyle w:val="Refdenotaalpie"/>
        </w:rPr>
        <w:footnoteRef/>
      </w:r>
      <w:r>
        <w:t xml:space="preserve"> </w:t>
      </w:r>
      <w:r>
        <w:rPr>
          <w:lang w:val="es-MX"/>
        </w:rPr>
        <w:t>Banco Mundial (2017). Movilidad. Recuperado el 24/01/2019. [En línea] &lt;</w:t>
      </w:r>
      <w:r w:rsidRPr="00A50A73">
        <w:rPr>
          <w:lang w:val="es-MX"/>
        </w:rPr>
        <w:t>https://www.bancomundial.org/es/results/2017/12/01/mobility</w:t>
      </w:r>
      <w:r>
        <w:rPr>
          <w:lang w:val="es-MX"/>
        </w:rPr>
        <w:t>&gt;</w:t>
      </w:r>
    </w:p>
  </w:footnote>
  <w:footnote w:id="12">
    <w:p w14:paraId="7A7446E3" w14:textId="77777777" w:rsidR="00E26EFE" w:rsidRDefault="00E26EFE">
      <w:pPr>
        <w:pStyle w:val="Textonotapie"/>
      </w:pPr>
      <w:r>
        <w:rPr>
          <w:rStyle w:val="Refdenotaalpie"/>
        </w:rPr>
        <w:footnoteRef/>
      </w:r>
      <w:r>
        <w:t xml:space="preserve"> Departamento Nacional de Planeación (2018). CONPES 3918. Recuperado el 25/01/2019. [En línea] &lt;</w:t>
      </w:r>
      <w:r w:rsidRPr="00E26EFE">
        <w:t xml:space="preserve"> https://colaboracion.dnp.gov.co/CDT/Conpes/Econ%C3%B3micos/3918.pdf</w:t>
      </w:r>
      <w:r>
        <w:t>&gt;</w:t>
      </w:r>
    </w:p>
  </w:footnote>
  <w:footnote w:id="13">
    <w:p w14:paraId="59D06388" w14:textId="77777777" w:rsidR="002C014A" w:rsidRDefault="002C014A">
      <w:pPr>
        <w:pStyle w:val="Textonotapie"/>
      </w:pPr>
      <w:r>
        <w:rPr>
          <w:rStyle w:val="Refdenotaalpie"/>
        </w:rPr>
        <w:footnoteRef/>
      </w:r>
      <w:r>
        <w:t xml:space="preserve"> Ministerio de Ambiente y Desarrollo Sostenible. Con la Nueva Agenda Urbana Colombia se encamina hacia el desarrollo sostenible de sus ciudades. Recuperado el 25/01/2019. [En línea] &lt;</w:t>
      </w:r>
      <w:r w:rsidRPr="002C014A">
        <w:t xml:space="preserve"> https://colaboracion.dnp.gov.co/CDT/Conpes/Econ%C3%B3micos/3918.pdf</w:t>
      </w:r>
      <w:r>
        <w:t>&gt;</w:t>
      </w:r>
    </w:p>
  </w:footnote>
  <w:footnote w:id="14">
    <w:p w14:paraId="2A8735FE" w14:textId="77777777" w:rsidR="005474F8" w:rsidRDefault="005474F8" w:rsidP="005474F8">
      <w:pPr>
        <w:pStyle w:val="Textonotapie"/>
      </w:pPr>
      <w:r>
        <w:rPr>
          <w:rStyle w:val="Refdenotaalpie"/>
        </w:rPr>
        <w:footnoteRef/>
      </w:r>
      <w:r>
        <w:t xml:space="preserve"> IDEAM. Calidad del aire. Recuperado el 22/01/2019. [En línea]  &lt;</w:t>
      </w:r>
      <w:r w:rsidRPr="00A74EF1">
        <w:t>http://www.ideam.gov.co/web/contaminacion-y-calidad-ambiental/calidad-del-aire</w:t>
      </w:r>
      <w:r>
        <w:t>&gt;</w:t>
      </w:r>
    </w:p>
  </w:footnote>
  <w:footnote w:id="15">
    <w:p w14:paraId="202F2618" w14:textId="77777777" w:rsidR="00B0261E" w:rsidRPr="001C28D8" w:rsidRDefault="00B0261E">
      <w:pPr>
        <w:pStyle w:val="Textonotapie"/>
        <w:rPr>
          <w:lang w:val="en-US"/>
        </w:rPr>
      </w:pPr>
      <w:r>
        <w:rPr>
          <w:rStyle w:val="Refdenotaalpie"/>
        </w:rPr>
        <w:footnoteRef/>
      </w:r>
      <w:r>
        <w:t xml:space="preserve"> Mejía Luis Fernando (2018). Calidad del Aire, una prioridad de política pública en Colombia. </w:t>
      </w:r>
      <w:r w:rsidRPr="001C28D8">
        <w:rPr>
          <w:lang w:val="en-US"/>
        </w:rPr>
        <w:t>Departamento Nacional de Planeación.</w:t>
      </w:r>
    </w:p>
  </w:footnote>
  <w:footnote w:id="16">
    <w:p w14:paraId="4BD531DF" w14:textId="77777777" w:rsidR="0066692A" w:rsidRDefault="0066692A" w:rsidP="0066692A">
      <w:pPr>
        <w:pStyle w:val="Textonotapie"/>
      </w:pPr>
      <w:r>
        <w:rPr>
          <w:rStyle w:val="Refdenotaalpie"/>
        </w:rPr>
        <w:footnoteRef/>
      </w:r>
      <w:r w:rsidRPr="001C28D8">
        <w:rPr>
          <w:lang w:val="en-US"/>
        </w:rPr>
        <w:t xml:space="preserve"> Bloomberg New Energy Finance (2018). Electric Buses in Cities: Driving Towards Cleaner Air and Lower CO2. </w:t>
      </w:r>
      <w:r>
        <w:t>Recuperado 23/01/2019. [En línea] &lt;</w:t>
      </w:r>
      <w:r w:rsidRPr="00937DE5">
        <w:t xml:space="preserve"> https://about.bnef.com/blog/electric-buses-cities-driving-towards-cleaner-air-lower-co2/</w:t>
      </w:r>
      <w:r>
        <w:t>&gt;</w:t>
      </w:r>
    </w:p>
  </w:footnote>
  <w:footnote w:id="17">
    <w:p w14:paraId="4CE718F8" w14:textId="77777777" w:rsidR="00094B9D" w:rsidRDefault="00094B9D">
      <w:pPr>
        <w:pStyle w:val="Textonotapie"/>
      </w:pPr>
      <w:r>
        <w:rPr>
          <w:rStyle w:val="Refdenotaalpie"/>
        </w:rPr>
        <w:footnoteRef/>
      </w:r>
      <w:r>
        <w:t xml:space="preserve"> La nota verde: Los Autobuses eléctricos circulan ya por Santiago, un paso hacia la electromovilidad. PANORAMA.COM.VE. Recuperado el 23/01/2019. [En Línea] &lt;</w:t>
      </w:r>
      <w:r w:rsidRPr="00094B9D">
        <w:t>https://www.panorama.com.ve/experienciapanorama/La-nota-verde-Autobuses-electricos-circulan-ya-por-Santiago-un-paso-hacia-la-electromovilidad-20190118-0004.html</w:t>
      </w:r>
      <w:r>
        <w:t>&gt;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1B6B8" w14:textId="77777777" w:rsidR="00753653" w:rsidRDefault="00753653">
    <w:pPr>
      <w:pStyle w:val="Encabezado"/>
    </w:pPr>
    <w:r>
      <w:rPr>
        <w:noProof/>
        <w:lang w:eastAsia="es-CO"/>
      </w:rPr>
      <w:drawing>
        <wp:anchor distT="0" distB="0" distL="114300" distR="114300" simplePos="0" relativeHeight="251659264" behindDoc="1" locked="0" layoutInCell="1" allowOverlap="1" wp14:anchorId="4460EC2A" wp14:editId="5550EC39">
          <wp:simplePos x="0" y="0"/>
          <wp:positionH relativeFrom="margin">
            <wp:align>center</wp:align>
          </wp:positionH>
          <wp:positionV relativeFrom="paragraph">
            <wp:posOffset>-362585</wp:posOffset>
          </wp:positionV>
          <wp:extent cx="7339965" cy="944245"/>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45"/>
                  </a:xfrm>
                  <a:prstGeom prst="rect">
                    <a:avLst/>
                  </a:prstGeom>
                </pic:spPr>
              </pic:pic>
            </a:graphicData>
          </a:graphic>
          <wp14:sizeRelH relativeFrom="page">
            <wp14:pctWidth>0</wp14:pctWidth>
          </wp14:sizeRelH>
          <wp14:sizeRelV relativeFrom="page">
            <wp14:pctHeight>0</wp14:pctHeight>
          </wp14:sizeRelV>
        </wp:anchor>
      </w:drawing>
    </w:r>
  </w:p>
  <w:p w14:paraId="31DB71BC" w14:textId="77777777" w:rsidR="00753653" w:rsidRDefault="00753653">
    <w:pPr>
      <w:pStyle w:val="Encabezado"/>
    </w:pPr>
  </w:p>
  <w:p w14:paraId="4AA6F850" w14:textId="77777777" w:rsidR="00753653" w:rsidRDefault="00753653">
    <w:pPr>
      <w:pStyle w:val="Encabezado"/>
    </w:pPr>
  </w:p>
  <w:p w14:paraId="0290E5B0" w14:textId="77777777" w:rsidR="00753653" w:rsidRDefault="007536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E23D3"/>
    <w:multiLevelType w:val="hybridMultilevel"/>
    <w:tmpl w:val="E034E88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A945B07"/>
    <w:multiLevelType w:val="hybridMultilevel"/>
    <w:tmpl w:val="8350FEA6"/>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53105BE0"/>
    <w:multiLevelType w:val="hybridMultilevel"/>
    <w:tmpl w:val="E0746A42"/>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6F060AC7"/>
    <w:multiLevelType w:val="hybridMultilevel"/>
    <w:tmpl w:val="8A38F9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CAB7770"/>
    <w:multiLevelType w:val="hybridMultilevel"/>
    <w:tmpl w:val="3132D3A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983"/>
    <w:rsid w:val="0000470B"/>
    <w:rsid w:val="0001572E"/>
    <w:rsid w:val="00017BA4"/>
    <w:rsid w:val="000262C9"/>
    <w:rsid w:val="00041A63"/>
    <w:rsid w:val="00065F9B"/>
    <w:rsid w:val="0006639A"/>
    <w:rsid w:val="000701FD"/>
    <w:rsid w:val="00073023"/>
    <w:rsid w:val="00077E06"/>
    <w:rsid w:val="00083386"/>
    <w:rsid w:val="00085E04"/>
    <w:rsid w:val="00094B9D"/>
    <w:rsid w:val="000A6738"/>
    <w:rsid w:val="000B1915"/>
    <w:rsid w:val="000B22F4"/>
    <w:rsid w:val="000B5A49"/>
    <w:rsid w:val="000B6DBD"/>
    <w:rsid w:val="000C12BD"/>
    <w:rsid w:val="000D018D"/>
    <w:rsid w:val="00104443"/>
    <w:rsid w:val="0010494B"/>
    <w:rsid w:val="00114000"/>
    <w:rsid w:val="00136E58"/>
    <w:rsid w:val="001370BB"/>
    <w:rsid w:val="0014287C"/>
    <w:rsid w:val="00142A54"/>
    <w:rsid w:val="00147AE1"/>
    <w:rsid w:val="00152063"/>
    <w:rsid w:val="0018319F"/>
    <w:rsid w:val="001A2579"/>
    <w:rsid w:val="001A4CBE"/>
    <w:rsid w:val="001A73F1"/>
    <w:rsid w:val="001A7EED"/>
    <w:rsid w:val="001B10C7"/>
    <w:rsid w:val="001B6A6D"/>
    <w:rsid w:val="001C28D8"/>
    <w:rsid w:val="001D5D20"/>
    <w:rsid w:val="001D793B"/>
    <w:rsid w:val="001E18A0"/>
    <w:rsid w:val="001F07CA"/>
    <w:rsid w:val="001F10E0"/>
    <w:rsid w:val="0020040B"/>
    <w:rsid w:val="00207E5E"/>
    <w:rsid w:val="00234B3C"/>
    <w:rsid w:val="002432D5"/>
    <w:rsid w:val="0025674A"/>
    <w:rsid w:val="0026214E"/>
    <w:rsid w:val="00264DFC"/>
    <w:rsid w:val="00266AC1"/>
    <w:rsid w:val="002746CA"/>
    <w:rsid w:val="00275DB6"/>
    <w:rsid w:val="00277BCA"/>
    <w:rsid w:val="00282EA2"/>
    <w:rsid w:val="002848AE"/>
    <w:rsid w:val="002A0EEC"/>
    <w:rsid w:val="002A1856"/>
    <w:rsid w:val="002A490C"/>
    <w:rsid w:val="002A7A01"/>
    <w:rsid w:val="002B3A04"/>
    <w:rsid w:val="002B750A"/>
    <w:rsid w:val="002C014A"/>
    <w:rsid w:val="002C495E"/>
    <w:rsid w:val="002D2AA7"/>
    <w:rsid w:val="002D2D8E"/>
    <w:rsid w:val="002E4B87"/>
    <w:rsid w:val="002F086D"/>
    <w:rsid w:val="002F1128"/>
    <w:rsid w:val="00301BFD"/>
    <w:rsid w:val="003204D7"/>
    <w:rsid w:val="0032157C"/>
    <w:rsid w:val="00321F72"/>
    <w:rsid w:val="00335BAF"/>
    <w:rsid w:val="0034335D"/>
    <w:rsid w:val="00346855"/>
    <w:rsid w:val="00364246"/>
    <w:rsid w:val="00367EA6"/>
    <w:rsid w:val="00372ED3"/>
    <w:rsid w:val="0038189F"/>
    <w:rsid w:val="00383F7C"/>
    <w:rsid w:val="00397259"/>
    <w:rsid w:val="003A1530"/>
    <w:rsid w:val="003A4501"/>
    <w:rsid w:val="003B078B"/>
    <w:rsid w:val="003B3CC1"/>
    <w:rsid w:val="003B6026"/>
    <w:rsid w:val="003F076E"/>
    <w:rsid w:val="003F672F"/>
    <w:rsid w:val="00400842"/>
    <w:rsid w:val="004043ED"/>
    <w:rsid w:val="00414475"/>
    <w:rsid w:val="004166EE"/>
    <w:rsid w:val="00423EE3"/>
    <w:rsid w:val="00426951"/>
    <w:rsid w:val="00427FF8"/>
    <w:rsid w:val="00430DC3"/>
    <w:rsid w:val="00432E65"/>
    <w:rsid w:val="00437EB9"/>
    <w:rsid w:val="00440834"/>
    <w:rsid w:val="004477A2"/>
    <w:rsid w:val="004574FB"/>
    <w:rsid w:val="004577EB"/>
    <w:rsid w:val="00474BA5"/>
    <w:rsid w:val="004758CD"/>
    <w:rsid w:val="00481410"/>
    <w:rsid w:val="004A66D2"/>
    <w:rsid w:val="004C5D54"/>
    <w:rsid w:val="004C7FF5"/>
    <w:rsid w:val="004D1130"/>
    <w:rsid w:val="004D741F"/>
    <w:rsid w:val="004E26DE"/>
    <w:rsid w:val="004E6245"/>
    <w:rsid w:val="004F2B4D"/>
    <w:rsid w:val="005160CF"/>
    <w:rsid w:val="005175AA"/>
    <w:rsid w:val="005260B0"/>
    <w:rsid w:val="00535494"/>
    <w:rsid w:val="0054210A"/>
    <w:rsid w:val="005424AA"/>
    <w:rsid w:val="005474F8"/>
    <w:rsid w:val="00550744"/>
    <w:rsid w:val="00582C0D"/>
    <w:rsid w:val="005B1304"/>
    <w:rsid w:val="005B43E4"/>
    <w:rsid w:val="005C02E1"/>
    <w:rsid w:val="005C5175"/>
    <w:rsid w:val="005D0D42"/>
    <w:rsid w:val="005D3967"/>
    <w:rsid w:val="005E222B"/>
    <w:rsid w:val="00603F8A"/>
    <w:rsid w:val="00604A47"/>
    <w:rsid w:val="00605BE0"/>
    <w:rsid w:val="00610B6D"/>
    <w:rsid w:val="00614EC1"/>
    <w:rsid w:val="00631FC4"/>
    <w:rsid w:val="00643034"/>
    <w:rsid w:val="00657685"/>
    <w:rsid w:val="00660C20"/>
    <w:rsid w:val="006661C3"/>
    <w:rsid w:val="006661FE"/>
    <w:rsid w:val="0066692A"/>
    <w:rsid w:val="006773CE"/>
    <w:rsid w:val="006815FD"/>
    <w:rsid w:val="00695371"/>
    <w:rsid w:val="006A3DC1"/>
    <w:rsid w:val="006A5D8D"/>
    <w:rsid w:val="006A76EF"/>
    <w:rsid w:val="006B3875"/>
    <w:rsid w:val="006B4CE2"/>
    <w:rsid w:val="006D28A6"/>
    <w:rsid w:val="006D2EDF"/>
    <w:rsid w:val="006D65E0"/>
    <w:rsid w:val="006E7010"/>
    <w:rsid w:val="006F622E"/>
    <w:rsid w:val="00707474"/>
    <w:rsid w:val="007103EB"/>
    <w:rsid w:val="00715E95"/>
    <w:rsid w:val="00753653"/>
    <w:rsid w:val="00763686"/>
    <w:rsid w:val="0077225E"/>
    <w:rsid w:val="00775C7B"/>
    <w:rsid w:val="00777573"/>
    <w:rsid w:val="00782CA9"/>
    <w:rsid w:val="00785311"/>
    <w:rsid w:val="00787361"/>
    <w:rsid w:val="00787618"/>
    <w:rsid w:val="007967D1"/>
    <w:rsid w:val="007B5B86"/>
    <w:rsid w:val="007C4B56"/>
    <w:rsid w:val="007C593F"/>
    <w:rsid w:val="007E127F"/>
    <w:rsid w:val="007E3B75"/>
    <w:rsid w:val="007F3A6C"/>
    <w:rsid w:val="00806073"/>
    <w:rsid w:val="00807395"/>
    <w:rsid w:val="00807B7D"/>
    <w:rsid w:val="008164D7"/>
    <w:rsid w:val="00821A1D"/>
    <w:rsid w:val="00823926"/>
    <w:rsid w:val="0083480B"/>
    <w:rsid w:val="00840615"/>
    <w:rsid w:val="00842F64"/>
    <w:rsid w:val="00845997"/>
    <w:rsid w:val="00856E3D"/>
    <w:rsid w:val="00861826"/>
    <w:rsid w:val="00865537"/>
    <w:rsid w:val="00880C29"/>
    <w:rsid w:val="00884DCA"/>
    <w:rsid w:val="008B2655"/>
    <w:rsid w:val="008B598E"/>
    <w:rsid w:val="008B5C19"/>
    <w:rsid w:val="008B77AD"/>
    <w:rsid w:val="008C11E4"/>
    <w:rsid w:val="008C4B11"/>
    <w:rsid w:val="008C51AD"/>
    <w:rsid w:val="008D05E7"/>
    <w:rsid w:val="008D1E28"/>
    <w:rsid w:val="008E12B0"/>
    <w:rsid w:val="008E20D4"/>
    <w:rsid w:val="008E661A"/>
    <w:rsid w:val="008F0E2C"/>
    <w:rsid w:val="008F4973"/>
    <w:rsid w:val="008F5191"/>
    <w:rsid w:val="008F53AA"/>
    <w:rsid w:val="00902458"/>
    <w:rsid w:val="00915A7E"/>
    <w:rsid w:val="00937DE5"/>
    <w:rsid w:val="0094002F"/>
    <w:rsid w:val="00947B97"/>
    <w:rsid w:val="00956B3C"/>
    <w:rsid w:val="00976A74"/>
    <w:rsid w:val="0098403B"/>
    <w:rsid w:val="009A35F7"/>
    <w:rsid w:val="009A456F"/>
    <w:rsid w:val="009B4E92"/>
    <w:rsid w:val="009C0387"/>
    <w:rsid w:val="009C61E5"/>
    <w:rsid w:val="009D3F35"/>
    <w:rsid w:val="009E363C"/>
    <w:rsid w:val="009F6D3A"/>
    <w:rsid w:val="009F7AA6"/>
    <w:rsid w:val="00A06CBA"/>
    <w:rsid w:val="00A243B4"/>
    <w:rsid w:val="00A2444D"/>
    <w:rsid w:val="00A246E4"/>
    <w:rsid w:val="00A26BFE"/>
    <w:rsid w:val="00A354E1"/>
    <w:rsid w:val="00A36050"/>
    <w:rsid w:val="00A37D85"/>
    <w:rsid w:val="00A407F3"/>
    <w:rsid w:val="00A44AE0"/>
    <w:rsid w:val="00A50A73"/>
    <w:rsid w:val="00A65B3C"/>
    <w:rsid w:val="00A73998"/>
    <w:rsid w:val="00A74FC9"/>
    <w:rsid w:val="00A8078A"/>
    <w:rsid w:val="00A808FB"/>
    <w:rsid w:val="00A87969"/>
    <w:rsid w:val="00AA370C"/>
    <w:rsid w:val="00AB4101"/>
    <w:rsid w:val="00AB6DA4"/>
    <w:rsid w:val="00AC1C89"/>
    <w:rsid w:val="00AC3563"/>
    <w:rsid w:val="00AD4F26"/>
    <w:rsid w:val="00AE486A"/>
    <w:rsid w:val="00AF1BB9"/>
    <w:rsid w:val="00AF24D1"/>
    <w:rsid w:val="00AF3BA5"/>
    <w:rsid w:val="00AF4DDC"/>
    <w:rsid w:val="00B0261E"/>
    <w:rsid w:val="00B02C18"/>
    <w:rsid w:val="00B07B63"/>
    <w:rsid w:val="00B3739B"/>
    <w:rsid w:val="00B41BC2"/>
    <w:rsid w:val="00B5080F"/>
    <w:rsid w:val="00B54E0A"/>
    <w:rsid w:val="00B609A0"/>
    <w:rsid w:val="00B676E9"/>
    <w:rsid w:val="00B74CFD"/>
    <w:rsid w:val="00B81881"/>
    <w:rsid w:val="00B85D7C"/>
    <w:rsid w:val="00B9041F"/>
    <w:rsid w:val="00B9354A"/>
    <w:rsid w:val="00B96F6D"/>
    <w:rsid w:val="00B976C1"/>
    <w:rsid w:val="00BA22DC"/>
    <w:rsid w:val="00BA4CB9"/>
    <w:rsid w:val="00BB4C5E"/>
    <w:rsid w:val="00BB71E6"/>
    <w:rsid w:val="00BC0F3E"/>
    <w:rsid w:val="00BC4557"/>
    <w:rsid w:val="00BD1395"/>
    <w:rsid w:val="00BD5E91"/>
    <w:rsid w:val="00C04EE8"/>
    <w:rsid w:val="00C1720B"/>
    <w:rsid w:val="00C26E1C"/>
    <w:rsid w:val="00C30528"/>
    <w:rsid w:val="00C54A15"/>
    <w:rsid w:val="00C56D57"/>
    <w:rsid w:val="00C6581E"/>
    <w:rsid w:val="00C71E10"/>
    <w:rsid w:val="00CA345D"/>
    <w:rsid w:val="00CA6237"/>
    <w:rsid w:val="00CA78A4"/>
    <w:rsid w:val="00CB0717"/>
    <w:rsid w:val="00CC02D1"/>
    <w:rsid w:val="00CE3B9C"/>
    <w:rsid w:val="00CE4703"/>
    <w:rsid w:val="00CF7768"/>
    <w:rsid w:val="00D0503A"/>
    <w:rsid w:val="00D07EE8"/>
    <w:rsid w:val="00D17408"/>
    <w:rsid w:val="00D305C8"/>
    <w:rsid w:val="00D45B51"/>
    <w:rsid w:val="00D539E4"/>
    <w:rsid w:val="00D54F71"/>
    <w:rsid w:val="00D57AF8"/>
    <w:rsid w:val="00D61E37"/>
    <w:rsid w:val="00D63C7C"/>
    <w:rsid w:val="00D9286F"/>
    <w:rsid w:val="00DA1156"/>
    <w:rsid w:val="00DA293A"/>
    <w:rsid w:val="00DB3FDB"/>
    <w:rsid w:val="00DB6CA8"/>
    <w:rsid w:val="00DC3F9F"/>
    <w:rsid w:val="00DD5B86"/>
    <w:rsid w:val="00DE5EF3"/>
    <w:rsid w:val="00DE725F"/>
    <w:rsid w:val="00E023E4"/>
    <w:rsid w:val="00E12EFA"/>
    <w:rsid w:val="00E173ED"/>
    <w:rsid w:val="00E21983"/>
    <w:rsid w:val="00E22B8A"/>
    <w:rsid w:val="00E254BC"/>
    <w:rsid w:val="00E268D4"/>
    <w:rsid w:val="00E26EFE"/>
    <w:rsid w:val="00E3174E"/>
    <w:rsid w:val="00E32661"/>
    <w:rsid w:val="00E43303"/>
    <w:rsid w:val="00E43A19"/>
    <w:rsid w:val="00E45494"/>
    <w:rsid w:val="00E469AF"/>
    <w:rsid w:val="00E510DE"/>
    <w:rsid w:val="00E53305"/>
    <w:rsid w:val="00E6574B"/>
    <w:rsid w:val="00E8508B"/>
    <w:rsid w:val="00E864EB"/>
    <w:rsid w:val="00E94EC7"/>
    <w:rsid w:val="00E963F9"/>
    <w:rsid w:val="00EC5955"/>
    <w:rsid w:val="00EC73B8"/>
    <w:rsid w:val="00EF515E"/>
    <w:rsid w:val="00F06E62"/>
    <w:rsid w:val="00F32317"/>
    <w:rsid w:val="00F3422B"/>
    <w:rsid w:val="00F35F21"/>
    <w:rsid w:val="00F400A5"/>
    <w:rsid w:val="00F46248"/>
    <w:rsid w:val="00F619B7"/>
    <w:rsid w:val="00F67B06"/>
    <w:rsid w:val="00F73BC0"/>
    <w:rsid w:val="00F82D14"/>
    <w:rsid w:val="00F86D80"/>
    <w:rsid w:val="00F87A4B"/>
    <w:rsid w:val="00F9554A"/>
    <w:rsid w:val="00F97A80"/>
    <w:rsid w:val="00FA2602"/>
    <w:rsid w:val="00FB1FC0"/>
    <w:rsid w:val="00FB6147"/>
    <w:rsid w:val="00FB6783"/>
    <w:rsid w:val="00FD17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A820"/>
  <w15:chartTrackingRefBased/>
  <w15:docId w15:val="{59EE28EE-136E-438F-9710-BADFC485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424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next w:val="Normal"/>
    <w:link w:val="Ttulo3Car"/>
    <w:uiPriority w:val="9"/>
    <w:semiHidden/>
    <w:unhideWhenUsed/>
    <w:qFormat/>
    <w:rsid w:val="00266A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424AA"/>
    <w:rPr>
      <w:i/>
      <w:iCs/>
    </w:rPr>
  </w:style>
  <w:style w:type="character" w:styleId="Hipervnculo">
    <w:name w:val="Hyperlink"/>
    <w:basedOn w:val="Fuentedeprrafopredeter"/>
    <w:uiPriority w:val="99"/>
    <w:unhideWhenUsed/>
    <w:rsid w:val="005424AA"/>
    <w:rPr>
      <w:color w:val="0000FF"/>
      <w:u w:val="single"/>
    </w:rPr>
  </w:style>
  <w:style w:type="character" w:customStyle="1" w:styleId="Ttulo1Car">
    <w:name w:val="Título 1 Car"/>
    <w:basedOn w:val="Fuentedeprrafopredeter"/>
    <w:link w:val="Ttulo1"/>
    <w:uiPriority w:val="9"/>
    <w:rsid w:val="005424AA"/>
    <w:rPr>
      <w:rFonts w:ascii="Times New Roman" w:eastAsia="Times New Roman" w:hAnsi="Times New Roman" w:cs="Times New Roman"/>
      <w:b/>
      <w:bCs/>
      <w:kern w:val="36"/>
      <w:sz w:val="48"/>
      <w:szCs w:val="48"/>
      <w:lang w:eastAsia="es-CO"/>
    </w:rPr>
  </w:style>
  <w:style w:type="paragraph" w:styleId="Prrafodelista">
    <w:name w:val="List Paragraph"/>
    <w:basedOn w:val="Normal"/>
    <w:uiPriority w:val="34"/>
    <w:qFormat/>
    <w:rsid w:val="0010494B"/>
    <w:pPr>
      <w:ind w:left="720"/>
      <w:contextualSpacing/>
    </w:pPr>
  </w:style>
  <w:style w:type="paragraph" w:styleId="Textonotapie">
    <w:name w:val="footnote text"/>
    <w:basedOn w:val="Normal"/>
    <w:link w:val="TextonotapieCar"/>
    <w:uiPriority w:val="99"/>
    <w:semiHidden/>
    <w:unhideWhenUsed/>
    <w:rsid w:val="00F323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2317"/>
    <w:rPr>
      <w:sz w:val="20"/>
      <w:szCs w:val="20"/>
    </w:rPr>
  </w:style>
  <w:style w:type="character" w:styleId="Refdenotaalpie">
    <w:name w:val="footnote reference"/>
    <w:basedOn w:val="Fuentedeprrafopredeter"/>
    <w:uiPriority w:val="99"/>
    <w:semiHidden/>
    <w:unhideWhenUsed/>
    <w:rsid w:val="00F32317"/>
    <w:rPr>
      <w:vertAlign w:val="superscript"/>
    </w:rPr>
  </w:style>
  <w:style w:type="character" w:customStyle="1" w:styleId="Ttulo3Car">
    <w:name w:val="Título 3 Car"/>
    <w:basedOn w:val="Fuentedeprrafopredeter"/>
    <w:link w:val="Ttulo3"/>
    <w:uiPriority w:val="9"/>
    <w:semiHidden/>
    <w:rsid w:val="00266AC1"/>
    <w:rPr>
      <w:rFonts w:asciiTheme="majorHAnsi" w:eastAsiaTheme="majorEastAsia" w:hAnsiTheme="majorHAnsi" w:cstheme="majorBidi"/>
      <w:color w:val="1F4D78" w:themeColor="accent1" w:themeShade="7F"/>
      <w:sz w:val="24"/>
      <w:szCs w:val="24"/>
    </w:rPr>
  </w:style>
  <w:style w:type="character" w:customStyle="1" w:styleId="tweetable">
    <w:name w:val="tweetable"/>
    <w:basedOn w:val="Fuentedeprrafopredeter"/>
    <w:rsid w:val="00C71E10"/>
  </w:style>
  <w:style w:type="character" w:styleId="Hipervnculovisitado">
    <w:name w:val="FollowedHyperlink"/>
    <w:basedOn w:val="Fuentedeprrafopredeter"/>
    <w:uiPriority w:val="99"/>
    <w:semiHidden/>
    <w:unhideWhenUsed/>
    <w:rsid w:val="004477A2"/>
    <w:rPr>
      <w:color w:val="954F72" w:themeColor="followedHyperlink"/>
      <w:u w:val="single"/>
    </w:rPr>
  </w:style>
  <w:style w:type="paragraph" w:styleId="Sinespaciado">
    <w:name w:val="No Spacing"/>
    <w:uiPriority w:val="1"/>
    <w:qFormat/>
    <w:rsid w:val="005C5175"/>
    <w:pPr>
      <w:spacing w:after="0" w:line="240" w:lineRule="auto"/>
    </w:pPr>
  </w:style>
  <w:style w:type="paragraph" w:styleId="NormalWeb">
    <w:name w:val="Normal (Web)"/>
    <w:basedOn w:val="Normal"/>
    <w:uiPriority w:val="99"/>
    <w:unhideWhenUsed/>
    <w:rsid w:val="004043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j">
    <w:name w:val="b_aj"/>
    <w:basedOn w:val="Fuentedeprrafopredeter"/>
    <w:rsid w:val="004043ED"/>
  </w:style>
  <w:style w:type="paragraph" w:customStyle="1" w:styleId="bordeespecial">
    <w:name w:val="borde_especial"/>
    <w:basedOn w:val="Normal"/>
    <w:rsid w:val="004043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7536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653"/>
  </w:style>
  <w:style w:type="paragraph" w:styleId="Piedepgina">
    <w:name w:val="footer"/>
    <w:basedOn w:val="Normal"/>
    <w:link w:val="PiedepginaCar"/>
    <w:uiPriority w:val="99"/>
    <w:unhideWhenUsed/>
    <w:rsid w:val="007536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653"/>
  </w:style>
  <w:style w:type="character" w:styleId="Refdecomentario">
    <w:name w:val="annotation reference"/>
    <w:basedOn w:val="Fuentedeprrafopredeter"/>
    <w:uiPriority w:val="99"/>
    <w:semiHidden/>
    <w:unhideWhenUsed/>
    <w:rsid w:val="00E43A19"/>
    <w:rPr>
      <w:sz w:val="16"/>
      <w:szCs w:val="16"/>
    </w:rPr>
  </w:style>
  <w:style w:type="paragraph" w:styleId="Textocomentario">
    <w:name w:val="annotation text"/>
    <w:basedOn w:val="Normal"/>
    <w:link w:val="TextocomentarioCar"/>
    <w:uiPriority w:val="99"/>
    <w:semiHidden/>
    <w:unhideWhenUsed/>
    <w:rsid w:val="00E43A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3A19"/>
    <w:rPr>
      <w:sz w:val="20"/>
      <w:szCs w:val="20"/>
    </w:rPr>
  </w:style>
  <w:style w:type="paragraph" w:styleId="Asuntodelcomentario">
    <w:name w:val="annotation subject"/>
    <w:basedOn w:val="Textocomentario"/>
    <w:next w:val="Textocomentario"/>
    <w:link w:val="AsuntodelcomentarioCar"/>
    <w:uiPriority w:val="99"/>
    <w:semiHidden/>
    <w:unhideWhenUsed/>
    <w:rsid w:val="00E43A19"/>
    <w:rPr>
      <w:b/>
      <w:bCs/>
    </w:rPr>
  </w:style>
  <w:style w:type="character" w:customStyle="1" w:styleId="AsuntodelcomentarioCar">
    <w:name w:val="Asunto del comentario Car"/>
    <w:basedOn w:val="TextocomentarioCar"/>
    <w:link w:val="Asuntodelcomentario"/>
    <w:uiPriority w:val="99"/>
    <w:semiHidden/>
    <w:rsid w:val="00E43A19"/>
    <w:rPr>
      <w:b/>
      <w:bCs/>
      <w:sz w:val="20"/>
      <w:szCs w:val="20"/>
    </w:rPr>
  </w:style>
  <w:style w:type="paragraph" w:styleId="Textodeglobo">
    <w:name w:val="Balloon Text"/>
    <w:basedOn w:val="Normal"/>
    <w:link w:val="TextodegloboCar"/>
    <w:uiPriority w:val="99"/>
    <w:semiHidden/>
    <w:unhideWhenUsed/>
    <w:rsid w:val="00E43A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3A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43063">
      <w:bodyDiv w:val="1"/>
      <w:marLeft w:val="0"/>
      <w:marRight w:val="0"/>
      <w:marTop w:val="0"/>
      <w:marBottom w:val="0"/>
      <w:divBdr>
        <w:top w:val="none" w:sz="0" w:space="0" w:color="auto"/>
        <w:left w:val="none" w:sz="0" w:space="0" w:color="auto"/>
        <w:bottom w:val="none" w:sz="0" w:space="0" w:color="auto"/>
        <w:right w:val="none" w:sz="0" w:space="0" w:color="auto"/>
      </w:divBdr>
    </w:div>
    <w:div w:id="646056930">
      <w:bodyDiv w:val="1"/>
      <w:marLeft w:val="0"/>
      <w:marRight w:val="0"/>
      <w:marTop w:val="0"/>
      <w:marBottom w:val="0"/>
      <w:divBdr>
        <w:top w:val="none" w:sz="0" w:space="0" w:color="auto"/>
        <w:left w:val="none" w:sz="0" w:space="0" w:color="auto"/>
        <w:bottom w:val="none" w:sz="0" w:space="0" w:color="auto"/>
        <w:right w:val="none" w:sz="0" w:space="0" w:color="auto"/>
      </w:divBdr>
    </w:div>
    <w:div w:id="1490439726">
      <w:bodyDiv w:val="1"/>
      <w:marLeft w:val="0"/>
      <w:marRight w:val="0"/>
      <w:marTop w:val="0"/>
      <w:marBottom w:val="0"/>
      <w:divBdr>
        <w:top w:val="none" w:sz="0" w:space="0" w:color="auto"/>
        <w:left w:val="none" w:sz="0" w:space="0" w:color="auto"/>
        <w:bottom w:val="none" w:sz="0" w:space="0" w:color="auto"/>
        <w:right w:val="none" w:sz="0" w:space="0" w:color="auto"/>
      </w:divBdr>
    </w:div>
    <w:div w:id="1537766610">
      <w:bodyDiv w:val="1"/>
      <w:marLeft w:val="0"/>
      <w:marRight w:val="0"/>
      <w:marTop w:val="0"/>
      <w:marBottom w:val="0"/>
      <w:divBdr>
        <w:top w:val="none" w:sz="0" w:space="0" w:color="auto"/>
        <w:left w:val="none" w:sz="0" w:space="0" w:color="auto"/>
        <w:bottom w:val="none" w:sz="0" w:space="0" w:color="auto"/>
        <w:right w:val="none" w:sz="0" w:space="0" w:color="auto"/>
      </w:divBdr>
    </w:div>
    <w:div w:id="208621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snews.net/2018/05/latin-america-begins-discover-electric-mobility/" TargetMode="External"/><Relationship Id="rId13" Type="http://schemas.openxmlformats.org/officeDocument/2006/relationships/hyperlink" Target="http://www.secretariasenado.gov.co/senado/basedoc/constitucion_politica_1991_pr002.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B4045-F837-47AD-B25F-E36BF511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13</Pages>
  <Words>3794</Words>
  <Characters>20869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corzo quintero ut. HR  edwin fabian diaz</dc:creator>
  <cp:keywords/>
  <dc:description/>
  <cp:lastModifiedBy>hasbleidy suarez</cp:lastModifiedBy>
  <cp:revision>272</cp:revision>
  <cp:lastPrinted>2019-02-28T21:18:00Z</cp:lastPrinted>
  <dcterms:created xsi:type="dcterms:W3CDTF">2019-01-16T15:18:00Z</dcterms:created>
  <dcterms:modified xsi:type="dcterms:W3CDTF">2019-03-05T15:17:00Z</dcterms:modified>
</cp:coreProperties>
</file>