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040" w:rsidRPr="007E4822" w:rsidRDefault="00C67040" w:rsidP="00B011E9">
      <w:pPr>
        <w:pStyle w:val="NormalWeb"/>
        <w:spacing w:line="276" w:lineRule="auto"/>
        <w:jc w:val="center"/>
        <w:rPr>
          <w:rFonts w:ascii="Verdana" w:hAnsi="Verdana"/>
          <w:lang w:val="es-ES"/>
        </w:rPr>
      </w:pPr>
      <w:r w:rsidRPr="007E4822">
        <w:rPr>
          <w:rStyle w:val="Textoennegrita"/>
          <w:rFonts w:ascii="Verdana" w:hAnsi="Verdana"/>
          <w:lang w:val="es-ES"/>
        </w:rPr>
        <w:t xml:space="preserve">PROYECTO DE LEY </w:t>
      </w:r>
      <w:r w:rsidR="001F7FF9" w:rsidRPr="007E4822">
        <w:rPr>
          <w:rStyle w:val="Textoennegrita"/>
          <w:rFonts w:ascii="Verdana" w:hAnsi="Verdana"/>
          <w:lang w:val="es-ES"/>
        </w:rPr>
        <w:t>___</w:t>
      </w:r>
      <w:r w:rsidR="008D0414" w:rsidRPr="007E4822">
        <w:rPr>
          <w:rStyle w:val="Textoennegrita"/>
          <w:rFonts w:ascii="Verdana" w:hAnsi="Verdana"/>
          <w:lang w:val="es-ES"/>
        </w:rPr>
        <w:t xml:space="preserve">_ </w:t>
      </w:r>
      <w:r w:rsidRPr="007E4822">
        <w:rPr>
          <w:rStyle w:val="Textoennegrita"/>
          <w:rFonts w:ascii="Verdana" w:hAnsi="Verdana"/>
          <w:lang w:val="es-ES"/>
        </w:rPr>
        <w:t xml:space="preserve">DE </w:t>
      </w:r>
      <w:r w:rsidR="00042F94" w:rsidRPr="007E4822">
        <w:rPr>
          <w:rStyle w:val="Textoennegrita"/>
          <w:rFonts w:ascii="Verdana" w:hAnsi="Verdana"/>
          <w:lang w:val="es-ES"/>
        </w:rPr>
        <w:t>2018</w:t>
      </w:r>
      <w:r w:rsidRPr="007E4822">
        <w:rPr>
          <w:rStyle w:val="Textoennegrita"/>
          <w:rFonts w:ascii="Verdana" w:hAnsi="Verdana"/>
          <w:lang w:val="es-ES"/>
        </w:rPr>
        <w:t xml:space="preserve"> CÁMARA</w:t>
      </w:r>
    </w:p>
    <w:p w:rsidR="001F7FF9" w:rsidRPr="007E4822" w:rsidRDefault="001F7FF9" w:rsidP="00C95DE5">
      <w:pPr>
        <w:spacing w:line="276" w:lineRule="auto"/>
        <w:jc w:val="center"/>
        <w:rPr>
          <w:rFonts w:ascii="Verdana" w:hAnsi="Verdana"/>
          <w:b/>
          <w:lang w:val="es-ES"/>
        </w:rPr>
      </w:pPr>
    </w:p>
    <w:p w:rsidR="00C67040" w:rsidRPr="007E4822" w:rsidRDefault="008D0414" w:rsidP="00C95DE5">
      <w:pPr>
        <w:spacing w:line="276" w:lineRule="auto"/>
        <w:jc w:val="center"/>
        <w:rPr>
          <w:rFonts w:ascii="Verdana" w:hAnsi="Verdana"/>
          <w:b/>
          <w:lang w:val="es-ES"/>
        </w:rPr>
      </w:pPr>
      <w:r w:rsidRPr="007E4822">
        <w:rPr>
          <w:rFonts w:ascii="Verdana" w:hAnsi="Verdana"/>
          <w:b/>
          <w:lang w:val="es-ES"/>
        </w:rPr>
        <w:t>P</w:t>
      </w:r>
      <w:r w:rsidR="00A75385" w:rsidRPr="007E4822">
        <w:rPr>
          <w:rFonts w:ascii="Verdana" w:hAnsi="Verdana"/>
          <w:b/>
          <w:lang w:val="es-ES"/>
        </w:rPr>
        <w:t>or medio del</w:t>
      </w:r>
      <w:r w:rsidR="00C67040" w:rsidRPr="007E4822">
        <w:rPr>
          <w:rFonts w:ascii="Verdana" w:hAnsi="Verdana"/>
          <w:b/>
          <w:lang w:val="es-ES"/>
        </w:rPr>
        <w:t xml:space="preserve"> cual se adiciona un parágrafo 6° al artículo 75 de la ley 181 de 1995 </w:t>
      </w:r>
      <w:r w:rsidR="001F7FF9" w:rsidRPr="007E4822">
        <w:rPr>
          <w:rFonts w:ascii="Verdana" w:hAnsi="Verdana"/>
          <w:b/>
          <w:lang w:val="es-ES"/>
        </w:rPr>
        <w:t>y se dictan otras disposiciones</w:t>
      </w:r>
    </w:p>
    <w:p w:rsidR="008D0414" w:rsidRPr="007E4822" w:rsidRDefault="008D0414" w:rsidP="00C95DE5">
      <w:pPr>
        <w:spacing w:line="276" w:lineRule="auto"/>
        <w:jc w:val="center"/>
        <w:rPr>
          <w:rFonts w:ascii="Verdana" w:hAnsi="Verdana"/>
          <w:b/>
          <w:lang w:val="es-ES"/>
        </w:rPr>
      </w:pPr>
    </w:p>
    <w:p w:rsidR="00C67040" w:rsidRPr="007E4822" w:rsidRDefault="00C67040" w:rsidP="00C95DE5">
      <w:pPr>
        <w:widowControl w:val="0"/>
        <w:adjustRightInd w:val="0"/>
        <w:spacing w:before="34" w:after="34" w:line="276" w:lineRule="auto"/>
        <w:jc w:val="center"/>
        <w:rPr>
          <w:rFonts w:ascii="Verdana" w:hAnsi="Verdana" w:cs="Arial"/>
          <w:b/>
          <w:lang w:val="es-ES"/>
        </w:rPr>
      </w:pPr>
      <w:r w:rsidRPr="007E4822">
        <w:rPr>
          <w:rFonts w:ascii="Verdana" w:hAnsi="Verdana" w:cs="Arial"/>
          <w:b/>
          <w:lang w:val="es-ES"/>
        </w:rPr>
        <w:t>El Congreso de la República de Colombia</w:t>
      </w:r>
    </w:p>
    <w:p w:rsidR="008D0414" w:rsidRPr="007E4822" w:rsidRDefault="008D0414" w:rsidP="00C95DE5">
      <w:pPr>
        <w:widowControl w:val="0"/>
        <w:adjustRightInd w:val="0"/>
        <w:spacing w:before="34" w:after="34" w:line="276" w:lineRule="auto"/>
        <w:jc w:val="center"/>
        <w:rPr>
          <w:rFonts w:ascii="Verdana" w:hAnsi="Verdana" w:cs="Arial"/>
          <w:b/>
          <w:lang w:val="es-ES"/>
        </w:rPr>
      </w:pPr>
    </w:p>
    <w:p w:rsidR="008D0414" w:rsidRPr="007E4822" w:rsidRDefault="00C67040" w:rsidP="00C95DE5">
      <w:pPr>
        <w:widowControl w:val="0"/>
        <w:adjustRightInd w:val="0"/>
        <w:spacing w:before="34" w:after="34" w:line="276" w:lineRule="auto"/>
        <w:jc w:val="center"/>
        <w:rPr>
          <w:rFonts w:ascii="Verdana" w:hAnsi="Verdana" w:cs="Arial"/>
          <w:b/>
          <w:lang w:val="es-ES"/>
        </w:rPr>
      </w:pPr>
      <w:r w:rsidRPr="007E4822">
        <w:rPr>
          <w:rFonts w:ascii="Verdana" w:hAnsi="Verdana" w:cs="Arial"/>
          <w:b/>
          <w:lang w:val="es-ES"/>
        </w:rPr>
        <w:t>DECRETA:</w:t>
      </w:r>
    </w:p>
    <w:p w:rsidR="00C2528E" w:rsidRPr="007E4822" w:rsidRDefault="00C2528E" w:rsidP="00C95DE5">
      <w:pPr>
        <w:widowControl w:val="0"/>
        <w:adjustRightInd w:val="0"/>
        <w:spacing w:before="34" w:after="34" w:line="276" w:lineRule="auto"/>
        <w:jc w:val="both"/>
        <w:rPr>
          <w:rFonts w:ascii="Verdana" w:hAnsi="Verdana" w:cs="Arial"/>
          <w:lang w:val="es-ES"/>
        </w:rPr>
      </w:pPr>
    </w:p>
    <w:p w:rsidR="006F25A4" w:rsidRDefault="00C67040" w:rsidP="006F25A4">
      <w:pPr>
        <w:widowControl w:val="0"/>
        <w:adjustRightInd w:val="0"/>
        <w:spacing w:before="34" w:after="34" w:line="276" w:lineRule="auto"/>
        <w:ind w:firstLine="283"/>
        <w:jc w:val="both"/>
        <w:rPr>
          <w:rFonts w:ascii="Verdana" w:hAnsi="Verdana" w:cs="Arial"/>
          <w:lang w:val="es-ES"/>
        </w:rPr>
      </w:pPr>
      <w:r w:rsidRPr="007E4822">
        <w:rPr>
          <w:rFonts w:ascii="Verdana" w:hAnsi="Verdana" w:cs="Arial"/>
          <w:b/>
          <w:lang w:val="es-ES"/>
        </w:rPr>
        <w:t>Artículo 1º</w:t>
      </w:r>
      <w:r w:rsidRPr="007E4822">
        <w:rPr>
          <w:rFonts w:ascii="Verdana" w:hAnsi="Verdana" w:cs="Arial"/>
          <w:lang w:val="es-ES"/>
        </w:rPr>
        <w:t xml:space="preserve">. El artículo 75 de la ley 181 de 1995, tendrá un nuevo parágrafo 6, así: </w:t>
      </w:r>
    </w:p>
    <w:p w:rsidR="006F25A4" w:rsidRDefault="006F25A4" w:rsidP="006F25A4">
      <w:pPr>
        <w:widowControl w:val="0"/>
        <w:adjustRightInd w:val="0"/>
        <w:spacing w:before="34" w:after="34" w:line="276" w:lineRule="auto"/>
        <w:jc w:val="both"/>
        <w:rPr>
          <w:rFonts w:ascii="Verdana" w:hAnsi="Verdana" w:cs="Arial"/>
          <w:lang w:val="es-ES"/>
        </w:rPr>
      </w:pPr>
    </w:p>
    <w:p w:rsidR="00C2528E" w:rsidRPr="007E4822" w:rsidRDefault="00C67040" w:rsidP="006F25A4">
      <w:pPr>
        <w:widowControl w:val="0"/>
        <w:adjustRightInd w:val="0"/>
        <w:spacing w:before="34" w:after="34" w:line="276" w:lineRule="auto"/>
        <w:jc w:val="both"/>
        <w:rPr>
          <w:rFonts w:ascii="Verdana" w:hAnsi="Verdana" w:cs="Arial"/>
          <w:lang w:val="es-ES"/>
        </w:rPr>
      </w:pPr>
      <w:r w:rsidRPr="007E4822">
        <w:rPr>
          <w:rFonts w:ascii="Verdana" w:hAnsi="Verdana" w:cs="Arial"/>
          <w:lang w:val="es-ES"/>
        </w:rPr>
        <w:t>Autorícese a los Concejos Distritales y Municipales, para crear una contribución al deporte</w:t>
      </w:r>
      <w:r w:rsidR="00C2528E" w:rsidRPr="007E4822">
        <w:rPr>
          <w:rFonts w:ascii="Verdana" w:hAnsi="Verdana" w:cs="Arial"/>
          <w:lang w:val="es-ES"/>
        </w:rPr>
        <w:t xml:space="preserve"> que será utilizada para financiar el funcionamiento e inversión de los planes, programas y proyectos del sector deporte, recreación y el aprovechamiento del tiempo libre, en cumplimiento de las competencias asignadas por la Constitución y la ley a los Distritos y Municipios.</w:t>
      </w:r>
    </w:p>
    <w:p w:rsidR="00C2528E" w:rsidRPr="007E4822" w:rsidRDefault="00C2528E" w:rsidP="00C95DE5">
      <w:pPr>
        <w:widowControl w:val="0"/>
        <w:adjustRightInd w:val="0"/>
        <w:spacing w:before="34" w:after="34" w:line="276" w:lineRule="auto"/>
        <w:ind w:firstLine="283"/>
        <w:jc w:val="both"/>
        <w:rPr>
          <w:rFonts w:ascii="Verdana" w:hAnsi="Verdana" w:cs="Arial"/>
          <w:lang w:val="es-ES"/>
        </w:rPr>
      </w:pPr>
    </w:p>
    <w:p w:rsidR="00C67040" w:rsidRPr="007E4822" w:rsidRDefault="00C2528E" w:rsidP="006F25A4">
      <w:pPr>
        <w:widowControl w:val="0"/>
        <w:adjustRightInd w:val="0"/>
        <w:spacing w:before="34" w:after="34" w:line="276" w:lineRule="auto"/>
        <w:jc w:val="both"/>
        <w:rPr>
          <w:rFonts w:ascii="Verdana" w:hAnsi="Verdana" w:cs="Arial"/>
          <w:lang w:val="es-ES"/>
        </w:rPr>
      </w:pPr>
      <w:r w:rsidRPr="007E4822">
        <w:rPr>
          <w:rFonts w:ascii="Verdana" w:hAnsi="Verdana" w:cs="Arial"/>
          <w:lang w:val="es-ES"/>
        </w:rPr>
        <w:t xml:space="preserve">El hecho generador de la contribución al deporte será la celebración de contratos, convenios y aceptación de órdenes de compra y adiciones en valor, que celebre la Administración Central del Distrito o Municipio, sus Establecimientos Públicos, las Empresas Industriales y Comerciales del Estado del mismo orden territorial, las Empresas Sociales del Estado del mismo orden territorial, las Sociedades de Economía Mixta donde el Distrito o Municipio y/o sus entidades descentralizadas posean capital social o accionario, las entidades descentralizadas indirectas y demás órganos que conforme o lleguen a conformar la administración del Distrito o Municipio. </w:t>
      </w:r>
    </w:p>
    <w:p w:rsidR="00C2528E" w:rsidRPr="007E4822" w:rsidRDefault="00C2528E" w:rsidP="00C95DE5">
      <w:pPr>
        <w:widowControl w:val="0"/>
        <w:adjustRightInd w:val="0"/>
        <w:spacing w:before="34" w:after="34" w:line="276" w:lineRule="auto"/>
        <w:ind w:firstLine="283"/>
        <w:jc w:val="both"/>
        <w:rPr>
          <w:rFonts w:ascii="Verdana" w:hAnsi="Verdana" w:cs="Arial"/>
          <w:lang w:val="es-ES"/>
        </w:rPr>
      </w:pPr>
    </w:p>
    <w:p w:rsidR="00C2528E" w:rsidRDefault="00C2528E" w:rsidP="006F25A4">
      <w:pPr>
        <w:widowControl w:val="0"/>
        <w:adjustRightInd w:val="0"/>
        <w:spacing w:before="34" w:after="34" w:line="276" w:lineRule="auto"/>
        <w:jc w:val="both"/>
        <w:rPr>
          <w:rFonts w:ascii="Verdana" w:hAnsi="Verdana" w:cs="Arial"/>
          <w:lang w:val="es-ES"/>
        </w:rPr>
      </w:pPr>
      <w:r w:rsidRPr="007E4822">
        <w:rPr>
          <w:rFonts w:ascii="Verdana" w:hAnsi="Verdana" w:cs="Arial"/>
          <w:lang w:val="es-ES"/>
        </w:rPr>
        <w:t xml:space="preserve">Los demás elementos esenciales de la obligación tributaria aquí autorizada, serán determinados por los respectivos Concejos Distritales o </w:t>
      </w:r>
      <w:r w:rsidRPr="007E4822">
        <w:rPr>
          <w:rFonts w:ascii="Verdana" w:hAnsi="Verdana" w:cs="Arial"/>
          <w:lang w:val="es-ES"/>
        </w:rPr>
        <w:lastRenderedPageBreak/>
        <w:t xml:space="preserve">Municipales. </w:t>
      </w:r>
    </w:p>
    <w:p w:rsidR="008C0C92" w:rsidRDefault="008C0C92" w:rsidP="00C95DE5">
      <w:pPr>
        <w:widowControl w:val="0"/>
        <w:adjustRightInd w:val="0"/>
        <w:spacing w:before="34" w:after="34" w:line="276" w:lineRule="auto"/>
        <w:ind w:firstLine="283"/>
        <w:jc w:val="both"/>
        <w:rPr>
          <w:rFonts w:ascii="Verdana" w:hAnsi="Verdana" w:cs="Arial"/>
          <w:lang w:val="es-ES"/>
        </w:rPr>
      </w:pPr>
    </w:p>
    <w:p w:rsidR="008C0C92" w:rsidRPr="008C0C92" w:rsidRDefault="008C0C92" w:rsidP="006F25A4">
      <w:pPr>
        <w:widowControl w:val="0"/>
        <w:adjustRightInd w:val="0"/>
        <w:spacing w:before="34" w:after="34" w:line="276" w:lineRule="auto"/>
        <w:jc w:val="both"/>
        <w:rPr>
          <w:rFonts w:ascii="Verdana" w:hAnsi="Verdana" w:cs="Arial"/>
          <w:b/>
          <w:lang w:val="es-ES"/>
        </w:rPr>
      </w:pPr>
      <w:r>
        <w:rPr>
          <w:rFonts w:ascii="Verdana" w:hAnsi="Verdana" w:cs="Arial"/>
          <w:lang w:val="es-ES"/>
        </w:rPr>
        <w:t>En ningún caso estos dineros podrán destinarse para pagar gastos de funcionamiento.</w:t>
      </w:r>
    </w:p>
    <w:p w:rsidR="00C2528E" w:rsidRPr="007E4822" w:rsidRDefault="00C2528E" w:rsidP="00C95DE5">
      <w:pPr>
        <w:widowControl w:val="0"/>
        <w:adjustRightInd w:val="0"/>
        <w:spacing w:before="34" w:after="34" w:line="276" w:lineRule="auto"/>
        <w:ind w:firstLine="283"/>
        <w:jc w:val="both"/>
        <w:rPr>
          <w:rFonts w:ascii="Verdana" w:hAnsi="Verdana" w:cs="Arial"/>
          <w:lang w:val="es-ES"/>
        </w:rPr>
      </w:pPr>
    </w:p>
    <w:p w:rsidR="00C67040" w:rsidRPr="007E4822" w:rsidRDefault="006F25A4" w:rsidP="00C95DE5">
      <w:pPr>
        <w:widowControl w:val="0"/>
        <w:adjustRightInd w:val="0"/>
        <w:spacing w:before="34" w:after="34" w:line="276" w:lineRule="auto"/>
        <w:ind w:firstLine="283"/>
        <w:jc w:val="both"/>
        <w:rPr>
          <w:rFonts w:ascii="Verdana" w:hAnsi="Verdana" w:cs="Arial"/>
          <w:lang w:val="es-ES"/>
        </w:rPr>
      </w:pPr>
      <w:r>
        <w:rPr>
          <w:rFonts w:ascii="Verdana" w:hAnsi="Verdana" w:cs="Arial"/>
          <w:b/>
          <w:lang w:val="es-ES"/>
        </w:rPr>
        <w:t>Artículo 2</w:t>
      </w:r>
      <w:r w:rsidR="00C2528E" w:rsidRPr="007E4822">
        <w:rPr>
          <w:rFonts w:ascii="Verdana" w:hAnsi="Verdana" w:cs="Arial"/>
          <w:b/>
          <w:lang w:val="es-ES"/>
        </w:rPr>
        <w:t>°.</w:t>
      </w:r>
      <w:r w:rsidR="00C2528E" w:rsidRPr="007E4822">
        <w:rPr>
          <w:rFonts w:ascii="Verdana" w:hAnsi="Verdana" w:cs="Arial"/>
          <w:lang w:val="es-ES"/>
        </w:rPr>
        <w:t xml:space="preserve"> </w:t>
      </w:r>
      <w:r w:rsidR="00C67040" w:rsidRPr="007E4822">
        <w:rPr>
          <w:rFonts w:ascii="Verdana" w:hAnsi="Verdana" w:cs="Arial"/>
          <w:lang w:val="es-ES"/>
        </w:rPr>
        <w:t>La presente ley rige a partir de su promulgación y deroga las demás disposiciones que le sean contrarias.</w:t>
      </w:r>
    </w:p>
    <w:p w:rsidR="009C7AD9" w:rsidRPr="007E4822" w:rsidRDefault="009C7AD9" w:rsidP="00C95DE5">
      <w:pPr>
        <w:widowControl w:val="0"/>
        <w:adjustRightInd w:val="0"/>
        <w:spacing w:before="34" w:after="34" w:line="276" w:lineRule="auto"/>
        <w:ind w:firstLine="283"/>
        <w:jc w:val="both"/>
        <w:rPr>
          <w:rFonts w:ascii="Verdana" w:hAnsi="Verdana" w:cs="Arial"/>
          <w:lang w:val="es-ES"/>
        </w:rPr>
      </w:pPr>
    </w:p>
    <w:p w:rsidR="002F3E37" w:rsidRPr="007E4822" w:rsidRDefault="002F3E37" w:rsidP="00C95DE5">
      <w:pPr>
        <w:widowControl w:val="0"/>
        <w:adjustRightInd w:val="0"/>
        <w:spacing w:before="34" w:after="34" w:line="276" w:lineRule="auto"/>
        <w:ind w:firstLine="283"/>
        <w:jc w:val="both"/>
        <w:rPr>
          <w:rFonts w:ascii="Verdana" w:hAnsi="Verdana" w:cs="Arial"/>
          <w:lang w:val="es-ES"/>
        </w:rPr>
      </w:pPr>
    </w:p>
    <w:p w:rsidR="00C95DE5" w:rsidRPr="007E4822" w:rsidRDefault="00C95DE5" w:rsidP="001F7FF9">
      <w:pPr>
        <w:widowControl w:val="0"/>
        <w:adjustRightInd w:val="0"/>
        <w:spacing w:before="34" w:after="34" w:line="276" w:lineRule="auto"/>
        <w:jc w:val="center"/>
        <w:rPr>
          <w:rFonts w:ascii="Verdana" w:hAnsi="Verdana" w:cs="Arial"/>
          <w:b/>
          <w:lang w:val="es-ES"/>
        </w:rPr>
      </w:pPr>
      <w:r w:rsidRPr="007E4822">
        <w:rPr>
          <w:rFonts w:ascii="Verdana" w:hAnsi="Verdana" w:cs="Arial"/>
          <w:b/>
          <w:lang w:val="es-ES"/>
        </w:rPr>
        <w:t xml:space="preserve">OBJETO </w:t>
      </w:r>
      <w:r w:rsidR="00355938" w:rsidRPr="007E4822">
        <w:rPr>
          <w:rFonts w:ascii="Verdana" w:hAnsi="Verdana" w:cs="Arial"/>
          <w:b/>
          <w:lang w:val="es-ES"/>
        </w:rPr>
        <w:t xml:space="preserve">DEL PROYECTO DE </w:t>
      </w:r>
      <w:r w:rsidRPr="007E4822">
        <w:rPr>
          <w:rFonts w:ascii="Verdana" w:hAnsi="Verdana" w:cs="Arial"/>
          <w:b/>
          <w:lang w:val="es-ES"/>
        </w:rPr>
        <w:t>LEY</w:t>
      </w:r>
    </w:p>
    <w:p w:rsidR="00C95DE5" w:rsidRPr="007E4822" w:rsidRDefault="00C95DE5" w:rsidP="00C95DE5">
      <w:pPr>
        <w:widowControl w:val="0"/>
        <w:adjustRightInd w:val="0"/>
        <w:spacing w:before="34" w:after="34" w:line="276" w:lineRule="auto"/>
        <w:jc w:val="both"/>
        <w:rPr>
          <w:rFonts w:ascii="Verdana" w:hAnsi="Verdana" w:cs="Arial"/>
          <w:lang w:val="es-ES"/>
        </w:rPr>
      </w:pPr>
    </w:p>
    <w:p w:rsidR="00C95DE5" w:rsidRPr="007E4822" w:rsidRDefault="00355938" w:rsidP="001F7FF9">
      <w:pPr>
        <w:widowControl w:val="0"/>
        <w:adjustRightInd w:val="0"/>
        <w:spacing w:before="34" w:after="34" w:line="276" w:lineRule="auto"/>
        <w:jc w:val="both"/>
        <w:rPr>
          <w:rFonts w:ascii="Verdana" w:hAnsi="Verdana" w:cs="Arial"/>
          <w:lang w:val="es-ES"/>
        </w:rPr>
      </w:pPr>
      <w:r w:rsidRPr="007E4822">
        <w:rPr>
          <w:rFonts w:ascii="Verdana" w:hAnsi="Verdana" w:cs="Arial"/>
          <w:lang w:val="es-ES"/>
        </w:rPr>
        <w:t>El presente Proyecto de Ley</w:t>
      </w:r>
      <w:r w:rsidR="00C95DE5" w:rsidRPr="007E4822">
        <w:rPr>
          <w:rFonts w:ascii="Verdana" w:hAnsi="Verdana" w:cs="Arial"/>
          <w:lang w:val="es-ES"/>
        </w:rPr>
        <w:t xml:space="preserve"> tiene como objeto fundamental darles a los </w:t>
      </w:r>
      <w:r w:rsidR="001F7FF9" w:rsidRPr="007E4822">
        <w:rPr>
          <w:rFonts w:ascii="Verdana" w:hAnsi="Verdana" w:cs="Arial"/>
          <w:lang w:val="es-ES"/>
        </w:rPr>
        <w:t>M</w:t>
      </w:r>
      <w:r w:rsidR="00C95DE5" w:rsidRPr="007E4822">
        <w:rPr>
          <w:rFonts w:ascii="Verdana" w:hAnsi="Verdana" w:cs="Arial"/>
          <w:lang w:val="es-ES"/>
        </w:rPr>
        <w:t xml:space="preserve">unicipios y </w:t>
      </w:r>
      <w:r w:rsidR="001F7FF9" w:rsidRPr="007E4822">
        <w:rPr>
          <w:rFonts w:ascii="Verdana" w:hAnsi="Verdana" w:cs="Arial"/>
          <w:lang w:val="es-ES"/>
        </w:rPr>
        <w:t>D</w:t>
      </w:r>
      <w:r w:rsidR="00C95DE5" w:rsidRPr="007E4822">
        <w:rPr>
          <w:rFonts w:ascii="Verdana" w:hAnsi="Verdana" w:cs="Arial"/>
          <w:lang w:val="es-ES"/>
        </w:rPr>
        <w:t>istritos la posibilidad de contar con recursos económicos adicionales</w:t>
      </w:r>
      <w:r w:rsidR="00A12482" w:rsidRPr="007E4822">
        <w:rPr>
          <w:rFonts w:ascii="Verdana" w:hAnsi="Verdana" w:cs="Arial"/>
          <w:lang w:val="es-ES"/>
        </w:rPr>
        <w:t>,</w:t>
      </w:r>
      <w:r w:rsidR="00C95DE5" w:rsidRPr="007E4822">
        <w:rPr>
          <w:rFonts w:ascii="Verdana" w:hAnsi="Verdana" w:cs="Arial"/>
          <w:lang w:val="es-ES"/>
        </w:rPr>
        <w:t xml:space="preserve"> derivados de la contribución al deporte para fortalecer el desarrollo e implementación de programas, proyectos y planes que impulsen el deporte y la recreación en todos los habitantes del territorio nacional.</w:t>
      </w:r>
    </w:p>
    <w:p w:rsidR="00C95DE5" w:rsidRPr="007E4822" w:rsidRDefault="00C95DE5" w:rsidP="00C95DE5">
      <w:pPr>
        <w:widowControl w:val="0"/>
        <w:adjustRightInd w:val="0"/>
        <w:spacing w:before="34" w:after="34" w:line="276" w:lineRule="auto"/>
        <w:jc w:val="both"/>
        <w:rPr>
          <w:rFonts w:ascii="Verdana" w:hAnsi="Verdana" w:cs="Arial"/>
          <w:b/>
          <w:bCs/>
          <w:lang w:val="es-ES"/>
        </w:rPr>
      </w:pPr>
    </w:p>
    <w:p w:rsidR="00C95DE5" w:rsidRPr="007E4822" w:rsidRDefault="009C7AD9" w:rsidP="001F7FF9">
      <w:pPr>
        <w:widowControl w:val="0"/>
        <w:adjustRightInd w:val="0"/>
        <w:spacing w:before="34" w:after="34" w:line="276" w:lineRule="auto"/>
        <w:jc w:val="center"/>
        <w:rPr>
          <w:rFonts w:ascii="Verdana" w:hAnsi="Verdana" w:cs="Arial"/>
          <w:b/>
          <w:bCs/>
          <w:lang w:val="es-ES"/>
        </w:rPr>
      </w:pPr>
      <w:r w:rsidRPr="007E4822">
        <w:rPr>
          <w:rFonts w:ascii="Verdana" w:hAnsi="Verdana" w:cs="Arial"/>
          <w:b/>
          <w:bCs/>
          <w:lang w:val="es-ES"/>
        </w:rPr>
        <w:t>EXPOSICIÓ</w:t>
      </w:r>
      <w:r w:rsidR="00C95DE5" w:rsidRPr="007E4822">
        <w:rPr>
          <w:rFonts w:ascii="Verdana" w:hAnsi="Verdana" w:cs="Arial"/>
          <w:b/>
          <w:bCs/>
          <w:lang w:val="es-ES"/>
        </w:rPr>
        <w:t>N DE MOTIVOS</w:t>
      </w:r>
    </w:p>
    <w:p w:rsidR="00C95DE5" w:rsidRPr="007E4822" w:rsidRDefault="00C95DE5" w:rsidP="00C95DE5">
      <w:pPr>
        <w:widowControl w:val="0"/>
        <w:adjustRightInd w:val="0"/>
        <w:spacing w:before="34" w:after="34" w:line="276" w:lineRule="auto"/>
        <w:jc w:val="both"/>
        <w:rPr>
          <w:rFonts w:ascii="Verdana" w:hAnsi="Verdana" w:cs="Arial"/>
          <w:lang w:val="es-ES"/>
        </w:rPr>
      </w:pPr>
    </w:p>
    <w:p w:rsidR="00C81364" w:rsidRPr="007E4822" w:rsidRDefault="00C469A6" w:rsidP="001F7FF9">
      <w:pPr>
        <w:widowControl w:val="0"/>
        <w:adjustRightInd w:val="0"/>
        <w:spacing w:before="34" w:after="34" w:line="276" w:lineRule="auto"/>
        <w:jc w:val="both"/>
        <w:rPr>
          <w:rFonts w:ascii="Verdana" w:hAnsi="Verdana"/>
          <w:shd w:val="clear" w:color="auto" w:fill="FFFFFF"/>
        </w:rPr>
      </w:pPr>
      <w:r w:rsidRPr="007E4822">
        <w:rPr>
          <w:rFonts w:ascii="Verdana" w:hAnsi="Verdana"/>
          <w:shd w:val="clear" w:color="auto" w:fill="FFFFFF"/>
        </w:rPr>
        <w:t>El artículo 52 de la Constitución Política (modificado por el artículo 1º del Acto Legislativo No. 2 de 2000) reconoce</w:t>
      </w:r>
      <w:r w:rsidR="00C81364" w:rsidRPr="007E4822">
        <w:rPr>
          <w:rFonts w:ascii="Verdana" w:hAnsi="Verdana"/>
          <w:shd w:val="clear" w:color="auto" w:fill="FFFFFF"/>
        </w:rPr>
        <w:t>,</w:t>
      </w:r>
      <w:r w:rsidRPr="007E4822">
        <w:rPr>
          <w:rFonts w:ascii="Verdana" w:hAnsi="Verdana"/>
          <w:shd w:val="clear" w:color="auto" w:fill="FFFFFF"/>
        </w:rPr>
        <w:t xml:space="preserve"> el derecho de todas las personas a la recreación, a la práctica del deporte y al a</w:t>
      </w:r>
      <w:r w:rsidR="00C81364" w:rsidRPr="007E4822">
        <w:rPr>
          <w:rFonts w:ascii="Verdana" w:hAnsi="Verdana"/>
          <w:shd w:val="clear" w:color="auto" w:fill="FFFFFF"/>
        </w:rPr>
        <w:t>p</w:t>
      </w:r>
      <w:r w:rsidR="001F7FF9" w:rsidRPr="007E4822">
        <w:rPr>
          <w:rFonts w:ascii="Verdana" w:hAnsi="Verdana"/>
          <w:shd w:val="clear" w:color="auto" w:fill="FFFFFF"/>
        </w:rPr>
        <w:t>rovechamiento del tiempo libre,</w:t>
      </w:r>
      <w:r w:rsidR="00C81364" w:rsidRPr="007E4822">
        <w:rPr>
          <w:rFonts w:ascii="Verdana" w:hAnsi="Verdana"/>
          <w:shd w:val="clear" w:color="auto" w:fill="FFFFFF"/>
        </w:rPr>
        <w:t xml:space="preserve"> la norma </w:t>
      </w:r>
      <w:r w:rsidRPr="007E4822">
        <w:rPr>
          <w:rFonts w:ascii="Verdana" w:hAnsi="Verdana"/>
          <w:shd w:val="clear" w:color="auto" w:fill="FFFFFF"/>
        </w:rPr>
        <w:t>determina</w:t>
      </w:r>
      <w:r w:rsidR="00C81364" w:rsidRPr="007E4822">
        <w:rPr>
          <w:rFonts w:ascii="Verdana" w:hAnsi="Verdana"/>
          <w:shd w:val="clear" w:color="auto" w:fill="FFFFFF"/>
        </w:rPr>
        <w:t>,</w:t>
      </w:r>
      <w:r w:rsidRPr="007E4822">
        <w:rPr>
          <w:rFonts w:ascii="Verdana" w:hAnsi="Verdana"/>
          <w:shd w:val="clear" w:color="auto" w:fill="FFFFFF"/>
        </w:rPr>
        <w:t xml:space="preserve"> que el ejercicio del deporte, sus manifestaciones recreativas, competitivas y autóctonas, tienen como función </w:t>
      </w:r>
      <w:r w:rsidR="00C81364" w:rsidRPr="007E4822">
        <w:rPr>
          <w:rFonts w:ascii="Verdana" w:hAnsi="Verdana"/>
          <w:shd w:val="clear" w:color="auto" w:fill="FFFFFF"/>
        </w:rPr>
        <w:t>principal, la formación y el desarrollo integral del ser humano</w:t>
      </w:r>
      <w:r w:rsidR="001F7FF9" w:rsidRPr="007E4822">
        <w:rPr>
          <w:rFonts w:ascii="Verdana" w:hAnsi="Verdana"/>
          <w:shd w:val="clear" w:color="auto" w:fill="FFFFFF"/>
        </w:rPr>
        <w:t>;</w:t>
      </w:r>
      <w:r w:rsidR="00C81364" w:rsidRPr="007E4822">
        <w:rPr>
          <w:rFonts w:ascii="Verdana" w:hAnsi="Verdana"/>
          <w:shd w:val="clear" w:color="auto" w:fill="FFFFFF"/>
        </w:rPr>
        <w:t xml:space="preserve"> </w:t>
      </w:r>
      <w:r w:rsidR="001F7FF9" w:rsidRPr="007E4822">
        <w:rPr>
          <w:rFonts w:ascii="Verdana" w:hAnsi="Verdana"/>
          <w:shd w:val="clear" w:color="auto" w:fill="FFFFFF"/>
        </w:rPr>
        <w:t>i</w:t>
      </w:r>
      <w:r w:rsidR="00C81364" w:rsidRPr="007E4822">
        <w:rPr>
          <w:rFonts w:ascii="Verdana" w:hAnsi="Verdana"/>
          <w:shd w:val="clear" w:color="auto" w:fill="FFFFFF"/>
        </w:rPr>
        <w:t>mponiéndole al estado</w:t>
      </w:r>
      <w:r w:rsidR="001F7FF9" w:rsidRPr="007E4822">
        <w:rPr>
          <w:rFonts w:ascii="Verdana" w:hAnsi="Verdana"/>
          <w:shd w:val="clear" w:color="auto" w:fill="FFFFFF"/>
        </w:rPr>
        <w:t>,</w:t>
      </w:r>
      <w:r w:rsidR="00C81364" w:rsidRPr="007E4822">
        <w:rPr>
          <w:rFonts w:ascii="Verdana" w:hAnsi="Verdana"/>
          <w:shd w:val="clear" w:color="auto" w:fill="FFFFFF"/>
        </w:rPr>
        <w:t xml:space="preserve"> obligaciones correlativas de fomentar </w:t>
      </w:r>
      <w:r w:rsidR="00C81364" w:rsidRPr="007E4822">
        <w:rPr>
          <w:rFonts w:ascii="Verdana" w:hAnsi="Verdana"/>
          <w:iCs/>
          <w:bdr w:val="none" w:sz="0" w:space="0" w:color="auto" w:frame="1"/>
          <w:shd w:val="clear" w:color="auto" w:fill="FFFFFF"/>
        </w:rPr>
        <w:t>el deporte y velar porque su práctica se lleve a cabo de conformidad con principios legales y constitucionales propios del Estado Social</w:t>
      </w:r>
      <w:r w:rsidR="001F7FF9" w:rsidRPr="007E4822">
        <w:rPr>
          <w:rFonts w:ascii="Verdana" w:hAnsi="Verdana"/>
          <w:iCs/>
          <w:bdr w:val="none" w:sz="0" w:space="0" w:color="auto" w:frame="1"/>
          <w:shd w:val="clear" w:color="auto" w:fill="FFFFFF"/>
        </w:rPr>
        <w:t xml:space="preserve"> de Derecho,</w:t>
      </w:r>
      <w:r w:rsidR="00C81364" w:rsidRPr="007E4822">
        <w:rPr>
          <w:rFonts w:ascii="Verdana" w:hAnsi="Verdana"/>
          <w:iCs/>
          <w:bdr w:val="none" w:sz="0" w:space="0" w:color="auto" w:frame="1"/>
          <w:shd w:val="clear" w:color="auto" w:fill="FFFFFF"/>
        </w:rPr>
        <w:t xml:space="preserve"> materializado</w:t>
      </w:r>
      <w:r w:rsidR="001F7FF9" w:rsidRPr="007E4822">
        <w:rPr>
          <w:rFonts w:ascii="Verdana" w:hAnsi="Verdana"/>
          <w:iCs/>
          <w:bdr w:val="none" w:sz="0" w:space="0" w:color="auto" w:frame="1"/>
          <w:shd w:val="clear" w:color="auto" w:fill="FFFFFF"/>
        </w:rPr>
        <w:t>s</w:t>
      </w:r>
      <w:r w:rsidR="00C81364" w:rsidRPr="007E4822">
        <w:rPr>
          <w:rFonts w:ascii="Verdana" w:hAnsi="Verdana"/>
          <w:iCs/>
          <w:bdr w:val="none" w:sz="0" w:space="0" w:color="auto" w:frame="1"/>
          <w:shd w:val="clear" w:color="auto" w:fill="FFFFFF"/>
        </w:rPr>
        <w:t xml:space="preserve">, a través de políticas públicas implementadas por las diferentes organizaciones recreativas y deportivas del orden </w:t>
      </w:r>
      <w:r w:rsidR="001F7FF9" w:rsidRPr="007E4822">
        <w:rPr>
          <w:rFonts w:ascii="Verdana" w:hAnsi="Verdana"/>
          <w:iCs/>
          <w:bdr w:val="none" w:sz="0" w:space="0" w:color="auto" w:frame="1"/>
          <w:shd w:val="clear" w:color="auto" w:fill="FFFFFF"/>
        </w:rPr>
        <w:t>nacional, departamental y municipal.</w:t>
      </w:r>
      <w:r w:rsidR="00C81364" w:rsidRPr="007E4822">
        <w:rPr>
          <w:rFonts w:ascii="Verdana" w:hAnsi="Verdana"/>
          <w:iCs/>
          <w:bdr w:val="none" w:sz="0" w:space="0" w:color="auto" w:frame="1"/>
          <w:shd w:val="clear" w:color="auto" w:fill="FFFFFF"/>
        </w:rPr>
        <w:t xml:space="preserve"> </w:t>
      </w:r>
    </w:p>
    <w:p w:rsidR="00C81364" w:rsidRPr="007E4822" w:rsidRDefault="00C81364" w:rsidP="00C95DE5">
      <w:pPr>
        <w:widowControl w:val="0"/>
        <w:adjustRightInd w:val="0"/>
        <w:spacing w:before="34" w:after="34" w:line="276" w:lineRule="auto"/>
        <w:ind w:firstLine="283"/>
        <w:jc w:val="both"/>
        <w:rPr>
          <w:rFonts w:ascii="Verdana" w:hAnsi="Verdana"/>
          <w:shd w:val="clear" w:color="auto" w:fill="FFFFFF"/>
        </w:rPr>
      </w:pPr>
    </w:p>
    <w:p w:rsidR="00C81364" w:rsidRPr="007E4822" w:rsidRDefault="00C81364" w:rsidP="001F7FF9">
      <w:pPr>
        <w:widowControl w:val="0"/>
        <w:adjustRightInd w:val="0"/>
        <w:spacing w:before="34" w:after="34" w:line="276" w:lineRule="auto"/>
        <w:jc w:val="both"/>
        <w:rPr>
          <w:rFonts w:ascii="Verdana" w:hAnsi="Verdana"/>
        </w:rPr>
      </w:pPr>
      <w:r w:rsidRPr="007E4822">
        <w:rPr>
          <w:rFonts w:ascii="Verdana" w:hAnsi="Verdana"/>
          <w:shd w:val="clear" w:color="auto" w:fill="FFFFFF"/>
        </w:rPr>
        <w:lastRenderedPageBreak/>
        <w:t xml:space="preserve">El </w:t>
      </w:r>
      <w:r w:rsidR="001F7FF9" w:rsidRPr="007E4822">
        <w:rPr>
          <w:rFonts w:ascii="Verdana" w:hAnsi="Verdana"/>
          <w:shd w:val="clear" w:color="auto" w:fill="FFFFFF"/>
        </w:rPr>
        <w:t xml:space="preserve">anterior </w:t>
      </w:r>
      <w:r w:rsidRPr="007E4822">
        <w:rPr>
          <w:rFonts w:ascii="Verdana" w:hAnsi="Verdana"/>
          <w:shd w:val="clear" w:color="auto" w:fill="FFFFFF"/>
        </w:rPr>
        <w:t xml:space="preserve">mandato constitucional, fue desarrollado </w:t>
      </w:r>
      <w:r w:rsidR="001F7FF9" w:rsidRPr="007E4822">
        <w:rPr>
          <w:rFonts w:ascii="Verdana" w:hAnsi="Verdana"/>
          <w:shd w:val="clear" w:color="auto" w:fill="FFFFFF"/>
        </w:rPr>
        <w:t xml:space="preserve">a través de </w:t>
      </w:r>
      <w:r w:rsidRPr="007E4822">
        <w:rPr>
          <w:rFonts w:ascii="Verdana" w:hAnsi="Verdana"/>
          <w:shd w:val="clear" w:color="auto" w:fill="FFFFFF"/>
        </w:rPr>
        <w:t xml:space="preserve">la ley </w:t>
      </w:r>
      <w:r w:rsidR="001F7FF9" w:rsidRPr="007E4822">
        <w:rPr>
          <w:rFonts w:ascii="Verdana" w:hAnsi="Verdana"/>
          <w:shd w:val="clear" w:color="auto" w:fill="FFFFFF"/>
        </w:rPr>
        <w:t>181 de 1995 que se creó</w:t>
      </w:r>
      <w:r w:rsidRPr="007E4822">
        <w:rPr>
          <w:rFonts w:ascii="Verdana" w:hAnsi="Verdana"/>
          <w:shd w:val="clear" w:color="auto" w:fill="FFFFFF"/>
        </w:rPr>
        <w:t xml:space="preserve"> con la finalidad de </w:t>
      </w:r>
      <w:r w:rsidR="002538AC" w:rsidRPr="007E4822">
        <w:rPr>
          <w:rFonts w:ascii="Verdana" w:hAnsi="Verdana" w:cs="Arial"/>
          <w:lang w:val="es-ES"/>
        </w:rPr>
        <w:t xml:space="preserve">regular todo lo </w:t>
      </w:r>
      <w:r w:rsidR="00C2528E" w:rsidRPr="007E4822">
        <w:rPr>
          <w:rFonts w:ascii="Verdana" w:hAnsi="Verdana" w:cs="Arial"/>
          <w:lang w:val="es-ES"/>
        </w:rPr>
        <w:t>relativo</w:t>
      </w:r>
      <w:r w:rsidR="002538AC" w:rsidRPr="007E4822">
        <w:rPr>
          <w:rFonts w:ascii="Verdana" w:hAnsi="Verdana" w:cs="Arial"/>
          <w:lang w:val="es-ES"/>
        </w:rPr>
        <w:t xml:space="preserve"> a la </w:t>
      </w:r>
      <w:r w:rsidR="002538AC" w:rsidRPr="007E4822">
        <w:rPr>
          <w:rFonts w:ascii="Verdana" w:hAnsi="Verdana"/>
        </w:rPr>
        <w:t>masificación, divulgación, planificación, coordinación, ejecución y asesoramiento de la práctica del deporte, la recreación y el aprovechamiento del tiempo libre</w:t>
      </w:r>
      <w:r w:rsidRPr="007E4822">
        <w:rPr>
          <w:rFonts w:ascii="Verdana" w:hAnsi="Verdana"/>
        </w:rPr>
        <w:t>;</w:t>
      </w:r>
      <w:r w:rsidR="002538AC" w:rsidRPr="007E4822">
        <w:rPr>
          <w:rFonts w:ascii="Verdana" w:hAnsi="Verdana"/>
        </w:rPr>
        <w:t xml:space="preserve"> así como también,</w:t>
      </w:r>
      <w:r w:rsidRPr="007E4822">
        <w:rPr>
          <w:rFonts w:ascii="Verdana" w:hAnsi="Verdana"/>
        </w:rPr>
        <w:t xml:space="preserve"> de</w:t>
      </w:r>
      <w:r w:rsidR="002538AC" w:rsidRPr="007E4822">
        <w:rPr>
          <w:rFonts w:ascii="Verdana" w:hAnsi="Verdana"/>
        </w:rPr>
        <w:t xml:space="preserve"> fomentar la educación física para </w:t>
      </w:r>
      <w:r w:rsidR="002F3E37" w:rsidRPr="007E4822">
        <w:rPr>
          <w:rFonts w:ascii="Verdana" w:hAnsi="Verdana"/>
        </w:rPr>
        <w:t xml:space="preserve">contribuir a la formación integral de </w:t>
      </w:r>
      <w:r w:rsidR="002538AC" w:rsidRPr="007E4822">
        <w:rPr>
          <w:rFonts w:ascii="Verdana" w:hAnsi="Verdana"/>
        </w:rPr>
        <w:t>las personas</w:t>
      </w:r>
      <w:r w:rsidR="002F3E37" w:rsidRPr="007E4822">
        <w:rPr>
          <w:rFonts w:ascii="Verdana" w:hAnsi="Verdana"/>
        </w:rPr>
        <w:t xml:space="preserve"> en todas sus edades y facilitarle</w:t>
      </w:r>
      <w:r w:rsidR="002538AC" w:rsidRPr="007E4822">
        <w:rPr>
          <w:rFonts w:ascii="Verdana" w:hAnsi="Verdana"/>
        </w:rPr>
        <w:t>,</w:t>
      </w:r>
      <w:r w:rsidR="002F3E37" w:rsidRPr="007E4822">
        <w:rPr>
          <w:rFonts w:ascii="Verdana" w:hAnsi="Verdana"/>
        </w:rPr>
        <w:t xml:space="preserve"> el cumplimiento eficaz de sus obligaciones como miembro </w:t>
      </w:r>
      <w:r w:rsidRPr="007E4822">
        <w:rPr>
          <w:rFonts w:ascii="Verdana" w:hAnsi="Verdana"/>
        </w:rPr>
        <w:t xml:space="preserve">activo </w:t>
      </w:r>
      <w:r w:rsidR="002F3E37" w:rsidRPr="007E4822">
        <w:rPr>
          <w:rFonts w:ascii="Verdana" w:hAnsi="Verdana"/>
        </w:rPr>
        <w:t>de la sociedad</w:t>
      </w:r>
      <w:r w:rsidR="002538AC" w:rsidRPr="007E4822">
        <w:rPr>
          <w:rFonts w:ascii="Verdana" w:hAnsi="Verdana"/>
        </w:rPr>
        <w:t>.</w:t>
      </w:r>
    </w:p>
    <w:p w:rsidR="00C81364" w:rsidRPr="007E4822" w:rsidRDefault="00C81364" w:rsidP="00C95DE5">
      <w:pPr>
        <w:widowControl w:val="0"/>
        <w:adjustRightInd w:val="0"/>
        <w:spacing w:before="34" w:after="34" w:line="276" w:lineRule="auto"/>
        <w:ind w:firstLine="283"/>
        <w:jc w:val="both"/>
        <w:rPr>
          <w:rFonts w:ascii="Verdana" w:hAnsi="Verdana"/>
        </w:rPr>
      </w:pPr>
    </w:p>
    <w:p w:rsidR="00FA315C" w:rsidRPr="007E4822" w:rsidRDefault="00E3707A" w:rsidP="001F7FF9">
      <w:pPr>
        <w:widowControl w:val="0"/>
        <w:adjustRightInd w:val="0"/>
        <w:spacing w:before="34" w:after="34" w:line="276" w:lineRule="auto"/>
        <w:jc w:val="both"/>
        <w:rPr>
          <w:rFonts w:ascii="Verdana" w:hAnsi="Verdana" w:cs="Arial"/>
          <w:lang w:val="es-ES"/>
        </w:rPr>
      </w:pPr>
      <w:r w:rsidRPr="007E4822">
        <w:rPr>
          <w:rFonts w:ascii="Verdana" w:hAnsi="Verdana"/>
        </w:rPr>
        <w:t>E</w:t>
      </w:r>
      <w:r w:rsidR="002538AC" w:rsidRPr="007E4822">
        <w:rPr>
          <w:rFonts w:ascii="Verdana" w:hAnsi="Verdana"/>
        </w:rPr>
        <w:t xml:space="preserve">l artículo 75 de </w:t>
      </w:r>
      <w:r w:rsidR="006D744B">
        <w:rPr>
          <w:rFonts w:ascii="Verdana" w:hAnsi="Verdana"/>
        </w:rPr>
        <w:t xml:space="preserve">la mencionada ley, </w:t>
      </w:r>
      <w:r w:rsidR="002538AC" w:rsidRPr="007E4822">
        <w:rPr>
          <w:rFonts w:ascii="Verdana" w:hAnsi="Verdana"/>
        </w:rPr>
        <w:t xml:space="preserve">se </w:t>
      </w:r>
      <w:r w:rsidR="00FA315C" w:rsidRPr="007E4822">
        <w:rPr>
          <w:rFonts w:ascii="Verdana" w:hAnsi="Verdana" w:cs="Arial"/>
          <w:lang w:val="es-ES"/>
        </w:rPr>
        <w:t>ocupó de definir</w:t>
      </w:r>
      <w:r w:rsidR="00DD58B5" w:rsidRPr="007E4822">
        <w:rPr>
          <w:rFonts w:ascii="Verdana" w:hAnsi="Verdana" w:cs="Arial"/>
          <w:lang w:val="es-ES"/>
        </w:rPr>
        <w:t xml:space="preserve"> cuáles eran </w:t>
      </w:r>
      <w:r w:rsidR="00FA315C" w:rsidRPr="007E4822">
        <w:rPr>
          <w:rFonts w:ascii="Verdana" w:hAnsi="Verdana" w:cs="Arial"/>
          <w:lang w:val="es-ES"/>
        </w:rPr>
        <w:t xml:space="preserve">los ingresos y rentas que </w:t>
      </w:r>
      <w:r w:rsidR="00C6771A" w:rsidRPr="007E4822">
        <w:rPr>
          <w:rFonts w:ascii="Verdana" w:hAnsi="Verdana" w:cs="Arial"/>
          <w:lang w:val="es-ES"/>
        </w:rPr>
        <w:t>financiarían</w:t>
      </w:r>
      <w:r w:rsidR="00FA315C" w:rsidRPr="007E4822">
        <w:rPr>
          <w:rFonts w:ascii="Verdana" w:hAnsi="Verdana" w:cs="Arial"/>
          <w:lang w:val="es-ES"/>
        </w:rPr>
        <w:t xml:space="preserve"> las actividades que estarían a cargo de los </w:t>
      </w:r>
      <w:r w:rsidR="002538AC" w:rsidRPr="007E4822">
        <w:rPr>
          <w:rFonts w:ascii="Verdana" w:hAnsi="Verdana" w:cs="Arial"/>
          <w:lang w:val="es-ES"/>
        </w:rPr>
        <w:t xml:space="preserve">entes deportivos </w:t>
      </w:r>
      <w:r w:rsidR="00DD58B5" w:rsidRPr="007E4822">
        <w:rPr>
          <w:rFonts w:ascii="Verdana" w:hAnsi="Verdana" w:cs="Arial"/>
          <w:lang w:val="es-ES"/>
        </w:rPr>
        <w:t>d</w:t>
      </w:r>
      <w:r w:rsidR="002538AC" w:rsidRPr="007E4822">
        <w:rPr>
          <w:rFonts w:ascii="Verdana" w:hAnsi="Verdana" w:cs="Arial"/>
          <w:lang w:val="es-ES"/>
        </w:rPr>
        <w:t>epartamenta</w:t>
      </w:r>
      <w:r w:rsidRPr="007E4822">
        <w:rPr>
          <w:rFonts w:ascii="Verdana" w:hAnsi="Verdana" w:cs="Arial"/>
          <w:lang w:val="es-ES"/>
        </w:rPr>
        <w:t xml:space="preserve">les, </w:t>
      </w:r>
      <w:r w:rsidR="00DD58B5" w:rsidRPr="007E4822">
        <w:rPr>
          <w:rFonts w:ascii="Verdana" w:hAnsi="Verdana" w:cs="Arial"/>
          <w:lang w:val="es-ES"/>
        </w:rPr>
        <w:t>d</w:t>
      </w:r>
      <w:r w:rsidRPr="007E4822">
        <w:rPr>
          <w:rFonts w:ascii="Verdana" w:hAnsi="Verdana" w:cs="Arial"/>
          <w:lang w:val="es-ES"/>
        </w:rPr>
        <w:t xml:space="preserve">istritales y </w:t>
      </w:r>
      <w:r w:rsidR="00DD58B5" w:rsidRPr="007E4822">
        <w:rPr>
          <w:rFonts w:ascii="Verdana" w:hAnsi="Verdana" w:cs="Arial"/>
          <w:lang w:val="es-ES"/>
        </w:rPr>
        <w:t>m</w:t>
      </w:r>
      <w:r w:rsidRPr="007E4822">
        <w:rPr>
          <w:rFonts w:ascii="Verdana" w:hAnsi="Verdana" w:cs="Arial"/>
          <w:lang w:val="es-ES"/>
        </w:rPr>
        <w:t xml:space="preserve">unicipales; sin embargo, el precepto legal </w:t>
      </w:r>
      <w:r w:rsidR="00C6771A" w:rsidRPr="007E4822">
        <w:rPr>
          <w:rFonts w:ascii="Verdana" w:hAnsi="Verdana" w:cs="Arial"/>
          <w:lang w:val="es-ES"/>
        </w:rPr>
        <w:t xml:space="preserve">sólo discriminó de donde procedería el recurso </w:t>
      </w:r>
      <w:r w:rsidRPr="007E4822">
        <w:rPr>
          <w:rFonts w:ascii="Verdana" w:hAnsi="Verdana" w:cs="Arial"/>
          <w:lang w:val="es-ES"/>
        </w:rPr>
        <w:t xml:space="preserve">con que </w:t>
      </w:r>
      <w:r w:rsidR="00C6771A" w:rsidRPr="007E4822">
        <w:rPr>
          <w:rFonts w:ascii="Verdana" w:hAnsi="Verdana" w:cs="Arial"/>
          <w:lang w:val="es-ES"/>
        </w:rPr>
        <w:t>contarían l</w:t>
      </w:r>
      <w:r w:rsidRPr="007E4822">
        <w:rPr>
          <w:rFonts w:ascii="Verdana" w:hAnsi="Verdana" w:cs="Arial"/>
          <w:lang w:val="es-ES"/>
        </w:rPr>
        <w:t>os entes deportivos</w:t>
      </w:r>
      <w:r w:rsidR="00C6771A" w:rsidRPr="007E4822">
        <w:rPr>
          <w:rFonts w:ascii="Verdana" w:hAnsi="Verdana" w:cs="Arial"/>
          <w:lang w:val="es-ES"/>
        </w:rPr>
        <w:t xml:space="preserve"> de diferente rango territorial.</w:t>
      </w:r>
      <w:r w:rsidRPr="007E4822">
        <w:rPr>
          <w:rFonts w:ascii="Verdana" w:hAnsi="Verdana" w:cs="Arial"/>
          <w:lang w:val="es-ES"/>
        </w:rPr>
        <w:t xml:space="preserve"> </w:t>
      </w:r>
    </w:p>
    <w:p w:rsidR="00FA315C" w:rsidRPr="007E4822" w:rsidRDefault="00FA315C" w:rsidP="00C95DE5">
      <w:pPr>
        <w:widowControl w:val="0"/>
        <w:adjustRightInd w:val="0"/>
        <w:spacing w:before="34" w:after="34" w:line="276" w:lineRule="auto"/>
        <w:ind w:firstLine="283"/>
        <w:jc w:val="both"/>
        <w:rPr>
          <w:rFonts w:ascii="Verdana" w:hAnsi="Verdana" w:cs="Arial"/>
          <w:lang w:val="es-ES"/>
        </w:rPr>
      </w:pPr>
    </w:p>
    <w:p w:rsidR="00E3707A" w:rsidRPr="007E4822" w:rsidRDefault="00204420" w:rsidP="001F7FF9">
      <w:pPr>
        <w:widowControl w:val="0"/>
        <w:adjustRightInd w:val="0"/>
        <w:spacing w:before="34" w:after="34" w:line="276" w:lineRule="auto"/>
        <w:jc w:val="both"/>
        <w:rPr>
          <w:rFonts w:ascii="Verdana" w:hAnsi="Verdana" w:cs="Arial"/>
          <w:lang w:val="es-ES"/>
        </w:rPr>
      </w:pPr>
      <w:r w:rsidRPr="007E4822">
        <w:rPr>
          <w:rFonts w:ascii="Verdana" w:hAnsi="Verdana" w:cs="Arial"/>
          <w:lang w:val="es-ES"/>
        </w:rPr>
        <w:t>Luego entonces</w:t>
      </w:r>
      <w:r w:rsidR="00FE297A" w:rsidRPr="007E4822">
        <w:rPr>
          <w:rFonts w:ascii="Verdana" w:hAnsi="Verdana" w:cs="Arial"/>
          <w:lang w:val="es-ES"/>
        </w:rPr>
        <w:t xml:space="preserve"> y después</w:t>
      </w:r>
      <w:r w:rsidR="00E3707A" w:rsidRPr="007E4822">
        <w:rPr>
          <w:rFonts w:ascii="Verdana" w:hAnsi="Verdana" w:cs="Arial"/>
          <w:lang w:val="es-ES"/>
        </w:rPr>
        <w:t xml:space="preserve"> de múltiples intentos fallidos de </w:t>
      </w:r>
      <w:r w:rsidR="00395F1C" w:rsidRPr="007E4822">
        <w:rPr>
          <w:rFonts w:ascii="Verdana" w:hAnsi="Verdana" w:cs="Arial"/>
          <w:lang w:val="es-ES"/>
        </w:rPr>
        <w:t>A</w:t>
      </w:r>
      <w:r w:rsidR="00E3707A" w:rsidRPr="007E4822">
        <w:rPr>
          <w:rFonts w:ascii="Verdana" w:hAnsi="Verdana" w:cs="Arial"/>
          <w:lang w:val="es-ES"/>
        </w:rPr>
        <w:t xml:space="preserve">sambleas </w:t>
      </w:r>
      <w:r w:rsidR="00395F1C" w:rsidRPr="007E4822">
        <w:rPr>
          <w:rFonts w:ascii="Verdana" w:hAnsi="Verdana" w:cs="Arial"/>
          <w:lang w:val="es-ES"/>
        </w:rPr>
        <w:t>D</w:t>
      </w:r>
      <w:r w:rsidR="00E3707A" w:rsidRPr="007E4822">
        <w:rPr>
          <w:rFonts w:ascii="Verdana" w:hAnsi="Verdana" w:cs="Arial"/>
          <w:lang w:val="es-ES"/>
        </w:rPr>
        <w:t>epartamentales</w:t>
      </w:r>
      <w:r w:rsidR="00395F1C" w:rsidRPr="007E4822">
        <w:rPr>
          <w:rFonts w:ascii="Verdana" w:hAnsi="Verdana" w:cs="Arial"/>
          <w:lang w:val="es-ES"/>
        </w:rPr>
        <w:t xml:space="preserve"> y Con</w:t>
      </w:r>
      <w:r w:rsidR="006F25A4">
        <w:rPr>
          <w:rFonts w:ascii="Verdana" w:hAnsi="Verdana" w:cs="Arial"/>
          <w:lang w:val="es-ES"/>
        </w:rPr>
        <w:t>c</w:t>
      </w:r>
      <w:r w:rsidR="00395F1C" w:rsidRPr="007E4822">
        <w:rPr>
          <w:rFonts w:ascii="Verdana" w:hAnsi="Verdana" w:cs="Arial"/>
          <w:lang w:val="es-ES"/>
        </w:rPr>
        <w:t>ejos Municipales y Distritales</w:t>
      </w:r>
      <w:r w:rsidR="00E3707A" w:rsidRPr="007E4822">
        <w:rPr>
          <w:rFonts w:ascii="Verdana" w:hAnsi="Verdana" w:cs="Arial"/>
          <w:lang w:val="es-ES"/>
        </w:rPr>
        <w:t xml:space="preserve"> de crear un tributo destinado a la financiación de las entidades encargadas de desarrollar las políticas públicas para el fomento del deporte a nivel departamental, distrital y municipal</w:t>
      </w:r>
      <w:r w:rsidR="00C6771A" w:rsidRPr="007E4822">
        <w:rPr>
          <w:rFonts w:ascii="Verdana" w:hAnsi="Verdana" w:cs="Arial"/>
          <w:lang w:val="es-ES"/>
        </w:rPr>
        <w:t xml:space="preserve"> fundamentado en el numeral 3 del mencionado artículo</w:t>
      </w:r>
      <w:r w:rsidR="00E3707A" w:rsidRPr="007E4822">
        <w:rPr>
          <w:rFonts w:ascii="Verdana" w:hAnsi="Verdana" w:cs="Arial"/>
          <w:lang w:val="es-ES"/>
        </w:rPr>
        <w:t xml:space="preserve">, fue el Consejo de Estado </w:t>
      </w:r>
      <w:r w:rsidR="00C6771A" w:rsidRPr="007E4822">
        <w:rPr>
          <w:rFonts w:ascii="Verdana" w:hAnsi="Verdana" w:cs="Arial"/>
          <w:lang w:val="es-ES"/>
        </w:rPr>
        <w:t>quien</w:t>
      </w:r>
      <w:r w:rsidR="00E3707A" w:rsidRPr="007E4822">
        <w:rPr>
          <w:rFonts w:ascii="Verdana" w:hAnsi="Verdana" w:cs="Arial"/>
          <w:lang w:val="es-ES"/>
        </w:rPr>
        <w:t xml:space="preserve"> </w:t>
      </w:r>
      <w:r w:rsidR="00C6771A" w:rsidRPr="007E4822">
        <w:rPr>
          <w:rFonts w:ascii="Verdana" w:hAnsi="Verdana" w:cs="Arial"/>
          <w:lang w:val="es-ES"/>
        </w:rPr>
        <w:t>dentro de un análisis exhaustivo de la ley 181 de 1995 y especi</w:t>
      </w:r>
      <w:r w:rsidR="00D32E86">
        <w:rPr>
          <w:rFonts w:ascii="Verdana" w:hAnsi="Verdana" w:cs="Arial"/>
          <w:lang w:val="es-ES"/>
        </w:rPr>
        <w:t>almente de su artículo 75</w:t>
      </w:r>
      <w:r w:rsidR="00C6771A" w:rsidRPr="007E4822">
        <w:rPr>
          <w:rFonts w:ascii="Verdana" w:hAnsi="Verdana" w:cs="Arial"/>
          <w:lang w:val="es-ES"/>
        </w:rPr>
        <w:t xml:space="preserve"> determinó, </w:t>
      </w:r>
      <w:r w:rsidR="00395F1C" w:rsidRPr="007E4822">
        <w:rPr>
          <w:rFonts w:ascii="Verdana" w:hAnsi="Verdana" w:cs="Arial"/>
          <w:lang w:val="es-ES"/>
        </w:rPr>
        <w:t xml:space="preserve">que el </w:t>
      </w:r>
      <w:r w:rsidR="00E3707A" w:rsidRPr="007E4822">
        <w:rPr>
          <w:rFonts w:ascii="Verdana" w:hAnsi="Verdana" w:cs="Arial"/>
          <w:lang w:val="es-ES"/>
        </w:rPr>
        <w:t xml:space="preserve">Congreso de la República </w:t>
      </w:r>
      <w:r w:rsidR="00C6771A" w:rsidRPr="007E4822">
        <w:rPr>
          <w:rFonts w:ascii="Verdana" w:hAnsi="Verdana" w:cs="Arial"/>
          <w:lang w:val="es-ES"/>
        </w:rPr>
        <w:t xml:space="preserve">sólo se limitó a enunciar los recursos financieros con que cuentan los entes deportivos y </w:t>
      </w:r>
      <w:r w:rsidR="00E3707A" w:rsidRPr="007E4822">
        <w:rPr>
          <w:rFonts w:ascii="Verdana" w:hAnsi="Verdana" w:cs="Arial"/>
          <w:lang w:val="es-ES"/>
        </w:rPr>
        <w:t>no autorizó la creación de un tributo a favor del deporte</w:t>
      </w:r>
      <w:r w:rsidR="00C6771A" w:rsidRPr="007E4822">
        <w:rPr>
          <w:rFonts w:ascii="Verdana" w:hAnsi="Verdana" w:cs="Arial"/>
          <w:lang w:val="es-ES"/>
        </w:rPr>
        <w:t xml:space="preserve">. </w:t>
      </w:r>
      <w:r w:rsidR="00395F1C" w:rsidRPr="007E4822">
        <w:rPr>
          <w:rFonts w:ascii="Verdana" w:hAnsi="Verdana" w:cs="Arial"/>
          <w:lang w:val="es-ES"/>
        </w:rPr>
        <w:t xml:space="preserve"> </w:t>
      </w:r>
      <w:r w:rsidR="00C6771A" w:rsidRPr="007E4822">
        <w:rPr>
          <w:rFonts w:ascii="Verdana" w:hAnsi="Verdana" w:cs="Arial"/>
          <w:lang w:val="es-ES"/>
        </w:rPr>
        <w:t>A</w:t>
      </w:r>
      <w:r w:rsidR="00E3707A" w:rsidRPr="007E4822">
        <w:rPr>
          <w:rFonts w:ascii="Verdana" w:hAnsi="Verdana" w:cs="Arial"/>
          <w:lang w:val="es-ES"/>
        </w:rPr>
        <w:t xml:space="preserve">l respecto la sala sostuvo lo siguiente: </w:t>
      </w:r>
    </w:p>
    <w:p w:rsidR="00E3707A" w:rsidRPr="007E4822" w:rsidRDefault="00E3707A" w:rsidP="00C95DE5">
      <w:pPr>
        <w:widowControl w:val="0"/>
        <w:adjustRightInd w:val="0"/>
        <w:spacing w:before="34" w:after="34" w:line="276" w:lineRule="auto"/>
        <w:ind w:firstLine="283"/>
        <w:jc w:val="both"/>
        <w:rPr>
          <w:rFonts w:ascii="Verdana" w:hAnsi="Verdana" w:cs="Arial"/>
          <w:lang w:val="es-ES"/>
        </w:rPr>
      </w:pPr>
    </w:p>
    <w:p w:rsidR="00395F1C" w:rsidRPr="007E4822" w:rsidRDefault="00E3707A" w:rsidP="00C95DE5">
      <w:pPr>
        <w:pStyle w:val="Textoindependiente2"/>
        <w:spacing w:line="276" w:lineRule="auto"/>
        <w:ind w:left="708" w:right="714"/>
        <w:rPr>
          <w:rFonts w:ascii="Verdana" w:hAnsi="Verdana"/>
          <w:b w:val="0"/>
          <w:i/>
          <w:szCs w:val="24"/>
          <w:lang w:val="es-CO"/>
        </w:rPr>
      </w:pPr>
      <w:r w:rsidRPr="007E4822">
        <w:rPr>
          <w:rFonts w:ascii="Verdana" w:hAnsi="Verdana"/>
          <w:szCs w:val="24"/>
          <w:lang w:val="es-ES"/>
        </w:rPr>
        <w:t xml:space="preserve"> </w:t>
      </w:r>
      <w:r w:rsidR="00395F1C" w:rsidRPr="007E4822">
        <w:rPr>
          <w:rFonts w:ascii="Verdana" w:hAnsi="Verdana"/>
          <w:b w:val="0"/>
          <w:i/>
          <w:szCs w:val="24"/>
        </w:rPr>
        <w:t xml:space="preserve">“[…] </w:t>
      </w:r>
      <w:r w:rsidR="006D744B">
        <w:rPr>
          <w:rFonts w:ascii="Verdana" w:hAnsi="Verdana"/>
          <w:b w:val="0"/>
          <w:i/>
          <w:szCs w:val="24"/>
          <w:lang w:val="es-CO"/>
        </w:rPr>
        <w:t>d</w:t>
      </w:r>
      <w:r w:rsidR="00395F1C" w:rsidRPr="007E4822">
        <w:rPr>
          <w:rFonts w:ascii="Verdana" w:hAnsi="Verdana"/>
          <w:b w:val="0"/>
          <w:i/>
          <w:szCs w:val="24"/>
          <w:lang w:val="es-CO"/>
        </w:rPr>
        <w:t>el contenido del artículo 75 de la Ley 181 de 1995, no es posible inferir la creación de un tributo en cabeza de los usuarios de los servicios de telecomunicaciones, ni parámetros a partir de los cuales el ente territorial pueda establecerlo en su jurisdicción.</w:t>
      </w:r>
    </w:p>
    <w:p w:rsidR="00395F1C" w:rsidRPr="007E4822" w:rsidRDefault="00395F1C" w:rsidP="00C95DE5">
      <w:pPr>
        <w:pStyle w:val="Textoindependiente2"/>
        <w:spacing w:line="276" w:lineRule="auto"/>
        <w:ind w:right="714"/>
        <w:rPr>
          <w:rFonts w:ascii="Verdana" w:hAnsi="Verdana"/>
          <w:b w:val="0"/>
          <w:i/>
          <w:iCs/>
          <w:szCs w:val="24"/>
          <w:lang w:val="es-CO"/>
        </w:rPr>
      </w:pPr>
    </w:p>
    <w:p w:rsidR="00395F1C" w:rsidRPr="007E4822" w:rsidRDefault="00395F1C" w:rsidP="00C95DE5">
      <w:pPr>
        <w:pStyle w:val="Textoindependiente2"/>
        <w:spacing w:line="276" w:lineRule="auto"/>
        <w:ind w:left="708" w:right="714"/>
        <w:rPr>
          <w:rFonts w:ascii="Verdana" w:hAnsi="Verdana"/>
          <w:b w:val="0"/>
          <w:i/>
          <w:szCs w:val="24"/>
          <w:lang w:val="es-CO"/>
        </w:rPr>
      </w:pPr>
      <w:r w:rsidRPr="007E4822">
        <w:rPr>
          <w:rFonts w:ascii="Verdana" w:hAnsi="Verdana"/>
          <w:b w:val="0"/>
          <w:i/>
          <w:szCs w:val="24"/>
          <w:lang w:val="es-CO"/>
        </w:rPr>
        <w:t xml:space="preserve">[…] la norma en comento se limita a enunciar uno de los recursos financieros de carácter estatal con que cuentan los </w:t>
      </w:r>
      <w:r w:rsidRPr="007E4822">
        <w:rPr>
          <w:rFonts w:ascii="Verdana" w:hAnsi="Verdana"/>
          <w:b w:val="0"/>
          <w:i/>
          <w:szCs w:val="24"/>
          <w:lang w:val="es-CO"/>
        </w:rPr>
        <w:lastRenderedPageBreak/>
        <w:t xml:space="preserve">entes deportivos departamentales para su ejecución, como son </w:t>
      </w:r>
      <w:r w:rsidRPr="007E4822">
        <w:rPr>
          <w:rFonts w:ascii="Verdana" w:hAnsi="Verdana"/>
          <w:b w:val="0"/>
          <w:bCs/>
          <w:i/>
          <w:szCs w:val="24"/>
          <w:lang w:val="es-CO"/>
        </w:rPr>
        <w:t>las rentas creadas por las Asambleas</w:t>
      </w:r>
      <w:r w:rsidRPr="007E4822">
        <w:rPr>
          <w:rFonts w:ascii="Verdana" w:hAnsi="Verdana"/>
          <w:b w:val="0"/>
          <w:i/>
          <w:szCs w:val="24"/>
          <w:lang w:val="es-CO"/>
        </w:rPr>
        <w:t>, que constituyen fuente económica para el cumplimiento de las metas relacionadas con el deporte, la recreación y el aprovechamiento del tiempo libre.</w:t>
      </w:r>
      <w:r w:rsidRPr="007E4822">
        <w:rPr>
          <w:rStyle w:val="Refdenotaalpie"/>
          <w:rFonts w:ascii="Verdana" w:hAnsi="Verdana"/>
          <w:b w:val="0"/>
          <w:i/>
          <w:szCs w:val="24"/>
          <w:lang w:val="es-CO"/>
        </w:rPr>
        <w:footnoteReference w:id="1"/>
      </w:r>
    </w:p>
    <w:p w:rsidR="00E3707A" w:rsidRPr="007E4822" w:rsidRDefault="00E3707A" w:rsidP="00C95DE5">
      <w:pPr>
        <w:widowControl w:val="0"/>
        <w:adjustRightInd w:val="0"/>
        <w:spacing w:before="34" w:after="34" w:line="276" w:lineRule="auto"/>
        <w:ind w:firstLine="283"/>
        <w:jc w:val="both"/>
        <w:rPr>
          <w:rFonts w:ascii="Verdana" w:hAnsi="Verdana" w:cs="Arial"/>
          <w:lang w:val="es-ES"/>
        </w:rPr>
      </w:pPr>
    </w:p>
    <w:p w:rsidR="00134AC9" w:rsidRPr="007E4822" w:rsidRDefault="00134AC9" w:rsidP="00C95DE5">
      <w:pPr>
        <w:spacing w:line="276" w:lineRule="auto"/>
        <w:jc w:val="both"/>
        <w:rPr>
          <w:rFonts w:ascii="Verdana" w:hAnsi="Verdana" w:cs="Arial"/>
          <w:lang w:val="es-ES"/>
        </w:rPr>
      </w:pPr>
      <w:r w:rsidRPr="007E4822">
        <w:rPr>
          <w:rFonts w:ascii="Verdana" w:hAnsi="Verdana" w:cs="Arial"/>
          <w:lang w:val="es-ES"/>
        </w:rPr>
        <w:t>Asimismo, frente a la contribución al deporte del orden municipal, en sentencia de 5 de junio de 2014, la Sala precisó lo siguiente</w:t>
      </w:r>
      <w:r w:rsidRPr="007E4822">
        <w:rPr>
          <w:rStyle w:val="Refdenotaalpie"/>
          <w:rFonts w:ascii="Verdana" w:hAnsi="Verdana" w:cs="Arial"/>
        </w:rPr>
        <w:footnoteReference w:id="2"/>
      </w:r>
      <w:r w:rsidRPr="007E4822">
        <w:rPr>
          <w:rFonts w:ascii="Verdana" w:hAnsi="Verdana" w:cs="Arial"/>
          <w:lang w:val="es-ES"/>
        </w:rPr>
        <w:t>:</w:t>
      </w:r>
    </w:p>
    <w:p w:rsidR="00134AC9" w:rsidRPr="007E4822" w:rsidRDefault="00134AC9" w:rsidP="00C95DE5">
      <w:pPr>
        <w:pStyle w:val="Textoindependiente2"/>
        <w:spacing w:line="276" w:lineRule="auto"/>
        <w:ind w:left="567" w:right="618"/>
        <w:rPr>
          <w:rFonts w:ascii="Verdana" w:hAnsi="Verdana"/>
          <w:b w:val="0"/>
          <w:i/>
          <w:szCs w:val="24"/>
        </w:rPr>
      </w:pPr>
    </w:p>
    <w:p w:rsidR="00134AC9" w:rsidRPr="007E4822" w:rsidRDefault="00134AC9" w:rsidP="00C95DE5">
      <w:pPr>
        <w:pStyle w:val="Textoindependiente2"/>
        <w:spacing w:line="276" w:lineRule="auto"/>
        <w:ind w:left="567" w:right="618"/>
        <w:rPr>
          <w:rFonts w:ascii="Verdana" w:hAnsi="Verdana"/>
          <w:i/>
          <w:szCs w:val="24"/>
          <w:lang w:val="es-CO"/>
        </w:rPr>
      </w:pPr>
      <w:r w:rsidRPr="007E4822">
        <w:rPr>
          <w:rFonts w:ascii="Verdana" w:hAnsi="Verdana"/>
          <w:b w:val="0"/>
          <w:i/>
          <w:szCs w:val="24"/>
        </w:rPr>
        <w:t xml:space="preserve">“[…] </w:t>
      </w:r>
      <w:r w:rsidRPr="007E4822">
        <w:rPr>
          <w:rFonts w:ascii="Verdana" w:hAnsi="Verdana"/>
          <w:b w:val="0"/>
          <w:i/>
          <w:szCs w:val="24"/>
          <w:lang w:val="es-CO"/>
        </w:rPr>
        <w:t>del contenido del artículo 75 de la Ley 181 de 1995, antes transcrito, se infiere que esta norma no crea ningún tributo, no autoriza su creación, ni fija con precisión y claridad los parámetros para establecer los elementos esenciales de algún gravamen, por lo tanto, no puede sostenerse que a partir de dicha disposición exista una autorización a los municipios para crear una contribución especial o ‘sobretasa’ con destino al deporte.”</w:t>
      </w:r>
      <w:r w:rsidR="001F7FF9" w:rsidRPr="007E4822">
        <w:rPr>
          <w:rFonts w:ascii="Verdana" w:hAnsi="Verdana"/>
          <w:i/>
          <w:szCs w:val="24"/>
          <w:lang w:val="es-CO"/>
        </w:rPr>
        <w:t xml:space="preserve"> </w:t>
      </w:r>
    </w:p>
    <w:p w:rsidR="00E3707A" w:rsidRPr="007E4822" w:rsidRDefault="00E3707A" w:rsidP="001F7FF9">
      <w:pPr>
        <w:widowControl w:val="0"/>
        <w:adjustRightInd w:val="0"/>
        <w:spacing w:before="34" w:after="34" w:line="276" w:lineRule="auto"/>
        <w:jc w:val="both"/>
        <w:rPr>
          <w:rFonts w:ascii="Verdana" w:hAnsi="Verdana" w:cs="Arial"/>
          <w:lang w:val="es-ES"/>
        </w:rPr>
      </w:pPr>
    </w:p>
    <w:p w:rsidR="00134AC9" w:rsidRPr="007E4822" w:rsidRDefault="00204420" w:rsidP="0067411F">
      <w:pPr>
        <w:widowControl w:val="0"/>
        <w:adjustRightInd w:val="0"/>
        <w:spacing w:before="34" w:after="34" w:line="276" w:lineRule="auto"/>
        <w:jc w:val="both"/>
        <w:rPr>
          <w:rFonts w:ascii="Verdana" w:hAnsi="Verdana" w:cs="Arial"/>
          <w:lang w:val="es-ES"/>
        </w:rPr>
      </w:pPr>
      <w:r w:rsidRPr="007E4822">
        <w:rPr>
          <w:rFonts w:ascii="Verdana" w:hAnsi="Verdana" w:cs="Arial"/>
          <w:lang w:val="es-ES"/>
        </w:rPr>
        <w:t>Por consiguiente</w:t>
      </w:r>
      <w:r w:rsidR="00134AC9" w:rsidRPr="007E4822">
        <w:rPr>
          <w:rFonts w:ascii="Verdana" w:hAnsi="Verdana" w:cs="Arial"/>
          <w:lang w:val="es-ES"/>
        </w:rPr>
        <w:t xml:space="preserve">, </w:t>
      </w:r>
      <w:r w:rsidRPr="007E4822">
        <w:rPr>
          <w:rFonts w:ascii="Verdana" w:hAnsi="Verdana" w:cs="Arial"/>
          <w:lang w:val="es-ES"/>
        </w:rPr>
        <w:t>se hace evidente como e</w:t>
      </w:r>
      <w:r w:rsidR="00134AC9" w:rsidRPr="007E4822">
        <w:rPr>
          <w:rFonts w:ascii="Verdana" w:hAnsi="Verdana" w:cs="Arial"/>
          <w:lang w:val="es-ES"/>
        </w:rPr>
        <w:t>sta ley desde su óptica aplicativa posee dentro de ella una carencia de componente tributario que le impide mostrar efectividad no sólo</w:t>
      </w:r>
      <w:r w:rsidRPr="007E4822">
        <w:rPr>
          <w:rFonts w:ascii="Verdana" w:hAnsi="Verdana" w:cs="Arial"/>
          <w:lang w:val="es-ES"/>
        </w:rPr>
        <w:t>,</w:t>
      </w:r>
      <w:r w:rsidR="00134AC9" w:rsidRPr="007E4822">
        <w:rPr>
          <w:rFonts w:ascii="Verdana" w:hAnsi="Verdana" w:cs="Arial"/>
          <w:lang w:val="es-ES"/>
        </w:rPr>
        <w:t xml:space="preserve"> </w:t>
      </w:r>
      <w:r w:rsidR="00906EDF" w:rsidRPr="007E4822">
        <w:rPr>
          <w:rFonts w:ascii="Verdana" w:hAnsi="Verdana" w:cs="Arial"/>
          <w:lang w:val="es-ES"/>
        </w:rPr>
        <w:t xml:space="preserve">en cuanto a </w:t>
      </w:r>
      <w:r w:rsidR="00134AC9" w:rsidRPr="007E4822">
        <w:rPr>
          <w:rFonts w:ascii="Verdana" w:hAnsi="Verdana" w:cs="Arial"/>
          <w:lang w:val="es-ES"/>
        </w:rPr>
        <w:t>la finalidad para la que fue creada</w:t>
      </w:r>
      <w:r w:rsidR="00906EDF" w:rsidRPr="007E4822">
        <w:rPr>
          <w:rFonts w:ascii="Verdana" w:hAnsi="Verdana" w:cs="Arial"/>
          <w:lang w:val="es-ES"/>
        </w:rPr>
        <w:t>;</w:t>
      </w:r>
      <w:r w:rsidR="00134AC9" w:rsidRPr="007E4822">
        <w:rPr>
          <w:rFonts w:ascii="Verdana" w:hAnsi="Verdana" w:cs="Arial"/>
          <w:lang w:val="es-ES"/>
        </w:rPr>
        <w:t xml:space="preserve"> sino también, </w:t>
      </w:r>
      <w:r w:rsidRPr="007E4822">
        <w:rPr>
          <w:rFonts w:ascii="Verdana" w:hAnsi="Verdana" w:cs="Arial"/>
          <w:lang w:val="es-ES"/>
        </w:rPr>
        <w:t>a la materialización de</w:t>
      </w:r>
      <w:r w:rsidR="00134AC9" w:rsidRPr="007E4822">
        <w:rPr>
          <w:rFonts w:ascii="Verdana" w:hAnsi="Verdana" w:cs="Arial"/>
          <w:lang w:val="es-ES"/>
        </w:rPr>
        <w:t xml:space="preserve"> los fines esenciales</w:t>
      </w:r>
      <w:r w:rsidR="00906EDF" w:rsidRPr="007E4822">
        <w:rPr>
          <w:rFonts w:ascii="Verdana" w:hAnsi="Verdana" w:cs="Arial"/>
          <w:lang w:val="es-ES"/>
        </w:rPr>
        <w:t xml:space="preserve"> y</w:t>
      </w:r>
      <w:r w:rsidR="00134AC9" w:rsidRPr="007E4822">
        <w:rPr>
          <w:rFonts w:ascii="Verdana" w:hAnsi="Verdana" w:cs="Arial"/>
          <w:lang w:val="es-ES"/>
        </w:rPr>
        <w:t xml:space="preserve"> constitucionales del derecho a la recreación y al deporte. </w:t>
      </w:r>
    </w:p>
    <w:p w:rsidR="00906EDF" w:rsidRPr="007E4822" w:rsidRDefault="00906EDF" w:rsidP="00C95DE5">
      <w:pPr>
        <w:widowControl w:val="0"/>
        <w:adjustRightInd w:val="0"/>
        <w:spacing w:before="34" w:after="34" w:line="276" w:lineRule="auto"/>
        <w:ind w:firstLine="283"/>
        <w:jc w:val="both"/>
        <w:rPr>
          <w:rFonts w:ascii="Verdana" w:hAnsi="Verdana" w:cs="Arial"/>
          <w:lang w:val="es-ES"/>
        </w:rPr>
      </w:pPr>
    </w:p>
    <w:p w:rsidR="00906EDF" w:rsidRPr="007E4822" w:rsidRDefault="00204420" w:rsidP="0067411F">
      <w:pPr>
        <w:spacing w:line="276" w:lineRule="auto"/>
        <w:jc w:val="both"/>
        <w:rPr>
          <w:rFonts w:ascii="Verdana" w:hAnsi="Verdana" w:cs="Arial"/>
        </w:rPr>
      </w:pPr>
      <w:r w:rsidRPr="007E4822">
        <w:rPr>
          <w:rFonts w:ascii="Verdana" w:hAnsi="Verdana" w:cs="Arial"/>
          <w:lang w:val="es-ES"/>
        </w:rPr>
        <w:t>Así las cosas, y</w:t>
      </w:r>
      <w:r w:rsidR="00906EDF" w:rsidRPr="007E4822">
        <w:rPr>
          <w:rFonts w:ascii="Verdana" w:hAnsi="Verdana" w:cs="Arial"/>
          <w:lang w:val="es-ES"/>
        </w:rPr>
        <w:t xml:space="preserve"> conforme a las facultades que le otorga el artículo 338 de la Constitución Política </w:t>
      </w:r>
      <w:r w:rsidR="00906EDF" w:rsidRPr="007E4822">
        <w:rPr>
          <w:rFonts w:ascii="Verdana" w:hAnsi="Verdana" w:cs="Arial"/>
        </w:rPr>
        <w:t xml:space="preserve">a los entes territoriales para que, a través de sus órganos de representación popular, determinen los elementos esenciales de los tributos de acuerdo con la ley, </w:t>
      </w:r>
      <w:r w:rsidRPr="007E4822">
        <w:rPr>
          <w:rFonts w:ascii="Verdana" w:hAnsi="Verdana" w:cs="Arial"/>
        </w:rPr>
        <w:t xml:space="preserve">el Congreso podrá desprenderse de la facultad exclusiva de crear tributos; ya que, de </w:t>
      </w:r>
      <w:r w:rsidR="00F8108D" w:rsidRPr="007E4822">
        <w:rPr>
          <w:rFonts w:ascii="Verdana" w:hAnsi="Verdana" w:cs="Arial"/>
        </w:rPr>
        <w:t xml:space="preserve">no </w:t>
      </w:r>
      <w:r w:rsidRPr="007E4822">
        <w:rPr>
          <w:rFonts w:ascii="Verdana" w:hAnsi="Verdana" w:cs="Arial"/>
        </w:rPr>
        <w:t xml:space="preserve">ser así, seria </w:t>
      </w:r>
      <w:r w:rsidR="00906EDF" w:rsidRPr="007E4822">
        <w:rPr>
          <w:rFonts w:ascii="Verdana" w:hAnsi="Verdana" w:cs="Arial"/>
        </w:rPr>
        <w:t xml:space="preserve">engañosa la autorización que expresamente la Carta le confiere a los </w:t>
      </w:r>
      <w:r w:rsidR="00F8108D" w:rsidRPr="007E4822">
        <w:rPr>
          <w:rFonts w:ascii="Verdana" w:hAnsi="Verdana" w:cs="Arial"/>
        </w:rPr>
        <w:t>D</w:t>
      </w:r>
      <w:r w:rsidR="00906EDF" w:rsidRPr="007E4822">
        <w:rPr>
          <w:rFonts w:ascii="Verdana" w:hAnsi="Verdana" w:cs="Arial"/>
        </w:rPr>
        <w:t xml:space="preserve">epartamentos y </w:t>
      </w:r>
      <w:r w:rsidR="00F8108D" w:rsidRPr="007E4822">
        <w:rPr>
          <w:rFonts w:ascii="Verdana" w:hAnsi="Verdana" w:cs="Arial"/>
        </w:rPr>
        <w:t>M</w:t>
      </w:r>
      <w:r w:rsidR="00906EDF" w:rsidRPr="007E4822">
        <w:rPr>
          <w:rFonts w:ascii="Verdana" w:hAnsi="Verdana" w:cs="Arial"/>
        </w:rPr>
        <w:t xml:space="preserve">unicipios y </w:t>
      </w:r>
      <w:r w:rsidR="00F8108D" w:rsidRPr="007E4822">
        <w:rPr>
          <w:rFonts w:ascii="Verdana" w:hAnsi="Verdana" w:cs="Arial"/>
        </w:rPr>
        <w:t>D</w:t>
      </w:r>
      <w:r w:rsidR="00906EDF" w:rsidRPr="007E4822">
        <w:rPr>
          <w:rFonts w:ascii="Verdana" w:hAnsi="Verdana" w:cs="Arial"/>
        </w:rPr>
        <w:t>istritos en tales aspectos.</w:t>
      </w:r>
    </w:p>
    <w:p w:rsidR="00906EDF" w:rsidRPr="007E4822" w:rsidRDefault="00906EDF" w:rsidP="00C95DE5">
      <w:pPr>
        <w:spacing w:line="276" w:lineRule="auto"/>
        <w:jc w:val="both"/>
        <w:rPr>
          <w:rFonts w:ascii="Verdana" w:hAnsi="Verdana" w:cs="Arial"/>
        </w:rPr>
      </w:pPr>
    </w:p>
    <w:p w:rsidR="00906EDF" w:rsidRPr="007E4822" w:rsidRDefault="00906EDF" w:rsidP="00C95DE5">
      <w:pPr>
        <w:spacing w:line="276" w:lineRule="auto"/>
        <w:jc w:val="both"/>
        <w:rPr>
          <w:rFonts w:ascii="Verdana" w:hAnsi="Verdana" w:cs="Arial"/>
          <w:lang w:val="es-ES"/>
        </w:rPr>
      </w:pPr>
      <w:r w:rsidRPr="007E4822">
        <w:rPr>
          <w:rFonts w:ascii="Verdana" w:hAnsi="Verdana" w:cs="Arial"/>
        </w:rPr>
        <w:t>Con base en el anterior argumento</w:t>
      </w:r>
      <w:r w:rsidR="00F8108D" w:rsidRPr="007E4822">
        <w:rPr>
          <w:rFonts w:ascii="Verdana" w:hAnsi="Verdana" w:cs="Arial"/>
        </w:rPr>
        <w:t>, El Consejo de Estado</w:t>
      </w:r>
      <w:r w:rsidRPr="007E4822">
        <w:rPr>
          <w:rFonts w:ascii="Verdana" w:hAnsi="Verdana" w:cs="Arial"/>
        </w:rPr>
        <w:t xml:space="preserve"> reconoció la facultad que tienen las asambleas departamentales y los concejos municipales y distritales para establecer los elementos esenciales de los tributos locales, siempre que estos, hayan sido creados o autorizados por el legislador y se hayan determinado los lineamientos generales que deben tener en cuenta los órganos de representación para la determinación de los elementos del tributo,</w:t>
      </w:r>
      <w:r w:rsidRPr="007E4822">
        <w:rPr>
          <w:rFonts w:ascii="Verdana" w:hAnsi="Verdana" w:cs="Arial"/>
          <w:lang w:val="es-ES"/>
        </w:rPr>
        <w:t xml:space="preserve"> </w:t>
      </w:r>
      <w:r w:rsidR="00F8108D" w:rsidRPr="007E4822">
        <w:rPr>
          <w:rFonts w:ascii="Verdana" w:hAnsi="Verdana" w:cs="Arial"/>
          <w:lang w:val="es-ES"/>
        </w:rPr>
        <w:t>pues se reitera, que</w:t>
      </w:r>
      <w:r w:rsidRPr="007E4822">
        <w:rPr>
          <w:rFonts w:ascii="Verdana" w:hAnsi="Verdana" w:cs="Arial"/>
          <w:lang w:val="es-ES"/>
        </w:rPr>
        <w:t xml:space="preserve">  la autonomía tributaria de las entidades territoriales no es ilimitada, dado que en todo caso, debe mediar la intervención del legislador</w:t>
      </w:r>
      <w:r w:rsidRPr="007E4822">
        <w:rPr>
          <w:rFonts w:ascii="Verdana" w:hAnsi="Verdana" w:cs="Arial"/>
          <w:position w:val="6"/>
        </w:rPr>
        <w:footnoteReference w:id="3"/>
      </w:r>
      <w:r w:rsidRPr="007E4822">
        <w:rPr>
          <w:rFonts w:ascii="Verdana" w:hAnsi="Verdana" w:cs="Arial"/>
          <w:lang w:val="es-ES"/>
        </w:rPr>
        <w:t xml:space="preserve">. </w:t>
      </w:r>
    </w:p>
    <w:p w:rsidR="00906EDF" w:rsidRPr="007E4822" w:rsidRDefault="00906EDF" w:rsidP="00C95DE5">
      <w:pPr>
        <w:spacing w:line="276" w:lineRule="auto"/>
        <w:jc w:val="both"/>
        <w:rPr>
          <w:rFonts w:ascii="Verdana" w:hAnsi="Verdana" w:cs="Arial"/>
        </w:rPr>
      </w:pPr>
    </w:p>
    <w:p w:rsidR="00906EDF" w:rsidRPr="007E4822" w:rsidRDefault="00F8108D" w:rsidP="0067411F">
      <w:pPr>
        <w:spacing w:line="276" w:lineRule="auto"/>
        <w:jc w:val="both"/>
        <w:rPr>
          <w:rFonts w:ascii="Verdana" w:hAnsi="Verdana" w:cs="Arial"/>
          <w:lang w:val="es-ES"/>
        </w:rPr>
      </w:pPr>
      <w:r w:rsidRPr="007E4822">
        <w:rPr>
          <w:rFonts w:ascii="Verdana" w:hAnsi="Verdana" w:cs="Arial"/>
          <w:lang w:val="es-ES"/>
        </w:rPr>
        <w:t>Retomando</w:t>
      </w:r>
      <w:r w:rsidR="00906EDF" w:rsidRPr="007E4822">
        <w:rPr>
          <w:rFonts w:ascii="Verdana" w:hAnsi="Verdana" w:cs="Arial"/>
          <w:lang w:val="es-ES"/>
        </w:rPr>
        <w:t xml:space="preserve"> los planteamientos generales expuestos </w:t>
      </w:r>
      <w:r w:rsidRPr="007E4822">
        <w:rPr>
          <w:rFonts w:ascii="Verdana" w:hAnsi="Verdana" w:cs="Arial"/>
          <w:lang w:val="es-ES"/>
        </w:rPr>
        <w:t xml:space="preserve">por esa corporación </w:t>
      </w:r>
      <w:r w:rsidR="00906EDF" w:rsidRPr="007E4822">
        <w:rPr>
          <w:rFonts w:ascii="Verdana" w:hAnsi="Verdana" w:cs="Arial"/>
          <w:lang w:val="es-ES"/>
        </w:rPr>
        <w:t xml:space="preserve">sobre la potestad impositiva de las entidades territoriales, </w:t>
      </w:r>
      <w:r w:rsidRPr="007E4822">
        <w:rPr>
          <w:rFonts w:ascii="Verdana" w:hAnsi="Verdana" w:cs="Arial"/>
          <w:lang w:val="es-ES"/>
        </w:rPr>
        <w:t xml:space="preserve">el alto tribunal se manifiesta </w:t>
      </w:r>
      <w:r w:rsidR="00906EDF" w:rsidRPr="007E4822">
        <w:rPr>
          <w:rFonts w:ascii="Verdana" w:hAnsi="Verdana" w:cs="Arial"/>
          <w:lang w:val="es-ES"/>
        </w:rPr>
        <w:t>en los siguientes términos</w:t>
      </w:r>
      <w:r w:rsidR="00906EDF" w:rsidRPr="007E4822">
        <w:rPr>
          <w:rFonts w:ascii="Verdana" w:hAnsi="Verdana" w:cs="Arial"/>
          <w:position w:val="6"/>
        </w:rPr>
        <w:footnoteReference w:id="4"/>
      </w:r>
      <w:r w:rsidR="00906EDF" w:rsidRPr="007E4822">
        <w:rPr>
          <w:rFonts w:ascii="Verdana" w:hAnsi="Verdana" w:cs="Arial"/>
          <w:lang w:val="es-ES"/>
        </w:rPr>
        <w:t>:</w:t>
      </w:r>
    </w:p>
    <w:p w:rsidR="00906EDF" w:rsidRPr="007E4822" w:rsidRDefault="00906EDF" w:rsidP="00C95DE5">
      <w:pPr>
        <w:spacing w:line="276" w:lineRule="auto"/>
        <w:jc w:val="both"/>
        <w:rPr>
          <w:rFonts w:ascii="Verdana" w:hAnsi="Verdana" w:cs="Arial"/>
        </w:rPr>
      </w:pPr>
    </w:p>
    <w:p w:rsidR="00906EDF" w:rsidRPr="007E4822" w:rsidRDefault="00906EDF" w:rsidP="00C95DE5">
      <w:pPr>
        <w:spacing w:line="276" w:lineRule="auto"/>
        <w:ind w:left="567" w:right="567"/>
        <w:jc w:val="both"/>
        <w:rPr>
          <w:rFonts w:ascii="Verdana" w:hAnsi="Verdana" w:cs="Arial"/>
          <w:i/>
          <w:lang w:val="es-ES"/>
        </w:rPr>
      </w:pPr>
      <w:r w:rsidRPr="007E4822">
        <w:rPr>
          <w:rFonts w:ascii="Verdana" w:hAnsi="Verdana" w:cs="Arial"/>
          <w:i/>
          <w:lang w:val="es-ES"/>
        </w:rPr>
        <w:t>“[…], creado el tributo o autorizada su implantación por parte de la ley, en el evento de que ésta no se haya ocupado de definir todos los presupuestos objetivos del gravamen y por ende del señalamiento de los elementos esenciales de identificación y cuantificación, corresponde directamente a las respectivas corporaciones de elección popular, efectuar las previsiones sobre el particular.</w:t>
      </w:r>
    </w:p>
    <w:p w:rsidR="00906EDF" w:rsidRPr="007E4822" w:rsidRDefault="00906EDF" w:rsidP="00C95DE5">
      <w:pPr>
        <w:spacing w:line="276" w:lineRule="auto"/>
        <w:ind w:left="567" w:right="567"/>
        <w:jc w:val="both"/>
        <w:rPr>
          <w:rFonts w:ascii="Verdana" w:hAnsi="Verdana" w:cs="Arial"/>
          <w:i/>
          <w:lang w:val="es-ES"/>
        </w:rPr>
      </w:pPr>
    </w:p>
    <w:p w:rsidR="00906EDF" w:rsidRPr="007E4822" w:rsidRDefault="00906EDF" w:rsidP="00C95DE5">
      <w:pPr>
        <w:spacing w:line="276" w:lineRule="auto"/>
        <w:ind w:left="567" w:right="567"/>
        <w:jc w:val="both"/>
        <w:rPr>
          <w:rFonts w:ascii="Verdana" w:hAnsi="Verdana" w:cs="Arial"/>
          <w:i/>
          <w:lang w:val="es-ES"/>
        </w:rPr>
      </w:pPr>
      <w:r w:rsidRPr="007E4822">
        <w:rPr>
          <w:rFonts w:ascii="Verdana" w:hAnsi="Verdana" w:cs="Arial"/>
          <w:i/>
          <w:lang w:val="es-ES"/>
        </w:rPr>
        <w:t xml:space="preserve">Sin embargo, esta facultad no significa que una entidad territorial contemple como hecho generador del tributo uno diferente al que la ley de autorizaciones haya definido, pues violaría el principio de legalidad a que se ha hecho </w:t>
      </w:r>
      <w:r w:rsidR="00F8108D" w:rsidRPr="007E4822">
        <w:rPr>
          <w:rFonts w:ascii="Verdana" w:hAnsi="Verdana" w:cs="Arial"/>
          <w:i/>
          <w:lang w:val="es-ES"/>
        </w:rPr>
        <w:t>referencia. [</w:t>
      </w:r>
      <w:r w:rsidRPr="007E4822">
        <w:rPr>
          <w:rFonts w:ascii="Verdana" w:hAnsi="Verdana" w:cs="Arial"/>
          <w:i/>
          <w:lang w:val="es-ES"/>
        </w:rPr>
        <w:t>…]”</w:t>
      </w:r>
    </w:p>
    <w:p w:rsidR="00906EDF" w:rsidRPr="007E4822" w:rsidRDefault="00906EDF" w:rsidP="00C95DE5">
      <w:pPr>
        <w:spacing w:line="276" w:lineRule="auto"/>
        <w:jc w:val="both"/>
        <w:rPr>
          <w:rFonts w:ascii="Verdana" w:hAnsi="Verdana" w:cs="Arial"/>
        </w:rPr>
      </w:pPr>
    </w:p>
    <w:p w:rsidR="00906EDF" w:rsidRPr="007E4822" w:rsidRDefault="00906EDF" w:rsidP="0067411F">
      <w:pPr>
        <w:widowControl w:val="0"/>
        <w:adjustRightInd w:val="0"/>
        <w:spacing w:before="34" w:after="34" w:line="276" w:lineRule="auto"/>
        <w:jc w:val="both"/>
        <w:rPr>
          <w:rFonts w:ascii="Verdana" w:hAnsi="Verdana" w:cs="Arial"/>
          <w:lang w:val="es-ES"/>
        </w:rPr>
      </w:pPr>
      <w:r w:rsidRPr="007E4822">
        <w:rPr>
          <w:rFonts w:ascii="Verdana" w:hAnsi="Verdana" w:cs="Arial"/>
          <w:lang w:val="es-ES"/>
        </w:rPr>
        <w:t xml:space="preserve">De la misma manera, la Corte Constitucional en </w:t>
      </w:r>
      <w:r w:rsidR="00F551B7" w:rsidRPr="007E4822">
        <w:rPr>
          <w:rFonts w:ascii="Verdana" w:hAnsi="Verdana" w:cs="Arial"/>
          <w:lang w:val="es-ES"/>
        </w:rPr>
        <w:t xml:space="preserve">innumerables fallos y a la luz del principio de autonomía de las entidades territoriales </w:t>
      </w:r>
      <w:r w:rsidR="00F8108D" w:rsidRPr="007E4822">
        <w:rPr>
          <w:rFonts w:ascii="Verdana" w:hAnsi="Verdana" w:cs="Arial"/>
          <w:lang w:val="es-ES"/>
        </w:rPr>
        <w:t>consignado</w:t>
      </w:r>
      <w:r w:rsidR="00F551B7" w:rsidRPr="007E4822">
        <w:rPr>
          <w:rFonts w:ascii="Verdana" w:hAnsi="Verdana" w:cs="Arial"/>
          <w:lang w:val="es-ES"/>
        </w:rPr>
        <w:t xml:space="preserve"> </w:t>
      </w:r>
      <w:r w:rsidR="00F551B7" w:rsidRPr="007E4822">
        <w:rPr>
          <w:rFonts w:ascii="Verdana" w:hAnsi="Verdana" w:cs="Arial"/>
          <w:lang w:val="es-ES"/>
        </w:rPr>
        <w:lastRenderedPageBreak/>
        <w:t>en el artículo 287 de la Constitución Nacional, ha manifestado</w:t>
      </w:r>
      <w:r w:rsidR="00F8108D" w:rsidRPr="007E4822">
        <w:rPr>
          <w:rFonts w:ascii="Verdana" w:hAnsi="Verdana" w:cs="Arial"/>
          <w:lang w:val="es-ES"/>
        </w:rPr>
        <w:t>:</w:t>
      </w:r>
    </w:p>
    <w:p w:rsidR="009C7AD9" w:rsidRPr="007E4822" w:rsidRDefault="009C7AD9" w:rsidP="0067411F">
      <w:pPr>
        <w:widowControl w:val="0"/>
        <w:adjustRightInd w:val="0"/>
        <w:spacing w:before="34" w:after="34" w:line="276" w:lineRule="auto"/>
        <w:jc w:val="both"/>
        <w:rPr>
          <w:rFonts w:ascii="Verdana" w:hAnsi="Verdana" w:cs="Arial"/>
          <w:lang w:val="es-ES"/>
        </w:rPr>
      </w:pPr>
    </w:p>
    <w:p w:rsidR="00F551B7" w:rsidRPr="007E4822" w:rsidRDefault="00F551B7" w:rsidP="00C95DE5">
      <w:pPr>
        <w:widowControl w:val="0"/>
        <w:adjustRightInd w:val="0"/>
        <w:spacing w:before="34" w:after="34" w:line="276" w:lineRule="auto"/>
        <w:ind w:firstLine="283"/>
        <w:jc w:val="both"/>
        <w:rPr>
          <w:rFonts w:ascii="Verdana" w:hAnsi="Verdana" w:cs="Arial"/>
          <w:lang w:val="es-ES"/>
        </w:rPr>
      </w:pPr>
    </w:p>
    <w:p w:rsidR="00F8108D" w:rsidRPr="007E4822" w:rsidRDefault="00F551B7" w:rsidP="00F8108D">
      <w:pPr>
        <w:widowControl w:val="0"/>
        <w:adjustRightInd w:val="0"/>
        <w:spacing w:before="34" w:after="34" w:line="276" w:lineRule="auto"/>
        <w:ind w:left="510" w:right="567"/>
        <w:jc w:val="both"/>
        <w:rPr>
          <w:rFonts w:ascii="Verdana" w:hAnsi="Verdana"/>
          <w:i/>
          <w:bdr w:val="none" w:sz="0" w:space="0" w:color="auto" w:frame="1"/>
          <w:shd w:val="clear" w:color="auto" w:fill="FFFFFF"/>
        </w:rPr>
      </w:pPr>
      <w:r w:rsidRPr="007E4822">
        <w:rPr>
          <w:rFonts w:ascii="Verdana" w:hAnsi="Verdana"/>
          <w:i/>
          <w:bdr w:val="none" w:sz="0" w:space="0" w:color="auto" w:frame="1"/>
          <w:shd w:val="clear" w:color="auto" w:fill="FFFFFF"/>
        </w:rPr>
        <w:t>“…La Constitución Política define al Estado colombiano como </w:t>
      </w:r>
      <w:r w:rsidRPr="007E4822">
        <w:rPr>
          <w:rFonts w:ascii="Verdana" w:hAnsi="Verdana"/>
          <w:i/>
          <w:iCs/>
          <w:bdr w:val="none" w:sz="0" w:space="0" w:color="auto" w:frame="1"/>
        </w:rPr>
        <w:t>“república unitaria, descentralizada, con autonomía de sus entidades territoriales”</w:t>
      </w:r>
      <w:r w:rsidRPr="007E4822">
        <w:rPr>
          <w:rFonts w:ascii="Verdana" w:hAnsi="Verdana"/>
          <w:i/>
          <w:bdr w:val="none" w:sz="0" w:space="0" w:color="auto" w:frame="1"/>
          <w:shd w:val="clear" w:color="auto" w:fill="FFFFFF"/>
        </w:rPr>
        <w:t> (C.P., art. 1º), quiere significar que </w:t>
      </w:r>
      <w:r w:rsidRPr="007E4822">
        <w:rPr>
          <w:rFonts w:ascii="Verdana" w:hAnsi="Verdana"/>
          <w:i/>
          <w:iCs/>
          <w:bdr w:val="none" w:sz="0" w:space="0" w:color="auto" w:frame="1"/>
        </w:rPr>
        <w:t>“la unidad de la república no puede confundirse con el predominio absoluto del poder central sobre la autonomía territorial.”</w:t>
      </w:r>
      <w:r w:rsidR="00577134" w:rsidRPr="007E4822">
        <w:rPr>
          <w:rStyle w:val="Refdenotaalpie"/>
          <w:rFonts w:ascii="Verdana" w:hAnsi="Verdana"/>
          <w:i/>
          <w:iCs/>
          <w:bdr w:val="none" w:sz="0" w:space="0" w:color="auto" w:frame="1"/>
        </w:rPr>
        <w:footnoteReference w:id="5"/>
      </w:r>
      <w:r w:rsidRPr="007E4822">
        <w:rPr>
          <w:rFonts w:ascii="Verdana" w:hAnsi="Verdana"/>
          <w:i/>
          <w:iCs/>
          <w:bdr w:val="none" w:sz="0" w:space="0" w:color="auto" w:frame="1"/>
        </w:rPr>
        <w:t> </w:t>
      </w:r>
      <w:r w:rsidRPr="007E4822">
        <w:rPr>
          <w:rFonts w:ascii="Verdana" w:hAnsi="Verdana"/>
          <w:i/>
          <w:bdr w:val="none" w:sz="0" w:space="0" w:color="auto" w:frame="1"/>
          <w:shd w:val="clear" w:color="auto" w:fill="FFFFFF"/>
        </w:rPr>
        <w:t> </w:t>
      </w:r>
      <w:r w:rsidRPr="007E4822">
        <w:rPr>
          <w:rFonts w:ascii="Verdana" w:hAnsi="Verdana"/>
          <w:bdr w:val="none" w:sz="0" w:space="0" w:color="auto" w:frame="1"/>
          <w:shd w:val="clear" w:color="auto" w:fill="FFFFFF"/>
        </w:rPr>
        <w:t>Por ello, dijo el mismo fallo</w:t>
      </w:r>
      <w:r w:rsidRPr="007E4822">
        <w:rPr>
          <w:rFonts w:ascii="Verdana" w:hAnsi="Verdana"/>
          <w:i/>
          <w:bdr w:val="none" w:sz="0" w:space="0" w:color="auto" w:frame="1"/>
          <w:shd w:val="clear" w:color="auto" w:fill="FFFFFF"/>
        </w:rPr>
        <w:t>, la definición constitucional requiere una interpretación según la cual, la unidad es </w:t>
      </w:r>
      <w:r w:rsidRPr="007E4822">
        <w:rPr>
          <w:rFonts w:ascii="Verdana" w:hAnsi="Verdana"/>
          <w:i/>
          <w:iCs/>
          <w:bdr w:val="none" w:sz="0" w:space="0" w:color="auto" w:frame="1"/>
        </w:rPr>
        <w:t>“el todo que necesariamente se integra por las partes y no la unidad como un bloque”.</w:t>
      </w:r>
      <w:r w:rsidR="00577134" w:rsidRPr="007E4822">
        <w:rPr>
          <w:rStyle w:val="Refdenotaalpie"/>
          <w:rFonts w:ascii="Verdana" w:hAnsi="Verdana"/>
          <w:i/>
          <w:iCs/>
          <w:bdr w:val="none" w:sz="0" w:space="0" w:color="auto" w:frame="1"/>
        </w:rPr>
        <w:footnoteReference w:id="6"/>
      </w:r>
      <w:r w:rsidRPr="007E4822">
        <w:rPr>
          <w:rFonts w:ascii="Verdana" w:hAnsi="Verdana"/>
          <w:i/>
          <w:bdr w:val="none" w:sz="0" w:space="0" w:color="auto" w:frame="1"/>
          <w:shd w:val="clear" w:color="auto" w:fill="FFFFFF"/>
        </w:rPr>
        <w:t xml:space="preserve">  </w:t>
      </w:r>
    </w:p>
    <w:p w:rsidR="009C7AD9" w:rsidRPr="007E4822" w:rsidRDefault="009C7AD9" w:rsidP="0067411F">
      <w:pPr>
        <w:widowControl w:val="0"/>
        <w:adjustRightInd w:val="0"/>
        <w:spacing w:before="34" w:after="34" w:line="276" w:lineRule="auto"/>
        <w:ind w:left="113" w:right="57"/>
        <w:jc w:val="both"/>
        <w:rPr>
          <w:rFonts w:ascii="Verdana" w:hAnsi="Verdana"/>
          <w:i/>
          <w:bdr w:val="none" w:sz="0" w:space="0" w:color="auto" w:frame="1"/>
          <w:shd w:val="clear" w:color="auto" w:fill="FFFFFF"/>
        </w:rPr>
      </w:pPr>
    </w:p>
    <w:p w:rsidR="00F551B7" w:rsidRPr="007E4822" w:rsidRDefault="00F551B7" w:rsidP="009C7AD9">
      <w:pPr>
        <w:widowControl w:val="0"/>
        <w:adjustRightInd w:val="0"/>
        <w:spacing w:before="34" w:after="34" w:line="276" w:lineRule="auto"/>
        <w:ind w:right="57"/>
        <w:jc w:val="both"/>
        <w:rPr>
          <w:rFonts w:ascii="Verdana" w:hAnsi="Verdana"/>
          <w:bdr w:val="none" w:sz="0" w:space="0" w:color="auto" w:frame="1"/>
          <w:shd w:val="clear" w:color="auto" w:fill="FFFFFF"/>
        </w:rPr>
      </w:pPr>
      <w:r w:rsidRPr="007E4822">
        <w:rPr>
          <w:rFonts w:ascii="Verdana" w:hAnsi="Verdana"/>
          <w:bdr w:val="none" w:sz="0" w:space="0" w:color="auto" w:frame="1"/>
          <w:shd w:val="clear" w:color="auto" w:fill="FFFFFF"/>
        </w:rPr>
        <w:t xml:space="preserve">De acuerdo con lo anterior, la autonomía de las diferentes entidades territoriales no consistía en la simple transferencia de funciones y responsabilidades del centro al nivel territorial, sino que se </w:t>
      </w:r>
      <w:r w:rsidR="00046669" w:rsidRPr="007E4822">
        <w:rPr>
          <w:rFonts w:ascii="Verdana" w:hAnsi="Verdana"/>
          <w:bdr w:val="none" w:sz="0" w:space="0" w:color="auto" w:frame="1"/>
          <w:shd w:val="clear" w:color="auto" w:fill="FFFFFF"/>
        </w:rPr>
        <w:t>manifestaba</w:t>
      </w:r>
      <w:r w:rsidRPr="007E4822">
        <w:rPr>
          <w:rFonts w:ascii="Verdana" w:hAnsi="Verdana"/>
          <w:bdr w:val="none" w:sz="0" w:space="0" w:color="auto" w:frame="1"/>
          <w:shd w:val="clear" w:color="auto" w:fill="FFFFFF"/>
        </w:rPr>
        <w:t xml:space="preserve"> como un poder de au</w:t>
      </w:r>
      <w:r w:rsidR="00046669" w:rsidRPr="007E4822">
        <w:rPr>
          <w:rFonts w:ascii="Verdana" w:hAnsi="Verdana"/>
          <w:bdr w:val="none" w:sz="0" w:space="0" w:color="auto" w:frame="1"/>
          <w:shd w:val="clear" w:color="auto" w:fill="FFFFFF"/>
        </w:rPr>
        <w:t>togobierno y autoadministración”</w:t>
      </w:r>
      <w:r w:rsidR="00577134" w:rsidRPr="007E4822">
        <w:rPr>
          <w:rStyle w:val="Refdenotaalpie"/>
          <w:rFonts w:ascii="Verdana" w:hAnsi="Verdana"/>
          <w:bdr w:val="none" w:sz="0" w:space="0" w:color="auto" w:frame="1"/>
          <w:shd w:val="clear" w:color="auto" w:fill="FFFFFF"/>
        </w:rPr>
        <w:footnoteReference w:id="7"/>
      </w:r>
    </w:p>
    <w:p w:rsidR="009C7AD9" w:rsidRPr="007E4822" w:rsidRDefault="009C7AD9" w:rsidP="0067411F">
      <w:pPr>
        <w:widowControl w:val="0"/>
        <w:adjustRightInd w:val="0"/>
        <w:spacing w:before="34" w:after="34" w:line="276" w:lineRule="auto"/>
        <w:jc w:val="both"/>
        <w:rPr>
          <w:rFonts w:ascii="Verdana" w:hAnsi="Verdana"/>
          <w:bdr w:val="none" w:sz="0" w:space="0" w:color="auto" w:frame="1"/>
          <w:shd w:val="clear" w:color="auto" w:fill="FFFFFF"/>
        </w:rPr>
      </w:pPr>
    </w:p>
    <w:p w:rsidR="00577134" w:rsidRPr="007E4822" w:rsidRDefault="00577134" w:rsidP="0067411F">
      <w:pPr>
        <w:widowControl w:val="0"/>
        <w:adjustRightInd w:val="0"/>
        <w:spacing w:before="34" w:after="34" w:line="276" w:lineRule="auto"/>
        <w:jc w:val="both"/>
        <w:rPr>
          <w:rFonts w:ascii="Verdana" w:hAnsi="Verdana"/>
        </w:rPr>
      </w:pPr>
      <w:r w:rsidRPr="007E4822">
        <w:rPr>
          <w:rFonts w:ascii="Verdana" w:hAnsi="Verdana"/>
          <w:bdr w:val="none" w:sz="0" w:space="0" w:color="auto" w:frame="1"/>
          <w:shd w:val="clear" w:color="auto" w:fill="FFFFFF"/>
        </w:rPr>
        <w:t>S</w:t>
      </w:r>
      <w:r w:rsidR="00F8108D" w:rsidRPr="007E4822">
        <w:rPr>
          <w:rFonts w:ascii="Verdana" w:hAnsi="Verdana"/>
          <w:bdr w:val="none" w:sz="0" w:space="0" w:color="auto" w:frame="1"/>
          <w:shd w:val="clear" w:color="auto" w:fill="FFFFFF"/>
        </w:rPr>
        <w:t xml:space="preserve">in embargo, ha recabado en que </w:t>
      </w:r>
      <w:r w:rsidR="0067411F" w:rsidRPr="007E4822">
        <w:rPr>
          <w:rFonts w:ascii="Verdana" w:hAnsi="Verdana"/>
          <w:bdr w:val="none" w:sz="0" w:space="0" w:color="auto" w:frame="1"/>
          <w:shd w:val="clear" w:color="auto" w:fill="FFFFFF"/>
        </w:rPr>
        <w:t>ésta</w:t>
      </w:r>
      <w:r w:rsidRPr="007E4822">
        <w:rPr>
          <w:rFonts w:ascii="Verdana" w:hAnsi="Verdana"/>
          <w:bdr w:val="none" w:sz="0" w:space="0" w:color="auto" w:frame="1"/>
          <w:shd w:val="clear" w:color="auto" w:fill="FFFFFF"/>
        </w:rPr>
        <w:t xml:space="preserve"> facultad debe ejercerse conforme a la Constitución y  la ley, como se desprende de lo reglado por el articulo 287 superior</w:t>
      </w:r>
      <w:r w:rsidRPr="007E4822">
        <w:rPr>
          <w:rStyle w:val="Refdenotaalpie"/>
          <w:rFonts w:ascii="Verdana" w:hAnsi="Verdana"/>
          <w:bdr w:val="none" w:sz="0" w:space="0" w:color="auto" w:frame="1"/>
          <w:shd w:val="clear" w:color="auto" w:fill="FFFFFF"/>
        </w:rPr>
        <w:footnoteReference w:id="8"/>
      </w:r>
      <w:r w:rsidRPr="007E4822">
        <w:rPr>
          <w:rFonts w:ascii="Verdana" w:hAnsi="Verdana"/>
          <w:bdr w:val="none" w:sz="0" w:space="0" w:color="auto" w:frame="1"/>
          <w:shd w:val="clear" w:color="auto" w:fill="FFFFFF"/>
        </w:rPr>
        <w:t xml:space="preserve">. </w:t>
      </w:r>
      <w:r w:rsidRPr="007E4822">
        <w:rPr>
          <w:rFonts w:ascii="Verdana" w:hAnsi="Verdana"/>
          <w:lang w:val="es-MX"/>
        </w:rPr>
        <w:t xml:space="preserve">Ahora bien, refiriéndose de manera particular a la autonomía de las entidades territoriales en materia tributaria, y más concretamente a la potestad que la Constitución les reconoce para </w:t>
      </w:r>
      <w:r w:rsidRPr="007E4822">
        <w:rPr>
          <w:rFonts w:ascii="Verdana" w:hAnsi="Verdana"/>
        </w:rPr>
        <w:t>la imposición de gravámenes</w:t>
      </w:r>
      <w:r w:rsidRPr="007E4822">
        <w:rPr>
          <w:rFonts w:ascii="Verdana" w:hAnsi="Verdana"/>
          <w:vertAlign w:val="superscript"/>
        </w:rPr>
        <w:footnoteReference w:id="9"/>
      </w:r>
      <w:r w:rsidRPr="007E4822">
        <w:rPr>
          <w:rFonts w:ascii="Verdana" w:hAnsi="Verdana"/>
        </w:rPr>
        <w:t xml:space="preserve">, la jurisprudencia ha hecho ver que aunque de la lectura del artículo 338 superior parecería deducirse una total </w:t>
      </w:r>
      <w:r w:rsidRPr="007E4822">
        <w:rPr>
          <w:rFonts w:ascii="Verdana" w:hAnsi="Verdana"/>
        </w:rPr>
        <w:lastRenderedPageBreak/>
        <w:t>autonomía impositiva de los departamentos y municipios; sin embargo, ello no es así, pues dicha disposición debe interpretarse en íntima relación con el artículo 287-3 de la Carta, conforme al cual tal autonomía impositiva se encuentra subordinada tanto a la Constitución como a la ley</w:t>
      </w:r>
      <w:r w:rsidRPr="007E4822">
        <w:rPr>
          <w:rFonts w:ascii="Verdana" w:hAnsi="Verdana"/>
          <w:vertAlign w:val="superscript"/>
        </w:rPr>
        <w:footnoteReference w:id="10"/>
      </w:r>
      <w:r w:rsidRPr="007E4822">
        <w:rPr>
          <w:rFonts w:ascii="Verdana" w:hAnsi="Verdana"/>
        </w:rPr>
        <w:t xml:space="preserve">. </w:t>
      </w:r>
    </w:p>
    <w:p w:rsidR="00A0584E" w:rsidRDefault="00A0584E" w:rsidP="0067411F">
      <w:pPr>
        <w:widowControl w:val="0"/>
        <w:adjustRightInd w:val="0"/>
        <w:spacing w:before="34" w:after="34" w:line="276" w:lineRule="auto"/>
        <w:jc w:val="both"/>
        <w:rPr>
          <w:rFonts w:ascii="Verdana" w:hAnsi="Verdana"/>
        </w:rPr>
      </w:pPr>
    </w:p>
    <w:p w:rsidR="00577134" w:rsidRPr="007E4822" w:rsidRDefault="00577134" w:rsidP="0067411F">
      <w:pPr>
        <w:widowControl w:val="0"/>
        <w:adjustRightInd w:val="0"/>
        <w:spacing w:before="34" w:after="34" w:line="276" w:lineRule="auto"/>
        <w:jc w:val="both"/>
        <w:rPr>
          <w:rFonts w:ascii="Verdana" w:hAnsi="Verdana" w:cs="Arial"/>
          <w:lang w:val="es-ES"/>
        </w:rPr>
      </w:pPr>
      <w:r w:rsidRPr="007E4822">
        <w:rPr>
          <w:rFonts w:ascii="Verdana" w:hAnsi="Verdana"/>
        </w:rPr>
        <w:t>De lo anterior ha concluido la Corte que para efectos de establecer un impuesto municipal se requiere siempre de una ley previa que autorice su creación, y que sólo cuando se ha creado legalmente el impuesto, los municipios adquieren el derecho a administrarlo, manejarlo y utilizarlo</w:t>
      </w:r>
      <w:r w:rsidRPr="007E4822">
        <w:rPr>
          <w:rStyle w:val="Refdenotaalpie"/>
          <w:rFonts w:ascii="Verdana" w:hAnsi="Verdana"/>
        </w:rPr>
        <w:footnoteReference w:id="11"/>
      </w:r>
    </w:p>
    <w:p w:rsidR="00F551B7" w:rsidRPr="007E4822" w:rsidRDefault="00F551B7" w:rsidP="0067411F">
      <w:pPr>
        <w:widowControl w:val="0"/>
        <w:adjustRightInd w:val="0"/>
        <w:spacing w:before="34" w:after="34" w:line="276" w:lineRule="auto"/>
        <w:ind w:firstLine="283"/>
        <w:jc w:val="both"/>
        <w:rPr>
          <w:rFonts w:ascii="Verdana" w:hAnsi="Verdana" w:cs="Arial"/>
          <w:lang w:val="es-ES"/>
        </w:rPr>
      </w:pPr>
    </w:p>
    <w:p w:rsidR="00590123" w:rsidRPr="007E4822" w:rsidRDefault="00590123" w:rsidP="0067411F">
      <w:pPr>
        <w:spacing w:line="276" w:lineRule="auto"/>
        <w:ind w:right="20"/>
        <w:jc w:val="both"/>
        <w:rPr>
          <w:rFonts w:ascii="Verdana" w:hAnsi="Verdana"/>
        </w:rPr>
      </w:pPr>
      <w:r w:rsidRPr="007E4822">
        <w:rPr>
          <w:rFonts w:ascii="Verdana" w:hAnsi="Verdana"/>
        </w:rPr>
        <w:t>Profundizando más en el alcance de la autonomía tributaria de las entidades territoriales, la Corte ha sostenido qué en virtud del principio unitario, no puede hablarse propiamente de una “soberanía fiscal” de dichas entidades, pero que su autonomía les permite establecer o suprimir los impuestos de su propiedad, que ya hayan sido creados por la ley. Dijo en este sentido la Corte:</w:t>
      </w:r>
    </w:p>
    <w:p w:rsidR="00590123" w:rsidRPr="007E4822" w:rsidRDefault="00590123" w:rsidP="0067411F">
      <w:pPr>
        <w:spacing w:line="276" w:lineRule="auto"/>
        <w:ind w:left="105" w:right="20"/>
        <w:jc w:val="both"/>
        <w:rPr>
          <w:rFonts w:ascii="Verdana" w:hAnsi="Verdana"/>
        </w:rPr>
      </w:pPr>
    </w:p>
    <w:p w:rsidR="00590123" w:rsidRPr="007E4822" w:rsidRDefault="00590123" w:rsidP="0067411F">
      <w:pPr>
        <w:spacing w:line="276" w:lineRule="auto"/>
        <w:ind w:left="600" w:right="800"/>
        <w:jc w:val="both"/>
        <w:rPr>
          <w:rFonts w:ascii="Verdana" w:hAnsi="Verdana"/>
          <w:i/>
        </w:rPr>
      </w:pPr>
      <w:r w:rsidRPr="007E4822">
        <w:rPr>
          <w:rFonts w:ascii="Verdana" w:hAnsi="Verdana"/>
        </w:rPr>
        <w:t xml:space="preserve"> </w:t>
      </w:r>
      <w:r w:rsidRPr="007E4822">
        <w:rPr>
          <w:rFonts w:ascii="Verdana" w:hAnsi="Verdana"/>
          <w:i/>
          <w:iCs/>
        </w:rPr>
        <w:t xml:space="preserve">“La autonomía territorial, pues, tiene límites en relación con asuntos atingentes a los intereses nacionales. Tal es el caso del sistema tributario, gobernado por el principio de unidad, en virtud del cual se busca evitar que los tributos municipales resulten incongruentes con propósitos de mayor envergadura...   la facultad de las asambleas y concejos para imponer contribuciones no es originaria, sino que está subordinada a la Constitución y a la ley; no obstante, las entidades territoriales gozan de autonomía, tanto para la decisión sobre el establecimiento o supresión de impuestos de carácter local, autorizados en forma genérica por la ley, como </w:t>
      </w:r>
      <w:r w:rsidRPr="007E4822">
        <w:rPr>
          <w:rFonts w:ascii="Verdana" w:hAnsi="Verdana"/>
          <w:i/>
          <w:iCs/>
        </w:rPr>
        <w:lastRenderedPageBreak/>
        <w:t>para la libre administración de todos los tributos que hagan parte de sus propios recursos (arts. 287-3 y 313-</w:t>
      </w:r>
      <w:smartTag w:uri="urn:schemas-microsoft-com:office:smarttags" w:element="metricconverter">
        <w:smartTagPr>
          <w:attr w:name="ProductID" w:val="4 C"/>
        </w:smartTagPr>
        <w:r w:rsidRPr="007E4822">
          <w:rPr>
            <w:rFonts w:ascii="Verdana" w:hAnsi="Verdana"/>
            <w:i/>
            <w:iCs/>
          </w:rPr>
          <w:t>4 C</w:t>
        </w:r>
      </w:smartTag>
      <w:r w:rsidRPr="007E4822">
        <w:rPr>
          <w:rFonts w:ascii="Verdana" w:hAnsi="Verdana"/>
          <w:i/>
          <w:iCs/>
        </w:rPr>
        <w:t>.N.).</w:t>
      </w:r>
      <w:r w:rsidRPr="007E4822">
        <w:rPr>
          <w:rFonts w:ascii="Verdana" w:hAnsi="Verdana"/>
          <w:i/>
          <w:iCs/>
          <w:vertAlign w:val="superscript"/>
        </w:rPr>
        <w:footnoteReference w:id="12"/>
      </w:r>
      <w:r w:rsidRPr="007E4822">
        <w:rPr>
          <w:rFonts w:ascii="Verdana" w:hAnsi="Verdana"/>
          <w:i/>
          <w:iCs/>
        </w:rPr>
        <w:t xml:space="preserve"> </w:t>
      </w:r>
    </w:p>
    <w:p w:rsidR="00590123" w:rsidRPr="007E4822" w:rsidRDefault="00590123" w:rsidP="0067411F">
      <w:pPr>
        <w:widowControl w:val="0"/>
        <w:adjustRightInd w:val="0"/>
        <w:spacing w:before="34" w:after="34" w:line="276" w:lineRule="auto"/>
        <w:ind w:firstLine="283"/>
        <w:jc w:val="both"/>
        <w:rPr>
          <w:rFonts w:ascii="Verdana" w:hAnsi="Verdana" w:cs="Arial"/>
          <w:lang w:val="es-ES"/>
        </w:rPr>
      </w:pPr>
    </w:p>
    <w:p w:rsidR="00FA315C" w:rsidRPr="007E4822" w:rsidRDefault="00590123" w:rsidP="0067411F">
      <w:pPr>
        <w:widowControl w:val="0"/>
        <w:adjustRightInd w:val="0"/>
        <w:spacing w:before="34" w:after="34" w:line="276" w:lineRule="auto"/>
        <w:jc w:val="both"/>
        <w:rPr>
          <w:rFonts w:ascii="Verdana" w:hAnsi="Verdana"/>
        </w:rPr>
      </w:pPr>
      <w:r w:rsidRPr="007E4822">
        <w:rPr>
          <w:rFonts w:ascii="Verdana" w:hAnsi="Verdana" w:cs="Arial"/>
          <w:lang w:val="es-ES"/>
        </w:rPr>
        <w:t>Muchos han sido los pronunciamientos de este alto Tribunal</w:t>
      </w:r>
      <w:r w:rsidR="00F8108D" w:rsidRPr="007E4822">
        <w:rPr>
          <w:rFonts w:ascii="Verdana" w:hAnsi="Verdana" w:cs="Arial"/>
          <w:lang w:val="es-ES"/>
        </w:rPr>
        <w:t xml:space="preserve"> </w:t>
      </w:r>
      <w:r w:rsidR="0067411F" w:rsidRPr="007E4822">
        <w:rPr>
          <w:rFonts w:ascii="Verdana" w:hAnsi="Verdana" w:cs="Arial"/>
          <w:lang w:val="es-ES"/>
        </w:rPr>
        <w:t>Constitucional</w:t>
      </w:r>
      <w:r w:rsidRPr="007E4822">
        <w:rPr>
          <w:rFonts w:ascii="Verdana" w:hAnsi="Verdana" w:cs="Arial"/>
          <w:lang w:val="es-ES"/>
        </w:rPr>
        <w:t xml:space="preserve"> referente a la autonomía tributaria de los Departamentos y Municipios más recientemente, en </w:t>
      </w:r>
      <w:r w:rsidRPr="007E4822">
        <w:rPr>
          <w:rFonts w:ascii="Verdana" w:hAnsi="Verdana"/>
        </w:rPr>
        <w:t>Sentencia C-504 de 2002.</w:t>
      </w:r>
      <w:r w:rsidRPr="007E4822">
        <w:rPr>
          <w:rFonts w:ascii="Verdana" w:hAnsi="Verdana"/>
          <w:vertAlign w:val="superscript"/>
        </w:rPr>
        <w:footnoteReference w:id="13"/>
      </w:r>
      <w:r w:rsidRPr="007E4822">
        <w:rPr>
          <w:rFonts w:ascii="Verdana" w:hAnsi="Verdana"/>
        </w:rPr>
        <w:t xml:space="preserve"> En esta providencia, para declarar la </w:t>
      </w:r>
      <w:proofErr w:type="spellStart"/>
      <w:r w:rsidRPr="007E4822">
        <w:rPr>
          <w:rFonts w:ascii="Verdana" w:hAnsi="Verdana"/>
        </w:rPr>
        <w:t>exequibilidad</w:t>
      </w:r>
      <w:proofErr w:type="spellEnd"/>
      <w:r w:rsidRPr="007E4822">
        <w:rPr>
          <w:rFonts w:ascii="Verdana" w:hAnsi="Verdana"/>
        </w:rPr>
        <w:t xml:space="preserve"> de los literales d) e i) del artículo 1 de la ley 97 de 1913, que autorizaban al Concejo de Bogotá para  crear los impuestos de alumbrado público y de “</w:t>
      </w:r>
      <w:r w:rsidRPr="007E4822">
        <w:rPr>
          <w:rFonts w:ascii="Verdana" w:hAnsi="Verdana"/>
          <w:bCs/>
          <w:iCs/>
        </w:rPr>
        <w:t>telégrafos y teléfonos urbanos, sobre empresas de luz eléctrica, de gas y análogas”</w:t>
      </w:r>
      <w:r w:rsidRPr="007E4822">
        <w:rPr>
          <w:rFonts w:ascii="Verdana" w:hAnsi="Verdana"/>
        </w:rPr>
        <w:t>,</w:t>
      </w:r>
      <w:r w:rsidRPr="007E4822">
        <w:rPr>
          <w:rFonts w:ascii="Verdana" w:hAnsi="Verdana"/>
          <w:vertAlign w:val="superscript"/>
        </w:rPr>
        <w:footnoteReference w:id="14"/>
      </w:r>
      <w:r w:rsidRPr="007E4822">
        <w:rPr>
          <w:rFonts w:ascii="Verdana" w:hAnsi="Verdana"/>
        </w:rPr>
        <w:t xml:space="preserve"> la Corte sostuvo que mientras el Congreso tenía la potestad exclusiva para fijar todos los elementos de los tributos de carácter nacional,  en lo atinente a tributos del orden territorial debía </w:t>
      </w:r>
      <w:r w:rsidRPr="007E4822">
        <w:rPr>
          <w:rFonts w:ascii="Verdana" w:hAnsi="Verdana"/>
          <w:i/>
        </w:rPr>
        <w:t>“como mínimo crear o autorizar la creación de los mismos, pudiendo a lo sumo establecer algunos de sus elementos, tales como el sujeto activo y el sujeto pasivo”</w:t>
      </w:r>
      <w:r w:rsidRPr="007E4822">
        <w:rPr>
          <w:rFonts w:ascii="Verdana" w:hAnsi="Verdana"/>
        </w:rPr>
        <w:t xml:space="preserve">, al propio tiempo que debía respetarle a las asambleas y concejos </w:t>
      </w:r>
      <w:r w:rsidRPr="007E4822">
        <w:rPr>
          <w:rFonts w:ascii="Verdana" w:hAnsi="Verdana"/>
          <w:i/>
        </w:rPr>
        <w:t>“la competencia para fijar los demás elementos impositivos”</w:t>
      </w:r>
      <w:r w:rsidRPr="007E4822">
        <w:rPr>
          <w:rFonts w:ascii="Verdana" w:hAnsi="Verdana"/>
          <w:i/>
          <w:vertAlign w:val="superscript"/>
        </w:rPr>
        <w:footnoteReference w:id="15"/>
      </w:r>
      <w:r w:rsidRPr="007E4822">
        <w:rPr>
          <w:rFonts w:ascii="Verdana" w:hAnsi="Verdana"/>
        </w:rPr>
        <w:t xml:space="preserve">, en orden a preservar la autonomía fiscal que la Constitución le otorgaba a las entidades territoriales.  </w:t>
      </w:r>
    </w:p>
    <w:p w:rsidR="00F8108D" w:rsidRPr="007E4822" w:rsidRDefault="00F8108D" w:rsidP="0067411F">
      <w:pPr>
        <w:widowControl w:val="0"/>
        <w:adjustRightInd w:val="0"/>
        <w:spacing w:before="34" w:after="34" w:line="276" w:lineRule="auto"/>
        <w:jc w:val="both"/>
        <w:rPr>
          <w:rFonts w:ascii="Verdana" w:hAnsi="Verdana"/>
        </w:rPr>
      </w:pPr>
    </w:p>
    <w:p w:rsidR="00ED3E15" w:rsidRPr="007E4822" w:rsidRDefault="00F8108D" w:rsidP="0067411F">
      <w:pPr>
        <w:widowControl w:val="0"/>
        <w:adjustRightInd w:val="0"/>
        <w:spacing w:before="34" w:after="34" w:line="276" w:lineRule="auto"/>
        <w:jc w:val="both"/>
        <w:rPr>
          <w:rFonts w:ascii="Verdana" w:hAnsi="Verdana"/>
        </w:rPr>
      </w:pPr>
      <w:r w:rsidRPr="007E4822">
        <w:rPr>
          <w:rFonts w:ascii="Verdana" w:hAnsi="Verdana"/>
        </w:rPr>
        <w:t>En conclusión, ha sido la jurisprudencia quien viene orientándose en el sentido de admitir que la autonomía tributaria de los entes territoriales exige al legislador reservar un espacio para el ejercicio de sus competencias impositivas, de manera que el Congreso</w:t>
      </w:r>
      <w:r w:rsidR="00ED3E15" w:rsidRPr="007E4822">
        <w:rPr>
          <w:rFonts w:ascii="Verdana" w:hAnsi="Verdana"/>
        </w:rPr>
        <w:t>,</w:t>
      </w:r>
      <w:r w:rsidRPr="007E4822">
        <w:rPr>
          <w:rFonts w:ascii="Verdana" w:hAnsi="Verdana"/>
        </w:rPr>
        <w:t xml:space="preserve"> no puede determinar todos los elementos de la obligación tributaria, porque produciría un vaciamiento de las facultades de las asambleas y concejos. </w:t>
      </w:r>
    </w:p>
    <w:p w:rsidR="00ED3E15" w:rsidRPr="007E4822" w:rsidRDefault="00ED3E15" w:rsidP="0067411F">
      <w:pPr>
        <w:widowControl w:val="0"/>
        <w:adjustRightInd w:val="0"/>
        <w:spacing w:before="34" w:after="34" w:line="276" w:lineRule="auto"/>
        <w:jc w:val="both"/>
        <w:rPr>
          <w:rFonts w:ascii="Verdana" w:hAnsi="Verdana"/>
        </w:rPr>
      </w:pPr>
    </w:p>
    <w:p w:rsidR="00F8108D" w:rsidRPr="007E4822" w:rsidRDefault="00F8108D" w:rsidP="0067411F">
      <w:pPr>
        <w:widowControl w:val="0"/>
        <w:adjustRightInd w:val="0"/>
        <w:spacing w:before="34" w:after="34" w:line="276" w:lineRule="auto"/>
        <w:jc w:val="both"/>
        <w:rPr>
          <w:rFonts w:ascii="Verdana" w:hAnsi="Verdana" w:cs="Arial"/>
          <w:lang w:val="es-ES"/>
        </w:rPr>
      </w:pPr>
      <w:r w:rsidRPr="007E4822">
        <w:rPr>
          <w:rFonts w:ascii="Verdana" w:hAnsi="Verdana"/>
        </w:rPr>
        <w:t xml:space="preserve">Ahora bien, aunque la determinación por los entes territoriales de los elementos de la obligación tributaria debe llevarse a cabo siguiendo unas </w:t>
      </w:r>
      <w:r w:rsidRPr="007E4822">
        <w:rPr>
          <w:rFonts w:ascii="Verdana" w:hAnsi="Verdana"/>
        </w:rPr>
        <w:lastRenderedPageBreak/>
        <w:t>pautas mínimas fijadas por</w:t>
      </w:r>
      <w:bookmarkStart w:id="0" w:name="_GoBack"/>
      <w:bookmarkEnd w:id="0"/>
      <w:r w:rsidRPr="007E4822">
        <w:rPr>
          <w:rFonts w:ascii="Verdana" w:hAnsi="Verdana"/>
        </w:rPr>
        <w:t xml:space="preserve"> el legislador, la Corte ha considerado expresamente que </w:t>
      </w:r>
      <w:r w:rsidRPr="007E4822">
        <w:rPr>
          <w:rFonts w:ascii="Verdana" w:hAnsi="Verdana"/>
          <w:i/>
          <w:u w:val="single"/>
        </w:rPr>
        <w:t>“</w:t>
      </w:r>
      <w:r w:rsidRPr="007E4822">
        <w:rPr>
          <w:rFonts w:ascii="Verdana" w:hAnsi="Verdana"/>
          <w:i/>
          <w:iCs/>
          <w:u w:val="single"/>
        </w:rPr>
        <w:t>la fijación de los parámetros básicos implica reconocer que ese elemento mínimo es la autorización que el legislador da a las entidades territoriales para la creación del tributo.</w:t>
      </w:r>
      <w:r w:rsidRPr="007E4822">
        <w:rPr>
          <w:rFonts w:ascii="Verdana" w:hAnsi="Verdana"/>
          <w:i/>
          <w:iCs/>
        </w:rPr>
        <w:t>”</w:t>
      </w:r>
      <w:r w:rsidRPr="007E4822">
        <w:rPr>
          <w:rFonts w:ascii="Verdana" w:hAnsi="Verdana"/>
          <w:i/>
          <w:iCs/>
          <w:vertAlign w:val="superscript"/>
        </w:rPr>
        <w:footnoteReference w:id="16"/>
      </w:r>
      <w:r w:rsidRPr="007E4822">
        <w:rPr>
          <w:rFonts w:ascii="Verdana" w:hAnsi="Verdana"/>
          <w:i/>
          <w:iCs/>
        </w:rPr>
        <w:t xml:space="preserve"> </w:t>
      </w:r>
      <w:r w:rsidR="00ED3E15" w:rsidRPr="007E4822">
        <w:rPr>
          <w:rFonts w:ascii="Verdana" w:hAnsi="Verdana"/>
          <w:i/>
          <w:iCs/>
        </w:rPr>
        <w:t>; e</w:t>
      </w:r>
      <w:r w:rsidRPr="007E4822">
        <w:rPr>
          <w:rFonts w:ascii="Verdana" w:hAnsi="Verdana"/>
          <w:iCs/>
        </w:rPr>
        <w:t xml:space="preserve">n otras palabras, la jurisprudencia ha aceptado que la sola autorización del tributo constituye un parámetro mínimo constitucionalmente aceptable, a partir del cual puede admitirse que </w:t>
      </w:r>
      <w:r w:rsidRPr="007E4822">
        <w:rPr>
          <w:rFonts w:ascii="Verdana" w:hAnsi="Verdana"/>
        </w:rPr>
        <w:t>las ordenanzas y los acuerdos puedan fijar los elementos de la obligación tributaria</w:t>
      </w:r>
      <w:r w:rsidR="00ED3E15" w:rsidRPr="007E4822">
        <w:rPr>
          <w:rFonts w:ascii="Verdana" w:hAnsi="Verdana"/>
        </w:rPr>
        <w:t>.</w:t>
      </w:r>
    </w:p>
    <w:p w:rsidR="00577134" w:rsidRPr="007E4822" w:rsidRDefault="00577134" w:rsidP="0067411F">
      <w:pPr>
        <w:widowControl w:val="0"/>
        <w:adjustRightInd w:val="0"/>
        <w:spacing w:before="34" w:after="34" w:line="276" w:lineRule="auto"/>
        <w:ind w:firstLine="283"/>
        <w:jc w:val="both"/>
        <w:rPr>
          <w:rFonts w:ascii="Verdana" w:hAnsi="Verdana" w:cs="Arial"/>
          <w:lang w:val="es-ES"/>
        </w:rPr>
      </w:pPr>
    </w:p>
    <w:p w:rsidR="00FA315C" w:rsidRPr="007E4822" w:rsidRDefault="00C95DE5" w:rsidP="0067411F">
      <w:pPr>
        <w:widowControl w:val="0"/>
        <w:adjustRightInd w:val="0"/>
        <w:spacing w:before="34" w:after="34" w:line="276" w:lineRule="auto"/>
        <w:jc w:val="both"/>
        <w:rPr>
          <w:rFonts w:ascii="Verdana" w:hAnsi="Verdana" w:cs="Arial"/>
          <w:lang w:val="es-ES"/>
        </w:rPr>
      </w:pPr>
      <w:r w:rsidRPr="007E4822">
        <w:rPr>
          <w:rFonts w:ascii="Verdana" w:hAnsi="Verdana" w:cs="Arial"/>
          <w:lang w:val="es-ES"/>
        </w:rPr>
        <w:t xml:space="preserve">Corolario de lo anterior, </w:t>
      </w:r>
      <w:r w:rsidR="00590123" w:rsidRPr="007E4822">
        <w:rPr>
          <w:rFonts w:ascii="Verdana" w:hAnsi="Verdana" w:cs="Arial"/>
          <w:lang w:val="es-ES"/>
        </w:rPr>
        <w:t>se puede infer</w:t>
      </w:r>
      <w:r w:rsidRPr="007E4822">
        <w:rPr>
          <w:rFonts w:ascii="Verdana" w:hAnsi="Verdana" w:cs="Arial"/>
          <w:lang w:val="es-ES"/>
        </w:rPr>
        <w:t>i</w:t>
      </w:r>
      <w:r w:rsidR="00590123" w:rsidRPr="007E4822">
        <w:rPr>
          <w:rFonts w:ascii="Verdana" w:hAnsi="Verdana" w:cs="Arial"/>
          <w:lang w:val="es-ES"/>
        </w:rPr>
        <w:t>r que el</w:t>
      </w:r>
      <w:r w:rsidR="00FA315C" w:rsidRPr="007E4822">
        <w:rPr>
          <w:rFonts w:ascii="Verdana" w:hAnsi="Verdana" w:cs="Arial"/>
          <w:lang w:val="es-ES"/>
        </w:rPr>
        <w:t xml:space="preserve"> deporte y la recreación ocupan un lugar importante </w:t>
      </w:r>
      <w:r w:rsidR="00FE297A" w:rsidRPr="007E4822">
        <w:rPr>
          <w:rFonts w:ascii="Verdana" w:hAnsi="Verdana" w:cs="Arial"/>
          <w:lang w:val="es-ES"/>
        </w:rPr>
        <w:t>dentro de</w:t>
      </w:r>
      <w:r w:rsidR="00FA315C" w:rsidRPr="007E4822">
        <w:rPr>
          <w:rFonts w:ascii="Verdana" w:hAnsi="Verdana" w:cs="Arial"/>
          <w:lang w:val="es-ES"/>
        </w:rPr>
        <w:t>l texto constitucional a tal punto</w:t>
      </w:r>
      <w:r w:rsidRPr="007E4822">
        <w:rPr>
          <w:rFonts w:ascii="Verdana" w:hAnsi="Verdana" w:cs="Arial"/>
          <w:lang w:val="es-ES"/>
        </w:rPr>
        <w:t>,</w:t>
      </w:r>
      <w:r w:rsidR="00FA315C" w:rsidRPr="007E4822">
        <w:rPr>
          <w:rFonts w:ascii="Verdana" w:hAnsi="Verdana" w:cs="Arial"/>
          <w:lang w:val="es-ES"/>
        </w:rPr>
        <w:t xml:space="preserve"> que</w:t>
      </w:r>
      <w:r w:rsidR="00FE297A" w:rsidRPr="007E4822">
        <w:rPr>
          <w:rFonts w:ascii="Verdana" w:hAnsi="Verdana" w:cs="Arial"/>
          <w:lang w:val="es-ES"/>
        </w:rPr>
        <w:t xml:space="preserve"> ser considerados </w:t>
      </w:r>
      <w:r w:rsidR="00FA315C" w:rsidRPr="007E4822">
        <w:rPr>
          <w:rFonts w:ascii="Verdana" w:hAnsi="Verdana" w:cs="Arial"/>
          <w:lang w:val="es-ES"/>
        </w:rPr>
        <w:t>instrumentos que buscan asegurar el bienestar, la salud y desarrollo de los habita</w:t>
      </w:r>
      <w:r w:rsidRPr="007E4822">
        <w:rPr>
          <w:rFonts w:ascii="Verdana" w:hAnsi="Verdana" w:cs="Arial"/>
          <w:lang w:val="es-ES"/>
        </w:rPr>
        <w:t>ntes del territorio colombiano</w:t>
      </w:r>
      <w:r w:rsidR="00590123" w:rsidRPr="007E4822">
        <w:rPr>
          <w:rFonts w:ascii="Verdana" w:hAnsi="Verdana" w:cs="Arial"/>
          <w:lang w:val="es-ES"/>
        </w:rPr>
        <w:t xml:space="preserve"> motivo que </w:t>
      </w:r>
      <w:r w:rsidRPr="007E4822">
        <w:rPr>
          <w:rFonts w:ascii="Verdana" w:hAnsi="Verdana" w:cs="Arial"/>
          <w:lang w:val="es-ES"/>
        </w:rPr>
        <w:t>conllevó a</w:t>
      </w:r>
      <w:r w:rsidR="00590123" w:rsidRPr="007E4822">
        <w:rPr>
          <w:rFonts w:ascii="Verdana" w:hAnsi="Verdana" w:cs="Arial"/>
          <w:lang w:val="es-ES"/>
        </w:rPr>
        <w:t>l legislador</w:t>
      </w:r>
      <w:r w:rsidRPr="007E4822">
        <w:rPr>
          <w:rFonts w:ascii="Verdana" w:hAnsi="Verdana" w:cs="Arial"/>
          <w:lang w:val="es-ES"/>
        </w:rPr>
        <w:t>,</w:t>
      </w:r>
      <w:r w:rsidR="00590123" w:rsidRPr="007E4822">
        <w:rPr>
          <w:rFonts w:ascii="Verdana" w:hAnsi="Verdana" w:cs="Arial"/>
          <w:lang w:val="es-ES"/>
        </w:rPr>
        <w:t xml:space="preserve"> para que a través </w:t>
      </w:r>
      <w:r w:rsidRPr="007E4822">
        <w:rPr>
          <w:rFonts w:ascii="Verdana" w:hAnsi="Verdana" w:cs="Arial"/>
          <w:lang w:val="es-ES"/>
        </w:rPr>
        <w:t xml:space="preserve">de la ley 181 de 1995 materializara la </w:t>
      </w:r>
      <w:r w:rsidR="00590123" w:rsidRPr="007E4822">
        <w:rPr>
          <w:rFonts w:ascii="Verdana" w:hAnsi="Verdana" w:cs="Arial"/>
          <w:lang w:val="es-ES"/>
        </w:rPr>
        <w:t>voluntad del constituyente haciéndose necesario</w:t>
      </w:r>
      <w:r w:rsidRPr="007E4822">
        <w:rPr>
          <w:rFonts w:ascii="Verdana" w:hAnsi="Verdana" w:cs="Arial"/>
          <w:lang w:val="es-ES"/>
        </w:rPr>
        <w:t xml:space="preserve"> hoy, prese</w:t>
      </w:r>
      <w:r w:rsidR="00FE297A" w:rsidRPr="007E4822">
        <w:rPr>
          <w:rFonts w:ascii="Verdana" w:hAnsi="Verdana" w:cs="Arial"/>
          <w:lang w:val="es-ES"/>
        </w:rPr>
        <w:t xml:space="preserve">rvarla garantizando </w:t>
      </w:r>
      <w:r w:rsidRPr="007E4822">
        <w:rPr>
          <w:rFonts w:ascii="Verdana" w:hAnsi="Verdana" w:cs="Arial"/>
          <w:lang w:val="es-ES"/>
        </w:rPr>
        <w:t xml:space="preserve">su eficacia social.  </w:t>
      </w:r>
    </w:p>
    <w:p w:rsidR="00FA315C" w:rsidRPr="007E4822" w:rsidRDefault="00FA315C" w:rsidP="0067411F">
      <w:pPr>
        <w:widowControl w:val="0"/>
        <w:adjustRightInd w:val="0"/>
        <w:spacing w:before="34" w:after="34" w:line="276" w:lineRule="auto"/>
        <w:ind w:firstLine="283"/>
        <w:jc w:val="both"/>
        <w:rPr>
          <w:rFonts w:ascii="Verdana" w:hAnsi="Verdana" w:cs="Arial"/>
          <w:lang w:val="es-ES"/>
        </w:rPr>
      </w:pPr>
    </w:p>
    <w:p w:rsidR="00FA315C" w:rsidRDefault="000C50CA" w:rsidP="0067411F">
      <w:pPr>
        <w:widowControl w:val="0"/>
        <w:adjustRightInd w:val="0"/>
        <w:spacing w:before="34" w:after="34" w:line="276" w:lineRule="auto"/>
        <w:jc w:val="both"/>
        <w:rPr>
          <w:rFonts w:ascii="Verdana" w:hAnsi="Verdana" w:cs="Arial"/>
          <w:lang w:val="es-ES"/>
        </w:rPr>
      </w:pPr>
      <w:r>
        <w:rPr>
          <w:rFonts w:ascii="Verdana" w:hAnsi="Verdana" w:cs="Arial"/>
          <w:lang w:val="es-ES"/>
        </w:rPr>
        <w:t xml:space="preserve">Atentamente, </w:t>
      </w:r>
    </w:p>
    <w:p w:rsidR="000C50CA" w:rsidRDefault="000C50CA" w:rsidP="0067411F">
      <w:pPr>
        <w:widowControl w:val="0"/>
        <w:adjustRightInd w:val="0"/>
        <w:spacing w:before="34" w:after="34" w:line="276" w:lineRule="auto"/>
        <w:jc w:val="both"/>
        <w:rPr>
          <w:rFonts w:ascii="Verdana" w:hAnsi="Verdana" w:cs="Arial"/>
          <w:lang w:val="es-ES"/>
        </w:rPr>
      </w:pPr>
    </w:p>
    <w:p w:rsidR="000C50CA" w:rsidRDefault="000C50CA" w:rsidP="000C50CA">
      <w:pPr>
        <w:widowControl w:val="0"/>
        <w:adjustRightInd w:val="0"/>
        <w:spacing w:before="34" w:after="34" w:line="262" w:lineRule="atLeast"/>
        <w:jc w:val="both"/>
        <w:rPr>
          <w:rFonts w:ascii="Verdana" w:hAnsi="Verdana" w:cs="Arial"/>
          <w:lang w:val="es-ES"/>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0C50CA" w:rsidTr="00667F57">
        <w:trPr>
          <w:trHeight w:val="1575"/>
        </w:trPr>
        <w:tc>
          <w:tcPr>
            <w:tcW w:w="4320" w:type="dxa"/>
          </w:tcPr>
          <w:p w:rsidR="000C50CA" w:rsidRDefault="000C50CA" w:rsidP="00667F57">
            <w:pPr>
              <w:ind w:left="80"/>
              <w:jc w:val="both"/>
              <w:rPr>
                <w:rFonts w:ascii="Arial" w:hAnsi="Arial" w:cs="Arial"/>
                <w:b/>
              </w:rPr>
            </w:pPr>
          </w:p>
          <w:p w:rsidR="000C50CA" w:rsidRDefault="000C50CA" w:rsidP="00667F57">
            <w:pPr>
              <w:ind w:left="80"/>
              <w:jc w:val="both"/>
              <w:rPr>
                <w:rFonts w:ascii="Arial" w:hAnsi="Arial" w:cs="Arial"/>
                <w:b/>
              </w:rPr>
            </w:pPr>
          </w:p>
          <w:p w:rsidR="000C50CA" w:rsidRDefault="000C50CA" w:rsidP="00667F57">
            <w:pPr>
              <w:ind w:left="80"/>
              <w:jc w:val="both"/>
              <w:rPr>
                <w:rFonts w:ascii="Arial" w:hAnsi="Arial" w:cs="Arial"/>
                <w:b/>
              </w:rPr>
            </w:pPr>
          </w:p>
          <w:p w:rsidR="000C50CA" w:rsidRDefault="000C50CA" w:rsidP="00667F57">
            <w:pPr>
              <w:ind w:left="80"/>
              <w:jc w:val="both"/>
              <w:rPr>
                <w:rFonts w:ascii="Arial" w:hAnsi="Arial" w:cs="Arial"/>
                <w:b/>
              </w:rPr>
            </w:pPr>
          </w:p>
          <w:p w:rsidR="000C50CA" w:rsidRDefault="000C50CA" w:rsidP="00667F57">
            <w:pPr>
              <w:rPr>
                <w:rFonts w:ascii="Arial" w:hAnsi="Arial" w:cs="Arial"/>
                <w:b/>
              </w:rPr>
            </w:pPr>
            <w:r>
              <w:rPr>
                <w:rFonts w:ascii="Arial" w:hAnsi="Arial" w:cs="Arial"/>
                <w:b/>
              </w:rPr>
              <w:t>____________________________</w:t>
            </w:r>
          </w:p>
          <w:p w:rsidR="000C50CA" w:rsidRPr="00D21609" w:rsidRDefault="000C50CA" w:rsidP="00667F57">
            <w:pPr>
              <w:jc w:val="both"/>
              <w:rPr>
                <w:rFonts w:ascii="Arial" w:hAnsi="Arial" w:cs="Arial"/>
                <w:b/>
              </w:rPr>
            </w:pPr>
            <w:r>
              <w:rPr>
                <w:rFonts w:ascii="Arial" w:hAnsi="Arial" w:cs="Arial"/>
                <w:b/>
              </w:rPr>
              <w:t>MODESTO AGUILERA</w:t>
            </w:r>
            <w:r>
              <w:rPr>
                <w:rFonts w:ascii="Arial" w:hAnsi="Arial" w:cs="Arial"/>
                <w:b/>
              </w:rPr>
              <w:t xml:space="preserve"> VIDES</w:t>
            </w:r>
          </w:p>
          <w:p w:rsidR="000C50CA" w:rsidRPr="00D21609" w:rsidRDefault="000C50CA" w:rsidP="00667F57">
            <w:pPr>
              <w:jc w:val="both"/>
              <w:rPr>
                <w:rFonts w:ascii="Arial" w:hAnsi="Arial" w:cs="Arial"/>
              </w:rPr>
            </w:pPr>
            <w:r w:rsidRPr="00D21609">
              <w:rPr>
                <w:rFonts w:ascii="Arial" w:hAnsi="Arial" w:cs="Arial"/>
              </w:rPr>
              <w:t xml:space="preserve">Representante a la Cámara </w:t>
            </w:r>
          </w:p>
          <w:p w:rsidR="000C50CA" w:rsidRDefault="000C50CA" w:rsidP="00667F57">
            <w:pPr>
              <w:rPr>
                <w:rFonts w:ascii="Arial" w:hAnsi="Arial" w:cs="Arial"/>
                <w:b/>
              </w:rPr>
            </w:pPr>
            <w:r w:rsidRPr="00D21609">
              <w:rPr>
                <w:rFonts w:ascii="Arial" w:hAnsi="Arial" w:cs="Arial"/>
              </w:rPr>
              <w:t>Partido Cambio Radical</w:t>
            </w:r>
          </w:p>
          <w:p w:rsidR="000C50CA" w:rsidRPr="009540C9" w:rsidRDefault="000C50CA" w:rsidP="00667F57">
            <w:pPr>
              <w:rPr>
                <w:rFonts w:ascii="Arial" w:hAnsi="Arial" w:cs="Arial"/>
                <w:b/>
              </w:rPr>
            </w:pPr>
          </w:p>
        </w:tc>
        <w:tc>
          <w:tcPr>
            <w:tcW w:w="450" w:type="dxa"/>
            <w:tcBorders>
              <w:top w:val="nil"/>
              <w:bottom w:val="nil"/>
            </w:tcBorders>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jc w:val="both"/>
              <w:rPr>
                <w:rFonts w:ascii="Arial" w:hAnsi="Arial" w:cs="Arial"/>
                <w:b/>
              </w:rPr>
            </w:pPr>
          </w:p>
        </w:tc>
        <w:tc>
          <w:tcPr>
            <w:tcW w:w="4335" w:type="dxa"/>
          </w:tcPr>
          <w:p w:rsidR="000C50CA" w:rsidRDefault="000C50CA" w:rsidP="00667F57">
            <w:pPr>
              <w:rPr>
                <w:rFonts w:ascii="Arial" w:hAnsi="Arial" w:cs="Arial"/>
                <w:b/>
              </w:rPr>
            </w:pPr>
          </w:p>
          <w:p w:rsidR="000C50CA" w:rsidRDefault="000C50CA" w:rsidP="00667F57">
            <w:pPr>
              <w:jc w:val="both"/>
              <w:rPr>
                <w:rFonts w:ascii="Arial" w:hAnsi="Arial" w:cs="Arial"/>
                <w:b/>
              </w:rPr>
            </w:pPr>
          </w:p>
          <w:p w:rsidR="000C50CA" w:rsidRDefault="000C50CA" w:rsidP="00667F57">
            <w:pPr>
              <w:jc w:val="both"/>
              <w:rPr>
                <w:rFonts w:ascii="Arial" w:hAnsi="Arial" w:cs="Arial"/>
                <w:b/>
              </w:rPr>
            </w:pPr>
          </w:p>
          <w:p w:rsidR="000C50CA" w:rsidRDefault="000C50CA" w:rsidP="00667F57">
            <w:pPr>
              <w:jc w:val="both"/>
              <w:rPr>
                <w:rFonts w:ascii="Arial" w:hAnsi="Arial" w:cs="Arial"/>
                <w:b/>
              </w:rPr>
            </w:pPr>
          </w:p>
          <w:p w:rsidR="000C50CA" w:rsidRPr="00D21609" w:rsidRDefault="000C50CA" w:rsidP="00667F57">
            <w:pPr>
              <w:jc w:val="both"/>
              <w:rPr>
                <w:rFonts w:ascii="Arial" w:hAnsi="Arial" w:cs="Arial"/>
                <w:b/>
              </w:rPr>
            </w:pPr>
            <w:r>
              <w:rPr>
                <w:rFonts w:ascii="Arial" w:hAnsi="Arial" w:cs="Arial"/>
                <w:b/>
              </w:rPr>
              <w:t>____</w:t>
            </w:r>
            <w:r w:rsidRPr="00D21609">
              <w:rPr>
                <w:rFonts w:ascii="Arial" w:hAnsi="Arial" w:cs="Arial"/>
                <w:b/>
              </w:rPr>
              <w:t>________________________</w:t>
            </w:r>
          </w:p>
          <w:p w:rsidR="000C50CA" w:rsidRPr="00D21609" w:rsidRDefault="000C50CA" w:rsidP="00667F57">
            <w:pPr>
              <w:rPr>
                <w:rFonts w:ascii="Arial" w:hAnsi="Arial" w:cs="Arial"/>
                <w:b/>
              </w:rPr>
            </w:pPr>
            <w:r>
              <w:rPr>
                <w:rFonts w:ascii="Arial" w:hAnsi="Arial" w:cs="Arial"/>
                <w:b/>
              </w:rPr>
              <w:t>ARTURO CHAR CHALJUB</w:t>
            </w:r>
          </w:p>
          <w:p w:rsidR="000C50CA" w:rsidRPr="00D21609" w:rsidRDefault="000C50CA" w:rsidP="00667F57">
            <w:pPr>
              <w:rPr>
                <w:rFonts w:ascii="Arial" w:hAnsi="Arial" w:cs="Arial"/>
              </w:rPr>
            </w:pPr>
            <w:r>
              <w:rPr>
                <w:rFonts w:ascii="Arial" w:hAnsi="Arial" w:cs="Arial"/>
              </w:rPr>
              <w:t>Senador de la República</w:t>
            </w:r>
          </w:p>
          <w:p w:rsidR="000C50CA" w:rsidRPr="009540C9" w:rsidRDefault="000C50CA"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r>
    </w:tbl>
    <w:p w:rsidR="000C50CA" w:rsidRDefault="000C50CA" w:rsidP="0067411F">
      <w:pPr>
        <w:widowControl w:val="0"/>
        <w:adjustRightInd w:val="0"/>
        <w:spacing w:before="34" w:after="34" w:line="276" w:lineRule="auto"/>
        <w:jc w:val="both"/>
        <w:rPr>
          <w:rFonts w:ascii="Verdana" w:hAnsi="Verdana" w:cs="Arial"/>
          <w:lang w:val="es-ES"/>
        </w:rPr>
      </w:pPr>
    </w:p>
    <w:p w:rsidR="000C50CA" w:rsidRDefault="000C50CA" w:rsidP="0067411F">
      <w:pPr>
        <w:widowControl w:val="0"/>
        <w:adjustRightInd w:val="0"/>
        <w:spacing w:before="34" w:after="34" w:line="276" w:lineRule="auto"/>
        <w:jc w:val="both"/>
        <w:rPr>
          <w:rFonts w:ascii="Verdana" w:hAnsi="Verdana" w:cs="Arial"/>
          <w:lang w:val="es-ES"/>
        </w:rPr>
      </w:pPr>
    </w:p>
    <w:p w:rsidR="000C50CA" w:rsidRDefault="000C50CA" w:rsidP="0067411F">
      <w:pPr>
        <w:widowControl w:val="0"/>
        <w:adjustRightInd w:val="0"/>
        <w:spacing w:before="34" w:after="34" w:line="276" w:lineRule="auto"/>
        <w:jc w:val="both"/>
        <w:rPr>
          <w:rFonts w:ascii="Verdana" w:hAnsi="Verdana" w:cs="Arial"/>
          <w:lang w:val="es-ES"/>
        </w:rPr>
      </w:pPr>
    </w:p>
    <w:p w:rsidR="000C50CA" w:rsidRDefault="000C50CA" w:rsidP="0067411F">
      <w:pPr>
        <w:widowControl w:val="0"/>
        <w:adjustRightInd w:val="0"/>
        <w:spacing w:before="34" w:after="34" w:line="276" w:lineRule="auto"/>
        <w:jc w:val="both"/>
        <w:rPr>
          <w:rFonts w:ascii="Verdana" w:hAnsi="Verdana" w:cs="Arial"/>
          <w:lang w:val="es-ES"/>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0C50CA" w:rsidRPr="00D21609" w:rsidTr="00667F57">
        <w:trPr>
          <w:trHeight w:val="2159"/>
        </w:trPr>
        <w:tc>
          <w:tcPr>
            <w:tcW w:w="4320" w:type="dxa"/>
          </w:tcPr>
          <w:p w:rsidR="000C50CA" w:rsidRDefault="000C50CA" w:rsidP="00667F57">
            <w:pPr>
              <w:ind w:left="80"/>
              <w:jc w:val="both"/>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_______________________________</w:t>
            </w:r>
          </w:p>
          <w:p w:rsidR="000C50CA" w:rsidRDefault="000C50CA" w:rsidP="00667F57">
            <w:pPr>
              <w:rPr>
                <w:rFonts w:ascii="Arial" w:hAnsi="Arial" w:cs="Arial"/>
                <w:b/>
              </w:rPr>
            </w:pPr>
            <w:r>
              <w:rPr>
                <w:rFonts w:ascii="Arial" w:hAnsi="Arial" w:cs="Arial"/>
                <w:b/>
              </w:rPr>
              <w:t>RICHARD ALFONSO AGUILAR V.</w:t>
            </w:r>
          </w:p>
          <w:p w:rsidR="000C50CA" w:rsidRPr="00D21609" w:rsidRDefault="000C50CA" w:rsidP="00667F57">
            <w:pPr>
              <w:rPr>
                <w:rFonts w:ascii="Arial" w:hAnsi="Arial" w:cs="Arial"/>
              </w:rPr>
            </w:pPr>
            <w:r>
              <w:rPr>
                <w:rFonts w:ascii="Arial" w:hAnsi="Arial" w:cs="Arial"/>
              </w:rPr>
              <w:t>Senador de la República</w:t>
            </w:r>
          </w:p>
          <w:p w:rsidR="000C50CA" w:rsidRPr="000C50CA" w:rsidRDefault="000C50CA" w:rsidP="000C50CA">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jc w:val="both"/>
              <w:rPr>
                <w:rFonts w:ascii="Arial" w:hAnsi="Arial" w:cs="Arial"/>
                <w:b/>
              </w:rPr>
            </w:pPr>
          </w:p>
        </w:tc>
        <w:tc>
          <w:tcPr>
            <w:tcW w:w="4335" w:type="dxa"/>
          </w:tcPr>
          <w:p w:rsidR="000C50CA" w:rsidRDefault="000C50CA" w:rsidP="00667F57">
            <w:pPr>
              <w:rPr>
                <w:rFonts w:ascii="Arial" w:hAnsi="Arial" w:cs="Arial"/>
                <w:b/>
              </w:rPr>
            </w:pPr>
          </w:p>
          <w:p w:rsidR="000C50CA" w:rsidRDefault="000C50CA" w:rsidP="00667F57">
            <w:pPr>
              <w:tabs>
                <w:tab w:val="left" w:pos="3465"/>
              </w:tabs>
              <w:ind w:left="80"/>
              <w:jc w:val="both"/>
              <w:rPr>
                <w:rFonts w:ascii="Arial" w:hAnsi="Arial" w:cs="Arial"/>
                <w:b/>
              </w:rPr>
            </w:pPr>
          </w:p>
          <w:p w:rsidR="000C50CA" w:rsidRDefault="000C50CA" w:rsidP="00667F57">
            <w:pPr>
              <w:tabs>
                <w:tab w:val="left" w:pos="3465"/>
              </w:tabs>
              <w:ind w:left="80"/>
              <w:jc w:val="both"/>
              <w:rPr>
                <w:rFonts w:ascii="Arial" w:hAnsi="Arial" w:cs="Arial"/>
                <w:b/>
              </w:rPr>
            </w:pPr>
            <w:r>
              <w:rPr>
                <w:rFonts w:ascii="Arial" w:hAnsi="Arial" w:cs="Arial"/>
                <w:b/>
              </w:rPr>
              <w:tab/>
            </w:r>
          </w:p>
          <w:p w:rsidR="000C50CA" w:rsidRDefault="000C50CA" w:rsidP="00667F57">
            <w:pPr>
              <w:rPr>
                <w:rFonts w:ascii="Arial" w:hAnsi="Arial" w:cs="Arial"/>
                <w:b/>
              </w:rPr>
            </w:pPr>
            <w:r>
              <w:rPr>
                <w:rFonts w:ascii="Arial" w:hAnsi="Arial" w:cs="Arial"/>
                <w:b/>
              </w:rPr>
              <w:t>_______________________________</w:t>
            </w:r>
          </w:p>
          <w:p w:rsidR="000C50CA" w:rsidRPr="00080A5A" w:rsidRDefault="000C50CA" w:rsidP="00667F57">
            <w:pPr>
              <w:rPr>
                <w:rFonts w:ascii="Arial" w:hAnsi="Arial" w:cs="Arial"/>
                <w:b/>
              </w:rPr>
            </w:pPr>
            <w:r w:rsidRPr="00080A5A">
              <w:rPr>
                <w:rFonts w:ascii="Arial" w:hAnsi="Arial" w:cs="Arial"/>
                <w:b/>
              </w:rPr>
              <w:t>ÁNGELA PATRICIA SÁNCHEZ LEAL</w:t>
            </w:r>
          </w:p>
          <w:p w:rsidR="000C50CA" w:rsidRPr="00080A5A" w:rsidRDefault="000C50CA" w:rsidP="00667F57">
            <w:pPr>
              <w:rPr>
                <w:rFonts w:ascii="Arial" w:hAnsi="Arial" w:cs="Arial"/>
                <w:b/>
              </w:rPr>
            </w:pPr>
            <w:r w:rsidRPr="00080A5A">
              <w:rPr>
                <w:rFonts w:ascii="Arial" w:hAnsi="Arial" w:cs="Arial"/>
              </w:rPr>
              <w:t>Representante a la Cámara</w:t>
            </w:r>
          </w:p>
          <w:p w:rsidR="000C50CA" w:rsidRDefault="000C50CA" w:rsidP="000C50CA">
            <w:pPr>
              <w:jc w:val="both"/>
              <w:rPr>
                <w:rFonts w:ascii="Arial" w:hAnsi="Arial" w:cs="Arial"/>
                <w:b/>
              </w:rPr>
            </w:pPr>
            <w:r w:rsidRPr="00080A5A">
              <w:rPr>
                <w:rFonts w:ascii="Arial" w:hAnsi="Arial" w:cs="Arial"/>
              </w:rPr>
              <w:t>Partido Cambio Radical</w:t>
            </w:r>
          </w:p>
          <w:p w:rsidR="000C50CA" w:rsidRPr="00DB57D0" w:rsidRDefault="000C50CA" w:rsidP="00667F57">
            <w:pPr>
              <w:ind w:left="80"/>
              <w:jc w:val="both"/>
              <w:rPr>
                <w:rFonts w:ascii="Arial" w:hAnsi="Arial" w:cs="Arial"/>
              </w:rPr>
            </w:pPr>
          </w:p>
        </w:tc>
      </w:tr>
    </w:tbl>
    <w:p w:rsidR="000C50CA" w:rsidRDefault="000C50CA" w:rsidP="000C50CA">
      <w:pP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0C50CA" w:rsidRPr="00D21609" w:rsidTr="00667F57">
        <w:trPr>
          <w:trHeight w:val="1575"/>
        </w:trPr>
        <w:tc>
          <w:tcPr>
            <w:tcW w:w="4320" w:type="dxa"/>
          </w:tcPr>
          <w:p w:rsidR="000C50CA" w:rsidRDefault="000C50CA" w:rsidP="00667F57">
            <w:pPr>
              <w:ind w:left="80"/>
              <w:jc w:val="both"/>
              <w:rPr>
                <w:rFonts w:ascii="Arial" w:hAnsi="Arial" w:cs="Arial"/>
                <w:b/>
              </w:rPr>
            </w:pPr>
          </w:p>
          <w:p w:rsidR="000C50CA" w:rsidRPr="00D21609" w:rsidRDefault="000C50CA" w:rsidP="00667F57">
            <w:pPr>
              <w:ind w:left="80"/>
              <w:jc w:val="both"/>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w:t>
            </w:r>
          </w:p>
          <w:p w:rsidR="000C50CA" w:rsidRDefault="000C50CA" w:rsidP="00667F57">
            <w:pPr>
              <w:rPr>
                <w:rFonts w:ascii="Arial" w:hAnsi="Arial" w:cs="Arial"/>
                <w:b/>
              </w:rPr>
            </w:pPr>
            <w:r>
              <w:rPr>
                <w:rFonts w:ascii="Arial" w:hAnsi="Arial" w:cs="Arial"/>
                <w:b/>
                <w:bCs/>
              </w:rPr>
              <w:t>JOSÉ L UIS PÉREZ OYUELA</w:t>
            </w:r>
          </w:p>
          <w:p w:rsidR="000C50CA" w:rsidRPr="00D21609" w:rsidRDefault="000C50CA" w:rsidP="00667F57">
            <w:pPr>
              <w:rPr>
                <w:rFonts w:ascii="Arial" w:hAnsi="Arial" w:cs="Arial"/>
              </w:rPr>
            </w:pPr>
            <w:r>
              <w:rPr>
                <w:rFonts w:ascii="Arial" w:hAnsi="Arial" w:cs="Arial"/>
              </w:rPr>
              <w:t>Senador de la República</w:t>
            </w:r>
          </w:p>
          <w:p w:rsidR="000C50CA" w:rsidRPr="00D21609" w:rsidRDefault="000C50CA"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jc w:val="both"/>
              <w:rPr>
                <w:rFonts w:ascii="Arial" w:hAnsi="Arial" w:cs="Arial"/>
                <w:b/>
              </w:rPr>
            </w:pPr>
          </w:p>
        </w:tc>
        <w:tc>
          <w:tcPr>
            <w:tcW w:w="4335" w:type="dxa"/>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w:t>
            </w:r>
          </w:p>
          <w:p w:rsidR="000C50CA" w:rsidRPr="00080A5A" w:rsidRDefault="000C50CA" w:rsidP="00667F57">
            <w:pPr>
              <w:rPr>
                <w:rFonts w:ascii="Arial" w:hAnsi="Arial" w:cs="Arial"/>
                <w:b/>
              </w:rPr>
            </w:pPr>
            <w:r>
              <w:rPr>
                <w:rFonts w:ascii="Arial" w:hAnsi="Arial" w:cs="Arial"/>
                <w:b/>
              </w:rPr>
              <w:t>JOSÉ DANIEL LÓPEZ JIMÉNEZ</w:t>
            </w:r>
          </w:p>
          <w:p w:rsidR="000C50CA" w:rsidRPr="00080A5A" w:rsidRDefault="000C50CA" w:rsidP="00667F57">
            <w:pPr>
              <w:rPr>
                <w:rFonts w:ascii="Arial" w:hAnsi="Arial" w:cs="Arial"/>
                <w:b/>
              </w:rPr>
            </w:pPr>
            <w:r w:rsidRPr="00080A5A">
              <w:rPr>
                <w:rFonts w:ascii="Arial" w:hAnsi="Arial" w:cs="Arial"/>
              </w:rPr>
              <w:t>Representante a la Cámara</w:t>
            </w:r>
          </w:p>
          <w:p w:rsidR="000C50CA" w:rsidRPr="00D21609" w:rsidRDefault="000C50CA" w:rsidP="00667F57">
            <w:pPr>
              <w:rPr>
                <w:rFonts w:ascii="Arial" w:hAnsi="Arial" w:cs="Arial"/>
                <w:b/>
              </w:rPr>
            </w:pPr>
            <w:r>
              <w:rPr>
                <w:rFonts w:ascii="Arial" w:hAnsi="Arial" w:cs="Arial"/>
              </w:rPr>
              <w:t>Partido Cambio Radical</w:t>
            </w:r>
          </w:p>
          <w:p w:rsidR="000C50CA" w:rsidRPr="003935D2" w:rsidRDefault="000C50CA" w:rsidP="00667F57">
            <w:pPr>
              <w:jc w:val="both"/>
              <w:rPr>
                <w:rFonts w:ascii="Arial" w:hAnsi="Arial" w:cs="Arial"/>
              </w:rPr>
            </w:pPr>
          </w:p>
        </w:tc>
      </w:tr>
    </w:tbl>
    <w:p w:rsidR="000C50CA" w:rsidRDefault="000C50CA" w:rsidP="000C50CA">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0C50CA" w:rsidRPr="00D21609" w:rsidTr="00667F57">
        <w:trPr>
          <w:trHeight w:val="1575"/>
        </w:trPr>
        <w:tc>
          <w:tcPr>
            <w:tcW w:w="4320" w:type="dxa"/>
          </w:tcPr>
          <w:p w:rsidR="000C50CA" w:rsidRDefault="000C50CA" w:rsidP="00667F57">
            <w:pPr>
              <w:ind w:left="80"/>
              <w:jc w:val="both"/>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w:t>
            </w:r>
          </w:p>
          <w:p w:rsidR="000C50CA" w:rsidRPr="00965013" w:rsidRDefault="000C50CA" w:rsidP="00667F57">
            <w:pPr>
              <w:rPr>
                <w:rFonts w:ascii="Arial" w:hAnsi="Arial" w:cs="Arial"/>
                <w:b/>
              </w:rPr>
            </w:pPr>
            <w:r>
              <w:rPr>
                <w:rFonts w:ascii="Arial" w:hAnsi="Arial" w:cs="Arial"/>
                <w:b/>
                <w:bCs/>
              </w:rPr>
              <w:t xml:space="preserve">LUIS E. </w:t>
            </w:r>
            <w:r w:rsidRPr="00AB3583">
              <w:rPr>
                <w:rFonts w:ascii="Arial" w:hAnsi="Arial" w:cs="Arial"/>
                <w:b/>
                <w:bCs/>
              </w:rPr>
              <w:t>DIAZ GRANADOS TORRES</w:t>
            </w:r>
          </w:p>
          <w:p w:rsidR="000C50CA" w:rsidRPr="00D21609" w:rsidRDefault="000C50CA" w:rsidP="00667F57">
            <w:pPr>
              <w:rPr>
                <w:rFonts w:ascii="Arial" w:hAnsi="Arial" w:cs="Arial"/>
              </w:rPr>
            </w:pPr>
            <w:r>
              <w:rPr>
                <w:rFonts w:ascii="Arial" w:hAnsi="Arial" w:cs="Arial"/>
              </w:rPr>
              <w:t>Senador de la República</w:t>
            </w:r>
          </w:p>
          <w:p w:rsidR="000C50CA" w:rsidRPr="00D21609" w:rsidRDefault="000C50CA"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p w:rsidR="000C50CA" w:rsidRPr="00D21609" w:rsidRDefault="000C50CA" w:rsidP="00667F57">
            <w:pPr>
              <w:ind w:left="80"/>
              <w:jc w:val="both"/>
              <w:rPr>
                <w:rFonts w:ascii="Arial" w:hAnsi="Arial" w:cs="Arial"/>
                <w:b/>
              </w:rPr>
            </w:pPr>
          </w:p>
        </w:tc>
        <w:tc>
          <w:tcPr>
            <w:tcW w:w="450" w:type="dxa"/>
            <w:tcBorders>
              <w:top w:val="nil"/>
              <w:bottom w:val="nil"/>
            </w:tcBorders>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jc w:val="both"/>
              <w:rPr>
                <w:rFonts w:ascii="Arial" w:hAnsi="Arial" w:cs="Arial"/>
                <w:b/>
              </w:rPr>
            </w:pPr>
          </w:p>
        </w:tc>
        <w:tc>
          <w:tcPr>
            <w:tcW w:w="4335" w:type="dxa"/>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w:t>
            </w:r>
          </w:p>
          <w:p w:rsidR="000C50CA" w:rsidRPr="00D21609" w:rsidRDefault="000C50CA" w:rsidP="00667F57">
            <w:pPr>
              <w:jc w:val="both"/>
              <w:rPr>
                <w:rFonts w:ascii="Arial" w:hAnsi="Arial" w:cs="Arial"/>
                <w:b/>
              </w:rPr>
            </w:pPr>
            <w:r>
              <w:rPr>
                <w:rFonts w:ascii="Arial" w:hAnsi="Arial" w:cs="Arial"/>
                <w:b/>
              </w:rPr>
              <w:t>JAIRO H. CRISTO CORREA</w:t>
            </w:r>
          </w:p>
          <w:p w:rsidR="000C50CA" w:rsidRPr="00D21609" w:rsidRDefault="000C50CA" w:rsidP="00667F57">
            <w:pPr>
              <w:jc w:val="both"/>
              <w:rPr>
                <w:rFonts w:ascii="Arial" w:hAnsi="Arial" w:cs="Arial"/>
              </w:rPr>
            </w:pPr>
            <w:r w:rsidRPr="00D21609">
              <w:rPr>
                <w:rFonts w:ascii="Arial" w:hAnsi="Arial" w:cs="Arial"/>
              </w:rPr>
              <w:t xml:space="preserve">Representante a la Cámara </w:t>
            </w:r>
          </w:p>
          <w:p w:rsidR="000C50CA" w:rsidRDefault="000C50CA" w:rsidP="00667F57">
            <w:pPr>
              <w:rPr>
                <w:rFonts w:ascii="Arial" w:hAnsi="Arial" w:cs="Arial"/>
                <w:b/>
              </w:rPr>
            </w:pPr>
            <w:r w:rsidRPr="00D21609">
              <w:rPr>
                <w:rFonts w:ascii="Arial" w:hAnsi="Arial" w:cs="Arial"/>
              </w:rPr>
              <w:t>Partido Cambio Radic</w:t>
            </w:r>
            <w:r>
              <w:rPr>
                <w:rFonts w:ascii="Arial" w:hAnsi="Arial" w:cs="Arial"/>
              </w:rPr>
              <w:t>al</w:t>
            </w:r>
          </w:p>
          <w:p w:rsidR="000C50CA" w:rsidRPr="00D21609" w:rsidRDefault="000C50CA" w:rsidP="00667F57">
            <w:pPr>
              <w:rPr>
                <w:rFonts w:ascii="Arial" w:hAnsi="Arial" w:cs="Arial"/>
                <w:b/>
              </w:rPr>
            </w:pPr>
          </w:p>
        </w:tc>
      </w:tr>
    </w:tbl>
    <w:p w:rsidR="000C50CA" w:rsidRDefault="000C50CA" w:rsidP="000C50CA">
      <w:pP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0C50CA" w:rsidRPr="00965013" w:rsidTr="00667F57">
        <w:trPr>
          <w:trHeight w:val="1575"/>
        </w:trPr>
        <w:tc>
          <w:tcPr>
            <w:tcW w:w="4320" w:type="dxa"/>
          </w:tcPr>
          <w:p w:rsidR="000C50CA" w:rsidRDefault="000C50CA" w:rsidP="00667F57">
            <w:pPr>
              <w:ind w:left="80"/>
              <w:jc w:val="both"/>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w:t>
            </w:r>
          </w:p>
          <w:p w:rsidR="000C50CA" w:rsidRDefault="000C50CA" w:rsidP="00667F57">
            <w:pPr>
              <w:rPr>
                <w:rFonts w:ascii="Arial" w:hAnsi="Arial" w:cs="Arial"/>
                <w:b/>
              </w:rPr>
            </w:pPr>
            <w:r>
              <w:rPr>
                <w:rFonts w:ascii="Arial" w:hAnsi="Arial" w:cs="Arial"/>
                <w:b/>
              </w:rPr>
              <w:t>RODRIGO LARA RESTREPO</w:t>
            </w:r>
          </w:p>
          <w:p w:rsidR="000C50CA" w:rsidRPr="00D21609" w:rsidRDefault="000C50CA" w:rsidP="00667F57">
            <w:pPr>
              <w:rPr>
                <w:rFonts w:ascii="Arial" w:hAnsi="Arial" w:cs="Arial"/>
              </w:rPr>
            </w:pPr>
            <w:r>
              <w:rPr>
                <w:rFonts w:ascii="Arial" w:hAnsi="Arial" w:cs="Arial"/>
              </w:rPr>
              <w:t>Senador de la República</w:t>
            </w:r>
          </w:p>
          <w:p w:rsidR="000C50CA" w:rsidRPr="00D21609" w:rsidRDefault="000C50CA"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jc w:val="both"/>
              <w:rPr>
                <w:rFonts w:ascii="Arial" w:hAnsi="Arial" w:cs="Arial"/>
                <w:b/>
              </w:rPr>
            </w:pPr>
          </w:p>
        </w:tc>
        <w:tc>
          <w:tcPr>
            <w:tcW w:w="4335" w:type="dxa"/>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w:t>
            </w:r>
          </w:p>
          <w:p w:rsidR="000C50CA" w:rsidRPr="00A273EB" w:rsidRDefault="000C50CA" w:rsidP="00667F57">
            <w:pPr>
              <w:rPr>
                <w:rFonts w:ascii="Arial" w:hAnsi="Arial" w:cs="Arial"/>
                <w:b/>
              </w:rPr>
            </w:pPr>
            <w:r w:rsidRPr="00A273EB">
              <w:rPr>
                <w:rFonts w:ascii="Arial" w:hAnsi="Arial" w:cs="Arial"/>
                <w:b/>
              </w:rPr>
              <w:t>CESAR AUGUSTO LORDUY M.</w:t>
            </w:r>
          </w:p>
          <w:p w:rsidR="000C50CA" w:rsidRPr="00A273EB" w:rsidRDefault="000C50CA" w:rsidP="00667F57">
            <w:pPr>
              <w:rPr>
                <w:rFonts w:ascii="Arial" w:hAnsi="Arial" w:cs="Arial"/>
              </w:rPr>
            </w:pPr>
            <w:r w:rsidRPr="00A273EB">
              <w:rPr>
                <w:rFonts w:ascii="Arial" w:hAnsi="Arial" w:cs="Arial"/>
              </w:rPr>
              <w:t>Representante a la Cámara</w:t>
            </w:r>
          </w:p>
          <w:p w:rsidR="000C50CA" w:rsidRPr="00DB57D0" w:rsidRDefault="000C50CA" w:rsidP="00667F57">
            <w:pPr>
              <w:rPr>
                <w:rFonts w:ascii="Arial" w:hAnsi="Arial" w:cs="Arial"/>
              </w:rPr>
            </w:pPr>
            <w:r>
              <w:rPr>
                <w:rFonts w:ascii="Arial" w:hAnsi="Arial" w:cs="Arial"/>
              </w:rPr>
              <w:t>Partido Cambio Radical</w:t>
            </w:r>
          </w:p>
        </w:tc>
      </w:tr>
    </w:tbl>
    <w:p w:rsidR="000C50CA" w:rsidRDefault="000C50CA" w:rsidP="000C50CA">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0C50CA" w:rsidRPr="00965013" w:rsidTr="00667F57">
        <w:trPr>
          <w:trHeight w:val="1575"/>
        </w:trPr>
        <w:tc>
          <w:tcPr>
            <w:tcW w:w="4320" w:type="dxa"/>
          </w:tcPr>
          <w:p w:rsidR="000C50CA" w:rsidRDefault="000C50CA" w:rsidP="00667F57">
            <w:pPr>
              <w:ind w:left="80"/>
              <w:jc w:val="both"/>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w:t>
            </w:r>
          </w:p>
          <w:p w:rsidR="000C50CA" w:rsidRDefault="000C50CA" w:rsidP="00667F57">
            <w:pPr>
              <w:rPr>
                <w:rFonts w:ascii="Arial" w:hAnsi="Arial" w:cs="Arial"/>
                <w:b/>
              </w:rPr>
            </w:pPr>
            <w:r w:rsidRPr="00AB3583">
              <w:rPr>
                <w:rFonts w:ascii="Arial" w:hAnsi="Arial" w:cs="Arial"/>
                <w:b/>
                <w:bCs/>
              </w:rPr>
              <w:t>DIDIER LOBO CHINCHILLA</w:t>
            </w:r>
          </w:p>
          <w:p w:rsidR="000C50CA" w:rsidRPr="00D21609" w:rsidRDefault="000C50CA" w:rsidP="00667F57">
            <w:pPr>
              <w:rPr>
                <w:rFonts w:ascii="Arial" w:hAnsi="Arial" w:cs="Arial"/>
              </w:rPr>
            </w:pPr>
            <w:r>
              <w:rPr>
                <w:rFonts w:ascii="Arial" w:hAnsi="Arial" w:cs="Arial"/>
              </w:rPr>
              <w:t>Senador de la República</w:t>
            </w:r>
          </w:p>
          <w:p w:rsidR="000C50CA" w:rsidRPr="00D21609" w:rsidRDefault="000C50CA"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jc w:val="both"/>
              <w:rPr>
                <w:rFonts w:ascii="Arial" w:hAnsi="Arial" w:cs="Arial"/>
                <w:b/>
              </w:rPr>
            </w:pPr>
          </w:p>
        </w:tc>
        <w:tc>
          <w:tcPr>
            <w:tcW w:w="4335" w:type="dxa"/>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_______________________________</w:t>
            </w:r>
          </w:p>
          <w:p w:rsidR="000C50CA" w:rsidRPr="00A273EB" w:rsidRDefault="000C50CA" w:rsidP="00667F57">
            <w:pPr>
              <w:rPr>
                <w:rFonts w:ascii="Arial" w:hAnsi="Arial" w:cs="Arial"/>
                <w:b/>
              </w:rPr>
            </w:pPr>
            <w:r>
              <w:rPr>
                <w:rFonts w:ascii="Arial" w:hAnsi="Arial" w:cs="Arial"/>
                <w:b/>
              </w:rPr>
              <w:t>JOSÉ GABRIEL AMAR SEPULVEDA</w:t>
            </w:r>
          </w:p>
          <w:p w:rsidR="000C50CA" w:rsidRPr="00A273EB" w:rsidRDefault="000C50CA" w:rsidP="00667F57">
            <w:pPr>
              <w:rPr>
                <w:rFonts w:ascii="Arial" w:hAnsi="Arial" w:cs="Arial"/>
              </w:rPr>
            </w:pPr>
            <w:r w:rsidRPr="00A273EB">
              <w:rPr>
                <w:rFonts w:ascii="Arial" w:hAnsi="Arial" w:cs="Arial"/>
              </w:rPr>
              <w:t>Representante a la Cámara</w:t>
            </w:r>
          </w:p>
          <w:p w:rsidR="000C50CA" w:rsidRPr="00965013" w:rsidRDefault="000C50CA" w:rsidP="00667F57">
            <w:pPr>
              <w:rPr>
                <w:rFonts w:ascii="Arial" w:hAnsi="Arial" w:cs="Arial"/>
              </w:rPr>
            </w:pPr>
            <w:r>
              <w:rPr>
                <w:rFonts w:ascii="Arial" w:hAnsi="Arial" w:cs="Arial"/>
              </w:rPr>
              <w:t>Partido Cambio Radical</w:t>
            </w:r>
          </w:p>
        </w:tc>
      </w:tr>
    </w:tbl>
    <w:p w:rsidR="000C50CA" w:rsidRDefault="000C50CA" w:rsidP="000C50CA">
      <w:pP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0C50CA" w:rsidRPr="00965013" w:rsidTr="00667F57">
        <w:trPr>
          <w:trHeight w:val="1575"/>
        </w:trPr>
        <w:tc>
          <w:tcPr>
            <w:tcW w:w="4320" w:type="dxa"/>
          </w:tcPr>
          <w:p w:rsidR="000C50CA" w:rsidRDefault="000C50CA" w:rsidP="00667F57">
            <w:pPr>
              <w:ind w:left="80"/>
              <w:jc w:val="both"/>
              <w:rPr>
                <w:rFonts w:ascii="Arial" w:hAnsi="Arial" w:cs="Arial"/>
                <w:b/>
              </w:rPr>
            </w:pPr>
          </w:p>
          <w:p w:rsidR="000C50CA" w:rsidRPr="00D21609" w:rsidRDefault="000C50CA" w:rsidP="00667F57">
            <w:pPr>
              <w:ind w:left="80"/>
              <w:jc w:val="both"/>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w:t>
            </w:r>
          </w:p>
          <w:p w:rsidR="000C50CA" w:rsidRDefault="000C50CA" w:rsidP="00667F57">
            <w:pPr>
              <w:rPr>
                <w:rFonts w:ascii="Arial" w:hAnsi="Arial" w:cs="Arial"/>
              </w:rPr>
            </w:pPr>
            <w:r w:rsidRPr="00AB3583">
              <w:rPr>
                <w:rFonts w:ascii="Arial" w:hAnsi="Arial" w:cs="Arial"/>
                <w:b/>
                <w:bCs/>
              </w:rPr>
              <w:t>EDGAR JESUS DIAZ CONTRERAS</w:t>
            </w:r>
          </w:p>
          <w:p w:rsidR="000C50CA" w:rsidRPr="00D21609" w:rsidRDefault="000C50CA" w:rsidP="00667F57">
            <w:pPr>
              <w:rPr>
                <w:rFonts w:ascii="Arial" w:hAnsi="Arial" w:cs="Arial"/>
              </w:rPr>
            </w:pPr>
            <w:r>
              <w:rPr>
                <w:rFonts w:ascii="Arial" w:hAnsi="Arial" w:cs="Arial"/>
              </w:rPr>
              <w:t>Senador de la República</w:t>
            </w:r>
          </w:p>
          <w:p w:rsidR="000C50CA" w:rsidRPr="00D21609" w:rsidRDefault="000C50CA"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jc w:val="both"/>
              <w:rPr>
                <w:rFonts w:ascii="Arial" w:hAnsi="Arial" w:cs="Arial"/>
                <w:b/>
              </w:rPr>
            </w:pPr>
          </w:p>
        </w:tc>
        <w:tc>
          <w:tcPr>
            <w:tcW w:w="4335" w:type="dxa"/>
          </w:tcPr>
          <w:p w:rsidR="000C50CA" w:rsidRDefault="000C50CA" w:rsidP="00667F57">
            <w:pPr>
              <w:rPr>
                <w:rFonts w:ascii="Arial" w:hAnsi="Arial" w:cs="Arial"/>
                <w:b/>
              </w:rPr>
            </w:pPr>
          </w:p>
          <w:p w:rsidR="000C50CA" w:rsidRPr="00D21609" w:rsidRDefault="000C50CA" w:rsidP="00667F57">
            <w:pPr>
              <w:rPr>
                <w:rFonts w:ascii="Arial" w:hAnsi="Arial" w:cs="Arial"/>
                <w:b/>
              </w:rPr>
            </w:pPr>
          </w:p>
          <w:p w:rsidR="000C50CA" w:rsidRPr="00D21609"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______________________________</w:t>
            </w:r>
          </w:p>
          <w:p w:rsidR="000C50CA" w:rsidRDefault="000C50CA" w:rsidP="00667F57">
            <w:pPr>
              <w:rPr>
                <w:rFonts w:ascii="Arial" w:hAnsi="Arial" w:cs="Arial"/>
                <w:b/>
              </w:rPr>
            </w:pPr>
            <w:r>
              <w:rPr>
                <w:rFonts w:ascii="Arial" w:hAnsi="Arial" w:cs="Arial"/>
                <w:b/>
              </w:rPr>
              <w:t>OSWALDO ARCOS</w:t>
            </w:r>
          </w:p>
          <w:p w:rsidR="000C50CA" w:rsidRPr="00A273EB" w:rsidRDefault="000C50CA" w:rsidP="00667F57">
            <w:pPr>
              <w:rPr>
                <w:rFonts w:ascii="Arial" w:hAnsi="Arial" w:cs="Arial"/>
              </w:rPr>
            </w:pPr>
            <w:r w:rsidRPr="00A273EB">
              <w:rPr>
                <w:rFonts w:ascii="Arial" w:hAnsi="Arial" w:cs="Arial"/>
              </w:rPr>
              <w:t>Representante a la Cámara</w:t>
            </w:r>
          </w:p>
          <w:p w:rsidR="000C50CA" w:rsidRPr="00A273EB" w:rsidRDefault="000C50CA" w:rsidP="00667F57">
            <w:pPr>
              <w:rPr>
                <w:rFonts w:ascii="Arial" w:hAnsi="Arial" w:cs="Arial"/>
                <w:b/>
              </w:rPr>
            </w:pPr>
            <w:r w:rsidRPr="00A273EB">
              <w:rPr>
                <w:rFonts w:ascii="Arial" w:hAnsi="Arial" w:cs="Arial"/>
              </w:rPr>
              <w:t>Partido Cambio Radical</w:t>
            </w:r>
          </w:p>
        </w:tc>
      </w:tr>
    </w:tbl>
    <w:p w:rsidR="000C50CA" w:rsidRDefault="000C50CA" w:rsidP="000C50CA">
      <w:pP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0C50CA" w:rsidRPr="00965013" w:rsidTr="00667F57">
        <w:trPr>
          <w:trHeight w:val="1575"/>
        </w:trPr>
        <w:tc>
          <w:tcPr>
            <w:tcW w:w="4320" w:type="dxa"/>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w:t>
            </w:r>
          </w:p>
          <w:p w:rsidR="000C50CA" w:rsidRDefault="000C50CA" w:rsidP="00667F57">
            <w:pPr>
              <w:rPr>
                <w:rFonts w:ascii="Arial" w:hAnsi="Arial" w:cs="Arial"/>
                <w:b/>
              </w:rPr>
            </w:pPr>
            <w:r>
              <w:rPr>
                <w:rFonts w:ascii="Arial" w:hAnsi="Arial" w:cs="Arial"/>
                <w:b/>
                <w:bCs/>
              </w:rPr>
              <w:t>CARLOS A. JIMENEZ LÓPEZ</w:t>
            </w:r>
          </w:p>
          <w:p w:rsidR="000C50CA" w:rsidRPr="00D21609" w:rsidRDefault="000C50CA" w:rsidP="00667F57">
            <w:pPr>
              <w:rPr>
                <w:rFonts w:ascii="Arial" w:hAnsi="Arial" w:cs="Arial"/>
              </w:rPr>
            </w:pPr>
            <w:r>
              <w:rPr>
                <w:rFonts w:ascii="Arial" w:hAnsi="Arial" w:cs="Arial"/>
              </w:rPr>
              <w:t>Senador de la República</w:t>
            </w:r>
          </w:p>
          <w:p w:rsidR="000C50CA" w:rsidRPr="00D21609" w:rsidRDefault="000C50CA"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jc w:val="both"/>
              <w:rPr>
                <w:rFonts w:ascii="Arial" w:hAnsi="Arial" w:cs="Arial"/>
                <w:b/>
              </w:rPr>
            </w:pPr>
          </w:p>
        </w:tc>
        <w:tc>
          <w:tcPr>
            <w:tcW w:w="4335" w:type="dxa"/>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jc w:val="both"/>
              <w:rPr>
                <w:rFonts w:ascii="Arial" w:hAnsi="Arial" w:cs="Arial"/>
                <w:b/>
              </w:rPr>
            </w:pPr>
            <w:r>
              <w:rPr>
                <w:rFonts w:ascii="Arial" w:hAnsi="Arial" w:cs="Arial"/>
                <w:b/>
              </w:rPr>
              <w:t>_____________________________</w:t>
            </w:r>
          </w:p>
          <w:p w:rsidR="000C50CA" w:rsidRPr="003935D2" w:rsidRDefault="000C50CA" w:rsidP="00667F57">
            <w:pPr>
              <w:jc w:val="both"/>
              <w:rPr>
                <w:rFonts w:ascii="Arial" w:hAnsi="Arial" w:cs="Arial"/>
                <w:b/>
              </w:rPr>
            </w:pPr>
            <w:r w:rsidRPr="003935D2">
              <w:rPr>
                <w:rFonts w:ascii="Arial" w:hAnsi="Arial" w:cs="Arial"/>
                <w:b/>
              </w:rPr>
              <w:t>KAREN VIOLETTE CURE C.</w:t>
            </w:r>
          </w:p>
          <w:p w:rsidR="000C50CA" w:rsidRPr="00D21609" w:rsidRDefault="000C50CA" w:rsidP="00667F57">
            <w:pPr>
              <w:jc w:val="both"/>
              <w:rPr>
                <w:rFonts w:ascii="Arial" w:hAnsi="Arial" w:cs="Arial"/>
              </w:rPr>
            </w:pPr>
            <w:r w:rsidRPr="00D21609">
              <w:rPr>
                <w:rFonts w:ascii="Arial" w:hAnsi="Arial" w:cs="Arial"/>
              </w:rPr>
              <w:t xml:space="preserve">Representante a la Cámara </w:t>
            </w:r>
          </w:p>
          <w:p w:rsidR="000C50CA" w:rsidRDefault="000C50CA" w:rsidP="00667F57">
            <w:pPr>
              <w:rPr>
                <w:rFonts w:ascii="Arial" w:hAnsi="Arial" w:cs="Arial"/>
                <w:b/>
              </w:rPr>
            </w:pPr>
            <w:r>
              <w:rPr>
                <w:rFonts w:ascii="Arial" w:hAnsi="Arial" w:cs="Arial"/>
              </w:rPr>
              <w:t>Partido Cambio Radical</w:t>
            </w:r>
          </w:p>
          <w:p w:rsidR="000C50CA" w:rsidRPr="00E9326C" w:rsidRDefault="000C50CA" w:rsidP="00667F57">
            <w:pPr>
              <w:rPr>
                <w:rFonts w:ascii="Arial" w:hAnsi="Arial" w:cs="Arial"/>
              </w:rPr>
            </w:pPr>
          </w:p>
        </w:tc>
      </w:tr>
    </w:tbl>
    <w:p w:rsidR="000C50CA" w:rsidRDefault="000C50CA" w:rsidP="000C50CA">
      <w:pP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0C50CA" w:rsidRPr="00965013" w:rsidTr="00667F57">
        <w:trPr>
          <w:trHeight w:val="1575"/>
        </w:trPr>
        <w:tc>
          <w:tcPr>
            <w:tcW w:w="4320" w:type="dxa"/>
          </w:tcPr>
          <w:p w:rsidR="000C50CA" w:rsidRDefault="000C50CA" w:rsidP="00667F57">
            <w:pPr>
              <w:ind w:left="80"/>
              <w:jc w:val="both"/>
              <w:rPr>
                <w:rFonts w:ascii="Arial" w:hAnsi="Arial" w:cs="Arial"/>
                <w:b/>
              </w:rPr>
            </w:pPr>
          </w:p>
          <w:p w:rsidR="000C50CA" w:rsidRPr="00D21609" w:rsidRDefault="000C50CA" w:rsidP="00667F57">
            <w:pPr>
              <w:ind w:left="80"/>
              <w:jc w:val="both"/>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w:t>
            </w:r>
          </w:p>
          <w:p w:rsidR="000C50CA" w:rsidRDefault="000C50CA" w:rsidP="00667F57">
            <w:pPr>
              <w:rPr>
                <w:rFonts w:ascii="Arial" w:hAnsi="Arial" w:cs="Arial"/>
                <w:b/>
              </w:rPr>
            </w:pPr>
            <w:r>
              <w:rPr>
                <w:rFonts w:ascii="Arial" w:hAnsi="Arial" w:cs="Arial"/>
                <w:b/>
              </w:rPr>
              <w:t>CARLOS F.  MOTOA SOLARTE</w:t>
            </w:r>
          </w:p>
          <w:p w:rsidR="000C50CA" w:rsidRPr="00D21609" w:rsidRDefault="000C50CA" w:rsidP="00667F57">
            <w:pPr>
              <w:rPr>
                <w:rFonts w:ascii="Arial" w:hAnsi="Arial" w:cs="Arial"/>
              </w:rPr>
            </w:pPr>
            <w:r>
              <w:rPr>
                <w:rFonts w:ascii="Arial" w:hAnsi="Arial" w:cs="Arial"/>
              </w:rPr>
              <w:t>Senador de la República</w:t>
            </w:r>
          </w:p>
          <w:p w:rsidR="000C50CA" w:rsidRPr="00D21609" w:rsidRDefault="000C50CA"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jc w:val="both"/>
              <w:rPr>
                <w:rFonts w:ascii="Arial" w:hAnsi="Arial" w:cs="Arial"/>
                <w:b/>
              </w:rPr>
            </w:pPr>
          </w:p>
        </w:tc>
        <w:tc>
          <w:tcPr>
            <w:tcW w:w="4335" w:type="dxa"/>
          </w:tcPr>
          <w:p w:rsidR="000C50CA" w:rsidRDefault="000C50CA" w:rsidP="00667F57">
            <w:pPr>
              <w:rPr>
                <w:rFonts w:ascii="Arial" w:hAnsi="Arial" w:cs="Arial"/>
                <w:b/>
              </w:rPr>
            </w:pPr>
          </w:p>
          <w:p w:rsidR="000C50CA" w:rsidRPr="00D21609"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w:t>
            </w:r>
          </w:p>
          <w:p w:rsidR="000C50CA" w:rsidRPr="00080A5A" w:rsidRDefault="000C50CA" w:rsidP="00667F57">
            <w:pPr>
              <w:rPr>
                <w:rFonts w:ascii="Arial" w:hAnsi="Arial" w:cs="Arial"/>
                <w:b/>
              </w:rPr>
            </w:pPr>
            <w:r>
              <w:rPr>
                <w:rFonts w:ascii="Arial" w:hAnsi="Arial" w:cs="Arial"/>
                <w:b/>
              </w:rPr>
              <w:t>JOSÉ IGNACIO MESA BETANCUR</w:t>
            </w:r>
          </w:p>
          <w:p w:rsidR="000C50CA" w:rsidRPr="00080A5A" w:rsidRDefault="000C50CA" w:rsidP="00667F57">
            <w:pPr>
              <w:rPr>
                <w:rFonts w:ascii="Arial" w:hAnsi="Arial" w:cs="Arial"/>
                <w:b/>
              </w:rPr>
            </w:pPr>
            <w:r w:rsidRPr="00080A5A">
              <w:rPr>
                <w:rFonts w:ascii="Arial" w:hAnsi="Arial" w:cs="Arial"/>
              </w:rPr>
              <w:t>Representante a la Cámara</w:t>
            </w:r>
          </w:p>
          <w:p w:rsidR="000C50CA" w:rsidRPr="00965013" w:rsidRDefault="000C50CA" w:rsidP="00667F57">
            <w:pPr>
              <w:rPr>
                <w:rFonts w:ascii="Arial" w:hAnsi="Arial" w:cs="Arial"/>
              </w:rPr>
            </w:pPr>
            <w:r>
              <w:rPr>
                <w:rFonts w:ascii="Arial" w:hAnsi="Arial" w:cs="Arial"/>
              </w:rPr>
              <w:t>Partido Cambio Radical</w:t>
            </w:r>
          </w:p>
        </w:tc>
      </w:tr>
    </w:tbl>
    <w:p w:rsidR="000C50CA" w:rsidRDefault="000C50CA" w:rsidP="000C50CA">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0C50CA" w:rsidRPr="00965013" w:rsidTr="00667F57">
        <w:trPr>
          <w:trHeight w:val="1575"/>
        </w:trPr>
        <w:tc>
          <w:tcPr>
            <w:tcW w:w="4320" w:type="dxa"/>
          </w:tcPr>
          <w:p w:rsidR="000C50CA" w:rsidRDefault="000C50CA" w:rsidP="00667F57">
            <w:pPr>
              <w:ind w:left="80"/>
              <w:jc w:val="both"/>
              <w:rPr>
                <w:rFonts w:ascii="Arial" w:hAnsi="Arial" w:cs="Arial"/>
                <w:b/>
              </w:rPr>
            </w:pPr>
          </w:p>
          <w:p w:rsidR="000C50CA" w:rsidRPr="00D21609" w:rsidRDefault="000C50CA" w:rsidP="00667F57">
            <w:pPr>
              <w:ind w:left="80"/>
              <w:jc w:val="both"/>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w:t>
            </w:r>
          </w:p>
          <w:p w:rsidR="000C50CA" w:rsidRDefault="000C50CA" w:rsidP="00667F57">
            <w:pPr>
              <w:rPr>
                <w:rFonts w:ascii="Arial" w:hAnsi="Arial" w:cs="Arial"/>
                <w:b/>
              </w:rPr>
            </w:pPr>
            <w:r>
              <w:rPr>
                <w:rFonts w:ascii="Arial" w:hAnsi="Arial" w:cs="Arial"/>
                <w:b/>
                <w:bCs/>
              </w:rPr>
              <w:t>FABIAN G. CASTILLO SUÁREZ</w:t>
            </w:r>
          </w:p>
          <w:p w:rsidR="000C50CA" w:rsidRPr="00D21609" w:rsidRDefault="000C50CA" w:rsidP="00667F57">
            <w:pPr>
              <w:rPr>
                <w:rFonts w:ascii="Arial" w:hAnsi="Arial" w:cs="Arial"/>
              </w:rPr>
            </w:pPr>
            <w:r>
              <w:rPr>
                <w:rFonts w:ascii="Arial" w:hAnsi="Arial" w:cs="Arial"/>
              </w:rPr>
              <w:t>Senador de la República</w:t>
            </w:r>
          </w:p>
          <w:p w:rsidR="000C50CA" w:rsidRPr="00D21609" w:rsidRDefault="000C50CA"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jc w:val="both"/>
              <w:rPr>
                <w:rFonts w:ascii="Arial" w:hAnsi="Arial" w:cs="Arial"/>
                <w:b/>
              </w:rPr>
            </w:pPr>
          </w:p>
        </w:tc>
        <w:tc>
          <w:tcPr>
            <w:tcW w:w="4335" w:type="dxa"/>
          </w:tcPr>
          <w:p w:rsidR="000C50CA" w:rsidRDefault="000C50CA" w:rsidP="00667F57">
            <w:pPr>
              <w:rPr>
                <w:rFonts w:ascii="Arial" w:hAnsi="Arial" w:cs="Arial"/>
                <w:b/>
              </w:rPr>
            </w:pPr>
          </w:p>
          <w:p w:rsidR="000C50CA" w:rsidRPr="00D21609" w:rsidRDefault="000C50CA" w:rsidP="00667F57">
            <w:pPr>
              <w:rPr>
                <w:rFonts w:ascii="Arial" w:hAnsi="Arial" w:cs="Arial"/>
                <w:b/>
              </w:rPr>
            </w:pPr>
          </w:p>
          <w:p w:rsidR="000C50CA" w:rsidRPr="00D21609"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w:t>
            </w:r>
          </w:p>
          <w:p w:rsidR="000C50CA" w:rsidRPr="00080A5A" w:rsidRDefault="000C50CA" w:rsidP="00667F57">
            <w:pPr>
              <w:rPr>
                <w:rFonts w:ascii="Arial" w:hAnsi="Arial" w:cs="Arial"/>
                <w:b/>
              </w:rPr>
            </w:pPr>
            <w:r>
              <w:rPr>
                <w:rFonts w:ascii="Arial" w:hAnsi="Arial" w:cs="Arial"/>
                <w:b/>
              </w:rPr>
              <w:t>JORGE BENEDETTI MARTELO</w:t>
            </w:r>
          </w:p>
          <w:p w:rsidR="000C50CA" w:rsidRPr="00080A5A" w:rsidRDefault="000C50CA" w:rsidP="00667F57">
            <w:pPr>
              <w:rPr>
                <w:rFonts w:ascii="Arial" w:hAnsi="Arial" w:cs="Arial"/>
                <w:b/>
              </w:rPr>
            </w:pPr>
            <w:r w:rsidRPr="00080A5A">
              <w:rPr>
                <w:rFonts w:ascii="Arial" w:hAnsi="Arial" w:cs="Arial"/>
              </w:rPr>
              <w:t>Representante a la Cámara</w:t>
            </w:r>
          </w:p>
          <w:p w:rsidR="000C50CA" w:rsidRPr="00DB57D0" w:rsidRDefault="000C50CA" w:rsidP="00667F57">
            <w:pPr>
              <w:rPr>
                <w:rFonts w:ascii="Arial" w:hAnsi="Arial" w:cs="Arial"/>
              </w:rPr>
            </w:pPr>
            <w:r w:rsidRPr="00080A5A">
              <w:rPr>
                <w:rFonts w:ascii="Arial" w:hAnsi="Arial" w:cs="Arial"/>
              </w:rPr>
              <w:t>Partido Cambio Radi</w:t>
            </w:r>
            <w:r>
              <w:rPr>
                <w:rFonts w:ascii="Arial" w:hAnsi="Arial" w:cs="Arial"/>
              </w:rPr>
              <w:t>cal</w:t>
            </w:r>
          </w:p>
        </w:tc>
      </w:tr>
    </w:tbl>
    <w:p w:rsidR="000C50CA" w:rsidRDefault="000C50CA" w:rsidP="000C50CA">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0C50CA" w:rsidRPr="00965013" w:rsidTr="00667F57">
        <w:trPr>
          <w:trHeight w:val="1575"/>
        </w:trPr>
        <w:tc>
          <w:tcPr>
            <w:tcW w:w="4320" w:type="dxa"/>
          </w:tcPr>
          <w:p w:rsidR="000C50CA" w:rsidRDefault="000C50CA" w:rsidP="00667F57">
            <w:pPr>
              <w:ind w:left="80"/>
              <w:jc w:val="both"/>
              <w:rPr>
                <w:rFonts w:ascii="Arial" w:hAnsi="Arial" w:cs="Arial"/>
                <w:b/>
              </w:rPr>
            </w:pPr>
          </w:p>
          <w:p w:rsidR="000C50CA" w:rsidRPr="00D21609" w:rsidRDefault="000C50CA" w:rsidP="00667F57">
            <w:pPr>
              <w:ind w:left="80"/>
              <w:jc w:val="both"/>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w:t>
            </w:r>
          </w:p>
          <w:p w:rsidR="000C50CA" w:rsidRDefault="000C50CA" w:rsidP="00667F57">
            <w:pPr>
              <w:rPr>
                <w:rFonts w:ascii="Arial" w:hAnsi="Arial" w:cs="Arial"/>
                <w:b/>
              </w:rPr>
            </w:pPr>
            <w:r>
              <w:rPr>
                <w:rFonts w:ascii="Arial" w:hAnsi="Arial" w:cs="Arial"/>
                <w:b/>
                <w:bCs/>
              </w:rPr>
              <w:t>ANA MARÍA CASTAÑEDA GÓMEZ</w:t>
            </w:r>
          </w:p>
          <w:p w:rsidR="000C50CA" w:rsidRPr="00D21609" w:rsidRDefault="000C50CA" w:rsidP="00667F57">
            <w:pPr>
              <w:rPr>
                <w:rFonts w:ascii="Arial" w:hAnsi="Arial" w:cs="Arial"/>
              </w:rPr>
            </w:pPr>
            <w:r>
              <w:rPr>
                <w:rFonts w:ascii="Arial" w:hAnsi="Arial" w:cs="Arial"/>
              </w:rPr>
              <w:t>Senador de la República</w:t>
            </w:r>
          </w:p>
          <w:p w:rsidR="000C50CA" w:rsidRPr="00D21609" w:rsidRDefault="000C50CA"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jc w:val="both"/>
              <w:rPr>
                <w:rFonts w:ascii="Arial" w:hAnsi="Arial" w:cs="Arial"/>
                <w:b/>
              </w:rPr>
            </w:pPr>
          </w:p>
        </w:tc>
        <w:tc>
          <w:tcPr>
            <w:tcW w:w="4335" w:type="dxa"/>
          </w:tcPr>
          <w:p w:rsidR="000C50CA" w:rsidRDefault="000C50CA" w:rsidP="00667F57">
            <w:pPr>
              <w:rPr>
                <w:rFonts w:ascii="Arial" w:hAnsi="Arial" w:cs="Arial"/>
                <w:b/>
              </w:rPr>
            </w:pPr>
          </w:p>
          <w:p w:rsidR="000C50CA" w:rsidRPr="00D21609"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______________________________</w:t>
            </w:r>
          </w:p>
          <w:p w:rsidR="000C50CA" w:rsidRPr="00080A5A" w:rsidRDefault="000C50CA" w:rsidP="00667F57">
            <w:pPr>
              <w:rPr>
                <w:rFonts w:ascii="Arial" w:hAnsi="Arial" w:cs="Arial"/>
                <w:b/>
              </w:rPr>
            </w:pPr>
            <w:r>
              <w:rPr>
                <w:rFonts w:ascii="Arial" w:hAnsi="Arial" w:cs="Arial"/>
                <w:b/>
              </w:rPr>
              <w:t>GUSTAVO HERNÁN PUENTES D.</w:t>
            </w:r>
          </w:p>
          <w:p w:rsidR="000C50CA" w:rsidRPr="00080A5A" w:rsidRDefault="000C50CA" w:rsidP="00667F57">
            <w:pPr>
              <w:rPr>
                <w:rFonts w:ascii="Arial" w:hAnsi="Arial" w:cs="Arial"/>
                <w:b/>
              </w:rPr>
            </w:pPr>
            <w:r w:rsidRPr="00080A5A">
              <w:rPr>
                <w:rFonts w:ascii="Arial" w:hAnsi="Arial" w:cs="Arial"/>
              </w:rPr>
              <w:t>Representante a la Cámara</w:t>
            </w:r>
          </w:p>
          <w:p w:rsidR="000C50CA" w:rsidRPr="00965013" w:rsidRDefault="000C50CA" w:rsidP="00667F57">
            <w:pPr>
              <w:rPr>
                <w:rFonts w:ascii="Arial" w:hAnsi="Arial" w:cs="Arial"/>
              </w:rPr>
            </w:pPr>
            <w:r>
              <w:rPr>
                <w:rFonts w:ascii="Arial" w:hAnsi="Arial" w:cs="Arial"/>
              </w:rPr>
              <w:t>Partido Cambio Radical</w:t>
            </w:r>
          </w:p>
        </w:tc>
      </w:tr>
      <w:tr w:rsidR="000C50CA" w:rsidRPr="00965013" w:rsidTr="00667F57">
        <w:trPr>
          <w:trHeight w:val="1575"/>
        </w:trPr>
        <w:tc>
          <w:tcPr>
            <w:tcW w:w="4320" w:type="dxa"/>
          </w:tcPr>
          <w:p w:rsidR="000C50CA" w:rsidRDefault="000C50CA" w:rsidP="00667F57">
            <w:pPr>
              <w:ind w:left="80"/>
              <w:jc w:val="both"/>
              <w:rPr>
                <w:rFonts w:ascii="Arial" w:hAnsi="Arial" w:cs="Arial"/>
                <w:b/>
              </w:rPr>
            </w:pPr>
          </w:p>
          <w:p w:rsidR="000C50CA" w:rsidRPr="00D21609" w:rsidRDefault="000C50CA" w:rsidP="00667F57">
            <w:pPr>
              <w:ind w:left="80"/>
              <w:jc w:val="both"/>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w:t>
            </w:r>
          </w:p>
          <w:p w:rsidR="000C50CA" w:rsidRDefault="000C50CA" w:rsidP="00667F57">
            <w:pPr>
              <w:rPr>
                <w:rFonts w:ascii="Arial" w:hAnsi="Arial" w:cs="Arial"/>
                <w:b/>
              </w:rPr>
            </w:pPr>
            <w:r>
              <w:rPr>
                <w:rFonts w:ascii="Arial" w:hAnsi="Arial" w:cs="Arial"/>
                <w:b/>
              </w:rPr>
              <w:t>ANTONIO LUIS ZABARAÍN G.</w:t>
            </w:r>
          </w:p>
          <w:p w:rsidR="000C50CA" w:rsidRPr="00D21609" w:rsidRDefault="000C50CA" w:rsidP="00667F57">
            <w:pPr>
              <w:rPr>
                <w:rFonts w:ascii="Arial" w:hAnsi="Arial" w:cs="Arial"/>
              </w:rPr>
            </w:pPr>
            <w:r>
              <w:rPr>
                <w:rFonts w:ascii="Arial" w:hAnsi="Arial" w:cs="Arial"/>
              </w:rPr>
              <w:t>Senador de la República</w:t>
            </w:r>
          </w:p>
          <w:p w:rsidR="000C50CA" w:rsidRPr="00D21609" w:rsidRDefault="000C50CA"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jc w:val="both"/>
              <w:rPr>
                <w:rFonts w:ascii="Arial" w:hAnsi="Arial" w:cs="Arial"/>
                <w:b/>
              </w:rPr>
            </w:pPr>
          </w:p>
        </w:tc>
        <w:tc>
          <w:tcPr>
            <w:tcW w:w="4335" w:type="dxa"/>
          </w:tcPr>
          <w:p w:rsidR="000C50CA" w:rsidRDefault="000C50CA" w:rsidP="00667F57">
            <w:pPr>
              <w:rPr>
                <w:rFonts w:ascii="Arial" w:hAnsi="Arial" w:cs="Arial"/>
                <w:b/>
              </w:rPr>
            </w:pPr>
          </w:p>
          <w:p w:rsidR="000C50CA" w:rsidRDefault="000C50CA" w:rsidP="00667F57">
            <w:pPr>
              <w:rPr>
                <w:rFonts w:ascii="Arial" w:hAnsi="Arial" w:cs="Arial"/>
              </w:rPr>
            </w:pPr>
          </w:p>
          <w:p w:rsidR="000C50CA" w:rsidRDefault="000C50CA" w:rsidP="00667F57">
            <w:pPr>
              <w:rPr>
                <w:rFonts w:ascii="Arial" w:hAnsi="Arial" w:cs="Arial"/>
              </w:rPr>
            </w:pPr>
          </w:p>
          <w:p w:rsidR="000C50CA" w:rsidRDefault="000C50CA" w:rsidP="00667F57">
            <w:pPr>
              <w:rPr>
                <w:rFonts w:ascii="Arial" w:hAnsi="Arial" w:cs="Arial"/>
                <w:b/>
              </w:rPr>
            </w:pPr>
            <w:r>
              <w:rPr>
                <w:rFonts w:ascii="Arial" w:hAnsi="Arial" w:cs="Arial"/>
                <w:b/>
              </w:rPr>
              <w:t>____________________________</w:t>
            </w:r>
          </w:p>
          <w:p w:rsidR="000C50CA" w:rsidRPr="00080A5A" w:rsidRDefault="000C50CA" w:rsidP="00667F57">
            <w:pPr>
              <w:rPr>
                <w:rFonts w:ascii="Arial" w:hAnsi="Arial" w:cs="Arial"/>
                <w:b/>
              </w:rPr>
            </w:pPr>
            <w:r>
              <w:rPr>
                <w:rFonts w:ascii="Arial" w:hAnsi="Arial" w:cs="Arial"/>
                <w:b/>
              </w:rPr>
              <w:t>ERWIN ARIAS BETANCUR</w:t>
            </w:r>
          </w:p>
          <w:p w:rsidR="000C50CA" w:rsidRPr="00080A5A" w:rsidRDefault="000C50CA" w:rsidP="00667F57">
            <w:pPr>
              <w:rPr>
                <w:rFonts w:ascii="Arial" w:hAnsi="Arial" w:cs="Arial"/>
                <w:b/>
              </w:rPr>
            </w:pPr>
            <w:r w:rsidRPr="00080A5A">
              <w:rPr>
                <w:rFonts w:ascii="Arial" w:hAnsi="Arial" w:cs="Arial"/>
              </w:rPr>
              <w:t>Representante a la Cámara</w:t>
            </w:r>
          </w:p>
          <w:p w:rsidR="000C50CA" w:rsidRPr="00965013" w:rsidRDefault="000C50CA" w:rsidP="00667F57">
            <w:pPr>
              <w:rPr>
                <w:rFonts w:ascii="Arial" w:hAnsi="Arial" w:cs="Arial"/>
              </w:rPr>
            </w:pPr>
            <w:r>
              <w:rPr>
                <w:rFonts w:ascii="Arial" w:hAnsi="Arial" w:cs="Arial"/>
              </w:rPr>
              <w:t>Partido Cambio Radical</w:t>
            </w:r>
          </w:p>
        </w:tc>
      </w:tr>
    </w:tbl>
    <w:p w:rsidR="000C50CA" w:rsidRDefault="000C50CA" w:rsidP="000C50CA">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0C50CA" w:rsidRPr="00965013" w:rsidTr="00667F57">
        <w:trPr>
          <w:trHeight w:val="1575"/>
        </w:trPr>
        <w:tc>
          <w:tcPr>
            <w:tcW w:w="4320" w:type="dxa"/>
          </w:tcPr>
          <w:p w:rsidR="000C50CA" w:rsidRDefault="000C50CA" w:rsidP="00667F57">
            <w:pPr>
              <w:ind w:left="80"/>
              <w:jc w:val="both"/>
              <w:rPr>
                <w:rFonts w:ascii="Arial" w:hAnsi="Arial" w:cs="Arial"/>
                <w:b/>
              </w:rPr>
            </w:pPr>
          </w:p>
          <w:p w:rsidR="000C50CA" w:rsidRPr="00D21609" w:rsidRDefault="000C50CA" w:rsidP="00667F57">
            <w:pPr>
              <w:ind w:left="80"/>
              <w:jc w:val="both"/>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w:t>
            </w:r>
          </w:p>
          <w:p w:rsidR="000C50CA" w:rsidRDefault="000C50CA" w:rsidP="00667F57">
            <w:pPr>
              <w:rPr>
                <w:rFonts w:ascii="Arial" w:hAnsi="Arial" w:cs="Arial"/>
                <w:b/>
              </w:rPr>
            </w:pPr>
            <w:r>
              <w:rPr>
                <w:rFonts w:ascii="Arial" w:hAnsi="Arial" w:cs="Arial"/>
                <w:b/>
              </w:rPr>
              <w:t>DAIRA DE JESÚS GALVIS M.</w:t>
            </w:r>
          </w:p>
          <w:p w:rsidR="000C50CA" w:rsidRPr="00D21609" w:rsidRDefault="000C50CA" w:rsidP="00667F57">
            <w:pPr>
              <w:rPr>
                <w:rFonts w:ascii="Arial" w:hAnsi="Arial" w:cs="Arial"/>
              </w:rPr>
            </w:pPr>
            <w:r>
              <w:rPr>
                <w:rFonts w:ascii="Arial" w:hAnsi="Arial" w:cs="Arial"/>
              </w:rPr>
              <w:t>Senador de la República</w:t>
            </w:r>
          </w:p>
          <w:p w:rsidR="000C50CA" w:rsidRPr="00D21609" w:rsidRDefault="000C50CA"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jc w:val="both"/>
              <w:rPr>
                <w:rFonts w:ascii="Arial" w:hAnsi="Arial" w:cs="Arial"/>
                <w:b/>
              </w:rPr>
            </w:pPr>
          </w:p>
        </w:tc>
        <w:tc>
          <w:tcPr>
            <w:tcW w:w="4335" w:type="dxa"/>
          </w:tcPr>
          <w:p w:rsidR="000C50CA" w:rsidRDefault="000C50CA" w:rsidP="00667F57">
            <w:pPr>
              <w:rPr>
                <w:rFonts w:ascii="Arial" w:hAnsi="Arial" w:cs="Arial"/>
                <w:b/>
              </w:rPr>
            </w:pPr>
          </w:p>
          <w:p w:rsidR="000C50CA" w:rsidRDefault="000C50CA" w:rsidP="00667F57">
            <w:pPr>
              <w:rPr>
                <w:rFonts w:ascii="Arial" w:hAnsi="Arial" w:cs="Arial"/>
              </w:rPr>
            </w:pPr>
          </w:p>
          <w:p w:rsidR="000C50CA" w:rsidRDefault="000C50CA" w:rsidP="00667F57">
            <w:pPr>
              <w:rPr>
                <w:rFonts w:ascii="Arial" w:hAnsi="Arial" w:cs="Arial"/>
              </w:rPr>
            </w:pPr>
          </w:p>
          <w:p w:rsidR="000C50CA" w:rsidRDefault="000C50CA" w:rsidP="00667F57">
            <w:pPr>
              <w:rPr>
                <w:rFonts w:ascii="Arial" w:hAnsi="Arial" w:cs="Arial"/>
                <w:b/>
              </w:rPr>
            </w:pPr>
            <w:r>
              <w:rPr>
                <w:rFonts w:ascii="Arial" w:hAnsi="Arial" w:cs="Arial"/>
                <w:b/>
              </w:rPr>
              <w:t>___________________________</w:t>
            </w:r>
          </w:p>
          <w:p w:rsidR="000C50CA" w:rsidRPr="00080A5A" w:rsidRDefault="000C50CA" w:rsidP="00667F57">
            <w:pPr>
              <w:rPr>
                <w:rFonts w:ascii="Arial" w:hAnsi="Arial" w:cs="Arial"/>
                <w:b/>
              </w:rPr>
            </w:pPr>
            <w:r>
              <w:rPr>
                <w:rFonts w:ascii="Arial" w:hAnsi="Arial" w:cs="Arial"/>
                <w:b/>
              </w:rPr>
              <w:t>ELOY CHICHI QUINTERO R.</w:t>
            </w:r>
          </w:p>
          <w:p w:rsidR="000C50CA" w:rsidRPr="00080A5A" w:rsidRDefault="000C50CA" w:rsidP="00667F57">
            <w:pPr>
              <w:rPr>
                <w:rFonts w:ascii="Arial" w:hAnsi="Arial" w:cs="Arial"/>
                <w:b/>
              </w:rPr>
            </w:pPr>
            <w:r w:rsidRPr="00080A5A">
              <w:rPr>
                <w:rFonts w:ascii="Arial" w:hAnsi="Arial" w:cs="Arial"/>
              </w:rPr>
              <w:t>Representante a la Cámara</w:t>
            </w:r>
          </w:p>
          <w:p w:rsidR="000C50CA" w:rsidRPr="00965013" w:rsidRDefault="000C50CA" w:rsidP="00667F57">
            <w:pPr>
              <w:rPr>
                <w:rFonts w:ascii="Arial" w:hAnsi="Arial" w:cs="Arial"/>
              </w:rPr>
            </w:pPr>
            <w:r>
              <w:rPr>
                <w:rFonts w:ascii="Arial" w:hAnsi="Arial" w:cs="Arial"/>
              </w:rPr>
              <w:t>Partido Cambio Radical</w:t>
            </w:r>
          </w:p>
        </w:tc>
      </w:tr>
    </w:tbl>
    <w:p w:rsidR="000C50CA" w:rsidRDefault="000C50CA" w:rsidP="000C50CA">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0C50CA" w:rsidRPr="00965013" w:rsidTr="00667F57">
        <w:trPr>
          <w:trHeight w:val="1575"/>
        </w:trPr>
        <w:tc>
          <w:tcPr>
            <w:tcW w:w="4320" w:type="dxa"/>
          </w:tcPr>
          <w:p w:rsidR="000C50CA" w:rsidRDefault="000C50CA" w:rsidP="00667F57">
            <w:pPr>
              <w:ind w:left="80"/>
              <w:jc w:val="both"/>
              <w:rPr>
                <w:rFonts w:ascii="Arial" w:hAnsi="Arial" w:cs="Arial"/>
                <w:b/>
              </w:rPr>
            </w:pPr>
          </w:p>
          <w:p w:rsidR="000C50CA" w:rsidRPr="00D21609" w:rsidRDefault="000C50CA" w:rsidP="00667F57">
            <w:pPr>
              <w:ind w:left="80"/>
              <w:jc w:val="both"/>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w:t>
            </w:r>
          </w:p>
          <w:p w:rsidR="000C50CA" w:rsidRDefault="000C50CA" w:rsidP="00667F57">
            <w:pPr>
              <w:rPr>
                <w:rFonts w:ascii="Arial" w:hAnsi="Arial" w:cs="Arial"/>
                <w:b/>
              </w:rPr>
            </w:pPr>
            <w:r>
              <w:rPr>
                <w:rFonts w:ascii="Arial" w:hAnsi="Arial" w:cs="Arial"/>
                <w:b/>
                <w:bCs/>
              </w:rPr>
              <w:t>EMMA CLAUDIA CASTELLANOS</w:t>
            </w:r>
          </w:p>
          <w:p w:rsidR="000C50CA" w:rsidRPr="00D21609" w:rsidRDefault="000C50CA" w:rsidP="00667F57">
            <w:pPr>
              <w:rPr>
                <w:rFonts w:ascii="Arial" w:hAnsi="Arial" w:cs="Arial"/>
              </w:rPr>
            </w:pPr>
            <w:r>
              <w:rPr>
                <w:rFonts w:ascii="Arial" w:hAnsi="Arial" w:cs="Arial"/>
              </w:rPr>
              <w:t>Senadora de la República</w:t>
            </w:r>
          </w:p>
          <w:p w:rsidR="000C50CA" w:rsidRPr="00D21609" w:rsidRDefault="000C50CA"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jc w:val="both"/>
              <w:rPr>
                <w:rFonts w:ascii="Arial" w:hAnsi="Arial" w:cs="Arial"/>
                <w:b/>
              </w:rPr>
            </w:pPr>
          </w:p>
        </w:tc>
        <w:tc>
          <w:tcPr>
            <w:tcW w:w="4335" w:type="dxa"/>
          </w:tcPr>
          <w:p w:rsidR="000C50CA" w:rsidRDefault="000C50CA" w:rsidP="00667F57">
            <w:pPr>
              <w:rPr>
                <w:rFonts w:ascii="Arial" w:hAnsi="Arial" w:cs="Arial"/>
                <w:b/>
              </w:rPr>
            </w:pPr>
          </w:p>
          <w:p w:rsidR="000C50CA" w:rsidRPr="00D21609" w:rsidRDefault="000C50CA" w:rsidP="00667F57">
            <w:pPr>
              <w:rPr>
                <w:rFonts w:ascii="Arial" w:hAnsi="Arial" w:cs="Arial"/>
                <w:b/>
              </w:rPr>
            </w:pPr>
          </w:p>
          <w:p w:rsidR="000C50CA" w:rsidRPr="00D21609"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w:t>
            </w:r>
          </w:p>
          <w:p w:rsidR="000C50CA" w:rsidRPr="00080A5A" w:rsidRDefault="000C50CA" w:rsidP="00667F57">
            <w:pPr>
              <w:rPr>
                <w:rFonts w:ascii="Arial" w:hAnsi="Arial" w:cs="Arial"/>
                <w:b/>
              </w:rPr>
            </w:pPr>
            <w:r>
              <w:rPr>
                <w:rFonts w:ascii="Arial" w:hAnsi="Arial" w:cs="Arial"/>
                <w:b/>
              </w:rPr>
              <w:t xml:space="preserve">NESTOR LEONARDO RICO </w:t>
            </w:r>
            <w:proofErr w:type="spellStart"/>
            <w:r>
              <w:rPr>
                <w:rFonts w:ascii="Arial" w:hAnsi="Arial" w:cs="Arial"/>
                <w:b/>
              </w:rPr>
              <w:t>RICO</w:t>
            </w:r>
            <w:proofErr w:type="spellEnd"/>
          </w:p>
          <w:p w:rsidR="000C50CA" w:rsidRPr="00080A5A" w:rsidRDefault="000C50CA" w:rsidP="00667F57">
            <w:pPr>
              <w:rPr>
                <w:rFonts w:ascii="Arial" w:hAnsi="Arial" w:cs="Arial"/>
                <w:b/>
              </w:rPr>
            </w:pPr>
            <w:r w:rsidRPr="00080A5A">
              <w:rPr>
                <w:rFonts w:ascii="Arial" w:hAnsi="Arial" w:cs="Arial"/>
              </w:rPr>
              <w:t>Representante a la Cámara</w:t>
            </w:r>
          </w:p>
          <w:p w:rsidR="000C50CA" w:rsidRPr="00965013" w:rsidRDefault="000C50CA" w:rsidP="00667F57">
            <w:pPr>
              <w:rPr>
                <w:rFonts w:ascii="Arial" w:hAnsi="Arial" w:cs="Arial"/>
              </w:rPr>
            </w:pPr>
            <w:r>
              <w:rPr>
                <w:rFonts w:ascii="Arial" w:hAnsi="Arial" w:cs="Arial"/>
              </w:rPr>
              <w:t>Partido Cambio Radical</w:t>
            </w:r>
          </w:p>
        </w:tc>
      </w:tr>
    </w:tbl>
    <w:p w:rsidR="000C50CA" w:rsidRDefault="000C50CA" w:rsidP="000C50CA">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0C50CA" w:rsidRPr="00965013" w:rsidTr="00667F57">
        <w:trPr>
          <w:trHeight w:val="1575"/>
        </w:trPr>
        <w:tc>
          <w:tcPr>
            <w:tcW w:w="4320" w:type="dxa"/>
          </w:tcPr>
          <w:p w:rsidR="000C50CA" w:rsidRDefault="000C50CA" w:rsidP="00667F57">
            <w:pPr>
              <w:ind w:left="80"/>
              <w:jc w:val="both"/>
              <w:rPr>
                <w:rFonts w:ascii="Arial" w:hAnsi="Arial" w:cs="Arial"/>
                <w:b/>
              </w:rPr>
            </w:pPr>
          </w:p>
          <w:p w:rsidR="000C50CA" w:rsidRDefault="000C50CA" w:rsidP="00667F57">
            <w:pPr>
              <w:ind w:left="80"/>
              <w:jc w:val="both"/>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w:t>
            </w:r>
          </w:p>
          <w:p w:rsidR="000C50CA" w:rsidRDefault="000C50CA" w:rsidP="00667F57">
            <w:pPr>
              <w:rPr>
                <w:rFonts w:ascii="Arial" w:hAnsi="Arial" w:cs="Arial"/>
                <w:b/>
              </w:rPr>
            </w:pPr>
            <w:r>
              <w:rPr>
                <w:rFonts w:ascii="Arial" w:hAnsi="Arial" w:cs="Arial"/>
                <w:b/>
                <w:bCs/>
              </w:rPr>
              <w:t>GERMÁN VARÓN COTRINO</w:t>
            </w:r>
          </w:p>
          <w:p w:rsidR="000C50CA" w:rsidRPr="00D21609" w:rsidRDefault="000C50CA" w:rsidP="00667F57">
            <w:pPr>
              <w:rPr>
                <w:rFonts w:ascii="Arial" w:hAnsi="Arial" w:cs="Arial"/>
              </w:rPr>
            </w:pPr>
            <w:r>
              <w:rPr>
                <w:rFonts w:ascii="Arial" w:hAnsi="Arial" w:cs="Arial"/>
              </w:rPr>
              <w:t>Senador de la República</w:t>
            </w:r>
          </w:p>
          <w:p w:rsidR="000C50CA" w:rsidRPr="00D21609" w:rsidRDefault="000C50CA"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jc w:val="both"/>
              <w:rPr>
                <w:rFonts w:ascii="Arial" w:hAnsi="Arial" w:cs="Arial"/>
                <w:b/>
              </w:rPr>
            </w:pPr>
          </w:p>
        </w:tc>
        <w:tc>
          <w:tcPr>
            <w:tcW w:w="4335" w:type="dxa"/>
          </w:tcPr>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______________________________</w:t>
            </w:r>
          </w:p>
          <w:p w:rsidR="000C50CA" w:rsidRPr="00080A5A" w:rsidRDefault="000C50CA" w:rsidP="00667F57">
            <w:pPr>
              <w:rPr>
                <w:rFonts w:ascii="Arial" w:hAnsi="Arial" w:cs="Arial"/>
                <w:b/>
              </w:rPr>
            </w:pPr>
            <w:r>
              <w:rPr>
                <w:rFonts w:ascii="Arial" w:hAnsi="Arial" w:cs="Arial"/>
                <w:b/>
              </w:rPr>
              <w:t>GLORIA BETTY ZORRO AFRICANO</w:t>
            </w:r>
          </w:p>
          <w:p w:rsidR="000C50CA" w:rsidRPr="00080A5A" w:rsidRDefault="000C50CA" w:rsidP="00667F57">
            <w:pPr>
              <w:rPr>
                <w:rFonts w:ascii="Arial" w:hAnsi="Arial" w:cs="Arial"/>
                <w:b/>
              </w:rPr>
            </w:pPr>
            <w:r w:rsidRPr="00080A5A">
              <w:rPr>
                <w:rFonts w:ascii="Arial" w:hAnsi="Arial" w:cs="Arial"/>
              </w:rPr>
              <w:t>Representante a la Cámara</w:t>
            </w:r>
          </w:p>
          <w:p w:rsidR="000C50CA" w:rsidRPr="00965013" w:rsidRDefault="000C50CA" w:rsidP="00667F57">
            <w:pPr>
              <w:rPr>
                <w:rFonts w:ascii="Arial" w:hAnsi="Arial" w:cs="Arial"/>
              </w:rPr>
            </w:pPr>
            <w:r>
              <w:rPr>
                <w:rFonts w:ascii="Arial" w:hAnsi="Arial" w:cs="Arial"/>
              </w:rPr>
              <w:t>Partido Cambio Radical</w:t>
            </w:r>
          </w:p>
        </w:tc>
      </w:tr>
    </w:tbl>
    <w:p w:rsidR="000C50CA" w:rsidRDefault="000C50CA" w:rsidP="000C50CA">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0C50CA" w:rsidRPr="00965013" w:rsidTr="00667F57">
        <w:trPr>
          <w:trHeight w:val="1575"/>
        </w:trPr>
        <w:tc>
          <w:tcPr>
            <w:tcW w:w="4320" w:type="dxa"/>
          </w:tcPr>
          <w:p w:rsidR="000C50CA" w:rsidRDefault="000C50CA" w:rsidP="00667F57">
            <w:pPr>
              <w:ind w:left="80"/>
              <w:jc w:val="both"/>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______________________________</w:t>
            </w:r>
          </w:p>
          <w:p w:rsidR="000C50CA" w:rsidRPr="00965013" w:rsidRDefault="000C50CA" w:rsidP="00667F57">
            <w:pPr>
              <w:rPr>
                <w:rFonts w:ascii="Arial" w:hAnsi="Arial" w:cs="Arial"/>
                <w:b/>
              </w:rPr>
            </w:pPr>
            <w:r w:rsidRPr="00965013">
              <w:rPr>
                <w:rFonts w:ascii="Arial" w:hAnsi="Arial" w:cs="Arial"/>
                <w:b/>
              </w:rPr>
              <w:t>TEMISTOCLES ORTEGA NARVAEZ</w:t>
            </w:r>
          </w:p>
          <w:p w:rsidR="000C50CA" w:rsidRPr="00D21609" w:rsidRDefault="000C50CA" w:rsidP="00667F57">
            <w:pPr>
              <w:rPr>
                <w:rFonts w:ascii="Arial" w:hAnsi="Arial" w:cs="Arial"/>
              </w:rPr>
            </w:pPr>
            <w:r>
              <w:rPr>
                <w:rFonts w:ascii="Arial" w:hAnsi="Arial" w:cs="Arial"/>
              </w:rPr>
              <w:t>Senador de la República</w:t>
            </w:r>
          </w:p>
          <w:p w:rsidR="000C50CA" w:rsidRPr="00D21609" w:rsidRDefault="000C50CA"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jc w:val="both"/>
              <w:rPr>
                <w:rFonts w:ascii="Arial" w:hAnsi="Arial" w:cs="Arial"/>
                <w:b/>
              </w:rPr>
            </w:pPr>
          </w:p>
        </w:tc>
        <w:tc>
          <w:tcPr>
            <w:tcW w:w="4335" w:type="dxa"/>
          </w:tcPr>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w:t>
            </w:r>
          </w:p>
          <w:p w:rsidR="000C50CA" w:rsidRPr="00080A5A" w:rsidRDefault="000C50CA" w:rsidP="00667F57">
            <w:pPr>
              <w:rPr>
                <w:rFonts w:ascii="Arial" w:hAnsi="Arial" w:cs="Arial"/>
                <w:b/>
              </w:rPr>
            </w:pPr>
            <w:r>
              <w:rPr>
                <w:rFonts w:ascii="Arial" w:hAnsi="Arial" w:cs="Arial"/>
                <w:b/>
              </w:rPr>
              <w:t>CARLOS A. CUENCA CHAUX</w:t>
            </w:r>
          </w:p>
          <w:p w:rsidR="000C50CA" w:rsidRPr="00080A5A" w:rsidRDefault="000C50CA" w:rsidP="00667F57">
            <w:pPr>
              <w:rPr>
                <w:rFonts w:ascii="Arial" w:hAnsi="Arial" w:cs="Arial"/>
                <w:b/>
              </w:rPr>
            </w:pPr>
            <w:r w:rsidRPr="00080A5A">
              <w:rPr>
                <w:rFonts w:ascii="Arial" w:hAnsi="Arial" w:cs="Arial"/>
              </w:rPr>
              <w:t>Representante a la Cámara</w:t>
            </w:r>
          </w:p>
          <w:p w:rsidR="000C50CA" w:rsidRPr="00965013" w:rsidRDefault="000C50CA" w:rsidP="00667F57">
            <w:pPr>
              <w:rPr>
                <w:rFonts w:ascii="Arial" w:hAnsi="Arial" w:cs="Arial"/>
              </w:rPr>
            </w:pPr>
            <w:r>
              <w:rPr>
                <w:rFonts w:ascii="Arial" w:hAnsi="Arial" w:cs="Arial"/>
              </w:rPr>
              <w:t>Partido Cambio Radical</w:t>
            </w:r>
          </w:p>
        </w:tc>
      </w:tr>
    </w:tbl>
    <w:p w:rsidR="000C50CA" w:rsidRDefault="000C50CA" w:rsidP="000C50CA">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0C50CA" w:rsidRPr="00965013" w:rsidTr="00667F57">
        <w:trPr>
          <w:trHeight w:val="1575"/>
        </w:trPr>
        <w:tc>
          <w:tcPr>
            <w:tcW w:w="4320" w:type="dxa"/>
          </w:tcPr>
          <w:p w:rsidR="000C50CA" w:rsidRDefault="000C50CA" w:rsidP="00667F57">
            <w:pPr>
              <w:ind w:left="80"/>
              <w:jc w:val="both"/>
              <w:rPr>
                <w:rFonts w:ascii="Arial" w:hAnsi="Arial" w:cs="Arial"/>
                <w:b/>
              </w:rPr>
            </w:pPr>
          </w:p>
          <w:p w:rsidR="000C50CA" w:rsidRPr="00D21609" w:rsidRDefault="000C50CA" w:rsidP="00667F57">
            <w:pPr>
              <w:ind w:left="80"/>
              <w:jc w:val="both"/>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w:t>
            </w:r>
          </w:p>
          <w:p w:rsidR="000C50CA" w:rsidRDefault="000C50CA" w:rsidP="00667F57">
            <w:pPr>
              <w:rPr>
                <w:rFonts w:ascii="Arial" w:hAnsi="Arial" w:cs="Arial"/>
                <w:b/>
              </w:rPr>
            </w:pPr>
            <w:r>
              <w:rPr>
                <w:rFonts w:ascii="Arial" w:hAnsi="Arial" w:cs="Arial"/>
                <w:b/>
                <w:bCs/>
              </w:rPr>
              <w:t>DAVID ERNESTO PULIDO NOVOA</w:t>
            </w:r>
          </w:p>
          <w:p w:rsidR="000C50CA" w:rsidRPr="00D21609" w:rsidRDefault="000C50CA" w:rsidP="00667F57">
            <w:pPr>
              <w:rPr>
                <w:rFonts w:ascii="Arial" w:hAnsi="Arial" w:cs="Arial"/>
              </w:rPr>
            </w:pPr>
            <w:r>
              <w:rPr>
                <w:rFonts w:ascii="Arial" w:hAnsi="Arial" w:cs="Arial"/>
              </w:rPr>
              <w:t>Representante a la Cámara</w:t>
            </w:r>
          </w:p>
          <w:p w:rsidR="000C50CA" w:rsidRPr="00D21609" w:rsidRDefault="000C50CA"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jc w:val="both"/>
              <w:rPr>
                <w:rFonts w:ascii="Arial" w:hAnsi="Arial" w:cs="Arial"/>
                <w:b/>
              </w:rPr>
            </w:pPr>
          </w:p>
        </w:tc>
        <w:tc>
          <w:tcPr>
            <w:tcW w:w="4335" w:type="dxa"/>
          </w:tcPr>
          <w:p w:rsidR="000C50CA" w:rsidRDefault="000C50CA" w:rsidP="00667F57">
            <w:pPr>
              <w:rPr>
                <w:rFonts w:ascii="Arial" w:hAnsi="Arial" w:cs="Arial"/>
                <w:b/>
              </w:rPr>
            </w:pPr>
          </w:p>
          <w:p w:rsidR="000C50CA" w:rsidRPr="00D21609" w:rsidRDefault="000C50CA" w:rsidP="00667F57">
            <w:pPr>
              <w:rPr>
                <w:rFonts w:ascii="Arial" w:hAnsi="Arial" w:cs="Arial"/>
                <w:b/>
              </w:rPr>
            </w:pPr>
          </w:p>
          <w:p w:rsidR="000C50CA" w:rsidRPr="00D21609"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______________________________</w:t>
            </w:r>
          </w:p>
          <w:p w:rsidR="000C50CA" w:rsidRPr="00080A5A" w:rsidRDefault="000C50CA" w:rsidP="00667F57">
            <w:pPr>
              <w:rPr>
                <w:rFonts w:ascii="Arial" w:hAnsi="Arial" w:cs="Arial"/>
                <w:b/>
              </w:rPr>
            </w:pPr>
            <w:r>
              <w:rPr>
                <w:rFonts w:ascii="Arial" w:hAnsi="Arial" w:cs="Arial"/>
                <w:b/>
              </w:rPr>
              <w:t>JULIO CESAR TRIANA QUINTERO</w:t>
            </w:r>
          </w:p>
          <w:p w:rsidR="000C50CA" w:rsidRPr="00080A5A" w:rsidRDefault="000C50CA" w:rsidP="00667F57">
            <w:pPr>
              <w:rPr>
                <w:rFonts w:ascii="Arial" w:hAnsi="Arial" w:cs="Arial"/>
                <w:b/>
              </w:rPr>
            </w:pPr>
            <w:r w:rsidRPr="00080A5A">
              <w:rPr>
                <w:rFonts w:ascii="Arial" w:hAnsi="Arial" w:cs="Arial"/>
              </w:rPr>
              <w:t>Representante a la Cámara</w:t>
            </w:r>
          </w:p>
          <w:p w:rsidR="000C50CA" w:rsidRPr="00965013" w:rsidRDefault="000C50CA" w:rsidP="00667F57">
            <w:pPr>
              <w:rPr>
                <w:rFonts w:ascii="Arial" w:hAnsi="Arial" w:cs="Arial"/>
              </w:rPr>
            </w:pPr>
            <w:r>
              <w:rPr>
                <w:rFonts w:ascii="Arial" w:hAnsi="Arial" w:cs="Arial"/>
              </w:rPr>
              <w:t>Partido Cambio Radical</w:t>
            </w:r>
          </w:p>
        </w:tc>
      </w:tr>
    </w:tbl>
    <w:p w:rsidR="000C50CA" w:rsidRDefault="000C50CA" w:rsidP="000C50CA">
      <w:pPr>
        <w:jc w:val="center"/>
        <w:rPr>
          <w:rFonts w:ascii="Arial" w:hAnsi="Arial" w:cs="Arial"/>
          <w:b/>
        </w:rPr>
      </w:pPr>
    </w:p>
    <w:p w:rsidR="000C50CA" w:rsidRDefault="000C50CA" w:rsidP="000C50CA">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0C50CA" w:rsidRPr="00965013" w:rsidTr="00667F57">
        <w:trPr>
          <w:trHeight w:val="1575"/>
        </w:trPr>
        <w:tc>
          <w:tcPr>
            <w:tcW w:w="4320" w:type="dxa"/>
          </w:tcPr>
          <w:p w:rsidR="000C50CA" w:rsidRDefault="000C50CA" w:rsidP="00667F57">
            <w:pPr>
              <w:ind w:left="80"/>
              <w:jc w:val="both"/>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w:t>
            </w:r>
          </w:p>
          <w:p w:rsidR="000C50CA" w:rsidRDefault="000C50CA" w:rsidP="00667F57">
            <w:pPr>
              <w:rPr>
                <w:rFonts w:ascii="Arial" w:hAnsi="Arial" w:cs="Arial"/>
                <w:b/>
              </w:rPr>
            </w:pPr>
            <w:r>
              <w:rPr>
                <w:rFonts w:ascii="Arial" w:hAnsi="Arial" w:cs="Arial"/>
                <w:b/>
                <w:bCs/>
              </w:rPr>
              <w:t>CARLOS MARIO FARELO DAZA</w:t>
            </w:r>
          </w:p>
          <w:p w:rsidR="000C50CA" w:rsidRPr="00D21609" w:rsidRDefault="000C50CA" w:rsidP="00667F57">
            <w:pPr>
              <w:rPr>
                <w:rFonts w:ascii="Arial" w:hAnsi="Arial" w:cs="Arial"/>
              </w:rPr>
            </w:pPr>
            <w:r>
              <w:rPr>
                <w:rFonts w:ascii="Arial" w:hAnsi="Arial" w:cs="Arial"/>
              </w:rPr>
              <w:t>Representante a la Cámara</w:t>
            </w:r>
          </w:p>
          <w:p w:rsidR="000C50CA" w:rsidRPr="00D21609" w:rsidRDefault="000C50CA"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jc w:val="both"/>
              <w:rPr>
                <w:rFonts w:ascii="Arial" w:hAnsi="Arial" w:cs="Arial"/>
                <w:b/>
              </w:rPr>
            </w:pPr>
          </w:p>
        </w:tc>
        <w:tc>
          <w:tcPr>
            <w:tcW w:w="4335" w:type="dxa"/>
          </w:tcPr>
          <w:p w:rsidR="000C50CA" w:rsidRPr="00D21609"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______________________________</w:t>
            </w:r>
          </w:p>
          <w:p w:rsidR="000C50CA" w:rsidRPr="00080A5A" w:rsidRDefault="000C50CA" w:rsidP="00667F57">
            <w:pPr>
              <w:rPr>
                <w:rFonts w:ascii="Arial" w:hAnsi="Arial" w:cs="Arial"/>
                <w:b/>
              </w:rPr>
            </w:pPr>
            <w:r>
              <w:rPr>
                <w:rFonts w:ascii="Arial" w:hAnsi="Arial" w:cs="Arial"/>
                <w:b/>
              </w:rPr>
              <w:t>JOSÉ LUIS PINEDO CAMPO</w:t>
            </w:r>
          </w:p>
          <w:p w:rsidR="000C50CA" w:rsidRPr="00080A5A" w:rsidRDefault="000C50CA" w:rsidP="00667F57">
            <w:pPr>
              <w:rPr>
                <w:rFonts w:ascii="Arial" w:hAnsi="Arial" w:cs="Arial"/>
                <w:b/>
              </w:rPr>
            </w:pPr>
            <w:r w:rsidRPr="00080A5A">
              <w:rPr>
                <w:rFonts w:ascii="Arial" w:hAnsi="Arial" w:cs="Arial"/>
              </w:rPr>
              <w:t>Representante a la Cámara</w:t>
            </w:r>
          </w:p>
          <w:p w:rsidR="000C50CA" w:rsidRPr="00965013" w:rsidRDefault="000C50CA" w:rsidP="00667F57">
            <w:pPr>
              <w:rPr>
                <w:rFonts w:ascii="Arial" w:hAnsi="Arial" w:cs="Arial"/>
              </w:rPr>
            </w:pPr>
            <w:r w:rsidRPr="00080A5A">
              <w:rPr>
                <w:rFonts w:ascii="Arial" w:hAnsi="Arial" w:cs="Arial"/>
              </w:rPr>
              <w:t xml:space="preserve">Partido </w:t>
            </w:r>
            <w:r>
              <w:rPr>
                <w:rFonts w:ascii="Arial" w:hAnsi="Arial" w:cs="Arial"/>
              </w:rPr>
              <w:t>Cambio Radical</w:t>
            </w:r>
          </w:p>
        </w:tc>
      </w:tr>
    </w:tbl>
    <w:p w:rsidR="000C50CA" w:rsidRDefault="000C50CA" w:rsidP="000C50CA">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0C50CA" w:rsidRPr="00965013" w:rsidTr="00667F57">
        <w:trPr>
          <w:trHeight w:val="1575"/>
        </w:trPr>
        <w:tc>
          <w:tcPr>
            <w:tcW w:w="4320" w:type="dxa"/>
          </w:tcPr>
          <w:p w:rsidR="000C50CA" w:rsidRDefault="000C50CA" w:rsidP="00667F57">
            <w:pPr>
              <w:ind w:left="80"/>
              <w:jc w:val="both"/>
              <w:rPr>
                <w:rFonts w:ascii="Arial" w:hAnsi="Arial" w:cs="Arial"/>
                <w:b/>
              </w:rPr>
            </w:pPr>
          </w:p>
          <w:p w:rsidR="000C50CA" w:rsidRPr="00D21609" w:rsidRDefault="000C50CA" w:rsidP="00667F57">
            <w:pPr>
              <w:ind w:left="80"/>
              <w:jc w:val="both"/>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w:t>
            </w:r>
          </w:p>
          <w:p w:rsidR="000C50CA" w:rsidRDefault="000C50CA" w:rsidP="00667F57">
            <w:pPr>
              <w:rPr>
                <w:rFonts w:ascii="Arial" w:hAnsi="Arial" w:cs="Arial"/>
                <w:b/>
              </w:rPr>
            </w:pPr>
            <w:r>
              <w:rPr>
                <w:rFonts w:ascii="Arial" w:hAnsi="Arial" w:cs="Arial"/>
                <w:b/>
                <w:bCs/>
              </w:rPr>
              <w:t>JAIME RODRIGUEZ CONTRERAS</w:t>
            </w:r>
          </w:p>
          <w:p w:rsidR="000C50CA" w:rsidRPr="00D21609" w:rsidRDefault="000C50CA" w:rsidP="00667F57">
            <w:pPr>
              <w:rPr>
                <w:rFonts w:ascii="Arial" w:hAnsi="Arial" w:cs="Arial"/>
              </w:rPr>
            </w:pPr>
            <w:r>
              <w:rPr>
                <w:rFonts w:ascii="Arial" w:hAnsi="Arial" w:cs="Arial"/>
              </w:rPr>
              <w:t>Representante a la Cámara</w:t>
            </w:r>
          </w:p>
          <w:p w:rsidR="000C50CA" w:rsidRPr="00D21609" w:rsidRDefault="000C50CA"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jc w:val="both"/>
              <w:rPr>
                <w:rFonts w:ascii="Arial" w:hAnsi="Arial" w:cs="Arial"/>
                <w:b/>
              </w:rPr>
            </w:pPr>
          </w:p>
        </w:tc>
        <w:tc>
          <w:tcPr>
            <w:tcW w:w="4335" w:type="dxa"/>
          </w:tcPr>
          <w:p w:rsidR="000C50CA" w:rsidRDefault="000C50CA" w:rsidP="00667F57">
            <w:pPr>
              <w:rPr>
                <w:rFonts w:ascii="Arial" w:hAnsi="Arial" w:cs="Arial"/>
                <w:b/>
              </w:rPr>
            </w:pPr>
          </w:p>
          <w:p w:rsidR="000C50CA" w:rsidRPr="00D21609" w:rsidRDefault="000C50CA" w:rsidP="00667F57">
            <w:pPr>
              <w:rPr>
                <w:rFonts w:ascii="Arial" w:hAnsi="Arial" w:cs="Arial"/>
                <w:b/>
              </w:rPr>
            </w:pPr>
          </w:p>
          <w:p w:rsidR="000C50CA" w:rsidRPr="00D21609"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______________________________</w:t>
            </w:r>
          </w:p>
          <w:p w:rsidR="000C50CA" w:rsidRPr="00080A5A" w:rsidRDefault="000C50CA" w:rsidP="00667F57">
            <w:pPr>
              <w:rPr>
                <w:rFonts w:ascii="Arial" w:hAnsi="Arial" w:cs="Arial"/>
                <w:b/>
              </w:rPr>
            </w:pPr>
            <w:r>
              <w:rPr>
                <w:rFonts w:ascii="Arial" w:hAnsi="Arial" w:cs="Arial"/>
                <w:b/>
              </w:rPr>
              <w:t>BAYARDO G.  BETANCOURT</w:t>
            </w:r>
          </w:p>
          <w:p w:rsidR="000C50CA" w:rsidRPr="00080A5A" w:rsidRDefault="000C50CA" w:rsidP="00667F57">
            <w:pPr>
              <w:rPr>
                <w:rFonts w:ascii="Arial" w:hAnsi="Arial" w:cs="Arial"/>
                <w:b/>
              </w:rPr>
            </w:pPr>
            <w:r w:rsidRPr="00080A5A">
              <w:rPr>
                <w:rFonts w:ascii="Arial" w:hAnsi="Arial" w:cs="Arial"/>
              </w:rPr>
              <w:t>Representante a la Cámara</w:t>
            </w:r>
          </w:p>
          <w:p w:rsidR="000C50CA" w:rsidRPr="00965013" w:rsidRDefault="000C50CA" w:rsidP="00667F57">
            <w:pPr>
              <w:rPr>
                <w:rFonts w:ascii="Arial" w:hAnsi="Arial" w:cs="Arial"/>
              </w:rPr>
            </w:pPr>
            <w:r>
              <w:rPr>
                <w:rFonts w:ascii="Arial" w:hAnsi="Arial" w:cs="Arial"/>
              </w:rPr>
              <w:t>Partido Cambio Radical</w:t>
            </w:r>
          </w:p>
        </w:tc>
      </w:tr>
    </w:tbl>
    <w:p w:rsidR="000C50CA" w:rsidRDefault="000C50CA" w:rsidP="000C50CA">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0C50CA" w:rsidRPr="00965013" w:rsidTr="00667F57">
        <w:trPr>
          <w:trHeight w:val="1575"/>
        </w:trPr>
        <w:tc>
          <w:tcPr>
            <w:tcW w:w="4320" w:type="dxa"/>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w:t>
            </w:r>
          </w:p>
          <w:p w:rsidR="000C50CA" w:rsidRDefault="000C50CA" w:rsidP="00667F57">
            <w:pPr>
              <w:rPr>
                <w:rFonts w:ascii="Arial" w:hAnsi="Arial" w:cs="Arial"/>
                <w:b/>
              </w:rPr>
            </w:pPr>
            <w:r>
              <w:rPr>
                <w:rFonts w:ascii="Arial" w:hAnsi="Arial" w:cs="Arial"/>
                <w:b/>
                <w:bCs/>
              </w:rPr>
              <w:t>ATILANO ALONSO GIRALDO</w:t>
            </w:r>
          </w:p>
          <w:p w:rsidR="000C50CA" w:rsidRPr="00D21609" w:rsidRDefault="000C50CA" w:rsidP="00667F57">
            <w:pPr>
              <w:rPr>
                <w:rFonts w:ascii="Arial" w:hAnsi="Arial" w:cs="Arial"/>
              </w:rPr>
            </w:pPr>
            <w:r>
              <w:rPr>
                <w:rFonts w:ascii="Arial" w:hAnsi="Arial" w:cs="Arial"/>
              </w:rPr>
              <w:t>Representante a la Cámara</w:t>
            </w:r>
          </w:p>
          <w:p w:rsidR="000C50CA" w:rsidRPr="00D21609" w:rsidRDefault="000C50CA"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jc w:val="both"/>
              <w:rPr>
                <w:rFonts w:ascii="Arial" w:hAnsi="Arial" w:cs="Arial"/>
                <w:b/>
              </w:rPr>
            </w:pPr>
          </w:p>
        </w:tc>
        <w:tc>
          <w:tcPr>
            <w:tcW w:w="4335" w:type="dxa"/>
          </w:tcPr>
          <w:p w:rsidR="000C50CA" w:rsidRPr="00D21609"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______________________________</w:t>
            </w:r>
          </w:p>
          <w:p w:rsidR="000C50CA" w:rsidRPr="00080A5A" w:rsidRDefault="000C50CA" w:rsidP="00667F57">
            <w:pPr>
              <w:rPr>
                <w:rFonts w:ascii="Arial" w:hAnsi="Arial" w:cs="Arial"/>
                <w:b/>
              </w:rPr>
            </w:pPr>
            <w:r>
              <w:rPr>
                <w:rFonts w:ascii="Arial" w:hAnsi="Arial" w:cs="Arial"/>
                <w:b/>
              </w:rPr>
              <w:t>JORGE MENDEZ HERNÁNDEZ</w:t>
            </w:r>
          </w:p>
          <w:p w:rsidR="000C50CA" w:rsidRPr="00080A5A" w:rsidRDefault="000C50CA" w:rsidP="00667F57">
            <w:pPr>
              <w:rPr>
                <w:rFonts w:ascii="Arial" w:hAnsi="Arial" w:cs="Arial"/>
                <w:b/>
              </w:rPr>
            </w:pPr>
            <w:r w:rsidRPr="00080A5A">
              <w:rPr>
                <w:rFonts w:ascii="Arial" w:hAnsi="Arial" w:cs="Arial"/>
              </w:rPr>
              <w:t>Representante a la Cámara</w:t>
            </w:r>
          </w:p>
          <w:p w:rsidR="000C50CA" w:rsidRPr="00965013" w:rsidRDefault="000C50CA" w:rsidP="00667F57">
            <w:pPr>
              <w:rPr>
                <w:rFonts w:ascii="Arial" w:hAnsi="Arial" w:cs="Arial"/>
              </w:rPr>
            </w:pPr>
            <w:r>
              <w:rPr>
                <w:rFonts w:ascii="Arial" w:hAnsi="Arial" w:cs="Arial"/>
              </w:rPr>
              <w:t>Partido Cambio Radical</w:t>
            </w:r>
          </w:p>
        </w:tc>
      </w:tr>
    </w:tbl>
    <w:p w:rsidR="000C50CA" w:rsidRDefault="000C50CA" w:rsidP="000C50CA">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1"/>
        <w:gridCol w:w="412"/>
        <w:gridCol w:w="4412"/>
      </w:tblGrid>
      <w:tr w:rsidR="000C50CA" w:rsidRPr="00965013" w:rsidTr="00667F57">
        <w:trPr>
          <w:trHeight w:val="1575"/>
        </w:trPr>
        <w:tc>
          <w:tcPr>
            <w:tcW w:w="4320" w:type="dxa"/>
          </w:tcPr>
          <w:p w:rsidR="000C50CA" w:rsidRDefault="000C50CA" w:rsidP="00667F57">
            <w:pPr>
              <w:ind w:left="80"/>
              <w:jc w:val="both"/>
              <w:rPr>
                <w:rFonts w:ascii="Arial" w:hAnsi="Arial" w:cs="Arial"/>
                <w:b/>
              </w:rPr>
            </w:pPr>
          </w:p>
          <w:p w:rsidR="000C50CA" w:rsidRPr="00D21609" w:rsidRDefault="000C50CA" w:rsidP="00667F57">
            <w:pPr>
              <w:ind w:left="80"/>
              <w:jc w:val="both"/>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w:t>
            </w:r>
          </w:p>
          <w:p w:rsidR="000C50CA" w:rsidRDefault="000C50CA" w:rsidP="00667F57">
            <w:pPr>
              <w:rPr>
                <w:rFonts w:ascii="Arial" w:hAnsi="Arial" w:cs="Arial"/>
                <w:b/>
              </w:rPr>
            </w:pPr>
            <w:r>
              <w:rPr>
                <w:rFonts w:ascii="Arial" w:hAnsi="Arial" w:cs="Arial"/>
                <w:b/>
                <w:bCs/>
              </w:rPr>
              <w:t>SALIM VILLAMIL QUESSEP</w:t>
            </w:r>
          </w:p>
          <w:p w:rsidR="000C50CA" w:rsidRPr="00D21609" w:rsidRDefault="000C50CA" w:rsidP="00667F57">
            <w:pPr>
              <w:rPr>
                <w:rFonts w:ascii="Arial" w:hAnsi="Arial" w:cs="Arial"/>
              </w:rPr>
            </w:pPr>
            <w:r>
              <w:rPr>
                <w:rFonts w:ascii="Arial" w:hAnsi="Arial" w:cs="Arial"/>
              </w:rPr>
              <w:t>Representante a la Cámara</w:t>
            </w:r>
          </w:p>
          <w:p w:rsidR="000C50CA" w:rsidRPr="00D21609" w:rsidRDefault="000C50CA"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jc w:val="both"/>
              <w:rPr>
                <w:rFonts w:ascii="Arial" w:hAnsi="Arial" w:cs="Arial"/>
                <w:b/>
              </w:rPr>
            </w:pPr>
          </w:p>
        </w:tc>
        <w:tc>
          <w:tcPr>
            <w:tcW w:w="4335" w:type="dxa"/>
          </w:tcPr>
          <w:p w:rsidR="000C50CA" w:rsidRDefault="000C50CA" w:rsidP="00667F57">
            <w:pPr>
              <w:rPr>
                <w:rFonts w:ascii="Arial" w:hAnsi="Arial" w:cs="Arial"/>
                <w:b/>
              </w:rPr>
            </w:pPr>
          </w:p>
          <w:p w:rsidR="000C50CA" w:rsidRPr="00D21609" w:rsidRDefault="000C50CA" w:rsidP="00667F57">
            <w:pPr>
              <w:rPr>
                <w:rFonts w:ascii="Arial" w:hAnsi="Arial" w:cs="Arial"/>
                <w:b/>
              </w:rPr>
            </w:pPr>
          </w:p>
          <w:p w:rsidR="000C50CA" w:rsidRPr="00D21609"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________________________________</w:t>
            </w:r>
          </w:p>
          <w:p w:rsidR="000C50CA" w:rsidRPr="00080A5A" w:rsidRDefault="000C50CA" w:rsidP="00667F57">
            <w:pPr>
              <w:rPr>
                <w:rFonts w:ascii="Arial" w:hAnsi="Arial" w:cs="Arial"/>
                <w:b/>
              </w:rPr>
            </w:pPr>
            <w:r>
              <w:rPr>
                <w:rFonts w:ascii="Arial" w:hAnsi="Arial" w:cs="Arial"/>
                <w:b/>
              </w:rPr>
              <w:t>HECTOR JAVIER VERGARA SIERRA</w:t>
            </w:r>
          </w:p>
          <w:p w:rsidR="000C50CA" w:rsidRPr="00080A5A" w:rsidRDefault="000C50CA" w:rsidP="00667F57">
            <w:pPr>
              <w:rPr>
                <w:rFonts w:ascii="Arial" w:hAnsi="Arial" w:cs="Arial"/>
                <w:b/>
              </w:rPr>
            </w:pPr>
            <w:r w:rsidRPr="00080A5A">
              <w:rPr>
                <w:rFonts w:ascii="Arial" w:hAnsi="Arial" w:cs="Arial"/>
              </w:rPr>
              <w:t>Representante a la Cámara</w:t>
            </w:r>
          </w:p>
          <w:p w:rsidR="000C50CA" w:rsidRPr="00965013" w:rsidRDefault="000C50CA" w:rsidP="00667F57">
            <w:pPr>
              <w:rPr>
                <w:rFonts w:ascii="Arial" w:hAnsi="Arial" w:cs="Arial"/>
              </w:rPr>
            </w:pPr>
            <w:r>
              <w:rPr>
                <w:rFonts w:ascii="Arial" w:hAnsi="Arial" w:cs="Arial"/>
              </w:rPr>
              <w:t>Partido Cambio Radical</w:t>
            </w:r>
          </w:p>
        </w:tc>
      </w:tr>
    </w:tbl>
    <w:p w:rsidR="000C50CA" w:rsidRDefault="000C50CA" w:rsidP="000C50CA">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0C50CA" w:rsidRPr="00965013" w:rsidTr="00667F57">
        <w:trPr>
          <w:trHeight w:val="1575"/>
        </w:trPr>
        <w:tc>
          <w:tcPr>
            <w:tcW w:w="4320" w:type="dxa"/>
          </w:tcPr>
          <w:p w:rsidR="000C50CA" w:rsidRDefault="000C50CA" w:rsidP="00667F57">
            <w:pPr>
              <w:ind w:left="80"/>
              <w:jc w:val="both"/>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w:t>
            </w:r>
          </w:p>
          <w:p w:rsidR="000C50CA" w:rsidRDefault="000C50CA" w:rsidP="00667F57">
            <w:pPr>
              <w:rPr>
                <w:rFonts w:ascii="Arial" w:hAnsi="Arial" w:cs="Arial"/>
                <w:b/>
              </w:rPr>
            </w:pPr>
            <w:r>
              <w:rPr>
                <w:rFonts w:ascii="Arial" w:hAnsi="Arial" w:cs="Arial"/>
                <w:b/>
                <w:bCs/>
              </w:rPr>
              <w:t>AQUILEO MEDINA ARTEAGA</w:t>
            </w:r>
          </w:p>
          <w:p w:rsidR="000C50CA" w:rsidRPr="00D21609" w:rsidRDefault="000C50CA" w:rsidP="00667F57">
            <w:pPr>
              <w:rPr>
                <w:rFonts w:ascii="Arial" w:hAnsi="Arial" w:cs="Arial"/>
              </w:rPr>
            </w:pPr>
            <w:r>
              <w:rPr>
                <w:rFonts w:ascii="Arial" w:hAnsi="Arial" w:cs="Arial"/>
              </w:rPr>
              <w:t>Representante a la Cámara</w:t>
            </w:r>
          </w:p>
          <w:p w:rsidR="000C50CA" w:rsidRPr="00D21609" w:rsidRDefault="000C50CA"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jc w:val="both"/>
              <w:rPr>
                <w:rFonts w:ascii="Arial" w:hAnsi="Arial" w:cs="Arial"/>
                <w:b/>
              </w:rPr>
            </w:pPr>
          </w:p>
        </w:tc>
        <w:tc>
          <w:tcPr>
            <w:tcW w:w="4335" w:type="dxa"/>
          </w:tcPr>
          <w:p w:rsidR="000C50CA" w:rsidRPr="00D21609" w:rsidRDefault="000C50CA" w:rsidP="00667F57">
            <w:pPr>
              <w:rPr>
                <w:rFonts w:ascii="Arial" w:hAnsi="Arial" w:cs="Arial"/>
                <w:b/>
              </w:rPr>
            </w:pPr>
          </w:p>
          <w:p w:rsidR="000C50CA" w:rsidRDefault="000C50CA" w:rsidP="00667F57">
            <w:pPr>
              <w:rPr>
                <w:rFonts w:ascii="Arial" w:hAnsi="Arial" w:cs="Arial"/>
                <w:b/>
              </w:rPr>
            </w:pPr>
          </w:p>
          <w:p w:rsidR="000C50CA" w:rsidRPr="00D21609"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______________________________</w:t>
            </w:r>
          </w:p>
          <w:p w:rsidR="000C50CA" w:rsidRPr="00080A5A" w:rsidRDefault="000C50CA" w:rsidP="00667F57">
            <w:pPr>
              <w:rPr>
                <w:rFonts w:ascii="Arial" w:hAnsi="Arial" w:cs="Arial"/>
                <w:b/>
              </w:rPr>
            </w:pPr>
            <w:r>
              <w:rPr>
                <w:rFonts w:ascii="Arial" w:hAnsi="Arial" w:cs="Arial"/>
                <w:b/>
              </w:rPr>
              <w:t>OSCAR CAMILO ARANGO</w:t>
            </w:r>
          </w:p>
          <w:p w:rsidR="000C50CA" w:rsidRPr="00080A5A" w:rsidRDefault="000C50CA" w:rsidP="00667F57">
            <w:pPr>
              <w:rPr>
                <w:rFonts w:ascii="Arial" w:hAnsi="Arial" w:cs="Arial"/>
                <w:b/>
              </w:rPr>
            </w:pPr>
            <w:r w:rsidRPr="00080A5A">
              <w:rPr>
                <w:rFonts w:ascii="Arial" w:hAnsi="Arial" w:cs="Arial"/>
              </w:rPr>
              <w:t>Representante a la Cámara</w:t>
            </w:r>
          </w:p>
          <w:p w:rsidR="000C50CA" w:rsidRPr="00965013" w:rsidRDefault="000C50CA" w:rsidP="00667F57">
            <w:pPr>
              <w:rPr>
                <w:rFonts w:ascii="Arial" w:hAnsi="Arial" w:cs="Arial"/>
              </w:rPr>
            </w:pPr>
            <w:r>
              <w:rPr>
                <w:rFonts w:ascii="Arial" w:hAnsi="Arial" w:cs="Arial"/>
              </w:rPr>
              <w:t>Partido Cambio Radical</w:t>
            </w:r>
          </w:p>
        </w:tc>
      </w:tr>
    </w:tbl>
    <w:p w:rsidR="000C50CA" w:rsidRDefault="000C50CA" w:rsidP="000C50CA">
      <w:pPr>
        <w:jc w:val="center"/>
        <w:rPr>
          <w:rFonts w:ascii="Arial" w:hAnsi="Arial" w:cs="Arial"/>
          <w:b/>
        </w:rPr>
      </w:pPr>
    </w:p>
    <w:tbl>
      <w:tblPr>
        <w:tblW w:w="43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tblGrid>
      <w:tr w:rsidR="000C50CA" w:rsidRPr="00965013" w:rsidTr="00667F57">
        <w:trPr>
          <w:trHeight w:val="1575"/>
        </w:trPr>
        <w:tc>
          <w:tcPr>
            <w:tcW w:w="4320" w:type="dxa"/>
          </w:tcPr>
          <w:p w:rsidR="000C50CA" w:rsidRDefault="000C50CA" w:rsidP="00667F57">
            <w:pPr>
              <w:ind w:left="80"/>
              <w:jc w:val="both"/>
              <w:rPr>
                <w:rFonts w:ascii="Arial" w:hAnsi="Arial" w:cs="Arial"/>
                <w:b/>
              </w:rPr>
            </w:pPr>
          </w:p>
          <w:p w:rsidR="000C50CA" w:rsidRPr="00D21609" w:rsidRDefault="000C50CA" w:rsidP="00667F57">
            <w:pPr>
              <w:ind w:left="80"/>
              <w:jc w:val="both"/>
              <w:rPr>
                <w:rFonts w:ascii="Arial" w:hAnsi="Arial" w:cs="Arial"/>
                <w:b/>
              </w:rPr>
            </w:pPr>
          </w:p>
          <w:p w:rsidR="000C50CA" w:rsidRDefault="000C50CA" w:rsidP="00667F57">
            <w:pPr>
              <w:rPr>
                <w:rFonts w:ascii="Arial" w:hAnsi="Arial" w:cs="Arial"/>
                <w:b/>
              </w:rPr>
            </w:pPr>
          </w:p>
          <w:p w:rsidR="000C50CA" w:rsidRDefault="000C50CA" w:rsidP="00667F57">
            <w:pPr>
              <w:rPr>
                <w:rFonts w:ascii="Arial" w:hAnsi="Arial" w:cs="Arial"/>
                <w:b/>
              </w:rPr>
            </w:pPr>
            <w:r>
              <w:rPr>
                <w:rFonts w:ascii="Arial" w:hAnsi="Arial" w:cs="Arial"/>
                <w:b/>
              </w:rPr>
              <w:t>_____________________________</w:t>
            </w:r>
          </w:p>
          <w:p w:rsidR="000C50CA" w:rsidRPr="00B633E7" w:rsidRDefault="000C50CA" w:rsidP="00667F57">
            <w:pPr>
              <w:rPr>
                <w:rFonts w:ascii="Arial" w:hAnsi="Arial" w:cs="Arial"/>
                <w:b/>
              </w:rPr>
            </w:pPr>
            <w:r>
              <w:rPr>
                <w:rFonts w:ascii="Arial" w:hAnsi="Arial" w:cs="Arial"/>
                <w:b/>
              </w:rPr>
              <w:t>CIRO FERNANDEZ NUÑEZ</w:t>
            </w:r>
          </w:p>
          <w:p w:rsidR="000C50CA" w:rsidRPr="00D21609" w:rsidRDefault="000C50CA" w:rsidP="00667F57">
            <w:pPr>
              <w:rPr>
                <w:rFonts w:ascii="Arial" w:hAnsi="Arial" w:cs="Arial"/>
              </w:rPr>
            </w:pPr>
            <w:r>
              <w:rPr>
                <w:rFonts w:ascii="Arial" w:hAnsi="Arial" w:cs="Arial"/>
              </w:rPr>
              <w:t>Representante a la Cámara</w:t>
            </w:r>
          </w:p>
          <w:p w:rsidR="000C50CA" w:rsidRPr="00D21609" w:rsidRDefault="000C50CA"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r>
    </w:tbl>
    <w:p w:rsidR="000C50CA" w:rsidRDefault="000C50CA" w:rsidP="000C50CA">
      <w:pPr>
        <w:rPr>
          <w:rFonts w:ascii="Arial" w:hAnsi="Arial" w:cs="Arial"/>
          <w:b/>
        </w:rPr>
      </w:pPr>
    </w:p>
    <w:p w:rsidR="000C50CA" w:rsidRDefault="000C50CA" w:rsidP="000C50CA">
      <w:pPr>
        <w:jc w:val="center"/>
        <w:rPr>
          <w:rFonts w:ascii="Arial" w:hAnsi="Arial" w:cs="Arial"/>
          <w:b/>
        </w:rPr>
      </w:pPr>
    </w:p>
    <w:p w:rsidR="000C50CA" w:rsidRDefault="000C50CA" w:rsidP="000C50CA"/>
    <w:p w:rsidR="000C50CA" w:rsidRPr="007E4822" w:rsidRDefault="000C50CA" w:rsidP="0067411F">
      <w:pPr>
        <w:widowControl w:val="0"/>
        <w:adjustRightInd w:val="0"/>
        <w:spacing w:before="34" w:after="34" w:line="276" w:lineRule="auto"/>
        <w:jc w:val="both"/>
        <w:rPr>
          <w:rFonts w:ascii="Verdana" w:hAnsi="Verdana" w:cs="Arial"/>
          <w:lang w:val="es-ES"/>
        </w:rPr>
      </w:pPr>
    </w:p>
    <w:sectPr w:rsidR="000C50CA" w:rsidRPr="007E4822" w:rsidSect="00B011E9">
      <w:footerReference w:type="default" r:id="rId7"/>
      <w:pgSz w:w="12240" w:h="15840" w:code="1"/>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08" w:rsidRDefault="00483208" w:rsidP="00395F1C">
      <w:r>
        <w:separator/>
      </w:r>
    </w:p>
  </w:endnote>
  <w:endnote w:type="continuationSeparator" w:id="0">
    <w:p w:rsidR="00483208" w:rsidRDefault="00483208" w:rsidP="0039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740596"/>
      <w:docPartObj>
        <w:docPartGallery w:val="Page Numbers (Bottom of Page)"/>
        <w:docPartUnique/>
      </w:docPartObj>
    </w:sdtPr>
    <w:sdtEndPr/>
    <w:sdtContent>
      <w:p w:rsidR="005C7B25" w:rsidRDefault="005C7B25">
        <w:pPr>
          <w:pStyle w:val="Piedepgina"/>
          <w:jc w:val="right"/>
        </w:pPr>
        <w:r>
          <w:fldChar w:fldCharType="begin"/>
        </w:r>
        <w:r>
          <w:instrText>PAGE   \* MERGEFORMAT</w:instrText>
        </w:r>
        <w:r>
          <w:fldChar w:fldCharType="separate"/>
        </w:r>
        <w:r w:rsidR="000C50CA" w:rsidRPr="000C50CA">
          <w:rPr>
            <w:noProof/>
            <w:lang w:val="es-ES"/>
          </w:rPr>
          <w:t>1</w:t>
        </w:r>
        <w:r>
          <w:fldChar w:fldCharType="end"/>
        </w:r>
      </w:p>
    </w:sdtContent>
  </w:sdt>
  <w:p w:rsidR="005C7B25" w:rsidRDefault="005C7B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08" w:rsidRDefault="00483208" w:rsidP="00395F1C">
      <w:r>
        <w:separator/>
      </w:r>
    </w:p>
  </w:footnote>
  <w:footnote w:type="continuationSeparator" w:id="0">
    <w:p w:rsidR="00483208" w:rsidRDefault="00483208" w:rsidP="00395F1C">
      <w:r>
        <w:continuationSeparator/>
      </w:r>
    </w:p>
  </w:footnote>
  <w:footnote w:id="1">
    <w:p w:rsidR="00395F1C" w:rsidRDefault="00395F1C">
      <w:pPr>
        <w:pStyle w:val="Textonotapie"/>
      </w:pPr>
      <w:r>
        <w:rPr>
          <w:rStyle w:val="Refdenotaalpie"/>
        </w:rPr>
        <w:footnoteRef/>
      </w:r>
      <w:r>
        <w:t xml:space="preserve"> Sentencia de 17 de </w:t>
      </w:r>
      <w:r w:rsidR="0067411F">
        <w:t>agosto</w:t>
      </w:r>
      <w:r>
        <w:t xml:space="preserve"> de 2006, </w:t>
      </w:r>
      <w:proofErr w:type="spellStart"/>
      <w:r>
        <w:t>exp</w:t>
      </w:r>
      <w:proofErr w:type="spellEnd"/>
      <w:r>
        <w:t xml:space="preserve"> 153358</w:t>
      </w:r>
    </w:p>
  </w:footnote>
  <w:footnote w:id="2">
    <w:p w:rsidR="00134AC9" w:rsidRPr="00285629" w:rsidRDefault="00134AC9" w:rsidP="00134AC9">
      <w:pPr>
        <w:pStyle w:val="Textonotapie"/>
        <w:jc w:val="both"/>
        <w:rPr>
          <w:rFonts w:ascii="Arial" w:hAnsi="Arial" w:cs="Arial"/>
        </w:rPr>
      </w:pPr>
      <w:r w:rsidRPr="00285629">
        <w:rPr>
          <w:rStyle w:val="Refdenotaalpie"/>
          <w:rFonts w:ascii="Arial" w:hAnsi="Arial" w:cs="Arial"/>
        </w:rPr>
        <w:footnoteRef/>
      </w:r>
      <w:r w:rsidRPr="00285629">
        <w:rPr>
          <w:rFonts w:ascii="Arial" w:hAnsi="Arial" w:cs="Arial"/>
        </w:rPr>
        <w:t xml:space="preserve"> </w:t>
      </w:r>
      <w:proofErr w:type="spellStart"/>
      <w:r w:rsidRPr="00285629">
        <w:rPr>
          <w:rFonts w:ascii="Arial" w:hAnsi="Arial" w:cs="Arial"/>
        </w:rPr>
        <w:t>Exp</w:t>
      </w:r>
      <w:proofErr w:type="spellEnd"/>
      <w:r w:rsidRPr="00285629">
        <w:rPr>
          <w:rFonts w:ascii="Arial" w:hAnsi="Arial" w:cs="Arial"/>
        </w:rPr>
        <w:t xml:space="preserve">. </w:t>
      </w:r>
      <w:r>
        <w:rPr>
          <w:rFonts w:ascii="Arial" w:hAnsi="Arial" w:cs="Arial"/>
        </w:rPr>
        <w:t>19945</w:t>
      </w:r>
      <w:r w:rsidRPr="00285629">
        <w:rPr>
          <w:rFonts w:ascii="Arial" w:hAnsi="Arial" w:cs="Arial"/>
        </w:rPr>
        <w:t>, C.P. Martha Teresa Briceño de Valencia.</w:t>
      </w:r>
    </w:p>
  </w:footnote>
  <w:footnote w:id="3">
    <w:p w:rsidR="00906EDF" w:rsidRPr="00D30F8E" w:rsidRDefault="00906EDF" w:rsidP="00906EDF">
      <w:pPr>
        <w:pStyle w:val="Textonotapie"/>
        <w:jc w:val="both"/>
        <w:rPr>
          <w:rFonts w:ascii="Arial" w:hAnsi="Arial" w:cs="Arial"/>
        </w:rPr>
      </w:pPr>
      <w:r w:rsidRPr="00D30F8E">
        <w:rPr>
          <w:rStyle w:val="Refdenotaalpie"/>
          <w:rFonts w:ascii="Arial" w:hAnsi="Arial" w:cs="Arial"/>
        </w:rPr>
        <w:footnoteRef/>
      </w:r>
      <w:r w:rsidRPr="00D30F8E">
        <w:rPr>
          <w:rFonts w:ascii="Arial" w:hAnsi="Arial" w:cs="Arial"/>
        </w:rPr>
        <w:t xml:space="preserve"> Sentencia de 9 de julio de 2009, </w:t>
      </w:r>
      <w:proofErr w:type="spellStart"/>
      <w:r w:rsidRPr="00D30F8E">
        <w:rPr>
          <w:rFonts w:ascii="Arial" w:hAnsi="Arial" w:cs="Arial"/>
        </w:rPr>
        <w:t>Exp</w:t>
      </w:r>
      <w:proofErr w:type="spellEnd"/>
      <w:r w:rsidRPr="00D30F8E">
        <w:rPr>
          <w:rFonts w:ascii="Arial" w:hAnsi="Arial" w:cs="Arial"/>
        </w:rPr>
        <w:t xml:space="preserve"> 16544 C.P. Martha Teresa Briceño de Valencia</w:t>
      </w:r>
    </w:p>
  </w:footnote>
  <w:footnote w:id="4">
    <w:p w:rsidR="00906EDF" w:rsidRPr="00D30F8E" w:rsidRDefault="00906EDF" w:rsidP="00906EDF">
      <w:pPr>
        <w:pStyle w:val="Textonotapie"/>
        <w:jc w:val="both"/>
        <w:rPr>
          <w:rFonts w:ascii="Arial" w:hAnsi="Arial" w:cs="Arial"/>
        </w:rPr>
      </w:pPr>
      <w:r w:rsidRPr="00D30F8E">
        <w:rPr>
          <w:rStyle w:val="Refdenotaalpie"/>
          <w:rFonts w:ascii="Arial" w:hAnsi="Arial" w:cs="Arial"/>
        </w:rPr>
        <w:footnoteRef/>
      </w:r>
      <w:r w:rsidRPr="00D30F8E">
        <w:rPr>
          <w:rFonts w:ascii="Arial" w:hAnsi="Arial" w:cs="Arial"/>
        </w:rPr>
        <w:t xml:space="preserve"> Sentencia de 15 de octubre de 1999, </w:t>
      </w:r>
      <w:proofErr w:type="spellStart"/>
      <w:r w:rsidRPr="00D30F8E">
        <w:rPr>
          <w:rFonts w:ascii="Arial" w:hAnsi="Arial" w:cs="Arial"/>
        </w:rPr>
        <w:t>Exp</w:t>
      </w:r>
      <w:proofErr w:type="spellEnd"/>
      <w:r w:rsidRPr="00D30F8E">
        <w:rPr>
          <w:rFonts w:ascii="Arial" w:hAnsi="Arial" w:cs="Arial"/>
        </w:rPr>
        <w:t xml:space="preserve">. </w:t>
      </w:r>
      <w:r w:rsidRPr="00D30F8E">
        <w:rPr>
          <w:rFonts w:ascii="Arial" w:hAnsi="Arial" w:cs="Arial"/>
          <w:lang w:val="es-MX"/>
        </w:rPr>
        <w:t>9456, C.P. Julio E. Correa Restrepo.</w:t>
      </w:r>
    </w:p>
  </w:footnote>
  <w:footnote w:id="5">
    <w:p w:rsidR="00577134" w:rsidRDefault="00577134">
      <w:pPr>
        <w:pStyle w:val="Textonotapie"/>
      </w:pPr>
      <w:r>
        <w:rPr>
          <w:rStyle w:val="Refdenotaalpie"/>
        </w:rPr>
        <w:footnoteRef/>
      </w:r>
      <w:r>
        <w:t xml:space="preserve"> Cf. Sentencia C-540 de 2001, M.P. Jaime Córdoba Triviño</w:t>
      </w:r>
    </w:p>
  </w:footnote>
  <w:footnote w:id="6">
    <w:p w:rsidR="00577134" w:rsidRDefault="00577134">
      <w:pPr>
        <w:pStyle w:val="Textonotapie"/>
      </w:pPr>
      <w:r>
        <w:rPr>
          <w:rStyle w:val="Refdenotaalpie"/>
        </w:rPr>
        <w:footnoteRef/>
      </w:r>
      <w:r>
        <w:t xml:space="preserve"> Cf. Sentencia C-478 de 1992, M.P. Eduardo Cifuentes Muñoz</w:t>
      </w:r>
    </w:p>
  </w:footnote>
  <w:footnote w:id="7">
    <w:p w:rsidR="00577134" w:rsidRDefault="00577134">
      <w:pPr>
        <w:pStyle w:val="Textonotapie"/>
      </w:pPr>
      <w:r>
        <w:rPr>
          <w:rStyle w:val="Refdenotaalpie"/>
        </w:rPr>
        <w:footnoteRef/>
      </w:r>
      <w:r>
        <w:t xml:space="preserve"> Cf. Sentencia C-540 de 2001, M.P. Jaime Córdoba Triviño</w:t>
      </w:r>
    </w:p>
  </w:footnote>
  <w:footnote w:id="8">
    <w:p w:rsidR="00577134" w:rsidRDefault="00577134">
      <w:pPr>
        <w:pStyle w:val="Textonotapie"/>
      </w:pPr>
      <w:r>
        <w:rPr>
          <w:rStyle w:val="Refdenotaalpie"/>
        </w:rPr>
        <w:footnoteRef/>
      </w:r>
      <w:r>
        <w:t xml:space="preserve"> Cf. Sentencia C-121 de 2006, M.P. Marco Gerardo Monroy Cabra</w:t>
      </w:r>
    </w:p>
  </w:footnote>
  <w:footnote w:id="9">
    <w:p w:rsidR="00577134" w:rsidRPr="00776393" w:rsidRDefault="00577134" w:rsidP="00577134">
      <w:pPr>
        <w:jc w:val="both"/>
        <w:rPr>
          <w:i/>
          <w:sz w:val="20"/>
          <w:szCs w:val="20"/>
        </w:rPr>
      </w:pPr>
      <w:r>
        <w:rPr>
          <w:vertAlign w:val="superscript"/>
        </w:rPr>
        <w:footnoteRef/>
      </w:r>
      <w:r>
        <w:t xml:space="preserve"> </w:t>
      </w:r>
      <w:r w:rsidRPr="00776393">
        <w:rPr>
          <w:b/>
          <w:sz w:val="20"/>
          <w:szCs w:val="20"/>
        </w:rPr>
        <w:t>Constitución Política.</w:t>
      </w:r>
      <w:r w:rsidRPr="00776393">
        <w:rPr>
          <w:b/>
          <w:bCs/>
          <w:sz w:val="20"/>
          <w:szCs w:val="20"/>
        </w:rPr>
        <w:t xml:space="preserve"> </w:t>
      </w:r>
      <w:r>
        <w:rPr>
          <w:b/>
          <w:bCs/>
          <w:sz w:val="20"/>
          <w:szCs w:val="20"/>
        </w:rPr>
        <w:t>Artículo 287:</w:t>
      </w:r>
      <w:r w:rsidRPr="00776393">
        <w:rPr>
          <w:b/>
          <w:bCs/>
          <w:sz w:val="20"/>
          <w:szCs w:val="20"/>
        </w:rPr>
        <w:t xml:space="preserve"> </w:t>
      </w:r>
      <w:r>
        <w:rPr>
          <w:b/>
          <w:bCs/>
          <w:i/>
          <w:sz w:val="20"/>
          <w:szCs w:val="20"/>
        </w:rPr>
        <w:t>“</w:t>
      </w:r>
      <w:r w:rsidRPr="00776393">
        <w:rPr>
          <w:i/>
          <w:sz w:val="20"/>
          <w:szCs w:val="20"/>
        </w:rPr>
        <w:t xml:space="preserve">Las entidades territoriales gozan de autonomía para la gestión de sus intereses, y dentro de los límites de </w:t>
      </w:r>
      <w:smartTag w:uri="urn:schemas-microsoft-com:office:smarttags" w:element="PersonName">
        <w:smartTagPr>
          <w:attr w:name="ProductID" w:val="la Constituci￳n"/>
        </w:smartTagPr>
        <w:r w:rsidRPr="00776393">
          <w:rPr>
            <w:i/>
            <w:sz w:val="20"/>
            <w:szCs w:val="20"/>
          </w:rPr>
          <w:t>la Constitución</w:t>
        </w:r>
      </w:smartTag>
      <w:r w:rsidRPr="00776393">
        <w:rPr>
          <w:i/>
          <w:sz w:val="20"/>
          <w:szCs w:val="20"/>
        </w:rPr>
        <w:t xml:space="preserve"> y la ley. En tal virtud tendrán los siguientes derechos: </w:t>
      </w:r>
    </w:p>
    <w:p w:rsidR="00577134" w:rsidRPr="00776393" w:rsidRDefault="00577134" w:rsidP="00577134">
      <w:pPr>
        <w:jc w:val="both"/>
        <w:rPr>
          <w:i/>
          <w:sz w:val="20"/>
          <w:szCs w:val="20"/>
        </w:rPr>
      </w:pPr>
      <w:r>
        <w:rPr>
          <w:i/>
          <w:sz w:val="20"/>
          <w:szCs w:val="20"/>
        </w:rPr>
        <w:t>“</w:t>
      </w:r>
      <w:r w:rsidRPr="00776393">
        <w:rPr>
          <w:i/>
          <w:sz w:val="20"/>
          <w:szCs w:val="20"/>
        </w:rPr>
        <w:t>…</w:t>
      </w:r>
    </w:p>
    <w:p w:rsidR="00577134" w:rsidRPr="00776393" w:rsidRDefault="00577134" w:rsidP="00577134">
      <w:pPr>
        <w:jc w:val="both"/>
        <w:rPr>
          <w:i/>
          <w:sz w:val="20"/>
          <w:szCs w:val="20"/>
        </w:rPr>
      </w:pPr>
      <w:r>
        <w:rPr>
          <w:i/>
          <w:sz w:val="20"/>
          <w:szCs w:val="20"/>
        </w:rPr>
        <w:t>“</w:t>
      </w:r>
      <w:r w:rsidRPr="00776393">
        <w:rPr>
          <w:i/>
          <w:sz w:val="20"/>
          <w:szCs w:val="20"/>
        </w:rPr>
        <w:t xml:space="preserve">3. Administrar los recursos y establecer los tributos necesarios para el cumplimiento de sus funciones. </w:t>
      </w:r>
    </w:p>
    <w:p w:rsidR="00577134" w:rsidRPr="00776393" w:rsidRDefault="00577134" w:rsidP="00577134">
      <w:pPr>
        <w:jc w:val="both"/>
        <w:rPr>
          <w:i/>
          <w:sz w:val="20"/>
          <w:szCs w:val="20"/>
        </w:rPr>
      </w:pPr>
      <w:r>
        <w:rPr>
          <w:i/>
          <w:sz w:val="20"/>
          <w:szCs w:val="20"/>
        </w:rPr>
        <w:t>“</w:t>
      </w:r>
      <w:r w:rsidRPr="00776393">
        <w:rPr>
          <w:i/>
          <w:sz w:val="20"/>
          <w:szCs w:val="20"/>
        </w:rPr>
        <w:t>…</w:t>
      </w:r>
      <w:r>
        <w:rPr>
          <w:i/>
          <w:sz w:val="20"/>
          <w:szCs w:val="20"/>
        </w:rPr>
        <w:t>”</w:t>
      </w:r>
    </w:p>
    <w:p w:rsidR="00577134" w:rsidRDefault="00577134" w:rsidP="00577134">
      <w:pPr>
        <w:jc w:val="both"/>
      </w:pPr>
      <w:r w:rsidRPr="00776393">
        <w:rPr>
          <w:i/>
          <w:sz w:val="20"/>
          <w:szCs w:val="20"/>
        </w:rPr>
        <w:t xml:space="preserve"> </w:t>
      </w:r>
    </w:p>
  </w:footnote>
  <w:footnote w:id="10">
    <w:p w:rsidR="00577134" w:rsidRDefault="00577134" w:rsidP="00577134">
      <w:pPr>
        <w:pStyle w:val="Textonotapie"/>
      </w:pPr>
      <w:r>
        <w:rPr>
          <w:vertAlign w:val="superscript"/>
        </w:rPr>
        <w:footnoteRef/>
      </w:r>
      <w:r>
        <w:t xml:space="preserve"> </w:t>
      </w:r>
      <w:r w:rsidRPr="00585577">
        <w:rPr>
          <w:i/>
        </w:rPr>
        <w:t>Cf.</w:t>
      </w:r>
      <w:r>
        <w:t xml:space="preserve"> Sentencias C-04 de </w:t>
      </w:r>
      <w:smartTag w:uri="urn:schemas-microsoft-com:office:smarttags" w:element="metricconverter">
        <w:smartTagPr>
          <w:attr w:name="ProductID" w:val="1993, M"/>
        </w:smartTagPr>
        <w:r>
          <w:t>1993, M</w:t>
        </w:r>
      </w:smartTag>
      <w:r>
        <w:t xml:space="preserve">.P. Ciro </w:t>
      </w:r>
      <w:r w:rsidRPr="00585577">
        <w:t xml:space="preserve">Angarita y C- 467 de </w:t>
      </w:r>
      <w:smartTag w:uri="urn:schemas-microsoft-com:office:smarttags" w:element="metricconverter">
        <w:smartTagPr>
          <w:attr w:name="ProductID" w:val="1993, M"/>
        </w:smartTagPr>
        <w:r w:rsidRPr="00585577">
          <w:t>1993,</w:t>
        </w:r>
        <w:r>
          <w:t xml:space="preserve"> M</w:t>
        </w:r>
      </w:smartTag>
      <w:r>
        <w:t xml:space="preserve">.P. Carlos Gaviria Díaz. </w:t>
      </w:r>
    </w:p>
  </w:footnote>
  <w:footnote w:id="11">
    <w:p w:rsidR="00577134" w:rsidRDefault="00577134">
      <w:pPr>
        <w:pStyle w:val="Textonotapie"/>
      </w:pPr>
      <w:r>
        <w:rPr>
          <w:rStyle w:val="Refdenotaalpie"/>
        </w:rPr>
        <w:footnoteRef/>
      </w:r>
      <w:r>
        <w:t xml:space="preserve"> </w:t>
      </w:r>
      <w:r w:rsidRPr="00585577">
        <w:rPr>
          <w:i/>
        </w:rPr>
        <w:t>Cf.</w:t>
      </w:r>
      <w:r>
        <w:t xml:space="preserve"> Sentencias C-467 de </w:t>
      </w:r>
      <w:smartTag w:uri="urn:schemas-microsoft-com:office:smarttags" w:element="metricconverter">
        <w:smartTagPr>
          <w:attr w:name="ProductID" w:val="1993, M"/>
        </w:smartTagPr>
        <w:r>
          <w:t>1993, M</w:t>
        </w:r>
      </w:smartTag>
      <w:r>
        <w:t>.P. Carlos Gaviria Díaz</w:t>
      </w:r>
    </w:p>
  </w:footnote>
  <w:footnote w:id="12">
    <w:p w:rsidR="00590123" w:rsidRDefault="00590123" w:rsidP="00590123">
      <w:pPr>
        <w:pStyle w:val="Textonotapie"/>
      </w:pPr>
      <w:r>
        <w:rPr>
          <w:vertAlign w:val="superscript"/>
        </w:rPr>
        <w:footnoteRef/>
      </w:r>
      <w:r>
        <w:t xml:space="preserve"> Sentencia C-506 de </w:t>
      </w:r>
      <w:smartTag w:uri="urn:schemas-microsoft-com:office:smarttags" w:element="metricconverter">
        <w:smartTagPr>
          <w:attr w:name="ProductID" w:val="1995. M"/>
        </w:smartTagPr>
        <w:r>
          <w:t>1995. M</w:t>
        </w:r>
      </w:smartTag>
      <w:r>
        <w:t xml:space="preserve">.P Carlos Gaviria Díaz. En similar sentido puede consultarse </w:t>
      </w:r>
      <w:smartTag w:uri="urn:schemas-microsoft-com:office:smarttags" w:element="PersonName">
        <w:smartTagPr>
          <w:attr w:name="ProductID" w:val="la Sentencia C-521"/>
        </w:smartTagPr>
        <w:r>
          <w:t>la Sentencia C-521</w:t>
        </w:r>
      </w:smartTag>
      <w:r>
        <w:t xml:space="preserve"> de </w:t>
      </w:r>
      <w:smartTag w:uri="urn:schemas-microsoft-com:office:smarttags" w:element="metricconverter">
        <w:smartTagPr>
          <w:attr w:name="ProductID" w:val="1997, M"/>
        </w:smartTagPr>
        <w:r>
          <w:t>1997, M</w:t>
        </w:r>
      </w:smartTag>
      <w:r>
        <w:t xml:space="preserve">.P José Gregorio Hernández Galindo. </w:t>
      </w:r>
    </w:p>
  </w:footnote>
  <w:footnote w:id="13">
    <w:p w:rsidR="00590123" w:rsidRDefault="00590123" w:rsidP="00590123">
      <w:pPr>
        <w:pStyle w:val="Textonotapie"/>
      </w:pPr>
      <w:r>
        <w:rPr>
          <w:vertAlign w:val="superscript"/>
        </w:rPr>
        <w:footnoteRef/>
      </w:r>
      <w:r>
        <w:t xml:space="preserve"> M.P Jaime Araujo Rentería</w:t>
      </w:r>
    </w:p>
    <w:p w:rsidR="00590123" w:rsidRDefault="00590123" w:rsidP="00590123">
      <w:pPr>
        <w:pStyle w:val="Textonotapie"/>
      </w:pPr>
    </w:p>
  </w:footnote>
  <w:footnote w:id="14">
    <w:p w:rsidR="00590123" w:rsidRDefault="00590123" w:rsidP="00590123">
      <w:pPr>
        <w:pStyle w:val="Textonotapie"/>
      </w:pPr>
      <w:r>
        <w:rPr>
          <w:vertAlign w:val="superscript"/>
        </w:rPr>
        <w:footnoteRef/>
      </w:r>
      <w:r>
        <w:t xml:space="preserve"> La expresión “análogas” fue declarada inexequible. </w:t>
      </w:r>
    </w:p>
  </w:footnote>
  <w:footnote w:id="15">
    <w:p w:rsidR="00590123" w:rsidRDefault="00590123" w:rsidP="00590123">
      <w:pPr>
        <w:pStyle w:val="Textonotapie"/>
      </w:pPr>
      <w:r>
        <w:rPr>
          <w:vertAlign w:val="superscript"/>
        </w:rPr>
        <w:footnoteRef/>
      </w:r>
      <w:r>
        <w:t xml:space="preserve"> </w:t>
      </w:r>
      <w:proofErr w:type="spellStart"/>
      <w:r w:rsidRPr="00567E69">
        <w:rPr>
          <w:i/>
        </w:rPr>
        <w:t>Idem</w:t>
      </w:r>
      <w:proofErr w:type="spellEnd"/>
      <w:r w:rsidRPr="00567E69">
        <w:rPr>
          <w:i/>
        </w:rPr>
        <w:t xml:space="preserve"> </w:t>
      </w:r>
    </w:p>
  </w:footnote>
  <w:footnote w:id="16">
    <w:p w:rsidR="00F8108D" w:rsidRDefault="00F8108D" w:rsidP="00F8108D">
      <w:pPr>
        <w:pStyle w:val="Textonotapie"/>
      </w:pPr>
      <w:r>
        <w:rPr>
          <w:vertAlign w:val="superscript"/>
        </w:rPr>
        <w:footnoteRef/>
      </w:r>
      <w:r>
        <w:t xml:space="preserve"> Sentencia C-1043 de </w:t>
      </w:r>
      <w:smartTag w:uri="urn:schemas-microsoft-com:office:smarttags" w:element="metricconverter">
        <w:smartTagPr>
          <w:attr w:name="ProductID" w:val="2003. M"/>
        </w:smartTagPr>
        <w:r>
          <w:t>2003. M</w:t>
        </w:r>
      </w:smartTag>
      <w:r>
        <w:t>.P. Jaime Córdoba Tr</w:t>
      </w:r>
      <w:r w:rsidR="000C50CA">
        <w:t>i</w:t>
      </w:r>
      <w:r>
        <w:t>viño. Negrillas fuera del original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40"/>
    <w:rsid w:val="00042F94"/>
    <w:rsid w:val="00046669"/>
    <w:rsid w:val="000C06DD"/>
    <w:rsid w:val="000C50CA"/>
    <w:rsid w:val="00134AC9"/>
    <w:rsid w:val="001F7FF9"/>
    <w:rsid w:val="00204420"/>
    <w:rsid w:val="002538AC"/>
    <w:rsid w:val="002F3E37"/>
    <w:rsid w:val="00355938"/>
    <w:rsid w:val="00395F1C"/>
    <w:rsid w:val="00483208"/>
    <w:rsid w:val="004878C9"/>
    <w:rsid w:val="004B4F2A"/>
    <w:rsid w:val="00577134"/>
    <w:rsid w:val="00590123"/>
    <w:rsid w:val="005C7B25"/>
    <w:rsid w:val="005E42D2"/>
    <w:rsid w:val="005F7079"/>
    <w:rsid w:val="0067411F"/>
    <w:rsid w:val="006D744B"/>
    <w:rsid w:val="006F25A4"/>
    <w:rsid w:val="00755DEE"/>
    <w:rsid w:val="007E4822"/>
    <w:rsid w:val="008B1372"/>
    <w:rsid w:val="008C0C92"/>
    <w:rsid w:val="008D0414"/>
    <w:rsid w:val="00906EDF"/>
    <w:rsid w:val="009C7AD9"/>
    <w:rsid w:val="00A0584E"/>
    <w:rsid w:val="00A12482"/>
    <w:rsid w:val="00A75385"/>
    <w:rsid w:val="00B011E9"/>
    <w:rsid w:val="00BB6299"/>
    <w:rsid w:val="00C2528E"/>
    <w:rsid w:val="00C44832"/>
    <w:rsid w:val="00C469A6"/>
    <w:rsid w:val="00C67040"/>
    <w:rsid w:val="00C6771A"/>
    <w:rsid w:val="00C81364"/>
    <w:rsid w:val="00C95DE5"/>
    <w:rsid w:val="00D32E86"/>
    <w:rsid w:val="00DD58B5"/>
    <w:rsid w:val="00E3707A"/>
    <w:rsid w:val="00E612F5"/>
    <w:rsid w:val="00ED3E15"/>
    <w:rsid w:val="00F551B7"/>
    <w:rsid w:val="00F80E46"/>
    <w:rsid w:val="00F8108D"/>
    <w:rsid w:val="00FA315C"/>
    <w:rsid w:val="00FD2EC6"/>
    <w:rsid w:val="00FE29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1A6597CA"/>
  <w15:chartTrackingRefBased/>
  <w15:docId w15:val="{C82C42B9-0AD1-482E-81EC-D11EAFA2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040"/>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67040"/>
    <w:pPr>
      <w:spacing w:before="100" w:beforeAutospacing="1" w:after="100" w:afterAutospacing="1"/>
    </w:pPr>
  </w:style>
  <w:style w:type="character" w:styleId="Textoennegrita">
    <w:name w:val="Strong"/>
    <w:basedOn w:val="Fuentedeprrafopredeter"/>
    <w:uiPriority w:val="22"/>
    <w:qFormat/>
    <w:rsid w:val="00C67040"/>
    <w:rPr>
      <w:b/>
      <w:bCs/>
    </w:rPr>
  </w:style>
  <w:style w:type="paragraph" w:styleId="Textoindependiente2">
    <w:name w:val="Body Text 2"/>
    <w:basedOn w:val="Normal"/>
    <w:link w:val="Textoindependiente2Car"/>
    <w:rsid w:val="00395F1C"/>
    <w:pPr>
      <w:overflowPunct w:val="0"/>
      <w:autoSpaceDE w:val="0"/>
      <w:autoSpaceDN w:val="0"/>
      <w:adjustRightInd w:val="0"/>
      <w:jc w:val="both"/>
      <w:textAlignment w:val="baseline"/>
    </w:pPr>
    <w:rPr>
      <w:rFonts w:ascii="Arial" w:hAnsi="Arial" w:cs="Arial"/>
      <w:b/>
      <w:szCs w:val="20"/>
      <w:lang w:val="es-ES_tradnl" w:eastAsia="es-ES"/>
    </w:rPr>
  </w:style>
  <w:style w:type="character" w:customStyle="1" w:styleId="Textoindependiente2Car">
    <w:name w:val="Texto independiente 2 Car"/>
    <w:basedOn w:val="Fuentedeprrafopredeter"/>
    <w:link w:val="Textoindependiente2"/>
    <w:rsid w:val="00395F1C"/>
    <w:rPr>
      <w:rFonts w:ascii="Arial" w:eastAsia="Times New Roman" w:hAnsi="Arial" w:cs="Arial"/>
      <w:b/>
      <w:sz w:val="24"/>
      <w:szCs w:val="20"/>
      <w:lang w:val="es-ES_tradnl"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r,texto de nota al"/>
    <w:basedOn w:val="Normal"/>
    <w:link w:val="TextonotapieCar"/>
    <w:uiPriority w:val="99"/>
    <w:unhideWhenUsed/>
    <w:rsid w:val="00395F1C"/>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uiPriority w:val="99"/>
    <w:rsid w:val="00395F1C"/>
    <w:rPr>
      <w:rFonts w:ascii="Times New Roman" w:eastAsia="Times New Roman" w:hAnsi="Times New Roman" w:cs="Times New Roman"/>
      <w:sz w:val="20"/>
      <w:szCs w:val="20"/>
      <w:lang w:eastAsia="es-CO"/>
    </w:rPr>
  </w:style>
  <w:style w:type="character" w:styleId="Refdenotaalpie">
    <w:name w:val="footnote reference"/>
    <w:aliases w:val="Ref. de nota al pie 2,Texto de nota al pie,Footnotes refss,Appel note de bas de page,referencia nota al pie"/>
    <w:basedOn w:val="Fuentedeprrafopredeter"/>
    <w:uiPriority w:val="99"/>
    <w:unhideWhenUsed/>
    <w:rsid w:val="00395F1C"/>
    <w:rPr>
      <w:vertAlign w:val="superscript"/>
    </w:rPr>
  </w:style>
  <w:style w:type="paragraph" w:customStyle="1" w:styleId="Car">
    <w:name w:val="Car"/>
    <w:basedOn w:val="Normal"/>
    <w:rsid w:val="00F551B7"/>
    <w:pPr>
      <w:spacing w:after="160" w:line="240" w:lineRule="exact"/>
    </w:pPr>
    <w:rPr>
      <w:noProof/>
      <w:color w:val="000000"/>
      <w:sz w:val="20"/>
      <w:szCs w:val="20"/>
    </w:rPr>
  </w:style>
  <w:style w:type="paragraph" w:styleId="Textodeglobo">
    <w:name w:val="Balloon Text"/>
    <w:basedOn w:val="Normal"/>
    <w:link w:val="TextodegloboCar"/>
    <w:uiPriority w:val="99"/>
    <w:semiHidden/>
    <w:unhideWhenUsed/>
    <w:rsid w:val="00042F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2F94"/>
    <w:rPr>
      <w:rFonts w:ascii="Segoe UI" w:eastAsia="Times New Roman" w:hAnsi="Segoe UI" w:cs="Segoe UI"/>
      <w:sz w:val="18"/>
      <w:szCs w:val="18"/>
      <w:lang w:eastAsia="es-CO"/>
    </w:rPr>
  </w:style>
  <w:style w:type="paragraph" w:styleId="Encabezado">
    <w:name w:val="header"/>
    <w:basedOn w:val="Normal"/>
    <w:link w:val="EncabezadoCar"/>
    <w:uiPriority w:val="99"/>
    <w:unhideWhenUsed/>
    <w:rsid w:val="004B4F2A"/>
    <w:pPr>
      <w:tabs>
        <w:tab w:val="center" w:pos="4419"/>
        <w:tab w:val="right" w:pos="8838"/>
      </w:tabs>
    </w:pPr>
  </w:style>
  <w:style w:type="character" w:customStyle="1" w:styleId="EncabezadoCar">
    <w:name w:val="Encabezado Car"/>
    <w:basedOn w:val="Fuentedeprrafopredeter"/>
    <w:link w:val="Encabezado"/>
    <w:uiPriority w:val="99"/>
    <w:rsid w:val="004B4F2A"/>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B4F2A"/>
    <w:pPr>
      <w:tabs>
        <w:tab w:val="center" w:pos="4419"/>
        <w:tab w:val="right" w:pos="8838"/>
      </w:tabs>
    </w:pPr>
  </w:style>
  <w:style w:type="character" w:customStyle="1" w:styleId="PiedepginaCar">
    <w:name w:val="Pie de página Car"/>
    <w:basedOn w:val="Fuentedeprrafopredeter"/>
    <w:link w:val="Piedepgina"/>
    <w:uiPriority w:val="99"/>
    <w:rsid w:val="004B4F2A"/>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981BC-B523-4E4C-9873-513788EE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14</Pages>
  <Words>2900</Words>
  <Characters>15954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Rodríguez Tamayo</dc:creator>
  <cp:keywords/>
  <dc:description/>
  <cp:lastModifiedBy>sibelys.barrios</cp:lastModifiedBy>
  <cp:revision>11</cp:revision>
  <cp:lastPrinted>2018-11-13T16:21:00Z</cp:lastPrinted>
  <dcterms:created xsi:type="dcterms:W3CDTF">2018-08-23T20:18:00Z</dcterms:created>
  <dcterms:modified xsi:type="dcterms:W3CDTF">2018-11-13T16:21:00Z</dcterms:modified>
</cp:coreProperties>
</file>