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AC79" w14:textId="77777777" w:rsidR="00BC3B5E" w:rsidRDefault="00BC3B5E" w:rsidP="008F72C3">
      <w:pPr>
        <w:pStyle w:val="Sinespaciado"/>
        <w:jc w:val="both"/>
        <w:rPr>
          <w:rFonts w:ascii="Tahoma" w:eastAsiaTheme="minorEastAsia" w:hAnsi="Tahoma"/>
          <w:b/>
          <w:sz w:val="24"/>
          <w:szCs w:val="24"/>
          <w:lang w:val="es-ES_tradnl" w:eastAsia="es-ES"/>
        </w:rPr>
      </w:pPr>
      <w:bookmarkStart w:id="0" w:name="_GoBack"/>
      <w:bookmarkEnd w:id="0"/>
    </w:p>
    <w:p w14:paraId="10E7A41A" w14:textId="0D66B7CF"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 xml:space="preserve">Bogotá D.C., </w:t>
      </w:r>
      <w:r w:rsidR="00840297" w:rsidRPr="00840297">
        <w:rPr>
          <w:rFonts w:ascii="Tahoma" w:hAnsi="Tahoma"/>
          <w:sz w:val="24"/>
          <w:szCs w:val="24"/>
          <w:lang w:val="es-ES_tradnl" w:eastAsia="es-CO"/>
        </w:rPr>
        <w:t>Lunes, veintitrés (23</w:t>
      </w:r>
      <w:r w:rsidRPr="00840297">
        <w:rPr>
          <w:rFonts w:ascii="Tahoma" w:hAnsi="Tahoma"/>
          <w:sz w:val="24"/>
          <w:szCs w:val="24"/>
          <w:lang w:val="es-ES_tradnl" w:eastAsia="es-CO"/>
        </w:rPr>
        <w:t>) de Julio de 2018</w:t>
      </w:r>
    </w:p>
    <w:p w14:paraId="218F3AC9" w14:textId="77777777" w:rsidR="008F72C3" w:rsidRPr="00840297" w:rsidRDefault="008F72C3" w:rsidP="00626E0D">
      <w:pPr>
        <w:pStyle w:val="Sinespaciado"/>
        <w:contextualSpacing/>
        <w:jc w:val="both"/>
        <w:rPr>
          <w:rFonts w:ascii="Tahoma" w:hAnsi="Tahoma"/>
          <w:sz w:val="24"/>
          <w:szCs w:val="24"/>
          <w:lang w:val="es-ES_tradnl" w:eastAsia="es-CO"/>
        </w:rPr>
      </w:pPr>
    </w:p>
    <w:p w14:paraId="0ECEF37C" w14:textId="77777777" w:rsidR="008F72C3" w:rsidRPr="00840297" w:rsidRDefault="008F72C3" w:rsidP="00626E0D">
      <w:pPr>
        <w:pStyle w:val="Sinespaciado"/>
        <w:contextualSpacing/>
        <w:jc w:val="both"/>
        <w:rPr>
          <w:rFonts w:ascii="Tahoma" w:hAnsi="Tahoma"/>
          <w:sz w:val="24"/>
          <w:szCs w:val="24"/>
          <w:lang w:val="es-ES_tradnl" w:eastAsia="es-CO"/>
        </w:rPr>
      </w:pPr>
    </w:p>
    <w:p w14:paraId="2BAF45C6" w14:textId="77777777" w:rsidR="008F72C3" w:rsidRPr="00840297" w:rsidRDefault="008F72C3" w:rsidP="00626E0D">
      <w:pPr>
        <w:pStyle w:val="Sinespaciado"/>
        <w:contextualSpacing/>
        <w:jc w:val="both"/>
        <w:rPr>
          <w:rFonts w:ascii="Tahoma" w:hAnsi="Tahoma"/>
          <w:sz w:val="24"/>
          <w:szCs w:val="24"/>
          <w:lang w:val="es-ES_tradnl" w:eastAsia="es-CO"/>
        </w:rPr>
      </w:pPr>
    </w:p>
    <w:p w14:paraId="345F93F2" w14:textId="77777777"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Doctor</w:t>
      </w:r>
    </w:p>
    <w:p w14:paraId="7EA8B18B" w14:textId="70560810" w:rsidR="008F72C3" w:rsidRPr="00840297" w:rsidRDefault="00840297" w:rsidP="00626E0D">
      <w:pPr>
        <w:pStyle w:val="Sinespaciado"/>
        <w:jc w:val="both"/>
        <w:rPr>
          <w:rFonts w:ascii="Tahoma" w:hAnsi="Tahoma"/>
          <w:b/>
          <w:sz w:val="24"/>
          <w:szCs w:val="24"/>
          <w:lang w:val="es-ES_tradnl" w:eastAsia="es-CO"/>
        </w:rPr>
      </w:pPr>
      <w:r w:rsidRPr="00840297">
        <w:rPr>
          <w:rFonts w:ascii="Tahoma" w:hAnsi="Tahoma"/>
          <w:b/>
          <w:sz w:val="24"/>
          <w:szCs w:val="24"/>
          <w:lang w:val="es-ES_tradnl" w:eastAsia="es-CO"/>
        </w:rPr>
        <w:t xml:space="preserve">JORGE HUMBERTO MANTILLA </w:t>
      </w:r>
    </w:p>
    <w:p w14:paraId="1F0692A3" w14:textId="77777777"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Secretario General</w:t>
      </w:r>
    </w:p>
    <w:p w14:paraId="5A34352E" w14:textId="77777777"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Cámara de Representantes</w:t>
      </w:r>
    </w:p>
    <w:p w14:paraId="1FE907DF" w14:textId="77777777"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 xml:space="preserve">Ciudad </w:t>
      </w:r>
    </w:p>
    <w:p w14:paraId="49DFA78A" w14:textId="77777777" w:rsidR="008F72C3" w:rsidRPr="00840297" w:rsidRDefault="008F72C3" w:rsidP="00626E0D">
      <w:pPr>
        <w:pStyle w:val="Sinespaciado"/>
        <w:contextualSpacing/>
        <w:jc w:val="both"/>
        <w:rPr>
          <w:rFonts w:ascii="Tahoma" w:hAnsi="Tahoma"/>
          <w:sz w:val="24"/>
          <w:szCs w:val="24"/>
          <w:lang w:val="es-ES_tradnl" w:eastAsia="es-CO"/>
        </w:rPr>
      </w:pPr>
    </w:p>
    <w:p w14:paraId="242B3572" w14:textId="77777777" w:rsidR="008F72C3" w:rsidRPr="00840297" w:rsidRDefault="008F72C3" w:rsidP="00626E0D">
      <w:pPr>
        <w:pStyle w:val="Sinespaciado"/>
        <w:contextualSpacing/>
        <w:jc w:val="both"/>
        <w:rPr>
          <w:rFonts w:ascii="Tahoma" w:hAnsi="Tahoma"/>
          <w:sz w:val="24"/>
          <w:szCs w:val="24"/>
          <w:lang w:val="es-ES_tradnl" w:eastAsia="es-CO"/>
        </w:rPr>
      </w:pPr>
    </w:p>
    <w:p w14:paraId="28B02898" w14:textId="77777777" w:rsidR="008F72C3" w:rsidRPr="00840297" w:rsidRDefault="008F72C3" w:rsidP="00626E0D">
      <w:pPr>
        <w:pStyle w:val="Sinespaciado"/>
        <w:contextualSpacing/>
        <w:jc w:val="both"/>
        <w:rPr>
          <w:rFonts w:ascii="Tahoma" w:hAnsi="Tahoma"/>
          <w:sz w:val="24"/>
          <w:szCs w:val="24"/>
          <w:lang w:val="es-ES_tradnl" w:eastAsia="es-CO"/>
        </w:rPr>
      </w:pPr>
    </w:p>
    <w:p w14:paraId="091215E1" w14:textId="77777777" w:rsidR="008F72C3" w:rsidRPr="00840297" w:rsidRDefault="008F72C3" w:rsidP="00626E0D">
      <w:pPr>
        <w:pStyle w:val="Sinespaciado"/>
        <w:contextualSpacing/>
        <w:jc w:val="both"/>
        <w:rPr>
          <w:rFonts w:ascii="Tahoma" w:hAnsi="Tahoma"/>
          <w:sz w:val="24"/>
          <w:szCs w:val="24"/>
          <w:lang w:val="es-ES_tradnl" w:eastAsia="es-CO"/>
        </w:rPr>
      </w:pPr>
    </w:p>
    <w:p w14:paraId="574F6B05" w14:textId="0707EFD0" w:rsidR="00586F08" w:rsidRPr="00840297" w:rsidRDefault="008F72C3" w:rsidP="00586F08">
      <w:pPr>
        <w:pStyle w:val="Sinespaciado"/>
        <w:ind w:left="1410" w:hanging="1410"/>
        <w:jc w:val="both"/>
        <w:rPr>
          <w:rFonts w:ascii="Tahoma" w:hAnsi="Tahoma"/>
          <w:b/>
          <w:i/>
          <w:lang w:val="es-ES_tradnl" w:eastAsia="es-CO"/>
        </w:rPr>
      </w:pPr>
      <w:r w:rsidRPr="00840297">
        <w:rPr>
          <w:rFonts w:ascii="Tahoma" w:hAnsi="Tahoma"/>
          <w:b/>
          <w:sz w:val="24"/>
          <w:szCs w:val="24"/>
          <w:lang w:val="es-ES_tradnl" w:eastAsia="es-CO"/>
        </w:rPr>
        <w:t xml:space="preserve">Asunto: </w:t>
      </w:r>
      <w:r w:rsidRPr="00840297">
        <w:rPr>
          <w:rFonts w:ascii="Tahoma" w:hAnsi="Tahoma"/>
          <w:b/>
          <w:sz w:val="24"/>
          <w:szCs w:val="24"/>
          <w:lang w:val="es-ES_tradnl" w:eastAsia="es-CO"/>
        </w:rPr>
        <w:tab/>
        <w:t xml:space="preserve">Radicación de proyecto de ley   No. _____ de 2018 Cámara, </w:t>
      </w:r>
      <w:r w:rsidR="00586F08" w:rsidRPr="00840297">
        <w:rPr>
          <w:rFonts w:ascii="Tahoma" w:hAnsi="Tahoma"/>
          <w:b/>
          <w:i/>
          <w:lang w:val="es-ES_tradnl" w:eastAsia="es-CO"/>
        </w:rPr>
        <w:t>“</w:t>
      </w:r>
      <w:r w:rsidR="00BF255B" w:rsidRPr="00840297">
        <w:rPr>
          <w:rFonts w:ascii="Tahoma" w:hAnsi="Tahoma"/>
          <w:b/>
          <w:i/>
          <w:lang w:val="es-ES_tradnl" w:eastAsia="es-CO"/>
        </w:rPr>
        <w:t>Por medio del cual se prohíbe el cobro de los Medidores o Contadores para la prestación de Servicios Públicos Domiciliarios en el Territorio Nacional a los suscritores o usuarios (Instrumentos de Medición de Consumo) y se dictan otras disposiciones</w:t>
      </w:r>
      <w:r w:rsidR="00586F08" w:rsidRPr="00840297">
        <w:rPr>
          <w:rFonts w:ascii="Tahoma" w:hAnsi="Tahoma"/>
          <w:b/>
          <w:i/>
          <w:lang w:val="es-ES_tradnl" w:eastAsia="es-CO"/>
        </w:rPr>
        <w:t xml:space="preserve">”. </w:t>
      </w:r>
    </w:p>
    <w:p w14:paraId="51972925" w14:textId="6CB42DD6" w:rsidR="00916698" w:rsidRPr="00840297" w:rsidRDefault="00916698" w:rsidP="00626E0D">
      <w:pPr>
        <w:pStyle w:val="Sinespaciado"/>
        <w:ind w:left="1410" w:hanging="1410"/>
        <w:contextualSpacing/>
        <w:jc w:val="both"/>
        <w:rPr>
          <w:rFonts w:ascii="Tahoma" w:hAnsi="Tahoma"/>
          <w:b/>
          <w:i/>
          <w:lang w:val="es-ES_tradnl" w:eastAsia="es-CO"/>
        </w:rPr>
      </w:pPr>
    </w:p>
    <w:p w14:paraId="28AE27DD" w14:textId="0D9CC0A5" w:rsidR="008F72C3" w:rsidRPr="00840297" w:rsidRDefault="008F72C3" w:rsidP="00626E0D">
      <w:pPr>
        <w:pStyle w:val="Sinespaciado"/>
        <w:ind w:left="1410" w:hanging="1410"/>
        <w:contextualSpacing/>
        <w:jc w:val="both"/>
        <w:rPr>
          <w:rFonts w:ascii="Tahoma" w:hAnsi="Tahoma"/>
          <w:b/>
          <w:i/>
          <w:sz w:val="24"/>
          <w:szCs w:val="24"/>
          <w:lang w:val="es-ES_tradnl" w:eastAsia="es-CO"/>
        </w:rPr>
      </w:pPr>
    </w:p>
    <w:p w14:paraId="3C3C0DC5" w14:textId="77777777" w:rsidR="008F72C3" w:rsidRPr="00840297" w:rsidRDefault="008F72C3" w:rsidP="00626E0D">
      <w:pPr>
        <w:pStyle w:val="Sinespaciado"/>
        <w:contextualSpacing/>
        <w:jc w:val="both"/>
        <w:rPr>
          <w:rFonts w:ascii="Tahoma" w:hAnsi="Tahoma"/>
          <w:sz w:val="24"/>
          <w:szCs w:val="24"/>
          <w:lang w:val="es-ES_tradnl" w:eastAsia="es-CO"/>
        </w:rPr>
      </w:pPr>
    </w:p>
    <w:p w14:paraId="66E91927" w14:textId="77777777" w:rsidR="008F72C3" w:rsidRPr="00840297" w:rsidRDefault="008F72C3" w:rsidP="00626E0D">
      <w:pPr>
        <w:pStyle w:val="Sinespaciado"/>
        <w:contextualSpacing/>
        <w:jc w:val="both"/>
        <w:rPr>
          <w:rFonts w:ascii="Tahoma" w:hAnsi="Tahoma"/>
          <w:sz w:val="24"/>
          <w:szCs w:val="24"/>
          <w:lang w:val="es-ES_tradnl" w:eastAsia="es-CO"/>
        </w:rPr>
      </w:pPr>
    </w:p>
    <w:p w14:paraId="15DE173B" w14:textId="77777777" w:rsidR="008F72C3" w:rsidRPr="00840297" w:rsidRDefault="008F72C3" w:rsidP="00626E0D">
      <w:pPr>
        <w:pStyle w:val="Sinespaciado"/>
        <w:contextualSpacing/>
        <w:jc w:val="both"/>
        <w:rPr>
          <w:rFonts w:ascii="Tahoma" w:hAnsi="Tahoma"/>
          <w:sz w:val="24"/>
          <w:szCs w:val="24"/>
          <w:lang w:val="es-ES_tradnl" w:eastAsia="es-CO"/>
        </w:rPr>
      </w:pPr>
    </w:p>
    <w:p w14:paraId="1776DE2A" w14:textId="47357E7B"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Respetado Doctor:</w:t>
      </w:r>
    </w:p>
    <w:p w14:paraId="4635A170" w14:textId="77777777" w:rsidR="008F72C3" w:rsidRPr="00840297" w:rsidRDefault="008F72C3" w:rsidP="00626E0D">
      <w:pPr>
        <w:pStyle w:val="Sinespaciado"/>
        <w:contextualSpacing/>
        <w:jc w:val="both"/>
        <w:rPr>
          <w:rFonts w:ascii="Tahoma" w:hAnsi="Tahoma"/>
          <w:sz w:val="24"/>
          <w:szCs w:val="24"/>
          <w:lang w:val="es-ES_tradnl" w:eastAsia="es-CO"/>
        </w:rPr>
      </w:pPr>
    </w:p>
    <w:p w14:paraId="127F17AA" w14:textId="77777777" w:rsidR="008F72C3" w:rsidRPr="00840297" w:rsidRDefault="008F72C3" w:rsidP="00626E0D">
      <w:pPr>
        <w:pStyle w:val="Sinespaciado"/>
        <w:contextualSpacing/>
        <w:jc w:val="both"/>
        <w:rPr>
          <w:rFonts w:ascii="Tahoma" w:hAnsi="Tahoma"/>
          <w:sz w:val="24"/>
          <w:szCs w:val="24"/>
          <w:lang w:val="es-ES_tradnl" w:eastAsia="es-CO"/>
        </w:rPr>
      </w:pPr>
    </w:p>
    <w:p w14:paraId="01D3B61E" w14:textId="09EFB6AD" w:rsidR="00586F08" w:rsidRPr="00840297" w:rsidRDefault="008F72C3" w:rsidP="00586F08">
      <w:pPr>
        <w:pStyle w:val="Sinespaciado"/>
        <w:jc w:val="both"/>
        <w:rPr>
          <w:rFonts w:ascii="Tahoma" w:hAnsi="Tahoma"/>
          <w:i/>
          <w:lang w:val="es-ES_tradnl" w:eastAsia="es-CO"/>
        </w:rPr>
      </w:pPr>
      <w:r w:rsidRPr="00840297">
        <w:rPr>
          <w:rFonts w:ascii="Tahoma" w:hAnsi="Tahoma"/>
          <w:sz w:val="24"/>
          <w:szCs w:val="24"/>
          <w:lang w:val="es-ES_tradnl" w:eastAsia="es-CO"/>
        </w:rPr>
        <w:t>En cumplimiento de nuestro deber constitucional y legal, y particular actuando en consecuencia con lo establecido en la Ley 5 de 1992 (reglamento del Congreso de la República), en nuestra calidad de Congresistas de la República,</w:t>
      </w:r>
      <w:r w:rsidR="00916698" w:rsidRPr="00840297">
        <w:rPr>
          <w:rFonts w:ascii="Tahoma" w:hAnsi="Tahoma"/>
          <w:sz w:val="24"/>
          <w:szCs w:val="24"/>
          <w:lang w:val="es-ES_tradnl" w:eastAsia="es-CO"/>
        </w:rPr>
        <w:t xml:space="preserve"> radicamos ante su despacho el Proyecto del L</w:t>
      </w:r>
      <w:r w:rsidRPr="00840297">
        <w:rPr>
          <w:rFonts w:ascii="Tahoma" w:hAnsi="Tahoma"/>
          <w:sz w:val="24"/>
          <w:szCs w:val="24"/>
          <w:lang w:val="es-ES_tradnl" w:eastAsia="es-CO"/>
        </w:rPr>
        <w:t xml:space="preserve">ey, </w:t>
      </w:r>
      <w:r w:rsidR="00586F08" w:rsidRPr="00840297">
        <w:rPr>
          <w:rFonts w:ascii="Tahoma" w:hAnsi="Tahoma"/>
          <w:i/>
          <w:lang w:val="es-ES_tradnl" w:eastAsia="es-CO"/>
        </w:rPr>
        <w:t>“</w:t>
      </w:r>
      <w:r w:rsidR="00BF255B" w:rsidRPr="00840297">
        <w:rPr>
          <w:rFonts w:ascii="Tahoma" w:hAnsi="Tahoma"/>
          <w:i/>
          <w:lang w:val="es-ES_tradnl" w:eastAsia="es-CO"/>
        </w:rPr>
        <w:t>Por medio del cual se prohíbe el cobro de los Medidores o Contadores para la prestación de Servicios Públicos Domiciliarios en el Territorio Nacional a los suscritores o usuarios (Instrumentos de Medición de Consumo) y se dictan otras disposiciones</w:t>
      </w:r>
      <w:r w:rsidR="00586F08" w:rsidRPr="00840297">
        <w:rPr>
          <w:rFonts w:ascii="Tahoma" w:hAnsi="Tahoma"/>
          <w:i/>
          <w:lang w:val="es-ES_tradnl" w:eastAsia="es-CO"/>
        </w:rPr>
        <w:t xml:space="preserve">”. </w:t>
      </w:r>
    </w:p>
    <w:p w14:paraId="30BB7D4C" w14:textId="745BD3A7" w:rsidR="008F72C3" w:rsidRPr="00840297" w:rsidRDefault="008F72C3" w:rsidP="00626E0D">
      <w:pPr>
        <w:pStyle w:val="Sinespaciado"/>
        <w:contextualSpacing/>
        <w:jc w:val="both"/>
        <w:rPr>
          <w:rFonts w:ascii="Tahoma" w:hAnsi="Tahoma"/>
          <w:i/>
          <w:sz w:val="24"/>
          <w:szCs w:val="24"/>
          <w:lang w:val="es-ES_tradnl" w:eastAsia="es-CO"/>
        </w:rPr>
      </w:pPr>
    </w:p>
    <w:p w14:paraId="79426BF1" w14:textId="77777777" w:rsidR="008F72C3" w:rsidRPr="00840297" w:rsidRDefault="008F72C3" w:rsidP="00626E0D">
      <w:pPr>
        <w:pStyle w:val="Sinespaciado"/>
        <w:contextualSpacing/>
        <w:jc w:val="both"/>
        <w:rPr>
          <w:rFonts w:ascii="Tahoma" w:hAnsi="Tahoma"/>
          <w:sz w:val="24"/>
          <w:szCs w:val="24"/>
          <w:lang w:val="es-ES_tradnl" w:eastAsia="es-CO"/>
        </w:rPr>
      </w:pPr>
    </w:p>
    <w:p w14:paraId="0434072C" w14:textId="77777777" w:rsidR="008F72C3" w:rsidRPr="00840297" w:rsidRDefault="008F72C3" w:rsidP="00626E0D">
      <w:pPr>
        <w:pStyle w:val="Sinespaciado"/>
        <w:contextualSpacing/>
        <w:jc w:val="both"/>
        <w:rPr>
          <w:rFonts w:ascii="Tahoma" w:hAnsi="Tahoma"/>
          <w:sz w:val="24"/>
          <w:szCs w:val="24"/>
          <w:lang w:val="es-ES_tradnl" w:eastAsia="es-CO"/>
        </w:rPr>
      </w:pPr>
      <w:r w:rsidRPr="00840297">
        <w:rPr>
          <w:rFonts w:ascii="Tahoma" w:hAnsi="Tahoma"/>
          <w:sz w:val="24"/>
          <w:szCs w:val="24"/>
          <w:lang w:val="es-ES_tradnl" w:eastAsia="es-CO"/>
        </w:rPr>
        <w:t>Cordialmente,</w:t>
      </w:r>
    </w:p>
    <w:p w14:paraId="5B03D7F5" w14:textId="77777777" w:rsidR="008F72C3" w:rsidRPr="00840297" w:rsidRDefault="008F72C3" w:rsidP="00626E0D">
      <w:pPr>
        <w:pStyle w:val="Sinespaciado"/>
        <w:contextualSpacing/>
        <w:jc w:val="both"/>
        <w:rPr>
          <w:rFonts w:ascii="Tahoma" w:hAnsi="Tahoma"/>
          <w:sz w:val="24"/>
          <w:szCs w:val="24"/>
          <w:lang w:val="es-ES_tradnl" w:eastAsia="es-CO"/>
        </w:rPr>
      </w:pPr>
    </w:p>
    <w:p w14:paraId="3D80BBF4" w14:textId="77777777" w:rsidR="008F72C3" w:rsidRPr="00840297" w:rsidRDefault="008F72C3" w:rsidP="00626E0D">
      <w:pPr>
        <w:pStyle w:val="Sinespaciado"/>
        <w:contextualSpacing/>
        <w:jc w:val="both"/>
        <w:rPr>
          <w:rFonts w:ascii="Tahoma" w:hAnsi="Tahoma"/>
          <w:sz w:val="24"/>
          <w:szCs w:val="24"/>
          <w:lang w:val="es-ES_tradnl" w:eastAsia="es-CO"/>
        </w:rPr>
      </w:pPr>
    </w:p>
    <w:p w14:paraId="0EB75357" w14:textId="77777777" w:rsidR="008F72C3" w:rsidRPr="00840297" w:rsidRDefault="008F72C3" w:rsidP="00626E0D">
      <w:pPr>
        <w:pStyle w:val="Sinespaciado"/>
        <w:contextualSpacing/>
        <w:jc w:val="both"/>
        <w:rPr>
          <w:rFonts w:ascii="Tahoma" w:hAnsi="Tahoma"/>
          <w:sz w:val="24"/>
          <w:szCs w:val="24"/>
          <w:lang w:val="es-ES_tradnl" w:eastAsia="es-CO"/>
        </w:rPr>
      </w:pPr>
    </w:p>
    <w:p w14:paraId="2A04DFF6" w14:textId="77777777" w:rsidR="008F72C3" w:rsidRPr="00840297" w:rsidRDefault="008F72C3" w:rsidP="00626E0D">
      <w:pPr>
        <w:pStyle w:val="Sinespaciado"/>
        <w:contextualSpacing/>
        <w:jc w:val="both"/>
        <w:rPr>
          <w:rFonts w:ascii="Tahoma" w:hAnsi="Tahoma"/>
          <w:sz w:val="24"/>
          <w:szCs w:val="24"/>
          <w:lang w:val="es-ES_tradnl" w:eastAsia="es-CO"/>
        </w:rPr>
      </w:pPr>
    </w:p>
    <w:p w14:paraId="1810B26B" w14:textId="77777777" w:rsidR="008F72C3" w:rsidRPr="00840297" w:rsidRDefault="008F72C3" w:rsidP="00626E0D">
      <w:pPr>
        <w:pStyle w:val="Sinespaciado"/>
        <w:contextualSpacing/>
        <w:jc w:val="center"/>
        <w:rPr>
          <w:rFonts w:ascii="Tahoma" w:hAnsi="Tahoma"/>
          <w:b/>
          <w:sz w:val="24"/>
          <w:szCs w:val="24"/>
          <w:lang w:val="es-ES_tradnl" w:eastAsia="es-CO"/>
        </w:rPr>
      </w:pPr>
      <w:r w:rsidRPr="00840297">
        <w:rPr>
          <w:rFonts w:ascii="Tahoma" w:hAnsi="Tahoma"/>
          <w:b/>
          <w:sz w:val="24"/>
          <w:szCs w:val="24"/>
          <w:lang w:val="es-ES_tradnl" w:eastAsia="es-CO"/>
        </w:rPr>
        <w:t>ALEJANDRO CARLOS CHACÓN CAMARGO</w:t>
      </w:r>
    </w:p>
    <w:p w14:paraId="53996260" w14:textId="77777777" w:rsidR="008F72C3" w:rsidRPr="00840297" w:rsidRDefault="008F72C3" w:rsidP="00626E0D">
      <w:pPr>
        <w:pStyle w:val="Sinespaciado"/>
        <w:contextualSpacing/>
        <w:jc w:val="center"/>
        <w:rPr>
          <w:rFonts w:ascii="Tahoma" w:hAnsi="Tahoma"/>
          <w:b/>
          <w:sz w:val="24"/>
          <w:szCs w:val="24"/>
          <w:lang w:val="es-ES_tradnl" w:eastAsia="es-CO"/>
        </w:rPr>
      </w:pPr>
      <w:r w:rsidRPr="00840297">
        <w:rPr>
          <w:rFonts w:ascii="Tahoma" w:hAnsi="Tahoma"/>
          <w:b/>
          <w:sz w:val="24"/>
          <w:szCs w:val="24"/>
          <w:lang w:val="es-ES_tradnl" w:eastAsia="es-CO"/>
        </w:rPr>
        <w:t>Representante a la Cámara</w:t>
      </w:r>
    </w:p>
    <w:p w14:paraId="0402F30B" w14:textId="7071475A" w:rsidR="008F72C3" w:rsidRPr="00840297" w:rsidRDefault="005A27FD" w:rsidP="00626E0D">
      <w:pPr>
        <w:contextualSpacing/>
        <w:jc w:val="center"/>
        <w:rPr>
          <w:rFonts w:ascii="Tahoma" w:hAnsi="Tahoma"/>
          <w:b/>
        </w:rPr>
      </w:pPr>
      <w:r w:rsidRPr="00840297">
        <w:rPr>
          <w:rFonts w:ascii="Tahoma" w:hAnsi="Tahoma"/>
          <w:b/>
        </w:rPr>
        <w:t>Congresista</w:t>
      </w:r>
    </w:p>
    <w:p w14:paraId="22CB6869" w14:textId="77777777" w:rsidR="005A27FD" w:rsidRPr="00840297" w:rsidRDefault="005A27FD" w:rsidP="00626E0D">
      <w:pPr>
        <w:contextualSpacing/>
        <w:jc w:val="center"/>
        <w:rPr>
          <w:rFonts w:ascii="Tahoma" w:hAnsi="Tahoma"/>
          <w:b/>
        </w:rPr>
      </w:pPr>
    </w:p>
    <w:p w14:paraId="7516A6AA" w14:textId="77777777" w:rsidR="008F72C3" w:rsidRPr="00840297" w:rsidRDefault="008F72C3" w:rsidP="00626E0D">
      <w:pPr>
        <w:contextualSpacing/>
        <w:jc w:val="center"/>
        <w:rPr>
          <w:rFonts w:ascii="Tahoma" w:hAnsi="Tahoma"/>
          <w:b/>
        </w:rPr>
      </w:pPr>
    </w:p>
    <w:p w14:paraId="6B164243" w14:textId="77777777" w:rsidR="00E9177B" w:rsidRDefault="00E9177B" w:rsidP="00626E0D">
      <w:pPr>
        <w:contextualSpacing/>
        <w:jc w:val="center"/>
        <w:rPr>
          <w:rFonts w:ascii="Tahoma" w:hAnsi="Tahoma"/>
          <w:b/>
        </w:rPr>
      </w:pPr>
    </w:p>
    <w:p w14:paraId="2C548470" w14:textId="77777777" w:rsidR="00A447BD" w:rsidRPr="00840297" w:rsidRDefault="00A447BD" w:rsidP="00626E0D">
      <w:pPr>
        <w:contextualSpacing/>
        <w:jc w:val="center"/>
        <w:rPr>
          <w:rFonts w:ascii="Tahoma" w:hAnsi="Tahoma"/>
          <w:b/>
        </w:rPr>
      </w:pPr>
    </w:p>
    <w:p w14:paraId="6176DAC4" w14:textId="77777777" w:rsidR="00916698" w:rsidRPr="00840297" w:rsidRDefault="00916698" w:rsidP="00626E0D">
      <w:pPr>
        <w:contextualSpacing/>
        <w:jc w:val="center"/>
        <w:rPr>
          <w:rFonts w:ascii="Tahoma" w:hAnsi="Tahoma"/>
          <w:b/>
        </w:rPr>
      </w:pPr>
    </w:p>
    <w:p w14:paraId="6B68C0DA" w14:textId="27B36D24" w:rsidR="0004365F" w:rsidRPr="00840297" w:rsidRDefault="001A43CA" w:rsidP="00626E0D">
      <w:pPr>
        <w:contextualSpacing/>
        <w:jc w:val="center"/>
        <w:rPr>
          <w:rFonts w:ascii="Tahoma" w:hAnsi="Tahoma"/>
          <w:b/>
        </w:rPr>
      </w:pPr>
      <w:r w:rsidRPr="00840297">
        <w:rPr>
          <w:rFonts w:ascii="Tahoma" w:hAnsi="Tahoma"/>
          <w:b/>
        </w:rPr>
        <w:t xml:space="preserve">Proyecto de Ley </w:t>
      </w:r>
      <w:r w:rsidR="00916698" w:rsidRPr="00840297">
        <w:rPr>
          <w:rFonts w:ascii="Tahoma" w:hAnsi="Tahoma"/>
          <w:b/>
        </w:rPr>
        <w:t>No. ____________</w:t>
      </w:r>
    </w:p>
    <w:p w14:paraId="1BC27A33" w14:textId="77777777" w:rsidR="008F72C3" w:rsidRPr="00840297" w:rsidRDefault="008F72C3" w:rsidP="00626E0D">
      <w:pPr>
        <w:contextualSpacing/>
        <w:jc w:val="center"/>
        <w:rPr>
          <w:rFonts w:ascii="Tahoma" w:hAnsi="Tahoma"/>
          <w:b/>
        </w:rPr>
      </w:pPr>
    </w:p>
    <w:p w14:paraId="2CBB5931" w14:textId="77777777" w:rsidR="001A43CA" w:rsidRPr="00840297" w:rsidRDefault="001A43CA" w:rsidP="00626E0D">
      <w:pPr>
        <w:contextualSpacing/>
        <w:jc w:val="center"/>
        <w:rPr>
          <w:rFonts w:ascii="Tahoma" w:hAnsi="Tahoma"/>
        </w:rPr>
      </w:pPr>
    </w:p>
    <w:p w14:paraId="2A597928" w14:textId="403674AE" w:rsidR="001A43CA" w:rsidRPr="00840297" w:rsidRDefault="001A43CA" w:rsidP="00626E0D">
      <w:pPr>
        <w:contextualSpacing/>
        <w:jc w:val="center"/>
        <w:rPr>
          <w:rFonts w:ascii="Tahoma" w:hAnsi="Tahoma"/>
          <w:i/>
        </w:rPr>
      </w:pPr>
      <w:r w:rsidRPr="00840297">
        <w:rPr>
          <w:rFonts w:ascii="Tahoma" w:hAnsi="Tahoma"/>
          <w:i/>
        </w:rPr>
        <w:t>“Por medio del cual se prohíbe el cobro de los Medidores o Contadores para la prestación de Servicios Públicos Domiciliarios en el Territorio Nacional</w:t>
      </w:r>
      <w:r w:rsidR="00A80646" w:rsidRPr="00840297">
        <w:rPr>
          <w:rFonts w:ascii="Tahoma" w:hAnsi="Tahoma"/>
          <w:i/>
        </w:rPr>
        <w:t xml:space="preserve"> a los suscritores</w:t>
      </w:r>
      <w:r w:rsidR="00E9177B" w:rsidRPr="00840297">
        <w:rPr>
          <w:rFonts w:ascii="Tahoma" w:hAnsi="Tahoma"/>
          <w:i/>
        </w:rPr>
        <w:t xml:space="preserve"> o usuarios</w:t>
      </w:r>
      <w:r w:rsidRPr="00840297">
        <w:rPr>
          <w:rFonts w:ascii="Tahoma" w:hAnsi="Tahoma"/>
          <w:i/>
        </w:rPr>
        <w:t xml:space="preserve"> (Instrumentos de Medición de Consumo)</w:t>
      </w:r>
      <w:r w:rsidR="0040496C" w:rsidRPr="00840297">
        <w:rPr>
          <w:rFonts w:ascii="Tahoma" w:hAnsi="Tahoma"/>
          <w:i/>
        </w:rPr>
        <w:t xml:space="preserve"> y se dictan otras disposiciones</w:t>
      </w:r>
      <w:r w:rsidRPr="00840297">
        <w:rPr>
          <w:rFonts w:ascii="Tahoma" w:hAnsi="Tahoma"/>
          <w:i/>
        </w:rPr>
        <w:t xml:space="preserve">”. </w:t>
      </w:r>
    </w:p>
    <w:p w14:paraId="4589AA87" w14:textId="77777777" w:rsidR="001A43CA" w:rsidRPr="00840297" w:rsidRDefault="001A43CA" w:rsidP="00626E0D">
      <w:pPr>
        <w:contextualSpacing/>
        <w:jc w:val="center"/>
        <w:rPr>
          <w:rFonts w:ascii="Tahoma" w:hAnsi="Tahoma"/>
        </w:rPr>
      </w:pPr>
    </w:p>
    <w:p w14:paraId="5AE96913" w14:textId="77777777" w:rsidR="00795D19" w:rsidRPr="00840297" w:rsidRDefault="00795D19" w:rsidP="00626E0D">
      <w:pPr>
        <w:contextualSpacing/>
        <w:jc w:val="center"/>
        <w:rPr>
          <w:rFonts w:ascii="Tahoma" w:hAnsi="Tahoma"/>
        </w:rPr>
      </w:pPr>
    </w:p>
    <w:p w14:paraId="3E494BC3" w14:textId="77777777" w:rsidR="00795D19" w:rsidRPr="00840297" w:rsidRDefault="00795D19" w:rsidP="00626E0D">
      <w:pPr>
        <w:contextualSpacing/>
        <w:jc w:val="center"/>
        <w:rPr>
          <w:rFonts w:ascii="Tahoma" w:hAnsi="Tahoma"/>
          <w:b/>
        </w:rPr>
      </w:pPr>
      <w:r w:rsidRPr="00840297">
        <w:rPr>
          <w:rFonts w:ascii="Tahoma" w:hAnsi="Tahoma"/>
          <w:b/>
        </w:rPr>
        <w:t>EXPOSICIÓN DE MOTIVOS:</w:t>
      </w:r>
    </w:p>
    <w:p w14:paraId="1CEC48D7" w14:textId="77777777" w:rsidR="00795D19" w:rsidRPr="00840297" w:rsidRDefault="00795D19" w:rsidP="00626E0D">
      <w:pPr>
        <w:contextualSpacing/>
        <w:rPr>
          <w:rFonts w:ascii="Tahoma" w:hAnsi="Tahoma"/>
        </w:rPr>
      </w:pPr>
    </w:p>
    <w:p w14:paraId="2FB32125" w14:textId="77777777" w:rsidR="00795D19" w:rsidRPr="00840297" w:rsidRDefault="00795D19" w:rsidP="00626E0D">
      <w:pPr>
        <w:contextualSpacing/>
        <w:rPr>
          <w:rFonts w:ascii="Tahoma" w:hAnsi="Tahoma"/>
        </w:rPr>
      </w:pPr>
    </w:p>
    <w:p w14:paraId="5BF778BF" w14:textId="77777777" w:rsidR="003F27EE" w:rsidRPr="00840297" w:rsidRDefault="003F27EE" w:rsidP="003F27EE">
      <w:pPr>
        <w:contextualSpacing/>
        <w:jc w:val="both"/>
        <w:rPr>
          <w:rFonts w:ascii="Tahoma" w:hAnsi="Tahoma"/>
          <w:b/>
        </w:rPr>
      </w:pPr>
      <w:r w:rsidRPr="00840297">
        <w:rPr>
          <w:rFonts w:ascii="Tahoma" w:hAnsi="Tahoma"/>
          <w:b/>
        </w:rPr>
        <w:t xml:space="preserve">Servicios públicos en un Estado Social de Derecho: </w:t>
      </w:r>
    </w:p>
    <w:p w14:paraId="3FE01F2A" w14:textId="77777777" w:rsidR="003F27EE" w:rsidRPr="00840297" w:rsidRDefault="003F27EE" w:rsidP="003F27EE">
      <w:pPr>
        <w:contextualSpacing/>
        <w:jc w:val="both"/>
        <w:rPr>
          <w:rFonts w:ascii="Tahoma" w:hAnsi="Tahoma"/>
        </w:rPr>
      </w:pPr>
    </w:p>
    <w:p w14:paraId="141857B1" w14:textId="3174BD06" w:rsidR="003F27EE" w:rsidRPr="00840297" w:rsidRDefault="00FD11B5" w:rsidP="003F27EE">
      <w:pPr>
        <w:contextualSpacing/>
        <w:jc w:val="both"/>
        <w:rPr>
          <w:rFonts w:ascii="Tahoma" w:hAnsi="Tahoma"/>
        </w:rPr>
      </w:pPr>
      <w:r w:rsidRPr="00840297">
        <w:rPr>
          <w:rFonts w:ascii="Tahoma" w:hAnsi="Tahoma"/>
        </w:rPr>
        <w:t>La Constitución P</w:t>
      </w:r>
      <w:r w:rsidR="003F27EE" w:rsidRPr="00840297">
        <w:rPr>
          <w:rFonts w:ascii="Tahoma" w:hAnsi="Tahoma"/>
        </w:rPr>
        <w:t>olítica de Colombia establece en su articulado que “Colombia es un Estado Social de derecho, ...fundada en el respeto de la dignidad humana, en el trabajo y la solidaridad de las personas que la integran y en la prev</w:t>
      </w:r>
      <w:r w:rsidRPr="00840297">
        <w:rPr>
          <w:rFonts w:ascii="Tahoma" w:hAnsi="Tahoma"/>
        </w:rPr>
        <w:t>alencia del interés general...”</w:t>
      </w:r>
      <w:r w:rsidR="003F27EE" w:rsidRPr="00840297">
        <w:rPr>
          <w:rFonts w:ascii="Tahoma" w:hAnsi="Tahoma"/>
        </w:rPr>
        <w:t xml:space="preserve"> (Artículo 1). Los principales fines del estado están orientados “a servir a la comunidad, promover la prosperidad general y garantizar la efectividad de los principios, derechos y deberes consagrados en la constitución”... (Artículo 2). </w:t>
      </w:r>
    </w:p>
    <w:p w14:paraId="04E8D515" w14:textId="77777777" w:rsidR="003F27EE" w:rsidRPr="00840297" w:rsidRDefault="003F27EE" w:rsidP="003F27EE">
      <w:pPr>
        <w:contextualSpacing/>
        <w:jc w:val="both"/>
        <w:rPr>
          <w:rFonts w:ascii="Tahoma" w:hAnsi="Tahoma"/>
        </w:rPr>
      </w:pPr>
    </w:p>
    <w:p w14:paraId="73432772" w14:textId="1A8F9855" w:rsidR="003F27EE" w:rsidRPr="00840297" w:rsidRDefault="003F27EE" w:rsidP="003F27EE">
      <w:pPr>
        <w:contextualSpacing/>
        <w:jc w:val="both"/>
        <w:rPr>
          <w:rFonts w:ascii="Tahoma" w:hAnsi="Tahoma"/>
        </w:rPr>
      </w:pPr>
      <w:r w:rsidRPr="00840297">
        <w:rPr>
          <w:rFonts w:ascii="Tahoma" w:hAnsi="Tahoma"/>
        </w:rPr>
        <w:t>Los servicios públicos domiciliarios forman parte de la vida de todos los ciudadanos sin distinción de ninguna clase y se consolidan como una obligación del Estado. De allí qué, la Constitución Política de 1991 establece que la prestación de los Servicios públicos domiciliarios son inherentes a los fines del Estado Social toda vez, que el Estado debe asegurar la prestación eficiente para todos sus habitantes en el territorio nacional, manteniendo y garantizando la regulación, el control y la vigilancia en su prestación, ya que estos servicios públicos pueden ser suministrados de forma directa o indirecta por el Estado o a través de comunidades organizadas o por particulares con la capacidad para hacerlo (Artículo 365)</w:t>
      </w:r>
      <w:r w:rsidR="00CF434D" w:rsidRPr="00840297">
        <w:rPr>
          <w:rStyle w:val="Refdenotaalpie"/>
          <w:rFonts w:ascii="Tahoma" w:hAnsi="Tahoma"/>
        </w:rPr>
        <w:footnoteReference w:id="1"/>
      </w:r>
      <w:r w:rsidRPr="00840297">
        <w:rPr>
          <w:rFonts w:ascii="Tahoma" w:hAnsi="Tahoma"/>
        </w:rPr>
        <w:t xml:space="preserve">. </w:t>
      </w:r>
    </w:p>
    <w:p w14:paraId="724D2FAE" w14:textId="77777777" w:rsidR="003F27EE" w:rsidRPr="00840297" w:rsidRDefault="003F27EE" w:rsidP="003F27EE">
      <w:pPr>
        <w:contextualSpacing/>
        <w:jc w:val="both"/>
        <w:rPr>
          <w:rFonts w:ascii="Tahoma" w:hAnsi="Tahoma"/>
        </w:rPr>
      </w:pPr>
    </w:p>
    <w:p w14:paraId="162B1C60" w14:textId="77777777" w:rsidR="003F27EE" w:rsidRPr="00840297" w:rsidRDefault="003F27EE" w:rsidP="003F27EE">
      <w:pPr>
        <w:contextualSpacing/>
        <w:jc w:val="both"/>
        <w:rPr>
          <w:rFonts w:ascii="Tahoma" w:hAnsi="Tahoma"/>
        </w:rPr>
      </w:pPr>
      <w:r w:rsidRPr="00840297">
        <w:rPr>
          <w:rFonts w:ascii="Tahoma" w:hAnsi="Tahoma"/>
        </w:rPr>
        <w:t>El artículo 78 de la Carta Política constituye de igual forma, que la ley regulará el control de calidad de bienes y servicios ofrecidos y prestados a la comunidad, así como la información que debe suministrarse al público en su comercialización. Lo anterior permite resaltar, que el Estado es el garante frente a la prestación de servicios públicos y encomienda a la ley su estructuración para determinar las formas precisas de control de cada uno de ellos</w:t>
      </w:r>
      <w:r w:rsidRPr="00840297">
        <w:rPr>
          <w:rStyle w:val="Refdenotaalpie"/>
          <w:rFonts w:ascii="Tahoma" w:hAnsi="Tahoma"/>
        </w:rPr>
        <w:footnoteReference w:id="2"/>
      </w:r>
      <w:r w:rsidRPr="00840297">
        <w:rPr>
          <w:rFonts w:ascii="Tahoma" w:hAnsi="Tahoma"/>
        </w:rPr>
        <w:t>. (Arias, 2008: 77)</w:t>
      </w:r>
    </w:p>
    <w:p w14:paraId="0EEC5396" w14:textId="77777777" w:rsidR="003F27EE" w:rsidRPr="00840297" w:rsidRDefault="003F27EE" w:rsidP="003F27EE">
      <w:pPr>
        <w:contextualSpacing/>
        <w:jc w:val="both"/>
        <w:rPr>
          <w:rFonts w:ascii="Tahoma" w:hAnsi="Tahoma"/>
          <w:b/>
        </w:rPr>
      </w:pPr>
    </w:p>
    <w:p w14:paraId="1B4F6AA0" w14:textId="77777777" w:rsidR="003F27EE" w:rsidRPr="00840297" w:rsidRDefault="003F27EE" w:rsidP="003F27EE">
      <w:pPr>
        <w:contextualSpacing/>
        <w:jc w:val="both"/>
        <w:rPr>
          <w:rFonts w:ascii="Tahoma" w:hAnsi="Tahoma"/>
          <w:b/>
        </w:rPr>
      </w:pPr>
      <w:r w:rsidRPr="00840297">
        <w:rPr>
          <w:rFonts w:ascii="Tahoma" w:hAnsi="Tahoma"/>
          <w:b/>
        </w:rPr>
        <w:t xml:space="preserve">Servicios Públicos Domiciliarios de acuerdo a la Ley 142 de 1994: </w:t>
      </w:r>
    </w:p>
    <w:p w14:paraId="50BA3A64" w14:textId="77777777" w:rsidR="003F27EE" w:rsidRPr="00840297" w:rsidRDefault="003F27EE" w:rsidP="003F27EE">
      <w:pPr>
        <w:contextualSpacing/>
        <w:jc w:val="both"/>
        <w:rPr>
          <w:rFonts w:ascii="Tahoma" w:hAnsi="Tahoma"/>
        </w:rPr>
      </w:pPr>
    </w:p>
    <w:p w14:paraId="135EE5FF" w14:textId="6699921C" w:rsidR="003F27EE" w:rsidRPr="00840297" w:rsidRDefault="003F27EE" w:rsidP="003F27EE">
      <w:pPr>
        <w:contextualSpacing/>
        <w:jc w:val="both"/>
        <w:rPr>
          <w:rFonts w:ascii="Tahoma" w:hAnsi="Tahoma"/>
        </w:rPr>
      </w:pPr>
      <w:r w:rsidRPr="00840297">
        <w:rPr>
          <w:rFonts w:ascii="Tahoma" w:hAnsi="Tahoma"/>
        </w:rPr>
        <w:t xml:space="preserve">Conceptualmente, la jurisprudencia y algunos autores que han escrito sobre los servicios públicos domiciliarios los han definido como; “aquellas actividades a través de las cuales se satisfacen las necesidades a terceros, </w:t>
      </w:r>
      <w:r w:rsidR="00542F97" w:rsidRPr="00840297">
        <w:rPr>
          <w:rFonts w:ascii="Tahoma" w:hAnsi="Tahoma"/>
        </w:rPr>
        <w:t xml:space="preserve">por consiguiente, </w:t>
      </w:r>
      <w:r w:rsidRPr="00840297">
        <w:rPr>
          <w:rFonts w:ascii="Tahoma" w:hAnsi="Tahoma"/>
        </w:rPr>
        <w:t>deben someterse a un régimen jurídico especial, no solo para garantizar la protección de los usuarios, sino además para garantizar que estos servicios sean prestados en condiciones de eficiencia y calidad"</w:t>
      </w:r>
      <w:r w:rsidRPr="00840297">
        <w:rPr>
          <w:sz w:val="16"/>
          <w:szCs w:val="16"/>
          <w:vertAlign w:val="superscript"/>
        </w:rPr>
        <w:footnoteReference w:id="3"/>
      </w:r>
      <w:r w:rsidRPr="00840297">
        <w:rPr>
          <w:rFonts w:ascii="Tahoma" w:hAnsi="Tahoma"/>
        </w:rPr>
        <w:t xml:space="preserve">. </w:t>
      </w:r>
    </w:p>
    <w:p w14:paraId="3AAA2F0B" w14:textId="77777777" w:rsidR="003F27EE" w:rsidRPr="00840297" w:rsidRDefault="003F27EE" w:rsidP="003F27EE">
      <w:pPr>
        <w:contextualSpacing/>
        <w:jc w:val="both"/>
        <w:rPr>
          <w:rFonts w:ascii="Tahoma" w:hAnsi="Tahoma"/>
        </w:rPr>
      </w:pPr>
    </w:p>
    <w:p w14:paraId="2DDB96CF" w14:textId="69EAE711" w:rsidR="003F27EE" w:rsidRPr="00840297" w:rsidRDefault="003F27EE" w:rsidP="003F27EE">
      <w:pPr>
        <w:contextualSpacing/>
        <w:jc w:val="both"/>
        <w:rPr>
          <w:rFonts w:ascii="Tahoma" w:hAnsi="Tahoma"/>
        </w:rPr>
      </w:pPr>
      <w:r w:rsidRPr="00840297">
        <w:rPr>
          <w:rFonts w:ascii="Tahoma" w:hAnsi="Tahoma"/>
        </w:rPr>
        <w:t>La Ley 142 d</w:t>
      </w:r>
      <w:r w:rsidR="00542F97" w:rsidRPr="00840297">
        <w:rPr>
          <w:rFonts w:ascii="Tahoma" w:hAnsi="Tahoma"/>
        </w:rPr>
        <w:t>e 1994 conocida como la ley de Servicios Públicos D</w:t>
      </w:r>
      <w:r w:rsidRPr="00840297">
        <w:rPr>
          <w:rFonts w:ascii="Tahoma" w:hAnsi="Tahoma"/>
        </w:rPr>
        <w:t>omiciliarios, instituye la organización normativa para la prestación de los servicios públicos, unificando criterios a través de la normalización de las empresas prestatarias de los servicios, los contratos de servicios, el régimen tarifario, y la vigilancia y el control en su prestación. (</w:t>
      </w:r>
      <w:r w:rsidR="00CF434D" w:rsidRPr="00840297">
        <w:rPr>
          <w:rFonts w:ascii="Tahoma" w:hAnsi="Tahoma"/>
        </w:rPr>
        <w:t>Arias, 2008</w:t>
      </w:r>
      <w:r w:rsidRPr="00840297">
        <w:rPr>
          <w:rFonts w:ascii="Tahoma" w:hAnsi="Tahoma"/>
        </w:rPr>
        <w:t>). Los servicios públicos abordados dentro de l</w:t>
      </w:r>
      <w:r w:rsidR="00B73087" w:rsidRPr="00840297">
        <w:rPr>
          <w:rFonts w:ascii="Tahoma" w:hAnsi="Tahoma"/>
        </w:rPr>
        <w:t xml:space="preserve">a citada ley son </w:t>
      </w:r>
      <w:r w:rsidRPr="00840297">
        <w:rPr>
          <w:rFonts w:ascii="Tahoma" w:hAnsi="Tahoma"/>
        </w:rPr>
        <w:t>acueducto, alcantarillado, aseo, energía eléctrica, distribución de gas combustible, telefonía fija pública básica conmutada y la telefonía local móvil. (Artículo 1)</w:t>
      </w:r>
      <w:r w:rsidR="00CF434D" w:rsidRPr="00840297">
        <w:rPr>
          <w:rStyle w:val="Refdenotaalpie"/>
          <w:rFonts w:ascii="Tahoma" w:hAnsi="Tahoma"/>
        </w:rPr>
        <w:footnoteReference w:id="4"/>
      </w:r>
      <w:r w:rsidRPr="00840297">
        <w:rPr>
          <w:rFonts w:ascii="Tahoma" w:hAnsi="Tahoma"/>
        </w:rPr>
        <w:t xml:space="preserve">. </w:t>
      </w:r>
    </w:p>
    <w:p w14:paraId="5C35468F" w14:textId="77777777" w:rsidR="003F27EE" w:rsidRPr="00840297" w:rsidRDefault="003F27EE" w:rsidP="003F27EE">
      <w:pPr>
        <w:contextualSpacing/>
        <w:jc w:val="both"/>
        <w:rPr>
          <w:rFonts w:ascii="Tahoma" w:hAnsi="Tahoma"/>
        </w:rPr>
      </w:pPr>
    </w:p>
    <w:p w14:paraId="02E0C11B" w14:textId="66F473DE" w:rsidR="003F27EE" w:rsidRPr="00840297" w:rsidRDefault="003F27EE" w:rsidP="003F27EE">
      <w:pPr>
        <w:contextualSpacing/>
        <w:jc w:val="both"/>
        <w:rPr>
          <w:rFonts w:ascii="Tahoma" w:hAnsi="Tahoma"/>
        </w:rPr>
      </w:pPr>
      <w:r w:rsidRPr="00840297">
        <w:rPr>
          <w:rFonts w:ascii="Tahoma" w:hAnsi="Tahoma"/>
        </w:rPr>
        <w:t>De igual forma, en cumplimiento de los preceptos establecidos en la Carta Política del 91, esta ley pretendió establecer criterios técnicos adecuados para que las empresas que asumieran la prestación de los s</w:t>
      </w:r>
      <w:r w:rsidR="00BB22BA" w:rsidRPr="00840297">
        <w:rPr>
          <w:rFonts w:ascii="Tahoma" w:hAnsi="Tahoma"/>
        </w:rPr>
        <w:t xml:space="preserve">ervicios públicos domiciliarios </w:t>
      </w:r>
      <w:r w:rsidRPr="00840297">
        <w:rPr>
          <w:rFonts w:ascii="Tahoma" w:hAnsi="Tahoma"/>
        </w:rPr>
        <w:t>operen en ambientes de eficiencia</w:t>
      </w:r>
      <w:r w:rsidR="00D647EE" w:rsidRPr="00840297">
        <w:rPr>
          <w:rFonts w:ascii="Tahoma" w:hAnsi="Tahoma"/>
        </w:rPr>
        <w:t xml:space="preserve"> y solidaridad</w:t>
      </w:r>
      <w:r w:rsidRPr="00840297">
        <w:rPr>
          <w:rFonts w:ascii="Tahoma" w:hAnsi="Tahoma"/>
        </w:rPr>
        <w:t xml:space="preserve">. </w:t>
      </w:r>
    </w:p>
    <w:p w14:paraId="035CE488" w14:textId="77777777" w:rsidR="003F27EE" w:rsidRPr="00840297" w:rsidRDefault="003F27EE" w:rsidP="003F27EE">
      <w:pPr>
        <w:contextualSpacing/>
        <w:jc w:val="both"/>
        <w:rPr>
          <w:rFonts w:ascii="Tahoma" w:hAnsi="Tahoma"/>
        </w:rPr>
      </w:pPr>
    </w:p>
    <w:p w14:paraId="1DB7DFF8" w14:textId="034D9325" w:rsidR="003F27EE" w:rsidRPr="00840297" w:rsidRDefault="00542F97" w:rsidP="003F27EE">
      <w:pPr>
        <w:contextualSpacing/>
        <w:jc w:val="both"/>
        <w:rPr>
          <w:rFonts w:ascii="Tahoma" w:hAnsi="Tahoma"/>
        </w:rPr>
      </w:pPr>
      <w:r w:rsidRPr="00840297">
        <w:rPr>
          <w:rFonts w:ascii="Tahoma" w:hAnsi="Tahoma"/>
        </w:rPr>
        <w:t>Así mismo, dentro de la L</w:t>
      </w:r>
      <w:r w:rsidR="003F27EE" w:rsidRPr="00840297">
        <w:rPr>
          <w:rFonts w:ascii="Tahoma" w:hAnsi="Tahoma"/>
        </w:rPr>
        <w:t xml:space="preserve">ey 142 de 1994, se clarificó los conceptos de suscritor y usuario. El </w:t>
      </w:r>
      <w:r w:rsidR="003F27EE" w:rsidRPr="00840297">
        <w:rPr>
          <w:rFonts w:ascii="Tahoma" w:hAnsi="Tahoma"/>
          <w:b/>
        </w:rPr>
        <w:t>Suscriptor</w:t>
      </w:r>
      <w:r w:rsidR="00B73087" w:rsidRPr="00840297">
        <w:rPr>
          <w:rFonts w:ascii="Tahoma" w:hAnsi="Tahoma"/>
        </w:rPr>
        <w:t xml:space="preserve"> es “la persona</w:t>
      </w:r>
      <w:r w:rsidR="003F27EE" w:rsidRPr="00840297">
        <w:rPr>
          <w:rFonts w:ascii="Tahoma" w:hAnsi="Tahoma"/>
        </w:rPr>
        <w:t xml:space="preserve"> natural o jurídica con la cual se ha celebrado un contrato de condiciones uniformes de servicios públicos”</w:t>
      </w:r>
      <w:r w:rsidR="003F27EE" w:rsidRPr="00840297">
        <w:rPr>
          <w:rStyle w:val="Refdenotaalpie"/>
          <w:rFonts w:ascii="Tahoma" w:hAnsi="Tahoma"/>
        </w:rPr>
        <w:footnoteReference w:id="5"/>
      </w:r>
      <w:r w:rsidR="003F27EE" w:rsidRPr="00840297">
        <w:rPr>
          <w:rFonts w:ascii="Tahoma" w:hAnsi="Tahoma"/>
        </w:rPr>
        <w:t xml:space="preserve">.  El </w:t>
      </w:r>
      <w:r w:rsidR="003F27EE" w:rsidRPr="00840297">
        <w:rPr>
          <w:rFonts w:ascii="Tahoma" w:hAnsi="Tahoma"/>
          <w:b/>
        </w:rPr>
        <w:t xml:space="preserve">Usuario </w:t>
      </w:r>
      <w:r w:rsidR="00B73087" w:rsidRPr="00840297">
        <w:rPr>
          <w:rFonts w:ascii="Tahoma" w:hAnsi="Tahoma"/>
        </w:rPr>
        <w:t>es aquella</w:t>
      </w:r>
      <w:r w:rsidR="003F27EE" w:rsidRPr="00840297">
        <w:rPr>
          <w:rFonts w:ascii="Tahoma" w:hAnsi="Tahoma"/>
        </w:rPr>
        <w:t xml:space="preserve"> “persona natural o jurídica que se beneficia con la prestación de un servicio público, bien como pro</w:t>
      </w:r>
      <w:r w:rsidR="00BB22BA" w:rsidRPr="00840297">
        <w:rPr>
          <w:rFonts w:ascii="Tahoma" w:hAnsi="Tahoma"/>
        </w:rPr>
        <w:t>pietario del inmueble en donde é</w:t>
      </w:r>
      <w:r w:rsidR="003F27EE" w:rsidRPr="00840297">
        <w:rPr>
          <w:rFonts w:ascii="Tahoma" w:hAnsi="Tahoma"/>
        </w:rPr>
        <w:t xml:space="preserve">ste se preste, o como receptor directo del servicio. A este último usuario se denomina </w:t>
      </w:r>
      <w:r w:rsidR="00B73087" w:rsidRPr="00840297">
        <w:rPr>
          <w:rFonts w:ascii="Tahoma" w:hAnsi="Tahoma"/>
        </w:rPr>
        <w:t xml:space="preserve">también </w:t>
      </w:r>
      <w:r w:rsidR="003F27EE" w:rsidRPr="00840297">
        <w:rPr>
          <w:rFonts w:ascii="Tahoma" w:hAnsi="Tahoma"/>
        </w:rPr>
        <w:t xml:space="preserve">consumidor. </w:t>
      </w:r>
    </w:p>
    <w:p w14:paraId="3217FE28" w14:textId="77777777" w:rsidR="003F27EE" w:rsidRPr="00840297" w:rsidRDefault="003F27EE" w:rsidP="003F27EE">
      <w:pPr>
        <w:contextualSpacing/>
        <w:jc w:val="both"/>
        <w:rPr>
          <w:rFonts w:ascii="Tahoma" w:hAnsi="Tahoma"/>
        </w:rPr>
      </w:pPr>
    </w:p>
    <w:p w14:paraId="5D7E23A7" w14:textId="77777777" w:rsidR="003F27EE" w:rsidRPr="00840297" w:rsidRDefault="003F27EE" w:rsidP="003F27EE">
      <w:pPr>
        <w:contextualSpacing/>
        <w:jc w:val="both"/>
        <w:rPr>
          <w:rFonts w:ascii="Tahoma" w:hAnsi="Tahoma"/>
        </w:rPr>
      </w:pPr>
      <w:r w:rsidRPr="00840297">
        <w:rPr>
          <w:rFonts w:ascii="Tahoma" w:hAnsi="Tahoma"/>
        </w:rPr>
        <w:t xml:space="preserve">Dentro del presente proyecto de ley sólo se abordarán los servicios públicos de Acueducto, Energía Eléctrica y el Gas domiciliario por conexión.  </w:t>
      </w:r>
    </w:p>
    <w:p w14:paraId="4B2A9B11" w14:textId="77777777" w:rsidR="003F27EE" w:rsidRPr="00840297" w:rsidRDefault="003F27EE" w:rsidP="003F27EE">
      <w:pPr>
        <w:contextualSpacing/>
        <w:jc w:val="both"/>
        <w:rPr>
          <w:rFonts w:ascii="Tahoma" w:hAnsi="Tahoma"/>
          <w:b/>
        </w:rPr>
      </w:pPr>
    </w:p>
    <w:p w14:paraId="6EDF6687" w14:textId="77777777" w:rsidR="00BB22BA" w:rsidRPr="00840297" w:rsidRDefault="00BB22BA" w:rsidP="003F27EE">
      <w:pPr>
        <w:contextualSpacing/>
        <w:jc w:val="both"/>
        <w:rPr>
          <w:rFonts w:ascii="Tahoma" w:hAnsi="Tahoma"/>
          <w:b/>
        </w:rPr>
      </w:pPr>
    </w:p>
    <w:p w14:paraId="0B6D3BB0" w14:textId="77777777" w:rsidR="00BB22BA" w:rsidRPr="00840297" w:rsidRDefault="00BB22BA" w:rsidP="003F27EE">
      <w:pPr>
        <w:contextualSpacing/>
        <w:jc w:val="both"/>
        <w:rPr>
          <w:rFonts w:ascii="Tahoma" w:hAnsi="Tahoma"/>
          <w:b/>
        </w:rPr>
      </w:pPr>
    </w:p>
    <w:p w14:paraId="3C8BB1CB" w14:textId="77777777" w:rsidR="003F27EE" w:rsidRPr="00840297" w:rsidRDefault="003F27EE" w:rsidP="003F27EE">
      <w:pPr>
        <w:contextualSpacing/>
        <w:jc w:val="both"/>
        <w:rPr>
          <w:rFonts w:ascii="Tahoma" w:hAnsi="Tahoma"/>
          <w:b/>
        </w:rPr>
      </w:pPr>
      <w:r w:rsidRPr="00840297">
        <w:rPr>
          <w:rFonts w:ascii="Tahoma" w:hAnsi="Tahoma"/>
          <w:b/>
        </w:rPr>
        <w:t xml:space="preserve">Diagnóstico General de la cantidad de usuarios o suscriptores de los Servicios Públicos Domiciliarios en el país: </w:t>
      </w:r>
    </w:p>
    <w:p w14:paraId="4A04CF2C" w14:textId="77777777" w:rsidR="001063EF" w:rsidRPr="00840297" w:rsidRDefault="001063EF" w:rsidP="003F27EE">
      <w:pPr>
        <w:contextualSpacing/>
        <w:jc w:val="both"/>
        <w:rPr>
          <w:rFonts w:ascii="Tahoma" w:hAnsi="Tahoma"/>
          <w:b/>
        </w:rPr>
      </w:pPr>
    </w:p>
    <w:p w14:paraId="613E7B87" w14:textId="6289A559" w:rsidR="001063EF" w:rsidRPr="00840297" w:rsidRDefault="001063EF" w:rsidP="001063EF">
      <w:pPr>
        <w:pStyle w:val="NormalWeb"/>
        <w:tabs>
          <w:tab w:val="left" w:pos="3691"/>
        </w:tabs>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Se advierte que la revisión de datos que se presen</w:t>
      </w:r>
      <w:r w:rsidR="00B73087" w:rsidRPr="00840297">
        <w:rPr>
          <w:rFonts w:ascii="Tahoma" w:hAnsi="Tahoma"/>
          <w:sz w:val="24"/>
          <w:szCs w:val="24"/>
          <w:lang w:val="es-ES_tradnl"/>
        </w:rPr>
        <w:t>ta a continuación, se realizó so</w:t>
      </w:r>
      <w:r w:rsidRPr="00840297">
        <w:rPr>
          <w:rFonts w:ascii="Tahoma" w:hAnsi="Tahoma"/>
          <w:sz w:val="24"/>
          <w:szCs w:val="24"/>
          <w:lang w:val="es-ES_tradnl"/>
        </w:rPr>
        <w:t xml:space="preserve">lo con Usuarios residenciales (de estratos </w:t>
      </w:r>
      <w:r w:rsidR="00FD11B5" w:rsidRPr="00840297">
        <w:rPr>
          <w:rFonts w:ascii="Tahoma" w:hAnsi="Tahoma"/>
          <w:sz w:val="24"/>
          <w:szCs w:val="24"/>
          <w:lang w:val="es-ES_tradnl"/>
        </w:rPr>
        <w:t xml:space="preserve">socioeconómicos </w:t>
      </w:r>
      <w:r w:rsidRPr="00840297">
        <w:rPr>
          <w:rFonts w:ascii="Tahoma" w:hAnsi="Tahoma"/>
          <w:sz w:val="24"/>
          <w:szCs w:val="24"/>
          <w:lang w:val="es-ES_tradnl"/>
        </w:rPr>
        <w:t xml:space="preserve">1 al 6). </w:t>
      </w:r>
    </w:p>
    <w:p w14:paraId="2843B9E6" w14:textId="77777777" w:rsidR="001063EF" w:rsidRPr="00840297" w:rsidRDefault="001063EF" w:rsidP="001063EF">
      <w:pPr>
        <w:pStyle w:val="NormalWeb"/>
        <w:tabs>
          <w:tab w:val="left" w:pos="3691"/>
        </w:tabs>
        <w:spacing w:before="0" w:beforeAutospacing="0" w:after="0" w:afterAutospacing="0"/>
        <w:contextualSpacing/>
        <w:jc w:val="both"/>
        <w:rPr>
          <w:rFonts w:ascii="Tahoma" w:hAnsi="Tahoma"/>
          <w:sz w:val="24"/>
          <w:szCs w:val="24"/>
          <w:lang w:val="es-ES_tradnl"/>
        </w:rPr>
      </w:pPr>
    </w:p>
    <w:p w14:paraId="2051D7B8" w14:textId="2870985A" w:rsidR="003F27EE" w:rsidRPr="00840297" w:rsidRDefault="003F27EE" w:rsidP="003F27EE">
      <w:pPr>
        <w:contextualSpacing/>
        <w:jc w:val="both"/>
        <w:rPr>
          <w:rFonts w:ascii="Tahoma" w:hAnsi="Tahoma"/>
        </w:rPr>
      </w:pPr>
      <w:r w:rsidRPr="00840297">
        <w:rPr>
          <w:rFonts w:ascii="Tahoma" w:hAnsi="Tahoma"/>
        </w:rPr>
        <w:t>De acuerdo a la Superintendencia de Servicios Públicos Domiciliarios tomando como referencia la información reportada por los prestadores al Sistema Único de Información (SUI)</w:t>
      </w:r>
      <w:r w:rsidR="00FD11B5" w:rsidRPr="00840297">
        <w:rPr>
          <w:rFonts w:ascii="Tahoma" w:hAnsi="Tahoma"/>
        </w:rPr>
        <w:t>,</w:t>
      </w:r>
      <w:r w:rsidRPr="00840297">
        <w:rPr>
          <w:rFonts w:ascii="Tahoma" w:hAnsi="Tahoma"/>
        </w:rPr>
        <w:t xml:space="preserve"> el total de usuarios del país con acceso a servicios públ</w:t>
      </w:r>
      <w:r w:rsidR="00FD11B5" w:rsidRPr="00840297">
        <w:rPr>
          <w:rFonts w:ascii="Tahoma" w:hAnsi="Tahoma"/>
        </w:rPr>
        <w:t>icos con corte a mayo de 2018 son los que se</w:t>
      </w:r>
      <w:r w:rsidRPr="00840297">
        <w:rPr>
          <w:rFonts w:ascii="Tahoma" w:hAnsi="Tahoma"/>
        </w:rPr>
        <w:t xml:space="preserve"> desagrega</w:t>
      </w:r>
      <w:r w:rsidR="00FD11B5" w:rsidRPr="00840297">
        <w:rPr>
          <w:rFonts w:ascii="Tahoma" w:hAnsi="Tahoma"/>
        </w:rPr>
        <w:t>n</w:t>
      </w:r>
      <w:r w:rsidRPr="00840297">
        <w:rPr>
          <w:rFonts w:ascii="Tahoma" w:hAnsi="Tahoma"/>
        </w:rPr>
        <w:t xml:space="preserve"> </w:t>
      </w:r>
      <w:r w:rsidR="00FD11B5" w:rsidRPr="00840297">
        <w:rPr>
          <w:rFonts w:ascii="Tahoma" w:hAnsi="Tahoma"/>
        </w:rPr>
        <w:t>a continuación</w:t>
      </w:r>
      <w:r w:rsidRPr="00840297">
        <w:rPr>
          <w:rFonts w:ascii="Tahoma" w:hAnsi="Tahoma"/>
        </w:rPr>
        <w:t xml:space="preserve">: </w:t>
      </w:r>
    </w:p>
    <w:p w14:paraId="65329186" w14:textId="77777777" w:rsidR="00CD752F" w:rsidRPr="00840297" w:rsidRDefault="00CD752F" w:rsidP="00626E0D">
      <w:pPr>
        <w:contextualSpacing/>
        <w:jc w:val="both"/>
        <w:rPr>
          <w:rFonts w:ascii="Tahoma" w:hAnsi="Tahoma"/>
        </w:rPr>
      </w:pPr>
    </w:p>
    <w:p w14:paraId="6005A0E9" w14:textId="07AB9AC4" w:rsidR="00CD752F" w:rsidRPr="00840297" w:rsidRDefault="00CD752F" w:rsidP="00626E0D">
      <w:pPr>
        <w:contextualSpacing/>
        <w:jc w:val="both"/>
        <w:rPr>
          <w:rFonts w:ascii="Tahoma" w:hAnsi="Tahoma"/>
          <w:b/>
        </w:rPr>
      </w:pPr>
      <w:r w:rsidRPr="00840297">
        <w:rPr>
          <w:rFonts w:ascii="Tahoma" w:hAnsi="Tahoma"/>
          <w:b/>
        </w:rPr>
        <w:t>Usuarios por Energía Eléctrica</w:t>
      </w:r>
      <w:r w:rsidRPr="00840297">
        <w:rPr>
          <w:rStyle w:val="Refdenotaalpie"/>
          <w:rFonts w:ascii="Tahoma" w:hAnsi="Tahoma"/>
          <w:b/>
        </w:rPr>
        <w:footnoteReference w:id="6"/>
      </w:r>
      <w:r w:rsidRPr="00840297">
        <w:rPr>
          <w:rFonts w:ascii="Tahoma" w:hAnsi="Tahoma"/>
          <w:b/>
        </w:rPr>
        <w:t xml:space="preserve">: </w:t>
      </w:r>
    </w:p>
    <w:p w14:paraId="2CB186D5" w14:textId="77777777" w:rsidR="000202DD" w:rsidRPr="00840297" w:rsidRDefault="000202DD" w:rsidP="00626E0D">
      <w:pPr>
        <w:contextualSpacing/>
        <w:jc w:val="both"/>
        <w:rPr>
          <w:rFonts w:ascii="Tahoma" w:hAnsi="Tahoma"/>
        </w:rPr>
      </w:pPr>
    </w:p>
    <w:tbl>
      <w:tblPr>
        <w:tblStyle w:val="Tablaconcuadrcula"/>
        <w:tblW w:w="0" w:type="auto"/>
        <w:jc w:val="center"/>
        <w:tblLook w:val="04A0" w:firstRow="1" w:lastRow="0" w:firstColumn="1" w:lastColumn="0" w:noHBand="0" w:noVBand="1"/>
      </w:tblPr>
      <w:tblGrid>
        <w:gridCol w:w="3008"/>
        <w:gridCol w:w="3055"/>
      </w:tblGrid>
      <w:tr w:rsidR="000202DD" w:rsidRPr="00840297" w14:paraId="4666AC4B" w14:textId="77777777" w:rsidTr="003C4CBB">
        <w:trPr>
          <w:trHeight w:val="102"/>
          <w:jc w:val="center"/>
        </w:trPr>
        <w:tc>
          <w:tcPr>
            <w:tcW w:w="3008" w:type="dxa"/>
            <w:tcBorders>
              <w:bottom w:val="single" w:sz="4" w:space="0" w:color="auto"/>
            </w:tcBorders>
          </w:tcPr>
          <w:p w14:paraId="48101846" w14:textId="7F0C4746" w:rsidR="000202DD" w:rsidRPr="00840297" w:rsidRDefault="00742740" w:rsidP="00742740">
            <w:pPr>
              <w:contextualSpacing/>
              <w:jc w:val="center"/>
              <w:rPr>
                <w:rFonts w:ascii="Tahoma" w:hAnsi="Tahoma"/>
                <w:b/>
              </w:rPr>
            </w:pPr>
            <w:r w:rsidRPr="00840297">
              <w:rPr>
                <w:rFonts w:ascii="Tahoma" w:hAnsi="Tahoma"/>
                <w:b/>
              </w:rPr>
              <w:t>Clasificación</w:t>
            </w:r>
          </w:p>
        </w:tc>
        <w:tc>
          <w:tcPr>
            <w:tcW w:w="3055" w:type="dxa"/>
            <w:tcBorders>
              <w:bottom w:val="single" w:sz="4" w:space="0" w:color="auto"/>
            </w:tcBorders>
          </w:tcPr>
          <w:p w14:paraId="2C8005AE" w14:textId="34175B09" w:rsidR="000202DD" w:rsidRPr="00840297" w:rsidRDefault="00742740" w:rsidP="00742740">
            <w:pPr>
              <w:contextualSpacing/>
              <w:jc w:val="center"/>
              <w:rPr>
                <w:rFonts w:ascii="Tahoma" w:hAnsi="Tahoma"/>
                <w:b/>
              </w:rPr>
            </w:pPr>
            <w:r w:rsidRPr="00840297">
              <w:rPr>
                <w:rFonts w:ascii="Tahoma" w:hAnsi="Tahoma"/>
                <w:b/>
              </w:rPr>
              <w:t>Cantidad de Usuarios</w:t>
            </w:r>
          </w:p>
        </w:tc>
      </w:tr>
      <w:tr w:rsidR="00C4330E" w:rsidRPr="00840297" w14:paraId="379F3683" w14:textId="77777777" w:rsidTr="003C4CBB">
        <w:trPr>
          <w:trHeight w:val="102"/>
          <w:jc w:val="center"/>
        </w:trPr>
        <w:tc>
          <w:tcPr>
            <w:tcW w:w="3008" w:type="dxa"/>
            <w:shd w:val="clear" w:color="auto" w:fill="CCFFCC"/>
          </w:tcPr>
          <w:p w14:paraId="7B2D06DC" w14:textId="6F8FA876" w:rsidR="00742740" w:rsidRPr="00840297" w:rsidRDefault="00742740" w:rsidP="00CD752F">
            <w:pPr>
              <w:contextualSpacing/>
              <w:jc w:val="both"/>
              <w:rPr>
                <w:rFonts w:ascii="Tahoma" w:hAnsi="Tahoma"/>
              </w:rPr>
            </w:pPr>
            <w:r w:rsidRPr="00840297">
              <w:rPr>
                <w:rFonts w:ascii="Tahoma" w:hAnsi="Tahoma"/>
              </w:rPr>
              <w:t>Estrato 1 (Bajo - Bajo)</w:t>
            </w:r>
            <w:r w:rsidRPr="00840297">
              <w:rPr>
                <w:rStyle w:val="Refdenotaalpie"/>
                <w:rFonts w:ascii="Tahoma" w:hAnsi="Tahoma"/>
              </w:rPr>
              <w:footnoteReference w:id="7"/>
            </w:r>
          </w:p>
        </w:tc>
        <w:tc>
          <w:tcPr>
            <w:tcW w:w="3055" w:type="dxa"/>
            <w:shd w:val="clear" w:color="auto" w:fill="CCFFCC"/>
          </w:tcPr>
          <w:p w14:paraId="096D0D2D" w14:textId="7E9546CD" w:rsidR="00742740" w:rsidRPr="00840297" w:rsidRDefault="00742740" w:rsidP="00626E0D">
            <w:pPr>
              <w:contextualSpacing/>
              <w:jc w:val="center"/>
              <w:rPr>
                <w:rFonts w:ascii="Tahoma" w:hAnsi="Tahoma"/>
              </w:rPr>
            </w:pPr>
            <w:r w:rsidRPr="00840297">
              <w:rPr>
                <w:rFonts w:ascii="Tahoma" w:hAnsi="Tahoma"/>
              </w:rPr>
              <w:t>3.927.443</w:t>
            </w:r>
          </w:p>
        </w:tc>
      </w:tr>
      <w:tr w:rsidR="000202DD" w:rsidRPr="00840297" w14:paraId="2DB9D9CD" w14:textId="77777777" w:rsidTr="003C4CBB">
        <w:trPr>
          <w:trHeight w:val="111"/>
          <w:jc w:val="center"/>
        </w:trPr>
        <w:tc>
          <w:tcPr>
            <w:tcW w:w="3008" w:type="dxa"/>
            <w:tcBorders>
              <w:bottom w:val="single" w:sz="4" w:space="0" w:color="auto"/>
            </w:tcBorders>
            <w:shd w:val="clear" w:color="auto" w:fill="CCFFCC"/>
          </w:tcPr>
          <w:p w14:paraId="6BEC890B" w14:textId="4FE3EA4F" w:rsidR="000202DD" w:rsidRPr="00840297" w:rsidRDefault="000202DD" w:rsidP="00CD752F">
            <w:pPr>
              <w:contextualSpacing/>
              <w:jc w:val="both"/>
              <w:rPr>
                <w:rFonts w:ascii="Tahoma" w:hAnsi="Tahoma"/>
              </w:rPr>
            </w:pPr>
            <w:r w:rsidRPr="00840297">
              <w:rPr>
                <w:rFonts w:ascii="Tahoma" w:hAnsi="Tahoma"/>
              </w:rPr>
              <w:t>Estrato 2</w:t>
            </w:r>
            <w:r w:rsidR="00CD752F" w:rsidRPr="00840297">
              <w:rPr>
                <w:rFonts w:ascii="Tahoma" w:hAnsi="Tahoma"/>
              </w:rPr>
              <w:t xml:space="preserve"> (Bajo)</w:t>
            </w:r>
          </w:p>
        </w:tc>
        <w:tc>
          <w:tcPr>
            <w:tcW w:w="3055" w:type="dxa"/>
            <w:tcBorders>
              <w:bottom w:val="single" w:sz="4" w:space="0" w:color="auto"/>
            </w:tcBorders>
            <w:shd w:val="clear" w:color="auto" w:fill="CCFFCC"/>
          </w:tcPr>
          <w:p w14:paraId="6C5255FE" w14:textId="452629D5" w:rsidR="000202DD" w:rsidRPr="00840297" w:rsidRDefault="000202DD" w:rsidP="00626E0D">
            <w:pPr>
              <w:contextualSpacing/>
              <w:jc w:val="center"/>
              <w:rPr>
                <w:rFonts w:ascii="Tahoma" w:hAnsi="Tahoma"/>
              </w:rPr>
            </w:pPr>
            <w:r w:rsidRPr="00840297">
              <w:rPr>
                <w:rFonts w:ascii="Tahoma" w:hAnsi="Tahoma"/>
              </w:rPr>
              <w:t>4.611.750</w:t>
            </w:r>
          </w:p>
        </w:tc>
      </w:tr>
      <w:tr w:rsidR="000202DD" w:rsidRPr="00840297" w14:paraId="1B17ACCD" w14:textId="77777777" w:rsidTr="003C4CBB">
        <w:trPr>
          <w:trHeight w:val="111"/>
          <w:jc w:val="center"/>
        </w:trPr>
        <w:tc>
          <w:tcPr>
            <w:tcW w:w="3008" w:type="dxa"/>
            <w:tcBorders>
              <w:bottom w:val="single" w:sz="4" w:space="0" w:color="auto"/>
            </w:tcBorders>
            <w:shd w:val="clear" w:color="auto" w:fill="CCFFFF"/>
          </w:tcPr>
          <w:p w14:paraId="4DE54FEF" w14:textId="31D6FF55" w:rsidR="000202DD" w:rsidRPr="00840297" w:rsidRDefault="000202DD" w:rsidP="00CD752F">
            <w:pPr>
              <w:contextualSpacing/>
              <w:jc w:val="both"/>
              <w:rPr>
                <w:rFonts w:ascii="Tahoma" w:hAnsi="Tahoma"/>
              </w:rPr>
            </w:pPr>
            <w:r w:rsidRPr="00840297">
              <w:rPr>
                <w:rFonts w:ascii="Tahoma" w:hAnsi="Tahoma"/>
              </w:rPr>
              <w:t>Estrato 3</w:t>
            </w:r>
            <w:r w:rsidR="00CD752F" w:rsidRPr="00840297">
              <w:rPr>
                <w:rFonts w:ascii="Tahoma" w:hAnsi="Tahoma"/>
              </w:rPr>
              <w:t xml:space="preserve"> (Medio - Bajo)</w:t>
            </w:r>
          </w:p>
        </w:tc>
        <w:tc>
          <w:tcPr>
            <w:tcW w:w="3055" w:type="dxa"/>
            <w:tcBorders>
              <w:bottom w:val="single" w:sz="4" w:space="0" w:color="auto"/>
            </w:tcBorders>
            <w:shd w:val="clear" w:color="auto" w:fill="CCFFFF"/>
          </w:tcPr>
          <w:p w14:paraId="71386215" w14:textId="641FAB31" w:rsidR="000202DD" w:rsidRPr="00840297" w:rsidRDefault="000202DD" w:rsidP="00626E0D">
            <w:pPr>
              <w:contextualSpacing/>
              <w:jc w:val="center"/>
              <w:rPr>
                <w:rFonts w:ascii="Tahoma" w:hAnsi="Tahoma"/>
              </w:rPr>
            </w:pPr>
            <w:r w:rsidRPr="00840297">
              <w:rPr>
                <w:rFonts w:ascii="Tahoma" w:hAnsi="Tahoma"/>
              </w:rPr>
              <w:t>2.804.254</w:t>
            </w:r>
          </w:p>
        </w:tc>
      </w:tr>
      <w:tr w:rsidR="000202DD" w:rsidRPr="00840297" w14:paraId="2CA03926" w14:textId="77777777" w:rsidTr="003C4CBB">
        <w:trPr>
          <w:trHeight w:val="111"/>
          <w:jc w:val="center"/>
        </w:trPr>
        <w:tc>
          <w:tcPr>
            <w:tcW w:w="3008" w:type="dxa"/>
            <w:tcBorders>
              <w:bottom w:val="single" w:sz="4" w:space="0" w:color="auto"/>
            </w:tcBorders>
            <w:shd w:val="clear" w:color="auto" w:fill="CCFFFF"/>
          </w:tcPr>
          <w:p w14:paraId="764D00F9" w14:textId="58B2C897" w:rsidR="000202DD" w:rsidRPr="00840297" w:rsidRDefault="000202DD" w:rsidP="00CD752F">
            <w:pPr>
              <w:contextualSpacing/>
              <w:jc w:val="both"/>
              <w:rPr>
                <w:rFonts w:ascii="Tahoma" w:hAnsi="Tahoma"/>
              </w:rPr>
            </w:pPr>
            <w:r w:rsidRPr="00840297">
              <w:rPr>
                <w:rFonts w:ascii="Tahoma" w:hAnsi="Tahoma"/>
              </w:rPr>
              <w:t>Estrato 4</w:t>
            </w:r>
            <w:r w:rsidR="00CD752F" w:rsidRPr="00840297">
              <w:rPr>
                <w:rFonts w:ascii="Tahoma" w:hAnsi="Tahoma"/>
              </w:rPr>
              <w:t xml:space="preserve"> (Medio)</w:t>
            </w:r>
          </w:p>
        </w:tc>
        <w:tc>
          <w:tcPr>
            <w:tcW w:w="3055" w:type="dxa"/>
            <w:tcBorders>
              <w:bottom w:val="single" w:sz="4" w:space="0" w:color="auto"/>
            </w:tcBorders>
            <w:shd w:val="clear" w:color="auto" w:fill="CCFFFF"/>
          </w:tcPr>
          <w:p w14:paraId="032B3BC2" w14:textId="2DF75656" w:rsidR="000202DD" w:rsidRPr="00840297" w:rsidRDefault="000202DD" w:rsidP="00626E0D">
            <w:pPr>
              <w:contextualSpacing/>
              <w:jc w:val="center"/>
              <w:rPr>
                <w:rFonts w:ascii="Tahoma" w:hAnsi="Tahoma"/>
              </w:rPr>
            </w:pPr>
            <w:r w:rsidRPr="00840297">
              <w:rPr>
                <w:rFonts w:ascii="Tahoma" w:hAnsi="Tahoma"/>
              </w:rPr>
              <w:t>967.307</w:t>
            </w:r>
          </w:p>
        </w:tc>
      </w:tr>
      <w:tr w:rsidR="000202DD" w:rsidRPr="00840297" w14:paraId="2FECE805" w14:textId="77777777" w:rsidTr="003C4CBB">
        <w:trPr>
          <w:trHeight w:val="102"/>
          <w:jc w:val="center"/>
        </w:trPr>
        <w:tc>
          <w:tcPr>
            <w:tcW w:w="3008" w:type="dxa"/>
            <w:shd w:val="clear" w:color="auto" w:fill="FFFF99"/>
          </w:tcPr>
          <w:p w14:paraId="19BD3F13" w14:textId="15B21264" w:rsidR="000202DD" w:rsidRPr="00840297" w:rsidRDefault="000202DD" w:rsidP="00CD752F">
            <w:pPr>
              <w:contextualSpacing/>
              <w:jc w:val="both"/>
              <w:rPr>
                <w:rFonts w:ascii="Tahoma" w:hAnsi="Tahoma"/>
              </w:rPr>
            </w:pPr>
            <w:r w:rsidRPr="00840297">
              <w:rPr>
                <w:rFonts w:ascii="Tahoma" w:hAnsi="Tahoma"/>
              </w:rPr>
              <w:t>Estrato 5</w:t>
            </w:r>
            <w:r w:rsidR="00CD752F" w:rsidRPr="00840297">
              <w:rPr>
                <w:rFonts w:ascii="Tahoma" w:hAnsi="Tahoma"/>
              </w:rPr>
              <w:t xml:space="preserve"> (Medio - Alto)</w:t>
            </w:r>
          </w:p>
        </w:tc>
        <w:tc>
          <w:tcPr>
            <w:tcW w:w="3055" w:type="dxa"/>
            <w:shd w:val="clear" w:color="auto" w:fill="FFFF99"/>
          </w:tcPr>
          <w:p w14:paraId="0C298556" w14:textId="04B7EB6D" w:rsidR="000202DD" w:rsidRPr="00840297" w:rsidRDefault="000202DD" w:rsidP="00626E0D">
            <w:pPr>
              <w:contextualSpacing/>
              <w:jc w:val="center"/>
              <w:rPr>
                <w:rFonts w:ascii="Tahoma" w:hAnsi="Tahoma"/>
              </w:rPr>
            </w:pPr>
            <w:r w:rsidRPr="00840297">
              <w:rPr>
                <w:rFonts w:ascii="Tahoma" w:hAnsi="Tahoma"/>
              </w:rPr>
              <w:t>375.916</w:t>
            </w:r>
          </w:p>
        </w:tc>
      </w:tr>
      <w:tr w:rsidR="000202DD" w:rsidRPr="00840297" w14:paraId="04AEC302" w14:textId="77777777" w:rsidTr="003C4CBB">
        <w:trPr>
          <w:trHeight w:val="118"/>
          <w:jc w:val="center"/>
        </w:trPr>
        <w:tc>
          <w:tcPr>
            <w:tcW w:w="3008" w:type="dxa"/>
            <w:shd w:val="clear" w:color="auto" w:fill="FFFF99"/>
          </w:tcPr>
          <w:p w14:paraId="2E8DCF00" w14:textId="7E936267" w:rsidR="000202DD" w:rsidRPr="00840297" w:rsidRDefault="000202DD" w:rsidP="00CD752F">
            <w:pPr>
              <w:contextualSpacing/>
              <w:jc w:val="both"/>
              <w:rPr>
                <w:rFonts w:ascii="Tahoma" w:hAnsi="Tahoma"/>
              </w:rPr>
            </w:pPr>
            <w:r w:rsidRPr="00840297">
              <w:rPr>
                <w:rFonts w:ascii="Tahoma" w:hAnsi="Tahoma"/>
              </w:rPr>
              <w:t>Estrato 6</w:t>
            </w:r>
            <w:r w:rsidR="00CD752F" w:rsidRPr="00840297">
              <w:rPr>
                <w:rFonts w:ascii="Tahoma" w:hAnsi="Tahoma"/>
              </w:rPr>
              <w:t xml:space="preserve"> (Alto)</w:t>
            </w:r>
          </w:p>
        </w:tc>
        <w:tc>
          <w:tcPr>
            <w:tcW w:w="3055" w:type="dxa"/>
            <w:shd w:val="clear" w:color="auto" w:fill="FFFF99"/>
          </w:tcPr>
          <w:p w14:paraId="114AFBE9" w14:textId="1ECF6155" w:rsidR="000202DD" w:rsidRPr="00840297" w:rsidRDefault="000202DD" w:rsidP="00626E0D">
            <w:pPr>
              <w:contextualSpacing/>
              <w:jc w:val="center"/>
              <w:rPr>
                <w:rFonts w:ascii="Tahoma" w:hAnsi="Tahoma"/>
              </w:rPr>
            </w:pPr>
            <w:r w:rsidRPr="00840297">
              <w:rPr>
                <w:rFonts w:ascii="Tahoma" w:hAnsi="Tahoma"/>
              </w:rPr>
              <w:t>223.516</w:t>
            </w:r>
          </w:p>
        </w:tc>
      </w:tr>
      <w:tr w:rsidR="00F95DC3" w:rsidRPr="00840297" w14:paraId="2AB56C15" w14:textId="77777777" w:rsidTr="003C4CBB">
        <w:trPr>
          <w:trHeight w:val="118"/>
          <w:jc w:val="center"/>
        </w:trPr>
        <w:tc>
          <w:tcPr>
            <w:tcW w:w="3008" w:type="dxa"/>
          </w:tcPr>
          <w:p w14:paraId="08A8C5F4" w14:textId="5D049B9E" w:rsidR="00F95DC3" w:rsidRPr="00840297" w:rsidRDefault="00F95DC3" w:rsidP="00CD752F">
            <w:pPr>
              <w:contextualSpacing/>
              <w:jc w:val="both"/>
              <w:rPr>
                <w:rFonts w:ascii="Tahoma" w:hAnsi="Tahoma"/>
              </w:rPr>
            </w:pPr>
            <w:r w:rsidRPr="00840297">
              <w:rPr>
                <w:rFonts w:ascii="Tahoma" w:hAnsi="Tahoma"/>
              </w:rPr>
              <w:t>Industrial</w:t>
            </w:r>
          </w:p>
        </w:tc>
        <w:tc>
          <w:tcPr>
            <w:tcW w:w="3055" w:type="dxa"/>
          </w:tcPr>
          <w:p w14:paraId="4DBEC5C1" w14:textId="14D2E78D" w:rsidR="00F95DC3" w:rsidRPr="00840297" w:rsidRDefault="00F95DC3" w:rsidP="00626E0D">
            <w:pPr>
              <w:contextualSpacing/>
              <w:jc w:val="center"/>
              <w:rPr>
                <w:rFonts w:ascii="Tahoma" w:hAnsi="Tahoma"/>
              </w:rPr>
            </w:pPr>
            <w:r w:rsidRPr="00840297">
              <w:rPr>
                <w:rFonts w:ascii="Tahoma" w:hAnsi="Tahoma"/>
              </w:rPr>
              <w:t>101.743</w:t>
            </w:r>
          </w:p>
        </w:tc>
      </w:tr>
      <w:tr w:rsidR="00F95DC3" w:rsidRPr="00840297" w14:paraId="689D76DD" w14:textId="77777777" w:rsidTr="003C4CBB">
        <w:trPr>
          <w:trHeight w:val="118"/>
          <w:jc w:val="center"/>
        </w:trPr>
        <w:tc>
          <w:tcPr>
            <w:tcW w:w="3008" w:type="dxa"/>
          </w:tcPr>
          <w:p w14:paraId="5FCE71A1" w14:textId="7BE5E7E1" w:rsidR="00F95DC3" w:rsidRPr="00840297" w:rsidRDefault="00F95DC3" w:rsidP="00CD752F">
            <w:pPr>
              <w:contextualSpacing/>
              <w:jc w:val="both"/>
              <w:rPr>
                <w:rFonts w:ascii="Tahoma" w:hAnsi="Tahoma"/>
              </w:rPr>
            </w:pPr>
            <w:r w:rsidRPr="00840297">
              <w:rPr>
                <w:rFonts w:ascii="Tahoma" w:hAnsi="Tahoma"/>
              </w:rPr>
              <w:t>Comercial</w:t>
            </w:r>
          </w:p>
        </w:tc>
        <w:tc>
          <w:tcPr>
            <w:tcW w:w="3055" w:type="dxa"/>
          </w:tcPr>
          <w:p w14:paraId="0DEA17BD" w14:textId="3DFD9CA6" w:rsidR="00F95DC3" w:rsidRPr="00840297" w:rsidRDefault="00F95DC3" w:rsidP="00626E0D">
            <w:pPr>
              <w:contextualSpacing/>
              <w:jc w:val="center"/>
              <w:rPr>
                <w:rFonts w:ascii="Tahoma" w:hAnsi="Tahoma"/>
              </w:rPr>
            </w:pPr>
            <w:r w:rsidRPr="00840297">
              <w:rPr>
                <w:rFonts w:ascii="Tahoma" w:hAnsi="Tahoma"/>
              </w:rPr>
              <w:t>1.031.109</w:t>
            </w:r>
          </w:p>
        </w:tc>
      </w:tr>
      <w:tr w:rsidR="00F95DC3" w:rsidRPr="00840297" w14:paraId="3AB5AD59" w14:textId="77777777" w:rsidTr="003C4CBB">
        <w:trPr>
          <w:trHeight w:val="118"/>
          <w:jc w:val="center"/>
        </w:trPr>
        <w:tc>
          <w:tcPr>
            <w:tcW w:w="3008" w:type="dxa"/>
          </w:tcPr>
          <w:p w14:paraId="254CCB2B" w14:textId="66C7F7B6" w:rsidR="00F95DC3" w:rsidRPr="00840297" w:rsidRDefault="00F95DC3" w:rsidP="00CD752F">
            <w:pPr>
              <w:contextualSpacing/>
              <w:jc w:val="both"/>
              <w:rPr>
                <w:rFonts w:ascii="Tahoma" w:hAnsi="Tahoma"/>
              </w:rPr>
            </w:pPr>
            <w:r w:rsidRPr="00840297">
              <w:rPr>
                <w:rFonts w:ascii="Tahoma" w:hAnsi="Tahoma"/>
              </w:rPr>
              <w:t>Oficial</w:t>
            </w:r>
          </w:p>
        </w:tc>
        <w:tc>
          <w:tcPr>
            <w:tcW w:w="3055" w:type="dxa"/>
          </w:tcPr>
          <w:p w14:paraId="0E1AF1AA" w14:textId="2076ECCB" w:rsidR="00F95DC3" w:rsidRPr="00840297" w:rsidRDefault="00F95DC3" w:rsidP="00626E0D">
            <w:pPr>
              <w:contextualSpacing/>
              <w:jc w:val="center"/>
              <w:rPr>
                <w:rFonts w:ascii="Tahoma" w:hAnsi="Tahoma"/>
              </w:rPr>
            </w:pPr>
            <w:r w:rsidRPr="00840297">
              <w:rPr>
                <w:rFonts w:ascii="Tahoma" w:hAnsi="Tahoma"/>
              </w:rPr>
              <w:t>60.097</w:t>
            </w:r>
          </w:p>
        </w:tc>
      </w:tr>
      <w:tr w:rsidR="00F95DC3" w:rsidRPr="00840297" w14:paraId="0AC8C98F" w14:textId="77777777" w:rsidTr="003C4CBB">
        <w:trPr>
          <w:trHeight w:val="118"/>
          <w:jc w:val="center"/>
        </w:trPr>
        <w:tc>
          <w:tcPr>
            <w:tcW w:w="3008" w:type="dxa"/>
          </w:tcPr>
          <w:p w14:paraId="58707AA4" w14:textId="53E91EEE" w:rsidR="00F95DC3" w:rsidRPr="00840297" w:rsidRDefault="00F95DC3" w:rsidP="00CD752F">
            <w:pPr>
              <w:contextualSpacing/>
              <w:jc w:val="both"/>
              <w:rPr>
                <w:rFonts w:ascii="Tahoma" w:hAnsi="Tahoma"/>
              </w:rPr>
            </w:pPr>
            <w:r w:rsidRPr="00840297">
              <w:rPr>
                <w:rFonts w:ascii="Tahoma" w:hAnsi="Tahoma"/>
              </w:rPr>
              <w:t>Provisional</w:t>
            </w:r>
          </w:p>
        </w:tc>
        <w:tc>
          <w:tcPr>
            <w:tcW w:w="3055" w:type="dxa"/>
          </w:tcPr>
          <w:p w14:paraId="6E1DDD89" w14:textId="31548234" w:rsidR="00F95DC3" w:rsidRPr="00840297" w:rsidRDefault="00F95DC3" w:rsidP="00626E0D">
            <w:pPr>
              <w:contextualSpacing/>
              <w:jc w:val="center"/>
              <w:rPr>
                <w:rFonts w:ascii="Tahoma" w:hAnsi="Tahoma"/>
              </w:rPr>
            </w:pPr>
            <w:r w:rsidRPr="00840297">
              <w:rPr>
                <w:rFonts w:ascii="Tahoma" w:hAnsi="Tahoma"/>
              </w:rPr>
              <w:t>11.266</w:t>
            </w:r>
          </w:p>
        </w:tc>
      </w:tr>
      <w:tr w:rsidR="00F95DC3" w:rsidRPr="00840297" w14:paraId="0B564973" w14:textId="77777777" w:rsidTr="003C4CBB">
        <w:trPr>
          <w:trHeight w:val="118"/>
          <w:jc w:val="center"/>
        </w:trPr>
        <w:tc>
          <w:tcPr>
            <w:tcW w:w="3008" w:type="dxa"/>
          </w:tcPr>
          <w:p w14:paraId="156E67CA" w14:textId="5159F05B" w:rsidR="00F95DC3" w:rsidRPr="00840297" w:rsidRDefault="00F95DC3" w:rsidP="00CD752F">
            <w:pPr>
              <w:contextualSpacing/>
              <w:jc w:val="both"/>
              <w:rPr>
                <w:rFonts w:ascii="Tahoma" w:hAnsi="Tahoma"/>
              </w:rPr>
            </w:pPr>
            <w:r w:rsidRPr="00840297">
              <w:rPr>
                <w:rFonts w:ascii="Tahoma" w:hAnsi="Tahoma"/>
              </w:rPr>
              <w:t>Alumbrado Público</w:t>
            </w:r>
          </w:p>
        </w:tc>
        <w:tc>
          <w:tcPr>
            <w:tcW w:w="3055" w:type="dxa"/>
          </w:tcPr>
          <w:p w14:paraId="47907145" w14:textId="0266C015" w:rsidR="00F95DC3" w:rsidRPr="00840297" w:rsidRDefault="00F95DC3" w:rsidP="00626E0D">
            <w:pPr>
              <w:contextualSpacing/>
              <w:jc w:val="center"/>
              <w:rPr>
                <w:rFonts w:ascii="Tahoma" w:hAnsi="Tahoma"/>
              </w:rPr>
            </w:pPr>
            <w:r w:rsidRPr="00840297">
              <w:rPr>
                <w:rFonts w:ascii="Tahoma" w:hAnsi="Tahoma"/>
              </w:rPr>
              <w:t>5.862</w:t>
            </w:r>
          </w:p>
        </w:tc>
      </w:tr>
      <w:tr w:rsidR="00F95DC3" w:rsidRPr="00840297" w14:paraId="0C6AD26C" w14:textId="77777777" w:rsidTr="003C4CBB">
        <w:trPr>
          <w:trHeight w:val="118"/>
          <w:jc w:val="center"/>
        </w:trPr>
        <w:tc>
          <w:tcPr>
            <w:tcW w:w="3008" w:type="dxa"/>
          </w:tcPr>
          <w:p w14:paraId="2F249701" w14:textId="308BED75" w:rsidR="00F95DC3" w:rsidRPr="00840297" w:rsidRDefault="00F95DC3" w:rsidP="00CD752F">
            <w:pPr>
              <w:contextualSpacing/>
              <w:jc w:val="both"/>
              <w:rPr>
                <w:rFonts w:ascii="Tahoma" w:hAnsi="Tahoma"/>
              </w:rPr>
            </w:pPr>
            <w:r w:rsidRPr="00840297">
              <w:rPr>
                <w:rFonts w:ascii="Tahoma" w:hAnsi="Tahoma"/>
              </w:rPr>
              <w:t xml:space="preserve">Especial </w:t>
            </w:r>
            <w:r w:rsidR="00626E0D" w:rsidRPr="00840297">
              <w:rPr>
                <w:rFonts w:ascii="Tahoma" w:hAnsi="Tahoma"/>
              </w:rPr>
              <w:t>Asistencial</w:t>
            </w:r>
          </w:p>
        </w:tc>
        <w:tc>
          <w:tcPr>
            <w:tcW w:w="3055" w:type="dxa"/>
          </w:tcPr>
          <w:p w14:paraId="29C1D73C" w14:textId="03218157" w:rsidR="00F95DC3" w:rsidRPr="00840297" w:rsidRDefault="00626E0D" w:rsidP="00626E0D">
            <w:pPr>
              <w:contextualSpacing/>
              <w:jc w:val="center"/>
              <w:rPr>
                <w:rFonts w:ascii="Tahoma" w:hAnsi="Tahoma"/>
              </w:rPr>
            </w:pPr>
            <w:r w:rsidRPr="00840297">
              <w:rPr>
                <w:rFonts w:ascii="Tahoma" w:hAnsi="Tahoma"/>
              </w:rPr>
              <w:t>8.643</w:t>
            </w:r>
          </w:p>
        </w:tc>
      </w:tr>
      <w:tr w:rsidR="00626E0D" w:rsidRPr="00840297" w14:paraId="6625AA6C" w14:textId="77777777" w:rsidTr="003C4CBB">
        <w:trPr>
          <w:trHeight w:val="118"/>
          <w:jc w:val="center"/>
        </w:trPr>
        <w:tc>
          <w:tcPr>
            <w:tcW w:w="3008" w:type="dxa"/>
          </w:tcPr>
          <w:p w14:paraId="5F928B8B" w14:textId="4E07CE72" w:rsidR="00626E0D" w:rsidRPr="00840297" w:rsidRDefault="00626E0D" w:rsidP="00CD752F">
            <w:pPr>
              <w:contextualSpacing/>
              <w:jc w:val="both"/>
              <w:rPr>
                <w:rFonts w:ascii="Tahoma" w:hAnsi="Tahoma"/>
              </w:rPr>
            </w:pPr>
            <w:r w:rsidRPr="00840297">
              <w:rPr>
                <w:rFonts w:ascii="Tahoma" w:hAnsi="Tahoma"/>
              </w:rPr>
              <w:t>Especial Educativo</w:t>
            </w:r>
          </w:p>
        </w:tc>
        <w:tc>
          <w:tcPr>
            <w:tcW w:w="3055" w:type="dxa"/>
          </w:tcPr>
          <w:p w14:paraId="14002F5C" w14:textId="1C87C3C2" w:rsidR="00626E0D" w:rsidRPr="00840297" w:rsidRDefault="00626E0D" w:rsidP="00626E0D">
            <w:pPr>
              <w:contextualSpacing/>
              <w:jc w:val="center"/>
              <w:rPr>
                <w:rFonts w:ascii="Tahoma" w:hAnsi="Tahoma"/>
              </w:rPr>
            </w:pPr>
            <w:r w:rsidRPr="00840297">
              <w:rPr>
                <w:rFonts w:ascii="Tahoma" w:hAnsi="Tahoma"/>
              </w:rPr>
              <w:t>16.241</w:t>
            </w:r>
          </w:p>
        </w:tc>
      </w:tr>
      <w:tr w:rsidR="00626E0D" w:rsidRPr="00840297" w14:paraId="671A140D" w14:textId="77777777" w:rsidTr="003C4CBB">
        <w:trPr>
          <w:trHeight w:val="118"/>
          <w:jc w:val="center"/>
        </w:trPr>
        <w:tc>
          <w:tcPr>
            <w:tcW w:w="3008" w:type="dxa"/>
          </w:tcPr>
          <w:p w14:paraId="558B99D0" w14:textId="4338E847" w:rsidR="00626E0D" w:rsidRPr="00840297" w:rsidRDefault="00626E0D" w:rsidP="00CD752F">
            <w:pPr>
              <w:contextualSpacing/>
              <w:jc w:val="both"/>
              <w:rPr>
                <w:rFonts w:ascii="Tahoma" w:hAnsi="Tahoma"/>
              </w:rPr>
            </w:pPr>
            <w:r w:rsidRPr="00840297">
              <w:rPr>
                <w:rFonts w:ascii="Tahoma" w:hAnsi="Tahoma"/>
              </w:rPr>
              <w:t>Áreas Comunes</w:t>
            </w:r>
          </w:p>
        </w:tc>
        <w:tc>
          <w:tcPr>
            <w:tcW w:w="3055" w:type="dxa"/>
          </w:tcPr>
          <w:p w14:paraId="6798AC62" w14:textId="7933B658" w:rsidR="00626E0D" w:rsidRPr="00840297" w:rsidRDefault="00626E0D" w:rsidP="00626E0D">
            <w:pPr>
              <w:contextualSpacing/>
              <w:jc w:val="center"/>
              <w:rPr>
                <w:rFonts w:ascii="Tahoma" w:hAnsi="Tahoma"/>
              </w:rPr>
            </w:pPr>
            <w:r w:rsidRPr="00840297">
              <w:rPr>
                <w:rFonts w:ascii="Tahoma" w:hAnsi="Tahoma"/>
              </w:rPr>
              <w:t>7.368</w:t>
            </w:r>
          </w:p>
        </w:tc>
      </w:tr>
      <w:tr w:rsidR="00626E0D" w:rsidRPr="00840297" w14:paraId="62A9F337" w14:textId="77777777" w:rsidTr="003C4CBB">
        <w:trPr>
          <w:trHeight w:val="118"/>
          <w:jc w:val="center"/>
        </w:trPr>
        <w:tc>
          <w:tcPr>
            <w:tcW w:w="3008" w:type="dxa"/>
          </w:tcPr>
          <w:p w14:paraId="02527E25" w14:textId="2CE46F15" w:rsidR="00626E0D" w:rsidRPr="00840297" w:rsidRDefault="00626E0D" w:rsidP="00CD752F">
            <w:pPr>
              <w:contextualSpacing/>
              <w:jc w:val="both"/>
              <w:rPr>
                <w:rFonts w:ascii="Tahoma" w:hAnsi="Tahoma"/>
              </w:rPr>
            </w:pPr>
            <w:r w:rsidRPr="00840297">
              <w:rPr>
                <w:rFonts w:ascii="Tahoma" w:hAnsi="Tahoma"/>
              </w:rPr>
              <w:t>Industrial Bombeo</w:t>
            </w:r>
          </w:p>
        </w:tc>
        <w:tc>
          <w:tcPr>
            <w:tcW w:w="3055" w:type="dxa"/>
          </w:tcPr>
          <w:p w14:paraId="31BE0A9D" w14:textId="528633E5" w:rsidR="00626E0D" w:rsidRPr="00840297" w:rsidRDefault="00626E0D" w:rsidP="00626E0D">
            <w:pPr>
              <w:contextualSpacing/>
              <w:jc w:val="center"/>
              <w:rPr>
                <w:rFonts w:ascii="Tahoma" w:hAnsi="Tahoma"/>
              </w:rPr>
            </w:pPr>
            <w:r w:rsidRPr="00840297">
              <w:rPr>
                <w:rFonts w:ascii="Tahoma" w:hAnsi="Tahoma"/>
              </w:rPr>
              <w:t>2.948</w:t>
            </w:r>
          </w:p>
        </w:tc>
      </w:tr>
      <w:tr w:rsidR="00626E0D" w:rsidRPr="00840297" w14:paraId="0C96785C" w14:textId="77777777" w:rsidTr="003C4CBB">
        <w:trPr>
          <w:trHeight w:val="118"/>
          <w:jc w:val="center"/>
        </w:trPr>
        <w:tc>
          <w:tcPr>
            <w:tcW w:w="3008" w:type="dxa"/>
          </w:tcPr>
          <w:p w14:paraId="3A82C538" w14:textId="03940A1D" w:rsidR="00626E0D" w:rsidRPr="00840297" w:rsidRDefault="00626E0D" w:rsidP="00CD752F">
            <w:pPr>
              <w:contextualSpacing/>
              <w:jc w:val="both"/>
              <w:rPr>
                <w:rFonts w:ascii="Tahoma" w:hAnsi="Tahoma"/>
              </w:rPr>
            </w:pPr>
            <w:r w:rsidRPr="00840297">
              <w:rPr>
                <w:rFonts w:ascii="Tahoma" w:hAnsi="Tahoma"/>
              </w:rPr>
              <w:t>Distrito Riego</w:t>
            </w:r>
          </w:p>
        </w:tc>
        <w:tc>
          <w:tcPr>
            <w:tcW w:w="3055" w:type="dxa"/>
          </w:tcPr>
          <w:p w14:paraId="45D4B7A8" w14:textId="61549FD9" w:rsidR="00626E0D" w:rsidRPr="00840297" w:rsidRDefault="00626E0D" w:rsidP="00626E0D">
            <w:pPr>
              <w:contextualSpacing/>
              <w:jc w:val="center"/>
              <w:rPr>
                <w:rFonts w:ascii="Tahoma" w:hAnsi="Tahoma"/>
              </w:rPr>
            </w:pPr>
            <w:r w:rsidRPr="00840297">
              <w:rPr>
                <w:rFonts w:ascii="Tahoma" w:hAnsi="Tahoma"/>
              </w:rPr>
              <w:t>616</w:t>
            </w:r>
          </w:p>
        </w:tc>
      </w:tr>
    </w:tbl>
    <w:p w14:paraId="018B8DA2" w14:textId="41E2E942" w:rsidR="00ED1005" w:rsidRPr="00840297" w:rsidRDefault="009B401F" w:rsidP="00BA448D">
      <w:pPr>
        <w:pStyle w:val="NormalWeb"/>
        <w:tabs>
          <w:tab w:val="left" w:pos="3691"/>
        </w:tabs>
        <w:spacing w:before="0" w:beforeAutospacing="0" w:after="0" w:afterAutospacing="0"/>
        <w:contextualSpacing/>
        <w:jc w:val="center"/>
        <w:rPr>
          <w:rFonts w:ascii="Tahoma" w:hAnsi="Tahoma"/>
          <w:szCs w:val="24"/>
          <w:lang w:val="es-ES_tradnl"/>
        </w:rPr>
      </w:pPr>
      <w:r w:rsidRPr="00840297">
        <w:rPr>
          <w:rFonts w:ascii="Tahoma" w:hAnsi="Tahoma"/>
          <w:szCs w:val="24"/>
          <w:lang w:val="es-ES_tradnl"/>
        </w:rPr>
        <w:t>(Fuente: Superintendencia de Servicios Públicos Domicili</w:t>
      </w:r>
      <w:r w:rsidR="00BB7EF5" w:rsidRPr="00840297">
        <w:rPr>
          <w:rFonts w:ascii="Tahoma" w:hAnsi="Tahoma"/>
          <w:szCs w:val="24"/>
          <w:lang w:val="es-ES_tradnl"/>
        </w:rPr>
        <w:t>arios; 2018 citando al Sistema Ú</w:t>
      </w:r>
      <w:r w:rsidRPr="00840297">
        <w:rPr>
          <w:rFonts w:ascii="Tahoma" w:hAnsi="Tahoma"/>
          <w:szCs w:val="24"/>
          <w:lang w:val="es-ES_tradnl"/>
        </w:rPr>
        <w:t>nico de Información).</w:t>
      </w:r>
    </w:p>
    <w:p w14:paraId="1DA6486A" w14:textId="77777777" w:rsidR="00BA448D" w:rsidRPr="00840297" w:rsidRDefault="00BA448D" w:rsidP="00BA448D">
      <w:pPr>
        <w:pStyle w:val="NormalWeb"/>
        <w:tabs>
          <w:tab w:val="left" w:pos="3691"/>
        </w:tabs>
        <w:spacing w:before="0" w:beforeAutospacing="0" w:after="0" w:afterAutospacing="0"/>
        <w:contextualSpacing/>
        <w:jc w:val="center"/>
        <w:rPr>
          <w:rFonts w:ascii="Tahoma" w:hAnsi="Tahoma"/>
          <w:szCs w:val="24"/>
          <w:lang w:val="es-ES_tradnl"/>
        </w:rPr>
      </w:pPr>
    </w:p>
    <w:p w14:paraId="1DD8BDC9" w14:textId="02589C7D" w:rsidR="00BA448D" w:rsidRPr="00840297" w:rsidRDefault="000B5290" w:rsidP="00BA448D">
      <w:pPr>
        <w:contextualSpacing/>
        <w:jc w:val="both"/>
        <w:rPr>
          <w:rFonts w:ascii="Tahoma" w:hAnsi="Tahoma"/>
        </w:rPr>
      </w:pPr>
      <w:r w:rsidRPr="00840297">
        <w:rPr>
          <w:rFonts w:ascii="Tahoma" w:hAnsi="Tahoma"/>
        </w:rPr>
        <w:t xml:space="preserve">Total Usuarios con acceso </w:t>
      </w:r>
      <w:r w:rsidR="00BA448D" w:rsidRPr="00840297">
        <w:rPr>
          <w:rFonts w:ascii="Tahoma" w:hAnsi="Tahoma"/>
        </w:rPr>
        <w:t xml:space="preserve">Energía Eléctrica: 14.156.079 </w:t>
      </w:r>
    </w:p>
    <w:p w14:paraId="3CB599C4" w14:textId="2CF8F8DA" w:rsidR="00BA448D" w:rsidRPr="00840297" w:rsidRDefault="000B5290" w:rsidP="00BA448D">
      <w:pPr>
        <w:pStyle w:val="NormalWeb"/>
        <w:tabs>
          <w:tab w:val="left" w:pos="3691"/>
        </w:tabs>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 xml:space="preserve">Total Usuarios residenciales con acceso a </w:t>
      </w:r>
      <w:r w:rsidR="00BA448D" w:rsidRPr="00840297">
        <w:rPr>
          <w:rFonts w:ascii="Tahoma" w:hAnsi="Tahoma"/>
          <w:sz w:val="24"/>
          <w:szCs w:val="24"/>
          <w:lang w:val="es-ES_tradnl"/>
        </w:rPr>
        <w:t xml:space="preserve">Energía Eléctrica: </w:t>
      </w:r>
      <w:r w:rsidRPr="00840297">
        <w:rPr>
          <w:rFonts w:ascii="Tahoma" w:hAnsi="Tahoma"/>
          <w:sz w:val="24"/>
          <w:szCs w:val="24"/>
          <w:lang w:val="es-ES_tradnl"/>
        </w:rPr>
        <w:t xml:space="preserve">12.910.186 </w:t>
      </w:r>
    </w:p>
    <w:p w14:paraId="23FD888A" w14:textId="77777777" w:rsidR="000B5290" w:rsidRPr="00840297" w:rsidRDefault="000B5290" w:rsidP="00BA448D">
      <w:pPr>
        <w:pStyle w:val="NormalWeb"/>
        <w:tabs>
          <w:tab w:val="left" w:pos="3691"/>
        </w:tabs>
        <w:spacing w:before="0" w:beforeAutospacing="0" w:after="0" w:afterAutospacing="0"/>
        <w:contextualSpacing/>
        <w:jc w:val="both"/>
        <w:rPr>
          <w:rFonts w:ascii="Tahoma" w:hAnsi="Tahoma"/>
          <w:sz w:val="24"/>
          <w:szCs w:val="24"/>
          <w:lang w:val="es-ES_tradnl"/>
        </w:rPr>
      </w:pPr>
    </w:p>
    <w:p w14:paraId="0CE9F4DD" w14:textId="06637AEF" w:rsidR="00A447BD" w:rsidRDefault="000B5290" w:rsidP="00A447BD">
      <w:pPr>
        <w:pStyle w:val="NormalWeb"/>
        <w:tabs>
          <w:tab w:val="left" w:pos="3691"/>
        </w:tabs>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 xml:space="preserve">Se puede observar </w:t>
      </w:r>
      <w:r w:rsidR="001D3755" w:rsidRPr="00840297">
        <w:rPr>
          <w:rFonts w:ascii="Tahoma" w:hAnsi="Tahoma"/>
          <w:sz w:val="24"/>
          <w:szCs w:val="24"/>
          <w:lang w:val="es-ES_tradnl"/>
        </w:rPr>
        <w:t xml:space="preserve">que de los 12.910.186 </w:t>
      </w:r>
      <w:r w:rsidR="00BB7EF5" w:rsidRPr="00840297">
        <w:rPr>
          <w:rFonts w:ascii="Tahoma" w:hAnsi="Tahoma"/>
          <w:sz w:val="24"/>
          <w:szCs w:val="24"/>
          <w:lang w:val="es-ES_tradnl"/>
        </w:rPr>
        <w:t>usuario residenciales con acceso a</w:t>
      </w:r>
      <w:r w:rsidRPr="00840297">
        <w:rPr>
          <w:rFonts w:ascii="Tahoma" w:hAnsi="Tahoma"/>
          <w:sz w:val="24"/>
          <w:szCs w:val="24"/>
          <w:lang w:val="es-ES_tradnl"/>
        </w:rPr>
        <w:t xml:space="preserve"> energía eléctrica</w:t>
      </w:r>
      <w:r w:rsidR="00BB7EF5" w:rsidRPr="00840297">
        <w:rPr>
          <w:rFonts w:ascii="Tahoma" w:hAnsi="Tahoma"/>
          <w:sz w:val="24"/>
          <w:szCs w:val="24"/>
          <w:lang w:val="es-ES_tradnl"/>
        </w:rPr>
        <w:t>,</w:t>
      </w:r>
      <w:r w:rsidR="00815B60" w:rsidRPr="00840297">
        <w:rPr>
          <w:rFonts w:ascii="Tahoma" w:hAnsi="Tahoma"/>
          <w:sz w:val="24"/>
          <w:szCs w:val="24"/>
          <w:lang w:val="es-ES_tradnl"/>
        </w:rPr>
        <w:t xml:space="preserve"> </w:t>
      </w:r>
      <w:r w:rsidRPr="00840297">
        <w:rPr>
          <w:rFonts w:ascii="Tahoma" w:hAnsi="Tahoma"/>
          <w:sz w:val="24"/>
          <w:szCs w:val="24"/>
          <w:lang w:val="es-ES_tradnl"/>
        </w:rPr>
        <w:t xml:space="preserve">11.343.447 usuarios pertenecen a los </w:t>
      </w:r>
      <w:r w:rsidRPr="00840297">
        <w:rPr>
          <w:rFonts w:ascii="Tahoma" w:hAnsi="Tahoma"/>
          <w:b/>
          <w:sz w:val="24"/>
          <w:szCs w:val="24"/>
          <w:lang w:val="es-ES_tradnl"/>
        </w:rPr>
        <w:t>estratos socioeconómicos 1, 2 y 3</w:t>
      </w:r>
      <w:r w:rsidR="00BB7EF5" w:rsidRPr="00840297">
        <w:rPr>
          <w:rFonts w:ascii="Tahoma" w:hAnsi="Tahoma"/>
          <w:sz w:val="24"/>
          <w:szCs w:val="24"/>
          <w:lang w:val="es-ES_tradnl"/>
        </w:rPr>
        <w:t>, equivalente al</w:t>
      </w:r>
      <w:r w:rsidRPr="00840297">
        <w:rPr>
          <w:rFonts w:ascii="Tahoma" w:hAnsi="Tahoma"/>
          <w:sz w:val="24"/>
          <w:szCs w:val="24"/>
          <w:lang w:val="es-ES_tradnl"/>
        </w:rPr>
        <w:t xml:space="preserve"> </w:t>
      </w:r>
      <w:r w:rsidR="001D3755" w:rsidRPr="00840297">
        <w:rPr>
          <w:rFonts w:ascii="Tahoma" w:hAnsi="Tahoma"/>
          <w:b/>
          <w:sz w:val="24"/>
          <w:szCs w:val="24"/>
          <w:lang w:val="es-ES_tradnl"/>
        </w:rPr>
        <w:t>87,</w:t>
      </w:r>
      <w:r w:rsidRPr="00840297">
        <w:rPr>
          <w:rFonts w:ascii="Tahoma" w:hAnsi="Tahoma"/>
          <w:b/>
          <w:sz w:val="24"/>
          <w:szCs w:val="24"/>
          <w:lang w:val="es-ES_tradnl"/>
        </w:rPr>
        <w:t>86%</w:t>
      </w:r>
      <w:r w:rsidRPr="00840297">
        <w:rPr>
          <w:rFonts w:ascii="Tahoma" w:hAnsi="Tahoma"/>
          <w:sz w:val="24"/>
          <w:szCs w:val="24"/>
          <w:lang w:val="es-ES_tradnl"/>
        </w:rPr>
        <w:t xml:space="preserve"> pertenecen a los estrato</w:t>
      </w:r>
      <w:r w:rsidR="00351C24" w:rsidRPr="00840297">
        <w:rPr>
          <w:rFonts w:ascii="Tahoma" w:hAnsi="Tahoma"/>
          <w:sz w:val="24"/>
          <w:szCs w:val="24"/>
          <w:lang w:val="es-ES_tradnl"/>
        </w:rPr>
        <w:t xml:space="preserve">s considerados medio-bajo, bajo y </w:t>
      </w:r>
      <w:r w:rsidRPr="00840297">
        <w:rPr>
          <w:rFonts w:ascii="Tahoma" w:hAnsi="Tahoma"/>
          <w:sz w:val="24"/>
          <w:szCs w:val="24"/>
          <w:lang w:val="es-ES_tradnl"/>
        </w:rPr>
        <w:t xml:space="preserve">bajo-bajo. </w:t>
      </w:r>
      <w:r w:rsidR="00815B60" w:rsidRPr="00840297">
        <w:rPr>
          <w:rFonts w:ascii="Tahoma" w:hAnsi="Tahoma"/>
          <w:sz w:val="24"/>
          <w:szCs w:val="24"/>
          <w:lang w:val="es-ES_tradnl"/>
        </w:rPr>
        <w:t xml:space="preserve">Y, 8.539.193 usuarios pertenecen a los </w:t>
      </w:r>
      <w:r w:rsidR="00815B60" w:rsidRPr="00840297">
        <w:rPr>
          <w:rFonts w:ascii="Tahoma" w:hAnsi="Tahoma"/>
          <w:b/>
          <w:sz w:val="24"/>
          <w:szCs w:val="24"/>
          <w:lang w:val="es-ES_tradnl"/>
        </w:rPr>
        <w:t>estratos socioeconómicos 1 y 2</w:t>
      </w:r>
      <w:r w:rsidR="00815B60" w:rsidRPr="00840297">
        <w:rPr>
          <w:rFonts w:ascii="Tahoma" w:hAnsi="Tahoma"/>
          <w:sz w:val="24"/>
          <w:szCs w:val="24"/>
          <w:lang w:val="es-ES_tradnl"/>
        </w:rPr>
        <w:t xml:space="preserve">, es decir el </w:t>
      </w:r>
      <w:r w:rsidR="00815B60" w:rsidRPr="00840297">
        <w:rPr>
          <w:rFonts w:ascii="Tahoma" w:hAnsi="Tahoma"/>
          <w:b/>
          <w:sz w:val="24"/>
          <w:szCs w:val="24"/>
          <w:lang w:val="es-ES_tradnl"/>
        </w:rPr>
        <w:t>66,14%.</w:t>
      </w:r>
      <w:r w:rsidR="00815B60" w:rsidRPr="00840297">
        <w:rPr>
          <w:rFonts w:ascii="Tahoma" w:hAnsi="Tahoma"/>
          <w:sz w:val="24"/>
          <w:szCs w:val="24"/>
          <w:lang w:val="es-ES_tradnl"/>
        </w:rPr>
        <w:t xml:space="preserve"> </w:t>
      </w:r>
    </w:p>
    <w:p w14:paraId="316FE297" w14:textId="77777777" w:rsidR="00A447BD" w:rsidRDefault="00A447BD" w:rsidP="00A447BD">
      <w:pPr>
        <w:pStyle w:val="NormalWeb"/>
        <w:tabs>
          <w:tab w:val="left" w:pos="3691"/>
        </w:tabs>
        <w:spacing w:before="0" w:beforeAutospacing="0" w:after="0" w:afterAutospacing="0"/>
        <w:contextualSpacing/>
        <w:jc w:val="both"/>
        <w:rPr>
          <w:rFonts w:ascii="Tahoma" w:hAnsi="Tahoma"/>
          <w:sz w:val="24"/>
          <w:szCs w:val="24"/>
          <w:lang w:val="es-ES_tradnl"/>
        </w:rPr>
      </w:pPr>
    </w:p>
    <w:p w14:paraId="41697E66" w14:textId="77777777" w:rsidR="00A447BD" w:rsidRPr="00A447BD" w:rsidRDefault="00A447BD" w:rsidP="00A447BD">
      <w:pPr>
        <w:pStyle w:val="NormalWeb"/>
        <w:tabs>
          <w:tab w:val="left" w:pos="3691"/>
        </w:tabs>
        <w:spacing w:before="0" w:beforeAutospacing="0" w:after="0" w:afterAutospacing="0"/>
        <w:contextualSpacing/>
        <w:jc w:val="both"/>
        <w:rPr>
          <w:rFonts w:ascii="Tahoma" w:hAnsi="Tahoma"/>
          <w:sz w:val="24"/>
          <w:szCs w:val="24"/>
          <w:lang w:val="es-ES_tradnl"/>
        </w:rPr>
      </w:pPr>
    </w:p>
    <w:p w14:paraId="62884C9A" w14:textId="1A10BF30" w:rsidR="00626E0D" w:rsidRPr="00840297" w:rsidRDefault="00CD752F" w:rsidP="00626E0D">
      <w:pPr>
        <w:pStyle w:val="NormalWeb"/>
        <w:spacing w:before="0" w:beforeAutospacing="0" w:after="0" w:afterAutospacing="0"/>
        <w:contextualSpacing/>
        <w:jc w:val="both"/>
        <w:rPr>
          <w:rFonts w:ascii="Tahoma" w:hAnsi="Tahoma"/>
          <w:b/>
          <w:sz w:val="24"/>
          <w:szCs w:val="24"/>
          <w:lang w:val="es-ES_tradnl"/>
        </w:rPr>
      </w:pPr>
      <w:r w:rsidRPr="00840297">
        <w:rPr>
          <w:rFonts w:ascii="Tahoma" w:hAnsi="Tahoma"/>
          <w:b/>
          <w:sz w:val="24"/>
          <w:szCs w:val="24"/>
          <w:lang w:val="es-ES_tradnl"/>
        </w:rPr>
        <w:t xml:space="preserve">Usuarios </w:t>
      </w:r>
      <w:r w:rsidR="00BA448D" w:rsidRPr="00840297">
        <w:rPr>
          <w:rFonts w:ascii="Tahoma" w:hAnsi="Tahoma"/>
          <w:b/>
          <w:sz w:val="24"/>
          <w:szCs w:val="24"/>
          <w:lang w:val="es-ES_tradnl"/>
        </w:rPr>
        <w:t>Gas Natural</w:t>
      </w:r>
      <w:r w:rsidRPr="00840297">
        <w:rPr>
          <w:rStyle w:val="Refdenotaalpie"/>
          <w:rFonts w:ascii="Tahoma" w:hAnsi="Tahoma"/>
          <w:b/>
          <w:sz w:val="24"/>
          <w:szCs w:val="24"/>
          <w:lang w:val="es-ES_tradnl"/>
        </w:rPr>
        <w:footnoteReference w:id="8"/>
      </w:r>
      <w:r w:rsidR="00BA448D" w:rsidRPr="00840297">
        <w:rPr>
          <w:rFonts w:ascii="Tahoma" w:hAnsi="Tahoma"/>
          <w:b/>
          <w:sz w:val="24"/>
          <w:szCs w:val="24"/>
          <w:lang w:val="es-ES_tradnl"/>
        </w:rPr>
        <w:t xml:space="preserve">: </w:t>
      </w:r>
    </w:p>
    <w:p w14:paraId="143C874D" w14:textId="77777777" w:rsidR="00BA448D" w:rsidRPr="00840297" w:rsidRDefault="00BA448D" w:rsidP="00626E0D">
      <w:pPr>
        <w:pStyle w:val="NormalWeb"/>
        <w:spacing w:before="0" w:beforeAutospacing="0" w:after="0" w:afterAutospacing="0"/>
        <w:contextualSpacing/>
        <w:jc w:val="both"/>
        <w:rPr>
          <w:rFonts w:ascii="Tahoma" w:hAnsi="Tahoma"/>
          <w:sz w:val="24"/>
          <w:szCs w:val="24"/>
          <w:lang w:val="es-ES_tradnl"/>
        </w:rPr>
      </w:pPr>
    </w:p>
    <w:p w14:paraId="4D89D9F1" w14:textId="77777777" w:rsidR="00CD752F" w:rsidRPr="00840297" w:rsidRDefault="00CD752F" w:rsidP="00CD752F">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Gas Natural No residencial: 157.321</w:t>
      </w:r>
    </w:p>
    <w:p w14:paraId="2175C2E0" w14:textId="00E4E124" w:rsidR="00CD752F" w:rsidRPr="00840297" w:rsidRDefault="00CD752F" w:rsidP="00626E0D">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Total Gas Natural Residencial total: 8.403.758</w:t>
      </w:r>
    </w:p>
    <w:p w14:paraId="679DC55E" w14:textId="77777777" w:rsidR="00CD752F" w:rsidRPr="00840297" w:rsidRDefault="00CD752F" w:rsidP="00626E0D">
      <w:pPr>
        <w:pStyle w:val="NormalWeb"/>
        <w:spacing w:before="0" w:beforeAutospacing="0" w:after="0" w:afterAutospacing="0"/>
        <w:contextualSpacing/>
        <w:jc w:val="both"/>
        <w:rPr>
          <w:rFonts w:ascii="Tahoma" w:hAnsi="Tahoma"/>
          <w:sz w:val="24"/>
          <w:szCs w:val="24"/>
          <w:lang w:val="es-ES_tradnl"/>
        </w:rPr>
      </w:pPr>
    </w:p>
    <w:tbl>
      <w:tblPr>
        <w:tblStyle w:val="Tablaconcuadrcula"/>
        <w:tblW w:w="0" w:type="auto"/>
        <w:jc w:val="center"/>
        <w:tblLook w:val="04A0" w:firstRow="1" w:lastRow="0" w:firstColumn="1" w:lastColumn="0" w:noHBand="0" w:noVBand="1"/>
      </w:tblPr>
      <w:tblGrid>
        <w:gridCol w:w="3044"/>
        <w:gridCol w:w="3006"/>
      </w:tblGrid>
      <w:tr w:rsidR="00742740" w:rsidRPr="00840297" w14:paraId="4AAC8A4C" w14:textId="77777777" w:rsidTr="003C4CBB">
        <w:trPr>
          <w:trHeight w:val="255"/>
          <w:jc w:val="center"/>
        </w:trPr>
        <w:tc>
          <w:tcPr>
            <w:tcW w:w="3044" w:type="dxa"/>
            <w:tcBorders>
              <w:bottom w:val="single" w:sz="4" w:space="0" w:color="auto"/>
            </w:tcBorders>
            <w:vAlign w:val="center"/>
          </w:tcPr>
          <w:p w14:paraId="59117804" w14:textId="574D9E5E" w:rsidR="00742740" w:rsidRPr="00840297" w:rsidRDefault="00742740" w:rsidP="003C4CBB">
            <w:pPr>
              <w:contextualSpacing/>
              <w:jc w:val="center"/>
              <w:rPr>
                <w:rFonts w:ascii="Tahoma" w:hAnsi="Tahoma"/>
                <w:b/>
              </w:rPr>
            </w:pPr>
            <w:r w:rsidRPr="00840297">
              <w:rPr>
                <w:rFonts w:ascii="Tahoma" w:hAnsi="Tahoma"/>
                <w:b/>
              </w:rPr>
              <w:t>Clasificación</w:t>
            </w:r>
          </w:p>
        </w:tc>
        <w:tc>
          <w:tcPr>
            <w:tcW w:w="3006" w:type="dxa"/>
            <w:tcBorders>
              <w:bottom w:val="single" w:sz="4" w:space="0" w:color="auto"/>
            </w:tcBorders>
            <w:vAlign w:val="center"/>
          </w:tcPr>
          <w:p w14:paraId="0E360D65" w14:textId="57C151B7" w:rsidR="00742740" w:rsidRPr="00840297" w:rsidRDefault="00742740" w:rsidP="003C4CBB">
            <w:pPr>
              <w:contextualSpacing/>
              <w:jc w:val="center"/>
              <w:rPr>
                <w:rFonts w:ascii="Tahoma" w:hAnsi="Tahoma"/>
                <w:b/>
              </w:rPr>
            </w:pPr>
            <w:r w:rsidRPr="00840297">
              <w:rPr>
                <w:rFonts w:ascii="Tahoma" w:hAnsi="Tahoma"/>
                <w:b/>
              </w:rPr>
              <w:t>Cantidad de Usuarios</w:t>
            </w:r>
          </w:p>
        </w:tc>
      </w:tr>
      <w:tr w:rsidR="00742740" w:rsidRPr="00840297" w14:paraId="1BDD0614" w14:textId="77777777" w:rsidTr="003C4CBB">
        <w:trPr>
          <w:trHeight w:val="255"/>
          <w:jc w:val="center"/>
        </w:trPr>
        <w:tc>
          <w:tcPr>
            <w:tcW w:w="3044" w:type="dxa"/>
            <w:shd w:val="clear" w:color="auto" w:fill="CCFFCC"/>
          </w:tcPr>
          <w:p w14:paraId="1BF81C4E" w14:textId="196C299C" w:rsidR="00742740" w:rsidRPr="00840297" w:rsidRDefault="00742740" w:rsidP="00742740">
            <w:pPr>
              <w:contextualSpacing/>
              <w:jc w:val="both"/>
              <w:rPr>
                <w:rFonts w:ascii="Tahoma" w:hAnsi="Tahoma"/>
              </w:rPr>
            </w:pPr>
            <w:r w:rsidRPr="00840297">
              <w:rPr>
                <w:rFonts w:ascii="Tahoma" w:hAnsi="Tahoma"/>
              </w:rPr>
              <w:t>Estrato 1 (Bajo - Bajo)</w:t>
            </w:r>
            <w:r w:rsidRPr="00840297">
              <w:rPr>
                <w:rStyle w:val="Refdenotaalpie"/>
                <w:rFonts w:ascii="Tahoma" w:hAnsi="Tahoma"/>
              </w:rPr>
              <w:footnoteReference w:id="9"/>
            </w:r>
          </w:p>
        </w:tc>
        <w:tc>
          <w:tcPr>
            <w:tcW w:w="3006" w:type="dxa"/>
            <w:shd w:val="clear" w:color="auto" w:fill="CCFFCC"/>
          </w:tcPr>
          <w:p w14:paraId="1862A83E" w14:textId="3C7673BC" w:rsidR="00742740" w:rsidRPr="00840297" w:rsidRDefault="00742740" w:rsidP="00626E0D">
            <w:pPr>
              <w:contextualSpacing/>
              <w:jc w:val="center"/>
              <w:rPr>
                <w:rFonts w:ascii="Tahoma" w:hAnsi="Tahoma"/>
              </w:rPr>
            </w:pPr>
            <w:r w:rsidRPr="00840297">
              <w:rPr>
                <w:rFonts w:ascii="Tahoma" w:hAnsi="Tahoma"/>
              </w:rPr>
              <w:t>1.850.751</w:t>
            </w:r>
          </w:p>
        </w:tc>
      </w:tr>
      <w:tr w:rsidR="00742740" w:rsidRPr="00840297" w14:paraId="49764243" w14:textId="77777777" w:rsidTr="003C4CBB">
        <w:trPr>
          <w:trHeight w:val="277"/>
          <w:jc w:val="center"/>
        </w:trPr>
        <w:tc>
          <w:tcPr>
            <w:tcW w:w="3044" w:type="dxa"/>
            <w:tcBorders>
              <w:bottom w:val="single" w:sz="4" w:space="0" w:color="auto"/>
            </w:tcBorders>
            <w:shd w:val="clear" w:color="auto" w:fill="CCFFCC"/>
          </w:tcPr>
          <w:p w14:paraId="58425EB3" w14:textId="71FB7D2E" w:rsidR="00742740" w:rsidRPr="00840297" w:rsidRDefault="00742740" w:rsidP="00742740">
            <w:pPr>
              <w:contextualSpacing/>
              <w:jc w:val="both"/>
              <w:rPr>
                <w:rFonts w:ascii="Tahoma" w:hAnsi="Tahoma"/>
              </w:rPr>
            </w:pPr>
            <w:r w:rsidRPr="00840297">
              <w:rPr>
                <w:rFonts w:ascii="Tahoma" w:hAnsi="Tahoma"/>
              </w:rPr>
              <w:t>Estrato 2 (Bajo)</w:t>
            </w:r>
          </w:p>
        </w:tc>
        <w:tc>
          <w:tcPr>
            <w:tcW w:w="3006" w:type="dxa"/>
            <w:tcBorders>
              <w:bottom w:val="single" w:sz="4" w:space="0" w:color="auto"/>
            </w:tcBorders>
            <w:shd w:val="clear" w:color="auto" w:fill="CCFFCC"/>
          </w:tcPr>
          <w:p w14:paraId="0537D1BF" w14:textId="5DB2CB43" w:rsidR="00742740" w:rsidRPr="00840297" w:rsidRDefault="00742740" w:rsidP="00626E0D">
            <w:pPr>
              <w:contextualSpacing/>
              <w:jc w:val="center"/>
              <w:rPr>
                <w:rFonts w:ascii="Tahoma" w:hAnsi="Tahoma"/>
              </w:rPr>
            </w:pPr>
            <w:r w:rsidRPr="00840297">
              <w:rPr>
                <w:rFonts w:ascii="Tahoma" w:hAnsi="Tahoma"/>
              </w:rPr>
              <w:t>3.086.292</w:t>
            </w:r>
          </w:p>
        </w:tc>
      </w:tr>
      <w:tr w:rsidR="00742740" w:rsidRPr="00840297" w14:paraId="10122969" w14:textId="77777777" w:rsidTr="003C4CBB">
        <w:trPr>
          <w:trHeight w:val="277"/>
          <w:jc w:val="center"/>
        </w:trPr>
        <w:tc>
          <w:tcPr>
            <w:tcW w:w="3044" w:type="dxa"/>
            <w:shd w:val="clear" w:color="auto" w:fill="CCFFFF"/>
          </w:tcPr>
          <w:p w14:paraId="58D8CED1" w14:textId="4EE39FA7" w:rsidR="00742740" w:rsidRPr="00840297" w:rsidRDefault="00742740" w:rsidP="00742740">
            <w:pPr>
              <w:contextualSpacing/>
              <w:jc w:val="both"/>
              <w:rPr>
                <w:rFonts w:ascii="Tahoma" w:hAnsi="Tahoma"/>
              </w:rPr>
            </w:pPr>
            <w:r w:rsidRPr="00840297">
              <w:rPr>
                <w:rFonts w:ascii="Tahoma" w:hAnsi="Tahoma"/>
              </w:rPr>
              <w:t>Estrato 3 (Medio - Bajo)</w:t>
            </w:r>
          </w:p>
        </w:tc>
        <w:tc>
          <w:tcPr>
            <w:tcW w:w="3006" w:type="dxa"/>
            <w:shd w:val="clear" w:color="auto" w:fill="CCFFFF"/>
          </w:tcPr>
          <w:p w14:paraId="108316E6" w14:textId="2F2CA1FB" w:rsidR="00742740" w:rsidRPr="00840297" w:rsidRDefault="00742740" w:rsidP="00626E0D">
            <w:pPr>
              <w:contextualSpacing/>
              <w:jc w:val="center"/>
              <w:rPr>
                <w:rFonts w:ascii="Tahoma" w:hAnsi="Tahoma"/>
              </w:rPr>
            </w:pPr>
            <w:r w:rsidRPr="00840297">
              <w:rPr>
                <w:rFonts w:ascii="Tahoma" w:hAnsi="Tahoma"/>
              </w:rPr>
              <w:t>2.218.774</w:t>
            </w:r>
          </w:p>
        </w:tc>
      </w:tr>
      <w:tr w:rsidR="00742740" w:rsidRPr="00840297" w14:paraId="18ABD9C6" w14:textId="77777777" w:rsidTr="003C4CBB">
        <w:trPr>
          <w:trHeight w:val="277"/>
          <w:jc w:val="center"/>
        </w:trPr>
        <w:tc>
          <w:tcPr>
            <w:tcW w:w="3044" w:type="dxa"/>
            <w:tcBorders>
              <w:bottom w:val="single" w:sz="4" w:space="0" w:color="auto"/>
            </w:tcBorders>
            <w:shd w:val="clear" w:color="auto" w:fill="CCFFFF"/>
          </w:tcPr>
          <w:p w14:paraId="23CB48EF" w14:textId="35DB9CC9" w:rsidR="00742740" w:rsidRPr="00840297" w:rsidRDefault="00742740" w:rsidP="00742740">
            <w:pPr>
              <w:contextualSpacing/>
              <w:jc w:val="both"/>
              <w:rPr>
                <w:rFonts w:ascii="Tahoma" w:hAnsi="Tahoma"/>
              </w:rPr>
            </w:pPr>
            <w:r w:rsidRPr="00840297">
              <w:rPr>
                <w:rFonts w:ascii="Tahoma" w:hAnsi="Tahoma"/>
              </w:rPr>
              <w:t>Estrato 4 (Medio)</w:t>
            </w:r>
          </w:p>
        </w:tc>
        <w:tc>
          <w:tcPr>
            <w:tcW w:w="3006" w:type="dxa"/>
            <w:tcBorders>
              <w:bottom w:val="single" w:sz="4" w:space="0" w:color="auto"/>
            </w:tcBorders>
            <w:shd w:val="clear" w:color="auto" w:fill="CCFFFF"/>
          </w:tcPr>
          <w:p w14:paraId="48B9BD9C" w14:textId="5E4EEF73" w:rsidR="00742740" w:rsidRPr="00840297" w:rsidRDefault="00742740" w:rsidP="00626E0D">
            <w:pPr>
              <w:contextualSpacing/>
              <w:jc w:val="center"/>
              <w:rPr>
                <w:rFonts w:ascii="Tahoma" w:hAnsi="Tahoma"/>
              </w:rPr>
            </w:pPr>
            <w:r w:rsidRPr="00840297">
              <w:rPr>
                <w:rFonts w:ascii="Tahoma" w:hAnsi="Tahoma"/>
              </w:rPr>
              <w:t>773.582</w:t>
            </w:r>
          </w:p>
        </w:tc>
      </w:tr>
      <w:tr w:rsidR="00742740" w:rsidRPr="00840297" w14:paraId="177F4ACD" w14:textId="77777777" w:rsidTr="003C4CBB">
        <w:trPr>
          <w:trHeight w:val="255"/>
          <w:jc w:val="center"/>
        </w:trPr>
        <w:tc>
          <w:tcPr>
            <w:tcW w:w="3044" w:type="dxa"/>
            <w:shd w:val="clear" w:color="auto" w:fill="FFFF99"/>
          </w:tcPr>
          <w:p w14:paraId="13CE3B14" w14:textId="2AA9384B" w:rsidR="00742740" w:rsidRPr="00840297" w:rsidRDefault="00742740" w:rsidP="00742740">
            <w:pPr>
              <w:contextualSpacing/>
              <w:jc w:val="both"/>
              <w:rPr>
                <w:rFonts w:ascii="Tahoma" w:hAnsi="Tahoma"/>
              </w:rPr>
            </w:pPr>
            <w:r w:rsidRPr="00840297">
              <w:rPr>
                <w:rFonts w:ascii="Tahoma" w:hAnsi="Tahoma"/>
              </w:rPr>
              <w:t>Estrato 5 (Medio - Alto)</w:t>
            </w:r>
          </w:p>
        </w:tc>
        <w:tc>
          <w:tcPr>
            <w:tcW w:w="3006" w:type="dxa"/>
            <w:shd w:val="clear" w:color="auto" w:fill="FFFF99"/>
          </w:tcPr>
          <w:p w14:paraId="69BD1FF1" w14:textId="154503BE" w:rsidR="00742740" w:rsidRPr="00840297" w:rsidRDefault="00742740" w:rsidP="00626E0D">
            <w:pPr>
              <w:contextualSpacing/>
              <w:jc w:val="center"/>
              <w:rPr>
                <w:rFonts w:ascii="Tahoma" w:hAnsi="Tahoma"/>
              </w:rPr>
            </w:pPr>
            <w:r w:rsidRPr="00840297">
              <w:rPr>
                <w:rFonts w:ascii="Tahoma" w:hAnsi="Tahoma"/>
              </w:rPr>
              <w:t>296.531</w:t>
            </w:r>
          </w:p>
        </w:tc>
      </w:tr>
      <w:tr w:rsidR="00742740" w:rsidRPr="00840297" w14:paraId="53FC1BF5" w14:textId="77777777" w:rsidTr="003C4CBB">
        <w:trPr>
          <w:trHeight w:val="296"/>
          <w:jc w:val="center"/>
        </w:trPr>
        <w:tc>
          <w:tcPr>
            <w:tcW w:w="3044" w:type="dxa"/>
            <w:shd w:val="clear" w:color="auto" w:fill="FFFF99"/>
          </w:tcPr>
          <w:p w14:paraId="096563AE" w14:textId="390B2C36" w:rsidR="00742740" w:rsidRPr="00840297" w:rsidRDefault="00742740" w:rsidP="00742740">
            <w:pPr>
              <w:contextualSpacing/>
              <w:jc w:val="both"/>
              <w:rPr>
                <w:rFonts w:ascii="Tahoma" w:hAnsi="Tahoma"/>
              </w:rPr>
            </w:pPr>
            <w:r w:rsidRPr="00840297">
              <w:rPr>
                <w:rFonts w:ascii="Tahoma" w:hAnsi="Tahoma"/>
              </w:rPr>
              <w:t>Estrato 6 (Alto)</w:t>
            </w:r>
          </w:p>
        </w:tc>
        <w:tc>
          <w:tcPr>
            <w:tcW w:w="3006" w:type="dxa"/>
            <w:shd w:val="clear" w:color="auto" w:fill="FFFF99"/>
          </w:tcPr>
          <w:p w14:paraId="11ADCF73" w14:textId="13AD5842" w:rsidR="00742740" w:rsidRPr="00840297" w:rsidRDefault="00742740" w:rsidP="00626E0D">
            <w:pPr>
              <w:contextualSpacing/>
              <w:jc w:val="center"/>
              <w:rPr>
                <w:rFonts w:ascii="Tahoma" w:hAnsi="Tahoma"/>
              </w:rPr>
            </w:pPr>
            <w:r w:rsidRPr="00840297">
              <w:rPr>
                <w:rFonts w:ascii="Tahoma" w:hAnsi="Tahoma"/>
              </w:rPr>
              <w:t>177.828</w:t>
            </w:r>
          </w:p>
        </w:tc>
      </w:tr>
    </w:tbl>
    <w:p w14:paraId="37E9D2F0" w14:textId="16BBF230" w:rsidR="00904A21" w:rsidRPr="00840297" w:rsidRDefault="00904A21" w:rsidP="00904A21">
      <w:pPr>
        <w:pStyle w:val="NormalWeb"/>
        <w:tabs>
          <w:tab w:val="left" w:pos="3691"/>
        </w:tabs>
        <w:spacing w:before="0" w:beforeAutospacing="0" w:after="0" w:afterAutospacing="0"/>
        <w:contextualSpacing/>
        <w:jc w:val="center"/>
        <w:rPr>
          <w:rFonts w:ascii="Tahoma" w:hAnsi="Tahoma"/>
          <w:szCs w:val="24"/>
          <w:lang w:val="es-ES_tradnl"/>
        </w:rPr>
      </w:pPr>
      <w:r w:rsidRPr="00840297">
        <w:rPr>
          <w:rFonts w:ascii="Tahoma" w:hAnsi="Tahoma"/>
          <w:szCs w:val="24"/>
          <w:lang w:val="es-ES_tradnl"/>
        </w:rPr>
        <w:t>(Fuente: Superintendencia de Servicios Públicos Domicili</w:t>
      </w:r>
      <w:r w:rsidR="006145CA" w:rsidRPr="00840297">
        <w:rPr>
          <w:rFonts w:ascii="Tahoma" w:hAnsi="Tahoma"/>
          <w:szCs w:val="24"/>
          <w:lang w:val="es-ES_tradnl"/>
        </w:rPr>
        <w:t>arios; 2018 citando al Sistema Ú</w:t>
      </w:r>
      <w:r w:rsidRPr="00840297">
        <w:rPr>
          <w:rFonts w:ascii="Tahoma" w:hAnsi="Tahoma"/>
          <w:szCs w:val="24"/>
          <w:lang w:val="es-ES_tradnl"/>
        </w:rPr>
        <w:t>nico de Información).</w:t>
      </w:r>
    </w:p>
    <w:p w14:paraId="7C9E254C" w14:textId="77777777" w:rsidR="00513612" w:rsidRPr="00840297" w:rsidRDefault="00513612" w:rsidP="00904A21">
      <w:pPr>
        <w:pStyle w:val="NormalWeb"/>
        <w:tabs>
          <w:tab w:val="left" w:pos="3691"/>
        </w:tabs>
        <w:spacing w:before="0" w:beforeAutospacing="0" w:after="0" w:afterAutospacing="0"/>
        <w:contextualSpacing/>
        <w:jc w:val="center"/>
        <w:rPr>
          <w:rFonts w:ascii="Tahoma" w:hAnsi="Tahoma"/>
          <w:szCs w:val="24"/>
          <w:lang w:val="es-ES_tradnl"/>
        </w:rPr>
      </w:pPr>
    </w:p>
    <w:p w14:paraId="5A09CAEB" w14:textId="22A7D89B" w:rsidR="00513612" w:rsidRPr="00840297" w:rsidRDefault="00C4330E" w:rsidP="00513612">
      <w:pPr>
        <w:pStyle w:val="NormalWeb"/>
        <w:tabs>
          <w:tab w:val="left" w:pos="3691"/>
        </w:tabs>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Se evidencia que d</w:t>
      </w:r>
      <w:r w:rsidR="00815B60" w:rsidRPr="00840297">
        <w:rPr>
          <w:rFonts w:ascii="Tahoma" w:hAnsi="Tahoma"/>
          <w:sz w:val="24"/>
          <w:szCs w:val="24"/>
          <w:lang w:val="es-ES_tradnl"/>
        </w:rPr>
        <w:t xml:space="preserve">e los 8.403.758 </w:t>
      </w:r>
      <w:r w:rsidR="00BA448D" w:rsidRPr="00840297">
        <w:rPr>
          <w:rFonts w:ascii="Tahoma" w:hAnsi="Tahoma"/>
          <w:sz w:val="24"/>
          <w:szCs w:val="24"/>
          <w:lang w:val="es-ES_tradnl"/>
        </w:rPr>
        <w:t>usuarios de Gas Natural Residenc</w:t>
      </w:r>
      <w:r w:rsidR="00AC3A75" w:rsidRPr="00840297">
        <w:rPr>
          <w:rFonts w:ascii="Tahoma" w:hAnsi="Tahoma"/>
          <w:sz w:val="24"/>
          <w:szCs w:val="24"/>
          <w:lang w:val="es-ES_tradnl"/>
        </w:rPr>
        <w:t>ial</w:t>
      </w:r>
      <w:r w:rsidR="00815B60" w:rsidRPr="00840297">
        <w:rPr>
          <w:rFonts w:ascii="Tahoma" w:hAnsi="Tahoma"/>
          <w:sz w:val="24"/>
          <w:szCs w:val="24"/>
          <w:lang w:val="es-ES_tradnl"/>
        </w:rPr>
        <w:t xml:space="preserve"> que hay en el país</w:t>
      </w:r>
      <w:r w:rsidR="00AC3A75" w:rsidRPr="00840297">
        <w:rPr>
          <w:rFonts w:ascii="Tahoma" w:hAnsi="Tahoma"/>
          <w:sz w:val="24"/>
          <w:szCs w:val="24"/>
          <w:lang w:val="es-ES_tradnl"/>
        </w:rPr>
        <w:t xml:space="preserve">, 7.155.817 de los usuarios </w:t>
      </w:r>
      <w:r w:rsidR="00BA448D" w:rsidRPr="00840297">
        <w:rPr>
          <w:rFonts w:ascii="Tahoma" w:hAnsi="Tahoma"/>
          <w:sz w:val="24"/>
          <w:szCs w:val="24"/>
          <w:lang w:val="es-ES_tradnl"/>
        </w:rPr>
        <w:t xml:space="preserve">pertenecen a los </w:t>
      </w:r>
      <w:r w:rsidR="00BA448D" w:rsidRPr="00840297">
        <w:rPr>
          <w:rFonts w:ascii="Tahoma" w:hAnsi="Tahoma"/>
          <w:b/>
          <w:sz w:val="24"/>
          <w:szCs w:val="24"/>
          <w:lang w:val="es-ES_tradnl"/>
        </w:rPr>
        <w:t>estratos socioeconómicos 1, 2 y 3</w:t>
      </w:r>
      <w:r w:rsidR="006145CA" w:rsidRPr="00840297">
        <w:rPr>
          <w:rFonts w:ascii="Tahoma" w:hAnsi="Tahoma"/>
          <w:b/>
          <w:sz w:val="24"/>
          <w:szCs w:val="24"/>
          <w:lang w:val="es-ES_tradnl"/>
        </w:rPr>
        <w:t xml:space="preserve"> </w:t>
      </w:r>
      <w:r w:rsidR="006145CA" w:rsidRPr="00840297">
        <w:rPr>
          <w:rFonts w:ascii="Tahoma" w:hAnsi="Tahoma"/>
          <w:sz w:val="24"/>
          <w:szCs w:val="24"/>
          <w:lang w:val="es-ES_tradnl"/>
        </w:rPr>
        <w:t>equivalente al</w:t>
      </w:r>
      <w:r w:rsidR="006145CA" w:rsidRPr="00840297">
        <w:rPr>
          <w:rFonts w:ascii="Tahoma" w:hAnsi="Tahoma"/>
          <w:b/>
          <w:sz w:val="24"/>
          <w:szCs w:val="24"/>
          <w:lang w:val="es-ES_tradnl"/>
        </w:rPr>
        <w:t xml:space="preserve"> </w:t>
      </w:r>
      <w:r w:rsidR="00BA448D" w:rsidRPr="00840297">
        <w:rPr>
          <w:rFonts w:ascii="Tahoma" w:hAnsi="Tahoma"/>
          <w:b/>
          <w:sz w:val="24"/>
          <w:szCs w:val="24"/>
          <w:lang w:val="es-ES_tradnl"/>
        </w:rPr>
        <w:t>85,15%</w:t>
      </w:r>
      <w:r w:rsidR="00BA448D" w:rsidRPr="00840297">
        <w:rPr>
          <w:rFonts w:ascii="Tahoma" w:hAnsi="Tahoma"/>
          <w:sz w:val="24"/>
          <w:szCs w:val="24"/>
          <w:lang w:val="es-ES_tradnl"/>
        </w:rPr>
        <w:t xml:space="preserve"> de</w:t>
      </w:r>
      <w:r w:rsidR="00AC3A75" w:rsidRPr="00840297">
        <w:rPr>
          <w:rFonts w:ascii="Tahoma" w:hAnsi="Tahoma"/>
          <w:sz w:val="24"/>
          <w:szCs w:val="24"/>
          <w:lang w:val="es-ES_tradnl"/>
        </w:rPr>
        <w:t>l total de</w:t>
      </w:r>
      <w:r w:rsidR="00BA448D" w:rsidRPr="00840297">
        <w:rPr>
          <w:rFonts w:ascii="Tahoma" w:hAnsi="Tahoma"/>
          <w:sz w:val="24"/>
          <w:szCs w:val="24"/>
          <w:lang w:val="es-ES_tradnl"/>
        </w:rPr>
        <w:t xml:space="preserve"> los usuarios. 4.937.043 pertenecen a los </w:t>
      </w:r>
      <w:r w:rsidR="00BA448D" w:rsidRPr="00840297">
        <w:rPr>
          <w:rFonts w:ascii="Tahoma" w:hAnsi="Tahoma"/>
          <w:b/>
          <w:sz w:val="24"/>
          <w:szCs w:val="24"/>
          <w:lang w:val="es-ES_tradnl"/>
        </w:rPr>
        <w:t>estratos socioeconómi</w:t>
      </w:r>
      <w:r w:rsidR="00AC3A75" w:rsidRPr="00840297">
        <w:rPr>
          <w:rFonts w:ascii="Tahoma" w:hAnsi="Tahoma"/>
          <w:b/>
          <w:sz w:val="24"/>
          <w:szCs w:val="24"/>
          <w:lang w:val="es-ES_tradnl"/>
        </w:rPr>
        <w:t>cos 1 y 2.</w:t>
      </w:r>
      <w:r w:rsidR="00AC3A75" w:rsidRPr="00840297">
        <w:rPr>
          <w:rFonts w:ascii="Tahoma" w:hAnsi="Tahoma"/>
          <w:sz w:val="24"/>
          <w:szCs w:val="24"/>
          <w:lang w:val="es-ES_tradnl"/>
        </w:rPr>
        <w:t xml:space="preserve"> Es decir, </w:t>
      </w:r>
      <w:r w:rsidR="00AC3A75" w:rsidRPr="00840297">
        <w:rPr>
          <w:rFonts w:ascii="Tahoma" w:hAnsi="Tahoma"/>
          <w:b/>
          <w:sz w:val="24"/>
          <w:szCs w:val="24"/>
          <w:lang w:val="es-ES_tradnl"/>
        </w:rPr>
        <w:t>el 58,75%</w:t>
      </w:r>
      <w:r w:rsidR="00AC3A75" w:rsidRPr="00840297">
        <w:rPr>
          <w:rFonts w:ascii="Tahoma" w:hAnsi="Tahoma"/>
          <w:sz w:val="24"/>
          <w:szCs w:val="24"/>
          <w:lang w:val="es-ES_tradnl"/>
        </w:rPr>
        <w:t xml:space="preserve"> del total de usuarios. </w:t>
      </w:r>
    </w:p>
    <w:p w14:paraId="06A7B3F2" w14:textId="77777777" w:rsidR="00626E0D" w:rsidRPr="00840297" w:rsidRDefault="00626E0D" w:rsidP="00626E0D">
      <w:pPr>
        <w:pStyle w:val="NormalWeb"/>
        <w:spacing w:before="0" w:beforeAutospacing="0" w:after="0" w:afterAutospacing="0"/>
        <w:contextualSpacing/>
        <w:jc w:val="both"/>
        <w:rPr>
          <w:rFonts w:ascii="Tahoma" w:hAnsi="Tahoma"/>
          <w:sz w:val="24"/>
          <w:szCs w:val="24"/>
          <w:lang w:val="es-ES_tradnl"/>
        </w:rPr>
      </w:pPr>
    </w:p>
    <w:p w14:paraId="24B95327" w14:textId="29467B7B" w:rsidR="00D801FD" w:rsidRPr="00840297" w:rsidRDefault="00CD752F" w:rsidP="00626E0D">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b/>
          <w:sz w:val="24"/>
          <w:szCs w:val="24"/>
          <w:lang w:val="es-ES_tradnl"/>
        </w:rPr>
        <w:t xml:space="preserve">Suscriptores </w:t>
      </w:r>
      <w:r w:rsidR="00742740" w:rsidRPr="00840297">
        <w:rPr>
          <w:rFonts w:ascii="Tahoma" w:hAnsi="Tahoma"/>
          <w:b/>
          <w:sz w:val="24"/>
          <w:szCs w:val="24"/>
          <w:lang w:val="es-ES_tradnl"/>
        </w:rPr>
        <w:t>de Acueducto</w:t>
      </w:r>
      <w:r w:rsidR="00742740" w:rsidRPr="00840297">
        <w:rPr>
          <w:rStyle w:val="Refdenotaalpie"/>
          <w:rFonts w:ascii="Tahoma" w:hAnsi="Tahoma"/>
          <w:b/>
          <w:sz w:val="24"/>
          <w:szCs w:val="24"/>
          <w:lang w:val="es-ES_tradnl"/>
        </w:rPr>
        <w:footnoteReference w:id="10"/>
      </w:r>
      <w:r w:rsidR="00D801FD" w:rsidRPr="00840297">
        <w:rPr>
          <w:rFonts w:ascii="Tahoma" w:hAnsi="Tahoma"/>
          <w:b/>
          <w:sz w:val="24"/>
          <w:szCs w:val="24"/>
          <w:lang w:val="es-ES_tradnl"/>
        </w:rPr>
        <w:t>:</w:t>
      </w:r>
      <w:r w:rsidR="00D801FD" w:rsidRPr="00840297">
        <w:rPr>
          <w:rFonts w:ascii="Tahoma" w:hAnsi="Tahoma"/>
          <w:sz w:val="24"/>
          <w:szCs w:val="24"/>
          <w:lang w:val="es-ES_tradnl"/>
        </w:rPr>
        <w:t xml:space="preserve"> La información es obtenida por la Superintendencia de Servicios Públicos consultando el Sistema Único de Información </w:t>
      </w:r>
      <w:r w:rsidR="00E9177B" w:rsidRPr="00840297">
        <w:rPr>
          <w:rFonts w:ascii="Tahoma" w:hAnsi="Tahoma"/>
          <w:sz w:val="24"/>
          <w:szCs w:val="24"/>
          <w:lang w:val="es-ES_tradnl"/>
        </w:rPr>
        <w:t xml:space="preserve">de los suscriptores del servicio público de acueducto, discriminados por estrato socioeconómico con corte al 24 de mayo de 2018: </w:t>
      </w:r>
    </w:p>
    <w:p w14:paraId="4282F357" w14:textId="77777777" w:rsidR="00626E0D" w:rsidRPr="00840297" w:rsidRDefault="00626E0D" w:rsidP="00626E0D">
      <w:pPr>
        <w:pStyle w:val="NormalWeb"/>
        <w:spacing w:before="0" w:beforeAutospacing="0" w:after="0" w:afterAutospacing="0"/>
        <w:contextualSpacing/>
        <w:jc w:val="both"/>
        <w:rPr>
          <w:rFonts w:ascii="Tahoma" w:hAnsi="Tahoma"/>
          <w:sz w:val="24"/>
          <w:szCs w:val="24"/>
          <w:lang w:val="es-ES_tradnl"/>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227"/>
        <w:gridCol w:w="4586"/>
      </w:tblGrid>
      <w:tr w:rsidR="00B40266" w:rsidRPr="00840297" w14:paraId="024F053E" w14:textId="77777777" w:rsidTr="00B40266">
        <w:trPr>
          <w:trHeight w:val="220"/>
        </w:trPr>
        <w:tc>
          <w:tcPr>
            <w:tcW w:w="3227" w:type="dxa"/>
            <w:tcBorders>
              <w:bottom w:val="single" w:sz="4" w:space="0" w:color="auto"/>
            </w:tcBorders>
            <w:vAlign w:val="center"/>
          </w:tcPr>
          <w:p w14:paraId="08D927ED" w14:textId="7C92638D" w:rsidR="00904A21" w:rsidRPr="00840297" w:rsidRDefault="00742740" w:rsidP="00742740">
            <w:pPr>
              <w:contextualSpacing/>
              <w:jc w:val="center"/>
              <w:rPr>
                <w:rFonts w:ascii="Tahoma" w:hAnsi="Tahoma"/>
                <w:b/>
              </w:rPr>
            </w:pPr>
            <w:r w:rsidRPr="00840297">
              <w:rPr>
                <w:rFonts w:ascii="Tahoma" w:hAnsi="Tahoma"/>
                <w:b/>
              </w:rPr>
              <w:t>Clasificación</w:t>
            </w:r>
          </w:p>
        </w:tc>
        <w:tc>
          <w:tcPr>
            <w:tcW w:w="4586" w:type="dxa"/>
            <w:tcBorders>
              <w:bottom w:val="single" w:sz="4" w:space="0" w:color="auto"/>
            </w:tcBorders>
            <w:vAlign w:val="center"/>
          </w:tcPr>
          <w:p w14:paraId="7F762D56" w14:textId="035BC760" w:rsidR="00904A21" w:rsidRPr="00840297" w:rsidRDefault="00B40266" w:rsidP="00742740">
            <w:pPr>
              <w:contextualSpacing/>
              <w:jc w:val="center"/>
              <w:rPr>
                <w:rFonts w:ascii="Tahoma" w:hAnsi="Tahoma"/>
                <w:b/>
              </w:rPr>
            </w:pPr>
            <w:r w:rsidRPr="00840297">
              <w:rPr>
                <w:rFonts w:ascii="Tahoma" w:hAnsi="Tahoma"/>
                <w:b/>
              </w:rPr>
              <w:t xml:space="preserve">Cantidad </w:t>
            </w:r>
            <w:r w:rsidR="00742740" w:rsidRPr="00840297">
              <w:rPr>
                <w:rFonts w:ascii="Tahoma" w:hAnsi="Tahoma"/>
                <w:b/>
              </w:rPr>
              <w:t xml:space="preserve">Suscriptores </w:t>
            </w:r>
            <w:r w:rsidR="00904A21" w:rsidRPr="00840297">
              <w:rPr>
                <w:rFonts w:ascii="Tahoma" w:hAnsi="Tahoma"/>
                <w:b/>
              </w:rPr>
              <w:t>Acueducto</w:t>
            </w:r>
          </w:p>
        </w:tc>
      </w:tr>
      <w:tr w:rsidR="00B40266" w:rsidRPr="00840297" w14:paraId="2DD50932" w14:textId="77777777" w:rsidTr="00B40266">
        <w:trPr>
          <w:trHeight w:val="232"/>
        </w:trPr>
        <w:tc>
          <w:tcPr>
            <w:tcW w:w="3227" w:type="dxa"/>
            <w:shd w:val="clear" w:color="auto" w:fill="CCFFCC"/>
          </w:tcPr>
          <w:p w14:paraId="2C88BB98" w14:textId="0A62DAF6" w:rsidR="00742740" w:rsidRPr="00840297" w:rsidRDefault="00742740" w:rsidP="00742740">
            <w:pPr>
              <w:contextualSpacing/>
              <w:jc w:val="both"/>
              <w:rPr>
                <w:rFonts w:ascii="Tahoma" w:hAnsi="Tahoma"/>
              </w:rPr>
            </w:pPr>
            <w:r w:rsidRPr="00840297">
              <w:rPr>
                <w:rFonts w:ascii="Tahoma" w:hAnsi="Tahoma"/>
              </w:rPr>
              <w:t>Estrato 1 (Bajo - Bajo)</w:t>
            </w:r>
            <w:r w:rsidRPr="00840297">
              <w:rPr>
                <w:rStyle w:val="Refdenotaalpie"/>
                <w:rFonts w:ascii="Tahoma" w:hAnsi="Tahoma"/>
              </w:rPr>
              <w:footnoteReference w:id="11"/>
            </w:r>
          </w:p>
        </w:tc>
        <w:tc>
          <w:tcPr>
            <w:tcW w:w="4586" w:type="dxa"/>
            <w:shd w:val="clear" w:color="auto" w:fill="CCFFCC"/>
          </w:tcPr>
          <w:p w14:paraId="2DD2BA46" w14:textId="5922C7CD" w:rsidR="00742740" w:rsidRPr="00840297" w:rsidRDefault="00742740" w:rsidP="00742740">
            <w:pPr>
              <w:contextualSpacing/>
              <w:jc w:val="center"/>
              <w:rPr>
                <w:rFonts w:ascii="Tahoma" w:hAnsi="Tahoma"/>
              </w:rPr>
            </w:pPr>
            <w:r w:rsidRPr="00840297">
              <w:rPr>
                <w:rFonts w:ascii="Tahoma" w:hAnsi="Tahoma"/>
              </w:rPr>
              <w:t>1.956.380</w:t>
            </w:r>
          </w:p>
        </w:tc>
      </w:tr>
      <w:tr w:rsidR="00B40266" w:rsidRPr="00840297" w14:paraId="7716157C" w14:textId="77777777" w:rsidTr="00B40266">
        <w:trPr>
          <w:trHeight w:val="232"/>
        </w:trPr>
        <w:tc>
          <w:tcPr>
            <w:tcW w:w="3227" w:type="dxa"/>
            <w:shd w:val="clear" w:color="auto" w:fill="CCFFCC"/>
          </w:tcPr>
          <w:p w14:paraId="60CE9A61" w14:textId="13052B77" w:rsidR="00742740" w:rsidRPr="00840297" w:rsidRDefault="00742740" w:rsidP="00742740">
            <w:pPr>
              <w:contextualSpacing/>
              <w:jc w:val="both"/>
              <w:rPr>
                <w:rFonts w:ascii="Tahoma" w:hAnsi="Tahoma"/>
              </w:rPr>
            </w:pPr>
            <w:r w:rsidRPr="00840297">
              <w:rPr>
                <w:rFonts w:ascii="Tahoma" w:hAnsi="Tahoma"/>
              </w:rPr>
              <w:t>Estrato 2 (Bajo)</w:t>
            </w:r>
          </w:p>
        </w:tc>
        <w:tc>
          <w:tcPr>
            <w:tcW w:w="4586" w:type="dxa"/>
            <w:shd w:val="clear" w:color="auto" w:fill="CCFFCC"/>
          </w:tcPr>
          <w:p w14:paraId="3A9B6C43" w14:textId="155EC5E4" w:rsidR="00742740" w:rsidRPr="00840297" w:rsidRDefault="00742740" w:rsidP="00742740">
            <w:pPr>
              <w:contextualSpacing/>
              <w:jc w:val="center"/>
              <w:rPr>
                <w:rFonts w:ascii="Tahoma" w:hAnsi="Tahoma"/>
              </w:rPr>
            </w:pPr>
            <w:r w:rsidRPr="00840297">
              <w:rPr>
                <w:rFonts w:ascii="Tahoma" w:hAnsi="Tahoma"/>
              </w:rPr>
              <w:t>3.134.533</w:t>
            </w:r>
          </w:p>
        </w:tc>
      </w:tr>
      <w:tr w:rsidR="00B40266" w:rsidRPr="00840297" w14:paraId="263298DC" w14:textId="77777777" w:rsidTr="00B40266">
        <w:trPr>
          <w:trHeight w:val="232"/>
        </w:trPr>
        <w:tc>
          <w:tcPr>
            <w:tcW w:w="3227" w:type="dxa"/>
            <w:shd w:val="clear" w:color="auto" w:fill="CCFFFF"/>
          </w:tcPr>
          <w:p w14:paraId="25431DAD" w14:textId="52DE152F" w:rsidR="00742740" w:rsidRPr="00840297" w:rsidRDefault="00742740" w:rsidP="00742740">
            <w:pPr>
              <w:contextualSpacing/>
              <w:jc w:val="both"/>
              <w:rPr>
                <w:rFonts w:ascii="Tahoma" w:hAnsi="Tahoma"/>
              </w:rPr>
            </w:pPr>
            <w:r w:rsidRPr="00840297">
              <w:rPr>
                <w:rFonts w:ascii="Tahoma" w:hAnsi="Tahoma"/>
              </w:rPr>
              <w:t>Estrato 3 (Medio - Bajo)</w:t>
            </w:r>
          </w:p>
        </w:tc>
        <w:tc>
          <w:tcPr>
            <w:tcW w:w="4586" w:type="dxa"/>
            <w:shd w:val="clear" w:color="auto" w:fill="CCFFFF"/>
          </w:tcPr>
          <w:p w14:paraId="2B34C219" w14:textId="2ADE4A25" w:rsidR="00742740" w:rsidRPr="00840297" w:rsidRDefault="00742740" w:rsidP="00742740">
            <w:pPr>
              <w:contextualSpacing/>
              <w:jc w:val="center"/>
              <w:rPr>
                <w:rFonts w:ascii="Tahoma" w:hAnsi="Tahoma"/>
              </w:rPr>
            </w:pPr>
            <w:r w:rsidRPr="00840297">
              <w:rPr>
                <w:rFonts w:ascii="Tahoma" w:hAnsi="Tahoma"/>
              </w:rPr>
              <w:t>2.544.025</w:t>
            </w:r>
          </w:p>
        </w:tc>
      </w:tr>
      <w:tr w:rsidR="00B40266" w:rsidRPr="00840297" w14:paraId="1B874C50" w14:textId="77777777" w:rsidTr="00B40266">
        <w:trPr>
          <w:trHeight w:val="220"/>
        </w:trPr>
        <w:tc>
          <w:tcPr>
            <w:tcW w:w="3227" w:type="dxa"/>
            <w:tcBorders>
              <w:bottom w:val="single" w:sz="4" w:space="0" w:color="auto"/>
            </w:tcBorders>
            <w:shd w:val="clear" w:color="auto" w:fill="CCFFFF"/>
          </w:tcPr>
          <w:p w14:paraId="7E1EF23B" w14:textId="15F8F57E" w:rsidR="00742740" w:rsidRPr="00840297" w:rsidRDefault="00742740" w:rsidP="00742740">
            <w:pPr>
              <w:contextualSpacing/>
              <w:jc w:val="both"/>
              <w:rPr>
                <w:rFonts w:ascii="Tahoma" w:hAnsi="Tahoma"/>
              </w:rPr>
            </w:pPr>
            <w:r w:rsidRPr="00840297">
              <w:rPr>
                <w:rFonts w:ascii="Tahoma" w:hAnsi="Tahoma"/>
              </w:rPr>
              <w:t>Estrato 4 (Medio)</w:t>
            </w:r>
          </w:p>
        </w:tc>
        <w:tc>
          <w:tcPr>
            <w:tcW w:w="4586" w:type="dxa"/>
            <w:tcBorders>
              <w:bottom w:val="single" w:sz="4" w:space="0" w:color="auto"/>
            </w:tcBorders>
            <w:shd w:val="clear" w:color="auto" w:fill="CCFFFF"/>
          </w:tcPr>
          <w:p w14:paraId="0062E7F8" w14:textId="26C068E6" w:rsidR="00742740" w:rsidRPr="00840297" w:rsidRDefault="00742740" w:rsidP="00742740">
            <w:pPr>
              <w:contextualSpacing/>
              <w:jc w:val="center"/>
              <w:rPr>
                <w:rFonts w:ascii="Tahoma" w:hAnsi="Tahoma"/>
              </w:rPr>
            </w:pPr>
            <w:r w:rsidRPr="00840297">
              <w:rPr>
                <w:rFonts w:ascii="Tahoma" w:hAnsi="Tahoma"/>
              </w:rPr>
              <w:t>951.823</w:t>
            </w:r>
          </w:p>
        </w:tc>
      </w:tr>
      <w:tr w:rsidR="00B40266" w:rsidRPr="00840297" w14:paraId="435F21E9" w14:textId="77777777" w:rsidTr="00B40266">
        <w:trPr>
          <w:trHeight w:val="253"/>
        </w:trPr>
        <w:tc>
          <w:tcPr>
            <w:tcW w:w="3227" w:type="dxa"/>
            <w:shd w:val="clear" w:color="auto" w:fill="FFFF99"/>
          </w:tcPr>
          <w:p w14:paraId="308764BE" w14:textId="00DB4656" w:rsidR="00742740" w:rsidRPr="00840297" w:rsidRDefault="00742740" w:rsidP="00742740">
            <w:pPr>
              <w:contextualSpacing/>
              <w:jc w:val="both"/>
              <w:rPr>
                <w:rFonts w:ascii="Tahoma" w:hAnsi="Tahoma"/>
              </w:rPr>
            </w:pPr>
            <w:r w:rsidRPr="00840297">
              <w:rPr>
                <w:rFonts w:ascii="Tahoma" w:hAnsi="Tahoma"/>
              </w:rPr>
              <w:t>Estrato 5 (Medio - Alto)</w:t>
            </w:r>
          </w:p>
        </w:tc>
        <w:tc>
          <w:tcPr>
            <w:tcW w:w="4586" w:type="dxa"/>
            <w:shd w:val="clear" w:color="auto" w:fill="FFFF99"/>
          </w:tcPr>
          <w:p w14:paraId="0C4C3138" w14:textId="117CDCC4" w:rsidR="00742740" w:rsidRPr="00840297" w:rsidRDefault="00742740" w:rsidP="00742740">
            <w:pPr>
              <w:contextualSpacing/>
              <w:jc w:val="center"/>
              <w:rPr>
                <w:rFonts w:ascii="Tahoma" w:hAnsi="Tahoma"/>
              </w:rPr>
            </w:pPr>
            <w:r w:rsidRPr="00840297">
              <w:rPr>
                <w:rFonts w:ascii="Tahoma" w:hAnsi="Tahoma"/>
              </w:rPr>
              <w:t>402.952</w:t>
            </w:r>
          </w:p>
        </w:tc>
      </w:tr>
      <w:tr w:rsidR="00B40266" w:rsidRPr="00840297" w14:paraId="27FB1095" w14:textId="77777777" w:rsidTr="00B40266">
        <w:trPr>
          <w:trHeight w:val="253"/>
        </w:trPr>
        <w:tc>
          <w:tcPr>
            <w:tcW w:w="3227" w:type="dxa"/>
            <w:shd w:val="clear" w:color="auto" w:fill="FFFF99"/>
          </w:tcPr>
          <w:p w14:paraId="008C8962" w14:textId="08171DF4" w:rsidR="00742740" w:rsidRPr="00840297" w:rsidRDefault="00742740" w:rsidP="00742740">
            <w:pPr>
              <w:contextualSpacing/>
              <w:jc w:val="both"/>
              <w:rPr>
                <w:rFonts w:ascii="Tahoma" w:hAnsi="Tahoma"/>
              </w:rPr>
            </w:pPr>
            <w:r w:rsidRPr="00840297">
              <w:rPr>
                <w:rFonts w:ascii="Tahoma" w:hAnsi="Tahoma"/>
              </w:rPr>
              <w:t>Estrato 6 (Alto)</w:t>
            </w:r>
          </w:p>
        </w:tc>
        <w:tc>
          <w:tcPr>
            <w:tcW w:w="4586" w:type="dxa"/>
            <w:shd w:val="clear" w:color="auto" w:fill="FFFF99"/>
          </w:tcPr>
          <w:p w14:paraId="2A7F2A7A" w14:textId="5751CFB8" w:rsidR="00742740" w:rsidRPr="00840297" w:rsidRDefault="00742740" w:rsidP="00742740">
            <w:pPr>
              <w:contextualSpacing/>
              <w:jc w:val="center"/>
              <w:rPr>
                <w:rFonts w:ascii="Tahoma" w:hAnsi="Tahoma"/>
              </w:rPr>
            </w:pPr>
            <w:r w:rsidRPr="00840297">
              <w:rPr>
                <w:rFonts w:ascii="Tahoma" w:hAnsi="Tahoma"/>
              </w:rPr>
              <w:t>210.736</w:t>
            </w:r>
          </w:p>
        </w:tc>
      </w:tr>
      <w:tr w:rsidR="00B40266" w:rsidRPr="00840297" w14:paraId="24D9A41A" w14:textId="77777777" w:rsidTr="00B40266">
        <w:trPr>
          <w:trHeight w:val="253"/>
        </w:trPr>
        <w:tc>
          <w:tcPr>
            <w:tcW w:w="3227" w:type="dxa"/>
          </w:tcPr>
          <w:p w14:paraId="3F520E03" w14:textId="24597D21" w:rsidR="00904A21" w:rsidRPr="00840297" w:rsidRDefault="00D801FD" w:rsidP="00742740">
            <w:pPr>
              <w:contextualSpacing/>
              <w:jc w:val="both"/>
              <w:rPr>
                <w:rFonts w:ascii="Tahoma" w:hAnsi="Tahoma"/>
              </w:rPr>
            </w:pPr>
            <w:r w:rsidRPr="00840297">
              <w:rPr>
                <w:rFonts w:ascii="Tahoma" w:hAnsi="Tahoma"/>
              </w:rPr>
              <w:t>Industrial</w:t>
            </w:r>
          </w:p>
        </w:tc>
        <w:tc>
          <w:tcPr>
            <w:tcW w:w="4586" w:type="dxa"/>
          </w:tcPr>
          <w:p w14:paraId="49F05AD6" w14:textId="18221CB4" w:rsidR="00904A21" w:rsidRPr="00840297" w:rsidRDefault="00D801FD" w:rsidP="00742740">
            <w:pPr>
              <w:contextualSpacing/>
              <w:jc w:val="center"/>
              <w:rPr>
                <w:rFonts w:ascii="Tahoma" w:hAnsi="Tahoma"/>
              </w:rPr>
            </w:pPr>
            <w:r w:rsidRPr="00840297">
              <w:rPr>
                <w:rFonts w:ascii="Tahoma" w:hAnsi="Tahoma"/>
              </w:rPr>
              <w:t>28.646</w:t>
            </w:r>
          </w:p>
        </w:tc>
      </w:tr>
      <w:tr w:rsidR="00B40266" w:rsidRPr="00840297" w14:paraId="559300CE" w14:textId="77777777" w:rsidTr="00B40266">
        <w:trPr>
          <w:trHeight w:val="253"/>
        </w:trPr>
        <w:tc>
          <w:tcPr>
            <w:tcW w:w="3227" w:type="dxa"/>
          </w:tcPr>
          <w:p w14:paraId="0E47F928" w14:textId="6FB3E454" w:rsidR="00904A21" w:rsidRPr="00840297" w:rsidRDefault="00D801FD" w:rsidP="00742740">
            <w:pPr>
              <w:contextualSpacing/>
              <w:jc w:val="both"/>
              <w:rPr>
                <w:rFonts w:ascii="Tahoma" w:hAnsi="Tahoma"/>
              </w:rPr>
            </w:pPr>
            <w:r w:rsidRPr="00840297">
              <w:rPr>
                <w:rFonts w:ascii="Tahoma" w:hAnsi="Tahoma"/>
              </w:rPr>
              <w:t>Comercial</w:t>
            </w:r>
          </w:p>
        </w:tc>
        <w:tc>
          <w:tcPr>
            <w:tcW w:w="4586" w:type="dxa"/>
          </w:tcPr>
          <w:p w14:paraId="7A2E1971" w14:textId="634B5A88" w:rsidR="00904A21" w:rsidRPr="00840297" w:rsidRDefault="00D801FD" w:rsidP="00742740">
            <w:pPr>
              <w:contextualSpacing/>
              <w:jc w:val="center"/>
              <w:rPr>
                <w:rFonts w:ascii="Tahoma" w:hAnsi="Tahoma"/>
              </w:rPr>
            </w:pPr>
            <w:r w:rsidRPr="00840297">
              <w:rPr>
                <w:rFonts w:ascii="Tahoma" w:hAnsi="Tahoma"/>
              </w:rPr>
              <w:t>605.994</w:t>
            </w:r>
          </w:p>
        </w:tc>
      </w:tr>
      <w:tr w:rsidR="00B40266" w:rsidRPr="00840297" w14:paraId="770572DA" w14:textId="77777777" w:rsidTr="00B40266">
        <w:trPr>
          <w:trHeight w:val="253"/>
        </w:trPr>
        <w:tc>
          <w:tcPr>
            <w:tcW w:w="3227" w:type="dxa"/>
          </w:tcPr>
          <w:p w14:paraId="4182196F" w14:textId="5CDD0286" w:rsidR="00904A21" w:rsidRPr="00840297" w:rsidRDefault="00D801FD" w:rsidP="00742740">
            <w:pPr>
              <w:contextualSpacing/>
              <w:jc w:val="both"/>
              <w:rPr>
                <w:rFonts w:ascii="Tahoma" w:hAnsi="Tahoma"/>
              </w:rPr>
            </w:pPr>
            <w:r w:rsidRPr="00840297">
              <w:rPr>
                <w:rFonts w:ascii="Tahoma" w:hAnsi="Tahoma"/>
              </w:rPr>
              <w:t>Oficial</w:t>
            </w:r>
          </w:p>
        </w:tc>
        <w:tc>
          <w:tcPr>
            <w:tcW w:w="4586" w:type="dxa"/>
          </w:tcPr>
          <w:p w14:paraId="37168BFE" w14:textId="25B6B6D5" w:rsidR="00904A21" w:rsidRPr="00840297" w:rsidRDefault="00D801FD" w:rsidP="00742740">
            <w:pPr>
              <w:contextualSpacing/>
              <w:jc w:val="center"/>
              <w:rPr>
                <w:rFonts w:ascii="Tahoma" w:hAnsi="Tahoma"/>
              </w:rPr>
            </w:pPr>
            <w:r w:rsidRPr="00840297">
              <w:rPr>
                <w:rFonts w:ascii="Tahoma" w:hAnsi="Tahoma"/>
              </w:rPr>
              <w:t>39.070</w:t>
            </w:r>
          </w:p>
        </w:tc>
      </w:tr>
      <w:tr w:rsidR="00B40266" w:rsidRPr="00840297" w14:paraId="19338AB1" w14:textId="77777777" w:rsidTr="00B40266">
        <w:trPr>
          <w:trHeight w:val="253"/>
        </w:trPr>
        <w:tc>
          <w:tcPr>
            <w:tcW w:w="3227" w:type="dxa"/>
          </w:tcPr>
          <w:p w14:paraId="0F0EAB88" w14:textId="6D90CF49" w:rsidR="00904A21" w:rsidRPr="00840297" w:rsidRDefault="00D801FD" w:rsidP="00742740">
            <w:pPr>
              <w:contextualSpacing/>
              <w:jc w:val="both"/>
              <w:rPr>
                <w:rFonts w:ascii="Tahoma" w:hAnsi="Tahoma"/>
              </w:rPr>
            </w:pPr>
            <w:r w:rsidRPr="00840297">
              <w:rPr>
                <w:rFonts w:ascii="Tahoma" w:hAnsi="Tahoma"/>
              </w:rPr>
              <w:t>Especial</w:t>
            </w:r>
          </w:p>
        </w:tc>
        <w:tc>
          <w:tcPr>
            <w:tcW w:w="4586" w:type="dxa"/>
          </w:tcPr>
          <w:p w14:paraId="40D72858" w14:textId="676D0F6A" w:rsidR="00904A21" w:rsidRPr="00840297" w:rsidRDefault="00D801FD" w:rsidP="00742740">
            <w:pPr>
              <w:contextualSpacing/>
              <w:jc w:val="center"/>
              <w:rPr>
                <w:rFonts w:ascii="Tahoma" w:hAnsi="Tahoma"/>
              </w:rPr>
            </w:pPr>
            <w:r w:rsidRPr="00840297">
              <w:rPr>
                <w:rFonts w:ascii="Tahoma" w:hAnsi="Tahoma"/>
              </w:rPr>
              <w:t>9.507</w:t>
            </w:r>
          </w:p>
        </w:tc>
      </w:tr>
      <w:tr w:rsidR="00B40266" w:rsidRPr="00840297" w14:paraId="601F0FA1" w14:textId="77777777" w:rsidTr="00B40266">
        <w:trPr>
          <w:trHeight w:val="253"/>
        </w:trPr>
        <w:tc>
          <w:tcPr>
            <w:tcW w:w="3227" w:type="dxa"/>
          </w:tcPr>
          <w:p w14:paraId="3EE98F44" w14:textId="22A76B75" w:rsidR="00D801FD" w:rsidRPr="00840297" w:rsidRDefault="00D801FD" w:rsidP="00742740">
            <w:pPr>
              <w:contextualSpacing/>
              <w:jc w:val="both"/>
              <w:rPr>
                <w:rFonts w:ascii="Tahoma" w:hAnsi="Tahoma"/>
              </w:rPr>
            </w:pPr>
            <w:r w:rsidRPr="00840297">
              <w:rPr>
                <w:rFonts w:ascii="Tahoma" w:hAnsi="Tahoma"/>
              </w:rPr>
              <w:t>Temporal</w:t>
            </w:r>
          </w:p>
        </w:tc>
        <w:tc>
          <w:tcPr>
            <w:tcW w:w="4586" w:type="dxa"/>
          </w:tcPr>
          <w:p w14:paraId="2129EABD" w14:textId="0BD2246D" w:rsidR="00D801FD" w:rsidRPr="00840297" w:rsidRDefault="00D801FD" w:rsidP="00742740">
            <w:pPr>
              <w:contextualSpacing/>
              <w:jc w:val="center"/>
              <w:rPr>
                <w:rFonts w:ascii="Tahoma" w:hAnsi="Tahoma"/>
              </w:rPr>
            </w:pPr>
            <w:r w:rsidRPr="00840297">
              <w:rPr>
                <w:rFonts w:ascii="Tahoma" w:hAnsi="Tahoma"/>
              </w:rPr>
              <w:t>4.505</w:t>
            </w:r>
          </w:p>
        </w:tc>
      </w:tr>
      <w:tr w:rsidR="00B40266" w:rsidRPr="00840297" w14:paraId="4E9E3196" w14:textId="77777777" w:rsidTr="00B40266">
        <w:trPr>
          <w:trHeight w:val="253"/>
        </w:trPr>
        <w:tc>
          <w:tcPr>
            <w:tcW w:w="3227" w:type="dxa"/>
          </w:tcPr>
          <w:p w14:paraId="56CC540D" w14:textId="25E12E39" w:rsidR="00D801FD" w:rsidRPr="00840297" w:rsidRDefault="00D801FD" w:rsidP="00742740">
            <w:pPr>
              <w:contextualSpacing/>
              <w:jc w:val="both"/>
              <w:rPr>
                <w:rFonts w:ascii="Tahoma" w:hAnsi="Tahoma"/>
              </w:rPr>
            </w:pPr>
            <w:r w:rsidRPr="00840297">
              <w:rPr>
                <w:rFonts w:ascii="Tahoma" w:hAnsi="Tahoma"/>
              </w:rPr>
              <w:t>Multiusuario Mixto</w:t>
            </w:r>
          </w:p>
        </w:tc>
        <w:tc>
          <w:tcPr>
            <w:tcW w:w="4586" w:type="dxa"/>
          </w:tcPr>
          <w:p w14:paraId="77C1531B" w14:textId="4AB6F54E" w:rsidR="00D801FD" w:rsidRPr="00840297" w:rsidRDefault="00D801FD" w:rsidP="00742740">
            <w:pPr>
              <w:contextualSpacing/>
              <w:jc w:val="center"/>
              <w:rPr>
                <w:rFonts w:ascii="Tahoma" w:hAnsi="Tahoma"/>
              </w:rPr>
            </w:pPr>
            <w:r w:rsidRPr="00840297">
              <w:rPr>
                <w:rFonts w:ascii="Tahoma" w:hAnsi="Tahoma"/>
              </w:rPr>
              <w:t>49.365</w:t>
            </w:r>
          </w:p>
        </w:tc>
      </w:tr>
    </w:tbl>
    <w:p w14:paraId="444A6565" w14:textId="731AAF9E" w:rsidR="00ED1005" w:rsidRPr="00840297" w:rsidRDefault="00ED1005" w:rsidP="00ED1005">
      <w:pPr>
        <w:pStyle w:val="NormalWeb"/>
        <w:tabs>
          <w:tab w:val="left" w:pos="3691"/>
        </w:tabs>
        <w:spacing w:before="0" w:beforeAutospacing="0" w:after="0" w:afterAutospacing="0"/>
        <w:contextualSpacing/>
        <w:jc w:val="center"/>
        <w:rPr>
          <w:rFonts w:ascii="Tahoma" w:hAnsi="Tahoma"/>
          <w:szCs w:val="24"/>
          <w:lang w:val="es-ES_tradnl"/>
        </w:rPr>
      </w:pPr>
      <w:r w:rsidRPr="00840297">
        <w:rPr>
          <w:rFonts w:ascii="Tahoma" w:hAnsi="Tahoma"/>
          <w:szCs w:val="24"/>
          <w:lang w:val="es-ES_tradnl"/>
        </w:rPr>
        <w:t>(Fuente: Superintendencia de Servicios Públicos Domicili</w:t>
      </w:r>
      <w:r w:rsidR="00B40266" w:rsidRPr="00840297">
        <w:rPr>
          <w:rFonts w:ascii="Tahoma" w:hAnsi="Tahoma"/>
          <w:szCs w:val="24"/>
          <w:lang w:val="es-ES_tradnl"/>
        </w:rPr>
        <w:t>arios; 2018 citando al Sistema Ú</w:t>
      </w:r>
      <w:r w:rsidRPr="00840297">
        <w:rPr>
          <w:rFonts w:ascii="Tahoma" w:hAnsi="Tahoma"/>
          <w:szCs w:val="24"/>
          <w:lang w:val="es-ES_tradnl"/>
        </w:rPr>
        <w:t>nico de Información).</w:t>
      </w:r>
    </w:p>
    <w:p w14:paraId="1E126F74" w14:textId="77777777" w:rsidR="00ED1005" w:rsidRPr="00840297" w:rsidRDefault="00ED1005" w:rsidP="00626E0D">
      <w:pPr>
        <w:pStyle w:val="NormalWeb"/>
        <w:spacing w:before="0" w:beforeAutospacing="0" w:after="0" w:afterAutospacing="0"/>
        <w:contextualSpacing/>
        <w:jc w:val="both"/>
        <w:rPr>
          <w:rFonts w:ascii="Tahoma" w:hAnsi="Tahoma"/>
          <w:b/>
          <w:sz w:val="24"/>
          <w:szCs w:val="24"/>
          <w:lang w:val="es-ES_tradnl"/>
        </w:rPr>
      </w:pPr>
    </w:p>
    <w:p w14:paraId="641FCC61" w14:textId="20199C22" w:rsidR="00ED1005" w:rsidRPr="00840297" w:rsidRDefault="00CD752F" w:rsidP="00ED1005">
      <w:pPr>
        <w:jc w:val="both"/>
        <w:rPr>
          <w:rFonts w:ascii="Calibri" w:eastAsia="Times New Roman" w:hAnsi="Calibri" w:cs="Times New Roman"/>
          <w:color w:val="000000"/>
        </w:rPr>
      </w:pPr>
      <w:r w:rsidRPr="00840297">
        <w:rPr>
          <w:rFonts w:ascii="Tahoma" w:hAnsi="Tahoma"/>
        </w:rPr>
        <w:t>Total Suscriptores de A</w:t>
      </w:r>
      <w:r w:rsidR="00C21585" w:rsidRPr="00840297">
        <w:rPr>
          <w:rFonts w:ascii="Tahoma" w:hAnsi="Tahoma"/>
        </w:rPr>
        <w:t xml:space="preserve">cueducto uso residencial: </w:t>
      </w:r>
      <w:r w:rsidR="00ED1005" w:rsidRPr="00840297">
        <w:rPr>
          <w:rFonts w:ascii="Calibri" w:eastAsia="Times New Roman" w:hAnsi="Calibri" w:cs="Times New Roman"/>
          <w:color w:val="000000"/>
        </w:rPr>
        <w:t>14.291.362</w:t>
      </w:r>
    </w:p>
    <w:p w14:paraId="356C62A2" w14:textId="77777777" w:rsidR="003F27EE" w:rsidRPr="00840297" w:rsidRDefault="003F27EE" w:rsidP="00ED1005">
      <w:pPr>
        <w:jc w:val="both"/>
        <w:rPr>
          <w:rFonts w:ascii="Calibri" w:eastAsia="Times New Roman" w:hAnsi="Calibri" w:cs="Times New Roman"/>
          <w:color w:val="000000"/>
        </w:rPr>
      </w:pPr>
    </w:p>
    <w:p w14:paraId="1B00E883" w14:textId="3A0685FF" w:rsidR="00351C24" w:rsidRPr="00840297" w:rsidRDefault="00ED1005" w:rsidP="00351C24">
      <w:pPr>
        <w:jc w:val="both"/>
        <w:rPr>
          <w:rFonts w:ascii="Calibri" w:eastAsia="Times New Roman" w:hAnsi="Calibri" w:cs="Times New Roman"/>
          <w:color w:val="000000"/>
        </w:rPr>
      </w:pPr>
      <w:r w:rsidRPr="00840297">
        <w:rPr>
          <w:rFonts w:ascii="Tahoma" w:hAnsi="Tahoma"/>
        </w:rPr>
        <w:t>Al</w:t>
      </w:r>
      <w:r w:rsidR="00CD752F" w:rsidRPr="00840297">
        <w:rPr>
          <w:rFonts w:ascii="Tahoma" w:hAnsi="Tahoma"/>
        </w:rPr>
        <w:t xml:space="preserve"> revisar la infor</w:t>
      </w:r>
      <w:r w:rsidR="00B40266" w:rsidRPr="00840297">
        <w:rPr>
          <w:rFonts w:ascii="Tahoma" w:hAnsi="Tahoma"/>
        </w:rPr>
        <w:t>mación de los 14.291.362</w:t>
      </w:r>
      <w:r w:rsidR="003C1F36" w:rsidRPr="00840297">
        <w:rPr>
          <w:rFonts w:ascii="Tahoma" w:hAnsi="Tahoma"/>
        </w:rPr>
        <w:t xml:space="preserve"> </w:t>
      </w:r>
      <w:r w:rsidR="00CD752F" w:rsidRPr="00840297">
        <w:rPr>
          <w:rFonts w:ascii="Tahoma" w:hAnsi="Tahoma"/>
        </w:rPr>
        <w:t>suscritores</w:t>
      </w:r>
      <w:r w:rsidRPr="00840297">
        <w:rPr>
          <w:rFonts w:ascii="Tahoma" w:hAnsi="Tahoma"/>
        </w:rPr>
        <w:t xml:space="preserve"> de acueducto</w:t>
      </w:r>
      <w:r w:rsidR="00CD752F" w:rsidRPr="00840297">
        <w:rPr>
          <w:rFonts w:ascii="Tahoma" w:hAnsi="Tahoma"/>
        </w:rPr>
        <w:t xml:space="preserve"> de uso residencial</w:t>
      </w:r>
      <w:r w:rsidRPr="00840297">
        <w:rPr>
          <w:rFonts w:ascii="Tahoma" w:hAnsi="Tahoma"/>
        </w:rPr>
        <w:t>, 7.634</w:t>
      </w:r>
      <w:r w:rsidR="003C1F36" w:rsidRPr="00840297">
        <w:rPr>
          <w:rFonts w:ascii="Tahoma" w:hAnsi="Tahoma"/>
        </w:rPr>
        <w:t xml:space="preserve">.938 </w:t>
      </w:r>
      <w:r w:rsidR="00CD752F" w:rsidRPr="00840297">
        <w:rPr>
          <w:rFonts w:ascii="Tahoma" w:hAnsi="Tahoma"/>
        </w:rPr>
        <w:t xml:space="preserve">pertenecen a los </w:t>
      </w:r>
      <w:r w:rsidR="00CD752F" w:rsidRPr="00840297">
        <w:rPr>
          <w:rFonts w:ascii="Tahoma" w:hAnsi="Tahoma"/>
          <w:b/>
        </w:rPr>
        <w:t>e</w:t>
      </w:r>
      <w:r w:rsidRPr="00840297">
        <w:rPr>
          <w:rFonts w:ascii="Tahoma" w:hAnsi="Tahoma"/>
          <w:b/>
        </w:rPr>
        <w:t>stratos socioeconómicos 1, 2 y 3</w:t>
      </w:r>
      <w:r w:rsidRPr="00840297">
        <w:rPr>
          <w:rFonts w:ascii="Tahoma" w:hAnsi="Tahoma"/>
        </w:rPr>
        <w:t xml:space="preserve">. Es decir, el </w:t>
      </w:r>
      <w:r w:rsidRPr="00840297">
        <w:rPr>
          <w:rFonts w:ascii="Tahoma" w:hAnsi="Tahoma"/>
          <w:b/>
        </w:rPr>
        <w:t>53,42%</w:t>
      </w:r>
      <w:r w:rsidRPr="00840297">
        <w:rPr>
          <w:rFonts w:ascii="Tahoma" w:hAnsi="Tahoma"/>
        </w:rPr>
        <w:t xml:space="preserve"> de los </w:t>
      </w:r>
      <w:r w:rsidR="00CD752F" w:rsidRPr="00840297">
        <w:rPr>
          <w:rFonts w:ascii="Tahoma" w:hAnsi="Tahoma"/>
        </w:rPr>
        <w:t>suscriptores pertenecen a los estratos medio – bajo (3)</w:t>
      </w:r>
      <w:r w:rsidR="00351C24" w:rsidRPr="00840297">
        <w:rPr>
          <w:rFonts w:ascii="Tahoma" w:hAnsi="Tahoma"/>
        </w:rPr>
        <w:t>, bajo (2) y</w:t>
      </w:r>
      <w:r w:rsidR="00CD752F" w:rsidRPr="00840297">
        <w:rPr>
          <w:rFonts w:ascii="Tahoma" w:hAnsi="Tahoma"/>
        </w:rPr>
        <w:t xml:space="preserve"> bajo – bajo (1). </w:t>
      </w:r>
      <w:r w:rsidRPr="00840297">
        <w:rPr>
          <w:rFonts w:ascii="Tahoma" w:hAnsi="Tahoma"/>
        </w:rPr>
        <w:t xml:space="preserve">5.090.913 de los </w:t>
      </w:r>
      <w:r w:rsidR="00CD752F" w:rsidRPr="00840297">
        <w:rPr>
          <w:rFonts w:ascii="Tahoma" w:hAnsi="Tahoma"/>
        </w:rPr>
        <w:t xml:space="preserve">suscriptores </w:t>
      </w:r>
      <w:r w:rsidR="00351C24" w:rsidRPr="00840297">
        <w:rPr>
          <w:rFonts w:ascii="Tahoma" w:hAnsi="Tahoma"/>
        </w:rPr>
        <w:t>de acueducto pertenecen a los</w:t>
      </w:r>
      <w:r w:rsidRPr="00840297">
        <w:rPr>
          <w:rFonts w:ascii="Tahoma" w:hAnsi="Tahoma"/>
        </w:rPr>
        <w:t xml:space="preserve"> </w:t>
      </w:r>
      <w:r w:rsidRPr="00840297">
        <w:rPr>
          <w:rFonts w:ascii="Tahoma" w:hAnsi="Tahoma"/>
          <w:b/>
        </w:rPr>
        <w:t>estrato</w:t>
      </w:r>
      <w:r w:rsidR="00351C24" w:rsidRPr="00840297">
        <w:rPr>
          <w:rFonts w:ascii="Tahoma" w:hAnsi="Tahoma"/>
          <w:b/>
        </w:rPr>
        <w:t>s</w:t>
      </w:r>
      <w:r w:rsidRPr="00840297">
        <w:rPr>
          <w:rFonts w:ascii="Tahoma" w:hAnsi="Tahoma"/>
          <w:b/>
        </w:rPr>
        <w:t xml:space="preserve"> socioeconómic</w:t>
      </w:r>
      <w:r w:rsidR="003C1F36" w:rsidRPr="00840297">
        <w:rPr>
          <w:rFonts w:ascii="Tahoma" w:hAnsi="Tahoma"/>
          <w:b/>
        </w:rPr>
        <w:t>o</w:t>
      </w:r>
      <w:r w:rsidR="00351C24" w:rsidRPr="00840297">
        <w:rPr>
          <w:rFonts w:ascii="Tahoma" w:hAnsi="Tahoma"/>
          <w:b/>
        </w:rPr>
        <w:t>s</w:t>
      </w:r>
      <w:r w:rsidR="003C1F36" w:rsidRPr="00840297">
        <w:rPr>
          <w:rFonts w:ascii="Tahoma" w:hAnsi="Tahoma"/>
          <w:b/>
        </w:rPr>
        <w:t xml:space="preserve"> 1 y 2</w:t>
      </w:r>
      <w:r w:rsidR="00B40266" w:rsidRPr="00840297">
        <w:rPr>
          <w:rFonts w:ascii="Tahoma" w:hAnsi="Tahoma"/>
          <w:b/>
        </w:rPr>
        <w:t xml:space="preserve">, </w:t>
      </w:r>
      <w:r w:rsidR="00B40266" w:rsidRPr="00840297">
        <w:rPr>
          <w:rFonts w:ascii="Tahoma" w:hAnsi="Tahoma"/>
        </w:rPr>
        <w:t>siendo el</w:t>
      </w:r>
      <w:r w:rsidR="00B40266" w:rsidRPr="00840297">
        <w:rPr>
          <w:rFonts w:ascii="Tahoma" w:hAnsi="Tahoma"/>
          <w:b/>
        </w:rPr>
        <w:t xml:space="preserve"> </w:t>
      </w:r>
      <w:r w:rsidR="003C1F36" w:rsidRPr="00840297">
        <w:rPr>
          <w:rFonts w:ascii="Tahoma" w:hAnsi="Tahoma"/>
          <w:b/>
        </w:rPr>
        <w:t>35,62%</w:t>
      </w:r>
      <w:r w:rsidR="003C1F36" w:rsidRPr="00840297">
        <w:rPr>
          <w:rFonts w:ascii="Tahoma" w:hAnsi="Tahoma"/>
        </w:rPr>
        <w:t xml:space="preserve"> de los suscriptores. </w:t>
      </w:r>
    </w:p>
    <w:p w14:paraId="23983370" w14:textId="77777777" w:rsidR="001063EF" w:rsidRPr="00840297" w:rsidRDefault="001063EF" w:rsidP="00351C24">
      <w:pPr>
        <w:pStyle w:val="NormalWeb"/>
        <w:tabs>
          <w:tab w:val="left" w:pos="3691"/>
        </w:tabs>
        <w:spacing w:before="0" w:beforeAutospacing="0" w:after="0" w:afterAutospacing="0"/>
        <w:contextualSpacing/>
        <w:jc w:val="both"/>
        <w:rPr>
          <w:rFonts w:ascii="Tahoma" w:hAnsi="Tahoma"/>
          <w:sz w:val="24"/>
          <w:szCs w:val="24"/>
          <w:lang w:val="es-ES_tradnl"/>
        </w:rPr>
      </w:pPr>
    </w:p>
    <w:p w14:paraId="5310D410" w14:textId="5E1439E9" w:rsidR="008616C2" w:rsidRPr="00840297" w:rsidRDefault="008616C2" w:rsidP="00626E0D">
      <w:pPr>
        <w:pStyle w:val="NormalWeb"/>
        <w:spacing w:before="0" w:beforeAutospacing="0" w:after="0" w:afterAutospacing="0"/>
        <w:contextualSpacing/>
        <w:jc w:val="both"/>
        <w:rPr>
          <w:rFonts w:ascii="Tahoma" w:hAnsi="Tahoma"/>
          <w:b/>
          <w:sz w:val="24"/>
          <w:szCs w:val="24"/>
          <w:lang w:val="es-ES_tradnl"/>
        </w:rPr>
      </w:pPr>
      <w:r w:rsidRPr="00840297">
        <w:rPr>
          <w:rFonts w:ascii="Tahoma" w:hAnsi="Tahoma"/>
          <w:b/>
          <w:sz w:val="24"/>
          <w:szCs w:val="24"/>
          <w:lang w:val="es-ES_tradnl"/>
        </w:rPr>
        <w:t xml:space="preserve">Pretensión de la Iniciativa Legislativa: </w:t>
      </w:r>
    </w:p>
    <w:p w14:paraId="1DF3DB7B" w14:textId="77777777" w:rsidR="00904A21" w:rsidRPr="00840297" w:rsidRDefault="00904A21" w:rsidP="00626E0D">
      <w:pPr>
        <w:pStyle w:val="NormalWeb"/>
        <w:spacing w:before="0" w:beforeAutospacing="0" w:after="0" w:afterAutospacing="0"/>
        <w:contextualSpacing/>
        <w:jc w:val="both"/>
        <w:rPr>
          <w:rFonts w:ascii="Tahoma" w:hAnsi="Tahoma"/>
          <w:b/>
          <w:sz w:val="24"/>
          <w:szCs w:val="24"/>
          <w:lang w:val="es-ES_tradnl"/>
        </w:rPr>
      </w:pPr>
    </w:p>
    <w:p w14:paraId="0F836237" w14:textId="42D02CEE" w:rsidR="003F27EE" w:rsidRPr="00840297" w:rsidRDefault="00542F97" w:rsidP="00626E0D">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Tomando como punto de referencia lo anterior</w:t>
      </w:r>
      <w:r w:rsidR="00351C24" w:rsidRPr="00840297">
        <w:rPr>
          <w:rFonts w:ascii="Tahoma" w:hAnsi="Tahoma"/>
          <w:sz w:val="24"/>
          <w:szCs w:val="24"/>
          <w:lang w:val="es-ES_tradnl"/>
        </w:rPr>
        <w:t xml:space="preserve">, resalta a la vista que entre el </w:t>
      </w:r>
      <w:r w:rsidR="00351C24" w:rsidRPr="00840297">
        <w:rPr>
          <w:rFonts w:ascii="Tahoma" w:hAnsi="Tahoma"/>
          <w:b/>
          <w:sz w:val="24"/>
          <w:szCs w:val="24"/>
          <w:lang w:val="es-ES_tradnl"/>
        </w:rPr>
        <w:t xml:space="preserve">53% </w:t>
      </w:r>
      <w:r w:rsidR="00351C24" w:rsidRPr="00840297">
        <w:rPr>
          <w:rFonts w:ascii="Tahoma" w:hAnsi="Tahoma"/>
          <w:sz w:val="24"/>
          <w:szCs w:val="24"/>
          <w:lang w:val="es-ES_tradnl"/>
        </w:rPr>
        <w:t xml:space="preserve">y el </w:t>
      </w:r>
      <w:r w:rsidR="00351C24" w:rsidRPr="00840297">
        <w:rPr>
          <w:rFonts w:ascii="Tahoma" w:hAnsi="Tahoma"/>
          <w:b/>
          <w:sz w:val="24"/>
          <w:szCs w:val="24"/>
          <w:lang w:val="es-ES_tradnl"/>
        </w:rPr>
        <w:t>87%</w:t>
      </w:r>
      <w:r w:rsidR="00351C24" w:rsidRPr="00840297">
        <w:rPr>
          <w:rFonts w:ascii="Tahoma" w:hAnsi="Tahoma"/>
          <w:sz w:val="24"/>
          <w:szCs w:val="24"/>
          <w:lang w:val="es-ES_tradnl"/>
        </w:rPr>
        <w:t xml:space="preserve"> de los </w:t>
      </w:r>
      <w:r w:rsidR="00351C24" w:rsidRPr="00840297">
        <w:rPr>
          <w:rFonts w:ascii="Tahoma" w:hAnsi="Tahoma"/>
          <w:b/>
          <w:sz w:val="24"/>
          <w:szCs w:val="24"/>
          <w:lang w:val="es-ES_tradnl"/>
        </w:rPr>
        <w:t>usuarios o suscriptores</w:t>
      </w:r>
      <w:r w:rsidR="00351C24" w:rsidRPr="00840297">
        <w:rPr>
          <w:rFonts w:ascii="Tahoma" w:hAnsi="Tahoma"/>
          <w:sz w:val="24"/>
          <w:szCs w:val="24"/>
          <w:lang w:val="es-ES_tradnl"/>
        </w:rPr>
        <w:t xml:space="preserve"> </w:t>
      </w:r>
      <w:r w:rsidR="00D06ABF" w:rsidRPr="00840297">
        <w:rPr>
          <w:rFonts w:ascii="Tahoma" w:hAnsi="Tahoma"/>
          <w:sz w:val="24"/>
          <w:szCs w:val="24"/>
          <w:lang w:val="es-ES_tradnl"/>
        </w:rPr>
        <w:t xml:space="preserve">que acceden a los servicios públicos domiciliarios de </w:t>
      </w:r>
      <w:r w:rsidR="00D06ABF" w:rsidRPr="00840297">
        <w:rPr>
          <w:rFonts w:ascii="Tahoma" w:hAnsi="Tahoma"/>
          <w:b/>
          <w:sz w:val="24"/>
          <w:szCs w:val="24"/>
          <w:lang w:val="es-ES_tradnl"/>
        </w:rPr>
        <w:t>acueducto, energía eléctrica y gas natural</w:t>
      </w:r>
      <w:r w:rsidR="00D06ABF" w:rsidRPr="00840297">
        <w:rPr>
          <w:rFonts w:ascii="Tahoma" w:hAnsi="Tahoma"/>
          <w:sz w:val="24"/>
          <w:szCs w:val="24"/>
          <w:lang w:val="es-ES_tradnl"/>
        </w:rPr>
        <w:t xml:space="preserve"> </w:t>
      </w:r>
      <w:r w:rsidR="00201871" w:rsidRPr="00840297">
        <w:rPr>
          <w:rFonts w:ascii="Tahoma" w:hAnsi="Tahoma"/>
          <w:b/>
          <w:sz w:val="24"/>
          <w:szCs w:val="24"/>
          <w:lang w:val="es-ES_tradnl"/>
        </w:rPr>
        <w:t>por red</w:t>
      </w:r>
      <w:r w:rsidR="00201871" w:rsidRPr="00840297">
        <w:rPr>
          <w:rFonts w:ascii="Tahoma" w:hAnsi="Tahoma"/>
          <w:sz w:val="24"/>
          <w:szCs w:val="24"/>
          <w:lang w:val="es-ES_tradnl"/>
        </w:rPr>
        <w:t xml:space="preserve"> </w:t>
      </w:r>
      <w:r w:rsidR="00D06ABF" w:rsidRPr="00840297">
        <w:rPr>
          <w:rFonts w:ascii="Tahoma" w:hAnsi="Tahoma"/>
          <w:b/>
          <w:sz w:val="24"/>
          <w:szCs w:val="24"/>
          <w:lang w:val="es-ES_tradnl"/>
        </w:rPr>
        <w:t xml:space="preserve">pertenecen al estrato </w:t>
      </w:r>
      <w:r w:rsidR="005F74F1" w:rsidRPr="00840297">
        <w:rPr>
          <w:rFonts w:ascii="Tahoma" w:hAnsi="Tahoma"/>
          <w:b/>
          <w:sz w:val="24"/>
          <w:szCs w:val="24"/>
          <w:lang w:val="es-ES_tradnl"/>
        </w:rPr>
        <w:t xml:space="preserve">socioeconómico </w:t>
      </w:r>
      <w:r w:rsidR="00D06ABF" w:rsidRPr="00840297">
        <w:rPr>
          <w:rFonts w:ascii="Tahoma" w:hAnsi="Tahoma"/>
          <w:b/>
          <w:sz w:val="24"/>
          <w:szCs w:val="24"/>
          <w:lang w:val="es-ES_tradnl"/>
        </w:rPr>
        <w:t>1, 2 y 3.</w:t>
      </w:r>
      <w:r w:rsidR="00D06ABF" w:rsidRPr="00840297">
        <w:rPr>
          <w:rFonts w:ascii="Tahoma" w:hAnsi="Tahoma"/>
          <w:sz w:val="24"/>
          <w:szCs w:val="24"/>
          <w:lang w:val="es-ES_tradnl"/>
        </w:rPr>
        <w:t xml:space="preserve"> Y </w:t>
      </w:r>
      <w:r w:rsidR="00351C24" w:rsidRPr="00840297">
        <w:rPr>
          <w:rFonts w:ascii="Tahoma" w:hAnsi="Tahoma"/>
          <w:sz w:val="24"/>
          <w:szCs w:val="24"/>
          <w:lang w:val="es-ES_tradnl"/>
        </w:rPr>
        <w:t xml:space="preserve">entre el </w:t>
      </w:r>
      <w:r w:rsidR="00351C24" w:rsidRPr="00840297">
        <w:rPr>
          <w:rFonts w:ascii="Tahoma" w:hAnsi="Tahoma"/>
          <w:b/>
          <w:sz w:val="24"/>
          <w:szCs w:val="24"/>
          <w:lang w:val="es-ES_tradnl"/>
        </w:rPr>
        <w:t>66%</w:t>
      </w:r>
      <w:r w:rsidR="00351C24" w:rsidRPr="00840297">
        <w:rPr>
          <w:rFonts w:ascii="Tahoma" w:hAnsi="Tahoma"/>
          <w:sz w:val="24"/>
          <w:szCs w:val="24"/>
          <w:lang w:val="es-ES_tradnl"/>
        </w:rPr>
        <w:t xml:space="preserve"> y el </w:t>
      </w:r>
      <w:r w:rsidR="001063EF" w:rsidRPr="00840297">
        <w:rPr>
          <w:rFonts w:ascii="Tahoma" w:hAnsi="Tahoma"/>
          <w:b/>
          <w:sz w:val="24"/>
          <w:szCs w:val="24"/>
          <w:lang w:val="es-ES_tradnl"/>
        </w:rPr>
        <w:t>36</w:t>
      </w:r>
      <w:r w:rsidR="00351C24" w:rsidRPr="00840297">
        <w:rPr>
          <w:rFonts w:ascii="Tahoma" w:hAnsi="Tahoma"/>
          <w:b/>
          <w:sz w:val="24"/>
          <w:szCs w:val="24"/>
          <w:lang w:val="es-ES_tradnl"/>
        </w:rPr>
        <w:t>%</w:t>
      </w:r>
      <w:r w:rsidR="00351C24" w:rsidRPr="00840297">
        <w:rPr>
          <w:rFonts w:ascii="Tahoma" w:hAnsi="Tahoma"/>
          <w:sz w:val="24"/>
          <w:szCs w:val="24"/>
          <w:lang w:val="es-ES_tradnl"/>
        </w:rPr>
        <w:t xml:space="preserve"> </w:t>
      </w:r>
      <w:r w:rsidR="00D06ABF" w:rsidRPr="00840297">
        <w:rPr>
          <w:rFonts w:ascii="Tahoma" w:hAnsi="Tahoma"/>
          <w:sz w:val="24"/>
          <w:szCs w:val="24"/>
          <w:lang w:val="es-ES_tradnl"/>
        </w:rPr>
        <w:t xml:space="preserve">al </w:t>
      </w:r>
      <w:r w:rsidR="00D06ABF" w:rsidRPr="00840297">
        <w:rPr>
          <w:rFonts w:ascii="Tahoma" w:hAnsi="Tahoma"/>
          <w:b/>
          <w:sz w:val="24"/>
          <w:szCs w:val="24"/>
          <w:lang w:val="es-ES_tradnl"/>
        </w:rPr>
        <w:t>estrato 1 y 2</w:t>
      </w:r>
      <w:r w:rsidR="005F74F1" w:rsidRPr="00840297">
        <w:rPr>
          <w:rFonts w:ascii="Tahoma" w:hAnsi="Tahoma"/>
          <w:sz w:val="24"/>
          <w:szCs w:val="24"/>
          <w:lang w:val="es-ES_tradnl"/>
        </w:rPr>
        <w:t xml:space="preserve">. Lo que permite concluir que </w:t>
      </w:r>
      <w:r w:rsidR="002E3197" w:rsidRPr="00840297">
        <w:rPr>
          <w:rFonts w:ascii="Tahoma" w:hAnsi="Tahoma"/>
          <w:sz w:val="24"/>
          <w:szCs w:val="24"/>
          <w:lang w:val="es-ES_tradnl"/>
        </w:rPr>
        <w:t xml:space="preserve">la gran mayoría </w:t>
      </w:r>
      <w:r w:rsidR="00351C24" w:rsidRPr="00840297">
        <w:rPr>
          <w:rFonts w:ascii="Tahoma" w:hAnsi="Tahoma"/>
          <w:sz w:val="24"/>
          <w:szCs w:val="24"/>
          <w:lang w:val="es-ES_tradnl"/>
        </w:rPr>
        <w:t xml:space="preserve">de los individuos que acceden a los servicios públicos domiciliarios </w:t>
      </w:r>
      <w:r w:rsidR="00D06ABF" w:rsidRPr="00840297">
        <w:rPr>
          <w:rFonts w:ascii="Tahoma" w:hAnsi="Tahoma"/>
          <w:sz w:val="24"/>
          <w:szCs w:val="24"/>
          <w:lang w:val="es-ES_tradnl"/>
        </w:rPr>
        <w:t>son person</w:t>
      </w:r>
      <w:r w:rsidR="002E3197" w:rsidRPr="00840297">
        <w:rPr>
          <w:rFonts w:ascii="Tahoma" w:hAnsi="Tahoma"/>
          <w:sz w:val="24"/>
          <w:szCs w:val="24"/>
          <w:lang w:val="es-ES_tradnl"/>
        </w:rPr>
        <w:t xml:space="preserve">as </w:t>
      </w:r>
      <w:r w:rsidR="00351C24" w:rsidRPr="00840297">
        <w:rPr>
          <w:rFonts w:ascii="Tahoma" w:hAnsi="Tahoma"/>
          <w:sz w:val="24"/>
          <w:szCs w:val="24"/>
          <w:lang w:val="es-ES_tradnl"/>
        </w:rPr>
        <w:t xml:space="preserve">cuyos ingresos corresponden a los usuarios con menores </w:t>
      </w:r>
      <w:r w:rsidR="00327483" w:rsidRPr="00840297">
        <w:rPr>
          <w:rFonts w:ascii="Tahoma" w:hAnsi="Tahoma"/>
          <w:sz w:val="24"/>
          <w:szCs w:val="24"/>
          <w:lang w:val="es-ES_tradnl"/>
        </w:rPr>
        <w:t xml:space="preserve">posibilidades económicas </w:t>
      </w:r>
      <w:r w:rsidR="002E3197" w:rsidRPr="00840297">
        <w:rPr>
          <w:rFonts w:ascii="Tahoma" w:hAnsi="Tahoma"/>
          <w:sz w:val="24"/>
          <w:szCs w:val="24"/>
          <w:lang w:val="es-ES_tradnl"/>
        </w:rPr>
        <w:t xml:space="preserve">y </w:t>
      </w:r>
      <w:r w:rsidR="001D58F0" w:rsidRPr="00840297">
        <w:rPr>
          <w:rFonts w:ascii="Tahoma" w:hAnsi="Tahoma"/>
          <w:sz w:val="24"/>
          <w:szCs w:val="24"/>
          <w:lang w:val="es-ES_tradnl"/>
        </w:rPr>
        <w:t xml:space="preserve">por ello, </w:t>
      </w:r>
      <w:r w:rsidR="00327483" w:rsidRPr="00840297">
        <w:rPr>
          <w:rFonts w:ascii="Tahoma" w:hAnsi="Tahoma"/>
          <w:sz w:val="24"/>
          <w:szCs w:val="24"/>
          <w:lang w:val="es-ES_tradnl"/>
        </w:rPr>
        <w:t xml:space="preserve">sus recursos </w:t>
      </w:r>
      <w:r w:rsidR="00201871" w:rsidRPr="00840297">
        <w:rPr>
          <w:rFonts w:ascii="Tahoma" w:hAnsi="Tahoma"/>
          <w:sz w:val="24"/>
          <w:szCs w:val="24"/>
          <w:lang w:val="es-ES_tradnl"/>
        </w:rPr>
        <w:t>deben</w:t>
      </w:r>
      <w:r w:rsidR="00D06ABF" w:rsidRPr="00840297">
        <w:rPr>
          <w:rFonts w:ascii="Tahoma" w:hAnsi="Tahoma"/>
          <w:sz w:val="24"/>
          <w:szCs w:val="24"/>
          <w:lang w:val="es-ES_tradnl"/>
        </w:rPr>
        <w:t xml:space="preserve"> estar destinados a sup</w:t>
      </w:r>
      <w:r w:rsidR="00351C24" w:rsidRPr="00840297">
        <w:rPr>
          <w:rFonts w:ascii="Tahoma" w:hAnsi="Tahoma"/>
          <w:sz w:val="24"/>
          <w:szCs w:val="24"/>
          <w:lang w:val="es-ES_tradnl"/>
        </w:rPr>
        <w:t xml:space="preserve">lir necesidades básicas humanas o al mejoramiento de su calidad de vida. </w:t>
      </w:r>
      <w:r w:rsidR="00D06ABF" w:rsidRPr="00840297">
        <w:rPr>
          <w:rFonts w:ascii="Tahoma" w:hAnsi="Tahoma"/>
          <w:sz w:val="24"/>
          <w:szCs w:val="24"/>
          <w:lang w:val="es-ES_tradnl"/>
        </w:rPr>
        <w:t xml:space="preserve"> </w:t>
      </w:r>
    </w:p>
    <w:p w14:paraId="0E28E0AD" w14:textId="77777777" w:rsidR="001D58F0" w:rsidRPr="00840297" w:rsidRDefault="001D58F0" w:rsidP="00626E0D">
      <w:pPr>
        <w:pStyle w:val="NormalWeb"/>
        <w:spacing w:before="0" w:beforeAutospacing="0" w:after="0" w:afterAutospacing="0"/>
        <w:contextualSpacing/>
        <w:jc w:val="both"/>
        <w:rPr>
          <w:rFonts w:ascii="Tahoma" w:hAnsi="Tahoma"/>
          <w:sz w:val="24"/>
          <w:szCs w:val="24"/>
          <w:lang w:val="es-ES_tradnl"/>
        </w:rPr>
      </w:pPr>
    </w:p>
    <w:p w14:paraId="49B2C539" w14:textId="43CD99F6" w:rsidR="00201871" w:rsidRPr="00840297" w:rsidRDefault="001D58F0" w:rsidP="00C4209F">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No se desconoce que el ordenamiento jurídico colombiano ha realizado esfuerzos por garantizar que el acceso a los servicios públicos domiciliarios no esté determinad</w:t>
      </w:r>
      <w:r w:rsidR="005F74F1" w:rsidRPr="00840297">
        <w:rPr>
          <w:rFonts w:ascii="Tahoma" w:hAnsi="Tahoma"/>
          <w:sz w:val="24"/>
          <w:szCs w:val="24"/>
          <w:lang w:val="es-ES_tradnl"/>
        </w:rPr>
        <w:t>o solo por la capacidad de pago</w:t>
      </w:r>
      <w:r w:rsidRPr="00840297">
        <w:rPr>
          <w:rFonts w:ascii="Tahoma" w:hAnsi="Tahoma"/>
          <w:sz w:val="24"/>
          <w:szCs w:val="24"/>
          <w:lang w:val="es-ES_tradnl"/>
        </w:rPr>
        <w:t xml:space="preserve"> de los consumidores. </w:t>
      </w:r>
      <w:r w:rsidR="001C23F8" w:rsidRPr="00840297">
        <w:rPr>
          <w:rFonts w:ascii="Tahoma" w:hAnsi="Tahoma"/>
          <w:sz w:val="24"/>
          <w:szCs w:val="24"/>
          <w:lang w:val="es-ES_tradnl"/>
        </w:rPr>
        <w:t>Los estratos 1, 2 y 3 son beneficiarios de subsidios en los se</w:t>
      </w:r>
      <w:r w:rsidR="00201871" w:rsidRPr="00840297">
        <w:rPr>
          <w:rFonts w:ascii="Tahoma" w:hAnsi="Tahoma"/>
          <w:sz w:val="24"/>
          <w:szCs w:val="24"/>
          <w:lang w:val="es-ES_tradnl"/>
        </w:rPr>
        <w:t>rvicios públicos domicili</w:t>
      </w:r>
      <w:r w:rsidR="00C4209F" w:rsidRPr="00840297">
        <w:rPr>
          <w:rFonts w:ascii="Tahoma" w:hAnsi="Tahoma"/>
          <w:sz w:val="24"/>
          <w:szCs w:val="24"/>
          <w:lang w:val="es-ES_tradnl"/>
        </w:rPr>
        <w:t xml:space="preserve">arios orientados al </w:t>
      </w:r>
      <w:r w:rsidR="002C051C" w:rsidRPr="00840297">
        <w:rPr>
          <w:rFonts w:ascii="Tahoma" w:hAnsi="Tahoma"/>
          <w:sz w:val="24"/>
          <w:szCs w:val="24"/>
          <w:lang w:val="es-ES_tradnl"/>
        </w:rPr>
        <w:t>“</w:t>
      </w:r>
      <w:r w:rsidR="00C4209F" w:rsidRPr="00840297">
        <w:rPr>
          <w:rFonts w:ascii="Tahoma" w:hAnsi="Tahoma"/>
          <w:sz w:val="24"/>
          <w:szCs w:val="24"/>
          <w:lang w:val="es-ES_tradnl"/>
        </w:rPr>
        <w:t>consumo básico o de subsistencia</w:t>
      </w:r>
      <w:r w:rsidR="002C051C" w:rsidRPr="00840297">
        <w:rPr>
          <w:rFonts w:ascii="Tahoma" w:hAnsi="Tahoma"/>
          <w:sz w:val="24"/>
          <w:szCs w:val="24"/>
          <w:lang w:val="es-ES_tradnl"/>
        </w:rPr>
        <w:t>”</w:t>
      </w:r>
      <w:r w:rsidR="002C051C" w:rsidRPr="00840297">
        <w:rPr>
          <w:rStyle w:val="Refdenotaalpie"/>
          <w:rFonts w:ascii="Tahoma" w:hAnsi="Tahoma"/>
          <w:sz w:val="24"/>
          <w:szCs w:val="24"/>
          <w:lang w:val="es-ES_tradnl"/>
        </w:rPr>
        <w:footnoteReference w:id="12"/>
      </w:r>
      <w:r w:rsidR="00C4209F" w:rsidRPr="00840297">
        <w:rPr>
          <w:rFonts w:ascii="Tahoma" w:hAnsi="Tahoma"/>
          <w:sz w:val="24"/>
          <w:szCs w:val="24"/>
          <w:lang w:val="es-ES_tradnl"/>
        </w:rPr>
        <w:t xml:space="preserve">, salvo lo dispuesto en la </w:t>
      </w:r>
      <w:r w:rsidR="00201871" w:rsidRPr="00840297">
        <w:rPr>
          <w:rFonts w:ascii="Tahoma" w:hAnsi="Tahoma"/>
          <w:sz w:val="24"/>
          <w:szCs w:val="24"/>
          <w:lang w:val="es-ES_tradnl"/>
        </w:rPr>
        <w:t xml:space="preserve">Ley 142 de 1994, en el Capitulo III – </w:t>
      </w:r>
      <w:r w:rsidR="00201871" w:rsidRPr="00840297">
        <w:rPr>
          <w:rFonts w:ascii="Tahoma" w:hAnsi="Tahoma"/>
          <w:b/>
          <w:sz w:val="24"/>
          <w:szCs w:val="24"/>
          <w:lang w:val="es-ES_tradnl"/>
        </w:rPr>
        <w:t>De los Subsidios</w:t>
      </w:r>
      <w:r w:rsidR="005F74F1" w:rsidRPr="00840297">
        <w:rPr>
          <w:rFonts w:ascii="Tahoma" w:hAnsi="Tahoma"/>
          <w:b/>
          <w:sz w:val="24"/>
          <w:szCs w:val="24"/>
          <w:lang w:val="es-ES_tradnl"/>
        </w:rPr>
        <w:t>,</w:t>
      </w:r>
      <w:r w:rsidR="00C4209F" w:rsidRPr="00840297">
        <w:rPr>
          <w:rFonts w:ascii="Tahoma" w:hAnsi="Tahoma"/>
          <w:b/>
          <w:sz w:val="24"/>
          <w:szCs w:val="24"/>
          <w:lang w:val="es-ES_tradnl"/>
        </w:rPr>
        <w:t xml:space="preserve"> </w:t>
      </w:r>
      <w:r w:rsidR="00C4209F" w:rsidRPr="00840297">
        <w:rPr>
          <w:rFonts w:ascii="Tahoma" w:hAnsi="Tahoma"/>
          <w:sz w:val="24"/>
          <w:szCs w:val="24"/>
          <w:lang w:val="es-ES_tradnl"/>
        </w:rPr>
        <w:t>en el</w:t>
      </w:r>
      <w:r w:rsidR="00C4209F" w:rsidRPr="00840297">
        <w:rPr>
          <w:rFonts w:ascii="Tahoma" w:hAnsi="Tahoma"/>
          <w:b/>
          <w:sz w:val="24"/>
          <w:szCs w:val="24"/>
          <w:lang w:val="es-ES_tradnl"/>
        </w:rPr>
        <w:t xml:space="preserve"> </w:t>
      </w:r>
      <w:r w:rsidR="00201871" w:rsidRPr="00840297">
        <w:rPr>
          <w:rFonts w:ascii="Tahoma" w:hAnsi="Tahoma"/>
          <w:sz w:val="24"/>
          <w:szCs w:val="24"/>
          <w:lang w:val="es-ES_tradnl"/>
        </w:rPr>
        <w:t xml:space="preserve">Artículo 99.6 </w:t>
      </w:r>
      <w:r w:rsidR="00C4209F" w:rsidRPr="00840297">
        <w:rPr>
          <w:rFonts w:ascii="Tahoma" w:hAnsi="Tahoma"/>
          <w:sz w:val="24"/>
          <w:szCs w:val="24"/>
          <w:lang w:val="es-ES_tradnl"/>
        </w:rPr>
        <w:t xml:space="preserve">que </w:t>
      </w:r>
      <w:r w:rsidR="00201871" w:rsidRPr="00840297">
        <w:rPr>
          <w:rFonts w:ascii="Tahoma" w:hAnsi="Tahoma"/>
          <w:sz w:val="24"/>
          <w:szCs w:val="24"/>
          <w:lang w:val="es-ES_tradnl"/>
        </w:rPr>
        <w:t xml:space="preserve">dispone: </w:t>
      </w:r>
    </w:p>
    <w:p w14:paraId="6A44EC1A" w14:textId="77777777" w:rsidR="00201871" w:rsidRPr="00840297" w:rsidRDefault="00201871" w:rsidP="00201871">
      <w:pPr>
        <w:contextualSpacing/>
        <w:jc w:val="both"/>
        <w:rPr>
          <w:rFonts w:ascii="Tahoma" w:hAnsi="Tahoma"/>
        </w:rPr>
      </w:pPr>
    </w:p>
    <w:p w14:paraId="71229DD3" w14:textId="77777777" w:rsidR="00201871" w:rsidRPr="00840297" w:rsidRDefault="00201871" w:rsidP="00201871">
      <w:pPr>
        <w:ind w:left="567"/>
        <w:contextualSpacing/>
        <w:jc w:val="both"/>
        <w:rPr>
          <w:rFonts w:ascii="Tahoma" w:hAnsi="Tahoma"/>
        </w:rPr>
      </w:pPr>
      <w:r w:rsidRPr="00840297">
        <w:rPr>
          <w:rFonts w:ascii="Tahoma" w:hAnsi="Tahoma"/>
        </w:rPr>
        <w:t xml:space="preserve">99.6. La parte de la tarifa que refleje los costos de administración, </w:t>
      </w:r>
      <w:r w:rsidRPr="00840297">
        <w:rPr>
          <w:rFonts w:ascii="Tahoma" w:hAnsi="Tahoma"/>
          <w:b/>
          <w:u w:val="single"/>
        </w:rPr>
        <w:t>operación y mantenimiento a que dé lugar el suministro será cubierta siempre por el usuario</w:t>
      </w:r>
      <w:r w:rsidRPr="00840297">
        <w:rPr>
          <w:rFonts w:ascii="Tahoma" w:hAnsi="Tahoma"/>
        </w:rPr>
        <w:t xml:space="preserve">; la que tenga el propósito de recuperar el valor de las inversiones hechas para prestar el servicio podrá ser cubierta por los subsidios, y siempre que no lo sean, </w:t>
      </w:r>
      <w:r w:rsidRPr="00840297">
        <w:rPr>
          <w:rFonts w:ascii="Tahoma" w:hAnsi="Tahoma"/>
          <w:b/>
          <w:u w:val="single"/>
        </w:rPr>
        <w:t>la empresa de servicios públicos podrá tomar todas las medidas necesarias para que los usuarios las cubran.</w:t>
      </w:r>
      <w:r w:rsidRPr="00840297">
        <w:rPr>
          <w:rFonts w:ascii="Tahoma" w:hAnsi="Tahoma"/>
        </w:rPr>
        <w:t xml:space="preserve"> En ningún caso el subsidio será superior al 15% del costo medio del suministro para el estrato 3, al 40% del costo medio del suministro para el estrato 2, ni superior al 50% de éste para el estrato 1. </w:t>
      </w:r>
    </w:p>
    <w:p w14:paraId="66DB0A4D" w14:textId="77777777" w:rsidR="00C4209F" w:rsidRPr="00840297" w:rsidRDefault="00C4209F" w:rsidP="001C23F8">
      <w:pPr>
        <w:pStyle w:val="NormalWeb"/>
        <w:spacing w:before="0" w:beforeAutospacing="0" w:after="0" w:afterAutospacing="0"/>
        <w:contextualSpacing/>
        <w:jc w:val="both"/>
        <w:rPr>
          <w:rFonts w:ascii="Tahoma" w:hAnsi="Tahoma"/>
          <w:sz w:val="24"/>
          <w:szCs w:val="24"/>
          <w:lang w:val="es-ES_tradnl"/>
        </w:rPr>
      </w:pPr>
    </w:p>
    <w:p w14:paraId="29F6E721" w14:textId="42C30A8F" w:rsidR="00FE2209" w:rsidRPr="00840297" w:rsidRDefault="00C4209F" w:rsidP="00626E0D">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L</w:t>
      </w:r>
      <w:r w:rsidR="001C23F8" w:rsidRPr="00840297">
        <w:rPr>
          <w:rFonts w:ascii="Tahoma" w:hAnsi="Tahoma"/>
          <w:sz w:val="24"/>
          <w:szCs w:val="24"/>
          <w:lang w:val="es-ES_tradnl"/>
        </w:rPr>
        <w:t>os estratos 5 y 6 corresponden a estratos altos que albergan a los usuarios con mayores recursos económicos, los cuales deben pagar sobrecostos, reconocido como una contribución</w:t>
      </w:r>
      <w:r w:rsidR="005F74F1" w:rsidRPr="00840297">
        <w:rPr>
          <w:rFonts w:ascii="Tahoma" w:hAnsi="Tahoma"/>
          <w:sz w:val="24"/>
          <w:szCs w:val="24"/>
          <w:lang w:val="es-ES_tradnl"/>
        </w:rPr>
        <w:t xml:space="preserve"> </w:t>
      </w:r>
      <w:r w:rsidR="001C23F8" w:rsidRPr="00840297">
        <w:rPr>
          <w:rFonts w:ascii="Tahoma" w:hAnsi="Tahoma"/>
          <w:sz w:val="24"/>
          <w:szCs w:val="24"/>
          <w:lang w:val="es-ES_tradnl"/>
        </w:rPr>
        <w:t xml:space="preserve">sobre el valor de los servicios públicos domiciliarios que consumen. El estrato 4 no es beneficiario de subsidios, ni debe pagar sobrecostos, paga exactamente el valor que la empresa defina como costo de prestación del servicio. (DNP, s.f.) </w:t>
      </w:r>
    </w:p>
    <w:p w14:paraId="28DB384F" w14:textId="77777777" w:rsidR="00FE2209" w:rsidRPr="00840297" w:rsidRDefault="00FE2209" w:rsidP="00626E0D">
      <w:pPr>
        <w:pStyle w:val="NormalWeb"/>
        <w:spacing w:before="0" w:beforeAutospacing="0" w:after="0" w:afterAutospacing="0"/>
        <w:contextualSpacing/>
        <w:jc w:val="both"/>
        <w:rPr>
          <w:rFonts w:ascii="Tahoma" w:hAnsi="Tahoma"/>
          <w:sz w:val="24"/>
          <w:szCs w:val="24"/>
          <w:lang w:val="es-ES_tradnl"/>
        </w:rPr>
      </w:pPr>
    </w:p>
    <w:p w14:paraId="383D2195" w14:textId="5E78A084" w:rsidR="003C4CBB" w:rsidRPr="00840297" w:rsidRDefault="001C23F8" w:rsidP="00626E0D">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No obstante, pese a ello, los usuarios o suscriptores deben incurrir en gastos que no deberían ser cobrados por las empresas prestatarias de servicios públicos</w:t>
      </w:r>
      <w:r w:rsidR="00327483" w:rsidRPr="00840297">
        <w:rPr>
          <w:rFonts w:ascii="Tahoma" w:hAnsi="Tahoma"/>
          <w:sz w:val="24"/>
          <w:szCs w:val="24"/>
          <w:lang w:val="es-ES_tradnl"/>
        </w:rPr>
        <w:t xml:space="preserve">. </w:t>
      </w:r>
      <w:r w:rsidR="00D06ABF" w:rsidRPr="00840297">
        <w:rPr>
          <w:rFonts w:ascii="Tahoma" w:hAnsi="Tahoma"/>
          <w:sz w:val="24"/>
          <w:szCs w:val="24"/>
          <w:lang w:val="es-ES_tradnl"/>
        </w:rPr>
        <w:t>De este panorama nace la presente iniciativa legislativa. Garantizar</w:t>
      </w:r>
      <w:r w:rsidR="005F74F1" w:rsidRPr="00840297">
        <w:rPr>
          <w:rFonts w:ascii="Tahoma" w:hAnsi="Tahoma"/>
          <w:sz w:val="24"/>
          <w:szCs w:val="24"/>
          <w:lang w:val="es-ES_tradnl"/>
        </w:rPr>
        <w:t xml:space="preserve"> que los consumidores de </w:t>
      </w:r>
      <w:r w:rsidR="00D06ABF" w:rsidRPr="00840297">
        <w:rPr>
          <w:rFonts w:ascii="Tahoma" w:hAnsi="Tahoma"/>
          <w:sz w:val="24"/>
          <w:szCs w:val="24"/>
          <w:lang w:val="es-ES_tradnl"/>
        </w:rPr>
        <w:t>los servicios público</w:t>
      </w:r>
      <w:r w:rsidRPr="00840297">
        <w:rPr>
          <w:rFonts w:ascii="Tahoma" w:hAnsi="Tahoma"/>
          <w:sz w:val="24"/>
          <w:szCs w:val="24"/>
          <w:lang w:val="es-ES_tradnl"/>
        </w:rPr>
        <w:t xml:space="preserve">s domiciliarios </w:t>
      </w:r>
      <w:r w:rsidR="00D06ABF" w:rsidRPr="00840297">
        <w:rPr>
          <w:rFonts w:ascii="Tahoma" w:hAnsi="Tahoma"/>
          <w:sz w:val="24"/>
          <w:szCs w:val="24"/>
          <w:lang w:val="es-ES_tradnl"/>
        </w:rPr>
        <w:t xml:space="preserve">no asuman costos </w:t>
      </w:r>
      <w:r w:rsidR="0029345B" w:rsidRPr="00840297">
        <w:rPr>
          <w:rFonts w:ascii="Tahoma" w:hAnsi="Tahoma"/>
          <w:sz w:val="24"/>
          <w:szCs w:val="24"/>
          <w:lang w:val="es-ES_tradnl"/>
        </w:rPr>
        <w:t xml:space="preserve">que son propios para la prestación del servicio como por ejemplo, </w:t>
      </w:r>
      <w:r w:rsidR="0029345B" w:rsidRPr="00840297">
        <w:rPr>
          <w:rFonts w:ascii="Tahoma" w:hAnsi="Tahoma"/>
          <w:b/>
          <w:sz w:val="24"/>
          <w:szCs w:val="24"/>
          <w:lang w:val="es-ES_tradnl"/>
        </w:rPr>
        <w:t xml:space="preserve">el </w:t>
      </w:r>
      <w:r w:rsidR="00D06ABF" w:rsidRPr="00840297">
        <w:rPr>
          <w:rFonts w:ascii="Tahoma" w:hAnsi="Tahoma"/>
          <w:b/>
          <w:sz w:val="24"/>
          <w:szCs w:val="24"/>
          <w:lang w:val="es-ES_tradnl"/>
        </w:rPr>
        <w:t xml:space="preserve">pago </w:t>
      </w:r>
      <w:r w:rsidR="002E3197" w:rsidRPr="00840297">
        <w:rPr>
          <w:rFonts w:ascii="Tahoma" w:hAnsi="Tahoma"/>
          <w:b/>
          <w:sz w:val="24"/>
          <w:szCs w:val="24"/>
          <w:lang w:val="es-ES_tradnl"/>
        </w:rPr>
        <w:t xml:space="preserve">por </w:t>
      </w:r>
      <w:r w:rsidR="00D06ABF" w:rsidRPr="00840297">
        <w:rPr>
          <w:rFonts w:ascii="Tahoma" w:hAnsi="Tahoma"/>
          <w:b/>
          <w:sz w:val="24"/>
          <w:szCs w:val="24"/>
          <w:lang w:val="es-ES_tradnl"/>
        </w:rPr>
        <w:t xml:space="preserve">cambios, </w:t>
      </w:r>
      <w:r w:rsidR="0029345B" w:rsidRPr="00840297">
        <w:rPr>
          <w:rFonts w:ascii="Tahoma" w:hAnsi="Tahoma"/>
          <w:b/>
          <w:sz w:val="24"/>
          <w:szCs w:val="24"/>
          <w:lang w:val="es-ES_tradnl"/>
        </w:rPr>
        <w:t xml:space="preserve">suministro, </w:t>
      </w:r>
      <w:r w:rsidR="00D06ABF" w:rsidRPr="00840297">
        <w:rPr>
          <w:rFonts w:ascii="Tahoma" w:hAnsi="Tahoma"/>
          <w:b/>
          <w:sz w:val="24"/>
          <w:szCs w:val="24"/>
          <w:lang w:val="es-ES_tradnl"/>
        </w:rPr>
        <w:t>mantenimiento o reparaciones de medidores</w:t>
      </w:r>
      <w:r w:rsidR="00A63790" w:rsidRPr="00840297">
        <w:rPr>
          <w:rStyle w:val="Refdenotaalpie"/>
          <w:rFonts w:ascii="Tahoma" w:hAnsi="Tahoma"/>
          <w:b/>
          <w:sz w:val="24"/>
          <w:szCs w:val="24"/>
          <w:lang w:val="es-ES_tradnl"/>
        </w:rPr>
        <w:footnoteReference w:id="13"/>
      </w:r>
      <w:r w:rsidR="00D06ABF" w:rsidRPr="00840297">
        <w:rPr>
          <w:rFonts w:ascii="Tahoma" w:hAnsi="Tahoma"/>
          <w:b/>
          <w:sz w:val="24"/>
          <w:szCs w:val="24"/>
          <w:lang w:val="es-ES_tradnl"/>
        </w:rPr>
        <w:t xml:space="preserve"> o contadores</w:t>
      </w:r>
      <w:r w:rsidRPr="00840297">
        <w:rPr>
          <w:rFonts w:ascii="Tahoma" w:hAnsi="Tahoma"/>
          <w:sz w:val="24"/>
          <w:szCs w:val="24"/>
          <w:lang w:val="es-ES_tradnl"/>
        </w:rPr>
        <w:t xml:space="preserve"> en sus</w:t>
      </w:r>
      <w:r w:rsidR="0029345B" w:rsidRPr="00840297">
        <w:rPr>
          <w:rFonts w:ascii="Tahoma" w:hAnsi="Tahoma"/>
          <w:sz w:val="24"/>
          <w:szCs w:val="24"/>
          <w:lang w:val="es-ES_tradnl"/>
        </w:rPr>
        <w:t xml:space="preserve"> unidades</w:t>
      </w:r>
      <w:r w:rsidR="002C051C" w:rsidRPr="00840297">
        <w:rPr>
          <w:rFonts w:ascii="Tahoma" w:hAnsi="Tahoma"/>
          <w:sz w:val="24"/>
          <w:szCs w:val="24"/>
          <w:lang w:val="es-ES_tradnl"/>
        </w:rPr>
        <w:t xml:space="preserve"> domiciliarias</w:t>
      </w:r>
      <w:r w:rsidR="003C4CBB" w:rsidRPr="00840297">
        <w:rPr>
          <w:rFonts w:ascii="Tahoma" w:hAnsi="Tahoma"/>
          <w:sz w:val="24"/>
          <w:szCs w:val="24"/>
          <w:lang w:val="es-ES_tradnl"/>
        </w:rPr>
        <w:t xml:space="preserve">, </w:t>
      </w:r>
      <w:r w:rsidR="0029345B" w:rsidRPr="00840297">
        <w:rPr>
          <w:rFonts w:ascii="Tahoma" w:hAnsi="Tahoma"/>
          <w:sz w:val="24"/>
          <w:szCs w:val="24"/>
          <w:lang w:val="es-ES_tradnl"/>
        </w:rPr>
        <w:t xml:space="preserve">los cuales </w:t>
      </w:r>
      <w:r w:rsidR="00D06ABF" w:rsidRPr="00840297">
        <w:rPr>
          <w:rFonts w:ascii="Tahoma" w:hAnsi="Tahoma"/>
          <w:sz w:val="24"/>
          <w:szCs w:val="24"/>
          <w:lang w:val="es-ES_tradnl"/>
        </w:rPr>
        <w:t>deben ser responsabilidad de las empresas pre</w:t>
      </w:r>
      <w:r w:rsidR="0029345B" w:rsidRPr="00840297">
        <w:rPr>
          <w:rFonts w:ascii="Tahoma" w:hAnsi="Tahoma"/>
          <w:sz w:val="24"/>
          <w:szCs w:val="24"/>
          <w:lang w:val="es-ES_tradnl"/>
        </w:rPr>
        <w:t>statarias de servicios públicos. Sin embargo, actualmente en el paí</w:t>
      </w:r>
      <w:r w:rsidR="002A273D" w:rsidRPr="00840297">
        <w:rPr>
          <w:rFonts w:ascii="Tahoma" w:hAnsi="Tahoma"/>
          <w:sz w:val="24"/>
          <w:szCs w:val="24"/>
          <w:lang w:val="es-ES_tradnl"/>
        </w:rPr>
        <w:t>s, l</w:t>
      </w:r>
      <w:r w:rsidR="0088687E" w:rsidRPr="00840297">
        <w:rPr>
          <w:rFonts w:ascii="Tahoma" w:hAnsi="Tahoma"/>
          <w:sz w:val="24"/>
          <w:szCs w:val="24"/>
          <w:lang w:val="es-ES_tradnl"/>
        </w:rPr>
        <w:t>a L</w:t>
      </w:r>
      <w:r w:rsidR="00D06ABF" w:rsidRPr="00840297">
        <w:rPr>
          <w:rFonts w:ascii="Tahoma" w:hAnsi="Tahoma"/>
          <w:sz w:val="24"/>
          <w:szCs w:val="24"/>
          <w:lang w:val="es-ES_tradnl"/>
        </w:rPr>
        <w:t>ey 142 de 1994</w:t>
      </w:r>
      <w:r w:rsidR="002A273D" w:rsidRPr="00840297">
        <w:rPr>
          <w:rFonts w:ascii="Tahoma" w:hAnsi="Tahoma"/>
          <w:sz w:val="24"/>
          <w:szCs w:val="24"/>
          <w:lang w:val="es-ES_tradnl"/>
        </w:rPr>
        <w:t xml:space="preserve"> (Ley de Servicio</w:t>
      </w:r>
      <w:r w:rsidRPr="00840297">
        <w:rPr>
          <w:rFonts w:ascii="Tahoma" w:hAnsi="Tahoma"/>
          <w:sz w:val="24"/>
          <w:szCs w:val="24"/>
          <w:lang w:val="es-ES_tradnl"/>
        </w:rPr>
        <w:t>s</w:t>
      </w:r>
      <w:r w:rsidR="002A273D" w:rsidRPr="00840297">
        <w:rPr>
          <w:rFonts w:ascii="Tahoma" w:hAnsi="Tahoma"/>
          <w:sz w:val="24"/>
          <w:szCs w:val="24"/>
          <w:lang w:val="es-ES_tradnl"/>
        </w:rPr>
        <w:t xml:space="preserve"> Público</w:t>
      </w:r>
      <w:r w:rsidRPr="00840297">
        <w:rPr>
          <w:rFonts w:ascii="Tahoma" w:hAnsi="Tahoma"/>
          <w:sz w:val="24"/>
          <w:szCs w:val="24"/>
          <w:lang w:val="es-ES_tradnl"/>
        </w:rPr>
        <w:t>s</w:t>
      </w:r>
      <w:r w:rsidR="002A273D" w:rsidRPr="00840297">
        <w:rPr>
          <w:rFonts w:ascii="Tahoma" w:hAnsi="Tahoma"/>
          <w:sz w:val="24"/>
          <w:szCs w:val="24"/>
          <w:lang w:val="es-ES_tradnl"/>
        </w:rPr>
        <w:t>)</w:t>
      </w:r>
      <w:r w:rsidR="0029345B" w:rsidRPr="00840297">
        <w:rPr>
          <w:rFonts w:ascii="Tahoma" w:hAnsi="Tahoma"/>
          <w:sz w:val="24"/>
          <w:szCs w:val="24"/>
          <w:lang w:val="es-ES_tradnl"/>
        </w:rPr>
        <w:t>, los decretos y demás normas reglamentarias de la</w:t>
      </w:r>
      <w:r w:rsidR="0079428A" w:rsidRPr="00840297">
        <w:rPr>
          <w:rFonts w:ascii="Tahoma" w:hAnsi="Tahoma"/>
          <w:sz w:val="24"/>
          <w:szCs w:val="24"/>
          <w:lang w:val="es-ES_tradnl"/>
        </w:rPr>
        <w:t>s</w:t>
      </w:r>
      <w:r w:rsidR="0029345B" w:rsidRPr="00840297">
        <w:rPr>
          <w:rFonts w:ascii="Tahoma" w:hAnsi="Tahoma"/>
          <w:sz w:val="24"/>
          <w:szCs w:val="24"/>
          <w:lang w:val="es-ES_tradnl"/>
        </w:rPr>
        <w:t xml:space="preserve"> Comi</w:t>
      </w:r>
      <w:r w:rsidRPr="00840297">
        <w:rPr>
          <w:rFonts w:ascii="Tahoma" w:hAnsi="Tahoma"/>
          <w:sz w:val="24"/>
          <w:szCs w:val="24"/>
          <w:lang w:val="es-ES_tradnl"/>
        </w:rPr>
        <w:t xml:space="preserve">siones de Regulación lo permite y se han venido cobrando desde su promulgación. </w:t>
      </w:r>
    </w:p>
    <w:p w14:paraId="3E682EF8" w14:textId="77777777" w:rsidR="001C23F8" w:rsidRPr="00840297" w:rsidRDefault="001C23F8" w:rsidP="00626E0D">
      <w:pPr>
        <w:pStyle w:val="NormalWeb"/>
        <w:spacing w:before="0" w:beforeAutospacing="0" w:after="0" w:afterAutospacing="0"/>
        <w:contextualSpacing/>
        <w:jc w:val="both"/>
        <w:rPr>
          <w:rFonts w:ascii="Tahoma" w:hAnsi="Tahoma"/>
          <w:sz w:val="24"/>
          <w:szCs w:val="24"/>
          <w:lang w:val="es-ES_tradnl"/>
        </w:rPr>
      </w:pPr>
    </w:p>
    <w:p w14:paraId="2E06B9C0" w14:textId="36CC0854" w:rsidR="008616C2" w:rsidRPr="00840297" w:rsidRDefault="002A273D" w:rsidP="00626E0D">
      <w:pPr>
        <w:pStyle w:val="NormalWeb"/>
        <w:spacing w:before="0" w:beforeAutospacing="0" w:after="0" w:afterAutospacing="0"/>
        <w:contextualSpacing/>
        <w:jc w:val="both"/>
        <w:rPr>
          <w:rFonts w:ascii="Tahoma" w:hAnsi="Tahoma"/>
          <w:sz w:val="24"/>
          <w:szCs w:val="24"/>
          <w:lang w:val="es-ES_tradnl"/>
        </w:rPr>
      </w:pPr>
      <w:r w:rsidRPr="00840297">
        <w:rPr>
          <w:rFonts w:ascii="Tahoma" w:hAnsi="Tahoma"/>
          <w:sz w:val="24"/>
          <w:szCs w:val="24"/>
          <w:lang w:val="es-ES_tradnl"/>
        </w:rPr>
        <w:t xml:space="preserve">Este punto es lo que pretende cambiar el presente proyecto de ley, como lo establece su objetivo: </w:t>
      </w:r>
    </w:p>
    <w:p w14:paraId="06E4BFF3" w14:textId="77777777" w:rsidR="00904A21" w:rsidRPr="00840297" w:rsidRDefault="00904A21" w:rsidP="00626E0D">
      <w:pPr>
        <w:pStyle w:val="NormalWeb"/>
        <w:spacing w:before="0" w:beforeAutospacing="0" w:after="0" w:afterAutospacing="0"/>
        <w:contextualSpacing/>
        <w:jc w:val="both"/>
        <w:rPr>
          <w:rFonts w:ascii="Tahoma" w:hAnsi="Tahoma"/>
          <w:sz w:val="24"/>
          <w:szCs w:val="24"/>
          <w:lang w:val="es-ES_tradnl"/>
        </w:rPr>
      </w:pPr>
    </w:p>
    <w:p w14:paraId="13CAEA10" w14:textId="3FE580DF" w:rsidR="002E3197" w:rsidRPr="00840297" w:rsidRDefault="00795D19" w:rsidP="00626E0D">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b/>
          <w:sz w:val="24"/>
          <w:szCs w:val="24"/>
          <w:lang w:val="es-ES_tradnl"/>
        </w:rPr>
        <w:t>Objeto del Proyecto de Ley:</w:t>
      </w:r>
      <w:r w:rsidRPr="00840297">
        <w:rPr>
          <w:rFonts w:ascii="Tahoma" w:hAnsi="Tahoma"/>
          <w:sz w:val="24"/>
          <w:szCs w:val="24"/>
          <w:lang w:val="es-ES_tradnl"/>
        </w:rPr>
        <w:t xml:space="preserve"> </w:t>
      </w:r>
      <w:r w:rsidRPr="00840297">
        <w:rPr>
          <w:rFonts w:ascii="Tahoma" w:hAnsi="Tahoma" w:cs="Arial"/>
          <w:color w:val="333333"/>
          <w:sz w:val="24"/>
          <w:szCs w:val="24"/>
          <w:lang w:val="es-ES_tradnl"/>
        </w:rPr>
        <w:t xml:space="preserve">Las empresas prestadoras de servicios públicos domiciliarios no podrán cobrar por el suministro, revisión, mantenimiento, </w:t>
      </w:r>
      <w:r w:rsidR="0040496C" w:rsidRPr="00840297">
        <w:rPr>
          <w:rFonts w:ascii="Tahoma" w:hAnsi="Tahoma" w:cs="Arial"/>
          <w:color w:val="333333"/>
          <w:sz w:val="24"/>
          <w:szCs w:val="24"/>
          <w:lang w:val="es-ES_tradnl"/>
        </w:rPr>
        <w:t>reparación y cambio del medidor</w:t>
      </w:r>
      <w:r w:rsidRPr="00840297">
        <w:rPr>
          <w:rFonts w:ascii="Tahoma" w:hAnsi="Tahoma" w:cs="Arial"/>
          <w:color w:val="333333"/>
          <w:sz w:val="24"/>
          <w:szCs w:val="24"/>
          <w:lang w:val="es-ES_tradnl"/>
        </w:rPr>
        <w:t xml:space="preserve"> o contador a los usuarios </w:t>
      </w:r>
      <w:r w:rsidR="0079428A" w:rsidRPr="00840297">
        <w:rPr>
          <w:rFonts w:ascii="Tahoma" w:hAnsi="Tahoma" w:cs="Arial"/>
          <w:color w:val="333333"/>
          <w:sz w:val="24"/>
          <w:szCs w:val="24"/>
          <w:lang w:val="es-ES_tradnl"/>
        </w:rPr>
        <w:t xml:space="preserve">o suscriptores </w:t>
      </w:r>
      <w:r w:rsidRPr="00840297">
        <w:rPr>
          <w:rFonts w:ascii="Tahoma" w:hAnsi="Tahoma" w:cs="Arial"/>
          <w:color w:val="333333"/>
          <w:sz w:val="24"/>
          <w:szCs w:val="24"/>
          <w:lang w:val="es-ES_tradnl"/>
        </w:rPr>
        <w:t>de los servicios públicos domiciliarios de agua potable, energía eléctrica y gas natural domiciliario en todo el territorio nacional</w:t>
      </w:r>
      <w:r w:rsidR="00F95DC3" w:rsidRPr="00840297">
        <w:rPr>
          <w:rFonts w:ascii="Tahoma" w:hAnsi="Tahoma" w:cs="Arial"/>
          <w:color w:val="333333"/>
          <w:sz w:val="24"/>
          <w:szCs w:val="24"/>
          <w:lang w:val="es-ES_tradnl"/>
        </w:rPr>
        <w:t>,</w:t>
      </w:r>
      <w:r w:rsidRPr="00840297">
        <w:rPr>
          <w:rFonts w:ascii="Tahoma" w:hAnsi="Tahoma" w:cs="Arial"/>
          <w:color w:val="333333"/>
          <w:sz w:val="24"/>
          <w:szCs w:val="24"/>
          <w:lang w:val="es-ES_tradnl"/>
        </w:rPr>
        <w:t xml:space="preserve"> toda vez que el medidor o contador (instrumento de Medición de Consumo) </w:t>
      </w:r>
      <w:r w:rsidR="00CF3702" w:rsidRPr="00840297">
        <w:rPr>
          <w:rFonts w:ascii="Tahoma" w:hAnsi="Tahoma" w:cs="Arial"/>
          <w:color w:val="333333"/>
          <w:sz w:val="24"/>
          <w:szCs w:val="24"/>
          <w:lang w:val="es-ES_tradnl"/>
        </w:rPr>
        <w:t xml:space="preserve">forma parte de los costos requeridos para la operación del servicio, </w:t>
      </w:r>
      <w:r w:rsidRPr="00840297">
        <w:rPr>
          <w:rFonts w:ascii="Tahoma" w:hAnsi="Tahoma" w:cs="Arial"/>
          <w:color w:val="333333"/>
          <w:sz w:val="24"/>
          <w:szCs w:val="24"/>
          <w:lang w:val="es-ES_tradnl"/>
        </w:rPr>
        <w:t xml:space="preserve">es </w:t>
      </w:r>
      <w:r w:rsidR="00CF3702" w:rsidRPr="00840297">
        <w:rPr>
          <w:rFonts w:ascii="Tahoma" w:hAnsi="Tahoma" w:cs="Arial"/>
          <w:color w:val="333333"/>
          <w:sz w:val="24"/>
          <w:szCs w:val="24"/>
          <w:lang w:val="es-ES_tradnl"/>
        </w:rPr>
        <w:t xml:space="preserve">utilizado </w:t>
      </w:r>
      <w:r w:rsidRPr="00840297">
        <w:rPr>
          <w:rFonts w:ascii="Tahoma" w:hAnsi="Tahoma" w:cs="Arial"/>
          <w:color w:val="333333"/>
          <w:sz w:val="24"/>
          <w:szCs w:val="24"/>
          <w:lang w:val="es-ES_tradnl"/>
        </w:rPr>
        <w:t xml:space="preserve">por la empresa prestataria para cobrar el </w:t>
      </w:r>
      <w:r w:rsidR="00327483" w:rsidRPr="00840297">
        <w:rPr>
          <w:rFonts w:ascii="Tahoma" w:hAnsi="Tahoma" w:cs="Arial"/>
          <w:color w:val="333333"/>
          <w:sz w:val="24"/>
          <w:szCs w:val="24"/>
          <w:lang w:val="es-ES_tradnl"/>
        </w:rPr>
        <w:t>precio justo</w:t>
      </w:r>
      <w:r w:rsidRPr="00840297">
        <w:rPr>
          <w:rFonts w:ascii="Tahoma" w:hAnsi="Tahoma" w:cs="Arial"/>
          <w:color w:val="333333"/>
          <w:sz w:val="24"/>
          <w:szCs w:val="24"/>
          <w:lang w:val="es-ES_tradnl"/>
        </w:rPr>
        <w:t xml:space="preserve"> por el consumo de su servicio</w:t>
      </w:r>
      <w:r w:rsidR="00D4737B" w:rsidRPr="00840297">
        <w:rPr>
          <w:rFonts w:ascii="Tahoma" w:hAnsi="Tahoma" w:cs="Arial"/>
          <w:color w:val="333333"/>
          <w:sz w:val="24"/>
          <w:szCs w:val="24"/>
          <w:lang w:val="es-ES_tradnl"/>
        </w:rPr>
        <w:t xml:space="preserve"> en un mercado regulado</w:t>
      </w:r>
      <w:r w:rsidR="00327483" w:rsidRPr="00840297">
        <w:rPr>
          <w:rFonts w:ascii="Tahoma" w:hAnsi="Tahoma" w:cs="Arial"/>
          <w:color w:val="333333"/>
          <w:sz w:val="24"/>
          <w:szCs w:val="24"/>
          <w:lang w:val="es-ES_tradnl"/>
        </w:rPr>
        <w:t xml:space="preserve"> </w:t>
      </w:r>
      <w:r w:rsidRPr="00840297">
        <w:rPr>
          <w:rFonts w:ascii="Tahoma" w:hAnsi="Tahoma" w:cs="Arial"/>
          <w:color w:val="333333"/>
          <w:sz w:val="24"/>
          <w:szCs w:val="24"/>
          <w:lang w:val="es-ES_tradnl"/>
        </w:rPr>
        <w:t>y es una herramienta fundamental para garantizar que el usuario pueda disponer del servicio con continuidad y con eficiencia.</w:t>
      </w:r>
    </w:p>
    <w:p w14:paraId="16CFAB9B" w14:textId="77777777" w:rsidR="003C4CBB" w:rsidRPr="00840297" w:rsidRDefault="003C4CBB" w:rsidP="00626E0D">
      <w:pPr>
        <w:pStyle w:val="NormalWeb"/>
        <w:spacing w:before="0" w:beforeAutospacing="0" w:after="0" w:afterAutospacing="0"/>
        <w:contextualSpacing/>
        <w:jc w:val="both"/>
        <w:rPr>
          <w:rFonts w:ascii="Tahoma" w:hAnsi="Tahoma" w:cs="Arial"/>
          <w:color w:val="333333"/>
          <w:sz w:val="24"/>
          <w:szCs w:val="24"/>
          <w:lang w:val="es-ES_tradnl"/>
        </w:rPr>
      </w:pPr>
    </w:p>
    <w:p w14:paraId="70ACC661" w14:textId="6CD40F20" w:rsidR="00795D19" w:rsidRPr="00840297" w:rsidRDefault="00795D19" w:rsidP="00626E0D">
      <w:pPr>
        <w:contextualSpacing/>
        <w:jc w:val="both"/>
        <w:rPr>
          <w:rFonts w:ascii="Tahoma" w:hAnsi="Tahoma"/>
          <w:b/>
        </w:rPr>
      </w:pPr>
      <w:r w:rsidRPr="00840297">
        <w:rPr>
          <w:rFonts w:ascii="Tahoma" w:hAnsi="Tahoma"/>
          <w:b/>
        </w:rPr>
        <w:t>Información sobre cambios y costos que asumen usuarios</w:t>
      </w:r>
      <w:r w:rsidR="006D1273" w:rsidRPr="00840297">
        <w:rPr>
          <w:rFonts w:ascii="Tahoma" w:hAnsi="Tahoma"/>
          <w:b/>
        </w:rPr>
        <w:t xml:space="preserve"> o suscriptores</w:t>
      </w:r>
      <w:r w:rsidRPr="00840297">
        <w:rPr>
          <w:rFonts w:ascii="Tahoma" w:hAnsi="Tahoma"/>
          <w:b/>
        </w:rPr>
        <w:t xml:space="preserve"> por los Medidores. </w:t>
      </w:r>
    </w:p>
    <w:p w14:paraId="20AD3DDB" w14:textId="77777777" w:rsidR="001778FA" w:rsidRPr="00840297" w:rsidRDefault="001778FA" w:rsidP="00626E0D">
      <w:pPr>
        <w:contextualSpacing/>
        <w:jc w:val="both"/>
        <w:rPr>
          <w:rFonts w:ascii="Tahoma" w:hAnsi="Tahoma"/>
        </w:rPr>
      </w:pPr>
    </w:p>
    <w:p w14:paraId="588FD362" w14:textId="5B2C5589" w:rsidR="001778FA" w:rsidRPr="00840297" w:rsidRDefault="00B62CEA" w:rsidP="00626E0D">
      <w:pPr>
        <w:contextualSpacing/>
        <w:jc w:val="both"/>
        <w:rPr>
          <w:rFonts w:ascii="Tahoma" w:hAnsi="Tahoma"/>
        </w:rPr>
      </w:pPr>
      <w:r w:rsidRPr="00840297">
        <w:rPr>
          <w:rFonts w:ascii="Tahoma" w:hAnsi="Tahoma"/>
        </w:rPr>
        <w:t xml:space="preserve">La presente </w:t>
      </w:r>
      <w:r w:rsidR="00C25190" w:rsidRPr="00840297">
        <w:rPr>
          <w:rFonts w:ascii="Tahoma" w:hAnsi="Tahoma"/>
        </w:rPr>
        <w:t>iniciativa</w:t>
      </w:r>
      <w:r w:rsidRPr="00840297">
        <w:rPr>
          <w:rFonts w:ascii="Tahoma" w:hAnsi="Tahoma"/>
        </w:rPr>
        <w:t xml:space="preserve"> legislativa en su afán de querer presentar un análisis </w:t>
      </w:r>
      <w:r w:rsidR="008E6665" w:rsidRPr="00840297">
        <w:rPr>
          <w:rFonts w:ascii="Tahoma" w:hAnsi="Tahoma"/>
        </w:rPr>
        <w:t xml:space="preserve">profundo </w:t>
      </w:r>
      <w:r w:rsidR="006D1273" w:rsidRPr="00840297">
        <w:rPr>
          <w:rFonts w:ascii="Tahoma" w:hAnsi="Tahoma"/>
        </w:rPr>
        <w:t xml:space="preserve">sobre los cambios de medidores o contadores, especialmente a saber, </w:t>
      </w:r>
      <w:r w:rsidR="001F7C69" w:rsidRPr="00840297">
        <w:rPr>
          <w:rFonts w:ascii="Tahoma" w:hAnsi="Tahoma"/>
        </w:rPr>
        <w:t>el dato oficial de la</w:t>
      </w:r>
      <w:r w:rsidR="008E6665" w:rsidRPr="00840297">
        <w:rPr>
          <w:rFonts w:ascii="Tahoma" w:hAnsi="Tahoma"/>
        </w:rPr>
        <w:t xml:space="preserve"> cantidad de cambios de medidores o contadores por cada servicio público y por estrato </w:t>
      </w:r>
      <w:r w:rsidR="006D1273" w:rsidRPr="00840297">
        <w:rPr>
          <w:rFonts w:ascii="Tahoma" w:hAnsi="Tahoma"/>
        </w:rPr>
        <w:t>socioeconómico, identificando las principales causas técnicas que motiva</w:t>
      </w:r>
      <w:r w:rsidR="007B7D3D" w:rsidRPr="00840297">
        <w:rPr>
          <w:rFonts w:ascii="Tahoma" w:hAnsi="Tahoma"/>
        </w:rPr>
        <w:t>ron</w:t>
      </w:r>
      <w:r w:rsidR="008E6665" w:rsidRPr="00840297">
        <w:rPr>
          <w:rFonts w:ascii="Tahoma" w:hAnsi="Tahoma"/>
        </w:rPr>
        <w:t xml:space="preserve"> </w:t>
      </w:r>
      <w:r w:rsidR="006D1273" w:rsidRPr="00840297">
        <w:rPr>
          <w:rFonts w:ascii="Tahoma" w:hAnsi="Tahoma"/>
        </w:rPr>
        <w:t xml:space="preserve">a </w:t>
      </w:r>
      <w:r w:rsidR="008E6665" w:rsidRPr="00840297">
        <w:rPr>
          <w:rFonts w:ascii="Tahoma" w:hAnsi="Tahoma"/>
        </w:rPr>
        <w:t xml:space="preserve">efectuar estos cambios o remplazos </w:t>
      </w:r>
      <w:r w:rsidR="006D1273" w:rsidRPr="00840297">
        <w:rPr>
          <w:rFonts w:ascii="Tahoma" w:hAnsi="Tahoma"/>
        </w:rPr>
        <w:t xml:space="preserve">y cuáles son los costos promedios en que incurren los usuarios o suscriptores por reparación, </w:t>
      </w:r>
      <w:r w:rsidR="008E6665" w:rsidRPr="00840297">
        <w:rPr>
          <w:rFonts w:ascii="Tahoma" w:hAnsi="Tahoma"/>
        </w:rPr>
        <w:t>mantenimiento</w:t>
      </w:r>
      <w:r w:rsidR="006D1273" w:rsidRPr="00840297">
        <w:rPr>
          <w:rFonts w:ascii="Tahoma" w:hAnsi="Tahoma"/>
        </w:rPr>
        <w:t xml:space="preserve"> o cambio</w:t>
      </w:r>
      <w:r w:rsidR="001F7C69" w:rsidRPr="00840297">
        <w:rPr>
          <w:rFonts w:ascii="Tahoma" w:hAnsi="Tahoma"/>
        </w:rPr>
        <w:t xml:space="preserve"> de los medidores cuando son suministrado</w:t>
      </w:r>
      <w:r w:rsidR="004D237B" w:rsidRPr="00840297">
        <w:rPr>
          <w:rFonts w:ascii="Tahoma" w:hAnsi="Tahoma"/>
        </w:rPr>
        <w:t>s</w:t>
      </w:r>
      <w:r w:rsidR="001F7C69" w:rsidRPr="00840297">
        <w:rPr>
          <w:rFonts w:ascii="Tahoma" w:hAnsi="Tahoma"/>
        </w:rPr>
        <w:t xml:space="preserve"> por las empresas prestatarias</w:t>
      </w:r>
      <w:r w:rsidR="008E6665" w:rsidRPr="00840297">
        <w:rPr>
          <w:rFonts w:ascii="Tahoma" w:hAnsi="Tahoma"/>
        </w:rPr>
        <w:t>.</w:t>
      </w:r>
      <w:r w:rsidR="004E1BF0" w:rsidRPr="00840297">
        <w:rPr>
          <w:rFonts w:ascii="Tahoma" w:hAnsi="Tahoma"/>
        </w:rPr>
        <w:t xml:space="preserve"> Sin embargo</w:t>
      </w:r>
      <w:r w:rsidR="008E6665" w:rsidRPr="00840297">
        <w:rPr>
          <w:rFonts w:ascii="Tahoma" w:hAnsi="Tahoma"/>
        </w:rPr>
        <w:t>, la Superin</w:t>
      </w:r>
      <w:r w:rsidR="004E1BF0" w:rsidRPr="00840297">
        <w:rPr>
          <w:rFonts w:ascii="Tahoma" w:hAnsi="Tahoma"/>
        </w:rPr>
        <w:t>tendencia de Servicios Públicos</w:t>
      </w:r>
      <w:r w:rsidR="008E6665" w:rsidRPr="00840297">
        <w:rPr>
          <w:rFonts w:ascii="Tahoma" w:hAnsi="Tahoma"/>
        </w:rPr>
        <w:t xml:space="preserve"> ante estos inter</w:t>
      </w:r>
      <w:r w:rsidR="006D1273" w:rsidRPr="00840297">
        <w:rPr>
          <w:rFonts w:ascii="Tahoma" w:hAnsi="Tahoma"/>
        </w:rPr>
        <w:t xml:space="preserve">rogantes respondió que </w:t>
      </w:r>
      <w:r w:rsidR="006D1273" w:rsidRPr="00840297">
        <w:rPr>
          <w:rFonts w:ascii="Tahoma" w:hAnsi="Tahoma"/>
          <w:i/>
          <w:u w:val="single"/>
        </w:rPr>
        <w:t>...“no es competencia llevar el dato oficial de la cantidad de cambios de medidores, los motivos que suscit</w:t>
      </w:r>
      <w:r w:rsidR="001F7C69" w:rsidRPr="00840297">
        <w:rPr>
          <w:rFonts w:ascii="Tahoma" w:hAnsi="Tahoma"/>
          <w:i/>
          <w:u w:val="single"/>
        </w:rPr>
        <w:t>aron estos cambios y tampoco cuá</w:t>
      </w:r>
      <w:r w:rsidR="006D1273" w:rsidRPr="00840297">
        <w:rPr>
          <w:rFonts w:ascii="Tahoma" w:hAnsi="Tahoma"/>
          <w:i/>
          <w:u w:val="single"/>
        </w:rPr>
        <w:t>ntos fueron solicitados por los usuarios y cuantos por la empresa”.</w:t>
      </w:r>
      <w:r w:rsidR="006D1273" w:rsidRPr="00840297">
        <w:rPr>
          <w:rStyle w:val="Refdenotaalpie"/>
          <w:rFonts w:ascii="Tahoma" w:hAnsi="Tahoma"/>
          <w:i/>
          <w:u w:val="single"/>
        </w:rPr>
        <w:footnoteReference w:id="14"/>
      </w:r>
      <w:r w:rsidR="006D1273" w:rsidRPr="00840297">
        <w:rPr>
          <w:rFonts w:ascii="Tahoma" w:hAnsi="Tahoma"/>
          <w:i/>
        </w:rPr>
        <w:t xml:space="preserve"> </w:t>
      </w:r>
      <w:r w:rsidR="006D1273" w:rsidRPr="00840297">
        <w:rPr>
          <w:rFonts w:ascii="Tahoma" w:hAnsi="Tahoma"/>
        </w:rPr>
        <w:t xml:space="preserve">(Cursiva y subrayado fuera del texto original). </w:t>
      </w:r>
    </w:p>
    <w:p w14:paraId="50FF89BA" w14:textId="77777777" w:rsidR="00AC3411" w:rsidRPr="00840297" w:rsidRDefault="00AC3411" w:rsidP="00626E0D">
      <w:pPr>
        <w:contextualSpacing/>
        <w:jc w:val="both"/>
        <w:rPr>
          <w:rFonts w:ascii="Tahoma" w:hAnsi="Tahoma"/>
        </w:rPr>
      </w:pPr>
    </w:p>
    <w:p w14:paraId="2DFB042B" w14:textId="7F7DEB66" w:rsidR="00682A8B" w:rsidRPr="00840297" w:rsidRDefault="00795D19" w:rsidP="00626E0D">
      <w:pPr>
        <w:contextualSpacing/>
        <w:jc w:val="both"/>
        <w:rPr>
          <w:rFonts w:ascii="Tahoma" w:hAnsi="Tahoma"/>
          <w:b/>
        </w:rPr>
      </w:pPr>
      <w:r w:rsidRPr="00840297">
        <w:rPr>
          <w:rFonts w:ascii="Tahoma" w:hAnsi="Tahoma"/>
          <w:b/>
        </w:rPr>
        <w:t xml:space="preserve">Plazos solicitados </w:t>
      </w:r>
      <w:r w:rsidR="00807DD8" w:rsidRPr="00840297">
        <w:rPr>
          <w:rFonts w:ascii="Tahoma" w:hAnsi="Tahoma"/>
          <w:b/>
        </w:rPr>
        <w:t xml:space="preserve">por los usuarios </w:t>
      </w:r>
      <w:r w:rsidRPr="00840297">
        <w:rPr>
          <w:rFonts w:ascii="Tahoma" w:hAnsi="Tahoma"/>
          <w:b/>
        </w:rPr>
        <w:t>para pagar el medidor por estrato socioeconómico</w:t>
      </w:r>
      <w:r w:rsidR="00807DD8" w:rsidRPr="00840297">
        <w:rPr>
          <w:rFonts w:ascii="Tahoma" w:hAnsi="Tahoma"/>
          <w:b/>
        </w:rPr>
        <w:t xml:space="preserve"> y el cobro de intereses</w:t>
      </w:r>
      <w:r w:rsidRPr="00840297">
        <w:rPr>
          <w:rFonts w:ascii="Tahoma" w:hAnsi="Tahoma"/>
          <w:b/>
        </w:rPr>
        <w:t xml:space="preserve">: </w:t>
      </w:r>
    </w:p>
    <w:p w14:paraId="7D0C0863" w14:textId="77777777" w:rsidR="00FE2209" w:rsidRPr="00840297" w:rsidRDefault="00FE2209" w:rsidP="00626E0D">
      <w:pPr>
        <w:contextualSpacing/>
        <w:jc w:val="both"/>
        <w:rPr>
          <w:rFonts w:ascii="Tahoma" w:hAnsi="Tahoma"/>
          <w:b/>
        </w:rPr>
      </w:pPr>
    </w:p>
    <w:p w14:paraId="03D5C7A0" w14:textId="111F4473" w:rsidR="004E1BF0" w:rsidRPr="00840297" w:rsidRDefault="004E1BF0" w:rsidP="00626E0D">
      <w:pPr>
        <w:contextualSpacing/>
        <w:jc w:val="both"/>
        <w:rPr>
          <w:rFonts w:ascii="Tahoma" w:hAnsi="Tahoma"/>
        </w:rPr>
      </w:pPr>
      <w:r w:rsidRPr="00840297">
        <w:rPr>
          <w:rFonts w:ascii="Tahoma" w:hAnsi="Tahoma"/>
        </w:rPr>
        <w:t>Con relación al interrogante de plazos solicitados y el cobro de intereses por parte de las empresas prest</w:t>
      </w:r>
      <w:r w:rsidR="004D237B" w:rsidRPr="00840297">
        <w:rPr>
          <w:rFonts w:ascii="Tahoma" w:hAnsi="Tahoma"/>
        </w:rPr>
        <w:t>atarias de servicios públicos, l</w:t>
      </w:r>
      <w:r w:rsidRPr="00840297">
        <w:rPr>
          <w:rFonts w:ascii="Tahoma" w:hAnsi="Tahoma"/>
        </w:rPr>
        <w:t>a Superintendencia de Servicios Públicos</w:t>
      </w:r>
      <w:r w:rsidR="0027040B" w:rsidRPr="00840297">
        <w:rPr>
          <w:rFonts w:ascii="Tahoma" w:hAnsi="Tahoma"/>
        </w:rPr>
        <w:t xml:space="preserve"> y la Comisión de Regulación de Energía y Gas</w:t>
      </w:r>
      <w:r w:rsidRPr="00840297">
        <w:rPr>
          <w:rFonts w:ascii="Tahoma" w:hAnsi="Tahoma"/>
        </w:rPr>
        <w:t xml:space="preserve">, </w:t>
      </w:r>
      <w:r w:rsidR="001C017B" w:rsidRPr="00840297">
        <w:rPr>
          <w:rFonts w:ascii="Tahoma" w:hAnsi="Tahoma"/>
        </w:rPr>
        <w:t xml:space="preserve">para los servicios públicos de </w:t>
      </w:r>
      <w:r w:rsidR="001C017B" w:rsidRPr="00840297">
        <w:rPr>
          <w:rFonts w:ascii="Tahoma" w:hAnsi="Tahoma"/>
          <w:b/>
        </w:rPr>
        <w:t>Energía y Gas</w:t>
      </w:r>
      <w:r w:rsidR="001C017B" w:rsidRPr="00840297">
        <w:rPr>
          <w:rFonts w:ascii="Tahoma" w:hAnsi="Tahoma"/>
        </w:rPr>
        <w:t xml:space="preserve">, </w:t>
      </w:r>
      <w:r w:rsidR="004D237B" w:rsidRPr="00840297">
        <w:rPr>
          <w:rFonts w:ascii="Tahoma" w:hAnsi="Tahoma"/>
        </w:rPr>
        <w:t>se limitaron</w:t>
      </w:r>
      <w:r w:rsidR="00135753" w:rsidRPr="00840297">
        <w:rPr>
          <w:rFonts w:ascii="Tahoma" w:hAnsi="Tahoma"/>
        </w:rPr>
        <w:t xml:space="preserve"> a remitirse</w:t>
      </w:r>
      <w:r w:rsidR="00312E46" w:rsidRPr="00840297">
        <w:rPr>
          <w:rFonts w:ascii="Tahoma" w:hAnsi="Tahoma"/>
        </w:rPr>
        <w:t xml:space="preserve"> a la Le</w:t>
      </w:r>
      <w:r w:rsidR="0027040B" w:rsidRPr="00840297">
        <w:rPr>
          <w:rFonts w:ascii="Tahoma" w:hAnsi="Tahoma"/>
        </w:rPr>
        <w:t xml:space="preserve">y 142 de 1994 </w:t>
      </w:r>
      <w:r w:rsidR="00264481" w:rsidRPr="00840297">
        <w:rPr>
          <w:rFonts w:ascii="Tahoma" w:hAnsi="Tahoma"/>
        </w:rPr>
        <w:t>y al artículo 26</w:t>
      </w:r>
      <w:r w:rsidR="00312E46" w:rsidRPr="00840297">
        <w:rPr>
          <w:rFonts w:ascii="Tahoma" w:hAnsi="Tahoma"/>
        </w:rPr>
        <w:t xml:space="preserve"> y 27</w:t>
      </w:r>
      <w:r w:rsidR="00264481" w:rsidRPr="00840297">
        <w:rPr>
          <w:rFonts w:ascii="Tahoma" w:hAnsi="Tahoma"/>
        </w:rPr>
        <w:t xml:space="preserve"> de la Resolución</w:t>
      </w:r>
      <w:r w:rsidR="00135753" w:rsidRPr="00840297">
        <w:rPr>
          <w:rFonts w:ascii="Tahoma" w:hAnsi="Tahoma"/>
        </w:rPr>
        <w:t xml:space="preserve"> 108 de 1997</w:t>
      </w:r>
      <w:r w:rsidR="00264481" w:rsidRPr="00840297">
        <w:rPr>
          <w:rFonts w:ascii="Tahoma" w:hAnsi="Tahoma"/>
        </w:rPr>
        <w:t xml:space="preserve"> de la CREG </w:t>
      </w:r>
      <w:r w:rsidR="0027040B" w:rsidRPr="00840297">
        <w:rPr>
          <w:rFonts w:ascii="Tahoma" w:hAnsi="Tahoma"/>
        </w:rPr>
        <w:t>en los siguientes términos</w:t>
      </w:r>
      <w:r w:rsidR="00135753" w:rsidRPr="00840297">
        <w:rPr>
          <w:rStyle w:val="Refdenotaalpie"/>
          <w:rFonts w:ascii="Tahoma" w:hAnsi="Tahoma"/>
        </w:rPr>
        <w:footnoteReference w:id="15"/>
      </w:r>
      <w:r w:rsidR="0027040B" w:rsidRPr="00840297">
        <w:rPr>
          <w:rFonts w:ascii="Tahoma" w:hAnsi="Tahoma"/>
        </w:rPr>
        <w:t xml:space="preserve">: </w:t>
      </w:r>
    </w:p>
    <w:p w14:paraId="4A6F9AC3" w14:textId="77777777" w:rsidR="00A74687" w:rsidRPr="00840297" w:rsidRDefault="00A74687" w:rsidP="00626E0D">
      <w:pPr>
        <w:contextualSpacing/>
        <w:jc w:val="both"/>
        <w:rPr>
          <w:rFonts w:ascii="Tahoma" w:hAnsi="Tahoma"/>
        </w:rPr>
      </w:pPr>
    </w:p>
    <w:p w14:paraId="2A1B1EC3" w14:textId="096D7278" w:rsidR="00135753" w:rsidRPr="00840297" w:rsidRDefault="00135753" w:rsidP="00135753">
      <w:pPr>
        <w:ind w:left="567"/>
        <w:contextualSpacing/>
        <w:jc w:val="both"/>
        <w:rPr>
          <w:rFonts w:ascii="Tahoma" w:hAnsi="Tahoma"/>
        </w:rPr>
      </w:pPr>
      <w:r w:rsidRPr="00840297">
        <w:rPr>
          <w:rFonts w:ascii="Tahoma" w:hAnsi="Tahoma"/>
          <w:b/>
        </w:rPr>
        <w:t>Artículo 26</w:t>
      </w:r>
      <w:r w:rsidRPr="00840297">
        <w:rPr>
          <w:rFonts w:ascii="Tahoma" w:hAnsi="Tahoma"/>
        </w:rPr>
        <w:t xml:space="preserve">. Control sobre el funcionamiento de los medidores: </w:t>
      </w:r>
    </w:p>
    <w:p w14:paraId="37EFE693" w14:textId="2A245088" w:rsidR="00135753" w:rsidRPr="00840297" w:rsidRDefault="00135753" w:rsidP="00135753">
      <w:pPr>
        <w:ind w:left="567"/>
        <w:contextualSpacing/>
        <w:jc w:val="both"/>
        <w:rPr>
          <w:rFonts w:ascii="Tahoma" w:hAnsi="Tahoma"/>
        </w:rPr>
      </w:pPr>
      <w:r w:rsidRPr="00840297">
        <w:rPr>
          <w:rFonts w:ascii="Tahoma" w:hAnsi="Tahoma"/>
        </w:rPr>
        <w:t xml:space="preserve">El control sobre el funcionamiento de los medidores se sujetará a las siguientes normas: </w:t>
      </w:r>
    </w:p>
    <w:p w14:paraId="0E0D2A44" w14:textId="77777777" w:rsidR="00135753" w:rsidRPr="00840297" w:rsidRDefault="00135753" w:rsidP="00135753">
      <w:pPr>
        <w:ind w:left="567"/>
        <w:contextualSpacing/>
        <w:jc w:val="both"/>
        <w:rPr>
          <w:rFonts w:ascii="Tahoma" w:hAnsi="Tahoma"/>
        </w:rPr>
      </w:pPr>
    </w:p>
    <w:p w14:paraId="511F11FA" w14:textId="7BA9C5E4" w:rsidR="00135753" w:rsidRPr="00840297" w:rsidRDefault="00135753" w:rsidP="00135753">
      <w:pPr>
        <w:ind w:left="567"/>
        <w:contextualSpacing/>
        <w:jc w:val="both"/>
        <w:rPr>
          <w:rFonts w:ascii="Tahoma" w:hAnsi="Tahoma"/>
        </w:rPr>
      </w:pPr>
      <w:r w:rsidRPr="00840297">
        <w:rPr>
          <w:rFonts w:ascii="Tahoma" w:hAnsi="Tahoma"/>
          <w:i/>
        </w:rPr>
        <w:t xml:space="preserve">b. De acuerdo con lo dispuesto por el artículo 144 de la ley 142 de 1994, no será obligación del usuario o suscriptor cerciorarse de que los medidores funcionen en forma adecuada, </w:t>
      </w:r>
      <w:r w:rsidRPr="00840297">
        <w:rPr>
          <w:rFonts w:ascii="Tahoma" w:hAnsi="Tahoma"/>
          <w:b/>
          <w:i/>
        </w:rPr>
        <w:t>pero si será obligación suya hacerlos reparar o reemplazarlos, a satisfacción de la empresa, cuando se establezca que el funcionamiento no permite determinar de forma adecuada los consumos</w:t>
      </w:r>
      <w:r w:rsidRPr="00840297">
        <w:rPr>
          <w:rFonts w:ascii="Tahoma" w:hAnsi="Tahoma"/>
          <w:i/>
        </w:rPr>
        <w:t xml:space="preserve">, </w:t>
      </w:r>
      <w:r w:rsidRPr="00840297">
        <w:rPr>
          <w:rFonts w:ascii="Tahoma" w:hAnsi="Tahoma"/>
          <w:b/>
          <w:i/>
        </w:rPr>
        <w:t>o cuando el desarrollo tecnológico ponga a su disposición instrumentos de medida más precisos.</w:t>
      </w:r>
      <w:r w:rsidRPr="00840297">
        <w:rPr>
          <w:rFonts w:ascii="Tahoma" w:hAnsi="Tahoma"/>
          <w:i/>
        </w:rPr>
        <w:t xml:space="preserve"> </w:t>
      </w:r>
      <w:r w:rsidRPr="00840297">
        <w:rPr>
          <w:rFonts w:ascii="Tahoma" w:hAnsi="Tahoma"/>
          <w:b/>
          <w:i/>
          <w:u w:val="single"/>
        </w:rPr>
        <w:t>Cuando el usuario o suscriptor, pasado un periodo de facturación, no tome acciones necesarias para reparar o remplazar los medidores, la empresa podrá hacerlo por cuenta del usuario o suscriptor”.</w:t>
      </w:r>
      <w:r w:rsidRPr="00840297">
        <w:rPr>
          <w:rFonts w:ascii="Tahoma" w:hAnsi="Tahoma"/>
          <w:i/>
        </w:rPr>
        <w:t xml:space="preserve">  </w:t>
      </w:r>
      <w:r w:rsidRPr="00840297">
        <w:rPr>
          <w:rFonts w:ascii="Tahoma" w:hAnsi="Tahoma"/>
        </w:rPr>
        <w:t xml:space="preserve">(Subrayado y negrita fuera del texto original). </w:t>
      </w:r>
    </w:p>
    <w:p w14:paraId="47384BCB" w14:textId="77777777" w:rsidR="00135753" w:rsidRPr="00840297" w:rsidRDefault="00135753" w:rsidP="00135753">
      <w:pPr>
        <w:ind w:left="567"/>
        <w:contextualSpacing/>
        <w:jc w:val="both"/>
        <w:rPr>
          <w:rFonts w:ascii="Tahoma" w:hAnsi="Tahoma"/>
        </w:rPr>
      </w:pPr>
    </w:p>
    <w:p w14:paraId="02DECDF1" w14:textId="77777777" w:rsidR="00602B4B" w:rsidRPr="00840297" w:rsidRDefault="00602B4B" w:rsidP="00602B4B">
      <w:pPr>
        <w:contextualSpacing/>
        <w:jc w:val="both"/>
        <w:rPr>
          <w:rFonts w:ascii="Tahoma" w:hAnsi="Tahoma"/>
        </w:rPr>
      </w:pPr>
      <w:r w:rsidRPr="00840297">
        <w:rPr>
          <w:rFonts w:ascii="Tahoma" w:hAnsi="Tahoma"/>
        </w:rPr>
        <w:t xml:space="preserve">Para la Comisión de Regulación de Energía y Gas, </w:t>
      </w:r>
      <w:r w:rsidRPr="00840297">
        <w:rPr>
          <w:rFonts w:ascii="Tahoma" w:hAnsi="Tahoma"/>
          <w:i/>
          <w:u w:val="single"/>
        </w:rPr>
        <w:t>...“la ley da la posibilidad de que las empresas exijan a los usuarios la adquisición de los instrumentos de medición y la obligación de repararlos o reemplazarlos”.</w:t>
      </w:r>
      <w:r w:rsidRPr="00840297">
        <w:rPr>
          <w:rStyle w:val="Refdenotaalpie"/>
          <w:rFonts w:ascii="Tahoma" w:hAnsi="Tahoma"/>
          <w:i/>
          <w:u w:val="single"/>
        </w:rPr>
        <w:footnoteReference w:id="16"/>
      </w:r>
      <w:r w:rsidRPr="00840297">
        <w:rPr>
          <w:rFonts w:ascii="Tahoma" w:hAnsi="Tahoma"/>
          <w:i/>
          <w:u w:val="single"/>
        </w:rPr>
        <w:t xml:space="preserve"> </w:t>
      </w:r>
      <w:r w:rsidRPr="00840297">
        <w:rPr>
          <w:rFonts w:ascii="Tahoma" w:hAnsi="Tahoma"/>
        </w:rPr>
        <w:t xml:space="preserve">(Cursiva y subrayado fuera del texto original) </w:t>
      </w:r>
    </w:p>
    <w:p w14:paraId="7FFF5EA5" w14:textId="77777777" w:rsidR="00602B4B" w:rsidRPr="00840297" w:rsidRDefault="00602B4B" w:rsidP="00312E46">
      <w:pPr>
        <w:tabs>
          <w:tab w:val="left" w:pos="709"/>
        </w:tabs>
        <w:contextualSpacing/>
        <w:jc w:val="both"/>
        <w:rPr>
          <w:rFonts w:ascii="Tahoma" w:hAnsi="Tahoma"/>
        </w:rPr>
      </w:pPr>
    </w:p>
    <w:p w14:paraId="50F75C9C" w14:textId="3E9E3305" w:rsidR="00312E46" w:rsidRPr="00840297" w:rsidRDefault="00312E46" w:rsidP="00312E46">
      <w:pPr>
        <w:tabs>
          <w:tab w:val="left" w:pos="709"/>
        </w:tabs>
        <w:contextualSpacing/>
        <w:jc w:val="both"/>
        <w:rPr>
          <w:rFonts w:ascii="Tahoma" w:hAnsi="Tahoma"/>
        </w:rPr>
      </w:pPr>
      <w:r w:rsidRPr="00840297">
        <w:rPr>
          <w:rFonts w:ascii="Tahoma" w:hAnsi="Tahoma"/>
        </w:rPr>
        <w:t xml:space="preserve">Ahora bien, </w:t>
      </w:r>
      <w:r w:rsidR="00AC3411" w:rsidRPr="00840297">
        <w:rPr>
          <w:rFonts w:ascii="Tahoma" w:hAnsi="Tahoma"/>
        </w:rPr>
        <w:t xml:space="preserve">con relación a </w:t>
      </w:r>
      <w:r w:rsidRPr="00840297">
        <w:rPr>
          <w:rFonts w:ascii="Tahoma" w:hAnsi="Tahoma"/>
        </w:rPr>
        <w:t xml:space="preserve">los plazos y el cobro de intereses </w:t>
      </w:r>
      <w:r w:rsidR="00AC3411" w:rsidRPr="00840297">
        <w:rPr>
          <w:rFonts w:ascii="Tahoma" w:hAnsi="Tahoma"/>
        </w:rPr>
        <w:t xml:space="preserve">por servicios complementarios en </w:t>
      </w:r>
      <w:r w:rsidR="00BF10CF" w:rsidRPr="00840297">
        <w:rPr>
          <w:rFonts w:ascii="Tahoma" w:hAnsi="Tahoma"/>
        </w:rPr>
        <w:t>los servicios públicos de Energía y G</w:t>
      </w:r>
      <w:r w:rsidRPr="00840297">
        <w:rPr>
          <w:rFonts w:ascii="Tahoma" w:hAnsi="Tahoma"/>
        </w:rPr>
        <w:t>as, el Artículo 27 de la citada Resolución de la CREG, permite que las empresas prestatarias, dentro de las c</w:t>
      </w:r>
      <w:r w:rsidR="00471587" w:rsidRPr="00840297">
        <w:rPr>
          <w:rFonts w:ascii="Tahoma" w:hAnsi="Tahoma"/>
        </w:rPr>
        <w:t xml:space="preserve">ondiciones uniformes del contrato, puedan </w:t>
      </w:r>
      <w:r w:rsidR="00BF10CF" w:rsidRPr="00840297">
        <w:rPr>
          <w:rFonts w:ascii="Tahoma" w:hAnsi="Tahoma"/>
        </w:rPr>
        <w:t>establecer otro tipo de cobros</w:t>
      </w:r>
      <w:r w:rsidR="00471587" w:rsidRPr="00840297">
        <w:rPr>
          <w:rFonts w:ascii="Tahoma" w:hAnsi="Tahoma"/>
        </w:rPr>
        <w:t xml:space="preserve"> por conceptos de revisión de instalaciones o transformadores, calibración de medidores, y en general, cualquier otro servicio que el suscriptor o usuario pueda contratar con la empresa o tercero. En otras palabras, (...) </w:t>
      </w:r>
      <w:r w:rsidR="00471587" w:rsidRPr="00840297">
        <w:rPr>
          <w:rFonts w:ascii="Tahoma" w:hAnsi="Tahoma"/>
          <w:b/>
          <w:i/>
          <w:u w:val="single"/>
        </w:rPr>
        <w:t>“es obligación de las empresas a través del contrato de condiciones uniformes establecer los plazos y la financiación de los medidores”</w:t>
      </w:r>
      <w:r w:rsidR="00471587" w:rsidRPr="00840297">
        <w:rPr>
          <w:rStyle w:val="Refdenotaalpie"/>
          <w:rFonts w:ascii="Tahoma" w:hAnsi="Tahoma"/>
          <w:b/>
          <w:i/>
          <w:u w:val="single"/>
        </w:rPr>
        <w:footnoteReference w:id="17"/>
      </w:r>
      <w:r w:rsidR="00471587" w:rsidRPr="00840297">
        <w:rPr>
          <w:rFonts w:ascii="Tahoma" w:hAnsi="Tahoma"/>
          <w:b/>
          <w:i/>
        </w:rPr>
        <w:t xml:space="preserve"> </w:t>
      </w:r>
      <w:r w:rsidR="00471587" w:rsidRPr="00840297">
        <w:rPr>
          <w:rFonts w:ascii="Tahoma" w:hAnsi="Tahoma"/>
        </w:rPr>
        <w:t xml:space="preserve">(Cursiva, subrayado, y negrita fuera del texto original). </w:t>
      </w:r>
      <w:r w:rsidR="00FB5EB2" w:rsidRPr="00840297">
        <w:rPr>
          <w:rFonts w:ascii="Tahoma" w:hAnsi="Tahoma"/>
        </w:rPr>
        <w:t>Es decir, sí se permite</w:t>
      </w:r>
      <w:r w:rsidR="009B61F8" w:rsidRPr="00840297">
        <w:rPr>
          <w:rFonts w:ascii="Tahoma" w:hAnsi="Tahoma"/>
        </w:rPr>
        <w:t xml:space="preserve"> el cobro de intereses por el pago de los medidores. </w:t>
      </w:r>
      <w:r w:rsidR="00FB5EB2" w:rsidRPr="00840297">
        <w:rPr>
          <w:rFonts w:ascii="Tahoma" w:hAnsi="Tahoma"/>
        </w:rPr>
        <w:t xml:space="preserve"> </w:t>
      </w:r>
    </w:p>
    <w:p w14:paraId="62C8EB4A" w14:textId="77777777" w:rsidR="00312E46" w:rsidRPr="00840297" w:rsidRDefault="00312E46" w:rsidP="00626E0D">
      <w:pPr>
        <w:contextualSpacing/>
        <w:jc w:val="both"/>
        <w:rPr>
          <w:rFonts w:ascii="Tahoma" w:hAnsi="Tahoma"/>
          <w:b/>
          <w:i/>
          <w:u w:val="single"/>
        </w:rPr>
      </w:pPr>
    </w:p>
    <w:p w14:paraId="245299F1" w14:textId="4189B88F" w:rsidR="00471587" w:rsidRPr="00840297" w:rsidRDefault="00471587" w:rsidP="00626E0D">
      <w:pPr>
        <w:contextualSpacing/>
        <w:jc w:val="both"/>
        <w:rPr>
          <w:rFonts w:ascii="Tahoma" w:hAnsi="Tahoma"/>
        </w:rPr>
      </w:pPr>
      <w:r w:rsidRPr="00840297">
        <w:rPr>
          <w:rFonts w:ascii="Tahoma" w:hAnsi="Tahoma"/>
        </w:rPr>
        <w:t>Con relación al servicio público de Acueducto, la Superintendencia de Servicios Pú</w:t>
      </w:r>
      <w:r w:rsidR="00A657DE" w:rsidRPr="00840297">
        <w:rPr>
          <w:rFonts w:ascii="Tahoma" w:hAnsi="Tahoma"/>
        </w:rPr>
        <w:t xml:space="preserve">blicos menciona que </w:t>
      </w:r>
      <w:r w:rsidR="00FB5EB2" w:rsidRPr="00840297">
        <w:rPr>
          <w:rFonts w:ascii="Tahoma" w:hAnsi="Tahoma"/>
        </w:rPr>
        <w:t>la normatividad vigente</w:t>
      </w:r>
      <w:r w:rsidR="00A657DE" w:rsidRPr="00840297">
        <w:rPr>
          <w:rFonts w:ascii="Tahoma" w:hAnsi="Tahoma"/>
        </w:rPr>
        <w:t>, en especial el Decreto 1077 de 2015 en su artículo 2.3.1.3.2.3.12</w:t>
      </w:r>
      <w:r w:rsidR="00602B4B" w:rsidRPr="00840297">
        <w:rPr>
          <w:rFonts w:ascii="Tahoma" w:hAnsi="Tahoma"/>
        </w:rPr>
        <w:t>,</w:t>
      </w:r>
      <w:r w:rsidR="009B61F8" w:rsidRPr="00840297">
        <w:rPr>
          <w:rFonts w:ascii="Tahoma" w:hAnsi="Tahoma"/>
        </w:rPr>
        <w:t xml:space="preserve"> permite la financiación </w:t>
      </w:r>
      <w:r w:rsidR="00602B4B" w:rsidRPr="00840297">
        <w:rPr>
          <w:rFonts w:ascii="Tahoma" w:hAnsi="Tahoma"/>
        </w:rPr>
        <w:t xml:space="preserve">y plazos hasta en un máximo de 36 meses </w:t>
      </w:r>
      <w:r w:rsidR="00A657DE" w:rsidRPr="00840297">
        <w:rPr>
          <w:rFonts w:ascii="Tahoma" w:hAnsi="Tahoma"/>
        </w:rPr>
        <w:t>para cubrir los costos del medidor, su instalación, obra civil o remplazo del mismo en caso de daño</w:t>
      </w:r>
      <w:r w:rsidR="00602B4B" w:rsidRPr="00840297">
        <w:rPr>
          <w:rFonts w:ascii="Tahoma" w:hAnsi="Tahoma"/>
        </w:rPr>
        <w:t xml:space="preserve"> </w:t>
      </w:r>
      <w:r w:rsidR="00A657DE" w:rsidRPr="00840297">
        <w:rPr>
          <w:rFonts w:ascii="Tahoma" w:hAnsi="Tahoma"/>
        </w:rPr>
        <w:t xml:space="preserve">para las unidades residenciales de los estratos 1, 2 y 3. </w:t>
      </w:r>
      <w:r w:rsidR="00602B4B" w:rsidRPr="00840297">
        <w:rPr>
          <w:rFonts w:ascii="Tahoma" w:hAnsi="Tahoma"/>
        </w:rPr>
        <w:t>En otras palabras</w:t>
      </w:r>
      <w:r w:rsidR="00F22554" w:rsidRPr="00840297">
        <w:rPr>
          <w:rFonts w:ascii="Tahoma" w:hAnsi="Tahoma"/>
        </w:rPr>
        <w:t>,</w:t>
      </w:r>
      <w:r w:rsidR="00602B4B" w:rsidRPr="00840297">
        <w:rPr>
          <w:rFonts w:ascii="Tahoma" w:hAnsi="Tahoma"/>
        </w:rPr>
        <w:t xml:space="preserve"> el cobro de intereses de financiación por la venta de los medidores no está prohibido por la normatividad y por lo tanto, los prestadores de acueducto los pueden cobrar. </w:t>
      </w:r>
    </w:p>
    <w:p w14:paraId="34365B20" w14:textId="77777777" w:rsidR="00471587" w:rsidRPr="00840297" w:rsidRDefault="00471587" w:rsidP="00626E0D">
      <w:pPr>
        <w:contextualSpacing/>
        <w:jc w:val="both"/>
        <w:rPr>
          <w:rFonts w:ascii="Tahoma" w:hAnsi="Tahoma"/>
          <w:b/>
          <w:i/>
          <w:u w:val="single"/>
        </w:rPr>
      </w:pPr>
    </w:p>
    <w:p w14:paraId="33DEBBAB" w14:textId="4922BB2A" w:rsidR="00982297" w:rsidRPr="00840297" w:rsidRDefault="00982297" w:rsidP="00982297">
      <w:pPr>
        <w:contextualSpacing/>
        <w:jc w:val="both"/>
        <w:rPr>
          <w:rFonts w:ascii="Tahoma" w:hAnsi="Tahoma"/>
        </w:rPr>
      </w:pPr>
      <w:r w:rsidRPr="00840297">
        <w:rPr>
          <w:rFonts w:ascii="Tahoma" w:hAnsi="Tahoma"/>
        </w:rPr>
        <w:t>Al revisar con detenimiento la normatividad en la materia, se obliga al usuario o suscritor a asumir estos costos</w:t>
      </w:r>
      <w:r w:rsidR="00F22554" w:rsidRPr="00840297">
        <w:rPr>
          <w:rFonts w:ascii="Tahoma" w:hAnsi="Tahoma"/>
        </w:rPr>
        <w:t xml:space="preserve"> más los respectivos intereses, por la imposibilidad de la gran mayoría de los usuarios</w:t>
      </w:r>
      <w:r w:rsidR="003142B9" w:rsidRPr="00840297">
        <w:rPr>
          <w:rFonts w:ascii="Tahoma" w:hAnsi="Tahoma"/>
        </w:rPr>
        <w:t xml:space="preserve"> o suscritores de poder pagar</w:t>
      </w:r>
      <w:r w:rsidR="00F22554" w:rsidRPr="00840297">
        <w:rPr>
          <w:rFonts w:ascii="Tahoma" w:hAnsi="Tahoma"/>
        </w:rPr>
        <w:t xml:space="preserve"> de contado</w:t>
      </w:r>
      <w:r w:rsidR="003142B9" w:rsidRPr="00840297">
        <w:rPr>
          <w:rFonts w:ascii="Tahoma" w:hAnsi="Tahoma"/>
        </w:rPr>
        <w:t xml:space="preserve"> el medidor</w:t>
      </w:r>
      <w:r w:rsidRPr="00840297">
        <w:rPr>
          <w:rFonts w:ascii="Tahoma" w:hAnsi="Tahoma"/>
        </w:rPr>
        <w:t>. En este orden de ideas, mientras</w:t>
      </w:r>
      <w:r w:rsidR="00722D34" w:rsidRPr="00840297">
        <w:rPr>
          <w:rFonts w:ascii="Tahoma" w:hAnsi="Tahoma"/>
        </w:rPr>
        <w:t xml:space="preserve"> la disposición de la L</w:t>
      </w:r>
      <w:r w:rsidRPr="00840297">
        <w:rPr>
          <w:rFonts w:ascii="Tahoma" w:hAnsi="Tahoma"/>
        </w:rPr>
        <w:t xml:space="preserve">ey brinde esta posibilidad, se </w:t>
      </w:r>
      <w:r w:rsidR="00B16ACD" w:rsidRPr="00840297">
        <w:rPr>
          <w:rFonts w:ascii="Tahoma" w:hAnsi="Tahoma"/>
        </w:rPr>
        <w:t>permitirá</w:t>
      </w:r>
      <w:r w:rsidRPr="00840297">
        <w:rPr>
          <w:rFonts w:ascii="Tahoma" w:hAnsi="Tahoma"/>
        </w:rPr>
        <w:t xml:space="preserve"> el seguir cobrando a los usuarios o suscriptores</w:t>
      </w:r>
      <w:r w:rsidR="00E15B4D" w:rsidRPr="00840297">
        <w:rPr>
          <w:rFonts w:ascii="Tahoma" w:hAnsi="Tahoma"/>
        </w:rPr>
        <w:t xml:space="preserve"> por estos conceptos</w:t>
      </w:r>
      <w:r w:rsidRPr="00840297">
        <w:rPr>
          <w:rFonts w:ascii="Tahoma" w:hAnsi="Tahoma"/>
        </w:rPr>
        <w:t xml:space="preserve">.  </w:t>
      </w:r>
    </w:p>
    <w:p w14:paraId="3982CE83" w14:textId="77777777" w:rsidR="00982297" w:rsidRPr="00840297" w:rsidRDefault="00982297" w:rsidP="00626E0D">
      <w:pPr>
        <w:contextualSpacing/>
        <w:jc w:val="both"/>
        <w:rPr>
          <w:rFonts w:ascii="Tahoma" w:hAnsi="Tahoma"/>
          <w:b/>
          <w:i/>
          <w:u w:val="single"/>
        </w:rPr>
      </w:pPr>
    </w:p>
    <w:p w14:paraId="44B47486" w14:textId="27AA61D5" w:rsidR="00602B4B" w:rsidRPr="00840297" w:rsidRDefault="00602B4B" w:rsidP="00626E0D">
      <w:pPr>
        <w:contextualSpacing/>
        <w:jc w:val="both"/>
        <w:rPr>
          <w:rFonts w:ascii="Tahoma" w:hAnsi="Tahoma"/>
        </w:rPr>
      </w:pPr>
      <w:r w:rsidRPr="00840297">
        <w:rPr>
          <w:rFonts w:ascii="Tahoma" w:hAnsi="Tahoma"/>
        </w:rPr>
        <w:t>Estos cobros generalmente son efectuados en las Facturas de los Servicios Públicos. Para la Superintendencia de Servicio</w:t>
      </w:r>
      <w:r w:rsidR="00A161BF" w:rsidRPr="00840297">
        <w:rPr>
          <w:rFonts w:ascii="Tahoma" w:hAnsi="Tahoma"/>
        </w:rPr>
        <w:t>s</w:t>
      </w:r>
      <w:r w:rsidRPr="00840297">
        <w:rPr>
          <w:rFonts w:ascii="Tahoma" w:hAnsi="Tahoma"/>
        </w:rPr>
        <w:t xml:space="preserve"> Pú</w:t>
      </w:r>
      <w:r w:rsidR="00A85FA2" w:rsidRPr="00840297">
        <w:rPr>
          <w:rFonts w:ascii="Tahoma" w:hAnsi="Tahoma"/>
        </w:rPr>
        <w:t xml:space="preserve">blicos, tomando como referencia el artículo 14.9 de la Ley 142 de 1994 les permite inferir que </w:t>
      </w:r>
      <w:r w:rsidR="00A85FA2" w:rsidRPr="00840297">
        <w:rPr>
          <w:rFonts w:ascii="Tahoma" w:hAnsi="Tahoma"/>
          <w:b/>
          <w:i/>
        </w:rPr>
        <w:t>(...) “</w:t>
      </w:r>
      <w:r w:rsidR="00A85FA2" w:rsidRPr="00840297">
        <w:rPr>
          <w:rFonts w:ascii="Tahoma" w:hAnsi="Tahoma"/>
          <w:b/>
          <w:i/>
          <w:u w:val="single"/>
        </w:rPr>
        <w:t>por estar el cambio de los medidores directamente relacionado con la prestación del servicio</w:t>
      </w:r>
      <w:r w:rsidR="00A85FA2" w:rsidRPr="00840297">
        <w:rPr>
          <w:rFonts w:ascii="Tahoma" w:hAnsi="Tahoma"/>
          <w:b/>
          <w:i/>
        </w:rPr>
        <w:t>, este costo y su financiación puede ser cobrado en la factura, siempre y cuando el suscriptor convenga con el prestador su costo y forma de pago”.</w:t>
      </w:r>
      <w:r w:rsidR="00A85FA2" w:rsidRPr="00840297">
        <w:rPr>
          <w:rFonts w:ascii="Tahoma" w:hAnsi="Tahoma"/>
        </w:rPr>
        <w:t xml:space="preserve"> (Negrita, cursiva y subrayado fuera del texto). </w:t>
      </w:r>
    </w:p>
    <w:p w14:paraId="405105AB" w14:textId="77777777" w:rsidR="00602B4B" w:rsidRPr="00840297" w:rsidRDefault="00602B4B" w:rsidP="00626E0D">
      <w:pPr>
        <w:contextualSpacing/>
        <w:jc w:val="both"/>
        <w:rPr>
          <w:rFonts w:ascii="Tahoma" w:hAnsi="Tahoma"/>
        </w:rPr>
      </w:pPr>
    </w:p>
    <w:p w14:paraId="75FBE46C" w14:textId="4C6370AB" w:rsidR="004D37C7" w:rsidRPr="00840297" w:rsidRDefault="00A85FA2" w:rsidP="00626E0D">
      <w:pPr>
        <w:contextualSpacing/>
        <w:jc w:val="both"/>
        <w:rPr>
          <w:rFonts w:ascii="Tahoma" w:hAnsi="Tahoma"/>
        </w:rPr>
      </w:pPr>
      <w:r w:rsidRPr="00840297">
        <w:rPr>
          <w:rFonts w:ascii="Tahoma" w:hAnsi="Tahoma"/>
        </w:rPr>
        <w:t xml:space="preserve">Lo más relevante del anterior párrafo, es que la Superintendencia reconoce que los medidores </w:t>
      </w:r>
      <w:r w:rsidR="00CC3CBC" w:rsidRPr="00840297">
        <w:rPr>
          <w:rFonts w:ascii="Tahoma" w:hAnsi="Tahoma"/>
        </w:rPr>
        <w:t xml:space="preserve">están directamente relacionados para garantizar </w:t>
      </w:r>
      <w:r w:rsidRPr="00840297">
        <w:rPr>
          <w:rFonts w:ascii="Tahoma" w:hAnsi="Tahoma"/>
        </w:rPr>
        <w:t>la prestación del servicio</w:t>
      </w:r>
      <w:r w:rsidR="00CC3CBC" w:rsidRPr="00840297">
        <w:rPr>
          <w:rFonts w:ascii="Tahoma" w:hAnsi="Tahoma"/>
        </w:rPr>
        <w:t xml:space="preserve"> y permite inferir que son fundamentales</w:t>
      </w:r>
      <w:r w:rsidRPr="00840297">
        <w:rPr>
          <w:rFonts w:ascii="Tahoma" w:hAnsi="Tahoma"/>
        </w:rPr>
        <w:t>. De allí qu</w:t>
      </w:r>
      <w:r w:rsidR="000E27AE" w:rsidRPr="00840297">
        <w:rPr>
          <w:rFonts w:ascii="Tahoma" w:hAnsi="Tahoma"/>
          <w:vanish/>
        </w:rPr>
        <w:t>s de determinar el costo por el servicio prestado, le posibilita identificar si un usuario o empresa prestatare pagoas palabrasm</w:t>
      </w:r>
      <w:r w:rsidRPr="00840297">
        <w:rPr>
          <w:rFonts w:ascii="Tahoma" w:hAnsi="Tahoma"/>
        </w:rPr>
        <w:t>é, su mantenimiento, reparación o cambio deben formar parte de los costos establecidos dentro del Cargo Fijo que asumen los us</w:t>
      </w:r>
      <w:r w:rsidR="00E34907" w:rsidRPr="00840297">
        <w:rPr>
          <w:rFonts w:ascii="Tahoma" w:hAnsi="Tahoma"/>
        </w:rPr>
        <w:t xml:space="preserve">uarios de los servicios públicos. </w:t>
      </w:r>
    </w:p>
    <w:p w14:paraId="7E30A3D9" w14:textId="77777777" w:rsidR="004D37C7" w:rsidRPr="00840297" w:rsidRDefault="004D37C7" w:rsidP="00626E0D">
      <w:pPr>
        <w:contextualSpacing/>
        <w:jc w:val="both"/>
        <w:rPr>
          <w:rFonts w:ascii="Tahoma" w:hAnsi="Tahoma"/>
        </w:rPr>
      </w:pPr>
    </w:p>
    <w:p w14:paraId="70B17BCB" w14:textId="710E676C" w:rsidR="00D83343" w:rsidRPr="00840297" w:rsidRDefault="00D83343" w:rsidP="00626E0D">
      <w:pPr>
        <w:contextualSpacing/>
        <w:jc w:val="both"/>
        <w:rPr>
          <w:rFonts w:ascii="Tahoma" w:hAnsi="Tahoma"/>
        </w:rPr>
      </w:pPr>
      <w:r w:rsidRPr="00840297">
        <w:rPr>
          <w:rFonts w:ascii="Tahoma" w:hAnsi="Tahoma"/>
        </w:rPr>
        <w:t>Los servicios de Acueducto y</w:t>
      </w:r>
      <w:r w:rsidR="00B9196F" w:rsidRPr="00840297">
        <w:rPr>
          <w:rFonts w:ascii="Tahoma" w:hAnsi="Tahoma"/>
        </w:rPr>
        <w:t xml:space="preserve"> de</w:t>
      </w:r>
      <w:r w:rsidRPr="00840297">
        <w:rPr>
          <w:rFonts w:ascii="Tahoma" w:hAnsi="Tahoma"/>
        </w:rPr>
        <w:t xml:space="preserve"> Gas domiciliario por red, contemplan dentro de su estructura tarifaria el cargo fijo y bajo este concepto se involucran actividades orientadas a la facturación periódica, gastos de administración, MEDICIÓN,  factur</w:t>
      </w:r>
      <w:r w:rsidR="00596443" w:rsidRPr="00840297">
        <w:rPr>
          <w:rFonts w:ascii="Tahoma" w:hAnsi="Tahoma"/>
        </w:rPr>
        <w:t>ación y recaudo</w:t>
      </w:r>
      <w:r w:rsidRPr="00840297">
        <w:rPr>
          <w:rFonts w:ascii="Tahoma" w:hAnsi="Tahoma"/>
        </w:rPr>
        <w:t xml:space="preserve"> de conformidad a lo reglamentado en la Ley </w:t>
      </w:r>
      <w:r w:rsidR="00E34907" w:rsidRPr="00840297">
        <w:rPr>
          <w:rFonts w:ascii="Tahoma" w:hAnsi="Tahoma"/>
        </w:rPr>
        <w:t xml:space="preserve">142 de 1994 </w:t>
      </w:r>
      <w:r w:rsidR="001A0BBA" w:rsidRPr="00840297">
        <w:rPr>
          <w:rFonts w:ascii="Tahoma" w:hAnsi="Tahoma"/>
        </w:rPr>
        <w:t xml:space="preserve">en el </w:t>
      </w:r>
      <w:r w:rsidR="00E34907" w:rsidRPr="00840297">
        <w:rPr>
          <w:rFonts w:ascii="Tahoma" w:hAnsi="Tahoma"/>
        </w:rPr>
        <w:t xml:space="preserve">Artículo 90.2. </w:t>
      </w:r>
      <w:r w:rsidR="00AC3411" w:rsidRPr="00840297">
        <w:rPr>
          <w:rFonts w:ascii="Tahoma" w:hAnsi="Tahoma"/>
        </w:rPr>
        <w:t xml:space="preserve">No obstante, se reconoce, de acuerdo a lo manifestado por la CREG, que los usuarios o suscriptores de los estratos socioeconómicos 1 y 2 para el servicio público de gas domiciliario por red, no pagan el costo fijo de acuerdo a su Resolución 186 de 2010. Sin embargo, los costos relacionados con </w:t>
      </w:r>
      <w:r w:rsidR="00596443" w:rsidRPr="00840297">
        <w:rPr>
          <w:rFonts w:ascii="Tahoma" w:hAnsi="Tahoma"/>
        </w:rPr>
        <w:t xml:space="preserve">reparación o mantenimiento de su medidor serán asumidos por el usuario final. </w:t>
      </w:r>
    </w:p>
    <w:p w14:paraId="44AB0A28" w14:textId="77777777" w:rsidR="00D83343" w:rsidRPr="00840297" w:rsidRDefault="00D83343" w:rsidP="00626E0D">
      <w:pPr>
        <w:contextualSpacing/>
        <w:jc w:val="both"/>
        <w:rPr>
          <w:rFonts w:ascii="Tahoma" w:hAnsi="Tahoma"/>
        </w:rPr>
      </w:pPr>
    </w:p>
    <w:p w14:paraId="18F06A34" w14:textId="7FB87F3C" w:rsidR="00201871" w:rsidRPr="00840297" w:rsidRDefault="004D37C7" w:rsidP="00626E0D">
      <w:pPr>
        <w:contextualSpacing/>
        <w:jc w:val="both"/>
        <w:rPr>
          <w:rFonts w:ascii="Tahoma" w:hAnsi="Tahoma"/>
        </w:rPr>
      </w:pPr>
      <w:r w:rsidRPr="00840297">
        <w:rPr>
          <w:rFonts w:ascii="Tahoma" w:hAnsi="Tahoma"/>
        </w:rPr>
        <w:t xml:space="preserve">Es importante mencionar que el régimen tarifario previsto para el servicio de </w:t>
      </w:r>
      <w:r w:rsidR="00596443" w:rsidRPr="00840297">
        <w:rPr>
          <w:rFonts w:ascii="Tahoma" w:hAnsi="Tahoma"/>
        </w:rPr>
        <w:t>Energía E</w:t>
      </w:r>
      <w:r w:rsidRPr="00840297">
        <w:rPr>
          <w:rFonts w:ascii="Tahoma" w:hAnsi="Tahoma"/>
        </w:rPr>
        <w:t xml:space="preserve">léctrica no cuenta con un cargo fijo. Su régimen tarifario establece el </w:t>
      </w:r>
      <w:r w:rsidR="00596443" w:rsidRPr="00840297">
        <w:rPr>
          <w:rFonts w:ascii="Tahoma" w:hAnsi="Tahoma"/>
        </w:rPr>
        <w:t>Costo U</w:t>
      </w:r>
      <w:r w:rsidRPr="00840297">
        <w:rPr>
          <w:rFonts w:ascii="Tahoma" w:hAnsi="Tahoma"/>
        </w:rPr>
        <w:t xml:space="preserve">nitario por </w:t>
      </w:r>
      <w:r w:rsidR="00977F7B" w:rsidRPr="00840297">
        <w:rPr>
          <w:rFonts w:ascii="Tahoma" w:hAnsi="Tahoma"/>
        </w:rPr>
        <w:t>prestación del servicio (CU)</w:t>
      </w:r>
      <w:r w:rsidR="008D7D6D" w:rsidRPr="00840297">
        <w:rPr>
          <w:rStyle w:val="Refdenotaalpie"/>
          <w:rFonts w:ascii="Tahoma" w:hAnsi="Tahoma"/>
        </w:rPr>
        <w:footnoteReference w:id="18"/>
      </w:r>
      <w:r w:rsidR="00977F7B" w:rsidRPr="00840297">
        <w:rPr>
          <w:rFonts w:ascii="Tahoma" w:hAnsi="Tahoma"/>
        </w:rPr>
        <w:t xml:space="preserve">, </w:t>
      </w:r>
      <w:r w:rsidRPr="00840297">
        <w:rPr>
          <w:rFonts w:ascii="Tahoma" w:hAnsi="Tahoma"/>
        </w:rPr>
        <w:t>el cual incluye la suma de los componentes de Generación (G), Trasmisión (T), Distribución (D), Comercialización (C), Pérdidas (P) y Restricciones (R)</w:t>
      </w:r>
      <w:r w:rsidR="00E34907" w:rsidRPr="00840297">
        <w:rPr>
          <w:rStyle w:val="Refdenotaalpie"/>
          <w:rFonts w:ascii="Tahoma" w:hAnsi="Tahoma"/>
        </w:rPr>
        <w:footnoteReference w:id="19"/>
      </w:r>
      <w:r w:rsidRPr="00840297">
        <w:rPr>
          <w:rFonts w:ascii="Tahoma" w:hAnsi="Tahoma"/>
        </w:rPr>
        <w:t xml:space="preserve">.  </w:t>
      </w:r>
      <w:r w:rsidR="00977F7B" w:rsidRPr="00840297">
        <w:rPr>
          <w:rFonts w:ascii="Tahoma" w:hAnsi="Tahoma"/>
        </w:rPr>
        <w:t>No obstante, dentro del componente de comercialización se instituye el “costo base de comercialización” y remunera las actividades que no dependen de la cantidad de energía consumida</w:t>
      </w:r>
      <w:r w:rsidR="00596443" w:rsidRPr="00840297">
        <w:rPr>
          <w:rFonts w:ascii="Tahoma" w:hAnsi="Tahoma"/>
        </w:rPr>
        <w:t xml:space="preserve"> sino de la cantidad de usuarios,</w:t>
      </w:r>
      <w:r w:rsidR="00977F7B" w:rsidRPr="00840297">
        <w:rPr>
          <w:rFonts w:ascii="Tahoma" w:hAnsi="Tahoma"/>
        </w:rPr>
        <w:t xml:space="preserve"> a saber, </w:t>
      </w:r>
      <w:r w:rsidR="00E34907" w:rsidRPr="00840297">
        <w:rPr>
          <w:rFonts w:ascii="Tahoma" w:hAnsi="Tahoma"/>
        </w:rPr>
        <w:t>MEDICIÓN o LECTURA DE MEDIDORES</w:t>
      </w:r>
      <w:r w:rsidR="00977F7B" w:rsidRPr="00840297">
        <w:rPr>
          <w:rFonts w:ascii="Tahoma" w:hAnsi="Tahoma"/>
        </w:rPr>
        <w:t xml:space="preserve">, impresión y entrega de facturas, etc. </w:t>
      </w:r>
    </w:p>
    <w:p w14:paraId="52103CC8" w14:textId="77777777" w:rsidR="00B9196F" w:rsidRPr="00840297" w:rsidRDefault="00B9196F" w:rsidP="00626E0D">
      <w:pPr>
        <w:contextualSpacing/>
        <w:jc w:val="both"/>
        <w:rPr>
          <w:rFonts w:ascii="Tahoma" w:hAnsi="Tahoma"/>
        </w:rPr>
      </w:pPr>
    </w:p>
    <w:p w14:paraId="53F89BCC" w14:textId="50A28E86" w:rsidR="00B9196F" w:rsidRPr="00840297" w:rsidRDefault="00B9196F" w:rsidP="00626E0D">
      <w:pPr>
        <w:contextualSpacing/>
        <w:jc w:val="both"/>
        <w:rPr>
          <w:rFonts w:ascii="Tahoma" w:hAnsi="Tahoma"/>
        </w:rPr>
      </w:pPr>
      <w:r w:rsidRPr="00840297">
        <w:rPr>
          <w:rFonts w:ascii="Tahoma" w:hAnsi="Tahoma"/>
        </w:rPr>
        <w:t xml:space="preserve">De acuerdo con lo anterior, los servicios públicos domiciliarios de energía eléctrica, gas natural por conexión y acueducto, cobran al usuario o suscritor de manera directa o indirecta por el proceso de Medición </w:t>
      </w:r>
      <w:r w:rsidR="001A0BBA" w:rsidRPr="00840297">
        <w:rPr>
          <w:rFonts w:ascii="Tahoma" w:hAnsi="Tahoma"/>
        </w:rPr>
        <w:t xml:space="preserve">y todo lo que involucra este proceso </w:t>
      </w:r>
      <w:r w:rsidRPr="00840297">
        <w:rPr>
          <w:rFonts w:ascii="Tahoma" w:hAnsi="Tahoma"/>
        </w:rPr>
        <w:t xml:space="preserve">en los domicilios. </w:t>
      </w:r>
    </w:p>
    <w:p w14:paraId="59BDA790" w14:textId="77777777" w:rsidR="00E34907" w:rsidRPr="00840297" w:rsidRDefault="00E34907" w:rsidP="00626E0D">
      <w:pPr>
        <w:contextualSpacing/>
        <w:jc w:val="both"/>
        <w:rPr>
          <w:rFonts w:ascii="Tahoma" w:hAnsi="Tahoma"/>
        </w:rPr>
      </w:pPr>
    </w:p>
    <w:p w14:paraId="31D3BA54" w14:textId="6D1FD5D7" w:rsidR="007835BC" w:rsidRPr="00840297" w:rsidRDefault="007835BC" w:rsidP="00626E0D">
      <w:pPr>
        <w:contextualSpacing/>
        <w:jc w:val="both"/>
        <w:rPr>
          <w:rFonts w:ascii="Tahoma" w:hAnsi="Tahoma"/>
        </w:rPr>
      </w:pPr>
      <w:r w:rsidRPr="00840297">
        <w:rPr>
          <w:rFonts w:ascii="Tahoma" w:hAnsi="Tahoma"/>
        </w:rPr>
        <w:t xml:space="preserve">No puede ser un argumento el presentado por la Comisión de Regulación de Energía y Gas, al </w:t>
      </w:r>
      <w:r w:rsidR="00596443" w:rsidRPr="00840297">
        <w:rPr>
          <w:rFonts w:ascii="Tahoma" w:hAnsi="Tahoma"/>
        </w:rPr>
        <w:t>aludir</w:t>
      </w:r>
      <w:r w:rsidRPr="00840297">
        <w:rPr>
          <w:rFonts w:ascii="Tahoma" w:hAnsi="Tahoma"/>
        </w:rPr>
        <w:t xml:space="preserve"> que (...) </w:t>
      </w:r>
      <w:r w:rsidRPr="00840297">
        <w:rPr>
          <w:rFonts w:ascii="Tahoma" w:hAnsi="Tahoma"/>
          <w:b/>
        </w:rPr>
        <w:t>“</w:t>
      </w:r>
      <w:r w:rsidRPr="00840297">
        <w:rPr>
          <w:rFonts w:ascii="Tahoma" w:hAnsi="Tahoma"/>
          <w:b/>
          <w:u w:val="single"/>
        </w:rPr>
        <w:t>la medición además de ser un derecho para las empresas prestatarias, también lo es para los usuarios, ya que este es el elemento que define el precio que se le cobra.</w:t>
      </w:r>
      <w:r w:rsidRPr="00840297">
        <w:rPr>
          <w:rFonts w:ascii="Tahoma" w:hAnsi="Tahoma"/>
          <w:b/>
        </w:rPr>
        <w:t>”</w:t>
      </w:r>
      <w:r w:rsidR="00EE7CD6" w:rsidRPr="00840297">
        <w:rPr>
          <w:rStyle w:val="Refdenotaalpie"/>
          <w:rFonts w:ascii="Tahoma" w:hAnsi="Tahoma"/>
          <w:b/>
        </w:rPr>
        <w:footnoteReference w:id="20"/>
      </w:r>
      <w:r w:rsidRPr="00840297">
        <w:rPr>
          <w:rFonts w:ascii="Tahoma" w:hAnsi="Tahoma"/>
          <w:b/>
        </w:rPr>
        <w:t xml:space="preserve"> </w:t>
      </w:r>
      <w:r w:rsidRPr="00840297">
        <w:rPr>
          <w:rFonts w:ascii="Tahoma" w:hAnsi="Tahoma"/>
        </w:rPr>
        <w:t xml:space="preserve">(Negrita </w:t>
      </w:r>
      <w:r w:rsidR="006162A0" w:rsidRPr="00840297">
        <w:rPr>
          <w:rFonts w:ascii="Tahoma" w:hAnsi="Tahoma"/>
        </w:rPr>
        <w:t xml:space="preserve">y subrayado </w:t>
      </w:r>
      <w:r w:rsidRPr="00840297">
        <w:rPr>
          <w:rFonts w:ascii="Tahoma" w:hAnsi="Tahoma"/>
        </w:rPr>
        <w:t xml:space="preserve">fuera del texto original). </w:t>
      </w:r>
      <w:r w:rsidR="000E27AE" w:rsidRPr="00840297">
        <w:rPr>
          <w:rFonts w:ascii="Tahoma" w:hAnsi="Tahoma"/>
        </w:rPr>
        <w:t>Este argumento no puede concebirse en un Estado Social de Derecho</w:t>
      </w:r>
      <w:r w:rsidR="0008008F" w:rsidRPr="00840297">
        <w:rPr>
          <w:rFonts w:ascii="Tahoma" w:hAnsi="Tahoma"/>
        </w:rPr>
        <w:t xml:space="preserve">. Los servicios públicos no pueden </w:t>
      </w:r>
      <w:r w:rsidR="00596443" w:rsidRPr="00840297">
        <w:rPr>
          <w:rFonts w:ascii="Tahoma" w:hAnsi="Tahoma"/>
        </w:rPr>
        <w:t xml:space="preserve">entenderse únicamente como un </w:t>
      </w:r>
      <w:r w:rsidR="0008008F" w:rsidRPr="00840297">
        <w:rPr>
          <w:rFonts w:ascii="Tahoma" w:hAnsi="Tahoma"/>
        </w:rPr>
        <w:t>producto de consumo dentro de la variedad que ofrece el mercado</w:t>
      </w:r>
      <w:r w:rsidR="000E27AE" w:rsidRPr="00840297">
        <w:rPr>
          <w:rFonts w:ascii="Tahoma" w:hAnsi="Tahoma"/>
        </w:rPr>
        <w:t xml:space="preserve">. </w:t>
      </w:r>
      <w:r w:rsidR="00E41830" w:rsidRPr="00840297">
        <w:rPr>
          <w:rFonts w:ascii="Tahoma" w:hAnsi="Tahoma"/>
        </w:rPr>
        <w:t xml:space="preserve">Los servicios públicos son elemento fundamental para brindar mínimos vitales de calidad de vida a los seres humanos. </w:t>
      </w:r>
      <w:r w:rsidRPr="00840297">
        <w:rPr>
          <w:rFonts w:ascii="Tahoma" w:hAnsi="Tahoma"/>
        </w:rPr>
        <w:t>Los precios de los servicios púb</w:t>
      </w:r>
      <w:r w:rsidR="0008008F" w:rsidRPr="00840297">
        <w:rPr>
          <w:rFonts w:ascii="Tahoma" w:hAnsi="Tahoma"/>
        </w:rPr>
        <w:t>licos en el país están regulados</w:t>
      </w:r>
      <w:r w:rsidRPr="00840297">
        <w:rPr>
          <w:rFonts w:ascii="Tahoma" w:hAnsi="Tahoma"/>
        </w:rPr>
        <w:t xml:space="preserve"> por el Estado. Se supone que las empresas deben ser honestas, éticas y responsables </w:t>
      </w:r>
      <w:r w:rsidR="000E27AE" w:rsidRPr="00840297">
        <w:rPr>
          <w:rFonts w:ascii="Tahoma" w:hAnsi="Tahoma"/>
        </w:rPr>
        <w:t>en el proceso de</w:t>
      </w:r>
      <w:r w:rsidR="0008008F" w:rsidRPr="00840297">
        <w:rPr>
          <w:rFonts w:ascii="Tahoma" w:hAnsi="Tahoma"/>
        </w:rPr>
        <w:t xml:space="preserve"> cobro por el servicio prestado. </w:t>
      </w:r>
      <w:r w:rsidR="00B9196F" w:rsidRPr="00840297">
        <w:rPr>
          <w:rFonts w:ascii="Tahoma" w:hAnsi="Tahoma"/>
        </w:rPr>
        <w:t xml:space="preserve">Además, es </w:t>
      </w:r>
      <w:r w:rsidR="000E27AE" w:rsidRPr="00840297">
        <w:rPr>
          <w:rFonts w:ascii="Tahoma" w:hAnsi="Tahoma"/>
        </w:rPr>
        <w:t xml:space="preserve">importante reconocer que la empresa prestataria es quien más se usufructúa de los medidores individuales, porque permite, además de determinar el costo por el servicio prestado, </w:t>
      </w:r>
      <w:r w:rsidR="002F615C" w:rsidRPr="00840297">
        <w:rPr>
          <w:rFonts w:ascii="Tahoma" w:hAnsi="Tahoma"/>
        </w:rPr>
        <w:t xml:space="preserve">la posibilidad de </w:t>
      </w:r>
      <w:r w:rsidR="000E27AE" w:rsidRPr="00840297">
        <w:rPr>
          <w:rFonts w:ascii="Tahoma" w:hAnsi="Tahoma"/>
        </w:rPr>
        <w:t xml:space="preserve">identificar si un usuario o </w:t>
      </w:r>
      <w:r w:rsidR="002F615C" w:rsidRPr="00840297">
        <w:rPr>
          <w:rFonts w:ascii="Tahoma" w:hAnsi="Tahoma"/>
        </w:rPr>
        <w:t xml:space="preserve">suscriptor ha realizado acciones ilegales para perjudicar los intereses de la prestadora del servicio. </w:t>
      </w:r>
    </w:p>
    <w:p w14:paraId="3EB6CF67" w14:textId="77777777" w:rsidR="00CE587A" w:rsidRPr="00840297" w:rsidRDefault="00CE587A" w:rsidP="00626E0D">
      <w:pPr>
        <w:contextualSpacing/>
        <w:jc w:val="both"/>
        <w:rPr>
          <w:rFonts w:ascii="Tahoma" w:hAnsi="Tahoma"/>
        </w:rPr>
      </w:pPr>
    </w:p>
    <w:p w14:paraId="78950A26" w14:textId="7B1586E2" w:rsidR="0008008F" w:rsidRPr="00840297" w:rsidRDefault="0008008F" w:rsidP="00626E0D">
      <w:pPr>
        <w:contextualSpacing/>
        <w:jc w:val="both"/>
        <w:rPr>
          <w:rFonts w:ascii="Tahoma" w:hAnsi="Tahoma"/>
        </w:rPr>
      </w:pPr>
      <w:r w:rsidRPr="00840297">
        <w:rPr>
          <w:rFonts w:ascii="Tahoma" w:hAnsi="Tahoma"/>
        </w:rPr>
        <w:t>Por tal motivo, este argumento basado en la posibilidad que brinda la Ley 142 de 1994, demás normas concordantes y reglamentaciones expedidas por las comisiones de regulación</w:t>
      </w:r>
      <w:r w:rsidR="009E6A7B" w:rsidRPr="00840297">
        <w:rPr>
          <w:rFonts w:ascii="Tahoma" w:hAnsi="Tahoma"/>
        </w:rPr>
        <w:t xml:space="preserve"> debe ser modificado con suma urgencia</w:t>
      </w:r>
      <w:r w:rsidRPr="00840297">
        <w:rPr>
          <w:rFonts w:ascii="Tahoma" w:hAnsi="Tahoma"/>
        </w:rPr>
        <w:t xml:space="preserve">. La presente iniciativa legislativa pretende modificar esta posibilidad, </w:t>
      </w:r>
      <w:r w:rsidRPr="00840297">
        <w:rPr>
          <w:rFonts w:ascii="Tahoma" w:hAnsi="Tahoma"/>
          <w:b/>
        </w:rPr>
        <w:t>ampliando la conceptua</w:t>
      </w:r>
      <w:r w:rsidR="00B9196F" w:rsidRPr="00840297">
        <w:rPr>
          <w:rFonts w:ascii="Tahoma" w:hAnsi="Tahoma"/>
          <w:b/>
        </w:rPr>
        <w:t>lización del</w:t>
      </w:r>
      <w:r w:rsidR="009E6A7B" w:rsidRPr="00840297">
        <w:rPr>
          <w:rFonts w:ascii="Tahoma" w:hAnsi="Tahoma"/>
          <w:b/>
        </w:rPr>
        <w:t xml:space="preserve"> Cargo Fijo </w:t>
      </w:r>
      <w:r w:rsidR="009E6A7B" w:rsidRPr="00840297">
        <w:rPr>
          <w:rFonts w:ascii="Tahoma" w:hAnsi="Tahoma"/>
        </w:rPr>
        <w:t>y de</w:t>
      </w:r>
      <w:r w:rsidR="001A0BBA" w:rsidRPr="00840297">
        <w:rPr>
          <w:rFonts w:ascii="Tahoma" w:hAnsi="Tahoma"/>
        </w:rPr>
        <w:t>l significado de lo que involucra la</w:t>
      </w:r>
      <w:r w:rsidR="00B9196F" w:rsidRPr="00840297">
        <w:rPr>
          <w:rFonts w:ascii="Tahoma" w:hAnsi="Tahoma"/>
        </w:rPr>
        <w:t xml:space="preserve"> </w:t>
      </w:r>
      <w:r w:rsidR="00B9196F" w:rsidRPr="00840297">
        <w:rPr>
          <w:rFonts w:ascii="Tahoma" w:hAnsi="Tahoma"/>
          <w:b/>
        </w:rPr>
        <w:t>Medición</w:t>
      </w:r>
      <w:r w:rsidR="001A0BBA" w:rsidRPr="00840297">
        <w:rPr>
          <w:rFonts w:ascii="Tahoma" w:hAnsi="Tahoma"/>
          <w:b/>
        </w:rPr>
        <w:t xml:space="preserve"> </w:t>
      </w:r>
      <w:r w:rsidR="00B9196F" w:rsidRPr="00840297">
        <w:rPr>
          <w:rFonts w:ascii="Tahoma" w:hAnsi="Tahoma"/>
        </w:rPr>
        <w:t xml:space="preserve">en Colombia como </w:t>
      </w:r>
      <w:r w:rsidR="008D1F57" w:rsidRPr="00840297">
        <w:rPr>
          <w:rFonts w:ascii="Tahoma" w:hAnsi="Tahoma"/>
        </w:rPr>
        <w:t xml:space="preserve">un </w:t>
      </w:r>
      <w:r w:rsidR="00B9196F" w:rsidRPr="00840297">
        <w:rPr>
          <w:rFonts w:ascii="Tahoma" w:hAnsi="Tahoma"/>
        </w:rPr>
        <w:t xml:space="preserve">Estado Social de Derecho.  </w:t>
      </w:r>
    </w:p>
    <w:p w14:paraId="6CDB9AAE" w14:textId="77777777" w:rsidR="00013C9C" w:rsidRPr="00840297" w:rsidRDefault="00013C9C" w:rsidP="0008008F">
      <w:pPr>
        <w:contextualSpacing/>
        <w:jc w:val="both"/>
        <w:rPr>
          <w:rFonts w:ascii="Tahoma" w:hAnsi="Tahoma"/>
        </w:rPr>
      </w:pPr>
    </w:p>
    <w:p w14:paraId="3B420F81" w14:textId="77777777" w:rsidR="0008008F" w:rsidRPr="00840297" w:rsidRDefault="0008008F" w:rsidP="0008008F">
      <w:pPr>
        <w:contextualSpacing/>
        <w:jc w:val="both"/>
        <w:rPr>
          <w:rFonts w:ascii="Tahoma" w:hAnsi="Tahoma"/>
          <w:b/>
        </w:rPr>
      </w:pPr>
      <w:r w:rsidRPr="00840297">
        <w:rPr>
          <w:rFonts w:ascii="Tahoma" w:hAnsi="Tahoma"/>
          <w:b/>
        </w:rPr>
        <w:t xml:space="preserve">Ampliación conceptual que propone el Proyecto de Ley a la Ley de Servicios Públicos: </w:t>
      </w:r>
    </w:p>
    <w:p w14:paraId="7059A273" w14:textId="77777777" w:rsidR="0008008F" w:rsidRPr="00840297" w:rsidRDefault="0008008F" w:rsidP="0008008F">
      <w:pPr>
        <w:contextualSpacing/>
        <w:rPr>
          <w:rFonts w:ascii="Tahoma" w:hAnsi="Tahoma"/>
          <w:u w:val="single"/>
        </w:rPr>
      </w:pPr>
    </w:p>
    <w:p w14:paraId="39BA06C5" w14:textId="77777777" w:rsidR="0008008F" w:rsidRPr="00840297" w:rsidRDefault="0008008F" w:rsidP="0008008F">
      <w:pPr>
        <w:contextualSpacing/>
        <w:rPr>
          <w:rFonts w:ascii="Tahoma" w:hAnsi="Tahoma"/>
        </w:rPr>
      </w:pPr>
      <w:r w:rsidRPr="00840297">
        <w:rPr>
          <w:rFonts w:ascii="Tahoma" w:hAnsi="Tahoma"/>
        </w:rPr>
        <w:t xml:space="preserve">Actualmente, el artículo 90 de la Ley 142 de 1994 se presenta así: </w:t>
      </w:r>
    </w:p>
    <w:p w14:paraId="30A28A1C" w14:textId="77777777" w:rsidR="0008008F" w:rsidRPr="00840297" w:rsidRDefault="0008008F" w:rsidP="0008008F">
      <w:pPr>
        <w:contextualSpacing/>
        <w:rPr>
          <w:rFonts w:ascii="Tahoma" w:hAnsi="Tahoma"/>
          <w:u w:val="single"/>
        </w:rPr>
      </w:pPr>
    </w:p>
    <w:p w14:paraId="66992624" w14:textId="77777777" w:rsidR="0008008F" w:rsidRPr="00840297" w:rsidRDefault="0008008F" w:rsidP="0008008F">
      <w:pPr>
        <w:ind w:left="567"/>
        <w:contextualSpacing/>
        <w:jc w:val="both"/>
        <w:rPr>
          <w:rFonts w:ascii="Tahoma" w:hAnsi="Tahoma" w:cs="Arial"/>
          <w:color w:val="333333"/>
        </w:rPr>
      </w:pPr>
      <w:r w:rsidRPr="00840297">
        <w:rPr>
          <w:rFonts w:ascii="Tahoma" w:hAnsi="Tahoma" w:cs="Arial"/>
          <w:b/>
          <w:bCs/>
          <w:color w:val="333333"/>
        </w:rPr>
        <w:t>Artículo</w:t>
      </w:r>
      <w:r w:rsidRPr="00840297">
        <w:rPr>
          <w:rFonts w:ascii="Tahoma" w:hAnsi="Tahoma" w:cs="Arial"/>
          <w:color w:val="333333"/>
        </w:rPr>
        <w:t> </w:t>
      </w:r>
      <w:r w:rsidRPr="00840297">
        <w:rPr>
          <w:rFonts w:ascii="Tahoma" w:hAnsi="Tahoma" w:cs="Arial"/>
          <w:b/>
          <w:bCs/>
          <w:color w:val="333333"/>
        </w:rPr>
        <w:t>90</w:t>
      </w:r>
      <w:r w:rsidRPr="00840297">
        <w:rPr>
          <w:rFonts w:ascii="Tahoma" w:hAnsi="Tahoma" w:cs="Arial"/>
          <w:color w:val="333333"/>
        </w:rPr>
        <w:t>. </w:t>
      </w:r>
      <w:r w:rsidRPr="00840297">
        <w:rPr>
          <w:rFonts w:ascii="Tahoma" w:hAnsi="Tahoma" w:cs="Arial"/>
          <w:b/>
          <w:bCs/>
          <w:color w:val="333333"/>
        </w:rPr>
        <w:t>Elementos de las fórmulas de tarifas.</w:t>
      </w:r>
      <w:r w:rsidRPr="00840297">
        <w:rPr>
          <w:rFonts w:ascii="Tahoma" w:hAnsi="Tahoma" w:cs="Arial"/>
          <w:color w:val="333333"/>
        </w:rPr>
        <w:t> Sin perjuicio de otras alternativas que puedan definir las comisiones de regulación, podrán incluirse los siguientes cargos:</w:t>
      </w:r>
    </w:p>
    <w:p w14:paraId="1C592858" w14:textId="77777777" w:rsidR="0008008F" w:rsidRPr="00840297" w:rsidRDefault="0008008F" w:rsidP="0008008F">
      <w:pPr>
        <w:ind w:left="567"/>
        <w:contextualSpacing/>
        <w:jc w:val="both"/>
        <w:rPr>
          <w:rFonts w:ascii="Tahoma" w:hAnsi="Tahoma" w:cs="Arial"/>
          <w:color w:val="333333"/>
        </w:rPr>
      </w:pPr>
    </w:p>
    <w:p w14:paraId="0BE7F389" w14:textId="77777777" w:rsidR="00FD7EE0" w:rsidRPr="00840297" w:rsidRDefault="0008008F" w:rsidP="0008008F">
      <w:pPr>
        <w:ind w:left="567"/>
        <w:contextualSpacing/>
        <w:jc w:val="both"/>
        <w:rPr>
          <w:rFonts w:ascii="Tahoma" w:hAnsi="Tahoma" w:cs="Arial"/>
          <w:b/>
          <w:color w:val="333333"/>
        </w:rPr>
      </w:pPr>
      <w:r w:rsidRPr="00840297">
        <w:rPr>
          <w:rFonts w:ascii="Tahoma" w:hAnsi="Tahoma" w:cs="Arial"/>
          <w:color w:val="333333"/>
        </w:rPr>
        <w:t xml:space="preserve">(...) 90.2. </w:t>
      </w:r>
      <w:r w:rsidRPr="00840297">
        <w:rPr>
          <w:rFonts w:ascii="Tahoma" w:hAnsi="Tahoma" w:cs="Arial"/>
          <w:b/>
          <w:color w:val="333333"/>
        </w:rPr>
        <w:t>Un cargo fijo</w:t>
      </w:r>
      <w:r w:rsidRPr="00840297">
        <w:rPr>
          <w:rFonts w:ascii="Tahoma" w:hAnsi="Tahoma" w:cs="Arial"/>
          <w:color w:val="333333"/>
        </w:rPr>
        <w:t xml:space="preserve">, que refleje los costos económicos involucrados </w:t>
      </w:r>
      <w:r w:rsidRPr="00840297">
        <w:rPr>
          <w:rFonts w:ascii="Tahoma" w:hAnsi="Tahoma" w:cs="Arial"/>
          <w:b/>
          <w:color w:val="333333"/>
        </w:rPr>
        <w:t xml:space="preserve">en garantizar la disponibilidad permanente del servicio para el usuario, independientemente del nivel de uso. </w:t>
      </w:r>
    </w:p>
    <w:p w14:paraId="4BA8A2F4" w14:textId="77777777" w:rsidR="00FD7EE0" w:rsidRPr="00840297" w:rsidRDefault="00FD7EE0" w:rsidP="0008008F">
      <w:pPr>
        <w:ind w:left="567"/>
        <w:contextualSpacing/>
        <w:jc w:val="both"/>
        <w:rPr>
          <w:rFonts w:ascii="Tahoma" w:hAnsi="Tahoma" w:cs="Arial"/>
          <w:color w:val="333333"/>
        </w:rPr>
      </w:pPr>
    </w:p>
    <w:p w14:paraId="236D75B6" w14:textId="28349180" w:rsidR="0008008F" w:rsidRPr="00840297" w:rsidRDefault="0008008F" w:rsidP="0008008F">
      <w:pPr>
        <w:ind w:left="567"/>
        <w:contextualSpacing/>
        <w:jc w:val="both"/>
        <w:rPr>
          <w:rFonts w:ascii="Tahoma" w:hAnsi="Tahoma" w:cs="Arial"/>
          <w:color w:val="333333"/>
        </w:rPr>
      </w:pPr>
      <w:r w:rsidRPr="00840297">
        <w:rPr>
          <w:rFonts w:ascii="Tahoma" w:hAnsi="Tahoma" w:cs="Arial"/>
          <w:color w:val="333333"/>
        </w:rPr>
        <w:t xml:space="preserve">Se considerarán como costos necesarios para garantizar </w:t>
      </w:r>
      <w:r w:rsidRPr="00840297">
        <w:rPr>
          <w:rFonts w:ascii="Tahoma" w:hAnsi="Tahoma" w:cs="Arial"/>
          <w:b/>
          <w:color w:val="333333"/>
        </w:rPr>
        <w:t>la disponibilidad permanente del suministro</w:t>
      </w:r>
      <w:r w:rsidRPr="00840297">
        <w:rPr>
          <w:rFonts w:ascii="Tahoma" w:hAnsi="Tahoma" w:cs="Arial"/>
          <w:color w:val="333333"/>
        </w:rPr>
        <w:t xml:space="preserve"> aquellos denominados </w:t>
      </w:r>
      <w:r w:rsidRPr="00840297">
        <w:rPr>
          <w:rFonts w:ascii="Tahoma" w:hAnsi="Tahoma" w:cs="Arial"/>
          <w:b/>
          <w:color w:val="333333"/>
          <w:u w:val="single"/>
        </w:rPr>
        <w:t>costos fijos de clientela</w:t>
      </w:r>
      <w:r w:rsidRPr="00840297">
        <w:rPr>
          <w:rFonts w:ascii="Tahoma" w:hAnsi="Tahoma" w:cs="Arial"/>
          <w:color w:val="333333"/>
        </w:rPr>
        <w:t xml:space="preserve">, entre los cuales se incluyen los gastos adecuados de administración, facturación, </w:t>
      </w:r>
      <w:r w:rsidR="00FD7EE0" w:rsidRPr="00840297">
        <w:rPr>
          <w:rFonts w:ascii="Tahoma" w:hAnsi="Tahoma" w:cs="Arial"/>
          <w:b/>
          <w:color w:val="333333"/>
          <w:u w:val="single"/>
        </w:rPr>
        <w:t>MEDICIÓN</w:t>
      </w:r>
      <w:r w:rsidRPr="00840297">
        <w:rPr>
          <w:rFonts w:ascii="Tahoma" w:hAnsi="Tahoma" w:cs="Arial"/>
          <w:color w:val="333333"/>
        </w:rPr>
        <w:t xml:space="preserve"> y los demás servicios permanentes que, de acuerdo a definiciones que realicen las respectivas comisiones de regulación, son necesarios para garantizar que el usuario pueda disponer del servicio sin solución de continuidad y con eficiencia.</w:t>
      </w:r>
      <w:r w:rsidR="00FD7EE0" w:rsidRPr="00840297">
        <w:rPr>
          <w:rFonts w:ascii="Tahoma" w:hAnsi="Tahoma" w:cs="Arial"/>
          <w:color w:val="333333"/>
        </w:rPr>
        <w:t xml:space="preserve"> (Negrita, mayúscula y </w:t>
      </w:r>
      <w:r w:rsidRPr="00840297">
        <w:rPr>
          <w:rFonts w:ascii="Tahoma" w:hAnsi="Tahoma" w:cs="Arial"/>
          <w:color w:val="333333"/>
        </w:rPr>
        <w:t xml:space="preserve">subrayado fuera del texto). </w:t>
      </w:r>
    </w:p>
    <w:p w14:paraId="56CDBE67" w14:textId="77777777" w:rsidR="0008008F" w:rsidRPr="00840297" w:rsidRDefault="0008008F" w:rsidP="0008008F">
      <w:pPr>
        <w:contextualSpacing/>
        <w:jc w:val="both"/>
        <w:rPr>
          <w:rFonts w:ascii="Tahoma" w:hAnsi="Tahoma" w:cs="Arial"/>
          <w:color w:val="333333"/>
        </w:rPr>
      </w:pPr>
    </w:p>
    <w:p w14:paraId="2E0E509B" w14:textId="3BF558B0" w:rsidR="0008008F" w:rsidRPr="00840297" w:rsidRDefault="003B42D1" w:rsidP="0008008F">
      <w:pPr>
        <w:contextualSpacing/>
        <w:jc w:val="both"/>
        <w:rPr>
          <w:rFonts w:ascii="Tahoma" w:hAnsi="Tahoma"/>
        </w:rPr>
      </w:pPr>
      <w:r w:rsidRPr="00840297">
        <w:rPr>
          <w:rFonts w:ascii="Tahoma" w:hAnsi="Tahoma"/>
        </w:rPr>
        <w:t xml:space="preserve">Por ello, </w:t>
      </w:r>
      <w:r w:rsidR="0008008F" w:rsidRPr="00840297">
        <w:rPr>
          <w:rFonts w:ascii="Tahoma" w:hAnsi="Tahoma"/>
        </w:rPr>
        <w:t xml:space="preserve">el presente proyecto de ley propone ampliar el concepto de </w:t>
      </w:r>
      <w:r w:rsidR="0008008F" w:rsidRPr="00840297">
        <w:rPr>
          <w:rFonts w:ascii="Tahoma" w:hAnsi="Tahoma"/>
          <w:b/>
        </w:rPr>
        <w:t>Cargo Fijo</w:t>
      </w:r>
      <w:r w:rsidR="00C12C95" w:rsidRPr="00840297">
        <w:rPr>
          <w:rFonts w:ascii="Tahoma" w:hAnsi="Tahoma"/>
          <w:b/>
        </w:rPr>
        <w:t xml:space="preserve"> y medición </w:t>
      </w:r>
      <w:r w:rsidR="00C12C95" w:rsidRPr="00840297">
        <w:rPr>
          <w:rFonts w:ascii="Tahoma" w:hAnsi="Tahoma"/>
        </w:rPr>
        <w:t>presentado en la Ley 142 de 1994. E</w:t>
      </w:r>
      <w:r w:rsidR="0008008F" w:rsidRPr="00840297">
        <w:rPr>
          <w:rFonts w:ascii="Tahoma" w:hAnsi="Tahoma"/>
        </w:rPr>
        <w:t xml:space="preserve">n especial </w:t>
      </w:r>
      <w:r w:rsidR="000B4AD5" w:rsidRPr="00840297">
        <w:rPr>
          <w:rFonts w:ascii="Tahoma" w:hAnsi="Tahoma"/>
        </w:rPr>
        <w:t>lo d</w:t>
      </w:r>
      <w:r w:rsidRPr="00840297">
        <w:rPr>
          <w:rFonts w:ascii="Tahoma" w:hAnsi="Tahoma"/>
        </w:rPr>
        <w:t>enominado en el A</w:t>
      </w:r>
      <w:r w:rsidR="000B4AD5" w:rsidRPr="00840297">
        <w:rPr>
          <w:rFonts w:ascii="Tahoma" w:hAnsi="Tahoma"/>
        </w:rPr>
        <w:t xml:space="preserve">rtículo 90 </w:t>
      </w:r>
      <w:r w:rsidRPr="00840297">
        <w:rPr>
          <w:rFonts w:ascii="Tahoma" w:hAnsi="Tahoma" w:cs="Arial"/>
          <w:color w:val="333333"/>
        </w:rPr>
        <w:t xml:space="preserve">– </w:t>
      </w:r>
      <w:r w:rsidRPr="00840297">
        <w:rPr>
          <w:rFonts w:ascii="Tahoma" w:hAnsi="Tahoma" w:cs="Arial"/>
          <w:i/>
          <w:color w:val="333333"/>
        </w:rPr>
        <w:t>Elementos de las Formulas de Tarifa</w:t>
      </w:r>
      <w:r w:rsidRPr="00840297">
        <w:rPr>
          <w:rFonts w:ascii="Tahoma" w:hAnsi="Tahoma" w:cs="Arial"/>
          <w:color w:val="333333"/>
        </w:rPr>
        <w:t xml:space="preserve">- </w:t>
      </w:r>
      <w:r w:rsidR="000B4AD5" w:rsidRPr="00840297">
        <w:rPr>
          <w:rFonts w:ascii="Tahoma" w:hAnsi="Tahoma"/>
        </w:rPr>
        <w:t>numeral 90.</w:t>
      </w:r>
      <w:r w:rsidR="0008008F" w:rsidRPr="00840297">
        <w:rPr>
          <w:rFonts w:ascii="Tahoma" w:hAnsi="Tahoma"/>
        </w:rPr>
        <w:t xml:space="preserve">2 </w:t>
      </w:r>
      <w:r w:rsidRPr="00840297">
        <w:rPr>
          <w:rFonts w:ascii="Tahoma" w:hAnsi="Tahoma" w:cs="Arial"/>
          <w:color w:val="333333"/>
        </w:rPr>
        <w:t>-</w:t>
      </w:r>
      <w:r w:rsidRPr="00840297">
        <w:rPr>
          <w:rFonts w:ascii="Tahoma" w:hAnsi="Tahoma" w:cs="Arial"/>
          <w:b/>
          <w:i/>
          <w:color w:val="333333"/>
        </w:rPr>
        <w:t>Cargo Fijo</w:t>
      </w:r>
      <w:r w:rsidRPr="00840297">
        <w:rPr>
          <w:rFonts w:ascii="Tahoma" w:hAnsi="Tahoma" w:cs="Arial"/>
          <w:b/>
          <w:color w:val="333333"/>
        </w:rPr>
        <w:t>-</w:t>
      </w:r>
      <w:r w:rsidRPr="00840297">
        <w:rPr>
          <w:rFonts w:ascii="Tahoma" w:hAnsi="Tahoma" w:cs="Arial"/>
          <w:color w:val="333333"/>
        </w:rPr>
        <w:t>, párrafo segundo</w:t>
      </w:r>
      <w:r w:rsidR="00C12C95" w:rsidRPr="00840297">
        <w:rPr>
          <w:rFonts w:ascii="Tahoma" w:hAnsi="Tahoma" w:cs="Arial"/>
          <w:color w:val="333333"/>
        </w:rPr>
        <w:t>,</w:t>
      </w:r>
      <w:r w:rsidRPr="00840297">
        <w:rPr>
          <w:rFonts w:ascii="Tahoma" w:hAnsi="Tahoma" w:cs="Arial"/>
          <w:color w:val="333333"/>
        </w:rPr>
        <w:t xml:space="preserve"> </w:t>
      </w:r>
      <w:r w:rsidR="0008008F" w:rsidRPr="00840297">
        <w:rPr>
          <w:rFonts w:ascii="Tahoma" w:hAnsi="Tahoma"/>
        </w:rPr>
        <w:t xml:space="preserve">con relación a la </w:t>
      </w:r>
      <w:r w:rsidR="0008008F" w:rsidRPr="00840297">
        <w:rPr>
          <w:rFonts w:ascii="Tahoma" w:hAnsi="Tahoma"/>
          <w:b/>
        </w:rPr>
        <w:t>“medición”</w:t>
      </w:r>
      <w:r w:rsidR="009B29E3" w:rsidRPr="00840297">
        <w:rPr>
          <w:rFonts w:ascii="Tahoma" w:hAnsi="Tahoma"/>
        </w:rPr>
        <w:t xml:space="preserve"> así: </w:t>
      </w:r>
    </w:p>
    <w:p w14:paraId="07A271D2" w14:textId="77777777" w:rsidR="009B29E3" w:rsidRPr="00840297" w:rsidRDefault="009B29E3" w:rsidP="009B29E3">
      <w:pPr>
        <w:pStyle w:val="NormalWeb"/>
        <w:spacing w:before="0" w:beforeAutospacing="0" w:after="0" w:afterAutospacing="0"/>
        <w:contextualSpacing/>
        <w:jc w:val="both"/>
        <w:rPr>
          <w:rFonts w:ascii="Tahoma" w:hAnsi="Tahoma" w:cs="Arial"/>
          <w:b/>
          <w:color w:val="333333"/>
          <w:sz w:val="24"/>
          <w:szCs w:val="24"/>
          <w:lang w:val="es-ES_tradnl"/>
        </w:rPr>
      </w:pPr>
    </w:p>
    <w:p w14:paraId="1D6D6E5B" w14:textId="2132FFA8" w:rsidR="00FD7EE0" w:rsidRPr="00840297" w:rsidRDefault="003A5EE6" w:rsidP="009B29E3">
      <w:pPr>
        <w:pStyle w:val="NormalWeb"/>
        <w:spacing w:before="0" w:beforeAutospacing="0" w:after="0" w:afterAutospacing="0"/>
        <w:ind w:left="567"/>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Ampliación del concepto de M</w:t>
      </w:r>
      <w:r w:rsidR="0008008F" w:rsidRPr="00840297">
        <w:rPr>
          <w:rFonts w:ascii="Tahoma" w:hAnsi="Tahoma" w:cs="Arial"/>
          <w:b/>
          <w:color w:val="333333"/>
          <w:sz w:val="24"/>
          <w:szCs w:val="24"/>
          <w:lang w:val="es-ES_tradnl"/>
        </w:rPr>
        <w:t>edición que forma parte de los Costos cobrados en el Cargo Fijo a los usuarios o suscriptores de los servicios públicos</w:t>
      </w:r>
      <w:r w:rsidR="003B42D1" w:rsidRPr="00840297">
        <w:rPr>
          <w:rFonts w:ascii="Tahoma" w:hAnsi="Tahoma" w:cs="Arial"/>
          <w:b/>
          <w:color w:val="333333"/>
          <w:sz w:val="24"/>
          <w:szCs w:val="24"/>
          <w:lang w:val="es-ES_tradnl"/>
        </w:rPr>
        <w:t xml:space="preserve"> </w:t>
      </w:r>
    </w:p>
    <w:p w14:paraId="1123FB9E" w14:textId="77777777" w:rsidR="0008008F" w:rsidRPr="00840297" w:rsidRDefault="0008008F" w:rsidP="0008008F">
      <w:pPr>
        <w:pStyle w:val="NormalWeb"/>
        <w:spacing w:before="0" w:beforeAutospacing="0" w:after="0" w:afterAutospacing="0"/>
        <w:ind w:left="567"/>
        <w:contextualSpacing/>
        <w:jc w:val="both"/>
        <w:rPr>
          <w:rFonts w:ascii="Tahoma" w:hAnsi="Tahoma" w:cs="Arial"/>
          <w:color w:val="333333"/>
          <w:sz w:val="24"/>
          <w:szCs w:val="24"/>
          <w:lang w:val="es-ES_tradnl"/>
        </w:rPr>
      </w:pPr>
    </w:p>
    <w:p w14:paraId="7874DFC3" w14:textId="12569D5D" w:rsidR="009B29E3" w:rsidRPr="00840297" w:rsidRDefault="00F8343C" w:rsidP="009B29E3">
      <w:pPr>
        <w:pStyle w:val="NormalWeb"/>
        <w:spacing w:before="0" w:beforeAutospacing="0" w:after="0" w:afterAutospacing="0"/>
        <w:ind w:left="567"/>
        <w:contextualSpacing/>
        <w:jc w:val="both"/>
        <w:rPr>
          <w:rFonts w:ascii="Tahoma" w:hAnsi="Tahoma" w:cs="Arial"/>
          <w:color w:val="333333"/>
          <w:sz w:val="24"/>
          <w:lang w:val="es-ES_tradnl"/>
        </w:rPr>
      </w:pPr>
      <w:r w:rsidRPr="00840297">
        <w:rPr>
          <w:rFonts w:ascii="Tahoma" w:hAnsi="Tahoma" w:cs="Arial"/>
          <w:color w:val="333333"/>
          <w:sz w:val="24"/>
          <w:lang w:val="es-ES_tradnl"/>
        </w:rPr>
        <w:t>Se amplí</w:t>
      </w:r>
      <w:r w:rsidR="009B29E3" w:rsidRPr="00840297">
        <w:rPr>
          <w:rFonts w:ascii="Tahoma" w:hAnsi="Tahoma" w:cs="Arial"/>
          <w:color w:val="333333"/>
          <w:sz w:val="24"/>
          <w:lang w:val="es-ES_tradnl"/>
        </w:rPr>
        <w:t xml:space="preserve">a y se desarrollará el concepto de MEDICIÓN reseñado en el Artículo 90, numeral 90.2 Cargo Fijo, párrafo segundo, de la Ley 142 de 1994 en los siguientes términos: </w:t>
      </w:r>
    </w:p>
    <w:p w14:paraId="6DE42D51" w14:textId="77777777" w:rsidR="009B29E3" w:rsidRPr="00840297" w:rsidRDefault="009B29E3" w:rsidP="0008008F">
      <w:pPr>
        <w:pStyle w:val="NormalWeb"/>
        <w:spacing w:before="0" w:beforeAutospacing="0" w:after="0" w:afterAutospacing="0"/>
        <w:ind w:left="567"/>
        <w:contextualSpacing/>
        <w:jc w:val="both"/>
        <w:rPr>
          <w:rFonts w:ascii="Tahoma" w:hAnsi="Tahoma" w:cs="Arial"/>
          <w:color w:val="333333"/>
          <w:sz w:val="24"/>
          <w:szCs w:val="24"/>
          <w:lang w:val="es-ES_tradnl"/>
        </w:rPr>
      </w:pPr>
    </w:p>
    <w:p w14:paraId="2C789618" w14:textId="02F0FC3B" w:rsidR="0008008F" w:rsidRPr="00840297" w:rsidRDefault="0008008F" w:rsidP="0008008F">
      <w:pPr>
        <w:pStyle w:val="NormalWeb"/>
        <w:spacing w:before="0" w:beforeAutospacing="0" w:after="0" w:afterAutospacing="0"/>
        <w:ind w:left="567"/>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Contemplará la toma del reporte por parte del operario de la empresa prestataria del se</w:t>
      </w:r>
      <w:r w:rsidR="009E6A7B" w:rsidRPr="00840297">
        <w:rPr>
          <w:rFonts w:ascii="Tahoma" w:hAnsi="Tahoma" w:cs="Arial"/>
          <w:color w:val="333333"/>
          <w:sz w:val="24"/>
          <w:szCs w:val="24"/>
          <w:lang w:val="es-ES_tradnl"/>
        </w:rPr>
        <w:t>rvicio al Medidor de cada domicilio</w:t>
      </w:r>
      <w:r w:rsidRPr="00840297">
        <w:rPr>
          <w:rFonts w:ascii="Tahoma" w:hAnsi="Tahoma" w:cs="Arial"/>
          <w:color w:val="333333"/>
          <w:sz w:val="24"/>
          <w:szCs w:val="24"/>
          <w:lang w:val="es-ES_tradnl"/>
        </w:rPr>
        <w:t>. Este proceso que realiza el operario con el medidor determinará el cálculo de consumo y el costo económico que debe cobrar la empresa al usuario por la prestación</w:t>
      </w:r>
      <w:r w:rsidR="00FD7EE0" w:rsidRPr="00840297">
        <w:rPr>
          <w:rFonts w:ascii="Tahoma" w:hAnsi="Tahoma" w:cs="Arial"/>
          <w:color w:val="333333"/>
          <w:sz w:val="24"/>
          <w:szCs w:val="24"/>
          <w:lang w:val="es-ES_tradnl"/>
        </w:rPr>
        <w:t xml:space="preserve"> eficiente</w:t>
      </w:r>
      <w:r w:rsidRPr="00840297">
        <w:rPr>
          <w:rFonts w:ascii="Tahoma" w:hAnsi="Tahoma" w:cs="Arial"/>
          <w:color w:val="333333"/>
          <w:sz w:val="24"/>
          <w:szCs w:val="24"/>
          <w:lang w:val="es-ES_tradnl"/>
        </w:rPr>
        <w:t xml:space="preserve"> del servicio público. En otras palabras, la medición se contemplará como</w:t>
      </w:r>
      <w:r w:rsidR="009E6A7B" w:rsidRPr="00840297">
        <w:rPr>
          <w:rFonts w:ascii="Tahoma" w:hAnsi="Tahoma" w:cs="Arial"/>
          <w:color w:val="333333"/>
          <w:sz w:val="24"/>
          <w:szCs w:val="24"/>
          <w:lang w:val="es-ES_tradnl"/>
        </w:rPr>
        <w:t xml:space="preserve"> un costo </w:t>
      </w:r>
      <w:r w:rsidR="00F8343C" w:rsidRPr="00840297">
        <w:rPr>
          <w:rFonts w:ascii="Tahoma" w:hAnsi="Tahoma" w:cs="Arial"/>
          <w:color w:val="333333"/>
          <w:sz w:val="24"/>
          <w:szCs w:val="24"/>
          <w:lang w:val="es-ES_tradnl"/>
        </w:rPr>
        <w:t>propio</w:t>
      </w:r>
      <w:r w:rsidR="009E6A7B" w:rsidRPr="00840297">
        <w:rPr>
          <w:rFonts w:ascii="Tahoma" w:hAnsi="Tahoma" w:cs="Arial"/>
          <w:color w:val="333333"/>
          <w:sz w:val="24"/>
          <w:szCs w:val="24"/>
          <w:lang w:val="es-ES_tradnl"/>
        </w:rPr>
        <w:t xml:space="preserve"> </w:t>
      </w:r>
      <w:r w:rsidRPr="00840297">
        <w:rPr>
          <w:rFonts w:ascii="Tahoma" w:hAnsi="Tahoma" w:cs="Arial"/>
          <w:color w:val="333333"/>
          <w:sz w:val="24"/>
          <w:szCs w:val="24"/>
          <w:lang w:val="es-ES_tradnl"/>
        </w:rPr>
        <w:t>del servicio</w:t>
      </w:r>
      <w:r w:rsidR="00D647EE" w:rsidRPr="00840297">
        <w:rPr>
          <w:rFonts w:ascii="Tahoma" w:hAnsi="Tahoma" w:cs="Arial"/>
          <w:color w:val="333333"/>
          <w:sz w:val="24"/>
          <w:szCs w:val="24"/>
          <w:lang w:val="es-ES_tradnl"/>
        </w:rPr>
        <w:t xml:space="preserve"> </w:t>
      </w:r>
      <w:r w:rsidRPr="00840297">
        <w:rPr>
          <w:rFonts w:ascii="Tahoma" w:hAnsi="Tahoma" w:cs="Arial"/>
          <w:color w:val="333333"/>
          <w:sz w:val="24"/>
          <w:szCs w:val="24"/>
          <w:lang w:val="es-ES_tradnl"/>
        </w:rPr>
        <w:t xml:space="preserve">para garantizar la disponibilidad permanente e incluirá además, el mantenimiento, la reparación y el cambio del medidor cuando técnicamente sea necesario. </w:t>
      </w:r>
    </w:p>
    <w:p w14:paraId="6BC5D193" w14:textId="77777777" w:rsidR="003B42D1" w:rsidRPr="00840297" w:rsidRDefault="003B42D1" w:rsidP="00FD7EE0">
      <w:pPr>
        <w:pStyle w:val="NormalWeb"/>
        <w:spacing w:before="0" w:beforeAutospacing="0" w:after="0" w:afterAutospacing="0"/>
        <w:contextualSpacing/>
        <w:jc w:val="both"/>
        <w:rPr>
          <w:rFonts w:ascii="Tahoma" w:hAnsi="Tahoma" w:cs="Arial"/>
          <w:color w:val="333333"/>
          <w:sz w:val="24"/>
          <w:lang w:val="es-ES_tradnl"/>
        </w:rPr>
      </w:pPr>
    </w:p>
    <w:p w14:paraId="2A2BF4E5" w14:textId="3EBB8EC4" w:rsidR="00FD7EE0" w:rsidRPr="00840297" w:rsidRDefault="00FD7EE0" w:rsidP="00FD7EE0">
      <w:pPr>
        <w:pStyle w:val="NormalWeb"/>
        <w:spacing w:before="0" w:beforeAutospacing="0" w:after="0" w:afterAutospacing="0"/>
        <w:contextualSpacing/>
        <w:jc w:val="both"/>
        <w:rPr>
          <w:rFonts w:ascii="Tahoma" w:hAnsi="Tahoma" w:cs="Arial"/>
          <w:color w:val="333333"/>
          <w:sz w:val="24"/>
          <w:lang w:val="es-ES_tradnl"/>
        </w:rPr>
      </w:pPr>
      <w:r w:rsidRPr="00840297">
        <w:rPr>
          <w:rFonts w:ascii="Tahoma" w:hAnsi="Tahoma" w:cs="Arial"/>
          <w:color w:val="333333"/>
          <w:sz w:val="24"/>
          <w:lang w:val="es-ES_tradnl"/>
        </w:rPr>
        <w:t>Es menester</w:t>
      </w:r>
      <w:r w:rsidR="00340C09" w:rsidRPr="00840297">
        <w:rPr>
          <w:rFonts w:ascii="Tahoma" w:hAnsi="Tahoma" w:cs="Arial"/>
          <w:color w:val="333333"/>
          <w:sz w:val="24"/>
          <w:lang w:val="es-ES_tradnl"/>
        </w:rPr>
        <w:t xml:space="preserve"> mencionar</w:t>
      </w:r>
      <w:r w:rsidRPr="00840297">
        <w:rPr>
          <w:rFonts w:ascii="Tahoma" w:hAnsi="Tahoma" w:cs="Arial"/>
          <w:color w:val="333333"/>
          <w:sz w:val="24"/>
          <w:lang w:val="es-ES_tradnl"/>
        </w:rPr>
        <w:t xml:space="preserve">, que de acuerdo al concepto de Cargo Fijo evidenciado en la Ley 142 del 94, </w:t>
      </w:r>
      <w:r w:rsidR="00340C09" w:rsidRPr="00840297">
        <w:rPr>
          <w:rFonts w:ascii="Tahoma" w:hAnsi="Tahoma" w:cs="Arial"/>
          <w:color w:val="333333"/>
          <w:sz w:val="24"/>
          <w:lang w:val="es-ES_tradnl"/>
        </w:rPr>
        <w:t xml:space="preserve">ya se </w:t>
      </w:r>
      <w:r w:rsidR="00C12C95" w:rsidRPr="00840297">
        <w:rPr>
          <w:rFonts w:ascii="Tahoma" w:hAnsi="Tahoma" w:cs="Arial"/>
          <w:color w:val="333333"/>
          <w:sz w:val="24"/>
          <w:lang w:val="es-ES_tradnl"/>
        </w:rPr>
        <w:t>demostraba</w:t>
      </w:r>
      <w:r w:rsidR="00340C09" w:rsidRPr="00840297">
        <w:rPr>
          <w:rFonts w:ascii="Tahoma" w:hAnsi="Tahoma" w:cs="Arial"/>
          <w:color w:val="333333"/>
          <w:sz w:val="24"/>
          <w:lang w:val="es-ES_tradnl"/>
        </w:rPr>
        <w:t xml:space="preserve"> que estos </w:t>
      </w:r>
      <w:r w:rsidRPr="00840297">
        <w:rPr>
          <w:rFonts w:ascii="Tahoma" w:hAnsi="Tahoma" w:cs="Arial"/>
          <w:color w:val="333333"/>
          <w:sz w:val="24"/>
          <w:lang w:val="es-ES_tradnl"/>
        </w:rPr>
        <w:t xml:space="preserve">costos </w:t>
      </w:r>
      <w:r w:rsidR="00340C09" w:rsidRPr="00840297">
        <w:rPr>
          <w:rFonts w:ascii="Tahoma" w:hAnsi="Tahoma" w:cs="Arial"/>
          <w:color w:val="333333"/>
          <w:sz w:val="24"/>
          <w:lang w:val="es-ES_tradnl"/>
        </w:rPr>
        <w:t>eran</w:t>
      </w:r>
      <w:r w:rsidRPr="00840297">
        <w:rPr>
          <w:rFonts w:ascii="Tahoma" w:hAnsi="Tahoma" w:cs="Arial"/>
          <w:color w:val="333333"/>
          <w:sz w:val="24"/>
          <w:lang w:val="es-ES_tradnl"/>
        </w:rPr>
        <w:t xml:space="preserve"> necesarios para garantizar la disponibilidad </w:t>
      </w:r>
      <w:r w:rsidR="00340C09" w:rsidRPr="00840297">
        <w:rPr>
          <w:rFonts w:ascii="Tahoma" w:hAnsi="Tahoma" w:cs="Arial"/>
          <w:color w:val="333333"/>
          <w:sz w:val="24"/>
          <w:lang w:val="es-ES_tradnl"/>
        </w:rPr>
        <w:t xml:space="preserve">y el suministro </w:t>
      </w:r>
      <w:r w:rsidRPr="00840297">
        <w:rPr>
          <w:rFonts w:ascii="Tahoma" w:hAnsi="Tahoma" w:cs="Arial"/>
          <w:color w:val="333333"/>
          <w:sz w:val="24"/>
          <w:lang w:val="es-ES_tradnl"/>
        </w:rPr>
        <w:t>permanente del servicio</w:t>
      </w:r>
      <w:r w:rsidR="00CF3702" w:rsidRPr="00840297">
        <w:rPr>
          <w:rFonts w:ascii="Tahoma" w:hAnsi="Tahoma" w:cs="Arial"/>
          <w:color w:val="333333"/>
          <w:sz w:val="24"/>
          <w:lang w:val="es-ES_tradnl"/>
        </w:rPr>
        <w:t xml:space="preserve"> público</w:t>
      </w:r>
      <w:r w:rsidRPr="00840297">
        <w:rPr>
          <w:rFonts w:ascii="Tahoma" w:hAnsi="Tahoma" w:cs="Arial"/>
          <w:color w:val="333333"/>
          <w:sz w:val="24"/>
          <w:lang w:val="es-ES_tradnl"/>
        </w:rPr>
        <w:t>, independientemente del nivel</w:t>
      </w:r>
      <w:r w:rsidR="00C12C95" w:rsidRPr="00840297">
        <w:rPr>
          <w:rFonts w:ascii="Tahoma" w:hAnsi="Tahoma" w:cs="Arial"/>
          <w:color w:val="333333"/>
          <w:sz w:val="24"/>
          <w:lang w:val="es-ES_tradnl"/>
        </w:rPr>
        <w:t xml:space="preserve"> de uso</w:t>
      </w:r>
      <w:r w:rsidR="003A5EE6" w:rsidRPr="00840297">
        <w:rPr>
          <w:rFonts w:ascii="Tahoma" w:hAnsi="Tahoma" w:cs="Arial"/>
          <w:color w:val="333333"/>
          <w:sz w:val="24"/>
          <w:lang w:val="es-ES_tradnl"/>
        </w:rPr>
        <w:t xml:space="preserve">. </w:t>
      </w:r>
      <w:r w:rsidR="00185C31" w:rsidRPr="00840297">
        <w:rPr>
          <w:rFonts w:ascii="Tahoma" w:hAnsi="Tahoma" w:cs="Arial"/>
          <w:color w:val="333333"/>
          <w:sz w:val="24"/>
          <w:lang w:val="es-ES_tradnl"/>
        </w:rPr>
        <w:t xml:space="preserve">Al reconocer esto, </w:t>
      </w:r>
      <w:r w:rsidR="00C12C95" w:rsidRPr="00840297">
        <w:rPr>
          <w:rFonts w:ascii="Tahoma" w:hAnsi="Tahoma" w:cs="Arial"/>
          <w:color w:val="333333"/>
          <w:sz w:val="24"/>
          <w:lang w:val="es-ES_tradnl"/>
        </w:rPr>
        <w:t>el L</w:t>
      </w:r>
      <w:r w:rsidRPr="00840297">
        <w:rPr>
          <w:rFonts w:ascii="Tahoma" w:hAnsi="Tahoma" w:cs="Arial"/>
          <w:color w:val="333333"/>
          <w:sz w:val="24"/>
          <w:lang w:val="es-ES_tradnl"/>
        </w:rPr>
        <w:t>egislador debe entender que desde este rubro cobrado a los usuarios o suscriptores</w:t>
      </w:r>
      <w:r w:rsidR="00CF3702" w:rsidRPr="00840297">
        <w:rPr>
          <w:rFonts w:ascii="Tahoma" w:hAnsi="Tahoma" w:cs="Arial"/>
          <w:color w:val="333333"/>
          <w:sz w:val="24"/>
          <w:lang w:val="es-ES_tradnl"/>
        </w:rPr>
        <w:t xml:space="preserve"> independientemente de su consumo</w:t>
      </w:r>
      <w:r w:rsidR="00340C09" w:rsidRPr="00840297">
        <w:rPr>
          <w:rFonts w:ascii="Tahoma" w:hAnsi="Tahoma" w:cs="Arial"/>
          <w:color w:val="333333"/>
          <w:sz w:val="24"/>
          <w:lang w:val="es-ES_tradnl"/>
        </w:rPr>
        <w:t>,</w:t>
      </w:r>
      <w:r w:rsidRPr="00840297">
        <w:rPr>
          <w:rFonts w:ascii="Tahoma" w:hAnsi="Tahoma" w:cs="Arial"/>
          <w:color w:val="333333"/>
          <w:sz w:val="24"/>
          <w:lang w:val="es-ES_tradnl"/>
        </w:rPr>
        <w:t xml:space="preserve"> ya se está contribuyendo a</w:t>
      </w:r>
      <w:r w:rsidR="00340C09" w:rsidRPr="00840297">
        <w:rPr>
          <w:rFonts w:ascii="Tahoma" w:hAnsi="Tahoma" w:cs="Arial"/>
          <w:color w:val="333333"/>
          <w:sz w:val="24"/>
          <w:lang w:val="es-ES_tradnl"/>
        </w:rPr>
        <w:t>l pago del medidor o contador que</w:t>
      </w:r>
      <w:r w:rsidRPr="00840297">
        <w:rPr>
          <w:rFonts w:ascii="Tahoma" w:hAnsi="Tahoma" w:cs="Arial"/>
          <w:color w:val="333333"/>
          <w:sz w:val="24"/>
          <w:lang w:val="es-ES_tradnl"/>
        </w:rPr>
        <w:t xml:space="preserve"> la empresa prestataria </w:t>
      </w:r>
      <w:r w:rsidR="00340C09" w:rsidRPr="00840297">
        <w:rPr>
          <w:rFonts w:ascii="Tahoma" w:hAnsi="Tahoma" w:cs="Arial"/>
          <w:color w:val="333333"/>
          <w:sz w:val="24"/>
          <w:lang w:val="es-ES_tradnl"/>
        </w:rPr>
        <w:t xml:space="preserve">usa para poder realizar toda su actividad comercial del servicio. </w:t>
      </w:r>
    </w:p>
    <w:p w14:paraId="732DD86D" w14:textId="77777777" w:rsidR="00FD7EE0" w:rsidRPr="00840297" w:rsidRDefault="00FD7EE0" w:rsidP="00FD7EE0">
      <w:pPr>
        <w:pStyle w:val="NormalWeb"/>
        <w:spacing w:before="0" w:beforeAutospacing="0" w:after="0" w:afterAutospacing="0"/>
        <w:contextualSpacing/>
        <w:jc w:val="both"/>
        <w:rPr>
          <w:rFonts w:ascii="Tahoma" w:hAnsi="Tahoma" w:cs="Arial"/>
          <w:color w:val="333333"/>
          <w:sz w:val="24"/>
          <w:lang w:val="es-ES_tradnl"/>
        </w:rPr>
      </w:pPr>
    </w:p>
    <w:p w14:paraId="3BAA38AD" w14:textId="6BCCF674" w:rsidR="0008008F" w:rsidRPr="00840297" w:rsidRDefault="0008008F" w:rsidP="0008008F">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La anterior ampliación conceptual obedece a la necesidad de exigir a las empresas prestatarias de los servicios de energía eléctrica, agua potable y gas domiciliario por</w:t>
      </w:r>
      <w:r w:rsidR="00201871" w:rsidRPr="00840297">
        <w:rPr>
          <w:rFonts w:ascii="Tahoma" w:hAnsi="Tahoma" w:cs="Arial"/>
          <w:color w:val="333333"/>
          <w:sz w:val="24"/>
          <w:szCs w:val="24"/>
          <w:lang w:val="es-ES_tradnl"/>
        </w:rPr>
        <w:t xml:space="preserve"> red</w:t>
      </w:r>
      <w:r w:rsidRPr="00840297">
        <w:rPr>
          <w:rFonts w:ascii="Tahoma" w:hAnsi="Tahoma" w:cs="Arial"/>
          <w:color w:val="333333"/>
          <w:sz w:val="24"/>
          <w:szCs w:val="24"/>
          <w:lang w:val="es-ES_tradnl"/>
        </w:rPr>
        <w:t xml:space="preserve">, de asumir la responsabilidad de garantizar oportunamente el funcionamiento y cambio de los medidores o contadores a las unidades </w:t>
      </w:r>
      <w:r w:rsidR="00201871" w:rsidRPr="00840297">
        <w:rPr>
          <w:rFonts w:ascii="Tahoma" w:hAnsi="Tahoma" w:cs="Arial"/>
          <w:color w:val="333333"/>
          <w:sz w:val="24"/>
          <w:szCs w:val="24"/>
          <w:lang w:val="es-ES_tradnl"/>
        </w:rPr>
        <w:t xml:space="preserve">domiciliarias </w:t>
      </w:r>
      <w:r w:rsidRPr="00840297">
        <w:rPr>
          <w:rFonts w:ascii="Tahoma" w:hAnsi="Tahoma" w:cs="Arial"/>
          <w:color w:val="333333"/>
          <w:sz w:val="24"/>
          <w:szCs w:val="24"/>
          <w:lang w:val="es-ES_tradnl"/>
        </w:rPr>
        <w:t>de sus suscritores</w:t>
      </w:r>
      <w:r w:rsidR="009E6A7B" w:rsidRPr="00840297">
        <w:rPr>
          <w:rFonts w:ascii="Tahoma" w:hAnsi="Tahoma" w:cs="Arial"/>
          <w:color w:val="333333"/>
          <w:sz w:val="24"/>
          <w:szCs w:val="24"/>
          <w:lang w:val="es-ES_tradnl"/>
        </w:rPr>
        <w:t xml:space="preserve"> o usuarios</w:t>
      </w:r>
      <w:r w:rsidRPr="00840297">
        <w:rPr>
          <w:rFonts w:ascii="Tahoma" w:hAnsi="Tahoma" w:cs="Arial"/>
          <w:color w:val="333333"/>
          <w:sz w:val="24"/>
          <w:szCs w:val="24"/>
          <w:lang w:val="es-ES_tradnl"/>
        </w:rPr>
        <w:t xml:space="preserve">. </w:t>
      </w:r>
    </w:p>
    <w:p w14:paraId="0C4D0BCF" w14:textId="77777777" w:rsidR="0008008F" w:rsidRPr="00840297" w:rsidRDefault="0008008F" w:rsidP="0008008F">
      <w:pPr>
        <w:pStyle w:val="NormalWeb"/>
        <w:spacing w:before="0" w:beforeAutospacing="0" w:after="0" w:afterAutospacing="0"/>
        <w:contextualSpacing/>
        <w:jc w:val="both"/>
        <w:rPr>
          <w:rFonts w:ascii="Tahoma" w:hAnsi="Tahoma" w:cs="Arial"/>
          <w:color w:val="333333"/>
          <w:sz w:val="24"/>
          <w:szCs w:val="24"/>
          <w:lang w:val="es-ES_tradnl"/>
        </w:rPr>
      </w:pPr>
    </w:p>
    <w:p w14:paraId="02CAB834" w14:textId="63F69561" w:rsidR="0008008F" w:rsidRPr="00840297" w:rsidRDefault="0008008F" w:rsidP="0008008F">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 xml:space="preserve">Además, los costos de instalación y/o de medición en </w:t>
      </w:r>
      <w:r w:rsidR="00A86DA6" w:rsidRPr="00840297">
        <w:rPr>
          <w:rFonts w:ascii="Tahoma" w:hAnsi="Tahoma" w:cs="Arial"/>
          <w:color w:val="333333"/>
          <w:sz w:val="24"/>
          <w:szCs w:val="24"/>
          <w:lang w:val="es-ES_tradnl"/>
        </w:rPr>
        <w:t xml:space="preserve">los domicilios </w:t>
      </w:r>
      <w:r w:rsidRPr="00840297">
        <w:rPr>
          <w:rFonts w:ascii="Tahoma" w:hAnsi="Tahoma" w:cs="Arial"/>
          <w:color w:val="333333"/>
          <w:sz w:val="24"/>
          <w:szCs w:val="24"/>
          <w:lang w:val="es-ES_tradnl"/>
        </w:rPr>
        <w:t>en los que históricamente han tenido que incurrir los usuarios para poder acceder a los servicios públicos domiciliarios en Colombia, no se compadecen con la realidades sociales del país ni de sus habitantes, en especial aquellos en condición de vulnerabilidad social. Los costos tarifarios por el acceso a los servicios públicos domiciliarios para los estratos 1, 2 y 3, pese a estar subsidiados, al incurrir en gastos como el pag</w:t>
      </w:r>
      <w:r w:rsidR="007066A0" w:rsidRPr="00840297">
        <w:rPr>
          <w:rFonts w:ascii="Tahoma" w:hAnsi="Tahoma" w:cs="Arial"/>
          <w:color w:val="333333"/>
          <w:sz w:val="24"/>
          <w:szCs w:val="24"/>
          <w:lang w:val="es-ES_tradnl"/>
        </w:rPr>
        <w:t>o de los medidores, así se pacte</w:t>
      </w:r>
      <w:r w:rsidRPr="00840297">
        <w:rPr>
          <w:rFonts w:ascii="Tahoma" w:hAnsi="Tahoma" w:cs="Arial"/>
          <w:color w:val="333333"/>
          <w:sz w:val="24"/>
          <w:szCs w:val="24"/>
          <w:lang w:val="es-ES_tradnl"/>
        </w:rPr>
        <w:t xml:space="preserve"> </w:t>
      </w:r>
      <w:r w:rsidR="007066A0" w:rsidRPr="00840297">
        <w:rPr>
          <w:rFonts w:ascii="Tahoma" w:hAnsi="Tahoma" w:cs="Arial"/>
          <w:color w:val="333333"/>
          <w:sz w:val="24"/>
          <w:szCs w:val="24"/>
          <w:lang w:val="es-ES_tradnl"/>
        </w:rPr>
        <w:t xml:space="preserve">el pago en 36 cuotas, </w:t>
      </w:r>
      <w:r w:rsidRPr="00840297">
        <w:rPr>
          <w:rFonts w:ascii="Tahoma" w:hAnsi="Tahoma" w:cs="Arial"/>
          <w:color w:val="333333"/>
          <w:sz w:val="24"/>
          <w:szCs w:val="24"/>
          <w:lang w:val="es-ES_tradnl"/>
        </w:rPr>
        <w:t xml:space="preserve">puede llegar a ser más alto que el mismo costo por el servicio prestado para los estratos 1 y 2. </w:t>
      </w:r>
    </w:p>
    <w:p w14:paraId="2769FD87" w14:textId="77777777" w:rsidR="00201871" w:rsidRPr="00840297" w:rsidRDefault="00201871" w:rsidP="00626E0D">
      <w:pPr>
        <w:contextualSpacing/>
        <w:jc w:val="both"/>
        <w:rPr>
          <w:rFonts w:ascii="Tahoma" w:hAnsi="Tahoma"/>
        </w:rPr>
      </w:pPr>
    </w:p>
    <w:p w14:paraId="77D9712F" w14:textId="3D4C5997" w:rsidR="0008008F" w:rsidRPr="00840297" w:rsidRDefault="00ED0235" w:rsidP="0008008F">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En este punto</w:t>
      </w:r>
      <w:r w:rsidR="0008008F" w:rsidRPr="00840297">
        <w:rPr>
          <w:rFonts w:ascii="Tahoma" w:hAnsi="Tahoma" w:cs="Arial"/>
          <w:color w:val="333333"/>
          <w:sz w:val="24"/>
          <w:szCs w:val="24"/>
          <w:lang w:val="es-ES_tradnl"/>
        </w:rPr>
        <w:t xml:space="preserve">, vale la pena recordar lo expresado por los </w:t>
      </w:r>
      <w:r w:rsidR="0008008F" w:rsidRPr="00840297">
        <w:rPr>
          <w:rFonts w:ascii="Tahoma" w:hAnsi="Tahoma" w:cs="Arial"/>
          <w:b/>
          <w:color w:val="333333"/>
          <w:sz w:val="24"/>
          <w:szCs w:val="24"/>
          <w:lang w:val="es-ES_tradnl"/>
        </w:rPr>
        <w:t>Magistrados Alfredo Beltrán Sierra</w:t>
      </w:r>
      <w:r w:rsidR="0008008F" w:rsidRPr="00840297">
        <w:rPr>
          <w:rFonts w:ascii="Tahoma" w:hAnsi="Tahoma" w:cs="Arial"/>
          <w:color w:val="333333"/>
          <w:sz w:val="24"/>
          <w:szCs w:val="24"/>
          <w:lang w:val="es-ES_tradnl"/>
        </w:rPr>
        <w:t xml:space="preserve"> y </w:t>
      </w:r>
      <w:r w:rsidR="0008008F" w:rsidRPr="00840297">
        <w:rPr>
          <w:rFonts w:ascii="Tahoma" w:hAnsi="Tahoma" w:cs="Arial"/>
          <w:b/>
          <w:color w:val="333333"/>
          <w:sz w:val="24"/>
          <w:szCs w:val="24"/>
          <w:lang w:val="es-ES_tradnl"/>
        </w:rPr>
        <w:t>Clara Inés Vargas Hernández</w:t>
      </w:r>
      <w:r w:rsidR="0008008F" w:rsidRPr="00840297">
        <w:rPr>
          <w:rFonts w:ascii="Tahoma" w:hAnsi="Tahoma" w:cs="Arial"/>
          <w:color w:val="333333"/>
          <w:sz w:val="24"/>
          <w:szCs w:val="24"/>
          <w:lang w:val="es-ES_tradnl"/>
        </w:rPr>
        <w:t xml:space="preserve"> en el salvamento parcial de voto a la Sentencia C-150/03 al expresar qué: </w:t>
      </w:r>
    </w:p>
    <w:p w14:paraId="6BD82337" w14:textId="77777777" w:rsidR="0008008F" w:rsidRPr="00840297" w:rsidRDefault="0008008F" w:rsidP="0008008F">
      <w:pPr>
        <w:pStyle w:val="NormalWeb"/>
        <w:spacing w:before="0" w:beforeAutospacing="0" w:after="0" w:afterAutospacing="0"/>
        <w:contextualSpacing/>
        <w:jc w:val="both"/>
        <w:rPr>
          <w:rFonts w:ascii="Tahoma" w:hAnsi="Tahoma" w:cs="Arial"/>
          <w:color w:val="333333"/>
          <w:sz w:val="24"/>
          <w:szCs w:val="24"/>
          <w:lang w:val="es-ES_tradnl"/>
        </w:rPr>
      </w:pPr>
    </w:p>
    <w:p w14:paraId="5DCBDAA8" w14:textId="77777777" w:rsidR="0008008F" w:rsidRPr="00840297" w:rsidRDefault="0008008F" w:rsidP="0008008F">
      <w:pPr>
        <w:ind w:left="567"/>
        <w:contextualSpacing/>
        <w:jc w:val="both"/>
        <w:textAlignment w:val="baseline"/>
        <w:rPr>
          <w:rFonts w:ascii="Tahoma" w:hAnsi="Tahoma" w:cs="Times New Roman"/>
          <w:color w:val="2D2D2D"/>
          <w:sz w:val="22"/>
          <w:szCs w:val="22"/>
        </w:rPr>
      </w:pPr>
      <w:r w:rsidRPr="00840297">
        <w:rPr>
          <w:rFonts w:ascii="Tahoma" w:hAnsi="Tahoma" w:cs="Times New Roman"/>
          <w:color w:val="2D2D2D"/>
          <w:sz w:val="22"/>
          <w:szCs w:val="22"/>
          <w:bdr w:val="none" w:sz="0" w:space="0" w:color="auto" w:frame="1"/>
        </w:rPr>
        <w:t xml:space="preserve">(...)De manera que en un </w:t>
      </w:r>
      <w:r w:rsidRPr="00840297">
        <w:rPr>
          <w:rFonts w:ascii="Tahoma" w:hAnsi="Tahoma" w:cs="Times New Roman"/>
          <w:b/>
          <w:color w:val="2D2D2D"/>
          <w:sz w:val="22"/>
          <w:szCs w:val="22"/>
          <w:u w:val="single"/>
          <w:bdr w:val="none" w:sz="0" w:space="0" w:color="auto" w:frame="1"/>
        </w:rPr>
        <w:t>Estado Social de Derecho</w:t>
      </w:r>
      <w:r w:rsidRPr="00840297">
        <w:rPr>
          <w:rFonts w:ascii="Tahoma" w:hAnsi="Tahoma" w:cs="Times New Roman"/>
          <w:color w:val="2D2D2D"/>
          <w:sz w:val="22"/>
          <w:szCs w:val="22"/>
          <w:bdr w:val="none" w:sz="0" w:space="0" w:color="auto" w:frame="1"/>
        </w:rPr>
        <w:t xml:space="preserve">, como el que proclama el artículo 1º de la Constitución Política, </w:t>
      </w:r>
      <w:r w:rsidRPr="00840297">
        <w:rPr>
          <w:rFonts w:ascii="Tahoma" w:hAnsi="Tahoma" w:cs="Times New Roman"/>
          <w:color w:val="2D2D2D"/>
          <w:sz w:val="22"/>
          <w:szCs w:val="22"/>
          <w:u w:val="single"/>
          <w:bdr w:val="none" w:sz="0" w:space="0" w:color="auto" w:frame="1"/>
        </w:rPr>
        <w:t>la prestación de los servicios públicos no queda supeditada a la rentabilidad que ofrezca esa actividad a quien a ella se dedique.</w:t>
      </w:r>
      <w:r w:rsidRPr="00840297">
        <w:rPr>
          <w:rFonts w:ascii="Tahoma" w:hAnsi="Tahoma" w:cs="Times New Roman"/>
          <w:color w:val="2D2D2D"/>
          <w:sz w:val="22"/>
          <w:szCs w:val="22"/>
          <w:bdr w:val="none" w:sz="0" w:space="0" w:color="auto" w:frame="1"/>
        </w:rPr>
        <w:t xml:space="preserve">  </w:t>
      </w:r>
      <w:r w:rsidRPr="00840297">
        <w:rPr>
          <w:rFonts w:ascii="Tahoma" w:hAnsi="Tahoma" w:cs="Times New Roman"/>
          <w:b/>
          <w:i/>
          <w:color w:val="2D2D2D"/>
          <w:sz w:val="22"/>
          <w:szCs w:val="22"/>
          <w:u w:val="single"/>
          <w:bdr w:val="none" w:sz="0" w:space="0" w:color="auto" w:frame="1"/>
        </w:rPr>
        <w:t>No es, en manera alguna, un negocio</w:t>
      </w:r>
      <w:r w:rsidRPr="00840297">
        <w:rPr>
          <w:rFonts w:ascii="Tahoma" w:hAnsi="Tahoma" w:cs="Times New Roman"/>
          <w:color w:val="2D2D2D"/>
          <w:sz w:val="22"/>
          <w:szCs w:val="22"/>
          <w:bdr w:val="none" w:sz="0" w:space="0" w:color="auto" w:frame="1"/>
        </w:rPr>
        <w:t xml:space="preserve">. Ni puede entenderse que la prestación de los servicios públicos ha de examinarse bajo ese criterio.  (Negrita, cursiva y subrayado fuera del texto). </w:t>
      </w:r>
    </w:p>
    <w:p w14:paraId="70904B9A" w14:textId="77777777" w:rsidR="0008008F" w:rsidRPr="00840297" w:rsidRDefault="0008008F" w:rsidP="0008008F">
      <w:pPr>
        <w:ind w:left="567"/>
        <w:contextualSpacing/>
        <w:jc w:val="both"/>
        <w:textAlignment w:val="baseline"/>
        <w:rPr>
          <w:rFonts w:ascii="Tahoma" w:hAnsi="Tahoma" w:cs="Times New Roman"/>
          <w:color w:val="2D2D2D"/>
          <w:sz w:val="22"/>
          <w:szCs w:val="22"/>
        </w:rPr>
      </w:pPr>
      <w:r w:rsidRPr="00840297">
        <w:rPr>
          <w:rFonts w:ascii="Tahoma" w:hAnsi="Tahoma" w:cs="Times New Roman"/>
          <w:color w:val="2D2D2D"/>
          <w:sz w:val="22"/>
          <w:szCs w:val="22"/>
          <w:bdr w:val="none" w:sz="0" w:space="0" w:color="auto" w:frame="1"/>
        </w:rPr>
        <w:t> </w:t>
      </w:r>
    </w:p>
    <w:p w14:paraId="6AB1345A" w14:textId="28E39B6B" w:rsidR="0008008F" w:rsidRPr="00840297" w:rsidRDefault="0008008F" w:rsidP="0008008F">
      <w:pPr>
        <w:ind w:left="567"/>
        <w:contextualSpacing/>
        <w:jc w:val="both"/>
        <w:textAlignment w:val="baseline"/>
        <w:rPr>
          <w:rFonts w:ascii="Tahoma" w:hAnsi="Tahoma" w:cs="Times New Roman"/>
          <w:color w:val="2D2D2D"/>
          <w:sz w:val="22"/>
          <w:szCs w:val="22"/>
        </w:rPr>
      </w:pPr>
      <w:r w:rsidRPr="00840297">
        <w:rPr>
          <w:rFonts w:ascii="Tahoma" w:hAnsi="Tahoma" w:cs="Times New Roman"/>
          <w:color w:val="2D2D2D"/>
          <w:sz w:val="22"/>
          <w:szCs w:val="22"/>
          <w:bdr w:val="none" w:sz="0" w:space="0" w:color="auto" w:frame="1"/>
        </w:rPr>
        <w:t xml:space="preserve">Por expreso mandato de la Constitución, </w:t>
      </w:r>
      <w:r w:rsidRPr="00840297">
        <w:rPr>
          <w:rFonts w:ascii="Tahoma" w:hAnsi="Tahoma" w:cs="Times New Roman"/>
          <w:b/>
          <w:color w:val="2D2D2D"/>
          <w:sz w:val="22"/>
          <w:szCs w:val="22"/>
          <w:u w:val="single"/>
          <w:bdr w:val="none" w:sz="0" w:space="0" w:color="auto" w:frame="1"/>
        </w:rPr>
        <w:t>los servicios públicos deben asegurarse a todos los habitantes del territorio nacional</w:t>
      </w:r>
      <w:r w:rsidRPr="00840297">
        <w:rPr>
          <w:rFonts w:ascii="Tahoma" w:hAnsi="Tahoma" w:cs="Times New Roman"/>
          <w:color w:val="2D2D2D"/>
          <w:sz w:val="22"/>
          <w:szCs w:val="22"/>
          <w:bdr w:val="none" w:sz="0" w:space="0" w:color="auto" w:frame="1"/>
        </w:rPr>
        <w:t>, no solo por</w:t>
      </w:r>
      <w:r w:rsidR="00830C0D" w:rsidRPr="00840297">
        <w:rPr>
          <w:rFonts w:ascii="Tahoma" w:hAnsi="Tahoma" w:cs="Times New Roman"/>
          <w:color w:val="2D2D2D"/>
          <w:sz w:val="22"/>
          <w:szCs w:val="22"/>
          <w:bdr w:val="none" w:sz="0" w:space="0" w:color="auto" w:frame="1"/>
        </w:rPr>
        <w:t xml:space="preserve"> que así lo dispone el artículo</w:t>
      </w:r>
      <w:r w:rsidRPr="00840297">
        <w:rPr>
          <w:rFonts w:ascii="Tahoma" w:hAnsi="Tahoma" w:cs="Times New Roman"/>
          <w:color w:val="2D2D2D"/>
          <w:sz w:val="22"/>
          <w:szCs w:val="22"/>
          <w:bdr w:val="none" w:sz="0" w:space="0" w:color="auto" w:frame="1"/>
        </w:rPr>
        <w:t xml:space="preserve"> 365 de la Carta, como ya se dijo, sino porque en el ordenamiento constitucional vigente </w:t>
      </w:r>
      <w:r w:rsidRPr="00840297">
        <w:rPr>
          <w:rFonts w:ascii="Tahoma" w:hAnsi="Tahoma" w:cs="Times New Roman"/>
          <w:b/>
          <w:color w:val="2D2D2D"/>
          <w:sz w:val="22"/>
          <w:szCs w:val="22"/>
          <w:u w:val="single"/>
          <w:bdr w:val="none" w:sz="0" w:space="0" w:color="auto" w:frame="1"/>
        </w:rPr>
        <w:t>el bienestar general y el mejoramiento de la calidad de vida de los asociados, </w:t>
      </w:r>
      <w:r w:rsidRPr="00840297">
        <w:rPr>
          <w:rFonts w:ascii="Tahoma" w:hAnsi="Tahoma" w:cs="Times New Roman"/>
          <w:b/>
          <w:i/>
          <w:iCs/>
          <w:color w:val="2D2D2D"/>
          <w:sz w:val="22"/>
          <w:szCs w:val="22"/>
          <w:u w:val="single"/>
          <w:bdr w:val="none" w:sz="0" w:space="0" w:color="auto" w:frame="1"/>
        </w:rPr>
        <w:t>“son finalidades sociales del Estado”</w:t>
      </w:r>
      <w:r w:rsidRPr="00840297">
        <w:rPr>
          <w:rFonts w:ascii="Tahoma" w:hAnsi="Tahoma" w:cs="Times New Roman"/>
          <w:b/>
          <w:color w:val="2D2D2D"/>
          <w:sz w:val="22"/>
          <w:szCs w:val="22"/>
          <w:u w:val="single"/>
          <w:bdr w:val="none" w:sz="0" w:space="0" w:color="auto" w:frame="1"/>
        </w:rPr>
        <w:t>,</w:t>
      </w:r>
      <w:r w:rsidRPr="00840297">
        <w:rPr>
          <w:rFonts w:ascii="Tahoma" w:hAnsi="Tahoma" w:cs="Times New Roman"/>
          <w:b/>
          <w:color w:val="2D2D2D"/>
          <w:sz w:val="22"/>
          <w:szCs w:val="22"/>
          <w:bdr w:val="none" w:sz="0" w:space="0" w:color="auto" w:frame="1"/>
        </w:rPr>
        <w:t xml:space="preserve"> </w:t>
      </w:r>
      <w:r w:rsidRPr="00840297">
        <w:rPr>
          <w:rFonts w:ascii="Tahoma" w:hAnsi="Tahoma" w:cs="Times New Roman"/>
          <w:color w:val="2D2D2D"/>
          <w:sz w:val="22"/>
          <w:szCs w:val="22"/>
          <w:bdr w:val="none" w:sz="0" w:space="0" w:color="auto" w:frame="1"/>
        </w:rPr>
        <w:t xml:space="preserve">conforme a lo dispuesto por el artículo 366 de la Constitución Política, norma que guarda estrecha relación con el artículo 2º del Estatuto Superior, en el cual se asigna, entre otros, como uno de los </w:t>
      </w:r>
      <w:r w:rsidRPr="00840297">
        <w:rPr>
          <w:rFonts w:ascii="Tahoma" w:hAnsi="Tahoma" w:cs="Times New Roman"/>
          <w:b/>
          <w:color w:val="2D2D2D"/>
          <w:sz w:val="22"/>
          <w:szCs w:val="22"/>
          <w:u w:val="single"/>
          <w:bdr w:val="none" w:sz="0" w:space="0" w:color="auto" w:frame="1"/>
        </w:rPr>
        <w:t>fines esenciales del Estado el de garantizar a todos la efectividad de los derechos consagrados en la Constitución</w:t>
      </w:r>
      <w:r w:rsidRPr="00840297">
        <w:rPr>
          <w:rFonts w:ascii="Tahoma" w:hAnsi="Tahoma" w:cs="Times New Roman"/>
          <w:color w:val="2D2D2D"/>
          <w:sz w:val="22"/>
          <w:szCs w:val="22"/>
          <w:bdr w:val="none" w:sz="0" w:space="0" w:color="auto" w:frame="1"/>
        </w:rPr>
        <w:t xml:space="preserve">, lo cual incluye, como es obvio la solución de necesidades básicas como la salud, la educación, el saneamiento ambiental </w:t>
      </w:r>
      <w:r w:rsidRPr="00840297">
        <w:rPr>
          <w:rFonts w:ascii="Tahoma" w:hAnsi="Tahoma" w:cs="Times New Roman"/>
          <w:color w:val="2D2D2D"/>
          <w:sz w:val="22"/>
          <w:szCs w:val="22"/>
          <w:u w:val="single"/>
          <w:bdr w:val="none" w:sz="0" w:space="0" w:color="auto" w:frame="1"/>
        </w:rPr>
        <w:t>y el agua potable, es decir, lo que resulta indispensable para que el </w:t>
      </w:r>
      <w:r w:rsidRPr="00840297">
        <w:rPr>
          <w:rFonts w:ascii="Tahoma" w:hAnsi="Tahoma" w:cs="Times New Roman"/>
          <w:i/>
          <w:iCs/>
          <w:color w:val="2D2D2D"/>
          <w:sz w:val="22"/>
          <w:szCs w:val="22"/>
          <w:u w:val="single"/>
          <w:bdr w:val="none" w:sz="0" w:space="0" w:color="auto" w:frame="1"/>
        </w:rPr>
        <w:t>“bienestar general” </w:t>
      </w:r>
      <w:r w:rsidRPr="00840297">
        <w:rPr>
          <w:rFonts w:ascii="Tahoma" w:hAnsi="Tahoma" w:cs="Times New Roman"/>
          <w:color w:val="2D2D2D"/>
          <w:sz w:val="22"/>
          <w:szCs w:val="22"/>
          <w:u w:val="single"/>
          <w:bdr w:val="none" w:sz="0" w:space="0" w:color="auto" w:frame="1"/>
        </w:rPr>
        <w:t>a que alude el artículo 366 de la Constitución, es decir, </w:t>
      </w:r>
      <w:r w:rsidRPr="00840297">
        <w:rPr>
          <w:rFonts w:ascii="Tahoma" w:hAnsi="Tahoma" w:cs="Times New Roman"/>
          <w:i/>
          <w:iCs/>
          <w:color w:val="2D2D2D"/>
          <w:sz w:val="22"/>
          <w:szCs w:val="22"/>
          <w:u w:val="single"/>
          <w:bdr w:val="none" w:sz="0" w:space="0" w:color="auto" w:frame="1"/>
        </w:rPr>
        <w:t>“la prosperidad general”</w:t>
      </w:r>
      <w:r w:rsidRPr="00840297">
        <w:rPr>
          <w:rFonts w:ascii="Tahoma" w:hAnsi="Tahoma" w:cs="Times New Roman"/>
          <w:color w:val="2D2D2D"/>
          <w:sz w:val="22"/>
          <w:szCs w:val="22"/>
          <w:u w:val="single"/>
          <w:bdr w:val="none" w:sz="0" w:space="0" w:color="auto" w:frame="1"/>
        </w:rPr>
        <w:t> a que se refiere el artículo 2º de la Carta, no sean puramente ilusorios,</w:t>
      </w:r>
      <w:r w:rsidRPr="00840297">
        <w:rPr>
          <w:rFonts w:ascii="Tahoma" w:hAnsi="Tahoma" w:cs="Times New Roman"/>
          <w:color w:val="2D2D2D"/>
          <w:sz w:val="22"/>
          <w:szCs w:val="22"/>
          <w:bdr w:val="none" w:sz="0" w:space="0" w:color="auto" w:frame="1"/>
        </w:rPr>
        <w:t xml:space="preserve"> ni se tornen en el bienestar de algunos o la prosperidad del menor número, sino que, por el contrario, </w:t>
      </w:r>
      <w:r w:rsidRPr="00840297">
        <w:rPr>
          <w:rFonts w:ascii="Tahoma" w:hAnsi="Tahoma" w:cs="Times New Roman"/>
          <w:color w:val="2D2D2D"/>
          <w:sz w:val="22"/>
          <w:szCs w:val="22"/>
          <w:u w:val="single"/>
          <w:bdr w:val="none" w:sz="0" w:space="0" w:color="auto" w:frame="1"/>
        </w:rPr>
        <w:t>se extienda cada vez a mayor cantidad de colombianos</w:t>
      </w:r>
      <w:r w:rsidRPr="00840297">
        <w:rPr>
          <w:rFonts w:ascii="Tahoma" w:hAnsi="Tahoma" w:cs="Times New Roman"/>
          <w:color w:val="2D2D2D"/>
          <w:sz w:val="22"/>
          <w:szCs w:val="22"/>
          <w:bdr w:val="none" w:sz="0" w:space="0" w:color="auto" w:frame="1"/>
        </w:rPr>
        <w:t xml:space="preserve">, mediante la prestación eficiente de los servicios públicos para ese efecto, hasta que ellos se presten a todos los habitantes del territorio patrio. (Negrita y subrayado fuera del texto). </w:t>
      </w:r>
    </w:p>
    <w:p w14:paraId="2B323FA2" w14:textId="77777777" w:rsidR="0008008F" w:rsidRPr="00840297" w:rsidRDefault="0008008F" w:rsidP="0008008F">
      <w:pPr>
        <w:ind w:left="567"/>
        <w:contextualSpacing/>
        <w:jc w:val="both"/>
        <w:textAlignment w:val="baseline"/>
        <w:rPr>
          <w:rFonts w:ascii="Tahoma" w:hAnsi="Tahoma" w:cs="Times New Roman"/>
          <w:color w:val="2D2D2D"/>
          <w:sz w:val="22"/>
          <w:szCs w:val="22"/>
        </w:rPr>
      </w:pPr>
    </w:p>
    <w:p w14:paraId="41BFE2A6" w14:textId="77777777" w:rsidR="0008008F" w:rsidRPr="00840297" w:rsidRDefault="0008008F" w:rsidP="0008008F">
      <w:pPr>
        <w:ind w:left="567"/>
        <w:contextualSpacing/>
        <w:jc w:val="both"/>
        <w:textAlignment w:val="baseline"/>
        <w:rPr>
          <w:rFonts w:ascii="Tahoma" w:hAnsi="Tahoma" w:cs="Times New Roman"/>
          <w:color w:val="2D2D2D"/>
          <w:sz w:val="22"/>
          <w:szCs w:val="22"/>
          <w:bdr w:val="none" w:sz="0" w:space="0" w:color="auto" w:frame="1"/>
        </w:rPr>
      </w:pPr>
      <w:r w:rsidRPr="00840297">
        <w:rPr>
          <w:rFonts w:ascii="Tahoma" w:hAnsi="Tahoma" w:cs="Times New Roman"/>
          <w:color w:val="2D2D2D"/>
          <w:sz w:val="22"/>
          <w:szCs w:val="22"/>
          <w:bdr w:val="none" w:sz="0" w:space="0" w:color="auto" w:frame="1"/>
        </w:rPr>
        <w:t xml:space="preserve">De esta suerte, </w:t>
      </w:r>
      <w:r w:rsidRPr="00840297">
        <w:rPr>
          <w:rFonts w:ascii="Tahoma" w:hAnsi="Tahoma" w:cs="Times New Roman"/>
          <w:b/>
          <w:color w:val="2D2D2D"/>
          <w:sz w:val="22"/>
          <w:szCs w:val="22"/>
          <w:u w:val="single"/>
          <w:bdr w:val="none" w:sz="0" w:space="0" w:color="auto" w:frame="1"/>
        </w:rPr>
        <w:t>no es la eficiencia económica, ni la suficiencia financiera lo que ha de tener prioridad para definir el régimen tarifario de las empresas de servicios públicos</w:t>
      </w:r>
      <w:r w:rsidRPr="00840297">
        <w:rPr>
          <w:rFonts w:ascii="Tahoma" w:hAnsi="Tahoma" w:cs="Times New Roman"/>
          <w:color w:val="2D2D2D"/>
          <w:sz w:val="22"/>
          <w:szCs w:val="22"/>
          <w:bdr w:val="none" w:sz="0" w:space="0" w:color="auto" w:frame="1"/>
        </w:rPr>
        <w:t xml:space="preserve">, sino </w:t>
      </w:r>
      <w:r w:rsidRPr="00840297">
        <w:rPr>
          <w:rFonts w:ascii="Tahoma" w:hAnsi="Tahoma" w:cs="Times New Roman"/>
          <w:color w:val="2D2D2D"/>
          <w:sz w:val="22"/>
          <w:szCs w:val="22"/>
          <w:u w:val="single"/>
          <w:bdr w:val="none" w:sz="0" w:space="0" w:color="auto" w:frame="1"/>
        </w:rPr>
        <w:t>un criterio de carácter social, que propenda por la extensión del servicio, y por su prestación oportuna, aunque para ello sea necesario que el Estado intervenga directamente en esa actividad de interés público</w:t>
      </w:r>
      <w:r w:rsidRPr="00840297">
        <w:rPr>
          <w:rFonts w:ascii="Tahoma" w:hAnsi="Tahoma" w:cs="Times New Roman"/>
          <w:color w:val="2D2D2D"/>
          <w:sz w:val="22"/>
          <w:szCs w:val="22"/>
          <w:bdr w:val="none" w:sz="0" w:space="0" w:color="auto" w:frame="1"/>
        </w:rPr>
        <w:t>, o que, llegado el caso, se asuma parcialmente el costo que demande esa prestación del servicio con cargo a los recursos públicos para que los sectores sociales de menores ingresos tengan derecho a tales servicios pagándolos en proporción a sus menguados recursos económicos. (Negrita y subrayado fuera del texto)</w:t>
      </w:r>
    </w:p>
    <w:p w14:paraId="7966C801" w14:textId="77777777" w:rsidR="0008008F" w:rsidRPr="00840297" w:rsidRDefault="0008008F" w:rsidP="0008008F">
      <w:pPr>
        <w:ind w:left="567"/>
        <w:contextualSpacing/>
        <w:jc w:val="both"/>
        <w:textAlignment w:val="baseline"/>
        <w:rPr>
          <w:rFonts w:ascii="Tahoma" w:hAnsi="Tahoma" w:cs="Times New Roman"/>
          <w:color w:val="2D2D2D"/>
          <w:sz w:val="22"/>
          <w:szCs w:val="22"/>
        </w:rPr>
      </w:pPr>
    </w:p>
    <w:p w14:paraId="7713B610" w14:textId="77777777" w:rsidR="0008008F" w:rsidRPr="00840297" w:rsidRDefault="0008008F" w:rsidP="0008008F">
      <w:pPr>
        <w:tabs>
          <w:tab w:val="left" w:pos="284"/>
        </w:tabs>
        <w:ind w:left="567"/>
        <w:contextualSpacing/>
        <w:jc w:val="both"/>
        <w:rPr>
          <w:rFonts w:ascii="Tahoma" w:eastAsia="Times New Roman" w:hAnsi="Tahoma" w:cs="Times New Roman"/>
          <w:color w:val="2D2D2D"/>
          <w:sz w:val="22"/>
          <w:szCs w:val="22"/>
          <w:shd w:val="clear" w:color="auto" w:fill="FFFFFF"/>
        </w:rPr>
      </w:pPr>
      <w:r w:rsidRPr="00840297">
        <w:rPr>
          <w:rFonts w:ascii="Tahoma" w:eastAsia="Times New Roman" w:hAnsi="Tahoma" w:cs="Times New Roman"/>
          <w:color w:val="2D2D2D"/>
          <w:sz w:val="22"/>
          <w:szCs w:val="22"/>
          <w:shd w:val="clear" w:color="auto" w:fill="FFFFFF"/>
        </w:rPr>
        <w:t xml:space="preserve">Lo anteriormente dicho, no significa, en manera alguna, que a las empresas prestadoras de servicios públicos se les obligue a desarrollar su actividad con detrimento patrimonial. No. Lo que ello quiere decir es que </w:t>
      </w:r>
      <w:r w:rsidRPr="00840297">
        <w:rPr>
          <w:rFonts w:ascii="Tahoma" w:eastAsia="Times New Roman" w:hAnsi="Tahoma" w:cs="Times New Roman"/>
          <w:b/>
          <w:color w:val="2D2D2D"/>
          <w:sz w:val="22"/>
          <w:szCs w:val="22"/>
          <w:u w:val="single"/>
          <w:shd w:val="clear" w:color="auto" w:fill="FFFFFF"/>
        </w:rPr>
        <w:t>el Estado, en desarrollo del principio de solidaridad ha de idearse mecanismos que le permitan cubrir en todo el territorio nacional y para todos sus habitantes la necesidad que estos tienen de que les sean atendidos los servicios públicos como requisito para acceder al bienestar general. </w:t>
      </w:r>
      <w:r w:rsidRPr="00840297">
        <w:rPr>
          <w:rFonts w:ascii="Tahoma" w:eastAsia="Times New Roman" w:hAnsi="Tahoma" w:cs="Times New Roman"/>
          <w:color w:val="2D2D2D"/>
          <w:sz w:val="22"/>
          <w:szCs w:val="22"/>
          <w:shd w:val="clear" w:color="auto" w:fill="FFFFFF"/>
        </w:rPr>
        <w:t xml:space="preserve"> Por ello, si es del caso, por razones de interés social, podrá incluso el Estado, en ejercicio de lo dispuesto por el artículo 365 de la Constitución y mediante ley aprobada por la mayoría de los miembros de una y otra Cámara </w:t>
      </w:r>
      <w:r w:rsidRPr="00840297">
        <w:rPr>
          <w:rFonts w:ascii="Tahoma" w:eastAsia="Times New Roman" w:hAnsi="Tahoma" w:cs="Times New Roman"/>
          <w:i/>
          <w:iCs/>
          <w:color w:val="2D2D2D"/>
          <w:sz w:val="22"/>
          <w:szCs w:val="22"/>
          <w:bdr w:val="none" w:sz="0" w:space="0" w:color="auto" w:frame="1"/>
        </w:rPr>
        <w:t>“reservarse determinadas actividades estratégicas o servicios públicos”</w:t>
      </w:r>
      <w:r w:rsidRPr="00840297">
        <w:rPr>
          <w:rFonts w:ascii="Tahoma" w:eastAsia="Times New Roman" w:hAnsi="Tahoma" w:cs="Times New Roman"/>
          <w:color w:val="2D2D2D"/>
          <w:sz w:val="22"/>
          <w:szCs w:val="22"/>
          <w:shd w:val="clear" w:color="auto" w:fill="FFFFFF"/>
        </w:rPr>
        <w:t>. (...)</w:t>
      </w:r>
    </w:p>
    <w:p w14:paraId="4A3C6CA3" w14:textId="77777777" w:rsidR="0008008F" w:rsidRPr="00840297" w:rsidRDefault="0008008F" w:rsidP="0008008F">
      <w:pPr>
        <w:tabs>
          <w:tab w:val="left" w:pos="284"/>
        </w:tabs>
        <w:ind w:left="567"/>
        <w:contextualSpacing/>
        <w:jc w:val="both"/>
        <w:rPr>
          <w:rFonts w:ascii="Tahoma" w:eastAsia="Times New Roman" w:hAnsi="Tahoma" w:cs="Times New Roman"/>
          <w:color w:val="2D2D2D"/>
          <w:sz w:val="22"/>
          <w:szCs w:val="22"/>
          <w:shd w:val="clear" w:color="auto" w:fill="FFFFFF"/>
        </w:rPr>
      </w:pPr>
    </w:p>
    <w:p w14:paraId="0B20878E" w14:textId="77777777" w:rsidR="0008008F" w:rsidRPr="00840297" w:rsidRDefault="0008008F" w:rsidP="0008008F">
      <w:pPr>
        <w:pStyle w:val="NormalWeb"/>
        <w:spacing w:before="0" w:beforeAutospacing="0" w:after="0" w:afterAutospacing="0"/>
        <w:contextualSpacing/>
        <w:jc w:val="both"/>
        <w:rPr>
          <w:rFonts w:ascii="Tahoma" w:eastAsia="Times New Roman" w:hAnsi="Tahoma"/>
          <w:color w:val="2D2D2D"/>
          <w:sz w:val="24"/>
          <w:szCs w:val="24"/>
          <w:shd w:val="clear" w:color="auto" w:fill="FFFFFF"/>
          <w:lang w:val="es-ES_tradnl"/>
        </w:rPr>
      </w:pPr>
      <w:r w:rsidRPr="00840297">
        <w:rPr>
          <w:rFonts w:ascii="Tahoma" w:eastAsia="Times New Roman" w:hAnsi="Tahoma"/>
          <w:color w:val="2D2D2D"/>
          <w:sz w:val="24"/>
          <w:szCs w:val="24"/>
          <w:shd w:val="clear" w:color="auto" w:fill="FFFFFF"/>
          <w:lang w:val="es-ES_tradnl"/>
        </w:rPr>
        <w:t xml:space="preserve">No obstante, el proyecto de ley no pretende de forma arbitraria afectar la eficiencia de la empresa prestataria del servicio público domiciliario. El proyecto contempla un </w:t>
      </w:r>
      <w:r w:rsidRPr="00840297">
        <w:rPr>
          <w:rFonts w:ascii="Tahoma" w:eastAsia="Times New Roman" w:hAnsi="Tahoma"/>
          <w:b/>
          <w:color w:val="2D2D2D"/>
          <w:sz w:val="24"/>
          <w:szCs w:val="24"/>
          <w:shd w:val="clear" w:color="auto" w:fill="FFFFFF"/>
          <w:lang w:val="es-ES_tradnl"/>
        </w:rPr>
        <w:t>artículo transitorio</w:t>
      </w:r>
      <w:r w:rsidRPr="00840297">
        <w:rPr>
          <w:rFonts w:ascii="Tahoma" w:eastAsia="Times New Roman" w:hAnsi="Tahoma"/>
          <w:color w:val="2D2D2D"/>
          <w:sz w:val="24"/>
          <w:szCs w:val="24"/>
          <w:shd w:val="clear" w:color="auto" w:fill="FFFFFF"/>
          <w:lang w:val="es-ES_tradnl"/>
        </w:rPr>
        <w:t xml:space="preserve"> que permite a las mencionadas empresas no verse afectados en sus proyecciones financieras ni en su equilibrio económico. Por esto, se contempló un artículo en los siguientes términos: </w:t>
      </w:r>
    </w:p>
    <w:p w14:paraId="79FCF9FF" w14:textId="77777777" w:rsidR="0008008F" w:rsidRPr="00840297" w:rsidRDefault="0008008F" w:rsidP="0008008F">
      <w:pPr>
        <w:pStyle w:val="NormalWeb"/>
        <w:spacing w:before="0" w:beforeAutospacing="0" w:after="0" w:afterAutospacing="0"/>
        <w:contextualSpacing/>
        <w:jc w:val="both"/>
        <w:rPr>
          <w:rFonts w:ascii="Tahoma" w:eastAsia="Times New Roman" w:hAnsi="Tahoma"/>
          <w:color w:val="2D2D2D"/>
          <w:sz w:val="24"/>
          <w:szCs w:val="24"/>
          <w:shd w:val="clear" w:color="auto" w:fill="FFFFFF"/>
          <w:lang w:val="es-ES_tradnl"/>
        </w:rPr>
      </w:pPr>
    </w:p>
    <w:p w14:paraId="790F9A4D" w14:textId="77777777" w:rsidR="0008008F" w:rsidRPr="00840297" w:rsidRDefault="0008008F" w:rsidP="0008008F">
      <w:pPr>
        <w:pStyle w:val="NormalWeb"/>
        <w:spacing w:before="0" w:beforeAutospacing="0" w:after="0" w:afterAutospacing="0"/>
        <w:ind w:left="567"/>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 xml:space="preserve">Artículo de Transición: </w:t>
      </w:r>
      <w:r w:rsidRPr="00840297">
        <w:rPr>
          <w:rFonts w:ascii="Tahoma" w:hAnsi="Tahoma" w:cs="Arial"/>
          <w:color w:val="333333"/>
          <w:sz w:val="24"/>
          <w:szCs w:val="24"/>
          <w:lang w:val="es-ES_tradnl"/>
        </w:rPr>
        <w:t xml:space="preserve">Los medidores o contadores que por necesidades técnicas fueron cambiados o suministrados por la empresa prestataria del servicio previo a la expedición de la presente ley y estén siendo cobrados en la factura de consumo, deberán ser pagados en su totalidad por los usuarios o suscriptores con el objetivo de no afectar el equilibrio económico de las empresas. </w:t>
      </w:r>
    </w:p>
    <w:p w14:paraId="26FF020A" w14:textId="77777777" w:rsidR="009B29E3" w:rsidRPr="00840297" w:rsidRDefault="009B29E3" w:rsidP="0008008F">
      <w:pPr>
        <w:pStyle w:val="NormalWeb"/>
        <w:spacing w:before="0" w:beforeAutospacing="0" w:after="0" w:afterAutospacing="0"/>
        <w:ind w:left="567"/>
        <w:contextualSpacing/>
        <w:jc w:val="both"/>
        <w:rPr>
          <w:rFonts w:ascii="Tahoma" w:hAnsi="Tahoma" w:cs="Arial"/>
          <w:color w:val="333333"/>
          <w:sz w:val="24"/>
          <w:szCs w:val="24"/>
          <w:lang w:val="es-ES_tradnl"/>
        </w:rPr>
      </w:pPr>
    </w:p>
    <w:p w14:paraId="2908173E" w14:textId="5F28E086" w:rsidR="00795D19" w:rsidRPr="00840297" w:rsidRDefault="00795D19" w:rsidP="00626E0D">
      <w:pPr>
        <w:contextualSpacing/>
        <w:jc w:val="both"/>
        <w:rPr>
          <w:rFonts w:ascii="Tahoma" w:hAnsi="Tahoma"/>
          <w:b/>
        </w:rPr>
      </w:pPr>
      <w:r w:rsidRPr="00840297">
        <w:rPr>
          <w:rFonts w:ascii="Tahoma" w:hAnsi="Tahoma"/>
          <w:b/>
        </w:rPr>
        <w:t>Marco constitucional, l</w:t>
      </w:r>
      <w:r w:rsidR="00807DD8" w:rsidRPr="00840297">
        <w:rPr>
          <w:rFonts w:ascii="Tahoma" w:hAnsi="Tahoma"/>
          <w:b/>
        </w:rPr>
        <w:t>egal y jurisprudencial en que se basa</w:t>
      </w:r>
      <w:r w:rsidRPr="00840297">
        <w:rPr>
          <w:rFonts w:ascii="Tahoma" w:hAnsi="Tahoma"/>
          <w:b/>
        </w:rPr>
        <w:t xml:space="preserve"> el Proyecto de Ley</w:t>
      </w:r>
      <w:r w:rsidR="00197452" w:rsidRPr="00840297">
        <w:rPr>
          <w:rFonts w:ascii="Tahoma" w:hAnsi="Tahoma"/>
          <w:b/>
        </w:rPr>
        <w:t xml:space="preserve">: </w:t>
      </w:r>
    </w:p>
    <w:p w14:paraId="36707194" w14:textId="77777777" w:rsidR="00795D19" w:rsidRPr="00840297" w:rsidRDefault="00795D19" w:rsidP="00626E0D">
      <w:pPr>
        <w:contextualSpacing/>
        <w:jc w:val="both"/>
        <w:rPr>
          <w:rFonts w:ascii="Tahoma" w:hAnsi="Tahoma"/>
        </w:rPr>
      </w:pPr>
    </w:p>
    <w:p w14:paraId="5C0E829D" w14:textId="57067ACA" w:rsidR="001B3D62" w:rsidRPr="00840297" w:rsidRDefault="00BE2811" w:rsidP="00626E0D">
      <w:pPr>
        <w:contextualSpacing/>
        <w:jc w:val="both"/>
        <w:rPr>
          <w:rFonts w:ascii="Tahoma" w:hAnsi="Tahoma"/>
        </w:rPr>
      </w:pPr>
      <w:r w:rsidRPr="00840297">
        <w:rPr>
          <w:rFonts w:ascii="Tahoma" w:hAnsi="Tahoma"/>
        </w:rPr>
        <w:t xml:space="preserve">En la </w:t>
      </w:r>
      <w:r w:rsidR="001B3D62" w:rsidRPr="00840297">
        <w:rPr>
          <w:rFonts w:ascii="Tahoma" w:hAnsi="Tahoma"/>
        </w:rPr>
        <w:t>Sentencia C-353 de 2006</w:t>
      </w:r>
      <w:r w:rsidRPr="00840297">
        <w:rPr>
          <w:rFonts w:ascii="Tahoma" w:hAnsi="Tahoma"/>
        </w:rPr>
        <w:t xml:space="preserve"> se encuentran</w:t>
      </w:r>
      <w:r w:rsidR="00E8130F" w:rsidRPr="00840297">
        <w:rPr>
          <w:rFonts w:ascii="Tahoma" w:hAnsi="Tahoma"/>
        </w:rPr>
        <w:t xml:space="preserve"> algunos</w:t>
      </w:r>
      <w:r w:rsidRPr="00840297">
        <w:rPr>
          <w:rFonts w:ascii="Tahoma" w:hAnsi="Tahoma"/>
        </w:rPr>
        <w:t xml:space="preserve"> elementos jurisprudenciales que alimentan la presente iniciativa legislativa</w:t>
      </w:r>
      <w:r w:rsidR="001B3D62" w:rsidRPr="00840297">
        <w:rPr>
          <w:rFonts w:ascii="Tahoma" w:hAnsi="Tahoma"/>
        </w:rPr>
        <w:t xml:space="preserve">: </w:t>
      </w:r>
    </w:p>
    <w:p w14:paraId="5444521A" w14:textId="77777777" w:rsidR="001B3D62" w:rsidRPr="00840297" w:rsidRDefault="001B3D62" w:rsidP="00626E0D">
      <w:pPr>
        <w:contextualSpacing/>
        <w:jc w:val="both"/>
        <w:rPr>
          <w:rFonts w:ascii="Tahoma" w:hAnsi="Tahoma"/>
        </w:rPr>
      </w:pPr>
    </w:p>
    <w:p w14:paraId="44B855EE" w14:textId="17BB0CE2" w:rsidR="001B3D62" w:rsidRPr="00840297" w:rsidRDefault="001B3D62" w:rsidP="00626E0D">
      <w:pPr>
        <w:ind w:left="567"/>
        <w:contextualSpacing/>
        <w:jc w:val="both"/>
        <w:rPr>
          <w:rFonts w:ascii="Tahoma" w:hAnsi="Tahoma"/>
          <w:sz w:val="22"/>
          <w:szCs w:val="22"/>
        </w:rPr>
      </w:pPr>
      <w:r w:rsidRPr="00840297">
        <w:rPr>
          <w:rFonts w:ascii="Tahoma" w:hAnsi="Tahoma"/>
          <w:sz w:val="22"/>
          <w:szCs w:val="22"/>
        </w:rPr>
        <w:t xml:space="preserve">“En efecto, como lo ha considerado esta Corporación, “Pieza central del marco constitucional de la regulación de los servicios públicos es el artículo 334 de la Constitución, inciso primero, que atribuye al Estado la dirección general de la economía, para lo cual habrá de "intervenir, por mandato de la ley, [...] en los servicios públicos y privados, para racionalizar la economía con el fin de conseguir el mejoramiento de la calidad de vida de los habitantes, la distribución equitativa de las oportunidades y los beneficios del desarrollo y la preservación de un ambiente sano". </w:t>
      </w:r>
      <w:r w:rsidRPr="00840297">
        <w:rPr>
          <w:rFonts w:ascii="Tahoma" w:hAnsi="Tahoma"/>
          <w:sz w:val="22"/>
          <w:szCs w:val="22"/>
          <w:u w:val="single"/>
        </w:rPr>
        <w:t>Se trata aquí de una norma objetiva que impone un mandato constitucional a las autoridades públicas</w:t>
      </w:r>
      <w:r w:rsidRPr="00840297">
        <w:rPr>
          <w:rFonts w:ascii="Tahoma" w:hAnsi="Tahoma"/>
          <w:sz w:val="22"/>
          <w:szCs w:val="22"/>
        </w:rPr>
        <w:t xml:space="preserve">, </w:t>
      </w:r>
      <w:r w:rsidRPr="00840297">
        <w:rPr>
          <w:rFonts w:ascii="Tahoma" w:hAnsi="Tahoma"/>
          <w:b/>
          <w:sz w:val="22"/>
          <w:szCs w:val="22"/>
          <w:u w:val="single"/>
        </w:rPr>
        <w:t>incluido el Legislador, de intervenir para alcanzar los fines sociales del Estado allí enunciados.</w:t>
      </w:r>
      <w:r w:rsidRPr="00840297">
        <w:rPr>
          <w:rFonts w:ascii="Tahoma" w:hAnsi="Tahoma"/>
          <w:sz w:val="22"/>
          <w:szCs w:val="22"/>
        </w:rPr>
        <w:t xml:space="preserve"> Como norma objetiva dirigida al Estado, </w:t>
      </w:r>
      <w:r w:rsidRPr="00840297">
        <w:rPr>
          <w:rFonts w:ascii="Tahoma" w:hAnsi="Tahoma"/>
          <w:i/>
          <w:sz w:val="22"/>
          <w:szCs w:val="22"/>
          <w:u w:val="single"/>
        </w:rPr>
        <w:t>la intervención en la economía no constituye una mera posibilidad de actuación, sino un mandato constitucional</w:t>
      </w:r>
      <w:r w:rsidRPr="00840297">
        <w:rPr>
          <w:rFonts w:ascii="Tahoma" w:hAnsi="Tahoma"/>
          <w:sz w:val="22"/>
          <w:szCs w:val="22"/>
        </w:rPr>
        <w:t xml:space="preserve"> cuyo cumplimiento puede ser judicialmente controlado. </w:t>
      </w:r>
      <w:r w:rsidRPr="00840297">
        <w:rPr>
          <w:rFonts w:ascii="Tahoma" w:hAnsi="Tahoma"/>
          <w:b/>
          <w:sz w:val="22"/>
          <w:szCs w:val="22"/>
          <w:u w:val="single"/>
        </w:rPr>
        <w:t>Este mandato constitucional se refuerza aun más en materia de servicios públicos con el deber de asegurar su prestación eficiente, no a algunos sino a todos los habitantes del territorio nacional</w:t>
      </w:r>
      <w:r w:rsidRPr="00840297">
        <w:rPr>
          <w:rFonts w:ascii="Tahoma" w:hAnsi="Tahoma"/>
          <w:sz w:val="22"/>
          <w:szCs w:val="22"/>
        </w:rPr>
        <w:t xml:space="preserve"> (art. 365 de la C.P.), el deber de dar solución a las necesidades básicas insatisfechas de salud, educación, de saneamiento ambiental y de agua potable (art. 366 de la C.P.), </w:t>
      </w:r>
      <w:r w:rsidRPr="00840297">
        <w:rPr>
          <w:rFonts w:ascii="Tahoma" w:hAnsi="Tahoma"/>
          <w:b/>
          <w:i/>
          <w:sz w:val="22"/>
          <w:szCs w:val="22"/>
          <w:u w:val="single"/>
        </w:rPr>
        <w:t>el deber de garantizar la universalidad en la cobertura y la calidad en la prestación de los servicios públicos domiciliarios</w:t>
      </w:r>
      <w:r w:rsidRPr="00840297">
        <w:rPr>
          <w:rFonts w:ascii="Tahoma" w:hAnsi="Tahoma"/>
          <w:sz w:val="22"/>
          <w:szCs w:val="22"/>
        </w:rPr>
        <w:t xml:space="preserve"> (arts. 365 y 367 de la C.P.), y los criterios de costos, solidaridad y redistribución del ingreso que deben caracterizar el régimen tarifario de los servicios públicos (art. 367 de la C.P.). Adicionalmente, la Constitución autoriza a la Nación, los departamentos, los distritos, los municipios y las entidades descentralizadas para conceder subsidios a las personas de menores ingresos de forma que éstas puedan pagar las tarifas de los servicios públicos domiciliarios que cubren sus necesidades básicas (art. 368 de la C.P.). </w:t>
      </w:r>
      <w:r w:rsidR="00D23866" w:rsidRPr="00840297">
        <w:rPr>
          <w:rFonts w:ascii="Tahoma" w:hAnsi="Tahoma"/>
          <w:sz w:val="22"/>
          <w:szCs w:val="22"/>
        </w:rPr>
        <w:t>(Negrita</w:t>
      </w:r>
      <w:r w:rsidR="00377B65" w:rsidRPr="00840297">
        <w:rPr>
          <w:rFonts w:ascii="Tahoma" w:hAnsi="Tahoma"/>
          <w:sz w:val="22"/>
          <w:szCs w:val="22"/>
        </w:rPr>
        <w:t>, cursiva</w:t>
      </w:r>
      <w:r w:rsidR="00D23866" w:rsidRPr="00840297">
        <w:rPr>
          <w:rFonts w:ascii="Tahoma" w:hAnsi="Tahoma"/>
          <w:sz w:val="22"/>
          <w:szCs w:val="22"/>
        </w:rPr>
        <w:t xml:space="preserve"> y subrayado fuera del texto original). </w:t>
      </w:r>
    </w:p>
    <w:p w14:paraId="343428E6" w14:textId="77777777" w:rsidR="001B3D62" w:rsidRPr="00840297" w:rsidRDefault="001B3D62" w:rsidP="00626E0D">
      <w:pPr>
        <w:contextualSpacing/>
        <w:jc w:val="both"/>
        <w:rPr>
          <w:rFonts w:ascii="Tahoma" w:hAnsi="Tahoma"/>
        </w:rPr>
      </w:pPr>
    </w:p>
    <w:p w14:paraId="2D80C1BB" w14:textId="4262C911" w:rsidR="00C066F3" w:rsidRPr="00840297" w:rsidRDefault="00C066F3" w:rsidP="00626E0D">
      <w:pPr>
        <w:contextualSpacing/>
        <w:jc w:val="both"/>
        <w:rPr>
          <w:rFonts w:ascii="Tahoma" w:hAnsi="Tahoma"/>
        </w:rPr>
      </w:pPr>
      <w:r w:rsidRPr="00840297">
        <w:rPr>
          <w:rFonts w:ascii="Tahoma" w:hAnsi="Tahoma"/>
        </w:rPr>
        <w:t xml:space="preserve">De igual forma, vale la pena traer a colación parte del texto del salvamento de voto a la anterior sentencia C-353 DE 2006 del Magistrado Jaime Araujo </w:t>
      </w:r>
      <w:r w:rsidR="001C2DAA" w:rsidRPr="00840297">
        <w:rPr>
          <w:rFonts w:ascii="Tahoma" w:hAnsi="Tahoma"/>
        </w:rPr>
        <w:t>Rentería</w:t>
      </w:r>
      <w:r w:rsidR="0040496C" w:rsidRPr="00840297">
        <w:rPr>
          <w:rFonts w:ascii="Tahoma" w:hAnsi="Tahoma"/>
        </w:rPr>
        <w:t xml:space="preserve"> en donde expresa qué</w:t>
      </w:r>
      <w:r w:rsidRPr="00840297">
        <w:rPr>
          <w:rFonts w:ascii="Tahoma" w:hAnsi="Tahoma"/>
        </w:rPr>
        <w:t xml:space="preserve">: </w:t>
      </w:r>
    </w:p>
    <w:p w14:paraId="7A59C42C" w14:textId="77777777" w:rsidR="00C066F3" w:rsidRPr="00840297" w:rsidRDefault="00C066F3" w:rsidP="00626E0D">
      <w:pPr>
        <w:contextualSpacing/>
        <w:jc w:val="both"/>
        <w:rPr>
          <w:rFonts w:ascii="Tahoma" w:hAnsi="Tahoma"/>
        </w:rPr>
      </w:pPr>
    </w:p>
    <w:p w14:paraId="4F18C124" w14:textId="08247EB3" w:rsidR="00C066F3" w:rsidRPr="00840297" w:rsidRDefault="00C066F3" w:rsidP="00626E0D">
      <w:pPr>
        <w:ind w:left="567"/>
        <w:contextualSpacing/>
        <w:jc w:val="both"/>
        <w:rPr>
          <w:rFonts w:ascii="Tahoma" w:eastAsia="Times New Roman" w:hAnsi="Tahoma" w:cs="Times New Roman"/>
          <w:color w:val="2D2D2D"/>
          <w:sz w:val="22"/>
          <w:szCs w:val="22"/>
          <w:shd w:val="clear" w:color="auto" w:fill="FFFFFF"/>
        </w:rPr>
      </w:pPr>
      <w:r w:rsidRPr="00840297">
        <w:rPr>
          <w:rFonts w:ascii="Tahoma" w:eastAsia="Times New Roman" w:hAnsi="Tahoma" w:cs="Times New Roman"/>
          <w:color w:val="2D2D2D"/>
          <w:sz w:val="22"/>
          <w:szCs w:val="22"/>
          <w:shd w:val="clear" w:color="auto" w:fill="FFFFFF"/>
        </w:rPr>
        <w:t>(...)De acuerdo con estos criterios constitucionales, no existe Estado Social de Derecho sin prestación eficiente de servicios públicos para todas las personas, y no sólo prestación de estos servicios restringida a aquéllas personas que puedan pagarlos (art. 365 a 370 C.N.). </w:t>
      </w:r>
    </w:p>
    <w:p w14:paraId="1535CAE1" w14:textId="77777777" w:rsidR="001C2DAA" w:rsidRPr="00840297" w:rsidRDefault="001C2DAA" w:rsidP="00626E0D">
      <w:pPr>
        <w:ind w:left="567"/>
        <w:contextualSpacing/>
        <w:jc w:val="both"/>
        <w:rPr>
          <w:rFonts w:ascii="Tahoma" w:eastAsia="Times New Roman" w:hAnsi="Tahoma" w:cs="Times New Roman"/>
          <w:color w:val="2D2D2D"/>
          <w:sz w:val="22"/>
          <w:szCs w:val="22"/>
          <w:shd w:val="clear" w:color="auto" w:fill="FFFFFF"/>
        </w:rPr>
      </w:pPr>
    </w:p>
    <w:p w14:paraId="0C6A0553" w14:textId="57E49266" w:rsidR="001C2DAA" w:rsidRPr="00840297" w:rsidRDefault="001C2DAA" w:rsidP="00626E0D">
      <w:pPr>
        <w:ind w:left="567"/>
        <w:contextualSpacing/>
        <w:jc w:val="both"/>
        <w:rPr>
          <w:rFonts w:ascii="Tahoma" w:eastAsia="Times New Roman" w:hAnsi="Tahoma" w:cs="Times New Roman"/>
          <w:color w:val="2D2D2D"/>
          <w:sz w:val="22"/>
          <w:szCs w:val="22"/>
          <w:shd w:val="clear" w:color="auto" w:fill="FFFFFF"/>
        </w:rPr>
      </w:pPr>
      <w:r w:rsidRPr="00840297">
        <w:rPr>
          <w:rFonts w:ascii="Tahoma" w:eastAsia="Times New Roman" w:hAnsi="Tahoma" w:cs="Times New Roman"/>
          <w:color w:val="2D2D2D"/>
          <w:sz w:val="22"/>
          <w:szCs w:val="22"/>
          <w:shd w:val="clear" w:color="auto" w:fill="FFFFFF"/>
        </w:rPr>
        <w:t xml:space="preserve">(...)La Constitución también dispone que el régimen tarifario debe ser señalado por la ley y que además de los costos debe tenerse en cuenta la solidaridad y la redistribución de los ingresos, (...) En este sentido, me permito manifestar mi acuerdo con las observaciones expuestas en Sala por el magistrado Humberto Sierra, en cuanto a que si la finalidad del </w:t>
      </w:r>
      <w:r w:rsidRPr="00840297">
        <w:rPr>
          <w:rFonts w:ascii="Tahoma" w:eastAsia="Times New Roman" w:hAnsi="Tahoma" w:cs="Times New Roman"/>
          <w:b/>
          <w:color w:val="2D2D2D"/>
          <w:sz w:val="22"/>
          <w:szCs w:val="22"/>
          <w:u w:val="single"/>
          <w:shd w:val="clear" w:color="auto" w:fill="FFFFFF"/>
        </w:rPr>
        <w:t>cargo fijo</w:t>
      </w:r>
      <w:r w:rsidRPr="00840297">
        <w:rPr>
          <w:rFonts w:ascii="Tahoma" w:eastAsia="Times New Roman" w:hAnsi="Tahoma" w:cs="Times New Roman"/>
          <w:color w:val="2D2D2D"/>
          <w:sz w:val="22"/>
          <w:szCs w:val="22"/>
          <w:shd w:val="clear" w:color="auto" w:fill="FFFFFF"/>
        </w:rPr>
        <w:t xml:space="preserve"> es la de mantener la sostenibilidad de la empresa, quiere decir que se trata de una utilidad para la empresa, pues si no lo fuera, deberían entregarse esos recursos a los sectores más pobres, a través de una cuenta especial. A mi juicio, las dificultades que plantea el cargo fijo no se solucionan con señalar que haya tarifas diferenciales, pues el problema reside en que no están definidos los criterios para determinar el cargo fijo. </w:t>
      </w:r>
      <w:r w:rsidR="0040496C" w:rsidRPr="00840297">
        <w:rPr>
          <w:rFonts w:ascii="Tahoma" w:eastAsia="Times New Roman" w:hAnsi="Tahoma" w:cs="Times New Roman"/>
          <w:color w:val="2D2D2D"/>
          <w:sz w:val="22"/>
          <w:szCs w:val="22"/>
          <w:shd w:val="clear" w:color="auto" w:fill="FFFFFF"/>
        </w:rPr>
        <w:t xml:space="preserve">(Subrayado y negrita fuera del texto). </w:t>
      </w:r>
    </w:p>
    <w:p w14:paraId="5A5B0483" w14:textId="77777777" w:rsidR="001C2DAA" w:rsidRPr="00840297" w:rsidRDefault="001C2DAA" w:rsidP="00626E0D">
      <w:pPr>
        <w:ind w:left="567"/>
        <w:contextualSpacing/>
        <w:jc w:val="both"/>
        <w:rPr>
          <w:rFonts w:ascii="Tahoma" w:eastAsia="Times New Roman" w:hAnsi="Tahoma" w:cs="Times New Roman"/>
          <w:color w:val="2D2D2D"/>
          <w:sz w:val="22"/>
          <w:szCs w:val="22"/>
          <w:shd w:val="clear" w:color="auto" w:fill="FFFFFF"/>
        </w:rPr>
      </w:pPr>
      <w:r w:rsidRPr="00840297">
        <w:rPr>
          <w:rFonts w:ascii="Tahoma" w:eastAsia="Times New Roman" w:hAnsi="Tahoma" w:cs="Times New Roman"/>
          <w:color w:val="2D2D2D"/>
          <w:sz w:val="22"/>
          <w:szCs w:val="22"/>
          <w:shd w:val="clear" w:color="auto" w:fill="FFFFFF"/>
        </w:rPr>
        <w:t> </w:t>
      </w:r>
    </w:p>
    <w:p w14:paraId="70C8FABE" w14:textId="5C547F36" w:rsidR="001C2DAA" w:rsidRPr="00840297" w:rsidRDefault="001C2DAA" w:rsidP="00626E0D">
      <w:pPr>
        <w:ind w:left="567"/>
        <w:contextualSpacing/>
        <w:jc w:val="both"/>
        <w:rPr>
          <w:rFonts w:ascii="Tahoma" w:eastAsia="Times New Roman" w:hAnsi="Tahoma" w:cs="Times New Roman"/>
          <w:color w:val="2D2D2D"/>
          <w:sz w:val="22"/>
          <w:szCs w:val="22"/>
          <w:shd w:val="clear" w:color="auto" w:fill="FFFFFF"/>
        </w:rPr>
      </w:pPr>
      <w:r w:rsidRPr="00840297">
        <w:rPr>
          <w:rFonts w:ascii="Tahoma" w:eastAsia="Times New Roman" w:hAnsi="Tahoma" w:cs="Times New Roman"/>
          <w:color w:val="2D2D2D"/>
          <w:sz w:val="22"/>
          <w:szCs w:val="22"/>
          <w:shd w:val="clear" w:color="auto" w:fill="FFFFFF"/>
        </w:rPr>
        <w:t>En este sentido, me permito igualmente reiterar mi criterio, según el cual, la solidaridad no puede ser entendida en favor de la empresa</w:t>
      </w:r>
      <w:r w:rsidRPr="00840297">
        <w:rPr>
          <w:rStyle w:val="Refdenotaalpie"/>
          <w:rFonts w:ascii="Tahoma" w:eastAsia="Times New Roman" w:hAnsi="Tahoma" w:cs="Times New Roman"/>
          <w:color w:val="2D2D2D"/>
          <w:sz w:val="22"/>
          <w:szCs w:val="22"/>
          <w:shd w:val="clear" w:color="auto" w:fill="FFFFFF"/>
        </w:rPr>
        <w:footnoteReference w:id="21"/>
      </w:r>
      <w:r w:rsidRPr="00840297">
        <w:rPr>
          <w:rFonts w:ascii="Tahoma" w:eastAsia="Times New Roman" w:hAnsi="Tahoma" w:cs="Times New Roman"/>
          <w:color w:val="2D2D2D"/>
          <w:sz w:val="22"/>
          <w:szCs w:val="22"/>
          <w:shd w:val="clear" w:color="auto" w:fill="FFFFFF"/>
        </w:rPr>
        <w:t xml:space="preserve">. </w:t>
      </w:r>
      <w:r w:rsidRPr="00840297">
        <w:rPr>
          <w:rFonts w:ascii="Tahoma" w:eastAsia="Times New Roman" w:hAnsi="Tahoma" w:cs="Times New Roman"/>
          <w:b/>
          <w:color w:val="2D2D2D"/>
          <w:sz w:val="22"/>
          <w:szCs w:val="22"/>
          <w:u w:val="single"/>
          <w:shd w:val="clear" w:color="auto" w:fill="FFFFFF"/>
        </w:rPr>
        <w:t>Por esta razón, considero que no todos los costos deben ser asumidos por los usuarios sin que las empresas reduzcan alguna vez su tasa de ganancia, puesto que ello contradice claramente los principios constitucionales de un Estado Social de Derecho en que debe basarse el régimen tarifario de los servicios públicos domiciliarios.</w:t>
      </w:r>
      <w:r w:rsidR="006B76AF" w:rsidRPr="00840297">
        <w:rPr>
          <w:rFonts w:ascii="Tahoma" w:eastAsia="Times New Roman" w:hAnsi="Tahoma" w:cs="Times New Roman"/>
          <w:b/>
          <w:color w:val="2D2D2D"/>
          <w:sz w:val="22"/>
          <w:szCs w:val="22"/>
          <w:shd w:val="clear" w:color="auto" w:fill="FFFFFF"/>
        </w:rPr>
        <w:t xml:space="preserve"> </w:t>
      </w:r>
      <w:r w:rsidR="006B76AF" w:rsidRPr="00840297">
        <w:rPr>
          <w:rFonts w:ascii="Tahoma" w:eastAsia="Times New Roman" w:hAnsi="Tahoma" w:cs="Times New Roman"/>
          <w:color w:val="2D2D2D"/>
          <w:sz w:val="22"/>
          <w:szCs w:val="22"/>
          <w:shd w:val="clear" w:color="auto" w:fill="FFFFFF"/>
        </w:rPr>
        <w:t>(Negrita y subrayado fuera del texto original)</w:t>
      </w:r>
    </w:p>
    <w:p w14:paraId="60C7BBED" w14:textId="0CDB6339" w:rsidR="00C066F3" w:rsidRPr="00840297" w:rsidRDefault="00C066F3" w:rsidP="00626E0D">
      <w:pPr>
        <w:contextualSpacing/>
        <w:jc w:val="both"/>
        <w:rPr>
          <w:rFonts w:ascii="Tahoma" w:hAnsi="Tahoma"/>
          <w:b/>
        </w:rPr>
      </w:pPr>
    </w:p>
    <w:p w14:paraId="22BBF660" w14:textId="77777777" w:rsidR="0008008F" w:rsidRPr="00840297" w:rsidRDefault="0008008F" w:rsidP="0008008F">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 xml:space="preserve">Finalmente, y de acuerdo a la nueva visión de </w:t>
      </w:r>
      <w:r w:rsidRPr="00840297">
        <w:rPr>
          <w:rFonts w:ascii="Tahoma" w:hAnsi="Tahoma" w:cs="Arial"/>
          <w:b/>
          <w:color w:val="333333"/>
          <w:sz w:val="24"/>
          <w:szCs w:val="24"/>
          <w:lang w:val="es-ES_tradnl"/>
        </w:rPr>
        <w:t>medición</w:t>
      </w:r>
      <w:r w:rsidRPr="00840297">
        <w:rPr>
          <w:rFonts w:ascii="Tahoma" w:hAnsi="Tahoma" w:cs="Arial"/>
          <w:color w:val="333333"/>
          <w:sz w:val="24"/>
          <w:szCs w:val="24"/>
          <w:lang w:val="es-ES_tradnl"/>
        </w:rPr>
        <w:t xml:space="preserve"> que deberán contemplar las empresas prestatarias de servicios públicos en el país a través de la presente iniciativa legislativa, obliga de manera directa a realizar mantenimientos preventivos y/o reparaciones a los medidores y contadores de sus usuarios o suscriptores, para no tener que realizar cambios de estos instrumentos y alargar su vida útil. </w:t>
      </w:r>
    </w:p>
    <w:p w14:paraId="3530F7F9" w14:textId="77777777" w:rsidR="0008008F" w:rsidRPr="00840297" w:rsidRDefault="0008008F" w:rsidP="00626E0D">
      <w:pPr>
        <w:pStyle w:val="NormalWeb"/>
        <w:spacing w:before="0" w:beforeAutospacing="0" w:after="0" w:afterAutospacing="0"/>
        <w:contextualSpacing/>
        <w:jc w:val="both"/>
        <w:rPr>
          <w:rFonts w:ascii="Tahoma" w:hAnsi="Tahoma" w:cs="Arial"/>
          <w:color w:val="333333"/>
          <w:sz w:val="24"/>
          <w:szCs w:val="24"/>
          <w:lang w:val="es-ES_tradnl"/>
        </w:rPr>
      </w:pPr>
    </w:p>
    <w:p w14:paraId="6C052601" w14:textId="1C8FE249" w:rsidR="00673386" w:rsidRPr="00840297" w:rsidRDefault="00673386" w:rsidP="00626E0D">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 xml:space="preserve">De los señores Congresistas, </w:t>
      </w:r>
    </w:p>
    <w:p w14:paraId="4F9A42E5" w14:textId="77777777" w:rsidR="00673386" w:rsidRPr="00840297" w:rsidRDefault="00673386" w:rsidP="00626E0D">
      <w:pPr>
        <w:pStyle w:val="NormalWeb"/>
        <w:spacing w:before="0" w:beforeAutospacing="0" w:after="0" w:afterAutospacing="0"/>
        <w:contextualSpacing/>
        <w:jc w:val="both"/>
        <w:rPr>
          <w:rFonts w:ascii="Tahoma" w:hAnsi="Tahoma" w:cs="Arial"/>
          <w:color w:val="333333"/>
          <w:sz w:val="24"/>
          <w:szCs w:val="24"/>
          <w:lang w:val="es-ES_tradnl"/>
        </w:rPr>
      </w:pPr>
    </w:p>
    <w:p w14:paraId="72B69DF7" w14:textId="77777777" w:rsidR="004D48B5" w:rsidRDefault="004D48B5" w:rsidP="004D48B5">
      <w:pPr>
        <w:contextualSpacing/>
        <w:jc w:val="both"/>
        <w:rPr>
          <w:rFonts w:ascii="Tahoma" w:hAnsi="Tahoma"/>
        </w:rPr>
      </w:pPr>
    </w:p>
    <w:p w14:paraId="5179B9B1" w14:textId="77777777" w:rsidR="00A447BD" w:rsidRDefault="00A447BD" w:rsidP="004D48B5">
      <w:pPr>
        <w:contextualSpacing/>
        <w:jc w:val="both"/>
        <w:rPr>
          <w:rFonts w:ascii="Tahoma" w:hAnsi="Tahoma"/>
        </w:rPr>
      </w:pPr>
    </w:p>
    <w:p w14:paraId="45D5AE51" w14:textId="77777777" w:rsidR="00A447BD" w:rsidRPr="00840297" w:rsidRDefault="00A447BD" w:rsidP="004D48B5">
      <w:pPr>
        <w:contextualSpacing/>
        <w:jc w:val="both"/>
        <w:rPr>
          <w:rFonts w:ascii="Tahoma" w:hAnsi="Tahoma"/>
        </w:rPr>
      </w:pPr>
    </w:p>
    <w:p w14:paraId="44E5098D" w14:textId="77777777" w:rsidR="007834A5" w:rsidRPr="00840297" w:rsidRDefault="007834A5" w:rsidP="00626E0D">
      <w:pPr>
        <w:contextualSpacing/>
        <w:rPr>
          <w:rFonts w:ascii="Tahoma" w:hAnsi="Tahoma"/>
          <w:u w:val="single"/>
        </w:rPr>
      </w:pPr>
    </w:p>
    <w:p w14:paraId="3507AA17" w14:textId="77777777" w:rsidR="00314BD5" w:rsidRPr="00840297" w:rsidRDefault="00314BD5" w:rsidP="00626E0D">
      <w:pPr>
        <w:pStyle w:val="NormalWeb"/>
        <w:spacing w:before="0" w:beforeAutospacing="0" w:after="0" w:afterAutospacing="0"/>
        <w:contextualSpacing/>
        <w:jc w:val="center"/>
        <w:rPr>
          <w:rFonts w:ascii="Tahoma" w:hAnsi="Tahoma" w:cs="Arial"/>
          <w:b/>
          <w:color w:val="333333"/>
          <w:sz w:val="24"/>
          <w:szCs w:val="24"/>
          <w:lang w:val="es-ES_tradnl"/>
        </w:rPr>
      </w:pPr>
      <w:r w:rsidRPr="00840297">
        <w:rPr>
          <w:rFonts w:ascii="Tahoma" w:hAnsi="Tahoma" w:cs="Arial"/>
          <w:b/>
          <w:color w:val="333333"/>
          <w:sz w:val="24"/>
          <w:szCs w:val="24"/>
          <w:lang w:val="es-ES_tradnl"/>
        </w:rPr>
        <w:t>ALEJANDRO CARLOS CHACÓN</w:t>
      </w:r>
    </w:p>
    <w:p w14:paraId="0214FD44" w14:textId="77777777" w:rsidR="00314BD5" w:rsidRPr="00840297" w:rsidRDefault="00314BD5" w:rsidP="00626E0D">
      <w:pPr>
        <w:pStyle w:val="NormalWeb"/>
        <w:spacing w:before="0" w:beforeAutospacing="0" w:after="0" w:afterAutospacing="0"/>
        <w:contextualSpacing/>
        <w:jc w:val="center"/>
        <w:rPr>
          <w:rFonts w:ascii="Tahoma" w:hAnsi="Tahoma" w:cs="Arial"/>
          <w:color w:val="333333"/>
          <w:sz w:val="24"/>
          <w:szCs w:val="24"/>
          <w:lang w:val="es-ES_tradnl"/>
        </w:rPr>
      </w:pPr>
      <w:r w:rsidRPr="00840297">
        <w:rPr>
          <w:rFonts w:ascii="Tahoma" w:hAnsi="Tahoma" w:cs="Arial"/>
          <w:color w:val="333333"/>
          <w:sz w:val="24"/>
          <w:szCs w:val="24"/>
          <w:lang w:val="es-ES_tradnl"/>
        </w:rPr>
        <w:t>Representante a la Cámara</w:t>
      </w:r>
    </w:p>
    <w:p w14:paraId="294C383F" w14:textId="331679F5" w:rsidR="00963DE6" w:rsidRPr="00840297" w:rsidRDefault="00673386" w:rsidP="00626E0D">
      <w:pPr>
        <w:contextualSpacing/>
        <w:jc w:val="center"/>
        <w:rPr>
          <w:rFonts w:ascii="Tahoma" w:hAnsi="Tahoma"/>
        </w:rPr>
      </w:pPr>
      <w:r w:rsidRPr="00840297">
        <w:rPr>
          <w:rFonts w:ascii="Tahoma" w:hAnsi="Tahoma"/>
        </w:rPr>
        <w:t>Congresista</w:t>
      </w:r>
    </w:p>
    <w:p w14:paraId="0C25D790" w14:textId="77777777" w:rsidR="005A27FD" w:rsidRPr="00840297" w:rsidRDefault="005A27FD" w:rsidP="00626E0D">
      <w:pPr>
        <w:contextualSpacing/>
        <w:jc w:val="center"/>
        <w:rPr>
          <w:rFonts w:ascii="Tahoma" w:hAnsi="Tahoma"/>
        </w:rPr>
      </w:pPr>
    </w:p>
    <w:p w14:paraId="20853761" w14:textId="77777777" w:rsidR="00B01C52" w:rsidRPr="00840297" w:rsidRDefault="00B01C52" w:rsidP="00644B08">
      <w:pPr>
        <w:spacing w:line="276" w:lineRule="auto"/>
        <w:contextualSpacing/>
        <w:jc w:val="center"/>
        <w:rPr>
          <w:rFonts w:ascii="Tahoma" w:hAnsi="Tahoma"/>
          <w:b/>
        </w:rPr>
      </w:pPr>
    </w:p>
    <w:p w14:paraId="6CB1DBEC" w14:textId="77777777" w:rsidR="00B01C52" w:rsidRPr="00840297" w:rsidRDefault="00B01C52" w:rsidP="00644B08">
      <w:pPr>
        <w:spacing w:line="276" w:lineRule="auto"/>
        <w:contextualSpacing/>
        <w:jc w:val="center"/>
        <w:rPr>
          <w:rFonts w:ascii="Tahoma" w:hAnsi="Tahoma"/>
          <w:b/>
        </w:rPr>
      </w:pPr>
    </w:p>
    <w:p w14:paraId="36FEF998" w14:textId="77777777" w:rsidR="00A161BF" w:rsidRPr="00840297" w:rsidRDefault="00A161BF" w:rsidP="00644B08">
      <w:pPr>
        <w:spacing w:line="276" w:lineRule="auto"/>
        <w:contextualSpacing/>
        <w:jc w:val="center"/>
        <w:rPr>
          <w:rFonts w:ascii="Tahoma" w:hAnsi="Tahoma"/>
          <w:b/>
        </w:rPr>
      </w:pPr>
    </w:p>
    <w:p w14:paraId="72F3F7B1" w14:textId="77777777" w:rsidR="004D48B5" w:rsidRPr="00840297" w:rsidRDefault="004D48B5" w:rsidP="00644B08">
      <w:pPr>
        <w:spacing w:line="276" w:lineRule="auto"/>
        <w:contextualSpacing/>
        <w:jc w:val="center"/>
        <w:rPr>
          <w:rFonts w:ascii="Tahoma" w:hAnsi="Tahoma"/>
          <w:b/>
        </w:rPr>
      </w:pPr>
    </w:p>
    <w:p w14:paraId="147245A1" w14:textId="77777777" w:rsidR="004D48B5" w:rsidRPr="00840297" w:rsidRDefault="004D48B5" w:rsidP="00644B08">
      <w:pPr>
        <w:spacing w:line="276" w:lineRule="auto"/>
        <w:contextualSpacing/>
        <w:jc w:val="center"/>
        <w:rPr>
          <w:rFonts w:ascii="Tahoma" w:hAnsi="Tahoma"/>
          <w:b/>
        </w:rPr>
      </w:pPr>
    </w:p>
    <w:p w14:paraId="7EE5DC92" w14:textId="77777777" w:rsidR="004D48B5" w:rsidRPr="00840297" w:rsidRDefault="004D48B5" w:rsidP="00644B08">
      <w:pPr>
        <w:spacing w:line="276" w:lineRule="auto"/>
        <w:contextualSpacing/>
        <w:jc w:val="center"/>
        <w:rPr>
          <w:rFonts w:ascii="Tahoma" w:hAnsi="Tahoma"/>
          <w:b/>
        </w:rPr>
      </w:pPr>
    </w:p>
    <w:p w14:paraId="534BB7E3" w14:textId="77777777" w:rsidR="004D48B5" w:rsidRPr="00840297" w:rsidRDefault="004D48B5" w:rsidP="00644B08">
      <w:pPr>
        <w:spacing w:line="276" w:lineRule="auto"/>
        <w:contextualSpacing/>
        <w:jc w:val="center"/>
        <w:rPr>
          <w:rFonts w:ascii="Tahoma" w:hAnsi="Tahoma"/>
          <w:b/>
        </w:rPr>
      </w:pPr>
    </w:p>
    <w:p w14:paraId="1ADA5A35" w14:textId="77777777" w:rsidR="004D48B5" w:rsidRPr="00840297" w:rsidRDefault="004D48B5" w:rsidP="00644B08">
      <w:pPr>
        <w:spacing w:line="276" w:lineRule="auto"/>
        <w:contextualSpacing/>
        <w:jc w:val="center"/>
        <w:rPr>
          <w:rFonts w:ascii="Tahoma" w:hAnsi="Tahoma"/>
          <w:b/>
        </w:rPr>
      </w:pPr>
    </w:p>
    <w:p w14:paraId="45C35575" w14:textId="77777777" w:rsidR="004D48B5" w:rsidRPr="00840297" w:rsidRDefault="004D48B5" w:rsidP="00644B08">
      <w:pPr>
        <w:spacing w:line="276" w:lineRule="auto"/>
        <w:contextualSpacing/>
        <w:jc w:val="center"/>
        <w:rPr>
          <w:rFonts w:ascii="Tahoma" w:hAnsi="Tahoma"/>
          <w:b/>
        </w:rPr>
      </w:pPr>
    </w:p>
    <w:p w14:paraId="71B237CD" w14:textId="77777777" w:rsidR="004D48B5" w:rsidRPr="00840297" w:rsidRDefault="004D48B5" w:rsidP="00644B08">
      <w:pPr>
        <w:spacing w:line="276" w:lineRule="auto"/>
        <w:contextualSpacing/>
        <w:jc w:val="center"/>
        <w:rPr>
          <w:rFonts w:ascii="Tahoma" w:hAnsi="Tahoma"/>
          <w:b/>
        </w:rPr>
      </w:pPr>
    </w:p>
    <w:p w14:paraId="10CD52D0" w14:textId="77777777" w:rsidR="003B665C" w:rsidRPr="00840297" w:rsidRDefault="003B665C" w:rsidP="00644B08">
      <w:pPr>
        <w:spacing w:line="276" w:lineRule="auto"/>
        <w:contextualSpacing/>
        <w:jc w:val="center"/>
        <w:rPr>
          <w:rFonts w:ascii="Tahoma" w:hAnsi="Tahoma"/>
          <w:b/>
        </w:rPr>
      </w:pPr>
    </w:p>
    <w:p w14:paraId="7772EC0F" w14:textId="77777777" w:rsidR="00CC2EA1" w:rsidRPr="00840297" w:rsidRDefault="00CC2EA1" w:rsidP="00644B08">
      <w:pPr>
        <w:spacing w:line="276" w:lineRule="auto"/>
        <w:contextualSpacing/>
        <w:jc w:val="center"/>
        <w:rPr>
          <w:rFonts w:ascii="Tahoma" w:hAnsi="Tahoma"/>
          <w:b/>
        </w:rPr>
      </w:pPr>
    </w:p>
    <w:p w14:paraId="1ECA6168" w14:textId="77777777" w:rsidR="007E48FD" w:rsidRPr="00840297" w:rsidRDefault="007E48FD" w:rsidP="00644B08">
      <w:pPr>
        <w:spacing w:line="276" w:lineRule="auto"/>
        <w:contextualSpacing/>
        <w:jc w:val="center"/>
        <w:rPr>
          <w:rFonts w:ascii="Tahoma" w:hAnsi="Tahoma"/>
          <w:b/>
        </w:rPr>
      </w:pPr>
    </w:p>
    <w:p w14:paraId="64B33498" w14:textId="77777777" w:rsidR="008345B9" w:rsidRPr="00840297" w:rsidRDefault="008345B9" w:rsidP="00644B08">
      <w:pPr>
        <w:spacing w:line="276" w:lineRule="auto"/>
        <w:contextualSpacing/>
        <w:jc w:val="center"/>
        <w:rPr>
          <w:rFonts w:ascii="Tahoma" w:hAnsi="Tahoma"/>
          <w:b/>
        </w:rPr>
      </w:pPr>
    </w:p>
    <w:p w14:paraId="3852D438" w14:textId="77777777" w:rsidR="007E48FD" w:rsidRDefault="007E48FD" w:rsidP="00644B08">
      <w:pPr>
        <w:spacing w:line="276" w:lineRule="auto"/>
        <w:contextualSpacing/>
        <w:jc w:val="center"/>
        <w:rPr>
          <w:rFonts w:ascii="Tahoma" w:hAnsi="Tahoma"/>
          <w:b/>
        </w:rPr>
      </w:pPr>
    </w:p>
    <w:p w14:paraId="0722F45D" w14:textId="77777777" w:rsidR="00A447BD" w:rsidRDefault="00A447BD" w:rsidP="00644B08">
      <w:pPr>
        <w:spacing w:line="276" w:lineRule="auto"/>
        <w:contextualSpacing/>
        <w:jc w:val="center"/>
        <w:rPr>
          <w:rFonts w:ascii="Tahoma" w:hAnsi="Tahoma"/>
          <w:b/>
        </w:rPr>
      </w:pPr>
    </w:p>
    <w:p w14:paraId="63053713" w14:textId="77777777" w:rsidR="00A447BD" w:rsidRDefault="00A447BD" w:rsidP="00644B08">
      <w:pPr>
        <w:spacing w:line="276" w:lineRule="auto"/>
        <w:contextualSpacing/>
        <w:jc w:val="center"/>
        <w:rPr>
          <w:rFonts w:ascii="Tahoma" w:hAnsi="Tahoma"/>
          <w:b/>
        </w:rPr>
      </w:pPr>
    </w:p>
    <w:p w14:paraId="7CC94C1C" w14:textId="77777777" w:rsidR="00A447BD" w:rsidRPr="00840297" w:rsidRDefault="00A447BD" w:rsidP="00644B08">
      <w:pPr>
        <w:spacing w:line="276" w:lineRule="auto"/>
        <w:contextualSpacing/>
        <w:jc w:val="center"/>
        <w:rPr>
          <w:rFonts w:ascii="Tahoma" w:hAnsi="Tahoma"/>
          <w:b/>
        </w:rPr>
      </w:pPr>
    </w:p>
    <w:p w14:paraId="550789B4" w14:textId="77777777" w:rsidR="007E48FD" w:rsidRPr="00840297" w:rsidRDefault="007E48FD" w:rsidP="00644B08">
      <w:pPr>
        <w:spacing w:line="276" w:lineRule="auto"/>
        <w:contextualSpacing/>
        <w:jc w:val="center"/>
        <w:rPr>
          <w:rFonts w:ascii="Tahoma" w:hAnsi="Tahoma"/>
          <w:b/>
        </w:rPr>
      </w:pPr>
    </w:p>
    <w:p w14:paraId="776AE6F9" w14:textId="552242FC" w:rsidR="00795D19" w:rsidRPr="00840297" w:rsidRDefault="00795D19" w:rsidP="008345B9">
      <w:pPr>
        <w:contextualSpacing/>
        <w:jc w:val="center"/>
        <w:rPr>
          <w:rFonts w:ascii="Tahoma" w:hAnsi="Tahoma"/>
          <w:b/>
        </w:rPr>
      </w:pPr>
      <w:r w:rsidRPr="00840297">
        <w:rPr>
          <w:rFonts w:ascii="Tahoma" w:hAnsi="Tahoma"/>
          <w:b/>
        </w:rPr>
        <w:t xml:space="preserve">Proyecto de Ley </w:t>
      </w:r>
      <w:r w:rsidR="008F72C3" w:rsidRPr="00840297">
        <w:rPr>
          <w:rFonts w:ascii="Tahoma" w:hAnsi="Tahoma"/>
          <w:b/>
        </w:rPr>
        <w:t>No. _________</w:t>
      </w:r>
    </w:p>
    <w:p w14:paraId="139938DE" w14:textId="77777777" w:rsidR="00644B08" w:rsidRPr="00840297" w:rsidRDefault="00644B08" w:rsidP="008345B9">
      <w:pPr>
        <w:contextualSpacing/>
        <w:jc w:val="center"/>
        <w:rPr>
          <w:rFonts w:ascii="Tahoma" w:hAnsi="Tahoma"/>
        </w:rPr>
      </w:pPr>
    </w:p>
    <w:p w14:paraId="10A5F29D" w14:textId="77777777" w:rsidR="00185C31" w:rsidRPr="00840297" w:rsidRDefault="00185C31" w:rsidP="008345B9">
      <w:pPr>
        <w:contextualSpacing/>
        <w:jc w:val="center"/>
        <w:rPr>
          <w:rFonts w:ascii="Tahoma" w:hAnsi="Tahoma"/>
          <w:i/>
        </w:rPr>
      </w:pPr>
    </w:p>
    <w:p w14:paraId="1D3A9DB4" w14:textId="77777777" w:rsidR="007E48FD" w:rsidRPr="00840297" w:rsidRDefault="007E48FD" w:rsidP="008345B9">
      <w:pPr>
        <w:contextualSpacing/>
        <w:jc w:val="center"/>
        <w:rPr>
          <w:rFonts w:ascii="Tahoma" w:hAnsi="Tahoma"/>
          <w:i/>
        </w:rPr>
      </w:pPr>
    </w:p>
    <w:p w14:paraId="6CC0B7AA" w14:textId="77777777" w:rsidR="007E48FD" w:rsidRPr="00840297" w:rsidRDefault="007E48FD" w:rsidP="008345B9">
      <w:pPr>
        <w:contextualSpacing/>
        <w:jc w:val="center"/>
        <w:rPr>
          <w:rFonts w:ascii="Tahoma" w:hAnsi="Tahoma"/>
          <w:i/>
        </w:rPr>
      </w:pPr>
    </w:p>
    <w:p w14:paraId="71E89910" w14:textId="77777777" w:rsidR="00BF255B" w:rsidRPr="00840297" w:rsidRDefault="00BF255B" w:rsidP="008345B9">
      <w:pPr>
        <w:contextualSpacing/>
        <w:jc w:val="center"/>
        <w:rPr>
          <w:rFonts w:ascii="Tahoma" w:hAnsi="Tahoma"/>
          <w:i/>
        </w:rPr>
      </w:pPr>
      <w:r w:rsidRPr="00840297">
        <w:rPr>
          <w:rFonts w:ascii="Tahoma" w:hAnsi="Tahoma"/>
          <w:i/>
        </w:rPr>
        <w:t xml:space="preserve">“Por medio del cual se prohíbe el cobro de los Medidores o Contadores para la prestación de Servicios Públicos Domiciliarios en el Territorio Nacional a los suscritores o usuarios (Instrumentos de Medición de Consumo) y se dictan otras disposiciones”. </w:t>
      </w:r>
    </w:p>
    <w:p w14:paraId="3DA8D2A6" w14:textId="77777777" w:rsidR="00185C31" w:rsidRPr="00840297" w:rsidRDefault="00185C31" w:rsidP="008345B9">
      <w:pPr>
        <w:contextualSpacing/>
        <w:jc w:val="center"/>
        <w:rPr>
          <w:rFonts w:ascii="Tahoma" w:hAnsi="Tahoma"/>
        </w:rPr>
      </w:pPr>
    </w:p>
    <w:p w14:paraId="1A198C31" w14:textId="77777777" w:rsidR="00644B08" w:rsidRPr="00840297" w:rsidRDefault="00644B08" w:rsidP="008345B9">
      <w:pPr>
        <w:contextualSpacing/>
        <w:jc w:val="center"/>
        <w:rPr>
          <w:rFonts w:ascii="Tahoma" w:hAnsi="Tahoma"/>
        </w:rPr>
      </w:pPr>
    </w:p>
    <w:p w14:paraId="5CA42BB4" w14:textId="77777777" w:rsidR="007E48FD" w:rsidRPr="00840297" w:rsidRDefault="007E48FD" w:rsidP="008345B9">
      <w:pPr>
        <w:contextualSpacing/>
        <w:jc w:val="center"/>
        <w:rPr>
          <w:rFonts w:ascii="Tahoma" w:hAnsi="Tahoma"/>
        </w:rPr>
      </w:pPr>
    </w:p>
    <w:p w14:paraId="4D5FE352" w14:textId="77777777" w:rsidR="001A43CA" w:rsidRPr="00840297" w:rsidRDefault="001A43CA" w:rsidP="008345B9">
      <w:pPr>
        <w:contextualSpacing/>
        <w:jc w:val="center"/>
        <w:rPr>
          <w:rFonts w:ascii="Tahoma" w:hAnsi="Tahoma"/>
        </w:rPr>
      </w:pPr>
      <w:r w:rsidRPr="00840297">
        <w:rPr>
          <w:rFonts w:ascii="Tahoma" w:hAnsi="Tahoma"/>
        </w:rPr>
        <w:t>El Congreso de Colombia</w:t>
      </w:r>
    </w:p>
    <w:p w14:paraId="3C40BFE0" w14:textId="77777777" w:rsidR="00644B08" w:rsidRPr="00840297" w:rsidRDefault="00644B08" w:rsidP="008345B9">
      <w:pPr>
        <w:contextualSpacing/>
        <w:jc w:val="center"/>
        <w:rPr>
          <w:rFonts w:ascii="Tahoma" w:hAnsi="Tahoma"/>
        </w:rPr>
      </w:pPr>
    </w:p>
    <w:p w14:paraId="2F374C32" w14:textId="77777777" w:rsidR="00CC2EA1" w:rsidRPr="00840297" w:rsidRDefault="00CC2EA1" w:rsidP="008345B9">
      <w:pPr>
        <w:contextualSpacing/>
        <w:jc w:val="center"/>
        <w:rPr>
          <w:rFonts w:ascii="Tahoma" w:hAnsi="Tahoma"/>
        </w:rPr>
      </w:pPr>
    </w:p>
    <w:p w14:paraId="15FFC82C" w14:textId="77777777" w:rsidR="001A43CA" w:rsidRPr="00840297" w:rsidRDefault="001A43CA" w:rsidP="008345B9">
      <w:pPr>
        <w:contextualSpacing/>
        <w:jc w:val="center"/>
        <w:rPr>
          <w:rFonts w:ascii="Tahoma" w:hAnsi="Tahoma"/>
        </w:rPr>
      </w:pPr>
      <w:r w:rsidRPr="00840297">
        <w:rPr>
          <w:rFonts w:ascii="Tahoma" w:hAnsi="Tahoma"/>
        </w:rPr>
        <w:t xml:space="preserve">Decreta; </w:t>
      </w:r>
    </w:p>
    <w:p w14:paraId="1B0DCB12" w14:textId="77777777" w:rsidR="00644B08" w:rsidRPr="00840297" w:rsidRDefault="00644B08" w:rsidP="008345B9">
      <w:pPr>
        <w:contextualSpacing/>
        <w:jc w:val="center"/>
        <w:rPr>
          <w:rFonts w:ascii="Tahoma" w:hAnsi="Tahoma"/>
          <w:b/>
        </w:rPr>
      </w:pPr>
    </w:p>
    <w:p w14:paraId="6B997A16" w14:textId="724696B6" w:rsidR="009143D1" w:rsidRPr="00840297" w:rsidRDefault="001A43CA"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Artículo Primero.</w:t>
      </w:r>
      <w:r w:rsidRPr="00840297">
        <w:rPr>
          <w:rFonts w:ascii="Tahoma" w:hAnsi="Tahoma" w:cs="Arial"/>
          <w:color w:val="333333"/>
          <w:sz w:val="24"/>
          <w:szCs w:val="24"/>
          <w:lang w:val="es-ES_tradnl"/>
        </w:rPr>
        <w:t xml:space="preserve"> </w:t>
      </w:r>
      <w:r w:rsidRPr="00840297">
        <w:rPr>
          <w:rFonts w:ascii="Tahoma" w:hAnsi="Tahoma" w:cs="Arial"/>
          <w:b/>
          <w:color w:val="333333"/>
          <w:sz w:val="24"/>
          <w:szCs w:val="24"/>
          <w:lang w:val="es-ES_tradnl"/>
        </w:rPr>
        <w:t>Objetivo:</w:t>
      </w:r>
      <w:r w:rsidRPr="00840297">
        <w:rPr>
          <w:rFonts w:ascii="Tahoma" w:hAnsi="Tahoma" w:cs="Arial"/>
          <w:color w:val="333333"/>
          <w:sz w:val="24"/>
          <w:szCs w:val="24"/>
          <w:lang w:val="es-ES_tradnl"/>
        </w:rPr>
        <w:t xml:space="preserve"> </w:t>
      </w:r>
      <w:r w:rsidR="00BF255B" w:rsidRPr="00840297">
        <w:rPr>
          <w:rFonts w:ascii="Tahoma" w:hAnsi="Tahoma" w:cs="Arial"/>
          <w:color w:val="333333"/>
          <w:sz w:val="24"/>
          <w:szCs w:val="24"/>
          <w:lang w:val="es-ES_tradnl"/>
        </w:rPr>
        <w:t>Las empresas prestadoras de servicios públicos domiciliarios no podrán cobrar por el suministro, revisión, mantenimiento, reparación y cambio del medidor o contador a los usuarios o suscriptores de los servicios públicos domiciliarios de agua potable, energía eléctrica y gas natural domiciliario en todo el territorio nacional, toda vez que el medidor o contador (instrumento de Medición de Consumo) forma parte de los costos requeridos para la operación del servicio, es utilizado por la empresa prestataria para cobrar el precio justo por el consumo de su servicio en un mercado regulado y es una herramienta fundamental para garantizar que el usuario pueda disponer del servicio con continuidad y con eficiencia.</w:t>
      </w:r>
    </w:p>
    <w:p w14:paraId="3090AED5" w14:textId="77777777" w:rsidR="00BF255B" w:rsidRPr="00840297" w:rsidRDefault="00BF255B" w:rsidP="008345B9">
      <w:pPr>
        <w:pStyle w:val="NormalWeb"/>
        <w:spacing w:before="0" w:beforeAutospacing="0" w:after="0" w:afterAutospacing="0"/>
        <w:contextualSpacing/>
        <w:jc w:val="both"/>
        <w:rPr>
          <w:rFonts w:ascii="Tahoma" w:hAnsi="Tahoma" w:cs="Arial"/>
          <w:color w:val="333333"/>
          <w:sz w:val="24"/>
          <w:szCs w:val="24"/>
          <w:lang w:val="es-ES_tradnl"/>
        </w:rPr>
      </w:pPr>
    </w:p>
    <w:p w14:paraId="0FA84219" w14:textId="77777777" w:rsidR="00C2446A" w:rsidRPr="00840297" w:rsidRDefault="009143D1"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Los medidores o contadores que sean suministra</w:t>
      </w:r>
      <w:r w:rsidR="008B7763" w:rsidRPr="00840297">
        <w:rPr>
          <w:rFonts w:ascii="Tahoma" w:hAnsi="Tahoma" w:cs="Arial"/>
          <w:color w:val="333333"/>
          <w:sz w:val="24"/>
          <w:szCs w:val="24"/>
          <w:lang w:val="es-ES_tradnl"/>
        </w:rPr>
        <w:t xml:space="preserve">dos por la empresa prestataria </w:t>
      </w:r>
      <w:r w:rsidRPr="00840297">
        <w:rPr>
          <w:rFonts w:ascii="Tahoma" w:hAnsi="Tahoma" w:cs="Arial"/>
          <w:color w:val="333333"/>
          <w:sz w:val="24"/>
          <w:szCs w:val="24"/>
          <w:lang w:val="es-ES_tradnl"/>
        </w:rPr>
        <w:t xml:space="preserve">serán de su propiedad y no de los usuarios o suscriptores. </w:t>
      </w:r>
    </w:p>
    <w:p w14:paraId="29FA527C" w14:textId="77777777" w:rsidR="00E627EC" w:rsidRPr="00840297" w:rsidRDefault="00E627EC" w:rsidP="008345B9">
      <w:pPr>
        <w:pStyle w:val="NormalWeb"/>
        <w:spacing w:before="0" w:beforeAutospacing="0" w:after="0" w:afterAutospacing="0"/>
        <w:contextualSpacing/>
        <w:jc w:val="both"/>
        <w:rPr>
          <w:rFonts w:ascii="Tahoma" w:hAnsi="Tahoma" w:cs="Arial"/>
          <w:color w:val="333333"/>
          <w:sz w:val="24"/>
          <w:szCs w:val="24"/>
          <w:lang w:val="es-ES_tradnl"/>
        </w:rPr>
      </w:pPr>
    </w:p>
    <w:p w14:paraId="1BD4DDE8" w14:textId="5DD0D2E4" w:rsidR="001A43CA" w:rsidRPr="00840297" w:rsidRDefault="00CC2EA1" w:rsidP="008345B9">
      <w:pPr>
        <w:contextualSpacing/>
        <w:jc w:val="both"/>
        <w:rPr>
          <w:rFonts w:ascii="Tahoma" w:hAnsi="Tahoma" w:cs="Arial"/>
          <w:color w:val="333333"/>
        </w:rPr>
      </w:pPr>
      <w:r w:rsidRPr="00840297">
        <w:rPr>
          <w:rFonts w:ascii="Tahoma" w:hAnsi="Tahoma"/>
          <w:b/>
        </w:rPr>
        <w:t>Parágrafo 1</w:t>
      </w:r>
      <w:r w:rsidR="001A43CA" w:rsidRPr="00840297">
        <w:rPr>
          <w:rFonts w:ascii="Tahoma" w:hAnsi="Tahoma"/>
          <w:b/>
        </w:rPr>
        <w:t>:</w:t>
      </w:r>
      <w:r w:rsidR="001A43CA" w:rsidRPr="00840297">
        <w:rPr>
          <w:rFonts w:ascii="Tahoma" w:hAnsi="Tahoma"/>
        </w:rPr>
        <w:t xml:space="preserve"> De llegar a ser requerido y cuando el desarrollo tecnológico </w:t>
      </w:r>
      <w:r w:rsidR="001A43CA" w:rsidRPr="00840297">
        <w:rPr>
          <w:rFonts w:ascii="Tahoma" w:hAnsi="Tahoma" w:cs="Arial"/>
          <w:color w:val="333333"/>
        </w:rPr>
        <w:t>ponga a su disposición instrumentos de medida más precisos, estos deberán ser asumidos por la e</w:t>
      </w:r>
      <w:r w:rsidR="008B7763" w:rsidRPr="00840297">
        <w:rPr>
          <w:rFonts w:ascii="Tahoma" w:hAnsi="Tahoma" w:cs="Arial"/>
          <w:color w:val="333333"/>
        </w:rPr>
        <w:t xml:space="preserve">mpresa prestadora del servicio </w:t>
      </w:r>
      <w:r w:rsidR="00BC3B5E" w:rsidRPr="00840297">
        <w:rPr>
          <w:rFonts w:ascii="Tahoma" w:hAnsi="Tahoma" w:cs="Arial"/>
          <w:color w:val="333333"/>
        </w:rPr>
        <w:t>si</w:t>
      </w:r>
      <w:r w:rsidR="001A43CA" w:rsidRPr="00840297">
        <w:rPr>
          <w:rFonts w:ascii="Tahoma" w:hAnsi="Tahoma" w:cs="Arial"/>
          <w:color w:val="333333"/>
        </w:rPr>
        <w:t xml:space="preserve"> ésta </w:t>
      </w:r>
      <w:r w:rsidR="00C2446A" w:rsidRPr="00840297">
        <w:rPr>
          <w:rFonts w:ascii="Tahoma" w:hAnsi="Tahoma" w:cs="Arial"/>
          <w:color w:val="333333"/>
        </w:rPr>
        <w:t xml:space="preserve">o el Estado colombiano </w:t>
      </w:r>
      <w:r w:rsidR="001A43CA" w:rsidRPr="00840297">
        <w:rPr>
          <w:rFonts w:ascii="Tahoma" w:hAnsi="Tahoma" w:cs="Arial"/>
          <w:color w:val="333333"/>
        </w:rPr>
        <w:t xml:space="preserve">lo considera como instrumento fundamental para la adecuada operativización del servicio. </w:t>
      </w:r>
    </w:p>
    <w:p w14:paraId="114196CE" w14:textId="77777777" w:rsidR="00E627EC" w:rsidRPr="00840297" w:rsidRDefault="00E627EC" w:rsidP="008345B9">
      <w:pPr>
        <w:contextualSpacing/>
        <w:jc w:val="both"/>
        <w:rPr>
          <w:rFonts w:ascii="Tahoma" w:hAnsi="Tahoma" w:cs="Arial"/>
          <w:color w:val="333333"/>
        </w:rPr>
      </w:pPr>
    </w:p>
    <w:p w14:paraId="275D123C" w14:textId="27DF8FB6" w:rsidR="00644B08" w:rsidRPr="00840297" w:rsidRDefault="00A80646" w:rsidP="008345B9">
      <w:pPr>
        <w:contextualSpacing/>
        <w:jc w:val="both"/>
        <w:rPr>
          <w:rFonts w:ascii="Tahoma" w:hAnsi="Tahoma"/>
        </w:rPr>
      </w:pPr>
      <w:r w:rsidRPr="00840297">
        <w:rPr>
          <w:rFonts w:ascii="Tahoma" w:hAnsi="Tahoma"/>
          <w:b/>
        </w:rPr>
        <w:t xml:space="preserve">Parágrafo </w:t>
      </w:r>
      <w:r w:rsidR="00CC2EA1" w:rsidRPr="00840297">
        <w:rPr>
          <w:rFonts w:ascii="Tahoma" w:hAnsi="Tahoma"/>
          <w:b/>
        </w:rPr>
        <w:t>2</w:t>
      </w:r>
      <w:r w:rsidRPr="00840297">
        <w:rPr>
          <w:rFonts w:ascii="Tahoma" w:hAnsi="Tahoma"/>
        </w:rPr>
        <w:t xml:space="preserve">: </w:t>
      </w:r>
      <w:r w:rsidR="001A43CA" w:rsidRPr="00840297">
        <w:rPr>
          <w:rFonts w:ascii="Tahoma" w:hAnsi="Tahoma"/>
        </w:rPr>
        <w:t>Si el usuar</w:t>
      </w:r>
      <w:r w:rsidRPr="00840297">
        <w:rPr>
          <w:rFonts w:ascii="Tahoma" w:hAnsi="Tahoma"/>
        </w:rPr>
        <w:t>io o suscriptor desea cambiar de</w:t>
      </w:r>
      <w:r w:rsidR="001A43CA" w:rsidRPr="00840297">
        <w:rPr>
          <w:rFonts w:ascii="Tahoma" w:hAnsi="Tahoma"/>
        </w:rPr>
        <w:t xml:space="preserve"> medidor </w:t>
      </w:r>
      <w:r w:rsidRPr="00840297">
        <w:rPr>
          <w:rFonts w:ascii="Tahoma" w:hAnsi="Tahoma"/>
        </w:rPr>
        <w:t xml:space="preserve">o contador </w:t>
      </w:r>
      <w:r w:rsidR="001A43CA" w:rsidRPr="00840297">
        <w:rPr>
          <w:rFonts w:ascii="Tahoma" w:hAnsi="Tahoma"/>
        </w:rPr>
        <w:t>después de haber recibido y aceptado el suministrado por la empresa prestataria del servicio, no podrá hacerlo hasta transcurrido mínimo tres años calendario</w:t>
      </w:r>
      <w:r w:rsidR="009143D1" w:rsidRPr="00840297">
        <w:rPr>
          <w:rFonts w:ascii="Tahoma" w:hAnsi="Tahoma"/>
        </w:rPr>
        <w:t xml:space="preserve">. </w:t>
      </w:r>
      <w:r w:rsidR="001A43CA" w:rsidRPr="00840297">
        <w:rPr>
          <w:rFonts w:ascii="Tahoma" w:hAnsi="Tahoma"/>
        </w:rPr>
        <w:t xml:space="preserve">Transcurrido este tiempo, podrá cambiarlo, siempre y cuando el nuevo medidor cumpla con las mínimas exigencias técnicas requeridas por la empresa, (las cuales no podrán ser desbordadas), y </w:t>
      </w:r>
      <w:r w:rsidR="00563A21" w:rsidRPr="00840297">
        <w:rPr>
          <w:rFonts w:ascii="Tahoma" w:hAnsi="Tahoma"/>
        </w:rPr>
        <w:t>el</w:t>
      </w:r>
      <w:r w:rsidR="00DE393D" w:rsidRPr="00840297">
        <w:rPr>
          <w:rFonts w:ascii="Tahoma" w:hAnsi="Tahoma"/>
        </w:rPr>
        <w:t xml:space="preserve"> costo </w:t>
      </w:r>
      <w:r w:rsidR="001A43CA" w:rsidRPr="00840297">
        <w:rPr>
          <w:rFonts w:ascii="Tahoma" w:hAnsi="Tahoma"/>
        </w:rPr>
        <w:t xml:space="preserve">deberá ser asumido por el usuario o </w:t>
      </w:r>
      <w:r w:rsidRPr="00840297">
        <w:rPr>
          <w:rFonts w:ascii="Tahoma" w:hAnsi="Tahoma"/>
        </w:rPr>
        <w:t xml:space="preserve">suscriptor. </w:t>
      </w:r>
      <w:r w:rsidR="00CC2EA1" w:rsidRPr="00840297">
        <w:rPr>
          <w:rFonts w:ascii="Tahoma" w:hAnsi="Tahoma"/>
        </w:rPr>
        <w:t>E</w:t>
      </w:r>
      <w:r w:rsidRPr="00840297">
        <w:rPr>
          <w:rFonts w:ascii="Tahoma" w:hAnsi="Tahoma"/>
        </w:rPr>
        <w:t>l</w:t>
      </w:r>
      <w:r w:rsidR="001A43CA" w:rsidRPr="00840297">
        <w:rPr>
          <w:rFonts w:ascii="Tahoma" w:hAnsi="Tahoma"/>
        </w:rPr>
        <w:t xml:space="preserve"> manten</w:t>
      </w:r>
      <w:r w:rsidR="00CC2EA1" w:rsidRPr="00840297">
        <w:rPr>
          <w:rFonts w:ascii="Tahoma" w:hAnsi="Tahoma"/>
        </w:rPr>
        <w:t>imientos o reparación de estos medidores</w:t>
      </w:r>
      <w:r w:rsidR="001A43CA" w:rsidRPr="00840297">
        <w:rPr>
          <w:rFonts w:ascii="Tahoma" w:hAnsi="Tahoma"/>
        </w:rPr>
        <w:t xml:space="preserve">, serán asumidos por la empresa prestadora del servicio. </w:t>
      </w:r>
    </w:p>
    <w:p w14:paraId="3A75B1BE" w14:textId="77777777" w:rsidR="00644B08" w:rsidRPr="00840297" w:rsidRDefault="00644B08" w:rsidP="008345B9">
      <w:pPr>
        <w:contextualSpacing/>
        <w:jc w:val="both"/>
        <w:rPr>
          <w:rFonts w:ascii="Tahoma" w:hAnsi="Tahoma"/>
        </w:rPr>
      </w:pPr>
    </w:p>
    <w:p w14:paraId="6C765779" w14:textId="78EF18E1" w:rsidR="00A80646" w:rsidRPr="00840297" w:rsidRDefault="00CC2EA1" w:rsidP="008345B9">
      <w:pPr>
        <w:contextualSpacing/>
        <w:jc w:val="both"/>
        <w:rPr>
          <w:rFonts w:ascii="Tahoma" w:hAnsi="Tahoma"/>
        </w:rPr>
      </w:pPr>
      <w:r w:rsidRPr="00840297">
        <w:rPr>
          <w:rFonts w:ascii="Tahoma" w:hAnsi="Tahoma"/>
          <w:b/>
        </w:rPr>
        <w:t>Parágrafo 3</w:t>
      </w:r>
      <w:r w:rsidR="00563A21" w:rsidRPr="00840297">
        <w:rPr>
          <w:rFonts w:ascii="Tahoma" w:hAnsi="Tahoma"/>
          <w:b/>
        </w:rPr>
        <w:t>:</w:t>
      </w:r>
      <w:r w:rsidR="00563A21" w:rsidRPr="00840297">
        <w:rPr>
          <w:rFonts w:ascii="Tahoma" w:hAnsi="Tahoma"/>
        </w:rPr>
        <w:t xml:space="preserve"> </w:t>
      </w:r>
      <w:r w:rsidR="00644B08" w:rsidRPr="00840297">
        <w:rPr>
          <w:rFonts w:ascii="Tahoma" w:hAnsi="Tahoma"/>
        </w:rPr>
        <w:t>P</w:t>
      </w:r>
      <w:r w:rsidR="00A80646" w:rsidRPr="00840297">
        <w:rPr>
          <w:rFonts w:ascii="Tahoma" w:hAnsi="Tahoma"/>
        </w:rPr>
        <w:t>ara las unidades de residencia que pr</w:t>
      </w:r>
      <w:r w:rsidR="00500052" w:rsidRPr="00840297">
        <w:rPr>
          <w:rFonts w:ascii="Tahoma" w:hAnsi="Tahoma"/>
        </w:rPr>
        <w:t>evio a</w:t>
      </w:r>
      <w:r w:rsidR="00D9701A" w:rsidRPr="00840297">
        <w:rPr>
          <w:rFonts w:ascii="Tahoma" w:hAnsi="Tahoma"/>
        </w:rPr>
        <w:t xml:space="preserve"> l</w:t>
      </w:r>
      <w:r w:rsidR="00DE393D" w:rsidRPr="00840297">
        <w:rPr>
          <w:rFonts w:ascii="Tahoma" w:hAnsi="Tahoma"/>
        </w:rPr>
        <w:t xml:space="preserve">a expedición de la presente ley </w:t>
      </w:r>
      <w:r w:rsidR="00D9701A" w:rsidRPr="00840297">
        <w:rPr>
          <w:rFonts w:ascii="Tahoma" w:hAnsi="Tahoma"/>
        </w:rPr>
        <w:t xml:space="preserve">ya </w:t>
      </w:r>
      <w:r w:rsidR="00DE393D" w:rsidRPr="00840297">
        <w:rPr>
          <w:rFonts w:ascii="Tahoma" w:hAnsi="Tahoma"/>
        </w:rPr>
        <w:t xml:space="preserve">contaban con </w:t>
      </w:r>
      <w:r w:rsidR="00D9701A" w:rsidRPr="00840297">
        <w:rPr>
          <w:rFonts w:ascii="Tahoma" w:hAnsi="Tahoma"/>
        </w:rPr>
        <w:t>un medidor asumido a s</w:t>
      </w:r>
      <w:r w:rsidR="00A7023A" w:rsidRPr="00840297">
        <w:rPr>
          <w:rFonts w:ascii="Tahoma" w:hAnsi="Tahoma"/>
        </w:rPr>
        <w:t xml:space="preserve">us costas, y requiera cambiarlo por cuestiones técnicas, y no </w:t>
      </w:r>
      <w:r w:rsidR="00500052" w:rsidRPr="00840297">
        <w:rPr>
          <w:rFonts w:ascii="Tahoma" w:hAnsi="Tahoma"/>
        </w:rPr>
        <w:t>desee</w:t>
      </w:r>
      <w:r w:rsidR="00A7023A" w:rsidRPr="00840297">
        <w:rPr>
          <w:rFonts w:ascii="Tahoma" w:hAnsi="Tahoma"/>
        </w:rPr>
        <w:t xml:space="preserve"> recibir el </w:t>
      </w:r>
      <w:r w:rsidR="008B7763" w:rsidRPr="00840297">
        <w:rPr>
          <w:rFonts w:ascii="Tahoma" w:hAnsi="Tahoma"/>
        </w:rPr>
        <w:t xml:space="preserve">medidor </w:t>
      </w:r>
      <w:r w:rsidR="00A7023A" w:rsidRPr="00840297">
        <w:rPr>
          <w:rFonts w:ascii="Tahoma" w:hAnsi="Tahoma"/>
        </w:rPr>
        <w:t>suminist</w:t>
      </w:r>
      <w:r w:rsidR="00A97DCF" w:rsidRPr="00840297">
        <w:rPr>
          <w:rFonts w:ascii="Tahoma" w:hAnsi="Tahoma"/>
        </w:rPr>
        <w:t>rado por la empresa prestataria</w:t>
      </w:r>
      <w:r w:rsidR="00DE393D" w:rsidRPr="00840297">
        <w:rPr>
          <w:rFonts w:ascii="Tahoma" w:hAnsi="Tahoma"/>
        </w:rPr>
        <w:t xml:space="preserve"> del servicio</w:t>
      </w:r>
      <w:r w:rsidR="00A97DCF" w:rsidRPr="00840297">
        <w:rPr>
          <w:rFonts w:ascii="Tahoma" w:hAnsi="Tahoma"/>
        </w:rPr>
        <w:t>, podrá comprar</w:t>
      </w:r>
      <w:r w:rsidR="00DE393D" w:rsidRPr="00840297">
        <w:rPr>
          <w:rFonts w:ascii="Tahoma" w:hAnsi="Tahoma"/>
        </w:rPr>
        <w:t>lo</w:t>
      </w:r>
      <w:r w:rsidR="00500052" w:rsidRPr="00840297">
        <w:rPr>
          <w:rFonts w:ascii="Tahoma" w:hAnsi="Tahoma"/>
        </w:rPr>
        <w:t xml:space="preserve"> en el mercado</w:t>
      </w:r>
      <w:r w:rsidR="00A97DCF" w:rsidRPr="00840297">
        <w:rPr>
          <w:rFonts w:ascii="Tahoma" w:hAnsi="Tahoma"/>
        </w:rPr>
        <w:t xml:space="preserve"> siempre y cuando cumpla con las exigencias mínim</w:t>
      </w:r>
      <w:r w:rsidR="00DE393D" w:rsidRPr="00840297">
        <w:rPr>
          <w:rFonts w:ascii="Tahoma" w:hAnsi="Tahoma"/>
        </w:rPr>
        <w:t>as establecidas por la empresa.</w:t>
      </w:r>
      <w:r w:rsidR="00A97DCF" w:rsidRPr="00840297">
        <w:rPr>
          <w:rFonts w:ascii="Tahoma" w:hAnsi="Tahoma"/>
        </w:rPr>
        <w:t xml:space="preserve"> </w:t>
      </w:r>
      <w:r w:rsidR="00C2446A" w:rsidRPr="00840297">
        <w:rPr>
          <w:rFonts w:ascii="Tahoma" w:hAnsi="Tahoma"/>
        </w:rPr>
        <w:t xml:space="preserve">El mantenimiento y su reparación </w:t>
      </w:r>
      <w:r w:rsidR="00A97DCF" w:rsidRPr="00840297">
        <w:rPr>
          <w:rFonts w:ascii="Tahoma" w:hAnsi="Tahoma"/>
        </w:rPr>
        <w:t>correrá por cu</w:t>
      </w:r>
      <w:r w:rsidR="00C2446A" w:rsidRPr="00840297">
        <w:rPr>
          <w:rFonts w:ascii="Tahoma" w:hAnsi="Tahoma"/>
        </w:rPr>
        <w:t>enta de la empresa prestataria.</w:t>
      </w:r>
      <w:r w:rsidR="00DE393D" w:rsidRPr="00840297">
        <w:rPr>
          <w:rFonts w:ascii="Tahoma" w:hAnsi="Tahoma"/>
        </w:rPr>
        <w:t xml:space="preserve"> </w:t>
      </w:r>
    </w:p>
    <w:p w14:paraId="4DD89693" w14:textId="77777777" w:rsidR="00C2446A" w:rsidRPr="00840297" w:rsidRDefault="00C2446A" w:rsidP="008345B9">
      <w:pPr>
        <w:contextualSpacing/>
        <w:jc w:val="both"/>
        <w:rPr>
          <w:rFonts w:ascii="Tahoma" w:hAnsi="Tahoma"/>
        </w:rPr>
      </w:pPr>
    </w:p>
    <w:p w14:paraId="1306A87B" w14:textId="0C8BA170" w:rsidR="00D9701A" w:rsidRPr="00840297" w:rsidRDefault="00CC2EA1" w:rsidP="008345B9">
      <w:pPr>
        <w:contextualSpacing/>
        <w:jc w:val="both"/>
        <w:rPr>
          <w:rFonts w:ascii="Tahoma" w:hAnsi="Tahoma"/>
        </w:rPr>
      </w:pPr>
      <w:r w:rsidRPr="00840297">
        <w:rPr>
          <w:rFonts w:ascii="Tahoma" w:hAnsi="Tahoma"/>
          <w:b/>
        </w:rPr>
        <w:t>Parágrafo 4</w:t>
      </w:r>
      <w:r w:rsidR="00314BD5" w:rsidRPr="00840297">
        <w:rPr>
          <w:rFonts w:ascii="Tahoma" w:hAnsi="Tahoma"/>
          <w:b/>
        </w:rPr>
        <w:t>:</w:t>
      </w:r>
      <w:r w:rsidR="00314BD5" w:rsidRPr="00840297">
        <w:rPr>
          <w:rFonts w:ascii="Tahoma" w:hAnsi="Tahoma"/>
        </w:rPr>
        <w:t xml:space="preserve"> </w:t>
      </w:r>
      <w:r w:rsidR="001A43CA" w:rsidRPr="00840297">
        <w:rPr>
          <w:rFonts w:ascii="Tahoma" w:hAnsi="Tahoma"/>
        </w:rPr>
        <w:t xml:space="preserve">La empresa prestadora de servicio tendrá la obligación de realizar mantenimientos y/o reparaciones periódicas </w:t>
      </w:r>
      <w:r w:rsidR="00C2446A" w:rsidRPr="00840297">
        <w:rPr>
          <w:rFonts w:ascii="Tahoma" w:hAnsi="Tahoma"/>
        </w:rPr>
        <w:t xml:space="preserve">a los medidores, que permita a los usuarios o suscriptores contar con un </w:t>
      </w:r>
      <w:r w:rsidR="001A43CA" w:rsidRPr="00840297">
        <w:rPr>
          <w:rFonts w:ascii="Tahoma" w:hAnsi="Tahoma"/>
        </w:rPr>
        <w:t xml:space="preserve">medidor que </w:t>
      </w:r>
      <w:r w:rsidR="00C2446A" w:rsidRPr="00840297">
        <w:rPr>
          <w:rFonts w:ascii="Tahoma" w:hAnsi="Tahoma"/>
        </w:rPr>
        <w:t>cuantifique</w:t>
      </w:r>
      <w:r w:rsidR="001A43CA" w:rsidRPr="00840297">
        <w:rPr>
          <w:rFonts w:ascii="Tahoma" w:hAnsi="Tahoma"/>
        </w:rPr>
        <w:t xml:space="preserve"> adecuadamente su consumo, ind</w:t>
      </w:r>
      <w:r w:rsidR="00DE393D" w:rsidRPr="00840297">
        <w:rPr>
          <w:rFonts w:ascii="Tahoma" w:hAnsi="Tahoma"/>
        </w:rPr>
        <w:t xml:space="preserve">ependientemente que éste sea </w:t>
      </w:r>
      <w:r w:rsidR="001A43CA" w:rsidRPr="00840297">
        <w:rPr>
          <w:rFonts w:ascii="Tahoma" w:hAnsi="Tahoma"/>
        </w:rPr>
        <w:t xml:space="preserve">otorgado por la empresa o sea adquirido por el usuario en el mercado nacional. </w:t>
      </w:r>
      <w:r w:rsidR="00DE393D" w:rsidRPr="00840297">
        <w:rPr>
          <w:rFonts w:ascii="Tahoma" w:hAnsi="Tahoma"/>
        </w:rPr>
        <w:t>Sin prejuicio de lo anterio</w:t>
      </w:r>
      <w:r w:rsidR="005104BF" w:rsidRPr="00840297">
        <w:rPr>
          <w:rFonts w:ascii="Tahoma" w:hAnsi="Tahoma"/>
        </w:rPr>
        <w:t>r, el usuario o suscriptor podrá</w:t>
      </w:r>
      <w:r w:rsidR="00DE393D" w:rsidRPr="00840297">
        <w:rPr>
          <w:rFonts w:ascii="Tahoma" w:hAnsi="Tahoma"/>
        </w:rPr>
        <w:t xml:space="preserve"> solicitar revisión técnica a la empresa prestataria cuando </w:t>
      </w:r>
      <w:r w:rsidRPr="00840297">
        <w:rPr>
          <w:rFonts w:ascii="Tahoma" w:hAnsi="Tahoma"/>
        </w:rPr>
        <w:t>aprecie con justa causa</w:t>
      </w:r>
      <w:r w:rsidR="00DE393D" w:rsidRPr="00840297">
        <w:rPr>
          <w:rFonts w:ascii="Tahoma" w:hAnsi="Tahoma"/>
        </w:rPr>
        <w:t xml:space="preserve"> que el medidor no funciona adecuadamente o está registrando consumos que no obedecen a la realidad.  </w:t>
      </w:r>
    </w:p>
    <w:p w14:paraId="017A4357" w14:textId="77777777" w:rsidR="00D9701A" w:rsidRPr="00840297" w:rsidRDefault="00D9701A" w:rsidP="008345B9">
      <w:pPr>
        <w:contextualSpacing/>
        <w:jc w:val="both"/>
        <w:rPr>
          <w:rFonts w:ascii="Tahoma" w:hAnsi="Tahoma"/>
        </w:rPr>
      </w:pPr>
    </w:p>
    <w:p w14:paraId="422B4616" w14:textId="11698E99" w:rsidR="007E48FD" w:rsidRPr="00840297" w:rsidRDefault="0027185C" w:rsidP="008345B9">
      <w:pPr>
        <w:contextualSpacing/>
        <w:jc w:val="both"/>
        <w:rPr>
          <w:rFonts w:ascii="Tahoma" w:hAnsi="Tahoma"/>
          <w:b/>
        </w:rPr>
      </w:pPr>
      <w:r w:rsidRPr="00840297">
        <w:rPr>
          <w:rFonts w:ascii="Tahoma" w:hAnsi="Tahoma"/>
          <w:b/>
        </w:rPr>
        <w:t xml:space="preserve">Artículo Segundo. </w:t>
      </w:r>
      <w:r w:rsidR="007E48FD" w:rsidRPr="00840297">
        <w:rPr>
          <w:rFonts w:ascii="Tahoma" w:hAnsi="Tahoma"/>
          <w:b/>
        </w:rPr>
        <w:t xml:space="preserve">Ampliación del concepto de Medición que forma parte de los Costos cobrados en el Cargo Fijo a los usuarios o suscriptores de los servicios públicos </w:t>
      </w:r>
    </w:p>
    <w:p w14:paraId="112C8EBD" w14:textId="77777777" w:rsidR="007E48FD" w:rsidRPr="00840297" w:rsidRDefault="007E48FD" w:rsidP="008345B9">
      <w:pPr>
        <w:contextualSpacing/>
        <w:jc w:val="both"/>
        <w:rPr>
          <w:rFonts w:ascii="Tahoma" w:hAnsi="Tahoma"/>
        </w:rPr>
      </w:pPr>
    </w:p>
    <w:p w14:paraId="756CACD8" w14:textId="77777777" w:rsidR="007E48FD" w:rsidRPr="00840297" w:rsidRDefault="007E48FD" w:rsidP="008345B9">
      <w:pPr>
        <w:contextualSpacing/>
        <w:jc w:val="both"/>
        <w:rPr>
          <w:rFonts w:ascii="Tahoma" w:hAnsi="Tahoma"/>
        </w:rPr>
      </w:pPr>
      <w:r w:rsidRPr="00840297">
        <w:rPr>
          <w:rFonts w:ascii="Tahoma" w:hAnsi="Tahoma"/>
        </w:rPr>
        <w:t xml:space="preserve">Se amplía y se desarrollará el concepto de MEDICIÓN reseñado en el Artículo 90, numeral 90.2 Cargo Fijo, párrafo segundo, de la Ley 142 de 1994 en los siguientes términos: </w:t>
      </w:r>
    </w:p>
    <w:p w14:paraId="652FBF8C" w14:textId="77777777" w:rsidR="007E48FD" w:rsidRPr="00840297" w:rsidRDefault="007E48FD" w:rsidP="008345B9">
      <w:pPr>
        <w:contextualSpacing/>
        <w:jc w:val="both"/>
        <w:rPr>
          <w:rFonts w:ascii="Tahoma" w:hAnsi="Tahoma"/>
        </w:rPr>
      </w:pPr>
    </w:p>
    <w:p w14:paraId="73D4390B" w14:textId="77777777" w:rsidR="007E48FD" w:rsidRPr="00840297" w:rsidRDefault="007E48FD" w:rsidP="008345B9">
      <w:pPr>
        <w:contextualSpacing/>
        <w:jc w:val="both"/>
        <w:rPr>
          <w:rFonts w:ascii="Tahoma" w:hAnsi="Tahoma"/>
        </w:rPr>
      </w:pPr>
      <w:r w:rsidRPr="00840297">
        <w:rPr>
          <w:rFonts w:ascii="Tahoma" w:hAnsi="Tahoma"/>
        </w:rPr>
        <w:t xml:space="preserve">Contemplará la toma del reporte por parte del operario de la empresa prestataria del servicio al Medidor de cada domicilio. Este proceso que realiza el operario con el medidor determinará el cálculo de consumo y el costo económico que debe cobrar la empresa al usuario por la prestación eficiente del servicio público. En otras palabras, la medición se contemplará como un costo propio del servicio para garantizar la disponibilidad permanente e incluirá además, el mantenimiento, la reparación y el cambio del medidor cuando técnicamente sea necesario. </w:t>
      </w:r>
    </w:p>
    <w:p w14:paraId="30AEF141" w14:textId="77777777" w:rsidR="003A5EE6" w:rsidRPr="00840297" w:rsidRDefault="003A5EE6" w:rsidP="008345B9">
      <w:pPr>
        <w:contextualSpacing/>
        <w:jc w:val="both"/>
        <w:rPr>
          <w:rFonts w:ascii="Tahoma" w:hAnsi="Tahoma"/>
        </w:rPr>
      </w:pPr>
    </w:p>
    <w:p w14:paraId="4A760D1D" w14:textId="71BACC3B" w:rsidR="00D9701A" w:rsidRPr="00840297" w:rsidRDefault="0027185C"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Artículo Tercero</w:t>
      </w:r>
      <w:r w:rsidR="00D9701A" w:rsidRPr="00840297">
        <w:rPr>
          <w:rFonts w:ascii="Tahoma" w:hAnsi="Tahoma" w:cs="Arial"/>
          <w:b/>
          <w:color w:val="333333"/>
          <w:sz w:val="24"/>
          <w:szCs w:val="24"/>
          <w:lang w:val="es-ES_tradnl"/>
        </w:rPr>
        <w:t>. Mo</w:t>
      </w:r>
      <w:r w:rsidR="008B7763" w:rsidRPr="00840297">
        <w:rPr>
          <w:rFonts w:ascii="Tahoma" w:hAnsi="Tahoma" w:cs="Arial"/>
          <w:b/>
          <w:color w:val="333333"/>
          <w:sz w:val="24"/>
          <w:szCs w:val="24"/>
          <w:lang w:val="es-ES_tradnl"/>
        </w:rPr>
        <w:t>dificación de los Contratos para la P</w:t>
      </w:r>
      <w:r w:rsidR="00D9701A" w:rsidRPr="00840297">
        <w:rPr>
          <w:rFonts w:ascii="Tahoma" w:hAnsi="Tahoma" w:cs="Arial"/>
          <w:b/>
          <w:color w:val="333333"/>
          <w:sz w:val="24"/>
          <w:szCs w:val="24"/>
          <w:lang w:val="es-ES_tradnl"/>
        </w:rPr>
        <w:t xml:space="preserve">restación del servicio. </w:t>
      </w:r>
      <w:r w:rsidR="00D9701A" w:rsidRPr="00840297">
        <w:rPr>
          <w:rFonts w:ascii="Tahoma" w:hAnsi="Tahoma" w:cs="Arial"/>
          <w:color w:val="333333"/>
          <w:sz w:val="24"/>
          <w:szCs w:val="24"/>
          <w:lang w:val="es-ES_tradnl"/>
        </w:rPr>
        <w:t>En un plazo no may</w:t>
      </w:r>
      <w:r w:rsidR="00A7023A" w:rsidRPr="00840297">
        <w:rPr>
          <w:rFonts w:ascii="Tahoma" w:hAnsi="Tahoma" w:cs="Arial"/>
          <w:color w:val="333333"/>
          <w:sz w:val="24"/>
          <w:szCs w:val="24"/>
          <w:lang w:val="es-ES_tradnl"/>
        </w:rPr>
        <w:t xml:space="preserve">or a seis meses, </w:t>
      </w:r>
      <w:r w:rsidR="00D9701A" w:rsidRPr="00840297">
        <w:rPr>
          <w:rFonts w:ascii="Tahoma" w:hAnsi="Tahoma" w:cs="Arial"/>
          <w:color w:val="333333"/>
          <w:sz w:val="24"/>
          <w:szCs w:val="24"/>
          <w:lang w:val="es-ES_tradnl"/>
        </w:rPr>
        <w:t>posterior a la expedición de la ley, las empresas prestatarias de servicios públicos domiciliarios, deberán modificar y/o cambiar los contratos existentes con los usuari</w:t>
      </w:r>
      <w:r w:rsidR="00A7023A" w:rsidRPr="00840297">
        <w:rPr>
          <w:rFonts w:ascii="Tahoma" w:hAnsi="Tahoma" w:cs="Arial"/>
          <w:color w:val="333333"/>
          <w:sz w:val="24"/>
          <w:szCs w:val="24"/>
          <w:lang w:val="es-ES_tradnl"/>
        </w:rPr>
        <w:t xml:space="preserve">os o suscriptores de acuerdo a lo aquí preceptuado. </w:t>
      </w:r>
    </w:p>
    <w:p w14:paraId="39D99B1B" w14:textId="77777777" w:rsidR="008345B9" w:rsidRPr="00840297" w:rsidRDefault="008345B9" w:rsidP="008345B9">
      <w:pPr>
        <w:pStyle w:val="NormalWeb"/>
        <w:spacing w:before="0" w:beforeAutospacing="0" w:after="0" w:afterAutospacing="0"/>
        <w:contextualSpacing/>
        <w:jc w:val="both"/>
        <w:rPr>
          <w:rFonts w:ascii="Tahoma" w:hAnsi="Tahoma" w:cs="Arial"/>
          <w:color w:val="333333"/>
          <w:sz w:val="24"/>
          <w:szCs w:val="24"/>
          <w:lang w:val="es-ES_tradnl"/>
        </w:rPr>
      </w:pPr>
    </w:p>
    <w:p w14:paraId="2A14FB8A" w14:textId="70CBBFF9" w:rsidR="008345B9" w:rsidRPr="00840297" w:rsidRDefault="008345B9"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 xml:space="preserve">Artículo Cuarto. Reglamentación: </w:t>
      </w:r>
      <w:r w:rsidRPr="00840297">
        <w:rPr>
          <w:rFonts w:ascii="Tahoma" w:hAnsi="Tahoma" w:cs="Arial"/>
          <w:color w:val="333333"/>
          <w:sz w:val="24"/>
          <w:szCs w:val="24"/>
          <w:lang w:val="es-ES_tradnl"/>
        </w:rPr>
        <w:t>La Superintendencia de Servicios Públicos y las Comisiones de Regulación reglamentará la presente l</w:t>
      </w:r>
      <w:r w:rsidR="00ED3125" w:rsidRPr="00840297">
        <w:rPr>
          <w:rFonts w:ascii="Tahoma" w:hAnsi="Tahoma" w:cs="Arial"/>
          <w:color w:val="333333"/>
          <w:sz w:val="24"/>
          <w:szCs w:val="24"/>
          <w:lang w:val="es-ES_tradnl"/>
        </w:rPr>
        <w:t>ey en un plazo no mayor a dos</w:t>
      </w:r>
      <w:r w:rsidRPr="00840297">
        <w:rPr>
          <w:rFonts w:ascii="Tahoma" w:hAnsi="Tahoma" w:cs="Arial"/>
          <w:color w:val="333333"/>
          <w:sz w:val="24"/>
          <w:szCs w:val="24"/>
          <w:lang w:val="es-ES_tradnl"/>
        </w:rPr>
        <w:t xml:space="preserve"> meses calendario posterior a su expedición.  </w:t>
      </w:r>
    </w:p>
    <w:p w14:paraId="6C20316C" w14:textId="77777777" w:rsidR="008345B9" w:rsidRPr="00840297" w:rsidRDefault="008345B9" w:rsidP="008345B9">
      <w:pPr>
        <w:pStyle w:val="NormalWeb"/>
        <w:spacing w:before="0" w:beforeAutospacing="0" w:after="0" w:afterAutospacing="0"/>
        <w:contextualSpacing/>
        <w:jc w:val="both"/>
        <w:rPr>
          <w:rFonts w:ascii="Tahoma" w:hAnsi="Tahoma" w:cs="Arial"/>
          <w:b/>
          <w:color w:val="333333"/>
          <w:sz w:val="24"/>
          <w:szCs w:val="24"/>
          <w:lang w:val="es-ES_tradnl"/>
        </w:rPr>
      </w:pPr>
    </w:p>
    <w:p w14:paraId="49F8C6A6" w14:textId="66C9C4E9" w:rsidR="00603B5E" w:rsidRPr="00840297" w:rsidRDefault="0027185C"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Artíc</w:t>
      </w:r>
      <w:r w:rsidR="008345B9" w:rsidRPr="00840297">
        <w:rPr>
          <w:rFonts w:ascii="Tahoma" w:hAnsi="Tahoma" w:cs="Arial"/>
          <w:b/>
          <w:color w:val="333333"/>
          <w:sz w:val="24"/>
          <w:szCs w:val="24"/>
          <w:lang w:val="es-ES_tradnl"/>
        </w:rPr>
        <w:t>ulo Quinto</w:t>
      </w:r>
      <w:r w:rsidRPr="00840297">
        <w:rPr>
          <w:rFonts w:ascii="Tahoma" w:hAnsi="Tahoma" w:cs="Arial"/>
          <w:b/>
          <w:color w:val="333333"/>
          <w:sz w:val="24"/>
          <w:szCs w:val="24"/>
          <w:lang w:val="es-ES_tradnl"/>
        </w:rPr>
        <w:t>.</w:t>
      </w:r>
      <w:r w:rsidR="00A7023A" w:rsidRPr="00840297">
        <w:rPr>
          <w:rFonts w:ascii="Tahoma" w:hAnsi="Tahoma" w:cs="Arial"/>
          <w:color w:val="333333"/>
          <w:sz w:val="24"/>
          <w:szCs w:val="24"/>
          <w:lang w:val="es-ES_tradnl"/>
        </w:rPr>
        <w:t xml:space="preserve"> </w:t>
      </w:r>
      <w:r w:rsidR="00A7023A" w:rsidRPr="00840297">
        <w:rPr>
          <w:rFonts w:ascii="Tahoma" w:hAnsi="Tahoma" w:cs="Arial"/>
          <w:b/>
          <w:color w:val="333333"/>
          <w:sz w:val="24"/>
          <w:szCs w:val="24"/>
          <w:lang w:val="es-ES_tradnl"/>
        </w:rPr>
        <w:t xml:space="preserve">Sanciones por incumplimiento a lo establecido por </w:t>
      </w:r>
      <w:r w:rsidR="007E48FD" w:rsidRPr="00840297">
        <w:rPr>
          <w:rFonts w:ascii="Tahoma" w:hAnsi="Tahoma" w:cs="Arial"/>
          <w:b/>
          <w:color w:val="333333"/>
          <w:sz w:val="24"/>
          <w:szCs w:val="24"/>
          <w:lang w:val="es-ES_tradnl"/>
        </w:rPr>
        <w:t xml:space="preserve">la </w:t>
      </w:r>
      <w:r w:rsidR="00A7023A" w:rsidRPr="00840297">
        <w:rPr>
          <w:rFonts w:ascii="Tahoma" w:hAnsi="Tahoma" w:cs="Arial"/>
          <w:b/>
          <w:color w:val="333333"/>
          <w:sz w:val="24"/>
          <w:szCs w:val="24"/>
          <w:lang w:val="es-ES_tradnl"/>
        </w:rPr>
        <w:t xml:space="preserve">Ley a las Empresas Prestadoras de Servicios Públicos Domiciliarios: </w:t>
      </w:r>
      <w:r w:rsidR="00A7023A" w:rsidRPr="00840297">
        <w:rPr>
          <w:rFonts w:ascii="Tahoma" w:hAnsi="Tahoma" w:cs="Arial"/>
          <w:color w:val="333333"/>
          <w:sz w:val="24"/>
          <w:szCs w:val="24"/>
          <w:lang w:val="es-ES_tradnl"/>
        </w:rPr>
        <w:t>La Superintendencia de Ser</w:t>
      </w:r>
      <w:r w:rsidR="007E48FD" w:rsidRPr="00840297">
        <w:rPr>
          <w:rFonts w:ascii="Tahoma" w:hAnsi="Tahoma" w:cs="Arial"/>
          <w:color w:val="333333"/>
          <w:sz w:val="24"/>
          <w:szCs w:val="24"/>
          <w:lang w:val="es-ES_tradnl"/>
        </w:rPr>
        <w:t xml:space="preserve">vicios Públicos Domiciliarios y las Comisiones de Regulación </w:t>
      </w:r>
      <w:r w:rsidR="00A7023A" w:rsidRPr="00840297">
        <w:rPr>
          <w:rFonts w:ascii="Tahoma" w:hAnsi="Tahoma" w:cs="Arial"/>
          <w:color w:val="333333"/>
          <w:sz w:val="24"/>
          <w:szCs w:val="24"/>
          <w:lang w:val="es-ES_tradnl"/>
        </w:rPr>
        <w:t xml:space="preserve">vigilarán el cumplimiento oportuno de lo reseñado en la presente ley ante las empresas prestatarias y las organizaciones de la sociedad civil.   Establecerán en un plazo no mayor a tres meses, posterior a la expedición de la ley, el régimen de sanciones en que incurrirían las empresas prestadoras por el incumplimiento de lo pactado en la presente ley.  </w:t>
      </w:r>
    </w:p>
    <w:p w14:paraId="54E6C973" w14:textId="77777777" w:rsidR="00E627EC" w:rsidRPr="00840297" w:rsidRDefault="00E627EC" w:rsidP="008345B9">
      <w:pPr>
        <w:pStyle w:val="NormalWeb"/>
        <w:spacing w:before="0" w:beforeAutospacing="0" w:after="0" w:afterAutospacing="0"/>
        <w:contextualSpacing/>
        <w:jc w:val="both"/>
        <w:rPr>
          <w:rFonts w:ascii="Tahoma" w:hAnsi="Tahoma" w:cs="Arial"/>
          <w:color w:val="333333"/>
          <w:sz w:val="24"/>
          <w:szCs w:val="24"/>
          <w:lang w:val="es-ES_tradnl"/>
        </w:rPr>
      </w:pPr>
    </w:p>
    <w:p w14:paraId="67E9B4A8" w14:textId="59913C8A" w:rsidR="00603B5E" w:rsidRPr="00840297" w:rsidRDefault="007E48FD"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color w:val="333333"/>
          <w:sz w:val="24"/>
          <w:szCs w:val="24"/>
          <w:lang w:val="es-ES_tradnl"/>
        </w:rPr>
        <w:t>El Estado Colombiano, l</w:t>
      </w:r>
      <w:r w:rsidR="00603B5E" w:rsidRPr="00840297">
        <w:rPr>
          <w:rFonts w:ascii="Tahoma" w:hAnsi="Tahoma" w:cs="Arial"/>
          <w:color w:val="333333"/>
          <w:sz w:val="24"/>
          <w:szCs w:val="24"/>
          <w:lang w:val="es-ES_tradnl"/>
        </w:rPr>
        <w:t>a Superintendencia de Ser</w:t>
      </w:r>
      <w:r w:rsidRPr="00840297">
        <w:rPr>
          <w:rFonts w:ascii="Tahoma" w:hAnsi="Tahoma" w:cs="Arial"/>
          <w:color w:val="333333"/>
          <w:sz w:val="24"/>
          <w:szCs w:val="24"/>
          <w:lang w:val="es-ES_tradnl"/>
        </w:rPr>
        <w:t>vicios Públicos Domiciliarios y las Comisiones de Regulación</w:t>
      </w:r>
      <w:r w:rsidR="008345B9" w:rsidRPr="00840297">
        <w:rPr>
          <w:rFonts w:ascii="Tahoma" w:hAnsi="Tahoma" w:cs="Arial"/>
          <w:color w:val="333333"/>
          <w:sz w:val="24"/>
          <w:szCs w:val="24"/>
          <w:lang w:val="es-ES_tradnl"/>
        </w:rPr>
        <w:t>,</w:t>
      </w:r>
      <w:r w:rsidRPr="00840297">
        <w:rPr>
          <w:rFonts w:ascii="Tahoma" w:hAnsi="Tahoma" w:cs="Arial"/>
          <w:color w:val="333333"/>
          <w:sz w:val="24"/>
          <w:szCs w:val="24"/>
          <w:lang w:val="es-ES_tradnl"/>
        </w:rPr>
        <w:t xml:space="preserve"> </w:t>
      </w:r>
      <w:r w:rsidR="00603B5E" w:rsidRPr="00840297">
        <w:rPr>
          <w:rFonts w:ascii="Tahoma" w:hAnsi="Tahoma" w:cs="Arial"/>
          <w:color w:val="333333"/>
          <w:sz w:val="24"/>
          <w:szCs w:val="24"/>
          <w:lang w:val="es-ES_tradnl"/>
        </w:rPr>
        <w:t>vigilarán</w:t>
      </w:r>
      <w:r w:rsidR="00025110" w:rsidRPr="00840297">
        <w:rPr>
          <w:rFonts w:ascii="Tahoma" w:hAnsi="Tahoma" w:cs="Arial"/>
          <w:color w:val="333333"/>
          <w:sz w:val="24"/>
          <w:szCs w:val="24"/>
          <w:lang w:val="es-ES_tradnl"/>
        </w:rPr>
        <w:t xml:space="preserve"> de igual forma</w:t>
      </w:r>
      <w:r w:rsidR="00603B5E" w:rsidRPr="00840297">
        <w:rPr>
          <w:rFonts w:ascii="Tahoma" w:hAnsi="Tahoma" w:cs="Arial"/>
          <w:color w:val="333333"/>
          <w:sz w:val="24"/>
          <w:szCs w:val="24"/>
          <w:lang w:val="es-ES_tradnl"/>
        </w:rPr>
        <w:t xml:space="preserve"> </w:t>
      </w:r>
      <w:r w:rsidR="00025110" w:rsidRPr="00840297">
        <w:rPr>
          <w:rFonts w:ascii="Tahoma" w:hAnsi="Tahoma" w:cs="Arial"/>
          <w:color w:val="333333"/>
          <w:sz w:val="24"/>
          <w:szCs w:val="24"/>
          <w:lang w:val="es-ES_tradnl"/>
        </w:rPr>
        <w:t xml:space="preserve">y establecerán las medidas necesarias para </w:t>
      </w:r>
      <w:r w:rsidR="00603B5E" w:rsidRPr="00840297">
        <w:rPr>
          <w:rFonts w:ascii="Tahoma" w:hAnsi="Tahoma" w:cs="Arial"/>
          <w:color w:val="333333"/>
          <w:sz w:val="24"/>
          <w:szCs w:val="24"/>
          <w:lang w:val="es-ES_tradnl"/>
        </w:rPr>
        <w:t xml:space="preserve">que los </w:t>
      </w:r>
      <w:r w:rsidR="008345B9" w:rsidRPr="00840297">
        <w:rPr>
          <w:rFonts w:ascii="Tahoma" w:hAnsi="Tahoma" w:cs="Arial"/>
          <w:color w:val="333333"/>
          <w:sz w:val="24"/>
          <w:szCs w:val="24"/>
          <w:lang w:val="es-ES_tradnl"/>
        </w:rPr>
        <w:t>medidores o contadores que sean</w:t>
      </w:r>
      <w:r w:rsidR="00603B5E" w:rsidRPr="00840297">
        <w:rPr>
          <w:rFonts w:ascii="Tahoma" w:hAnsi="Tahoma" w:cs="Arial"/>
          <w:color w:val="333333"/>
          <w:sz w:val="24"/>
          <w:szCs w:val="24"/>
          <w:lang w:val="es-ES_tradnl"/>
        </w:rPr>
        <w:t xml:space="preserve"> suministrados a los usuarios o suscriptores no estén alte</w:t>
      </w:r>
      <w:r w:rsidR="00682A8B" w:rsidRPr="00840297">
        <w:rPr>
          <w:rFonts w:ascii="Tahoma" w:hAnsi="Tahoma" w:cs="Arial"/>
          <w:color w:val="333333"/>
          <w:sz w:val="24"/>
          <w:szCs w:val="24"/>
          <w:lang w:val="es-ES_tradnl"/>
        </w:rPr>
        <w:t xml:space="preserve">rados </w:t>
      </w:r>
      <w:r w:rsidR="00025110" w:rsidRPr="00840297">
        <w:rPr>
          <w:rFonts w:ascii="Tahoma" w:hAnsi="Tahoma" w:cs="Arial"/>
          <w:color w:val="333333"/>
          <w:sz w:val="24"/>
          <w:szCs w:val="24"/>
          <w:lang w:val="es-ES_tradnl"/>
        </w:rPr>
        <w:t xml:space="preserve">bajo ninguna circunstancia. </w:t>
      </w:r>
    </w:p>
    <w:p w14:paraId="34CB2F99" w14:textId="77777777" w:rsidR="00E627EC" w:rsidRPr="00840297" w:rsidRDefault="00E627EC" w:rsidP="008345B9">
      <w:pPr>
        <w:pStyle w:val="NormalWeb"/>
        <w:spacing w:before="0" w:beforeAutospacing="0" w:after="0" w:afterAutospacing="0"/>
        <w:contextualSpacing/>
        <w:jc w:val="both"/>
        <w:rPr>
          <w:rFonts w:ascii="Tahoma" w:hAnsi="Tahoma" w:cs="Arial"/>
          <w:b/>
          <w:color w:val="333333"/>
          <w:sz w:val="24"/>
          <w:szCs w:val="24"/>
          <w:lang w:val="es-ES_tradnl"/>
        </w:rPr>
      </w:pPr>
    </w:p>
    <w:p w14:paraId="4E7465FE" w14:textId="09C1A3BD" w:rsidR="00D9701A" w:rsidRPr="00840297" w:rsidRDefault="008345B9"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Artículo Sexto</w:t>
      </w:r>
      <w:r w:rsidR="00A7023A" w:rsidRPr="00840297">
        <w:rPr>
          <w:rFonts w:ascii="Tahoma" w:hAnsi="Tahoma" w:cs="Arial"/>
          <w:b/>
          <w:color w:val="333333"/>
          <w:sz w:val="24"/>
          <w:szCs w:val="24"/>
          <w:lang w:val="es-ES_tradnl"/>
        </w:rPr>
        <w:t xml:space="preserve">. </w:t>
      </w:r>
      <w:r w:rsidR="00D9701A" w:rsidRPr="00840297">
        <w:rPr>
          <w:rFonts w:ascii="Tahoma" w:hAnsi="Tahoma" w:cs="Arial"/>
          <w:b/>
          <w:color w:val="333333"/>
          <w:sz w:val="24"/>
          <w:szCs w:val="24"/>
          <w:lang w:val="es-ES_tradnl"/>
        </w:rPr>
        <w:t xml:space="preserve">Transición: </w:t>
      </w:r>
      <w:r w:rsidR="00D9701A" w:rsidRPr="00840297">
        <w:rPr>
          <w:rFonts w:ascii="Tahoma" w:hAnsi="Tahoma" w:cs="Arial"/>
          <w:color w:val="333333"/>
          <w:sz w:val="24"/>
          <w:szCs w:val="24"/>
          <w:lang w:val="es-ES_tradnl"/>
        </w:rPr>
        <w:t>Los medidores o contadores que por necesidades técnicas fueron cambiados o suministrados por la empresa prestataria del servicio previo a l</w:t>
      </w:r>
      <w:r w:rsidR="00025110" w:rsidRPr="00840297">
        <w:rPr>
          <w:rFonts w:ascii="Tahoma" w:hAnsi="Tahoma" w:cs="Arial"/>
          <w:color w:val="333333"/>
          <w:sz w:val="24"/>
          <w:szCs w:val="24"/>
          <w:lang w:val="es-ES_tradnl"/>
        </w:rPr>
        <w:t>a expedición de la presente ley</w:t>
      </w:r>
      <w:r w:rsidR="0094729F" w:rsidRPr="00840297">
        <w:rPr>
          <w:rFonts w:ascii="Tahoma" w:hAnsi="Tahoma" w:cs="Arial"/>
          <w:color w:val="333333"/>
          <w:sz w:val="24"/>
          <w:szCs w:val="24"/>
          <w:lang w:val="es-ES_tradnl"/>
        </w:rPr>
        <w:t xml:space="preserve"> y esté</w:t>
      </w:r>
      <w:r w:rsidR="00D9701A" w:rsidRPr="00840297">
        <w:rPr>
          <w:rFonts w:ascii="Tahoma" w:hAnsi="Tahoma" w:cs="Arial"/>
          <w:color w:val="333333"/>
          <w:sz w:val="24"/>
          <w:szCs w:val="24"/>
          <w:lang w:val="es-ES_tradnl"/>
        </w:rPr>
        <w:t>n siendo cobrados en la factura de consumo, deberán ser pagados en su totalidad</w:t>
      </w:r>
      <w:r w:rsidR="0094729F" w:rsidRPr="00840297">
        <w:rPr>
          <w:rFonts w:ascii="Tahoma" w:hAnsi="Tahoma" w:cs="Arial"/>
          <w:color w:val="333333"/>
          <w:sz w:val="24"/>
          <w:szCs w:val="24"/>
          <w:lang w:val="es-ES_tradnl"/>
        </w:rPr>
        <w:t xml:space="preserve"> por los usuarios o suscriptores </w:t>
      </w:r>
      <w:r w:rsidR="00D9701A" w:rsidRPr="00840297">
        <w:rPr>
          <w:rFonts w:ascii="Tahoma" w:hAnsi="Tahoma" w:cs="Arial"/>
          <w:color w:val="333333"/>
          <w:sz w:val="24"/>
          <w:szCs w:val="24"/>
          <w:lang w:val="es-ES_tradnl"/>
        </w:rPr>
        <w:t xml:space="preserve">con el objetivo de no afectar el equilibrio económico de las empresas. </w:t>
      </w:r>
    </w:p>
    <w:p w14:paraId="375D7D20" w14:textId="77777777" w:rsidR="00E627EC" w:rsidRPr="00840297" w:rsidRDefault="00E627EC" w:rsidP="008345B9">
      <w:pPr>
        <w:pStyle w:val="NormalWeb"/>
        <w:spacing w:before="0" w:beforeAutospacing="0" w:after="0" w:afterAutospacing="0"/>
        <w:contextualSpacing/>
        <w:jc w:val="both"/>
        <w:rPr>
          <w:rFonts w:ascii="Tahoma" w:hAnsi="Tahoma" w:cs="Arial"/>
          <w:b/>
          <w:color w:val="333333"/>
          <w:sz w:val="24"/>
          <w:szCs w:val="24"/>
          <w:lang w:val="es-ES_tradnl"/>
        </w:rPr>
      </w:pPr>
    </w:p>
    <w:p w14:paraId="6279B15D" w14:textId="6E521344" w:rsidR="001A43CA" w:rsidRPr="00840297" w:rsidRDefault="001A43CA" w:rsidP="008345B9">
      <w:pPr>
        <w:pStyle w:val="NormalWeb"/>
        <w:spacing w:before="0" w:beforeAutospacing="0" w:after="0" w:afterAutospacing="0"/>
        <w:contextualSpacing/>
        <w:jc w:val="both"/>
        <w:rPr>
          <w:rFonts w:ascii="Tahoma" w:hAnsi="Tahoma" w:cs="Arial"/>
          <w:color w:val="333333"/>
          <w:sz w:val="24"/>
          <w:szCs w:val="24"/>
          <w:lang w:val="es-ES_tradnl"/>
        </w:rPr>
      </w:pPr>
      <w:r w:rsidRPr="00840297">
        <w:rPr>
          <w:rFonts w:ascii="Tahoma" w:hAnsi="Tahoma" w:cs="Arial"/>
          <w:b/>
          <w:color w:val="333333"/>
          <w:sz w:val="24"/>
          <w:szCs w:val="24"/>
          <w:lang w:val="es-ES_tradnl"/>
        </w:rPr>
        <w:t>Artículo</w:t>
      </w:r>
      <w:r w:rsidR="0027185C" w:rsidRPr="00840297">
        <w:rPr>
          <w:rFonts w:ascii="Tahoma" w:hAnsi="Tahoma" w:cs="Arial"/>
          <w:b/>
          <w:color w:val="333333"/>
          <w:sz w:val="24"/>
          <w:szCs w:val="24"/>
          <w:lang w:val="es-ES_tradnl"/>
        </w:rPr>
        <w:t xml:space="preserve"> Séptimo</w:t>
      </w:r>
      <w:r w:rsidRPr="00840297">
        <w:rPr>
          <w:rFonts w:ascii="Tahoma" w:hAnsi="Tahoma" w:cs="Arial"/>
          <w:b/>
          <w:color w:val="333333"/>
          <w:sz w:val="24"/>
          <w:szCs w:val="24"/>
          <w:lang w:val="es-ES_tradnl"/>
        </w:rPr>
        <w:t>.</w:t>
      </w:r>
      <w:r w:rsidRPr="00840297">
        <w:rPr>
          <w:rFonts w:ascii="Tahoma" w:hAnsi="Tahoma" w:cs="Arial"/>
          <w:color w:val="333333"/>
          <w:sz w:val="24"/>
          <w:szCs w:val="24"/>
          <w:lang w:val="es-ES_tradnl"/>
        </w:rPr>
        <w:t xml:space="preserve"> </w:t>
      </w:r>
      <w:r w:rsidRPr="00840297">
        <w:rPr>
          <w:rFonts w:ascii="Tahoma" w:hAnsi="Tahoma" w:cs="Arial"/>
          <w:b/>
          <w:color w:val="333333"/>
          <w:sz w:val="24"/>
          <w:szCs w:val="24"/>
          <w:lang w:val="es-ES_tradnl"/>
        </w:rPr>
        <w:t xml:space="preserve">Promulgación y Derogatoria: </w:t>
      </w:r>
      <w:r w:rsidRPr="00840297">
        <w:rPr>
          <w:rFonts w:ascii="Tahoma" w:hAnsi="Tahoma" w:cs="Arial"/>
          <w:color w:val="333333"/>
          <w:sz w:val="24"/>
          <w:szCs w:val="24"/>
          <w:lang w:val="es-ES_tradnl"/>
        </w:rPr>
        <w:t>La presente ley rige a partir de la fecha de su p</w:t>
      </w:r>
      <w:r w:rsidR="008345B9" w:rsidRPr="00840297">
        <w:rPr>
          <w:rFonts w:ascii="Tahoma" w:hAnsi="Tahoma" w:cs="Arial"/>
          <w:color w:val="333333"/>
          <w:sz w:val="24"/>
          <w:szCs w:val="24"/>
          <w:lang w:val="es-ES_tradnl"/>
        </w:rPr>
        <w:t>romulgación</w:t>
      </w:r>
      <w:r w:rsidR="00A7023A" w:rsidRPr="00840297">
        <w:rPr>
          <w:rFonts w:ascii="Tahoma" w:hAnsi="Tahoma" w:cs="Arial"/>
          <w:color w:val="333333"/>
          <w:sz w:val="24"/>
          <w:szCs w:val="24"/>
          <w:lang w:val="es-ES_tradnl"/>
        </w:rPr>
        <w:t xml:space="preserve"> y modifica en </w:t>
      </w:r>
      <w:r w:rsidRPr="00840297">
        <w:rPr>
          <w:rFonts w:ascii="Tahoma" w:hAnsi="Tahoma" w:cs="Arial"/>
          <w:color w:val="333333"/>
          <w:sz w:val="24"/>
          <w:szCs w:val="24"/>
          <w:lang w:val="es-ES_tradnl"/>
        </w:rPr>
        <w:t>lo preceptuado</w:t>
      </w:r>
      <w:r w:rsidR="008345B9" w:rsidRPr="00840297">
        <w:rPr>
          <w:rFonts w:ascii="Tahoma" w:hAnsi="Tahoma" w:cs="Arial"/>
          <w:color w:val="333333"/>
          <w:sz w:val="24"/>
          <w:szCs w:val="24"/>
          <w:lang w:val="es-ES_tradnl"/>
        </w:rPr>
        <w:t xml:space="preserve"> </w:t>
      </w:r>
      <w:r w:rsidRPr="00840297">
        <w:rPr>
          <w:rFonts w:ascii="Tahoma" w:hAnsi="Tahoma" w:cs="Arial"/>
          <w:color w:val="333333"/>
          <w:sz w:val="24"/>
          <w:szCs w:val="24"/>
          <w:lang w:val="es-ES_tradnl"/>
        </w:rPr>
        <w:t xml:space="preserve">a </w:t>
      </w:r>
      <w:r w:rsidR="008345B9" w:rsidRPr="00840297">
        <w:rPr>
          <w:rFonts w:ascii="Tahoma" w:hAnsi="Tahoma" w:cs="Arial"/>
          <w:color w:val="333333"/>
          <w:sz w:val="24"/>
          <w:szCs w:val="24"/>
          <w:lang w:val="es-ES_tradnl"/>
        </w:rPr>
        <w:t xml:space="preserve">la </w:t>
      </w:r>
      <w:r w:rsidRPr="00840297">
        <w:rPr>
          <w:rFonts w:ascii="Tahoma" w:hAnsi="Tahoma" w:cs="Arial"/>
          <w:color w:val="333333"/>
          <w:sz w:val="24"/>
          <w:szCs w:val="24"/>
          <w:lang w:val="es-ES_tradnl"/>
        </w:rPr>
        <w:t>Ley 142 de 1994 – Ley de Servicios Públicos Domiciliarios</w:t>
      </w:r>
      <w:r w:rsidR="008345B9" w:rsidRPr="00840297">
        <w:rPr>
          <w:rFonts w:ascii="Tahoma" w:hAnsi="Tahoma" w:cs="Arial"/>
          <w:color w:val="333333"/>
          <w:sz w:val="24"/>
          <w:szCs w:val="24"/>
          <w:lang w:val="es-ES_tradnl"/>
        </w:rPr>
        <w:t>, demás normas en la materia</w:t>
      </w:r>
      <w:r w:rsidRPr="00840297">
        <w:rPr>
          <w:rFonts w:ascii="Tahoma" w:hAnsi="Tahoma" w:cs="Arial"/>
          <w:color w:val="333333"/>
          <w:sz w:val="24"/>
          <w:szCs w:val="24"/>
          <w:lang w:val="es-ES_tradnl"/>
        </w:rPr>
        <w:t xml:space="preserve"> y deroga todas las disposiciones que le sean contrarias.</w:t>
      </w:r>
    </w:p>
    <w:p w14:paraId="719632CB" w14:textId="77777777" w:rsidR="001A43CA" w:rsidRPr="00840297" w:rsidRDefault="001A43CA" w:rsidP="008345B9">
      <w:pPr>
        <w:pStyle w:val="NormalWeb"/>
        <w:spacing w:before="0" w:beforeAutospacing="0" w:after="0" w:afterAutospacing="0"/>
        <w:contextualSpacing/>
        <w:jc w:val="both"/>
        <w:rPr>
          <w:rFonts w:ascii="Tahoma" w:hAnsi="Tahoma" w:cs="Arial"/>
          <w:color w:val="333333"/>
          <w:sz w:val="24"/>
          <w:szCs w:val="24"/>
          <w:lang w:val="es-ES_tradnl"/>
        </w:rPr>
      </w:pPr>
    </w:p>
    <w:p w14:paraId="1D32D5F6" w14:textId="77777777" w:rsidR="00D7264A" w:rsidRPr="00840297" w:rsidRDefault="00D7264A" w:rsidP="008345B9">
      <w:pPr>
        <w:pStyle w:val="NormalWeb"/>
        <w:spacing w:before="0" w:beforeAutospacing="0" w:after="0" w:afterAutospacing="0"/>
        <w:contextualSpacing/>
        <w:jc w:val="both"/>
        <w:rPr>
          <w:rFonts w:ascii="Tahoma" w:hAnsi="Tahoma" w:cs="Arial"/>
          <w:color w:val="333333"/>
          <w:sz w:val="24"/>
          <w:szCs w:val="24"/>
          <w:lang w:val="es-ES_tradnl"/>
        </w:rPr>
      </w:pPr>
    </w:p>
    <w:p w14:paraId="24890AE2" w14:textId="77777777" w:rsidR="00E627EC" w:rsidRPr="00840297" w:rsidRDefault="00E627EC" w:rsidP="008345B9">
      <w:pPr>
        <w:pStyle w:val="NormalWeb"/>
        <w:spacing w:before="0" w:beforeAutospacing="0" w:after="0" w:afterAutospacing="0"/>
        <w:contextualSpacing/>
        <w:jc w:val="both"/>
        <w:rPr>
          <w:rFonts w:ascii="Tahoma" w:hAnsi="Tahoma" w:cs="Arial"/>
          <w:color w:val="333333"/>
          <w:sz w:val="24"/>
          <w:szCs w:val="24"/>
          <w:lang w:val="es-ES_tradnl"/>
        </w:rPr>
      </w:pPr>
    </w:p>
    <w:p w14:paraId="387338F9" w14:textId="77777777" w:rsidR="00E627EC" w:rsidRPr="00840297" w:rsidRDefault="00E627EC" w:rsidP="008345B9">
      <w:pPr>
        <w:pStyle w:val="NormalWeb"/>
        <w:spacing w:before="0" w:beforeAutospacing="0" w:after="0" w:afterAutospacing="0"/>
        <w:contextualSpacing/>
        <w:jc w:val="both"/>
        <w:rPr>
          <w:rFonts w:ascii="Tahoma" w:hAnsi="Tahoma" w:cs="Arial"/>
          <w:color w:val="333333"/>
          <w:sz w:val="24"/>
          <w:szCs w:val="24"/>
          <w:lang w:val="es-ES_tradnl"/>
        </w:rPr>
      </w:pPr>
    </w:p>
    <w:p w14:paraId="0537F0A4" w14:textId="77777777" w:rsidR="0094729F" w:rsidRPr="00840297" w:rsidRDefault="0094729F" w:rsidP="008345B9">
      <w:pPr>
        <w:pStyle w:val="NormalWeb"/>
        <w:spacing w:before="0" w:beforeAutospacing="0" w:after="0" w:afterAutospacing="0"/>
        <w:contextualSpacing/>
        <w:jc w:val="both"/>
        <w:rPr>
          <w:rFonts w:ascii="Tahoma" w:hAnsi="Tahoma" w:cs="Arial"/>
          <w:color w:val="333333"/>
          <w:sz w:val="24"/>
          <w:szCs w:val="24"/>
          <w:lang w:val="es-ES_tradnl"/>
        </w:rPr>
      </w:pPr>
    </w:p>
    <w:p w14:paraId="2A27992C" w14:textId="77777777" w:rsidR="001A43CA" w:rsidRPr="00840297" w:rsidRDefault="001A43CA" w:rsidP="008345B9">
      <w:pPr>
        <w:pStyle w:val="NormalWeb"/>
        <w:spacing w:before="0" w:beforeAutospacing="0" w:after="0" w:afterAutospacing="0"/>
        <w:contextualSpacing/>
        <w:jc w:val="center"/>
        <w:rPr>
          <w:rFonts w:ascii="Tahoma" w:hAnsi="Tahoma" w:cs="Arial"/>
          <w:b/>
          <w:color w:val="333333"/>
          <w:sz w:val="24"/>
          <w:szCs w:val="24"/>
          <w:lang w:val="es-ES_tradnl"/>
        </w:rPr>
      </w:pPr>
      <w:r w:rsidRPr="00840297">
        <w:rPr>
          <w:rFonts w:ascii="Tahoma" w:hAnsi="Tahoma" w:cs="Arial"/>
          <w:b/>
          <w:color w:val="333333"/>
          <w:sz w:val="24"/>
          <w:szCs w:val="24"/>
          <w:lang w:val="es-ES_tradnl"/>
        </w:rPr>
        <w:t>ALEJANDRO CARLOS CHACÓN</w:t>
      </w:r>
    </w:p>
    <w:p w14:paraId="4C2BF78A" w14:textId="77777777" w:rsidR="001A43CA" w:rsidRPr="00840297" w:rsidRDefault="001A43CA" w:rsidP="008345B9">
      <w:pPr>
        <w:pStyle w:val="NormalWeb"/>
        <w:spacing w:before="0" w:beforeAutospacing="0" w:after="0" w:afterAutospacing="0"/>
        <w:contextualSpacing/>
        <w:jc w:val="center"/>
        <w:rPr>
          <w:rFonts w:ascii="Tahoma" w:hAnsi="Tahoma" w:cs="Arial"/>
          <w:color w:val="333333"/>
          <w:sz w:val="24"/>
          <w:szCs w:val="24"/>
          <w:lang w:val="es-ES_tradnl"/>
        </w:rPr>
      </w:pPr>
      <w:r w:rsidRPr="00840297">
        <w:rPr>
          <w:rFonts w:ascii="Tahoma" w:hAnsi="Tahoma" w:cs="Arial"/>
          <w:color w:val="333333"/>
          <w:sz w:val="24"/>
          <w:szCs w:val="24"/>
          <w:lang w:val="es-ES_tradnl"/>
        </w:rPr>
        <w:t>Representante a la Cámara</w:t>
      </w:r>
    </w:p>
    <w:p w14:paraId="7BC04DD8" w14:textId="0051724A" w:rsidR="001A43CA" w:rsidRPr="00840297" w:rsidRDefault="00673386" w:rsidP="008345B9">
      <w:pPr>
        <w:contextualSpacing/>
        <w:jc w:val="center"/>
        <w:rPr>
          <w:rFonts w:ascii="Tahoma" w:hAnsi="Tahoma"/>
        </w:rPr>
      </w:pPr>
      <w:r w:rsidRPr="00840297">
        <w:rPr>
          <w:rFonts w:ascii="Tahoma" w:hAnsi="Tahoma"/>
        </w:rPr>
        <w:t xml:space="preserve">Congresista </w:t>
      </w:r>
    </w:p>
    <w:sectPr w:rsidR="001A43CA" w:rsidRPr="00840297" w:rsidSect="0004365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692B" w14:textId="77777777" w:rsidR="007E48FD" w:rsidRDefault="007E48FD" w:rsidP="00795D19">
      <w:r>
        <w:separator/>
      </w:r>
    </w:p>
  </w:endnote>
  <w:endnote w:type="continuationSeparator" w:id="0">
    <w:p w14:paraId="4F244A75" w14:textId="77777777" w:rsidR="007E48FD" w:rsidRDefault="007E48FD" w:rsidP="0079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9CAF" w14:textId="77777777" w:rsidR="007E48FD" w:rsidRDefault="007E48FD" w:rsidP="006D3598">
    <w:pPr>
      <w:pStyle w:val="Piedepgina"/>
      <w:jc w:val="center"/>
    </w:pPr>
    <w:r>
      <w:t>Carrera 7ª No. 8 – 68 Edificio Nuevo Congreso</w:t>
    </w:r>
  </w:p>
  <w:p w14:paraId="0184AF70" w14:textId="0D555EAF" w:rsidR="007E48FD" w:rsidRDefault="007E48FD" w:rsidP="006D3598">
    <w:pPr>
      <w:pStyle w:val="Piedepgina"/>
      <w:jc w:val="center"/>
    </w:pPr>
    <w:r>
      <w:t xml:space="preserve">Teléfono:  (57) + (1) 4325100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3439" w14:textId="77777777" w:rsidR="007E48FD" w:rsidRDefault="007E48FD" w:rsidP="00795D19">
      <w:r>
        <w:separator/>
      </w:r>
    </w:p>
  </w:footnote>
  <w:footnote w:type="continuationSeparator" w:id="0">
    <w:p w14:paraId="03CB1F9D" w14:textId="77777777" w:rsidR="007E48FD" w:rsidRDefault="007E48FD" w:rsidP="00795D19">
      <w:r>
        <w:continuationSeparator/>
      </w:r>
    </w:p>
  </w:footnote>
  <w:footnote w:id="1">
    <w:p w14:paraId="11D3ABBB" w14:textId="1AB5C63F" w:rsidR="007E48FD" w:rsidRPr="00CF434D" w:rsidRDefault="007E48FD">
      <w:pPr>
        <w:pStyle w:val="Textonotapie"/>
        <w:rPr>
          <w:rFonts w:ascii="Tahoma" w:hAnsi="Tahoma"/>
          <w:sz w:val="16"/>
          <w:szCs w:val="16"/>
        </w:rPr>
      </w:pPr>
      <w:r w:rsidRPr="00CF434D">
        <w:rPr>
          <w:rStyle w:val="Refdenotaalpie"/>
          <w:rFonts w:ascii="Tahoma" w:hAnsi="Tahoma"/>
          <w:sz w:val="16"/>
          <w:szCs w:val="16"/>
        </w:rPr>
        <w:footnoteRef/>
      </w:r>
      <w:r w:rsidRPr="00CF434D">
        <w:rPr>
          <w:rFonts w:ascii="Tahoma" w:hAnsi="Tahoma"/>
          <w:sz w:val="16"/>
          <w:szCs w:val="16"/>
        </w:rPr>
        <w:t xml:space="preserve"> </w:t>
      </w:r>
      <w:r>
        <w:rPr>
          <w:rFonts w:ascii="Tahoma" w:hAnsi="Tahoma"/>
          <w:sz w:val="16"/>
          <w:szCs w:val="16"/>
        </w:rPr>
        <w:t xml:space="preserve">Constitución Política de Colombia de 1991. </w:t>
      </w:r>
    </w:p>
  </w:footnote>
  <w:footnote w:id="2">
    <w:p w14:paraId="29B38619" w14:textId="77777777" w:rsidR="007E48FD" w:rsidRPr="00EA2DEE" w:rsidRDefault="007E48FD" w:rsidP="003F27EE">
      <w:pPr>
        <w:pStyle w:val="Textonotapie"/>
        <w:jc w:val="both"/>
        <w:rPr>
          <w:sz w:val="16"/>
          <w:szCs w:val="16"/>
        </w:rPr>
      </w:pPr>
      <w:r w:rsidRPr="00EA2DEE">
        <w:rPr>
          <w:rStyle w:val="Refdenotaalpie"/>
          <w:sz w:val="16"/>
          <w:szCs w:val="16"/>
        </w:rPr>
        <w:footnoteRef/>
      </w:r>
      <w:r w:rsidRPr="00EA2DEE">
        <w:rPr>
          <w:sz w:val="16"/>
          <w:szCs w:val="16"/>
        </w:rPr>
        <w:t xml:space="preserve"> </w:t>
      </w:r>
      <w:r>
        <w:rPr>
          <w:sz w:val="16"/>
          <w:szCs w:val="16"/>
        </w:rPr>
        <w:t xml:space="preserve">Arias García, Fernando (2009). “La consideración de los Servicios Públicos Domiciliarios como actividad económica bajo el clausulado del Estado Social de Derecho” en </w:t>
      </w:r>
      <w:r>
        <w:rPr>
          <w:i/>
          <w:sz w:val="16"/>
          <w:szCs w:val="16"/>
        </w:rPr>
        <w:t xml:space="preserve">Revista de Derecho – PRINCIPIA IURIS – </w:t>
      </w:r>
      <w:r w:rsidRPr="00613125">
        <w:rPr>
          <w:sz w:val="16"/>
          <w:szCs w:val="16"/>
        </w:rPr>
        <w:t>No. 10</w:t>
      </w:r>
      <w:r>
        <w:rPr>
          <w:i/>
          <w:sz w:val="16"/>
          <w:szCs w:val="16"/>
        </w:rPr>
        <w:t xml:space="preserve"> </w:t>
      </w:r>
      <w:r>
        <w:rPr>
          <w:sz w:val="16"/>
          <w:szCs w:val="16"/>
        </w:rPr>
        <w:t xml:space="preserve">, Editorial Universidad Santo Tomas, seccional Tunja. Boyacá, Colombia. </w:t>
      </w:r>
    </w:p>
  </w:footnote>
  <w:footnote w:id="3">
    <w:p w14:paraId="672C3CBB" w14:textId="77777777" w:rsidR="007E48FD" w:rsidRPr="00742740" w:rsidRDefault="007E48FD" w:rsidP="003F27EE">
      <w:pPr>
        <w:pStyle w:val="Textonotapie"/>
        <w:jc w:val="both"/>
        <w:rPr>
          <w:sz w:val="16"/>
          <w:szCs w:val="16"/>
        </w:rPr>
      </w:pPr>
      <w:r w:rsidRPr="00742740">
        <w:rPr>
          <w:rStyle w:val="Refdenotaalpie"/>
          <w:sz w:val="16"/>
          <w:szCs w:val="16"/>
        </w:rPr>
        <w:footnoteRef/>
      </w:r>
      <w:r w:rsidRPr="00742740">
        <w:rPr>
          <w:sz w:val="16"/>
          <w:szCs w:val="16"/>
        </w:rPr>
        <w:t xml:space="preserve"> Palacios Sanabria, María Teresa (2005) “El derecho al servicio público domiciliario de acueducto” en </w:t>
      </w:r>
      <w:r w:rsidRPr="00742740">
        <w:rPr>
          <w:i/>
          <w:sz w:val="16"/>
          <w:szCs w:val="16"/>
        </w:rPr>
        <w:t xml:space="preserve">Opinión Jurídica </w:t>
      </w:r>
      <w:r w:rsidRPr="00742740">
        <w:rPr>
          <w:sz w:val="16"/>
          <w:szCs w:val="16"/>
        </w:rPr>
        <w:t xml:space="preserve">V. 4 No. 7 citando a Atehortúa Ríos, Carlos (2003;36) en “Servicios Públicos Domiciliarios”. </w:t>
      </w:r>
    </w:p>
  </w:footnote>
  <w:footnote w:id="4">
    <w:p w14:paraId="3675EA82" w14:textId="079EC371" w:rsidR="007E48FD" w:rsidRPr="00CF434D" w:rsidRDefault="007E48FD">
      <w:pPr>
        <w:pStyle w:val="Textonotapie"/>
        <w:rPr>
          <w:sz w:val="16"/>
          <w:szCs w:val="16"/>
        </w:rPr>
      </w:pPr>
      <w:r w:rsidRPr="00CF434D">
        <w:rPr>
          <w:rStyle w:val="Refdenotaalpie"/>
          <w:sz w:val="16"/>
          <w:szCs w:val="16"/>
        </w:rPr>
        <w:footnoteRef/>
      </w:r>
      <w:r w:rsidRPr="00CF434D">
        <w:rPr>
          <w:sz w:val="16"/>
          <w:szCs w:val="16"/>
        </w:rPr>
        <w:t xml:space="preserve"> Ley 142 de 1994, ley de servicios públicos domiciliarios. </w:t>
      </w:r>
    </w:p>
  </w:footnote>
  <w:footnote w:id="5">
    <w:p w14:paraId="2722AEFF" w14:textId="77777777" w:rsidR="007E48FD" w:rsidRPr="00742740" w:rsidRDefault="007E48FD" w:rsidP="003F27EE">
      <w:pPr>
        <w:pStyle w:val="Textonotapie"/>
        <w:jc w:val="both"/>
        <w:rPr>
          <w:sz w:val="16"/>
          <w:szCs w:val="16"/>
        </w:rPr>
      </w:pPr>
      <w:r w:rsidRPr="00742740">
        <w:rPr>
          <w:rStyle w:val="Refdenotaalpie"/>
          <w:sz w:val="16"/>
          <w:szCs w:val="16"/>
        </w:rPr>
        <w:footnoteRef/>
      </w:r>
      <w:r w:rsidRPr="00742740">
        <w:rPr>
          <w:sz w:val="16"/>
          <w:szCs w:val="16"/>
        </w:rPr>
        <w:t xml:space="preserve"> Ley 142 de 1994 Artículo 14, Numeral 31. </w:t>
      </w:r>
    </w:p>
  </w:footnote>
  <w:footnote w:id="6">
    <w:p w14:paraId="5D5D0521" w14:textId="7FD200C6" w:rsidR="007E48FD" w:rsidRPr="00742740" w:rsidRDefault="007E48FD" w:rsidP="00742740">
      <w:pPr>
        <w:pStyle w:val="Textonotapie"/>
        <w:jc w:val="both"/>
        <w:rPr>
          <w:sz w:val="16"/>
          <w:szCs w:val="16"/>
        </w:rPr>
      </w:pPr>
      <w:r w:rsidRPr="00742740">
        <w:rPr>
          <w:rStyle w:val="Refdenotaalpie"/>
          <w:sz w:val="16"/>
          <w:szCs w:val="16"/>
        </w:rPr>
        <w:footnoteRef/>
      </w:r>
      <w:r w:rsidRPr="00742740">
        <w:rPr>
          <w:sz w:val="16"/>
          <w:szCs w:val="16"/>
        </w:rPr>
        <w:t xml:space="preserve"> La información fue suministrada por Usuarios por la Superintendencia de Servicios Públicos Domiciliarios. </w:t>
      </w:r>
    </w:p>
  </w:footnote>
  <w:footnote w:id="7">
    <w:p w14:paraId="753EA037" w14:textId="77777777" w:rsidR="007E48FD" w:rsidRDefault="007E48FD" w:rsidP="00742740">
      <w:pPr>
        <w:pStyle w:val="Textonotapie"/>
        <w:jc w:val="both"/>
      </w:pPr>
      <w:r w:rsidRPr="00742740">
        <w:rPr>
          <w:rStyle w:val="Refdenotaalpie"/>
          <w:sz w:val="16"/>
          <w:szCs w:val="16"/>
        </w:rPr>
        <w:footnoteRef/>
      </w:r>
      <w:r w:rsidRPr="00742740">
        <w:rPr>
          <w:sz w:val="16"/>
          <w:szCs w:val="16"/>
        </w:rPr>
        <w:t xml:space="preserve"> La clasificación de los estratos socioeconómicos es tomada del DNP de su documento ¿Cuántos y cuáles son los estratos en los que se pueden clasificar las viviendas y predios rurales?</w:t>
      </w:r>
    </w:p>
  </w:footnote>
  <w:footnote w:id="8">
    <w:p w14:paraId="7EFCBFC3" w14:textId="6D85292B" w:rsidR="007E48FD" w:rsidRPr="00CD752F" w:rsidRDefault="007E48FD" w:rsidP="00CD752F">
      <w:pPr>
        <w:pStyle w:val="Textonotapie"/>
        <w:jc w:val="both"/>
        <w:rPr>
          <w:sz w:val="16"/>
          <w:szCs w:val="16"/>
        </w:rPr>
      </w:pPr>
      <w:r w:rsidRPr="00CD752F">
        <w:rPr>
          <w:rStyle w:val="Refdenotaalpie"/>
          <w:sz w:val="16"/>
          <w:szCs w:val="16"/>
        </w:rPr>
        <w:footnoteRef/>
      </w:r>
      <w:r w:rsidRPr="00CD752F">
        <w:rPr>
          <w:sz w:val="16"/>
          <w:szCs w:val="16"/>
        </w:rPr>
        <w:t xml:space="preserve"> La Información suministrada por la Superintende</w:t>
      </w:r>
      <w:r>
        <w:rPr>
          <w:sz w:val="16"/>
          <w:szCs w:val="16"/>
        </w:rPr>
        <w:t xml:space="preserve">ncia de Servicios Públicos fue provista </w:t>
      </w:r>
      <w:r w:rsidRPr="00CD752F">
        <w:rPr>
          <w:sz w:val="16"/>
          <w:szCs w:val="16"/>
        </w:rPr>
        <w:t xml:space="preserve">por número de Usuarios. </w:t>
      </w:r>
    </w:p>
  </w:footnote>
  <w:footnote w:id="9">
    <w:p w14:paraId="6584FEFD" w14:textId="77777777" w:rsidR="007E48FD" w:rsidRDefault="007E48FD" w:rsidP="00742740">
      <w:pPr>
        <w:pStyle w:val="Textonotapie"/>
        <w:jc w:val="both"/>
      </w:pPr>
      <w:r w:rsidRPr="00742740">
        <w:rPr>
          <w:rStyle w:val="Refdenotaalpie"/>
          <w:sz w:val="16"/>
          <w:szCs w:val="16"/>
        </w:rPr>
        <w:footnoteRef/>
      </w:r>
      <w:r w:rsidRPr="00742740">
        <w:rPr>
          <w:sz w:val="16"/>
          <w:szCs w:val="16"/>
        </w:rPr>
        <w:t xml:space="preserve"> La clasificación de los estratos socioeconómicos es tomada del DNP de su documento ¿Cuántos y cuáles son los estratos en los que se pueden clasificar las viviendas y predios rurales?</w:t>
      </w:r>
    </w:p>
  </w:footnote>
  <w:footnote w:id="10">
    <w:p w14:paraId="2B642DF4" w14:textId="51D01FED" w:rsidR="007E48FD" w:rsidRDefault="007E48FD">
      <w:pPr>
        <w:pStyle w:val="Textonotapie"/>
      </w:pPr>
      <w:r w:rsidRPr="00742740">
        <w:rPr>
          <w:rStyle w:val="Refdenotaalpie"/>
          <w:sz w:val="16"/>
        </w:rPr>
        <w:footnoteRef/>
      </w:r>
      <w:r w:rsidRPr="00742740">
        <w:rPr>
          <w:sz w:val="16"/>
        </w:rPr>
        <w:t xml:space="preserve"> La información suministrada por la Superintendencia de Servicios Públicos fue provista por cantidad de Suscriptores. </w:t>
      </w:r>
    </w:p>
  </w:footnote>
  <w:footnote w:id="11">
    <w:p w14:paraId="0D76D55B" w14:textId="77777777" w:rsidR="007E48FD" w:rsidRDefault="007E48FD" w:rsidP="00742740">
      <w:pPr>
        <w:pStyle w:val="Textonotapie"/>
        <w:jc w:val="both"/>
      </w:pPr>
      <w:r w:rsidRPr="00742740">
        <w:rPr>
          <w:rStyle w:val="Refdenotaalpie"/>
          <w:sz w:val="16"/>
          <w:szCs w:val="16"/>
        </w:rPr>
        <w:footnoteRef/>
      </w:r>
      <w:r w:rsidRPr="00742740">
        <w:rPr>
          <w:sz w:val="16"/>
          <w:szCs w:val="16"/>
        </w:rPr>
        <w:t xml:space="preserve"> La clasificación de los estratos socioeconómicos es tomada del DNP de su documento ¿Cuántos y cuáles son los estratos en los que se pueden clasificar las viviendas y predios rurales?</w:t>
      </w:r>
    </w:p>
  </w:footnote>
  <w:footnote w:id="12">
    <w:p w14:paraId="70379B9B" w14:textId="4D270C33" w:rsidR="007E48FD" w:rsidRPr="002C051C" w:rsidRDefault="007E48FD" w:rsidP="002C051C">
      <w:pPr>
        <w:pStyle w:val="Textonotapie"/>
        <w:jc w:val="both"/>
        <w:rPr>
          <w:sz w:val="16"/>
          <w:szCs w:val="16"/>
          <w:lang w:val="es-ES"/>
        </w:rPr>
      </w:pPr>
      <w:r w:rsidRPr="002C051C">
        <w:rPr>
          <w:rStyle w:val="Refdenotaalpie"/>
          <w:sz w:val="16"/>
        </w:rPr>
        <w:footnoteRef/>
      </w:r>
      <w:r w:rsidRPr="002C051C">
        <w:rPr>
          <w:sz w:val="16"/>
        </w:rPr>
        <w:t xml:space="preserve"> </w:t>
      </w:r>
      <w:r w:rsidRPr="0049753A">
        <w:rPr>
          <w:sz w:val="16"/>
          <w:szCs w:val="16"/>
        </w:rPr>
        <w:t>De acuerdo a la Comisión de Regulación de Energía y Gas – CREG</w:t>
      </w:r>
      <w:r>
        <w:rPr>
          <w:sz w:val="16"/>
          <w:szCs w:val="16"/>
        </w:rPr>
        <w:t xml:space="preserve"> en su Respuesta al Derecho de Petición de Información del H.R. Alejandro Carlos Chacón, el Consumo básico o de subsistencia es entendido como la cantidad mínima utilizada por el servicio público correspondiente por un usuario típico, para satisfacer sus necesidades básicas y por este valor de consumo, es que aplican los Subsidios. De acuerdo a la Ley 142 de 1994, artículo 99.5 “L</w:t>
      </w:r>
      <w:r w:rsidRPr="002C051C">
        <w:rPr>
          <w:sz w:val="16"/>
          <w:szCs w:val="16"/>
          <w:lang w:val="es-ES"/>
        </w:rPr>
        <w:t>os subsidios no excederán, en ningún caso, del valor de los consumos básicos o de subsistencia</w:t>
      </w:r>
      <w:r>
        <w:rPr>
          <w:sz w:val="16"/>
          <w:szCs w:val="16"/>
          <w:lang w:val="es-ES"/>
        </w:rPr>
        <w:t>”(</w:t>
      </w:r>
      <w:r w:rsidRPr="002C051C">
        <w:rPr>
          <w:sz w:val="16"/>
          <w:szCs w:val="16"/>
          <w:lang w:val="es-ES"/>
        </w:rPr>
        <w:t>.</w:t>
      </w:r>
      <w:r>
        <w:rPr>
          <w:sz w:val="16"/>
          <w:szCs w:val="16"/>
          <w:lang w:val="es-ES"/>
        </w:rPr>
        <w:t xml:space="preserve">..) </w:t>
      </w:r>
    </w:p>
    <w:p w14:paraId="7975CE76" w14:textId="7BE54B03" w:rsidR="007E48FD" w:rsidRDefault="007E48FD" w:rsidP="002C051C">
      <w:pPr>
        <w:pStyle w:val="Textonotapie"/>
        <w:jc w:val="both"/>
      </w:pPr>
    </w:p>
  </w:footnote>
  <w:footnote w:id="13">
    <w:p w14:paraId="373AD77B" w14:textId="1B4A55D6" w:rsidR="007E48FD" w:rsidRDefault="007E48FD" w:rsidP="0049753A">
      <w:pPr>
        <w:pStyle w:val="Textonotapie"/>
        <w:jc w:val="both"/>
        <w:rPr>
          <w:sz w:val="16"/>
          <w:szCs w:val="16"/>
        </w:rPr>
      </w:pPr>
      <w:r w:rsidRPr="0049753A">
        <w:rPr>
          <w:rStyle w:val="Refdenotaalpie"/>
          <w:sz w:val="16"/>
          <w:szCs w:val="16"/>
        </w:rPr>
        <w:footnoteRef/>
      </w:r>
      <w:r w:rsidRPr="0049753A">
        <w:rPr>
          <w:sz w:val="16"/>
          <w:szCs w:val="16"/>
        </w:rPr>
        <w:t xml:space="preserve"> De acuerdo a la Comisión de Regulación de Energía y Gas – CREG- en la Resolución 156 de 2011, el medidor es “</w:t>
      </w:r>
      <w:r w:rsidRPr="0049753A">
        <w:rPr>
          <w:i/>
          <w:sz w:val="16"/>
          <w:szCs w:val="16"/>
        </w:rPr>
        <w:t>el dispositivo destinado a la medición o registro del consumo o de las transferencias de energías</w:t>
      </w:r>
      <w:r w:rsidRPr="0049753A">
        <w:rPr>
          <w:sz w:val="16"/>
          <w:szCs w:val="16"/>
        </w:rPr>
        <w:t>”, definición que fue tomada de la Resolución de la CREG 108 de 1997 en la cual define al medidor como “</w:t>
      </w:r>
      <w:r w:rsidRPr="0049753A">
        <w:rPr>
          <w:i/>
          <w:sz w:val="16"/>
          <w:szCs w:val="16"/>
        </w:rPr>
        <w:t>el conjunto de dispositivos destinados a la medición o registro del consumo</w:t>
      </w:r>
      <w:r w:rsidRPr="0049753A">
        <w:rPr>
          <w:sz w:val="16"/>
          <w:szCs w:val="16"/>
        </w:rPr>
        <w:t>”.</w:t>
      </w:r>
    </w:p>
    <w:p w14:paraId="0DCBB9B4" w14:textId="43FD3EC8" w:rsidR="007E48FD" w:rsidRPr="0049753A" w:rsidRDefault="007E48FD" w:rsidP="0049753A">
      <w:pPr>
        <w:pStyle w:val="Textonotapie"/>
        <w:jc w:val="both"/>
        <w:rPr>
          <w:sz w:val="16"/>
          <w:szCs w:val="16"/>
        </w:rPr>
      </w:pPr>
      <w:r>
        <w:rPr>
          <w:sz w:val="16"/>
          <w:szCs w:val="16"/>
        </w:rPr>
        <w:t>De igual forma, de acuerdo al Decreto 1077 DE 2015 en el numeral 31 del artículo 2.3.1.1.1 define medidor como: “</w:t>
      </w:r>
      <w:r w:rsidRPr="0049753A">
        <w:rPr>
          <w:i/>
          <w:sz w:val="16"/>
          <w:szCs w:val="16"/>
        </w:rPr>
        <w:t>Dispositivo encargado de medir y acumular el consumo de agua</w:t>
      </w:r>
      <w:r>
        <w:rPr>
          <w:sz w:val="16"/>
          <w:szCs w:val="16"/>
        </w:rPr>
        <w:t>”. Así mismo, en el numeral 32 del citado artículo definen el medidor individual como: “</w:t>
      </w:r>
      <w:r w:rsidRPr="0049753A">
        <w:rPr>
          <w:i/>
          <w:sz w:val="16"/>
          <w:szCs w:val="16"/>
        </w:rPr>
        <w:t>Dispositivo que mide y acumula el consumo de agua de un usuario el sistema de acueducto</w:t>
      </w:r>
      <w:r>
        <w:rPr>
          <w:sz w:val="16"/>
          <w:szCs w:val="16"/>
        </w:rPr>
        <w:t xml:space="preserve">”. </w:t>
      </w:r>
    </w:p>
  </w:footnote>
  <w:footnote w:id="14">
    <w:p w14:paraId="44FC989F" w14:textId="627EDD90" w:rsidR="007E48FD" w:rsidRPr="006D1273" w:rsidRDefault="007E48FD" w:rsidP="006D1273">
      <w:pPr>
        <w:pStyle w:val="Textonotapie"/>
        <w:jc w:val="both"/>
        <w:rPr>
          <w:sz w:val="16"/>
          <w:szCs w:val="16"/>
        </w:rPr>
      </w:pPr>
      <w:r w:rsidRPr="006D1273">
        <w:rPr>
          <w:rStyle w:val="Refdenotaalpie"/>
          <w:sz w:val="16"/>
          <w:szCs w:val="16"/>
        </w:rPr>
        <w:footnoteRef/>
      </w:r>
      <w:r w:rsidRPr="006D1273">
        <w:rPr>
          <w:sz w:val="16"/>
          <w:szCs w:val="16"/>
        </w:rPr>
        <w:t xml:space="preserve"> Respuesta al Derecho de Petición formulado por el H.R. Alejandro Carlos Chacón Camargo a la Superintendencia de Servicios Públicos Domiciliarios. </w:t>
      </w:r>
      <w:r>
        <w:rPr>
          <w:sz w:val="16"/>
          <w:szCs w:val="16"/>
        </w:rPr>
        <w:t xml:space="preserve"> </w:t>
      </w:r>
    </w:p>
  </w:footnote>
  <w:footnote w:id="15">
    <w:p w14:paraId="5890A3E4" w14:textId="22B2BA5F" w:rsidR="007E48FD" w:rsidRPr="00135753" w:rsidRDefault="007E48FD">
      <w:pPr>
        <w:pStyle w:val="Textonotapie"/>
        <w:rPr>
          <w:sz w:val="16"/>
          <w:szCs w:val="16"/>
        </w:rPr>
      </w:pPr>
      <w:r w:rsidRPr="00135753">
        <w:rPr>
          <w:rStyle w:val="Refdenotaalpie"/>
          <w:sz w:val="16"/>
          <w:szCs w:val="16"/>
        </w:rPr>
        <w:footnoteRef/>
      </w:r>
      <w:r w:rsidRPr="00135753">
        <w:rPr>
          <w:sz w:val="16"/>
          <w:szCs w:val="16"/>
        </w:rPr>
        <w:t xml:space="preserve"> </w:t>
      </w:r>
      <w:r>
        <w:rPr>
          <w:sz w:val="16"/>
          <w:szCs w:val="16"/>
        </w:rPr>
        <w:t xml:space="preserve">Ibíd. </w:t>
      </w:r>
    </w:p>
  </w:footnote>
  <w:footnote w:id="16">
    <w:p w14:paraId="388F3C8A" w14:textId="77777777" w:rsidR="007E48FD" w:rsidRPr="00A74687" w:rsidRDefault="007E48FD" w:rsidP="00602B4B">
      <w:pPr>
        <w:pStyle w:val="Textonotapie"/>
        <w:jc w:val="both"/>
        <w:rPr>
          <w:sz w:val="16"/>
          <w:szCs w:val="16"/>
        </w:rPr>
      </w:pPr>
      <w:r w:rsidRPr="00471587">
        <w:rPr>
          <w:rStyle w:val="Refdenotaalpie"/>
          <w:sz w:val="16"/>
          <w:szCs w:val="16"/>
        </w:rPr>
        <w:footnoteRef/>
      </w:r>
      <w:r w:rsidRPr="00471587">
        <w:rPr>
          <w:sz w:val="16"/>
          <w:szCs w:val="16"/>
        </w:rPr>
        <w:t xml:space="preserve"> Respuesta remitida por la Comisión de Regulación de Energía y Gas al Derecho de Petición formulado por el H.R. Alejandro Carlos Chacón Camargo.</w:t>
      </w:r>
      <w:r w:rsidRPr="00A74687">
        <w:rPr>
          <w:sz w:val="16"/>
          <w:szCs w:val="16"/>
        </w:rPr>
        <w:t xml:space="preserve"> </w:t>
      </w:r>
    </w:p>
  </w:footnote>
  <w:footnote w:id="17">
    <w:p w14:paraId="45A44590" w14:textId="0E5A2B28" w:rsidR="007E48FD" w:rsidRPr="00471587" w:rsidRDefault="007E48FD">
      <w:pPr>
        <w:pStyle w:val="Textonotapie"/>
        <w:rPr>
          <w:sz w:val="16"/>
          <w:szCs w:val="16"/>
        </w:rPr>
      </w:pPr>
      <w:r w:rsidRPr="00471587">
        <w:rPr>
          <w:rStyle w:val="Refdenotaalpie"/>
          <w:sz w:val="16"/>
          <w:szCs w:val="16"/>
        </w:rPr>
        <w:footnoteRef/>
      </w:r>
      <w:r w:rsidRPr="00471587">
        <w:rPr>
          <w:sz w:val="16"/>
          <w:szCs w:val="16"/>
        </w:rPr>
        <w:t xml:space="preserve"> Op. Cit. </w:t>
      </w:r>
    </w:p>
  </w:footnote>
  <w:footnote w:id="18">
    <w:p w14:paraId="2F7481A8" w14:textId="1A7DB6C7" w:rsidR="007E48FD" w:rsidRPr="00E34907" w:rsidRDefault="007E48FD">
      <w:pPr>
        <w:pStyle w:val="Textonotapie"/>
        <w:rPr>
          <w:sz w:val="16"/>
          <w:szCs w:val="16"/>
        </w:rPr>
      </w:pPr>
      <w:r w:rsidRPr="00E34907">
        <w:rPr>
          <w:rStyle w:val="Refdenotaalpie"/>
          <w:sz w:val="16"/>
          <w:szCs w:val="16"/>
        </w:rPr>
        <w:footnoteRef/>
      </w:r>
      <w:r w:rsidRPr="00E34907">
        <w:rPr>
          <w:sz w:val="16"/>
          <w:szCs w:val="16"/>
        </w:rPr>
        <w:t xml:space="preserve"> Ibíd. </w:t>
      </w:r>
    </w:p>
  </w:footnote>
  <w:footnote w:id="19">
    <w:p w14:paraId="077B8852" w14:textId="5EAB9D3F" w:rsidR="007E48FD" w:rsidRDefault="007E48FD">
      <w:pPr>
        <w:pStyle w:val="Textonotapie"/>
      </w:pPr>
      <w:r w:rsidRPr="00E34907">
        <w:rPr>
          <w:rStyle w:val="Refdenotaalpie"/>
          <w:sz w:val="16"/>
          <w:szCs w:val="16"/>
        </w:rPr>
        <w:footnoteRef/>
      </w:r>
      <w:r w:rsidRPr="00E34907">
        <w:rPr>
          <w:sz w:val="16"/>
          <w:szCs w:val="16"/>
        </w:rPr>
        <w:t xml:space="preserve"> Ibíd.</w:t>
      </w:r>
      <w:r>
        <w:t xml:space="preserve"> </w:t>
      </w:r>
    </w:p>
  </w:footnote>
  <w:footnote w:id="20">
    <w:p w14:paraId="507EE1D3" w14:textId="4C996E62" w:rsidR="007E48FD" w:rsidRPr="00EE7CD6" w:rsidRDefault="007E48FD" w:rsidP="00EE7CD6">
      <w:pPr>
        <w:pStyle w:val="Textonotapie"/>
        <w:jc w:val="both"/>
        <w:rPr>
          <w:sz w:val="16"/>
          <w:szCs w:val="16"/>
        </w:rPr>
      </w:pPr>
      <w:r w:rsidRPr="008D7D6D">
        <w:rPr>
          <w:rStyle w:val="Refdenotaalpie"/>
          <w:sz w:val="16"/>
          <w:szCs w:val="16"/>
        </w:rPr>
        <w:footnoteRef/>
      </w:r>
      <w:r w:rsidRPr="008D7D6D">
        <w:rPr>
          <w:sz w:val="16"/>
          <w:szCs w:val="16"/>
        </w:rPr>
        <w:t xml:space="preserve"> Respuesta remitida por la Comisión de Regulación de Energía y Gas al Derecho de Petición formulado por el H.R. </w:t>
      </w:r>
      <w:r>
        <w:rPr>
          <w:sz w:val="16"/>
          <w:szCs w:val="16"/>
        </w:rPr>
        <w:t>Alejandro Carlos Chacón Camargo</w:t>
      </w:r>
      <w:r w:rsidRPr="008D7D6D">
        <w:rPr>
          <w:sz w:val="16"/>
          <w:szCs w:val="16"/>
        </w:rPr>
        <w:t>, página 7.</w:t>
      </w:r>
      <w:r w:rsidRPr="00EE7CD6">
        <w:rPr>
          <w:sz w:val="16"/>
          <w:szCs w:val="16"/>
        </w:rPr>
        <w:t xml:space="preserve"> </w:t>
      </w:r>
    </w:p>
  </w:footnote>
  <w:footnote w:id="21">
    <w:p w14:paraId="18783520" w14:textId="021F9E75" w:rsidR="007E48FD" w:rsidRPr="00673386" w:rsidRDefault="007E48FD">
      <w:pPr>
        <w:pStyle w:val="Textonotapie"/>
        <w:rPr>
          <w:sz w:val="16"/>
          <w:szCs w:val="16"/>
        </w:rPr>
      </w:pPr>
      <w:r w:rsidRPr="001C2DAA">
        <w:rPr>
          <w:rStyle w:val="Refdenotaalpie"/>
          <w:sz w:val="16"/>
          <w:szCs w:val="16"/>
        </w:rPr>
        <w:footnoteRef/>
      </w:r>
      <w:r w:rsidRPr="001C2DAA">
        <w:rPr>
          <w:sz w:val="16"/>
          <w:szCs w:val="16"/>
        </w:rPr>
        <w:t xml:space="preserve"> El Magistrado Jaime Araujo Rentería cita su aclaración de voto en la Sentencia C-075 de 2006 para argumentar su posición.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BAAE" w14:textId="77777777" w:rsidR="007E48FD" w:rsidRPr="00A43987" w:rsidRDefault="007E48FD" w:rsidP="008F72C3">
    <w:pPr>
      <w:pStyle w:val="Encabezado"/>
      <w:jc w:val="right"/>
      <w:rPr>
        <w:i/>
        <w:sz w:val="18"/>
        <w:szCs w:val="18"/>
      </w:rPr>
    </w:pPr>
    <w:r>
      <w:rPr>
        <w:noProof/>
        <w:lang w:val="es-CO" w:eastAsia="es-CO"/>
      </w:rPr>
      <w:drawing>
        <wp:anchor distT="0" distB="0" distL="114300" distR="114300" simplePos="0" relativeHeight="251659264" behindDoc="0" locked="0" layoutInCell="1" allowOverlap="1" wp14:anchorId="3D203753" wp14:editId="17F73735">
          <wp:simplePos x="0" y="0"/>
          <wp:positionH relativeFrom="margin">
            <wp:align>left</wp:align>
          </wp:positionH>
          <wp:positionV relativeFrom="paragraph">
            <wp:posOffset>-231140</wp:posOffset>
          </wp:positionV>
          <wp:extent cx="1419225" cy="822960"/>
          <wp:effectExtent l="0" t="0" r="0" b="0"/>
          <wp:wrapThrough wrapText="bothSides">
            <wp:wrapPolygon edited="0">
              <wp:start x="0" y="0"/>
              <wp:lineTo x="0" y="21000"/>
              <wp:lineTo x="21165" y="21000"/>
              <wp:lineTo x="21165" y="0"/>
              <wp:lineTo x="0" y="0"/>
            </wp:wrapPolygon>
          </wp:wrapThrough>
          <wp:docPr id="4" name="Imagen 4"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1451640804/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397" cy="838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987">
      <w:rPr>
        <w:i/>
        <w:sz w:val="18"/>
        <w:szCs w:val="18"/>
      </w:rPr>
      <w:t>Oficina: H.R. ALEJANDRO CARLOS CHACÓN CAMARGO</w:t>
    </w:r>
  </w:p>
  <w:p w14:paraId="054C8DF7" w14:textId="77777777" w:rsidR="007E48FD" w:rsidRDefault="007E48FD" w:rsidP="008F72C3">
    <w:pPr>
      <w:pStyle w:val="Encabezado"/>
      <w:jc w:val="right"/>
      <w:rPr>
        <w:i/>
        <w:sz w:val="18"/>
        <w:szCs w:val="18"/>
      </w:rPr>
    </w:pPr>
    <w:r w:rsidRPr="00A43987">
      <w:rPr>
        <w:i/>
        <w:sz w:val="18"/>
        <w:szCs w:val="18"/>
      </w:rPr>
      <w:t>Representante a la Cámara</w:t>
    </w:r>
  </w:p>
  <w:p w14:paraId="64EEEDA8" w14:textId="77777777" w:rsidR="007E48FD" w:rsidRPr="00EE591B" w:rsidRDefault="007E48FD" w:rsidP="008F72C3">
    <w:pPr>
      <w:pStyle w:val="Encabezado"/>
      <w:jc w:val="right"/>
      <w:rPr>
        <w:i/>
        <w:sz w:val="18"/>
        <w:szCs w:val="18"/>
      </w:rPr>
    </w:pPr>
    <w:r>
      <w:rPr>
        <w:i/>
        <w:sz w:val="18"/>
        <w:szCs w:val="18"/>
      </w:rPr>
      <w:t>Norte de Santander</w:t>
    </w:r>
  </w:p>
  <w:p w14:paraId="19B325BD" w14:textId="77777777" w:rsidR="007E48FD" w:rsidRDefault="007E48FD">
    <w:pPr>
      <w:pStyle w:val="Encabezado"/>
    </w:pPr>
  </w:p>
  <w:p w14:paraId="020DADBF" w14:textId="77777777" w:rsidR="007E48FD" w:rsidRDefault="007E48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CA"/>
    <w:rsid w:val="00013C9C"/>
    <w:rsid w:val="000202DD"/>
    <w:rsid w:val="00025110"/>
    <w:rsid w:val="0004204D"/>
    <w:rsid w:val="0004365F"/>
    <w:rsid w:val="0008008F"/>
    <w:rsid w:val="000B4AD5"/>
    <w:rsid w:val="000B5290"/>
    <w:rsid w:val="000E27AE"/>
    <w:rsid w:val="000F3FB6"/>
    <w:rsid w:val="001063EF"/>
    <w:rsid w:val="00135753"/>
    <w:rsid w:val="001606CE"/>
    <w:rsid w:val="00167E32"/>
    <w:rsid w:val="001778FA"/>
    <w:rsid w:val="00185C31"/>
    <w:rsid w:val="00197452"/>
    <w:rsid w:val="001A0BBA"/>
    <w:rsid w:val="001A43CA"/>
    <w:rsid w:val="001B3D62"/>
    <w:rsid w:val="001B7FC4"/>
    <w:rsid w:val="001C017B"/>
    <w:rsid w:val="001C23F8"/>
    <w:rsid w:val="001C2DAA"/>
    <w:rsid w:val="001D3755"/>
    <w:rsid w:val="001D58F0"/>
    <w:rsid w:val="001E0C27"/>
    <w:rsid w:val="001E2A6D"/>
    <w:rsid w:val="001F7C69"/>
    <w:rsid w:val="00201871"/>
    <w:rsid w:val="002167F4"/>
    <w:rsid w:val="00257F8C"/>
    <w:rsid w:val="00264481"/>
    <w:rsid w:val="0027040B"/>
    <w:rsid w:val="0027185C"/>
    <w:rsid w:val="0029345B"/>
    <w:rsid w:val="002A273D"/>
    <w:rsid w:val="002B5050"/>
    <w:rsid w:val="002C0162"/>
    <w:rsid w:val="002C051C"/>
    <w:rsid w:val="002C326B"/>
    <w:rsid w:val="002C7C7D"/>
    <w:rsid w:val="002E3197"/>
    <w:rsid w:val="002F615C"/>
    <w:rsid w:val="00312E46"/>
    <w:rsid w:val="003142B9"/>
    <w:rsid w:val="00314BD5"/>
    <w:rsid w:val="003249E0"/>
    <w:rsid w:val="00327483"/>
    <w:rsid w:val="00333F35"/>
    <w:rsid w:val="00340C09"/>
    <w:rsid w:val="00351C24"/>
    <w:rsid w:val="00376C4A"/>
    <w:rsid w:val="00377B65"/>
    <w:rsid w:val="00397D9E"/>
    <w:rsid w:val="003A5EE6"/>
    <w:rsid w:val="003B42D1"/>
    <w:rsid w:val="003B665C"/>
    <w:rsid w:val="003C1F36"/>
    <w:rsid w:val="003C4CBB"/>
    <w:rsid w:val="003F27EE"/>
    <w:rsid w:val="0040152B"/>
    <w:rsid w:val="0040496C"/>
    <w:rsid w:val="004637FD"/>
    <w:rsid w:val="00471587"/>
    <w:rsid w:val="0049753A"/>
    <w:rsid w:val="004D237B"/>
    <w:rsid w:val="004D37C7"/>
    <w:rsid w:val="004D48B5"/>
    <w:rsid w:val="004E1BF0"/>
    <w:rsid w:val="00500052"/>
    <w:rsid w:val="00503F28"/>
    <w:rsid w:val="005104BF"/>
    <w:rsid w:val="00513612"/>
    <w:rsid w:val="00542F97"/>
    <w:rsid w:val="00551D7B"/>
    <w:rsid w:val="00563A21"/>
    <w:rsid w:val="00586F08"/>
    <w:rsid w:val="00587D7A"/>
    <w:rsid w:val="0059605C"/>
    <w:rsid w:val="00596093"/>
    <w:rsid w:val="00596443"/>
    <w:rsid w:val="005A27FD"/>
    <w:rsid w:val="005B69E3"/>
    <w:rsid w:val="005D634D"/>
    <w:rsid w:val="005F74F1"/>
    <w:rsid w:val="00602B4B"/>
    <w:rsid w:val="00603B5E"/>
    <w:rsid w:val="006145CA"/>
    <w:rsid w:val="006162A0"/>
    <w:rsid w:val="00626E0D"/>
    <w:rsid w:val="00644B08"/>
    <w:rsid w:val="00645DAE"/>
    <w:rsid w:val="00657055"/>
    <w:rsid w:val="00673386"/>
    <w:rsid w:val="00675A17"/>
    <w:rsid w:val="00682A8B"/>
    <w:rsid w:val="00685971"/>
    <w:rsid w:val="006A344C"/>
    <w:rsid w:val="006B76AF"/>
    <w:rsid w:val="006C1CA1"/>
    <w:rsid w:val="006D1273"/>
    <w:rsid w:val="006D3598"/>
    <w:rsid w:val="007066A0"/>
    <w:rsid w:val="00707650"/>
    <w:rsid w:val="00707F11"/>
    <w:rsid w:val="00722D34"/>
    <w:rsid w:val="00736FB4"/>
    <w:rsid w:val="00742740"/>
    <w:rsid w:val="00747F19"/>
    <w:rsid w:val="00750787"/>
    <w:rsid w:val="007834A5"/>
    <w:rsid w:val="007835BC"/>
    <w:rsid w:val="00791E20"/>
    <w:rsid w:val="0079428A"/>
    <w:rsid w:val="00795D19"/>
    <w:rsid w:val="007B7D3D"/>
    <w:rsid w:val="007E48FD"/>
    <w:rsid w:val="00807DD8"/>
    <w:rsid w:val="008155E8"/>
    <w:rsid w:val="00815B60"/>
    <w:rsid w:val="00830C0D"/>
    <w:rsid w:val="008345B9"/>
    <w:rsid w:val="00840297"/>
    <w:rsid w:val="00847150"/>
    <w:rsid w:val="008616C2"/>
    <w:rsid w:val="0088687E"/>
    <w:rsid w:val="008B7763"/>
    <w:rsid w:val="008D1F57"/>
    <w:rsid w:val="008D7D6D"/>
    <w:rsid w:val="008E462E"/>
    <w:rsid w:val="008E6665"/>
    <w:rsid w:val="008F72C3"/>
    <w:rsid w:val="00904A21"/>
    <w:rsid w:val="009143D1"/>
    <w:rsid w:val="00916698"/>
    <w:rsid w:val="0094729F"/>
    <w:rsid w:val="00963DE6"/>
    <w:rsid w:val="00977F7B"/>
    <w:rsid w:val="00982297"/>
    <w:rsid w:val="00982D52"/>
    <w:rsid w:val="00983389"/>
    <w:rsid w:val="00987881"/>
    <w:rsid w:val="009B29E3"/>
    <w:rsid w:val="009B401F"/>
    <w:rsid w:val="009B4FCA"/>
    <w:rsid w:val="009B61F8"/>
    <w:rsid w:val="009D7A9F"/>
    <w:rsid w:val="009E6A7B"/>
    <w:rsid w:val="00A161BF"/>
    <w:rsid w:val="00A447BD"/>
    <w:rsid w:val="00A63790"/>
    <w:rsid w:val="00A657DE"/>
    <w:rsid w:val="00A7023A"/>
    <w:rsid w:val="00A74687"/>
    <w:rsid w:val="00A80646"/>
    <w:rsid w:val="00A85FA2"/>
    <w:rsid w:val="00A86DA6"/>
    <w:rsid w:val="00A97DCF"/>
    <w:rsid w:val="00A97F72"/>
    <w:rsid w:val="00AC3411"/>
    <w:rsid w:val="00AC3A75"/>
    <w:rsid w:val="00AC5415"/>
    <w:rsid w:val="00AD2A8C"/>
    <w:rsid w:val="00B01C52"/>
    <w:rsid w:val="00B14BCF"/>
    <w:rsid w:val="00B16ACD"/>
    <w:rsid w:val="00B40266"/>
    <w:rsid w:val="00B62CEA"/>
    <w:rsid w:val="00B73087"/>
    <w:rsid w:val="00B9196F"/>
    <w:rsid w:val="00BA448D"/>
    <w:rsid w:val="00BB0BFB"/>
    <w:rsid w:val="00BB22BA"/>
    <w:rsid w:val="00BB7EF5"/>
    <w:rsid w:val="00BC3B5E"/>
    <w:rsid w:val="00BE2811"/>
    <w:rsid w:val="00BF10CF"/>
    <w:rsid w:val="00BF255B"/>
    <w:rsid w:val="00C066F3"/>
    <w:rsid w:val="00C12C95"/>
    <w:rsid w:val="00C21585"/>
    <w:rsid w:val="00C2446A"/>
    <w:rsid w:val="00C25190"/>
    <w:rsid w:val="00C4209F"/>
    <w:rsid w:val="00C4330E"/>
    <w:rsid w:val="00CC2EA1"/>
    <w:rsid w:val="00CC3CBC"/>
    <w:rsid w:val="00CD752F"/>
    <w:rsid w:val="00CE587A"/>
    <w:rsid w:val="00CF3702"/>
    <w:rsid w:val="00CF42F7"/>
    <w:rsid w:val="00CF434D"/>
    <w:rsid w:val="00D06ABF"/>
    <w:rsid w:val="00D23866"/>
    <w:rsid w:val="00D47213"/>
    <w:rsid w:val="00D4737B"/>
    <w:rsid w:val="00D647EE"/>
    <w:rsid w:val="00D7264A"/>
    <w:rsid w:val="00D801FD"/>
    <w:rsid w:val="00D83343"/>
    <w:rsid w:val="00D9701A"/>
    <w:rsid w:val="00DE393D"/>
    <w:rsid w:val="00E15B4D"/>
    <w:rsid w:val="00E30440"/>
    <w:rsid w:val="00E34907"/>
    <w:rsid w:val="00E34D43"/>
    <w:rsid w:val="00E41830"/>
    <w:rsid w:val="00E45F8E"/>
    <w:rsid w:val="00E47B7B"/>
    <w:rsid w:val="00E627EC"/>
    <w:rsid w:val="00E8130F"/>
    <w:rsid w:val="00E9177B"/>
    <w:rsid w:val="00EB6CE1"/>
    <w:rsid w:val="00EC102C"/>
    <w:rsid w:val="00ED0235"/>
    <w:rsid w:val="00ED1005"/>
    <w:rsid w:val="00ED3125"/>
    <w:rsid w:val="00EE1900"/>
    <w:rsid w:val="00EE352A"/>
    <w:rsid w:val="00EE44E4"/>
    <w:rsid w:val="00EE784F"/>
    <w:rsid w:val="00EE7CD6"/>
    <w:rsid w:val="00F22554"/>
    <w:rsid w:val="00F32ACD"/>
    <w:rsid w:val="00F8343C"/>
    <w:rsid w:val="00F95DC3"/>
    <w:rsid w:val="00FA5B05"/>
    <w:rsid w:val="00FB5EB2"/>
    <w:rsid w:val="00FD11B5"/>
    <w:rsid w:val="00FD6C74"/>
    <w:rsid w:val="00FD7EE0"/>
    <w:rsid w:val="00FE22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926AF"/>
  <w14:defaultImageDpi w14:val="300"/>
  <w15:docId w15:val="{67AB79E4-8662-497B-BDC9-EA81732C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3CA"/>
    <w:pPr>
      <w:spacing w:before="100" w:beforeAutospacing="1" w:after="100" w:afterAutospacing="1"/>
    </w:pPr>
    <w:rPr>
      <w:rFonts w:ascii="Times" w:hAnsi="Times" w:cs="Times New Roman"/>
      <w:sz w:val="20"/>
      <w:szCs w:val="20"/>
      <w:lang w:val="es-ES"/>
    </w:rPr>
  </w:style>
  <w:style w:type="paragraph" w:styleId="Textonotapie">
    <w:name w:val="footnote text"/>
    <w:basedOn w:val="Normal"/>
    <w:link w:val="TextonotapieCar"/>
    <w:uiPriority w:val="99"/>
    <w:unhideWhenUsed/>
    <w:rsid w:val="00795D19"/>
  </w:style>
  <w:style w:type="character" w:customStyle="1" w:styleId="TextonotapieCar">
    <w:name w:val="Texto nota pie Car"/>
    <w:basedOn w:val="Fuentedeprrafopredeter"/>
    <w:link w:val="Textonotapie"/>
    <w:uiPriority w:val="99"/>
    <w:rsid w:val="00795D19"/>
  </w:style>
  <w:style w:type="character" w:styleId="Refdenotaalpie">
    <w:name w:val="footnote reference"/>
    <w:basedOn w:val="Fuentedeprrafopredeter"/>
    <w:uiPriority w:val="99"/>
    <w:unhideWhenUsed/>
    <w:rsid w:val="00795D19"/>
    <w:rPr>
      <w:vertAlign w:val="superscript"/>
    </w:rPr>
  </w:style>
  <w:style w:type="character" w:styleId="Hipervnculo">
    <w:name w:val="Hyperlink"/>
    <w:basedOn w:val="Fuentedeprrafopredeter"/>
    <w:uiPriority w:val="99"/>
    <w:unhideWhenUsed/>
    <w:rsid w:val="001C2DAA"/>
    <w:rPr>
      <w:color w:val="0000FF" w:themeColor="hyperlink"/>
      <w:u w:val="single"/>
    </w:rPr>
  </w:style>
  <w:style w:type="character" w:customStyle="1" w:styleId="apple-converted-space">
    <w:name w:val="apple-converted-space"/>
    <w:basedOn w:val="Fuentedeprrafopredeter"/>
    <w:rsid w:val="00963DE6"/>
  </w:style>
  <w:style w:type="paragraph" w:styleId="Encabezado">
    <w:name w:val="header"/>
    <w:basedOn w:val="Normal"/>
    <w:link w:val="EncabezadoCar"/>
    <w:uiPriority w:val="99"/>
    <w:unhideWhenUsed/>
    <w:rsid w:val="008F72C3"/>
    <w:pPr>
      <w:tabs>
        <w:tab w:val="center" w:pos="4252"/>
        <w:tab w:val="right" w:pos="8504"/>
      </w:tabs>
    </w:pPr>
  </w:style>
  <w:style w:type="character" w:customStyle="1" w:styleId="EncabezadoCar">
    <w:name w:val="Encabezado Car"/>
    <w:basedOn w:val="Fuentedeprrafopredeter"/>
    <w:link w:val="Encabezado"/>
    <w:uiPriority w:val="99"/>
    <w:rsid w:val="008F72C3"/>
  </w:style>
  <w:style w:type="paragraph" w:styleId="Piedepgina">
    <w:name w:val="footer"/>
    <w:basedOn w:val="Normal"/>
    <w:link w:val="PiedepginaCar"/>
    <w:uiPriority w:val="99"/>
    <w:unhideWhenUsed/>
    <w:rsid w:val="008F72C3"/>
    <w:pPr>
      <w:tabs>
        <w:tab w:val="center" w:pos="4252"/>
        <w:tab w:val="right" w:pos="8504"/>
      </w:tabs>
    </w:pPr>
  </w:style>
  <w:style w:type="character" w:customStyle="1" w:styleId="PiedepginaCar">
    <w:name w:val="Pie de página Car"/>
    <w:basedOn w:val="Fuentedeprrafopredeter"/>
    <w:link w:val="Piedepgina"/>
    <w:uiPriority w:val="99"/>
    <w:rsid w:val="008F72C3"/>
  </w:style>
  <w:style w:type="paragraph" w:styleId="Sinespaciado">
    <w:name w:val="No Spacing"/>
    <w:uiPriority w:val="1"/>
    <w:qFormat/>
    <w:rsid w:val="008F72C3"/>
    <w:rPr>
      <w:rFonts w:eastAsiaTheme="minorHAnsi"/>
      <w:sz w:val="22"/>
      <w:szCs w:val="22"/>
      <w:lang w:val="es-CO" w:eastAsia="en-US"/>
    </w:rPr>
  </w:style>
  <w:style w:type="paragraph" w:styleId="Textoindependiente">
    <w:name w:val="Body Text"/>
    <w:basedOn w:val="Normal"/>
    <w:link w:val="TextoindependienteCar"/>
    <w:uiPriority w:val="99"/>
    <w:semiHidden/>
    <w:unhideWhenUsed/>
    <w:rsid w:val="005A27FD"/>
    <w:pPr>
      <w:spacing w:before="100" w:beforeAutospacing="1" w:after="100" w:afterAutospacing="1"/>
    </w:pPr>
    <w:rPr>
      <w:rFonts w:ascii="Times" w:hAnsi="Times"/>
      <w:sz w:val="20"/>
      <w:szCs w:val="20"/>
      <w:lang w:val="es-ES"/>
    </w:rPr>
  </w:style>
  <w:style w:type="character" w:customStyle="1" w:styleId="TextoindependienteCar">
    <w:name w:val="Texto independiente Car"/>
    <w:basedOn w:val="Fuentedeprrafopredeter"/>
    <w:link w:val="Textoindependiente"/>
    <w:uiPriority w:val="99"/>
    <w:semiHidden/>
    <w:rsid w:val="005A27FD"/>
    <w:rPr>
      <w:rFonts w:ascii="Times" w:hAnsi="Times"/>
      <w:sz w:val="20"/>
      <w:szCs w:val="20"/>
      <w:lang w:val="es-ES"/>
    </w:rPr>
  </w:style>
  <w:style w:type="table" w:styleId="Tablaconcuadrcula">
    <w:name w:val="Table Grid"/>
    <w:basedOn w:val="Tablanormal"/>
    <w:uiPriority w:val="59"/>
    <w:rsid w:val="0002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603">
      <w:bodyDiv w:val="1"/>
      <w:marLeft w:val="0"/>
      <w:marRight w:val="0"/>
      <w:marTop w:val="0"/>
      <w:marBottom w:val="0"/>
      <w:divBdr>
        <w:top w:val="none" w:sz="0" w:space="0" w:color="auto"/>
        <w:left w:val="none" w:sz="0" w:space="0" w:color="auto"/>
        <w:bottom w:val="none" w:sz="0" w:space="0" w:color="auto"/>
        <w:right w:val="none" w:sz="0" w:space="0" w:color="auto"/>
      </w:divBdr>
    </w:div>
    <w:div w:id="135731917">
      <w:bodyDiv w:val="1"/>
      <w:marLeft w:val="0"/>
      <w:marRight w:val="0"/>
      <w:marTop w:val="0"/>
      <w:marBottom w:val="0"/>
      <w:divBdr>
        <w:top w:val="none" w:sz="0" w:space="0" w:color="auto"/>
        <w:left w:val="none" w:sz="0" w:space="0" w:color="auto"/>
        <w:bottom w:val="none" w:sz="0" w:space="0" w:color="auto"/>
        <w:right w:val="none" w:sz="0" w:space="0" w:color="auto"/>
      </w:divBdr>
    </w:div>
    <w:div w:id="271981580">
      <w:bodyDiv w:val="1"/>
      <w:marLeft w:val="0"/>
      <w:marRight w:val="0"/>
      <w:marTop w:val="0"/>
      <w:marBottom w:val="0"/>
      <w:divBdr>
        <w:top w:val="none" w:sz="0" w:space="0" w:color="auto"/>
        <w:left w:val="none" w:sz="0" w:space="0" w:color="auto"/>
        <w:bottom w:val="none" w:sz="0" w:space="0" w:color="auto"/>
        <w:right w:val="none" w:sz="0" w:space="0" w:color="auto"/>
      </w:divBdr>
    </w:div>
    <w:div w:id="315376355">
      <w:bodyDiv w:val="1"/>
      <w:marLeft w:val="0"/>
      <w:marRight w:val="0"/>
      <w:marTop w:val="0"/>
      <w:marBottom w:val="0"/>
      <w:divBdr>
        <w:top w:val="none" w:sz="0" w:space="0" w:color="auto"/>
        <w:left w:val="none" w:sz="0" w:space="0" w:color="auto"/>
        <w:bottom w:val="none" w:sz="0" w:space="0" w:color="auto"/>
        <w:right w:val="none" w:sz="0" w:space="0" w:color="auto"/>
      </w:divBdr>
    </w:div>
    <w:div w:id="438961692">
      <w:bodyDiv w:val="1"/>
      <w:marLeft w:val="0"/>
      <w:marRight w:val="0"/>
      <w:marTop w:val="0"/>
      <w:marBottom w:val="0"/>
      <w:divBdr>
        <w:top w:val="none" w:sz="0" w:space="0" w:color="auto"/>
        <w:left w:val="none" w:sz="0" w:space="0" w:color="auto"/>
        <w:bottom w:val="none" w:sz="0" w:space="0" w:color="auto"/>
        <w:right w:val="none" w:sz="0" w:space="0" w:color="auto"/>
      </w:divBdr>
    </w:div>
    <w:div w:id="484858034">
      <w:bodyDiv w:val="1"/>
      <w:marLeft w:val="0"/>
      <w:marRight w:val="0"/>
      <w:marTop w:val="0"/>
      <w:marBottom w:val="0"/>
      <w:divBdr>
        <w:top w:val="none" w:sz="0" w:space="0" w:color="auto"/>
        <w:left w:val="none" w:sz="0" w:space="0" w:color="auto"/>
        <w:bottom w:val="none" w:sz="0" w:space="0" w:color="auto"/>
        <w:right w:val="none" w:sz="0" w:space="0" w:color="auto"/>
      </w:divBdr>
    </w:div>
    <w:div w:id="529687060">
      <w:bodyDiv w:val="1"/>
      <w:marLeft w:val="0"/>
      <w:marRight w:val="0"/>
      <w:marTop w:val="0"/>
      <w:marBottom w:val="0"/>
      <w:divBdr>
        <w:top w:val="none" w:sz="0" w:space="0" w:color="auto"/>
        <w:left w:val="none" w:sz="0" w:space="0" w:color="auto"/>
        <w:bottom w:val="none" w:sz="0" w:space="0" w:color="auto"/>
        <w:right w:val="none" w:sz="0" w:space="0" w:color="auto"/>
      </w:divBdr>
    </w:div>
    <w:div w:id="540633036">
      <w:bodyDiv w:val="1"/>
      <w:marLeft w:val="0"/>
      <w:marRight w:val="0"/>
      <w:marTop w:val="0"/>
      <w:marBottom w:val="0"/>
      <w:divBdr>
        <w:top w:val="none" w:sz="0" w:space="0" w:color="auto"/>
        <w:left w:val="none" w:sz="0" w:space="0" w:color="auto"/>
        <w:bottom w:val="none" w:sz="0" w:space="0" w:color="auto"/>
        <w:right w:val="none" w:sz="0" w:space="0" w:color="auto"/>
      </w:divBdr>
    </w:div>
    <w:div w:id="554128473">
      <w:bodyDiv w:val="1"/>
      <w:marLeft w:val="0"/>
      <w:marRight w:val="0"/>
      <w:marTop w:val="0"/>
      <w:marBottom w:val="0"/>
      <w:divBdr>
        <w:top w:val="none" w:sz="0" w:space="0" w:color="auto"/>
        <w:left w:val="none" w:sz="0" w:space="0" w:color="auto"/>
        <w:bottom w:val="none" w:sz="0" w:space="0" w:color="auto"/>
        <w:right w:val="none" w:sz="0" w:space="0" w:color="auto"/>
      </w:divBdr>
    </w:div>
    <w:div w:id="625232378">
      <w:bodyDiv w:val="1"/>
      <w:marLeft w:val="0"/>
      <w:marRight w:val="0"/>
      <w:marTop w:val="0"/>
      <w:marBottom w:val="0"/>
      <w:divBdr>
        <w:top w:val="none" w:sz="0" w:space="0" w:color="auto"/>
        <w:left w:val="none" w:sz="0" w:space="0" w:color="auto"/>
        <w:bottom w:val="none" w:sz="0" w:space="0" w:color="auto"/>
        <w:right w:val="none" w:sz="0" w:space="0" w:color="auto"/>
      </w:divBdr>
    </w:div>
    <w:div w:id="679435601">
      <w:bodyDiv w:val="1"/>
      <w:marLeft w:val="0"/>
      <w:marRight w:val="0"/>
      <w:marTop w:val="0"/>
      <w:marBottom w:val="0"/>
      <w:divBdr>
        <w:top w:val="none" w:sz="0" w:space="0" w:color="auto"/>
        <w:left w:val="none" w:sz="0" w:space="0" w:color="auto"/>
        <w:bottom w:val="none" w:sz="0" w:space="0" w:color="auto"/>
        <w:right w:val="none" w:sz="0" w:space="0" w:color="auto"/>
      </w:divBdr>
    </w:div>
    <w:div w:id="685903840">
      <w:bodyDiv w:val="1"/>
      <w:marLeft w:val="0"/>
      <w:marRight w:val="0"/>
      <w:marTop w:val="0"/>
      <w:marBottom w:val="0"/>
      <w:divBdr>
        <w:top w:val="none" w:sz="0" w:space="0" w:color="auto"/>
        <w:left w:val="none" w:sz="0" w:space="0" w:color="auto"/>
        <w:bottom w:val="none" w:sz="0" w:space="0" w:color="auto"/>
        <w:right w:val="none" w:sz="0" w:space="0" w:color="auto"/>
      </w:divBdr>
      <w:divsChild>
        <w:div w:id="1431122428">
          <w:marLeft w:val="0"/>
          <w:marRight w:val="0"/>
          <w:marTop w:val="0"/>
          <w:marBottom w:val="0"/>
          <w:divBdr>
            <w:top w:val="none" w:sz="0" w:space="0" w:color="auto"/>
            <w:left w:val="none" w:sz="0" w:space="0" w:color="auto"/>
            <w:bottom w:val="none" w:sz="0" w:space="0" w:color="auto"/>
            <w:right w:val="none" w:sz="0" w:space="0" w:color="auto"/>
          </w:divBdr>
          <w:divsChild>
            <w:div w:id="919487118">
              <w:marLeft w:val="0"/>
              <w:marRight w:val="0"/>
              <w:marTop w:val="0"/>
              <w:marBottom w:val="0"/>
              <w:divBdr>
                <w:top w:val="none" w:sz="0" w:space="0" w:color="auto"/>
                <w:left w:val="none" w:sz="0" w:space="0" w:color="auto"/>
                <w:bottom w:val="none" w:sz="0" w:space="0" w:color="auto"/>
                <w:right w:val="none" w:sz="0" w:space="0" w:color="auto"/>
              </w:divBdr>
              <w:divsChild>
                <w:div w:id="11672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6892">
      <w:bodyDiv w:val="1"/>
      <w:marLeft w:val="0"/>
      <w:marRight w:val="0"/>
      <w:marTop w:val="0"/>
      <w:marBottom w:val="0"/>
      <w:divBdr>
        <w:top w:val="none" w:sz="0" w:space="0" w:color="auto"/>
        <w:left w:val="none" w:sz="0" w:space="0" w:color="auto"/>
        <w:bottom w:val="none" w:sz="0" w:space="0" w:color="auto"/>
        <w:right w:val="none" w:sz="0" w:space="0" w:color="auto"/>
      </w:divBdr>
    </w:div>
    <w:div w:id="999456068">
      <w:bodyDiv w:val="1"/>
      <w:marLeft w:val="0"/>
      <w:marRight w:val="0"/>
      <w:marTop w:val="0"/>
      <w:marBottom w:val="0"/>
      <w:divBdr>
        <w:top w:val="none" w:sz="0" w:space="0" w:color="auto"/>
        <w:left w:val="none" w:sz="0" w:space="0" w:color="auto"/>
        <w:bottom w:val="none" w:sz="0" w:space="0" w:color="auto"/>
        <w:right w:val="none" w:sz="0" w:space="0" w:color="auto"/>
      </w:divBdr>
    </w:div>
    <w:div w:id="1060707679">
      <w:bodyDiv w:val="1"/>
      <w:marLeft w:val="0"/>
      <w:marRight w:val="0"/>
      <w:marTop w:val="0"/>
      <w:marBottom w:val="0"/>
      <w:divBdr>
        <w:top w:val="none" w:sz="0" w:space="0" w:color="auto"/>
        <w:left w:val="none" w:sz="0" w:space="0" w:color="auto"/>
        <w:bottom w:val="none" w:sz="0" w:space="0" w:color="auto"/>
        <w:right w:val="none" w:sz="0" w:space="0" w:color="auto"/>
      </w:divBdr>
    </w:div>
    <w:div w:id="1234240405">
      <w:bodyDiv w:val="1"/>
      <w:marLeft w:val="0"/>
      <w:marRight w:val="0"/>
      <w:marTop w:val="0"/>
      <w:marBottom w:val="0"/>
      <w:divBdr>
        <w:top w:val="none" w:sz="0" w:space="0" w:color="auto"/>
        <w:left w:val="none" w:sz="0" w:space="0" w:color="auto"/>
        <w:bottom w:val="none" w:sz="0" w:space="0" w:color="auto"/>
        <w:right w:val="none" w:sz="0" w:space="0" w:color="auto"/>
      </w:divBdr>
    </w:div>
    <w:div w:id="1309436866">
      <w:bodyDiv w:val="1"/>
      <w:marLeft w:val="0"/>
      <w:marRight w:val="0"/>
      <w:marTop w:val="0"/>
      <w:marBottom w:val="0"/>
      <w:divBdr>
        <w:top w:val="none" w:sz="0" w:space="0" w:color="auto"/>
        <w:left w:val="none" w:sz="0" w:space="0" w:color="auto"/>
        <w:bottom w:val="none" w:sz="0" w:space="0" w:color="auto"/>
        <w:right w:val="none" w:sz="0" w:space="0" w:color="auto"/>
      </w:divBdr>
    </w:div>
    <w:div w:id="1459495598">
      <w:bodyDiv w:val="1"/>
      <w:marLeft w:val="0"/>
      <w:marRight w:val="0"/>
      <w:marTop w:val="0"/>
      <w:marBottom w:val="0"/>
      <w:divBdr>
        <w:top w:val="none" w:sz="0" w:space="0" w:color="auto"/>
        <w:left w:val="none" w:sz="0" w:space="0" w:color="auto"/>
        <w:bottom w:val="none" w:sz="0" w:space="0" w:color="auto"/>
        <w:right w:val="none" w:sz="0" w:space="0" w:color="auto"/>
      </w:divBdr>
    </w:div>
    <w:div w:id="1614021451">
      <w:bodyDiv w:val="1"/>
      <w:marLeft w:val="0"/>
      <w:marRight w:val="0"/>
      <w:marTop w:val="0"/>
      <w:marBottom w:val="0"/>
      <w:divBdr>
        <w:top w:val="none" w:sz="0" w:space="0" w:color="auto"/>
        <w:left w:val="none" w:sz="0" w:space="0" w:color="auto"/>
        <w:bottom w:val="none" w:sz="0" w:space="0" w:color="auto"/>
        <w:right w:val="none" w:sz="0" w:space="0" w:color="auto"/>
      </w:divBdr>
      <w:divsChild>
        <w:div w:id="163589242">
          <w:marLeft w:val="0"/>
          <w:marRight w:val="0"/>
          <w:marTop w:val="0"/>
          <w:marBottom w:val="0"/>
          <w:divBdr>
            <w:top w:val="none" w:sz="0" w:space="0" w:color="auto"/>
            <w:left w:val="none" w:sz="0" w:space="0" w:color="auto"/>
            <w:bottom w:val="none" w:sz="0" w:space="0" w:color="auto"/>
            <w:right w:val="none" w:sz="0" w:space="0" w:color="auto"/>
          </w:divBdr>
          <w:divsChild>
            <w:div w:id="869995168">
              <w:marLeft w:val="0"/>
              <w:marRight w:val="0"/>
              <w:marTop w:val="0"/>
              <w:marBottom w:val="0"/>
              <w:divBdr>
                <w:top w:val="none" w:sz="0" w:space="0" w:color="auto"/>
                <w:left w:val="none" w:sz="0" w:space="0" w:color="auto"/>
                <w:bottom w:val="none" w:sz="0" w:space="0" w:color="auto"/>
                <w:right w:val="none" w:sz="0" w:space="0" w:color="auto"/>
              </w:divBdr>
              <w:divsChild>
                <w:div w:id="8701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5998">
      <w:bodyDiv w:val="1"/>
      <w:marLeft w:val="0"/>
      <w:marRight w:val="0"/>
      <w:marTop w:val="0"/>
      <w:marBottom w:val="0"/>
      <w:divBdr>
        <w:top w:val="none" w:sz="0" w:space="0" w:color="auto"/>
        <w:left w:val="none" w:sz="0" w:space="0" w:color="auto"/>
        <w:bottom w:val="none" w:sz="0" w:space="0" w:color="auto"/>
        <w:right w:val="none" w:sz="0" w:space="0" w:color="auto"/>
      </w:divBdr>
    </w:div>
    <w:div w:id="1736201923">
      <w:bodyDiv w:val="1"/>
      <w:marLeft w:val="0"/>
      <w:marRight w:val="0"/>
      <w:marTop w:val="0"/>
      <w:marBottom w:val="0"/>
      <w:divBdr>
        <w:top w:val="none" w:sz="0" w:space="0" w:color="auto"/>
        <w:left w:val="none" w:sz="0" w:space="0" w:color="auto"/>
        <w:bottom w:val="none" w:sz="0" w:space="0" w:color="auto"/>
        <w:right w:val="none" w:sz="0" w:space="0" w:color="auto"/>
      </w:divBdr>
    </w:div>
    <w:div w:id="2033995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6235</Words>
  <Characters>34298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William</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Luengas García</dc:creator>
  <cp:keywords/>
  <dc:description/>
  <cp:lastModifiedBy>hasbleidy suarez</cp:lastModifiedBy>
  <cp:revision>2</cp:revision>
  <dcterms:created xsi:type="dcterms:W3CDTF">2018-10-24T19:46:00Z</dcterms:created>
  <dcterms:modified xsi:type="dcterms:W3CDTF">2018-10-24T19:46:00Z</dcterms:modified>
</cp:coreProperties>
</file>