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5FD1" w14:textId="77777777" w:rsidR="001B7C6A" w:rsidRDefault="001B7C6A" w:rsidP="001B7C6A">
      <w:pPr>
        <w:spacing w:after="0" w:line="360" w:lineRule="auto"/>
        <w:contextualSpacing/>
        <w:jc w:val="center"/>
        <w:rPr>
          <w:rFonts w:cs="Arial"/>
          <w:b/>
        </w:rPr>
      </w:pPr>
    </w:p>
    <w:p w14:paraId="370582DC" w14:textId="77777777" w:rsidR="001B7C6A" w:rsidRDefault="001B7C6A" w:rsidP="001B7C6A">
      <w:pPr>
        <w:spacing w:after="0" w:line="360" w:lineRule="auto"/>
        <w:contextualSpacing/>
        <w:jc w:val="center"/>
        <w:rPr>
          <w:rFonts w:cs="Arial"/>
          <w:b/>
        </w:rPr>
      </w:pPr>
      <w:r w:rsidRPr="008A78FB">
        <w:rPr>
          <w:rFonts w:cs="Arial"/>
          <w:b/>
        </w:rPr>
        <w:t>PROYECTO DE LEY N° ____</w:t>
      </w:r>
      <w:r>
        <w:rPr>
          <w:rFonts w:cs="Arial"/>
          <w:b/>
        </w:rPr>
        <w:t>___</w:t>
      </w:r>
      <w:r w:rsidRPr="008A78FB">
        <w:rPr>
          <w:rFonts w:cs="Arial"/>
          <w:b/>
        </w:rPr>
        <w:t xml:space="preserve">   DE 2018 C</w:t>
      </w:r>
      <w:r w:rsidRPr="00EE4ED3">
        <w:rPr>
          <w:rFonts w:cs="Arial"/>
          <w:b/>
        </w:rPr>
        <w:t>Á</w:t>
      </w:r>
      <w:r w:rsidRPr="008A78FB">
        <w:rPr>
          <w:rFonts w:cs="Arial"/>
          <w:b/>
        </w:rPr>
        <w:t>MARA</w:t>
      </w:r>
    </w:p>
    <w:p w14:paraId="23591242" w14:textId="77777777" w:rsidR="001B7C6A" w:rsidRPr="008A78FB" w:rsidRDefault="001B7C6A" w:rsidP="001B7C6A">
      <w:pPr>
        <w:spacing w:after="0" w:line="360" w:lineRule="auto"/>
        <w:contextualSpacing/>
        <w:jc w:val="center"/>
        <w:rPr>
          <w:rFonts w:cs="Arial"/>
          <w:b/>
        </w:rPr>
      </w:pPr>
    </w:p>
    <w:p w14:paraId="6979F2A8" w14:textId="77777777" w:rsidR="001B7C6A" w:rsidRPr="008A78FB" w:rsidRDefault="001B7C6A" w:rsidP="001B7C6A">
      <w:pPr>
        <w:spacing w:after="0" w:line="276" w:lineRule="auto"/>
        <w:contextualSpacing/>
        <w:jc w:val="center"/>
        <w:rPr>
          <w:rFonts w:cs="Arial"/>
          <w:b/>
        </w:rPr>
      </w:pPr>
      <w:r w:rsidRPr="008A78FB">
        <w:rPr>
          <w:rFonts w:cs="Arial"/>
          <w:b/>
        </w:rPr>
        <w:t>“Por medio de la cual se modifica parcialme</w:t>
      </w:r>
      <w:bookmarkStart w:id="0" w:name="_GoBack"/>
      <w:bookmarkEnd w:id="0"/>
      <w:r w:rsidRPr="008A78FB">
        <w:rPr>
          <w:rFonts w:cs="Arial"/>
          <w:b/>
        </w:rPr>
        <w:t>nte el artículo 21 la Ley 105 de 1993</w:t>
      </w:r>
      <w:r>
        <w:rPr>
          <w:rFonts w:cs="Arial"/>
          <w:b/>
        </w:rPr>
        <w:t xml:space="preserve"> e</w:t>
      </w:r>
      <w:r w:rsidRPr="008A78FB">
        <w:rPr>
          <w:rFonts w:cs="Arial"/>
          <w:b/>
        </w:rPr>
        <w:t xml:space="preserve">n relación a la ubicación </w:t>
      </w:r>
      <w:r>
        <w:rPr>
          <w:rFonts w:cs="Arial"/>
          <w:b/>
        </w:rPr>
        <w:t xml:space="preserve">y reubicación </w:t>
      </w:r>
      <w:r w:rsidRPr="008A78FB">
        <w:rPr>
          <w:rFonts w:cs="Arial"/>
          <w:b/>
        </w:rPr>
        <w:t>de peajes y el establecimiento de tasas y tarifas”</w:t>
      </w:r>
    </w:p>
    <w:p w14:paraId="065F14D7" w14:textId="77777777" w:rsidR="001B7C6A" w:rsidRPr="008A78FB" w:rsidRDefault="001B7C6A" w:rsidP="001B7C6A">
      <w:pPr>
        <w:spacing w:after="0" w:line="360" w:lineRule="auto"/>
        <w:contextualSpacing/>
        <w:jc w:val="center"/>
        <w:rPr>
          <w:rFonts w:cs="Arial"/>
          <w:b/>
        </w:rPr>
      </w:pPr>
    </w:p>
    <w:p w14:paraId="08AF2E9C" w14:textId="77777777" w:rsidR="001B7C6A" w:rsidRPr="00B57EDB" w:rsidRDefault="001B7C6A" w:rsidP="001B7C6A">
      <w:pPr>
        <w:spacing w:line="360" w:lineRule="auto"/>
        <w:contextualSpacing/>
        <w:jc w:val="center"/>
        <w:rPr>
          <w:rFonts w:cs="Arial"/>
        </w:rPr>
      </w:pPr>
      <w:r w:rsidRPr="00B57EDB">
        <w:rPr>
          <w:rFonts w:cs="Arial"/>
        </w:rPr>
        <w:t xml:space="preserve">EL CONGRESO DE COLOMBIA </w:t>
      </w:r>
    </w:p>
    <w:p w14:paraId="439BDA7B" w14:textId="77777777" w:rsidR="001B7C6A" w:rsidRPr="00B57EDB" w:rsidRDefault="001B7C6A" w:rsidP="001B7C6A">
      <w:pPr>
        <w:spacing w:line="360" w:lineRule="auto"/>
        <w:contextualSpacing/>
        <w:jc w:val="center"/>
        <w:rPr>
          <w:rFonts w:cs="Arial"/>
        </w:rPr>
      </w:pPr>
      <w:r w:rsidRPr="00B57EDB">
        <w:rPr>
          <w:rFonts w:cs="Arial"/>
        </w:rPr>
        <w:t>DECRETA:</w:t>
      </w:r>
    </w:p>
    <w:p w14:paraId="4D198948" w14:textId="77777777" w:rsidR="001B7C6A" w:rsidRPr="008A78FB" w:rsidRDefault="001B7C6A" w:rsidP="001B7C6A">
      <w:pPr>
        <w:spacing w:line="360" w:lineRule="auto"/>
        <w:contextualSpacing/>
        <w:jc w:val="center"/>
        <w:rPr>
          <w:rFonts w:cs="Arial"/>
          <w:b/>
        </w:rPr>
      </w:pPr>
    </w:p>
    <w:p w14:paraId="67B47EDF" w14:textId="77777777" w:rsidR="001B7C6A" w:rsidRPr="008A78FB" w:rsidRDefault="001B7C6A" w:rsidP="001B7C6A">
      <w:pPr>
        <w:spacing w:after="0" w:line="360" w:lineRule="auto"/>
        <w:contextualSpacing/>
        <w:jc w:val="both"/>
        <w:rPr>
          <w:rFonts w:cs="Arial"/>
        </w:rPr>
      </w:pPr>
      <w:r w:rsidRPr="008A78FB">
        <w:rPr>
          <w:rFonts w:cs="Arial"/>
          <w:b/>
        </w:rPr>
        <w:t>Artículo 1</w:t>
      </w:r>
      <w:r w:rsidRPr="008A78FB">
        <w:rPr>
          <w:rFonts w:cs="Arial"/>
        </w:rPr>
        <w:t xml:space="preserve">°. </w:t>
      </w:r>
      <w:r w:rsidRPr="008A78FB">
        <w:rPr>
          <w:rFonts w:cs="Arial"/>
          <w:shd w:val="clear" w:color="auto" w:fill="FFFFFF"/>
        </w:rPr>
        <w:t>Modifíque</w:t>
      </w:r>
      <w:r>
        <w:rPr>
          <w:rFonts w:cs="Arial"/>
          <w:shd w:val="clear" w:color="auto" w:fill="FFFFFF"/>
        </w:rPr>
        <w:t>nse parcialmente los literales “d” y “e” del</w:t>
      </w:r>
      <w:r w:rsidRPr="008A78FB">
        <w:rPr>
          <w:rFonts w:cs="Arial"/>
          <w:shd w:val="clear" w:color="auto" w:fill="FFFFFF"/>
        </w:rPr>
        <w:t> artículo 21 de la Ley 10</w:t>
      </w:r>
      <w:r>
        <w:rPr>
          <w:rFonts w:cs="Arial"/>
          <w:shd w:val="clear" w:color="auto" w:fill="FFFFFF"/>
        </w:rPr>
        <w:t>5 del 30 de diciembre de 1993, los</w:t>
      </w:r>
      <w:r w:rsidRPr="008A78FB">
        <w:rPr>
          <w:rFonts w:cs="Arial"/>
          <w:shd w:val="clear" w:color="auto" w:fill="FFFFFF"/>
        </w:rPr>
        <w:t xml:space="preserve"> cual</w:t>
      </w:r>
      <w:r>
        <w:rPr>
          <w:rFonts w:cs="Arial"/>
          <w:shd w:val="clear" w:color="auto" w:fill="FFFFFF"/>
        </w:rPr>
        <w:t>es</w:t>
      </w:r>
      <w:r w:rsidRPr="008A78FB">
        <w:rPr>
          <w:rFonts w:cs="Arial"/>
          <w:shd w:val="clear" w:color="auto" w:fill="FFFFFF"/>
        </w:rPr>
        <w:t xml:space="preserve"> quedará</w:t>
      </w:r>
      <w:r>
        <w:rPr>
          <w:rFonts w:cs="Arial"/>
          <w:shd w:val="clear" w:color="auto" w:fill="FFFFFF"/>
        </w:rPr>
        <w:t>n</w:t>
      </w:r>
      <w:r w:rsidRPr="008A78FB">
        <w:rPr>
          <w:rFonts w:cs="Arial"/>
          <w:shd w:val="clear" w:color="auto" w:fill="FFFFFF"/>
        </w:rPr>
        <w:t xml:space="preserve"> así:</w:t>
      </w:r>
    </w:p>
    <w:p w14:paraId="12742A8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0D91082A" w14:textId="77777777" w:rsidR="001B7C6A" w:rsidRPr="00BA612E"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sidRPr="008A78FB">
        <w:rPr>
          <w:rFonts w:ascii="Arial" w:hAnsi="Arial" w:cs="Arial"/>
        </w:rPr>
        <w:t>d) Las tasas de peaje serán diferenciales, es decir, se fijarán en proporción a las distancias recorridas, las características vehiculares</w:t>
      </w:r>
      <w:r>
        <w:rPr>
          <w:rFonts w:ascii="Arial" w:hAnsi="Arial" w:cs="Arial"/>
        </w:rPr>
        <w:t>,</w:t>
      </w:r>
      <w:r w:rsidRPr="008A78FB">
        <w:rPr>
          <w:rFonts w:ascii="Arial" w:hAnsi="Arial" w:cs="Arial"/>
        </w:rPr>
        <w:t xml:space="preserve"> sus respectivos costos de </w:t>
      </w:r>
      <w:r w:rsidRPr="007D4A48">
        <w:rPr>
          <w:rFonts w:ascii="Arial" w:hAnsi="Arial" w:cs="Arial"/>
        </w:rPr>
        <w:t xml:space="preserve">operación y conforme a las etapas de ejecución del </w:t>
      </w:r>
      <w:r w:rsidRPr="00DA1B21">
        <w:rPr>
          <w:rFonts w:ascii="Arial" w:hAnsi="Arial" w:cs="Arial"/>
        </w:rPr>
        <w:t>proyecto;</w:t>
      </w:r>
      <w:r w:rsidRPr="00BA612E">
        <w:rPr>
          <w:rFonts w:ascii="Arial" w:hAnsi="Arial" w:cs="Arial"/>
        </w:rPr>
        <w:t xml:space="preserve"> en ningún caso la tasa podrá tener el valor pleno en la etapa de rehabilitación de la obra. Así mismo se deberá determinar tasas o tarifas de peaje diferenciales especiales para los vehículos particulares y de servicio público de transporte de carga y pasajeros para los residentes en la zona donde sean ubicadas las estaciones de cobro.</w:t>
      </w:r>
    </w:p>
    <w:p w14:paraId="0FF2FBCB"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77B247A0" w14:textId="77777777" w:rsidR="001B7C6A" w:rsidRPr="00EE4ED3"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sidRPr="00EE4ED3">
        <w:rPr>
          <w:rFonts w:ascii="Arial" w:hAnsi="Arial" w:cs="Arial"/>
        </w:rPr>
        <w:t xml:space="preserve">e) </w:t>
      </w:r>
      <w:r w:rsidRPr="00EE4ED3">
        <w:rPr>
          <w:rFonts w:ascii="Arial" w:hAnsi="Arial" w:cs="Arial"/>
          <w:iCs/>
        </w:rPr>
        <w:t xml:space="preserve">Para la determinación del valor del peaje y de las tasas de valoración en las vías nacionales, se tendrá en cuenta un criterio de equidad fiscal. </w:t>
      </w:r>
      <w:r w:rsidRPr="00EE4ED3">
        <w:rPr>
          <w:rFonts w:ascii="Arial" w:hAnsi="Arial" w:cs="Arial"/>
        </w:rPr>
        <w:t xml:space="preserve">La decisión deberá estar soportada en el análisis de la situación socioeconómica de la población afectada, la mayor o menor categoría de los municipios circundantes y en el provecho real y efectivo </w:t>
      </w:r>
      <w:r w:rsidRPr="00EE4ED3">
        <w:rPr>
          <w:rFonts w:ascii="Arial" w:hAnsi="Arial" w:cs="Arial"/>
        </w:rPr>
        <w:lastRenderedPageBreak/>
        <w:t>que la obra pública les represente a sus habitantes. En virtud de lo anterior, la Nación deberá determinar las exenciones y las tarifas diferenciales a favor de las comunidades afectadas. Del mismo modo, se deberá considerar el estado de avance del proyecto durante la etapa inicial de rehabilitación, este valor deberá ser menor al de operación, con miras a evitar que se cobren peajes con tarifa plena sin que la vía esté intervenida.</w:t>
      </w:r>
    </w:p>
    <w:p w14:paraId="0D72BDC3"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05E6A667" w14:textId="77777777" w:rsidR="001B7C6A" w:rsidRPr="00DA1B21" w:rsidRDefault="001B7C6A" w:rsidP="001B7C6A">
      <w:pPr>
        <w:spacing w:after="0" w:line="360" w:lineRule="auto"/>
        <w:contextualSpacing/>
        <w:jc w:val="both"/>
        <w:rPr>
          <w:rFonts w:cs="Arial"/>
          <w:shd w:val="clear" w:color="auto" w:fill="FFFFFF"/>
        </w:rPr>
      </w:pPr>
      <w:r>
        <w:rPr>
          <w:rFonts w:cs="Arial"/>
          <w:b/>
        </w:rPr>
        <w:t>Artículo 2</w:t>
      </w:r>
      <w:r w:rsidRPr="008A78FB">
        <w:rPr>
          <w:rFonts w:cs="Arial"/>
        </w:rPr>
        <w:t xml:space="preserve">°. </w:t>
      </w:r>
      <w:r>
        <w:rPr>
          <w:rFonts w:cs="Arial"/>
          <w:shd w:val="clear" w:color="auto" w:fill="FFFFFF"/>
        </w:rPr>
        <w:t>Adiciónese el</w:t>
      </w:r>
      <w:r w:rsidRPr="008A78FB">
        <w:rPr>
          <w:rFonts w:cs="Arial"/>
          <w:shd w:val="clear" w:color="auto" w:fill="FFFFFF"/>
        </w:rPr>
        <w:t> artículo 21 de la Ley 10</w:t>
      </w:r>
      <w:r>
        <w:rPr>
          <w:rFonts w:cs="Arial"/>
          <w:shd w:val="clear" w:color="auto" w:fill="FFFFFF"/>
        </w:rPr>
        <w:t>5 del 30 de diciembre de 1993, con el siguiente literal</w:t>
      </w:r>
      <w:r w:rsidRPr="008A78FB">
        <w:rPr>
          <w:rFonts w:cs="Arial"/>
          <w:shd w:val="clear" w:color="auto" w:fill="FFFFFF"/>
        </w:rPr>
        <w:t>:</w:t>
      </w:r>
    </w:p>
    <w:p w14:paraId="7C8A789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u w:val="single"/>
        </w:rPr>
      </w:pPr>
    </w:p>
    <w:p w14:paraId="6741E58A" w14:textId="77777777" w:rsidR="001B7C6A" w:rsidRPr="00DA1B21" w:rsidRDefault="001B7C6A" w:rsidP="001B7C6A">
      <w:pPr>
        <w:pStyle w:val="NormalWeb"/>
        <w:shd w:val="clear" w:color="auto" w:fill="FFFFFF" w:themeFill="background1"/>
        <w:spacing w:before="0" w:beforeAutospacing="0" w:after="150" w:afterAutospacing="0" w:line="360" w:lineRule="auto"/>
        <w:contextualSpacing/>
        <w:jc w:val="both"/>
        <w:rPr>
          <w:rFonts w:ascii="Arial" w:hAnsi="Arial" w:cs="Arial"/>
        </w:rPr>
      </w:pPr>
      <w:r w:rsidRPr="00DA1B21">
        <w:rPr>
          <w:rFonts w:ascii="Arial" w:hAnsi="Arial" w:cs="Arial"/>
        </w:rPr>
        <w:t>f) Para que pueda ordenarse el traslado de una estación de peaje de su ubicación original a una nueva locación, la Nación deberá determinar las exenciones o tarifas diferenciales para la comunidad que resulte afectada con el traslado, teniendo en consideración, además de la situación socioeconómica de los habitantes y la categoría del municipio o municipios circundantes, la existencia o no de rutas alternas de comunicación vial libres de peajes adicionales y con tiempos de recorrido semejantes.</w:t>
      </w:r>
    </w:p>
    <w:p w14:paraId="660FDC7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b/>
          <w:bCs/>
        </w:rPr>
      </w:pPr>
    </w:p>
    <w:p w14:paraId="098A7CD5"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b/>
          <w:bCs/>
        </w:rPr>
        <w:t>Artículo 3</w:t>
      </w:r>
      <w:r w:rsidRPr="008A78FB">
        <w:rPr>
          <w:rFonts w:ascii="Arial" w:hAnsi="Arial" w:cs="Arial"/>
          <w:b/>
          <w:bCs/>
        </w:rPr>
        <w:t>°.</w:t>
      </w:r>
      <w:r w:rsidRPr="008A78FB">
        <w:rPr>
          <w:rFonts w:ascii="Arial" w:hAnsi="Arial" w:cs="Arial"/>
        </w:rPr>
        <w:t>  La presente ley rige a partir de su promulgación y deroga todas las disposiciones que le sean contrarias.</w:t>
      </w:r>
    </w:p>
    <w:p w14:paraId="20E3AD8E" w14:textId="77777777" w:rsidR="001B7C6A" w:rsidRDefault="001B7C6A" w:rsidP="001B7C6A">
      <w:pPr>
        <w:spacing w:after="0" w:line="360" w:lineRule="auto"/>
        <w:contextualSpacing/>
        <w:jc w:val="center"/>
        <w:rPr>
          <w:rFonts w:cs="Arial"/>
        </w:rPr>
      </w:pPr>
    </w:p>
    <w:p w14:paraId="5985E093" w14:textId="77777777" w:rsidR="001B7C6A" w:rsidRDefault="001B7C6A" w:rsidP="001B7C6A">
      <w:pPr>
        <w:spacing w:after="0" w:line="360" w:lineRule="auto"/>
        <w:contextualSpacing/>
        <w:jc w:val="center"/>
        <w:rPr>
          <w:rFonts w:cs="Arial"/>
        </w:rPr>
      </w:pPr>
    </w:p>
    <w:p w14:paraId="000545E4" w14:textId="77777777" w:rsidR="001B7C6A" w:rsidRPr="008A78FB" w:rsidRDefault="001B7C6A" w:rsidP="001B7C6A">
      <w:pPr>
        <w:spacing w:after="0" w:line="360" w:lineRule="auto"/>
        <w:contextualSpacing/>
        <w:jc w:val="center"/>
        <w:rPr>
          <w:rFonts w:cs="Arial"/>
        </w:rPr>
      </w:pPr>
    </w:p>
    <w:p w14:paraId="6556F12D" w14:textId="77777777" w:rsidR="001B7C6A" w:rsidRPr="008A78FB" w:rsidRDefault="001B7C6A" w:rsidP="001B7C6A">
      <w:pPr>
        <w:spacing w:after="0"/>
        <w:contextualSpacing/>
        <w:jc w:val="both"/>
        <w:rPr>
          <w:rFonts w:cs="Arial"/>
          <w:b/>
        </w:rPr>
      </w:pPr>
      <w:r w:rsidRPr="008A78FB">
        <w:rPr>
          <w:rFonts w:cs="Arial"/>
          <w:b/>
        </w:rPr>
        <w:t>DAVID BARGUIL ASSIS</w:t>
      </w:r>
    </w:p>
    <w:p w14:paraId="536F31C6" w14:textId="77777777" w:rsidR="001B7C6A" w:rsidRDefault="001B7C6A" w:rsidP="001B7C6A">
      <w:pPr>
        <w:spacing w:after="0"/>
        <w:contextualSpacing/>
        <w:jc w:val="both"/>
        <w:rPr>
          <w:rFonts w:cs="Arial"/>
          <w:b/>
        </w:rPr>
      </w:pPr>
      <w:r w:rsidRPr="006D7242">
        <w:rPr>
          <w:rFonts w:cs="Arial"/>
          <w:b/>
        </w:rPr>
        <w:t>Senador</w:t>
      </w:r>
    </w:p>
    <w:p w14:paraId="6BD56C3E" w14:textId="77777777" w:rsidR="001B7C6A" w:rsidRDefault="001B7C6A" w:rsidP="001B7C6A">
      <w:pPr>
        <w:spacing w:after="0"/>
        <w:contextualSpacing/>
        <w:jc w:val="both"/>
        <w:rPr>
          <w:rFonts w:cs="Arial"/>
          <w:b/>
        </w:rPr>
      </w:pPr>
    </w:p>
    <w:p w14:paraId="75A67544" w14:textId="77777777" w:rsidR="001B7C6A" w:rsidRDefault="001B7C6A" w:rsidP="001B7C6A">
      <w:pPr>
        <w:spacing w:after="0"/>
        <w:contextualSpacing/>
        <w:jc w:val="both"/>
        <w:rPr>
          <w:rFonts w:cs="Arial"/>
          <w:b/>
        </w:rPr>
      </w:pPr>
    </w:p>
    <w:p w14:paraId="4CC7F79F" w14:textId="77777777" w:rsidR="001B7C6A" w:rsidRDefault="001B7C6A" w:rsidP="001B7C6A">
      <w:pPr>
        <w:spacing w:after="0"/>
        <w:contextualSpacing/>
        <w:jc w:val="both"/>
        <w:rPr>
          <w:rFonts w:cs="Arial"/>
          <w:b/>
        </w:rPr>
      </w:pPr>
    </w:p>
    <w:p w14:paraId="2E737989" w14:textId="77777777" w:rsidR="001B7C6A" w:rsidRPr="008A78FB" w:rsidRDefault="001B7C6A" w:rsidP="001B7C6A">
      <w:pPr>
        <w:spacing w:after="0" w:line="360" w:lineRule="auto"/>
        <w:contextualSpacing/>
        <w:jc w:val="center"/>
        <w:rPr>
          <w:rFonts w:cs="Arial"/>
          <w:b/>
        </w:rPr>
      </w:pPr>
      <w:r w:rsidRPr="008A78FB">
        <w:rPr>
          <w:rFonts w:cs="Arial"/>
          <w:b/>
        </w:rPr>
        <w:t>EXPOSICI</w:t>
      </w:r>
      <w:r>
        <w:rPr>
          <w:rFonts w:cs="Arial"/>
          <w:b/>
        </w:rPr>
        <w:t>Ó</w:t>
      </w:r>
      <w:r w:rsidRPr="008A78FB">
        <w:rPr>
          <w:rFonts w:cs="Arial"/>
          <w:b/>
        </w:rPr>
        <w:t>N DE MOTIVOS</w:t>
      </w:r>
    </w:p>
    <w:p w14:paraId="1F0A5064" w14:textId="77777777" w:rsidR="001B7C6A" w:rsidRPr="008A78FB" w:rsidRDefault="001B7C6A" w:rsidP="001B7C6A">
      <w:pPr>
        <w:spacing w:after="0" w:line="360" w:lineRule="auto"/>
        <w:contextualSpacing/>
        <w:jc w:val="center"/>
        <w:rPr>
          <w:rFonts w:cs="Arial"/>
          <w:b/>
        </w:rPr>
      </w:pPr>
    </w:p>
    <w:p w14:paraId="69BADB13" w14:textId="77777777" w:rsidR="001B7C6A" w:rsidRPr="008A78FB" w:rsidRDefault="001B7C6A" w:rsidP="001B7C6A">
      <w:pPr>
        <w:spacing w:after="0" w:line="360" w:lineRule="auto"/>
        <w:contextualSpacing/>
        <w:jc w:val="center"/>
        <w:rPr>
          <w:rFonts w:cs="Arial"/>
          <w:b/>
        </w:rPr>
      </w:pPr>
    </w:p>
    <w:p w14:paraId="4073646F" w14:textId="77777777" w:rsidR="001B7C6A" w:rsidRPr="008A78FB" w:rsidRDefault="001B7C6A" w:rsidP="001B7C6A">
      <w:pPr>
        <w:pStyle w:val="Prrafodelista"/>
        <w:numPr>
          <w:ilvl w:val="0"/>
          <w:numId w:val="11"/>
        </w:numPr>
        <w:spacing w:after="0" w:line="360" w:lineRule="auto"/>
        <w:jc w:val="both"/>
        <w:rPr>
          <w:rFonts w:cs="Arial"/>
        </w:rPr>
      </w:pPr>
      <w:r w:rsidRPr="008A78FB">
        <w:rPr>
          <w:rFonts w:cs="Arial"/>
          <w:b/>
        </w:rPr>
        <w:t>CONTEXTO GENERAL DE LA INICIATIVA</w:t>
      </w:r>
    </w:p>
    <w:p w14:paraId="25E0CBD2" w14:textId="77777777" w:rsidR="001B7C6A" w:rsidRPr="008A78FB" w:rsidRDefault="001B7C6A" w:rsidP="001B7C6A">
      <w:pPr>
        <w:spacing w:after="0" w:line="360" w:lineRule="auto"/>
        <w:contextualSpacing/>
        <w:jc w:val="both"/>
        <w:rPr>
          <w:rFonts w:cs="Arial"/>
        </w:rPr>
      </w:pPr>
    </w:p>
    <w:p w14:paraId="3BF7F46E" w14:textId="77777777" w:rsidR="001B7C6A" w:rsidRDefault="001B7C6A" w:rsidP="001B7C6A">
      <w:pPr>
        <w:spacing w:line="360" w:lineRule="auto"/>
        <w:contextualSpacing/>
        <w:jc w:val="both"/>
        <w:rPr>
          <w:rFonts w:cs="Arial"/>
          <w:b/>
        </w:rPr>
      </w:pPr>
      <w:r w:rsidRPr="008A78FB">
        <w:rPr>
          <w:rFonts w:cs="Arial"/>
          <w:color w:val="000000"/>
          <w:shd w:val="clear" w:color="auto" w:fill="FFFFFF"/>
        </w:rPr>
        <w:t xml:space="preserve">Desde la constitución de 1991 en el artículo 338, se estableció que </w:t>
      </w:r>
      <w:r w:rsidRPr="008A78FB">
        <w:rPr>
          <w:rFonts w:cs="Arial"/>
          <w:i/>
          <w:color w:val="000000"/>
          <w:shd w:val="clear" w:color="auto" w:fill="FFFFFF"/>
        </w:rPr>
        <w:t>“</w:t>
      </w:r>
      <w:r w:rsidRPr="008A78FB">
        <w:rPr>
          <w:rFonts w:cs="Arial"/>
          <w:color w:val="000000"/>
          <w:shd w:val="clear" w:color="auto" w:fill="FFFFFF"/>
        </w:rPr>
        <w:t>…</w:t>
      </w:r>
      <w:r w:rsidRPr="008A78FB">
        <w:rPr>
          <w:rFonts w:cs="Arial"/>
          <w:i/>
          <w:color w:val="000000"/>
          <w:shd w:val="clear" w:color="auto" w:fill="FFFFFF"/>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w:t>
      </w:r>
      <w:r>
        <w:rPr>
          <w:rFonts w:cs="Arial"/>
          <w:i/>
          <w:color w:val="000000"/>
          <w:shd w:val="clear" w:color="auto" w:fill="FFFFFF"/>
        </w:rPr>
        <w:t>,</w:t>
      </w:r>
      <w:r>
        <w:rPr>
          <w:rFonts w:cs="Arial"/>
          <w:color w:val="000000"/>
          <w:shd w:val="clear" w:color="auto" w:fill="FFFFFF"/>
        </w:rPr>
        <w:t xml:space="preserve"> en consecuencia, </w:t>
      </w:r>
      <w:r w:rsidRPr="008A78FB">
        <w:rPr>
          <w:rFonts w:cs="Arial"/>
        </w:rPr>
        <w:t>la ley 105 de 1993 se encargó de</w:t>
      </w:r>
      <w:r>
        <w:rPr>
          <w:rFonts w:cs="Arial"/>
        </w:rPr>
        <w:t xml:space="preserve"> dar </w:t>
      </w:r>
      <w:r w:rsidRPr="008A78FB">
        <w:rPr>
          <w:rFonts w:cs="Arial"/>
        </w:rPr>
        <w:t xml:space="preserve">desarrollo de </w:t>
      </w:r>
      <w:r>
        <w:rPr>
          <w:rFonts w:cs="Arial"/>
        </w:rPr>
        <w:t>este</w:t>
      </w:r>
      <w:r w:rsidRPr="008A78FB">
        <w:rPr>
          <w:rFonts w:cs="Arial"/>
        </w:rPr>
        <w:t xml:space="preserve"> precepto constitucional</w:t>
      </w:r>
      <w:r>
        <w:rPr>
          <w:rFonts w:cs="Arial"/>
        </w:rPr>
        <w:t xml:space="preserve"> en el </w:t>
      </w:r>
      <w:r w:rsidRPr="008A78FB">
        <w:rPr>
          <w:rFonts w:cs="Arial"/>
        </w:rPr>
        <w:t>artículo 21 del capítulo III referente a los “Recursos para la construcción y conservación de la infraestructura de transporte”</w:t>
      </w:r>
      <w:r>
        <w:rPr>
          <w:rFonts w:cs="Arial"/>
          <w:b/>
        </w:rPr>
        <w:t>.</w:t>
      </w:r>
    </w:p>
    <w:p w14:paraId="32690231" w14:textId="77777777" w:rsidR="001B7C6A" w:rsidRDefault="001B7C6A" w:rsidP="001B7C6A">
      <w:pPr>
        <w:spacing w:line="360" w:lineRule="auto"/>
        <w:contextualSpacing/>
        <w:jc w:val="both"/>
        <w:rPr>
          <w:rFonts w:cs="Arial"/>
          <w:b/>
        </w:rPr>
      </w:pPr>
    </w:p>
    <w:p w14:paraId="0185F0AA" w14:textId="77777777" w:rsidR="001B7C6A" w:rsidRPr="008A78FB" w:rsidRDefault="001B7C6A" w:rsidP="001B7C6A">
      <w:pPr>
        <w:spacing w:line="360" w:lineRule="auto"/>
        <w:contextualSpacing/>
        <w:jc w:val="both"/>
        <w:rPr>
          <w:rFonts w:cs="Arial"/>
        </w:rPr>
      </w:pPr>
      <w:r>
        <w:rPr>
          <w:rFonts w:cs="Arial"/>
        </w:rPr>
        <w:t>E</w:t>
      </w:r>
      <w:r w:rsidRPr="008A78FB">
        <w:rPr>
          <w:rFonts w:cs="Arial"/>
        </w:rPr>
        <w:t>n dicho artículo se dispuso que para garantizar el adecuado mantenimiento, operación y desarrollo de la estructura vial del país era posible la apropiación de recursos del presupuesto nacional y también se permitía el cobro a los usuarios por el uso de dicha infra</w:t>
      </w:r>
      <w:r>
        <w:rPr>
          <w:rFonts w:cs="Arial"/>
        </w:rPr>
        <w:t>estructura;</w:t>
      </w:r>
      <w:r w:rsidRPr="008A78FB">
        <w:rPr>
          <w:rFonts w:cs="Arial"/>
        </w:rPr>
        <w:t xml:space="preserve"> </w:t>
      </w:r>
      <w:r>
        <w:rPr>
          <w:rFonts w:cs="Arial"/>
        </w:rPr>
        <w:t>los</w:t>
      </w:r>
      <w:r w:rsidRPr="008A78FB">
        <w:rPr>
          <w:rFonts w:cs="Arial"/>
        </w:rPr>
        <w:t xml:space="preserve"> recursos a los que hace mención el </w:t>
      </w:r>
      <w:r>
        <w:rPr>
          <w:rFonts w:cs="Arial"/>
        </w:rPr>
        <w:t xml:space="preserve">precitado </w:t>
      </w:r>
      <w:r w:rsidRPr="008A78FB">
        <w:rPr>
          <w:rFonts w:cs="Arial"/>
        </w:rPr>
        <w:t>artículo son conocidos como las tasas</w:t>
      </w:r>
      <w:r>
        <w:rPr>
          <w:rFonts w:cs="Arial"/>
        </w:rPr>
        <w:t xml:space="preserve"> y tarifas</w:t>
      </w:r>
      <w:r w:rsidRPr="008A78FB">
        <w:rPr>
          <w:rFonts w:cs="Arial"/>
        </w:rPr>
        <w:t xml:space="preserve"> dentro de las cuales se encuentran los peajes.</w:t>
      </w:r>
    </w:p>
    <w:p w14:paraId="0A6E5B97" w14:textId="77777777" w:rsidR="001B7C6A" w:rsidRPr="008A78FB" w:rsidRDefault="001B7C6A" w:rsidP="001B7C6A">
      <w:pPr>
        <w:spacing w:line="360" w:lineRule="auto"/>
        <w:ind w:left="141"/>
        <w:contextualSpacing/>
        <w:jc w:val="both"/>
        <w:rPr>
          <w:rFonts w:cs="Arial"/>
        </w:rPr>
      </w:pPr>
    </w:p>
    <w:p w14:paraId="46BC5B51" w14:textId="77777777" w:rsidR="001B7C6A" w:rsidRPr="008A78FB" w:rsidRDefault="001B7C6A" w:rsidP="001B7C6A">
      <w:pPr>
        <w:spacing w:line="360" w:lineRule="auto"/>
        <w:contextualSpacing/>
        <w:jc w:val="both"/>
        <w:rPr>
          <w:rFonts w:cs="Arial"/>
        </w:rPr>
      </w:pPr>
      <w:r w:rsidRPr="008A78FB">
        <w:rPr>
          <w:rFonts w:cs="Arial"/>
        </w:rPr>
        <w:t>Para la mejor comprensión de lo anterior es necesario hacer referencia a la sentencia C-134 de 2009 de la Corte Constitucional</w:t>
      </w:r>
      <w:r>
        <w:rPr>
          <w:rFonts w:cs="Arial"/>
        </w:rPr>
        <w:t>,</w:t>
      </w:r>
      <w:r w:rsidRPr="008A78FB">
        <w:rPr>
          <w:rFonts w:cs="Arial"/>
        </w:rPr>
        <w:t xml:space="preserve"> la cual</w:t>
      </w:r>
      <w:r>
        <w:rPr>
          <w:rFonts w:cs="Arial"/>
        </w:rPr>
        <w:t>, dispuso</w:t>
      </w:r>
      <w:r w:rsidRPr="008A78FB">
        <w:rPr>
          <w:rFonts w:cs="Arial"/>
        </w:rPr>
        <w:t xml:space="preserve"> que los tributos eran aquellas prestaciones realizadas por una autoridad competente para cumplir con los fines del </w:t>
      </w:r>
      <w:r>
        <w:rPr>
          <w:rFonts w:cs="Arial"/>
        </w:rPr>
        <w:t>E</w:t>
      </w:r>
      <w:r w:rsidRPr="008A78FB">
        <w:rPr>
          <w:rFonts w:cs="Arial"/>
        </w:rPr>
        <w:t>stado, dichos tributos</w:t>
      </w:r>
      <w:r>
        <w:rPr>
          <w:rFonts w:cs="Arial"/>
        </w:rPr>
        <w:t>,</w:t>
      </w:r>
      <w:r w:rsidRPr="008A78FB">
        <w:rPr>
          <w:rFonts w:cs="Arial"/>
        </w:rPr>
        <w:t xml:space="preserve"> en ocasiones llamados también gravámenes</w:t>
      </w:r>
      <w:r>
        <w:rPr>
          <w:rFonts w:cs="Arial"/>
        </w:rPr>
        <w:t>,</w:t>
      </w:r>
      <w:r w:rsidRPr="008A78FB">
        <w:rPr>
          <w:rFonts w:cs="Arial"/>
        </w:rPr>
        <w:t xml:space="preserve"> se dividen en tres clases</w:t>
      </w:r>
      <w:r>
        <w:rPr>
          <w:rFonts w:cs="Arial"/>
        </w:rPr>
        <w:t>:</w:t>
      </w:r>
      <w:r w:rsidRPr="008A78FB">
        <w:rPr>
          <w:rFonts w:cs="Arial"/>
        </w:rPr>
        <w:t xml:space="preserve"> impuestos, tasas y contribuciones.</w:t>
      </w:r>
    </w:p>
    <w:p w14:paraId="4307FEE4" w14:textId="77777777" w:rsidR="001B7C6A" w:rsidRPr="008A78FB" w:rsidRDefault="001B7C6A" w:rsidP="001B7C6A">
      <w:pPr>
        <w:spacing w:line="360" w:lineRule="auto"/>
        <w:ind w:left="141"/>
        <w:contextualSpacing/>
        <w:jc w:val="both"/>
        <w:rPr>
          <w:rFonts w:cs="Arial"/>
        </w:rPr>
      </w:pPr>
    </w:p>
    <w:p w14:paraId="24CA4580" w14:textId="77777777" w:rsidR="001B7C6A" w:rsidRPr="008A78FB" w:rsidRDefault="001B7C6A" w:rsidP="001B7C6A">
      <w:pPr>
        <w:spacing w:line="360" w:lineRule="auto"/>
        <w:contextualSpacing/>
        <w:jc w:val="both"/>
        <w:rPr>
          <w:rFonts w:cs="Arial"/>
        </w:rPr>
      </w:pPr>
      <w:r w:rsidRPr="008A78FB">
        <w:rPr>
          <w:rFonts w:cs="Arial"/>
        </w:rPr>
        <w:t>Posteriormente en la sentencia C-307 de 2009 la Corte se encargó de establecer la definición y alcance de estas figuras, con respecto a las tasas dispuso que estas son remuneraciones realizadas al Estado por la prestación de un servicio, y que las mismas no son obligatorias en la medida en que la persona puede elegir entre pagar o no dicho servicio; en virtud de lo anterior los peajes constituyen una especie de tributos que se denominan tasas.</w:t>
      </w:r>
    </w:p>
    <w:p w14:paraId="7ED8FCB7" w14:textId="77777777" w:rsidR="001B7C6A" w:rsidRPr="008A78FB" w:rsidRDefault="001B7C6A" w:rsidP="001B7C6A">
      <w:pPr>
        <w:spacing w:line="360" w:lineRule="auto"/>
        <w:contextualSpacing/>
        <w:jc w:val="both"/>
        <w:rPr>
          <w:rFonts w:cs="Arial"/>
        </w:rPr>
      </w:pPr>
    </w:p>
    <w:p w14:paraId="6563E1AE" w14:textId="77777777" w:rsidR="001B7C6A" w:rsidRPr="00D04447" w:rsidRDefault="001B7C6A" w:rsidP="001B7C6A">
      <w:pPr>
        <w:spacing w:line="360" w:lineRule="auto"/>
        <w:contextualSpacing/>
        <w:jc w:val="both"/>
        <w:rPr>
          <w:rFonts w:cs="Arial"/>
          <w:i/>
        </w:rPr>
      </w:pPr>
      <w:r w:rsidRPr="008A78FB">
        <w:rPr>
          <w:rFonts w:cs="Arial"/>
        </w:rPr>
        <w:t xml:space="preserve">Con respecto a los peajes la Corte </w:t>
      </w:r>
      <w:r>
        <w:rPr>
          <w:rFonts w:cs="Arial"/>
        </w:rPr>
        <w:t xml:space="preserve">Constitucional </w:t>
      </w:r>
      <w:r w:rsidRPr="008A78FB">
        <w:rPr>
          <w:rFonts w:cs="Arial"/>
        </w:rPr>
        <w:t xml:space="preserve">se ha referido a ellos en diversas ocasiones, </w:t>
      </w:r>
      <w:r>
        <w:rPr>
          <w:rFonts w:cs="Arial"/>
        </w:rPr>
        <w:t xml:space="preserve">siendo un ejemplo la </w:t>
      </w:r>
      <w:r w:rsidRPr="00404C20">
        <w:rPr>
          <w:rFonts w:cs="Arial"/>
        </w:rPr>
        <w:t>Sentencia No. T-258/95</w:t>
      </w:r>
      <w:r>
        <w:rPr>
          <w:rFonts w:cs="Arial"/>
        </w:rPr>
        <w:t xml:space="preserve">, donde estable que el peaje </w:t>
      </w:r>
      <w:r w:rsidRPr="00404C20">
        <w:rPr>
          <w:rFonts w:cs="Arial"/>
          <w:i/>
        </w:rPr>
        <w:t>“</w:t>
      </w:r>
      <w:r w:rsidRPr="00D04447">
        <w:rPr>
          <w:rFonts w:cs="Arial"/>
          <w:i/>
        </w:rPr>
        <w:t>consiste en la tasa o retribución que el usuario de una vía pública paga por su utilización, con el fin de garantizar la existencia y el adecuado mantenimiento, operación y desarrollo de una infraestructura vial que haga posible y eficiente el transporte terrestre</w:t>
      </w:r>
      <w:r w:rsidRPr="00404C20">
        <w:rPr>
          <w:rFonts w:cs="Arial"/>
          <w:i/>
        </w:rPr>
        <w:t>”</w:t>
      </w:r>
      <w:r>
        <w:rPr>
          <w:rFonts w:cs="Arial"/>
          <w:i/>
        </w:rPr>
        <w:t xml:space="preserve">, </w:t>
      </w:r>
      <w:r>
        <w:rPr>
          <w:rFonts w:cs="Arial"/>
        </w:rPr>
        <w:t>y además que “</w:t>
      </w:r>
      <w:r w:rsidRPr="00D04447">
        <w:rPr>
          <w:rFonts w:cs="Arial"/>
          <w:i/>
        </w:rPr>
        <w:t>La obligación del pago del peaje, la fijación de su monto y la exoneración de su pago, bien sea que el Estado asuma directamente la responsabilidad de la construcción y mantenimiento de las obras, o que la haga a través de la celebración de contratos de concesión, es materia que corresponde regular única y exclusivamente al legislador</w:t>
      </w:r>
      <w:r>
        <w:rPr>
          <w:rFonts w:cs="Arial"/>
          <w:i/>
        </w:rPr>
        <w:t>.”</w:t>
      </w:r>
    </w:p>
    <w:p w14:paraId="43D5AAF3" w14:textId="77777777" w:rsidR="001B7C6A" w:rsidRPr="00404C20" w:rsidRDefault="001B7C6A" w:rsidP="001B7C6A">
      <w:pPr>
        <w:spacing w:line="360" w:lineRule="auto"/>
        <w:ind w:right="-40"/>
        <w:contextualSpacing/>
        <w:jc w:val="both"/>
        <w:rPr>
          <w:rFonts w:cs="Arial"/>
          <w:highlight w:val="white"/>
        </w:rPr>
      </w:pPr>
    </w:p>
    <w:p w14:paraId="770C04D7" w14:textId="77777777" w:rsidR="001B7C6A" w:rsidRDefault="001B7C6A" w:rsidP="001B7C6A">
      <w:pPr>
        <w:pBdr>
          <w:top w:val="none" w:sz="0" w:space="7" w:color="auto"/>
          <w:left w:val="none" w:sz="0" w:space="7" w:color="auto"/>
          <w:bottom w:val="none" w:sz="0" w:space="7" w:color="auto"/>
          <w:right w:val="none" w:sz="0" w:space="7" w:color="auto"/>
          <w:between w:val="none" w:sz="0" w:space="7" w:color="auto"/>
        </w:pBdr>
        <w:spacing w:line="360" w:lineRule="auto"/>
        <w:ind w:right="-40"/>
        <w:contextualSpacing/>
        <w:jc w:val="both"/>
        <w:rPr>
          <w:rFonts w:cs="Arial"/>
          <w:highlight w:val="white"/>
        </w:rPr>
      </w:pPr>
      <w:r>
        <w:rPr>
          <w:rFonts w:cs="Arial"/>
          <w:highlight w:val="white"/>
        </w:rPr>
        <w:t>Con respecto de estos contratos de concesión, la Ley 80 de 1993, por la cual se expide el Estatuto General de Contratación de la Administración Pública, en el artículo 32 los define de la siguiente manera:</w:t>
      </w:r>
    </w:p>
    <w:p w14:paraId="2322A0C5" w14:textId="77777777" w:rsidR="001B7C6A" w:rsidRPr="00401C95" w:rsidRDefault="001B7C6A" w:rsidP="001B7C6A">
      <w:pPr>
        <w:pBdr>
          <w:top w:val="none" w:sz="0" w:space="7" w:color="auto"/>
          <w:left w:val="none" w:sz="0" w:space="7" w:color="auto"/>
          <w:bottom w:val="none" w:sz="0" w:space="7" w:color="auto"/>
          <w:right w:val="none" w:sz="0" w:space="7" w:color="auto"/>
          <w:between w:val="none" w:sz="0" w:space="7" w:color="auto"/>
        </w:pBdr>
        <w:spacing w:line="360" w:lineRule="auto"/>
        <w:ind w:left="284" w:right="333"/>
        <w:contextualSpacing/>
        <w:jc w:val="both"/>
        <w:rPr>
          <w:rFonts w:cs="Arial"/>
          <w:i/>
          <w:highlight w:val="white"/>
        </w:rPr>
      </w:pPr>
      <w:r w:rsidRPr="00401C95">
        <w:rPr>
          <w:rFonts w:cs="Arial"/>
          <w:i/>
          <w:highlight w:val="white"/>
        </w:rPr>
        <w:lastRenderedPageBreak/>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027E785E" w14:textId="77777777" w:rsidR="001B7C6A" w:rsidRDefault="001B7C6A" w:rsidP="001B7C6A">
      <w:pPr>
        <w:spacing w:line="360" w:lineRule="auto"/>
        <w:ind w:left="141" w:right="-40"/>
        <w:contextualSpacing/>
        <w:jc w:val="both"/>
        <w:rPr>
          <w:rFonts w:cs="Arial"/>
        </w:rPr>
      </w:pPr>
    </w:p>
    <w:p w14:paraId="48DC569C" w14:textId="77777777" w:rsidR="001B7C6A" w:rsidRPr="008A78FB" w:rsidRDefault="001B7C6A" w:rsidP="001B7C6A">
      <w:pPr>
        <w:spacing w:line="360" w:lineRule="auto"/>
        <w:ind w:right="-40"/>
        <w:contextualSpacing/>
        <w:jc w:val="both"/>
        <w:rPr>
          <w:rFonts w:cs="Arial"/>
        </w:rPr>
      </w:pPr>
      <w:r w:rsidRPr="008A78FB">
        <w:rPr>
          <w:rFonts w:cs="Arial"/>
        </w:rPr>
        <w:t xml:space="preserve">Con fundamento en todo lo anterior </w:t>
      </w:r>
      <w:r>
        <w:rPr>
          <w:rFonts w:cs="Arial"/>
        </w:rPr>
        <w:t xml:space="preserve">queda claro que el peaje es la retribución que los usuarios de las vías pagan por su utilización, y que estos pagos resultarán en la amortización del adecuado mantenimiento, operación y desarrollo de la infraestructura vial. Responsabilidad que puede asumir el mismo Estado o delegarla a un tercero a través de los contratos de concesión y por último que la obligación, exoneración y fijación del monto a pagar tanto como su regulación le compete únicamente al legislador, y que en virtud de los contratos de concesión </w:t>
      </w:r>
      <w:r w:rsidRPr="008A78FB">
        <w:rPr>
          <w:rFonts w:cs="Arial"/>
        </w:rPr>
        <w:t>el cobro de peajes es un derecho que otorga la entidad contratante al contratista</w:t>
      </w:r>
      <w:r>
        <w:rPr>
          <w:rFonts w:cs="Arial"/>
        </w:rPr>
        <w:t>.</w:t>
      </w:r>
      <w:r w:rsidRPr="008A78FB">
        <w:rPr>
          <w:rFonts w:cs="Arial"/>
        </w:rPr>
        <w:t xml:space="preserve"> </w:t>
      </w:r>
    </w:p>
    <w:p w14:paraId="47F37BCF" w14:textId="77777777" w:rsidR="001B7C6A" w:rsidRDefault="001B7C6A" w:rsidP="001B7C6A">
      <w:pPr>
        <w:spacing w:line="360" w:lineRule="auto"/>
        <w:ind w:left="141"/>
        <w:contextualSpacing/>
        <w:jc w:val="both"/>
        <w:rPr>
          <w:rFonts w:cs="Arial"/>
        </w:rPr>
      </w:pPr>
    </w:p>
    <w:p w14:paraId="2B1E26B3" w14:textId="77777777" w:rsidR="001B7C6A" w:rsidRDefault="001B7C6A" w:rsidP="001B7C6A">
      <w:pPr>
        <w:spacing w:line="360" w:lineRule="auto"/>
        <w:ind w:left="141"/>
        <w:contextualSpacing/>
        <w:jc w:val="both"/>
        <w:rPr>
          <w:rFonts w:cs="Arial"/>
        </w:rPr>
      </w:pPr>
    </w:p>
    <w:p w14:paraId="3EBF67C3" w14:textId="77777777" w:rsidR="001B7C6A" w:rsidRDefault="001B7C6A" w:rsidP="001B7C6A">
      <w:pPr>
        <w:spacing w:line="360" w:lineRule="auto"/>
        <w:ind w:left="141"/>
        <w:contextualSpacing/>
        <w:jc w:val="both"/>
        <w:rPr>
          <w:rFonts w:cs="Arial"/>
        </w:rPr>
      </w:pPr>
    </w:p>
    <w:p w14:paraId="4FFC694C" w14:textId="77777777" w:rsidR="001B7C6A" w:rsidRDefault="001B7C6A" w:rsidP="001B7C6A">
      <w:pPr>
        <w:spacing w:line="360" w:lineRule="auto"/>
        <w:ind w:left="141"/>
        <w:contextualSpacing/>
        <w:jc w:val="both"/>
        <w:rPr>
          <w:rFonts w:cs="Arial"/>
        </w:rPr>
      </w:pPr>
    </w:p>
    <w:p w14:paraId="62E19C93" w14:textId="77777777" w:rsidR="001B7C6A" w:rsidRDefault="001B7C6A" w:rsidP="001B7C6A">
      <w:pPr>
        <w:pStyle w:val="Prrafodelista"/>
        <w:numPr>
          <w:ilvl w:val="0"/>
          <w:numId w:val="11"/>
        </w:numPr>
        <w:spacing w:after="160" w:line="360" w:lineRule="auto"/>
        <w:jc w:val="both"/>
        <w:rPr>
          <w:rFonts w:cs="Arial"/>
          <w:b/>
        </w:rPr>
      </w:pPr>
      <w:r w:rsidRPr="00025E3B">
        <w:rPr>
          <w:rFonts w:cs="Arial"/>
          <w:b/>
        </w:rPr>
        <w:lastRenderedPageBreak/>
        <w:t>OBJETO DE LA INICIATIVA</w:t>
      </w:r>
    </w:p>
    <w:p w14:paraId="04408E38" w14:textId="77777777" w:rsidR="001B7C6A" w:rsidRDefault="001B7C6A" w:rsidP="001B7C6A">
      <w:pPr>
        <w:pStyle w:val="Prrafodelista"/>
        <w:spacing w:line="360" w:lineRule="auto"/>
        <w:ind w:left="360"/>
        <w:jc w:val="both"/>
        <w:rPr>
          <w:rFonts w:cs="Arial"/>
          <w:b/>
        </w:rPr>
      </w:pPr>
    </w:p>
    <w:p w14:paraId="3B9CB384" w14:textId="77777777" w:rsidR="001B7C6A" w:rsidRPr="00B57EDB" w:rsidRDefault="001B7C6A" w:rsidP="001B7C6A">
      <w:pPr>
        <w:spacing w:line="360" w:lineRule="auto"/>
        <w:contextualSpacing/>
        <w:jc w:val="both"/>
        <w:rPr>
          <w:rFonts w:cs="Arial"/>
        </w:rPr>
      </w:pPr>
      <w:r w:rsidRPr="00B57EDB">
        <w:rPr>
          <w:rFonts w:cs="Arial"/>
        </w:rPr>
        <w:t xml:space="preserve">Este proyecto de ley busca complementar con </w:t>
      </w:r>
      <w:r>
        <w:rPr>
          <w:rFonts w:cs="Arial"/>
        </w:rPr>
        <w:t>cinco</w:t>
      </w:r>
      <w:r w:rsidRPr="00B57EDB">
        <w:rPr>
          <w:rFonts w:cs="Arial"/>
        </w:rPr>
        <w:t xml:space="preserve"> </w:t>
      </w:r>
      <w:r>
        <w:rPr>
          <w:rFonts w:cs="Arial"/>
        </w:rPr>
        <w:t>aspectos</w:t>
      </w:r>
      <w:r w:rsidRPr="00B57EDB">
        <w:rPr>
          <w:rFonts w:cs="Arial"/>
        </w:rPr>
        <w:t xml:space="preserve"> los elementos estructurantes establecidos en el capítulo III de la ley 105 de 1993 en relación con los recursos para la construcción y conservación de la infraestructura de transporte. La adición de estos elementos enriquece los mecanismos contemplados en dicha norma y además permiten que el peaje como herramienta de financiación de la construcción, conservación y rehabilitación de la malla vial continúe siendo efectiva.</w:t>
      </w:r>
    </w:p>
    <w:p w14:paraId="059F9923" w14:textId="77777777" w:rsidR="001B7C6A" w:rsidRDefault="001B7C6A" w:rsidP="001B7C6A">
      <w:pPr>
        <w:spacing w:line="360" w:lineRule="auto"/>
        <w:contextualSpacing/>
        <w:jc w:val="both"/>
        <w:rPr>
          <w:rFonts w:cs="Arial"/>
        </w:rPr>
      </w:pPr>
    </w:p>
    <w:p w14:paraId="56C28072" w14:textId="77777777" w:rsidR="001B7C6A" w:rsidRDefault="001B7C6A" w:rsidP="001B7C6A">
      <w:pPr>
        <w:spacing w:line="360" w:lineRule="auto"/>
        <w:contextualSpacing/>
        <w:jc w:val="both"/>
        <w:rPr>
          <w:rFonts w:cs="Arial"/>
        </w:rPr>
      </w:pPr>
      <w:r>
        <w:rPr>
          <w:rFonts w:cs="Arial"/>
        </w:rPr>
        <w:t xml:space="preserve">Estos aspectos son: en primer lugar, se busca que las tarifas de los peajes sean diferenciadas; además de la relación a </w:t>
      </w:r>
      <w:r w:rsidRPr="0049622D">
        <w:rPr>
          <w:rFonts w:cs="Arial"/>
        </w:rPr>
        <w:t xml:space="preserve">las distancias recorridas, las características vehiculares y sus </w:t>
      </w:r>
      <w:r>
        <w:rPr>
          <w:rFonts w:cs="Arial"/>
        </w:rPr>
        <w:t xml:space="preserve">respectivos costos de operación, con relación </w:t>
      </w:r>
      <w:r w:rsidRPr="0049622D">
        <w:rPr>
          <w:rFonts w:cs="Arial"/>
        </w:rPr>
        <w:t>a las e</w:t>
      </w:r>
      <w:r>
        <w:rPr>
          <w:rFonts w:cs="Arial"/>
        </w:rPr>
        <w:t xml:space="preserve">tapas de ejecución del proyecto. Esto con el fin de evitar que se les cobre a los usuarios la tarifa plena sobre obras sin iniciar o inconclusas. </w:t>
      </w:r>
    </w:p>
    <w:p w14:paraId="7EC6801C" w14:textId="77777777" w:rsidR="001B7C6A" w:rsidRDefault="001B7C6A" w:rsidP="001B7C6A">
      <w:pPr>
        <w:spacing w:line="360" w:lineRule="auto"/>
        <w:contextualSpacing/>
        <w:jc w:val="both"/>
        <w:rPr>
          <w:rFonts w:cs="Arial"/>
        </w:rPr>
      </w:pPr>
    </w:p>
    <w:p w14:paraId="202DA530" w14:textId="77777777" w:rsidR="001B7C6A" w:rsidRDefault="001B7C6A" w:rsidP="001B7C6A">
      <w:pPr>
        <w:spacing w:line="360" w:lineRule="auto"/>
        <w:contextualSpacing/>
        <w:jc w:val="both"/>
        <w:rPr>
          <w:rFonts w:cs="Arial"/>
        </w:rPr>
      </w:pPr>
      <w:r>
        <w:rPr>
          <w:rFonts w:cs="Arial"/>
        </w:rPr>
        <w:t xml:space="preserve">En segundo lugar, que sea obligatorio el establecimiento de </w:t>
      </w:r>
      <w:r w:rsidRPr="0049622D">
        <w:rPr>
          <w:rFonts w:cs="Arial"/>
        </w:rPr>
        <w:t xml:space="preserve">tasas o tarifas de peaje diferenciales especiales para los vehículos particulares y de servicio público de transporte de </w:t>
      </w:r>
      <w:r w:rsidRPr="007515E8">
        <w:rPr>
          <w:rFonts w:cs="Arial"/>
        </w:rPr>
        <w:t>carga y pasajeros para los residentes en la zona donde sean ubicadas las estaciones de cobro, incluyendo en su determinación el análisis de la situación socioeconómica de la población afectada junto al provecho real y efectivo que la obra pública les represente.</w:t>
      </w:r>
    </w:p>
    <w:p w14:paraId="1226F563"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7BA08D5C"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rPr>
        <w:t>E</w:t>
      </w:r>
      <w:r w:rsidRPr="009D0790">
        <w:rPr>
          <w:rFonts w:ascii="Arial" w:hAnsi="Arial" w:cs="Arial"/>
        </w:rPr>
        <w:t xml:space="preserve">n tercer </w:t>
      </w:r>
      <w:r>
        <w:rPr>
          <w:rFonts w:ascii="Arial" w:hAnsi="Arial" w:cs="Arial"/>
        </w:rPr>
        <w:t>lugar,</w:t>
      </w:r>
      <w:r w:rsidRPr="009D0790">
        <w:rPr>
          <w:rFonts w:ascii="Arial" w:hAnsi="Arial" w:cs="Arial"/>
        </w:rPr>
        <w:t xml:space="preserve"> </w:t>
      </w:r>
      <w:r>
        <w:rPr>
          <w:rFonts w:ascii="Arial" w:hAnsi="Arial" w:cs="Arial"/>
        </w:rPr>
        <w:t>que</w:t>
      </w:r>
      <w:r w:rsidRPr="009D0790">
        <w:rPr>
          <w:rFonts w:ascii="Arial" w:hAnsi="Arial" w:cs="Arial"/>
        </w:rPr>
        <w:t xml:space="preserve"> para determinar la ubicación de un peaje</w:t>
      </w:r>
      <w:r>
        <w:rPr>
          <w:rFonts w:ascii="Arial" w:hAnsi="Arial" w:cs="Arial"/>
        </w:rPr>
        <w:t xml:space="preserve"> se tenga</w:t>
      </w:r>
      <w:r w:rsidRPr="009D0790">
        <w:rPr>
          <w:rFonts w:ascii="Arial" w:hAnsi="Arial" w:cs="Arial"/>
        </w:rPr>
        <w:t xml:space="preserve"> en cuenta la categoría del o de los municipios, de tal manera que a menor categoría del municipio </w:t>
      </w:r>
      <w:r w:rsidRPr="009D0790">
        <w:rPr>
          <w:rFonts w:ascii="Arial" w:hAnsi="Arial" w:cs="Arial"/>
        </w:rPr>
        <w:lastRenderedPageBreak/>
        <w:t xml:space="preserve">mayor deberá ser la distancia entre la estación de cobro con los centros poblados cercanos. </w:t>
      </w:r>
    </w:p>
    <w:p w14:paraId="595BFDAD"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391FCE68"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rPr>
        <w:t>En cuarto lugar, que e</w:t>
      </w:r>
      <w:r w:rsidRPr="009D0790">
        <w:rPr>
          <w:rFonts w:ascii="Arial" w:hAnsi="Arial" w:cs="Arial"/>
        </w:rPr>
        <w:t>n ningún caso se p</w:t>
      </w:r>
      <w:r>
        <w:rPr>
          <w:rFonts w:ascii="Arial" w:hAnsi="Arial" w:cs="Arial"/>
        </w:rPr>
        <w:t>ueda</w:t>
      </w:r>
      <w:r w:rsidRPr="009D0790">
        <w:rPr>
          <w:rFonts w:ascii="Arial" w:hAnsi="Arial" w:cs="Arial"/>
        </w:rPr>
        <w:t xml:space="preserve"> determinar la ubicación de las estaciones de cobro sin la presentación de los estudios socioeconómicos respectivos y su socialización con las comunidades.</w:t>
      </w:r>
    </w:p>
    <w:p w14:paraId="143E4F97"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3580053C" w14:textId="77777777" w:rsidR="001B7C6A" w:rsidRPr="00DA1B21" w:rsidRDefault="001B7C6A" w:rsidP="001B7C6A">
      <w:pPr>
        <w:pStyle w:val="NormalWeb"/>
        <w:shd w:val="clear" w:color="auto" w:fill="FFFFFF" w:themeFill="background1"/>
        <w:spacing w:before="0" w:beforeAutospacing="0" w:after="150" w:afterAutospacing="0" w:line="360" w:lineRule="auto"/>
        <w:contextualSpacing/>
        <w:jc w:val="both"/>
        <w:rPr>
          <w:rFonts w:ascii="Arial" w:hAnsi="Arial" w:cs="Arial"/>
        </w:rPr>
      </w:pPr>
      <w:r>
        <w:rPr>
          <w:rFonts w:ascii="Arial" w:hAnsi="Arial" w:cs="Arial"/>
        </w:rPr>
        <w:t>Y, por último, que para poder ordenar</w:t>
      </w:r>
      <w:r w:rsidRPr="00DA1B21">
        <w:rPr>
          <w:rFonts w:ascii="Arial" w:hAnsi="Arial" w:cs="Arial"/>
        </w:rPr>
        <w:t xml:space="preserve"> </w:t>
      </w:r>
      <w:r>
        <w:rPr>
          <w:rFonts w:ascii="Arial" w:hAnsi="Arial" w:cs="Arial"/>
        </w:rPr>
        <w:t xml:space="preserve">el </w:t>
      </w:r>
      <w:r w:rsidRPr="00DA1B21">
        <w:rPr>
          <w:rFonts w:ascii="Arial" w:hAnsi="Arial" w:cs="Arial"/>
        </w:rPr>
        <w:t xml:space="preserve">traslado de una estación de peaje de </w:t>
      </w:r>
      <w:r>
        <w:rPr>
          <w:rFonts w:ascii="Arial" w:hAnsi="Arial" w:cs="Arial"/>
        </w:rPr>
        <w:t>un punto a otro,</w:t>
      </w:r>
      <w:r w:rsidRPr="00DA1B21">
        <w:rPr>
          <w:rFonts w:ascii="Arial" w:hAnsi="Arial" w:cs="Arial"/>
        </w:rPr>
        <w:t xml:space="preserve"> la Nación deberá</w:t>
      </w:r>
      <w:r>
        <w:rPr>
          <w:rFonts w:ascii="Arial" w:hAnsi="Arial" w:cs="Arial"/>
        </w:rPr>
        <w:t xml:space="preserve"> primero</w:t>
      </w:r>
      <w:r w:rsidRPr="00DA1B21">
        <w:rPr>
          <w:rFonts w:ascii="Arial" w:hAnsi="Arial" w:cs="Arial"/>
        </w:rPr>
        <w:t xml:space="preserve"> determinar las exenciones o tarifas diferenciales para la comunidad que resulte afectada con el traslado</w:t>
      </w:r>
      <w:r>
        <w:rPr>
          <w:rFonts w:ascii="Arial" w:hAnsi="Arial" w:cs="Arial"/>
        </w:rPr>
        <w:t xml:space="preserve"> teniendo en consideración, además de los factores socioeconómicos y la categoría del municipio,</w:t>
      </w:r>
      <w:r w:rsidRPr="00DA1B21">
        <w:rPr>
          <w:rFonts w:ascii="Arial" w:hAnsi="Arial" w:cs="Arial"/>
        </w:rPr>
        <w:t xml:space="preserve"> la existencia o no de rutas alternas de comunicación vial libres de peajes adicionales y con tiempos de recorrido semejantes.</w:t>
      </w:r>
    </w:p>
    <w:p w14:paraId="0B559D2D" w14:textId="77777777" w:rsidR="001B7C6A" w:rsidRPr="009D0790"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6E7B7AAC" w14:textId="77777777" w:rsidR="001B7C6A" w:rsidRDefault="001B7C6A" w:rsidP="001B7C6A">
      <w:pPr>
        <w:spacing w:line="360" w:lineRule="auto"/>
        <w:ind w:left="141"/>
        <w:contextualSpacing/>
        <w:jc w:val="both"/>
        <w:rPr>
          <w:rFonts w:cs="Arial"/>
        </w:rPr>
      </w:pPr>
    </w:p>
    <w:p w14:paraId="121E0296" w14:textId="77777777" w:rsidR="001B7C6A" w:rsidRPr="008A78FB" w:rsidRDefault="001B7C6A" w:rsidP="001B7C6A">
      <w:pPr>
        <w:spacing w:after="0" w:line="360" w:lineRule="auto"/>
        <w:contextualSpacing/>
        <w:jc w:val="both"/>
        <w:rPr>
          <w:rFonts w:cs="Arial"/>
        </w:rPr>
      </w:pPr>
    </w:p>
    <w:p w14:paraId="2455EFC3" w14:textId="77777777" w:rsidR="001B7C6A" w:rsidRPr="008A78FB" w:rsidRDefault="001B7C6A" w:rsidP="001B7C6A">
      <w:pPr>
        <w:spacing w:after="0" w:line="360" w:lineRule="auto"/>
        <w:contextualSpacing/>
        <w:jc w:val="both"/>
        <w:rPr>
          <w:rFonts w:cs="Arial"/>
        </w:rPr>
      </w:pPr>
    </w:p>
    <w:p w14:paraId="0FDBD952" w14:textId="77777777" w:rsidR="001B7C6A" w:rsidRPr="008A78FB" w:rsidRDefault="001B7C6A" w:rsidP="001B7C6A">
      <w:pPr>
        <w:spacing w:after="0" w:line="360" w:lineRule="auto"/>
        <w:contextualSpacing/>
        <w:jc w:val="both"/>
        <w:rPr>
          <w:rFonts w:cs="Arial"/>
        </w:rPr>
      </w:pPr>
    </w:p>
    <w:p w14:paraId="002CCB3A" w14:textId="77777777" w:rsidR="001B7C6A" w:rsidRPr="008A78FB" w:rsidRDefault="001B7C6A" w:rsidP="001B7C6A">
      <w:pPr>
        <w:spacing w:after="0"/>
        <w:contextualSpacing/>
        <w:jc w:val="both"/>
        <w:rPr>
          <w:rFonts w:cs="Arial"/>
          <w:b/>
        </w:rPr>
      </w:pPr>
      <w:r w:rsidRPr="008A78FB">
        <w:rPr>
          <w:rFonts w:cs="Arial"/>
          <w:b/>
        </w:rPr>
        <w:t>DAVID BARGUIL ASSIS</w:t>
      </w:r>
    </w:p>
    <w:p w14:paraId="517D1888" w14:textId="77777777" w:rsidR="001B7C6A" w:rsidRPr="00926A71" w:rsidRDefault="001B7C6A" w:rsidP="001B7C6A">
      <w:pPr>
        <w:spacing w:after="0"/>
        <w:contextualSpacing/>
        <w:jc w:val="both"/>
        <w:rPr>
          <w:rFonts w:cs="Arial"/>
          <w:b/>
        </w:rPr>
      </w:pPr>
      <w:r w:rsidRPr="00926A71">
        <w:rPr>
          <w:rFonts w:cs="Arial"/>
          <w:b/>
        </w:rPr>
        <w:t>Senador</w:t>
      </w:r>
    </w:p>
    <w:p w14:paraId="4722F68B" w14:textId="77777777" w:rsidR="001B7C6A" w:rsidRPr="008A78FB" w:rsidRDefault="001B7C6A" w:rsidP="001B7C6A">
      <w:pPr>
        <w:spacing w:after="0" w:line="360" w:lineRule="auto"/>
        <w:contextualSpacing/>
        <w:jc w:val="both"/>
        <w:rPr>
          <w:rFonts w:cs="Arial"/>
        </w:rPr>
      </w:pPr>
    </w:p>
    <w:p w14:paraId="0221337B" w14:textId="77777777" w:rsidR="00295D91" w:rsidRPr="001B7C6A" w:rsidRDefault="00295D91" w:rsidP="001B7C6A"/>
    <w:sectPr w:rsidR="00295D91" w:rsidRPr="001B7C6A" w:rsidSect="004934DA">
      <w:headerReference w:type="default" r:id="rId7"/>
      <w:footerReference w:type="default" r:id="rId8"/>
      <w:pgSz w:w="12240" w:h="15840" w:code="1"/>
      <w:pgMar w:top="2325" w:right="1474" w:bottom="1418" w:left="1474"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99DB" w14:textId="77777777" w:rsidR="006D5F86" w:rsidRDefault="006D5F86" w:rsidP="00C61923">
      <w:pPr>
        <w:spacing w:after="0"/>
      </w:pPr>
      <w:r>
        <w:separator/>
      </w:r>
    </w:p>
  </w:endnote>
  <w:endnote w:type="continuationSeparator" w:id="0">
    <w:p w14:paraId="6CC47294" w14:textId="77777777" w:rsidR="006D5F86" w:rsidRDefault="006D5F86" w:rsidP="00C61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C61923" w:rsidRDefault="00E07613" w:rsidP="00C61923">
    <w:pPr>
      <w:pStyle w:val="Piedepgina"/>
      <w:jc w:val="center"/>
    </w:pPr>
    <w:r>
      <w:rPr>
        <w:noProof/>
        <w:lang w:val="es-CO" w:eastAsia="es-CO"/>
      </w:rPr>
      <w:drawing>
        <wp:inline distT="0" distB="0" distL="0" distR="0" wp14:anchorId="1CAF868C" wp14:editId="14C96B66">
          <wp:extent cx="3114675" cy="266700"/>
          <wp:effectExtent l="0" t="0" r="9525"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F683CFE" w14:textId="32699472"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 xml:space="preserve">Edificio Nuevo Congreso Of. </w:t>
    </w:r>
    <w:r w:rsidR="007D3CE0" w:rsidRPr="5B68FD45">
      <w:rPr>
        <w:rFonts w:ascii="Gill Sans MT" w:eastAsia="Gill Sans MT" w:hAnsi="Gill Sans MT" w:cs="Gill Sans MT"/>
        <w:spacing w:val="60"/>
      </w:rPr>
      <w:t>201</w:t>
    </w:r>
    <w:r w:rsidR="00E81A67" w:rsidRPr="5B68FD45">
      <w:rPr>
        <w:rFonts w:ascii="Gill Sans MT" w:eastAsia="Gill Sans MT" w:hAnsi="Gill Sans MT" w:cs="Gill Sans MT"/>
        <w:spacing w:val="60"/>
      </w:rPr>
      <w:t>A</w:t>
    </w:r>
    <w:r w:rsidR="007D3CE0" w:rsidRPr="5B68FD45">
      <w:rPr>
        <w:rFonts w:ascii="Gill Sans MT" w:eastAsia="Gill Sans MT" w:hAnsi="Gill Sans MT" w:cs="Gill Sans MT"/>
        <w:spacing w:val="60"/>
      </w:rPr>
      <w:t>-</w:t>
    </w:r>
    <w:r w:rsidR="000D2FEA" w:rsidRPr="5B68FD45">
      <w:rPr>
        <w:rFonts w:ascii="Gill Sans MT" w:eastAsia="Gill Sans MT" w:hAnsi="Gill Sans MT" w:cs="Gill Sans MT"/>
        <w:spacing w:val="60"/>
      </w:rPr>
      <w:t xml:space="preserve"> </w:t>
    </w:r>
    <w:proofErr w:type="spellStart"/>
    <w:r w:rsidR="000D2FEA" w:rsidRPr="5B68FD45">
      <w:rPr>
        <w:rFonts w:ascii="Gill Sans MT" w:eastAsia="Gill Sans MT" w:hAnsi="Gill Sans MT" w:cs="Gill Sans MT"/>
        <w:spacing w:val="60"/>
      </w:rPr>
      <w:t>Mzz</w:t>
    </w:r>
    <w:proofErr w:type="spellEnd"/>
    <w:r w:rsidR="000D2FEA" w:rsidRPr="5B68FD45">
      <w:rPr>
        <w:rFonts w:ascii="Gill Sans MT" w:eastAsia="Gill Sans MT" w:hAnsi="Gill Sans MT" w:cs="Gill Sans MT"/>
        <w:spacing w:val="60"/>
      </w:rPr>
      <w:t xml:space="preserve">  Sur</w:t>
    </w:r>
  </w:p>
  <w:p w14:paraId="1A5A3B9A" w14:textId="77777777"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Teléfono 3823</w:t>
    </w:r>
    <w:r w:rsidR="007D3CE0" w:rsidRPr="5B68FD45">
      <w:rPr>
        <w:rFonts w:ascii="Gill Sans MT" w:eastAsia="Gill Sans MT" w:hAnsi="Gill Sans MT" w:cs="Gill Sans MT"/>
        <w:spacing w:val="60"/>
      </w:rPr>
      <w:t>195</w:t>
    </w:r>
    <w:r w:rsidRPr="5B68FD45">
      <w:rPr>
        <w:rFonts w:ascii="Gill Sans MT" w:eastAsia="Gill Sans MT" w:hAnsi="Gill Sans MT" w:cs="Gill Sans MT"/>
        <w:spacing w:val="60"/>
      </w:rPr>
      <w:t>– 38233</w:t>
    </w:r>
    <w:r w:rsidR="007D3CE0" w:rsidRPr="5B68FD45">
      <w:rPr>
        <w:rFonts w:ascii="Gill Sans MT" w:eastAsia="Gill Sans MT" w:hAnsi="Gill Sans MT" w:cs="Gill Sans MT"/>
        <w:spacing w:val="60"/>
      </w:rPr>
      <w:t>10 - 3823307</w:t>
    </w:r>
  </w:p>
  <w:p w14:paraId="7DA50279" w14:textId="4B28231E" w:rsidR="00C61923" w:rsidRPr="0042624E" w:rsidRDefault="5B68FD45" w:rsidP="5B68FD45">
    <w:pPr>
      <w:spacing w:after="0"/>
      <w:jc w:val="center"/>
      <w:outlineLvl w:val="0"/>
      <w:rPr>
        <w:rFonts w:ascii="Arial Narrow" w:eastAsia="Arial Narrow" w:hAnsi="Arial Narrow" w:cs="Arial Narrow"/>
        <w:sz w:val="18"/>
        <w:szCs w:val="18"/>
      </w:rPr>
    </w:pPr>
    <w:r w:rsidRPr="5B68FD45">
      <w:rPr>
        <w:rFonts w:ascii="Arial Narrow" w:eastAsia="Arial Narrow" w:hAnsi="Arial Narrow" w:cs="Arial Narrow"/>
        <w:sz w:val="18"/>
        <w:szCs w:val="18"/>
      </w:rPr>
      <w:t>DAVID BARGUIL ASSIS – Senador de la República</w:t>
    </w:r>
  </w:p>
  <w:p w14:paraId="0B3BDA98" w14:textId="77777777" w:rsidR="00C61923" w:rsidRDefault="006D5F86" w:rsidP="00C61923">
    <w:pPr>
      <w:pStyle w:val="Piedepgina"/>
      <w:jc w:val="center"/>
    </w:pPr>
    <w:hyperlink r:id="rId2">
      <w:r w:rsidR="5B68FD45" w:rsidRPr="5B68FD45">
        <w:rPr>
          <w:rStyle w:val="Hipervnculo"/>
          <w:rFonts w:ascii="Arial Narrow" w:eastAsia="Arial Narrow" w:hAnsi="Arial Narrow" w:cs="Arial Narrow"/>
          <w:sz w:val="18"/>
          <w:szCs w:val="18"/>
        </w:rPr>
        <w:t>david_barguil@hotmail.com</w:t>
      </w:r>
    </w:hyperlink>
    <w:r w:rsidR="5B68FD45" w:rsidRPr="5B68FD45">
      <w:rPr>
        <w:rFonts w:ascii="Arial Narrow" w:eastAsia="Arial Narrow" w:hAnsi="Arial Narrow" w:cs="Arial Narrow"/>
        <w:sz w:val="18"/>
        <w:szCs w:val="18"/>
      </w:rPr>
      <w:t xml:space="preserve">  -  </w:t>
    </w:r>
    <w:r w:rsidR="5B68FD45" w:rsidRPr="5B68FD45">
      <w:rPr>
        <w:rFonts w:ascii="Arial Narrow" w:eastAsia="Arial Narrow" w:hAnsi="Arial Narrow" w:cs="Arial Narrow"/>
        <w:color w:val="0000FF"/>
        <w:sz w:val="18"/>
        <w:szCs w:val="18"/>
        <w:u w:val="single"/>
      </w:rPr>
      <w:t>www.davidbarguil.com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A5FB" w14:textId="77777777" w:rsidR="006D5F86" w:rsidRDefault="006D5F86" w:rsidP="00C61923">
      <w:pPr>
        <w:spacing w:after="0"/>
      </w:pPr>
      <w:r>
        <w:separator/>
      </w:r>
    </w:p>
  </w:footnote>
  <w:footnote w:type="continuationSeparator" w:id="0">
    <w:p w14:paraId="370AFD53" w14:textId="77777777" w:rsidR="006D5F86" w:rsidRDefault="006D5F86" w:rsidP="00C619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02856D82" w:rsidR="000D2FEA" w:rsidRDefault="000D2FEA">
    <w:pPr>
      <w:pStyle w:val="Encabezado"/>
    </w:pPr>
  </w:p>
  <w:p w14:paraId="392595F3" w14:textId="53C6CD79" w:rsidR="000D2FEA" w:rsidRDefault="006B5710">
    <w:pPr>
      <w:pStyle w:val="Encabezado"/>
    </w:pPr>
    <w:r>
      <w:rPr>
        <w:noProof/>
        <w:lang w:val="es-CO" w:eastAsia="es-CO"/>
      </w:rPr>
      <w:drawing>
        <wp:anchor distT="0" distB="0" distL="114300" distR="114300" simplePos="0" relativeHeight="251659264" behindDoc="0" locked="0" layoutInCell="1" allowOverlap="0" wp14:anchorId="47B9BEC8" wp14:editId="6ED440A0">
          <wp:simplePos x="0" y="0"/>
          <wp:positionH relativeFrom="margin">
            <wp:align>center</wp:align>
          </wp:positionH>
          <wp:positionV relativeFrom="page">
            <wp:posOffset>361950</wp:posOffset>
          </wp:positionV>
          <wp:extent cx="3048000" cy="885825"/>
          <wp:effectExtent l="0" t="0" r="0" b="9525"/>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048000" cy="885825"/>
                  </a:xfrm>
                  <a:prstGeom prst="rect">
                    <a:avLst/>
                  </a:prstGeom>
                </pic:spPr>
              </pic:pic>
            </a:graphicData>
          </a:graphic>
          <wp14:sizeRelH relativeFrom="margin">
            <wp14:pctWidth>0</wp14:pctWidth>
          </wp14:sizeRelH>
          <wp14:sizeRelV relativeFrom="margin">
            <wp14:pctHeight>0</wp14:pctHeight>
          </wp14:sizeRelV>
        </wp:anchor>
      </w:drawing>
    </w:r>
  </w:p>
  <w:p w14:paraId="0E27B00A" w14:textId="108CBBF4" w:rsidR="000D2FEA" w:rsidRDefault="000D2FEA">
    <w:pPr>
      <w:pStyle w:val="Encabezado"/>
    </w:pPr>
  </w:p>
  <w:p w14:paraId="60061E4C" w14:textId="77777777" w:rsidR="000D2FEA" w:rsidRDefault="000D2FEA">
    <w:pPr>
      <w:pStyle w:val="Encabezado"/>
    </w:pPr>
  </w:p>
  <w:p w14:paraId="44EAFD9C" w14:textId="77777777" w:rsidR="00C61923" w:rsidRDefault="00C61923">
    <w:pPr>
      <w:pStyle w:val="Encabezado"/>
    </w:pPr>
  </w:p>
  <w:p w14:paraId="4B94D5A5" w14:textId="77777777" w:rsidR="000D2FEA" w:rsidRDefault="000D2FEA">
    <w:pPr>
      <w:pStyle w:val="Encabezado"/>
    </w:pPr>
  </w:p>
  <w:p w14:paraId="3DEEC669" w14:textId="77777777" w:rsidR="000D2FEA" w:rsidRDefault="000D2FEA">
    <w:pPr>
      <w:pStyle w:val="Encabezado"/>
    </w:pPr>
  </w:p>
  <w:p w14:paraId="36C99E84" w14:textId="77777777"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 xml:space="preserve">David Barguil Assis </w:t>
    </w:r>
  </w:p>
  <w:p w14:paraId="27F709A5" w14:textId="5161D673"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Senador de la República</w:t>
    </w:r>
  </w:p>
  <w:p w14:paraId="45FB0818" w14:textId="77777777" w:rsidR="000D2FEA" w:rsidRPr="000D2FEA" w:rsidRDefault="000D2FEA">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645B"/>
    <w:multiLevelType w:val="hybridMultilevel"/>
    <w:tmpl w:val="8042CDEC"/>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69A1052"/>
    <w:multiLevelType w:val="hybridMultilevel"/>
    <w:tmpl w:val="902EB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1825A2"/>
    <w:multiLevelType w:val="multilevel"/>
    <w:tmpl w:val="546885F8"/>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2C1F08"/>
    <w:multiLevelType w:val="hybridMultilevel"/>
    <w:tmpl w:val="7D2C74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947CF3"/>
    <w:multiLevelType w:val="hybridMultilevel"/>
    <w:tmpl w:val="90581B10"/>
    <w:lvl w:ilvl="0" w:tplc="B9DCE4AE">
      <w:start w:val="1"/>
      <w:numFmt w:val="decimal"/>
      <w:lvlText w:val="%1)"/>
      <w:lvlJc w:val="left"/>
      <w:pPr>
        <w:ind w:left="360" w:hanging="360"/>
      </w:pPr>
      <w:rPr>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8010611"/>
    <w:multiLevelType w:val="hybridMultilevel"/>
    <w:tmpl w:val="E23A78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C60AA0"/>
    <w:multiLevelType w:val="hybridMultilevel"/>
    <w:tmpl w:val="CF0A2B4A"/>
    <w:lvl w:ilvl="0" w:tplc="4118C76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D685708"/>
    <w:multiLevelType w:val="hybridMultilevel"/>
    <w:tmpl w:val="2EC0C7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CAD683F"/>
    <w:multiLevelType w:val="hybridMultilevel"/>
    <w:tmpl w:val="EEC0C8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DAA7418"/>
    <w:multiLevelType w:val="hybridMultilevel"/>
    <w:tmpl w:val="815AB6C2"/>
    <w:lvl w:ilvl="0" w:tplc="D85CD8A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DC7973"/>
    <w:multiLevelType w:val="hybridMultilevel"/>
    <w:tmpl w:val="117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3"/>
  </w:num>
  <w:num w:numId="7">
    <w:abstractNumId w:val="10"/>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1D"/>
    <w:rsid w:val="00000523"/>
    <w:rsid w:val="000030AD"/>
    <w:rsid w:val="0000722D"/>
    <w:rsid w:val="0001483C"/>
    <w:rsid w:val="0002506D"/>
    <w:rsid w:val="00034C6F"/>
    <w:rsid w:val="0004046F"/>
    <w:rsid w:val="000660D7"/>
    <w:rsid w:val="000975B4"/>
    <w:rsid w:val="000A5D92"/>
    <w:rsid w:val="000A7CCB"/>
    <w:rsid w:val="000D2FEA"/>
    <w:rsid w:val="001057F3"/>
    <w:rsid w:val="0011077F"/>
    <w:rsid w:val="001232C5"/>
    <w:rsid w:val="00133740"/>
    <w:rsid w:val="00140345"/>
    <w:rsid w:val="0014346F"/>
    <w:rsid w:val="0014567A"/>
    <w:rsid w:val="0015327B"/>
    <w:rsid w:val="00153AD8"/>
    <w:rsid w:val="00153D13"/>
    <w:rsid w:val="00176C2D"/>
    <w:rsid w:val="00185E42"/>
    <w:rsid w:val="001B7C6A"/>
    <w:rsid w:val="001C3348"/>
    <w:rsid w:val="001C5178"/>
    <w:rsid w:val="001D1596"/>
    <w:rsid w:val="001D64BA"/>
    <w:rsid w:val="001E2778"/>
    <w:rsid w:val="001F1948"/>
    <w:rsid w:val="001F3DA3"/>
    <w:rsid w:val="0020319D"/>
    <w:rsid w:val="002070D7"/>
    <w:rsid w:val="00212925"/>
    <w:rsid w:val="00213EC1"/>
    <w:rsid w:val="002366EA"/>
    <w:rsid w:val="002545C2"/>
    <w:rsid w:val="00254A50"/>
    <w:rsid w:val="00255D38"/>
    <w:rsid w:val="00257047"/>
    <w:rsid w:val="00267497"/>
    <w:rsid w:val="0027153E"/>
    <w:rsid w:val="00275573"/>
    <w:rsid w:val="00281656"/>
    <w:rsid w:val="00291819"/>
    <w:rsid w:val="00295D91"/>
    <w:rsid w:val="00297DC8"/>
    <w:rsid w:val="002A5A53"/>
    <w:rsid w:val="002C24D8"/>
    <w:rsid w:val="002C7E36"/>
    <w:rsid w:val="002D0264"/>
    <w:rsid w:val="002D4B0C"/>
    <w:rsid w:val="002E17FB"/>
    <w:rsid w:val="002E3019"/>
    <w:rsid w:val="002E3385"/>
    <w:rsid w:val="002F531C"/>
    <w:rsid w:val="0030129D"/>
    <w:rsid w:val="00304A1D"/>
    <w:rsid w:val="00305C53"/>
    <w:rsid w:val="003074BC"/>
    <w:rsid w:val="00332C28"/>
    <w:rsid w:val="003364D8"/>
    <w:rsid w:val="0035048B"/>
    <w:rsid w:val="00391B24"/>
    <w:rsid w:val="00393588"/>
    <w:rsid w:val="003B33CE"/>
    <w:rsid w:val="003B599D"/>
    <w:rsid w:val="003B6E2E"/>
    <w:rsid w:val="003C53EC"/>
    <w:rsid w:val="003D7BFF"/>
    <w:rsid w:val="003E25BD"/>
    <w:rsid w:val="003F5372"/>
    <w:rsid w:val="00405CF5"/>
    <w:rsid w:val="00406A3B"/>
    <w:rsid w:val="00410E31"/>
    <w:rsid w:val="00414C2E"/>
    <w:rsid w:val="00423128"/>
    <w:rsid w:val="004314D0"/>
    <w:rsid w:val="00455DF5"/>
    <w:rsid w:val="0046561F"/>
    <w:rsid w:val="00475AD2"/>
    <w:rsid w:val="00477AF4"/>
    <w:rsid w:val="00481852"/>
    <w:rsid w:val="004859B7"/>
    <w:rsid w:val="0048739B"/>
    <w:rsid w:val="004926A5"/>
    <w:rsid w:val="0049287F"/>
    <w:rsid w:val="004934DA"/>
    <w:rsid w:val="0049515F"/>
    <w:rsid w:val="004A69A2"/>
    <w:rsid w:val="004B0823"/>
    <w:rsid w:val="004B1F22"/>
    <w:rsid w:val="004D3F94"/>
    <w:rsid w:val="004E4964"/>
    <w:rsid w:val="004E6C91"/>
    <w:rsid w:val="004F2B14"/>
    <w:rsid w:val="004F371B"/>
    <w:rsid w:val="00502CD1"/>
    <w:rsid w:val="00507D52"/>
    <w:rsid w:val="00513408"/>
    <w:rsid w:val="00524FB4"/>
    <w:rsid w:val="00527FE7"/>
    <w:rsid w:val="00537951"/>
    <w:rsid w:val="005405B7"/>
    <w:rsid w:val="00541093"/>
    <w:rsid w:val="00543ED6"/>
    <w:rsid w:val="00557377"/>
    <w:rsid w:val="005629A6"/>
    <w:rsid w:val="005725E6"/>
    <w:rsid w:val="0058341A"/>
    <w:rsid w:val="00594425"/>
    <w:rsid w:val="00595D86"/>
    <w:rsid w:val="005A0364"/>
    <w:rsid w:val="005A5A92"/>
    <w:rsid w:val="005D4EDF"/>
    <w:rsid w:val="005E3F27"/>
    <w:rsid w:val="005F5F21"/>
    <w:rsid w:val="005F6DB5"/>
    <w:rsid w:val="0061495F"/>
    <w:rsid w:val="006319ED"/>
    <w:rsid w:val="00637B84"/>
    <w:rsid w:val="00644CA9"/>
    <w:rsid w:val="00650BD6"/>
    <w:rsid w:val="0067457F"/>
    <w:rsid w:val="006753DC"/>
    <w:rsid w:val="00677AC6"/>
    <w:rsid w:val="006802CB"/>
    <w:rsid w:val="006821A0"/>
    <w:rsid w:val="006A43B7"/>
    <w:rsid w:val="006A54E1"/>
    <w:rsid w:val="006B11F3"/>
    <w:rsid w:val="006B4A48"/>
    <w:rsid w:val="006B5710"/>
    <w:rsid w:val="006D2127"/>
    <w:rsid w:val="006D5F86"/>
    <w:rsid w:val="006D7C8D"/>
    <w:rsid w:val="006E2941"/>
    <w:rsid w:val="006E6EC0"/>
    <w:rsid w:val="006E74B9"/>
    <w:rsid w:val="006E7A26"/>
    <w:rsid w:val="00704BFE"/>
    <w:rsid w:val="00711CED"/>
    <w:rsid w:val="00713245"/>
    <w:rsid w:val="00715E07"/>
    <w:rsid w:val="007265F2"/>
    <w:rsid w:val="00730A0B"/>
    <w:rsid w:val="00730E40"/>
    <w:rsid w:val="00745DB0"/>
    <w:rsid w:val="00767F7F"/>
    <w:rsid w:val="00771E2A"/>
    <w:rsid w:val="007B5B09"/>
    <w:rsid w:val="007B629E"/>
    <w:rsid w:val="007C55B5"/>
    <w:rsid w:val="007D1B6B"/>
    <w:rsid w:val="007D3CE0"/>
    <w:rsid w:val="007E0EEA"/>
    <w:rsid w:val="007E1966"/>
    <w:rsid w:val="007E38C5"/>
    <w:rsid w:val="007F078E"/>
    <w:rsid w:val="007F5760"/>
    <w:rsid w:val="00813EAE"/>
    <w:rsid w:val="00833B4F"/>
    <w:rsid w:val="008430AF"/>
    <w:rsid w:val="00851924"/>
    <w:rsid w:val="00861EFB"/>
    <w:rsid w:val="008970E5"/>
    <w:rsid w:val="008B52C1"/>
    <w:rsid w:val="008D6B0E"/>
    <w:rsid w:val="008E2DED"/>
    <w:rsid w:val="009140F7"/>
    <w:rsid w:val="00916C36"/>
    <w:rsid w:val="009255A4"/>
    <w:rsid w:val="0092624F"/>
    <w:rsid w:val="00932DBD"/>
    <w:rsid w:val="00935541"/>
    <w:rsid w:val="009356B5"/>
    <w:rsid w:val="009572C8"/>
    <w:rsid w:val="0096300B"/>
    <w:rsid w:val="00964499"/>
    <w:rsid w:val="00981F35"/>
    <w:rsid w:val="0099765A"/>
    <w:rsid w:val="009A2CF1"/>
    <w:rsid w:val="009A38B7"/>
    <w:rsid w:val="009B2EF8"/>
    <w:rsid w:val="009D18F6"/>
    <w:rsid w:val="009E250A"/>
    <w:rsid w:val="009E2683"/>
    <w:rsid w:val="009E54C7"/>
    <w:rsid w:val="009F2F6B"/>
    <w:rsid w:val="009F5AC7"/>
    <w:rsid w:val="00A00339"/>
    <w:rsid w:val="00A151AB"/>
    <w:rsid w:val="00A434A9"/>
    <w:rsid w:val="00A43776"/>
    <w:rsid w:val="00A56858"/>
    <w:rsid w:val="00A73404"/>
    <w:rsid w:val="00A7477D"/>
    <w:rsid w:val="00A87BD2"/>
    <w:rsid w:val="00A944FB"/>
    <w:rsid w:val="00AB4DB8"/>
    <w:rsid w:val="00AC2BAA"/>
    <w:rsid w:val="00AC3F0A"/>
    <w:rsid w:val="00AC7308"/>
    <w:rsid w:val="00B00B45"/>
    <w:rsid w:val="00B22FE1"/>
    <w:rsid w:val="00B25416"/>
    <w:rsid w:val="00B32A22"/>
    <w:rsid w:val="00B351AC"/>
    <w:rsid w:val="00B372E9"/>
    <w:rsid w:val="00B54963"/>
    <w:rsid w:val="00B558F7"/>
    <w:rsid w:val="00B5793A"/>
    <w:rsid w:val="00B82C80"/>
    <w:rsid w:val="00B93AAA"/>
    <w:rsid w:val="00B968BE"/>
    <w:rsid w:val="00BA3086"/>
    <w:rsid w:val="00BB1B72"/>
    <w:rsid w:val="00BB3CD2"/>
    <w:rsid w:val="00BD2700"/>
    <w:rsid w:val="00BE09E7"/>
    <w:rsid w:val="00BE5F86"/>
    <w:rsid w:val="00BE64CD"/>
    <w:rsid w:val="00C02FB2"/>
    <w:rsid w:val="00C03D9E"/>
    <w:rsid w:val="00C12A1F"/>
    <w:rsid w:val="00C21AFC"/>
    <w:rsid w:val="00C2389E"/>
    <w:rsid w:val="00C30A4E"/>
    <w:rsid w:val="00C34235"/>
    <w:rsid w:val="00C35091"/>
    <w:rsid w:val="00C35A4B"/>
    <w:rsid w:val="00C41CED"/>
    <w:rsid w:val="00C455D4"/>
    <w:rsid w:val="00C47D95"/>
    <w:rsid w:val="00C55211"/>
    <w:rsid w:val="00C55ABC"/>
    <w:rsid w:val="00C61923"/>
    <w:rsid w:val="00C7360D"/>
    <w:rsid w:val="00C74C03"/>
    <w:rsid w:val="00C844F8"/>
    <w:rsid w:val="00C92719"/>
    <w:rsid w:val="00C93DC5"/>
    <w:rsid w:val="00CA2A29"/>
    <w:rsid w:val="00CA615B"/>
    <w:rsid w:val="00CD02F9"/>
    <w:rsid w:val="00CD5A68"/>
    <w:rsid w:val="00CF668D"/>
    <w:rsid w:val="00D01384"/>
    <w:rsid w:val="00D06E3E"/>
    <w:rsid w:val="00D10E0B"/>
    <w:rsid w:val="00D12370"/>
    <w:rsid w:val="00D24AEC"/>
    <w:rsid w:val="00D33337"/>
    <w:rsid w:val="00D34739"/>
    <w:rsid w:val="00D34C60"/>
    <w:rsid w:val="00D535CF"/>
    <w:rsid w:val="00D54E85"/>
    <w:rsid w:val="00D67BFE"/>
    <w:rsid w:val="00D72AE2"/>
    <w:rsid w:val="00D72D3E"/>
    <w:rsid w:val="00D8436E"/>
    <w:rsid w:val="00D868C4"/>
    <w:rsid w:val="00DC7EC4"/>
    <w:rsid w:val="00DC7F68"/>
    <w:rsid w:val="00DD5079"/>
    <w:rsid w:val="00DE597D"/>
    <w:rsid w:val="00DF6FF0"/>
    <w:rsid w:val="00E0021B"/>
    <w:rsid w:val="00E00B0A"/>
    <w:rsid w:val="00E01CDB"/>
    <w:rsid w:val="00E02DAF"/>
    <w:rsid w:val="00E06DB2"/>
    <w:rsid w:val="00E07613"/>
    <w:rsid w:val="00E11773"/>
    <w:rsid w:val="00E425D7"/>
    <w:rsid w:val="00E4325E"/>
    <w:rsid w:val="00E772BD"/>
    <w:rsid w:val="00E81A67"/>
    <w:rsid w:val="00E9589F"/>
    <w:rsid w:val="00E96FB0"/>
    <w:rsid w:val="00EA1D72"/>
    <w:rsid w:val="00EA39CF"/>
    <w:rsid w:val="00EA4AAA"/>
    <w:rsid w:val="00EA7821"/>
    <w:rsid w:val="00EB67BB"/>
    <w:rsid w:val="00EB740E"/>
    <w:rsid w:val="00EE0BFF"/>
    <w:rsid w:val="00EE5A0D"/>
    <w:rsid w:val="00EF23AB"/>
    <w:rsid w:val="00EF7DEC"/>
    <w:rsid w:val="00F130A9"/>
    <w:rsid w:val="00F41BDB"/>
    <w:rsid w:val="00F63135"/>
    <w:rsid w:val="00F66923"/>
    <w:rsid w:val="00F814A5"/>
    <w:rsid w:val="00F84554"/>
    <w:rsid w:val="00F955A7"/>
    <w:rsid w:val="00FB5CB2"/>
    <w:rsid w:val="00FC7771"/>
    <w:rsid w:val="00FE1ED5"/>
    <w:rsid w:val="00FE2DB3"/>
    <w:rsid w:val="00FF234B"/>
    <w:rsid w:val="00FF6239"/>
    <w:rsid w:val="15682A15"/>
    <w:rsid w:val="1990A249"/>
    <w:rsid w:val="3D88585D"/>
    <w:rsid w:val="589F1DB1"/>
    <w:rsid w:val="5B68FD45"/>
    <w:rsid w:val="6A23AEA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9814"/>
  <w15:docId w15:val="{81942474-AAD0-42A1-A459-ADEAE5D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Verdana"/>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4B"/>
    <w:pPr>
      <w:spacing w:after="200"/>
    </w:pPr>
    <w:rPr>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A1D"/>
    <w:rPr>
      <w:sz w:val="24"/>
      <w:szCs w:val="24"/>
      <w:lang w:val="es-ES" w:eastAsia="en-US"/>
    </w:rPr>
  </w:style>
  <w:style w:type="paragraph" w:styleId="Prrafodelista">
    <w:name w:val="List Paragraph"/>
    <w:aliases w:val="titulo 3"/>
    <w:basedOn w:val="Normal"/>
    <w:link w:val="PrrafodelistaCar"/>
    <w:uiPriority w:val="34"/>
    <w:qFormat/>
    <w:rsid w:val="0030129D"/>
    <w:pPr>
      <w:ind w:left="720"/>
      <w:contextualSpacing/>
    </w:pPr>
  </w:style>
  <w:style w:type="paragraph" w:styleId="Encabezado">
    <w:name w:val="header"/>
    <w:basedOn w:val="Normal"/>
    <w:link w:val="EncabezadoCar"/>
    <w:unhideWhenUsed/>
    <w:rsid w:val="00C61923"/>
    <w:pPr>
      <w:tabs>
        <w:tab w:val="center" w:pos="4419"/>
        <w:tab w:val="right" w:pos="8838"/>
      </w:tabs>
      <w:spacing w:after="0"/>
    </w:pPr>
  </w:style>
  <w:style w:type="character" w:customStyle="1" w:styleId="EncabezadoCar">
    <w:name w:val="Encabezado Car"/>
    <w:link w:val="Encabezado"/>
    <w:uiPriority w:val="99"/>
    <w:rsid w:val="00C61923"/>
    <w:rPr>
      <w:lang w:val="es-ES"/>
    </w:rPr>
  </w:style>
  <w:style w:type="paragraph" w:styleId="Piedepgina">
    <w:name w:val="footer"/>
    <w:basedOn w:val="Normal"/>
    <w:link w:val="PiedepginaCar"/>
    <w:uiPriority w:val="99"/>
    <w:unhideWhenUsed/>
    <w:rsid w:val="00C61923"/>
    <w:pPr>
      <w:tabs>
        <w:tab w:val="center" w:pos="4419"/>
        <w:tab w:val="right" w:pos="8838"/>
      </w:tabs>
      <w:spacing w:after="0"/>
    </w:pPr>
  </w:style>
  <w:style w:type="character" w:customStyle="1" w:styleId="PiedepginaCar">
    <w:name w:val="Pie de página Car"/>
    <w:link w:val="Piedepgina"/>
    <w:uiPriority w:val="99"/>
    <w:rsid w:val="00C61923"/>
    <w:rPr>
      <w:lang w:val="es-ES"/>
    </w:rPr>
  </w:style>
  <w:style w:type="paragraph" w:styleId="Textodeglobo">
    <w:name w:val="Balloon Text"/>
    <w:basedOn w:val="Normal"/>
    <w:link w:val="TextodegloboCar"/>
    <w:uiPriority w:val="99"/>
    <w:semiHidden/>
    <w:unhideWhenUsed/>
    <w:rsid w:val="00C61923"/>
    <w:pPr>
      <w:spacing w:after="0"/>
    </w:pPr>
    <w:rPr>
      <w:rFonts w:ascii="Tahoma" w:hAnsi="Tahoma" w:cs="Tahoma"/>
      <w:sz w:val="16"/>
      <w:szCs w:val="16"/>
    </w:rPr>
  </w:style>
  <w:style w:type="character" w:customStyle="1" w:styleId="TextodegloboCar">
    <w:name w:val="Texto de globo Car"/>
    <w:link w:val="Textodeglobo"/>
    <w:uiPriority w:val="99"/>
    <w:semiHidden/>
    <w:rsid w:val="00C61923"/>
    <w:rPr>
      <w:rFonts w:ascii="Tahoma" w:hAnsi="Tahoma" w:cs="Tahoma"/>
      <w:sz w:val="16"/>
      <w:szCs w:val="16"/>
      <w:lang w:val="es-ES"/>
    </w:rPr>
  </w:style>
  <w:style w:type="character" w:styleId="Hipervnculo">
    <w:name w:val="Hyperlink"/>
    <w:rsid w:val="00C61923"/>
    <w:rPr>
      <w:color w:val="0000FF"/>
      <w:u w:val="single"/>
    </w:rPr>
  </w:style>
  <w:style w:type="character" w:customStyle="1" w:styleId="apple-converted-space">
    <w:name w:val="apple-converted-space"/>
    <w:basedOn w:val="Fuentedeprrafopredeter"/>
    <w:rsid w:val="00D535CF"/>
  </w:style>
  <w:style w:type="character" w:styleId="nfasisintenso">
    <w:name w:val="Intense Emphasis"/>
    <w:uiPriority w:val="21"/>
    <w:qFormat/>
    <w:rsid w:val="00176C2D"/>
    <w:rPr>
      <w:b/>
      <w:bCs/>
      <w:i/>
      <w:iCs/>
      <w:color w:val="4F81BD"/>
    </w:rPr>
  </w:style>
  <w:style w:type="paragraph" w:customStyle="1" w:styleId="Default">
    <w:name w:val="Default"/>
    <w:rsid w:val="00176C2D"/>
    <w:pPr>
      <w:autoSpaceDE w:val="0"/>
      <w:autoSpaceDN w:val="0"/>
      <w:adjustRightInd w:val="0"/>
    </w:pPr>
    <w:rPr>
      <w:rFonts w:eastAsia="Times New Roman" w:cs="Arial"/>
      <w:color w:val="000000"/>
      <w:sz w:val="24"/>
      <w:szCs w:val="24"/>
    </w:rPr>
  </w:style>
  <w:style w:type="paragraph" w:styleId="Textoindependiente">
    <w:name w:val="Body Text"/>
    <w:basedOn w:val="Normal"/>
    <w:link w:val="TextoindependienteCar"/>
    <w:rsid w:val="00E07613"/>
    <w:pPr>
      <w:spacing w:after="0"/>
      <w:jc w:val="both"/>
    </w:pPr>
    <w:rPr>
      <w:rFonts w:eastAsia="Times New Roman" w:cs="Times New Roman"/>
      <w:szCs w:val="20"/>
      <w:lang w:val="es-CO" w:eastAsia="es-ES"/>
    </w:rPr>
  </w:style>
  <w:style w:type="character" w:customStyle="1" w:styleId="TextoindependienteCar">
    <w:name w:val="Texto independiente Car"/>
    <w:basedOn w:val="Fuentedeprrafopredeter"/>
    <w:link w:val="Textoindependiente"/>
    <w:rsid w:val="00E07613"/>
    <w:rPr>
      <w:rFonts w:eastAsia="Times New Roman" w:cs="Times New Roman"/>
      <w:sz w:val="24"/>
      <w:lang w:eastAsia="es-ES"/>
    </w:rPr>
  </w:style>
  <w:style w:type="paragraph" w:styleId="NormalWeb">
    <w:name w:val="Normal (Web)"/>
    <w:basedOn w:val="Normal"/>
    <w:uiPriority w:val="99"/>
    <w:unhideWhenUsed/>
    <w:rsid w:val="004934DA"/>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aliases w:val="titulo 3 Car"/>
    <w:link w:val="Prrafodelista"/>
    <w:uiPriority w:val="34"/>
    <w:locked/>
    <w:rsid w:val="004934DA"/>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1197">
      <w:bodyDiv w:val="1"/>
      <w:marLeft w:val="0"/>
      <w:marRight w:val="0"/>
      <w:marTop w:val="0"/>
      <w:marBottom w:val="0"/>
      <w:divBdr>
        <w:top w:val="none" w:sz="0" w:space="0" w:color="auto"/>
        <w:left w:val="none" w:sz="0" w:space="0" w:color="auto"/>
        <w:bottom w:val="none" w:sz="0" w:space="0" w:color="auto"/>
        <w:right w:val="none" w:sz="0" w:space="0" w:color="auto"/>
      </w:divBdr>
      <w:divsChild>
        <w:div w:id="610206488">
          <w:marLeft w:val="0"/>
          <w:marRight w:val="0"/>
          <w:marTop w:val="0"/>
          <w:marBottom w:val="0"/>
          <w:divBdr>
            <w:top w:val="none" w:sz="0" w:space="0" w:color="auto"/>
            <w:left w:val="none" w:sz="0" w:space="0" w:color="auto"/>
            <w:bottom w:val="none" w:sz="0" w:space="0" w:color="auto"/>
            <w:right w:val="none" w:sz="0" w:space="0" w:color="auto"/>
          </w:divBdr>
        </w:div>
        <w:div w:id="787045408">
          <w:marLeft w:val="0"/>
          <w:marRight w:val="0"/>
          <w:marTop w:val="0"/>
          <w:marBottom w:val="0"/>
          <w:divBdr>
            <w:top w:val="none" w:sz="0" w:space="0" w:color="auto"/>
            <w:left w:val="none" w:sz="0" w:space="0" w:color="auto"/>
            <w:bottom w:val="none" w:sz="0" w:space="0" w:color="auto"/>
            <w:right w:val="none" w:sz="0" w:space="0" w:color="auto"/>
          </w:divBdr>
        </w:div>
        <w:div w:id="1678187413">
          <w:marLeft w:val="0"/>
          <w:marRight w:val="0"/>
          <w:marTop w:val="0"/>
          <w:marBottom w:val="0"/>
          <w:divBdr>
            <w:top w:val="none" w:sz="0" w:space="0" w:color="auto"/>
            <w:left w:val="none" w:sz="0" w:space="0" w:color="auto"/>
            <w:bottom w:val="none" w:sz="0" w:space="0" w:color="auto"/>
            <w:right w:val="none" w:sz="0" w:space="0" w:color="auto"/>
          </w:divBdr>
        </w:div>
        <w:div w:id="1157381628">
          <w:marLeft w:val="0"/>
          <w:marRight w:val="0"/>
          <w:marTop w:val="0"/>
          <w:marBottom w:val="0"/>
          <w:divBdr>
            <w:top w:val="none" w:sz="0" w:space="0" w:color="auto"/>
            <w:left w:val="none" w:sz="0" w:space="0" w:color="auto"/>
            <w:bottom w:val="none" w:sz="0" w:space="0" w:color="auto"/>
            <w:right w:val="none" w:sz="0" w:space="0" w:color="auto"/>
          </w:divBdr>
        </w:div>
        <w:div w:id="2018770952">
          <w:marLeft w:val="0"/>
          <w:marRight w:val="0"/>
          <w:marTop w:val="0"/>
          <w:marBottom w:val="0"/>
          <w:divBdr>
            <w:top w:val="none" w:sz="0" w:space="0" w:color="auto"/>
            <w:left w:val="none" w:sz="0" w:space="0" w:color="auto"/>
            <w:bottom w:val="none" w:sz="0" w:space="0" w:color="auto"/>
            <w:right w:val="none" w:sz="0" w:space="0" w:color="auto"/>
          </w:divBdr>
        </w:div>
        <w:div w:id="955982740">
          <w:marLeft w:val="0"/>
          <w:marRight w:val="0"/>
          <w:marTop w:val="0"/>
          <w:marBottom w:val="0"/>
          <w:divBdr>
            <w:top w:val="none" w:sz="0" w:space="0" w:color="auto"/>
            <w:left w:val="none" w:sz="0" w:space="0" w:color="auto"/>
            <w:bottom w:val="none" w:sz="0" w:space="0" w:color="auto"/>
            <w:right w:val="none" w:sz="0" w:space="0" w:color="auto"/>
          </w:divBdr>
        </w:div>
        <w:div w:id="1717969971">
          <w:marLeft w:val="0"/>
          <w:marRight w:val="0"/>
          <w:marTop w:val="0"/>
          <w:marBottom w:val="0"/>
          <w:divBdr>
            <w:top w:val="none" w:sz="0" w:space="0" w:color="auto"/>
            <w:left w:val="none" w:sz="0" w:space="0" w:color="auto"/>
            <w:bottom w:val="none" w:sz="0" w:space="0" w:color="auto"/>
            <w:right w:val="none" w:sz="0" w:space="0" w:color="auto"/>
          </w:divBdr>
        </w:div>
        <w:div w:id="1022900992">
          <w:marLeft w:val="0"/>
          <w:marRight w:val="0"/>
          <w:marTop w:val="0"/>
          <w:marBottom w:val="0"/>
          <w:divBdr>
            <w:top w:val="none" w:sz="0" w:space="0" w:color="auto"/>
            <w:left w:val="none" w:sz="0" w:space="0" w:color="auto"/>
            <w:bottom w:val="none" w:sz="0" w:space="0" w:color="auto"/>
            <w:right w:val="none" w:sz="0" w:space="0" w:color="auto"/>
          </w:divBdr>
        </w:div>
        <w:div w:id="2020428654">
          <w:marLeft w:val="0"/>
          <w:marRight w:val="0"/>
          <w:marTop w:val="0"/>
          <w:marBottom w:val="0"/>
          <w:divBdr>
            <w:top w:val="none" w:sz="0" w:space="0" w:color="auto"/>
            <w:left w:val="none" w:sz="0" w:space="0" w:color="auto"/>
            <w:bottom w:val="none" w:sz="0" w:space="0" w:color="auto"/>
            <w:right w:val="none" w:sz="0" w:space="0" w:color="auto"/>
          </w:divBdr>
        </w:div>
        <w:div w:id="1313757630">
          <w:marLeft w:val="0"/>
          <w:marRight w:val="0"/>
          <w:marTop w:val="0"/>
          <w:marBottom w:val="0"/>
          <w:divBdr>
            <w:top w:val="none" w:sz="0" w:space="0" w:color="auto"/>
            <w:left w:val="none" w:sz="0" w:space="0" w:color="auto"/>
            <w:bottom w:val="none" w:sz="0" w:space="0" w:color="auto"/>
            <w:right w:val="none" w:sz="0" w:space="0" w:color="auto"/>
          </w:divBdr>
        </w:div>
        <w:div w:id="2062749910">
          <w:marLeft w:val="0"/>
          <w:marRight w:val="0"/>
          <w:marTop w:val="0"/>
          <w:marBottom w:val="0"/>
          <w:divBdr>
            <w:top w:val="none" w:sz="0" w:space="0" w:color="auto"/>
            <w:left w:val="none" w:sz="0" w:space="0" w:color="auto"/>
            <w:bottom w:val="none" w:sz="0" w:space="0" w:color="auto"/>
            <w:right w:val="none" w:sz="0" w:space="0" w:color="auto"/>
          </w:divBdr>
        </w:div>
        <w:div w:id="1849713494">
          <w:marLeft w:val="0"/>
          <w:marRight w:val="0"/>
          <w:marTop w:val="0"/>
          <w:marBottom w:val="0"/>
          <w:divBdr>
            <w:top w:val="none" w:sz="0" w:space="0" w:color="auto"/>
            <w:left w:val="none" w:sz="0" w:space="0" w:color="auto"/>
            <w:bottom w:val="none" w:sz="0" w:space="0" w:color="auto"/>
            <w:right w:val="none" w:sz="0" w:space="0" w:color="auto"/>
          </w:divBdr>
        </w:div>
        <w:div w:id="37509657">
          <w:marLeft w:val="0"/>
          <w:marRight w:val="0"/>
          <w:marTop w:val="0"/>
          <w:marBottom w:val="0"/>
          <w:divBdr>
            <w:top w:val="none" w:sz="0" w:space="0" w:color="auto"/>
            <w:left w:val="none" w:sz="0" w:space="0" w:color="auto"/>
            <w:bottom w:val="none" w:sz="0" w:space="0" w:color="auto"/>
            <w:right w:val="none" w:sz="0" w:space="0" w:color="auto"/>
          </w:divBdr>
        </w:div>
        <w:div w:id="244847193">
          <w:marLeft w:val="0"/>
          <w:marRight w:val="0"/>
          <w:marTop w:val="0"/>
          <w:marBottom w:val="0"/>
          <w:divBdr>
            <w:top w:val="none" w:sz="0" w:space="0" w:color="auto"/>
            <w:left w:val="none" w:sz="0" w:space="0" w:color="auto"/>
            <w:bottom w:val="none" w:sz="0" w:space="0" w:color="auto"/>
            <w:right w:val="none" w:sz="0" w:space="0" w:color="auto"/>
          </w:divBdr>
        </w:div>
        <w:div w:id="2007198471">
          <w:marLeft w:val="0"/>
          <w:marRight w:val="0"/>
          <w:marTop w:val="0"/>
          <w:marBottom w:val="0"/>
          <w:divBdr>
            <w:top w:val="none" w:sz="0" w:space="0" w:color="auto"/>
            <w:left w:val="none" w:sz="0" w:space="0" w:color="auto"/>
            <w:bottom w:val="none" w:sz="0" w:space="0" w:color="auto"/>
            <w:right w:val="none" w:sz="0" w:space="0" w:color="auto"/>
          </w:divBdr>
        </w:div>
        <w:div w:id="547255147">
          <w:marLeft w:val="0"/>
          <w:marRight w:val="0"/>
          <w:marTop w:val="0"/>
          <w:marBottom w:val="0"/>
          <w:divBdr>
            <w:top w:val="none" w:sz="0" w:space="0" w:color="auto"/>
            <w:left w:val="none" w:sz="0" w:space="0" w:color="auto"/>
            <w:bottom w:val="none" w:sz="0" w:space="0" w:color="auto"/>
            <w:right w:val="none" w:sz="0" w:space="0" w:color="auto"/>
          </w:divBdr>
        </w:div>
      </w:divsChild>
    </w:div>
    <w:div w:id="877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avid_barguil@hot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David Alejandro Barguil Assis</cp:lastModifiedBy>
  <cp:revision>2</cp:revision>
  <cp:lastPrinted>2018-10-16T20:33:00Z</cp:lastPrinted>
  <dcterms:created xsi:type="dcterms:W3CDTF">2018-10-16T20:35:00Z</dcterms:created>
  <dcterms:modified xsi:type="dcterms:W3CDTF">2018-10-16T20:35:00Z</dcterms:modified>
</cp:coreProperties>
</file>