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FF" w:rsidRDefault="00B923FF" w:rsidP="00B923FF">
      <w:pPr>
        <w:rPr>
          <w:rFonts w:ascii="Bookman Old Style" w:hAnsi="Bookman Old Style" w:cstheme="minorHAnsi"/>
          <w:b/>
          <w:sz w:val="24"/>
          <w:szCs w:val="24"/>
        </w:rPr>
      </w:pPr>
    </w:p>
    <w:p w:rsidR="00B923FF" w:rsidRPr="00335D54" w:rsidRDefault="00B923FF" w:rsidP="00B923FF">
      <w:pPr>
        <w:jc w:val="center"/>
        <w:rPr>
          <w:rFonts w:ascii="Bookman Old Style" w:hAnsi="Bookman Old Style" w:cs="Arial"/>
          <w:b/>
        </w:rPr>
      </w:pPr>
      <w:r w:rsidRPr="00335D54">
        <w:rPr>
          <w:rFonts w:ascii="Bookman Old Style" w:hAnsi="Bookman Old Style" w:cs="Arial"/>
          <w:b/>
        </w:rPr>
        <w:t>PROYECTO DE LEY</w:t>
      </w:r>
      <w:r>
        <w:rPr>
          <w:rFonts w:ascii="Bookman Old Style" w:hAnsi="Bookman Old Style" w:cs="Arial"/>
          <w:b/>
        </w:rPr>
        <w:t>_____ 2018</w:t>
      </w:r>
    </w:p>
    <w:p w:rsidR="00B923FF" w:rsidRPr="00B923FF" w:rsidRDefault="00B923FF" w:rsidP="00B923FF">
      <w:pPr>
        <w:jc w:val="center"/>
        <w:rPr>
          <w:rFonts w:ascii="Bookman Old Style" w:hAnsi="Bookman Old Style" w:cs="Arial"/>
          <w:b/>
        </w:rPr>
      </w:pPr>
      <w:r w:rsidRPr="00335D54">
        <w:rPr>
          <w:rFonts w:ascii="Bookman Old Style" w:hAnsi="Bookman Old Style" w:cs="Arial"/>
          <w:b/>
        </w:rPr>
        <w:t xml:space="preserve">  “por medio de la cual se dictan disposiciones para el </w:t>
      </w:r>
      <w:r>
        <w:rPr>
          <w:rFonts w:ascii="Bookman Old Style" w:hAnsi="Bookman Old Style" w:cs="Arial"/>
          <w:b/>
        </w:rPr>
        <w:t xml:space="preserve">efectivo </w:t>
      </w:r>
      <w:r w:rsidRPr="00335D54">
        <w:rPr>
          <w:rFonts w:ascii="Bookman Old Style" w:hAnsi="Bookman Old Style" w:cs="Arial"/>
          <w:b/>
        </w:rPr>
        <w:t>control a la deforestación”</w:t>
      </w:r>
    </w:p>
    <w:p w:rsidR="00B923FF" w:rsidRPr="00460BF2" w:rsidRDefault="00B923FF" w:rsidP="00B923FF">
      <w:pPr>
        <w:adjustRightInd w:val="0"/>
        <w:jc w:val="center"/>
        <w:textAlignment w:val="center"/>
        <w:rPr>
          <w:rFonts w:ascii="Bookman Old Style" w:hAnsi="Bookman Old Style" w:cs="Arial"/>
          <w:b/>
          <w:color w:val="000000"/>
        </w:rPr>
      </w:pPr>
      <w:r w:rsidRPr="00460BF2">
        <w:rPr>
          <w:rFonts w:ascii="Bookman Old Style" w:hAnsi="Bookman Old Style" w:cs="Arial"/>
          <w:b/>
          <w:color w:val="000000"/>
        </w:rPr>
        <w:t xml:space="preserve">EL CONGRESO DE LA REPÚBLICA </w:t>
      </w:r>
    </w:p>
    <w:p w:rsidR="00B923FF" w:rsidRPr="00460BF2" w:rsidRDefault="00B923FF" w:rsidP="00B923FF">
      <w:pPr>
        <w:adjustRightInd w:val="0"/>
        <w:jc w:val="center"/>
        <w:textAlignment w:val="center"/>
        <w:rPr>
          <w:rFonts w:ascii="Bookman Old Style" w:hAnsi="Bookman Old Style" w:cs="Arial"/>
          <w:b/>
          <w:color w:val="000000"/>
        </w:rPr>
      </w:pPr>
      <w:r w:rsidRPr="00460BF2">
        <w:rPr>
          <w:rFonts w:ascii="Bookman Old Style" w:hAnsi="Bookman Old Style" w:cs="Arial"/>
          <w:b/>
          <w:color w:val="000000"/>
        </w:rPr>
        <w:t>DECRETA:</w:t>
      </w:r>
    </w:p>
    <w:p w:rsidR="00B923FF" w:rsidRPr="00460BF2" w:rsidRDefault="00B923FF" w:rsidP="00B923FF">
      <w:pPr>
        <w:adjustRightInd w:val="0"/>
        <w:jc w:val="both"/>
        <w:textAlignment w:val="center"/>
        <w:rPr>
          <w:rFonts w:ascii="Bookman Old Style" w:hAnsi="Bookman Old Style" w:cs="Arial"/>
          <w:b/>
          <w:lang w:val="es-ES_tradnl"/>
        </w:rPr>
      </w:pPr>
    </w:p>
    <w:p w:rsidR="00B923FF" w:rsidRPr="006A1040" w:rsidRDefault="00B923FF" w:rsidP="00B923FF">
      <w:pPr>
        <w:jc w:val="both"/>
        <w:rPr>
          <w:rFonts w:ascii="Bookman Old Style" w:hAnsi="Bookman Old Style"/>
          <w:bCs/>
        </w:rPr>
      </w:pPr>
      <w:r w:rsidRPr="00CD2F7A">
        <w:rPr>
          <w:rFonts w:ascii="Bookman Old Style" w:hAnsi="Bookman Old Style" w:cs="Arial"/>
          <w:b/>
          <w:lang w:val="es-ES_tradnl"/>
        </w:rPr>
        <w:t xml:space="preserve">Artículo 1°. </w:t>
      </w:r>
      <w:r w:rsidRPr="00CD2F7A">
        <w:rPr>
          <w:rFonts w:ascii="Bookman Old Style" w:eastAsia="Calibri" w:hAnsi="Bookman Old Style" w:cs="Tahoma"/>
          <w:b/>
        </w:rPr>
        <w:t>OBJETO DE LA LEY.</w:t>
      </w:r>
      <w:r w:rsidRPr="00CD2F7A">
        <w:rPr>
          <w:rFonts w:ascii="Bookman Old Style" w:eastAsia="Calibri" w:hAnsi="Bookman Old Style" w:cs="Tahoma"/>
        </w:rPr>
        <w:t xml:space="preserve"> </w:t>
      </w:r>
      <w:r w:rsidRPr="006A1040">
        <w:rPr>
          <w:rFonts w:ascii="Bookman Old Style" w:eastAsia="Calibri" w:hAnsi="Bookman Old Style" w:cs="Tahoma"/>
        </w:rPr>
        <w:t xml:space="preserve">El objeto de la presente ley es dictar disposiciones para el efectivo control a la deforestación en el territorio colombiano, ordenando la articulación </w:t>
      </w:r>
      <w:r w:rsidRPr="006A1040">
        <w:rPr>
          <w:rFonts w:ascii="Bookman Old Style" w:hAnsi="Bookman Old Style"/>
          <w:bCs/>
          <w:color w:val="000000" w:themeColor="text1"/>
        </w:rPr>
        <w:t xml:space="preserve">y coordinación de las acciones que corresponden a las entidades, organismos estatales </w:t>
      </w:r>
      <w:r w:rsidRPr="006A1040">
        <w:rPr>
          <w:rFonts w:ascii="Bookman Old Style" w:hAnsi="Bookman Old Style"/>
          <w:bCs/>
        </w:rPr>
        <w:t>y entes territoriales.</w:t>
      </w:r>
    </w:p>
    <w:p w:rsidR="00B923FF" w:rsidRPr="006A1040" w:rsidRDefault="00B923FF" w:rsidP="00B923FF">
      <w:pPr>
        <w:jc w:val="both"/>
        <w:rPr>
          <w:rFonts w:ascii="Bookman Old Style" w:hAnsi="Bookman Old Style"/>
          <w:bCs/>
        </w:rPr>
      </w:pPr>
    </w:p>
    <w:p w:rsidR="00B923FF" w:rsidRPr="006A1040" w:rsidRDefault="00B923FF" w:rsidP="00B923FF">
      <w:pPr>
        <w:jc w:val="both"/>
        <w:rPr>
          <w:rFonts w:ascii="Bookman Old Style" w:eastAsia="Calibri" w:hAnsi="Bookman Old Style" w:cs="Tahoma"/>
        </w:rPr>
      </w:pPr>
      <w:r w:rsidRPr="006A1040">
        <w:rPr>
          <w:rFonts w:ascii="Bookman Old Style" w:hAnsi="Bookman Old Style" w:cs="Arial"/>
          <w:b/>
          <w:lang w:val="es-ES_tradnl"/>
        </w:rPr>
        <w:t xml:space="preserve">Artículo 2°. </w:t>
      </w:r>
      <w:r w:rsidRPr="006A1040">
        <w:rPr>
          <w:rFonts w:ascii="Bookman Old Style" w:eastAsia="Calibri" w:hAnsi="Bookman Old Style" w:cs="Tahoma"/>
          <w:b/>
        </w:rPr>
        <w:t xml:space="preserve">ARTICULACIÓN Y COORDINACIÓN. </w:t>
      </w:r>
      <w:r w:rsidRPr="006A1040">
        <w:rPr>
          <w:rFonts w:ascii="Bookman Old Style" w:eastAsia="Calibri" w:hAnsi="Bookman Old Style" w:cs="Tahoma"/>
        </w:rPr>
        <w:t xml:space="preserve">Para el efectivo control a la deforestación es obligación de </w:t>
      </w:r>
      <w:r w:rsidRPr="006A1040">
        <w:rPr>
          <w:rFonts w:ascii="Bookman Old Style" w:hAnsi="Bookman Old Style"/>
          <w:bCs/>
          <w:color w:val="000000" w:themeColor="text1"/>
        </w:rPr>
        <w:t xml:space="preserve">las entidades, organismos estatales </w:t>
      </w:r>
      <w:r w:rsidRPr="006A1040">
        <w:rPr>
          <w:rFonts w:ascii="Bookman Old Style" w:hAnsi="Bookman Old Style"/>
          <w:bCs/>
        </w:rPr>
        <w:t>y entes territoriales</w:t>
      </w:r>
      <w:r w:rsidRPr="006A1040">
        <w:rPr>
          <w:rFonts w:ascii="Bookman Old Style" w:eastAsia="Calibri" w:hAnsi="Bookman Old Style" w:cs="Tahoma"/>
        </w:rPr>
        <w:t xml:space="preserve">, actuar de manera coordinada y articulada, en el marco de sus competencias legales, así:  </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b/>
        </w:rPr>
        <w:t>Ministerio de Ambiente y Desarrollo Sostenible:</w:t>
      </w:r>
      <w:r w:rsidRPr="006A1040">
        <w:rPr>
          <w:rFonts w:ascii="Bookman Old Style" w:eastAsia="Calibri" w:hAnsi="Bookman Old Style" w:cs="Tahoma"/>
        </w:rPr>
        <w:t xml:space="preserve"> </w:t>
      </w:r>
    </w:p>
    <w:p w:rsidR="00B923FF" w:rsidRPr="006A1040" w:rsidRDefault="00B923FF" w:rsidP="00B923FF">
      <w:pPr>
        <w:ind w:left="284"/>
        <w:contextualSpacing/>
        <w:jc w:val="both"/>
        <w:rPr>
          <w:rFonts w:ascii="Bookman Old Style" w:eastAsia="Calibri" w:hAnsi="Bookman Old Style" w:cs="Tahoma"/>
        </w:rPr>
      </w:pPr>
    </w:p>
    <w:p w:rsidR="00B923FF" w:rsidRPr="006A1040" w:rsidRDefault="00B923FF" w:rsidP="00B923FF">
      <w:pPr>
        <w:numPr>
          <w:ilvl w:val="0"/>
          <w:numId w:val="10"/>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Adoptar las medidas e instrumentos para reducir a cero la deforestación; en un 20% las emisiones de gases efecto invernadero para el año 2030 en coordinación con los Ministerios a que hace referencia la presente ley, y los lineamientos que deberán emprender las autoridades ambientales competentes.</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0"/>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Formular e implementar el sistema de trazabilidad forestal para reducir la ilegalidad en el aprovechamiento, transporte, transformación y comercialización de productos maderables y no maderables. </w:t>
      </w:r>
    </w:p>
    <w:p w:rsidR="00B923FF" w:rsidRPr="006A1040" w:rsidRDefault="00B923FF" w:rsidP="00B923FF">
      <w:pPr>
        <w:ind w:left="720"/>
        <w:contextualSpacing/>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b/>
        </w:rPr>
        <w:lastRenderedPageBreak/>
        <w:t>Ministerio de Defensa Nacional:</w:t>
      </w:r>
      <w:r w:rsidRPr="006A1040">
        <w:rPr>
          <w:rFonts w:ascii="Bookman Old Style" w:eastAsia="Calibri" w:hAnsi="Bookman Old Style" w:cs="Tahoma"/>
        </w:rPr>
        <w:t xml:space="preserve"> </w:t>
      </w:r>
    </w:p>
    <w:p w:rsidR="00B923FF" w:rsidRPr="006A1040" w:rsidRDefault="00B923FF" w:rsidP="00B923FF">
      <w:pPr>
        <w:ind w:left="644"/>
        <w:contextualSpacing/>
        <w:jc w:val="both"/>
        <w:rPr>
          <w:rFonts w:ascii="Bookman Old Style" w:eastAsia="Calibri" w:hAnsi="Bookman Old Style" w:cs="Tahoma"/>
        </w:rPr>
      </w:pPr>
    </w:p>
    <w:p w:rsidR="00B923FF" w:rsidRPr="00B923FF" w:rsidRDefault="00B923FF" w:rsidP="00B923FF">
      <w:pPr>
        <w:numPr>
          <w:ilvl w:val="0"/>
          <w:numId w:val="12"/>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Activar los Grupos Élites Regionales de control a la deforestación para desarrollar operaciones conjuntas, coordinadas e interinstitucionales en los núcleos de deforestación, con base en el monitoreo de alertas tempranas de deforestación y cultivos de uso ilícito que realiza el Instituto de Hidrología, Meteorología y Estudios Ambientales – IDEAM y el Sistema Integrado de Información y Monitoreo Antinarcóticos – SIMA, o quien haga sus veces.</w:t>
      </w:r>
    </w:p>
    <w:p w:rsidR="00B923FF" w:rsidRPr="006A1040" w:rsidRDefault="00B923FF" w:rsidP="00B923FF">
      <w:pPr>
        <w:contextualSpacing/>
        <w:jc w:val="both"/>
        <w:rPr>
          <w:rFonts w:ascii="Bookman Old Style" w:eastAsia="Calibri" w:hAnsi="Bookman Old Style" w:cs="Tahoma"/>
        </w:rPr>
      </w:pPr>
    </w:p>
    <w:p w:rsidR="00B923FF" w:rsidRPr="006A1040" w:rsidRDefault="00B923FF" w:rsidP="00B923FF">
      <w:pPr>
        <w:numPr>
          <w:ilvl w:val="0"/>
          <w:numId w:val="12"/>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Elaborar e implementar un plan de inhabilitación de accesos terrestres, vías terciarias y pistas aéreas clandestinas, cuando la autoridad competente lo ordene. </w:t>
      </w:r>
    </w:p>
    <w:p w:rsidR="00B923FF" w:rsidRPr="006A1040" w:rsidRDefault="00B923FF" w:rsidP="00B923FF">
      <w:pPr>
        <w:ind w:left="720"/>
        <w:contextualSpacing/>
        <w:jc w:val="both"/>
        <w:rPr>
          <w:rFonts w:ascii="Bookman Old Style" w:eastAsia="Calibri" w:hAnsi="Bookman Old Style" w:cs="Tahoma"/>
        </w:rPr>
      </w:pPr>
    </w:p>
    <w:p w:rsidR="00B923FF" w:rsidRPr="006A1040" w:rsidRDefault="00B923FF" w:rsidP="00B923FF">
      <w:pPr>
        <w:numPr>
          <w:ilvl w:val="0"/>
          <w:numId w:val="12"/>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Incluir en los planes estratégicos de las Fuerzas Militares y la Policía Nacional acciones en materia de la lucha contra la deforestación.</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Ministerio del Interior: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3"/>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Consolidar los derechos territoriales de los grupos étnicos y las comunidades campesinas en los núcleos de deforestación y áreas estratégicas de conservación de bosques.</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Ministerio de Hacienda y Crédito Público: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4"/>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Garantizar la financiación de las acciones institucionales para el control a la deforestación.</w:t>
      </w:r>
    </w:p>
    <w:p w:rsidR="00B923FF" w:rsidRPr="006A1040" w:rsidRDefault="00B923FF" w:rsidP="00B923FF">
      <w:pPr>
        <w:ind w:left="720"/>
        <w:contextualSpacing/>
        <w:jc w:val="both"/>
        <w:rPr>
          <w:rFonts w:ascii="Bookman Old Style" w:eastAsia="Calibri" w:hAnsi="Bookman Old Style" w:cs="Tahoma"/>
        </w:rPr>
      </w:pPr>
    </w:p>
    <w:p w:rsidR="00B923FF" w:rsidRPr="006A1040" w:rsidRDefault="00B923FF" w:rsidP="00B923FF">
      <w:pPr>
        <w:numPr>
          <w:ilvl w:val="0"/>
          <w:numId w:val="14"/>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Gestionar incentivos orientados a la conservación de bosques naturales.</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Ministerio de Minas y Energía: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5"/>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Diseñar estrategias de control a la extracción ilícita de minerales. </w:t>
      </w:r>
    </w:p>
    <w:p w:rsidR="00B923FF" w:rsidRPr="006A1040" w:rsidRDefault="00B923FF" w:rsidP="00B923FF">
      <w:pPr>
        <w:ind w:left="720"/>
        <w:contextualSpacing/>
        <w:jc w:val="both"/>
        <w:rPr>
          <w:rFonts w:ascii="Bookman Old Style" w:eastAsia="Calibri" w:hAnsi="Bookman Old Style" w:cs="Tahoma"/>
        </w:rPr>
      </w:pPr>
    </w:p>
    <w:p w:rsidR="00B923FF" w:rsidRPr="006A1040" w:rsidRDefault="00B923FF" w:rsidP="00B923FF">
      <w:pPr>
        <w:numPr>
          <w:ilvl w:val="0"/>
          <w:numId w:val="15"/>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lastRenderedPageBreak/>
        <w:t xml:space="preserve">Promover procesos de restauración ecológica en las áreas objeto de extracción ilícita de minerales. </w:t>
      </w:r>
    </w:p>
    <w:p w:rsidR="00B923FF" w:rsidRPr="006A1040" w:rsidRDefault="00B923FF" w:rsidP="00B923FF">
      <w:pPr>
        <w:ind w:left="720"/>
        <w:contextualSpacing/>
        <w:rPr>
          <w:rFonts w:ascii="Bookman Old Style" w:eastAsia="Calibri" w:hAnsi="Bookman Old Style" w:cs="Tahoma"/>
        </w:rPr>
      </w:pPr>
    </w:p>
    <w:p w:rsidR="00B923FF" w:rsidRPr="006A1040" w:rsidRDefault="00B923FF" w:rsidP="00B923FF">
      <w:pPr>
        <w:numPr>
          <w:ilvl w:val="0"/>
          <w:numId w:val="15"/>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Armonizar el establecimiento de bloques de exploración y los planes o proyectos de exploración y explotación minera y de hidrocarburos con el ordenamiento ambiental territorial.</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5"/>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Priorizar, en coordinación con el Instituto de Planificación y Promoción de Soluciones Energéticas para las Zonas no Interconectadas - IPSE, inversiones en energías alternativas para las comunidades que habitan en los focos de deforestación.</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Ministerio de Agricultura y Desarrollo Rural: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Gestionar intersectorialmente la estabilización de la Frontera Agrícola Nacional. </w:t>
      </w:r>
    </w:p>
    <w:p w:rsidR="00B923FF" w:rsidRPr="006A1040" w:rsidRDefault="00B923FF" w:rsidP="00B923FF">
      <w:pPr>
        <w:ind w:left="720"/>
        <w:contextualSpacing/>
        <w:jc w:val="both"/>
        <w:rPr>
          <w:rFonts w:ascii="Bookman Old Style" w:eastAsia="Calibri" w:hAnsi="Bookman Old Style" w:cs="Tahoma"/>
        </w:rPr>
      </w:pPr>
    </w:p>
    <w:p w:rsidR="00B923FF" w:rsidRPr="006A1040" w:rsidRDefault="00B923FF" w:rsidP="00B923FF">
      <w:pPr>
        <w:numPr>
          <w:ilvl w:val="0"/>
          <w:numId w:val="1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Desarrollar e implementar modelos agroambientales y promover iniciativas de reforestación orientados a la producción forestal comercial en las franjas de estabilización de la Frontera Agrícola Nacional.</w:t>
      </w:r>
    </w:p>
    <w:p w:rsidR="00B923FF" w:rsidRPr="006A1040" w:rsidRDefault="00B923FF" w:rsidP="00B923FF">
      <w:pPr>
        <w:ind w:left="720"/>
        <w:contextualSpacing/>
        <w:rPr>
          <w:rFonts w:ascii="Bookman Old Style" w:eastAsia="Calibri" w:hAnsi="Bookman Old Style" w:cs="Tahoma"/>
        </w:rPr>
      </w:pPr>
    </w:p>
    <w:p w:rsidR="00B923FF" w:rsidRPr="006A1040" w:rsidRDefault="00B923FF" w:rsidP="00B923FF">
      <w:pPr>
        <w:numPr>
          <w:ilvl w:val="0"/>
          <w:numId w:val="1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Armonizar las actividades agropecuarias con la competitividad regional y el ordenamiento ambiental del territorio.</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Promover la creación de líneas de crédito de redescuento bajo condiciones financieras apropiadas y especiales para zonas estratégicas priorizadas en la lucha contra la deforestación.</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Ministerio de Transporte: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7"/>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Revisar de forma previa a su autorización en los planes viales e instrumentos de planificación, promoción, financiación o ejecución de proyectos de intervención de accesos terrestres o vías terciarias de las entidades territoriales, el acatamiento de las determinantes ambientales del </w:t>
      </w:r>
      <w:r w:rsidRPr="006A1040">
        <w:rPr>
          <w:rFonts w:ascii="Bookman Old Style" w:eastAsia="Calibri" w:hAnsi="Bookman Old Style" w:cs="Tahoma"/>
        </w:rPr>
        <w:lastRenderedPageBreak/>
        <w:t>ordenamiento territorial, particularmente de los regímenes de protección y manejo de las áreas de especial importancia ecológica.</w:t>
      </w:r>
    </w:p>
    <w:p w:rsidR="00B923FF" w:rsidRPr="006A1040" w:rsidRDefault="00B923FF" w:rsidP="00B923FF">
      <w:pPr>
        <w:contextualSpacing/>
        <w:jc w:val="both"/>
        <w:rPr>
          <w:rFonts w:ascii="Bookman Old Style" w:eastAsia="Calibri" w:hAnsi="Bookman Old Style" w:cs="Tahoma"/>
        </w:rPr>
      </w:pPr>
    </w:p>
    <w:p w:rsidR="00B923FF" w:rsidRPr="006A1040" w:rsidRDefault="00B923FF" w:rsidP="00B923FF">
      <w:pPr>
        <w:numPr>
          <w:ilvl w:val="0"/>
          <w:numId w:val="17"/>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Analizar y proponer, con base en el Plan Maestro de Transporte Intermodal, medios de conectividad con alternativas técnicas y tecnologías innovadoras para el control a la deforestación y el cambio climático.</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7"/>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Evitar que se mantengan rutas de transporte público en vías sobre las que se ha ordenado su inhabilitación por parte de autoridad competente.</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Ministerio de Justicia y del Derecho: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18"/>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Garantizar la capacitación permanente a jueces, fiscales y técnicos en temas relacionados con delitos ambientales, control a la deforestación y cambio climático.</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Ministerio de Tecnologías de la Información y las Comunicaciones-TIC:</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9"/>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Garantizar la conectividad de las comunidades que habitan los focos de deforestación.</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9"/>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Divulgar información permanente sobre las acciones adelantadas de manera institucional para el control a la deforestación.</w:t>
      </w:r>
    </w:p>
    <w:p w:rsidR="00B923FF" w:rsidRPr="006A1040" w:rsidRDefault="00B923FF" w:rsidP="00B923FF">
      <w:pPr>
        <w:jc w:val="both"/>
        <w:rPr>
          <w:rFonts w:ascii="Bookman Old Style" w:eastAsia="Calibri" w:hAnsi="Bookman Old Style" w:cs="Tahoma"/>
        </w:rPr>
      </w:pPr>
      <w:r w:rsidRPr="006A1040">
        <w:rPr>
          <w:rFonts w:ascii="Bookman Old Style" w:eastAsia="Calibri" w:hAnsi="Bookman Old Style" w:cs="Tahoma"/>
        </w:rPr>
        <w:t xml:space="preserve"> </w:t>
      </w: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rPr>
        <w:t xml:space="preserve"> </w:t>
      </w:r>
      <w:r w:rsidRPr="006A1040">
        <w:rPr>
          <w:rFonts w:ascii="Bookman Old Style" w:eastAsia="Calibri" w:hAnsi="Bookman Old Style" w:cs="Tahoma"/>
          <w:b/>
        </w:rPr>
        <w:t xml:space="preserve">Ministerio de Educación: </w:t>
      </w:r>
    </w:p>
    <w:p w:rsidR="00B923FF" w:rsidRPr="006A1040" w:rsidRDefault="00B923FF" w:rsidP="00B923FF">
      <w:pPr>
        <w:ind w:left="644"/>
        <w:contextualSpacing/>
        <w:jc w:val="both"/>
        <w:rPr>
          <w:rFonts w:ascii="Bookman Old Style" w:eastAsia="Calibri" w:hAnsi="Bookman Old Style" w:cs="Tahoma"/>
        </w:rPr>
      </w:pPr>
    </w:p>
    <w:p w:rsidR="00B923FF" w:rsidRDefault="00B923FF" w:rsidP="00B923FF">
      <w:pPr>
        <w:numPr>
          <w:ilvl w:val="0"/>
          <w:numId w:val="20"/>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Generar procesos de formación orientados a hacer frente a los efectos del cambio climático y reducción de la deforestación. </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Departamento Nacional de Planeación-DNP: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21"/>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Estructurar el documento CONPES de control a la deforestación. </w:t>
      </w:r>
    </w:p>
    <w:p w:rsidR="00B923FF" w:rsidRPr="006A1040" w:rsidRDefault="00B923FF" w:rsidP="00B923FF">
      <w:pPr>
        <w:ind w:left="720"/>
        <w:contextualSpacing/>
        <w:rPr>
          <w:rFonts w:ascii="Bookman Old Style" w:eastAsia="Calibri" w:hAnsi="Bookman Old Style" w:cs="Tahoma"/>
        </w:rPr>
      </w:pPr>
    </w:p>
    <w:p w:rsidR="00B923FF" w:rsidRPr="006A1040" w:rsidRDefault="00B923FF" w:rsidP="00B923FF">
      <w:pPr>
        <w:numPr>
          <w:ilvl w:val="0"/>
          <w:numId w:val="21"/>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Garantizar la inclusión en los planes o esquemas de ordenamiento territorial y en el acompañamiento a las directrices de ordenamiento o planes de ordenamiento departamentales, las determinantes definidas por las autoridades competentes. </w:t>
      </w:r>
    </w:p>
    <w:p w:rsidR="00B923FF" w:rsidRPr="006A1040" w:rsidRDefault="00B923FF" w:rsidP="00B923FF">
      <w:pPr>
        <w:pStyle w:val="Prrafodelista"/>
        <w:rPr>
          <w:rFonts w:ascii="Bookman Old Style" w:eastAsia="Calibri" w:hAnsi="Bookman Old Style" w:cs="Tahoma"/>
        </w:rPr>
      </w:pPr>
    </w:p>
    <w:p w:rsidR="00B923FF" w:rsidRPr="006A1040" w:rsidRDefault="00B923FF" w:rsidP="00B923FF">
      <w:pPr>
        <w:numPr>
          <w:ilvl w:val="0"/>
          <w:numId w:val="21"/>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Abstenerse de aprobar, dar visto bueno, no objeción, o recomendar cualquier proyecto de infraestructura a financiar con recursos de inversión, crédito de la banca multilateral, fondos como regalías, fondos de paz u otros fondos, así como a través de la suscripción de contratos paz o de cualquier otra fuente, sin verificar previamente el cumplimiento de la normativa ambiental y el ordenamiento ambiental del territorio.</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Fondo Adaptación: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22"/>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Establecer en los proyectos a financiar, la relación entre zonas deforestadas y el incremento de los riesgos y amenazas de remoción en masa, inundaciones, avalanchas y aumento de la vulnerabilidad al cambio climático, priorizando proyectos en las zonas deforestadas y los que conlleven su restauración.</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22"/>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Abstenerse de financiar cualquier proyecto de infraestructura sin verificar previamente el cumplimiento de la normativa ambiental y el ordenamiento ambiental del territorio.</w:t>
      </w:r>
    </w:p>
    <w:p w:rsidR="00B923FF" w:rsidRPr="006A1040" w:rsidRDefault="00B923FF" w:rsidP="00B923FF">
      <w:pPr>
        <w:contextualSpacing/>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Unidad Nacional para la Gestión del Riesgo de Desastres: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23"/>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Implementar la gestión del riesgo enfocados al control y mitigación de los incendios forestales, con las comunidades involucradas en las áreas susceptibles a quemas para actividades agropecuarias.</w:t>
      </w:r>
    </w:p>
    <w:p w:rsidR="00B923FF" w:rsidRPr="006A1040" w:rsidRDefault="00B923FF" w:rsidP="00B923FF">
      <w:pPr>
        <w:ind w:left="720"/>
        <w:contextualSpacing/>
        <w:jc w:val="both"/>
        <w:rPr>
          <w:rFonts w:ascii="Bookman Old Style" w:eastAsia="Calibri" w:hAnsi="Bookman Old Style" w:cs="Tahoma"/>
        </w:rPr>
      </w:pPr>
    </w:p>
    <w:p w:rsidR="00B923FF" w:rsidRPr="00B923FF"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Instituto Geográfico Agustín Codazzi-IGAC: </w:t>
      </w:r>
    </w:p>
    <w:p w:rsidR="00B923FF" w:rsidRPr="006A1040" w:rsidRDefault="00B923FF" w:rsidP="00B923FF">
      <w:pPr>
        <w:numPr>
          <w:ilvl w:val="0"/>
          <w:numId w:val="24"/>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Implementar el Catastro Multipropósito como herramienta para el control a la deforestación.</w:t>
      </w:r>
    </w:p>
    <w:p w:rsidR="00B923FF" w:rsidRPr="006A1040" w:rsidRDefault="00B923FF" w:rsidP="00B923FF">
      <w:pPr>
        <w:ind w:left="720"/>
        <w:contextualSpacing/>
        <w:jc w:val="both"/>
        <w:rPr>
          <w:rFonts w:ascii="Bookman Old Style" w:eastAsia="Calibri" w:hAnsi="Bookman Old Style" w:cs="Tahoma"/>
        </w:rPr>
      </w:pPr>
    </w:p>
    <w:p w:rsidR="00B923FF" w:rsidRPr="006A1040" w:rsidRDefault="00B923FF" w:rsidP="00B923FF">
      <w:pPr>
        <w:numPr>
          <w:ilvl w:val="0"/>
          <w:numId w:val="24"/>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Suministrar a los órganos competentes la información cartográfica e información de catastro rural y números registro de las áreas deforestadas con el fin de permitir la identificación de responsables en procesos de investigación administrativos y judiciales. </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b/>
        </w:rPr>
        <w:t xml:space="preserve">Agencia Nacional de Tierras: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25"/>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Incorporar los datos de monitoreo histórico de la deforestación en los procesos de titulación de tierras en áreas deforestadas después del año 2010 como criterio para la adjudicación de tierras, para lo cual se deberá solicitar el reporte técnico emitido por el IDEAM.</w:t>
      </w:r>
    </w:p>
    <w:p w:rsidR="00B923FF" w:rsidRPr="006A1040" w:rsidRDefault="00B923FF" w:rsidP="00B923FF">
      <w:pPr>
        <w:contextualSpacing/>
        <w:rPr>
          <w:rFonts w:ascii="Bookman Old Style" w:eastAsia="Calibri" w:hAnsi="Bookman Old Style" w:cs="Tahoma"/>
        </w:rPr>
      </w:pPr>
    </w:p>
    <w:p w:rsidR="00B923FF" w:rsidRPr="006A1040" w:rsidRDefault="00B923FF" w:rsidP="00B923FF">
      <w:pPr>
        <w:numPr>
          <w:ilvl w:val="0"/>
          <w:numId w:val="25"/>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Priorizar en el Plan Masivo de Formalización de Tierras las áreas con núcleos activos de deforestación.</w:t>
      </w:r>
    </w:p>
    <w:p w:rsidR="00B923FF" w:rsidRPr="006A1040" w:rsidRDefault="00B923FF" w:rsidP="00B923FF">
      <w:pPr>
        <w:jc w:val="both"/>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b/>
        </w:rPr>
      </w:pPr>
      <w:r w:rsidRPr="006A1040">
        <w:rPr>
          <w:rFonts w:ascii="Bookman Old Style" w:eastAsia="Calibri" w:hAnsi="Bookman Old Style" w:cs="Tahoma"/>
        </w:rPr>
        <w:t xml:space="preserve"> </w:t>
      </w:r>
      <w:r w:rsidRPr="006A1040">
        <w:rPr>
          <w:rFonts w:ascii="Bookman Old Style" w:eastAsia="Calibri" w:hAnsi="Bookman Old Style" w:cs="Tahoma"/>
          <w:b/>
        </w:rPr>
        <w:t xml:space="preserve">Agencia de Desarrollo Rural: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2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Fomentar una economía forestal basada en los bienes y servicios de los bosques para el desarrollo rural integral y el cierre de la Frontera Agrícola Nacional. </w:t>
      </w:r>
    </w:p>
    <w:p w:rsidR="00B923FF" w:rsidRPr="006A1040" w:rsidRDefault="00B923FF" w:rsidP="00B923FF">
      <w:pPr>
        <w:ind w:left="720"/>
        <w:contextualSpacing/>
        <w:jc w:val="both"/>
        <w:rPr>
          <w:rFonts w:ascii="Bookman Old Style" w:eastAsia="Calibri" w:hAnsi="Bookman Old Style" w:cs="Tahoma"/>
        </w:rPr>
      </w:pPr>
    </w:p>
    <w:p w:rsidR="00B923FF" w:rsidRPr="006A1040" w:rsidRDefault="00B923FF" w:rsidP="00B923FF">
      <w:pPr>
        <w:numPr>
          <w:ilvl w:val="0"/>
          <w:numId w:val="2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Incorporar el manejo forestal sostenible en los instrumentos y mecanismos del Sistema Nacional de Innovación Agropecuaria. </w:t>
      </w:r>
    </w:p>
    <w:p w:rsidR="00B923FF" w:rsidRPr="006A1040" w:rsidRDefault="00B923FF" w:rsidP="00B923FF">
      <w:pPr>
        <w:pStyle w:val="Prrafodelista"/>
        <w:rPr>
          <w:rFonts w:ascii="Bookman Old Style" w:eastAsia="Calibri" w:hAnsi="Bookman Old Style" w:cs="Tahoma"/>
        </w:rPr>
      </w:pPr>
    </w:p>
    <w:p w:rsidR="00B923FF" w:rsidRPr="006A1040" w:rsidRDefault="00B923FF" w:rsidP="00B923FF">
      <w:pPr>
        <w:numPr>
          <w:ilvl w:val="0"/>
          <w:numId w:val="26"/>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Abstenerse de financiar cualquier proyecto de infraestructura sin verificar previamente el cumplimiento de la normativa ambiental y el ordenamiento ambiental del territorio.</w:t>
      </w:r>
    </w:p>
    <w:p w:rsidR="00B923FF" w:rsidRPr="006A1040" w:rsidRDefault="00B923FF" w:rsidP="00B923FF">
      <w:pPr>
        <w:pStyle w:val="Prrafodelista"/>
        <w:rPr>
          <w:rFonts w:ascii="Bookman Old Style" w:eastAsia="Calibri" w:hAnsi="Bookman Old Style" w:cs="Tahoma"/>
        </w:rPr>
      </w:pPr>
    </w:p>
    <w:p w:rsidR="00B923FF" w:rsidRPr="006A1040" w:rsidRDefault="00B923FF" w:rsidP="00B923FF">
      <w:pPr>
        <w:numPr>
          <w:ilvl w:val="0"/>
          <w:numId w:val="11"/>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 xml:space="preserve"> </w:t>
      </w:r>
      <w:r w:rsidRPr="006A1040">
        <w:rPr>
          <w:rFonts w:ascii="Bookman Old Style" w:eastAsia="Calibri" w:hAnsi="Bookman Old Style" w:cs="Tahoma"/>
          <w:b/>
        </w:rPr>
        <w:t>Agencia de Renovación del Territorio:</w:t>
      </w:r>
      <w:r w:rsidRPr="006A1040">
        <w:rPr>
          <w:rFonts w:ascii="Bookman Old Style" w:eastAsia="Calibri" w:hAnsi="Bookman Old Style" w:cs="Tahoma"/>
        </w:rPr>
        <w:t xml:space="preserve"> </w:t>
      </w:r>
    </w:p>
    <w:p w:rsidR="00B923FF" w:rsidRPr="006A1040" w:rsidRDefault="00B923FF" w:rsidP="00B923FF">
      <w:pPr>
        <w:ind w:left="644"/>
        <w:contextualSpacing/>
        <w:jc w:val="both"/>
        <w:rPr>
          <w:rFonts w:ascii="Bookman Old Style" w:eastAsia="Calibri" w:hAnsi="Bookman Old Style" w:cs="Tahoma"/>
        </w:rPr>
      </w:pPr>
    </w:p>
    <w:p w:rsidR="00B923FF" w:rsidRPr="006A1040" w:rsidRDefault="00B923FF" w:rsidP="00B923FF">
      <w:pPr>
        <w:numPr>
          <w:ilvl w:val="0"/>
          <w:numId w:val="27"/>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Garantizar en la formulación de los Programas de Desarrollo con Enfoque Territorial -PDET y los Planes de Acción para la Transformación Regional –</w:t>
      </w:r>
      <w:r w:rsidRPr="006A1040">
        <w:rPr>
          <w:rFonts w:ascii="Bookman Old Style" w:eastAsia="Calibri" w:hAnsi="Bookman Old Style" w:cs="Tahoma"/>
        </w:rPr>
        <w:lastRenderedPageBreak/>
        <w:t>PATR, la zonificación ambiental participativa para la protección de áreas de especial importancia ecológica.</w:t>
      </w:r>
    </w:p>
    <w:p w:rsidR="00B923FF" w:rsidRPr="006A1040"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27"/>
        </w:numPr>
        <w:spacing w:after="0" w:line="240" w:lineRule="auto"/>
        <w:contextualSpacing/>
        <w:jc w:val="both"/>
        <w:rPr>
          <w:rFonts w:ascii="Bookman Old Style" w:eastAsia="Calibri" w:hAnsi="Bookman Old Style" w:cs="Tahoma"/>
        </w:rPr>
      </w:pPr>
      <w:r w:rsidRPr="006A1040">
        <w:rPr>
          <w:rFonts w:ascii="Bookman Old Style" w:eastAsia="Calibri" w:hAnsi="Bookman Old Style" w:cs="Tahoma"/>
        </w:rPr>
        <w:t>Abstenerse de financiar cualquier proyecto de infraestru</w:t>
      </w:r>
      <w:r w:rsidRPr="00FA332E">
        <w:rPr>
          <w:rFonts w:ascii="Bookman Old Style" w:eastAsia="Calibri" w:hAnsi="Bookman Old Style" w:cs="Tahoma"/>
        </w:rPr>
        <w:t xml:space="preserve">ctura sin verificar previamente el cumplimiento de la normativa ambiental y el ordenamiento ambiental del territorio. </w:t>
      </w:r>
    </w:p>
    <w:p w:rsidR="00B923FF" w:rsidRPr="00FA332E" w:rsidRDefault="00B923FF" w:rsidP="00B923FF">
      <w:pPr>
        <w:pStyle w:val="Prrafodelista"/>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rPr>
        <w:t xml:space="preserve"> </w:t>
      </w:r>
      <w:r w:rsidRPr="00FA332E">
        <w:rPr>
          <w:rFonts w:ascii="Bookman Old Style" w:eastAsia="Calibri" w:hAnsi="Bookman Old Style" w:cs="Tahoma"/>
          <w:b/>
        </w:rPr>
        <w:t xml:space="preserve">Consejo Superior de la Administración de Ordenamiento del Suelo Rural: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28"/>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Incluir los determinantes ambientales y la zonificación ambiental del postconflicto en los lineamientos productivos, territoriales y económicos y de política relacionados con el ordenamiento del suelo rural.</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28"/>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Formular los lineamientos generales, al Gobierno nacional, para el ordenamiento y planeación del suelo rural para promover una economía forestal basada en los bienes y servicios de los bosques para el desarrollo rural integral y el cierre de la Frontera Agrícola Nacional.</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rPr>
        <w:t xml:space="preserve"> </w:t>
      </w:r>
      <w:r w:rsidRPr="00FA332E">
        <w:rPr>
          <w:rFonts w:ascii="Bookman Old Style" w:eastAsia="Calibri" w:hAnsi="Bookman Old Style" w:cs="Tahoma"/>
          <w:b/>
        </w:rPr>
        <w:t xml:space="preserve">Unidad de Planificación Rural Agropecuaria: </w:t>
      </w:r>
    </w:p>
    <w:p w:rsidR="00B923FF" w:rsidRPr="00FA332E" w:rsidRDefault="00B923FF" w:rsidP="00B923FF">
      <w:pPr>
        <w:ind w:left="644"/>
        <w:contextualSpacing/>
        <w:jc w:val="both"/>
        <w:rPr>
          <w:rFonts w:ascii="Bookman Old Style" w:eastAsia="Calibri" w:hAnsi="Bookman Old Style" w:cs="Tahoma"/>
        </w:rPr>
      </w:pPr>
    </w:p>
    <w:p w:rsidR="00B923FF" w:rsidRPr="00B923FF" w:rsidRDefault="00B923FF" w:rsidP="00B923FF">
      <w:pPr>
        <w:numPr>
          <w:ilvl w:val="0"/>
          <w:numId w:val="29"/>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Definir los lineamientos para la formulación de los planes de ordenamiento social y productivo de la propiedad rural garantizando la incorporación de determinantes ambientales y la zonificación ambiental del postconflicto para la planificación del uso eficiente del suelo rural y el desarrollo rural integral sostenible.</w:t>
      </w:r>
    </w:p>
    <w:p w:rsidR="00B923FF" w:rsidRPr="00FA332E" w:rsidRDefault="00B923FF" w:rsidP="00B923FF">
      <w:pPr>
        <w:jc w:val="both"/>
        <w:rPr>
          <w:rFonts w:ascii="Bookman Old Style" w:eastAsia="Calibri" w:hAnsi="Bookman Old Style" w:cs="Tahoma"/>
          <w:b/>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 Instituto de Hidrología, Meteorología y Estudios Ambientales – IDEAM: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0"/>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Generar y mantener actualizado los reportes de monitoreo de alertas tempranas de deforestación, publicarlos y comunicarlos inmediatamente a las autoridades competentes y a la fuerza pública.</w:t>
      </w:r>
    </w:p>
    <w:p w:rsidR="00B923FF" w:rsidRDefault="00B923FF" w:rsidP="00B923FF">
      <w:pPr>
        <w:ind w:left="720"/>
        <w:contextualSpacing/>
        <w:jc w:val="both"/>
        <w:rPr>
          <w:rFonts w:ascii="Bookman Old Style" w:eastAsia="Calibri" w:hAnsi="Bookman Old Style" w:cs="Tahoma"/>
        </w:rPr>
      </w:pPr>
    </w:p>
    <w:p w:rsidR="00B923FF" w:rsidRPr="00FA332E" w:rsidRDefault="00B923FF" w:rsidP="00B923FF">
      <w:pPr>
        <w:ind w:left="720"/>
        <w:contextualSpacing/>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rPr>
        <w:lastRenderedPageBreak/>
        <w:t xml:space="preserve"> </w:t>
      </w:r>
      <w:r w:rsidRPr="00FA332E">
        <w:rPr>
          <w:rFonts w:ascii="Bookman Old Style" w:eastAsia="Calibri" w:hAnsi="Bookman Old Style" w:cs="Tahoma"/>
          <w:b/>
        </w:rPr>
        <w:t xml:space="preserve">Instituto Colombiano Agropecuario-ICA: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1"/>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Restringir la expedición de guías de movilización y vacunación de ganado procedentes de áreas objeto de deforestación.</w:t>
      </w:r>
    </w:p>
    <w:p w:rsidR="00B923FF" w:rsidRPr="00FA332E" w:rsidRDefault="00B923FF" w:rsidP="00B923FF">
      <w:pPr>
        <w:ind w:left="720"/>
        <w:contextualSpacing/>
        <w:jc w:val="both"/>
        <w:rPr>
          <w:rFonts w:ascii="Bookman Old Style" w:eastAsia="Calibri" w:hAnsi="Bookman Old Style" w:cs="Tahoma"/>
        </w:rPr>
      </w:pPr>
    </w:p>
    <w:p w:rsidR="00B923FF" w:rsidRPr="00FA332E" w:rsidRDefault="00B923FF" w:rsidP="00B923FF">
      <w:pPr>
        <w:numPr>
          <w:ilvl w:val="0"/>
          <w:numId w:val="31"/>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Instalar puestos en pasos de frontera con el fin de controlar el ingreso de ganado de contrabando.</w:t>
      </w:r>
    </w:p>
    <w:p w:rsidR="00B923FF" w:rsidRPr="00FA332E" w:rsidRDefault="00B923FF" w:rsidP="00B923FF">
      <w:pPr>
        <w:ind w:left="720"/>
        <w:contextualSpacing/>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Unidad Administrativa Especial de Parques Nacionales Naturales de Colombia:</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2"/>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Suscribir acuerdos de conservación, y esquemas compensación y pago por servicios ambientales con propietarios y ocupantes en áreas protegidas.</w:t>
      </w:r>
    </w:p>
    <w:p w:rsidR="00B923FF" w:rsidRPr="00FA332E" w:rsidRDefault="00B923FF" w:rsidP="00B923FF">
      <w:pPr>
        <w:ind w:left="720"/>
        <w:contextualSpacing/>
        <w:jc w:val="both"/>
        <w:rPr>
          <w:rFonts w:ascii="Bookman Old Style" w:eastAsia="Calibri" w:hAnsi="Bookman Old Style" w:cs="Tahoma"/>
        </w:rPr>
      </w:pPr>
    </w:p>
    <w:p w:rsidR="00B923FF" w:rsidRPr="00FA332E" w:rsidRDefault="00B923FF" w:rsidP="00B923FF">
      <w:pPr>
        <w:numPr>
          <w:ilvl w:val="0"/>
          <w:numId w:val="32"/>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Realizar seguimiento a los acuerdos de conservación suscritos como resultados de los acuerdos de sustitución y regímenes de transición.</w:t>
      </w:r>
    </w:p>
    <w:p w:rsidR="00B923FF" w:rsidRPr="00FA332E" w:rsidRDefault="00B923FF" w:rsidP="00B923FF">
      <w:pPr>
        <w:contextualSpacing/>
        <w:jc w:val="both"/>
        <w:rPr>
          <w:rFonts w:ascii="Bookman Old Style" w:eastAsia="Calibri" w:hAnsi="Bookman Old Style" w:cs="Tahoma"/>
        </w:rPr>
      </w:pPr>
      <w:r w:rsidRPr="00FA332E">
        <w:rPr>
          <w:rFonts w:ascii="Bookman Old Style" w:eastAsia="Calibri" w:hAnsi="Bookman Old Style" w:cs="Tahoma"/>
        </w:rPr>
        <w:t xml:space="preserve"> </w:t>
      </w: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Departamento Administrativo Nacional de Estadística-DANE:</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3"/>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Incorporar a las Cuentas Satélite Ambiental - CSA, la generación de información contable del Bosques Natural como parte de los activos ambientales del Estado, para lo cual se deberá realizar la articulación del Sistema Nacional de Información Forestal - SNIF y la Ventanilla Única de Tramites Ambientales - VITAL con el DANE. </w:t>
      </w:r>
    </w:p>
    <w:p w:rsidR="00B923FF" w:rsidRPr="00FA332E" w:rsidRDefault="00B923FF" w:rsidP="00B923FF">
      <w:pPr>
        <w:ind w:left="720"/>
        <w:contextualSpacing/>
        <w:jc w:val="both"/>
        <w:rPr>
          <w:rFonts w:ascii="Bookman Old Style" w:eastAsia="Calibri" w:hAnsi="Bookman Old Style" w:cs="Tahoma"/>
        </w:rPr>
      </w:pPr>
    </w:p>
    <w:p w:rsidR="00B923FF" w:rsidRPr="00FA332E" w:rsidRDefault="00B923FF" w:rsidP="00B923FF">
      <w:pPr>
        <w:numPr>
          <w:ilvl w:val="0"/>
          <w:numId w:val="33"/>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Incorporar en el diseño del Plan Nacional de Cartografía, los datos de monitoreo histórico de la deforestación en los procesos de zonificación ambiental, para lo cual deberá tener en cuenta el reporte que emita el IDEAM sobre las alertas tempranas de deforestación.</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Dirección de Impuestos y Aduanas Nacionales-DIAN: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4"/>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Analizar la Clasificación de Actividades Económicas -CIIU de empresas forestales, y revisar su clasificación en los regímenes contributivos con el fin de verificar posibles evasiones de impuestos.</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Alcaldías: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5"/>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Incluir en la revisión de los Planes de Ordenamiento Territorial, los Planes Básicos de Ordenamiento Territorial o los Esquemas de Ordenamiento Territorial, un plan de acción para reducir a cero la deforestación en su territorio, el cual abarcará estrategias medibles de tipo preventivo, obligatorio, correctivo, y pedagógico, dirigidas a la adaptación del cambio climático.</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35"/>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Desarrollar e implementar modelos agroambientales en las franjas de estabilización rural de la Frontera Agrícola Nacional.</w:t>
      </w:r>
    </w:p>
    <w:p w:rsidR="00B923FF" w:rsidRPr="00FA332E" w:rsidRDefault="00B923FF" w:rsidP="00B923FF">
      <w:pPr>
        <w:ind w:left="720"/>
        <w:contextualSpacing/>
        <w:rPr>
          <w:rFonts w:ascii="Bookman Old Style" w:eastAsia="Calibri" w:hAnsi="Bookman Old Style" w:cs="Tahoma"/>
        </w:rPr>
      </w:pPr>
    </w:p>
    <w:p w:rsidR="00B923FF" w:rsidRPr="00FA332E" w:rsidRDefault="00B923FF" w:rsidP="00B923FF">
      <w:pPr>
        <w:numPr>
          <w:ilvl w:val="0"/>
          <w:numId w:val="35"/>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Los municipios en áreas de aptitud forestal deberán integrar en su POT y en su Plan de Desarrollo Municipal la economía forestal como parte de su visión de competitividad y sostenibilidad. </w:t>
      </w:r>
    </w:p>
    <w:p w:rsidR="00B923FF" w:rsidRPr="00FA332E" w:rsidRDefault="00B923FF" w:rsidP="00B923FF">
      <w:pPr>
        <w:ind w:left="720"/>
        <w:contextualSpacing/>
        <w:rPr>
          <w:rFonts w:ascii="Bookman Old Style" w:eastAsia="Calibri" w:hAnsi="Bookman Old Style" w:cs="Tahoma"/>
        </w:rPr>
      </w:pPr>
    </w:p>
    <w:p w:rsidR="00B923FF" w:rsidRPr="00FA332E" w:rsidRDefault="00B923FF" w:rsidP="00B923FF">
      <w:pPr>
        <w:numPr>
          <w:ilvl w:val="0"/>
          <w:numId w:val="35"/>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Adelantar las acciones necesarias para la recuperación de baldíos como espacio público natural o con especial importancia ecológica. </w:t>
      </w:r>
    </w:p>
    <w:p w:rsidR="00B923FF" w:rsidRPr="00FA332E" w:rsidRDefault="00B923FF" w:rsidP="00B923FF">
      <w:pPr>
        <w:ind w:left="720"/>
        <w:contextualSpacing/>
        <w:rPr>
          <w:rFonts w:ascii="Bookman Old Style" w:eastAsia="Calibri" w:hAnsi="Bookman Old Style" w:cs="Tahoma"/>
        </w:rPr>
      </w:pPr>
    </w:p>
    <w:p w:rsidR="00B923FF" w:rsidRPr="00B923FF" w:rsidRDefault="00B923FF" w:rsidP="00B923FF">
      <w:pPr>
        <w:numPr>
          <w:ilvl w:val="0"/>
          <w:numId w:val="35"/>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Abstenerse de realizar actividades de construcción, mantenimiento, rehabilitación y mejoramiento de vías terciarias y secundarias, sin verificar de antemano la situación legal de la vía y el cumplimiento de la normatividad ambiental y el ordenamiento ambiental del territorio, previa concertación con la autoridad ambiental competente. </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Gobernaciones: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6"/>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Desarrollar e implementar Programas de </w:t>
      </w:r>
      <w:proofErr w:type="spellStart"/>
      <w:r w:rsidRPr="00FA332E">
        <w:rPr>
          <w:rFonts w:ascii="Bookman Old Style" w:eastAsia="Calibri" w:hAnsi="Bookman Old Style" w:cs="Tahoma"/>
        </w:rPr>
        <w:t>forestería</w:t>
      </w:r>
      <w:proofErr w:type="spellEnd"/>
      <w:r w:rsidRPr="00FA332E">
        <w:rPr>
          <w:rFonts w:ascii="Bookman Old Style" w:eastAsia="Calibri" w:hAnsi="Bookman Old Style" w:cs="Tahoma"/>
        </w:rPr>
        <w:t xml:space="preserve"> comunitaria basados en la </w:t>
      </w:r>
      <w:proofErr w:type="spellStart"/>
      <w:r w:rsidRPr="00FA332E">
        <w:rPr>
          <w:rFonts w:ascii="Bookman Old Style" w:eastAsia="Calibri" w:hAnsi="Bookman Old Style" w:cs="Tahoma"/>
        </w:rPr>
        <w:t>asociatividad</w:t>
      </w:r>
      <w:proofErr w:type="spellEnd"/>
      <w:r w:rsidRPr="00FA332E">
        <w:rPr>
          <w:rFonts w:ascii="Bookman Old Style" w:eastAsia="Calibri" w:hAnsi="Bookman Old Style" w:cs="Tahoma"/>
        </w:rPr>
        <w:t xml:space="preserve"> y cadenas de valor de bienes y servicios del bosque.</w:t>
      </w:r>
    </w:p>
    <w:p w:rsidR="00B923FF" w:rsidRPr="00FA332E" w:rsidRDefault="00B923FF" w:rsidP="00B923FF">
      <w:pPr>
        <w:ind w:left="720"/>
        <w:contextualSpacing/>
        <w:jc w:val="both"/>
        <w:rPr>
          <w:rFonts w:ascii="Bookman Old Style" w:eastAsia="Calibri" w:hAnsi="Bookman Old Style" w:cs="Tahoma"/>
        </w:rPr>
      </w:pPr>
    </w:p>
    <w:p w:rsidR="00B923FF" w:rsidRPr="00FA332E" w:rsidRDefault="00B923FF" w:rsidP="00B923FF">
      <w:pPr>
        <w:numPr>
          <w:ilvl w:val="0"/>
          <w:numId w:val="36"/>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Abstenerse de realizar actividades de construcción, mantenimiento, rehabilitación y mejoramiento de vías terciarias y secundarias, sin verificar de antemano la situación legal de la vía y el cumplimiento de la normatividad </w:t>
      </w:r>
      <w:r w:rsidRPr="00FA332E">
        <w:rPr>
          <w:rFonts w:ascii="Bookman Old Style" w:eastAsia="Calibri" w:hAnsi="Bookman Old Style" w:cs="Tahoma"/>
        </w:rPr>
        <w:lastRenderedPageBreak/>
        <w:t xml:space="preserve">ambiental y el ordenamiento ambiental del territorio, previa concertación con la autoridad ambiental competente. </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36"/>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Formular los Planes Departamentales de Extensión Agropecuaria -PDEA según los lineamientos establecidos por la Agencia de Desarrollo Rural. </w:t>
      </w:r>
    </w:p>
    <w:p w:rsidR="00B923FF" w:rsidRPr="00FA332E" w:rsidRDefault="00B923FF" w:rsidP="00B923FF">
      <w:pPr>
        <w:ind w:left="720"/>
        <w:contextualSpacing/>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Superintendencia de Notariado y Registro: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7"/>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Controlar la expedición de certificados de libertad y tradición de predios en áreas de deforestación activas, con el fin de evitar la usurpación de tierras.</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37"/>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Incluir en los estándares unificados y las especificaciones técnicas para el levantamiento y mantenimiento del registro público de la propiedad, en concordancia con el enfoque multipropósito del catastro, la incorporación de los datos de monitoreo histórico de la deforestación, para lo cual deberá tener en cuenta el reporte que emita el IDEAM sobre las alertas tempranas de deforestación.</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Banco Agrario de Colombia: </w:t>
      </w:r>
    </w:p>
    <w:p w:rsidR="00B923FF" w:rsidRPr="00FA332E" w:rsidRDefault="00B923FF" w:rsidP="00B923FF">
      <w:pPr>
        <w:ind w:left="644"/>
        <w:contextualSpacing/>
        <w:jc w:val="both"/>
        <w:rPr>
          <w:rFonts w:ascii="Bookman Old Style" w:eastAsia="Calibri" w:hAnsi="Bookman Old Style" w:cs="Tahoma"/>
        </w:rPr>
      </w:pPr>
    </w:p>
    <w:p w:rsidR="00B923FF" w:rsidRPr="00B923FF" w:rsidRDefault="00B923FF" w:rsidP="00B923FF">
      <w:pPr>
        <w:numPr>
          <w:ilvl w:val="0"/>
          <w:numId w:val="38"/>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Crear líneas de crédito blando para proyectos de reconversión y sustitución de actividades agrícolas y pecuarias desarrolladas en zonas de deforestación.</w:t>
      </w:r>
    </w:p>
    <w:p w:rsidR="00B923FF" w:rsidRPr="00FA332E" w:rsidRDefault="00B923FF" w:rsidP="00B923FF">
      <w:pPr>
        <w:jc w:val="both"/>
        <w:rPr>
          <w:rFonts w:ascii="Bookman Old Style" w:eastAsia="Calibri" w:hAnsi="Bookman Old Style" w:cs="Tahoma"/>
        </w:rPr>
      </w:pPr>
    </w:p>
    <w:p w:rsidR="00B923FF" w:rsidRPr="00FA332E" w:rsidRDefault="00B923FF" w:rsidP="00B923FF">
      <w:pPr>
        <w:numPr>
          <w:ilvl w:val="0"/>
          <w:numId w:val="11"/>
        </w:numPr>
        <w:spacing w:after="0" w:line="240" w:lineRule="auto"/>
        <w:contextualSpacing/>
        <w:jc w:val="both"/>
        <w:rPr>
          <w:rFonts w:ascii="Bookman Old Style" w:eastAsia="Calibri" w:hAnsi="Bookman Old Style" w:cs="Tahoma"/>
          <w:b/>
        </w:rPr>
      </w:pPr>
      <w:r w:rsidRPr="00FA332E">
        <w:rPr>
          <w:rFonts w:ascii="Bookman Old Style" w:eastAsia="Calibri" w:hAnsi="Bookman Old Style" w:cs="Tahoma"/>
          <w:b/>
        </w:rPr>
        <w:t xml:space="preserve">Fondo para el financiamiento del sector agropecuario: </w:t>
      </w:r>
    </w:p>
    <w:p w:rsidR="00B923FF" w:rsidRPr="00FA332E" w:rsidRDefault="00B923FF" w:rsidP="00B923FF">
      <w:pPr>
        <w:ind w:left="644"/>
        <w:contextualSpacing/>
        <w:jc w:val="both"/>
        <w:rPr>
          <w:rFonts w:ascii="Bookman Old Style" w:eastAsia="Calibri" w:hAnsi="Bookman Old Style" w:cs="Tahoma"/>
        </w:rPr>
      </w:pPr>
    </w:p>
    <w:p w:rsidR="00B923FF" w:rsidRPr="00FA332E" w:rsidRDefault="00B923FF" w:rsidP="00B923FF">
      <w:pPr>
        <w:numPr>
          <w:ilvl w:val="0"/>
          <w:numId w:val="39"/>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Generar líneas de crédito blandas en zonas de desarrollo del sector rural que eviten la deforestación.</w:t>
      </w:r>
    </w:p>
    <w:p w:rsidR="00B923FF" w:rsidRPr="00FA332E" w:rsidRDefault="00B923FF" w:rsidP="00B923FF">
      <w:pPr>
        <w:ind w:left="720"/>
        <w:contextualSpacing/>
        <w:jc w:val="both"/>
        <w:rPr>
          <w:rFonts w:ascii="Bookman Old Style" w:eastAsia="Calibri" w:hAnsi="Bookman Old Style" w:cs="Tahoma"/>
        </w:rPr>
      </w:pPr>
    </w:p>
    <w:p w:rsidR="00B923FF" w:rsidRPr="00FA332E" w:rsidRDefault="00B923FF" w:rsidP="00B923FF">
      <w:pPr>
        <w:numPr>
          <w:ilvl w:val="0"/>
          <w:numId w:val="39"/>
        </w:numPr>
        <w:spacing w:after="0" w:line="240" w:lineRule="auto"/>
        <w:contextualSpacing/>
        <w:jc w:val="both"/>
        <w:rPr>
          <w:rFonts w:ascii="Bookman Old Style" w:eastAsia="Calibri" w:hAnsi="Bookman Old Style" w:cs="Tahoma"/>
        </w:rPr>
      </w:pPr>
      <w:r w:rsidRPr="00FA332E">
        <w:rPr>
          <w:rFonts w:ascii="Bookman Old Style" w:eastAsia="Calibri" w:hAnsi="Bookman Old Style" w:cs="Tahoma"/>
        </w:rPr>
        <w:t xml:space="preserve">Impulsar de manera conjunta con el Ministerio de Ambiente y Desarrollo Sostenible proyectos a través de los cuales se diseñen nuevos instrumentos financieros e incentivos que eviten la deforestación. </w:t>
      </w:r>
    </w:p>
    <w:p w:rsidR="00B923FF" w:rsidRPr="00CD2F7A" w:rsidRDefault="00B923FF" w:rsidP="00B923FF">
      <w:pPr>
        <w:jc w:val="both"/>
        <w:rPr>
          <w:rFonts w:ascii="Bookman Old Style" w:eastAsia="Andale Sans UI" w:hAnsi="Bookman Old Style" w:cs="Tahoma"/>
          <w:b/>
          <w:lang w:val="es-ES_tradnl" w:eastAsia="es-ES"/>
        </w:rPr>
      </w:pPr>
    </w:p>
    <w:p w:rsidR="00B923FF" w:rsidRPr="00CD2F7A" w:rsidRDefault="00B923FF" w:rsidP="00B923FF">
      <w:pPr>
        <w:jc w:val="both"/>
        <w:rPr>
          <w:rFonts w:ascii="Bookman Old Style" w:eastAsia="MS Mincho" w:hAnsi="Bookman Old Style" w:cs="Tahoma"/>
          <w:iCs/>
          <w:lang w:val="es-ES" w:eastAsia="ja-JP"/>
        </w:rPr>
      </w:pPr>
      <w:r w:rsidRPr="00CD2F7A">
        <w:rPr>
          <w:rFonts w:ascii="Bookman Old Style" w:hAnsi="Bookman Old Style" w:cs="Arial"/>
          <w:b/>
          <w:lang w:val="es-ES_tradnl"/>
        </w:rPr>
        <w:lastRenderedPageBreak/>
        <w:t xml:space="preserve">Artículo 3°. </w:t>
      </w:r>
      <w:r w:rsidRPr="00460BF2">
        <w:rPr>
          <w:rFonts w:ascii="Bookman Old Style" w:hAnsi="Bookman Old Style" w:cs="Arial"/>
          <w:b/>
          <w:color w:val="000000"/>
          <w:lang w:val="es-ES_tradnl"/>
        </w:rPr>
        <w:t>Vigencia.</w:t>
      </w:r>
      <w:r w:rsidRPr="00460BF2">
        <w:rPr>
          <w:rFonts w:ascii="Bookman Old Style" w:hAnsi="Bookman Old Style" w:cs="Arial"/>
          <w:color w:val="000000"/>
          <w:lang w:val="es-ES_tradnl"/>
        </w:rPr>
        <w:t xml:space="preserve"> </w:t>
      </w:r>
      <w:r w:rsidRPr="00CD2F7A">
        <w:rPr>
          <w:rFonts w:ascii="Bookman Old Style" w:eastAsia="Andale Sans UI" w:hAnsi="Bookman Old Style" w:cs="Tahoma"/>
          <w:lang w:val="es-ES_tradnl" w:eastAsia="es-ES"/>
        </w:rPr>
        <w:t>La presente ley rige a partir de la fecha de su p</w:t>
      </w:r>
      <w:r>
        <w:rPr>
          <w:rFonts w:ascii="Bookman Old Style" w:eastAsia="Andale Sans UI" w:hAnsi="Bookman Old Style" w:cs="Tahoma"/>
          <w:lang w:val="es-ES_tradnl" w:eastAsia="es-ES"/>
        </w:rPr>
        <w:t>romulgación y deroga</w:t>
      </w:r>
      <w:r w:rsidRPr="00CD2F7A">
        <w:rPr>
          <w:rFonts w:ascii="Bookman Old Style" w:eastAsia="Andale Sans UI" w:hAnsi="Bookman Old Style" w:cs="Tahoma"/>
          <w:lang w:val="es-ES_tradnl" w:eastAsia="es-ES"/>
        </w:rPr>
        <w:t xml:space="preserve"> las disposiciones que le sean contrarias.</w:t>
      </w:r>
    </w:p>
    <w:p w:rsidR="00B923FF" w:rsidRPr="00E34C89" w:rsidRDefault="00B923FF" w:rsidP="00B923FF">
      <w:pPr>
        <w:adjustRightInd w:val="0"/>
        <w:jc w:val="both"/>
        <w:textAlignment w:val="center"/>
        <w:rPr>
          <w:rFonts w:ascii="Bookman Old Style" w:hAnsi="Bookman Old Style" w:cs="Arial"/>
          <w:color w:val="000000"/>
          <w:lang w:val="es-ES"/>
        </w:rPr>
      </w:pPr>
    </w:p>
    <w:p w:rsidR="00B923FF" w:rsidRDefault="00B923FF" w:rsidP="00B923FF">
      <w:pPr>
        <w:jc w:val="both"/>
        <w:rPr>
          <w:rFonts w:ascii="Bookman Old Style" w:hAnsi="Bookman Old Style" w:cs="Arial"/>
        </w:rPr>
      </w:pPr>
      <w:r w:rsidRPr="00460BF2">
        <w:rPr>
          <w:rFonts w:ascii="Bookman Old Style" w:hAnsi="Bookman Old Style" w:cs="Arial"/>
        </w:rPr>
        <w:t>Cordialmente,</w:t>
      </w:r>
    </w:p>
    <w:p w:rsidR="00B923FF" w:rsidRDefault="00B923FF" w:rsidP="00B923FF">
      <w:pPr>
        <w:jc w:val="both"/>
        <w:rPr>
          <w:rFonts w:ascii="Bookman Old Style" w:hAnsi="Bookman Old Style" w:cs="Arial"/>
        </w:rPr>
      </w:pPr>
    </w:p>
    <w:p w:rsidR="00B923FF" w:rsidRDefault="00B923FF" w:rsidP="00B923FF">
      <w:pPr>
        <w:jc w:val="both"/>
        <w:rPr>
          <w:rFonts w:ascii="Bookman Old Style" w:hAnsi="Bookman Old Style" w:cs="Arial"/>
        </w:rPr>
      </w:pPr>
    </w:p>
    <w:p w:rsidR="00B923FF" w:rsidRDefault="00B923FF" w:rsidP="00B923FF">
      <w:pPr>
        <w:jc w:val="both"/>
        <w:rPr>
          <w:rFonts w:ascii="Bookman Old Style" w:hAnsi="Bookman Old Style" w:cs="Arial"/>
        </w:rPr>
      </w:pPr>
    </w:p>
    <w:p w:rsidR="00B923FF" w:rsidRPr="00460BF2" w:rsidRDefault="00B923FF" w:rsidP="00B923FF">
      <w:pPr>
        <w:jc w:val="both"/>
        <w:rPr>
          <w:rFonts w:ascii="Bookman Old Style" w:hAnsi="Bookman Old Style" w:cs="Arial"/>
        </w:rPr>
      </w:pPr>
    </w:p>
    <w:p w:rsidR="00B923FF" w:rsidRPr="00460BF2" w:rsidRDefault="00B923FF" w:rsidP="00B923FF">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rsidR="00B923FF" w:rsidRPr="00460BF2" w:rsidRDefault="00B923FF" w:rsidP="00B923FF">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rsidR="00B923FF" w:rsidRDefault="00B923FF" w:rsidP="00B923FF">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jc w:val="center"/>
        <w:rPr>
          <w:rFonts w:ascii="Bookman Old Style" w:hAnsi="Bookman Old Style" w:cs="Arial"/>
          <w:sz w:val="24"/>
          <w:szCs w:val="24"/>
        </w:rPr>
      </w:pPr>
    </w:p>
    <w:p w:rsidR="00B923FF" w:rsidRDefault="00B923FF" w:rsidP="00B923FF">
      <w:pPr>
        <w:pStyle w:val="Sinespaciado"/>
        <w:tabs>
          <w:tab w:val="left" w:pos="8055"/>
        </w:tabs>
        <w:rPr>
          <w:rFonts w:ascii="Bookman Old Style" w:hAnsi="Bookman Old Style" w:cs="Arial"/>
          <w:sz w:val="24"/>
          <w:szCs w:val="24"/>
        </w:rPr>
      </w:pPr>
    </w:p>
    <w:p w:rsidR="00B923FF" w:rsidRDefault="00B923FF" w:rsidP="00B923FF">
      <w:pPr>
        <w:pStyle w:val="Sinespaciado"/>
        <w:tabs>
          <w:tab w:val="left" w:pos="8055"/>
        </w:tabs>
        <w:rPr>
          <w:rFonts w:ascii="Bookman Old Style" w:hAnsi="Bookman Old Style" w:cs="Arial"/>
          <w:sz w:val="24"/>
          <w:szCs w:val="24"/>
        </w:rPr>
      </w:pPr>
    </w:p>
    <w:p w:rsidR="00B923FF" w:rsidRDefault="00B923FF" w:rsidP="00B923FF">
      <w:pPr>
        <w:pStyle w:val="Sinespaciado"/>
        <w:tabs>
          <w:tab w:val="left" w:pos="8055"/>
        </w:tabs>
        <w:rPr>
          <w:rFonts w:ascii="Bookman Old Style" w:hAnsi="Bookman Old Style" w:cs="Arial"/>
          <w:sz w:val="24"/>
          <w:szCs w:val="24"/>
        </w:rPr>
      </w:pPr>
    </w:p>
    <w:p w:rsidR="00B923FF" w:rsidRDefault="00B923FF" w:rsidP="00B923FF">
      <w:pPr>
        <w:pStyle w:val="Sinespaciado"/>
        <w:tabs>
          <w:tab w:val="left" w:pos="8055"/>
        </w:tabs>
        <w:rPr>
          <w:rFonts w:ascii="Bookman Old Style" w:hAnsi="Bookman Old Style" w:cs="Arial"/>
          <w:sz w:val="24"/>
          <w:szCs w:val="24"/>
        </w:rPr>
      </w:pPr>
    </w:p>
    <w:p w:rsidR="00B923FF" w:rsidRDefault="00B923FF" w:rsidP="00B923FF">
      <w:pPr>
        <w:pStyle w:val="Sinespaciado"/>
        <w:tabs>
          <w:tab w:val="left" w:pos="8055"/>
        </w:tabs>
        <w:rPr>
          <w:rFonts w:ascii="Bookman Old Style" w:hAnsi="Bookman Old Style" w:cs="Arial"/>
          <w:sz w:val="24"/>
          <w:szCs w:val="24"/>
        </w:rPr>
      </w:pPr>
    </w:p>
    <w:p w:rsidR="00B923FF" w:rsidRDefault="00B923FF" w:rsidP="00B923FF">
      <w:pPr>
        <w:pStyle w:val="Sinespaciado"/>
        <w:tabs>
          <w:tab w:val="left" w:pos="8055"/>
        </w:tabs>
        <w:rPr>
          <w:rFonts w:ascii="Bookman Old Style" w:hAnsi="Bookman Old Style" w:cs="Arial"/>
          <w:sz w:val="24"/>
          <w:szCs w:val="24"/>
        </w:rPr>
      </w:pPr>
      <w:bookmarkStart w:id="0" w:name="_GoBack"/>
      <w:bookmarkEnd w:id="0"/>
    </w:p>
    <w:p w:rsidR="00B923FF" w:rsidRPr="00460BF2" w:rsidRDefault="00B923FF" w:rsidP="00B923FF">
      <w:pPr>
        <w:pStyle w:val="Sinespaciado"/>
        <w:tabs>
          <w:tab w:val="left" w:pos="8055"/>
        </w:tabs>
        <w:rPr>
          <w:rFonts w:ascii="Bookman Old Style" w:hAnsi="Bookman Old Style" w:cs="Arial"/>
          <w:sz w:val="24"/>
          <w:szCs w:val="24"/>
        </w:rPr>
      </w:pPr>
    </w:p>
    <w:p w:rsidR="00B923FF" w:rsidRPr="00460BF2" w:rsidRDefault="00B923FF" w:rsidP="00B923FF">
      <w:pPr>
        <w:pStyle w:val="Sinespaciado"/>
        <w:tabs>
          <w:tab w:val="left" w:pos="8055"/>
        </w:tabs>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B923FF" w:rsidTr="006167FC">
        <w:trPr>
          <w:trHeight w:val="842"/>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 xml:space="preserve">Partido </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r w:rsidR="00B923FF" w:rsidTr="006167FC">
        <w:trPr>
          <w:trHeight w:val="839"/>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r w:rsidR="00B923FF" w:rsidTr="006167FC">
        <w:trPr>
          <w:trHeight w:val="851"/>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r w:rsidR="00B923FF" w:rsidTr="006167FC">
        <w:trPr>
          <w:trHeight w:val="1104"/>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r w:rsidR="00B923FF" w:rsidTr="006167FC">
        <w:trPr>
          <w:trHeight w:val="1104"/>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r w:rsidR="00B923FF" w:rsidTr="006167FC">
        <w:trPr>
          <w:trHeight w:val="1104"/>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r w:rsidR="00B923FF" w:rsidTr="006167FC">
        <w:trPr>
          <w:trHeight w:val="1104"/>
        </w:trPr>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c>
          <w:tcPr>
            <w:tcW w:w="4414" w:type="dxa"/>
          </w:tcPr>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Nombre</w:t>
            </w:r>
          </w:p>
          <w:p w:rsidR="00B923FF" w:rsidRDefault="00B923FF" w:rsidP="006167FC">
            <w:pPr>
              <w:pStyle w:val="Sinespaciado"/>
              <w:tabs>
                <w:tab w:val="left" w:pos="8055"/>
              </w:tabs>
              <w:jc w:val="both"/>
              <w:rPr>
                <w:rFonts w:ascii="Bookman Old Style" w:hAnsi="Bookman Old Style" w:cs="Arial"/>
                <w:sz w:val="24"/>
                <w:szCs w:val="24"/>
              </w:rPr>
            </w:pPr>
            <w:r>
              <w:rPr>
                <w:rFonts w:ascii="Bookman Old Style" w:hAnsi="Bookman Old Style" w:cs="Arial"/>
                <w:sz w:val="24"/>
                <w:szCs w:val="24"/>
              </w:rPr>
              <w:t>Partido</w:t>
            </w:r>
          </w:p>
        </w:tc>
      </w:tr>
    </w:tbl>
    <w:p w:rsidR="00B923FF" w:rsidRPr="00460BF2" w:rsidRDefault="00B923FF" w:rsidP="00B923FF">
      <w:pPr>
        <w:pStyle w:val="Sinespaciado"/>
        <w:tabs>
          <w:tab w:val="left" w:pos="8055"/>
        </w:tabs>
        <w:jc w:val="both"/>
        <w:rPr>
          <w:rFonts w:ascii="Bookman Old Style" w:hAnsi="Bookman Old Style" w:cs="Arial"/>
          <w:sz w:val="24"/>
          <w:szCs w:val="24"/>
        </w:rPr>
      </w:pPr>
    </w:p>
    <w:p w:rsidR="00B923FF" w:rsidRDefault="00B923FF" w:rsidP="00B923FF">
      <w:pPr>
        <w:pStyle w:val="Sinespaciado"/>
        <w:pBdr>
          <w:bottom w:val="single" w:sz="4" w:space="1" w:color="auto"/>
        </w:pBdr>
        <w:tabs>
          <w:tab w:val="left" w:pos="8055"/>
        </w:tabs>
        <w:jc w:val="center"/>
        <w:rPr>
          <w:rFonts w:ascii="Bookman Old Style" w:hAnsi="Bookman Old Style" w:cs="Arial"/>
          <w:b/>
          <w:sz w:val="24"/>
          <w:szCs w:val="24"/>
        </w:rPr>
      </w:pPr>
    </w:p>
    <w:p w:rsidR="00B923FF" w:rsidRDefault="00B923FF" w:rsidP="00B923FF">
      <w:pPr>
        <w:pStyle w:val="Sinespaciado"/>
        <w:pBdr>
          <w:bottom w:val="single" w:sz="4" w:space="1" w:color="auto"/>
        </w:pBdr>
        <w:tabs>
          <w:tab w:val="left" w:pos="8055"/>
        </w:tabs>
        <w:jc w:val="center"/>
        <w:rPr>
          <w:rFonts w:ascii="Bookman Old Style" w:hAnsi="Bookman Old Style" w:cs="Arial"/>
          <w:b/>
          <w:sz w:val="24"/>
          <w:szCs w:val="24"/>
        </w:rPr>
      </w:pPr>
    </w:p>
    <w:p w:rsidR="00B923FF" w:rsidRDefault="00B923FF" w:rsidP="00B923FF">
      <w:pPr>
        <w:pStyle w:val="Sinespaciado"/>
        <w:pBdr>
          <w:bottom w:val="single" w:sz="4" w:space="1" w:color="auto"/>
        </w:pBdr>
        <w:tabs>
          <w:tab w:val="left" w:pos="8055"/>
        </w:tabs>
        <w:rPr>
          <w:rFonts w:ascii="Bookman Old Style" w:hAnsi="Bookman Old Style" w:cs="Arial"/>
          <w:b/>
          <w:sz w:val="24"/>
          <w:szCs w:val="24"/>
        </w:rPr>
      </w:pPr>
    </w:p>
    <w:p w:rsidR="00B923FF" w:rsidRDefault="00B923FF" w:rsidP="00B923FF">
      <w:pPr>
        <w:pStyle w:val="Sinespaciado"/>
        <w:pBdr>
          <w:bottom w:val="single" w:sz="4" w:space="1" w:color="auto"/>
        </w:pBdr>
        <w:tabs>
          <w:tab w:val="left" w:pos="8055"/>
        </w:tabs>
        <w:jc w:val="center"/>
        <w:rPr>
          <w:rFonts w:ascii="Bookman Old Style" w:hAnsi="Bookman Old Style" w:cs="Arial"/>
          <w:b/>
          <w:sz w:val="24"/>
          <w:szCs w:val="24"/>
        </w:rPr>
      </w:pPr>
    </w:p>
    <w:p w:rsidR="00B923FF" w:rsidRDefault="00B923FF" w:rsidP="00B923FF">
      <w:pPr>
        <w:pStyle w:val="Sinespaciado"/>
        <w:pBdr>
          <w:bottom w:val="single" w:sz="4" w:space="1" w:color="auto"/>
        </w:pBdr>
        <w:tabs>
          <w:tab w:val="left" w:pos="8055"/>
        </w:tabs>
        <w:rPr>
          <w:rFonts w:ascii="Bookman Old Style" w:hAnsi="Bookman Old Style" w:cs="Arial"/>
          <w:b/>
          <w:sz w:val="24"/>
          <w:szCs w:val="24"/>
        </w:rPr>
      </w:pPr>
    </w:p>
    <w:p w:rsidR="00B923FF" w:rsidRDefault="00B923FF" w:rsidP="00B923FF">
      <w:pPr>
        <w:pStyle w:val="Sinespaciado"/>
        <w:pBdr>
          <w:bottom w:val="single" w:sz="4" w:space="1" w:color="auto"/>
        </w:pBdr>
        <w:tabs>
          <w:tab w:val="left" w:pos="8055"/>
        </w:tabs>
        <w:jc w:val="center"/>
        <w:rPr>
          <w:rFonts w:ascii="Bookman Old Style" w:hAnsi="Bookman Old Style" w:cs="Arial"/>
          <w:b/>
          <w:sz w:val="24"/>
          <w:szCs w:val="24"/>
        </w:rPr>
      </w:pPr>
      <w:r>
        <w:rPr>
          <w:rFonts w:ascii="Bookman Old Style" w:hAnsi="Bookman Old Style" w:cs="Arial"/>
          <w:b/>
          <w:sz w:val="24"/>
          <w:szCs w:val="24"/>
        </w:rPr>
        <w:t>E</w:t>
      </w:r>
      <w:r w:rsidRPr="00460BF2">
        <w:rPr>
          <w:rFonts w:ascii="Bookman Old Style" w:hAnsi="Bookman Old Style" w:cs="Arial"/>
          <w:b/>
          <w:sz w:val="24"/>
          <w:szCs w:val="24"/>
        </w:rPr>
        <w:t>XPOSICION DE MOTIVOS</w:t>
      </w:r>
      <w:r>
        <w:rPr>
          <w:rFonts w:ascii="Bookman Old Style" w:hAnsi="Bookman Old Style" w:cs="Arial"/>
          <w:b/>
          <w:sz w:val="24"/>
          <w:szCs w:val="24"/>
        </w:rPr>
        <w:t>.</w:t>
      </w:r>
    </w:p>
    <w:p w:rsidR="00B923FF" w:rsidRDefault="00B923FF" w:rsidP="00B923FF">
      <w:pPr>
        <w:pStyle w:val="Sinespaciado"/>
        <w:tabs>
          <w:tab w:val="left" w:pos="8055"/>
        </w:tabs>
        <w:jc w:val="center"/>
        <w:rPr>
          <w:rFonts w:ascii="Bookman Old Style" w:hAnsi="Bookman Old Style" w:cs="Arial"/>
          <w:b/>
          <w:sz w:val="24"/>
          <w:szCs w:val="24"/>
        </w:rPr>
      </w:pPr>
    </w:p>
    <w:p w:rsidR="00B923FF" w:rsidRDefault="00B923FF" w:rsidP="00B923FF">
      <w:pPr>
        <w:pStyle w:val="Sinespaciado"/>
        <w:tabs>
          <w:tab w:val="left" w:pos="8055"/>
        </w:tabs>
        <w:jc w:val="center"/>
        <w:rPr>
          <w:rFonts w:ascii="Bookman Old Style" w:hAnsi="Bookman Old Style" w:cs="Arial"/>
          <w:b/>
          <w:sz w:val="24"/>
          <w:szCs w:val="24"/>
        </w:rPr>
      </w:pPr>
    </w:p>
    <w:p w:rsidR="00B923FF" w:rsidRDefault="00B923FF" w:rsidP="00B923FF">
      <w:pPr>
        <w:pStyle w:val="Prrafodelista"/>
        <w:numPr>
          <w:ilvl w:val="0"/>
          <w:numId w:val="8"/>
        </w:numPr>
        <w:spacing w:after="0" w:line="240" w:lineRule="auto"/>
        <w:jc w:val="both"/>
        <w:rPr>
          <w:rFonts w:ascii="Bookman Old Style" w:hAnsi="Bookman Old Style"/>
          <w:b/>
          <w:bCs/>
          <w:color w:val="000000" w:themeColor="text1"/>
        </w:rPr>
      </w:pPr>
      <w:bookmarkStart w:id="1" w:name="OLE_LINK7"/>
      <w:r w:rsidRPr="00747A3B">
        <w:rPr>
          <w:rFonts w:ascii="Bookman Old Style" w:hAnsi="Bookman Old Style"/>
          <w:b/>
          <w:bCs/>
          <w:color w:val="000000" w:themeColor="text1"/>
        </w:rPr>
        <w:t>OBJETO</w:t>
      </w:r>
      <w:bookmarkEnd w:id="1"/>
      <w:r w:rsidRPr="00747A3B">
        <w:rPr>
          <w:rFonts w:ascii="Bookman Old Style" w:hAnsi="Bookman Old Style"/>
          <w:b/>
          <w:bCs/>
          <w:color w:val="000000" w:themeColor="text1"/>
        </w:rPr>
        <w:t>.</w:t>
      </w:r>
    </w:p>
    <w:p w:rsidR="00B923FF" w:rsidRDefault="00B923FF" w:rsidP="00B923FF">
      <w:pPr>
        <w:jc w:val="both"/>
        <w:rPr>
          <w:rFonts w:ascii="Bookman Old Style" w:hAnsi="Bookman Old Style"/>
          <w:b/>
          <w:bCs/>
          <w:color w:val="000000" w:themeColor="text1"/>
        </w:rPr>
      </w:pPr>
    </w:p>
    <w:p w:rsidR="00B923FF" w:rsidRDefault="00B923FF" w:rsidP="00B923FF">
      <w:pPr>
        <w:jc w:val="both"/>
        <w:rPr>
          <w:rFonts w:ascii="Bookman Old Style" w:hAnsi="Bookman Old Style"/>
          <w:bCs/>
        </w:rPr>
      </w:pPr>
      <w:r w:rsidRPr="006A1040">
        <w:rPr>
          <w:rFonts w:ascii="Bookman Old Style" w:hAnsi="Bookman Old Style"/>
          <w:bCs/>
          <w:color w:val="000000" w:themeColor="text1"/>
        </w:rPr>
        <w:t xml:space="preserve">El presente proyecto de ley tiene por objeto </w:t>
      </w:r>
      <w:r w:rsidRPr="006A1040">
        <w:rPr>
          <w:rFonts w:ascii="Bookman Old Style" w:eastAsia="Calibri" w:hAnsi="Bookman Old Style" w:cs="Tahoma"/>
        </w:rPr>
        <w:t xml:space="preserve">dictar disposiciones para el efectivo control a la deforestación en el territorio colombiano, ordenando la articulación </w:t>
      </w:r>
      <w:r w:rsidRPr="006A1040">
        <w:rPr>
          <w:rFonts w:ascii="Bookman Old Style" w:hAnsi="Bookman Old Style"/>
          <w:bCs/>
          <w:color w:val="000000" w:themeColor="text1"/>
        </w:rPr>
        <w:t xml:space="preserve">y coordinación de las acciones que corresponden a las entidades, organismos estatales </w:t>
      </w:r>
      <w:r w:rsidRPr="006A1040">
        <w:rPr>
          <w:rFonts w:ascii="Bookman Old Style" w:hAnsi="Bookman Old Style"/>
          <w:bCs/>
        </w:rPr>
        <w:t>y entes territoriales.</w:t>
      </w:r>
    </w:p>
    <w:p w:rsidR="00B923FF" w:rsidRDefault="00B923FF" w:rsidP="00B923FF">
      <w:pPr>
        <w:jc w:val="both"/>
        <w:rPr>
          <w:rFonts w:ascii="Bookman Old Style" w:hAnsi="Bookman Old Style"/>
          <w:bCs/>
          <w:color w:val="000000" w:themeColor="text1"/>
        </w:rPr>
      </w:pPr>
    </w:p>
    <w:p w:rsidR="00B923FF" w:rsidRDefault="00B923FF" w:rsidP="00B923FF">
      <w:pPr>
        <w:pStyle w:val="Prrafodelista"/>
        <w:numPr>
          <w:ilvl w:val="0"/>
          <w:numId w:val="8"/>
        </w:numPr>
        <w:spacing w:after="0" w:line="240" w:lineRule="auto"/>
        <w:jc w:val="both"/>
        <w:rPr>
          <w:rFonts w:ascii="Bookman Old Style" w:hAnsi="Bookman Old Style"/>
          <w:b/>
          <w:bCs/>
          <w:color w:val="000000" w:themeColor="text1"/>
        </w:rPr>
      </w:pPr>
      <w:bookmarkStart w:id="2" w:name="OLE_LINK10"/>
      <w:r w:rsidRPr="00747A3B">
        <w:rPr>
          <w:rFonts w:ascii="Bookman Old Style" w:hAnsi="Bookman Old Style"/>
          <w:b/>
          <w:bCs/>
          <w:color w:val="000000" w:themeColor="text1"/>
        </w:rPr>
        <w:t>ANTECEDENTES DEL PROYECTO</w:t>
      </w:r>
      <w:r>
        <w:rPr>
          <w:rFonts w:ascii="Bookman Old Style" w:hAnsi="Bookman Old Style"/>
          <w:b/>
          <w:bCs/>
          <w:color w:val="000000" w:themeColor="text1"/>
        </w:rPr>
        <w:t>.</w:t>
      </w:r>
    </w:p>
    <w:p w:rsidR="00B923FF" w:rsidRDefault="00B923FF" w:rsidP="00B923FF">
      <w:pPr>
        <w:jc w:val="both"/>
        <w:rPr>
          <w:rFonts w:ascii="Bookman Old Style" w:hAnsi="Bookman Old Style"/>
          <w:b/>
          <w:bCs/>
          <w:color w:val="000000" w:themeColor="text1"/>
        </w:rPr>
      </w:pPr>
    </w:p>
    <w:p w:rsidR="00B923FF" w:rsidRDefault="00B923FF" w:rsidP="00B923FF">
      <w:pPr>
        <w:jc w:val="both"/>
        <w:rPr>
          <w:rFonts w:ascii="Bookman Old Style" w:hAnsi="Bookman Old Style"/>
          <w:bCs/>
          <w:color w:val="000000" w:themeColor="text1"/>
        </w:rPr>
      </w:pPr>
      <w:r>
        <w:rPr>
          <w:rFonts w:ascii="Bookman Old Style" w:hAnsi="Bookman Old Style"/>
          <w:bCs/>
          <w:color w:val="000000" w:themeColor="text1"/>
        </w:rPr>
        <w:t>L</w:t>
      </w:r>
      <w:r w:rsidRPr="009E5E88">
        <w:rPr>
          <w:rFonts w:ascii="Bookman Old Style" w:hAnsi="Bookman Old Style"/>
          <w:bCs/>
          <w:color w:val="000000" w:themeColor="text1"/>
        </w:rPr>
        <w:t xml:space="preserve">a </w:t>
      </w:r>
      <w:r w:rsidRPr="00F8624B">
        <w:rPr>
          <w:rFonts w:ascii="Bookman Old Style" w:hAnsi="Bookman Old Style"/>
          <w:bCs/>
          <w:color w:val="000000" w:themeColor="text1"/>
        </w:rPr>
        <w:t xml:space="preserve">Honorable Corte Suprema de Justicia mediante Sentencia STC4360 – 2018 </w:t>
      </w:r>
      <w:r>
        <w:rPr>
          <w:rFonts w:ascii="Bookman Old Style" w:hAnsi="Bookman Old Style"/>
          <w:bCs/>
          <w:color w:val="000000" w:themeColor="text1"/>
        </w:rPr>
        <w:t xml:space="preserve">de fecha </w:t>
      </w:r>
      <w:r w:rsidRPr="00F8624B">
        <w:rPr>
          <w:rFonts w:ascii="Bookman Old Style" w:hAnsi="Bookman Old Style"/>
          <w:bCs/>
          <w:color w:val="000000" w:themeColor="text1"/>
        </w:rPr>
        <w:t>05 de abril de 2018, afirmó</w:t>
      </w:r>
      <w:r>
        <w:rPr>
          <w:rStyle w:val="Refdenotaalpie"/>
          <w:rFonts w:ascii="Bookman Old Style" w:hAnsi="Bookman Old Style"/>
          <w:bCs/>
          <w:color w:val="000000" w:themeColor="text1"/>
        </w:rPr>
        <w:footnoteReference w:id="1"/>
      </w:r>
      <w:r w:rsidRPr="00F8624B">
        <w:rPr>
          <w:rFonts w:ascii="Bookman Old Style" w:hAnsi="Bookman Old Style"/>
          <w:bCs/>
          <w:color w:val="000000" w:themeColor="text1"/>
        </w:rPr>
        <w:t>:</w:t>
      </w:r>
    </w:p>
    <w:p w:rsidR="00B923FF" w:rsidRDefault="00B923FF" w:rsidP="00B923FF">
      <w:pPr>
        <w:tabs>
          <w:tab w:val="left" w:pos="6050"/>
        </w:tabs>
        <w:jc w:val="both"/>
        <w:rPr>
          <w:rFonts w:ascii="Bookman Old Style" w:hAnsi="Bookman Old Style"/>
          <w:bCs/>
          <w:color w:val="000000" w:themeColor="text1"/>
        </w:rPr>
      </w:pPr>
      <w:r>
        <w:rPr>
          <w:rFonts w:ascii="Bookman Old Style" w:hAnsi="Bookman Old Style"/>
          <w:bCs/>
          <w:color w:val="000000" w:themeColor="text1"/>
        </w:rPr>
        <w:tab/>
      </w:r>
    </w:p>
    <w:p w:rsidR="00B923FF" w:rsidRPr="00833F2B" w:rsidRDefault="00B923FF" w:rsidP="00B923FF">
      <w:pPr>
        <w:ind w:left="567" w:right="616"/>
        <w:jc w:val="both"/>
        <w:rPr>
          <w:rFonts w:ascii="Bookman Old Style" w:hAnsi="Bookman Old Style"/>
          <w:bCs/>
          <w:i/>
          <w:color w:val="000000" w:themeColor="text1"/>
        </w:rPr>
      </w:pPr>
      <w:r>
        <w:rPr>
          <w:rFonts w:ascii="Bookman Old Style" w:hAnsi="Bookman Old Style"/>
          <w:bCs/>
          <w:i/>
          <w:color w:val="000000" w:themeColor="text1"/>
        </w:rPr>
        <w:t>“</w:t>
      </w:r>
      <w:r w:rsidRPr="00833F2B">
        <w:rPr>
          <w:rFonts w:ascii="Bookman Old Style" w:hAnsi="Bookman Old Style"/>
          <w:bCs/>
          <w:i/>
          <w:color w:val="000000" w:themeColor="text1"/>
        </w:rPr>
        <w:t xml:space="preserve">Resulta claro, pese a existir numerosos compromisos internacionales, normatividad y jurisprudencia sobre la materia, </w:t>
      </w:r>
      <w:r>
        <w:rPr>
          <w:rFonts w:ascii="Bookman Old Style" w:hAnsi="Bookman Old Style"/>
          <w:bCs/>
          <w:i/>
          <w:color w:val="000000" w:themeColor="text1"/>
        </w:rPr>
        <w:t xml:space="preserve">(sic) </w:t>
      </w:r>
      <w:r w:rsidRPr="00833F2B">
        <w:rPr>
          <w:rFonts w:ascii="Bookman Old Style" w:hAnsi="Bookman Old Style"/>
          <w:bCs/>
          <w:i/>
          <w:color w:val="000000" w:themeColor="text1"/>
        </w:rPr>
        <w:t>el Estado colombiano no ha enfrentado eficientemente la problemática de la deforestación en la Amazonía.</w:t>
      </w:r>
      <w:r>
        <w:rPr>
          <w:rFonts w:ascii="Bookman Old Style" w:hAnsi="Bookman Old Style"/>
          <w:bCs/>
          <w:i/>
          <w:color w:val="000000" w:themeColor="text1"/>
        </w:rPr>
        <w:t>”</w:t>
      </w:r>
    </w:p>
    <w:p w:rsidR="00B923FF" w:rsidRDefault="00B923FF" w:rsidP="00B923FF">
      <w:pPr>
        <w:jc w:val="both"/>
        <w:rPr>
          <w:rFonts w:ascii="Bookman Old Style" w:hAnsi="Bookman Old Style"/>
          <w:bCs/>
          <w:color w:val="000000" w:themeColor="text1"/>
        </w:rPr>
      </w:pPr>
    </w:p>
    <w:p w:rsidR="00B923FF" w:rsidRDefault="00B923FF" w:rsidP="00B923FF">
      <w:pPr>
        <w:jc w:val="both"/>
        <w:rPr>
          <w:rFonts w:ascii="Bookman Old Style" w:hAnsi="Bookman Old Style"/>
          <w:bCs/>
          <w:color w:val="000000" w:themeColor="text1"/>
        </w:rPr>
      </w:pPr>
      <w:r>
        <w:rPr>
          <w:rFonts w:ascii="Bookman Old Style" w:hAnsi="Bookman Old Style"/>
          <w:bCs/>
          <w:color w:val="000000" w:themeColor="text1"/>
        </w:rPr>
        <w:t xml:space="preserve">En consecuencia, </w:t>
      </w:r>
      <w:r w:rsidRPr="009E5E88">
        <w:rPr>
          <w:rFonts w:ascii="Bookman Old Style" w:hAnsi="Bookman Old Style"/>
          <w:bCs/>
          <w:color w:val="000000" w:themeColor="text1"/>
        </w:rPr>
        <w:t>ordenó</w:t>
      </w:r>
      <w:r>
        <w:rPr>
          <w:rStyle w:val="Refdenotaalpie"/>
          <w:rFonts w:ascii="Bookman Old Style" w:hAnsi="Bookman Old Style"/>
          <w:bCs/>
          <w:color w:val="000000" w:themeColor="text1"/>
        </w:rPr>
        <w:footnoteReference w:id="2"/>
      </w:r>
      <w:r w:rsidRPr="009E5E88">
        <w:rPr>
          <w:rFonts w:ascii="Bookman Old Style" w:hAnsi="Bookman Old Style"/>
          <w:bCs/>
          <w:color w:val="000000" w:themeColor="text1"/>
        </w:rPr>
        <w:t xml:space="preserve"> a la Presidencia de la República, </w:t>
      </w:r>
      <w:r>
        <w:rPr>
          <w:rFonts w:ascii="Bookman Old Style" w:hAnsi="Bookman Old Style"/>
          <w:bCs/>
          <w:color w:val="000000" w:themeColor="text1"/>
        </w:rPr>
        <w:t xml:space="preserve">al </w:t>
      </w:r>
      <w:r w:rsidRPr="009E5E88">
        <w:rPr>
          <w:rFonts w:ascii="Bookman Old Style" w:hAnsi="Bookman Old Style"/>
          <w:bCs/>
          <w:color w:val="000000" w:themeColor="text1"/>
        </w:rPr>
        <w:t xml:space="preserve">Ministerio de Ambiente y Desarrollo Sostenible y </w:t>
      </w:r>
      <w:r>
        <w:rPr>
          <w:rFonts w:ascii="Bookman Old Style" w:hAnsi="Bookman Old Style"/>
          <w:bCs/>
          <w:color w:val="000000" w:themeColor="text1"/>
        </w:rPr>
        <w:t xml:space="preserve">al </w:t>
      </w:r>
      <w:r w:rsidRPr="009E5E88">
        <w:rPr>
          <w:rFonts w:ascii="Bookman Old Style" w:hAnsi="Bookman Old Style"/>
          <w:bCs/>
          <w:color w:val="000000" w:themeColor="text1"/>
        </w:rPr>
        <w:t>Ministerio de Agricultura y Desarrollo Rural</w:t>
      </w:r>
      <w:r>
        <w:rPr>
          <w:rFonts w:ascii="Bookman Old Style" w:hAnsi="Bookman Old Style"/>
          <w:bCs/>
          <w:color w:val="000000" w:themeColor="text1"/>
        </w:rPr>
        <w:t>,</w:t>
      </w:r>
      <w:r w:rsidRPr="009E5E88">
        <w:rPr>
          <w:rFonts w:ascii="Bookman Old Style" w:hAnsi="Bookman Old Style"/>
          <w:bCs/>
          <w:color w:val="000000" w:themeColor="text1"/>
        </w:rPr>
        <w:t xml:space="preserve"> en coordinación con los Sectores</w:t>
      </w:r>
      <w:r>
        <w:rPr>
          <w:rFonts w:ascii="Bookman Old Style" w:hAnsi="Bookman Old Style"/>
          <w:bCs/>
          <w:color w:val="000000" w:themeColor="text1"/>
        </w:rPr>
        <w:t xml:space="preserve"> del Sistema Nacional Ambiental, </w:t>
      </w:r>
      <w:r w:rsidRPr="0022512A">
        <w:rPr>
          <w:rFonts w:ascii="Bookman Old Style" w:hAnsi="Bookman Old Style"/>
          <w:bCs/>
          <w:color w:val="000000" w:themeColor="text1"/>
        </w:rPr>
        <w:t>que dentro de los cuatro (4) y cinco (5) meses siguientes a la notificación de la providencia, respectivamente:</w:t>
      </w:r>
      <w:r w:rsidRPr="009E5E88">
        <w:rPr>
          <w:rFonts w:ascii="Bookman Old Style" w:hAnsi="Bookman Old Style"/>
          <w:bCs/>
          <w:color w:val="000000" w:themeColor="text1"/>
        </w:rPr>
        <w:t xml:space="preserve"> </w:t>
      </w:r>
    </w:p>
    <w:p w:rsidR="00B923FF" w:rsidRDefault="00B923FF" w:rsidP="00B923FF">
      <w:pPr>
        <w:jc w:val="both"/>
        <w:rPr>
          <w:rFonts w:ascii="Bookman Old Style" w:hAnsi="Bookman Old Style"/>
          <w:bCs/>
          <w:color w:val="000000" w:themeColor="text1"/>
        </w:rPr>
      </w:pPr>
    </w:p>
    <w:p w:rsidR="00B923FF" w:rsidRPr="00BF00FB" w:rsidRDefault="00B923FF" w:rsidP="00B923FF">
      <w:pPr>
        <w:pStyle w:val="Prrafodelista"/>
        <w:numPr>
          <w:ilvl w:val="0"/>
          <w:numId w:val="40"/>
        </w:numPr>
        <w:spacing w:after="0" w:line="240" w:lineRule="auto"/>
        <w:jc w:val="both"/>
        <w:rPr>
          <w:rFonts w:ascii="Bookman Old Style" w:hAnsi="Bookman Old Style"/>
          <w:bCs/>
          <w:i/>
          <w:color w:val="000000" w:themeColor="text1"/>
        </w:rPr>
      </w:pPr>
      <w:r w:rsidRPr="00BF00FB">
        <w:rPr>
          <w:rFonts w:ascii="Bookman Old Style" w:hAnsi="Bookman Old Style"/>
          <w:bCs/>
          <w:i/>
          <w:color w:val="000000" w:themeColor="text1"/>
        </w:rPr>
        <w:t>“(…) formulen un plan de acción de corto, mediano y largo plazo que contrarreste la tasa de deforestación en la Amazonía, en donde haga frente a los efectos del cambio climático.”</w:t>
      </w:r>
    </w:p>
    <w:p w:rsidR="00B923FF" w:rsidRDefault="00B923FF" w:rsidP="00B923FF">
      <w:pPr>
        <w:jc w:val="both"/>
        <w:rPr>
          <w:rFonts w:ascii="Bookman Old Style" w:hAnsi="Bookman Old Style"/>
          <w:bCs/>
          <w:color w:val="000000" w:themeColor="text1"/>
        </w:rPr>
      </w:pPr>
    </w:p>
    <w:p w:rsidR="00B923FF" w:rsidRDefault="00B923FF" w:rsidP="00B923FF">
      <w:pPr>
        <w:pStyle w:val="Prrafodelista"/>
        <w:numPr>
          <w:ilvl w:val="0"/>
          <w:numId w:val="40"/>
        </w:numPr>
        <w:spacing w:after="0" w:line="240" w:lineRule="auto"/>
        <w:jc w:val="both"/>
        <w:rPr>
          <w:rFonts w:ascii="Bookman Old Style" w:hAnsi="Bookman Old Style"/>
          <w:bCs/>
          <w:color w:val="000000" w:themeColor="text1"/>
        </w:rPr>
      </w:pPr>
      <w:r w:rsidRPr="00272FEF">
        <w:rPr>
          <w:rFonts w:ascii="Bookman Old Style" w:hAnsi="Bookman Old Style"/>
          <w:bCs/>
          <w:color w:val="000000" w:themeColor="text1"/>
        </w:rPr>
        <w:t>construyan</w:t>
      </w:r>
      <w:r w:rsidRPr="00CB2049">
        <w:rPr>
          <w:rFonts w:ascii="Bookman Old Style" w:hAnsi="Bookman Old Style"/>
          <w:bCs/>
          <w:color w:val="000000" w:themeColor="text1"/>
        </w:rPr>
        <w:t xml:space="preserve"> </w:t>
      </w:r>
      <w:r w:rsidRPr="00BF00FB">
        <w:rPr>
          <w:rFonts w:ascii="Bookman Old Style" w:hAnsi="Bookman Old Style"/>
          <w:bCs/>
          <w:color w:val="000000" w:themeColor="text1"/>
        </w:rPr>
        <w:t>“</w:t>
      </w:r>
      <w:r w:rsidRPr="00BF00FB">
        <w:rPr>
          <w:rFonts w:ascii="Bookman Old Style" w:hAnsi="Bookman Old Style"/>
          <w:bCs/>
          <w:i/>
          <w:color w:val="000000" w:themeColor="text1"/>
        </w:rPr>
        <w:t>(…) un “</w:t>
      </w:r>
      <w:r w:rsidRPr="00BF00FB">
        <w:rPr>
          <w:rFonts w:ascii="Bookman Old Style" w:hAnsi="Bookman Old Style"/>
          <w:b/>
          <w:bCs/>
          <w:i/>
          <w:color w:val="000000" w:themeColor="text1"/>
        </w:rPr>
        <w:t>pacto intergeneracional por la vida del amazonas colombiano - PIVAC</w:t>
      </w:r>
      <w:r w:rsidRPr="00BF00FB">
        <w:rPr>
          <w:rFonts w:ascii="Bookman Old Style" w:hAnsi="Bookman Old Style"/>
          <w:bCs/>
          <w:i/>
          <w:color w:val="000000" w:themeColor="text1"/>
        </w:rPr>
        <w:t>”, en donde se adopten medidas encaminadas a reducir a cero la deforestación y las emisiones de gases efecto invernadero, el cual deberá contar con estrategias de ejecución nacional, regional y local, de tipo preventivo, obligatorio, correctivo, y pedagógico, dirigidas a la adaptación del cambio climático</w:t>
      </w:r>
      <w:r w:rsidRPr="00BF00FB">
        <w:rPr>
          <w:rFonts w:ascii="Bookman Old Style" w:hAnsi="Bookman Old Style"/>
          <w:bCs/>
          <w:color w:val="000000" w:themeColor="text1"/>
        </w:rPr>
        <w:t>.”</w:t>
      </w:r>
    </w:p>
    <w:p w:rsidR="00B923FF" w:rsidRDefault="00B923FF" w:rsidP="00B923FF">
      <w:pPr>
        <w:jc w:val="both"/>
        <w:rPr>
          <w:rFonts w:ascii="Bookman Old Style" w:hAnsi="Bookman Old Style"/>
          <w:bCs/>
          <w:color w:val="000000" w:themeColor="text1"/>
        </w:rPr>
      </w:pPr>
    </w:p>
    <w:p w:rsidR="00B923FF" w:rsidRDefault="00B923FF" w:rsidP="00B923FF">
      <w:pPr>
        <w:jc w:val="both"/>
        <w:rPr>
          <w:rFonts w:ascii="Bookman Old Style" w:hAnsi="Bookman Old Style"/>
          <w:bCs/>
          <w:color w:val="000000" w:themeColor="text1"/>
        </w:rPr>
      </w:pPr>
      <w:r>
        <w:rPr>
          <w:rFonts w:ascii="Bookman Old Style" w:hAnsi="Bookman Old Style"/>
          <w:bCs/>
          <w:color w:val="000000" w:themeColor="text1"/>
        </w:rPr>
        <w:t xml:space="preserve">Así mismo, </w:t>
      </w:r>
      <w:r w:rsidRPr="009E5E88">
        <w:rPr>
          <w:rFonts w:ascii="Bookman Old Style" w:hAnsi="Bookman Old Style"/>
          <w:bCs/>
          <w:color w:val="000000" w:themeColor="text1"/>
        </w:rPr>
        <w:t>ordenó</w:t>
      </w:r>
      <w:r>
        <w:rPr>
          <w:rStyle w:val="Refdenotaalpie"/>
          <w:rFonts w:ascii="Bookman Old Style" w:hAnsi="Bookman Old Style"/>
          <w:bCs/>
          <w:color w:val="000000" w:themeColor="text1"/>
        </w:rPr>
        <w:footnoteReference w:id="3"/>
      </w:r>
      <w:r w:rsidRPr="009E5E88">
        <w:rPr>
          <w:rFonts w:ascii="Bookman Old Style" w:hAnsi="Bookman Old Style"/>
          <w:bCs/>
          <w:color w:val="000000" w:themeColor="text1"/>
        </w:rPr>
        <w:t xml:space="preserve"> </w:t>
      </w:r>
      <w:r>
        <w:rPr>
          <w:rFonts w:ascii="Bookman Old Style" w:hAnsi="Bookman Old Style"/>
          <w:bCs/>
          <w:color w:val="000000" w:themeColor="text1"/>
        </w:rPr>
        <w:t>a los municipios de la Amazonía colombiana</w:t>
      </w:r>
      <w:r w:rsidRPr="00A02802">
        <w:rPr>
          <w:rFonts w:ascii="Bookman Old Style" w:hAnsi="Bookman Old Style"/>
          <w:bCs/>
          <w:color w:val="000000" w:themeColor="text1"/>
        </w:rPr>
        <w:t xml:space="preserve">, que dentro de los cinco (5) meses siguientes a la notificación de la providencia: </w:t>
      </w:r>
    </w:p>
    <w:p w:rsidR="00B923FF" w:rsidRDefault="00B923FF" w:rsidP="00B923FF">
      <w:pPr>
        <w:jc w:val="both"/>
        <w:rPr>
          <w:rFonts w:ascii="Bookman Old Style" w:hAnsi="Bookman Old Style"/>
          <w:bCs/>
          <w:color w:val="000000" w:themeColor="text1"/>
        </w:rPr>
      </w:pPr>
    </w:p>
    <w:p w:rsidR="00B923FF" w:rsidRPr="00A93714" w:rsidRDefault="00B923FF" w:rsidP="00B923FF">
      <w:pPr>
        <w:pStyle w:val="Prrafodelista"/>
        <w:jc w:val="both"/>
        <w:rPr>
          <w:rFonts w:ascii="Bookman Old Style" w:hAnsi="Bookman Old Style"/>
          <w:bCs/>
          <w:color w:val="000000" w:themeColor="text1"/>
        </w:rPr>
      </w:pPr>
      <w:r w:rsidRPr="00A93714">
        <w:rPr>
          <w:rFonts w:ascii="Bookman Old Style" w:hAnsi="Bookman Old Style"/>
          <w:bCs/>
          <w:color w:val="000000" w:themeColor="text1"/>
        </w:rPr>
        <w:t>“</w:t>
      </w:r>
      <w:r w:rsidRPr="00A93714">
        <w:rPr>
          <w:rFonts w:ascii="Bookman Old Style" w:hAnsi="Bookman Old Style"/>
          <w:bCs/>
          <w:i/>
          <w:color w:val="000000" w:themeColor="text1"/>
        </w:rPr>
        <w:t>actualizar e implementar los Planes de Ordenamiento Territorial, en lo pertinente, (sic) deberán contener un plan de acción de reducción cero de la deforestación en su territorio, el cual abarcará estrategias medibles de tipo preventivo, obligatorio, correctivo y pedagógico, dirigidas a la adaptación del cambio climático</w:t>
      </w:r>
      <w:r w:rsidRPr="00A93714">
        <w:rPr>
          <w:rFonts w:ascii="Bookman Old Style" w:hAnsi="Bookman Old Style"/>
          <w:bCs/>
          <w:color w:val="000000" w:themeColor="text1"/>
        </w:rPr>
        <w:t xml:space="preserve">.” </w:t>
      </w:r>
    </w:p>
    <w:p w:rsidR="00B923FF" w:rsidRDefault="00B923FF" w:rsidP="00B923FF">
      <w:pPr>
        <w:pStyle w:val="Prrafodelista"/>
        <w:rPr>
          <w:rFonts w:ascii="Bookman Old Style" w:hAnsi="Bookman Old Style"/>
          <w:bCs/>
          <w:color w:val="000000" w:themeColor="text1"/>
        </w:rPr>
      </w:pPr>
    </w:p>
    <w:p w:rsidR="00B923FF" w:rsidRPr="00421410" w:rsidRDefault="00B923FF" w:rsidP="00B923FF">
      <w:pPr>
        <w:pStyle w:val="Prrafodelista"/>
        <w:numPr>
          <w:ilvl w:val="0"/>
          <w:numId w:val="8"/>
        </w:numPr>
        <w:spacing w:after="0" w:line="240" w:lineRule="auto"/>
        <w:jc w:val="both"/>
        <w:rPr>
          <w:rFonts w:ascii="Bookman Old Style" w:hAnsi="Bookman Old Style"/>
          <w:b/>
          <w:bCs/>
        </w:rPr>
      </w:pPr>
      <w:bookmarkStart w:id="3" w:name="OLE_LINK8"/>
      <w:r w:rsidRPr="00747A3B">
        <w:rPr>
          <w:rFonts w:ascii="Bookman Old Style" w:hAnsi="Bookman Old Style"/>
          <w:b/>
          <w:bCs/>
          <w:color w:val="000000" w:themeColor="text1"/>
        </w:rPr>
        <w:t>JUSTIFICACION DEL PROYECTO.</w:t>
      </w:r>
    </w:p>
    <w:p w:rsidR="00B923FF" w:rsidRPr="00421410" w:rsidRDefault="00B923FF" w:rsidP="00B923FF">
      <w:pPr>
        <w:pStyle w:val="Prrafodelista"/>
        <w:ind w:left="360"/>
        <w:jc w:val="both"/>
        <w:rPr>
          <w:rFonts w:ascii="Bookman Old Style" w:hAnsi="Bookman Old Style"/>
          <w:bCs/>
        </w:rPr>
      </w:pPr>
    </w:p>
    <w:p w:rsidR="00B923FF" w:rsidRPr="00A759FE" w:rsidRDefault="00B923FF" w:rsidP="00B923FF">
      <w:pPr>
        <w:pStyle w:val="Prrafodelista"/>
        <w:numPr>
          <w:ilvl w:val="1"/>
          <w:numId w:val="8"/>
        </w:numPr>
        <w:spacing w:after="0" w:line="240" w:lineRule="auto"/>
        <w:ind w:left="1276" w:hanging="916"/>
        <w:jc w:val="both"/>
        <w:rPr>
          <w:rFonts w:ascii="Bookman Old Style" w:hAnsi="Bookman Old Style"/>
          <w:b/>
          <w:bCs/>
        </w:rPr>
      </w:pPr>
      <w:r w:rsidRPr="00A759FE">
        <w:rPr>
          <w:rFonts w:ascii="Bookman Old Style" w:hAnsi="Bookman Old Style"/>
          <w:b/>
          <w:bCs/>
        </w:rPr>
        <w:t>Respuesta del gobierno nacional a</w:t>
      </w:r>
      <w:r>
        <w:rPr>
          <w:rFonts w:ascii="Bookman Old Style" w:hAnsi="Bookman Old Style"/>
          <w:b/>
          <w:bCs/>
        </w:rPr>
        <w:t xml:space="preserve"> la</w:t>
      </w:r>
      <w:r w:rsidRPr="00A759FE">
        <w:rPr>
          <w:rFonts w:ascii="Bookman Old Style" w:hAnsi="Bookman Old Style"/>
          <w:b/>
          <w:bCs/>
        </w:rPr>
        <w:t xml:space="preserve"> Sentencia No. 4360 – 2018</w:t>
      </w:r>
    </w:p>
    <w:p w:rsidR="00B923FF" w:rsidRDefault="00B923FF" w:rsidP="00B923FF">
      <w:pPr>
        <w:pStyle w:val="Prrafodelista"/>
        <w:ind w:left="360"/>
        <w:jc w:val="both"/>
        <w:rPr>
          <w:rFonts w:ascii="Bookman Old Style" w:hAnsi="Bookman Old Style"/>
          <w:bCs/>
          <w:color w:val="000000" w:themeColor="text1"/>
        </w:rPr>
      </w:pPr>
    </w:p>
    <w:p w:rsidR="00B923FF" w:rsidRPr="00A20FD4" w:rsidRDefault="00B923FF" w:rsidP="00B923FF">
      <w:pPr>
        <w:jc w:val="both"/>
        <w:rPr>
          <w:rFonts w:ascii="Bookman Old Style" w:hAnsi="Bookman Old Style"/>
          <w:bCs/>
          <w:color w:val="000000" w:themeColor="text1"/>
        </w:rPr>
      </w:pPr>
      <w:r w:rsidRPr="00A20FD4">
        <w:rPr>
          <w:rFonts w:ascii="Bookman Old Style" w:hAnsi="Bookman Old Style"/>
          <w:bCs/>
          <w:color w:val="000000" w:themeColor="text1"/>
        </w:rPr>
        <w:t xml:space="preserve">El Presidente de la República con el fin de dar cumplimiento a las órdenes impartidas por la Honorable Corte Suprema de Justicia, en la providencia anteriormente anotada, emitió la Directiva Presidencial No. 5 del 06 de agosto de </w:t>
      </w:r>
      <w:r w:rsidRPr="00A20FD4">
        <w:rPr>
          <w:rFonts w:ascii="Bookman Old Style" w:hAnsi="Bookman Old Style"/>
          <w:bCs/>
          <w:color w:val="000000" w:themeColor="text1"/>
        </w:rPr>
        <w:lastRenderedPageBreak/>
        <w:t>2018, encaminada a lograr el objetivo de la articulación institucional para el control a la deforestación en la Amazonía colombiana.</w:t>
      </w:r>
    </w:p>
    <w:p w:rsidR="00B923FF" w:rsidRPr="00A20FD4" w:rsidRDefault="00B923FF" w:rsidP="00B923FF">
      <w:pPr>
        <w:jc w:val="both"/>
        <w:rPr>
          <w:rFonts w:ascii="Bookman Old Style" w:hAnsi="Bookman Old Style"/>
          <w:bCs/>
          <w:color w:val="000000" w:themeColor="text1"/>
        </w:rPr>
      </w:pPr>
    </w:p>
    <w:p w:rsidR="00B923FF" w:rsidRDefault="00B923FF" w:rsidP="00B923FF">
      <w:pPr>
        <w:jc w:val="both"/>
        <w:rPr>
          <w:rFonts w:ascii="Bookman Old Style" w:hAnsi="Bookman Old Style"/>
          <w:bCs/>
          <w:color w:val="000000" w:themeColor="text1"/>
        </w:rPr>
      </w:pPr>
      <w:r w:rsidRPr="00A20FD4">
        <w:rPr>
          <w:rFonts w:ascii="Bookman Old Style" w:hAnsi="Bookman Old Style"/>
          <w:bCs/>
          <w:color w:val="000000" w:themeColor="text1"/>
        </w:rPr>
        <w:t>Pese al esfuerzo de la administración en la construcción de dicho documento, y dada la gravedad del estado de la deforestación, esto es la tala o quema de árboles que destruye la cobertura forestal a nivel nacional y su efecto coadyuvante sobre el cambio climático, se considera pertinente que dicho propósito tenga un mayor nivel normativo, que sólo lo otorga el legislador, dada la urgencia de detener lo antes posible, y de manera efectiva, dicho fenómeno, ante las nefastas consecuencias para la sobrevivencia de los ecosistemas, las especies y las generaciones presentes y futuras.</w:t>
      </w:r>
    </w:p>
    <w:p w:rsidR="00B923FF" w:rsidRDefault="00B923FF" w:rsidP="00B923FF">
      <w:pPr>
        <w:jc w:val="both"/>
        <w:rPr>
          <w:rFonts w:ascii="Bookman Old Style" w:hAnsi="Bookman Old Style"/>
          <w:bCs/>
          <w:color w:val="000000" w:themeColor="text1"/>
        </w:rPr>
      </w:pPr>
    </w:p>
    <w:p w:rsidR="00B923FF" w:rsidRDefault="00B923FF" w:rsidP="00B923FF">
      <w:pPr>
        <w:jc w:val="both"/>
        <w:rPr>
          <w:rFonts w:ascii="Bookman Old Style" w:hAnsi="Bookman Old Style"/>
          <w:bCs/>
          <w:color w:val="000000" w:themeColor="text1"/>
        </w:rPr>
      </w:pPr>
      <w:r>
        <w:rPr>
          <w:rFonts w:ascii="Bookman Old Style" w:hAnsi="Bookman Old Style"/>
          <w:bCs/>
          <w:color w:val="000000" w:themeColor="text1"/>
        </w:rPr>
        <w:t>Por dicha razón, este proyecto de ley toma como base el trabajo adelantado por el ejecutivo, con el fin de avanzar en ese ejercicio y extenderlo a todo el territorio nacional, toda vez que la deforestación es una problemática que trasciende el territorio amazónico.</w:t>
      </w:r>
    </w:p>
    <w:p w:rsidR="00B923FF" w:rsidRPr="00A759FE" w:rsidRDefault="00B923FF" w:rsidP="00B923FF">
      <w:pPr>
        <w:pStyle w:val="Prrafodelista"/>
        <w:ind w:left="360"/>
        <w:jc w:val="both"/>
        <w:rPr>
          <w:rFonts w:ascii="Bookman Old Style" w:hAnsi="Bookman Old Style"/>
          <w:bCs/>
        </w:rPr>
      </w:pPr>
    </w:p>
    <w:p w:rsidR="00B923FF" w:rsidRDefault="00B923FF" w:rsidP="00B923FF">
      <w:pPr>
        <w:pStyle w:val="Prrafodelista"/>
        <w:numPr>
          <w:ilvl w:val="1"/>
          <w:numId w:val="8"/>
        </w:numPr>
        <w:spacing w:after="0" w:line="240" w:lineRule="auto"/>
        <w:jc w:val="both"/>
        <w:rPr>
          <w:rFonts w:ascii="Bookman Old Style" w:hAnsi="Bookman Old Style"/>
          <w:b/>
          <w:bCs/>
        </w:rPr>
      </w:pPr>
      <w:r w:rsidRPr="00E92A43">
        <w:rPr>
          <w:rFonts w:ascii="Bookman Old Style" w:hAnsi="Bookman Old Style"/>
          <w:b/>
          <w:bCs/>
        </w:rPr>
        <w:t>Escenario</w:t>
      </w:r>
      <w:r>
        <w:rPr>
          <w:rFonts w:ascii="Bookman Old Style" w:hAnsi="Bookman Old Style"/>
          <w:b/>
          <w:bCs/>
        </w:rPr>
        <w:t>s</w:t>
      </w:r>
      <w:r w:rsidRPr="00E92A43">
        <w:rPr>
          <w:rFonts w:ascii="Bookman Old Style" w:hAnsi="Bookman Old Style"/>
          <w:b/>
          <w:bCs/>
        </w:rPr>
        <w:t xml:space="preserve"> de negociación internacional </w:t>
      </w:r>
    </w:p>
    <w:p w:rsidR="00B923FF" w:rsidRPr="00E92A43" w:rsidRDefault="00B923FF" w:rsidP="00B923FF">
      <w:pPr>
        <w:pStyle w:val="Prrafodelista"/>
        <w:ind w:left="792"/>
        <w:jc w:val="both"/>
        <w:rPr>
          <w:rFonts w:ascii="Bookman Old Style" w:hAnsi="Bookman Old Style"/>
          <w:b/>
          <w:bCs/>
        </w:rPr>
      </w:pPr>
    </w:p>
    <w:p w:rsidR="00B923FF" w:rsidRDefault="00B923FF" w:rsidP="00B923FF">
      <w:pPr>
        <w:jc w:val="both"/>
        <w:rPr>
          <w:rFonts w:ascii="Bookman Old Style" w:hAnsi="Bookman Old Style"/>
          <w:bCs/>
        </w:rPr>
      </w:pPr>
      <w:r w:rsidRPr="00B61981">
        <w:rPr>
          <w:rFonts w:ascii="Bookman Old Style" w:hAnsi="Bookman Old Style"/>
          <w:bCs/>
        </w:rPr>
        <w:t>En 1994</w:t>
      </w:r>
      <w:r>
        <w:rPr>
          <w:rFonts w:ascii="Bookman Old Style" w:hAnsi="Bookman Old Style"/>
          <w:bCs/>
        </w:rPr>
        <w:t>,</w:t>
      </w:r>
      <w:r w:rsidRPr="00B61981">
        <w:rPr>
          <w:rFonts w:ascii="Bookman Old Style" w:hAnsi="Bookman Old Style"/>
          <w:bCs/>
        </w:rPr>
        <w:t xml:space="preserve"> Colombia ratificó la Convención Marco de las Naciones Unidas sobre Cambio Climático (CMNU</w:t>
      </w:r>
      <w:r>
        <w:rPr>
          <w:rFonts w:ascii="Bookman Old Style" w:hAnsi="Bookman Old Style"/>
          <w:bCs/>
        </w:rPr>
        <w:t>CC), mediante la Ley 164</w:t>
      </w:r>
      <w:r w:rsidRPr="00B61981">
        <w:rPr>
          <w:rFonts w:ascii="Bookman Old Style" w:hAnsi="Bookman Old Style"/>
          <w:bCs/>
        </w:rPr>
        <w:t>, con el fin de buscar alternativas que le permitan adelantar acciones para enfrentar el cambio climático. Posteriormente, mediante la Ley 629 de 2000 se ratificó el Proto</w:t>
      </w:r>
      <w:r>
        <w:rPr>
          <w:rFonts w:ascii="Bookman Old Style" w:hAnsi="Bookman Old Style"/>
          <w:bCs/>
        </w:rPr>
        <w:t>colo de Kioto, cuyo objetivo es</w:t>
      </w:r>
      <w:r w:rsidRPr="00B61981">
        <w:rPr>
          <w:rFonts w:ascii="Bookman Old Style" w:hAnsi="Bookman Old Style"/>
          <w:bCs/>
        </w:rPr>
        <w:t xml:space="preserve"> reducir los </w:t>
      </w:r>
      <w:r>
        <w:rPr>
          <w:rFonts w:ascii="Bookman Old Style" w:hAnsi="Bookman Old Style"/>
          <w:bCs/>
        </w:rPr>
        <w:t>gases de efecto invernadero-</w:t>
      </w:r>
      <w:r w:rsidRPr="00B61981">
        <w:rPr>
          <w:rFonts w:ascii="Bookman Old Style" w:hAnsi="Bookman Old Style"/>
          <w:bCs/>
        </w:rPr>
        <w:t>GEI</w:t>
      </w:r>
      <w:r>
        <w:rPr>
          <w:rFonts w:ascii="Bookman Old Style" w:hAnsi="Bookman Old Style"/>
          <w:bCs/>
        </w:rPr>
        <w:t>,</w:t>
      </w:r>
      <w:r w:rsidRPr="00B61981">
        <w:rPr>
          <w:rFonts w:ascii="Bookman Old Style" w:hAnsi="Bookman Old Style"/>
          <w:bCs/>
        </w:rPr>
        <w:t xml:space="preserve"> a través de la venta de cupos de emisiones por parte de los países que no son parte del Anexo 1 de la CMNUCC a la</w:t>
      </w:r>
      <w:r>
        <w:rPr>
          <w:rFonts w:ascii="Bookman Old Style" w:hAnsi="Bookman Old Style"/>
          <w:bCs/>
        </w:rPr>
        <w:t>s 37 economías industrializadas</w:t>
      </w:r>
      <w:r w:rsidRPr="00B61981">
        <w:rPr>
          <w:rFonts w:ascii="Bookman Old Style" w:hAnsi="Bookman Old Style"/>
          <w:bCs/>
        </w:rPr>
        <w:t xml:space="preserve">. </w:t>
      </w:r>
    </w:p>
    <w:p w:rsidR="00B923FF" w:rsidRDefault="00B923FF" w:rsidP="00B923FF">
      <w:pPr>
        <w:jc w:val="both"/>
        <w:rPr>
          <w:rFonts w:ascii="Bookman Old Style" w:hAnsi="Bookman Old Style"/>
          <w:bCs/>
        </w:rPr>
      </w:pPr>
    </w:p>
    <w:p w:rsidR="00B923FF" w:rsidRPr="00A91D1C" w:rsidRDefault="00B923FF" w:rsidP="00B923FF">
      <w:pPr>
        <w:jc w:val="both"/>
        <w:rPr>
          <w:rFonts w:ascii="Bookman Old Style" w:hAnsi="Bookman Old Style"/>
          <w:bCs/>
        </w:rPr>
      </w:pPr>
      <w:r w:rsidRPr="00A91D1C">
        <w:rPr>
          <w:rFonts w:ascii="Bookman Old Style" w:hAnsi="Bookman Old Style"/>
          <w:bCs/>
        </w:rPr>
        <w:t xml:space="preserve">En la Conferencia de las Partes (COP – 13) de la Convención Marco de las Naciones Unidas sobre el Cambio Climático (CMNUCC), sesión celebrada en Bali en el año 2007, se crea un mecanismo de intervención a través de enfoques políticos y de </w:t>
      </w:r>
      <w:r w:rsidRPr="00A91D1C">
        <w:rPr>
          <w:rFonts w:ascii="Bookman Old Style" w:hAnsi="Bookman Old Style"/>
          <w:bCs/>
        </w:rPr>
        <w:lastRenderedPageBreak/>
        <w:t>incentivos relacionados con la reducción de las emisiones derivadas de la degradación, deforestación y gestión de los bosques en los países en desarrollo, denominada REDD+. Este mecanismo en Colombia se ha expresado desde 2012 con el proceso de construcción de la Estrategia Nacional REDD+.</w:t>
      </w:r>
    </w:p>
    <w:p w:rsidR="00B923FF" w:rsidRPr="00A91D1C" w:rsidRDefault="00B923FF" w:rsidP="00B923FF">
      <w:pPr>
        <w:jc w:val="both"/>
        <w:rPr>
          <w:rFonts w:ascii="Bookman Old Style" w:hAnsi="Bookman Old Style"/>
          <w:bCs/>
        </w:rPr>
      </w:pPr>
    </w:p>
    <w:p w:rsidR="00B923FF" w:rsidRPr="00A91D1C" w:rsidRDefault="00B923FF" w:rsidP="00B923FF">
      <w:pPr>
        <w:jc w:val="both"/>
        <w:rPr>
          <w:rFonts w:ascii="Bookman Old Style" w:hAnsi="Bookman Old Style"/>
          <w:bCs/>
        </w:rPr>
      </w:pPr>
      <w:r w:rsidRPr="00A91D1C">
        <w:rPr>
          <w:rFonts w:ascii="Bookman Old Style" w:hAnsi="Bookman Old Style"/>
          <w:bCs/>
        </w:rPr>
        <w:t>Siete años después de Bali, en la Declaración de Nueva York sobre Bosques de 2014</w:t>
      </w:r>
      <w:r>
        <w:rPr>
          <w:rFonts w:ascii="Bookman Old Style" w:hAnsi="Bookman Old Style"/>
          <w:bCs/>
        </w:rPr>
        <w:t xml:space="preserve"> </w:t>
      </w:r>
      <w:r w:rsidRPr="00E96B7F">
        <w:rPr>
          <w:rFonts w:ascii="Bookman Old Style" w:hAnsi="Bookman Old Style"/>
          <w:bCs/>
        </w:rPr>
        <w:t>en el marco de la Cumbre de Cambio Climátic</w:t>
      </w:r>
      <w:r>
        <w:rPr>
          <w:rFonts w:ascii="Bookman Old Style" w:hAnsi="Bookman Old Style"/>
          <w:bCs/>
        </w:rPr>
        <w:t>o,</w:t>
      </w:r>
      <w:r w:rsidRPr="00A91D1C">
        <w:rPr>
          <w:rFonts w:ascii="Bookman Old Style" w:hAnsi="Bookman Old Style"/>
          <w:bCs/>
        </w:rPr>
        <w:t xml:space="preserve"> Colombia se comprometió, según sus capacidades, </w:t>
      </w:r>
      <w:r>
        <w:rPr>
          <w:rFonts w:ascii="Bookman Old Style" w:hAnsi="Bookman Old Style"/>
          <w:bCs/>
        </w:rPr>
        <w:t xml:space="preserve">a alcanzar la meta de </w:t>
      </w:r>
      <w:r w:rsidRPr="00741E99">
        <w:rPr>
          <w:rFonts w:ascii="Bookman Old Style" w:hAnsi="Bookman Old Style"/>
          <w:bCs/>
        </w:rPr>
        <w:t xml:space="preserve">reducir a </w:t>
      </w:r>
      <w:r>
        <w:rPr>
          <w:rFonts w:ascii="Bookman Old Style" w:hAnsi="Bookman Old Style"/>
          <w:bCs/>
        </w:rPr>
        <w:t>CERO</w:t>
      </w:r>
      <w:r w:rsidRPr="00741E99">
        <w:rPr>
          <w:rFonts w:ascii="Bookman Old Style" w:hAnsi="Bookman Old Style"/>
          <w:bCs/>
        </w:rPr>
        <w:t xml:space="preserve"> la deforestación </w:t>
      </w:r>
      <w:r w:rsidRPr="00A91D1C">
        <w:rPr>
          <w:rFonts w:ascii="Bookman Old Style" w:hAnsi="Bookman Old Style"/>
          <w:bCs/>
        </w:rPr>
        <w:t xml:space="preserve">en </w:t>
      </w:r>
      <w:r>
        <w:rPr>
          <w:rFonts w:ascii="Bookman Old Style" w:hAnsi="Bookman Old Style"/>
          <w:bCs/>
        </w:rPr>
        <w:t>el 2030, y</w:t>
      </w:r>
      <w:r w:rsidRPr="00A91D1C">
        <w:rPr>
          <w:rFonts w:ascii="Bookman Old Style" w:hAnsi="Bookman Old Style"/>
          <w:bCs/>
        </w:rPr>
        <w:t xml:space="preserve"> apoyar las metas del sector privado de eliminar la huella de deforestación de la producción de materias primas agrícolas. </w:t>
      </w:r>
    </w:p>
    <w:p w:rsidR="00B923FF" w:rsidRPr="00A91D1C" w:rsidRDefault="00B923FF" w:rsidP="00B923FF">
      <w:pPr>
        <w:jc w:val="both"/>
        <w:rPr>
          <w:rFonts w:ascii="Bookman Old Style" w:hAnsi="Bookman Old Style"/>
          <w:bCs/>
        </w:rPr>
      </w:pPr>
    </w:p>
    <w:p w:rsidR="00B923FF" w:rsidRDefault="00B923FF" w:rsidP="00B923FF">
      <w:pPr>
        <w:jc w:val="both"/>
        <w:rPr>
          <w:rFonts w:ascii="Bookman Old Style" w:hAnsi="Bookman Old Style"/>
          <w:bCs/>
        </w:rPr>
      </w:pPr>
      <w:r w:rsidRPr="00A91D1C">
        <w:rPr>
          <w:rFonts w:ascii="Bookman Old Style" w:hAnsi="Bookman Old Style"/>
          <w:bCs/>
        </w:rPr>
        <w:t>E</w:t>
      </w:r>
      <w:r>
        <w:rPr>
          <w:rFonts w:ascii="Bookman Old Style" w:hAnsi="Bookman Old Style"/>
          <w:bCs/>
        </w:rPr>
        <w:t>n el marco del Acuerdo de Paris</w:t>
      </w:r>
      <w:r w:rsidRPr="00A91D1C">
        <w:rPr>
          <w:rFonts w:ascii="Bookman Old Style" w:hAnsi="Bookman Old Style"/>
          <w:bCs/>
        </w:rPr>
        <w:t xml:space="preserve">, aprobado por Colombia </w:t>
      </w:r>
      <w:r>
        <w:rPr>
          <w:rFonts w:ascii="Bookman Old Style" w:hAnsi="Bookman Old Style"/>
          <w:bCs/>
        </w:rPr>
        <w:t>mediante Ley 1844 de 2017, el país</w:t>
      </w:r>
      <w:r w:rsidRPr="00A91D1C">
        <w:rPr>
          <w:rFonts w:ascii="Bookman Old Style" w:hAnsi="Bookman Old Style"/>
          <w:bCs/>
        </w:rPr>
        <w:t xml:space="preserve"> se comprometió con una reducción del 20% de las emisiones de GEI con respecto a las emisione</w:t>
      </w:r>
      <w:r>
        <w:rPr>
          <w:rFonts w:ascii="Bookman Old Style" w:hAnsi="Bookman Old Style"/>
          <w:bCs/>
        </w:rPr>
        <w:t>s proyectadas para el año 2030</w:t>
      </w:r>
    </w:p>
    <w:p w:rsidR="00B923FF" w:rsidRDefault="00B923FF" w:rsidP="00B923FF">
      <w:pPr>
        <w:jc w:val="both"/>
        <w:rPr>
          <w:rFonts w:ascii="Bookman Old Style" w:hAnsi="Bookman Old Style"/>
          <w:bCs/>
        </w:rPr>
      </w:pPr>
    </w:p>
    <w:p w:rsidR="00B923FF" w:rsidRPr="00421410" w:rsidRDefault="00B923FF" w:rsidP="00B923FF">
      <w:pPr>
        <w:pStyle w:val="Prrafodelista"/>
        <w:numPr>
          <w:ilvl w:val="1"/>
          <w:numId w:val="8"/>
        </w:numPr>
        <w:spacing w:after="0" w:line="240" w:lineRule="auto"/>
        <w:jc w:val="both"/>
        <w:rPr>
          <w:rFonts w:ascii="Bookman Old Style" w:hAnsi="Bookman Old Style"/>
          <w:b/>
          <w:bCs/>
        </w:rPr>
      </w:pPr>
      <w:r>
        <w:rPr>
          <w:rFonts w:ascii="Bookman Old Style" w:hAnsi="Bookman Old Style"/>
          <w:b/>
          <w:bCs/>
        </w:rPr>
        <w:t>Situación de la deforestación en Colombia</w:t>
      </w:r>
    </w:p>
    <w:p w:rsidR="00B923FF" w:rsidRPr="00104C31" w:rsidRDefault="00B923FF" w:rsidP="00B923FF">
      <w:pPr>
        <w:jc w:val="both"/>
        <w:rPr>
          <w:rFonts w:ascii="Bookman Old Style" w:hAnsi="Bookman Old Style"/>
          <w:bCs/>
        </w:rPr>
      </w:pPr>
    </w:p>
    <w:p w:rsidR="00B923FF" w:rsidRDefault="00B923FF" w:rsidP="00B923FF">
      <w:pPr>
        <w:jc w:val="both"/>
        <w:rPr>
          <w:rFonts w:ascii="Bookman Old Style" w:hAnsi="Bookman Old Style"/>
          <w:bCs/>
        </w:rPr>
      </w:pPr>
      <w:r w:rsidRPr="00104C31">
        <w:rPr>
          <w:rFonts w:ascii="Bookman Old Style" w:hAnsi="Bookman Old Style"/>
          <w:bCs/>
        </w:rPr>
        <w:t xml:space="preserve">Según </w:t>
      </w:r>
      <w:r>
        <w:rPr>
          <w:rFonts w:ascii="Bookman Old Style" w:hAnsi="Bookman Old Style"/>
          <w:bCs/>
        </w:rPr>
        <w:t>el más reciente reporte</w:t>
      </w:r>
      <w:r w:rsidRPr="00104C31">
        <w:rPr>
          <w:rFonts w:ascii="Bookman Old Style" w:hAnsi="Bookman Old Style"/>
          <w:bCs/>
        </w:rPr>
        <w:t xml:space="preserve"> </w:t>
      </w:r>
      <w:r>
        <w:rPr>
          <w:rFonts w:ascii="Bookman Old Style" w:hAnsi="Bookman Old Style"/>
          <w:bCs/>
        </w:rPr>
        <w:t>del IDEAM</w:t>
      </w:r>
      <w:r>
        <w:rPr>
          <w:rStyle w:val="Refdenotaalpie"/>
          <w:rFonts w:ascii="Bookman Old Style" w:hAnsi="Bookman Old Style"/>
          <w:bCs/>
        </w:rPr>
        <w:footnoteReference w:id="4"/>
      </w:r>
      <w:r>
        <w:rPr>
          <w:rFonts w:ascii="Bookman Old Style" w:hAnsi="Bookman Old Style"/>
          <w:bCs/>
        </w:rPr>
        <w:t>, se evidencia que:</w:t>
      </w:r>
    </w:p>
    <w:p w:rsidR="00B923FF" w:rsidRDefault="00B923FF" w:rsidP="00B923FF">
      <w:pPr>
        <w:jc w:val="both"/>
        <w:rPr>
          <w:rFonts w:ascii="Bookman Old Style" w:hAnsi="Bookman Old Style"/>
          <w:bCs/>
        </w:rPr>
      </w:pPr>
    </w:p>
    <w:p w:rsidR="00B923FF" w:rsidRPr="000B38BC" w:rsidRDefault="00B923FF" w:rsidP="00B923FF">
      <w:pPr>
        <w:pStyle w:val="Prrafodelista"/>
        <w:numPr>
          <w:ilvl w:val="0"/>
          <w:numId w:val="41"/>
        </w:numPr>
        <w:spacing w:after="0" w:line="240" w:lineRule="auto"/>
        <w:jc w:val="both"/>
        <w:rPr>
          <w:rFonts w:ascii="Bookman Old Style" w:hAnsi="Bookman Old Style"/>
          <w:bCs/>
        </w:rPr>
      </w:pPr>
      <w:r w:rsidRPr="000B38BC">
        <w:rPr>
          <w:rFonts w:ascii="Bookman Old Style" w:hAnsi="Bookman Old Style"/>
          <w:bCs/>
        </w:rPr>
        <w:t>El país perdió 219.973 hectáreas en el año 2017, esto es, que respecto a la cifra reportada para 2016 (178.597 ha), hubo un aumento de la deforestación en un 23%, pese a que la meta del PND 2014-2018, es reducirla a 90.000 hectáreas al 2018</w:t>
      </w:r>
      <w:r>
        <w:rPr>
          <w:rStyle w:val="Refdenotaalpie"/>
          <w:rFonts w:ascii="Bookman Old Style" w:hAnsi="Bookman Old Style"/>
          <w:bCs/>
        </w:rPr>
        <w:footnoteReference w:id="5"/>
      </w:r>
      <w:r w:rsidRPr="000B38BC">
        <w:rPr>
          <w:rFonts w:ascii="Bookman Old Style" w:hAnsi="Bookman Old Style"/>
          <w:bCs/>
        </w:rPr>
        <w:t>.</w:t>
      </w:r>
    </w:p>
    <w:p w:rsidR="00B923FF" w:rsidRDefault="00B923FF" w:rsidP="00B923FF">
      <w:pPr>
        <w:jc w:val="both"/>
        <w:rPr>
          <w:rFonts w:ascii="Bookman Old Style" w:hAnsi="Bookman Old Style"/>
          <w:bCs/>
        </w:rPr>
      </w:pPr>
    </w:p>
    <w:p w:rsidR="00B923FF" w:rsidRPr="000B38BC" w:rsidRDefault="00B923FF" w:rsidP="00B923FF">
      <w:pPr>
        <w:pStyle w:val="Prrafodelista"/>
        <w:numPr>
          <w:ilvl w:val="0"/>
          <w:numId w:val="41"/>
        </w:numPr>
        <w:spacing w:after="0" w:line="240" w:lineRule="auto"/>
        <w:jc w:val="both"/>
        <w:rPr>
          <w:rFonts w:ascii="Bookman Old Style" w:hAnsi="Bookman Old Style"/>
          <w:bCs/>
        </w:rPr>
      </w:pPr>
      <w:r w:rsidRPr="000B38BC">
        <w:rPr>
          <w:rFonts w:ascii="Bookman Old Style" w:hAnsi="Bookman Old Style"/>
          <w:bCs/>
        </w:rPr>
        <w:lastRenderedPageBreak/>
        <w:t xml:space="preserve">El 65,5% de la deforestación del año 2017 se concentró en la región amazónica, </w:t>
      </w:r>
      <w:r>
        <w:rPr>
          <w:rFonts w:ascii="Bookman Old Style" w:hAnsi="Bookman Old Style"/>
          <w:bCs/>
        </w:rPr>
        <w:t xml:space="preserve">seguida de la </w:t>
      </w:r>
      <w:r w:rsidRPr="000B38BC">
        <w:rPr>
          <w:rFonts w:ascii="Bookman Old Style" w:hAnsi="Bookman Old Style"/>
          <w:bCs/>
        </w:rPr>
        <w:t>región andina con un 16,7%, la región del Caribe con un 7,1%, la región del Pacífico con un 6,1 % y la región de la Orinoquía</w:t>
      </w:r>
      <w:r w:rsidRPr="0039082E">
        <w:t xml:space="preserve"> </w:t>
      </w:r>
      <w:r w:rsidRPr="00C35D29">
        <w:rPr>
          <w:rFonts w:ascii="Bookman Old Style" w:hAnsi="Bookman Old Style"/>
          <w:bCs/>
        </w:rPr>
        <w:t>con un</w:t>
      </w:r>
      <w:r w:rsidRPr="000B38BC">
        <w:rPr>
          <w:rFonts w:ascii="Bookman Old Style" w:hAnsi="Bookman Old Style"/>
          <w:bCs/>
        </w:rPr>
        <w:t xml:space="preserve"> 4,5%</w:t>
      </w:r>
      <w:r>
        <w:rPr>
          <w:rStyle w:val="Refdenotaalpie"/>
          <w:rFonts w:ascii="Bookman Old Style" w:hAnsi="Bookman Old Style"/>
          <w:bCs/>
        </w:rPr>
        <w:footnoteReference w:id="6"/>
      </w:r>
      <w:r w:rsidRPr="000B38BC">
        <w:rPr>
          <w:rFonts w:ascii="Bookman Old Style" w:hAnsi="Bookman Old Style"/>
          <w:bCs/>
        </w:rPr>
        <w:t>.</w:t>
      </w:r>
    </w:p>
    <w:p w:rsidR="00B923FF" w:rsidRDefault="00B923FF" w:rsidP="00B923FF">
      <w:pPr>
        <w:jc w:val="both"/>
        <w:rPr>
          <w:rFonts w:ascii="Bookman Old Style" w:hAnsi="Bookman Old Style"/>
          <w:bCs/>
        </w:rPr>
      </w:pPr>
    </w:p>
    <w:p w:rsidR="00B923FF" w:rsidRPr="00104C31" w:rsidRDefault="00B923FF" w:rsidP="00B923FF">
      <w:pPr>
        <w:jc w:val="both"/>
        <w:rPr>
          <w:rFonts w:ascii="Bookman Old Style" w:hAnsi="Bookman Old Style"/>
          <w:bCs/>
        </w:rPr>
      </w:pPr>
      <w:r>
        <w:rPr>
          <w:rFonts w:ascii="Bookman Old Style" w:hAnsi="Bookman Old Style"/>
          <w:bCs/>
        </w:rPr>
        <w:t>E</w:t>
      </w:r>
      <w:r w:rsidRPr="00104C31">
        <w:rPr>
          <w:rFonts w:ascii="Bookman Old Style" w:hAnsi="Bookman Old Style"/>
          <w:bCs/>
        </w:rPr>
        <w:t>n</w:t>
      </w:r>
      <w:r>
        <w:rPr>
          <w:rFonts w:ascii="Bookman Old Style" w:hAnsi="Bookman Old Style"/>
          <w:bCs/>
        </w:rPr>
        <w:t xml:space="preserve"> relación con los impactos que conlleva la deforestación, </w:t>
      </w:r>
      <w:r w:rsidRPr="00104C31">
        <w:rPr>
          <w:rFonts w:ascii="Bookman Old Style" w:hAnsi="Bookman Old Style"/>
          <w:bCs/>
        </w:rPr>
        <w:t>la Estrategia Integral de Control a la Deforestación y Gestión de los Bosques</w:t>
      </w:r>
      <w:r>
        <w:rPr>
          <w:rFonts w:ascii="Bookman Old Style" w:hAnsi="Bookman Old Style"/>
          <w:bCs/>
        </w:rPr>
        <w:t xml:space="preserve"> -"Bosques Territorios de </w:t>
      </w:r>
      <w:r w:rsidRPr="00C045A6">
        <w:rPr>
          <w:rFonts w:ascii="Bookman Old Style" w:hAnsi="Bookman Old Style"/>
          <w:bCs/>
        </w:rPr>
        <w:t>Vida"</w:t>
      </w:r>
      <w:r w:rsidRPr="00C045A6">
        <w:rPr>
          <w:rStyle w:val="Refdenotaalpie"/>
          <w:rFonts w:ascii="Bookman Old Style" w:hAnsi="Bookman Old Style"/>
          <w:bCs/>
        </w:rPr>
        <w:footnoteReference w:id="7"/>
      </w:r>
      <w:r>
        <w:rPr>
          <w:rFonts w:ascii="Bookman Old Style" w:hAnsi="Bookman Old Style"/>
          <w:bCs/>
        </w:rPr>
        <w:t>, señala que</w:t>
      </w:r>
      <w:r w:rsidRPr="00104C31">
        <w:rPr>
          <w:rFonts w:ascii="Bookman Old Style" w:hAnsi="Bookman Old Style"/>
          <w:bCs/>
        </w:rPr>
        <w:t>:</w:t>
      </w:r>
    </w:p>
    <w:p w:rsidR="00B923FF" w:rsidRPr="00104C31" w:rsidRDefault="00B923FF" w:rsidP="00B923FF">
      <w:pPr>
        <w:jc w:val="both"/>
        <w:rPr>
          <w:rFonts w:ascii="Bookman Old Style" w:hAnsi="Bookman Old Style"/>
          <w:bCs/>
        </w:rPr>
      </w:pPr>
    </w:p>
    <w:p w:rsidR="00B923FF" w:rsidRPr="005E4926" w:rsidRDefault="00B923FF" w:rsidP="00B923FF">
      <w:pPr>
        <w:ind w:left="567" w:right="616"/>
        <w:jc w:val="both"/>
        <w:rPr>
          <w:rFonts w:ascii="Bookman Old Style" w:hAnsi="Bookman Old Style"/>
          <w:bCs/>
          <w:i/>
        </w:rPr>
      </w:pPr>
      <w:r w:rsidRPr="005E4926">
        <w:rPr>
          <w:rFonts w:ascii="Bookman Old Style" w:hAnsi="Bookman Old Style"/>
          <w:bCs/>
          <w:i/>
        </w:rPr>
        <w:t>“</w:t>
      </w:r>
      <w:r>
        <w:rPr>
          <w:rFonts w:ascii="Bookman Old Style" w:hAnsi="Bookman Old Style"/>
          <w:bCs/>
          <w:i/>
        </w:rPr>
        <w:t xml:space="preserve">(…) </w:t>
      </w:r>
      <w:r w:rsidRPr="005E4926">
        <w:rPr>
          <w:rFonts w:ascii="Bookman Old Style" w:hAnsi="Bookman Old Style"/>
          <w:bCs/>
          <w:i/>
        </w:rPr>
        <w:t>Esta problemática se hace más relevante si se tiene en cuenta que además de las emisiones de dióxido de carbono equivalente (CO2e) hacia la atmósfera que contribuyen al cambio climático, la deforestación trae como consecuencias la transformación y fragmentación de ecosistemas, aumenta el número de especies en condición de amenaza, altera el recurso hídrico y con ello, el abastecimiento de agua de los centros poblados, y degrada el suelo (DNP 2011).”</w:t>
      </w:r>
    </w:p>
    <w:p w:rsidR="00B923FF" w:rsidRDefault="00B923FF" w:rsidP="00B923FF">
      <w:pPr>
        <w:pStyle w:val="Prrafodelista"/>
        <w:ind w:left="360"/>
        <w:jc w:val="both"/>
        <w:rPr>
          <w:rFonts w:ascii="Bookman Old Style" w:hAnsi="Bookman Old Style"/>
          <w:bCs/>
        </w:rPr>
      </w:pPr>
    </w:p>
    <w:p w:rsidR="00B923FF" w:rsidRDefault="00B923FF" w:rsidP="00B923FF">
      <w:pPr>
        <w:jc w:val="both"/>
        <w:rPr>
          <w:rFonts w:ascii="Bookman Old Style" w:hAnsi="Bookman Old Style"/>
          <w:bCs/>
        </w:rPr>
      </w:pPr>
      <w:r>
        <w:rPr>
          <w:rFonts w:ascii="Bookman Old Style" w:hAnsi="Bookman Old Style"/>
          <w:bCs/>
        </w:rPr>
        <w:t>Adicionalmente, en el artículo titulado “</w:t>
      </w:r>
      <w:r w:rsidRPr="00D01393">
        <w:rPr>
          <w:rFonts w:ascii="Bookman Old Style" w:hAnsi="Bookman Old Style"/>
          <w:bCs/>
          <w:i/>
        </w:rPr>
        <w:t>Las regiones más deforestadas en lo que va del 2017</w:t>
      </w:r>
      <w:r>
        <w:rPr>
          <w:rFonts w:ascii="Bookman Old Style" w:hAnsi="Bookman Old Style"/>
          <w:bCs/>
        </w:rPr>
        <w:t xml:space="preserve">” publicado por la Revista Semana Sostenible de fecha </w:t>
      </w:r>
      <w:r w:rsidRPr="00D01393">
        <w:rPr>
          <w:rFonts w:ascii="Bookman Old Style" w:hAnsi="Bookman Old Style"/>
          <w:bCs/>
        </w:rPr>
        <w:t>2017/05/04</w:t>
      </w:r>
      <w:r>
        <w:rPr>
          <w:rFonts w:ascii="Bookman Old Style" w:hAnsi="Bookman Old Style"/>
          <w:bCs/>
        </w:rPr>
        <w:t>, se afirma que:</w:t>
      </w:r>
    </w:p>
    <w:p w:rsidR="00B923FF" w:rsidRPr="00D01393" w:rsidRDefault="00B923FF" w:rsidP="00B923FF">
      <w:pPr>
        <w:jc w:val="both"/>
        <w:rPr>
          <w:rFonts w:ascii="Bookman Old Style" w:hAnsi="Bookman Old Style"/>
          <w:bCs/>
          <w:i/>
          <w:color w:val="000000" w:themeColor="text1"/>
        </w:rPr>
      </w:pPr>
    </w:p>
    <w:p w:rsidR="00B923FF" w:rsidRPr="003019A2" w:rsidRDefault="00B923FF" w:rsidP="00B923FF">
      <w:pPr>
        <w:ind w:left="567" w:right="616"/>
        <w:jc w:val="both"/>
        <w:rPr>
          <w:rFonts w:ascii="Bookman Old Style" w:hAnsi="Bookman Old Style"/>
          <w:bCs/>
          <w:i/>
        </w:rPr>
      </w:pPr>
      <w:r w:rsidRPr="003019A2">
        <w:rPr>
          <w:rFonts w:ascii="Bookman Old Style" w:hAnsi="Bookman Old Style"/>
          <w:bCs/>
          <w:i/>
        </w:rPr>
        <w:t xml:space="preserve">“En términos ambientales, la deforestación es la principal preocupación que tiene el país en este momento. La transformación de los bosques para convertirlos en pastizales, sembrar cultivos de coca, para facilitar proyectos de infraestructura o para explotar la madera y los recursos </w:t>
      </w:r>
      <w:r w:rsidRPr="003019A2">
        <w:rPr>
          <w:rFonts w:ascii="Bookman Old Style" w:hAnsi="Bookman Old Style"/>
          <w:bCs/>
          <w:i/>
        </w:rPr>
        <w:lastRenderedPageBreak/>
        <w:t>minerales que los componen es el principal aporte de Colombia al calentamiento global.</w:t>
      </w:r>
    </w:p>
    <w:p w:rsidR="00B923FF" w:rsidRPr="003019A2" w:rsidRDefault="00B923FF" w:rsidP="00B923FF">
      <w:pPr>
        <w:ind w:left="567" w:right="616"/>
        <w:jc w:val="both"/>
        <w:rPr>
          <w:rFonts w:ascii="Bookman Old Style" w:hAnsi="Bookman Old Style"/>
          <w:bCs/>
          <w:i/>
        </w:rPr>
      </w:pPr>
    </w:p>
    <w:p w:rsidR="00B923FF" w:rsidRPr="003019A2" w:rsidRDefault="00B923FF" w:rsidP="00B923FF">
      <w:pPr>
        <w:ind w:left="567" w:right="616"/>
        <w:jc w:val="both"/>
        <w:rPr>
          <w:rFonts w:ascii="Bookman Old Style" w:hAnsi="Bookman Old Style"/>
          <w:bCs/>
          <w:i/>
        </w:rPr>
      </w:pPr>
      <w:r w:rsidRPr="003019A2">
        <w:rPr>
          <w:rFonts w:ascii="Bookman Old Style" w:hAnsi="Bookman Old Style"/>
          <w:bCs/>
          <w:i/>
        </w:rPr>
        <w:t>Además, a medida que avanza la destrucción de los bosques primarios no solo aumentan las emisiones contaminantes a la atmósfera, sino que se esfuman las posibilidades de que el país honre los compromisos que ha adquirido internacionalmente para enfrentar el cambio climático. Como se sabe, la gran mayoría de los recursos que los países extranjeros han prometido para financiar esta lucha, están supeditados a la reducción de la deforestación.”</w:t>
      </w:r>
      <w:r w:rsidRPr="003019A2">
        <w:rPr>
          <w:rFonts w:ascii="Bookman Old Style" w:hAnsi="Bookman Old Style"/>
          <w:vertAlign w:val="superscript"/>
        </w:rPr>
        <w:footnoteReference w:id="8"/>
      </w:r>
    </w:p>
    <w:p w:rsidR="00B923FF" w:rsidRPr="00421410" w:rsidRDefault="00B923FF" w:rsidP="00B923FF">
      <w:pPr>
        <w:pStyle w:val="Prrafodelista"/>
        <w:numPr>
          <w:ilvl w:val="1"/>
          <w:numId w:val="8"/>
        </w:numPr>
        <w:spacing w:after="0" w:line="240" w:lineRule="auto"/>
        <w:jc w:val="both"/>
        <w:rPr>
          <w:rFonts w:ascii="Bookman Old Style" w:hAnsi="Bookman Old Style"/>
          <w:b/>
          <w:bCs/>
        </w:rPr>
      </w:pPr>
      <w:r>
        <w:rPr>
          <w:rFonts w:ascii="Bookman Old Style" w:hAnsi="Bookman Old Style"/>
          <w:b/>
          <w:bCs/>
        </w:rPr>
        <w:t>Principales causas de la deforestación</w:t>
      </w:r>
    </w:p>
    <w:p w:rsidR="00B923FF" w:rsidRDefault="00B923FF" w:rsidP="00B923FF">
      <w:pPr>
        <w:pStyle w:val="Puesto"/>
        <w:ind w:left="284"/>
        <w:jc w:val="both"/>
        <w:rPr>
          <w:rFonts w:ascii="Tahoma" w:eastAsia="Times New Roman" w:hAnsi="Tahoma" w:cs="Tahoma"/>
          <w:b/>
          <w:color w:val="000000"/>
          <w:spacing w:val="0"/>
          <w:kern w:val="0"/>
          <w:sz w:val="22"/>
          <w:szCs w:val="22"/>
          <w:lang w:val="es-ES_tradnl" w:eastAsia="es-ES"/>
        </w:rPr>
      </w:pPr>
    </w:p>
    <w:p w:rsidR="00B923FF" w:rsidRPr="00104C31" w:rsidRDefault="00B923FF" w:rsidP="00B923FF">
      <w:pPr>
        <w:jc w:val="both"/>
        <w:rPr>
          <w:rFonts w:ascii="Bookman Old Style" w:hAnsi="Bookman Old Style"/>
          <w:bCs/>
        </w:rPr>
      </w:pPr>
      <w:r>
        <w:rPr>
          <w:rFonts w:ascii="Bookman Old Style" w:hAnsi="Bookman Old Style"/>
          <w:bCs/>
        </w:rPr>
        <w:t>E</w:t>
      </w:r>
      <w:r w:rsidRPr="00104C31">
        <w:rPr>
          <w:rFonts w:ascii="Bookman Old Style" w:hAnsi="Bookman Old Style"/>
          <w:bCs/>
        </w:rPr>
        <w:t>n la Estrategia Integral de Control a la Deforestación y Gestión de los Bosques</w:t>
      </w:r>
      <w:r>
        <w:rPr>
          <w:rFonts w:ascii="Bookman Old Style" w:hAnsi="Bookman Old Style"/>
          <w:bCs/>
        </w:rPr>
        <w:t xml:space="preserve"> -"Bosques Territorios de Vida"</w:t>
      </w:r>
      <w:r>
        <w:rPr>
          <w:rStyle w:val="Refdenotaalpie"/>
          <w:rFonts w:ascii="Bookman Old Style" w:hAnsi="Bookman Old Style"/>
          <w:bCs/>
        </w:rPr>
        <w:footnoteReference w:id="9"/>
      </w:r>
      <w:r>
        <w:rPr>
          <w:rFonts w:ascii="Bookman Old Style" w:hAnsi="Bookman Old Style"/>
          <w:bCs/>
        </w:rPr>
        <w:t>, se distinguen las siguientes causas directas e indirectas de la deforestación</w:t>
      </w:r>
      <w:r w:rsidRPr="00104C31">
        <w:rPr>
          <w:rFonts w:ascii="Bookman Old Style" w:hAnsi="Bookman Old Style"/>
          <w:bCs/>
        </w:rPr>
        <w:t>:</w:t>
      </w:r>
    </w:p>
    <w:p w:rsidR="00B923FF" w:rsidRPr="0027525D" w:rsidRDefault="00B923FF" w:rsidP="00B923FF">
      <w:pPr>
        <w:rPr>
          <w:lang w:eastAsia="es-ES"/>
        </w:rPr>
      </w:pPr>
    </w:p>
    <w:p w:rsidR="00B923FF" w:rsidRPr="00132FC9" w:rsidRDefault="00B923FF" w:rsidP="00B923FF">
      <w:pPr>
        <w:pStyle w:val="Puesto"/>
        <w:ind w:left="567" w:right="616"/>
        <w:jc w:val="both"/>
        <w:rPr>
          <w:rFonts w:ascii="Bookman Old Style" w:eastAsia="Times New Roman" w:hAnsi="Bookman Old Style" w:cs="Tahoma"/>
          <w:i/>
          <w:color w:val="000000"/>
          <w:spacing w:val="0"/>
          <w:kern w:val="0"/>
          <w:sz w:val="22"/>
          <w:szCs w:val="22"/>
          <w:lang w:val="es-ES_tradnl" w:eastAsia="es-ES"/>
        </w:rPr>
      </w:pPr>
      <w:r w:rsidRPr="00132FC9">
        <w:rPr>
          <w:rFonts w:ascii="Bookman Old Style" w:eastAsia="Times New Roman" w:hAnsi="Bookman Old Style" w:cs="Tahoma"/>
          <w:i/>
          <w:color w:val="000000"/>
          <w:spacing w:val="0"/>
          <w:kern w:val="0"/>
          <w:sz w:val="22"/>
          <w:szCs w:val="22"/>
          <w:lang w:val="es-ES_tradnl" w:eastAsia="es-ES"/>
        </w:rPr>
        <w:t>“Las principales causas directas de la deforestación en el país son (González et al. 2017): expansión de la frontera agropecuaria, extracción ilícita de minerales, expansión de la infraestructura, extracción de madera e incendios forestales.</w:t>
      </w:r>
    </w:p>
    <w:p w:rsidR="00B923FF" w:rsidRPr="00132FC9" w:rsidRDefault="00B923FF" w:rsidP="00B923FF">
      <w:pPr>
        <w:pStyle w:val="Puesto"/>
        <w:ind w:left="567" w:right="616"/>
        <w:jc w:val="both"/>
        <w:rPr>
          <w:rFonts w:ascii="Bookman Old Style" w:eastAsia="Times New Roman" w:hAnsi="Bookman Old Style" w:cs="Tahoma"/>
          <w:i/>
          <w:color w:val="000000"/>
          <w:spacing w:val="0"/>
          <w:kern w:val="0"/>
          <w:sz w:val="22"/>
          <w:szCs w:val="22"/>
          <w:lang w:val="es-ES_tradnl" w:eastAsia="es-ES"/>
        </w:rPr>
      </w:pPr>
    </w:p>
    <w:p w:rsidR="00B923FF" w:rsidRPr="00132FC9" w:rsidRDefault="00B923FF" w:rsidP="00B923FF">
      <w:pPr>
        <w:pStyle w:val="Puesto"/>
        <w:ind w:left="567" w:right="616"/>
        <w:jc w:val="both"/>
        <w:rPr>
          <w:rFonts w:ascii="Bookman Old Style" w:eastAsia="Times New Roman" w:hAnsi="Bookman Old Style" w:cs="Tahoma"/>
          <w:i/>
          <w:color w:val="000000"/>
          <w:sz w:val="22"/>
          <w:szCs w:val="22"/>
          <w:lang w:eastAsia="es-ES"/>
        </w:rPr>
      </w:pPr>
      <w:r w:rsidRPr="00132FC9">
        <w:rPr>
          <w:rFonts w:ascii="Bookman Old Style" w:eastAsia="Times New Roman" w:hAnsi="Bookman Old Style" w:cs="Tahoma"/>
          <w:i/>
          <w:color w:val="000000"/>
          <w:spacing w:val="0"/>
          <w:kern w:val="0"/>
          <w:sz w:val="22"/>
          <w:szCs w:val="22"/>
          <w:lang w:val="es-ES_tradnl" w:eastAsia="es-ES"/>
        </w:rPr>
        <w:t>Sin embargo, es importante tener presente que estas causas directas</w:t>
      </w:r>
      <w:r w:rsidRPr="00132FC9">
        <w:rPr>
          <w:rStyle w:val="Refdenotaalpie"/>
          <w:rFonts w:ascii="Bookman Old Style" w:eastAsia="Times New Roman" w:hAnsi="Bookman Old Style" w:cs="Tahoma"/>
          <w:i/>
          <w:color w:val="000000"/>
          <w:spacing w:val="0"/>
          <w:kern w:val="0"/>
          <w:sz w:val="22"/>
          <w:szCs w:val="22"/>
          <w:lang w:val="es-ES_tradnl" w:eastAsia="es-ES"/>
        </w:rPr>
        <w:footnoteReference w:id="10"/>
      </w:r>
      <w:r w:rsidRPr="00132FC9">
        <w:rPr>
          <w:rFonts w:ascii="Bookman Old Style" w:eastAsia="Times New Roman" w:hAnsi="Bookman Old Style" w:cs="Tahoma"/>
          <w:i/>
          <w:color w:val="000000"/>
          <w:spacing w:val="0"/>
          <w:kern w:val="0"/>
          <w:sz w:val="22"/>
          <w:szCs w:val="22"/>
          <w:lang w:val="es-ES_tradnl" w:eastAsia="es-ES"/>
        </w:rPr>
        <w:t xml:space="preserve"> de la deforestación son impulsadas por causas indirectas o subyacentes</w:t>
      </w:r>
      <w:r w:rsidRPr="00132FC9">
        <w:rPr>
          <w:rStyle w:val="Refdenotaalpie"/>
          <w:rFonts w:ascii="Bookman Old Style" w:eastAsia="Times New Roman" w:hAnsi="Bookman Old Style" w:cs="Tahoma"/>
          <w:i/>
          <w:color w:val="000000"/>
          <w:spacing w:val="0"/>
          <w:kern w:val="0"/>
          <w:sz w:val="22"/>
          <w:szCs w:val="22"/>
          <w:lang w:val="es-ES_tradnl" w:eastAsia="es-ES"/>
        </w:rPr>
        <w:footnoteReference w:id="11"/>
      </w:r>
      <w:r w:rsidRPr="00132FC9">
        <w:rPr>
          <w:rFonts w:ascii="Bookman Old Style" w:eastAsia="Times New Roman" w:hAnsi="Bookman Old Style" w:cs="Tahoma"/>
          <w:i/>
          <w:color w:val="000000"/>
          <w:spacing w:val="0"/>
          <w:kern w:val="0"/>
          <w:sz w:val="22"/>
          <w:szCs w:val="22"/>
          <w:lang w:val="es-ES_tradnl" w:eastAsia="es-ES"/>
        </w:rPr>
        <w:t xml:space="preserve">, </w:t>
      </w:r>
      <w:r w:rsidRPr="00132FC9">
        <w:rPr>
          <w:rFonts w:ascii="Bookman Old Style" w:eastAsia="Times New Roman" w:hAnsi="Bookman Old Style" w:cs="Tahoma"/>
          <w:i/>
          <w:color w:val="000000"/>
          <w:spacing w:val="0"/>
          <w:kern w:val="0"/>
          <w:sz w:val="22"/>
          <w:szCs w:val="22"/>
          <w:lang w:val="es-ES_tradnl" w:eastAsia="es-ES"/>
        </w:rPr>
        <w:lastRenderedPageBreak/>
        <w:t>que agrupan complejas variables sociales, políticas, económicas, tecnológicas, y culturales, que influyen en las decisiones tomadas por los agentes</w:t>
      </w:r>
      <w:r w:rsidRPr="00132FC9">
        <w:rPr>
          <w:rStyle w:val="Refdenotaalpie"/>
          <w:rFonts w:ascii="Bookman Old Style" w:eastAsia="Times New Roman" w:hAnsi="Bookman Old Style" w:cs="Tahoma"/>
          <w:i/>
          <w:color w:val="000000"/>
          <w:spacing w:val="0"/>
          <w:kern w:val="0"/>
          <w:sz w:val="22"/>
          <w:szCs w:val="22"/>
          <w:lang w:val="es-ES_tradnl" w:eastAsia="es-ES"/>
        </w:rPr>
        <w:footnoteReference w:id="12"/>
      </w:r>
      <w:r w:rsidRPr="00132FC9">
        <w:rPr>
          <w:rFonts w:ascii="Bookman Old Style" w:eastAsia="Times New Roman" w:hAnsi="Bookman Old Style" w:cs="Tahoma"/>
          <w:i/>
          <w:color w:val="000000"/>
          <w:spacing w:val="0"/>
          <w:kern w:val="0"/>
          <w:sz w:val="22"/>
          <w:szCs w:val="22"/>
          <w:lang w:val="es-ES_tradnl" w:eastAsia="es-ES"/>
        </w:rPr>
        <w:t xml:space="preserve"> que deforestan, y ayudan a explicar el porqué del fenómeno de deforestación. En este sentido, las principales causas subyacentes de la deforestación son factores tecnológicos y económicos (mercados, economías ilegales e incentivos estatales; tecnologías, costos de producción y consumo), factores políticos e institucionales (políticas sectoriales y territoriales; presencia institucional y condiciones sociales; uso, distribución y derechos de propiedad sobre la tierra; conflicto armado y posconflicto); factores culturales (visión del bosque; arraigo, prácticas ancestrales y educación);</w:t>
      </w:r>
      <w:r w:rsidRPr="00132FC9">
        <w:rPr>
          <w:rFonts w:ascii="Bookman Old Style" w:hAnsi="Bookman Old Style" w:cs="DIN Next LT Pro Light"/>
          <w:i/>
          <w:color w:val="000000"/>
          <w:sz w:val="22"/>
          <w:szCs w:val="22"/>
        </w:rPr>
        <w:t xml:space="preserve"> </w:t>
      </w:r>
      <w:r w:rsidRPr="00132FC9">
        <w:rPr>
          <w:rFonts w:ascii="Bookman Old Style" w:eastAsia="Times New Roman" w:hAnsi="Bookman Old Style" w:cs="Tahoma"/>
          <w:i/>
          <w:color w:val="000000"/>
          <w:spacing w:val="0"/>
          <w:kern w:val="0"/>
          <w:sz w:val="22"/>
          <w:szCs w:val="22"/>
          <w:lang w:eastAsia="es-ES"/>
        </w:rPr>
        <w:t>factores demográficos (crecimiento de la población, migración); factores biofísicos (pendiente, clima, suelos, yacimientos, oferta hídrica, presencia de maderas finas, accesibilidad). Resulta también indispensable trabajar en mejorar el financiamiento para implementar medidas que reduzcan la deforestación, mejorar la coordinación y establecer arreglos institucionales eficientes, reducir las presiones ambientales, y fortalecer la gestión forestal a nivel nacional y regional.”</w:t>
      </w:r>
    </w:p>
    <w:p w:rsidR="00B923FF" w:rsidRDefault="00B923FF" w:rsidP="00B923FF">
      <w:pPr>
        <w:jc w:val="both"/>
        <w:rPr>
          <w:rFonts w:ascii="Bookman Old Style" w:hAnsi="Bookman Old Style" w:cs="Tahoma"/>
          <w:lang w:val="es-ES_tradnl" w:eastAsia="es-ES"/>
        </w:rPr>
      </w:pPr>
    </w:p>
    <w:p w:rsidR="00B923FF" w:rsidRPr="00431664" w:rsidRDefault="00B923FF" w:rsidP="00B923FF">
      <w:pPr>
        <w:pStyle w:val="Prrafodelista"/>
        <w:numPr>
          <w:ilvl w:val="1"/>
          <w:numId w:val="8"/>
        </w:numPr>
        <w:spacing w:after="0" w:line="240" w:lineRule="auto"/>
        <w:jc w:val="both"/>
        <w:rPr>
          <w:rFonts w:ascii="Bookman Old Style" w:hAnsi="Bookman Old Style"/>
          <w:b/>
          <w:bCs/>
        </w:rPr>
      </w:pPr>
      <w:r>
        <w:rPr>
          <w:rFonts w:ascii="Bookman Old Style" w:hAnsi="Bookman Old Style"/>
          <w:b/>
          <w:bCs/>
        </w:rPr>
        <w:t>F</w:t>
      </w:r>
      <w:r w:rsidRPr="004847C8">
        <w:rPr>
          <w:rFonts w:ascii="Bookman Old Style" w:hAnsi="Bookman Old Style"/>
          <w:b/>
          <w:bCs/>
        </w:rPr>
        <w:t>alta de articulación y coordinación de las instituciones</w:t>
      </w:r>
    </w:p>
    <w:p w:rsidR="00B923FF" w:rsidRDefault="00B923FF" w:rsidP="00B923FF">
      <w:pPr>
        <w:jc w:val="both"/>
        <w:rPr>
          <w:rFonts w:ascii="Bookman Old Style" w:hAnsi="Bookman Old Style" w:cs="Tahoma"/>
          <w:lang w:val="es-ES_tradnl" w:eastAsia="es-ES"/>
        </w:rPr>
      </w:pPr>
    </w:p>
    <w:p w:rsidR="00B923FF" w:rsidRDefault="00B923FF" w:rsidP="00B923FF">
      <w:pPr>
        <w:jc w:val="both"/>
        <w:rPr>
          <w:rFonts w:ascii="Bookman Old Style" w:hAnsi="Bookman Old Style" w:cs="Tahoma"/>
          <w:bCs/>
          <w:lang w:val="es-ES" w:eastAsia="es-ES"/>
        </w:rPr>
      </w:pPr>
      <w:r>
        <w:rPr>
          <w:rFonts w:ascii="Bookman Old Style" w:hAnsi="Bookman Old Style" w:cs="Tahoma"/>
          <w:lang w:val="es-ES_tradnl" w:eastAsia="es-ES"/>
        </w:rPr>
        <w:t>Por su parte, en el</w:t>
      </w:r>
      <w:r w:rsidRPr="00116933">
        <w:rPr>
          <w:rFonts w:ascii="Bookman Old Style" w:hAnsi="Bookman Old Style" w:cs="Tahoma"/>
          <w:lang w:val="es-ES_tradnl" w:eastAsia="es-ES"/>
        </w:rPr>
        <w:t xml:space="preserve"> artículo publicado por el Espectador, con autoría de </w:t>
      </w:r>
      <w:r w:rsidRPr="00116933">
        <w:rPr>
          <w:rFonts w:ascii="Bookman Old Style" w:hAnsi="Bookman Old Style" w:cs="Tahoma"/>
          <w:lang w:val="es-ES" w:eastAsia="es-ES"/>
        </w:rPr>
        <w:t>Pablo Correa con fecha del 19 de junio de 2018, titulado “</w:t>
      </w:r>
      <w:r w:rsidRPr="00116933">
        <w:rPr>
          <w:rFonts w:ascii="Bookman Old Style" w:hAnsi="Bookman Old Style" w:cs="Tahoma"/>
          <w:b/>
          <w:bCs/>
          <w:lang w:val="es-ES" w:eastAsia="es-ES"/>
        </w:rPr>
        <w:t>Los 12 pecadores por omisión frente a la deforestación en Colombia”</w:t>
      </w:r>
      <w:r w:rsidRPr="00116933">
        <w:rPr>
          <w:rFonts w:ascii="Bookman Old Style" w:hAnsi="Bookman Old Style" w:cs="Tahoma"/>
          <w:bCs/>
          <w:lang w:val="es-ES" w:eastAsia="es-ES"/>
        </w:rPr>
        <w:t>, se evidencia la falta de articulación y coordinación de las instituciones responsables de adelantar a</w:t>
      </w:r>
      <w:r>
        <w:rPr>
          <w:rFonts w:ascii="Bookman Old Style" w:hAnsi="Bookman Old Style" w:cs="Tahoma"/>
          <w:bCs/>
          <w:lang w:val="es-ES" w:eastAsia="es-ES"/>
        </w:rPr>
        <w:t>cciones tendientes al control a</w:t>
      </w:r>
      <w:r w:rsidRPr="00116933">
        <w:rPr>
          <w:rFonts w:ascii="Bookman Old Style" w:hAnsi="Bookman Old Style" w:cs="Tahoma"/>
          <w:bCs/>
          <w:lang w:val="es-ES" w:eastAsia="es-ES"/>
        </w:rPr>
        <w:t xml:space="preserve"> la deforestación, tal como se anota:</w:t>
      </w:r>
    </w:p>
    <w:p w:rsidR="00B923FF" w:rsidRPr="00116933" w:rsidRDefault="00B923FF" w:rsidP="00B923FF">
      <w:pPr>
        <w:jc w:val="both"/>
        <w:rPr>
          <w:rFonts w:ascii="Bookman Old Style" w:hAnsi="Bookman Old Style" w:cs="Tahoma"/>
          <w:bCs/>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Cs/>
          <w:i/>
          <w:lang w:val="es-ES" w:eastAsia="es-ES"/>
        </w:rPr>
        <w:lastRenderedPageBreak/>
        <w:t>“Colombia se comprometió a reducir a cero la deforestación. Pero desde entonces sólo aumenta el bosque talado. Estos son los actores que no cumplieron con todas sus tareas.</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Presidencia de la República:</w:t>
      </w:r>
      <w:r w:rsidRPr="00F441D0">
        <w:rPr>
          <w:rFonts w:ascii="Bookman Old Style" w:hAnsi="Bookman Old Style" w:cs="Tahoma"/>
          <w:bCs/>
          <w:i/>
          <w:lang w:val="es-ES" w:eastAsia="es-ES"/>
        </w:rPr>
        <w:t xml:space="preserve"> El presidente Juan Manuel Santos siempre </w:t>
      </w:r>
      <w:proofErr w:type="gramStart"/>
      <w:r w:rsidRPr="00F441D0">
        <w:rPr>
          <w:rFonts w:ascii="Bookman Old Style" w:hAnsi="Bookman Old Style" w:cs="Tahoma"/>
          <w:bCs/>
          <w:i/>
          <w:lang w:val="es-ES" w:eastAsia="es-ES"/>
        </w:rPr>
        <w:t>le</w:t>
      </w:r>
      <w:proofErr w:type="gramEnd"/>
      <w:r w:rsidRPr="00F441D0">
        <w:rPr>
          <w:rFonts w:ascii="Bookman Old Style" w:hAnsi="Bookman Old Style" w:cs="Tahoma"/>
          <w:bCs/>
          <w:i/>
          <w:lang w:val="es-ES" w:eastAsia="es-ES"/>
        </w:rPr>
        <w:t xml:space="preserve"> sonrió a las cámaras durante la declaración de áreas protegidas en el Amazonas, como la ampliación del Parque </w:t>
      </w:r>
      <w:proofErr w:type="spellStart"/>
      <w:r w:rsidRPr="00F441D0">
        <w:rPr>
          <w:rFonts w:ascii="Bookman Old Style" w:hAnsi="Bookman Old Style" w:cs="Tahoma"/>
          <w:bCs/>
          <w:i/>
          <w:lang w:val="es-ES" w:eastAsia="es-ES"/>
        </w:rPr>
        <w:t>Chiribiquete</w:t>
      </w:r>
      <w:proofErr w:type="spellEnd"/>
      <w:r w:rsidRPr="00F441D0">
        <w:rPr>
          <w:rFonts w:ascii="Bookman Old Style" w:hAnsi="Bookman Old Style" w:cs="Tahoma"/>
          <w:bCs/>
          <w:i/>
          <w:lang w:val="es-ES" w:eastAsia="es-ES"/>
        </w:rPr>
        <w:t xml:space="preserve">, pero en las zonas deforestadas prefirió enviar a sus delegados. Hizo falta que desde Presidencia se coordinara a los distintos ministerios (no sólo </w:t>
      </w:r>
      <w:proofErr w:type="spellStart"/>
      <w:r w:rsidRPr="00F441D0">
        <w:rPr>
          <w:rFonts w:ascii="Bookman Old Style" w:hAnsi="Bookman Old Style" w:cs="Tahoma"/>
          <w:bCs/>
          <w:i/>
          <w:lang w:val="es-ES" w:eastAsia="es-ES"/>
        </w:rPr>
        <w:t>Minambiente</w:t>
      </w:r>
      <w:proofErr w:type="spellEnd"/>
      <w:r w:rsidRPr="00F441D0">
        <w:rPr>
          <w:rFonts w:ascii="Bookman Old Style" w:hAnsi="Bookman Old Style" w:cs="Tahoma"/>
          <w:bCs/>
          <w:i/>
          <w:lang w:val="es-ES" w:eastAsia="es-ES"/>
        </w:rPr>
        <w:t>) en la lucha contra la deforestación y se impulsara una robusta política de bosques. En el Plan de Desarrollo se incluyó la lucha contra la deforestación pero eso nunca se tradujo en una verdadera estrategia y planes de acción. ‘Disminuir la deforestación, la meta que me faltó por cumplir’, le dijo Santos a la periodista Tatiana Pardo de El Tiempo en marzo de este año. ¿Será capaz Iván Duque de reducir la curva de deforestación?</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Ministerio de Defensa:</w:t>
      </w:r>
      <w:r w:rsidRPr="00F441D0">
        <w:rPr>
          <w:rFonts w:ascii="Bookman Old Style" w:hAnsi="Bookman Old Style" w:cs="Tahoma"/>
          <w:bCs/>
          <w:i/>
          <w:lang w:val="es-ES" w:eastAsia="es-ES"/>
        </w:rPr>
        <w:t xml:space="preserve"> La “pelota está en la cancha del Ministerio de Defensa y de las Fuerzas Armadas”, dice alguien muy cercano al problema de la deforestación en Colombia. Uno de los ejércitos más poderosos del continente, no ha sido capaz de reaccionar ante un enemigo tan peligroso para la seguridad nacional como las guerrillas: la deforestación. Hasta ahora se han concentrado en control de madera en ríos y carreteras, pero el grueso de la deforestación es quema para apropiación de tierras. Los militares aún no descubren la mejor forma para coordinar su trabajo con Fiscalía y Policía.</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proofErr w:type="spellStart"/>
      <w:r w:rsidRPr="00F441D0">
        <w:rPr>
          <w:rFonts w:ascii="Bookman Old Style" w:hAnsi="Bookman Old Style" w:cs="Tahoma"/>
          <w:b/>
          <w:bCs/>
          <w:i/>
          <w:lang w:val="es-ES" w:eastAsia="es-ES"/>
        </w:rPr>
        <w:t>Minagricultura</w:t>
      </w:r>
      <w:proofErr w:type="spellEnd"/>
      <w:r w:rsidRPr="00F441D0">
        <w:rPr>
          <w:rFonts w:ascii="Bookman Old Style" w:hAnsi="Bookman Old Style" w:cs="Tahoma"/>
          <w:bCs/>
          <w:i/>
          <w:lang w:val="es-ES" w:eastAsia="es-ES"/>
        </w:rPr>
        <w:t xml:space="preserve">. La deforestación es cada día menos un problema de </w:t>
      </w:r>
      <w:proofErr w:type="spellStart"/>
      <w:r w:rsidRPr="00F441D0">
        <w:rPr>
          <w:rFonts w:ascii="Bookman Old Style" w:hAnsi="Bookman Old Style" w:cs="Tahoma"/>
          <w:bCs/>
          <w:i/>
          <w:lang w:val="es-ES" w:eastAsia="es-ES"/>
        </w:rPr>
        <w:t>Minambiente</w:t>
      </w:r>
      <w:proofErr w:type="spellEnd"/>
      <w:r w:rsidRPr="00F441D0">
        <w:rPr>
          <w:rFonts w:ascii="Bookman Old Style" w:hAnsi="Bookman Old Style" w:cs="Tahoma"/>
          <w:bCs/>
          <w:i/>
          <w:lang w:val="es-ES" w:eastAsia="es-ES"/>
        </w:rPr>
        <w:t xml:space="preserve"> y más de </w:t>
      </w:r>
      <w:proofErr w:type="spellStart"/>
      <w:r w:rsidRPr="00F441D0">
        <w:rPr>
          <w:rFonts w:ascii="Bookman Old Style" w:hAnsi="Bookman Old Style" w:cs="Tahoma"/>
          <w:bCs/>
          <w:i/>
          <w:lang w:val="es-ES" w:eastAsia="es-ES"/>
        </w:rPr>
        <w:t>Minagricultura</w:t>
      </w:r>
      <w:proofErr w:type="spellEnd"/>
      <w:r w:rsidRPr="00F441D0">
        <w:rPr>
          <w:rFonts w:ascii="Bookman Old Style" w:hAnsi="Bookman Old Style" w:cs="Tahoma"/>
          <w:bCs/>
          <w:i/>
          <w:lang w:val="es-ES" w:eastAsia="es-ES"/>
        </w:rPr>
        <w:t xml:space="preserve">. Incluso, la política agraria actual está estimulando hasta cierto punto la deforestación. “No es posible que lleven plata a través de proyectos productivos sin firmar </w:t>
      </w:r>
      <w:r w:rsidRPr="00F441D0">
        <w:rPr>
          <w:rFonts w:ascii="Bookman Old Style" w:hAnsi="Bookman Old Style" w:cs="Tahoma"/>
          <w:bCs/>
          <w:i/>
          <w:lang w:val="es-ES" w:eastAsia="es-ES"/>
        </w:rPr>
        <w:lastRenderedPageBreak/>
        <w:t xml:space="preserve">acuerdos de conservación de bosque”, le contó a El Espectador una persona cercana a la lucha contra la deforestación. </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proofErr w:type="spellStart"/>
      <w:r w:rsidRPr="00F441D0">
        <w:rPr>
          <w:rFonts w:ascii="Bookman Old Style" w:hAnsi="Bookman Old Style" w:cs="Tahoma"/>
          <w:b/>
          <w:bCs/>
          <w:i/>
          <w:lang w:val="es-ES" w:eastAsia="es-ES"/>
        </w:rPr>
        <w:t>Mintransporte</w:t>
      </w:r>
      <w:proofErr w:type="spellEnd"/>
      <w:r w:rsidRPr="00F441D0">
        <w:rPr>
          <w:rFonts w:ascii="Bookman Old Style" w:hAnsi="Bookman Old Style" w:cs="Tahoma"/>
          <w:b/>
          <w:bCs/>
          <w:i/>
          <w:lang w:val="es-ES" w:eastAsia="es-ES"/>
        </w:rPr>
        <w:t xml:space="preserve">: </w:t>
      </w:r>
      <w:r w:rsidRPr="00F441D0">
        <w:rPr>
          <w:rFonts w:ascii="Bookman Old Style" w:hAnsi="Bookman Old Style" w:cs="Tahoma"/>
          <w:bCs/>
          <w:i/>
          <w:lang w:val="es-ES" w:eastAsia="es-ES"/>
        </w:rPr>
        <w:t xml:space="preserve">Un estudio estableció que entre los años 2000 y 2012, el 50% de las zonas deforestadas se encontraban a una distancia menor de 2 kilómetros de un segmento vial y el tamaño de parche deforestado en las zonas próximas a vías es en promedio de 4,55 ha. Eso significa que el trazado de vías tiene profundos efectos en la deforestación. </w:t>
      </w:r>
      <w:proofErr w:type="spellStart"/>
      <w:r w:rsidRPr="00F441D0">
        <w:rPr>
          <w:rFonts w:ascii="Bookman Old Style" w:hAnsi="Bookman Old Style" w:cs="Tahoma"/>
          <w:bCs/>
          <w:i/>
          <w:lang w:val="es-ES" w:eastAsia="es-ES"/>
        </w:rPr>
        <w:t>Mintrasporte</w:t>
      </w:r>
      <w:proofErr w:type="spellEnd"/>
      <w:r w:rsidRPr="00F441D0">
        <w:rPr>
          <w:rFonts w:ascii="Bookman Old Style" w:hAnsi="Bookman Old Style" w:cs="Tahoma"/>
          <w:bCs/>
          <w:i/>
          <w:lang w:val="es-ES" w:eastAsia="es-ES"/>
        </w:rPr>
        <w:t xml:space="preserve"> en muchas ocasiones crea expectativas sobre futuras vías en la zona. Anuncios que son suficientes para activar la codicia por esas tierras. </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proofErr w:type="spellStart"/>
      <w:r w:rsidRPr="00F441D0">
        <w:rPr>
          <w:rFonts w:ascii="Bookman Old Style" w:hAnsi="Bookman Old Style" w:cs="Tahoma"/>
          <w:b/>
          <w:bCs/>
          <w:i/>
          <w:lang w:val="es-ES" w:eastAsia="es-ES"/>
        </w:rPr>
        <w:t>Minambiente</w:t>
      </w:r>
      <w:proofErr w:type="spellEnd"/>
      <w:r w:rsidRPr="00F441D0">
        <w:rPr>
          <w:rFonts w:ascii="Bookman Old Style" w:hAnsi="Bookman Old Style" w:cs="Tahoma"/>
          <w:b/>
          <w:bCs/>
          <w:i/>
          <w:lang w:val="es-ES" w:eastAsia="es-ES"/>
        </w:rPr>
        <w:t xml:space="preserve">. </w:t>
      </w:r>
      <w:r w:rsidRPr="00F441D0">
        <w:rPr>
          <w:rFonts w:ascii="Bookman Old Style" w:hAnsi="Bookman Old Style" w:cs="Tahoma"/>
          <w:bCs/>
          <w:i/>
          <w:lang w:val="es-ES" w:eastAsia="es-ES"/>
        </w:rPr>
        <w:t>Aunque en estos tres años consolidó el proyecto Visión Amazonía y se tomó en serio el problema, al ministro Luis Gilberto Murillo le faltó liderazgo político para sentar en la mesa a otros actores políticos. En muchas de las reuniones sobre el tema el ministro de Ambiente interactúa con funcionarios de segundo orden de otros ministerios.</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Planeación Nacional:</w:t>
      </w:r>
      <w:r w:rsidRPr="00F441D0">
        <w:rPr>
          <w:rFonts w:ascii="Bookman Old Style" w:hAnsi="Bookman Old Style" w:cs="Tahoma"/>
          <w:bCs/>
          <w:i/>
          <w:lang w:val="es-ES" w:eastAsia="es-ES"/>
        </w:rPr>
        <w:t xml:space="preserve"> Tiene pendiente un </w:t>
      </w:r>
      <w:proofErr w:type="spellStart"/>
      <w:r w:rsidRPr="00F441D0">
        <w:rPr>
          <w:rFonts w:ascii="Bookman Old Style" w:hAnsi="Bookman Old Style" w:cs="Tahoma"/>
          <w:bCs/>
          <w:i/>
          <w:lang w:val="es-ES" w:eastAsia="es-ES"/>
        </w:rPr>
        <w:t>Conpes</w:t>
      </w:r>
      <w:proofErr w:type="spellEnd"/>
      <w:r w:rsidRPr="00F441D0">
        <w:rPr>
          <w:rFonts w:ascii="Bookman Old Style" w:hAnsi="Bookman Old Style" w:cs="Tahoma"/>
          <w:bCs/>
          <w:i/>
          <w:lang w:val="es-ES" w:eastAsia="es-ES"/>
        </w:rPr>
        <w:t xml:space="preserve"> sobre control a la deforestación. Un documento que debería ser el principio para una nueva política de bosques.</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Gobernaciones.</w:t>
      </w:r>
      <w:r w:rsidRPr="00F441D0">
        <w:rPr>
          <w:rFonts w:ascii="Bookman Old Style" w:hAnsi="Bookman Old Style" w:cs="Tahoma"/>
          <w:bCs/>
          <w:i/>
          <w:lang w:val="es-ES" w:eastAsia="es-ES"/>
        </w:rPr>
        <w:t xml:space="preserve"> A los gobernadores de Caquetá, Guaviare, Meta y Putumayo les ha costado mucho trabajo reaccionar ante el problema. Los anuncios se han quedado en buenas intenciones, ruedas de prensa y muy pocas veces se han traducido en ordenanzas para controlar algunos de los factores que inciden en el fenómeno como la circulación de maquinaria, las quemas de bosque. Y a veces parece que jugaran con cartas bajo la mesa impulsando proyectos viales o evitando tomar medidas drásticas. </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Corporaciones Autónomas</w:t>
      </w:r>
      <w:r w:rsidRPr="00F441D0">
        <w:rPr>
          <w:rFonts w:ascii="Bookman Old Style" w:hAnsi="Bookman Old Style" w:cs="Tahoma"/>
          <w:bCs/>
          <w:i/>
          <w:lang w:val="es-ES" w:eastAsia="es-ES"/>
        </w:rPr>
        <w:t xml:space="preserve"> (</w:t>
      </w:r>
      <w:proofErr w:type="spellStart"/>
      <w:r w:rsidRPr="00F441D0">
        <w:rPr>
          <w:rFonts w:ascii="Bookman Old Style" w:hAnsi="Bookman Old Style" w:cs="Tahoma"/>
          <w:bCs/>
          <w:i/>
          <w:lang w:val="es-ES" w:eastAsia="es-ES"/>
        </w:rPr>
        <w:t>Corpoamazonia</w:t>
      </w:r>
      <w:proofErr w:type="spellEnd"/>
      <w:r w:rsidRPr="00F441D0">
        <w:rPr>
          <w:rFonts w:ascii="Bookman Old Style" w:hAnsi="Bookman Old Style" w:cs="Tahoma"/>
          <w:bCs/>
          <w:i/>
          <w:lang w:val="es-ES" w:eastAsia="es-ES"/>
        </w:rPr>
        <w:t xml:space="preserve">, </w:t>
      </w:r>
      <w:proofErr w:type="spellStart"/>
      <w:r w:rsidRPr="00F441D0">
        <w:rPr>
          <w:rFonts w:ascii="Bookman Old Style" w:hAnsi="Bookman Old Style" w:cs="Tahoma"/>
          <w:bCs/>
          <w:i/>
          <w:lang w:val="es-ES" w:eastAsia="es-ES"/>
        </w:rPr>
        <w:t>Cormacarena</w:t>
      </w:r>
      <w:proofErr w:type="spellEnd"/>
      <w:r w:rsidRPr="00F441D0">
        <w:rPr>
          <w:rFonts w:ascii="Bookman Old Style" w:hAnsi="Bookman Old Style" w:cs="Tahoma"/>
          <w:bCs/>
          <w:i/>
          <w:lang w:val="es-ES" w:eastAsia="es-ES"/>
        </w:rPr>
        <w:t xml:space="preserve"> y la Corporación para el Desarrollo Sostenible del Norte y el Oriente Amazónico). Están más orientadas a trabajar en áreas de bosque natural y no tienen, o tienen muy poca, presencia en áreas de alta deforestación. No tienen fuerza real para operar sobre el problema.</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Alcaldes.</w:t>
      </w:r>
      <w:r w:rsidRPr="00F441D0">
        <w:rPr>
          <w:rFonts w:ascii="Bookman Old Style" w:hAnsi="Bookman Old Style" w:cs="Tahoma"/>
          <w:bCs/>
          <w:i/>
          <w:lang w:val="es-ES" w:eastAsia="es-ES"/>
        </w:rPr>
        <w:t xml:space="preserve"> Para bien y para mal, en tan sólo 25 MUNICIPIOS se concentra el 74% de la deforestación nacional. Eso significa que los esfuerzos se pueden concentrar y priorizar. Pero muy pocos de esos 25 alcaldes han sido capaces de asumir la deforestación como el verdadero reto de su administración. Podrían ser héroes globales, pero han preferido tener una mirada cortoplacista.</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Fiscalía General de la Nación</w:t>
      </w:r>
      <w:r w:rsidRPr="00F441D0">
        <w:rPr>
          <w:rFonts w:ascii="Bookman Old Style" w:hAnsi="Bookman Old Style" w:cs="Tahoma"/>
          <w:bCs/>
          <w:i/>
          <w:lang w:val="es-ES" w:eastAsia="es-ES"/>
        </w:rPr>
        <w:t>. Hasta ahora se ha movido por presiones mediáticas. Nombraron cinco fiscales para seguir los casos relacionados con deforestación pero ni siquiera están en la Amazonía. Cuando alguna autoridad policial reporta un caso, pueden pasar hasta seis meses para que un fiscal reaccione. La Fiscalía no tiene un plan para acompañar y respaldar a las otras instituciones. De hecho, ya ni siquiera tiene una fiscalía especializada en este tema.</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i/>
          <w:lang w:val="es-ES" w:eastAsia="es-ES"/>
        </w:rPr>
      </w:pPr>
      <w:r w:rsidRPr="00F441D0">
        <w:rPr>
          <w:rFonts w:ascii="Bookman Old Style" w:hAnsi="Bookman Old Style" w:cs="Tahoma"/>
          <w:b/>
          <w:bCs/>
          <w:i/>
          <w:lang w:val="es-ES" w:eastAsia="es-ES"/>
        </w:rPr>
        <w:t>Policía:</w:t>
      </w:r>
      <w:r w:rsidRPr="00F441D0">
        <w:rPr>
          <w:rFonts w:ascii="Bookman Old Style" w:hAnsi="Bookman Old Style" w:cs="Tahoma"/>
          <w:bCs/>
          <w:i/>
          <w:lang w:val="es-ES" w:eastAsia="es-ES"/>
        </w:rPr>
        <w:t xml:space="preserve"> Han reconocido la importancia del tema y se han involucrado en la lucha contra la deforestación, sin embargo, también incumplieron promesas. Prometieron crear un cuerpo élite para este tema y eso se quedó archivado. </w:t>
      </w:r>
    </w:p>
    <w:p w:rsidR="00B923FF" w:rsidRPr="00F441D0" w:rsidRDefault="00B923FF" w:rsidP="00B923FF">
      <w:pPr>
        <w:ind w:left="567" w:right="616"/>
        <w:jc w:val="both"/>
        <w:rPr>
          <w:rFonts w:ascii="Bookman Old Style" w:hAnsi="Bookman Old Style" w:cs="Tahoma"/>
          <w:bCs/>
          <w:i/>
          <w:lang w:val="es-ES" w:eastAsia="es-ES"/>
        </w:rPr>
      </w:pPr>
    </w:p>
    <w:p w:rsidR="00B923FF" w:rsidRPr="00F441D0" w:rsidRDefault="00B923FF" w:rsidP="00B923FF">
      <w:pPr>
        <w:ind w:left="567" w:right="616"/>
        <w:jc w:val="both"/>
        <w:rPr>
          <w:rFonts w:ascii="Bookman Old Style" w:hAnsi="Bookman Old Style" w:cs="Tahoma"/>
          <w:bCs/>
          <w:lang w:val="es-ES" w:eastAsia="es-ES"/>
        </w:rPr>
      </w:pPr>
      <w:r w:rsidRPr="00F441D0">
        <w:rPr>
          <w:rFonts w:ascii="Bookman Old Style" w:hAnsi="Bookman Old Style" w:cs="Tahoma"/>
          <w:b/>
          <w:bCs/>
          <w:i/>
          <w:lang w:val="es-ES" w:eastAsia="es-ES"/>
        </w:rPr>
        <w:t>Instituto Colombiano Agropecuario</w:t>
      </w:r>
      <w:r w:rsidRPr="00F441D0">
        <w:rPr>
          <w:rFonts w:ascii="Bookman Old Style" w:hAnsi="Bookman Old Style" w:cs="Tahoma"/>
          <w:bCs/>
          <w:i/>
          <w:lang w:val="es-ES" w:eastAsia="es-ES"/>
        </w:rPr>
        <w:t xml:space="preserve">: Gran parte de las tierras deforestadas en la amazonia se destinan a cría de ganado. A pesar de </w:t>
      </w:r>
      <w:r w:rsidRPr="00F441D0">
        <w:rPr>
          <w:rFonts w:ascii="Bookman Old Style" w:hAnsi="Bookman Old Style" w:cs="Tahoma"/>
          <w:bCs/>
          <w:i/>
          <w:lang w:val="es-ES" w:eastAsia="es-ES"/>
        </w:rPr>
        <w:lastRenderedPageBreak/>
        <w:t xml:space="preserve">eso, esta institución está registrando, vacunando y autorizando la circulación de ese ganado. Esto está abriendo el camino para que más personas sigan deforestando.” </w:t>
      </w:r>
    </w:p>
    <w:p w:rsidR="00B923FF" w:rsidRDefault="00B923FF" w:rsidP="00B923FF">
      <w:pPr>
        <w:jc w:val="both"/>
        <w:rPr>
          <w:rFonts w:ascii="Bookman Old Style" w:hAnsi="Bookman Old Style"/>
          <w:bCs/>
          <w:lang w:val="es-ES"/>
        </w:rPr>
      </w:pPr>
    </w:p>
    <w:p w:rsidR="00B923FF" w:rsidRDefault="00B923FF" w:rsidP="00B923FF">
      <w:pPr>
        <w:jc w:val="both"/>
        <w:rPr>
          <w:rFonts w:ascii="Bookman Old Style" w:hAnsi="Bookman Old Style"/>
          <w:bCs/>
          <w:color w:val="000000" w:themeColor="text1"/>
        </w:rPr>
      </w:pPr>
      <w:r>
        <w:rPr>
          <w:rFonts w:ascii="Bookman Old Style" w:hAnsi="Bookman Old Style"/>
          <w:bCs/>
        </w:rPr>
        <w:t>Aun cuando en el país</w:t>
      </w:r>
      <w:r w:rsidRPr="001714B8">
        <w:rPr>
          <w:rFonts w:ascii="Bookman Old Style" w:hAnsi="Bookman Old Style"/>
          <w:bCs/>
        </w:rPr>
        <w:t xml:space="preserve"> se ha</w:t>
      </w:r>
      <w:r>
        <w:rPr>
          <w:rFonts w:ascii="Bookman Old Style" w:hAnsi="Bookman Old Style"/>
          <w:bCs/>
        </w:rPr>
        <w:t>n</w:t>
      </w:r>
      <w:r w:rsidRPr="001714B8">
        <w:rPr>
          <w:rFonts w:ascii="Bookman Old Style" w:hAnsi="Bookman Old Style"/>
          <w:bCs/>
        </w:rPr>
        <w:t xml:space="preserve"> mejorado </w:t>
      </w:r>
      <w:r w:rsidRPr="00B61981">
        <w:rPr>
          <w:rFonts w:ascii="Bookman Old Style" w:hAnsi="Bookman Old Style"/>
          <w:bCs/>
        </w:rPr>
        <w:t>los sistemas de monitoreo, seguimiento y recolección</w:t>
      </w:r>
      <w:r w:rsidRPr="001714B8">
        <w:rPr>
          <w:rFonts w:ascii="Bookman Old Style" w:hAnsi="Bookman Old Style"/>
          <w:bCs/>
        </w:rPr>
        <w:t xml:space="preserve"> </w:t>
      </w:r>
      <w:r>
        <w:rPr>
          <w:rFonts w:ascii="Bookman Old Style" w:hAnsi="Bookman Old Style"/>
          <w:bCs/>
        </w:rPr>
        <w:t xml:space="preserve">de </w:t>
      </w:r>
      <w:r w:rsidRPr="001714B8">
        <w:rPr>
          <w:rFonts w:ascii="Bookman Old Style" w:hAnsi="Bookman Old Style"/>
          <w:bCs/>
        </w:rPr>
        <w:t>información y</w:t>
      </w:r>
      <w:r>
        <w:rPr>
          <w:rFonts w:ascii="Bookman Old Style" w:hAnsi="Bookman Old Style"/>
          <w:bCs/>
        </w:rPr>
        <w:t xml:space="preserve"> </w:t>
      </w:r>
      <w:r w:rsidRPr="001714B8">
        <w:rPr>
          <w:rFonts w:ascii="Bookman Old Style" w:hAnsi="Bookman Old Style"/>
          <w:bCs/>
        </w:rPr>
        <w:t>entendimiento de los actores frente a la p</w:t>
      </w:r>
      <w:r>
        <w:rPr>
          <w:rFonts w:ascii="Bookman Old Style" w:hAnsi="Bookman Old Style"/>
          <w:bCs/>
        </w:rPr>
        <w:t xml:space="preserve">roblemática de la deforestación, que conlleva </w:t>
      </w:r>
      <w:r w:rsidRPr="005D4B2E">
        <w:rPr>
          <w:rFonts w:ascii="Bookman Old Style" w:hAnsi="Bookman Old Style"/>
          <w:bCs/>
        </w:rPr>
        <w:t xml:space="preserve">la reducción progresiva de la cobertura forestal, debido a la expansión de la frontera agrícola, los narco cultivos, </w:t>
      </w:r>
      <w:r>
        <w:rPr>
          <w:rFonts w:ascii="Bookman Old Style" w:hAnsi="Bookman Old Style"/>
          <w:bCs/>
        </w:rPr>
        <w:t xml:space="preserve">la </w:t>
      </w:r>
      <w:r w:rsidRPr="00116933">
        <w:rPr>
          <w:rFonts w:ascii="Bookman Old Style" w:hAnsi="Bookman Old Style" w:cs="Tahoma"/>
          <w:color w:val="000000"/>
          <w:lang w:val="es-ES_tradnl" w:eastAsia="es-ES"/>
        </w:rPr>
        <w:t>expansión de la infraestructura</w:t>
      </w:r>
      <w:r>
        <w:rPr>
          <w:rFonts w:ascii="Bookman Old Style" w:hAnsi="Bookman Old Style"/>
          <w:bCs/>
        </w:rPr>
        <w:t xml:space="preserve">, los </w:t>
      </w:r>
      <w:r w:rsidRPr="00116933">
        <w:rPr>
          <w:rFonts w:ascii="Bookman Old Style" w:hAnsi="Bookman Old Style" w:cs="Tahoma"/>
          <w:color w:val="000000"/>
          <w:lang w:val="es-ES_tradnl" w:eastAsia="es-ES"/>
        </w:rPr>
        <w:t>incendios forestales</w:t>
      </w:r>
      <w:r>
        <w:rPr>
          <w:rFonts w:ascii="Bookman Old Style" w:hAnsi="Bookman Old Style"/>
          <w:bCs/>
          <w:lang w:val="es-ES_tradnl"/>
        </w:rPr>
        <w:t xml:space="preserve">, </w:t>
      </w:r>
      <w:r w:rsidRPr="005D4B2E">
        <w:rPr>
          <w:rFonts w:ascii="Bookman Old Style" w:hAnsi="Bookman Old Style"/>
          <w:bCs/>
        </w:rPr>
        <w:t>la minería y la tala ilegal,</w:t>
      </w:r>
      <w:r>
        <w:rPr>
          <w:rFonts w:ascii="Bookman Old Style" w:hAnsi="Bookman Old Style"/>
          <w:bCs/>
        </w:rPr>
        <w:t xml:space="preserve"> </w:t>
      </w:r>
      <w:r w:rsidRPr="001714B8">
        <w:rPr>
          <w:rFonts w:ascii="Bookman Old Style" w:hAnsi="Bookman Old Style"/>
          <w:bCs/>
        </w:rPr>
        <w:t>y</w:t>
      </w:r>
      <w:r>
        <w:rPr>
          <w:rFonts w:ascii="Bookman Old Style" w:hAnsi="Bookman Old Style"/>
          <w:bCs/>
        </w:rPr>
        <w:t xml:space="preserve"> </w:t>
      </w:r>
      <w:r w:rsidRPr="001714B8">
        <w:rPr>
          <w:rFonts w:ascii="Bookman Old Style" w:hAnsi="Bookman Old Style"/>
          <w:bCs/>
        </w:rPr>
        <w:t>sus impli</w:t>
      </w:r>
      <w:r>
        <w:rPr>
          <w:rFonts w:ascii="Bookman Old Style" w:hAnsi="Bookman Old Style"/>
          <w:bCs/>
        </w:rPr>
        <w:t>caciones en el cambio climático, tenemos aún, en ejercicio del Principio de Solidaridad</w:t>
      </w:r>
      <w:r>
        <w:rPr>
          <w:rStyle w:val="Refdenotaalpie"/>
          <w:rFonts w:ascii="Bookman Old Style" w:hAnsi="Bookman Old Style"/>
          <w:bCs/>
        </w:rPr>
        <w:footnoteReference w:id="13"/>
      </w:r>
      <w:r>
        <w:rPr>
          <w:rFonts w:ascii="Bookman Old Style" w:hAnsi="Bookman Old Style"/>
          <w:bCs/>
        </w:rPr>
        <w:t xml:space="preserve">, el reto de lograr el control efectivo de las causas de la deforestación, y la destrucción de nuestro hábitat, y con ello la mitigación de los efectos del </w:t>
      </w:r>
      <w:r w:rsidRPr="00E11C9C">
        <w:rPr>
          <w:rFonts w:ascii="Bookman Old Style" w:hAnsi="Bookman Old Style"/>
          <w:bCs/>
        </w:rPr>
        <w:t>cambio climático, a fin de permitir a las generaciones presentes y futuras el derecho a un medio ambiente sano.</w:t>
      </w:r>
    </w:p>
    <w:p w:rsidR="00B923FF" w:rsidRDefault="00B923FF" w:rsidP="00B923FF">
      <w:pPr>
        <w:jc w:val="both"/>
        <w:rPr>
          <w:rFonts w:ascii="Bookman Old Style" w:hAnsi="Bookman Old Style"/>
          <w:bCs/>
          <w:lang w:val="es-ES"/>
        </w:rPr>
      </w:pPr>
    </w:p>
    <w:p w:rsidR="00B923FF" w:rsidRDefault="00B923FF" w:rsidP="00B923FF">
      <w:pPr>
        <w:jc w:val="both"/>
        <w:rPr>
          <w:rFonts w:ascii="Bookman Old Style" w:hAnsi="Bookman Old Style"/>
          <w:bCs/>
        </w:rPr>
      </w:pPr>
      <w:r w:rsidRPr="00A20FD4">
        <w:rPr>
          <w:rFonts w:ascii="Bookman Old Style" w:hAnsi="Bookman Old Style"/>
          <w:bCs/>
        </w:rPr>
        <w:t>Es claro entonces que el control efectivo a la deforestación de los bosques en Colombia es una tarea que debe ser atendida de manera integral por el Estado colombiano, estando en manos del legislador dictar disposiciones ordenando la coordinación</w:t>
      </w:r>
      <w:r>
        <w:rPr>
          <w:rFonts w:ascii="Bookman Old Style" w:hAnsi="Bookman Old Style"/>
          <w:bCs/>
        </w:rPr>
        <w:t xml:space="preserve"> y articulación de las acciones que corresponden </w:t>
      </w:r>
      <w:r>
        <w:rPr>
          <w:rFonts w:ascii="Bookman Old Style" w:hAnsi="Bookman Old Style"/>
          <w:bCs/>
          <w:color w:val="000000" w:themeColor="text1"/>
        </w:rPr>
        <w:t>a las entidades y</w:t>
      </w:r>
      <w:r w:rsidRPr="000C06CD">
        <w:rPr>
          <w:rFonts w:ascii="Bookman Old Style" w:hAnsi="Bookman Old Style"/>
          <w:bCs/>
          <w:color w:val="000000" w:themeColor="text1"/>
        </w:rPr>
        <w:t xml:space="preserve"> organismos estatales</w:t>
      </w:r>
      <w:r>
        <w:rPr>
          <w:rFonts w:ascii="Bookman Old Style" w:hAnsi="Bookman Old Style"/>
          <w:bCs/>
        </w:rPr>
        <w:t xml:space="preserve">, en cabeza de los ministerios de ambiente, </w:t>
      </w:r>
      <w:r w:rsidRPr="002D6370">
        <w:rPr>
          <w:rFonts w:ascii="Bookman Old Style" w:hAnsi="Bookman Old Style"/>
          <w:bCs/>
        </w:rPr>
        <w:t>defensa</w:t>
      </w:r>
      <w:r>
        <w:rPr>
          <w:rFonts w:ascii="Bookman Old Style" w:hAnsi="Bookman Old Style"/>
          <w:bCs/>
        </w:rPr>
        <w:t xml:space="preserve">, interior, hacienda, minas, agricultura, transporte, justicia, TIC, educación y sus entidades adscritas, DNP, IGAC, </w:t>
      </w:r>
      <w:r w:rsidRPr="00817117">
        <w:rPr>
          <w:rFonts w:ascii="Bookman Old Style" w:hAnsi="Bookman Old Style"/>
          <w:bCs/>
        </w:rPr>
        <w:t xml:space="preserve">Consejo Superior de la Administración </w:t>
      </w:r>
      <w:r>
        <w:rPr>
          <w:rFonts w:ascii="Bookman Old Style" w:hAnsi="Bookman Old Style"/>
          <w:bCs/>
        </w:rPr>
        <w:t xml:space="preserve">de Ordenamiento del Suelo Rural, IDEAM, ICA, DANE, DIAN, las autoridades ambientales competentes y los entes territoriales, así como del sector financiero, con el apoyo </w:t>
      </w:r>
      <w:r w:rsidRPr="002D6370">
        <w:rPr>
          <w:rFonts w:ascii="Bookman Old Style" w:hAnsi="Bookman Old Style"/>
          <w:bCs/>
        </w:rPr>
        <w:t>permanente de la Fiscalía General</w:t>
      </w:r>
      <w:r>
        <w:rPr>
          <w:rFonts w:ascii="Bookman Old Style" w:hAnsi="Bookman Old Style"/>
          <w:bCs/>
        </w:rPr>
        <w:t xml:space="preserve"> de la Nación.</w:t>
      </w:r>
    </w:p>
    <w:p w:rsidR="00B923FF" w:rsidRDefault="00B923FF" w:rsidP="00B923FF">
      <w:pPr>
        <w:jc w:val="both"/>
        <w:rPr>
          <w:rFonts w:ascii="Bookman Old Style" w:hAnsi="Bookman Old Style"/>
          <w:bCs/>
        </w:rPr>
      </w:pPr>
    </w:p>
    <w:p w:rsidR="00B923FF" w:rsidRPr="0023517F" w:rsidRDefault="00B923FF" w:rsidP="00B923FF">
      <w:pPr>
        <w:jc w:val="both"/>
        <w:rPr>
          <w:rFonts w:ascii="Bookman Old Style" w:hAnsi="Bookman Old Style"/>
          <w:bCs/>
        </w:rPr>
      </w:pPr>
      <w:r w:rsidRPr="00D245C9">
        <w:rPr>
          <w:rFonts w:ascii="Bookman Old Style" w:hAnsi="Bookman Old Style"/>
          <w:bCs/>
        </w:rPr>
        <w:t xml:space="preserve">Es así que una efectiva articulación y coordinación por parte de </w:t>
      </w:r>
      <w:r>
        <w:rPr>
          <w:rFonts w:ascii="Bookman Old Style" w:hAnsi="Bookman Old Style"/>
          <w:bCs/>
          <w:color w:val="000000" w:themeColor="text1"/>
        </w:rPr>
        <w:t>entidades y</w:t>
      </w:r>
      <w:r w:rsidRPr="000C06CD">
        <w:rPr>
          <w:rFonts w:ascii="Bookman Old Style" w:hAnsi="Bookman Old Style"/>
          <w:bCs/>
          <w:color w:val="000000" w:themeColor="text1"/>
        </w:rPr>
        <w:t xml:space="preserve"> organismos estatales</w:t>
      </w:r>
      <w:r w:rsidRPr="00D245C9">
        <w:rPr>
          <w:rFonts w:ascii="Bookman Old Style" w:hAnsi="Bookman Old Style"/>
          <w:bCs/>
        </w:rPr>
        <w:t xml:space="preserve">, así como de </w:t>
      </w:r>
      <w:r>
        <w:rPr>
          <w:rFonts w:ascii="Bookman Old Style" w:hAnsi="Bookman Old Style"/>
          <w:bCs/>
        </w:rPr>
        <w:t>los ente</w:t>
      </w:r>
      <w:r w:rsidRPr="00D245C9">
        <w:rPr>
          <w:rFonts w:ascii="Bookman Old Style" w:hAnsi="Bookman Old Style"/>
          <w:bCs/>
        </w:rPr>
        <w:t>s territoriales y la vinculación de los actores con incidencia en el control, vigilancia, y fiscalización de las causas de la deforestación</w:t>
      </w:r>
      <w:r>
        <w:rPr>
          <w:rFonts w:ascii="Bookman Old Style" w:hAnsi="Bookman Old Style"/>
          <w:bCs/>
        </w:rPr>
        <w:t>, en el marco de sus competencias legales</w:t>
      </w:r>
      <w:r w:rsidRPr="00D245C9">
        <w:rPr>
          <w:rFonts w:ascii="Bookman Old Style" w:hAnsi="Bookman Old Style"/>
          <w:bCs/>
        </w:rPr>
        <w:t>, darán a la postre, una respuesta efectiva a través de acciones integrales y mancomunadas en pro de la prevención y control de la pérdida del bosque en las áreas susceptibles de deforestación, a fin de lograr mitigar los efectos del cambio climático</w:t>
      </w:r>
      <w:r>
        <w:rPr>
          <w:rFonts w:ascii="Bookman Old Style" w:hAnsi="Bookman Old Style"/>
          <w:bCs/>
        </w:rPr>
        <w:t xml:space="preserve"> </w:t>
      </w:r>
      <w:r w:rsidRPr="00D245C9">
        <w:rPr>
          <w:rFonts w:ascii="Bookman Old Style" w:hAnsi="Bookman Old Style"/>
          <w:bCs/>
        </w:rPr>
        <w:t>y dar cumplimiento a los compromisos derivados de los acuerdos internacionales hacia el 2030</w:t>
      </w:r>
      <w:r>
        <w:rPr>
          <w:rFonts w:ascii="Bookman Old Style" w:hAnsi="Bookman Old Style"/>
          <w:bCs/>
        </w:rPr>
        <w:t>.</w:t>
      </w:r>
    </w:p>
    <w:p w:rsidR="00B923FF" w:rsidRDefault="00B923FF" w:rsidP="00B923FF">
      <w:pPr>
        <w:jc w:val="both"/>
        <w:rPr>
          <w:rFonts w:ascii="Bookman Old Style" w:hAnsi="Bookman Old Style"/>
          <w:bCs/>
        </w:rPr>
      </w:pPr>
    </w:p>
    <w:p w:rsidR="00B923FF" w:rsidRDefault="00B923FF" w:rsidP="00B923FF">
      <w:pPr>
        <w:jc w:val="both"/>
        <w:rPr>
          <w:rFonts w:ascii="Bookman Old Style" w:hAnsi="Bookman Old Style"/>
          <w:bCs/>
        </w:rPr>
      </w:pPr>
      <w:r w:rsidRPr="00A20FD4">
        <w:rPr>
          <w:rFonts w:ascii="Bookman Old Style" w:hAnsi="Bookman Old Style"/>
          <w:bCs/>
        </w:rPr>
        <w:t xml:space="preserve">Por todo lo anterior, es deber del congreso, en ejercicio de sus funciones constitucionales y legales, dictar disposiciones </w:t>
      </w:r>
      <w:r w:rsidRPr="00A20FD4">
        <w:rPr>
          <w:rFonts w:ascii="Bookman Old Style" w:eastAsia="Calibri" w:hAnsi="Bookman Old Style" w:cs="Tahoma"/>
        </w:rPr>
        <w:t xml:space="preserve">para el efectivo control a la deforestación en el territorio colombiano, ordenando la articulación </w:t>
      </w:r>
      <w:r w:rsidRPr="00A20FD4">
        <w:rPr>
          <w:rFonts w:ascii="Bookman Old Style" w:hAnsi="Bookman Old Style"/>
          <w:bCs/>
          <w:color w:val="000000" w:themeColor="text1"/>
        </w:rPr>
        <w:t xml:space="preserve">y coordinación de las acciones que corresponden a las entidades, organismos estatales </w:t>
      </w:r>
      <w:r w:rsidRPr="00A20FD4">
        <w:rPr>
          <w:rFonts w:ascii="Bookman Old Style" w:hAnsi="Bookman Old Style"/>
          <w:bCs/>
        </w:rPr>
        <w:t>y entes territoriales.</w:t>
      </w:r>
    </w:p>
    <w:p w:rsidR="00B923FF" w:rsidRDefault="00B923FF" w:rsidP="00B923FF">
      <w:pPr>
        <w:jc w:val="both"/>
        <w:rPr>
          <w:rFonts w:ascii="Bookman Old Style" w:hAnsi="Bookman Old Style"/>
          <w:bCs/>
        </w:rPr>
      </w:pPr>
    </w:p>
    <w:p w:rsidR="00B923FF" w:rsidRPr="00422C01" w:rsidRDefault="00B923FF" w:rsidP="00B923FF">
      <w:pPr>
        <w:pStyle w:val="Prrafodelista"/>
        <w:numPr>
          <w:ilvl w:val="0"/>
          <w:numId w:val="8"/>
        </w:numPr>
        <w:spacing w:after="0" w:line="240" w:lineRule="auto"/>
        <w:jc w:val="both"/>
        <w:rPr>
          <w:rFonts w:ascii="Bookman Old Style" w:hAnsi="Bookman Old Style"/>
          <w:b/>
          <w:bCs/>
          <w:color w:val="000000" w:themeColor="text1"/>
        </w:rPr>
      </w:pPr>
      <w:bookmarkStart w:id="4" w:name="OLE_LINK11"/>
      <w:bookmarkEnd w:id="3"/>
      <w:r w:rsidRPr="00422C01">
        <w:rPr>
          <w:rFonts w:ascii="Bookman Old Style" w:hAnsi="Bookman Old Style"/>
          <w:b/>
          <w:bCs/>
          <w:color w:val="000000" w:themeColor="text1"/>
        </w:rPr>
        <w:t xml:space="preserve">COMPETENCIA DEL CONGRESO </w:t>
      </w:r>
    </w:p>
    <w:bookmarkEnd w:id="4"/>
    <w:p w:rsidR="00B923FF" w:rsidRDefault="00B923FF" w:rsidP="00B923FF">
      <w:pPr>
        <w:contextualSpacing/>
        <w:jc w:val="both"/>
        <w:rPr>
          <w:rFonts w:ascii="Bookman Old Style" w:hAnsi="Bookman Old Style"/>
          <w:color w:val="000000" w:themeColor="text1"/>
        </w:rPr>
      </w:pPr>
    </w:p>
    <w:p w:rsidR="00B923FF" w:rsidRDefault="00B923FF" w:rsidP="00B923FF">
      <w:pPr>
        <w:contextualSpacing/>
        <w:jc w:val="both"/>
        <w:rPr>
          <w:rFonts w:ascii="Bookman Old Style" w:hAnsi="Bookman Old Style"/>
          <w:color w:val="000000" w:themeColor="text1"/>
        </w:rPr>
      </w:pPr>
    </w:p>
    <w:p w:rsidR="00B923FF" w:rsidRPr="005B6840" w:rsidRDefault="00B923FF" w:rsidP="00B923FF">
      <w:pPr>
        <w:pStyle w:val="Prrafodelista"/>
        <w:numPr>
          <w:ilvl w:val="1"/>
          <w:numId w:val="8"/>
        </w:numPr>
        <w:spacing w:after="0" w:line="240" w:lineRule="auto"/>
        <w:jc w:val="both"/>
        <w:rPr>
          <w:rFonts w:ascii="Bookman Old Style" w:hAnsi="Bookman Old Style"/>
          <w:b/>
          <w:color w:val="000000" w:themeColor="text1"/>
          <w:u w:val="single"/>
        </w:rPr>
      </w:pPr>
      <w:r w:rsidRPr="005B6840">
        <w:rPr>
          <w:rFonts w:ascii="Bookman Old Style" w:hAnsi="Bookman Old Style"/>
          <w:b/>
          <w:color w:val="000000" w:themeColor="text1"/>
          <w:u w:val="single"/>
        </w:rPr>
        <w:t>CONSTITUCIONAL:</w:t>
      </w:r>
    </w:p>
    <w:p w:rsidR="00B923FF" w:rsidRDefault="00B923FF" w:rsidP="00B923FF">
      <w:pPr>
        <w:jc w:val="both"/>
        <w:rPr>
          <w:rFonts w:ascii="Bookman Old Style" w:hAnsi="Bookman Old Style"/>
          <w:b/>
          <w:color w:val="000000" w:themeColor="text1"/>
        </w:rPr>
      </w:pPr>
    </w:p>
    <w:p w:rsidR="00B923FF" w:rsidRPr="00E672E0" w:rsidRDefault="00B923FF" w:rsidP="00B923FF">
      <w:pPr>
        <w:ind w:left="851"/>
        <w:contextualSpacing/>
        <w:jc w:val="both"/>
        <w:rPr>
          <w:rFonts w:ascii="Bookman Old Style" w:hAnsi="Bookman Old Style"/>
          <w:color w:val="000000" w:themeColor="text1"/>
        </w:rPr>
      </w:pPr>
      <w:r w:rsidRPr="00016C24">
        <w:rPr>
          <w:rFonts w:ascii="Bookman Old Style" w:hAnsi="Bookman Old Style"/>
          <w:b/>
          <w:color w:val="000000" w:themeColor="text1"/>
        </w:rPr>
        <w:t>ARTICULO 114</w:t>
      </w:r>
      <w:r w:rsidRPr="00E672E0">
        <w:rPr>
          <w:rFonts w:ascii="Bookman Old Style" w:hAnsi="Bookman Old Style"/>
          <w:color w:val="000000" w:themeColor="text1"/>
        </w:rPr>
        <w:t>. Corresponde al Congreso de la República reformar la Constitución, hacer las leyes y ejercer control político sobre el gobierno y la administración.</w:t>
      </w:r>
    </w:p>
    <w:p w:rsidR="00B923FF" w:rsidRPr="00E672E0" w:rsidRDefault="00B923FF" w:rsidP="00B923FF">
      <w:pPr>
        <w:ind w:left="851"/>
        <w:contextualSpacing/>
        <w:jc w:val="both"/>
        <w:rPr>
          <w:rFonts w:ascii="Bookman Old Style" w:hAnsi="Bookman Old Style"/>
          <w:color w:val="000000" w:themeColor="text1"/>
        </w:rPr>
      </w:pPr>
    </w:p>
    <w:p w:rsidR="00B923FF" w:rsidRDefault="00B923FF" w:rsidP="00B923FF">
      <w:pPr>
        <w:ind w:left="851"/>
        <w:contextualSpacing/>
        <w:jc w:val="both"/>
        <w:rPr>
          <w:rFonts w:ascii="Bookman Old Style" w:hAnsi="Bookman Old Style"/>
          <w:color w:val="000000" w:themeColor="text1"/>
        </w:rPr>
      </w:pPr>
      <w:r w:rsidRPr="00E672E0">
        <w:rPr>
          <w:rFonts w:ascii="Bookman Old Style" w:hAnsi="Bookman Old Style"/>
          <w:color w:val="000000" w:themeColor="text1"/>
        </w:rPr>
        <w:t>El Congreso de la República, estará integrado por el Senado y la Cámara de Representantes</w:t>
      </w:r>
    </w:p>
    <w:p w:rsidR="00B923FF" w:rsidRDefault="00B923FF" w:rsidP="00B923FF">
      <w:pPr>
        <w:ind w:left="851"/>
        <w:contextualSpacing/>
        <w:jc w:val="both"/>
        <w:rPr>
          <w:rFonts w:ascii="Bookman Old Style" w:hAnsi="Bookman Old Style"/>
          <w:color w:val="000000" w:themeColor="text1"/>
        </w:rPr>
      </w:pPr>
    </w:p>
    <w:p w:rsidR="00B923FF" w:rsidRPr="00E672E0" w:rsidRDefault="00B923FF" w:rsidP="00B923FF">
      <w:pPr>
        <w:ind w:left="851"/>
        <w:contextualSpacing/>
        <w:jc w:val="both"/>
        <w:rPr>
          <w:rFonts w:ascii="Bookman Old Style" w:hAnsi="Bookman Old Style"/>
          <w:color w:val="000000" w:themeColor="text1"/>
        </w:rPr>
      </w:pPr>
      <w:r w:rsidRPr="00016C24">
        <w:rPr>
          <w:rFonts w:ascii="Bookman Old Style" w:hAnsi="Bookman Old Style"/>
          <w:b/>
          <w:color w:val="000000" w:themeColor="text1"/>
        </w:rPr>
        <w:lastRenderedPageBreak/>
        <w:t>ARTICULO  150</w:t>
      </w:r>
      <w:r w:rsidRPr="00E672E0">
        <w:rPr>
          <w:rFonts w:ascii="Bookman Old Style" w:hAnsi="Bookman Old Style"/>
          <w:color w:val="000000" w:themeColor="text1"/>
        </w:rPr>
        <w:t>. Corresponde al Congreso hacer las leyes. Por medio de ellas ejerce las siguientes funciones:</w:t>
      </w:r>
    </w:p>
    <w:p w:rsidR="00B923FF" w:rsidRPr="00E672E0" w:rsidRDefault="00B923FF" w:rsidP="00B923FF">
      <w:pPr>
        <w:ind w:left="851"/>
        <w:contextualSpacing/>
        <w:jc w:val="both"/>
        <w:rPr>
          <w:rFonts w:ascii="Bookman Old Style" w:hAnsi="Bookman Old Style"/>
          <w:color w:val="000000" w:themeColor="text1"/>
        </w:rPr>
      </w:pPr>
    </w:p>
    <w:p w:rsidR="00B923FF" w:rsidRPr="00016C24" w:rsidRDefault="00B923FF" w:rsidP="00B923FF">
      <w:pPr>
        <w:pStyle w:val="Prrafodelista"/>
        <w:numPr>
          <w:ilvl w:val="0"/>
          <w:numId w:val="9"/>
        </w:numPr>
        <w:spacing w:after="0" w:line="240" w:lineRule="auto"/>
        <w:ind w:left="1276"/>
        <w:jc w:val="both"/>
        <w:rPr>
          <w:rFonts w:ascii="Bookman Old Style" w:hAnsi="Bookman Old Style"/>
          <w:color w:val="000000" w:themeColor="text1"/>
        </w:rPr>
      </w:pPr>
      <w:r w:rsidRPr="00E672E0">
        <w:rPr>
          <w:rFonts w:ascii="Bookman Old Style" w:hAnsi="Bookman Old Style"/>
          <w:color w:val="000000" w:themeColor="text1"/>
        </w:rPr>
        <w:t>Interpretar, reformar y derogar las leyes.</w:t>
      </w:r>
      <w:r w:rsidRPr="00016C24">
        <w:t xml:space="preserve"> </w:t>
      </w:r>
    </w:p>
    <w:p w:rsidR="00B923FF" w:rsidRPr="00016C24" w:rsidRDefault="00B923FF" w:rsidP="00B923FF">
      <w:pPr>
        <w:pStyle w:val="Prrafodelista"/>
        <w:ind w:left="1276"/>
        <w:jc w:val="both"/>
        <w:rPr>
          <w:rFonts w:ascii="Bookman Old Style" w:hAnsi="Bookman Old Style"/>
          <w:color w:val="000000" w:themeColor="text1"/>
        </w:rPr>
      </w:pPr>
    </w:p>
    <w:p w:rsidR="00B923FF" w:rsidRPr="00016C24" w:rsidRDefault="00B923FF" w:rsidP="00B923FF">
      <w:pPr>
        <w:pStyle w:val="Prrafodelista"/>
        <w:numPr>
          <w:ilvl w:val="0"/>
          <w:numId w:val="9"/>
        </w:numPr>
        <w:spacing w:after="0" w:line="240" w:lineRule="auto"/>
        <w:ind w:left="1276"/>
        <w:jc w:val="both"/>
        <w:rPr>
          <w:rFonts w:ascii="Bookman Old Style" w:hAnsi="Bookman Old Style"/>
          <w:color w:val="000000" w:themeColor="text1"/>
        </w:rPr>
      </w:pPr>
      <w:r w:rsidRPr="00016C24">
        <w:rPr>
          <w:rFonts w:ascii="Bookman Old Style" w:hAnsi="Bookman Old Style"/>
          <w:color w:val="000000" w:themeColor="text1"/>
        </w:rPr>
        <w:t>Expedir códigos en todos los ramos de la legislación y reformar sus disposiciones.</w:t>
      </w:r>
    </w:p>
    <w:p w:rsidR="00B923FF" w:rsidRPr="00016C24" w:rsidRDefault="00B923FF" w:rsidP="00B923FF">
      <w:pPr>
        <w:pStyle w:val="Prrafodelista"/>
        <w:ind w:left="1276"/>
        <w:jc w:val="both"/>
        <w:rPr>
          <w:rFonts w:ascii="Bookman Old Style" w:hAnsi="Bookman Old Style"/>
          <w:color w:val="000000" w:themeColor="text1"/>
        </w:rPr>
      </w:pPr>
    </w:p>
    <w:p w:rsidR="00B923FF" w:rsidRPr="00016C24" w:rsidRDefault="00B923FF" w:rsidP="00B923FF">
      <w:pPr>
        <w:pStyle w:val="Prrafodelista"/>
        <w:numPr>
          <w:ilvl w:val="0"/>
          <w:numId w:val="9"/>
        </w:numPr>
        <w:spacing w:after="0" w:line="240" w:lineRule="auto"/>
        <w:ind w:left="1276"/>
        <w:jc w:val="both"/>
        <w:rPr>
          <w:rFonts w:ascii="Bookman Old Style" w:hAnsi="Bookman Old Style"/>
          <w:color w:val="000000" w:themeColor="text1"/>
        </w:rPr>
      </w:pPr>
      <w:r w:rsidRPr="00016C24">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B923FF" w:rsidRPr="00016C24" w:rsidRDefault="00B923FF" w:rsidP="00B923FF">
      <w:pPr>
        <w:pStyle w:val="Prrafodelista"/>
        <w:ind w:left="1276"/>
        <w:jc w:val="both"/>
        <w:rPr>
          <w:rFonts w:ascii="Bookman Old Style" w:hAnsi="Bookman Old Style"/>
          <w:color w:val="000000" w:themeColor="text1"/>
        </w:rPr>
      </w:pPr>
    </w:p>
    <w:p w:rsidR="00B923FF" w:rsidRDefault="00B923FF" w:rsidP="00B923FF">
      <w:pPr>
        <w:pStyle w:val="Prrafodelista"/>
        <w:numPr>
          <w:ilvl w:val="0"/>
          <w:numId w:val="9"/>
        </w:numPr>
        <w:spacing w:after="0" w:line="240" w:lineRule="auto"/>
        <w:ind w:left="1276"/>
        <w:jc w:val="both"/>
        <w:rPr>
          <w:rFonts w:ascii="Bookman Old Style" w:hAnsi="Bookman Old Style"/>
          <w:color w:val="000000" w:themeColor="text1"/>
        </w:rPr>
      </w:pPr>
      <w:r w:rsidRPr="00016C24">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p>
    <w:p w:rsidR="00B923FF" w:rsidRDefault="00B923FF" w:rsidP="00B923FF">
      <w:pPr>
        <w:jc w:val="both"/>
        <w:rPr>
          <w:rFonts w:ascii="Bookman Old Style" w:hAnsi="Bookman Old Style"/>
          <w:b/>
          <w:color w:val="000000" w:themeColor="text1"/>
        </w:rPr>
      </w:pPr>
    </w:p>
    <w:p w:rsidR="00B923FF" w:rsidRDefault="00B923FF" w:rsidP="00B923FF">
      <w:pPr>
        <w:jc w:val="both"/>
        <w:rPr>
          <w:rFonts w:ascii="Bookman Old Style" w:hAnsi="Bookman Old Style"/>
          <w:b/>
          <w:color w:val="000000" w:themeColor="text1"/>
        </w:rPr>
      </w:pPr>
    </w:p>
    <w:p w:rsidR="00B923FF" w:rsidRPr="005B6840" w:rsidRDefault="00B923FF" w:rsidP="00B923FF">
      <w:pPr>
        <w:pStyle w:val="Prrafodelista"/>
        <w:numPr>
          <w:ilvl w:val="1"/>
          <w:numId w:val="8"/>
        </w:numPr>
        <w:spacing w:after="0" w:line="240" w:lineRule="auto"/>
        <w:jc w:val="both"/>
        <w:rPr>
          <w:rFonts w:ascii="Bookman Old Style" w:hAnsi="Bookman Old Style"/>
          <w:b/>
          <w:color w:val="000000" w:themeColor="text1"/>
          <w:u w:val="single"/>
        </w:rPr>
      </w:pPr>
      <w:r>
        <w:rPr>
          <w:rFonts w:ascii="Bookman Old Style" w:hAnsi="Bookman Old Style"/>
          <w:b/>
          <w:color w:val="000000" w:themeColor="text1"/>
          <w:u w:val="single"/>
        </w:rPr>
        <w:t>LEGAL</w:t>
      </w:r>
      <w:r w:rsidRPr="005B6840">
        <w:rPr>
          <w:rFonts w:ascii="Bookman Old Style" w:hAnsi="Bookman Old Style"/>
          <w:b/>
          <w:color w:val="000000" w:themeColor="text1"/>
          <w:u w:val="single"/>
        </w:rPr>
        <w:t xml:space="preserve">: </w:t>
      </w:r>
    </w:p>
    <w:p w:rsidR="00B923FF" w:rsidRDefault="00B923FF" w:rsidP="00B923FF">
      <w:pPr>
        <w:contextualSpacing/>
        <w:jc w:val="both"/>
        <w:rPr>
          <w:rFonts w:ascii="Bookman Old Style" w:hAnsi="Bookman Old Style"/>
          <w:color w:val="000000" w:themeColor="text1"/>
        </w:rPr>
      </w:pPr>
    </w:p>
    <w:p w:rsidR="00B923FF" w:rsidRPr="00016C24" w:rsidRDefault="00B923FF" w:rsidP="00B923FF">
      <w:pPr>
        <w:ind w:left="851"/>
        <w:jc w:val="both"/>
        <w:rPr>
          <w:rFonts w:ascii="Bookman Old Style" w:hAnsi="Bookman Old Style" w:cs="Arial"/>
          <w:b/>
          <w:lang w:eastAsia="es-ES"/>
        </w:rPr>
      </w:pPr>
      <w:r w:rsidRPr="00016C24">
        <w:rPr>
          <w:rFonts w:ascii="Bookman Old Style" w:hAnsi="Bookman Old Style"/>
          <w:b/>
          <w:color w:val="000000" w:themeColor="text1"/>
        </w:rPr>
        <w:t>LEY 3 DE 1992.</w:t>
      </w:r>
      <w:r w:rsidRPr="00016C24">
        <w:rPr>
          <w:rFonts w:ascii="Bookman Old Style" w:hAnsi="Bookman Old Style" w:cs="Arial"/>
          <w:b/>
          <w:lang w:eastAsia="es-ES"/>
        </w:rPr>
        <w:t xml:space="preserve"> Por la cual se expiden normas sobre las comisiones del Congreso de Colombia y se dictan otras disposiciones.</w:t>
      </w:r>
    </w:p>
    <w:p w:rsidR="00B923FF" w:rsidRPr="00016C24" w:rsidRDefault="00B923FF" w:rsidP="00B923FF">
      <w:pPr>
        <w:ind w:left="851"/>
        <w:jc w:val="both"/>
        <w:rPr>
          <w:rFonts w:ascii="Bookman Old Style" w:hAnsi="Bookman Old Style"/>
          <w:b/>
          <w:color w:val="000000" w:themeColor="text1"/>
        </w:rPr>
      </w:pPr>
    </w:p>
    <w:p w:rsidR="00B923FF" w:rsidRPr="00016C24" w:rsidRDefault="00B923FF" w:rsidP="00B923FF">
      <w:pPr>
        <w:ind w:left="851"/>
        <w:jc w:val="both"/>
        <w:rPr>
          <w:rFonts w:ascii="Bookman Old Style" w:hAnsi="Bookman Old Style"/>
          <w:i/>
          <w:color w:val="000000" w:themeColor="text1"/>
        </w:rPr>
      </w:pPr>
      <w:r w:rsidRPr="00016C24">
        <w:rPr>
          <w:rFonts w:ascii="Bookman Old Style" w:hAnsi="Bookman Old Style"/>
          <w:b/>
          <w:i/>
          <w:color w:val="000000" w:themeColor="text1"/>
        </w:rPr>
        <w:t xml:space="preserve">ARTÍCULO 2º </w:t>
      </w:r>
      <w:r w:rsidRPr="00016C24">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B923FF" w:rsidRPr="00016C24" w:rsidRDefault="00B923FF" w:rsidP="00B923FF">
      <w:pPr>
        <w:ind w:left="851"/>
        <w:jc w:val="both"/>
        <w:rPr>
          <w:rFonts w:ascii="Bookman Old Style" w:hAnsi="Bookman Old Style"/>
          <w:i/>
          <w:color w:val="000000" w:themeColor="text1"/>
        </w:rPr>
      </w:pPr>
      <w:r w:rsidRPr="00016C24">
        <w:rPr>
          <w:rFonts w:ascii="Bookman Old Style" w:hAnsi="Bookman Old Style"/>
          <w:i/>
          <w:color w:val="000000" w:themeColor="text1"/>
        </w:rPr>
        <w:t>Las Comisiones Constitucionales Permanentes en cada una de las Cámaras serán siete (7) a saber:</w:t>
      </w:r>
    </w:p>
    <w:p w:rsidR="00B923FF" w:rsidRPr="00016C24" w:rsidRDefault="00B923FF" w:rsidP="00B923FF">
      <w:pPr>
        <w:ind w:left="851"/>
        <w:jc w:val="both"/>
        <w:rPr>
          <w:rFonts w:ascii="Bookman Old Style" w:hAnsi="Bookman Old Style"/>
          <w:i/>
          <w:color w:val="000000" w:themeColor="text1"/>
        </w:rPr>
      </w:pPr>
    </w:p>
    <w:p w:rsidR="00B923FF" w:rsidRPr="00016C24" w:rsidRDefault="00B923FF" w:rsidP="00B923FF">
      <w:pPr>
        <w:ind w:left="851"/>
        <w:jc w:val="both"/>
        <w:rPr>
          <w:rFonts w:ascii="Bookman Old Style" w:hAnsi="Bookman Old Style"/>
          <w:i/>
          <w:color w:val="000000" w:themeColor="text1"/>
        </w:rPr>
      </w:pPr>
      <w:r>
        <w:rPr>
          <w:rFonts w:ascii="Bookman Old Style" w:hAnsi="Bookman Old Style"/>
          <w:i/>
          <w:color w:val="000000" w:themeColor="text1"/>
        </w:rPr>
        <w:lastRenderedPageBreak/>
        <w:t>Comisión Quinta</w:t>
      </w:r>
      <w:r w:rsidRPr="00016C24">
        <w:rPr>
          <w:rFonts w:ascii="Bookman Old Style" w:hAnsi="Bookman Old Style"/>
          <w:i/>
          <w:color w:val="000000" w:themeColor="text1"/>
        </w:rPr>
        <w:t>.</w:t>
      </w:r>
    </w:p>
    <w:p w:rsidR="00B923FF" w:rsidRPr="00016C24" w:rsidRDefault="00B923FF" w:rsidP="00B923FF">
      <w:pPr>
        <w:ind w:left="851"/>
        <w:jc w:val="both"/>
        <w:rPr>
          <w:rFonts w:ascii="Bookman Old Style" w:hAnsi="Bookman Old Style"/>
          <w:i/>
          <w:color w:val="000000" w:themeColor="text1"/>
        </w:rPr>
      </w:pPr>
      <w:r w:rsidRPr="00D402B6">
        <w:rPr>
          <w:rFonts w:ascii="Bookman Old Style" w:hAnsi="Bookman Old Style"/>
          <w:i/>
          <w:color w:val="000000" w:themeColor="text1"/>
        </w:rPr>
        <w:t xml:space="preserve">Compuesta de trece (13) miembros en el Senado y diecinueve (19) miembros en la Cámara de Representantes, conocerá de: régimen agropecuario; ecología; </w:t>
      </w:r>
      <w:r w:rsidRPr="00D402B6">
        <w:rPr>
          <w:rFonts w:ascii="Bookman Old Style" w:hAnsi="Bookman Old Style"/>
          <w:i/>
          <w:color w:val="000000" w:themeColor="text1"/>
          <w:u w:val="single"/>
        </w:rPr>
        <w:t>medio ambiente y recursos naturales</w:t>
      </w:r>
      <w:r w:rsidRPr="00D402B6">
        <w:rPr>
          <w:rFonts w:ascii="Bookman Old Style" w:hAnsi="Bookman Old Style"/>
          <w:i/>
          <w:color w:val="000000" w:themeColor="text1"/>
        </w:rPr>
        <w:t>; adjudicación y recuperación de tierras; recursos ictiológicos y asuntos del mar; minas y energía; corporaciones autónomas regionales.</w:t>
      </w:r>
      <w:r w:rsidRPr="00046FB8">
        <w:rPr>
          <w:rFonts w:ascii="Bookman Old Style" w:hAnsi="Bookman Old Style"/>
          <w:i/>
          <w:color w:val="000000" w:themeColor="text1"/>
          <w:highlight w:val="cyan"/>
        </w:rPr>
        <w:t xml:space="preserve"> </w:t>
      </w:r>
      <w:r w:rsidRPr="00D402B6">
        <w:rPr>
          <w:rFonts w:ascii="Bookman Old Style" w:hAnsi="Bookman Old Style"/>
          <w:i/>
          <w:color w:val="000000" w:themeColor="text1"/>
        </w:rPr>
        <w:t>(Subrayado por fuera del texto).</w:t>
      </w:r>
    </w:p>
    <w:p w:rsidR="00B923FF" w:rsidRDefault="00B923FF" w:rsidP="00B923FF">
      <w:pPr>
        <w:ind w:left="851"/>
        <w:jc w:val="both"/>
        <w:rPr>
          <w:rFonts w:ascii="Bookman Old Style" w:hAnsi="Bookman Old Style"/>
          <w:b/>
          <w:color w:val="000000" w:themeColor="text1"/>
        </w:rPr>
      </w:pPr>
    </w:p>
    <w:p w:rsidR="00B923FF" w:rsidRPr="00B923FF" w:rsidRDefault="00B923FF" w:rsidP="00B923FF">
      <w:pPr>
        <w:ind w:left="851"/>
        <w:jc w:val="both"/>
        <w:rPr>
          <w:rFonts w:ascii="Bookman Old Style" w:hAnsi="Bookman Old Style"/>
          <w:b/>
          <w:color w:val="000000" w:themeColor="text1"/>
        </w:rPr>
      </w:pPr>
      <w:r>
        <w:rPr>
          <w:rFonts w:ascii="Bookman Old Style" w:hAnsi="Bookman Old Style"/>
          <w:b/>
          <w:color w:val="000000" w:themeColor="text1"/>
        </w:rPr>
        <w:t>LEY 5 DE 1992.</w:t>
      </w:r>
      <w:r w:rsidRPr="00016C24">
        <w:t xml:space="preserve"> </w:t>
      </w:r>
      <w:r w:rsidRPr="00016C24">
        <w:rPr>
          <w:rFonts w:ascii="Bookman Old Style" w:hAnsi="Bookman Old Style"/>
          <w:b/>
          <w:color w:val="000000" w:themeColor="text1"/>
        </w:rPr>
        <w:t>Por la cu</w:t>
      </w:r>
      <w:r>
        <w:rPr>
          <w:rFonts w:ascii="Bookman Old Style" w:hAnsi="Bookman Old Style"/>
          <w:b/>
          <w:color w:val="000000" w:themeColor="text1"/>
        </w:rPr>
        <w:t>al se expide el reglamento del Congreso; el Senado y la Cámara de R</w:t>
      </w:r>
      <w:r w:rsidRPr="00016C24">
        <w:rPr>
          <w:rFonts w:ascii="Bookman Old Style" w:hAnsi="Bookman Old Style"/>
          <w:b/>
          <w:color w:val="000000" w:themeColor="text1"/>
        </w:rPr>
        <w:t>epresentantes</w:t>
      </w:r>
    </w:p>
    <w:p w:rsidR="00B923FF" w:rsidRPr="00EF3E15" w:rsidRDefault="00B923FF" w:rsidP="00B923FF">
      <w:pPr>
        <w:ind w:left="851"/>
        <w:jc w:val="both"/>
        <w:rPr>
          <w:rFonts w:ascii="Bookman Old Style" w:hAnsi="Bookman Old Style"/>
          <w:i/>
          <w:color w:val="000000" w:themeColor="text1"/>
        </w:rPr>
      </w:pPr>
      <w:r w:rsidRPr="00EF3E15">
        <w:rPr>
          <w:rFonts w:ascii="Bookman Old Style" w:hAnsi="Bookman Old Style"/>
          <w:b/>
          <w:i/>
          <w:color w:val="000000" w:themeColor="text1"/>
        </w:rPr>
        <w:t xml:space="preserve">ARTICULO 6o. </w:t>
      </w:r>
      <w:r w:rsidRPr="005D4DD8">
        <w:rPr>
          <w:rFonts w:ascii="Bookman Old Style" w:hAnsi="Bookman Old Style"/>
          <w:i/>
          <w:caps/>
          <w:color w:val="000000" w:themeColor="text1"/>
        </w:rPr>
        <w:t>Clases de funciones del Congreso</w:t>
      </w:r>
      <w:r w:rsidRPr="00EF3E15">
        <w:rPr>
          <w:rFonts w:ascii="Bookman Old Style" w:hAnsi="Bookman Old Style"/>
          <w:i/>
          <w:color w:val="000000" w:themeColor="text1"/>
        </w:rPr>
        <w:t>. El Congreso de la República cumple:</w:t>
      </w:r>
    </w:p>
    <w:p w:rsidR="00B923FF" w:rsidRPr="00EF3E15" w:rsidRDefault="00B923FF" w:rsidP="00B923FF">
      <w:pPr>
        <w:ind w:left="851"/>
        <w:jc w:val="both"/>
        <w:rPr>
          <w:rFonts w:ascii="Bookman Old Style" w:hAnsi="Bookman Old Style"/>
          <w:i/>
          <w:color w:val="000000" w:themeColor="text1"/>
        </w:rPr>
      </w:pPr>
      <w:r>
        <w:rPr>
          <w:rFonts w:ascii="Bookman Old Style" w:hAnsi="Bookman Old Style"/>
          <w:i/>
          <w:color w:val="000000" w:themeColor="text1"/>
        </w:rPr>
        <w:t>(…)</w:t>
      </w:r>
    </w:p>
    <w:p w:rsidR="00B923FF" w:rsidRPr="00B923FF" w:rsidRDefault="00B923FF" w:rsidP="00B923FF">
      <w:pPr>
        <w:ind w:left="851"/>
        <w:jc w:val="both"/>
        <w:rPr>
          <w:rFonts w:ascii="Bookman Old Style" w:hAnsi="Bookman Old Style"/>
          <w:i/>
          <w:color w:val="000000" w:themeColor="text1"/>
        </w:rPr>
      </w:pPr>
      <w:r w:rsidRPr="00EF3E15">
        <w:rPr>
          <w:rFonts w:ascii="Bookman Old Style" w:hAnsi="Bookman Old Style"/>
          <w:i/>
          <w:color w:val="000000" w:themeColor="text1"/>
        </w:rPr>
        <w:t>2. Función legislativa, para elaborar, interpretar, reformar y derogar las leyes y códigos en todos los ramos de la legislación.</w:t>
      </w:r>
    </w:p>
    <w:p w:rsidR="00B923FF" w:rsidRPr="00B923FF" w:rsidRDefault="00B923FF" w:rsidP="00B923FF">
      <w:pPr>
        <w:ind w:left="851"/>
        <w:jc w:val="both"/>
        <w:rPr>
          <w:rFonts w:ascii="Bookman Old Style" w:hAnsi="Bookman Old Style"/>
          <w:i/>
          <w:color w:val="000000" w:themeColor="text1"/>
        </w:rPr>
      </w:pPr>
      <w:r>
        <w:rPr>
          <w:rFonts w:ascii="Bookman Old Style" w:hAnsi="Bookman Old Style"/>
          <w:b/>
          <w:i/>
          <w:caps/>
          <w:color w:val="000000" w:themeColor="text1"/>
        </w:rPr>
        <w:t>A</w:t>
      </w:r>
      <w:r w:rsidRPr="00F677ED">
        <w:rPr>
          <w:rFonts w:ascii="Bookman Old Style" w:hAnsi="Bookman Old Style"/>
          <w:b/>
          <w:i/>
          <w:caps/>
          <w:color w:val="000000" w:themeColor="text1"/>
        </w:rPr>
        <w:t xml:space="preserve">RTICULO 139. </w:t>
      </w:r>
      <w:r w:rsidRPr="00F677ED">
        <w:rPr>
          <w:rFonts w:ascii="Bookman Old Style" w:hAnsi="Bookman Old Style"/>
          <w:i/>
          <w:caps/>
          <w:color w:val="000000" w:themeColor="text1"/>
        </w:rPr>
        <w:t xml:space="preserve">Presentación de proyectos. </w:t>
      </w:r>
      <w:r w:rsidRPr="00F677ED">
        <w:rPr>
          <w:rFonts w:ascii="Bookman Old Style" w:hAnsi="Bookman Old Style"/>
          <w:i/>
          <w:color w:val="000000" w:themeColor="text1"/>
        </w:rPr>
        <w:t>Los proyectos de ley podrán presentarse en la Secretaría General de las Cámaras o en sus plenarias.</w:t>
      </w:r>
    </w:p>
    <w:p w:rsidR="00B923FF" w:rsidRPr="00D90E69" w:rsidRDefault="00B923FF" w:rsidP="00B923FF">
      <w:pPr>
        <w:ind w:left="851"/>
        <w:jc w:val="both"/>
        <w:rPr>
          <w:rFonts w:ascii="Bookman Old Style" w:hAnsi="Bookman Old Style"/>
          <w:i/>
          <w:color w:val="000000" w:themeColor="text1"/>
        </w:rPr>
      </w:pPr>
      <w:r w:rsidRPr="00D90E69">
        <w:rPr>
          <w:rFonts w:ascii="Bookman Old Style" w:hAnsi="Bookman Old Style"/>
          <w:b/>
          <w:i/>
          <w:caps/>
          <w:color w:val="000000" w:themeColor="text1"/>
        </w:rPr>
        <w:t xml:space="preserve">Artículo 140. </w:t>
      </w:r>
      <w:r w:rsidRPr="00D90E69">
        <w:rPr>
          <w:rFonts w:ascii="Bookman Old Style" w:hAnsi="Bookman Old Style"/>
          <w:i/>
          <w:caps/>
          <w:color w:val="000000" w:themeColor="text1"/>
        </w:rPr>
        <w:t>Iniciativa legislativa.</w:t>
      </w:r>
      <w:r w:rsidRPr="00D90E69">
        <w:rPr>
          <w:rFonts w:ascii="Bookman Old Style" w:hAnsi="Bookman Old Style"/>
          <w:i/>
          <w:color w:val="000000" w:themeColor="text1"/>
        </w:rPr>
        <w:t xml:space="preserve"> Pueden presentar proyectos de ley:</w:t>
      </w:r>
    </w:p>
    <w:p w:rsidR="00B923FF" w:rsidRPr="00B923FF" w:rsidRDefault="00B923FF" w:rsidP="00B923FF">
      <w:pPr>
        <w:ind w:left="851"/>
        <w:jc w:val="both"/>
        <w:rPr>
          <w:rFonts w:ascii="Bookman Old Style" w:hAnsi="Bookman Old Style"/>
          <w:i/>
          <w:color w:val="000000" w:themeColor="text1"/>
        </w:rPr>
      </w:pPr>
      <w:r w:rsidRPr="00D90E69">
        <w:rPr>
          <w:rFonts w:ascii="Bookman Old Style" w:hAnsi="Bookman Old Style"/>
          <w:i/>
          <w:color w:val="000000" w:themeColor="text1"/>
        </w:rPr>
        <w:t>1. Los Senadores y Representantes a la Cámara individualmente y a través de las bancadas.</w:t>
      </w:r>
    </w:p>
    <w:bookmarkEnd w:id="2"/>
    <w:p w:rsidR="00B923FF" w:rsidRDefault="00B923FF" w:rsidP="00B923FF">
      <w:pPr>
        <w:contextualSpacing/>
        <w:jc w:val="both"/>
        <w:rPr>
          <w:rFonts w:ascii="Bookman Old Style" w:hAnsi="Bookman Old Style"/>
          <w:color w:val="000000" w:themeColor="text1"/>
        </w:rPr>
      </w:pPr>
      <w:r>
        <w:rPr>
          <w:rFonts w:ascii="Bookman Old Style" w:hAnsi="Bookman Old Style"/>
          <w:color w:val="000000" w:themeColor="text1"/>
        </w:rPr>
        <w:t>Cordialmente</w:t>
      </w:r>
    </w:p>
    <w:p w:rsidR="00B923FF" w:rsidRDefault="00B923FF" w:rsidP="00B923FF">
      <w:pPr>
        <w:contextualSpacing/>
        <w:jc w:val="both"/>
        <w:rPr>
          <w:rFonts w:ascii="Bookman Old Style" w:hAnsi="Bookman Old Style"/>
          <w:color w:val="000000" w:themeColor="text1"/>
        </w:rPr>
      </w:pPr>
    </w:p>
    <w:p w:rsidR="00B923FF" w:rsidRDefault="00B923FF" w:rsidP="00B923FF">
      <w:pPr>
        <w:contextualSpacing/>
        <w:jc w:val="both"/>
        <w:rPr>
          <w:rFonts w:ascii="Bookman Old Style" w:hAnsi="Bookman Old Style"/>
          <w:color w:val="000000" w:themeColor="text1"/>
        </w:rPr>
      </w:pPr>
    </w:p>
    <w:p w:rsidR="00B923FF" w:rsidRPr="00B923FF" w:rsidRDefault="00B923FF" w:rsidP="00B923FF">
      <w:pPr>
        <w:contextualSpacing/>
        <w:jc w:val="both"/>
        <w:rPr>
          <w:rFonts w:ascii="Bookman Old Style" w:hAnsi="Bookman Old Style"/>
          <w:color w:val="000000" w:themeColor="text1"/>
        </w:rPr>
      </w:pPr>
    </w:p>
    <w:p w:rsidR="00B923FF" w:rsidRPr="00460BF2" w:rsidRDefault="00B923FF" w:rsidP="00B923FF">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Pr>
          <w:rFonts w:ascii="Bookman Old Style" w:hAnsi="Bookman Old Style" w:cs="Arial"/>
          <w:b/>
          <w:sz w:val="24"/>
          <w:szCs w:val="24"/>
        </w:rPr>
        <w:t xml:space="preserve"> VARGAS</w:t>
      </w:r>
    </w:p>
    <w:p w:rsidR="00B923FF" w:rsidRPr="00460BF2" w:rsidRDefault="00B923FF" w:rsidP="00B923FF">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rsidR="00921DDB" w:rsidRPr="00B923FF" w:rsidRDefault="00B923FF" w:rsidP="00B923FF">
      <w:pPr>
        <w:pStyle w:val="Sinespaciado"/>
        <w:tabs>
          <w:tab w:val="left" w:pos="8055"/>
        </w:tabs>
        <w:jc w:val="center"/>
        <w:rPr>
          <w:rFonts w:ascii="Bookman Old Style" w:hAnsi="Bookman Old Style" w:cs="Arial"/>
          <w:sz w:val="24"/>
          <w:szCs w:val="24"/>
        </w:rPr>
      </w:pPr>
      <w:r>
        <w:rPr>
          <w:rFonts w:ascii="Bookman Old Style" w:hAnsi="Bookman Old Style" w:cs="Arial"/>
          <w:sz w:val="24"/>
          <w:szCs w:val="24"/>
        </w:rPr>
        <w:t>Partido Liberal Colombiano</w:t>
      </w:r>
    </w:p>
    <w:sectPr w:rsidR="00921DDB" w:rsidRPr="00B923F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E63" w:rsidRDefault="00994E63" w:rsidP="001C4B6E">
      <w:pPr>
        <w:spacing w:after="0" w:line="240" w:lineRule="auto"/>
      </w:pPr>
      <w:r>
        <w:separator/>
      </w:r>
    </w:p>
  </w:endnote>
  <w:endnote w:type="continuationSeparator" w:id="0">
    <w:p w:rsidR="00994E63" w:rsidRDefault="00994E63" w:rsidP="001C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DIN Next LT Pro Light">
    <w:altName w:val="DIN Next LT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FF" w:rsidRDefault="00B923FF" w:rsidP="00BD586C">
    <w:pPr>
      <w:pStyle w:val="Piedepgina"/>
      <w:jc w:val="center"/>
    </w:pPr>
  </w:p>
  <w:p w:rsidR="00B923FF" w:rsidRDefault="00B923FF" w:rsidP="00BD586C">
    <w:pPr>
      <w:pStyle w:val="Piedepgina"/>
      <w:jc w:val="center"/>
    </w:pPr>
  </w:p>
  <w:p w:rsidR="00B923FF" w:rsidRDefault="00B923FF" w:rsidP="00BD586C">
    <w:pPr>
      <w:pStyle w:val="Piedepgina"/>
      <w:jc w:val="center"/>
    </w:pPr>
  </w:p>
  <w:p w:rsidR="00B923FF" w:rsidRDefault="00B923FF" w:rsidP="00BD586C">
    <w:pPr>
      <w:pStyle w:val="Piedepgina"/>
      <w:jc w:val="center"/>
    </w:pPr>
  </w:p>
  <w:p w:rsidR="00B923FF" w:rsidRDefault="00B923FF" w:rsidP="00BD586C">
    <w:pPr>
      <w:pStyle w:val="Piedepgina"/>
      <w:jc w:val="center"/>
    </w:pPr>
  </w:p>
  <w:p w:rsidR="002A4A16" w:rsidRPr="00BD586C" w:rsidRDefault="002A4A16" w:rsidP="00BD586C">
    <w:pPr>
      <w:pStyle w:val="Piedepgina"/>
      <w:jc w:val="center"/>
      <w:rPr>
        <w:rFonts w:ascii="Bookman Old Style" w:hAnsi="Bookman Old Style"/>
        <w:sz w:val="16"/>
        <w:szCs w:val="16"/>
      </w:rPr>
    </w:pPr>
    <w:r>
      <w:rPr>
        <w:noProof/>
        <w:lang w:eastAsia="es-CO"/>
      </w:rPr>
      <w:drawing>
        <wp:anchor distT="0" distB="0" distL="0" distR="0" simplePos="0" relativeHeight="251659264" behindDoc="1" locked="0" layoutInCell="1" allowOverlap="1" wp14:anchorId="7F724DC9" wp14:editId="5F1F22B6">
          <wp:simplePos x="0" y="0"/>
          <wp:positionH relativeFrom="page">
            <wp:posOffset>2346960</wp:posOffset>
          </wp:positionH>
          <wp:positionV relativeFrom="page">
            <wp:posOffset>8559165</wp:posOffset>
          </wp:positionV>
          <wp:extent cx="2923101"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3101" cy="200025"/>
                  </a:xfrm>
                  <a:prstGeom prst="rect">
                    <a:avLst/>
                  </a:prstGeom>
                </pic:spPr>
              </pic:pic>
            </a:graphicData>
          </a:graphic>
        </wp:anchor>
      </w:drawing>
    </w:r>
    <w:r w:rsidRPr="002C086A">
      <w:t>Capitolio Nacional, Calle 10 No 7-50 Segundo Piso</w:t>
    </w:r>
  </w:p>
  <w:p w:rsidR="002A4A16" w:rsidRPr="002C086A" w:rsidRDefault="002A4A16" w:rsidP="002A4A16">
    <w:pPr>
      <w:pStyle w:val="Piedepgina"/>
    </w:pPr>
    <w:r w:rsidRPr="002C086A">
      <w:tab/>
      <w:t>Correo: juan.lozada@camara.gov.co</w:t>
    </w:r>
    <w:r w:rsidRPr="002C086A">
      <w:tab/>
    </w:r>
  </w:p>
  <w:p w:rsidR="002A4A16" w:rsidRPr="002C086A" w:rsidRDefault="002A4A16" w:rsidP="002A4A16">
    <w:pPr>
      <w:pStyle w:val="Piedepgina"/>
      <w:jc w:val="center"/>
    </w:pPr>
    <w:r w:rsidRPr="002C086A">
      <w:t xml:space="preserve">Teléfono (57+1) 4325100 </w:t>
    </w:r>
    <w:proofErr w:type="spellStart"/>
    <w:r w:rsidRPr="002C086A">
      <w:t>ext</w:t>
    </w:r>
    <w:proofErr w:type="spellEnd"/>
    <w:r w:rsidRPr="002C086A">
      <w:t>: 5273 - 5278 - 5289 - 5290</w:t>
    </w:r>
  </w:p>
  <w:p w:rsidR="002A4A16" w:rsidRDefault="002A4A16" w:rsidP="002A4A16">
    <w:pPr>
      <w:tabs>
        <w:tab w:val="left" w:pos="7875"/>
      </w:tabs>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ab/>
    </w:r>
  </w:p>
  <w:p w:rsidR="001C4B6E" w:rsidRDefault="001C4B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E63" w:rsidRDefault="00994E63" w:rsidP="001C4B6E">
      <w:pPr>
        <w:spacing w:after="0" w:line="240" w:lineRule="auto"/>
      </w:pPr>
      <w:r>
        <w:separator/>
      </w:r>
    </w:p>
  </w:footnote>
  <w:footnote w:type="continuationSeparator" w:id="0">
    <w:p w:rsidR="00994E63" w:rsidRDefault="00994E63" w:rsidP="001C4B6E">
      <w:pPr>
        <w:spacing w:after="0" w:line="240" w:lineRule="auto"/>
      </w:pPr>
      <w:r>
        <w:continuationSeparator/>
      </w:r>
    </w:p>
  </w:footnote>
  <w:footnote w:id="1">
    <w:p w:rsidR="00B923FF" w:rsidRPr="00BF18DC" w:rsidRDefault="00B923FF" w:rsidP="00B923FF">
      <w:pPr>
        <w:pStyle w:val="Textonotapie"/>
        <w:rPr>
          <w:rFonts w:ascii="Bookman Old Style" w:hAnsi="Bookman Old Style"/>
          <w:sz w:val="16"/>
          <w:szCs w:val="16"/>
        </w:rPr>
      </w:pPr>
      <w:r w:rsidRPr="00BF18DC">
        <w:rPr>
          <w:rStyle w:val="Refdenotaalpie"/>
          <w:rFonts w:ascii="Bookman Old Style" w:hAnsi="Bookman Old Style"/>
          <w:sz w:val="16"/>
          <w:szCs w:val="16"/>
        </w:rPr>
        <w:footnoteRef/>
      </w:r>
      <w:r w:rsidRPr="00BF18DC">
        <w:rPr>
          <w:rFonts w:ascii="Bookman Old Style" w:hAnsi="Bookman Old Style"/>
          <w:sz w:val="16"/>
          <w:szCs w:val="16"/>
        </w:rPr>
        <w:t xml:space="preserve"> </w:t>
      </w:r>
      <w:r w:rsidRPr="00BF18DC">
        <w:rPr>
          <w:rFonts w:ascii="Bookman Old Style" w:hAnsi="Bookman Old Style"/>
          <w:i/>
          <w:sz w:val="16"/>
          <w:szCs w:val="16"/>
        </w:rPr>
        <w:t xml:space="preserve">Corte Suprema de Justicia Sentencia </w:t>
      </w:r>
      <w:r>
        <w:rPr>
          <w:rFonts w:ascii="Bookman Old Style" w:hAnsi="Bookman Old Style"/>
          <w:i/>
          <w:sz w:val="16"/>
          <w:szCs w:val="16"/>
        </w:rPr>
        <w:t>STC</w:t>
      </w:r>
      <w:r w:rsidRPr="00BF18DC">
        <w:rPr>
          <w:rFonts w:ascii="Bookman Old Style" w:hAnsi="Bookman Old Style"/>
          <w:i/>
          <w:sz w:val="16"/>
          <w:szCs w:val="16"/>
        </w:rPr>
        <w:t>4360 – 2018</w:t>
      </w:r>
      <w:r>
        <w:rPr>
          <w:rFonts w:ascii="Bookman Old Style" w:hAnsi="Bookman Old Style"/>
          <w:i/>
          <w:sz w:val="16"/>
          <w:szCs w:val="16"/>
        </w:rPr>
        <w:t xml:space="preserve"> </w:t>
      </w:r>
      <w:r w:rsidRPr="008E5ECA">
        <w:rPr>
          <w:rFonts w:ascii="Bookman Old Style" w:hAnsi="Bookman Old Style"/>
          <w:i/>
          <w:sz w:val="16"/>
          <w:szCs w:val="16"/>
        </w:rPr>
        <w:t>del 05 de abril de 2018</w:t>
      </w:r>
      <w:r w:rsidRPr="00BF18DC">
        <w:rPr>
          <w:rFonts w:ascii="Bookman Old Style" w:hAnsi="Bookman Old Style"/>
          <w:i/>
          <w:sz w:val="16"/>
          <w:szCs w:val="16"/>
        </w:rPr>
        <w:t>. MP. LUIS ARM</w:t>
      </w:r>
      <w:r>
        <w:rPr>
          <w:rFonts w:ascii="Bookman Old Style" w:hAnsi="Bookman Old Style"/>
          <w:i/>
          <w:sz w:val="16"/>
          <w:szCs w:val="16"/>
        </w:rPr>
        <w:t>ANDO TOLOSA VILLABONA. p.41</w:t>
      </w:r>
      <w:r w:rsidRPr="00BF18DC">
        <w:rPr>
          <w:rFonts w:ascii="Bookman Old Style" w:hAnsi="Bookman Old Style"/>
          <w:i/>
          <w:sz w:val="16"/>
          <w:szCs w:val="16"/>
        </w:rPr>
        <w:t>.</w:t>
      </w:r>
    </w:p>
  </w:footnote>
  <w:footnote w:id="2">
    <w:p w:rsidR="00B923FF" w:rsidRPr="00F223D4" w:rsidRDefault="00B923FF" w:rsidP="00B923FF">
      <w:pPr>
        <w:pStyle w:val="Textonotapie"/>
      </w:pPr>
      <w:r w:rsidRPr="00F223D4">
        <w:rPr>
          <w:rFonts w:ascii="Bookman Old Style" w:hAnsi="Bookman Old Style"/>
          <w:i/>
          <w:sz w:val="16"/>
          <w:szCs w:val="16"/>
          <w:vertAlign w:val="superscript"/>
        </w:rPr>
        <w:footnoteRef/>
      </w:r>
      <w:r w:rsidRPr="00F223D4">
        <w:rPr>
          <w:rFonts w:ascii="Bookman Old Style" w:hAnsi="Bookman Old Style"/>
          <w:i/>
          <w:sz w:val="16"/>
          <w:szCs w:val="16"/>
          <w:vertAlign w:val="superscript"/>
        </w:rPr>
        <w:t xml:space="preserve"> </w:t>
      </w:r>
      <w:r w:rsidRPr="00F223D4">
        <w:rPr>
          <w:rFonts w:ascii="Bookman Old Style" w:hAnsi="Bookman Old Style"/>
          <w:i/>
          <w:sz w:val="16"/>
          <w:szCs w:val="16"/>
        </w:rPr>
        <w:t>Ibídem p. 48-9.</w:t>
      </w:r>
    </w:p>
  </w:footnote>
  <w:footnote w:id="3">
    <w:p w:rsidR="00B923FF" w:rsidRPr="00F63720" w:rsidRDefault="00B923FF" w:rsidP="00B923FF">
      <w:pPr>
        <w:pStyle w:val="Textonotapie"/>
      </w:pPr>
      <w:r w:rsidRPr="00F63720">
        <w:rPr>
          <w:rStyle w:val="Refdenotaalpie"/>
          <w:rFonts w:ascii="Bookman Old Style" w:hAnsi="Bookman Old Style"/>
          <w:sz w:val="16"/>
          <w:szCs w:val="16"/>
        </w:rPr>
        <w:footnoteRef/>
      </w:r>
      <w:r>
        <w:t xml:space="preserve"> </w:t>
      </w:r>
      <w:r w:rsidRPr="00F223D4">
        <w:rPr>
          <w:rFonts w:ascii="Bookman Old Style" w:hAnsi="Bookman Old Style"/>
          <w:i/>
          <w:sz w:val="16"/>
          <w:szCs w:val="16"/>
        </w:rPr>
        <w:t>Ib</w:t>
      </w:r>
      <w:r>
        <w:rPr>
          <w:rFonts w:ascii="Bookman Old Style" w:hAnsi="Bookman Old Style"/>
          <w:i/>
          <w:sz w:val="16"/>
          <w:szCs w:val="16"/>
        </w:rPr>
        <w:t>ídem p. 4</w:t>
      </w:r>
      <w:r w:rsidRPr="00F223D4">
        <w:rPr>
          <w:rFonts w:ascii="Bookman Old Style" w:hAnsi="Bookman Old Style"/>
          <w:i/>
          <w:sz w:val="16"/>
          <w:szCs w:val="16"/>
        </w:rPr>
        <w:t>9.</w:t>
      </w:r>
    </w:p>
  </w:footnote>
  <w:footnote w:id="4">
    <w:p w:rsidR="00B923FF" w:rsidRDefault="00B923FF" w:rsidP="00B923FF">
      <w:pPr>
        <w:pStyle w:val="Textonotapie"/>
        <w:ind w:left="142" w:hanging="142"/>
        <w:rPr>
          <w:rFonts w:ascii="Bookman Old Style" w:hAnsi="Bookman Old Style"/>
          <w:sz w:val="16"/>
          <w:szCs w:val="16"/>
        </w:rPr>
      </w:pPr>
      <w:r w:rsidRPr="00A106F3">
        <w:rPr>
          <w:rStyle w:val="Refdenotaalpie"/>
          <w:rFonts w:ascii="Bookman Old Style" w:hAnsi="Bookman Old Style"/>
          <w:sz w:val="16"/>
          <w:szCs w:val="16"/>
        </w:rPr>
        <w:footnoteRef/>
      </w:r>
      <w:r>
        <w:rPr>
          <w:rFonts w:ascii="Bookman Old Style" w:hAnsi="Bookman Old Style"/>
          <w:sz w:val="16"/>
          <w:szCs w:val="16"/>
        </w:rPr>
        <w:t xml:space="preserve"> </w:t>
      </w:r>
      <w:r w:rsidRPr="00A106F3">
        <w:rPr>
          <w:rFonts w:ascii="Bookman Old Style" w:hAnsi="Bookman Old Style"/>
          <w:sz w:val="16"/>
          <w:szCs w:val="16"/>
        </w:rPr>
        <w:t xml:space="preserve">IDEAM. Resultados Monitoreo de la Deforestación 2017. </w:t>
      </w:r>
    </w:p>
    <w:p w:rsidR="00B923FF" w:rsidRPr="00A106F3" w:rsidRDefault="00B923FF" w:rsidP="00B923FF">
      <w:pPr>
        <w:pStyle w:val="Textonotapie"/>
        <w:ind w:left="142" w:hanging="142"/>
      </w:pPr>
      <w:r>
        <w:rPr>
          <w:rFonts w:ascii="Bookman Old Style" w:hAnsi="Bookman Old Style"/>
          <w:sz w:val="16"/>
          <w:szCs w:val="16"/>
        </w:rPr>
        <w:t>Ver:</w:t>
      </w:r>
      <w:r w:rsidRPr="00A106F3">
        <w:rPr>
          <w:rFonts w:ascii="Bookman Old Style" w:hAnsi="Bookman Old Style"/>
          <w:sz w:val="16"/>
          <w:szCs w:val="16"/>
        </w:rPr>
        <w:t>http://www.ideam.gov.co/documents/24277/72115631/Actualizacion_cifras2017+FINAL.pdf/40bc4bb3-370c-4639-91ee-e4c6cea97a07</w:t>
      </w:r>
    </w:p>
  </w:footnote>
  <w:footnote w:id="5">
    <w:p w:rsidR="00B923FF" w:rsidRPr="00791A3E" w:rsidRDefault="00B923FF" w:rsidP="00B923FF">
      <w:pPr>
        <w:pStyle w:val="Textonotapie"/>
        <w:rPr>
          <w:rFonts w:ascii="Bookman Old Style" w:hAnsi="Bookman Old Style"/>
          <w:sz w:val="16"/>
          <w:szCs w:val="16"/>
        </w:rPr>
      </w:pPr>
      <w:r w:rsidRPr="00791A3E">
        <w:rPr>
          <w:rStyle w:val="Refdenotaalpie"/>
          <w:rFonts w:ascii="Bookman Old Style" w:hAnsi="Bookman Old Style"/>
          <w:sz w:val="16"/>
          <w:szCs w:val="16"/>
        </w:rPr>
        <w:footnoteRef/>
      </w:r>
      <w:r w:rsidRPr="00791A3E">
        <w:rPr>
          <w:rFonts w:ascii="Bookman Old Style" w:hAnsi="Bookman Old Style"/>
          <w:sz w:val="16"/>
          <w:szCs w:val="16"/>
        </w:rPr>
        <w:t xml:space="preserve"> </w:t>
      </w:r>
      <w:r>
        <w:rPr>
          <w:rFonts w:ascii="Bookman Old Style" w:hAnsi="Bookman Old Style"/>
          <w:sz w:val="16"/>
          <w:szCs w:val="16"/>
        </w:rPr>
        <w:t xml:space="preserve">Departamento Nacional de </w:t>
      </w:r>
      <w:r w:rsidRPr="00791A3E">
        <w:rPr>
          <w:rFonts w:ascii="Bookman Old Style" w:hAnsi="Bookman Old Style"/>
          <w:sz w:val="16"/>
          <w:szCs w:val="16"/>
        </w:rPr>
        <w:t>P</w:t>
      </w:r>
      <w:r>
        <w:rPr>
          <w:rFonts w:ascii="Bookman Old Style" w:hAnsi="Bookman Old Style"/>
          <w:sz w:val="16"/>
          <w:szCs w:val="16"/>
        </w:rPr>
        <w:t>laneación</w:t>
      </w:r>
      <w:r w:rsidRPr="00791A3E">
        <w:rPr>
          <w:rFonts w:ascii="Bookman Old Style" w:hAnsi="Bookman Old Style"/>
          <w:sz w:val="16"/>
          <w:szCs w:val="16"/>
        </w:rPr>
        <w:t>. Bases del Plan Nacional de Desarrollo 2014-2018. p. 542.</w:t>
      </w:r>
    </w:p>
  </w:footnote>
  <w:footnote w:id="6">
    <w:p w:rsidR="00B923FF" w:rsidRPr="00764FAD" w:rsidRDefault="00B923FF" w:rsidP="00B923FF">
      <w:pPr>
        <w:pStyle w:val="Textonotapie"/>
        <w:rPr>
          <w:rFonts w:ascii="Bookman Old Style" w:hAnsi="Bookman Old Style"/>
          <w:sz w:val="16"/>
          <w:szCs w:val="16"/>
        </w:rPr>
      </w:pPr>
      <w:r w:rsidRPr="00764FAD">
        <w:rPr>
          <w:rStyle w:val="Refdenotaalpie"/>
          <w:rFonts w:ascii="Bookman Old Style" w:hAnsi="Bookman Old Style"/>
          <w:sz w:val="16"/>
          <w:szCs w:val="16"/>
        </w:rPr>
        <w:footnoteRef/>
      </w:r>
      <w:r w:rsidRPr="00764FAD">
        <w:rPr>
          <w:rFonts w:ascii="Bookman Old Style" w:hAnsi="Bookman Old Style"/>
          <w:sz w:val="16"/>
          <w:szCs w:val="16"/>
        </w:rPr>
        <w:t xml:space="preserve"> </w:t>
      </w:r>
      <w:r w:rsidRPr="00764FAD">
        <w:rPr>
          <w:rFonts w:ascii="Bookman Old Style" w:hAnsi="Bookman Old Style"/>
          <w:i/>
          <w:sz w:val="16"/>
          <w:szCs w:val="16"/>
        </w:rPr>
        <w:t>Ibídem</w:t>
      </w:r>
      <w:r w:rsidRPr="00764FAD">
        <w:rPr>
          <w:rFonts w:ascii="Bookman Old Style" w:hAnsi="Bookman Old Style"/>
          <w:sz w:val="16"/>
          <w:szCs w:val="16"/>
        </w:rPr>
        <w:t xml:space="preserve"> cita 4</w:t>
      </w:r>
      <w:r>
        <w:rPr>
          <w:rFonts w:ascii="Bookman Old Style" w:hAnsi="Bookman Old Style"/>
          <w:sz w:val="16"/>
          <w:szCs w:val="16"/>
        </w:rPr>
        <w:t xml:space="preserve">. </w:t>
      </w:r>
    </w:p>
  </w:footnote>
  <w:footnote w:id="7">
    <w:p w:rsidR="00B923FF" w:rsidRPr="00C651E6" w:rsidRDefault="00B923FF" w:rsidP="00B923FF">
      <w:pPr>
        <w:pStyle w:val="Textonotapie"/>
        <w:ind w:left="142" w:hanging="142"/>
        <w:rPr>
          <w:rFonts w:ascii="Bookman Old Style" w:hAnsi="Bookman Old Style"/>
          <w:i/>
          <w:sz w:val="16"/>
          <w:szCs w:val="16"/>
        </w:rPr>
      </w:pPr>
      <w:r w:rsidRPr="00C651E6">
        <w:rPr>
          <w:rStyle w:val="Refdenotaalpie"/>
          <w:rFonts w:ascii="Bookman Old Style" w:hAnsi="Bookman Old Style"/>
          <w:i/>
          <w:sz w:val="16"/>
          <w:szCs w:val="16"/>
        </w:rPr>
        <w:footnoteRef/>
      </w:r>
      <w:r>
        <w:rPr>
          <w:rFonts w:ascii="Bookman Old Style" w:hAnsi="Bookman Old Style"/>
          <w:sz w:val="16"/>
          <w:szCs w:val="16"/>
        </w:rPr>
        <w:t xml:space="preserve"> Ministerio de Ambiente y Desarrollo Sostenible, Instituto de Hidrología, Meteorología y Estudios Ambientales. </w:t>
      </w:r>
      <w:r w:rsidRPr="00443B09">
        <w:rPr>
          <w:rFonts w:ascii="Bookman Old Style" w:hAnsi="Bookman Old Style"/>
          <w:sz w:val="16"/>
          <w:szCs w:val="16"/>
        </w:rPr>
        <w:t>Estrategia Integral de Control a la Deforestación y Gestión de los Bosques –Bosques Territorios de Vida. Bogotá. 2010. p. 5</w:t>
      </w:r>
      <w:r>
        <w:rPr>
          <w:rFonts w:ascii="Bookman Old Style" w:hAnsi="Bookman Old Style"/>
          <w:sz w:val="16"/>
          <w:szCs w:val="16"/>
        </w:rPr>
        <w:t>7</w:t>
      </w:r>
      <w:r w:rsidRPr="00443B09">
        <w:rPr>
          <w:rFonts w:ascii="Bookman Old Style" w:hAnsi="Bookman Old Style"/>
          <w:sz w:val="16"/>
          <w:szCs w:val="16"/>
        </w:rPr>
        <w:t>.</w:t>
      </w:r>
    </w:p>
  </w:footnote>
  <w:footnote w:id="8">
    <w:p w:rsidR="00B923FF" w:rsidRPr="006C6BF2" w:rsidRDefault="00B923FF" w:rsidP="00B923FF">
      <w:pPr>
        <w:pStyle w:val="Textonotapie"/>
        <w:ind w:left="142" w:hanging="142"/>
        <w:rPr>
          <w:rFonts w:ascii="Bookman Old Style" w:hAnsi="Bookman Old Style"/>
          <w:sz w:val="16"/>
          <w:szCs w:val="16"/>
        </w:rPr>
      </w:pPr>
      <w:r w:rsidRPr="006C6BF2">
        <w:rPr>
          <w:rStyle w:val="Refdenotaalpie"/>
          <w:rFonts w:ascii="Bookman Old Style" w:hAnsi="Bookman Old Style"/>
          <w:sz w:val="16"/>
          <w:szCs w:val="16"/>
        </w:rPr>
        <w:footnoteRef/>
      </w:r>
      <w:r>
        <w:rPr>
          <w:rFonts w:ascii="Bookman Old Style" w:hAnsi="Bookman Old Style"/>
          <w:sz w:val="16"/>
          <w:szCs w:val="16"/>
        </w:rPr>
        <w:t xml:space="preserve"> </w:t>
      </w:r>
      <w:r w:rsidRPr="006C6BF2">
        <w:rPr>
          <w:rFonts w:ascii="Bookman Old Style" w:hAnsi="Bookman Old Style"/>
          <w:sz w:val="16"/>
          <w:szCs w:val="16"/>
        </w:rPr>
        <w:t>https://sostenibilidad.semana.com/medio-ambiente/articulo/deforestacion-en-colombia-las-regiones-mas-deforestadas-en-2017/37730</w:t>
      </w:r>
    </w:p>
  </w:footnote>
  <w:footnote w:id="9">
    <w:p w:rsidR="00B923FF" w:rsidRPr="00C651E6" w:rsidRDefault="00B923FF" w:rsidP="00B923FF">
      <w:pPr>
        <w:pStyle w:val="Textonotapie"/>
        <w:rPr>
          <w:rFonts w:ascii="Bookman Old Style" w:hAnsi="Bookman Old Style"/>
          <w:i/>
          <w:sz w:val="16"/>
          <w:szCs w:val="16"/>
        </w:rPr>
      </w:pPr>
      <w:r w:rsidRPr="00C651E6">
        <w:rPr>
          <w:rStyle w:val="Refdenotaalpie"/>
          <w:rFonts w:ascii="Bookman Old Style" w:hAnsi="Bookman Old Style"/>
          <w:i/>
          <w:sz w:val="16"/>
          <w:szCs w:val="16"/>
        </w:rPr>
        <w:footnoteRef/>
      </w:r>
      <w:r w:rsidRPr="00C651E6">
        <w:rPr>
          <w:rFonts w:ascii="Bookman Old Style" w:hAnsi="Bookman Old Style"/>
          <w:i/>
          <w:sz w:val="16"/>
          <w:szCs w:val="16"/>
        </w:rPr>
        <w:t xml:space="preserve"> </w:t>
      </w:r>
      <w:r w:rsidRPr="00764FAD">
        <w:rPr>
          <w:rFonts w:ascii="Bookman Old Style" w:hAnsi="Bookman Old Style"/>
          <w:i/>
          <w:sz w:val="16"/>
          <w:szCs w:val="16"/>
        </w:rPr>
        <w:t>Ibídem</w:t>
      </w:r>
      <w:r>
        <w:rPr>
          <w:rFonts w:ascii="Bookman Old Style" w:hAnsi="Bookman Old Style"/>
          <w:sz w:val="16"/>
          <w:szCs w:val="16"/>
        </w:rPr>
        <w:t xml:space="preserve"> cita 7. </w:t>
      </w:r>
      <w:r>
        <w:rPr>
          <w:rFonts w:ascii="Bookman Old Style" w:hAnsi="Bookman Old Style"/>
          <w:i/>
          <w:sz w:val="16"/>
          <w:szCs w:val="16"/>
        </w:rPr>
        <w:t xml:space="preserve">p. 72 - </w:t>
      </w:r>
      <w:r w:rsidRPr="00C651E6">
        <w:rPr>
          <w:rFonts w:ascii="Bookman Old Style" w:hAnsi="Bookman Old Style"/>
          <w:i/>
          <w:sz w:val="16"/>
          <w:szCs w:val="16"/>
        </w:rPr>
        <w:t>73.</w:t>
      </w:r>
    </w:p>
  </w:footnote>
  <w:footnote w:id="10">
    <w:p w:rsidR="00B923FF" w:rsidRPr="009E45F2" w:rsidRDefault="00B923FF" w:rsidP="00B923FF">
      <w:pPr>
        <w:pStyle w:val="Textonotapie"/>
        <w:tabs>
          <w:tab w:val="left" w:pos="0"/>
        </w:tabs>
        <w:ind w:left="142" w:hanging="142"/>
        <w:rPr>
          <w:rFonts w:ascii="Bookman Old Style" w:hAnsi="Bookman Old Style"/>
          <w:sz w:val="16"/>
          <w:szCs w:val="16"/>
        </w:rPr>
      </w:pPr>
      <w:r w:rsidRPr="00C651E6">
        <w:rPr>
          <w:rStyle w:val="Refdenotaalpie"/>
          <w:rFonts w:ascii="Bookman Old Style" w:hAnsi="Bookman Old Style"/>
          <w:i/>
          <w:sz w:val="16"/>
          <w:szCs w:val="16"/>
        </w:rPr>
        <w:footnoteRef/>
      </w:r>
      <w:r w:rsidRPr="00C651E6">
        <w:rPr>
          <w:rFonts w:ascii="Bookman Old Style" w:hAnsi="Bookman Old Style"/>
          <w:i/>
          <w:sz w:val="16"/>
          <w:szCs w:val="16"/>
        </w:rPr>
        <w:t xml:space="preserve"> </w:t>
      </w:r>
      <w:r w:rsidRPr="009E45F2">
        <w:rPr>
          <w:rFonts w:ascii="Bookman Old Style" w:hAnsi="Bookman Old Style"/>
          <w:i/>
          <w:sz w:val="16"/>
          <w:szCs w:val="16"/>
        </w:rPr>
        <w:t>Ibídem</w:t>
      </w:r>
      <w:r>
        <w:rPr>
          <w:rFonts w:ascii="Bookman Old Style" w:hAnsi="Bookman Old Style"/>
          <w:i/>
          <w:sz w:val="16"/>
          <w:szCs w:val="16"/>
        </w:rPr>
        <w:t>. “</w:t>
      </w:r>
      <w:r w:rsidRPr="004F78EA">
        <w:rPr>
          <w:rFonts w:ascii="Bookman Old Style" w:hAnsi="Bookman Old Style"/>
          <w:i/>
          <w:sz w:val="16"/>
          <w:szCs w:val="16"/>
        </w:rPr>
        <w:t>Se relacionan con actividades humanas que afectan directamente los bosques. Agrupan los factores que operan a escala local, diferentes a las condiciones iniciales estructurales o sistémicas, los cuales se originan en el uso de la tierra y que afectan la cobertura forestal mediante el aprovechamiento del recurso arbóreo, o su eliminación para la dar paso a otros usos. Las causas directas permiten entender cómo se transforma el bosque</w:t>
      </w:r>
      <w:r w:rsidRPr="009E45F2">
        <w:rPr>
          <w:rFonts w:ascii="Bookman Old Style" w:hAnsi="Bookman Old Style"/>
          <w:sz w:val="16"/>
          <w:szCs w:val="16"/>
        </w:rPr>
        <w:t>.</w:t>
      </w:r>
      <w:r>
        <w:rPr>
          <w:rFonts w:ascii="Bookman Old Style" w:hAnsi="Bookman Old Style"/>
          <w:sz w:val="16"/>
          <w:szCs w:val="16"/>
        </w:rPr>
        <w:t>”</w:t>
      </w:r>
    </w:p>
  </w:footnote>
  <w:footnote w:id="11">
    <w:p w:rsidR="00B923FF" w:rsidRPr="00AD1825" w:rsidRDefault="00B923FF" w:rsidP="00B923FF">
      <w:pPr>
        <w:pStyle w:val="Textonotapie"/>
        <w:tabs>
          <w:tab w:val="left" w:pos="0"/>
        </w:tabs>
        <w:ind w:left="142" w:hanging="142"/>
        <w:rPr>
          <w:rFonts w:ascii="Bookman Old Style" w:hAnsi="Bookman Old Style"/>
          <w:sz w:val="16"/>
          <w:szCs w:val="16"/>
        </w:rPr>
      </w:pPr>
      <w:r w:rsidRPr="00C651E6">
        <w:rPr>
          <w:rStyle w:val="Refdenotaalpie"/>
          <w:rFonts w:ascii="Bookman Old Style" w:hAnsi="Bookman Old Style"/>
          <w:i/>
          <w:sz w:val="16"/>
          <w:szCs w:val="16"/>
        </w:rPr>
        <w:footnoteRef/>
      </w:r>
      <w:r w:rsidRPr="00C651E6">
        <w:rPr>
          <w:rFonts w:ascii="Bookman Old Style" w:hAnsi="Bookman Old Style"/>
          <w:i/>
          <w:sz w:val="16"/>
          <w:szCs w:val="16"/>
        </w:rPr>
        <w:t xml:space="preserve"> </w:t>
      </w:r>
      <w:r w:rsidRPr="009E45F2">
        <w:rPr>
          <w:rFonts w:ascii="Bookman Old Style" w:hAnsi="Bookman Old Style"/>
          <w:i/>
          <w:sz w:val="16"/>
          <w:szCs w:val="16"/>
        </w:rPr>
        <w:t>Ibídem</w:t>
      </w:r>
      <w:r>
        <w:rPr>
          <w:rFonts w:ascii="Bookman Old Style" w:hAnsi="Bookman Old Style"/>
          <w:i/>
          <w:sz w:val="16"/>
          <w:szCs w:val="16"/>
        </w:rPr>
        <w:t>. “</w:t>
      </w:r>
      <w:r w:rsidRPr="004F78EA">
        <w:rPr>
          <w:rFonts w:ascii="Bookman Old Style" w:hAnsi="Bookman Old Style"/>
          <w:i/>
          <w:sz w:val="16"/>
          <w:szCs w:val="16"/>
        </w:rPr>
        <w:t>Son factores que refuerzan las causas directas de la deforestación. Agrupan complejas variables sociales, políticas, económicas, tec</w:t>
      </w:r>
      <w:r w:rsidRPr="004F78EA">
        <w:rPr>
          <w:rFonts w:ascii="Bookman Old Style" w:hAnsi="Bookman Old Style"/>
          <w:i/>
          <w:sz w:val="16"/>
          <w:szCs w:val="16"/>
        </w:rPr>
        <w:softHyphen/>
        <w:t>nológicas, y culturales, que constituyen las condiciones iniciales en las relaciones estructurales existentes entre sistemas humanos y naturales. Estos factores influyen en las decisiones tomadas por los agentes y ayudan a explicar el por qué se presenta el fenómeno de deforestación</w:t>
      </w:r>
      <w:r w:rsidRPr="00AD1825">
        <w:rPr>
          <w:rFonts w:ascii="Bookman Old Style" w:hAnsi="Bookman Old Style"/>
          <w:sz w:val="16"/>
          <w:szCs w:val="16"/>
        </w:rPr>
        <w:t>.</w:t>
      </w:r>
      <w:r>
        <w:rPr>
          <w:rFonts w:ascii="Bookman Old Style" w:hAnsi="Bookman Old Style"/>
          <w:sz w:val="16"/>
          <w:szCs w:val="16"/>
        </w:rPr>
        <w:t>”</w:t>
      </w:r>
    </w:p>
  </w:footnote>
  <w:footnote w:id="12">
    <w:p w:rsidR="00B923FF" w:rsidRPr="00AD1825" w:rsidRDefault="00B923FF" w:rsidP="00B923FF">
      <w:pPr>
        <w:pStyle w:val="Textonotapie"/>
        <w:tabs>
          <w:tab w:val="left" w:pos="0"/>
        </w:tabs>
        <w:ind w:left="142" w:hanging="142"/>
        <w:rPr>
          <w:sz w:val="14"/>
          <w:szCs w:val="14"/>
        </w:rPr>
      </w:pPr>
      <w:r w:rsidRPr="00C651E6">
        <w:rPr>
          <w:rStyle w:val="Refdenotaalpie"/>
          <w:rFonts w:ascii="Bookman Old Style" w:hAnsi="Bookman Old Style"/>
          <w:i/>
          <w:sz w:val="16"/>
          <w:szCs w:val="16"/>
        </w:rPr>
        <w:footnoteRef/>
      </w:r>
      <w:r w:rsidRPr="00C651E6">
        <w:rPr>
          <w:rFonts w:ascii="Bookman Old Style" w:hAnsi="Bookman Old Style"/>
          <w:i/>
          <w:sz w:val="16"/>
          <w:szCs w:val="16"/>
        </w:rPr>
        <w:t xml:space="preserve"> </w:t>
      </w:r>
      <w:r w:rsidRPr="009E45F2">
        <w:rPr>
          <w:rFonts w:ascii="Bookman Old Style" w:hAnsi="Bookman Old Style"/>
          <w:i/>
          <w:sz w:val="16"/>
          <w:szCs w:val="16"/>
        </w:rPr>
        <w:t>Ibídem</w:t>
      </w:r>
      <w:r>
        <w:rPr>
          <w:rFonts w:ascii="Bookman Old Style" w:hAnsi="Bookman Old Style"/>
          <w:i/>
          <w:sz w:val="16"/>
          <w:szCs w:val="16"/>
        </w:rPr>
        <w:t>. “</w:t>
      </w:r>
      <w:r w:rsidRPr="004F78EA">
        <w:rPr>
          <w:rFonts w:ascii="Bookman Old Style" w:hAnsi="Bookman Old Style"/>
          <w:i/>
          <w:sz w:val="16"/>
          <w:szCs w:val="16"/>
        </w:rPr>
        <w:t xml:space="preserve">Personas, grupos sociales o instituciones (públicas o privadas), que influenciadas o motivadas por una serie de factores o causas </w:t>
      </w:r>
      <w:proofErr w:type="spellStart"/>
      <w:r w:rsidRPr="004F78EA">
        <w:rPr>
          <w:rFonts w:ascii="Bookman Old Style" w:hAnsi="Bookman Old Style"/>
          <w:i/>
          <w:sz w:val="16"/>
          <w:szCs w:val="16"/>
        </w:rPr>
        <w:t>sub¬yacentes</w:t>
      </w:r>
      <w:proofErr w:type="spellEnd"/>
      <w:r w:rsidRPr="004F78EA">
        <w:rPr>
          <w:rFonts w:ascii="Bookman Old Style" w:hAnsi="Bookman Old Style"/>
          <w:i/>
          <w:sz w:val="16"/>
          <w:szCs w:val="16"/>
        </w:rPr>
        <w:t xml:space="preserve">, toman la decisión de convertir los bosques naturales </w:t>
      </w:r>
      <w:proofErr w:type="spellStart"/>
      <w:r w:rsidRPr="004F78EA">
        <w:rPr>
          <w:rFonts w:ascii="Bookman Old Style" w:hAnsi="Bookman Old Style"/>
          <w:i/>
          <w:sz w:val="16"/>
          <w:szCs w:val="16"/>
        </w:rPr>
        <w:t>ha¬cia</w:t>
      </w:r>
      <w:proofErr w:type="spellEnd"/>
      <w:r w:rsidRPr="004F78EA">
        <w:rPr>
          <w:rFonts w:ascii="Bookman Old Style" w:hAnsi="Bookman Old Style"/>
          <w:i/>
          <w:sz w:val="16"/>
          <w:szCs w:val="16"/>
        </w:rPr>
        <w:t xml:space="preserve"> otras coberturas y usos, y cuyas acciones se ven manifestadas en el territorio a través de una o más causas directas. Los agentes constituyen el actor más importante dentro de la caracterización</w:t>
      </w:r>
      <w:r w:rsidRPr="00AD1825">
        <w:rPr>
          <w:rFonts w:ascii="Bookman Old Style" w:hAnsi="Bookman Old Style"/>
          <w:sz w:val="16"/>
          <w:szCs w:val="16"/>
        </w:rPr>
        <w:t>.</w:t>
      </w:r>
      <w:r>
        <w:rPr>
          <w:rFonts w:ascii="Bookman Old Style" w:hAnsi="Bookman Old Style"/>
          <w:sz w:val="16"/>
          <w:szCs w:val="16"/>
        </w:rPr>
        <w:t>”</w:t>
      </w:r>
    </w:p>
  </w:footnote>
  <w:footnote w:id="13">
    <w:p w:rsidR="00B923FF" w:rsidRPr="00C651E6" w:rsidRDefault="00B923FF" w:rsidP="00B923FF">
      <w:pPr>
        <w:pStyle w:val="Textonotapie"/>
        <w:tabs>
          <w:tab w:val="left" w:pos="142"/>
        </w:tabs>
        <w:ind w:left="142" w:hanging="142"/>
        <w:rPr>
          <w:rFonts w:ascii="Bookman Old Style" w:hAnsi="Bookman Old Style"/>
          <w:i/>
          <w:sz w:val="16"/>
          <w:szCs w:val="16"/>
        </w:rPr>
      </w:pPr>
      <w:r w:rsidRPr="00C651E6">
        <w:rPr>
          <w:rStyle w:val="Refdenotaalpie"/>
          <w:rFonts w:ascii="Bookman Old Style" w:hAnsi="Bookman Old Style"/>
          <w:i/>
          <w:sz w:val="16"/>
          <w:szCs w:val="16"/>
        </w:rPr>
        <w:footnoteRef/>
      </w:r>
      <w:r w:rsidRPr="00C651E6">
        <w:rPr>
          <w:rFonts w:ascii="Bookman Old Style" w:hAnsi="Bookman Old Style"/>
          <w:i/>
          <w:sz w:val="16"/>
          <w:szCs w:val="16"/>
        </w:rPr>
        <w:t xml:space="preserve"> </w:t>
      </w:r>
      <w:r w:rsidRPr="00280F59">
        <w:rPr>
          <w:rFonts w:ascii="Bookman Old Style" w:hAnsi="Bookman Old Style"/>
          <w:sz w:val="16"/>
          <w:szCs w:val="16"/>
        </w:rPr>
        <w:t>Corte Suprema de Justicia. Sentencia 4360 – 2018 del 05 de abril de 2018. MP. LUIS ARMANDO TOLOSA VILLABONA. p.37.</w:t>
      </w:r>
      <w:r w:rsidRPr="00C651E6">
        <w:rPr>
          <w:rFonts w:ascii="Bookman Old Style" w:hAnsi="Bookman Old Style"/>
          <w:i/>
          <w:sz w:val="16"/>
          <w:szCs w:val="16"/>
        </w:rPr>
        <w:t xml:space="preserve"> </w:t>
      </w:r>
      <w:r>
        <w:rPr>
          <w:rFonts w:ascii="Bookman Old Style" w:hAnsi="Bookman Old Style"/>
          <w:i/>
          <w:sz w:val="16"/>
          <w:szCs w:val="16"/>
        </w:rPr>
        <w:t>“</w:t>
      </w:r>
      <w:r w:rsidRPr="00C651E6">
        <w:rPr>
          <w:rFonts w:ascii="Bookman Old Style" w:hAnsi="Bookman Old Style"/>
          <w:i/>
          <w:sz w:val="16"/>
          <w:szCs w:val="16"/>
        </w:rPr>
        <w:t xml:space="preserve">El principio de solidaridad, para el caso concreto, se determina por el deber y corresponsabilidad del Estado colombiano en detener las causas que provocan la emisión de GEI provocada por la abrupta reducción boscosa de la Amazonía, siendo imperante adoptar medidas de mitigación inmediatas, protegiendo el derecho al bienestar ambiental, tanto a los </w:t>
      </w:r>
      <w:proofErr w:type="spellStart"/>
      <w:r w:rsidRPr="00C651E6">
        <w:rPr>
          <w:rFonts w:ascii="Bookman Old Style" w:hAnsi="Bookman Old Style"/>
          <w:i/>
          <w:sz w:val="16"/>
          <w:szCs w:val="16"/>
        </w:rPr>
        <w:t>tutelantes</w:t>
      </w:r>
      <w:proofErr w:type="spellEnd"/>
      <w:r w:rsidRPr="00C651E6">
        <w:rPr>
          <w:rFonts w:ascii="Bookman Old Style" w:hAnsi="Bookman Old Style"/>
          <w:i/>
          <w:sz w:val="16"/>
          <w:szCs w:val="16"/>
        </w:rPr>
        <w:t>, como a las demás personas que habitan y comparten el territorio amazónico, no solo el nacional, sino el extranjero, junto con todos los pobladores del globo terráqueo, incluido, los ecosistemas y seres vivos.</w:t>
      </w:r>
      <w:r>
        <w:rPr>
          <w:rFonts w:ascii="Bookman Old Style" w:hAnsi="Bookman Old Style"/>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A16" w:rsidRDefault="00921DDB" w:rsidP="00921DDB">
    <w:pPr>
      <w:pStyle w:val="Encabezado"/>
      <w:jc w:val="center"/>
    </w:pPr>
    <w:r>
      <w:rPr>
        <w:noProof/>
        <w:lang w:eastAsia="es-CO"/>
      </w:rPr>
      <w:drawing>
        <wp:anchor distT="0" distB="0" distL="114300" distR="114300" simplePos="0" relativeHeight="251661312" behindDoc="0" locked="0" layoutInCell="1" allowOverlap="1">
          <wp:simplePos x="0" y="0"/>
          <wp:positionH relativeFrom="column">
            <wp:posOffset>1291590</wp:posOffset>
          </wp:positionH>
          <wp:positionV relativeFrom="paragraph">
            <wp:posOffset>-1905</wp:posOffset>
          </wp:positionV>
          <wp:extent cx="3034800" cy="9036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800" cy="903600"/>
                  </a:xfrm>
                  <a:prstGeom prst="rect">
                    <a:avLst/>
                  </a:prstGeom>
                  <a:noFill/>
                </pic:spPr>
              </pic:pic>
            </a:graphicData>
          </a:graphic>
          <wp14:sizeRelH relativeFrom="margin">
            <wp14:pctWidth>0</wp14:pctWidth>
          </wp14:sizeRelH>
          <wp14:sizeRelV relativeFrom="margin">
            <wp14:pctHeight>0</wp14:pctHeight>
          </wp14:sizeRelV>
        </wp:anchor>
      </w:drawing>
    </w:r>
  </w:p>
  <w:p w:rsidR="00921DDB" w:rsidRDefault="00921DDB" w:rsidP="00921DDB">
    <w:pPr>
      <w:pStyle w:val="Encabezado"/>
      <w:jc w:val="center"/>
    </w:pPr>
    <w:r>
      <w:rPr>
        <w:rFonts w:ascii="Bookman Old Style" w:hAnsi="Bookman Old Style"/>
        <w:noProof/>
        <w:sz w:val="16"/>
        <w:szCs w:val="16"/>
        <w:lang w:eastAsia="es-CO"/>
      </w:rPr>
      <mc:AlternateContent>
        <mc:Choice Requires="wps">
          <w:drawing>
            <wp:anchor distT="0" distB="0" distL="114300" distR="114300" simplePos="0" relativeHeight="251660288" behindDoc="1" locked="0" layoutInCell="1" allowOverlap="1" wp14:anchorId="1A12CB71" wp14:editId="5E1373E2">
              <wp:simplePos x="0" y="0"/>
              <wp:positionH relativeFrom="page">
                <wp:posOffset>1743075</wp:posOffset>
              </wp:positionH>
              <wp:positionV relativeFrom="page">
                <wp:posOffset>1419224</wp:posOffset>
              </wp:positionV>
              <wp:extent cx="4270375" cy="600075"/>
              <wp:effectExtent l="0" t="0" r="1587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DDB" w:rsidRDefault="00921DDB" w:rsidP="00921DD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rsidR="00921DDB" w:rsidRDefault="00921DDB" w:rsidP="00921DD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2CB71" id="_x0000_t202" coordsize="21600,21600" o:spt="202" path="m,l,21600r21600,l21600,xe">
              <v:stroke joinstyle="miter"/>
              <v:path gradientshapeok="t" o:connecttype="rect"/>
            </v:shapetype>
            <v:shape id="Cuadro de texto 7" o:spid="_x0000_s1026" type="#_x0000_t202" style="position:absolute;left:0;text-align:left;margin-left:137.25pt;margin-top:111.75pt;width:336.25pt;height:4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SsgIAALA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C8wEqSDFuU7QpVElCHDDkaihS3S0OsUfO978DaHW3mAZjvCur+T1TeNhMwbIrbsRik5NIxQSDK0&#10;N/2zqyOOtiCb4YOkEI3sjHRAh1p1toJQEwTo0KyHU4MgD1TBZhwtgsvFDKMKzuZBEIBtQ5B0ut0r&#10;bd4x2SFrZFiBABw62d9pM7pOLjaYkCVvW9gnaSuebQDmuAOx4ao9s1m4nj4mQbJerpexF0fztRcH&#10;ReHdlHnszctwMSsuizwvwp82bhinDaeUCRtm0lcY/1n/jkoflXFSmJYtpxbOpqTVdpO3Cu0J6Lt0&#10;37EgZ27+8zRcvYDLC0phFAe3UeKV8+XCi8t45iWLYOkFYXKbzIM4iYvyOaU7Lti/U0JDhpNZNBvF&#10;9Ftu0Gv4XnMjaccNTJCWdxlenpxIaiW4FtS11hDejvZZKWz6T6WAdk+NdoK1Gh3Vag6bA6BYFW8k&#10;fQDpKgnKAn3C2AOjkeoHRgOMkAzr7zuiGEbtewHyt/NmMtRkbCaDiAquZthgNJq5GefSrld82wDy&#10;+MCEvIEnUnOn3qcsjg8LxoIjcRxhdu6c/zuvp0G7+gUAAP//AwBQSwMEFAAGAAgAAAAhAKZR+nXh&#10;AAAACwEAAA8AAABkcnMvZG93bnJldi54bWxMj81OwzAQhO9IvIO1lbhRu2npTxqnqhCckBBpOHB0&#10;YjexGq9D7Lbh7VlO5Taj/TQ7k+1G17GLGYL1KGE2FcAM1l5bbCR8lq+Pa2AhKtSq82gk/JgAu/z+&#10;LlOp9lcszOUQG0YhGFIloY2xTzkPdWucClPfG6Tb0Q9ORbJDw/WgrhTuOp4IseROWaQPrerNc2vq&#10;0+HsJOy/sHix3+/VR3EsbFluBL4tT1I+TMb9Flg0Y7zB8FefqkNOnSp/Rh1YJyFZLZ4IJZHMSRCx&#10;WaxoXSVhPlsL4HnG/2/IfwEAAP//AwBQSwECLQAUAAYACAAAACEAtoM4kv4AAADhAQAAEwAAAAAA&#10;AAAAAAAAAAAAAAAAW0NvbnRlbnRfVHlwZXNdLnhtbFBLAQItABQABgAIAAAAIQA4/SH/1gAAAJQB&#10;AAALAAAAAAAAAAAAAAAAAC8BAABfcmVscy8ucmVsc1BLAQItABQABgAIAAAAIQDLZ/YSsgIAALAF&#10;AAAOAAAAAAAAAAAAAAAAAC4CAABkcnMvZTJvRG9jLnhtbFBLAQItABQABgAIAAAAIQCmUfp14QAA&#10;AAsBAAAPAAAAAAAAAAAAAAAAAAwFAABkcnMvZG93bnJldi54bWxQSwUGAAAAAAQABADzAAAAGgYA&#10;AAAA&#10;" filled="f" stroked="f">
              <v:textbox inset="0,0,0,0">
                <w:txbxContent>
                  <w:p w:rsidR="00921DDB" w:rsidRDefault="00921DDB" w:rsidP="00921DDB">
                    <w:pPr>
                      <w:tabs>
                        <w:tab w:val="left" w:pos="1795"/>
                        <w:tab w:val="left" w:pos="3127"/>
                        <w:tab w:val="left" w:pos="4853"/>
                      </w:tabs>
                      <w:spacing w:after="0"/>
                      <w:jc w:val="center"/>
                      <w:rPr>
                        <w:rFonts w:ascii="Times New Roman"/>
                        <w:b/>
                        <w:sz w:val="28"/>
                      </w:rPr>
                    </w:pPr>
                    <w:r>
                      <w:rPr>
                        <w:rFonts w:ascii="Times New Roman"/>
                        <w:b/>
                        <w:sz w:val="28"/>
                      </w:rPr>
                      <w:t>J U A N  C A R L O S   L O Z A D A  V A R G A S</w:t>
                    </w:r>
                  </w:p>
                  <w:p w:rsidR="00921DDB" w:rsidRDefault="00921DDB" w:rsidP="00921DDB">
                    <w:pPr>
                      <w:spacing w:before="2" w:after="0"/>
                      <w:ind w:right="1"/>
                      <w:jc w:val="center"/>
                      <w:rPr>
                        <w:rFonts w:ascii="Times New Roman" w:hAnsi="Times New Roman"/>
                        <w:b/>
                        <w:sz w:val="16"/>
                      </w:rPr>
                    </w:pPr>
                    <w:r>
                      <w:rPr>
                        <w:rFonts w:ascii="Times New Roman" w:hAnsi="Times New Roman"/>
                        <w:b/>
                        <w:sz w:val="16"/>
                      </w:rPr>
                      <w:t>R E P R E S E N T A N T E  A  L A  C A M A R A  –  B O G O T Á</w:t>
                    </w:r>
                  </w:p>
                </w:txbxContent>
              </v:textbox>
              <w10:wrap anchorx="page" anchory="page"/>
            </v:shape>
          </w:pict>
        </mc:Fallback>
      </mc:AlternateContent>
    </w:r>
    <w:r>
      <w:t xml:space="preserve"> </w:t>
    </w:r>
  </w:p>
  <w:p w:rsidR="002A4A16" w:rsidRPr="00921DDB" w:rsidRDefault="002A4A16" w:rsidP="00921DDB">
    <w:pPr>
      <w:pStyle w:val="Encabezado"/>
      <w:jc w:val="center"/>
      <w:rPr>
        <w:rFonts w:ascii="Bookman Old Style" w:hAnsi="Bookman Old Styl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094"/>
    <w:multiLevelType w:val="hybridMultilevel"/>
    <w:tmpl w:val="918893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F1669"/>
    <w:multiLevelType w:val="hybridMultilevel"/>
    <w:tmpl w:val="A652225C"/>
    <w:lvl w:ilvl="0" w:tplc="E1CCFB42">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91250C"/>
    <w:multiLevelType w:val="hybridMultilevel"/>
    <w:tmpl w:val="1480B8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01209B"/>
    <w:multiLevelType w:val="hybridMultilevel"/>
    <w:tmpl w:val="067AF8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2372F"/>
    <w:multiLevelType w:val="hybridMultilevel"/>
    <w:tmpl w:val="CEB480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C12E7"/>
    <w:multiLevelType w:val="hybridMultilevel"/>
    <w:tmpl w:val="A926BBB8"/>
    <w:lvl w:ilvl="0" w:tplc="E650071A">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7" w15:restartNumberingAfterBreak="0">
    <w:nsid w:val="27855180"/>
    <w:multiLevelType w:val="hybridMultilevel"/>
    <w:tmpl w:val="95CC2E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ED4E2C"/>
    <w:multiLevelType w:val="hybridMultilevel"/>
    <w:tmpl w:val="2E12AD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E41A0F"/>
    <w:multiLevelType w:val="hybridMultilevel"/>
    <w:tmpl w:val="AF3E7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8666C8"/>
    <w:multiLevelType w:val="hybridMultilevel"/>
    <w:tmpl w:val="08ECCA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782A0A"/>
    <w:multiLevelType w:val="hybridMultilevel"/>
    <w:tmpl w:val="0F440C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EB4464"/>
    <w:multiLevelType w:val="hybridMultilevel"/>
    <w:tmpl w:val="2A767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AE04B1"/>
    <w:multiLevelType w:val="hybridMultilevel"/>
    <w:tmpl w:val="E6FE59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F51936"/>
    <w:multiLevelType w:val="hybridMultilevel"/>
    <w:tmpl w:val="FA1ED4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154B17"/>
    <w:multiLevelType w:val="hybridMultilevel"/>
    <w:tmpl w:val="E27C4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366732"/>
    <w:multiLevelType w:val="hybridMultilevel"/>
    <w:tmpl w:val="AF5287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381FB9"/>
    <w:multiLevelType w:val="hybridMultilevel"/>
    <w:tmpl w:val="7E08A1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1174BE0"/>
    <w:multiLevelType w:val="hybridMultilevel"/>
    <w:tmpl w:val="0714DC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6F2AD3"/>
    <w:multiLevelType w:val="hybridMultilevel"/>
    <w:tmpl w:val="7EE486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ED73C3"/>
    <w:multiLevelType w:val="hybridMultilevel"/>
    <w:tmpl w:val="F47E0C3C"/>
    <w:lvl w:ilvl="0" w:tplc="11FE8DE4">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477E0242"/>
    <w:multiLevelType w:val="hybridMultilevel"/>
    <w:tmpl w:val="CFEC5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CB6168"/>
    <w:multiLevelType w:val="hybridMultilevel"/>
    <w:tmpl w:val="AFAA9F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DF37BD"/>
    <w:multiLevelType w:val="hybridMultilevel"/>
    <w:tmpl w:val="B6A6B0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AA3C28"/>
    <w:multiLevelType w:val="hybridMultilevel"/>
    <w:tmpl w:val="8CA05E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A24F8F"/>
    <w:multiLevelType w:val="hybridMultilevel"/>
    <w:tmpl w:val="2A4AAD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5D34FF"/>
    <w:multiLevelType w:val="hybridMultilevel"/>
    <w:tmpl w:val="565099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EA46A8"/>
    <w:multiLevelType w:val="hybridMultilevel"/>
    <w:tmpl w:val="4F723B72"/>
    <w:lvl w:ilvl="0" w:tplc="A68EFF92">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9" w15:restartNumberingAfterBreak="0">
    <w:nsid w:val="5F0B6362"/>
    <w:multiLevelType w:val="hybridMultilevel"/>
    <w:tmpl w:val="5EDEFF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193600"/>
    <w:multiLevelType w:val="hybridMultilevel"/>
    <w:tmpl w:val="3C3AC5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2C91036"/>
    <w:multiLevelType w:val="hybridMultilevel"/>
    <w:tmpl w:val="6FFC84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AC09CF"/>
    <w:multiLevelType w:val="hybridMultilevel"/>
    <w:tmpl w:val="D7AEE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44593A"/>
    <w:multiLevelType w:val="hybridMultilevel"/>
    <w:tmpl w:val="E79C01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CB209F"/>
    <w:multiLevelType w:val="hybridMultilevel"/>
    <w:tmpl w:val="DCB24D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5D5E4C"/>
    <w:multiLevelType w:val="hybridMultilevel"/>
    <w:tmpl w:val="5770CE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5866149"/>
    <w:multiLevelType w:val="hybridMultilevel"/>
    <w:tmpl w:val="4D96D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C5643E"/>
    <w:multiLevelType w:val="hybridMultilevel"/>
    <w:tmpl w:val="EF484B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2F28C0"/>
    <w:multiLevelType w:val="hybridMultilevel"/>
    <w:tmpl w:val="E97A7D8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847BF4"/>
    <w:multiLevelType w:val="hybridMultilevel"/>
    <w:tmpl w:val="6E8A051A"/>
    <w:lvl w:ilvl="0" w:tplc="FAF2A284">
      <w:start w:val="1"/>
      <w:numFmt w:val="decimal"/>
      <w:lvlText w:val="%1."/>
      <w:lvlJc w:val="left"/>
      <w:pPr>
        <w:ind w:left="720" w:hanging="360"/>
      </w:pPr>
      <w:rPr>
        <w:rFonts w:ascii="Bookman Old Style" w:hAnsi="Bookman Old Style"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8E1B19"/>
    <w:multiLevelType w:val="hybridMultilevel"/>
    <w:tmpl w:val="FAFC63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8"/>
  </w:num>
  <w:num w:numId="3">
    <w:abstractNumId w:val="36"/>
  </w:num>
  <w:num w:numId="4">
    <w:abstractNumId w:val="39"/>
  </w:num>
  <w:num w:numId="5">
    <w:abstractNumId w:val="9"/>
  </w:num>
  <w:num w:numId="6">
    <w:abstractNumId w:val="12"/>
  </w:num>
  <w:num w:numId="7">
    <w:abstractNumId w:val="17"/>
  </w:num>
  <w:num w:numId="8">
    <w:abstractNumId w:val="23"/>
  </w:num>
  <w:num w:numId="9">
    <w:abstractNumId w:val="2"/>
  </w:num>
  <w:num w:numId="10">
    <w:abstractNumId w:val="28"/>
  </w:num>
  <w:num w:numId="11">
    <w:abstractNumId w:val="20"/>
  </w:num>
  <w:num w:numId="12">
    <w:abstractNumId w:val="30"/>
  </w:num>
  <w:num w:numId="13">
    <w:abstractNumId w:val="27"/>
  </w:num>
  <w:num w:numId="14">
    <w:abstractNumId w:val="33"/>
  </w:num>
  <w:num w:numId="15">
    <w:abstractNumId w:val="8"/>
  </w:num>
  <w:num w:numId="16">
    <w:abstractNumId w:val="19"/>
  </w:num>
  <w:num w:numId="17">
    <w:abstractNumId w:val="14"/>
  </w:num>
  <w:num w:numId="18">
    <w:abstractNumId w:val="18"/>
  </w:num>
  <w:num w:numId="19">
    <w:abstractNumId w:val="29"/>
  </w:num>
  <w:num w:numId="20">
    <w:abstractNumId w:val="16"/>
  </w:num>
  <w:num w:numId="21">
    <w:abstractNumId w:val="13"/>
  </w:num>
  <w:num w:numId="22">
    <w:abstractNumId w:val="0"/>
  </w:num>
  <w:num w:numId="23">
    <w:abstractNumId w:val="34"/>
  </w:num>
  <w:num w:numId="24">
    <w:abstractNumId w:val="22"/>
  </w:num>
  <w:num w:numId="25">
    <w:abstractNumId w:val="25"/>
  </w:num>
  <w:num w:numId="26">
    <w:abstractNumId w:val="11"/>
  </w:num>
  <w:num w:numId="27">
    <w:abstractNumId w:val="1"/>
  </w:num>
  <w:num w:numId="28">
    <w:abstractNumId w:val="40"/>
  </w:num>
  <w:num w:numId="29">
    <w:abstractNumId w:val="37"/>
  </w:num>
  <w:num w:numId="30">
    <w:abstractNumId w:val="24"/>
  </w:num>
  <w:num w:numId="31">
    <w:abstractNumId w:val="3"/>
  </w:num>
  <w:num w:numId="32">
    <w:abstractNumId w:val="35"/>
  </w:num>
  <w:num w:numId="33">
    <w:abstractNumId w:val="5"/>
  </w:num>
  <w:num w:numId="34">
    <w:abstractNumId w:val="4"/>
  </w:num>
  <w:num w:numId="35">
    <w:abstractNumId w:val="21"/>
  </w:num>
  <w:num w:numId="36">
    <w:abstractNumId w:val="7"/>
  </w:num>
  <w:num w:numId="37">
    <w:abstractNumId w:val="10"/>
  </w:num>
  <w:num w:numId="38">
    <w:abstractNumId w:val="31"/>
  </w:num>
  <w:num w:numId="39">
    <w:abstractNumId w:val="26"/>
  </w:num>
  <w:num w:numId="40">
    <w:abstractNumId w:val="1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6E"/>
    <w:rsid w:val="00077D5B"/>
    <w:rsid w:val="000F2532"/>
    <w:rsid w:val="00132011"/>
    <w:rsid w:val="001454C4"/>
    <w:rsid w:val="00171FA2"/>
    <w:rsid w:val="00196789"/>
    <w:rsid w:val="001C1AF7"/>
    <w:rsid w:val="001C4B6E"/>
    <w:rsid w:val="00236A09"/>
    <w:rsid w:val="00236D30"/>
    <w:rsid w:val="00253AD4"/>
    <w:rsid w:val="00261286"/>
    <w:rsid w:val="00292B27"/>
    <w:rsid w:val="002A4A16"/>
    <w:rsid w:val="002A6F1A"/>
    <w:rsid w:val="002B691B"/>
    <w:rsid w:val="002C086A"/>
    <w:rsid w:val="002D27CE"/>
    <w:rsid w:val="002D61C2"/>
    <w:rsid w:val="002E645B"/>
    <w:rsid w:val="003007F1"/>
    <w:rsid w:val="003151D7"/>
    <w:rsid w:val="00371EA8"/>
    <w:rsid w:val="00385C11"/>
    <w:rsid w:val="003B3770"/>
    <w:rsid w:val="003B66EB"/>
    <w:rsid w:val="003E033D"/>
    <w:rsid w:val="003F6B82"/>
    <w:rsid w:val="00406836"/>
    <w:rsid w:val="00427C98"/>
    <w:rsid w:val="00462ACF"/>
    <w:rsid w:val="00497969"/>
    <w:rsid w:val="0053465F"/>
    <w:rsid w:val="00537491"/>
    <w:rsid w:val="00567CD0"/>
    <w:rsid w:val="00585BA3"/>
    <w:rsid w:val="005F40E7"/>
    <w:rsid w:val="005F63E1"/>
    <w:rsid w:val="0061551B"/>
    <w:rsid w:val="00621A61"/>
    <w:rsid w:val="0066060C"/>
    <w:rsid w:val="00667FA9"/>
    <w:rsid w:val="0068314C"/>
    <w:rsid w:val="006A5108"/>
    <w:rsid w:val="006D0B08"/>
    <w:rsid w:val="006E0BA1"/>
    <w:rsid w:val="0074092A"/>
    <w:rsid w:val="00775866"/>
    <w:rsid w:val="007868C2"/>
    <w:rsid w:val="007E21A8"/>
    <w:rsid w:val="00824411"/>
    <w:rsid w:val="00861953"/>
    <w:rsid w:val="00861E09"/>
    <w:rsid w:val="008B45BF"/>
    <w:rsid w:val="008B7D0A"/>
    <w:rsid w:val="008E61DC"/>
    <w:rsid w:val="00921DDB"/>
    <w:rsid w:val="00940AEC"/>
    <w:rsid w:val="00956843"/>
    <w:rsid w:val="0096768C"/>
    <w:rsid w:val="00975780"/>
    <w:rsid w:val="00994E63"/>
    <w:rsid w:val="009E060F"/>
    <w:rsid w:val="00A0585B"/>
    <w:rsid w:val="00A604B8"/>
    <w:rsid w:val="00A710D4"/>
    <w:rsid w:val="00AA1B9A"/>
    <w:rsid w:val="00AB5097"/>
    <w:rsid w:val="00AB5264"/>
    <w:rsid w:val="00AC362D"/>
    <w:rsid w:val="00AE1FF3"/>
    <w:rsid w:val="00AE6098"/>
    <w:rsid w:val="00AF2662"/>
    <w:rsid w:val="00B26916"/>
    <w:rsid w:val="00B52D7D"/>
    <w:rsid w:val="00B61413"/>
    <w:rsid w:val="00B923FF"/>
    <w:rsid w:val="00BD1B52"/>
    <w:rsid w:val="00BD586C"/>
    <w:rsid w:val="00C069B3"/>
    <w:rsid w:val="00C22A7D"/>
    <w:rsid w:val="00C76DBC"/>
    <w:rsid w:val="00CC3257"/>
    <w:rsid w:val="00CE7316"/>
    <w:rsid w:val="00D05B38"/>
    <w:rsid w:val="00D20ED7"/>
    <w:rsid w:val="00D210BF"/>
    <w:rsid w:val="00D24E82"/>
    <w:rsid w:val="00D57CB5"/>
    <w:rsid w:val="00D7368A"/>
    <w:rsid w:val="00D87B53"/>
    <w:rsid w:val="00DB2039"/>
    <w:rsid w:val="00DD4083"/>
    <w:rsid w:val="00E34830"/>
    <w:rsid w:val="00E420B6"/>
    <w:rsid w:val="00E51A6A"/>
    <w:rsid w:val="00E5627A"/>
    <w:rsid w:val="00E57419"/>
    <w:rsid w:val="00EA0A9E"/>
    <w:rsid w:val="00ED6F3F"/>
    <w:rsid w:val="00F06CEE"/>
    <w:rsid w:val="00F34AEC"/>
    <w:rsid w:val="00F36360"/>
    <w:rsid w:val="00F60CD5"/>
    <w:rsid w:val="00F81067"/>
    <w:rsid w:val="00FE4A5F"/>
    <w:rsid w:val="00FE7B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F69252-897A-4BBE-BC2E-B4C2AC9D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A7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B6E"/>
  </w:style>
  <w:style w:type="paragraph" w:styleId="Piedepgina">
    <w:name w:val="footer"/>
    <w:basedOn w:val="Normal"/>
    <w:link w:val="PiedepginaCar"/>
    <w:uiPriority w:val="99"/>
    <w:unhideWhenUsed/>
    <w:rsid w:val="001C4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B6E"/>
  </w:style>
  <w:style w:type="paragraph" w:styleId="NormalWeb">
    <w:name w:val="Normal (Web)"/>
    <w:basedOn w:val="Normal"/>
    <w:uiPriority w:val="99"/>
    <w:semiHidden/>
    <w:unhideWhenUsed/>
    <w:rsid w:val="001C4B6E"/>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39"/>
    <w:rsid w:val="001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465F"/>
    <w:rPr>
      <w:color w:val="0563C1" w:themeColor="hyperlink"/>
      <w:u w:val="single"/>
    </w:rPr>
  </w:style>
  <w:style w:type="paragraph" w:styleId="Textodeglobo">
    <w:name w:val="Balloon Text"/>
    <w:basedOn w:val="Normal"/>
    <w:link w:val="TextodegloboCar"/>
    <w:uiPriority w:val="99"/>
    <w:semiHidden/>
    <w:unhideWhenUsed/>
    <w:rsid w:val="00253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D4"/>
    <w:rPr>
      <w:rFonts w:ascii="Segoe UI" w:hAnsi="Segoe UI" w:cs="Segoe UI"/>
      <w:sz w:val="18"/>
      <w:szCs w:val="18"/>
    </w:rPr>
  </w:style>
  <w:style w:type="paragraph" w:styleId="Subttulo">
    <w:name w:val="Subtitle"/>
    <w:basedOn w:val="Normal"/>
    <w:link w:val="SubttuloCar"/>
    <w:qFormat/>
    <w:rsid w:val="00077D5B"/>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077D5B"/>
    <w:rPr>
      <w:rFonts w:ascii="Tw Cen MT" w:eastAsia="Times New Roman" w:hAnsi="Tw Cen MT" w:cs="Times New Roman"/>
      <w:b/>
      <w:i/>
      <w:iCs/>
      <w:color w:val="000000"/>
      <w:sz w:val="24"/>
      <w:szCs w:val="26"/>
      <w:lang w:val="es-ES_tradnl" w:eastAsia="es-ES"/>
    </w:rPr>
  </w:style>
  <w:style w:type="paragraph" w:styleId="Sinespaciado">
    <w:name w:val="No Spacing"/>
    <w:link w:val="SinespaciadoCar"/>
    <w:uiPriority w:val="1"/>
    <w:qFormat/>
    <w:rsid w:val="00077D5B"/>
    <w:pPr>
      <w:spacing w:after="0" w:line="240" w:lineRule="auto"/>
    </w:p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077D5B"/>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077D5B"/>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077D5B"/>
    <w:rPr>
      <w:vertAlign w:val="superscript"/>
    </w:rPr>
  </w:style>
  <w:style w:type="paragraph" w:styleId="Prrafodelista">
    <w:name w:val="List Paragraph"/>
    <w:aliases w:val="Ha,Resume Title"/>
    <w:basedOn w:val="Normal"/>
    <w:link w:val="PrrafodelistaCar"/>
    <w:uiPriority w:val="34"/>
    <w:qFormat/>
    <w:rsid w:val="00077D5B"/>
    <w:pPr>
      <w:ind w:left="720"/>
      <w:contextualSpacing/>
    </w:pPr>
  </w:style>
  <w:style w:type="character" w:styleId="Textoennegrita">
    <w:name w:val="Strong"/>
    <w:basedOn w:val="Fuentedeprrafopredeter"/>
    <w:uiPriority w:val="22"/>
    <w:qFormat/>
    <w:rsid w:val="008B7D0A"/>
    <w:rPr>
      <w:b/>
      <w:bCs/>
    </w:rPr>
  </w:style>
  <w:style w:type="character" w:customStyle="1" w:styleId="field-content">
    <w:name w:val="field-content"/>
    <w:basedOn w:val="Fuentedeprrafopredeter"/>
    <w:rsid w:val="00B61413"/>
  </w:style>
  <w:style w:type="character" w:customStyle="1" w:styleId="lrzxr">
    <w:name w:val="lrzxr"/>
    <w:basedOn w:val="Fuentedeprrafopredeter"/>
    <w:rsid w:val="00D20ED7"/>
  </w:style>
  <w:style w:type="character" w:customStyle="1" w:styleId="SinespaciadoCar">
    <w:name w:val="Sin espaciado Car"/>
    <w:link w:val="Sinespaciado"/>
    <w:uiPriority w:val="1"/>
    <w:locked/>
    <w:rsid w:val="00B923FF"/>
  </w:style>
  <w:style w:type="character" w:customStyle="1" w:styleId="PrrafodelistaCar">
    <w:name w:val="Párrafo de lista Car"/>
    <w:aliases w:val="Ha Car,Resume Title Car"/>
    <w:link w:val="Prrafodelista"/>
    <w:uiPriority w:val="34"/>
    <w:locked/>
    <w:rsid w:val="00B923FF"/>
  </w:style>
  <w:style w:type="paragraph" w:styleId="Puesto">
    <w:name w:val="Title"/>
    <w:basedOn w:val="Normal"/>
    <w:next w:val="Normal"/>
    <w:link w:val="PuestoCar"/>
    <w:qFormat/>
    <w:rsid w:val="00B92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B923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31049">
      <w:bodyDiv w:val="1"/>
      <w:marLeft w:val="0"/>
      <w:marRight w:val="0"/>
      <w:marTop w:val="0"/>
      <w:marBottom w:val="0"/>
      <w:divBdr>
        <w:top w:val="none" w:sz="0" w:space="0" w:color="auto"/>
        <w:left w:val="none" w:sz="0" w:space="0" w:color="auto"/>
        <w:bottom w:val="none" w:sz="0" w:space="0" w:color="auto"/>
        <w:right w:val="none" w:sz="0" w:space="0" w:color="auto"/>
      </w:divBdr>
    </w:div>
    <w:div w:id="918759470">
      <w:bodyDiv w:val="1"/>
      <w:marLeft w:val="0"/>
      <w:marRight w:val="0"/>
      <w:marTop w:val="0"/>
      <w:marBottom w:val="0"/>
      <w:divBdr>
        <w:top w:val="none" w:sz="0" w:space="0" w:color="auto"/>
        <w:left w:val="none" w:sz="0" w:space="0" w:color="auto"/>
        <w:bottom w:val="none" w:sz="0" w:space="0" w:color="auto"/>
        <w:right w:val="none" w:sz="0" w:space="0" w:color="auto"/>
      </w:divBdr>
    </w:div>
    <w:div w:id="960066544">
      <w:bodyDiv w:val="1"/>
      <w:marLeft w:val="0"/>
      <w:marRight w:val="0"/>
      <w:marTop w:val="0"/>
      <w:marBottom w:val="0"/>
      <w:divBdr>
        <w:top w:val="none" w:sz="0" w:space="0" w:color="auto"/>
        <w:left w:val="none" w:sz="0" w:space="0" w:color="auto"/>
        <w:bottom w:val="none" w:sz="0" w:space="0" w:color="auto"/>
        <w:right w:val="none" w:sz="0" w:space="0" w:color="auto"/>
      </w:divBdr>
      <w:divsChild>
        <w:div w:id="750854532">
          <w:marLeft w:val="0"/>
          <w:marRight w:val="0"/>
          <w:marTop w:val="0"/>
          <w:marBottom w:val="0"/>
          <w:divBdr>
            <w:top w:val="none" w:sz="0" w:space="0" w:color="auto"/>
            <w:left w:val="none" w:sz="0" w:space="0" w:color="auto"/>
            <w:bottom w:val="none" w:sz="0" w:space="0" w:color="auto"/>
            <w:right w:val="none" w:sz="0" w:space="0" w:color="auto"/>
          </w:divBdr>
          <w:divsChild>
            <w:div w:id="155265034">
              <w:marLeft w:val="0"/>
              <w:marRight w:val="0"/>
              <w:marTop w:val="0"/>
              <w:marBottom w:val="0"/>
              <w:divBdr>
                <w:top w:val="none" w:sz="0" w:space="0" w:color="auto"/>
                <w:left w:val="none" w:sz="0" w:space="0" w:color="auto"/>
                <w:bottom w:val="none" w:sz="0" w:space="0" w:color="auto"/>
                <w:right w:val="none" w:sz="0" w:space="0" w:color="auto"/>
              </w:divBdr>
              <w:divsChild>
                <w:div w:id="941450644">
                  <w:marLeft w:val="0"/>
                  <w:marRight w:val="0"/>
                  <w:marTop w:val="0"/>
                  <w:marBottom w:val="0"/>
                  <w:divBdr>
                    <w:top w:val="none" w:sz="0" w:space="0" w:color="auto"/>
                    <w:left w:val="none" w:sz="0" w:space="0" w:color="auto"/>
                    <w:bottom w:val="none" w:sz="0" w:space="0" w:color="auto"/>
                    <w:right w:val="none" w:sz="0" w:space="0" w:color="auto"/>
                  </w:divBdr>
                  <w:divsChild>
                    <w:div w:id="13374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823">
          <w:marLeft w:val="0"/>
          <w:marRight w:val="0"/>
          <w:marTop w:val="0"/>
          <w:marBottom w:val="0"/>
          <w:divBdr>
            <w:top w:val="none" w:sz="0" w:space="0" w:color="auto"/>
            <w:left w:val="none" w:sz="0" w:space="0" w:color="auto"/>
            <w:bottom w:val="none" w:sz="0" w:space="0" w:color="auto"/>
            <w:right w:val="none" w:sz="0" w:space="0" w:color="auto"/>
          </w:divBdr>
          <w:divsChild>
            <w:div w:id="1373456510">
              <w:marLeft w:val="0"/>
              <w:marRight w:val="0"/>
              <w:marTop w:val="0"/>
              <w:marBottom w:val="0"/>
              <w:divBdr>
                <w:top w:val="none" w:sz="0" w:space="0" w:color="auto"/>
                <w:left w:val="none" w:sz="0" w:space="0" w:color="auto"/>
                <w:bottom w:val="none" w:sz="0" w:space="0" w:color="auto"/>
                <w:right w:val="none" w:sz="0" w:space="0" w:color="auto"/>
              </w:divBdr>
            </w:div>
            <w:div w:id="979269581">
              <w:marLeft w:val="0"/>
              <w:marRight w:val="0"/>
              <w:marTop w:val="0"/>
              <w:marBottom w:val="0"/>
              <w:divBdr>
                <w:top w:val="none" w:sz="0" w:space="0" w:color="auto"/>
                <w:left w:val="none" w:sz="0" w:space="0" w:color="auto"/>
                <w:bottom w:val="none" w:sz="0" w:space="0" w:color="auto"/>
                <w:right w:val="none" w:sz="0" w:space="0" w:color="auto"/>
              </w:divBdr>
              <w:divsChild>
                <w:div w:id="4541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5948">
      <w:bodyDiv w:val="1"/>
      <w:marLeft w:val="0"/>
      <w:marRight w:val="0"/>
      <w:marTop w:val="0"/>
      <w:marBottom w:val="0"/>
      <w:divBdr>
        <w:top w:val="none" w:sz="0" w:space="0" w:color="auto"/>
        <w:left w:val="none" w:sz="0" w:space="0" w:color="auto"/>
        <w:bottom w:val="none" w:sz="0" w:space="0" w:color="auto"/>
        <w:right w:val="none" w:sz="0" w:space="0" w:color="auto"/>
      </w:divBdr>
    </w:div>
    <w:div w:id="13929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EA7E-B4DD-4D13-8A1C-0143420D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5293</Words>
  <Characters>29113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H.CONCEJAL MARIA VICTORIA VARGAS SILVA</dc:creator>
  <cp:keywords/>
  <dc:description/>
  <cp:lastModifiedBy>gisselle daza sarmiento utl HR juan carlos lozada</cp:lastModifiedBy>
  <cp:revision>2</cp:revision>
  <cp:lastPrinted>2018-09-11T21:29:00Z</cp:lastPrinted>
  <dcterms:created xsi:type="dcterms:W3CDTF">2018-09-11T21:30:00Z</dcterms:created>
  <dcterms:modified xsi:type="dcterms:W3CDTF">2018-09-11T21:30:00Z</dcterms:modified>
</cp:coreProperties>
</file>