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671" w:rsidRPr="004469C5" w:rsidRDefault="004F5671" w:rsidP="00F7649C">
      <w:pPr>
        <w:pStyle w:val="Sinespaciado"/>
        <w:jc w:val="center"/>
        <w:rPr>
          <w:rFonts w:ascii="Arial" w:hAnsi="Arial" w:cs="Arial"/>
          <w:b/>
          <w:sz w:val="24"/>
          <w:szCs w:val="24"/>
          <w:lang w:eastAsia="es-CO"/>
        </w:rPr>
      </w:pPr>
    </w:p>
    <w:p w:rsidR="00F7649C" w:rsidRPr="004469C5" w:rsidRDefault="00C86DA2" w:rsidP="00F7649C">
      <w:pPr>
        <w:pStyle w:val="Sinespaciado"/>
        <w:jc w:val="center"/>
        <w:rPr>
          <w:rFonts w:ascii="Arial" w:hAnsi="Arial" w:cs="Arial"/>
          <w:b/>
          <w:sz w:val="24"/>
          <w:szCs w:val="24"/>
          <w:lang w:eastAsia="es-CO"/>
        </w:rPr>
      </w:pPr>
      <w:r w:rsidRPr="004469C5">
        <w:rPr>
          <w:rFonts w:ascii="Arial" w:hAnsi="Arial" w:cs="Arial"/>
          <w:b/>
          <w:sz w:val="24"/>
          <w:szCs w:val="24"/>
          <w:lang w:eastAsia="es-CO"/>
        </w:rPr>
        <w:t>PROYECTO DE LEY NO. ______ DE 2018 CÁMARA</w:t>
      </w:r>
    </w:p>
    <w:p w:rsidR="00F7649C" w:rsidRPr="004469C5" w:rsidRDefault="00F7649C" w:rsidP="00F7649C">
      <w:pPr>
        <w:pStyle w:val="Sinespaciado"/>
        <w:jc w:val="center"/>
        <w:rPr>
          <w:rFonts w:ascii="Arial" w:hAnsi="Arial" w:cs="Arial"/>
          <w:sz w:val="24"/>
          <w:szCs w:val="24"/>
          <w:lang w:eastAsia="es-CO"/>
        </w:rPr>
      </w:pPr>
    </w:p>
    <w:p w:rsidR="00F7649C" w:rsidRPr="00741385" w:rsidRDefault="00F7649C" w:rsidP="00F7649C">
      <w:pPr>
        <w:pStyle w:val="xp1"/>
        <w:shd w:val="clear" w:color="auto" w:fill="FFFFFF"/>
        <w:spacing w:before="0" w:beforeAutospacing="0" w:after="0" w:afterAutospacing="0"/>
        <w:jc w:val="center"/>
        <w:rPr>
          <w:rFonts w:ascii="Arial" w:hAnsi="Arial" w:cs="Arial"/>
          <w:color w:val="000000"/>
        </w:rPr>
      </w:pPr>
      <w:r w:rsidRPr="004469C5">
        <w:rPr>
          <w:rFonts w:ascii="Arial" w:hAnsi="Arial" w:cs="Arial"/>
          <w:b/>
          <w:color w:val="000000"/>
        </w:rPr>
        <w:t>“</w:t>
      </w:r>
      <w:r w:rsidR="00741385" w:rsidRPr="00741385">
        <w:rPr>
          <w:rFonts w:ascii="Arial" w:hAnsi="Arial" w:cs="Arial"/>
          <w:color w:val="000000"/>
        </w:rPr>
        <w:t>Por medio de la cual se fomenta el acceso al mercado laboral</w:t>
      </w:r>
      <w:r w:rsidR="00A74549">
        <w:rPr>
          <w:rFonts w:ascii="Arial" w:hAnsi="Arial" w:cs="Arial"/>
          <w:color w:val="000000"/>
        </w:rPr>
        <w:t xml:space="preserve"> de los jóvenes</w:t>
      </w:r>
      <w:r w:rsidR="00741385" w:rsidRPr="00741385">
        <w:rPr>
          <w:rFonts w:ascii="Arial" w:hAnsi="Arial" w:cs="Arial"/>
          <w:color w:val="000000"/>
        </w:rPr>
        <w:t xml:space="preserve">, se </w:t>
      </w:r>
      <w:r w:rsidR="00741385" w:rsidRPr="00741385">
        <w:rPr>
          <w:rFonts w:ascii="Arial" w:hAnsi="Arial" w:cs="Arial"/>
          <w:color w:val="000000"/>
          <w:lang w:val="es-ES_tradnl"/>
        </w:rPr>
        <w:t xml:space="preserve">establece una exención para el pago de registro y renovación de los establecimientos de comercio y </w:t>
      </w:r>
      <w:r w:rsidR="00741385" w:rsidRPr="00741385">
        <w:rPr>
          <w:rFonts w:ascii="Arial" w:hAnsi="Arial" w:cs="Arial"/>
          <w:color w:val="000000"/>
        </w:rPr>
        <w:t xml:space="preserve">se </w:t>
      </w:r>
      <w:r w:rsidR="00642269" w:rsidRPr="00741385">
        <w:rPr>
          <w:rFonts w:ascii="Arial" w:hAnsi="Arial" w:cs="Arial"/>
          <w:color w:val="000000"/>
        </w:rPr>
        <w:t xml:space="preserve">modifican </w:t>
      </w:r>
      <w:r w:rsidR="00B26723" w:rsidRPr="00741385">
        <w:rPr>
          <w:rFonts w:ascii="Arial" w:hAnsi="Arial" w:cs="Arial"/>
          <w:color w:val="000000"/>
        </w:rPr>
        <w:t xml:space="preserve">los artículos 3, 14 y 18 de la </w:t>
      </w:r>
      <w:r w:rsidR="00C74952" w:rsidRPr="00741385">
        <w:rPr>
          <w:rFonts w:ascii="Arial" w:hAnsi="Arial" w:cs="Arial"/>
          <w:color w:val="000000"/>
        </w:rPr>
        <w:t>Ley 1780 de 2016</w:t>
      </w:r>
      <w:r w:rsidRPr="00741385">
        <w:rPr>
          <w:rFonts w:ascii="Arial" w:hAnsi="Arial" w:cs="Arial"/>
          <w:color w:val="000000"/>
        </w:rPr>
        <w:t>”</w:t>
      </w:r>
      <w:r w:rsidR="000370C7" w:rsidRPr="00741385">
        <w:rPr>
          <w:rFonts w:ascii="Arial" w:hAnsi="Arial" w:cs="Arial"/>
          <w:color w:val="000000"/>
        </w:rPr>
        <w:t>.</w:t>
      </w:r>
    </w:p>
    <w:p w:rsidR="00F7649C" w:rsidRPr="004469C5" w:rsidRDefault="00F7649C" w:rsidP="00F7649C">
      <w:pPr>
        <w:pStyle w:val="xp1"/>
        <w:shd w:val="clear" w:color="auto" w:fill="FFFFFF"/>
        <w:spacing w:before="0" w:beforeAutospacing="0" w:after="0" w:afterAutospacing="0"/>
        <w:jc w:val="center"/>
        <w:rPr>
          <w:rStyle w:val="xs1"/>
          <w:rFonts w:ascii="Arial" w:hAnsi="Arial" w:cs="Arial"/>
        </w:rPr>
      </w:pPr>
    </w:p>
    <w:p w:rsidR="00F7649C" w:rsidRPr="004469C5" w:rsidRDefault="00F7649C" w:rsidP="00F7649C">
      <w:pPr>
        <w:pStyle w:val="xp1"/>
        <w:shd w:val="clear" w:color="auto" w:fill="FFFFFF"/>
        <w:spacing w:before="0" w:beforeAutospacing="0" w:after="0" w:afterAutospacing="0"/>
        <w:jc w:val="center"/>
        <w:rPr>
          <w:rStyle w:val="xs1"/>
          <w:rFonts w:ascii="Arial" w:hAnsi="Arial" w:cs="Arial"/>
        </w:rPr>
      </w:pPr>
      <w:r w:rsidRPr="004469C5">
        <w:rPr>
          <w:rStyle w:val="xs1"/>
          <w:rFonts w:ascii="Arial" w:hAnsi="Arial" w:cs="Arial"/>
        </w:rPr>
        <w:t>El Congreso de la República de Colombia</w:t>
      </w:r>
    </w:p>
    <w:p w:rsidR="00F7649C" w:rsidRPr="004469C5" w:rsidRDefault="00F7649C" w:rsidP="00F7649C">
      <w:pPr>
        <w:pStyle w:val="xp1"/>
        <w:shd w:val="clear" w:color="auto" w:fill="FFFFFF"/>
        <w:spacing w:before="0" w:beforeAutospacing="0" w:after="0" w:afterAutospacing="0"/>
        <w:jc w:val="center"/>
        <w:rPr>
          <w:rStyle w:val="xs1"/>
          <w:rFonts w:ascii="Arial" w:hAnsi="Arial" w:cs="Arial"/>
        </w:rPr>
      </w:pPr>
    </w:p>
    <w:p w:rsidR="00F7649C" w:rsidRPr="004469C5" w:rsidRDefault="00F7649C" w:rsidP="00F7649C">
      <w:pPr>
        <w:pStyle w:val="xp1"/>
        <w:shd w:val="clear" w:color="auto" w:fill="FFFFFF"/>
        <w:spacing w:before="0" w:beforeAutospacing="0" w:after="0" w:afterAutospacing="0"/>
        <w:jc w:val="center"/>
        <w:rPr>
          <w:rStyle w:val="xs1"/>
          <w:rFonts w:ascii="Arial" w:hAnsi="Arial" w:cs="Arial"/>
        </w:rPr>
      </w:pPr>
      <w:r w:rsidRPr="004469C5">
        <w:rPr>
          <w:rStyle w:val="xs1"/>
          <w:rFonts w:ascii="Arial" w:hAnsi="Arial" w:cs="Arial"/>
        </w:rPr>
        <w:t>DECRETA:</w:t>
      </w:r>
    </w:p>
    <w:p w:rsidR="00B334D6" w:rsidRPr="004469C5" w:rsidRDefault="00B334D6" w:rsidP="00F7649C">
      <w:pPr>
        <w:pStyle w:val="xp1"/>
        <w:shd w:val="clear" w:color="auto" w:fill="FFFFFF"/>
        <w:spacing w:before="0" w:beforeAutospacing="0" w:after="0" w:afterAutospacing="0"/>
        <w:jc w:val="center"/>
        <w:rPr>
          <w:rStyle w:val="xs1"/>
          <w:rFonts w:ascii="Arial" w:hAnsi="Arial" w:cs="Arial"/>
        </w:rPr>
      </w:pPr>
    </w:p>
    <w:p w:rsidR="004F10FB" w:rsidRPr="00CB5053" w:rsidRDefault="00D60BA1" w:rsidP="000D6985">
      <w:pPr>
        <w:jc w:val="both"/>
        <w:rPr>
          <w:rFonts w:ascii="Arial" w:hAnsi="Arial" w:cs="Arial"/>
          <w:sz w:val="24"/>
          <w:szCs w:val="24"/>
        </w:rPr>
      </w:pPr>
      <w:r w:rsidRPr="00CB5053">
        <w:rPr>
          <w:rFonts w:ascii="Arial" w:hAnsi="Arial" w:cs="Arial"/>
          <w:b/>
          <w:sz w:val="24"/>
          <w:szCs w:val="24"/>
        </w:rPr>
        <w:t xml:space="preserve">Artículo </w:t>
      </w:r>
      <w:r w:rsidR="00497BEF" w:rsidRPr="00CB5053">
        <w:rPr>
          <w:rFonts w:ascii="Arial" w:hAnsi="Arial" w:cs="Arial"/>
          <w:b/>
          <w:sz w:val="24"/>
          <w:szCs w:val="24"/>
        </w:rPr>
        <w:t>1. Objeto.</w:t>
      </w:r>
      <w:r w:rsidR="00497BEF" w:rsidRPr="00CB5053">
        <w:rPr>
          <w:rFonts w:ascii="Arial" w:hAnsi="Arial" w:cs="Arial"/>
          <w:sz w:val="24"/>
          <w:szCs w:val="24"/>
        </w:rPr>
        <w:t xml:space="preserve"> El objeto de la</w:t>
      </w:r>
      <w:r w:rsidRPr="00CB5053">
        <w:rPr>
          <w:rFonts w:ascii="Arial" w:hAnsi="Arial" w:cs="Arial"/>
          <w:sz w:val="24"/>
          <w:szCs w:val="24"/>
        </w:rPr>
        <w:t xml:space="preserve"> presente ley </w:t>
      </w:r>
      <w:r w:rsidR="004E7D48" w:rsidRPr="00CB5053">
        <w:rPr>
          <w:rFonts w:ascii="Arial" w:hAnsi="Arial" w:cs="Arial"/>
          <w:sz w:val="24"/>
          <w:szCs w:val="24"/>
        </w:rPr>
        <w:t xml:space="preserve">es </w:t>
      </w:r>
      <w:r w:rsidR="00DC1720" w:rsidRPr="00CB5053">
        <w:rPr>
          <w:rFonts w:ascii="Arial" w:hAnsi="Arial" w:cs="Arial"/>
          <w:sz w:val="24"/>
          <w:szCs w:val="24"/>
        </w:rPr>
        <w:t xml:space="preserve">fomentar el acceso y permanencia de </w:t>
      </w:r>
      <w:r w:rsidR="00E63DA2" w:rsidRPr="00CB5053">
        <w:rPr>
          <w:rFonts w:ascii="Arial" w:hAnsi="Arial" w:cs="Arial"/>
          <w:sz w:val="24"/>
          <w:szCs w:val="24"/>
        </w:rPr>
        <w:t xml:space="preserve">hombres y mujeres jóvenes </w:t>
      </w:r>
      <w:r w:rsidR="004E7D48" w:rsidRPr="00CB5053">
        <w:rPr>
          <w:rFonts w:ascii="Arial" w:hAnsi="Arial" w:cs="Arial"/>
          <w:sz w:val="24"/>
          <w:szCs w:val="24"/>
        </w:rPr>
        <w:t xml:space="preserve">sin experiencia </w:t>
      </w:r>
      <w:r w:rsidR="00DC1720" w:rsidRPr="00CB5053">
        <w:rPr>
          <w:rFonts w:ascii="Arial" w:hAnsi="Arial" w:cs="Arial"/>
          <w:sz w:val="24"/>
          <w:szCs w:val="24"/>
        </w:rPr>
        <w:t>a</w:t>
      </w:r>
      <w:r w:rsidR="00E63DA2" w:rsidRPr="00CB5053">
        <w:rPr>
          <w:rFonts w:ascii="Arial" w:hAnsi="Arial" w:cs="Arial"/>
          <w:sz w:val="24"/>
          <w:szCs w:val="24"/>
        </w:rPr>
        <w:t>l mercado laboral</w:t>
      </w:r>
      <w:r w:rsidR="00DC1720" w:rsidRPr="00CB5053">
        <w:rPr>
          <w:rFonts w:ascii="Arial" w:hAnsi="Arial" w:cs="Arial"/>
          <w:sz w:val="24"/>
          <w:szCs w:val="24"/>
        </w:rPr>
        <w:t xml:space="preserve"> en Colombia</w:t>
      </w:r>
      <w:r w:rsidR="009635F3">
        <w:rPr>
          <w:rFonts w:ascii="Arial" w:hAnsi="Arial" w:cs="Arial"/>
          <w:sz w:val="24"/>
          <w:szCs w:val="24"/>
        </w:rPr>
        <w:t xml:space="preserve"> y crear la exención del pago y renovación del establecimiento de comercio</w:t>
      </w:r>
      <w:r w:rsidR="00E63DA2" w:rsidRPr="00CB5053">
        <w:rPr>
          <w:rFonts w:ascii="Arial" w:hAnsi="Arial" w:cs="Arial"/>
          <w:sz w:val="24"/>
          <w:szCs w:val="24"/>
        </w:rPr>
        <w:t>.</w:t>
      </w:r>
      <w:r w:rsidR="00DC1720" w:rsidRPr="00CB5053">
        <w:rPr>
          <w:rFonts w:ascii="Arial" w:hAnsi="Arial" w:cs="Arial"/>
          <w:sz w:val="24"/>
          <w:szCs w:val="24"/>
        </w:rPr>
        <w:t xml:space="preserve"> </w:t>
      </w:r>
    </w:p>
    <w:p w:rsidR="00DC1720" w:rsidRPr="00CB5053" w:rsidRDefault="00DC1720" w:rsidP="000D6985">
      <w:pPr>
        <w:jc w:val="both"/>
        <w:rPr>
          <w:rFonts w:ascii="Arial" w:hAnsi="Arial" w:cs="Arial"/>
          <w:sz w:val="24"/>
          <w:szCs w:val="24"/>
        </w:rPr>
      </w:pPr>
      <w:r w:rsidRPr="00CB5053">
        <w:rPr>
          <w:rFonts w:ascii="Arial" w:hAnsi="Arial" w:cs="Arial"/>
          <w:color w:val="4B4949"/>
          <w:sz w:val="24"/>
          <w:szCs w:val="24"/>
        </w:rPr>
        <w:t xml:space="preserve">Parágrafo. </w:t>
      </w:r>
      <w:r w:rsidRPr="00CB5053">
        <w:rPr>
          <w:rFonts w:ascii="Arial" w:hAnsi="Arial" w:cs="Arial"/>
          <w:sz w:val="24"/>
          <w:szCs w:val="24"/>
        </w:rPr>
        <w:t xml:space="preserve">Para </w:t>
      </w:r>
      <w:r w:rsidR="000935E5" w:rsidRPr="00CB5053">
        <w:rPr>
          <w:rFonts w:ascii="Arial" w:hAnsi="Arial" w:cs="Arial"/>
          <w:sz w:val="24"/>
          <w:szCs w:val="24"/>
        </w:rPr>
        <w:t xml:space="preserve">los </w:t>
      </w:r>
      <w:r w:rsidRPr="00CB5053">
        <w:rPr>
          <w:rFonts w:ascii="Arial" w:hAnsi="Arial" w:cs="Arial"/>
          <w:sz w:val="24"/>
          <w:szCs w:val="24"/>
        </w:rPr>
        <w:t xml:space="preserve">efectos de la presente ley </w:t>
      </w:r>
      <w:r w:rsidR="00425ED8" w:rsidRPr="00CB5053">
        <w:rPr>
          <w:rFonts w:ascii="Arial" w:hAnsi="Arial" w:cs="Arial"/>
          <w:sz w:val="24"/>
          <w:szCs w:val="24"/>
        </w:rPr>
        <w:t>serán</w:t>
      </w:r>
      <w:r w:rsidRPr="00CB5053">
        <w:rPr>
          <w:rFonts w:ascii="Arial" w:hAnsi="Arial" w:cs="Arial"/>
          <w:sz w:val="24"/>
          <w:szCs w:val="24"/>
        </w:rPr>
        <w:t xml:space="preserve"> jóvenes las personas que tengan entre 18 y 28 años de edad.</w:t>
      </w:r>
    </w:p>
    <w:p w:rsidR="00ED7CFB" w:rsidRPr="00CB5053" w:rsidRDefault="000D6985" w:rsidP="000D6985">
      <w:pPr>
        <w:jc w:val="both"/>
        <w:rPr>
          <w:rFonts w:ascii="Arial" w:hAnsi="Arial" w:cs="Arial"/>
          <w:b/>
          <w:sz w:val="24"/>
          <w:szCs w:val="24"/>
        </w:rPr>
      </w:pPr>
      <w:r w:rsidRPr="00CB5053">
        <w:rPr>
          <w:rFonts w:ascii="Arial" w:hAnsi="Arial" w:cs="Arial"/>
          <w:b/>
          <w:sz w:val="24"/>
          <w:szCs w:val="24"/>
        </w:rPr>
        <w:t xml:space="preserve">Artículo 2. </w:t>
      </w:r>
      <w:r w:rsidR="00DC1720" w:rsidRPr="00CB5053">
        <w:rPr>
          <w:rFonts w:ascii="Arial" w:hAnsi="Arial" w:cs="Arial"/>
          <w:b/>
          <w:sz w:val="24"/>
          <w:szCs w:val="24"/>
        </w:rPr>
        <w:t>Modifíquese el</w:t>
      </w:r>
      <w:r w:rsidR="004C09D2">
        <w:rPr>
          <w:rFonts w:ascii="Arial" w:hAnsi="Arial" w:cs="Arial"/>
          <w:b/>
          <w:sz w:val="24"/>
          <w:szCs w:val="24"/>
        </w:rPr>
        <w:t xml:space="preserve"> artículo 3 de la Ley 1780 de 20</w:t>
      </w:r>
      <w:r w:rsidR="00DC1720" w:rsidRPr="00CB5053">
        <w:rPr>
          <w:rFonts w:ascii="Arial" w:hAnsi="Arial" w:cs="Arial"/>
          <w:b/>
          <w:sz w:val="24"/>
          <w:szCs w:val="24"/>
        </w:rPr>
        <w:t xml:space="preserve">16 el cual quedara así: </w:t>
      </w:r>
    </w:p>
    <w:p w:rsidR="00DC1720" w:rsidRPr="00612207" w:rsidRDefault="00DC1720" w:rsidP="00DC1720">
      <w:pPr>
        <w:pStyle w:val="NormalWeb"/>
        <w:spacing w:line="270" w:lineRule="atLeast"/>
        <w:jc w:val="both"/>
        <w:rPr>
          <w:rFonts w:ascii="Arial" w:eastAsiaTheme="minorHAnsi" w:hAnsi="Arial" w:cs="Arial"/>
          <w:lang w:eastAsia="en-US"/>
        </w:rPr>
      </w:pPr>
      <w:bookmarkStart w:id="0" w:name="3"/>
      <w:r w:rsidRPr="00CB5053">
        <w:rPr>
          <w:rFonts w:ascii="Arial" w:eastAsiaTheme="minorHAnsi" w:hAnsi="Arial" w:cs="Arial"/>
          <w:lang w:eastAsia="en-US"/>
        </w:rPr>
        <w:t>A</w:t>
      </w:r>
      <w:r w:rsidR="000935E5" w:rsidRPr="00CB5053">
        <w:rPr>
          <w:rFonts w:ascii="Arial" w:eastAsiaTheme="minorHAnsi" w:hAnsi="Arial" w:cs="Arial"/>
          <w:lang w:eastAsia="en-US"/>
        </w:rPr>
        <w:t>rtículo</w:t>
      </w:r>
      <w:r w:rsidRPr="00CB5053">
        <w:rPr>
          <w:rFonts w:ascii="Arial" w:eastAsiaTheme="minorHAnsi" w:hAnsi="Arial" w:cs="Arial"/>
          <w:lang w:eastAsia="en-US"/>
        </w:rPr>
        <w:t xml:space="preserve"> 3. E</w:t>
      </w:r>
      <w:r w:rsidR="000935E5" w:rsidRPr="00CB5053">
        <w:rPr>
          <w:rFonts w:ascii="Arial" w:eastAsiaTheme="minorHAnsi" w:hAnsi="Arial" w:cs="Arial"/>
          <w:lang w:eastAsia="en-US"/>
        </w:rPr>
        <w:t xml:space="preserve">xención del </w:t>
      </w:r>
      <w:r w:rsidR="000935E5" w:rsidRPr="00612207">
        <w:rPr>
          <w:rFonts w:ascii="Arial" w:eastAsiaTheme="minorHAnsi" w:hAnsi="Arial" w:cs="Arial"/>
          <w:lang w:eastAsia="en-US"/>
        </w:rPr>
        <w:t>pago</w:t>
      </w:r>
      <w:r w:rsidR="00425ED8" w:rsidRPr="00612207">
        <w:rPr>
          <w:rFonts w:ascii="Arial" w:eastAsiaTheme="minorHAnsi" w:hAnsi="Arial" w:cs="Arial"/>
          <w:lang w:eastAsia="en-US"/>
        </w:rPr>
        <w:t xml:space="preserve"> y</w:t>
      </w:r>
      <w:r w:rsidR="000935E5" w:rsidRPr="00612207">
        <w:rPr>
          <w:rFonts w:ascii="Arial" w:eastAsiaTheme="minorHAnsi" w:hAnsi="Arial" w:cs="Arial"/>
          <w:lang w:eastAsia="en-US"/>
        </w:rPr>
        <w:t xml:space="preserve"> </w:t>
      </w:r>
      <w:r w:rsidR="00425ED8" w:rsidRPr="00612207">
        <w:rPr>
          <w:rFonts w:ascii="Arial" w:eastAsiaTheme="minorHAnsi" w:hAnsi="Arial" w:cs="Arial"/>
          <w:lang w:eastAsia="en-US"/>
        </w:rPr>
        <w:t xml:space="preserve">renovación </w:t>
      </w:r>
      <w:r w:rsidR="000935E5" w:rsidRPr="00612207">
        <w:rPr>
          <w:rFonts w:ascii="Arial" w:eastAsiaTheme="minorHAnsi" w:hAnsi="Arial" w:cs="Arial"/>
          <w:lang w:eastAsia="en-US"/>
        </w:rPr>
        <w:t xml:space="preserve">en la matrícula mercantil </w:t>
      </w:r>
      <w:r w:rsidR="00425ED8" w:rsidRPr="00612207">
        <w:rPr>
          <w:rFonts w:ascii="Arial" w:eastAsiaTheme="minorHAnsi" w:hAnsi="Arial" w:cs="Arial"/>
          <w:lang w:eastAsia="en-US"/>
        </w:rPr>
        <w:t xml:space="preserve">y </w:t>
      </w:r>
      <w:r w:rsidR="000935E5" w:rsidRPr="00612207">
        <w:rPr>
          <w:rFonts w:ascii="Arial" w:eastAsiaTheme="minorHAnsi" w:hAnsi="Arial" w:cs="Arial"/>
          <w:lang w:eastAsia="en-US"/>
        </w:rPr>
        <w:t>el establecimiento de comercio.</w:t>
      </w:r>
      <w:bookmarkEnd w:id="0"/>
      <w:r w:rsidRPr="00612207">
        <w:rPr>
          <w:rFonts w:ascii="Arial" w:eastAsiaTheme="minorHAnsi" w:hAnsi="Arial" w:cs="Arial"/>
          <w:lang w:eastAsia="en-US"/>
        </w:rPr>
        <w:t> Las pequeñas empresas jóvenes que inicien su actividad económica principal a partir de la promulgación de la presente ley, quedarán exentas del pago de la matrícula mercantil y de la renovación del primer año siguiente al inicio de la actividad económica principal.</w:t>
      </w:r>
    </w:p>
    <w:p w:rsidR="00464971" w:rsidRPr="00612207" w:rsidRDefault="00464971" w:rsidP="00464971">
      <w:pPr>
        <w:pStyle w:val="NormalWeb"/>
        <w:spacing w:line="270" w:lineRule="atLeast"/>
        <w:jc w:val="both"/>
        <w:rPr>
          <w:rFonts w:ascii="Arial" w:eastAsiaTheme="minorHAnsi" w:hAnsi="Arial" w:cs="Arial"/>
          <w:lang w:eastAsia="en-US"/>
        </w:rPr>
      </w:pPr>
      <w:r w:rsidRPr="00612207">
        <w:rPr>
          <w:rFonts w:ascii="Arial" w:eastAsiaTheme="minorHAnsi" w:hAnsi="Arial" w:cs="Arial"/>
          <w:lang w:eastAsia="en-US"/>
        </w:rPr>
        <w:t>También quedaran exentas del pago d</w:t>
      </w:r>
      <w:r w:rsidR="002860C1" w:rsidRPr="00612207">
        <w:rPr>
          <w:rFonts w:ascii="Arial" w:eastAsiaTheme="minorHAnsi" w:hAnsi="Arial" w:cs="Arial"/>
          <w:lang w:eastAsia="en-US"/>
        </w:rPr>
        <w:t xml:space="preserve">el registro </w:t>
      </w:r>
      <w:r w:rsidRPr="00612207">
        <w:rPr>
          <w:rFonts w:ascii="Arial" w:eastAsiaTheme="minorHAnsi" w:hAnsi="Arial" w:cs="Arial"/>
          <w:lang w:eastAsia="en-US"/>
        </w:rPr>
        <w:t>de los establecimientos de comercio y de la renovación del primer año siguiente al inicio de la actividad económica principal.</w:t>
      </w:r>
    </w:p>
    <w:p w:rsidR="00D112D4" w:rsidRPr="00CB5053" w:rsidRDefault="00D112D4" w:rsidP="00D112D4">
      <w:pPr>
        <w:jc w:val="both"/>
        <w:rPr>
          <w:rFonts w:ascii="Arial" w:hAnsi="Arial" w:cs="Arial"/>
          <w:b/>
          <w:sz w:val="24"/>
          <w:szCs w:val="24"/>
        </w:rPr>
      </w:pPr>
      <w:r w:rsidRPr="00CB5053">
        <w:rPr>
          <w:rFonts w:ascii="Arial" w:hAnsi="Arial" w:cs="Arial"/>
          <w:b/>
          <w:sz w:val="24"/>
          <w:szCs w:val="24"/>
        </w:rPr>
        <w:t>Artículo 3. Modifíquese el artículo 14 de la Ley 1780 de 2</w:t>
      </w:r>
      <w:r w:rsidR="004C09D2">
        <w:rPr>
          <w:rFonts w:ascii="Arial" w:hAnsi="Arial" w:cs="Arial"/>
          <w:b/>
          <w:sz w:val="24"/>
          <w:szCs w:val="24"/>
        </w:rPr>
        <w:t>0</w:t>
      </w:r>
      <w:r w:rsidRPr="00CB5053">
        <w:rPr>
          <w:rFonts w:ascii="Arial" w:hAnsi="Arial" w:cs="Arial"/>
          <w:b/>
          <w:sz w:val="24"/>
          <w:szCs w:val="24"/>
        </w:rPr>
        <w:t xml:space="preserve">16 el cual quedara así: </w:t>
      </w:r>
    </w:p>
    <w:p w:rsidR="00D112D4" w:rsidRPr="00F8237D" w:rsidRDefault="00D112D4" w:rsidP="00D112D4">
      <w:pPr>
        <w:pStyle w:val="NormalWeb"/>
        <w:spacing w:line="270" w:lineRule="atLeast"/>
        <w:jc w:val="both"/>
        <w:rPr>
          <w:rFonts w:ascii="Arial" w:hAnsi="Arial" w:cs="Arial"/>
          <w:color w:val="4B4949"/>
        </w:rPr>
      </w:pPr>
      <w:bookmarkStart w:id="1" w:name="14"/>
      <w:r w:rsidRPr="003A732F">
        <w:rPr>
          <w:rFonts w:ascii="Arial" w:hAnsi="Arial" w:cs="Arial"/>
          <w:bCs/>
          <w:color w:val="000000" w:themeColor="text1"/>
        </w:rPr>
        <w:t>Artículo 14. Modificación de las plantas de personal.</w:t>
      </w:r>
      <w:bookmarkEnd w:id="1"/>
      <w:r w:rsidRPr="00CB5053">
        <w:rPr>
          <w:rFonts w:ascii="Arial" w:hAnsi="Arial" w:cs="Arial"/>
          <w:color w:val="000000" w:themeColor="text1"/>
        </w:rPr>
        <w:t> </w:t>
      </w:r>
      <w:r w:rsidRPr="00CB5053">
        <w:rPr>
          <w:rFonts w:ascii="Arial" w:hAnsi="Arial" w:cs="Arial"/>
          <w:color w:val="4B4949"/>
        </w:rPr>
        <w:t xml:space="preserve">Las entidades del Estado que adelanten modificaciones a su </w:t>
      </w:r>
      <w:r w:rsidRPr="00F8237D">
        <w:rPr>
          <w:rFonts w:ascii="Arial" w:hAnsi="Arial" w:cs="Arial"/>
          <w:color w:val="4B4949"/>
        </w:rPr>
        <w:t xml:space="preserve">planta de personal, a partir de la publicación de la presente ley, deberán garantizar que al menos un </w:t>
      </w:r>
      <w:r w:rsidR="00B407CB">
        <w:rPr>
          <w:rFonts w:ascii="Arial" w:hAnsi="Arial" w:cs="Arial"/>
          <w:color w:val="4B4949"/>
        </w:rPr>
        <w:t>veinte</w:t>
      </w:r>
      <w:r w:rsidRPr="00F8237D">
        <w:rPr>
          <w:rFonts w:ascii="Arial" w:hAnsi="Arial" w:cs="Arial"/>
          <w:color w:val="4B4949"/>
        </w:rPr>
        <w:t xml:space="preserve"> por cient</w:t>
      </w:r>
      <w:r w:rsidR="00B407CB">
        <w:rPr>
          <w:rFonts w:ascii="Arial" w:hAnsi="Arial" w:cs="Arial"/>
          <w:color w:val="4B4949"/>
        </w:rPr>
        <w:t>o (20</w:t>
      </w:r>
      <w:r w:rsidRPr="00F8237D">
        <w:rPr>
          <w:rFonts w:ascii="Arial" w:hAnsi="Arial" w:cs="Arial"/>
          <w:color w:val="4B4949"/>
        </w:rPr>
        <w:t xml:space="preserve">%) de los nuevos empleos no requieran experiencia profesional, </w:t>
      </w:r>
      <w:r w:rsidR="00F8237D" w:rsidRPr="00F8237D">
        <w:rPr>
          <w:rFonts w:ascii="Arial" w:hAnsi="Arial" w:cs="Arial"/>
          <w:color w:val="4B4949"/>
        </w:rPr>
        <w:t>y que estos</w:t>
      </w:r>
      <w:r w:rsidRPr="00F8237D">
        <w:rPr>
          <w:rFonts w:ascii="Arial" w:hAnsi="Arial" w:cs="Arial"/>
          <w:color w:val="4B4949"/>
        </w:rPr>
        <w:t xml:space="preserve"> sean provistos con jóvenes recién egresados de programas técnicos, tecnólogos  o de programas de pregrado de instituciones de educación superior. El Departamento Administrativo de la Función Pública fijará los lineamientos y propondrá las modificaciones a la normativa vigente, para el cumplimiento de lo señalado en el presente artículo.</w:t>
      </w:r>
    </w:p>
    <w:p w:rsidR="00D112D4" w:rsidRPr="00F8237D" w:rsidRDefault="00D112D4" w:rsidP="00D112D4">
      <w:pPr>
        <w:pStyle w:val="NormalWeb"/>
        <w:spacing w:line="270" w:lineRule="atLeast"/>
        <w:jc w:val="both"/>
        <w:rPr>
          <w:rFonts w:ascii="Arial" w:hAnsi="Arial" w:cs="Arial"/>
          <w:color w:val="4B4949"/>
        </w:rPr>
      </w:pPr>
      <w:r w:rsidRPr="00F8237D">
        <w:rPr>
          <w:rFonts w:ascii="Arial" w:hAnsi="Arial" w:cs="Arial"/>
          <w:color w:val="4B4949"/>
        </w:rPr>
        <w:lastRenderedPageBreak/>
        <w:t>PARÁGRAFO. Para el cumplimiento de este artículo se tendrán en cuenta las disposiciones previstas en la Ley </w:t>
      </w:r>
      <w:hyperlink r:id="rId8" w:anchor="INICIO" w:history="1">
        <w:r w:rsidRPr="00F8237D">
          <w:rPr>
            <w:rFonts w:ascii="Arial" w:hAnsi="Arial" w:cs="Arial"/>
            <w:color w:val="4B4949"/>
          </w:rPr>
          <w:t>909</w:t>
        </w:r>
      </w:hyperlink>
      <w:r w:rsidRPr="00F8237D">
        <w:rPr>
          <w:rFonts w:ascii="Arial" w:hAnsi="Arial" w:cs="Arial"/>
          <w:color w:val="4B4949"/>
        </w:rPr>
        <w:t> del 2004.</w:t>
      </w:r>
    </w:p>
    <w:p w:rsidR="00694E07" w:rsidRPr="00F8237D" w:rsidRDefault="00694E07" w:rsidP="00694E07">
      <w:pPr>
        <w:jc w:val="both"/>
        <w:rPr>
          <w:rFonts w:ascii="Arial" w:hAnsi="Arial" w:cs="Arial"/>
          <w:b/>
          <w:sz w:val="24"/>
          <w:szCs w:val="24"/>
        </w:rPr>
      </w:pPr>
      <w:bookmarkStart w:id="2" w:name="18"/>
      <w:r w:rsidRPr="00F8237D">
        <w:rPr>
          <w:rFonts w:ascii="Arial" w:hAnsi="Arial" w:cs="Arial"/>
          <w:b/>
          <w:sz w:val="24"/>
          <w:szCs w:val="24"/>
        </w:rPr>
        <w:t xml:space="preserve">Artículo 4. Modifíquese el artículo </w:t>
      </w:r>
      <w:r w:rsidR="00F1625A" w:rsidRPr="00F8237D">
        <w:rPr>
          <w:rFonts w:ascii="Arial" w:hAnsi="Arial" w:cs="Arial"/>
          <w:b/>
          <w:sz w:val="24"/>
          <w:szCs w:val="24"/>
        </w:rPr>
        <w:t>18</w:t>
      </w:r>
      <w:r w:rsidR="00612207" w:rsidRPr="00F8237D">
        <w:rPr>
          <w:rFonts w:ascii="Arial" w:hAnsi="Arial" w:cs="Arial"/>
          <w:b/>
          <w:sz w:val="24"/>
          <w:szCs w:val="24"/>
        </w:rPr>
        <w:t xml:space="preserve"> de la Ley 1780 de 20</w:t>
      </w:r>
      <w:r w:rsidRPr="00F8237D">
        <w:rPr>
          <w:rFonts w:ascii="Arial" w:hAnsi="Arial" w:cs="Arial"/>
          <w:b/>
          <w:sz w:val="24"/>
          <w:szCs w:val="24"/>
        </w:rPr>
        <w:t xml:space="preserve">16 el cual quedara así: </w:t>
      </w:r>
    </w:p>
    <w:p w:rsidR="00683588" w:rsidRPr="000418F7" w:rsidRDefault="00694E07" w:rsidP="00683588">
      <w:pPr>
        <w:pStyle w:val="NormalWeb"/>
        <w:spacing w:line="270" w:lineRule="atLeast"/>
        <w:jc w:val="both"/>
        <w:rPr>
          <w:rFonts w:ascii="Arial" w:hAnsi="Arial" w:cs="Arial"/>
          <w:color w:val="4B4949"/>
        </w:rPr>
      </w:pPr>
      <w:r w:rsidRPr="00F8237D">
        <w:rPr>
          <w:rFonts w:ascii="Arial" w:hAnsi="Arial" w:cs="Arial"/>
          <w:bCs/>
          <w:color w:val="000000" w:themeColor="text1"/>
        </w:rPr>
        <w:t>A</w:t>
      </w:r>
      <w:r w:rsidR="00C231EF" w:rsidRPr="00F8237D">
        <w:rPr>
          <w:rFonts w:ascii="Arial" w:hAnsi="Arial" w:cs="Arial"/>
          <w:bCs/>
          <w:color w:val="000000" w:themeColor="text1"/>
        </w:rPr>
        <w:t>rtículo</w:t>
      </w:r>
      <w:r w:rsidRPr="00F8237D">
        <w:rPr>
          <w:rFonts w:ascii="Arial" w:hAnsi="Arial" w:cs="Arial"/>
          <w:bCs/>
          <w:color w:val="000000" w:themeColor="text1"/>
        </w:rPr>
        <w:t xml:space="preserve"> 18. </w:t>
      </w:r>
      <w:r w:rsidR="00C231EF" w:rsidRPr="00F8237D">
        <w:rPr>
          <w:rFonts w:ascii="Arial" w:hAnsi="Arial" w:cs="Arial"/>
          <w:bCs/>
          <w:color w:val="000000" w:themeColor="text1"/>
        </w:rPr>
        <w:t>Mecanismos para la homologación de experiencia</w:t>
      </w:r>
      <w:bookmarkEnd w:id="2"/>
      <w:r w:rsidR="00683588">
        <w:rPr>
          <w:rFonts w:ascii="Arial" w:hAnsi="Arial" w:cs="Arial"/>
          <w:bCs/>
          <w:color w:val="000000" w:themeColor="text1"/>
        </w:rPr>
        <w:t xml:space="preserve">. </w:t>
      </w:r>
      <w:r w:rsidR="00683588" w:rsidRPr="00FA0D21">
        <w:rPr>
          <w:rFonts w:ascii="Arial" w:hAnsi="Arial" w:cs="Arial"/>
          <w:color w:val="4B4949"/>
        </w:rPr>
        <w:t>Para los empleos que requieran título de profesional o tecnológico o técnico y experiencia, se podrá homologar la falta de experiencia</w:t>
      </w:r>
      <w:r w:rsidR="00683588">
        <w:rPr>
          <w:rFonts w:ascii="Arial" w:hAnsi="Arial" w:cs="Arial"/>
          <w:color w:val="4B4949"/>
        </w:rPr>
        <w:t xml:space="preserve"> </w:t>
      </w:r>
      <w:r w:rsidR="00683588" w:rsidRPr="000418F7">
        <w:rPr>
          <w:rFonts w:ascii="Arial" w:hAnsi="Arial" w:cs="Arial"/>
          <w:color w:val="4B4949"/>
        </w:rPr>
        <w:t>laboral o profesional, según sea el caso, por títulos adicionales obtenidos, bien sean en instituciones de educación superior o de educación para el trabajo y el desarrollo humano nacionales o internacionales convalidados. Igualmente se tendrán</w:t>
      </w:r>
      <w:r w:rsidR="000418F7" w:rsidRPr="000418F7">
        <w:rPr>
          <w:rFonts w:ascii="Arial" w:hAnsi="Arial" w:cs="Arial"/>
          <w:color w:val="4B4949"/>
        </w:rPr>
        <w:t xml:space="preserve"> </w:t>
      </w:r>
      <w:r w:rsidR="00683588" w:rsidRPr="000418F7">
        <w:rPr>
          <w:rFonts w:ascii="Arial" w:hAnsi="Arial" w:cs="Arial"/>
          <w:color w:val="4B4949"/>
        </w:rPr>
        <w:t>en cuenta las prácticas laborales, los contratos de aprendizaje, judicatura, relación docencia de servicio del sector salud, servicio social obligatorio o voluntariados como experiencia laboral o profesional según sea el caso.</w:t>
      </w:r>
    </w:p>
    <w:p w:rsidR="00683588" w:rsidRPr="000418F7" w:rsidRDefault="00683588" w:rsidP="00683588">
      <w:pPr>
        <w:pStyle w:val="NormalWeb"/>
        <w:spacing w:line="270" w:lineRule="atLeast"/>
        <w:jc w:val="both"/>
        <w:rPr>
          <w:rFonts w:ascii="Arial" w:hAnsi="Arial" w:cs="Arial"/>
          <w:color w:val="000000" w:themeColor="text1"/>
        </w:rPr>
      </w:pPr>
      <w:r w:rsidRPr="000418F7">
        <w:rPr>
          <w:rFonts w:ascii="Arial" w:hAnsi="Arial" w:cs="Arial"/>
          <w:color w:val="000000" w:themeColor="text1"/>
        </w:rPr>
        <w:t xml:space="preserve">Parágrafo 1. Los estudiantes de programas de formación profesional que acrediten un promedio acumulado igual o superior a 4.5 a lo largo de su formación universitaria se les reconocerán 6 meses de experiencia profesional. </w:t>
      </w:r>
    </w:p>
    <w:p w:rsidR="00683588" w:rsidRPr="000418F7" w:rsidRDefault="00683588" w:rsidP="00683588">
      <w:pPr>
        <w:pStyle w:val="NormalWeb"/>
        <w:spacing w:line="270" w:lineRule="atLeast"/>
        <w:jc w:val="both"/>
        <w:rPr>
          <w:rFonts w:ascii="Arial" w:hAnsi="Arial" w:cs="Arial"/>
          <w:color w:val="000000" w:themeColor="text1"/>
        </w:rPr>
      </w:pPr>
      <w:r w:rsidRPr="000418F7">
        <w:rPr>
          <w:rFonts w:ascii="Arial" w:hAnsi="Arial" w:cs="Arial"/>
          <w:color w:val="000000" w:themeColor="text1"/>
        </w:rPr>
        <w:t>Parágrafo 2. Los estudiantes</w:t>
      </w:r>
      <w:r w:rsidR="005D1156">
        <w:rPr>
          <w:rFonts w:ascii="Arial" w:hAnsi="Arial" w:cs="Arial"/>
          <w:color w:val="000000" w:themeColor="text1"/>
        </w:rPr>
        <w:t xml:space="preserve"> </w:t>
      </w:r>
      <w:r w:rsidR="005D1156" w:rsidRPr="000418F7">
        <w:rPr>
          <w:rFonts w:ascii="Arial" w:hAnsi="Arial" w:cs="Arial"/>
          <w:color w:val="000000" w:themeColor="text1"/>
        </w:rPr>
        <w:t>de programas de formación profesional</w:t>
      </w:r>
      <w:r w:rsidR="005D1156">
        <w:rPr>
          <w:rFonts w:ascii="Arial" w:hAnsi="Arial" w:cs="Arial"/>
          <w:color w:val="000000" w:themeColor="text1"/>
        </w:rPr>
        <w:t xml:space="preserve"> </w:t>
      </w:r>
      <w:r w:rsidRPr="000418F7">
        <w:rPr>
          <w:rFonts w:ascii="Arial" w:hAnsi="Arial" w:cs="Arial"/>
          <w:color w:val="000000" w:themeColor="text1"/>
        </w:rPr>
        <w:t>que hayan optado por realizar tesis, trabajo de grado o similar como requisito para obtener el título se les reconocerán 6 meses de experiencia profesional</w:t>
      </w:r>
      <w:r w:rsidR="005D1156">
        <w:rPr>
          <w:rFonts w:ascii="Arial" w:hAnsi="Arial" w:cs="Arial"/>
          <w:color w:val="000000" w:themeColor="text1"/>
        </w:rPr>
        <w:t>, siempre y cuando la nota obtenida haya sido superior a 4.5</w:t>
      </w:r>
      <w:r w:rsidRPr="000418F7">
        <w:rPr>
          <w:rFonts w:ascii="Arial" w:hAnsi="Arial" w:cs="Arial"/>
          <w:color w:val="000000" w:themeColor="text1"/>
        </w:rPr>
        <w:t xml:space="preserve">. </w:t>
      </w:r>
    </w:p>
    <w:p w:rsidR="00AE3BDA" w:rsidRDefault="00B26723" w:rsidP="00AE3BDA">
      <w:pPr>
        <w:pStyle w:val="Sinespaciado"/>
        <w:spacing w:line="276" w:lineRule="auto"/>
        <w:jc w:val="both"/>
        <w:rPr>
          <w:rFonts w:ascii="Arial" w:hAnsi="Arial" w:cs="Arial"/>
          <w:sz w:val="24"/>
          <w:szCs w:val="24"/>
        </w:rPr>
      </w:pPr>
      <w:r>
        <w:rPr>
          <w:rFonts w:ascii="Arial" w:hAnsi="Arial" w:cs="Arial"/>
          <w:b/>
          <w:color w:val="000000"/>
          <w:sz w:val="24"/>
          <w:szCs w:val="24"/>
        </w:rPr>
        <w:t>Artículo 5</w:t>
      </w:r>
      <w:r w:rsidR="009211E2" w:rsidRPr="00AE3BDA">
        <w:rPr>
          <w:rFonts w:ascii="Arial" w:hAnsi="Arial" w:cs="Arial"/>
          <w:b/>
          <w:color w:val="000000"/>
          <w:sz w:val="24"/>
          <w:szCs w:val="24"/>
        </w:rPr>
        <w:t>.</w:t>
      </w:r>
      <w:r w:rsidR="009211E2" w:rsidRPr="00AE3BDA">
        <w:rPr>
          <w:rFonts w:ascii="Arial" w:hAnsi="Arial" w:cs="Arial"/>
          <w:color w:val="000000"/>
          <w:sz w:val="24"/>
          <w:szCs w:val="24"/>
        </w:rPr>
        <w:t xml:space="preserve"> </w:t>
      </w:r>
      <w:r w:rsidR="009211E2" w:rsidRPr="00AE3BDA">
        <w:rPr>
          <w:rFonts w:ascii="Arial" w:hAnsi="Arial" w:cs="Arial"/>
          <w:b/>
          <w:color w:val="000000"/>
          <w:sz w:val="24"/>
          <w:szCs w:val="24"/>
        </w:rPr>
        <w:t>Vigencia</w:t>
      </w:r>
      <w:r w:rsidR="009211E2" w:rsidRPr="00AE3BDA">
        <w:rPr>
          <w:rFonts w:ascii="Arial" w:hAnsi="Arial" w:cs="Arial"/>
          <w:color w:val="000000"/>
          <w:sz w:val="24"/>
          <w:szCs w:val="24"/>
        </w:rPr>
        <w:t xml:space="preserve">. </w:t>
      </w:r>
      <w:r w:rsidR="00AE3BDA" w:rsidRPr="004469C5">
        <w:rPr>
          <w:rFonts w:ascii="Arial" w:hAnsi="Arial" w:cs="Arial"/>
          <w:sz w:val="24"/>
          <w:szCs w:val="24"/>
        </w:rPr>
        <w:t>La presente ley rige a partir de la fecha de su promulgación y deroga las disposiciones que le sean contrarias.</w:t>
      </w:r>
    </w:p>
    <w:p w:rsidR="00AE3BDA" w:rsidRPr="00AE3BDA" w:rsidRDefault="00AE3BDA" w:rsidP="00AE3BDA">
      <w:pPr>
        <w:pStyle w:val="Sinespaciado"/>
        <w:spacing w:line="276" w:lineRule="auto"/>
        <w:jc w:val="both"/>
        <w:rPr>
          <w:rFonts w:ascii="Arial" w:hAnsi="Arial" w:cs="Arial"/>
          <w:sz w:val="24"/>
          <w:szCs w:val="24"/>
        </w:rPr>
      </w:pPr>
    </w:p>
    <w:p w:rsidR="00034B78" w:rsidRPr="00AE3BDA" w:rsidRDefault="00034B78" w:rsidP="00AE3BDA">
      <w:pPr>
        <w:pStyle w:val="Sinespaciado"/>
        <w:spacing w:line="276" w:lineRule="auto"/>
        <w:jc w:val="both"/>
        <w:rPr>
          <w:rFonts w:ascii="Arial" w:hAnsi="Arial" w:cs="Arial"/>
          <w:sz w:val="24"/>
          <w:szCs w:val="24"/>
        </w:rPr>
      </w:pPr>
      <w:r w:rsidRPr="00AE3BDA">
        <w:rPr>
          <w:rFonts w:ascii="Arial" w:hAnsi="Arial" w:cs="Arial"/>
          <w:sz w:val="24"/>
          <w:szCs w:val="24"/>
        </w:rPr>
        <w:t xml:space="preserve">Cordialmente, </w:t>
      </w:r>
    </w:p>
    <w:p w:rsidR="001A2023" w:rsidRPr="004469C5" w:rsidRDefault="001A2023" w:rsidP="009B4DD9">
      <w:pPr>
        <w:jc w:val="both"/>
        <w:rPr>
          <w:rFonts w:ascii="Arial" w:hAnsi="Arial" w:cs="Arial"/>
          <w:sz w:val="24"/>
          <w:szCs w:val="24"/>
        </w:rPr>
      </w:pPr>
    </w:p>
    <w:p w:rsidR="001A2023" w:rsidRPr="004469C5" w:rsidRDefault="001A2023" w:rsidP="009B4DD9">
      <w:pPr>
        <w:jc w:val="both"/>
        <w:rPr>
          <w:rFonts w:ascii="Arial" w:hAnsi="Arial" w:cs="Arial"/>
          <w:sz w:val="24"/>
          <w:szCs w:val="24"/>
        </w:rPr>
      </w:pPr>
    </w:p>
    <w:p w:rsidR="001A2023" w:rsidRPr="004469C5" w:rsidRDefault="001A2023" w:rsidP="009B4DD9">
      <w:pPr>
        <w:jc w:val="both"/>
        <w:rPr>
          <w:rFonts w:ascii="Arial" w:hAnsi="Arial" w:cs="Arial"/>
          <w:sz w:val="24"/>
          <w:szCs w:val="24"/>
        </w:rPr>
      </w:pPr>
    </w:p>
    <w:p w:rsidR="001A2023" w:rsidRPr="004469C5" w:rsidRDefault="001A2023" w:rsidP="001A2023">
      <w:pPr>
        <w:pStyle w:val="Sinespaciado"/>
        <w:jc w:val="center"/>
        <w:rPr>
          <w:rFonts w:ascii="Arial" w:eastAsia="Arial" w:hAnsi="Arial" w:cs="Arial"/>
          <w:b/>
          <w:color w:val="000000"/>
          <w:sz w:val="24"/>
          <w:szCs w:val="24"/>
          <w:lang w:eastAsia="es-CO"/>
        </w:rPr>
      </w:pPr>
      <w:r w:rsidRPr="004469C5">
        <w:rPr>
          <w:rFonts w:ascii="Arial" w:eastAsia="Arial" w:hAnsi="Arial" w:cs="Arial"/>
          <w:b/>
          <w:color w:val="000000"/>
          <w:sz w:val="24"/>
          <w:szCs w:val="24"/>
          <w:lang w:eastAsia="es-CO"/>
        </w:rPr>
        <w:t>HERNÁN GUSTAVO ESTUPIÑAN CALVACHE</w:t>
      </w:r>
    </w:p>
    <w:p w:rsidR="001A2023" w:rsidRPr="004469C5" w:rsidRDefault="001A2023" w:rsidP="001A2023">
      <w:pPr>
        <w:pStyle w:val="Sinespaciado"/>
        <w:jc w:val="center"/>
        <w:rPr>
          <w:rFonts w:ascii="Arial" w:eastAsia="Arial" w:hAnsi="Arial" w:cs="Arial"/>
          <w:color w:val="000000"/>
          <w:sz w:val="24"/>
          <w:szCs w:val="24"/>
          <w:lang w:eastAsia="es-CO"/>
        </w:rPr>
      </w:pPr>
      <w:r w:rsidRPr="004469C5">
        <w:rPr>
          <w:rFonts w:ascii="Arial" w:eastAsia="Arial" w:hAnsi="Arial" w:cs="Arial"/>
          <w:color w:val="000000"/>
          <w:sz w:val="24"/>
          <w:szCs w:val="24"/>
          <w:lang w:eastAsia="es-CO"/>
        </w:rPr>
        <w:t>Representante a la Cámara – Nariño</w:t>
      </w:r>
    </w:p>
    <w:p w:rsidR="004F5671" w:rsidRDefault="004F5671" w:rsidP="009B4DD9">
      <w:pPr>
        <w:jc w:val="both"/>
        <w:rPr>
          <w:rFonts w:ascii="Arial" w:hAnsi="Arial" w:cs="Arial"/>
          <w:b/>
          <w:sz w:val="24"/>
          <w:szCs w:val="24"/>
        </w:rPr>
      </w:pPr>
    </w:p>
    <w:p w:rsidR="004469C5" w:rsidRDefault="004469C5" w:rsidP="009B4DD9">
      <w:pPr>
        <w:jc w:val="both"/>
        <w:rPr>
          <w:rFonts w:ascii="Arial" w:hAnsi="Arial" w:cs="Arial"/>
          <w:b/>
          <w:sz w:val="24"/>
          <w:szCs w:val="24"/>
        </w:rPr>
      </w:pPr>
    </w:p>
    <w:p w:rsidR="00E50321" w:rsidRDefault="00E50321" w:rsidP="009B4DD9">
      <w:pPr>
        <w:jc w:val="both"/>
        <w:rPr>
          <w:rFonts w:ascii="Arial" w:hAnsi="Arial" w:cs="Arial"/>
          <w:b/>
          <w:sz w:val="24"/>
          <w:szCs w:val="24"/>
        </w:rPr>
      </w:pPr>
    </w:p>
    <w:p w:rsidR="00A74549" w:rsidRDefault="00A74549" w:rsidP="00270A6C">
      <w:pPr>
        <w:pStyle w:val="Sinespaciado"/>
        <w:jc w:val="center"/>
        <w:rPr>
          <w:rFonts w:ascii="Arial" w:hAnsi="Arial" w:cs="Arial"/>
          <w:b/>
          <w:sz w:val="24"/>
          <w:szCs w:val="24"/>
          <w:lang w:eastAsia="es-CO"/>
        </w:rPr>
      </w:pPr>
    </w:p>
    <w:p w:rsidR="00270A6C" w:rsidRPr="004469C5" w:rsidRDefault="00270A6C" w:rsidP="00270A6C">
      <w:pPr>
        <w:pStyle w:val="Sinespaciado"/>
        <w:jc w:val="center"/>
        <w:rPr>
          <w:rFonts w:ascii="Arial" w:hAnsi="Arial" w:cs="Arial"/>
          <w:b/>
          <w:sz w:val="24"/>
          <w:szCs w:val="24"/>
          <w:lang w:eastAsia="es-CO"/>
        </w:rPr>
      </w:pPr>
      <w:r w:rsidRPr="004469C5">
        <w:rPr>
          <w:rFonts w:ascii="Arial" w:hAnsi="Arial" w:cs="Arial"/>
          <w:b/>
          <w:sz w:val="24"/>
          <w:szCs w:val="24"/>
          <w:lang w:eastAsia="es-CO"/>
        </w:rPr>
        <w:t>PROYECTO DE LEY NO. ______ DE 2018 CÁMARA</w:t>
      </w:r>
    </w:p>
    <w:p w:rsidR="00270A6C" w:rsidRPr="004469C5" w:rsidRDefault="00270A6C" w:rsidP="00270A6C">
      <w:pPr>
        <w:pStyle w:val="Sinespaciado"/>
        <w:jc w:val="center"/>
        <w:rPr>
          <w:rFonts w:ascii="Arial" w:hAnsi="Arial" w:cs="Arial"/>
          <w:sz w:val="24"/>
          <w:szCs w:val="24"/>
          <w:lang w:eastAsia="es-CO"/>
        </w:rPr>
      </w:pPr>
    </w:p>
    <w:p w:rsidR="00741385" w:rsidRPr="00741385" w:rsidRDefault="00741385" w:rsidP="00741385">
      <w:pPr>
        <w:pStyle w:val="xp1"/>
        <w:shd w:val="clear" w:color="auto" w:fill="FFFFFF"/>
        <w:spacing w:before="0" w:beforeAutospacing="0" w:after="0" w:afterAutospacing="0"/>
        <w:jc w:val="center"/>
        <w:rPr>
          <w:rFonts w:ascii="Arial" w:hAnsi="Arial" w:cs="Arial"/>
          <w:color w:val="000000"/>
        </w:rPr>
      </w:pPr>
      <w:r w:rsidRPr="004469C5">
        <w:rPr>
          <w:rFonts w:ascii="Arial" w:hAnsi="Arial" w:cs="Arial"/>
          <w:b/>
          <w:color w:val="000000"/>
        </w:rPr>
        <w:t>“</w:t>
      </w:r>
      <w:r w:rsidR="00A74549" w:rsidRPr="00741385">
        <w:rPr>
          <w:rFonts w:ascii="Arial" w:hAnsi="Arial" w:cs="Arial"/>
          <w:color w:val="000000"/>
        </w:rPr>
        <w:t>Por medio de la cual se fomenta el acceso al mercado laboral</w:t>
      </w:r>
      <w:r w:rsidR="00A74549">
        <w:rPr>
          <w:rFonts w:ascii="Arial" w:hAnsi="Arial" w:cs="Arial"/>
          <w:color w:val="000000"/>
        </w:rPr>
        <w:t xml:space="preserve"> de los jóvenes</w:t>
      </w:r>
      <w:bookmarkStart w:id="3" w:name="_GoBack"/>
      <w:bookmarkEnd w:id="3"/>
      <w:r w:rsidRPr="00741385">
        <w:rPr>
          <w:rFonts w:ascii="Arial" w:hAnsi="Arial" w:cs="Arial"/>
          <w:color w:val="000000"/>
        </w:rPr>
        <w:t xml:space="preserve">, se </w:t>
      </w:r>
      <w:r w:rsidRPr="00741385">
        <w:rPr>
          <w:rFonts w:ascii="Arial" w:hAnsi="Arial" w:cs="Arial"/>
          <w:color w:val="000000"/>
          <w:lang w:val="es-ES_tradnl"/>
        </w:rPr>
        <w:t xml:space="preserve">establece una exención para el pago de registro y renovación de los establecimientos de comercio y </w:t>
      </w:r>
      <w:r w:rsidRPr="00741385">
        <w:rPr>
          <w:rFonts w:ascii="Arial" w:hAnsi="Arial" w:cs="Arial"/>
          <w:color w:val="000000"/>
        </w:rPr>
        <w:t>se modifican los artículos 3, 14 y 18 de la Ley 1780 de 2016”.</w:t>
      </w:r>
    </w:p>
    <w:p w:rsidR="00C86DA2" w:rsidRPr="004469C5" w:rsidRDefault="00C86DA2" w:rsidP="00C86DA2">
      <w:pPr>
        <w:spacing w:line="276" w:lineRule="auto"/>
        <w:rPr>
          <w:rFonts w:ascii="Arial" w:hAnsi="Arial" w:cs="Arial"/>
          <w:b/>
          <w:bCs/>
          <w:color w:val="000000"/>
          <w:sz w:val="24"/>
          <w:szCs w:val="24"/>
          <w:shd w:val="clear" w:color="auto" w:fill="FFFFFF"/>
          <w:lang w:val="es-ES_tradnl"/>
        </w:rPr>
      </w:pPr>
    </w:p>
    <w:p w:rsidR="00C86DA2" w:rsidRPr="004469C5" w:rsidRDefault="00C86DA2" w:rsidP="00CA0842">
      <w:pPr>
        <w:pStyle w:val="Prrafodelista"/>
        <w:numPr>
          <w:ilvl w:val="0"/>
          <w:numId w:val="8"/>
        </w:numPr>
        <w:spacing w:line="276" w:lineRule="auto"/>
        <w:rPr>
          <w:rFonts w:ascii="Arial" w:hAnsi="Arial" w:cs="Arial"/>
          <w:b/>
          <w:bCs/>
          <w:color w:val="000000"/>
          <w:shd w:val="clear" w:color="auto" w:fill="FFFFFF"/>
          <w:lang w:val="es-ES_tradnl"/>
        </w:rPr>
      </w:pPr>
      <w:r w:rsidRPr="004469C5">
        <w:rPr>
          <w:rFonts w:ascii="Arial" w:hAnsi="Arial" w:cs="Arial"/>
          <w:b/>
          <w:bCs/>
          <w:color w:val="000000"/>
          <w:shd w:val="clear" w:color="auto" w:fill="FFFFFF"/>
          <w:lang w:val="es-ES_tradnl"/>
        </w:rPr>
        <w:t>F</w:t>
      </w:r>
      <w:r w:rsidR="00CA0842" w:rsidRPr="004469C5">
        <w:rPr>
          <w:rFonts w:ascii="Arial" w:hAnsi="Arial" w:cs="Arial"/>
          <w:b/>
          <w:bCs/>
          <w:color w:val="000000"/>
          <w:shd w:val="clear" w:color="auto" w:fill="FFFFFF"/>
          <w:lang w:val="es-ES_tradnl"/>
        </w:rPr>
        <w:t>acultad del Congreso</w:t>
      </w:r>
    </w:p>
    <w:p w:rsidR="00CA0842" w:rsidRPr="004469C5" w:rsidRDefault="00CA0842" w:rsidP="00CA0842">
      <w:pPr>
        <w:pStyle w:val="Prrafodelista"/>
        <w:spacing w:line="276" w:lineRule="auto"/>
        <w:ind w:left="1080"/>
        <w:rPr>
          <w:rFonts w:ascii="Arial" w:hAnsi="Arial" w:cs="Arial"/>
          <w:b/>
          <w:bCs/>
          <w:color w:val="000000"/>
          <w:shd w:val="clear" w:color="auto" w:fill="FFFFFF"/>
          <w:lang w:val="es-ES_tradnl"/>
        </w:rPr>
      </w:pPr>
    </w:p>
    <w:p w:rsidR="00C86DA2" w:rsidRPr="004469C5" w:rsidRDefault="00C86DA2" w:rsidP="00C86DA2">
      <w:pPr>
        <w:spacing w:line="276" w:lineRule="auto"/>
        <w:jc w:val="both"/>
        <w:rPr>
          <w:rFonts w:ascii="Arial" w:hAnsi="Arial" w:cs="Arial"/>
          <w:color w:val="000000"/>
          <w:sz w:val="24"/>
          <w:szCs w:val="24"/>
          <w:shd w:val="clear" w:color="auto" w:fill="FFFFFF"/>
          <w:lang w:val="es-ES_tradnl"/>
        </w:rPr>
      </w:pPr>
      <w:r w:rsidRPr="004469C5">
        <w:rPr>
          <w:rFonts w:ascii="Arial" w:hAnsi="Arial" w:cs="Arial"/>
          <w:bCs/>
          <w:color w:val="000000"/>
          <w:sz w:val="24"/>
          <w:szCs w:val="24"/>
          <w:shd w:val="clear" w:color="auto" w:fill="FFFFFF"/>
          <w:lang w:val="es-ES_tradnl"/>
        </w:rPr>
        <w:t xml:space="preserve">El artículo 114 de la Constitución Política de 1991, determinó claramente que </w:t>
      </w:r>
      <w:r w:rsidRPr="004469C5">
        <w:rPr>
          <w:rFonts w:ascii="Arial" w:hAnsi="Arial" w:cs="Arial"/>
          <w:i/>
          <w:color w:val="000000"/>
          <w:sz w:val="24"/>
          <w:szCs w:val="24"/>
          <w:shd w:val="clear" w:color="auto" w:fill="FFFFFF"/>
          <w:lang w:val="es-ES_tradnl"/>
        </w:rPr>
        <w:t xml:space="preserve">Corresponde al Congreso de la República reformar la Constitución, hacer las leyes y ejercer control político sobre el gobierno y la administración. </w:t>
      </w:r>
      <w:r w:rsidRPr="004469C5">
        <w:rPr>
          <w:rFonts w:ascii="Arial" w:hAnsi="Arial" w:cs="Arial"/>
          <w:color w:val="000000"/>
          <w:sz w:val="24"/>
          <w:szCs w:val="24"/>
          <w:shd w:val="clear" w:color="auto" w:fill="FFFFFF"/>
          <w:lang w:val="es-ES_tradnl"/>
        </w:rPr>
        <w:t xml:space="preserve">Ahora, el artículo 150 determina que: </w:t>
      </w:r>
    </w:p>
    <w:p w:rsidR="00C86DA2" w:rsidRPr="004469C5" w:rsidRDefault="00C86DA2" w:rsidP="00C86DA2">
      <w:pPr>
        <w:spacing w:line="276" w:lineRule="auto"/>
        <w:ind w:left="708"/>
        <w:jc w:val="both"/>
        <w:rPr>
          <w:rFonts w:ascii="Arial" w:hAnsi="Arial" w:cs="Arial"/>
          <w:i/>
          <w:color w:val="000000"/>
          <w:sz w:val="24"/>
          <w:szCs w:val="24"/>
          <w:lang w:val="es-ES_tradnl"/>
        </w:rPr>
      </w:pPr>
      <w:r w:rsidRPr="004469C5">
        <w:rPr>
          <w:rFonts w:ascii="Arial" w:hAnsi="Arial" w:cs="Arial"/>
          <w:color w:val="000000"/>
          <w:sz w:val="24"/>
          <w:szCs w:val="24"/>
          <w:shd w:val="clear" w:color="auto" w:fill="FFFFFF"/>
          <w:lang w:val="es-ES_tradnl"/>
        </w:rPr>
        <w:t>“</w:t>
      </w:r>
      <w:r w:rsidRPr="004469C5">
        <w:rPr>
          <w:rFonts w:ascii="Arial" w:hAnsi="Arial" w:cs="Arial"/>
          <w:i/>
          <w:color w:val="000000"/>
          <w:sz w:val="24"/>
          <w:szCs w:val="24"/>
          <w:lang w:val="es-ES_tradnl"/>
        </w:rPr>
        <w:t>Corresponde al Congreso hacer las leyes. Por medio de ellas ejerce las siguientes funciones:</w:t>
      </w:r>
    </w:p>
    <w:p w:rsidR="00C86DA2" w:rsidRPr="004469C5" w:rsidRDefault="00C86DA2" w:rsidP="00C86DA2">
      <w:pPr>
        <w:pStyle w:val="NormalWeb"/>
        <w:numPr>
          <w:ilvl w:val="0"/>
          <w:numId w:val="1"/>
        </w:numPr>
        <w:shd w:val="clear" w:color="auto" w:fill="FFFFFF"/>
        <w:spacing w:line="276" w:lineRule="auto"/>
        <w:rPr>
          <w:rFonts w:ascii="Arial" w:hAnsi="Arial" w:cs="Arial"/>
          <w:color w:val="000000"/>
          <w:lang w:val="es-ES_tradnl"/>
        </w:rPr>
      </w:pPr>
      <w:r w:rsidRPr="004469C5">
        <w:rPr>
          <w:rFonts w:ascii="Arial" w:hAnsi="Arial" w:cs="Arial"/>
          <w:i/>
          <w:color w:val="000000"/>
          <w:u w:val="single"/>
          <w:lang w:val="es-ES_tradnl"/>
        </w:rPr>
        <w:t>Interpretar, reformar y derogar las leyes.</w:t>
      </w:r>
      <w:r w:rsidR="00CA0842" w:rsidRPr="004469C5">
        <w:rPr>
          <w:rFonts w:ascii="Arial" w:hAnsi="Arial" w:cs="Arial"/>
          <w:i/>
          <w:color w:val="000000"/>
          <w:u w:val="single"/>
          <w:lang w:val="es-ES_tradnl"/>
        </w:rPr>
        <w:t>”</w:t>
      </w:r>
      <w:r w:rsidRPr="004469C5">
        <w:rPr>
          <w:rFonts w:ascii="Arial" w:hAnsi="Arial" w:cs="Arial"/>
          <w:i/>
          <w:color w:val="000000"/>
          <w:lang w:val="es-ES_tradnl"/>
        </w:rPr>
        <w:t xml:space="preserve"> (</w:t>
      </w:r>
      <w:r w:rsidRPr="004469C5">
        <w:rPr>
          <w:rFonts w:ascii="Arial" w:hAnsi="Arial" w:cs="Arial"/>
          <w:color w:val="000000"/>
          <w:lang w:val="es-ES_tradnl"/>
        </w:rPr>
        <w:t>Subrayado por fuera del texto)</w:t>
      </w:r>
    </w:p>
    <w:p w:rsidR="00C86DA2" w:rsidRPr="004469C5" w:rsidRDefault="00CA0842" w:rsidP="00CA0842">
      <w:pPr>
        <w:pStyle w:val="NormalWeb"/>
        <w:numPr>
          <w:ilvl w:val="0"/>
          <w:numId w:val="8"/>
        </w:numPr>
        <w:shd w:val="clear" w:color="auto" w:fill="FFFFFF"/>
        <w:spacing w:line="276" w:lineRule="auto"/>
        <w:rPr>
          <w:rFonts w:ascii="Arial" w:hAnsi="Arial" w:cs="Arial"/>
          <w:b/>
          <w:color w:val="000000"/>
          <w:lang w:val="es-ES_tradnl"/>
        </w:rPr>
      </w:pPr>
      <w:r w:rsidRPr="004469C5">
        <w:rPr>
          <w:rFonts w:ascii="Arial" w:hAnsi="Arial" w:cs="Arial"/>
          <w:b/>
          <w:color w:val="000000"/>
          <w:lang w:val="es-ES_tradnl"/>
        </w:rPr>
        <w:t>Trámite de la iniciativa</w:t>
      </w:r>
    </w:p>
    <w:p w:rsidR="00C86DA2" w:rsidRPr="004469C5" w:rsidRDefault="00C86DA2" w:rsidP="00C86DA2">
      <w:pPr>
        <w:spacing w:line="276" w:lineRule="auto"/>
        <w:jc w:val="both"/>
        <w:rPr>
          <w:rFonts w:ascii="Arial" w:hAnsi="Arial" w:cs="Arial"/>
          <w:color w:val="000000"/>
          <w:sz w:val="24"/>
          <w:szCs w:val="24"/>
          <w:shd w:val="clear" w:color="auto" w:fill="FFFFFF"/>
          <w:lang w:val="es-ES_tradnl"/>
        </w:rPr>
      </w:pPr>
      <w:r w:rsidRPr="004469C5">
        <w:rPr>
          <w:rFonts w:ascii="Arial" w:hAnsi="Arial" w:cs="Arial"/>
          <w:color w:val="000000"/>
          <w:sz w:val="24"/>
          <w:szCs w:val="24"/>
          <w:shd w:val="clear" w:color="auto" w:fill="FFFFFF"/>
          <w:lang w:val="es-ES_tradnl"/>
        </w:rPr>
        <w:t>El artículo 2º de la Ley 3ª de 1992, que definió las competencias de cada una de las comisiones constitucionales permanentes del Congreso de la República, estableció que:</w:t>
      </w:r>
    </w:p>
    <w:p w:rsidR="00C86DA2" w:rsidRPr="004469C5" w:rsidRDefault="00CA0842" w:rsidP="00C86DA2">
      <w:pPr>
        <w:pStyle w:val="NormalWeb"/>
        <w:spacing w:line="276" w:lineRule="auto"/>
        <w:jc w:val="both"/>
        <w:rPr>
          <w:rFonts w:ascii="Arial" w:hAnsi="Arial" w:cs="Arial"/>
          <w:i/>
        </w:rPr>
      </w:pPr>
      <w:bookmarkStart w:id="4" w:name="2"/>
      <w:r w:rsidRPr="004469C5">
        <w:rPr>
          <w:rFonts w:ascii="Arial" w:hAnsi="Arial" w:cs="Arial"/>
          <w:b/>
          <w:bCs/>
          <w:i/>
        </w:rPr>
        <w:t>“</w:t>
      </w:r>
      <w:r w:rsidR="00C86DA2" w:rsidRPr="004469C5">
        <w:rPr>
          <w:rFonts w:ascii="Arial" w:hAnsi="Arial" w:cs="Arial"/>
          <w:b/>
          <w:bCs/>
          <w:i/>
        </w:rPr>
        <w:t>ARTÍCULO 2º</w:t>
      </w:r>
      <w:bookmarkEnd w:id="4"/>
      <w:r w:rsidR="00C86DA2" w:rsidRPr="004469C5">
        <w:rPr>
          <w:rFonts w:ascii="Arial" w:hAnsi="Arial" w:cs="Arial"/>
          <w:b/>
          <w:bCs/>
          <w:i/>
        </w:rPr>
        <w:t xml:space="preserve"> </w:t>
      </w:r>
      <w:r w:rsidR="00C86DA2" w:rsidRPr="004469C5">
        <w:rPr>
          <w:rFonts w:ascii="Arial" w:hAnsi="Arial" w:cs="Arial"/>
          <w:i/>
        </w:rPr>
        <w:t>Tanto en el Senado como en la Cámara de Representantes funcionarán Comisiones Constitucionales Permanentes, encargadas de dar primer debate a los proyectos de acto legislativo o de ley referente a los asuntos de su competencia.</w:t>
      </w:r>
    </w:p>
    <w:p w:rsidR="00C86DA2" w:rsidRPr="004469C5" w:rsidRDefault="00C86DA2" w:rsidP="00C86DA2">
      <w:pPr>
        <w:pStyle w:val="NormalWeb"/>
        <w:spacing w:line="276" w:lineRule="auto"/>
        <w:jc w:val="both"/>
        <w:rPr>
          <w:rFonts w:ascii="Arial" w:hAnsi="Arial" w:cs="Arial"/>
          <w:i/>
        </w:rPr>
      </w:pPr>
      <w:r w:rsidRPr="004469C5">
        <w:rPr>
          <w:rFonts w:ascii="Arial" w:hAnsi="Arial" w:cs="Arial"/>
          <w:i/>
        </w:rPr>
        <w:t>Las Comisiones Constitucionales Permanentes en cada una de las Cámaras serán siete (7) a saber:</w:t>
      </w:r>
    </w:p>
    <w:p w:rsidR="00CA0842" w:rsidRPr="004469C5" w:rsidRDefault="00CA0842" w:rsidP="00C86DA2">
      <w:pPr>
        <w:pStyle w:val="NormalWeb"/>
        <w:spacing w:line="276" w:lineRule="auto"/>
        <w:jc w:val="both"/>
        <w:rPr>
          <w:rFonts w:ascii="Arial" w:hAnsi="Arial" w:cs="Arial"/>
          <w:i/>
        </w:rPr>
      </w:pPr>
      <w:r w:rsidRPr="004469C5">
        <w:rPr>
          <w:rFonts w:ascii="Arial" w:hAnsi="Arial" w:cs="Arial"/>
          <w:i/>
        </w:rPr>
        <w:t>(…)</w:t>
      </w:r>
    </w:p>
    <w:p w:rsidR="00F76424" w:rsidRPr="00EE70FC" w:rsidRDefault="00F76424" w:rsidP="00F76424">
      <w:pPr>
        <w:pStyle w:val="NormalWeb"/>
        <w:spacing w:line="276" w:lineRule="auto"/>
        <w:jc w:val="both"/>
        <w:rPr>
          <w:rFonts w:ascii="Arial" w:eastAsiaTheme="minorHAnsi" w:hAnsi="Arial" w:cs="Arial"/>
          <w:i/>
          <w:lang w:eastAsia="en-US"/>
        </w:rPr>
      </w:pPr>
      <w:r w:rsidRPr="00EE70FC">
        <w:rPr>
          <w:rFonts w:ascii="Arial" w:eastAsiaTheme="minorHAnsi" w:hAnsi="Arial" w:cs="Arial"/>
          <w:i/>
          <w:lang w:eastAsia="en-US"/>
        </w:rPr>
        <w:t>Comisión Séptima.</w:t>
      </w:r>
    </w:p>
    <w:p w:rsidR="00F76424" w:rsidRPr="00EE70FC" w:rsidRDefault="00F76424" w:rsidP="00F76424">
      <w:pPr>
        <w:spacing w:before="100" w:beforeAutospacing="1" w:after="100" w:afterAutospacing="1"/>
        <w:jc w:val="both"/>
        <w:rPr>
          <w:rFonts w:ascii="Arial" w:hAnsi="Arial" w:cs="Arial"/>
          <w:i/>
          <w:sz w:val="24"/>
          <w:szCs w:val="24"/>
        </w:rPr>
      </w:pPr>
      <w:r w:rsidRPr="00EE70FC">
        <w:rPr>
          <w:rFonts w:ascii="Arial" w:hAnsi="Arial" w:cs="Arial"/>
          <w:i/>
          <w:sz w:val="24"/>
          <w:szCs w:val="24"/>
        </w:rPr>
        <w:lastRenderedPageBreak/>
        <w:t>Compuesta de catorce (14) miembros en el Senado y diecinueve (19) en la Cámara de Representantes, conocerá de: estatuto del servidor público y trabajador particular; régimen salarial y prestacional del servidor público; organizaciones sindicales; sociedades de auxilio mutuo; seguridad social; cajas de previsión social; fondos de prestaciones; carrera administrativa; servicio civil; recreación; deportes; salud, organizaciones comunitarias; vivienda; economía solidaria; asuntos de la mujer y de la familia.</w:t>
      </w:r>
    </w:p>
    <w:p w:rsidR="00C86DA2" w:rsidRPr="004469C5" w:rsidRDefault="00C86DA2" w:rsidP="00CA0842">
      <w:pPr>
        <w:pStyle w:val="Prrafodelista"/>
        <w:numPr>
          <w:ilvl w:val="0"/>
          <w:numId w:val="8"/>
        </w:numPr>
        <w:adjustRightInd w:val="0"/>
        <w:spacing w:before="28" w:after="28" w:line="276" w:lineRule="auto"/>
        <w:jc w:val="both"/>
        <w:textAlignment w:val="center"/>
        <w:rPr>
          <w:rFonts w:ascii="Arial" w:hAnsi="Arial" w:cs="Arial"/>
          <w:b/>
          <w:bCs/>
          <w:color w:val="000000"/>
          <w:lang w:val="es-ES_tradnl"/>
        </w:rPr>
      </w:pPr>
      <w:r w:rsidRPr="004469C5">
        <w:rPr>
          <w:rFonts w:ascii="Arial" w:hAnsi="Arial" w:cs="Arial"/>
          <w:b/>
          <w:bCs/>
          <w:color w:val="000000"/>
          <w:lang w:val="es-ES_tradnl"/>
        </w:rPr>
        <w:t>Objeto del proyecto</w:t>
      </w:r>
    </w:p>
    <w:p w:rsidR="007B2649" w:rsidRDefault="00311238" w:rsidP="00D6412C">
      <w:pPr>
        <w:adjustRightInd w:val="0"/>
        <w:spacing w:before="28" w:after="28" w:line="276" w:lineRule="auto"/>
        <w:jc w:val="both"/>
        <w:textAlignment w:val="center"/>
        <w:rPr>
          <w:rFonts w:ascii="Arial" w:hAnsi="Arial" w:cs="Arial"/>
          <w:color w:val="000000"/>
          <w:sz w:val="24"/>
          <w:szCs w:val="24"/>
          <w:lang w:val="es-ES_tradnl"/>
        </w:rPr>
      </w:pPr>
      <w:r w:rsidRPr="004469C5">
        <w:rPr>
          <w:rFonts w:ascii="Arial" w:hAnsi="Arial" w:cs="Arial"/>
          <w:color w:val="000000"/>
          <w:sz w:val="24"/>
          <w:szCs w:val="24"/>
          <w:lang w:val="es-ES_tradnl"/>
        </w:rPr>
        <w:br/>
      </w:r>
      <w:r w:rsidR="004C09D2">
        <w:rPr>
          <w:rFonts w:ascii="Arial" w:hAnsi="Arial" w:cs="Arial"/>
          <w:color w:val="000000"/>
          <w:sz w:val="24"/>
          <w:szCs w:val="24"/>
          <w:lang w:val="es-ES_tradnl"/>
        </w:rPr>
        <w:t xml:space="preserve">1. </w:t>
      </w:r>
      <w:r w:rsidR="007B2649" w:rsidRPr="004469C5">
        <w:rPr>
          <w:rFonts w:ascii="Arial" w:hAnsi="Arial" w:cs="Arial"/>
          <w:color w:val="000000"/>
          <w:sz w:val="24"/>
          <w:szCs w:val="24"/>
          <w:lang w:val="es-ES_tradnl"/>
        </w:rPr>
        <w:t>Con el presente proyecto de ley</w:t>
      </w:r>
      <w:r w:rsidR="007B2649">
        <w:rPr>
          <w:rFonts w:ascii="Arial" w:hAnsi="Arial" w:cs="Arial"/>
          <w:color w:val="000000"/>
          <w:sz w:val="24"/>
          <w:szCs w:val="24"/>
          <w:lang w:val="es-ES_tradnl"/>
        </w:rPr>
        <w:t xml:space="preserve"> se modifican los artículos 3, 4 y 18 de la Ley 1780 de 2016 “</w:t>
      </w:r>
      <w:r w:rsidR="007B2649" w:rsidRPr="007B2649">
        <w:rPr>
          <w:rFonts w:ascii="Arial" w:hAnsi="Arial" w:cs="Arial"/>
          <w:color w:val="000000"/>
          <w:sz w:val="24"/>
          <w:szCs w:val="24"/>
          <w:lang w:val="es-ES_tradnl"/>
        </w:rPr>
        <w:t>Por medio de la cual se promueve el empleo y el emprendimiento juvenil, se generan medidas para superar barreras de acceso al mercado de trabajo y se dictan otras disposiciones</w:t>
      </w:r>
      <w:r w:rsidR="007B2649">
        <w:rPr>
          <w:rFonts w:ascii="Arial" w:hAnsi="Arial" w:cs="Arial"/>
          <w:color w:val="000000"/>
          <w:sz w:val="24"/>
          <w:szCs w:val="24"/>
          <w:lang w:val="es-ES_tradnl"/>
        </w:rPr>
        <w:t xml:space="preserve">”. Concretamente se establece una exención del pago de registro y renovación de los establecimientos de comercio de las </w:t>
      </w:r>
      <w:r w:rsidR="007B2649" w:rsidRPr="007B2649">
        <w:rPr>
          <w:rFonts w:ascii="Arial" w:hAnsi="Arial" w:cs="Arial"/>
          <w:color w:val="000000"/>
          <w:sz w:val="24"/>
          <w:szCs w:val="24"/>
          <w:lang w:val="es-ES_tradnl"/>
        </w:rPr>
        <w:t>pequeña</w:t>
      </w:r>
      <w:r w:rsidR="007B2649">
        <w:rPr>
          <w:rFonts w:ascii="Arial" w:hAnsi="Arial" w:cs="Arial"/>
          <w:color w:val="000000"/>
          <w:sz w:val="24"/>
          <w:szCs w:val="24"/>
          <w:lang w:val="es-ES_tradnl"/>
        </w:rPr>
        <w:t>s</w:t>
      </w:r>
      <w:r w:rsidR="007B2649" w:rsidRPr="007B2649">
        <w:rPr>
          <w:rFonts w:ascii="Arial" w:hAnsi="Arial" w:cs="Arial"/>
          <w:color w:val="000000"/>
          <w:sz w:val="24"/>
          <w:szCs w:val="24"/>
          <w:lang w:val="es-ES_tradnl"/>
        </w:rPr>
        <w:t xml:space="preserve"> empresa</w:t>
      </w:r>
      <w:r w:rsidR="007B2649">
        <w:rPr>
          <w:rFonts w:ascii="Arial" w:hAnsi="Arial" w:cs="Arial"/>
          <w:color w:val="000000"/>
          <w:sz w:val="24"/>
          <w:szCs w:val="24"/>
          <w:lang w:val="es-ES_tradnl"/>
        </w:rPr>
        <w:t>s</w:t>
      </w:r>
      <w:r w:rsidR="007B2649" w:rsidRPr="007B2649">
        <w:rPr>
          <w:rFonts w:ascii="Arial" w:hAnsi="Arial" w:cs="Arial"/>
          <w:color w:val="000000"/>
          <w:sz w:val="24"/>
          <w:szCs w:val="24"/>
          <w:lang w:val="es-ES_tradnl"/>
        </w:rPr>
        <w:t xml:space="preserve"> </w:t>
      </w:r>
      <w:r w:rsidR="007B2649">
        <w:rPr>
          <w:rFonts w:ascii="Arial" w:hAnsi="Arial" w:cs="Arial"/>
          <w:color w:val="000000"/>
          <w:sz w:val="24"/>
          <w:szCs w:val="24"/>
          <w:lang w:val="es-ES_tradnl"/>
        </w:rPr>
        <w:t>jóvenes creadas de conformidad con el artículo 2 de la ley en mención</w:t>
      </w:r>
      <w:r w:rsidR="007B2649" w:rsidRPr="007B2649">
        <w:rPr>
          <w:rFonts w:ascii="Arial" w:hAnsi="Arial" w:cs="Arial"/>
          <w:color w:val="000000"/>
          <w:sz w:val="24"/>
          <w:szCs w:val="24"/>
          <w:lang w:val="es-ES_tradnl"/>
        </w:rPr>
        <w:t>.</w:t>
      </w:r>
    </w:p>
    <w:p w:rsidR="00612207" w:rsidRDefault="00612207" w:rsidP="00D6412C">
      <w:pPr>
        <w:adjustRightInd w:val="0"/>
        <w:spacing w:before="28" w:after="28" w:line="276" w:lineRule="auto"/>
        <w:jc w:val="both"/>
        <w:textAlignment w:val="center"/>
        <w:rPr>
          <w:rFonts w:ascii="Arial" w:hAnsi="Arial" w:cs="Arial"/>
          <w:color w:val="000000"/>
          <w:sz w:val="24"/>
          <w:szCs w:val="24"/>
          <w:lang w:val="es-ES_tradnl"/>
        </w:rPr>
      </w:pPr>
    </w:p>
    <w:p w:rsidR="00612207" w:rsidRPr="00CB5053" w:rsidRDefault="00612207" w:rsidP="00612207">
      <w:pPr>
        <w:adjustRightInd w:val="0"/>
        <w:spacing w:before="28" w:after="28" w:line="276" w:lineRule="auto"/>
        <w:ind w:firstLine="708"/>
        <w:jc w:val="both"/>
        <w:textAlignment w:val="center"/>
        <w:rPr>
          <w:rFonts w:ascii="Arial" w:hAnsi="Arial" w:cs="Arial"/>
          <w:b/>
          <w:sz w:val="24"/>
          <w:szCs w:val="24"/>
        </w:rPr>
      </w:pPr>
      <w:r>
        <w:rPr>
          <w:rFonts w:ascii="Arial" w:hAnsi="Arial" w:cs="Arial"/>
          <w:b/>
          <w:color w:val="000000"/>
          <w:sz w:val="24"/>
          <w:szCs w:val="24"/>
          <w:lang w:val="es-ES_tradnl"/>
        </w:rPr>
        <w:t>Propuesta de modificación d</w:t>
      </w:r>
      <w:r w:rsidRPr="00612207">
        <w:rPr>
          <w:rFonts w:ascii="Arial" w:hAnsi="Arial" w:cs="Arial"/>
          <w:b/>
          <w:sz w:val="24"/>
          <w:szCs w:val="24"/>
        </w:rPr>
        <w:t>el</w:t>
      </w:r>
      <w:r w:rsidR="00C568A2">
        <w:rPr>
          <w:rFonts w:ascii="Arial" w:hAnsi="Arial" w:cs="Arial"/>
          <w:b/>
          <w:sz w:val="24"/>
          <w:szCs w:val="24"/>
        </w:rPr>
        <w:t xml:space="preserve"> artículo 3 de la Ley 1780 de 20</w:t>
      </w:r>
      <w:r w:rsidRPr="00612207">
        <w:rPr>
          <w:rFonts w:ascii="Arial" w:hAnsi="Arial" w:cs="Arial"/>
          <w:b/>
          <w:sz w:val="24"/>
          <w:szCs w:val="24"/>
        </w:rPr>
        <w:t>16</w:t>
      </w:r>
      <w:r>
        <w:rPr>
          <w:rFonts w:ascii="Arial" w:hAnsi="Arial" w:cs="Arial"/>
          <w:b/>
          <w:sz w:val="24"/>
          <w:szCs w:val="24"/>
        </w:rPr>
        <w:t xml:space="preserve">: </w:t>
      </w:r>
      <w:r w:rsidRPr="00CB5053">
        <w:rPr>
          <w:rFonts w:ascii="Arial" w:hAnsi="Arial" w:cs="Arial"/>
          <w:b/>
          <w:sz w:val="24"/>
          <w:szCs w:val="24"/>
        </w:rPr>
        <w:t xml:space="preserve"> </w:t>
      </w:r>
    </w:p>
    <w:p w:rsidR="00612207" w:rsidRPr="00CB5053" w:rsidRDefault="00612207" w:rsidP="00612207">
      <w:pPr>
        <w:pStyle w:val="NormalWeb"/>
        <w:spacing w:line="270" w:lineRule="atLeast"/>
        <w:ind w:left="708"/>
        <w:jc w:val="both"/>
        <w:rPr>
          <w:rFonts w:ascii="Arial" w:eastAsiaTheme="minorHAnsi" w:hAnsi="Arial" w:cs="Arial"/>
          <w:lang w:eastAsia="en-US"/>
        </w:rPr>
      </w:pPr>
      <w:r w:rsidRPr="00CB5053">
        <w:rPr>
          <w:rFonts w:ascii="Arial" w:eastAsiaTheme="minorHAnsi" w:hAnsi="Arial" w:cs="Arial"/>
          <w:lang w:eastAsia="en-US"/>
        </w:rPr>
        <w:t xml:space="preserve">Artículo 3. Exención del pago </w:t>
      </w:r>
      <w:r w:rsidRPr="00CB5053">
        <w:rPr>
          <w:rFonts w:ascii="Arial" w:eastAsiaTheme="minorHAnsi" w:hAnsi="Arial" w:cs="Arial"/>
          <w:u w:val="single"/>
          <w:lang w:eastAsia="en-US"/>
        </w:rPr>
        <w:t xml:space="preserve">y renovación </w:t>
      </w:r>
      <w:r w:rsidRPr="00CB5053">
        <w:rPr>
          <w:rFonts w:ascii="Arial" w:eastAsiaTheme="minorHAnsi" w:hAnsi="Arial" w:cs="Arial"/>
          <w:lang w:eastAsia="en-US"/>
        </w:rPr>
        <w:t xml:space="preserve">en la matrícula mercantil </w:t>
      </w:r>
      <w:r w:rsidRPr="00CB5053">
        <w:rPr>
          <w:rFonts w:ascii="Arial" w:eastAsiaTheme="minorHAnsi" w:hAnsi="Arial" w:cs="Arial"/>
          <w:u w:val="single"/>
          <w:lang w:eastAsia="en-US"/>
        </w:rPr>
        <w:t>y el establecimiento de comercio</w:t>
      </w:r>
      <w:r w:rsidRPr="00CB5053">
        <w:rPr>
          <w:rFonts w:ascii="Arial" w:eastAsiaTheme="minorHAnsi" w:hAnsi="Arial" w:cs="Arial"/>
          <w:lang w:eastAsia="en-US"/>
        </w:rPr>
        <w:t>. Las pequeñas empresas jóvenes que inicien su actividad económica principal a partir de la promulgación de la presente ley, quedarán exentas del pago de la matrícula mercantil y de la renovación del primer año siguiente al inicio de la actividad económica principal.</w:t>
      </w:r>
    </w:p>
    <w:p w:rsidR="00612207" w:rsidRPr="00CB5053" w:rsidRDefault="00612207" w:rsidP="00612207">
      <w:pPr>
        <w:pStyle w:val="NormalWeb"/>
        <w:spacing w:line="270" w:lineRule="atLeast"/>
        <w:ind w:left="708"/>
        <w:jc w:val="both"/>
        <w:rPr>
          <w:rFonts w:ascii="Arial" w:eastAsiaTheme="minorHAnsi" w:hAnsi="Arial" w:cs="Arial"/>
          <w:u w:val="single"/>
          <w:lang w:eastAsia="en-US"/>
        </w:rPr>
      </w:pPr>
      <w:r w:rsidRPr="00CB5053">
        <w:rPr>
          <w:rFonts w:ascii="Arial" w:eastAsiaTheme="minorHAnsi" w:hAnsi="Arial" w:cs="Arial"/>
          <w:u w:val="single"/>
          <w:lang w:eastAsia="en-US"/>
        </w:rPr>
        <w:t>También quedaran exentas del pago del registro de los establecimientos de comercio y de la renovación del primer año siguiente al inicio de la actividad económica principal.</w:t>
      </w:r>
    </w:p>
    <w:p w:rsidR="007B2649" w:rsidRDefault="007B2649" w:rsidP="00612207">
      <w:pPr>
        <w:adjustRightInd w:val="0"/>
        <w:spacing w:before="28" w:after="28" w:line="276" w:lineRule="auto"/>
        <w:jc w:val="both"/>
        <w:textAlignment w:val="center"/>
        <w:rPr>
          <w:rFonts w:ascii="Arial" w:hAnsi="Arial" w:cs="Arial"/>
          <w:color w:val="000000"/>
          <w:sz w:val="24"/>
          <w:szCs w:val="24"/>
          <w:lang w:val="es-ES_tradnl"/>
        </w:rPr>
      </w:pPr>
      <w:r>
        <w:rPr>
          <w:rFonts w:ascii="Arial" w:hAnsi="Arial" w:cs="Arial"/>
          <w:color w:val="000000"/>
          <w:sz w:val="24"/>
          <w:szCs w:val="24"/>
          <w:lang w:val="es-ES_tradnl"/>
        </w:rPr>
        <w:t>Igualmente, se modifica el porcentaje de la planta de personal que no requiere experiencia profesional en las entidades del est</w:t>
      </w:r>
      <w:r w:rsidR="00270A6C">
        <w:rPr>
          <w:rFonts w:ascii="Arial" w:hAnsi="Arial" w:cs="Arial"/>
          <w:color w:val="000000"/>
          <w:sz w:val="24"/>
          <w:szCs w:val="24"/>
          <w:lang w:val="es-ES_tradnl"/>
        </w:rPr>
        <w:t>ado, pasando de un 10% a un 20</w:t>
      </w:r>
      <w:r w:rsidR="00612207">
        <w:rPr>
          <w:rFonts w:ascii="Arial" w:hAnsi="Arial" w:cs="Arial"/>
          <w:color w:val="000000"/>
          <w:sz w:val="24"/>
          <w:szCs w:val="24"/>
          <w:lang w:val="es-ES_tradnl"/>
        </w:rPr>
        <w:t xml:space="preserve">%, con el propósito de incrementar la contratación de jóvenes que no cuentan con experiencia profesional porque están en proceso de grado o son recién egresados. </w:t>
      </w:r>
    </w:p>
    <w:p w:rsidR="00741385" w:rsidRDefault="00741385" w:rsidP="00612207">
      <w:pPr>
        <w:adjustRightInd w:val="0"/>
        <w:spacing w:before="28" w:after="28" w:line="276" w:lineRule="auto"/>
        <w:jc w:val="both"/>
        <w:textAlignment w:val="center"/>
        <w:rPr>
          <w:rFonts w:ascii="Arial" w:hAnsi="Arial" w:cs="Arial"/>
          <w:color w:val="000000"/>
          <w:sz w:val="24"/>
          <w:szCs w:val="24"/>
          <w:lang w:val="es-ES_tradnl"/>
        </w:rPr>
      </w:pPr>
    </w:p>
    <w:p w:rsidR="00741385" w:rsidRDefault="00741385" w:rsidP="00612207">
      <w:pPr>
        <w:adjustRightInd w:val="0"/>
        <w:spacing w:before="28" w:after="28" w:line="276" w:lineRule="auto"/>
        <w:jc w:val="both"/>
        <w:textAlignment w:val="center"/>
        <w:rPr>
          <w:rFonts w:ascii="Arial" w:hAnsi="Arial" w:cs="Arial"/>
          <w:color w:val="000000"/>
          <w:sz w:val="24"/>
          <w:szCs w:val="24"/>
          <w:lang w:val="es-ES_tradnl"/>
        </w:rPr>
      </w:pPr>
    </w:p>
    <w:p w:rsidR="00612207" w:rsidRDefault="00612207" w:rsidP="00612207">
      <w:pPr>
        <w:adjustRightInd w:val="0"/>
        <w:spacing w:before="28" w:after="28" w:line="276" w:lineRule="auto"/>
        <w:jc w:val="both"/>
        <w:textAlignment w:val="center"/>
        <w:rPr>
          <w:rFonts w:ascii="Arial" w:hAnsi="Arial" w:cs="Arial"/>
          <w:color w:val="000000"/>
          <w:sz w:val="24"/>
          <w:szCs w:val="24"/>
          <w:lang w:val="es-ES_tradnl"/>
        </w:rPr>
      </w:pPr>
    </w:p>
    <w:p w:rsidR="00612207" w:rsidRPr="00CB5053" w:rsidRDefault="00612207" w:rsidP="00612207">
      <w:pPr>
        <w:ind w:left="708"/>
        <w:jc w:val="both"/>
        <w:rPr>
          <w:rFonts w:ascii="Arial" w:hAnsi="Arial" w:cs="Arial"/>
          <w:b/>
          <w:sz w:val="24"/>
          <w:szCs w:val="24"/>
        </w:rPr>
      </w:pPr>
      <w:r>
        <w:rPr>
          <w:rFonts w:ascii="Arial" w:hAnsi="Arial" w:cs="Arial"/>
          <w:b/>
          <w:sz w:val="24"/>
          <w:szCs w:val="24"/>
        </w:rPr>
        <w:lastRenderedPageBreak/>
        <w:t xml:space="preserve">Propuesta de modificación del </w:t>
      </w:r>
      <w:r w:rsidRPr="00CB5053">
        <w:rPr>
          <w:rFonts w:ascii="Arial" w:hAnsi="Arial" w:cs="Arial"/>
          <w:b/>
          <w:sz w:val="24"/>
          <w:szCs w:val="24"/>
        </w:rPr>
        <w:t xml:space="preserve">artículo 14 de la Ley 1780 de </w:t>
      </w:r>
      <w:r w:rsidR="00C568A2">
        <w:rPr>
          <w:rFonts w:ascii="Arial" w:hAnsi="Arial" w:cs="Arial"/>
          <w:b/>
          <w:sz w:val="24"/>
          <w:szCs w:val="24"/>
        </w:rPr>
        <w:t>20</w:t>
      </w:r>
      <w:r w:rsidRPr="00CB5053">
        <w:rPr>
          <w:rFonts w:ascii="Arial" w:hAnsi="Arial" w:cs="Arial"/>
          <w:b/>
          <w:sz w:val="24"/>
          <w:szCs w:val="24"/>
        </w:rPr>
        <w:t>16</w:t>
      </w:r>
      <w:r w:rsidR="00C568A2">
        <w:rPr>
          <w:rFonts w:ascii="Arial" w:hAnsi="Arial" w:cs="Arial"/>
          <w:b/>
          <w:sz w:val="24"/>
          <w:szCs w:val="24"/>
        </w:rPr>
        <w:t>:</w:t>
      </w:r>
      <w:r w:rsidRPr="00CB5053">
        <w:rPr>
          <w:rFonts w:ascii="Arial" w:hAnsi="Arial" w:cs="Arial"/>
          <w:b/>
          <w:sz w:val="24"/>
          <w:szCs w:val="24"/>
        </w:rPr>
        <w:t xml:space="preserve"> </w:t>
      </w:r>
    </w:p>
    <w:p w:rsidR="00612207" w:rsidRPr="00CB5053" w:rsidRDefault="00612207" w:rsidP="00612207">
      <w:pPr>
        <w:pStyle w:val="NormalWeb"/>
        <w:spacing w:line="270" w:lineRule="atLeast"/>
        <w:ind w:left="708"/>
        <w:jc w:val="both"/>
        <w:rPr>
          <w:rFonts w:ascii="Arial" w:hAnsi="Arial" w:cs="Arial"/>
          <w:color w:val="4B4949"/>
        </w:rPr>
      </w:pPr>
      <w:r w:rsidRPr="003A732F">
        <w:rPr>
          <w:rFonts w:ascii="Arial" w:hAnsi="Arial" w:cs="Arial"/>
          <w:bCs/>
          <w:color w:val="000000" w:themeColor="text1"/>
        </w:rPr>
        <w:t>Artículo 14. Modificación de las plantas de personal.</w:t>
      </w:r>
      <w:r w:rsidRPr="00CB5053">
        <w:rPr>
          <w:rFonts w:ascii="Arial" w:hAnsi="Arial" w:cs="Arial"/>
          <w:color w:val="000000" w:themeColor="text1"/>
        </w:rPr>
        <w:t> </w:t>
      </w:r>
      <w:r w:rsidRPr="00CB5053">
        <w:rPr>
          <w:rFonts w:ascii="Arial" w:hAnsi="Arial" w:cs="Arial"/>
          <w:color w:val="4B4949"/>
        </w:rPr>
        <w:t xml:space="preserve">Las entidades del Estado que adelanten modificaciones a su planta de personal, a partir de la publicación de la presente ley, deberán garantizar que al menos un </w:t>
      </w:r>
      <w:r w:rsidRPr="00CB5053">
        <w:rPr>
          <w:rFonts w:ascii="Arial" w:hAnsi="Arial" w:cs="Arial"/>
          <w:color w:val="4B4949"/>
          <w:u w:val="single"/>
        </w:rPr>
        <w:t>quince</w:t>
      </w:r>
      <w:r w:rsidRPr="00CB5053">
        <w:rPr>
          <w:rFonts w:ascii="Arial" w:hAnsi="Arial" w:cs="Arial"/>
          <w:color w:val="4B4949"/>
        </w:rPr>
        <w:t xml:space="preserve"> </w:t>
      </w:r>
      <w:r w:rsidRPr="00CB5053">
        <w:rPr>
          <w:rFonts w:ascii="Arial" w:hAnsi="Arial" w:cs="Arial"/>
          <w:strike/>
          <w:color w:val="4B4949"/>
        </w:rPr>
        <w:t>diez</w:t>
      </w:r>
      <w:r w:rsidRPr="00CB5053">
        <w:rPr>
          <w:rFonts w:ascii="Arial" w:hAnsi="Arial" w:cs="Arial"/>
          <w:color w:val="4B4949"/>
        </w:rPr>
        <w:t xml:space="preserve"> por ciento (1</w:t>
      </w:r>
      <w:r w:rsidRPr="00CB5053">
        <w:rPr>
          <w:rFonts w:ascii="Arial" w:hAnsi="Arial" w:cs="Arial"/>
          <w:color w:val="4B4949"/>
          <w:u w:val="single"/>
        </w:rPr>
        <w:t>5</w:t>
      </w:r>
      <w:r w:rsidRPr="00CB5053">
        <w:rPr>
          <w:rFonts w:ascii="Arial" w:hAnsi="Arial" w:cs="Arial"/>
          <w:strike/>
          <w:color w:val="4B4949"/>
        </w:rPr>
        <w:t>0</w:t>
      </w:r>
      <w:r w:rsidRPr="00CB5053">
        <w:rPr>
          <w:rFonts w:ascii="Arial" w:hAnsi="Arial" w:cs="Arial"/>
          <w:color w:val="4B4949"/>
        </w:rPr>
        <w:t xml:space="preserve">%) de los nuevos empleos no requieran experiencia profesional, </w:t>
      </w:r>
      <w:r w:rsidRPr="00CB5053">
        <w:rPr>
          <w:rFonts w:ascii="Arial" w:hAnsi="Arial" w:cs="Arial"/>
          <w:color w:val="4B4949"/>
          <w:u w:val="single"/>
        </w:rPr>
        <w:t xml:space="preserve">y que estos </w:t>
      </w:r>
      <w:r w:rsidRPr="00CB5053">
        <w:rPr>
          <w:rFonts w:ascii="Arial" w:hAnsi="Arial" w:cs="Arial"/>
          <w:strike/>
          <w:color w:val="4B4949"/>
        </w:rPr>
        <w:t>con el fin de que puedan ser</w:t>
      </w:r>
      <w:r w:rsidRPr="00CB5053">
        <w:rPr>
          <w:rFonts w:ascii="Arial" w:hAnsi="Arial" w:cs="Arial"/>
          <w:color w:val="4B4949"/>
        </w:rPr>
        <w:t xml:space="preserve"> </w:t>
      </w:r>
      <w:r w:rsidRPr="00CB5053">
        <w:rPr>
          <w:rFonts w:ascii="Arial" w:hAnsi="Arial" w:cs="Arial"/>
          <w:color w:val="4B4949"/>
          <w:u w:val="single"/>
        </w:rPr>
        <w:t xml:space="preserve">sean </w:t>
      </w:r>
      <w:r w:rsidRPr="00CB5053">
        <w:rPr>
          <w:rFonts w:ascii="Arial" w:hAnsi="Arial" w:cs="Arial"/>
          <w:color w:val="4B4949"/>
        </w:rPr>
        <w:t xml:space="preserve">provistos con jóvenes </w:t>
      </w:r>
      <w:r w:rsidRPr="00CB5053">
        <w:rPr>
          <w:rFonts w:ascii="Arial" w:hAnsi="Arial" w:cs="Arial"/>
          <w:color w:val="4B4949"/>
          <w:u w:val="single"/>
        </w:rPr>
        <w:t xml:space="preserve">en proceso de grado o </w:t>
      </w:r>
      <w:r w:rsidRPr="00CB5053">
        <w:rPr>
          <w:rFonts w:ascii="Arial" w:hAnsi="Arial" w:cs="Arial"/>
          <w:color w:val="4B4949"/>
        </w:rPr>
        <w:t xml:space="preserve"> recién egresados de programas técnicos, tecnólogos </w:t>
      </w:r>
      <w:r w:rsidRPr="00CB5053">
        <w:rPr>
          <w:rFonts w:ascii="Arial" w:hAnsi="Arial" w:cs="Arial"/>
          <w:strike/>
          <w:color w:val="4B4949"/>
        </w:rPr>
        <w:t>y</w:t>
      </w:r>
      <w:r w:rsidRPr="00CB5053">
        <w:rPr>
          <w:rFonts w:ascii="Arial" w:hAnsi="Arial" w:cs="Arial"/>
          <w:color w:val="4B4949"/>
        </w:rPr>
        <w:t xml:space="preserve"> </w:t>
      </w:r>
      <w:r w:rsidRPr="00CB5053">
        <w:rPr>
          <w:rFonts w:ascii="Arial" w:hAnsi="Arial" w:cs="Arial"/>
          <w:color w:val="4B4949"/>
          <w:u w:val="single"/>
        </w:rPr>
        <w:t>o</w:t>
      </w:r>
      <w:r w:rsidRPr="00CB5053">
        <w:rPr>
          <w:rFonts w:ascii="Arial" w:hAnsi="Arial" w:cs="Arial"/>
          <w:color w:val="4B4949"/>
        </w:rPr>
        <w:t xml:space="preserve"> </w:t>
      </w:r>
      <w:r w:rsidRPr="00CB5053">
        <w:rPr>
          <w:rFonts w:ascii="Arial" w:hAnsi="Arial" w:cs="Arial"/>
          <w:strike/>
          <w:color w:val="4B4949"/>
        </w:rPr>
        <w:t xml:space="preserve">egresados </w:t>
      </w:r>
      <w:r w:rsidRPr="00CB5053">
        <w:rPr>
          <w:rFonts w:ascii="Arial" w:hAnsi="Arial" w:cs="Arial"/>
          <w:color w:val="4B4949"/>
        </w:rPr>
        <w:t>de programas de pregrado de instituciones de educación superior. El Departamento Administrativo de la Función Pública fijará los lineamientos y propondrá las modificaciones a la normativa vigente, para el cumplimiento de lo señalado en el presente artículo.</w:t>
      </w:r>
    </w:p>
    <w:p w:rsidR="00612207" w:rsidRPr="00CB5053" w:rsidRDefault="00612207" w:rsidP="00612207">
      <w:pPr>
        <w:pStyle w:val="NormalWeb"/>
        <w:spacing w:line="270" w:lineRule="atLeast"/>
        <w:ind w:left="708"/>
        <w:jc w:val="both"/>
        <w:rPr>
          <w:rFonts w:ascii="Arial" w:hAnsi="Arial" w:cs="Arial"/>
          <w:color w:val="4B4949"/>
        </w:rPr>
      </w:pPr>
      <w:r w:rsidRPr="00CB5053">
        <w:rPr>
          <w:rFonts w:ascii="Arial" w:hAnsi="Arial" w:cs="Arial"/>
          <w:color w:val="4B4949"/>
        </w:rPr>
        <w:t>PARÁGRAFO. Para el cumplimiento de este artículo se tendrán en cuenta las disposiciones previstas en la Ley </w:t>
      </w:r>
      <w:hyperlink r:id="rId9" w:anchor="INICIO" w:history="1">
        <w:r w:rsidRPr="00CB5053">
          <w:rPr>
            <w:rFonts w:ascii="Arial" w:hAnsi="Arial" w:cs="Arial"/>
            <w:color w:val="4B4949"/>
          </w:rPr>
          <w:t>909</w:t>
        </w:r>
      </w:hyperlink>
      <w:r w:rsidRPr="00CB5053">
        <w:rPr>
          <w:rFonts w:ascii="Arial" w:hAnsi="Arial" w:cs="Arial"/>
          <w:color w:val="4B4949"/>
        </w:rPr>
        <w:t> del 2004.</w:t>
      </w:r>
    </w:p>
    <w:p w:rsidR="00C568A2" w:rsidRDefault="00612207" w:rsidP="001B3668">
      <w:pPr>
        <w:adjustRightInd w:val="0"/>
        <w:spacing w:before="28" w:after="28" w:line="276" w:lineRule="auto"/>
        <w:jc w:val="both"/>
        <w:textAlignment w:val="center"/>
        <w:rPr>
          <w:rFonts w:ascii="Arial" w:hAnsi="Arial" w:cs="Arial"/>
          <w:b/>
          <w:sz w:val="24"/>
          <w:szCs w:val="24"/>
        </w:rPr>
      </w:pPr>
      <w:r>
        <w:rPr>
          <w:rFonts w:ascii="Arial" w:hAnsi="Arial" w:cs="Arial"/>
          <w:color w:val="000000"/>
          <w:sz w:val="24"/>
          <w:szCs w:val="24"/>
          <w:lang w:val="es-ES_tradnl"/>
        </w:rPr>
        <w:t>Finalmente, sobre los mecanismos</w:t>
      </w:r>
      <w:r w:rsidR="00270A6C">
        <w:rPr>
          <w:rFonts w:ascii="Arial" w:hAnsi="Arial" w:cs="Arial"/>
          <w:color w:val="000000"/>
          <w:sz w:val="24"/>
          <w:szCs w:val="24"/>
          <w:lang w:val="es-ES_tradnl"/>
        </w:rPr>
        <w:t xml:space="preserve"> de homologación de experiencia</w:t>
      </w:r>
      <w:r>
        <w:rPr>
          <w:rFonts w:ascii="Arial" w:hAnsi="Arial" w:cs="Arial"/>
          <w:color w:val="000000"/>
          <w:sz w:val="24"/>
          <w:szCs w:val="24"/>
          <w:lang w:val="es-ES_tradnl"/>
        </w:rPr>
        <w:t xml:space="preserve">, de que trata el artículo 18 de la </w:t>
      </w:r>
      <w:r w:rsidRPr="00612207">
        <w:rPr>
          <w:rFonts w:ascii="Arial" w:hAnsi="Arial" w:cs="Arial"/>
          <w:color w:val="000000"/>
          <w:sz w:val="24"/>
          <w:szCs w:val="24"/>
          <w:lang w:val="es-ES_tradnl"/>
        </w:rPr>
        <w:t>Ley 1780 de 2016</w:t>
      </w:r>
      <w:r>
        <w:rPr>
          <w:rFonts w:ascii="Arial" w:hAnsi="Arial" w:cs="Arial"/>
          <w:color w:val="000000"/>
          <w:sz w:val="24"/>
          <w:szCs w:val="24"/>
          <w:lang w:val="es-ES_tradnl"/>
        </w:rPr>
        <w:t>, se agrega</w:t>
      </w:r>
      <w:r w:rsidR="00270A6C">
        <w:rPr>
          <w:rFonts w:ascii="Arial" w:hAnsi="Arial" w:cs="Arial"/>
          <w:color w:val="000000"/>
          <w:sz w:val="24"/>
          <w:szCs w:val="24"/>
          <w:lang w:val="es-ES_tradnl"/>
        </w:rPr>
        <w:t xml:space="preserve">n dos parágrafos </w:t>
      </w:r>
      <w:r>
        <w:rPr>
          <w:rFonts w:ascii="Arial" w:hAnsi="Arial" w:cs="Arial"/>
          <w:color w:val="000000"/>
          <w:sz w:val="24"/>
          <w:szCs w:val="24"/>
          <w:lang w:val="es-ES_tradnl"/>
        </w:rPr>
        <w:t>para que los estudiantes que se hayan destacado académicamente</w:t>
      </w:r>
      <w:r w:rsidR="00270A6C">
        <w:rPr>
          <w:rFonts w:ascii="Arial" w:hAnsi="Arial" w:cs="Arial"/>
          <w:color w:val="000000"/>
          <w:sz w:val="24"/>
          <w:szCs w:val="24"/>
          <w:lang w:val="es-ES_tradnl"/>
        </w:rPr>
        <w:t xml:space="preserve"> o hayan realizado tesis o trabajo de grado</w:t>
      </w:r>
      <w:r>
        <w:rPr>
          <w:rFonts w:ascii="Arial" w:hAnsi="Arial" w:cs="Arial"/>
          <w:color w:val="000000"/>
          <w:sz w:val="24"/>
          <w:szCs w:val="24"/>
          <w:lang w:val="es-ES_tradnl"/>
        </w:rPr>
        <w:t xml:space="preserve"> puedan homologar sus notas como </w:t>
      </w:r>
      <w:r w:rsidR="00C568A2">
        <w:rPr>
          <w:rFonts w:ascii="Arial" w:hAnsi="Arial" w:cs="Arial"/>
          <w:color w:val="000000"/>
          <w:sz w:val="24"/>
          <w:szCs w:val="24"/>
          <w:lang w:val="es-ES_tradnl"/>
        </w:rPr>
        <w:t>experiencia profesional (6</w:t>
      </w:r>
      <w:r w:rsidR="00DA6E11">
        <w:rPr>
          <w:rFonts w:ascii="Arial" w:hAnsi="Arial" w:cs="Arial"/>
          <w:color w:val="000000"/>
          <w:sz w:val="24"/>
          <w:szCs w:val="24"/>
          <w:lang w:val="es-ES_tradnl"/>
        </w:rPr>
        <w:t xml:space="preserve"> </w:t>
      </w:r>
      <w:r w:rsidR="00C568A2">
        <w:rPr>
          <w:rFonts w:ascii="Arial" w:hAnsi="Arial" w:cs="Arial"/>
          <w:color w:val="000000"/>
          <w:sz w:val="24"/>
          <w:szCs w:val="24"/>
          <w:lang w:val="es-ES_tradnl"/>
        </w:rPr>
        <w:t xml:space="preserve">meses), </w:t>
      </w:r>
    </w:p>
    <w:p w:rsidR="001B3668" w:rsidRDefault="001B3668" w:rsidP="001B3668">
      <w:pPr>
        <w:adjustRightInd w:val="0"/>
        <w:spacing w:before="28" w:after="28" w:line="276" w:lineRule="auto"/>
        <w:jc w:val="both"/>
        <w:textAlignment w:val="center"/>
        <w:rPr>
          <w:rFonts w:ascii="Arial" w:hAnsi="Arial" w:cs="Arial"/>
          <w:b/>
          <w:sz w:val="24"/>
          <w:szCs w:val="24"/>
        </w:rPr>
      </w:pPr>
    </w:p>
    <w:p w:rsidR="00C568A2" w:rsidRPr="00BB6415" w:rsidRDefault="00C568A2" w:rsidP="00C568A2">
      <w:pPr>
        <w:ind w:left="708"/>
        <w:jc w:val="both"/>
        <w:rPr>
          <w:rFonts w:ascii="Arial" w:hAnsi="Arial" w:cs="Arial"/>
          <w:b/>
          <w:sz w:val="24"/>
          <w:szCs w:val="24"/>
        </w:rPr>
      </w:pPr>
      <w:r>
        <w:rPr>
          <w:rFonts w:ascii="Arial" w:hAnsi="Arial" w:cs="Arial"/>
          <w:b/>
          <w:sz w:val="24"/>
          <w:szCs w:val="24"/>
        </w:rPr>
        <w:t>Propuesta de modificación del artículo 18 de la Ley 1780 de 2016:</w:t>
      </w:r>
      <w:r w:rsidRPr="00BB6415">
        <w:rPr>
          <w:rFonts w:ascii="Arial" w:hAnsi="Arial" w:cs="Arial"/>
          <w:b/>
          <w:sz w:val="24"/>
          <w:szCs w:val="24"/>
        </w:rPr>
        <w:t xml:space="preserve"> </w:t>
      </w:r>
    </w:p>
    <w:p w:rsidR="000418F7" w:rsidRDefault="000418F7" w:rsidP="000418F7">
      <w:pPr>
        <w:pStyle w:val="NormalWeb"/>
        <w:spacing w:line="270" w:lineRule="atLeast"/>
        <w:ind w:left="708"/>
        <w:jc w:val="both"/>
        <w:rPr>
          <w:rFonts w:ascii="Arial" w:hAnsi="Arial" w:cs="Arial"/>
          <w:color w:val="4B4949"/>
          <w:u w:val="single"/>
        </w:rPr>
      </w:pPr>
      <w:r w:rsidRPr="00F8237D">
        <w:rPr>
          <w:rFonts w:ascii="Arial" w:hAnsi="Arial" w:cs="Arial"/>
          <w:bCs/>
          <w:color w:val="000000" w:themeColor="text1"/>
        </w:rPr>
        <w:t>Artículo 18. Mecanismos para la homologación de experiencia</w:t>
      </w:r>
      <w:r>
        <w:rPr>
          <w:rFonts w:ascii="Arial" w:hAnsi="Arial" w:cs="Arial"/>
          <w:bCs/>
          <w:color w:val="000000" w:themeColor="text1"/>
        </w:rPr>
        <w:t xml:space="preserve"> </w:t>
      </w:r>
      <w:r w:rsidRPr="00683588">
        <w:rPr>
          <w:rFonts w:ascii="Arial" w:hAnsi="Arial" w:cs="Arial"/>
          <w:bCs/>
          <w:strike/>
          <w:color w:val="000000" w:themeColor="text1"/>
        </w:rPr>
        <w:t>laboral</w:t>
      </w:r>
      <w:r>
        <w:rPr>
          <w:rFonts w:ascii="Arial" w:hAnsi="Arial" w:cs="Arial"/>
          <w:bCs/>
          <w:color w:val="000000" w:themeColor="text1"/>
        </w:rPr>
        <w:t xml:space="preserve">. </w:t>
      </w:r>
      <w:r w:rsidRPr="00FA0D21">
        <w:rPr>
          <w:rFonts w:ascii="Arial" w:hAnsi="Arial" w:cs="Arial"/>
          <w:color w:val="4B4949"/>
        </w:rPr>
        <w:t>Para los empleos que requieran título de profesional o tecnológico o técnico y experiencia, se podrá homologar la falta de experiencia</w:t>
      </w:r>
      <w:r>
        <w:rPr>
          <w:rFonts w:ascii="Arial" w:hAnsi="Arial" w:cs="Arial"/>
          <w:color w:val="4B4949"/>
        </w:rPr>
        <w:t xml:space="preserve"> </w:t>
      </w:r>
      <w:r w:rsidRPr="00CB597A">
        <w:rPr>
          <w:rFonts w:ascii="Arial" w:hAnsi="Arial" w:cs="Arial"/>
          <w:color w:val="4B4949"/>
          <w:u w:val="single"/>
        </w:rPr>
        <w:t xml:space="preserve">laboral o profesional, según sea el caso, </w:t>
      </w:r>
      <w:r w:rsidRPr="00FA0D21">
        <w:rPr>
          <w:rFonts w:ascii="Arial" w:hAnsi="Arial" w:cs="Arial"/>
          <w:color w:val="4B4949"/>
        </w:rPr>
        <w:t xml:space="preserve">por títulos adicionales obtenidos, bien sean en instituciones de educación superior o de educación para el trabajo y el desarrollo humano nacionales o internacionales convalidados. </w:t>
      </w:r>
      <w:r w:rsidRPr="00CB597A">
        <w:rPr>
          <w:rFonts w:ascii="Arial" w:hAnsi="Arial" w:cs="Arial"/>
          <w:color w:val="4B4949"/>
          <w:u w:val="single"/>
        </w:rPr>
        <w:t>Igualmente</w:t>
      </w:r>
      <w:r>
        <w:rPr>
          <w:rFonts w:ascii="Arial" w:hAnsi="Arial" w:cs="Arial"/>
          <w:color w:val="4B4949"/>
        </w:rPr>
        <w:t xml:space="preserve"> s</w:t>
      </w:r>
      <w:r w:rsidRPr="00FA0D21">
        <w:rPr>
          <w:rFonts w:ascii="Arial" w:hAnsi="Arial" w:cs="Arial"/>
          <w:color w:val="4B4949"/>
        </w:rPr>
        <w:t>e</w:t>
      </w:r>
      <w:r w:rsidRPr="00683588">
        <w:rPr>
          <w:rFonts w:ascii="Arial" w:hAnsi="Arial" w:cs="Arial"/>
          <w:strike/>
          <w:color w:val="4B4949"/>
        </w:rPr>
        <w:t>rá</w:t>
      </w:r>
      <w:r w:rsidRPr="00FA0D21">
        <w:rPr>
          <w:rFonts w:ascii="Arial" w:hAnsi="Arial" w:cs="Arial"/>
          <w:color w:val="4B4949"/>
        </w:rPr>
        <w:t xml:space="preserve"> </w:t>
      </w:r>
      <w:r>
        <w:rPr>
          <w:rFonts w:ascii="Arial" w:hAnsi="Arial" w:cs="Arial"/>
          <w:color w:val="4B4949"/>
        </w:rPr>
        <w:t>ten</w:t>
      </w:r>
      <w:r w:rsidRPr="00683588">
        <w:rPr>
          <w:rFonts w:ascii="Arial" w:hAnsi="Arial" w:cs="Arial"/>
          <w:color w:val="4B4949"/>
          <w:u w:val="single"/>
        </w:rPr>
        <w:t>drá</w:t>
      </w:r>
      <w:r>
        <w:rPr>
          <w:rFonts w:ascii="Arial" w:hAnsi="Arial" w:cs="Arial"/>
          <w:color w:val="4B4949"/>
          <w:u w:val="single"/>
        </w:rPr>
        <w:t>n</w:t>
      </w:r>
      <w:r w:rsidRPr="00683588">
        <w:rPr>
          <w:rFonts w:ascii="Arial" w:hAnsi="Arial" w:cs="Arial"/>
          <w:strike/>
          <w:color w:val="4B4949"/>
        </w:rPr>
        <w:t>ida</w:t>
      </w:r>
      <w:r w:rsidRPr="00FA0D21">
        <w:rPr>
          <w:rFonts w:ascii="Arial" w:hAnsi="Arial" w:cs="Arial"/>
          <w:color w:val="4B4949"/>
        </w:rPr>
        <w:t xml:space="preserve"> en cuenta la</w:t>
      </w:r>
      <w:r w:rsidRPr="00683588">
        <w:rPr>
          <w:rFonts w:ascii="Arial" w:hAnsi="Arial" w:cs="Arial"/>
          <w:color w:val="4B4949"/>
          <w:u w:val="single"/>
        </w:rPr>
        <w:t>s</w:t>
      </w:r>
      <w:r w:rsidRPr="00FA0D21">
        <w:rPr>
          <w:rFonts w:ascii="Arial" w:hAnsi="Arial" w:cs="Arial"/>
          <w:color w:val="4B4949"/>
        </w:rPr>
        <w:t xml:space="preserve"> </w:t>
      </w:r>
      <w:r w:rsidRPr="00281167">
        <w:rPr>
          <w:rFonts w:ascii="Arial" w:hAnsi="Arial" w:cs="Arial"/>
          <w:strike/>
          <w:color w:val="4B4949"/>
        </w:rPr>
        <w:t>experiencia laboral adquirida en</w:t>
      </w:r>
      <w:r w:rsidRPr="00FA0D21">
        <w:rPr>
          <w:rFonts w:ascii="Arial" w:hAnsi="Arial" w:cs="Arial"/>
          <w:color w:val="4B4949"/>
        </w:rPr>
        <w:t xml:space="preserve"> prácticas laborales, </w:t>
      </w:r>
      <w:r w:rsidRPr="00683588">
        <w:rPr>
          <w:rFonts w:ascii="Arial" w:hAnsi="Arial" w:cs="Arial"/>
          <w:color w:val="4B4949"/>
          <w:u w:val="single"/>
        </w:rPr>
        <w:t xml:space="preserve">los </w:t>
      </w:r>
      <w:r w:rsidRPr="00FA0D21">
        <w:rPr>
          <w:rFonts w:ascii="Arial" w:hAnsi="Arial" w:cs="Arial"/>
          <w:color w:val="4B4949"/>
        </w:rPr>
        <w:t>contratos de aprendizaje, judicatura, relación docencia de servicio del sector salud, servicio social obligatorio o voluntariados</w:t>
      </w:r>
      <w:r>
        <w:rPr>
          <w:rFonts w:ascii="Arial" w:hAnsi="Arial" w:cs="Arial"/>
          <w:color w:val="4B4949"/>
        </w:rPr>
        <w:t xml:space="preserve"> </w:t>
      </w:r>
      <w:r w:rsidRPr="00281167">
        <w:rPr>
          <w:rFonts w:ascii="Arial" w:hAnsi="Arial" w:cs="Arial"/>
          <w:color w:val="4B4949"/>
          <w:u w:val="single"/>
        </w:rPr>
        <w:t>como experiencia laboral o profesional según sea el caso.</w:t>
      </w:r>
    </w:p>
    <w:p w:rsidR="000418F7" w:rsidRPr="00281167" w:rsidRDefault="000418F7" w:rsidP="000418F7">
      <w:pPr>
        <w:pStyle w:val="NormalWeb"/>
        <w:spacing w:line="270" w:lineRule="atLeast"/>
        <w:ind w:left="708"/>
        <w:jc w:val="both"/>
        <w:rPr>
          <w:rFonts w:ascii="Arial" w:hAnsi="Arial" w:cs="Arial"/>
          <w:color w:val="000000" w:themeColor="text1"/>
          <w:u w:val="single"/>
        </w:rPr>
      </w:pPr>
      <w:r w:rsidRPr="00281167">
        <w:rPr>
          <w:rFonts w:ascii="Arial" w:hAnsi="Arial" w:cs="Arial"/>
          <w:color w:val="000000" w:themeColor="text1"/>
          <w:u w:val="single"/>
        </w:rPr>
        <w:t xml:space="preserve">Parágrafo 1. Los estudiantes de programas de formación profesional que acrediten un promedio acumulado igual o superior a 4.5 a lo largo de su formación universitaria se les reconocerán 6 meses de experiencia profesional. </w:t>
      </w:r>
    </w:p>
    <w:p w:rsidR="00270A6C" w:rsidRDefault="000418F7" w:rsidP="00270A6C">
      <w:pPr>
        <w:pStyle w:val="NormalWeb"/>
        <w:spacing w:line="270" w:lineRule="atLeast"/>
        <w:ind w:left="708"/>
        <w:jc w:val="both"/>
        <w:rPr>
          <w:rFonts w:ascii="Arial" w:hAnsi="Arial" w:cs="Arial"/>
          <w:color w:val="000000" w:themeColor="text1"/>
          <w:u w:val="single"/>
        </w:rPr>
      </w:pPr>
      <w:r w:rsidRPr="00281167">
        <w:rPr>
          <w:rFonts w:ascii="Arial" w:hAnsi="Arial" w:cs="Arial"/>
          <w:color w:val="000000" w:themeColor="text1"/>
          <w:u w:val="single"/>
        </w:rPr>
        <w:lastRenderedPageBreak/>
        <w:t xml:space="preserve">Parágrafo 2. Los estudiantes que hayan optado por realizar tesis, trabajo de grado o similar como requisito para obtener el título de profesional se les reconocerán 6 meses de experiencia profesional. </w:t>
      </w:r>
    </w:p>
    <w:p w:rsidR="006B71E9" w:rsidRPr="006B71E9" w:rsidRDefault="006B71E9" w:rsidP="006B71E9">
      <w:pPr>
        <w:pStyle w:val="NormalWeb"/>
        <w:numPr>
          <w:ilvl w:val="0"/>
          <w:numId w:val="8"/>
        </w:numPr>
        <w:spacing w:line="270" w:lineRule="atLeast"/>
        <w:jc w:val="both"/>
        <w:rPr>
          <w:rFonts w:ascii="Arial" w:hAnsi="Arial" w:cs="Arial"/>
          <w:b/>
        </w:rPr>
      </w:pPr>
      <w:r>
        <w:rPr>
          <w:rFonts w:ascii="Arial" w:hAnsi="Arial" w:cs="Arial"/>
          <w:b/>
        </w:rPr>
        <w:t>Justificación</w:t>
      </w:r>
    </w:p>
    <w:p w:rsidR="00C22BB0" w:rsidRDefault="00C22BB0" w:rsidP="0093207E">
      <w:pPr>
        <w:pStyle w:val="NormalWeb"/>
        <w:spacing w:line="270" w:lineRule="atLeast"/>
        <w:jc w:val="both"/>
        <w:rPr>
          <w:rFonts w:ascii="Arial" w:hAnsi="Arial" w:cs="Arial"/>
          <w:color w:val="000000"/>
        </w:rPr>
      </w:pPr>
      <w:r>
        <w:rPr>
          <w:rFonts w:ascii="Arial" w:hAnsi="Arial" w:cs="Arial"/>
          <w:color w:val="000000"/>
        </w:rPr>
        <w:t xml:space="preserve">Esta propuesta obedece a la creciente tasa </w:t>
      </w:r>
      <w:r w:rsidRPr="00C22BB0">
        <w:rPr>
          <w:rFonts w:ascii="Arial" w:hAnsi="Arial" w:cs="Arial"/>
          <w:color w:val="000000"/>
        </w:rPr>
        <w:t xml:space="preserve">de desempleo que se está registrando en Colombia, pues según información del DANE </w:t>
      </w:r>
      <w:r w:rsidR="0093207E">
        <w:rPr>
          <w:rFonts w:ascii="Arial" w:hAnsi="Arial" w:cs="Arial"/>
          <w:color w:val="000000"/>
        </w:rPr>
        <w:t>p</w:t>
      </w:r>
      <w:r w:rsidR="0093207E" w:rsidRPr="0093207E">
        <w:rPr>
          <w:rFonts w:ascii="Arial" w:hAnsi="Arial" w:cs="Arial"/>
          <w:color w:val="000000"/>
        </w:rPr>
        <w:t xml:space="preserve">ara el mes de junio de 2018 la tasa de desempleo fue 9,1%, </w:t>
      </w:r>
      <w:r w:rsidR="0093207E">
        <w:rPr>
          <w:rFonts w:ascii="Arial" w:hAnsi="Arial" w:cs="Arial"/>
          <w:color w:val="000000"/>
        </w:rPr>
        <w:t>con un aumento respecto a</w:t>
      </w:r>
      <w:r w:rsidR="0093207E" w:rsidRPr="0093207E">
        <w:rPr>
          <w:rFonts w:ascii="Arial" w:hAnsi="Arial" w:cs="Arial"/>
          <w:color w:val="000000"/>
        </w:rPr>
        <w:t xml:space="preserve">l mismo mes de 2017 </w:t>
      </w:r>
      <w:r w:rsidR="0093207E">
        <w:rPr>
          <w:rFonts w:ascii="Arial" w:hAnsi="Arial" w:cs="Arial"/>
          <w:color w:val="000000"/>
        </w:rPr>
        <w:t xml:space="preserve">donde </w:t>
      </w:r>
      <w:r w:rsidR="0093207E" w:rsidRPr="0093207E">
        <w:rPr>
          <w:rFonts w:ascii="Arial" w:hAnsi="Arial" w:cs="Arial"/>
          <w:color w:val="000000"/>
        </w:rPr>
        <w:t xml:space="preserve">se situó en 8,7%. </w:t>
      </w:r>
      <w:r w:rsidR="0093207E">
        <w:rPr>
          <w:rFonts w:ascii="Arial" w:hAnsi="Arial" w:cs="Arial"/>
          <w:color w:val="000000"/>
        </w:rPr>
        <w:t>Así mismo, l</w:t>
      </w:r>
      <w:r w:rsidR="0093207E" w:rsidRPr="0093207E">
        <w:rPr>
          <w:rFonts w:ascii="Arial" w:hAnsi="Arial" w:cs="Arial"/>
          <w:color w:val="000000"/>
        </w:rPr>
        <w:t>a tasa global de participación fue 64,1%, presentando una disminución de 1,1 puntos porcentuales en comparación con junio de 2017 (65,2%). La tasa de ocupación se ubicó en 58,3% presentando una disminución de 1,2 puntos porcentuales respecto al mismo mes del 2017 (59,5%)</w:t>
      </w:r>
      <w:r w:rsidR="0093207E">
        <w:rPr>
          <w:rStyle w:val="Refdenotaalpie"/>
          <w:rFonts w:ascii="Arial" w:hAnsi="Arial" w:cs="Arial"/>
          <w:color w:val="000000"/>
        </w:rPr>
        <w:footnoteReference w:id="1"/>
      </w:r>
      <w:r w:rsidR="0093207E" w:rsidRPr="0093207E">
        <w:rPr>
          <w:rFonts w:ascii="Arial" w:hAnsi="Arial" w:cs="Arial"/>
          <w:color w:val="000000"/>
        </w:rPr>
        <w:t>.</w:t>
      </w:r>
    </w:p>
    <w:p w:rsidR="006C1603" w:rsidRDefault="00773ADE" w:rsidP="006C1603">
      <w:pPr>
        <w:pStyle w:val="NormalWeb"/>
        <w:spacing w:line="270" w:lineRule="atLeast"/>
        <w:jc w:val="both"/>
        <w:rPr>
          <w:rFonts w:ascii="Arial" w:hAnsi="Arial" w:cs="Arial"/>
          <w:color w:val="000000" w:themeColor="text1"/>
        </w:rPr>
      </w:pPr>
      <w:r>
        <w:rPr>
          <w:noProof/>
        </w:rPr>
        <w:drawing>
          <wp:inline distT="0" distB="0" distL="0" distR="0" wp14:anchorId="645E6F1A" wp14:editId="0D43DA2E">
            <wp:extent cx="4654378" cy="2827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346" t="17317" r="22741" b="24463"/>
                    <a:stretch/>
                  </pic:blipFill>
                  <pic:spPr bwMode="auto">
                    <a:xfrm>
                      <a:off x="0" y="0"/>
                      <a:ext cx="4702380" cy="2856585"/>
                    </a:xfrm>
                    <a:prstGeom prst="rect">
                      <a:avLst/>
                    </a:prstGeom>
                    <a:ln>
                      <a:noFill/>
                    </a:ln>
                    <a:extLst>
                      <a:ext uri="{53640926-AAD7-44D8-BBD7-CCE9431645EC}">
                        <a14:shadowObscured xmlns:a14="http://schemas.microsoft.com/office/drawing/2010/main"/>
                      </a:ext>
                    </a:extLst>
                  </pic:spPr>
                </pic:pic>
              </a:graphicData>
            </a:graphic>
          </wp:inline>
        </w:drawing>
      </w:r>
    </w:p>
    <w:p w:rsidR="00773ADE" w:rsidRPr="00B12C61" w:rsidRDefault="00773ADE" w:rsidP="006C1603">
      <w:pPr>
        <w:pStyle w:val="NormalWeb"/>
        <w:spacing w:line="270" w:lineRule="atLeast"/>
        <w:jc w:val="both"/>
        <w:rPr>
          <w:rFonts w:ascii="Arial" w:hAnsi="Arial" w:cs="Arial"/>
          <w:color w:val="000000" w:themeColor="text1"/>
        </w:rPr>
      </w:pPr>
      <w:r w:rsidRPr="00773ADE">
        <w:rPr>
          <w:rFonts w:ascii="Arial" w:hAnsi="Arial" w:cs="Arial"/>
          <w:color w:val="000000" w:themeColor="text1"/>
        </w:rPr>
        <w:t>Las anteriores cifras también se ven reflejadas en</w:t>
      </w:r>
      <w:r>
        <w:rPr>
          <w:rFonts w:ascii="Arial" w:hAnsi="Arial" w:cs="Arial"/>
          <w:color w:val="000000" w:themeColor="text1"/>
        </w:rPr>
        <w:t xml:space="preserve"> el desempleo de</w:t>
      </w:r>
      <w:r w:rsidRPr="00773ADE">
        <w:rPr>
          <w:rFonts w:ascii="Arial" w:hAnsi="Arial" w:cs="Arial"/>
          <w:color w:val="000000" w:themeColor="text1"/>
        </w:rPr>
        <w:t xml:space="preserve"> los jóvenes colombianos, pues, según cifras del DANE, e</w:t>
      </w:r>
      <w:r w:rsidRPr="00773ADE">
        <w:rPr>
          <w:rFonts w:ascii="Arial" w:hAnsi="Arial" w:cs="Arial"/>
          <w:bCs/>
          <w:color w:val="000000" w:themeColor="text1"/>
        </w:rPr>
        <w:t>n el trimestre abril-junio de 2018, en el total nacional, la tasa de desempleo para los jóvenes de 14 a 28 años fue 16,1%; estuvo acompañada de una tasa global de participación de 57,8% y una tasa de ocupación de 48,5%. En el trimestre abril-junio de 2017 estas tasas fueron 15,6%, 58,8% y 49,6%, respectivamente.</w:t>
      </w:r>
    </w:p>
    <w:p w:rsidR="00B12C61" w:rsidRDefault="00B12C61" w:rsidP="0093207E">
      <w:pPr>
        <w:pStyle w:val="NormalWeb"/>
        <w:spacing w:line="270" w:lineRule="atLeast"/>
        <w:jc w:val="both"/>
        <w:rPr>
          <w:rFonts w:ascii="Arial" w:eastAsiaTheme="majorEastAsia" w:hAnsi="Arial" w:cs="Arial"/>
          <w:bCs/>
          <w:color w:val="000000" w:themeColor="text1"/>
          <w:lang w:eastAsia="en-US"/>
        </w:rPr>
      </w:pPr>
      <w:r w:rsidRPr="00B12C61">
        <w:rPr>
          <w:rFonts w:ascii="Arial" w:eastAsiaTheme="majorEastAsia" w:hAnsi="Arial" w:cs="Arial"/>
          <w:bCs/>
          <w:color w:val="000000" w:themeColor="text1"/>
          <w:lang w:eastAsia="en-US"/>
        </w:rPr>
        <w:lastRenderedPageBreak/>
        <w:t>En el total nacional, la tasa de desempleo de los hombres jóvenes en el trimestre abril-junio de 2018 fue 12,7%, la tasa global de participación fue 65,6% y la tasa de ocupación fue 57,2%. En el trimestre abril-junio de 2017 estas tasas fueron 12,2%, 65,7% y 57,7%, respectivamente.</w:t>
      </w:r>
    </w:p>
    <w:p w:rsidR="00B12C61" w:rsidRDefault="00B12C61" w:rsidP="0093207E">
      <w:pPr>
        <w:pStyle w:val="NormalWeb"/>
        <w:spacing w:line="270" w:lineRule="atLeast"/>
        <w:jc w:val="both"/>
        <w:rPr>
          <w:rFonts w:ascii="Arial" w:eastAsiaTheme="majorEastAsia" w:hAnsi="Arial" w:cs="Arial"/>
          <w:bCs/>
          <w:color w:val="000000" w:themeColor="text1"/>
          <w:lang w:eastAsia="en-US"/>
        </w:rPr>
      </w:pPr>
      <w:r w:rsidRPr="00B12C61">
        <w:rPr>
          <w:rFonts w:ascii="Arial" w:eastAsiaTheme="majorEastAsia" w:hAnsi="Arial" w:cs="Arial"/>
          <w:bCs/>
          <w:color w:val="000000" w:themeColor="text1"/>
          <w:lang w:eastAsia="en-US"/>
        </w:rPr>
        <w:t>En el total nacional, para las mujeres jóvenes la tasa de desempleo en el trimestre abril-junio de 2018 fue 20,6%, la tasa global de participación fue 49,9% y la tasa de ocupación fue 39,6%. En el trimestre abril-junio de 2017 estas tasas fueron 20,0%, 51,7% y 41,4%, respectivamente.</w:t>
      </w:r>
    </w:p>
    <w:p w:rsidR="00C22BB0" w:rsidRDefault="00B12C61" w:rsidP="006B71E9">
      <w:pPr>
        <w:pStyle w:val="NormalWeb"/>
        <w:spacing w:line="270" w:lineRule="atLeast"/>
        <w:jc w:val="both"/>
        <w:rPr>
          <w:rFonts w:ascii="Arial" w:eastAsiaTheme="majorEastAsia" w:hAnsi="Arial" w:cs="Arial"/>
          <w:bCs/>
          <w:color w:val="000000" w:themeColor="text1"/>
          <w:lang w:eastAsia="en-US"/>
        </w:rPr>
      </w:pPr>
      <w:r w:rsidRPr="00B12C61">
        <w:rPr>
          <w:rFonts w:ascii="Arial" w:eastAsiaTheme="majorEastAsia" w:hAnsi="Arial" w:cs="Arial"/>
          <w:bCs/>
          <w:color w:val="000000" w:themeColor="text1"/>
          <w:lang w:eastAsia="en-US"/>
        </w:rPr>
        <w:t>El porcentaje de población joven (14 a 28 años) económicamente inactiva en edad de trabajar fue 42,2% en el trimestre abril-junio de 2018. En el trimestre abril-junio de 2017 fue 41,2%</w:t>
      </w:r>
      <w:r>
        <w:rPr>
          <w:rStyle w:val="Refdenotaalpie"/>
          <w:rFonts w:ascii="Arial" w:eastAsiaTheme="majorEastAsia" w:hAnsi="Arial" w:cs="Arial"/>
          <w:bCs/>
          <w:color w:val="000000" w:themeColor="text1"/>
          <w:lang w:eastAsia="en-US"/>
        </w:rPr>
        <w:footnoteReference w:id="2"/>
      </w:r>
      <w:r w:rsidRPr="00B12C61">
        <w:rPr>
          <w:rFonts w:ascii="Arial" w:eastAsiaTheme="majorEastAsia" w:hAnsi="Arial" w:cs="Arial"/>
          <w:bCs/>
          <w:color w:val="000000" w:themeColor="text1"/>
          <w:lang w:eastAsia="en-US"/>
        </w:rPr>
        <w:t>.</w:t>
      </w:r>
    </w:p>
    <w:p w:rsidR="00C22BB0" w:rsidRDefault="00FA5C87" w:rsidP="006B71E9">
      <w:pPr>
        <w:pStyle w:val="NormalWeb"/>
        <w:spacing w:line="270" w:lineRule="atLeast"/>
        <w:jc w:val="both"/>
        <w:rPr>
          <w:rFonts w:ascii="Arial" w:hAnsi="Arial" w:cs="Arial"/>
          <w:color w:val="000000"/>
        </w:rPr>
      </w:pPr>
      <w:r>
        <w:rPr>
          <w:noProof/>
        </w:rPr>
        <w:drawing>
          <wp:inline distT="0" distB="0" distL="0" distR="0" wp14:anchorId="5FDAA054" wp14:editId="66AF5E1D">
            <wp:extent cx="5025081" cy="2953237"/>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666" t="22001" r="22376" b="15358"/>
                    <a:stretch/>
                  </pic:blipFill>
                  <pic:spPr bwMode="auto">
                    <a:xfrm>
                      <a:off x="0" y="0"/>
                      <a:ext cx="5140589" cy="3021121"/>
                    </a:xfrm>
                    <a:prstGeom prst="rect">
                      <a:avLst/>
                    </a:prstGeom>
                    <a:ln>
                      <a:noFill/>
                    </a:ln>
                    <a:extLst>
                      <a:ext uri="{53640926-AAD7-44D8-BBD7-CCE9431645EC}">
                        <a14:shadowObscured xmlns:a14="http://schemas.microsoft.com/office/drawing/2010/main"/>
                      </a:ext>
                    </a:extLst>
                  </pic:spPr>
                </pic:pic>
              </a:graphicData>
            </a:graphic>
          </wp:inline>
        </w:drawing>
      </w:r>
    </w:p>
    <w:p w:rsidR="006C1603" w:rsidRDefault="006C1603" w:rsidP="006B71E9">
      <w:pPr>
        <w:pStyle w:val="NormalWeb"/>
        <w:spacing w:line="270" w:lineRule="atLeast"/>
        <w:jc w:val="both"/>
        <w:rPr>
          <w:rFonts w:ascii="Arial" w:hAnsi="Arial" w:cs="Arial"/>
          <w:color w:val="000000"/>
        </w:rPr>
      </w:pPr>
    </w:p>
    <w:p w:rsidR="007B3456" w:rsidRDefault="007B3456" w:rsidP="006B71E9">
      <w:pPr>
        <w:pStyle w:val="NormalWeb"/>
        <w:spacing w:line="270" w:lineRule="atLeast"/>
        <w:jc w:val="both"/>
        <w:rPr>
          <w:rFonts w:ascii="Arial" w:hAnsi="Arial" w:cs="Arial"/>
          <w:color w:val="000000"/>
        </w:rPr>
      </w:pPr>
      <w:r>
        <w:rPr>
          <w:rFonts w:ascii="Arial" w:hAnsi="Arial" w:cs="Arial"/>
          <w:color w:val="000000"/>
        </w:rPr>
        <w:t xml:space="preserve">Lo anterior evidencia que el desempleo en los jóvenes ha tenido un incremento constante desde el año 2014. </w:t>
      </w:r>
    </w:p>
    <w:p w:rsidR="00CF2B46" w:rsidRDefault="00CF2B46" w:rsidP="00CF2B46">
      <w:pPr>
        <w:pStyle w:val="NormalWeb"/>
        <w:spacing w:line="270" w:lineRule="atLeast"/>
        <w:jc w:val="both"/>
        <w:rPr>
          <w:rFonts w:ascii="Arial" w:hAnsi="Arial" w:cs="Arial"/>
          <w:color w:val="000000"/>
        </w:rPr>
      </w:pPr>
      <w:r>
        <w:rPr>
          <w:rFonts w:ascii="Arial" w:hAnsi="Arial" w:cs="Arial"/>
          <w:color w:val="000000"/>
        </w:rPr>
        <w:lastRenderedPageBreak/>
        <w:t xml:space="preserve">Según </w:t>
      </w:r>
      <w:r w:rsidR="007B3456" w:rsidRPr="00CF2B46">
        <w:rPr>
          <w:rFonts w:ascii="Arial" w:hAnsi="Arial" w:cs="Arial"/>
          <w:color w:val="000000"/>
        </w:rPr>
        <w:t>Diego Escobar, profesor de la facultad de Derecho de la Universidad Libre</w:t>
      </w:r>
      <w:r w:rsidRPr="00CF2B46">
        <w:rPr>
          <w:rFonts w:ascii="Arial" w:hAnsi="Arial" w:cs="Arial"/>
          <w:color w:val="000000"/>
        </w:rPr>
        <w:t>, aseguró que las compañías deberían tener en cuenta las prácticas profesionales como un factor que sume experiencia laboral para generar más posibilidades de que los jóvenes consigan empleo.</w:t>
      </w:r>
      <w:r>
        <w:rPr>
          <w:rFonts w:ascii="Arial" w:hAnsi="Arial" w:cs="Arial"/>
          <w:color w:val="000000"/>
        </w:rPr>
        <w:t xml:space="preserve"> Adujo que </w:t>
      </w:r>
      <w:r w:rsidRPr="00CF2B46">
        <w:rPr>
          <w:rFonts w:ascii="Arial" w:hAnsi="Arial" w:cs="Arial"/>
          <w:color w:val="000000"/>
        </w:rPr>
        <w:t>"La experiencia laboral es un factor determinante en la contratación. Por eso sería importante certificar las prácticas empresariales o laborales para abrir más posibilidades de trabajo. Si esto se logra, es posible reducir la brecha para conseguir empleo,</w:t>
      </w:r>
      <w:r>
        <w:rPr>
          <w:rFonts w:ascii="Arial" w:hAnsi="Arial" w:cs="Arial"/>
          <w:color w:val="000000"/>
        </w:rPr>
        <w:t xml:space="preserve"> y no por falta de experiencia"</w:t>
      </w:r>
      <w:r>
        <w:rPr>
          <w:rStyle w:val="Refdenotaalpie"/>
          <w:rFonts w:ascii="Arial" w:hAnsi="Arial" w:cs="Arial"/>
          <w:color w:val="000000"/>
        </w:rPr>
        <w:footnoteReference w:id="3"/>
      </w:r>
      <w:r w:rsidRPr="00CF2B46">
        <w:rPr>
          <w:rFonts w:ascii="Arial" w:hAnsi="Arial" w:cs="Arial"/>
          <w:color w:val="000000"/>
        </w:rPr>
        <w:t>.</w:t>
      </w:r>
    </w:p>
    <w:p w:rsidR="00CF2B46" w:rsidRDefault="006E255A" w:rsidP="006B71E9">
      <w:pPr>
        <w:pStyle w:val="NormalWeb"/>
        <w:spacing w:line="270" w:lineRule="atLeast"/>
        <w:jc w:val="both"/>
        <w:rPr>
          <w:rFonts w:ascii="Open sans" w:hAnsi="Open sans"/>
          <w:color w:val="616161"/>
        </w:rPr>
      </w:pPr>
      <w:r>
        <w:rPr>
          <w:rFonts w:ascii="Arial" w:hAnsi="Arial" w:cs="Arial"/>
          <w:color w:val="000000"/>
        </w:rPr>
        <w:t xml:space="preserve">Sobre la experiencia laboral, la Universidad Libre concluyó que  </w:t>
      </w:r>
      <w:r w:rsidR="00CF2B46" w:rsidRPr="006E255A">
        <w:rPr>
          <w:rFonts w:ascii="Arial" w:hAnsi="Arial" w:cs="Arial"/>
          <w:color w:val="000000"/>
        </w:rPr>
        <w:t>los jóvenes con estudios profesionales</w:t>
      </w:r>
      <w:r w:rsidRPr="006E255A">
        <w:rPr>
          <w:rFonts w:ascii="Arial" w:hAnsi="Arial" w:cs="Arial"/>
          <w:color w:val="000000"/>
        </w:rPr>
        <w:t xml:space="preserve"> son</w:t>
      </w:r>
      <w:r w:rsidR="00CF2B46" w:rsidRPr="006E255A">
        <w:rPr>
          <w:rFonts w:ascii="Arial" w:hAnsi="Arial" w:cs="Arial"/>
          <w:color w:val="000000"/>
        </w:rPr>
        <w:t xml:space="preserve"> a los que más tiempo les toma encontrar un empleo formal (31 semanas), seguidos de los técnicos (27 semanas) y los bachilleres (22 semanas).</w:t>
      </w:r>
      <w:r>
        <w:rPr>
          <w:rFonts w:ascii="Arial" w:hAnsi="Arial" w:cs="Arial"/>
          <w:color w:val="000000"/>
        </w:rPr>
        <w:t xml:space="preserve"> Refirió que según e</w:t>
      </w:r>
      <w:r w:rsidR="00CF2B46" w:rsidRPr="006E255A">
        <w:rPr>
          <w:rFonts w:ascii="Arial" w:hAnsi="Arial" w:cs="Arial"/>
          <w:color w:val="000000"/>
        </w:rPr>
        <w:t>ncuestas recientes del Ministerio de Trabajo, también señalan que el 82 por ciento de esta población, es decir unos 10 millones 400 mil adolescentes, consideran una paradoja que se les pida experiencia laboral previa para acceder a un primer empleo formal. Y aunque la cobertura en educación superior ha mejorado, (pues según el Banco Mundial los adolescentes  que asisten a una universidad en América Latina pasaron del 21 por ciento en el 2000 a 43 por ciento en 2017), aún existen importantes retos con relación a la educación para el trabajo</w:t>
      </w:r>
      <w:r>
        <w:rPr>
          <w:rStyle w:val="Refdenotaalpie"/>
          <w:rFonts w:ascii="Arial" w:hAnsi="Arial" w:cs="Arial"/>
          <w:color w:val="000000"/>
        </w:rPr>
        <w:footnoteReference w:id="4"/>
      </w:r>
      <w:r w:rsidR="00CF2B46" w:rsidRPr="006E255A">
        <w:rPr>
          <w:rFonts w:ascii="Arial" w:hAnsi="Arial" w:cs="Arial"/>
          <w:color w:val="000000"/>
        </w:rPr>
        <w:t>.</w:t>
      </w:r>
    </w:p>
    <w:p w:rsidR="00C86DA2" w:rsidRPr="00C22BB0" w:rsidRDefault="00C86DA2" w:rsidP="00C86DA2">
      <w:pPr>
        <w:adjustRightInd w:val="0"/>
        <w:spacing w:before="57" w:after="45" w:line="276" w:lineRule="auto"/>
        <w:jc w:val="both"/>
        <w:textAlignment w:val="center"/>
        <w:rPr>
          <w:rFonts w:ascii="Arial" w:hAnsi="Arial" w:cs="Arial"/>
          <w:sz w:val="24"/>
          <w:szCs w:val="24"/>
        </w:rPr>
      </w:pPr>
    </w:p>
    <w:p w:rsidR="00CA0842" w:rsidRPr="004469C5" w:rsidRDefault="00CA0842" w:rsidP="00CA0842">
      <w:pPr>
        <w:pStyle w:val="Sinespaciado"/>
        <w:spacing w:line="276" w:lineRule="auto"/>
        <w:rPr>
          <w:rFonts w:ascii="Arial" w:eastAsia="Times New Roman" w:hAnsi="Arial" w:cs="Arial"/>
          <w:color w:val="000000" w:themeColor="text1"/>
          <w:sz w:val="24"/>
          <w:szCs w:val="24"/>
          <w:lang w:eastAsia="es-CO"/>
        </w:rPr>
      </w:pPr>
      <w:r w:rsidRPr="004469C5">
        <w:rPr>
          <w:rFonts w:ascii="Arial" w:eastAsia="Times New Roman" w:hAnsi="Arial" w:cs="Arial"/>
          <w:color w:val="000000" w:themeColor="text1"/>
          <w:sz w:val="24"/>
          <w:szCs w:val="24"/>
          <w:lang w:eastAsia="es-CO"/>
        </w:rPr>
        <w:t xml:space="preserve">Cordialmente, </w:t>
      </w:r>
    </w:p>
    <w:p w:rsidR="00CA0842" w:rsidRPr="004469C5" w:rsidRDefault="00CA0842" w:rsidP="00CA0842">
      <w:pPr>
        <w:jc w:val="both"/>
        <w:rPr>
          <w:rFonts w:ascii="Arial" w:hAnsi="Arial" w:cs="Arial"/>
          <w:sz w:val="24"/>
          <w:szCs w:val="24"/>
        </w:rPr>
      </w:pPr>
    </w:p>
    <w:p w:rsidR="00345A30" w:rsidRPr="004469C5" w:rsidRDefault="00345A30" w:rsidP="00CA0842">
      <w:pPr>
        <w:jc w:val="both"/>
        <w:rPr>
          <w:rFonts w:ascii="Arial" w:hAnsi="Arial" w:cs="Arial"/>
          <w:sz w:val="24"/>
          <w:szCs w:val="24"/>
        </w:rPr>
      </w:pPr>
    </w:p>
    <w:p w:rsidR="00345A30" w:rsidRPr="004469C5" w:rsidRDefault="00345A30" w:rsidP="00CA0842">
      <w:pPr>
        <w:jc w:val="both"/>
        <w:rPr>
          <w:rFonts w:ascii="Arial" w:hAnsi="Arial" w:cs="Arial"/>
          <w:sz w:val="24"/>
          <w:szCs w:val="24"/>
        </w:rPr>
      </w:pPr>
    </w:p>
    <w:p w:rsidR="00CA0842" w:rsidRPr="004469C5" w:rsidRDefault="00CA0842" w:rsidP="00CA0842">
      <w:pPr>
        <w:pStyle w:val="Sinespaciado"/>
        <w:jc w:val="center"/>
        <w:rPr>
          <w:rFonts w:ascii="Arial" w:eastAsia="Arial" w:hAnsi="Arial" w:cs="Arial"/>
          <w:b/>
          <w:color w:val="000000"/>
          <w:sz w:val="24"/>
          <w:szCs w:val="24"/>
          <w:lang w:eastAsia="es-CO"/>
        </w:rPr>
      </w:pPr>
      <w:r w:rsidRPr="004469C5">
        <w:rPr>
          <w:rFonts w:ascii="Arial" w:eastAsia="Arial" w:hAnsi="Arial" w:cs="Arial"/>
          <w:b/>
          <w:color w:val="000000"/>
          <w:sz w:val="24"/>
          <w:szCs w:val="24"/>
          <w:lang w:eastAsia="es-CO"/>
        </w:rPr>
        <w:t>HERNÁN GUSTAVO ESTUPIÑAN CALVACHE</w:t>
      </w:r>
    </w:p>
    <w:p w:rsidR="00CA0842" w:rsidRPr="004469C5" w:rsidRDefault="00CA0842" w:rsidP="00CA0842">
      <w:pPr>
        <w:pStyle w:val="Sinespaciado"/>
        <w:jc w:val="center"/>
        <w:rPr>
          <w:rFonts w:ascii="Arial" w:eastAsia="Arial" w:hAnsi="Arial" w:cs="Arial"/>
          <w:color w:val="000000"/>
          <w:sz w:val="24"/>
          <w:szCs w:val="24"/>
          <w:lang w:eastAsia="es-CO"/>
        </w:rPr>
      </w:pPr>
      <w:r w:rsidRPr="004469C5">
        <w:rPr>
          <w:rFonts w:ascii="Arial" w:eastAsia="Arial" w:hAnsi="Arial" w:cs="Arial"/>
          <w:color w:val="000000"/>
          <w:sz w:val="24"/>
          <w:szCs w:val="24"/>
          <w:lang w:eastAsia="es-CO"/>
        </w:rPr>
        <w:t>Representante a la Cámara – Nariño</w:t>
      </w:r>
    </w:p>
    <w:sectPr w:rsidR="00CA0842" w:rsidRPr="004469C5" w:rsidSect="006C1603">
      <w:headerReference w:type="default" r:id="rId12"/>
      <w:footerReference w:type="default" r:id="rId13"/>
      <w:pgSz w:w="12240" w:h="15840"/>
      <w:pgMar w:top="1276" w:right="1467" w:bottom="1276" w:left="1701" w:header="708"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14D" w:rsidRDefault="006F314D" w:rsidP="00C86DA2">
      <w:pPr>
        <w:spacing w:after="0" w:line="240" w:lineRule="auto"/>
      </w:pPr>
      <w:r>
        <w:separator/>
      </w:r>
    </w:p>
  </w:endnote>
  <w:endnote w:type="continuationSeparator" w:id="0">
    <w:p w:rsidR="006F314D" w:rsidRDefault="006F314D" w:rsidP="00C8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71" w:rsidRDefault="00464971" w:rsidP="00BF0A70">
    <w:pPr>
      <w:pStyle w:val="Piedepgina"/>
      <w:jc w:val="center"/>
    </w:pPr>
    <w:r>
      <w:t>____________________________________________________________________________</w:t>
    </w:r>
  </w:p>
  <w:p w:rsidR="00464971" w:rsidRDefault="00464971" w:rsidP="00BF0A70">
    <w:pPr>
      <w:pStyle w:val="Piedepgina"/>
      <w:jc w:val="center"/>
    </w:pPr>
    <w:r>
      <w:t>Carrera 7 No. 8-68 oficina 317B – 318B Edificio Nuevo del Congreso. Tels.: 4325100 Ext 3349</w:t>
    </w:r>
  </w:p>
  <w:p w:rsidR="00464971" w:rsidRDefault="00464971" w:rsidP="00BF0A70">
    <w:pPr>
      <w:pStyle w:val="Piedepgina"/>
      <w:jc w:val="center"/>
    </w:pPr>
    <w:r>
      <w:t>Bogotá D.C. - Colombia</w:t>
    </w:r>
  </w:p>
  <w:p w:rsidR="00464971" w:rsidRDefault="00464971" w:rsidP="00BF0A70">
    <w:pPr>
      <w:pStyle w:val="Piedepgina"/>
    </w:pPr>
  </w:p>
  <w:p w:rsidR="00464971" w:rsidRDefault="004649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14D" w:rsidRDefault="006F314D" w:rsidP="00C86DA2">
      <w:pPr>
        <w:spacing w:after="0" w:line="240" w:lineRule="auto"/>
      </w:pPr>
      <w:r>
        <w:separator/>
      </w:r>
    </w:p>
  </w:footnote>
  <w:footnote w:type="continuationSeparator" w:id="0">
    <w:p w:rsidR="006F314D" w:rsidRDefault="006F314D" w:rsidP="00C86DA2">
      <w:pPr>
        <w:spacing w:after="0" w:line="240" w:lineRule="auto"/>
      </w:pPr>
      <w:r>
        <w:continuationSeparator/>
      </w:r>
    </w:p>
  </w:footnote>
  <w:footnote w:id="1">
    <w:p w:rsidR="0093207E" w:rsidRPr="0093207E" w:rsidRDefault="0093207E" w:rsidP="0093207E">
      <w:pPr>
        <w:pStyle w:val="Textonotapie"/>
        <w:jc w:val="left"/>
        <w:rPr>
          <w:rFonts w:ascii="Arial" w:hAnsi="Arial" w:cs="Arial"/>
          <w:lang w:val="es-CO"/>
        </w:rPr>
      </w:pPr>
      <w:r w:rsidRPr="0093207E">
        <w:rPr>
          <w:rStyle w:val="Refdenotaalpie"/>
          <w:rFonts w:ascii="Arial" w:hAnsi="Arial" w:cs="Arial"/>
        </w:rPr>
        <w:footnoteRef/>
      </w:r>
      <w:r w:rsidRPr="0093207E">
        <w:rPr>
          <w:rFonts w:ascii="Arial" w:hAnsi="Arial" w:cs="Arial"/>
        </w:rPr>
        <w:t xml:space="preserve"> </w:t>
      </w:r>
      <w:r w:rsidRPr="0093207E">
        <w:rPr>
          <w:rFonts w:ascii="Arial" w:hAnsi="Arial" w:cs="Arial"/>
          <w:lang w:val="es-CO"/>
        </w:rPr>
        <w:t xml:space="preserve">Tomado de: </w:t>
      </w:r>
      <w:hyperlink r:id="rId1" w:history="1">
        <w:r w:rsidRPr="0093207E">
          <w:rPr>
            <w:rStyle w:val="Hipervnculo"/>
            <w:rFonts w:ascii="Arial" w:hAnsi="Arial" w:cs="Arial"/>
            <w:lang w:val="es-CO"/>
          </w:rPr>
          <w:t>https://www.dane.gov.co/files/investigaciones/boletines/ech/ech/bol_empleo_jun_18.pdf</w:t>
        </w:r>
      </w:hyperlink>
      <w:r w:rsidRPr="0093207E">
        <w:rPr>
          <w:rFonts w:ascii="Arial" w:hAnsi="Arial" w:cs="Arial"/>
          <w:lang w:val="es-CO"/>
        </w:rPr>
        <w:t xml:space="preserve"> </w:t>
      </w:r>
    </w:p>
  </w:footnote>
  <w:footnote w:id="2">
    <w:p w:rsidR="00B12C61" w:rsidRPr="00115228" w:rsidRDefault="00B12C61" w:rsidP="00115228">
      <w:pPr>
        <w:pStyle w:val="Textonotapie"/>
        <w:jc w:val="left"/>
        <w:rPr>
          <w:rFonts w:ascii="Arial" w:hAnsi="Arial" w:cs="Arial"/>
          <w:lang w:val="es-CO"/>
        </w:rPr>
      </w:pPr>
      <w:r>
        <w:rPr>
          <w:rStyle w:val="Refdenotaalpie"/>
        </w:rPr>
        <w:footnoteRef/>
      </w:r>
      <w:r>
        <w:t xml:space="preserve"> </w:t>
      </w:r>
      <w:r w:rsidRPr="00115228">
        <w:rPr>
          <w:rFonts w:ascii="Arial" w:hAnsi="Arial" w:cs="Arial"/>
          <w:lang w:val="es-CO"/>
        </w:rPr>
        <w:t xml:space="preserve">Tomado de: </w:t>
      </w:r>
      <w:r w:rsidR="00115228" w:rsidRPr="00115228">
        <w:rPr>
          <w:rFonts w:ascii="Arial" w:hAnsi="Arial" w:cs="Arial"/>
          <w:lang w:val="es-CO"/>
        </w:rPr>
        <w:t>https://www.dane.gov.co/files/investigaciones/boletines/ech/juventud/Bol_eje_juventud_abr18_jun18.pdf</w:t>
      </w:r>
    </w:p>
  </w:footnote>
  <w:footnote w:id="3">
    <w:p w:rsidR="00CF2B46" w:rsidRPr="0083324F" w:rsidRDefault="00CF2B46" w:rsidP="0083324F">
      <w:pPr>
        <w:pStyle w:val="Textonotapie"/>
        <w:jc w:val="left"/>
        <w:rPr>
          <w:rFonts w:ascii="Arial" w:hAnsi="Arial" w:cs="Arial"/>
          <w:color w:val="000000" w:themeColor="text1"/>
          <w:lang w:val="es-CO"/>
        </w:rPr>
      </w:pPr>
      <w:r>
        <w:rPr>
          <w:rStyle w:val="Refdenotaalpie"/>
        </w:rPr>
        <w:footnoteRef/>
      </w:r>
      <w:r>
        <w:t xml:space="preserve"> </w:t>
      </w:r>
      <w:r w:rsidRPr="0083324F">
        <w:rPr>
          <w:rFonts w:ascii="Arial" w:hAnsi="Arial" w:cs="Arial"/>
          <w:lang w:val="es-CO"/>
        </w:rPr>
        <w:t>Tomado</w:t>
      </w:r>
      <w:r w:rsidR="0083324F" w:rsidRPr="0083324F">
        <w:rPr>
          <w:rFonts w:ascii="Arial" w:hAnsi="Arial" w:cs="Arial"/>
          <w:lang w:val="es-CO"/>
        </w:rPr>
        <w:t xml:space="preserve"> de</w:t>
      </w:r>
      <w:r w:rsidRPr="0083324F">
        <w:rPr>
          <w:rFonts w:ascii="Arial" w:hAnsi="Arial" w:cs="Arial"/>
          <w:lang w:val="es-CO"/>
        </w:rPr>
        <w:t xml:space="preserve">: </w:t>
      </w:r>
      <w:hyperlink r:id="rId2" w:history="1">
        <w:r w:rsidRPr="0083324F">
          <w:rPr>
            <w:rStyle w:val="Hipervnculo"/>
            <w:rFonts w:ascii="Arial" w:hAnsi="Arial" w:cs="Arial"/>
            <w:color w:val="000000" w:themeColor="text1"/>
            <w:u w:val="none"/>
            <w:lang w:val="es-CO"/>
          </w:rPr>
          <w:t>http://www.portafolio.co/economia/empleo/cifras-de-desempleo-juvenil-en-colombia-2018-517152</w:t>
        </w:r>
      </w:hyperlink>
      <w:r w:rsidRPr="0083324F">
        <w:rPr>
          <w:rFonts w:ascii="Arial" w:hAnsi="Arial" w:cs="Arial"/>
          <w:color w:val="000000" w:themeColor="text1"/>
          <w:lang w:val="es-CO"/>
        </w:rPr>
        <w:t xml:space="preserve">. </w:t>
      </w:r>
    </w:p>
  </w:footnote>
  <w:footnote w:id="4">
    <w:p w:rsidR="006E255A" w:rsidRPr="0083324F" w:rsidRDefault="006E255A" w:rsidP="0083324F">
      <w:pPr>
        <w:pStyle w:val="Textonotapie"/>
        <w:jc w:val="left"/>
        <w:rPr>
          <w:rFonts w:ascii="Arial" w:hAnsi="Arial" w:cs="Arial"/>
          <w:color w:val="000000" w:themeColor="text1"/>
          <w:lang w:val="es-CO"/>
        </w:rPr>
      </w:pPr>
      <w:r w:rsidRPr="0083324F">
        <w:rPr>
          <w:rStyle w:val="Refdenotaalpie"/>
          <w:rFonts w:ascii="Arial" w:hAnsi="Arial" w:cs="Arial"/>
          <w:color w:val="000000" w:themeColor="text1"/>
        </w:rPr>
        <w:footnoteRef/>
      </w:r>
      <w:r w:rsidRPr="0083324F">
        <w:rPr>
          <w:rFonts w:ascii="Arial" w:hAnsi="Arial" w:cs="Arial"/>
          <w:color w:val="000000" w:themeColor="text1"/>
        </w:rPr>
        <w:t xml:space="preserve"> </w:t>
      </w:r>
      <w:r w:rsidRPr="0083324F">
        <w:rPr>
          <w:rFonts w:ascii="Arial" w:hAnsi="Arial" w:cs="Arial"/>
          <w:color w:val="000000" w:themeColor="text1"/>
          <w:lang w:val="es-CO"/>
        </w:rPr>
        <w:t xml:space="preserve">Tomado de: </w:t>
      </w:r>
      <w:hyperlink r:id="rId3" w:history="1">
        <w:r w:rsidRPr="0083324F">
          <w:rPr>
            <w:rFonts w:ascii="Arial" w:hAnsi="Arial" w:cs="Arial"/>
            <w:color w:val="000000" w:themeColor="text1"/>
            <w:lang w:val="es-CO"/>
          </w:rPr>
          <w:t>http://www.unilibre.edu.co/la-universidad/ul/historico-de-noticias/1061-la-universidad-libre-revela-preocupante-radiografia-del-desempleo-juvenil-en-colombia</w:t>
        </w:r>
      </w:hyperlink>
      <w:r w:rsidRPr="0083324F">
        <w:rPr>
          <w:rFonts w:ascii="Arial" w:hAnsi="Arial" w:cs="Arial"/>
          <w:color w:val="000000" w:themeColor="text1"/>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71" w:rsidRDefault="00464971" w:rsidP="004F5671">
    <w:pPr>
      <w:jc w:val="center"/>
      <w:rPr>
        <w:noProof/>
        <w:lang w:eastAsia="es-CO"/>
      </w:rPr>
    </w:pPr>
  </w:p>
  <w:p w:rsidR="00165501" w:rsidRDefault="00165501" w:rsidP="004F5671">
    <w:pPr>
      <w:jc w:val="center"/>
      <w:rPr>
        <w:noProof/>
        <w:lang w:eastAsia="es-CO"/>
      </w:rPr>
    </w:pPr>
  </w:p>
  <w:p w:rsidR="00165501" w:rsidRDefault="00165501" w:rsidP="004F5671">
    <w:pPr>
      <w:jc w:val="center"/>
      <w:rPr>
        <w:noProof/>
        <w:lang w:eastAsia="es-CO"/>
      </w:rPr>
    </w:pPr>
  </w:p>
  <w:p w:rsidR="00165501" w:rsidRDefault="00165501" w:rsidP="004F5671">
    <w:pPr>
      <w:jc w:val="center"/>
      <w:rPr>
        <w:noProof/>
        <w:lang w:eastAsia="es-CO"/>
      </w:rPr>
    </w:pPr>
  </w:p>
  <w:p w:rsidR="00464971" w:rsidRPr="00507B90" w:rsidRDefault="00464971" w:rsidP="004F5671">
    <w:pPr>
      <w:spacing w:after="0" w:line="240" w:lineRule="auto"/>
      <w:jc w:val="center"/>
      <w:rPr>
        <w:rFonts w:ascii="High Tower Text" w:hAnsi="High Tower Text"/>
        <w:b/>
        <w:i/>
        <w:sz w:val="16"/>
        <w:szCs w:val="16"/>
      </w:rPr>
    </w:pPr>
    <w:r w:rsidRPr="00EE3C6D">
      <w:rPr>
        <w:rFonts w:ascii="High Tower Text" w:hAnsi="High Tower Text"/>
        <w:b/>
        <w:i/>
        <w:sz w:val="16"/>
        <w:szCs w:val="16"/>
      </w:rPr>
      <w:t>HERNÁN GUSTAVO ESTUPIÑÁN CALVACHE</w:t>
    </w:r>
  </w:p>
  <w:p w:rsidR="00464971" w:rsidRPr="003C15BD" w:rsidRDefault="00464971" w:rsidP="004F5671">
    <w:pPr>
      <w:spacing w:after="0" w:line="240" w:lineRule="auto"/>
      <w:jc w:val="center"/>
      <w:rPr>
        <w:rFonts w:ascii="High Tower Text" w:hAnsi="High Tower Text"/>
        <w:b/>
        <w:i/>
        <w:sz w:val="16"/>
        <w:szCs w:val="16"/>
      </w:rPr>
    </w:pPr>
    <w:r w:rsidRPr="00EE3C6D">
      <w:rPr>
        <w:rFonts w:ascii="High Tower Text" w:hAnsi="High Tower Text"/>
        <w:b/>
        <w:i/>
        <w:sz w:val="16"/>
        <w:szCs w:val="16"/>
      </w:rPr>
      <w:t xml:space="preserve">REPRESENTANTE A LA CÁMARA </w:t>
    </w:r>
  </w:p>
  <w:p w:rsidR="00464971" w:rsidRDefault="004649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22163"/>
    <w:multiLevelType w:val="hybridMultilevel"/>
    <w:tmpl w:val="CA664B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441829"/>
    <w:multiLevelType w:val="hybridMultilevel"/>
    <w:tmpl w:val="4ABA42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nsid w:val="560957F5"/>
    <w:multiLevelType w:val="hybridMultilevel"/>
    <w:tmpl w:val="BEC40812"/>
    <w:lvl w:ilvl="0" w:tplc="0CD00B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AC1767F"/>
    <w:multiLevelType w:val="hybridMultilevel"/>
    <w:tmpl w:val="BBDECAE4"/>
    <w:lvl w:ilvl="0" w:tplc="23ACBFEA">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4BC3D56"/>
    <w:multiLevelType w:val="hybridMultilevel"/>
    <w:tmpl w:val="0360D1C0"/>
    <w:lvl w:ilvl="0" w:tplc="8D3A674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7586CCD"/>
    <w:multiLevelType w:val="hybridMultilevel"/>
    <w:tmpl w:val="E69A5108"/>
    <w:lvl w:ilvl="0" w:tplc="240A000F">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7"/>
  </w:num>
  <w:num w:numId="2">
    <w:abstractNumId w:val="2"/>
  </w:num>
  <w:num w:numId="3">
    <w:abstractNumId w:val="4"/>
  </w:num>
  <w:num w:numId="4">
    <w:abstractNumId w:val="1"/>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A1"/>
    <w:rsid w:val="000165B8"/>
    <w:rsid w:val="00021DCB"/>
    <w:rsid w:val="00025D53"/>
    <w:rsid w:val="00034B78"/>
    <w:rsid w:val="000370C7"/>
    <w:rsid w:val="000418F7"/>
    <w:rsid w:val="00046EF1"/>
    <w:rsid w:val="00051F9D"/>
    <w:rsid w:val="000549E8"/>
    <w:rsid w:val="000847C6"/>
    <w:rsid w:val="000935E5"/>
    <w:rsid w:val="000A268C"/>
    <w:rsid w:val="000D6985"/>
    <w:rsid w:val="000F1A3A"/>
    <w:rsid w:val="00115228"/>
    <w:rsid w:val="00151925"/>
    <w:rsid w:val="00165501"/>
    <w:rsid w:val="00172780"/>
    <w:rsid w:val="001A2023"/>
    <w:rsid w:val="001B3668"/>
    <w:rsid w:val="001B5A8A"/>
    <w:rsid w:val="001E51FE"/>
    <w:rsid w:val="00270A6C"/>
    <w:rsid w:val="002860C1"/>
    <w:rsid w:val="002B6081"/>
    <w:rsid w:val="002D25F0"/>
    <w:rsid w:val="002D42BC"/>
    <w:rsid w:val="00311238"/>
    <w:rsid w:val="003245B0"/>
    <w:rsid w:val="00345A30"/>
    <w:rsid w:val="00351046"/>
    <w:rsid w:val="00380E17"/>
    <w:rsid w:val="00390EB7"/>
    <w:rsid w:val="003A732F"/>
    <w:rsid w:val="00402FC5"/>
    <w:rsid w:val="00405183"/>
    <w:rsid w:val="0041096C"/>
    <w:rsid w:val="00425ED8"/>
    <w:rsid w:val="004469C5"/>
    <w:rsid w:val="00456471"/>
    <w:rsid w:val="00464971"/>
    <w:rsid w:val="004763AF"/>
    <w:rsid w:val="00483325"/>
    <w:rsid w:val="00497BEF"/>
    <w:rsid w:val="004B4882"/>
    <w:rsid w:val="004C09D2"/>
    <w:rsid w:val="004E7D48"/>
    <w:rsid w:val="004F10FB"/>
    <w:rsid w:val="004F5671"/>
    <w:rsid w:val="00532794"/>
    <w:rsid w:val="0057710E"/>
    <w:rsid w:val="005979DF"/>
    <w:rsid w:val="005A295B"/>
    <w:rsid w:val="005B5444"/>
    <w:rsid w:val="005D1156"/>
    <w:rsid w:val="005F10B5"/>
    <w:rsid w:val="005F3591"/>
    <w:rsid w:val="00612207"/>
    <w:rsid w:val="00634B61"/>
    <w:rsid w:val="00641955"/>
    <w:rsid w:val="00642269"/>
    <w:rsid w:val="006800E0"/>
    <w:rsid w:val="00683588"/>
    <w:rsid w:val="00694E07"/>
    <w:rsid w:val="006B71E9"/>
    <w:rsid w:val="006C1603"/>
    <w:rsid w:val="006E255A"/>
    <w:rsid w:val="006E6D41"/>
    <w:rsid w:val="006F314D"/>
    <w:rsid w:val="007142C9"/>
    <w:rsid w:val="00717FE7"/>
    <w:rsid w:val="00721DBA"/>
    <w:rsid w:val="00732900"/>
    <w:rsid w:val="00741385"/>
    <w:rsid w:val="00773ADE"/>
    <w:rsid w:val="007B2649"/>
    <w:rsid w:val="007B3456"/>
    <w:rsid w:val="00802E68"/>
    <w:rsid w:val="0083324F"/>
    <w:rsid w:val="0087556E"/>
    <w:rsid w:val="008765BD"/>
    <w:rsid w:val="008A5DC6"/>
    <w:rsid w:val="009068DE"/>
    <w:rsid w:val="009211E2"/>
    <w:rsid w:val="0093207E"/>
    <w:rsid w:val="00933CAF"/>
    <w:rsid w:val="009635F3"/>
    <w:rsid w:val="00975BE4"/>
    <w:rsid w:val="009805CB"/>
    <w:rsid w:val="0099473D"/>
    <w:rsid w:val="009B4DD9"/>
    <w:rsid w:val="009C6B87"/>
    <w:rsid w:val="009E4DAD"/>
    <w:rsid w:val="00A124CC"/>
    <w:rsid w:val="00A74549"/>
    <w:rsid w:val="00A77CA2"/>
    <w:rsid w:val="00A93CFC"/>
    <w:rsid w:val="00AB1F1A"/>
    <w:rsid w:val="00AE3BDA"/>
    <w:rsid w:val="00AF7F7C"/>
    <w:rsid w:val="00B12C61"/>
    <w:rsid w:val="00B133AB"/>
    <w:rsid w:val="00B26723"/>
    <w:rsid w:val="00B334D6"/>
    <w:rsid w:val="00B407CB"/>
    <w:rsid w:val="00B776F6"/>
    <w:rsid w:val="00BB598F"/>
    <w:rsid w:val="00BB6415"/>
    <w:rsid w:val="00BF0A70"/>
    <w:rsid w:val="00C22BB0"/>
    <w:rsid w:val="00C231EF"/>
    <w:rsid w:val="00C568A2"/>
    <w:rsid w:val="00C74952"/>
    <w:rsid w:val="00C86DA2"/>
    <w:rsid w:val="00CA0842"/>
    <w:rsid w:val="00CB33D1"/>
    <w:rsid w:val="00CB5053"/>
    <w:rsid w:val="00CE732A"/>
    <w:rsid w:val="00CF2B46"/>
    <w:rsid w:val="00D02EDF"/>
    <w:rsid w:val="00D112D4"/>
    <w:rsid w:val="00D36114"/>
    <w:rsid w:val="00D46479"/>
    <w:rsid w:val="00D60BA1"/>
    <w:rsid w:val="00D624EB"/>
    <w:rsid w:val="00D6412C"/>
    <w:rsid w:val="00D70D11"/>
    <w:rsid w:val="00DA6661"/>
    <w:rsid w:val="00DA6E11"/>
    <w:rsid w:val="00DC1720"/>
    <w:rsid w:val="00DE6AA5"/>
    <w:rsid w:val="00E030AD"/>
    <w:rsid w:val="00E23278"/>
    <w:rsid w:val="00E42048"/>
    <w:rsid w:val="00E50321"/>
    <w:rsid w:val="00E63DA2"/>
    <w:rsid w:val="00E72BEF"/>
    <w:rsid w:val="00EA0D8E"/>
    <w:rsid w:val="00ED7498"/>
    <w:rsid w:val="00ED7CFB"/>
    <w:rsid w:val="00EE70FC"/>
    <w:rsid w:val="00F07440"/>
    <w:rsid w:val="00F1625A"/>
    <w:rsid w:val="00F327D3"/>
    <w:rsid w:val="00F557F1"/>
    <w:rsid w:val="00F76424"/>
    <w:rsid w:val="00F7649C"/>
    <w:rsid w:val="00F8237D"/>
    <w:rsid w:val="00FA5C87"/>
    <w:rsid w:val="00FC70C6"/>
    <w:rsid w:val="00FE2DEB"/>
    <w:rsid w:val="00FE60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50258D-F938-4A4D-98D2-FD9F6C0B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22B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73A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link w:val="Ttulo5Car"/>
    <w:uiPriority w:val="9"/>
    <w:qFormat/>
    <w:rsid w:val="00ED7498"/>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p1">
    <w:name w:val="x_p1"/>
    <w:basedOn w:val="Normal"/>
    <w:rsid w:val="00F7649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s1">
    <w:name w:val="x_s1"/>
    <w:basedOn w:val="Fuentedeprrafopredeter"/>
    <w:rsid w:val="00F7649C"/>
  </w:style>
  <w:style w:type="paragraph" w:styleId="Sinespaciado">
    <w:name w:val="No Spacing"/>
    <w:aliases w:val="cita textual"/>
    <w:link w:val="SinespaciadoCar"/>
    <w:uiPriority w:val="1"/>
    <w:qFormat/>
    <w:rsid w:val="00F7649C"/>
    <w:pPr>
      <w:spacing w:after="0" w:line="240" w:lineRule="auto"/>
    </w:pPr>
  </w:style>
  <w:style w:type="character" w:customStyle="1" w:styleId="SinespaciadoCar">
    <w:name w:val="Sin espaciado Car"/>
    <w:aliases w:val="cita textual Car"/>
    <w:link w:val="Sinespaciado"/>
    <w:uiPriority w:val="1"/>
    <w:rsid w:val="00F7649C"/>
  </w:style>
  <w:style w:type="paragraph" w:customStyle="1" w:styleId="CM6">
    <w:name w:val="CM6"/>
    <w:basedOn w:val="Normal"/>
    <w:next w:val="Normal"/>
    <w:uiPriority w:val="99"/>
    <w:rsid w:val="00C86DA2"/>
    <w:pPr>
      <w:autoSpaceDE w:val="0"/>
      <w:autoSpaceDN w:val="0"/>
      <w:adjustRightInd w:val="0"/>
      <w:spacing w:after="0" w:line="240" w:lineRule="auto"/>
    </w:pPr>
    <w:rPr>
      <w:rFonts w:ascii="Georgia" w:hAnsi="Georgia"/>
      <w:sz w:val="24"/>
      <w:szCs w:val="24"/>
    </w:rPr>
  </w:style>
  <w:style w:type="paragraph" w:styleId="NormalWeb">
    <w:name w:val="Normal (Web)"/>
    <w:basedOn w:val="Normal"/>
    <w:uiPriority w:val="99"/>
    <w:unhideWhenUsed/>
    <w:rsid w:val="00C86DA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86DA2"/>
    <w:rPr>
      <w:b/>
      <w:bCs/>
    </w:rPr>
  </w:style>
  <w:style w:type="character" w:customStyle="1" w:styleId="apple-converted-space">
    <w:name w:val="apple-converted-space"/>
    <w:basedOn w:val="Fuentedeprrafopredeter"/>
    <w:rsid w:val="00C86DA2"/>
  </w:style>
  <w:style w:type="paragraph" w:styleId="Prrafodelista">
    <w:name w:val="List Paragraph"/>
    <w:basedOn w:val="Normal"/>
    <w:uiPriority w:val="34"/>
    <w:qFormat/>
    <w:rsid w:val="00C86DA2"/>
    <w:pPr>
      <w:spacing w:after="0" w:line="240" w:lineRule="auto"/>
      <w:ind w:left="720"/>
      <w:contextualSpacing/>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C86DA2"/>
    <w:pPr>
      <w:tabs>
        <w:tab w:val="left" w:pos="300"/>
      </w:tabs>
      <w:autoSpaceDE w:val="0"/>
      <w:autoSpaceDN w:val="0"/>
      <w:adjustRightInd w:val="0"/>
      <w:spacing w:after="0" w:line="210" w:lineRule="atLeast"/>
      <w:ind w:left="320" w:hanging="320"/>
      <w:jc w:val="both"/>
    </w:pPr>
    <w:rPr>
      <w:rFonts w:ascii="Times New Roman" w:eastAsia="Times New Roman" w:hAnsi="Times New Roman" w:cs="Times New Roman"/>
      <w:color w:val="000000"/>
      <w:sz w:val="20"/>
      <w:szCs w:val="20"/>
      <w:lang w:val="es-ES_tradnl" w:eastAsia="es-CO"/>
    </w:rPr>
  </w:style>
  <w:style w:type="character" w:customStyle="1" w:styleId="TextonotapieCar">
    <w:name w:val="Texto nota pie Car"/>
    <w:basedOn w:val="Fuentedeprrafopredeter"/>
    <w:link w:val="Textonotapie"/>
    <w:uiPriority w:val="99"/>
    <w:semiHidden/>
    <w:rsid w:val="00C86DA2"/>
    <w:rPr>
      <w:rFonts w:ascii="Times New Roman" w:eastAsia="Times New Roman" w:hAnsi="Times New Roman" w:cs="Times New Roman"/>
      <w:color w:val="000000"/>
      <w:sz w:val="20"/>
      <w:szCs w:val="20"/>
      <w:lang w:val="es-ES_tradnl" w:eastAsia="es-CO"/>
    </w:rPr>
  </w:style>
  <w:style w:type="character" w:styleId="Refdenotaalpie">
    <w:name w:val="footnote reference"/>
    <w:basedOn w:val="Fuentedeprrafopredeter"/>
    <w:uiPriority w:val="99"/>
    <w:semiHidden/>
    <w:unhideWhenUsed/>
    <w:rsid w:val="00C86DA2"/>
    <w:rPr>
      <w:vertAlign w:val="superscript"/>
    </w:rPr>
  </w:style>
  <w:style w:type="character" w:styleId="Hipervnculo">
    <w:name w:val="Hyperlink"/>
    <w:basedOn w:val="Fuentedeprrafopredeter"/>
    <w:uiPriority w:val="99"/>
    <w:unhideWhenUsed/>
    <w:rsid w:val="00C86DA2"/>
    <w:rPr>
      <w:color w:val="0000FF"/>
      <w:u w:val="single"/>
    </w:rPr>
  </w:style>
  <w:style w:type="character" w:styleId="nfasis">
    <w:name w:val="Emphasis"/>
    <w:basedOn w:val="Fuentedeprrafopredeter"/>
    <w:uiPriority w:val="20"/>
    <w:qFormat/>
    <w:rsid w:val="00C86DA2"/>
    <w:rPr>
      <w:i/>
      <w:iCs/>
    </w:rPr>
  </w:style>
  <w:style w:type="paragraph" w:customStyle="1" w:styleId="contenido">
    <w:name w:val="contenido"/>
    <w:basedOn w:val="Normal"/>
    <w:rsid w:val="00C86DA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C8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6D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DA2"/>
  </w:style>
  <w:style w:type="paragraph" w:styleId="Piedepgina">
    <w:name w:val="footer"/>
    <w:basedOn w:val="Normal"/>
    <w:link w:val="PiedepginaCar"/>
    <w:uiPriority w:val="99"/>
    <w:unhideWhenUsed/>
    <w:rsid w:val="00C86D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DA2"/>
  </w:style>
  <w:style w:type="character" w:customStyle="1" w:styleId="Ttulo5Car">
    <w:name w:val="Título 5 Car"/>
    <w:basedOn w:val="Fuentedeprrafopredeter"/>
    <w:link w:val="Ttulo5"/>
    <w:uiPriority w:val="9"/>
    <w:rsid w:val="00ED7498"/>
    <w:rPr>
      <w:rFonts w:ascii="Times New Roman" w:eastAsia="Times New Roman" w:hAnsi="Times New Roman" w:cs="Times New Roman"/>
      <w:b/>
      <w:bCs/>
      <w:sz w:val="20"/>
      <w:szCs w:val="20"/>
      <w:lang w:eastAsia="es-CO"/>
    </w:rPr>
  </w:style>
  <w:style w:type="character" w:customStyle="1" w:styleId="baj">
    <w:name w:val="b_aj"/>
    <w:basedOn w:val="Fuentedeprrafopredeter"/>
    <w:rsid w:val="00D112D4"/>
  </w:style>
  <w:style w:type="character" w:customStyle="1" w:styleId="iaj">
    <w:name w:val="i_aj"/>
    <w:basedOn w:val="Fuentedeprrafopredeter"/>
    <w:rsid w:val="00694E07"/>
  </w:style>
  <w:style w:type="character" w:customStyle="1" w:styleId="Ttulo1Car">
    <w:name w:val="Título 1 Car"/>
    <w:basedOn w:val="Fuentedeprrafopredeter"/>
    <w:link w:val="Ttulo1"/>
    <w:uiPriority w:val="9"/>
    <w:rsid w:val="00C22BB0"/>
    <w:rPr>
      <w:rFonts w:asciiTheme="majorHAnsi" w:eastAsiaTheme="majorEastAsia" w:hAnsiTheme="majorHAnsi" w:cstheme="majorBidi"/>
      <w:color w:val="2E74B5" w:themeColor="accent1" w:themeShade="BF"/>
      <w:sz w:val="32"/>
      <w:szCs w:val="32"/>
    </w:rPr>
  </w:style>
  <w:style w:type="paragraph" w:customStyle="1" w:styleId="intro">
    <w:name w:val="intro"/>
    <w:basedOn w:val="Normal"/>
    <w:rsid w:val="00C22BB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73ADE"/>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1655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79986">
      <w:bodyDiv w:val="1"/>
      <w:marLeft w:val="0"/>
      <w:marRight w:val="0"/>
      <w:marTop w:val="0"/>
      <w:marBottom w:val="0"/>
      <w:divBdr>
        <w:top w:val="none" w:sz="0" w:space="0" w:color="auto"/>
        <w:left w:val="none" w:sz="0" w:space="0" w:color="auto"/>
        <w:bottom w:val="none" w:sz="0" w:space="0" w:color="auto"/>
        <w:right w:val="none" w:sz="0" w:space="0" w:color="auto"/>
      </w:divBdr>
    </w:div>
    <w:div w:id="244077913">
      <w:bodyDiv w:val="1"/>
      <w:marLeft w:val="0"/>
      <w:marRight w:val="0"/>
      <w:marTop w:val="0"/>
      <w:marBottom w:val="0"/>
      <w:divBdr>
        <w:top w:val="none" w:sz="0" w:space="0" w:color="auto"/>
        <w:left w:val="none" w:sz="0" w:space="0" w:color="auto"/>
        <w:bottom w:val="none" w:sz="0" w:space="0" w:color="auto"/>
        <w:right w:val="none" w:sz="0" w:space="0" w:color="auto"/>
      </w:divBdr>
    </w:div>
    <w:div w:id="333532980">
      <w:bodyDiv w:val="1"/>
      <w:marLeft w:val="0"/>
      <w:marRight w:val="0"/>
      <w:marTop w:val="0"/>
      <w:marBottom w:val="0"/>
      <w:divBdr>
        <w:top w:val="none" w:sz="0" w:space="0" w:color="auto"/>
        <w:left w:val="none" w:sz="0" w:space="0" w:color="auto"/>
        <w:bottom w:val="none" w:sz="0" w:space="0" w:color="auto"/>
        <w:right w:val="none" w:sz="0" w:space="0" w:color="auto"/>
      </w:divBdr>
      <w:divsChild>
        <w:div w:id="2098164608">
          <w:marLeft w:val="0"/>
          <w:marRight w:val="0"/>
          <w:marTop w:val="0"/>
          <w:marBottom w:val="0"/>
          <w:divBdr>
            <w:top w:val="none" w:sz="0" w:space="0" w:color="auto"/>
            <w:left w:val="none" w:sz="0" w:space="0" w:color="auto"/>
            <w:bottom w:val="none" w:sz="0" w:space="0" w:color="auto"/>
            <w:right w:val="none" w:sz="0" w:space="0" w:color="auto"/>
          </w:divBdr>
        </w:div>
      </w:divsChild>
    </w:div>
    <w:div w:id="447238544">
      <w:bodyDiv w:val="1"/>
      <w:marLeft w:val="0"/>
      <w:marRight w:val="0"/>
      <w:marTop w:val="0"/>
      <w:marBottom w:val="0"/>
      <w:divBdr>
        <w:top w:val="none" w:sz="0" w:space="0" w:color="auto"/>
        <w:left w:val="none" w:sz="0" w:space="0" w:color="auto"/>
        <w:bottom w:val="none" w:sz="0" w:space="0" w:color="auto"/>
        <w:right w:val="none" w:sz="0" w:space="0" w:color="auto"/>
      </w:divBdr>
    </w:div>
    <w:div w:id="798299322">
      <w:bodyDiv w:val="1"/>
      <w:marLeft w:val="0"/>
      <w:marRight w:val="0"/>
      <w:marTop w:val="0"/>
      <w:marBottom w:val="0"/>
      <w:divBdr>
        <w:top w:val="none" w:sz="0" w:space="0" w:color="auto"/>
        <w:left w:val="none" w:sz="0" w:space="0" w:color="auto"/>
        <w:bottom w:val="none" w:sz="0" w:space="0" w:color="auto"/>
        <w:right w:val="none" w:sz="0" w:space="0" w:color="auto"/>
      </w:divBdr>
    </w:div>
    <w:div w:id="1108281108">
      <w:bodyDiv w:val="1"/>
      <w:marLeft w:val="0"/>
      <w:marRight w:val="0"/>
      <w:marTop w:val="0"/>
      <w:marBottom w:val="0"/>
      <w:divBdr>
        <w:top w:val="none" w:sz="0" w:space="0" w:color="auto"/>
        <w:left w:val="none" w:sz="0" w:space="0" w:color="auto"/>
        <w:bottom w:val="none" w:sz="0" w:space="0" w:color="auto"/>
        <w:right w:val="none" w:sz="0" w:space="0" w:color="auto"/>
      </w:divBdr>
      <w:divsChild>
        <w:div w:id="1964462575">
          <w:marLeft w:val="0"/>
          <w:marRight w:val="0"/>
          <w:marTop w:val="0"/>
          <w:marBottom w:val="0"/>
          <w:divBdr>
            <w:top w:val="none" w:sz="0" w:space="0" w:color="auto"/>
            <w:left w:val="none" w:sz="0" w:space="0" w:color="auto"/>
            <w:bottom w:val="none" w:sz="0" w:space="0" w:color="auto"/>
            <w:right w:val="none" w:sz="0" w:space="0" w:color="auto"/>
          </w:divBdr>
          <w:divsChild>
            <w:div w:id="1474712171">
              <w:marLeft w:val="0"/>
              <w:marRight w:val="0"/>
              <w:marTop w:val="0"/>
              <w:marBottom w:val="0"/>
              <w:divBdr>
                <w:top w:val="none" w:sz="0" w:space="0" w:color="auto"/>
                <w:left w:val="none" w:sz="0" w:space="0" w:color="auto"/>
                <w:bottom w:val="none" w:sz="0" w:space="0" w:color="auto"/>
                <w:right w:val="none" w:sz="0" w:space="0" w:color="auto"/>
              </w:divBdr>
            </w:div>
          </w:divsChild>
        </w:div>
        <w:div w:id="811678236">
          <w:marLeft w:val="0"/>
          <w:marRight w:val="0"/>
          <w:marTop w:val="0"/>
          <w:marBottom w:val="0"/>
          <w:divBdr>
            <w:top w:val="none" w:sz="0" w:space="0" w:color="auto"/>
            <w:left w:val="none" w:sz="0" w:space="0" w:color="auto"/>
            <w:bottom w:val="none" w:sz="0" w:space="0" w:color="auto"/>
            <w:right w:val="none" w:sz="0" w:space="0" w:color="auto"/>
          </w:divBdr>
          <w:divsChild>
            <w:div w:id="1650860229">
              <w:marLeft w:val="0"/>
              <w:marRight w:val="0"/>
              <w:marTop w:val="0"/>
              <w:marBottom w:val="525"/>
              <w:divBdr>
                <w:top w:val="none" w:sz="0" w:space="0" w:color="auto"/>
                <w:left w:val="none" w:sz="0" w:space="0" w:color="auto"/>
                <w:bottom w:val="none" w:sz="0" w:space="0" w:color="auto"/>
                <w:right w:val="none" w:sz="0" w:space="0" w:color="auto"/>
              </w:divBdr>
            </w:div>
          </w:divsChild>
        </w:div>
        <w:div w:id="348870421">
          <w:marLeft w:val="0"/>
          <w:marRight w:val="0"/>
          <w:marTop w:val="0"/>
          <w:marBottom w:val="300"/>
          <w:divBdr>
            <w:top w:val="none" w:sz="0" w:space="0" w:color="auto"/>
            <w:left w:val="none" w:sz="0" w:space="0" w:color="auto"/>
            <w:bottom w:val="none" w:sz="0" w:space="0" w:color="auto"/>
            <w:right w:val="none" w:sz="0" w:space="0" w:color="auto"/>
          </w:divBdr>
          <w:divsChild>
            <w:div w:id="1677224371">
              <w:marLeft w:val="0"/>
              <w:marRight w:val="0"/>
              <w:marTop w:val="0"/>
              <w:marBottom w:val="0"/>
              <w:divBdr>
                <w:top w:val="none" w:sz="0" w:space="0" w:color="auto"/>
                <w:left w:val="none" w:sz="0" w:space="0" w:color="auto"/>
                <w:bottom w:val="none" w:sz="0" w:space="0" w:color="auto"/>
                <w:right w:val="none" w:sz="0" w:space="0" w:color="auto"/>
              </w:divBdr>
            </w:div>
            <w:div w:id="1268922317">
              <w:marLeft w:val="0"/>
              <w:marRight w:val="0"/>
              <w:marTop w:val="0"/>
              <w:marBottom w:val="0"/>
              <w:divBdr>
                <w:top w:val="none" w:sz="0" w:space="0" w:color="auto"/>
                <w:left w:val="none" w:sz="0" w:space="0" w:color="auto"/>
                <w:bottom w:val="none" w:sz="0" w:space="0" w:color="auto"/>
                <w:right w:val="none" w:sz="0" w:space="0" w:color="auto"/>
              </w:divBdr>
              <w:divsChild>
                <w:div w:id="628320405">
                  <w:marLeft w:val="0"/>
                  <w:marRight w:val="0"/>
                  <w:marTop w:val="0"/>
                  <w:marBottom w:val="0"/>
                  <w:divBdr>
                    <w:top w:val="none" w:sz="0" w:space="0" w:color="auto"/>
                    <w:left w:val="none" w:sz="0" w:space="0" w:color="auto"/>
                    <w:bottom w:val="none" w:sz="0" w:space="0" w:color="auto"/>
                    <w:right w:val="none" w:sz="0" w:space="0" w:color="auto"/>
                  </w:divBdr>
                </w:div>
              </w:divsChild>
            </w:div>
            <w:div w:id="1170102475">
              <w:marLeft w:val="0"/>
              <w:marRight w:val="0"/>
              <w:marTop w:val="0"/>
              <w:marBottom w:val="0"/>
              <w:divBdr>
                <w:top w:val="none" w:sz="0" w:space="0" w:color="auto"/>
                <w:left w:val="none" w:sz="0" w:space="0" w:color="auto"/>
                <w:bottom w:val="none" w:sz="0" w:space="0" w:color="auto"/>
                <w:right w:val="none" w:sz="0" w:space="0" w:color="auto"/>
              </w:divBdr>
            </w:div>
          </w:divsChild>
        </w:div>
        <w:div w:id="1842350609">
          <w:marLeft w:val="0"/>
          <w:marRight w:val="0"/>
          <w:marTop w:val="0"/>
          <w:marBottom w:val="0"/>
          <w:divBdr>
            <w:top w:val="none" w:sz="0" w:space="0" w:color="auto"/>
            <w:left w:val="none" w:sz="0" w:space="0" w:color="auto"/>
            <w:bottom w:val="none" w:sz="0" w:space="0" w:color="auto"/>
            <w:right w:val="none" w:sz="0" w:space="0" w:color="auto"/>
          </w:divBdr>
          <w:divsChild>
            <w:div w:id="668827426">
              <w:marLeft w:val="0"/>
              <w:marRight w:val="0"/>
              <w:marTop w:val="0"/>
              <w:marBottom w:val="600"/>
              <w:divBdr>
                <w:top w:val="none" w:sz="0" w:space="0" w:color="auto"/>
                <w:left w:val="none" w:sz="0" w:space="0" w:color="auto"/>
                <w:bottom w:val="none" w:sz="0" w:space="0" w:color="auto"/>
                <w:right w:val="none" w:sz="0" w:space="0" w:color="auto"/>
              </w:divBdr>
              <w:divsChild>
                <w:div w:id="154150595">
                  <w:marLeft w:val="0"/>
                  <w:marRight w:val="0"/>
                  <w:marTop w:val="0"/>
                  <w:marBottom w:val="0"/>
                  <w:divBdr>
                    <w:top w:val="none" w:sz="0" w:space="0" w:color="auto"/>
                    <w:left w:val="none" w:sz="0" w:space="0" w:color="auto"/>
                    <w:bottom w:val="none" w:sz="0" w:space="0" w:color="auto"/>
                    <w:right w:val="none" w:sz="0" w:space="0" w:color="auto"/>
                  </w:divBdr>
                  <w:divsChild>
                    <w:div w:id="15255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31853">
      <w:bodyDiv w:val="1"/>
      <w:marLeft w:val="0"/>
      <w:marRight w:val="0"/>
      <w:marTop w:val="0"/>
      <w:marBottom w:val="0"/>
      <w:divBdr>
        <w:top w:val="none" w:sz="0" w:space="0" w:color="auto"/>
        <w:left w:val="none" w:sz="0" w:space="0" w:color="auto"/>
        <w:bottom w:val="none" w:sz="0" w:space="0" w:color="auto"/>
        <w:right w:val="none" w:sz="0" w:space="0" w:color="auto"/>
      </w:divBdr>
    </w:div>
    <w:div w:id="1200627356">
      <w:bodyDiv w:val="1"/>
      <w:marLeft w:val="0"/>
      <w:marRight w:val="0"/>
      <w:marTop w:val="0"/>
      <w:marBottom w:val="0"/>
      <w:divBdr>
        <w:top w:val="none" w:sz="0" w:space="0" w:color="auto"/>
        <w:left w:val="none" w:sz="0" w:space="0" w:color="auto"/>
        <w:bottom w:val="none" w:sz="0" w:space="0" w:color="auto"/>
        <w:right w:val="none" w:sz="0" w:space="0" w:color="auto"/>
      </w:divBdr>
    </w:div>
    <w:div w:id="1237782437">
      <w:bodyDiv w:val="1"/>
      <w:marLeft w:val="0"/>
      <w:marRight w:val="0"/>
      <w:marTop w:val="0"/>
      <w:marBottom w:val="0"/>
      <w:divBdr>
        <w:top w:val="none" w:sz="0" w:space="0" w:color="auto"/>
        <w:left w:val="none" w:sz="0" w:space="0" w:color="auto"/>
        <w:bottom w:val="none" w:sz="0" w:space="0" w:color="auto"/>
        <w:right w:val="none" w:sz="0" w:space="0" w:color="auto"/>
      </w:divBdr>
    </w:div>
    <w:div w:id="1303660526">
      <w:bodyDiv w:val="1"/>
      <w:marLeft w:val="0"/>
      <w:marRight w:val="0"/>
      <w:marTop w:val="0"/>
      <w:marBottom w:val="0"/>
      <w:divBdr>
        <w:top w:val="none" w:sz="0" w:space="0" w:color="auto"/>
        <w:left w:val="none" w:sz="0" w:space="0" w:color="auto"/>
        <w:bottom w:val="none" w:sz="0" w:space="0" w:color="auto"/>
        <w:right w:val="none" w:sz="0" w:space="0" w:color="auto"/>
      </w:divBdr>
    </w:div>
    <w:div w:id="1331955063">
      <w:bodyDiv w:val="1"/>
      <w:marLeft w:val="0"/>
      <w:marRight w:val="0"/>
      <w:marTop w:val="0"/>
      <w:marBottom w:val="0"/>
      <w:divBdr>
        <w:top w:val="none" w:sz="0" w:space="0" w:color="auto"/>
        <w:left w:val="none" w:sz="0" w:space="0" w:color="auto"/>
        <w:bottom w:val="none" w:sz="0" w:space="0" w:color="auto"/>
        <w:right w:val="none" w:sz="0" w:space="0" w:color="auto"/>
      </w:divBdr>
    </w:div>
    <w:div w:id="1559047233">
      <w:bodyDiv w:val="1"/>
      <w:marLeft w:val="0"/>
      <w:marRight w:val="0"/>
      <w:marTop w:val="0"/>
      <w:marBottom w:val="0"/>
      <w:divBdr>
        <w:top w:val="none" w:sz="0" w:space="0" w:color="auto"/>
        <w:left w:val="none" w:sz="0" w:space="0" w:color="auto"/>
        <w:bottom w:val="none" w:sz="0" w:space="0" w:color="auto"/>
        <w:right w:val="none" w:sz="0" w:space="0" w:color="auto"/>
      </w:divBdr>
    </w:div>
    <w:div w:id="1847208879">
      <w:bodyDiv w:val="1"/>
      <w:marLeft w:val="0"/>
      <w:marRight w:val="0"/>
      <w:marTop w:val="0"/>
      <w:marBottom w:val="0"/>
      <w:divBdr>
        <w:top w:val="none" w:sz="0" w:space="0" w:color="auto"/>
        <w:left w:val="none" w:sz="0" w:space="0" w:color="auto"/>
        <w:bottom w:val="none" w:sz="0" w:space="0" w:color="auto"/>
        <w:right w:val="none" w:sz="0" w:space="0" w:color="auto"/>
      </w:divBdr>
    </w:div>
    <w:div w:id="1884907046">
      <w:bodyDiv w:val="1"/>
      <w:marLeft w:val="0"/>
      <w:marRight w:val="0"/>
      <w:marTop w:val="0"/>
      <w:marBottom w:val="0"/>
      <w:divBdr>
        <w:top w:val="none" w:sz="0" w:space="0" w:color="auto"/>
        <w:left w:val="none" w:sz="0" w:space="0" w:color="auto"/>
        <w:bottom w:val="none" w:sz="0" w:space="0" w:color="auto"/>
        <w:right w:val="none" w:sz="0" w:space="0" w:color="auto"/>
      </w:divBdr>
    </w:div>
    <w:div w:id="20613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909_2004.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ecretariasenado.gov.co/senado/basedoc/ley_0909_2004.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ilibre.edu.co/la-universidad/ul/historico-de-noticias/1061-la-universidad-libre-revela-preocupante-radiografia-del-desempleo-juvenil-en-colombia" TargetMode="External"/><Relationship Id="rId2" Type="http://schemas.openxmlformats.org/officeDocument/2006/relationships/hyperlink" Target="http://www.portafolio.co/economia/empleo/cifras-de-desempleo-juvenil-en-colombia-2018-517152" TargetMode="External"/><Relationship Id="rId1" Type="http://schemas.openxmlformats.org/officeDocument/2006/relationships/hyperlink" Target="https://www.dane.gov.co/files/investigaciones/boletines/ech/ech/bol_empleo_jun_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81223-C7F4-4482-AE6A-5459CA24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3173</TotalTime>
  <Pages>8</Pages>
  <Words>1978</Words>
  <Characters>10884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oficina318b</dc:creator>
  <cp:keywords/>
  <dc:description/>
  <cp:lastModifiedBy>Juan David Galindo Pineda</cp:lastModifiedBy>
  <cp:revision>79</cp:revision>
  <cp:lastPrinted>2018-09-05T21:02:00Z</cp:lastPrinted>
  <dcterms:created xsi:type="dcterms:W3CDTF">2018-08-15T16:29:00Z</dcterms:created>
  <dcterms:modified xsi:type="dcterms:W3CDTF">2018-09-05T22:37:00Z</dcterms:modified>
</cp:coreProperties>
</file>