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AF17D" w14:textId="50249073" w:rsidR="00AA2F3B" w:rsidRDefault="00AA2F3B">
      <w:pPr>
        <w:jc w:val="both"/>
        <w:rPr>
          <w:rFonts w:ascii="Arial" w:eastAsia="SimSun" w:hAnsi="Arial" w:cs="Arial"/>
          <w:color w:val="000000"/>
          <w:sz w:val="24"/>
          <w:szCs w:val="24"/>
        </w:rPr>
      </w:pPr>
    </w:p>
    <w:p w14:paraId="25C672CF" w14:textId="77777777" w:rsidR="009A61BB" w:rsidRDefault="009A61BB">
      <w:pPr>
        <w:jc w:val="both"/>
        <w:rPr>
          <w:rFonts w:ascii="Arial" w:eastAsia="SimSun" w:hAnsi="Arial" w:cs="Arial"/>
          <w:color w:val="000000"/>
          <w:sz w:val="24"/>
          <w:szCs w:val="24"/>
        </w:rPr>
      </w:pPr>
    </w:p>
    <w:p w14:paraId="7C4F34C1" w14:textId="44E827F8" w:rsidR="002A3473" w:rsidRDefault="002A3473" w:rsidP="002A3473">
      <w:pPr>
        <w:pStyle w:val="articulo"/>
        <w:shd w:val="clear" w:color="auto" w:fill="FFFFFF"/>
        <w:spacing w:before="0" w:beforeAutospacing="0" w:after="0" w:afterAutospacing="0" w:line="276" w:lineRule="auto"/>
        <w:jc w:val="center"/>
        <w:rPr>
          <w:rFonts w:ascii="Arial" w:hAnsi="Arial" w:cs="Arial"/>
          <w:bCs/>
          <w:color w:val="000000" w:themeColor="text1"/>
        </w:rPr>
      </w:pPr>
      <w:r>
        <w:rPr>
          <w:rFonts w:ascii="Arial" w:hAnsi="Arial" w:cs="Arial"/>
          <w:bCs/>
          <w:color w:val="000000" w:themeColor="text1"/>
        </w:rPr>
        <w:t>PROYECTO DE LEY NÚMERO______ DE 2018 CÁMARA</w:t>
      </w:r>
    </w:p>
    <w:p w14:paraId="05A7C322" w14:textId="77777777" w:rsidR="002A3473" w:rsidRDefault="002A3473" w:rsidP="002A347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0FF59BF0" w14:textId="16EBD7F5" w:rsidR="002A3473" w:rsidRPr="00DC0F08" w:rsidRDefault="002A3473" w:rsidP="002A3473">
      <w:pPr>
        <w:jc w:val="center"/>
        <w:rPr>
          <w:rFonts w:ascii="Arial" w:eastAsia="SimSun" w:hAnsi="Arial" w:cs="Arial"/>
          <w:i/>
          <w:color w:val="000000"/>
          <w:sz w:val="24"/>
          <w:szCs w:val="24"/>
        </w:rPr>
      </w:pPr>
      <w:r>
        <w:rPr>
          <w:rFonts w:ascii="Arial" w:hAnsi="Arial" w:cs="Arial"/>
          <w:bCs/>
          <w:i/>
          <w:color w:val="000000" w:themeColor="text1"/>
          <w:sz w:val="24"/>
          <w:szCs w:val="24"/>
        </w:rPr>
        <w:t>“</w:t>
      </w:r>
      <w:r w:rsidRPr="00DC0F08">
        <w:rPr>
          <w:rFonts w:ascii="Arial" w:hAnsi="Arial" w:cs="Arial"/>
          <w:i/>
          <w:color w:val="000000" w:themeColor="text1"/>
          <w:sz w:val="24"/>
          <w:szCs w:val="24"/>
        </w:rPr>
        <w:t>Por</w:t>
      </w:r>
      <w:r>
        <w:rPr>
          <w:rFonts w:ascii="Arial" w:hAnsi="Arial" w:cs="Arial"/>
          <w:i/>
          <w:color w:val="000000" w:themeColor="text1"/>
          <w:sz w:val="24"/>
          <w:szCs w:val="24"/>
        </w:rPr>
        <w:t xml:space="preserve"> medio de</w:t>
      </w:r>
      <w:r w:rsidRPr="00DC0F08">
        <w:rPr>
          <w:rFonts w:ascii="Arial" w:hAnsi="Arial" w:cs="Arial"/>
          <w:i/>
          <w:color w:val="000000" w:themeColor="text1"/>
          <w:sz w:val="24"/>
          <w:szCs w:val="24"/>
        </w:rPr>
        <w:t xml:space="preserve"> la cual se </w:t>
      </w:r>
      <w:r w:rsidRPr="00DC0F08">
        <w:rPr>
          <w:rFonts w:ascii="Arial" w:eastAsia="SimSun" w:hAnsi="Arial" w:cs="Arial"/>
          <w:i/>
          <w:color w:val="000000"/>
          <w:sz w:val="24"/>
          <w:szCs w:val="24"/>
        </w:rPr>
        <w:t>amplían los Derechos de los directivos y dignatarios de los organismos de acción comunal”.</w:t>
      </w:r>
    </w:p>
    <w:p w14:paraId="5C6BFC96" w14:textId="708D6C6F" w:rsidR="002A3473" w:rsidRDefault="00B54749" w:rsidP="00B54749">
      <w:pPr>
        <w:pStyle w:val="articulo"/>
        <w:shd w:val="clear" w:color="auto" w:fill="FFFFFF"/>
        <w:spacing w:before="0" w:beforeAutospacing="0" w:after="0" w:afterAutospacing="0" w:line="276" w:lineRule="auto"/>
        <w:jc w:val="center"/>
        <w:rPr>
          <w:rFonts w:ascii="Arial" w:hAnsi="Arial" w:cs="Arial"/>
          <w:b/>
          <w:bCs/>
          <w:color w:val="000000" w:themeColor="text1"/>
        </w:rPr>
      </w:pPr>
      <w:r>
        <w:rPr>
          <w:rFonts w:ascii="Arial" w:hAnsi="Arial" w:cs="Arial"/>
          <w:b/>
          <w:bCs/>
          <w:color w:val="000000" w:themeColor="text1"/>
        </w:rPr>
        <w:t>El congreso de Colombia</w:t>
      </w:r>
    </w:p>
    <w:p w14:paraId="791F8487" w14:textId="77777777" w:rsidR="00B54749" w:rsidRDefault="00B54749" w:rsidP="00B54749">
      <w:pPr>
        <w:pStyle w:val="articulo"/>
        <w:shd w:val="clear" w:color="auto" w:fill="FFFFFF"/>
        <w:spacing w:before="0" w:beforeAutospacing="0" w:after="0" w:afterAutospacing="0" w:line="276" w:lineRule="auto"/>
        <w:jc w:val="center"/>
        <w:rPr>
          <w:rFonts w:ascii="Arial" w:hAnsi="Arial" w:cs="Arial"/>
          <w:b/>
          <w:bCs/>
          <w:color w:val="000000" w:themeColor="text1"/>
        </w:rPr>
      </w:pPr>
    </w:p>
    <w:p w14:paraId="1710E0DB" w14:textId="7B6F5512" w:rsidR="00B54749" w:rsidRDefault="00B54749" w:rsidP="00B54749">
      <w:pPr>
        <w:pStyle w:val="articulo"/>
        <w:shd w:val="clear" w:color="auto" w:fill="FFFFFF"/>
        <w:spacing w:before="0" w:beforeAutospacing="0" w:after="0" w:afterAutospacing="0" w:line="276" w:lineRule="auto"/>
        <w:jc w:val="center"/>
        <w:rPr>
          <w:rFonts w:ascii="Arial" w:hAnsi="Arial" w:cs="Arial"/>
          <w:b/>
          <w:bCs/>
          <w:color w:val="000000" w:themeColor="text1"/>
        </w:rPr>
      </w:pPr>
      <w:r>
        <w:rPr>
          <w:rFonts w:ascii="Arial" w:hAnsi="Arial" w:cs="Arial"/>
          <w:b/>
          <w:bCs/>
          <w:color w:val="000000" w:themeColor="text1"/>
        </w:rPr>
        <w:t>Decreta:</w:t>
      </w:r>
    </w:p>
    <w:p w14:paraId="35C5DB63"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iCs/>
          <w:color w:val="000000" w:themeColor="text1"/>
        </w:rPr>
      </w:pPr>
    </w:p>
    <w:p w14:paraId="027E3717"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bCs/>
          <w:color w:val="000000" w:themeColor="text1"/>
        </w:rPr>
      </w:pPr>
      <w:r>
        <w:rPr>
          <w:rFonts w:ascii="Arial" w:hAnsi="Arial" w:cs="Arial"/>
          <w:b/>
          <w:color w:val="000000" w:themeColor="text1"/>
          <w:spacing w:val="2"/>
        </w:rPr>
        <w:t xml:space="preserve">Artículo 1. </w:t>
      </w:r>
      <w:r>
        <w:rPr>
          <w:rFonts w:ascii="Arial" w:hAnsi="Arial" w:cs="Arial"/>
          <w:b/>
          <w:bCs/>
          <w:color w:val="000000" w:themeColor="text1"/>
        </w:rPr>
        <w:t>Objeto</w:t>
      </w:r>
      <w:r>
        <w:rPr>
          <w:rFonts w:ascii="Arial" w:hAnsi="Arial" w:cs="Arial"/>
          <w:bCs/>
          <w:color w:val="000000" w:themeColor="text1"/>
        </w:rPr>
        <w:t xml:space="preserve">. La presente ley tiene por objeto ampliar los </w:t>
      </w:r>
      <w:r w:rsidRPr="00DC0F08">
        <w:rPr>
          <w:rFonts w:ascii="Arial" w:hAnsi="Arial" w:cs="Arial"/>
          <w:bCs/>
          <w:color w:val="000000" w:themeColor="text1"/>
        </w:rPr>
        <w:t>Derechos de los directivos y dignatarios de los organismos</w:t>
      </w:r>
      <w:bookmarkStart w:id="0" w:name="_GoBack"/>
      <w:bookmarkEnd w:id="0"/>
      <w:r w:rsidRPr="00DC0F08">
        <w:rPr>
          <w:rFonts w:ascii="Arial" w:hAnsi="Arial" w:cs="Arial"/>
          <w:bCs/>
          <w:color w:val="000000" w:themeColor="text1"/>
        </w:rPr>
        <w:t xml:space="preserve"> de acción comunal contenidos en el artículo 35 de la Ley 743 de 2002.</w:t>
      </w:r>
    </w:p>
    <w:p w14:paraId="3F1423D4"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bCs/>
          <w:color w:val="000000" w:themeColor="text1"/>
        </w:rPr>
      </w:pPr>
    </w:p>
    <w:p w14:paraId="02AF57E2"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b/>
          <w:color w:val="000000" w:themeColor="text1"/>
          <w:spacing w:val="2"/>
        </w:rPr>
      </w:pPr>
      <w:r>
        <w:rPr>
          <w:rFonts w:ascii="Arial" w:hAnsi="Arial" w:cs="Arial"/>
          <w:b/>
          <w:color w:val="000000" w:themeColor="text1"/>
          <w:spacing w:val="2"/>
        </w:rPr>
        <w:t>Artículo 2. </w:t>
      </w:r>
      <w:r>
        <w:rPr>
          <w:rFonts w:ascii="Arial" w:hAnsi="Arial" w:cs="Arial"/>
          <w:color w:val="000000" w:themeColor="text1"/>
        </w:rPr>
        <w:t xml:space="preserve"> Adiciónese el artículo 35 de la Ley 743 de 2002, el cual quedará así:</w:t>
      </w:r>
    </w:p>
    <w:p w14:paraId="1BCB37BF"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5E26482B" w14:textId="207EEB27" w:rsidR="002A3473" w:rsidRPr="001E2F0B" w:rsidRDefault="002A3473" w:rsidP="002A3473">
      <w:pPr>
        <w:pStyle w:val="articulo"/>
        <w:shd w:val="clear" w:color="auto" w:fill="FFFFFF"/>
        <w:spacing w:before="0" w:beforeAutospacing="0" w:after="0" w:afterAutospacing="0" w:line="276" w:lineRule="auto"/>
        <w:jc w:val="both"/>
        <w:rPr>
          <w:rFonts w:ascii="Arial" w:hAnsi="Arial" w:cs="Arial"/>
          <w:bCs/>
          <w:color w:val="000000" w:themeColor="text1"/>
        </w:rPr>
      </w:pPr>
      <w:bookmarkStart w:id="1" w:name="35"/>
      <w:r>
        <w:rPr>
          <w:rFonts w:ascii="Arial" w:hAnsi="Arial" w:cs="Arial"/>
          <w:bCs/>
          <w:color w:val="000000" w:themeColor="text1"/>
        </w:rPr>
        <w:t>ARTÍCULO 35. DERECHOS DE LOS DIGNATARIOS.</w:t>
      </w:r>
      <w:bookmarkEnd w:id="1"/>
      <w:r>
        <w:rPr>
          <w:rFonts w:ascii="Arial" w:hAnsi="Arial" w:cs="Arial"/>
          <w:bCs/>
          <w:color w:val="000000" w:themeColor="text1"/>
        </w:rPr>
        <w:t xml:space="preserve"> A más de los que señalen los estatutos, los dignatarios de los organismos de acción comunal tendrán </w:t>
      </w:r>
      <w:r w:rsidR="00DA5512">
        <w:rPr>
          <w:rFonts w:ascii="Arial" w:hAnsi="Arial" w:cs="Arial"/>
          <w:bCs/>
          <w:color w:val="000000" w:themeColor="text1"/>
        </w:rPr>
        <w:t xml:space="preserve">también </w:t>
      </w:r>
      <w:r>
        <w:rPr>
          <w:rFonts w:ascii="Arial" w:hAnsi="Arial" w:cs="Arial"/>
          <w:bCs/>
          <w:color w:val="000000" w:themeColor="text1"/>
        </w:rPr>
        <w:t>los siguientes derechos:</w:t>
      </w:r>
    </w:p>
    <w:p w14:paraId="7DAB89C9" w14:textId="77777777" w:rsidR="002A3473" w:rsidRDefault="002A3473" w:rsidP="002A3473">
      <w:pPr>
        <w:pStyle w:val="articulo"/>
        <w:shd w:val="clear" w:color="auto" w:fill="FFFFFF"/>
        <w:spacing w:before="0" w:beforeAutospacing="0" w:after="0" w:afterAutospacing="0" w:line="276" w:lineRule="auto"/>
        <w:jc w:val="both"/>
        <w:rPr>
          <w:rFonts w:ascii="Open Sans" w:eastAsia="Open Sans" w:hAnsi="Open Sans" w:cs="Open Sans"/>
          <w:color w:val="4B4949"/>
          <w:sz w:val="18"/>
          <w:szCs w:val="18"/>
        </w:rPr>
      </w:pPr>
      <w:r>
        <w:rPr>
          <w:rFonts w:ascii="Open Sans" w:eastAsia="Open Sans" w:hAnsi="Open Sans" w:cs="Open Sans"/>
          <w:color w:val="4B4949"/>
          <w:sz w:val="18"/>
          <w:szCs w:val="18"/>
        </w:rPr>
        <w:t xml:space="preserve">(...) </w:t>
      </w:r>
    </w:p>
    <w:p w14:paraId="38D1E100"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c) Los Distritos y municipios establecerán programas especiales para garantizar el acceso a la seguridad social en salud de los directivos de las Juntas de Acción Comunal.</w:t>
      </w:r>
    </w:p>
    <w:p w14:paraId="66B195F0"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45D20954"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PARÁGRAFO: El Gobierno Nacional dentro de los seis (6) meses siguientes a la expedición de la presente ley, reglamentará el acceso a la seguridad social en salud de los </w:t>
      </w:r>
      <w:r w:rsidRPr="00DC0F08">
        <w:rPr>
          <w:rFonts w:ascii="Arial" w:hAnsi="Arial" w:cs="Arial"/>
          <w:bCs/>
          <w:color w:val="000000" w:themeColor="text1"/>
        </w:rPr>
        <w:t>directivos y dignatarios</w:t>
      </w:r>
      <w:r>
        <w:rPr>
          <w:rFonts w:ascii="Arial" w:hAnsi="Arial" w:cs="Arial"/>
          <w:color w:val="000000" w:themeColor="text1"/>
        </w:rPr>
        <w:t xml:space="preserve"> de las Juntas de Acción Comunal.</w:t>
      </w:r>
    </w:p>
    <w:p w14:paraId="25BCBFFF"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551E635D" w14:textId="78C65F16" w:rsidR="002A3473" w:rsidRDefault="00A76BE1" w:rsidP="002A3473">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d</w:t>
      </w:r>
      <w:r w:rsidR="002A3473">
        <w:rPr>
          <w:rFonts w:ascii="Arial" w:hAnsi="Arial" w:cs="Arial"/>
          <w:color w:val="000000" w:themeColor="text1"/>
        </w:rPr>
        <w:t xml:space="preserve">) Los Distritos y municipios otorgarán a los directivos y dignatarios de las Juntas de Acción Comunal un descuento del cinco por ciento (5%) en el impuesto predial, adicional a los descuentos aplicables por pronto pago. El descuento será aplicable exclusivamente al inmueble en que resida el dirigente comunal. </w:t>
      </w:r>
    </w:p>
    <w:p w14:paraId="09D6DCCD"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1406F97D" w14:textId="77777777" w:rsidR="009A61BB" w:rsidRDefault="009A61BB"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46EBA53F" w14:textId="77777777" w:rsidR="009A61BB" w:rsidRDefault="009A61BB"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06942368" w14:textId="77777777" w:rsidR="009A61BB" w:rsidRDefault="009A61BB"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4C8A9373" w14:textId="77777777" w:rsidR="009A61BB" w:rsidRDefault="009A61BB"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01760036" w14:textId="77777777" w:rsidR="009A61BB" w:rsidRDefault="009A61BB"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006F3D8B" w14:textId="77777777" w:rsidR="009A61BB" w:rsidRDefault="009A61BB"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12E15B2C" w14:textId="19522C03"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El descuento tendrá vigencia durante el tiempo que el directivo o dignatario pertenezca a la Junta Comunal. Los organismos de control y vigilancia remitirán anualmente a las secretarias de hacienda la relación de directivos o dignatarios.</w:t>
      </w:r>
    </w:p>
    <w:p w14:paraId="6A737163" w14:textId="77777777"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53F04BC9" w14:textId="72A45B17" w:rsidR="00673804"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r w:rsidRPr="001E2F0B">
        <w:rPr>
          <w:rFonts w:ascii="Arial" w:hAnsi="Arial" w:cs="Arial"/>
          <w:b/>
          <w:color w:val="000000" w:themeColor="text1"/>
        </w:rPr>
        <w:t>Artículo</w:t>
      </w:r>
      <w:r>
        <w:rPr>
          <w:rFonts w:ascii="Arial" w:hAnsi="Arial" w:cs="Arial"/>
          <w:b/>
          <w:color w:val="000000" w:themeColor="text1"/>
        </w:rPr>
        <w:t xml:space="preserve"> 3</w:t>
      </w:r>
      <w:r w:rsidRPr="001E2F0B">
        <w:rPr>
          <w:rFonts w:ascii="Arial" w:hAnsi="Arial" w:cs="Arial"/>
          <w:b/>
          <w:color w:val="000000" w:themeColor="text1"/>
        </w:rPr>
        <w:t>.</w:t>
      </w:r>
      <w:r>
        <w:rPr>
          <w:rFonts w:ascii="Arial" w:hAnsi="Arial" w:cs="Arial"/>
          <w:b/>
          <w:color w:val="000000" w:themeColor="text1"/>
        </w:rPr>
        <w:t xml:space="preserve"> Salones Comunales. </w:t>
      </w:r>
      <w:r w:rsidR="00F20EF8">
        <w:rPr>
          <w:rFonts w:ascii="Arial" w:hAnsi="Arial" w:cs="Arial"/>
          <w:color w:val="000000" w:themeColor="text1"/>
        </w:rPr>
        <w:t xml:space="preserve">Los directivos de las </w:t>
      </w:r>
      <w:r w:rsidR="00673804">
        <w:rPr>
          <w:rFonts w:ascii="Arial" w:hAnsi="Arial" w:cs="Arial"/>
          <w:color w:val="000000" w:themeColor="text1"/>
        </w:rPr>
        <w:t xml:space="preserve">JAC </w:t>
      </w:r>
      <w:r w:rsidR="00BB3D33">
        <w:rPr>
          <w:rFonts w:ascii="Arial" w:hAnsi="Arial" w:cs="Arial"/>
          <w:color w:val="000000" w:themeColor="text1"/>
        </w:rPr>
        <w:t>p</w:t>
      </w:r>
      <w:r w:rsidR="00A76BE1">
        <w:rPr>
          <w:rFonts w:ascii="Arial" w:hAnsi="Arial" w:cs="Arial"/>
          <w:color w:val="000000" w:themeColor="text1"/>
        </w:rPr>
        <w:t>romo</w:t>
      </w:r>
      <w:r w:rsidR="00BB3D33">
        <w:rPr>
          <w:rFonts w:ascii="Arial" w:hAnsi="Arial" w:cs="Arial"/>
          <w:color w:val="000000" w:themeColor="text1"/>
        </w:rPr>
        <w:t xml:space="preserve">verán </w:t>
      </w:r>
      <w:r w:rsidR="00673804">
        <w:rPr>
          <w:rFonts w:ascii="Arial" w:hAnsi="Arial" w:cs="Arial"/>
          <w:color w:val="000000" w:themeColor="text1"/>
        </w:rPr>
        <w:t>la participación ciudadana</w:t>
      </w:r>
      <w:r w:rsidR="00BB3D33">
        <w:rPr>
          <w:rFonts w:ascii="Arial" w:hAnsi="Arial" w:cs="Arial"/>
          <w:color w:val="000000" w:themeColor="text1"/>
        </w:rPr>
        <w:t xml:space="preserve"> en</w:t>
      </w:r>
      <w:r w:rsidR="00673804">
        <w:rPr>
          <w:rFonts w:ascii="Arial" w:hAnsi="Arial" w:cs="Arial"/>
          <w:color w:val="000000" w:themeColor="text1"/>
        </w:rPr>
        <w:t xml:space="preserve"> los procesos democráticos</w:t>
      </w:r>
      <w:r w:rsidR="0013765C">
        <w:rPr>
          <w:rFonts w:ascii="Arial" w:hAnsi="Arial" w:cs="Arial"/>
          <w:color w:val="000000" w:themeColor="text1"/>
        </w:rPr>
        <w:t>,</w:t>
      </w:r>
      <w:r w:rsidR="00673804">
        <w:rPr>
          <w:rFonts w:ascii="Arial" w:hAnsi="Arial" w:cs="Arial"/>
          <w:color w:val="000000" w:themeColor="text1"/>
        </w:rPr>
        <w:t xml:space="preserve"> sin</w:t>
      </w:r>
      <w:r w:rsidR="00075BB7">
        <w:rPr>
          <w:rFonts w:ascii="Arial" w:hAnsi="Arial" w:cs="Arial"/>
          <w:color w:val="000000" w:themeColor="text1"/>
        </w:rPr>
        <w:t xml:space="preserve"> </w:t>
      </w:r>
      <w:r w:rsidR="00BB3D33">
        <w:rPr>
          <w:rFonts w:ascii="Arial" w:hAnsi="Arial" w:cs="Arial"/>
          <w:color w:val="000000" w:themeColor="text1"/>
        </w:rPr>
        <w:t>asumir</w:t>
      </w:r>
      <w:r w:rsidR="00673804">
        <w:rPr>
          <w:rFonts w:ascii="Arial" w:hAnsi="Arial" w:cs="Arial"/>
          <w:color w:val="000000" w:themeColor="text1"/>
        </w:rPr>
        <w:t xml:space="preserve"> </w:t>
      </w:r>
      <w:r w:rsidR="00075BB7">
        <w:rPr>
          <w:rFonts w:ascii="Arial" w:hAnsi="Arial" w:cs="Arial"/>
          <w:color w:val="000000" w:themeColor="text1"/>
        </w:rPr>
        <w:t>preferencia</w:t>
      </w:r>
      <w:r w:rsidR="00673804">
        <w:rPr>
          <w:rFonts w:ascii="Arial" w:hAnsi="Arial" w:cs="Arial"/>
          <w:color w:val="000000" w:themeColor="text1"/>
        </w:rPr>
        <w:t xml:space="preserve"> ideología política</w:t>
      </w:r>
      <w:r w:rsidR="00BB3D33">
        <w:rPr>
          <w:rFonts w:ascii="Arial" w:hAnsi="Arial" w:cs="Arial"/>
          <w:color w:val="000000" w:themeColor="text1"/>
        </w:rPr>
        <w:t xml:space="preserve"> alguna</w:t>
      </w:r>
      <w:r w:rsidR="00673804">
        <w:rPr>
          <w:rFonts w:ascii="Arial" w:hAnsi="Arial" w:cs="Arial"/>
          <w:color w:val="000000" w:themeColor="text1"/>
        </w:rPr>
        <w:t>,</w:t>
      </w:r>
      <w:r w:rsidR="00BB3D33">
        <w:rPr>
          <w:rFonts w:ascii="Arial" w:hAnsi="Arial" w:cs="Arial"/>
          <w:color w:val="000000" w:themeColor="text1"/>
        </w:rPr>
        <w:t xml:space="preserve"> para tal efecto </w:t>
      </w:r>
      <w:r w:rsidR="00673804">
        <w:rPr>
          <w:rFonts w:ascii="Arial" w:hAnsi="Arial" w:cs="Arial"/>
          <w:color w:val="000000" w:themeColor="text1"/>
        </w:rPr>
        <w:t>facilitar</w:t>
      </w:r>
      <w:r w:rsidR="00F20EF8">
        <w:rPr>
          <w:rFonts w:ascii="Arial" w:hAnsi="Arial" w:cs="Arial"/>
          <w:color w:val="000000" w:themeColor="text1"/>
        </w:rPr>
        <w:t>án</w:t>
      </w:r>
      <w:r w:rsidR="00673804">
        <w:rPr>
          <w:rFonts w:ascii="Arial" w:hAnsi="Arial" w:cs="Arial"/>
          <w:color w:val="000000" w:themeColor="text1"/>
        </w:rPr>
        <w:t xml:space="preserve"> el acceso y uso de los salones comunales </w:t>
      </w:r>
      <w:r w:rsidR="00075BB7">
        <w:rPr>
          <w:rFonts w:ascii="Arial" w:hAnsi="Arial" w:cs="Arial"/>
          <w:color w:val="000000" w:themeColor="text1"/>
        </w:rPr>
        <w:t>a todos los</w:t>
      </w:r>
      <w:r w:rsidR="00673804">
        <w:rPr>
          <w:rFonts w:ascii="Arial" w:hAnsi="Arial" w:cs="Arial"/>
          <w:color w:val="000000" w:themeColor="text1"/>
        </w:rPr>
        <w:t xml:space="preserve"> ciudadanos </w:t>
      </w:r>
      <w:r w:rsidR="00BB3D33">
        <w:rPr>
          <w:rFonts w:ascii="Arial" w:hAnsi="Arial" w:cs="Arial"/>
          <w:color w:val="000000" w:themeColor="text1"/>
        </w:rPr>
        <w:t xml:space="preserve">y grupos de ciudadanos </w:t>
      </w:r>
      <w:r w:rsidR="00673804">
        <w:rPr>
          <w:rFonts w:ascii="Arial" w:hAnsi="Arial" w:cs="Arial"/>
          <w:color w:val="000000" w:themeColor="text1"/>
        </w:rPr>
        <w:t xml:space="preserve">que </w:t>
      </w:r>
      <w:r w:rsidR="00075BB7">
        <w:rPr>
          <w:rFonts w:ascii="Arial" w:hAnsi="Arial" w:cs="Arial"/>
          <w:color w:val="000000" w:themeColor="text1"/>
        </w:rPr>
        <w:t>así lo</w:t>
      </w:r>
      <w:r w:rsidR="00673804">
        <w:rPr>
          <w:rFonts w:ascii="Arial" w:hAnsi="Arial" w:cs="Arial"/>
          <w:color w:val="000000" w:themeColor="text1"/>
        </w:rPr>
        <w:t xml:space="preserve"> requieran. </w:t>
      </w:r>
    </w:p>
    <w:p w14:paraId="30644411" w14:textId="7DEBE4EF" w:rsidR="002A3473" w:rsidRDefault="002A3473" w:rsidP="002A3473">
      <w:pPr>
        <w:pStyle w:val="articulo"/>
        <w:shd w:val="clear" w:color="auto" w:fill="FFFFFF"/>
        <w:spacing w:before="0" w:beforeAutospacing="0" w:after="0" w:afterAutospacing="0" w:line="276" w:lineRule="auto"/>
        <w:jc w:val="both"/>
        <w:rPr>
          <w:rFonts w:ascii="Arial" w:hAnsi="Arial" w:cs="Arial"/>
          <w:color w:val="000000" w:themeColor="text1"/>
        </w:rPr>
      </w:pPr>
    </w:p>
    <w:p w14:paraId="11940DF4" w14:textId="77777777" w:rsidR="002A3473" w:rsidRDefault="002A3473" w:rsidP="002A3473">
      <w:pPr>
        <w:jc w:val="both"/>
        <w:rPr>
          <w:rFonts w:ascii="Arial" w:hAnsi="Arial" w:cs="Arial"/>
          <w:sz w:val="24"/>
          <w:szCs w:val="24"/>
        </w:rPr>
      </w:pPr>
      <w:r>
        <w:rPr>
          <w:rFonts w:ascii="Arial" w:hAnsi="Arial" w:cs="Arial"/>
          <w:b/>
          <w:color w:val="000000" w:themeColor="text1"/>
          <w:spacing w:val="2"/>
          <w:sz w:val="24"/>
          <w:szCs w:val="24"/>
        </w:rPr>
        <w:t>Artículo 4. </w:t>
      </w:r>
      <w:r>
        <w:rPr>
          <w:rFonts w:ascii="Arial" w:hAnsi="Arial" w:cs="Arial"/>
          <w:b/>
          <w:sz w:val="24"/>
          <w:szCs w:val="24"/>
        </w:rPr>
        <w:t xml:space="preserve">Vigencia y derogatorias. </w:t>
      </w:r>
      <w:r>
        <w:rPr>
          <w:rFonts w:ascii="Arial" w:hAnsi="Arial" w:cs="Arial"/>
          <w:sz w:val="24"/>
          <w:szCs w:val="24"/>
        </w:rPr>
        <w:t>La presente ley rige a part</w:t>
      </w:r>
      <w:r w:rsidR="00CC6349">
        <w:rPr>
          <w:rFonts w:ascii="Arial" w:hAnsi="Arial" w:cs="Arial"/>
          <w:sz w:val="24"/>
          <w:szCs w:val="24"/>
        </w:rPr>
        <w:t>ir del momento de su promul</w:t>
      </w:r>
      <w:r w:rsidR="0012369A">
        <w:rPr>
          <w:rFonts w:ascii="Arial" w:hAnsi="Arial" w:cs="Arial"/>
          <w:sz w:val="24"/>
          <w:szCs w:val="24"/>
        </w:rPr>
        <w:t>ga</w:t>
      </w:r>
      <w:r w:rsidR="00CC6349">
        <w:rPr>
          <w:rFonts w:ascii="Arial" w:hAnsi="Arial" w:cs="Arial"/>
          <w:sz w:val="24"/>
          <w:szCs w:val="24"/>
        </w:rPr>
        <w:t>ción</w:t>
      </w:r>
      <w:r>
        <w:rPr>
          <w:rFonts w:ascii="Arial" w:hAnsi="Arial" w:cs="Arial"/>
          <w:sz w:val="24"/>
          <w:szCs w:val="24"/>
        </w:rPr>
        <w:t xml:space="preserve"> y deroga las disposiciones que le sean contrarias.</w:t>
      </w:r>
    </w:p>
    <w:p w14:paraId="77E811F1" w14:textId="77777777" w:rsidR="002A3473" w:rsidRPr="00440E15" w:rsidRDefault="002A3473" w:rsidP="002A3473">
      <w:pPr>
        <w:pStyle w:val="NormalWeb"/>
        <w:jc w:val="both"/>
        <w:rPr>
          <w:rFonts w:ascii="Arial" w:hAnsi="Arial" w:cs="Arial"/>
          <w:b/>
          <w:bCs/>
          <w:color w:val="000000" w:themeColor="text1"/>
          <w:u w:val="single"/>
          <w:shd w:val="clear" w:color="auto" w:fill="FFFFFF"/>
          <w:lang w:val="es-CO"/>
        </w:rPr>
      </w:pPr>
    </w:p>
    <w:p w14:paraId="1D05559F" w14:textId="77777777"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Del Honorable Representante,</w:t>
      </w:r>
    </w:p>
    <w:p w14:paraId="70B26D08" w14:textId="77777777"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080DB58F" w14:textId="77777777"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10FAE6ED" w14:textId="77777777"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0479B984" w14:textId="77777777"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38137ED4" w14:textId="4B382B76"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61FAA5E7" w14:textId="77777777" w:rsidR="009A61BB" w:rsidRDefault="009A61BB"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5EF54E4D" w14:textId="77777777"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03C9BE29" w14:textId="77777777" w:rsidR="002A3473" w:rsidRDefault="002A3473" w:rsidP="002A3473">
      <w:pPr>
        <w:pStyle w:val="parrafo"/>
        <w:shd w:val="clear" w:color="auto" w:fill="FFFFFF"/>
        <w:spacing w:before="0" w:beforeAutospacing="0" w:after="0" w:afterAutospacing="0" w:line="276" w:lineRule="auto"/>
        <w:jc w:val="both"/>
        <w:rPr>
          <w:rFonts w:ascii="Arial" w:hAnsi="Arial" w:cs="Arial"/>
          <w:color w:val="000000" w:themeColor="text1"/>
        </w:rPr>
      </w:pPr>
    </w:p>
    <w:p w14:paraId="6D90EABB" w14:textId="77777777" w:rsidR="002A3473" w:rsidRDefault="002A3473" w:rsidP="002A3473">
      <w:pPr>
        <w:pStyle w:val="parrafo"/>
        <w:shd w:val="clear" w:color="auto" w:fill="FFFFFF"/>
        <w:spacing w:before="0" w:beforeAutospacing="0" w:after="0" w:afterAutospacing="0" w:line="276" w:lineRule="auto"/>
        <w:jc w:val="center"/>
        <w:rPr>
          <w:rFonts w:ascii="Arial" w:hAnsi="Arial" w:cs="Arial"/>
          <w:b/>
          <w:color w:val="000000" w:themeColor="text1"/>
        </w:rPr>
      </w:pPr>
      <w:r>
        <w:rPr>
          <w:rFonts w:ascii="Arial" w:hAnsi="Arial" w:cs="Arial"/>
          <w:b/>
          <w:color w:val="000000" w:themeColor="text1"/>
        </w:rPr>
        <w:t>EDWARD DAVID RODRÍGUEZ RODRÍGUEZ</w:t>
      </w:r>
    </w:p>
    <w:p w14:paraId="6B89FED8" w14:textId="77777777" w:rsidR="002A3473" w:rsidRPr="00C95899" w:rsidRDefault="002A3473" w:rsidP="002A3473">
      <w:pPr>
        <w:pStyle w:val="parrafo"/>
        <w:shd w:val="clear" w:color="auto" w:fill="FFFFFF"/>
        <w:spacing w:before="0" w:beforeAutospacing="0" w:after="0" w:afterAutospacing="0" w:line="276" w:lineRule="auto"/>
        <w:jc w:val="center"/>
        <w:rPr>
          <w:rFonts w:ascii="Arial" w:hAnsi="Arial" w:cs="Arial"/>
          <w:color w:val="000000" w:themeColor="text1"/>
        </w:rPr>
      </w:pPr>
      <w:r>
        <w:rPr>
          <w:rFonts w:ascii="Arial" w:hAnsi="Arial" w:cs="Arial"/>
          <w:color w:val="000000" w:themeColor="text1"/>
        </w:rPr>
        <w:t>Representante a la Cámara por Bogotá, D.C.</w:t>
      </w:r>
    </w:p>
    <w:p w14:paraId="28028880" w14:textId="77777777" w:rsidR="002A3473" w:rsidRDefault="002A3473" w:rsidP="002A3473">
      <w:pPr>
        <w:jc w:val="both"/>
        <w:rPr>
          <w:rFonts w:ascii="Arial" w:eastAsia="SimSun" w:hAnsi="Arial" w:cs="Arial"/>
          <w:sz w:val="24"/>
          <w:szCs w:val="24"/>
        </w:rPr>
      </w:pPr>
    </w:p>
    <w:p w14:paraId="043B5CDD" w14:textId="77777777" w:rsidR="002A3473" w:rsidRDefault="002A3473" w:rsidP="002A3473">
      <w:pPr>
        <w:jc w:val="both"/>
        <w:rPr>
          <w:rFonts w:ascii="Arial" w:eastAsia="SimSun" w:hAnsi="Arial" w:cs="Arial"/>
          <w:sz w:val="24"/>
          <w:szCs w:val="24"/>
        </w:rPr>
      </w:pPr>
    </w:p>
    <w:p w14:paraId="74662CE6" w14:textId="04F0A7B0" w:rsidR="002A3473" w:rsidRDefault="002A3473"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1F5DB234" w14:textId="7F8BB29E" w:rsidR="009A61BB" w:rsidRDefault="009A61BB"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2D504818" w14:textId="7BEA7B62" w:rsidR="009A61BB" w:rsidRDefault="009A61BB"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6D8C676B" w14:textId="3E6867C9" w:rsidR="009A61BB" w:rsidRDefault="009A61BB"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466263DC" w14:textId="479DC098" w:rsidR="009A61BB" w:rsidRDefault="009A61BB"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09F2609D" w14:textId="32710EE6" w:rsidR="009A61BB" w:rsidRDefault="009A61BB"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11A948CA" w14:textId="253B6C8C" w:rsidR="009A61BB" w:rsidRDefault="009A61BB"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73BFFF9D" w14:textId="77777777" w:rsidR="009A61BB" w:rsidRDefault="009A61BB"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p>
    <w:p w14:paraId="1453D8CA" w14:textId="6BCFA65C" w:rsidR="00E70383" w:rsidRDefault="00E70383"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r>
        <w:rPr>
          <w:rFonts w:ascii="Arial" w:hAnsi="Arial" w:cs="Arial"/>
          <w:bCs/>
          <w:color w:val="000000" w:themeColor="text1"/>
        </w:rPr>
        <w:t>PROY</w:t>
      </w:r>
      <w:r w:rsidR="001E2F0B">
        <w:rPr>
          <w:rFonts w:ascii="Arial" w:hAnsi="Arial" w:cs="Arial"/>
          <w:bCs/>
          <w:color w:val="000000" w:themeColor="text1"/>
        </w:rPr>
        <w:t>ECTO DE LEY NÚMERO______ DE 2018</w:t>
      </w:r>
      <w:r>
        <w:rPr>
          <w:rFonts w:ascii="Arial" w:hAnsi="Arial" w:cs="Arial"/>
          <w:bCs/>
          <w:color w:val="000000" w:themeColor="text1"/>
        </w:rPr>
        <w:t xml:space="preserve"> CÁMARA</w:t>
      </w:r>
    </w:p>
    <w:p w14:paraId="6FB074E7" w14:textId="77777777" w:rsidR="00AA2F3B"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14:paraId="5F81B29C" w14:textId="77777777" w:rsidR="00DC0F08" w:rsidRPr="002A3473" w:rsidRDefault="003E09F8" w:rsidP="002A3473">
      <w:pPr>
        <w:jc w:val="center"/>
        <w:rPr>
          <w:rFonts w:ascii="Arial" w:eastAsia="SimSun" w:hAnsi="Arial" w:cs="Arial"/>
          <w:i/>
          <w:color w:val="000000"/>
          <w:sz w:val="24"/>
          <w:szCs w:val="24"/>
        </w:rPr>
      </w:pPr>
      <w:r w:rsidRPr="00DC0F08">
        <w:rPr>
          <w:rFonts w:ascii="Arial" w:hAnsi="Arial" w:cs="Arial"/>
          <w:bCs/>
          <w:i/>
          <w:color w:val="000000" w:themeColor="text1"/>
          <w:sz w:val="24"/>
          <w:szCs w:val="24"/>
        </w:rPr>
        <w:t>“</w:t>
      </w:r>
      <w:r w:rsidRPr="00DC0F08">
        <w:rPr>
          <w:rFonts w:ascii="Arial" w:hAnsi="Arial" w:cs="Arial"/>
          <w:i/>
          <w:color w:val="000000" w:themeColor="text1"/>
          <w:sz w:val="24"/>
          <w:szCs w:val="24"/>
        </w:rPr>
        <w:t>Por</w:t>
      </w:r>
      <w:r w:rsidR="00DC0F08">
        <w:rPr>
          <w:rFonts w:ascii="Arial" w:hAnsi="Arial" w:cs="Arial"/>
          <w:i/>
          <w:color w:val="000000" w:themeColor="text1"/>
          <w:sz w:val="24"/>
          <w:szCs w:val="24"/>
        </w:rPr>
        <w:t xml:space="preserve"> medio de</w:t>
      </w:r>
      <w:r w:rsidRPr="00DC0F08">
        <w:rPr>
          <w:rFonts w:ascii="Arial" w:hAnsi="Arial" w:cs="Arial"/>
          <w:i/>
          <w:color w:val="000000" w:themeColor="text1"/>
          <w:sz w:val="24"/>
          <w:szCs w:val="24"/>
        </w:rPr>
        <w:t xml:space="preserve"> la cual se</w:t>
      </w:r>
      <w:r w:rsidR="00DC0F08" w:rsidRPr="00DC0F08">
        <w:rPr>
          <w:rFonts w:ascii="Arial" w:hAnsi="Arial" w:cs="Arial"/>
          <w:i/>
          <w:color w:val="000000" w:themeColor="text1"/>
          <w:sz w:val="24"/>
          <w:szCs w:val="24"/>
        </w:rPr>
        <w:t xml:space="preserve"> </w:t>
      </w:r>
      <w:r w:rsidR="00DC0F08" w:rsidRPr="00DC0F08">
        <w:rPr>
          <w:rFonts w:ascii="Arial" w:eastAsia="SimSun" w:hAnsi="Arial" w:cs="Arial"/>
          <w:i/>
          <w:color w:val="000000"/>
          <w:sz w:val="24"/>
          <w:szCs w:val="24"/>
        </w:rPr>
        <w:t>amplían los Derechos de los directivos y dignatarios de los organismos de acción comunal”.</w:t>
      </w:r>
    </w:p>
    <w:p w14:paraId="0DADEBB5" w14:textId="77777777" w:rsidR="00AA2F3B" w:rsidRDefault="00AA2F3B">
      <w:pPr>
        <w:pStyle w:val="articulo"/>
        <w:shd w:val="clear" w:color="auto" w:fill="FFFFFF"/>
        <w:spacing w:before="0" w:beforeAutospacing="0" w:after="0" w:afterAutospacing="0" w:line="276" w:lineRule="auto"/>
        <w:jc w:val="center"/>
        <w:rPr>
          <w:rFonts w:ascii="Arial" w:hAnsi="Arial" w:cs="Arial"/>
          <w:b/>
          <w:bCs/>
          <w:color w:val="000000" w:themeColor="text1"/>
        </w:rPr>
      </w:pPr>
    </w:p>
    <w:p w14:paraId="64383AD8" w14:textId="77777777" w:rsidR="00AA2F3B" w:rsidRDefault="003E09F8">
      <w:pPr>
        <w:pStyle w:val="articulo"/>
        <w:shd w:val="clear" w:color="auto" w:fill="FFFFFF"/>
        <w:spacing w:before="0" w:beforeAutospacing="0" w:after="0" w:afterAutospacing="0" w:line="276" w:lineRule="auto"/>
        <w:jc w:val="center"/>
        <w:rPr>
          <w:rFonts w:ascii="Arial" w:hAnsi="Arial" w:cs="Arial"/>
          <w:b/>
          <w:bCs/>
          <w:color w:val="000000" w:themeColor="text1"/>
        </w:rPr>
      </w:pPr>
      <w:r>
        <w:rPr>
          <w:rFonts w:ascii="Arial" w:hAnsi="Arial" w:cs="Arial"/>
          <w:b/>
          <w:bCs/>
          <w:color w:val="000000" w:themeColor="text1"/>
        </w:rPr>
        <w:t>EXPOSICIÓN DE MOTIVOS</w:t>
      </w:r>
    </w:p>
    <w:p w14:paraId="5C36643B" w14:textId="77777777" w:rsidR="00AA2F3B" w:rsidRDefault="00AA2F3B">
      <w:pPr>
        <w:jc w:val="both"/>
        <w:rPr>
          <w:rFonts w:ascii="Arial" w:eastAsia="SimSun" w:hAnsi="Arial" w:cs="Arial"/>
          <w:color w:val="000000"/>
          <w:sz w:val="24"/>
          <w:szCs w:val="24"/>
        </w:rPr>
      </w:pPr>
    </w:p>
    <w:p w14:paraId="2DB01DA0" w14:textId="77777777" w:rsidR="00AA2F3B" w:rsidRDefault="003E09F8">
      <w:pPr>
        <w:jc w:val="both"/>
        <w:rPr>
          <w:rFonts w:ascii="Arial" w:eastAsia="SimSun" w:hAnsi="Arial" w:cs="Arial"/>
          <w:color w:val="000000"/>
          <w:sz w:val="24"/>
          <w:szCs w:val="24"/>
        </w:rPr>
      </w:pPr>
      <w:r>
        <w:rPr>
          <w:rFonts w:ascii="Arial" w:eastAsia="SimSun" w:hAnsi="Arial" w:cs="Arial"/>
          <w:color w:val="000000"/>
          <w:sz w:val="24"/>
          <w:szCs w:val="24"/>
        </w:rPr>
        <w:t>El presente proyecto de ley tiene por objeto fomentar la participación ciudadana en las Juntas de Acción Comunal, mediante la ampliación de los derechos de los directivos y dignatarios de las Juntas de Acción Comunal establecidos por el artículo 35 de la Ley 743 de 2002.</w:t>
      </w:r>
    </w:p>
    <w:p w14:paraId="586D5612" w14:textId="77777777" w:rsidR="00AA2F3B" w:rsidRDefault="003E09F8">
      <w:pPr>
        <w:jc w:val="both"/>
        <w:rPr>
          <w:rFonts w:ascii="Arial" w:eastAsia="SimSun" w:hAnsi="Arial" w:cs="Arial"/>
          <w:color w:val="000000"/>
          <w:sz w:val="24"/>
          <w:szCs w:val="24"/>
        </w:rPr>
      </w:pPr>
      <w:r>
        <w:rPr>
          <w:rFonts w:ascii="Arial" w:eastAsia="SimSun" w:hAnsi="Arial" w:cs="Arial"/>
          <w:color w:val="000000"/>
          <w:sz w:val="24"/>
          <w:szCs w:val="24"/>
        </w:rPr>
        <w:t>El 25 de noviembre de 2018 las Juntas de Acción Comunal cumplirán 60 años de contribuir, mediante la cooperación y la autogestión, a la solución de las necesidades y problemáticas de las comunidades, así como al fortalecimiento y materialización de la democracia participativa en su calidad de organizaciones sociales de base.</w:t>
      </w:r>
    </w:p>
    <w:p w14:paraId="758BCD4C" w14:textId="77777777" w:rsidR="00AA2F3B" w:rsidRDefault="00C95899">
      <w:pPr>
        <w:jc w:val="both"/>
        <w:rPr>
          <w:rFonts w:ascii="Arial" w:hAnsi="Arial" w:cs="Arial"/>
          <w:color w:val="000000"/>
          <w:sz w:val="24"/>
          <w:szCs w:val="24"/>
        </w:rPr>
      </w:pPr>
      <w:r>
        <w:rPr>
          <w:rFonts w:ascii="Arial" w:eastAsia="SimSun" w:hAnsi="Arial" w:cs="Arial"/>
          <w:color w:val="000000"/>
          <w:sz w:val="24"/>
          <w:szCs w:val="24"/>
        </w:rPr>
        <w:t>Así mismo, e</w:t>
      </w:r>
      <w:r w:rsidR="003E09F8">
        <w:rPr>
          <w:rFonts w:ascii="Arial" w:eastAsia="SimSun" w:hAnsi="Arial" w:cs="Arial"/>
          <w:color w:val="000000"/>
          <w:sz w:val="24"/>
          <w:szCs w:val="24"/>
        </w:rPr>
        <w:t xml:space="preserve">sas organizaciones comunitarias fueron institucionalizadas mediante el artículo 22 de la Ley 19 de 1958, e inicialmente su finalidad se ajustó a lo señalado por el artículo 23 de la misma norma que estableció que el Gobierno fomentaría la cooperación de los vecinos con el objeto de: </w:t>
      </w:r>
      <w:r w:rsidR="003E09F8">
        <w:rPr>
          <w:rFonts w:ascii="Arial" w:hAnsi="Arial" w:cs="Arial"/>
          <w:color w:val="000000"/>
          <w:sz w:val="24"/>
          <w:szCs w:val="24"/>
        </w:rPr>
        <w:t xml:space="preserve">Aumentar y mejorar los establecimientos de enseñanza y los restaurantes escolares; Aumentar y mejorar los establecimientos de asistencia pública y los restaurantes populares, y difundir </w:t>
      </w:r>
      <w:r w:rsidR="00E70383">
        <w:rPr>
          <w:rFonts w:ascii="Arial" w:hAnsi="Arial" w:cs="Arial"/>
          <w:color w:val="000000"/>
          <w:sz w:val="24"/>
          <w:szCs w:val="24"/>
        </w:rPr>
        <w:t>prácticas</w:t>
      </w:r>
      <w:r w:rsidR="003E09F8">
        <w:rPr>
          <w:rFonts w:ascii="Arial" w:hAnsi="Arial" w:cs="Arial"/>
          <w:color w:val="000000"/>
          <w:sz w:val="24"/>
          <w:szCs w:val="24"/>
        </w:rPr>
        <w:t xml:space="preserve"> de higiene y prevención contra las enfermedades; Administrar equitativamente las aguas cuyo uso pertenezca a varios riberanos, y establecer adecuados sistemas de riego y drenaje; Mejorar los sistemas de explotación agrícola; Construir viviendas populares y mejorarlas; Construir y mantener carreteras, puentes y caminos vecinales; Organizar cooperativas de producción, de </w:t>
      </w:r>
      <w:r w:rsidR="003E09F8">
        <w:rPr>
          <w:rFonts w:ascii="Arial" w:hAnsi="Arial" w:cs="Arial"/>
          <w:color w:val="000000"/>
          <w:sz w:val="24"/>
          <w:szCs w:val="24"/>
        </w:rPr>
        <w:lastRenderedPageBreak/>
        <w:t>distribución y de consumo; Organizar bolsas de trabajo; y para Fomentar la difusión del deporte y de espectáculos de recreación y cultura.</w:t>
      </w:r>
    </w:p>
    <w:p w14:paraId="387E8734" w14:textId="77777777" w:rsidR="009A61BB" w:rsidRDefault="009A61BB">
      <w:pPr>
        <w:jc w:val="both"/>
        <w:rPr>
          <w:rFonts w:ascii="Arial" w:hAnsi="Arial" w:cs="Arial"/>
          <w:color w:val="000000"/>
          <w:sz w:val="24"/>
          <w:szCs w:val="24"/>
        </w:rPr>
      </w:pPr>
    </w:p>
    <w:p w14:paraId="0028C8EE" w14:textId="35740755" w:rsidR="009A61BB" w:rsidRDefault="009A61BB">
      <w:pPr>
        <w:jc w:val="both"/>
        <w:rPr>
          <w:rFonts w:ascii="Arial" w:hAnsi="Arial" w:cs="Arial"/>
          <w:color w:val="000000"/>
          <w:sz w:val="24"/>
          <w:szCs w:val="24"/>
        </w:rPr>
      </w:pPr>
    </w:p>
    <w:p w14:paraId="3F4A1DF9" w14:textId="77777777" w:rsidR="009A61BB" w:rsidRDefault="009A61BB">
      <w:pPr>
        <w:jc w:val="both"/>
        <w:rPr>
          <w:rFonts w:ascii="Arial" w:hAnsi="Arial" w:cs="Arial"/>
          <w:color w:val="000000"/>
          <w:sz w:val="24"/>
          <w:szCs w:val="24"/>
        </w:rPr>
      </w:pPr>
    </w:p>
    <w:p w14:paraId="0F4FD7DF" w14:textId="6915B0B4" w:rsidR="00DB241D" w:rsidRDefault="003E09F8">
      <w:pPr>
        <w:jc w:val="both"/>
        <w:rPr>
          <w:rFonts w:ascii="Arial" w:hAnsi="Arial" w:cs="Arial"/>
          <w:color w:val="000000"/>
          <w:sz w:val="24"/>
          <w:szCs w:val="24"/>
        </w:rPr>
      </w:pPr>
      <w:r>
        <w:rPr>
          <w:rFonts w:ascii="Arial" w:hAnsi="Arial" w:cs="Arial"/>
          <w:color w:val="000000"/>
          <w:sz w:val="24"/>
          <w:szCs w:val="24"/>
        </w:rPr>
        <w:t>En el año 2002, en desarrollo de la garantía constitucional del artículo 38 de la Carta Política de 1991, que garantiza el derecho de libre asociación, el Gobierno promulgó la Ley 743 de 2002 para regular el derecho de asociación en lo referente a los organismos de acción comunal,</w:t>
      </w:r>
      <w:r w:rsidR="006C7390">
        <w:rPr>
          <w:rFonts w:ascii="Arial" w:hAnsi="Arial" w:cs="Arial"/>
          <w:color w:val="000000"/>
          <w:sz w:val="24"/>
          <w:szCs w:val="24"/>
        </w:rPr>
        <w:t xml:space="preserve"> norma que en su artículo 8,</w:t>
      </w:r>
      <w:r>
        <w:rPr>
          <w:rFonts w:ascii="Arial" w:hAnsi="Arial" w:cs="Arial"/>
          <w:color w:val="000000"/>
          <w:sz w:val="24"/>
          <w:szCs w:val="24"/>
        </w:rPr>
        <w:t xml:space="preserve"> define a las Juntas de Acción Comunal como</w:t>
      </w:r>
      <w:r w:rsidR="006C7390">
        <w:rPr>
          <w:rFonts w:ascii="Arial" w:hAnsi="Arial" w:cs="Arial"/>
          <w:color w:val="000000"/>
          <w:sz w:val="24"/>
          <w:szCs w:val="24"/>
        </w:rPr>
        <w:t xml:space="preserve">: </w:t>
      </w:r>
    </w:p>
    <w:p w14:paraId="051931D9" w14:textId="77777777" w:rsidR="00AA2F3B" w:rsidRPr="00DB241D" w:rsidRDefault="006C7390" w:rsidP="00DB241D">
      <w:pPr>
        <w:pStyle w:val="Prrafodelista"/>
        <w:ind w:left="789"/>
        <w:jc w:val="both"/>
        <w:rPr>
          <w:rFonts w:ascii="Arial" w:hAnsi="Arial" w:cs="Arial"/>
          <w:color w:val="000000"/>
          <w:sz w:val="24"/>
          <w:szCs w:val="24"/>
        </w:rPr>
      </w:pPr>
      <w:r w:rsidRPr="00DB241D">
        <w:rPr>
          <w:rFonts w:ascii="Arial" w:eastAsia="SimSun" w:hAnsi="Arial" w:cs="Arial"/>
          <w:i/>
          <w:color w:val="000000"/>
          <w:sz w:val="24"/>
          <w:szCs w:val="24"/>
          <w:shd w:val="clear" w:color="auto" w:fill="FFFFFF"/>
        </w:rPr>
        <w:t>“</w:t>
      </w:r>
      <w:r w:rsidR="003E09F8" w:rsidRPr="00DB241D">
        <w:rPr>
          <w:rFonts w:ascii="Arial" w:hAnsi="Arial" w:cs="Arial"/>
          <w:i/>
          <w:color w:val="000000"/>
          <w:sz w:val="24"/>
          <w:szCs w:val="24"/>
        </w:rPr>
        <w:t>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DB241D">
        <w:rPr>
          <w:rFonts w:ascii="Arial" w:hAnsi="Arial" w:cs="Arial"/>
          <w:i/>
          <w:color w:val="000000"/>
          <w:sz w:val="24"/>
          <w:szCs w:val="24"/>
        </w:rPr>
        <w:t>”</w:t>
      </w:r>
      <w:r w:rsidR="003E09F8" w:rsidRPr="00DB241D">
        <w:rPr>
          <w:rFonts w:ascii="Arial" w:hAnsi="Arial" w:cs="Arial"/>
          <w:color w:val="000000"/>
          <w:sz w:val="24"/>
          <w:szCs w:val="24"/>
        </w:rPr>
        <w:t>.</w:t>
      </w:r>
    </w:p>
    <w:p w14:paraId="329A0F46" w14:textId="77777777" w:rsidR="00AA2F3B" w:rsidRDefault="006C7390">
      <w:pPr>
        <w:pStyle w:val="NormalWeb"/>
        <w:shd w:val="clear" w:color="auto" w:fill="FFFFFF"/>
        <w:jc w:val="both"/>
        <w:rPr>
          <w:rFonts w:ascii="Arial" w:hAnsi="Arial" w:cs="Arial"/>
          <w:color w:val="000000"/>
          <w:lang w:val="es-CO"/>
        </w:rPr>
      </w:pPr>
      <w:r>
        <w:rPr>
          <w:rFonts w:ascii="Arial" w:hAnsi="Arial" w:cs="Arial"/>
          <w:color w:val="000000"/>
          <w:lang w:val="es-CO"/>
        </w:rPr>
        <w:t>En ese orden de ideas, l</w:t>
      </w:r>
      <w:r w:rsidR="003E09F8">
        <w:rPr>
          <w:rFonts w:ascii="Arial" w:hAnsi="Arial" w:cs="Arial"/>
          <w:color w:val="000000"/>
          <w:lang w:val="es-CO"/>
        </w:rPr>
        <w:t xml:space="preserve">a Ley 743 de 2002 reorientó los objetivos de las Juntas de Acción Comunal, entre los </w:t>
      </w:r>
      <w:r>
        <w:rPr>
          <w:rFonts w:ascii="Arial" w:hAnsi="Arial" w:cs="Arial"/>
          <w:color w:val="000000"/>
          <w:lang w:val="es-CO"/>
        </w:rPr>
        <w:t xml:space="preserve">que se destacan: la promoción, </w:t>
      </w:r>
      <w:r w:rsidR="003E09F8">
        <w:rPr>
          <w:rFonts w:ascii="Arial" w:hAnsi="Arial" w:cs="Arial"/>
          <w:color w:val="000000"/>
          <w:lang w:val="es-CO"/>
        </w:rPr>
        <w:t>fo</w:t>
      </w:r>
      <w:r>
        <w:rPr>
          <w:rFonts w:ascii="Arial" w:hAnsi="Arial" w:cs="Arial"/>
          <w:color w:val="000000"/>
          <w:lang w:val="es-CO"/>
        </w:rPr>
        <w:t xml:space="preserve">rtalecimiento en el individuo y </w:t>
      </w:r>
      <w:r w:rsidR="003E09F8">
        <w:rPr>
          <w:rFonts w:ascii="Arial" w:hAnsi="Arial" w:cs="Arial"/>
          <w:color w:val="000000"/>
          <w:lang w:val="es-CO"/>
        </w:rPr>
        <w:t>el sentido de pertenencia frente a su comunidad, localidad, distrito o municipio a través del ejercicio de la democracia participativa; la creación y desarrollo de procesos de formación para el ejercicio de la democracia; la celebración de contratos con empresas públicas y privadas del orden internacional, nacional, departamental, municipal y local, con el fin de impulsar planes, programas y proyectos acordes con los planes comunitarios y territoriales de desarrollo; la creación y desarrollo de procesos económicos de carácter colectivo y solidario para lo cual podrán celebrar contratos de empréstito con entidad</w:t>
      </w:r>
      <w:r>
        <w:rPr>
          <w:rFonts w:ascii="Arial" w:hAnsi="Arial" w:cs="Arial"/>
          <w:color w:val="000000"/>
          <w:lang w:val="es-CO"/>
        </w:rPr>
        <w:t>es nacionales o internacionales;</w:t>
      </w:r>
      <w:r w:rsidR="003E09F8">
        <w:rPr>
          <w:rFonts w:ascii="Arial" w:hAnsi="Arial" w:cs="Arial"/>
          <w:color w:val="000000"/>
          <w:lang w:val="es-CO"/>
        </w:rPr>
        <w:t xml:space="preserve"> divulga</w:t>
      </w:r>
      <w:r>
        <w:rPr>
          <w:rFonts w:ascii="Arial" w:hAnsi="Arial" w:cs="Arial"/>
          <w:color w:val="000000"/>
          <w:lang w:val="es-CO"/>
        </w:rPr>
        <w:t>r, promover y</w:t>
      </w:r>
      <w:r w:rsidR="003E09F8">
        <w:rPr>
          <w:rFonts w:ascii="Arial" w:hAnsi="Arial" w:cs="Arial"/>
          <w:color w:val="000000"/>
          <w:lang w:val="es-CO"/>
        </w:rPr>
        <w:t xml:space="preserve"> velar por el ejercicio de los derechos humanos, fundamentales y del medio ambiente consagrados en la Constitución y la ley. </w:t>
      </w:r>
    </w:p>
    <w:p w14:paraId="5B48C82B" w14:textId="77777777" w:rsidR="00AA2F3B" w:rsidRDefault="003E09F8">
      <w:pPr>
        <w:jc w:val="both"/>
        <w:rPr>
          <w:rFonts w:ascii="Arial" w:hAnsi="Arial" w:cs="Arial"/>
          <w:color w:val="000000"/>
          <w:sz w:val="24"/>
          <w:szCs w:val="24"/>
        </w:rPr>
      </w:pPr>
      <w:r>
        <w:rPr>
          <w:rFonts w:ascii="Arial" w:hAnsi="Arial" w:cs="Arial"/>
          <w:color w:val="000000"/>
          <w:sz w:val="24"/>
          <w:szCs w:val="24"/>
        </w:rPr>
        <w:t xml:space="preserve">El artículo 50 de la misma Ley 743 determina la competencia para la </w:t>
      </w:r>
      <w:r w:rsidRPr="005E1758">
        <w:rPr>
          <w:rFonts w:ascii="Arial" w:hAnsi="Arial" w:cs="Arial"/>
          <w:i/>
          <w:color w:val="000000"/>
          <w:sz w:val="24"/>
          <w:szCs w:val="24"/>
        </w:rPr>
        <w:t>vigilancia y control sobre el manejo del patrimonio de los organismos de acción comunal y la posibilidad de instaurar acciones judiciales, administrativas o fiscales.</w:t>
      </w:r>
      <w:r>
        <w:rPr>
          <w:rFonts w:ascii="Arial" w:hAnsi="Arial" w:cs="Arial"/>
          <w:color w:val="000000"/>
          <w:sz w:val="24"/>
          <w:szCs w:val="24"/>
        </w:rPr>
        <w:t xml:space="preserve"> Desde luego que la responsabilidad puede llegar a recaer en los directivos o dignatarios </w:t>
      </w:r>
      <w:r>
        <w:rPr>
          <w:rFonts w:ascii="Arial" w:hAnsi="Arial" w:cs="Arial"/>
          <w:color w:val="000000"/>
          <w:sz w:val="24"/>
          <w:szCs w:val="24"/>
        </w:rPr>
        <w:lastRenderedPageBreak/>
        <w:t>comunales porque no existe ninguna restricción para imponerles sanciones de tipo civil o penal, quienes además de acuerdo con el artículo 9 del Decreto 890 de 2008 pueden ser objeto de las sanciones de suspensión o desafiliación del organismo de acción comunal.</w:t>
      </w:r>
    </w:p>
    <w:p w14:paraId="2700CD9E" w14:textId="64DCFAC4" w:rsidR="009A61BB" w:rsidRDefault="009A61BB">
      <w:pPr>
        <w:jc w:val="both"/>
        <w:rPr>
          <w:rFonts w:ascii="Arial" w:hAnsi="Arial" w:cs="Arial"/>
          <w:color w:val="000000"/>
          <w:sz w:val="24"/>
          <w:szCs w:val="24"/>
        </w:rPr>
      </w:pPr>
    </w:p>
    <w:p w14:paraId="2EF04615" w14:textId="77777777" w:rsidR="009A61BB" w:rsidRDefault="009A61BB">
      <w:pPr>
        <w:jc w:val="both"/>
        <w:rPr>
          <w:rFonts w:ascii="Arial" w:hAnsi="Arial" w:cs="Arial"/>
          <w:color w:val="000000"/>
          <w:sz w:val="24"/>
          <w:szCs w:val="24"/>
        </w:rPr>
      </w:pPr>
    </w:p>
    <w:p w14:paraId="12340E5D" w14:textId="57C8018C" w:rsidR="00AA2F3B" w:rsidRDefault="003E09F8">
      <w:pPr>
        <w:jc w:val="both"/>
        <w:rPr>
          <w:rFonts w:ascii="Arial" w:hAnsi="Arial" w:cs="Arial"/>
          <w:color w:val="000000"/>
          <w:sz w:val="24"/>
          <w:szCs w:val="24"/>
        </w:rPr>
      </w:pPr>
      <w:r>
        <w:rPr>
          <w:rFonts w:ascii="Arial" w:hAnsi="Arial" w:cs="Arial"/>
          <w:color w:val="000000"/>
          <w:sz w:val="24"/>
          <w:szCs w:val="24"/>
        </w:rPr>
        <w:t>En relación con los derechos o beneficios de los directivos o dignatarios comunales, la Ley 743 de 2002 solo contempla la posibilidad de reconocer gastos de representación para los representantes legales de los organismos de acción comunal, beneficio que en la práctica es inexistente porque</w:t>
      </w:r>
      <w:r w:rsidR="00DB241D">
        <w:rPr>
          <w:rFonts w:ascii="Arial" w:hAnsi="Arial" w:cs="Arial"/>
          <w:color w:val="000000"/>
          <w:sz w:val="24"/>
          <w:szCs w:val="24"/>
        </w:rPr>
        <w:t>, las Juntas de Acción Comunal en general logran recaudar</w:t>
      </w:r>
      <w:r>
        <w:rPr>
          <w:rFonts w:ascii="Arial" w:hAnsi="Arial" w:cs="Arial"/>
          <w:color w:val="000000"/>
          <w:sz w:val="24"/>
          <w:szCs w:val="24"/>
        </w:rPr>
        <w:t xml:space="preserve"> los fondos suficientes para cubrir los gastos de funcionamiento, sin importar el estrato socioeconómico al que pertenezca la comunidad.  </w:t>
      </w:r>
    </w:p>
    <w:p w14:paraId="7217B91C" w14:textId="77777777" w:rsidR="007F4B6B" w:rsidRDefault="007F4B6B">
      <w:pPr>
        <w:jc w:val="both"/>
        <w:rPr>
          <w:rFonts w:ascii="Arial" w:hAnsi="Arial" w:cs="Arial"/>
          <w:color w:val="000000"/>
          <w:sz w:val="24"/>
          <w:szCs w:val="24"/>
        </w:rPr>
      </w:pPr>
      <w:r>
        <w:rPr>
          <w:rFonts w:ascii="Arial" w:hAnsi="Arial" w:cs="Arial"/>
          <w:color w:val="000000"/>
          <w:sz w:val="24"/>
          <w:szCs w:val="24"/>
        </w:rPr>
        <w:t xml:space="preserve">Conviene destacar, que </w:t>
      </w:r>
      <w:r w:rsidR="003E09F8">
        <w:rPr>
          <w:rFonts w:ascii="Arial" w:hAnsi="Arial" w:cs="Arial"/>
          <w:color w:val="000000"/>
          <w:sz w:val="24"/>
          <w:szCs w:val="24"/>
        </w:rPr>
        <w:t xml:space="preserve">el voluntariado comunal constituye una actividad en la que los directivos o dignatarios comunales, bajo su exclusiva responsabilidad, asumen la decisión de prestar un servicio a sus comunidades sin que exista disposición legal o contractual que los obligue. </w:t>
      </w:r>
    </w:p>
    <w:p w14:paraId="13255146" w14:textId="77777777" w:rsidR="00AA2F3B" w:rsidRDefault="003E09F8">
      <w:pPr>
        <w:jc w:val="both"/>
        <w:rPr>
          <w:rFonts w:ascii="Arial" w:hAnsi="Arial" w:cs="Arial"/>
          <w:color w:val="000000"/>
          <w:sz w:val="24"/>
          <w:szCs w:val="24"/>
        </w:rPr>
      </w:pPr>
      <w:r w:rsidRPr="007F4B6B">
        <w:rPr>
          <w:rFonts w:ascii="Arial" w:hAnsi="Arial" w:cs="Arial"/>
          <w:color w:val="000000"/>
          <w:sz w:val="24"/>
          <w:szCs w:val="24"/>
        </w:rPr>
        <w:t xml:space="preserve">Pero como se </w:t>
      </w:r>
      <w:r w:rsidR="00E70383" w:rsidRPr="007F4B6B">
        <w:rPr>
          <w:rFonts w:ascii="Arial" w:hAnsi="Arial" w:cs="Arial"/>
          <w:color w:val="000000"/>
          <w:sz w:val="24"/>
          <w:szCs w:val="24"/>
        </w:rPr>
        <w:t>reseñó</w:t>
      </w:r>
      <w:r w:rsidRPr="007F4B6B">
        <w:rPr>
          <w:rFonts w:ascii="Arial" w:hAnsi="Arial" w:cs="Arial"/>
          <w:color w:val="000000"/>
          <w:sz w:val="24"/>
          <w:szCs w:val="24"/>
        </w:rPr>
        <w:t xml:space="preserve"> anteriormente, resulta que el Gobierno, se dio a la tarea de regular los objetivos de los organismos de acción comunal y de establecer un completo sistema de vigilancia, inspección y control de las actuaciones de las organizaciones comunales y por consiguiente de sus directivos, lo que además complementó con un régimen sancionatorio, al tiempo que limitó a su mínima expresión los derechos de los directivos y dignatarios, </w:t>
      </w:r>
      <w:r w:rsidRPr="007F4B6B">
        <w:rPr>
          <w:rFonts w:ascii="Arial" w:hAnsi="Arial" w:cs="Arial"/>
          <w:b/>
          <w:i/>
          <w:color w:val="000000"/>
          <w:sz w:val="24"/>
          <w:szCs w:val="24"/>
        </w:rPr>
        <w:t xml:space="preserve">dejando finalmente </w:t>
      </w:r>
      <w:r w:rsidRPr="007F4B6B">
        <w:rPr>
          <w:rFonts w:ascii="Arial" w:hAnsi="Arial" w:cs="Arial"/>
          <w:b/>
          <w:i/>
          <w:sz w:val="24"/>
          <w:szCs w:val="24"/>
        </w:rPr>
        <w:t xml:space="preserve">de lado la creación de estímulos para quienes lideran </w:t>
      </w:r>
      <w:r w:rsidRPr="007F4B6B">
        <w:rPr>
          <w:rFonts w:ascii="Arial" w:hAnsi="Arial" w:cs="Arial"/>
          <w:b/>
          <w:i/>
          <w:color w:val="000000"/>
          <w:sz w:val="24"/>
          <w:szCs w:val="24"/>
        </w:rPr>
        <w:t>la actividad comunal</w:t>
      </w:r>
      <w:r w:rsidR="007F4B6B">
        <w:rPr>
          <w:rFonts w:ascii="Arial" w:hAnsi="Arial" w:cs="Arial"/>
          <w:b/>
          <w:i/>
          <w:color w:val="000000"/>
          <w:sz w:val="24"/>
          <w:szCs w:val="24"/>
        </w:rPr>
        <w:t>,</w:t>
      </w:r>
      <w:r w:rsidRPr="007F4B6B">
        <w:rPr>
          <w:rFonts w:ascii="Arial" w:hAnsi="Arial" w:cs="Arial"/>
          <w:color w:val="000000"/>
          <w:sz w:val="24"/>
          <w:szCs w:val="24"/>
        </w:rPr>
        <w:t xml:space="preserve"> cuando precisamente era lo que debería haber desa</w:t>
      </w:r>
      <w:r w:rsidR="007F4B6B">
        <w:rPr>
          <w:rFonts w:ascii="Arial" w:hAnsi="Arial" w:cs="Arial"/>
          <w:color w:val="000000"/>
          <w:sz w:val="24"/>
          <w:szCs w:val="24"/>
        </w:rPr>
        <w:t>rrollado de manera más amplia la</w:t>
      </w:r>
      <w:r w:rsidRPr="007F4B6B">
        <w:rPr>
          <w:rFonts w:ascii="Arial" w:hAnsi="Arial" w:cs="Arial"/>
          <w:color w:val="000000"/>
          <w:sz w:val="24"/>
          <w:szCs w:val="24"/>
        </w:rPr>
        <w:t xml:space="preserve"> Ley 743 de 2002 y en el Decreto reglamentario 890 de 2008, si lo que</w:t>
      </w:r>
      <w:r w:rsidR="007F4B6B">
        <w:rPr>
          <w:rFonts w:ascii="Arial" w:hAnsi="Arial" w:cs="Arial"/>
          <w:color w:val="000000"/>
          <w:sz w:val="24"/>
          <w:szCs w:val="24"/>
        </w:rPr>
        <w:t xml:space="preserve"> se</w:t>
      </w:r>
      <w:r w:rsidRPr="007F4B6B">
        <w:rPr>
          <w:rFonts w:ascii="Arial" w:hAnsi="Arial" w:cs="Arial"/>
          <w:color w:val="000000"/>
          <w:sz w:val="24"/>
          <w:szCs w:val="24"/>
        </w:rPr>
        <w:t xml:space="preserve"> pretendía era garantizar el libre derecho de asociación amparado por el artículo 38 de la Carta Política.</w:t>
      </w:r>
      <w:r>
        <w:rPr>
          <w:rFonts w:ascii="Arial" w:hAnsi="Arial" w:cs="Arial"/>
          <w:color w:val="000000"/>
          <w:sz w:val="24"/>
          <w:szCs w:val="24"/>
        </w:rPr>
        <w:t xml:space="preserve"> </w:t>
      </w:r>
    </w:p>
    <w:p w14:paraId="437A3BAD" w14:textId="77777777" w:rsidR="009A61BB" w:rsidRDefault="003E09F8">
      <w:pPr>
        <w:jc w:val="both"/>
        <w:rPr>
          <w:rFonts w:ascii="Arial" w:hAnsi="Arial" w:cs="Arial"/>
          <w:color w:val="000000"/>
          <w:sz w:val="24"/>
          <w:szCs w:val="24"/>
        </w:rPr>
      </w:pPr>
      <w:r>
        <w:rPr>
          <w:rFonts w:ascii="Arial" w:hAnsi="Arial" w:cs="Arial"/>
          <w:color w:val="000000"/>
          <w:sz w:val="24"/>
          <w:szCs w:val="24"/>
        </w:rPr>
        <w:t xml:space="preserve">Las Juntas de Acción Comunal y la actividad comunal no pueden seguir siendo vistas como algo menor, porque ha sido importante su contribución en la búsqueda de mejorar las condiciones de vida de la comunidad y su intermediación ante el </w:t>
      </w:r>
      <w:r>
        <w:rPr>
          <w:rFonts w:ascii="Arial" w:hAnsi="Arial" w:cs="Arial"/>
          <w:color w:val="000000"/>
          <w:sz w:val="24"/>
          <w:szCs w:val="24"/>
        </w:rPr>
        <w:lastRenderedPageBreak/>
        <w:t xml:space="preserve">Estado, que para la satisfacción de necesidades básicas y para el trámite de muchas de sus demandas se debe hacer a través de las juntas de acción comunal </w:t>
      </w:r>
    </w:p>
    <w:p w14:paraId="7930BB33" w14:textId="77777777" w:rsidR="009A61BB" w:rsidRDefault="009A61BB">
      <w:pPr>
        <w:jc w:val="both"/>
        <w:rPr>
          <w:rFonts w:ascii="Arial" w:hAnsi="Arial" w:cs="Arial"/>
          <w:color w:val="000000"/>
          <w:sz w:val="24"/>
          <w:szCs w:val="24"/>
        </w:rPr>
      </w:pPr>
    </w:p>
    <w:p w14:paraId="25B47CE4" w14:textId="77777777" w:rsidR="009A61BB" w:rsidRDefault="009A61BB">
      <w:pPr>
        <w:jc w:val="both"/>
        <w:rPr>
          <w:rFonts w:ascii="Arial" w:hAnsi="Arial" w:cs="Arial"/>
          <w:color w:val="000000"/>
          <w:sz w:val="24"/>
          <w:szCs w:val="24"/>
        </w:rPr>
      </w:pPr>
    </w:p>
    <w:p w14:paraId="476CD6AA" w14:textId="196CA7FC" w:rsidR="009A61BB" w:rsidRDefault="009A61BB">
      <w:pPr>
        <w:jc w:val="both"/>
        <w:rPr>
          <w:rFonts w:ascii="Arial" w:hAnsi="Arial" w:cs="Arial"/>
          <w:color w:val="000000"/>
          <w:sz w:val="24"/>
          <w:szCs w:val="24"/>
        </w:rPr>
      </w:pPr>
    </w:p>
    <w:p w14:paraId="78752FCE" w14:textId="77777777" w:rsidR="009A61BB" w:rsidRDefault="009A61BB">
      <w:pPr>
        <w:jc w:val="both"/>
        <w:rPr>
          <w:rFonts w:ascii="Arial" w:hAnsi="Arial" w:cs="Arial"/>
          <w:color w:val="000000"/>
          <w:sz w:val="24"/>
          <w:szCs w:val="24"/>
        </w:rPr>
      </w:pPr>
    </w:p>
    <w:p w14:paraId="19ABA5B3" w14:textId="1AFBC2CC" w:rsidR="00AA2F3B" w:rsidRDefault="003E09F8">
      <w:pPr>
        <w:jc w:val="both"/>
        <w:rPr>
          <w:rFonts w:ascii="Arial" w:hAnsi="Arial" w:cs="Arial"/>
          <w:color w:val="000000"/>
          <w:sz w:val="24"/>
          <w:szCs w:val="24"/>
        </w:rPr>
      </w:pPr>
      <w:r>
        <w:rPr>
          <w:rFonts w:ascii="Arial" w:hAnsi="Arial" w:cs="Arial"/>
          <w:color w:val="000000"/>
          <w:sz w:val="24"/>
          <w:szCs w:val="24"/>
        </w:rPr>
        <w:t>como organizaciones que cuentan con su reconocimiento legal y que considera como las más idóneas para canali</w:t>
      </w:r>
      <w:r w:rsidR="00637C22">
        <w:rPr>
          <w:rFonts w:ascii="Arial" w:hAnsi="Arial" w:cs="Arial"/>
          <w:color w:val="000000"/>
          <w:sz w:val="24"/>
          <w:szCs w:val="24"/>
        </w:rPr>
        <w:t>zar esa relación.</w:t>
      </w:r>
      <w:r>
        <w:rPr>
          <w:rStyle w:val="Refdenotaalpie"/>
          <w:rFonts w:ascii="Arial" w:hAnsi="Arial" w:cs="Arial"/>
          <w:color w:val="000000"/>
          <w:sz w:val="24"/>
          <w:szCs w:val="24"/>
        </w:rPr>
        <w:footnoteReference w:id="1"/>
      </w:r>
    </w:p>
    <w:p w14:paraId="69009180" w14:textId="77777777" w:rsidR="004665F1" w:rsidRDefault="003E09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 los casi 60 años de existencia las Juntas de Acción Comunal pueden mostrar sus logros a lo largo de todo el territorio nacional, que en materia de obras incluye la construcción de vías, escuelas, iglesias</w:t>
      </w:r>
      <w:r w:rsidR="00C224A1">
        <w:rPr>
          <w:rFonts w:ascii="Arial" w:hAnsi="Arial" w:cs="Arial"/>
          <w:color w:val="000000"/>
          <w:sz w:val="24"/>
          <w:szCs w:val="24"/>
          <w:shd w:val="clear" w:color="auto" w:fill="FFFFFF"/>
        </w:rPr>
        <w:t>,</w:t>
      </w:r>
      <w:r w:rsidR="00CC615D">
        <w:rPr>
          <w:rFonts w:ascii="Arial" w:hAnsi="Arial" w:cs="Arial"/>
          <w:color w:val="000000"/>
          <w:sz w:val="24"/>
          <w:szCs w:val="24"/>
          <w:shd w:val="clear" w:color="auto" w:fill="FFFFFF"/>
        </w:rPr>
        <w:t xml:space="preserve"> acueductos,</w:t>
      </w:r>
      <w:r w:rsidR="003436DD">
        <w:rPr>
          <w:rFonts w:ascii="Arial" w:hAnsi="Arial" w:cs="Arial"/>
          <w:color w:val="000000"/>
          <w:sz w:val="24"/>
          <w:szCs w:val="24"/>
          <w:shd w:val="clear" w:color="auto" w:fill="FFFFFF"/>
        </w:rPr>
        <w:t xml:space="preserve"> igualmente</w:t>
      </w:r>
      <w:r>
        <w:rPr>
          <w:rFonts w:ascii="Arial" w:hAnsi="Arial" w:cs="Arial"/>
          <w:color w:val="000000"/>
          <w:sz w:val="24"/>
          <w:szCs w:val="24"/>
          <w:shd w:val="clear" w:color="auto" w:fill="FFFFFF"/>
        </w:rPr>
        <w:t xml:space="preserve"> se resaltan actividades comunales en el campo social com</w:t>
      </w:r>
      <w:r w:rsidR="00C224A1">
        <w:rPr>
          <w:rFonts w:ascii="Arial" w:hAnsi="Arial" w:cs="Arial"/>
          <w:color w:val="000000"/>
          <w:sz w:val="24"/>
          <w:szCs w:val="24"/>
          <w:shd w:val="clear" w:color="auto" w:fill="FFFFFF"/>
        </w:rPr>
        <w:t xml:space="preserve">o el deporte, </w:t>
      </w:r>
      <w:r w:rsidR="003436DD">
        <w:rPr>
          <w:rFonts w:ascii="Arial" w:hAnsi="Arial" w:cs="Arial"/>
          <w:color w:val="000000"/>
          <w:sz w:val="24"/>
          <w:szCs w:val="24"/>
          <w:shd w:val="clear" w:color="auto" w:fill="FFFFFF"/>
        </w:rPr>
        <w:t xml:space="preserve">la </w:t>
      </w:r>
      <w:r w:rsidR="00C224A1">
        <w:rPr>
          <w:rFonts w:ascii="Arial" w:hAnsi="Arial" w:cs="Arial"/>
          <w:color w:val="000000"/>
          <w:sz w:val="24"/>
          <w:szCs w:val="24"/>
          <w:shd w:val="clear" w:color="auto" w:fill="FFFFFF"/>
        </w:rPr>
        <w:t xml:space="preserve">educación, </w:t>
      </w:r>
      <w:r w:rsidR="003436DD">
        <w:rPr>
          <w:rFonts w:ascii="Arial" w:hAnsi="Arial" w:cs="Arial"/>
          <w:color w:val="000000"/>
          <w:sz w:val="24"/>
          <w:szCs w:val="24"/>
          <w:shd w:val="clear" w:color="auto" w:fill="FFFFFF"/>
        </w:rPr>
        <w:t xml:space="preserve">la </w:t>
      </w:r>
      <w:r w:rsidR="00CC615D">
        <w:rPr>
          <w:rFonts w:ascii="Arial" w:hAnsi="Arial" w:cs="Arial"/>
          <w:color w:val="000000"/>
          <w:sz w:val="24"/>
          <w:szCs w:val="24"/>
          <w:shd w:val="clear" w:color="auto" w:fill="FFFFFF"/>
        </w:rPr>
        <w:t>salud;</w:t>
      </w:r>
      <w:r>
        <w:rPr>
          <w:rFonts w:ascii="Arial" w:hAnsi="Arial" w:cs="Arial"/>
          <w:color w:val="000000"/>
          <w:sz w:val="24"/>
          <w:szCs w:val="24"/>
          <w:shd w:val="clear" w:color="auto" w:fill="FFFFFF"/>
        </w:rPr>
        <w:t xml:space="preserve"> </w:t>
      </w:r>
      <w:r w:rsidR="003436DD">
        <w:rPr>
          <w:rFonts w:ascii="Arial" w:hAnsi="Arial" w:cs="Arial"/>
          <w:color w:val="000000"/>
          <w:sz w:val="24"/>
          <w:szCs w:val="24"/>
          <w:shd w:val="clear" w:color="auto" w:fill="FFFFFF"/>
        </w:rPr>
        <w:t>Además</w:t>
      </w:r>
      <w:r w:rsidR="00CC615D">
        <w:rPr>
          <w:rFonts w:ascii="Arial" w:hAnsi="Arial" w:cs="Arial"/>
          <w:color w:val="000000"/>
          <w:sz w:val="24"/>
          <w:szCs w:val="24"/>
          <w:shd w:val="clear" w:color="auto" w:fill="FFFFFF"/>
        </w:rPr>
        <w:t>,</w:t>
      </w:r>
      <w:r w:rsidR="003436DD">
        <w:rPr>
          <w:rFonts w:ascii="Arial" w:hAnsi="Arial" w:cs="Arial"/>
          <w:color w:val="000000"/>
          <w:sz w:val="24"/>
          <w:szCs w:val="24"/>
          <w:shd w:val="clear" w:color="auto" w:fill="FFFFFF"/>
        </w:rPr>
        <w:t xml:space="preserve"> de la</w:t>
      </w:r>
      <w:r>
        <w:rPr>
          <w:rFonts w:ascii="Arial" w:hAnsi="Arial" w:cs="Arial"/>
          <w:color w:val="000000"/>
          <w:sz w:val="24"/>
          <w:szCs w:val="24"/>
          <w:shd w:val="clear" w:color="auto" w:fill="FFFFFF"/>
        </w:rPr>
        <w:t xml:space="preserve"> importante contribución a la materialización de la democracia participativa. </w:t>
      </w:r>
    </w:p>
    <w:p w14:paraId="55DAD4A8" w14:textId="77777777" w:rsidR="00AA2F3B" w:rsidRDefault="007F4B6B">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Además</w:t>
      </w:r>
      <w:r w:rsidR="00CC615D">
        <w:rPr>
          <w:rFonts w:ascii="Arial" w:hAnsi="Arial" w:cs="Arial"/>
          <w:color w:val="000000"/>
          <w:sz w:val="24"/>
          <w:szCs w:val="24"/>
          <w:shd w:val="clear" w:color="auto" w:fill="FFFFFF"/>
        </w:rPr>
        <w:t>,</w:t>
      </w:r>
      <w:r w:rsidR="003E09F8">
        <w:rPr>
          <w:rFonts w:ascii="Arial" w:hAnsi="Arial" w:cs="Arial"/>
          <w:color w:val="000000"/>
          <w:sz w:val="24"/>
          <w:szCs w:val="24"/>
          <w:shd w:val="clear" w:color="auto" w:fill="FFFFFF"/>
        </w:rPr>
        <w:t xml:space="preserve"> un análisis a fondo de la actividad comunal debe incluir una diversidad de aspectos relacionados con sus objetivos y realizaciones, pero que no</w:t>
      </w:r>
      <w:r w:rsidR="00CC615D">
        <w:rPr>
          <w:rFonts w:ascii="Arial" w:hAnsi="Arial" w:cs="Arial"/>
          <w:color w:val="000000"/>
          <w:sz w:val="24"/>
          <w:szCs w:val="24"/>
          <w:shd w:val="clear" w:color="auto" w:fill="FFFFFF"/>
        </w:rPr>
        <w:t xml:space="preserve"> se</w:t>
      </w:r>
      <w:r w:rsidR="003E09F8">
        <w:rPr>
          <w:rFonts w:ascii="Arial" w:hAnsi="Arial" w:cs="Arial"/>
          <w:color w:val="000000"/>
          <w:sz w:val="24"/>
          <w:szCs w:val="24"/>
          <w:shd w:val="clear" w:color="auto" w:fill="FFFFFF"/>
        </w:rPr>
        <w:t xml:space="preserve"> tratarán</w:t>
      </w:r>
      <w:r w:rsidR="00CC615D">
        <w:rPr>
          <w:rFonts w:ascii="Arial" w:hAnsi="Arial" w:cs="Arial"/>
          <w:color w:val="000000"/>
          <w:sz w:val="24"/>
          <w:szCs w:val="24"/>
          <w:shd w:val="clear" w:color="auto" w:fill="FFFFFF"/>
        </w:rPr>
        <w:t xml:space="preserve">, puesto que no es </w:t>
      </w:r>
      <w:r w:rsidR="003E09F8">
        <w:rPr>
          <w:rFonts w:ascii="Arial" w:hAnsi="Arial" w:cs="Arial"/>
          <w:color w:val="000000"/>
          <w:sz w:val="24"/>
          <w:szCs w:val="24"/>
          <w:shd w:val="clear" w:color="auto" w:fill="FFFFFF"/>
        </w:rPr>
        <w:t>el objeto</w:t>
      </w:r>
      <w:r w:rsidR="00CC615D">
        <w:rPr>
          <w:rFonts w:ascii="Arial" w:hAnsi="Arial" w:cs="Arial"/>
          <w:color w:val="000000"/>
          <w:sz w:val="24"/>
          <w:szCs w:val="24"/>
          <w:shd w:val="clear" w:color="auto" w:fill="FFFFFF"/>
        </w:rPr>
        <w:t xml:space="preserve"> que persigue </w:t>
      </w:r>
      <w:r w:rsidR="003E09F8">
        <w:rPr>
          <w:rFonts w:ascii="Arial" w:hAnsi="Arial" w:cs="Arial"/>
          <w:color w:val="000000"/>
          <w:sz w:val="24"/>
          <w:szCs w:val="24"/>
          <w:shd w:val="clear" w:color="auto" w:fill="FFFFFF"/>
        </w:rPr>
        <w:t>este proyecto de ley.</w:t>
      </w:r>
    </w:p>
    <w:p w14:paraId="471D2638" w14:textId="77777777" w:rsidR="00AA2F3B" w:rsidRDefault="00CC615D">
      <w:pPr>
        <w:jc w:val="both"/>
        <w:rPr>
          <w:rFonts w:ascii="Arial" w:hAnsi="Arial" w:cs="Arial"/>
          <w:color w:val="000000"/>
          <w:sz w:val="24"/>
          <w:szCs w:val="24"/>
          <w:shd w:val="clear" w:color="auto" w:fill="FFFFFF"/>
        </w:rPr>
      </w:pPr>
      <w:r w:rsidRPr="00637C22">
        <w:rPr>
          <w:rFonts w:ascii="Arial" w:hAnsi="Arial" w:cs="Arial"/>
          <w:color w:val="000000"/>
          <w:sz w:val="24"/>
          <w:szCs w:val="24"/>
          <w:shd w:val="clear" w:color="auto" w:fill="FFFFFF"/>
        </w:rPr>
        <w:t>Por tanto</w:t>
      </w:r>
      <w:r w:rsidR="003E09F8" w:rsidRPr="00637C22">
        <w:rPr>
          <w:rFonts w:ascii="Arial" w:hAnsi="Arial" w:cs="Arial"/>
          <w:color w:val="000000"/>
          <w:sz w:val="24"/>
          <w:szCs w:val="24"/>
          <w:shd w:val="clear" w:color="auto" w:fill="FFFFFF"/>
        </w:rPr>
        <w:t xml:space="preserve">, la </w:t>
      </w:r>
      <w:r w:rsidRPr="00637C22">
        <w:rPr>
          <w:rFonts w:ascii="Arial" w:hAnsi="Arial" w:cs="Arial"/>
          <w:color w:val="000000"/>
          <w:sz w:val="24"/>
          <w:szCs w:val="24"/>
          <w:shd w:val="clear" w:color="auto" w:fill="FFFFFF"/>
        </w:rPr>
        <w:t>finalidad del proyecto se enfoca</w:t>
      </w:r>
      <w:r w:rsidR="003E09F8" w:rsidRPr="00637C22">
        <w:rPr>
          <w:rFonts w:ascii="Arial" w:hAnsi="Arial" w:cs="Arial"/>
          <w:color w:val="000000"/>
          <w:sz w:val="24"/>
          <w:szCs w:val="24"/>
          <w:shd w:val="clear" w:color="auto" w:fill="FFFFFF"/>
        </w:rPr>
        <w:t xml:space="preserve"> en el capital humano de las organizaciones comunitarias y en la necesidad de crear estímulos que contribuyan a fomentar la participación ciudadana en las Juntas de Acción Comunal.</w:t>
      </w:r>
    </w:p>
    <w:p w14:paraId="44500F7B" w14:textId="77777777" w:rsidR="00AA2F3B" w:rsidRDefault="003E09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Es de público conocimiento que los líderes comunales, en su diario vivir, están som</w:t>
      </w:r>
      <w:r w:rsidR="00CC615D">
        <w:rPr>
          <w:rFonts w:ascii="Arial" w:hAnsi="Arial" w:cs="Arial"/>
          <w:color w:val="000000"/>
          <w:sz w:val="24"/>
          <w:szCs w:val="24"/>
          <w:shd w:val="clear" w:color="auto" w:fill="FFFFFF"/>
        </w:rPr>
        <w:t xml:space="preserve">etidos a permanentes peligros, </w:t>
      </w:r>
      <w:r w:rsidR="00613DA6">
        <w:rPr>
          <w:rFonts w:ascii="Arial" w:hAnsi="Arial" w:cs="Arial"/>
          <w:color w:val="000000"/>
          <w:sz w:val="24"/>
          <w:szCs w:val="24"/>
          <w:shd w:val="clear" w:color="auto" w:fill="FFFFFF"/>
        </w:rPr>
        <w:t xml:space="preserve">tal es el grado de peligrosidad que, muchos han sido </w:t>
      </w:r>
      <w:r>
        <w:rPr>
          <w:rFonts w:ascii="Arial" w:hAnsi="Arial" w:cs="Arial"/>
          <w:color w:val="000000"/>
          <w:sz w:val="24"/>
          <w:szCs w:val="24"/>
          <w:shd w:val="clear" w:color="auto" w:fill="FFFFFF"/>
        </w:rPr>
        <w:t>objetivo de la delincuencia común y de organizaciones criminales,  situación</w:t>
      </w:r>
      <w:r w:rsidR="00613DA6">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que ha sido denunciada en diferentes regiones del país por parte de las organizaciones defensoras de derechos humanos</w:t>
      </w:r>
      <w:r w:rsidR="00613DA6">
        <w:rPr>
          <w:rFonts w:ascii="Arial" w:hAnsi="Arial" w:cs="Arial"/>
          <w:color w:val="000000"/>
          <w:sz w:val="24"/>
          <w:szCs w:val="24"/>
          <w:shd w:val="clear" w:color="auto" w:fill="FFFFFF"/>
        </w:rPr>
        <w:t>;</w:t>
      </w:r>
      <w:r w:rsidR="00CC615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un ejemplo</w:t>
      </w:r>
      <w:r w:rsidR="00613DA6">
        <w:rPr>
          <w:rFonts w:ascii="Arial" w:hAnsi="Arial" w:cs="Arial"/>
          <w:color w:val="000000"/>
          <w:sz w:val="24"/>
          <w:szCs w:val="24"/>
          <w:shd w:val="clear" w:color="auto" w:fill="FFFFFF"/>
        </w:rPr>
        <w:t xml:space="preserve"> que constituye</w:t>
      </w:r>
      <w:r>
        <w:rPr>
          <w:rFonts w:ascii="Arial" w:hAnsi="Arial" w:cs="Arial"/>
          <w:color w:val="000000"/>
          <w:sz w:val="24"/>
          <w:szCs w:val="24"/>
          <w:shd w:val="clear" w:color="auto" w:fill="FFFFFF"/>
        </w:rPr>
        <w:t xml:space="preserve"> las </w:t>
      </w:r>
      <w:r>
        <w:rPr>
          <w:rFonts w:ascii="Arial" w:hAnsi="Arial" w:cs="Arial"/>
          <w:color w:val="000000"/>
          <w:sz w:val="24"/>
          <w:szCs w:val="24"/>
          <w:shd w:val="clear" w:color="auto" w:fill="FFFFFF"/>
        </w:rPr>
        <w:lastRenderedPageBreak/>
        <w:t>denuncia</w:t>
      </w:r>
      <w:r w:rsidR="00613DA6">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pública</w:t>
      </w:r>
      <w:r w:rsidR="00613DA6">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realizada</w:t>
      </w:r>
      <w:r w:rsidR="00613DA6">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en la ciudad de Cúcuta el pasado me</w:t>
      </w:r>
      <w:r w:rsidR="00613DA6">
        <w:rPr>
          <w:rFonts w:ascii="Arial" w:hAnsi="Arial" w:cs="Arial"/>
          <w:color w:val="000000"/>
          <w:sz w:val="24"/>
          <w:szCs w:val="24"/>
          <w:shd w:val="clear" w:color="auto" w:fill="FFFFFF"/>
        </w:rPr>
        <w:t>s de agosto, por parte de la ONG</w:t>
      </w:r>
      <w:r>
        <w:rPr>
          <w:rFonts w:ascii="Arial" w:hAnsi="Arial" w:cs="Arial"/>
          <w:color w:val="000000"/>
          <w:sz w:val="24"/>
          <w:szCs w:val="24"/>
          <w:shd w:val="clear" w:color="auto" w:fill="FFFFFF"/>
        </w:rPr>
        <w:t xml:space="preserve"> </w:t>
      </w:r>
      <w:r w:rsidRPr="00613DA6">
        <w:rPr>
          <w:rFonts w:ascii="Arial" w:hAnsi="Arial" w:cs="Arial"/>
          <w:i/>
          <w:color w:val="000000"/>
          <w:sz w:val="24"/>
          <w:szCs w:val="24"/>
          <w:shd w:val="clear" w:color="auto" w:fill="FFFFFF"/>
        </w:rPr>
        <w:t>Progresar</w:t>
      </w:r>
      <w:r>
        <w:rPr>
          <w:rFonts w:ascii="Arial" w:hAnsi="Arial" w:cs="Arial"/>
          <w:color w:val="000000"/>
          <w:sz w:val="24"/>
          <w:szCs w:val="24"/>
          <w:shd w:val="clear" w:color="auto" w:fill="FFFFFF"/>
        </w:rPr>
        <w:t xml:space="preserve"> que manifestó la preocupación por los hechos que han venido rodea</w:t>
      </w:r>
      <w:r w:rsidR="00613DA6">
        <w:rPr>
          <w:rFonts w:ascii="Arial" w:hAnsi="Arial" w:cs="Arial"/>
          <w:color w:val="000000"/>
          <w:sz w:val="24"/>
          <w:szCs w:val="24"/>
          <w:shd w:val="clear" w:color="auto" w:fill="FFFFFF"/>
        </w:rPr>
        <w:t>n</w:t>
      </w:r>
      <w:r>
        <w:rPr>
          <w:rFonts w:ascii="Arial" w:hAnsi="Arial" w:cs="Arial"/>
          <w:color w:val="000000"/>
          <w:sz w:val="24"/>
          <w:szCs w:val="24"/>
          <w:shd w:val="clear" w:color="auto" w:fill="FFFFFF"/>
        </w:rPr>
        <w:t>do la actividad de líderes comunales cuyas vidas se encuentran en peligro, sin que las autoridades hayan dimensionado es</w:t>
      </w:r>
      <w:r w:rsidR="00637C22">
        <w:rPr>
          <w:rFonts w:ascii="Arial" w:hAnsi="Arial" w:cs="Arial"/>
          <w:color w:val="000000"/>
          <w:sz w:val="24"/>
          <w:szCs w:val="24"/>
          <w:shd w:val="clear" w:color="auto" w:fill="FFFFFF"/>
        </w:rPr>
        <w:t>a problemática.</w:t>
      </w:r>
      <w:r>
        <w:rPr>
          <w:rFonts w:ascii="Arial" w:hAnsi="Arial" w:cs="Arial"/>
          <w:color w:val="000000"/>
          <w:sz w:val="24"/>
          <w:szCs w:val="24"/>
          <w:shd w:val="clear" w:color="auto" w:fill="FFFFFF"/>
        </w:rPr>
        <w:t xml:space="preserve"> </w:t>
      </w:r>
      <w:r>
        <w:rPr>
          <w:rStyle w:val="Refdenotaalpie"/>
          <w:rFonts w:ascii="Arial" w:hAnsi="Arial" w:cs="Arial"/>
          <w:color w:val="000000"/>
          <w:sz w:val="24"/>
          <w:szCs w:val="24"/>
          <w:shd w:val="clear" w:color="auto" w:fill="FFFFFF"/>
        </w:rPr>
        <w:footnoteReference w:id="2"/>
      </w:r>
    </w:p>
    <w:p w14:paraId="1CF593C1" w14:textId="77777777" w:rsidR="009A61BB" w:rsidRDefault="009A61BB">
      <w:pPr>
        <w:jc w:val="both"/>
        <w:rPr>
          <w:rFonts w:ascii="Arial" w:hAnsi="Arial" w:cs="Arial"/>
          <w:color w:val="000000"/>
          <w:sz w:val="24"/>
          <w:szCs w:val="24"/>
          <w:shd w:val="clear" w:color="auto" w:fill="FFFFFF"/>
        </w:rPr>
      </w:pPr>
    </w:p>
    <w:p w14:paraId="4E6EB30E" w14:textId="0C8D1F47" w:rsidR="00AA2F3B" w:rsidRDefault="003E09F8">
      <w:pPr>
        <w:jc w:val="both"/>
        <w:rPr>
          <w:rFonts w:ascii="SimSun" w:eastAsia="SimSun" w:hAnsi="SimSun" w:cs="SimSun"/>
          <w:sz w:val="24"/>
          <w:szCs w:val="24"/>
        </w:rPr>
      </w:pPr>
      <w:r>
        <w:rPr>
          <w:rFonts w:ascii="Arial" w:hAnsi="Arial" w:cs="Arial"/>
          <w:color w:val="000000"/>
          <w:sz w:val="24"/>
          <w:szCs w:val="24"/>
          <w:shd w:val="clear" w:color="auto" w:fill="FFFFFF"/>
        </w:rPr>
        <w:t>Casos como el denunciado en la ciudad de Cúcuta se repiten a lo largo y ancho del territorio nacional, circunstancia que fue advertida en marzo de 2017, por parte de la Defensoría Delegada para la Prevención de Riesgos de Violaciones de los Derechos Humanos y el DIH. Sistema de Alertas Temprana</w:t>
      </w:r>
      <w:r w:rsidR="00E70383">
        <w:rPr>
          <w:rFonts w:ascii="Arial" w:hAnsi="Arial" w:cs="Arial"/>
          <w:color w:val="000000"/>
          <w:sz w:val="24"/>
          <w:szCs w:val="24"/>
          <w:shd w:val="clear" w:color="auto" w:fill="FFFFFF"/>
        </w:rPr>
        <w:t xml:space="preserve">s (SAT, en su Informe Especial </w:t>
      </w:r>
      <w:r>
        <w:rPr>
          <w:rFonts w:ascii="Arial" w:hAnsi="Arial" w:cs="Arial"/>
          <w:color w:val="000000"/>
          <w:sz w:val="24"/>
          <w:szCs w:val="24"/>
          <w:shd w:val="clear" w:color="auto" w:fill="FFFFFF"/>
        </w:rPr>
        <w:t xml:space="preserve">de Riesgo VIOLENCIA Y AMENAZAS CONTRA LOS LÍDERES SOCIALES Y LOS DEFENSORES DE DERECHOS HUMANOS, en el que se indica: </w:t>
      </w:r>
    </w:p>
    <w:p w14:paraId="07D803F8" w14:textId="77777777" w:rsidR="00AA2F3B" w:rsidRDefault="003E09F8">
      <w:pPr>
        <w:ind w:left="660"/>
        <w:jc w:val="both"/>
        <w:rPr>
          <w:rFonts w:ascii="Arial" w:eastAsia="SimSun" w:hAnsi="Arial" w:cs="Arial"/>
        </w:rPr>
      </w:pPr>
      <w:r>
        <w:rPr>
          <w:rFonts w:ascii="Arial" w:eastAsia="SimSun" w:hAnsi="Arial" w:cs="Arial"/>
        </w:rPr>
        <w:t>“</w:t>
      </w:r>
      <w:r w:rsidRPr="00637C22">
        <w:rPr>
          <w:rFonts w:ascii="Arial" w:eastAsia="SimSun" w:hAnsi="Arial" w:cs="Arial"/>
          <w:i/>
          <w:sz w:val="24"/>
          <w:szCs w:val="24"/>
        </w:rPr>
        <w:t xml:space="preserve">El nivel de afectación sufrido por las organizaciones sociales y </w:t>
      </w:r>
      <w:r w:rsidRPr="00637C22">
        <w:rPr>
          <w:rFonts w:ascii="Arial" w:eastAsia="SimSun" w:hAnsi="Arial" w:cs="Arial"/>
          <w:i/>
          <w:sz w:val="24"/>
          <w:szCs w:val="24"/>
        </w:rPr>
        <w:tab/>
        <w:t>comunitarias en el marco del conflicto armado interno en las últimas décadas da cuenta de u</w:t>
      </w:r>
      <w:r w:rsidR="00FE27D4" w:rsidRPr="00637C22">
        <w:rPr>
          <w:rFonts w:ascii="Arial" w:eastAsia="SimSun" w:hAnsi="Arial" w:cs="Arial"/>
          <w:i/>
          <w:sz w:val="24"/>
          <w:szCs w:val="24"/>
        </w:rPr>
        <w:t xml:space="preserve">n ejercicio generalizado de la </w:t>
      </w:r>
      <w:r w:rsidRPr="00637C22">
        <w:rPr>
          <w:rFonts w:ascii="Arial" w:eastAsia="SimSun" w:hAnsi="Arial" w:cs="Arial"/>
          <w:i/>
          <w:sz w:val="24"/>
          <w:szCs w:val="24"/>
        </w:rPr>
        <w:t xml:space="preserve">violencia contra este sector de la población, orientado a la desestructuración del tejido social a partir de la disolución de la capacidad de acción colectiva y la instalación de órdenes sociales basados en el miedo y la desconfianza. La magnitud del daño causado sobre las organizaciones comunales, campesinas, indígenas, sindicales, estudiantiles, entre otras, ha sido reconocida en </w:t>
      </w:r>
      <w:r w:rsidRPr="00637C22">
        <w:rPr>
          <w:rFonts w:ascii="Arial" w:eastAsia="SimSun" w:hAnsi="Arial" w:cs="Arial"/>
          <w:i/>
          <w:sz w:val="24"/>
          <w:szCs w:val="24"/>
        </w:rPr>
        <w:tab/>
        <w:t xml:space="preserve">diferentes instancias a nivel nacional e internacional y ha </w:t>
      </w:r>
      <w:r w:rsidRPr="00637C22">
        <w:rPr>
          <w:rFonts w:ascii="Arial" w:eastAsia="SimSun" w:hAnsi="Arial" w:cs="Arial"/>
          <w:i/>
          <w:sz w:val="24"/>
          <w:szCs w:val="24"/>
        </w:rPr>
        <w:tab/>
        <w:t xml:space="preserve">implicado que el Estado deba adelantar procesos de reparación colectiva en reconocimiento de las afectaciones causadas por los diferentes actores armados, por el fallo en el deber de protección del que es </w:t>
      </w:r>
      <w:r w:rsidR="00637C22" w:rsidRPr="00637C22">
        <w:rPr>
          <w:rFonts w:ascii="Arial" w:eastAsia="SimSun" w:hAnsi="Arial" w:cs="Arial"/>
          <w:i/>
          <w:sz w:val="24"/>
          <w:szCs w:val="24"/>
        </w:rPr>
        <w:t>titular</w:t>
      </w:r>
      <w:r w:rsidR="00637C22">
        <w:rPr>
          <w:rFonts w:ascii="Arial" w:eastAsia="SimSun" w:hAnsi="Arial" w:cs="Arial"/>
        </w:rPr>
        <w:t>.</w:t>
      </w:r>
      <w:r>
        <w:rPr>
          <w:rFonts w:ascii="Arial" w:eastAsia="SimSun" w:hAnsi="Arial" w:cs="Arial"/>
        </w:rPr>
        <w:t xml:space="preserve"> </w:t>
      </w:r>
      <w:r>
        <w:rPr>
          <w:rStyle w:val="Refdenotaalpie"/>
          <w:rFonts w:ascii="Arial" w:eastAsia="SimSun" w:hAnsi="Arial" w:cs="Arial"/>
        </w:rPr>
        <w:footnoteReference w:id="3"/>
      </w:r>
    </w:p>
    <w:p w14:paraId="051CF972" w14:textId="77777777" w:rsidR="00AA2F3B" w:rsidRDefault="003E09F8">
      <w:pPr>
        <w:jc w:val="both"/>
        <w:rPr>
          <w:rFonts w:ascii="Arial" w:eastAsia="SimSun" w:hAnsi="Arial" w:cs="Arial"/>
          <w:sz w:val="24"/>
          <w:szCs w:val="24"/>
        </w:rPr>
      </w:pPr>
      <w:r>
        <w:rPr>
          <w:rFonts w:ascii="Arial" w:eastAsia="SimSun" w:hAnsi="Arial" w:cs="Arial"/>
          <w:sz w:val="24"/>
          <w:szCs w:val="24"/>
        </w:rPr>
        <w:t xml:space="preserve">Los riesgos contra la vida e integridad de los líderes comunales provienen de diferentes frentes, pero en general tienen sus orígenes en la oposición que realizan a las actividades que ejercen las organizaciones criminales, las pandillas y la </w:t>
      </w:r>
      <w:r>
        <w:rPr>
          <w:rFonts w:ascii="Arial" w:eastAsia="SimSun" w:hAnsi="Arial" w:cs="Arial"/>
          <w:sz w:val="24"/>
          <w:szCs w:val="24"/>
        </w:rPr>
        <w:lastRenderedPageBreak/>
        <w:t>delincuencia común en lo relacionado con el tráfico de estupefacientes, la extorsión y delitos comunes, así como del conflicto armado.</w:t>
      </w:r>
    </w:p>
    <w:p w14:paraId="5E1CA18F" w14:textId="77777777" w:rsidR="009A61BB" w:rsidRDefault="003E09F8">
      <w:pPr>
        <w:jc w:val="both"/>
        <w:rPr>
          <w:rFonts w:ascii="Arial" w:eastAsia="SimSun" w:hAnsi="Arial" w:cs="Arial"/>
          <w:sz w:val="24"/>
          <w:szCs w:val="24"/>
        </w:rPr>
      </w:pPr>
      <w:r>
        <w:rPr>
          <w:rFonts w:ascii="Arial" w:eastAsia="SimSun" w:hAnsi="Arial" w:cs="Arial"/>
          <w:sz w:val="24"/>
          <w:szCs w:val="24"/>
        </w:rPr>
        <w:t xml:space="preserve">No obstante, las acciones del Gobierno para garantizar la vida de los líderes comunales y para facilitar el mejoramiento de su calidad de vida son mínimos, razón </w:t>
      </w:r>
    </w:p>
    <w:p w14:paraId="385FD2EE" w14:textId="77777777" w:rsidR="009A61BB" w:rsidRDefault="009A61BB">
      <w:pPr>
        <w:jc w:val="both"/>
        <w:rPr>
          <w:rFonts w:ascii="Arial" w:eastAsia="SimSun" w:hAnsi="Arial" w:cs="Arial"/>
          <w:sz w:val="24"/>
          <w:szCs w:val="24"/>
        </w:rPr>
      </w:pPr>
    </w:p>
    <w:p w14:paraId="5AF2DB8B" w14:textId="77777777" w:rsidR="009A61BB" w:rsidRDefault="009A61BB">
      <w:pPr>
        <w:jc w:val="both"/>
        <w:rPr>
          <w:rFonts w:ascii="Arial" w:eastAsia="SimSun" w:hAnsi="Arial" w:cs="Arial"/>
          <w:sz w:val="24"/>
          <w:szCs w:val="24"/>
        </w:rPr>
      </w:pPr>
    </w:p>
    <w:p w14:paraId="439A2E4E" w14:textId="4F2BB606" w:rsidR="00E70383" w:rsidRDefault="003E09F8">
      <w:pPr>
        <w:jc w:val="both"/>
        <w:rPr>
          <w:rFonts w:ascii="Arial" w:eastAsia="SimSun" w:hAnsi="Arial" w:cs="Arial"/>
          <w:sz w:val="24"/>
          <w:szCs w:val="24"/>
        </w:rPr>
      </w:pPr>
      <w:r>
        <w:rPr>
          <w:rFonts w:ascii="Arial" w:eastAsia="SimSun" w:hAnsi="Arial" w:cs="Arial"/>
          <w:sz w:val="24"/>
          <w:szCs w:val="24"/>
        </w:rPr>
        <w:t>tiene Ramírez (2015)</w:t>
      </w:r>
      <w:r>
        <w:rPr>
          <w:rFonts w:ascii="Arial" w:eastAsia="SimSun" w:hAnsi="Arial" w:cs="Arial"/>
          <w:sz w:val="13"/>
          <w:szCs w:val="13"/>
        </w:rPr>
        <w:footnoteReference w:id="4"/>
      </w:r>
      <w:r>
        <w:rPr>
          <w:rFonts w:ascii="Arial" w:eastAsia="SimSun" w:hAnsi="Arial" w:cs="Arial"/>
          <w:sz w:val="24"/>
          <w:szCs w:val="24"/>
        </w:rPr>
        <w:t xml:space="preserve"> al señalar que son “</w:t>
      </w:r>
      <w:r w:rsidRPr="00E244AB">
        <w:rPr>
          <w:rFonts w:ascii="Arial" w:eastAsia="SimSun" w:hAnsi="Arial" w:cs="Arial"/>
          <w:i/>
          <w:sz w:val="24"/>
          <w:szCs w:val="24"/>
        </w:rPr>
        <w:t xml:space="preserve">trabajadores de la ciudad y si un líder comunal no tiene bienestar, no puede transmitir bienestar a la comunidad. El compromiso de la administración también es </w:t>
      </w:r>
      <w:r w:rsidR="00FE27D4" w:rsidRPr="00E244AB">
        <w:rPr>
          <w:rFonts w:ascii="Arial" w:eastAsia="SimSun" w:hAnsi="Arial" w:cs="Arial"/>
          <w:i/>
          <w:sz w:val="24"/>
          <w:szCs w:val="24"/>
        </w:rPr>
        <w:t>buscarles</w:t>
      </w:r>
      <w:r w:rsidRPr="00E244AB">
        <w:rPr>
          <w:rFonts w:ascii="Arial" w:eastAsia="SimSun" w:hAnsi="Arial" w:cs="Arial"/>
          <w:i/>
          <w:sz w:val="24"/>
          <w:szCs w:val="24"/>
        </w:rPr>
        <w:t xml:space="preserve"> solución a estos temas y buscar recursos que ayuden al líder y a su comunidad</w:t>
      </w:r>
      <w:r>
        <w:rPr>
          <w:rFonts w:ascii="Arial" w:eastAsia="SimSun" w:hAnsi="Arial" w:cs="Arial"/>
          <w:sz w:val="24"/>
          <w:szCs w:val="24"/>
        </w:rPr>
        <w:t>.”</w:t>
      </w:r>
    </w:p>
    <w:p w14:paraId="0CEF4067" w14:textId="77777777" w:rsidR="00E244AB" w:rsidRDefault="00E244AB">
      <w:pPr>
        <w:jc w:val="both"/>
        <w:rPr>
          <w:rFonts w:ascii="Arial" w:eastAsia="SimSun" w:hAnsi="Arial" w:cs="Arial"/>
          <w:sz w:val="24"/>
          <w:szCs w:val="24"/>
        </w:rPr>
      </w:pPr>
      <w:r>
        <w:rPr>
          <w:rFonts w:ascii="Arial" w:eastAsia="SimSun" w:hAnsi="Arial" w:cs="Arial"/>
          <w:sz w:val="24"/>
          <w:szCs w:val="24"/>
        </w:rPr>
        <w:t>Por tanto, n</w:t>
      </w:r>
      <w:r w:rsidR="003E09F8">
        <w:rPr>
          <w:rFonts w:ascii="Arial" w:eastAsia="SimSun" w:hAnsi="Arial" w:cs="Arial"/>
          <w:sz w:val="24"/>
          <w:szCs w:val="24"/>
        </w:rPr>
        <w:t>o se requiere profundizar en el análisis d</w:t>
      </w:r>
      <w:r>
        <w:rPr>
          <w:rFonts w:ascii="Arial" w:eastAsia="SimSun" w:hAnsi="Arial" w:cs="Arial"/>
          <w:sz w:val="24"/>
          <w:szCs w:val="24"/>
        </w:rPr>
        <w:t>e cada una de las problemáticas</w:t>
      </w:r>
      <w:r w:rsidR="003E09F8">
        <w:rPr>
          <w:rFonts w:ascii="Arial" w:eastAsia="SimSun" w:hAnsi="Arial" w:cs="Arial"/>
          <w:sz w:val="24"/>
          <w:szCs w:val="24"/>
        </w:rPr>
        <w:t xml:space="preserve"> expuestas de manera general, que afectan la seguridad y la vida de los directivos y dignatarios de las Juntas de Acción Comunal quienes por el accionar indiscriminado de la delincuencia común y organizada terminaron convertidos en un </w:t>
      </w:r>
      <w:r w:rsidR="003E09F8" w:rsidRPr="00F06A9B">
        <w:rPr>
          <w:rFonts w:ascii="Arial" w:eastAsia="SimSun" w:hAnsi="Arial" w:cs="Arial"/>
          <w:b/>
          <w:sz w:val="24"/>
          <w:szCs w:val="24"/>
        </w:rPr>
        <w:t>grupo vulnerable de ciudadanos</w:t>
      </w:r>
      <w:r>
        <w:rPr>
          <w:rFonts w:ascii="Arial" w:eastAsia="SimSun" w:hAnsi="Arial" w:cs="Arial"/>
          <w:sz w:val="24"/>
          <w:szCs w:val="24"/>
        </w:rPr>
        <w:t>.</w:t>
      </w:r>
      <w:r w:rsidR="003E09F8">
        <w:rPr>
          <w:rFonts w:ascii="Arial" w:eastAsia="SimSun" w:hAnsi="Arial" w:cs="Arial"/>
          <w:sz w:val="24"/>
          <w:szCs w:val="24"/>
        </w:rPr>
        <w:t xml:space="preserve"> </w:t>
      </w:r>
    </w:p>
    <w:p w14:paraId="51866FA1" w14:textId="77777777" w:rsidR="00AA2F3B" w:rsidRDefault="00DD4272">
      <w:pPr>
        <w:jc w:val="both"/>
        <w:rPr>
          <w:rFonts w:ascii="Arial" w:eastAsia="SimSun" w:hAnsi="Arial" w:cs="Arial"/>
          <w:sz w:val="24"/>
          <w:szCs w:val="24"/>
        </w:rPr>
      </w:pPr>
      <w:r>
        <w:rPr>
          <w:rFonts w:ascii="Arial" w:eastAsia="SimSun" w:hAnsi="Arial" w:cs="Arial"/>
          <w:sz w:val="24"/>
          <w:szCs w:val="24"/>
        </w:rPr>
        <w:t>Concluyo</w:t>
      </w:r>
      <w:r w:rsidR="00E244AB">
        <w:rPr>
          <w:rFonts w:ascii="Arial" w:eastAsia="SimSun" w:hAnsi="Arial" w:cs="Arial"/>
          <w:sz w:val="24"/>
          <w:szCs w:val="24"/>
        </w:rPr>
        <w:t>,</w:t>
      </w:r>
      <w:r w:rsidR="003E09F8">
        <w:rPr>
          <w:rFonts w:ascii="Arial" w:eastAsia="SimSun" w:hAnsi="Arial" w:cs="Arial"/>
          <w:sz w:val="24"/>
          <w:szCs w:val="24"/>
        </w:rPr>
        <w:t xml:space="preserve"> que es necesario que el Estado proceda a establecer mecanismos que contribuyan al mejoramiento de la calidad de vida de los directivos comunales, en aspectos básicos como la seguridad social en salud, así como el aumento de sus derechos con el objeto de incentivar la participación ciudadana en las Juntas de Acción Comunal, </w:t>
      </w:r>
      <w:r w:rsidR="00E244AB">
        <w:rPr>
          <w:rFonts w:ascii="Arial" w:eastAsia="SimSun" w:hAnsi="Arial" w:cs="Arial"/>
          <w:sz w:val="24"/>
          <w:szCs w:val="24"/>
        </w:rPr>
        <w:t xml:space="preserve">tal y </w:t>
      </w:r>
      <w:r w:rsidR="003E09F8">
        <w:rPr>
          <w:rFonts w:ascii="Arial" w:eastAsia="SimSun" w:hAnsi="Arial" w:cs="Arial"/>
          <w:sz w:val="24"/>
          <w:szCs w:val="24"/>
        </w:rPr>
        <w:t xml:space="preserve">como </w:t>
      </w:r>
      <w:r w:rsidR="00E244AB">
        <w:rPr>
          <w:rFonts w:ascii="Arial" w:eastAsia="SimSun" w:hAnsi="Arial" w:cs="Arial"/>
          <w:sz w:val="24"/>
          <w:szCs w:val="24"/>
        </w:rPr>
        <w:t>lo he</w:t>
      </w:r>
      <w:r w:rsidR="003E09F8">
        <w:rPr>
          <w:rFonts w:ascii="Arial" w:eastAsia="SimSun" w:hAnsi="Arial" w:cs="Arial"/>
          <w:sz w:val="24"/>
          <w:szCs w:val="24"/>
        </w:rPr>
        <w:t xml:space="preserve"> pro</w:t>
      </w:r>
      <w:r w:rsidR="00E244AB">
        <w:rPr>
          <w:rFonts w:ascii="Arial" w:eastAsia="SimSun" w:hAnsi="Arial" w:cs="Arial"/>
          <w:sz w:val="24"/>
          <w:szCs w:val="24"/>
        </w:rPr>
        <w:t>puesto</w:t>
      </w:r>
      <w:r w:rsidR="003E09F8">
        <w:rPr>
          <w:rFonts w:ascii="Arial" w:eastAsia="SimSun" w:hAnsi="Arial" w:cs="Arial"/>
          <w:sz w:val="24"/>
          <w:szCs w:val="24"/>
        </w:rPr>
        <w:t xml:space="preserve"> </w:t>
      </w:r>
      <w:r w:rsidR="00E244AB">
        <w:rPr>
          <w:rFonts w:ascii="Arial" w:eastAsia="SimSun" w:hAnsi="Arial" w:cs="Arial"/>
          <w:sz w:val="24"/>
          <w:szCs w:val="24"/>
        </w:rPr>
        <w:t>en este</w:t>
      </w:r>
      <w:r w:rsidR="003E09F8">
        <w:rPr>
          <w:rFonts w:ascii="Arial" w:eastAsia="SimSun" w:hAnsi="Arial" w:cs="Arial"/>
          <w:sz w:val="24"/>
          <w:szCs w:val="24"/>
        </w:rPr>
        <w:t xml:space="preserve"> proyecto de ley.</w:t>
      </w:r>
    </w:p>
    <w:p w14:paraId="2D7566E1" w14:textId="77777777" w:rsidR="00BC2A89" w:rsidRDefault="00BC2A89">
      <w:pPr>
        <w:jc w:val="both"/>
        <w:rPr>
          <w:rFonts w:ascii="Arial" w:eastAsia="SimSun" w:hAnsi="Arial" w:cs="Arial"/>
          <w:sz w:val="24"/>
          <w:szCs w:val="24"/>
        </w:rPr>
      </w:pPr>
      <w:r>
        <w:rPr>
          <w:rFonts w:ascii="Arial" w:eastAsia="SimSun" w:hAnsi="Arial" w:cs="Arial"/>
          <w:sz w:val="24"/>
          <w:szCs w:val="24"/>
        </w:rPr>
        <w:t>Por último, es loable para todos los ciudadanos hacer uso de los salones comunales, dispuestos para diferentes actividades y las cuales fomentan a su vez la integración social en las comunidades. Alrededor de este asunto se han venido presentando serias quejas por parte de la comunidad, donde el acceso a los salones</w:t>
      </w:r>
      <w:r w:rsidR="00EE0CCE">
        <w:rPr>
          <w:rFonts w:ascii="Arial" w:eastAsia="SimSun" w:hAnsi="Arial" w:cs="Arial"/>
          <w:sz w:val="24"/>
          <w:szCs w:val="24"/>
        </w:rPr>
        <w:t xml:space="preserve"> comunales</w:t>
      </w:r>
      <w:r>
        <w:rPr>
          <w:rFonts w:ascii="Arial" w:eastAsia="SimSun" w:hAnsi="Arial" w:cs="Arial"/>
          <w:sz w:val="24"/>
          <w:szCs w:val="24"/>
        </w:rPr>
        <w:t xml:space="preserve"> se ha convertido en una seria problemática, ya que, muchos se han visto excluidos por ideologías políticas. Es decir</w:t>
      </w:r>
      <w:r w:rsidR="00EE0CCE">
        <w:rPr>
          <w:rFonts w:ascii="Arial" w:eastAsia="SimSun" w:hAnsi="Arial" w:cs="Arial"/>
          <w:sz w:val="24"/>
          <w:szCs w:val="24"/>
        </w:rPr>
        <w:t>,</w:t>
      </w:r>
      <w:r>
        <w:rPr>
          <w:rFonts w:ascii="Arial" w:eastAsia="SimSun" w:hAnsi="Arial" w:cs="Arial"/>
          <w:sz w:val="24"/>
          <w:szCs w:val="24"/>
        </w:rPr>
        <w:t xml:space="preserve"> quienes en su momento realizan el respectivo procedimiento para acceder a los salones comunales, en muchas de las </w:t>
      </w:r>
      <w:r w:rsidR="00EE0CCE">
        <w:rPr>
          <w:rFonts w:ascii="Arial" w:eastAsia="SimSun" w:hAnsi="Arial" w:cs="Arial"/>
          <w:sz w:val="24"/>
          <w:szCs w:val="24"/>
        </w:rPr>
        <w:lastRenderedPageBreak/>
        <w:t>ocasiones</w:t>
      </w:r>
      <w:r>
        <w:rPr>
          <w:rFonts w:ascii="Arial" w:eastAsia="SimSun" w:hAnsi="Arial" w:cs="Arial"/>
          <w:sz w:val="24"/>
          <w:szCs w:val="24"/>
        </w:rPr>
        <w:t xml:space="preserve"> no lo logran, por el simple hecho de no compartir la misma ideología política con los directivos o dignatarios de las J.A.C. </w:t>
      </w:r>
    </w:p>
    <w:p w14:paraId="0BF89517" w14:textId="542828FA" w:rsidR="00BC2A89" w:rsidRDefault="00BC2A89">
      <w:pPr>
        <w:jc w:val="both"/>
        <w:rPr>
          <w:rFonts w:ascii="Arial" w:eastAsia="SimSun" w:hAnsi="Arial" w:cs="Arial"/>
          <w:sz w:val="24"/>
          <w:szCs w:val="24"/>
        </w:rPr>
      </w:pPr>
      <w:r>
        <w:rPr>
          <w:rFonts w:ascii="Arial" w:eastAsia="SimSun" w:hAnsi="Arial" w:cs="Arial"/>
          <w:sz w:val="24"/>
          <w:szCs w:val="24"/>
        </w:rPr>
        <w:t xml:space="preserve">En razón, a lo anterior se propone </w:t>
      </w:r>
      <w:r w:rsidR="009D1490">
        <w:rPr>
          <w:rFonts w:ascii="Arial" w:eastAsia="SimSun" w:hAnsi="Arial" w:cs="Arial"/>
          <w:sz w:val="24"/>
          <w:szCs w:val="24"/>
        </w:rPr>
        <w:t>fortalecer los espacios d</w:t>
      </w:r>
      <w:r w:rsidR="009654D1">
        <w:rPr>
          <w:rFonts w:ascii="Arial" w:eastAsia="SimSun" w:hAnsi="Arial" w:cs="Arial"/>
          <w:sz w:val="24"/>
          <w:szCs w:val="24"/>
        </w:rPr>
        <w:t>emocráticos</w:t>
      </w:r>
      <w:r>
        <w:rPr>
          <w:rFonts w:ascii="Arial" w:eastAsia="SimSun" w:hAnsi="Arial" w:cs="Arial"/>
          <w:sz w:val="24"/>
          <w:szCs w:val="24"/>
        </w:rPr>
        <w:t xml:space="preserve"> </w:t>
      </w:r>
      <w:r w:rsidR="009D1490">
        <w:rPr>
          <w:rFonts w:ascii="Arial" w:eastAsia="SimSun" w:hAnsi="Arial" w:cs="Arial"/>
          <w:sz w:val="24"/>
          <w:szCs w:val="24"/>
        </w:rPr>
        <w:t>y, promoviendo</w:t>
      </w:r>
      <w:r w:rsidR="009654D1">
        <w:rPr>
          <w:rFonts w:ascii="Arial" w:eastAsia="SimSun" w:hAnsi="Arial" w:cs="Arial"/>
          <w:sz w:val="24"/>
          <w:szCs w:val="24"/>
        </w:rPr>
        <w:t xml:space="preserve"> siempre</w:t>
      </w:r>
      <w:r w:rsidR="00EB5FF2">
        <w:rPr>
          <w:rFonts w:ascii="Arial" w:eastAsia="SimSun" w:hAnsi="Arial" w:cs="Arial"/>
          <w:sz w:val="24"/>
          <w:szCs w:val="24"/>
        </w:rPr>
        <w:t xml:space="preserve"> procesos democráticos</w:t>
      </w:r>
      <w:r w:rsidR="009D1490">
        <w:rPr>
          <w:rFonts w:ascii="Arial" w:eastAsia="SimSun" w:hAnsi="Arial" w:cs="Arial"/>
          <w:sz w:val="24"/>
          <w:szCs w:val="24"/>
        </w:rPr>
        <w:t>, transparentes y equitativos</w:t>
      </w:r>
      <w:r w:rsidR="00EB5FF2">
        <w:rPr>
          <w:rFonts w:ascii="Arial" w:eastAsia="SimSun" w:hAnsi="Arial" w:cs="Arial"/>
          <w:sz w:val="24"/>
          <w:szCs w:val="24"/>
        </w:rPr>
        <w:t xml:space="preserve"> con la comunidad.</w:t>
      </w:r>
      <w:r>
        <w:rPr>
          <w:rFonts w:ascii="Arial" w:eastAsia="SimSun" w:hAnsi="Arial" w:cs="Arial"/>
          <w:sz w:val="24"/>
          <w:szCs w:val="24"/>
        </w:rPr>
        <w:t xml:space="preserve"> </w:t>
      </w:r>
    </w:p>
    <w:p w14:paraId="7853D09A" w14:textId="77777777" w:rsidR="009A61BB" w:rsidRDefault="009A61BB">
      <w:pPr>
        <w:jc w:val="both"/>
        <w:rPr>
          <w:rFonts w:ascii="Arial" w:eastAsia="SimSun" w:hAnsi="Arial" w:cs="Arial"/>
          <w:sz w:val="24"/>
          <w:szCs w:val="24"/>
        </w:rPr>
      </w:pPr>
    </w:p>
    <w:p w14:paraId="58DB01B6" w14:textId="77777777" w:rsidR="009A61BB" w:rsidRDefault="009A61BB">
      <w:pPr>
        <w:jc w:val="both"/>
        <w:rPr>
          <w:rFonts w:ascii="Arial" w:eastAsia="SimSun" w:hAnsi="Arial" w:cs="Arial"/>
          <w:sz w:val="24"/>
          <w:szCs w:val="24"/>
        </w:rPr>
      </w:pPr>
    </w:p>
    <w:p w14:paraId="5A7C548B" w14:textId="42768BB9" w:rsidR="00C95899" w:rsidRDefault="00981CD2">
      <w:pPr>
        <w:jc w:val="both"/>
        <w:rPr>
          <w:rFonts w:ascii="Arial" w:eastAsia="SimSun" w:hAnsi="Arial" w:cs="Arial"/>
          <w:sz w:val="24"/>
          <w:szCs w:val="24"/>
        </w:rPr>
      </w:pPr>
      <w:r>
        <w:rPr>
          <w:rFonts w:ascii="Arial" w:eastAsia="SimSun" w:hAnsi="Arial" w:cs="Arial"/>
          <w:sz w:val="24"/>
          <w:szCs w:val="24"/>
        </w:rPr>
        <w:t>Por las anteriores consideraciones se estima pertinente someter al Honorable Congreso de la Republica el siguiente Proyecto de Ley.</w:t>
      </w:r>
    </w:p>
    <w:p w14:paraId="6EC43362" w14:textId="77777777" w:rsidR="00981CD2" w:rsidRDefault="00981CD2">
      <w:pPr>
        <w:jc w:val="both"/>
        <w:rPr>
          <w:rFonts w:ascii="Arial" w:eastAsia="SimSun" w:hAnsi="Arial" w:cs="Arial"/>
          <w:sz w:val="24"/>
          <w:szCs w:val="24"/>
        </w:rPr>
      </w:pPr>
    </w:p>
    <w:p w14:paraId="77F41D1A" w14:textId="77777777" w:rsidR="00AA2F3B" w:rsidRDefault="00C95899">
      <w:pPr>
        <w:pStyle w:val="parraf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Del Honorable Representante</w:t>
      </w:r>
      <w:r w:rsidR="003E09F8">
        <w:rPr>
          <w:rFonts w:ascii="Arial" w:hAnsi="Arial" w:cs="Arial"/>
          <w:color w:val="000000" w:themeColor="text1"/>
        </w:rPr>
        <w:t>,</w:t>
      </w:r>
    </w:p>
    <w:p w14:paraId="6B0D5ADD" w14:textId="77777777" w:rsidR="00C95899" w:rsidRDefault="00C95899">
      <w:pPr>
        <w:pStyle w:val="parrafo"/>
        <w:shd w:val="clear" w:color="auto" w:fill="FFFFFF"/>
        <w:spacing w:before="0" w:beforeAutospacing="0" w:after="0" w:afterAutospacing="0" w:line="276" w:lineRule="auto"/>
        <w:jc w:val="both"/>
        <w:rPr>
          <w:rFonts w:ascii="Arial" w:hAnsi="Arial" w:cs="Arial"/>
          <w:color w:val="000000" w:themeColor="text1"/>
        </w:rPr>
      </w:pPr>
    </w:p>
    <w:p w14:paraId="7A63CA31" w14:textId="77777777" w:rsidR="00981CD2" w:rsidRDefault="00981CD2">
      <w:pPr>
        <w:pStyle w:val="parrafo"/>
        <w:shd w:val="clear" w:color="auto" w:fill="FFFFFF"/>
        <w:spacing w:before="0" w:beforeAutospacing="0" w:after="0" w:afterAutospacing="0" w:line="276" w:lineRule="auto"/>
        <w:jc w:val="both"/>
        <w:rPr>
          <w:rFonts w:ascii="Arial" w:hAnsi="Arial" w:cs="Arial"/>
          <w:color w:val="000000" w:themeColor="text1"/>
        </w:rPr>
      </w:pPr>
    </w:p>
    <w:p w14:paraId="6150A805" w14:textId="77777777" w:rsidR="00C95899" w:rsidRDefault="00C95899">
      <w:pPr>
        <w:pStyle w:val="parrafo"/>
        <w:shd w:val="clear" w:color="auto" w:fill="FFFFFF"/>
        <w:spacing w:before="0" w:beforeAutospacing="0" w:after="0" w:afterAutospacing="0" w:line="276" w:lineRule="auto"/>
        <w:jc w:val="both"/>
        <w:rPr>
          <w:rFonts w:ascii="Arial" w:hAnsi="Arial" w:cs="Arial"/>
          <w:color w:val="000000" w:themeColor="text1"/>
        </w:rPr>
      </w:pPr>
    </w:p>
    <w:p w14:paraId="6E4AA925" w14:textId="77777777" w:rsidR="00C95899" w:rsidRDefault="00C95899">
      <w:pPr>
        <w:pStyle w:val="parrafo"/>
        <w:shd w:val="clear" w:color="auto" w:fill="FFFFFF"/>
        <w:spacing w:before="0" w:beforeAutospacing="0" w:after="0" w:afterAutospacing="0" w:line="276" w:lineRule="auto"/>
        <w:jc w:val="both"/>
        <w:rPr>
          <w:rFonts w:ascii="Arial" w:hAnsi="Arial" w:cs="Arial"/>
          <w:color w:val="000000" w:themeColor="text1"/>
        </w:rPr>
      </w:pPr>
    </w:p>
    <w:p w14:paraId="4147EEC5" w14:textId="77777777" w:rsidR="00AA2F3B"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14:paraId="7F9FDEFE" w14:textId="77777777" w:rsidR="00AA2F3B" w:rsidRDefault="003E09F8">
      <w:pPr>
        <w:pStyle w:val="parrafo"/>
        <w:shd w:val="clear" w:color="auto" w:fill="FFFFFF"/>
        <w:spacing w:before="0" w:beforeAutospacing="0" w:after="0" w:afterAutospacing="0" w:line="276" w:lineRule="auto"/>
        <w:jc w:val="center"/>
        <w:rPr>
          <w:rFonts w:ascii="Arial" w:hAnsi="Arial" w:cs="Arial"/>
          <w:b/>
          <w:color w:val="000000" w:themeColor="text1"/>
        </w:rPr>
      </w:pPr>
      <w:r>
        <w:rPr>
          <w:rFonts w:ascii="Arial" w:hAnsi="Arial" w:cs="Arial"/>
          <w:b/>
          <w:color w:val="000000" w:themeColor="text1"/>
        </w:rPr>
        <w:t>EDWARD DAVID RODRÍGUEZ RODRÍGUEZ</w:t>
      </w:r>
    </w:p>
    <w:p w14:paraId="333AB7E7" w14:textId="77777777" w:rsidR="00AA2F3B" w:rsidRDefault="003E09F8">
      <w:pPr>
        <w:pStyle w:val="parrafo"/>
        <w:shd w:val="clear" w:color="auto" w:fill="FFFFFF"/>
        <w:spacing w:before="0" w:beforeAutospacing="0" w:after="0" w:afterAutospacing="0" w:line="276" w:lineRule="auto"/>
        <w:jc w:val="center"/>
        <w:rPr>
          <w:rFonts w:ascii="Arial" w:hAnsi="Arial" w:cs="Arial"/>
          <w:color w:val="000000" w:themeColor="text1"/>
        </w:rPr>
      </w:pPr>
      <w:r>
        <w:rPr>
          <w:rFonts w:ascii="Arial" w:hAnsi="Arial" w:cs="Arial"/>
          <w:color w:val="000000" w:themeColor="text1"/>
        </w:rPr>
        <w:t>Representante a la Cámara por Bogotá, D.C.</w:t>
      </w:r>
    </w:p>
    <w:p w14:paraId="62C2055F" w14:textId="0123A95A" w:rsidR="00C95899" w:rsidRDefault="00C95899" w:rsidP="002A3473">
      <w:pPr>
        <w:pStyle w:val="articulo"/>
        <w:shd w:val="clear" w:color="auto" w:fill="FFFFFF"/>
        <w:spacing w:before="0" w:beforeAutospacing="0" w:after="0" w:afterAutospacing="0" w:line="276" w:lineRule="auto"/>
        <w:rPr>
          <w:rFonts w:ascii="Arial" w:hAnsi="Arial" w:cs="Arial"/>
          <w:bCs/>
          <w:color w:val="000000" w:themeColor="text1"/>
        </w:rPr>
      </w:pPr>
    </w:p>
    <w:sectPr w:rsidR="00C95899">
      <w:headerReference w:type="default" r:id="rId9"/>
      <w:footerReference w:type="default" r:id="rId10"/>
      <w:pgSz w:w="12240" w:h="15840"/>
      <w:pgMar w:top="1701" w:right="1701"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48CF" w14:textId="77777777" w:rsidR="00FC64EB" w:rsidRDefault="00FC64EB">
      <w:pPr>
        <w:spacing w:after="0" w:line="240" w:lineRule="auto"/>
      </w:pPr>
      <w:r>
        <w:separator/>
      </w:r>
    </w:p>
  </w:endnote>
  <w:endnote w:type="continuationSeparator" w:id="0">
    <w:p w14:paraId="7FEB90A9" w14:textId="77777777" w:rsidR="00FC64EB" w:rsidRDefault="00FC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 Sans">
    <w:altName w:val="Segoe Print"/>
    <w:charset w:val="00"/>
    <w:family w:val="auto"/>
    <w:pitch w:val="default"/>
  </w:font>
  <w:font w:name="proximanova">
    <w:altName w:val="Segoe Print"/>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909A" w14:textId="02672B22" w:rsidR="009A61BB" w:rsidRPr="009A61BB" w:rsidRDefault="009A61BB" w:rsidP="009A61BB">
    <w:pPr>
      <w:tabs>
        <w:tab w:val="center" w:pos="4419"/>
        <w:tab w:val="right" w:pos="8838"/>
      </w:tabs>
      <w:spacing w:after="0" w:line="240" w:lineRule="auto"/>
      <w:jc w:val="center"/>
      <w:rPr>
        <w:rFonts w:ascii="Arial" w:hAnsi="Arial" w:cs="Arial"/>
        <w:b/>
        <w:spacing w:val="60"/>
        <w:sz w:val="18"/>
        <w:szCs w:val="18"/>
      </w:rPr>
    </w:pPr>
    <w:r w:rsidRPr="009A61BB">
      <w:rPr>
        <w:rFonts w:ascii="Arial" w:hAnsi="Arial" w:cs="Arial"/>
        <w:b/>
        <w:spacing w:val="60"/>
        <w:sz w:val="18"/>
        <w:szCs w:val="18"/>
      </w:rPr>
      <w:t xml:space="preserve">Edificio Nuevo del Congreso </w:t>
    </w:r>
  </w:p>
  <w:p w14:paraId="6A5E69A7" w14:textId="77777777" w:rsidR="009A61BB" w:rsidRPr="009A61BB" w:rsidRDefault="009A61BB" w:rsidP="009A61BB">
    <w:pPr>
      <w:tabs>
        <w:tab w:val="center" w:pos="4419"/>
        <w:tab w:val="right" w:pos="8838"/>
      </w:tabs>
      <w:spacing w:after="0" w:line="240" w:lineRule="auto"/>
      <w:jc w:val="center"/>
      <w:rPr>
        <w:rFonts w:ascii="Arial" w:hAnsi="Arial" w:cs="Arial"/>
        <w:b/>
        <w:spacing w:val="60"/>
        <w:sz w:val="18"/>
        <w:szCs w:val="18"/>
      </w:rPr>
    </w:pPr>
    <w:r w:rsidRPr="009A61BB">
      <w:rPr>
        <w:rFonts w:ascii="Arial" w:hAnsi="Arial" w:cs="Arial"/>
        <w:b/>
        <w:spacing w:val="60"/>
        <w:sz w:val="18"/>
        <w:szCs w:val="18"/>
      </w:rPr>
      <w:t>Carrera 7 N° 8 – 68 Oficina:435B</w:t>
    </w:r>
  </w:p>
  <w:p w14:paraId="43081E15" w14:textId="77777777" w:rsidR="009A61BB" w:rsidRPr="009A61BB" w:rsidRDefault="009A61BB" w:rsidP="009A61BB">
    <w:pPr>
      <w:tabs>
        <w:tab w:val="center" w:pos="4419"/>
        <w:tab w:val="right" w:pos="8838"/>
      </w:tabs>
      <w:spacing w:after="0" w:line="240" w:lineRule="auto"/>
      <w:jc w:val="center"/>
      <w:rPr>
        <w:rFonts w:ascii="Arial" w:hAnsi="Arial" w:cs="Arial"/>
        <w:b/>
        <w:spacing w:val="60"/>
        <w:sz w:val="18"/>
        <w:szCs w:val="18"/>
        <w:lang w:val="en-US"/>
      </w:rPr>
    </w:pPr>
    <w:r w:rsidRPr="009A61BB">
      <w:rPr>
        <w:rFonts w:ascii="Arial" w:hAnsi="Arial" w:cs="Arial"/>
        <w:b/>
        <w:spacing w:val="60"/>
        <w:sz w:val="18"/>
        <w:szCs w:val="18"/>
        <w:lang w:val="en-US"/>
      </w:rPr>
      <w:t xml:space="preserve">Teléfono: 4325100 Ext. 3793-3794 </w:t>
    </w:r>
  </w:p>
  <w:p w14:paraId="2976F37B" w14:textId="77777777" w:rsidR="009A61BB" w:rsidRPr="009A61BB" w:rsidRDefault="009A61BB" w:rsidP="009A61BB">
    <w:pPr>
      <w:tabs>
        <w:tab w:val="center" w:pos="4419"/>
        <w:tab w:val="right" w:pos="8838"/>
      </w:tabs>
      <w:spacing w:after="0" w:line="240" w:lineRule="auto"/>
      <w:jc w:val="center"/>
      <w:rPr>
        <w:rFonts w:ascii="Arial" w:hAnsi="Arial" w:cs="Arial"/>
        <w:b/>
        <w:spacing w:val="60"/>
        <w:sz w:val="18"/>
        <w:szCs w:val="18"/>
        <w:lang w:val="en-US"/>
      </w:rPr>
    </w:pPr>
    <w:r w:rsidRPr="009A61BB">
      <w:rPr>
        <w:rFonts w:ascii="Arial" w:hAnsi="Arial" w:cs="Arial"/>
        <w:noProof/>
        <w:sz w:val="18"/>
        <w:szCs w:val="18"/>
        <w:lang w:eastAsia="es-CO"/>
      </w:rPr>
      <w:drawing>
        <wp:anchor distT="0" distB="0" distL="114300" distR="114300" simplePos="0" relativeHeight="251659264" behindDoc="1" locked="0" layoutInCell="1" allowOverlap="1" wp14:anchorId="53678615" wp14:editId="458FA9A6">
          <wp:simplePos x="0" y="0"/>
          <wp:positionH relativeFrom="margin">
            <wp:align>center</wp:align>
          </wp:positionH>
          <wp:positionV relativeFrom="paragraph">
            <wp:posOffset>169434</wp:posOffset>
          </wp:positionV>
          <wp:extent cx="3114675" cy="2667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4675" cy="266700"/>
                  </a:xfrm>
                  <a:prstGeom prst="rect">
                    <a:avLst/>
                  </a:prstGeom>
                  <a:noFill/>
                  <a:ln>
                    <a:noFill/>
                  </a:ln>
                </pic:spPr>
              </pic:pic>
            </a:graphicData>
          </a:graphic>
        </wp:anchor>
      </w:drawing>
    </w:r>
    <w:r w:rsidRPr="009A61BB">
      <w:rPr>
        <w:rFonts w:ascii="Arial" w:hAnsi="Arial" w:cs="Arial"/>
        <w:b/>
        <w:spacing w:val="60"/>
        <w:sz w:val="18"/>
        <w:szCs w:val="18"/>
        <w:lang w:val="en-US"/>
      </w:rPr>
      <w:t>Email: edrcamara@gmail.com</w:t>
    </w:r>
  </w:p>
  <w:p w14:paraId="75CF3FE1" w14:textId="77777777" w:rsidR="00AA2F3B" w:rsidRPr="009A61BB" w:rsidRDefault="00AA2F3B">
    <w:pPr>
      <w:pStyle w:val="Piedepgina"/>
      <w:spacing w:after="0"/>
      <w:jc w:val="center"/>
      <w:rPr>
        <w:rFonts w:ascii="Gill Sans MT" w:hAnsi="Gill Sans MT"/>
        <w:spacing w:val="60"/>
        <w:sz w:val="20"/>
        <w:szCs w:val="20"/>
        <w:lang w:val="en-US"/>
      </w:rPr>
    </w:pPr>
  </w:p>
  <w:p w14:paraId="2AD29C24" w14:textId="3B973DED" w:rsidR="00AA2F3B" w:rsidRPr="009A61BB" w:rsidRDefault="00AA2F3B">
    <w:pPr>
      <w:pStyle w:val="Piedepgina"/>
      <w:ind w:right="360"/>
      <w:jc w:val="center"/>
      <w:rPr>
        <w:lang w:val="en-US"/>
      </w:rPr>
    </w:pPr>
  </w:p>
  <w:p w14:paraId="6CBCDF3A" w14:textId="77777777" w:rsidR="00AA2F3B" w:rsidRPr="009A61BB" w:rsidRDefault="00AA2F3B">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0377" w14:textId="77777777" w:rsidR="00FC64EB" w:rsidRDefault="00FC64EB">
      <w:pPr>
        <w:spacing w:after="0" w:line="240" w:lineRule="auto"/>
      </w:pPr>
      <w:r>
        <w:separator/>
      </w:r>
    </w:p>
  </w:footnote>
  <w:footnote w:type="continuationSeparator" w:id="0">
    <w:p w14:paraId="4FE88A1F" w14:textId="77777777" w:rsidR="00FC64EB" w:rsidRDefault="00FC64EB">
      <w:pPr>
        <w:spacing w:after="0" w:line="240" w:lineRule="auto"/>
      </w:pPr>
      <w:r>
        <w:continuationSeparator/>
      </w:r>
    </w:p>
  </w:footnote>
  <w:footnote w:id="1">
    <w:p w14:paraId="7DAD1D7D" w14:textId="77777777" w:rsidR="00AA2F3B" w:rsidRDefault="003E09F8">
      <w:pPr>
        <w:pStyle w:val="Textonotaalfinal"/>
        <w:jc w:val="both"/>
        <w:rPr>
          <w:rFonts w:asciiTheme="minorHAnsi"/>
          <w:sz w:val="18"/>
          <w:szCs w:val="18"/>
        </w:rPr>
      </w:pPr>
      <w:r>
        <w:rPr>
          <w:rStyle w:val="Refdenotaalpie"/>
        </w:rPr>
        <w:footnoteRef/>
      </w:r>
      <w:r>
        <w:t xml:space="preserve"> </w:t>
      </w:r>
      <w:r>
        <w:rPr>
          <w:rFonts w:asciiTheme="minorHAnsi" w:eastAsia="SimSun" w:hAnsi="SimSun" w:cs="SimSun"/>
          <w:sz w:val="18"/>
          <w:szCs w:val="18"/>
        </w:rPr>
        <w:t>.OLGA ELENA JARAMILLO G., 2009, pp. 59 Universidad Javeriana. Obligatorias en la relaci</w:t>
      </w:r>
      <w:r>
        <w:rPr>
          <w:rFonts w:asciiTheme="minorHAnsi" w:eastAsia="SimSun" w:hAnsi="SimSun" w:cs="SimSun"/>
          <w:sz w:val="18"/>
          <w:szCs w:val="18"/>
        </w:rPr>
        <w:t>ó</w:t>
      </w:r>
      <w:r>
        <w:rPr>
          <w:rFonts w:asciiTheme="minorHAnsi" w:eastAsia="SimSun" w:hAnsi="SimSun" w:cs="SimSun"/>
          <w:sz w:val="18"/>
          <w:szCs w:val="18"/>
        </w:rPr>
        <w:t>n con el Estado y sus estructuras.. Bogot</w:t>
      </w:r>
      <w:r>
        <w:rPr>
          <w:rFonts w:asciiTheme="minorHAnsi" w:eastAsia="SimSun" w:hAnsi="SimSun" w:cs="SimSun"/>
          <w:sz w:val="18"/>
          <w:szCs w:val="18"/>
        </w:rPr>
        <w:t>á</w:t>
      </w:r>
      <w:r>
        <w:rPr>
          <w:rFonts w:asciiTheme="minorHAnsi" w:eastAsia="SimSun" w:hAnsi="SimSun" w:cs="SimSun"/>
          <w:sz w:val="18"/>
          <w:szCs w:val="18"/>
        </w:rPr>
        <w:t xml:space="preserve">.http://www.javeriana.edu.co/biblos/tesis/eambientales/tesis18.pdf </w:t>
      </w:r>
    </w:p>
    <w:p w14:paraId="75514210" w14:textId="77777777" w:rsidR="00AA2F3B" w:rsidRDefault="00AA2F3B">
      <w:pPr>
        <w:pStyle w:val="Textonotapie"/>
      </w:pPr>
    </w:p>
  </w:footnote>
  <w:footnote w:id="2">
    <w:p w14:paraId="4960512E" w14:textId="77777777" w:rsidR="00AA2F3B" w:rsidRPr="00440E15" w:rsidRDefault="003E09F8">
      <w:pPr>
        <w:pStyle w:val="Ttulo1"/>
        <w:shd w:val="clear" w:color="auto" w:fill="FFFFFF"/>
        <w:spacing w:line="210" w:lineRule="atLeast"/>
        <w:jc w:val="both"/>
        <w:textAlignment w:val="baseline"/>
        <w:rPr>
          <w:rFonts w:ascii="proximanova" w:eastAsia="proximanova" w:hAnsi="proximanova" w:cs="proximanova" w:hint="default"/>
          <w:color w:val="010101"/>
          <w:sz w:val="42"/>
          <w:szCs w:val="42"/>
          <w:lang w:val="es-CO"/>
        </w:rPr>
      </w:pPr>
      <w:r>
        <w:rPr>
          <w:rFonts w:ascii="Calibri" w:eastAsia="Calibri" w:hAnsi="Calibri" w:hint="default"/>
          <w:b w:val="0"/>
          <w:bCs w:val="0"/>
          <w:kern w:val="0"/>
          <w:sz w:val="13"/>
          <w:szCs w:val="13"/>
          <w:lang w:val="es-CO" w:eastAsia="en-US"/>
        </w:rPr>
        <w:footnoteRef/>
      </w:r>
      <w:r>
        <w:rPr>
          <w:rFonts w:ascii="Calibri" w:eastAsia="Calibri" w:hAnsi="Calibri" w:hint="default"/>
          <w:b w:val="0"/>
          <w:bCs w:val="0"/>
          <w:kern w:val="0"/>
          <w:sz w:val="18"/>
          <w:szCs w:val="18"/>
          <w:lang w:val="es-CO" w:eastAsia="en-US"/>
        </w:rPr>
        <w:t xml:space="preserve"> Caracol. Cúcuta, 2017. Ong denuncia riesgo para la actividad comunal en Cúcuta</w:t>
      </w:r>
    </w:p>
    <w:p w14:paraId="0F1724CF" w14:textId="77777777" w:rsidR="00AA2F3B" w:rsidRDefault="003E09F8">
      <w:pPr>
        <w:pStyle w:val="Textonotapie"/>
      </w:pPr>
      <w:r>
        <w:t>http://caracol.com.co/emisora/2016/08/17/cucuta/1471447068_873684.html</w:t>
      </w:r>
    </w:p>
  </w:footnote>
  <w:footnote w:id="3">
    <w:p w14:paraId="05EBDD8A" w14:textId="77777777" w:rsidR="00AA2F3B" w:rsidRDefault="003E09F8">
      <w:pPr>
        <w:pStyle w:val="Textonotapie"/>
      </w:pPr>
      <w:r>
        <w:rPr>
          <w:rStyle w:val="Refdenotaalpie"/>
        </w:rPr>
        <w:footnoteRef/>
      </w:r>
      <w:r>
        <w:t xml:space="preserve"> Defensoría del Pueblo. 2017.INFORME ESPECIAL DE RIESGO: VIOLENCIA Y AMENAZAS CONTRA LOS LÍDERES SOCIALES Y LOS DEFENSORES DE DERECHOS HUMANOS” http://www.observatoriodetierras.org/wp-content/uploads/2017/05/INFORME-ESPECIAL-L%C3%8DDERES-30-03-17-1.pdf</w:t>
      </w:r>
    </w:p>
  </w:footnote>
  <w:footnote w:id="4">
    <w:p w14:paraId="449E9D6C" w14:textId="77777777" w:rsidR="00AA2F3B" w:rsidRDefault="003E09F8">
      <w:pPr>
        <w:pStyle w:val="Textonotapie"/>
      </w:pPr>
      <w:r>
        <w:rPr>
          <w:rStyle w:val="Refdenotaalpie"/>
        </w:rPr>
        <w:footnoteRef/>
      </w:r>
      <w:r>
        <w:t xml:space="preserve"> EL UNIVERSAL. 2015, Cartagena. http://www.eluniversal.com.co/politica/estrategias-para-fortalecer-las-juntas-de-accion-comunal-186991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F0F6" w14:textId="77777777" w:rsidR="00AA2F3B" w:rsidRDefault="00AA2F3B">
    <w:pPr>
      <w:pStyle w:val="Encabezado"/>
      <w:rPr>
        <w:lang w:val="es-ES" w:eastAsia="es-ES"/>
      </w:rPr>
    </w:pPr>
  </w:p>
  <w:p w14:paraId="0703F0A7" w14:textId="07B6A550" w:rsidR="00AA2F3B" w:rsidRDefault="00AA2F3B">
    <w:pPr>
      <w:pStyle w:val="Encabezado"/>
      <w:jc w:val="center"/>
      <w:rPr>
        <w:lang w:val="es-ES"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32EC"/>
    <w:multiLevelType w:val="hybridMultilevel"/>
    <w:tmpl w:val="81867966"/>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7A"/>
    <w:rsid w:val="0000589F"/>
    <w:rsid w:val="00033338"/>
    <w:rsid w:val="000426ED"/>
    <w:rsid w:val="00075BB7"/>
    <w:rsid w:val="0008037A"/>
    <w:rsid w:val="0012369A"/>
    <w:rsid w:val="00126979"/>
    <w:rsid w:val="0013765C"/>
    <w:rsid w:val="00166541"/>
    <w:rsid w:val="001828D0"/>
    <w:rsid w:val="001C3793"/>
    <w:rsid w:val="001E2F0B"/>
    <w:rsid w:val="001E73F5"/>
    <w:rsid w:val="00206BB5"/>
    <w:rsid w:val="00265840"/>
    <w:rsid w:val="0027426B"/>
    <w:rsid w:val="002975EF"/>
    <w:rsid w:val="002A3473"/>
    <w:rsid w:val="002E6F5E"/>
    <w:rsid w:val="003204F5"/>
    <w:rsid w:val="003436DD"/>
    <w:rsid w:val="003B6998"/>
    <w:rsid w:val="003E09F8"/>
    <w:rsid w:val="00414CBF"/>
    <w:rsid w:val="0041730B"/>
    <w:rsid w:val="00440E15"/>
    <w:rsid w:val="00463731"/>
    <w:rsid w:val="004665F1"/>
    <w:rsid w:val="00491985"/>
    <w:rsid w:val="004C4AF9"/>
    <w:rsid w:val="004E4A4E"/>
    <w:rsid w:val="00570CB5"/>
    <w:rsid w:val="00590608"/>
    <w:rsid w:val="005C148D"/>
    <w:rsid w:val="005D141C"/>
    <w:rsid w:val="005E1758"/>
    <w:rsid w:val="00613DA6"/>
    <w:rsid w:val="00637C22"/>
    <w:rsid w:val="00673804"/>
    <w:rsid w:val="006A08EC"/>
    <w:rsid w:val="006C7390"/>
    <w:rsid w:val="007540AA"/>
    <w:rsid w:val="007826A7"/>
    <w:rsid w:val="007F4B6B"/>
    <w:rsid w:val="00815E2F"/>
    <w:rsid w:val="008674C7"/>
    <w:rsid w:val="00887D03"/>
    <w:rsid w:val="009133AD"/>
    <w:rsid w:val="00960436"/>
    <w:rsid w:val="009654D1"/>
    <w:rsid w:val="00974B53"/>
    <w:rsid w:val="00981CD2"/>
    <w:rsid w:val="009A61BB"/>
    <w:rsid w:val="009D1490"/>
    <w:rsid w:val="009D7FEA"/>
    <w:rsid w:val="00A41F84"/>
    <w:rsid w:val="00A76BE1"/>
    <w:rsid w:val="00AA2F3B"/>
    <w:rsid w:val="00AC715A"/>
    <w:rsid w:val="00B54749"/>
    <w:rsid w:val="00B8794B"/>
    <w:rsid w:val="00BB3D33"/>
    <w:rsid w:val="00BC2A89"/>
    <w:rsid w:val="00C224A1"/>
    <w:rsid w:val="00C22F6E"/>
    <w:rsid w:val="00C9262D"/>
    <w:rsid w:val="00C95899"/>
    <w:rsid w:val="00CC615D"/>
    <w:rsid w:val="00CC6349"/>
    <w:rsid w:val="00CF676A"/>
    <w:rsid w:val="00D25EA3"/>
    <w:rsid w:val="00D45095"/>
    <w:rsid w:val="00DA5512"/>
    <w:rsid w:val="00DB241D"/>
    <w:rsid w:val="00DC0F08"/>
    <w:rsid w:val="00DD4272"/>
    <w:rsid w:val="00E244AB"/>
    <w:rsid w:val="00E70383"/>
    <w:rsid w:val="00EB5FF2"/>
    <w:rsid w:val="00EB6DCF"/>
    <w:rsid w:val="00EE0CCE"/>
    <w:rsid w:val="00F06A9B"/>
    <w:rsid w:val="00F20EF8"/>
    <w:rsid w:val="00FB4DC2"/>
    <w:rsid w:val="00FC64EB"/>
    <w:rsid w:val="00FE27D4"/>
    <w:rsid w:val="03A0727B"/>
    <w:rsid w:val="03B241E2"/>
    <w:rsid w:val="03BA12ED"/>
    <w:rsid w:val="0449506F"/>
    <w:rsid w:val="04B70BFB"/>
    <w:rsid w:val="04BB3C1C"/>
    <w:rsid w:val="04F33C4A"/>
    <w:rsid w:val="080521C1"/>
    <w:rsid w:val="0ACA02A7"/>
    <w:rsid w:val="0D69570F"/>
    <w:rsid w:val="0D914486"/>
    <w:rsid w:val="14B3629C"/>
    <w:rsid w:val="15E33D3A"/>
    <w:rsid w:val="160A7234"/>
    <w:rsid w:val="16102C15"/>
    <w:rsid w:val="18F91DAF"/>
    <w:rsid w:val="1AA149E1"/>
    <w:rsid w:val="1BE9525F"/>
    <w:rsid w:val="1C8A1F7B"/>
    <w:rsid w:val="1CC36940"/>
    <w:rsid w:val="1E3649A5"/>
    <w:rsid w:val="1F0C57B7"/>
    <w:rsid w:val="200327D8"/>
    <w:rsid w:val="22FD7AF4"/>
    <w:rsid w:val="26300DF9"/>
    <w:rsid w:val="26A004A6"/>
    <w:rsid w:val="272B55FE"/>
    <w:rsid w:val="2B780E19"/>
    <w:rsid w:val="2C1224D6"/>
    <w:rsid w:val="2D0461D9"/>
    <w:rsid w:val="2D0C4473"/>
    <w:rsid w:val="2DBC046C"/>
    <w:rsid w:val="2ED531C0"/>
    <w:rsid w:val="31706C2A"/>
    <w:rsid w:val="328B7C2F"/>
    <w:rsid w:val="34340655"/>
    <w:rsid w:val="34F2371A"/>
    <w:rsid w:val="38D617EA"/>
    <w:rsid w:val="39DD3143"/>
    <w:rsid w:val="3B30149B"/>
    <w:rsid w:val="3CA11781"/>
    <w:rsid w:val="3F6B60AC"/>
    <w:rsid w:val="3F711806"/>
    <w:rsid w:val="3FCC5A08"/>
    <w:rsid w:val="41C07CCD"/>
    <w:rsid w:val="46220328"/>
    <w:rsid w:val="463434F4"/>
    <w:rsid w:val="47033802"/>
    <w:rsid w:val="4746591F"/>
    <w:rsid w:val="488723EE"/>
    <w:rsid w:val="498F4C17"/>
    <w:rsid w:val="4A771CD3"/>
    <w:rsid w:val="4CBE7253"/>
    <w:rsid w:val="4CFC1D34"/>
    <w:rsid w:val="4D1A0F53"/>
    <w:rsid w:val="4F4404EE"/>
    <w:rsid w:val="500211C8"/>
    <w:rsid w:val="50285400"/>
    <w:rsid w:val="520F3AC4"/>
    <w:rsid w:val="52281481"/>
    <w:rsid w:val="52816F59"/>
    <w:rsid w:val="52D35C06"/>
    <w:rsid w:val="5561581D"/>
    <w:rsid w:val="56B57A99"/>
    <w:rsid w:val="5721160B"/>
    <w:rsid w:val="57A32107"/>
    <w:rsid w:val="59DD730A"/>
    <w:rsid w:val="5C4929A9"/>
    <w:rsid w:val="5D21043A"/>
    <w:rsid w:val="5E0A62B3"/>
    <w:rsid w:val="5E6A7B91"/>
    <w:rsid w:val="5E846403"/>
    <w:rsid w:val="5F1E3D94"/>
    <w:rsid w:val="5F6C3021"/>
    <w:rsid w:val="5F84128D"/>
    <w:rsid w:val="62392784"/>
    <w:rsid w:val="62D63639"/>
    <w:rsid w:val="64D27AE0"/>
    <w:rsid w:val="651C4486"/>
    <w:rsid w:val="66F47297"/>
    <w:rsid w:val="6A4A1E40"/>
    <w:rsid w:val="6CE271DF"/>
    <w:rsid w:val="6DDF277D"/>
    <w:rsid w:val="6EDB60F6"/>
    <w:rsid w:val="71A628D9"/>
    <w:rsid w:val="75ED6600"/>
    <w:rsid w:val="76594E02"/>
    <w:rsid w:val="77B65DC0"/>
    <w:rsid w:val="785A2D6E"/>
    <w:rsid w:val="7AD37CC6"/>
    <w:rsid w:val="7AD654AB"/>
    <w:rsid w:val="7F602BE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D4CF6"/>
  <w15:docId w15:val="{FF7A8795-87B9-4967-BB40-B352F7DF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1">
    <w:name w:val="heading 1"/>
    <w:next w:val="Normal"/>
    <w:uiPriority w:val="9"/>
    <w:qFormat/>
    <w:pPr>
      <w:spacing w:beforeAutospacing="1" w:after="0" w:afterAutospacing="1"/>
      <w:outlineLvl w:val="0"/>
    </w:pPr>
    <w:rPr>
      <w:rFonts w:ascii="SimSun" w:hAnsi="SimSun" w:hint="eastAsia"/>
      <w:b/>
      <w:bCs/>
      <w:kern w:val="32"/>
      <w:sz w:val="48"/>
      <w:szCs w:val="48"/>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unhideWhenUsed/>
    <w:qFormat/>
    <w:pPr>
      <w:snapToGrid w:val="0"/>
    </w:pPr>
    <w:rPr>
      <w:sz w:val="18"/>
      <w:szCs w:val="18"/>
    </w:rPr>
  </w:style>
  <w:style w:type="paragraph" w:styleId="Textonotaalfinal">
    <w:name w:val="endnote text"/>
    <w:basedOn w:val="Normal"/>
    <w:uiPriority w:val="99"/>
    <w:unhideWhenUsed/>
    <w:pPr>
      <w:snapToGrid w:val="0"/>
    </w:pPr>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qFormat/>
    <w:pPr>
      <w:tabs>
        <w:tab w:val="center" w:pos="4680"/>
        <w:tab w:val="right" w:pos="9360"/>
      </w:tabs>
    </w:pPr>
  </w:style>
  <w:style w:type="paragraph" w:styleId="NormalWeb">
    <w:name w:val="Normal (Web)"/>
    <w:basedOn w:val="Normal"/>
    <w:uiPriority w:val="99"/>
    <w:unhideWhenUsed/>
    <w:qFormat/>
    <w:pPr>
      <w:spacing w:beforeAutospacing="1" w:after="0" w:afterAutospacing="1"/>
    </w:pPr>
    <w:rPr>
      <w:sz w:val="24"/>
      <w:szCs w:val="24"/>
      <w:lang w:val="en-US" w:eastAsia="zh-CN"/>
    </w:rPr>
  </w:style>
  <w:style w:type="paragraph" w:styleId="Piedepgina">
    <w:name w:val="footer"/>
    <w:basedOn w:val="Normal"/>
    <w:link w:val="PiedepginaCar"/>
    <w:uiPriority w:val="99"/>
    <w:qFormat/>
    <w:pPr>
      <w:tabs>
        <w:tab w:val="center" w:pos="4680"/>
        <w:tab w:val="right" w:pos="9360"/>
      </w:tabs>
    </w:pPr>
  </w:style>
  <w:style w:type="character" w:styleId="Refdenotaalfinal">
    <w:name w:val="endnote reference"/>
    <w:basedOn w:val="Fuentedeprrafopredeter"/>
    <w:uiPriority w:val="99"/>
    <w:unhideWhenUsed/>
    <w:qFormat/>
    <w:rPr>
      <w:vertAlign w:val="superscript"/>
    </w:rPr>
  </w:style>
  <w:style w:type="character" w:styleId="Refdenotaalpie">
    <w:name w:val="footnote reference"/>
    <w:basedOn w:val="Fuentedeprrafopredeter"/>
    <w:uiPriority w:val="99"/>
    <w:unhideWhenUsed/>
    <w:qFormat/>
    <w:rPr>
      <w:vertAlign w:val="superscript"/>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rFonts w:ascii="Calibri" w:eastAsia="Calibri" w:hAnsi="Calibri" w:cs="Times New Roman"/>
    </w:r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paragraph" w:customStyle="1" w:styleId="Sinespaciado1">
    <w:name w:val="Sin espaciado1"/>
    <w:uiPriority w:val="1"/>
    <w:qFormat/>
    <w:pPr>
      <w:spacing w:after="0" w:line="240" w:lineRule="auto"/>
    </w:pPr>
    <w:rPr>
      <w:rFonts w:ascii="Calibri" w:eastAsia="Calibri" w:hAnsi="Calibri"/>
      <w:sz w:val="22"/>
      <w:szCs w:val="22"/>
      <w:lang w:eastAsia="en-US"/>
    </w:rPr>
  </w:style>
  <w:style w:type="character" w:customStyle="1" w:styleId="TextodegloboCar">
    <w:name w:val="Texto de globo Car"/>
    <w:basedOn w:val="Fuentedeprrafopredeter"/>
    <w:link w:val="Textodeglobo"/>
    <w:uiPriority w:val="99"/>
    <w:semiHidden/>
    <w:qFormat/>
    <w:rPr>
      <w:rFonts w:ascii="Tahoma" w:eastAsia="Calibri" w:hAnsi="Tahoma" w:cs="Tahoma"/>
      <w:sz w:val="16"/>
      <w:szCs w:val="16"/>
    </w:rPr>
  </w:style>
  <w:style w:type="paragraph" w:customStyle="1" w:styleId="Sinespaciado2">
    <w:name w:val="Sin espaciado2"/>
    <w:uiPriority w:val="1"/>
    <w:qFormat/>
    <w:pPr>
      <w:spacing w:after="0" w:line="240" w:lineRule="auto"/>
    </w:pPr>
    <w:rPr>
      <w:rFonts w:ascii="Calibri" w:eastAsia="Calibri" w:hAnsi="Calibri"/>
      <w:sz w:val="22"/>
      <w:szCs w:val="22"/>
      <w:lang w:eastAsia="en-US"/>
    </w:rPr>
  </w:style>
  <w:style w:type="paragraph" w:customStyle="1" w:styleId="Prrafodelista1">
    <w:name w:val="Párrafo de lista1"/>
    <w:basedOn w:val="Normal"/>
    <w:uiPriority w:val="34"/>
    <w:qFormat/>
    <w:pPr>
      <w:ind w:left="720"/>
      <w:contextualSpacing/>
    </w:pPr>
  </w:style>
  <w:style w:type="character" w:customStyle="1" w:styleId="estilo281">
    <w:name w:val="estilo281"/>
    <w:basedOn w:val="Fuentedeprrafopredeter"/>
    <w:qFormat/>
    <w:rPr>
      <w:rFonts w:ascii="Verdana" w:hAnsi="Verdana" w:hint="default"/>
      <w:color w:val="333333"/>
      <w:sz w:val="15"/>
      <w:szCs w:val="15"/>
      <w:u w:val="none"/>
    </w:rPr>
  </w:style>
  <w:style w:type="paragraph" w:customStyle="1" w:styleId="articulo">
    <w:name w:val="articul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rrafo">
    <w:name w:val="parraf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semiHidden/>
    <w:unhideWhenUsed/>
    <w:rsid w:val="005D141C"/>
    <w:rPr>
      <w:color w:val="0000FF"/>
      <w:u w:val="single"/>
    </w:rPr>
  </w:style>
  <w:style w:type="character" w:styleId="Textoennegrita">
    <w:name w:val="Strong"/>
    <w:basedOn w:val="Fuentedeprrafopredeter"/>
    <w:uiPriority w:val="22"/>
    <w:qFormat/>
    <w:rsid w:val="00440E15"/>
    <w:rPr>
      <w:b/>
      <w:bCs/>
    </w:rPr>
  </w:style>
  <w:style w:type="character" w:styleId="Refdecomentario">
    <w:name w:val="annotation reference"/>
    <w:basedOn w:val="Fuentedeprrafopredeter"/>
    <w:uiPriority w:val="99"/>
    <w:semiHidden/>
    <w:unhideWhenUsed/>
    <w:rsid w:val="00637C22"/>
    <w:rPr>
      <w:sz w:val="16"/>
      <w:szCs w:val="16"/>
    </w:rPr>
  </w:style>
  <w:style w:type="paragraph" w:styleId="Textocomentario">
    <w:name w:val="annotation text"/>
    <w:basedOn w:val="Normal"/>
    <w:link w:val="TextocomentarioCar"/>
    <w:uiPriority w:val="99"/>
    <w:semiHidden/>
    <w:unhideWhenUsed/>
    <w:rsid w:val="00637C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7C22"/>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637C22"/>
    <w:rPr>
      <w:b/>
      <w:bCs/>
    </w:rPr>
  </w:style>
  <w:style w:type="character" w:customStyle="1" w:styleId="AsuntodelcomentarioCar">
    <w:name w:val="Asunto del comentario Car"/>
    <w:basedOn w:val="TextocomentarioCar"/>
    <w:link w:val="Asuntodelcomentario"/>
    <w:uiPriority w:val="99"/>
    <w:semiHidden/>
    <w:rsid w:val="00637C22"/>
    <w:rPr>
      <w:rFonts w:ascii="Calibri" w:eastAsia="Calibri" w:hAnsi="Calibri"/>
      <w:b/>
      <w:bCs/>
      <w:lang w:eastAsia="en-US"/>
    </w:rPr>
  </w:style>
  <w:style w:type="paragraph" w:styleId="Prrafodelista">
    <w:name w:val="List Paragraph"/>
    <w:basedOn w:val="Normal"/>
    <w:uiPriority w:val="99"/>
    <w:rsid w:val="00DB2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9093">
      <w:bodyDiv w:val="1"/>
      <w:marLeft w:val="0"/>
      <w:marRight w:val="0"/>
      <w:marTop w:val="0"/>
      <w:marBottom w:val="0"/>
      <w:divBdr>
        <w:top w:val="none" w:sz="0" w:space="0" w:color="auto"/>
        <w:left w:val="none" w:sz="0" w:space="0" w:color="auto"/>
        <w:bottom w:val="none" w:sz="0" w:space="0" w:color="auto"/>
        <w:right w:val="none" w:sz="0" w:space="0" w:color="auto"/>
      </w:divBdr>
    </w:div>
    <w:div w:id="142776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CA108-3925-4985-846E-A528FCFC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2143</Words>
  <Characters>11790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hasbleidy suarez</cp:lastModifiedBy>
  <cp:revision>10</cp:revision>
  <cp:lastPrinted>2018-09-19T16:42:00Z</cp:lastPrinted>
  <dcterms:created xsi:type="dcterms:W3CDTF">2018-08-27T16:05:00Z</dcterms:created>
  <dcterms:modified xsi:type="dcterms:W3CDTF">2018-09-19T16:56:00Z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2058-10.2.0.5820</vt:lpwstr>
  </property>
</Properties>
</file>