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A5E46" w14:textId="77777777" w:rsidR="00D7403B" w:rsidRPr="00E5718E" w:rsidRDefault="00D7403B" w:rsidP="00D7403B">
      <w:pPr>
        <w:jc w:val="center"/>
        <w:rPr>
          <w:rFonts w:ascii="Arial" w:hAnsi="Arial" w:cs="Arial"/>
          <w:b/>
        </w:rPr>
      </w:pPr>
      <w:r w:rsidRPr="00E5718E">
        <w:rPr>
          <w:rFonts w:ascii="Arial" w:hAnsi="Arial" w:cs="Arial"/>
          <w:b/>
        </w:rPr>
        <w:t>PROYECTO DE LEY No________ DE 2018 CÁMARA</w:t>
      </w:r>
    </w:p>
    <w:p w14:paraId="1DFF6F09" w14:textId="77777777" w:rsidR="00D7403B" w:rsidRPr="00E5718E" w:rsidRDefault="00D7403B" w:rsidP="00D7403B">
      <w:pPr>
        <w:jc w:val="center"/>
        <w:rPr>
          <w:rFonts w:ascii="Arial" w:hAnsi="Arial" w:cs="Arial"/>
          <w:b/>
        </w:rPr>
      </w:pPr>
    </w:p>
    <w:p w14:paraId="6B536A4F" w14:textId="0DE0285A" w:rsidR="00D7403B" w:rsidRPr="00E5718E" w:rsidRDefault="00D7403B" w:rsidP="00D7403B">
      <w:pPr>
        <w:jc w:val="center"/>
        <w:rPr>
          <w:rFonts w:ascii="Arial" w:hAnsi="Arial" w:cs="Arial"/>
          <w:b/>
          <w:i/>
        </w:rPr>
      </w:pPr>
      <w:r w:rsidRPr="00E5718E">
        <w:rPr>
          <w:rFonts w:ascii="Arial" w:hAnsi="Arial" w:cs="Arial"/>
          <w:b/>
          <w:i/>
        </w:rPr>
        <w:t>“Por me</w:t>
      </w:r>
      <w:r w:rsidR="0008148C">
        <w:rPr>
          <w:rFonts w:ascii="Arial" w:hAnsi="Arial" w:cs="Arial"/>
          <w:b/>
          <w:i/>
        </w:rPr>
        <w:t>dio de la cual se prohíbe el ingreso</w:t>
      </w:r>
      <w:r w:rsidRPr="00E5718E">
        <w:rPr>
          <w:rFonts w:ascii="Arial" w:hAnsi="Arial" w:cs="Arial"/>
          <w:b/>
          <w:i/>
        </w:rPr>
        <w:t xml:space="preserve"> de dispositivos de telefonía móvil </w:t>
      </w:r>
      <w:r w:rsidR="0008148C">
        <w:rPr>
          <w:rFonts w:ascii="Arial" w:hAnsi="Arial" w:cs="Arial"/>
          <w:b/>
          <w:i/>
        </w:rPr>
        <w:t xml:space="preserve">a los establecimientos educativos del país a estudiantes </w:t>
      </w:r>
      <w:r w:rsidRPr="00E5718E">
        <w:rPr>
          <w:rFonts w:ascii="Arial" w:hAnsi="Arial" w:cs="Arial"/>
          <w:b/>
          <w:i/>
        </w:rPr>
        <w:t xml:space="preserve">de los niveles de </w:t>
      </w:r>
      <w:r w:rsidR="0008148C">
        <w:rPr>
          <w:rFonts w:ascii="Arial" w:hAnsi="Arial" w:cs="Arial"/>
          <w:b/>
          <w:i/>
        </w:rPr>
        <w:t xml:space="preserve">preescolar, </w:t>
      </w:r>
      <w:r w:rsidRPr="00E5718E">
        <w:rPr>
          <w:rFonts w:ascii="Arial" w:hAnsi="Arial" w:cs="Arial"/>
          <w:b/>
          <w:i/>
        </w:rPr>
        <w:t xml:space="preserve">básica primaria y básica secundaria </w:t>
      </w:r>
      <w:bookmarkStart w:id="0" w:name="_GoBack"/>
      <w:bookmarkEnd w:id="0"/>
      <w:r w:rsidRPr="00E5718E">
        <w:rPr>
          <w:rFonts w:ascii="Arial" w:hAnsi="Arial" w:cs="Arial"/>
          <w:b/>
          <w:i/>
        </w:rPr>
        <w:t>y se restringe su uso en las aulas”</w:t>
      </w:r>
    </w:p>
    <w:p w14:paraId="7A2241D2" w14:textId="77777777" w:rsidR="00D7403B" w:rsidRPr="00E5718E" w:rsidRDefault="00D7403B" w:rsidP="00D7403B">
      <w:pPr>
        <w:jc w:val="center"/>
        <w:rPr>
          <w:rFonts w:ascii="Arial" w:hAnsi="Arial" w:cs="Arial"/>
          <w:b/>
        </w:rPr>
      </w:pPr>
    </w:p>
    <w:p w14:paraId="0F440F80" w14:textId="77777777" w:rsidR="00D7403B" w:rsidRPr="00E5718E" w:rsidRDefault="00D7403B" w:rsidP="00D7403B">
      <w:pPr>
        <w:jc w:val="center"/>
        <w:rPr>
          <w:rFonts w:ascii="Arial" w:hAnsi="Arial" w:cs="Arial"/>
          <w:b/>
        </w:rPr>
      </w:pPr>
      <w:r w:rsidRPr="00E5718E">
        <w:rPr>
          <w:rFonts w:ascii="Arial" w:hAnsi="Arial" w:cs="Arial"/>
          <w:b/>
        </w:rPr>
        <w:t>EL CONGRESO DE COLOMBIA</w:t>
      </w:r>
    </w:p>
    <w:p w14:paraId="41135EDE" w14:textId="77777777" w:rsidR="00D7403B" w:rsidRPr="00E5718E" w:rsidRDefault="00D7403B" w:rsidP="00D7403B">
      <w:pPr>
        <w:jc w:val="center"/>
        <w:rPr>
          <w:rFonts w:ascii="Arial" w:hAnsi="Arial" w:cs="Arial"/>
          <w:b/>
        </w:rPr>
      </w:pPr>
    </w:p>
    <w:p w14:paraId="1F2B3B6C" w14:textId="77777777" w:rsidR="00D7403B" w:rsidRPr="00E5718E" w:rsidRDefault="00D7403B" w:rsidP="00D7403B">
      <w:pPr>
        <w:jc w:val="center"/>
        <w:rPr>
          <w:rFonts w:ascii="Arial" w:hAnsi="Arial" w:cs="Arial"/>
          <w:b/>
        </w:rPr>
      </w:pPr>
      <w:r w:rsidRPr="00E5718E">
        <w:rPr>
          <w:rFonts w:ascii="Arial" w:hAnsi="Arial" w:cs="Arial"/>
          <w:b/>
        </w:rPr>
        <w:t>DECRETA</w:t>
      </w:r>
    </w:p>
    <w:p w14:paraId="589370BB" w14:textId="77777777" w:rsidR="00D7403B" w:rsidRPr="00E5718E" w:rsidRDefault="00D7403B" w:rsidP="00D7403B">
      <w:pPr>
        <w:pStyle w:val="Sinespaciado"/>
        <w:jc w:val="both"/>
        <w:rPr>
          <w:rFonts w:ascii="Arial" w:hAnsi="Arial" w:cs="Arial"/>
          <w:b/>
          <w:color w:val="auto"/>
          <w:sz w:val="24"/>
          <w:szCs w:val="24"/>
        </w:rPr>
      </w:pPr>
    </w:p>
    <w:p w14:paraId="2B588F40" w14:textId="77777777" w:rsidR="00D7403B" w:rsidRPr="00E5718E" w:rsidRDefault="00D7403B" w:rsidP="00D7403B">
      <w:pPr>
        <w:pStyle w:val="Sinespaciado"/>
        <w:jc w:val="both"/>
        <w:rPr>
          <w:rFonts w:ascii="Arial" w:hAnsi="Arial" w:cs="Arial"/>
          <w:color w:val="auto"/>
          <w:sz w:val="24"/>
          <w:szCs w:val="24"/>
        </w:rPr>
      </w:pPr>
      <w:r w:rsidRPr="00E5718E">
        <w:rPr>
          <w:rFonts w:ascii="Arial" w:hAnsi="Arial" w:cs="Arial"/>
          <w:b/>
          <w:color w:val="auto"/>
          <w:sz w:val="24"/>
          <w:szCs w:val="24"/>
        </w:rPr>
        <w:t xml:space="preserve">Artículo 1. </w:t>
      </w:r>
      <w:r w:rsidRPr="00E5718E">
        <w:rPr>
          <w:rFonts w:ascii="Arial" w:hAnsi="Arial" w:cs="Arial"/>
          <w:b/>
          <w:color w:val="auto"/>
          <w:sz w:val="24"/>
          <w:szCs w:val="24"/>
        </w:rPr>
        <w:tab/>
        <w:t xml:space="preserve"> </w:t>
      </w:r>
      <w:r w:rsidRPr="00E5718E">
        <w:rPr>
          <w:rFonts w:ascii="Arial" w:hAnsi="Arial" w:cs="Arial"/>
          <w:color w:val="auto"/>
          <w:sz w:val="24"/>
          <w:szCs w:val="24"/>
        </w:rPr>
        <w:t>Se prohíbe el ingreso de dispositivos de telefonía móvil a los establecimientos educativos del país por parte de los estudiantes de los niveles de preescolar, básica primaria y básica secundaria.</w:t>
      </w:r>
    </w:p>
    <w:p w14:paraId="7F7C5181" w14:textId="77777777" w:rsidR="00D7403B" w:rsidRPr="00E5718E" w:rsidRDefault="00D7403B" w:rsidP="00D7403B">
      <w:pPr>
        <w:pStyle w:val="Sinespaciado"/>
        <w:jc w:val="both"/>
        <w:rPr>
          <w:rFonts w:ascii="Arial" w:hAnsi="Arial" w:cs="Arial"/>
          <w:color w:val="auto"/>
          <w:sz w:val="24"/>
          <w:szCs w:val="24"/>
        </w:rPr>
      </w:pPr>
    </w:p>
    <w:p w14:paraId="5F4FB819" w14:textId="77777777" w:rsidR="00D7403B" w:rsidRPr="00E5718E" w:rsidRDefault="00D7403B" w:rsidP="00D7403B">
      <w:pPr>
        <w:pStyle w:val="Sinespaciado"/>
        <w:jc w:val="both"/>
        <w:rPr>
          <w:rFonts w:ascii="Arial" w:hAnsi="Arial" w:cs="Arial"/>
          <w:color w:val="auto"/>
          <w:sz w:val="24"/>
          <w:szCs w:val="24"/>
        </w:rPr>
      </w:pPr>
      <w:r w:rsidRPr="00E5718E">
        <w:rPr>
          <w:rFonts w:ascii="Arial" w:hAnsi="Arial" w:cs="Arial"/>
          <w:b/>
          <w:color w:val="auto"/>
          <w:sz w:val="24"/>
          <w:szCs w:val="24"/>
        </w:rPr>
        <w:t>Artículo 2.</w:t>
      </w:r>
      <w:r w:rsidRPr="00E5718E">
        <w:rPr>
          <w:rFonts w:ascii="Arial" w:hAnsi="Arial" w:cs="Arial"/>
          <w:color w:val="auto"/>
          <w:sz w:val="24"/>
          <w:szCs w:val="24"/>
        </w:rPr>
        <w:t xml:space="preserve"> Se prohíbe el uso de dispositivos de telefonía móvil dentro de las aulas de clase de todos los establecimientos de los niveles de preescolar, básica primaria, básica secundaria y media.</w:t>
      </w:r>
    </w:p>
    <w:p w14:paraId="10568933" w14:textId="77777777" w:rsidR="00D7403B" w:rsidRPr="00E5718E" w:rsidRDefault="00D7403B" w:rsidP="00D7403B">
      <w:pPr>
        <w:pStyle w:val="Sinespaciado"/>
        <w:jc w:val="both"/>
        <w:rPr>
          <w:rFonts w:ascii="Arial" w:hAnsi="Arial" w:cs="Arial"/>
          <w:color w:val="auto"/>
          <w:sz w:val="24"/>
          <w:szCs w:val="24"/>
        </w:rPr>
      </w:pPr>
    </w:p>
    <w:p w14:paraId="62DA3581" w14:textId="77777777" w:rsidR="00D7403B" w:rsidRPr="00E5718E" w:rsidRDefault="00D7403B" w:rsidP="00D7403B">
      <w:pPr>
        <w:pStyle w:val="Sinespaciado"/>
        <w:jc w:val="both"/>
        <w:rPr>
          <w:rFonts w:ascii="Arial" w:hAnsi="Arial" w:cs="Arial"/>
          <w:color w:val="auto"/>
          <w:sz w:val="24"/>
          <w:szCs w:val="24"/>
        </w:rPr>
      </w:pPr>
      <w:r w:rsidRPr="00E5718E">
        <w:rPr>
          <w:rFonts w:ascii="Arial" w:hAnsi="Arial" w:cs="Arial"/>
          <w:color w:val="auto"/>
          <w:sz w:val="24"/>
          <w:szCs w:val="24"/>
        </w:rPr>
        <w:t xml:space="preserve">Esta restricción aplicará tanto para los estudiantes, como para los profesores. </w:t>
      </w:r>
    </w:p>
    <w:p w14:paraId="684376BE" w14:textId="77777777" w:rsidR="00D7403B" w:rsidRPr="00E5718E" w:rsidRDefault="00D7403B" w:rsidP="00D7403B">
      <w:pPr>
        <w:pStyle w:val="Sinespaciado"/>
        <w:jc w:val="both"/>
        <w:rPr>
          <w:rFonts w:ascii="Arial" w:hAnsi="Arial" w:cs="Arial"/>
          <w:color w:val="auto"/>
          <w:sz w:val="24"/>
          <w:szCs w:val="24"/>
        </w:rPr>
      </w:pPr>
    </w:p>
    <w:p w14:paraId="7F2F51E7" w14:textId="77777777" w:rsidR="00D7403B" w:rsidRPr="00E5718E" w:rsidRDefault="00D7403B" w:rsidP="00D7403B">
      <w:pPr>
        <w:pStyle w:val="Sinespaciado"/>
        <w:jc w:val="both"/>
        <w:rPr>
          <w:rFonts w:ascii="Arial" w:hAnsi="Arial" w:cs="Arial"/>
          <w:b/>
          <w:color w:val="auto"/>
          <w:sz w:val="24"/>
          <w:szCs w:val="24"/>
        </w:rPr>
      </w:pPr>
      <w:r w:rsidRPr="00E5718E">
        <w:rPr>
          <w:rFonts w:ascii="Arial" w:hAnsi="Arial" w:cs="Arial"/>
          <w:b/>
          <w:color w:val="auto"/>
          <w:sz w:val="24"/>
          <w:szCs w:val="24"/>
        </w:rPr>
        <w:t xml:space="preserve">Artículo 3. </w:t>
      </w:r>
      <w:r w:rsidRPr="00E5718E">
        <w:rPr>
          <w:rFonts w:ascii="Arial" w:hAnsi="Arial" w:cs="Arial"/>
          <w:color w:val="auto"/>
          <w:sz w:val="24"/>
          <w:szCs w:val="24"/>
        </w:rPr>
        <w:t xml:space="preserve">Los establecimientos educativos deberán incorporar las prohibiciones a las que se refiere esta ley en su reglamento o manual de convivencia, en los términos que establezca el Gobierno Nacional. </w:t>
      </w:r>
    </w:p>
    <w:p w14:paraId="556606EC" w14:textId="77777777" w:rsidR="00D7403B" w:rsidRPr="00E5718E" w:rsidRDefault="00D7403B" w:rsidP="00D7403B">
      <w:pPr>
        <w:pStyle w:val="Sinespaciado"/>
        <w:jc w:val="both"/>
        <w:rPr>
          <w:rFonts w:ascii="Arial" w:hAnsi="Arial" w:cs="Arial"/>
          <w:b/>
          <w:color w:val="auto"/>
          <w:sz w:val="24"/>
          <w:szCs w:val="24"/>
        </w:rPr>
      </w:pPr>
    </w:p>
    <w:p w14:paraId="46247D40" w14:textId="77777777" w:rsidR="00D7403B" w:rsidRPr="00E5718E" w:rsidRDefault="00D7403B" w:rsidP="00D7403B">
      <w:pPr>
        <w:pStyle w:val="Sinespaciado"/>
        <w:jc w:val="both"/>
        <w:rPr>
          <w:rFonts w:ascii="Arial" w:hAnsi="Arial" w:cs="Arial"/>
          <w:color w:val="auto"/>
          <w:sz w:val="24"/>
          <w:szCs w:val="24"/>
        </w:rPr>
      </w:pPr>
      <w:r w:rsidRPr="00E5718E">
        <w:rPr>
          <w:rFonts w:ascii="Arial" w:hAnsi="Arial" w:cs="Arial"/>
          <w:b/>
          <w:color w:val="auto"/>
          <w:sz w:val="24"/>
          <w:szCs w:val="24"/>
        </w:rPr>
        <w:t>Parágrafo.</w:t>
      </w:r>
      <w:r w:rsidRPr="00E5718E">
        <w:rPr>
          <w:rFonts w:ascii="Arial" w:hAnsi="Arial" w:cs="Arial"/>
          <w:color w:val="auto"/>
          <w:sz w:val="24"/>
          <w:szCs w:val="24"/>
        </w:rPr>
        <w:t xml:space="preserve">  El Gobierno Nacional reglamentará todas las disposiciones contenidas en la presente ley, en un plazo no mayor a noventa (90) días desde su promulgación.</w:t>
      </w:r>
    </w:p>
    <w:p w14:paraId="00E5E136" w14:textId="77777777" w:rsidR="00D7403B" w:rsidRPr="00E5718E" w:rsidRDefault="00D7403B" w:rsidP="00D7403B">
      <w:pPr>
        <w:jc w:val="both"/>
        <w:rPr>
          <w:rFonts w:ascii="Arial" w:hAnsi="Arial" w:cs="Arial"/>
        </w:rPr>
      </w:pPr>
    </w:p>
    <w:p w14:paraId="0DFD89BF" w14:textId="77777777" w:rsidR="00D7403B" w:rsidRPr="00E5718E" w:rsidRDefault="00D7403B" w:rsidP="00D7403B">
      <w:pPr>
        <w:jc w:val="both"/>
        <w:rPr>
          <w:rFonts w:ascii="Arial" w:hAnsi="Arial" w:cs="Arial"/>
          <w:bCs/>
          <w:shd w:val="clear" w:color="auto" w:fill="FFFFFF"/>
          <w:lang w:val="es-ES_tradnl"/>
        </w:rPr>
      </w:pPr>
      <w:r w:rsidRPr="00E5718E">
        <w:rPr>
          <w:rFonts w:ascii="Arial" w:hAnsi="Arial" w:cs="Arial"/>
          <w:b/>
        </w:rPr>
        <w:t xml:space="preserve">Artículo 4. </w:t>
      </w:r>
      <w:r w:rsidRPr="00E5718E">
        <w:rPr>
          <w:rFonts w:ascii="Arial" w:hAnsi="Arial" w:cs="Arial"/>
          <w:b/>
          <w:bCs/>
          <w:shd w:val="clear" w:color="auto" w:fill="FFFFFF"/>
          <w:lang w:val="es-ES_tradnl"/>
        </w:rPr>
        <w:t xml:space="preserve">Derogatorias y vigencia. </w:t>
      </w:r>
      <w:r w:rsidRPr="00E5718E">
        <w:rPr>
          <w:rFonts w:ascii="Arial" w:hAnsi="Arial" w:cs="Arial"/>
          <w:bCs/>
          <w:shd w:val="clear" w:color="auto" w:fill="FFFFFF"/>
          <w:lang w:val="es-ES_tradnl"/>
        </w:rPr>
        <w:t>La presente ley rige a partir de su promulgación y deroga todas las disposiciones que le sean contrarias.</w:t>
      </w:r>
    </w:p>
    <w:p w14:paraId="529A0F8C" w14:textId="77777777" w:rsidR="00D7403B" w:rsidRPr="00E5718E" w:rsidRDefault="00D7403B" w:rsidP="00D7403B">
      <w:pPr>
        <w:jc w:val="both"/>
        <w:rPr>
          <w:rFonts w:ascii="Arial" w:hAnsi="Arial" w:cs="Arial"/>
          <w:lang w:val="es-ES_tradnl"/>
        </w:rPr>
      </w:pPr>
    </w:p>
    <w:p w14:paraId="7B5344CF" w14:textId="77777777" w:rsidR="00D7403B" w:rsidRPr="00E5718E" w:rsidRDefault="00D7403B" w:rsidP="00D7403B">
      <w:pPr>
        <w:jc w:val="both"/>
        <w:rPr>
          <w:rFonts w:ascii="Arial" w:hAnsi="Arial" w:cs="Arial"/>
          <w:lang w:val="es-ES"/>
        </w:rPr>
      </w:pPr>
    </w:p>
    <w:p w14:paraId="4483C4B7" w14:textId="77777777" w:rsidR="00D7403B" w:rsidRPr="00E5718E" w:rsidRDefault="00D7403B" w:rsidP="00D7403B">
      <w:pPr>
        <w:jc w:val="both"/>
        <w:rPr>
          <w:rFonts w:ascii="Arial" w:hAnsi="Arial" w:cs="Arial"/>
          <w:lang w:val="es-ES"/>
        </w:rPr>
      </w:pPr>
    </w:p>
    <w:p w14:paraId="0E1E82B7" w14:textId="77777777" w:rsidR="00D7403B" w:rsidRPr="00E5718E" w:rsidRDefault="00D7403B" w:rsidP="00D7403B">
      <w:pPr>
        <w:jc w:val="both"/>
        <w:rPr>
          <w:rFonts w:ascii="Arial" w:hAnsi="Arial" w:cs="Arial"/>
          <w:lang w:val="es-ES"/>
        </w:rPr>
      </w:pPr>
    </w:p>
    <w:p w14:paraId="43895EFA" w14:textId="77777777" w:rsidR="00D7403B" w:rsidRPr="00E5718E" w:rsidRDefault="00D7403B" w:rsidP="00D7403B">
      <w:pPr>
        <w:jc w:val="both"/>
        <w:rPr>
          <w:rFonts w:ascii="Arial" w:hAnsi="Arial" w:cs="Arial"/>
          <w:lang w:val="es-ES"/>
        </w:rPr>
      </w:pPr>
      <w:r w:rsidRPr="00E5718E">
        <w:rPr>
          <w:rFonts w:ascii="Arial" w:hAnsi="Arial" w:cs="Arial"/>
          <w:lang w:val="es-ES"/>
        </w:rPr>
        <w:t>__________________________________</w:t>
      </w:r>
      <w:r w:rsidRPr="00E5718E">
        <w:rPr>
          <w:rFonts w:ascii="Arial" w:hAnsi="Arial" w:cs="Arial"/>
          <w:lang w:val="es-ES"/>
        </w:rPr>
        <w:tab/>
      </w:r>
    </w:p>
    <w:p w14:paraId="080D7504" w14:textId="77777777" w:rsidR="00D7403B" w:rsidRPr="00E5718E" w:rsidRDefault="00D7403B" w:rsidP="00D7403B">
      <w:pPr>
        <w:jc w:val="both"/>
        <w:rPr>
          <w:rFonts w:ascii="Arial" w:hAnsi="Arial" w:cs="Arial"/>
          <w:b/>
          <w:lang w:val="es-ES"/>
        </w:rPr>
      </w:pPr>
      <w:r w:rsidRPr="00E5718E">
        <w:rPr>
          <w:rFonts w:ascii="Arial" w:hAnsi="Arial" w:cs="Arial"/>
          <w:b/>
          <w:lang w:val="es-ES"/>
        </w:rPr>
        <w:t>RODRIGO ROJAS LARA</w:t>
      </w:r>
    </w:p>
    <w:p w14:paraId="074EC5EA" w14:textId="77777777" w:rsidR="00D7403B" w:rsidRPr="00E5718E" w:rsidRDefault="00D7403B" w:rsidP="00D7403B">
      <w:pPr>
        <w:jc w:val="both"/>
        <w:rPr>
          <w:rFonts w:ascii="Arial" w:hAnsi="Arial" w:cs="Arial"/>
          <w:lang w:val="es-ES"/>
        </w:rPr>
      </w:pPr>
      <w:r w:rsidRPr="00E5718E">
        <w:rPr>
          <w:rFonts w:ascii="Arial" w:hAnsi="Arial" w:cs="Arial"/>
          <w:lang w:val="es-ES"/>
        </w:rPr>
        <w:t>Representante a la Cámara por Boyacá</w:t>
      </w:r>
    </w:p>
    <w:p w14:paraId="740B62F8" w14:textId="77777777" w:rsidR="00D7403B" w:rsidRPr="00E5718E" w:rsidRDefault="00D7403B" w:rsidP="00D7403B">
      <w:pPr>
        <w:jc w:val="both"/>
        <w:rPr>
          <w:rFonts w:ascii="Arial" w:hAnsi="Arial" w:cs="Arial"/>
        </w:rPr>
      </w:pPr>
      <w:r w:rsidRPr="00E5718E">
        <w:rPr>
          <w:rFonts w:ascii="Arial" w:hAnsi="Arial" w:cs="Arial"/>
          <w:lang w:val="es-ES"/>
        </w:rPr>
        <w:t>Partido Liberal</w:t>
      </w:r>
    </w:p>
    <w:p w14:paraId="4DA6B26B" w14:textId="73E0B070" w:rsidR="00BF3F9C" w:rsidRPr="00E5718E" w:rsidRDefault="00BF3F9C" w:rsidP="00DE7771">
      <w:pPr>
        <w:jc w:val="both"/>
        <w:rPr>
          <w:rFonts w:ascii="Arial" w:hAnsi="Arial" w:cs="Arial"/>
          <w:b/>
        </w:rPr>
      </w:pPr>
    </w:p>
    <w:p w14:paraId="0DDDABB5" w14:textId="0C10EB57" w:rsidR="00D7403B" w:rsidRPr="00E5718E" w:rsidRDefault="00D7403B" w:rsidP="00DE7771">
      <w:pPr>
        <w:jc w:val="both"/>
        <w:rPr>
          <w:rFonts w:ascii="Arial" w:hAnsi="Arial" w:cs="Arial"/>
          <w:b/>
        </w:rPr>
      </w:pPr>
    </w:p>
    <w:p w14:paraId="00211F02" w14:textId="77777777" w:rsidR="00D7403B" w:rsidRPr="00E5718E" w:rsidRDefault="00D7403B" w:rsidP="00DE7771">
      <w:pPr>
        <w:jc w:val="both"/>
        <w:rPr>
          <w:rFonts w:ascii="Arial" w:hAnsi="Arial" w:cs="Arial"/>
          <w:b/>
        </w:rPr>
      </w:pPr>
    </w:p>
    <w:p w14:paraId="1707C213" w14:textId="77777777" w:rsidR="00BF3F9C" w:rsidRPr="00E5718E" w:rsidRDefault="00BF3F9C" w:rsidP="00DE7771">
      <w:pPr>
        <w:jc w:val="both"/>
        <w:rPr>
          <w:rFonts w:ascii="Arial" w:hAnsi="Arial" w:cs="Arial"/>
          <w:b/>
        </w:rPr>
      </w:pPr>
    </w:p>
    <w:p w14:paraId="2B9FD95A" w14:textId="2E620C11" w:rsidR="00DE7771" w:rsidRPr="00E5718E" w:rsidRDefault="00DE7771" w:rsidP="00DE7771">
      <w:pPr>
        <w:jc w:val="both"/>
        <w:rPr>
          <w:rFonts w:ascii="Arial" w:hAnsi="Arial" w:cs="Arial"/>
          <w:b/>
        </w:rPr>
      </w:pPr>
    </w:p>
    <w:p w14:paraId="0275AEC3" w14:textId="77BE265C" w:rsidR="00DE7771" w:rsidRPr="00E5718E" w:rsidRDefault="00DE7771" w:rsidP="00DE7771">
      <w:pPr>
        <w:jc w:val="both"/>
        <w:rPr>
          <w:rFonts w:ascii="Arial" w:hAnsi="Arial" w:cs="Arial"/>
          <w:b/>
        </w:rPr>
      </w:pPr>
    </w:p>
    <w:p w14:paraId="54D2881E" w14:textId="2BBCB8A6" w:rsidR="00DE7771" w:rsidRPr="00E5718E" w:rsidRDefault="00DE7771" w:rsidP="00DE7771">
      <w:pPr>
        <w:jc w:val="both"/>
        <w:rPr>
          <w:rFonts w:ascii="Arial" w:hAnsi="Arial" w:cs="Arial"/>
          <w:b/>
        </w:rPr>
      </w:pPr>
    </w:p>
    <w:p w14:paraId="22160DFD" w14:textId="4F94195F" w:rsidR="002C2A6B" w:rsidRPr="00E5718E" w:rsidRDefault="002C2A6B" w:rsidP="00DC2622">
      <w:pPr>
        <w:jc w:val="center"/>
        <w:rPr>
          <w:rFonts w:ascii="Arial" w:hAnsi="Arial" w:cs="Arial"/>
          <w:b/>
        </w:rPr>
      </w:pPr>
      <w:r w:rsidRPr="00E5718E">
        <w:rPr>
          <w:rFonts w:ascii="Arial" w:hAnsi="Arial" w:cs="Arial"/>
          <w:b/>
        </w:rPr>
        <w:lastRenderedPageBreak/>
        <w:t>EXPOSICIÓN DE MOTIVOS</w:t>
      </w:r>
    </w:p>
    <w:p w14:paraId="432377E1" w14:textId="77777777" w:rsidR="002C2A6B" w:rsidRPr="00E5718E" w:rsidRDefault="002C2A6B" w:rsidP="008779BF">
      <w:pPr>
        <w:jc w:val="center"/>
        <w:rPr>
          <w:rFonts w:ascii="Arial" w:hAnsi="Arial" w:cs="Arial"/>
        </w:rPr>
      </w:pPr>
    </w:p>
    <w:p w14:paraId="79F937FA" w14:textId="77777777" w:rsidR="00DE7771" w:rsidRPr="00E5718E" w:rsidRDefault="00DE7771" w:rsidP="00DE7771">
      <w:pPr>
        <w:jc w:val="both"/>
        <w:rPr>
          <w:rFonts w:ascii="Arial" w:hAnsi="Arial" w:cs="Arial"/>
        </w:rPr>
      </w:pPr>
    </w:p>
    <w:p w14:paraId="1FC2EFEB" w14:textId="49B32E04" w:rsidR="00851CD3" w:rsidRPr="00E5718E" w:rsidRDefault="00851CD3" w:rsidP="008779BF">
      <w:pPr>
        <w:pStyle w:val="Prrafodelista"/>
        <w:numPr>
          <w:ilvl w:val="0"/>
          <w:numId w:val="15"/>
        </w:numPr>
        <w:jc w:val="both"/>
        <w:rPr>
          <w:rFonts w:ascii="Arial" w:hAnsi="Arial" w:cs="Arial"/>
        </w:rPr>
      </w:pPr>
      <w:r w:rsidRPr="00E5718E">
        <w:rPr>
          <w:rFonts w:ascii="Arial" w:hAnsi="Arial" w:cs="Arial"/>
        </w:rPr>
        <w:t>Objeto del proyecto de ley</w:t>
      </w:r>
    </w:p>
    <w:p w14:paraId="3FADE357" w14:textId="77777777" w:rsidR="00CC4EDA" w:rsidRPr="00E5718E" w:rsidRDefault="00CC4EDA" w:rsidP="00CC4EDA">
      <w:pPr>
        <w:pStyle w:val="Prrafodelista"/>
        <w:ind w:left="360"/>
        <w:jc w:val="both"/>
        <w:rPr>
          <w:rFonts w:ascii="Arial" w:hAnsi="Arial" w:cs="Arial"/>
        </w:rPr>
      </w:pPr>
    </w:p>
    <w:p w14:paraId="3C8CE081" w14:textId="13FEB847" w:rsidR="00CC4EDA" w:rsidRPr="00E5718E" w:rsidRDefault="00CC4EDA" w:rsidP="00CC4EDA">
      <w:pPr>
        <w:jc w:val="both"/>
        <w:rPr>
          <w:rFonts w:ascii="Arial" w:hAnsi="Arial" w:cs="Arial"/>
        </w:rPr>
      </w:pPr>
      <w:r w:rsidRPr="00E5718E">
        <w:rPr>
          <w:rFonts w:ascii="Arial" w:hAnsi="Arial" w:cs="Arial"/>
        </w:rPr>
        <w:t>Este proyecto de ley tiene por objeto</w:t>
      </w:r>
      <w:r w:rsidR="00D7403B" w:rsidRPr="00E5718E">
        <w:rPr>
          <w:rFonts w:ascii="Arial" w:hAnsi="Arial" w:cs="Arial"/>
        </w:rPr>
        <w:t>: (i)</w:t>
      </w:r>
      <w:r w:rsidRPr="00E5718E">
        <w:rPr>
          <w:rFonts w:ascii="Arial" w:hAnsi="Arial" w:cs="Arial"/>
        </w:rPr>
        <w:t xml:space="preserve"> restringir el ingreso de dispositi</w:t>
      </w:r>
      <w:r w:rsidR="005B29CC" w:rsidRPr="00E5718E">
        <w:rPr>
          <w:rFonts w:ascii="Arial" w:hAnsi="Arial" w:cs="Arial"/>
        </w:rPr>
        <w:t>vos de telefonía móvil a</w:t>
      </w:r>
      <w:r w:rsidRPr="00E5718E">
        <w:rPr>
          <w:rFonts w:ascii="Arial" w:hAnsi="Arial" w:cs="Arial"/>
        </w:rPr>
        <w:t xml:space="preserve"> los establecimientos educativos del país</w:t>
      </w:r>
      <w:r w:rsidR="005B29CC" w:rsidRPr="00E5718E">
        <w:rPr>
          <w:rFonts w:ascii="Arial" w:hAnsi="Arial" w:cs="Arial"/>
        </w:rPr>
        <w:t xml:space="preserve"> en los niveles de preescolar, educación básica primaria y educación básica secundaria</w:t>
      </w:r>
      <w:r w:rsidR="00D7403B" w:rsidRPr="00E5718E">
        <w:rPr>
          <w:rFonts w:ascii="Arial" w:hAnsi="Arial" w:cs="Arial"/>
        </w:rPr>
        <w:t>, y (ii) prohibir el uso de los dispositivos de telefonía móvil en los niveles de preescolar, básica y media, por parte tanto de los alumnos, como de los profesores</w:t>
      </w:r>
      <w:r w:rsidR="00314C0E" w:rsidRPr="00E5718E">
        <w:rPr>
          <w:rFonts w:ascii="Arial" w:hAnsi="Arial" w:cs="Arial"/>
        </w:rPr>
        <w:t xml:space="preserve"> dentro de las aulas de clase</w:t>
      </w:r>
      <w:r w:rsidR="00D7403B" w:rsidRPr="00E5718E">
        <w:rPr>
          <w:rFonts w:ascii="Arial" w:hAnsi="Arial" w:cs="Arial"/>
        </w:rPr>
        <w:t xml:space="preserve">. </w:t>
      </w:r>
    </w:p>
    <w:p w14:paraId="09ABA9B3" w14:textId="77777777" w:rsidR="00CC4EDA" w:rsidRPr="00E5718E" w:rsidRDefault="00CC4EDA" w:rsidP="00CC4EDA">
      <w:pPr>
        <w:jc w:val="both"/>
        <w:rPr>
          <w:rFonts w:ascii="Arial" w:hAnsi="Arial" w:cs="Arial"/>
        </w:rPr>
      </w:pPr>
    </w:p>
    <w:p w14:paraId="5D58DF99" w14:textId="1FAD10CC" w:rsidR="00851CD3" w:rsidRPr="00E5718E" w:rsidRDefault="00851CD3" w:rsidP="008779BF">
      <w:pPr>
        <w:pStyle w:val="Prrafodelista"/>
        <w:numPr>
          <w:ilvl w:val="0"/>
          <w:numId w:val="15"/>
        </w:numPr>
        <w:jc w:val="both"/>
        <w:rPr>
          <w:rFonts w:ascii="Arial" w:hAnsi="Arial" w:cs="Arial"/>
        </w:rPr>
      </w:pPr>
      <w:r w:rsidRPr="00E5718E">
        <w:rPr>
          <w:rFonts w:ascii="Arial" w:hAnsi="Arial" w:cs="Arial"/>
        </w:rPr>
        <w:t>Justificación del proyecto de ley</w:t>
      </w:r>
    </w:p>
    <w:p w14:paraId="4D6A16EF" w14:textId="77777777" w:rsidR="00BF3F9C" w:rsidRPr="00E5718E" w:rsidRDefault="00BF3F9C" w:rsidP="00BF3F9C">
      <w:pPr>
        <w:pStyle w:val="Prrafodelista"/>
        <w:ind w:left="360"/>
        <w:jc w:val="both"/>
        <w:rPr>
          <w:rFonts w:ascii="Arial" w:hAnsi="Arial" w:cs="Arial"/>
        </w:rPr>
      </w:pPr>
    </w:p>
    <w:p w14:paraId="46FB01F7" w14:textId="79FEAAD5" w:rsidR="00851CD3" w:rsidRPr="00E5718E" w:rsidRDefault="00851CD3" w:rsidP="008779BF">
      <w:pPr>
        <w:pStyle w:val="Prrafodelista"/>
        <w:numPr>
          <w:ilvl w:val="1"/>
          <w:numId w:val="15"/>
        </w:numPr>
        <w:jc w:val="both"/>
        <w:rPr>
          <w:rFonts w:ascii="Arial" w:hAnsi="Arial" w:cs="Arial"/>
        </w:rPr>
      </w:pPr>
      <w:r w:rsidRPr="00E5718E">
        <w:rPr>
          <w:rFonts w:ascii="Arial" w:hAnsi="Arial" w:cs="Arial"/>
        </w:rPr>
        <w:t>Razones de conveniencia</w:t>
      </w:r>
    </w:p>
    <w:p w14:paraId="39ECAFAE" w14:textId="4A0D5307" w:rsidR="00BF3F9C" w:rsidRPr="00E5718E" w:rsidRDefault="00BF3F9C" w:rsidP="00BF3F9C">
      <w:pPr>
        <w:jc w:val="both"/>
        <w:rPr>
          <w:rFonts w:ascii="Arial" w:hAnsi="Arial" w:cs="Arial"/>
        </w:rPr>
      </w:pPr>
    </w:p>
    <w:p w14:paraId="543B44A0" w14:textId="1249F63F" w:rsidR="00B4103E" w:rsidRPr="00E5718E" w:rsidRDefault="00BF3F9C" w:rsidP="00BF3F9C">
      <w:pPr>
        <w:jc w:val="both"/>
        <w:rPr>
          <w:rFonts w:ascii="Arial" w:hAnsi="Arial" w:cs="Arial"/>
        </w:rPr>
      </w:pPr>
      <w:r w:rsidRPr="00E5718E">
        <w:rPr>
          <w:rFonts w:ascii="Arial" w:hAnsi="Arial" w:cs="Arial"/>
        </w:rPr>
        <w:t xml:space="preserve">Aunque los dispositivos de </w:t>
      </w:r>
      <w:r w:rsidR="00E86C1A" w:rsidRPr="00E5718E">
        <w:rPr>
          <w:rFonts w:ascii="Arial" w:hAnsi="Arial" w:cs="Arial"/>
        </w:rPr>
        <w:t>telefonía móvil han traído consigo múltiples beneficios, principalmente porque les brindan a los usuarios la posibilidad de tener en un solo aparato una multiplicidad de funciones y herramientas, y porque tienen la capacidad de hacer instantánea la comunicación y permiten una conexión permanente gracias al acceso a internet, existen datos alarmantes que llevan a concluir que su acceso por parte de los menores debe ser controlado con urgencia.</w:t>
      </w:r>
    </w:p>
    <w:p w14:paraId="1A2CB78E" w14:textId="408A8A5E" w:rsidR="00E86C1A" w:rsidRPr="00E5718E" w:rsidRDefault="00E86C1A" w:rsidP="00BF3F9C">
      <w:pPr>
        <w:jc w:val="both"/>
        <w:rPr>
          <w:rFonts w:ascii="Arial" w:hAnsi="Arial" w:cs="Arial"/>
        </w:rPr>
      </w:pPr>
    </w:p>
    <w:p w14:paraId="1DEB1270" w14:textId="7E5FDA2D" w:rsidR="00E86C1A" w:rsidRPr="00E5718E" w:rsidRDefault="00E86C1A" w:rsidP="00BF3F9C">
      <w:pPr>
        <w:jc w:val="both"/>
        <w:rPr>
          <w:rFonts w:ascii="Arial" w:hAnsi="Arial" w:cs="Arial"/>
        </w:rPr>
      </w:pPr>
      <w:r w:rsidRPr="00E5718E">
        <w:rPr>
          <w:rFonts w:ascii="Arial" w:hAnsi="Arial" w:cs="Arial"/>
        </w:rPr>
        <w:t>Según un reciente estudio del Ministerio de las Tecnologías de la Información y las Comunicaciones</w:t>
      </w:r>
      <w:r w:rsidR="00B17AA7" w:rsidRPr="00E5718E">
        <w:rPr>
          <w:rFonts w:ascii="Arial" w:hAnsi="Arial" w:cs="Arial"/>
        </w:rPr>
        <w:t xml:space="preserve"> (MINTIC)</w:t>
      </w:r>
      <w:r w:rsidR="00B17AA7" w:rsidRPr="00E5718E">
        <w:rPr>
          <w:rStyle w:val="Refdenotaalpie"/>
          <w:rFonts w:ascii="Arial" w:hAnsi="Arial" w:cs="Arial"/>
        </w:rPr>
        <w:footnoteReference w:id="1"/>
      </w:r>
      <w:r w:rsidRPr="00E5718E">
        <w:rPr>
          <w:rFonts w:ascii="Arial" w:hAnsi="Arial" w:cs="Arial"/>
        </w:rPr>
        <w:t xml:space="preserve">, el 76% de los jóvenes entre los 12 y los 17 años tiene su propio teléfono móvil </w:t>
      </w:r>
      <w:r w:rsidR="009A5A64" w:rsidRPr="00E5718E">
        <w:rPr>
          <w:rFonts w:ascii="Arial" w:hAnsi="Arial" w:cs="Arial"/>
        </w:rPr>
        <w:t xml:space="preserve">con voz y datos. En otras palabras, sólo el 21,3% de los jóvenes en este rango de edad no tienen un dispositivo de telefonía móvil. </w:t>
      </w:r>
    </w:p>
    <w:p w14:paraId="4A9CAE32" w14:textId="77D38D53" w:rsidR="009A5A64" w:rsidRPr="00E5718E" w:rsidRDefault="009A5A64" w:rsidP="00BF3F9C">
      <w:pPr>
        <w:jc w:val="both"/>
        <w:rPr>
          <w:rFonts w:ascii="Arial" w:hAnsi="Arial" w:cs="Arial"/>
        </w:rPr>
      </w:pPr>
    </w:p>
    <w:p w14:paraId="09E1AF34" w14:textId="1DE0A3B9" w:rsidR="009A5A64" w:rsidRPr="00E5718E" w:rsidRDefault="009A5A64" w:rsidP="00BF3F9C">
      <w:pPr>
        <w:jc w:val="both"/>
        <w:rPr>
          <w:rFonts w:ascii="Arial" w:hAnsi="Arial" w:cs="Arial"/>
        </w:rPr>
      </w:pPr>
      <w:r w:rsidRPr="00E5718E">
        <w:rPr>
          <w:rFonts w:ascii="Arial" w:hAnsi="Arial" w:cs="Arial"/>
        </w:rPr>
        <w:t xml:space="preserve">A su vez, </w:t>
      </w:r>
      <w:r w:rsidR="00DC2622" w:rsidRPr="00E5718E">
        <w:rPr>
          <w:rFonts w:ascii="Arial" w:hAnsi="Arial" w:cs="Arial"/>
        </w:rPr>
        <w:t>de conformidad con</w:t>
      </w:r>
      <w:r w:rsidRPr="00E5718E">
        <w:rPr>
          <w:rFonts w:ascii="Arial" w:hAnsi="Arial" w:cs="Arial"/>
        </w:rPr>
        <w:t xml:space="preserve"> el estudio, el 52% de los jóvenes entre los 12 y los 17 años sienten algún grado de ansiedad si no saben lo que ocurre en internet o si se encuentran desconectados. Aunque el 66% de los colombianos no creen que sus hijos o menores a cargo estén seguros mientras navegan en internet, el 64% de los encuestados afirmó no acompañar a los menores de edad que están bajo su responsabilidad durante el tiempo en que navegan por internet. </w:t>
      </w:r>
    </w:p>
    <w:p w14:paraId="6BD8C737" w14:textId="765F84E9" w:rsidR="009A5A64" w:rsidRPr="00E5718E" w:rsidRDefault="009A5A64" w:rsidP="00BF3F9C">
      <w:pPr>
        <w:jc w:val="both"/>
        <w:rPr>
          <w:rFonts w:ascii="Arial" w:hAnsi="Arial" w:cs="Arial"/>
        </w:rPr>
      </w:pPr>
    </w:p>
    <w:p w14:paraId="497AC944" w14:textId="39E87584" w:rsidR="009A5A64" w:rsidRPr="00E5718E" w:rsidRDefault="009A5A64" w:rsidP="00BF3F9C">
      <w:pPr>
        <w:jc w:val="both"/>
        <w:rPr>
          <w:rFonts w:ascii="Arial" w:hAnsi="Arial" w:cs="Arial"/>
        </w:rPr>
      </w:pPr>
      <w:r w:rsidRPr="00E5718E">
        <w:rPr>
          <w:rFonts w:ascii="Arial" w:hAnsi="Arial" w:cs="Arial"/>
        </w:rPr>
        <w:t xml:space="preserve">El estudio también muestra que, en el país, el 10% de los jóvenes entre los 12 y los 17 años refiere tener por lo menos un amigo o familiar que practica </w:t>
      </w:r>
      <w:proofErr w:type="spellStart"/>
      <w:r w:rsidRPr="00E5718E">
        <w:rPr>
          <w:rFonts w:ascii="Arial" w:hAnsi="Arial" w:cs="Arial"/>
        </w:rPr>
        <w:t>sexting</w:t>
      </w:r>
      <w:proofErr w:type="spellEnd"/>
      <w:r w:rsidR="00B17AA7" w:rsidRPr="00E5718E">
        <w:rPr>
          <w:rFonts w:ascii="Arial" w:hAnsi="Arial" w:cs="Arial"/>
        </w:rPr>
        <w:t>. El 33% afirmaron haber proporcionado sus datos personales o familiares por internet.</w:t>
      </w:r>
    </w:p>
    <w:p w14:paraId="25F11635" w14:textId="7E4DDF7F" w:rsidR="00796CF1" w:rsidRPr="00E5718E" w:rsidRDefault="00796CF1" w:rsidP="00BF3F9C">
      <w:pPr>
        <w:jc w:val="both"/>
        <w:rPr>
          <w:rFonts w:ascii="Arial" w:hAnsi="Arial" w:cs="Arial"/>
        </w:rPr>
      </w:pPr>
    </w:p>
    <w:p w14:paraId="40A211DC" w14:textId="4488C718" w:rsidR="00796CF1" w:rsidRPr="00E5718E" w:rsidRDefault="00796CF1" w:rsidP="00BF3F9C">
      <w:pPr>
        <w:jc w:val="both"/>
        <w:rPr>
          <w:rFonts w:ascii="Arial" w:hAnsi="Arial" w:cs="Arial"/>
        </w:rPr>
      </w:pPr>
      <w:r w:rsidRPr="00E5718E">
        <w:rPr>
          <w:rFonts w:ascii="Arial" w:hAnsi="Arial" w:cs="Arial"/>
        </w:rPr>
        <w:t>Las cifras que arrojó el estudio anteriormente citado</w:t>
      </w:r>
      <w:r w:rsidR="00DC2622" w:rsidRPr="00E5718E">
        <w:rPr>
          <w:rFonts w:ascii="Arial" w:hAnsi="Arial" w:cs="Arial"/>
        </w:rPr>
        <w:t>,</w:t>
      </w:r>
      <w:r w:rsidRPr="00E5718E">
        <w:rPr>
          <w:rFonts w:ascii="Arial" w:hAnsi="Arial" w:cs="Arial"/>
        </w:rPr>
        <w:t xml:space="preserve"> deja en evidencia varios hechos que no pueden desconocerse: (i) la mayoría de los menores tienen un dispos</w:t>
      </w:r>
      <w:r w:rsidR="005B29CC" w:rsidRPr="00E5718E">
        <w:rPr>
          <w:rFonts w:ascii="Arial" w:hAnsi="Arial" w:cs="Arial"/>
        </w:rPr>
        <w:t>itivo de telefonía móvil y es evidente</w:t>
      </w:r>
      <w:r w:rsidRPr="00E5718E">
        <w:rPr>
          <w:rFonts w:ascii="Arial" w:hAnsi="Arial" w:cs="Arial"/>
        </w:rPr>
        <w:t xml:space="preserve"> que esta cantidad aumentará; (ii) los </w:t>
      </w:r>
      <w:r w:rsidRPr="00E5718E">
        <w:rPr>
          <w:rFonts w:ascii="Arial" w:hAnsi="Arial" w:cs="Arial"/>
        </w:rPr>
        <w:lastRenderedPageBreak/>
        <w:t>menores están generando una dependencia a su teléfono móvil, (iii) esa depend</w:t>
      </w:r>
      <w:r w:rsidR="00E70CFE" w:rsidRPr="00E5718E">
        <w:rPr>
          <w:rFonts w:ascii="Arial" w:hAnsi="Arial" w:cs="Arial"/>
        </w:rPr>
        <w:t>encia es causada, entre otras cosas</w:t>
      </w:r>
      <w:r w:rsidR="00E70CFE" w:rsidRPr="00E5718E">
        <w:rPr>
          <w:rStyle w:val="Refdenotaalpie"/>
          <w:rFonts w:ascii="Arial" w:hAnsi="Arial" w:cs="Arial"/>
        </w:rPr>
        <w:footnoteReference w:id="2"/>
      </w:r>
      <w:r w:rsidR="00E70CFE" w:rsidRPr="00E5718E">
        <w:rPr>
          <w:rFonts w:ascii="Arial" w:hAnsi="Arial" w:cs="Arial"/>
        </w:rPr>
        <w:t>,</w:t>
      </w:r>
      <w:r w:rsidRPr="00E5718E">
        <w:rPr>
          <w:rFonts w:ascii="Arial" w:hAnsi="Arial" w:cs="Arial"/>
        </w:rPr>
        <w:t xml:space="preserve"> por el acceso a redes sociale</w:t>
      </w:r>
      <w:r w:rsidR="00E70CFE" w:rsidRPr="00E5718E">
        <w:rPr>
          <w:rFonts w:ascii="Arial" w:hAnsi="Arial" w:cs="Arial"/>
        </w:rPr>
        <w:t>s</w:t>
      </w:r>
      <w:r w:rsidR="005B29CC" w:rsidRPr="00E5718E">
        <w:rPr>
          <w:rFonts w:ascii="Arial" w:hAnsi="Arial" w:cs="Arial"/>
        </w:rPr>
        <w:t>,</w:t>
      </w:r>
      <w:r w:rsidR="00E70CFE" w:rsidRPr="00E5718E">
        <w:rPr>
          <w:rFonts w:ascii="Arial" w:hAnsi="Arial" w:cs="Arial"/>
        </w:rPr>
        <w:t xml:space="preserve"> </w:t>
      </w:r>
      <w:r w:rsidRPr="00E5718E">
        <w:rPr>
          <w:rFonts w:ascii="Arial" w:hAnsi="Arial" w:cs="Arial"/>
        </w:rPr>
        <w:t>y (iv) para este momento, la mayoría de los menores no están siendo supervisados por un adulto responsable mientras q</w:t>
      </w:r>
      <w:r w:rsidR="005B29CC" w:rsidRPr="00E5718E">
        <w:rPr>
          <w:rFonts w:ascii="Arial" w:hAnsi="Arial" w:cs="Arial"/>
        </w:rPr>
        <w:t>ue están en las redes sociales, por lo que</w:t>
      </w:r>
      <w:r w:rsidRPr="00E5718E">
        <w:rPr>
          <w:rFonts w:ascii="Arial" w:hAnsi="Arial" w:cs="Arial"/>
        </w:rPr>
        <w:t xml:space="preserve"> sus progenitores y </w:t>
      </w:r>
      <w:r w:rsidR="005B29CC" w:rsidRPr="00E5718E">
        <w:rPr>
          <w:rFonts w:ascii="Arial" w:hAnsi="Arial" w:cs="Arial"/>
        </w:rPr>
        <w:t>personas a cargo</w:t>
      </w:r>
      <w:r w:rsidRPr="00E5718E">
        <w:rPr>
          <w:rFonts w:ascii="Arial" w:hAnsi="Arial" w:cs="Arial"/>
        </w:rPr>
        <w:t xml:space="preserve"> no tienen la información suficiente para conocer qué es lo que hacen los menores en las redes. </w:t>
      </w:r>
    </w:p>
    <w:p w14:paraId="080DF098" w14:textId="77777777" w:rsidR="00B3557C" w:rsidRPr="00E5718E" w:rsidRDefault="00B3557C" w:rsidP="00BF3F9C">
      <w:pPr>
        <w:jc w:val="both"/>
        <w:rPr>
          <w:rFonts w:ascii="Arial" w:hAnsi="Arial" w:cs="Arial"/>
        </w:rPr>
      </w:pPr>
    </w:p>
    <w:p w14:paraId="3B78F39C" w14:textId="73462B31" w:rsidR="00B4103E" w:rsidRPr="00E5718E" w:rsidRDefault="00B3557C" w:rsidP="00235937">
      <w:pPr>
        <w:jc w:val="both"/>
        <w:rPr>
          <w:rFonts w:ascii="Arial" w:hAnsi="Arial" w:cs="Arial"/>
        </w:rPr>
      </w:pPr>
      <w:r w:rsidRPr="00E5718E">
        <w:rPr>
          <w:rFonts w:ascii="Arial" w:hAnsi="Arial" w:cs="Arial"/>
        </w:rPr>
        <w:t>La</w:t>
      </w:r>
      <w:r w:rsidR="00796CF1" w:rsidRPr="00E5718E">
        <w:rPr>
          <w:rFonts w:ascii="Arial" w:hAnsi="Arial" w:cs="Arial"/>
        </w:rPr>
        <w:t xml:space="preserve"> situación es </w:t>
      </w:r>
      <w:r w:rsidRPr="00E5718E">
        <w:rPr>
          <w:rFonts w:ascii="Arial" w:hAnsi="Arial" w:cs="Arial"/>
        </w:rPr>
        <w:t>especialmente problemática</w:t>
      </w:r>
      <w:r w:rsidR="00796CF1" w:rsidRPr="00E5718E">
        <w:rPr>
          <w:rFonts w:ascii="Arial" w:hAnsi="Arial" w:cs="Arial"/>
        </w:rPr>
        <w:t>, teniendo en cuenta que estas redes representan múltiples peligros para</w:t>
      </w:r>
      <w:r w:rsidR="004C191D" w:rsidRPr="00E5718E">
        <w:rPr>
          <w:rFonts w:ascii="Arial" w:hAnsi="Arial" w:cs="Arial"/>
        </w:rPr>
        <w:t xml:space="preserve"> la privacidad</w:t>
      </w:r>
      <w:r w:rsidR="00796CF1" w:rsidRPr="00E5718E">
        <w:rPr>
          <w:rFonts w:ascii="Arial" w:hAnsi="Arial" w:cs="Arial"/>
        </w:rPr>
        <w:t xml:space="preserve"> </w:t>
      </w:r>
      <w:r w:rsidR="00314C0E" w:rsidRPr="00E5718E">
        <w:rPr>
          <w:rFonts w:ascii="Arial" w:hAnsi="Arial" w:cs="Arial"/>
        </w:rPr>
        <w:t xml:space="preserve">de </w:t>
      </w:r>
      <w:r w:rsidR="00796CF1" w:rsidRPr="00E5718E">
        <w:rPr>
          <w:rFonts w:ascii="Arial" w:hAnsi="Arial" w:cs="Arial"/>
        </w:rPr>
        <w:t>los menores quienes, por su corta edad, no tienen la capacidad de definir cómo reaccionar en situaciones que pueden</w:t>
      </w:r>
      <w:r w:rsidR="00235937" w:rsidRPr="00E5718E">
        <w:rPr>
          <w:rFonts w:ascii="Arial" w:hAnsi="Arial" w:cs="Arial"/>
        </w:rPr>
        <w:t xml:space="preserve"> resultarles muy perjudiciales. En efecto, internet es un medio para acceder a </w:t>
      </w:r>
      <w:r w:rsidR="00796CF1" w:rsidRPr="00E5718E">
        <w:rPr>
          <w:rFonts w:ascii="Arial" w:hAnsi="Arial" w:cs="Arial"/>
        </w:rPr>
        <w:t xml:space="preserve">pornografía, </w:t>
      </w:r>
      <w:proofErr w:type="spellStart"/>
      <w:r w:rsidR="00796CF1" w:rsidRPr="00E5718E">
        <w:rPr>
          <w:rFonts w:ascii="Arial" w:hAnsi="Arial" w:cs="Arial"/>
          <w:i/>
        </w:rPr>
        <w:t>sexting</w:t>
      </w:r>
      <w:proofErr w:type="spellEnd"/>
      <w:r w:rsidR="00796CF1" w:rsidRPr="00E5718E">
        <w:rPr>
          <w:rFonts w:ascii="Arial" w:hAnsi="Arial" w:cs="Arial"/>
          <w:i/>
        </w:rPr>
        <w:t xml:space="preserve">, </w:t>
      </w:r>
      <w:proofErr w:type="spellStart"/>
      <w:r w:rsidR="00796CF1" w:rsidRPr="00E5718E">
        <w:rPr>
          <w:rFonts w:ascii="Arial" w:hAnsi="Arial" w:cs="Arial"/>
          <w:i/>
        </w:rPr>
        <w:t>cibermatoneo</w:t>
      </w:r>
      <w:proofErr w:type="spellEnd"/>
      <w:r w:rsidR="00796CF1" w:rsidRPr="00E5718E">
        <w:rPr>
          <w:rFonts w:ascii="Arial" w:hAnsi="Arial" w:cs="Arial"/>
          <w:i/>
        </w:rPr>
        <w:t xml:space="preserve">, </w:t>
      </w:r>
      <w:proofErr w:type="spellStart"/>
      <w:r w:rsidR="00796CF1" w:rsidRPr="00E5718E">
        <w:rPr>
          <w:rFonts w:ascii="Arial" w:hAnsi="Arial" w:cs="Arial"/>
          <w:i/>
        </w:rPr>
        <w:t>oversharing</w:t>
      </w:r>
      <w:proofErr w:type="spellEnd"/>
      <w:r w:rsidR="00796CF1" w:rsidRPr="00E5718E">
        <w:rPr>
          <w:rFonts w:ascii="Arial" w:hAnsi="Arial" w:cs="Arial"/>
          <w:i/>
        </w:rPr>
        <w:t xml:space="preserve"> </w:t>
      </w:r>
      <w:r w:rsidR="00796CF1" w:rsidRPr="00E5718E">
        <w:rPr>
          <w:rFonts w:ascii="Arial" w:hAnsi="Arial" w:cs="Arial"/>
        </w:rPr>
        <w:t xml:space="preserve">y </w:t>
      </w:r>
      <w:proofErr w:type="spellStart"/>
      <w:r w:rsidR="00BC6636">
        <w:rPr>
          <w:rFonts w:ascii="Arial" w:hAnsi="Arial" w:cs="Arial"/>
          <w:i/>
        </w:rPr>
        <w:t>groom</w:t>
      </w:r>
      <w:r w:rsidR="00796CF1" w:rsidRPr="00E5718E">
        <w:rPr>
          <w:rFonts w:ascii="Arial" w:hAnsi="Arial" w:cs="Arial"/>
          <w:i/>
        </w:rPr>
        <w:t>ing</w:t>
      </w:r>
      <w:proofErr w:type="spellEnd"/>
      <w:r w:rsidR="00796CF1" w:rsidRPr="00E5718E">
        <w:rPr>
          <w:rFonts w:ascii="Arial" w:hAnsi="Arial" w:cs="Arial"/>
        </w:rPr>
        <w:t>,</w:t>
      </w:r>
      <w:r w:rsidR="00235937" w:rsidRPr="00E5718E">
        <w:rPr>
          <w:rFonts w:ascii="Arial" w:hAnsi="Arial" w:cs="Arial"/>
        </w:rPr>
        <w:t xml:space="preserve"> prácticas que se</w:t>
      </w:r>
      <w:r w:rsidR="00796CF1" w:rsidRPr="00E5718E">
        <w:rPr>
          <w:rFonts w:ascii="Arial" w:hAnsi="Arial" w:cs="Arial"/>
        </w:rPr>
        <w:t xml:space="preserve"> han vuelto cada vez m</w:t>
      </w:r>
      <w:r w:rsidR="00235937" w:rsidRPr="00E5718E">
        <w:rPr>
          <w:rFonts w:ascii="Arial" w:hAnsi="Arial" w:cs="Arial"/>
        </w:rPr>
        <w:t xml:space="preserve">ás frecuentes entre los adolescentes, quienes están expuestos a un mayor riesgo en las redes. </w:t>
      </w:r>
      <w:r w:rsidR="004C191D" w:rsidRPr="00E5718E">
        <w:rPr>
          <w:rFonts w:ascii="Arial" w:hAnsi="Arial" w:cs="Arial"/>
        </w:rPr>
        <w:t xml:space="preserve">Esto, sobre todo si se tiene en cuenta que, aunque las redes sociales establecen una edad mínima para usarlas (que es en promedio de 14 años), no proveen las herramientas para garantizar que los menores que las usan en efecto tienen dicha edad. </w:t>
      </w:r>
    </w:p>
    <w:p w14:paraId="2A3DEE91" w14:textId="24F6056C" w:rsidR="00235937" w:rsidRPr="00E5718E" w:rsidRDefault="00235937" w:rsidP="00235937">
      <w:pPr>
        <w:jc w:val="both"/>
        <w:rPr>
          <w:rFonts w:ascii="Arial" w:hAnsi="Arial" w:cs="Arial"/>
        </w:rPr>
      </w:pPr>
    </w:p>
    <w:p w14:paraId="0D3AC46C" w14:textId="5E1F37ED" w:rsidR="00235937" w:rsidRPr="00E5718E" w:rsidRDefault="00B3557C" w:rsidP="00235937">
      <w:pPr>
        <w:jc w:val="both"/>
        <w:rPr>
          <w:rFonts w:ascii="Arial" w:hAnsi="Arial" w:cs="Arial"/>
        </w:rPr>
      </w:pPr>
      <w:r w:rsidRPr="00E5718E">
        <w:rPr>
          <w:rFonts w:ascii="Arial" w:hAnsi="Arial" w:cs="Arial"/>
        </w:rPr>
        <w:t>Como lo advierte un estudio realizado por el Ayuntamiento de Vitoria Gasteiz</w:t>
      </w:r>
      <w:r w:rsidR="00235937" w:rsidRPr="00E5718E">
        <w:rPr>
          <w:rFonts w:ascii="Arial" w:hAnsi="Arial" w:cs="Arial"/>
        </w:rPr>
        <w:t>:</w:t>
      </w:r>
    </w:p>
    <w:p w14:paraId="4D108A01" w14:textId="0E8B2055" w:rsidR="00235937" w:rsidRPr="00E5718E" w:rsidRDefault="00235937" w:rsidP="00235937">
      <w:pPr>
        <w:jc w:val="both"/>
        <w:rPr>
          <w:rFonts w:ascii="Arial" w:hAnsi="Arial" w:cs="Arial"/>
        </w:rPr>
      </w:pPr>
    </w:p>
    <w:p w14:paraId="0A6419CD" w14:textId="5F743E11" w:rsidR="00235937" w:rsidRPr="00E5718E" w:rsidRDefault="00B3557C" w:rsidP="00B3557C">
      <w:pPr>
        <w:ind w:left="708"/>
        <w:jc w:val="both"/>
        <w:rPr>
          <w:rFonts w:ascii="Arial" w:hAnsi="Arial" w:cs="Arial"/>
        </w:rPr>
      </w:pPr>
      <w:r w:rsidRPr="00E5718E">
        <w:rPr>
          <w:rFonts w:ascii="Arial" w:hAnsi="Arial" w:cs="Arial"/>
          <w:sz w:val="22"/>
          <w:szCs w:val="22"/>
        </w:rPr>
        <w:t>“Las redes sociales pueden afectar a la seguridad de los menores porque ofrecen tantas opciones que dificultan el empleo de criterios de selección, porque disponen de muchos automatismos (falsa sensación de seguridad) y porque ofrecen opciones tan avanzadas que pueden comprometer la seguridad de los usuarios menos avezados</w:t>
      </w:r>
      <w:r w:rsidR="00235937" w:rsidRPr="00E5718E">
        <w:rPr>
          <w:rFonts w:ascii="Arial" w:hAnsi="Arial" w:cs="Arial"/>
          <w:sz w:val="22"/>
          <w:szCs w:val="22"/>
        </w:rPr>
        <w:t>”</w:t>
      </w:r>
      <w:r w:rsidRPr="00E5718E">
        <w:rPr>
          <w:rStyle w:val="Refdenotaalpie"/>
          <w:rFonts w:ascii="Arial" w:hAnsi="Arial" w:cs="Arial"/>
          <w:sz w:val="22"/>
          <w:szCs w:val="22"/>
        </w:rPr>
        <w:footnoteReference w:id="3"/>
      </w:r>
      <w:r w:rsidR="00235937" w:rsidRPr="00E5718E">
        <w:rPr>
          <w:rFonts w:ascii="Arial" w:hAnsi="Arial" w:cs="Arial"/>
        </w:rPr>
        <w:t>.</w:t>
      </w:r>
    </w:p>
    <w:p w14:paraId="77FA27FF" w14:textId="77777777" w:rsidR="00DC5EE0" w:rsidRPr="00E5718E" w:rsidRDefault="00DC5EE0" w:rsidP="00235937">
      <w:pPr>
        <w:jc w:val="both"/>
        <w:rPr>
          <w:rFonts w:ascii="Arial" w:hAnsi="Arial" w:cs="Arial"/>
        </w:rPr>
      </w:pPr>
    </w:p>
    <w:p w14:paraId="76622B57" w14:textId="05BE8FFA" w:rsidR="00342964" w:rsidRPr="00E5718E" w:rsidRDefault="00342964" w:rsidP="00342964">
      <w:pPr>
        <w:jc w:val="both"/>
        <w:rPr>
          <w:rFonts w:ascii="Arial" w:hAnsi="Arial" w:cs="Arial"/>
        </w:rPr>
      </w:pPr>
      <w:r w:rsidRPr="00E5718E">
        <w:rPr>
          <w:rFonts w:ascii="Arial" w:hAnsi="Arial" w:cs="Arial"/>
        </w:rPr>
        <w:t>Este proyecto de ley parte de la base de que las TIC hoy no solamente son una realidad, sino que es necesario introducir a los menores a su utilización. No obstante, se fundamenta en que el acercamiento de los menores a los aparatos tecnológicos, en este caso los dispositivos de telefonía móvil, debe hacerse de manera responsable, es decir, en compañía de los padres, pues estos representan un peligro tanto para la privacidad como para la salud de los m</w:t>
      </w:r>
      <w:r w:rsidR="00742235" w:rsidRPr="00E5718E">
        <w:rPr>
          <w:rFonts w:ascii="Arial" w:hAnsi="Arial" w:cs="Arial"/>
        </w:rPr>
        <w:t xml:space="preserve">enores. </w:t>
      </w:r>
    </w:p>
    <w:p w14:paraId="38011D67" w14:textId="4763C125" w:rsidR="00342964" w:rsidRPr="00E5718E" w:rsidRDefault="00342964" w:rsidP="00342964">
      <w:pPr>
        <w:jc w:val="both"/>
        <w:rPr>
          <w:rFonts w:ascii="Arial" w:hAnsi="Arial" w:cs="Arial"/>
        </w:rPr>
      </w:pPr>
    </w:p>
    <w:p w14:paraId="1DD1CE83" w14:textId="4015B59A" w:rsidR="00342964" w:rsidRPr="00E5718E" w:rsidRDefault="009B66E1" w:rsidP="00342964">
      <w:pPr>
        <w:jc w:val="both"/>
        <w:rPr>
          <w:rFonts w:ascii="Arial" w:hAnsi="Arial" w:cs="Arial"/>
        </w:rPr>
      </w:pPr>
      <w:r w:rsidRPr="00E5718E">
        <w:rPr>
          <w:rFonts w:ascii="Arial" w:hAnsi="Arial" w:cs="Arial"/>
        </w:rPr>
        <w:t>Como lo afirman</w:t>
      </w:r>
      <w:r w:rsidR="00342964" w:rsidRPr="00E5718E">
        <w:rPr>
          <w:rFonts w:ascii="Arial" w:hAnsi="Arial" w:cs="Arial"/>
        </w:rPr>
        <w:t xml:space="preserve"> Nogueira Pérez y </w:t>
      </w:r>
      <w:proofErr w:type="spellStart"/>
      <w:r w:rsidR="00342964" w:rsidRPr="00E5718E">
        <w:rPr>
          <w:rFonts w:ascii="Arial" w:hAnsi="Arial" w:cs="Arial"/>
        </w:rPr>
        <w:t>Ceinos</w:t>
      </w:r>
      <w:proofErr w:type="spellEnd"/>
      <w:r w:rsidR="00342964" w:rsidRPr="00E5718E">
        <w:rPr>
          <w:rFonts w:ascii="Arial" w:hAnsi="Arial" w:cs="Arial"/>
        </w:rPr>
        <w:t xml:space="preserve"> </w:t>
      </w:r>
      <w:proofErr w:type="spellStart"/>
      <w:r w:rsidR="00342964" w:rsidRPr="00E5718E">
        <w:rPr>
          <w:rFonts w:ascii="Arial" w:hAnsi="Arial" w:cs="Arial"/>
        </w:rPr>
        <w:t>Sánz</w:t>
      </w:r>
      <w:proofErr w:type="spellEnd"/>
      <w:r w:rsidR="00342964" w:rsidRPr="00E5718E">
        <w:rPr>
          <w:rFonts w:ascii="Arial" w:hAnsi="Arial" w:cs="Arial"/>
        </w:rPr>
        <w:t>:</w:t>
      </w:r>
    </w:p>
    <w:p w14:paraId="14EC461E" w14:textId="77777777" w:rsidR="00342964" w:rsidRPr="00E5718E" w:rsidRDefault="00342964" w:rsidP="00342964">
      <w:pPr>
        <w:jc w:val="both"/>
        <w:rPr>
          <w:rFonts w:ascii="Arial" w:hAnsi="Arial" w:cs="Arial"/>
        </w:rPr>
      </w:pPr>
    </w:p>
    <w:p w14:paraId="474AAE29" w14:textId="77777777" w:rsidR="00342964" w:rsidRPr="00E5718E" w:rsidRDefault="00342964" w:rsidP="00342964">
      <w:pPr>
        <w:ind w:left="708"/>
        <w:jc w:val="both"/>
        <w:rPr>
          <w:rFonts w:ascii="Arial" w:hAnsi="Arial" w:cs="Arial"/>
          <w:sz w:val="22"/>
        </w:rPr>
      </w:pPr>
      <w:r w:rsidRPr="00E5718E">
        <w:rPr>
          <w:rFonts w:ascii="Arial" w:hAnsi="Arial" w:cs="Arial"/>
          <w:sz w:val="22"/>
        </w:rPr>
        <w:t xml:space="preserve">“El atractivo de las tecnologías para pequeños y pequeñas, así como su alto nivel de accesibilidad, puede provocar que sean absorbidos en ellas durante horas, lo </w:t>
      </w:r>
      <w:r w:rsidRPr="00E5718E">
        <w:rPr>
          <w:rFonts w:ascii="Arial" w:hAnsi="Arial" w:cs="Arial"/>
          <w:sz w:val="22"/>
        </w:rPr>
        <w:lastRenderedPageBreak/>
        <w:t>que supone un motivo de preocupación para los especialistas (de la pediatría, psicología, etc.)”</w:t>
      </w:r>
      <w:r w:rsidRPr="00E5718E">
        <w:rPr>
          <w:rStyle w:val="Refdenotaalpie"/>
          <w:rFonts w:ascii="Arial" w:hAnsi="Arial" w:cs="Arial"/>
          <w:sz w:val="22"/>
        </w:rPr>
        <w:footnoteReference w:id="4"/>
      </w:r>
      <w:r w:rsidRPr="00E5718E">
        <w:rPr>
          <w:rFonts w:ascii="Arial" w:hAnsi="Arial" w:cs="Arial"/>
          <w:sz w:val="22"/>
        </w:rPr>
        <w:t>.</w:t>
      </w:r>
    </w:p>
    <w:p w14:paraId="17083CC1" w14:textId="77777777" w:rsidR="00342964" w:rsidRPr="00E5718E" w:rsidRDefault="00342964" w:rsidP="00342964">
      <w:pPr>
        <w:jc w:val="both"/>
        <w:rPr>
          <w:rFonts w:ascii="Arial" w:hAnsi="Arial" w:cs="Arial"/>
        </w:rPr>
      </w:pPr>
    </w:p>
    <w:p w14:paraId="320F7422" w14:textId="103F268C" w:rsidR="00342964" w:rsidRPr="00E5718E" w:rsidRDefault="00342964" w:rsidP="00342964">
      <w:pPr>
        <w:jc w:val="both"/>
        <w:rPr>
          <w:rFonts w:ascii="Arial" w:hAnsi="Arial" w:cs="Arial"/>
        </w:rPr>
      </w:pPr>
      <w:r w:rsidRPr="00E5718E">
        <w:rPr>
          <w:rFonts w:ascii="Arial" w:hAnsi="Arial" w:cs="Arial"/>
        </w:rPr>
        <w:t>Según los autores, los dispositivos móviles, en general, pueden desencadenar problemas en el desarrollo de habilidades sociales, la imaginación, hábitos saludables, atención, visión, trastornos de sueño, agresividad e incluso adicción. Los expertos tambié</w:t>
      </w:r>
      <w:r w:rsidR="009B66E1" w:rsidRPr="00E5718E">
        <w:rPr>
          <w:rFonts w:ascii="Arial" w:hAnsi="Arial" w:cs="Arial"/>
        </w:rPr>
        <w:t>n advierten sobre dificultades asociada</w:t>
      </w:r>
      <w:r w:rsidRPr="00E5718E">
        <w:rPr>
          <w:rFonts w:ascii="Arial" w:hAnsi="Arial" w:cs="Arial"/>
        </w:rPr>
        <w:t>s a la privacidad. Entre las conc</w:t>
      </w:r>
      <w:r w:rsidR="002403EC" w:rsidRPr="00E5718E">
        <w:rPr>
          <w:rFonts w:ascii="Arial" w:hAnsi="Arial" w:cs="Arial"/>
        </w:rPr>
        <w:t>lusiones del estudio se señala</w:t>
      </w:r>
      <w:r w:rsidRPr="00E5718E">
        <w:rPr>
          <w:rFonts w:ascii="Arial" w:hAnsi="Arial" w:cs="Arial"/>
        </w:rPr>
        <w:t>:</w:t>
      </w:r>
    </w:p>
    <w:p w14:paraId="15E702C9" w14:textId="77777777" w:rsidR="00342964" w:rsidRPr="00E5718E" w:rsidRDefault="00342964" w:rsidP="00342964">
      <w:pPr>
        <w:jc w:val="both"/>
        <w:rPr>
          <w:rFonts w:ascii="Arial" w:hAnsi="Arial" w:cs="Arial"/>
        </w:rPr>
      </w:pPr>
    </w:p>
    <w:p w14:paraId="5A62A8F7" w14:textId="05A052CC" w:rsidR="00342964" w:rsidRPr="00E5718E" w:rsidRDefault="00342964" w:rsidP="00342964">
      <w:pPr>
        <w:ind w:left="708"/>
        <w:jc w:val="both"/>
        <w:rPr>
          <w:rFonts w:ascii="Arial" w:hAnsi="Arial" w:cs="Arial"/>
          <w:sz w:val="22"/>
          <w:szCs w:val="22"/>
        </w:rPr>
      </w:pPr>
      <w:r w:rsidRPr="00E5718E">
        <w:rPr>
          <w:rFonts w:ascii="Arial" w:hAnsi="Arial" w:cs="Arial"/>
          <w:sz w:val="22"/>
          <w:szCs w:val="22"/>
        </w:rPr>
        <w:t>“(…) se manifiesta esencial, a un tiempo, que las familias asuman un rol de compromiso para la regulación del uso de tecnologías de este tipo por parte de sus hijos e hijas, contando siempre con</w:t>
      </w:r>
      <w:r w:rsidR="009B66E1" w:rsidRPr="00E5718E">
        <w:rPr>
          <w:rFonts w:ascii="Arial" w:hAnsi="Arial" w:cs="Arial"/>
          <w:sz w:val="22"/>
          <w:szCs w:val="22"/>
        </w:rPr>
        <w:t xml:space="preserve"> su protección. Es, en este punt</w:t>
      </w:r>
      <w:r w:rsidRPr="00E5718E">
        <w:rPr>
          <w:rFonts w:ascii="Arial" w:hAnsi="Arial" w:cs="Arial"/>
          <w:sz w:val="22"/>
          <w:szCs w:val="22"/>
        </w:rPr>
        <w:t>o, donde la escuela, junt</w:t>
      </w:r>
      <w:r w:rsidR="009B66E1" w:rsidRPr="00E5718E">
        <w:rPr>
          <w:rFonts w:ascii="Arial" w:hAnsi="Arial" w:cs="Arial"/>
          <w:sz w:val="22"/>
          <w:szCs w:val="22"/>
        </w:rPr>
        <w:t>o a otros contextos educativos p</w:t>
      </w:r>
      <w:r w:rsidRPr="00E5718E">
        <w:rPr>
          <w:rFonts w:ascii="Arial" w:hAnsi="Arial" w:cs="Arial"/>
          <w:sz w:val="22"/>
          <w:szCs w:val="22"/>
        </w:rPr>
        <w:t>uede jugar un papel relevante, mediante la acción orientadora que maestros y maestras, así como otros especialistas (…) pueden realizar con las familias, colaborando y ofreciendo información y pautas para realizar un uso correcto de dichas herramientas</w:t>
      </w:r>
      <w:r w:rsidR="009B66E1" w:rsidRPr="00E5718E">
        <w:rPr>
          <w:rFonts w:ascii="Arial" w:hAnsi="Arial" w:cs="Arial"/>
          <w:sz w:val="22"/>
          <w:szCs w:val="22"/>
        </w:rPr>
        <w:t xml:space="preserve"> </w:t>
      </w:r>
      <w:r w:rsidRPr="00E5718E">
        <w:rPr>
          <w:rFonts w:ascii="Arial" w:hAnsi="Arial" w:cs="Arial"/>
          <w:sz w:val="22"/>
          <w:szCs w:val="22"/>
        </w:rPr>
        <w:t>y de protección ante las mismas de cara a prevenir posibles problemas de conducta en el uso de las TIC, los cuales pueden derivar en problemas del desarrollo en la infancia”.</w:t>
      </w:r>
    </w:p>
    <w:p w14:paraId="1F6FCB9A" w14:textId="77777777" w:rsidR="00342964" w:rsidRPr="00E5718E" w:rsidRDefault="00342964" w:rsidP="00235937">
      <w:pPr>
        <w:jc w:val="both"/>
        <w:rPr>
          <w:rFonts w:ascii="Arial" w:hAnsi="Arial" w:cs="Arial"/>
        </w:rPr>
      </w:pPr>
    </w:p>
    <w:p w14:paraId="3AE9B4B6" w14:textId="4BE74C8E" w:rsidR="004E41BA" w:rsidRPr="00E5718E" w:rsidRDefault="009B66E1" w:rsidP="00235937">
      <w:pPr>
        <w:jc w:val="both"/>
        <w:rPr>
          <w:rFonts w:ascii="Arial" w:hAnsi="Arial" w:cs="Arial"/>
        </w:rPr>
      </w:pPr>
      <w:r w:rsidRPr="00E5718E">
        <w:rPr>
          <w:rFonts w:ascii="Arial" w:hAnsi="Arial" w:cs="Arial"/>
        </w:rPr>
        <w:t>Hoy en el mundo está ampliamente comprobado que el uso de los dispositivos de telefonía móvil en menores representa un peligro para su privacidad y para su salud. Por un</w:t>
      </w:r>
      <w:r w:rsidR="00E606A3" w:rsidRPr="00E5718E">
        <w:rPr>
          <w:rFonts w:ascii="Arial" w:hAnsi="Arial" w:cs="Arial"/>
        </w:rPr>
        <w:t xml:space="preserve">a parte, existen múltiples estudios que han demostrado </w:t>
      </w:r>
      <w:r w:rsidR="00DC5EE0" w:rsidRPr="00E5718E">
        <w:rPr>
          <w:rFonts w:ascii="Arial" w:hAnsi="Arial" w:cs="Arial"/>
        </w:rPr>
        <w:t xml:space="preserve">los perjuicios de los dispositivos de telefonía móvil en </w:t>
      </w:r>
      <w:r w:rsidR="00DC2622" w:rsidRPr="00E5718E">
        <w:rPr>
          <w:rFonts w:ascii="Arial" w:hAnsi="Arial" w:cs="Arial"/>
        </w:rPr>
        <w:t xml:space="preserve">la salud psicológica de </w:t>
      </w:r>
      <w:r w:rsidR="00DC5EE0" w:rsidRPr="00E5718E">
        <w:rPr>
          <w:rFonts w:ascii="Arial" w:hAnsi="Arial" w:cs="Arial"/>
        </w:rPr>
        <w:t xml:space="preserve">los menores. </w:t>
      </w:r>
      <w:proofErr w:type="spellStart"/>
      <w:r w:rsidR="00DC5EE0" w:rsidRPr="00E5718E">
        <w:rPr>
          <w:rFonts w:ascii="Arial" w:hAnsi="Arial" w:cs="Arial"/>
        </w:rPr>
        <w:t>Kyung</w:t>
      </w:r>
      <w:proofErr w:type="spellEnd"/>
      <w:r w:rsidR="00DC5EE0" w:rsidRPr="00E5718E">
        <w:rPr>
          <w:rFonts w:ascii="Arial" w:hAnsi="Arial" w:cs="Arial"/>
        </w:rPr>
        <w:t xml:space="preserve"> – </w:t>
      </w:r>
      <w:proofErr w:type="spellStart"/>
      <w:r w:rsidR="00DC5EE0" w:rsidRPr="00E5718E">
        <w:rPr>
          <w:rFonts w:ascii="Arial" w:hAnsi="Arial" w:cs="Arial"/>
        </w:rPr>
        <w:t>Seu</w:t>
      </w:r>
      <w:proofErr w:type="spellEnd"/>
      <w:r w:rsidR="00DC5EE0" w:rsidRPr="00E5718E">
        <w:rPr>
          <w:rFonts w:ascii="Arial" w:hAnsi="Arial" w:cs="Arial"/>
        </w:rPr>
        <w:t xml:space="preserve"> </w:t>
      </w:r>
      <w:proofErr w:type="spellStart"/>
      <w:r w:rsidR="00DC5EE0" w:rsidRPr="00E5718E">
        <w:rPr>
          <w:rFonts w:ascii="Arial" w:hAnsi="Arial" w:cs="Arial"/>
        </w:rPr>
        <w:t>Cho</w:t>
      </w:r>
      <w:proofErr w:type="spellEnd"/>
      <w:r w:rsidR="00DC5EE0" w:rsidRPr="00E5718E">
        <w:rPr>
          <w:rFonts w:ascii="Arial" w:hAnsi="Arial" w:cs="Arial"/>
        </w:rPr>
        <w:t xml:space="preserve"> y </w:t>
      </w:r>
      <w:proofErr w:type="spellStart"/>
      <w:r w:rsidR="00DC5EE0" w:rsidRPr="00E5718E">
        <w:rPr>
          <w:rFonts w:ascii="Arial" w:hAnsi="Arial" w:cs="Arial"/>
        </w:rPr>
        <w:t>Jae-Moo</w:t>
      </w:r>
      <w:proofErr w:type="spellEnd"/>
      <w:r w:rsidR="00DC5EE0" w:rsidRPr="00E5718E">
        <w:rPr>
          <w:rFonts w:ascii="Arial" w:hAnsi="Arial" w:cs="Arial"/>
        </w:rPr>
        <w:t xml:space="preserve"> Lee estudiaron la influencia de la adicción a los teléfonos inteligentes de los niños menores de 6 años en su inteligencia emocional</w:t>
      </w:r>
      <w:r w:rsidR="005B29CC" w:rsidRPr="00E5718E">
        <w:rPr>
          <w:rFonts w:ascii="Arial" w:hAnsi="Arial" w:cs="Arial"/>
        </w:rPr>
        <w:t>. Los autores e</w:t>
      </w:r>
      <w:r w:rsidR="00DC5EE0" w:rsidRPr="00E5718E">
        <w:rPr>
          <w:rFonts w:ascii="Arial" w:hAnsi="Arial" w:cs="Arial"/>
        </w:rPr>
        <w:t>ncontraron que el uso de estos aparatos puede conllevar a trastornos y a conductas problemáticas. Por lo tanto, recomiendan que el uso de estos aparatos por parte de los menores se realice bajo una supervisión estricta de los padres</w:t>
      </w:r>
      <w:r w:rsidR="00DC5EE0" w:rsidRPr="00E5718E">
        <w:rPr>
          <w:rStyle w:val="Refdenotaalpie"/>
          <w:rFonts w:ascii="Arial" w:hAnsi="Arial" w:cs="Arial"/>
        </w:rPr>
        <w:footnoteReference w:id="5"/>
      </w:r>
      <w:r w:rsidR="00DC5EE0" w:rsidRPr="00E5718E">
        <w:rPr>
          <w:rFonts w:ascii="Arial" w:hAnsi="Arial" w:cs="Arial"/>
        </w:rPr>
        <w:t>.</w:t>
      </w:r>
      <w:r w:rsidR="0002246C" w:rsidRPr="00E5718E">
        <w:rPr>
          <w:rFonts w:ascii="Arial" w:hAnsi="Arial" w:cs="Arial"/>
        </w:rPr>
        <w:t xml:space="preserve"> </w:t>
      </w:r>
    </w:p>
    <w:p w14:paraId="052E5AC4" w14:textId="77777777" w:rsidR="004E41BA" w:rsidRPr="00E5718E" w:rsidRDefault="004E41BA" w:rsidP="00235937">
      <w:pPr>
        <w:jc w:val="both"/>
        <w:rPr>
          <w:rFonts w:ascii="Arial" w:hAnsi="Arial" w:cs="Arial"/>
        </w:rPr>
      </w:pPr>
    </w:p>
    <w:p w14:paraId="36368EE7" w14:textId="1BE4B096" w:rsidR="00E606A3" w:rsidRPr="00E5718E" w:rsidRDefault="0002246C" w:rsidP="00235937">
      <w:pPr>
        <w:jc w:val="both"/>
        <w:rPr>
          <w:rFonts w:ascii="Arial" w:hAnsi="Arial" w:cs="Arial"/>
        </w:rPr>
      </w:pPr>
      <w:r w:rsidRPr="00E5718E">
        <w:rPr>
          <w:rFonts w:ascii="Arial" w:hAnsi="Arial" w:cs="Arial"/>
        </w:rPr>
        <w:t xml:space="preserve">En el mismo sentido, </w:t>
      </w:r>
      <w:proofErr w:type="spellStart"/>
      <w:r w:rsidRPr="00E5718E">
        <w:rPr>
          <w:rFonts w:ascii="Arial" w:hAnsi="Arial" w:cs="Arial"/>
        </w:rPr>
        <w:t>Simlawo</w:t>
      </w:r>
      <w:proofErr w:type="spellEnd"/>
      <w:r w:rsidRPr="00E5718E">
        <w:rPr>
          <w:rFonts w:ascii="Arial" w:hAnsi="Arial" w:cs="Arial"/>
        </w:rPr>
        <w:t xml:space="preserve"> </w:t>
      </w:r>
      <w:proofErr w:type="spellStart"/>
      <w:r w:rsidRPr="00E5718E">
        <w:rPr>
          <w:rFonts w:ascii="Arial" w:hAnsi="Arial" w:cs="Arial"/>
        </w:rPr>
        <w:t>Kpatékana</w:t>
      </w:r>
      <w:proofErr w:type="spellEnd"/>
      <w:r w:rsidRPr="00E5718E">
        <w:rPr>
          <w:rFonts w:ascii="Arial" w:hAnsi="Arial" w:cs="Arial"/>
        </w:rPr>
        <w:t xml:space="preserve"> y otros autores advierten que, a pesar de que los teléfonos inteligentes o</w:t>
      </w:r>
      <w:r w:rsidR="004E41BA" w:rsidRPr="00E5718E">
        <w:rPr>
          <w:rFonts w:ascii="Arial" w:hAnsi="Arial" w:cs="Arial"/>
        </w:rPr>
        <w:t xml:space="preserve">frecen muchas ventajas, tienen efectos nefastos para la salud, especialmente de los niños, a quienes afecta psicológicamente y en su comportamiento. Los autores concluyen que es necesario ejecutar medidas para proteger a los menores de edad y garantizar su bienestar (entre esas </w:t>
      </w:r>
      <w:r w:rsidR="005B29CC" w:rsidRPr="00E5718E">
        <w:rPr>
          <w:rFonts w:ascii="Arial" w:hAnsi="Arial" w:cs="Arial"/>
        </w:rPr>
        <w:t xml:space="preserve">restringir el uso </w:t>
      </w:r>
      <w:r w:rsidR="004E41BA" w:rsidRPr="00E5718E">
        <w:rPr>
          <w:rFonts w:ascii="Arial" w:hAnsi="Arial" w:cs="Arial"/>
        </w:rPr>
        <w:t>de los teléfonos inteligentes en menores de 18 años), el cual se está viendo significativamente afectado con el uso de estos dispositivos</w:t>
      </w:r>
      <w:r w:rsidR="004E41BA" w:rsidRPr="00E5718E">
        <w:rPr>
          <w:rStyle w:val="Refdenotaalpie"/>
          <w:rFonts w:ascii="Arial" w:hAnsi="Arial" w:cs="Arial"/>
        </w:rPr>
        <w:footnoteReference w:id="6"/>
      </w:r>
      <w:r w:rsidR="004E41BA" w:rsidRPr="00E5718E">
        <w:rPr>
          <w:rFonts w:ascii="Arial" w:hAnsi="Arial" w:cs="Arial"/>
        </w:rPr>
        <w:t xml:space="preserve">. </w:t>
      </w:r>
    </w:p>
    <w:p w14:paraId="2F572397" w14:textId="3CFD1B11" w:rsidR="009B66E1" w:rsidRPr="00E5718E" w:rsidRDefault="009B66E1" w:rsidP="00235937">
      <w:pPr>
        <w:jc w:val="both"/>
        <w:rPr>
          <w:rFonts w:ascii="Arial" w:hAnsi="Arial" w:cs="Arial"/>
        </w:rPr>
      </w:pPr>
    </w:p>
    <w:p w14:paraId="1D0E10A7" w14:textId="77777777" w:rsidR="009B66E1" w:rsidRPr="00E5718E" w:rsidRDefault="009B66E1" w:rsidP="009B66E1">
      <w:pPr>
        <w:jc w:val="both"/>
        <w:rPr>
          <w:rFonts w:ascii="Arial" w:hAnsi="Arial" w:cs="Arial"/>
        </w:rPr>
      </w:pPr>
      <w:r w:rsidRPr="00E5718E">
        <w:rPr>
          <w:rFonts w:ascii="Arial" w:hAnsi="Arial" w:cs="Arial"/>
        </w:rPr>
        <w:t xml:space="preserve">En 2002 </w:t>
      </w:r>
      <w:proofErr w:type="spellStart"/>
      <w:r w:rsidRPr="00E5718E">
        <w:rPr>
          <w:rFonts w:ascii="Arial" w:hAnsi="Arial" w:cs="Arial"/>
        </w:rPr>
        <w:t>Castells</w:t>
      </w:r>
      <w:proofErr w:type="spellEnd"/>
      <w:r w:rsidRPr="00E5718E">
        <w:rPr>
          <w:rFonts w:ascii="Arial" w:hAnsi="Arial" w:cs="Arial"/>
        </w:rPr>
        <w:t xml:space="preserve"> y </w:t>
      </w:r>
      <w:proofErr w:type="spellStart"/>
      <w:r w:rsidRPr="00E5718E">
        <w:rPr>
          <w:rFonts w:ascii="Arial" w:hAnsi="Arial" w:cs="Arial"/>
        </w:rPr>
        <w:t>Bofarull</w:t>
      </w:r>
      <w:proofErr w:type="spellEnd"/>
      <w:r w:rsidRPr="00E5718E">
        <w:rPr>
          <w:rFonts w:ascii="Arial" w:hAnsi="Arial" w:cs="Arial"/>
        </w:rPr>
        <w:t xml:space="preserve"> advirtieron que las tecnologías podían llegar a tener repercusiones negativas en la salud de los menores de edad, esto es, enfermedades llamadas “</w:t>
      </w:r>
      <w:proofErr w:type="spellStart"/>
      <w:r w:rsidRPr="00E5718E">
        <w:rPr>
          <w:rFonts w:ascii="Arial" w:hAnsi="Arial" w:cs="Arial"/>
        </w:rPr>
        <w:t>ciberpatologías</w:t>
      </w:r>
      <w:proofErr w:type="spellEnd"/>
      <w:r w:rsidRPr="00E5718E">
        <w:rPr>
          <w:rFonts w:ascii="Arial" w:hAnsi="Arial" w:cs="Arial"/>
        </w:rPr>
        <w:t>”, con un alto riesgo de adicciones. Los autores recomendaron, en consecuencia, la necesidad de facilitar instrucciones a las familias y a los educadores para orientar el uso adecuado de estos medios</w:t>
      </w:r>
      <w:r w:rsidRPr="00E5718E">
        <w:rPr>
          <w:rStyle w:val="Refdenotaalpie"/>
          <w:rFonts w:ascii="Arial" w:hAnsi="Arial" w:cs="Arial"/>
        </w:rPr>
        <w:footnoteReference w:id="7"/>
      </w:r>
      <w:r w:rsidRPr="00E5718E">
        <w:rPr>
          <w:rFonts w:ascii="Arial" w:hAnsi="Arial" w:cs="Arial"/>
        </w:rPr>
        <w:t xml:space="preserve">. </w:t>
      </w:r>
    </w:p>
    <w:p w14:paraId="4C3371A2" w14:textId="33AB80FE" w:rsidR="0002246C" w:rsidRPr="00E5718E" w:rsidRDefault="0002246C" w:rsidP="00235937">
      <w:pPr>
        <w:jc w:val="both"/>
        <w:rPr>
          <w:rFonts w:ascii="Arial" w:hAnsi="Arial" w:cs="Arial"/>
        </w:rPr>
      </w:pPr>
    </w:p>
    <w:p w14:paraId="61726D57" w14:textId="77777777" w:rsidR="009B66E1" w:rsidRPr="00E5718E" w:rsidRDefault="009B66E1" w:rsidP="00235937">
      <w:pPr>
        <w:jc w:val="both"/>
        <w:rPr>
          <w:rFonts w:ascii="Arial" w:hAnsi="Arial" w:cs="Arial"/>
        </w:rPr>
      </w:pPr>
      <w:r w:rsidRPr="00E5718E">
        <w:rPr>
          <w:rFonts w:ascii="Arial" w:hAnsi="Arial" w:cs="Arial"/>
        </w:rPr>
        <w:t>Por otra parte</w:t>
      </w:r>
      <w:r w:rsidR="00DC2622" w:rsidRPr="00E5718E">
        <w:rPr>
          <w:rFonts w:ascii="Arial" w:hAnsi="Arial" w:cs="Arial"/>
        </w:rPr>
        <w:t xml:space="preserve">, </w:t>
      </w:r>
      <w:r w:rsidR="00176752" w:rsidRPr="00E5718E">
        <w:rPr>
          <w:rFonts w:ascii="Arial" w:hAnsi="Arial" w:cs="Arial"/>
        </w:rPr>
        <w:t xml:space="preserve">varios estudios </w:t>
      </w:r>
      <w:r w:rsidR="00DC2622" w:rsidRPr="00E5718E">
        <w:rPr>
          <w:rFonts w:ascii="Arial" w:hAnsi="Arial" w:cs="Arial"/>
        </w:rPr>
        <w:t>demuestran que</w:t>
      </w:r>
      <w:r w:rsidR="00176752" w:rsidRPr="00E5718E">
        <w:rPr>
          <w:rFonts w:ascii="Arial" w:hAnsi="Arial" w:cs="Arial"/>
        </w:rPr>
        <w:t xml:space="preserve"> la exposición a teléfonos móviles representa un alto riesgo para la salud</w:t>
      </w:r>
      <w:r w:rsidR="00DC2622" w:rsidRPr="00E5718E">
        <w:rPr>
          <w:rFonts w:ascii="Arial" w:hAnsi="Arial" w:cs="Arial"/>
        </w:rPr>
        <w:t xml:space="preserve"> física</w:t>
      </w:r>
      <w:r w:rsidR="00176752" w:rsidRPr="00E5718E">
        <w:rPr>
          <w:rFonts w:ascii="Arial" w:hAnsi="Arial" w:cs="Arial"/>
        </w:rPr>
        <w:t>, el cual es mayor cuando se trata de menores</w:t>
      </w:r>
      <w:r w:rsidR="002D2656" w:rsidRPr="00E5718E">
        <w:rPr>
          <w:rStyle w:val="Refdenotaalpie"/>
          <w:rFonts w:ascii="Arial" w:hAnsi="Arial" w:cs="Arial"/>
        </w:rPr>
        <w:footnoteReference w:id="8"/>
      </w:r>
      <w:r w:rsidR="00176752" w:rsidRPr="00E5718E">
        <w:rPr>
          <w:rFonts w:ascii="Arial" w:hAnsi="Arial" w:cs="Arial"/>
        </w:rPr>
        <w:t xml:space="preserve">. </w:t>
      </w:r>
      <w:r w:rsidR="002D2656" w:rsidRPr="00E5718E">
        <w:rPr>
          <w:rFonts w:ascii="Arial" w:hAnsi="Arial" w:cs="Arial"/>
        </w:rPr>
        <w:t xml:space="preserve">El profesor </w:t>
      </w:r>
      <w:proofErr w:type="spellStart"/>
      <w:r w:rsidR="002D2656" w:rsidRPr="00E5718E">
        <w:rPr>
          <w:rFonts w:ascii="Arial" w:hAnsi="Arial" w:cs="Arial"/>
        </w:rPr>
        <w:t>Lennart</w:t>
      </w:r>
      <w:proofErr w:type="spellEnd"/>
      <w:r w:rsidR="002D2656" w:rsidRPr="00E5718E">
        <w:rPr>
          <w:rFonts w:ascii="Arial" w:hAnsi="Arial" w:cs="Arial"/>
        </w:rPr>
        <w:t xml:space="preserve"> </w:t>
      </w:r>
      <w:proofErr w:type="spellStart"/>
      <w:r w:rsidR="002D2656" w:rsidRPr="00E5718E">
        <w:rPr>
          <w:rFonts w:ascii="Arial" w:hAnsi="Arial" w:cs="Arial"/>
        </w:rPr>
        <w:t>Hardell</w:t>
      </w:r>
      <w:proofErr w:type="spellEnd"/>
      <w:r w:rsidR="002D2656" w:rsidRPr="00E5718E">
        <w:rPr>
          <w:rFonts w:ascii="Arial" w:hAnsi="Arial" w:cs="Arial"/>
        </w:rPr>
        <w:t xml:space="preserve">, del Hospital Universitario de </w:t>
      </w:r>
      <w:proofErr w:type="spellStart"/>
      <w:r w:rsidR="002D2656" w:rsidRPr="00E5718E">
        <w:rPr>
          <w:rFonts w:ascii="Arial" w:hAnsi="Arial" w:cs="Arial"/>
        </w:rPr>
        <w:t>Orebro</w:t>
      </w:r>
      <w:proofErr w:type="spellEnd"/>
      <w:r w:rsidR="002D2656" w:rsidRPr="00E5718E">
        <w:rPr>
          <w:rFonts w:ascii="Arial" w:hAnsi="Arial" w:cs="Arial"/>
        </w:rPr>
        <w:t xml:space="preserve">, Suecia, </w:t>
      </w:r>
      <w:r w:rsidR="0002246C" w:rsidRPr="00E5718E">
        <w:rPr>
          <w:rFonts w:ascii="Arial" w:hAnsi="Arial" w:cs="Arial"/>
        </w:rPr>
        <w:t xml:space="preserve">advirtió hace diez años que el riesgo de cáncer en las células que apoyan el sistema nervioso central se incrementa dramáticamente en personas que empiezan a usar teléfonos móviles antes de los 20 años. </w:t>
      </w:r>
      <w:r w:rsidR="00DC2622" w:rsidRPr="00E5718E">
        <w:rPr>
          <w:rFonts w:ascii="Arial" w:hAnsi="Arial" w:cs="Arial"/>
        </w:rPr>
        <w:t>A su vez, señaló</w:t>
      </w:r>
      <w:r w:rsidR="0002246C" w:rsidRPr="00E5718E">
        <w:rPr>
          <w:rFonts w:ascii="Arial" w:hAnsi="Arial" w:cs="Arial"/>
        </w:rPr>
        <w:t xml:space="preserve"> que los menores de 12 años debían tener restringido el acceso al teléfono móvil, salvo en casos de emergencias</w:t>
      </w:r>
      <w:r w:rsidR="0002246C" w:rsidRPr="00E5718E">
        <w:rPr>
          <w:rStyle w:val="Refdenotaalpie"/>
          <w:rFonts w:ascii="Arial" w:hAnsi="Arial" w:cs="Arial"/>
        </w:rPr>
        <w:footnoteReference w:id="9"/>
      </w:r>
      <w:r w:rsidR="0002246C" w:rsidRPr="00E5718E">
        <w:rPr>
          <w:rFonts w:ascii="Arial" w:hAnsi="Arial" w:cs="Arial"/>
        </w:rPr>
        <w:t xml:space="preserve">. </w:t>
      </w:r>
    </w:p>
    <w:p w14:paraId="1D903BAE" w14:textId="77777777" w:rsidR="009B66E1" w:rsidRPr="00E5718E" w:rsidRDefault="009B66E1" w:rsidP="00235937">
      <w:pPr>
        <w:jc w:val="both"/>
        <w:rPr>
          <w:rFonts w:ascii="Arial" w:hAnsi="Arial" w:cs="Arial"/>
        </w:rPr>
      </w:pPr>
    </w:p>
    <w:p w14:paraId="52C90881" w14:textId="69BE77CF" w:rsidR="00DC5EE0" w:rsidRPr="00E5718E" w:rsidRDefault="00DC2622" w:rsidP="00235937">
      <w:pPr>
        <w:jc w:val="both"/>
        <w:rPr>
          <w:rFonts w:ascii="Arial" w:hAnsi="Arial" w:cs="Arial"/>
        </w:rPr>
      </w:pPr>
      <w:r w:rsidRPr="00E5718E">
        <w:rPr>
          <w:rFonts w:ascii="Arial" w:hAnsi="Arial" w:cs="Arial"/>
        </w:rPr>
        <w:t>Otro</w:t>
      </w:r>
      <w:r w:rsidR="00765703" w:rsidRPr="00E5718E">
        <w:rPr>
          <w:rFonts w:ascii="Arial" w:hAnsi="Arial" w:cs="Arial"/>
        </w:rPr>
        <w:t xml:space="preserve"> estudio recientemente publicado, demostró la relación entre la exposición a medios sociales</w:t>
      </w:r>
      <w:r w:rsidR="00765703" w:rsidRPr="00E5718E">
        <w:rPr>
          <w:rStyle w:val="Refdenotaalpie"/>
          <w:rFonts w:ascii="Arial" w:hAnsi="Arial" w:cs="Arial"/>
        </w:rPr>
        <w:footnoteReference w:id="10"/>
      </w:r>
      <w:r w:rsidR="00765703" w:rsidRPr="00E5718E">
        <w:rPr>
          <w:rFonts w:ascii="Arial" w:hAnsi="Arial" w:cs="Arial"/>
        </w:rPr>
        <w:t xml:space="preserve"> y la obesidad de niños europeos. Al igu</w:t>
      </w:r>
      <w:r w:rsidR="005B29CC" w:rsidRPr="00E5718E">
        <w:rPr>
          <w:rFonts w:ascii="Arial" w:hAnsi="Arial" w:cs="Arial"/>
        </w:rPr>
        <w:t>al que en los otros estudios,</w:t>
      </w:r>
      <w:r w:rsidR="00765703" w:rsidRPr="00E5718E">
        <w:rPr>
          <w:rFonts w:ascii="Arial" w:hAnsi="Arial" w:cs="Arial"/>
        </w:rPr>
        <w:t xml:space="preserve"> concluyó que existe una imperiosa necesidad de que los aparatos electrónicos sean usados con responsabilidad, con el fin de proteger la salud de los niños, especialmente a partir del control y la supervisión estricta por parte de sus padres</w:t>
      </w:r>
      <w:r w:rsidR="00765703" w:rsidRPr="00E5718E">
        <w:rPr>
          <w:rStyle w:val="Refdenotaalpie"/>
          <w:rFonts w:ascii="Arial" w:hAnsi="Arial" w:cs="Arial"/>
        </w:rPr>
        <w:footnoteReference w:id="11"/>
      </w:r>
      <w:r w:rsidR="00765703" w:rsidRPr="00E5718E">
        <w:rPr>
          <w:rFonts w:ascii="Arial" w:hAnsi="Arial" w:cs="Arial"/>
        </w:rPr>
        <w:t>.</w:t>
      </w:r>
    </w:p>
    <w:p w14:paraId="4B073ADB" w14:textId="6F69CAA8" w:rsidR="00742235" w:rsidRPr="00E5718E" w:rsidRDefault="00742235" w:rsidP="00235937">
      <w:pPr>
        <w:jc w:val="both"/>
        <w:rPr>
          <w:rFonts w:ascii="Arial" w:hAnsi="Arial" w:cs="Arial"/>
        </w:rPr>
      </w:pPr>
    </w:p>
    <w:p w14:paraId="48908CD6" w14:textId="0CB018C4" w:rsidR="00742235" w:rsidRPr="00E5718E" w:rsidRDefault="004044E8" w:rsidP="00235937">
      <w:pPr>
        <w:jc w:val="both"/>
        <w:rPr>
          <w:rFonts w:ascii="Arial" w:hAnsi="Arial" w:cs="Arial"/>
        </w:rPr>
      </w:pPr>
      <w:r w:rsidRPr="00E5718E">
        <w:rPr>
          <w:rFonts w:ascii="Arial" w:hAnsi="Arial" w:cs="Arial"/>
        </w:rPr>
        <w:t xml:space="preserve">Peor </w:t>
      </w:r>
      <w:r w:rsidR="00742235" w:rsidRPr="00E5718E">
        <w:rPr>
          <w:rFonts w:ascii="Arial" w:hAnsi="Arial" w:cs="Arial"/>
        </w:rPr>
        <w:t xml:space="preserve">es el hecho de que aún no se conocen las consecuencias que el abuso de la exposición de aparatos móviles tiene en menores, porque la generación que ha crecido con estos desde su nacimiento aún no ha </w:t>
      </w:r>
      <w:r w:rsidRPr="00E5718E">
        <w:rPr>
          <w:rFonts w:ascii="Arial" w:hAnsi="Arial" w:cs="Arial"/>
        </w:rPr>
        <w:t>alcanzado, en promedio, la edad para ingresar al mundo laboral. Está entonces a cargo del Estado garantizar que los menores, en el futuro, no sufran las consecuencias negativas causadas por el uso irresponsable de la tecnología</w:t>
      </w:r>
      <w:r w:rsidR="00B47A66" w:rsidRPr="00E5718E">
        <w:rPr>
          <w:rFonts w:ascii="Arial" w:hAnsi="Arial" w:cs="Arial"/>
        </w:rPr>
        <w:t>. De</w:t>
      </w:r>
      <w:r w:rsidR="004C191D" w:rsidRPr="00E5718E">
        <w:rPr>
          <w:rFonts w:ascii="Arial" w:hAnsi="Arial" w:cs="Arial"/>
        </w:rPr>
        <w:t xml:space="preserve"> lo contrario, corremos el riesgo de que en nuestra población aumenten los índices de trastornos psicológicos tales como ansiedad y depresión</w:t>
      </w:r>
      <w:r w:rsidRPr="00E5718E">
        <w:rPr>
          <w:rFonts w:ascii="Arial" w:hAnsi="Arial" w:cs="Arial"/>
        </w:rPr>
        <w:t xml:space="preserve">. </w:t>
      </w:r>
    </w:p>
    <w:p w14:paraId="3B288458" w14:textId="6F0369CE" w:rsidR="00DC2622" w:rsidRPr="00E5718E" w:rsidRDefault="00DC2622" w:rsidP="00235937">
      <w:pPr>
        <w:jc w:val="both"/>
        <w:rPr>
          <w:rFonts w:ascii="Arial" w:hAnsi="Arial" w:cs="Arial"/>
        </w:rPr>
      </w:pPr>
    </w:p>
    <w:p w14:paraId="21C0C7C5" w14:textId="408952A3" w:rsidR="00FC036B" w:rsidRPr="00E5718E" w:rsidRDefault="004044E8" w:rsidP="00235937">
      <w:pPr>
        <w:jc w:val="both"/>
        <w:rPr>
          <w:rFonts w:ascii="Arial" w:hAnsi="Arial" w:cs="Arial"/>
        </w:rPr>
      </w:pPr>
      <w:r w:rsidRPr="00E5718E">
        <w:rPr>
          <w:rFonts w:ascii="Arial" w:hAnsi="Arial" w:cs="Arial"/>
        </w:rPr>
        <w:lastRenderedPageBreak/>
        <w:t>Por lo demás, e</w:t>
      </w:r>
      <w:r w:rsidR="00254A6E" w:rsidRPr="00E5718E">
        <w:rPr>
          <w:rFonts w:ascii="Arial" w:hAnsi="Arial" w:cs="Arial"/>
        </w:rPr>
        <w:t>stá también demostrado que los dispositivos de telefonía móvil interfier</w:t>
      </w:r>
      <w:r w:rsidR="00FC036B" w:rsidRPr="00E5718E">
        <w:rPr>
          <w:rFonts w:ascii="Arial" w:hAnsi="Arial" w:cs="Arial"/>
        </w:rPr>
        <w:t xml:space="preserve">en en el rendimiento académico de los estudiantes, pues son un factor </w:t>
      </w:r>
      <w:r w:rsidR="00A31BC7" w:rsidRPr="00E5718E">
        <w:rPr>
          <w:rFonts w:ascii="Arial" w:hAnsi="Arial" w:cs="Arial"/>
        </w:rPr>
        <w:t>de</w:t>
      </w:r>
      <w:r w:rsidR="00FC036B" w:rsidRPr="00E5718E">
        <w:rPr>
          <w:rFonts w:ascii="Arial" w:hAnsi="Arial" w:cs="Arial"/>
        </w:rPr>
        <w:t xml:space="preserve"> </w:t>
      </w:r>
      <w:r w:rsidR="00A31BC7" w:rsidRPr="00E5718E">
        <w:rPr>
          <w:rFonts w:ascii="Arial" w:hAnsi="Arial" w:cs="Arial"/>
        </w:rPr>
        <w:t>distracción</w:t>
      </w:r>
      <w:r w:rsidR="00FC036B" w:rsidRPr="00E5718E">
        <w:rPr>
          <w:rFonts w:ascii="Arial" w:hAnsi="Arial" w:cs="Arial"/>
        </w:rPr>
        <w:t xml:space="preserve"> en las aulas de clase. Es por eso que en este proyecto se considera que, si bien los establ</w:t>
      </w:r>
      <w:r w:rsidR="003A2291" w:rsidRPr="00E5718E">
        <w:rPr>
          <w:rFonts w:ascii="Arial" w:hAnsi="Arial" w:cs="Arial"/>
        </w:rPr>
        <w:t xml:space="preserve">ecimientos educativos deben contribuir a la </w:t>
      </w:r>
      <w:r w:rsidR="00A31BC7" w:rsidRPr="00E5718E">
        <w:rPr>
          <w:rFonts w:ascii="Arial" w:hAnsi="Arial" w:cs="Arial"/>
        </w:rPr>
        <w:t>inmersión</w:t>
      </w:r>
      <w:r w:rsidR="003A2291" w:rsidRPr="00E5718E">
        <w:rPr>
          <w:rFonts w:ascii="Arial" w:hAnsi="Arial" w:cs="Arial"/>
        </w:rPr>
        <w:t xml:space="preserve"> de sus alumnos en las tecnologías de la comunicación, </w:t>
      </w:r>
      <w:r w:rsidR="00425EAE" w:rsidRPr="00E5718E">
        <w:rPr>
          <w:rFonts w:ascii="Arial" w:hAnsi="Arial" w:cs="Arial"/>
        </w:rPr>
        <w:t xml:space="preserve">son estos quienes deben suministrar los dispositivos </w:t>
      </w:r>
      <w:r w:rsidR="00A31BC7" w:rsidRPr="00E5718E">
        <w:rPr>
          <w:rFonts w:ascii="Arial" w:hAnsi="Arial" w:cs="Arial"/>
        </w:rPr>
        <w:t xml:space="preserve">para ello y garantizar su correcto uso a través de un profesional que oriente el proceso. </w:t>
      </w:r>
    </w:p>
    <w:p w14:paraId="0DFC5F50" w14:textId="77777777" w:rsidR="00FC036B" w:rsidRPr="00E5718E" w:rsidRDefault="00FC036B" w:rsidP="00235937">
      <w:pPr>
        <w:jc w:val="both"/>
        <w:rPr>
          <w:rFonts w:ascii="Arial" w:hAnsi="Arial" w:cs="Arial"/>
        </w:rPr>
      </w:pPr>
    </w:p>
    <w:p w14:paraId="70FEEF48" w14:textId="052A34C0" w:rsidR="00254A6E" w:rsidRPr="00E5718E" w:rsidRDefault="00254A6E" w:rsidP="00235937">
      <w:pPr>
        <w:jc w:val="both"/>
        <w:rPr>
          <w:rFonts w:ascii="Arial" w:hAnsi="Arial" w:cs="Arial"/>
        </w:rPr>
      </w:pPr>
      <w:r w:rsidRPr="00E5718E">
        <w:rPr>
          <w:rFonts w:ascii="Arial" w:hAnsi="Arial" w:cs="Arial"/>
        </w:rPr>
        <w:t xml:space="preserve">Un estudio de </w:t>
      </w:r>
      <w:r w:rsidR="00C436DC" w:rsidRPr="00E5718E">
        <w:rPr>
          <w:rFonts w:ascii="Arial" w:hAnsi="Arial" w:cs="Arial"/>
        </w:rPr>
        <w:t>Villanueva,</w:t>
      </w:r>
      <w:r w:rsidRPr="00E5718E">
        <w:rPr>
          <w:rFonts w:ascii="Arial" w:hAnsi="Arial" w:cs="Arial"/>
        </w:rPr>
        <w:t xml:space="preserve"> demostró que los adolescentes </w:t>
      </w:r>
      <w:r w:rsidR="004044E8" w:rsidRPr="00E5718E">
        <w:rPr>
          <w:rFonts w:ascii="Arial" w:hAnsi="Arial" w:cs="Arial"/>
        </w:rPr>
        <w:t>con</w:t>
      </w:r>
      <w:r w:rsidRPr="00E5718E">
        <w:rPr>
          <w:rFonts w:ascii="Arial" w:hAnsi="Arial" w:cs="Arial"/>
        </w:rPr>
        <w:t xml:space="preserve"> problemas de abuso y dependencia del teléfono móvil tuvieron un rendimiento académico inferior que aquellos que no </w:t>
      </w:r>
      <w:r w:rsidR="004044E8" w:rsidRPr="00E5718E">
        <w:rPr>
          <w:rFonts w:ascii="Arial" w:hAnsi="Arial" w:cs="Arial"/>
        </w:rPr>
        <w:t>eran adictos</w:t>
      </w:r>
      <w:r w:rsidRPr="00E5718E">
        <w:rPr>
          <w:rFonts w:ascii="Arial" w:hAnsi="Arial" w:cs="Arial"/>
        </w:rPr>
        <w:t xml:space="preserve">. Por lo demás, se encontró una correlación estadísticamente significativa entre un peor rendimiento académico y el número de llamadas realizadas, mensajes enviados, grado de dependencia, síntomas de abstinencia, ausencia de control, tolerancia e interferencia con otras actividades y percepción subjetiva de dependencia de los </w:t>
      </w:r>
      <w:r w:rsidR="00C436DC" w:rsidRPr="00E5718E">
        <w:rPr>
          <w:rFonts w:ascii="Arial" w:hAnsi="Arial" w:cs="Arial"/>
        </w:rPr>
        <w:t>teléfonos móviles</w:t>
      </w:r>
      <w:r w:rsidR="00C436DC" w:rsidRPr="00E5718E">
        <w:rPr>
          <w:rStyle w:val="Refdenotaalpie"/>
          <w:rFonts w:ascii="Arial" w:hAnsi="Arial" w:cs="Arial"/>
        </w:rPr>
        <w:footnoteReference w:id="12"/>
      </w:r>
      <w:r w:rsidR="00C436DC" w:rsidRPr="00E5718E">
        <w:rPr>
          <w:rFonts w:ascii="Arial" w:hAnsi="Arial" w:cs="Arial"/>
        </w:rPr>
        <w:t xml:space="preserve">. </w:t>
      </w:r>
    </w:p>
    <w:p w14:paraId="16348F88" w14:textId="79731A76" w:rsidR="00166AAE" w:rsidRPr="00E5718E" w:rsidRDefault="00166AAE" w:rsidP="00235937">
      <w:pPr>
        <w:jc w:val="both"/>
        <w:rPr>
          <w:rFonts w:ascii="Arial" w:hAnsi="Arial" w:cs="Arial"/>
        </w:rPr>
      </w:pPr>
    </w:p>
    <w:p w14:paraId="0346111C" w14:textId="77777777" w:rsidR="00865823" w:rsidRPr="00E5718E" w:rsidRDefault="00865823" w:rsidP="00235937">
      <w:pPr>
        <w:jc w:val="both"/>
        <w:rPr>
          <w:rFonts w:ascii="Arial" w:hAnsi="Arial" w:cs="Arial"/>
        </w:rPr>
      </w:pPr>
      <w:r w:rsidRPr="00E5718E">
        <w:rPr>
          <w:rFonts w:ascii="Arial" w:hAnsi="Arial" w:cs="Arial"/>
        </w:rPr>
        <w:t>En o</w:t>
      </w:r>
      <w:r w:rsidR="00166AAE" w:rsidRPr="00E5718E">
        <w:rPr>
          <w:rFonts w:ascii="Arial" w:hAnsi="Arial" w:cs="Arial"/>
        </w:rPr>
        <w:t>tro ensayo realizado</w:t>
      </w:r>
      <w:r w:rsidRPr="00E5718E">
        <w:rPr>
          <w:rFonts w:ascii="Arial" w:hAnsi="Arial" w:cs="Arial"/>
        </w:rPr>
        <w:t xml:space="preserve"> por tres profesores de Tecnologías de la Comunicación de la Universidad Autónoma de México, los autores</w:t>
      </w:r>
      <w:r w:rsidR="00166AAE" w:rsidRPr="00E5718E">
        <w:rPr>
          <w:rFonts w:ascii="Arial" w:hAnsi="Arial" w:cs="Arial"/>
        </w:rPr>
        <w:t xml:space="preserve"> </w:t>
      </w:r>
      <w:r w:rsidRPr="00E5718E">
        <w:rPr>
          <w:rFonts w:ascii="Arial" w:hAnsi="Arial" w:cs="Arial"/>
        </w:rPr>
        <w:t>analizaron el impacto</w:t>
      </w:r>
      <w:r w:rsidR="00166AAE" w:rsidRPr="00E5718E">
        <w:rPr>
          <w:rFonts w:ascii="Arial" w:hAnsi="Arial" w:cs="Arial"/>
        </w:rPr>
        <w:t xml:space="preserve"> de los dispositivos de telefonía móvil en </w:t>
      </w:r>
      <w:r w:rsidRPr="00E5718E">
        <w:rPr>
          <w:rFonts w:ascii="Arial" w:hAnsi="Arial" w:cs="Arial"/>
        </w:rPr>
        <w:t>el rendimiento académico de sus estudiantes. Entre otras cosas, concluyeron</w:t>
      </w:r>
      <w:r w:rsidR="00166AAE" w:rsidRPr="00E5718E">
        <w:rPr>
          <w:rFonts w:ascii="Arial" w:hAnsi="Arial" w:cs="Arial"/>
        </w:rPr>
        <w:t xml:space="preserve"> que estos </w:t>
      </w:r>
    </w:p>
    <w:p w14:paraId="70669E7D" w14:textId="77777777" w:rsidR="00865823" w:rsidRPr="00E5718E" w:rsidRDefault="00865823" w:rsidP="00235937">
      <w:pPr>
        <w:jc w:val="both"/>
        <w:rPr>
          <w:rFonts w:ascii="Arial" w:hAnsi="Arial" w:cs="Arial"/>
        </w:rPr>
      </w:pPr>
    </w:p>
    <w:p w14:paraId="0290F7B3" w14:textId="59B05547" w:rsidR="00FC036B" w:rsidRPr="00E5718E" w:rsidRDefault="00166AAE" w:rsidP="00FC036B">
      <w:pPr>
        <w:ind w:left="708"/>
        <w:jc w:val="both"/>
        <w:rPr>
          <w:rFonts w:ascii="Arial" w:hAnsi="Arial" w:cs="Arial"/>
        </w:rPr>
      </w:pPr>
      <w:r w:rsidRPr="00E5718E">
        <w:rPr>
          <w:rFonts w:ascii="Arial" w:hAnsi="Arial" w:cs="Arial"/>
          <w:sz w:val="22"/>
        </w:rPr>
        <w:t>“(…) interfieren en el proceso de aprendizaje, principalmente en la concentración del estudiante y por consecuente en su rendimiento académico. Ante este panorama es importante concientizar a los jóvenes de la manera ap</w:t>
      </w:r>
      <w:r w:rsidR="00865823" w:rsidRPr="00E5718E">
        <w:rPr>
          <w:rFonts w:ascii="Arial" w:hAnsi="Arial" w:cs="Arial"/>
          <w:sz w:val="22"/>
        </w:rPr>
        <w:t>r</w:t>
      </w:r>
      <w:r w:rsidRPr="00E5718E">
        <w:rPr>
          <w:rFonts w:ascii="Arial" w:hAnsi="Arial" w:cs="Arial"/>
          <w:sz w:val="22"/>
        </w:rPr>
        <w:t xml:space="preserve">opiada del uso del móvil, ya que su abuso los lleva a presentar patologías adictivas que tienen repercusión en su rendimiento académico, así como trastornos en sus conductas interpersonales e intrapersonales. El problema se agudiza cuando estas conductas se consideran socialmente aceptadas, lo </w:t>
      </w:r>
      <w:r w:rsidR="00865823" w:rsidRPr="00E5718E">
        <w:rPr>
          <w:rFonts w:ascii="Arial" w:hAnsi="Arial" w:cs="Arial"/>
          <w:sz w:val="22"/>
        </w:rPr>
        <w:t>q</w:t>
      </w:r>
      <w:r w:rsidRPr="00E5718E">
        <w:rPr>
          <w:rFonts w:ascii="Arial" w:hAnsi="Arial" w:cs="Arial"/>
          <w:sz w:val="22"/>
        </w:rPr>
        <w:t xml:space="preserve">ue no les permite detectar </w:t>
      </w:r>
      <w:r w:rsidR="00C06145" w:rsidRPr="00E5718E">
        <w:rPr>
          <w:rFonts w:ascii="Arial" w:hAnsi="Arial" w:cs="Arial"/>
          <w:sz w:val="22"/>
        </w:rPr>
        <w:t>l</w:t>
      </w:r>
      <w:r w:rsidRPr="00E5718E">
        <w:rPr>
          <w:rFonts w:ascii="Arial" w:hAnsi="Arial" w:cs="Arial"/>
          <w:sz w:val="22"/>
        </w:rPr>
        <w:t>a existencia de un problema en los patrones de su uso. El</w:t>
      </w:r>
      <w:r w:rsidR="00865823" w:rsidRPr="00E5718E">
        <w:rPr>
          <w:rFonts w:ascii="Arial" w:hAnsi="Arial" w:cs="Arial"/>
          <w:sz w:val="22"/>
        </w:rPr>
        <w:t xml:space="preserve"> dispositivo móvil ha pasado a f</w:t>
      </w:r>
      <w:r w:rsidRPr="00E5718E">
        <w:rPr>
          <w:rFonts w:ascii="Arial" w:hAnsi="Arial" w:cs="Arial"/>
          <w:sz w:val="22"/>
        </w:rPr>
        <w:t>ormar el eje principal de su sentido de pertenencia e identidad, se ha convertido en todo para ellos, descargas, correo, fotos, video y el uso del internet, sin un control por parte de su núcleo familiar (…)”</w:t>
      </w:r>
      <w:r w:rsidR="00865823" w:rsidRPr="00E5718E">
        <w:rPr>
          <w:rStyle w:val="Refdenotaalpie"/>
          <w:rFonts w:ascii="Arial" w:hAnsi="Arial" w:cs="Arial"/>
          <w:sz w:val="22"/>
        </w:rPr>
        <w:footnoteReference w:id="13"/>
      </w:r>
      <w:r w:rsidRPr="00E5718E">
        <w:rPr>
          <w:rFonts w:ascii="Arial" w:hAnsi="Arial" w:cs="Arial"/>
        </w:rPr>
        <w:t>.</w:t>
      </w:r>
    </w:p>
    <w:p w14:paraId="3E198169" w14:textId="77777777" w:rsidR="00C436DC" w:rsidRPr="00E5718E" w:rsidRDefault="00C436DC" w:rsidP="00235937">
      <w:pPr>
        <w:jc w:val="both"/>
        <w:rPr>
          <w:rFonts w:ascii="Arial" w:hAnsi="Arial" w:cs="Arial"/>
        </w:rPr>
      </w:pPr>
    </w:p>
    <w:p w14:paraId="3613FD31" w14:textId="77777777" w:rsidR="00865823" w:rsidRPr="00E5718E" w:rsidRDefault="00DC2622" w:rsidP="00BF3F9C">
      <w:pPr>
        <w:jc w:val="both"/>
        <w:rPr>
          <w:rFonts w:ascii="Arial" w:hAnsi="Arial" w:cs="Arial"/>
        </w:rPr>
      </w:pPr>
      <w:r w:rsidRPr="00E5718E">
        <w:rPr>
          <w:rFonts w:ascii="Arial" w:hAnsi="Arial" w:cs="Arial"/>
        </w:rPr>
        <w:t>Los datos</w:t>
      </w:r>
      <w:r w:rsidR="005B29CC" w:rsidRPr="00E5718E">
        <w:rPr>
          <w:rFonts w:ascii="Arial" w:hAnsi="Arial" w:cs="Arial"/>
        </w:rPr>
        <w:t xml:space="preserve"> anteriores</w:t>
      </w:r>
      <w:r w:rsidRPr="00E5718E">
        <w:rPr>
          <w:rFonts w:ascii="Arial" w:hAnsi="Arial" w:cs="Arial"/>
        </w:rPr>
        <w:t xml:space="preserve"> dejan ver la imperiosa necesidad de tomar medidas contundentes que garanticen que el avance tecnológico no represente una afectación grave a los menores en el país. Por lo tanto, en este proyecto de ley se busca </w:t>
      </w:r>
      <w:r w:rsidR="00865823" w:rsidRPr="00E5718E">
        <w:rPr>
          <w:rFonts w:ascii="Arial" w:hAnsi="Arial" w:cs="Arial"/>
        </w:rPr>
        <w:t xml:space="preserve">(i) </w:t>
      </w:r>
      <w:r w:rsidRPr="00E5718E">
        <w:rPr>
          <w:rFonts w:ascii="Arial" w:hAnsi="Arial" w:cs="Arial"/>
        </w:rPr>
        <w:t>restringir el ingreso de los dispositivos de telefonía móvil a los establecimientos educativos,</w:t>
      </w:r>
      <w:r w:rsidR="00865823" w:rsidRPr="00E5718E">
        <w:rPr>
          <w:rFonts w:ascii="Arial" w:hAnsi="Arial" w:cs="Arial"/>
        </w:rPr>
        <w:t xml:space="preserve"> y (ii) prohibir el uso de estos aparatos en las aulas tanto para alumnos como profesores. </w:t>
      </w:r>
    </w:p>
    <w:p w14:paraId="675943FF" w14:textId="77777777" w:rsidR="00865823" w:rsidRPr="00E5718E" w:rsidRDefault="00865823" w:rsidP="00BF3F9C">
      <w:pPr>
        <w:jc w:val="both"/>
        <w:rPr>
          <w:rFonts w:ascii="Arial" w:hAnsi="Arial" w:cs="Arial"/>
        </w:rPr>
      </w:pPr>
    </w:p>
    <w:p w14:paraId="10821878" w14:textId="1813E76D" w:rsidR="00E86C1A" w:rsidRPr="00E5718E" w:rsidRDefault="00865823" w:rsidP="00BF3F9C">
      <w:pPr>
        <w:jc w:val="both"/>
        <w:rPr>
          <w:rFonts w:ascii="Arial" w:hAnsi="Arial" w:cs="Arial"/>
        </w:rPr>
      </w:pPr>
      <w:r w:rsidRPr="00E5718E">
        <w:rPr>
          <w:rFonts w:ascii="Arial" w:hAnsi="Arial" w:cs="Arial"/>
        </w:rPr>
        <w:lastRenderedPageBreak/>
        <w:t>Con las medidas se logrará:</w:t>
      </w:r>
      <w:r w:rsidR="00DC2622" w:rsidRPr="00E5718E">
        <w:rPr>
          <w:rFonts w:ascii="Arial" w:hAnsi="Arial" w:cs="Arial"/>
        </w:rPr>
        <w:t xml:space="preserve"> </w:t>
      </w:r>
      <w:r w:rsidRPr="00E5718E">
        <w:rPr>
          <w:rFonts w:ascii="Arial" w:hAnsi="Arial" w:cs="Arial"/>
        </w:rPr>
        <w:t xml:space="preserve">(i) </w:t>
      </w:r>
      <w:r w:rsidR="00DC2622" w:rsidRPr="00E5718E">
        <w:rPr>
          <w:rFonts w:ascii="Arial" w:hAnsi="Arial" w:cs="Arial"/>
        </w:rPr>
        <w:t>reducir el tiempo de exposición</w:t>
      </w:r>
      <w:r w:rsidR="005B29CC" w:rsidRPr="00E5718E">
        <w:rPr>
          <w:rFonts w:ascii="Arial" w:hAnsi="Arial" w:cs="Arial"/>
        </w:rPr>
        <w:t xml:space="preserve"> de los menores a estos</w:t>
      </w:r>
      <w:r w:rsidRPr="00E5718E">
        <w:rPr>
          <w:rFonts w:ascii="Arial" w:hAnsi="Arial" w:cs="Arial"/>
        </w:rPr>
        <w:t xml:space="preserve">; (ii) </w:t>
      </w:r>
      <w:r w:rsidR="00DC2622" w:rsidRPr="00E5718E">
        <w:rPr>
          <w:rFonts w:ascii="Arial" w:hAnsi="Arial" w:cs="Arial"/>
        </w:rPr>
        <w:t xml:space="preserve">fomentar que su uso se realice bajo la </w:t>
      </w:r>
      <w:r w:rsidRPr="00E5718E">
        <w:rPr>
          <w:rFonts w:ascii="Arial" w:hAnsi="Arial" w:cs="Arial"/>
        </w:rPr>
        <w:t>supervisión de sus progenitores; (iii) garantizar que e</w:t>
      </w:r>
      <w:r w:rsidR="00C06145" w:rsidRPr="00E5718E">
        <w:rPr>
          <w:rFonts w:ascii="Arial" w:hAnsi="Arial" w:cs="Arial"/>
        </w:rPr>
        <w:t>stos aparatos no interfieran en</w:t>
      </w:r>
      <w:r w:rsidRPr="00E5718E">
        <w:rPr>
          <w:rFonts w:ascii="Arial" w:hAnsi="Arial" w:cs="Arial"/>
        </w:rPr>
        <w:t xml:space="preserve"> la enseñanza dentro de las aulas, </w:t>
      </w:r>
      <w:r w:rsidR="002A3168" w:rsidRPr="00E5718E">
        <w:rPr>
          <w:rFonts w:ascii="Arial" w:hAnsi="Arial" w:cs="Arial"/>
        </w:rPr>
        <w:t xml:space="preserve">con el ejemplo de los profesores </w:t>
      </w:r>
      <w:r w:rsidRPr="00E5718E">
        <w:rPr>
          <w:rFonts w:ascii="Arial" w:hAnsi="Arial" w:cs="Arial"/>
        </w:rPr>
        <w:t xml:space="preserve">y (iv) que sean los establecimientos educativos quienes tengan el control de los aparatos tecnológicos que usan los alumnos hasta noveno grado, de tal forma que sean estos quienes orienten su uso durante el tiempo en que los menores permanecen en estos. </w:t>
      </w:r>
    </w:p>
    <w:p w14:paraId="6DE0A5A3" w14:textId="168D1D04" w:rsidR="00E86C1A" w:rsidRPr="00E5718E" w:rsidRDefault="00E86C1A" w:rsidP="00BF3F9C">
      <w:pPr>
        <w:jc w:val="both"/>
        <w:rPr>
          <w:rFonts w:ascii="Arial" w:hAnsi="Arial" w:cs="Arial"/>
        </w:rPr>
      </w:pPr>
    </w:p>
    <w:p w14:paraId="6DE5039E" w14:textId="1A67A27F" w:rsidR="00851CD3" w:rsidRPr="00E5718E" w:rsidRDefault="00851CD3" w:rsidP="008779BF">
      <w:pPr>
        <w:pStyle w:val="Prrafodelista"/>
        <w:numPr>
          <w:ilvl w:val="1"/>
          <w:numId w:val="15"/>
        </w:numPr>
        <w:jc w:val="both"/>
        <w:rPr>
          <w:rFonts w:ascii="Arial" w:hAnsi="Arial" w:cs="Arial"/>
        </w:rPr>
      </w:pPr>
      <w:r w:rsidRPr="00E5718E">
        <w:rPr>
          <w:rFonts w:ascii="Arial" w:hAnsi="Arial" w:cs="Arial"/>
        </w:rPr>
        <w:t>Razones jurídicas</w:t>
      </w:r>
    </w:p>
    <w:p w14:paraId="14D1952A" w14:textId="1A4EFC9A" w:rsidR="006F66C0" w:rsidRPr="00E5718E" w:rsidRDefault="006F66C0" w:rsidP="008779BF">
      <w:pPr>
        <w:jc w:val="both"/>
        <w:rPr>
          <w:rFonts w:ascii="Arial" w:hAnsi="Arial" w:cs="Arial"/>
        </w:rPr>
      </w:pPr>
    </w:p>
    <w:p w14:paraId="64C54C9A" w14:textId="7653966A" w:rsidR="0048081F" w:rsidRPr="00E5718E" w:rsidRDefault="00F845A7" w:rsidP="008779BF">
      <w:pPr>
        <w:jc w:val="both"/>
        <w:rPr>
          <w:rFonts w:ascii="Arial" w:hAnsi="Arial" w:cs="Arial"/>
        </w:rPr>
      </w:pPr>
      <w:r w:rsidRPr="00E5718E">
        <w:rPr>
          <w:rFonts w:ascii="Arial" w:hAnsi="Arial" w:cs="Arial"/>
        </w:rPr>
        <w:t>El</w:t>
      </w:r>
      <w:r w:rsidR="006F66C0" w:rsidRPr="00E5718E">
        <w:rPr>
          <w:rFonts w:ascii="Arial" w:hAnsi="Arial" w:cs="Arial"/>
        </w:rPr>
        <w:t xml:space="preserve"> </w:t>
      </w:r>
      <w:r w:rsidR="0048081F" w:rsidRPr="00E5718E">
        <w:rPr>
          <w:rFonts w:ascii="Arial" w:hAnsi="Arial" w:cs="Arial"/>
        </w:rPr>
        <w:t xml:space="preserve">inciso segundo del </w:t>
      </w:r>
      <w:r w:rsidR="006F66C0" w:rsidRPr="00E5718E">
        <w:rPr>
          <w:rFonts w:ascii="Arial" w:hAnsi="Arial" w:cs="Arial"/>
        </w:rPr>
        <w:t xml:space="preserve">artículo </w:t>
      </w:r>
      <w:r w:rsidR="0048081F" w:rsidRPr="00E5718E">
        <w:rPr>
          <w:rFonts w:ascii="Arial" w:hAnsi="Arial" w:cs="Arial"/>
        </w:rPr>
        <w:t xml:space="preserve">44 de la Constitución Política, en el cual se reconocen expresamente los derechos fundamentales de los niños, impone a la familia, a la sociedad y al Estado la obligación de </w:t>
      </w:r>
      <w:r w:rsidR="0048081F" w:rsidRPr="00E5718E">
        <w:rPr>
          <w:rFonts w:ascii="Arial" w:hAnsi="Arial" w:cs="Arial"/>
          <w:i/>
        </w:rPr>
        <w:t>“(…) asistir y proteger al niño para garantizar su desarrollo armónico e integral y el ejercicio pleno de sus derechos”</w:t>
      </w:r>
      <w:r w:rsidR="0048081F" w:rsidRPr="00E5718E">
        <w:rPr>
          <w:rFonts w:ascii="Arial" w:hAnsi="Arial" w:cs="Arial"/>
        </w:rPr>
        <w:t xml:space="preserve">. A su vez, el último inciso de este mismo artículo proscribe que </w:t>
      </w:r>
      <w:r w:rsidR="0048081F" w:rsidRPr="00E5718E">
        <w:rPr>
          <w:rFonts w:ascii="Arial" w:hAnsi="Arial" w:cs="Arial"/>
          <w:i/>
        </w:rPr>
        <w:t>“Los derechos de los niños prevalecen sobre los derechos de los demás”</w:t>
      </w:r>
      <w:r w:rsidR="0048081F" w:rsidRPr="00E5718E">
        <w:rPr>
          <w:rFonts w:ascii="Arial" w:hAnsi="Arial" w:cs="Arial"/>
        </w:rPr>
        <w:t>.</w:t>
      </w:r>
    </w:p>
    <w:p w14:paraId="7FBE5B3D" w14:textId="44BF2161" w:rsidR="0048081F" w:rsidRPr="00E5718E" w:rsidRDefault="0048081F" w:rsidP="008779BF">
      <w:pPr>
        <w:jc w:val="both"/>
        <w:rPr>
          <w:rFonts w:ascii="Arial" w:hAnsi="Arial" w:cs="Arial"/>
        </w:rPr>
      </w:pPr>
    </w:p>
    <w:p w14:paraId="399E5008" w14:textId="1182A584" w:rsidR="00403682" w:rsidRPr="00E5718E" w:rsidRDefault="0048081F" w:rsidP="008779BF">
      <w:pPr>
        <w:jc w:val="both"/>
        <w:rPr>
          <w:rFonts w:ascii="Arial" w:hAnsi="Arial" w:cs="Arial"/>
        </w:rPr>
      </w:pPr>
      <w:r w:rsidRPr="00E5718E">
        <w:rPr>
          <w:rFonts w:ascii="Arial" w:hAnsi="Arial" w:cs="Arial"/>
        </w:rPr>
        <w:t>Por su parte, la Convención Internacional sobre los Derechos del Niño, adoptada en Colombia mediante la Ley 12 de 1991</w:t>
      </w:r>
      <w:r w:rsidR="00403682" w:rsidRPr="00E5718E">
        <w:rPr>
          <w:rFonts w:ascii="Arial" w:hAnsi="Arial" w:cs="Arial"/>
        </w:rPr>
        <w:t>, que hace parte del bloque de constitucionalidad con base en lo dispuesto en el artículo 93 de la Constitución Política, dispone en el artículo 3º:</w:t>
      </w:r>
    </w:p>
    <w:p w14:paraId="53FB3676" w14:textId="77777777" w:rsidR="00403682" w:rsidRPr="00E5718E" w:rsidRDefault="00403682" w:rsidP="008779BF">
      <w:pPr>
        <w:jc w:val="both"/>
        <w:rPr>
          <w:rFonts w:ascii="Arial" w:hAnsi="Arial" w:cs="Arial"/>
        </w:rPr>
      </w:pPr>
    </w:p>
    <w:p w14:paraId="062AB10B" w14:textId="6B290BC2" w:rsidR="00403682" w:rsidRPr="00E5718E" w:rsidRDefault="00403682" w:rsidP="008779BF">
      <w:pPr>
        <w:ind w:left="708"/>
        <w:jc w:val="both"/>
        <w:rPr>
          <w:rFonts w:ascii="Arial" w:hAnsi="Arial" w:cs="Arial"/>
          <w:sz w:val="22"/>
          <w:szCs w:val="22"/>
        </w:rPr>
      </w:pPr>
      <w:r w:rsidRPr="00E5718E">
        <w:rPr>
          <w:rFonts w:ascii="Arial" w:hAnsi="Arial" w:cs="Arial"/>
          <w:sz w:val="22"/>
          <w:szCs w:val="22"/>
        </w:rPr>
        <w:t xml:space="preserve"> “1.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14:paraId="79B7D8E8" w14:textId="20B51188" w:rsidR="00403682" w:rsidRPr="00E5718E" w:rsidRDefault="00403682" w:rsidP="008779BF">
      <w:pPr>
        <w:ind w:left="708"/>
        <w:jc w:val="both"/>
        <w:rPr>
          <w:rFonts w:ascii="Arial" w:hAnsi="Arial" w:cs="Arial"/>
          <w:sz w:val="22"/>
          <w:szCs w:val="22"/>
        </w:rPr>
      </w:pPr>
      <w:r w:rsidRPr="00E5718E">
        <w:rPr>
          <w:rFonts w:ascii="Arial" w:hAnsi="Arial" w:cs="Arial"/>
          <w:sz w:val="22"/>
          <w:szCs w:val="22"/>
        </w:rPr>
        <w:t>2.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14:paraId="73706791" w14:textId="41F24DC2" w:rsidR="0048081F" w:rsidRPr="00E5718E" w:rsidRDefault="00403682" w:rsidP="008779BF">
      <w:pPr>
        <w:ind w:left="708"/>
        <w:jc w:val="both"/>
        <w:rPr>
          <w:rFonts w:ascii="Arial" w:hAnsi="Arial" w:cs="Arial"/>
          <w:sz w:val="22"/>
          <w:szCs w:val="22"/>
        </w:rPr>
      </w:pPr>
      <w:r w:rsidRPr="00E5718E">
        <w:rPr>
          <w:rFonts w:ascii="Arial" w:hAnsi="Arial" w:cs="Arial"/>
          <w:sz w:val="22"/>
          <w:szCs w:val="22"/>
        </w:rPr>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 (subrayado por fuera del texto).</w:t>
      </w:r>
    </w:p>
    <w:p w14:paraId="56C44966" w14:textId="2413BB3E" w:rsidR="00403682" w:rsidRPr="00E5718E" w:rsidRDefault="00403682" w:rsidP="008779BF">
      <w:pPr>
        <w:jc w:val="both"/>
        <w:rPr>
          <w:rFonts w:ascii="Arial" w:hAnsi="Arial" w:cs="Arial"/>
          <w:sz w:val="22"/>
          <w:szCs w:val="22"/>
          <w:u w:val="single"/>
        </w:rPr>
      </w:pPr>
    </w:p>
    <w:p w14:paraId="4B2F8F22" w14:textId="70AA4CB3" w:rsidR="00F845A7" w:rsidRPr="00E5718E" w:rsidRDefault="00F845A7" w:rsidP="008779BF">
      <w:pPr>
        <w:jc w:val="both"/>
        <w:rPr>
          <w:rFonts w:ascii="Arial" w:hAnsi="Arial" w:cs="Arial"/>
        </w:rPr>
      </w:pPr>
      <w:r w:rsidRPr="00E5718E">
        <w:rPr>
          <w:rFonts w:ascii="Arial" w:hAnsi="Arial" w:cs="Arial"/>
        </w:rPr>
        <w:t>En ese mismo sentido, el Código de</w:t>
      </w:r>
      <w:r w:rsidR="00403682" w:rsidRPr="00E5718E">
        <w:rPr>
          <w:rFonts w:ascii="Arial" w:hAnsi="Arial" w:cs="Arial"/>
        </w:rPr>
        <w:t xml:space="preserve"> la Infancia y </w:t>
      </w:r>
      <w:r w:rsidR="00F6757A" w:rsidRPr="00E5718E">
        <w:rPr>
          <w:rFonts w:ascii="Arial" w:hAnsi="Arial" w:cs="Arial"/>
        </w:rPr>
        <w:t xml:space="preserve">la </w:t>
      </w:r>
      <w:r w:rsidR="00403682" w:rsidRPr="00E5718E">
        <w:rPr>
          <w:rFonts w:ascii="Arial" w:hAnsi="Arial" w:cs="Arial"/>
        </w:rPr>
        <w:t>A</w:t>
      </w:r>
      <w:r w:rsidRPr="00E5718E">
        <w:rPr>
          <w:rFonts w:ascii="Arial" w:hAnsi="Arial" w:cs="Arial"/>
        </w:rPr>
        <w:t>dolescencia</w:t>
      </w:r>
      <w:r w:rsidR="00403682" w:rsidRPr="00E5718E">
        <w:rPr>
          <w:rFonts w:ascii="Arial" w:hAnsi="Arial" w:cs="Arial"/>
        </w:rPr>
        <w:t xml:space="preserve"> </w:t>
      </w:r>
      <w:r w:rsidR="00F6757A" w:rsidRPr="00E5718E">
        <w:rPr>
          <w:rFonts w:ascii="Arial" w:hAnsi="Arial" w:cs="Arial"/>
        </w:rPr>
        <w:t>(L</w:t>
      </w:r>
      <w:r w:rsidR="00403682" w:rsidRPr="00E5718E">
        <w:rPr>
          <w:rFonts w:ascii="Arial" w:hAnsi="Arial" w:cs="Arial"/>
        </w:rPr>
        <w:t xml:space="preserve">ey 1098 de 2006) </w:t>
      </w:r>
      <w:r w:rsidR="00235DB0" w:rsidRPr="00E5718E">
        <w:rPr>
          <w:rFonts w:ascii="Arial" w:hAnsi="Arial" w:cs="Arial"/>
        </w:rPr>
        <w:t>reafirma</w:t>
      </w:r>
      <w:r w:rsidR="00403682" w:rsidRPr="00E5718E">
        <w:rPr>
          <w:rFonts w:ascii="Arial" w:hAnsi="Arial" w:cs="Arial"/>
        </w:rPr>
        <w:t>, en sus artículos 8º y 9º</w:t>
      </w:r>
      <w:r w:rsidR="00235DB0" w:rsidRPr="00E5718E">
        <w:rPr>
          <w:rFonts w:ascii="Arial" w:hAnsi="Arial" w:cs="Arial"/>
        </w:rPr>
        <w:t xml:space="preserve">, la existencia del interés superior de los niños, niñas y adolescentes, y reconoce que sus derechos prevalecerán frente a cualquier </w:t>
      </w:r>
      <w:r w:rsidR="00235DB0" w:rsidRPr="00E5718E">
        <w:rPr>
          <w:rFonts w:ascii="Arial" w:hAnsi="Arial" w:cs="Arial"/>
          <w:i/>
        </w:rPr>
        <w:t>“(…) decisión o medida administrativa, judicial o de cualquier naturaleza que deba adoptarse en relación con los niños, niñas y adolescentes”</w:t>
      </w:r>
      <w:r w:rsidR="00235DB0" w:rsidRPr="00E5718E">
        <w:rPr>
          <w:rFonts w:ascii="Arial" w:hAnsi="Arial" w:cs="Arial"/>
        </w:rPr>
        <w:t xml:space="preserve">. </w:t>
      </w:r>
    </w:p>
    <w:p w14:paraId="49AAB26D" w14:textId="348BC9ED" w:rsidR="005721EE" w:rsidRPr="00E5718E" w:rsidRDefault="005721EE" w:rsidP="008779BF">
      <w:pPr>
        <w:jc w:val="both"/>
        <w:rPr>
          <w:rFonts w:ascii="Arial" w:hAnsi="Arial" w:cs="Arial"/>
        </w:rPr>
      </w:pPr>
    </w:p>
    <w:p w14:paraId="71CE6A21" w14:textId="6CCD3AB6" w:rsidR="005721EE" w:rsidRPr="00E5718E" w:rsidRDefault="005721EE" w:rsidP="008779BF">
      <w:pPr>
        <w:jc w:val="both"/>
        <w:rPr>
          <w:rFonts w:ascii="Arial" w:hAnsi="Arial" w:cs="Arial"/>
        </w:rPr>
      </w:pPr>
      <w:r w:rsidRPr="00E5718E">
        <w:rPr>
          <w:rFonts w:ascii="Arial" w:hAnsi="Arial" w:cs="Arial"/>
        </w:rPr>
        <w:t xml:space="preserve">La Corte Constitucional ha estudiado en múltiples oportunidades el alcance de las normas anteriormente </w:t>
      </w:r>
      <w:r w:rsidR="00F6757A" w:rsidRPr="00E5718E">
        <w:rPr>
          <w:rFonts w:ascii="Arial" w:hAnsi="Arial" w:cs="Arial"/>
        </w:rPr>
        <w:t>citadas</w:t>
      </w:r>
      <w:r w:rsidRPr="00E5718E">
        <w:rPr>
          <w:rFonts w:ascii="Arial" w:hAnsi="Arial" w:cs="Arial"/>
        </w:rPr>
        <w:t xml:space="preserve"> y ha establecido que los menores de edad en </w:t>
      </w:r>
      <w:r w:rsidRPr="00E5718E">
        <w:rPr>
          <w:rFonts w:ascii="Arial" w:hAnsi="Arial" w:cs="Arial"/>
        </w:rPr>
        <w:lastRenderedPageBreak/>
        <w:t>Colombia gozan de un régimen de protección reforzado, porque son sujetos que se encuentran en situación de debilidad por su edad</w:t>
      </w:r>
      <w:r w:rsidR="0062435C" w:rsidRPr="00E5718E">
        <w:rPr>
          <w:rStyle w:val="Refdenotaalpie"/>
          <w:rFonts w:ascii="Arial" w:hAnsi="Arial" w:cs="Arial"/>
        </w:rPr>
        <w:footnoteReference w:id="14"/>
      </w:r>
      <w:r w:rsidRPr="00E5718E">
        <w:rPr>
          <w:rFonts w:ascii="Arial" w:hAnsi="Arial" w:cs="Arial"/>
        </w:rPr>
        <w:t xml:space="preserve">. </w:t>
      </w:r>
    </w:p>
    <w:p w14:paraId="18524E0F" w14:textId="0DFDD2FF" w:rsidR="00F6757A" w:rsidRPr="00E5718E" w:rsidRDefault="00F6757A" w:rsidP="008779BF">
      <w:pPr>
        <w:jc w:val="both"/>
        <w:rPr>
          <w:rFonts w:ascii="Arial" w:hAnsi="Arial" w:cs="Arial"/>
        </w:rPr>
      </w:pPr>
    </w:p>
    <w:p w14:paraId="5D943922" w14:textId="32E1E95B" w:rsidR="00F6757A" w:rsidRPr="00E5718E" w:rsidRDefault="00F6757A" w:rsidP="008779BF">
      <w:pPr>
        <w:jc w:val="both"/>
        <w:rPr>
          <w:rFonts w:ascii="Arial" w:hAnsi="Arial" w:cs="Arial"/>
        </w:rPr>
      </w:pPr>
      <w:r w:rsidRPr="00E5718E">
        <w:rPr>
          <w:rFonts w:ascii="Arial" w:hAnsi="Arial" w:cs="Arial"/>
        </w:rPr>
        <w:t>Es por eso que en Colombia el legislador tiene una obligación expresa de asegurar que los derechos de los menores de edad estén plenamente garantizados, sin que existan amenazas que lleven a su vulneració</w:t>
      </w:r>
      <w:r w:rsidR="00ED4284" w:rsidRPr="00E5718E">
        <w:rPr>
          <w:rFonts w:ascii="Arial" w:hAnsi="Arial" w:cs="Arial"/>
        </w:rPr>
        <w:t>n. Así las cosas, cuando se esté frente a</w:t>
      </w:r>
      <w:r w:rsidRPr="00E5718E">
        <w:rPr>
          <w:rFonts w:ascii="Arial" w:hAnsi="Arial" w:cs="Arial"/>
        </w:rPr>
        <w:t xml:space="preserve"> circunstancias que </w:t>
      </w:r>
      <w:r w:rsidR="00ED4284" w:rsidRPr="00E5718E">
        <w:rPr>
          <w:rFonts w:ascii="Arial" w:hAnsi="Arial" w:cs="Arial"/>
        </w:rPr>
        <w:t>represent</w:t>
      </w:r>
      <w:r w:rsidR="002D2E80" w:rsidRPr="00E5718E">
        <w:rPr>
          <w:rFonts w:ascii="Arial" w:hAnsi="Arial" w:cs="Arial"/>
        </w:rPr>
        <w:t xml:space="preserve">en una amenaza </w:t>
      </w:r>
      <w:r w:rsidR="00ED4284" w:rsidRPr="00E5718E">
        <w:rPr>
          <w:rFonts w:ascii="Arial" w:hAnsi="Arial" w:cs="Arial"/>
        </w:rPr>
        <w:t>que atente contra</w:t>
      </w:r>
      <w:r w:rsidR="002D2E80" w:rsidRPr="00E5718E">
        <w:rPr>
          <w:rFonts w:ascii="Arial" w:hAnsi="Arial" w:cs="Arial"/>
        </w:rPr>
        <w:t xml:space="preserve"> los dere</w:t>
      </w:r>
      <w:r w:rsidR="00616F85" w:rsidRPr="00E5718E">
        <w:rPr>
          <w:rFonts w:ascii="Arial" w:hAnsi="Arial" w:cs="Arial"/>
        </w:rPr>
        <w:t>chos de los menores</w:t>
      </w:r>
      <w:r w:rsidR="002D2E80" w:rsidRPr="00E5718E">
        <w:rPr>
          <w:rFonts w:ascii="Arial" w:hAnsi="Arial" w:cs="Arial"/>
        </w:rPr>
        <w:t>, el Estado está en el deber de intervenir y asegurar un contr</w:t>
      </w:r>
      <w:r w:rsidR="00616F85" w:rsidRPr="00E5718E">
        <w:rPr>
          <w:rFonts w:ascii="Arial" w:hAnsi="Arial" w:cs="Arial"/>
        </w:rPr>
        <w:t>ol sobre la situación amenazante</w:t>
      </w:r>
      <w:r w:rsidR="002D2E80" w:rsidRPr="00E5718E">
        <w:rPr>
          <w:rFonts w:ascii="Arial" w:hAnsi="Arial" w:cs="Arial"/>
        </w:rPr>
        <w:t xml:space="preserve">, especialmente a partir de la prevención. </w:t>
      </w:r>
    </w:p>
    <w:p w14:paraId="588320D2" w14:textId="398EEB29" w:rsidR="00616F85" w:rsidRPr="00E5718E" w:rsidRDefault="00616F85" w:rsidP="008779BF">
      <w:pPr>
        <w:jc w:val="both"/>
        <w:rPr>
          <w:rFonts w:ascii="Arial" w:hAnsi="Arial" w:cs="Arial"/>
        </w:rPr>
      </w:pPr>
    </w:p>
    <w:p w14:paraId="504EBF6F" w14:textId="334149C8" w:rsidR="00616F85" w:rsidRPr="00E5718E" w:rsidRDefault="00ED4284" w:rsidP="008779BF">
      <w:pPr>
        <w:jc w:val="both"/>
        <w:rPr>
          <w:rFonts w:ascii="Arial" w:hAnsi="Arial" w:cs="Arial"/>
        </w:rPr>
      </w:pPr>
      <w:r w:rsidRPr="00E5718E">
        <w:rPr>
          <w:rFonts w:ascii="Arial" w:hAnsi="Arial" w:cs="Arial"/>
        </w:rPr>
        <w:t xml:space="preserve">La Corte Constitucional también ha establecido que, excepcionalmente, con el fin de garantizar un derecho de mayor protección, </w:t>
      </w:r>
      <w:r w:rsidR="009A7651" w:rsidRPr="00E5718E">
        <w:rPr>
          <w:rFonts w:ascii="Arial" w:hAnsi="Arial" w:cs="Arial"/>
        </w:rPr>
        <w:t xml:space="preserve">es necesario </w:t>
      </w:r>
      <w:r w:rsidR="00616F85" w:rsidRPr="00E5718E">
        <w:rPr>
          <w:rFonts w:ascii="Arial" w:hAnsi="Arial" w:cs="Arial"/>
        </w:rPr>
        <w:t xml:space="preserve">limitar otros derechos constitucionalmente protegidos. En este proyecto de ley se propone la prohibición expresa de ingresar dispositivos de telefonía móvil a </w:t>
      </w:r>
      <w:r w:rsidR="009A7651" w:rsidRPr="00E5718E">
        <w:rPr>
          <w:rFonts w:ascii="Arial" w:hAnsi="Arial" w:cs="Arial"/>
        </w:rPr>
        <w:t xml:space="preserve">los establecimientos educativos. </w:t>
      </w:r>
      <w:r w:rsidR="005B29CC" w:rsidRPr="00E5718E">
        <w:rPr>
          <w:rFonts w:ascii="Arial" w:hAnsi="Arial" w:cs="Arial"/>
        </w:rPr>
        <w:t>La</w:t>
      </w:r>
      <w:r w:rsidR="009A7651" w:rsidRPr="00E5718E">
        <w:rPr>
          <w:rFonts w:ascii="Arial" w:hAnsi="Arial" w:cs="Arial"/>
        </w:rPr>
        <w:t xml:space="preserve"> restricción no es caprichosa. Po</w:t>
      </w:r>
      <w:r w:rsidR="00C569FA" w:rsidRPr="00E5718E">
        <w:rPr>
          <w:rFonts w:ascii="Arial" w:hAnsi="Arial" w:cs="Arial"/>
        </w:rPr>
        <w:t>r el contrario, obedece a una necesidad imperiosa, pues</w:t>
      </w:r>
      <w:r w:rsidR="00616F85" w:rsidRPr="00E5718E">
        <w:rPr>
          <w:rFonts w:ascii="Arial" w:hAnsi="Arial" w:cs="Arial"/>
        </w:rPr>
        <w:t xml:space="preserve"> el uso extremo de esos aparatos está representando una amenaza </w:t>
      </w:r>
      <w:r w:rsidR="00D217B9" w:rsidRPr="00E5718E">
        <w:rPr>
          <w:rFonts w:ascii="Arial" w:hAnsi="Arial" w:cs="Arial"/>
        </w:rPr>
        <w:t>para</w:t>
      </w:r>
      <w:r w:rsidR="00616F85" w:rsidRPr="00E5718E">
        <w:rPr>
          <w:rFonts w:ascii="Arial" w:hAnsi="Arial" w:cs="Arial"/>
        </w:rPr>
        <w:t xml:space="preserve"> los menores. </w:t>
      </w:r>
    </w:p>
    <w:p w14:paraId="2D5A8374" w14:textId="0471BAA2" w:rsidR="00616F85" w:rsidRPr="00E5718E" w:rsidRDefault="00616F85" w:rsidP="008779BF">
      <w:pPr>
        <w:jc w:val="both"/>
        <w:rPr>
          <w:rFonts w:ascii="Arial" w:hAnsi="Arial" w:cs="Arial"/>
        </w:rPr>
      </w:pPr>
    </w:p>
    <w:p w14:paraId="703B67B9" w14:textId="7F9C81B7" w:rsidR="00472D1E" w:rsidRPr="00E5718E" w:rsidRDefault="00616F85" w:rsidP="008779BF">
      <w:pPr>
        <w:jc w:val="both"/>
        <w:rPr>
          <w:rFonts w:ascii="Arial" w:hAnsi="Arial" w:cs="Arial"/>
        </w:rPr>
      </w:pPr>
      <w:r w:rsidRPr="00E5718E">
        <w:rPr>
          <w:rFonts w:ascii="Arial" w:hAnsi="Arial" w:cs="Arial"/>
        </w:rPr>
        <w:t>Por lo tanto, resulta necesario crear una medida que combata el peligro al que se están exponiendo los menores quienes, en razón de su edad, no tienen el criterio suficiente para discriminar el uso de estos dispositivos.</w:t>
      </w:r>
      <w:r w:rsidR="001E2882" w:rsidRPr="00E5718E">
        <w:rPr>
          <w:rFonts w:ascii="Arial" w:hAnsi="Arial" w:cs="Arial"/>
        </w:rPr>
        <w:t xml:space="preserve"> </w:t>
      </w:r>
      <w:r w:rsidR="00D217B9" w:rsidRPr="00E5718E">
        <w:rPr>
          <w:rFonts w:ascii="Arial" w:hAnsi="Arial" w:cs="Arial"/>
        </w:rPr>
        <w:t>De ahí que</w:t>
      </w:r>
      <w:r w:rsidR="001E2882" w:rsidRPr="00E5718E">
        <w:rPr>
          <w:rFonts w:ascii="Arial" w:hAnsi="Arial" w:cs="Arial"/>
        </w:rPr>
        <w:t xml:space="preserve">, aunque el Estado debe reconocer la importancia de la tecnología, </w:t>
      </w:r>
      <w:r w:rsidR="00D217B9" w:rsidRPr="00E5718E">
        <w:rPr>
          <w:rFonts w:ascii="Arial" w:hAnsi="Arial" w:cs="Arial"/>
        </w:rPr>
        <w:t xml:space="preserve">también </w:t>
      </w:r>
      <w:r w:rsidR="001E2882" w:rsidRPr="00E5718E">
        <w:rPr>
          <w:rFonts w:ascii="Arial" w:hAnsi="Arial" w:cs="Arial"/>
        </w:rPr>
        <w:t xml:space="preserve">debe asegurarse de que el uso por parte de los menores se realizará de manera responsable. </w:t>
      </w:r>
    </w:p>
    <w:p w14:paraId="74A45793" w14:textId="5FC08F46" w:rsidR="00C569FA" w:rsidRPr="00E5718E" w:rsidRDefault="00C569FA" w:rsidP="008779BF">
      <w:pPr>
        <w:jc w:val="both"/>
        <w:rPr>
          <w:rFonts w:ascii="Arial" w:hAnsi="Arial" w:cs="Arial"/>
        </w:rPr>
      </w:pPr>
    </w:p>
    <w:p w14:paraId="71D1CFA6" w14:textId="1907654F" w:rsidR="00C569FA" w:rsidRPr="00E5718E" w:rsidRDefault="00C569FA" w:rsidP="008779BF">
      <w:pPr>
        <w:jc w:val="both"/>
        <w:rPr>
          <w:rFonts w:ascii="Arial" w:hAnsi="Arial" w:cs="Arial"/>
        </w:rPr>
      </w:pPr>
      <w:r w:rsidRPr="00E5718E">
        <w:rPr>
          <w:rFonts w:ascii="Arial" w:hAnsi="Arial" w:cs="Arial"/>
        </w:rPr>
        <w:t xml:space="preserve">Al respecto, aunque la Corte Constitucional ha proscrito las medidas paternalistas de corte </w:t>
      </w:r>
      <w:r w:rsidRPr="00E5718E">
        <w:rPr>
          <w:rFonts w:ascii="Arial" w:hAnsi="Arial" w:cs="Arial"/>
          <w:i/>
        </w:rPr>
        <w:t xml:space="preserve">perfeccionista </w:t>
      </w:r>
      <w:r w:rsidRPr="00E5718E">
        <w:rPr>
          <w:rFonts w:ascii="Arial" w:hAnsi="Arial" w:cs="Arial"/>
        </w:rPr>
        <w:t xml:space="preserve">o de </w:t>
      </w:r>
      <w:r w:rsidRPr="00E5718E">
        <w:rPr>
          <w:rFonts w:ascii="Arial" w:hAnsi="Arial" w:cs="Arial"/>
          <w:i/>
        </w:rPr>
        <w:t>moralismo jurídico</w:t>
      </w:r>
      <w:r w:rsidRPr="00E5718E">
        <w:rPr>
          <w:rFonts w:ascii="Arial" w:hAnsi="Arial" w:cs="Arial"/>
        </w:rPr>
        <w:t xml:space="preserve">, por considerar que invaden desproporcionalmente la autonomía de las personas, ha sido clara en admitir la existencia medidas de corte </w:t>
      </w:r>
      <w:r w:rsidRPr="00E5718E">
        <w:rPr>
          <w:rFonts w:ascii="Arial" w:hAnsi="Arial" w:cs="Arial"/>
          <w:i/>
        </w:rPr>
        <w:t>preventivo</w:t>
      </w:r>
      <w:r w:rsidRPr="00E5718E">
        <w:rPr>
          <w:rFonts w:ascii="Arial" w:hAnsi="Arial" w:cs="Arial"/>
        </w:rPr>
        <w:t xml:space="preserve">, esto es, aquellas cuyo objetivo es </w:t>
      </w:r>
      <w:r w:rsidRPr="00E5718E">
        <w:rPr>
          <w:rFonts w:ascii="Arial" w:hAnsi="Arial" w:cs="Arial"/>
          <w:i/>
        </w:rPr>
        <w:t>“proteger los intereses de la propia persona [pues] no se fundan en la imposición coactiva de un modelo de virtud, sino que pretenden proteger los propios intereses y convicciones del afectado”</w:t>
      </w:r>
      <w:r w:rsidRPr="00E5718E">
        <w:rPr>
          <w:rStyle w:val="Refdenotaalpie"/>
          <w:rFonts w:ascii="Arial" w:hAnsi="Arial" w:cs="Arial"/>
        </w:rPr>
        <w:footnoteReference w:id="15"/>
      </w:r>
      <w:r w:rsidRPr="00E5718E">
        <w:rPr>
          <w:rFonts w:ascii="Arial" w:hAnsi="Arial" w:cs="Arial"/>
        </w:rPr>
        <w:t>.</w:t>
      </w:r>
    </w:p>
    <w:p w14:paraId="7945476B" w14:textId="77777777" w:rsidR="00C569FA" w:rsidRPr="00E5718E" w:rsidRDefault="00C569FA" w:rsidP="008779BF">
      <w:pPr>
        <w:jc w:val="both"/>
        <w:rPr>
          <w:rFonts w:ascii="Arial" w:hAnsi="Arial" w:cs="Arial"/>
        </w:rPr>
      </w:pPr>
    </w:p>
    <w:p w14:paraId="211100DC" w14:textId="731C85D7" w:rsidR="00B14FDA" w:rsidRPr="00E5718E" w:rsidRDefault="001E2882" w:rsidP="008779BF">
      <w:pPr>
        <w:jc w:val="both"/>
        <w:rPr>
          <w:rFonts w:ascii="Arial" w:hAnsi="Arial" w:cs="Arial"/>
        </w:rPr>
      </w:pPr>
      <w:r w:rsidRPr="00E5718E">
        <w:rPr>
          <w:rFonts w:ascii="Arial" w:hAnsi="Arial" w:cs="Arial"/>
        </w:rPr>
        <w:t xml:space="preserve">La restricción del ingreso de los dispositivos de telefonía móvil a los establecimientos educativos es una medida necesaria, </w:t>
      </w:r>
      <w:r w:rsidR="00C569FA" w:rsidRPr="00E5718E">
        <w:rPr>
          <w:rFonts w:ascii="Arial" w:hAnsi="Arial" w:cs="Arial"/>
        </w:rPr>
        <w:t>pues está orientada a prevenir</w:t>
      </w:r>
      <w:r w:rsidRPr="00E5718E">
        <w:rPr>
          <w:rFonts w:ascii="Arial" w:hAnsi="Arial" w:cs="Arial"/>
        </w:rPr>
        <w:t xml:space="preserve"> la amenaza de que los derechos de los menores estén siendo violados con su uso indiscriminado</w:t>
      </w:r>
      <w:r w:rsidR="00C569FA" w:rsidRPr="00E5718E">
        <w:rPr>
          <w:rFonts w:ascii="Arial" w:hAnsi="Arial" w:cs="Arial"/>
        </w:rPr>
        <w:t>, entre otras</w:t>
      </w:r>
      <w:r w:rsidRPr="00E5718E">
        <w:rPr>
          <w:rFonts w:ascii="Arial" w:hAnsi="Arial" w:cs="Arial"/>
        </w:rPr>
        <w:t xml:space="preserve">: (i) restringiendo la cantidad de tiempo en que los menores usen los dispositivos; (ii) promoviendo que, al estar </w:t>
      </w:r>
      <w:r w:rsidR="00D217B9" w:rsidRPr="00E5718E">
        <w:rPr>
          <w:rFonts w:ascii="Arial" w:hAnsi="Arial" w:cs="Arial"/>
        </w:rPr>
        <w:t>limitado</w:t>
      </w:r>
      <w:r w:rsidRPr="00E5718E">
        <w:rPr>
          <w:rFonts w:ascii="Arial" w:hAnsi="Arial" w:cs="Arial"/>
        </w:rPr>
        <w:t xml:space="preserve"> el uso de los aparatos, los menores dediquen el tiempo que pasan en los </w:t>
      </w:r>
      <w:r w:rsidR="00B14FDA" w:rsidRPr="00E5718E">
        <w:rPr>
          <w:rFonts w:ascii="Arial" w:hAnsi="Arial" w:cs="Arial"/>
        </w:rPr>
        <w:t>establecimientos educativos al desarrollo de las actividades propias de estos, y (iii) facilitando que el uso de los dispositivos de telefonía móvil por parte de los menores de edad se realice bajo la supervisión de sus progenitores.</w:t>
      </w:r>
      <w:r w:rsidR="00616F85" w:rsidRPr="00E5718E">
        <w:rPr>
          <w:rFonts w:ascii="Arial" w:hAnsi="Arial" w:cs="Arial"/>
        </w:rPr>
        <w:t xml:space="preserve"> </w:t>
      </w:r>
    </w:p>
    <w:p w14:paraId="0EF16489" w14:textId="5DAA8A00" w:rsidR="009B2D8E" w:rsidRPr="00E5718E" w:rsidRDefault="009B2D8E" w:rsidP="008779BF">
      <w:pPr>
        <w:jc w:val="both"/>
        <w:rPr>
          <w:rFonts w:ascii="Arial" w:hAnsi="Arial" w:cs="Arial"/>
        </w:rPr>
      </w:pPr>
    </w:p>
    <w:p w14:paraId="2016FD93" w14:textId="77777777" w:rsidR="009B2D8E" w:rsidRPr="00E5718E" w:rsidRDefault="009B2D8E" w:rsidP="008779BF">
      <w:pPr>
        <w:jc w:val="both"/>
        <w:rPr>
          <w:rFonts w:ascii="Arial" w:hAnsi="Arial" w:cs="Arial"/>
        </w:rPr>
      </w:pPr>
      <w:r w:rsidRPr="00E5718E">
        <w:rPr>
          <w:rFonts w:ascii="Arial" w:hAnsi="Arial" w:cs="Arial"/>
        </w:rPr>
        <w:t>Ahora bien, la Corte Constitucional ha explicado que:</w:t>
      </w:r>
    </w:p>
    <w:p w14:paraId="57727F69" w14:textId="77777777" w:rsidR="009B2D8E" w:rsidRPr="00E5718E" w:rsidRDefault="009B2D8E" w:rsidP="008779BF">
      <w:pPr>
        <w:jc w:val="both"/>
        <w:rPr>
          <w:rFonts w:ascii="Arial" w:hAnsi="Arial" w:cs="Arial"/>
          <w:bdr w:val="none" w:sz="0" w:space="0" w:color="auto" w:frame="1"/>
          <w:lang w:val="es-ES"/>
        </w:rPr>
      </w:pPr>
    </w:p>
    <w:p w14:paraId="2212007E" w14:textId="0CDEB92C" w:rsidR="0062435C" w:rsidRPr="00E5718E" w:rsidRDefault="009B2D8E" w:rsidP="008779BF">
      <w:pPr>
        <w:ind w:left="708"/>
        <w:jc w:val="both"/>
        <w:rPr>
          <w:rFonts w:ascii="Arial" w:hAnsi="Arial" w:cs="Arial"/>
          <w:sz w:val="22"/>
          <w:szCs w:val="22"/>
        </w:rPr>
      </w:pPr>
      <w:r w:rsidRPr="00E5718E">
        <w:rPr>
          <w:rFonts w:ascii="Arial" w:hAnsi="Arial" w:cs="Arial"/>
          <w:sz w:val="22"/>
          <w:szCs w:val="22"/>
          <w:bdr w:val="none" w:sz="0" w:space="0" w:color="auto" w:frame="1"/>
          <w:lang w:val="es-ES"/>
        </w:rPr>
        <w:t>“(…)</w:t>
      </w:r>
      <w:r w:rsidR="0062435C" w:rsidRPr="00E5718E">
        <w:rPr>
          <w:rFonts w:ascii="Arial" w:hAnsi="Arial" w:cs="Arial"/>
          <w:sz w:val="22"/>
          <w:szCs w:val="22"/>
          <w:bdr w:val="none" w:sz="0" w:space="0" w:color="auto" w:frame="1"/>
          <w:lang w:val="es-ES"/>
        </w:rPr>
        <w:t xml:space="preserve"> el pleno ejercicio del derecho al libre desarrollo de la personalidad está relacionado con la capacidad que tienen las personas de tomar decisiones, que depende de una voluntad reflexiva formada. Para el caso de los menores de edad, de acuerdo con la jurisprudencia constitucional, esto se traduce en que</w:t>
      </w:r>
      <w:r w:rsidRPr="00E5718E">
        <w:rPr>
          <w:rFonts w:ascii="Arial" w:hAnsi="Arial" w:cs="Arial"/>
          <w:sz w:val="22"/>
          <w:szCs w:val="22"/>
          <w:bdr w:val="none" w:sz="0" w:space="0" w:color="auto" w:frame="1"/>
          <w:lang w:val="es-ES"/>
        </w:rPr>
        <w:t>,</w:t>
      </w:r>
      <w:r w:rsidR="0062435C" w:rsidRPr="00E5718E">
        <w:rPr>
          <w:rFonts w:ascii="Arial" w:hAnsi="Arial" w:cs="Arial"/>
          <w:sz w:val="22"/>
          <w:szCs w:val="22"/>
          <w:bdr w:val="none" w:sz="0" w:space="0" w:color="auto" w:frame="1"/>
          <w:lang w:val="es-ES"/>
        </w:rPr>
        <w:t xml:space="preserve"> a mayor capacidad, los niños, niñas y adolescentes tendrán mayor posibilidad de disponer de este derecho, pero siempre guiada por la salvaguarda de su mejor interés y en concordancia con el ejercicio de la patria potestad y la responsabilidad parental.</w:t>
      </w:r>
    </w:p>
    <w:p w14:paraId="27A9A7A5" w14:textId="77777777" w:rsidR="0062435C" w:rsidRPr="00E5718E" w:rsidRDefault="0062435C" w:rsidP="008779BF">
      <w:pPr>
        <w:shd w:val="clear" w:color="auto" w:fill="FFFFFF"/>
        <w:ind w:left="708"/>
        <w:jc w:val="both"/>
        <w:textAlignment w:val="baseline"/>
        <w:rPr>
          <w:rFonts w:ascii="Arial" w:hAnsi="Arial" w:cs="Arial"/>
          <w:sz w:val="22"/>
          <w:szCs w:val="22"/>
        </w:rPr>
      </w:pPr>
      <w:r w:rsidRPr="00E5718E">
        <w:rPr>
          <w:rFonts w:ascii="Arial" w:hAnsi="Arial" w:cs="Arial"/>
          <w:sz w:val="22"/>
          <w:szCs w:val="22"/>
          <w:bdr w:val="none" w:sz="0" w:space="0" w:color="auto" w:frame="1"/>
          <w:lang w:val="es-ES"/>
        </w:rPr>
        <w:t> </w:t>
      </w:r>
    </w:p>
    <w:p w14:paraId="20FA3D17" w14:textId="08C47F98" w:rsidR="0062435C" w:rsidRPr="00E5718E" w:rsidRDefault="0062435C" w:rsidP="008779BF">
      <w:pPr>
        <w:shd w:val="clear" w:color="auto" w:fill="FFFFFF"/>
        <w:ind w:left="708"/>
        <w:jc w:val="both"/>
        <w:textAlignment w:val="baseline"/>
        <w:rPr>
          <w:rFonts w:ascii="Arial" w:hAnsi="Arial" w:cs="Arial"/>
        </w:rPr>
      </w:pPr>
      <w:r w:rsidRPr="00E5718E">
        <w:rPr>
          <w:rFonts w:ascii="Arial" w:hAnsi="Arial" w:cs="Arial"/>
          <w:sz w:val="22"/>
          <w:szCs w:val="22"/>
          <w:bdr w:val="none" w:sz="0" w:space="0" w:color="auto" w:frame="1"/>
          <w:lang w:val="es-ES"/>
        </w:rPr>
        <w:t>Por ende, existen diferentes ámbitos en los cuales la autonomía de los menores de edad se ve limitada o condicionada según la etapa de la vida. Es decir, existen claras diferencias entre los comportamientos y la extensión de las conductas que los niños, niñas y adolescentes pueden llevar a cabo o no respecto de los adultos. Por ejemplo, el Código Civil establece los 18 años como la edad para contraer matrimonio, no obstante, admite el matrimonio de mayores de 14 años de edad, siempre que cuente con el consentimiento de los padres, pero lo proh</w:t>
      </w:r>
      <w:bookmarkStart w:id="1" w:name="_ftnref96"/>
      <w:r w:rsidR="009B2D8E" w:rsidRPr="00E5718E">
        <w:rPr>
          <w:rFonts w:ascii="Arial" w:hAnsi="Arial" w:cs="Arial"/>
          <w:sz w:val="22"/>
          <w:szCs w:val="22"/>
          <w:bdr w:val="none" w:sz="0" w:space="0" w:color="auto" w:frame="1"/>
          <w:lang w:val="es-ES"/>
        </w:rPr>
        <w:t>íbe para los menores de esa edad</w:t>
      </w:r>
      <w:bookmarkEnd w:id="1"/>
      <w:r w:rsidR="009B2D8E" w:rsidRPr="00E5718E">
        <w:rPr>
          <w:rFonts w:ascii="Arial" w:hAnsi="Arial" w:cs="Arial"/>
          <w:sz w:val="22"/>
          <w:szCs w:val="22"/>
          <w:bdr w:val="none" w:sz="0" w:space="0" w:color="auto" w:frame="1"/>
          <w:lang w:val="es-ES"/>
        </w:rPr>
        <w:t>”</w:t>
      </w:r>
      <w:r w:rsidR="009B2D8E" w:rsidRPr="00E5718E">
        <w:rPr>
          <w:rStyle w:val="Refdenotaalpie"/>
          <w:rFonts w:ascii="Arial" w:hAnsi="Arial" w:cs="Arial"/>
          <w:sz w:val="22"/>
          <w:szCs w:val="22"/>
          <w:bdr w:val="none" w:sz="0" w:space="0" w:color="auto" w:frame="1"/>
          <w:lang w:val="es-ES"/>
        </w:rPr>
        <w:footnoteReference w:id="16"/>
      </w:r>
      <w:r w:rsidRPr="00E5718E">
        <w:rPr>
          <w:rFonts w:ascii="Arial" w:hAnsi="Arial" w:cs="Arial"/>
          <w:sz w:val="22"/>
          <w:szCs w:val="22"/>
          <w:bdr w:val="none" w:sz="0" w:space="0" w:color="auto" w:frame="1"/>
          <w:lang w:val="es-ES"/>
        </w:rPr>
        <w:t xml:space="preserve">. </w:t>
      </w:r>
    </w:p>
    <w:p w14:paraId="43EC89DF" w14:textId="668B5223" w:rsidR="00BF6597" w:rsidRPr="00E5718E" w:rsidRDefault="00BF6597" w:rsidP="008779BF">
      <w:pPr>
        <w:jc w:val="both"/>
        <w:rPr>
          <w:rFonts w:ascii="Arial" w:hAnsi="Arial" w:cs="Arial"/>
          <w:sz w:val="22"/>
          <w:szCs w:val="22"/>
        </w:rPr>
      </w:pPr>
    </w:p>
    <w:p w14:paraId="12B9948F" w14:textId="52917B45" w:rsidR="002B1B19" w:rsidRPr="00E5718E" w:rsidRDefault="00C569FA" w:rsidP="008779BF">
      <w:pPr>
        <w:jc w:val="both"/>
        <w:rPr>
          <w:rFonts w:ascii="Arial" w:hAnsi="Arial" w:cs="Arial"/>
          <w:shd w:val="clear" w:color="auto" w:fill="FFFFFF"/>
        </w:rPr>
      </w:pPr>
      <w:r w:rsidRPr="00E5718E">
        <w:rPr>
          <w:rFonts w:ascii="Arial" w:hAnsi="Arial" w:cs="Arial"/>
        </w:rPr>
        <w:t xml:space="preserve">El tema de la edad para establecer restricciones a los menores con el fin de protegerlos </w:t>
      </w:r>
      <w:r w:rsidR="00D217B9" w:rsidRPr="00E5718E">
        <w:rPr>
          <w:rFonts w:ascii="Arial" w:hAnsi="Arial" w:cs="Arial"/>
        </w:rPr>
        <w:t xml:space="preserve">también </w:t>
      </w:r>
      <w:r w:rsidRPr="00E5718E">
        <w:rPr>
          <w:rFonts w:ascii="Arial" w:hAnsi="Arial" w:cs="Arial"/>
        </w:rPr>
        <w:t>ha sido evaluado por</w:t>
      </w:r>
      <w:r w:rsidR="00D217B9" w:rsidRPr="00E5718E">
        <w:rPr>
          <w:rFonts w:ascii="Arial" w:hAnsi="Arial" w:cs="Arial"/>
        </w:rPr>
        <w:t xml:space="preserve"> la Corte Constitucional en otr</w:t>
      </w:r>
      <w:r w:rsidRPr="00E5718E">
        <w:rPr>
          <w:rFonts w:ascii="Arial" w:hAnsi="Arial" w:cs="Arial"/>
        </w:rPr>
        <w:t xml:space="preserve">as ocasiones. </w:t>
      </w:r>
      <w:r w:rsidR="002B1B19" w:rsidRPr="00E5718E">
        <w:rPr>
          <w:rFonts w:ascii="Arial" w:hAnsi="Arial" w:cs="Arial"/>
        </w:rPr>
        <w:t>Por ejemplo</w:t>
      </w:r>
      <w:r w:rsidRPr="00E5718E">
        <w:rPr>
          <w:rFonts w:ascii="Arial" w:hAnsi="Arial" w:cs="Arial"/>
        </w:rPr>
        <w:t xml:space="preserve">, en la Sentencia T-260 de 2012, M.P. Humberto Antonio Sierra Porto, la Corte </w:t>
      </w:r>
      <w:r w:rsidR="002B1B19" w:rsidRPr="00E5718E">
        <w:rPr>
          <w:rFonts w:ascii="Arial" w:hAnsi="Arial" w:cs="Arial"/>
        </w:rPr>
        <w:t xml:space="preserve">analizó un caso </w:t>
      </w:r>
      <w:r w:rsidRPr="00E5718E">
        <w:rPr>
          <w:rFonts w:ascii="Arial" w:hAnsi="Arial" w:cs="Arial"/>
        </w:rPr>
        <w:t xml:space="preserve">en </w:t>
      </w:r>
      <w:r w:rsidR="002B1B19" w:rsidRPr="00E5718E">
        <w:rPr>
          <w:rFonts w:ascii="Arial" w:hAnsi="Arial" w:cs="Arial"/>
        </w:rPr>
        <w:t xml:space="preserve">el que la accionante solicitaba la protección </w:t>
      </w:r>
      <w:r w:rsidR="002B1B19" w:rsidRPr="00E5718E">
        <w:rPr>
          <w:rFonts w:ascii="Arial" w:hAnsi="Arial" w:cs="Arial"/>
          <w:shd w:val="clear" w:color="auto" w:fill="FFFFFF"/>
        </w:rPr>
        <w:t>de los derechos fundamentales de su hija</w:t>
      </w:r>
      <w:r w:rsidR="002B1B19" w:rsidRPr="00E5718E">
        <w:rPr>
          <w:rStyle w:val="Refdenotaalpie"/>
          <w:rFonts w:ascii="Arial" w:hAnsi="Arial" w:cs="Arial"/>
          <w:shd w:val="clear" w:color="auto" w:fill="FFFFFF"/>
        </w:rPr>
        <w:footnoteReference w:id="17"/>
      </w:r>
      <w:r w:rsidR="00D217B9" w:rsidRPr="00E5718E">
        <w:rPr>
          <w:rFonts w:ascii="Arial" w:hAnsi="Arial" w:cs="Arial"/>
          <w:shd w:val="clear" w:color="auto" w:fill="FFFFFF"/>
        </w:rPr>
        <w:t>,</w:t>
      </w:r>
      <w:r w:rsidR="002B1B19" w:rsidRPr="00E5718E">
        <w:rPr>
          <w:rFonts w:ascii="Arial" w:hAnsi="Arial" w:cs="Arial"/>
          <w:shd w:val="clear" w:color="auto" w:fill="FFFFFF"/>
        </w:rPr>
        <w:t xml:space="preserve"> menor de edad, los cuales, según la demandante, estaban siendo vulnerados porque su padre había abierto una cuenta con el nombre de la menor en una red social. </w:t>
      </w:r>
    </w:p>
    <w:p w14:paraId="29317A78" w14:textId="77777777" w:rsidR="002B1B19" w:rsidRPr="00E5718E" w:rsidRDefault="002B1B19" w:rsidP="008779BF">
      <w:pPr>
        <w:jc w:val="both"/>
        <w:rPr>
          <w:rFonts w:ascii="Arial" w:hAnsi="Arial" w:cs="Arial"/>
          <w:shd w:val="clear" w:color="auto" w:fill="FFFFFF"/>
        </w:rPr>
      </w:pPr>
    </w:p>
    <w:p w14:paraId="26D2D405" w14:textId="70568CB4" w:rsidR="002B1B19" w:rsidRPr="00E5718E" w:rsidRDefault="002B1B19" w:rsidP="008779BF">
      <w:pPr>
        <w:jc w:val="both"/>
        <w:rPr>
          <w:rFonts w:ascii="Arial" w:hAnsi="Arial" w:cs="Arial"/>
        </w:rPr>
      </w:pPr>
      <w:r w:rsidRPr="00E5718E">
        <w:rPr>
          <w:rFonts w:ascii="Arial" w:hAnsi="Arial" w:cs="Arial"/>
          <w:shd w:val="clear" w:color="auto" w:fill="FFFFFF"/>
        </w:rPr>
        <w:t xml:space="preserve">En la referida sentencia, la Corte advirtió que, aunque </w:t>
      </w:r>
      <w:r w:rsidRPr="00E5718E">
        <w:rPr>
          <w:rFonts w:ascii="Arial" w:hAnsi="Arial" w:cs="Arial"/>
          <w:i/>
        </w:rPr>
        <w:t>“(…) e</w:t>
      </w:r>
      <w:r w:rsidR="00BF6597" w:rsidRPr="00E5718E">
        <w:rPr>
          <w:rFonts w:ascii="Arial" w:hAnsi="Arial" w:cs="Arial"/>
          <w:i/>
        </w:rPr>
        <w:t>n la época actual es imposible impedir el acceso de los menores a la Sociedad de la Información y el Conocim</w:t>
      </w:r>
      <w:r w:rsidRPr="00E5718E">
        <w:rPr>
          <w:rFonts w:ascii="Arial" w:hAnsi="Arial" w:cs="Arial"/>
          <w:i/>
        </w:rPr>
        <w:t xml:space="preserve">iento, pues ellos </w:t>
      </w:r>
      <w:r w:rsidR="00BF6597" w:rsidRPr="00E5718E">
        <w:rPr>
          <w:rFonts w:ascii="Arial" w:hAnsi="Arial" w:cs="Arial"/>
          <w:i/>
        </w:rPr>
        <w:t>tiene</w:t>
      </w:r>
      <w:r w:rsidRPr="00E5718E">
        <w:rPr>
          <w:rFonts w:ascii="Arial" w:hAnsi="Arial" w:cs="Arial"/>
          <w:i/>
        </w:rPr>
        <w:t>n</w:t>
      </w:r>
      <w:r w:rsidR="00BF6597" w:rsidRPr="00E5718E">
        <w:rPr>
          <w:rFonts w:ascii="Arial" w:hAnsi="Arial" w:cs="Arial"/>
          <w:i/>
        </w:rPr>
        <w:t xml:space="preserve"> derecho a acceder a los beneficios que la misma acarrea, </w:t>
      </w:r>
      <w:r w:rsidR="00E5043D" w:rsidRPr="00E5718E">
        <w:rPr>
          <w:rFonts w:ascii="Arial" w:hAnsi="Arial" w:cs="Arial"/>
          <w:i/>
        </w:rPr>
        <w:t>(…)</w:t>
      </w:r>
      <w:r w:rsidR="00BF6597" w:rsidRPr="00E5718E">
        <w:rPr>
          <w:rFonts w:ascii="Arial" w:hAnsi="Arial" w:cs="Arial"/>
          <w:i/>
        </w:rPr>
        <w:t xml:space="preserve"> dicho acceso debe ser acorde a la edad y madurez del menor a fin de no afectar su desarrollo armónico e integral</w:t>
      </w:r>
      <w:r w:rsidRPr="00E5718E">
        <w:rPr>
          <w:rFonts w:ascii="Arial" w:hAnsi="Arial" w:cs="Arial"/>
          <w:i/>
        </w:rPr>
        <w:t>”</w:t>
      </w:r>
      <w:r w:rsidR="00BF6597" w:rsidRPr="00E5718E">
        <w:rPr>
          <w:rFonts w:ascii="Arial" w:hAnsi="Arial" w:cs="Arial"/>
        </w:rPr>
        <w:t>.</w:t>
      </w:r>
      <w:r w:rsidRPr="00E5718E">
        <w:rPr>
          <w:rFonts w:ascii="Arial" w:hAnsi="Arial" w:cs="Arial"/>
        </w:rPr>
        <w:t xml:space="preserve"> Por lo tanto, según el Alto Tribunal, </w:t>
      </w:r>
      <w:r w:rsidRPr="00E5718E">
        <w:rPr>
          <w:rFonts w:ascii="Arial" w:hAnsi="Arial" w:cs="Arial"/>
          <w:i/>
        </w:rPr>
        <w:t>“(…) l</w:t>
      </w:r>
      <w:r w:rsidR="00BF6597" w:rsidRPr="00E5718E">
        <w:rPr>
          <w:rFonts w:ascii="Arial" w:hAnsi="Arial" w:cs="Arial"/>
          <w:i/>
        </w:rPr>
        <w:t>a edad y madurez del menor van a determinar el cumplimiento de uno de los principios rectores en materia de protección de datos personales</w:t>
      </w:r>
      <w:r w:rsidRPr="00E5718E">
        <w:rPr>
          <w:rFonts w:ascii="Arial" w:hAnsi="Arial" w:cs="Arial"/>
          <w:i/>
        </w:rPr>
        <w:t xml:space="preserve"> (…)”</w:t>
      </w:r>
      <w:r w:rsidR="00E5043D" w:rsidRPr="00E5718E">
        <w:rPr>
          <w:rStyle w:val="Refdenotaalpie"/>
          <w:rFonts w:ascii="Arial" w:hAnsi="Arial" w:cs="Arial"/>
        </w:rPr>
        <w:footnoteReference w:id="18"/>
      </w:r>
      <w:r w:rsidR="00E5043D" w:rsidRPr="00E5718E">
        <w:rPr>
          <w:rFonts w:ascii="Arial" w:hAnsi="Arial" w:cs="Arial"/>
        </w:rPr>
        <w:t>.</w:t>
      </w:r>
    </w:p>
    <w:p w14:paraId="4360C782" w14:textId="72D29247" w:rsidR="00D84434" w:rsidRPr="00E5718E" w:rsidRDefault="00D84434" w:rsidP="008779BF">
      <w:pPr>
        <w:jc w:val="both"/>
        <w:rPr>
          <w:rFonts w:ascii="Arial" w:hAnsi="Arial" w:cs="Arial"/>
        </w:rPr>
      </w:pPr>
    </w:p>
    <w:p w14:paraId="134295A6" w14:textId="79AD57BF" w:rsidR="00D84434" w:rsidRPr="00E5718E" w:rsidRDefault="00D84434" w:rsidP="008779BF">
      <w:pPr>
        <w:jc w:val="both"/>
        <w:rPr>
          <w:rFonts w:ascii="Arial" w:hAnsi="Arial" w:cs="Arial"/>
        </w:rPr>
      </w:pPr>
      <w:r w:rsidRPr="00E5718E">
        <w:rPr>
          <w:rFonts w:ascii="Arial" w:hAnsi="Arial" w:cs="Arial"/>
        </w:rPr>
        <w:t>Por l</w:t>
      </w:r>
      <w:r w:rsidR="008779BF" w:rsidRPr="00E5718E">
        <w:rPr>
          <w:rFonts w:ascii="Arial" w:hAnsi="Arial" w:cs="Arial"/>
        </w:rPr>
        <w:t>o tanto, en este caso es necesario definir un criterio para establecer el rango de los menores a los que les aplica la prohibición, con el fin de asegurar que la restricción es proporcional y razonable.</w:t>
      </w:r>
      <w:r w:rsidR="0026108B" w:rsidRPr="00E5718E">
        <w:rPr>
          <w:rFonts w:ascii="Arial" w:hAnsi="Arial" w:cs="Arial"/>
        </w:rPr>
        <w:t xml:space="preserve"> </w:t>
      </w:r>
      <w:r w:rsidR="00D217B9" w:rsidRPr="00E5718E">
        <w:rPr>
          <w:rFonts w:ascii="Arial" w:hAnsi="Arial" w:cs="Arial"/>
        </w:rPr>
        <w:t>Como</w:t>
      </w:r>
      <w:r w:rsidR="0026108B" w:rsidRPr="00E5718E">
        <w:rPr>
          <w:rFonts w:ascii="Arial" w:hAnsi="Arial" w:cs="Arial"/>
        </w:rPr>
        <w:t xml:space="preserve"> se trata de una limitante que tiene que ver con los establecimientos educativos, el criterio para establecer el rango de la prohibición, partiendo de que el nivel de madurez de los menores va </w:t>
      </w:r>
      <w:r w:rsidR="0026108B" w:rsidRPr="00E5718E">
        <w:rPr>
          <w:rFonts w:ascii="Arial" w:hAnsi="Arial" w:cs="Arial"/>
        </w:rPr>
        <w:lastRenderedPageBreak/>
        <w:t xml:space="preserve">cambiando con el tiempo, es el establecido en la Ley General de Educación (Ley 115 de 1994). </w:t>
      </w:r>
    </w:p>
    <w:p w14:paraId="78874764" w14:textId="78CABFF6" w:rsidR="00D84434" w:rsidRPr="00E5718E" w:rsidRDefault="00D84434" w:rsidP="008779BF">
      <w:pPr>
        <w:jc w:val="both"/>
        <w:rPr>
          <w:rFonts w:ascii="Arial" w:hAnsi="Arial" w:cs="Arial"/>
        </w:rPr>
      </w:pPr>
    </w:p>
    <w:p w14:paraId="6FF041B0" w14:textId="5029E951" w:rsidR="003B1306" w:rsidRPr="00E5718E" w:rsidRDefault="0026108B" w:rsidP="0098473A">
      <w:pPr>
        <w:jc w:val="both"/>
        <w:rPr>
          <w:rFonts w:ascii="Arial" w:hAnsi="Arial" w:cs="Arial"/>
        </w:rPr>
      </w:pPr>
      <w:r w:rsidRPr="00E5718E">
        <w:rPr>
          <w:rFonts w:ascii="Arial" w:hAnsi="Arial" w:cs="Arial"/>
        </w:rPr>
        <w:t xml:space="preserve">La mencionada ley define, en el artículo 10º, el concepto de educación no formal, entendida como la que </w:t>
      </w:r>
      <w:r w:rsidRPr="00E5718E">
        <w:rPr>
          <w:rFonts w:ascii="Arial" w:hAnsi="Arial" w:cs="Arial"/>
          <w:i/>
        </w:rPr>
        <w:t xml:space="preserve">“(…) </w:t>
      </w:r>
      <w:r w:rsidR="003B1306" w:rsidRPr="00E5718E">
        <w:rPr>
          <w:rFonts w:ascii="Arial" w:hAnsi="Arial" w:cs="Arial"/>
          <w:i/>
        </w:rPr>
        <w:t>se imparte en establecimientos educativos aprobados, en una secuencia regular de ciclos lectivos, con sujeción a pautas curriculares progresivas, y conducente a grados y títulos</w:t>
      </w:r>
      <w:r w:rsidRPr="00E5718E">
        <w:rPr>
          <w:rFonts w:ascii="Arial" w:hAnsi="Arial" w:cs="Arial"/>
          <w:i/>
        </w:rPr>
        <w:t>”</w:t>
      </w:r>
      <w:r w:rsidR="003B1306" w:rsidRPr="00E5718E">
        <w:rPr>
          <w:rFonts w:ascii="Arial" w:hAnsi="Arial" w:cs="Arial"/>
        </w:rPr>
        <w:t>.</w:t>
      </w:r>
      <w:r w:rsidR="0098473A" w:rsidRPr="00E5718E">
        <w:rPr>
          <w:rFonts w:ascii="Arial" w:hAnsi="Arial" w:cs="Arial"/>
        </w:rPr>
        <w:t xml:space="preserve"> El artículo 11º de la misma ley dispone, a su vez, que la educación formal está organizada en tres niveles: preescolar</w:t>
      </w:r>
      <w:r w:rsidR="0098473A" w:rsidRPr="00E5718E">
        <w:rPr>
          <w:rStyle w:val="Refdenotaalpie"/>
          <w:rFonts w:ascii="Arial" w:hAnsi="Arial" w:cs="Arial"/>
        </w:rPr>
        <w:footnoteReference w:id="19"/>
      </w:r>
      <w:r w:rsidR="0098473A" w:rsidRPr="00E5718E">
        <w:rPr>
          <w:rFonts w:ascii="Arial" w:hAnsi="Arial" w:cs="Arial"/>
        </w:rPr>
        <w:t>, básica (primaria y secundaria)</w:t>
      </w:r>
      <w:r w:rsidR="0098473A" w:rsidRPr="00E5718E">
        <w:rPr>
          <w:rStyle w:val="Refdenotaalpie"/>
          <w:rFonts w:ascii="Arial" w:hAnsi="Arial" w:cs="Arial"/>
        </w:rPr>
        <w:footnoteReference w:id="20"/>
      </w:r>
      <w:r w:rsidR="0098473A" w:rsidRPr="00E5718E">
        <w:rPr>
          <w:rFonts w:ascii="Arial" w:hAnsi="Arial" w:cs="Arial"/>
        </w:rPr>
        <w:t xml:space="preserve"> y media</w:t>
      </w:r>
      <w:r w:rsidR="0098473A" w:rsidRPr="00E5718E">
        <w:rPr>
          <w:rStyle w:val="Refdenotaalpie"/>
          <w:rFonts w:ascii="Arial" w:hAnsi="Arial" w:cs="Arial"/>
        </w:rPr>
        <w:footnoteReference w:id="21"/>
      </w:r>
      <w:r w:rsidR="0098473A" w:rsidRPr="00E5718E">
        <w:rPr>
          <w:rFonts w:ascii="Arial" w:hAnsi="Arial" w:cs="Arial"/>
        </w:rPr>
        <w:t>.</w:t>
      </w:r>
    </w:p>
    <w:p w14:paraId="01DCDA80" w14:textId="1A3C14BB" w:rsidR="003B1306" w:rsidRPr="00E5718E" w:rsidRDefault="003B1306" w:rsidP="008779BF">
      <w:pPr>
        <w:jc w:val="both"/>
        <w:rPr>
          <w:rFonts w:ascii="Arial" w:hAnsi="Arial" w:cs="Arial"/>
        </w:rPr>
      </w:pPr>
    </w:p>
    <w:p w14:paraId="22F49A5B" w14:textId="7814451E" w:rsidR="004F4E99" w:rsidRPr="00E5718E" w:rsidRDefault="004F4E99" w:rsidP="004F4E99">
      <w:pPr>
        <w:jc w:val="both"/>
        <w:rPr>
          <w:rFonts w:ascii="Arial" w:hAnsi="Arial" w:cs="Arial"/>
        </w:rPr>
      </w:pPr>
      <w:r w:rsidRPr="00E5718E">
        <w:rPr>
          <w:rFonts w:ascii="Arial" w:hAnsi="Arial" w:cs="Arial"/>
        </w:rPr>
        <w:t>De conformidad con el Ministerio de Educación Nacional</w:t>
      </w:r>
      <w:r w:rsidR="00954DD1" w:rsidRPr="00E5718E">
        <w:rPr>
          <w:rStyle w:val="Refdenotaalpie"/>
          <w:rFonts w:ascii="Arial" w:hAnsi="Arial" w:cs="Arial"/>
        </w:rPr>
        <w:footnoteReference w:id="22"/>
      </w:r>
      <w:r w:rsidR="00CE3512" w:rsidRPr="00E5718E">
        <w:rPr>
          <w:rFonts w:ascii="Arial" w:hAnsi="Arial" w:cs="Arial"/>
        </w:rPr>
        <w:t xml:space="preserve">, </w:t>
      </w:r>
      <w:r w:rsidRPr="00E5718E">
        <w:rPr>
          <w:rFonts w:ascii="Arial" w:hAnsi="Arial" w:cs="Arial"/>
        </w:rPr>
        <w:t>las edades de educación formal son</w:t>
      </w:r>
      <w:r w:rsidR="00D217B9" w:rsidRPr="00E5718E">
        <w:rPr>
          <w:rFonts w:ascii="Arial" w:hAnsi="Arial" w:cs="Arial"/>
        </w:rPr>
        <w:t>, en promedio</w:t>
      </w:r>
      <w:r w:rsidRPr="00E5718E">
        <w:rPr>
          <w:rFonts w:ascii="Arial" w:hAnsi="Arial" w:cs="Arial"/>
        </w:rPr>
        <w:t>:</w:t>
      </w:r>
      <w:r w:rsidR="00954DD1" w:rsidRPr="00E5718E">
        <w:rPr>
          <w:rFonts w:ascii="Arial" w:hAnsi="Arial" w:cs="Arial"/>
        </w:rPr>
        <w:t xml:space="preserve">  5 años, para transición;  6 a 10 años, para primaria; 11 a 14 años, para secundaria, y 15 a 16 años, para educación media.</w:t>
      </w:r>
      <w:r w:rsidR="00CE3512" w:rsidRPr="00E5718E">
        <w:rPr>
          <w:rFonts w:ascii="Arial" w:hAnsi="Arial" w:cs="Arial"/>
        </w:rPr>
        <w:t xml:space="preserve"> </w:t>
      </w:r>
    </w:p>
    <w:p w14:paraId="0456C56F" w14:textId="0FE0EEBF" w:rsidR="00CE3512" w:rsidRPr="00E5718E" w:rsidRDefault="00CE3512" w:rsidP="004F4E99">
      <w:pPr>
        <w:jc w:val="both"/>
        <w:rPr>
          <w:rFonts w:ascii="Arial" w:hAnsi="Arial" w:cs="Arial"/>
        </w:rPr>
      </w:pPr>
    </w:p>
    <w:p w14:paraId="4333CA70" w14:textId="28BE6673" w:rsidR="00CE3512" w:rsidRPr="00E5718E" w:rsidRDefault="00CE3512" w:rsidP="004F4E99">
      <w:pPr>
        <w:jc w:val="both"/>
        <w:rPr>
          <w:rFonts w:ascii="Arial" w:hAnsi="Arial" w:cs="Arial"/>
        </w:rPr>
      </w:pPr>
      <w:r w:rsidRPr="00E5718E">
        <w:rPr>
          <w:rFonts w:ascii="Arial" w:hAnsi="Arial" w:cs="Arial"/>
        </w:rPr>
        <w:t xml:space="preserve">Por lo tanto, a partir de los datos anteriores, de lo establecido en la ley y de los lineamientos jurisprudenciales, la limitación que se propone abarcará los niveles de preescolar y básica. Los grados de educación media, en consecuencia, no estarán sujetos a la prohibición, pues las edades que en promedio abarcan sus estudiantes comprenden un nivel de madurez que razonablemente lleva a pensar que la restricción no tiene lugar. </w:t>
      </w:r>
    </w:p>
    <w:p w14:paraId="2B6D1DA0" w14:textId="1416406B" w:rsidR="00CE3512" w:rsidRPr="00E5718E" w:rsidRDefault="00CE3512" w:rsidP="004F4E99">
      <w:pPr>
        <w:jc w:val="both"/>
        <w:rPr>
          <w:rFonts w:ascii="Arial" w:hAnsi="Arial" w:cs="Arial"/>
        </w:rPr>
      </w:pPr>
    </w:p>
    <w:p w14:paraId="75D0B416" w14:textId="3529321F" w:rsidR="00954DD1" w:rsidRPr="00E5718E" w:rsidRDefault="002A3168" w:rsidP="004F4E99">
      <w:pPr>
        <w:jc w:val="both"/>
        <w:rPr>
          <w:rFonts w:ascii="Arial" w:hAnsi="Arial" w:cs="Arial"/>
        </w:rPr>
      </w:pPr>
      <w:r w:rsidRPr="00E5718E">
        <w:rPr>
          <w:rFonts w:ascii="Arial" w:hAnsi="Arial" w:cs="Arial"/>
        </w:rPr>
        <w:t>A su vez</w:t>
      </w:r>
      <w:r w:rsidR="00CE3512" w:rsidRPr="00E5718E">
        <w:rPr>
          <w:rFonts w:ascii="Arial" w:hAnsi="Arial" w:cs="Arial"/>
        </w:rPr>
        <w:t>, la Corte Constitucional ha sido clara al advertir que los establecimientos educativos deben garantizar el derecho al debido proceso de sus estudiantes</w:t>
      </w:r>
      <w:r w:rsidR="00CE3512" w:rsidRPr="00E5718E">
        <w:rPr>
          <w:rStyle w:val="Refdenotaalpie"/>
          <w:rFonts w:ascii="Arial" w:hAnsi="Arial" w:cs="Arial"/>
        </w:rPr>
        <w:footnoteReference w:id="23"/>
      </w:r>
      <w:r w:rsidR="00CE3512" w:rsidRPr="00E5718E">
        <w:rPr>
          <w:rFonts w:ascii="Arial" w:hAnsi="Arial" w:cs="Arial"/>
        </w:rPr>
        <w:t>. Por este motivo, el proyecto establece qu</w:t>
      </w:r>
      <w:r w:rsidR="00D217B9" w:rsidRPr="00E5718E">
        <w:rPr>
          <w:rFonts w:ascii="Arial" w:hAnsi="Arial" w:cs="Arial"/>
        </w:rPr>
        <w:t xml:space="preserve">e </w:t>
      </w:r>
      <w:r w:rsidR="00CE3512" w:rsidRPr="00E5718E">
        <w:rPr>
          <w:rFonts w:ascii="Arial" w:hAnsi="Arial" w:cs="Arial"/>
        </w:rPr>
        <w:t>estos deberán incluir la prohibición en sus respectivos reglamentos internos</w:t>
      </w:r>
      <w:r w:rsidR="00D217B9" w:rsidRPr="00E5718E">
        <w:rPr>
          <w:rFonts w:ascii="Arial" w:hAnsi="Arial" w:cs="Arial"/>
        </w:rPr>
        <w:t xml:space="preserve"> o manuales de convivencia</w:t>
      </w:r>
      <w:r w:rsidR="00CE3512" w:rsidRPr="00E5718E">
        <w:rPr>
          <w:rFonts w:ascii="Arial" w:hAnsi="Arial" w:cs="Arial"/>
        </w:rPr>
        <w:t>.</w:t>
      </w:r>
    </w:p>
    <w:p w14:paraId="3C00CBCF" w14:textId="08749CAB" w:rsidR="00954DD1" w:rsidRPr="00E5718E" w:rsidRDefault="00954DD1" w:rsidP="004F4E99">
      <w:pPr>
        <w:jc w:val="both"/>
        <w:rPr>
          <w:rFonts w:ascii="Arial" w:hAnsi="Arial" w:cs="Arial"/>
        </w:rPr>
      </w:pPr>
    </w:p>
    <w:p w14:paraId="7CAAF195" w14:textId="3CC3DB3F" w:rsidR="002A3168" w:rsidRPr="00E5718E" w:rsidRDefault="002A3168" w:rsidP="004F4E99">
      <w:pPr>
        <w:jc w:val="both"/>
        <w:rPr>
          <w:rFonts w:ascii="Arial" w:hAnsi="Arial" w:cs="Arial"/>
        </w:rPr>
      </w:pPr>
      <w:r w:rsidRPr="00E5718E">
        <w:rPr>
          <w:rFonts w:ascii="Arial" w:hAnsi="Arial" w:cs="Arial"/>
        </w:rPr>
        <w:t>Por último, el proyecto incluye un artículo en el que se prohíbe el uso de los dispositivos de telefonía móvil dentro de las aulas de clase, tanto por parte de los alumnos, como de los profesores. Como se explicó en el acápite de conveniencia, se busca con esto fomentar la atención de los estudiantes en las aulas, a partir del ejemplo de sus profesores.</w:t>
      </w:r>
      <w:r w:rsidR="00B47A66" w:rsidRPr="00E5718E">
        <w:rPr>
          <w:rFonts w:ascii="Arial" w:hAnsi="Arial" w:cs="Arial"/>
        </w:rPr>
        <w:t xml:space="preserve"> Al respecto, es pertinente aclarar que la restricción es solo en relación con los dispositivos de telefonía móvil y no frente a aquellos dispositivos tecnológicos con fines educativos.</w:t>
      </w:r>
      <w:r w:rsidRPr="00E5718E">
        <w:rPr>
          <w:rFonts w:ascii="Arial" w:hAnsi="Arial" w:cs="Arial"/>
        </w:rPr>
        <w:t xml:space="preserve"> </w:t>
      </w:r>
    </w:p>
    <w:p w14:paraId="576C7FE2" w14:textId="77777777" w:rsidR="00851CD3" w:rsidRPr="00E5718E" w:rsidRDefault="00851CD3" w:rsidP="008779BF">
      <w:pPr>
        <w:jc w:val="both"/>
        <w:rPr>
          <w:rFonts w:ascii="Arial" w:hAnsi="Arial" w:cs="Arial"/>
        </w:rPr>
      </w:pPr>
    </w:p>
    <w:p w14:paraId="05E7B3C5" w14:textId="77777777" w:rsidR="000037C0" w:rsidRDefault="000037C0" w:rsidP="008779BF">
      <w:pPr>
        <w:jc w:val="both"/>
        <w:rPr>
          <w:rFonts w:ascii="Arial" w:hAnsi="Arial" w:cs="Arial"/>
        </w:rPr>
      </w:pPr>
    </w:p>
    <w:p w14:paraId="24E83F98" w14:textId="77777777" w:rsidR="000037C0" w:rsidRDefault="000037C0" w:rsidP="008779BF">
      <w:pPr>
        <w:jc w:val="both"/>
        <w:rPr>
          <w:rFonts w:ascii="Arial" w:hAnsi="Arial" w:cs="Arial"/>
        </w:rPr>
      </w:pPr>
    </w:p>
    <w:p w14:paraId="3105792B" w14:textId="77777777" w:rsidR="000037C0" w:rsidRDefault="000037C0" w:rsidP="008779BF">
      <w:pPr>
        <w:jc w:val="both"/>
        <w:rPr>
          <w:rFonts w:ascii="Arial" w:hAnsi="Arial" w:cs="Arial"/>
        </w:rPr>
      </w:pPr>
    </w:p>
    <w:p w14:paraId="3A0632AD" w14:textId="77777777" w:rsidR="000037C0" w:rsidRDefault="000037C0" w:rsidP="008779BF">
      <w:pPr>
        <w:jc w:val="both"/>
        <w:rPr>
          <w:rFonts w:ascii="Arial" w:hAnsi="Arial" w:cs="Arial"/>
        </w:rPr>
      </w:pPr>
    </w:p>
    <w:p w14:paraId="1AD2D856" w14:textId="77777777" w:rsidR="000037C0" w:rsidRDefault="000037C0" w:rsidP="008779BF">
      <w:pPr>
        <w:jc w:val="both"/>
        <w:rPr>
          <w:rFonts w:ascii="Arial" w:hAnsi="Arial" w:cs="Arial"/>
        </w:rPr>
      </w:pPr>
    </w:p>
    <w:p w14:paraId="02C35260" w14:textId="215B32F1" w:rsidR="002C2A6B" w:rsidRPr="00E5718E" w:rsidRDefault="002C2A6B" w:rsidP="008779BF">
      <w:pPr>
        <w:jc w:val="both"/>
        <w:rPr>
          <w:rFonts w:ascii="Arial" w:hAnsi="Arial" w:cs="Arial"/>
        </w:rPr>
      </w:pPr>
      <w:r w:rsidRPr="00E5718E">
        <w:rPr>
          <w:rFonts w:ascii="Arial" w:hAnsi="Arial" w:cs="Arial"/>
        </w:rPr>
        <w:lastRenderedPageBreak/>
        <w:t xml:space="preserve">Por las razones planteadas, </w:t>
      </w:r>
      <w:r w:rsidR="00851CD3" w:rsidRPr="00E5718E">
        <w:rPr>
          <w:rFonts w:ascii="Arial" w:hAnsi="Arial" w:cs="Arial"/>
        </w:rPr>
        <w:t>pongo</w:t>
      </w:r>
      <w:r w:rsidRPr="00E5718E">
        <w:rPr>
          <w:rFonts w:ascii="Arial" w:hAnsi="Arial" w:cs="Arial"/>
        </w:rPr>
        <w:t xml:space="preserve"> a consideración </w:t>
      </w:r>
      <w:r w:rsidR="00401842" w:rsidRPr="00E5718E">
        <w:rPr>
          <w:rFonts w:ascii="Arial" w:hAnsi="Arial" w:cs="Arial"/>
        </w:rPr>
        <w:t>este</w:t>
      </w:r>
      <w:r w:rsidRPr="00E5718E">
        <w:rPr>
          <w:rFonts w:ascii="Arial" w:hAnsi="Arial" w:cs="Arial"/>
        </w:rPr>
        <w:t xml:space="preserve"> Proyecto de Ley</w:t>
      </w:r>
      <w:r w:rsidR="00851CD3" w:rsidRPr="00E5718E">
        <w:rPr>
          <w:rFonts w:ascii="Arial" w:hAnsi="Arial" w:cs="Arial"/>
        </w:rPr>
        <w:t>.</w:t>
      </w:r>
    </w:p>
    <w:p w14:paraId="1A3BCB99" w14:textId="77777777" w:rsidR="002C2A6B" w:rsidRPr="00E5718E" w:rsidRDefault="002C2A6B" w:rsidP="008779BF">
      <w:pPr>
        <w:jc w:val="both"/>
        <w:rPr>
          <w:rFonts w:ascii="Arial" w:hAnsi="Arial" w:cs="Arial"/>
        </w:rPr>
      </w:pPr>
    </w:p>
    <w:p w14:paraId="34AC9D7E" w14:textId="23F9D1D2" w:rsidR="002C2A6B" w:rsidRPr="00E5718E" w:rsidRDefault="002C2A6B" w:rsidP="008779BF">
      <w:pPr>
        <w:jc w:val="both"/>
        <w:rPr>
          <w:rFonts w:ascii="Arial" w:hAnsi="Arial" w:cs="Arial"/>
        </w:rPr>
      </w:pPr>
    </w:p>
    <w:p w14:paraId="5D22B879" w14:textId="77777777" w:rsidR="002C2A6B" w:rsidRPr="00E5718E" w:rsidRDefault="002C2A6B" w:rsidP="008779BF">
      <w:pPr>
        <w:jc w:val="both"/>
        <w:rPr>
          <w:rFonts w:ascii="Arial" w:hAnsi="Arial" w:cs="Arial"/>
          <w:lang w:val="es-ES"/>
        </w:rPr>
      </w:pPr>
      <w:r w:rsidRPr="00E5718E">
        <w:rPr>
          <w:rFonts w:ascii="Arial" w:hAnsi="Arial" w:cs="Arial"/>
          <w:lang w:val="es-ES"/>
        </w:rPr>
        <w:t>Cordialmente,</w:t>
      </w:r>
    </w:p>
    <w:p w14:paraId="180BE1A9" w14:textId="77777777" w:rsidR="002C2A6B" w:rsidRPr="00E5718E" w:rsidRDefault="002C2A6B" w:rsidP="008779BF">
      <w:pPr>
        <w:jc w:val="both"/>
        <w:rPr>
          <w:rFonts w:ascii="Arial" w:hAnsi="Arial" w:cs="Arial"/>
          <w:lang w:val="es-ES"/>
        </w:rPr>
      </w:pPr>
    </w:p>
    <w:p w14:paraId="1ADCD2DC" w14:textId="77777777" w:rsidR="002C2A6B" w:rsidRPr="00E5718E" w:rsidRDefault="002C2A6B" w:rsidP="008779BF">
      <w:pPr>
        <w:jc w:val="both"/>
        <w:rPr>
          <w:rFonts w:ascii="Arial" w:hAnsi="Arial" w:cs="Arial"/>
          <w:lang w:val="es-ES"/>
        </w:rPr>
      </w:pPr>
    </w:p>
    <w:p w14:paraId="4DEEEF82" w14:textId="44BDE1F0" w:rsidR="002C2A6B" w:rsidRPr="00E5718E" w:rsidRDefault="002C2A6B" w:rsidP="008779BF">
      <w:pPr>
        <w:jc w:val="both"/>
        <w:rPr>
          <w:rFonts w:ascii="Arial" w:hAnsi="Arial" w:cs="Arial"/>
          <w:lang w:val="es-ES"/>
        </w:rPr>
      </w:pPr>
    </w:p>
    <w:p w14:paraId="6267328E" w14:textId="77777777" w:rsidR="002C2A6B" w:rsidRPr="00E5718E" w:rsidRDefault="002C2A6B" w:rsidP="008779BF">
      <w:pPr>
        <w:jc w:val="both"/>
        <w:rPr>
          <w:rFonts w:ascii="Arial" w:hAnsi="Arial" w:cs="Arial"/>
          <w:lang w:val="es-ES"/>
        </w:rPr>
      </w:pPr>
    </w:p>
    <w:p w14:paraId="2C0B53BE" w14:textId="77777777" w:rsidR="002C2A6B" w:rsidRPr="00E5718E" w:rsidRDefault="002C2A6B" w:rsidP="008779BF">
      <w:pPr>
        <w:jc w:val="both"/>
        <w:rPr>
          <w:rFonts w:ascii="Arial" w:hAnsi="Arial" w:cs="Arial"/>
          <w:lang w:val="es-ES"/>
        </w:rPr>
      </w:pPr>
      <w:r w:rsidRPr="00E5718E">
        <w:rPr>
          <w:rFonts w:ascii="Arial" w:hAnsi="Arial" w:cs="Arial"/>
          <w:lang w:val="es-ES"/>
        </w:rPr>
        <w:t>__________________________________</w:t>
      </w:r>
      <w:r w:rsidRPr="00E5718E">
        <w:rPr>
          <w:rFonts w:ascii="Arial" w:hAnsi="Arial" w:cs="Arial"/>
          <w:lang w:val="es-ES"/>
        </w:rPr>
        <w:tab/>
      </w:r>
    </w:p>
    <w:p w14:paraId="64D21EEA" w14:textId="5E5AE58B" w:rsidR="0048081F" w:rsidRPr="00E5718E" w:rsidRDefault="002C2A6B" w:rsidP="008779BF">
      <w:pPr>
        <w:jc w:val="both"/>
        <w:rPr>
          <w:rFonts w:ascii="Arial" w:hAnsi="Arial" w:cs="Arial"/>
          <w:b/>
          <w:lang w:val="es-ES"/>
        </w:rPr>
      </w:pPr>
      <w:r w:rsidRPr="00E5718E">
        <w:rPr>
          <w:rFonts w:ascii="Arial" w:hAnsi="Arial" w:cs="Arial"/>
          <w:b/>
          <w:lang w:val="es-ES"/>
        </w:rPr>
        <w:t xml:space="preserve">RODRIGO </w:t>
      </w:r>
      <w:r w:rsidR="0048081F" w:rsidRPr="00E5718E">
        <w:rPr>
          <w:rFonts w:ascii="Arial" w:hAnsi="Arial" w:cs="Arial"/>
          <w:b/>
          <w:lang w:val="es-ES"/>
        </w:rPr>
        <w:t>ROJAS LARA</w:t>
      </w:r>
    </w:p>
    <w:p w14:paraId="793D2851" w14:textId="44A3CBF2" w:rsidR="002C2A6B" w:rsidRPr="00E5718E" w:rsidRDefault="002C2A6B" w:rsidP="008779BF">
      <w:pPr>
        <w:jc w:val="both"/>
        <w:rPr>
          <w:rFonts w:ascii="Arial" w:hAnsi="Arial" w:cs="Arial"/>
          <w:lang w:val="es-ES"/>
        </w:rPr>
      </w:pPr>
      <w:r w:rsidRPr="00E5718E">
        <w:rPr>
          <w:rFonts w:ascii="Arial" w:hAnsi="Arial" w:cs="Arial"/>
          <w:lang w:val="es-ES"/>
        </w:rPr>
        <w:t xml:space="preserve">Representante a la Cámara por </w:t>
      </w:r>
      <w:r w:rsidR="0048081F" w:rsidRPr="00E5718E">
        <w:rPr>
          <w:rFonts w:ascii="Arial" w:hAnsi="Arial" w:cs="Arial"/>
          <w:lang w:val="es-ES"/>
        </w:rPr>
        <w:t>Boyacá</w:t>
      </w:r>
    </w:p>
    <w:p w14:paraId="5AD3E00C" w14:textId="0CA9AF26" w:rsidR="0048081F" w:rsidRPr="00D217B9" w:rsidRDefault="0048081F" w:rsidP="008779BF">
      <w:pPr>
        <w:jc w:val="both"/>
        <w:rPr>
          <w:rFonts w:ascii="Arial" w:hAnsi="Arial" w:cs="Arial"/>
          <w:b/>
          <w:lang w:val="es-ES"/>
        </w:rPr>
      </w:pPr>
      <w:r w:rsidRPr="00E5718E">
        <w:rPr>
          <w:rFonts w:ascii="Arial" w:hAnsi="Arial" w:cs="Arial"/>
          <w:lang w:val="es-ES"/>
        </w:rPr>
        <w:t>Partido Liberal</w:t>
      </w:r>
    </w:p>
    <w:p w14:paraId="43BC8A4C" w14:textId="77777777" w:rsidR="005674F6" w:rsidRPr="00D217B9" w:rsidRDefault="005674F6" w:rsidP="008779BF">
      <w:pPr>
        <w:rPr>
          <w:rFonts w:ascii="Arial" w:hAnsi="Arial" w:cs="Arial"/>
        </w:rPr>
      </w:pPr>
    </w:p>
    <w:p w14:paraId="33124B38" w14:textId="77777777" w:rsidR="005674F6" w:rsidRPr="00D217B9" w:rsidRDefault="005674F6" w:rsidP="008779BF">
      <w:pPr>
        <w:rPr>
          <w:rFonts w:ascii="Arial" w:hAnsi="Arial" w:cs="Arial"/>
        </w:rPr>
      </w:pPr>
    </w:p>
    <w:sectPr w:rsidR="005674F6" w:rsidRPr="00D217B9" w:rsidSect="00C43885">
      <w:headerReference w:type="default" r:id="rId8"/>
      <w:pgSz w:w="11900" w:h="16840" w:code="9"/>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267D7" w14:textId="77777777" w:rsidR="00566BF7" w:rsidRDefault="00566BF7" w:rsidP="005674F6">
      <w:r>
        <w:separator/>
      </w:r>
    </w:p>
  </w:endnote>
  <w:endnote w:type="continuationSeparator" w:id="0">
    <w:p w14:paraId="7FD93349" w14:textId="77777777" w:rsidR="00566BF7" w:rsidRDefault="00566BF7" w:rsidP="0056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1D93" w14:textId="77777777" w:rsidR="00566BF7" w:rsidRDefault="00566BF7" w:rsidP="005674F6">
      <w:r>
        <w:separator/>
      </w:r>
    </w:p>
  </w:footnote>
  <w:footnote w:type="continuationSeparator" w:id="0">
    <w:p w14:paraId="49ECACAE" w14:textId="77777777" w:rsidR="00566BF7" w:rsidRDefault="00566BF7" w:rsidP="005674F6">
      <w:r>
        <w:continuationSeparator/>
      </w:r>
    </w:p>
  </w:footnote>
  <w:footnote w:id="1">
    <w:p w14:paraId="3E41E490" w14:textId="3D959752" w:rsidR="00B17AA7" w:rsidRPr="00E70CFE" w:rsidRDefault="00B17AA7" w:rsidP="00E70CFE">
      <w:pPr>
        <w:pStyle w:val="Textonotapie"/>
        <w:jc w:val="both"/>
        <w:rPr>
          <w:rFonts w:ascii="Arial" w:hAnsi="Arial" w:cs="Arial"/>
          <w:sz w:val="20"/>
          <w:szCs w:val="20"/>
        </w:rPr>
      </w:pPr>
      <w:r w:rsidRPr="00E70CFE">
        <w:rPr>
          <w:rStyle w:val="Refdenotaalpie"/>
          <w:rFonts w:ascii="Arial" w:hAnsi="Arial" w:cs="Arial"/>
          <w:sz w:val="20"/>
          <w:szCs w:val="20"/>
        </w:rPr>
        <w:footnoteRef/>
      </w:r>
      <w:r w:rsidRPr="00E70CFE">
        <w:rPr>
          <w:rFonts w:ascii="Arial" w:hAnsi="Arial" w:cs="Arial"/>
          <w:sz w:val="20"/>
          <w:szCs w:val="20"/>
        </w:rPr>
        <w:t xml:space="preserve"> MINTIC. Estudio Uso y Apropiación de las TIC en Colombia.</w:t>
      </w:r>
    </w:p>
  </w:footnote>
  <w:footnote w:id="2">
    <w:p w14:paraId="4AA886B9" w14:textId="29BEAEA8" w:rsidR="00E70CFE" w:rsidRDefault="00E70CFE" w:rsidP="00E70CFE">
      <w:pPr>
        <w:pStyle w:val="Textonotapie"/>
        <w:jc w:val="both"/>
      </w:pPr>
      <w:r w:rsidRPr="00E70CFE">
        <w:rPr>
          <w:rStyle w:val="Refdenotaalpie"/>
          <w:rFonts w:ascii="Arial" w:hAnsi="Arial" w:cs="Arial"/>
          <w:sz w:val="20"/>
          <w:szCs w:val="20"/>
        </w:rPr>
        <w:footnoteRef/>
      </w:r>
      <w:r w:rsidRPr="00E70CFE">
        <w:rPr>
          <w:rFonts w:ascii="Arial" w:hAnsi="Arial" w:cs="Arial"/>
          <w:sz w:val="20"/>
          <w:szCs w:val="20"/>
        </w:rPr>
        <w:t xml:space="preserve"> Más no exclusivamente. Según estudios, </w:t>
      </w:r>
      <w:r>
        <w:rPr>
          <w:rFonts w:ascii="Arial" w:hAnsi="Arial" w:cs="Arial"/>
          <w:sz w:val="20"/>
          <w:szCs w:val="20"/>
        </w:rPr>
        <w:t>l</w:t>
      </w:r>
      <w:r w:rsidRPr="00E70CFE">
        <w:rPr>
          <w:rFonts w:ascii="Arial" w:hAnsi="Arial" w:cs="Arial"/>
          <w:sz w:val="20"/>
          <w:szCs w:val="20"/>
        </w:rPr>
        <w:t xml:space="preserve">os menores utilizan el teléfono móvil </w:t>
      </w:r>
      <w:r>
        <w:rPr>
          <w:rFonts w:ascii="Arial" w:hAnsi="Arial" w:cs="Arial"/>
          <w:sz w:val="20"/>
          <w:szCs w:val="20"/>
        </w:rPr>
        <w:t xml:space="preserve">entre otras, para enviar </w:t>
      </w:r>
      <w:r w:rsidRPr="00E70CFE">
        <w:rPr>
          <w:rFonts w:ascii="Arial" w:hAnsi="Arial" w:cs="Arial"/>
          <w:sz w:val="20"/>
          <w:szCs w:val="20"/>
        </w:rPr>
        <w:t xml:space="preserve">SMS y las llamadas a amigos y/o familiares hacer llamadas perdidas, </w:t>
      </w:r>
      <w:r>
        <w:rPr>
          <w:rFonts w:ascii="Arial" w:hAnsi="Arial" w:cs="Arial"/>
          <w:sz w:val="20"/>
          <w:szCs w:val="20"/>
        </w:rPr>
        <w:t xml:space="preserve">para </w:t>
      </w:r>
      <w:r w:rsidRPr="00E70CFE">
        <w:rPr>
          <w:rFonts w:ascii="Arial" w:hAnsi="Arial" w:cs="Arial"/>
          <w:sz w:val="20"/>
          <w:szCs w:val="20"/>
        </w:rPr>
        <w:t>enviar fotos o videos,</w:t>
      </w:r>
      <w:r>
        <w:rPr>
          <w:rFonts w:ascii="Arial" w:hAnsi="Arial" w:cs="Arial"/>
          <w:sz w:val="20"/>
          <w:szCs w:val="20"/>
        </w:rPr>
        <w:t xml:space="preserve"> escuchar música y descargar canciones o </w:t>
      </w:r>
      <w:proofErr w:type="spellStart"/>
      <w:r>
        <w:rPr>
          <w:rFonts w:ascii="Arial" w:hAnsi="Arial" w:cs="Arial"/>
          <w:sz w:val="20"/>
          <w:szCs w:val="20"/>
        </w:rPr>
        <w:t>politonos</w:t>
      </w:r>
      <w:proofErr w:type="spellEnd"/>
      <w:r>
        <w:rPr>
          <w:rFonts w:ascii="Arial" w:hAnsi="Arial" w:cs="Arial"/>
          <w:sz w:val="20"/>
          <w:szCs w:val="20"/>
        </w:rPr>
        <w:t xml:space="preserve"> (LABRADOR Encinas, Francisco; Ana </w:t>
      </w:r>
      <w:proofErr w:type="spellStart"/>
      <w:r>
        <w:rPr>
          <w:rFonts w:ascii="Arial" w:hAnsi="Arial" w:cs="Arial"/>
          <w:sz w:val="20"/>
          <w:szCs w:val="20"/>
        </w:rPr>
        <w:t>Requesens</w:t>
      </w:r>
      <w:proofErr w:type="spellEnd"/>
      <w:r>
        <w:rPr>
          <w:rFonts w:ascii="Arial" w:hAnsi="Arial" w:cs="Arial"/>
          <w:sz w:val="20"/>
          <w:szCs w:val="20"/>
        </w:rPr>
        <w:t xml:space="preserve"> </w:t>
      </w:r>
      <w:proofErr w:type="spellStart"/>
      <w:r>
        <w:rPr>
          <w:rFonts w:ascii="Arial" w:hAnsi="Arial" w:cs="Arial"/>
          <w:sz w:val="20"/>
          <w:szCs w:val="20"/>
        </w:rPr>
        <w:t>Moll</w:t>
      </w:r>
      <w:proofErr w:type="spellEnd"/>
      <w:r>
        <w:rPr>
          <w:rFonts w:ascii="Arial" w:hAnsi="Arial" w:cs="Arial"/>
          <w:sz w:val="20"/>
          <w:szCs w:val="20"/>
        </w:rPr>
        <w:t xml:space="preserve"> y Mayte </w:t>
      </w:r>
      <w:proofErr w:type="spellStart"/>
      <w:r>
        <w:rPr>
          <w:rFonts w:ascii="Arial" w:hAnsi="Arial" w:cs="Arial"/>
          <w:sz w:val="20"/>
          <w:szCs w:val="20"/>
        </w:rPr>
        <w:t>Heleguera</w:t>
      </w:r>
      <w:proofErr w:type="spellEnd"/>
      <w:r>
        <w:rPr>
          <w:rFonts w:ascii="Arial" w:hAnsi="Arial" w:cs="Arial"/>
          <w:sz w:val="20"/>
          <w:szCs w:val="20"/>
        </w:rPr>
        <w:t xml:space="preserve"> Fuentes. </w:t>
      </w:r>
      <w:r w:rsidR="00B3557C">
        <w:rPr>
          <w:rFonts w:ascii="Arial" w:hAnsi="Arial" w:cs="Arial"/>
          <w:sz w:val="20"/>
          <w:szCs w:val="20"/>
        </w:rPr>
        <w:t xml:space="preserve">Guía para padres y educadores sobre el uso seguro de Internet, móviles y videojuegos”. Madrid, España). </w:t>
      </w:r>
    </w:p>
  </w:footnote>
  <w:footnote w:id="3">
    <w:p w14:paraId="6B5D2DA9" w14:textId="1BEC0151" w:rsidR="00B3557C" w:rsidRPr="00D7403B" w:rsidRDefault="00B3557C" w:rsidP="004E41BA">
      <w:pPr>
        <w:pStyle w:val="Textonotapie"/>
        <w:jc w:val="both"/>
        <w:rPr>
          <w:rFonts w:ascii="Arial" w:hAnsi="Arial" w:cs="Arial"/>
          <w:sz w:val="20"/>
          <w:szCs w:val="20"/>
          <w:lang w:val="en-US"/>
        </w:rPr>
      </w:pPr>
      <w:r w:rsidRPr="004E41BA">
        <w:rPr>
          <w:rStyle w:val="Refdenotaalpie"/>
          <w:rFonts w:ascii="Arial" w:hAnsi="Arial" w:cs="Arial"/>
          <w:sz w:val="20"/>
          <w:szCs w:val="20"/>
        </w:rPr>
        <w:footnoteRef/>
      </w:r>
      <w:r w:rsidRPr="004E41BA">
        <w:rPr>
          <w:rFonts w:ascii="Arial" w:hAnsi="Arial" w:cs="Arial"/>
          <w:sz w:val="20"/>
          <w:szCs w:val="20"/>
        </w:rPr>
        <w:t xml:space="preserve"> </w:t>
      </w:r>
      <w:r w:rsidR="00E606A3" w:rsidRPr="004E41BA">
        <w:rPr>
          <w:rFonts w:ascii="Arial" w:hAnsi="Arial" w:cs="Arial"/>
          <w:sz w:val="20"/>
          <w:szCs w:val="20"/>
        </w:rPr>
        <w:t xml:space="preserve">Ayuntamiento de Vitoria </w:t>
      </w:r>
      <w:proofErr w:type="spellStart"/>
      <w:r w:rsidR="00E606A3" w:rsidRPr="004E41BA">
        <w:rPr>
          <w:rFonts w:ascii="Arial" w:hAnsi="Arial" w:cs="Arial"/>
          <w:sz w:val="20"/>
          <w:szCs w:val="20"/>
        </w:rPr>
        <w:t>Gateiz</w:t>
      </w:r>
      <w:proofErr w:type="spellEnd"/>
      <w:r w:rsidR="00E606A3" w:rsidRPr="004E41BA">
        <w:rPr>
          <w:rFonts w:ascii="Arial" w:hAnsi="Arial" w:cs="Arial"/>
          <w:sz w:val="20"/>
          <w:szCs w:val="20"/>
        </w:rPr>
        <w:t xml:space="preserve">. Educar a los menores en el uso sin riesgos de internet. </w:t>
      </w:r>
      <w:r w:rsidR="00E606A3" w:rsidRPr="00D7403B">
        <w:rPr>
          <w:rFonts w:ascii="Arial" w:hAnsi="Arial" w:cs="Arial"/>
          <w:sz w:val="20"/>
          <w:szCs w:val="20"/>
          <w:lang w:val="en-US"/>
        </w:rPr>
        <w:t xml:space="preserve">Vitoria </w:t>
      </w:r>
      <w:proofErr w:type="spellStart"/>
      <w:r w:rsidR="00E606A3" w:rsidRPr="00D7403B">
        <w:rPr>
          <w:rFonts w:ascii="Arial" w:hAnsi="Arial" w:cs="Arial"/>
          <w:sz w:val="20"/>
          <w:szCs w:val="20"/>
          <w:lang w:val="en-US"/>
        </w:rPr>
        <w:t>Gateiz</w:t>
      </w:r>
      <w:proofErr w:type="spellEnd"/>
      <w:r w:rsidR="00E606A3" w:rsidRPr="00D7403B">
        <w:rPr>
          <w:rFonts w:ascii="Arial" w:hAnsi="Arial" w:cs="Arial"/>
          <w:sz w:val="20"/>
          <w:szCs w:val="20"/>
          <w:lang w:val="en-US"/>
        </w:rPr>
        <w:t xml:space="preserve">, </w:t>
      </w:r>
      <w:proofErr w:type="spellStart"/>
      <w:r w:rsidR="00E606A3" w:rsidRPr="00D7403B">
        <w:rPr>
          <w:rFonts w:ascii="Arial" w:hAnsi="Arial" w:cs="Arial"/>
          <w:sz w:val="20"/>
          <w:szCs w:val="20"/>
          <w:lang w:val="en-US"/>
        </w:rPr>
        <w:t>España</w:t>
      </w:r>
      <w:proofErr w:type="spellEnd"/>
      <w:r w:rsidR="00E606A3" w:rsidRPr="00D7403B">
        <w:rPr>
          <w:rFonts w:ascii="Arial" w:hAnsi="Arial" w:cs="Arial"/>
          <w:sz w:val="20"/>
          <w:szCs w:val="20"/>
          <w:lang w:val="en-US"/>
        </w:rPr>
        <w:t xml:space="preserve">. </w:t>
      </w:r>
    </w:p>
  </w:footnote>
  <w:footnote w:id="4">
    <w:p w14:paraId="0D34CE0B" w14:textId="13272A15" w:rsidR="00342964" w:rsidRPr="00342964" w:rsidRDefault="00342964" w:rsidP="00342964">
      <w:pPr>
        <w:pStyle w:val="Textonotapie"/>
        <w:jc w:val="both"/>
        <w:rPr>
          <w:rFonts w:ascii="Arial" w:hAnsi="Arial" w:cs="Arial"/>
          <w:sz w:val="20"/>
          <w:szCs w:val="20"/>
        </w:rPr>
      </w:pPr>
      <w:r w:rsidRPr="00342964">
        <w:rPr>
          <w:rStyle w:val="Refdenotaalpie"/>
          <w:rFonts w:ascii="Arial" w:hAnsi="Arial" w:cs="Arial"/>
          <w:sz w:val="20"/>
          <w:szCs w:val="20"/>
        </w:rPr>
        <w:footnoteRef/>
      </w:r>
      <w:r w:rsidRPr="00342964">
        <w:rPr>
          <w:rFonts w:ascii="Arial" w:hAnsi="Arial" w:cs="Arial"/>
          <w:sz w:val="20"/>
          <w:szCs w:val="20"/>
        </w:rPr>
        <w:t xml:space="preserve"> Nogueira, Miguel Ángel y </w:t>
      </w:r>
      <w:proofErr w:type="spellStart"/>
      <w:r w:rsidRPr="00342964">
        <w:rPr>
          <w:rFonts w:ascii="Arial" w:hAnsi="Arial" w:cs="Arial"/>
          <w:sz w:val="20"/>
          <w:szCs w:val="20"/>
        </w:rPr>
        <w:t>Ceinos</w:t>
      </w:r>
      <w:proofErr w:type="spellEnd"/>
      <w:r w:rsidRPr="00342964">
        <w:rPr>
          <w:rFonts w:ascii="Arial" w:hAnsi="Arial" w:cs="Arial"/>
          <w:sz w:val="20"/>
          <w:szCs w:val="20"/>
        </w:rPr>
        <w:t xml:space="preserve">, Cristina. </w:t>
      </w:r>
      <w:r w:rsidRPr="00342964">
        <w:rPr>
          <w:rFonts w:ascii="Arial" w:hAnsi="Arial" w:cs="Arial"/>
          <w:i/>
          <w:sz w:val="20"/>
          <w:szCs w:val="20"/>
        </w:rPr>
        <w:t>Influencia de la Tablet en el desarrollo infantil: perspectivas y recomendaciones a tener en cuenta en la orientación familiar</w:t>
      </w:r>
      <w:r>
        <w:rPr>
          <w:rFonts w:ascii="Arial" w:hAnsi="Arial" w:cs="Arial"/>
          <w:sz w:val="20"/>
          <w:szCs w:val="20"/>
        </w:rPr>
        <w:t xml:space="preserve">. En: Tendencias Pedagógicas, N. 26, </w:t>
      </w:r>
      <w:r w:rsidR="007B4301">
        <w:rPr>
          <w:rFonts w:ascii="Arial" w:hAnsi="Arial" w:cs="Arial"/>
          <w:sz w:val="20"/>
          <w:szCs w:val="20"/>
        </w:rPr>
        <w:t>Madrid</w:t>
      </w:r>
      <w:r w:rsidRPr="00342964">
        <w:rPr>
          <w:rFonts w:ascii="Arial" w:hAnsi="Arial" w:cs="Arial"/>
          <w:sz w:val="20"/>
          <w:szCs w:val="20"/>
        </w:rPr>
        <w:t xml:space="preserve">, 2015. </w:t>
      </w:r>
    </w:p>
  </w:footnote>
  <w:footnote w:id="5">
    <w:p w14:paraId="1176BF6A" w14:textId="7EDAD89F" w:rsidR="00DC5EE0" w:rsidRPr="004E41BA" w:rsidRDefault="00DC5EE0" w:rsidP="004E41BA">
      <w:pPr>
        <w:pStyle w:val="Textonotapie"/>
        <w:jc w:val="both"/>
        <w:rPr>
          <w:rFonts w:ascii="Arial" w:hAnsi="Arial" w:cs="Arial"/>
          <w:sz w:val="20"/>
          <w:szCs w:val="20"/>
        </w:rPr>
      </w:pPr>
      <w:r w:rsidRPr="004E41BA">
        <w:rPr>
          <w:rStyle w:val="Refdenotaalpie"/>
          <w:rFonts w:ascii="Arial" w:hAnsi="Arial" w:cs="Arial"/>
          <w:sz w:val="20"/>
          <w:szCs w:val="20"/>
        </w:rPr>
        <w:footnoteRef/>
      </w:r>
      <w:r w:rsidRPr="00342964">
        <w:rPr>
          <w:rFonts w:ascii="Arial" w:hAnsi="Arial" w:cs="Arial"/>
          <w:sz w:val="20"/>
          <w:szCs w:val="20"/>
        </w:rPr>
        <w:t xml:space="preserve"> </w:t>
      </w:r>
      <w:proofErr w:type="spellStart"/>
      <w:r w:rsidR="002D2656" w:rsidRPr="00342964">
        <w:rPr>
          <w:rFonts w:ascii="Arial" w:hAnsi="Arial" w:cs="Arial"/>
          <w:sz w:val="20"/>
          <w:szCs w:val="20"/>
        </w:rPr>
        <w:t>Kyung-Seu</w:t>
      </w:r>
      <w:proofErr w:type="spellEnd"/>
      <w:r w:rsidR="002D2656" w:rsidRPr="00342964">
        <w:rPr>
          <w:rFonts w:ascii="Arial" w:hAnsi="Arial" w:cs="Arial"/>
          <w:sz w:val="20"/>
          <w:szCs w:val="20"/>
        </w:rPr>
        <w:t xml:space="preserve"> </w:t>
      </w:r>
      <w:proofErr w:type="spellStart"/>
      <w:r w:rsidR="002D2656" w:rsidRPr="00342964">
        <w:rPr>
          <w:rFonts w:ascii="Arial" w:hAnsi="Arial" w:cs="Arial"/>
          <w:sz w:val="20"/>
          <w:szCs w:val="20"/>
        </w:rPr>
        <w:t>Cho</w:t>
      </w:r>
      <w:proofErr w:type="spellEnd"/>
      <w:r w:rsidR="002D2656" w:rsidRPr="00342964">
        <w:rPr>
          <w:rFonts w:ascii="Arial" w:hAnsi="Arial" w:cs="Arial"/>
          <w:sz w:val="20"/>
          <w:szCs w:val="20"/>
        </w:rPr>
        <w:t xml:space="preserve">, </w:t>
      </w:r>
      <w:proofErr w:type="spellStart"/>
      <w:r w:rsidR="002D2656" w:rsidRPr="00342964">
        <w:rPr>
          <w:rFonts w:ascii="Arial" w:hAnsi="Arial" w:cs="Arial"/>
          <w:sz w:val="20"/>
          <w:szCs w:val="20"/>
        </w:rPr>
        <w:t>Jae-Moo</w:t>
      </w:r>
      <w:proofErr w:type="spellEnd"/>
      <w:r w:rsidR="002D2656" w:rsidRPr="00342964">
        <w:rPr>
          <w:rFonts w:ascii="Arial" w:hAnsi="Arial" w:cs="Arial"/>
          <w:sz w:val="20"/>
          <w:szCs w:val="20"/>
        </w:rPr>
        <w:t xml:space="preserve"> Lee. </w:t>
      </w:r>
      <w:r w:rsidRPr="004E41BA">
        <w:rPr>
          <w:rFonts w:ascii="Arial" w:hAnsi="Arial" w:cs="Arial"/>
          <w:sz w:val="20"/>
          <w:szCs w:val="20"/>
          <w:lang w:val="en-US"/>
        </w:rPr>
        <w:t xml:space="preserve">Influence of smartphone addiction proneness of young children on problematic behaviors and emotional intelligence: Mediating self-assessment effects of parents using smartphones. </w:t>
      </w:r>
      <w:proofErr w:type="spellStart"/>
      <w:r w:rsidR="002D2656" w:rsidRPr="004E41BA">
        <w:rPr>
          <w:rFonts w:ascii="Arial" w:hAnsi="Arial" w:cs="Arial"/>
          <w:sz w:val="20"/>
          <w:szCs w:val="20"/>
        </w:rPr>
        <w:t>Computers</w:t>
      </w:r>
      <w:proofErr w:type="spellEnd"/>
      <w:r w:rsidR="002D2656" w:rsidRPr="004E41BA">
        <w:rPr>
          <w:rFonts w:ascii="Arial" w:hAnsi="Arial" w:cs="Arial"/>
          <w:sz w:val="20"/>
          <w:szCs w:val="20"/>
        </w:rPr>
        <w:t xml:space="preserve"> in Human </w:t>
      </w:r>
      <w:proofErr w:type="spellStart"/>
      <w:r w:rsidR="002D2656" w:rsidRPr="004E41BA">
        <w:rPr>
          <w:rFonts w:ascii="Arial" w:hAnsi="Arial" w:cs="Arial"/>
          <w:sz w:val="20"/>
          <w:szCs w:val="20"/>
        </w:rPr>
        <w:t>Behavior</w:t>
      </w:r>
      <w:proofErr w:type="spellEnd"/>
      <w:r w:rsidR="002D2656" w:rsidRPr="004E41BA">
        <w:rPr>
          <w:rFonts w:ascii="Arial" w:hAnsi="Arial" w:cs="Arial"/>
          <w:sz w:val="20"/>
          <w:szCs w:val="20"/>
        </w:rPr>
        <w:t xml:space="preserve">, 2017. </w:t>
      </w:r>
    </w:p>
  </w:footnote>
  <w:footnote w:id="6">
    <w:p w14:paraId="624017DB" w14:textId="6CAA2922" w:rsidR="004E41BA" w:rsidRPr="004E41BA" w:rsidRDefault="004E41BA" w:rsidP="004E41BA">
      <w:pPr>
        <w:pStyle w:val="Textonotapie"/>
        <w:jc w:val="both"/>
        <w:rPr>
          <w:lang w:val="en-US"/>
        </w:rPr>
      </w:pPr>
      <w:r w:rsidRPr="004E41BA">
        <w:rPr>
          <w:rStyle w:val="Refdenotaalpie"/>
          <w:rFonts w:ascii="Arial" w:hAnsi="Arial" w:cs="Arial"/>
          <w:sz w:val="20"/>
          <w:szCs w:val="20"/>
        </w:rPr>
        <w:footnoteRef/>
      </w:r>
      <w:r w:rsidRPr="004E41BA">
        <w:rPr>
          <w:rFonts w:ascii="Arial" w:hAnsi="Arial" w:cs="Arial"/>
          <w:sz w:val="20"/>
          <w:szCs w:val="20"/>
        </w:rPr>
        <w:t xml:space="preserve"> </w:t>
      </w:r>
      <w:proofErr w:type="spellStart"/>
      <w:r w:rsidR="00D217B9">
        <w:rPr>
          <w:rFonts w:ascii="Arial" w:hAnsi="Arial" w:cs="Arial"/>
          <w:sz w:val="20"/>
          <w:szCs w:val="20"/>
        </w:rPr>
        <w:t>Simlawo</w:t>
      </w:r>
      <w:proofErr w:type="spellEnd"/>
      <w:r w:rsidR="00D217B9">
        <w:rPr>
          <w:rFonts w:ascii="Arial" w:hAnsi="Arial" w:cs="Arial"/>
          <w:sz w:val="20"/>
          <w:szCs w:val="20"/>
        </w:rPr>
        <w:t xml:space="preserve"> </w:t>
      </w:r>
      <w:proofErr w:type="spellStart"/>
      <w:r w:rsidR="00D217B9">
        <w:rPr>
          <w:rFonts w:ascii="Arial" w:hAnsi="Arial" w:cs="Arial"/>
          <w:sz w:val="20"/>
          <w:szCs w:val="20"/>
        </w:rPr>
        <w:t>Kpatékana</w:t>
      </w:r>
      <w:proofErr w:type="spellEnd"/>
      <w:r w:rsidRPr="004E41BA">
        <w:rPr>
          <w:rFonts w:ascii="Arial" w:hAnsi="Arial" w:cs="Arial"/>
          <w:sz w:val="20"/>
          <w:szCs w:val="20"/>
        </w:rPr>
        <w:t xml:space="preserve">, </w:t>
      </w:r>
      <w:proofErr w:type="spellStart"/>
      <w:r w:rsidRPr="004E41BA">
        <w:rPr>
          <w:rFonts w:ascii="Arial" w:hAnsi="Arial" w:cs="Arial"/>
          <w:sz w:val="20"/>
          <w:szCs w:val="20"/>
        </w:rPr>
        <w:t>Boumé</w:t>
      </w:r>
      <w:proofErr w:type="spellEnd"/>
      <w:r w:rsidRPr="004E41BA">
        <w:rPr>
          <w:rFonts w:ascii="Arial" w:hAnsi="Arial" w:cs="Arial"/>
          <w:sz w:val="20"/>
          <w:szCs w:val="20"/>
        </w:rPr>
        <w:t xml:space="preserve"> </w:t>
      </w:r>
      <w:proofErr w:type="spellStart"/>
      <w:r w:rsidRPr="004E41BA">
        <w:rPr>
          <w:rFonts w:ascii="Arial" w:hAnsi="Arial" w:cs="Arial"/>
          <w:sz w:val="20"/>
          <w:szCs w:val="20"/>
        </w:rPr>
        <w:t>Missoki</w:t>
      </w:r>
      <w:proofErr w:type="spellEnd"/>
      <w:r w:rsidRPr="004E41BA">
        <w:rPr>
          <w:rFonts w:ascii="Arial" w:hAnsi="Arial" w:cs="Arial"/>
          <w:sz w:val="20"/>
          <w:szCs w:val="20"/>
        </w:rPr>
        <w:t xml:space="preserve"> </w:t>
      </w:r>
      <w:proofErr w:type="spellStart"/>
      <w:r w:rsidRPr="004E41BA">
        <w:rPr>
          <w:rFonts w:ascii="Arial" w:hAnsi="Arial" w:cs="Arial"/>
          <w:sz w:val="20"/>
          <w:szCs w:val="20"/>
        </w:rPr>
        <w:t>Azanlédji</w:t>
      </w:r>
      <w:proofErr w:type="spellEnd"/>
      <w:r w:rsidRPr="004E41BA">
        <w:rPr>
          <w:rFonts w:ascii="Arial" w:hAnsi="Arial" w:cs="Arial"/>
          <w:sz w:val="20"/>
          <w:szCs w:val="20"/>
        </w:rPr>
        <w:t xml:space="preserve">, </w:t>
      </w:r>
      <w:proofErr w:type="spellStart"/>
      <w:r w:rsidRPr="004E41BA">
        <w:rPr>
          <w:rFonts w:ascii="Arial" w:hAnsi="Arial" w:cs="Arial"/>
          <w:sz w:val="20"/>
          <w:szCs w:val="20"/>
        </w:rPr>
        <w:t>Kanassoua</w:t>
      </w:r>
      <w:proofErr w:type="spellEnd"/>
      <w:r w:rsidRPr="004E41BA">
        <w:rPr>
          <w:rFonts w:ascii="Arial" w:hAnsi="Arial" w:cs="Arial"/>
          <w:sz w:val="20"/>
          <w:szCs w:val="20"/>
        </w:rPr>
        <w:t xml:space="preserve"> </w:t>
      </w:r>
      <w:proofErr w:type="spellStart"/>
      <w:r w:rsidRPr="004E41BA">
        <w:rPr>
          <w:rFonts w:ascii="Arial" w:hAnsi="Arial" w:cs="Arial"/>
          <w:sz w:val="20"/>
          <w:szCs w:val="20"/>
        </w:rPr>
        <w:t>Kokou</w:t>
      </w:r>
      <w:proofErr w:type="spellEnd"/>
      <w:r w:rsidRPr="004E41BA">
        <w:rPr>
          <w:rFonts w:ascii="Arial" w:hAnsi="Arial" w:cs="Arial"/>
          <w:sz w:val="20"/>
          <w:szCs w:val="20"/>
        </w:rPr>
        <w:t xml:space="preserve">, </w:t>
      </w:r>
      <w:proofErr w:type="spellStart"/>
      <w:r w:rsidRPr="004E41BA">
        <w:rPr>
          <w:rFonts w:ascii="Arial" w:hAnsi="Arial" w:cs="Arial"/>
          <w:sz w:val="20"/>
          <w:szCs w:val="20"/>
        </w:rPr>
        <w:t>Mihluedo-Agbolan</w:t>
      </w:r>
      <w:proofErr w:type="spellEnd"/>
      <w:r w:rsidRPr="004E41BA">
        <w:rPr>
          <w:rFonts w:ascii="Arial" w:hAnsi="Arial" w:cs="Arial"/>
          <w:sz w:val="20"/>
          <w:szCs w:val="20"/>
        </w:rPr>
        <w:t xml:space="preserve"> </w:t>
      </w:r>
      <w:proofErr w:type="spellStart"/>
      <w:r w:rsidRPr="004E41BA">
        <w:rPr>
          <w:rFonts w:ascii="Arial" w:hAnsi="Arial" w:cs="Arial"/>
          <w:sz w:val="20"/>
          <w:szCs w:val="20"/>
        </w:rPr>
        <w:t>Komlan</w:t>
      </w:r>
      <w:proofErr w:type="spellEnd"/>
      <w:r w:rsidRPr="004E41BA">
        <w:rPr>
          <w:rFonts w:ascii="Arial" w:hAnsi="Arial" w:cs="Arial"/>
          <w:sz w:val="20"/>
          <w:szCs w:val="20"/>
        </w:rPr>
        <w:t xml:space="preserve"> </w:t>
      </w:r>
      <w:proofErr w:type="spellStart"/>
      <w:r w:rsidRPr="004E41BA">
        <w:rPr>
          <w:rFonts w:ascii="Arial" w:hAnsi="Arial" w:cs="Arial"/>
          <w:sz w:val="20"/>
          <w:szCs w:val="20"/>
        </w:rPr>
        <w:t>Anani</w:t>
      </w:r>
      <w:proofErr w:type="spellEnd"/>
      <w:r w:rsidRPr="004E41BA">
        <w:rPr>
          <w:rFonts w:ascii="Arial" w:hAnsi="Arial" w:cs="Arial"/>
          <w:sz w:val="20"/>
          <w:szCs w:val="20"/>
        </w:rPr>
        <w:t xml:space="preserve"> y </w:t>
      </w:r>
      <w:proofErr w:type="spellStart"/>
      <w:r w:rsidRPr="004E41BA">
        <w:rPr>
          <w:rFonts w:ascii="Arial" w:hAnsi="Arial" w:cs="Arial"/>
          <w:sz w:val="20"/>
          <w:szCs w:val="20"/>
        </w:rPr>
        <w:t>Bouame</w:t>
      </w:r>
      <w:proofErr w:type="spellEnd"/>
      <w:r w:rsidRPr="004E41BA">
        <w:rPr>
          <w:rFonts w:ascii="Arial" w:hAnsi="Arial" w:cs="Arial"/>
          <w:sz w:val="20"/>
          <w:szCs w:val="20"/>
        </w:rPr>
        <w:t xml:space="preserve"> </w:t>
      </w:r>
      <w:proofErr w:type="spellStart"/>
      <w:r w:rsidRPr="004E41BA">
        <w:rPr>
          <w:rFonts w:ascii="Arial" w:hAnsi="Arial" w:cs="Arial"/>
          <w:sz w:val="20"/>
          <w:szCs w:val="20"/>
        </w:rPr>
        <w:t>Kokou</w:t>
      </w:r>
      <w:proofErr w:type="spellEnd"/>
      <w:r w:rsidRPr="004E41BA">
        <w:rPr>
          <w:rFonts w:ascii="Arial" w:hAnsi="Arial" w:cs="Arial"/>
          <w:sz w:val="20"/>
          <w:szCs w:val="20"/>
        </w:rPr>
        <w:t xml:space="preserve"> </w:t>
      </w:r>
      <w:proofErr w:type="spellStart"/>
      <w:r w:rsidRPr="004E41BA">
        <w:rPr>
          <w:rFonts w:ascii="Arial" w:hAnsi="Arial" w:cs="Arial"/>
          <w:sz w:val="20"/>
          <w:szCs w:val="20"/>
        </w:rPr>
        <w:t>Tsolanyo</w:t>
      </w:r>
      <w:proofErr w:type="spellEnd"/>
      <w:r w:rsidRPr="004E41BA">
        <w:rPr>
          <w:rFonts w:ascii="Arial" w:hAnsi="Arial" w:cs="Arial"/>
          <w:sz w:val="20"/>
          <w:szCs w:val="20"/>
        </w:rPr>
        <w:t xml:space="preserve">. </w:t>
      </w:r>
      <w:r w:rsidRPr="00D217B9">
        <w:rPr>
          <w:rFonts w:ascii="Arial" w:hAnsi="Arial" w:cs="Arial"/>
          <w:i/>
          <w:sz w:val="20"/>
          <w:szCs w:val="20"/>
          <w:lang w:val="en-US"/>
        </w:rPr>
        <w:t>Where Is the Smartphone Leading the Health of Children?</w:t>
      </w:r>
      <w:r w:rsidRPr="004E41BA">
        <w:rPr>
          <w:rFonts w:ascii="Arial" w:hAnsi="Arial" w:cs="Arial"/>
          <w:sz w:val="20"/>
          <w:szCs w:val="20"/>
          <w:lang w:val="en-US"/>
        </w:rPr>
        <w:t xml:space="preserve"> En: Smartphones From an Applied Research Perspective, </w:t>
      </w:r>
      <w:proofErr w:type="spellStart"/>
      <w:r w:rsidRPr="004E41BA">
        <w:rPr>
          <w:rFonts w:ascii="Arial" w:hAnsi="Arial" w:cs="Arial"/>
          <w:sz w:val="20"/>
          <w:szCs w:val="20"/>
          <w:lang w:val="en-US"/>
        </w:rPr>
        <w:t>Intech</w:t>
      </w:r>
      <w:proofErr w:type="spellEnd"/>
      <w:r w:rsidRPr="004E41BA">
        <w:rPr>
          <w:rFonts w:ascii="Arial" w:hAnsi="Arial" w:cs="Arial"/>
          <w:sz w:val="20"/>
          <w:szCs w:val="20"/>
          <w:lang w:val="en-US"/>
        </w:rPr>
        <w:t xml:space="preserve"> Open, </w:t>
      </w:r>
      <w:proofErr w:type="spellStart"/>
      <w:r w:rsidRPr="004E41BA">
        <w:rPr>
          <w:rFonts w:ascii="Arial" w:hAnsi="Arial" w:cs="Arial"/>
          <w:sz w:val="20"/>
          <w:szCs w:val="20"/>
          <w:lang w:val="en-US"/>
        </w:rPr>
        <w:t>noviembre</w:t>
      </w:r>
      <w:proofErr w:type="spellEnd"/>
      <w:r w:rsidRPr="004E41BA">
        <w:rPr>
          <w:rFonts w:ascii="Arial" w:hAnsi="Arial" w:cs="Arial"/>
          <w:sz w:val="20"/>
          <w:szCs w:val="20"/>
          <w:lang w:val="en-US"/>
        </w:rPr>
        <w:t xml:space="preserve"> de 2017.</w:t>
      </w:r>
    </w:p>
  </w:footnote>
  <w:footnote w:id="7">
    <w:p w14:paraId="3FA1A6D7" w14:textId="016D6EE7" w:rsidR="009B66E1" w:rsidRPr="00166AAE" w:rsidRDefault="009B66E1" w:rsidP="009B66E1">
      <w:pPr>
        <w:pStyle w:val="Textonotapie"/>
        <w:jc w:val="both"/>
        <w:rPr>
          <w:rFonts w:ascii="Arial" w:hAnsi="Arial" w:cs="Arial"/>
          <w:sz w:val="20"/>
          <w:szCs w:val="20"/>
        </w:rPr>
      </w:pPr>
      <w:r w:rsidRPr="00166AAE">
        <w:rPr>
          <w:rStyle w:val="Refdenotaalpie"/>
          <w:rFonts w:ascii="Arial" w:hAnsi="Arial" w:cs="Arial"/>
          <w:sz w:val="20"/>
          <w:szCs w:val="20"/>
        </w:rPr>
        <w:footnoteRef/>
      </w:r>
      <w:r w:rsidR="00A670FF">
        <w:rPr>
          <w:rFonts w:ascii="Arial" w:hAnsi="Arial" w:cs="Arial"/>
          <w:sz w:val="20"/>
          <w:szCs w:val="20"/>
        </w:rPr>
        <w:t xml:space="preserve"> </w:t>
      </w:r>
      <w:proofErr w:type="spellStart"/>
      <w:r w:rsidR="00A670FF">
        <w:rPr>
          <w:rFonts w:ascii="Arial" w:hAnsi="Arial" w:cs="Arial"/>
          <w:sz w:val="20"/>
          <w:szCs w:val="20"/>
        </w:rPr>
        <w:t>Castells</w:t>
      </w:r>
      <w:proofErr w:type="spellEnd"/>
      <w:r w:rsidR="00A670FF">
        <w:rPr>
          <w:rFonts w:ascii="Arial" w:hAnsi="Arial" w:cs="Arial"/>
          <w:sz w:val="20"/>
          <w:szCs w:val="20"/>
        </w:rPr>
        <w:t xml:space="preserve"> P. y</w:t>
      </w:r>
      <w:r w:rsidRPr="00166AAE">
        <w:rPr>
          <w:rFonts w:ascii="Arial" w:hAnsi="Arial" w:cs="Arial"/>
          <w:sz w:val="20"/>
          <w:szCs w:val="20"/>
        </w:rPr>
        <w:t xml:space="preserve"> </w:t>
      </w:r>
      <w:proofErr w:type="spellStart"/>
      <w:r w:rsidRPr="00166AAE">
        <w:rPr>
          <w:rFonts w:ascii="Arial" w:hAnsi="Arial" w:cs="Arial"/>
          <w:sz w:val="20"/>
          <w:szCs w:val="20"/>
        </w:rPr>
        <w:t>Bofarull</w:t>
      </w:r>
      <w:proofErr w:type="spellEnd"/>
      <w:r w:rsidRPr="00166AAE">
        <w:rPr>
          <w:rFonts w:ascii="Arial" w:hAnsi="Arial" w:cs="Arial"/>
          <w:sz w:val="20"/>
          <w:szCs w:val="20"/>
        </w:rPr>
        <w:t xml:space="preserve"> de, I. Enganchados a las pantallas. Televisión, videojuegos, internet y móviles. Guía para padres, educadores y usuarios. Barcelona-España, Ed. Plantea, 2002.</w:t>
      </w:r>
    </w:p>
  </w:footnote>
  <w:footnote w:id="8">
    <w:p w14:paraId="0D296AFA" w14:textId="752D61F8" w:rsidR="002D2656" w:rsidRPr="00166AAE" w:rsidRDefault="002D2656" w:rsidP="0002246C">
      <w:pPr>
        <w:pStyle w:val="Textonotapie"/>
        <w:jc w:val="both"/>
        <w:rPr>
          <w:rFonts w:ascii="Arial" w:hAnsi="Arial" w:cs="Arial"/>
          <w:sz w:val="20"/>
          <w:szCs w:val="20"/>
          <w:lang w:val="en-US"/>
        </w:rPr>
      </w:pPr>
      <w:r w:rsidRPr="00166AAE">
        <w:rPr>
          <w:rStyle w:val="Refdenotaalpie"/>
          <w:rFonts w:ascii="Arial" w:hAnsi="Arial" w:cs="Arial"/>
          <w:sz w:val="20"/>
          <w:szCs w:val="20"/>
        </w:rPr>
        <w:footnoteRef/>
      </w:r>
      <w:r w:rsidRPr="007B4301">
        <w:rPr>
          <w:rFonts w:ascii="Arial" w:hAnsi="Arial" w:cs="Arial"/>
          <w:sz w:val="20"/>
          <w:szCs w:val="20"/>
          <w:lang w:val="en-US"/>
        </w:rPr>
        <w:t xml:space="preserve"> Om P. Gandhi, L. Lloyd Morgan, Alvaro Augusto de </w:t>
      </w:r>
      <w:proofErr w:type="spellStart"/>
      <w:r w:rsidRPr="007B4301">
        <w:rPr>
          <w:rFonts w:ascii="Arial" w:hAnsi="Arial" w:cs="Arial"/>
          <w:sz w:val="20"/>
          <w:szCs w:val="20"/>
          <w:lang w:val="en-US"/>
        </w:rPr>
        <w:t>Salles</w:t>
      </w:r>
      <w:proofErr w:type="gramStart"/>
      <w:r w:rsidRPr="007B4301">
        <w:rPr>
          <w:rFonts w:ascii="Arial" w:hAnsi="Arial" w:cs="Arial"/>
          <w:sz w:val="20"/>
          <w:szCs w:val="20"/>
          <w:lang w:val="en-US"/>
        </w:rPr>
        <w:t>,Yueh</w:t>
      </w:r>
      <w:proofErr w:type="spellEnd"/>
      <w:proofErr w:type="gramEnd"/>
      <w:r w:rsidRPr="007B4301">
        <w:rPr>
          <w:rFonts w:ascii="Arial" w:hAnsi="Arial" w:cs="Arial"/>
          <w:sz w:val="20"/>
          <w:szCs w:val="20"/>
          <w:lang w:val="en-US"/>
        </w:rPr>
        <w:t xml:space="preserve">-Ying Han, Ronald B. </w:t>
      </w:r>
      <w:proofErr w:type="spellStart"/>
      <w:r w:rsidRPr="007B4301">
        <w:rPr>
          <w:rFonts w:ascii="Arial" w:hAnsi="Arial" w:cs="Arial"/>
          <w:sz w:val="20"/>
          <w:szCs w:val="20"/>
          <w:lang w:val="en-US"/>
        </w:rPr>
        <w:t>Herberman</w:t>
      </w:r>
      <w:proofErr w:type="spellEnd"/>
      <w:r w:rsidRPr="007B4301">
        <w:rPr>
          <w:rFonts w:ascii="Arial" w:hAnsi="Arial" w:cs="Arial"/>
          <w:sz w:val="20"/>
          <w:szCs w:val="20"/>
          <w:lang w:val="en-US"/>
        </w:rPr>
        <w:t xml:space="preserve"> &amp; </w:t>
      </w:r>
      <w:proofErr w:type="spellStart"/>
      <w:r w:rsidRPr="007B4301">
        <w:rPr>
          <w:rFonts w:ascii="Arial" w:hAnsi="Arial" w:cs="Arial"/>
          <w:sz w:val="20"/>
          <w:szCs w:val="20"/>
          <w:lang w:val="en-US"/>
        </w:rPr>
        <w:t>Devra</w:t>
      </w:r>
      <w:proofErr w:type="spellEnd"/>
      <w:r w:rsidRPr="007B4301">
        <w:rPr>
          <w:rFonts w:ascii="Arial" w:hAnsi="Arial" w:cs="Arial"/>
          <w:sz w:val="20"/>
          <w:szCs w:val="20"/>
          <w:lang w:val="en-US"/>
        </w:rPr>
        <w:t xml:space="preserve"> Lee Davis. </w:t>
      </w:r>
      <w:r w:rsidRPr="007B4301">
        <w:rPr>
          <w:rFonts w:ascii="Arial" w:hAnsi="Arial" w:cs="Arial"/>
          <w:i/>
          <w:sz w:val="20"/>
          <w:szCs w:val="20"/>
          <w:lang w:val="en-US"/>
        </w:rPr>
        <w:t>“Exp</w:t>
      </w:r>
      <w:r w:rsidRPr="00166AAE">
        <w:rPr>
          <w:rFonts w:ascii="Arial" w:hAnsi="Arial" w:cs="Arial"/>
          <w:i/>
          <w:sz w:val="20"/>
          <w:szCs w:val="20"/>
          <w:lang w:val="en-US"/>
        </w:rPr>
        <w:t>osure Limits: The underestimation of absorbed cell phone radiation, especially in children”</w:t>
      </w:r>
      <w:r w:rsidRPr="00166AAE">
        <w:rPr>
          <w:rFonts w:ascii="Arial" w:hAnsi="Arial" w:cs="Arial"/>
          <w:sz w:val="20"/>
          <w:szCs w:val="20"/>
          <w:lang w:val="en-US"/>
        </w:rPr>
        <w:t>. En: Electromagnetic Biology and Medicine. 2011.</w:t>
      </w:r>
    </w:p>
  </w:footnote>
  <w:footnote w:id="9">
    <w:p w14:paraId="43F373CD" w14:textId="2346CF50" w:rsidR="0002246C" w:rsidRPr="00166AAE" w:rsidRDefault="0002246C" w:rsidP="0002246C">
      <w:pPr>
        <w:pStyle w:val="Textonotapie"/>
        <w:jc w:val="both"/>
        <w:rPr>
          <w:rFonts w:ascii="Arial" w:hAnsi="Arial" w:cs="Arial"/>
          <w:sz w:val="20"/>
          <w:szCs w:val="20"/>
        </w:rPr>
      </w:pPr>
      <w:r w:rsidRPr="00166AAE">
        <w:rPr>
          <w:rStyle w:val="Refdenotaalpie"/>
          <w:rFonts w:ascii="Arial" w:hAnsi="Arial" w:cs="Arial"/>
          <w:sz w:val="20"/>
          <w:szCs w:val="20"/>
        </w:rPr>
        <w:footnoteRef/>
      </w:r>
      <w:r w:rsidRPr="00166AAE">
        <w:rPr>
          <w:rFonts w:ascii="Arial" w:hAnsi="Arial" w:cs="Arial"/>
          <w:sz w:val="20"/>
          <w:szCs w:val="20"/>
          <w:lang w:val="en-US"/>
        </w:rPr>
        <w:t xml:space="preserve"> </w:t>
      </w:r>
      <w:proofErr w:type="spellStart"/>
      <w:r w:rsidRPr="00166AAE">
        <w:rPr>
          <w:rFonts w:ascii="Arial" w:hAnsi="Arial" w:cs="Arial"/>
          <w:sz w:val="20"/>
          <w:szCs w:val="20"/>
          <w:lang w:val="en-US"/>
        </w:rPr>
        <w:t>Knapon</w:t>
      </w:r>
      <w:proofErr w:type="spellEnd"/>
      <w:r w:rsidRPr="00166AAE">
        <w:rPr>
          <w:rFonts w:ascii="Arial" w:hAnsi="Arial" w:cs="Arial"/>
          <w:sz w:val="20"/>
          <w:szCs w:val="20"/>
          <w:lang w:val="en-US"/>
        </w:rPr>
        <w:t xml:space="preserve">, Sara.  </w:t>
      </w:r>
      <w:r w:rsidRPr="00166AAE">
        <w:rPr>
          <w:rFonts w:ascii="Arial" w:hAnsi="Arial" w:cs="Arial"/>
          <w:i/>
          <w:sz w:val="20"/>
          <w:szCs w:val="20"/>
          <w:lang w:val="en-US"/>
        </w:rPr>
        <w:t>Mobile phones may raise cancer risk in children, study finds</w:t>
      </w:r>
      <w:r w:rsidRPr="00166AAE">
        <w:rPr>
          <w:rFonts w:ascii="Arial" w:hAnsi="Arial" w:cs="Arial"/>
          <w:sz w:val="20"/>
          <w:szCs w:val="20"/>
          <w:lang w:val="en-US"/>
        </w:rPr>
        <w:t xml:space="preserve">. </w:t>
      </w:r>
      <w:r w:rsidRPr="00166AAE">
        <w:rPr>
          <w:rFonts w:ascii="Arial" w:hAnsi="Arial" w:cs="Arial"/>
          <w:sz w:val="20"/>
          <w:szCs w:val="20"/>
        </w:rPr>
        <w:t xml:space="preserve">En: </w:t>
      </w:r>
      <w:proofErr w:type="spellStart"/>
      <w:r w:rsidRPr="00166AAE">
        <w:rPr>
          <w:rFonts w:ascii="Arial" w:hAnsi="Arial" w:cs="Arial"/>
          <w:sz w:val="20"/>
          <w:szCs w:val="20"/>
        </w:rPr>
        <w:t>The</w:t>
      </w:r>
      <w:proofErr w:type="spellEnd"/>
      <w:r w:rsidRPr="00166AAE">
        <w:rPr>
          <w:rFonts w:ascii="Arial" w:hAnsi="Arial" w:cs="Arial"/>
          <w:sz w:val="20"/>
          <w:szCs w:val="20"/>
        </w:rPr>
        <w:t xml:space="preserve"> </w:t>
      </w:r>
      <w:proofErr w:type="spellStart"/>
      <w:r w:rsidRPr="00166AAE">
        <w:rPr>
          <w:rFonts w:ascii="Arial" w:hAnsi="Arial" w:cs="Arial"/>
          <w:sz w:val="20"/>
          <w:szCs w:val="20"/>
        </w:rPr>
        <w:t>Telegraph</w:t>
      </w:r>
      <w:proofErr w:type="spellEnd"/>
      <w:r w:rsidRPr="00166AAE">
        <w:rPr>
          <w:rFonts w:ascii="Arial" w:hAnsi="Arial" w:cs="Arial"/>
          <w:sz w:val="20"/>
          <w:szCs w:val="20"/>
        </w:rPr>
        <w:t>, 2</w:t>
      </w:r>
      <w:r w:rsidR="00F51C80">
        <w:rPr>
          <w:rFonts w:ascii="Arial" w:hAnsi="Arial" w:cs="Arial"/>
          <w:sz w:val="20"/>
          <w:szCs w:val="20"/>
        </w:rPr>
        <w:t>1 de septiembre de 200</w:t>
      </w:r>
      <w:r w:rsidRPr="00166AAE">
        <w:rPr>
          <w:rFonts w:ascii="Arial" w:hAnsi="Arial" w:cs="Arial"/>
          <w:sz w:val="20"/>
          <w:szCs w:val="20"/>
        </w:rPr>
        <w:t>8.</w:t>
      </w:r>
    </w:p>
  </w:footnote>
  <w:footnote w:id="10">
    <w:p w14:paraId="676B8C49" w14:textId="322C209E" w:rsidR="00765703" w:rsidRPr="00166AAE" w:rsidRDefault="00765703" w:rsidP="00765703">
      <w:pPr>
        <w:pStyle w:val="Textonotapie"/>
        <w:jc w:val="both"/>
        <w:rPr>
          <w:rFonts w:ascii="Arial" w:hAnsi="Arial" w:cs="Arial"/>
          <w:sz w:val="20"/>
          <w:szCs w:val="20"/>
        </w:rPr>
      </w:pPr>
      <w:r w:rsidRPr="00166AAE">
        <w:rPr>
          <w:rStyle w:val="Refdenotaalpie"/>
          <w:rFonts w:ascii="Arial" w:hAnsi="Arial" w:cs="Arial"/>
          <w:sz w:val="20"/>
          <w:szCs w:val="20"/>
        </w:rPr>
        <w:footnoteRef/>
      </w:r>
      <w:r w:rsidRPr="00166AAE">
        <w:rPr>
          <w:rFonts w:ascii="Arial" w:hAnsi="Arial" w:cs="Arial"/>
          <w:sz w:val="20"/>
          <w:szCs w:val="20"/>
        </w:rPr>
        <w:t xml:space="preserve"> Televisión, computador, Internet, teléfonos inteligentes, entre otros. </w:t>
      </w:r>
    </w:p>
  </w:footnote>
  <w:footnote w:id="11">
    <w:p w14:paraId="41DB8F1C" w14:textId="67BC906B" w:rsidR="00765703" w:rsidRPr="00166AAE" w:rsidRDefault="00765703" w:rsidP="00765703">
      <w:pPr>
        <w:pStyle w:val="Textonotapie"/>
        <w:jc w:val="both"/>
        <w:rPr>
          <w:rFonts w:ascii="Arial" w:hAnsi="Arial" w:cs="Arial"/>
          <w:sz w:val="20"/>
          <w:szCs w:val="20"/>
        </w:rPr>
      </w:pPr>
      <w:r w:rsidRPr="00166AAE">
        <w:rPr>
          <w:rStyle w:val="Refdenotaalpie"/>
          <w:rFonts w:ascii="Arial" w:hAnsi="Arial" w:cs="Arial"/>
          <w:sz w:val="20"/>
          <w:szCs w:val="20"/>
        </w:rPr>
        <w:footnoteRef/>
      </w:r>
      <w:r w:rsidRPr="00166AAE">
        <w:rPr>
          <w:rFonts w:ascii="Arial" w:hAnsi="Arial" w:cs="Arial"/>
          <w:sz w:val="20"/>
          <w:szCs w:val="20"/>
        </w:rPr>
        <w:t xml:space="preserve"> </w:t>
      </w:r>
      <w:proofErr w:type="spellStart"/>
      <w:r w:rsidRPr="00166AAE">
        <w:rPr>
          <w:rFonts w:ascii="Arial" w:hAnsi="Arial" w:cs="Arial"/>
          <w:sz w:val="20"/>
          <w:szCs w:val="20"/>
        </w:rPr>
        <w:t>Artur</w:t>
      </w:r>
      <w:proofErr w:type="spellEnd"/>
      <w:r w:rsidRPr="00166AAE">
        <w:rPr>
          <w:rFonts w:ascii="Arial" w:hAnsi="Arial" w:cs="Arial"/>
          <w:sz w:val="20"/>
          <w:szCs w:val="20"/>
        </w:rPr>
        <w:t xml:space="preserve"> </w:t>
      </w:r>
      <w:proofErr w:type="spellStart"/>
      <w:r w:rsidRPr="00166AAE">
        <w:rPr>
          <w:rFonts w:ascii="Arial" w:hAnsi="Arial" w:cs="Arial"/>
          <w:sz w:val="20"/>
          <w:szCs w:val="20"/>
        </w:rPr>
        <w:t>Mazur</w:t>
      </w:r>
      <w:proofErr w:type="spellEnd"/>
      <w:r w:rsidRPr="00166AAE">
        <w:rPr>
          <w:rFonts w:ascii="Arial" w:hAnsi="Arial" w:cs="Arial"/>
          <w:sz w:val="20"/>
          <w:szCs w:val="20"/>
        </w:rPr>
        <w:t xml:space="preserve">, </w:t>
      </w:r>
      <w:proofErr w:type="spellStart"/>
      <w:r w:rsidRPr="00166AAE">
        <w:rPr>
          <w:rFonts w:ascii="Arial" w:hAnsi="Arial" w:cs="Arial"/>
          <w:sz w:val="20"/>
          <w:szCs w:val="20"/>
        </w:rPr>
        <w:t>Margherita</w:t>
      </w:r>
      <w:proofErr w:type="spellEnd"/>
      <w:r w:rsidRPr="00166AAE">
        <w:rPr>
          <w:rFonts w:ascii="Arial" w:hAnsi="Arial" w:cs="Arial"/>
          <w:sz w:val="20"/>
          <w:szCs w:val="20"/>
        </w:rPr>
        <w:t xml:space="preserve"> </w:t>
      </w:r>
      <w:proofErr w:type="spellStart"/>
      <w:r w:rsidRPr="00166AAE">
        <w:rPr>
          <w:rFonts w:ascii="Arial" w:hAnsi="Arial" w:cs="Arial"/>
          <w:sz w:val="20"/>
          <w:szCs w:val="20"/>
        </w:rPr>
        <w:t>Caroli</w:t>
      </w:r>
      <w:proofErr w:type="spellEnd"/>
      <w:r w:rsidRPr="00166AAE">
        <w:rPr>
          <w:rFonts w:ascii="Arial" w:hAnsi="Arial" w:cs="Arial"/>
          <w:sz w:val="20"/>
          <w:szCs w:val="20"/>
        </w:rPr>
        <w:t xml:space="preserve">, Igor </w:t>
      </w:r>
      <w:proofErr w:type="spellStart"/>
      <w:r w:rsidRPr="00166AAE">
        <w:rPr>
          <w:rFonts w:ascii="Arial" w:hAnsi="Arial" w:cs="Arial"/>
          <w:sz w:val="20"/>
          <w:szCs w:val="20"/>
        </w:rPr>
        <w:t>Radziewicz-Winnicki</w:t>
      </w:r>
      <w:proofErr w:type="spellEnd"/>
      <w:r w:rsidRPr="00166AAE">
        <w:rPr>
          <w:rFonts w:ascii="Arial" w:hAnsi="Arial" w:cs="Arial"/>
          <w:sz w:val="20"/>
          <w:szCs w:val="20"/>
        </w:rPr>
        <w:t xml:space="preserve">, Paulina </w:t>
      </w:r>
      <w:proofErr w:type="spellStart"/>
      <w:r w:rsidRPr="00166AAE">
        <w:rPr>
          <w:rFonts w:ascii="Arial" w:hAnsi="Arial" w:cs="Arial"/>
          <w:sz w:val="20"/>
          <w:szCs w:val="20"/>
        </w:rPr>
        <w:t>Nowicka</w:t>
      </w:r>
      <w:proofErr w:type="spellEnd"/>
      <w:r w:rsidRPr="00166AAE">
        <w:rPr>
          <w:rFonts w:ascii="Arial" w:hAnsi="Arial" w:cs="Arial"/>
          <w:sz w:val="20"/>
          <w:szCs w:val="20"/>
        </w:rPr>
        <w:t xml:space="preserve">, Daniel </w:t>
      </w:r>
      <w:proofErr w:type="spellStart"/>
      <w:r w:rsidRPr="00166AAE">
        <w:rPr>
          <w:rFonts w:ascii="Arial" w:hAnsi="Arial" w:cs="Arial"/>
          <w:sz w:val="20"/>
          <w:szCs w:val="20"/>
        </w:rPr>
        <w:t>Weghuber</w:t>
      </w:r>
      <w:proofErr w:type="spellEnd"/>
      <w:r w:rsidRPr="00166AAE">
        <w:rPr>
          <w:rFonts w:ascii="Arial" w:hAnsi="Arial" w:cs="Arial"/>
          <w:sz w:val="20"/>
          <w:szCs w:val="20"/>
        </w:rPr>
        <w:t xml:space="preserve">, David </w:t>
      </w:r>
      <w:proofErr w:type="spellStart"/>
      <w:r w:rsidRPr="00166AAE">
        <w:rPr>
          <w:rFonts w:ascii="Arial" w:hAnsi="Arial" w:cs="Arial"/>
          <w:sz w:val="20"/>
          <w:szCs w:val="20"/>
        </w:rPr>
        <w:t>Neubauer</w:t>
      </w:r>
      <w:proofErr w:type="spellEnd"/>
      <w:r w:rsidRPr="00166AAE">
        <w:rPr>
          <w:rFonts w:ascii="Arial" w:hAnsi="Arial" w:cs="Arial"/>
          <w:sz w:val="20"/>
          <w:szCs w:val="20"/>
        </w:rPr>
        <w:t xml:space="preserve">, </w:t>
      </w:r>
      <w:proofErr w:type="spellStart"/>
      <w:r w:rsidRPr="00166AAE">
        <w:rPr>
          <w:rFonts w:ascii="Arial" w:hAnsi="Arial" w:cs="Arial"/>
          <w:sz w:val="20"/>
          <w:szCs w:val="20"/>
        </w:rPr>
        <w:t>Łukasz</w:t>
      </w:r>
      <w:proofErr w:type="spellEnd"/>
      <w:r w:rsidRPr="00166AAE">
        <w:rPr>
          <w:rFonts w:ascii="Arial" w:hAnsi="Arial" w:cs="Arial"/>
          <w:sz w:val="20"/>
          <w:szCs w:val="20"/>
        </w:rPr>
        <w:t xml:space="preserve"> </w:t>
      </w:r>
      <w:proofErr w:type="spellStart"/>
      <w:r w:rsidRPr="00166AAE">
        <w:rPr>
          <w:rFonts w:ascii="Arial" w:hAnsi="Arial" w:cs="Arial"/>
          <w:sz w:val="20"/>
          <w:szCs w:val="20"/>
        </w:rPr>
        <w:t>Dembinski</w:t>
      </w:r>
      <w:proofErr w:type="spellEnd"/>
      <w:r w:rsidRPr="00166AAE">
        <w:rPr>
          <w:rFonts w:ascii="Arial" w:hAnsi="Arial" w:cs="Arial"/>
          <w:sz w:val="20"/>
          <w:szCs w:val="20"/>
        </w:rPr>
        <w:t xml:space="preserve">, Francis P. </w:t>
      </w:r>
      <w:proofErr w:type="spellStart"/>
      <w:r w:rsidRPr="00166AAE">
        <w:rPr>
          <w:rFonts w:ascii="Arial" w:hAnsi="Arial" w:cs="Arial"/>
          <w:sz w:val="20"/>
          <w:szCs w:val="20"/>
        </w:rPr>
        <w:t>Crawley</w:t>
      </w:r>
      <w:proofErr w:type="spellEnd"/>
      <w:r w:rsidRPr="00166AAE">
        <w:rPr>
          <w:rFonts w:ascii="Arial" w:hAnsi="Arial" w:cs="Arial"/>
          <w:sz w:val="20"/>
          <w:szCs w:val="20"/>
        </w:rPr>
        <w:t xml:space="preserve">, Martin White, </w:t>
      </w:r>
      <w:proofErr w:type="spellStart"/>
      <w:r w:rsidRPr="00166AAE">
        <w:rPr>
          <w:rFonts w:ascii="Arial" w:hAnsi="Arial" w:cs="Arial"/>
          <w:sz w:val="20"/>
          <w:szCs w:val="20"/>
        </w:rPr>
        <w:t>Adamos</w:t>
      </w:r>
      <w:proofErr w:type="spellEnd"/>
      <w:r w:rsidRPr="00166AAE">
        <w:rPr>
          <w:rFonts w:ascii="Arial" w:hAnsi="Arial" w:cs="Arial"/>
          <w:sz w:val="20"/>
          <w:szCs w:val="20"/>
        </w:rPr>
        <w:t xml:space="preserve"> </w:t>
      </w:r>
      <w:proofErr w:type="spellStart"/>
      <w:r w:rsidRPr="00166AAE">
        <w:rPr>
          <w:rFonts w:ascii="Arial" w:hAnsi="Arial" w:cs="Arial"/>
          <w:sz w:val="20"/>
          <w:szCs w:val="20"/>
        </w:rPr>
        <w:t>Hadjipanayis</w:t>
      </w:r>
      <w:proofErr w:type="spellEnd"/>
      <w:r w:rsidRPr="00166AAE">
        <w:rPr>
          <w:rFonts w:ascii="Arial" w:hAnsi="Arial" w:cs="Arial"/>
          <w:sz w:val="20"/>
          <w:szCs w:val="20"/>
        </w:rPr>
        <w:t xml:space="preserve">. </w:t>
      </w:r>
      <w:r w:rsidR="003036EE" w:rsidRPr="00166AAE">
        <w:rPr>
          <w:rFonts w:ascii="Arial" w:hAnsi="Arial" w:cs="Arial"/>
          <w:i/>
          <w:sz w:val="20"/>
          <w:szCs w:val="20"/>
          <w:lang w:val="en-US"/>
        </w:rPr>
        <w:t xml:space="preserve">Reviewing and addressing the link between mass media and the increase in obesity among European children: The European Academy of </w:t>
      </w:r>
      <w:proofErr w:type="spellStart"/>
      <w:r w:rsidR="003036EE" w:rsidRPr="00166AAE">
        <w:rPr>
          <w:rFonts w:ascii="Arial" w:hAnsi="Arial" w:cs="Arial"/>
          <w:i/>
          <w:sz w:val="20"/>
          <w:szCs w:val="20"/>
          <w:lang w:val="en-US"/>
        </w:rPr>
        <w:t>Paediatrics</w:t>
      </w:r>
      <w:proofErr w:type="spellEnd"/>
      <w:r w:rsidR="003036EE" w:rsidRPr="00166AAE">
        <w:rPr>
          <w:rFonts w:ascii="Arial" w:hAnsi="Arial" w:cs="Arial"/>
          <w:i/>
          <w:sz w:val="20"/>
          <w:szCs w:val="20"/>
          <w:lang w:val="en-US"/>
        </w:rPr>
        <w:t xml:space="preserve"> (EAP) and The European Childhood Obesity Group (ECOG) consensus statement.</w:t>
      </w:r>
      <w:r w:rsidRPr="00166AAE">
        <w:rPr>
          <w:rFonts w:ascii="Arial" w:hAnsi="Arial" w:cs="Arial"/>
          <w:sz w:val="20"/>
          <w:szCs w:val="20"/>
          <w:lang w:val="en-US"/>
        </w:rPr>
        <w:t xml:space="preserve"> </w:t>
      </w:r>
      <w:r w:rsidR="00E705CC" w:rsidRPr="00166AAE">
        <w:rPr>
          <w:rFonts w:ascii="Arial" w:hAnsi="Arial" w:cs="Arial"/>
          <w:sz w:val="20"/>
          <w:szCs w:val="20"/>
          <w:lang w:val="en-US"/>
        </w:rPr>
        <w:t xml:space="preserve">En: US National Library of Medicine – National Institutes of Health. </w:t>
      </w:r>
      <w:r w:rsidR="00E705CC" w:rsidRPr="00166AAE">
        <w:rPr>
          <w:rFonts w:ascii="Arial" w:hAnsi="Arial" w:cs="Arial"/>
          <w:sz w:val="20"/>
          <w:szCs w:val="20"/>
        </w:rPr>
        <w:t>22 de noviembre de 2017.</w:t>
      </w:r>
    </w:p>
  </w:footnote>
  <w:footnote w:id="12">
    <w:p w14:paraId="7CBDD53C" w14:textId="3637CD48" w:rsidR="00C436DC" w:rsidRPr="00C436DC" w:rsidRDefault="00C436DC" w:rsidP="00C436DC">
      <w:pPr>
        <w:pStyle w:val="Textonotapie"/>
        <w:jc w:val="both"/>
        <w:rPr>
          <w:rFonts w:ascii="Arial" w:hAnsi="Arial" w:cs="Arial"/>
          <w:sz w:val="20"/>
          <w:szCs w:val="20"/>
        </w:rPr>
      </w:pPr>
      <w:r w:rsidRPr="00166AAE">
        <w:rPr>
          <w:rStyle w:val="Refdenotaalpie"/>
          <w:rFonts w:ascii="Arial" w:hAnsi="Arial" w:cs="Arial"/>
          <w:sz w:val="20"/>
          <w:szCs w:val="20"/>
        </w:rPr>
        <w:footnoteRef/>
      </w:r>
      <w:r w:rsidRPr="00166AAE">
        <w:rPr>
          <w:rFonts w:ascii="Arial" w:hAnsi="Arial" w:cs="Arial"/>
          <w:sz w:val="20"/>
          <w:szCs w:val="20"/>
        </w:rPr>
        <w:t xml:space="preserve"> Villanueva Silvestre, Verónica. Programa de prevención del abuso y la dependencia del teléfono móvil en población adolescente. Valencia, </w:t>
      </w:r>
      <w:proofErr w:type="spellStart"/>
      <w:r w:rsidRPr="00166AAE">
        <w:rPr>
          <w:rFonts w:ascii="Arial" w:hAnsi="Arial" w:cs="Arial"/>
          <w:sz w:val="20"/>
          <w:szCs w:val="20"/>
        </w:rPr>
        <w:t>Universitat</w:t>
      </w:r>
      <w:proofErr w:type="spellEnd"/>
      <w:r w:rsidRPr="00166AAE">
        <w:rPr>
          <w:rFonts w:ascii="Arial" w:hAnsi="Arial" w:cs="Arial"/>
          <w:sz w:val="20"/>
          <w:szCs w:val="20"/>
        </w:rPr>
        <w:t xml:space="preserve"> de Valencia, 2012.</w:t>
      </w:r>
    </w:p>
  </w:footnote>
  <w:footnote w:id="13">
    <w:p w14:paraId="2112A826" w14:textId="43D9E960" w:rsidR="00865823" w:rsidRPr="0074554F" w:rsidRDefault="00865823" w:rsidP="0074554F">
      <w:pPr>
        <w:pStyle w:val="Textonotapie"/>
        <w:jc w:val="both"/>
        <w:rPr>
          <w:rFonts w:ascii="Arial" w:hAnsi="Arial" w:cs="Arial"/>
          <w:sz w:val="20"/>
          <w:szCs w:val="20"/>
        </w:rPr>
      </w:pPr>
      <w:r w:rsidRPr="0074554F">
        <w:rPr>
          <w:rStyle w:val="Refdenotaalpie"/>
          <w:rFonts w:ascii="Arial" w:hAnsi="Arial" w:cs="Arial"/>
          <w:sz w:val="20"/>
          <w:szCs w:val="20"/>
        </w:rPr>
        <w:footnoteRef/>
      </w:r>
      <w:r w:rsidRPr="0074554F">
        <w:rPr>
          <w:rFonts w:ascii="Arial" w:hAnsi="Arial" w:cs="Arial"/>
          <w:sz w:val="20"/>
          <w:szCs w:val="20"/>
        </w:rPr>
        <w:t xml:space="preserve"> </w:t>
      </w:r>
      <w:r w:rsidR="0074554F" w:rsidRPr="0074554F">
        <w:rPr>
          <w:rFonts w:ascii="Arial" w:hAnsi="Arial" w:cs="Arial"/>
          <w:sz w:val="20"/>
          <w:szCs w:val="20"/>
        </w:rPr>
        <w:t>Mendoza Méndez, Rafael Valentín; Baena Castro, Gisela, y Baena Castro, Marcelo. Un análisis de la adicción a los dispositivos móviles y su impacto en el rendimiento académico de los estudiantes de la licenciatura en informática administrativa del centro universi</w:t>
      </w:r>
      <w:r w:rsidR="0074554F">
        <w:rPr>
          <w:rFonts w:ascii="Arial" w:hAnsi="Arial" w:cs="Arial"/>
          <w:sz w:val="20"/>
          <w:szCs w:val="20"/>
        </w:rPr>
        <w:t xml:space="preserve">tario UAEM TEMASCA TEPEC. </w:t>
      </w:r>
      <w:r w:rsidR="0049076B">
        <w:rPr>
          <w:rFonts w:ascii="Arial" w:hAnsi="Arial" w:cs="Arial"/>
          <w:sz w:val="20"/>
          <w:szCs w:val="20"/>
        </w:rPr>
        <w:t>2015.</w:t>
      </w:r>
    </w:p>
  </w:footnote>
  <w:footnote w:id="14">
    <w:p w14:paraId="0B6F1059" w14:textId="319CA5DE" w:rsidR="0062435C" w:rsidRPr="0062435C" w:rsidRDefault="0062435C" w:rsidP="0062435C">
      <w:pPr>
        <w:jc w:val="both"/>
        <w:rPr>
          <w:rFonts w:ascii="Arial" w:hAnsi="Arial" w:cs="Arial"/>
          <w:sz w:val="20"/>
          <w:szCs w:val="20"/>
        </w:rPr>
      </w:pPr>
      <w:r w:rsidRPr="00D217B9">
        <w:rPr>
          <w:rStyle w:val="Refdenotaalpie"/>
          <w:rFonts w:ascii="Arial" w:hAnsi="Arial" w:cs="Arial"/>
          <w:sz w:val="20"/>
          <w:szCs w:val="20"/>
        </w:rPr>
        <w:footnoteRef/>
      </w:r>
      <w:r w:rsidRPr="00D217B9">
        <w:rPr>
          <w:rFonts w:ascii="Arial" w:hAnsi="Arial" w:cs="Arial"/>
          <w:sz w:val="20"/>
          <w:szCs w:val="20"/>
        </w:rPr>
        <w:t xml:space="preserve"> Véase, por ejemplo, la </w:t>
      </w:r>
      <w:r w:rsidRPr="00D217B9">
        <w:rPr>
          <w:rFonts w:ascii="Arial" w:hAnsi="Arial" w:cs="Arial"/>
          <w:iCs/>
          <w:sz w:val="20"/>
          <w:szCs w:val="20"/>
          <w:bdr w:val="none" w:sz="0" w:space="0" w:color="auto" w:frame="1"/>
          <w:shd w:val="clear" w:color="auto" w:fill="FFFFFF"/>
        </w:rPr>
        <w:t>Sentencia C-246 de 2017, M.P. Gloria Stella Ortiz Delgado.</w:t>
      </w:r>
    </w:p>
  </w:footnote>
  <w:footnote w:id="15">
    <w:p w14:paraId="19181635" w14:textId="77777777" w:rsidR="00C569FA" w:rsidRPr="009B2D8E" w:rsidRDefault="00C569FA" w:rsidP="00C569FA">
      <w:pPr>
        <w:pStyle w:val="Textonotapie"/>
        <w:rPr>
          <w:rFonts w:ascii="Arial" w:hAnsi="Arial" w:cs="Arial"/>
          <w:sz w:val="20"/>
          <w:szCs w:val="20"/>
        </w:rPr>
      </w:pPr>
      <w:r w:rsidRPr="009B2D8E">
        <w:rPr>
          <w:rStyle w:val="Refdenotaalpie"/>
          <w:rFonts w:ascii="Arial" w:hAnsi="Arial" w:cs="Arial"/>
          <w:sz w:val="20"/>
          <w:szCs w:val="20"/>
        </w:rPr>
        <w:footnoteRef/>
      </w:r>
      <w:r w:rsidRPr="009B2D8E">
        <w:rPr>
          <w:rFonts w:ascii="Arial" w:hAnsi="Arial" w:cs="Arial"/>
          <w:sz w:val="20"/>
          <w:szCs w:val="20"/>
        </w:rPr>
        <w:t xml:space="preserve"> Ibíd. </w:t>
      </w:r>
    </w:p>
  </w:footnote>
  <w:footnote w:id="16">
    <w:p w14:paraId="0F61E642" w14:textId="77F32888" w:rsidR="009B2D8E" w:rsidRPr="0098473A" w:rsidRDefault="009B2D8E" w:rsidP="0098473A">
      <w:pPr>
        <w:pStyle w:val="Textonotapie"/>
        <w:jc w:val="both"/>
        <w:rPr>
          <w:rFonts w:ascii="Arial" w:hAnsi="Arial" w:cs="Arial"/>
          <w:sz w:val="20"/>
          <w:szCs w:val="20"/>
        </w:rPr>
      </w:pPr>
      <w:r w:rsidRPr="0098473A">
        <w:rPr>
          <w:rStyle w:val="Refdenotaalpie"/>
          <w:rFonts w:ascii="Arial" w:hAnsi="Arial" w:cs="Arial"/>
          <w:sz w:val="20"/>
          <w:szCs w:val="20"/>
        </w:rPr>
        <w:footnoteRef/>
      </w:r>
      <w:r w:rsidRPr="0098473A">
        <w:rPr>
          <w:rFonts w:ascii="Arial" w:hAnsi="Arial" w:cs="Arial"/>
          <w:sz w:val="20"/>
          <w:szCs w:val="20"/>
        </w:rPr>
        <w:t xml:space="preserve"> Ibíd.</w:t>
      </w:r>
    </w:p>
  </w:footnote>
  <w:footnote w:id="17">
    <w:p w14:paraId="4E220076" w14:textId="17017BA4" w:rsidR="002B1B19" w:rsidRPr="0098473A" w:rsidRDefault="002B1B19" w:rsidP="0098473A">
      <w:pPr>
        <w:pStyle w:val="Textonotapie"/>
        <w:jc w:val="both"/>
        <w:rPr>
          <w:rFonts w:ascii="Arial" w:hAnsi="Arial" w:cs="Arial"/>
          <w:sz w:val="20"/>
          <w:szCs w:val="20"/>
        </w:rPr>
      </w:pPr>
      <w:r w:rsidRPr="0098473A">
        <w:rPr>
          <w:rStyle w:val="Refdenotaalpie"/>
          <w:rFonts w:ascii="Arial" w:hAnsi="Arial" w:cs="Arial"/>
          <w:sz w:val="20"/>
          <w:szCs w:val="20"/>
        </w:rPr>
        <w:footnoteRef/>
      </w:r>
      <w:r w:rsidRPr="0098473A">
        <w:rPr>
          <w:rFonts w:ascii="Arial" w:hAnsi="Arial" w:cs="Arial"/>
          <w:sz w:val="20"/>
          <w:szCs w:val="20"/>
        </w:rPr>
        <w:t xml:space="preserve"> A la intimidad, al buen nombre y al libre desarrollo de la personalidad.</w:t>
      </w:r>
    </w:p>
  </w:footnote>
  <w:footnote w:id="18">
    <w:p w14:paraId="5A0F236C" w14:textId="79068758" w:rsidR="00E5043D" w:rsidRPr="0098473A" w:rsidRDefault="00E5043D" w:rsidP="0098473A">
      <w:pPr>
        <w:jc w:val="both"/>
        <w:rPr>
          <w:rFonts w:ascii="Arial" w:hAnsi="Arial" w:cs="Arial"/>
          <w:sz w:val="20"/>
          <w:szCs w:val="20"/>
        </w:rPr>
      </w:pPr>
      <w:r w:rsidRPr="0098473A">
        <w:rPr>
          <w:rStyle w:val="Refdenotaalpie"/>
          <w:rFonts w:ascii="Arial" w:hAnsi="Arial" w:cs="Arial"/>
          <w:sz w:val="20"/>
          <w:szCs w:val="20"/>
        </w:rPr>
        <w:footnoteRef/>
      </w:r>
      <w:r w:rsidRPr="0098473A">
        <w:rPr>
          <w:rFonts w:ascii="Arial" w:hAnsi="Arial" w:cs="Arial"/>
          <w:sz w:val="20"/>
          <w:szCs w:val="20"/>
        </w:rPr>
        <w:t xml:space="preserve"> Sentencia T- 270 de 2012. M.P. Humberto Antonio Sierra Porto.</w:t>
      </w:r>
    </w:p>
  </w:footnote>
  <w:footnote w:id="19">
    <w:p w14:paraId="4023E508" w14:textId="4755658C" w:rsidR="0098473A" w:rsidRDefault="0098473A" w:rsidP="0098473A">
      <w:pPr>
        <w:pStyle w:val="Textonotapie"/>
        <w:jc w:val="both"/>
      </w:pPr>
      <w:r w:rsidRPr="0098473A">
        <w:rPr>
          <w:rStyle w:val="Refdenotaalpie"/>
          <w:rFonts w:ascii="Arial" w:hAnsi="Arial" w:cs="Arial"/>
          <w:sz w:val="20"/>
          <w:szCs w:val="20"/>
        </w:rPr>
        <w:footnoteRef/>
      </w:r>
      <w:r w:rsidRPr="0098473A">
        <w:rPr>
          <w:rFonts w:ascii="Arial" w:hAnsi="Arial" w:cs="Arial"/>
          <w:sz w:val="20"/>
          <w:szCs w:val="20"/>
        </w:rPr>
        <w:t xml:space="preserve"> Que debe comprender mínimo un grado obligatorio.</w:t>
      </w:r>
    </w:p>
  </w:footnote>
  <w:footnote w:id="20">
    <w:p w14:paraId="600F56BB" w14:textId="7AB4544A" w:rsidR="0098473A" w:rsidRPr="0098473A" w:rsidRDefault="0098473A" w:rsidP="0098473A">
      <w:pPr>
        <w:pStyle w:val="Textonotapie"/>
        <w:jc w:val="both"/>
        <w:rPr>
          <w:rFonts w:ascii="Arial" w:hAnsi="Arial" w:cs="Arial"/>
          <w:sz w:val="20"/>
          <w:szCs w:val="20"/>
        </w:rPr>
      </w:pPr>
      <w:r w:rsidRPr="0098473A">
        <w:rPr>
          <w:rStyle w:val="Refdenotaalpie"/>
          <w:rFonts w:ascii="Arial" w:hAnsi="Arial" w:cs="Arial"/>
          <w:sz w:val="20"/>
          <w:szCs w:val="20"/>
        </w:rPr>
        <w:footnoteRef/>
      </w:r>
      <w:r w:rsidRPr="0098473A">
        <w:rPr>
          <w:rFonts w:ascii="Arial" w:hAnsi="Arial" w:cs="Arial"/>
          <w:sz w:val="20"/>
          <w:szCs w:val="20"/>
        </w:rPr>
        <w:t xml:space="preserve"> Con una duración de nueve (9) grados que se desarrollará en dos ciclos: La educación básica primaria de cinco (5) grados y la educación básica secundaria de cuatro (4) grados.</w:t>
      </w:r>
    </w:p>
  </w:footnote>
  <w:footnote w:id="21">
    <w:p w14:paraId="72E8AEED" w14:textId="213AC4BB" w:rsidR="0098473A" w:rsidRPr="0098473A" w:rsidRDefault="0098473A" w:rsidP="0098473A">
      <w:pPr>
        <w:pStyle w:val="Textonotapie"/>
        <w:jc w:val="both"/>
        <w:rPr>
          <w:rFonts w:ascii="Arial" w:hAnsi="Arial" w:cs="Arial"/>
          <w:sz w:val="20"/>
          <w:szCs w:val="20"/>
        </w:rPr>
      </w:pPr>
      <w:r w:rsidRPr="0098473A">
        <w:rPr>
          <w:rStyle w:val="Refdenotaalpie"/>
          <w:rFonts w:ascii="Arial" w:hAnsi="Arial" w:cs="Arial"/>
          <w:sz w:val="20"/>
          <w:szCs w:val="20"/>
        </w:rPr>
        <w:footnoteRef/>
      </w:r>
      <w:r w:rsidRPr="0098473A">
        <w:rPr>
          <w:rFonts w:ascii="Arial" w:hAnsi="Arial" w:cs="Arial"/>
          <w:sz w:val="20"/>
          <w:szCs w:val="20"/>
        </w:rPr>
        <w:t xml:space="preserve"> Con una duración de dos (2) grados.</w:t>
      </w:r>
    </w:p>
  </w:footnote>
  <w:footnote w:id="22">
    <w:p w14:paraId="3878359E" w14:textId="19C747BB" w:rsidR="00954DD1" w:rsidRPr="00954DD1" w:rsidRDefault="00954DD1" w:rsidP="00CC4EDA">
      <w:pPr>
        <w:pStyle w:val="Textonotapie"/>
        <w:jc w:val="both"/>
        <w:rPr>
          <w:rFonts w:ascii="Arial" w:hAnsi="Arial" w:cs="Arial"/>
          <w:sz w:val="20"/>
          <w:szCs w:val="20"/>
        </w:rPr>
      </w:pPr>
      <w:r w:rsidRPr="00954DD1">
        <w:rPr>
          <w:rStyle w:val="Refdenotaalpie"/>
          <w:rFonts w:ascii="Arial" w:hAnsi="Arial" w:cs="Arial"/>
          <w:sz w:val="20"/>
          <w:szCs w:val="20"/>
        </w:rPr>
        <w:footnoteRef/>
      </w:r>
      <w:r w:rsidRPr="00954DD1">
        <w:rPr>
          <w:rFonts w:ascii="Arial" w:hAnsi="Arial" w:cs="Arial"/>
          <w:sz w:val="20"/>
          <w:szCs w:val="20"/>
        </w:rPr>
        <w:t xml:space="preserve"> </w:t>
      </w:r>
      <w:r w:rsidR="00CC4EDA">
        <w:rPr>
          <w:rFonts w:ascii="Arial" w:hAnsi="Arial" w:cs="Arial"/>
          <w:sz w:val="20"/>
          <w:szCs w:val="20"/>
        </w:rPr>
        <w:t xml:space="preserve">Véase: </w:t>
      </w:r>
      <w:r w:rsidRPr="00954DD1">
        <w:rPr>
          <w:rFonts w:ascii="Arial" w:hAnsi="Arial" w:cs="Arial"/>
          <w:sz w:val="20"/>
          <w:szCs w:val="20"/>
        </w:rPr>
        <w:t xml:space="preserve">Ministerio de Educación. </w:t>
      </w:r>
      <w:r w:rsidR="00CC4EDA">
        <w:rPr>
          <w:rFonts w:ascii="Arial" w:hAnsi="Arial" w:cs="Arial"/>
          <w:sz w:val="20"/>
          <w:szCs w:val="20"/>
        </w:rPr>
        <w:t>Indicadores educativos para los niveles de preescolar, básica y media en Colombia</w:t>
      </w:r>
      <w:r w:rsidRPr="00954DD1">
        <w:rPr>
          <w:rFonts w:ascii="Arial" w:hAnsi="Arial" w:cs="Arial"/>
          <w:sz w:val="20"/>
          <w:szCs w:val="20"/>
        </w:rPr>
        <w:t>.</w:t>
      </w:r>
      <w:r w:rsidR="00CC4EDA">
        <w:rPr>
          <w:rFonts w:ascii="Arial" w:hAnsi="Arial" w:cs="Arial"/>
          <w:sz w:val="20"/>
          <w:szCs w:val="20"/>
        </w:rPr>
        <w:t xml:space="preserve"> Edición actualizada en enero de 2014. </w:t>
      </w:r>
      <w:r w:rsidR="00542E7C">
        <w:rPr>
          <w:rFonts w:ascii="Arial" w:hAnsi="Arial" w:cs="Arial"/>
          <w:sz w:val="20"/>
          <w:szCs w:val="20"/>
        </w:rPr>
        <w:t>Pág. 91.</w:t>
      </w:r>
    </w:p>
  </w:footnote>
  <w:footnote w:id="23">
    <w:p w14:paraId="6E239910" w14:textId="175B6AF4" w:rsidR="00CE3512" w:rsidRPr="00CC4EDA" w:rsidRDefault="00CE3512" w:rsidP="00CC4EDA">
      <w:pPr>
        <w:pStyle w:val="Textonotapie"/>
        <w:jc w:val="both"/>
        <w:rPr>
          <w:rFonts w:ascii="Arial" w:hAnsi="Arial" w:cs="Arial"/>
          <w:sz w:val="20"/>
          <w:szCs w:val="20"/>
        </w:rPr>
      </w:pPr>
      <w:r w:rsidRPr="00CC4EDA">
        <w:rPr>
          <w:rStyle w:val="Refdenotaalpie"/>
          <w:rFonts w:ascii="Arial" w:hAnsi="Arial" w:cs="Arial"/>
          <w:sz w:val="20"/>
          <w:szCs w:val="20"/>
        </w:rPr>
        <w:footnoteRef/>
      </w:r>
      <w:r w:rsidRPr="00CC4EDA">
        <w:rPr>
          <w:rFonts w:ascii="Arial" w:hAnsi="Arial" w:cs="Arial"/>
          <w:sz w:val="20"/>
          <w:szCs w:val="20"/>
        </w:rPr>
        <w:t xml:space="preserve"> </w:t>
      </w:r>
      <w:r w:rsidR="00CC4EDA" w:rsidRPr="00CC4EDA">
        <w:rPr>
          <w:rFonts w:ascii="Arial" w:hAnsi="Arial" w:cs="Arial"/>
          <w:sz w:val="20"/>
          <w:szCs w:val="20"/>
        </w:rPr>
        <w:t xml:space="preserve">Véase: Sentencia T-967 de 2007. M.P. Manuel José Cepeda Espinoza.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D574" w14:textId="77777777" w:rsidR="00C43885" w:rsidRDefault="00C43885" w:rsidP="00C43885">
    <w:pPr>
      <w:pStyle w:val="Encabezado"/>
      <w:jc w:val="center"/>
    </w:pPr>
    <w:r>
      <w:rPr>
        <w:noProof/>
        <w:lang w:bidi="ar-SA"/>
      </w:rPr>
      <w:drawing>
        <wp:inline distT="0" distB="0" distL="0" distR="0" wp14:anchorId="60B8E0B4" wp14:editId="2F91448A">
          <wp:extent cx="1804670" cy="67056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670560"/>
                  </a:xfrm>
                  <a:prstGeom prst="rect">
                    <a:avLst/>
                  </a:prstGeom>
                  <a:noFill/>
                </pic:spPr>
              </pic:pic>
            </a:graphicData>
          </a:graphic>
        </wp:inline>
      </w:drawing>
    </w:r>
  </w:p>
  <w:p w14:paraId="47141E9D" w14:textId="77777777" w:rsidR="00C43885" w:rsidRPr="00C43885" w:rsidRDefault="00C43885" w:rsidP="00C43885">
    <w:pPr>
      <w:jc w:val="center"/>
      <w:rPr>
        <w:rFonts w:ascii="Arial" w:hAnsi="Arial" w:cs="Arial"/>
        <w:b/>
      </w:rPr>
    </w:pPr>
  </w:p>
  <w:p w14:paraId="128057E6" w14:textId="24CEAE5F" w:rsidR="00C43885" w:rsidRPr="00C43885" w:rsidRDefault="00C43885" w:rsidP="00C43885">
    <w:pPr>
      <w:jc w:val="center"/>
      <w:rPr>
        <w:rFonts w:ascii="Arial" w:hAnsi="Arial" w:cs="Arial"/>
        <w:b/>
      </w:rPr>
    </w:pPr>
    <w:r w:rsidRPr="00C43885">
      <w:rPr>
        <w:rFonts w:ascii="Arial" w:hAnsi="Arial" w:cs="Arial"/>
        <w:b/>
      </w:rPr>
      <w:t>H.R. Rodrigo Rojas Lara</w:t>
    </w:r>
  </w:p>
  <w:p w14:paraId="0191D904" w14:textId="77777777" w:rsidR="00C43885" w:rsidRDefault="00C438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7F5"/>
    <w:multiLevelType w:val="multilevel"/>
    <w:tmpl w:val="14D693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29438F"/>
    <w:multiLevelType w:val="multilevel"/>
    <w:tmpl w:val="4300DF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474A8F"/>
    <w:multiLevelType w:val="multilevel"/>
    <w:tmpl w:val="23780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705F95"/>
    <w:multiLevelType w:val="multilevel"/>
    <w:tmpl w:val="54E2E3AE"/>
    <w:lvl w:ilvl="0">
      <w:start w:val="1"/>
      <w:numFmt w:val="decimal"/>
      <w:lvlText w:val="%1"/>
      <w:lvlJc w:val="left"/>
      <w:pPr>
        <w:ind w:left="2232" w:hanging="432"/>
      </w:pPr>
    </w:lvl>
    <w:lvl w:ilvl="1">
      <w:start w:val="1"/>
      <w:numFmt w:val="decimal"/>
      <w:pStyle w:val="Ttulo2"/>
      <w:lvlText w:val="%1.%2"/>
      <w:lvlJc w:val="left"/>
      <w:pPr>
        <w:ind w:left="2376" w:hanging="576"/>
      </w:pPr>
    </w:lvl>
    <w:lvl w:ilvl="2">
      <w:start w:val="1"/>
      <w:numFmt w:val="decimal"/>
      <w:lvlText w:val="%1.%2.%3"/>
      <w:lvlJc w:val="left"/>
      <w:pPr>
        <w:ind w:left="2520" w:hanging="720"/>
      </w:pPr>
    </w:lvl>
    <w:lvl w:ilvl="3">
      <w:start w:val="1"/>
      <w:numFmt w:val="decimal"/>
      <w:lvlText w:val="%1.%2.%3.%4"/>
      <w:lvlJc w:val="left"/>
      <w:pPr>
        <w:ind w:left="2664" w:hanging="864"/>
      </w:pPr>
    </w:lvl>
    <w:lvl w:ilvl="4">
      <w:start w:val="1"/>
      <w:numFmt w:val="decimal"/>
      <w:lvlText w:val="%1.%2.%3.%4.%5"/>
      <w:lvlJc w:val="left"/>
      <w:pPr>
        <w:ind w:left="2808" w:hanging="1008"/>
      </w:pPr>
    </w:lvl>
    <w:lvl w:ilvl="5">
      <w:start w:val="1"/>
      <w:numFmt w:val="decimal"/>
      <w:lvlText w:val="%1.%2.%3.%4.%5.%6"/>
      <w:lvlJc w:val="left"/>
      <w:pPr>
        <w:ind w:left="2952" w:hanging="1152"/>
      </w:pPr>
    </w:lvl>
    <w:lvl w:ilvl="6">
      <w:start w:val="1"/>
      <w:numFmt w:val="decimal"/>
      <w:lvlText w:val="%1.%2.%3.%4.%5.%6.%7"/>
      <w:lvlJc w:val="left"/>
      <w:pPr>
        <w:ind w:left="3096" w:hanging="1296"/>
      </w:pPr>
    </w:lvl>
    <w:lvl w:ilvl="7">
      <w:start w:val="1"/>
      <w:numFmt w:val="decimal"/>
      <w:lvlText w:val="%1.%2.%3.%4.%5.%6.%7.%8"/>
      <w:lvlJc w:val="left"/>
      <w:pPr>
        <w:ind w:left="3240" w:hanging="1440"/>
      </w:pPr>
    </w:lvl>
    <w:lvl w:ilvl="8">
      <w:start w:val="1"/>
      <w:numFmt w:val="decimal"/>
      <w:lvlText w:val="%1.%2.%3.%4.%5.%6.%7.%8.%9"/>
      <w:lvlJc w:val="left"/>
      <w:pPr>
        <w:ind w:left="3384" w:hanging="1584"/>
      </w:pPr>
    </w:lvl>
  </w:abstractNum>
  <w:abstractNum w:abstractNumId="4">
    <w:nsid w:val="251A0D9E"/>
    <w:multiLevelType w:val="multilevel"/>
    <w:tmpl w:val="5B182A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DB4D1F"/>
    <w:multiLevelType w:val="multilevel"/>
    <w:tmpl w:val="05B8D7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BB9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6B25FC"/>
    <w:multiLevelType w:val="multilevel"/>
    <w:tmpl w:val="F28C846E"/>
    <w:lvl w:ilvl="0">
      <w:start w:val="1"/>
      <w:numFmt w:val="decimal"/>
      <w:pStyle w:val="Ttulo1"/>
      <w:lvlText w:val="%1"/>
      <w:lvlJc w:val="left"/>
      <w:pPr>
        <w:ind w:left="792" w:hanging="432"/>
      </w:pPr>
    </w:lvl>
    <w:lvl w:ilvl="1">
      <w:start w:val="1"/>
      <w:numFmt w:val="decimal"/>
      <w:lvlText w:val="%1.%2"/>
      <w:lvlJc w:val="left"/>
      <w:pPr>
        <w:ind w:left="936" w:hanging="576"/>
      </w:pPr>
    </w:lvl>
    <w:lvl w:ilvl="2">
      <w:start w:val="1"/>
      <w:numFmt w:val="decimal"/>
      <w:pStyle w:val="Ttulo3"/>
      <w:lvlText w:val="%1.%2.%3"/>
      <w:lvlJc w:val="left"/>
      <w:pPr>
        <w:ind w:left="1080" w:hanging="720"/>
      </w:pPr>
    </w:lvl>
    <w:lvl w:ilvl="3">
      <w:start w:val="1"/>
      <w:numFmt w:val="decimal"/>
      <w:pStyle w:val="Ttulo4"/>
      <w:lvlText w:val="%1.%2.%3.%4"/>
      <w:lvlJc w:val="left"/>
      <w:pPr>
        <w:ind w:left="1224" w:hanging="864"/>
      </w:pPr>
    </w:lvl>
    <w:lvl w:ilvl="4">
      <w:start w:val="1"/>
      <w:numFmt w:val="decimal"/>
      <w:pStyle w:val="Ttulo5"/>
      <w:lvlText w:val="%1.%2.%3.%4.%5"/>
      <w:lvlJc w:val="left"/>
      <w:pPr>
        <w:ind w:left="1368" w:hanging="1008"/>
      </w:pPr>
    </w:lvl>
    <w:lvl w:ilvl="5">
      <w:start w:val="1"/>
      <w:numFmt w:val="decimal"/>
      <w:pStyle w:val="Ttulo6"/>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8">
    <w:nsid w:val="7075100C"/>
    <w:multiLevelType w:val="multilevel"/>
    <w:tmpl w:val="1F5EA0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A004C6"/>
    <w:multiLevelType w:val="multilevel"/>
    <w:tmpl w:val="0E9A7D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0"/>
  </w:num>
  <w:num w:numId="4">
    <w:abstractNumId w:val="5"/>
  </w:num>
  <w:num w:numId="5">
    <w:abstractNumId w:val="2"/>
  </w:num>
  <w:num w:numId="6">
    <w:abstractNumId w:val="4"/>
  </w:num>
  <w:num w:numId="7">
    <w:abstractNumId w:val="1"/>
  </w:num>
  <w:num w:numId="8">
    <w:abstractNumId w:val="3"/>
  </w:num>
  <w:num w:numId="9">
    <w:abstractNumId w:val="3"/>
  </w:num>
  <w:num w:numId="10">
    <w:abstractNumId w:val="3"/>
  </w:num>
  <w:num w:numId="11">
    <w:abstractNumId w:val="3"/>
  </w:num>
  <w:num w:numId="12">
    <w:abstractNumId w:val="9"/>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64"/>
    <w:rsid w:val="000037C0"/>
    <w:rsid w:val="0002246C"/>
    <w:rsid w:val="0008148C"/>
    <w:rsid w:val="00106670"/>
    <w:rsid w:val="00166AAE"/>
    <w:rsid w:val="00176752"/>
    <w:rsid w:val="001B12A0"/>
    <w:rsid w:val="001E2882"/>
    <w:rsid w:val="00235937"/>
    <w:rsid w:val="00235DB0"/>
    <w:rsid w:val="002403EC"/>
    <w:rsid w:val="00247CB9"/>
    <w:rsid w:val="00254A6E"/>
    <w:rsid w:val="0026108B"/>
    <w:rsid w:val="00271973"/>
    <w:rsid w:val="002779F1"/>
    <w:rsid w:val="002A3168"/>
    <w:rsid w:val="002B1B19"/>
    <w:rsid w:val="002B4FF0"/>
    <w:rsid w:val="002C2A6B"/>
    <w:rsid w:val="002D2656"/>
    <w:rsid w:val="002D2E80"/>
    <w:rsid w:val="003036EE"/>
    <w:rsid w:val="00314C0E"/>
    <w:rsid w:val="00331B4E"/>
    <w:rsid w:val="00342964"/>
    <w:rsid w:val="00353BB5"/>
    <w:rsid w:val="003A2291"/>
    <w:rsid w:val="003B1306"/>
    <w:rsid w:val="003D6AF8"/>
    <w:rsid w:val="00401842"/>
    <w:rsid w:val="00403682"/>
    <w:rsid w:val="004044E8"/>
    <w:rsid w:val="0041744A"/>
    <w:rsid w:val="00425EAE"/>
    <w:rsid w:val="00472D1E"/>
    <w:rsid w:val="0048081F"/>
    <w:rsid w:val="0049076B"/>
    <w:rsid w:val="004C191D"/>
    <w:rsid w:val="004C4935"/>
    <w:rsid w:val="004E41BA"/>
    <w:rsid w:val="004F4E99"/>
    <w:rsid w:val="00502175"/>
    <w:rsid w:val="00504EEE"/>
    <w:rsid w:val="005152DC"/>
    <w:rsid w:val="0054247A"/>
    <w:rsid w:val="00542E7C"/>
    <w:rsid w:val="00566BF7"/>
    <w:rsid w:val="005674F6"/>
    <w:rsid w:val="005721EE"/>
    <w:rsid w:val="00572A7B"/>
    <w:rsid w:val="005B29CC"/>
    <w:rsid w:val="005E1750"/>
    <w:rsid w:val="0060161B"/>
    <w:rsid w:val="00616F85"/>
    <w:rsid w:val="0062435C"/>
    <w:rsid w:val="0063363F"/>
    <w:rsid w:val="0064645B"/>
    <w:rsid w:val="006768E8"/>
    <w:rsid w:val="00695668"/>
    <w:rsid w:val="006D3A6F"/>
    <w:rsid w:val="006F66C0"/>
    <w:rsid w:val="00742235"/>
    <w:rsid w:val="0074554F"/>
    <w:rsid w:val="00765703"/>
    <w:rsid w:val="00796CF1"/>
    <w:rsid w:val="007A11C1"/>
    <w:rsid w:val="007B4301"/>
    <w:rsid w:val="00823C00"/>
    <w:rsid w:val="00851CD3"/>
    <w:rsid w:val="00865823"/>
    <w:rsid w:val="008779BF"/>
    <w:rsid w:val="00954DD1"/>
    <w:rsid w:val="0098473A"/>
    <w:rsid w:val="009A5A64"/>
    <w:rsid w:val="009A7651"/>
    <w:rsid w:val="009B2D8E"/>
    <w:rsid w:val="009B66E1"/>
    <w:rsid w:val="009C7C90"/>
    <w:rsid w:val="00A04A48"/>
    <w:rsid w:val="00A31BC7"/>
    <w:rsid w:val="00A670FF"/>
    <w:rsid w:val="00AA37FA"/>
    <w:rsid w:val="00AD2123"/>
    <w:rsid w:val="00B14FDA"/>
    <w:rsid w:val="00B17AA7"/>
    <w:rsid w:val="00B3557C"/>
    <w:rsid w:val="00B4103E"/>
    <w:rsid w:val="00B47A66"/>
    <w:rsid w:val="00B56706"/>
    <w:rsid w:val="00B65F58"/>
    <w:rsid w:val="00BC6636"/>
    <w:rsid w:val="00BF3F9C"/>
    <w:rsid w:val="00BF6597"/>
    <w:rsid w:val="00C029A8"/>
    <w:rsid w:val="00C035AE"/>
    <w:rsid w:val="00C06145"/>
    <w:rsid w:val="00C21F87"/>
    <w:rsid w:val="00C436DC"/>
    <w:rsid w:val="00C43885"/>
    <w:rsid w:val="00C569FA"/>
    <w:rsid w:val="00C66A5D"/>
    <w:rsid w:val="00CC4EDA"/>
    <w:rsid w:val="00CC6DC1"/>
    <w:rsid w:val="00CE3512"/>
    <w:rsid w:val="00CE51FC"/>
    <w:rsid w:val="00D07203"/>
    <w:rsid w:val="00D217B9"/>
    <w:rsid w:val="00D304A4"/>
    <w:rsid w:val="00D36EEC"/>
    <w:rsid w:val="00D65BF4"/>
    <w:rsid w:val="00D7403B"/>
    <w:rsid w:val="00D84434"/>
    <w:rsid w:val="00DB2C7B"/>
    <w:rsid w:val="00DC2622"/>
    <w:rsid w:val="00DC5EE0"/>
    <w:rsid w:val="00DE7771"/>
    <w:rsid w:val="00E10EF7"/>
    <w:rsid w:val="00E5043D"/>
    <w:rsid w:val="00E5718E"/>
    <w:rsid w:val="00E606A3"/>
    <w:rsid w:val="00E66E95"/>
    <w:rsid w:val="00E705CC"/>
    <w:rsid w:val="00E70CFE"/>
    <w:rsid w:val="00E86C1A"/>
    <w:rsid w:val="00E95DAA"/>
    <w:rsid w:val="00E97956"/>
    <w:rsid w:val="00EA7A6E"/>
    <w:rsid w:val="00EC6014"/>
    <w:rsid w:val="00ED4284"/>
    <w:rsid w:val="00EF69A9"/>
    <w:rsid w:val="00F0146E"/>
    <w:rsid w:val="00F22CFA"/>
    <w:rsid w:val="00F51C80"/>
    <w:rsid w:val="00F6757A"/>
    <w:rsid w:val="00F845A7"/>
    <w:rsid w:val="00F86C64"/>
    <w:rsid w:val="00F97A7A"/>
    <w:rsid w:val="00FB0961"/>
    <w:rsid w:val="00FC03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3A616"/>
  <w14:defaultImageDpi w14:val="300"/>
  <w15:docId w15:val="{EEFBE1C9-3A24-43D4-A707-532E14E0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C7B"/>
    <w:rPr>
      <w:rFonts w:eastAsia="Times New Roman"/>
      <w:sz w:val="24"/>
      <w:szCs w:val="24"/>
      <w:lang w:val="es-CO"/>
    </w:rPr>
  </w:style>
  <w:style w:type="paragraph" w:styleId="Ttulo1">
    <w:name w:val="heading 1"/>
    <w:basedOn w:val="Normal"/>
    <w:next w:val="Normal"/>
    <w:link w:val="Ttulo1Car"/>
    <w:autoRedefine/>
    <w:uiPriority w:val="9"/>
    <w:qFormat/>
    <w:rsid w:val="00331B4E"/>
    <w:pPr>
      <w:keepNext/>
      <w:keepLines/>
      <w:numPr>
        <w:numId w:val="14"/>
      </w:numPr>
      <w:spacing w:before="480"/>
      <w:outlineLvl w:val="0"/>
    </w:pPr>
    <w:rPr>
      <w:rFonts w:eastAsiaTheme="majorEastAsia" w:cstheme="majorBidi"/>
      <w:b/>
      <w:bCs/>
      <w:sz w:val="20"/>
      <w:szCs w:val="32"/>
      <w:lang w:val="es-ES_tradnl"/>
    </w:rPr>
  </w:style>
  <w:style w:type="paragraph" w:styleId="Ttulo2">
    <w:name w:val="heading 2"/>
    <w:basedOn w:val="Normal"/>
    <w:next w:val="Normal"/>
    <w:link w:val="Ttulo2Car"/>
    <w:autoRedefine/>
    <w:uiPriority w:val="9"/>
    <w:unhideWhenUsed/>
    <w:qFormat/>
    <w:rsid w:val="00EF69A9"/>
    <w:pPr>
      <w:keepNext/>
      <w:keepLines/>
      <w:numPr>
        <w:ilvl w:val="1"/>
        <w:numId w:val="10"/>
      </w:numPr>
      <w:spacing w:before="200"/>
      <w:ind w:left="936"/>
      <w:outlineLvl w:val="1"/>
    </w:pPr>
    <w:rPr>
      <w:rFonts w:ascii="Cambria" w:eastAsiaTheme="majorEastAsia" w:hAnsi="Cambria" w:cstheme="majorBidi"/>
      <w:b/>
      <w:bCs/>
      <w:sz w:val="20"/>
      <w:szCs w:val="26"/>
      <w:lang w:val="es-ES_tradnl"/>
    </w:rPr>
  </w:style>
  <w:style w:type="paragraph" w:styleId="Ttulo3">
    <w:name w:val="heading 3"/>
    <w:basedOn w:val="Normal"/>
    <w:next w:val="Normal"/>
    <w:link w:val="Ttulo3Car"/>
    <w:autoRedefine/>
    <w:uiPriority w:val="9"/>
    <w:semiHidden/>
    <w:unhideWhenUsed/>
    <w:qFormat/>
    <w:rsid w:val="00504EEE"/>
    <w:pPr>
      <w:keepNext/>
      <w:keepLines/>
      <w:numPr>
        <w:ilvl w:val="2"/>
        <w:numId w:val="14"/>
      </w:numPr>
      <w:spacing w:before="200"/>
      <w:outlineLvl w:val="2"/>
    </w:pPr>
    <w:rPr>
      <w:rFonts w:eastAsiaTheme="majorEastAsia" w:cstheme="majorBidi"/>
      <w:b/>
      <w:bCs/>
      <w:color w:val="000000" w:themeColor="text1"/>
      <w:sz w:val="20"/>
      <w:szCs w:val="20"/>
      <w:lang w:val="es-ES_tradnl"/>
    </w:rPr>
  </w:style>
  <w:style w:type="paragraph" w:styleId="Ttulo4">
    <w:name w:val="heading 4"/>
    <w:basedOn w:val="Normal"/>
    <w:next w:val="Normal"/>
    <w:link w:val="Ttulo4Car"/>
    <w:autoRedefine/>
    <w:uiPriority w:val="9"/>
    <w:semiHidden/>
    <w:unhideWhenUsed/>
    <w:qFormat/>
    <w:rsid w:val="00504EEE"/>
    <w:pPr>
      <w:keepNext/>
      <w:keepLines/>
      <w:numPr>
        <w:ilvl w:val="3"/>
        <w:numId w:val="14"/>
      </w:numPr>
      <w:spacing w:before="200"/>
      <w:outlineLvl w:val="3"/>
    </w:pPr>
    <w:rPr>
      <w:rFonts w:eastAsiaTheme="majorEastAsia" w:cstheme="majorBidi"/>
      <w:b/>
      <w:bCs/>
      <w:iCs/>
      <w:color w:val="000000" w:themeColor="text1"/>
      <w:sz w:val="20"/>
      <w:szCs w:val="20"/>
      <w:lang w:val="es-ES_tradnl"/>
    </w:rPr>
  </w:style>
  <w:style w:type="paragraph" w:styleId="Ttulo5">
    <w:name w:val="heading 5"/>
    <w:basedOn w:val="Normal"/>
    <w:next w:val="Normal"/>
    <w:link w:val="Ttulo5Car"/>
    <w:autoRedefine/>
    <w:uiPriority w:val="9"/>
    <w:unhideWhenUsed/>
    <w:qFormat/>
    <w:rsid w:val="00504EEE"/>
    <w:pPr>
      <w:keepNext/>
      <w:keepLines/>
      <w:numPr>
        <w:ilvl w:val="4"/>
        <w:numId w:val="14"/>
      </w:numPr>
      <w:spacing w:before="200"/>
      <w:outlineLvl w:val="4"/>
    </w:pPr>
    <w:rPr>
      <w:rFonts w:eastAsiaTheme="majorEastAsia" w:cstheme="majorBidi"/>
      <w:b/>
      <w:color w:val="000000" w:themeColor="text1"/>
      <w:szCs w:val="20"/>
      <w:lang w:val="es-ES_tradnl"/>
    </w:rPr>
  </w:style>
  <w:style w:type="paragraph" w:styleId="Ttulo6">
    <w:name w:val="heading 6"/>
    <w:basedOn w:val="Normal"/>
    <w:next w:val="Normal"/>
    <w:link w:val="Ttulo6Car"/>
    <w:autoRedefine/>
    <w:uiPriority w:val="9"/>
    <w:semiHidden/>
    <w:unhideWhenUsed/>
    <w:qFormat/>
    <w:rsid w:val="00504EEE"/>
    <w:pPr>
      <w:keepNext/>
      <w:keepLines/>
      <w:numPr>
        <w:ilvl w:val="5"/>
        <w:numId w:val="14"/>
      </w:numPr>
      <w:spacing w:before="200"/>
      <w:outlineLvl w:val="5"/>
    </w:pPr>
    <w:rPr>
      <w:rFonts w:eastAsiaTheme="majorEastAsia" w:cstheme="majorBidi"/>
      <w:b/>
      <w:iCs/>
      <w:color w:val="000000" w:themeColor="text1"/>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autoRedefine/>
    <w:uiPriority w:val="10"/>
    <w:qFormat/>
    <w:rsid w:val="00EF69A9"/>
    <w:pPr>
      <w:spacing w:after="300"/>
      <w:contextualSpacing/>
    </w:pPr>
    <w:rPr>
      <w:rFonts w:ascii="Cambria" w:eastAsiaTheme="majorEastAsia" w:hAnsi="Cambria" w:cstheme="majorBidi"/>
      <w:b/>
      <w:spacing w:val="5"/>
      <w:kern w:val="28"/>
      <w:sz w:val="20"/>
      <w:szCs w:val="52"/>
      <w:lang w:val="es-ES_tradnl"/>
    </w:rPr>
  </w:style>
  <w:style w:type="character" w:customStyle="1" w:styleId="PuestoCar">
    <w:name w:val="Puesto Car"/>
    <w:basedOn w:val="Fuentedeprrafopredeter"/>
    <w:link w:val="Puesto"/>
    <w:uiPriority w:val="10"/>
    <w:rsid w:val="00EF69A9"/>
    <w:rPr>
      <w:rFonts w:ascii="Cambria" w:eastAsiaTheme="majorEastAsia" w:hAnsi="Cambria" w:cstheme="majorBidi"/>
      <w:b/>
      <w:spacing w:val="5"/>
      <w:kern w:val="28"/>
      <w:szCs w:val="52"/>
    </w:rPr>
  </w:style>
  <w:style w:type="character" w:customStyle="1" w:styleId="Ttulo1Car">
    <w:name w:val="Título 1 Car"/>
    <w:basedOn w:val="Fuentedeprrafopredeter"/>
    <w:link w:val="Ttulo1"/>
    <w:uiPriority w:val="9"/>
    <w:rsid w:val="00331B4E"/>
    <w:rPr>
      <w:rFonts w:eastAsiaTheme="majorEastAsia" w:cstheme="majorBidi"/>
      <w:b/>
      <w:bCs/>
      <w:szCs w:val="32"/>
    </w:rPr>
  </w:style>
  <w:style w:type="character" w:customStyle="1" w:styleId="Ttulo2Car">
    <w:name w:val="Título 2 Car"/>
    <w:basedOn w:val="Fuentedeprrafopredeter"/>
    <w:link w:val="Ttulo2"/>
    <w:uiPriority w:val="9"/>
    <w:rsid w:val="00EF69A9"/>
    <w:rPr>
      <w:rFonts w:ascii="Cambria" w:eastAsiaTheme="majorEastAsia" w:hAnsi="Cambria" w:cstheme="majorBidi"/>
      <w:b/>
      <w:bCs/>
      <w:szCs w:val="26"/>
    </w:rPr>
  </w:style>
  <w:style w:type="character" w:customStyle="1" w:styleId="Ttulo3Car">
    <w:name w:val="Título 3 Car"/>
    <w:basedOn w:val="Fuentedeprrafopredeter"/>
    <w:link w:val="Ttulo3"/>
    <w:uiPriority w:val="9"/>
    <w:semiHidden/>
    <w:rsid w:val="00C029A8"/>
    <w:rPr>
      <w:rFonts w:eastAsiaTheme="majorEastAsia" w:cstheme="majorBidi"/>
      <w:b/>
      <w:bCs/>
      <w:color w:val="000000" w:themeColor="text1"/>
    </w:rPr>
  </w:style>
  <w:style w:type="character" w:customStyle="1" w:styleId="Ttulo4Car">
    <w:name w:val="Título 4 Car"/>
    <w:basedOn w:val="Fuentedeprrafopredeter"/>
    <w:link w:val="Ttulo4"/>
    <w:uiPriority w:val="9"/>
    <w:semiHidden/>
    <w:rsid w:val="001B12A0"/>
    <w:rPr>
      <w:rFonts w:eastAsiaTheme="majorEastAsia" w:cstheme="majorBidi"/>
      <w:b/>
      <w:bCs/>
      <w:iCs/>
      <w:color w:val="000000" w:themeColor="text1"/>
    </w:rPr>
  </w:style>
  <w:style w:type="character" w:customStyle="1" w:styleId="Ttulo5Car">
    <w:name w:val="Título 5 Car"/>
    <w:basedOn w:val="Fuentedeprrafopredeter"/>
    <w:link w:val="Ttulo5"/>
    <w:uiPriority w:val="9"/>
    <w:rsid w:val="005152DC"/>
    <w:rPr>
      <w:rFonts w:eastAsiaTheme="majorEastAsia" w:cstheme="majorBidi"/>
      <w:b/>
      <w:color w:val="000000" w:themeColor="text1"/>
      <w:sz w:val="24"/>
    </w:rPr>
  </w:style>
  <w:style w:type="character" w:customStyle="1" w:styleId="Ttulo6Car">
    <w:name w:val="Título 6 Car"/>
    <w:basedOn w:val="Fuentedeprrafopredeter"/>
    <w:link w:val="Ttulo6"/>
    <w:uiPriority w:val="9"/>
    <w:semiHidden/>
    <w:rsid w:val="001B12A0"/>
    <w:rPr>
      <w:rFonts w:eastAsiaTheme="majorEastAsia" w:cstheme="majorBidi"/>
      <w:b/>
      <w:iCs/>
      <w:color w:val="000000" w:themeColor="text1"/>
    </w:rPr>
  </w:style>
  <w:style w:type="paragraph" w:styleId="Sinespaciado">
    <w:name w:val="No Spacing"/>
    <w:link w:val="SinespaciadoCar"/>
    <w:qFormat/>
    <w:rsid w:val="00F86C64"/>
    <w:pPr>
      <w:pBdr>
        <w:top w:val="nil"/>
        <w:left w:val="nil"/>
        <w:bottom w:val="nil"/>
        <w:right w:val="nil"/>
        <w:between w:val="nil"/>
        <w:bar w:val="nil"/>
      </w:pBdr>
    </w:pPr>
    <w:rPr>
      <w:rFonts w:ascii="Calibri" w:eastAsia="Calibri" w:hAnsi="Calibri" w:cs="Calibri"/>
      <w:color w:val="000000"/>
      <w:sz w:val="22"/>
      <w:szCs w:val="22"/>
      <w:u w:color="000000"/>
      <w:bdr w:val="nil"/>
      <w:lang w:eastAsia="es-CO"/>
    </w:rPr>
  </w:style>
  <w:style w:type="character" w:customStyle="1" w:styleId="SinespaciadoCar">
    <w:name w:val="Sin espaciado Car"/>
    <w:link w:val="Sinespaciado"/>
    <w:locked/>
    <w:rsid w:val="00F86C64"/>
    <w:rPr>
      <w:rFonts w:ascii="Calibri" w:eastAsia="Calibri" w:hAnsi="Calibri" w:cs="Calibri"/>
      <w:color w:val="000000"/>
      <w:sz w:val="22"/>
      <w:szCs w:val="22"/>
      <w:u w:color="000000"/>
      <w:bdr w:val="nil"/>
      <w:lang w:eastAsia="es-CO"/>
    </w:rPr>
  </w:style>
  <w:style w:type="paragraph" w:styleId="Textonotapie">
    <w:name w:val="footnote text"/>
    <w:basedOn w:val="Normal"/>
    <w:link w:val="TextonotapieCar"/>
    <w:uiPriority w:val="99"/>
    <w:unhideWhenUsed/>
    <w:rsid w:val="005674F6"/>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rsid w:val="005674F6"/>
    <w:rPr>
      <w:rFonts w:asciiTheme="minorHAnsi" w:eastAsiaTheme="minorHAnsi" w:hAnsiTheme="minorHAnsi" w:cstheme="minorBidi"/>
      <w:sz w:val="24"/>
      <w:szCs w:val="24"/>
      <w:lang w:val="es-CO" w:eastAsia="en-US"/>
    </w:rPr>
  </w:style>
  <w:style w:type="character" w:styleId="Refdenotaalpie">
    <w:name w:val="footnote reference"/>
    <w:basedOn w:val="Fuentedeprrafopredeter"/>
    <w:uiPriority w:val="99"/>
    <w:unhideWhenUsed/>
    <w:rsid w:val="005674F6"/>
    <w:rPr>
      <w:vertAlign w:val="superscript"/>
    </w:rPr>
  </w:style>
  <w:style w:type="paragraph" w:styleId="NormalWeb">
    <w:name w:val="Normal (Web)"/>
    <w:basedOn w:val="Normal"/>
    <w:uiPriority w:val="99"/>
    <w:semiHidden/>
    <w:unhideWhenUsed/>
    <w:rsid w:val="002C2A6B"/>
    <w:pPr>
      <w:spacing w:before="100" w:beforeAutospacing="1" w:after="100" w:afterAutospacing="1"/>
    </w:pPr>
    <w:rPr>
      <w:lang w:val="en-US" w:eastAsia="en-US"/>
    </w:rPr>
  </w:style>
  <w:style w:type="paragraph" w:styleId="Prrafodelista">
    <w:name w:val="List Paragraph"/>
    <w:basedOn w:val="Normal"/>
    <w:uiPriority w:val="34"/>
    <w:qFormat/>
    <w:rsid w:val="00851CD3"/>
    <w:pPr>
      <w:ind w:left="720"/>
      <w:contextualSpacing/>
    </w:pPr>
  </w:style>
  <w:style w:type="character" w:customStyle="1" w:styleId="caracteresdenotaalpie">
    <w:name w:val="caracteresdenotaalpie"/>
    <w:basedOn w:val="Fuentedeprrafopredeter"/>
    <w:rsid w:val="0062435C"/>
  </w:style>
  <w:style w:type="paragraph" w:styleId="Encabezado">
    <w:name w:val="header"/>
    <w:basedOn w:val="Normal"/>
    <w:link w:val="EncabezadoCar"/>
    <w:uiPriority w:val="99"/>
    <w:unhideWhenUsed/>
    <w:rsid w:val="00E66E95"/>
    <w:pPr>
      <w:widowControl w:val="0"/>
      <w:tabs>
        <w:tab w:val="center" w:pos="4419"/>
        <w:tab w:val="right" w:pos="8838"/>
      </w:tabs>
      <w:autoSpaceDE w:val="0"/>
      <w:autoSpaceDN w:val="0"/>
    </w:pPr>
    <w:rPr>
      <w:rFonts w:ascii="Arial" w:eastAsia="Arial" w:hAnsi="Arial" w:cs="Arial"/>
      <w:sz w:val="22"/>
      <w:szCs w:val="22"/>
      <w:lang w:eastAsia="es-CO" w:bidi="es-CO"/>
    </w:rPr>
  </w:style>
  <w:style w:type="character" w:customStyle="1" w:styleId="EncabezadoCar">
    <w:name w:val="Encabezado Car"/>
    <w:basedOn w:val="Fuentedeprrafopredeter"/>
    <w:link w:val="Encabezado"/>
    <w:uiPriority w:val="99"/>
    <w:rsid w:val="00E66E95"/>
    <w:rPr>
      <w:rFonts w:ascii="Arial" w:eastAsia="Arial" w:hAnsi="Arial" w:cs="Arial"/>
      <w:sz w:val="22"/>
      <w:szCs w:val="22"/>
      <w:lang w:val="es-CO" w:eastAsia="es-CO" w:bidi="es-CO"/>
    </w:rPr>
  </w:style>
  <w:style w:type="character" w:styleId="Textoennegrita">
    <w:name w:val="Strong"/>
    <w:basedOn w:val="Fuentedeprrafopredeter"/>
    <w:uiPriority w:val="22"/>
    <w:qFormat/>
    <w:rsid w:val="00176752"/>
    <w:rPr>
      <w:b/>
      <w:bCs/>
    </w:rPr>
  </w:style>
  <w:style w:type="paragraph" w:styleId="Piedepgina">
    <w:name w:val="footer"/>
    <w:basedOn w:val="Normal"/>
    <w:link w:val="PiedepginaCar"/>
    <w:uiPriority w:val="99"/>
    <w:unhideWhenUsed/>
    <w:rsid w:val="00C43885"/>
    <w:pPr>
      <w:tabs>
        <w:tab w:val="center" w:pos="4419"/>
        <w:tab w:val="right" w:pos="8838"/>
      </w:tabs>
    </w:pPr>
  </w:style>
  <w:style w:type="character" w:customStyle="1" w:styleId="PiedepginaCar">
    <w:name w:val="Pie de página Car"/>
    <w:basedOn w:val="Fuentedeprrafopredeter"/>
    <w:link w:val="Piedepgina"/>
    <w:uiPriority w:val="99"/>
    <w:rsid w:val="00C43885"/>
    <w:rPr>
      <w:rFonts w:eastAsia="Times New Roman"/>
      <w:sz w:val="24"/>
      <w:szCs w:val="24"/>
      <w:lang w:val="es-CO"/>
    </w:rPr>
  </w:style>
  <w:style w:type="paragraph" w:styleId="Textodeglobo">
    <w:name w:val="Balloon Text"/>
    <w:basedOn w:val="Normal"/>
    <w:link w:val="TextodegloboCar"/>
    <w:uiPriority w:val="99"/>
    <w:semiHidden/>
    <w:unhideWhenUsed/>
    <w:rsid w:val="00E95D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5DAA"/>
    <w:rPr>
      <w:rFonts w:ascii="Segoe UI" w:eastAsia="Times New Roman"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129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553F-E0EA-4F87-BB1F-87B36BCB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3625</Words>
  <Characters>19939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Henao Bedoya</dc:creator>
  <cp:lastModifiedBy>wilfredy bonilla lagos utl.HR Arturo rojas lara</cp:lastModifiedBy>
  <cp:revision>8</cp:revision>
  <cp:lastPrinted>2018-08-21T13:01:00Z</cp:lastPrinted>
  <dcterms:created xsi:type="dcterms:W3CDTF">2018-08-21T03:57:00Z</dcterms:created>
  <dcterms:modified xsi:type="dcterms:W3CDTF">2018-08-21T13:03:00Z</dcterms:modified>
</cp:coreProperties>
</file>