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D18" w:rsidRDefault="00D50A48" w:rsidP="004D7EFA">
      <w:pPr>
        <w:spacing w:after="0" w:line="276" w:lineRule="auto"/>
        <w:ind w:right="49"/>
        <w:jc w:val="both"/>
        <w:rPr>
          <w:rFonts w:ascii="Arial Narrow" w:eastAsia="Times New Roman" w:hAnsi="Arial Narrow" w:cs="Arial"/>
          <w:b/>
          <w:snapToGrid w:val="0"/>
          <w:sz w:val="24"/>
          <w:szCs w:val="24"/>
          <w:lang w:val="es-ES" w:eastAsia="es-ES"/>
        </w:rPr>
      </w:pPr>
      <w:bookmarkStart w:id="0" w:name="_GoBack"/>
      <w:bookmarkEnd w:id="0"/>
      <w:r>
        <w:rPr>
          <w:rFonts w:ascii="Arial Narrow" w:eastAsia="Times New Roman" w:hAnsi="Arial Narrow" w:cs="Arial"/>
          <w:b/>
          <w:snapToGrid w:val="0"/>
          <w:sz w:val="24"/>
          <w:szCs w:val="24"/>
          <w:lang w:val="es-ES" w:eastAsia="es-ES"/>
        </w:rPr>
        <w:t xml:space="preserve">     </w:t>
      </w:r>
    </w:p>
    <w:p w:rsidR="00E93D18" w:rsidRDefault="00E93D18" w:rsidP="004D7EFA">
      <w:pPr>
        <w:spacing w:after="0" w:line="276" w:lineRule="auto"/>
        <w:ind w:right="49"/>
        <w:jc w:val="both"/>
        <w:rPr>
          <w:rFonts w:ascii="Arial Narrow" w:eastAsia="Times New Roman" w:hAnsi="Arial Narrow" w:cs="Arial"/>
          <w:b/>
          <w:snapToGrid w:val="0"/>
          <w:sz w:val="24"/>
          <w:szCs w:val="24"/>
          <w:lang w:val="es-ES" w:eastAsia="es-ES"/>
        </w:rPr>
      </w:pPr>
    </w:p>
    <w:p w:rsidR="00E93D18" w:rsidRDefault="00E93D18" w:rsidP="004D7EFA">
      <w:pPr>
        <w:spacing w:after="0" w:line="276" w:lineRule="auto"/>
        <w:ind w:right="49"/>
        <w:jc w:val="both"/>
        <w:rPr>
          <w:rFonts w:ascii="Arial Narrow" w:eastAsia="Times New Roman" w:hAnsi="Arial Narrow" w:cs="Arial"/>
          <w:b/>
          <w:snapToGrid w:val="0"/>
          <w:sz w:val="24"/>
          <w:szCs w:val="24"/>
          <w:lang w:val="es-ES" w:eastAsia="es-ES"/>
        </w:rPr>
      </w:pPr>
    </w:p>
    <w:p w:rsidR="00E93D18" w:rsidRDefault="00E93D18" w:rsidP="004D7EFA">
      <w:pPr>
        <w:spacing w:after="0" w:line="276" w:lineRule="auto"/>
        <w:ind w:right="49"/>
        <w:jc w:val="both"/>
        <w:rPr>
          <w:rFonts w:ascii="Arial Narrow" w:eastAsia="Times New Roman" w:hAnsi="Arial Narrow" w:cs="Arial"/>
          <w:b/>
          <w:snapToGrid w:val="0"/>
          <w:sz w:val="24"/>
          <w:szCs w:val="24"/>
          <w:lang w:val="es-ES" w:eastAsia="es-ES"/>
        </w:rPr>
      </w:pPr>
    </w:p>
    <w:p w:rsidR="00E93D18" w:rsidRDefault="00E93D18" w:rsidP="004D7EFA">
      <w:pPr>
        <w:spacing w:after="0" w:line="276" w:lineRule="auto"/>
        <w:ind w:right="49"/>
        <w:jc w:val="both"/>
        <w:rPr>
          <w:rFonts w:ascii="Arial Narrow" w:eastAsia="Times New Roman" w:hAnsi="Arial Narrow" w:cs="Arial"/>
          <w:b/>
          <w:snapToGrid w:val="0"/>
          <w:sz w:val="24"/>
          <w:szCs w:val="24"/>
          <w:lang w:val="es-ES" w:eastAsia="es-ES"/>
        </w:rPr>
      </w:pPr>
    </w:p>
    <w:p w:rsidR="004D7EFA" w:rsidRPr="004D7EFA" w:rsidRDefault="00862B1D" w:rsidP="004D7EFA">
      <w:pPr>
        <w:spacing w:after="0" w:line="276" w:lineRule="auto"/>
        <w:ind w:right="49"/>
        <w:jc w:val="both"/>
        <w:rPr>
          <w:rFonts w:ascii="Arial Narrow" w:hAnsi="Arial Narrow" w:cs="Arial"/>
          <w:b/>
          <w:bCs/>
          <w:sz w:val="24"/>
          <w:szCs w:val="24"/>
        </w:rPr>
      </w:pPr>
      <w:r w:rsidRPr="004D7EFA">
        <w:rPr>
          <w:rFonts w:ascii="Arial Narrow" w:eastAsia="Times New Roman" w:hAnsi="Arial Narrow" w:cs="Arial"/>
          <w:b/>
          <w:snapToGrid w:val="0"/>
          <w:sz w:val="24"/>
          <w:szCs w:val="24"/>
          <w:lang w:val="es-ES" w:eastAsia="es-ES"/>
        </w:rPr>
        <w:t xml:space="preserve">EXPOSICIÓN DE MOTIVOS DEL PROYECTO </w:t>
      </w:r>
      <w:r w:rsidR="004D7EFA">
        <w:rPr>
          <w:rFonts w:ascii="Arial Narrow" w:eastAsia="Times New Roman" w:hAnsi="Arial Narrow" w:cs="Arial"/>
          <w:b/>
          <w:snapToGrid w:val="0"/>
          <w:sz w:val="24"/>
          <w:szCs w:val="24"/>
          <w:lang w:val="es-ES" w:eastAsia="es-ES"/>
        </w:rPr>
        <w:t>DE LEY</w:t>
      </w:r>
      <w:r w:rsidR="004D7EFA">
        <w:rPr>
          <w:rFonts w:ascii="Arial Narrow" w:eastAsia="Times New Roman" w:hAnsi="Arial Narrow" w:cs="Arial"/>
          <w:b/>
          <w:snapToGrid w:val="0"/>
          <w:sz w:val="24"/>
          <w:szCs w:val="24"/>
          <w:lang w:val="es-ES" w:eastAsia="es-ES"/>
        </w:rPr>
        <w:softHyphen/>
      </w:r>
      <w:r w:rsidR="004D7EFA">
        <w:rPr>
          <w:rFonts w:ascii="Arial Narrow" w:eastAsia="Times New Roman" w:hAnsi="Arial Narrow" w:cs="Arial"/>
          <w:b/>
          <w:snapToGrid w:val="0"/>
          <w:sz w:val="24"/>
          <w:szCs w:val="24"/>
          <w:lang w:val="es-ES" w:eastAsia="es-ES"/>
        </w:rPr>
        <w:softHyphen/>
      </w:r>
      <w:r w:rsidR="004D7EFA">
        <w:rPr>
          <w:rFonts w:ascii="Arial Narrow" w:eastAsia="Times New Roman" w:hAnsi="Arial Narrow" w:cs="Arial"/>
          <w:b/>
          <w:snapToGrid w:val="0"/>
          <w:sz w:val="24"/>
          <w:szCs w:val="24"/>
          <w:lang w:val="es-ES" w:eastAsia="es-ES"/>
        </w:rPr>
        <w:softHyphen/>
        <w:t xml:space="preserve"> </w:t>
      </w:r>
      <w:bookmarkStart w:id="1" w:name="_Hlk519590204"/>
      <w:r w:rsidR="004D7EFA">
        <w:rPr>
          <w:rFonts w:ascii="Arial Narrow" w:hAnsi="Arial Narrow" w:cs="Arial"/>
          <w:b/>
          <w:bCs/>
          <w:sz w:val="24"/>
          <w:szCs w:val="24"/>
          <w:lang w:val="es-ES_tradnl"/>
        </w:rPr>
        <w:t>“</w:t>
      </w:r>
      <w:r w:rsidR="004D7EFA" w:rsidRPr="004D7EFA">
        <w:rPr>
          <w:rFonts w:ascii="Arial Narrow" w:hAnsi="Arial Narrow" w:cs="Arial"/>
          <w:b/>
          <w:bCs/>
          <w:sz w:val="24"/>
          <w:szCs w:val="24"/>
          <w:lang w:val="es-ES_tradnl"/>
        </w:rPr>
        <w:t xml:space="preserve">POR MEDIO DE LA CUAL SE APRUEBA EL </w:t>
      </w:r>
      <w:bookmarkStart w:id="2" w:name="_Hlk519519068"/>
      <w:r w:rsidR="004D7EFA" w:rsidRPr="004D7EFA">
        <w:rPr>
          <w:rFonts w:ascii="Arial Narrow" w:hAnsi="Arial Narrow" w:cs="Arial"/>
          <w:b/>
          <w:bCs/>
          <w:sz w:val="24"/>
          <w:szCs w:val="24"/>
          <w:lang w:val="es-ES_tradnl"/>
        </w:rPr>
        <w:t>«</w:t>
      </w:r>
      <w:r w:rsidR="004D7EFA" w:rsidRPr="004D7EFA">
        <w:rPr>
          <w:rFonts w:ascii="Arial Narrow" w:hAnsi="Arial Narrow" w:cs="Arial"/>
          <w:b/>
          <w:bCs/>
          <w:sz w:val="24"/>
          <w:szCs w:val="24"/>
        </w:rPr>
        <w:t>ACUERDO SOBRE LOS TÉRMINOS DE LA ADHESIÓN DE LA REPÚBLICA DE COLOMBIA A LA CONVENCIÓN DE LA ORGANIZACIÓN PARA LA COOPERACIÓN Y EL DESARROLLO ECONÓMICOS</w:t>
      </w:r>
      <w:r w:rsidR="004D7EFA" w:rsidRPr="004D7EFA">
        <w:rPr>
          <w:rFonts w:ascii="Arial Narrow" w:hAnsi="Arial Narrow" w:cs="Arial"/>
          <w:b/>
          <w:bCs/>
          <w:sz w:val="24"/>
          <w:szCs w:val="24"/>
          <w:lang w:val="es-ES_tradnl"/>
        </w:rPr>
        <w:t>»</w:t>
      </w:r>
      <w:r w:rsidR="004D7EFA" w:rsidRPr="004D7EFA">
        <w:rPr>
          <w:rFonts w:ascii="Arial Narrow" w:hAnsi="Arial Narrow" w:cs="Arial"/>
          <w:b/>
          <w:bCs/>
          <w:sz w:val="24"/>
          <w:szCs w:val="24"/>
        </w:rPr>
        <w:t xml:space="preserve">, SUSCRITO EN PARÍS, EL 30 DE MAYO DE 2018 Y LA </w:t>
      </w:r>
      <w:r w:rsidR="004D7EFA" w:rsidRPr="004D7EFA">
        <w:rPr>
          <w:rFonts w:ascii="Arial Narrow" w:hAnsi="Arial Narrow" w:cs="Arial"/>
          <w:b/>
          <w:bCs/>
          <w:sz w:val="24"/>
          <w:szCs w:val="24"/>
          <w:lang w:val="es-ES_tradnl"/>
        </w:rPr>
        <w:t>«</w:t>
      </w:r>
      <w:r w:rsidR="004D7EFA" w:rsidRPr="004D7EFA">
        <w:rPr>
          <w:rFonts w:ascii="Arial Narrow" w:hAnsi="Arial Narrow" w:cs="Arial"/>
          <w:b/>
          <w:bCs/>
          <w:sz w:val="24"/>
          <w:szCs w:val="24"/>
        </w:rPr>
        <w:t>CONVENCIÓN DE LA ORGANIZACIÓN PARA LA COOPERACIÓN Y EL DESARROLLO ECONÓMICOS</w:t>
      </w:r>
      <w:r w:rsidR="004D7EFA" w:rsidRPr="004D7EFA">
        <w:rPr>
          <w:rFonts w:ascii="Arial Narrow" w:hAnsi="Arial Narrow" w:cs="Arial"/>
          <w:b/>
          <w:bCs/>
          <w:sz w:val="24"/>
          <w:szCs w:val="24"/>
          <w:lang w:val="es-ES_tradnl"/>
        </w:rPr>
        <w:t>»</w:t>
      </w:r>
      <w:r w:rsidR="004D7EFA" w:rsidRPr="004D7EFA">
        <w:rPr>
          <w:rFonts w:ascii="Arial Narrow" w:hAnsi="Arial Narrow" w:cs="Arial"/>
          <w:b/>
          <w:bCs/>
          <w:sz w:val="24"/>
          <w:szCs w:val="24"/>
        </w:rPr>
        <w:t>, HECHA EN PARÍS EL 14 DE DICIEMBRE DE 1960</w:t>
      </w:r>
      <w:r w:rsidR="004D7EFA">
        <w:rPr>
          <w:rFonts w:ascii="Arial Narrow" w:hAnsi="Arial Narrow" w:cs="Arial"/>
          <w:b/>
          <w:bCs/>
          <w:sz w:val="24"/>
          <w:szCs w:val="24"/>
        </w:rPr>
        <w:t>”.</w:t>
      </w:r>
    </w:p>
    <w:bookmarkEnd w:id="1"/>
    <w:bookmarkEnd w:id="2"/>
    <w:p w:rsidR="00862B1D" w:rsidRDefault="00862B1D" w:rsidP="004D7EFA">
      <w:pPr>
        <w:spacing w:after="0" w:line="276" w:lineRule="auto"/>
        <w:jc w:val="both"/>
        <w:rPr>
          <w:rFonts w:ascii="Arial Narrow" w:eastAsia="Times New Roman" w:hAnsi="Arial Narrow" w:cs="Arial"/>
          <w:sz w:val="24"/>
          <w:szCs w:val="24"/>
          <w:lang w:val="es-ES" w:eastAsia="es-ES"/>
        </w:rPr>
      </w:pPr>
    </w:p>
    <w:p w:rsidR="006F2677" w:rsidRPr="004D7EFA" w:rsidRDefault="006F2677" w:rsidP="004D7EFA">
      <w:pPr>
        <w:spacing w:after="0" w:line="276" w:lineRule="auto"/>
        <w:jc w:val="both"/>
        <w:rPr>
          <w:rFonts w:ascii="Arial Narrow" w:eastAsia="Times New Roman" w:hAnsi="Arial Narrow" w:cs="Arial"/>
          <w:sz w:val="24"/>
          <w:szCs w:val="24"/>
          <w:lang w:val="es-ES" w:eastAsia="es-ES"/>
        </w:rPr>
      </w:pPr>
    </w:p>
    <w:p w:rsidR="00862B1D" w:rsidRPr="006F2677" w:rsidRDefault="00862B1D" w:rsidP="004D7EFA">
      <w:pPr>
        <w:spacing w:after="0" w:line="276" w:lineRule="auto"/>
        <w:jc w:val="both"/>
        <w:rPr>
          <w:rFonts w:ascii="Arial Narrow" w:eastAsia="Times New Roman" w:hAnsi="Arial Narrow" w:cs="Arial"/>
          <w:snapToGrid w:val="0"/>
          <w:sz w:val="24"/>
          <w:szCs w:val="24"/>
          <w:lang w:val="es-ES" w:eastAsia="es-ES"/>
        </w:rPr>
      </w:pPr>
      <w:r w:rsidRPr="006F2677">
        <w:rPr>
          <w:rFonts w:ascii="Arial Narrow" w:eastAsia="Times New Roman" w:hAnsi="Arial Narrow" w:cs="Arial"/>
          <w:snapToGrid w:val="0"/>
          <w:sz w:val="24"/>
          <w:szCs w:val="24"/>
          <w:lang w:val="es-ES" w:eastAsia="es-ES"/>
        </w:rPr>
        <w:t>Honorables Senadores y Representantes:</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Default="00862B1D" w:rsidP="006F2677">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lang w:val="es-ES" w:eastAsia="es-ES"/>
        </w:rPr>
        <w:t xml:space="preserve">En nombre del Gobierno Nacional y en cumplimiento de los artículos 150 numeral 16, 189 numeral 2 y 224 de la Constitución Política de Colombia, </w:t>
      </w:r>
      <w:r w:rsidR="006F2677">
        <w:rPr>
          <w:rFonts w:ascii="Arial Narrow" w:eastAsia="Times New Roman" w:hAnsi="Arial Narrow" w:cs="Arial"/>
          <w:sz w:val="24"/>
          <w:szCs w:val="24"/>
          <w:lang w:val="es-ES" w:eastAsia="es-ES"/>
        </w:rPr>
        <w:t>presentamos</w:t>
      </w:r>
      <w:r w:rsidRPr="006F2677">
        <w:rPr>
          <w:rFonts w:ascii="Arial Narrow" w:eastAsia="Times New Roman" w:hAnsi="Arial Narrow" w:cs="Arial"/>
          <w:sz w:val="24"/>
          <w:szCs w:val="24"/>
          <w:lang w:val="es-ES" w:eastAsia="es-ES"/>
        </w:rPr>
        <w:t xml:space="preserve"> a consideración del Honorable Congreso de la República el Proyecto de Ley </w:t>
      </w:r>
      <w:r w:rsidR="006F2677" w:rsidRPr="006F2677">
        <w:rPr>
          <w:rFonts w:ascii="Arial Narrow" w:eastAsia="Times New Roman" w:hAnsi="Arial Narrow" w:cs="Arial"/>
          <w:sz w:val="24"/>
          <w:szCs w:val="24"/>
          <w:lang w:val="es-ES" w:eastAsia="es-ES"/>
        </w:rPr>
        <w:t>“</w:t>
      </w:r>
      <w:r w:rsidR="006F2677">
        <w:rPr>
          <w:rFonts w:ascii="Arial Narrow" w:eastAsia="Times New Roman" w:hAnsi="Arial Narrow" w:cs="Arial"/>
          <w:sz w:val="24"/>
          <w:szCs w:val="24"/>
          <w:lang w:val="es-ES" w:eastAsia="es-ES"/>
        </w:rPr>
        <w:t>P</w:t>
      </w:r>
      <w:r w:rsidR="006F2677" w:rsidRPr="006F2677">
        <w:rPr>
          <w:rFonts w:ascii="Arial Narrow" w:eastAsia="Times New Roman" w:hAnsi="Arial Narrow" w:cs="Arial"/>
          <w:sz w:val="24"/>
          <w:szCs w:val="24"/>
          <w:lang w:val="es-ES" w:eastAsia="es-ES"/>
        </w:rPr>
        <w:t>or m</w:t>
      </w:r>
      <w:r w:rsidR="006F2677">
        <w:rPr>
          <w:rFonts w:ascii="Arial Narrow" w:eastAsia="Times New Roman" w:hAnsi="Arial Narrow" w:cs="Arial"/>
          <w:sz w:val="24"/>
          <w:szCs w:val="24"/>
          <w:lang w:val="es-ES" w:eastAsia="es-ES"/>
        </w:rPr>
        <w:t xml:space="preserve">edio de la cual se aprueba el </w:t>
      </w:r>
      <w:r w:rsidR="006F2677" w:rsidRPr="006F2677">
        <w:rPr>
          <w:rFonts w:ascii="Arial Narrow" w:eastAsia="Times New Roman" w:hAnsi="Arial Narrow" w:cs="Arial"/>
          <w:i/>
          <w:sz w:val="24"/>
          <w:szCs w:val="24"/>
          <w:lang w:val="es-ES" w:eastAsia="es-ES"/>
        </w:rPr>
        <w:t>«Acuerdo sobre los Términos de la Adhesión de la República de Colombia a la Convención de la Organización para la Cooperación y el desarrollo Económicos»</w:t>
      </w:r>
      <w:r w:rsidR="006F2677">
        <w:rPr>
          <w:rFonts w:ascii="Arial Narrow" w:eastAsia="Times New Roman" w:hAnsi="Arial Narrow" w:cs="Arial"/>
          <w:sz w:val="24"/>
          <w:szCs w:val="24"/>
          <w:lang w:val="es-ES" w:eastAsia="es-ES"/>
        </w:rPr>
        <w:t>, suscrito en P</w:t>
      </w:r>
      <w:r w:rsidR="006F2677" w:rsidRPr="006F2677">
        <w:rPr>
          <w:rFonts w:ascii="Arial Narrow" w:eastAsia="Times New Roman" w:hAnsi="Arial Narrow" w:cs="Arial"/>
          <w:sz w:val="24"/>
          <w:szCs w:val="24"/>
          <w:lang w:val="es-ES" w:eastAsia="es-ES"/>
        </w:rPr>
        <w:t>arí</w:t>
      </w:r>
      <w:r w:rsidR="006F2677">
        <w:rPr>
          <w:rFonts w:ascii="Arial Narrow" w:eastAsia="Times New Roman" w:hAnsi="Arial Narrow" w:cs="Arial"/>
          <w:sz w:val="24"/>
          <w:szCs w:val="24"/>
          <w:lang w:val="es-ES" w:eastAsia="es-ES"/>
        </w:rPr>
        <w:t xml:space="preserve">s, el 30 de mayo de 2018 y la </w:t>
      </w:r>
      <w:r w:rsidR="006F2677" w:rsidRPr="006F2677">
        <w:rPr>
          <w:rFonts w:ascii="Arial Narrow" w:eastAsia="Times New Roman" w:hAnsi="Arial Narrow" w:cs="Arial"/>
          <w:i/>
          <w:sz w:val="24"/>
          <w:szCs w:val="24"/>
          <w:lang w:val="es-ES" w:eastAsia="es-ES"/>
        </w:rPr>
        <w:t>«Convención de la Organización para la Cooperación y el Desarrollo Económicos»</w:t>
      </w:r>
      <w:r w:rsidR="006F2677" w:rsidRPr="006F2677">
        <w:rPr>
          <w:rFonts w:ascii="Arial Narrow" w:eastAsia="Times New Roman" w:hAnsi="Arial Narrow" w:cs="Arial"/>
          <w:sz w:val="24"/>
          <w:szCs w:val="24"/>
          <w:lang w:val="es-ES" w:eastAsia="es-ES"/>
        </w:rPr>
        <w:t xml:space="preserve">, </w:t>
      </w:r>
      <w:r w:rsidR="006F2677">
        <w:rPr>
          <w:rFonts w:ascii="Arial Narrow" w:eastAsia="Times New Roman" w:hAnsi="Arial Narrow" w:cs="Arial"/>
          <w:sz w:val="24"/>
          <w:szCs w:val="24"/>
          <w:lang w:val="es-ES" w:eastAsia="es-ES"/>
        </w:rPr>
        <w:t>adoptada en P</w:t>
      </w:r>
      <w:r w:rsidR="006F2677" w:rsidRPr="006F2677">
        <w:rPr>
          <w:rFonts w:ascii="Arial Narrow" w:eastAsia="Times New Roman" w:hAnsi="Arial Narrow" w:cs="Arial"/>
          <w:sz w:val="24"/>
          <w:szCs w:val="24"/>
          <w:lang w:val="es-ES" w:eastAsia="es-ES"/>
        </w:rPr>
        <w:t>arís el 14 de diciembre de 1960”.</w:t>
      </w:r>
      <w:r w:rsidR="006F2677" w:rsidRPr="006F2677">
        <w:rPr>
          <w:rFonts w:ascii="Arial Narrow" w:eastAsia="Times New Roman" w:hAnsi="Arial Narrow" w:cs="Arial"/>
          <w:sz w:val="24"/>
          <w:szCs w:val="24"/>
          <w:lang w:val="es-ES" w:eastAsia="es-ES"/>
        </w:rPr>
        <w:tab/>
      </w:r>
    </w:p>
    <w:p w:rsidR="006F2677" w:rsidRPr="006F2677" w:rsidRDefault="006F2677" w:rsidP="006F2677">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2"/>
        </w:numPr>
        <w:spacing w:after="0" w:line="276" w:lineRule="auto"/>
        <w:contextualSpacing/>
        <w:jc w:val="both"/>
        <w:rPr>
          <w:rFonts w:ascii="Arial Narrow" w:eastAsia="Times New Roman" w:hAnsi="Arial Narrow" w:cs="Arial"/>
          <w:b/>
          <w:sz w:val="24"/>
          <w:szCs w:val="24"/>
          <w:lang w:val="es-ES" w:eastAsia="es-ES"/>
        </w:rPr>
      </w:pPr>
      <w:r w:rsidRPr="004D7EFA">
        <w:rPr>
          <w:rFonts w:ascii="Arial Narrow" w:eastAsia="Times New Roman" w:hAnsi="Arial Narrow" w:cs="Arial"/>
          <w:b/>
          <w:sz w:val="24"/>
          <w:szCs w:val="24"/>
          <w:lang w:val="es-ES" w:eastAsia="es-ES"/>
        </w:rPr>
        <w:t>LA ORGANIZACIÓN PARA LA COOPERACIÓN Y EL DESARROLLO ECONÓMICOS (OCDE)</w:t>
      </w: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La Organización para la Cooperación y el Desarrollo Económicos (</w:t>
      </w:r>
      <w:r w:rsidR="006F2677">
        <w:rPr>
          <w:rFonts w:ascii="Arial Narrow" w:eastAsia="Times New Roman" w:hAnsi="Arial Narrow" w:cs="Arial"/>
          <w:sz w:val="24"/>
          <w:szCs w:val="24"/>
          <w:lang w:val="es-ES" w:eastAsia="es-ES"/>
        </w:rPr>
        <w:t>en adelante “</w:t>
      </w:r>
      <w:r w:rsidRPr="004D7EFA">
        <w:rPr>
          <w:rFonts w:ascii="Arial Narrow" w:eastAsia="Times New Roman" w:hAnsi="Arial Narrow" w:cs="Arial"/>
          <w:sz w:val="24"/>
          <w:szCs w:val="24"/>
          <w:lang w:val="es-ES" w:eastAsia="es-ES"/>
        </w:rPr>
        <w:t>OCDE</w:t>
      </w:r>
      <w:r w:rsidR="006F2677">
        <w:rPr>
          <w:rFonts w:ascii="Arial Narrow" w:eastAsia="Times New Roman" w:hAnsi="Arial Narrow" w:cs="Arial"/>
          <w:sz w:val="24"/>
          <w:szCs w:val="24"/>
          <w:lang w:val="es-ES" w:eastAsia="es-ES"/>
        </w:rPr>
        <w:t>”</w:t>
      </w:r>
      <w:r w:rsidRPr="004D7EFA">
        <w:rPr>
          <w:rFonts w:ascii="Arial Narrow" w:eastAsia="Times New Roman" w:hAnsi="Arial Narrow" w:cs="Arial"/>
          <w:sz w:val="24"/>
          <w:szCs w:val="24"/>
          <w:lang w:val="es-ES" w:eastAsia="es-ES"/>
        </w:rPr>
        <w:t>), es una organización intergubernamental, creada mediante la “</w:t>
      </w:r>
      <w:r w:rsidRPr="004D7EFA">
        <w:rPr>
          <w:rFonts w:ascii="Arial Narrow" w:eastAsia="Times New Roman" w:hAnsi="Arial Narrow" w:cs="Arial"/>
          <w:i/>
          <w:sz w:val="24"/>
          <w:szCs w:val="24"/>
          <w:lang w:val="es-ES" w:eastAsia="es-ES"/>
        </w:rPr>
        <w:t>Convención de la Organización para la Cooperación y</w:t>
      </w:r>
      <w:r w:rsidR="006F2677">
        <w:rPr>
          <w:rFonts w:ascii="Arial Narrow" w:eastAsia="Times New Roman" w:hAnsi="Arial Narrow" w:cs="Arial"/>
          <w:i/>
          <w:sz w:val="24"/>
          <w:szCs w:val="24"/>
          <w:lang w:val="es-ES" w:eastAsia="es-ES"/>
        </w:rPr>
        <w:t xml:space="preserve"> el Desarrollo Económicos</w:t>
      </w:r>
      <w:r w:rsidR="007B613A">
        <w:rPr>
          <w:rFonts w:ascii="Arial Narrow" w:eastAsia="Times New Roman" w:hAnsi="Arial Narrow" w:cs="Arial"/>
          <w:i/>
          <w:sz w:val="24"/>
          <w:szCs w:val="24"/>
          <w:lang w:val="es-ES" w:eastAsia="es-ES"/>
        </w:rPr>
        <w:t>”</w:t>
      </w:r>
      <w:r w:rsidRPr="004D7EFA">
        <w:rPr>
          <w:rFonts w:ascii="Arial Narrow" w:eastAsia="Times New Roman" w:hAnsi="Arial Narrow" w:cs="Arial"/>
          <w:i/>
          <w:sz w:val="24"/>
          <w:szCs w:val="24"/>
          <w:lang w:val="es-ES" w:eastAsia="es-ES"/>
        </w:rPr>
        <w:t>,</w:t>
      </w:r>
      <w:r w:rsidRPr="004D7EFA">
        <w:rPr>
          <w:rFonts w:ascii="Arial Narrow" w:eastAsia="Times New Roman" w:hAnsi="Arial Narrow" w:cs="Arial"/>
          <w:sz w:val="24"/>
          <w:szCs w:val="24"/>
          <w:lang w:val="es-ES" w:eastAsia="es-ES"/>
        </w:rPr>
        <w:t xml:space="preserve"> </w:t>
      </w:r>
      <w:r w:rsidR="006F2677">
        <w:rPr>
          <w:rFonts w:ascii="Arial Narrow" w:eastAsia="Times New Roman" w:hAnsi="Arial Narrow" w:cs="Arial"/>
          <w:sz w:val="24"/>
          <w:szCs w:val="24"/>
          <w:lang w:val="es-ES" w:eastAsia="es-ES"/>
        </w:rPr>
        <w:t>adoptada</w:t>
      </w:r>
      <w:r w:rsidRPr="004D7EFA">
        <w:rPr>
          <w:rFonts w:ascii="Arial Narrow" w:eastAsia="Times New Roman" w:hAnsi="Arial Narrow" w:cs="Arial"/>
          <w:sz w:val="24"/>
          <w:szCs w:val="24"/>
          <w:lang w:val="es-ES" w:eastAsia="es-ES"/>
        </w:rPr>
        <w:t xml:space="preserve"> el 14 de diciembre de 1960, en Paris, Francia, y la cual entró en vigor el 30 de septiembre de 1961.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Reconociendo la interdependencia de las economías y con miras a utilizar al máximo las capacidades de los Estados para promover el crecimiento sostenible y aumentar el bienestar económico y social de los pueblos, esta Organización tiene como principales objetivos promover políticas destinadas a</w:t>
      </w:r>
      <w:r w:rsidRPr="004D7EFA">
        <w:rPr>
          <w:rFonts w:ascii="Arial Narrow" w:eastAsia="Times New Roman" w:hAnsi="Arial Narrow" w:cs="Arial"/>
          <w:sz w:val="24"/>
          <w:szCs w:val="24"/>
          <w:vertAlign w:val="superscript"/>
          <w:lang w:val="es-ES" w:eastAsia="es-ES"/>
        </w:rPr>
        <w:footnoteReference w:id="1"/>
      </w:r>
      <w:r w:rsidRPr="004D7EFA">
        <w:rPr>
          <w:rFonts w:ascii="Arial Narrow" w:eastAsia="Times New Roman" w:hAnsi="Arial Narrow" w:cs="Arial"/>
          <w:sz w:val="24"/>
          <w:szCs w:val="24"/>
          <w:lang w:val="es-ES" w:eastAsia="es-ES"/>
        </w:rPr>
        <w:t xml:space="preserve">: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 </w:t>
      </w:r>
    </w:p>
    <w:p w:rsidR="00862B1D" w:rsidRPr="004D7EFA" w:rsidRDefault="00862B1D" w:rsidP="004D7EFA">
      <w:pPr>
        <w:numPr>
          <w:ilvl w:val="0"/>
          <w:numId w:val="39"/>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Realizar la más fuerte expansión de la economía y del empleo y de un aumento del nivel de vida en los países miembros, manteniendo la estabilidad financiera; </w:t>
      </w:r>
    </w:p>
    <w:p w:rsidR="00862B1D" w:rsidRPr="004D7EFA" w:rsidRDefault="00862B1D" w:rsidP="004D7EFA">
      <w:pPr>
        <w:numPr>
          <w:ilvl w:val="0"/>
          <w:numId w:val="39"/>
        </w:numPr>
        <w:spacing w:after="0" w:line="276" w:lineRule="auto"/>
        <w:contextualSpacing/>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Contribuir a una sana expansión económica en los Estados miembros y en los no miembros en vías de desarrollo económico y; </w:t>
      </w:r>
    </w:p>
    <w:p w:rsidR="00862B1D" w:rsidRPr="004D7EFA" w:rsidRDefault="00862B1D" w:rsidP="004D7EFA">
      <w:pPr>
        <w:numPr>
          <w:ilvl w:val="0"/>
          <w:numId w:val="39"/>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Contribuir a la expansión del comercio mundial sobre una base multilateral y no discriminatoria, conforme a las obligaciones internacionales.</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La misión de la OCDE consiste en promover políticas que fomentan el bienestar económico y social, el aumento de empleos y la calidad de vida de los pueblos alrededor del mundo. Actualmente 36 Estados</w:t>
      </w:r>
      <w:r w:rsidRPr="004D7EFA">
        <w:rPr>
          <w:rFonts w:ascii="Arial Narrow" w:eastAsia="Times New Roman" w:hAnsi="Arial Narrow" w:cs="Arial"/>
          <w:sz w:val="24"/>
          <w:szCs w:val="24"/>
          <w:vertAlign w:val="superscript"/>
          <w:lang w:val="es-ES" w:eastAsia="es-ES"/>
        </w:rPr>
        <w:footnoteReference w:id="2"/>
      </w:r>
      <w:r w:rsidRPr="004D7EFA">
        <w:rPr>
          <w:rFonts w:ascii="Arial Narrow" w:eastAsia="Times New Roman" w:hAnsi="Arial Narrow" w:cs="Arial"/>
          <w:sz w:val="24"/>
          <w:szCs w:val="24"/>
          <w:lang w:val="es-ES" w:eastAsia="es-ES"/>
        </w:rPr>
        <w:t xml:space="preserve"> son miembros de esta Organización, los cuales forman una comunidad de naciones </w:t>
      </w:r>
      <w:r w:rsidRPr="004D7EFA">
        <w:rPr>
          <w:rFonts w:ascii="Arial Narrow" w:eastAsia="Times New Roman" w:hAnsi="Arial Narrow" w:cs="Arial"/>
          <w:sz w:val="24"/>
          <w:szCs w:val="24"/>
          <w:lang w:val="es-ES" w:eastAsia="es-ES"/>
        </w:rPr>
        <w:lastRenderedPageBreak/>
        <w:t>comprometida con los valores que giran en torno a la democracia basada en el estado de derecho, los derechos humanos y una economía de mercado abierta y transparente</w:t>
      </w:r>
      <w:r w:rsidRPr="004D7EFA">
        <w:rPr>
          <w:rFonts w:ascii="Arial Narrow" w:eastAsia="Times New Roman" w:hAnsi="Arial Narrow" w:cs="Arial"/>
          <w:sz w:val="24"/>
          <w:szCs w:val="24"/>
          <w:vertAlign w:val="superscript"/>
          <w:lang w:val="es-ES" w:eastAsia="es-ES"/>
        </w:rPr>
        <w:footnoteReference w:id="3"/>
      </w:r>
      <w:r w:rsidRPr="004D7EFA">
        <w:rPr>
          <w:rFonts w:ascii="Arial Narrow" w:eastAsia="Times New Roman" w:hAnsi="Arial Narrow" w:cs="Arial"/>
          <w:sz w:val="24"/>
          <w:szCs w:val="24"/>
          <w:lang w:val="es-ES" w:eastAsia="es-ES"/>
        </w:rPr>
        <w:t>.</w:t>
      </w:r>
    </w:p>
    <w:p w:rsidR="00B44FA2" w:rsidRDefault="00B44FA2"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En este orden de ideas, esta Organización se ha convertido en un foro en el que los Gobiernos trabajan juntos, intercambiando experiencias, buscando soluciones a problemas comunes e identificando las mejores prácticas para promover políticas a partir de las cuales se pueda brindar una mejor vida a los pueblos.</w:t>
      </w:r>
      <w:r w:rsidRPr="004D7EFA">
        <w:rPr>
          <w:rFonts w:ascii="Arial Narrow" w:eastAsia="Times New Roman" w:hAnsi="Arial Narrow" w:cs="Arial"/>
          <w:sz w:val="24"/>
          <w:szCs w:val="24"/>
          <w:vertAlign w:val="superscript"/>
          <w:lang w:val="es-ES" w:eastAsia="es-ES"/>
        </w:rPr>
        <w:footnoteReference w:id="4"/>
      </w:r>
      <w:r w:rsidRPr="004D7EFA">
        <w:rPr>
          <w:rFonts w:ascii="Arial Narrow" w:eastAsia="Times New Roman" w:hAnsi="Arial Narrow" w:cs="Arial"/>
          <w:sz w:val="24"/>
          <w:szCs w:val="24"/>
          <w:lang w:val="es-ES" w:eastAsia="es-ES"/>
        </w:rPr>
        <w:t xml:space="preserve">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CO"/>
        </w:rPr>
      </w:pPr>
      <w:r w:rsidRPr="004D7EFA">
        <w:rPr>
          <w:rFonts w:ascii="Arial Narrow" w:eastAsia="Times New Roman" w:hAnsi="Arial Narrow" w:cs="Arial"/>
          <w:sz w:val="24"/>
          <w:szCs w:val="24"/>
          <w:lang w:val="es-ES" w:eastAsia="es-ES"/>
        </w:rPr>
        <w:t>Así las cosas, es una Organización que; trabaja con los Estados para entender las causas de los cambios climáticos, económicos, sociales y ambientales; mide la productividad y los flujos globales del comercio y la inversión; analiza y compara datos para pronosticar futuras tendencias y; establece estándares internacionales en diferentes materias, con miras a promover políticas que impulsen el desarrollo sostenible a nivel mundial</w:t>
      </w:r>
      <w:r w:rsidRPr="004D7EFA">
        <w:rPr>
          <w:rFonts w:ascii="Arial Narrow" w:eastAsia="Times New Roman" w:hAnsi="Arial Narrow" w:cs="Arial"/>
          <w:sz w:val="24"/>
          <w:szCs w:val="24"/>
          <w:lang w:val="es-ES" w:eastAsia="es-CO"/>
        </w:rPr>
        <w:t>.</w:t>
      </w:r>
      <w:r w:rsidRPr="004D7EFA">
        <w:rPr>
          <w:rFonts w:ascii="Arial Narrow" w:eastAsia="Times New Roman" w:hAnsi="Arial Narrow" w:cs="Arial"/>
          <w:sz w:val="24"/>
          <w:szCs w:val="24"/>
          <w:vertAlign w:val="superscript"/>
          <w:lang w:val="es-ES" w:eastAsia="es-CO"/>
        </w:rPr>
        <w:footnoteReference w:id="5"/>
      </w:r>
    </w:p>
    <w:p w:rsidR="00C60019" w:rsidRPr="004D7EFA" w:rsidRDefault="00C60019" w:rsidP="004D7EFA">
      <w:pPr>
        <w:spacing w:after="0" w:line="276" w:lineRule="auto"/>
        <w:jc w:val="both"/>
        <w:rPr>
          <w:rFonts w:ascii="Arial Narrow" w:eastAsia="Times New Roman" w:hAnsi="Arial Narrow" w:cs="Arial"/>
          <w:sz w:val="24"/>
          <w:szCs w:val="24"/>
          <w:lang w:val="es-ES" w:eastAsia="es-CO"/>
        </w:rPr>
      </w:pPr>
    </w:p>
    <w:p w:rsidR="00862B1D" w:rsidRPr="004D7EFA" w:rsidRDefault="00862B1D" w:rsidP="004D7EFA">
      <w:pPr>
        <w:spacing w:after="0" w:line="276" w:lineRule="auto"/>
        <w:jc w:val="both"/>
        <w:rPr>
          <w:rFonts w:ascii="Arial Narrow" w:eastAsia="Times New Roman" w:hAnsi="Arial Narrow" w:cs="Arial"/>
          <w:sz w:val="24"/>
          <w:szCs w:val="24"/>
          <w:lang w:val="es-ES" w:eastAsia="es-CO"/>
        </w:rPr>
      </w:pPr>
      <w:r w:rsidRPr="004D7EFA">
        <w:rPr>
          <w:rFonts w:ascii="Arial Narrow" w:eastAsia="Times New Roman" w:hAnsi="Arial Narrow" w:cs="Arial"/>
          <w:sz w:val="24"/>
          <w:szCs w:val="24"/>
          <w:lang w:val="es-ES" w:eastAsia="es-CO"/>
        </w:rPr>
        <w:t xml:space="preserve">En este sentido, es una institución comprometida con el establecimiento de una economía de mercado basada en instituciones democráticas, y centrada en el bienestar de los ciudadanos.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Por más de 50 años la OCDE ha impulsado estándares globales, acuerdos y recomendaciones en áreas tales como: la gobernanza y la lucha contra el soborno y la corrupción, la responsabilidad corporativa, el desarrollo, la inversión internacional, los impuestos y el medio ambiente, entre otros.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En esta organización, la cooperación, el diálogo, el consenso y la revisión son herramientas que hacen que la OCDE continúe impulsando políticas, con miras a una economía y sociedad más fuerte, transparente y justa.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Para cumplir con sus objetivos, actualmente esta Organización está enfocada en ayudar a los gobiernos de los Estados Miembros y demás, en cuatro áreas:</w:t>
      </w: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 </w:t>
      </w:r>
    </w:p>
    <w:p w:rsidR="00862B1D" w:rsidRPr="004D7EFA" w:rsidRDefault="00862B1D" w:rsidP="004D7EFA">
      <w:pPr>
        <w:numPr>
          <w:ilvl w:val="0"/>
          <w:numId w:val="40"/>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La necesidad de los Gobiernos de restaurar la confianza en los mercados y las instituciones y compañías que los hacen funcionar. Esto requerirá reforzar la regulación y un gobierno más efectivo en todos los niveles de la vida política y económica.</w:t>
      </w:r>
    </w:p>
    <w:p w:rsidR="00862B1D" w:rsidRPr="004D7EFA" w:rsidRDefault="00862B1D" w:rsidP="004D7EFA">
      <w:pPr>
        <w:numPr>
          <w:ilvl w:val="0"/>
          <w:numId w:val="40"/>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La obligación de los Gobiernos de restablecer las finanzas públicas sanas como base de un crecimiento económico sostenible. </w:t>
      </w:r>
    </w:p>
    <w:p w:rsidR="00862B1D" w:rsidRPr="004D7EFA" w:rsidRDefault="00862B1D" w:rsidP="004D7EFA">
      <w:pPr>
        <w:numPr>
          <w:ilvl w:val="0"/>
          <w:numId w:val="40"/>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La revisión de medios para promover y apoyar nuevos recursos para el crecimiento a través de la innovación, estrategias </w:t>
      </w:r>
      <w:r w:rsidR="006F2677">
        <w:rPr>
          <w:rFonts w:ascii="Arial Narrow" w:eastAsia="Times New Roman" w:hAnsi="Arial Narrow" w:cs="Arial"/>
          <w:sz w:val="24"/>
          <w:szCs w:val="24"/>
          <w:lang w:eastAsia="es-ES"/>
        </w:rPr>
        <w:t>amigables con el medio ambiente</w:t>
      </w:r>
      <w:r w:rsidRPr="004D7EFA">
        <w:rPr>
          <w:rFonts w:ascii="Arial Narrow" w:eastAsia="Times New Roman" w:hAnsi="Arial Narrow" w:cs="Arial"/>
          <w:sz w:val="24"/>
          <w:szCs w:val="24"/>
          <w:lang w:eastAsia="es-ES"/>
        </w:rPr>
        <w:t xml:space="preserve"> y desarrollo de economías emergentes. </w:t>
      </w:r>
    </w:p>
    <w:p w:rsidR="00862B1D" w:rsidRPr="004D7EFA" w:rsidRDefault="00862B1D" w:rsidP="004D7EFA">
      <w:pPr>
        <w:numPr>
          <w:ilvl w:val="0"/>
          <w:numId w:val="40"/>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Con miras a fortalecer la innovación y el crecimiento, la OCDE necesita asegurar que las personas de todas las edades puedan desarrollar habilidades para trabajar productiva y satisfactoriamente en los trabajos del mañana.</w:t>
      </w:r>
    </w:p>
    <w:p w:rsidR="00862B1D" w:rsidRPr="004D7EFA" w:rsidRDefault="00862B1D" w:rsidP="004D7EFA">
      <w:pPr>
        <w:spacing w:after="0" w:line="276" w:lineRule="auto"/>
        <w:ind w:left="360"/>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En resumen, la OCDE es una organización determinada a continuar ayudando a los países en desarrollo a establecer políticas públicas para promover el desarrollo económico, el bienestar de los mercados laborales, impulsar la inversión y el comercio, fomentar el desarrollo sostenible, incrementar los niveles de vida y el funcionamiento de los mercados.</w:t>
      </w:r>
      <w:r w:rsidRPr="004D7EFA">
        <w:rPr>
          <w:rFonts w:ascii="Arial Narrow" w:eastAsia="Times New Roman" w:hAnsi="Arial Narrow" w:cs="Arial"/>
          <w:sz w:val="24"/>
          <w:szCs w:val="24"/>
          <w:vertAlign w:val="superscript"/>
          <w:lang w:eastAsia="es-ES"/>
        </w:rPr>
        <w:footnoteReference w:id="6"/>
      </w:r>
      <w:r w:rsidRPr="004D7EFA">
        <w:rPr>
          <w:rFonts w:ascii="Arial Narrow" w:eastAsia="Times New Roman" w:hAnsi="Arial Narrow" w:cs="Arial"/>
          <w:sz w:val="24"/>
          <w:szCs w:val="24"/>
          <w:lang w:eastAsia="es-ES"/>
        </w:rPr>
        <w:t xml:space="preserve">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 </w:t>
      </w:r>
    </w:p>
    <w:p w:rsidR="00862B1D" w:rsidRPr="004D7EFA" w:rsidRDefault="00862B1D" w:rsidP="004D7EFA">
      <w:pPr>
        <w:numPr>
          <w:ilvl w:val="0"/>
          <w:numId w:val="42"/>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lastRenderedPageBreak/>
        <w:t xml:space="preserve">BENEFICIOS DE LA ADHESIÓN DE LA REPÚBLICA DE COLOMBIA A LA ORGANIZACIÓN PARA LA COOPERACIÓN Y DESARROLLO ECONÓMICOS </w:t>
      </w:r>
    </w:p>
    <w:p w:rsidR="00862B1D" w:rsidRPr="004D7EFA" w:rsidRDefault="00862B1D" w:rsidP="004D7EFA">
      <w:pPr>
        <w:spacing w:after="0" w:line="276" w:lineRule="auto"/>
        <w:jc w:val="both"/>
        <w:rPr>
          <w:rFonts w:ascii="Arial Narrow" w:eastAsia="Times New Roman" w:hAnsi="Arial Narrow" w:cs="Arial"/>
          <w:b/>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Con miras a fortalecer su compromiso con economías emergentes, cuyo peso internacional continúa en constante crecimiento y desarrollar nuevas formas de asociación y colaboración para impulsar el bienestar de todos los ciudadanos</w:t>
      </w:r>
      <w:r w:rsidRPr="004D7EFA">
        <w:rPr>
          <w:rFonts w:ascii="Arial Narrow" w:eastAsia="Times New Roman" w:hAnsi="Arial Narrow" w:cs="Arial"/>
          <w:sz w:val="24"/>
          <w:szCs w:val="24"/>
          <w:vertAlign w:val="superscript"/>
          <w:lang w:eastAsia="es-ES"/>
        </w:rPr>
        <w:footnoteReference w:id="7"/>
      </w:r>
      <w:r w:rsidRPr="004D7EFA">
        <w:rPr>
          <w:rFonts w:ascii="Arial Narrow" w:eastAsia="Times New Roman" w:hAnsi="Arial Narrow" w:cs="Arial"/>
          <w:sz w:val="24"/>
          <w:szCs w:val="24"/>
          <w:lang w:eastAsia="es-ES"/>
        </w:rPr>
        <w:t xml:space="preserve">, el 29 de mayo de 2013 el Consejo de la OCDE adoptó la decisión de iniciar discusiones sobre la adhesión de la República de Colombia a la Organización. A su vez, la decisión de iniciar el proceso de adhesión a este organismo por parte del Gobierno de </w:t>
      </w:r>
      <w:r w:rsidR="006F2677" w:rsidRPr="004D7EFA">
        <w:rPr>
          <w:rFonts w:ascii="Arial Narrow" w:eastAsia="Times New Roman" w:hAnsi="Arial Narrow" w:cs="Arial"/>
          <w:sz w:val="24"/>
          <w:szCs w:val="24"/>
          <w:lang w:eastAsia="es-ES"/>
        </w:rPr>
        <w:t>Colombia</w:t>
      </w:r>
      <w:r w:rsidRPr="004D7EFA">
        <w:rPr>
          <w:rFonts w:ascii="Arial Narrow" w:eastAsia="Times New Roman" w:hAnsi="Arial Narrow" w:cs="Arial"/>
          <w:sz w:val="24"/>
          <w:szCs w:val="24"/>
          <w:lang w:eastAsia="es-ES"/>
        </w:rPr>
        <w:t xml:space="preserve"> obedece al reconocimiento de que la OCDE es considerada como un centro de pensamiento de políticas públicas del más alto nivel, donde se establecen las mejores prácticas en distintas dimensiones -tales como salud, educación, empleo, comercio, asuntos fiscales, entre otras.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Al respecto, en el Plan Nacional de Desarrollo 2010-2014 se estableció el ingreso a esta Organización como una estrategia fundamental para el posicionamiento de Colombia a nivel mundial, por medio de la cual se le permitirá al país beneficiarse de los trabajos y experiencias en formulación de política pública de las economías líderes del mundo. Así las cosas, la vinculación del Estado colombiano a la OCDE beneficiará al país en la implementación de mejores prácticas y reformas en la estructura del Estado, con miras a obtener mayor eficiencia en el cumplimiento de sus objetivos, en materia de reducción de pobreza, aumento de seguridad y prosperidad económica y social a largo plazo, entre otros.</w:t>
      </w:r>
      <w:r w:rsidRPr="004D7EFA">
        <w:rPr>
          <w:rFonts w:ascii="Arial Narrow" w:eastAsia="Times New Roman" w:hAnsi="Arial Narrow" w:cs="Arial"/>
          <w:sz w:val="24"/>
          <w:szCs w:val="24"/>
          <w:vertAlign w:val="superscript"/>
          <w:lang w:eastAsia="es-ES"/>
        </w:rPr>
        <w:footnoteReference w:id="8"/>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Asimismo, ser miembro de la OCDE significa para Colombia:</w:t>
      </w:r>
    </w:p>
    <w:p w:rsidR="00862B1D" w:rsidRPr="004D7EFA" w:rsidRDefault="00862B1D" w:rsidP="004D7EFA">
      <w:pPr>
        <w:spacing w:after="0" w:line="276" w:lineRule="auto"/>
        <w:ind w:left="1004"/>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Tener un </w:t>
      </w:r>
      <w:r w:rsidRPr="004D7EFA">
        <w:rPr>
          <w:rFonts w:ascii="Arial Narrow" w:eastAsia="Times New Roman" w:hAnsi="Arial Narrow" w:cs="Arial"/>
          <w:b/>
          <w:sz w:val="24"/>
          <w:szCs w:val="24"/>
          <w:lang w:val="es-ES" w:eastAsia="es-ES"/>
        </w:rPr>
        <w:t>sello de garantía</w:t>
      </w:r>
      <w:r w:rsidRPr="004D7EFA">
        <w:rPr>
          <w:rFonts w:ascii="Arial Narrow" w:eastAsia="Times New Roman" w:hAnsi="Arial Narrow" w:cs="Arial"/>
          <w:sz w:val="24"/>
          <w:szCs w:val="24"/>
          <w:lang w:val="es-ES" w:eastAsia="es-ES"/>
        </w:rPr>
        <w:t xml:space="preserve">, pues los países que hacen parte de la OCDE son reconocidos por tener políticas serias, responsables, transparentes y justas. En este sentido, pertenecer a la OCDE es indicativo de un país que tiene serias intenciones de hacer las cosas bien, de mejorar continuamente sus instituciones, de invertir bien sus recursos y de cumplir estándares exigentes. Este sello de garantía es muy valioso para los inversionistas extranjeros, los socios comerciales y la comunidad internacional en general.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b/>
          <w:sz w:val="24"/>
          <w:szCs w:val="24"/>
          <w:lang w:val="es-ES" w:eastAsia="es-ES"/>
        </w:rPr>
        <w:t>Imponer y exigir los más altos estándares</w:t>
      </w:r>
      <w:r w:rsidRPr="004D7EFA">
        <w:rPr>
          <w:rFonts w:ascii="Arial Narrow" w:eastAsia="Times New Roman" w:hAnsi="Arial Narrow" w:cs="Arial"/>
          <w:sz w:val="24"/>
          <w:szCs w:val="24"/>
          <w:lang w:val="es-ES" w:eastAsia="es-ES"/>
        </w:rPr>
        <w:t xml:space="preserve"> sociales y ambientales a los inversionistas nacionales y extranjeros. La presencia de estándares comunes también busca facilitar los flujos de comercio e inversión.</w:t>
      </w:r>
    </w:p>
    <w:p w:rsidR="00862B1D" w:rsidRPr="004D7EFA" w:rsidRDefault="00862B1D" w:rsidP="004D7EFA">
      <w:pPr>
        <w:spacing w:after="0" w:line="276" w:lineRule="auto"/>
        <w:ind w:left="1004"/>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b/>
          <w:sz w:val="24"/>
          <w:szCs w:val="24"/>
          <w:lang w:val="es-ES" w:eastAsia="es-ES"/>
        </w:rPr>
        <w:t>Evaluarse continuamente y compararse con los mejores</w:t>
      </w:r>
      <w:r w:rsidRPr="004D7EFA">
        <w:rPr>
          <w:rFonts w:ascii="Arial Narrow" w:eastAsia="Times New Roman" w:hAnsi="Arial Narrow" w:cs="Arial"/>
          <w:sz w:val="24"/>
          <w:szCs w:val="24"/>
          <w:lang w:val="es-ES" w:eastAsia="es-ES"/>
        </w:rPr>
        <w:t xml:space="preserve">.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b/>
          <w:sz w:val="24"/>
          <w:szCs w:val="24"/>
          <w:lang w:val="es-ES" w:eastAsia="es-ES"/>
        </w:rPr>
        <w:t>Compartir nuestras experiencias exitosas</w:t>
      </w:r>
      <w:r w:rsidRPr="004D7EFA">
        <w:rPr>
          <w:rFonts w:ascii="Arial Narrow" w:eastAsia="Times New Roman" w:hAnsi="Arial Narrow" w:cs="Arial"/>
          <w:sz w:val="24"/>
          <w:szCs w:val="24"/>
          <w:lang w:val="es-ES" w:eastAsia="es-ES"/>
        </w:rPr>
        <w:t xml:space="preserve"> en los diferentes foros de la Organización. Con esto se logra que Colombia sea reconocida internacionalmente por temas en los cuales se ha destacado y ha superado retos importantes. Por ejemplo, la política fiscal, el manejo de los ingresos de recursos naturales, la lucha contra la pobreza, las políticas de penetración de las tecnologías de información y comunicaciones, el sistema de compras públicas, entre otros.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b/>
          <w:sz w:val="24"/>
          <w:szCs w:val="24"/>
          <w:lang w:val="es-ES" w:eastAsia="es-ES"/>
        </w:rPr>
        <w:t>Incidir en la agenda global y en las decisiones</w:t>
      </w:r>
      <w:r w:rsidRPr="004D7EFA">
        <w:rPr>
          <w:rFonts w:ascii="Arial Narrow" w:eastAsia="Times New Roman" w:hAnsi="Arial Narrow" w:cs="Arial"/>
          <w:sz w:val="24"/>
          <w:szCs w:val="24"/>
          <w:lang w:val="es-ES" w:eastAsia="es-ES"/>
        </w:rPr>
        <w:t xml:space="preserve"> que se tomen en todos aquellos espacios en los que se exige una respuesta cooperativa y coordinada por parte de un número plural de países (por ejemplo, la OCDE es muy activa en la lucha contra los </w:t>
      </w:r>
      <w:r w:rsidRPr="004D7EFA">
        <w:rPr>
          <w:rFonts w:ascii="Arial Narrow" w:eastAsia="Times New Roman" w:hAnsi="Arial Narrow" w:cs="Arial"/>
          <w:sz w:val="24"/>
          <w:szCs w:val="24"/>
          <w:lang w:val="es-ES" w:eastAsia="es-ES"/>
        </w:rPr>
        <w:lastRenderedPageBreak/>
        <w:t>paraísos fiscales, en la coordinación de políticas comerciales y financieras, o en la coordinación de políticas ambientales).</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Tener acceso a una valiosa </w:t>
      </w:r>
      <w:r w:rsidRPr="004D7EFA">
        <w:rPr>
          <w:rFonts w:ascii="Arial Narrow" w:eastAsia="Times New Roman" w:hAnsi="Arial Narrow" w:cs="Arial"/>
          <w:b/>
          <w:sz w:val="24"/>
          <w:szCs w:val="24"/>
          <w:lang w:val="es-ES" w:eastAsia="es-ES"/>
        </w:rPr>
        <w:t>fuente de datos estadísticos</w:t>
      </w:r>
      <w:r w:rsidRPr="004D7EFA">
        <w:rPr>
          <w:rFonts w:ascii="Arial Narrow" w:eastAsia="Times New Roman" w:hAnsi="Arial Narrow" w:cs="Arial"/>
          <w:sz w:val="24"/>
          <w:szCs w:val="24"/>
          <w:lang w:val="es-ES" w:eastAsia="es-ES"/>
        </w:rPr>
        <w:t>, económicos y sociales comparables a nivel internacional, permitiendo un mejor análisis para el diseño y evaluación de nuestras políticas públicas. Esto obliga al Estado a mejorar la calidad y transparencia de sus estadísticas, lo cual es central para la evaluación de las políticas y la presentación de los resultados.</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Acceder a un </w:t>
      </w:r>
      <w:r w:rsidRPr="004D7EFA">
        <w:rPr>
          <w:rFonts w:ascii="Arial Narrow" w:eastAsia="Times New Roman" w:hAnsi="Arial Narrow" w:cs="Arial"/>
          <w:b/>
          <w:sz w:val="24"/>
          <w:szCs w:val="24"/>
          <w:lang w:val="es-ES" w:eastAsia="es-ES"/>
        </w:rPr>
        <w:t>centro de pensamiento privilegiado</w:t>
      </w:r>
      <w:r w:rsidRPr="004D7EFA">
        <w:rPr>
          <w:rFonts w:ascii="Arial Narrow" w:eastAsia="Times New Roman" w:hAnsi="Arial Narrow" w:cs="Arial"/>
          <w:sz w:val="24"/>
          <w:szCs w:val="24"/>
          <w:lang w:val="es-ES" w:eastAsia="es-ES"/>
        </w:rPr>
        <w:t xml:space="preserve"> con expertos de primer nivel, disponibles para discutir y revisar temas de política pública, y con quienes se puede contratar, si es necesario, una asesoría especializada, que parte de un conocimiento amplio sobre el país y de una amplia gama de experiencias internacionales. Esta asesoría, por lo demás, tiene la ventaja de no estar atada a ninguna operación de crédito o de comercio.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numPr>
          <w:ilvl w:val="0"/>
          <w:numId w:val="41"/>
        </w:num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b/>
          <w:sz w:val="24"/>
          <w:szCs w:val="24"/>
          <w:lang w:val="es-ES" w:eastAsia="es-ES"/>
        </w:rPr>
        <w:t>Participación de funcionarios y técnicos colombianos en los distintos comités</w:t>
      </w:r>
      <w:r w:rsidRPr="004D7EFA">
        <w:rPr>
          <w:rFonts w:ascii="Arial Narrow" w:eastAsia="Times New Roman" w:hAnsi="Arial Narrow" w:cs="Arial"/>
          <w:sz w:val="24"/>
          <w:szCs w:val="24"/>
          <w:lang w:val="es-ES" w:eastAsia="es-ES"/>
        </w:rPr>
        <w:t xml:space="preserve">, lo que ofrece la oportunidad de aprender de las experiencias de otros países, conectarse con sus pares, al tiempo que los obliga a una autoevaluación permanente de sus instituciones y sus políticas.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En este orden de ideas, el acceso de Colombia a la OCDE muestra el compromiso del país de convertirse en un país responsable, en el </w:t>
      </w:r>
      <w:r w:rsidR="006F2677" w:rsidRPr="004D7EFA">
        <w:rPr>
          <w:rFonts w:ascii="Arial Narrow" w:eastAsia="Times New Roman" w:hAnsi="Arial Narrow" w:cs="Arial"/>
          <w:sz w:val="24"/>
          <w:szCs w:val="24"/>
          <w:lang w:val="es-ES" w:eastAsia="es-ES"/>
        </w:rPr>
        <w:t>que,</w:t>
      </w:r>
      <w:r w:rsidRPr="004D7EFA">
        <w:rPr>
          <w:rFonts w:ascii="Arial Narrow" w:eastAsia="Times New Roman" w:hAnsi="Arial Narrow" w:cs="Arial"/>
          <w:sz w:val="24"/>
          <w:szCs w:val="24"/>
          <w:lang w:val="es-ES" w:eastAsia="es-ES"/>
        </w:rPr>
        <w:t xml:space="preserve"> a partir de reformas estructurales motivadas por las buenas prácticas y experiencias de los demás estados miembros, pueda lograr un crecimiento no solo económico sino también de desarrollo humano.</w:t>
      </w: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r w:rsidRPr="004D7EFA">
        <w:rPr>
          <w:rFonts w:ascii="Arial Narrow" w:eastAsia="Times New Roman" w:hAnsi="Arial Narrow" w:cs="Arial"/>
          <w:sz w:val="24"/>
          <w:szCs w:val="24"/>
          <w:lang w:val="es-ES" w:eastAsia="es-ES"/>
        </w:rPr>
        <w:t xml:space="preserve"> </w:t>
      </w:r>
      <w:r w:rsidRPr="004D7EFA">
        <w:rPr>
          <w:rFonts w:ascii="Arial Narrow" w:eastAsia="Times New Roman" w:hAnsi="Arial Narrow" w:cs="Arial"/>
          <w:b/>
          <w:sz w:val="24"/>
          <w:szCs w:val="24"/>
          <w:lang w:val="es-ES" w:eastAsia="es-ES"/>
        </w:rPr>
        <w:t xml:space="preserve">  </w:t>
      </w:r>
    </w:p>
    <w:p w:rsidR="00862B1D" w:rsidRPr="004D7EFA" w:rsidRDefault="00862B1D" w:rsidP="004D7EFA">
      <w:pPr>
        <w:numPr>
          <w:ilvl w:val="0"/>
          <w:numId w:val="42"/>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b/>
          <w:sz w:val="24"/>
          <w:szCs w:val="24"/>
          <w:lang w:eastAsia="es-ES"/>
        </w:rPr>
        <w:t>PASOS EFECTUADOS PARA EL PROCESO DE ACCESO DE COLOMBIA A LA OCDE</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Con el convencimiento de los beneficios que generaría para el Estado colombiano el ingreso de Colombia a la OCDE, en enero de 2011 el gobierno de Colombia asistió a las instalaciones de este organismo internacional en París y manifestó su interés de ser parte de este centro de pensamiento de políticas públicas.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Durante el período comprendido entre 2011 y 2013 el gobierno de Colombia inició trabajos informales con 10 comités. Estas labores comprenden estudios específicos en áreas de política pública y una primera fuente de recomendaciones. Basado en el trabajo entre pares, el gobierno de Colombia recibió misiones en las que los expertos del Secretario de la OCDE, en compañía de funcionarios de países miembros de la OCDE, efectuaron evaluaciones preliminares de las políticas públicas colombianas y se definió una hoja de ruta a seguir.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La experiencia preliminar positiva durante estos dos años y la buena voluntad mostrada por parte de las distintas instituciones colombianas, permitió que el Consejo de la OCDE en pleno, conformado por todos los países miembros, decidiera invitar a Colombia a iniciar el proceso formal de acceso en mayo de 2013.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En septiembre de 2013, el Secretariado de la OCDE hizo entrega formal de lo que se conoce como la Hoja de Ruta. En este documento, se le da a conocer al gobierno colombiano </w:t>
      </w:r>
      <w:r w:rsidR="006F2677" w:rsidRPr="004D7EFA">
        <w:rPr>
          <w:rFonts w:ascii="Arial Narrow" w:eastAsia="Times New Roman" w:hAnsi="Arial Narrow" w:cs="Arial"/>
          <w:sz w:val="24"/>
          <w:szCs w:val="24"/>
          <w:lang w:eastAsia="es-ES"/>
        </w:rPr>
        <w:t>que,</w:t>
      </w:r>
      <w:r w:rsidRPr="004D7EFA">
        <w:rPr>
          <w:rFonts w:ascii="Arial Narrow" w:eastAsia="Times New Roman" w:hAnsi="Arial Narrow" w:cs="Arial"/>
          <w:sz w:val="24"/>
          <w:szCs w:val="24"/>
          <w:lang w:eastAsia="es-ES"/>
        </w:rPr>
        <w:t xml:space="preserve"> para lograr la invitación del Consejo de la OCDE a ser miembro de la organización, sería necesaria una evaluación de las políticas públicas colombianas en 23 comités, a saber: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numPr>
          <w:ilvl w:val="0"/>
          <w:numId w:val="43"/>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lastRenderedPageBreak/>
        <w:t xml:space="preserve">1. Gobernanza Pública, 2. Política Regulatoria, 3. Desarrollo Regional, 4. Empleo y Asuntos Laborales, 5. Comercio, 6. Agricultura, 7. Pesca, 8. Política Educativa, 9. Salud, 10. Medio Ambiente, 11. Químicos, 12. Estadística y Política Estadística, 13. Política Científica y Tecnológica, 14. Economía Digital, 15. Economía y Desarrollo, 16. Asuntos Fiscales, 17. Inversión, 18. Gobernanza Corporativa, 19. Mercados Financieros, 20. Seguros y Pensiones Privadas, 21. Competencia, 22. Consumidor y 23. El Grupo de Trabajo Anti-soborno en Transacciones Internacionales.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Adicionalmente, en la hoja de ruta se estableció que Colombia debía tomar posición frente a las recomendaciones del Consejo y de los instrumentos legales de los distintos comités y grupos de trabajo. En un documento que se conoce como el Memorado Inicial, el gobierno de Colombia expresó si aceptaba, no aceptaba, aceptaba con reserva o aceptaba solicitando un término para la implementación del respectivo instrumento o recomendación. La posición estaba soportada con las razones y las acciones de política pública que se han efectuado o que se efectuarían para dar cumplimiento a los instrumentos.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El mencionado documento fue entregado por el gobierno de Colombia en marzo de 2014 y fue construido por cada una de las entidades líderes de política. Después de la entrega de ese documento al Secretariado de la OCDE, inició formalmente la evaluación de cada uno de los comités.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Dicha evaluación comprendió visitas de expertos del Secretariado y de funcionarios de países miembros de la OCDE a Colombia, en donde efectuaban recomendaciones concretas de política pública no vinculantes. De igual forma, funcionarios del más alto nivel del gobierno de Colombia asistieron a las reuniones de los distintos comités y grupos de trabajo. Lo que se evaluó en cada comité es la voluntad y la capacidad de las entidades del gobierno colombiano de cumplir con las recomendaciones y los instrumentos legales contenidos en el Memorando Inicial.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Desde abril de 2014 y hasta mayo de 2018, el gobierno de Colombia fue obteniendo el visto bueno en los 23 comités de forma progresiva. En mayo, una vez se obtuvo la opinión formal en el último Comité de Desarrollo Económico, el Consejo de la OCDE se reunió en pleno para estudiar la situación de Colombia y decidió invitar a Colombia a hacer parte de este organismo multilateral.</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Representantes del Gobierno de Colombia viajaron a París y el 30 de mayo de 2018, se firmó el </w:t>
      </w:r>
      <w:r w:rsidRPr="004D7EFA">
        <w:rPr>
          <w:rFonts w:ascii="Arial Narrow" w:eastAsia="Times New Roman" w:hAnsi="Arial Narrow" w:cs="Arial"/>
          <w:i/>
          <w:sz w:val="24"/>
          <w:szCs w:val="24"/>
          <w:lang w:eastAsia="es-ES"/>
        </w:rPr>
        <w:t>“Acuerdo sobre los Términos de la Adhesión de la República de Colombia a la Convención de la Organización para la Cooperación y el Desarrollo Económico</w:t>
      </w:r>
      <w:r w:rsidR="006F2677">
        <w:rPr>
          <w:rFonts w:ascii="Arial Narrow" w:eastAsia="Times New Roman" w:hAnsi="Arial Narrow" w:cs="Arial"/>
          <w:i/>
          <w:sz w:val="24"/>
          <w:szCs w:val="24"/>
          <w:lang w:eastAsia="es-ES"/>
        </w:rPr>
        <w:t>s</w:t>
      </w:r>
      <w:r w:rsidRPr="004D7EFA">
        <w:rPr>
          <w:rFonts w:ascii="Arial Narrow" w:eastAsia="Times New Roman" w:hAnsi="Arial Narrow" w:cs="Arial"/>
          <w:i/>
          <w:sz w:val="24"/>
          <w:szCs w:val="24"/>
          <w:lang w:eastAsia="es-ES"/>
        </w:rPr>
        <w:t>”.</w:t>
      </w:r>
      <w:r w:rsidRPr="004D7EFA">
        <w:rPr>
          <w:rFonts w:ascii="Arial Narrow" w:eastAsia="Times New Roman" w:hAnsi="Arial Narrow" w:cs="Arial"/>
          <w:sz w:val="24"/>
          <w:szCs w:val="24"/>
          <w:lang w:eastAsia="es-ES"/>
        </w:rPr>
        <w:t xml:space="preserve"> Este proyecto de ley busca que el Congreso de la República apruebe </w:t>
      </w:r>
      <w:r w:rsidR="00C60019" w:rsidRPr="004D7EFA">
        <w:rPr>
          <w:rFonts w:ascii="Arial Narrow" w:eastAsia="Times New Roman" w:hAnsi="Arial Narrow" w:cs="Arial"/>
          <w:sz w:val="24"/>
          <w:szCs w:val="24"/>
          <w:lang w:eastAsia="es-ES"/>
        </w:rPr>
        <w:t xml:space="preserve">dicho </w:t>
      </w:r>
      <w:r w:rsidRPr="004D7EFA">
        <w:rPr>
          <w:rFonts w:ascii="Arial Narrow" w:eastAsia="Times New Roman" w:hAnsi="Arial Narrow" w:cs="Arial"/>
          <w:sz w:val="24"/>
          <w:szCs w:val="24"/>
          <w:lang w:eastAsia="es-ES"/>
        </w:rPr>
        <w:t>acuerdo firmado por los representantes del Gobierno de Colombia, así como</w:t>
      </w:r>
      <w:r w:rsidR="00C60019" w:rsidRPr="004D7EFA">
        <w:rPr>
          <w:rFonts w:ascii="Arial Narrow" w:eastAsia="Times New Roman" w:hAnsi="Arial Narrow" w:cs="Arial"/>
          <w:sz w:val="24"/>
          <w:szCs w:val="24"/>
          <w:lang w:eastAsia="es-ES"/>
        </w:rPr>
        <w:t xml:space="preserve"> la </w:t>
      </w:r>
      <w:r w:rsidR="00C60019" w:rsidRPr="004D7EFA">
        <w:rPr>
          <w:rFonts w:ascii="Arial Narrow" w:eastAsia="Times New Roman" w:hAnsi="Arial Narrow" w:cs="Arial"/>
          <w:sz w:val="24"/>
          <w:szCs w:val="24"/>
          <w:lang w:val="es-ES" w:eastAsia="es-ES"/>
        </w:rPr>
        <w:t>“</w:t>
      </w:r>
      <w:r w:rsidR="00C60019" w:rsidRPr="004D7EFA">
        <w:rPr>
          <w:rFonts w:ascii="Arial Narrow" w:eastAsia="Times New Roman" w:hAnsi="Arial Narrow" w:cs="Arial"/>
          <w:i/>
          <w:sz w:val="24"/>
          <w:szCs w:val="24"/>
          <w:lang w:val="es-ES" w:eastAsia="es-ES"/>
        </w:rPr>
        <w:t>Convención de la Organización para la Cooperación y</w:t>
      </w:r>
      <w:r w:rsidR="006F2677">
        <w:rPr>
          <w:rFonts w:ascii="Arial Narrow" w:eastAsia="Times New Roman" w:hAnsi="Arial Narrow" w:cs="Arial"/>
          <w:i/>
          <w:sz w:val="24"/>
          <w:szCs w:val="24"/>
          <w:lang w:val="es-ES" w:eastAsia="es-ES"/>
        </w:rPr>
        <w:t xml:space="preserve"> el Desarrollo Económicos</w:t>
      </w:r>
      <w:r w:rsidR="007B613A">
        <w:rPr>
          <w:rFonts w:ascii="Arial Narrow" w:eastAsia="Times New Roman" w:hAnsi="Arial Narrow" w:cs="Arial"/>
          <w:i/>
          <w:sz w:val="24"/>
          <w:szCs w:val="24"/>
          <w:lang w:val="es-ES" w:eastAsia="es-ES"/>
        </w:rPr>
        <w:t>”</w:t>
      </w:r>
      <w:r w:rsidR="00C60019" w:rsidRPr="004D7EFA">
        <w:rPr>
          <w:rFonts w:ascii="Arial Narrow" w:eastAsia="Times New Roman" w:hAnsi="Arial Narrow" w:cs="Arial"/>
          <w:i/>
          <w:sz w:val="24"/>
          <w:szCs w:val="24"/>
          <w:lang w:val="es-ES" w:eastAsia="es-ES"/>
        </w:rPr>
        <w:t>,</w:t>
      </w:r>
      <w:r w:rsidR="00C60019" w:rsidRPr="004D7EFA">
        <w:rPr>
          <w:rFonts w:ascii="Arial Narrow" w:eastAsia="Times New Roman" w:hAnsi="Arial Narrow" w:cs="Arial"/>
          <w:sz w:val="24"/>
          <w:szCs w:val="24"/>
          <w:lang w:val="es-ES" w:eastAsia="es-ES"/>
        </w:rPr>
        <w:t xml:space="preserve"> </w:t>
      </w:r>
      <w:r w:rsidR="006F2677">
        <w:rPr>
          <w:rFonts w:ascii="Arial Narrow" w:eastAsia="Times New Roman" w:hAnsi="Arial Narrow" w:cs="Arial"/>
          <w:sz w:val="24"/>
          <w:szCs w:val="24"/>
          <w:lang w:val="es-ES" w:eastAsia="es-ES"/>
        </w:rPr>
        <w:t>adoptada</w:t>
      </w:r>
      <w:r w:rsidR="00C60019" w:rsidRPr="004D7EFA">
        <w:rPr>
          <w:rFonts w:ascii="Arial Narrow" w:eastAsia="Times New Roman" w:hAnsi="Arial Narrow" w:cs="Arial"/>
          <w:sz w:val="24"/>
          <w:szCs w:val="24"/>
          <w:lang w:val="es-ES" w:eastAsia="es-ES"/>
        </w:rPr>
        <w:t xml:space="preserve"> el 14 de diciembre de 1960, en Paris, Francia</w:t>
      </w:r>
      <w:r w:rsidR="009F2155" w:rsidRPr="004D7EFA">
        <w:rPr>
          <w:rFonts w:ascii="Arial Narrow" w:eastAsia="Times New Roman" w:hAnsi="Arial Narrow" w:cs="Arial"/>
          <w:sz w:val="24"/>
          <w:szCs w:val="24"/>
          <w:lang w:val="es-ES" w:eastAsia="es-ES"/>
        </w:rPr>
        <w:t xml:space="preserve"> (en adelante la Convención)</w:t>
      </w:r>
      <w:r w:rsidR="00C60019" w:rsidRPr="004D7EFA">
        <w:rPr>
          <w:rFonts w:ascii="Arial Narrow" w:eastAsia="Times New Roman" w:hAnsi="Arial Narrow" w:cs="Arial"/>
          <w:sz w:val="24"/>
          <w:szCs w:val="24"/>
          <w:lang w:val="es-ES" w:eastAsia="es-ES"/>
        </w:rPr>
        <w:t xml:space="preserve">. </w:t>
      </w:r>
      <w:r w:rsidRPr="004D7EFA">
        <w:rPr>
          <w:rFonts w:ascii="Arial Narrow" w:eastAsia="Times New Roman" w:hAnsi="Arial Narrow" w:cs="Arial"/>
          <w:sz w:val="24"/>
          <w:szCs w:val="24"/>
          <w:lang w:eastAsia="es-ES"/>
        </w:rPr>
        <w:t xml:space="preserve">Una vez los mismos sean Ley de la República y surtan control automático ante la Corte Constitucional, deberán ser depositados ante el Gobierno de Francia, </w:t>
      </w:r>
      <w:r w:rsidR="00C60019" w:rsidRPr="004D7EFA">
        <w:rPr>
          <w:rFonts w:ascii="Arial Narrow" w:eastAsia="Times New Roman" w:hAnsi="Arial Narrow" w:cs="Arial"/>
          <w:sz w:val="24"/>
          <w:szCs w:val="24"/>
          <w:lang w:eastAsia="es-ES"/>
        </w:rPr>
        <w:t xml:space="preserve">y </w:t>
      </w:r>
      <w:r w:rsidRPr="004D7EFA">
        <w:rPr>
          <w:rFonts w:ascii="Arial Narrow" w:eastAsia="Times New Roman" w:hAnsi="Arial Narrow" w:cs="Arial"/>
          <w:sz w:val="24"/>
          <w:szCs w:val="24"/>
          <w:lang w:eastAsia="es-ES"/>
        </w:rPr>
        <w:t xml:space="preserve">solo en ese momento Colombia será formalmente miembro pleno de la OCDE.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6F2677" w:rsidRDefault="00862B1D" w:rsidP="004D7EFA">
      <w:pPr>
        <w:numPr>
          <w:ilvl w:val="0"/>
          <w:numId w:val="42"/>
        </w:numPr>
        <w:spacing w:after="0" w:line="276" w:lineRule="auto"/>
        <w:contextualSpacing/>
        <w:jc w:val="both"/>
        <w:rPr>
          <w:rFonts w:ascii="Arial Narrow" w:eastAsia="Times New Roman" w:hAnsi="Arial Narrow" w:cs="Arial"/>
          <w:sz w:val="24"/>
          <w:szCs w:val="24"/>
          <w:lang w:eastAsia="es-ES"/>
        </w:rPr>
      </w:pPr>
      <w:r w:rsidRPr="006F2677">
        <w:rPr>
          <w:rFonts w:ascii="Arial Narrow" w:eastAsia="Times New Roman" w:hAnsi="Arial Narrow" w:cs="Arial"/>
          <w:b/>
          <w:sz w:val="24"/>
          <w:szCs w:val="24"/>
          <w:lang w:eastAsia="es-ES"/>
        </w:rPr>
        <w:t>A</w:t>
      </w:r>
      <w:r w:rsidRPr="006F2677">
        <w:rPr>
          <w:rFonts w:ascii="Arial Narrow" w:eastAsia="Times New Roman" w:hAnsi="Arial Narrow" w:cs="Arial"/>
          <w:b/>
          <w:snapToGrid w:val="0"/>
          <w:sz w:val="24"/>
          <w:szCs w:val="24"/>
          <w:lang w:val="es-ES" w:eastAsia="es-ES"/>
        </w:rPr>
        <w:t>CUERDO SOBRE LOS TÉRMINOS DE LA ADHESIÓN DE LA REPÚBLICA DE COLOMBIA A LA CONVENCIÓN DE LA ORGANIZACIÓN PARA LA COOPERACIÓN Y</w:t>
      </w:r>
      <w:r w:rsidR="006F2677">
        <w:rPr>
          <w:rFonts w:ascii="Arial Narrow" w:eastAsia="Times New Roman" w:hAnsi="Arial Narrow" w:cs="Arial"/>
          <w:b/>
          <w:snapToGrid w:val="0"/>
          <w:sz w:val="24"/>
          <w:szCs w:val="24"/>
          <w:lang w:val="es-ES" w:eastAsia="es-ES"/>
        </w:rPr>
        <w:t xml:space="preserve"> EL DESARROLLO ECONÓMICOS</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El ingreso a la OCDE es uno de los objetivos de la política exterior del Gobierno colombiano, por lo cual el Estado se propuso tomar todas las medidas necesarias para poder ajustar sus políticas públicas y legislación a los parámetros de esta Organización. Por tal motivo, fue recibida con gran </w:t>
      </w:r>
      <w:r w:rsidRPr="004D7EFA">
        <w:rPr>
          <w:rFonts w:ascii="Arial Narrow" w:eastAsia="Times New Roman" w:hAnsi="Arial Narrow" w:cs="Arial"/>
          <w:sz w:val="24"/>
          <w:szCs w:val="24"/>
          <w:lang w:eastAsia="es-ES"/>
        </w:rPr>
        <w:lastRenderedPageBreak/>
        <w:t xml:space="preserve">beneplácito la noticia tomada por el Consejo en pleno de la OCDE, </w:t>
      </w:r>
      <w:r w:rsidR="006F2677" w:rsidRPr="004D7EFA">
        <w:rPr>
          <w:rFonts w:ascii="Arial Narrow" w:eastAsia="Times New Roman" w:hAnsi="Arial Narrow" w:cs="Arial"/>
          <w:sz w:val="24"/>
          <w:szCs w:val="24"/>
          <w:lang w:eastAsia="es-ES"/>
        </w:rPr>
        <w:t>quienes,</w:t>
      </w:r>
      <w:r w:rsidRPr="004D7EFA">
        <w:rPr>
          <w:rFonts w:ascii="Arial Narrow" w:eastAsia="Times New Roman" w:hAnsi="Arial Narrow" w:cs="Arial"/>
          <w:sz w:val="24"/>
          <w:szCs w:val="24"/>
          <w:lang w:eastAsia="es-ES"/>
        </w:rPr>
        <w:t xml:space="preserve"> de forma unánime, decidieron invitar a Colombia a ser miembro permanente de la organización.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Tras esta decisión, el Presidente Juan Manuel Santos, en representación del Estado y del Gobierno de Colombia, firmó el 30 de mayo de 2018, el “</w:t>
      </w:r>
      <w:r w:rsidRPr="004D7EFA">
        <w:rPr>
          <w:rFonts w:ascii="Arial Narrow" w:eastAsia="Times New Roman" w:hAnsi="Arial Narrow" w:cs="Arial"/>
          <w:i/>
          <w:sz w:val="24"/>
          <w:szCs w:val="24"/>
          <w:lang w:eastAsia="es-ES"/>
        </w:rPr>
        <w:t xml:space="preserve">Acuerdo sobre los Términos de la Adhesión de la República de Colombia a la Convención de la Organización para la Cooperación y el Desarrollo </w:t>
      </w:r>
      <w:r w:rsidR="006F2677">
        <w:rPr>
          <w:rFonts w:ascii="Arial Narrow" w:eastAsia="Times New Roman" w:hAnsi="Arial Narrow" w:cs="Arial"/>
          <w:i/>
          <w:sz w:val="24"/>
          <w:szCs w:val="24"/>
          <w:lang w:eastAsia="es-ES"/>
        </w:rPr>
        <w:t>Económicos</w:t>
      </w:r>
      <w:r w:rsidRPr="004D7EFA">
        <w:rPr>
          <w:rFonts w:ascii="Arial Narrow" w:eastAsia="Times New Roman" w:hAnsi="Arial Narrow" w:cs="Arial"/>
          <w:i/>
          <w:sz w:val="24"/>
          <w:szCs w:val="24"/>
          <w:lang w:eastAsia="es-ES"/>
        </w:rPr>
        <w:t>”</w:t>
      </w:r>
      <w:r w:rsidRPr="004D7EFA">
        <w:rPr>
          <w:rFonts w:ascii="Arial Narrow" w:eastAsia="Times New Roman" w:hAnsi="Arial Narrow" w:cs="Arial"/>
          <w:sz w:val="24"/>
          <w:szCs w:val="24"/>
          <w:lang w:eastAsia="es-ES"/>
        </w:rPr>
        <w:t xml:space="preserve">. La firma de este Acuerdo es el primer paso para formalizar el ingreso de Colombia como miembro permanente de la OCDE.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t xml:space="preserve">El Acuerdo sobre los Términos de la Adhesión de Colombia a la OCDE está dividido en 6 declaraciones que efectuó la República de Colombia, a saber: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numPr>
          <w:ilvl w:val="0"/>
          <w:numId w:val="43"/>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 xml:space="preserve">Declaración General de Aceptación </w:t>
      </w:r>
      <w:r w:rsidRPr="004D7EFA">
        <w:rPr>
          <w:rFonts w:ascii="Arial Narrow" w:eastAsia="Times New Roman" w:hAnsi="Arial Narrow" w:cs="Arial"/>
          <w:sz w:val="24"/>
          <w:szCs w:val="24"/>
          <w:lang w:eastAsia="es-ES"/>
        </w:rPr>
        <w:t xml:space="preserve">en donde la República de Colombia acepta i) los objetivos y compromisos de la Organización, ii) Protocolos suplementarios Nos. 1 y 2 de la Convención, al igual que decisiones, reglas, reglamentos, y conclusiones adoptados por la Organización relacionados con su gestión y funcionamiento, iii) estados financieros de la Organización, iv) métodos de trabajo de la organización y v) los instrumentos jurídicos sustantivos de la organización, frente a los cuales Colombia ya manifestó su posición y en algunos presentó observaciones o solicitó término para la implementación (se encuentra detallado en los anexos 1 a 5 de la declaración del Acuerdo). Asimismo, se compromete a proveer su posición sobre nuevos instrumentos durante los tres (3) meses siguientes a su adopción, hasta tanto deposite su instrumento de adhesión ante el Gobierno de Francia.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numPr>
          <w:ilvl w:val="0"/>
          <w:numId w:val="43"/>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 xml:space="preserve">Declaración relacionada con el régimen de patentes (Anexo 6) </w:t>
      </w:r>
      <w:r w:rsidRPr="004D7EFA">
        <w:rPr>
          <w:rFonts w:ascii="Arial Narrow" w:eastAsia="Times New Roman" w:hAnsi="Arial Narrow" w:cs="Arial"/>
          <w:sz w:val="24"/>
          <w:szCs w:val="24"/>
          <w:lang w:eastAsia="es-ES"/>
        </w:rPr>
        <w:t>en la que la República de Colombia ratifica que está legalmente vinculada para someterse a las disposiciones de la Decisión Andina 486 aplicable al régimen de patentes. Se declara que las Decisiones Andinas son actos legislativos vinculantes y aplicables directamente en Colombia, y por lo tanto, no exigen ninguna incorporación a la legislación nacional. De igual forma, la regulación nacional de temas que ya hayan sido tratados por Decisiones Andinas se limita a disposiciones complementarias y operativas tenientes a facilitar la aplicación de las disposiciones de la Decisión Andina.</w:t>
      </w:r>
    </w:p>
    <w:p w:rsidR="00862B1D" w:rsidRPr="004D7EFA" w:rsidRDefault="00862B1D" w:rsidP="004D7EFA">
      <w:pPr>
        <w:spacing w:after="0" w:line="276" w:lineRule="auto"/>
        <w:ind w:left="720"/>
        <w:contextualSpacing/>
        <w:rPr>
          <w:rFonts w:ascii="Arial Narrow" w:eastAsia="Times New Roman" w:hAnsi="Arial Narrow" w:cs="Arial"/>
          <w:b/>
          <w:sz w:val="24"/>
          <w:szCs w:val="24"/>
          <w:lang w:eastAsia="es-ES"/>
        </w:rPr>
      </w:pPr>
    </w:p>
    <w:p w:rsidR="00862B1D" w:rsidRPr="004D7EFA" w:rsidRDefault="00862B1D" w:rsidP="004D7EFA">
      <w:pPr>
        <w:numPr>
          <w:ilvl w:val="0"/>
          <w:numId w:val="43"/>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 xml:space="preserve">Acuerdo sobre Privilegios e Inmunidades de la Organización </w:t>
      </w:r>
      <w:r w:rsidRPr="004D7EFA">
        <w:rPr>
          <w:rFonts w:ascii="Arial Narrow" w:eastAsia="Times New Roman" w:hAnsi="Arial Narrow" w:cs="Arial"/>
          <w:sz w:val="24"/>
          <w:szCs w:val="24"/>
          <w:lang w:eastAsia="es-ES"/>
        </w:rPr>
        <w:t xml:space="preserve">que fue firmado por Colombia el 20 de junio de 2014 y actualmente se encuentra en trámite de ratificación en el Congreso, tuvo primer debate en Comisión Segunda de Senado (PL 126 de 2017). Con miras a que la OCDE pueda prestar colaboración y apoyo en el territorio colombiano y pueda cumplir plena y eficientemente con sus responsabilidades y tareas, es necesario otorgarle una serie de privilegios, inmunidades y facilidades, con el fin de que goce de la independencia necesaria para el cumplimiento de su mandato, propósito y objetivos. Este acuerdo debe haber entrado en vigor en el momento en que Colombia deposite su instrumento de adhesión a la Convención. </w:t>
      </w:r>
    </w:p>
    <w:p w:rsidR="00862B1D" w:rsidRPr="004D7EFA" w:rsidRDefault="00862B1D" w:rsidP="004D7EFA">
      <w:pPr>
        <w:spacing w:after="0" w:line="276" w:lineRule="auto"/>
        <w:ind w:left="720"/>
        <w:contextualSpacing/>
        <w:rPr>
          <w:rFonts w:ascii="Arial Narrow" w:eastAsia="Times New Roman" w:hAnsi="Arial Narrow" w:cs="Arial"/>
          <w:sz w:val="24"/>
          <w:szCs w:val="24"/>
          <w:lang w:eastAsia="es-ES"/>
        </w:rPr>
      </w:pPr>
    </w:p>
    <w:p w:rsidR="00862B1D" w:rsidRPr="004D7EFA" w:rsidRDefault="00862B1D" w:rsidP="004D7EFA">
      <w:pPr>
        <w:numPr>
          <w:ilvl w:val="0"/>
          <w:numId w:val="43"/>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 xml:space="preserve">Participación en actividades y órganos de la OCDE a título facultativo. </w:t>
      </w:r>
      <w:r w:rsidRPr="004D7EFA">
        <w:rPr>
          <w:rFonts w:ascii="Arial Narrow" w:eastAsia="Times New Roman" w:hAnsi="Arial Narrow" w:cs="Arial"/>
          <w:sz w:val="24"/>
          <w:szCs w:val="24"/>
          <w:lang w:eastAsia="es-ES"/>
        </w:rPr>
        <w:t xml:space="preserve">Ciertas actividades y órganos de la OCDE son opcionales para los países miembros y cada Estado tiene la potestad de decir en cuáles de ellos desea participar. En la declaración, la República de Colombia reconoce y acepta que, para ciertas actividades y órganos opcionales, existen procedimientos y/o criterios específicos para la participación o membresía los cuales serán aplicados. </w:t>
      </w:r>
    </w:p>
    <w:p w:rsidR="00862B1D" w:rsidRPr="004D7EFA" w:rsidRDefault="00862B1D" w:rsidP="004D7EFA">
      <w:pPr>
        <w:spacing w:after="0" w:line="276" w:lineRule="auto"/>
        <w:ind w:left="720"/>
        <w:contextualSpacing/>
        <w:rPr>
          <w:rFonts w:ascii="Arial Narrow" w:eastAsia="Times New Roman" w:hAnsi="Arial Narrow" w:cs="Arial"/>
          <w:sz w:val="24"/>
          <w:szCs w:val="24"/>
          <w:lang w:eastAsia="es-ES"/>
        </w:rPr>
      </w:pPr>
    </w:p>
    <w:p w:rsidR="00862B1D" w:rsidRPr="004D7EFA" w:rsidRDefault="00862B1D" w:rsidP="004D7EFA">
      <w:pPr>
        <w:spacing w:after="0" w:line="276" w:lineRule="auto"/>
        <w:ind w:left="990"/>
        <w:contextualSpacing/>
        <w:jc w:val="both"/>
        <w:rPr>
          <w:rFonts w:ascii="Arial Narrow" w:eastAsia="Times New Roman" w:hAnsi="Arial Narrow" w:cs="Arial"/>
          <w:sz w:val="24"/>
          <w:szCs w:val="24"/>
          <w:lang w:eastAsia="es-ES"/>
        </w:rPr>
      </w:pPr>
      <w:r w:rsidRPr="004D7EFA">
        <w:rPr>
          <w:rFonts w:ascii="Arial Narrow" w:eastAsia="Times New Roman" w:hAnsi="Arial Narrow" w:cs="Arial"/>
          <w:sz w:val="24"/>
          <w:szCs w:val="24"/>
          <w:lang w:eastAsia="es-ES"/>
        </w:rPr>
        <w:lastRenderedPageBreak/>
        <w:t xml:space="preserve">El anexo 7 del acuerdo contiene 4 actividades y entidades opcionales en las que Colombia ha venido participando desde antes de iniciar el proceso de acceso de Colombia a la OCDE, a saber: i) Centro de Desarrollo, ii) Programa para Encuesta Internacional de Enseñanza y Aprendizaje (TALIS), iii) Foro Mundial sobre Transparencia e Intercambio de Información con Fines Fiscales y iv) Programa para la Evaluación Internacional de Alumnos (PISA). </w:t>
      </w:r>
    </w:p>
    <w:p w:rsidR="00862B1D" w:rsidRPr="004D7EFA" w:rsidRDefault="00862B1D" w:rsidP="004D7EFA">
      <w:pPr>
        <w:spacing w:after="0" w:line="276" w:lineRule="auto"/>
        <w:ind w:left="990"/>
        <w:contextualSpacing/>
        <w:jc w:val="both"/>
        <w:rPr>
          <w:rFonts w:ascii="Arial Narrow" w:eastAsia="Times New Roman" w:hAnsi="Arial Narrow" w:cs="Arial"/>
          <w:sz w:val="24"/>
          <w:szCs w:val="24"/>
          <w:lang w:eastAsia="es-ES"/>
        </w:rPr>
      </w:pPr>
    </w:p>
    <w:p w:rsidR="00862B1D" w:rsidRDefault="00862B1D" w:rsidP="004D7EFA">
      <w:pPr>
        <w:numPr>
          <w:ilvl w:val="0"/>
          <w:numId w:val="43"/>
        </w:numPr>
        <w:spacing w:after="0" w:line="276" w:lineRule="auto"/>
        <w:contextualSpacing/>
        <w:jc w:val="both"/>
        <w:rPr>
          <w:rFonts w:ascii="Arial Narrow" w:eastAsia="Times New Roman" w:hAnsi="Arial Narrow" w:cs="Arial"/>
          <w:sz w:val="24"/>
          <w:szCs w:val="24"/>
          <w:lang w:eastAsia="es-ES"/>
        </w:rPr>
      </w:pPr>
      <w:r w:rsidRPr="004D7EFA">
        <w:rPr>
          <w:rFonts w:ascii="Arial Narrow" w:eastAsia="Times New Roman" w:hAnsi="Arial Narrow" w:cs="Arial"/>
          <w:b/>
          <w:sz w:val="24"/>
          <w:szCs w:val="24"/>
          <w:lang w:eastAsia="es-ES"/>
        </w:rPr>
        <w:t>Terminación de Acuerdos anteriores con la Organización</w:t>
      </w:r>
      <w:r w:rsidRPr="004D7EFA">
        <w:rPr>
          <w:rFonts w:ascii="Arial Narrow" w:eastAsia="Times New Roman" w:hAnsi="Arial Narrow" w:cs="Arial"/>
          <w:sz w:val="24"/>
          <w:szCs w:val="24"/>
          <w:lang w:eastAsia="es-ES"/>
        </w:rPr>
        <w:t xml:space="preserve">. A partir de la fecha de la adhesión de Colombia a la Convención, se considerarán terminados los acuerdos anteriores entre la República de Colombia y la Organización relacionados con su participación como no Miembro en algunos órganos OCDE. A partir de la fecha de su adhesión, la República de Colombia participará en esos órganos OCDE como Miembro de la Organización. </w:t>
      </w:r>
    </w:p>
    <w:p w:rsidR="006F2677" w:rsidRPr="004D7EFA" w:rsidRDefault="006F2677" w:rsidP="006F2677">
      <w:pPr>
        <w:spacing w:after="0" w:line="276" w:lineRule="auto"/>
        <w:ind w:left="990"/>
        <w:contextualSpacing/>
        <w:jc w:val="both"/>
        <w:rPr>
          <w:rFonts w:ascii="Arial Narrow" w:eastAsia="Times New Roman" w:hAnsi="Arial Narrow" w:cs="Arial"/>
          <w:sz w:val="24"/>
          <w:szCs w:val="24"/>
          <w:lang w:eastAsia="es-ES"/>
        </w:rPr>
      </w:pPr>
    </w:p>
    <w:p w:rsidR="00862B1D" w:rsidRPr="004D7EFA" w:rsidRDefault="00862B1D" w:rsidP="004D7EFA">
      <w:pPr>
        <w:numPr>
          <w:ilvl w:val="0"/>
          <w:numId w:val="43"/>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 xml:space="preserve">Entrega de informes a los Comités OCDE tras la adhesión. </w:t>
      </w:r>
      <w:r w:rsidRPr="004D7EFA">
        <w:rPr>
          <w:rFonts w:ascii="Arial Narrow" w:eastAsia="Times New Roman" w:hAnsi="Arial Narrow" w:cs="Arial"/>
          <w:sz w:val="24"/>
          <w:szCs w:val="24"/>
          <w:lang w:eastAsia="es-ES"/>
        </w:rPr>
        <w:t xml:space="preserve">La República de Colombia acordó entregar informes de progreso en los siguientes comités: i) Política ambiental, ii) Productos Químicos, iii) Gobernanza Pública, iv) Política Regulatoria, v) Empleo, Trabajo y Asuntos Sociales, vi) Comité de Comercio, vii) Pesca. </w:t>
      </w:r>
      <w:r w:rsidRPr="004D7EFA">
        <w:rPr>
          <w:rFonts w:ascii="Arial Narrow" w:eastAsia="Times New Roman" w:hAnsi="Arial Narrow" w:cs="Times New Roman"/>
          <w:sz w:val="24"/>
          <w:szCs w:val="24"/>
          <w:lang w:val="es-ES" w:eastAsia="es-ES"/>
        </w:rPr>
        <w:t xml:space="preserve">Paralelamente acordó contribuir con recursos para apoyar los informes de progreso post-adhesión. </w:t>
      </w:r>
      <w:r w:rsidRPr="004D7EFA">
        <w:rPr>
          <w:rFonts w:ascii="Arial Narrow" w:eastAsia="Times New Roman" w:hAnsi="Arial Narrow" w:cs="Arial"/>
          <w:sz w:val="24"/>
          <w:szCs w:val="24"/>
          <w:lang w:eastAsia="es-ES"/>
        </w:rPr>
        <w:t xml:space="preserve">Adicionalmente, el Secretariado de la OCDE publicará un resumen anual de los progresos logrados posteriores al ingreso de Colombia a la Organización.  </w:t>
      </w:r>
    </w:p>
    <w:p w:rsidR="00862B1D" w:rsidRPr="004D7EFA" w:rsidRDefault="00862B1D" w:rsidP="004D7EFA">
      <w:pPr>
        <w:spacing w:after="0" w:line="276" w:lineRule="auto"/>
        <w:ind w:left="990"/>
        <w:contextualSpacing/>
        <w:jc w:val="both"/>
        <w:rPr>
          <w:rFonts w:ascii="Arial Narrow" w:eastAsia="Times New Roman" w:hAnsi="Arial Narrow" w:cs="Arial"/>
          <w:b/>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El ingreso de Colombia a la Organización es una prioridad para la República de Colombia, de ahí que la ratificación del “</w:t>
      </w:r>
      <w:r w:rsidRPr="004D7EFA">
        <w:rPr>
          <w:rFonts w:ascii="Arial Narrow" w:eastAsia="Times New Roman" w:hAnsi="Arial Narrow" w:cs="Arial"/>
          <w:i/>
          <w:sz w:val="24"/>
          <w:szCs w:val="24"/>
          <w:lang w:val="es-ES" w:eastAsia="es-ES"/>
        </w:rPr>
        <w:t xml:space="preserve">Acuerdo sobre los Términos de la Adhesión de la República de Colombia a la Convención de la Organización para la Cooperación </w:t>
      </w:r>
      <w:r w:rsidR="006F2677">
        <w:rPr>
          <w:rFonts w:ascii="Arial Narrow" w:eastAsia="Times New Roman" w:hAnsi="Arial Narrow" w:cs="Arial"/>
          <w:i/>
          <w:sz w:val="24"/>
          <w:szCs w:val="24"/>
          <w:lang w:val="es-ES" w:eastAsia="es-ES"/>
        </w:rPr>
        <w:t>y el Desarrollo Económicos</w:t>
      </w:r>
      <w:r w:rsidRPr="004D7EFA">
        <w:rPr>
          <w:rFonts w:ascii="Arial Narrow" w:eastAsia="Times New Roman" w:hAnsi="Arial Narrow" w:cs="Arial"/>
          <w:i/>
          <w:sz w:val="24"/>
          <w:szCs w:val="24"/>
          <w:lang w:val="es-ES" w:eastAsia="es-ES"/>
        </w:rPr>
        <w:t>”</w:t>
      </w:r>
      <w:r w:rsidRPr="004D7EFA">
        <w:rPr>
          <w:rFonts w:ascii="Arial Narrow" w:eastAsia="Times New Roman" w:hAnsi="Arial Narrow" w:cs="Arial"/>
          <w:sz w:val="24"/>
          <w:szCs w:val="24"/>
          <w:lang w:val="es-ES" w:eastAsia="es-ES"/>
        </w:rPr>
        <w:t xml:space="preserve">, constituya un requisito para la formalización del ingreso de Colombia a este centro de pensamiento de políticas públicas.  </w:t>
      </w: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p>
    <w:p w:rsidR="00862B1D" w:rsidRPr="004D7EFA" w:rsidRDefault="00862B1D" w:rsidP="004D7EFA">
      <w:pPr>
        <w:numPr>
          <w:ilvl w:val="0"/>
          <w:numId w:val="42"/>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CONVENCIÓN DE LA ORGANIZACIÓN PARA LA COOPERACIÓN Y DESARROLLO ECONÓMICO</w:t>
      </w:r>
      <w:r w:rsidR="008A4AEE" w:rsidRPr="004D7EFA">
        <w:rPr>
          <w:rFonts w:ascii="Arial Narrow" w:eastAsia="Times New Roman" w:hAnsi="Arial Narrow" w:cs="Arial"/>
          <w:b/>
          <w:sz w:val="24"/>
          <w:szCs w:val="24"/>
          <w:lang w:eastAsia="es-ES"/>
        </w:rPr>
        <w:t>S</w:t>
      </w:r>
    </w:p>
    <w:p w:rsidR="00217CC9" w:rsidRPr="004D7EFA" w:rsidRDefault="00217CC9" w:rsidP="004D7EFA">
      <w:pPr>
        <w:spacing w:after="0" w:line="276" w:lineRule="auto"/>
        <w:jc w:val="both"/>
        <w:rPr>
          <w:rFonts w:ascii="Arial Narrow" w:eastAsia="Times New Roman" w:hAnsi="Arial Narrow" w:cs="Arial"/>
          <w:sz w:val="24"/>
          <w:szCs w:val="24"/>
          <w:lang w:val="es-ES" w:eastAsia="es-ES"/>
        </w:rPr>
      </w:pPr>
    </w:p>
    <w:p w:rsidR="009F2155" w:rsidRPr="004D7EFA" w:rsidRDefault="009F2155"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Otro paso requerido para el proceso de </w:t>
      </w:r>
      <w:r w:rsidR="008A4AEE" w:rsidRPr="004D7EFA">
        <w:rPr>
          <w:rFonts w:ascii="Arial Narrow" w:eastAsia="Times New Roman" w:hAnsi="Arial Narrow" w:cs="Arial"/>
          <w:sz w:val="24"/>
          <w:szCs w:val="24"/>
          <w:lang w:val="es-ES" w:eastAsia="es-ES"/>
        </w:rPr>
        <w:t xml:space="preserve">adhesión a la Organización, </w:t>
      </w:r>
      <w:r w:rsidRPr="004D7EFA">
        <w:rPr>
          <w:rFonts w:ascii="Arial Narrow" w:eastAsia="Times New Roman" w:hAnsi="Arial Narrow" w:cs="Arial"/>
          <w:sz w:val="24"/>
          <w:szCs w:val="24"/>
          <w:lang w:val="es-ES" w:eastAsia="es-ES"/>
        </w:rPr>
        <w:t xml:space="preserve">comprende la </w:t>
      </w:r>
      <w:r w:rsidR="00217CC9" w:rsidRPr="004D7EFA">
        <w:rPr>
          <w:rFonts w:ascii="Arial Narrow" w:eastAsia="Times New Roman" w:hAnsi="Arial Narrow" w:cs="Arial"/>
          <w:sz w:val="24"/>
          <w:szCs w:val="24"/>
          <w:lang w:val="es-ES" w:eastAsia="es-ES"/>
        </w:rPr>
        <w:t xml:space="preserve">ratificación de </w:t>
      </w:r>
      <w:r w:rsidRPr="004D7EFA">
        <w:rPr>
          <w:rFonts w:ascii="Arial Narrow" w:eastAsia="Times New Roman" w:hAnsi="Arial Narrow" w:cs="Arial"/>
          <w:sz w:val="24"/>
          <w:szCs w:val="24"/>
          <w:lang w:eastAsia="es-ES"/>
        </w:rPr>
        <w:t xml:space="preserve">la </w:t>
      </w:r>
      <w:r w:rsidRPr="004D7EFA">
        <w:rPr>
          <w:rFonts w:ascii="Arial Narrow" w:eastAsia="Times New Roman" w:hAnsi="Arial Narrow" w:cs="Arial"/>
          <w:sz w:val="24"/>
          <w:szCs w:val="24"/>
          <w:lang w:val="es-ES" w:eastAsia="es-ES"/>
        </w:rPr>
        <w:t>“</w:t>
      </w:r>
      <w:r w:rsidRPr="004D7EFA">
        <w:rPr>
          <w:rFonts w:ascii="Arial Narrow" w:eastAsia="Times New Roman" w:hAnsi="Arial Narrow" w:cs="Arial"/>
          <w:i/>
          <w:sz w:val="24"/>
          <w:szCs w:val="24"/>
          <w:lang w:val="es-ES" w:eastAsia="es-ES"/>
        </w:rPr>
        <w:t xml:space="preserve">Convención de la Organización para la Cooperación </w:t>
      </w:r>
      <w:r w:rsidR="006F2677">
        <w:rPr>
          <w:rFonts w:ascii="Arial Narrow" w:eastAsia="Times New Roman" w:hAnsi="Arial Narrow" w:cs="Arial"/>
          <w:i/>
          <w:sz w:val="24"/>
          <w:szCs w:val="24"/>
          <w:lang w:val="es-ES" w:eastAsia="es-ES"/>
        </w:rPr>
        <w:t>y el Desarrollo Económicos</w:t>
      </w:r>
      <w:r w:rsidR="007B613A">
        <w:rPr>
          <w:rFonts w:ascii="Arial Narrow" w:eastAsia="Times New Roman" w:hAnsi="Arial Narrow" w:cs="Arial"/>
          <w:i/>
          <w:sz w:val="24"/>
          <w:szCs w:val="24"/>
          <w:lang w:val="es-ES" w:eastAsia="es-ES"/>
        </w:rPr>
        <w:t>”</w:t>
      </w:r>
      <w:r w:rsidRPr="004D7EFA">
        <w:rPr>
          <w:rFonts w:ascii="Arial Narrow" w:eastAsia="Times New Roman" w:hAnsi="Arial Narrow" w:cs="Arial"/>
          <w:i/>
          <w:sz w:val="24"/>
          <w:szCs w:val="24"/>
          <w:lang w:val="es-ES" w:eastAsia="es-ES"/>
        </w:rPr>
        <w:t>,</w:t>
      </w:r>
      <w:r w:rsidRPr="004D7EFA">
        <w:rPr>
          <w:rFonts w:ascii="Arial Narrow" w:eastAsia="Times New Roman" w:hAnsi="Arial Narrow" w:cs="Arial"/>
          <w:sz w:val="24"/>
          <w:szCs w:val="24"/>
          <w:lang w:val="es-ES" w:eastAsia="es-ES"/>
        </w:rPr>
        <w:t xml:space="preserve"> suscrita el 14 de diciembre de 1960, en Paris, Francia, y es uno de los compromisos asumidos también con la firma del “</w:t>
      </w:r>
      <w:r w:rsidRPr="004D7EFA">
        <w:rPr>
          <w:rFonts w:ascii="Arial Narrow" w:eastAsia="Times New Roman" w:hAnsi="Arial Narrow" w:cs="Arial"/>
          <w:i/>
          <w:sz w:val="24"/>
          <w:szCs w:val="24"/>
          <w:lang w:val="es-ES" w:eastAsia="es-ES"/>
        </w:rPr>
        <w:t>Acuerdo sobre los Términos de la Adhesión de la República de Colombia a la Convención de la Organización para la Cooperación y</w:t>
      </w:r>
      <w:r w:rsidR="006F2677">
        <w:rPr>
          <w:rFonts w:ascii="Arial Narrow" w:eastAsia="Times New Roman" w:hAnsi="Arial Narrow" w:cs="Arial"/>
          <w:i/>
          <w:sz w:val="24"/>
          <w:szCs w:val="24"/>
          <w:lang w:val="es-ES" w:eastAsia="es-ES"/>
        </w:rPr>
        <w:t xml:space="preserve"> el Desarrollo Económicos</w:t>
      </w:r>
      <w:r w:rsidRPr="004D7EFA">
        <w:rPr>
          <w:rFonts w:ascii="Arial Narrow" w:eastAsia="Times New Roman" w:hAnsi="Arial Narrow" w:cs="Arial"/>
          <w:i/>
          <w:sz w:val="24"/>
          <w:szCs w:val="24"/>
          <w:lang w:val="es-ES" w:eastAsia="es-ES"/>
        </w:rPr>
        <w:t>”</w:t>
      </w:r>
      <w:r w:rsidR="006F2677">
        <w:rPr>
          <w:rFonts w:ascii="Arial Narrow" w:eastAsia="Times New Roman" w:hAnsi="Arial Narrow" w:cs="Arial"/>
          <w:sz w:val="24"/>
          <w:szCs w:val="24"/>
          <w:lang w:val="es-ES" w:eastAsia="es-ES"/>
        </w:rPr>
        <w:t>.</w:t>
      </w:r>
    </w:p>
    <w:p w:rsidR="008A4AEE" w:rsidRPr="004D7EFA" w:rsidRDefault="008A4AEE" w:rsidP="004D7EFA">
      <w:pPr>
        <w:spacing w:after="0" w:line="276" w:lineRule="auto"/>
        <w:contextualSpacing/>
        <w:jc w:val="both"/>
        <w:rPr>
          <w:rFonts w:ascii="Arial Narrow" w:eastAsia="Times New Roman" w:hAnsi="Arial Narrow" w:cs="Arial"/>
          <w:sz w:val="24"/>
          <w:szCs w:val="24"/>
          <w:lang w:eastAsia="es-ES"/>
        </w:rPr>
      </w:pPr>
    </w:p>
    <w:p w:rsidR="00862B1D" w:rsidRPr="004D7EFA" w:rsidRDefault="009F2155"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La </w:t>
      </w:r>
      <w:r w:rsidR="00217CC9" w:rsidRPr="004D7EFA">
        <w:rPr>
          <w:rFonts w:ascii="Arial Narrow" w:eastAsia="Times New Roman" w:hAnsi="Arial Narrow" w:cs="Arial"/>
          <w:sz w:val="24"/>
          <w:szCs w:val="24"/>
          <w:lang w:val="es-ES" w:eastAsia="es-ES"/>
        </w:rPr>
        <w:t xml:space="preserve">Convención </w:t>
      </w:r>
      <w:r w:rsidR="00862B1D" w:rsidRPr="004D7EFA">
        <w:rPr>
          <w:rFonts w:ascii="Arial Narrow" w:eastAsia="Times New Roman" w:hAnsi="Arial Narrow" w:cs="Arial"/>
          <w:sz w:val="24"/>
          <w:szCs w:val="24"/>
          <w:lang w:val="es-ES" w:eastAsia="es-ES"/>
        </w:rPr>
        <w:t>consta de un preámbulo y un total</w:t>
      </w:r>
      <w:r w:rsidR="006F2677">
        <w:rPr>
          <w:rFonts w:ascii="Arial Narrow" w:eastAsia="Times New Roman" w:hAnsi="Arial Narrow" w:cs="Arial"/>
          <w:sz w:val="24"/>
          <w:szCs w:val="24"/>
          <w:lang w:val="es-ES" w:eastAsia="es-ES"/>
        </w:rPr>
        <w:t xml:space="preserve"> de 21 Artículos. Los artículos</w:t>
      </w:r>
      <w:r w:rsidR="00862B1D" w:rsidRPr="004D7EFA">
        <w:rPr>
          <w:rFonts w:ascii="Arial Narrow" w:eastAsia="Times New Roman" w:hAnsi="Arial Narrow" w:cs="Arial"/>
          <w:sz w:val="24"/>
          <w:szCs w:val="24"/>
          <w:lang w:val="es-ES" w:eastAsia="es-ES"/>
        </w:rPr>
        <w:t xml:space="preserve"> 1° al 16° constan de objetivos, compromisos y articulación institucional. El Artículo 17° establece el mecanismo de denuncia, el 18° define la sede de la Organización, el Artículo 19° reconoce la capacidad jurídica de la Organización y privilegios e inmunidades. Y los artículos 20° y 21° disponen de obligaciones del Secretario General y del depositario.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r w:rsidRPr="004D7EFA">
        <w:rPr>
          <w:rFonts w:ascii="Arial Narrow" w:eastAsia="Times New Roman" w:hAnsi="Arial Narrow" w:cs="Times New Roman"/>
          <w:sz w:val="24"/>
          <w:szCs w:val="24"/>
          <w:lang w:val="es-ES" w:eastAsia="es-ES"/>
        </w:rPr>
        <w:t>Las cláusulas que desarrollan los compromisos adquiridos se describen a continuación:</w:t>
      </w:r>
      <w:r w:rsidRPr="004D7EFA">
        <w:rPr>
          <w:rFonts w:ascii="Arial Narrow" w:eastAsia="Times New Roman" w:hAnsi="Arial Narrow" w:cs="Arial"/>
          <w:b/>
          <w:sz w:val="24"/>
          <w:szCs w:val="24"/>
          <w:lang w:val="es-ES" w:eastAsia="es-ES"/>
        </w:rPr>
        <w:t xml:space="preserve"> </w:t>
      </w: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u w:val="single"/>
          <w:lang w:val="es-ES" w:eastAsia="es-ES"/>
        </w:rPr>
      </w:pPr>
      <w:r w:rsidRPr="004D7EFA">
        <w:rPr>
          <w:rFonts w:ascii="Arial Narrow" w:eastAsia="Times New Roman" w:hAnsi="Arial Narrow" w:cs="Arial"/>
          <w:sz w:val="24"/>
          <w:szCs w:val="24"/>
          <w:u w:val="single"/>
          <w:lang w:val="es-ES" w:eastAsia="es-ES"/>
        </w:rPr>
        <w:t>Preámbulo:</w:t>
      </w:r>
      <w:r w:rsidRPr="004D7EFA">
        <w:rPr>
          <w:rFonts w:ascii="Arial Narrow" w:eastAsia="Times New Roman" w:hAnsi="Arial Narrow" w:cs="Arial"/>
          <w:sz w:val="24"/>
          <w:szCs w:val="24"/>
          <w:lang w:val="es-ES" w:eastAsia="es-ES"/>
        </w:rPr>
        <w:t xml:space="preserve"> En el preámbulo se reconoce la fortaleza y la prosperidad económica como fines esenciales para salvaguardar las libertades individuales y el bienestar general, los cuales pueden ser impulsados eficazmente a través de la cooperación entre los Estados, mediante la asistencia de las naciones desarrolladas a las que se encuentren en desarrollo y la expansión del comercio mundial, y de esta forma, contribuir a las relaciones pacíficas y armoniosas entre los pueblos.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 I:</w:t>
      </w:r>
      <w:r w:rsidRPr="004D7EFA">
        <w:rPr>
          <w:rFonts w:ascii="Arial Narrow" w:eastAsia="Times New Roman" w:hAnsi="Arial Narrow" w:cs="Arial"/>
          <w:sz w:val="24"/>
          <w:szCs w:val="24"/>
          <w:lang w:val="es-ES" w:eastAsia="es-ES"/>
        </w:rPr>
        <w:t xml:space="preserve"> define el objeto general del instrumento, esto es la promoción de políticas dirigidas a contribuir a la expansión y el fortalecimiento económico, el comercio mundial y el aumento del nivel de vida y el empleo en los países miembros.</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 II:</w:t>
      </w:r>
      <w:r w:rsidRPr="004D7EFA">
        <w:rPr>
          <w:rFonts w:ascii="Arial Narrow" w:eastAsia="Times New Roman" w:hAnsi="Arial Narrow" w:cs="Arial"/>
          <w:sz w:val="24"/>
          <w:szCs w:val="24"/>
          <w:lang w:val="es-ES" w:eastAsia="es-ES"/>
        </w:rPr>
        <w:t xml:space="preserve"> dispone compromisos adicionales como la promoción de la utilización eficiente de recursos económicos, el fomento en el campo científico de la investigación y la formación profesional, la persecución de políticas económicas y financieras responsables, superación de los obstáculos de intercambio y la contribución al desarrollo económico mundial.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r w:rsidRPr="004D7EFA">
        <w:rPr>
          <w:rFonts w:ascii="Arial Narrow" w:eastAsia="Times New Roman" w:hAnsi="Arial Narrow" w:cs="Arial"/>
          <w:sz w:val="24"/>
          <w:szCs w:val="24"/>
          <w:u w:val="single"/>
          <w:lang w:val="es-ES" w:eastAsia="es-ES"/>
        </w:rPr>
        <w:t>Artículo III:</w:t>
      </w:r>
      <w:r w:rsidRPr="004D7EFA">
        <w:rPr>
          <w:rFonts w:ascii="Arial Narrow" w:eastAsia="Times New Roman" w:hAnsi="Arial Narrow" w:cs="Arial"/>
          <w:sz w:val="24"/>
          <w:szCs w:val="24"/>
          <w:lang w:val="es-ES" w:eastAsia="es-ES"/>
        </w:rPr>
        <w:t xml:space="preserve"> establece los medios para la persecución</w:t>
      </w:r>
      <w:r w:rsidR="006F2677">
        <w:rPr>
          <w:rFonts w:ascii="Arial Narrow" w:eastAsia="Times New Roman" w:hAnsi="Arial Narrow" w:cs="Arial"/>
          <w:sz w:val="24"/>
          <w:szCs w:val="24"/>
          <w:lang w:val="es-ES" w:eastAsia="es-ES"/>
        </w:rPr>
        <w:t xml:space="preserve"> de objetivos enunciados en el </w:t>
      </w:r>
      <w:r w:rsidRPr="004D7EFA">
        <w:rPr>
          <w:rFonts w:ascii="Arial Narrow" w:eastAsia="Times New Roman" w:hAnsi="Arial Narrow" w:cs="Arial"/>
          <w:sz w:val="24"/>
          <w:szCs w:val="24"/>
          <w:lang w:val="es-ES" w:eastAsia="es-ES"/>
        </w:rPr>
        <w:t xml:space="preserve">Artículo I y los compromisos del Artículo II, por el que los miembros convienen en: a) mantenerse informados mutuamente y proporcionar la información necesaria a la Organización; b) consultarse continuamente, realizar estudios y apoyar proyectos de común acuerdo; c) cooperar y llevar acciones coordinadas. </w:t>
      </w:r>
    </w:p>
    <w:p w:rsidR="00862B1D" w:rsidRPr="004D7EFA" w:rsidRDefault="00862B1D" w:rsidP="004D7EFA">
      <w:pPr>
        <w:spacing w:after="0" w:line="276" w:lineRule="auto"/>
        <w:jc w:val="both"/>
        <w:rPr>
          <w:rFonts w:ascii="Arial Narrow" w:eastAsia="Times New Roman" w:hAnsi="Arial Narrow" w:cs="Arial"/>
          <w:b/>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 IV:</w:t>
      </w:r>
      <w:r w:rsidRPr="004D7EFA">
        <w:rPr>
          <w:rFonts w:ascii="Arial Narrow" w:eastAsia="Times New Roman" w:hAnsi="Arial Narrow" w:cs="Arial"/>
          <w:sz w:val="24"/>
          <w:szCs w:val="24"/>
          <w:lang w:val="es-ES" w:eastAsia="es-ES"/>
        </w:rPr>
        <w:t xml:space="preserve"> en este artículo se establece que son miembros de la Organización las Partes Contratantes de la Convención.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 V:</w:t>
      </w:r>
      <w:r w:rsidRPr="004D7EFA">
        <w:rPr>
          <w:rFonts w:ascii="Arial Narrow" w:eastAsia="Times New Roman" w:hAnsi="Arial Narrow" w:cs="Arial"/>
          <w:sz w:val="24"/>
          <w:szCs w:val="24"/>
          <w:lang w:val="es-ES" w:eastAsia="es-ES"/>
        </w:rPr>
        <w:t xml:space="preserve"> este artículo hace referencia a los medios mediante el cual la Organización puede alcanzar sus objetivos como: a) tomar decisiones obligatorias salvo excepciones; b) hacer recomendaciones; c) concluir acuerdos. </w:t>
      </w: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Artículos VI:</w:t>
      </w:r>
      <w:r w:rsidRPr="004D7EFA">
        <w:rPr>
          <w:rFonts w:ascii="Arial Narrow" w:eastAsia="Times New Roman" w:hAnsi="Arial Narrow" w:cs="Arial"/>
          <w:sz w:val="24"/>
          <w:szCs w:val="24"/>
          <w:lang w:val="es-ES" w:eastAsia="es-ES"/>
        </w:rPr>
        <w:t xml:space="preserve"> se establecen los sistemas de toma decisión en la Convención: </w:t>
      </w:r>
    </w:p>
    <w:p w:rsidR="00862B1D" w:rsidRPr="004D7EFA" w:rsidRDefault="00862B1D" w:rsidP="004D7EFA">
      <w:pPr>
        <w:numPr>
          <w:ilvl w:val="0"/>
          <w:numId w:val="44"/>
        </w:numPr>
        <w:tabs>
          <w:tab w:val="left" w:pos="3218"/>
        </w:tabs>
        <w:spacing w:after="0" w:line="276" w:lineRule="auto"/>
        <w:contextualSpacing/>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Las decisiones se toman y las recomendaciones se hacen por acuerdo mutuo de los miembros.</w:t>
      </w:r>
    </w:p>
    <w:p w:rsidR="00862B1D" w:rsidRPr="004D7EFA" w:rsidRDefault="00862B1D" w:rsidP="004D7EFA">
      <w:pPr>
        <w:numPr>
          <w:ilvl w:val="0"/>
          <w:numId w:val="44"/>
        </w:numPr>
        <w:tabs>
          <w:tab w:val="left" w:pos="3218"/>
        </w:tabs>
        <w:spacing w:after="0" w:line="276" w:lineRule="auto"/>
        <w:contextualSpacing/>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Cada miembro dispone de un voto. La abstención no implica un impedimento para la validez de una decisión, esta no será aplicada al miembro que se abstuviera. </w:t>
      </w:r>
    </w:p>
    <w:p w:rsidR="00862B1D" w:rsidRPr="004D7EFA" w:rsidRDefault="00862B1D" w:rsidP="004D7EFA">
      <w:pPr>
        <w:numPr>
          <w:ilvl w:val="0"/>
          <w:numId w:val="44"/>
        </w:numPr>
        <w:tabs>
          <w:tab w:val="left" w:pos="3218"/>
        </w:tabs>
        <w:spacing w:after="0" w:line="276" w:lineRule="auto"/>
        <w:contextualSpacing/>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Ninguna decisión será obligatoria para un miembro hasta que no haya sido incorporada a su ordenamiento jurídico conforme a su legislación interna. </w:t>
      </w:r>
    </w:p>
    <w:p w:rsidR="00862B1D" w:rsidRPr="004D7EFA" w:rsidRDefault="00862B1D" w:rsidP="004D7EFA">
      <w:pPr>
        <w:tabs>
          <w:tab w:val="left" w:pos="3218"/>
        </w:tabs>
        <w:spacing w:after="0" w:line="276" w:lineRule="auto"/>
        <w:ind w:left="708"/>
        <w:jc w:val="both"/>
        <w:rPr>
          <w:rFonts w:ascii="Arial Narrow" w:eastAsia="Times New Roman" w:hAnsi="Arial Narrow" w:cs="Arial"/>
          <w:sz w:val="24"/>
          <w:szCs w:val="24"/>
          <w:lang w:val="es-ES" w:eastAsia="es-ES"/>
        </w:rPr>
      </w:pP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 VII</w:t>
      </w:r>
      <w:r w:rsidRPr="004D7EFA">
        <w:rPr>
          <w:rFonts w:ascii="Arial Narrow" w:eastAsia="Times New Roman" w:hAnsi="Arial Narrow" w:cs="Arial"/>
          <w:sz w:val="24"/>
          <w:szCs w:val="24"/>
          <w:lang w:val="es-ES" w:eastAsia="es-ES"/>
        </w:rPr>
        <w:t>: prevé un Consejo mediante el cual se derivan todos los actos de la Organización, está co</w:t>
      </w:r>
      <w:r w:rsidR="006F2677">
        <w:rPr>
          <w:rFonts w:ascii="Arial Narrow" w:eastAsia="Times New Roman" w:hAnsi="Arial Narrow" w:cs="Arial"/>
          <w:sz w:val="24"/>
          <w:szCs w:val="24"/>
          <w:lang w:val="es-ES" w:eastAsia="es-ES"/>
        </w:rPr>
        <w:t xml:space="preserve">mpuesto por todos los miembros </w:t>
      </w:r>
      <w:r w:rsidRPr="004D7EFA">
        <w:rPr>
          <w:rFonts w:ascii="Arial Narrow" w:eastAsia="Times New Roman" w:hAnsi="Arial Narrow" w:cs="Arial"/>
          <w:sz w:val="24"/>
          <w:szCs w:val="24"/>
          <w:lang w:val="es-ES" w:eastAsia="es-ES"/>
        </w:rPr>
        <w:t>y comprenderá reuniones a nivel de Ministros o Representantes Permanentes.</w:t>
      </w: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u w:val="single"/>
          <w:lang w:val="es-ES" w:eastAsia="es-ES"/>
        </w:rPr>
        <w:t>Artículo VIII:</w:t>
      </w:r>
      <w:r w:rsidRPr="004D7EFA">
        <w:rPr>
          <w:rFonts w:ascii="Arial Narrow" w:eastAsia="Times New Roman" w:hAnsi="Arial Narrow" w:cs="Arial"/>
          <w:sz w:val="24"/>
          <w:szCs w:val="24"/>
          <w:lang w:val="es-ES" w:eastAsia="es-ES"/>
        </w:rPr>
        <w:t xml:space="preserve"> dispone la función del Consejo de designar anualmente a un Presidente, quien presidirá las reuniones a nivel ministerial, y a dos vicepresidentes. </w:t>
      </w:r>
    </w:p>
    <w:p w:rsidR="00862B1D" w:rsidRPr="004D7EFA" w:rsidRDefault="00862B1D" w:rsidP="004D7EFA">
      <w:pPr>
        <w:tabs>
          <w:tab w:val="left" w:pos="3218"/>
        </w:tabs>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u w:val="single"/>
          <w:lang w:val="es-ES" w:eastAsia="es-ES"/>
        </w:rPr>
        <w:t>Artículo IX:</w:t>
      </w:r>
      <w:r w:rsidRPr="004D7EFA">
        <w:rPr>
          <w:rFonts w:ascii="Arial Narrow" w:eastAsia="Times New Roman" w:hAnsi="Arial Narrow" w:cs="Arial"/>
          <w:sz w:val="24"/>
          <w:szCs w:val="24"/>
          <w:lang w:val="es-ES" w:eastAsia="es-ES"/>
        </w:rPr>
        <w:t xml:space="preserve"> establece la capacidad del Consejo de poder constituir un Comité Ejecutivo y demás órganos subsidiarios necesarios para el alcance de objetivos de la Organización.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u w:val="single"/>
          <w:lang w:val="es-ES" w:eastAsia="es-ES"/>
        </w:rPr>
        <w:t>Artículo X:</w:t>
      </w:r>
      <w:r w:rsidRPr="004D7EFA">
        <w:rPr>
          <w:rFonts w:ascii="Arial Narrow" w:eastAsia="Times New Roman" w:hAnsi="Arial Narrow" w:cs="Arial"/>
          <w:sz w:val="24"/>
          <w:szCs w:val="24"/>
          <w:lang w:val="es-ES" w:eastAsia="es-ES"/>
        </w:rPr>
        <w:t xml:space="preserve"> este artículo expone la obligación del Consejo de nombrar un Secret</w:t>
      </w:r>
      <w:r w:rsidR="006F2677">
        <w:rPr>
          <w:rFonts w:ascii="Arial Narrow" w:eastAsia="Times New Roman" w:hAnsi="Arial Narrow" w:cs="Arial"/>
          <w:sz w:val="24"/>
          <w:szCs w:val="24"/>
          <w:lang w:val="es-ES" w:eastAsia="es-ES"/>
        </w:rPr>
        <w:t>ario General y los Secretarios G</w:t>
      </w:r>
      <w:r w:rsidRPr="004D7EFA">
        <w:rPr>
          <w:rFonts w:ascii="Arial Narrow" w:eastAsia="Times New Roman" w:hAnsi="Arial Narrow" w:cs="Arial"/>
          <w:sz w:val="24"/>
          <w:szCs w:val="24"/>
          <w:lang w:val="es-ES" w:eastAsia="es-ES"/>
        </w:rPr>
        <w:t xml:space="preserve">enerales suplentes. Asimismo, se precisan algunos derechos y deberes del Secretario General tales como presidir las reuniones del Consejo, auxiliar al Consejo y, por último, lo faculta con la capacidad de someter propuestas al Consejo o a cualquier otro órgano de la Organización.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u w:val="single"/>
          <w:lang w:val="es-ES" w:eastAsia="es-ES"/>
        </w:rPr>
        <w:t xml:space="preserve">Artículo XI: </w:t>
      </w:r>
      <w:r w:rsidRPr="004D7EFA">
        <w:rPr>
          <w:rFonts w:ascii="Arial Narrow" w:eastAsia="Times New Roman" w:hAnsi="Arial Narrow" w:cs="Arial"/>
          <w:sz w:val="24"/>
          <w:szCs w:val="24"/>
          <w:lang w:val="es-ES" w:eastAsia="es-ES"/>
        </w:rPr>
        <w:t>este artículo hace referencia a las funciones a cargo del Secretario General y la autonomía que debe regir la gobernabilidad de la Organización.</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u w:val="single"/>
          <w:lang w:val="es-ES" w:eastAsia="es-ES"/>
        </w:rPr>
        <w:t>Artículo XII:</w:t>
      </w:r>
      <w:r w:rsidRPr="004D7EFA">
        <w:rPr>
          <w:rFonts w:ascii="Arial Narrow" w:eastAsia="Times New Roman" w:hAnsi="Arial Narrow" w:cs="Arial"/>
          <w:sz w:val="24"/>
          <w:szCs w:val="24"/>
          <w:lang w:val="es-ES" w:eastAsia="es-ES"/>
        </w:rPr>
        <w:t xml:space="preserve"> este artículo faculta a la Organización para dirigir comunicados, establecer y mantener relaciones, y otorgar invitaciones de participación en actividades de la Organización a Estados no miembros y otras organizaciones.</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u w:val="single"/>
          <w:lang w:val="es-ES" w:eastAsia="es-ES"/>
        </w:rPr>
        <w:t>Artículo XIII:</w:t>
      </w:r>
      <w:r w:rsidRPr="004D7EFA">
        <w:rPr>
          <w:rFonts w:ascii="Arial Narrow" w:eastAsia="Times New Roman" w:hAnsi="Arial Narrow" w:cs="Arial"/>
          <w:sz w:val="24"/>
          <w:szCs w:val="24"/>
          <w:lang w:val="es-ES" w:eastAsia="es-ES"/>
        </w:rPr>
        <w:t xml:space="preserve"> este artículo sujeta la representación, en la Organización de las Comunidades Europeas, a lo establecido en el Protocolo adicional número uno de esta Convención.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6F2677">
        <w:rPr>
          <w:rFonts w:ascii="Arial Narrow" w:eastAsia="Times New Roman" w:hAnsi="Arial Narrow" w:cs="Arial"/>
          <w:sz w:val="24"/>
          <w:szCs w:val="24"/>
          <w:u w:val="single"/>
          <w:lang w:val="es-ES" w:eastAsia="es-ES"/>
        </w:rPr>
        <w:t>Artículo XIV:</w:t>
      </w:r>
      <w:r w:rsidRPr="004D7EFA">
        <w:rPr>
          <w:rFonts w:ascii="Arial Narrow" w:eastAsia="Times New Roman" w:hAnsi="Arial Narrow" w:cs="Arial"/>
          <w:sz w:val="24"/>
          <w:szCs w:val="24"/>
          <w:lang w:val="es-ES" w:eastAsia="es-ES"/>
        </w:rPr>
        <w:t xml:space="preserve"> este artículo establece el compromiso de las Partes signatarias a ratificar o aprobar la Convención, designa como depositario al Gobierno de la República Francesa, regula las disposiciones de entrada en vigor del acuerdo y dispone la capacidad de participación que gozan los Estados signatarios que aún no han ratificado o aprobado la Convención.</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XV:</w:t>
      </w:r>
      <w:r w:rsidRPr="004D7EFA">
        <w:rPr>
          <w:rFonts w:ascii="Arial Narrow" w:eastAsia="Times New Roman" w:hAnsi="Arial Narrow" w:cs="Arial"/>
          <w:sz w:val="24"/>
          <w:szCs w:val="24"/>
          <w:lang w:val="es-ES" w:eastAsia="es-ES"/>
        </w:rPr>
        <w:t xml:space="preserve"> este artículo estipula que, una vez entra en vigor la presente Convención, se hace efectiva la reconstitución de la Organización Europea de Cooperación Económica, conservándose de la misma la personalidad jurídica para la Organización. Asimismo, sujeta la aprobación de los instrumentos de recomendación y resolución al Consejo para hacer efectiva su aplicación.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XVI:</w:t>
      </w:r>
      <w:r w:rsidRPr="004D7EFA">
        <w:rPr>
          <w:rFonts w:ascii="Arial Narrow" w:eastAsia="Times New Roman" w:hAnsi="Arial Narrow" w:cs="Arial"/>
          <w:sz w:val="24"/>
          <w:szCs w:val="24"/>
          <w:lang w:val="es-ES" w:eastAsia="es-ES"/>
        </w:rPr>
        <w:t xml:space="preserve"> en este artículo se otorga la facultad al Consejo de invitar a terceros países a adherirse a la Convención y sujeta tal decisión a la unanimidad de sus miembros. Sin perjuicio de lo anterior se habilita la posibilidad de abstención y se precisa que la adhesión surtirá efectos una vez haya sido depositado el instrumento de ratificación ante el depositario.</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XVII:</w:t>
      </w:r>
      <w:r w:rsidRPr="004D7EFA">
        <w:rPr>
          <w:rFonts w:ascii="Arial Narrow" w:eastAsia="Times New Roman" w:hAnsi="Arial Narrow" w:cs="Arial"/>
          <w:sz w:val="24"/>
          <w:szCs w:val="24"/>
          <w:lang w:val="es-ES" w:eastAsia="es-ES"/>
        </w:rPr>
        <w:t xml:space="preserve"> este artículo faculta a las Partes para denunciar la presente Convención.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XVIII:</w:t>
      </w:r>
      <w:r w:rsidRPr="004D7EFA">
        <w:rPr>
          <w:rFonts w:ascii="Arial Narrow" w:eastAsia="Times New Roman" w:hAnsi="Arial Narrow" w:cs="Arial"/>
          <w:sz w:val="24"/>
          <w:szCs w:val="24"/>
          <w:lang w:val="es-ES" w:eastAsia="es-ES"/>
        </w:rPr>
        <w:t xml:space="preserve"> este artículo establece la ciudad de París como sede de la Organización.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XIX:</w:t>
      </w:r>
      <w:r w:rsidRPr="004D7EFA">
        <w:rPr>
          <w:rFonts w:ascii="Arial Narrow" w:eastAsia="Times New Roman" w:hAnsi="Arial Narrow" w:cs="Arial"/>
          <w:sz w:val="24"/>
          <w:szCs w:val="24"/>
          <w:lang w:val="es-ES" w:eastAsia="es-ES"/>
        </w:rPr>
        <w:t xml:space="preserve"> este artículo reconoce la capacidad jurídica de la Organización y sujeta el régimen de privilegios, exenciones e inmunidades que se otorgarán a la Organización, los funcionarios y los representantes de sus miembros al Protocolo adicional número dos de la Convención.</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XX:</w:t>
      </w:r>
      <w:r w:rsidRPr="004D7EFA">
        <w:rPr>
          <w:rFonts w:ascii="Arial Narrow" w:eastAsia="Times New Roman" w:hAnsi="Arial Narrow" w:cs="Arial"/>
          <w:sz w:val="24"/>
          <w:szCs w:val="24"/>
          <w:lang w:val="es-ES" w:eastAsia="es-ES"/>
        </w:rPr>
        <w:t xml:space="preserve"> este artículo indica que el Secretario General deberá someter a la aprobación del Consejo el presupuesto anual, las cuentas y cualquier presupuesto anexo. De igual forma faculta al Consejo de fijar la escala de distribución de gastos generales de la Organización.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AC3BFA">
        <w:rPr>
          <w:rFonts w:ascii="Arial Narrow" w:eastAsia="Times New Roman" w:hAnsi="Arial Narrow" w:cs="Arial"/>
          <w:sz w:val="24"/>
          <w:szCs w:val="24"/>
          <w:u w:val="single"/>
          <w:lang w:val="es-ES" w:eastAsia="es-ES"/>
        </w:rPr>
        <w:t>Artículo XXI:</w:t>
      </w:r>
      <w:r w:rsidRPr="004D7EFA">
        <w:rPr>
          <w:rFonts w:ascii="Arial Narrow" w:eastAsia="Times New Roman" w:hAnsi="Arial Narrow" w:cs="Arial"/>
          <w:sz w:val="24"/>
          <w:szCs w:val="24"/>
          <w:lang w:val="es-ES" w:eastAsia="es-ES"/>
        </w:rPr>
        <w:t xml:space="preserve"> Este artículo estipula la obligación del depositario de comunicar a las Partes y al Secretario General la recepción de cualquier instrumento de ratificación, aprobación, adhesión o denuncia. </w:t>
      </w:r>
    </w:p>
    <w:p w:rsidR="00862B1D" w:rsidRPr="004D7EFA" w:rsidRDefault="00862B1D" w:rsidP="004D7EFA">
      <w:pPr>
        <w:spacing w:after="0" w:line="276" w:lineRule="auto"/>
        <w:jc w:val="both"/>
        <w:rPr>
          <w:rFonts w:ascii="Arial Narrow" w:eastAsia="Times New Roman" w:hAnsi="Arial Narrow" w:cs="Arial"/>
          <w:sz w:val="24"/>
          <w:szCs w:val="24"/>
          <w:lang w:eastAsia="es-ES"/>
        </w:rPr>
      </w:pPr>
    </w:p>
    <w:p w:rsidR="00862B1D" w:rsidRPr="004D7EFA" w:rsidRDefault="00862B1D" w:rsidP="004D7EFA">
      <w:pPr>
        <w:numPr>
          <w:ilvl w:val="0"/>
          <w:numId w:val="42"/>
        </w:numPr>
        <w:spacing w:after="0" w:line="276" w:lineRule="auto"/>
        <w:contextualSpacing/>
        <w:jc w:val="both"/>
        <w:rPr>
          <w:rFonts w:ascii="Arial Narrow" w:eastAsia="Times New Roman" w:hAnsi="Arial Narrow" w:cs="Arial"/>
          <w:b/>
          <w:sz w:val="24"/>
          <w:szCs w:val="24"/>
          <w:lang w:eastAsia="es-ES"/>
        </w:rPr>
      </w:pPr>
      <w:r w:rsidRPr="004D7EFA">
        <w:rPr>
          <w:rFonts w:ascii="Arial Narrow" w:eastAsia="Times New Roman" w:hAnsi="Arial Narrow" w:cs="Arial"/>
          <w:b/>
          <w:sz w:val="24"/>
          <w:szCs w:val="24"/>
          <w:lang w:eastAsia="es-ES"/>
        </w:rPr>
        <w:t xml:space="preserve">CONCLUSIÓN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p>
    <w:p w:rsidR="00217CC9" w:rsidRPr="004D7EFA" w:rsidRDefault="00217CC9"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Teniendo en cuenta que la misión de la OCDE consiste en promover políticas que fomentan el bienestar económico y social, el aumento de empleos y la calidad de vida de los pueblos alrededor del mundo</w:t>
      </w:r>
      <w:r w:rsidR="009F2155" w:rsidRPr="004D7EFA">
        <w:rPr>
          <w:rFonts w:ascii="Arial Narrow" w:eastAsia="Times New Roman" w:hAnsi="Arial Narrow" w:cs="Arial"/>
          <w:sz w:val="24"/>
          <w:szCs w:val="24"/>
          <w:lang w:val="es-ES" w:eastAsia="es-ES"/>
        </w:rPr>
        <w:t xml:space="preserve">, es dable aseverar que los </w:t>
      </w:r>
      <w:r w:rsidRPr="004D7EFA">
        <w:rPr>
          <w:rFonts w:ascii="Arial Narrow" w:eastAsia="Times New Roman" w:hAnsi="Arial Narrow" w:cs="Arial"/>
          <w:sz w:val="24"/>
          <w:szCs w:val="24"/>
          <w:lang w:val="es-ES" w:eastAsia="es-ES"/>
        </w:rPr>
        <w:t>instrumentos ahora puestos a consideración del Congreso de la República son una herramienta que facilitará objetivos tales como la expansión económica y del empleo, y un mejoramiento en el nivel de vida en el país</w:t>
      </w:r>
      <w:r w:rsidR="00D77D50" w:rsidRPr="004D7EFA">
        <w:rPr>
          <w:rFonts w:ascii="Arial Narrow" w:eastAsia="Times New Roman" w:hAnsi="Arial Narrow" w:cs="Arial"/>
          <w:sz w:val="24"/>
          <w:szCs w:val="24"/>
          <w:lang w:val="es-ES" w:eastAsia="es-ES"/>
        </w:rPr>
        <w:t>, f</w:t>
      </w:r>
      <w:r w:rsidRPr="004D7EFA">
        <w:rPr>
          <w:rFonts w:ascii="Arial Narrow" w:eastAsia="Times New Roman" w:hAnsi="Arial Narrow" w:cs="Arial"/>
          <w:sz w:val="24"/>
          <w:szCs w:val="24"/>
          <w:lang w:val="es-ES" w:eastAsia="es-ES"/>
        </w:rPr>
        <w:t>omentando consigo una mayor inserción de Colombia en el comercio mundial sobre una base multilateral y no discriminatoria.</w:t>
      </w:r>
    </w:p>
    <w:p w:rsidR="00D77D50" w:rsidRPr="004D7EFA" w:rsidRDefault="00D77D50" w:rsidP="004D7EFA">
      <w:pPr>
        <w:spacing w:after="0" w:line="276" w:lineRule="auto"/>
        <w:jc w:val="both"/>
        <w:rPr>
          <w:rFonts w:ascii="Arial Narrow" w:eastAsia="Times New Roman" w:hAnsi="Arial Narrow" w:cs="Arial"/>
          <w:sz w:val="24"/>
          <w:szCs w:val="24"/>
          <w:lang w:val="es-ES" w:eastAsia="es-ES"/>
        </w:rPr>
      </w:pPr>
    </w:p>
    <w:p w:rsidR="00D77D50" w:rsidRPr="004D7EFA" w:rsidRDefault="00D77D50"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Así mismo,</w:t>
      </w:r>
      <w:r w:rsidR="00237ECD">
        <w:rPr>
          <w:rFonts w:ascii="Arial Narrow" w:eastAsia="Times New Roman" w:hAnsi="Arial Narrow" w:cs="Arial"/>
          <w:sz w:val="24"/>
          <w:szCs w:val="24"/>
          <w:lang w:val="es-ES" w:eastAsia="es-ES"/>
        </w:rPr>
        <w:t xml:space="preserve"> devenir Estado miembro de la O</w:t>
      </w:r>
      <w:r w:rsidRPr="004D7EFA">
        <w:rPr>
          <w:rFonts w:ascii="Arial Narrow" w:eastAsia="Times New Roman" w:hAnsi="Arial Narrow" w:cs="Arial"/>
          <w:sz w:val="24"/>
          <w:szCs w:val="24"/>
          <w:lang w:val="es-ES" w:eastAsia="es-ES"/>
        </w:rPr>
        <w:t>C</w:t>
      </w:r>
      <w:r w:rsidR="00237ECD">
        <w:rPr>
          <w:rFonts w:ascii="Arial Narrow" w:eastAsia="Times New Roman" w:hAnsi="Arial Narrow" w:cs="Arial"/>
          <w:sz w:val="24"/>
          <w:szCs w:val="24"/>
          <w:lang w:val="es-ES" w:eastAsia="es-ES"/>
        </w:rPr>
        <w:t>D</w:t>
      </w:r>
      <w:r w:rsidRPr="004D7EFA">
        <w:rPr>
          <w:rFonts w:ascii="Arial Narrow" w:eastAsia="Times New Roman" w:hAnsi="Arial Narrow" w:cs="Arial"/>
          <w:sz w:val="24"/>
          <w:szCs w:val="24"/>
          <w:lang w:val="es-ES" w:eastAsia="es-ES"/>
        </w:rPr>
        <w:t>E, le permitirá a Colombia beneficiarse de la realización continúa de evaluaciones en temas económicos, sociales, empleo, educación y ambientales con miras a promover mejores prácticas. De igual forma la OCDE cumple una función de foro donde los miembros comparten experiencias exitosas, se coordinan políticas, se buscan soluciones a problemas comunes y se identifican las mejores prácticas para promover políticas, lo cual sin duda redunda en que se pueda brindar una mejor vida a los pueblos.</w:t>
      </w:r>
    </w:p>
    <w:p w:rsidR="00D77D50" w:rsidRPr="004D7EFA" w:rsidRDefault="00D77D50" w:rsidP="004D7EFA">
      <w:pPr>
        <w:spacing w:after="0" w:line="276" w:lineRule="auto"/>
        <w:jc w:val="both"/>
        <w:rPr>
          <w:rFonts w:ascii="Arial Narrow" w:eastAsia="Times New Roman" w:hAnsi="Arial Narrow" w:cs="Arial"/>
          <w:sz w:val="24"/>
          <w:szCs w:val="24"/>
          <w:lang w:val="es-ES" w:eastAsia="es-ES"/>
        </w:rPr>
      </w:pPr>
    </w:p>
    <w:p w:rsidR="00862B1D" w:rsidRPr="004D7EFA" w:rsidRDefault="00217CC9"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Honorables </w:t>
      </w:r>
      <w:r w:rsidR="00D77D50" w:rsidRPr="004D7EFA">
        <w:rPr>
          <w:rFonts w:ascii="Arial Narrow" w:eastAsia="Times New Roman" w:hAnsi="Arial Narrow" w:cs="Arial"/>
          <w:sz w:val="24"/>
          <w:szCs w:val="24"/>
          <w:lang w:val="es-ES" w:eastAsia="es-ES"/>
        </w:rPr>
        <w:t>C</w:t>
      </w:r>
      <w:r w:rsidRPr="004D7EFA">
        <w:rPr>
          <w:rFonts w:ascii="Arial Narrow" w:eastAsia="Times New Roman" w:hAnsi="Arial Narrow" w:cs="Arial"/>
          <w:sz w:val="24"/>
          <w:szCs w:val="24"/>
          <w:lang w:val="es-ES" w:eastAsia="es-ES"/>
        </w:rPr>
        <w:t>ongresistas, la vinculación del Estado colombiano a la OCDE implicar</w:t>
      </w:r>
      <w:r w:rsidR="007B613A">
        <w:rPr>
          <w:rFonts w:ascii="Arial Narrow" w:eastAsia="Times New Roman" w:hAnsi="Arial Narrow" w:cs="Arial"/>
          <w:sz w:val="24"/>
          <w:szCs w:val="24"/>
          <w:lang w:val="es-ES" w:eastAsia="es-ES"/>
        </w:rPr>
        <w:t>á</w:t>
      </w:r>
      <w:r w:rsidR="00D77D50" w:rsidRPr="004D7EFA">
        <w:rPr>
          <w:rFonts w:ascii="Arial Narrow" w:eastAsia="Times New Roman" w:hAnsi="Arial Narrow" w:cs="Arial"/>
          <w:sz w:val="24"/>
          <w:szCs w:val="24"/>
          <w:lang w:val="es-ES" w:eastAsia="es-ES"/>
        </w:rPr>
        <w:t xml:space="preserve"> </w:t>
      </w:r>
      <w:r w:rsidRPr="004D7EFA">
        <w:rPr>
          <w:rFonts w:ascii="Arial Narrow" w:eastAsia="Times New Roman" w:hAnsi="Arial Narrow" w:cs="Arial"/>
          <w:sz w:val="24"/>
          <w:szCs w:val="24"/>
          <w:lang w:val="es-ES" w:eastAsia="es-ES"/>
        </w:rPr>
        <w:t>beneficios al país en la implementación de políticas y reformas en la estructura del Estado motivadas por las buenas prácticas y la experiencia de otros Estados, que posibilitarían obtener mayor eficiencia en el cumplimiento de objetivos como la reducción de pobreza, aumento de seguridad y prosperidad económica y social a largo plazo, permitiendo un crecimiento no solo económico sino también de desarrollo humano.</w:t>
      </w:r>
    </w:p>
    <w:p w:rsidR="00D77D50" w:rsidRPr="004D7EFA" w:rsidRDefault="00D77D50" w:rsidP="004D7EFA">
      <w:pPr>
        <w:spacing w:after="0" w:line="276" w:lineRule="auto"/>
        <w:jc w:val="both"/>
        <w:rPr>
          <w:rFonts w:ascii="Arial Narrow" w:eastAsia="Times New Roman" w:hAnsi="Arial Narrow" w:cs="Arial"/>
          <w:sz w:val="24"/>
          <w:szCs w:val="24"/>
          <w:lang w:val="es-ES" w:eastAsia="es-ES"/>
        </w:rPr>
      </w:pPr>
    </w:p>
    <w:p w:rsidR="00D77D50" w:rsidRPr="004D7EFA" w:rsidRDefault="00D77D50"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El ingreso a esta Organización es una estrategia fundamental para el posicionamiento de Colombia a nivel mundial, por medio de la cual se le permitirá al país beneficiarse de los trabajos y experiencias en formulación de política pública de las economías líderes del mundo.</w:t>
      </w:r>
    </w:p>
    <w:p w:rsidR="00D77D50" w:rsidRPr="004D7EFA" w:rsidRDefault="00D77D50" w:rsidP="004D7EFA">
      <w:pPr>
        <w:spacing w:after="0" w:line="276" w:lineRule="auto"/>
        <w:jc w:val="both"/>
        <w:rPr>
          <w:rFonts w:ascii="Arial Narrow" w:eastAsia="Times New Roman" w:hAnsi="Arial Narrow" w:cs="Arial"/>
          <w:sz w:val="24"/>
          <w:szCs w:val="24"/>
          <w:lang w:val="es-ES" w:eastAsia="es-ES"/>
        </w:rPr>
      </w:pPr>
    </w:p>
    <w:p w:rsidR="00862B1D" w:rsidRPr="00AC3B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eastAsia="es-ES"/>
        </w:rPr>
        <w:t>Por las anteriores consideraciones</w:t>
      </w:r>
      <w:r w:rsidRPr="004D7EFA">
        <w:rPr>
          <w:rFonts w:ascii="Arial Narrow" w:eastAsia="Times New Roman" w:hAnsi="Arial Narrow" w:cs="Arial"/>
          <w:sz w:val="24"/>
          <w:szCs w:val="24"/>
          <w:lang w:val="es-ES" w:eastAsia="es-ES"/>
        </w:rPr>
        <w:t>, el Go</w:t>
      </w:r>
      <w:r w:rsidR="006F2677">
        <w:rPr>
          <w:rFonts w:ascii="Arial Narrow" w:eastAsia="Times New Roman" w:hAnsi="Arial Narrow" w:cs="Arial"/>
          <w:sz w:val="24"/>
          <w:szCs w:val="24"/>
          <w:lang w:val="es-ES" w:eastAsia="es-ES"/>
        </w:rPr>
        <w:t xml:space="preserve">bierno Nacional, a través de la </w:t>
      </w:r>
      <w:r w:rsidR="00237ECD" w:rsidRPr="00237ECD">
        <w:rPr>
          <w:rFonts w:ascii="Arial Narrow" w:eastAsia="Times New Roman" w:hAnsi="Arial Narrow" w:cs="Arial"/>
          <w:sz w:val="24"/>
          <w:szCs w:val="24"/>
          <w:lang w:val="es-ES" w:eastAsia="es-ES"/>
        </w:rPr>
        <w:t>Viceministra de Relaciones Exteriores encargada de las funciones del Despacho de la Ministra de Relaciones Exteriores, el Ministro de Hacienda y Crédito Público y la Ministra d</w:t>
      </w:r>
      <w:r w:rsidR="00237ECD">
        <w:rPr>
          <w:rFonts w:ascii="Arial Narrow" w:eastAsia="Times New Roman" w:hAnsi="Arial Narrow" w:cs="Arial"/>
          <w:sz w:val="24"/>
          <w:szCs w:val="24"/>
          <w:lang w:val="es-ES" w:eastAsia="es-ES"/>
        </w:rPr>
        <w:t>e Comercio, Industria y Turismo</w:t>
      </w:r>
      <w:r w:rsidRPr="004D7EFA">
        <w:rPr>
          <w:rFonts w:ascii="Arial Narrow" w:eastAsia="Times New Roman" w:hAnsi="Arial Narrow" w:cs="Arial"/>
          <w:sz w:val="24"/>
          <w:szCs w:val="24"/>
          <w:lang w:val="es-ES" w:eastAsia="es-ES"/>
        </w:rPr>
        <w:t xml:space="preserve">, solicita al Honorable Congreso de la República, aprobar el </w:t>
      </w:r>
      <w:r w:rsidRPr="004D7EFA">
        <w:rPr>
          <w:rFonts w:ascii="Arial Narrow" w:eastAsia="Times New Roman" w:hAnsi="Arial Narrow" w:cs="Arial"/>
          <w:i/>
          <w:sz w:val="24"/>
          <w:szCs w:val="24"/>
          <w:lang w:val="es-ES" w:eastAsia="es-ES"/>
        </w:rPr>
        <w:t>“Acuerdo sobre los Términos de la Adhesión de la República de Colombia a la Convención de la Organización para la Cooperación y e</w:t>
      </w:r>
      <w:r w:rsidR="00AC3BFA">
        <w:rPr>
          <w:rFonts w:ascii="Arial Narrow" w:eastAsia="Times New Roman" w:hAnsi="Arial Narrow" w:cs="Arial"/>
          <w:i/>
          <w:sz w:val="24"/>
          <w:szCs w:val="24"/>
          <w:lang w:val="es-ES" w:eastAsia="es-ES"/>
        </w:rPr>
        <w:t>l Desarrollo Económicos</w:t>
      </w:r>
      <w:r w:rsidRPr="004D7EFA">
        <w:rPr>
          <w:rFonts w:ascii="Arial Narrow" w:eastAsia="Times New Roman" w:hAnsi="Arial Narrow" w:cs="Arial"/>
          <w:i/>
          <w:sz w:val="24"/>
          <w:szCs w:val="24"/>
          <w:lang w:val="es-ES" w:eastAsia="es-ES"/>
        </w:rPr>
        <w:t>”</w:t>
      </w:r>
      <w:r w:rsidRPr="004D7EFA">
        <w:rPr>
          <w:rFonts w:ascii="Arial Narrow" w:eastAsia="Times New Roman" w:hAnsi="Arial Narrow" w:cs="Arial"/>
          <w:sz w:val="24"/>
          <w:szCs w:val="24"/>
          <w:lang w:val="es-ES" w:eastAsia="es-ES"/>
        </w:rPr>
        <w:t xml:space="preserve">, </w:t>
      </w:r>
      <w:r w:rsidR="006F2677">
        <w:rPr>
          <w:rFonts w:ascii="Arial Narrow" w:eastAsia="Times New Roman" w:hAnsi="Arial Narrow" w:cs="Arial"/>
          <w:sz w:val="24"/>
          <w:szCs w:val="24"/>
          <w:lang w:val="es-ES" w:eastAsia="es-ES"/>
        </w:rPr>
        <w:t>suscrito</w:t>
      </w:r>
      <w:r w:rsidRPr="004D7EFA">
        <w:rPr>
          <w:rFonts w:ascii="Arial Narrow" w:eastAsia="Times New Roman" w:hAnsi="Arial Narrow" w:cs="Arial"/>
          <w:sz w:val="24"/>
          <w:szCs w:val="24"/>
          <w:lang w:val="es-ES" w:eastAsia="es-ES"/>
        </w:rPr>
        <w:t xml:space="preserve"> en París, Francia, el 30 de mayo de 2018, y la</w:t>
      </w:r>
      <w:r w:rsidRPr="004D7EFA">
        <w:rPr>
          <w:rFonts w:ascii="Arial Narrow" w:eastAsia="Times New Roman" w:hAnsi="Arial Narrow" w:cs="Arial"/>
          <w:b/>
          <w:i/>
          <w:snapToGrid w:val="0"/>
          <w:sz w:val="24"/>
          <w:szCs w:val="24"/>
          <w:lang w:val="es-ES" w:eastAsia="es-ES"/>
        </w:rPr>
        <w:t xml:space="preserve"> “</w:t>
      </w:r>
      <w:r w:rsidRPr="004D7EFA">
        <w:rPr>
          <w:rFonts w:ascii="Arial Narrow" w:eastAsia="Times New Roman" w:hAnsi="Arial Narrow" w:cs="Arial"/>
          <w:i/>
          <w:snapToGrid w:val="0"/>
          <w:sz w:val="24"/>
          <w:szCs w:val="24"/>
          <w:lang w:val="es-ES" w:eastAsia="es-ES"/>
        </w:rPr>
        <w:t xml:space="preserve">Convención de la Organización para la Cooperación y el Desarrollo Económicos», </w:t>
      </w:r>
      <w:r w:rsidR="006F2677">
        <w:rPr>
          <w:rFonts w:ascii="Arial Narrow" w:eastAsia="Times New Roman" w:hAnsi="Arial Narrow" w:cs="Arial"/>
          <w:snapToGrid w:val="0"/>
          <w:sz w:val="24"/>
          <w:szCs w:val="24"/>
          <w:lang w:val="es-ES" w:eastAsia="es-ES"/>
        </w:rPr>
        <w:t>adoptada</w:t>
      </w:r>
      <w:r w:rsidRPr="00AC3BFA">
        <w:rPr>
          <w:rFonts w:ascii="Arial Narrow" w:eastAsia="Times New Roman" w:hAnsi="Arial Narrow" w:cs="Arial"/>
          <w:snapToGrid w:val="0"/>
          <w:sz w:val="24"/>
          <w:szCs w:val="24"/>
          <w:lang w:val="es-ES" w:eastAsia="es-ES"/>
        </w:rPr>
        <w:t xml:space="preserve"> en París el 14 de diciembre de 1960”.</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 xml:space="preserve"> </w:t>
      </w:r>
    </w:p>
    <w:p w:rsidR="00862B1D" w:rsidRPr="004D7EFA" w:rsidRDefault="00862B1D" w:rsidP="004D7EFA">
      <w:pPr>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De los Senadores y Representantes,</w:t>
      </w:r>
    </w:p>
    <w:p w:rsidR="00862B1D" w:rsidRPr="004D7EFA" w:rsidRDefault="00217CC9" w:rsidP="004D7EFA">
      <w:pPr>
        <w:tabs>
          <w:tab w:val="left" w:pos="5090"/>
        </w:tabs>
        <w:spacing w:after="0" w:line="276" w:lineRule="auto"/>
        <w:jc w:val="both"/>
        <w:rPr>
          <w:rFonts w:ascii="Arial Narrow" w:eastAsia="Times New Roman" w:hAnsi="Arial Narrow" w:cs="Arial"/>
          <w:sz w:val="24"/>
          <w:szCs w:val="24"/>
          <w:lang w:val="es-ES" w:eastAsia="es-ES"/>
        </w:rPr>
      </w:pPr>
      <w:r w:rsidRPr="004D7EFA">
        <w:rPr>
          <w:rFonts w:ascii="Arial Narrow" w:eastAsia="Times New Roman" w:hAnsi="Arial Narrow" w:cs="Arial"/>
          <w:sz w:val="24"/>
          <w:szCs w:val="24"/>
          <w:lang w:val="es-ES" w:eastAsia="es-ES"/>
        </w:rPr>
        <w:tab/>
      </w:r>
    </w:p>
    <w:p w:rsidR="00862B1D" w:rsidRPr="004D7EFA" w:rsidRDefault="00862B1D" w:rsidP="004D7EFA">
      <w:pPr>
        <w:spacing w:before="240" w:after="60" w:line="276" w:lineRule="auto"/>
        <w:jc w:val="center"/>
        <w:outlineLvl w:val="5"/>
        <w:rPr>
          <w:rFonts w:ascii="Arial Narrow" w:eastAsia="Times New Roman" w:hAnsi="Arial Narrow" w:cs="Arial"/>
          <w:b/>
          <w:bCs/>
          <w:sz w:val="24"/>
          <w:szCs w:val="24"/>
          <w:lang w:val="es-ES" w:eastAsia="es-ES"/>
        </w:rPr>
      </w:pPr>
    </w:p>
    <w:p w:rsidR="00862B1D" w:rsidRPr="004D7EFA" w:rsidRDefault="00862B1D" w:rsidP="004D7EFA">
      <w:pPr>
        <w:spacing w:after="0" w:line="276" w:lineRule="auto"/>
        <w:rPr>
          <w:rFonts w:ascii="Arial Narrow" w:eastAsia="Times New Roman" w:hAnsi="Arial Narrow" w:cs="Times New Roman"/>
          <w:sz w:val="24"/>
          <w:szCs w:val="24"/>
          <w:lang w:eastAsia="es-ES"/>
        </w:rPr>
      </w:pPr>
    </w:p>
    <w:p w:rsidR="00CF4EB0" w:rsidRPr="004D7EFA" w:rsidRDefault="00CF4EB0" w:rsidP="004D7EFA">
      <w:pPr>
        <w:spacing w:after="0" w:line="276" w:lineRule="auto"/>
        <w:rPr>
          <w:rFonts w:ascii="Arial Narrow" w:eastAsia="Times New Roman" w:hAnsi="Arial Narrow" w:cs="Times New Roman"/>
          <w:sz w:val="24"/>
          <w:szCs w:val="24"/>
          <w:lang w:val="es-ES" w:eastAsia="es-ES"/>
        </w:rPr>
      </w:pPr>
    </w:p>
    <w:p w:rsidR="00CF4EB0" w:rsidRPr="004D7EFA" w:rsidRDefault="00CF4EB0" w:rsidP="004D7EFA">
      <w:pPr>
        <w:spacing w:after="0" w:line="276" w:lineRule="auto"/>
        <w:rPr>
          <w:rFonts w:ascii="Arial Narrow" w:eastAsia="Times New Roman" w:hAnsi="Arial Narrow" w:cs="Times New Roman"/>
          <w:sz w:val="24"/>
          <w:szCs w:val="24"/>
          <w:lang w:val="es-ES" w:eastAsia="es-ES"/>
        </w:rPr>
      </w:pPr>
    </w:p>
    <w:p w:rsidR="00862B1D" w:rsidRPr="004D7EFA" w:rsidRDefault="00862B1D" w:rsidP="004D7EFA">
      <w:pPr>
        <w:spacing w:after="0" w:line="276" w:lineRule="auto"/>
        <w:ind w:left="708" w:hanging="708"/>
        <w:jc w:val="center"/>
        <w:rPr>
          <w:rFonts w:ascii="Arial Narrow" w:eastAsia="Times New Roman" w:hAnsi="Arial Narrow" w:cs="Times New Roman"/>
          <w:b/>
          <w:sz w:val="24"/>
          <w:szCs w:val="24"/>
          <w:lang w:val="es-ES" w:eastAsia="es-ES"/>
        </w:rPr>
      </w:pPr>
    </w:p>
    <w:p w:rsidR="00CF4EB0" w:rsidRPr="004D7EFA" w:rsidRDefault="00CF4EB0" w:rsidP="004D7EFA">
      <w:pPr>
        <w:spacing w:after="0" w:line="276" w:lineRule="auto"/>
        <w:ind w:left="708" w:hanging="708"/>
        <w:jc w:val="center"/>
        <w:rPr>
          <w:rFonts w:ascii="Arial Narrow" w:eastAsia="Times New Roman" w:hAnsi="Arial Narrow" w:cs="Times New Roman"/>
          <w:b/>
          <w:sz w:val="24"/>
          <w:szCs w:val="24"/>
          <w:lang w:val="es-ES" w:eastAsia="es-ES"/>
        </w:rPr>
        <w:sectPr w:rsidR="00CF4EB0" w:rsidRPr="004D7EFA" w:rsidSect="004D7EFA">
          <w:type w:val="continuous"/>
          <w:pgSz w:w="12240" w:h="18720" w:code="14"/>
          <w:pgMar w:top="1417" w:right="1750" w:bottom="1417" w:left="1701" w:header="708" w:footer="708" w:gutter="0"/>
          <w:cols w:space="708"/>
          <w:docGrid w:linePitch="360"/>
        </w:sectPr>
      </w:pPr>
    </w:p>
    <w:p w:rsidR="00CF4EB0" w:rsidRPr="004D7EFA" w:rsidRDefault="006F2677" w:rsidP="005E0DB2">
      <w:pPr>
        <w:spacing w:after="0" w:line="276" w:lineRule="auto"/>
        <w:ind w:right="96"/>
        <w:jc w:val="center"/>
        <w:rPr>
          <w:rFonts w:ascii="Arial Narrow" w:eastAsia="Times New Roman" w:hAnsi="Arial Narrow" w:cs="Times New Roman"/>
          <w:b/>
          <w:sz w:val="24"/>
          <w:szCs w:val="24"/>
          <w:lang w:val="es-ES" w:eastAsia="es-ES"/>
        </w:rPr>
      </w:pPr>
      <w:r>
        <w:rPr>
          <w:rFonts w:ascii="Arial Narrow" w:eastAsia="Times New Roman" w:hAnsi="Arial Narrow" w:cs="Times New Roman"/>
          <w:b/>
          <w:sz w:val="24"/>
          <w:szCs w:val="24"/>
          <w:lang w:val="es-ES" w:eastAsia="es-ES"/>
        </w:rPr>
        <w:lastRenderedPageBreak/>
        <w:t>PATTI LONDOÑO JARAMILLO</w:t>
      </w:r>
    </w:p>
    <w:p w:rsidR="00CF4EB0" w:rsidRDefault="005E0DB2" w:rsidP="005E0DB2">
      <w:pPr>
        <w:spacing w:after="0" w:line="276" w:lineRule="auto"/>
        <w:ind w:right="96"/>
        <w:jc w:val="center"/>
        <w:rPr>
          <w:rFonts w:ascii="Arial Narrow" w:eastAsia="Times New Roman" w:hAnsi="Arial Narrow" w:cs="Times New Roman"/>
          <w:sz w:val="24"/>
          <w:szCs w:val="24"/>
          <w:lang w:val="es-ES" w:eastAsia="es-ES"/>
        </w:rPr>
      </w:pPr>
      <w:r>
        <w:rPr>
          <w:rFonts w:ascii="Arial Narrow" w:eastAsia="Times New Roman" w:hAnsi="Arial Narrow" w:cs="Times New Roman"/>
          <w:sz w:val="24"/>
          <w:szCs w:val="24"/>
          <w:lang w:val="es-ES" w:eastAsia="es-ES"/>
        </w:rPr>
        <w:t>Viceministra de Relaciones Exteriores Encargada de la</w:t>
      </w:r>
      <w:r w:rsidR="00237ECD">
        <w:rPr>
          <w:rFonts w:ascii="Arial Narrow" w:eastAsia="Times New Roman" w:hAnsi="Arial Narrow" w:cs="Times New Roman"/>
          <w:sz w:val="24"/>
          <w:szCs w:val="24"/>
          <w:lang w:val="es-ES" w:eastAsia="es-ES"/>
        </w:rPr>
        <w:t>s</w:t>
      </w:r>
      <w:r>
        <w:rPr>
          <w:rFonts w:ascii="Arial Narrow" w:eastAsia="Times New Roman" w:hAnsi="Arial Narrow" w:cs="Times New Roman"/>
          <w:sz w:val="24"/>
          <w:szCs w:val="24"/>
          <w:lang w:val="es-ES" w:eastAsia="es-ES"/>
        </w:rPr>
        <w:t xml:space="preserve"> Funciones del Despacho de la </w:t>
      </w:r>
      <w:r w:rsidR="00CF4EB0" w:rsidRPr="004D7EFA">
        <w:rPr>
          <w:rFonts w:ascii="Arial Narrow" w:eastAsia="Times New Roman" w:hAnsi="Arial Narrow" w:cs="Times New Roman"/>
          <w:sz w:val="24"/>
          <w:szCs w:val="24"/>
          <w:lang w:val="es-ES" w:eastAsia="es-ES"/>
        </w:rPr>
        <w:t>Ministra de Relaciones Exteriores</w:t>
      </w:r>
    </w:p>
    <w:p w:rsidR="00237ECD" w:rsidRPr="004D7EFA" w:rsidRDefault="00237ECD" w:rsidP="00237ECD">
      <w:pPr>
        <w:spacing w:after="0" w:line="276" w:lineRule="auto"/>
        <w:jc w:val="center"/>
        <w:rPr>
          <w:rFonts w:ascii="Arial Narrow" w:hAnsi="Arial Narrow" w:cs="Arial"/>
          <w:b/>
          <w:sz w:val="24"/>
          <w:szCs w:val="24"/>
        </w:rPr>
      </w:pPr>
      <w:r w:rsidRPr="004D7EFA">
        <w:rPr>
          <w:rFonts w:ascii="Arial Narrow" w:hAnsi="Arial Narrow" w:cs="Arial"/>
          <w:b/>
          <w:sz w:val="24"/>
          <w:szCs w:val="24"/>
        </w:rPr>
        <w:lastRenderedPageBreak/>
        <w:t>MAURICIO CÁRDENAS SANTAMARÍA</w:t>
      </w:r>
    </w:p>
    <w:p w:rsidR="00237ECD" w:rsidRPr="004D7EFA" w:rsidRDefault="00237ECD" w:rsidP="00237ECD">
      <w:pPr>
        <w:spacing w:after="0" w:line="276" w:lineRule="auto"/>
        <w:jc w:val="center"/>
        <w:rPr>
          <w:rFonts w:ascii="Arial Narrow" w:hAnsi="Arial Narrow" w:cs="Arial"/>
          <w:sz w:val="24"/>
          <w:szCs w:val="24"/>
        </w:rPr>
      </w:pPr>
      <w:r w:rsidRPr="004D7EFA">
        <w:rPr>
          <w:rFonts w:ascii="Arial Narrow" w:hAnsi="Arial Narrow" w:cs="Arial"/>
          <w:sz w:val="24"/>
          <w:szCs w:val="24"/>
        </w:rPr>
        <w:t>Ministro de Hacienda y Crédito Público</w:t>
      </w:r>
    </w:p>
    <w:p w:rsidR="00CF4EB0" w:rsidRPr="004D7EFA" w:rsidRDefault="00CF4EB0" w:rsidP="004D7EFA">
      <w:pPr>
        <w:spacing w:line="276" w:lineRule="auto"/>
        <w:jc w:val="both"/>
        <w:rPr>
          <w:rFonts w:ascii="Arial Narrow" w:hAnsi="Arial Narrow"/>
          <w:sz w:val="24"/>
          <w:szCs w:val="24"/>
          <w:lang w:val="es-ES"/>
        </w:rPr>
        <w:sectPr w:rsidR="00CF4EB0" w:rsidRPr="004D7EFA" w:rsidSect="00CF4EB0">
          <w:type w:val="continuous"/>
          <w:pgSz w:w="12240" w:h="18720" w:code="14"/>
          <w:pgMar w:top="1417" w:right="1701" w:bottom="1417" w:left="1701" w:header="708" w:footer="708" w:gutter="0"/>
          <w:cols w:num="2" w:space="708"/>
          <w:docGrid w:linePitch="360"/>
        </w:sectPr>
      </w:pPr>
    </w:p>
    <w:p w:rsidR="00CF4EB0" w:rsidRPr="004D7EFA" w:rsidRDefault="00CF4EB0" w:rsidP="004D7EFA">
      <w:pPr>
        <w:spacing w:line="276" w:lineRule="auto"/>
        <w:jc w:val="both"/>
        <w:rPr>
          <w:rFonts w:ascii="Arial Narrow" w:hAnsi="Arial Narrow"/>
          <w:sz w:val="24"/>
          <w:szCs w:val="24"/>
          <w:lang w:val="es-ES"/>
        </w:rPr>
      </w:pPr>
    </w:p>
    <w:p w:rsidR="00CF4EB0" w:rsidRPr="004D7EFA" w:rsidRDefault="00CF4EB0" w:rsidP="004D7EFA">
      <w:pPr>
        <w:spacing w:line="276" w:lineRule="auto"/>
        <w:jc w:val="both"/>
        <w:rPr>
          <w:rFonts w:ascii="Arial Narrow" w:hAnsi="Arial Narrow"/>
          <w:sz w:val="24"/>
          <w:szCs w:val="24"/>
          <w:lang w:val="es-ES"/>
        </w:rPr>
      </w:pPr>
    </w:p>
    <w:p w:rsidR="00CF4EB0" w:rsidRPr="004D7EFA" w:rsidRDefault="00CF4EB0" w:rsidP="004D7EFA">
      <w:pPr>
        <w:spacing w:line="276" w:lineRule="auto"/>
        <w:jc w:val="both"/>
        <w:rPr>
          <w:rFonts w:ascii="Arial Narrow" w:hAnsi="Arial Narrow"/>
          <w:sz w:val="24"/>
          <w:szCs w:val="24"/>
          <w:lang w:val="es-ES"/>
        </w:rPr>
      </w:pPr>
    </w:p>
    <w:p w:rsidR="00CF4EB0" w:rsidRPr="004D7EFA" w:rsidRDefault="00CF4EB0" w:rsidP="004D7EFA">
      <w:pPr>
        <w:spacing w:line="276" w:lineRule="auto"/>
        <w:jc w:val="both"/>
        <w:rPr>
          <w:rFonts w:ascii="Arial Narrow" w:hAnsi="Arial Narrow"/>
          <w:sz w:val="24"/>
          <w:szCs w:val="24"/>
          <w:lang w:val="es-ES"/>
        </w:rPr>
      </w:pPr>
    </w:p>
    <w:p w:rsidR="00CF4EB0" w:rsidRPr="004D7EFA" w:rsidRDefault="00CF4EB0" w:rsidP="004D7EFA">
      <w:pPr>
        <w:spacing w:after="0" w:line="276" w:lineRule="auto"/>
        <w:jc w:val="both"/>
        <w:rPr>
          <w:rFonts w:ascii="Arial Narrow" w:hAnsi="Arial Narrow" w:cs="Arial"/>
          <w:sz w:val="24"/>
          <w:szCs w:val="24"/>
        </w:rPr>
      </w:pPr>
    </w:p>
    <w:p w:rsidR="00CF4EB0" w:rsidRPr="004D7EFA" w:rsidRDefault="00CF4EB0" w:rsidP="004D7EFA">
      <w:pPr>
        <w:spacing w:after="0" w:line="276" w:lineRule="auto"/>
        <w:jc w:val="both"/>
        <w:rPr>
          <w:rFonts w:ascii="Arial Narrow" w:hAnsi="Arial Narrow" w:cs="Arial"/>
          <w:sz w:val="24"/>
          <w:szCs w:val="24"/>
        </w:rPr>
        <w:sectPr w:rsidR="00CF4EB0" w:rsidRPr="004D7EFA" w:rsidSect="0063477A">
          <w:type w:val="continuous"/>
          <w:pgSz w:w="12240" w:h="18720" w:code="14"/>
          <w:pgMar w:top="1417" w:right="1701" w:bottom="1417" w:left="1701" w:header="708" w:footer="708" w:gutter="0"/>
          <w:cols w:space="708"/>
          <w:docGrid w:linePitch="360"/>
        </w:sectPr>
      </w:pPr>
    </w:p>
    <w:p w:rsidR="00237ECD" w:rsidRPr="004D7EFA" w:rsidRDefault="00237ECD" w:rsidP="00237ECD">
      <w:pPr>
        <w:spacing w:after="0" w:line="276" w:lineRule="auto"/>
        <w:ind w:left="708" w:hanging="708"/>
        <w:jc w:val="center"/>
        <w:rPr>
          <w:rFonts w:ascii="Arial Narrow" w:eastAsia="Times New Roman" w:hAnsi="Arial Narrow" w:cs="Times New Roman"/>
          <w:b/>
          <w:sz w:val="24"/>
          <w:szCs w:val="24"/>
          <w:lang w:val="es-ES" w:eastAsia="es-ES"/>
        </w:rPr>
      </w:pPr>
      <w:r w:rsidRPr="004D7EFA">
        <w:rPr>
          <w:rFonts w:ascii="Arial Narrow" w:eastAsia="Times New Roman" w:hAnsi="Arial Narrow" w:cs="Times New Roman"/>
          <w:b/>
          <w:sz w:val="24"/>
          <w:szCs w:val="24"/>
          <w:lang w:val="es-ES" w:eastAsia="es-ES"/>
        </w:rPr>
        <w:lastRenderedPageBreak/>
        <w:t>MARÍA LORENA GUTIÉRREZ BOTERO</w:t>
      </w:r>
    </w:p>
    <w:p w:rsidR="00237ECD" w:rsidRPr="004D7EFA" w:rsidRDefault="00237ECD" w:rsidP="00237ECD">
      <w:pPr>
        <w:spacing w:after="0" w:line="276" w:lineRule="auto"/>
        <w:jc w:val="center"/>
        <w:rPr>
          <w:rFonts w:ascii="Arial Narrow" w:eastAsia="Times New Roman" w:hAnsi="Arial Narrow" w:cs="Times New Roman"/>
          <w:sz w:val="24"/>
          <w:szCs w:val="24"/>
          <w:lang w:val="es-ES" w:eastAsia="es-ES"/>
        </w:rPr>
      </w:pPr>
      <w:r w:rsidRPr="004D7EFA">
        <w:rPr>
          <w:rFonts w:ascii="Arial Narrow" w:eastAsia="Times New Roman" w:hAnsi="Arial Narrow" w:cs="Times New Roman"/>
          <w:sz w:val="24"/>
          <w:szCs w:val="24"/>
          <w:lang w:val="es-ES" w:eastAsia="es-ES"/>
        </w:rPr>
        <w:t>Ministra de Comercio, Industria y Turismo</w:t>
      </w:r>
    </w:p>
    <w:p w:rsidR="00862B1D" w:rsidRPr="004D7EFA" w:rsidRDefault="00862B1D" w:rsidP="009D401F">
      <w:pPr>
        <w:jc w:val="both"/>
        <w:rPr>
          <w:rFonts w:ascii="Arial Narrow" w:hAnsi="Arial Narrow"/>
          <w:sz w:val="24"/>
          <w:szCs w:val="24"/>
        </w:rPr>
      </w:pPr>
    </w:p>
    <w:p w:rsidR="00862B1D" w:rsidRPr="004D7EFA" w:rsidRDefault="00862B1D" w:rsidP="009D401F">
      <w:pPr>
        <w:jc w:val="both"/>
        <w:rPr>
          <w:rFonts w:ascii="Arial Narrow" w:hAnsi="Arial Narrow"/>
          <w:sz w:val="24"/>
          <w:szCs w:val="24"/>
          <w:lang w:val="es-ES"/>
        </w:rPr>
      </w:pPr>
    </w:p>
    <w:p w:rsidR="00862B1D" w:rsidRPr="004D7EFA" w:rsidRDefault="00862B1D" w:rsidP="009D401F">
      <w:pPr>
        <w:jc w:val="both"/>
        <w:rPr>
          <w:rFonts w:ascii="Arial Narrow" w:hAnsi="Arial Narrow"/>
          <w:sz w:val="24"/>
          <w:szCs w:val="24"/>
          <w:lang w:val="es-ES"/>
        </w:rPr>
      </w:pPr>
    </w:p>
    <w:p w:rsidR="00862B1D" w:rsidRPr="004D7EFA" w:rsidRDefault="00862B1D" w:rsidP="009D401F">
      <w:pPr>
        <w:jc w:val="both"/>
        <w:rPr>
          <w:rFonts w:ascii="Arial Narrow" w:hAnsi="Arial Narrow"/>
          <w:sz w:val="24"/>
          <w:szCs w:val="24"/>
          <w:lang w:val="es-ES"/>
        </w:rPr>
      </w:pPr>
    </w:p>
    <w:p w:rsidR="00862B1D" w:rsidRPr="004D7EFA" w:rsidRDefault="00862B1D" w:rsidP="009D401F">
      <w:pPr>
        <w:jc w:val="both"/>
        <w:rPr>
          <w:rFonts w:ascii="Arial Narrow" w:hAnsi="Arial Narrow"/>
          <w:sz w:val="24"/>
          <w:szCs w:val="24"/>
          <w:lang w:val="es-ES"/>
        </w:rPr>
      </w:pPr>
    </w:p>
    <w:p w:rsidR="00CF4EB0" w:rsidRDefault="00CF4EB0" w:rsidP="009D401F">
      <w:pPr>
        <w:jc w:val="both"/>
        <w:rPr>
          <w:rFonts w:ascii="Arial Narrow" w:hAnsi="Arial Narrow"/>
          <w:sz w:val="24"/>
          <w:szCs w:val="24"/>
          <w:lang w:val="es-ES"/>
        </w:rPr>
      </w:pPr>
    </w:p>
    <w:p w:rsidR="00056710" w:rsidRPr="004D7EFA" w:rsidRDefault="00056710" w:rsidP="007644FF">
      <w:pPr>
        <w:spacing w:after="0" w:line="360" w:lineRule="auto"/>
        <w:jc w:val="both"/>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lastRenderedPageBreak/>
        <w:t>RAMA EJECUTIVA DEL PODER PÚBLICO</w:t>
      </w:r>
    </w:p>
    <w:p w:rsidR="00056710" w:rsidRPr="004D7EFA" w:rsidRDefault="00056710" w:rsidP="007644FF">
      <w:pPr>
        <w:spacing w:after="0" w:line="360" w:lineRule="auto"/>
        <w:jc w:val="both"/>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t>PRESIDENCIA DE LA REPÚBLICA</w:t>
      </w:r>
    </w:p>
    <w:p w:rsidR="00056710" w:rsidRPr="004D7EFA" w:rsidRDefault="00056710" w:rsidP="007644FF">
      <w:pPr>
        <w:spacing w:after="0" w:line="360" w:lineRule="auto"/>
        <w:jc w:val="both"/>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t xml:space="preserve">BOGOTÁ, D.C, </w:t>
      </w:r>
    </w:p>
    <w:p w:rsidR="00056710" w:rsidRPr="004D7EFA" w:rsidRDefault="00056710" w:rsidP="007644FF">
      <w:pPr>
        <w:spacing w:after="0" w:line="360" w:lineRule="auto"/>
        <w:jc w:val="both"/>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t>AUTORIZADO. SOMÉTASE A LA CONSIDERACIÓN DEL HONORABLE CONGRESO DE LA REPÚBLICA PARA LOS EFECTOS CONSTITUCIONALES</w:t>
      </w:r>
    </w:p>
    <w:p w:rsidR="00056710" w:rsidRPr="004D7EFA" w:rsidRDefault="00056710" w:rsidP="007644FF">
      <w:pPr>
        <w:spacing w:after="0" w:line="360" w:lineRule="auto"/>
        <w:jc w:val="both"/>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t xml:space="preserve">(FDO.) JUAN MANUEL SANTOS CALDERÓN </w:t>
      </w:r>
    </w:p>
    <w:p w:rsidR="003F7647" w:rsidRDefault="003F7647" w:rsidP="003F7647">
      <w:pPr>
        <w:spacing w:after="0" w:line="360" w:lineRule="auto"/>
        <w:jc w:val="both"/>
        <w:rPr>
          <w:rFonts w:ascii="Arial Narrow" w:eastAsia="Times New Roman" w:hAnsi="Arial Narrow" w:cs="Times New Roman"/>
          <w:b/>
          <w:sz w:val="24"/>
          <w:szCs w:val="24"/>
          <w:lang w:val="es-ES_tradnl" w:eastAsia="es-CO"/>
        </w:rPr>
      </w:pPr>
      <w:r w:rsidRPr="003F7647">
        <w:rPr>
          <w:rFonts w:ascii="Arial Narrow" w:eastAsia="Times New Roman" w:hAnsi="Arial Narrow" w:cs="Times New Roman"/>
          <w:b/>
          <w:sz w:val="24"/>
          <w:szCs w:val="24"/>
          <w:lang w:val="es-ES_tradnl" w:eastAsia="es-CO"/>
        </w:rPr>
        <w:t>VICEMIN</w:t>
      </w:r>
      <w:r>
        <w:rPr>
          <w:rFonts w:ascii="Arial Narrow" w:eastAsia="Times New Roman" w:hAnsi="Arial Narrow" w:cs="Times New Roman"/>
          <w:b/>
          <w:sz w:val="24"/>
          <w:szCs w:val="24"/>
          <w:lang w:val="es-ES_tradnl" w:eastAsia="es-CO"/>
        </w:rPr>
        <w:t xml:space="preserve">ISTRA DE RELACIONES EXTERIORES </w:t>
      </w:r>
      <w:r w:rsidRPr="003F7647">
        <w:rPr>
          <w:rFonts w:ascii="Arial Narrow" w:eastAsia="Times New Roman" w:hAnsi="Arial Narrow" w:cs="Times New Roman"/>
          <w:b/>
          <w:sz w:val="24"/>
          <w:szCs w:val="24"/>
          <w:lang w:val="es-ES_tradnl" w:eastAsia="es-CO"/>
        </w:rPr>
        <w:t>ENCARGADA DE L</w:t>
      </w:r>
      <w:r>
        <w:rPr>
          <w:rFonts w:ascii="Arial Narrow" w:eastAsia="Times New Roman" w:hAnsi="Arial Narrow" w:cs="Times New Roman"/>
          <w:b/>
          <w:sz w:val="24"/>
          <w:szCs w:val="24"/>
          <w:lang w:val="es-ES_tradnl" w:eastAsia="es-CO"/>
        </w:rPr>
        <w:t xml:space="preserve">AS FUNCIONES DEL DESPACHO DE LA </w:t>
      </w:r>
      <w:r w:rsidRPr="003F7647">
        <w:rPr>
          <w:rFonts w:ascii="Arial Narrow" w:eastAsia="Times New Roman" w:hAnsi="Arial Narrow" w:cs="Times New Roman"/>
          <w:b/>
          <w:sz w:val="24"/>
          <w:szCs w:val="24"/>
          <w:lang w:val="es-ES_tradnl" w:eastAsia="es-CO"/>
        </w:rPr>
        <w:t xml:space="preserve">MINISTRA DE RELACIONES EXTERIORES </w:t>
      </w:r>
    </w:p>
    <w:p w:rsidR="00056710" w:rsidRPr="004D7EFA" w:rsidRDefault="00056710" w:rsidP="003F7647">
      <w:pPr>
        <w:spacing w:after="0" w:line="360" w:lineRule="auto"/>
        <w:jc w:val="both"/>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t xml:space="preserve">(FDO.) </w:t>
      </w:r>
      <w:r w:rsidR="003F7647" w:rsidRPr="003F7647">
        <w:rPr>
          <w:rFonts w:ascii="Arial Narrow" w:eastAsia="Times New Roman" w:hAnsi="Arial Narrow" w:cs="Times New Roman"/>
          <w:b/>
          <w:sz w:val="24"/>
          <w:szCs w:val="24"/>
          <w:lang w:val="es-ES_tradnl" w:eastAsia="es-CO"/>
        </w:rPr>
        <w:t>PATTI LONDOÑO JARAMILLO</w:t>
      </w:r>
    </w:p>
    <w:p w:rsidR="0063477A" w:rsidRPr="004D7EFA" w:rsidRDefault="0063477A" w:rsidP="00664C03">
      <w:pPr>
        <w:spacing w:after="0" w:line="276" w:lineRule="auto"/>
        <w:jc w:val="both"/>
        <w:rPr>
          <w:rFonts w:ascii="Arial Narrow" w:eastAsia="Times New Roman" w:hAnsi="Arial Narrow" w:cs="Times New Roman"/>
          <w:sz w:val="24"/>
          <w:szCs w:val="24"/>
          <w:lang w:val="es-ES_tradnl" w:eastAsia="es-CO"/>
        </w:rPr>
      </w:pPr>
    </w:p>
    <w:p w:rsidR="0063477A" w:rsidRPr="004D7EFA" w:rsidRDefault="0063477A" w:rsidP="00664C03">
      <w:pPr>
        <w:spacing w:after="0" w:line="276" w:lineRule="auto"/>
        <w:jc w:val="both"/>
        <w:rPr>
          <w:rFonts w:ascii="Arial Narrow" w:eastAsia="Times New Roman" w:hAnsi="Arial Narrow" w:cs="Times New Roman"/>
          <w:sz w:val="24"/>
          <w:szCs w:val="24"/>
          <w:lang w:val="es-ES_tradnl" w:eastAsia="es-CO"/>
        </w:rPr>
      </w:pPr>
    </w:p>
    <w:p w:rsidR="00056710" w:rsidRPr="004D7EFA" w:rsidRDefault="00056710" w:rsidP="005E0DB2">
      <w:pPr>
        <w:spacing w:after="0" w:line="276" w:lineRule="auto"/>
        <w:jc w:val="center"/>
        <w:rPr>
          <w:rFonts w:ascii="Arial Narrow" w:eastAsia="Times New Roman" w:hAnsi="Arial Narrow" w:cs="Times New Roman"/>
          <w:b/>
          <w:sz w:val="24"/>
          <w:szCs w:val="24"/>
          <w:lang w:val="es-ES_tradnl" w:eastAsia="es-CO"/>
        </w:rPr>
      </w:pPr>
      <w:r w:rsidRPr="004D7EFA">
        <w:rPr>
          <w:rFonts w:ascii="Arial Narrow" w:eastAsia="Times New Roman" w:hAnsi="Arial Narrow" w:cs="Times New Roman"/>
          <w:b/>
          <w:sz w:val="24"/>
          <w:szCs w:val="24"/>
          <w:lang w:val="es-ES_tradnl" w:eastAsia="es-CO"/>
        </w:rPr>
        <w:t>DECRETA:</w:t>
      </w: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r w:rsidRPr="004D7EFA">
        <w:rPr>
          <w:rFonts w:ascii="Arial Narrow" w:eastAsia="Times New Roman" w:hAnsi="Arial Narrow" w:cs="Times New Roman"/>
          <w:b/>
          <w:sz w:val="24"/>
          <w:szCs w:val="24"/>
          <w:lang w:val="es-ES_tradnl" w:eastAsia="es-CO"/>
        </w:rPr>
        <w:t>ARTÍCULO PRIMERO:</w:t>
      </w:r>
      <w:r w:rsidRPr="004D7EFA">
        <w:rPr>
          <w:rFonts w:ascii="Arial Narrow" w:eastAsia="Times New Roman" w:hAnsi="Arial Narrow" w:cs="Times New Roman"/>
          <w:sz w:val="24"/>
          <w:szCs w:val="24"/>
          <w:lang w:val="es-ES_tradnl" w:eastAsia="es-CO"/>
        </w:rPr>
        <w:t xml:space="preserve"> Apruébese </w:t>
      </w:r>
      <w:r w:rsidR="00B20C91" w:rsidRPr="004D7EFA">
        <w:rPr>
          <w:rFonts w:ascii="Arial Narrow" w:eastAsia="Times New Roman" w:hAnsi="Arial Narrow" w:cs="Times New Roman"/>
          <w:sz w:val="24"/>
          <w:szCs w:val="24"/>
          <w:lang w:val="es-ES_tradnl" w:eastAsia="es-CO"/>
        </w:rPr>
        <w:t xml:space="preserve">el </w:t>
      </w:r>
      <w:r w:rsidR="00463387" w:rsidRPr="005E0DB2">
        <w:rPr>
          <w:rFonts w:ascii="Arial Narrow" w:hAnsi="Arial Narrow" w:cs="Arial"/>
          <w:bCs/>
          <w:i/>
          <w:sz w:val="24"/>
          <w:szCs w:val="24"/>
          <w:lang w:val="es-ES_tradnl"/>
        </w:rPr>
        <w:t>«</w:t>
      </w:r>
      <w:r w:rsidR="00463387" w:rsidRPr="005E0DB2">
        <w:rPr>
          <w:rFonts w:ascii="Arial Narrow" w:hAnsi="Arial Narrow" w:cs="Arial"/>
          <w:bCs/>
          <w:i/>
          <w:sz w:val="24"/>
          <w:szCs w:val="24"/>
        </w:rPr>
        <w:t>Acuerdo sobre los Términos de la Adhesión de la República de Colombia a la Convención de la Organización para la Cooperación y el Desarrollo Económicos</w:t>
      </w:r>
      <w:r w:rsidR="00463387" w:rsidRPr="005E0DB2">
        <w:rPr>
          <w:rFonts w:ascii="Arial Narrow" w:hAnsi="Arial Narrow" w:cs="Arial"/>
          <w:bCs/>
          <w:i/>
          <w:sz w:val="24"/>
          <w:szCs w:val="24"/>
          <w:lang w:val="es-ES_tradnl"/>
        </w:rPr>
        <w:t>»</w:t>
      </w:r>
      <w:r w:rsidR="00463387" w:rsidRPr="004D7EFA">
        <w:rPr>
          <w:rFonts w:ascii="Arial Narrow" w:hAnsi="Arial Narrow" w:cs="Arial"/>
          <w:bCs/>
          <w:sz w:val="24"/>
          <w:szCs w:val="24"/>
        </w:rPr>
        <w:t xml:space="preserve">, suscrito en Paris, el 30 de mayo de 2018 y la </w:t>
      </w:r>
      <w:r w:rsidR="00463387" w:rsidRPr="005E0DB2">
        <w:rPr>
          <w:rFonts w:ascii="Arial Narrow" w:hAnsi="Arial Narrow" w:cs="Arial"/>
          <w:bCs/>
          <w:i/>
          <w:sz w:val="24"/>
          <w:szCs w:val="24"/>
          <w:lang w:val="es-ES_tradnl"/>
        </w:rPr>
        <w:t>«</w:t>
      </w:r>
      <w:r w:rsidR="00463387" w:rsidRPr="005E0DB2">
        <w:rPr>
          <w:rFonts w:ascii="Arial Narrow" w:hAnsi="Arial Narrow" w:cs="Arial"/>
          <w:bCs/>
          <w:i/>
          <w:sz w:val="24"/>
          <w:szCs w:val="24"/>
        </w:rPr>
        <w:t>Convención de la Organización para la Cooperación y el Desarrollo Económicos</w:t>
      </w:r>
      <w:r w:rsidR="00463387" w:rsidRPr="005E0DB2">
        <w:rPr>
          <w:rFonts w:ascii="Arial Narrow" w:hAnsi="Arial Narrow" w:cs="Arial"/>
          <w:bCs/>
          <w:i/>
          <w:sz w:val="24"/>
          <w:szCs w:val="24"/>
          <w:lang w:val="es-ES_tradnl"/>
        </w:rPr>
        <w:t>»</w:t>
      </w:r>
      <w:r w:rsidR="00463387" w:rsidRPr="004D7EFA">
        <w:rPr>
          <w:rFonts w:ascii="Arial Narrow" w:hAnsi="Arial Narrow" w:cs="Arial"/>
          <w:bCs/>
          <w:sz w:val="24"/>
          <w:szCs w:val="24"/>
        </w:rPr>
        <w:t xml:space="preserve">, </w:t>
      </w:r>
      <w:r w:rsidR="005E0DB2">
        <w:rPr>
          <w:rFonts w:ascii="Arial Narrow" w:hAnsi="Arial Narrow" w:cs="Arial"/>
          <w:bCs/>
          <w:sz w:val="24"/>
          <w:szCs w:val="24"/>
        </w:rPr>
        <w:t>adoptada</w:t>
      </w:r>
      <w:r w:rsidR="00463387" w:rsidRPr="004D7EFA">
        <w:rPr>
          <w:rFonts w:ascii="Arial Narrow" w:hAnsi="Arial Narrow" w:cs="Arial"/>
          <w:bCs/>
          <w:sz w:val="24"/>
          <w:szCs w:val="24"/>
        </w:rPr>
        <w:t xml:space="preserve"> en Paris el 14 de diciembre de 1960.</w:t>
      </w: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r w:rsidRPr="004D7EFA">
        <w:rPr>
          <w:rFonts w:ascii="Arial Narrow" w:eastAsia="Times New Roman" w:hAnsi="Arial Narrow" w:cs="Times New Roman"/>
          <w:b/>
          <w:sz w:val="24"/>
          <w:szCs w:val="24"/>
          <w:lang w:val="es-ES_tradnl" w:eastAsia="es-CO"/>
        </w:rPr>
        <w:t>ARTÍCULO SEGUNDO:</w:t>
      </w:r>
      <w:r w:rsidRPr="004D7EFA">
        <w:rPr>
          <w:rFonts w:ascii="Arial Narrow" w:eastAsia="Times New Roman" w:hAnsi="Arial Narrow" w:cs="Times New Roman"/>
          <w:sz w:val="24"/>
          <w:szCs w:val="24"/>
          <w:lang w:val="es-ES_tradnl" w:eastAsia="es-CO"/>
        </w:rPr>
        <w:t xml:space="preserve"> De conformidad con lo dispuesto en el artículo 1° de la Ley 7ª de 1944 </w:t>
      </w:r>
      <w:r w:rsidR="00B20C91" w:rsidRPr="004D7EFA">
        <w:rPr>
          <w:rFonts w:ascii="Arial Narrow" w:eastAsia="Times New Roman" w:hAnsi="Arial Narrow" w:cs="Times New Roman"/>
          <w:sz w:val="24"/>
          <w:szCs w:val="24"/>
          <w:lang w:val="es-ES_tradnl" w:eastAsia="es-CO"/>
        </w:rPr>
        <w:t xml:space="preserve">el </w:t>
      </w:r>
      <w:r w:rsidR="00463387" w:rsidRPr="005E0DB2">
        <w:rPr>
          <w:rFonts w:ascii="Arial Narrow" w:hAnsi="Arial Narrow" w:cs="Arial"/>
          <w:bCs/>
          <w:i/>
          <w:sz w:val="24"/>
          <w:szCs w:val="24"/>
          <w:lang w:val="es-ES_tradnl"/>
        </w:rPr>
        <w:t>«</w:t>
      </w:r>
      <w:r w:rsidR="00463387" w:rsidRPr="005E0DB2">
        <w:rPr>
          <w:rFonts w:ascii="Arial Narrow" w:hAnsi="Arial Narrow" w:cs="Arial"/>
          <w:bCs/>
          <w:i/>
          <w:sz w:val="24"/>
          <w:szCs w:val="24"/>
        </w:rPr>
        <w:t>Acuerdo sobre los Términos de la Adhesión de la República de Colombia a la Convención de la Organización para la Cooperación y el Desarrollo Económicos</w:t>
      </w:r>
      <w:r w:rsidR="00463387" w:rsidRPr="005E0DB2">
        <w:rPr>
          <w:rFonts w:ascii="Arial Narrow" w:hAnsi="Arial Narrow" w:cs="Arial"/>
          <w:bCs/>
          <w:i/>
          <w:sz w:val="24"/>
          <w:szCs w:val="24"/>
          <w:lang w:val="es-ES_tradnl"/>
        </w:rPr>
        <w:t>»</w:t>
      </w:r>
      <w:r w:rsidR="00463387" w:rsidRPr="004D7EFA">
        <w:rPr>
          <w:rFonts w:ascii="Arial Narrow" w:hAnsi="Arial Narrow" w:cs="Arial"/>
          <w:bCs/>
          <w:sz w:val="24"/>
          <w:szCs w:val="24"/>
        </w:rPr>
        <w:t xml:space="preserve">, suscrito en Paris, el 30 de mayo de 2018 y la </w:t>
      </w:r>
      <w:r w:rsidR="00463387" w:rsidRPr="005E0DB2">
        <w:rPr>
          <w:rFonts w:ascii="Arial Narrow" w:hAnsi="Arial Narrow" w:cs="Arial"/>
          <w:bCs/>
          <w:i/>
          <w:sz w:val="24"/>
          <w:szCs w:val="24"/>
          <w:lang w:val="es-ES_tradnl"/>
        </w:rPr>
        <w:t>«</w:t>
      </w:r>
      <w:r w:rsidR="00463387" w:rsidRPr="005E0DB2">
        <w:rPr>
          <w:rFonts w:ascii="Arial Narrow" w:hAnsi="Arial Narrow" w:cs="Arial"/>
          <w:bCs/>
          <w:i/>
          <w:sz w:val="24"/>
          <w:szCs w:val="24"/>
        </w:rPr>
        <w:t>Convención de la Organización para la Cooperación y el Desarrollo Económicos</w:t>
      </w:r>
      <w:r w:rsidR="00463387" w:rsidRPr="005E0DB2">
        <w:rPr>
          <w:rFonts w:ascii="Arial Narrow" w:hAnsi="Arial Narrow" w:cs="Arial"/>
          <w:bCs/>
          <w:i/>
          <w:sz w:val="24"/>
          <w:szCs w:val="24"/>
          <w:lang w:val="es-ES_tradnl"/>
        </w:rPr>
        <w:t>»</w:t>
      </w:r>
      <w:r w:rsidR="005E0DB2">
        <w:rPr>
          <w:rFonts w:ascii="Arial Narrow" w:hAnsi="Arial Narrow" w:cs="Arial"/>
          <w:bCs/>
          <w:sz w:val="24"/>
          <w:szCs w:val="24"/>
        </w:rPr>
        <w:t>, adoptada</w:t>
      </w:r>
      <w:r w:rsidR="00463387" w:rsidRPr="004D7EFA">
        <w:rPr>
          <w:rFonts w:ascii="Arial Narrow" w:hAnsi="Arial Narrow" w:cs="Arial"/>
          <w:bCs/>
          <w:sz w:val="24"/>
          <w:szCs w:val="24"/>
        </w:rPr>
        <w:t xml:space="preserve"> en Paris el 14 de diciembre de 1960</w:t>
      </w:r>
      <w:r w:rsidRPr="004D7EFA">
        <w:rPr>
          <w:rFonts w:ascii="Arial Narrow" w:hAnsi="Arial Narrow" w:cs="Arial"/>
          <w:bCs/>
          <w:sz w:val="24"/>
          <w:szCs w:val="24"/>
          <w:lang w:val="es-ES_tradnl"/>
        </w:rPr>
        <w:t>,</w:t>
      </w:r>
      <w:r w:rsidRPr="004D7EFA">
        <w:rPr>
          <w:rFonts w:ascii="Arial Narrow" w:hAnsi="Arial Narrow" w:cs="Arial"/>
          <w:b/>
          <w:bCs/>
          <w:sz w:val="24"/>
          <w:szCs w:val="24"/>
          <w:lang w:val="es-ES_tradnl"/>
        </w:rPr>
        <w:t xml:space="preserve"> </w:t>
      </w:r>
      <w:r w:rsidRPr="004D7EFA">
        <w:rPr>
          <w:rFonts w:ascii="Arial Narrow" w:hAnsi="Arial Narrow" w:cs="Arial"/>
          <w:bCs/>
          <w:sz w:val="24"/>
          <w:szCs w:val="24"/>
          <w:lang w:val="es-ES_tradnl"/>
        </w:rPr>
        <w:t>que por el artículo primero de esta ley se aprueba</w:t>
      </w:r>
      <w:r w:rsidR="00463387" w:rsidRPr="004D7EFA">
        <w:rPr>
          <w:rFonts w:ascii="Arial Narrow" w:hAnsi="Arial Narrow" w:cs="Arial"/>
          <w:bCs/>
          <w:sz w:val="24"/>
          <w:szCs w:val="24"/>
          <w:lang w:val="es-ES_tradnl"/>
        </w:rPr>
        <w:t>n</w:t>
      </w:r>
      <w:r w:rsidRPr="004D7EFA">
        <w:rPr>
          <w:rFonts w:ascii="Arial Narrow" w:hAnsi="Arial Narrow" w:cs="Arial"/>
          <w:bCs/>
          <w:sz w:val="24"/>
          <w:szCs w:val="24"/>
          <w:lang w:val="es-ES_tradnl"/>
        </w:rPr>
        <w:t>, obligará</w:t>
      </w:r>
      <w:r w:rsidR="00463387" w:rsidRPr="004D7EFA">
        <w:rPr>
          <w:rFonts w:ascii="Arial Narrow" w:hAnsi="Arial Narrow" w:cs="Arial"/>
          <w:bCs/>
          <w:sz w:val="24"/>
          <w:szCs w:val="24"/>
          <w:lang w:val="es-ES_tradnl"/>
        </w:rPr>
        <w:t>n</w:t>
      </w:r>
      <w:r w:rsidRPr="004D7EFA">
        <w:rPr>
          <w:rFonts w:ascii="Arial Narrow" w:hAnsi="Arial Narrow" w:cs="Arial"/>
          <w:bCs/>
          <w:sz w:val="24"/>
          <w:szCs w:val="24"/>
          <w:lang w:val="es-ES_tradnl"/>
        </w:rPr>
        <w:t xml:space="preserve"> al país a partir de la fecha en que se perfeccione el vínculo internacional respecto de l</w:t>
      </w:r>
      <w:r w:rsidR="00463387" w:rsidRPr="004D7EFA">
        <w:rPr>
          <w:rFonts w:ascii="Arial Narrow" w:hAnsi="Arial Narrow" w:cs="Arial"/>
          <w:bCs/>
          <w:sz w:val="24"/>
          <w:szCs w:val="24"/>
          <w:lang w:val="es-ES_tradnl"/>
        </w:rPr>
        <w:t>os mismos</w:t>
      </w:r>
      <w:r w:rsidRPr="004D7EFA">
        <w:rPr>
          <w:rFonts w:ascii="Arial Narrow" w:hAnsi="Arial Narrow" w:cs="Arial"/>
          <w:bCs/>
          <w:sz w:val="24"/>
          <w:szCs w:val="24"/>
          <w:lang w:val="es-ES_tradnl"/>
        </w:rPr>
        <w:t xml:space="preserve">. </w:t>
      </w: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r w:rsidRPr="004D7EFA">
        <w:rPr>
          <w:rFonts w:ascii="Arial Narrow" w:eastAsia="Times New Roman" w:hAnsi="Arial Narrow" w:cs="Times New Roman"/>
          <w:b/>
          <w:sz w:val="24"/>
          <w:szCs w:val="24"/>
          <w:lang w:val="es-ES_tradnl" w:eastAsia="es-CO"/>
        </w:rPr>
        <w:t>ARTÍCULO TERCERO:</w:t>
      </w:r>
      <w:r w:rsidRPr="004D7EFA">
        <w:rPr>
          <w:rFonts w:ascii="Arial Narrow" w:eastAsia="Times New Roman" w:hAnsi="Arial Narrow" w:cs="Times New Roman"/>
          <w:sz w:val="24"/>
          <w:szCs w:val="24"/>
          <w:lang w:val="es-ES_tradnl" w:eastAsia="es-CO"/>
        </w:rPr>
        <w:t xml:space="preserve"> La presente Ley rige a partir de la fecha de su publicación. </w:t>
      </w: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r w:rsidRPr="004D7EFA">
        <w:rPr>
          <w:rFonts w:ascii="Arial Narrow" w:eastAsia="Times New Roman" w:hAnsi="Arial Narrow" w:cs="Times New Roman"/>
          <w:sz w:val="24"/>
          <w:szCs w:val="24"/>
          <w:lang w:val="es-ES_tradnl" w:eastAsia="es-CO"/>
        </w:rPr>
        <w:t>Dada en Bogotá</w:t>
      </w:r>
      <w:r w:rsidR="00047949" w:rsidRPr="004D7EFA">
        <w:rPr>
          <w:rFonts w:ascii="Arial Narrow" w:eastAsia="Times New Roman" w:hAnsi="Arial Narrow" w:cs="Times New Roman"/>
          <w:sz w:val="24"/>
          <w:szCs w:val="24"/>
          <w:lang w:val="es-ES_tradnl" w:eastAsia="es-CO"/>
        </w:rPr>
        <w:t>, D.C.,</w:t>
      </w:r>
      <w:r w:rsidRPr="004D7EFA">
        <w:rPr>
          <w:rFonts w:ascii="Arial Narrow" w:eastAsia="Times New Roman" w:hAnsi="Arial Narrow" w:cs="Times New Roman"/>
          <w:sz w:val="24"/>
          <w:szCs w:val="24"/>
          <w:lang w:val="es-ES_tradnl" w:eastAsia="es-CO"/>
        </w:rPr>
        <w:t xml:space="preserve"> a los</w:t>
      </w:r>
    </w:p>
    <w:p w:rsidR="0005671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p>
    <w:p w:rsidR="00CF4EB0" w:rsidRPr="004D7EFA" w:rsidRDefault="00056710" w:rsidP="00664C03">
      <w:pPr>
        <w:spacing w:after="0" w:line="276" w:lineRule="auto"/>
        <w:jc w:val="both"/>
        <w:rPr>
          <w:rFonts w:ascii="Arial Narrow" w:eastAsia="Times New Roman" w:hAnsi="Arial Narrow" w:cs="Times New Roman"/>
          <w:sz w:val="24"/>
          <w:szCs w:val="24"/>
          <w:lang w:val="es-ES_tradnl" w:eastAsia="es-CO"/>
        </w:rPr>
      </w:pPr>
      <w:r w:rsidRPr="004D7EFA">
        <w:rPr>
          <w:rFonts w:ascii="Arial Narrow" w:eastAsia="Times New Roman" w:hAnsi="Arial Narrow" w:cs="Times New Roman"/>
          <w:sz w:val="24"/>
          <w:szCs w:val="24"/>
          <w:lang w:val="es-ES_tradnl" w:eastAsia="es-CO"/>
        </w:rPr>
        <w:t xml:space="preserve">Presentado al Honorable Congreso de la República por </w:t>
      </w:r>
      <w:r w:rsidR="00B20C91" w:rsidRPr="004D7EFA">
        <w:rPr>
          <w:rFonts w:ascii="Arial Narrow" w:hAnsi="Arial Narrow" w:cs="Arial"/>
          <w:sz w:val="24"/>
          <w:szCs w:val="24"/>
        </w:rPr>
        <w:t xml:space="preserve">la </w:t>
      </w:r>
      <w:bookmarkStart w:id="3" w:name="_Hlk519594078"/>
      <w:r w:rsidR="005E0DB2">
        <w:rPr>
          <w:rFonts w:ascii="Arial Narrow" w:eastAsia="Times New Roman" w:hAnsi="Arial Narrow" w:cs="Arial"/>
          <w:sz w:val="24"/>
          <w:szCs w:val="24"/>
          <w:lang w:val="es-ES" w:eastAsia="es-ES"/>
        </w:rPr>
        <w:t xml:space="preserve">Viceministra de Relaciones Exteriores encargada de las funciones del Despacho de la Ministra de Relaciones Exteriores, </w:t>
      </w:r>
      <w:r w:rsidR="00047949" w:rsidRPr="004D7EFA">
        <w:rPr>
          <w:rFonts w:ascii="Arial Narrow" w:hAnsi="Arial Narrow" w:cs="Arial"/>
          <w:sz w:val="24"/>
          <w:szCs w:val="24"/>
        </w:rPr>
        <w:t>el Ministr</w:t>
      </w:r>
      <w:r w:rsidR="00237ECD">
        <w:rPr>
          <w:rFonts w:ascii="Arial Narrow" w:hAnsi="Arial Narrow" w:cs="Arial"/>
          <w:sz w:val="24"/>
          <w:szCs w:val="24"/>
        </w:rPr>
        <w:t xml:space="preserve">o de Hacienda y Crédito Público y </w:t>
      </w:r>
      <w:r w:rsidR="00237ECD" w:rsidRPr="00237ECD">
        <w:rPr>
          <w:rFonts w:ascii="Arial Narrow" w:hAnsi="Arial Narrow" w:cs="Arial"/>
          <w:sz w:val="24"/>
          <w:szCs w:val="24"/>
        </w:rPr>
        <w:t>la Ministra de</w:t>
      </w:r>
      <w:r w:rsidR="00237ECD">
        <w:rPr>
          <w:rFonts w:ascii="Arial Narrow" w:hAnsi="Arial Narrow" w:cs="Arial"/>
          <w:sz w:val="24"/>
          <w:szCs w:val="24"/>
        </w:rPr>
        <w:t xml:space="preserve"> Comercio, Industria y Turismo. </w:t>
      </w:r>
    </w:p>
    <w:bookmarkEnd w:id="3"/>
    <w:p w:rsidR="00CF4EB0" w:rsidRPr="004D7EFA" w:rsidRDefault="00CF4EB0" w:rsidP="00664C03">
      <w:pPr>
        <w:spacing w:after="0" w:line="276" w:lineRule="auto"/>
        <w:jc w:val="both"/>
        <w:rPr>
          <w:rFonts w:ascii="Arial Narrow" w:eastAsia="Times New Roman" w:hAnsi="Arial Narrow" w:cs="Times New Roman"/>
          <w:sz w:val="24"/>
          <w:szCs w:val="24"/>
          <w:lang w:val="es-ES_tradnl" w:eastAsia="es-CO"/>
        </w:rPr>
      </w:pPr>
    </w:p>
    <w:p w:rsidR="00CF4EB0" w:rsidRPr="004D7EFA" w:rsidRDefault="00CF4EB0" w:rsidP="00664C03">
      <w:pPr>
        <w:spacing w:after="0" w:line="276" w:lineRule="auto"/>
        <w:jc w:val="both"/>
        <w:rPr>
          <w:rFonts w:ascii="Arial Narrow" w:eastAsia="Times New Roman" w:hAnsi="Arial Narrow" w:cs="Times New Roman"/>
          <w:sz w:val="24"/>
          <w:szCs w:val="24"/>
          <w:lang w:val="es-ES_tradnl" w:eastAsia="es-CO"/>
        </w:rPr>
      </w:pPr>
    </w:p>
    <w:p w:rsidR="00CF4EB0" w:rsidRPr="004D7EFA" w:rsidRDefault="00CF4EB0" w:rsidP="00664C03">
      <w:pPr>
        <w:spacing w:after="0" w:line="276" w:lineRule="auto"/>
        <w:jc w:val="both"/>
        <w:rPr>
          <w:rFonts w:ascii="Arial Narrow" w:eastAsia="Times New Roman" w:hAnsi="Arial Narrow" w:cs="Times New Roman"/>
          <w:sz w:val="24"/>
          <w:szCs w:val="24"/>
          <w:lang w:val="es-ES_tradnl" w:eastAsia="es-CO"/>
        </w:rPr>
      </w:pPr>
    </w:p>
    <w:p w:rsidR="00CF4EB0" w:rsidRPr="004D7EFA" w:rsidRDefault="00CF4EB0" w:rsidP="00664C03">
      <w:pPr>
        <w:spacing w:after="0" w:line="276" w:lineRule="auto"/>
        <w:jc w:val="both"/>
        <w:rPr>
          <w:rFonts w:ascii="Arial Narrow" w:eastAsia="Times New Roman" w:hAnsi="Arial Narrow" w:cs="Times New Roman"/>
          <w:sz w:val="24"/>
          <w:szCs w:val="24"/>
          <w:lang w:eastAsia="es-CO"/>
        </w:rPr>
        <w:sectPr w:rsidR="00CF4EB0" w:rsidRPr="004D7EFA" w:rsidSect="003F7647">
          <w:type w:val="continuous"/>
          <w:pgSz w:w="12240" w:h="18720" w:code="14"/>
          <w:pgMar w:top="1417" w:right="1467" w:bottom="1417" w:left="1701" w:header="708" w:footer="708" w:gutter="0"/>
          <w:cols w:space="708"/>
          <w:docGrid w:linePitch="360"/>
        </w:sectPr>
      </w:pPr>
    </w:p>
    <w:p w:rsidR="00CF4EB0" w:rsidRPr="004D7EFA" w:rsidRDefault="00CF4EB0" w:rsidP="00CF4EB0">
      <w:pPr>
        <w:spacing w:after="0" w:line="360" w:lineRule="auto"/>
        <w:ind w:left="708" w:hanging="708"/>
        <w:jc w:val="center"/>
        <w:rPr>
          <w:rFonts w:ascii="Arial Narrow" w:eastAsia="Times New Roman" w:hAnsi="Arial Narrow" w:cs="Times New Roman"/>
          <w:b/>
          <w:sz w:val="24"/>
          <w:szCs w:val="24"/>
          <w:lang w:val="es-ES" w:eastAsia="es-ES"/>
        </w:rPr>
      </w:pPr>
    </w:p>
    <w:p w:rsidR="00CF4EB0" w:rsidRPr="004D7EFA" w:rsidRDefault="00CF4EB0" w:rsidP="00CF4EB0">
      <w:pPr>
        <w:spacing w:after="0" w:line="360" w:lineRule="auto"/>
        <w:ind w:left="708" w:hanging="708"/>
        <w:jc w:val="center"/>
        <w:rPr>
          <w:rFonts w:ascii="Arial Narrow" w:eastAsia="Times New Roman" w:hAnsi="Arial Narrow" w:cs="Times New Roman"/>
          <w:b/>
          <w:sz w:val="24"/>
          <w:szCs w:val="24"/>
          <w:lang w:val="es-ES" w:eastAsia="es-ES"/>
        </w:rPr>
        <w:sectPr w:rsidR="00CF4EB0" w:rsidRPr="004D7EFA" w:rsidSect="0063477A">
          <w:type w:val="continuous"/>
          <w:pgSz w:w="12240" w:h="18720" w:code="14"/>
          <w:pgMar w:top="1417" w:right="1701" w:bottom="1417" w:left="1701" w:header="708" w:footer="708" w:gutter="0"/>
          <w:cols w:space="708"/>
          <w:docGrid w:linePitch="360"/>
        </w:sectPr>
      </w:pPr>
    </w:p>
    <w:p w:rsidR="005E0DB2" w:rsidRPr="004D7EFA" w:rsidRDefault="005E0DB2" w:rsidP="005E0DB2">
      <w:pPr>
        <w:spacing w:after="0" w:line="276" w:lineRule="auto"/>
        <w:ind w:right="96"/>
        <w:jc w:val="center"/>
        <w:rPr>
          <w:rFonts w:ascii="Arial Narrow" w:eastAsia="Times New Roman" w:hAnsi="Arial Narrow" w:cs="Times New Roman"/>
          <w:b/>
          <w:sz w:val="24"/>
          <w:szCs w:val="24"/>
          <w:lang w:val="es-ES" w:eastAsia="es-ES"/>
        </w:rPr>
      </w:pPr>
      <w:r>
        <w:rPr>
          <w:rFonts w:ascii="Arial Narrow" w:eastAsia="Times New Roman" w:hAnsi="Arial Narrow" w:cs="Times New Roman"/>
          <w:b/>
          <w:sz w:val="24"/>
          <w:szCs w:val="24"/>
          <w:lang w:val="es-ES" w:eastAsia="es-ES"/>
        </w:rPr>
        <w:lastRenderedPageBreak/>
        <w:t>PATTI LONDOÑO JARAMILLO</w:t>
      </w:r>
    </w:p>
    <w:p w:rsidR="005E0DB2" w:rsidRDefault="005E0DB2" w:rsidP="005E0DB2">
      <w:pPr>
        <w:spacing w:after="0" w:line="276" w:lineRule="auto"/>
        <w:ind w:right="96"/>
        <w:jc w:val="center"/>
        <w:rPr>
          <w:rFonts w:ascii="Arial Narrow" w:eastAsia="Times New Roman" w:hAnsi="Arial Narrow" w:cs="Times New Roman"/>
          <w:sz w:val="24"/>
          <w:szCs w:val="24"/>
          <w:lang w:val="es-ES" w:eastAsia="es-ES"/>
        </w:rPr>
      </w:pPr>
      <w:r>
        <w:rPr>
          <w:rFonts w:ascii="Arial Narrow" w:eastAsia="Times New Roman" w:hAnsi="Arial Narrow" w:cs="Times New Roman"/>
          <w:sz w:val="24"/>
          <w:szCs w:val="24"/>
          <w:lang w:val="es-ES" w:eastAsia="es-ES"/>
        </w:rPr>
        <w:t>Viceministra de Relaciones Exteriores Encargada de la</w:t>
      </w:r>
      <w:r w:rsidR="00237ECD">
        <w:rPr>
          <w:rFonts w:ascii="Arial Narrow" w:eastAsia="Times New Roman" w:hAnsi="Arial Narrow" w:cs="Times New Roman"/>
          <w:sz w:val="24"/>
          <w:szCs w:val="24"/>
          <w:lang w:val="es-ES" w:eastAsia="es-ES"/>
        </w:rPr>
        <w:t>s</w:t>
      </w:r>
      <w:r>
        <w:rPr>
          <w:rFonts w:ascii="Arial Narrow" w:eastAsia="Times New Roman" w:hAnsi="Arial Narrow" w:cs="Times New Roman"/>
          <w:sz w:val="24"/>
          <w:szCs w:val="24"/>
          <w:lang w:val="es-ES" w:eastAsia="es-ES"/>
        </w:rPr>
        <w:t xml:space="preserve"> Funciones del Despacho de la </w:t>
      </w:r>
      <w:r w:rsidRPr="004D7EFA">
        <w:rPr>
          <w:rFonts w:ascii="Arial Narrow" w:eastAsia="Times New Roman" w:hAnsi="Arial Narrow" w:cs="Times New Roman"/>
          <w:sz w:val="24"/>
          <w:szCs w:val="24"/>
          <w:lang w:val="es-ES" w:eastAsia="es-ES"/>
        </w:rPr>
        <w:t>Ministra de Relaciones Exteriores</w:t>
      </w:r>
    </w:p>
    <w:p w:rsidR="00237ECD" w:rsidRPr="004D7EFA" w:rsidRDefault="00237ECD" w:rsidP="00237ECD">
      <w:pPr>
        <w:spacing w:after="0" w:line="276" w:lineRule="auto"/>
        <w:jc w:val="center"/>
        <w:rPr>
          <w:rFonts w:ascii="Arial Narrow" w:hAnsi="Arial Narrow" w:cs="Arial"/>
          <w:b/>
          <w:sz w:val="24"/>
          <w:szCs w:val="24"/>
        </w:rPr>
      </w:pPr>
      <w:r w:rsidRPr="004D7EFA">
        <w:rPr>
          <w:rFonts w:ascii="Arial Narrow" w:hAnsi="Arial Narrow" w:cs="Arial"/>
          <w:b/>
          <w:sz w:val="24"/>
          <w:szCs w:val="24"/>
        </w:rPr>
        <w:lastRenderedPageBreak/>
        <w:t>MAURICIO CÁRDENAS SANTAMARÍA</w:t>
      </w:r>
    </w:p>
    <w:p w:rsidR="00237ECD" w:rsidRPr="004D7EFA" w:rsidRDefault="00237ECD" w:rsidP="00237ECD">
      <w:pPr>
        <w:spacing w:after="0" w:line="276" w:lineRule="auto"/>
        <w:jc w:val="center"/>
        <w:rPr>
          <w:rFonts w:ascii="Arial Narrow" w:hAnsi="Arial Narrow" w:cs="Arial"/>
          <w:sz w:val="24"/>
          <w:szCs w:val="24"/>
        </w:rPr>
      </w:pPr>
      <w:r w:rsidRPr="004D7EFA">
        <w:rPr>
          <w:rFonts w:ascii="Arial Narrow" w:hAnsi="Arial Narrow" w:cs="Arial"/>
          <w:sz w:val="24"/>
          <w:szCs w:val="24"/>
        </w:rPr>
        <w:t>Ministro de Hacienda y Crédito Público</w:t>
      </w:r>
    </w:p>
    <w:p w:rsidR="00AF6192" w:rsidRPr="004D7EFA" w:rsidRDefault="00AF6192" w:rsidP="00AF6192">
      <w:pPr>
        <w:spacing w:after="0" w:line="360" w:lineRule="auto"/>
        <w:rPr>
          <w:rFonts w:ascii="Arial Narrow" w:eastAsia="Times New Roman" w:hAnsi="Arial Narrow" w:cs="Times New Roman"/>
          <w:sz w:val="24"/>
          <w:szCs w:val="24"/>
          <w:lang w:val="es-ES" w:eastAsia="es-ES"/>
        </w:rPr>
        <w:sectPr w:rsidR="00AF6192" w:rsidRPr="004D7EFA" w:rsidSect="00AF6192">
          <w:type w:val="continuous"/>
          <w:pgSz w:w="12240" w:h="18720" w:code="14"/>
          <w:pgMar w:top="1417" w:right="1701" w:bottom="1417" w:left="1701" w:header="708" w:footer="708" w:gutter="0"/>
          <w:cols w:num="2" w:space="708"/>
          <w:docGrid w:linePitch="360"/>
        </w:sectPr>
      </w:pPr>
    </w:p>
    <w:p w:rsidR="00047949" w:rsidRPr="004D7EFA" w:rsidRDefault="00047949" w:rsidP="00693AD1">
      <w:pPr>
        <w:spacing w:after="0" w:line="276" w:lineRule="auto"/>
        <w:jc w:val="both"/>
        <w:rPr>
          <w:rFonts w:ascii="Arial Narrow" w:hAnsi="Arial Narrow" w:cs="Arial"/>
          <w:sz w:val="24"/>
          <w:szCs w:val="24"/>
          <w:lang w:val="es-ES"/>
        </w:rPr>
      </w:pPr>
    </w:p>
    <w:p w:rsidR="005E0DB2" w:rsidRPr="004D7EFA" w:rsidRDefault="005E0DB2" w:rsidP="00AF6192">
      <w:pPr>
        <w:jc w:val="both"/>
        <w:rPr>
          <w:rFonts w:ascii="Arial Narrow" w:hAnsi="Arial Narrow"/>
          <w:sz w:val="24"/>
          <w:szCs w:val="24"/>
          <w:lang w:val="es-ES"/>
        </w:rPr>
      </w:pPr>
    </w:p>
    <w:p w:rsidR="00AF6192" w:rsidRPr="004D7EFA" w:rsidRDefault="00AF6192" w:rsidP="00AF6192">
      <w:pPr>
        <w:spacing w:after="0" w:line="276" w:lineRule="auto"/>
        <w:jc w:val="both"/>
        <w:rPr>
          <w:rFonts w:ascii="Arial Narrow" w:hAnsi="Arial Narrow" w:cs="Arial"/>
          <w:sz w:val="24"/>
          <w:szCs w:val="24"/>
        </w:rPr>
      </w:pPr>
    </w:p>
    <w:p w:rsidR="00AF6192" w:rsidRDefault="00AF6192" w:rsidP="00AF6192">
      <w:pPr>
        <w:spacing w:after="0" w:line="276" w:lineRule="auto"/>
        <w:jc w:val="both"/>
        <w:rPr>
          <w:rFonts w:ascii="Arial Narrow" w:hAnsi="Arial Narrow" w:cs="Arial"/>
          <w:sz w:val="24"/>
          <w:szCs w:val="24"/>
        </w:rPr>
      </w:pPr>
    </w:p>
    <w:p w:rsidR="005E0DB2" w:rsidRPr="004D7EFA" w:rsidRDefault="005E0DB2" w:rsidP="00AF6192">
      <w:pPr>
        <w:spacing w:after="0" w:line="276" w:lineRule="auto"/>
        <w:jc w:val="both"/>
        <w:rPr>
          <w:rFonts w:ascii="Arial Narrow" w:hAnsi="Arial Narrow" w:cs="Arial"/>
          <w:sz w:val="24"/>
          <w:szCs w:val="24"/>
        </w:rPr>
        <w:sectPr w:rsidR="005E0DB2" w:rsidRPr="004D7EFA" w:rsidSect="0063477A">
          <w:type w:val="continuous"/>
          <w:pgSz w:w="12240" w:h="18720" w:code="14"/>
          <w:pgMar w:top="1417" w:right="1701" w:bottom="1417" w:left="1701" w:header="708" w:footer="708" w:gutter="0"/>
          <w:cols w:space="708"/>
          <w:docGrid w:linePitch="360"/>
        </w:sectPr>
      </w:pPr>
    </w:p>
    <w:p w:rsidR="00237ECD" w:rsidRPr="004D7EFA" w:rsidRDefault="00237ECD" w:rsidP="00237ECD">
      <w:pPr>
        <w:spacing w:after="0" w:line="276" w:lineRule="auto"/>
        <w:ind w:left="708" w:hanging="708"/>
        <w:jc w:val="center"/>
        <w:rPr>
          <w:rFonts w:ascii="Arial Narrow" w:eastAsia="Times New Roman" w:hAnsi="Arial Narrow" w:cs="Times New Roman"/>
          <w:b/>
          <w:sz w:val="24"/>
          <w:szCs w:val="24"/>
          <w:lang w:val="es-ES" w:eastAsia="es-ES"/>
        </w:rPr>
      </w:pPr>
      <w:r w:rsidRPr="004D7EFA">
        <w:rPr>
          <w:rFonts w:ascii="Arial Narrow" w:eastAsia="Times New Roman" w:hAnsi="Arial Narrow" w:cs="Times New Roman"/>
          <w:b/>
          <w:sz w:val="24"/>
          <w:szCs w:val="24"/>
          <w:lang w:val="es-ES" w:eastAsia="es-ES"/>
        </w:rPr>
        <w:lastRenderedPageBreak/>
        <w:t>MARÍA LORENA GUTIÉRREZ BOTERO</w:t>
      </w:r>
    </w:p>
    <w:p w:rsidR="00AF6192" w:rsidRPr="00237ECD" w:rsidRDefault="00237ECD" w:rsidP="00237ECD">
      <w:pPr>
        <w:spacing w:after="0" w:line="360" w:lineRule="auto"/>
        <w:jc w:val="center"/>
        <w:rPr>
          <w:rFonts w:ascii="Arial Narrow" w:eastAsia="Times New Roman" w:hAnsi="Arial Narrow" w:cs="Times New Roman"/>
          <w:sz w:val="24"/>
          <w:szCs w:val="24"/>
          <w:lang w:val="es-ES" w:eastAsia="es-ES"/>
        </w:rPr>
      </w:pPr>
      <w:r w:rsidRPr="004D7EFA">
        <w:rPr>
          <w:rFonts w:ascii="Arial Narrow" w:eastAsia="Times New Roman" w:hAnsi="Arial Narrow" w:cs="Times New Roman"/>
          <w:sz w:val="24"/>
          <w:szCs w:val="24"/>
          <w:lang w:val="es-ES" w:eastAsia="es-ES"/>
        </w:rPr>
        <w:t>Ministra de Comercio, Industria y Turismo</w:t>
      </w:r>
    </w:p>
    <w:sectPr w:rsidR="00AF6192" w:rsidRPr="00237ECD" w:rsidSect="005E0DB2">
      <w:type w:val="continuous"/>
      <w:pgSz w:w="12240" w:h="18720" w:code="14"/>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117" w:rsidRDefault="008D1117" w:rsidP="008535F8">
      <w:pPr>
        <w:spacing w:after="0" w:line="240" w:lineRule="auto"/>
      </w:pPr>
      <w:r>
        <w:separator/>
      </w:r>
    </w:p>
  </w:endnote>
  <w:endnote w:type="continuationSeparator" w:id="0">
    <w:p w:rsidR="008D1117" w:rsidRDefault="008D1117" w:rsidP="0085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117" w:rsidRDefault="008D1117" w:rsidP="008535F8">
      <w:pPr>
        <w:spacing w:after="0" w:line="240" w:lineRule="auto"/>
      </w:pPr>
      <w:r>
        <w:separator/>
      </w:r>
    </w:p>
  </w:footnote>
  <w:footnote w:type="continuationSeparator" w:id="0">
    <w:p w:rsidR="008D1117" w:rsidRDefault="008D1117" w:rsidP="008535F8">
      <w:pPr>
        <w:spacing w:after="0" w:line="240" w:lineRule="auto"/>
      </w:pPr>
      <w:r>
        <w:continuationSeparator/>
      </w:r>
    </w:p>
  </w:footnote>
  <w:footnote w:id="1">
    <w:p w:rsidR="000049D9" w:rsidRPr="006F2677" w:rsidRDefault="000049D9" w:rsidP="006F2677">
      <w:pPr>
        <w:pStyle w:val="Textonotapie"/>
        <w:jc w:val="both"/>
        <w:rPr>
          <w:rFonts w:ascii="Arial" w:hAnsi="Arial" w:cs="Arial"/>
          <w:sz w:val="16"/>
          <w:szCs w:val="16"/>
        </w:rPr>
      </w:pPr>
      <w:r w:rsidRPr="006F2677">
        <w:rPr>
          <w:rStyle w:val="Refdenotaalpie"/>
          <w:rFonts w:ascii="Arial" w:hAnsi="Arial" w:cs="Arial"/>
          <w:sz w:val="16"/>
          <w:szCs w:val="16"/>
        </w:rPr>
        <w:footnoteRef/>
      </w:r>
      <w:r w:rsidRPr="006F2677">
        <w:rPr>
          <w:rFonts w:ascii="Arial" w:hAnsi="Arial" w:cs="Arial"/>
          <w:sz w:val="16"/>
          <w:szCs w:val="16"/>
        </w:rPr>
        <w:t xml:space="preserve"> “Convención de la Organización para la Cooperación y el Desarrollo Económico –OCDE-“. Preámbulo y artículo 1. </w:t>
      </w:r>
    </w:p>
  </w:footnote>
  <w:footnote w:id="2">
    <w:p w:rsidR="000049D9" w:rsidRPr="006F2677" w:rsidRDefault="000049D9" w:rsidP="006F2677">
      <w:pPr>
        <w:pStyle w:val="Textonotapie"/>
        <w:jc w:val="both"/>
        <w:rPr>
          <w:rFonts w:ascii="Arial" w:hAnsi="Arial" w:cs="Arial"/>
          <w:sz w:val="16"/>
          <w:szCs w:val="16"/>
        </w:rPr>
      </w:pPr>
      <w:r w:rsidRPr="006F2677">
        <w:rPr>
          <w:rStyle w:val="Refdenotaalpie"/>
          <w:rFonts w:ascii="Arial" w:hAnsi="Arial" w:cs="Arial"/>
          <w:sz w:val="16"/>
          <w:szCs w:val="16"/>
        </w:rPr>
        <w:footnoteRef/>
      </w:r>
      <w:r w:rsidRPr="006F2677">
        <w:rPr>
          <w:rFonts w:ascii="Arial" w:hAnsi="Arial" w:cs="Arial"/>
          <w:sz w:val="16"/>
          <w:szCs w:val="16"/>
        </w:rPr>
        <w:t xml:space="preserve"> Australia, Austria, Bélgica, Canadá. Chile, República Checa, Dinamarca, Estonia, Finlandia, Francia, Alemania, Grecia, Hungría, Islandia, Irlanda, Israel, Italia, Japón, Corea del Sur, Letonia, Lituania, Luxemburgo, México, Países Bajos, Nueva Zelanda, Noruega, Polonia, Portugal. Eslovaquia, Eslovenia, España, Suecia, Suiza, Turquía, Reino Unido y Estados Unidos. </w:t>
      </w:r>
    </w:p>
  </w:footnote>
  <w:footnote w:id="3">
    <w:p w:rsidR="000049D9" w:rsidRPr="00831C4F" w:rsidRDefault="000049D9" w:rsidP="006F2677">
      <w:pPr>
        <w:pStyle w:val="Textonotapie"/>
        <w:jc w:val="both"/>
        <w:rPr>
          <w:lang w:val="en-US"/>
        </w:rPr>
      </w:pPr>
      <w:r w:rsidRPr="006F2677">
        <w:rPr>
          <w:rStyle w:val="Refdenotaalpie"/>
          <w:rFonts w:ascii="Arial" w:hAnsi="Arial" w:cs="Arial"/>
          <w:sz w:val="16"/>
          <w:szCs w:val="16"/>
        </w:rPr>
        <w:footnoteRef/>
      </w:r>
      <w:r w:rsidRPr="006F2677">
        <w:rPr>
          <w:rFonts w:ascii="Arial" w:hAnsi="Arial" w:cs="Arial"/>
          <w:sz w:val="16"/>
          <w:szCs w:val="16"/>
          <w:lang w:val="en-US"/>
        </w:rPr>
        <w:t xml:space="preserve"> Organization for the Economic Cooperation and Development. OECD 50</w:t>
      </w:r>
      <w:r w:rsidRPr="006F2677">
        <w:rPr>
          <w:rFonts w:ascii="Arial" w:hAnsi="Arial" w:cs="Arial"/>
          <w:sz w:val="16"/>
          <w:szCs w:val="16"/>
          <w:vertAlign w:val="superscript"/>
          <w:lang w:val="en-US"/>
        </w:rPr>
        <w:t>TH</w:t>
      </w:r>
      <w:r w:rsidRPr="006F2677">
        <w:rPr>
          <w:rFonts w:ascii="Arial" w:hAnsi="Arial" w:cs="Arial"/>
          <w:sz w:val="16"/>
          <w:szCs w:val="16"/>
          <w:lang w:val="en-US"/>
        </w:rPr>
        <w:t xml:space="preserve"> Better Policies for Better Lives. OECD 50</w:t>
      </w:r>
      <w:r w:rsidRPr="006F2677">
        <w:rPr>
          <w:rFonts w:ascii="Arial" w:hAnsi="Arial" w:cs="Arial"/>
          <w:sz w:val="16"/>
          <w:szCs w:val="16"/>
          <w:vertAlign w:val="superscript"/>
          <w:lang w:val="en-US"/>
        </w:rPr>
        <w:t>th</w:t>
      </w:r>
      <w:r w:rsidRPr="006F2677">
        <w:rPr>
          <w:rFonts w:ascii="Arial" w:hAnsi="Arial" w:cs="Arial"/>
          <w:sz w:val="16"/>
          <w:szCs w:val="16"/>
          <w:lang w:val="en-US"/>
        </w:rPr>
        <w:t xml:space="preserve"> Anniversary Vision Statement.</w:t>
      </w:r>
      <w:r w:rsidRPr="00831C4F">
        <w:rPr>
          <w:sz w:val="16"/>
          <w:szCs w:val="16"/>
          <w:lang w:val="en-US"/>
        </w:rPr>
        <w:t xml:space="preserve"> </w:t>
      </w:r>
      <w:r w:rsidRPr="00831C4F">
        <w:rPr>
          <w:lang w:val="en-US"/>
        </w:rPr>
        <w:t xml:space="preserve"> </w:t>
      </w:r>
    </w:p>
  </w:footnote>
  <w:footnote w:id="4">
    <w:p w:rsidR="000049D9" w:rsidRPr="006F2677" w:rsidRDefault="000049D9" w:rsidP="00862B1D">
      <w:pPr>
        <w:pStyle w:val="Textonotapie"/>
        <w:jc w:val="both"/>
        <w:rPr>
          <w:rFonts w:ascii="Arial" w:hAnsi="Arial" w:cs="Arial"/>
          <w:sz w:val="16"/>
          <w:szCs w:val="16"/>
        </w:rPr>
      </w:pPr>
      <w:r w:rsidRPr="006F2677">
        <w:rPr>
          <w:rStyle w:val="Refdenotaalpie"/>
          <w:rFonts w:ascii="Arial" w:hAnsi="Arial" w:cs="Arial"/>
          <w:sz w:val="16"/>
          <w:szCs w:val="16"/>
        </w:rPr>
        <w:footnoteRef/>
      </w:r>
      <w:r w:rsidRPr="006F2677">
        <w:rPr>
          <w:rFonts w:ascii="Arial" w:hAnsi="Arial" w:cs="Arial"/>
          <w:sz w:val="16"/>
          <w:szCs w:val="16"/>
          <w:lang w:val="en-US"/>
        </w:rPr>
        <w:t xml:space="preserve"> Organization for de Economic Cooperation and Development, Secretary- General’s Report to Ministers 2014. </w:t>
      </w:r>
      <w:r w:rsidRPr="006F2677">
        <w:rPr>
          <w:rFonts w:ascii="Arial" w:hAnsi="Arial" w:cs="Arial"/>
          <w:sz w:val="16"/>
          <w:szCs w:val="16"/>
        </w:rPr>
        <w:t>En: http://www.oecd.org/about/secretary-general/SG-Annual-Report-to-Ministers-2014.pdf</w:t>
      </w:r>
    </w:p>
  </w:footnote>
  <w:footnote w:id="5">
    <w:p w:rsidR="000049D9" w:rsidRPr="006F2677" w:rsidRDefault="000049D9" w:rsidP="00862B1D">
      <w:pPr>
        <w:pStyle w:val="Textonotapie"/>
        <w:jc w:val="both"/>
        <w:rPr>
          <w:rFonts w:ascii="Arial" w:hAnsi="Arial" w:cs="Arial"/>
          <w:sz w:val="16"/>
          <w:szCs w:val="16"/>
        </w:rPr>
      </w:pPr>
      <w:r w:rsidRPr="006F2677">
        <w:rPr>
          <w:rStyle w:val="Refdenotaalpie"/>
          <w:rFonts w:ascii="Arial" w:hAnsi="Arial" w:cs="Arial"/>
          <w:sz w:val="16"/>
          <w:szCs w:val="16"/>
        </w:rPr>
        <w:footnoteRef/>
      </w:r>
      <w:r w:rsidRPr="006F2677">
        <w:rPr>
          <w:rFonts w:ascii="Arial" w:hAnsi="Arial" w:cs="Arial"/>
          <w:sz w:val="16"/>
          <w:szCs w:val="16"/>
        </w:rPr>
        <w:t xml:space="preserve"> Organización para la Cooperación y el Desarrollo Económico OCDE, en </w:t>
      </w:r>
      <w:hyperlink r:id="rId1" w:history="1">
        <w:r w:rsidRPr="006F2677">
          <w:rPr>
            <w:rStyle w:val="Hipervnculo"/>
            <w:rFonts w:ascii="Arial" w:hAnsi="Arial" w:cs="Arial"/>
            <w:sz w:val="16"/>
            <w:szCs w:val="16"/>
          </w:rPr>
          <w:t>http://www.oecd.org/about/</w:t>
        </w:r>
      </w:hyperlink>
      <w:r w:rsidRPr="006F2677">
        <w:rPr>
          <w:rFonts w:ascii="Arial" w:hAnsi="Arial" w:cs="Arial"/>
          <w:sz w:val="16"/>
          <w:szCs w:val="16"/>
        </w:rPr>
        <w:t xml:space="preserve">. </w:t>
      </w:r>
    </w:p>
  </w:footnote>
  <w:footnote w:id="6">
    <w:p w:rsidR="000049D9" w:rsidRPr="00C736BF" w:rsidRDefault="000049D9" w:rsidP="00862B1D">
      <w:pPr>
        <w:pStyle w:val="Textonotapie"/>
        <w:jc w:val="both"/>
        <w:rPr>
          <w:lang w:val="en-US"/>
        </w:rPr>
      </w:pPr>
      <w:r w:rsidRPr="006F2677">
        <w:rPr>
          <w:rStyle w:val="Refdenotaalpie"/>
          <w:rFonts w:ascii="Arial" w:hAnsi="Arial" w:cs="Arial"/>
          <w:sz w:val="16"/>
          <w:szCs w:val="16"/>
        </w:rPr>
        <w:footnoteRef/>
      </w:r>
      <w:r w:rsidRPr="006F2677">
        <w:rPr>
          <w:rFonts w:ascii="Arial" w:hAnsi="Arial" w:cs="Arial"/>
          <w:sz w:val="16"/>
          <w:szCs w:val="16"/>
          <w:lang w:val="en-US"/>
        </w:rPr>
        <w:t xml:space="preserve"> Organization for the Economic Cooperation and Development. OECD 50</w:t>
      </w:r>
      <w:r w:rsidRPr="006F2677">
        <w:rPr>
          <w:rFonts w:ascii="Arial" w:hAnsi="Arial" w:cs="Arial"/>
          <w:sz w:val="16"/>
          <w:szCs w:val="16"/>
          <w:vertAlign w:val="superscript"/>
          <w:lang w:val="en-US"/>
        </w:rPr>
        <w:t>TH</w:t>
      </w:r>
      <w:r w:rsidRPr="006F2677">
        <w:rPr>
          <w:rFonts w:ascii="Arial" w:hAnsi="Arial" w:cs="Arial"/>
          <w:sz w:val="16"/>
          <w:szCs w:val="16"/>
          <w:lang w:val="en-US"/>
        </w:rPr>
        <w:t xml:space="preserve"> Better Policies for Better Lives. OECD 50</w:t>
      </w:r>
      <w:r w:rsidRPr="006F2677">
        <w:rPr>
          <w:rFonts w:ascii="Arial" w:hAnsi="Arial" w:cs="Arial"/>
          <w:sz w:val="16"/>
          <w:szCs w:val="16"/>
          <w:vertAlign w:val="superscript"/>
          <w:lang w:val="en-US"/>
        </w:rPr>
        <w:t>th</w:t>
      </w:r>
      <w:r w:rsidRPr="006F2677">
        <w:rPr>
          <w:rFonts w:ascii="Arial" w:hAnsi="Arial" w:cs="Arial"/>
          <w:sz w:val="16"/>
          <w:szCs w:val="16"/>
          <w:lang w:val="en-US"/>
        </w:rPr>
        <w:t xml:space="preserve"> Anniversary Vision Statement.</w:t>
      </w:r>
      <w:r w:rsidRPr="00C736BF">
        <w:rPr>
          <w:sz w:val="16"/>
          <w:szCs w:val="16"/>
          <w:lang w:val="en-US"/>
        </w:rPr>
        <w:t xml:space="preserve"> </w:t>
      </w:r>
      <w:r w:rsidRPr="00C736BF">
        <w:rPr>
          <w:lang w:val="en-US"/>
        </w:rPr>
        <w:t xml:space="preserve"> </w:t>
      </w:r>
    </w:p>
  </w:footnote>
  <w:footnote w:id="7">
    <w:p w:rsidR="000049D9" w:rsidRPr="006F2677" w:rsidRDefault="000049D9" w:rsidP="00862B1D">
      <w:pPr>
        <w:pStyle w:val="Textonotapie"/>
        <w:jc w:val="both"/>
        <w:rPr>
          <w:rFonts w:ascii="Arial" w:hAnsi="Arial" w:cs="Arial"/>
          <w:sz w:val="16"/>
          <w:szCs w:val="16"/>
        </w:rPr>
      </w:pPr>
      <w:r w:rsidRPr="006F2677">
        <w:rPr>
          <w:rStyle w:val="Refdenotaalpie"/>
          <w:rFonts w:ascii="Arial" w:hAnsi="Arial" w:cs="Arial"/>
          <w:sz w:val="16"/>
          <w:szCs w:val="16"/>
        </w:rPr>
        <w:footnoteRef/>
      </w:r>
      <w:r w:rsidRPr="006F2677">
        <w:rPr>
          <w:rFonts w:ascii="Arial" w:hAnsi="Arial" w:cs="Arial"/>
          <w:sz w:val="16"/>
          <w:szCs w:val="16"/>
          <w:lang w:val="en-US"/>
        </w:rPr>
        <w:t xml:space="preserve"> Organization for the Economic Cooperation and Development. The OECD’s Global Relations. Meeting of the OECC Council at Ministerial Leva. </w:t>
      </w:r>
      <w:r w:rsidRPr="006F2677">
        <w:rPr>
          <w:rFonts w:ascii="Arial" w:hAnsi="Arial" w:cs="Arial"/>
          <w:sz w:val="16"/>
          <w:szCs w:val="16"/>
        </w:rPr>
        <w:t>Paris. 29-30 May 2013</w:t>
      </w:r>
    </w:p>
  </w:footnote>
  <w:footnote w:id="8">
    <w:p w:rsidR="000049D9" w:rsidRPr="00205B22" w:rsidRDefault="000049D9" w:rsidP="00862B1D">
      <w:pPr>
        <w:pStyle w:val="Textonotapie"/>
        <w:rPr>
          <w:sz w:val="16"/>
          <w:szCs w:val="16"/>
        </w:rPr>
      </w:pPr>
      <w:r w:rsidRPr="006F2677">
        <w:rPr>
          <w:rStyle w:val="Refdenotaalpie"/>
          <w:rFonts w:ascii="Arial" w:hAnsi="Arial" w:cs="Arial"/>
          <w:sz w:val="16"/>
          <w:szCs w:val="16"/>
        </w:rPr>
        <w:footnoteRef/>
      </w:r>
      <w:r w:rsidRPr="006F2677">
        <w:rPr>
          <w:rFonts w:ascii="Arial" w:hAnsi="Arial" w:cs="Arial"/>
          <w:sz w:val="16"/>
          <w:szCs w:val="16"/>
        </w:rPr>
        <w:t xml:space="preserve"> Plan Nacional de Desarrollo 2010-2014.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0ED"/>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568EE"/>
    <w:multiLevelType w:val="hybridMultilevel"/>
    <w:tmpl w:val="68B8D778"/>
    <w:lvl w:ilvl="0" w:tplc="C28604BE">
      <w:start w:val="1"/>
      <w:numFmt w:val="lowerRoman"/>
      <w:lvlText w:val="%1)"/>
      <w:lvlJc w:val="left"/>
      <w:pPr>
        <w:ind w:left="1445" w:hanging="360"/>
      </w:pPr>
      <w:rPr>
        <w:rFonts w:hint="default"/>
      </w:rPr>
    </w:lvl>
    <w:lvl w:ilvl="1" w:tplc="240A0019" w:tentative="1">
      <w:start w:val="1"/>
      <w:numFmt w:val="lowerLetter"/>
      <w:lvlText w:val="%2."/>
      <w:lvlJc w:val="left"/>
      <w:pPr>
        <w:ind w:left="2165" w:hanging="360"/>
      </w:pPr>
    </w:lvl>
    <w:lvl w:ilvl="2" w:tplc="C28604BE">
      <w:start w:val="1"/>
      <w:numFmt w:val="lowerRoman"/>
      <w:lvlText w:val="%3)"/>
      <w:lvlJc w:val="left"/>
      <w:pPr>
        <w:ind w:left="1457" w:hanging="180"/>
      </w:pPr>
      <w:rPr>
        <w:rFonts w:hint="default"/>
      </w:rPr>
    </w:lvl>
    <w:lvl w:ilvl="3" w:tplc="240A000F" w:tentative="1">
      <w:start w:val="1"/>
      <w:numFmt w:val="decimal"/>
      <w:lvlText w:val="%4."/>
      <w:lvlJc w:val="left"/>
      <w:pPr>
        <w:ind w:left="3605" w:hanging="360"/>
      </w:pPr>
    </w:lvl>
    <w:lvl w:ilvl="4" w:tplc="240A0019" w:tentative="1">
      <w:start w:val="1"/>
      <w:numFmt w:val="lowerLetter"/>
      <w:lvlText w:val="%5."/>
      <w:lvlJc w:val="left"/>
      <w:pPr>
        <w:ind w:left="4325" w:hanging="360"/>
      </w:pPr>
    </w:lvl>
    <w:lvl w:ilvl="5" w:tplc="240A001B" w:tentative="1">
      <w:start w:val="1"/>
      <w:numFmt w:val="lowerRoman"/>
      <w:lvlText w:val="%6."/>
      <w:lvlJc w:val="right"/>
      <w:pPr>
        <w:ind w:left="5045" w:hanging="180"/>
      </w:pPr>
    </w:lvl>
    <w:lvl w:ilvl="6" w:tplc="240A000F" w:tentative="1">
      <w:start w:val="1"/>
      <w:numFmt w:val="decimal"/>
      <w:lvlText w:val="%7."/>
      <w:lvlJc w:val="left"/>
      <w:pPr>
        <w:ind w:left="5765" w:hanging="360"/>
      </w:pPr>
    </w:lvl>
    <w:lvl w:ilvl="7" w:tplc="240A0019" w:tentative="1">
      <w:start w:val="1"/>
      <w:numFmt w:val="lowerLetter"/>
      <w:lvlText w:val="%8."/>
      <w:lvlJc w:val="left"/>
      <w:pPr>
        <w:ind w:left="6485" w:hanging="360"/>
      </w:pPr>
    </w:lvl>
    <w:lvl w:ilvl="8" w:tplc="240A001B" w:tentative="1">
      <w:start w:val="1"/>
      <w:numFmt w:val="lowerRoman"/>
      <w:lvlText w:val="%9."/>
      <w:lvlJc w:val="right"/>
      <w:pPr>
        <w:ind w:left="7205" w:hanging="180"/>
      </w:pPr>
    </w:lvl>
  </w:abstractNum>
  <w:abstractNum w:abstractNumId="2" w15:restartNumberingAfterBreak="0">
    <w:nsid w:val="099E31D1"/>
    <w:multiLevelType w:val="hybridMultilevel"/>
    <w:tmpl w:val="8B082F84"/>
    <w:lvl w:ilvl="0" w:tplc="365E0FB6">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DF2A5F"/>
    <w:multiLevelType w:val="hybridMultilevel"/>
    <w:tmpl w:val="4AC4C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1D6FE9"/>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A67521"/>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011C16"/>
    <w:multiLevelType w:val="hybridMultilevel"/>
    <w:tmpl w:val="51629038"/>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0A79A7"/>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924D42"/>
    <w:multiLevelType w:val="singleLevel"/>
    <w:tmpl w:val="586CB0EE"/>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9" w15:restartNumberingAfterBreak="0">
    <w:nsid w:val="22ED1A04"/>
    <w:multiLevelType w:val="hybridMultilevel"/>
    <w:tmpl w:val="728AAA52"/>
    <w:lvl w:ilvl="0" w:tplc="97D07FA6">
      <w:start w:val="1"/>
      <w:numFmt w:val="lowerLetter"/>
      <w:lvlText w:val="(%1)"/>
      <w:lvlJc w:val="left"/>
      <w:pPr>
        <w:ind w:left="749"/>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495677"/>
    <w:multiLevelType w:val="hybridMultilevel"/>
    <w:tmpl w:val="D960BBA4"/>
    <w:lvl w:ilvl="0" w:tplc="240A0001">
      <w:start w:val="1"/>
      <w:numFmt w:val="bullet"/>
      <w:lvlText w:val=""/>
      <w:lvlJc w:val="left"/>
      <w:pPr>
        <w:ind w:left="990" w:hanging="360"/>
      </w:pPr>
      <w:rPr>
        <w:rFonts w:ascii="Symbol" w:hAnsi="Symbol" w:hint="default"/>
      </w:rPr>
    </w:lvl>
    <w:lvl w:ilvl="1" w:tplc="240A0003" w:tentative="1">
      <w:start w:val="1"/>
      <w:numFmt w:val="bullet"/>
      <w:lvlText w:val="o"/>
      <w:lvlJc w:val="left"/>
      <w:pPr>
        <w:ind w:left="1710" w:hanging="360"/>
      </w:pPr>
      <w:rPr>
        <w:rFonts w:ascii="Courier New" w:hAnsi="Courier New" w:cs="Courier New" w:hint="default"/>
      </w:rPr>
    </w:lvl>
    <w:lvl w:ilvl="2" w:tplc="240A0005" w:tentative="1">
      <w:start w:val="1"/>
      <w:numFmt w:val="bullet"/>
      <w:lvlText w:val=""/>
      <w:lvlJc w:val="left"/>
      <w:pPr>
        <w:ind w:left="2430" w:hanging="360"/>
      </w:pPr>
      <w:rPr>
        <w:rFonts w:ascii="Wingdings" w:hAnsi="Wingdings" w:hint="default"/>
      </w:rPr>
    </w:lvl>
    <w:lvl w:ilvl="3" w:tplc="240A0001" w:tentative="1">
      <w:start w:val="1"/>
      <w:numFmt w:val="bullet"/>
      <w:lvlText w:val=""/>
      <w:lvlJc w:val="left"/>
      <w:pPr>
        <w:ind w:left="3150" w:hanging="360"/>
      </w:pPr>
      <w:rPr>
        <w:rFonts w:ascii="Symbol" w:hAnsi="Symbol" w:hint="default"/>
      </w:rPr>
    </w:lvl>
    <w:lvl w:ilvl="4" w:tplc="240A0003" w:tentative="1">
      <w:start w:val="1"/>
      <w:numFmt w:val="bullet"/>
      <w:lvlText w:val="o"/>
      <w:lvlJc w:val="left"/>
      <w:pPr>
        <w:ind w:left="3870" w:hanging="360"/>
      </w:pPr>
      <w:rPr>
        <w:rFonts w:ascii="Courier New" w:hAnsi="Courier New" w:cs="Courier New" w:hint="default"/>
      </w:rPr>
    </w:lvl>
    <w:lvl w:ilvl="5" w:tplc="240A0005" w:tentative="1">
      <w:start w:val="1"/>
      <w:numFmt w:val="bullet"/>
      <w:lvlText w:val=""/>
      <w:lvlJc w:val="left"/>
      <w:pPr>
        <w:ind w:left="4590" w:hanging="360"/>
      </w:pPr>
      <w:rPr>
        <w:rFonts w:ascii="Wingdings" w:hAnsi="Wingdings" w:hint="default"/>
      </w:rPr>
    </w:lvl>
    <w:lvl w:ilvl="6" w:tplc="240A0001" w:tentative="1">
      <w:start w:val="1"/>
      <w:numFmt w:val="bullet"/>
      <w:lvlText w:val=""/>
      <w:lvlJc w:val="left"/>
      <w:pPr>
        <w:ind w:left="5310" w:hanging="360"/>
      </w:pPr>
      <w:rPr>
        <w:rFonts w:ascii="Symbol" w:hAnsi="Symbol" w:hint="default"/>
      </w:rPr>
    </w:lvl>
    <w:lvl w:ilvl="7" w:tplc="240A0003" w:tentative="1">
      <w:start w:val="1"/>
      <w:numFmt w:val="bullet"/>
      <w:lvlText w:val="o"/>
      <w:lvlJc w:val="left"/>
      <w:pPr>
        <w:ind w:left="6030" w:hanging="360"/>
      </w:pPr>
      <w:rPr>
        <w:rFonts w:ascii="Courier New" w:hAnsi="Courier New" w:cs="Courier New" w:hint="default"/>
      </w:rPr>
    </w:lvl>
    <w:lvl w:ilvl="8" w:tplc="240A0005" w:tentative="1">
      <w:start w:val="1"/>
      <w:numFmt w:val="bullet"/>
      <w:lvlText w:val=""/>
      <w:lvlJc w:val="left"/>
      <w:pPr>
        <w:ind w:left="6750" w:hanging="360"/>
      </w:pPr>
      <w:rPr>
        <w:rFonts w:ascii="Wingdings" w:hAnsi="Wingdings" w:hint="default"/>
      </w:rPr>
    </w:lvl>
  </w:abstractNum>
  <w:abstractNum w:abstractNumId="11" w15:restartNumberingAfterBreak="0">
    <w:nsid w:val="26F36447"/>
    <w:multiLevelType w:val="hybridMultilevel"/>
    <w:tmpl w:val="D294FB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2A4256"/>
    <w:multiLevelType w:val="hybridMultilevel"/>
    <w:tmpl w:val="578AB54A"/>
    <w:lvl w:ilvl="0" w:tplc="C28604BE">
      <w:start w:val="1"/>
      <w:numFmt w:val="lowerRoman"/>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 w15:restartNumberingAfterBreak="0">
    <w:nsid w:val="2AC32398"/>
    <w:multiLevelType w:val="hybridMultilevel"/>
    <w:tmpl w:val="566497EA"/>
    <w:lvl w:ilvl="0" w:tplc="F24AC5D0">
      <w:start w:val="1"/>
      <w:numFmt w:val="lowerRoman"/>
      <w:lvlText w:val="%1)"/>
      <w:lvlJc w:val="left"/>
      <w:pPr>
        <w:ind w:left="862" w:hanging="72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4" w15:restartNumberingAfterBreak="0">
    <w:nsid w:val="2C0575FF"/>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AA31C3"/>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FBF776E"/>
    <w:multiLevelType w:val="hybridMultilevel"/>
    <w:tmpl w:val="C4D6EF24"/>
    <w:lvl w:ilvl="0" w:tplc="240A000F">
      <w:start w:val="1"/>
      <w:numFmt w:val="decimal"/>
      <w:lvlText w:val="%1."/>
      <w:lvlJc w:val="left"/>
      <w:pPr>
        <w:ind w:left="734" w:hanging="360"/>
      </w:pPr>
    </w:lvl>
    <w:lvl w:ilvl="1" w:tplc="240A000F">
      <w:start w:val="1"/>
      <w:numFmt w:val="decimal"/>
      <w:lvlText w:val="%2."/>
      <w:lvlJc w:val="left"/>
      <w:pPr>
        <w:ind w:left="360" w:hanging="360"/>
      </w:pPr>
    </w:lvl>
    <w:lvl w:ilvl="2" w:tplc="C20AA1D8">
      <w:start w:val="1"/>
      <w:numFmt w:val="lowerRoman"/>
      <w:lvlText w:val="%3)"/>
      <w:lvlJc w:val="left"/>
      <w:pPr>
        <w:ind w:left="2714" w:hanging="720"/>
      </w:pPr>
      <w:rPr>
        <w:rFonts w:hint="default"/>
      </w:rPr>
    </w:lvl>
    <w:lvl w:ilvl="3" w:tplc="240A000F" w:tentative="1">
      <w:start w:val="1"/>
      <w:numFmt w:val="decimal"/>
      <w:lvlText w:val="%4."/>
      <w:lvlJc w:val="left"/>
      <w:pPr>
        <w:ind w:left="2894" w:hanging="360"/>
      </w:pPr>
    </w:lvl>
    <w:lvl w:ilvl="4" w:tplc="240A0019" w:tentative="1">
      <w:start w:val="1"/>
      <w:numFmt w:val="lowerLetter"/>
      <w:lvlText w:val="%5."/>
      <w:lvlJc w:val="left"/>
      <w:pPr>
        <w:ind w:left="3614" w:hanging="360"/>
      </w:pPr>
    </w:lvl>
    <w:lvl w:ilvl="5" w:tplc="240A001B" w:tentative="1">
      <w:start w:val="1"/>
      <w:numFmt w:val="lowerRoman"/>
      <w:lvlText w:val="%6."/>
      <w:lvlJc w:val="right"/>
      <w:pPr>
        <w:ind w:left="4334" w:hanging="180"/>
      </w:pPr>
    </w:lvl>
    <w:lvl w:ilvl="6" w:tplc="240A000F" w:tentative="1">
      <w:start w:val="1"/>
      <w:numFmt w:val="decimal"/>
      <w:lvlText w:val="%7."/>
      <w:lvlJc w:val="left"/>
      <w:pPr>
        <w:ind w:left="5054" w:hanging="360"/>
      </w:pPr>
    </w:lvl>
    <w:lvl w:ilvl="7" w:tplc="240A0019" w:tentative="1">
      <w:start w:val="1"/>
      <w:numFmt w:val="lowerLetter"/>
      <w:lvlText w:val="%8."/>
      <w:lvlJc w:val="left"/>
      <w:pPr>
        <w:ind w:left="5774" w:hanging="360"/>
      </w:pPr>
    </w:lvl>
    <w:lvl w:ilvl="8" w:tplc="240A001B" w:tentative="1">
      <w:start w:val="1"/>
      <w:numFmt w:val="lowerRoman"/>
      <w:lvlText w:val="%9."/>
      <w:lvlJc w:val="right"/>
      <w:pPr>
        <w:ind w:left="6494" w:hanging="180"/>
      </w:pPr>
    </w:lvl>
  </w:abstractNum>
  <w:abstractNum w:abstractNumId="17" w15:restartNumberingAfterBreak="0">
    <w:nsid w:val="34D339CF"/>
    <w:multiLevelType w:val="hybridMultilevel"/>
    <w:tmpl w:val="0B0E750E"/>
    <w:lvl w:ilvl="0" w:tplc="3EE43728">
      <w:start w:val="1"/>
      <w:numFmt w:val="lowerLetter"/>
      <w:lvlText w:val="%1."/>
      <w:lvlJc w:val="left"/>
      <w:pPr>
        <w:ind w:left="1080"/>
      </w:pPr>
      <w:rPr>
        <w:rFonts w:ascii="Times New Roman" w:eastAsia="Courier New"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E6C92F4">
      <w:start w:val="1"/>
      <w:numFmt w:val="lowerLetter"/>
      <w:lvlText w:val="%2"/>
      <w:lvlJc w:val="left"/>
      <w:pPr>
        <w:ind w:left="17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E00E45A">
      <w:start w:val="1"/>
      <w:numFmt w:val="lowerRoman"/>
      <w:lvlText w:val="%3"/>
      <w:lvlJc w:val="left"/>
      <w:pPr>
        <w:ind w:left="25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F0E970">
      <w:start w:val="1"/>
      <w:numFmt w:val="decimal"/>
      <w:lvlText w:val="%4"/>
      <w:lvlJc w:val="left"/>
      <w:pPr>
        <w:ind w:left="32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D14CF46">
      <w:start w:val="1"/>
      <w:numFmt w:val="lowerLetter"/>
      <w:lvlText w:val="%5"/>
      <w:lvlJc w:val="left"/>
      <w:pPr>
        <w:ind w:left="39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8CABE3A">
      <w:start w:val="1"/>
      <w:numFmt w:val="lowerRoman"/>
      <w:lvlText w:val="%6"/>
      <w:lvlJc w:val="left"/>
      <w:pPr>
        <w:ind w:left="46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A045788">
      <w:start w:val="1"/>
      <w:numFmt w:val="decimal"/>
      <w:lvlText w:val="%7"/>
      <w:lvlJc w:val="left"/>
      <w:pPr>
        <w:ind w:left="53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E4ADC58">
      <w:start w:val="1"/>
      <w:numFmt w:val="lowerLetter"/>
      <w:lvlText w:val="%8"/>
      <w:lvlJc w:val="left"/>
      <w:pPr>
        <w:ind w:left="61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C63FF4">
      <w:start w:val="1"/>
      <w:numFmt w:val="lowerRoman"/>
      <w:lvlText w:val="%9"/>
      <w:lvlJc w:val="left"/>
      <w:pPr>
        <w:ind w:left="68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207F65"/>
    <w:multiLevelType w:val="hybridMultilevel"/>
    <w:tmpl w:val="6570E49A"/>
    <w:lvl w:ilvl="0" w:tplc="240A0019">
      <w:start w:val="1"/>
      <w:numFmt w:val="lowerLetter"/>
      <w:lvlText w:val="%1."/>
      <w:lvlJc w:val="left"/>
      <w:pPr>
        <w:ind w:left="1495" w:hanging="360"/>
      </w:pPr>
      <w:rPr>
        <w:rFonts w:hint="default"/>
      </w:rPr>
    </w:lvl>
    <w:lvl w:ilvl="1" w:tplc="6DBADC16">
      <w:start w:val="1"/>
      <w:numFmt w:val="upperRoman"/>
      <w:lvlText w:val="%2."/>
      <w:lvlJc w:val="left"/>
      <w:pPr>
        <w:ind w:left="2575" w:hanging="720"/>
      </w:pPr>
      <w:rPr>
        <w:rFonts w:eastAsia="Calibri" w:hint="default"/>
      </w:r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19" w15:restartNumberingAfterBreak="0">
    <w:nsid w:val="39CA3D5C"/>
    <w:multiLevelType w:val="hybridMultilevel"/>
    <w:tmpl w:val="B650C606"/>
    <w:lvl w:ilvl="0" w:tplc="862483C2">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E9465C"/>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C7685F"/>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530B80"/>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644A74"/>
    <w:multiLevelType w:val="hybridMultilevel"/>
    <w:tmpl w:val="51629038"/>
    <w:lvl w:ilvl="0" w:tplc="240A000F">
      <w:start w:val="1"/>
      <w:numFmt w:val="decimal"/>
      <w:lvlText w:val="%1."/>
      <w:lvlJc w:val="left"/>
      <w:pPr>
        <w:ind w:left="92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24" w15:restartNumberingAfterBreak="0">
    <w:nsid w:val="44814531"/>
    <w:multiLevelType w:val="hybridMultilevel"/>
    <w:tmpl w:val="98544C96"/>
    <w:lvl w:ilvl="0" w:tplc="240A0013">
      <w:start w:val="1"/>
      <w:numFmt w:val="upperRoman"/>
      <w:lvlText w:val="%1."/>
      <w:lvlJc w:val="right"/>
      <w:pPr>
        <w:ind w:left="1435" w:hanging="360"/>
      </w:pPr>
    </w:lvl>
    <w:lvl w:ilvl="1" w:tplc="7CDA3C92">
      <w:start w:val="1"/>
      <w:numFmt w:val="upperRoman"/>
      <w:lvlText w:val="%2."/>
      <w:lvlJc w:val="right"/>
      <w:pPr>
        <w:ind w:left="644" w:hanging="360"/>
      </w:pPr>
      <w:rPr>
        <w:b/>
        <w:i/>
      </w:rPr>
    </w:lvl>
    <w:lvl w:ilvl="2" w:tplc="240A001B" w:tentative="1">
      <w:start w:val="1"/>
      <w:numFmt w:val="lowerRoman"/>
      <w:lvlText w:val="%3."/>
      <w:lvlJc w:val="right"/>
      <w:pPr>
        <w:ind w:left="2875" w:hanging="180"/>
      </w:pPr>
    </w:lvl>
    <w:lvl w:ilvl="3" w:tplc="240A000F" w:tentative="1">
      <w:start w:val="1"/>
      <w:numFmt w:val="decimal"/>
      <w:lvlText w:val="%4."/>
      <w:lvlJc w:val="left"/>
      <w:pPr>
        <w:ind w:left="3595" w:hanging="360"/>
      </w:pPr>
    </w:lvl>
    <w:lvl w:ilvl="4" w:tplc="240A0019" w:tentative="1">
      <w:start w:val="1"/>
      <w:numFmt w:val="lowerLetter"/>
      <w:lvlText w:val="%5."/>
      <w:lvlJc w:val="left"/>
      <w:pPr>
        <w:ind w:left="4315" w:hanging="360"/>
      </w:pPr>
    </w:lvl>
    <w:lvl w:ilvl="5" w:tplc="240A001B" w:tentative="1">
      <w:start w:val="1"/>
      <w:numFmt w:val="lowerRoman"/>
      <w:lvlText w:val="%6."/>
      <w:lvlJc w:val="right"/>
      <w:pPr>
        <w:ind w:left="5035" w:hanging="180"/>
      </w:pPr>
    </w:lvl>
    <w:lvl w:ilvl="6" w:tplc="240A000F" w:tentative="1">
      <w:start w:val="1"/>
      <w:numFmt w:val="decimal"/>
      <w:lvlText w:val="%7."/>
      <w:lvlJc w:val="left"/>
      <w:pPr>
        <w:ind w:left="5755" w:hanging="360"/>
      </w:pPr>
    </w:lvl>
    <w:lvl w:ilvl="7" w:tplc="240A0019" w:tentative="1">
      <w:start w:val="1"/>
      <w:numFmt w:val="lowerLetter"/>
      <w:lvlText w:val="%8."/>
      <w:lvlJc w:val="left"/>
      <w:pPr>
        <w:ind w:left="6475" w:hanging="360"/>
      </w:pPr>
    </w:lvl>
    <w:lvl w:ilvl="8" w:tplc="240A001B" w:tentative="1">
      <w:start w:val="1"/>
      <w:numFmt w:val="lowerRoman"/>
      <w:lvlText w:val="%9."/>
      <w:lvlJc w:val="right"/>
      <w:pPr>
        <w:ind w:left="7195" w:hanging="180"/>
      </w:pPr>
    </w:lvl>
  </w:abstractNum>
  <w:abstractNum w:abstractNumId="25" w15:restartNumberingAfterBreak="0">
    <w:nsid w:val="452F6272"/>
    <w:multiLevelType w:val="hybridMultilevel"/>
    <w:tmpl w:val="578AB54A"/>
    <w:lvl w:ilvl="0" w:tplc="C28604BE">
      <w:start w:val="1"/>
      <w:numFmt w:val="lowerRoman"/>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6" w15:restartNumberingAfterBreak="0">
    <w:nsid w:val="45D257C5"/>
    <w:multiLevelType w:val="hybridMultilevel"/>
    <w:tmpl w:val="343E93F4"/>
    <w:lvl w:ilvl="0" w:tplc="67440A82">
      <w:start w:val="1"/>
      <w:numFmt w:val="lowerRoman"/>
      <w:lvlText w:val="%1)"/>
      <w:lvlJc w:val="left"/>
      <w:pPr>
        <w:ind w:left="72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F45DD0"/>
    <w:multiLevelType w:val="hybridMultilevel"/>
    <w:tmpl w:val="66B6AA16"/>
    <w:lvl w:ilvl="0" w:tplc="240A0001">
      <w:start w:val="1"/>
      <w:numFmt w:val="bullet"/>
      <w:lvlText w:val=""/>
      <w:lvlJc w:val="left"/>
      <w:pPr>
        <w:ind w:left="928" w:hanging="360"/>
      </w:pPr>
      <w:rPr>
        <w:rFonts w:ascii="Symbol" w:hAnsi="Symbol" w:hint="default"/>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28" w15:restartNumberingAfterBreak="0">
    <w:nsid w:val="4A625892"/>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383890"/>
    <w:multiLevelType w:val="hybridMultilevel"/>
    <w:tmpl w:val="B650C606"/>
    <w:lvl w:ilvl="0" w:tplc="862483C2">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4552BB"/>
    <w:multiLevelType w:val="hybridMultilevel"/>
    <w:tmpl w:val="1938006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BA64BD9"/>
    <w:multiLevelType w:val="hybridMultilevel"/>
    <w:tmpl w:val="686A044A"/>
    <w:lvl w:ilvl="0" w:tplc="240A0019">
      <w:start w:val="1"/>
      <w:numFmt w:val="low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2" w15:restartNumberingAfterBreak="0">
    <w:nsid w:val="63E21996"/>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50C2A"/>
    <w:multiLevelType w:val="hybridMultilevel"/>
    <w:tmpl w:val="D09457E0"/>
    <w:lvl w:ilvl="0" w:tplc="EA12674C">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BB69CC"/>
    <w:multiLevelType w:val="hybridMultilevel"/>
    <w:tmpl w:val="8D7E9072"/>
    <w:lvl w:ilvl="0" w:tplc="ACDA9F6C">
      <w:start w:val="1"/>
      <w:numFmt w:val="upperLetter"/>
      <w:lvlText w:val="%1."/>
      <w:lvlJc w:val="left"/>
      <w:pPr>
        <w:ind w:left="360" w:hanging="360"/>
      </w:pPr>
      <w:rPr>
        <w:b/>
      </w:rPr>
    </w:lvl>
    <w:lvl w:ilvl="1" w:tplc="14E62FB6">
      <w:start w:val="1"/>
      <w:numFmt w:val="decimal"/>
      <w:lvlText w:val="%2."/>
      <w:lvlJc w:val="left"/>
      <w:pPr>
        <w:ind w:left="1080" w:hanging="360"/>
      </w:pPr>
      <w:rPr>
        <w:rFonts w:eastAsia="Times New Roman" w:hint="default"/>
      </w:rPr>
    </w:lvl>
    <w:lvl w:ilvl="2" w:tplc="F24AC5D0">
      <w:start w:val="1"/>
      <w:numFmt w:val="lowerRoman"/>
      <w:lvlText w:val="%3)"/>
      <w:lvlJc w:val="left"/>
      <w:pPr>
        <w:ind w:left="72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A2730E8"/>
    <w:multiLevelType w:val="hybridMultilevel"/>
    <w:tmpl w:val="F434F0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7C3C0E"/>
    <w:multiLevelType w:val="hybridMultilevel"/>
    <w:tmpl w:val="8D7E9072"/>
    <w:lvl w:ilvl="0" w:tplc="ACDA9F6C">
      <w:start w:val="1"/>
      <w:numFmt w:val="upperLetter"/>
      <w:lvlText w:val="%1."/>
      <w:lvlJc w:val="left"/>
      <w:pPr>
        <w:ind w:left="360" w:hanging="360"/>
      </w:pPr>
      <w:rPr>
        <w:b/>
      </w:rPr>
    </w:lvl>
    <w:lvl w:ilvl="1" w:tplc="14E62FB6">
      <w:start w:val="1"/>
      <w:numFmt w:val="decimal"/>
      <w:lvlText w:val="%2."/>
      <w:lvlJc w:val="left"/>
      <w:pPr>
        <w:ind w:left="1080" w:hanging="360"/>
      </w:pPr>
      <w:rPr>
        <w:rFonts w:eastAsia="Times New Roman" w:hint="default"/>
      </w:rPr>
    </w:lvl>
    <w:lvl w:ilvl="2" w:tplc="F24AC5D0">
      <w:start w:val="1"/>
      <w:numFmt w:val="lowerRoman"/>
      <w:lvlText w:val="%3)"/>
      <w:lvlJc w:val="left"/>
      <w:pPr>
        <w:ind w:left="720" w:hanging="72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C430EAF"/>
    <w:multiLevelType w:val="hybridMultilevel"/>
    <w:tmpl w:val="A538C084"/>
    <w:lvl w:ilvl="0" w:tplc="413032B4">
      <w:start w:val="1"/>
      <w:numFmt w:val="lowerLetter"/>
      <w:lvlText w:val="(%1)"/>
      <w:lvlJc w:val="left"/>
      <w:pPr>
        <w:ind w:left="749"/>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F346657"/>
    <w:multiLevelType w:val="hybridMultilevel"/>
    <w:tmpl w:val="CD885A80"/>
    <w:lvl w:ilvl="0" w:tplc="7C182B9A">
      <w:start w:val="1"/>
      <w:numFmt w:val="lowerLetter"/>
      <w:lvlText w:val="(%1)"/>
      <w:lvlJc w:val="left"/>
      <w:pPr>
        <w:ind w:left="749"/>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F5A203F"/>
    <w:multiLevelType w:val="hybridMultilevel"/>
    <w:tmpl w:val="983CBEE4"/>
    <w:lvl w:ilvl="0" w:tplc="D8C2249C">
      <w:start w:val="1"/>
      <w:numFmt w:val="lowerLetter"/>
      <w:lvlText w:val="(%1)"/>
      <w:lvlJc w:val="left"/>
      <w:pPr>
        <w:ind w:left="749"/>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BA4760"/>
    <w:multiLevelType w:val="hybridMultilevel"/>
    <w:tmpl w:val="ECDC5F1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2E511EA"/>
    <w:multiLevelType w:val="hybridMultilevel"/>
    <w:tmpl w:val="49049B52"/>
    <w:lvl w:ilvl="0" w:tplc="20A25818">
      <w:start w:val="1"/>
      <w:numFmt w:val="lowerRoman"/>
      <w:lvlText w:val="%1)"/>
      <w:lvlJc w:val="left"/>
      <w:pPr>
        <w:ind w:left="72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43385F"/>
    <w:multiLevelType w:val="hybridMultilevel"/>
    <w:tmpl w:val="8BD015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EB5874"/>
    <w:multiLevelType w:val="hybridMultilevel"/>
    <w:tmpl w:val="51629038"/>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E81645C"/>
    <w:multiLevelType w:val="hybridMultilevel"/>
    <w:tmpl w:val="566497EA"/>
    <w:lvl w:ilvl="0" w:tplc="F24AC5D0">
      <w:start w:val="1"/>
      <w:numFmt w:val="low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523BC0"/>
    <w:multiLevelType w:val="hybridMultilevel"/>
    <w:tmpl w:val="F9B06A78"/>
    <w:lvl w:ilvl="0" w:tplc="16DAE6F2">
      <w:start w:val="1"/>
      <w:numFmt w:val="lowerLetter"/>
      <w:lvlText w:val="(%1)"/>
      <w:lvlJc w:val="left"/>
      <w:pPr>
        <w:ind w:left="749"/>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1" w:tplc="21F64898">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4B1B2">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0D57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FF76">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C405C">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405DE">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CAD7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4FEA8">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38"/>
  </w:num>
  <w:num w:numId="3">
    <w:abstractNumId w:val="34"/>
  </w:num>
  <w:num w:numId="4">
    <w:abstractNumId w:val="16"/>
  </w:num>
  <w:num w:numId="5">
    <w:abstractNumId w:val="1"/>
  </w:num>
  <w:num w:numId="6">
    <w:abstractNumId w:val="27"/>
  </w:num>
  <w:num w:numId="7">
    <w:abstractNumId w:val="12"/>
  </w:num>
  <w:num w:numId="8">
    <w:abstractNumId w:val="33"/>
  </w:num>
  <w:num w:numId="9">
    <w:abstractNumId w:val="25"/>
  </w:num>
  <w:num w:numId="10">
    <w:abstractNumId w:val="37"/>
  </w:num>
  <w:num w:numId="11">
    <w:abstractNumId w:val="13"/>
  </w:num>
  <w:num w:numId="12">
    <w:abstractNumId w:val="0"/>
  </w:num>
  <w:num w:numId="13">
    <w:abstractNumId w:val="9"/>
  </w:num>
  <w:num w:numId="14">
    <w:abstractNumId w:val="45"/>
  </w:num>
  <w:num w:numId="15">
    <w:abstractNumId w:val="26"/>
  </w:num>
  <w:num w:numId="16">
    <w:abstractNumId w:val="14"/>
  </w:num>
  <w:num w:numId="17">
    <w:abstractNumId w:val="39"/>
  </w:num>
  <w:num w:numId="18">
    <w:abstractNumId w:val="7"/>
  </w:num>
  <w:num w:numId="19">
    <w:abstractNumId w:val="22"/>
  </w:num>
  <w:num w:numId="20">
    <w:abstractNumId w:val="19"/>
  </w:num>
  <w:num w:numId="21">
    <w:abstractNumId w:val="20"/>
  </w:num>
  <w:num w:numId="22">
    <w:abstractNumId w:val="32"/>
  </w:num>
  <w:num w:numId="23">
    <w:abstractNumId w:val="5"/>
  </w:num>
  <w:num w:numId="24">
    <w:abstractNumId w:val="29"/>
  </w:num>
  <w:num w:numId="25">
    <w:abstractNumId w:val="4"/>
  </w:num>
  <w:num w:numId="26">
    <w:abstractNumId w:val="44"/>
  </w:num>
  <w:num w:numId="27">
    <w:abstractNumId w:val="21"/>
  </w:num>
  <w:num w:numId="28">
    <w:abstractNumId w:val="41"/>
  </w:num>
  <w:num w:numId="29">
    <w:abstractNumId w:val="6"/>
  </w:num>
  <w:num w:numId="30">
    <w:abstractNumId w:val="31"/>
  </w:num>
  <w:num w:numId="31">
    <w:abstractNumId w:val="43"/>
  </w:num>
  <w:num w:numId="32">
    <w:abstractNumId w:val="23"/>
  </w:num>
  <w:num w:numId="33">
    <w:abstractNumId w:val="18"/>
  </w:num>
  <w:num w:numId="34">
    <w:abstractNumId w:val="36"/>
  </w:num>
  <w:num w:numId="35">
    <w:abstractNumId w:val="24"/>
  </w:num>
  <w:num w:numId="36">
    <w:abstractNumId w:val="11"/>
  </w:num>
  <w:num w:numId="37">
    <w:abstractNumId w:val="15"/>
  </w:num>
  <w:num w:numId="38">
    <w:abstractNumId w:val="28"/>
  </w:num>
  <w:num w:numId="39">
    <w:abstractNumId w:val="42"/>
  </w:num>
  <w:num w:numId="40">
    <w:abstractNumId w:val="3"/>
  </w:num>
  <w:num w:numId="41">
    <w:abstractNumId w:val="40"/>
  </w:num>
  <w:num w:numId="42">
    <w:abstractNumId w:val="2"/>
  </w:num>
  <w:num w:numId="43">
    <w:abstractNumId w:val="10"/>
  </w:num>
  <w:num w:numId="44">
    <w:abstractNumId w:val="30"/>
  </w:num>
  <w:num w:numId="45">
    <w:abstractNumId w:val="35"/>
  </w:num>
  <w:num w:numId="46">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61"/>
    <w:rsid w:val="000049D9"/>
    <w:rsid w:val="00006651"/>
    <w:rsid w:val="00012E51"/>
    <w:rsid w:val="00042A75"/>
    <w:rsid w:val="00042C81"/>
    <w:rsid w:val="00047949"/>
    <w:rsid w:val="0005352C"/>
    <w:rsid w:val="00056710"/>
    <w:rsid w:val="00094D10"/>
    <w:rsid w:val="000A0FD3"/>
    <w:rsid w:val="000A5B82"/>
    <w:rsid w:val="000D4D6F"/>
    <w:rsid w:val="000D75A2"/>
    <w:rsid w:val="000E6D09"/>
    <w:rsid w:val="00105D78"/>
    <w:rsid w:val="00106585"/>
    <w:rsid w:val="00116093"/>
    <w:rsid w:val="00144462"/>
    <w:rsid w:val="00157F5D"/>
    <w:rsid w:val="00163D82"/>
    <w:rsid w:val="00170E23"/>
    <w:rsid w:val="0018385B"/>
    <w:rsid w:val="00187A44"/>
    <w:rsid w:val="00194A0F"/>
    <w:rsid w:val="001C5395"/>
    <w:rsid w:val="001D27BA"/>
    <w:rsid w:val="001E05FE"/>
    <w:rsid w:val="002016EC"/>
    <w:rsid w:val="002108F3"/>
    <w:rsid w:val="00217CC9"/>
    <w:rsid w:val="00237ECD"/>
    <w:rsid w:val="00241FB1"/>
    <w:rsid w:val="00261F1F"/>
    <w:rsid w:val="00275298"/>
    <w:rsid w:val="00291132"/>
    <w:rsid w:val="002B271D"/>
    <w:rsid w:val="002B6E56"/>
    <w:rsid w:val="002D3D42"/>
    <w:rsid w:val="002D65D9"/>
    <w:rsid w:val="002E021B"/>
    <w:rsid w:val="002E7A1D"/>
    <w:rsid w:val="00305DD2"/>
    <w:rsid w:val="00322F42"/>
    <w:rsid w:val="00337BCC"/>
    <w:rsid w:val="003722E6"/>
    <w:rsid w:val="0038549C"/>
    <w:rsid w:val="003A1BC4"/>
    <w:rsid w:val="003B42A1"/>
    <w:rsid w:val="003B5645"/>
    <w:rsid w:val="003C1438"/>
    <w:rsid w:val="003C7DFB"/>
    <w:rsid w:val="003D3812"/>
    <w:rsid w:val="003F3C7B"/>
    <w:rsid w:val="003F7647"/>
    <w:rsid w:val="00406F0A"/>
    <w:rsid w:val="00425A48"/>
    <w:rsid w:val="00426CA1"/>
    <w:rsid w:val="00463387"/>
    <w:rsid w:val="004656DC"/>
    <w:rsid w:val="0047199D"/>
    <w:rsid w:val="00485076"/>
    <w:rsid w:val="004938EB"/>
    <w:rsid w:val="004972A7"/>
    <w:rsid w:val="004B1CAD"/>
    <w:rsid w:val="004D2C3C"/>
    <w:rsid w:val="004D4297"/>
    <w:rsid w:val="004D7EFA"/>
    <w:rsid w:val="004E2527"/>
    <w:rsid w:val="004F0F51"/>
    <w:rsid w:val="004F7B1E"/>
    <w:rsid w:val="005022D9"/>
    <w:rsid w:val="005277FA"/>
    <w:rsid w:val="0055038C"/>
    <w:rsid w:val="005758AA"/>
    <w:rsid w:val="00582B58"/>
    <w:rsid w:val="00597458"/>
    <w:rsid w:val="005A622C"/>
    <w:rsid w:val="005B0820"/>
    <w:rsid w:val="005B6884"/>
    <w:rsid w:val="005C5160"/>
    <w:rsid w:val="005D61D8"/>
    <w:rsid w:val="005E0DB2"/>
    <w:rsid w:val="0061583C"/>
    <w:rsid w:val="0063477A"/>
    <w:rsid w:val="0065788E"/>
    <w:rsid w:val="00664C03"/>
    <w:rsid w:val="006902E6"/>
    <w:rsid w:val="00693AD1"/>
    <w:rsid w:val="006B2C3B"/>
    <w:rsid w:val="006C1BC5"/>
    <w:rsid w:val="006C5C9A"/>
    <w:rsid w:val="006F0B19"/>
    <w:rsid w:val="006F2677"/>
    <w:rsid w:val="00704EE3"/>
    <w:rsid w:val="0071023D"/>
    <w:rsid w:val="0071186F"/>
    <w:rsid w:val="00712178"/>
    <w:rsid w:val="00720561"/>
    <w:rsid w:val="007410D9"/>
    <w:rsid w:val="00743750"/>
    <w:rsid w:val="007642D0"/>
    <w:rsid w:val="007644FF"/>
    <w:rsid w:val="00764E8B"/>
    <w:rsid w:val="007804A7"/>
    <w:rsid w:val="0078495B"/>
    <w:rsid w:val="007A6A32"/>
    <w:rsid w:val="007B613A"/>
    <w:rsid w:val="00811EA7"/>
    <w:rsid w:val="00835C9E"/>
    <w:rsid w:val="008535F8"/>
    <w:rsid w:val="00862AB0"/>
    <w:rsid w:val="00862B1D"/>
    <w:rsid w:val="0087350C"/>
    <w:rsid w:val="00873FE6"/>
    <w:rsid w:val="00880E07"/>
    <w:rsid w:val="00881B22"/>
    <w:rsid w:val="00882DA7"/>
    <w:rsid w:val="00890AAB"/>
    <w:rsid w:val="008956C1"/>
    <w:rsid w:val="008A4AEE"/>
    <w:rsid w:val="008B0FE4"/>
    <w:rsid w:val="008D1117"/>
    <w:rsid w:val="008E5A95"/>
    <w:rsid w:val="008F03F2"/>
    <w:rsid w:val="00905766"/>
    <w:rsid w:val="00912660"/>
    <w:rsid w:val="00921ACB"/>
    <w:rsid w:val="009252CF"/>
    <w:rsid w:val="00933EEC"/>
    <w:rsid w:val="009354EF"/>
    <w:rsid w:val="0093625F"/>
    <w:rsid w:val="00936D9C"/>
    <w:rsid w:val="00954C3B"/>
    <w:rsid w:val="009B08E1"/>
    <w:rsid w:val="009D401F"/>
    <w:rsid w:val="009F2155"/>
    <w:rsid w:val="00A32FE3"/>
    <w:rsid w:val="00A462AB"/>
    <w:rsid w:val="00A5232D"/>
    <w:rsid w:val="00A67D8E"/>
    <w:rsid w:val="00A96B25"/>
    <w:rsid w:val="00AC3BFA"/>
    <w:rsid w:val="00AF2CFD"/>
    <w:rsid w:val="00AF6192"/>
    <w:rsid w:val="00B10851"/>
    <w:rsid w:val="00B14549"/>
    <w:rsid w:val="00B20C91"/>
    <w:rsid w:val="00B2169C"/>
    <w:rsid w:val="00B25B16"/>
    <w:rsid w:val="00B371F4"/>
    <w:rsid w:val="00B44299"/>
    <w:rsid w:val="00B44FA2"/>
    <w:rsid w:val="00B5117D"/>
    <w:rsid w:val="00B67A5D"/>
    <w:rsid w:val="00B7008C"/>
    <w:rsid w:val="00B962AF"/>
    <w:rsid w:val="00BA2D6C"/>
    <w:rsid w:val="00BD48A5"/>
    <w:rsid w:val="00BF4611"/>
    <w:rsid w:val="00C10CB9"/>
    <w:rsid w:val="00C17356"/>
    <w:rsid w:val="00C32F65"/>
    <w:rsid w:val="00C3547C"/>
    <w:rsid w:val="00C36115"/>
    <w:rsid w:val="00C37C11"/>
    <w:rsid w:val="00C46E43"/>
    <w:rsid w:val="00C60019"/>
    <w:rsid w:val="00C73968"/>
    <w:rsid w:val="00C9266C"/>
    <w:rsid w:val="00C94755"/>
    <w:rsid w:val="00CA0F3B"/>
    <w:rsid w:val="00CA3172"/>
    <w:rsid w:val="00CF4EB0"/>
    <w:rsid w:val="00D04F9F"/>
    <w:rsid w:val="00D274CA"/>
    <w:rsid w:val="00D33FE4"/>
    <w:rsid w:val="00D36818"/>
    <w:rsid w:val="00D50A48"/>
    <w:rsid w:val="00D60C78"/>
    <w:rsid w:val="00D64999"/>
    <w:rsid w:val="00D77D50"/>
    <w:rsid w:val="00DB7062"/>
    <w:rsid w:val="00DF6850"/>
    <w:rsid w:val="00DF7188"/>
    <w:rsid w:val="00E070AB"/>
    <w:rsid w:val="00E1662F"/>
    <w:rsid w:val="00E30929"/>
    <w:rsid w:val="00E3567C"/>
    <w:rsid w:val="00E632C0"/>
    <w:rsid w:val="00E84C0A"/>
    <w:rsid w:val="00E93D18"/>
    <w:rsid w:val="00ED2640"/>
    <w:rsid w:val="00F31D38"/>
    <w:rsid w:val="00F33257"/>
    <w:rsid w:val="00F41093"/>
    <w:rsid w:val="00F5295B"/>
    <w:rsid w:val="00F52FB7"/>
    <w:rsid w:val="00F567DF"/>
    <w:rsid w:val="00FC4560"/>
    <w:rsid w:val="00FE448B"/>
    <w:rsid w:val="00FE6976"/>
    <w:rsid w:val="00FF4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DD30E-0728-46A7-91B8-3F75CE7A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106585"/>
    <w:pPr>
      <w:keepNext/>
      <w:keepLines/>
      <w:spacing w:after="65"/>
      <w:ind w:left="24" w:right="312" w:hanging="10"/>
      <w:outlineLvl w:val="0"/>
    </w:pPr>
    <w:rPr>
      <w:rFonts w:ascii="Calibri" w:eastAsia="Calibri" w:hAnsi="Calibri" w:cs="Calibri"/>
      <w:color w:val="000000"/>
      <w:sz w:val="24"/>
      <w:lang w:eastAsia="es-CO"/>
    </w:rPr>
  </w:style>
  <w:style w:type="paragraph" w:styleId="Ttulo2">
    <w:name w:val="heading 2"/>
    <w:next w:val="Normal"/>
    <w:link w:val="Ttulo2Car"/>
    <w:uiPriority w:val="9"/>
    <w:unhideWhenUsed/>
    <w:qFormat/>
    <w:rsid w:val="00106585"/>
    <w:pPr>
      <w:keepNext/>
      <w:keepLines/>
      <w:spacing w:after="3"/>
      <w:ind w:left="10" w:right="235" w:hanging="10"/>
      <w:jc w:val="right"/>
      <w:outlineLvl w:val="1"/>
    </w:pPr>
    <w:rPr>
      <w:rFonts w:ascii="Times New Roman" w:eastAsia="Times New Roman" w:hAnsi="Times New Roman" w:cs="Times New Roman"/>
      <w:color w:val="000000"/>
      <w:sz w:val="26"/>
      <w:lang w:eastAsia="es-CO"/>
    </w:rPr>
  </w:style>
  <w:style w:type="paragraph" w:styleId="Ttulo3">
    <w:name w:val="heading 3"/>
    <w:next w:val="Normal"/>
    <w:link w:val="Ttulo3Car"/>
    <w:uiPriority w:val="9"/>
    <w:unhideWhenUsed/>
    <w:qFormat/>
    <w:rsid w:val="00106585"/>
    <w:pPr>
      <w:keepNext/>
      <w:keepLines/>
      <w:spacing w:after="65"/>
      <w:ind w:left="24" w:right="312" w:hanging="10"/>
      <w:outlineLvl w:val="2"/>
    </w:pPr>
    <w:rPr>
      <w:rFonts w:ascii="Calibri" w:eastAsia="Calibri" w:hAnsi="Calibri" w:cs="Calibri"/>
      <w:color w:val="000000"/>
      <w:sz w:val="24"/>
      <w:lang w:eastAsia="es-CO"/>
    </w:rPr>
  </w:style>
  <w:style w:type="paragraph" w:styleId="Ttulo6">
    <w:name w:val="heading 6"/>
    <w:basedOn w:val="Normal"/>
    <w:next w:val="Normal"/>
    <w:link w:val="Ttulo6Car"/>
    <w:uiPriority w:val="9"/>
    <w:semiHidden/>
    <w:unhideWhenUsed/>
    <w:qFormat/>
    <w:rsid w:val="00862B1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B7062"/>
    <w:pPr>
      <w:ind w:left="720"/>
      <w:contextualSpacing/>
    </w:pPr>
  </w:style>
  <w:style w:type="paragraph" w:styleId="Textonotapie">
    <w:name w:val="footnote text"/>
    <w:basedOn w:val="Normal"/>
    <w:link w:val="TextonotapieCar"/>
    <w:uiPriority w:val="99"/>
    <w:semiHidden/>
    <w:unhideWhenUsed/>
    <w:rsid w:val="008535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35F8"/>
    <w:rPr>
      <w:sz w:val="20"/>
      <w:szCs w:val="20"/>
    </w:rPr>
  </w:style>
  <w:style w:type="character" w:styleId="Refdenotaalpie">
    <w:name w:val="footnote reference"/>
    <w:basedOn w:val="Fuentedeprrafopredeter"/>
    <w:uiPriority w:val="99"/>
    <w:unhideWhenUsed/>
    <w:rsid w:val="008535F8"/>
    <w:rPr>
      <w:vertAlign w:val="superscript"/>
    </w:rPr>
  </w:style>
  <w:style w:type="character" w:styleId="Hipervnculo">
    <w:name w:val="Hyperlink"/>
    <w:basedOn w:val="Fuentedeprrafopredeter"/>
    <w:uiPriority w:val="99"/>
    <w:unhideWhenUsed/>
    <w:rsid w:val="008535F8"/>
    <w:rPr>
      <w:color w:val="0563C1" w:themeColor="hyperlink"/>
      <w:u w:val="single"/>
    </w:rPr>
  </w:style>
  <w:style w:type="character" w:customStyle="1" w:styleId="UnresolvedMention1">
    <w:name w:val="Unresolved Mention1"/>
    <w:basedOn w:val="Fuentedeprrafopredeter"/>
    <w:uiPriority w:val="99"/>
    <w:semiHidden/>
    <w:unhideWhenUsed/>
    <w:rsid w:val="008535F8"/>
    <w:rPr>
      <w:color w:val="808080"/>
      <w:shd w:val="clear" w:color="auto" w:fill="E6E6E6"/>
    </w:rPr>
  </w:style>
  <w:style w:type="paragraph" w:styleId="Textodeglobo">
    <w:name w:val="Balloon Text"/>
    <w:basedOn w:val="Normal"/>
    <w:link w:val="TextodegloboCar"/>
    <w:uiPriority w:val="99"/>
    <w:semiHidden/>
    <w:unhideWhenUsed/>
    <w:rsid w:val="002752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298"/>
    <w:rPr>
      <w:rFonts w:ascii="Segoe UI" w:hAnsi="Segoe UI" w:cs="Segoe UI"/>
      <w:sz w:val="18"/>
      <w:szCs w:val="18"/>
    </w:rPr>
  </w:style>
  <w:style w:type="character" w:styleId="Refdecomentario">
    <w:name w:val="annotation reference"/>
    <w:basedOn w:val="Fuentedeprrafopredeter"/>
    <w:uiPriority w:val="99"/>
    <w:semiHidden/>
    <w:unhideWhenUsed/>
    <w:rsid w:val="001E05FE"/>
    <w:rPr>
      <w:sz w:val="16"/>
      <w:szCs w:val="16"/>
    </w:rPr>
  </w:style>
  <w:style w:type="paragraph" w:styleId="Textocomentario">
    <w:name w:val="annotation text"/>
    <w:basedOn w:val="Normal"/>
    <w:link w:val="TextocomentarioCar"/>
    <w:uiPriority w:val="99"/>
    <w:semiHidden/>
    <w:unhideWhenUsed/>
    <w:rsid w:val="001E0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05FE"/>
    <w:rPr>
      <w:sz w:val="20"/>
      <w:szCs w:val="20"/>
    </w:rPr>
  </w:style>
  <w:style w:type="paragraph" w:styleId="Asuntodelcomentario">
    <w:name w:val="annotation subject"/>
    <w:basedOn w:val="Textocomentario"/>
    <w:next w:val="Textocomentario"/>
    <w:link w:val="AsuntodelcomentarioCar"/>
    <w:uiPriority w:val="99"/>
    <w:semiHidden/>
    <w:unhideWhenUsed/>
    <w:rsid w:val="001E05FE"/>
    <w:rPr>
      <w:b/>
      <w:bCs/>
    </w:rPr>
  </w:style>
  <w:style w:type="character" w:customStyle="1" w:styleId="AsuntodelcomentarioCar">
    <w:name w:val="Asunto del comentario Car"/>
    <w:basedOn w:val="TextocomentarioCar"/>
    <w:link w:val="Asuntodelcomentario"/>
    <w:uiPriority w:val="99"/>
    <w:semiHidden/>
    <w:rsid w:val="001E05FE"/>
    <w:rPr>
      <w:b/>
      <w:bCs/>
      <w:sz w:val="20"/>
      <w:szCs w:val="20"/>
    </w:rPr>
  </w:style>
  <w:style w:type="character" w:customStyle="1" w:styleId="PrrafodelistaCar">
    <w:name w:val="Párrafo de lista Car"/>
    <w:basedOn w:val="Fuentedeprrafopredeter"/>
    <w:link w:val="Prrafodelista"/>
    <w:uiPriority w:val="34"/>
    <w:locked/>
    <w:rsid w:val="00D33FE4"/>
  </w:style>
  <w:style w:type="character" w:customStyle="1" w:styleId="Mention1">
    <w:name w:val="Mention1"/>
    <w:basedOn w:val="Fuentedeprrafopredeter"/>
    <w:uiPriority w:val="99"/>
    <w:semiHidden/>
    <w:unhideWhenUsed/>
    <w:rsid w:val="004E2527"/>
    <w:rPr>
      <w:color w:val="2B579A"/>
      <w:shd w:val="clear" w:color="auto" w:fill="E6E6E6"/>
    </w:rPr>
  </w:style>
  <w:style w:type="paragraph" w:styleId="Revisin">
    <w:name w:val="Revision"/>
    <w:hidden/>
    <w:uiPriority w:val="99"/>
    <w:semiHidden/>
    <w:rsid w:val="00664C03"/>
    <w:pPr>
      <w:spacing w:after="0" w:line="240" w:lineRule="auto"/>
    </w:pPr>
  </w:style>
  <w:style w:type="character" w:customStyle="1" w:styleId="Ttulo1Car">
    <w:name w:val="Título 1 Car"/>
    <w:basedOn w:val="Fuentedeprrafopredeter"/>
    <w:link w:val="Ttulo1"/>
    <w:uiPriority w:val="9"/>
    <w:rsid w:val="00106585"/>
    <w:rPr>
      <w:rFonts w:ascii="Calibri" w:eastAsia="Calibri" w:hAnsi="Calibri" w:cs="Calibri"/>
      <w:color w:val="000000"/>
      <w:sz w:val="24"/>
      <w:lang w:eastAsia="es-CO"/>
    </w:rPr>
  </w:style>
  <w:style w:type="character" w:customStyle="1" w:styleId="Ttulo2Car">
    <w:name w:val="Título 2 Car"/>
    <w:basedOn w:val="Fuentedeprrafopredeter"/>
    <w:link w:val="Ttulo2"/>
    <w:uiPriority w:val="9"/>
    <w:rsid w:val="00106585"/>
    <w:rPr>
      <w:rFonts w:ascii="Times New Roman" w:eastAsia="Times New Roman" w:hAnsi="Times New Roman" w:cs="Times New Roman"/>
      <w:color w:val="000000"/>
      <w:sz w:val="26"/>
      <w:lang w:eastAsia="es-CO"/>
    </w:rPr>
  </w:style>
  <w:style w:type="character" w:customStyle="1" w:styleId="Ttulo3Car">
    <w:name w:val="Título 3 Car"/>
    <w:basedOn w:val="Fuentedeprrafopredeter"/>
    <w:link w:val="Ttulo3"/>
    <w:uiPriority w:val="9"/>
    <w:rsid w:val="00106585"/>
    <w:rPr>
      <w:rFonts w:ascii="Calibri" w:eastAsia="Calibri" w:hAnsi="Calibri" w:cs="Calibri"/>
      <w:color w:val="000000"/>
      <w:sz w:val="24"/>
      <w:lang w:eastAsia="es-CO"/>
    </w:rPr>
  </w:style>
  <w:style w:type="numbering" w:customStyle="1" w:styleId="Sinlista1">
    <w:name w:val="Sin lista1"/>
    <w:next w:val="Sinlista"/>
    <w:uiPriority w:val="99"/>
    <w:semiHidden/>
    <w:unhideWhenUsed/>
    <w:rsid w:val="00106585"/>
  </w:style>
  <w:style w:type="table" w:customStyle="1" w:styleId="TableGrid">
    <w:name w:val="TableGrid"/>
    <w:rsid w:val="00106585"/>
    <w:pPr>
      <w:spacing w:after="0" w:line="240" w:lineRule="auto"/>
    </w:pPr>
    <w:rPr>
      <w:rFonts w:eastAsiaTheme="minorEastAsia"/>
      <w:lang w:eastAsia="es-CO"/>
    </w:rPr>
    <w:tblPr>
      <w:tblCellMar>
        <w:top w:w="0" w:type="dxa"/>
        <w:left w:w="0" w:type="dxa"/>
        <w:bottom w:w="0" w:type="dxa"/>
        <w:right w:w="0" w:type="dxa"/>
      </w:tblCellMar>
    </w:tblPr>
  </w:style>
  <w:style w:type="paragraph" w:styleId="Encabezado">
    <w:name w:val="header"/>
    <w:basedOn w:val="Normal"/>
    <w:link w:val="EncabezadoCar"/>
    <w:uiPriority w:val="99"/>
    <w:unhideWhenUsed/>
    <w:rsid w:val="00106585"/>
    <w:pPr>
      <w:tabs>
        <w:tab w:val="center" w:pos="4419"/>
        <w:tab w:val="right" w:pos="8838"/>
      </w:tabs>
      <w:spacing w:after="0" w:line="240" w:lineRule="auto"/>
    </w:pPr>
    <w:rPr>
      <w:rFonts w:ascii="Calibri" w:eastAsia="Calibri" w:hAnsi="Calibri" w:cs="Calibri"/>
      <w:color w:val="000000"/>
      <w:lang w:eastAsia="es-CO"/>
    </w:rPr>
  </w:style>
  <w:style w:type="character" w:customStyle="1" w:styleId="EncabezadoCar">
    <w:name w:val="Encabezado Car"/>
    <w:basedOn w:val="Fuentedeprrafopredeter"/>
    <w:link w:val="Encabezado"/>
    <w:uiPriority w:val="99"/>
    <w:rsid w:val="00106585"/>
    <w:rPr>
      <w:rFonts w:ascii="Calibri" w:eastAsia="Calibri" w:hAnsi="Calibri" w:cs="Calibri"/>
      <w:color w:val="000000"/>
      <w:lang w:eastAsia="es-CO"/>
    </w:rPr>
  </w:style>
  <w:style w:type="paragraph" w:styleId="Piedepgina">
    <w:name w:val="footer"/>
    <w:basedOn w:val="Normal"/>
    <w:link w:val="PiedepginaCar"/>
    <w:uiPriority w:val="99"/>
    <w:unhideWhenUsed/>
    <w:rsid w:val="00106585"/>
    <w:pPr>
      <w:tabs>
        <w:tab w:val="center" w:pos="4419"/>
        <w:tab w:val="right" w:pos="8838"/>
      </w:tabs>
      <w:spacing w:after="0" w:line="240" w:lineRule="auto"/>
    </w:pPr>
    <w:rPr>
      <w:rFonts w:ascii="Calibri" w:eastAsia="Calibri" w:hAnsi="Calibri" w:cs="Calibri"/>
      <w:color w:val="000000"/>
      <w:lang w:eastAsia="es-CO"/>
    </w:rPr>
  </w:style>
  <w:style w:type="character" w:customStyle="1" w:styleId="PiedepginaCar">
    <w:name w:val="Pie de página Car"/>
    <w:basedOn w:val="Fuentedeprrafopredeter"/>
    <w:link w:val="Piedepgina"/>
    <w:uiPriority w:val="99"/>
    <w:rsid w:val="00106585"/>
    <w:rPr>
      <w:rFonts w:ascii="Calibri" w:eastAsia="Calibri" w:hAnsi="Calibri" w:cs="Calibri"/>
      <w:color w:val="000000"/>
      <w:lang w:eastAsia="es-CO"/>
    </w:rPr>
  </w:style>
  <w:style w:type="character" w:customStyle="1" w:styleId="Ttulo6Car">
    <w:name w:val="Título 6 Car"/>
    <w:basedOn w:val="Fuentedeprrafopredeter"/>
    <w:link w:val="Ttulo6"/>
    <w:uiPriority w:val="9"/>
    <w:semiHidden/>
    <w:rsid w:val="00862B1D"/>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217C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
    <w:name w:val="Para #"/>
    <w:basedOn w:val="Normal"/>
    <w:link w:val="ParaChar"/>
    <w:uiPriority w:val="4"/>
    <w:qFormat/>
    <w:rsid w:val="00E93D18"/>
    <w:pPr>
      <w:numPr>
        <w:numId w:val="46"/>
      </w:numPr>
      <w:tabs>
        <w:tab w:val="left" w:pos="1361"/>
      </w:tabs>
      <w:spacing w:before="120" w:after="120" w:line="240" w:lineRule="auto"/>
      <w:ind w:right="680"/>
      <w:jc w:val="both"/>
    </w:pPr>
    <w:rPr>
      <w:rFonts w:ascii="Times New Roman" w:eastAsia="SimSun" w:hAnsi="Times New Roman" w:cs="Times New Roman"/>
      <w:szCs w:val="20"/>
      <w:lang w:val="en-GB"/>
    </w:rPr>
  </w:style>
  <w:style w:type="character" w:customStyle="1" w:styleId="ParaChar">
    <w:name w:val="Para # Char"/>
    <w:basedOn w:val="Fuentedeprrafopredeter"/>
    <w:link w:val="Para"/>
    <w:uiPriority w:val="4"/>
    <w:rsid w:val="00E93D18"/>
    <w:rPr>
      <w:rFonts w:ascii="Times New Roman" w:eastAsia="SimSun" w:hAnsi="Times New Roman" w:cs="Times New Roman"/>
      <w:szCs w:val="20"/>
      <w:lang w:val="en-GB"/>
    </w:rPr>
  </w:style>
  <w:style w:type="table" w:styleId="Tablaconcuadrcula">
    <w:name w:val="Table Grid"/>
    <w:basedOn w:val="Tablanormal"/>
    <w:uiPriority w:val="39"/>
    <w:rsid w:val="007B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17">
      <w:bodyDiv w:val="1"/>
      <w:marLeft w:val="0"/>
      <w:marRight w:val="0"/>
      <w:marTop w:val="0"/>
      <w:marBottom w:val="0"/>
      <w:divBdr>
        <w:top w:val="none" w:sz="0" w:space="0" w:color="auto"/>
        <w:left w:val="none" w:sz="0" w:space="0" w:color="auto"/>
        <w:bottom w:val="none" w:sz="0" w:space="0" w:color="auto"/>
        <w:right w:val="none" w:sz="0" w:space="0" w:color="auto"/>
      </w:divBdr>
    </w:div>
    <w:div w:id="1498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abou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0198-2A4B-4AA9-B123-82DD6E6A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4992</Words>
  <Characters>27460</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 OTALORA MUNOZ</dc:creator>
  <cp:lastModifiedBy>hasbleidy suarez</cp:lastModifiedBy>
  <cp:revision>2</cp:revision>
  <cp:lastPrinted>2018-07-17T17:56:00Z</cp:lastPrinted>
  <dcterms:created xsi:type="dcterms:W3CDTF">2018-07-24T18:29:00Z</dcterms:created>
  <dcterms:modified xsi:type="dcterms:W3CDTF">2018-07-24T18:29:00Z</dcterms:modified>
</cp:coreProperties>
</file>