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A18" w:rsidRDefault="00717A18" w:rsidP="004D3481">
      <w:pPr>
        <w:rPr>
          <w:rFonts w:ascii="Arial" w:hAnsi="Arial" w:cs="Arial"/>
          <w:sz w:val="24"/>
          <w:szCs w:val="24"/>
        </w:rPr>
      </w:pPr>
    </w:p>
    <w:p w:rsidR="00717A18" w:rsidRDefault="00717A18" w:rsidP="00BB3650">
      <w:pPr>
        <w:jc w:val="center"/>
        <w:rPr>
          <w:rFonts w:ascii="Arial" w:hAnsi="Arial" w:cs="Arial"/>
          <w:sz w:val="24"/>
          <w:szCs w:val="24"/>
        </w:rPr>
      </w:pPr>
    </w:p>
    <w:p w:rsidR="000727D1" w:rsidRPr="00717A18" w:rsidRDefault="00056DD1" w:rsidP="00717A18">
      <w:pPr>
        <w:jc w:val="center"/>
        <w:rPr>
          <w:rFonts w:ascii="Arial" w:hAnsi="Arial" w:cs="Arial"/>
          <w:sz w:val="24"/>
          <w:szCs w:val="24"/>
        </w:rPr>
      </w:pPr>
      <w:r w:rsidRPr="00BB3650">
        <w:rPr>
          <w:rFonts w:ascii="Arial" w:hAnsi="Arial" w:cs="Arial"/>
          <w:sz w:val="24"/>
          <w:szCs w:val="24"/>
        </w:rPr>
        <w:t>PROYECTO DE ACTO LEGISLATIVO N.____________ DE 2018</w:t>
      </w:r>
    </w:p>
    <w:p w:rsidR="00056DD1" w:rsidRPr="00BB3650" w:rsidRDefault="00056DD1" w:rsidP="00BB3650">
      <w:pPr>
        <w:jc w:val="center"/>
        <w:rPr>
          <w:rFonts w:ascii="Arial" w:hAnsi="Arial" w:cs="Arial"/>
          <w:i/>
          <w:sz w:val="24"/>
          <w:szCs w:val="24"/>
        </w:rPr>
      </w:pPr>
      <w:r w:rsidRPr="00BB3650">
        <w:rPr>
          <w:rFonts w:ascii="Arial" w:hAnsi="Arial" w:cs="Arial"/>
          <w:i/>
          <w:sz w:val="24"/>
          <w:szCs w:val="24"/>
        </w:rPr>
        <w:t>“</w:t>
      </w:r>
      <w:r w:rsidR="0017408D" w:rsidRPr="00BB3650">
        <w:rPr>
          <w:rFonts w:ascii="Arial" w:hAnsi="Arial" w:cs="Arial"/>
          <w:i/>
          <w:sz w:val="24"/>
          <w:szCs w:val="24"/>
        </w:rPr>
        <w:t>Adiciónese</w:t>
      </w:r>
      <w:r w:rsidR="0050045F">
        <w:rPr>
          <w:rFonts w:ascii="Arial" w:hAnsi="Arial" w:cs="Arial"/>
          <w:i/>
          <w:sz w:val="24"/>
          <w:szCs w:val="24"/>
        </w:rPr>
        <w:t xml:space="preserve"> </w:t>
      </w:r>
      <w:r w:rsidR="00896FAB">
        <w:rPr>
          <w:rFonts w:ascii="Arial" w:hAnsi="Arial" w:cs="Arial"/>
          <w:i/>
          <w:sz w:val="24"/>
          <w:szCs w:val="24"/>
        </w:rPr>
        <w:t>dos</w:t>
      </w:r>
      <w:r w:rsidR="00E523DF" w:rsidRPr="00BB3650">
        <w:rPr>
          <w:rFonts w:ascii="Arial" w:hAnsi="Arial" w:cs="Arial"/>
          <w:i/>
          <w:sz w:val="24"/>
          <w:szCs w:val="24"/>
        </w:rPr>
        <w:t xml:space="preserve"> artículos</w:t>
      </w:r>
      <w:r w:rsidR="0017408D" w:rsidRPr="00BB3650">
        <w:rPr>
          <w:rFonts w:ascii="Arial" w:hAnsi="Arial" w:cs="Arial"/>
          <w:i/>
          <w:sz w:val="24"/>
          <w:szCs w:val="24"/>
        </w:rPr>
        <w:t xml:space="preserve"> al Título XII- Capítulo I de la Constitución Política de Colombia</w:t>
      </w:r>
      <w:r w:rsidR="00BB3650">
        <w:rPr>
          <w:rFonts w:ascii="Arial" w:hAnsi="Arial" w:cs="Arial"/>
          <w:i/>
          <w:sz w:val="24"/>
          <w:szCs w:val="24"/>
        </w:rPr>
        <w:t>;</w:t>
      </w:r>
      <w:r w:rsidR="0050045F">
        <w:rPr>
          <w:rFonts w:ascii="Arial" w:hAnsi="Arial" w:cs="Arial"/>
          <w:i/>
          <w:sz w:val="24"/>
          <w:szCs w:val="24"/>
        </w:rPr>
        <w:t xml:space="preserve"> </w:t>
      </w:r>
      <w:r w:rsidRPr="00BB3650">
        <w:rPr>
          <w:rFonts w:ascii="Arial" w:hAnsi="Arial" w:cs="Arial"/>
          <w:i/>
          <w:sz w:val="24"/>
          <w:szCs w:val="24"/>
        </w:rPr>
        <w:t>Por medio del cual</w:t>
      </w:r>
      <w:r w:rsidR="00896FAB">
        <w:rPr>
          <w:rFonts w:ascii="Arial" w:hAnsi="Arial" w:cs="Arial"/>
          <w:i/>
          <w:sz w:val="24"/>
          <w:szCs w:val="24"/>
        </w:rPr>
        <w:t xml:space="preserve"> </w:t>
      </w:r>
      <w:r w:rsidR="00896FAB" w:rsidRPr="00BB3650">
        <w:rPr>
          <w:rFonts w:ascii="Arial" w:hAnsi="Arial" w:cs="Arial"/>
          <w:i/>
          <w:sz w:val="24"/>
          <w:szCs w:val="24"/>
        </w:rPr>
        <w:t xml:space="preserve">promueve </w:t>
      </w:r>
      <w:r w:rsidR="00896FAB">
        <w:rPr>
          <w:rFonts w:ascii="Arial" w:hAnsi="Arial" w:cs="Arial"/>
          <w:i/>
          <w:sz w:val="24"/>
          <w:szCs w:val="24"/>
        </w:rPr>
        <w:t xml:space="preserve">el principio de seguridad </w:t>
      </w:r>
      <w:r w:rsidR="00896FAB" w:rsidRPr="00BB3650">
        <w:rPr>
          <w:rFonts w:ascii="Arial" w:hAnsi="Arial" w:cs="Arial"/>
          <w:i/>
          <w:sz w:val="24"/>
          <w:szCs w:val="24"/>
        </w:rPr>
        <w:t>jurídica tributaria</w:t>
      </w:r>
      <w:r w:rsidRPr="00BB3650">
        <w:rPr>
          <w:rFonts w:ascii="Arial" w:hAnsi="Arial" w:cs="Arial"/>
          <w:i/>
          <w:sz w:val="24"/>
          <w:szCs w:val="24"/>
        </w:rPr>
        <w:t xml:space="preserve"> </w:t>
      </w:r>
      <w:r w:rsidR="00896FAB">
        <w:rPr>
          <w:rFonts w:ascii="Arial" w:hAnsi="Arial" w:cs="Arial"/>
          <w:i/>
          <w:sz w:val="24"/>
          <w:szCs w:val="24"/>
        </w:rPr>
        <w:t xml:space="preserve">y, </w:t>
      </w:r>
      <w:r w:rsidRPr="00BB3650">
        <w:rPr>
          <w:rFonts w:ascii="Arial" w:hAnsi="Arial" w:cs="Arial"/>
          <w:i/>
          <w:sz w:val="24"/>
          <w:szCs w:val="24"/>
        </w:rPr>
        <w:t>se</w:t>
      </w:r>
      <w:r w:rsidR="0017408D" w:rsidRPr="00BB3650">
        <w:rPr>
          <w:rFonts w:ascii="Arial" w:hAnsi="Arial" w:cs="Arial"/>
          <w:i/>
          <w:sz w:val="24"/>
          <w:szCs w:val="24"/>
        </w:rPr>
        <w:t xml:space="preserve"> </w:t>
      </w:r>
      <w:r w:rsidR="0050045F" w:rsidRPr="00BB3650">
        <w:rPr>
          <w:rFonts w:ascii="Arial" w:hAnsi="Arial" w:cs="Arial"/>
          <w:i/>
          <w:sz w:val="24"/>
          <w:szCs w:val="24"/>
        </w:rPr>
        <w:t>incentiva</w:t>
      </w:r>
      <w:r w:rsidR="0050045F">
        <w:rPr>
          <w:rFonts w:ascii="Arial" w:hAnsi="Arial" w:cs="Arial"/>
          <w:i/>
          <w:sz w:val="24"/>
          <w:szCs w:val="24"/>
        </w:rPr>
        <w:t xml:space="preserve"> </w:t>
      </w:r>
      <w:r w:rsidR="0050045F" w:rsidRPr="00BB3650">
        <w:rPr>
          <w:rFonts w:ascii="Arial" w:hAnsi="Arial" w:cs="Arial"/>
          <w:i/>
          <w:sz w:val="24"/>
          <w:szCs w:val="24"/>
        </w:rPr>
        <w:t>la</w:t>
      </w:r>
      <w:r w:rsidR="00896FAB">
        <w:rPr>
          <w:rFonts w:ascii="Arial" w:hAnsi="Arial" w:cs="Arial"/>
          <w:i/>
          <w:sz w:val="24"/>
          <w:szCs w:val="24"/>
        </w:rPr>
        <w:t xml:space="preserve"> confianza inversionista</w:t>
      </w:r>
      <w:r w:rsidR="0017408D" w:rsidRPr="00BB3650">
        <w:rPr>
          <w:rFonts w:ascii="Arial" w:hAnsi="Arial" w:cs="Arial"/>
          <w:i/>
          <w:sz w:val="24"/>
          <w:szCs w:val="24"/>
        </w:rPr>
        <w:t>”</w:t>
      </w:r>
    </w:p>
    <w:p w:rsidR="00056DD1" w:rsidRPr="00BB3650" w:rsidRDefault="00056DD1" w:rsidP="00BB3650">
      <w:pPr>
        <w:spacing w:after="0"/>
        <w:jc w:val="both"/>
        <w:rPr>
          <w:rFonts w:ascii="Arial" w:hAnsi="Arial" w:cs="Arial"/>
          <w:b/>
          <w:sz w:val="24"/>
          <w:szCs w:val="24"/>
        </w:rPr>
      </w:pPr>
    </w:p>
    <w:p w:rsidR="00056DD1" w:rsidRPr="00BB3650" w:rsidRDefault="00056DD1" w:rsidP="00BB3650">
      <w:pPr>
        <w:spacing w:after="0"/>
        <w:jc w:val="center"/>
        <w:rPr>
          <w:rFonts w:ascii="Arial" w:hAnsi="Arial" w:cs="Arial"/>
          <w:b/>
          <w:sz w:val="24"/>
          <w:szCs w:val="24"/>
        </w:rPr>
      </w:pPr>
    </w:p>
    <w:p w:rsidR="00056DD1" w:rsidRPr="00BB3650" w:rsidRDefault="00056DD1" w:rsidP="00BB3650">
      <w:pPr>
        <w:jc w:val="center"/>
        <w:rPr>
          <w:rFonts w:ascii="Arial" w:hAnsi="Arial" w:cs="Arial"/>
          <w:b/>
          <w:sz w:val="24"/>
          <w:szCs w:val="24"/>
        </w:rPr>
      </w:pPr>
      <w:r w:rsidRPr="00BB3650">
        <w:rPr>
          <w:rFonts w:ascii="Arial" w:hAnsi="Arial" w:cs="Arial"/>
          <w:b/>
          <w:sz w:val="24"/>
          <w:szCs w:val="24"/>
        </w:rPr>
        <w:t>El Congreso de Colombia</w:t>
      </w:r>
    </w:p>
    <w:p w:rsidR="00056DD1" w:rsidRPr="00BB3650" w:rsidRDefault="00056DD1" w:rsidP="00BB3650">
      <w:pPr>
        <w:jc w:val="center"/>
        <w:rPr>
          <w:rFonts w:ascii="Arial" w:hAnsi="Arial" w:cs="Arial"/>
          <w:b/>
          <w:sz w:val="24"/>
          <w:szCs w:val="24"/>
        </w:rPr>
      </w:pPr>
      <w:r w:rsidRPr="00BB3650">
        <w:rPr>
          <w:rFonts w:ascii="Arial" w:hAnsi="Arial" w:cs="Arial"/>
          <w:b/>
          <w:sz w:val="24"/>
          <w:szCs w:val="24"/>
        </w:rPr>
        <w:t>DECRETA:</w:t>
      </w:r>
    </w:p>
    <w:p w:rsidR="00056DD1" w:rsidRPr="00BB3650" w:rsidRDefault="00056DD1" w:rsidP="00BB3650">
      <w:pPr>
        <w:jc w:val="both"/>
        <w:rPr>
          <w:rFonts w:ascii="Arial" w:hAnsi="Arial" w:cs="Arial"/>
          <w:b/>
          <w:sz w:val="24"/>
          <w:szCs w:val="24"/>
        </w:rPr>
      </w:pPr>
    </w:p>
    <w:p w:rsidR="00DE3859" w:rsidRPr="00BB3650" w:rsidRDefault="000727D1" w:rsidP="00BB3650">
      <w:pPr>
        <w:jc w:val="both"/>
        <w:rPr>
          <w:rFonts w:ascii="Arial" w:hAnsi="Arial" w:cs="Arial"/>
          <w:sz w:val="24"/>
          <w:szCs w:val="24"/>
        </w:rPr>
      </w:pPr>
      <w:r w:rsidRPr="00BB3650">
        <w:rPr>
          <w:rFonts w:ascii="Arial" w:hAnsi="Arial" w:cs="Arial"/>
          <w:b/>
          <w:sz w:val="24"/>
          <w:szCs w:val="24"/>
        </w:rPr>
        <w:t>Artículo</w:t>
      </w:r>
      <w:r w:rsidR="00056DD1" w:rsidRPr="00BB3650">
        <w:rPr>
          <w:rFonts w:ascii="Arial" w:hAnsi="Arial" w:cs="Arial"/>
          <w:b/>
          <w:sz w:val="24"/>
          <w:szCs w:val="24"/>
        </w:rPr>
        <w:t xml:space="preserve"> </w:t>
      </w:r>
      <w:r w:rsidR="0050045F" w:rsidRPr="00BB3650">
        <w:rPr>
          <w:rFonts w:ascii="Arial" w:hAnsi="Arial" w:cs="Arial"/>
          <w:b/>
          <w:sz w:val="24"/>
          <w:szCs w:val="24"/>
        </w:rPr>
        <w:t>1.</w:t>
      </w:r>
      <w:r w:rsidR="0050045F">
        <w:rPr>
          <w:rFonts w:ascii="Arial" w:hAnsi="Arial" w:cs="Arial"/>
          <w:b/>
          <w:sz w:val="24"/>
          <w:szCs w:val="24"/>
        </w:rPr>
        <w:t xml:space="preserve"> Principio</w:t>
      </w:r>
      <w:r w:rsidR="00C95B32">
        <w:rPr>
          <w:rFonts w:ascii="Arial" w:hAnsi="Arial" w:cs="Arial"/>
          <w:b/>
          <w:sz w:val="24"/>
          <w:szCs w:val="24"/>
        </w:rPr>
        <w:t xml:space="preserve"> de </w:t>
      </w:r>
      <w:r w:rsidR="00C73FB6">
        <w:rPr>
          <w:rFonts w:ascii="Arial" w:hAnsi="Arial" w:cs="Arial"/>
          <w:b/>
          <w:sz w:val="24"/>
          <w:szCs w:val="24"/>
        </w:rPr>
        <w:t xml:space="preserve">Seguridad </w:t>
      </w:r>
      <w:r w:rsidR="0067674C" w:rsidRPr="00BB3650">
        <w:rPr>
          <w:rFonts w:ascii="Arial" w:hAnsi="Arial" w:cs="Arial"/>
          <w:b/>
          <w:sz w:val="24"/>
          <w:szCs w:val="24"/>
        </w:rPr>
        <w:t>J</w:t>
      </w:r>
      <w:r w:rsidR="00A57614" w:rsidRPr="00BB3650">
        <w:rPr>
          <w:rFonts w:ascii="Arial" w:hAnsi="Arial" w:cs="Arial"/>
          <w:b/>
          <w:sz w:val="24"/>
          <w:szCs w:val="24"/>
        </w:rPr>
        <w:t xml:space="preserve">urídica </w:t>
      </w:r>
      <w:r w:rsidR="0050045F" w:rsidRPr="00BB3650">
        <w:rPr>
          <w:rFonts w:ascii="Arial" w:hAnsi="Arial" w:cs="Arial"/>
          <w:b/>
          <w:sz w:val="24"/>
          <w:szCs w:val="24"/>
        </w:rPr>
        <w:t>Tributaria</w:t>
      </w:r>
      <w:r w:rsidR="0050045F" w:rsidRPr="00BB3650">
        <w:rPr>
          <w:rFonts w:ascii="Arial" w:hAnsi="Arial" w:cs="Arial"/>
          <w:b/>
          <w:i/>
          <w:sz w:val="24"/>
          <w:szCs w:val="24"/>
        </w:rPr>
        <w:t>:</w:t>
      </w:r>
      <w:r w:rsidR="0050045F" w:rsidRPr="00BB3650">
        <w:rPr>
          <w:rFonts w:ascii="Arial" w:hAnsi="Arial" w:cs="Arial"/>
          <w:sz w:val="24"/>
          <w:szCs w:val="24"/>
        </w:rPr>
        <w:t xml:space="preserve"> El</w:t>
      </w:r>
      <w:r w:rsidR="0034799A" w:rsidRPr="00BB3650">
        <w:rPr>
          <w:rFonts w:ascii="Arial" w:hAnsi="Arial" w:cs="Arial"/>
          <w:sz w:val="24"/>
          <w:szCs w:val="24"/>
        </w:rPr>
        <w:t xml:space="preserve"> Estado </w:t>
      </w:r>
      <w:r w:rsidR="0050045F" w:rsidRPr="00BB3650">
        <w:rPr>
          <w:rFonts w:ascii="Arial" w:hAnsi="Arial" w:cs="Arial"/>
          <w:sz w:val="24"/>
          <w:szCs w:val="24"/>
        </w:rPr>
        <w:t>garantizarla</w:t>
      </w:r>
      <w:r w:rsidR="0067674C" w:rsidRPr="00BB3650">
        <w:rPr>
          <w:rFonts w:ascii="Arial" w:hAnsi="Arial" w:cs="Arial"/>
          <w:sz w:val="24"/>
          <w:szCs w:val="24"/>
        </w:rPr>
        <w:t xml:space="preserve"> </w:t>
      </w:r>
      <w:r w:rsidR="008A08C3">
        <w:rPr>
          <w:rFonts w:ascii="Arial" w:hAnsi="Arial" w:cs="Arial"/>
          <w:sz w:val="24"/>
          <w:szCs w:val="24"/>
        </w:rPr>
        <w:t>seguridad</w:t>
      </w:r>
      <w:r w:rsidR="0017408D" w:rsidRPr="00BB3650">
        <w:rPr>
          <w:rFonts w:ascii="Arial" w:hAnsi="Arial" w:cs="Arial"/>
          <w:sz w:val="24"/>
          <w:szCs w:val="24"/>
        </w:rPr>
        <w:t xml:space="preserve"> jurídica tributaria</w:t>
      </w:r>
      <w:r w:rsidR="003E6DB3" w:rsidRPr="00BB3650">
        <w:rPr>
          <w:rFonts w:ascii="Arial" w:hAnsi="Arial" w:cs="Arial"/>
          <w:sz w:val="24"/>
          <w:szCs w:val="24"/>
        </w:rPr>
        <w:t xml:space="preserve"> a quienes realicen inversiones</w:t>
      </w:r>
      <w:r w:rsidR="0067674C" w:rsidRPr="00BB3650">
        <w:rPr>
          <w:rFonts w:ascii="Arial" w:hAnsi="Arial" w:cs="Arial"/>
          <w:sz w:val="24"/>
          <w:szCs w:val="24"/>
        </w:rPr>
        <w:t xml:space="preserve"> nuevas o amplíen las ya existentes</w:t>
      </w:r>
      <w:r w:rsidR="00C73FB6">
        <w:rPr>
          <w:rFonts w:ascii="Arial" w:hAnsi="Arial" w:cs="Arial"/>
          <w:sz w:val="24"/>
          <w:szCs w:val="24"/>
        </w:rPr>
        <w:t xml:space="preserve"> en el territorio nacional.</w:t>
      </w:r>
    </w:p>
    <w:p w:rsidR="00AF0915" w:rsidRPr="00BB3650" w:rsidRDefault="004A519D" w:rsidP="00BB3650">
      <w:pPr>
        <w:jc w:val="both"/>
        <w:rPr>
          <w:rFonts w:ascii="Arial" w:hAnsi="Arial" w:cs="Arial"/>
          <w:sz w:val="24"/>
          <w:szCs w:val="24"/>
        </w:rPr>
      </w:pPr>
      <w:r w:rsidRPr="00BB3650">
        <w:rPr>
          <w:rFonts w:ascii="Arial" w:hAnsi="Arial" w:cs="Arial"/>
          <w:b/>
          <w:sz w:val="24"/>
          <w:szCs w:val="24"/>
        </w:rPr>
        <w:t xml:space="preserve">Artículo </w:t>
      </w:r>
      <w:r w:rsidR="0050045F" w:rsidRPr="00BB3650">
        <w:rPr>
          <w:rFonts w:ascii="Arial" w:hAnsi="Arial" w:cs="Arial"/>
          <w:b/>
          <w:sz w:val="24"/>
          <w:szCs w:val="24"/>
        </w:rPr>
        <w:t>2</w:t>
      </w:r>
      <w:r w:rsidR="0050045F" w:rsidRPr="00BB3650">
        <w:rPr>
          <w:rFonts w:ascii="Arial" w:hAnsi="Arial" w:cs="Arial"/>
          <w:sz w:val="24"/>
          <w:szCs w:val="24"/>
        </w:rPr>
        <w:t>.</w:t>
      </w:r>
      <w:r w:rsidR="0050045F" w:rsidRPr="00BB3650">
        <w:rPr>
          <w:rFonts w:ascii="Arial" w:hAnsi="Arial" w:cs="Arial"/>
          <w:b/>
          <w:sz w:val="24"/>
          <w:szCs w:val="24"/>
        </w:rPr>
        <w:t xml:space="preserve"> Estabilidad</w:t>
      </w:r>
      <w:r w:rsidR="00C73FB6">
        <w:rPr>
          <w:rFonts w:ascii="Arial" w:hAnsi="Arial" w:cs="Arial"/>
          <w:b/>
          <w:sz w:val="24"/>
          <w:szCs w:val="24"/>
        </w:rPr>
        <w:t xml:space="preserve"> jurídica</w:t>
      </w:r>
      <w:r w:rsidR="00AF0915" w:rsidRPr="00BB3650">
        <w:rPr>
          <w:rFonts w:ascii="Arial" w:hAnsi="Arial" w:cs="Arial"/>
          <w:b/>
          <w:sz w:val="24"/>
          <w:szCs w:val="24"/>
        </w:rPr>
        <w:t xml:space="preserve">. </w:t>
      </w:r>
      <w:r w:rsidR="00AF0915" w:rsidRPr="00BB3650">
        <w:rPr>
          <w:rFonts w:ascii="Arial" w:hAnsi="Arial" w:cs="Arial"/>
          <w:sz w:val="24"/>
          <w:szCs w:val="24"/>
        </w:rPr>
        <w:t xml:space="preserve">El Gobierno </w:t>
      </w:r>
      <w:r w:rsidR="00B3639F">
        <w:rPr>
          <w:rFonts w:ascii="Arial" w:hAnsi="Arial" w:cs="Arial"/>
          <w:sz w:val="24"/>
          <w:szCs w:val="24"/>
        </w:rPr>
        <w:t>Nacional podrá</w:t>
      </w:r>
      <w:r w:rsidR="00167050">
        <w:rPr>
          <w:rFonts w:ascii="Arial" w:hAnsi="Arial" w:cs="Arial"/>
          <w:sz w:val="24"/>
          <w:szCs w:val="24"/>
        </w:rPr>
        <w:t xml:space="preserve"> celebrar contratos de estabilidad jurídica</w:t>
      </w:r>
      <w:r w:rsidR="00B3639F">
        <w:rPr>
          <w:rFonts w:ascii="Arial" w:hAnsi="Arial" w:cs="Arial"/>
          <w:sz w:val="24"/>
          <w:szCs w:val="24"/>
        </w:rPr>
        <w:t xml:space="preserve"> tributaria</w:t>
      </w:r>
      <w:r w:rsidR="008A08C3">
        <w:rPr>
          <w:rFonts w:ascii="Arial" w:hAnsi="Arial" w:cs="Arial"/>
          <w:sz w:val="24"/>
          <w:szCs w:val="24"/>
        </w:rPr>
        <w:t>,</w:t>
      </w:r>
      <w:r w:rsidR="00B3639F">
        <w:rPr>
          <w:rFonts w:ascii="Arial" w:hAnsi="Arial" w:cs="Arial"/>
          <w:sz w:val="24"/>
          <w:szCs w:val="24"/>
        </w:rPr>
        <w:t xml:space="preserve"> que permitan</w:t>
      </w:r>
      <w:r w:rsidR="00AF0915" w:rsidRPr="00BB3650">
        <w:rPr>
          <w:rFonts w:ascii="Arial" w:hAnsi="Arial" w:cs="Arial"/>
          <w:sz w:val="24"/>
          <w:szCs w:val="24"/>
        </w:rPr>
        <w:t xml:space="preserve"> la permanencia y no alteración </w:t>
      </w:r>
      <w:r w:rsidR="00C95B32">
        <w:rPr>
          <w:rFonts w:ascii="Arial" w:hAnsi="Arial" w:cs="Arial"/>
          <w:sz w:val="24"/>
          <w:szCs w:val="24"/>
        </w:rPr>
        <w:t xml:space="preserve">desfavorable </w:t>
      </w:r>
      <w:r w:rsidR="00AF0915" w:rsidRPr="00BB3650">
        <w:rPr>
          <w:rFonts w:ascii="Arial" w:hAnsi="Arial" w:cs="Arial"/>
          <w:sz w:val="24"/>
          <w:szCs w:val="24"/>
        </w:rPr>
        <w:t>de las condicione</w:t>
      </w:r>
      <w:r w:rsidR="008A08C3">
        <w:rPr>
          <w:rFonts w:ascii="Arial" w:hAnsi="Arial" w:cs="Arial"/>
          <w:sz w:val="24"/>
          <w:szCs w:val="24"/>
        </w:rPr>
        <w:t>s legales en materia tributaria</w:t>
      </w:r>
      <w:r w:rsidR="00AF0915" w:rsidRPr="00BB3650">
        <w:rPr>
          <w:rFonts w:ascii="Arial" w:hAnsi="Arial" w:cs="Arial"/>
          <w:sz w:val="24"/>
          <w:szCs w:val="24"/>
        </w:rPr>
        <w:t xml:space="preserve"> existentes al momento</w:t>
      </w:r>
      <w:r w:rsidR="0004131A">
        <w:rPr>
          <w:rFonts w:ascii="Arial" w:hAnsi="Arial" w:cs="Arial"/>
          <w:sz w:val="24"/>
          <w:szCs w:val="24"/>
        </w:rPr>
        <w:t xml:space="preserve"> de la celebración del Contrato.</w:t>
      </w:r>
    </w:p>
    <w:p w:rsidR="00167050" w:rsidRDefault="0004131A" w:rsidP="00BB3650">
      <w:pPr>
        <w:jc w:val="both"/>
        <w:rPr>
          <w:rFonts w:ascii="Arial" w:hAnsi="Arial" w:cs="Arial"/>
          <w:sz w:val="24"/>
          <w:szCs w:val="24"/>
        </w:rPr>
      </w:pPr>
      <w:proofErr w:type="gramStart"/>
      <w:r>
        <w:rPr>
          <w:rFonts w:ascii="Arial" w:hAnsi="Arial" w:cs="Arial"/>
          <w:sz w:val="24"/>
          <w:szCs w:val="24"/>
        </w:rPr>
        <w:t>PAR.</w:t>
      </w:r>
      <w:r w:rsidR="0097424A" w:rsidRPr="00BB3650">
        <w:rPr>
          <w:rFonts w:ascii="Arial" w:hAnsi="Arial" w:cs="Arial"/>
          <w:sz w:val="24"/>
          <w:szCs w:val="24"/>
        </w:rPr>
        <w:t>-</w:t>
      </w:r>
      <w:proofErr w:type="gramEnd"/>
      <w:r w:rsidR="00F12667" w:rsidRPr="00BB3650">
        <w:rPr>
          <w:rFonts w:ascii="Arial" w:hAnsi="Arial" w:cs="Arial"/>
          <w:sz w:val="24"/>
          <w:szCs w:val="24"/>
        </w:rPr>
        <w:t xml:space="preserve"> Los contratos de estabilidad jurídica</w:t>
      </w:r>
      <w:r w:rsidR="00B3639F">
        <w:rPr>
          <w:rFonts w:ascii="Arial" w:hAnsi="Arial" w:cs="Arial"/>
          <w:sz w:val="24"/>
          <w:szCs w:val="24"/>
        </w:rPr>
        <w:t xml:space="preserve"> </w:t>
      </w:r>
      <w:r w:rsidR="0050045F">
        <w:rPr>
          <w:rFonts w:ascii="Arial" w:hAnsi="Arial" w:cs="Arial"/>
          <w:sz w:val="24"/>
          <w:szCs w:val="24"/>
        </w:rPr>
        <w:t>tributaria no</w:t>
      </w:r>
      <w:r w:rsidR="008A08C3">
        <w:rPr>
          <w:rFonts w:ascii="Arial" w:hAnsi="Arial" w:cs="Arial"/>
          <w:sz w:val="24"/>
          <w:szCs w:val="24"/>
        </w:rPr>
        <w:t xml:space="preserve"> podrán se</w:t>
      </w:r>
      <w:r w:rsidR="00C95B32">
        <w:rPr>
          <w:rFonts w:ascii="Arial" w:hAnsi="Arial" w:cs="Arial"/>
          <w:sz w:val="24"/>
          <w:szCs w:val="24"/>
        </w:rPr>
        <w:t>r inferior a siete (7</w:t>
      </w:r>
      <w:r w:rsidR="00F12667" w:rsidRPr="00BB3650">
        <w:rPr>
          <w:rFonts w:ascii="Arial" w:hAnsi="Arial" w:cs="Arial"/>
          <w:sz w:val="24"/>
          <w:szCs w:val="24"/>
        </w:rPr>
        <w:t xml:space="preserve">) </w:t>
      </w:r>
      <w:r w:rsidR="00167050">
        <w:rPr>
          <w:rFonts w:ascii="Arial" w:hAnsi="Arial" w:cs="Arial"/>
          <w:sz w:val="24"/>
          <w:szCs w:val="24"/>
        </w:rPr>
        <w:t>a</w:t>
      </w:r>
      <w:r w:rsidR="00F12667" w:rsidRPr="00BB3650">
        <w:rPr>
          <w:rFonts w:ascii="Arial" w:hAnsi="Arial" w:cs="Arial"/>
          <w:sz w:val="24"/>
          <w:szCs w:val="24"/>
        </w:rPr>
        <w:t>ños</w:t>
      </w:r>
      <w:r w:rsidR="00167050">
        <w:rPr>
          <w:rFonts w:ascii="Arial" w:hAnsi="Arial" w:cs="Arial"/>
          <w:sz w:val="24"/>
          <w:szCs w:val="24"/>
        </w:rPr>
        <w:t>.</w:t>
      </w:r>
    </w:p>
    <w:p w:rsidR="006A4BD8" w:rsidRPr="00BB3650" w:rsidRDefault="006A4BD8" w:rsidP="00BB3650">
      <w:pPr>
        <w:jc w:val="both"/>
        <w:rPr>
          <w:rFonts w:ascii="Arial" w:hAnsi="Arial" w:cs="Arial"/>
          <w:sz w:val="24"/>
          <w:szCs w:val="24"/>
        </w:rPr>
      </w:pPr>
      <w:r w:rsidRPr="009E246D">
        <w:rPr>
          <w:rFonts w:ascii="Arial" w:hAnsi="Arial" w:cs="Arial"/>
          <w:b/>
          <w:sz w:val="24"/>
          <w:szCs w:val="24"/>
        </w:rPr>
        <w:t xml:space="preserve">Artículo </w:t>
      </w:r>
      <w:r w:rsidR="0050045F">
        <w:rPr>
          <w:rFonts w:ascii="Arial" w:hAnsi="Arial" w:cs="Arial"/>
          <w:b/>
          <w:sz w:val="24"/>
          <w:szCs w:val="24"/>
        </w:rPr>
        <w:t>3</w:t>
      </w:r>
      <w:r w:rsidR="0050045F" w:rsidRPr="009E246D">
        <w:rPr>
          <w:rFonts w:ascii="Arial" w:hAnsi="Arial" w:cs="Arial"/>
          <w:b/>
          <w:sz w:val="24"/>
          <w:szCs w:val="24"/>
        </w:rPr>
        <w:t>.</w:t>
      </w:r>
      <w:r w:rsidR="0050045F" w:rsidRPr="00BB3650">
        <w:rPr>
          <w:rFonts w:ascii="Arial" w:hAnsi="Arial" w:cs="Arial"/>
          <w:b/>
          <w:sz w:val="24"/>
          <w:szCs w:val="24"/>
        </w:rPr>
        <w:t xml:space="preserve"> Vigencia</w:t>
      </w:r>
      <w:r w:rsidR="00393906" w:rsidRPr="00BB3650">
        <w:rPr>
          <w:rFonts w:ascii="Arial" w:hAnsi="Arial" w:cs="Arial"/>
          <w:b/>
          <w:sz w:val="24"/>
          <w:szCs w:val="24"/>
        </w:rPr>
        <w:t>:</w:t>
      </w:r>
      <w:r w:rsidRPr="00BB3650">
        <w:rPr>
          <w:rFonts w:ascii="Arial" w:hAnsi="Arial" w:cs="Arial"/>
          <w:sz w:val="24"/>
          <w:szCs w:val="24"/>
        </w:rPr>
        <w:t xml:space="preserve"> El presente Acto Legislativo rige a partir de la fecha de su </w:t>
      </w:r>
      <w:r w:rsidR="00F12667" w:rsidRPr="00BB3650">
        <w:rPr>
          <w:rFonts w:ascii="Arial" w:hAnsi="Arial" w:cs="Arial"/>
          <w:sz w:val="24"/>
          <w:szCs w:val="24"/>
        </w:rPr>
        <w:t>promulgación y deroga toda disposición en contrario.</w:t>
      </w:r>
    </w:p>
    <w:p w:rsidR="002E5122" w:rsidRDefault="002E5122" w:rsidP="00BB3650">
      <w:pPr>
        <w:jc w:val="both"/>
        <w:rPr>
          <w:rFonts w:ascii="Arial" w:hAnsi="Arial" w:cs="Arial"/>
          <w:sz w:val="24"/>
          <w:szCs w:val="24"/>
        </w:rPr>
      </w:pPr>
    </w:p>
    <w:p w:rsidR="0097424A" w:rsidRDefault="0097424A" w:rsidP="00BB3650">
      <w:pPr>
        <w:jc w:val="both"/>
        <w:rPr>
          <w:rFonts w:ascii="Arial" w:hAnsi="Arial" w:cs="Arial"/>
          <w:sz w:val="24"/>
          <w:szCs w:val="24"/>
        </w:rPr>
      </w:pPr>
    </w:p>
    <w:p w:rsidR="0097424A" w:rsidRPr="00BB3650" w:rsidRDefault="0097424A" w:rsidP="00BB3650">
      <w:pPr>
        <w:jc w:val="both"/>
        <w:rPr>
          <w:rFonts w:ascii="Arial" w:hAnsi="Arial" w:cs="Arial"/>
          <w:sz w:val="24"/>
          <w:szCs w:val="24"/>
        </w:rPr>
      </w:pPr>
    </w:p>
    <w:p w:rsidR="0097424A" w:rsidRDefault="0097424A" w:rsidP="00BB3650">
      <w:pPr>
        <w:jc w:val="center"/>
        <w:rPr>
          <w:rFonts w:ascii="Arial" w:hAnsi="Arial" w:cs="Arial"/>
          <w:b/>
          <w:sz w:val="24"/>
          <w:szCs w:val="24"/>
        </w:rPr>
      </w:pPr>
    </w:p>
    <w:p w:rsidR="0004131A" w:rsidRDefault="0004131A" w:rsidP="00BB3650">
      <w:pPr>
        <w:jc w:val="center"/>
        <w:rPr>
          <w:rFonts w:ascii="Arial" w:hAnsi="Arial" w:cs="Arial"/>
          <w:b/>
          <w:sz w:val="24"/>
          <w:szCs w:val="24"/>
        </w:rPr>
      </w:pPr>
    </w:p>
    <w:p w:rsidR="0097424A" w:rsidRDefault="0097424A" w:rsidP="00BB3650">
      <w:pPr>
        <w:jc w:val="center"/>
        <w:rPr>
          <w:rFonts w:ascii="Arial" w:hAnsi="Arial" w:cs="Arial"/>
          <w:b/>
          <w:sz w:val="24"/>
          <w:szCs w:val="24"/>
        </w:rPr>
      </w:pPr>
    </w:p>
    <w:p w:rsidR="00717A18" w:rsidRDefault="00717A18" w:rsidP="00717A18">
      <w:pPr>
        <w:jc w:val="center"/>
        <w:rPr>
          <w:rFonts w:ascii="Arial" w:hAnsi="Arial" w:cs="Arial"/>
          <w:b/>
          <w:sz w:val="24"/>
          <w:szCs w:val="24"/>
        </w:rPr>
      </w:pPr>
    </w:p>
    <w:p w:rsidR="006A4BD8" w:rsidRPr="00BB3650" w:rsidRDefault="006A4BD8" w:rsidP="00717A18">
      <w:pPr>
        <w:jc w:val="center"/>
        <w:rPr>
          <w:rFonts w:ascii="Arial" w:hAnsi="Arial" w:cs="Arial"/>
          <w:b/>
          <w:sz w:val="24"/>
          <w:szCs w:val="24"/>
        </w:rPr>
      </w:pPr>
      <w:r w:rsidRPr="00BB3650">
        <w:rPr>
          <w:rFonts w:ascii="Arial" w:hAnsi="Arial" w:cs="Arial"/>
          <w:b/>
          <w:sz w:val="24"/>
          <w:szCs w:val="24"/>
        </w:rPr>
        <w:t>EXPOSICION DE MOTIVOS</w:t>
      </w:r>
    </w:p>
    <w:p w:rsidR="002E5122" w:rsidRPr="00BB3650" w:rsidRDefault="002E5122" w:rsidP="00BB3650">
      <w:pPr>
        <w:jc w:val="center"/>
        <w:rPr>
          <w:rFonts w:ascii="Arial" w:hAnsi="Arial" w:cs="Arial"/>
          <w:b/>
          <w:sz w:val="24"/>
          <w:szCs w:val="24"/>
        </w:rPr>
      </w:pPr>
    </w:p>
    <w:p w:rsidR="006A4BD8" w:rsidRPr="00BB3650" w:rsidRDefault="006A4BD8" w:rsidP="00BB3650">
      <w:pPr>
        <w:jc w:val="center"/>
        <w:rPr>
          <w:rFonts w:ascii="Arial" w:hAnsi="Arial" w:cs="Arial"/>
          <w:b/>
          <w:sz w:val="24"/>
          <w:szCs w:val="24"/>
        </w:rPr>
      </w:pPr>
      <w:r w:rsidRPr="00BB3650">
        <w:rPr>
          <w:rFonts w:ascii="Arial" w:hAnsi="Arial" w:cs="Arial"/>
          <w:b/>
          <w:sz w:val="24"/>
          <w:szCs w:val="24"/>
        </w:rPr>
        <w:t>PROYECTO DE ACTO LEGISLATIVO N.____________ DE 2018</w:t>
      </w:r>
    </w:p>
    <w:p w:rsidR="002E5122" w:rsidRPr="00BB3650" w:rsidRDefault="002E5122" w:rsidP="00BB3650">
      <w:pPr>
        <w:jc w:val="center"/>
        <w:rPr>
          <w:rFonts w:ascii="Arial" w:hAnsi="Arial" w:cs="Arial"/>
          <w:sz w:val="24"/>
          <w:szCs w:val="24"/>
        </w:rPr>
      </w:pPr>
    </w:p>
    <w:p w:rsidR="006A4BD8" w:rsidRDefault="00896FAB" w:rsidP="00896FAB">
      <w:pPr>
        <w:jc w:val="center"/>
        <w:rPr>
          <w:rFonts w:ascii="Arial" w:hAnsi="Arial" w:cs="Arial"/>
          <w:i/>
          <w:sz w:val="24"/>
          <w:szCs w:val="24"/>
        </w:rPr>
      </w:pPr>
      <w:r>
        <w:rPr>
          <w:rFonts w:ascii="Arial" w:hAnsi="Arial" w:cs="Arial"/>
          <w:i/>
          <w:sz w:val="24"/>
          <w:szCs w:val="24"/>
        </w:rPr>
        <w:t>“</w:t>
      </w:r>
      <w:r w:rsidRPr="00BB3650">
        <w:rPr>
          <w:rFonts w:ascii="Arial" w:hAnsi="Arial" w:cs="Arial"/>
          <w:i/>
          <w:sz w:val="24"/>
          <w:szCs w:val="24"/>
        </w:rPr>
        <w:t>Adiciónese</w:t>
      </w:r>
      <w:r>
        <w:rPr>
          <w:rFonts w:ascii="Arial" w:hAnsi="Arial" w:cs="Arial"/>
          <w:i/>
          <w:sz w:val="24"/>
          <w:szCs w:val="24"/>
        </w:rPr>
        <w:t xml:space="preserve"> dos</w:t>
      </w:r>
      <w:r w:rsidRPr="00BB3650">
        <w:rPr>
          <w:rFonts w:ascii="Arial" w:hAnsi="Arial" w:cs="Arial"/>
          <w:i/>
          <w:sz w:val="24"/>
          <w:szCs w:val="24"/>
        </w:rPr>
        <w:t xml:space="preserve"> artículos al Título XII- Capítulo I de la Constitución Política de Colombia</w:t>
      </w:r>
      <w:r>
        <w:rPr>
          <w:rFonts w:ascii="Arial" w:hAnsi="Arial" w:cs="Arial"/>
          <w:i/>
          <w:sz w:val="24"/>
          <w:szCs w:val="24"/>
        </w:rPr>
        <w:t xml:space="preserve">; </w:t>
      </w:r>
      <w:r w:rsidRPr="00BB3650">
        <w:rPr>
          <w:rFonts w:ascii="Arial" w:hAnsi="Arial" w:cs="Arial"/>
          <w:i/>
          <w:sz w:val="24"/>
          <w:szCs w:val="24"/>
        </w:rPr>
        <w:t>Por medio del cual</w:t>
      </w:r>
      <w:r>
        <w:rPr>
          <w:rFonts w:ascii="Arial" w:hAnsi="Arial" w:cs="Arial"/>
          <w:i/>
          <w:sz w:val="24"/>
          <w:szCs w:val="24"/>
        </w:rPr>
        <w:t xml:space="preserve"> </w:t>
      </w:r>
      <w:r w:rsidRPr="00BB3650">
        <w:rPr>
          <w:rFonts w:ascii="Arial" w:hAnsi="Arial" w:cs="Arial"/>
          <w:i/>
          <w:sz w:val="24"/>
          <w:szCs w:val="24"/>
        </w:rPr>
        <w:t xml:space="preserve">promueve </w:t>
      </w:r>
      <w:r>
        <w:rPr>
          <w:rFonts w:ascii="Arial" w:hAnsi="Arial" w:cs="Arial"/>
          <w:i/>
          <w:sz w:val="24"/>
          <w:szCs w:val="24"/>
        </w:rPr>
        <w:t xml:space="preserve">el principio de seguridad </w:t>
      </w:r>
      <w:r w:rsidRPr="00BB3650">
        <w:rPr>
          <w:rFonts w:ascii="Arial" w:hAnsi="Arial" w:cs="Arial"/>
          <w:i/>
          <w:sz w:val="24"/>
          <w:szCs w:val="24"/>
        </w:rPr>
        <w:t xml:space="preserve">jurídica tributaria </w:t>
      </w:r>
      <w:r>
        <w:rPr>
          <w:rFonts w:ascii="Arial" w:hAnsi="Arial" w:cs="Arial"/>
          <w:i/>
          <w:sz w:val="24"/>
          <w:szCs w:val="24"/>
        </w:rPr>
        <w:t xml:space="preserve">y, </w:t>
      </w:r>
      <w:r w:rsidRPr="00BB3650">
        <w:rPr>
          <w:rFonts w:ascii="Arial" w:hAnsi="Arial" w:cs="Arial"/>
          <w:i/>
          <w:sz w:val="24"/>
          <w:szCs w:val="24"/>
        </w:rPr>
        <w:t>se incentiva</w:t>
      </w:r>
      <w:r>
        <w:rPr>
          <w:rFonts w:ascii="Arial" w:hAnsi="Arial" w:cs="Arial"/>
          <w:i/>
          <w:sz w:val="24"/>
          <w:szCs w:val="24"/>
        </w:rPr>
        <w:t xml:space="preserve"> </w:t>
      </w:r>
      <w:r w:rsidRPr="00BB3650">
        <w:rPr>
          <w:rFonts w:ascii="Arial" w:hAnsi="Arial" w:cs="Arial"/>
          <w:i/>
          <w:sz w:val="24"/>
          <w:szCs w:val="24"/>
        </w:rPr>
        <w:t>la</w:t>
      </w:r>
      <w:r>
        <w:rPr>
          <w:rFonts w:ascii="Arial" w:hAnsi="Arial" w:cs="Arial"/>
          <w:i/>
          <w:sz w:val="24"/>
          <w:szCs w:val="24"/>
        </w:rPr>
        <w:t xml:space="preserve"> confianza inversionista</w:t>
      </w:r>
      <w:r w:rsidRPr="00BB3650">
        <w:rPr>
          <w:rFonts w:ascii="Arial" w:hAnsi="Arial" w:cs="Arial"/>
          <w:i/>
          <w:sz w:val="24"/>
          <w:szCs w:val="24"/>
        </w:rPr>
        <w:t>”</w:t>
      </w:r>
    </w:p>
    <w:p w:rsidR="00896FAB" w:rsidRPr="00BB3650" w:rsidRDefault="00896FAB" w:rsidP="00896FAB">
      <w:pPr>
        <w:jc w:val="center"/>
        <w:rPr>
          <w:rFonts w:ascii="Arial" w:hAnsi="Arial" w:cs="Arial"/>
          <w:sz w:val="24"/>
          <w:szCs w:val="24"/>
        </w:rPr>
      </w:pPr>
    </w:p>
    <w:p w:rsidR="006A4BD8" w:rsidRPr="00BB3650" w:rsidRDefault="006A4BD8" w:rsidP="00AB089F">
      <w:pPr>
        <w:pStyle w:val="Prrafodelista"/>
        <w:numPr>
          <w:ilvl w:val="0"/>
          <w:numId w:val="1"/>
        </w:numPr>
        <w:ind w:firstLine="709"/>
        <w:jc w:val="both"/>
        <w:rPr>
          <w:rFonts w:ascii="Arial" w:hAnsi="Arial" w:cs="Arial"/>
          <w:b/>
          <w:sz w:val="24"/>
          <w:szCs w:val="24"/>
        </w:rPr>
      </w:pPr>
      <w:r w:rsidRPr="00BB3650">
        <w:rPr>
          <w:rFonts w:ascii="Arial" w:hAnsi="Arial" w:cs="Arial"/>
          <w:b/>
          <w:sz w:val="24"/>
          <w:szCs w:val="24"/>
        </w:rPr>
        <w:t xml:space="preserve">Introducción </w:t>
      </w:r>
    </w:p>
    <w:p w:rsidR="001269C3" w:rsidRDefault="006A4BD8" w:rsidP="00AB089F">
      <w:pPr>
        <w:ind w:firstLine="709"/>
        <w:jc w:val="both"/>
        <w:rPr>
          <w:rFonts w:ascii="Arial" w:hAnsi="Arial" w:cs="Arial"/>
          <w:sz w:val="24"/>
          <w:szCs w:val="24"/>
        </w:rPr>
      </w:pPr>
      <w:r w:rsidRPr="00BB3650">
        <w:rPr>
          <w:rFonts w:ascii="Arial" w:hAnsi="Arial" w:cs="Arial"/>
          <w:sz w:val="24"/>
          <w:szCs w:val="24"/>
        </w:rPr>
        <w:t>El presente proyecto de Acto Legislativo</w:t>
      </w:r>
      <w:r w:rsidR="00670FE4" w:rsidRPr="00BB3650">
        <w:rPr>
          <w:rFonts w:ascii="Arial" w:hAnsi="Arial" w:cs="Arial"/>
          <w:sz w:val="24"/>
          <w:szCs w:val="24"/>
        </w:rPr>
        <w:t xml:space="preserve"> presentado a consideración del Honorable Congreso de la </w:t>
      </w:r>
      <w:r w:rsidR="0050045F" w:rsidRPr="00BB3650">
        <w:rPr>
          <w:rFonts w:ascii="Arial" w:hAnsi="Arial" w:cs="Arial"/>
          <w:sz w:val="24"/>
          <w:szCs w:val="24"/>
        </w:rPr>
        <w:t>Republica, tiene</w:t>
      </w:r>
      <w:r w:rsidR="00B057B0" w:rsidRPr="00BB3650">
        <w:rPr>
          <w:rFonts w:ascii="Arial" w:hAnsi="Arial" w:cs="Arial"/>
          <w:sz w:val="24"/>
          <w:szCs w:val="24"/>
        </w:rPr>
        <w:t xml:space="preserve"> por </w:t>
      </w:r>
      <w:r w:rsidR="0050045F">
        <w:rPr>
          <w:rFonts w:ascii="Arial" w:hAnsi="Arial" w:cs="Arial"/>
          <w:sz w:val="24"/>
          <w:szCs w:val="24"/>
        </w:rPr>
        <w:t>objeto incentivar</w:t>
      </w:r>
      <w:r w:rsidR="00DE3859" w:rsidRPr="00BB3650">
        <w:rPr>
          <w:rFonts w:ascii="Arial" w:hAnsi="Arial" w:cs="Arial"/>
          <w:sz w:val="24"/>
          <w:szCs w:val="24"/>
        </w:rPr>
        <w:t xml:space="preserve"> la confianza inversionista y, promover a su vez, </w:t>
      </w:r>
      <w:r w:rsidR="00896FAB">
        <w:rPr>
          <w:rFonts w:ascii="Arial" w:hAnsi="Arial" w:cs="Arial"/>
          <w:sz w:val="24"/>
          <w:szCs w:val="24"/>
        </w:rPr>
        <w:t>el principio de</w:t>
      </w:r>
      <w:r w:rsidR="00DE3859" w:rsidRPr="00BB3650">
        <w:rPr>
          <w:rFonts w:ascii="Arial" w:hAnsi="Arial" w:cs="Arial"/>
          <w:sz w:val="24"/>
          <w:szCs w:val="24"/>
        </w:rPr>
        <w:t xml:space="preserve"> seguridad jurídica tributaria</w:t>
      </w:r>
      <w:r w:rsidR="0050045F">
        <w:rPr>
          <w:rFonts w:ascii="Arial" w:hAnsi="Arial" w:cs="Arial"/>
          <w:sz w:val="24"/>
          <w:szCs w:val="24"/>
        </w:rPr>
        <w:t xml:space="preserve"> </w:t>
      </w:r>
      <w:r w:rsidR="00996754">
        <w:rPr>
          <w:rFonts w:ascii="Arial" w:hAnsi="Arial" w:cs="Arial"/>
          <w:sz w:val="24"/>
          <w:szCs w:val="24"/>
        </w:rPr>
        <w:t>en virtud del cual</w:t>
      </w:r>
      <w:r w:rsidR="001269C3">
        <w:rPr>
          <w:rFonts w:ascii="Arial" w:hAnsi="Arial" w:cs="Arial"/>
          <w:sz w:val="24"/>
          <w:szCs w:val="24"/>
        </w:rPr>
        <w:t xml:space="preserve"> los inversionistas </w:t>
      </w:r>
      <w:r w:rsidR="00896FAB">
        <w:rPr>
          <w:rFonts w:ascii="Arial" w:hAnsi="Arial" w:cs="Arial"/>
          <w:sz w:val="24"/>
          <w:szCs w:val="24"/>
        </w:rPr>
        <w:t>lograran contar</w:t>
      </w:r>
      <w:r w:rsidR="001269C3">
        <w:rPr>
          <w:rFonts w:ascii="Arial" w:hAnsi="Arial" w:cs="Arial"/>
          <w:sz w:val="24"/>
          <w:szCs w:val="24"/>
        </w:rPr>
        <w:t xml:space="preserve"> con la certeza</w:t>
      </w:r>
      <w:r w:rsidR="00896FAB">
        <w:rPr>
          <w:rFonts w:ascii="Arial" w:hAnsi="Arial" w:cs="Arial"/>
          <w:sz w:val="24"/>
          <w:szCs w:val="24"/>
        </w:rPr>
        <w:t xml:space="preserve"> jurídica</w:t>
      </w:r>
      <w:r w:rsidR="001269C3">
        <w:rPr>
          <w:rFonts w:ascii="Arial" w:hAnsi="Arial" w:cs="Arial"/>
          <w:sz w:val="24"/>
          <w:szCs w:val="24"/>
        </w:rPr>
        <w:t xml:space="preserve"> necesaria de las normas que regulan </w:t>
      </w:r>
      <w:r w:rsidR="00896FAB">
        <w:rPr>
          <w:rFonts w:ascii="Arial" w:hAnsi="Arial" w:cs="Arial"/>
          <w:sz w:val="24"/>
          <w:szCs w:val="24"/>
        </w:rPr>
        <w:t>una determina</w:t>
      </w:r>
      <w:r w:rsidR="00996754">
        <w:rPr>
          <w:rFonts w:ascii="Arial" w:hAnsi="Arial" w:cs="Arial"/>
          <w:sz w:val="24"/>
          <w:szCs w:val="24"/>
        </w:rPr>
        <w:t>da</w:t>
      </w:r>
      <w:r w:rsidR="00896FAB">
        <w:rPr>
          <w:rFonts w:ascii="Arial" w:hAnsi="Arial" w:cs="Arial"/>
          <w:sz w:val="24"/>
          <w:szCs w:val="24"/>
        </w:rPr>
        <w:t xml:space="preserve"> situación</w:t>
      </w:r>
      <w:r w:rsidR="001269C3">
        <w:rPr>
          <w:rFonts w:ascii="Arial" w:hAnsi="Arial" w:cs="Arial"/>
          <w:sz w:val="24"/>
          <w:szCs w:val="24"/>
        </w:rPr>
        <w:t>.</w:t>
      </w:r>
    </w:p>
    <w:p w:rsidR="003B7FB9" w:rsidRDefault="00896FAB" w:rsidP="00AB089F">
      <w:pPr>
        <w:ind w:firstLine="709"/>
        <w:jc w:val="both"/>
        <w:rPr>
          <w:rFonts w:ascii="Arial" w:hAnsi="Arial" w:cs="Arial"/>
          <w:sz w:val="24"/>
          <w:szCs w:val="24"/>
        </w:rPr>
      </w:pPr>
      <w:r>
        <w:rPr>
          <w:rFonts w:ascii="Arial" w:hAnsi="Arial" w:cs="Arial"/>
          <w:sz w:val="24"/>
          <w:szCs w:val="24"/>
        </w:rPr>
        <w:t>Con el objeto de atraer la mayor inversión al territorio Colombiano, m</w:t>
      </w:r>
      <w:r w:rsidR="003B7FB9">
        <w:rPr>
          <w:rFonts w:ascii="Arial" w:hAnsi="Arial" w:cs="Arial"/>
          <w:sz w:val="24"/>
          <w:szCs w:val="24"/>
        </w:rPr>
        <w:t xml:space="preserve">i compromiso con la confianza inversionista no es nuevo: si bien es cierto, la incertidumbre jurídica ha deteriorado el compromiso de los ciudadanos </w:t>
      </w:r>
      <w:r>
        <w:rPr>
          <w:rFonts w:ascii="Arial" w:hAnsi="Arial" w:cs="Arial"/>
          <w:sz w:val="24"/>
          <w:szCs w:val="24"/>
        </w:rPr>
        <w:t xml:space="preserve">en defensa del interés público, tanto así, que los Colombianos adolecen una crónica escasez de inversión: </w:t>
      </w:r>
      <w:r w:rsidRPr="00896FAB">
        <w:rPr>
          <w:rFonts w:ascii="Arial" w:hAnsi="Arial" w:cs="Arial"/>
          <w:sz w:val="24"/>
          <w:szCs w:val="24"/>
        </w:rPr>
        <w:t xml:space="preserve">generamos  poco ahorro y no logramos atraer volúmenes importantes del generado en el exterior, lo cual es indispensable para garantizarle a la economía un ritmo elevado y sostenible de crecimiento. </w:t>
      </w:r>
      <w:r>
        <w:rPr>
          <w:rFonts w:ascii="Arial" w:hAnsi="Arial" w:cs="Arial"/>
          <w:sz w:val="24"/>
          <w:szCs w:val="24"/>
        </w:rPr>
        <w:t xml:space="preserve"> </w:t>
      </w:r>
    </w:p>
    <w:p w:rsidR="00896FAB" w:rsidRDefault="00B057B0" w:rsidP="00AB089F">
      <w:pPr>
        <w:ind w:firstLine="709"/>
        <w:jc w:val="both"/>
        <w:rPr>
          <w:rFonts w:ascii="Arial" w:hAnsi="Arial" w:cs="Arial"/>
          <w:sz w:val="24"/>
          <w:szCs w:val="24"/>
        </w:rPr>
      </w:pPr>
      <w:r w:rsidRPr="00BB3650">
        <w:rPr>
          <w:rFonts w:ascii="Arial" w:hAnsi="Arial" w:cs="Arial"/>
          <w:sz w:val="24"/>
          <w:szCs w:val="24"/>
        </w:rPr>
        <w:t>El P</w:t>
      </w:r>
      <w:r w:rsidR="00BB3650">
        <w:rPr>
          <w:rFonts w:ascii="Arial" w:hAnsi="Arial" w:cs="Arial"/>
          <w:sz w:val="24"/>
          <w:szCs w:val="24"/>
        </w:rPr>
        <w:t>Y</w:t>
      </w:r>
      <w:r w:rsidRPr="00BB3650">
        <w:rPr>
          <w:rFonts w:ascii="Arial" w:hAnsi="Arial" w:cs="Arial"/>
          <w:sz w:val="24"/>
          <w:szCs w:val="24"/>
        </w:rPr>
        <w:t xml:space="preserve">AL, </w:t>
      </w:r>
      <w:r w:rsidR="001269C3">
        <w:rPr>
          <w:rFonts w:ascii="Arial" w:hAnsi="Arial" w:cs="Arial"/>
          <w:sz w:val="24"/>
          <w:szCs w:val="24"/>
        </w:rPr>
        <w:t>preten</w:t>
      </w:r>
      <w:r w:rsidR="00896FAB">
        <w:rPr>
          <w:rFonts w:ascii="Arial" w:hAnsi="Arial" w:cs="Arial"/>
          <w:sz w:val="24"/>
          <w:szCs w:val="24"/>
        </w:rPr>
        <w:t>de instaurar en el ordenamiento constitucional</w:t>
      </w:r>
      <w:r w:rsidR="001269C3">
        <w:rPr>
          <w:rFonts w:ascii="Arial" w:hAnsi="Arial" w:cs="Arial"/>
          <w:sz w:val="24"/>
          <w:szCs w:val="24"/>
        </w:rPr>
        <w:t xml:space="preserve"> la confianza y</w:t>
      </w:r>
      <w:r w:rsidR="00896FAB">
        <w:rPr>
          <w:rFonts w:ascii="Arial" w:hAnsi="Arial" w:cs="Arial"/>
          <w:sz w:val="24"/>
          <w:szCs w:val="24"/>
        </w:rPr>
        <w:t xml:space="preserve"> claridad a la hora de invertir. Por eso es de recibo mencionar que el </w:t>
      </w:r>
      <w:r w:rsidR="00896FAB" w:rsidRPr="00896FAB">
        <w:rPr>
          <w:rFonts w:ascii="Arial" w:hAnsi="Arial" w:cs="Arial"/>
          <w:i/>
          <w:sz w:val="24"/>
          <w:szCs w:val="24"/>
        </w:rPr>
        <w:t>“clim</w:t>
      </w:r>
      <w:r w:rsidR="00896FAB">
        <w:rPr>
          <w:rFonts w:ascii="Arial" w:hAnsi="Arial" w:cs="Arial"/>
          <w:i/>
          <w:sz w:val="24"/>
          <w:szCs w:val="24"/>
        </w:rPr>
        <w:t>a de inversió</w:t>
      </w:r>
      <w:r w:rsidR="00896FAB" w:rsidRPr="00896FAB">
        <w:rPr>
          <w:rFonts w:ascii="Arial" w:hAnsi="Arial" w:cs="Arial"/>
          <w:i/>
          <w:sz w:val="24"/>
          <w:szCs w:val="24"/>
        </w:rPr>
        <w:t>n”</w:t>
      </w:r>
      <w:r w:rsidR="00896FAB">
        <w:rPr>
          <w:rFonts w:ascii="Arial" w:hAnsi="Arial" w:cs="Arial"/>
          <w:i/>
          <w:sz w:val="24"/>
          <w:szCs w:val="24"/>
        </w:rPr>
        <w:t xml:space="preserve"> </w:t>
      </w:r>
      <w:r w:rsidR="00896FAB">
        <w:rPr>
          <w:rFonts w:ascii="Arial" w:hAnsi="Arial" w:cs="Arial"/>
          <w:sz w:val="24"/>
          <w:szCs w:val="24"/>
        </w:rPr>
        <w:t>en un País como Colombia debe propender por garantizar la seguridad jurídica tributaria y la esta</w:t>
      </w:r>
      <w:r w:rsidR="00996754">
        <w:rPr>
          <w:rFonts w:ascii="Arial" w:hAnsi="Arial" w:cs="Arial"/>
          <w:sz w:val="24"/>
          <w:szCs w:val="24"/>
        </w:rPr>
        <w:t>bilidad jurídica, lo anterior so</w:t>
      </w:r>
      <w:r w:rsidR="00896FAB">
        <w:rPr>
          <w:rFonts w:ascii="Arial" w:hAnsi="Arial" w:cs="Arial"/>
          <w:sz w:val="24"/>
          <w:szCs w:val="24"/>
        </w:rPr>
        <w:t xml:space="preserve">n factores que juegan un </w:t>
      </w:r>
      <w:r w:rsidR="00896FAB">
        <w:rPr>
          <w:rFonts w:ascii="Arial" w:hAnsi="Arial" w:cs="Arial"/>
          <w:sz w:val="24"/>
          <w:szCs w:val="24"/>
        </w:rPr>
        <w:lastRenderedPageBreak/>
        <w:t xml:space="preserve">papel preponderante y, son a su vez </w:t>
      </w:r>
      <w:r w:rsidR="001269C3" w:rsidRPr="001269C3">
        <w:rPr>
          <w:rFonts w:ascii="Arial" w:hAnsi="Arial" w:cs="Arial"/>
          <w:sz w:val="24"/>
          <w:szCs w:val="24"/>
        </w:rPr>
        <w:t>esenciales</w:t>
      </w:r>
      <w:r w:rsidR="00896FAB">
        <w:rPr>
          <w:rFonts w:ascii="Arial" w:hAnsi="Arial" w:cs="Arial"/>
          <w:sz w:val="24"/>
          <w:szCs w:val="24"/>
        </w:rPr>
        <w:t>, puesto</w:t>
      </w:r>
      <w:r w:rsidR="001269C3" w:rsidRPr="001269C3">
        <w:rPr>
          <w:rFonts w:ascii="Arial" w:hAnsi="Arial" w:cs="Arial"/>
          <w:sz w:val="24"/>
          <w:szCs w:val="24"/>
        </w:rPr>
        <w:t xml:space="preserve"> </w:t>
      </w:r>
      <w:r w:rsidR="00896FAB">
        <w:rPr>
          <w:rFonts w:ascii="Arial" w:hAnsi="Arial" w:cs="Arial"/>
          <w:sz w:val="24"/>
          <w:szCs w:val="24"/>
        </w:rPr>
        <w:t>que ab</w:t>
      </w:r>
      <w:r w:rsidR="00996754">
        <w:rPr>
          <w:rFonts w:ascii="Arial" w:hAnsi="Arial" w:cs="Arial"/>
          <w:sz w:val="24"/>
          <w:szCs w:val="24"/>
        </w:rPr>
        <w:t>ren la ventana a un desarrollo e</w:t>
      </w:r>
      <w:r w:rsidR="00896FAB">
        <w:rPr>
          <w:rFonts w:ascii="Arial" w:hAnsi="Arial" w:cs="Arial"/>
          <w:sz w:val="24"/>
          <w:szCs w:val="24"/>
        </w:rPr>
        <w:t>conómico mucho más dinámico.</w:t>
      </w:r>
      <w:r w:rsidR="001269C3">
        <w:rPr>
          <w:rFonts w:ascii="Arial" w:hAnsi="Arial" w:cs="Arial"/>
          <w:sz w:val="24"/>
          <w:szCs w:val="24"/>
        </w:rPr>
        <w:t xml:space="preserve"> </w:t>
      </w:r>
    </w:p>
    <w:p w:rsidR="00932A07" w:rsidRDefault="00932A07" w:rsidP="00AB089F">
      <w:pPr>
        <w:ind w:firstLine="709"/>
        <w:jc w:val="both"/>
        <w:rPr>
          <w:rFonts w:ascii="Arial" w:hAnsi="Arial" w:cs="Arial"/>
          <w:sz w:val="24"/>
          <w:szCs w:val="24"/>
        </w:rPr>
      </w:pPr>
      <w:r>
        <w:rPr>
          <w:rFonts w:ascii="Arial" w:hAnsi="Arial" w:cs="Arial"/>
          <w:sz w:val="24"/>
          <w:szCs w:val="24"/>
        </w:rPr>
        <w:t>Por su parte</w:t>
      </w:r>
      <w:r w:rsidR="004C6C13">
        <w:rPr>
          <w:rFonts w:ascii="Arial" w:hAnsi="Arial" w:cs="Arial"/>
          <w:sz w:val="24"/>
          <w:szCs w:val="24"/>
        </w:rPr>
        <w:t xml:space="preserve">, considerar la </w:t>
      </w:r>
      <w:r>
        <w:rPr>
          <w:rFonts w:ascii="Arial" w:hAnsi="Arial" w:cs="Arial"/>
          <w:sz w:val="24"/>
          <w:szCs w:val="24"/>
        </w:rPr>
        <w:t>inversión</w:t>
      </w:r>
      <w:r w:rsidR="004C6C13">
        <w:rPr>
          <w:rFonts w:ascii="Arial" w:hAnsi="Arial" w:cs="Arial"/>
          <w:sz w:val="24"/>
          <w:szCs w:val="24"/>
        </w:rPr>
        <w:t xml:space="preserve"> como elemento fundamental y prioritario en el desarrollo y prosperidad para la </w:t>
      </w:r>
      <w:r w:rsidR="00996754">
        <w:rPr>
          <w:rFonts w:ascii="Arial" w:hAnsi="Arial" w:cs="Arial"/>
          <w:sz w:val="24"/>
          <w:szCs w:val="24"/>
        </w:rPr>
        <w:t>economía</w:t>
      </w:r>
      <w:r w:rsidR="004C6C13">
        <w:rPr>
          <w:rFonts w:ascii="Arial" w:hAnsi="Arial" w:cs="Arial"/>
          <w:sz w:val="24"/>
          <w:szCs w:val="24"/>
        </w:rPr>
        <w:t xml:space="preserve">, </w:t>
      </w:r>
      <w:r>
        <w:rPr>
          <w:rFonts w:ascii="Arial" w:hAnsi="Arial" w:cs="Arial"/>
          <w:sz w:val="24"/>
          <w:szCs w:val="24"/>
        </w:rPr>
        <w:t xml:space="preserve">resulta en tanto de vital importancia ya que la inestabilidad de las normas jurídicas, ha generado ciertos estragos en estos intentos por atraer inversionistas. Cuando las reglas de juegos se terminan cambiando con frecuencia, que es lo que ha venido ocurriendo en los últimos años en Colombia, los empresarios no invierten o terminar por elegir otro país para hacerlo. </w:t>
      </w:r>
    </w:p>
    <w:p w:rsidR="00932A07" w:rsidRPr="00AB089F" w:rsidRDefault="00B17703" w:rsidP="00AB089F">
      <w:pPr>
        <w:ind w:firstLine="709"/>
        <w:jc w:val="both"/>
        <w:rPr>
          <w:rFonts w:ascii="Arial" w:hAnsi="Arial" w:cs="Arial"/>
          <w:sz w:val="24"/>
          <w:szCs w:val="24"/>
        </w:rPr>
      </w:pPr>
      <w:r w:rsidRPr="00AB089F">
        <w:rPr>
          <w:rFonts w:ascii="Arial" w:hAnsi="Arial" w:cs="Arial"/>
          <w:sz w:val="24"/>
          <w:szCs w:val="24"/>
        </w:rPr>
        <w:t>No obstante,</w:t>
      </w:r>
      <w:r w:rsidR="00932A07" w:rsidRPr="00AB089F">
        <w:rPr>
          <w:rFonts w:ascii="Arial" w:hAnsi="Arial" w:cs="Arial"/>
          <w:sz w:val="24"/>
          <w:szCs w:val="24"/>
        </w:rPr>
        <w:t xml:space="preserve"> d</w:t>
      </w:r>
      <w:r w:rsidRPr="00AB089F">
        <w:rPr>
          <w:rFonts w:ascii="Arial" w:hAnsi="Arial" w:cs="Arial"/>
          <w:sz w:val="24"/>
          <w:szCs w:val="24"/>
        </w:rPr>
        <w:t>urante 2014</w:t>
      </w:r>
      <w:r w:rsidR="00932A07" w:rsidRPr="00AB089F">
        <w:rPr>
          <w:rFonts w:ascii="Arial" w:hAnsi="Arial" w:cs="Arial"/>
          <w:sz w:val="24"/>
          <w:szCs w:val="24"/>
        </w:rPr>
        <w:t xml:space="preserve"> la multinacional </w:t>
      </w:r>
      <w:proofErr w:type="spellStart"/>
      <w:r w:rsidR="00932A07" w:rsidRPr="00AB089F">
        <w:rPr>
          <w:rFonts w:ascii="Arial" w:hAnsi="Arial" w:cs="Arial"/>
          <w:sz w:val="24"/>
          <w:szCs w:val="24"/>
        </w:rPr>
        <w:t>Apex</w:t>
      </w:r>
      <w:proofErr w:type="spellEnd"/>
      <w:r w:rsidR="00932A07" w:rsidRPr="00AB089F">
        <w:rPr>
          <w:rFonts w:ascii="Arial" w:hAnsi="Arial" w:cs="Arial"/>
          <w:sz w:val="24"/>
          <w:szCs w:val="24"/>
        </w:rPr>
        <w:t xml:space="preserve"> </w:t>
      </w:r>
      <w:proofErr w:type="spellStart"/>
      <w:r w:rsidR="00932A07" w:rsidRPr="00AB089F">
        <w:rPr>
          <w:rFonts w:ascii="Arial" w:hAnsi="Arial" w:cs="Arial"/>
          <w:sz w:val="24"/>
          <w:szCs w:val="24"/>
        </w:rPr>
        <w:t>Tool</w:t>
      </w:r>
      <w:proofErr w:type="spellEnd"/>
      <w:r w:rsidR="00932A07" w:rsidRPr="00AB089F">
        <w:rPr>
          <w:rFonts w:ascii="Arial" w:hAnsi="Arial" w:cs="Arial"/>
          <w:sz w:val="24"/>
          <w:szCs w:val="24"/>
        </w:rPr>
        <w:t xml:space="preserve"> </w:t>
      </w:r>
      <w:proofErr w:type="spellStart"/>
      <w:r w:rsidR="00932A07" w:rsidRPr="00AB089F">
        <w:rPr>
          <w:rFonts w:ascii="Arial" w:hAnsi="Arial" w:cs="Arial"/>
          <w:sz w:val="24"/>
          <w:szCs w:val="24"/>
        </w:rPr>
        <w:t>Group</w:t>
      </w:r>
      <w:proofErr w:type="spellEnd"/>
      <w:r w:rsidR="00932A07" w:rsidRPr="00AB089F">
        <w:rPr>
          <w:rFonts w:ascii="Arial" w:hAnsi="Arial" w:cs="Arial"/>
          <w:sz w:val="24"/>
          <w:szCs w:val="24"/>
        </w:rPr>
        <w:t xml:space="preserve"> Colombia (antes Andina de Herramientas), PayPal, y el banco </w:t>
      </w:r>
      <w:proofErr w:type="spellStart"/>
      <w:r w:rsidR="00932A07" w:rsidRPr="00AB089F">
        <w:rPr>
          <w:rFonts w:ascii="Arial" w:hAnsi="Arial" w:cs="Arial"/>
          <w:sz w:val="24"/>
          <w:szCs w:val="24"/>
        </w:rPr>
        <w:t>Lloyds</w:t>
      </w:r>
      <w:proofErr w:type="spellEnd"/>
      <w:r w:rsidR="00932A07" w:rsidRPr="00AB089F">
        <w:rPr>
          <w:rFonts w:ascii="Arial" w:hAnsi="Arial" w:cs="Arial"/>
          <w:sz w:val="24"/>
          <w:szCs w:val="24"/>
        </w:rPr>
        <w:t xml:space="preserve"> TSB Bank, decidieron retirar sus servicios del mercado colombiano. Lo mismo ocurrió con </w:t>
      </w:r>
      <w:proofErr w:type="spellStart"/>
      <w:r w:rsidR="00932A07" w:rsidRPr="00AB089F">
        <w:rPr>
          <w:rFonts w:ascii="Arial" w:hAnsi="Arial" w:cs="Arial"/>
          <w:sz w:val="24"/>
          <w:szCs w:val="24"/>
        </w:rPr>
        <w:t>Mondelez</w:t>
      </w:r>
      <w:proofErr w:type="spellEnd"/>
      <w:r w:rsidR="00932A07" w:rsidRPr="00AB089F">
        <w:rPr>
          <w:rFonts w:ascii="Arial" w:hAnsi="Arial" w:cs="Arial"/>
          <w:sz w:val="24"/>
          <w:szCs w:val="24"/>
        </w:rPr>
        <w:t xml:space="preserve">, fabricante de </w:t>
      </w:r>
      <w:proofErr w:type="spellStart"/>
      <w:r w:rsidR="00932A07" w:rsidRPr="00AB089F">
        <w:rPr>
          <w:rFonts w:ascii="Arial" w:hAnsi="Arial" w:cs="Arial"/>
          <w:sz w:val="24"/>
          <w:szCs w:val="24"/>
        </w:rPr>
        <w:t>Chiclets</w:t>
      </w:r>
      <w:proofErr w:type="spellEnd"/>
      <w:r w:rsidR="00932A07" w:rsidRPr="00AB089F">
        <w:rPr>
          <w:rFonts w:ascii="Arial" w:hAnsi="Arial" w:cs="Arial"/>
          <w:sz w:val="24"/>
          <w:szCs w:val="24"/>
        </w:rPr>
        <w:t xml:space="preserve"> Adams, </w:t>
      </w:r>
      <w:proofErr w:type="spellStart"/>
      <w:r w:rsidR="00932A07" w:rsidRPr="00AB089F">
        <w:rPr>
          <w:rFonts w:ascii="Arial" w:hAnsi="Arial" w:cs="Arial"/>
          <w:sz w:val="24"/>
          <w:szCs w:val="24"/>
        </w:rPr>
        <w:t>Trident</w:t>
      </w:r>
      <w:proofErr w:type="spellEnd"/>
      <w:r w:rsidR="00932A07" w:rsidRPr="00AB089F">
        <w:rPr>
          <w:rFonts w:ascii="Arial" w:hAnsi="Arial" w:cs="Arial"/>
          <w:sz w:val="24"/>
          <w:szCs w:val="24"/>
        </w:rPr>
        <w:t xml:space="preserve">, </w:t>
      </w:r>
      <w:proofErr w:type="spellStart"/>
      <w:r w:rsidR="00932A07" w:rsidRPr="00AB089F">
        <w:rPr>
          <w:rFonts w:ascii="Arial" w:hAnsi="Arial" w:cs="Arial"/>
          <w:sz w:val="24"/>
          <w:szCs w:val="24"/>
        </w:rPr>
        <w:t>Sparkies</w:t>
      </w:r>
      <w:proofErr w:type="spellEnd"/>
      <w:r w:rsidR="00932A07" w:rsidRPr="00AB089F">
        <w:rPr>
          <w:rFonts w:ascii="Arial" w:hAnsi="Arial" w:cs="Arial"/>
          <w:sz w:val="24"/>
          <w:szCs w:val="24"/>
        </w:rPr>
        <w:t xml:space="preserve">, </w:t>
      </w:r>
      <w:proofErr w:type="spellStart"/>
      <w:r w:rsidR="00932A07" w:rsidRPr="00AB089F">
        <w:rPr>
          <w:rFonts w:ascii="Arial" w:hAnsi="Arial" w:cs="Arial"/>
          <w:sz w:val="24"/>
          <w:szCs w:val="24"/>
        </w:rPr>
        <w:t>Certs</w:t>
      </w:r>
      <w:proofErr w:type="spellEnd"/>
      <w:r w:rsidR="00932A07" w:rsidRPr="00AB089F">
        <w:rPr>
          <w:rFonts w:ascii="Arial" w:hAnsi="Arial" w:cs="Arial"/>
          <w:sz w:val="24"/>
          <w:szCs w:val="24"/>
        </w:rPr>
        <w:t xml:space="preserve"> y </w:t>
      </w:r>
      <w:proofErr w:type="spellStart"/>
      <w:r w:rsidR="00932A07" w:rsidRPr="00AB089F">
        <w:rPr>
          <w:rFonts w:ascii="Arial" w:hAnsi="Arial" w:cs="Arial"/>
          <w:sz w:val="24"/>
          <w:szCs w:val="24"/>
        </w:rPr>
        <w:t>Bubbaloo</w:t>
      </w:r>
      <w:proofErr w:type="spellEnd"/>
      <w:r w:rsidR="00932A07" w:rsidRPr="00AB089F">
        <w:rPr>
          <w:rFonts w:ascii="Arial" w:hAnsi="Arial" w:cs="Arial"/>
          <w:sz w:val="24"/>
          <w:szCs w:val="24"/>
        </w:rPr>
        <w:t>.</w:t>
      </w:r>
    </w:p>
    <w:p w:rsidR="00932A07" w:rsidRPr="00AB089F" w:rsidRDefault="00932A07" w:rsidP="00AB089F">
      <w:pPr>
        <w:ind w:firstLine="709"/>
        <w:jc w:val="both"/>
        <w:rPr>
          <w:rFonts w:ascii="Arial" w:hAnsi="Arial" w:cs="Arial"/>
          <w:sz w:val="24"/>
          <w:szCs w:val="24"/>
        </w:rPr>
      </w:pPr>
      <w:r w:rsidRPr="00AB089F">
        <w:rPr>
          <w:rFonts w:ascii="Arial" w:hAnsi="Arial" w:cs="Arial"/>
          <w:sz w:val="24"/>
          <w:szCs w:val="24"/>
        </w:rPr>
        <w:t>En 2015 se sumó Citibank, que anunció el retiro de sus operaciones de banca de consumo para seguir solo con la cartera corporativa. En la lista también se encuentra la cadena de tiendas chilena Ripley, la minera sudafricana Anglo American</w:t>
      </w:r>
      <w:r w:rsidR="00B17703" w:rsidRPr="00AB089F">
        <w:rPr>
          <w:rFonts w:ascii="Arial" w:hAnsi="Arial" w:cs="Arial"/>
          <w:sz w:val="24"/>
          <w:szCs w:val="24"/>
        </w:rPr>
        <w:t xml:space="preserve"> y la línea de ropa Mango, MGN.</w:t>
      </w:r>
    </w:p>
    <w:p w:rsidR="004C6C13" w:rsidRPr="00AB089F" w:rsidRDefault="00B17703" w:rsidP="00AB089F">
      <w:pPr>
        <w:ind w:firstLine="709"/>
        <w:jc w:val="both"/>
        <w:rPr>
          <w:rFonts w:ascii="Arial" w:hAnsi="Arial" w:cs="Arial"/>
          <w:sz w:val="24"/>
          <w:szCs w:val="24"/>
        </w:rPr>
      </w:pPr>
      <w:r w:rsidRPr="00AB089F">
        <w:rPr>
          <w:rFonts w:ascii="Arial" w:hAnsi="Arial" w:cs="Arial"/>
          <w:sz w:val="24"/>
          <w:szCs w:val="24"/>
        </w:rPr>
        <w:t>En efecto, uno de los factores determinantes que ha propiciado esto es la reforma tributaria de 2014. A medida que pasa el tiempo la suma de impuestos crece y sobrepasa hasta 43%, cuando en el resto de América Latina está en 30%, por eso Colombia se quedó completamente desplazada y una empresa que mira a un mercado regional y tiene diferencias de tarifas en impuesto tan altas, decide radi</w:t>
      </w:r>
      <w:r w:rsidR="00D744BF" w:rsidRPr="00AB089F">
        <w:rPr>
          <w:rFonts w:ascii="Arial" w:hAnsi="Arial" w:cs="Arial"/>
          <w:sz w:val="24"/>
          <w:szCs w:val="24"/>
        </w:rPr>
        <w:t>carse donde le es más rentable.</w:t>
      </w:r>
      <w:r w:rsidR="00D744BF" w:rsidRPr="00AB089F">
        <w:rPr>
          <w:rStyle w:val="Refdenotaalpie"/>
          <w:rFonts w:ascii="Arial" w:hAnsi="Arial" w:cs="Arial"/>
          <w:sz w:val="24"/>
          <w:szCs w:val="24"/>
        </w:rPr>
        <w:footnoteReference w:id="1"/>
      </w:r>
    </w:p>
    <w:p w:rsidR="00377245" w:rsidRPr="00AB089F" w:rsidRDefault="00B17703" w:rsidP="00AB089F">
      <w:pPr>
        <w:ind w:firstLine="709"/>
        <w:jc w:val="both"/>
        <w:rPr>
          <w:rFonts w:ascii="Arial" w:hAnsi="Arial" w:cs="Arial"/>
          <w:sz w:val="24"/>
          <w:szCs w:val="24"/>
        </w:rPr>
      </w:pPr>
      <w:r w:rsidRPr="00AB089F">
        <w:rPr>
          <w:rFonts w:ascii="Arial" w:hAnsi="Arial" w:cs="Arial"/>
          <w:sz w:val="24"/>
          <w:szCs w:val="24"/>
        </w:rPr>
        <w:t xml:space="preserve">Ratificando lo anterior, </w:t>
      </w:r>
      <w:r w:rsidR="00BE3443" w:rsidRPr="00AB089F">
        <w:rPr>
          <w:rFonts w:ascii="Arial" w:hAnsi="Arial" w:cs="Arial"/>
          <w:sz w:val="24"/>
          <w:szCs w:val="24"/>
        </w:rPr>
        <w:t>evidentemente estamos enfrentados a</w:t>
      </w:r>
      <w:r w:rsidRPr="00AB089F">
        <w:rPr>
          <w:rFonts w:ascii="Arial" w:hAnsi="Arial" w:cs="Arial"/>
          <w:sz w:val="24"/>
          <w:szCs w:val="24"/>
        </w:rPr>
        <w:t>n</w:t>
      </w:r>
      <w:r w:rsidR="00BE3443" w:rsidRPr="00AB089F">
        <w:rPr>
          <w:rFonts w:ascii="Arial" w:hAnsi="Arial" w:cs="Arial"/>
          <w:sz w:val="24"/>
          <w:szCs w:val="24"/>
        </w:rPr>
        <w:t>te un</w:t>
      </w:r>
      <w:r w:rsidRPr="00AB089F">
        <w:rPr>
          <w:rFonts w:ascii="Arial" w:hAnsi="Arial" w:cs="Arial"/>
          <w:sz w:val="24"/>
          <w:szCs w:val="24"/>
        </w:rPr>
        <w:t xml:space="preserve"> proceso de desindustrialización, d</w:t>
      </w:r>
      <w:r w:rsidR="00BE3443" w:rsidRPr="00AB089F">
        <w:rPr>
          <w:rFonts w:ascii="Arial" w:hAnsi="Arial" w:cs="Arial"/>
          <w:sz w:val="24"/>
          <w:szCs w:val="24"/>
        </w:rPr>
        <w:t>onde aquellos empresarios ha</w:t>
      </w:r>
      <w:r w:rsidRPr="00AB089F">
        <w:rPr>
          <w:rFonts w:ascii="Arial" w:hAnsi="Arial" w:cs="Arial"/>
          <w:sz w:val="24"/>
          <w:szCs w:val="24"/>
        </w:rPr>
        <w:t>n</w:t>
      </w:r>
      <w:r w:rsidR="00BE3443" w:rsidRPr="00AB089F">
        <w:rPr>
          <w:rFonts w:ascii="Arial" w:hAnsi="Arial" w:cs="Arial"/>
          <w:sz w:val="24"/>
          <w:szCs w:val="24"/>
        </w:rPr>
        <w:t xml:space="preserve"> dejado</w:t>
      </w:r>
      <w:r w:rsidRPr="00AB089F">
        <w:rPr>
          <w:rFonts w:ascii="Arial" w:hAnsi="Arial" w:cs="Arial"/>
          <w:sz w:val="24"/>
          <w:szCs w:val="24"/>
        </w:rPr>
        <w:t xml:space="preserve"> un mensaje de alerta </w:t>
      </w:r>
      <w:r w:rsidR="00BE3443" w:rsidRPr="00AB089F">
        <w:rPr>
          <w:rFonts w:ascii="Arial" w:hAnsi="Arial" w:cs="Arial"/>
          <w:sz w:val="24"/>
          <w:szCs w:val="24"/>
        </w:rPr>
        <w:t>al cierre de sus</w:t>
      </w:r>
      <w:r w:rsidRPr="00AB089F">
        <w:rPr>
          <w:rFonts w:ascii="Arial" w:hAnsi="Arial" w:cs="Arial"/>
          <w:sz w:val="24"/>
          <w:szCs w:val="24"/>
        </w:rPr>
        <w:t xml:space="preserve"> </w:t>
      </w:r>
      <w:r w:rsidR="00377245" w:rsidRPr="00AB089F">
        <w:rPr>
          <w:rFonts w:ascii="Arial" w:hAnsi="Arial" w:cs="Arial"/>
          <w:sz w:val="24"/>
          <w:szCs w:val="24"/>
        </w:rPr>
        <w:t>fábricas</w:t>
      </w:r>
      <w:r w:rsidR="00D744BF" w:rsidRPr="00AB089F">
        <w:rPr>
          <w:rFonts w:ascii="Arial" w:hAnsi="Arial" w:cs="Arial"/>
          <w:sz w:val="24"/>
          <w:szCs w:val="24"/>
        </w:rPr>
        <w:t>,</w:t>
      </w:r>
      <w:r w:rsidR="00BE3443" w:rsidRPr="00AB089F">
        <w:rPr>
          <w:rFonts w:ascii="Arial" w:hAnsi="Arial" w:cs="Arial"/>
          <w:sz w:val="24"/>
          <w:szCs w:val="24"/>
        </w:rPr>
        <w:t xml:space="preserve"> </w:t>
      </w:r>
      <w:r w:rsidR="00D744BF" w:rsidRPr="00AB089F">
        <w:rPr>
          <w:rFonts w:ascii="Arial" w:hAnsi="Arial" w:cs="Arial"/>
          <w:sz w:val="24"/>
          <w:szCs w:val="24"/>
        </w:rPr>
        <w:t>m</w:t>
      </w:r>
      <w:r w:rsidR="00BE3443" w:rsidRPr="00AB089F">
        <w:rPr>
          <w:rFonts w:ascii="Arial" w:hAnsi="Arial" w:cs="Arial"/>
          <w:sz w:val="24"/>
          <w:szCs w:val="24"/>
        </w:rPr>
        <w:t xml:space="preserve">ensaje que por lo </w:t>
      </w:r>
      <w:r w:rsidR="00377245" w:rsidRPr="00AB089F">
        <w:rPr>
          <w:rFonts w:ascii="Arial" w:hAnsi="Arial" w:cs="Arial"/>
          <w:sz w:val="24"/>
          <w:szCs w:val="24"/>
        </w:rPr>
        <w:t>demás</w:t>
      </w:r>
      <w:r w:rsidR="00BE3443" w:rsidRPr="00AB089F">
        <w:rPr>
          <w:rFonts w:ascii="Arial" w:hAnsi="Arial" w:cs="Arial"/>
          <w:sz w:val="24"/>
          <w:szCs w:val="24"/>
        </w:rPr>
        <w:t xml:space="preserve">, estamos dejando de lado. </w:t>
      </w:r>
      <w:r w:rsidRPr="00AB089F">
        <w:rPr>
          <w:rFonts w:ascii="Arial" w:hAnsi="Arial" w:cs="Arial"/>
          <w:sz w:val="24"/>
          <w:szCs w:val="24"/>
        </w:rPr>
        <w:t>Por tanto</w:t>
      </w:r>
      <w:r w:rsidR="00BE3443" w:rsidRPr="00AB089F">
        <w:rPr>
          <w:rFonts w:ascii="Arial" w:hAnsi="Arial" w:cs="Arial"/>
          <w:sz w:val="24"/>
          <w:szCs w:val="24"/>
        </w:rPr>
        <w:t>,</w:t>
      </w:r>
      <w:r w:rsidRPr="00AB089F">
        <w:rPr>
          <w:rFonts w:ascii="Arial" w:hAnsi="Arial" w:cs="Arial"/>
          <w:sz w:val="24"/>
          <w:szCs w:val="24"/>
        </w:rPr>
        <w:t xml:space="preserve"> </w:t>
      </w:r>
      <w:r w:rsidR="00BE3443" w:rsidRPr="00AB089F">
        <w:rPr>
          <w:rFonts w:ascii="Arial" w:hAnsi="Arial" w:cs="Arial"/>
          <w:sz w:val="24"/>
          <w:szCs w:val="24"/>
        </w:rPr>
        <w:t xml:space="preserve">es necesario considerar este PYAL no solo como una herramienta importante que establecerá la mayor atracción de inversión tanto nacional como extranjera, si no también cuidar que las empresas que llevan un tiempo amplio en el territorio Colombiano no se vayan del mercado local, pues, no solo afecta en gran </w:t>
      </w:r>
      <w:r w:rsidR="00BE3443" w:rsidRPr="00AB089F">
        <w:rPr>
          <w:rFonts w:ascii="Arial" w:hAnsi="Arial" w:cs="Arial"/>
          <w:sz w:val="24"/>
          <w:szCs w:val="24"/>
        </w:rPr>
        <w:lastRenderedPageBreak/>
        <w:t>manera su capital, si no a su vez la generación de millones de empleos formales</w:t>
      </w:r>
      <w:r w:rsidR="00D744BF" w:rsidRPr="00AB089F">
        <w:rPr>
          <w:rFonts w:ascii="Arial" w:hAnsi="Arial" w:cs="Arial"/>
          <w:sz w:val="24"/>
          <w:szCs w:val="24"/>
        </w:rPr>
        <w:t>;</w:t>
      </w:r>
      <w:r w:rsidR="00377245" w:rsidRPr="00AB089F">
        <w:rPr>
          <w:rFonts w:ascii="Arial" w:hAnsi="Arial" w:cs="Arial"/>
          <w:sz w:val="24"/>
          <w:szCs w:val="24"/>
        </w:rPr>
        <w:t xml:space="preserve"> según</w:t>
      </w:r>
      <w:r w:rsidR="00996754" w:rsidRPr="00AB089F">
        <w:rPr>
          <w:rFonts w:ascii="Arial" w:hAnsi="Arial" w:cs="Arial"/>
          <w:sz w:val="24"/>
          <w:szCs w:val="24"/>
        </w:rPr>
        <w:t xml:space="preserve"> la ANIF</w:t>
      </w:r>
      <w:r w:rsidR="00377245" w:rsidRPr="00AB089F">
        <w:rPr>
          <w:rFonts w:ascii="Arial" w:hAnsi="Arial" w:cs="Arial"/>
          <w:sz w:val="24"/>
          <w:szCs w:val="24"/>
        </w:rPr>
        <w:t>, la industria aportaba el 23 % del empleo total del país hace una década, actualmente solo contribuye tan solo con el 13 %.</w:t>
      </w:r>
    </w:p>
    <w:p w:rsidR="006A3BDB" w:rsidRPr="00AB089F" w:rsidRDefault="006A3BDB" w:rsidP="00AB089F">
      <w:pPr>
        <w:ind w:firstLine="709"/>
        <w:jc w:val="both"/>
        <w:rPr>
          <w:rFonts w:ascii="Arial" w:hAnsi="Arial" w:cs="Arial"/>
          <w:sz w:val="24"/>
          <w:szCs w:val="24"/>
        </w:rPr>
      </w:pPr>
      <w:r w:rsidRPr="00AB089F">
        <w:rPr>
          <w:rFonts w:ascii="Arial" w:hAnsi="Arial" w:cs="Arial"/>
          <w:sz w:val="24"/>
          <w:szCs w:val="24"/>
        </w:rPr>
        <w:t>Por otra parte, La Corte Constitucional en sentencia C–320/2006, ha manifestado la importancia del Estado en velar por la protección de la inversión</w:t>
      </w:r>
      <w:r w:rsidR="00BB3650" w:rsidRPr="00AB089F">
        <w:rPr>
          <w:rFonts w:ascii="Arial" w:hAnsi="Arial" w:cs="Arial"/>
          <w:sz w:val="24"/>
          <w:szCs w:val="24"/>
        </w:rPr>
        <w:t xml:space="preserve"> en el territorio</w:t>
      </w:r>
      <w:r w:rsidRPr="00AB089F">
        <w:rPr>
          <w:rFonts w:ascii="Arial" w:hAnsi="Arial" w:cs="Arial"/>
          <w:sz w:val="24"/>
          <w:szCs w:val="24"/>
        </w:rPr>
        <w:t xml:space="preserve">, si bien el Art.13 de la CP ha establecido el deber de propender por la realización de una igualdad de materia en el sentido de: </w:t>
      </w:r>
    </w:p>
    <w:p w:rsidR="006A3BDB" w:rsidRPr="009E246D" w:rsidRDefault="006A3BDB" w:rsidP="00AB089F">
      <w:pPr>
        <w:pStyle w:val="Prrafodelista"/>
        <w:ind w:firstLine="709"/>
        <w:jc w:val="both"/>
        <w:rPr>
          <w:rFonts w:ascii="Arial" w:hAnsi="Arial" w:cs="Arial"/>
          <w:sz w:val="24"/>
          <w:szCs w:val="24"/>
        </w:rPr>
      </w:pPr>
      <w:r w:rsidRPr="009E246D">
        <w:rPr>
          <w:rFonts w:ascii="Arial" w:hAnsi="Arial" w:cs="Arial"/>
          <w:sz w:val="24"/>
          <w:szCs w:val="24"/>
        </w:rPr>
        <w:t>“</w:t>
      </w:r>
      <w:r w:rsidRPr="00BB3650">
        <w:rPr>
          <w:rFonts w:ascii="Arial" w:hAnsi="Arial" w:cs="Arial"/>
          <w:sz w:val="24"/>
          <w:szCs w:val="24"/>
        </w:rPr>
        <w:t xml:space="preserve">(..) </w:t>
      </w:r>
      <w:r w:rsidRPr="00BB3650">
        <w:rPr>
          <w:rFonts w:ascii="Arial" w:hAnsi="Arial" w:cs="Arial"/>
          <w:i/>
          <w:sz w:val="24"/>
          <w:szCs w:val="24"/>
        </w:rPr>
        <w:t>A</w:t>
      </w:r>
      <w:r w:rsidRPr="009E246D">
        <w:rPr>
          <w:rFonts w:ascii="Arial" w:hAnsi="Arial" w:cs="Arial"/>
          <w:i/>
          <w:sz w:val="24"/>
          <w:szCs w:val="24"/>
        </w:rPr>
        <w:t>doptar medidas positivas a favor de los grupos discriminados y marginados, el cumplimiento de tal obligación de rango constitucional no se opone a que el legislador pueda otorgarle un tratamiento diferente, y más favorable, a un determinado grupo de inversionistas, quienes (i) asumen elevados riesgos físicos y económicos; (ii) deben suscribir una prima a favor de la Nación; (iii) aceptan someter sus controversias a la justicia colombiana; y ( iv ) sobre todo, con la inversión de sus capitales en el país están impulsando el desarrollo económico y social del conjunto de la población, incluyendo, por supuesto, la más desfavorecida</w:t>
      </w:r>
      <w:r w:rsidRPr="009E246D">
        <w:rPr>
          <w:rFonts w:ascii="Arial" w:hAnsi="Arial" w:cs="Arial"/>
          <w:sz w:val="24"/>
          <w:szCs w:val="24"/>
        </w:rPr>
        <w:t>”.</w:t>
      </w:r>
    </w:p>
    <w:p w:rsidR="00D56ED0" w:rsidRDefault="00624E74" w:rsidP="00AB089F">
      <w:pPr>
        <w:ind w:firstLine="709"/>
        <w:jc w:val="both"/>
        <w:rPr>
          <w:rFonts w:ascii="Arial" w:hAnsi="Arial" w:cs="Arial"/>
          <w:sz w:val="24"/>
          <w:szCs w:val="24"/>
        </w:rPr>
      </w:pPr>
      <w:r w:rsidRPr="00BB3650">
        <w:rPr>
          <w:rFonts w:ascii="Arial" w:hAnsi="Arial" w:cs="Arial"/>
          <w:sz w:val="24"/>
          <w:szCs w:val="24"/>
        </w:rPr>
        <w:t>Bajo esa óptica,</w:t>
      </w:r>
      <w:r w:rsidR="00377245">
        <w:rPr>
          <w:rFonts w:ascii="Arial" w:hAnsi="Arial" w:cs="Arial"/>
          <w:sz w:val="24"/>
          <w:szCs w:val="24"/>
        </w:rPr>
        <w:t xml:space="preserve"> el articulado del presente AL, se encuentra </w:t>
      </w:r>
      <w:r w:rsidR="004D7CD6">
        <w:rPr>
          <w:rFonts w:ascii="Arial" w:hAnsi="Arial" w:cs="Arial"/>
          <w:sz w:val="24"/>
          <w:szCs w:val="24"/>
        </w:rPr>
        <w:t xml:space="preserve">fundado en los argumentos </w:t>
      </w:r>
      <w:r w:rsidR="00AF7C76">
        <w:rPr>
          <w:rFonts w:ascii="Arial" w:hAnsi="Arial" w:cs="Arial"/>
          <w:sz w:val="24"/>
          <w:szCs w:val="24"/>
        </w:rPr>
        <w:t>a</w:t>
      </w:r>
      <w:r w:rsidR="00D56ED0">
        <w:rPr>
          <w:rFonts w:ascii="Arial" w:hAnsi="Arial" w:cs="Arial"/>
          <w:sz w:val="24"/>
          <w:szCs w:val="24"/>
        </w:rPr>
        <w:t>justados al derecho interno.</w:t>
      </w:r>
      <w:r w:rsidR="00AF7C76">
        <w:rPr>
          <w:rFonts w:ascii="Arial" w:hAnsi="Arial" w:cs="Arial"/>
          <w:sz w:val="24"/>
          <w:szCs w:val="24"/>
        </w:rPr>
        <w:t xml:space="preserve"> </w:t>
      </w:r>
    </w:p>
    <w:p w:rsidR="00AF7C76" w:rsidRDefault="00D56ED0" w:rsidP="00AB089F">
      <w:pPr>
        <w:ind w:firstLine="709"/>
        <w:jc w:val="both"/>
        <w:rPr>
          <w:rFonts w:ascii="Arial" w:hAnsi="Arial" w:cs="Arial"/>
          <w:sz w:val="24"/>
          <w:szCs w:val="24"/>
        </w:rPr>
      </w:pPr>
      <w:r>
        <w:rPr>
          <w:rFonts w:ascii="Arial" w:hAnsi="Arial" w:cs="Arial"/>
          <w:sz w:val="24"/>
          <w:szCs w:val="24"/>
        </w:rPr>
        <w:t xml:space="preserve">La citada providencia </w:t>
      </w:r>
      <w:r w:rsidR="00AF7C76">
        <w:rPr>
          <w:rFonts w:ascii="Arial" w:hAnsi="Arial" w:cs="Arial"/>
          <w:sz w:val="24"/>
          <w:szCs w:val="24"/>
        </w:rPr>
        <w:t xml:space="preserve">declaro </w:t>
      </w:r>
      <w:r w:rsidR="00AF7C76" w:rsidRPr="00AF7C76">
        <w:rPr>
          <w:rFonts w:ascii="Arial" w:hAnsi="Arial" w:cs="Arial"/>
          <w:sz w:val="24"/>
          <w:szCs w:val="24"/>
        </w:rPr>
        <w:t>la constitucionalidad condicionada del artículo pr</w:t>
      </w:r>
      <w:r>
        <w:rPr>
          <w:rFonts w:ascii="Arial" w:hAnsi="Arial" w:cs="Arial"/>
          <w:sz w:val="24"/>
          <w:szCs w:val="24"/>
        </w:rPr>
        <w:t>imero de la</w:t>
      </w:r>
      <w:r w:rsidR="00AF7C76">
        <w:rPr>
          <w:rFonts w:ascii="Arial" w:hAnsi="Arial" w:cs="Arial"/>
          <w:sz w:val="24"/>
          <w:szCs w:val="24"/>
        </w:rPr>
        <w:t xml:space="preserve"> ley</w:t>
      </w:r>
      <w:r>
        <w:rPr>
          <w:rFonts w:ascii="Arial" w:hAnsi="Arial" w:cs="Arial"/>
          <w:sz w:val="24"/>
          <w:szCs w:val="24"/>
        </w:rPr>
        <w:t xml:space="preserve"> 963 de 2005</w:t>
      </w:r>
      <w:r w:rsidR="00AF7C76">
        <w:rPr>
          <w:rFonts w:ascii="Arial" w:hAnsi="Arial" w:cs="Arial"/>
          <w:sz w:val="24"/>
          <w:szCs w:val="24"/>
        </w:rPr>
        <w:t xml:space="preserve"> bajo </w:t>
      </w:r>
      <w:r w:rsidR="00AF7C76" w:rsidRPr="00AF7C76">
        <w:rPr>
          <w:rFonts w:ascii="Arial" w:hAnsi="Arial" w:cs="Arial"/>
          <w:sz w:val="24"/>
          <w:szCs w:val="24"/>
        </w:rPr>
        <w:t>el entendido de que el Estado conserva sus competencias</w:t>
      </w:r>
      <w:r w:rsidR="00AF7C76">
        <w:rPr>
          <w:rFonts w:ascii="Arial" w:hAnsi="Arial" w:cs="Arial"/>
          <w:sz w:val="24"/>
          <w:szCs w:val="24"/>
        </w:rPr>
        <w:t xml:space="preserve"> normativas en todo momento sin </w:t>
      </w:r>
      <w:r w:rsidR="00AF7C76" w:rsidRPr="00AF7C76">
        <w:rPr>
          <w:rFonts w:ascii="Arial" w:hAnsi="Arial" w:cs="Arial"/>
          <w:sz w:val="24"/>
          <w:szCs w:val="24"/>
        </w:rPr>
        <w:t>perjuicio de que el inversionista acuda a las acciones judicia</w:t>
      </w:r>
      <w:r w:rsidR="00AF7C76">
        <w:rPr>
          <w:rFonts w:ascii="Arial" w:hAnsi="Arial" w:cs="Arial"/>
          <w:sz w:val="24"/>
          <w:szCs w:val="24"/>
        </w:rPr>
        <w:t xml:space="preserve">les que estime pertinentes para </w:t>
      </w:r>
      <w:r w:rsidR="00AF7C76" w:rsidRPr="00AF7C76">
        <w:rPr>
          <w:rFonts w:ascii="Arial" w:hAnsi="Arial" w:cs="Arial"/>
          <w:sz w:val="24"/>
          <w:szCs w:val="24"/>
        </w:rPr>
        <w:t>el resarcimiento de los daños causados cuando se modifique la normatividad.</w:t>
      </w:r>
      <w:r w:rsidR="004D7CD6">
        <w:rPr>
          <w:rFonts w:ascii="Arial" w:hAnsi="Arial" w:cs="Arial"/>
          <w:sz w:val="24"/>
          <w:szCs w:val="24"/>
        </w:rPr>
        <w:t xml:space="preserve"> </w:t>
      </w:r>
      <w:r w:rsidR="00624E74" w:rsidRPr="00BB3650">
        <w:rPr>
          <w:rFonts w:ascii="Arial" w:hAnsi="Arial" w:cs="Arial"/>
          <w:sz w:val="24"/>
          <w:szCs w:val="24"/>
        </w:rPr>
        <w:t xml:space="preserve"> </w:t>
      </w:r>
    </w:p>
    <w:p w:rsidR="00624E74" w:rsidRPr="00BB3650" w:rsidRDefault="00D56ED0" w:rsidP="00AB089F">
      <w:pPr>
        <w:ind w:firstLine="709"/>
        <w:jc w:val="both"/>
        <w:rPr>
          <w:rFonts w:ascii="Arial" w:hAnsi="Arial" w:cs="Arial"/>
          <w:sz w:val="24"/>
          <w:szCs w:val="24"/>
        </w:rPr>
      </w:pPr>
      <w:r>
        <w:rPr>
          <w:rFonts w:ascii="Arial" w:hAnsi="Arial" w:cs="Arial"/>
          <w:sz w:val="24"/>
          <w:szCs w:val="24"/>
        </w:rPr>
        <w:t xml:space="preserve">A su vez, los Magistrados </w:t>
      </w:r>
      <w:r w:rsidR="00AF7C76">
        <w:rPr>
          <w:rFonts w:ascii="Arial" w:hAnsi="Arial" w:cs="Arial"/>
          <w:sz w:val="24"/>
          <w:szCs w:val="24"/>
        </w:rPr>
        <w:t>se ha</w:t>
      </w:r>
      <w:r>
        <w:rPr>
          <w:rFonts w:ascii="Arial" w:hAnsi="Arial" w:cs="Arial"/>
          <w:sz w:val="24"/>
          <w:szCs w:val="24"/>
        </w:rPr>
        <w:t>n</w:t>
      </w:r>
      <w:r w:rsidR="00AF7C76">
        <w:rPr>
          <w:rFonts w:ascii="Arial" w:hAnsi="Arial" w:cs="Arial"/>
          <w:sz w:val="24"/>
          <w:szCs w:val="24"/>
        </w:rPr>
        <w:t xml:space="preserve"> tomado el trabajo</w:t>
      </w:r>
      <w:r w:rsidR="00624E74" w:rsidRPr="00377245">
        <w:rPr>
          <w:rFonts w:ascii="Arial" w:hAnsi="Arial" w:cs="Arial"/>
          <w:sz w:val="24"/>
          <w:szCs w:val="24"/>
        </w:rPr>
        <w:t xml:space="preserve"> de realizar la distinción entre la </w:t>
      </w:r>
      <w:r w:rsidR="00624E74" w:rsidRPr="00377245">
        <w:rPr>
          <w:rFonts w:ascii="Arial" w:hAnsi="Arial" w:cs="Arial"/>
          <w:i/>
          <w:sz w:val="24"/>
          <w:szCs w:val="24"/>
        </w:rPr>
        <w:t>estabilidad jurídica</w:t>
      </w:r>
      <w:r w:rsidR="00624E74" w:rsidRPr="00377245">
        <w:rPr>
          <w:rFonts w:ascii="Arial" w:hAnsi="Arial" w:cs="Arial"/>
          <w:sz w:val="24"/>
          <w:szCs w:val="24"/>
        </w:rPr>
        <w:t xml:space="preserve"> y la </w:t>
      </w:r>
      <w:r w:rsidR="00624E74" w:rsidRPr="00377245">
        <w:rPr>
          <w:rFonts w:ascii="Arial" w:hAnsi="Arial" w:cs="Arial"/>
          <w:i/>
          <w:sz w:val="24"/>
          <w:szCs w:val="24"/>
        </w:rPr>
        <w:t>seguridad jurídica</w:t>
      </w:r>
      <w:r w:rsidR="00377245">
        <w:rPr>
          <w:rFonts w:ascii="Arial" w:hAnsi="Arial" w:cs="Arial"/>
          <w:sz w:val="24"/>
          <w:szCs w:val="24"/>
        </w:rPr>
        <w:t xml:space="preserve">, </w:t>
      </w:r>
      <w:r w:rsidR="00D744BF">
        <w:rPr>
          <w:rFonts w:ascii="Arial" w:hAnsi="Arial" w:cs="Arial"/>
          <w:sz w:val="24"/>
          <w:szCs w:val="24"/>
        </w:rPr>
        <w:t>de la siguiente forma</w:t>
      </w:r>
      <w:r w:rsidR="00AF7C76">
        <w:rPr>
          <w:rFonts w:ascii="Arial" w:hAnsi="Arial" w:cs="Arial"/>
          <w:sz w:val="24"/>
          <w:szCs w:val="24"/>
        </w:rPr>
        <w:t xml:space="preserve">: </w:t>
      </w:r>
      <w:r w:rsidR="00377245">
        <w:rPr>
          <w:rFonts w:ascii="Arial" w:hAnsi="Arial" w:cs="Arial"/>
          <w:sz w:val="24"/>
          <w:szCs w:val="24"/>
        </w:rPr>
        <w:t xml:space="preserve"> </w:t>
      </w:r>
    </w:p>
    <w:p w:rsidR="00624E74" w:rsidRPr="00BB3650" w:rsidRDefault="00624E74" w:rsidP="00AB089F">
      <w:pPr>
        <w:pStyle w:val="Prrafodelista"/>
        <w:ind w:firstLine="709"/>
        <w:jc w:val="both"/>
        <w:rPr>
          <w:rFonts w:ascii="Arial" w:hAnsi="Arial" w:cs="Arial"/>
          <w:sz w:val="24"/>
          <w:szCs w:val="24"/>
        </w:rPr>
      </w:pPr>
      <w:r w:rsidRPr="009E246D">
        <w:rPr>
          <w:rFonts w:ascii="Arial" w:hAnsi="Arial" w:cs="Arial"/>
          <w:i/>
          <w:sz w:val="24"/>
          <w:szCs w:val="24"/>
        </w:rPr>
        <w:t xml:space="preserve">“Conviene aclarar que la </w:t>
      </w:r>
      <w:r w:rsidRPr="009E246D">
        <w:rPr>
          <w:rFonts w:ascii="Arial" w:hAnsi="Arial" w:cs="Arial"/>
          <w:b/>
          <w:i/>
          <w:sz w:val="24"/>
          <w:szCs w:val="24"/>
        </w:rPr>
        <w:t>estabilidad jurídica</w:t>
      </w:r>
      <w:r w:rsidRPr="009E246D">
        <w:rPr>
          <w:rFonts w:ascii="Arial" w:hAnsi="Arial" w:cs="Arial"/>
          <w:i/>
          <w:sz w:val="24"/>
          <w:szCs w:val="24"/>
        </w:rPr>
        <w:t xml:space="preserve">, en los términos de la citada normatividad, resulta ser distinta al concepto de </w:t>
      </w:r>
      <w:r w:rsidRPr="009E246D">
        <w:rPr>
          <w:rFonts w:ascii="Arial" w:hAnsi="Arial" w:cs="Arial"/>
          <w:b/>
          <w:i/>
          <w:sz w:val="24"/>
          <w:szCs w:val="24"/>
        </w:rPr>
        <w:t>seguridad jurídica</w:t>
      </w:r>
      <w:r w:rsidRPr="009E246D">
        <w:rPr>
          <w:rFonts w:ascii="Arial" w:hAnsi="Arial" w:cs="Arial"/>
          <w:i/>
          <w:sz w:val="24"/>
          <w:szCs w:val="24"/>
        </w:rPr>
        <w:t xml:space="preserve">. En efecto, la </w:t>
      </w:r>
      <w:r w:rsidRPr="009E246D">
        <w:rPr>
          <w:rFonts w:ascii="Arial" w:hAnsi="Arial" w:cs="Arial"/>
          <w:b/>
          <w:i/>
          <w:sz w:val="24"/>
          <w:szCs w:val="24"/>
        </w:rPr>
        <w:t>estabilidad jurídica</w:t>
      </w:r>
      <w:r w:rsidRPr="009E246D">
        <w:rPr>
          <w:rFonts w:ascii="Arial" w:hAnsi="Arial" w:cs="Arial"/>
          <w:i/>
          <w:sz w:val="24"/>
          <w:szCs w:val="24"/>
        </w:rPr>
        <w:t xml:space="preserve"> alude a la permanencia provisional, merced a la suscripción de un contrato estatal, de un determinado marco normativo favorable para las grandes inversiones, y por ende, aquellas que implican un mayor riesgo de pérdida</w:t>
      </w:r>
      <w:r w:rsidRPr="00BB3650">
        <w:rPr>
          <w:rFonts w:ascii="Arial" w:hAnsi="Arial" w:cs="Arial"/>
          <w:i/>
          <w:sz w:val="24"/>
          <w:szCs w:val="24"/>
        </w:rPr>
        <w:t>(…)</w:t>
      </w:r>
      <w:r w:rsidRPr="009E246D">
        <w:rPr>
          <w:rFonts w:ascii="Arial" w:hAnsi="Arial" w:cs="Arial"/>
          <w:i/>
          <w:sz w:val="24"/>
          <w:szCs w:val="24"/>
        </w:rPr>
        <w:t xml:space="preserve"> Por el contrario, la </w:t>
      </w:r>
      <w:r w:rsidRPr="009E246D">
        <w:rPr>
          <w:rFonts w:ascii="Arial" w:hAnsi="Arial" w:cs="Arial"/>
          <w:b/>
          <w:i/>
          <w:sz w:val="24"/>
          <w:szCs w:val="24"/>
        </w:rPr>
        <w:t>seguridad jurídica</w:t>
      </w:r>
      <w:r w:rsidRPr="009E246D">
        <w:rPr>
          <w:rFonts w:ascii="Arial" w:hAnsi="Arial" w:cs="Arial"/>
          <w:i/>
          <w:sz w:val="24"/>
          <w:szCs w:val="24"/>
        </w:rPr>
        <w:t xml:space="preserve"> es entendida, en una de sus manifestaciones, como un principio en </w:t>
      </w:r>
      <w:r w:rsidRPr="009E246D">
        <w:rPr>
          <w:rFonts w:ascii="Arial" w:hAnsi="Arial" w:cs="Arial"/>
          <w:i/>
          <w:sz w:val="24"/>
          <w:szCs w:val="24"/>
        </w:rPr>
        <w:lastRenderedPageBreak/>
        <w:t>virtud del cual se cuenta con la necesaria certeza, en un momento histórico determinado, de cuáles son las normas que regulan una determinada situación jurídica. En otros términos, la seguridad jurídica es un concepto dinámico por naturaleza”.</w:t>
      </w:r>
    </w:p>
    <w:p w:rsidR="004B4B56" w:rsidRDefault="00217687" w:rsidP="00AB089F">
      <w:pPr>
        <w:ind w:firstLine="709"/>
        <w:jc w:val="both"/>
        <w:rPr>
          <w:rFonts w:ascii="Arial" w:hAnsi="Arial" w:cs="Arial"/>
          <w:sz w:val="24"/>
          <w:szCs w:val="24"/>
        </w:rPr>
      </w:pPr>
      <w:r w:rsidRPr="00BB3650">
        <w:rPr>
          <w:rFonts w:ascii="Arial" w:hAnsi="Arial" w:cs="Arial"/>
          <w:sz w:val="24"/>
          <w:szCs w:val="24"/>
        </w:rPr>
        <w:t>Dado lo anterior</w:t>
      </w:r>
      <w:r w:rsidR="007D45CE" w:rsidRPr="00BB3650">
        <w:rPr>
          <w:rFonts w:ascii="Arial" w:hAnsi="Arial" w:cs="Arial"/>
          <w:sz w:val="24"/>
          <w:szCs w:val="24"/>
        </w:rPr>
        <w:t>,</w:t>
      </w:r>
      <w:r w:rsidR="008F5955">
        <w:rPr>
          <w:rFonts w:ascii="Arial" w:hAnsi="Arial" w:cs="Arial"/>
          <w:sz w:val="24"/>
          <w:szCs w:val="24"/>
        </w:rPr>
        <w:t xml:space="preserve"> </w:t>
      </w:r>
      <w:r w:rsidRPr="00BB3650">
        <w:rPr>
          <w:rFonts w:ascii="Arial" w:hAnsi="Arial" w:cs="Arial"/>
          <w:sz w:val="24"/>
          <w:szCs w:val="24"/>
        </w:rPr>
        <w:t xml:space="preserve">y conforme a las varias </w:t>
      </w:r>
      <w:r w:rsidR="00BB3650">
        <w:rPr>
          <w:rFonts w:ascii="Arial" w:hAnsi="Arial" w:cs="Arial"/>
          <w:sz w:val="24"/>
          <w:szCs w:val="24"/>
        </w:rPr>
        <w:t>decisiones</w:t>
      </w:r>
      <w:r w:rsidR="00CB3822" w:rsidRPr="00BB3650">
        <w:rPr>
          <w:rFonts w:ascii="Arial" w:hAnsi="Arial" w:cs="Arial"/>
          <w:sz w:val="24"/>
          <w:szCs w:val="24"/>
        </w:rPr>
        <w:t xml:space="preserve"> proferidas por órganos</w:t>
      </w:r>
      <w:r w:rsidR="007D45CE" w:rsidRPr="00BB3650">
        <w:rPr>
          <w:rFonts w:ascii="Arial" w:hAnsi="Arial" w:cs="Arial"/>
          <w:sz w:val="24"/>
          <w:szCs w:val="24"/>
        </w:rPr>
        <w:t xml:space="preserve"> judiciales</w:t>
      </w:r>
      <w:r w:rsidRPr="00BB3650">
        <w:rPr>
          <w:rFonts w:ascii="Arial" w:hAnsi="Arial" w:cs="Arial"/>
          <w:sz w:val="24"/>
          <w:szCs w:val="24"/>
        </w:rPr>
        <w:t>, entre ellos,</w:t>
      </w:r>
      <w:r w:rsidR="00CB3822" w:rsidRPr="00BB3650">
        <w:rPr>
          <w:rFonts w:ascii="Arial" w:hAnsi="Arial" w:cs="Arial"/>
          <w:sz w:val="24"/>
          <w:szCs w:val="24"/>
        </w:rPr>
        <w:t xml:space="preserve"> el Co</w:t>
      </w:r>
      <w:r w:rsidR="004B4B56">
        <w:rPr>
          <w:rFonts w:ascii="Arial" w:hAnsi="Arial" w:cs="Arial"/>
          <w:sz w:val="24"/>
          <w:szCs w:val="24"/>
        </w:rPr>
        <w:t xml:space="preserve">nsejo de Estado </w:t>
      </w:r>
      <w:r w:rsidR="00CB3822" w:rsidRPr="00BB3650">
        <w:rPr>
          <w:rFonts w:ascii="Arial" w:hAnsi="Arial" w:cs="Arial"/>
          <w:sz w:val="24"/>
          <w:szCs w:val="24"/>
        </w:rPr>
        <w:t>o la</w:t>
      </w:r>
      <w:r w:rsidRPr="00BB3650">
        <w:rPr>
          <w:rFonts w:ascii="Arial" w:hAnsi="Arial" w:cs="Arial"/>
          <w:sz w:val="24"/>
          <w:szCs w:val="24"/>
        </w:rPr>
        <w:t xml:space="preserve"> propia</w:t>
      </w:r>
      <w:r w:rsidR="00CB3822" w:rsidRPr="00BB3650">
        <w:rPr>
          <w:rFonts w:ascii="Arial" w:hAnsi="Arial" w:cs="Arial"/>
          <w:sz w:val="24"/>
          <w:szCs w:val="24"/>
        </w:rPr>
        <w:t xml:space="preserve"> Corte Constit</w:t>
      </w:r>
      <w:r w:rsidR="004B4B56">
        <w:rPr>
          <w:rFonts w:ascii="Arial" w:hAnsi="Arial" w:cs="Arial"/>
          <w:sz w:val="24"/>
          <w:szCs w:val="24"/>
        </w:rPr>
        <w:t>ucional, todas concernientes a la incertidumbre jurídica que se ha dado alrededor de los acuerdos pactados entre la Nación y los empresarios,</w:t>
      </w:r>
      <w:r w:rsidR="004C6C13">
        <w:rPr>
          <w:rFonts w:ascii="Arial" w:hAnsi="Arial" w:cs="Arial"/>
          <w:sz w:val="24"/>
          <w:szCs w:val="24"/>
        </w:rPr>
        <w:t xml:space="preserve">  </w:t>
      </w:r>
      <w:r w:rsidRPr="00BB3650">
        <w:rPr>
          <w:rFonts w:ascii="Arial" w:hAnsi="Arial" w:cs="Arial"/>
          <w:sz w:val="24"/>
          <w:szCs w:val="24"/>
        </w:rPr>
        <w:t>que</w:t>
      </w:r>
      <w:r w:rsidR="00251323" w:rsidRPr="00BB3650">
        <w:rPr>
          <w:rFonts w:ascii="Arial" w:hAnsi="Arial" w:cs="Arial"/>
          <w:sz w:val="24"/>
          <w:szCs w:val="24"/>
        </w:rPr>
        <w:t xml:space="preserve"> a su vez</w:t>
      </w:r>
      <w:r w:rsidRPr="00BB3650">
        <w:rPr>
          <w:rFonts w:ascii="Arial" w:hAnsi="Arial" w:cs="Arial"/>
          <w:sz w:val="24"/>
          <w:szCs w:val="24"/>
        </w:rPr>
        <w:t xml:space="preserve"> termin</w:t>
      </w:r>
      <w:r w:rsidR="004B4B56">
        <w:rPr>
          <w:rFonts w:ascii="Arial" w:hAnsi="Arial" w:cs="Arial"/>
          <w:sz w:val="24"/>
          <w:szCs w:val="24"/>
        </w:rPr>
        <w:t>an por afectar al inversionista.</w:t>
      </w:r>
      <w:r w:rsidRPr="00BB3650">
        <w:rPr>
          <w:rFonts w:ascii="Arial" w:hAnsi="Arial" w:cs="Arial"/>
          <w:sz w:val="24"/>
          <w:szCs w:val="24"/>
        </w:rPr>
        <w:t xml:space="preserve"> </w:t>
      </w:r>
    </w:p>
    <w:p w:rsidR="00211593" w:rsidRPr="00BB3650" w:rsidRDefault="00217687" w:rsidP="00AB089F">
      <w:pPr>
        <w:ind w:firstLine="709"/>
        <w:jc w:val="both"/>
        <w:rPr>
          <w:rFonts w:ascii="Arial" w:hAnsi="Arial" w:cs="Arial"/>
          <w:sz w:val="24"/>
          <w:szCs w:val="24"/>
        </w:rPr>
      </w:pPr>
      <w:r w:rsidRPr="00BB3650">
        <w:rPr>
          <w:rFonts w:ascii="Arial" w:hAnsi="Arial" w:cs="Arial"/>
          <w:sz w:val="24"/>
          <w:szCs w:val="24"/>
        </w:rPr>
        <w:t>Colombia tiene que recuperar urgentemente la inversión y el crecimiento económico</w:t>
      </w:r>
      <w:r w:rsidR="00251323" w:rsidRPr="00BB3650">
        <w:rPr>
          <w:rFonts w:ascii="Arial" w:hAnsi="Arial" w:cs="Arial"/>
          <w:sz w:val="24"/>
          <w:szCs w:val="24"/>
        </w:rPr>
        <w:t>.</w:t>
      </w:r>
      <w:r w:rsidR="004C6C13">
        <w:rPr>
          <w:rFonts w:ascii="Arial" w:hAnsi="Arial" w:cs="Arial"/>
          <w:sz w:val="24"/>
          <w:szCs w:val="24"/>
        </w:rPr>
        <w:t xml:space="preserve"> </w:t>
      </w:r>
      <w:r w:rsidR="00251323" w:rsidRPr="00BB3650">
        <w:rPr>
          <w:rFonts w:ascii="Arial" w:hAnsi="Arial" w:cs="Arial"/>
          <w:sz w:val="24"/>
          <w:szCs w:val="24"/>
        </w:rPr>
        <w:t>P</w:t>
      </w:r>
      <w:r w:rsidRPr="00BB3650">
        <w:rPr>
          <w:rFonts w:ascii="Arial" w:hAnsi="Arial" w:cs="Arial"/>
          <w:sz w:val="24"/>
          <w:szCs w:val="24"/>
        </w:rPr>
        <w:t>or ello he considera</w:t>
      </w:r>
      <w:r w:rsidR="00251323" w:rsidRPr="00BB3650">
        <w:rPr>
          <w:rFonts w:ascii="Arial" w:hAnsi="Arial" w:cs="Arial"/>
          <w:sz w:val="24"/>
          <w:szCs w:val="24"/>
        </w:rPr>
        <w:t>do</w:t>
      </w:r>
      <w:r w:rsidRPr="00BB3650">
        <w:rPr>
          <w:rFonts w:ascii="Arial" w:hAnsi="Arial" w:cs="Arial"/>
          <w:sz w:val="24"/>
          <w:szCs w:val="24"/>
        </w:rPr>
        <w:t xml:space="preserve"> que esta iniciativa será un camino efectivo y seguro para emprender una economía </w:t>
      </w:r>
      <w:r w:rsidR="00251323" w:rsidRPr="00BB3650">
        <w:rPr>
          <w:rFonts w:ascii="Arial" w:hAnsi="Arial" w:cs="Arial"/>
          <w:sz w:val="24"/>
          <w:szCs w:val="24"/>
        </w:rPr>
        <w:t>más</w:t>
      </w:r>
      <w:r w:rsidR="00211593">
        <w:rPr>
          <w:rFonts w:ascii="Arial" w:hAnsi="Arial" w:cs="Arial"/>
          <w:sz w:val="24"/>
          <w:szCs w:val="24"/>
        </w:rPr>
        <w:t xml:space="preserve"> pujante.</w:t>
      </w:r>
    </w:p>
    <w:p w:rsidR="00600BBC" w:rsidRPr="00211593" w:rsidRDefault="00ED3A5A" w:rsidP="00AB089F">
      <w:pPr>
        <w:pStyle w:val="Prrafodelista"/>
        <w:numPr>
          <w:ilvl w:val="0"/>
          <w:numId w:val="1"/>
        </w:numPr>
        <w:ind w:firstLine="709"/>
        <w:jc w:val="both"/>
        <w:rPr>
          <w:rFonts w:ascii="Arial" w:hAnsi="Arial" w:cs="Arial"/>
          <w:b/>
          <w:sz w:val="24"/>
          <w:szCs w:val="24"/>
        </w:rPr>
      </w:pPr>
      <w:r w:rsidRPr="00BB3650">
        <w:rPr>
          <w:rFonts w:ascii="Arial" w:hAnsi="Arial" w:cs="Arial"/>
          <w:b/>
          <w:sz w:val="24"/>
          <w:szCs w:val="24"/>
        </w:rPr>
        <w:t>ANTECEDENTES</w:t>
      </w:r>
      <w:r w:rsidR="00600BBC" w:rsidRPr="00BB3650">
        <w:rPr>
          <w:rFonts w:ascii="Arial" w:hAnsi="Arial" w:cs="Arial"/>
          <w:b/>
          <w:sz w:val="24"/>
          <w:szCs w:val="24"/>
        </w:rPr>
        <w:t>.</w:t>
      </w:r>
    </w:p>
    <w:p w:rsidR="00600BBC" w:rsidRPr="00BB3650" w:rsidRDefault="00405058" w:rsidP="00AB089F">
      <w:pPr>
        <w:ind w:firstLine="709"/>
        <w:jc w:val="both"/>
        <w:rPr>
          <w:rFonts w:ascii="Arial" w:hAnsi="Arial" w:cs="Arial"/>
          <w:sz w:val="24"/>
          <w:szCs w:val="24"/>
        </w:rPr>
      </w:pPr>
      <w:r w:rsidRPr="00BB3650">
        <w:rPr>
          <w:rFonts w:ascii="Arial" w:hAnsi="Arial" w:cs="Arial"/>
          <w:sz w:val="24"/>
          <w:szCs w:val="24"/>
        </w:rPr>
        <w:t>El sistema tributario colombiano tiene muchas complejidades y contradicciones</w:t>
      </w:r>
      <w:r w:rsidR="00251323" w:rsidRPr="00BB3650">
        <w:rPr>
          <w:rFonts w:ascii="Arial" w:hAnsi="Arial" w:cs="Arial"/>
          <w:sz w:val="24"/>
          <w:szCs w:val="24"/>
        </w:rPr>
        <w:t>. Empezando porque</w:t>
      </w:r>
      <w:r w:rsidRPr="00BB3650">
        <w:rPr>
          <w:rFonts w:ascii="Arial" w:hAnsi="Arial" w:cs="Arial"/>
          <w:sz w:val="24"/>
          <w:szCs w:val="24"/>
        </w:rPr>
        <w:t xml:space="preserve"> que es muy inestable, prueba de ello se ha evidenciado </w:t>
      </w:r>
      <w:r w:rsidR="00600BBC" w:rsidRPr="00BB3650">
        <w:rPr>
          <w:rFonts w:ascii="Arial" w:hAnsi="Arial" w:cs="Arial"/>
          <w:sz w:val="24"/>
          <w:szCs w:val="24"/>
        </w:rPr>
        <w:t>en</w:t>
      </w:r>
      <w:r w:rsidRPr="00BB3650">
        <w:rPr>
          <w:rFonts w:ascii="Arial" w:hAnsi="Arial" w:cs="Arial"/>
          <w:sz w:val="24"/>
          <w:szCs w:val="24"/>
        </w:rPr>
        <w:t xml:space="preserve"> l</w:t>
      </w:r>
      <w:r w:rsidR="00555227">
        <w:rPr>
          <w:rFonts w:ascii="Arial" w:hAnsi="Arial" w:cs="Arial"/>
          <w:sz w:val="24"/>
          <w:szCs w:val="24"/>
        </w:rPr>
        <w:t>o</w:t>
      </w:r>
      <w:r w:rsidRPr="00BB3650">
        <w:rPr>
          <w:rFonts w:ascii="Arial" w:hAnsi="Arial" w:cs="Arial"/>
          <w:sz w:val="24"/>
          <w:szCs w:val="24"/>
        </w:rPr>
        <w:t>s</w:t>
      </w:r>
      <w:r w:rsidR="00555227">
        <w:rPr>
          <w:rFonts w:ascii="Arial" w:hAnsi="Arial" w:cs="Arial"/>
          <w:sz w:val="24"/>
          <w:szCs w:val="24"/>
        </w:rPr>
        <w:t xml:space="preserve"> últimos</w:t>
      </w:r>
      <w:r w:rsidR="004B4B56">
        <w:rPr>
          <w:rFonts w:ascii="Arial" w:hAnsi="Arial" w:cs="Arial"/>
          <w:sz w:val="24"/>
          <w:szCs w:val="24"/>
        </w:rPr>
        <w:t xml:space="preserve"> </w:t>
      </w:r>
      <w:r w:rsidR="0006200F" w:rsidRPr="00BB3650">
        <w:rPr>
          <w:rFonts w:ascii="Arial" w:hAnsi="Arial" w:cs="Arial"/>
          <w:sz w:val="24"/>
          <w:szCs w:val="24"/>
        </w:rPr>
        <w:t>24 años</w:t>
      </w:r>
      <w:r w:rsidR="00555227">
        <w:rPr>
          <w:rFonts w:ascii="Arial" w:hAnsi="Arial" w:cs="Arial"/>
          <w:sz w:val="24"/>
          <w:szCs w:val="24"/>
        </w:rPr>
        <w:t xml:space="preserve"> donde se han implementado</w:t>
      </w:r>
      <w:r w:rsidR="00D9597A">
        <w:rPr>
          <w:rFonts w:ascii="Arial" w:hAnsi="Arial" w:cs="Arial"/>
          <w:sz w:val="24"/>
          <w:szCs w:val="24"/>
        </w:rPr>
        <w:t xml:space="preserve"> </w:t>
      </w:r>
      <w:r w:rsidR="001D665E" w:rsidRPr="00BB3650">
        <w:rPr>
          <w:rFonts w:ascii="Arial" w:hAnsi="Arial" w:cs="Arial"/>
          <w:sz w:val="24"/>
          <w:szCs w:val="24"/>
        </w:rPr>
        <w:t>14 reformas tributarias</w:t>
      </w:r>
      <w:r w:rsidR="00555227">
        <w:rPr>
          <w:rFonts w:ascii="Arial" w:hAnsi="Arial" w:cs="Arial"/>
          <w:sz w:val="24"/>
          <w:szCs w:val="24"/>
        </w:rPr>
        <w:t>,</w:t>
      </w:r>
      <w:r w:rsidR="00A236B4" w:rsidRPr="00BB3650">
        <w:rPr>
          <w:rFonts w:ascii="Arial" w:hAnsi="Arial" w:cs="Arial"/>
          <w:sz w:val="24"/>
          <w:szCs w:val="24"/>
        </w:rPr>
        <w:t xml:space="preserve"> lo que traduce</w:t>
      </w:r>
      <w:r w:rsidR="00555227">
        <w:rPr>
          <w:rFonts w:ascii="Arial" w:hAnsi="Arial" w:cs="Arial"/>
          <w:sz w:val="24"/>
          <w:szCs w:val="24"/>
        </w:rPr>
        <w:t xml:space="preserve"> fácilmente</w:t>
      </w:r>
      <w:r w:rsidR="00A236B4" w:rsidRPr="00BB3650">
        <w:rPr>
          <w:rFonts w:ascii="Arial" w:hAnsi="Arial" w:cs="Arial"/>
          <w:sz w:val="24"/>
          <w:szCs w:val="24"/>
        </w:rPr>
        <w:t xml:space="preserve"> un alto nivel de inseguridad jurídica por el cambio permanente de las re</w:t>
      </w:r>
      <w:r w:rsidR="00DB5C4E" w:rsidRPr="00BB3650">
        <w:rPr>
          <w:rFonts w:ascii="Arial" w:hAnsi="Arial" w:cs="Arial"/>
          <w:sz w:val="24"/>
          <w:szCs w:val="24"/>
        </w:rPr>
        <w:t xml:space="preserve">glas de juego. </w:t>
      </w:r>
    </w:p>
    <w:p w:rsidR="00C675D0" w:rsidRPr="000A2F2C" w:rsidRDefault="00C675D0" w:rsidP="00AB089F">
      <w:pPr>
        <w:ind w:firstLine="709"/>
        <w:jc w:val="both"/>
        <w:rPr>
          <w:rFonts w:ascii="Arial" w:hAnsi="Arial" w:cs="Arial"/>
          <w:sz w:val="24"/>
          <w:szCs w:val="24"/>
        </w:rPr>
      </w:pPr>
      <w:r w:rsidRPr="000A2F2C">
        <w:rPr>
          <w:rFonts w:ascii="Arial" w:hAnsi="Arial" w:cs="Arial"/>
          <w:sz w:val="24"/>
          <w:szCs w:val="24"/>
        </w:rPr>
        <w:t>Con las reformas al Estado implementadas por el gobierno de Gaviria Trujillo  dirigidas a la internacionalización y apertura de la economía, la inversión extranjera directa adquirió una importancia trascendental ya que “se consideró necesario fomentarla y atraerla como un mecanismo de aumento de ahorro disponible y de los niveles de inversión, así como para incorporar nuevas tecnologías encaminadas a aumentar la productividad y la competitividad de la producción domestica</w:t>
      </w:r>
      <w:r w:rsidRPr="000A2F2C">
        <w:rPr>
          <w:rStyle w:val="Refdenotaalpie"/>
          <w:rFonts w:ascii="Arial" w:hAnsi="Arial" w:cs="Arial"/>
          <w:sz w:val="24"/>
          <w:szCs w:val="24"/>
        </w:rPr>
        <w:footnoteReference w:id="2"/>
      </w:r>
    </w:p>
    <w:p w:rsidR="000F6C14" w:rsidRPr="000A2F2C" w:rsidRDefault="000F6C14" w:rsidP="00AB089F">
      <w:pPr>
        <w:ind w:firstLine="709"/>
        <w:jc w:val="both"/>
        <w:rPr>
          <w:rFonts w:ascii="Arial" w:hAnsi="Arial" w:cs="Arial"/>
          <w:sz w:val="24"/>
          <w:szCs w:val="24"/>
        </w:rPr>
      </w:pPr>
      <w:r w:rsidRPr="000A2F2C">
        <w:rPr>
          <w:rFonts w:ascii="Arial" w:hAnsi="Arial" w:cs="Arial"/>
          <w:sz w:val="24"/>
          <w:szCs w:val="24"/>
        </w:rPr>
        <w:t xml:space="preserve">Simultáneamente, uno de los mayores obstáculos con el cual se vieron enfrentados estos intentos por atraer inversionistas fue la inestabilidad jurídica y </w:t>
      </w:r>
      <w:r w:rsidRPr="000A2F2C">
        <w:rPr>
          <w:rFonts w:ascii="Arial" w:hAnsi="Arial" w:cs="Arial"/>
          <w:sz w:val="24"/>
          <w:szCs w:val="24"/>
        </w:rPr>
        <w:lastRenderedPageBreak/>
        <w:t>tributaria que superó inclusive los temores de invertir en el país derivados del conflicto interno</w:t>
      </w:r>
      <w:r w:rsidRPr="000A2F2C">
        <w:rPr>
          <w:rStyle w:val="Refdenotaalpie"/>
          <w:rFonts w:ascii="Arial" w:hAnsi="Arial" w:cs="Arial"/>
          <w:sz w:val="24"/>
          <w:szCs w:val="24"/>
        </w:rPr>
        <w:footnoteReference w:id="3"/>
      </w:r>
      <w:r w:rsidRPr="000A2F2C">
        <w:rPr>
          <w:rFonts w:ascii="Arial" w:hAnsi="Arial" w:cs="Arial"/>
          <w:sz w:val="24"/>
          <w:szCs w:val="24"/>
        </w:rPr>
        <w:t>.</w:t>
      </w:r>
    </w:p>
    <w:p w:rsidR="000F6C14" w:rsidRPr="000A2F2C" w:rsidRDefault="000F6C14" w:rsidP="00AB089F">
      <w:pPr>
        <w:ind w:firstLine="709"/>
        <w:jc w:val="both"/>
        <w:rPr>
          <w:rFonts w:ascii="Arial" w:hAnsi="Arial" w:cs="Arial"/>
          <w:sz w:val="24"/>
          <w:szCs w:val="24"/>
        </w:rPr>
      </w:pPr>
      <w:r w:rsidRPr="000A2F2C">
        <w:rPr>
          <w:rFonts w:ascii="Arial" w:hAnsi="Arial" w:cs="Arial"/>
          <w:sz w:val="24"/>
          <w:szCs w:val="24"/>
        </w:rPr>
        <w:t>Aunad</w:t>
      </w:r>
      <w:r w:rsidR="00721DFD" w:rsidRPr="000A2F2C">
        <w:rPr>
          <w:rFonts w:ascii="Arial" w:hAnsi="Arial" w:cs="Arial"/>
          <w:sz w:val="24"/>
          <w:szCs w:val="24"/>
        </w:rPr>
        <w:t>o a lo anterior, la ausencia</w:t>
      </w:r>
      <w:r w:rsidR="00FB7C03" w:rsidRPr="000A2F2C">
        <w:rPr>
          <w:rFonts w:ascii="Arial" w:hAnsi="Arial" w:cs="Arial"/>
          <w:sz w:val="24"/>
          <w:szCs w:val="24"/>
        </w:rPr>
        <w:t xml:space="preserve"> de un</w:t>
      </w:r>
      <w:r w:rsidR="00721DFD" w:rsidRPr="000A2F2C">
        <w:rPr>
          <w:rFonts w:ascii="Arial" w:hAnsi="Arial" w:cs="Arial"/>
          <w:sz w:val="24"/>
          <w:szCs w:val="24"/>
        </w:rPr>
        <w:t xml:space="preserve"> mecanismo solido</w:t>
      </w:r>
      <w:r w:rsidRPr="000A2F2C">
        <w:rPr>
          <w:rFonts w:ascii="Arial" w:hAnsi="Arial" w:cs="Arial"/>
          <w:sz w:val="24"/>
          <w:szCs w:val="24"/>
        </w:rPr>
        <w:t xml:space="preserve"> bajo la línea constitucional, ha dejado a</w:t>
      </w:r>
      <w:r w:rsidR="00314478" w:rsidRPr="000A2F2C">
        <w:rPr>
          <w:rFonts w:ascii="Arial" w:hAnsi="Arial" w:cs="Arial"/>
          <w:sz w:val="24"/>
          <w:szCs w:val="24"/>
        </w:rPr>
        <w:t xml:space="preserve"> Colombia rezagada</w:t>
      </w:r>
      <w:r w:rsidRPr="000A2F2C">
        <w:rPr>
          <w:rFonts w:ascii="Arial" w:hAnsi="Arial" w:cs="Arial"/>
          <w:sz w:val="24"/>
          <w:szCs w:val="24"/>
        </w:rPr>
        <w:t xml:space="preserve"> en la competencia por atraer inversionistas y respetar las reglas de juego. A diferencia de Chile</w:t>
      </w:r>
      <w:r w:rsidR="00314478" w:rsidRPr="000A2F2C">
        <w:rPr>
          <w:rStyle w:val="Refdenotaalpie"/>
          <w:rFonts w:ascii="Arial" w:hAnsi="Arial" w:cs="Arial"/>
          <w:sz w:val="24"/>
          <w:szCs w:val="24"/>
        </w:rPr>
        <w:footnoteReference w:id="4"/>
      </w:r>
      <w:r w:rsidRPr="000A2F2C">
        <w:rPr>
          <w:rFonts w:ascii="Arial" w:hAnsi="Arial" w:cs="Arial"/>
          <w:sz w:val="24"/>
          <w:szCs w:val="24"/>
        </w:rPr>
        <w:t>, Ecuador</w:t>
      </w:r>
      <w:r w:rsidR="00314478" w:rsidRPr="000A2F2C">
        <w:rPr>
          <w:rStyle w:val="Refdenotaalpie"/>
          <w:rFonts w:ascii="Arial" w:hAnsi="Arial" w:cs="Arial"/>
          <w:sz w:val="24"/>
          <w:szCs w:val="24"/>
        </w:rPr>
        <w:footnoteReference w:id="5"/>
      </w:r>
      <w:r w:rsidRPr="000A2F2C">
        <w:rPr>
          <w:rFonts w:ascii="Arial" w:hAnsi="Arial" w:cs="Arial"/>
          <w:sz w:val="24"/>
          <w:szCs w:val="24"/>
        </w:rPr>
        <w:t>, Panamá</w:t>
      </w:r>
      <w:r w:rsidR="00314478" w:rsidRPr="000A2F2C">
        <w:rPr>
          <w:rStyle w:val="Refdenotaalpie"/>
          <w:rFonts w:ascii="Arial" w:hAnsi="Arial" w:cs="Arial"/>
          <w:sz w:val="24"/>
          <w:szCs w:val="24"/>
        </w:rPr>
        <w:footnoteReference w:id="6"/>
      </w:r>
      <w:r w:rsidRPr="000A2F2C">
        <w:rPr>
          <w:rFonts w:ascii="Arial" w:hAnsi="Arial" w:cs="Arial"/>
          <w:sz w:val="24"/>
          <w:szCs w:val="24"/>
        </w:rPr>
        <w:t>, Perú</w:t>
      </w:r>
      <w:r w:rsidR="00314478" w:rsidRPr="000A2F2C">
        <w:rPr>
          <w:rStyle w:val="Refdenotaalpie"/>
          <w:rFonts w:ascii="Arial" w:hAnsi="Arial" w:cs="Arial"/>
          <w:sz w:val="24"/>
          <w:szCs w:val="24"/>
        </w:rPr>
        <w:footnoteReference w:id="7"/>
      </w:r>
      <w:r w:rsidRPr="000A2F2C">
        <w:rPr>
          <w:rFonts w:ascii="Arial" w:hAnsi="Arial" w:cs="Arial"/>
          <w:sz w:val="24"/>
          <w:szCs w:val="24"/>
        </w:rPr>
        <w:t>, entre otros, que tienen leyes de estabilidad para incentivar la inversión.</w:t>
      </w:r>
    </w:p>
    <w:p w:rsidR="00721DFD" w:rsidRPr="000A2F2C" w:rsidRDefault="00314478" w:rsidP="00AB089F">
      <w:pPr>
        <w:ind w:firstLine="709"/>
        <w:jc w:val="both"/>
        <w:rPr>
          <w:rFonts w:ascii="Arial" w:hAnsi="Arial" w:cs="Arial"/>
          <w:sz w:val="24"/>
          <w:szCs w:val="24"/>
        </w:rPr>
      </w:pPr>
      <w:r w:rsidRPr="000A2F2C">
        <w:rPr>
          <w:rFonts w:ascii="Arial" w:hAnsi="Arial" w:cs="Arial"/>
          <w:sz w:val="24"/>
          <w:szCs w:val="24"/>
        </w:rPr>
        <w:t>Bajo estas circunstancias</w:t>
      </w:r>
      <w:r w:rsidR="00EE1AB0" w:rsidRPr="000A2F2C">
        <w:rPr>
          <w:rFonts w:ascii="Arial" w:hAnsi="Arial" w:cs="Arial"/>
          <w:sz w:val="24"/>
          <w:szCs w:val="24"/>
        </w:rPr>
        <w:t>,</w:t>
      </w:r>
      <w:r w:rsidRPr="000A2F2C">
        <w:rPr>
          <w:rFonts w:ascii="Arial" w:hAnsi="Arial" w:cs="Arial"/>
          <w:sz w:val="24"/>
          <w:szCs w:val="24"/>
        </w:rPr>
        <w:t xml:space="preserve"> Colombia en el año </w:t>
      </w:r>
      <w:r w:rsidR="00EE1AB0" w:rsidRPr="000A2F2C">
        <w:rPr>
          <w:rFonts w:ascii="Arial" w:hAnsi="Arial" w:cs="Arial"/>
          <w:sz w:val="24"/>
          <w:szCs w:val="24"/>
        </w:rPr>
        <w:t>2005</w:t>
      </w:r>
      <w:r w:rsidRPr="000A2F2C">
        <w:rPr>
          <w:rFonts w:ascii="Arial" w:hAnsi="Arial" w:cs="Arial"/>
          <w:sz w:val="24"/>
          <w:szCs w:val="24"/>
        </w:rPr>
        <w:t xml:space="preserve"> bajo el gobierno que </w:t>
      </w:r>
      <w:r w:rsidR="00721DFD" w:rsidRPr="000A2F2C">
        <w:rPr>
          <w:rFonts w:ascii="Arial" w:hAnsi="Arial" w:cs="Arial"/>
          <w:sz w:val="24"/>
          <w:szCs w:val="24"/>
        </w:rPr>
        <w:t>presidia</w:t>
      </w:r>
      <w:r w:rsidRPr="000A2F2C">
        <w:rPr>
          <w:rFonts w:ascii="Arial" w:hAnsi="Arial" w:cs="Arial"/>
          <w:sz w:val="24"/>
          <w:szCs w:val="24"/>
        </w:rPr>
        <w:t xml:space="preserve"> en su momento del Dr. Álvaro Uribe Vélez</w:t>
      </w:r>
      <w:r w:rsidR="00EE1AB0" w:rsidRPr="000A2F2C">
        <w:rPr>
          <w:rFonts w:ascii="Arial" w:hAnsi="Arial" w:cs="Arial"/>
          <w:sz w:val="24"/>
          <w:szCs w:val="24"/>
        </w:rPr>
        <w:t xml:space="preserve"> presentó ante el Senado de la República un proyecto de ley</w:t>
      </w:r>
      <w:r w:rsidR="00EE1AB0" w:rsidRPr="000A2F2C">
        <w:rPr>
          <w:rStyle w:val="Refdenotaalpie"/>
          <w:rFonts w:ascii="Arial" w:hAnsi="Arial" w:cs="Arial"/>
          <w:sz w:val="24"/>
          <w:szCs w:val="24"/>
        </w:rPr>
        <w:footnoteReference w:id="8"/>
      </w:r>
      <w:r w:rsidR="00EE1AB0" w:rsidRPr="000A2F2C">
        <w:rPr>
          <w:rFonts w:ascii="Arial" w:hAnsi="Arial" w:cs="Arial"/>
          <w:sz w:val="24"/>
          <w:szCs w:val="24"/>
        </w:rPr>
        <w:t xml:space="preserve"> mediante el cual se crearon los contratos de estabilidad jurídica con la finalidad de estimular la inversión como componente de desarrollo y generación de empleo</w:t>
      </w:r>
      <w:r w:rsidR="004E5B3E" w:rsidRPr="000A2F2C">
        <w:rPr>
          <w:rFonts w:ascii="Arial" w:hAnsi="Arial" w:cs="Arial"/>
          <w:sz w:val="24"/>
          <w:szCs w:val="24"/>
        </w:rPr>
        <w:t xml:space="preserve">, básicamente el propósito de </w:t>
      </w:r>
      <w:r w:rsidR="00D9597A" w:rsidRPr="000A2F2C">
        <w:rPr>
          <w:rFonts w:ascii="Arial" w:hAnsi="Arial" w:cs="Arial"/>
          <w:sz w:val="24"/>
          <w:szCs w:val="24"/>
        </w:rPr>
        <w:t>la</w:t>
      </w:r>
      <w:r w:rsidR="004E5B3E" w:rsidRPr="000A2F2C">
        <w:rPr>
          <w:rFonts w:ascii="Arial" w:hAnsi="Arial" w:cs="Arial"/>
          <w:sz w:val="24"/>
          <w:szCs w:val="24"/>
        </w:rPr>
        <w:t xml:space="preserve"> norma que termino siendo más adelante la Ley 963 de 2005</w:t>
      </w:r>
      <w:r w:rsidR="00D9597A" w:rsidRPr="000A2F2C">
        <w:rPr>
          <w:rFonts w:ascii="Arial" w:hAnsi="Arial" w:cs="Arial"/>
          <w:sz w:val="24"/>
          <w:szCs w:val="24"/>
        </w:rPr>
        <w:t xml:space="preserve">, </w:t>
      </w:r>
      <w:r w:rsidR="004E5B3E" w:rsidRPr="000A2F2C">
        <w:rPr>
          <w:rFonts w:ascii="Arial" w:hAnsi="Arial" w:cs="Arial"/>
          <w:sz w:val="24"/>
          <w:szCs w:val="24"/>
        </w:rPr>
        <w:t>en sus primeros artículos</w:t>
      </w:r>
      <w:r w:rsidR="00D9597A" w:rsidRPr="000A2F2C">
        <w:rPr>
          <w:rFonts w:ascii="Arial" w:hAnsi="Arial" w:cs="Arial"/>
          <w:sz w:val="24"/>
          <w:szCs w:val="24"/>
        </w:rPr>
        <w:t xml:space="preserve"> dilucido la creación</w:t>
      </w:r>
      <w:r w:rsidR="004E5B3E" w:rsidRPr="000A2F2C">
        <w:rPr>
          <w:rFonts w:ascii="Arial" w:hAnsi="Arial" w:cs="Arial"/>
          <w:sz w:val="24"/>
          <w:szCs w:val="24"/>
        </w:rPr>
        <w:t xml:space="preserve"> </w:t>
      </w:r>
      <w:r w:rsidR="00D9597A" w:rsidRPr="000A2F2C">
        <w:rPr>
          <w:rFonts w:ascii="Arial" w:hAnsi="Arial" w:cs="Arial"/>
          <w:sz w:val="24"/>
          <w:szCs w:val="24"/>
        </w:rPr>
        <w:t xml:space="preserve">de </w:t>
      </w:r>
      <w:r w:rsidR="004E5B3E" w:rsidRPr="000A2F2C">
        <w:rPr>
          <w:rFonts w:ascii="Arial" w:hAnsi="Arial" w:cs="Arial"/>
          <w:sz w:val="24"/>
          <w:szCs w:val="24"/>
        </w:rPr>
        <w:t>los contratos de seguridad jurídica con el fin de promover inversiones y, mediante los cuales el Estado Colombiano se obliga a garantizar al inversionista que, durante el término</w:t>
      </w:r>
      <w:r w:rsidR="00D9597A" w:rsidRPr="000A2F2C">
        <w:rPr>
          <w:rFonts w:ascii="Arial" w:hAnsi="Arial" w:cs="Arial"/>
          <w:sz w:val="24"/>
          <w:szCs w:val="24"/>
        </w:rPr>
        <w:t xml:space="preserve"> de la vigencia del contrato</w:t>
      </w:r>
      <w:r w:rsidR="004E5B3E" w:rsidRPr="000A2F2C">
        <w:rPr>
          <w:rFonts w:ascii="Arial" w:hAnsi="Arial" w:cs="Arial"/>
          <w:sz w:val="24"/>
          <w:szCs w:val="24"/>
        </w:rPr>
        <w:t xml:space="preserve"> se le continuaran aplicando las normas establecidas como determinantes para la inversión, en el evento en que tales normas sean modificadas con un efecto adverso a aquel.</w:t>
      </w:r>
    </w:p>
    <w:p w:rsidR="004E5B3E" w:rsidRDefault="004E5B3E" w:rsidP="00AB089F">
      <w:pPr>
        <w:ind w:firstLine="709"/>
        <w:jc w:val="both"/>
      </w:pPr>
      <w:r w:rsidRPr="000A2F2C">
        <w:rPr>
          <w:rFonts w:ascii="Arial" w:hAnsi="Arial" w:cs="Arial"/>
          <w:sz w:val="24"/>
          <w:szCs w:val="24"/>
        </w:rPr>
        <w:t>De</w:t>
      </w:r>
      <w:r w:rsidR="00D9597A" w:rsidRPr="000A2F2C">
        <w:rPr>
          <w:rFonts w:ascii="Arial" w:hAnsi="Arial" w:cs="Arial"/>
          <w:sz w:val="24"/>
          <w:szCs w:val="24"/>
        </w:rPr>
        <w:t xml:space="preserve"> la misma manera</w:t>
      </w:r>
      <w:r w:rsidR="000A2F2C">
        <w:rPr>
          <w:rFonts w:ascii="Arial" w:hAnsi="Arial" w:cs="Arial"/>
          <w:sz w:val="24"/>
          <w:szCs w:val="24"/>
        </w:rPr>
        <w:t xml:space="preserve">, el </w:t>
      </w:r>
      <w:r w:rsidRPr="000A2F2C">
        <w:rPr>
          <w:rFonts w:ascii="Arial" w:hAnsi="Arial" w:cs="Arial"/>
          <w:sz w:val="24"/>
          <w:szCs w:val="24"/>
        </w:rPr>
        <w:t>garantizar la estabilidad jurídica requiere de una seria identificación precisa en el contrato de las leyes, decretos, actos administrativos o interpretaciones</w:t>
      </w:r>
      <w:r>
        <w:t xml:space="preserve"> administrativas a las cuales se les garantizará estabilidad. De ahí que surja una de las</w:t>
      </w:r>
      <w:r w:rsidR="00D9597A">
        <w:t xml:space="preserve"> principales</w:t>
      </w:r>
      <w:r>
        <w:t xml:space="preserve"> razone</w:t>
      </w:r>
      <w:r w:rsidR="00D9597A">
        <w:t>s de esta importante iniciativa (respetar las reglas de juego)</w:t>
      </w:r>
      <w:r w:rsidR="00027FEE">
        <w:t>.</w:t>
      </w:r>
    </w:p>
    <w:p w:rsidR="00027FEE" w:rsidRPr="00AB089F" w:rsidRDefault="00027FEE" w:rsidP="00AB089F">
      <w:pPr>
        <w:ind w:firstLine="709"/>
        <w:jc w:val="both"/>
        <w:rPr>
          <w:rFonts w:ascii="Arial" w:hAnsi="Arial" w:cs="Arial"/>
        </w:rPr>
      </w:pPr>
      <w:r w:rsidRPr="00AB089F">
        <w:rPr>
          <w:rFonts w:ascii="Arial" w:hAnsi="Arial" w:cs="Arial"/>
        </w:rPr>
        <w:lastRenderedPageBreak/>
        <w:t xml:space="preserve">Como complemento, para el año 2004 la tendencia de la IED en Colombia y la situación actual, permiten hacer un balance de los resultados que han suscitado a raíz de la implementación de la Ley 963 de 2005.  Colombia ha seguido una tendencia creciente, tanto </w:t>
      </w:r>
      <w:r w:rsidR="00996754" w:rsidRPr="00AB089F">
        <w:rPr>
          <w:rFonts w:ascii="Arial" w:hAnsi="Arial" w:cs="Arial"/>
        </w:rPr>
        <w:t>así</w:t>
      </w:r>
      <w:r w:rsidRPr="00AB089F">
        <w:rPr>
          <w:rFonts w:ascii="Arial" w:hAnsi="Arial" w:cs="Arial"/>
        </w:rPr>
        <w:t xml:space="preserve"> que, ubico al país en el año 2012 como el tercer (3) receptor de </w:t>
      </w:r>
      <w:r w:rsidR="00996754" w:rsidRPr="00AB089F">
        <w:rPr>
          <w:rFonts w:ascii="Arial" w:hAnsi="Arial" w:cs="Arial"/>
        </w:rPr>
        <w:t>inversión</w:t>
      </w:r>
      <w:r w:rsidRPr="00AB089F">
        <w:rPr>
          <w:rFonts w:ascii="Arial" w:hAnsi="Arial" w:cs="Arial"/>
        </w:rPr>
        <w:t xml:space="preserve"> extranjera en la región después de Brasil y Chile. Este gran aumento se debe principalmente por las políticas de incentivos a la inversión, implementadas en el año 2005, lo que ha comprendido efectos completamente positivos, principalmente en sectores como el minero y manufacturero, los cuales han presentado incrementos constantes en los últimos años de su capital.</w:t>
      </w:r>
    </w:p>
    <w:p w:rsidR="00027FEE" w:rsidRDefault="00446FD7" w:rsidP="00BB3650">
      <w:pPr>
        <w:jc w:val="both"/>
      </w:pPr>
      <w:r>
        <w:rPr>
          <w:noProof/>
          <w:lang w:eastAsia="es-CO"/>
        </w:rPr>
        <w:drawing>
          <wp:inline distT="0" distB="0" distL="0" distR="0">
            <wp:extent cx="5343525" cy="2790825"/>
            <wp:effectExtent l="0" t="0" r="9525" b="952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82FDA" w:rsidRPr="00996754" w:rsidRDefault="00D82FDA" w:rsidP="00BB3650">
      <w:pPr>
        <w:jc w:val="both"/>
        <w:rPr>
          <w:b/>
          <w:i/>
        </w:rPr>
      </w:pPr>
      <w:r w:rsidRPr="00996754">
        <w:rPr>
          <w:b/>
          <w:i/>
        </w:rPr>
        <w:t>Fuente: Banco de la Republica – Balanza de pagos</w:t>
      </w:r>
    </w:p>
    <w:p w:rsidR="00650B0B" w:rsidRPr="000A2F2C" w:rsidRDefault="001A65EA" w:rsidP="00BB3650">
      <w:pPr>
        <w:jc w:val="both"/>
        <w:rPr>
          <w:rFonts w:ascii="Arial" w:hAnsi="Arial" w:cs="Arial"/>
          <w:sz w:val="24"/>
          <w:szCs w:val="24"/>
        </w:rPr>
      </w:pPr>
      <w:r w:rsidRPr="000A2F2C">
        <w:rPr>
          <w:rFonts w:ascii="Arial" w:hAnsi="Arial" w:cs="Arial"/>
          <w:sz w:val="24"/>
          <w:szCs w:val="24"/>
        </w:rPr>
        <w:t xml:space="preserve">Una mirada hacia el año 2008, </w:t>
      </w:r>
      <w:r w:rsidR="00650B0B" w:rsidRPr="000A2F2C">
        <w:rPr>
          <w:rFonts w:ascii="Arial" w:hAnsi="Arial" w:cs="Arial"/>
          <w:sz w:val="24"/>
          <w:szCs w:val="24"/>
        </w:rPr>
        <w:t xml:space="preserve">se interpreta </w:t>
      </w:r>
      <w:r w:rsidRPr="000A2F2C">
        <w:rPr>
          <w:rFonts w:ascii="Arial" w:hAnsi="Arial" w:cs="Arial"/>
          <w:sz w:val="24"/>
          <w:szCs w:val="24"/>
        </w:rPr>
        <w:t xml:space="preserve">fácilmente a la crisis financiera que genero un cierto impacto al disminuir los flujos IED a nivel mundial. </w:t>
      </w:r>
    </w:p>
    <w:p w:rsidR="00025E49" w:rsidRPr="000A2F2C" w:rsidRDefault="00650B0B" w:rsidP="00BB3650">
      <w:pPr>
        <w:jc w:val="both"/>
        <w:rPr>
          <w:rFonts w:ascii="Arial" w:hAnsi="Arial" w:cs="Arial"/>
          <w:sz w:val="24"/>
          <w:szCs w:val="24"/>
        </w:rPr>
      </w:pPr>
      <w:r w:rsidRPr="000A2F2C">
        <w:rPr>
          <w:rFonts w:ascii="Arial" w:hAnsi="Arial" w:cs="Arial"/>
          <w:sz w:val="24"/>
          <w:szCs w:val="24"/>
        </w:rPr>
        <w:t>En consecuencia, d</w:t>
      </w:r>
      <w:r w:rsidR="001A65EA" w:rsidRPr="000A2F2C">
        <w:rPr>
          <w:rFonts w:ascii="Arial" w:hAnsi="Arial" w:cs="Arial"/>
          <w:sz w:val="24"/>
          <w:szCs w:val="24"/>
        </w:rPr>
        <w:t>urante los años siguientes debido entre otras cosas a la reducción en las perspectivas de crecimiento económico, la disminución a los recursos financieros y sobre todo al panorama de riesgo que recae en la inversión.</w:t>
      </w:r>
      <w:r w:rsidRPr="000A2F2C">
        <w:rPr>
          <w:rStyle w:val="Refdenotaalpie"/>
          <w:rFonts w:ascii="Arial" w:hAnsi="Arial" w:cs="Arial"/>
          <w:sz w:val="24"/>
          <w:szCs w:val="24"/>
        </w:rPr>
        <w:footnoteReference w:id="9"/>
      </w:r>
      <w:r w:rsidR="00B64234" w:rsidRPr="000A2F2C">
        <w:rPr>
          <w:rFonts w:ascii="Arial" w:hAnsi="Arial" w:cs="Arial"/>
          <w:sz w:val="24"/>
          <w:szCs w:val="24"/>
        </w:rPr>
        <w:t xml:space="preserve"> La recuperación económica</w:t>
      </w:r>
      <w:r w:rsidR="00DD4CDB" w:rsidRPr="000A2F2C">
        <w:rPr>
          <w:rFonts w:ascii="Arial" w:hAnsi="Arial" w:cs="Arial"/>
          <w:sz w:val="24"/>
          <w:szCs w:val="24"/>
        </w:rPr>
        <w:t xml:space="preserve"> y las variables que se han modificado a los regímenes </w:t>
      </w:r>
      <w:r w:rsidR="00DD4CDB" w:rsidRPr="000A2F2C">
        <w:rPr>
          <w:rFonts w:ascii="Arial" w:hAnsi="Arial" w:cs="Arial"/>
          <w:sz w:val="24"/>
          <w:szCs w:val="24"/>
        </w:rPr>
        <w:lastRenderedPageBreak/>
        <w:t>de inversión en nuestro país sobre el año 2010, han logrado proporcionar ambientes de restablecimiento en cuanto a la tendencia del crecimiento.</w:t>
      </w:r>
    </w:p>
    <w:p w:rsidR="00DD4CDB" w:rsidRDefault="00DD4CDB" w:rsidP="00BB3650">
      <w:pPr>
        <w:jc w:val="both"/>
      </w:pPr>
      <w:r w:rsidRPr="000A2F2C">
        <w:rPr>
          <w:rFonts w:ascii="Arial" w:hAnsi="Arial" w:cs="Arial"/>
          <w:sz w:val="24"/>
          <w:szCs w:val="24"/>
        </w:rPr>
        <w:t xml:space="preserve">De la misma manera, el alza en los precios del petróleo y otras materias primas de nivel mundial, han incentivado la llegada de nuevas inversiones </w:t>
      </w:r>
      <w:r w:rsidR="00EA7D44" w:rsidRPr="000A2F2C">
        <w:rPr>
          <w:rFonts w:ascii="Arial" w:hAnsi="Arial" w:cs="Arial"/>
          <w:sz w:val="24"/>
          <w:szCs w:val="24"/>
        </w:rPr>
        <w:t>y empresas al país concertadas principalmente</w:t>
      </w:r>
      <w:r w:rsidR="00EA7D44">
        <w:t xml:space="preserve"> en sector primario. De lo anterior la siguiente grafica tomada del Banco de la Republica pone en un </w:t>
      </w:r>
      <w:r w:rsidR="00B64234">
        <w:t xml:space="preserve">claro </w:t>
      </w:r>
      <w:r w:rsidR="00EA7D44">
        <w:t>contexto lo anteriormente expuesto.</w:t>
      </w:r>
    </w:p>
    <w:p w:rsidR="00650B0B" w:rsidRDefault="00EA7D44" w:rsidP="00BB3650">
      <w:pPr>
        <w:jc w:val="both"/>
      </w:pPr>
      <w:r>
        <w:rPr>
          <w:noProof/>
          <w:lang w:eastAsia="es-CO"/>
        </w:rPr>
        <w:drawing>
          <wp:inline distT="0" distB="0" distL="0" distR="0">
            <wp:extent cx="5486400" cy="3200400"/>
            <wp:effectExtent l="0" t="0" r="19050" b="1905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0B0B" w:rsidRPr="00996754" w:rsidRDefault="00EA7D44" w:rsidP="00AB089F">
      <w:pPr>
        <w:ind w:firstLine="709"/>
        <w:jc w:val="both"/>
        <w:rPr>
          <w:rFonts w:ascii="Arial" w:hAnsi="Arial" w:cs="Arial"/>
          <w:b/>
          <w:i/>
        </w:rPr>
      </w:pPr>
      <w:r w:rsidRPr="00996754">
        <w:rPr>
          <w:rFonts w:ascii="Arial" w:hAnsi="Arial" w:cs="Arial"/>
          <w:b/>
          <w:i/>
        </w:rPr>
        <w:t>Fuente: Banco de la Republica</w:t>
      </w:r>
    </w:p>
    <w:p w:rsidR="00EA7D44" w:rsidRPr="000A2F2C" w:rsidRDefault="000A6EC2" w:rsidP="00AB089F">
      <w:pPr>
        <w:ind w:firstLine="709"/>
        <w:jc w:val="both"/>
        <w:rPr>
          <w:rFonts w:ascii="Arial" w:hAnsi="Arial" w:cs="Arial"/>
          <w:sz w:val="24"/>
          <w:szCs w:val="24"/>
        </w:rPr>
      </w:pPr>
      <w:r w:rsidRPr="000A2F2C">
        <w:rPr>
          <w:rFonts w:ascii="Arial" w:hAnsi="Arial" w:cs="Arial"/>
          <w:sz w:val="24"/>
          <w:szCs w:val="24"/>
        </w:rPr>
        <w:t xml:space="preserve">El periodo comprendido de finales de 2004 y hasta el año 2011, (teniendo </w:t>
      </w:r>
      <w:r w:rsidR="00B64234" w:rsidRPr="000A2F2C">
        <w:rPr>
          <w:rFonts w:ascii="Arial" w:hAnsi="Arial" w:cs="Arial"/>
          <w:sz w:val="24"/>
          <w:szCs w:val="24"/>
        </w:rPr>
        <w:t>vigente para el 2005 la ley 963 del 05</w:t>
      </w:r>
      <w:r w:rsidRPr="000A2F2C">
        <w:rPr>
          <w:rFonts w:ascii="Arial" w:hAnsi="Arial" w:cs="Arial"/>
          <w:sz w:val="24"/>
          <w:szCs w:val="24"/>
        </w:rPr>
        <w:t>) logro caracterizar al país por presentar los más altos niveles IED, desde el inicio de la apertura económica, a la cual anteriormente nos referimos. Si bien es cierto, las estadísticas reflejan el dinamismo y flujo de capital que tendió abarcar sectores como el petróleo y la minería que terminaron por representar más de la mitad de la aglomeración de capital IED en el país (53%).</w:t>
      </w:r>
    </w:p>
    <w:p w:rsidR="00DE6819" w:rsidRDefault="000A6EC2" w:rsidP="00AB089F">
      <w:pPr>
        <w:ind w:firstLine="709"/>
        <w:jc w:val="both"/>
        <w:rPr>
          <w:rFonts w:ascii="Arial" w:hAnsi="Arial" w:cs="Arial"/>
        </w:rPr>
      </w:pPr>
      <w:r w:rsidRPr="000A2F2C">
        <w:rPr>
          <w:rFonts w:ascii="Arial" w:hAnsi="Arial" w:cs="Arial"/>
          <w:sz w:val="24"/>
          <w:szCs w:val="24"/>
        </w:rPr>
        <w:t>En síntesis, las manufacturas, el transporte, las comunicaciones, son principalmente los se</w:t>
      </w:r>
      <w:r w:rsidR="00B64234" w:rsidRPr="000A2F2C">
        <w:rPr>
          <w:rFonts w:ascii="Arial" w:hAnsi="Arial" w:cs="Arial"/>
          <w:sz w:val="24"/>
          <w:szCs w:val="24"/>
        </w:rPr>
        <w:t>ctores que empujado la economía</w:t>
      </w:r>
      <w:r w:rsidRPr="000A2F2C">
        <w:rPr>
          <w:rFonts w:ascii="Arial" w:hAnsi="Arial" w:cs="Arial"/>
          <w:sz w:val="24"/>
          <w:szCs w:val="24"/>
        </w:rPr>
        <w:t xml:space="preserve"> </w:t>
      </w:r>
      <w:proofErr w:type="gramStart"/>
      <w:r w:rsidR="00DE6819" w:rsidRPr="000A2F2C">
        <w:rPr>
          <w:rFonts w:ascii="Arial" w:hAnsi="Arial" w:cs="Arial"/>
          <w:sz w:val="24"/>
          <w:szCs w:val="24"/>
        </w:rPr>
        <w:t>Colombiana</w:t>
      </w:r>
      <w:proofErr w:type="gramEnd"/>
      <w:r w:rsidR="00DE6819" w:rsidRPr="000A2F2C">
        <w:rPr>
          <w:rFonts w:ascii="Arial" w:hAnsi="Arial" w:cs="Arial"/>
          <w:sz w:val="24"/>
          <w:szCs w:val="24"/>
        </w:rPr>
        <w:t xml:space="preserve"> y, </w:t>
      </w:r>
      <w:r w:rsidRPr="000A2F2C">
        <w:rPr>
          <w:rFonts w:ascii="Arial" w:hAnsi="Arial" w:cs="Arial"/>
          <w:sz w:val="24"/>
          <w:szCs w:val="24"/>
        </w:rPr>
        <w:t>que</w:t>
      </w:r>
      <w:r w:rsidR="00DE6819" w:rsidRPr="000A2F2C">
        <w:rPr>
          <w:rFonts w:ascii="Arial" w:hAnsi="Arial" w:cs="Arial"/>
          <w:sz w:val="24"/>
          <w:szCs w:val="24"/>
        </w:rPr>
        <w:t xml:space="preserve"> a su vez</w:t>
      </w:r>
      <w:r w:rsidRPr="000A2F2C">
        <w:rPr>
          <w:rFonts w:ascii="Arial" w:hAnsi="Arial" w:cs="Arial"/>
          <w:sz w:val="24"/>
          <w:szCs w:val="24"/>
        </w:rPr>
        <w:t xml:space="preserve"> </w:t>
      </w:r>
      <w:r w:rsidRPr="000A2F2C">
        <w:rPr>
          <w:rFonts w:ascii="Arial" w:hAnsi="Arial" w:cs="Arial"/>
          <w:sz w:val="24"/>
          <w:szCs w:val="24"/>
        </w:rPr>
        <w:lastRenderedPageBreak/>
        <w:t>han motivo al inversionista extranjero para lograr un mayor posicionamiento</w:t>
      </w:r>
      <w:r w:rsidR="00DE6819" w:rsidRPr="000A2F2C">
        <w:rPr>
          <w:rFonts w:ascii="Arial" w:hAnsi="Arial" w:cs="Arial"/>
          <w:sz w:val="24"/>
          <w:szCs w:val="24"/>
        </w:rPr>
        <w:t xml:space="preserve"> en el mercado, tanto </w:t>
      </w:r>
      <w:r w:rsidR="00B64234" w:rsidRPr="000A2F2C">
        <w:rPr>
          <w:rFonts w:ascii="Arial" w:hAnsi="Arial" w:cs="Arial"/>
          <w:sz w:val="24"/>
          <w:szCs w:val="24"/>
        </w:rPr>
        <w:t>así</w:t>
      </w:r>
      <w:r w:rsidR="00DE6819" w:rsidRPr="000A2F2C">
        <w:rPr>
          <w:rFonts w:ascii="Arial" w:hAnsi="Arial" w:cs="Arial"/>
          <w:sz w:val="24"/>
          <w:szCs w:val="24"/>
        </w:rPr>
        <w:t>, que generaron reinversión de utilidades en sectores diferentes al minero energético</w:t>
      </w:r>
      <w:r w:rsidR="00DE6819">
        <w:rPr>
          <w:rFonts w:ascii="Arial" w:hAnsi="Arial" w:cs="Arial"/>
        </w:rPr>
        <w:t xml:space="preserve">. </w:t>
      </w:r>
    </w:p>
    <w:p w:rsidR="00EA7D44" w:rsidRPr="00DE6819" w:rsidRDefault="00DE6819" w:rsidP="00BB3650">
      <w:pPr>
        <w:jc w:val="both"/>
        <w:rPr>
          <w:rFonts w:ascii="Arial" w:hAnsi="Arial" w:cs="Arial"/>
        </w:rPr>
      </w:pPr>
      <w:r>
        <w:rPr>
          <w:rFonts w:ascii="Arial" w:hAnsi="Arial" w:cs="Arial"/>
          <w:noProof/>
          <w:lang w:eastAsia="es-CO"/>
        </w:rPr>
        <w:drawing>
          <wp:inline distT="0" distB="0" distL="0" distR="0">
            <wp:extent cx="5581650" cy="28956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2895600"/>
                    </a:xfrm>
                    <a:prstGeom prst="rect">
                      <a:avLst/>
                    </a:prstGeom>
                    <a:noFill/>
                    <a:ln>
                      <a:noFill/>
                    </a:ln>
                  </pic:spPr>
                </pic:pic>
              </a:graphicData>
            </a:graphic>
          </wp:inline>
        </w:drawing>
      </w:r>
    </w:p>
    <w:p w:rsidR="00EA7D44" w:rsidRPr="000A2F2C" w:rsidRDefault="00DE6819" w:rsidP="00AB089F">
      <w:pPr>
        <w:ind w:firstLine="709"/>
        <w:jc w:val="both"/>
        <w:rPr>
          <w:rFonts w:ascii="Arial" w:hAnsi="Arial" w:cs="Arial"/>
          <w:sz w:val="24"/>
          <w:szCs w:val="24"/>
        </w:rPr>
      </w:pPr>
      <w:r w:rsidRPr="000A2F2C">
        <w:rPr>
          <w:rFonts w:ascii="Arial" w:hAnsi="Arial" w:cs="Arial"/>
          <w:sz w:val="24"/>
          <w:szCs w:val="24"/>
        </w:rPr>
        <w:t>Como es de observar y resaltado dentro del marco de color rojo, se puede dilucidar que a partir de la vigencia de Ley 963 de 2005, la reinversión de utilidades aumento un 78%</w:t>
      </w:r>
      <w:r w:rsidR="00302C1A" w:rsidRPr="000A2F2C">
        <w:rPr>
          <w:rFonts w:ascii="Arial" w:hAnsi="Arial" w:cs="Arial"/>
          <w:sz w:val="24"/>
          <w:szCs w:val="24"/>
        </w:rPr>
        <w:t xml:space="preserve"> con respecto del año anterior, continuando a su vez con una tendencia creciente a partir de ese momento. Traduciendo este resultado en lo favorable que resulto ser</w:t>
      </w:r>
      <w:r w:rsidR="00B64234" w:rsidRPr="000A2F2C">
        <w:rPr>
          <w:rFonts w:ascii="Arial" w:hAnsi="Arial" w:cs="Arial"/>
          <w:sz w:val="24"/>
          <w:szCs w:val="24"/>
        </w:rPr>
        <w:t xml:space="preserve"> la</w:t>
      </w:r>
      <w:r w:rsidR="00302C1A" w:rsidRPr="000A2F2C">
        <w:rPr>
          <w:rFonts w:ascii="Arial" w:hAnsi="Arial" w:cs="Arial"/>
          <w:sz w:val="24"/>
          <w:szCs w:val="24"/>
        </w:rPr>
        <w:t xml:space="preserve"> estabilidad jurídica permitiendo al estado un cierto margen de maniobra para propiciar climas de confianza y desarrollo económico del país. </w:t>
      </w:r>
    </w:p>
    <w:p w:rsidR="00EE1AB0" w:rsidRPr="000A2F2C" w:rsidRDefault="00D9597A" w:rsidP="00AB089F">
      <w:pPr>
        <w:ind w:firstLine="709"/>
        <w:jc w:val="both"/>
        <w:rPr>
          <w:rFonts w:ascii="Arial" w:hAnsi="Arial" w:cs="Arial"/>
          <w:sz w:val="24"/>
          <w:szCs w:val="24"/>
        </w:rPr>
      </w:pPr>
      <w:r w:rsidRPr="000A2F2C">
        <w:rPr>
          <w:rFonts w:ascii="Arial" w:hAnsi="Arial" w:cs="Arial"/>
          <w:sz w:val="24"/>
          <w:szCs w:val="24"/>
        </w:rPr>
        <w:t xml:space="preserve">Bajo este </w:t>
      </w:r>
      <w:r w:rsidR="00721DFD" w:rsidRPr="000A2F2C">
        <w:rPr>
          <w:rFonts w:ascii="Arial" w:hAnsi="Arial" w:cs="Arial"/>
          <w:sz w:val="24"/>
          <w:szCs w:val="24"/>
        </w:rPr>
        <w:t>contexto, el Estado, las instituciones, la cultura, el desarrollo económico y la competitividad juegan un papel central en la atracción de la inversión extranjera. Es así como el Banco Mundial, por ejemplo, les sugiere a los países la necesidad de crear un clima adecuado y</w:t>
      </w:r>
      <w:r w:rsidR="00EE1AB0" w:rsidRPr="000A2F2C">
        <w:rPr>
          <w:rFonts w:ascii="Arial" w:hAnsi="Arial" w:cs="Arial"/>
          <w:sz w:val="24"/>
          <w:szCs w:val="24"/>
        </w:rPr>
        <w:t xml:space="preserve"> </w:t>
      </w:r>
      <w:r w:rsidR="00721DFD" w:rsidRPr="000A2F2C">
        <w:rPr>
          <w:rFonts w:ascii="Arial" w:hAnsi="Arial" w:cs="Arial"/>
          <w:sz w:val="24"/>
          <w:szCs w:val="24"/>
        </w:rPr>
        <w:t>amable para la inversión (v</w:t>
      </w:r>
      <w:r w:rsidRPr="000A2F2C">
        <w:rPr>
          <w:rFonts w:ascii="Arial" w:hAnsi="Arial" w:cs="Arial"/>
          <w:sz w:val="24"/>
          <w:szCs w:val="24"/>
        </w:rPr>
        <w:t xml:space="preserve">éase </w:t>
      </w:r>
      <w:r w:rsidR="00721DFD" w:rsidRPr="000A2F2C">
        <w:rPr>
          <w:rFonts w:ascii="Arial" w:hAnsi="Arial" w:cs="Arial"/>
          <w:sz w:val="24"/>
          <w:szCs w:val="24"/>
        </w:rPr>
        <w:t>Informes para el Desarrollo del Banco que desde 1997 analizan el tema).</w:t>
      </w:r>
      <w:r w:rsidR="00314478" w:rsidRPr="000A2F2C">
        <w:rPr>
          <w:rFonts w:ascii="Arial" w:hAnsi="Arial" w:cs="Arial"/>
          <w:sz w:val="24"/>
          <w:szCs w:val="24"/>
        </w:rPr>
        <w:t xml:space="preserve"> </w:t>
      </w:r>
    </w:p>
    <w:p w:rsidR="00D9597A" w:rsidRPr="000A2F2C" w:rsidRDefault="00D9597A" w:rsidP="00AB089F">
      <w:pPr>
        <w:ind w:firstLine="709"/>
        <w:jc w:val="both"/>
        <w:rPr>
          <w:rFonts w:ascii="Arial" w:hAnsi="Arial" w:cs="Arial"/>
          <w:sz w:val="24"/>
          <w:szCs w:val="24"/>
        </w:rPr>
      </w:pPr>
      <w:r w:rsidRPr="000A2F2C">
        <w:rPr>
          <w:rFonts w:ascii="Arial" w:hAnsi="Arial" w:cs="Arial"/>
          <w:sz w:val="24"/>
          <w:szCs w:val="24"/>
        </w:rPr>
        <w:t>Conviene destacar que e</w:t>
      </w:r>
      <w:r w:rsidR="00EE1AB0" w:rsidRPr="000A2F2C">
        <w:rPr>
          <w:rFonts w:ascii="Arial" w:hAnsi="Arial" w:cs="Arial"/>
          <w:sz w:val="24"/>
          <w:szCs w:val="24"/>
        </w:rPr>
        <w:t>stos nuevos factores han sido objeto de medición con el fin d</w:t>
      </w:r>
      <w:r w:rsidRPr="000A2F2C">
        <w:rPr>
          <w:rFonts w:ascii="Arial" w:hAnsi="Arial" w:cs="Arial"/>
          <w:sz w:val="24"/>
          <w:szCs w:val="24"/>
        </w:rPr>
        <w:t>e caracterizar a los países. Como resultado, se evidencian</w:t>
      </w:r>
      <w:r w:rsidR="00EE1AB0" w:rsidRPr="000A2F2C">
        <w:rPr>
          <w:rFonts w:ascii="Arial" w:hAnsi="Arial" w:cs="Arial"/>
          <w:sz w:val="24"/>
          <w:szCs w:val="24"/>
        </w:rPr>
        <w:t xml:space="preserve"> varios índices </w:t>
      </w:r>
      <w:r w:rsidR="00EE1AB0" w:rsidRPr="000A2F2C">
        <w:rPr>
          <w:rFonts w:ascii="Arial" w:hAnsi="Arial" w:cs="Arial"/>
          <w:sz w:val="24"/>
          <w:szCs w:val="24"/>
        </w:rPr>
        <w:lastRenderedPageBreak/>
        <w:t xml:space="preserve">de percepción de la inversión o del inversionista extranjero que buscan dar </w:t>
      </w:r>
      <w:r w:rsidRPr="000A2F2C">
        <w:rPr>
          <w:rFonts w:ascii="Arial" w:hAnsi="Arial" w:cs="Arial"/>
          <w:sz w:val="24"/>
          <w:szCs w:val="24"/>
        </w:rPr>
        <w:t xml:space="preserve">unos </w:t>
      </w:r>
      <w:r w:rsidR="00EE1AB0" w:rsidRPr="000A2F2C">
        <w:rPr>
          <w:rFonts w:ascii="Arial" w:hAnsi="Arial" w:cs="Arial"/>
          <w:sz w:val="24"/>
          <w:szCs w:val="24"/>
        </w:rPr>
        <w:t>indicios de las variables que inciden en la decisión de invertir</w:t>
      </w:r>
      <w:r w:rsidR="0044684A" w:rsidRPr="000A2F2C">
        <w:rPr>
          <w:rStyle w:val="Refdenotaalpie"/>
          <w:rFonts w:ascii="Arial" w:hAnsi="Arial" w:cs="Arial"/>
          <w:sz w:val="24"/>
          <w:szCs w:val="24"/>
        </w:rPr>
        <w:footnoteReference w:id="10"/>
      </w:r>
      <w:r w:rsidRPr="000A2F2C">
        <w:rPr>
          <w:rFonts w:ascii="Arial" w:hAnsi="Arial" w:cs="Arial"/>
          <w:sz w:val="24"/>
          <w:szCs w:val="24"/>
        </w:rPr>
        <w:t>, como por ejemplo</w:t>
      </w:r>
      <w:r w:rsidR="00EE1AB0" w:rsidRPr="000A2F2C">
        <w:rPr>
          <w:rFonts w:ascii="Arial" w:hAnsi="Arial" w:cs="Arial"/>
          <w:sz w:val="24"/>
          <w:szCs w:val="24"/>
        </w:rPr>
        <w:t xml:space="preserve">: </w:t>
      </w:r>
    </w:p>
    <w:p w:rsidR="00EE1AB0" w:rsidRPr="000A2F2C" w:rsidRDefault="00EE1AB0" w:rsidP="00BB3650">
      <w:pPr>
        <w:jc w:val="both"/>
        <w:rPr>
          <w:rFonts w:ascii="Arial" w:hAnsi="Arial" w:cs="Arial"/>
          <w:sz w:val="24"/>
          <w:szCs w:val="24"/>
        </w:rPr>
      </w:pPr>
      <w:r w:rsidRPr="000A2F2C">
        <w:rPr>
          <w:rFonts w:ascii="Arial" w:hAnsi="Arial" w:cs="Arial"/>
          <w:sz w:val="24"/>
          <w:szCs w:val="24"/>
        </w:rPr>
        <w:t xml:space="preserve">• Índice de Atracción a la Inversión Extranjera, Índice de Desempeño de la IED; </w:t>
      </w:r>
    </w:p>
    <w:p w:rsidR="00EE1AB0" w:rsidRPr="000A2F2C" w:rsidRDefault="00EE1AB0" w:rsidP="00BB3650">
      <w:pPr>
        <w:jc w:val="both"/>
        <w:rPr>
          <w:rFonts w:ascii="Arial" w:hAnsi="Arial" w:cs="Arial"/>
          <w:sz w:val="24"/>
          <w:szCs w:val="24"/>
        </w:rPr>
      </w:pPr>
      <w:r w:rsidRPr="000A2F2C">
        <w:rPr>
          <w:rFonts w:ascii="Arial" w:hAnsi="Arial" w:cs="Arial"/>
          <w:sz w:val="24"/>
          <w:szCs w:val="24"/>
        </w:rPr>
        <w:t xml:space="preserve">• Índice de Potencial de IED; </w:t>
      </w:r>
    </w:p>
    <w:p w:rsidR="00EE1AB0" w:rsidRPr="000A2F2C" w:rsidRDefault="00EE1AB0" w:rsidP="00BB3650">
      <w:pPr>
        <w:jc w:val="both"/>
        <w:rPr>
          <w:rFonts w:ascii="Arial" w:hAnsi="Arial" w:cs="Arial"/>
          <w:sz w:val="24"/>
          <w:szCs w:val="24"/>
          <w:lang w:val="en-US"/>
        </w:rPr>
      </w:pPr>
      <w:r w:rsidRPr="000A2F2C">
        <w:rPr>
          <w:rFonts w:ascii="Arial" w:hAnsi="Arial" w:cs="Arial"/>
          <w:sz w:val="24"/>
          <w:szCs w:val="24"/>
          <w:lang w:val="en-US"/>
        </w:rPr>
        <w:t xml:space="preserve">• Economic Freedom of the World, Index of Economic Freedom; </w:t>
      </w:r>
    </w:p>
    <w:p w:rsidR="00EE1AB0" w:rsidRPr="000A2F2C" w:rsidRDefault="00EE1AB0" w:rsidP="00BB3650">
      <w:pPr>
        <w:jc w:val="both"/>
        <w:rPr>
          <w:rFonts w:ascii="Arial" w:hAnsi="Arial" w:cs="Arial"/>
          <w:sz w:val="24"/>
          <w:szCs w:val="24"/>
        </w:rPr>
      </w:pPr>
      <w:r w:rsidRPr="000A2F2C">
        <w:rPr>
          <w:rFonts w:ascii="Arial" w:hAnsi="Arial" w:cs="Arial"/>
          <w:sz w:val="24"/>
          <w:szCs w:val="24"/>
        </w:rPr>
        <w:t xml:space="preserve">• Índice de Opacidad; </w:t>
      </w:r>
    </w:p>
    <w:p w:rsidR="00EE1AB0" w:rsidRPr="000A2F2C" w:rsidRDefault="00EE1AB0" w:rsidP="00BB3650">
      <w:pPr>
        <w:jc w:val="both"/>
        <w:rPr>
          <w:rFonts w:ascii="Arial" w:hAnsi="Arial" w:cs="Arial"/>
          <w:sz w:val="24"/>
          <w:szCs w:val="24"/>
        </w:rPr>
      </w:pPr>
      <w:r w:rsidRPr="000A2F2C">
        <w:rPr>
          <w:rFonts w:ascii="Arial" w:hAnsi="Arial" w:cs="Arial"/>
          <w:sz w:val="24"/>
          <w:szCs w:val="24"/>
        </w:rPr>
        <w:t xml:space="preserve">• FDI Performance </w:t>
      </w:r>
      <w:r w:rsidR="00D9597A" w:rsidRPr="000A2F2C">
        <w:rPr>
          <w:rFonts w:ascii="Arial" w:hAnsi="Arial" w:cs="Arial"/>
          <w:sz w:val="24"/>
          <w:szCs w:val="24"/>
        </w:rPr>
        <w:t>Índex</w:t>
      </w:r>
      <w:r w:rsidRPr="000A2F2C">
        <w:rPr>
          <w:rFonts w:ascii="Arial" w:hAnsi="Arial" w:cs="Arial"/>
          <w:sz w:val="24"/>
          <w:szCs w:val="24"/>
        </w:rPr>
        <w:t xml:space="preserve">. </w:t>
      </w:r>
    </w:p>
    <w:p w:rsidR="0044684A" w:rsidRPr="000A2F2C" w:rsidRDefault="0044684A" w:rsidP="00BB3650">
      <w:pPr>
        <w:jc w:val="both"/>
        <w:rPr>
          <w:rFonts w:ascii="Arial" w:hAnsi="Arial" w:cs="Arial"/>
          <w:sz w:val="24"/>
          <w:szCs w:val="24"/>
        </w:rPr>
      </w:pPr>
      <w:r w:rsidRPr="000A2F2C">
        <w:rPr>
          <w:rFonts w:ascii="Arial" w:hAnsi="Arial" w:cs="Arial"/>
          <w:sz w:val="24"/>
          <w:szCs w:val="24"/>
        </w:rPr>
        <w:t>Bajo la misma óptica y contextualizando e</w:t>
      </w:r>
      <w:r w:rsidR="00D9597A" w:rsidRPr="000A2F2C">
        <w:rPr>
          <w:rFonts w:ascii="Arial" w:hAnsi="Arial" w:cs="Arial"/>
          <w:sz w:val="24"/>
          <w:szCs w:val="24"/>
        </w:rPr>
        <w:t>n general,</w:t>
      </w:r>
      <w:r w:rsidR="00EE1AB0" w:rsidRPr="000A2F2C">
        <w:rPr>
          <w:rFonts w:ascii="Arial" w:hAnsi="Arial" w:cs="Arial"/>
          <w:sz w:val="24"/>
          <w:szCs w:val="24"/>
        </w:rPr>
        <w:t xml:space="preserve"> </w:t>
      </w:r>
      <w:r w:rsidR="00D9597A" w:rsidRPr="000A2F2C">
        <w:rPr>
          <w:rFonts w:ascii="Arial" w:hAnsi="Arial" w:cs="Arial"/>
          <w:sz w:val="24"/>
          <w:szCs w:val="24"/>
        </w:rPr>
        <w:t xml:space="preserve">los </w:t>
      </w:r>
      <w:r w:rsidR="00EE1AB0" w:rsidRPr="000A2F2C">
        <w:rPr>
          <w:rFonts w:ascii="Arial" w:hAnsi="Arial" w:cs="Arial"/>
          <w:sz w:val="24"/>
          <w:szCs w:val="24"/>
        </w:rPr>
        <w:t>índices</w:t>
      </w:r>
      <w:r w:rsidR="00D9597A" w:rsidRPr="000A2F2C">
        <w:rPr>
          <w:rFonts w:ascii="Arial" w:hAnsi="Arial" w:cs="Arial"/>
          <w:sz w:val="24"/>
          <w:szCs w:val="24"/>
        </w:rPr>
        <w:t xml:space="preserve"> anteriormente nombrados</w:t>
      </w:r>
      <w:r w:rsidR="00EE1AB0" w:rsidRPr="000A2F2C">
        <w:rPr>
          <w:rFonts w:ascii="Arial" w:hAnsi="Arial" w:cs="Arial"/>
          <w:sz w:val="24"/>
          <w:szCs w:val="24"/>
        </w:rPr>
        <w:t xml:space="preserve"> </w:t>
      </w:r>
      <w:r w:rsidRPr="000A2F2C">
        <w:rPr>
          <w:rFonts w:ascii="Arial" w:hAnsi="Arial" w:cs="Arial"/>
          <w:sz w:val="24"/>
          <w:szCs w:val="24"/>
        </w:rPr>
        <w:t>aquellos</w:t>
      </w:r>
      <w:r w:rsidR="00B64234" w:rsidRPr="000A2F2C">
        <w:rPr>
          <w:rFonts w:ascii="Arial" w:hAnsi="Arial" w:cs="Arial"/>
          <w:sz w:val="24"/>
          <w:szCs w:val="24"/>
        </w:rPr>
        <w:t>,</w:t>
      </w:r>
      <w:r w:rsidRPr="000A2F2C">
        <w:rPr>
          <w:rFonts w:ascii="Arial" w:hAnsi="Arial" w:cs="Arial"/>
          <w:sz w:val="24"/>
          <w:szCs w:val="24"/>
        </w:rPr>
        <w:t xml:space="preserve"> </w:t>
      </w:r>
      <w:r w:rsidR="00D9597A" w:rsidRPr="000A2F2C">
        <w:rPr>
          <w:rFonts w:ascii="Arial" w:hAnsi="Arial" w:cs="Arial"/>
          <w:sz w:val="24"/>
          <w:szCs w:val="24"/>
        </w:rPr>
        <w:t>adoptan</w:t>
      </w:r>
      <w:r w:rsidR="00EE1AB0" w:rsidRPr="000A2F2C">
        <w:rPr>
          <w:rFonts w:ascii="Arial" w:hAnsi="Arial" w:cs="Arial"/>
          <w:sz w:val="24"/>
          <w:szCs w:val="24"/>
        </w:rPr>
        <w:t xml:space="preserve"> dos tipos de variables, de percepción y duras, para</w:t>
      </w:r>
      <w:r w:rsidRPr="000A2F2C">
        <w:rPr>
          <w:rFonts w:ascii="Arial" w:hAnsi="Arial" w:cs="Arial"/>
          <w:sz w:val="24"/>
          <w:szCs w:val="24"/>
        </w:rPr>
        <w:t xml:space="preserve"> dos aspectos de mayor </w:t>
      </w:r>
      <w:r w:rsidR="00265153" w:rsidRPr="000A2F2C">
        <w:rPr>
          <w:rFonts w:ascii="Arial" w:hAnsi="Arial" w:cs="Arial"/>
          <w:sz w:val="24"/>
          <w:szCs w:val="24"/>
        </w:rPr>
        <w:t>grosor, variables</w:t>
      </w:r>
      <w:r w:rsidR="00EE1AB0" w:rsidRPr="000A2F2C">
        <w:rPr>
          <w:rFonts w:ascii="Arial" w:hAnsi="Arial" w:cs="Arial"/>
          <w:sz w:val="24"/>
          <w:szCs w:val="24"/>
        </w:rPr>
        <w:t xml:space="preserve"> instit</w:t>
      </w:r>
      <w:r w:rsidRPr="000A2F2C">
        <w:rPr>
          <w:rFonts w:ascii="Arial" w:hAnsi="Arial" w:cs="Arial"/>
          <w:sz w:val="24"/>
          <w:szCs w:val="24"/>
        </w:rPr>
        <w:t>ucionales y variables económicas</w:t>
      </w:r>
      <w:r w:rsidR="00EE1AB0" w:rsidRPr="000A2F2C">
        <w:rPr>
          <w:rFonts w:ascii="Arial" w:hAnsi="Arial" w:cs="Arial"/>
          <w:sz w:val="24"/>
          <w:szCs w:val="24"/>
        </w:rPr>
        <w:t xml:space="preserve">. </w:t>
      </w:r>
    </w:p>
    <w:p w:rsidR="00EE1AB0" w:rsidRPr="000A2F2C" w:rsidRDefault="00EE1AB0" w:rsidP="00BB3650">
      <w:pPr>
        <w:jc w:val="both"/>
        <w:rPr>
          <w:rFonts w:ascii="Arial" w:hAnsi="Arial" w:cs="Arial"/>
          <w:sz w:val="24"/>
          <w:szCs w:val="24"/>
        </w:rPr>
      </w:pPr>
      <w:r w:rsidRPr="000A2F2C">
        <w:rPr>
          <w:rFonts w:ascii="Arial" w:hAnsi="Arial" w:cs="Arial"/>
          <w:sz w:val="24"/>
          <w:szCs w:val="24"/>
        </w:rPr>
        <w:t>Los índices</w:t>
      </w:r>
      <w:r w:rsidR="0044684A" w:rsidRPr="000A2F2C">
        <w:rPr>
          <w:rFonts w:ascii="Arial" w:hAnsi="Arial" w:cs="Arial"/>
          <w:sz w:val="24"/>
          <w:szCs w:val="24"/>
        </w:rPr>
        <w:t xml:space="preserve"> abren</w:t>
      </w:r>
      <w:r w:rsidRPr="000A2F2C">
        <w:rPr>
          <w:rFonts w:ascii="Arial" w:hAnsi="Arial" w:cs="Arial"/>
          <w:sz w:val="24"/>
          <w:szCs w:val="24"/>
        </w:rPr>
        <w:t xml:space="preserve"> </w:t>
      </w:r>
      <w:r w:rsidR="0044684A" w:rsidRPr="000A2F2C">
        <w:rPr>
          <w:rFonts w:ascii="Arial" w:hAnsi="Arial" w:cs="Arial"/>
          <w:sz w:val="24"/>
          <w:szCs w:val="24"/>
        </w:rPr>
        <w:t>la posibilidad de medir</w:t>
      </w:r>
      <w:r w:rsidRPr="000A2F2C">
        <w:rPr>
          <w:rFonts w:ascii="Arial" w:hAnsi="Arial" w:cs="Arial"/>
          <w:sz w:val="24"/>
          <w:szCs w:val="24"/>
        </w:rPr>
        <w:t xml:space="preserve"> el desempeño de las inversiones extranjeras y el potencial de las inversiones extranjeras. De igual forma, existen índices de desempeño económico que incluyen la seguridad jurídica en el marco del Estado de derecho y en el sistema judicial.</w:t>
      </w:r>
    </w:p>
    <w:tbl>
      <w:tblPr>
        <w:tblW w:w="8500" w:type="dxa"/>
        <w:tblInd w:w="55" w:type="dxa"/>
        <w:tblCellMar>
          <w:left w:w="70" w:type="dxa"/>
          <w:right w:w="70" w:type="dxa"/>
        </w:tblCellMar>
        <w:tblLook w:val="04A0" w:firstRow="1" w:lastRow="0" w:firstColumn="1" w:lastColumn="0" w:noHBand="0" w:noVBand="1"/>
      </w:tblPr>
      <w:tblGrid>
        <w:gridCol w:w="3960"/>
        <w:gridCol w:w="4540"/>
      </w:tblGrid>
      <w:tr w:rsidR="00265153" w:rsidRPr="00265153" w:rsidTr="00265153">
        <w:trPr>
          <w:trHeight w:val="315"/>
        </w:trPr>
        <w:tc>
          <w:tcPr>
            <w:tcW w:w="8500" w:type="dxa"/>
            <w:gridSpan w:val="2"/>
            <w:vMerge w:val="restart"/>
            <w:tcBorders>
              <w:top w:val="single" w:sz="12" w:space="0" w:color="auto"/>
              <w:left w:val="single" w:sz="12" w:space="0" w:color="auto"/>
              <w:bottom w:val="single" w:sz="4" w:space="0" w:color="000000"/>
              <w:right w:val="single" w:sz="12" w:space="0" w:color="000000"/>
            </w:tcBorders>
            <w:shd w:val="clear" w:color="auto" w:fill="auto"/>
            <w:noWrap/>
            <w:vAlign w:val="center"/>
            <w:hideMark/>
          </w:tcPr>
          <w:p w:rsidR="00265153" w:rsidRPr="00265153" w:rsidRDefault="00265153" w:rsidP="00265153">
            <w:pPr>
              <w:spacing w:after="0" w:line="240" w:lineRule="auto"/>
              <w:jc w:val="center"/>
              <w:rPr>
                <w:rFonts w:ascii="Arial" w:eastAsia="Times New Roman" w:hAnsi="Arial" w:cs="Arial"/>
                <w:b/>
                <w:bCs/>
                <w:color w:val="000000"/>
                <w:sz w:val="24"/>
                <w:szCs w:val="24"/>
                <w:lang w:eastAsia="es-CO"/>
              </w:rPr>
            </w:pPr>
            <w:r w:rsidRPr="00265153">
              <w:rPr>
                <w:rFonts w:ascii="Arial" w:eastAsia="Times New Roman" w:hAnsi="Arial" w:cs="Arial"/>
                <w:b/>
                <w:bCs/>
                <w:color w:val="000000"/>
                <w:sz w:val="24"/>
                <w:szCs w:val="24"/>
                <w:lang w:eastAsia="es-CO"/>
              </w:rPr>
              <w:t xml:space="preserve">VARIABLES QUE AFECTAN LA INVERSION EXTRANJERA </w:t>
            </w:r>
          </w:p>
        </w:tc>
      </w:tr>
      <w:tr w:rsidR="00265153" w:rsidRPr="00265153" w:rsidTr="00265153">
        <w:trPr>
          <w:trHeight w:val="300"/>
        </w:trPr>
        <w:tc>
          <w:tcPr>
            <w:tcW w:w="8500" w:type="dxa"/>
            <w:gridSpan w:val="2"/>
            <w:vMerge/>
            <w:tcBorders>
              <w:top w:val="single" w:sz="12" w:space="0" w:color="auto"/>
              <w:left w:val="single" w:sz="12" w:space="0" w:color="auto"/>
              <w:bottom w:val="single" w:sz="4" w:space="0" w:color="000000"/>
              <w:right w:val="single" w:sz="12" w:space="0" w:color="000000"/>
            </w:tcBorders>
            <w:vAlign w:val="center"/>
            <w:hideMark/>
          </w:tcPr>
          <w:p w:rsidR="00265153" w:rsidRPr="00265153" w:rsidRDefault="00265153" w:rsidP="00265153">
            <w:pPr>
              <w:spacing w:after="0" w:line="240" w:lineRule="auto"/>
              <w:rPr>
                <w:rFonts w:ascii="Arial" w:eastAsia="Times New Roman" w:hAnsi="Arial" w:cs="Arial"/>
                <w:b/>
                <w:bCs/>
                <w:color w:val="000000"/>
                <w:sz w:val="24"/>
                <w:szCs w:val="24"/>
                <w:lang w:eastAsia="es-CO"/>
              </w:rPr>
            </w:pPr>
          </w:p>
        </w:tc>
      </w:tr>
      <w:tr w:rsidR="00265153" w:rsidRPr="00265153" w:rsidTr="00265153">
        <w:trPr>
          <w:trHeight w:val="690"/>
        </w:trPr>
        <w:tc>
          <w:tcPr>
            <w:tcW w:w="3960" w:type="dxa"/>
            <w:tcBorders>
              <w:top w:val="single" w:sz="4" w:space="0" w:color="auto"/>
              <w:left w:val="single" w:sz="12" w:space="0" w:color="auto"/>
              <w:bottom w:val="single" w:sz="12" w:space="0" w:color="auto"/>
              <w:right w:val="single" w:sz="4" w:space="0" w:color="000000"/>
            </w:tcBorders>
            <w:shd w:val="clear" w:color="auto" w:fill="auto"/>
            <w:noWrap/>
            <w:vAlign w:val="center"/>
            <w:hideMark/>
          </w:tcPr>
          <w:p w:rsidR="00265153" w:rsidRPr="00265153" w:rsidRDefault="00265153" w:rsidP="00265153">
            <w:pPr>
              <w:spacing w:after="0" w:line="240" w:lineRule="auto"/>
              <w:jc w:val="center"/>
              <w:rPr>
                <w:rFonts w:ascii="Arial" w:eastAsia="Times New Roman" w:hAnsi="Arial" w:cs="Arial"/>
                <w:b/>
                <w:bCs/>
                <w:color w:val="000000"/>
                <w:sz w:val="24"/>
                <w:szCs w:val="24"/>
                <w:lang w:eastAsia="es-CO"/>
              </w:rPr>
            </w:pPr>
            <w:r w:rsidRPr="00265153">
              <w:rPr>
                <w:rFonts w:ascii="Arial" w:eastAsia="Times New Roman" w:hAnsi="Arial" w:cs="Arial"/>
                <w:b/>
                <w:bCs/>
                <w:color w:val="000000"/>
                <w:sz w:val="24"/>
                <w:szCs w:val="24"/>
                <w:lang w:eastAsia="es-CO"/>
              </w:rPr>
              <w:t xml:space="preserve">VARIABLES INSTITUCIONALES </w:t>
            </w:r>
          </w:p>
        </w:tc>
        <w:tc>
          <w:tcPr>
            <w:tcW w:w="4540" w:type="dxa"/>
            <w:tcBorders>
              <w:top w:val="single" w:sz="4" w:space="0" w:color="auto"/>
              <w:left w:val="nil"/>
              <w:bottom w:val="single" w:sz="12" w:space="0" w:color="auto"/>
              <w:right w:val="single" w:sz="12" w:space="0" w:color="000000"/>
            </w:tcBorders>
            <w:shd w:val="clear" w:color="auto" w:fill="auto"/>
            <w:noWrap/>
            <w:vAlign w:val="center"/>
            <w:hideMark/>
          </w:tcPr>
          <w:p w:rsidR="00265153" w:rsidRPr="00265153" w:rsidRDefault="00265153" w:rsidP="00265153">
            <w:pPr>
              <w:spacing w:after="0" w:line="240" w:lineRule="auto"/>
              <w:jc w:val="center"/>
              <w:rPr>
                <w:rFonts w:ascii="Arial" w:eastAsia="Times New Roman" w:hAnsi="Arial" w:cs="Arial"/>
                <w:b/>
                <w:bCs/>
                <w:color w:val="000000"/>
                <w:sz w:val="24"/>
                <w:szCs w:val="24"/>
                <w:lang w:eastAsia="es-CO"/>
              </w:rPr>
            </w:pPr>
            <w:r w:rsidRPr="00265153">
              <w:rPr>
                <w:rFonts w:ascii="Arial" w:eastAsia="Times New Roman" w:hAnsi="Arial" w:cs="Arial"/>
                <w:b/>
                <w:bCs/>
                <w:color w:val="000000"/>
                <w:sz w:val="24"/>
                <w:szCs w:val="24"/>
                <w:lang w:eastAsia="es-CO"/>
              </w:rPr>
              <w:t>VARIABLES ECONOMICAS</w:t>
            </w:r>
          </w:p>
        </w:tc>
      </w:tr>
      <w:tr w:rsidR="00265153" w:rsidRPr="00265153" w:rsidTr="00265153">
        <w:trPr>
          <w:trHeight w:val="315"/>
        </w:trPr>
        <w:tc>
          <w:tcPr>
            <w:tcW w:w="3960" w:type="dxa"/>
            <w:vMerge w:val="restart"/>
            <w:tcBorders>
              <w:top w:val="nil"/>
              <w:left w:val="single" w:sz="12" w:space="0" w:color="auto"/>
              <w:bottom w:val="single" w:sz="12" w:space="0" w:color="000000"/>
              <w:right w:val="single" w:sz="4" w:space="0" w:color="auto"/>
            </w:tcBorders>
            <w:shd w:val="clear" w:color="auto" w:fill="auto"/>
            <w:hideMark/>
          </w:tcPr>
          <w:p w:rsidR="00265153" w:rsidRPr="00265153" w:rsidRDefault="00265153" w:rsidP="00265153">
            <w:pPr>
              <w:spacing w:after="0" w:line="240" w:lineRule="auto"/>
              <w:rPr>
                <w:rFonts w:ascii="Arial" w:eastAsia="Times New Roman" w:hAnsi="Arial" w:cs="Arial"/>
                <w:color w:val="000000"/>
                <w:sz w:val="24"/>
                <w:szCs w:val="24"/>
                <w:lang w:eastAsia="es-CO"/>
              </w:rPr>
            </w:pPr>
            <w:r w:rsidRPr="00265153">
              <w:rPr>
                <w:rFonts w:ascii="Arial" w:eastAsia="Times New Roman" w:hAnsi="Arial" w:cs="Arial"/>
                <w:color w:val="000000"/>
                <w:sz w:val="24"/>
                <w:szCs w:val="24"/>
                <w:lang w:eastAsia="es-CO"/>
              </w:rPr>
              <w:t xml:space="preserve">1. Incentivos de Gobierno </w:t>
            </w:r>
            <w:r w:rsidRPr="00265153">
              <w:rPr>
                <w:rFonts w:ascii="Arial" w:eastAsia="Times New Roman" w:hAnsi="Arial" w:cs="Arial"/>
                <w:color w:val="000000"/>
                <w:sz w:val="24"/>
                <w:szCs w:val="24"/>
                <w:lang w:eastAsia="es-CO"/>
              </w:rPr>
              <w:br/>
              <w:t>2. Calificación de la fuerza laboral</w:t>
            </w:r>
            <w:r w:rsidRPr="00265153">
              <w:rPr>
                <w:rFonts w:ascii="Arial" w:eastAsia="Times New Roman" w:hAnsi="Arial" w:cs="Arial"/>
                <w:color w:val="000000"/>
                <w:sz w:val="24"/>
                <w:szCs w:val="24"/>
                <w:lang w:eastAsia="es-CO"/>
              </w:rPr>
              <w:br/>
              <w:t xml:space="preserve">3. Talento en la gerencia </w:t>
            </w:r>
            <w:r w:rsidRPr="00265153">
              <w:rPr>
                <w:rFonts w:ascii="Arial" w:eastAsia="Times New Roman" w:hAnsi="Arial" w:cs="Arial"/>
                <w:color w:val="000000"/>
                <w:sz w:val="24"/>
                <w:szCs w:val="24"/>
                <w:lang w:eastAsia="es-CO"/>
              </w:rPr>
              <w:br/>
              <w:t xml:space="preserve">4. Estado de derecho </w:t>
            </w:r>
            <w:r w:rsidRPr="00265153">
              <w:rPr>
                <w:rFonts w:ascii="Arial" w:eastAsia="Times New Roman" w:hAnsi="Arial" w:cs="Arial"/>
                <w:color w:val="000000"/>
                <w:sz w:val="24"/>
                <w:szCs w:val="24"/>
                <w:lang w:eastAsia="es-CO"/>
              </w:rPr>
              <w:br/>
              <w:t xml:space="preserve">5. Transparencia </w:t>
            </w:r>
            <w:r w:rsidRPr="00265153">
              <w:rPr>
                <w:rFonts w:ascii="Arial" w:eastAsia="Times New Roman" w:hAnsi="Arial" w:cs="Arial"/>
                <w:color w:val="000000"/>
                <w:sz w:val="24"/>
                <w:szCs w:val="24"/>
                <w:lang w:eastAsia="es-CO"/>
              </w:rPr>
              <w:br/>
              <w:t xml:space="preserve">6. Barreras culturales </w:t>
            </w:r>
            <w:r w:rsidRPr="00265153">
              <w:rPr>
                <w:rFonts w:ascii="Arial" w:eastAsia="Times New Roman" w:hAnsi="Arial" w:cs="Arial"/>
                <w:color w:val="000000"/>
                <w:sz w:val="24"/>
                <w:szCs w:val="24"/>
                <w:lang w:eastAsia="es-CO"/>
              </w:rPr>
              <w:br/>
              <w:t xml:space="preserve">7. Ambiente Regulatorio </w:t>
            </w:r>
            <w:r w:rsidRPr="00265153">
              <w:rPr>
                <w:rFonts w:ascii="Arial" w:eastAsia="Times New Roman" w:hAnsi="Arial" w:cs="Arial"/>
                <w:color w:val="000000"/>
                <w:sz w:val="24"/>
                <w:szCs w:val="24"/>
                <w:lang w:eastAsia="es-CO"/>
              </w:rPr>
              <w:br/>
              <w:t xml:space="preserve">8. Sofisticación del consumo </w:t>
            </w:r>
            <w:r w:rsidRPr="00265153">
              <w:rPr>
                <w:rFonts w:ascii="Arial" w:eastAsia="Times New Roman" w:hAnsi="Arial" w:cs="Arial"/>
                <w:color w:val="000000"/>
                <w:sz w:val="24"/>
                <w:szCs w:val="24"/>
                <w:lang w:eastAsia="es-CO"/>
              </w:rPr>
              <w:br/>
              <w:t xml:space="preserve">9. Estabilidad Política y social </w:t>
            </w:r>
          </w:p>
        </w:tc>
        <w:tc>
          <w:tcPr>
            <w:tcW w:w="4540" w:type="dxa"/>
            <w:vMerge w:val="restart"/>
            <w:tcBorders>
              <w:top w:val="nil"/>
              <w:left w:val="single" w:sz="4" w:space="0" w:color="auto"/>
              <w:bottom w:val="single" w:sz="12" w:space="0" w:color="000000"/>
              <w:right w:val="single" w:sz="12" w:space="0" w:color="000000"/>
            </w:tcBorders>
            <w:shd w:val="clear" w:color="auto" w:fill="auto"/>
            <w:hideMark/>
          </w:tcPr>
          <w:p w:rsidR="00265153" w:rsidRPr="00265153" w:rsidRDefault="00265153" w:rsidP="00265153">
            <w:pPr>
              <w:spacing w:after="0" w:line="240" w:lineRule="auto"/>
              <w:rPr>
                <w:rFonts w:ascii="Arial" w:eastAsia="Times New Roman" w:hAnsi="Arial" w:cs="Arial"/>
                <w:color w:val="000000"/>
                <w:sz w:val="24"/>
                <w:szCs w:val="24"/>
                <w:lang w:eastAsia="es-CO"/>
              </w:rPr>
            </w:pPr>
            <w:r w:rsidRPr="00265153">
              <w:rPr>
                <w:rFonts w:ascii="Arial" w:eastAsia="Times New Roman" w:hAnsi="Arial" w:cs="Arial"/>
                <w:color w:val="000000"/>
                <w:sz w:val="24"/>
                <w:szCs w:val="24"/>
                <w:lang w:eastAsia="es-CO"/>
              </w:rPr>
              <w:t xml:space="preserve">1. Infraestructura </w:t>
            </w:r>
            <w:r w:rsidRPr="00265153">
              <w:rPr>
                <w:rFonts w:ascii="Arial" w:eastAsia="Times New Roman" w:hAnsi="Arial" w:cs="Arial"/>
                <w:color w:val="000000"/>
                <w:sz w:val="24"/>
                <w:szCs w:val="24"/>
                <w:lang w:eastAsia="es-CO"/>
              </w:rPr>
              <w:br/>
              <w:t xml:space="preserve">2. Acceso a mercados de exportación </w:t>
            </w:r>
            <w:r w:rsidRPr="00265153">
              <w:rPr>
                <w:rFonts w:ascii="Arial" w:eastAsia="Times New Roman" w:hAnsi="Arial" w:cs="Arial"/>
                <w:color w:val="000000"/>
                <w:sz w:val="24"/>
                <w:szCs w:val="24"/>
                <w:lang w:eastAsia="es-CO"/>
              </w:rPr>
              <w:br/>
              <w:t>3. Potencial de crecimiento de mercado</w:t>
            </w:r>
            <w:r w:rsidRPr="00265153">
              <w:rPr>
                <w:rFonts w:ascii="Arial" w:eastAsia="Times New Roman" w:hAnsi="Arial" w:cs="Arial"/>
                <w:color w:val="000000"/>
                <w:sz w:val="24"/>
                <w:szCs w:val="24"/>
                <w:lang w:eastAsia="es-CO"/>
              </w:rPr>
              <w:br/>
              <w:t>4. Tamaño de mercado, costos de producción y trabajo</w:t>
            </w:r>
            <w:r w:rsidRPr="00265153">
              <w:rPr>
                <w:rFonts w:ascii="Arial" w:eastAsia="Times New Roman" w:hAnsi="Arial" w:cs="Arial"/>
                <w:color w:val="000000"/>
                <w:sz w:val="24"/>
                <w:szCs w:val="24"/>
                <w:lang w:eastAsia="es-CO"/>
              </w:rPr>
              <w:br/>
              <w:t xml:space="preserve">5. Calidad de vida </w:t>
            </w:r>
            <w:r w:rsidRPr="00265153">
              <w:rPr>
                <w:rFonts w:ascii="Arial" w:eastAsia="Times New Roman" w:hAnsi="Arial" w:cs="Arial"/>
                <w:color w:val="000000"/>
                <w:sz w:val="24"/>
                <w:szCs w:val="24"/>
                <w:lang w:eastAsia="es-CO"/>
              </w:rPr>
              <w:br/>
              <w:t xml:space="preserve">6. Presencia de Competencia </w:t>
            </w:r>
            <w:r w:rsidRPr="00265153">
              <w:rPr>
                <w:rFonts w:ascii="Arial" w:eastAsia="Times New Roman" w:hAnsi="Arial" w:cs="Arial"/>
                <w:color w:val="000000"/>
                <w:sz w:val="24"/>
                <w:szCs w:val="24"/>
                <w:lang w:eastAsia="es-CO"/>
              </w:rPr>
              <w:br/>
              <w:t>7. Régimen impositivo</w:t>
            </w:r>
            <w:r w:rsidRPr="00265153">
              <w:rPr>
                <w:rFonts w:ascii="Arial" w:eastAsia="Times New Roman" w:hAnsi="Arial" w:cs="Arial"/>
                <w:color w:val="000000"/>
                <w:sz w:val="24"/>
                <w:szCs w:val="24"/>
                <w:lang w:eastAsia="es-CO"/>
              </w:rPr>
              <w:br/>
              <w:t>8. Reformas Económicas</w:t>
            </w:r>
            <w:r w:rsidRPr="00265153">
              <w:rPr>
                <w:rFonts w:ascii="Arial" w:eastAsia="Times New Roman" w:hAnsi="Arial" w:cs="Arial"/>
                <w:color w:val="000000"/>
                <w:sz w:val="24"/>
                <w:szCs w:val="24"/>
                <w:lang w:eastAsia="es-CO"/>
              </w:rPr>
              <w:br/>
              <w:t>9. Estabilidad económica y financiera</w:t>
            </w:r>
          </w:p>
        </w:tc>
      </w:tr>
      <w:tr w:rsidR="00265153" w:rsidRPr="00265153" w:rsidTr="00265153">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265153" w:rsidRPr="00265153" w:rsidRDefault="00265153" w:rsidP="00265153">
            <w:pPr>
              <w:spacing w:after="0" w:line="240" w:lineRule="auto"/>
              <w:rPr>
                <w:rFonts w:ascii="Arial" w:eastAsia="Times New Roman" w:hAnsi="Arial"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265153" w:rsidRPr="00265153" w:rsidRDefault="00265153" w:rsidP="00265153">
            <w:pPr>
              <w:spacing w:after="0" w:line="240" w:lineRule="auto"/>
              <w:rPr>
                <w:rFonts w:ascii="Arial" w:eastAsia="Times New Roman" w:hAnsi="Arial" w:cs="Arial"/>
                <w:color w:val="000000"/>
                <w:sz w:val="24"/>
                <w:szCs w:val="24"/>
                <w:lang w:eastAsia="es-CO"/>
              </w:rPr>
            </w:pPr>
          </w:p>
        </w:tc>
      </w:tr>
      <w:tr w:rsidR="00265153" w:rsidRPr="00265153" w:rsidTr="00265153">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265153" w:rsidRPr="00265153" w:rsidRDefault="00265153" w:rsidP="00265153">
            <w:pPr>
              <w:spacing w:after="0" w:line="240" w:lineRule="auto"/>
              <w:rPr>
                <w:rFonts w:ascii="Arial" w:eastAsia="Times New Roman" w:hAnsi="Arial"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265153" w:rsidRPr="00265153" w:rsidRDefault="00265153" w:rsidP="00265153">
            <w:pPr>
              <w:spacing w:after="0" w:line="240" w:lineRule="auto"/>
              <w:rPr>
                <w:rFonts w:ascii="Arial" w:eastAsia="Times New Roman" w:hAnsi="Arial" w:cs="Arial"/>
                <w:color w:val="000000"/>
                <w:sz w:val="24"/>
                <w:szCs w:val="24"/>
                <w:lang w:eastAsia="es-CO"/>
              </w:rPr>
            </w:pPr>
          </w:p>
        </w:tc>
      </w:tr>
      <w:tr w:rsidR="00265153" w:rsidRPr="00265153" w:rsidTr="00265153">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265153" w:rsidRPr="00265153" w:rsidRDefault="00265153" w:rsidP="00265153">
            <w:pPr>
              <w:spacing w:after="0" w:line="240" w:lineRule="auto"/>
              <w:rPr>
                <w:rFonts w:ascii="Arial" w:eastAsia="Times New Roman" w:hAnsi="Arial"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265153" w:rsidRPr="00265153" w:rsidRDefault="00265153" w:rsidP="00265153">
            <w:pPr>
              <w:spacing w:after="0" w:line="240" w:lineRule="auto"/>
              <w:rPr>
                <w:rFonts w:ascii="Arial" w:eastAsia="Times New Roman" w:hAnsi="Arial" w:cs="Arial"/>
                <w:color w:val="000000"/>
                <w:sz w:val="24"/>
                <w:szCs w:val="24"/>
                <w:lang w:eastAsia="es-CO"/>
              </w:rPr>
            </w:pPr>
          </w:p>
        </w:tc>
      </w:tr>
      <w:tr w:rsidR="00265153" w:rsidRPr="00265153" w:rsidTr="00265153">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265153" w:rsidRPr="00265153" w:rsidRDefault="00265153" w:rsidP="00265153">
            <w:pPr>
              <w:spacing w:after="0" w:line="240" w:lineRule="auto"/>
              <w:rPr>
                <w:rFonts w:ascii="Arial" w:eastAsia="Times New Roman" w:hAnsi="Arial"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265153" w:rsidRPr="00265153" w:rsidRDefault="00265153" w:rsidP="00265153">
            <w:pPr>
              <w:spacing w:after="0" w:line="240" w:lineRule="auto"/>
              <w:rPr>
                <w:rFonts w:ascii="Arial" w:eastAsia="Times New Roman" w:hAnsi="Arial" w:cs="Arial"/>
                <w:color w:val="000000"/>
                <w:sz w:val="24"/>
                <w:szCs w:val="24"/>
                <w:lang w:eastAsia="es-CO"/>
              </w:rPr>
            </w:pPr>
          </w:p>
        </w:tc>
      </w:tr>
      <w:tr w:rsidR="00265153" w:rsidRPr="00265153" w:rsidTr="00265153">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265153" w:rsidRPr="00265153" w:rsidRDefault="00265153" w:rsidP="00265153">
            <w:pPr>
              <w:spacing w:after="0" w:line="240" w:lineRule="auto"/>
              <w:rPr>
                <w:rFonts w:ascii="Arial" w:eastAsia="Times New Roman" w:hAnsi="Arial"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265153" w:rsidRPr="00265153" w:rsidRDefault="00265153" w:rsidP="00265153">
            <w:pPr>
              <w:spacing w:after="0" w:line="240" w:lineRule="auto"/>
              <w:rPr>
                <w:rFonts w:ascii="Arial" w:eastAsia="Times New Roman" w:hAnsi="Arial" w:cs="Arial"/>
                <w:color w:val="000000"/>
                <w:sz w:val="24"/>
                <w:szCs w:val="24"/>
                <w:lang w:eastAsia="es-CO"/>
              </w:rPr>
            </w:pPr>
          </w:p>
        </w:tc>
      </w:tr>
      <w:tr w:rsidR="00265153" w:rsidRPr="00265153" w:rsidTr="00265153">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265153" w:rsidRPr="00265153" w:rsidRDefault="00265153" w:rsidP="00265153">
            <w:pPr>
              <w:spacing w:after="0" w:line="240" w:lineRule="auto"/>
              <w:rPr>
                <w:rFonts w:ascii="Arial" w:eastAsia="Times New Roman" w:hAnsi="Arial"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265153" w:rsidRPr="00265153" w:rsidRDefault="00265153" w:rsidP="00265153">
            <w:pPr>
              <w:spacing w:after="0" w:line="240" w:lineRule="auto"/>
              <w:rPr>
                <w:rFonts w:ascii="Arial" w:eastAsia="Times New Roman" w:hAnsi="Arial" w:cs="Arial"/>
                <w:color w:val="000000"/>
                <w:sz w:val="24"/>
                <w:szCs w:val="24"/>
                <w:lang w:eastAsia="es-CO"/>
              </w:rPr>
            </w:pPr>
          </w:p>
        </w:tc>
      </w:tr>
      <w:tr w:rsidR="00265153" w:rsidRPr="00265153" w:rsidTr="00265153">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265153" w:rsidRPr="00265153" w:rsidRDefault="00265153" w:rsidP="00265153">
            <w:pPr>
              <w:spacing w:after="0" w:line="240" w:lineRule="auto"/>
              <w:rPr>
                <w:rFonts w:ascii="Arial" w:eastAsia="Times New Roman" w:hAnsi="Arial"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265153" w:rsidRPr="00265153" w:rsidRDefault="00265153" w:rsidP="00265153">
            <w:pPr>
              <w:spacing w:after="0" w:line="240" w:lineRule="auto"/>
              <w:rPr>
                <w:rFonts w:ascii="Arial" w:eastAsia="Times New Roman" w:hAnsi="Arial" w:cs="Arial"/>
                <w:color w:val="000000"/>
                <w:sz w:val="24"/>
                <w:szCs w:val="24"/>
                <w:lang w:eastAsia="es-CO"/>
              </w:rPr>
            </w:pPr>
          </w:p>
        </w:tc>
      </w:tr>
      <w:tr w:rsidR="00265153" w:rsidRPr="00265153" w:rsidTr="00265153">
        <w:trPr>
          <w:trHeight w:val="352"/>
        </w:trPr>
        <w:tc>
          <w:tcPr>
            <w:tcW w:w="3960" w:type="dxa"/>
            <w:vMerge/>
            <w:tcBorders>
              <w:top w:val="nil"/>
              <w:left w:val="single" w:sz="12" w:space="0" w:color="auto"/>
              <w:bottom w:val="single" w:sz="12" w:space="0" w:color="000000"/>
              <w:right w:val="single" w:sz="4" w:space="0" w:color="auto"/>
            </w:tcBorders>
            <w:vAlign w:val="center"/>
            <w:hideMark/>
          </w:tcPr>
          <w:p w:rsidR="00265153" w:rsidRPr="00265153" w:rsidRDefault="00265153" w:rsidP="00265153">
            <w:pPr>
              <w:spacing w:after="0" w:line="240" w:lineRule="auto"/>
              <w:rPr>
                <w:rFonts w:ascii="Arial" w:eastAsia="Times New Roman" w:hAnsi="Arial"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265153" w:rsidRPr="00265153" w:rsidRDefault="00265153" w:rsidP="00265153">
            <w:pPr>
              <w:spacing w:after="0" w:line="240" w:lineRule="auto"/>
              <w:rPr>
                <w:rFonts w:ascii="Arial" w:eastAsia="Times New Roman" w:hAnsi="Arial" w:cs="Arial"/>
                <w:color w:val="000000"/>
                <w:sz w:val="24"/>
                <w:szCs w:val="24"/>
                <w:lang w:eastAsia="es-CO"/>
              </w:rPr>
            </w:pPr>
          </w:p>
        </w:tc>
      </w:tr>
    </w:tbl>
    <w:p w:rsidR="00EE1AB0" w:rsidRDefault="00EE1AB0" w:rsidP="00BB3650">
      <w:pPr>
        <w:jc w:val="both"/>
      </w:pPr>
    </w:p>
    <w:p w:rsidR="007F008E" w:rsidRPr="000A2F2C" w:rsidRDefault="001D6471" w:rsidP="00AB089F">
      <w:pPr>
        <w:ind w:firstLine="709"/>
        <w:jc w:val="both"/>
        <w:rPr>
          <w:rFonts w:ascii="Arial" w:hAnsi="Arial" w:cs="Arial"/>
          <w:sz w:val="24"/>
          <w:szCs w:val="24"/>
        </w:rPr>
      </w:pPr>
      <w:r w:rsidRPr="000A2F2C">
        <w:rPr>
          <w:rFonts w:ascii="Arial" w:hAnsi="Arial" w:cs="Arial"/>
          <w:sz w:val="24"/>
          <w:szCs w:val="24"/>
        </w:rPr>
        <w:t xml:space="preserve">De acuerdo con la anterior </w:t>
      </w:r>
      <w:r w:rsidR="007F008E" w:rsidRPr="000A2F2C">
        <w:rPr>
          <w:rFonts w:ascii="Arial" w:hAnsi="Arial" w:cs="Arial"/>
          <w:sz w:val="24"/>
          <w:szCs w:val="24"/>
        </w:rPr>
        <w:t>gráfica</w:t>
      </w:r>
      <w:r w:rsidRPr="000A2F2C">
        <w:rPr>
          <w:rFonts w:ascii="Arial" w:hAnsi="Arial" w:cs="Arial"/>
          <w:sz w:val="24"/>
          <w:szCs w:val="24"/>
        </w:rPr>
        <w:t xml:space="preserve">, y </w:t>
      </w:r>
      <w:proofErr w:type="spellStart"/>
      <w:r w:rsidRPr="000A2F2C">
        <w:rPr>
          <w:rFonts w:ascii="Arial" w:hAnsi="Arial" w:cs="Arial"/>
          <w:sz w:val="24"/>
          <w:szCs w:val="24"/>
        </w:rPr>
        <w:t>tran</w:t>
      </w:r>
      <w:r w:rsidR="00B64234" w:rsidRPr="000A2F2C">
        <w:rPr>
          <w:rFonts w:ascii="Arial" w:hAnsi="Arial" w:cs="Arial"/>
          <w:sz w:val="24"/>
          <w:szCs w:val="24"/>
        </w:rPr>
        <w:t>s</w:t>
      </w:r>
      <w:r w:rsidRPr="000A2F2C">
        <w:rPr>
          <w:rFonts w:ascii="Arial" w:hAnsi="Arial" w:cs="Arial"/>
          <w:sz w:val="24"/>
          <w:szCs w:val="24"/>
        </w:rPr>
        <w:t>polando</w:t>
      </w:r>
      <w:proofErr w:type="spellEnd"/>
      <w:r w:rsidRPr="000A2F2C">
        <w:rPr>
          <w:rFonts w:ascii="Arial" w:hAnsi="Arial" w:cs="Arial"/>
          <w:sz w:val="24"/>
          <w:szCs w:val="24"/>
        </w:rPr>
        <w:t xml:space="preserve"> la información de los informes se observa que las variables institucionales pasan a posicionarse como las </w:t>
      </w:r>
      <w:r w:rsidR="007F008E" w:rsidRPr="000A2F2C">
        <w:rPr>
          <w:rFonts w:ascii="Arial" w:hAnsi="Arial" w:cs="Arial"/>
          <w:sz w:val="24"/>
          <w:szCs w:val="24"/>
        </w:rPr>
        <w:t>más</w:t>
      </w:r>
      <w:r w:rsidRPr="000A2F2C">
        <w:rPr>
          <w:rFonts w:ascii="Arial" w:hAnsi="Arial" w:cs="Arial"/>
          <w:sz w:val="24"/>
          <w:szCs w:val="24"/>
        </w:rPr>
        <w:t xml:space="preserve"> observadas y cuestionadas por los inversionistas. Básicamente situándonos en una contextualización general, </w:t>
      </w:r>
      <w:r w:rsidR="00B64234" w:rsidRPr="000A2F2C">
        <w:rPr>
          <w:rFonts w:ascii="Arial" w:hAnsi="Arial" w:cs="Arial"/>
          <w:sz w:val="24"/>
          <w:szCs w:val="24"/>
        </w:rPr>
        <w:t>en las</w:t>
      </w:r>
      <w:r w:rsidRPr="000A2F2C">
        <w:rPr>
          <w:rFonts w:ascii="Arial" w:hAnsi="Arial" w:cs="Arial"/>
          <w:sz w:val="24"/>
          <w:szCs w:val="24"/>
        </w:rPr>
        <w:t xml:space="preserve"> decisiones el Estado de derecho (estabilidad pol</w:t>
      </w:r>
      <w:r w:rsidR="00B64234" w:rsidRPr="000A2F2C">
        <w:rPr>
          <w:rFonts w:ascii="Arial" w:hAnsi="Arial" w:cs="Arial"/>
          <w:sz w:val="24"/>
          <w:szCs w:val="24"/>
        </w:rPr>
        <w:t>ítica y credibilidad en la ley)</w:t>
      </w:r>
      <w:r w:rsidRPr="000A2F2C">
        <w:rPr>
          <w:rFonts w:ascii="Arial" w:hAnsi="Arial" w:cs="Arial"/>
          <w:sz w:val="24"/>
          <w:szCs w:val="24"/>
        </w:rPr>
        <w:t xml:space="preserve"> obtienen un mayor peso en la transparencia y el ambiente regulatorio</w:t>
      </w:r>
      <w:r w:rsidR="007F008E" w:rsidRPr="000A2F2C">
        <w:rPr>
          <w:rFonts w:ascii="Arial" w:hAnsi="Arial" w:cs="Arial"/>
          <w:sz w:val="24"/>
          <w:szCs w:val="24"/>
        </w:rPr>
        <w:t>. Por su l</w:t>
      </w:r>
      <w:r w:rsidR="00B64234" w:rsidRPr="000A2F2C">
        <w:rPr>
          <w:rFonts w:ascii="Arial" w:hAnsi="Arial" w:cs="Arial"/>
          <w:sz w:val="24"/>
          <w:szCs w:val="24"/>
        </w:rPr>
        <w:t>ado, las variables económicas, s</w:t>
      </w:r>
      <w:r w:rsidR="007F008E" w:rsidRPr="000A2F2C">
        <w:rPr>
          <w:rFonts w:ascii="Arial" w:hAnsi="Arial" w:cs="Arial"/>
          <w:sz w:val="24"/>
          <w:szCs w:val="24"/>
        </w:rPr>
        <w:t xml:space="preserve">on importantes </w:t>
      </w:r>
      <w:r w:rsidR="00B64234" w:rsidRPr="000A2F2C">
        <w:rPr>
          <w:rFonts w:ascii="Arial" w:hAnsi="Arial" w:cs="Arial"/>
          <w:sz w:val="24"/>
          <w:szCs w:val="24"/>
        </w:rPr>
        <w:t xml:space="preserve">en </w:t>
      </w:r>
      <w:r w:rsidR="007F008E" w:rsidRPr="000A2F2C">
        <w:rPr>
          <w:rFonts w:ascii="Arial" w:hAnsi="Arial" w:cs="Arial"/>
          <w:sz w:val="24"/>
          <w:szCs w:val="24"/>
        </w:rPr>
        <w:t>el tamaño y el sistema impositivo junto con el crecimiento del mercado.</w:t>
      </w:r>
    </w:p>
    <w:p w:rsidR="007F008E" w:rsidRDefault="007F008E" w:rsidP="00AB089F">
      <w:pPr>
        <w:ind w:firstLine="709"/>
        <w:jc w:val="both"/>
        <w:rPr>
          <w:rFonts w:ascii="Arial" w:hAnsi="Arial" w:cs="Arial"/>
          <w:sz w:val="24"/>
          <w:szCs w:val="24"/>
        </w:rPr>
      </w:pPr>
      <w:r>
        <w:rPr>
          <w:rFonts w:ascii="Arial" w:hAnsi="Arial" w:cs="Arial"/>
          <w:sz w:val="24"/>
          <w:szCs w:val="24"/>
        </w:rPr>
        <w:t xml:space="preserve">Con miras a las problemáticas presentadas en el ordenamiento </w:t>
      </w:r>
      <w:r w:rsidR="00996754">
        <w:rPr>
          <w:rFonts w:ascii="Arial" w:hAnsi="Arial" w:cs="Arial"/>
          <w:sz w:val="24"/>
          <w:szCs w:val="24"/>
        </w:rPr>
        <w:t>colombianos</w:t>
      </w:r>
      <w:r>
        <w:rPr>
          <w:rFonts w:ascii="Arial" w:hAnsi="Arial" w:cs="Arial"/>
          <w:sz w:val="24"/>
          <w:szCs w:val="24"/>
        </w:rPr>
        <w:t>, es preciso tener en cuenta la variedad de</w:t>
      </w:r>
      <w:r w:rsidR="009F2228" w:rsidRPr="00BB3650">
        <w:rPr>
          <w:rFonts w:ascii="Arial" w:hAnsi="Arial" w:cs="Arial"/>
          <w:sz w:val="24"/>
          <w:szCs w:val="24"/>
        </w:rPr>
        <w:t xml:space="preserve"> caso</w:t>
      </w:r>
      <w:r>
        <w:rPr>
          <w:rFonts w:ascii="Arial" w:hAnsi="Arial" w:cs="Arial"/>
          <w:sz w:val="24"/>
          <w:szCs w:val="24"/>
        </w:rPr>
        <w:t xml:space="preserve">s que se presentaron, a causa del cambio en las reglas de juego o (la inseguridad </w:t>
      </w:r>
      <w:r w:rsidR="00996754">
        <w:rPr>
          <w:rFonts w:ascii="Arial" w:hAnsi="Arial" w:cs="Arial"/>
          <w:sz w:val="24"/>
          <w:szCs w:val="24"/>
        </w:rPr>
        <w:t>jurídica</w:t>
      </w:r>
      <w:r>
        <w:rPr>
          <w:rFonts w:ascii="Arial" w:hAnsi="Arial" w:cs="Arial"/>
          <w:sz w:val="24"/>
          <w:szCs w:val="24"/>
        </w:rPr>
        <w:t>).</w:t>
      </w:r>
    </w:p>
    <w:p w:rsidR="00600BBC" w:rsidRPr="00BB3650" w:rsidRDefault="007F008E" w:rsidP="00AB089F">
      <w:pPr>
        <w:ind w:firstLine="709"/>
        <w:jc w:val="both"/>
        <w:rPr>
          <w:rFonts w:ascii="Arial" w:hAnsi="Arial" w:cs="Arial"/>
          <w:sz w:val="24"/>
          <w:szCs w:val="24"/>
        </w:rPr>
      </w:pPr>
      <w:r>
        <w:rPr>
          <w:rFonts w:ascii="Arial" w:hAnsi="Arial" w:cs="Arial"/>
          <w:sz w:val="24"/>
          <w:szCs w:val="24"/>
        </w:rPr>
        <w:t>Prueba de ello, es la</w:t>
      </w:r>
      <w:r w:rsidR="009F2228" w:rsidRPr="00BB3650">
        <w:rPr>
          <w:rFonts w:ascii="Arial" w:hAnsi="Arial" w:cs="Arial"/>
          <w:sz w:val="24"/>
          <w:szCs w:val="24"/>
        </w:rPr>
        <w:t xml:space="preserve"> compañía Galle</w:t>
      </w:r>
      <w:r w:rsidR="0094588D" w:rsidRPr="00BB3650">
        <w:rPr>
          <w:rFonts w:ascii="Arial" w:hAnsi="Arial" w:cs="Arial"/>
          <w:sz w:val="24"/>
          <w:szCs w:val="24"/>
        </w:rPr>
        <w:t>tas No</w:t>
      </w:r>
      <w:r>
        <w:rPr>
          <w:rFonts w:ascii="Arial" w:hAnsi="Arial" w:cs="Arial"/>
          <w:sz w:val="24"/>
          <w:szCs w:val="24"/>
        </w:rPr>
        <w:t>el,</w:t>
      </w:r>
      <w:r w:rsidR="00AC342F" w:rsidRPr="00BB3650">
        <w:rPr>
          <w:rFonts w:ascii="Arial" w:hAnsi="Arial" w:cs="Arial"/>
          <w:sz w:val="24"/>
          <w:szCs w:val="24"/>
        </w:rPr>
        <w:t xml:space="preserve"> </w:t>
      </w:r>
      <w:r>
        <w:rPr>
          <w:rFonts w:ascii="Arial" w:hAnsi="Arial" w:cs="Arial"/>
          <w:sz w:val="24"/>
          <w:szCs w:val="24"/>
        </w:rPr>
        <w:t>e</w:t>
      </w:r>
      <w:r w:rsidR="0094588D" w:rsidRPr="00BB3650">
        <w:rPr>
          <w:rFonts w:ascii="Arial" w:hAnsi="Arial" w:cs="Arial"/>
          <w:sz w:val="24"/>
          <w:szCs w:val="24"/>
        </w:rPr>
        <w:t>l Consejo de Estado Sala de lo Contencioso Administrativo Sección Cuarta bajo No 05001-23-31-000-2012-00612-01 [21012</w:t>
      </w:r>
      <w:r w:rsidR="002E18DA" w:rsidRPr="00BB3650">
        <w:rPr>
          <w:rFonts w:ascii="Arial" w:hAnsi="Arial" w:cs="Arial"/>
          <w:sz w:val="24"/>
          <w:szCs w:val="24"/>
        </w:rPr>
        <w:t>] falla</w:t>
      </w:r>
      <w:r w:rsidR="0094588D" w:rsidRPr="00BB3650">
        <w:rPr>
          <w:rFonts w:ascii="Arial" w:hAnsi="Arial" w:cs="Arial"/>
          <w:sz w:val="24"/>
          <w:szCs w:val="24"/>
        </w:rPr>
        <w:t xml:space="preserve"> en fav</w:t>
      </w:r>
      <w:r w:rsidR="007D45CE" w:rsidRPr="00BB3650">
        <w:rPr>
          <w:rFonts w:ascii="Arial" w:hAnsi="Arial" w:cs="Arial"/>
          <w:sz w:val="24"/>
          <w:szCs w:val="24"/>
        </w:rPr>
        <w:t xml:space="preserve">or de la entidad demandante, </w:t>
      </w:r>
      <w:r w:rsidR="0094588D" w:rsidRPr="00BB3650">
        <w:rPr>
          <w:rFonts w:ascii="Arial" w:hAnsi="Arial" w:cs="Arial"/>
          <w:sz w:val="24"/>
          <w:szCs w:val="24"/>
        </w:rPr>
        <w:t>donde el Gobierno Nacional originalmente creo</w:t>
      </w:r>
      <w:r w:rsidR="002E18DA" w:rsidRPr="00BB3650">
        <w:rPr>
          <w:rFonts w:ascii="Arial" w:hAnsi="Arial" w:cs="Arial"/>
          <w:sz w:val="24"/>
          <w:szCs w:val="24"/>
        </w:rPr>
        <w:t xml:space="preserve"> un tributo</w:t>
      </w:r>
      <w:r w:rsidR="001D665E" w:rsidRPr="00BB3650">
        <w:rPr>
          <w:rFonts w:ascii="Arial" w:hAnsi="Arial" w:cs="Arial"/>
          <w:sz w:val="24"/>
          <w:szCs w:val="24"/>
        </w:rPr>
        <w:t xml:space="preserve"> mediante una ley</w:t>
      </w:r>
      <w:r w:rsidR="008F5955">
        <w:rPr>
          <w:rFonts w:ascii="Arial" w:hAnsi="Arial" w:cs="Arial"/>
          <w:sz w:val="24"/>
          <w:szCs w:val="24"/>
        </w:rPr>
        <w:t xml:space="preserve"> </w:t>
      </w:r>
      <w:r w:rsidR="00D230ED" w:rsidRPr="00BB3650">
        <w:rPr>
          <w:rFonts w:ascii="Arial" w:hAnsi="Arial" w:cs="Arial"/>
          <w:sz w:val="24"/>
          <w:szCs w:val="24"/>
        </w:rPr>
        <w:t xml:space="preserve">que </w:t>
      </w:r>
      <w:r w:rsidR="007D45CE" w:rsidRPr="00BB3650">
        <w:rPr>
          <w:rFonts w:ascii="Arial" w:hAnsi="Arial" w:cs="Arial"/>
          <w:sz w:val="24"/>
          <w:szCs w:val="24"/>
        </w:rPr>
        <w:t>prolongo</w:t>
      </w:r>
      <w:r w:rsidR="00A64BCD" w:rsidRPr="00BB3650">
        <w:rPr>
          <w:rFonts w:ascii="Arial" w:hAnsi="Arial" w:cs="Arial"/>
          <w:sz w:val="24"/>
          <w:szCs w:val="24"/>
        </w:rPr>
        <w:t xml:space="preserve"> la</w:t>
      </w:r>
      <w:r w:rsidR="002E18DA" w:rsidRPr="00BB3650">
        <w:rPr>
          <w:rFonts w:ascii="Arial" w:hAnsi="Arial" w:cs="Arial"/>
          <w:sz w:val="24"/>
          <w:szCs w:val="24"/>
        </w:rPr>
        <w:t xml:space="preserve"> vigencia</w:t>
      </w:r>
      <w:r w:rsidR="00A64BCD" w:rsidRPr="00BB3650">
        <w:rPr>
          <w:rFonts w:ascii="Arial" w:hAnsi="Arial" w:cs="Arial"/>
          <w:sz w:val="24"/>
          <w:szCs w:val="24"/>
        </w:rPr>
        <w:t xml:space="preserve"> de uno anterior</w:t>
      </w:r>
      <w:r w:rsidR="001D665E" w:rsidRPr="00BB3650">
        <w:rPr>
          <w:rFonts w:ascii="Arial" w:hAnsi="Arial" w:cs="Arial"/>
          <w:sz w:val="24"/>
          <w:szCs w:val="24"/>
        </w:rPr>
        <w:t>,</w:t>
      </w:r>
      <w:r w:rsidR="008F5955">
        <w:rPr>
          <w:rFonts w:ascii="Arial" w:hAnsi="Arial" w:cs="Arial"/>
          <w:sz w:val="24"/>
          <w:szCs w:val="24"/>
        </w:rPr>
        <w:t xml:space="preserve"> </w:t>
      </w:r>
      <w:r w:rsidR="00AC342F" w:rsidRPr="00BB3650">
        <w:rPr>
          <w:rFonts w:ascii="Arial" w:hAnsi="Arial" w:cs="Arial"/>
          <w:sz w:val="24"/>
          <w:szCs w:val="24"/>
        </w:rPr>
        <w:t>obteniendo así,</w:t>
      </w:r>
      <w:r w:rsidR="008F5955">
        <w:rPr>
          <w:rFonts w:ascii="Arial" w:hAnsi="Arial" w:cs="Arial"/>
          <w:sz w:val="24"/>
          <w:szCs w:val="24"/>
        </w:rPr>
        <w:t xml:space="preserve"> </w:t>
      </w:r>
      <w:r w:rsidR="00AC342F" w:rsidRPr="00BB3650">
        <w:rPr>
          <w:rFonts w:ascii="Arial" w:hAnsi="Arial" w:cs="Arial"/>
          <w:sz w:val="24"/>
          <w:szCs w:val="24"/>
        </w:rPr>
        <w:t xml:space="preserve">un </w:t>
      </w:r>
      <w:r w:rsidR="001D665E" w:rsidRPr="00BB3650">
        <w:rPr>
          <w:rFonts w:ascii="Arial" w:hAnsi="Arial" w:cs="Arial"/>
          <w:sz w:val="24"/>
          <w:szCs w:val="24"/>
        </w:rPr>
        <w:t xml:space="preserve">efecto poco favorable para </w:t>
      </w:r>
      <w:r w:rsidR="00AC342F" w:rsidRPr="00BB3650">
        <w:rPr>
          <w:rFonts w:ascii="Arial" w:hAnsi="Arial" w:cs="Arial"/>
          <w:sz w:val="24"/>
          <w:szCs w:val="24"/>
        </w:rPr>
        <w:t>la compañía</w:t>
      </w:r>
      <w:r w:rsidR="002D1C61" w:rsidRPr="00BB3650">
        <w:rPr>
          <w:rFonts w:ascii="Arial" w:hAnsi="Arial" w:cs="Arial"/>
          <w:sz w:val="24"/>
          <w:szCs w:val="24"/>
        </w:rPr>
        <w:t>.</w:t>
      </w:r>
      <w:r w:rsidR="008F5955">
        <w:rPr>
          <w:rFonts w:ascii="Arial" w:hAnsi="Arial" w:cs="Arial"/>
          <w:sz w:val="24"/>
          <w:szCs w:val="24"/>
        </w:rPr>
        <w:t xml:space="preserve"> </w:t>
      </w:r>
      <w:r w:rsidR="002D1C61" w:rsidRPr="00BB3650">
        <w:rPr>
          <w:rFonts w:ascii="Arial" w:hAnsi="Arial" w:cs="Arial"/>
          <w:sz w:val="24"/>
          <w:szCs w:val="24"/>
        </w:rPr>
        <w:t>E</w:t>
      </w:r>
      <w:r w:rsidR="00067DE9" w:rsidRPr="00BB3650">
        <w:rPr>
          <w:rFonts w:ascii="Arial" w:hAnsi="Arial" w:cs="Arial"/>
          <w:sz w:val="24"/>
          <w:szCs w:val="24"/>
        </w:rPr>
        <w:t>n</w:t>
      </w:r>
      <w:r w:rsidR="002D1C61" w:rsidRPr="00BB3650">
        <w:rPr>
          <w:rFonts w:ascii="Arial" w:hAnsi="Arial" w:cs="Arial"/>
          <w:sz w:val="24"/>
          <w:szCs w:val="24"/>
        </w:rPr>
        <w:t xml:space="preserve"> medio de esta pugna </w:t>
      </w:r>
      <w:r w:rsidR="00937A87" w:rsidRPr="00BB3650">
        <w:rPr>
          <w:rFonts w:ascii="Arial" w:hAnsi="Arial" w:cs="Arial"/>
          <w:sz w:val="24"/>
          <w:szCs w:val="24"/>
        </w:rPr>
        <w:t>jurídica,</w:t>
      </w:r>
      <w:r w:rsidR="002D1C61" w:rsidRPr="00BB3650">
        <w:rPr>
          <w:rFonts w:ascii="Arial" w:hAnsi="Arial" w:cs="Arial"/>
          <w:sz w:val="24"/>
          <w:szCs w:val="24"/>
        </w:rPr>
        <w:t xml:space="preserve"> Galletas Noel tuvo que </w:t>
      </w:r>
      <w:r w:rsidR="00067DE9" w:rsidRPr="00BB3650">
        <w:rPr>
          <w:rFonts w:ascii="Arial" w:hAnsi="Arial" w:cs="Arial"/>
          <w:sz w:val="24"/>
          <w:szCs w:val="24"/>
        </w:rPr>
        <w:t xml:space="preserve">asumir una suma bastante ostentosa, a causa del cambio en </w:t>
      </w:r>
      <w:r w:rsidR="00AA3F77" w:rsidRPr="00BB3650">
        <w:rPr>
          <w:rFonts w:ascii="Arial" w:hAnsi="Arial" w:cs="Arial"/>
          <w:sz w:val="24"/>
          <w:szCs w:val="24"/>
        </w:rPr>
        <w:t>las normas</w:t>
      </w:r>
      <w:r w:rsidR="00067DE9" w:rsidRPr="00BB3650">
        <w:rPr>
          <w:rFonts w:ascii="Arial" w:hAnsi="Arial" w:cs="Arial"/>
          <w:sz w:val="24"/>
          <w:szCs w:val="24"/>
        </w:rPr>
        <w:t xml:space="preserve"> tributari</w:t>
      </w:r>
      <w:r w:rsidR="00AA3F77" w:rsidRPr="00BB3650">
        <w:rPr>
          <w:rFonts w:ascii="Arial" w:hAnsi="Arial" w:cs="Arial"/>
          <w:sz w:val="24"/>
          <w:szCs w:val="24"/>
        </w:rPr>
        <w:t>as</w:t>
      </w:r>
      <w:r w:rsidR="00067DE9" w:rsidRPr="00BB3650">
        <w:rPr>
          <w:rFonts w:ascii="Arial" w:hAnsi="Arial" w:cs="Arial"/>
          <w:sz w:val="24"/>
          <w:szCs w:val="24"/>
        </w:rPr>
        <w:t>, l</w:t>
      </w:r>
      <w:r w:rsidR="00AA3F77" w:rsidRPr="00BB3650">
        <w:rPr>
          <w:rFonts w:ascii="Arial" w:hAnsi="Arial" w:cs="Arial"/>
          <w:sz w:val="24"/>
          <w:szCs w:val="24"/>
        </w:rPr>
        <w:t>a</w:t>
      </w:r>
      <w:r w:rsidR="00067DE9" w:rsidRPr="00BB3650">
        <w:rPr>
          <w:rFonts w:ascii="Arial" w:hAnsi="Arial" w:cs="Arial"/>
          <w:sz w:val="24"/>
          <w:szCs w:val="24"/>
        </w:rPr>
        <w:t xml:space="preserve"> cual no estaba previsto</w:t>
      </w:r>
      <w:r w:rsidR="00DC685E">
        <w:rPr>
          <w:rFonts w:ascii="Arial" w:hAnsi="Arial" w:cs="Arial"/>
          <w:sz w:val="24"/>
          <w:szCs w:val="24"/>
        </w:rPr>
        <w:t>,</w:t>
      </w:r>
      <w:r w:rsidR="00AA3F77" w:rsidRPr="00BB3650">
        <w:rPr>
          <w:rFonts w:ascii="Arial" w:hAnsi="Arial" w:cs="Arial"/>
          <w:sz w:val="24"/>
          <w:szCs w:val="24"/>
        </w:rPr>
        <w:t xml:space="preserve"> ni tampoco se había establecido previamente dentro del clausulado del contrato de estabilidad jurídica</w:t>
      </w:r>
      <w:r w:rsidR="00067DE9" w:rsidRPr="00BB3650">
        <w:rPr>
          <w:rFonts w:ascii="Arial" w:hAnsi="Arial" w:cs="Arial"/>
          <w:sz w:val="24"/>
          <w:szCs w:val="24"/>
        </w:rPr>
        <w:t>.</w:t>
      </w:r>
    </w:p>
    <w:p w:rsidR="003A77A2" w:rsidRPr="00BB3650" w:rsidRDefault="007E05A4" w:rsidP="00AB089F">
      <w:pPr>
        <w:ind w:firstLine="709"/>
        <w:jc w:val="both"/>
        <w:rPr>
          <w:rFonts w:ascii="Arial" w:hAnsi="Arial" w:cs="Arial"/>
          <w:sz w:val="24"/>
          <w:szCs w:val="24"/>
        </w:rPr>
      </w:pPr>
      <w:r w:rsidRPr="00BB3650">
        <w:rPr>
          <w:rFonts w:ascii="Arial" w:hAnsi="Arial" w:cs="Arial"/>
          <w:sz w:val="24"/>
          <w:szCs w:val="24"/>
        </w:rPr>
        <w:t xml:space="preserve">En esa medida, el </w:t>
      </w:r>
      <w:r w:rsidR="008D6235" w:rsidRPr="00BB3650">
        <w:rPr>
          <w:rFonts w:ascii="Arial" w:hAnsi="Arial" w:cs="Arial"/>
          <w:sz w:val="24"/>
          <w:szCs w:val="24"/>
        </w:rPr>
        <w:t xml:space="preserve">desgaste del </w:t>
      </w:r>
      <w:r w:rsidRPr="00BB3650">
        <w:rPr>
          <w:rFonts w:ascii="Arial" w:hAnsi="Arial" w:cs="Arial"/>
          <w:sz w:val="24"/>
          <w:szCs w:val="24"/>
        </w:rPr>
        <w:t>contribuyente</w:t>
      </w:r>
      <w:r w:rsidR="003B1CEA" w:rsidRPr="00BB3650">
        <w:rPr>
          <w:rFonts w:ascii="Arial" w:hAnsi="Arial" w:cs="Arial"/>
          <w:sz w:val="24"/>
          <w:szCs w:val="24"/>
        </w:rPr>
        <w:t>,</w:t>
      </w:r>
      <w:r w:rsidR="008D6235" w:rsidRPr="00BB3650">
        <w:rPr>
          <w:rFonts w:ascii="Arial" w:hAnsi="Arial" w:cs="Arial"/>
          <w:sz w:val="24"/>
          <w:szCs w:val="24"/>
        </w:rPr>
        <w:t xml:space="preserve"> en</w:t>
      </w:r>
      <w:r w:rsidR="00202380">
        <w:rPr>
          <w:rFonts w:ascii="Arial" w:hAnsi="Arial" w:cs="Arial"/>
          <w:sz w:val="24"/>
          <w:szCs w:val="24"/>
        </w:rPr>
        <w:t xml:space="preserve"> este</w:t>
      </w:r>
      <w:r w:rsidR="003B1CEA" w:rsidRPr="00BB3650">
        <w:rPr>
          <w:rFonts w:ascii="Arial" w:hAnsi="Arial" w:cs="Arial"/>
          <w:sz w:val="24"/>
          <w:szCs w:val="24"/>
        </w:rPr>
        <w:t xml:space="preserve"> caso</w:t>
      </w:r>
      <w:r w:rsidR="008D6235" w:rsidRPr="00BB3650">
        <w:rPr>
          <w:rFonts w:ascii="Arial" w:hAnsi="Arial" w:cs="Arial"/>
          <w:sz w:val="24"/>
          <w:szCs w:val="24"/>
        </w:rPr>
        <w:t xml:space="preserve"> los inversionistas</w:t>
      </w:r>
      <w:r w:rsidR="00231928" w:rsidRPr="00BB3650">
        <w:rPr>
          <w:rFonts w:ascii="Arial" w:hAnsi="Arial" w:cs="Arial"/>
          <w:sz w:val="24"/>
          <w:szCs w:val="24"/>
        </w:rPr>
        <w:t>,</w:t>
      </w:r>
      <w:r w:rsidR="008F5955">
        <w:rPr>
          <w:rFonts w:ascii="Arial" w:hAnsi="Arial" w:cs="Arial"/>
          <w:sz w:val="24"/>
          <w:szCs w:val="24"/>
        </w:rPr>
        <w:t xml:space="preserve"> </w:t>
      </w:r>
      <w:r w:rsidR="003B1CEA" w:rsidRPr="00BB3650">
        <w:rPr>
          <w:rFonts w:ascii="Arial" w:hAnsi="Arial" w:cs="Arial"/>
          <w:sz w:val="24"/>
          <w:szCs w:val="24"/>
        </w:rPr>
        <w:t xml:space="preserve">terminan por </w:t>
      </w:r>
      <w:r w:rsidR="008D6235" w:rsidRPr="00BB3650">
        <w:rPr>
          <w:rFonts w:ascii="Arial" w:hAnsi="Arial" w:cs="Arial"/>
          <w:sz w:val="24"/>
          <w:szCs w:val="24"/>
        </w:rPr>
        <w:t>genera</w:t>
      </w:r>
      <w:r w:rsidR="003B1CEA" w:rsidRPr="00BB3650">
        <w:rPr>
          <w:rFonts w:ascii="Arial" w:hAnsi="Arial" w:cs="Arial"/>
          <w:sz w:val="24"/>
          <w:szCs w:val="24"/>
        </w:rPr>
        <w:t>r</w:t>
      </w:r>
      <w:r w:rsidR="008D6235" w:rsidRPr="00BB3650">
        <w:rPr>
          <w:rFonts w:ascii="Arial" w:hAnsi="Arial" w:cs="Arial"/>
          <w:sz w:val="24"/>
          <w:szCs w:val="24"/>
        </w:rPr>
        <w:t xml:space="preserve"> cierto</w:t>
      </w:r>
      <w:r w:rsidR="003B1CEA" w:rsidRPr="00BB3650">
        <w:rPr>
          <w:rFonts w:ascii="Arial" w:hAnsi="Arial" w:cs="Arial"/>
          <w:sz w:val="24"/>
          <w:szCs w:val="24"/>
        </w:rPr>
        <w:t xml:space="preserve"> grado de</w:t>
      </w:r>
      <w:r w:rsidR="008D6235" w:rsidRPr="00BB3650">
        <w:rPr>
          <w:rFonts w:ascii="Arial" w:hAnsi="Arial" w:cs="Arial"/>
          <w:sz w:val="24"/>
          <w:szCs w:val="24"/>
        </w:rPr>
        <w:t xml:space="preserve"> impacto</w:t>
      </w:r>
      <w:r w:rsidR="003B1CEA" w:rsidRPr="00BB3650">
        <w:rPr>
          <w:rFonts w:ascii="Arial" w:hAnsi="Arial" w:cs="Arial"/>
          <w:sz w:val="24"/>
          <w:szCs w:val="24"/>
        </w:rPr>
        <w:t xml:space="preserve"> de</w:t>
      </w:r>
      <w:r w:rsidR="008D6235" w:rsidRPr="00BB3650">
        <w:rPr>
          <w:rFonts w:ascii="Arial" w:hAnsi="Arial" w:cs="Arial"/>
          <w:sz w:val="24"/>
          <w:szCs w:val="24"/>
        </w:rPr>
        <w:t xml:space="preserve"> congestión en la administración, pues si bien es ci</w:t>
      </w:r>
      <w:r w:rsidR="00AC6A41" w:rsidRPr="00BB3650">
        <w:rPr>
          <w:rFonts w:ascii="Arial" w:hAnsi="Arial" w:cs="Arial"/>
          <w:sz w:val="24"/>
          <w:szCs w:val="24"/>
        </w:rPr>
        <w:t>erto</w:t>
      </w:r>
      <w:r w:rsidR="00937A87" w:rsidRPr="00BB3650">
        <w:rPr>
          <w:rFonts w:ascii="Arial" w:hAnsi="Arial" w:cs="Arial"/>
          <w:sz w:val="24"/>
          <w:szCs w:val="24"/>
        </w:rPr>
        <w:t>,</w:t>
      </w:r>
      <w:r w:rsidR="00AC6A41" w:rsidRPr="00BB3650">
        <w:rPr>
          <w:rFonts w:ascii="Arial" w:hAnsi="Arial" w:cs="Arial"/>
          <w:sz w:val="24"/>
          <w:szCs w:val="24"/>
        </w:rPr>
        <w:t xml:space="preserve"> legalmente</w:t>
      </w:r>
      <w:r w:rsidR="008D6235" w:rsidRPr="00BB3650">
        <w:rPr>
          <w:rFonts w:ascii="Arial" w:hAnsi="Arial" w:cs="Arial"/>
          <w:sz w:val="24"/>
          <w:szCs w:val="24"/>
        </w:rPr>
        <w:t xml:space="preserve"> el Estado después de una cierta controversia jurídica </w:t>
      </w:r>
      <w:r w:rsidR="0007703C" w:rsidRPr="00BB3650">
        <w:rPr>
          <w:rFonts w:ascii="Arial" w:hAnsi="Arial" w:cs="Arial"/>
          <w:sz w:val="24"/>
          <w:szCs w:val="24"/>
        </w:rPr>
        <w:t>tener</w:t>
      </w:r>
      <w:r w:rsidR="008D6235" w:rsidRPr="00BB3650">
        <w:rPr>
          <w:rFonts w:ascii="Arial" w:hAnsi="Arial" w:cs="Arial"/>
          <w:sz w:val="24"/>
          <w:szCs w:val="24"/>
        </w:rPr>
        <w:t xml:space="preserve"> retornar los recursos al contribuyente</w:t>
      </w:r>
      <w:r w:rsidR="003B1CEA" w:rsidRPr="00BB3650">
        <w:rPr>
          <w:rFonts w:ascii="Arial" w:hAnsi="Arial" w:cs="Arial"/>
          <w:sz w:val="24"/>
          <w:szCs w:val="24"/>
        </w:rPr>
        <w:t xml:space="preserve"> debido a que </w:t>
      </w:r>
      <w:r w:rsidR="008D6235" w:rsidRPr="00BB3650">
        <w:rPr>
          <w:rFonts w:ascii="Arial" w:hAnsi="Arial" w:cs="Arial"/>
          <w:sz w:val="24"/>
          <w:szCs w:val="24"/>
        </w:rPr>
        <w:t>no estaba en la obligación legal de pagar tributos, estos</w:t>
      </w:r>
      <w:r w:rsidR="003B1CEA" w:rsidRPr="00BB3650">
        <w:rPr>
          <w:rFonts w:ascii="Arial" w:hAnsi="Arial" w:cs="Arial"/>
          <w:sz w:val="24"/>
          <w:szCs w:val="24"/>
        </w:rPr>
        <w:t xml:space="preserve"> dineros</w:t>
      </w:r>
      <w:r w:rsidR="008D6235" w:rsidRPr="00BB3650">
        <w:rPr>
          <w:rFonts w:ascii="Arial" w:hAnsi="Arial" w:cs="Arial"/>
          <w:sz w:val="24"/>
          <w:szCs w:val="24"/>
        </w:rPr>
        <w:t xml:space="preserve"> si tienen que ser reintegrados con sus naturales frutos civiles, en virtud de los principios de equidad y justicia</w:t>
      </w:r>
      <w:r w:rsidR="00DC685E">
        <w:rPr>
          <w:rFonts w:ascii="Arial" w:hAnsi="Arial" w:cs="Arial"/>
          <w:sz w:val="24"/>
          <w:szCs w:val="24"/>
        </w:rPr>
        <w:t>,</w:t>
      </w:r>
      <w:r w:rsidR="008D6235" w:rsidRPr="00BB3650">
        <w:rPr>
          <w:rFonts w:ascii="Arial" w:hAnsi="Arial" w:cs="Arial"/>
          <w:sz w:val="24"/>
          <w:szCs w:val="24"/>
        </w:rPr>
        <w:t xml:space="preserve"> en cuanto </w:t>
      </w:r>
      <w:r w:rsidR="003B1CEA" w:rsidRPr="00BB3650">
        <w:rPr>
          <w:rFonts w:ascii="Arial" w:hAnsi="Arial" w:cs="Arial"/>
          <w:sz w:val="24"/>
          <w:szCs w:val="24"/>
        </w:rPr>
        <w:t xml:space="preserve">a </w:t>
      </w:r>
      <w:r w:rsidR="008D6235" w:rsidRPr="00BB3650">
        <w:rPr>
          <w:rFonts w:ascii="Arial" w:hAnsi="Arial" w:cs="Arial"/>
          <w:sz w:val="24"/>
          <w:szCs w:val="24"/>
        </w:rPr>
        <w:t xml:space="preserve">que privo al contribuyente de usarlos oportunamente. </w:t>
      </w:r>
    </w:p>
    <w:p w:rsidR="00211593" w:rsidRPr="00DC685E" w:rsidRDefault="00171489" w:rsidP="00AB089F">
      <w:pPr>
        <w:ind w:firstLine="709"/>
        <w:jc w:val="both"/>
        <w:rPr>
          <w:rFonts w:ascii="Arial" w:hAnsi="Arial" w:cs="Arial"/>
          <w:sz w:val="24"/>
          <w:szCs w:val="24"/>
        </w:rPr>
      </w:pPr>
      <w:r w:rsidRPr="00BB3650">
        <w:rPr>
          <w:rFonts w:ascii="Arial" w:hAnsi="Arial" w:cs="Arial"/>
          <w:sz w:val="24"/>
          <w:szCs w:val="24"/>
        </w:rPr>
        <w:t>Al respecto</w:t>
      </w:r>
      <w:r w:rsidR="00DC685E">
        <w:rPr>
          <w:rFonts w:ascii="Arial" w:hAnsi="Arial" w:cs="Arial"/>
          <w:sz w:val="24"/>
          <w:szCs w:val="24"/>
        </w:rPr>
        <w:t>,</w:t>
      </w:r>
      <w:r w:rsidRPr="00BB3650">
        <w:rPr>
          <w:rFonts w:ascii="Arial" w:hAnsi="Arial" w:cs="Arial"/>
          <w:sz w:val="24"/>
          <w:szCs w:val="24"/>
        </w:rPr>
        <w:t xml:space="preserve"> la Honorable Corte Constitucional, en sentencia C- 320-06 ha considerado: </w:t>
      </w:r>
    </w:p>
    <w:p w:rsidR="00211593" w:rsidRPr="00DC685E" w:rsidRDefault="00A51D9A" w:rsidP="00AB089F">
      <w:pPr>
        <w:pStyle w:val="Prrafodelista"/>
        <w:ind w:firstLine="709"/>
        <w:jc w:val="both"/>
        <w:rPr>
          <w:rFonts w:ascii="Arial" w:hAnsi="Arial" w:cs="Arial"/>
          <w:i/>
          <w:sz w:val="24"/>
          <w:szCs w:val="24"/>
        </w:rPr>
      </w:pPr>
      <w:r w:rsidRPr="00BB3650">
        <w:rPr>
          <w:rFonts w:ascii="Arial" w:hAnsi="Arial" w:cs="Arial"/>
          <w:i/>
          <w:sz w:val="24"/>
          <w:szCs w:val="24"/>
        </w:rPr>
        <w:lastRenderedPageBreak/>
        <w:t>“E</w:t>
      </w:r>
      <w:r w:rsidR="00171489" w:rsidRPr="00BB3650">
        <w:rPr>
          <w:rFonts w:ascii="Arial" w:hAnsi="Arial" w:cs="Arial"/>
          <w:i/>
          <w:sz w:val="24"/>
          <w:szCs w:val="24"/>
        </w:rPr>
        <w:t xml:space="preserve">s posible que se presente la eventual modificación del régimen de inversiones tenido en cuenta en un contrato de estabilidad jurídica. Pero su ocurrencia, si bien no impide su eficacia, trae como consecuencia que los </w:t>
      </w:r>
    </w:p>
    <w:p w:rsidR="00DC685E" w:rsidRDefault="00DC685E" w:rsidP="00AB089F">
      <w:pPr>
        <w:pStyle w:val="Prrafodelista"/>
        <w:ind w:firstLine="709"/>
        <w:jc w:val="both"/>
        <w:rPr>
          <w:rFonts w:ascii="Arial" w:hAnsi="Arial" w:cs="Arial"/>
          <w:i/>
          <w:sz w:val="24"/>
          <w:szCs w:val="24"/>
        </w:rPr>
      </w:pPr>
      <w:r w:rsidRPr="00BB3650">
        <w:rPr>
          <w:rFonts w:ascii="Arial" w:hAnsi="Arial" w:cs="Arial"/>
          <w:i/>
          <w:sz w:val="24"/>
          <w:szCs w:val="24"/>
        </w:rPr>
        <w:t>Inversionistas</w:t>
      </w:r>
      <w:r w:rsidR="00171489" w:rsidRPr="00BB3650">
        <w:rPr>
          <w:rFonts w:ascii="Arial" w:hAnsi="Arial" w:cs="Arial"/>
          <w:i/>
          <w:sz w:val="24"/>
          <w:szCs w:val="24"/>
        </w:rPr>
        <w:t xml:space="preserve"> puedan acudir a las acciones judiciales que estimen convenientes. De tal suerte que la incorporación de unas normas legales en un contrato estatal no impide la posterior modificación de las mismas por la autoridad competente”</w:t>
      </w:r>
    </w:p>
    <w:p w:rsidR="00BB662A" w:rsidRDefault="00BB662A" w:rsidP="00AB089F">
      <w:pPr>
        <w:pStyle w:val="Prrafodelista"/>
        <w:ind w:firstLine="709"/>
        <w:jc w:val="both"/>
        <w:rPr>
          <w:rFonts w:ascii="Arial" w:hAnsi="Arial" w:cs="Arial"/>
          <w:i/>
          <w:sz w:val="24"/>
          <w:szCs w:val="24"/>
        </w:rPr>
      </w:pPr>
    </w:p>
    <w:p w:rsidR="00DC685E" w:rsidRPr="00BB662A" w:rsidRDefault="00BB662A" w:rsidP="00AB089F">
      <w:pPr>
        <w:ind w:firstLine="709"/>
        <w:jc w:val="both"/>
        <w:rPr>
          <w:rFonts w:ascii="Arial" w:hAnsi="Arial" w:cs="Arial"/>
          <w:sz w:val="24"/>
          <w:szCs w:val="24"/>
          <w:highlight w:val="red"/>
        </w:rPr>
      </w:pPr>
      <w:r w:rsidRPr="00BB662A">
        <w:rPr>
          <w:rFonts w:ascii="Arial" w:hAnsi="Arial" w:cs="Arial"/>
          <w:sz w:val="24"/>
          <w:szCs w:val="24"/>
        </w:rPr>
        <w:t>Así mismo, con la sentencia C-320 de 2006, se logró dar cierre a la gran controversia que esgrimió sobre los contratos de estabilidad jurídica, sin embargo, la corte constitucional advirtió que el Estado conserva sus poderes regulatorios</w:t>
      </w:r>
      <w:r>
        <w:rPr>
          <w:rFonts w:ascii="Arial" w:hAnsi="Arial" w:cs="Arial"/>
          <w:sz w:val="24"/>
          <w:szCs w:val="24"/>
        </w:rPr>
        <w:t xml:space="preserve"> en todo momento a pesar de que haya garantía de inmodificabilidad de sus leyes. </w:t>
      </w:r>
      <w:r>
        <w:rPr>
          <w:rFonts w:ascii="Arial" w:hAnsi="Arial" w:cs="Arial"/>
          <w:sz w:val="24"/>
          <w:szCs w:val="24"/>
          <w:highlight w:val="red"/>
        </w:rPr>
        <w:t xml:space="preserve"> </w:t>
      </w:r>
    </w:p>
    <w:p w:rsidR="00211593" w:rsidRPr="00211593" w:rsidRDefault="00211593" w:rsidP="00211593">
      <w:pPr>
        <w:pStyle w:val="Prrafodelista"/>
        <w:jc w:val="both"/>
        <w:rPr>
          <w:rFonts w:ascii="Arial" w:hAnsi="Arial" w:cs="Arial"/>
          <w:i/>
          <w:sz w:val="24"/>
          <w:szCs w:val="24"/>
        </w:rPr>
      </w:pPr>
    </w:p>
    <w:p w:rsidR="00600BBC" w:rsidRPr="00BB3650" w:rsidRDefault="00C12C1E" w:rsidP="00AB089F">
      <w:pPr>
        <w:pStyle w:val="Prrafodelista"/>
        <w:numPr>
          <w:ilvl w:val="0"/>
          <w:numId w:val="1"/>
        </w:numPr>
        <w:ind w:firstLine="709"/>
        <w:jc w:val="both"/>
        <w:rPr>
          <w:rFonts w:ascii="Arial" w:hAnsi="Arial" w:cs="Arial"/>
          <w:b/>
          <w:sz w:val="24"/>
          <w:szCs w:val="24"/>
        </w:rPr>
      </w:pPr>
      <w:r w:rsidRPr="00BB3650">
        <w:rPr>
          <w:rFonts w:ascii="Arial" w:hAnsi="Arial" w:cs="Arial"/>
          <w:b/>
          <w:sz w:val="24"/>
          <w:szCs w:val="24"/>
        </w:rPr>
        <w:t>JUSTIFICACION DEL PAL.</w:t>
      </w:r>
    </w:p>
    <w:p w:rsidR="00834036" w:rsidRPr="00BB3650" w:rsidRDefault="00D12B04" w:rsidP="00AB089F">
      <w:pPr>
        <w:ind w:firstLine="709"/>
        <w:jc w:val="both"/>
        <w:rPr>
          <w:rFonts w:ascii="Arial" w:hAnsi="Arial" w:cs="Arial"/>
          <w:sz w:val="24"/>
          <w:szCs w:val="24"/>
        </w:rPr>
      </w:pPr>
      <w:r w:rsidRPr="00BB3650">
        <w:rPr>
          <w:rFonts w:ascii="Arial" w:hAnsi="Arial" w:cs="Arial"/>
          <w:sz w:val="24"/>
          <w:szCs w:val="24"/>
        </w:rPr>
        <w:t>Pues bien</w:t>
      </w:r>
      <w:r w:rsidR="004362DF" w:rsidRPr="00BB3650">
        <w:rPr>
          <w:rFonts w:ascii="Arial" w:hAnsi="Arial" w:cs="Arial"/>
          <w:sz w:val="24"/>
          <w:szCs w:val="24"/>
        </w:rPr>
        <w:t>,</w:t>
      </w:r>
      <w:r w:rsidRPr="00BB3650">
        <w:rPr>
          <w:rFonts w:ascii="Arial" w:hAnsi="Arial" w:cs="Arial"/>
          <w:sz w:val="24"/>
          <w:szCs w:val="24"/>
        </w:rPr>
        <w:t xml:space="preserve"> tal y como lo sostiene la Corte Constitucional</w:t>
      </w:r>
      <w:r w:rsidR="00600BBC" w:rsidRPr="00BB3650">
        <w:rPr>
          <w:rFonts w:ascii="Arial" w:hAnsi="Arial" w:cs="Arial"/>
          <w:sz w:val="24"/>
          <w:szCs w:val="24"/>
        </w:rPr>
        <w:t>,</w:t>
      </w:r>
      <w:r w:rsidR="0095358D" w:rsidRPr="00BB3650">
        <w:rPr>
          <w:rFonts w:ascii="Arial" w:hAnsi="Arial" w:cs="Arial"/>
          <w:sz w:val="24"/>
          <w:szCs w:val="24"/>
        </w:rPr>
        <w:t xml:space="preserve"> se ha generado</w:t>
      </w:r>
      <w:r w:rsidR="00BB662A">
        <w:rPr>
          <w:rFonts w:ascii="Arial" w:hAnsi="Arial" w:cs="Arial"/>
          <w:sz w:val="24"/>
          <w:szCs w:val="24"/>
        </w:rPr>
        <w:t xml:space="preserve"> </w:t>
      </w:r>
      <w:r w:rsidR="00477F44" w:rsidRPr="00BB3650">
        <w:rPr>
          <w:rFonts w:ascii="Arial" w:hAnsi="Arial" w:cs="Arial"/>
          <w:sz w:val="24"/>
          <w:szCs w:val="24"/>
        </w:rPr>
        <w:t>un alto grado</w:t>
      </w:r>
      <w:r w:rsidR="006E5333" w:rsidRPr="00BB3650">
        <w:rPr>
          <w:rFonts w:ascii="Arial" w:hAnsi="Arial" w:cs="Arial"/>
          <w:sz w:val="24"/>
          <w:szCs w:val="24"/>
        </w:rPr>
        <w:t xml:space="preserve"> de inseguridad jurídica para</w:t>
      </w:r>
      <w:r w:rsidR="00834036" w:rsidRPr="00BB3650">
        <w:rPr>
          <w:rFonts w:ascii="Arial" w:hAnsi="Arial" w:cs="Arial"/>
          <w:sz w:val="24"/>
          <w:szCs w:val="24"/>
        </w:rPr>
        <w:t xml:space="preserve"> todos</w:t>
      </w:r>
      <w:r w:rsidR="006E5333" w:rsidRPr="00BB3650">
        <w:rPr>
          <w:rFonts w:ascii="Arial" w:hAnsi="Arial" w:cs="Arial"/>
          <w:sz w:val="24"/>
          <w:szCs w:val="24"/>
        </w:rPr>
        <w:t xml:space="preserve"> aquellos inversionistas</w:t>
      </w:r>
      <w:r w:rsidR="00834036" w:rsidRPr="00BB3650">
        <w:rPr>
          <w:rFonts w:ascii="Arial" w:hAnsi="Arial" w:cs="Arial"/>
          <w:sz w:val="24"/>
          <w:szCs w:val="24"/>
        </w:rPr>
        <w:t>, quienes</w:t>
      </w:r>
      <w:r w:rsidRPr="00BB3650">
        <w:rPr>
          <w:rFonts w:ascii="Arial" w:hAnsi="Arial" w:cs="Arial"/>
          <w:sz w:val="24"/>
          <w:szCs w:val="24"/>
        </w:rPr>
        <w:t xml:space="preserve"> han </w:t>
      </w:r>
      <w:r w:rsidR="00834036" w:rsidRPr="00BB3650">
        <w:rPr>
          <w:rFonts w:ascii="Arial" w:hAnsi="Arial" w:cs="Arial"/>
          <w:sz w:val="24"/>
          <w:szCs w:val="24"/>
        </w:rPr>
        <w:t>tomado la decisión de</w:t>
      </w:r>
      <w:r w:rsidRPr="00BB3650">
        <w:rPr>
          <w:rFonts w:ascii="Arial" w:hAnsi="Arial" w:cs="Arial"/>
          <w:sz w:val="24"/>
          <w:szCs w:val="24"/>
        </w:rPr>
        <w:t xml:space="preserve"> invertir en el territorio </w:t>
      </w:r>
      <w:r w:rsidR="00834036" w:rsidRPr="00BB3650">
        <w:rPr>
          <w:rFonts w:ascii="Arial" w:hAnsi="Arial" w:cs="Arial"/>
          <w:sz w:val="24"/>
          <w:szCs w:val="24"/>
        </w:rPr>
        <w:t>colombiano, a fin de lograr resultados fructíferos, pero al parecer el clima de confianza se ha puesto en vilo, puesto que al cambiar las reglas de juego constantemente,</w:t>
      </w:r>
      <w:r w:rsidR="008F5955">
        <w:rPr>
          <w:rFonts w:ascii="Arial" w:hAnsi="Arial" w:cs="Arial"/>
          <w:sz w:val="24"/>
          <w:szCs w:val="24"/>
        </w:rPr>
        <w:t xml:space="preserve"> </w:t>
      </w:r>
      <w:r w:rsidR="00432E4A" w:rsidRPr="00BB3650">
        <w:rPr>
          <w:rFonts w:ascii="Arial" w:hAnsi="Arial" w:cs="Arial"/>
          <w:sz w:val="24"/>
          <w:szCs w:val="24"/>
        </w:rPr>
        <w:t>resulta en cierto modo</w:t>
      </w:r>
      <w:r w:rsidR="0095358D" w:rsidRPr="00BB3650">
        <w:rPr>
          <w:rFonts w:ascii="Arial" w:hAnsi="Arial" w:cs="Arial"/>
          <w:sz w:val="24"/>
          <w:szCs w:val="24"/>
        </w:rPr>
        <w:t xml:space="preserve"> una talanquera difícil de superar para el desarrollo económico del País. </w:t>
      </w:r>
    </w:p>
    <w:p w:rsidR="00834036" w:rsidRPr="00BB3650" w:rsidRDefault="008F0531" w:rsidP="00AB089F">
      <w:pPr>
        <w:ind w:firstLine="709"/>
        <w:jc w:val="both"/>
        <w:rPr>
          <w:rFonts w:ascii="Arial" w:hAnsi="Arial" w:cs="Arial"/>
          <w:sz w:val="24"/>
          <w:szCs w:val="24"/>
        </w:rPr>
      </w:pPr>
      <w:r w:rsidRPr="00BB3650">
        <w:rPr>
          <w:rFonts w:ascii="Arial" w:hAnsi="Arial" w:cs="Arial"/>
          <w:sz w:val="24"/>
          <w:szCs w:val="24"/>
        </w:rPr>
        <w:t>Continuar por esta senda nos aleja cada vez mas de ser una economía realmente pujante. El Estado Colombiano debe propender por incentivar cada vez menos la informalidad y lo que es peor, mantiene atrapados a millones de colombianos en el limbo laboral que termina únicamente por direccionar con quebrantablemente a la pobreza.</w:t>
      </w:r>
    </w:p>
    <w:p w:rsidR="0028379F" w:rsidRPr="00BB3650" w:rsidRDefault="0028379F" w:rsidP="00AB089F">
      <w:pPr>
        <w:ind w:firstLine="709"/>
        <w:jc w:val="both"/>
        <w:rPr>
          <w:rFonts w:ascii="Arial" w:hAnsi="Arial" w:cs="Arial"/>
          <w:sz w:val="24"/>
          <w:szCs w:val="24"/>
        </w:rPr>
      </w:pPr>
      <w:r w:rsidRPr="00BB3650">
        <w:rPr>
          <w:rFonts w:ascii="Arial" w:hAnsi="Arial" w:cs="Arial"/>
          <w:sz w:val="24"/>
          <w:szCs w:val="24"/>
        </w:rPr>
        <w:t>En virtud de la intervención del Estado en la economía</w:t>
      </w:r>
      <w:r w:rsidR="002A4AE4" w:rsidRPr="00BB3650">
        <w:rPr>
          <w:rFonts w:ascii="Arial" w:hAnsi="Arial" w:cs="Arial"/>
          <w:sz w:val="24"/>
          <w:szCs w:val="24"/>
        </w:rPr>
        <w:t>, resulta necesario que el legislador regule temas para el desarrollo completo y armónico de la Constitución; E</w:t>
      </w:r>
      <w:r w:rsidRPr="00BB3650">
        <w:rPr>
          <w:rFonts w:ascii="Arial" w:hAnsi="Arial" w:cs="Arial"/>
          <w:sz w:val="24"/>
          <w:szCs w:val="24"/>
        </w:rPr>
        <w:t>n lo que refiere a la inversión ext</w:t>
      </w:r>
      <w:r w:rsidR="002A4AE4" w:rsidRPr="00BB3650">
        <w:rPr>
          <w:rFonts w:ascii="Arial" w:hAnsi="Arial" w:cs="Arial"/>
          <w:sz w:val="24"/>
          <w:szCs w:val="24"/>
        </w:rPr>
        <w:t>ranjera o nacional en Colombia, la</w:t>
      </w:r>
      <w:r w:rsidRPr="00BB3650">
        <w:rPr>
          <w:rFonts w:ascii="Arial" w:hAnsi="Arial" w:cs="Arial"/>
          <w:sz w:val="24"/>
          <w:szCs w:val="24"/>
        </w:rPr>
        <w:t xml:space="preserve"> honorable Corte Constitucional en sentencia C- 089 de 1999</w:t>
      </w:r>
      <w:r w:rsidR="002A4AE4" w:rsidRPr="00BB3650">
        <w:rPr>
          <w:rFonts w:ascii="Arial" w:hAnsi="Arial" w:cs="Arial"/>
          <w:sz w:val="24"/>
          <w:szCs w:val="24"/>
        </w:rPr>
        <w:t xml:space="preserve"> ha sostenido que</w:t>
      </w:r>
      <w:r w:rsidRPr="00BB3650">
        <w:rPr>
          <w:rFonts w:ascii="Arial" w:hAnsi="Arial" w:cs="Arial"/>
          <w:sz w:val="24"/>
          <w:szCs w:val="24"/>
        </w:rPr>
        <w:t xml:space="preserve">: </w:t>
      </w:r>
    </w:p>
    <w:p w:rsidR="0028379F" w:rsidRPr="00BB3650" w:rsidRDefault="0028379F" w:rsidP="00AB089F">
      <w:pPr>
        <w:pStyle w:val="Prrafodelista"/>
        <w:ind w:firstLine="709"/>
        <w:jc w:val="both"/>
        <w:rPr>
          <w:rFonts w:ascii="Arial" w:hAnsi="Arial" w:cs="Arial"/>
          <w:i/>
          <w:sz w:val="24"/>
          <w:szCs w:val="24"/>
        </w:rPr>
      </w:pPr>
      <w:r w:rsidRPr="00BB3650">
        <w:rPr>
          <w:rFonts w:ascii="Arial" w:hAnsi="Arial" w:cs="Arial"/>
          <w:i/>
          <w:sz w:val="24"/>
          <w:szCs w:val="24"/>
        </w:rPr>
        <w:t>“Es un hecho notorio que los grandes proyectos de infraestructura, de los cuales depende en gran medida el crecimiento económico del país, no serían posibles sin la contribución del capital y la tecnología extranjeros”</w:t>
      </w:r>
    </w:p>
    <w:p w:rsidR="00211593" w:rsidRDefault="0028379F" w:rsidP="00AB089F">
      <w:pPr>
        <w:ind w:firstLine="709"/>
        <w:jc w:val="both"/>
        <w:rPr>
          <w:rFonts w:ascii="Arial" w:hAnsi="Arial" w:cs="Arial"/>
          <w:sz w:val="24"/>
          <w:szCs w:val="24"/>
        </w:rPr>
      </w:pPr>
      <w:r w:rsidRPr="00BB3650">
        <w:rPr>
          <w:rFonts w:ascii="Arial" w:hAnsi="Arial" w:cs="Arial"/>
          <w:sz w:val="24"/>
          <w:szCs w:val="24"/>
        </w:rPr>
        <w:lastRenderedPageBreak/>
        <w:t xml:space="preserve">En efecto, es menester del Estado generar tal confianza, que permita mucho más la </w:t>
      </w:r>
      <w:r w:rsidR="003D1A95" w:rsidRPr="00BB3650">
        <w:rPr>
          <w:rFonts w:ascii="Arial" w:hAnsi="Arial" w:cs="Arial"/>
          <w:sz w:val="24"/>
          <w:szCs w:val="24"/>
        </w:rPr>
        <w:t>inversión</w:t>
      </w:r>
      <w:r w:rsidRPr="00BB3650">
        <w:rPr>
          <w:rFonts w:ascii="Arial" w:hAnsi="Arial" w:cs="Arial"/>
          <w:sz w:val="24"/>
          <w:szCs w:val="24"/>
        </w:rPr>
        <w:t>, puesto que dicho capital interviene activamente en sectores de la economía (finanzas, industria, comercio, hidrocarburos y servicios, entre otros),</w:t>
      </w:r>
      <w:r w:rsidR="00E72029" w:rsidRPr="00BB3650">
        <w:rPr>
          <w:rFonts w:ascii="Arial" w:hAnsi="Arial" w:cs="Arial"/>
          <w:sz w:val="24"/>
          <w:szCs w:val="24"/>
        </w:rPr>
        <w:t xml:space="preserve"> obteniendo como resultado grandes benefici</w:t>
      </w:r>
      <w:r w:rsidR="00BA20A3" w:rsidRPr="00BB3650">
        <w:rPr>
          <w:rFonts w:ascii="Arial" w:hAnsi="Arial" w:cs="Arial"/>
          <w:sz w:val="24"/>
          <w:szCs w:val="24"/>
        </w:rPr>
        <w:t>os y sobretodo aportan</w:t>
      </w:r>
      <w:r w:rsidR="00E72029" w:rsidRPr="00BB3650">
        <w:rPr>
          <w:rFonts w:ascii="Arial" w:hAnsi="Arial" w:cs="Arial"/>
          <w:sz w:val="24"/>
          <w:szCs w:val="24"/>
        </w:rPr>
        <w:t xml:space="preserve"> decididamente en el crecimiento y expansión del país.</w:t>
      </w:r>
    </w:p>
    <w:p w:rsidR="00A528A9" w:rsidRPr="00BB3650" w:rsidRDefault="00B632B8" w:rsidP="00AB089F">
      <w:pPr>
        <w:ind w:firstLine="709"/>
        <w:jc w:val="both"/>
        <w:rPr>
          <w:rFonts w:ascii="Arial" w:hAnsi="Arial" w:cs="Arial"/>
          <w:sz w:val="24"/>
          <w:szCs w:val="24"/>
        </w:rPr>
      </w:pPr>
      <w:r w:rsidRPr="00BB3650">
        <w:rPr>
          <w:rFonts w:ascii="Arial" w:hAnsi="Arial" w:cs="Arial"/>
          <w:sz w:val="24"/>
          <w:szCs w:val="24"/>
        </w:rPr>
        <w:t>Resulta pues, beneficioso adoptar normas constitucional</w:t>
      </w:r>
      <w:r w:rsidR="00A528A9" w:rsidRPr="00BB3650">
        <w:rPr>
          <w:rFonts w:ascii="Arial" w:hAnsi="Arial" w:cs="Arial"/>
          <w:sz w:val="24"/>
          <w:szCs w:val="24"/>
        </w:rPr>
        <w:t xml:space="preserve">es como la que en este PAL se </w:t>
      </w:r>
      <w:r w:rsidR="004D25D5" w:rsidRPr="00BB3650">
        <w:rPr>
          <w:rFonts w:ascii="Arial" w:hAnsi="Arial" w:cs="Arial"/>
          <w:sz w:val="24"/>
          <w:szCs w:val="24"/>
        </w:rPr>
        <w:t>está</w:t>
      </w:r>
      <w:r w:rsidR="00A528A9" w:rsidRPr="00BB3650">
        <w:rPr>
          <w:rFonts w:ascii="Arial" w:hAnsi="Arial" w:cs="Arial"/>
          <w:sz w:val="24"/>
          <w:szCs w:val="24"/>
        </w:rPr>
        <w:t xml:space="preserve"> impulsando</w:t>
      </w:r>
      <w:r w:rsidR="00BA20A3" w:rsidRPr="00BB3650">
        <w:rPr>
          <w:rFonts w:ascii="Arial" w:hAnsi="Arial" w:cs="Arial"/>
          <w:sz w:val="24"/>
          <w:szCs w:val="24"/>
        </w:rPr>
        <w:t>,</w:t>
      </w:r>
      <w:r w:rsidR="00A528A9" w:rsidRPr="00BB3650">
        <w:rPr>
          <w:rFonts w:ascii="Arial" w:hAnsi="Arial" w:cs="Arial"/>
          <w:sz w:val="24"/>
          <w:szCs w:val="24"/>
        </w:rPr>
        <w:t xml:space="preserve"> ya que</w:t>
      </w:r>
      <w:r w:rsidR="00BA20A3" w:rsidRPr="00BB3650">
        <w:rPr>
          <w:rFonts w:ascii="Arial" w:hAnsi="Arial" w:cs="Arial"/>
          <w:sz w:val="24"/>
          <w:szCs w:val="24"/>
        </w:rPr>
        <w:t>,</w:t>
      </w:r>
      <w:r w:rsidR="00BB662A">
        <w:rPr>
          <w:rFonts w:ascii="Arial" w:hAnsi="Arial" w:cs="Arial"/>
          <w:sz w:val="24"/>
          <w:szCs w:val="24"/>
        </w:rPr>
        <w:t xml:space="preserve"> el principio de</w:t>
      </w:r>
      <w:r w:rsidR="00A528A9" w:rsidRPr="00BB3650">
        <w:rPr>
          <w:rFonts w:ascii="Arial" w:hAnsi="Arial" w:cs="Arial"/>
          <w:sz w:val="24"/>
          <w:szCs w:val="24"/>
        </w:rPr>
        <w:t xml:space="preserve"> </w:t>
      </w:r>
      <w:r w:rsidR="00BB662A">
        <w:rPr>
          <w:rFonts w:ascii="Arial" w:hAnsi="Arial" w:cs="Arial"/>
          <w:sz w:val="24"/>
          <w:szCs w:val="24"/>
        </w:rPr>
        <w:t>seguridad</w:t>
      </w:r>
      <w:r w:rsidR="00A528A9" w:rsidRPr="00BB3650">
        <w:rPr>
          <w:rFonts w:ascii="Arial" w:hAnsi="Arial" w:cs="Arial"/>
          <w:sz w:val="24"/>
          <w:szCs w:val="24"/>
        </w:rPr>
        <w:t xml:space="preserve"> jurídica tributaria</w:t>
      </w:r>
      <w:r w:rsidR="00DE4E5C">
        <w:rPr>
          <w:rFonts w:ascii="Arial" w:hAnsi="Arial" w:cs="Arial"/>
          <w:sz w:val="24"/>
          <w:szCs w:val="24"/>
        </w:rPr>
        <w:t xml:space="preserve"> y la estabilidad jurídica </w:t>
      </w:r>
      <w:r w:rsidR="00A528A9" w:rsidRPr="00BB3650">
        <w:rPr>
          <w:rFonts w:ascii="Arial" w:hAnsi="Arial" w:cs="Arial"/>
          <w:sz w:val="24"/>
          <w:szCs w:val="24"/>
        </w:rPr>
        <w:t>s</w:t>
      </w:r>
      <w:r w:rsidR="00DE4E5C">
        <w:rPr>
          <w:rFonts w:ascii="Arial" w:hAnsi="Arial" w:cs="Arial"/>
          <w:sz w:val="24"/>
          <w:szCs w:val="24"/>
        </w:rPr>
        <w:t>on factores como lo he expuesto en este documento</w:t>
      </w:r>
      <w:r w:rsidR="00A528A9" w:rsidRPr="00BB3650">
        <w:rPr>
          <w:rFonts w:ascii="Arial" w:hAnsi="Arial" w:cs="Arial"/>
          <w:sz w:val="24"/>
          <w:szCs w:val="24"/>
        </w:rPr>
        <w:t xml:space="preserve"> determinante</w:t>
      </w:r>
      <w:r w:rsidR="00DE4E5C">
        <w:rPr>
          <w:rFonts w:ascii="Arial" w:hAnsi="Arial" w:cs="Arial"/>
          <w:sz w:val="24"/>
          <w:szCs w:val="24"/>
        </w:rPr>
        <w:t>s</w:t>
      </w:r>
      <w:r w:rsidR="00A528A9" w:rsidRPr="00BB3650">
        <w:rPr>
          <w:rFonts w:ascii="Arial" w:hAnsi="Arial" w:cs="Arial"/>
          <w:sz w:val="24"/>
          <w:szCs w:val="24"/>
        </w:rPr>
        <w:t xml:space="preserve"> para que un país como Colombia se encuentre en constante promoción de inversiones, riqueza, oportunidades</w:t>
      </w:r>
      <w:r w:rsidR="004D25D5" w:rsidRPr="00BB3650">
        <w:rPr>
          <w:rFonts w:ascii="Arial" w:hAnsi="Arial" w:cs="Arial"/>
          <w:sz w:val="24"/>
          <w:szCs w:val="24"/>
        </w:rPr>
        <w:t xml:space="preserve"> laborales</w:t>
      </w:r>
      <w:r w:rsidR="00A528A9" w:rsidRPr="00BB3650">
        <w:rPr>
          <w:rFonts w:ascii="Arial" w:hAnsi="Arial" w:cs="Arial"/>
          <w:sz w:val="24"/>
          <w:szCs w:val="24"/>
        </w:rPr>
        <w:t xml:space="preserve"> y beneficio social.</w:t>
      </w:r>
    </w:p>
    <w:p w:rsidR="001E292B" w:rsidRPr="00BB3650" w:rsidRDefault="00A528A9" w:rsidP="00AB089F">
      <w:pPr>
        <w:ind w:firstLine="709"/>
        <w:jc w:val="both"/>
        <w:rPr>
          <w:rFonts w:ascii="Arial" w:hAnsi="Arial" w:cs="Arial"/>
          <w:sz w:val="24"/>
          <w:szCs w:val="24"/>
        </w:rPr>
      </w:pPr>
      <w:r w:rsidRPr="00BB3650">
        <w:rPr>
          <w:rFonts w:ascii="Arial" w:hAnsi="Arial" w:cs="Arial"/>
          <w:sz w:val="24"/>
          <w:szCs w:val="24"/>
        </w:rPr>
        <w:t xml:space="preserve">Una de las grandes preocupaciones en el territorio </w:t>
      </w:r>
      <w:r w:rsidR="004D25D5" w:rsidRPr="00BB3650">
        <w:rPr>
          <w:rFonts w:ascii="Arial" w:hAnsi="Arial" w:cs="Arial"/>
          <w:sz w:val="24"/>
          <w:szCs w:val="24"/>
        </w:rPr>
        <w:t>colombiano</w:t>
      </w:r>
      <w:r w:rsidRPr="00BB3650">
        <w:rPr>
          <w:rFonts w:ascii="Arial" w:hAnsi="Arial" w:cs="Arial"/>
          <w:sz w:val="24"/>
          <w:szCs w:val="24"/>
        </w:rPr>
        <w:t xml:space="preserve"> se ha visto refleja</w:t>
      </w:r>
      <w:r w:rsidR="00BA20A3" w:rsidRPr="00BB3650">
        <w:rPr>
          <w:rFonts w:ascii="Arial" w:hAnsi="Arial" w:cs="Arial"/>
          <w:sz w:val="24"/>
          <w:szCs w:val="24"/>
        </w:rPr>
        <w:t>da</w:t>
      </w:r>
      <w:r w:rsidRPr="00BB3650">
        <w:rPr>
          <w:rFonts w:ascii="Arial" w:hAnsi="Arial" w:cs="Arial"/>
          <w:sz w:val="24"/>
          <w:szCs w:val="24"/>
        </w:rPr>
        <w:t xml:space="preserve"> en los estudios económicos </w:t>
      </w:r>
      <w:r w:rsidR="009D278C" w:rsidRPr="00BB3650">
        <w:rPr>
          <w:rFonts w:ascii="Arial" w:hAnsi="Arial" w:cs="Arial"/>
          <w:sz w:val="24"/>
          <w:szCs w:val="24"/>
        </w:rPr>
        <w:t>que se han efectuado</w:t>
      </w:r>
      <w:r w:rsidRPr="00BB3650">
        <w:rPr>
          <w:rFonts w:ascii="Arial" w:hAnsi="Arial" w:cs="Arial"/>
          <w:sz w:val="24"/>
          <w:szCs w:val="24"/>
        </w:rPr>
        <w:t>, uno de ellos qu</w:t>
      </w:r>
      <w:r w:rsidR="001E292B" w:rsidRPr="00BB3650">
        <w:rPr>
          <w:rFonts w:ascii="Arial" w:hAnsi="Arial" w:cs="Arial"/>
          <w:sz w:val="24"/>
          <w:szCs w:val="24"/>
        </w:rPr>
        <w:t xml:space="preserve">e </w:t>
      </w:r>
      <w:r w:rsidRPr="00BB3650">
        <w:rPr>
          <w:rFonts w:ascii="Arial" w:hAnsi="Arial" w:cs="Arial"/>
          <w:sz w:val="24"/>
          <w:szCs w:val="24"/>
        </w:rPr>
        <w:t>logra encuadrar bien con esta iniciativa</w:t>
      </w:r>
      <w:r w:rsidR="009D278C" w:rsidRPr="00BB3650">
        <w:rPr>
          <w:rFonts w:ascii="Arial" w:hAnsi="Arial" w:cs="Arial"/>
          <w:sz w:val="24"/>
          <w:szCs w:val="24"/>
        </w:rPr>
        <w:t>,</w:t>
      </w:r>
      <w:r w:rsidRPr="00BB3650">
        <w:rPr>
          <w:rFonts w:ascii="Arial" w:hAnsi="Arial" w:cs="Arial"/>
          <w:sz w:val="24"/>
          <w:szCs w:val="24"/>
        </w:rPr>
        <w:t xml:space="preserve"> es el diagnóstico que se ha efectuado en Colombia por parte del Banco Mundial. Si bien, Colombia ha presentado</w:t>
      </w:r>
      <w:r w:rsidR="00BA20A3" w:rsidRPr="00BB3650">
        <w:rPr>
          <w:rFonts w:ascii="Arial" w:hAnsi="Arial" w:cs="Arial"/>
          <w:sz w:val="24"/>
          <w:szCs w:val="24"/>
        </w:rPr>
        <w:t xml:space="preserve"> grandes mejora</w:t>
      </w:r>
      <w:r w:rsidRPr="00BB3650">
        <w:rPr>
          <w:rFonts w:ascii="Arial" w:hAnsi="Arial" w:cs="Arial"/>
          <w:sz w:val="24"/>
          <w:szCs w:val="24"/>
        </w:rPr>
        <w:t xml:space="preserve">s en este aspecto. </w:t>
      </w:r>
      <w:r w:rsidR="00FD105B" w:rsidRPr="00BB3650">
        <w:rPr>
          <w:rFonts w:ascii="Arial" w:hAnsi="Arial" w:cs="Arial"/>
          <w:sz w:val="24"/>
          <w:szCs w:val="24"/>
        </w:rPr>
        <w:t>En lo que fue el año 2005 el país genero una gran evolución, tanto es, que para mediados del año 201</w:t>
      </w:r>
      <w:r w:rsidR="00DE4E5C">
        <w:rPr>
          <w:rFonts w:ascii="Arial" w:hAnsi="Arial" w:cs="Arial"/>
          <w:sz w:val="24"/>
          <w:szCs w:val="24"/>
        </w:rPr>
        <w:t>3 se llegó ocupar el puesto No</w:t>
      </w:r>
      <w:r w:rsidR="00FD105B" w:rsidRPr="00BB3650">
        <w:rPr>
          <w:rFonts w:ascii="Arial" w:hAnsi="Arial" w:cs="Arial"/>
          <w:sz w:val="24"/>
          <w:szCs w:val="24"/>
        </w:rPr>
        <w:t xml:space="preserve"> sexto de los países que proveen mayor estabilidad jurídica a los empresarios. </w:t>
      </w:r>
    </w:p>
    <w:p w:rsidR="00FD105B" w:rsidRPr="00BB3650" w:rsidRDefault="00FD105B" w:rsidP="00AB089F">
      <w:pPr>
        <w:ind w:firstLine="709"/>
        <w:jc w:val="both"/>
        <w:rPr>
          <w:rFonts w:ascii="Arial" w:hAnsi="Arial" w:cs="Arial"/>
          <w:sz w:val="24"/>
          <w:szCs w:val="24"/>
        </w:rPr>
      </w:pPr>
      <w:r w:rsidRPr="00BB3650">
        <w:rPr>
          <w:rFonts w:ascii="Arial" w:hAnsi="Arial" w:cs="Arial"/>
          <w:sz w:val="24"/>
          <w:szCs w:val="24"/>
        </w:rPr>
        <w:t xml:space="preserve">No </w:t>
      </w:r>
      <w:r w:rsidR="00E81FF5" w:rsidRPr="00BB3650">
        <w:rPr>
          <w:rFonts w:ascii="Arial" w:hAnsi="Arial" w:cs="Arial"/>
          <w:sz w:val="24"/>
          <w:szCs w:val="24"/>
        </w:rPr>
        <w:t>obstante,</w:t>
      </w:r>
      <w:r w:rsidRPr="00BB3650">
        <w:rPr>
          <w:rFonts w:ascii="Arial" w:hAnsi="Arial" w:cs="Arial"/>
          <w:sz w:val="24"/>
          <w:szCs w:val="24"/>
        </w:rPr>
        <w:t xml:space="preserve"> para el año 2017 Colombia, empezó a generar cierto retro</w:t>
      </w:r>
      <w:r w:rsidR="0081443D" w:rsidRPr="00BB3650">
        <w:rPr>
          <w:rFonts w:ascii="Arial" w:hAnsi="Arial" w:cs="Arial"/>
          <w:sz w:val="24"/>
          <w:szCs w:val="24"/>
        </w:rPr>
        <w:t>ceso en este aspecto, según el Banco Mundial,</w:t>
      </w:r>
      <w:r w:rsidRPr="00BB3650">
        <w:rPr>
          <w:rFonts w:ascii="Arial" w:hAnsi="Arial" w:cs="Arial"/>
          <w:sz w:val="24"/>
          <w:szCs w:val="24"/>
        </w:rPr>
        <w:t xml:space="preserve"> Colombia ocupa el puesto No 13 de los 190 países.</w:t>
      </w:r>
      <w:r w:rsidR="009D278C" w:rsidRPr="00BB3650">
        <w:rPr>
          <w:rFonts w:ascii="Arial" w:hAnsi="Arial" w:cs="Arial"/>
          <w:sz w:val="24"/>
          <w:szCs w:val="24"/>
        </w:rPr>
        <w:t xml:space="preserve"> Un aspecto de gran relevancia que es preciso resaltar en este contexto.</w:t>
      </w:r>
    </w:p>
    <w:p w:rsidR="00F021F5" w:rsidRPr="00BB3650" w:rsidRDefault="009D278C" w:rsidP="00AB089F">
      <w:pPr>
        <w:ind w:firstLine="709"/>
        <w:jc w:val="both"/>
        <w:rPr>
          <w:rFonts w:ascii="Arial" w:hAnsi="Arial" w:cs="Arial"/>
          <w:sz w:val="24"/>
          <w:szCs w:val="24"/>
        </w:rPr>
      </w:pPr>
      <w:r w:rsidRPr="00BB3650">
        <w:rPr>
          <w:rFonts w:ascii="Arial" w:hAnsi="Arial" w:cs="Arial"/>
          <w:sz w:val="24"/>
          <w:szCs w:val="24"/>
        </w:rPr>
        <w:t>En este orden de ideas, establecer Constitucionalmente la certidumbre jurídica tributaria es un pilar de vital importancia</w:t>
      </w:r>
      <w:r w:rsidR="0039552D" w:rsidRPr="00BB3650">
        <w:rPr>
          <w:rFonts w:ascii="Arial" w:hAnsi="Arial" w:cs="Arial"/>
          <w:sz w:val="24"/>
          <w:szCs w:val="24"/>
        </w:rPr>
        <w:t xml:space="preserve"> y mejora que recae directamente</w:t>
      </w:r>
      <w:r w:rsidRPr="00BB3650">
        <w:rPr>
          <w:rFonts w:ascii="Arial" w:hAnsi="Arial" w:cs="Arial"/>
          <w:sz w:val="24"/>
          <w:szCs w:val="24"/>
        </w:rPr>
        <w:t xml:space="preserve"> en las decisiones de los inversionistas.</w:t>
      </w:r>
      <w:r w:rsidR="00F021F5" w:rsidRPr="00BB3650">
        <w:rPr>
          <w:rFonts w:ascii="Arial" w:hAnsi="Arial" w:cs="Arial"/>
          <w:sz w:val="24"/>
          <w:szCs w:val="24"/>
        </w:rPr>
        <w:t xml:space="preserve"> Para el año 2017 la ANDI efectúa una encuesta de opinión que tuvo gran relevancia en este aspecto. El objetivo fue identificar las problemáticas desde una perspectiva mucho más institucional</w:t>
      </w:r>
      <w:r w:rsidR="0094314C" w:rsidRPr="00BB3650">
        <w:rPr>
          <w:rFonts w:ascii="Arial" w:hAnsi="Arial" w:cs="Arial"/>
          <w:sz w:val="24"/>
          <w:szCs w:val="24"/>
        </w:rPr>
        <w:t xml:space="preserve"> y era:</w:t>
      </w:r>
      <w:r w:rsidR="00F021F5" w:rsidRPr="00BB3650">
        <w:rPr>
          <w:rFonts w:ascii="Arial" w:hAnsi="Arial" w:cs="Arial"/>
          <w:sz w:val="24"/>
          <w:szCs w:val="24"/>
        </w:rPr>
        <w:t xml:space="preserve"> si en los dos últimos años han tenido cambios normativos significativos</w:t>
      </w:r>
      <w:r w:rsidR="0094314C" w:rsidRPr="00BB3650">
        <w:rPr>
          <w:rFonts w:ascii="Arial" w:hAnsi="Arial" w:cs="Arial"/>
          <w:sz w:val="24"/>
          <w:szCs w:val="24"/>
        </w:rPr>
        <w:t>.</w:t>
      </w:r>
    </w:p>
    <w:p w:rsidR="009D278C" w:rsidRPr="00BB3650" w:rsidRDefault="0094314C" w:rsidP="00211593">
      <w:pPr>
        <w:jc w:val="center"/>
        <w:rPr>
          <w:rFonts w:ascii="Arial" w:hAnsi="Arial" w:cs="Arial"/>
          <w:sz w:val="24"/>
          <w:szCs w:val="24"/>
        </w:rPr>
      </w:pPr>
      <w:r w:rsidRPr="00BB3650">
        <w:rPr>
          <w:rFonts w:ascii="Arial" w:hAnsi="Arial" w:cs="Arial"/>
          <w:noProof/>
          <w:sz w:val="24"/>
          <w:szCs w:val="24"/>
          <w:lang w:eastAsia="es-CO"/>
        </w:rPr>
        <w:lastRenderedPageBreak/>
        <w:drawing>
          <wp:inline distT="0" distB="0" distL="0" distR="0">
            <wp:extent cx="2509837" cy="2843213"/>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09837" cy="2843213"/>
                    </a:xfrm>
                    <a:prstGeom prst="rect">
                      <a:avLst/>
                    </a:prstGeom>
                  </pic:spPr>
                </pic:pic>
              </a:graphicData>
            </a:graphic>
          </wp:inline>
        </w:drawing>
      </w:r>
    </w:p>
    <w:p w:rsidR="00FD105B" w:rsidRPr="00BB3650" w:rsidRDefault="00FD105B" w:rsidP="00BB3650">
      <w:pPr>
        <w:jc w:val="both"/>
        <w:rPr>
          <w:rFonts w:ascii="Arial" w:hAnsi="Arial" w:cs="Arial"/>
          <w:sz w:val="24"/>
          <w:szCs w:val="24"/>
        </w:rPr>
      </w:pPr>
    </w:p>
    <w:p w:rsidR="00211593" w:rsidRDefault="00211593" w:rsidP="00BB3650">
      <w:pPr>
        <w:jc w:val="both"/>
        <w:rPr>
          <w:rFonts w:ascii="Arial" w:hAnsi="Arial" w:cs="Arial"/>
          <w:sz w:val="24"/>
          <w:szCs w:val="24"/>
        </w:rPr>
      </w:pPr>
    </w:p>
    <w:p w:rsidR="00FD105B" w:rsidRPr="00BB3650" w:rsidRDefault="00F021F5" w:rsidP="00BB3650">
      <w:pPr>
        <w:jc w:val="both"/>
        <w:rPr>
          <w:rFonts w:ascii="Arial" w:hAnsi="Arial" w:cs="Arial"/>
          <w:sz w:val="24"/>
          <w:szCs w:val="24"/>
        </w:rPr>
      </w:pPr>
      <w:r w:rsidRPr="00BB3650">
        <w:rPr>
          <w:rFonts w:ascii="Arial" w:hAnsi="Arial" w:cs="Arial"/>
          <w:sz w:val="24"/>
          <w:szCs w:val="24"/>
        </w:rPr>
        <w:t xml:space="preserve">A </w:t>
      </w:r>
      <w:r w:rsidR="00891DA0" w:rsidRPr="00BB3650">
        <w:rPr>
          <w:rFonts w:ascii="Arial" w:hAnsi="Arial" w:cs="Arial"/>
          <w:sz w:val="24"/>
          <w:szCs w:val="24"/>
        </w:rPr>
        <w:t>sí</w:t>
      </w:r>
      <w:r w:rsidRPr="00BB3650">
        <w:rPr>
          <w:rFonts w:ascii="Arial" w:hAnsi="Arial" w:cs="Arial"/>
          <w:sz w:val="24"/>
          <w:szCs w:val="24"/>
        </w:rPr>
        <w:t xml:space="preserve"> mismo, se estableció dentro </w:t>
      </w:r>
      <w:r w:rsidR="00891DA0" w:rsidRPr="00BB3650">
        <w:rPr>
          <w:rFonts w:ascii="Arial" w:hAnsi="Arial" w:cs="Arial"/>
          <w:sz w:val="24"/>
          <w:szCs w:val="24"/>
        </w:rPr>
        <w:t>del mismo</w:t>
      </w:r>
      <w:r w:rsidR="00DE4E5C">
        <w:rPr>
          <w:rFonts w:ascii="Arial" w:hAnsi="Arial" w:cs="Arial"/>
          <w:sz w:val="24"/>
          <w:szCs w:val="24"/>
        </w:rPr>
        <w:t xml:space="preserve"> </w:t>
      </w:r>
      <w:r w:rsidR="00891DA0" w:rsidRPr="00BB3650">
        <w:rPr>
          <w:rFonts w:ascii="Arial" w:hAnsi="Arial" w:cs="Arial"/>
          <w:sz w:val="24"/>
          <w:szCs w:val="24"/>
        </w:rPr>
        <w:t>estudio</w:t>
      </w:r>
      <w:r w:rsidR="00E10C37" w:rsidRPr="00BB3650">
        <w:rPr>
          <w:rFonts w:ascii="Arial" w:hAnsi="Arial" w:cs="Arial"/>
          <w:sz w:val="24"/>
          <w:szCs w:val="24"/>
        </w:rPr>
        <w:t>,</w:t>
      </w:r>
      <w:r w:rsidRPr="00BB3650">
        <w:rPr>
          <w:rFonts w:ascii="Arial" w:hAnsi="Arial" w:cs="Arial"/>
          <w:sz w:val="24"/>
          <w:szCs w:val="24"/>
        </w:rPr>
        <w:t xml:space="preserve"> de donde provenían las decisiones que más impactan al sector empres</w:t>
      </w:r>
      <w:r w:rsidR="00891DA0" w:rsidRPr="00BB3650">
        <w:rPr>
          <w:rFonts w:ascii="Arial" w:hAnsi="Arial" w:cs="Arial"/>
          <w:sz w:val="24"/>
          <w:szCs w:val="24"/>
        </w:rPr>
        <w:t>arial:</w:t>
      </w:r>
    </w:p>
    <w:p w:rsidR="00F021F5" w:rsidRPr="00BB3650" w:rsidRDefault="00F021F5" w:rsidP="00211593">
      <w:pPr>
        <w:jc w:val="center"/>
        <w:rPr>
          <w:rFonts w:ascii="Arial" w:hAnsi="Arial" w:cs="Arial"/>
          <w:sz w:val="24"/>
          <w:szCs w:val="24"/>
        </w:rPr>
      </w:pPr>
      <w:r w:rsidRPr="00BB3650">
        <w:rPr>
          <w:rFonts w:ascii="Arial" w:hAnsi="Arial" w:cs="Arial"/>
          <w:noProof/>
          <w:sz w:val="24"/>
          <w:szCs w:val="24"/>
          <w:lang w:eastAsia="es-CO"/>
        </w:rPr>
        <w:drawing>
          <wp:inline distT="0" distB="0" distL="0" distR="0">
            <wp:extent cx="3445459" cy="2121408"/>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56603" cy="2128269"/>
                    </a:xfrm>
                    <a:prstGeom prst="rect">
                      <a:avLst/>
                    </a:prstGeom>
                  </pic:spPr>
                </pic:pic>
              </a:graphicData>
            </a:graphic>
          </wp:inline>
        </w:drawing>
      </w:r>
    </w:p>
    <w:p w:rsidR="00F021F5" w:rsidRPr="00BB3650" w:rsidRDefault="00891DA0" w:rsidP="00AB089F">
      <w:pPr>
        <w:ind w:firstLine="709"/>
        <w:jc w:val="both"/>
        <w:rPr>
          <w:rFonts w:ascii="Arial" w:hAnsi="Arial" w:cs="Arial"/>
          <w:sz w:val="24"/>
          <w:szCs w:val="24"/>
        </w:rPr>
      </w:pPr>
      <w:r w:rsidRPr="00BB3650">
        <w:rPr>
          <w:rFonts w:ascii="Arial" w:hAnsi="Arial" w:cs="Arial"/>
          <w:sz w:val="24"/>
          <w:szCs w:val="24"/>
        </w:rPr>
        <w:t xml:space="preserve">Al efectuar un breve análisis de la información </w:t>
      </w:r>
      <w:r w:rsidR="0094314C" w:rsidRPr="00BB3650">
        <w:rPr>
          <w:rFonts w:ascii="Arial" w:hAnsi="Arial" w:cs="Arial"/>
          <w:sz w:val="24"/>
          <w:szCs w:val="24"/>
        </w:rPr>
        <w:t xml:space="preserve">obtenida por la </w:t>
      </w:r>
      <w:proofErr w:type="spellStart"/>
      <w:r w:rsidR="0094314C" w:rsidRPr="00BB3650">
        <w:rPr>
          <w:rFonts w:ascii="Arial" w:hAnsi="Arial" w:cs="Arial"/>
          <w:sz w:val="24"/>
          <w:szCs w:val="24"/>
        </w:rPr>
        <w:t>Andi</w:t>
      </w:r>
      <w:proofErr w:type="spellEnd"/>
      <w:r w:rsidR="0094314C" w:rsidRPr="00BB3650">
        <w:rPr>
          <w:rFonts w:ascii="Arial" w:hAnsi="Arial" w:cs="Arial"/>
          <w:sz w:val="24"/>
          <w:szCs w:val="24"/>
        </w:rPr>
        <w:t xml:space="preserve">, </w:t>
      </w:r>
      <w:r w:rsidRPr="00BB3650">
        <w:rPr>
          <w:rFonts w:ascii="Arial" w:hAnsi="Arial" w:cs="Arial"/>
          <w:sz w:val="24"/>
          <w:szCs w:val="24"/>
        </w:rPr>
        <w:t>y la Encuesta de opinión Industrial Conjunta</w:t>
      </w:r>
      <w:r w:rsidR="0094314C" w:rsidRPr="00BB3650">
        <w:rPr>
          <w:rFonts w:ascii="Arial" w:hAnsi="Arial" w:cs="Arial"/>
          <w:sz w:val="24"/>
          <w:szCs w:val="24"/>
        </w:rPr>
        <w:t xml:space="preserve"> (EOIC) se establece</w:t>
      </w:r>
      <w:r w:rsidRPr="00BB3650">
        <w:rPr>
          <w:rFonts w:ascii="Arial" w:hAnsi="Arial" w:cs="Arial"/>
          <w:sz w:val="24"/>
          <w:szCs w:val="24"/>
        </w:rPr>
        <w:t xml:space="preserve"> en que l</w:t>
      </w:r>
      <w:r w:rsidR="00BC32C9" w:rsidRPr="00BB3650">
        <w:rPr>
          <w:rFonts w:ascii="Arial" w:hAnsi="Arial" w:cs="Arial"/>
          <w:sz w:val="24"/>
          <w:szCs w:val="24"/>
        </w:rPr>
        <w:t xml:space="preserve">a fuente donde se proveen </w:t>
      </w:r>
      <w:r w:rsidR="006B1E65" w:rsidRPr="00BB3650">
        <w:rPr>
          <w:rFonts w:ascii="Arial" w:hAnsi="Arial" w:cs="Arial"/>
          <w:sz w:val="24"/>
          <w:szCs w:val="24"/>
        </w:rPr>
        <w:t>las decisiones que más afectan</w:t>
      </w:r>
      <w:r w:rsidR="00BC32C9" w:rsidRPr="00BB3650">
        <w:rPr>
          <w:rFonts w:ascii="Arial" w:hAnsi="Arial" w:cs="Arial"/>
          <w:sz w:val="24"/>
          <w:szCs w:val="24"/>
        </w:rPr>
        <w:t xml:space="preserve"> la estabilidad jurídica de las empresas</w:t>
      </w:r>
      <w:r w:rsidR="006B1E65" w:rsidRPr="00BB3650">
        <w:rPr>
          <w:rFonts w:ascii="Arial" w:hAnsi="Arial" w:cs="Arial"/>
          <w:sz w:val="24"/>
          <w:szCs w:val="24"/>
        </w:rPr>
        <w:t>,</w:t>
      </w:r>
      <w:r w:rsidR="00BC32C9" w:rsidRPr="00BB3650">
        <w:rPr>
          <w:rFonts w:ascii="Arial" w:hAnsi="Arial" w:cs="Arial"/>
          <w:sz w:val="24"/>
          <w:szCs w:val="24"/>
        </w:rPr>
        <w:t xml:space="preserve"> es del Ejecutivo, lo cual </w:t>
      </w:r>
      <w:r w:rsidR="006B1E65" w:rsidRPr="00BB3650">
        <w:rPr>
          <w:rFonts w:ascii="Arial" w:hAnsi="Arial" w:cs="Arial"/>
          <w:sz w:val="24"/>
          <w:szCs w:val="24"/>
        </w:rPr>
        <w:t xml:space="preserve">permite inferir que </w:t>
      </w:r>
      <w:r w:rsidR="00BC32C9" w:rsidRPr="00BB3650">
        <w:rPr>
          <w:rFonts w:ascii="Arial" w:hAnsi="Arial" w:cs="Arial"/>
          <w:sz w:val="24"/>
          <w:szCs w:val="24"/>
        </w:rPr>
        <w:t>ha</w:t>
      </w:r>
      <w:r w:rsidR="006B1E65" w:rsidRPr="00BB3650">
        <w:rPr>
          <w:rFonts w:ascii="Arial" w:hAnsi="Arial" w:cs="Arial"/>
          <w:sz w:val="24"/>
          <w:szCs w:val="24"/>
        </w:rPr>
        <w:t xml:space="preserve">n carecido de un gran </w:t>
      </w:r>
      <w:r w:rsidR="006B1E65" w:rsidRPr="00BB3650">
        <w:rPr>
          <w:rFonts w:ascii="Arial" w:hAnsi="Arial" w:cs="Arial"/>
          <w:sz w:val="24"/>
          <w:szCs w:val="24"/>
        </w:rPr>
        <w:lastRenderedPageBreak/>
        <w:t>enfoque estratégico</w:t>
      </w:r>
      <w:r w:rsidR="00BC32C9" w:rsidRPr="00BB3650">
        <w:rPr>
          <w:rFonts w:ascii="Arial" w:hAnsi="Arial" w:cs="Arial"/>
          <w:sz w:val="24"/>
          <w:szCs w:val="24"/>
        </w:rPr>
        <w:t xml:space="preserve"> que estime la seguridad jurídica como uno de elementos determinantes para el desarrollo del </w:t>
      </w:r>
      <w:r w:rsidR="0004131A" w:rsidRPr="00BB3650">
        <w:rPr>
          <w:rFonts w:ascii="Arial" w:hAnsi="Arial" w:cs="Arial"/>
          <w:sz w:val="24"/>
          <w:szCs w:val="24"/>
        </w:rPr>
        <w:t>país</w:t>
      </w:r>
      <w:r w:rsidR="00BC32C9" w:rsidRPr="00BB3650">
        <w:rPr>
          <w:rFonts w:ascii="Arial" w:hAnsi="Arial" w:cs="Arial"/>
          <w:sz w:val="24"/>
          <w:szCs w:val="24"/>
        </w:rPr>
        <w:t xml:space="preserve">. </w:t>
      </w:r>
    </w:p>
    <w:p w:rsidR="00F72AC6" w:rsidRPr="00BB3650" w:rsidRDefault="00F72AC6" w:rsidP="00AB089F">
      <w:pPr>
        <w:ind w:firstLine="709"/>
        <w:jc w:val="both"/>
        <w:rPr>
          <w:rFonts w:ascii="Arial" w:hAnsi="Arial" w:cs="Arial"/>
          <w:sz w:val="24"/>
          <w:szCs w:val="24"/>
        </w:rPr>
      </w:pPr>
      <w:r w:rsidRPr="00BB3650">
        <w:rPr>
          <w:rFonts w:ascii="Arial" w:hAnsi="Arial" w:cs="Arial"/>
          <w:sz w:val="24"/>
          <w:szCs w:val="24"/>
        </w:rPr>
        <w:t xml:space="preserve">De manera que, al consolidar esta importante información vamos a evidenciar que aproximadamente el 75% de las empresas han sufrido al menos un cambio significativo en las reglas de juego. Pero, para afectos de este PAL lo importante sería resaltar ¿cuántos de estos cambios obedecen a temas netamente tributarios? </w:t>
      </w:r>
    </w:p>
    <w:p w:rsidR="00F72AC6" w:rsidRPr="00BB3650" w:rsidRDefault="00F72AC6" w:rsidP="00AB089F">
      <w:pPr>
        <w:ind w:firstLine="709"/>
        <w:rPr>
          <w:rFonts w:ascii="Arial" w:hAnsi="Arial" w:cs="Arial"/>
          <w:sz w:val="24"/>
          <w:szCs w:val="24"/>
        </w:rPr>
      </w:pPr>
      <w:r w:rsidRPr="00BB3650">
        <w:rPr>
          <w:rFonts w:ascii="Arial" w:hAnsi="Arial" w:cs="Arial"/>
          <w:sz w:val="24"/>
          <w:szCs w:val="24"/>
        </w:rPr>
        <w:t xml:space="preserve">Pues bien, de acuerdo a la ANDI los cambios normativos que más han impactado al sector empresarial son: </w:t>
      </w:r>
    </w:p>
    <w:p w:rsidR="00F72AC6" w:rsidRPr="00555227" w:rsidRDefault="00E173E4" w:rsidP="00555227">
      <w:pPr>
        <w:pStyle w:val="Prrafodelista"/>
        <w:numPr>
          <w:ilvl w:val="0"/>
          <w:numId w:val="7"/>
        </w:numPr>
        <w:rPr>
          <w:rFonts w:ascii="Arial" w:hAnsi="Arial" w:cs="Arial"/>
          <w:b/>
          <w:sz w:val="24"/>
          <w:szCs w:val="24"/>
        </w:rPr>
      </w:pPr>
      <w:r>
        <w:rPr>
          <w:rFonts w:ascii="Arial" w:hAnsi="Arial" w:cs="Arial"/>
          <w:b/>
          <w:noProof/>
          <w:sz w:val="24"/>
          <w:szCs w:val="24"/>
          <w:lang w:eastAsia="es-CO"/>
        </w:rPr>
        <mc:AlternateContent>
          <mc:Choice Requires="wps">
            <w:drawing>
              <wp:anchor distT="4294967295" distB="4294967295" distL="114300" distR="114300" simplePos="0" relativeHeight="251631104" behindDoc="0" locked="0" layoutInCell="1" allowOverlap="1">
                <wp:simplePos x="0" y="0"/>
                <wp:positionH relativeFrom="column">
                  <wp:posOffset>814705</wp:posOffset>
                </wp:positionH>
                <wp:positionV relativeFrom="paragraph">
                  <wp:posOffset>93979</wp:posOffset>
                </wp:positionV>
                <wp:extent cx="1419225" cy="0"/>
                <wp:effectExtent l="0" t="76200" r="28575" b="114300"/>
                <wp:wrapNone/>
                <wp:docPr id="3" name="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3FB95EA" id="_x0000_t32" coordsize="21600,21600" o:spt="32" o:oned="t" path="m,l21600,21600e" filled="f">
                <v:path arrowok="t" fillok="f" o:connecttype="none"/>
                <o:lock v:ext="edit" shapetype="t"/>
              </v:shapetype>
              <v:shape id="3 Conector recto de flecha" o:spid="_x0000_s1026" type="#_x0000_t32" style="position:absolute;margin-left:64.15pt;margin-top:7.4pt;width:111.75pt;height:0;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" strokecolor="black [3213]">
                <v:stroke endarrow="open"/>
                <o:lock v:ext="edit" shapetype="f"/>
              </v:shape>
            </w:pict>
          </mc:Fallback>
        </mc:AlternateContent>
      </w:r>
      <w:r w:rsidR="00F72AC6" w:rsidRPr="00555227">
        <w:rPr>
          <w:rFonts w:ascii="Arial" w:hAnsi="Arial" w:cs="Arial"/>
          <w:b/>
          <w:sz w:val="24"/>
          <w:szCs w:val="24"/>
        </w:rPr>
        <w:t>48%                                       Corresponden a Reforma tributaria</w:t>
      </w:r>
    </w:p>
    <w:p w:rsidR="00F72AC6" w:rsidRPr="00555227" w:rsidRDefault="00E173E4" w:rsidP="00555227">
      <w:pPr>
        <w:pStyle w:val="Prrafodelista"/>
        <w:numPr>
          <w:ilvl w:val="0"/>
          <w:numId w:val="7"/>
        </w:numPr>
        <w:rPr>
          <w:rFonts w:ascii="Arial" w:hAnsi="Arial" w:cs="Arial"/>
          <w:b/>
          <w:sz w:val="24"/>
          <w:szCs w:val="24"/>
        </w:rPr>
      </w:pPr>
      <w:r>
        <w:rPr>
          <w:rFonts w:ascii="Arial" w:hAnsi="Arial" w:cs="Arial"/>
          <w:b/>
          <w:noProof/>
          <w:color w:val="000000" w:themeColor="text1"/>
          <w:sz w:val="24"/>
          <w:szCs w:val="24"/>
          <w:lang w:eastAsia="es-CO"/>
        </w:rPr>
        <mc:AlternateContent>
          <mc:Choice Requires="wps">
            <w:drawing>
              <wp:anchor distT="4294967295" distB="4294967295" distL="114300" distR="114300" simplePos="0" relativeHeight="251638272" behindDoc="0" locked="0" layoutInCell="1" allowOverlap="1">
                <wp:simplePos x="0" y="0"/>
                <wp:positionH relativeFrom="column">
                  <wp:posOffset>812800</wp:posOffset>
                </wp:positionH>
                <wp:positionV relativeFrom="paragraph">
                  <wp:posOffset>110489</wp:posOffset>
                </wp:positionV>
                <wp:extent cx="1418590" cy="0"/>
                <wp:effectExtent l="0" t="76200" r="10160" b="114300"/>
                <wp:wrapNone/>
                <wp:docPr id="4" name="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8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C51E49" id="4 Conector recto de flecha" o:spid="_x0000_s1026" type="#_x0000_t32" style="position:absolute;margin-left:64pt;margin-top:8.7pt;width:111.7pt;height:0;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" strokecolor="black [3213]">
                <v:stroke endarrow="open"/>
                <o:lock v:ext="edit" shapetype="f"/>
              </v:shape>
            </w:pict>
          </mc:Fallback>
        </mc:AlternateContent>
      </w:r>
      <w:r w:rsidR="00F72AC6" w:rsidRPr="00555227">
        <w:rPr>
          <w:rFonts w:ascii="Arial" w:hAnsi="Arial" w:cs="Arial"/>
          <w:b/>
          <w:sz w:val="24"/>
          <w:szCs w:val="24"/>
        </w:rPr>
        <w:t xml:space="preserve">24% </w:t>
      </w:r>
      <w:r w:rsidR="00BC5403" w:rsidRPr="00555227">
        <w:rPr>
          <w:rFonts w:ascii="Arial" w:hAnsi="Arial" w:cs="Arial"/>
          <w:b/>
          <w:sz w:val="24"/>
          <w:szCs w:val="24"/>
        </w:rPr>
        <w:t xml:space="preserve">                                      Corresponden Decretos particulares del Sector</w:t>
      </w:r>
    </w:p>
    <w:p w:rsidR="00BC5403" w:rsidRPr="00555227" w:rsidRDefault="00E173E4" w:rsidP="00555227">
      <w:pPr>
        <w:pStyle w:val="Prrafodelista"/>
        <w:numPr>
          <w:ilvl w:val="0"/>
          <w:numId w:val="7"/>
        </w:numPr>
        <w:rPr>
          <w:rFonts w:ascii="Arial" w:hAnsi="Arial" w:cs="Arial"/>
          <w:b/>
          <w:sz w:val="24"/>
          <w:szCs w:val="24"/>
        </w:rPr>
      </w:pPr>
      <w:r>
        <w:rPr>
          <w:rFonts w:ascii="Arial" w:hAnsi="Arial" w:cs="Arial"/>
          <w:b/>
          <w:noProof/>
          <w:color w:val="000000" w:themeColor="text1"/>
          <w:sz w:val="24"/>
          <w:szCs w:val="24"/>
          <w:lang w:eastAsia="es-CO"/>
        </w:rPr>
        <mc:AlternateContent>
          <mc:Choice Requires="wps">
            <w:drawing>
              <wp:anchor distT="4294967295" distB="4294967295" distL="114300" distR="114300" simplePos="0" relativeHeight="251645440" behindDoc="0" locked="0" layoutInCell="1" allowOverlap="1">
                <wp:simplePos x="0" y="0"/>
                <wp:positionH relativeFrom="column">
                  <wp:posOffset>811530</wp:posOffset>
                </wp:positionH>
                <wp:positionV relativeFrom="paragraph">
                  <wp:posOffset>75564</wp:posOffset>
                </wp:positionV>
                <wp:extent cx="1418590" cy="0"/>
                <wp:effectExtent l="0" t="76200" r="10160" b="114300"/>
                <wp:wrapNone/>
                <wp:docPr id="5" name="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8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89316E" id="5 Conector recto de flecha" o:spid="_x0000_s1026" type="#_x0000_t32" style="position:absolute;margin-left:63.9pt;margin-top:5.95pt;width:111.7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" strokecolor="black [3213]">
                <v:stroke endarrow="open"/>
                <o:lock v:ext="edit" shapetype="f"/>
              </v:shape>
            </w:pict>
          </mc:Fallback>
        </mc:AlternateContent>
      </w:r>
      <w:r w:rsidR="00BC5403" w:rsidRPr="00555227">
        <w:rPr>
          <w:rFonts w:ascii="Arial" w:hAnsi="Arial" w:cs="Arial"/>
          <w:b/>
          <w:sz w:val="24"/>
          <w:szCs w:val="24"/>
        </w:rPr>
        <w:t>18%                                       Corresponde al Estatuto Aduanero</w:t>
      </w:r>
    </w:p>
    <w:p w:rsidR="00BC5403" w:rsidRPr="00555227" w:rsidRDefault="00E173E4" w:rsidP="00555227">
      <w:pPr>
        <w:pStyle w:val="Prrafodelista"/>
        <w:numPr>
          <w:ilvl w:val="0"/>
          <w:numId w:val="7"/>
        </w:numPr>
        <w:rPr>
          <w:rFonts w:ascii="Arial" w:hAnsi="Arial" w:cs="Arial"/>
          <w:b/>
          <w:sz w:val="24"/>
          <w:szCs w:val="24"/>
        </w:rPr>
      </w:pPr>
      <w:r>
        <w:rPr>
          <w:rFonts w:ascii="Arial" w:hAnsi="Arial" w:cs="Arial"/>
          <w:b/>
          <w:noProof/>
          <w:color w:val="000000" w:themeColor="text1"/>
          <w:sz w:val="24"/>
          <w:szCs w:val="24"/>
          <w:lang w:eastAsia="es-CO"/>
        </w:rPr>
        <mc:AlternateContent>
          <mc:Choice Requires="wps">
            <w:drawing>
              <wp:anchor distT="4294967295" distB="4294967295" distL="114300" distR="114300" simplePos="0" relativeHeight="251652608" behindDoc="0" locked="0" layoutInCell="1" allowOverlap="1">
                <wp:simplePos x="0" y="0"/>
                <wp:positionH relativeFrom="column">
                  <wp:posOffset>811530</wp:posOffset>
                </wp:positionH>
                <wp:positionV relativeFrom="paragraph">
                  <wp:posOffset>75564</wp:posOffset>
                </wp:positionV>
                <wp:extent cx="1418590" cy="0"/>
                <wp:effectExtent l="0" t="76200" r="10160" b="114300"/>
                <wp:wrapNone/>
                <wp:docPr id="6" name="6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8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7543CB" id="6 Conector recto de flecha" o:spid="_x0000_s1026" type="#_x0000_t32" style="position:absolute;margin-left:63.9pt;margin-top:5.95pt;width:111.7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" strokecolor="black [3213]">
                <v:stroke endarrow="open"/>
                <o:lock v:ext="edit" shapetype="f"/>
              </v:shape>
            </w:pict>
          </mc:Fallback>
        </mc:AlternateContent>
      </w:r>
      <w:r w:rsidR="00BC5403" w:rsidRPr="00555227">
        <w:rPr>
          <w:rFonts w:ascii="Arial" w:hAnsi="Arial" w:cs="Arial"/>
          <w:b/>
          <w:sz w:val="24"/>
          <w:szCs w:val="24"/>
        </w:rPr>
        <w:t>17%                                       Corresponde a Normas salud y seguridad en el trabajo</w:t>
      </w:r>
    </w:p>
    <w:p w:rsidR="00BC5403" w:rsidRPr="00555227" w:rsidRDefault="00E173E4" w:rsidP="00555227">
      <w:pPr>
        <w:pStyle w:val="Prrafodelista"/>
        <w:numPr>
          <w:ilvl w:val="0"/>
          <w:numId w:val="7"/>
        </w:numPr>
        <w:rPr>
          <w:rFonts w:ascii="Arial" w:hAnsi="Arial" w:cs="Arial"/>
          <w:b/>
          <w:sz w:val="24"/>
          <w:szCs w:val="24"/>
        </w:rPr>
      </w:pPr>
      <w:r>
        <w:rPr>
          <w:rFonts w:ascii="Arial" w:hAnsi="Arial" w:cs="Arial"/>
          <w:b/>
          <w:noProof/>
          <w:color w:val="000000" w:themeColor="text1"/>
          <w:sz w:val="24"/>
          <w:szCs w:val="24"/>
          <w:lang w:eastAsia="es-CO"/>
        </w:rPr>
        <mc:AlternateContent>
          <mc:Choice Requires="wps">
            <w:drawing>
              <wp:anchor distT="4294967295" distB="4294967295" distL="114300" distR="114300" simplePos="0" relativeHeight="251659776" behindDoc="0" locked="0" layoutInCell="1" allowOverlap="1">
                <wp:simplePos x="0" y="0"/>
                <wp:positionH relativeFrom="column">
                  <wp:posOffset>811530</wp:posOffset>
                </wp:positionH>
                <wp:positionV relativeFrom="paragraph">
                  <wp:posOffset>75564</wp:posOffset>
                </wp:positionV>
                <wp:extent cx="1418590" cy="0"/>
                <wp:effectExtent l="0" t="76200" r="10160" b="114300"/>
                <wp:wrapNone/>
                <wp:docPr id="7" name="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8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AF9B63" id="7 Conector recto de flecha" o:spid="_x0000_s1026" type="#_x0000_t32" style="position:absolute;margin-left:63.9pt;margin-top:5.95pt;width:111.7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" strokecolor="black [3213]">
                <v:stroke endarrow="open"/>
                <o:lock v:ext="edit" shapetype="f"/>
              </v:shape>
            </w:pict>
          </mc:Fallback>
        </mc:AlternateContent>
      </w:r>
      <w:r w:rsidR="00BC5403" w:rsidRPr="00555227">
        <w:rPr>
          <w:rFonts w:ascii="Arial" w:hAnsi="Arial" w:cs="Arial"/>
          <w:b/>
          <w:sz w:val="24"/>
          <w:szCs w:val="24"/>
        </w:rPr>
        <w:t>12%                                       Corresponde a sentencias laborales de la Corte Const.</w:t>
      </w:r>
    </w:p>
    <w:p w:rsidR="00BC5403" w:rsidRPr="00555227" w:rsidRDefault="00E173E4" w:rsidP="00555227">
      <w:pPr>
        <w:pStyle w:val="Prrafodelista"/>
        <w:numPr>
          <w:ilvl w:val="0"/>
          <w:numId w:val="7"/>
        </w:numPr>
        <w:rPr>
          <w:rFonts w:ascii="Arial" w:hAnsi="Arial" w:cs="Arial"/>
          <w:b/>
          <w:sz w:val="24"/>
          <w:szCs w:val="24"/>
        </w:rPr>
      </w:pPr>
      <w:r>
        <w:rPr>
          <w:rFonts w:ascii="Arial" w:hAnsi="Arial" w:cs="Arial"/>
          <w:b/>
          <w:noProof/>
          <w:color w:val="000000" w:themeColor="text1"/>
          <w:sz w:val="24"/>
          <w:szCs w:val="24"/>
          <w:lang w:eastAsia="es-CO"/>
        </w:rPr>
        <mc:AlternateContent>
          <mc:Choice Requires="wps">
            <w:drawing>
              <wp:anchor distT="4294967295" distB="4294967295" distL="114300" distR="114300" simplePos="0" relativeHeight="251666944" behindDoc="0" locked="0" layoutInCell="1" allowOverlap="1">
                <wp:simplePos x="0" y="0"/>
                <wp:positionH relativeFrom="column">
                  <wp:posOffset>811530</wp:posOffset>
                </wp:positionH>
                <wp:positionV relativeFrom="paragraph">
                  <wp:posOffset>75564</wp:posOffset>
                </wp:positionV>
                <wp:extent cx="1418590" cy="0"/>
                <wp:effectExtent l="0" t="76200" r="10160" b="114300"/>
                <wp:wrapNone/>
                <wp:docPr id="8" name="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8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8E29AD" id="8 Conector recto de flecha" o:spid="_x0000_s1026" type="#_x0000_t32" style="position:absolute;margin-left:63.9pt;margin-top:5.95pt;width:111.7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" strokecolor="black [3213]">
                <v:stroke endarrow="open"/>
                <o:lock v:ext="edit" shapetype="f"/>
              </v:shape>
            </w:pict>
          </mc:Fallback>
        </mc:AlternateContent>
      </w:r>
      <w:r w:rsidR="00BC5403" w:rsidRPr="00555227">
        <w:rPr>
          <w:rFonts w:ascii="Arial" w:hAnsi="Arial" w:cs="Arial"/>
          <w:b/>
          <w:sz w:val="24"/>
          <w:szCs w:val="24"/>
        </w:rPr>
        <w:t xml:space="preserve">11%                                       Corresponde a resoluciones </w:t>
      </w:r>
      <w:r w:rsidR="00EA6EA2" w:rsidRPr="00555227">
        <w:rPr>
          <w:rFonts w:ascii="Arial" w:hAnsi="Arial" w:cs="Arial"/>
          <w:b/>
          <w:sz w:val="24"/>
          <w:szCs w:val="24"/>
        </w:rPr>
        <w:t>ambientales</w:t>
      </w:r>
    </w:p>
    <w:p w:rsidR="00BC5403" w:rsidRPr="00555227" w:rsidRDefault="00E173E4" w:rsidP="00555227">
      <w:pPr>
        <w:pStyle w:val="Prrafodelista"/>
        <w:numPr>
          <w:ilvl w:val="0"/>
          <w:numId w:val="7"/>
        </w:numPr>
        <w:rPr>
          <w:rFonts w:ascii="Arial" w:hAnsi="Arial" w:cs="Arial"/>
          <w:b/>
          <w:sz w:val="24"/>
          <w:szCs w:val="24"/>
        </w:rPr>
      </w:pPr>
      <w:r>
        <w:rPr>
          <w:rFonts w:ascii="Arial" w:hAnsi="Arial" w:cs="Arial"/>
          <w:b/>
          <w:noProof/>
          <w:color w:val="000000" w:themeColor="text1"/>
          <w:sz w:val="24"/>
          <w:szCs w:val="24"/>
          <w:lang w:eastAsia="es-CO"/>
        </w:rPr>
        <mc:AlternateContent>
          <mc:Choice Requires="wps">
            <w:drawing>
              <wp:anchor distT="4294967295" distB="4294967295" distL="114300" distR="114300" simplePos="0" relativeHeight="251674112" behindDoc="0" locked="0" layoutInCell="1" allowOverlap="1">
                <wp:simplePos x="0" y="0"/>
                <wp:positionH relativeFrom="column">
                  <wp:posOffset>811530</wp:posOffset>
                </wp:positionH>
                <wp:positionV relativeFrom="paragraph">
                  <wp:posOffset>75564</wp:posOffset>
                </wp:positionV>
                <wp:extent cx="1418590" cy="0"/>
                <wp:effectExtent l="0" t="76200" r="10160" b="114300"/>
                <wp:wrapNone/>
                <wp:docPr id="9" name="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8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886501" id="9 Conector recto de flecha" o:spid="_x0000_s1026" type="#_x0000_t32" style="position:absolute;margin-left:63.9pt;margin-top:5.95pt;width:111.7pt;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" strokecolor="black [3213]">
                <v:stroke endarrow="open"/>
                <o:lock v:ext="edit" shapetype="f"/>
              </v:shape>
            </w:pict>
          </mc:Fallback>
        </mc:AlternateContent>
      </w:r>
      <w:r w:rsidR="00BC5403" w:rsidRPr="00555227">
        <w:rPr>
          <w:rFonts w:ascii="Arial" w:hAnsi="Arial" w:cs="Arial"/>
          <w:b/>
          <w:sz w:val="24"/>
          <w:szCs w:val="24"/>
        </w:rPr>
        <w:t>10%                                       Corresponde a reglamentación bases de datos.</w:t>
      </w:r>
    </w:p>
    <w:p w:rsidR="00211593" w:rsidRDefault="00211593" w:rsidP="00211593">
      <w:pPr>
        <w:pStyle w:val="Prrafodelista"/>
        <w:ind w:left="778"/>
        <w:rPr>
          <w:rFonts w:ascii="Arial" w:hAnsi="Arial" w:cs="Arial"/>
          <w:b/>
          <w:sz w:val="24"/>
          <w:szCs w:val="24"/>
        </w:rPr>
      </w:pPr>
    </w:p>
    <w:p w:rsidR="00BC5403" w:rsidRPr="00555227" w:rsidRDefault="00E173E4" w:rsidP="00555227">
      <w:pPr>
        <w:pStyle w:val="Prrafodelista"/>
        <w:numPr>
          <w:ilvl w:val="0"/>
          <w:numId w:val="7"/>
        </w:numPr>
        <w:rPr>
          <w:rFonts w:ascii="Arial" w:hAnsi="Arial" w:cs="Arial"/>
          <w:b/>
          <w:sz w:val="24"/>
          <w:szCs w:val="24"/>
        </w:rPr>
      </w:pPr>
      <w:r>
        <w:rPr>
          <w:rFonts w:ascii="Arial" w:hAnsi="Arial" w:cs="Arial"/>
          <w:b/>
          <w:noProof/>
          <w:color w:val="000000" w:themeColor="text1"/>
          <w:sz w:val="24"/>
          <w:szCs w:val="24"/>
          <w:lang w:eastAsia="es-CO"/>
        </w:rPr>
        <mc:AlternateContent>
          <mc:Choice Requires="wps">
            <w:drawing>
              <wp:anchor distT="4294967295" distB="4294967295" distL="114300" distR="114300" simplePos="0" relativeHeight="251681280" behindDoc="0" locked="0" layoutInCell="1" allowOverlap="1">
                <wp:simplePos x="0" y="0"/>
                <wp:positionH relativeFrom="column">
                  <wp:posOffset>811530</wp:posOffset>
                </wp:positionH>
                <wp:positionV relativeFrom="paragraph">
                  <wp:posOffset>75564</wp:posOffset>
                </wp:positionV>
                <wp:extent cx="1418590" cy="0"/>
                <wp:effectExtent l="0" t="76200" r="10160" b="114300"/>
                <wp:wrapNone/>
                <wp:docPr id="10" name="1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8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4967F7" id="10 Conector recto de flecha" o:spid="_x0000_s1026" type="#_x0000_t32" style="position:absolute;margin-left:63.9pt;margin-top:5.95pt;width:111.7pt;height:0;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" strokecolor="black [3213]">
                <v:stroke endarrow="open"/>
                <o:lock v:ext="edit" shapetype="f"/>
              </v:shape>
            </w:pict>
          </mc:Fallback>
        </mc:AlternateContent>
      </w:r>
      <w:r w:rsidR="00BC5403" w:rsidRPr="00555227">
        <w:rPr>
          <w:rFonts w:ascii="Arial" w:hAnsi="Arial" w:cs="Arial"/>
          <w:b/>
          <w:sz w:val="24"/>
          <w:szCs w:val="24"/>
        </w:rPr>
        <w:t>07%                                       Corresponde a UGPP</w:t>
      </w:r>
    </w:p>
    <w:p w:rsidR="00BC5403" w:rsidRDefault="00E173E4" w:rsidP="00555227">
      <w:pPr>
        <w:pStyle w:val="Prrafodelista"/>
        <w:numPr>
          <w:ilvl w:val="0"/>
          <w:numId w:val="7"/>
        </w:numPr>
        <w:rPr>
          <w:rFonts w:ascii="Arial" w:hAnsi="Arial" w:cs="Arial"/>
          <w:b/>
          <w:sz w:val="24"/>
          <w:szCs w:val="24"/>
        </w:rPr>
      </w:pPr>
      <w:r>
        <w:rPr>
          <w:rFonts w:ascii="Arial" w:hAnsi="Arial" w:cs="Arial"/>
          <w:b/>
          <w:noProof/>
          <w:color w:val="000000" w:themeColor="text1"/>
          <w:sz w:val="24"/>
          <w:szCs w:val="24"/>
          <w:lang w:eastAsia="es-CO"/>
        </w:rPr>
        <mc:AlternateContent>
          <mc:Choice Requires="wps">
            <w:drawing>
              <wp:anchor distT="4294967295" distB="4294967295" distL="114300" distR="114300" simplePos="0" relativeHeight="251688448" behindDoc="0" locked="0" layoutInCell="1" allowOverlap="1">
                <wp:simplePos x="0" y="0"/>
                <wp:positionH relativeFrom="column">
                  <wp:posOffset>811530</wp:posOffset>
                </wp:positionH>
                <wp:positionV relativeFrom="paragraph">
                  <wp:posOffset>75564</wp:posOffset>
                </wp:positionV>
                <wp:extent cx="1418590" cy="0"/>
                <wp:effectExtent l="0" t="76200" r="10160" b="114300"/>
                <wp:wrapNone/>
                <wp:docPr id="11" name="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8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F85EDB" id="11 Conector recto de flecha" o:spid="_x0000_s1026" type="#_x0000_t32" style="position:absolute;margin-left:63.9pt;margin-top:5.95pt;width:111.7pt;height:0;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" strokecolor="black [3213]">
                <v:stroke endarrow="open"/>
                <o:lock v:ext="edit" shapetype="f"/>
              </v:shape>
            </w:pict>
          </mc:Fallback>
        </mc:AlternateContent>
      </w:r>
      <w:r w:rsidR="00BC5403" w:rsidRPr="00555227">
        <w:rPr>
          <w:rFonts w:ascii="Arial" w:hAnsi="Arial" w:cs="Arial"/>
          <w:b/>
          <w:sz w:val="24"/>
          <w:szCs w:val="24"/>
        </w:rPr>
        <w:t>06%                                       Corresponde a consultas previas y populares</w:t>
      </w:r>
    </w:p>
    <w:p w:rsidR="00211593" w:rsidRPr="00555227" w:rsidRDefault="00211593" w:rsidP="00211593">
      <w:pPr>
        <w:pStyle w:val="Prrafodelista"/>
        <w:ind w:left="778"/>
        <w:rPr>
          <w:rFonts w:ascii="Arial" w:hAnsi="Arial" w:cs="Arial"/>
          <w:b/>
          <w:sz w:val="24"/>
          <w:szCs w:val="24"/>
        </w:rPr>
      </w:pPr>
    </w:p>
    <w:p w:rsidR="00BC5403" w:rsidRPr="000A2F2C" w:rsidRDefault="00E33727" w:rsidP="00AB089F">
      <w:pPr>
        <w:ind w:firstLine="709"/>
        <w:jc w:val="both"/>
        <w:rPr>
          <w:rFonts w:ascii="Arial" w:hAnsi="Arial" w:cs="Arial"/>
          <w:sz w:val="24"/>
          <w:szCs w:val="24"/>
        </w:rPr>
      </w:pPr>
      <w:r w:rsidRPr="000A2F2C">
        <w:rPr>
          <w:rFonts w:ascii="Arial" w:hAnsi="Arial" w:cs="Arial"/>
          <w:sz w:val="24"/>
          <w:szCs w:val="24"/>
        </w:rPr>
        <w:t>La certidumbre jurídica se ha visto entonces comprometida en cierto grado a los cambios tributarios que el Gobierno ha implementado</w:t>
      </w:r>
      <w:r w:rsidR="00DF49A8" w:rsidRPr="000A2F2C">
        <w:rPr>
          <w:rFonts w:ascii="Arial" w:hAnsi="Arial" w:cs="Arial"/>
          <w:sz w:val="24"/>
          <w:szCs w:val="24"/>
        </w:rPr>
        <w:t>,</w:t>
      </w:r>
      <w:r w:rsidRPr="000A2F2C">
        <w:rPr>
          <w:rFonts w:ascii="Arial" w:hAnsi="Arial" w:cs="Arial"/>
          <w:sz w:val="24"/>
          <w:szCs w:val="24"/>
        </w:rPr>
        <w:t xml:space="preserve"> t</w:t>
      </w:r>
      <w:r w:rsidR="00DF49A8" w:rsidRPr="000A2F2C">
        <w:rPr>
          <w:rFonts w:ascii="Arial" w:hAnsi="Arial" w:cs="Arial"/>
          <w:sz w:val="24"/>
          <w:szCs w:val="24"/>
        </w:rPr>
        <w:t>eniendo a su vez</w:t>
      </w:r>
      <w:r w:rsidRPr="000A2F2C">
        <w:rPr>
          <w:rFonts w:ascii="Arial" w:hAnsi="Arial" w:cs="Arial"/>
          <w:sz w:val="24"/>
          <w:szCs w:val="24"/>
        </w:rPr>
        <w:t xml:space="preserve"> repercusiones de alto impacto en la actividad empresarial.</w:t>
      </w:r>
      <w:r w:rsidR="00DF49A8" w:rsidRPr="000A2F2C">
        <w:rPr>
          <w:rFonts w:ascii="Arial" w:hAnsi="Arial" w:cs="Arial"/>
          <w:sz w:val="24"/>
          <w:szCs w:val="24"/>
        </w:rPr>
        <w:t xml:space="preserve"> De lo </w:t>
      </w:r>
      <w:r w:rsidR="00EA6EA2" w:rsidRPr="000A2F2C">
        <w:rPr>
          <w:rFonts w:ascii="Arial" w:hAnsi="Arial" w:cs="Arial"/>
          <w:sz w:val="24"/>
          <w:szCs w:val="24"/>
        </w:rPr>
        <w:t xml:space="preserve">anterior, </w:t>
      </w:r>
      <w:r w:rsidR="00DF49A8" w:rsidRPr="000A2F2C">
        <w:rPr>
          <w:rFonts w:ascii="Arial" w:hAnsi="Arial" w:cs="Arial"/>
          <w:sz w:val="24"/>
          <w:szCs w:val="24"/>
        </w:rPr>
        <w:t>78.3%</w:t>
      </w:r>
      <w:r w:rsidR="00EA6EA2" w:rsidRPr="000A2F2C">
        <w:rPr>
          <w:rFonts w:ascii="Arial" w:hAnsi="Arial" w:cs="Arial"/>
          <w:sz w:val="24"/>
          <w:szCs w:val="24"/>
        </w:rPr>
        <w:t xml:space="preserve"> equivale a la inestabilidad jurídica tributaria</w:t>
      </w:r>
      <w:r w:rsidR="00DF49A8" w:rsidRPr="000A2F2C">
        <w:rPr>
          <w:rFonts w:ascii="Arial" w:hAnsi="Arial" w:cs="Arial"/>
          <w:sz w:val="24"/>
          <w:szCs w:val="24"/>
        </w:rPr>
        <w:t xml:space="preserve"> (donde 100 es la máxima calificación </w:t>
      </w:r>
      <w:r w:rsidR="00EA6EA2" w:rsidRPr="000A2F2C">
        <w:rPr>
          <w:rFonts w:ascii="Arial" w:hAnsi="Arial" w:cs="Arial"/>
          <w:sz w:val="24"/>
          <w:szCs w:val="24"/>
        </w:rPr>
        <w:t xml:space="preserve">posible) </w:t>
      </w:r>
      <w:r w:rsidR="00DF49A8" w:rsidRPr="000A2F2C">
        <w:rPr>
          <w:rFonts w:ascii="Arial" w:hAnsi="Arial" w:cs="Arial"/>
          <w:sz w:val="24"/>
          <w:szCs w:val="24"/>
        </w:rPr>
        <w:t>es entonces, el mayo</w:t>
      </w:r>
      <w:r w:rsidR="00EA6EA2" w:rsidRPr="000A2F2C">
        <w:rPr>
          <w:rFonts w:ascii="Arial" w:hAnsi="Arial" w:cs="Arial"/>
          <w:sz w:val="24"/>
          <w:szCs w:val="24"/>
        </w:rPr>
        <w:t>r grado de incidencia reportado</w:t>
      </w:r>
      <w:r w:rsidR="00DF49A8" w:rsidRPr="000A2F2C">
        <w:rPr>
          <w:rFonts w:ascii="Arial" w:hAnsi="Arial" w:cs="Arial"/>
          <w:sz w:val="24"/>
          <w:szCs w:val="24"/>
        </w:rPr>
        <w:t xml:space="preserve"> por los inversionistas.</w:t>
      </w:r>
    </w:p>
    <w:p w:rsidR="00AF6CC4" w:rsidRPr="000A2F2C" w:rsidRDefault="00EA6EA2" w:rsidP="00AB089F">
      <w:pPr>
        <w:ind w:firstLine="709"/>
        <w:jc w:val="both"/>
        <w:rPr>
          <w:rFonts w:ascii="Arial" w:hAnsi="Arial" w:cs="Arial"/>
          <w:sz w:val="24"/>
          <w:szCs w:val="24"/>
        </w:rPr>
      </w:pPr>
      <w:r w:rsidRPr="000A2F2C">
        <w:rPr>
          <w:rFonts w:ascii="Arial" w:hAnsi="Arial" w:cs="Arial"/>
          <w:sz w:val="24"/>
          <w:szCs w:val="24"/>
        </w:rPr>
        <w:t xml:space="preserve">Un gran reto del Estado Colombiano </w:t>
      </w:r>
      <w:r w:rsidR="00EB23B1" w:rsidRPr="000A2F2C">
        <w:rPr>
          <w:rFonts w:ascii="Arial" w:hAnsi="Arial" w:cs="Arial"/>
          <w:sz w:val="24"/>
          <w:szCs w:val="24"/>
        </w:rPr>
        <w:t xml:space="preserve">seria pues, </w:t>
      </w:r>
      <w:r w:rsidRPr="000A2F2C">
        <w:rPr>
          <w:rFonts w:ascii="Arial" w:hAnsi="Arial" w:cs="Arial"/>
          <w:sz w:val="24"/>
          <w:szCs w:val="24"/>
        </w:rPr>
        <w:t xml:space="preserve">establecer una seguridad jurídica tributaria a los inversionistas y no, solo con el fin de mejorar los indicadores </w:t>
      </w:r>
      <w:r w:rsidRPr="000A2F2C">
        <w:rPr>
          <w:rFonts w:ascii="Arial" w:hAnsi="Arial" w:cs="Arial"/>
          <w:sz w:val="24"/>
          <w:szCs w:val="24"/>
        </w:rPr>
        <w:lastRenderedPageBreak/>
        <w:t>como el leve retroceso que se ha dado desde el 2017</w:t>
      </w:r>
      <w:r w:rsidR="00AF6CC4" w:rsidRPr="000A2F2C">
        <w:rPr>
          <w:rFonts w:ascii="Arial" w:hAnsi="Arial" w:cs="Arial"/>
          <w:sz w:val="24"/>
          <w:szCs w:val="24"/>
        </w:rPr>
        <w:t xml:space="preserve"> y</w:t>
      </w:r>
      <w:r w:rsidRPr="000A2F2C">
        <w:rPr>
          <w:rFonts w:ascii="Arial" w:hAnsi="Arial" w:cs="Arial"/>
          <w:sz w:val="24"/>
          <w:szCs w:val="24"/>
        </w:rPr>
        <w:t xml:space="preserve"> que ha comenzado a generar cierta preocupación en el sector.</w:t>
      </w:r>
      <w:r w:rsidR="00AF6CC4" w:rsidRPr="000A2F2C">
        <w:rPr>
          <w:rFonts w:ascii="Arial" w:hAnsi="Arial" w:cs="Arial"/>
          <w:sz w:val="24"/>
          <w:szCs w:val="24"/>
        </w:rPr>
        <w:t xml:space="preserve"> Si no también para </w:t>
      </w:r>
      <w:r w:rsidR="001D3603" w:rsidRPr="000A2F2C">
        <w:rPr>
          <w:rFonts w:ascii="Arial" w:hAnsi="Arial" w:cs="Arial"/>
          <w:sz w:val="24"/>
          <w:szCs w:val="24"/>
        </w:rPr>
        <w:t>insertar</w:t>
      </w:r>
      <w:r w:rsidR="00DE4E5C" w:rsidRPr="000A2F2C">
        <w:rPr>
          <w:rFonts w:ascii="Arial" w:hAnsi="Arial" w:cs="Arial"/>
          <w:sz w:val="24"/>
          <w:szCs w:val="24"/>
        </w:rPr>
        <w:t xml:space="preserve"> </w:t>
      </w:r>
      <w:r w:rsidR="001D3603" w:rsidRPr="000A2F2C">
        <w:rPr>
          <w:rFonts w:ascii="Arial" w:hAnsi="Arial" w:cs="Arial"/>
          <w:sz w:val="24"/>
          <w:szCs w:val="24"/>
        </w:rPr>
        <w:t>una sólida solución a esta</w:t>
      </w:r>
      <w:r w:rsidRPr="000A2F2C">
        <w:rPr>
          <w:rFonts w:ascii="Arial" w:hAnsi="Arial" w:cs="Arial"/>
          <w:sz w:val="24"/>
          <w:szCs w:val="24"/>
        </w:rPr>
        <w:t xml:space="preserve"> disyuntiva que se ha presentado </w:t>
      </w:r>
      <w:r w:rsidR="001D3603" w:rsidRPr="000A2F2C">
        <w:rPr>
          <w:rFonts w:ascii="Arial" w:hAnsi="Arial" w:cs="Arial"/>
          <w:sz w:val="24"/>
          <w:szCs w:val="24"/>
        </w:rPr>
        <w:t>en el país</w:t>
      </w:r>
      <w:r w:rsidR="00AF6CC4" w:rsidRPr="000A2F2C">
        <w:rPr>
          <w:rFonts w:ascii="Arial" w:hAnsi="Arial" w:cs="Arial"/>
          <w:sz w:val="24"/>
          <w:szCs w:val="24"/>
        </w:rPr>
        <w:t>.</w:t>
      </w:r>
    </w:p>
    <w:p w:rsidR="00602EDD" w:rsidRPr="000A2F2C" w:rsidRDefault="00AF6CC4" w:rsidP="00AB089F">
      <w:pPr>
        <w:ind w:firstLine="709"/>
        <w:jc w:val="both"/>
        <w:rPr>
          <w:rFonts w:ascii="Arial" w:hAnsi="Arial" w:cs="Arial"/>
          <w:sz w:val="24"/>
          <w:szCs w:val="24"/>
        </w:rPr>
      </w:pPr>
      <w:r w:rsidRPr="000A2F2C">
        <w:rPr>
          <w:rFonts w:ascii="Arial" w:hAnsi="Arial" w:cs="Arial"/>
          <w:sz w:val="24"/>
          <w:szCs w:val="24"/>
        </w:rPr>
        <w:t>Por tanto,</w:t>
      </w:r>
      <w:r w:rsidR="001D3603" w:rsidRPr="000A2F2C">
        <w:rPr>
          <w:rFonts w:ascii="Arial" w:hAnsi="Arial" w:cs="Arial"/>
          <w:sz w:val="24"/>
          <w:szCs w:val="24"/>
        </w:rPr>
        <w:t xml:space="preserve"> teniendo como referente que las inversiones son un aspecto de gran importancia para el desarrollo</w:t>
      </w:r>
      <w:r w:rsidR="00602EDD" w:rsidRPr="000A2F2C">
        <w:rPr>
          <w:rFonts w:ascii="Arial" w:hAnsi="Arial" w:cs="Arial"/>
          <w:sz w:val="24"/>
          <w:szCs w:val="24"/>
        </w:rPr>
        <w:t>, son las que se</w:t>
      </w:r>
      <w:r w:rsidR="001D3603" w:rsidRPr="000A2F2C">
        <w:rPr>
          <w:rFonts w:ascii="Arial" w:hAnsi="Arial" w:cs="Arial"/>
          <w:sz w:val="24"/>
          <w:szCs w:val="24"/>
        </w:rPr>
        <w:t xml:space="preserve"> pued</w:t>
      </w:r>
      <w:r w:rsidR="00602EDD" w:rsidRPr="000A2F2C">
        <w:rPr>
          <w:rFonts w:ascii="Arial" w:hAnsi="Arial" w:cs="Arial"/>
          <w:sz w:val="24"/>
          <w:szCs w:val="24"/>
        </w:rPr>
        <w:t>en establecer en un largo plazo</w:t>
      </w:r>
      <w:r w:rsidR="001D3603" w:rsidRPr="000A2F2C">
        <w:rPr>
          <w:rFonts w:ascii="Arial" w:hAnsi="Arial" w:cs="Arial"/>
          <w:sz w:val="24"/>
          <w:szCs w:val="24"/>
        </w:rPr>
        <w:t xml:space="preserve"> obteniendo de ello grandes beneficios sociales que descienden de la actividad productiva.</w:t>
      </w:r>
      <w:r w:rsidRPr="000A2F2C">
        <w:rPr>
          <w:rFonts w:ascii="Arial" w:hAnsi="Arial" w:cs="Arial"/>
          <w:sz w:val="24"/>
          <w:szCs w:val="24"/>
        </w:rPr>
        <w:t xml:space="preserve"> E</w:t>
      </w:r>
      <w:r w:rsidR="00602EDD" w:rsidRPr="000A2F2C">
        <w:rPr>
          <w:rFonts w:ascii="Arial" w:hAnsi="Arial" w:cs="Arial"/>
          <w:sz w:val="24"/>
          <w:szCs w:val="24"/>
        </w:rPr>
        <w:t>s por ello que e</w:t>
      </w:r>
      <w:r w:rsidRPr="000A2F2C">
        <w:rPr>
          <w:rFonts w:ascii="Arial" w:hAnsi="Arial" w:cs="Arial"/>
          <w:sz w:val="24"/>
          <w:szCs w:val="24"/>
        </w:rPr>
        <w:t xml:space="preserve">ste PAL </w:t>
      </w:r>
      <w:r w:rsidR="00602EDD" w:rsidRPr="000A2F2C">
        <w:rPr>
          <w:rFonts w:ascii="Arial" w:hAnsi="Arial" w:cs="Arial"/>
          <w:sz w:val="24"/>
          <w:szCs w:val="24"/>
        </w:rPr>
        <w:t>busca</w:t>
      </w:r>
      <w:r w:rsidRPr="000A2F2C">
        <w:rPr>
          <w:rFonts w:ascii="Arial" w:hAnsi="Arial" w:cs="Arial"/>
          <w:sz w:val="24"/>
          <w:szCs w:val="24"/>
        </w:rPr>
        <w:t xml:space="preserve"> promover el compromiso a largo plazo,</w:t>
      </w:r>
      <w:r w:rsidR="00602EDD" w:rsidRPr="000A2F2C">
        <w:rPr>
          <w:rFonts w:ascii="Arial" w:hAnsi="Arial" w:cs="Arial"/>
          <w:sz w:val="24"/>
          <w:szCs w:val="24"/>
        </w:rPr>
        <w:t xml:space="preserve"> puesto que es importante</w:t>
      </w:r>
      <w:r w:rsidRPr="000A2F2C">
        <w:rPr>
          <w:rFonts w:ascii="Arial" w:hAnsi="Arial" w:cs="Arial"/>
          <w:sz w:val="24"/>
          <w:szCs w:val="24"/>
        </w:rPr>
        <w:t xml:space="preserve"> que todos aquellos inversionistas tengan claridad sobre las perspectivas del Estado. Lo cual debe </w:t>
      </w:r>
      <w:r w:rsidR="001E292B" w:rsidRPr="000A2F2C">
        <w:rPr>
          <w:rFonts w:ascii="Arial" w:hAnsi="Arial" w:cs="Arial"/>
          <w:sz w:val="24"/>
          <w:szCs w:val="24"/>
        </w:rPr>
        <w:t>traducir mayor</w:t>
      </w:r>
      <w:r w:rsidRPr="000A2F2C">
        <w:rPr>
          <w:rFonts w:ascii="Arial" w:hAnsi="Arial" w:cs="Arial"/>
          <w:sz w:val="24"/>
          <w:szCs w:val="24"/>
        </w:rPr>
        <w:t xml:space="preserve"> confianza (en el largo plazo).</w:t>
      </w:r>
    </w:p>
    <w:p w:rsidR="00F25D24" w:rsidRPr="000A2F2C" w:rsidRDefault="00F25D24" w:rsidP="00AB089F">
      <w:pPr>
        <w:ind w:firstLine="709"/>
        <w:jc w:val="both"/>
        <w:rPr>
          <w:rFonts w:ascii="Arial" w:hAnsi="Arial" w:cs="Arial"/>
          <w:sz w:val="24"/>
          <w:szCs w:val="24"/>
        </w:rPr>
      </w:pPr>
      <w:r w:rsidRPr="000A2F2C">
        <w:rPr>
          <w:rFonts w:ascii="Arial" w:hAnsi="Arial" w:cs="Arial"/>
          <w:sz w:val="24"/>
          <w:szCs w:val="24"/>
        </w:rPr>
        <w:t>Por otra parte, teniendo en cuenta el análisis realizado en donde se establece que mayoritariamente que la empresa que desarrollan actividades de alto impacto desde el punto de vista económico tardan casi cerca de 7 años en iniciar el periodo de utilidades. El PAL busca proteger busca que en este periodo de ganancia cero las compañías puedan tener una visión clara desde el punto de vista tributario.</w:t>
      </w:r>
    </w:p>
    <w:p w:rsidR="00555227" w:rsidRDefault="00602EDD" w:rsidP="00AB089F">
      <w:pPr>
        <w:ind w:firstLine="709"/>
        <w:jc w:val="both"/>
        <w:rPr>
          <w:rFonts w:ascii="Arial" w:hAnsi="Arial" w:cs="Arial"/>
          <w:sz w:val="24"/>
          <w:szCs w:val="24"/>
        </w:rPr>
      </w:pPr>
      <w:r w:rsidRPr="000A2F2C">
        <w:rPr>
          <w:rFonts w:ascii="Arial" w:hAnsi="Arial" w:cs="Arial"/>
          <w:sz w:val="24"/>
          <w:szCs w:val="24"/>
        </w:rPr>
        <w:t>De ahí, la</w:t>
      </w:r>
      <w:r w:rsidR="000331AA" w:rsidRPr="000A2F2C">
        <w:rPr>
          <w:rFonts w:ascii="Arial" w:hAnsi="Arial" w:cs="Arial"/>
          <w:sz w:val="24"/>
          <w:szCs w:val="24"/>
        </w:rPr>
        <w:t xml:space="preserve"> gran</w:t>
      </w:r>
      <w:r w:rsidRPr="000A2F2C">
        <w:rPr>
          <w:rFonts w:ascii="Arial" w:hAnsi="Arial" w:cs="Arial"/>
          <w:sz w:val="24"/>
          <w:szCs w:val="24"/>
        </w:rPr>
        <w:t xml:space="preserve"> importancia de este PAL, pues si bien es cierto, el </w:t>
      </w:r>
      <w:r w:rsidR="006D0B77" w:rsidRPr="000A2F2C">
        <w:rPr>
          <w:rFonts w:ascii="Arial" w:hAnsi="Arial" w:cs="Arial"/>
          <w:sz w:val="24"/>
          <w:szCs w:val="24"/>
        </w:rPr>
        <w:t>ostentar</w:t>
      </w:r>
      <w:r w:rsidRPr="000A2F2C">
        <w:rPr>
          <w:rFonts w:ascii="Arial" w:hAnsi="Arial" w:cs="Arial"/>
          <w:sz w:val="24"/>
          <w:szCs w:val="24"/>
        </w:rPr>
        <w:t xml:space="preserve"> la seguridad jurídica tributaria </w:t>
      </w:r>
      <w:r w:rsidR="001E292B" w:rsidRPr="000A2F2C">
        <w:rPr>
          <w:rFonts w:ascii="Arial" w:hAnsi="Arial" w:cs="Arial"/>
          <w:sz w:val="24"/>
          <w:szCs w:val="24"/>
        </w:rPr>
        <w:t>a</w:t>
      </w:r>
      <w:r w:rsidRPr="000A2F2C">
        <w:rPr>
          <w:rFonts w:ascii="Arial" w:hAnsi="Arial" w:cs="Arial"/>
          <w:sz w:val="24"/>
          <w:szCs w:val="24"/>
        </w:rPr>
        <w:t xml:space="preserve"> rango </w:t>
      </w:r>
      <w:r w:rsidR="006D0B77" w:rsidRPr="000A2F2C">
        <w:rPr>
          <w:rFonts w:ascii="Arial" w:hAnsi="Arial" w:cs="Arial"/>
          <w:sz w:val="24"/>
          <w:szCs w:val="24"/>
        </w:rPr>
        <w:t xml:space="preserve">constitucional, va </w:t>
      </w:r>
      <w:r w:rsidR="001E292B" w:rsidRPr="000A2F2C">
        <w:rPr>
          <w:rFonts w:ascii="Arial" w:hAnsi="Arial" w:cs="Arial"/>
          <w:sz w:val="24"/>
          <w:szCs w:val="24"/>
        </w:rPr>
        <w:t xml:space="preserve">permitir </w:t>
      </w:r>
      <w:r w:rsidR="006D0B77" w:rsidRPr="000A2F2C">
        <w:rPr>
          <w:rFonts w:ascii="Arial" w:hAnsi="Arial" w:cs="Arial"/>
          <w:sz w:val="24"/>
          <w:szCs w:val="24"/>
        </w:rPr>
        <w:t>establecer una</w:t>
      </w:r>
      <w:r w:rsidRPr="000A2F2C">
        <w:rPr>
          <w:rFonts w:ascii="Arial" w:hAnsi="Arial" w:cs="Arial"/>
          <w:sz w:val="24"/>
          <w:szCs w:val="24"/>
        </w:rPr>
        <w:t xml:space="preserve"> planeación fiscal</w:t>
      </w:r>
      <w:r w:rsidR="006D0B77" w:rsidRPr="000A2F2C">
        <w:rPr>
          <w:rFonts w:ascii="Arial" w:hAnsi="Arial" w:cs="Arial"/>
          <w:sz w:val="24"/>
          <w:szCs w:val="24"/>
        </w:rPr>
        <w:t xml:space="preserve"> por parte del Estado</w:t>
      </w:r>
      <w:r w:rsidR="00EB23B1" w:rsidRPr="000A2F2C">
        <w:rPr>
          <w:rFonts w:ascii="Arial" w:hAnsi="Arial" w:cs="Arial"/>
          <w:sz w:val="24"/>
          <w:szCs w:val="24"/>
        </w:rPr>
        <w:t xml:space="preserve"> mucho más</w:t>
      </w:r>
      <w:r w:rsidR="006D0B77" w:rsidRPr="000A2F2C">
        <w:rPr>
          <w:rFonts w:ascii="Arial" w:hAnsi="Arial" w:cs="Arial"/>
          <w:sz w:val="24"/>
          <w:szCs w:val="24"/>
        </w:rPr>
        <w:t xml:space="preserve"> estructurada, que atraiga a los empresarios</w:t>
      </w:r>
      <w:r w:rsidR="001E292B" w:rsidRPr="000A2F2C">
        <w:rPr>
          <w:rFonts w:ascii="Arial" w:hAnsi="Arial" w:cs="Arial"/>
          <w:sz w:val="24"/>
          <w:szCs w:val="24"/>
        </w:rPr>
        <w:t xml:space="preserve"> y que el Estado Colombiano se convierta en un socio del desarrollo empresarial del País.</w:t>
      </w:r>
    </w:p>
    <w:p w:rsidR="00107CEE" w:rsidRPr="000A2F2C" w:rsidRDefault="00107CEE" w:rsidP="00107CEE">
      <w:pPr>
        <w:jc w:val="both"/>
        <w:rPr>
          <w:rFonts w:ascii="Arial" w:hAnsi="Arial" w:cs="Arial"/>
          <w:sz w:val="24"/>
          <w:szCs w:val="24"/>
        </w:rPr>
      </w:pPr>
    </w:p>
    <w:p w:rsidR="00C12C1E" w:rsidRPr="000A2F2C" w:rsidRDefault="00C12C1E" w:rsidP="00AB089F">
      <w:pPr>
        <w:pStyle w:val="Prrafodelista"/>
        <w:numPr>
          <w:ilvl w:val="1"/>
          <w:numId w:val="1"/>
        </w:numPr>
        <w:ind w:firstLine="709"/>
        <w:jc w:val="both"/>
        <w:rPr>
          <w:rFonts w:ascii="Arial" w:hAnsi="Arial" w:cs="Arial"/>
          <w:b/>
          <w:sz w:val="24"/>
          <w:szCs w:val="24"/>
        </w:rPr>
      </w:pPr>
      <w:r w:rsidRPr="000A2F2C">
        <w:rPr>
          <w:rFonts w:ascii="Arial" w:hAnsi="Arial" w:cs="Arial"/>
          <w:b/>
          <w:sz w:val="24"/>
          <w:szCs w:val="24"/>
        </w:rPr>
        <w:t xml:space="preserve"> ANALISIS</w:t>
      </w:r>
      <w:r w:rsidR="00121EF5" w:rsidRPr="000A2F2C">
        <w:rPr>
          <w:rFonts w:ascii="Arial" w:hAnsi="Arial" w:cs="Arial"/>
          <w:b/>
          <w:sz w:val="24"/>
          <w:szCs w:val="24"/>
        </w:rPr>
        <w:t xml:space="preserve"> DESDE UNA PERSPECTIVA DEL DERECHO COMPARADO</w:t>
      </w:r>
    </w:p>
    <w:p w:rsidR="00121EF5" w:rsidRPr="000A2F2C" w:rsidRDefault="00121EF5" w:rsidP="00AB089F">
      <w:pPr>
        <w:pStyle w:val="Prrafodelista"/>
        <w:ind w:firstLine="709"/>
        <w:jc w:val="both"/>
        <w:rPr>
          <w:rFonts w:ascii="Arial" w:hAnsi="Arial" w:cs="Arial"/>
          <w:sz w:val="24"/>
          <w:szCs w:val="24"/>
        </w:rPr>
      </w:pPr>
    </w:p>
    <w:p w:rsidR="00121EF5" w:rsidRPr="000A2F2C" w:rsidRDefault="00F0421A" w:rsidP="00AB089F">
      <w:pPr>
        <w:pStyle w:val="Prrafodelista"/>
        <w:ind w:firstLine="709"/>
        <w:jc w:val="both"/>
        <w:rPr>
          <w:rFonts w:ascii="Arial" w:hAnsi="Arial" w:cs="Arial"/>
          <w:sz w:val="24"/>
          <w:szCs w:val="24"/>
        </w:rPr>
      </w:pPr>
      <w:r w:rsidRPr="000A2F2C">
        <w:rPr>
          <w:rFonts w:ascii="Arial" w:hAnsi="Arial" w:cs="Arial"/>
          <w:sz w:val="24"/>
          <w:szCs w:val="24"/>
        </w:rPr>
        <w:t>En tal sentido,</w:t>
      </w:r>
      <w:r w:rsidR="00121EF5" w:rsidRPr="000A2F2C">
        <w:rPr>
          <w:rFonts w:ascii="Arial" w:hAnsi="Arial" w:cs="Arial"/>
          <w:sz w:val="24"/>
          <w:szCs w:val="24"/>
        </w:rPr>
        <w:t xml:space="preserve"> los contratos de estabilidad deben estar en armonía con los derechos, garantías, y deberes consagrados en la Constitución política y respetar los tratados internacionales ratificados por el Estado Colombiano.</w:t>
      </w:r>
    </w:p>
    <w:p w:rsidR="008F5955" w:rsidRPr="000A2F2C" w:rsidRDefault="008F5955" w:rsidP="00AB089F">
      <w:pPr>
        <w:pStyle w:val="Prrafodelista"/>
        <w:ind w:firstLine="709"/>
        <w:jc w:val="both"/>
        <w:rPr>
          <w:rFonts w:ascii="Arial" w:hAnsi="Arial" w:cs="Arial"/>
          <w:sz w:val="24"/>
          <w:szCs w:val="24"/>
        </w:rPr>
      </w:pPr>
    </w:p>
    <w:p w:rsidR="008F5955" w:rsidRPr="000A2F2C" w:rsidRDefault="008F5955" w:rsidP="00AB089F">
      <w:pPr>
        <w:pStyle w:val="Prrafodelista"/>
        <w:ind w:firstLine="709"/>
        <w:jc w:val="both"/>
        <w:rPr>
          <w:rFonts w:ascii="Arial" w:hAnsi="Arial" w:cs="Arial"/>
          <w:sz w:val="24"/>
          <w:szCs w:val="24"/>
        </w:rPr>
      </w:pPr>
      <w:r w:rsidRPr="000A2F2C">
        <w:rPr>
          <w:rFonts w:ascii="Arial" w:hAnsi="Arial" w:cs="Arial"/>
          <w:sz w:val="24"/>
          <w:szCs w:val="24"/>
        </w:rPr>
        <w:t xml:space="preserve">Por tanto, el esfuerzo por generar un principio de seguridad jurídica tributaria y una estabilidad jurídica en el ordenamiento colombiano, se ha </w:t>
      </w:r>
      <w:r w:rsidRPr="000A2F2C">
        <w:rPr>
          <w:rFonts w:ascii="Arial" w:hAnsi="Arial" w:cs="Arial"/>
          <w:sz w:val="24"/>
          <w:szCs w:val="24"/>
        </w:rPr>
        <w:lastRenderedPageBreak/>
        <w:t xml:space="preserve">constituido en una tendencia en América </w:t>
      </w:r>
      <w:r w:rsidR="00DE4E5C" w:rsidRPr="000A2F2C">
        <w:rPr>
          <w:rFonts w:ascii="Arial" w:hAnsi="Arial" w:cs="Arial"/>
          <w:sz w:val="24"/>
          <w:szCs w:val="24"/>
        </w:rPr>
        <w:t>Latina. Países como Panamá</w:t>
      </w:r>
      <w:r w:rsidRPr="000A2F2C">
        <w:rPr>
          <w:rFonts w:ascii="Arial" w:hAnsi="Arial" w:cs="Arial"/>
          <w:sz w:val="24"/>
          <w:szCs w:val="24"/>
        </w:rPr>
        <w:t>, Chile y Ecuador han implementado figuras de estabilidad jurídica para atraer inversión nacional y extranjera.</w:t>
      </w:r>
    </w:p>
    <w:p w:rsidR="001E698F" w:rsidRPr="000A2F2C" w:rsidRDefault="001E698F" w:rsidP="00AB089F">
      <w:pPr>
        <w:pStyle w:val="Prrafodelista"/>
        <w:ind w:firstLine="709"/>
        <w:jc w:val="both"/>
        <w:rPr>
          <w:rFonts w:ascii="Arial" w:hAnsi="Arial" w:cs="Arial"/>
          <w:sz w:val="24"/>
          <w:szCs w:val="24"/>
        </w:rPr>
      </w:pPr>
    </w:p>
    <w:p w:rsidR="001E698F" w:rsidRPr="000A2F2C" w:rsidRDefault="001E698F" w:rsidP="00AB089F">
      <w:pPr>
        <w:pStyle w:val="Prrafodelista"/>
        <w:ind w:firstLine="709"/>
        <w:jc w:val="both"/>
        <w:rPr>
          <w:rFonts w:ascii="Arial" w:hAnsi="Arial" w:cs="Arial"/>
          <w:sz w:val="24"/>
          <w:szCs w:val="24"/>
        </w:rPr>
      </w:pPr>
      <w:r w:rsidRPr="000A2F2C">
        <w:rPr>
          <w:rFonts w:ascii="Arial" w:hAnsi="Arial" w:cs="Arial"/>
          <w:sz w:val="24"/>
          <w:szCs w:val="24"/>
        </w:rPr>
        <w:t>En consecuencia, e</w:t>
      </w:r>
      <w:r w:rsidR="008F5955" w:rsidRPr="000A2F2C">
        <w:rPr>
          <w:rFonts w:ascii="Arial" w:hAnsi="Arial" w:cs="Arial"/>
          <w:sz w:val="24"/>
          <w:szCs w:val="24"/>
        </w:rPr>
        <w:t>stos países están garantizando a sus inversionistas, mediante diferentes mecanismos jurídicos, tales como contratos y registros, estabilidad jurídica en diversas materias a las inversiones que cumplan ciertos requisitos.</w:t>
      </w:r>
      <w:r w:rsidRPr="000A2F2C">
        <w:rPr>
          <w:rFonts w:ascii="Arial" w:hAnsi="Arial" w:cs="Arial"/>
          <w:sz w:val="24"/>
          <w:szCs w:val="24"/>
        </w:rPr>
        <w:t xml:space="preserve"> </w:t>
      </w:r>
    </w:p>
    <w:p w:rsidR="00DE4E5C" w:rsidRPr="000A2F2C" w:rsidRDefault="00DE4E5C" w:rsidP="00AB089F">
      <w:pPr>
        <w:pStyle w:val="Prrafodelista"/>
        <w:ind w:firstLine="709"/>
        <w:jc w:val="both"/>
        <w:rPr>
          <w:rFonts w:ascii="Arial" w:hAnsi="Arial" w:cs="Arial"/>
          <w:sz w:val="24"/>
          <w:szCs w:val="24"/>
        </w:rPr>
      </w:pPr>
    </w:p>
    <w:p w:rsidR="00DE4E5C" w:rsidRPr="000A2F2C" w:rsidRDefault="00DE4E5C" w:rsidP="00AB089F">
      <w:pPr>
        <w:pStyle w:val="Prrafodelista"/>
        <w:numPr>
          <w:ilvl w:val="0"/>
          <w:numId w:val="13"/>
        </w:numPr>
        <w:ind w:firstLine="709"/>
        <w:jc w:val="both"/>
        <w:rPr>
          <w:rFonts w:ascii="Arial" w:hAnsi="Arial" w:cs="Arial"/>
          <w:sz w:val="24"/>
          <w:szCs w:val="24"/>
        </w:rPr>
      </w:pPr>
      <w:r w:rsidRPr="000A2F2C">
        <w:rPr>
          <w:rFonts w:ascii="Arial" w:hAnsi="Arial" w:cs="Arial"/>
          <w:sz w:val="24"/>
          <w:szCs w:val="24"/>
        </w:rPr>
        <w:t xml:space="preserve">Panamá: otorga registros automáticos a aquellas inversiones nacionales o extranjeras superiores o iguales a US $ 2.000.000 que se realicen en los siguientes sectores: turismo; industria; agricultura; </w:t>
      </w:r>
      <w:proofErr w:type="spellStart"/>
      <w:r w:rsidRPr="000A2F2C">
        <w:rPr>
          <w:rFonts w:ascii="Arial" w:hAnsi="Arial" w:cs="Arial"/>
          <w:sz w:val="24"/>
          <w:szCs w:val="24"/>
        </w:rPr>
        <w:t>agrofloresta</w:t>
      </w:r>
      <w:proofErr w:type="spellEnd"/>
      <w:r w:rsidRPr="000A2F2C">
        <w:rPr>
          <w:rFonts w:ascii="Arial" w:hAnsi="Arial" w:cs="Arial"/>
          <w:sz w:val="24"/>
          <w:szCs w:val="24"/>
        </w:rPr>
        <w:t>; infraestructura; servicios públicos; minería y petróleo. El Ministerio de Comercio es la entidad que se encarga de efectuar el registro, mediante el cual al inversionista se le garantiza que gozará de estabilidad jurídica en materia tributaria nacional y municipal, laboral, libre transferencia de capitales, aduanera y exportadora. La estabilidad se concede por 10 años, excepto en cuanto a impuestos municipales que se otorga por 5 años. Sólo puede ser variada en casos de utilidad pública o interés social, de lo contrario el inversionista será indemnizado.</w:t>
      </w:r>
    </w:p>
    <w:p w:rsidR="000A2F2C" w:rsidRPr="000A2F2C" w:rsidRDefault="000A2F2C" w:rsidP="00AB089F">
      <w:pPr>
        <w:pStyle w:val="Prrafodelista"/>
        <w:ind w:left="1440" w:firstLine="709"/>
        <w:jc w:val="both"/>
        <w:rPr>
          <w:rFonts w:ascii="Arial" w:hAnsi="Arial" w:cs="Arial"/>
          <w:sz w:val="24"/>
          <w:szCs w:val="24"/>
        </w:rPr>
      </w:pPr>
    </w:p>
    <w:p w:rsidR="00DE4E5C" w:rsidRPr="000A2F2C" w:rsidRDefault="001E698F" w:rsidP="00AB089F">
      <w:pPr>
        <w:pStyle w:val="Prrafodelista"/>
        <w:numPr>
          <w:ilvl w:val="0"/>
          <w:numId w:val="13"/>
        </w:numPr>
        <w:ind w:firstLine="709"/>
        <w:jc w:val="both"/>
        <w:rPr>
          <w:rFonts w:ascii="Arial" w:hAnsi="Arial" w:cs="Arial"/>
          <w:sz w:val="24"/>
          <w:szCs w:val="24"/>
        </w:rPr>
      </w:pPr>
      <w:r w:rsidRPr="000A2F2C">
        <w:rPr>
          <w:rFonts w:ascii="Arial" w:hAnsi="Arial" w:cs="Arial"/>
          <w:sz w:val="24"/>
          <w:szCs w:val="24"/>
        </w:rPr>
        <w:t>Chile por su parte a diferencia de los otros países, incentiva, mediante contratos de inversión, solamente inversiones extranjeras que sean efectuadas en cualquier sector. Los contratos de inversión establecen estabilidad jurídica al impuesto a la renta (tasa fija de 42%), a ciertos impuestos indirectos para maquinaria y equipos relacionado s con el proyecto de inversión, al régimen arancelario para la importación de maquinaria y equipos que no sean fabricados en el país, y a la libre transferencia de capitales.</w:t>
      </w:r>
    </w:p>
    <w:p w:rsidR="00BA2D03" w:rsidRPr="000A2F2C" w:rsidRDefault="001E698F" w:rsidP="00AB089F">
      <w:pPr>
        <w:pStyle w:val="Prrafodelista"/>
        <w:ind w:left="1440" w:firstLine="709"/>
        <w:jc w:val="both"/>
        <w:rPr>
          <w:rFonts w:ascii="Arial" w:hAnsi="Arial" w:cs="Arial"/>
          <w:sz w:val="24"/>
          <w:szCs w:val="24"/>
        </w:rPr>
      </w:pPr>
      <w:r w:rsidRPr="000A2F2C">
        <w:rPr>
          <w:rFonts w:ascii="Arial" w:hAnsi="Arial" w:cs="Arial"/>
          <w:sz w:val="24"/>
          <w:szCs w:val="24"/>
        </w:rPr>
        <w:t>La estabilidad jurídica se otorga por 10 años, o hasta por 20 años cuando la inversión sea en un proyecto extractivo y su monto sea igual o superior a US$50.000.000.</w:t>
      </w:r>
    </w:p>
    <w:p w:rsidR="000331AA" w:rsidRPr="000A2F2C" w:rsidRDefault="000331AA" w:rsidP="00AB089F">
      <w:pPr>
        <w:pStyle w:val="Prrafodelista"/>
        <w:ind w:left="1440" w:firstLine="709"/>
        <w:jc w:val="both"/>
        <w:rPr>
          <w:rFonts w:ascii="Arial" w:hAnsi="Arial" w:cs="Arial"/>
          <w:sz w:val="24"/>
          <w:szCs w:val="24"/>
        </w:rPr>
      </w:pPr>
    </w:p>
    <w:p w:rsidR="000331AA" w:rsidRPr="000A2F2C" w:rsidRDefault="000331AA" w:rsidP="00AB089F">
      <w:pPr>
        <w:ind w:firstLine="709"/>
        <w:jc w:val="both"/>
        <w:rPr>
          <w:rFonts w:ascii="Arial" w:hAnsi="Arial" w:cs="Arial"/>
          <w:sz w:val="24"/>
          <w:szCs w:val="24"/>
        </w:rPr>
      </w:pPr>
      <w:r w:rsidRPr="000A2F2C">
        <w:rPr>
          <w:rFonts w:ascii="Arial" w:hAnsi="Arial" w:cs="Arial"/>
          <w:sz w:val="24"/>
          <w:szCs w:val="24"/>
        </w:rPr>
        <w:lastRenderedPageBreak/>
        <w:t xml:space="preserve">Para finalizar, el principio de seguridad jurídica tributaria y la estabilidad jurídica, </w:t>
      </w:r>
      <w:r w:rsidR="00DF0126" w:rsidRPr="000A2F2C">
        <w:rPr>
          <w:rFonts w:ascii="Arial" w:hAnsi="Arial" w:cs="Arial"/>
          <w:sz w:val="24"/>
          <w:szCs w:val="24"/>
        </w:rPr>
        <w:t>como promotores de</w:t>
      </w:r>
      <w:r w:rsidRPr="000A2F2C">
        <w:rPr>
          <w:rFonts w:ascii="Arial" w:hAnsi="Arial" w:cs="Arial"/>
          <w:sz w:val="24"/>
          <w:szCs w:val="24"/>
        </w:rPr>
        <w:t xml:space="preserve"> la confianza inversionista previstos en este proyecto de </w:t>
      </w:r>
      <w:r w:rsidR="00B40CB9" w:rsidRPr="000A2F2C">
        <w:rPr>
          <w:rFonts w:ascii="Arial" w:hAnsi="Arial" w:cs="Arial"/>
          <w:sz w:val="24"/>
          <w:szCs w:val="24"/>
        </w:rPr>
        <w:t>acto legislativo</w:t>
      </w:r>
      <w:r w:rsidRPr="000A2F2C">
        <w:rPr>
          <w:rFonts w:ascii="Arial" w:hAnsi="Arial" w:cs="Arial"/>
          <w:sz w:val="24"/>
          <w:szCs w:val="24"/>
        </w:rPr>
        <w:t xml:space="preserve"> son la formalidad de una garantía constitucional que la creación de valor para la sociedad, por medio de la generación de certidumbre. </w:t>
      </w:r>
      <w:r w:rsidR="00B40CB9" w:rsidRPr="000A2F2C">
        <w:rPr>
          <w:rFonts w:ascii="Arial" w:hAnsi="Arial" w:cs="Arial"/>
          <w:sz w:val="24"/>
          <w:szCs w:val="24"/>
        </w:rPr>
        <w:t>El marco conceptual que se ha</w:t>
      </w:r>
      <w:r w:rsidRPr="000A2F2C">
        <w:rPr>
          <w:rFonts w:ascii="Arial" w:hAnsi="Arial" w:cs="Arial"/>
          <w:sz w:val="24"/>
          <w:szCs w:val="24"/>
        </w:rPr>
        <w:t xml:space="preserve"> propuesto </w:t>
      </w:r>
      <w:r w:rsidR="00B40CB9" w:rsidRPr="000A2F2C">
        <w:rPr>
          <w:rFonts w:ascii="Arial" w:hAnsi="Arial" w:cs="Arial"/>
          <w:sz w:val="24"/>
          <w:szCs w:val="24"/>
        </w:rPr>
        <w:t>considero es</w:t>
      </w:r>
      <w:r w:rsidRPr="000A2F2C">
        <w:rPr>
          <w:rFonts w:ascii="Arial" w:hAnsi="Arial" w:cs="Arial"/>
          <w:sz w:val="24"/>
          <w:szCs w:val="24"/>
        </w:rPr>
        <w:t xml:space="preserve"> suficiente</w:t>
      </w:r>
      <w:r w:rsidR="002F11CD" w:rsidRPr="000A2F2C">
        <w:rPr>
          <w:rFonts w:ascii="Arial" w:hAnsi="Arial" w:cs="Arial"/>
          <w:sz w:val="24"/>
          <w:szCs w:val="24"/>
        </w:rPr>
        <w:t>mente amplio como para lograr ajustarse</w:t>
      </w:r>
      <w:r w:rsidRPr="000A2F2C">
        <w:rPr>
          <w:rFonts w:ascii="Arial" w:hAnsi="Arial" w:cs="Arial"/>
          <w:sz w:val="24"/>
          <w:szCs w:val="24"/>
        </w:rPr>
        <w:t xml:space="preserve"> a las necesidades de los usuarios, sin descuidar la protección de los intereses del Estado ni la integridad del Estado de Derecho. Además, la facultad legislativa del Congreso y la potestad reglamentaria del Ejecutivo permanecen intactas.</w:t>
      </w:r>
    </w:p>
    <w:p w:rsidR="00F25D24" w:rsidRPr="000A2F2C" w:rsidRDefault="002F11CD" w:rsidP="00AB089F">
      <w:pPr>
        <w:ind w:firstLine="709"/>
        <w:jc w:val="both"/>
        <w:rPr>
          <w:rFonts w:ascii="Arial" w:hAnsi="Arial" w:cs="Arial"/>
          <w:sz w:val="24"/>
          <w:szCs w:val="24"/>
        </w:rPr>
      </w:pPr>
      <w:r w:rsidRPr="000A2F2C">
        <w:rPr>
          <w:rFonts w:ascii="Arial" w:hAnsi="Arial" w:cs="Arial"/>
          <w:sz w:val="24"/>
          <w:szCs w:val="24"/>
        </w:rPr>
        <w:t xml:space="preserve">El beneficio que traería el aprobar esta iniciativa, está acompañada con la generación de mayor desarrollo y empleo formal para millones de colombianos. </w:t>
      </w:r>
    </w:p>
    <w:p w:rsidR="0021210F" w:rsidRPr="000A2F2C" w:rsidRDefault="00BA2D03" w:rsidP="00AB089F">
      <w:pPr>
        <w:ind w:firstLine="709"/>
        <w:jc w:val="both"/>
        <w:rPr>
          <w:rFonts w:ascii="Arial" w:hAnsi="Arial" w:cs="Arial"/>
          <w:sz w:val="24"/>
          <w:szCs w:val="24"/>
        </w:rPr>
      </w:pPr>
      <w:r w:rsidRPr="000A2F2C">
        <w:rPr>
          <w:rFonts w:ascii="Arial" w:hAnsi="Arial" w:cs="Arial"/>
          <w:sz w:val="24"/>
          <w:szCs w:val="24"/>
        </w:rPr>
        <w:t xml:space="preserve">Colombia requiere construir una verdadera Economía de mercado con sentido social, para que el crecimiento se refleje en una expansión estable y sostenida de la clase media sobre la base de empleos formales, aumento de ingresos, reducción de la inequidad y la construcción de la </w:t>
      </w:r>
      <w:r w:rsidR="00BB3650" w:rsidRPr="000A2F2C">
        <w:rPr>
          <w:rFonts w:ascii="Arial" w:hAnsi="Arial" w:cs="Arial"/>
          <w:sz w:val="24"/>
          <w:szCs w:val="24"/>
        </w:rPr>
        <w:t>felicidad</w:t>
      </w:r>
      <w:r w:rsidRPr="000A2F2C">
        <w:rPr>
          <w:rFonts w:ascii="Arial" w:hAnsi="Arial" w:cs="Arial"/>
          <w:sz w:val="24"/>
          <w:szCs w:val="24"/>
        </w:rPr>
        <w:t xml:space="preserve"> colectiva.</w:t>
      </w:r>
      <w:r w:rsidR="0017599F" w:rsidRPr="000A2F2C">
        <w:rPr>
          <w:rStyle w:val="Refdenotaalpie"/>
          <w:rFonts w:ascii="Arial" w:hAnsi="Arial" w:cs="Arial"/>
          <w:sz w:val="24"/>
          <w:szCs w:val="24"/>
        </w:rPr>
        <w:footnoteReference w:id="11"/>
      </w:r>
    </w:p>
    <w:p w:rsidR="00211593" w:rsidRDefault="00211593" w:rsidP="00211593">
      <w:pPr>
        <w:pStyle w:val="Prrafodelista"/>
        <w:jc w:val="both"/>
        <w:rPr>
          <w:rFonts w:ascii="Arial" w:hAnsi="Arial" w:cs="Arial"/>
          <w:sz w:val="24"/>
          <w:szCs w:val="24"/>
        </w:rPr>
      </w:pPr>
    </w:p>
    <w:p w:rsidR="00572F45" w:rsidRDefault="00572F45" w:rsidP="00211593">
      <w:pPr>
        <w:pStyle w:val="Prrafodelista"/>
        <w:jc w:val="both"/>
        <w:rPr>
          <w:rFonts w:ascii="Arial" w:hAnsi="Arial" w:cs="Arial"/>
          <w:sz w:val="24"/>
          <w:szCs w:val="24"/>
        </w:rPr>
      </w:pPr>
    </w:p>
    <w:p w:rsidR="00572F45" w:rsidRDefault="00572F45" w:rsidP="00211593">
      <w:pPr>
        <w:pStyle w:val="Prrafodelista"/>
        <w:jc w:val="both"/>
        <w:rPr>
          <w:rFonts w:ascii="Arial" w:hAnsi="Arial" w:cs="Arial"/>
          <w:sz w:val="24"/>
          <w:szCs w:val="24"/>
        </w:rPr>
      </w:pPr>
    </w:p>
    <w:p w:rsidR="00572F45" w:rsidRDefault="00572F45" w:rsidP="00211593">
      <w:pPr>
        <w:pStyle w:val="Prrafodelista"/>
        <w:jc w:val="both"/>
        <w:rPr>
          <w:rFonts w:ascii="Arial" w:hAnsi="Arial" w:cs="Arial"/>
          <w:sz w:val="24"/>
          <w:szCs w:val="24"/>
        </w:rPr>
      </w:pPr>
    </w:p>
    <w:p w:rsidR="00572F45" w:rsidRDefault="00572F45" w:rsidP="00211593">
      <w:pPr>
        <w:pStyle w:val="Prrafodelista"/>
        <w:jc w:val="both"/>
        <w:rPr>
          <w:rFonts w:ascii="Arial" w:hAnsi="Arial" w:cs="Arial"/>
          <w:sz w:val="24"/>
          <w:szCs w:val="24"/>
        </w:rPr>
      </w:pPr>
    </w:p>
    <w:p w:rsidR="00572F45" w:rsidRDefault="00572F45" w:rsidP="00211593">
      <w:pPr>
        <w:pStyle w:val="Prrafodelista"/>
        <w:jc w:val="both"/>
        <w:rPr>
          <w:rFonts w:ascii="Arial" w:hAnsi="Arial" w:cs="Arial"/>
          <w:sz w:val="24"/>
          <w:szCs w:val="24"/>
        </w:rPr>
      </w:pPr>
    </w:p>
    <w:p w:rsidR="00572F45" w:rsidRDefault="00572F45" w:rsidP="00211593">
      <w:pPr>
        <w:pStyle w:val="Prrafodelista"/>
        <w:jc w:val="both"/>
        <w:rPr>
          <w:rFonts w:ascii="Arial" w:hAnsi="Arial" w:cs="Arial"/>
          <w:sz w:val="24"/>
          <w:szCs w:val="24"/>
        </w:rPr>
      </w:pPr>
    </w:p>
    <w:p w:rsidR="00572F45" w:rsidRDefault="00572F45" w:rsidP="00211593">
      <w:pPr>
        <w:pStyle w:val="Prrafodelista"/>
        <w:jc w:val="both"/>
        <w:rPr>
          <w:rFonts w:ascii="Arial" w:hAnsi="Arial" w:cs="Arial"/>
          <w:sz w:val="24"/>
          <w:szCs w:val="24"/>
        </w:rPr>
      </w:pPr>
    </w:p>
    <w:p w:rsidR="00572F45" w:rsidRDefault="00572F45" w:rsidP="00211593">
      <w:pPr>
        <w:pStyle w:val="Prrafodelista"/>
        <w:jc w:val="both"/>
        <w:rPr>
          <w:rFonts w:ascii="Arial" w:hAnsi="Arial" w:cs="Arial"/>
          <w:sz w:val="24"/>
          <w:szCs w:val="24"/>
        </w:rPr>
      </w:pPr>
    </w:p>
    <w:p w:rsidR="00572F45" w:rsidRDefault="00572F45" w:rsidP="00211593">
      <w:pPr>
        <w:pStyle w:val="Prrafodelista"/>
        <w:jc w:val="both"/>
        <w:rPr>
          <w:rFonts w:ascii="Arial" w:hAnsi="Arial" w:cs="Arial"/>
          <w:sz w:val="24"/>
          <w:szCs w:val="24"/>
        </w:rPr>
      </w:pPr>
    </w:p>
    <w:p w:rsidR="00572F45" w:rsidRDefault="00572F45" w:rsidP="00211593">
      <w:pPr>
        <w:pStyle w:val="Prrafodelista"/>
        <w:jc w:val="both"/>
        <w:rPr>
          <w:rFonts w:ascii="Arial" w:hAnsi="Arial" w:cs="Arial"/>
          <w:sz w:val="24"/>
          <w:szCs w:val="24"/>
        </w:rPr>
      </w:pPr>
    </w:p>
    <w:p w:rsidR="00572F45" w:rsidRDefault="00572F45" w:rsidP="00211593">
      <w:pPr>
        <w:pStyle w:val="Prrafodelista"/>
        <w:jc w:val="both"/>
        <w:rPr>
          <w:rFonts w:ascii="Arial" w:hAnsi="Arial" w:cs="Arial"/>
          <w:sz w:val="24"/>
          <w:szCs w:val="24"/>
        </w:rPr>
      </w:pPr>
    </w:p>
    <w:p w:rsidR="00572F45" w:rsidRDefault="00572F45" w:rsidP="00211593">
      <w:pPr>
        <w:pStyle w:val="Prrafodelista"/>
        <w:jc w:val="both"/>
        <w:rPr>
          <w:rFonts w:ascii="Arial" w:hAnsi="Arial" w:cs="Arial"/>
          <w:sz w:val="24"/>
          <w:szCs w:val="24"/>
        </w:rPr>
      </w:pPr>
    </w:p>
    <w:p w:rsidR="00572F45" w:rsidRDefault="00572F45" w:rsidP="00211593">
      <w:pPr>
        <w:pStyle w:val="Prrafodelista"/>
        <w:jc w:val="both"/>
        <w:rPr>
          <w:rFonts w:ascii="Arial" w:hAnsi="Arial" w:cs="Arial"/>
          <w:sz w:val="24"/>
          <w:szCs w:val="24"/>
        </w:rPr>
      </w:pPr>
    </w:p>
    <w:p w:rsidR="00572F45" w:rsidRDefault="00572F45" w:rsidP="00211593">
      <w:pPr>
        <w:pStyle w:val="Prrafodelista"/>
        <w:jc w:val="both"/>
        <w:rPr>
          <w:rFonts w:ascii="Arial" w:hAnsi="Arial" w:cs="Arial"/>
          <w:sz w:val="24"/>
          <w:szCs w:val="24"/>
        </w:rPr>
      </w:pPr>
    </w:p>
    <w:p w:rsidR="00572F45" w:rsidRDefault="00572F45" w:rsidP="00211593">
      <w:pPr>
        <w:pStyle w:val="Prrafodelista"/>
        <w:jc w:val="both"/>
        <w:rPr>
          <w:rFonts w:ascii="Arial" w:hAnsi="Arial" w:cs="Arial"/>
          <w:sz w:val="24"/>
          <w:szCs w:val="24"/>
        </w:rPr>
      </w:pPr>
    </w:p>
    <w:p w:rsidR="00572F45" w:rsidRPr="00BB3650" w:rsidRDefault="00572F45" w:rsidP="00211593">
      <w:pPr>
        <w:pStyle w:val="Prrafodelista"/>
        <w:jc w:val="both"/>
        <w:rPr>
          <w:rFonts w:ascii="Arial" w:hAnsi="Arial" w:cs="Arial"/>
          <w:sz w:val="24"/>
          <w:szCs w:val="24"/>
        </w:rPr>
      </w:pPr>
    </w:p>
    <w:p w:rsidR="00555227" w:rsidRDefault="000A2F2C" w:rsidP="00211593">
      <w:pPr>
        <w:rPr>
          <w:rFonts w:ascii="Arial" w:hAnsi="Arial" w:cs="Arial"/>
          <w:sz w:val="24"/>
          <w:szCs w:val="24"/>
        </w:rPr>
      </w:pPr>
      <w:r>
        <w:rPr>
          <w:rFonts w:ascii="Arial" w:hAnsi="Arial" w:cs="Arial"/>
          <w:sz w:val="24"/>
          <w:szCs w:val="24"/>
        </w:rPr>
        <w:t>De los</w:t>
      </w:r>
      <w:r w:rsidR="00555227">
        <w:rPr>
          <w:rFonts w:ascii="Arial" w:hAnsi="Arial" w:cs="Arial"/>
          <w:sz w:val="24"/>
          <w:szCs w:val="24"/>
        </w:rPr>
        <w:t xml:space="preserve"> Honorables Congresista</w:t>
      </w:r>
      <w:r>
        <w:rPr>
          <w:rFonts w:ascii="Arial" w:hAnsi="Arial" w:cs="Arial"/>
          <w:sz w:val="24"/>
          <w:szCs w:val="24"/>
        </w:rPr>
        <w:t>s</w:t>
      </w:r>
      <w:r w:rsidR="00555227">
        <w:rPr>
          <w:rFonts w:ascii="Arial" w:hAnsi="Arial" w:cs="Arial"/>
          <w:sz w:val="24"/>
          <w:szCs w:val="24"/>
        </w:rPr>
        <w:t>:</w:t>
      </w:r>
    </w:p>
    <w:p w:rsidR="00211593" w:rsidRDefault="00211593" w:rsidP="00BB3650">
      <w:pPr>
        <w:jc w:val="both"/>
        <w:rPr>
          <w:rFonts w:ascii="Arial" w:hAnsi="Arial" w:cs="Arial"/>
          <w:sz w:val="24"/>
          <w:szCs w:val="24"/>
        </w:rPr>
      </w:pPr>
    </w:p>
    <w:p w:rsidR="00717A18" w:rsidRDefault="00717A18" w:rsidP="00BB3650">
      <w:pPr>
        <w:jc w:val="both"/>
        <w:rPr>
          <w:rFonts w:ascii="Arial" w:hAnsi="Arial" w:cs="Arial"/>
          <w:sz w:val="24"/>
          <w:szCs w:val="24"/>
        </w:rPr>
      </w:pPr>
    </w:p>
    <w:p w:rsidR="00572F45" w:rsidRDefault="00572F45" w:rsidP="00BB3650">
      <w:pPr>
        <w:jc w:val="both"/>
        <w:rPr>
          <w:rFonts w:ascii="Arial" w:hAnsi="Arial" w:cs="Arial"/>
          <w:sz w:val="24"/>
          <w:szCs w:val="24"/>
        </w:rPr>
      </w:pPr>
    </w:p>
    <w:p w:rsidR="00555227" w:rsidRDefault="00555227" w:rsidP="00211593">
      <w:pPr>
        <w:spacing w:after="0"/>
        <w:rPr>
          <w:rFonts w:ascii="Arial" w:hAnsi="Arial" w:cs="Arial"/>
          <w:sz w:val="24"/>
          <w:szCs w:val="24"/>
        </w:rPr>
      </w:pPr>
      <w:r>
        <w:rPr>
          <w:rFonts w:ascii="Arial" w:hAnsi="Arial" w:cs="Arial"/>
          <w:sz w:val="24"/>
          <w:szCs w:val="24"/>
        </w:rPr>
        <w:t>EDWARD D. RODRIGUEZ R.</w:t>
      </w:r>
    </w:p>
    <w:p w:rsidR="00555227" w:rsidRDefault="00555227" w:rsidP="00211593">
      <w:pPr>
        <w:spacing w:after="0"/>
        <w:rPr>
          <w:rFonts w:ascii="Arial" w:hAnsi="Arial" w:cs="Arial"/>
          <w:sz w:val="24"/>
          <w:szCs w:val="24"/>
        </w:rPr>
      </w:pPr>
      <w:r>
        <w:rPr>
          <w:rFonts w:ascii="Arial" w:hAnsi="Arial" w:cs="Arial"/>
          <w:sz w:val="24"/>
          <w:szCs w:val="24"/>
        </w:rPr>
        <w:t xml:space="preserve">Representante a la </w:t>
      </w:r>
      <w:r w:rsidR="00211593">
        <w:rPr>
          <w:rFonts w:ascii="Arial" w:hAnsi="Arial" w:cs="Arial"/>
          <w:sz w:val="24"/>
          <w:szCs w:val="24"/>
        </w:rPr>
        <w:t>Cámara</w:t>
      </w:r>
      <w:r>
        <w:rPr>
          <w:rFonts w:ascii="Arial" w:hAnsi="Arial" w:cs="Arial"/>
          <w:sz w:val="24"/>
          <w:szCs w:val="24"/>
        </w:rPr>
        <w:t>.</w:t>
      </w:r>
    </w:p>
    <w:p w:rsidR="00982880" w:rsidRDefault="00982880" w:rsidP="00211593">
      <w:pPr>
        <w:spacing w:after="0"/>
        <w:rPr>
          <w:rFonts w:ascii="Arial" w:hAnsi="Arial" w:cs="Arial"/>
          <w:sz w:val="24"/>
          <w:szCs w:val="24"/>
        </w:rPr>
      </w:pPr>
    </w:p>
    <w:p w:rsidR="00996754" w:rsidRDefault="00996754" w:rsidP="00211593">
      <w:pPr>
        <w:spacing w:after="0"/>
        <w:rPr>
          <w:rFonts w:ascii="Arial" w:hAnsi="Arial" w:cs="Arial"/>
          <w:sz w:val="24"/>
          <w:szCs w:val="24"/>
        </w:rPr>
      </w:pPr>
    </w:p>
    <w:p w:rsidR="00996754" w:rsidRDefault="00996754"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p>
    <w:p w:rsidR="00572F45" w:rsidRDefault="00572F45" w:rsidP="00211593">
      <w:pPr>
        <w:spacing w:after="0"/>
        <w:rPr>
          <w:rFonts w:ascii="Arial" w:hAnsi="Arial" w:cs="Arial"/>
          <w:sz w:val="24"/>
          <w:szCs w:val="24"/>
        </w:rPr>
      </w:pPr>
      <w:bookmarkStart w:id="0" w:name="_GoBack"/>
      <w:bookmarkEnd w:id="0"/>
    </w:p>
    <w:sectPr w:rsidR="00572F45" w:rsidSect="004D3481">
      <w:footerReference w:type="default" r:id="rId13"/>
      <w:pgSz w:w="12240" w:h="15840"/>
      <w:pgMar w:top="1985"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A64" w:rsidRDefault="00006A64" w:rsidP="000933BF">
      <w:pPr>
        <w:spacing w:after="0" w:line="240" w:lineRule="auto"/>
      </w:pPr>
      <w:r>
        <w:separator/>
      </w:r>
    </w:p>
  </w:endnote>
  <w:endnote w:type="continuationSeparator" w:id="0">
    <w:p w:rsidR="00006A64" w:rsidRDefault="00006A64" w:rsidP="00093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CEE" w:rsidRDefault="00107CEE" w:rsidP="00107CEE">
    <w:pPr>
      <w:pStyle w:val="Sinespaciado"/>
      <w:jc w:val="center"/>
      <w:rPr>
        <w:color w:val="000000" w:themeColor="text1"/>
        <w:spacing w:val="60"/>
        <w:sz w:val="16"/>
        <w:szCs w:val="16"/>
      </w:rPr>
    </w:pPr>
    <w:r w:rsidRPr="00867D6C">
      <w:rPr>
        <w:noProof/>
        <w:color w:val="000000" w:themeColor="text1"/>
        <w:lang w:val="es-CO" w:eastAsia="es-CO"/>
      </w:rPr>
      <w:drawing>
        <wp:inline distT="0" distB="0" distL="0" distR="0" wp14:anchorId="5882FE1D" wp14:editId="345B83C4">
          <wp:extent cx="3116580" cy="264160"/>
          <wp:effectExtent l="0" t="0" r="762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264160"/>
                  </a:xfrm>
                  <a:prstGeom prst="rect">
                    <a:avLst/>
                  </a:prstGeom>
                  <a:noFill/>
                  <a:ln>
                    <a:noFill/>
                  </a:ln>
                </pic:spPr>
              </pic:pic>
            </a:graphicData>
          </a:graphic>
        </wp:inline>
      </w:drawing>
    </w:r>
  </w:p>
  <w:p w:rsidR="00107CEE" w:rsidRDefault="00107CEE" w:rsidP="00107CEE">
    <w:pPr>
      <w:pStyle w:val="Sinespaciado"/>
      <w:jc w:val="center"/>
      <w:rPr>
        <w:color w:val="000000" w:themeColor="text1"/>
        <w:spacing w:val="60"/>
        <w:sz w:val="16"/>
        <w:szCs w:val="16"/>
      </w:rPr>
    </w:pPr>
  </w:p>
  <w:p w:rsidR="00107CEE" w:rsidRPr="00260C9E" w:rsidRDefault="00107CEE" w:rsidP="00107CEE">
    <w:pPr>
      <w:pStyle w:val="Sinespaciado"/>
      <w:jc w:val="center"/>
      <w:rPr>
        <w:color w:val="000000" w:themeColor="text1"/>
        <w:spacing w:val="60"/>
        <w:sz w:val="16"/>
        <w:szCs w:val="16"/>
      </w:rPr>
    </w:pPr>
    <w:r w:rsidRPr="00260C9E">
      <w:rPr>
        <w:color w:val="000000" w:themeColor="text1"/>
        <w:spacing w:val="60"/>
        <w:sz w:val="16"/>
        <w:szCs w:val="16"/>
      </w:rPr>
      <w:t>Edificio</w:t>
    </w:r>
    <w:r>
      <w:rPr>
        <w:color w:val="000000" w:themeColor="text1"/>
        <w:spacing w:val="60"/>
        <w:sz w:val="16"/>
        <w:szCs w:val="16"/>
      </w:rPr>
      <w:t xml:space="preserve"> Nuevo del Congreso. Tel: 3823493</w:t>
    </w:r>
  </w:p>
  <w:p w:rsidR="00107CEE" w:rsidRPr="00260C9E" w:rsidRDefault="00107CEE" w:rsidP="00107CEE">
    <w:pPr>
      <w:pStyle w:val="Sinespaciado"/>
      <w:jc w:val="center"/>
      <w:rPr>
        <w:color w:val="000000" w:themeColor="text1"/>
        <w:spacing w:val="60"/>
        <w:sz w:val="16"/>
        <w:szCs w:val="16"/>
      </w:rPr>
    </w:pPr>
    <w:proofErr w:type="spellStart"/>
    <w:r>
      <w:rPr>
        <w:color w:val="000000" w:themeColor="text1"/>
        <w:spacing w:val="60"/>
        <w:sz w:val="16"/>
        <w:szCs w:val="16"/>
      </w:rPr>
      <w:t>Cra</w:t>
    </w:r>
    <w:proofErr w:type="spellEnd"/>
    <w:r>
      <w:rPr>
        <w:color w:val="000000" w:themeColor="text1"/>
        <w:spacing w:val="60"/>
        <w:sz w:val="16"/>
        <w:szCs w:val="16"/>
      </w:rPr>
      <w:t>. 7 No. 8 – 68 Oficina 439</w:t>
    </w:r>
    <w:r w:rsidRPr="00260C9E">
      <w:rPr>
        <w:color w:val="000000" w:themeColor="text1"/>
        <w:spacing w:val="60"/>
        <w:sz w:val="16"/>
        <w:szCs w:val="16"/>
      </w:rPr>
      <w:t>B</w:t>
    </w:r>
    <w:r>
      <w:rPr>
        <w:color w:val="000000" w:themeColor="text1"/>
        <w:spacing w:val="60"/>
        <w:sz w:val="16"/>
        <w:szCs w:val="16"/>
      </w:rPr>
      <w:t>-441B</w:t>
    </w:r>
  </w:p>
  <w:p w:rsidR="00107CEE" w:rsidRPr="00260C9E" w:rsidRDefault="00006A64" w:rsidP="00107CEE">
    <w:pPr>
      <w:pStyle w:val="Sinespaciado"/>
      <w:jc w:val="center"/>
      <w:rPr>
        <w:rFonts w:ascii="Arial" w:hAnsi="Arial" w:cs="Arial"/>
        <w:sz w:val="16"/>
        <w:szCs w:val="16"/>
      </w:rPr>
    </w:pPr>
    <w:hyperlink r:id="rId2" w:history="1">
      <w:r w:rsidR="00107CEE">
        <w:rPr>
          <w:rStyle w:val="Hipervnculo"/>
          <w:spacing w:val="60"/>
          <w:sz w:val="16"/>
          <w:szCs w:val="16"/>
        </w:rPr>
        <w:t>edrcamara@gmail.com</w:t>
      </w:r>
    </w:hyperlink>
  </w:p>
  <w:p w:rsidR="00107CEE" w:rsidRDefault="00107CEE" w:rsidP="00107CEE">
    <w:pPr>
      <w:pStyle w:val="Piedepgina"/>
    </w:pPr>
  </w:p>
  <w:p w:rsidR="00107CEE" w:rsidRDefault="00107C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A64" w:rsidRDefault="00006A64" w:rsidP="000933BF">
      <w:pPr>
        <w:spacing w:after="0" w:line="240" w:lineRule="auto"/>
      </w:pPr>
      <w:r>
        <w:separator/>
      </w:r>
    </w:p>
  </w:footnote>
  <w:footnote w:type="continuationSeparator" w:id="0">
    <w:p w:rsidR="00006A64" w:rsidRDefault="00006A64" w:rsidP="000933BF">
      <w:pPr>
        <w:spacing w:after="0" w:line="240" w:lineRule="auto"/>
      </w:pPr>
      <w:r>
        <w:continuationSeparator/>
      </w:r>
    </w:p>
  </w:footnote>
  <w:footnote w:id="1">
    <w:p w:rsidR="00D744BF" w:rsidRDefault="00D744BF">
      <w:pPr>
        <w:pStyle w:val="Textonotapie"/>
      </w:pPr>
      <w:r>
        <w:rPr>
          <w:rStyle w:val="Refdenotaalpie"/>
        </w:rPr>
        <w:footnoteRef/>
      </w:r>
      <w:r>
        <w:t xml:space="preserve"> Véase: </w:t>
      </w:r>
      <w:r w:rsidRPr="00D744BF">
        <w:t>https://www.elheraldo.co/economia/ocho-multinacionales-se-fueron-del-pais-en-menos-de-2-anos-249917</w:t>
      </w:r>
    </w:p>
  </w:footnote>
  <w:footnote w:id="2">
    <w:p w:rsidR="00982880" w:rsidRDefault="00982880">
      <w:pPr>
        <w:pStyle w:val="Textonotapie"/>
      </w:pPr>
      <w:r>
        <w:rPr>
          <w:rStyle w:val="Refdenotaalpie"/>
        </w:rPr>
        <w:footnoteRef/>
      </w:r>
      <w:r>
        <w:t xml:space="preserve"> Esteban Restrepo Uribe, “Mecanismos Multilaterales de Protección (MIGA, ICSID) y OPIC)”, en </w:t>
      </w:r>
      <w:proofErr w:type="spellStart"/>
      <w:r>
        <w:t>Philippe</w:t>
      </w:r>
      <w:proofErr w:type="spellEnd"/>
      <w:r>
        <w:t xml:space="preserve"> de </w:t>
      </w:r>
      <w:proofErr w:type="spellStart"/>
      <w:r>
        <w:t>Lombaerde</w:t>
      </w:r>
      <w:proofErr w:type="spellEnd"/>
      <w:r>
        <w:t>, ed., Régimen Jurídico y Análisis Económico, Santa Fe de Bogotá D.C., Universidad Sergio Arboleda, 1997, p 3.</w:t>
      </w:r>
    </w:p>
  </w:footnote>
  <w:footnote w:id="3">
    <w:p w:rsidR="00982880" w:rsidRDefault="00982880">
      <w:pPr>
        <w:pStyle w:val="Textonotapie"/>
      </w:pPr>
      <w:r>
        <w:rPr>
          <w:rStyle w:val="Refdenotaalpie"/>
        </w:rPr>
        <w:footnoteRef/>
      </w:r>
      <w:r>
        <w:t xml:space="preserve"> Ver: “Los contratos de estabilidad jurídica”, en: http://www.semana.com/documents/Doc-1281_2006711.pdf, fecha de consulta: 12 de enero de 2010</w:t>
      </w:r>
    </w:p>
  </w:footnote>
  <w:footnote w:id="4">
    <w:p w:rsidR="00982880" w:rsidRDefault="00982880">
      <w:pPr>
        <w:pStyle w:val="Textonotapie"/>
      </w:pPr>
      <w:r>
        <w:rPr>
          <w:rStyle w:val="Refdenotaalpie"/>
        </w:rPr>
        <w:footnoteRef/>
      </w:r>
      <w:r>
        <w:t xml:space="preserve"> Chile, Estatuto de la Inversión Extranjera o Decreto Ley 600</w:t>
      </w:r>
    </w:p>
  </w:footnote>
  <w:footnote w:id="5">
    <w:p w:rsidR="00996754" w:rsidRDefault="00982880">
      <w:pPr>
        <w:pStyle w:val="Textonotapie"/>
      </w:pPr>
      <w:r>
        <w:rPr>
          <w:rStyle w:val="Refdenotaalpie"/>
        </w:rPr>
        <w:footnoteRef/>
      </w:r>
      <w:r>
        <w:t xml:space="preserve"> Ecuador, Ley 46 de 1997 “Ley de Promoción y Garantía de las Inversiones”, 19 de diciembre de 1997</w:t>
      </w:r>
    </w:p>
  </w:footnote>
  <w:footnote w:id="6">
    <w:p w:rsidR="00982880" w:rsidRDefault="00982880">
      <w:pPr>
        <w:pStyle w:val="Textonotapie"/>
      </w:pPr>
      <w:r>
        <w:rPr>
          <w:rStyle w:val="Refdenotaalpie"/>
        </w:rPr>
        <w:footnoteRef/>
      </w:r>
      <w:r>
        <w:t xml:space="preserve"> Panamá, Ley 54 de 1998 “Por la cual se dictan medidas para la estabilidad jurídica de las inversiones”, 24 de julio de 1999.</w:t>
      </w:r>
    </w:p>
  </w:footnote>
  <w:footnote w:id="7">
    <w:p w:rsidR="00996754" w:rsidRDefault="00982880">
      <w:pPr>
        <w:pStyle w:val="Textonotapie"/>
      </w:pPr>
      <w:r>
        <w:rPr>
          <w:rStyle w:val="Refdenotaalpie"/>
        </w:rPr>
        <w:footnoteRef/>
      </w:r>
      <w:r>
        <w:t xml:space="preserve"> Perú, Decreto Supremo 162 de 1992 modificado por Decreto Supremo Nº 084-98-</w:t>
      </w:r>
      <w:proofErr w:type="gramStart"/>
      <w:r>
        <w:t>EF ,</w:t>
      </w:r>
      <w:proofErr w:type="gramEnd"/>
      <w:r>
        <w:t xml:space="preserve"> 14 de agosto de 1998; Decreto Legislativo nº 662 “ aprueba Régimen de estabilidad Jurídica a la Inversión Extranjera”, 2 de setiembre de 1991</w:t>
      </w:r>
    </w:p>
  </w:footnote>
  <w:footnote w:id="8">
    <w:p w:rsidR="00996754" w:rsidRDefault="00996754">
      <w:pPr>
        <w:pStyle w:val="Textonotapie"/>
      </w:pPr>
    </w:p>
    <w:p w:rsidR="00982880" w:rsidRDefault="00982880">
      <w:pPr>
        <w:pStyle w:val="Textonotapie"/>
      </w:pPr>
      <w:r>
        <w:rPr>
          <w:rStyle w:val="Refdenotaalpie"/>
        </w:rPr>
        <w:footnoteRef/>
      </w:r>
      <w:r>
        <w:t xml:space="preserve"> El trámite legislativo correspondió con el proyecto 15 de 2003 en el senado de la República y el proyecto 14 de 2004 en la Cámara de Representantes.</w:t>
      </w:r>
    </w:p>
  </w:footnote>
  <w:footnote w:id="9">
    <w:p w:rsidR="00982880" w:rsidRDefault="00982880">
      <w:pPr>
        <w:pStyle w:val="Textonotapie"/>
      </w:pPr>
      <w:r>
        <w:rPr>
          <w:rStyle w:val="Refdenotaalpie"/>
        </w:rPr>
        <w:footnoteRef/>
      </w:r>
      <w:r>
        <w:t xml:space="preserve"> CEPAL 2008 Políticas activas para atraer inversión extranjera directa: experiencia internacional y situación de América Latina y el Caribe.</w:t>
      </w:r>
    </w:p>
  </w:footnote>
  <w:footnote w:id="10">
    <w:p w:rsidR="00982880" w:rsidRDefault="00982880">
      <w:pPr>
        <w:pStyle w:val="Textonotapie"/>
      </w:pPr>
      <w:r>
        <w:rPr>
          <w:rStyle w:val="Refdenotaalpie"/>
        </w:rPr>
        <w:footnoteRef/>
      </w:r>
      <w:r>
        <w:t xml:space="preserve"> Exposición hecha en el Conversatorio sobre Ley de Estabilidad Jurídica, Universidad del Rosario, 2 de septiembre de 2005.</w:t>
      </w:r>
    </w:p>
  </w:footnote>
  <w:footnote w:id="11">
    <w:p w:rsidR="00982880" w:rsidRPr="0017599F" w:rsidRDefault="00982880">
      <w:pPr>
        <w:pStyle w:val="Textonotapie"/>
        <w:rPr>
          <w:lang w:val="es-ES"/>
        </w:rPr>
      </w:pPr>
      <w:r>
        <w:rPr>
          <w:rStyle w:val="Refdenotaalpie"/>
        </w:rPr>
        <w:footnoteRef/>
      </w:r>
      <w:r>
        <w:rPr>
          <w:lang w:val="es-ES"/>
        </w:rPr>
        <w:t xml:space="preserve">Duque Márquez, I, (2018), </w:t>
      </w:r>
      <w:r w:rsidRPr="00114509">
        <w:rPr>
          <w:i/>
          <w:lang w:val="es-ES"/>
        </w:rPr>
        <w:t>El Futuro Está en el Centro</w:t>
      </w:r>
      <w:r>
        <w:rPr>
          <w:lang w:val="es-ES"/>
        </w:rPr>
        <w:t>. Bogotá- Colombia, Planeta Colombia 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22A6"/>
    <w:multiLevelType w:val="hybridMultilevel"/>
    <w:tmpl w:val="122ED3DC"/>
    <w:lvl w:ilvl="0" w:tplc="CCFC9B30">
      <w:start w:val="2"/>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DE07E4D"/>
    <w:multiLevelType w:val="hybridMultilevel"/>
    <w:tmpl w:val="4F0E3254"/>
    <w:lvl w:ilvl="0" w:tplc="240A000B">
      <w:start w:val="1"/>
      <w:numFmt w:val="bullet"/>
      <w:lvlText w:val=""/>
      <w:lvlJc w:val="left"/>
      <w:pPr>
        <w:ind w:left="778" w:hanging="360"/>
      </w:pPr>
      <w:rPr>
        <w:rFonts w:ascii="Wingdings" w:hAnsi="Wingdings"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2" w15:restartNumberingAfterBreak="0">
    <w:nsid w:val="16160844"/>
    <w:multiLevelType w:val="hybridMultilevel"/>
    <w:tmpl w:val="88EC56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0C7588"/>
    <w:multiLevelType w:val="multilevel"/>
    <w:tmpl w:val="5954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F081C"/>
    <w:multiLevelType w:val="hybridMultilevel"/>
    <w:tmpl w:val="B3BCBB8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3E6143B5"/>
    <w:multiLevelType w:val="hybridMultilevel"/>
    <w:tmpl w:val="8D22C5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EA620C2"/>
    <w:multiLevelType w:val="multilevel"/>
    <w:tmpl w:val="E69A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04BFA"/>
    <w:multiLevelType w:val="hybridMultilevel"/>
    <w:tmpl w:val="F1DE60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2F4152"/>
    <w:multiLevelType w:val="hybridMultilevel"/>
    <w:tmpl w:val="506487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BB744A"/>
    <w:multiLevelType w:val="hybridMultilevel"/>
    <w:tmpl w:val="F6FCD8D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0" w15:restartNumberingAfterBreak="0">
    <w:nsid w:val="58FC08B0"/>
    <w:multiLevelType w:val="multilevel"/>
    <w:tmpl w:val="58588EE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1AD5B96"/>
    <w:multiLevelType w:val="hybridMultilevel"/>
    <w:tmpl w:val="A7421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A72D4C"/>
    <w:multiLevelType w:val="hybridMultilevel"/>
    <w:tmpl w:val="24867C5A"/>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10"/>
  </w:num>
  <w:num w:numId="2">
    <w:abstractNumId w:val="5"/>
  </w:num>
  <w:num w:numId="3">
    <w:abstractNumId w:val="2"/>
  </w:num>
  <w:num w:numId="4">
    <w:abstractNumId w:val="9"/>
  </w:num>
  <w:num w:numId="5">
    <w:abstractNumId w:val="0"/>
  </w:num>
  <w:num w:numId="6">
    <w:abstractNumId w:val="11"/>
  </w:num>
  <w:num w:numId="7">
    <w:abstractNumId w:val="1"/>
  </w:num>
  <w:num w:numId="8">
    <w:abstractNumId w:val="6"/>
  </w:num>
  <w:num w:numId="9">
    <w:abstractNumId w:val="3"/>
  </w:num>
  <w:num w:numId="10">
    <w:abstractNumId w:val="8"/>
  </w:num>
  <w:num w:numId="11">
    <w:abstractNumId w:val="7"/>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D1"/>
    <w:rsid w:val="00006A64"/>
    <w:rsid w:val="00024D49"/>
    <w:rsid w:val="00025E49"/>
    <w:rsid w:val="00027FEE"/>
    <w:rsid w:val="000331AA"/>
    <w:rsid w:val="0004131A"/>
    <w:rsid w:val="000423D9"/>
    <w:rsid w:val="00056DD1"/>
    <w:rsid w:val="0006200F"/>
    <w:rsid w:val="00067DE9"/>
    <w:rsid w:val="000727D1"/>
    <w:rsid w:val="0007703C"/>
    <w:rsid w:val="000933BF"/>
    <w:rsid w:val="000A24E4"/>
    <w:rsid w:val="000A296B"/>
    <w:rsid w:val="000A2F2C"/>
    <w:rsid w:val="000A6EC2"/>
    <w:rsid w:val="000D32B2"/>
    <w:rsid w:val="000F6C14"/>
    <w:rsid w:val="00107CEE"/>
    <w:rsid w:val="00114509"/>
    <w:rsid w:val="00121EF5"/>
    <w:rsid w:val="001269C3"/>
    <w:rsid w:val="00130377"/>
    <w:rsid w:val="00142718"/>
    <w:rsid w:val="00151705"/>
    <w:rsid w:val="00153FAA"/>
    <w:rsid w:val="00167050"/>
    <w:rsid w:val="00167645"/>
    <w:rsid w:val="00171489"/>
    <w:rsid w:val="0017408D"/>
    <w:rsid w:val="0017599F"/>
    <w:rsid w:val="00176B76"/>
    <w:rsid w:val="00182D3D"/>
    <w:rsid w:val="00183D92"/>
    <w:rsid w:val="001A65EA"/>
    <w:rsid w:val="001D3603"/>
    <w:rsid w:val="001D6471"/>
    <w:rsid w:val="001D665E"/>
    <w:rsid w:val="001E292B"/>
    <w:rsid w:val="001E698F"/>
    <w:rsid w:val="001F2258"/>
    <w:rsid w:val="001F2A64"/>
    <w:rsid w:val="00202380"/>
    <w:rsid w:val="00211593"/>
    <w:rsid w:val="0021210F"/>
    <w:rsid w:val="00212778"/>
    <w:rsid w:val="00217687"/>
    <w:rsid w:val="00220BD5"/>
    <w:rsid w:val="00222212"/>
    <w:rsid w:val="00231928"/>
    <w:rsid w:val="00251323"/>
    <w:rsid w:val="0026363F"/>
    <w:rsid w:val="00265153"/>
    <w:rsid w:val="002656E4"/>
    <w:rsid w:val="0027571C"/>
    <w:rsid w:val="00281D23"/>
    <w:rsid w:val="0028224B"/>
    <w:rsid w:val="0028379F"/>
    <w:rsid w:val="00287B16"/>
    <w:rsid w:val="002A4AE4"/>
    <w:rsid w:val="002B4A54"/>
    <w:rsid w:val="002C2716"/>
    <w:rsid w:val="002D1C61"/>
    <w:rsid w:val="002D5ED6"/>
    <w:rsid w:val="002E18DA"/>
    <w:rsid w:val="002E5122"/>
    <w:rsid w:val="002F11CD"/>
    <w:rsid w:val="00302C1A"/>
    <w:rsid w:val="00314478"/>
    <w:rsid w:val="00324268"/>
    <w:rsid w:val="00331F4B"/>
    <w:rsid w:val="0034799A"/>
    <w:rsid w:val="00352376"/>
    <w:rsid w:val="00361BE1"/>
    <w:rsid w:val="0036726D"/>
    <w:rsid w:val="00377245"/>
    <w:rsid w:val="00393796"/>
    <w:rsid w:val="00393906"/>
    <w:rsid w:val="00395130"/>
    <w:rsid w:val="0039552D"/>
    <w:rsid w:val="003A5200"/>
    <w:rsid w:val="003A77A2"/>
    <w:rsid w:val="003B1CEA"/>
    <w:rsid w:val="003B7084"/>
    <w:rsid w:val="003B7B56"/>
    <w:rsid w:val="003B7FB9"/>
    <w:rsid w:val="003C0034"/>
    <w:rsid w:val="003D1254"/>
    <w:rsid w:val="003D1A95"/>
    <w:rsid w:val="003E6DB3"/>
    <w:rsid w:val="003F745B"/>
    <w:rsid w:val="00405058"/>
    <w:rsid w:val="00432E4A"/>
    <w:rsid w:val="004331A0"/>
    <w:rsid w:val="004335A1"/>
    <w:rsid w:val="004362DF"/>
    <w:rsid w:val="00442E3D"/>
    <w:rsid w:val="0044684A"/>
    <w:rsid w:val="00446FD7"/>
    <w:rsid w:val="00474DF2"/>
    <w:rsid w:val="00477F44"/>
    <w:rsid w:val="00483741"/>
    <w:rsid w:val="004A519D"/>
    <w:rsid w:val="004B4B56"/>
    <w:rsid w:val="004B776D"/>
    <w:rsid w:val="004C3C6D"/>
    <w:rsid w:val="004C6C13"/>
    <w:rsid w:val="004D25D5"/>
    <w:rsid w:val="004D28B8"/>
    <w:rsid w:val="004D3481"/>
    <w:rsid w:val="004D7CD6"/>
    <w:rsid w:val="004E5B3E"/>
    <w:rsid w:val="004E6199"/>
    <w:rsid w:val="0050045F"/>
    <w:rsid w:val="00511364"/>
    <w:rsid w:val="005221DC"/>
    <w:rsid w:val="00532AF9"/>
    <w:rsid w:val="00536539"/>
    <w:rsid w:val="00552A70"/>
    <w:rsid w:val="00555227"/>
    <w:rsid w:val="00572F45"/>
    <w:rsid w:val="005835DC"/>
    <w:rsid w:val="005935D6"/>
    <w:rsid w:val="005F3637"/>
    <w:rsid w:val="00600BBC"/>
    <w:rsid w:val="00602EDD"/>
    <w:rsid w:val="00624E74"/>
    <w:rsid w:val="00625885"/>
    <w:rsid w:val="0064495F"/>
    <w:rsid w:val="00650B0B"/>
    <w:rsid w:val="00651A40"/>
    <w:rsid w:val="006520A7"/>
    <w:rsid w:val="006550FF"/>
    <w:rsid w:val="00664519"/>
    <w:rsid w:val="00666848"/>
    <w:rsid w:val="00670FE4"/>
    <w:rsid w:val="006716E2"/>
    <w:rsid w:val="0067674C"/>
    <w:rsid w:val="006A3BDB"/>
    <w:rsid w:val="006A4BD8"/>
    <w:rsid w:val="006B1E65"/>
    <w:rsid w:val="006C1EFC"/>
    <w:rsid w:val="006C35A1"/>
    <w:rsid w:val="006D0B77"/>
    <w:rsid w:val="006D6880"/>
    <w:rsid w:val="006E5333"/>
    <w:rsid w:val="007111A5"/>
    <w:rsid w:val="00716333"/>
    <w:rsid w:val="00717A18"/>
    <w:rsid w:val="00721DFD"/>
    <w:rsid w:val="00775107"/>
    <w:rsid w:val="00793FE4"/>
    <w:rsid w:val="007B2B81"/>
    <w:rsid w:val="007D45CE"/>
    <w:rsid w:val="007E05A4"/>
    <w:rsid w:val="007E7518"/>
    <w:rsid w:val="007F008E"/>
    <w:rsid w:val="007F0C54"/>
    <w:rsid w:val="0081443D"/>
    <w:rsid w:val="00834036"/>
    <w:rsid w:val="00847329"/>
    <w:rsid w:val="00891DA0"/>
    <w:rsid w:val="00893557"/>
    <w:rsid w:val="00896FAB"/>
    <w:rsid w:val="008A08C3"/>
    <w:rsid w:val="008A5D80"/>
    <w:rsid w:val="008D6235"/>
    <w:rsid w:val="008E255E"/>
    <w:rsid w:val="008F0531"/>
    <w:rsid w:val="008F3679"/>
    <w:rsid w:val="008F5955"/>
    <w:rsid w:val="00912DEE"/>
    <w:rsid w:val="009164EB"/>
    <w:rsid w:val="00924963"/>
    <w:rsid w:val="009326E4"/>
    <w:rsid w:val="00932A07"/>
    <w:rsid w:val="00937A87"/>
    <w:rsid w:val="0094314C"/>
    <w:rsid w:val="0094588D"/>
    <w:rsid w:val="0095257C"/>
    <w:rsid w:val="0095358D"/>
    <w:rsid w:val="00962D51"/>
    <w:rsid w:val="00965965"/>
    <w:rsid w:val="0097424A"/>
    <w:rsid w:val="00982880"/>
    <w:rsid w:val="00996754"/>
    <w:rsid w:val="009A7ECE"/>
    <w:rsid w:val="009D278C"/>
    <w:rsid w:val="009E246D"/>
    <w:rsid w:val="009F2228"/>
    <w:rsid w:val="00A236B4"/>
    <w:rsid w:val="00A41566"/>
    <w:rsid w:val="00A51D9A"/>
    <w:rsid w:val="00A51E09"/>
    <w:rsid w:val="00A528A9"/>
    <w:rsid w:val="00A57614"/>
    <w:rsid w:val="00A64BCD"/>
    <w:rsid w:val="00A70145"/>
    <w:rsid w:val="00A81F06"/>
    <w:rsid w:val="00AA3F77"/>
    <w:rsid w:val="00AA60EB"/>
    <w:rsid w:val="00AB089F"/>
    <w:rsid w:val="00AC342F"/>
    <w:rsid w:val="00AC6A41"/>
    <w:rsid w:val="00AF0915"/>
    <w:rsid w:val="00AF6CC4"/>
    <w:rsid w:val="00AF7C76"/>
    <w:rsid w:val="00B057B0"/>
    <w:rsid w:val="00B106AE"/>
    <w:rsid w:val="00B17703"/>
    <w:rsid w:val="00B2009B"/>
    <w:rsid w:val="00B26F98"/>
    <w:rsid w:val="00B27632"/>
    <w:rsid w:val="00B3639F"/>
    <w:rsid w:val="00B40CB9"/>
    <w:rsid w:val="00B632B8"/>
    <w:rsid w:val="00B64234"/>
    <w:rsid w:val="00B874BD"/>
    <w:rsid w:val="00BA20A3"/>
    <w:rsid w:val="00BA2D03"/>
    <w:rsid w:val="00BB3650"/>
    <w:rsid w:val="00BB3C68"/>
    <w:rsid w:val="00BB662A"/>
    <w:rsid w:val="00BC2947"/>
    <w:rsid w:val="00BC32C9"/>
    <w:rsid w:val="00BC4C4C"/>
    <w:rsid w:val="00BC5403"/>
    <w:rsid w:val="00BE3443"/>
    <w:rsid w:val="00BE4527"/>
    <w:rsid w:val="00BE5660"/>
    <w:rsid w:val="00BF0D26"/>
    <w:rsid w:val="00C03C82"/>
    <w:rsid w:val="00C1238F"/>
    <w:rsid w:val="00C12C1E"/>
    <w:rsid w:val="00C15DA8"/>
    <w:rsid w:val="00C2051C"/>
    <w:rsid w:val="00C22675"/>
    <w:rsid w:val="00C43002"/>
    <w:rsid w:val="00C542BD"/>
    <w:rsid w:val="00C675D0"/>
    <w:rsid w:val="00C720BA"/>
    <w:rsid w:val="00C73FB6"/>
    <w:rsid w:val="00C81BC8"/>
    <w:rsid w:val="00C8655E"/>
    <w:rsid w:val="00C91073"/>
    <w:rsid w:val="00C95B32"/>
    <w:rsid w:val="00C97838"/>
    <w:rsid w:val="00CB3822"/>
    <w:rsid w:val="00CC1499"/>
    <w:rsid w:val="00CC5D3C"/>
    <w:rsid w:val="00CE2999"/>
    <w:rsid w:val="00CE3CE4"/>
    <w:rsid w:val="00CF0740"/>
    <w:rsid w:val="00D12B04"/>
    <w:rsid w:val="00D230ED"/>
    <w:rsid w:val="00D56ED0"/>
    <w:rsid w:val="00D66F72"/>
    <w:rsid w:val="00D73718"/>
    <w:rsid w:val="00D744BF"/>
    <w:rsid w:val="00D7613E"/>
    <w:rsid w:val="00D82FDA"/>
    <w:rsid w:val="00D91EC1"/>
    <w:rsid w:val="00D948BF"/>
    <w:rsid w:val="00D9597A"/>
    <w:rsid w:val="00DB5C4E"/>
    <w:rsid w:val="00DC685E"/>
    <w:rsid w:val="00DD4CDB"/>
    <w:rsid w:val="00DE3859"/>
    <w:rsid w:val="00DE4E5C"/>
    <w:rsid w:val="00DE6819"/>
    <w:rsid w:val="00DF0126"/>
    <w:rsid w:val="00DF04AC"/>
    <w:rsid w:val="00DF49A8"/>
    <w:rsid w:val="00E023F0"/>
    <w:rsid w:val="00E10C37"/>
    <w:rsid w:val="00E173E4"/>
    <w:rsid w:val="00E306E9"/>
    <w:rsid w:val="00E33727"/>
    <w:rsid w:val="00E51512"/>
    <w:rsid w:val="00E523DF"/>
    <w:rsid w:val="00E72029"/>
    <w:rsid w:val="00E72459"/>
    <w:rsid w:val="00E77914"/>
    <w:rsid w:val="00E81FF5"/>
    <w:rsid w:val="00EA3612"/>
    <w:rsid w:val="00EA6EA2"/>
    <w:rsid w:val="00EA7D44"/>
    <w:rsid w:val="00EB23B1"/>
    <w:rsid w:val="00EB3FDD"/>
    <w:rsid w:val="00ED09B2"/>
    <w:rsid w:val="00ED3A5A"/>
    <w:rsid w:val="00EE0CA5"/>
    <w:rsid w:val="00EE1AB0"/>
    <w:rsid w:val="00F021F5"/>
    <w:rsid w:val="00F0421A"/>
    <w:rsid w:val="00F12667"/>
    <w:rsid w:val="00F239AA"/>
    <w:rsid w:val="00F25D24"/>
    <w:rsid w:val="00F30A42"/>
    <w:rsid w:val="00F347D6"/>
    <w:rsid w:val="00F368B8"/>
    <w:rsid w:val="00F50C49"/>
    <w:rsid w:val="00F71D9F"/>
    <w:rsid w:val="00F72AC6"/>
    <w:rsid w:val="00F733EB"/>
    <w:rsid w:val="00F93723"/>
    <w:rsid w:val="00FB5E9E"/>
    <w:rsid w:val="00FB7C03"/>
    <w:rsid w:val="00FD105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8893"/>
  <w15:docId w15:val="{7D8831FD-AFB8-4FFF-82E1-22A405F6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DD1"/>
    <w:rPr>
      <w:rFonts w:ascii="Calibri" w:eastAsia="Calibri" w:hAnsi="Calibri" w:cs="Times New Roman"/>
    </w:rPr>
  </w:style>
  <w:style w:type="paragraph" w:styleId="Ttulo2">
    <w:name w:val="heading 2"/>
    <w:basedOn w:val="Normal"/>
    <w:link w:val="Ttulo2Car"/>
    <w:uiPriority w:val="9"/>
    <w:qFormat/>
    <w:rsid w:val="00DF04AC"/>
    <w:pPr>
      <w:spacing w:before="100" w:beforeAutospacing="1" w:after="100" w:afterAutospacing="1" w:line="240" w:lineRule="auto"/>
      <w:outlineLvl w:val="1"/>
    </w:pPr>
    <w:rPr>
      <w:rFonts w:ascii="Times New Roman" w:eastAsia="Times New Roman" w:hAnsi="Times New Roman"/>
      <w:b/>
      <w:bCs/>
      <w:sz w:val="36"/>
      <w:szCs w:val="36"/>
      <w:lang w:eastAsia="es-CO"/>
    </w:rPr>
  </w:style>
  <w:style w:type="paragraph" w:styleId="Ttulo3">
    <w:name w:val="heading 3"/>
    <w:basedOn w:val="Normal"/>
    <w:link w:val="Ttulo3Car"/>
    <w:uiPriority w:val="9"/>
    <w:qFormat/>
    <w:rsid w:val="00DF04AC"/>
    <w:pPr>
      <w:spacing w:before="100" w:beforeAutospacing="1" w:after="100" w:afterAutospacing="1" w:line="240" w:lineRule="auto"/>
      <w:outlineLvl w:val="2"/>
    </w:pPr>
    <w:rPr>
      <w:rFonts w:ascii="Times New Roman" w:eastAsia="Times New Roman" w:hAnsi="Times New Roman"/>
      <w:b/>
      <w:bCs/>
      <w:sz w:val="27"/>
      <w:szCs w:val="27"/>
      <w:lang w:eastAsia="es-CO"/>
    </w:rPr>
  </w:style>
  <w:style w:type="paragraph" w:styleId="Ttulo4">
    <w:name w:val="heading 4"/>
    <w:basedOn w:val="Normal"/>
    <w:link w:val="Ttulo4Car"/>
    <w:uiPriority w:val="9"/>
    <w:qFormat/>
    <w:rsid w:val="00DF04AC"/>
    <w:pPr>
      <w:spacing w:before="100" w:beforeAutospacing="1" w:after="100" w:afterAutospacing="1" w:line="240" w:lineRule="auto"/>
      <w:outlineLvl w:val="3"/>
    </w:pPr>
    <w:rPr>
      <w:rFonts w:ascii="Times New Roman" w:eastAsia="Times New Roman" w:hAnsi="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4BD8"/>
    <w:pPr>
      <w:ind w:left="720"/>
      <w:contextualSpacing/>
    </w:pPr>
  </w:style>
  <w:style w:type="paragraph" w:styleId="Textodeglobo">
    <w:name w:val="Balloon Text"/>
    <w:basedOn w:val="Normal"/>
    <w:link w:val="TextodegloboCar"/>
    <w:uiPriority w:val="99"/>
    <w:semiHidden/>
    <w:unhideWhenUsed/>
    <w:rsid w:val="00FD10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05B"/>
    <w:rPr>
      <w:rFonts w:ascii="Tahoma" w:eastAsia="Calibri" w:hAnsi="Tahoma" w:cs="Tahoma"/>
      <w:sz w:val="16"/>
      <w:szCs w:val="16"/>
    </w:rPr>
  </w:style>
  <w:style w:type="character" w:customStyle="1" w:styleId="Ttulo2Car">
    <w:name w:val="Título 2 Car"/>
    <w:basedOn w:val="Fuentedeprrafopredeter"/>
    <w:link w:val="Ttulo2"/>
    <w:uiPriority w:val="9"/>
    <w:rsid w:val="00DF04AC"/>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DF04AC"/>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DF04AC"/>
    <w:rPr>
      <w:rFonts w:ascii="Times New Roman" w:eastAsia="Times New Roman" w:hAnsi="Times New Roman" w:cs="Times New Roman"/>
      <w:b/>
      <w:bCs/>
      <w:sz w:val="24"/>
      <w:szCs w:val="24"/>
      <w:lang w:eastAsia="es-CO"/>
    </w:rPr>
  </w:style>
  <w:style w:type="paragraph" w:customStyle="1" w:styleId="parrafo">
    <w:name w:val="parrafo"/>
    <w:basedOn w:val="Normal"/>
    <w:rsid w:val="00DF04AC"/>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basedOn w:val="Fuentedeprrafopredeter"/>
    <w:unhideWhenUsed/>
    <w:rsid w:val="00DF04AC"/>
    <w:rPr>
      <w:color w:val="0000FF"/>
      <w:u w:val="single"/>
    </w:rPr>
  </w:style>
  <w:style w:type="character" w:styleId="Textoennegrita">
    <w:name w:val="Strong"/>
    <w:basedOn w:val="Fuentedeprrafopredeter"/>
    <w:uiPriority w:val="22"/>
    <w:qFormat/>
    <w:rsid w:val="00DF04AC"/>
    <w:rPr>
      <w:b/>
      <w:bCs/>
    </w:rPr>
  </w:style>
  <w:style w:type="paragraph" w:styleId="Textonotapie">
    <w:name w:val="footnote text"/>
    <w:basedOn w:val="Normal"/>
    <w:link w:val="TextonotapieCar"/>
    <w:uiPriority w:val="99"/>
    <w:semiHidden/>
    <w:unhideWhenUsed/>
    <w:rsid w:val="000933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33BF"/>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933BF"/>
    <w:rPr>
      <w:vertAlign w:val="superscript"/>
    </w:rPr>
  </w:style>
  <w:style w:type="paragraph" w:styleId="Encabezado">
    <w:name w:val="header"/>
    <w:basedOn w:val="Normal"/>
    <w:link w:val="EncabezadoCar"/>
    <w:uiPriority w:val="99"/>
    <w:unhideWhenUsed/>
    <w:rsid w:val="00107C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CEE"/>
    <w:rPr>
      <w:rFonts w:ascii="Calibri" w:eastAsia="Calibri" w:hAnsi="Calibri" w:cs="Times New Roman"/>
    </w:rPr>
  </w:style>
  <w:style w:type="paragraph" w:styleId="Piedepgina">
    <w:name w:val="footer"/>
    <w:basedOn w:val="Normal"/>
    <w:link w:val="PiedepginaCar"/>
    <w:uiPriority w:val="99"/>
    <w:unhideWhenUsed/>
    <w:rsid w:val="00107C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CEE"/>
    <w:rPr>
      <w:rFonts w:ascii="Calibri" w:eastAsia="Calibri" w:hAnsi="Calibri" w:cs="Times New Roman"/>
    </w:rPr>
  </w:style>
  <w:style w:type="paragraph" w:styleId="Sinespaciado">
    <w:name w:val="No Spacing"/>
    <w:uiPriority w:val="1"/>
    <w:qFormat/>
    <w:rsid w:val="00107CEE"/>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453228">
      <w:bodyDiv w:val="1"/>
      <w:marLeft w:val="0"/>
      <w:marRight w:val="0"/>
      <w:marTop w:val="0"/>
      <w:marBottom w:val="0"/>
      <w:divBdr>
        <w:top w:val="none" w:sz="0" w:space="0" w:color="auto"/>
        <w:left w:val="none" w:sz="0" w:space="0" w:color="auto"/>
        <w:bottom w:val="none" w:sz="0" w:space="0" w:color="auto"/>
        <w:right w:val="none" w:sz="0" w:space="0" w:color="auto"/>
      </w:divBdr>
    </w:div>
    <w:div w:id="1195268912">
      <w:bodyDiv w:val="1"/>
      <w:marLeft w:val="0"/>
      <w:marRight w:val="0"/>
      <w:marTop w:val="0"/>
      <w:marBottom w:val="0"/>
      <w:divBdr>
        <w:top w:val="none" w:sz="0" w:space="0" w:color="auto"/>
        <w:left w:val="none" w:sz="0" w:space="0" w:color="auto"/>
        <w:bottom w:val="none" w:sz="0" w:space="0" w:color="auto"/>
        <w:right w:val="none" w:sz="0" w:space="0" w:color="auto"/>
      </w:divBdr>
    </w:div>
    <w:div w:id="1222908156">
      <w:bodyDiv w:val="1"/>
      <w:marLeft w:val="0"/>
      <w:marRight w:val="0"/>
      <w:marTop w:val="0"/>
      <w:marBottom w:val="0"/>
      <w:divBdr>
        <w:top w:val="none" w:sz="0" w:space="0" w:color="auto"/>
        <w:left w:val="none" w:sz="0" w:space="0" w:color="auto"/>
        <w:bottom w:val="none" w:sz="0" w:space="0" w:color="auto"/>
        <w:right w:val="none" w:sz="0" w:space="0" w:color="auto"/>
      </w:divBdr>
      <w:divsChild>
        <w:div w:id="1480727379">
          <w:marLeft w:val="0"/>
          <w:marRight w:val="0"/>
          <w:marTop w:val="0"/>
          <w:marBottom w:val="0"/>
          <w:divBdr>
            <w:top w:val="none" w:sz="0" w:space="0" w:color="auto"/>
            <w:left w:val="none" w:sz="0" w:space="0" w:color="auto"/>
            <w:bottom w:val="none" w:sz="0" w:space="0" w:color="auto"/>
            <w:right w:val="none" w:sz="0" w:space="0" w:color="auto"/>
          </w:divBdr>
          <w:divsChild>
            <w:div w:id="500778141">
              <w:marLeft w:val="0"/>
              <w:marRight w:val="0"/>
              <w:marTop w:val="0"/>
              <w:marBottom w:val="0"/>
              <w:divBdr>
                <w:top w:val="none" w:sz="0" w:space="0" w:color="auto"/>
                <w:left w:val="none" w:sz="0" w:space="0" w:color="auto"/>
                <w:bottom w:val="none" w:sz="0" w:space="0" w:color="auto"/>
                <w:right w:val="none" w:sz="0" w:space="0" w:color="auto"/>
              </w:divBdr>
              <w:divsChild>
                <w:div w:id="231163199">
                  <w:marLeft w:val="0"/>
                  <w:marRight w:val="0"/>
                  <w:marTop w:val="0"/>
                  <w:marBottom w:val="0"/>
                  <w:divBdr>
                    <w:top w:val="none" w:sz="0" w:space="0" w:color="auto"/>
                    <w:left w:val="none" w:sz="0" w:space="0" w:color="auto"/>
                    <w:bottom w:val="none" w:sz="0" w:space="0" w:color="auto"/>
                    <w:right w:val="none" w:sz="0" w:space="0" w:color="auto"/>
                  </w:divBdr>
                  <w:divsChild>
                    <w:div w:id="407966772">
                      <w:marLeft w:val="0"/>
                      <w:marRight w:val="0"/>
                      <w:marTop w:val="0"/>
                      <w:marBottom w:val="450"/>
                      <w:divBdr>
                        <w:top w:val="none" w:sz="0" w:space="0" w:color="auto"/>
                        <w:left w:val="none" w:sz="0" w:space="0" w:color="auto"/>
                        <w:bottom w:val="none" w:sz="0" w:space="0" w:color="auto"/>
                        <w:right w:val="none" w:sz="0" w:space="0" w:color="auto"/>
                      </w:divBdr>
                      <w:divsChild>
                        <w:div w:id="1015111974">
                          <w:marLeft w:val="0"/>
                          <w:marRight w:val="0"/>
                          <w:marTop w:val="0"/>
                          <w:marBottom w:val="0"/>
                          <w:divBdr>
                            <w:top w:val="none" w:sz="0" w:space="0" w:color="auto"/>
                            <w:left w:val="none" w:sz="0" w:space="0" w:color="auto"/>
                            <w:bottom w:val="none" w:sz="0" w:space="0" w:color="auto"/>
                            <w:right w:val="none" w:sz="0" w:space="0" w:color="auto"/>
                          </w:divBdr>
                          <w:divsChild>
                            <w:div w:id="1158840261">
                              <w:marLeft w:val="0"/>
                              <w:marRight w:val="0"/>
                              <w:marTop w:val="0"/>
                              <w:marBottom w:val="375"/>
                              <w:divBdr>
                                <w:top w:val="none" w:sz="0" w:space="0" w:color="auto"/>
                                <w:left w:val="none" w:sz="0" w:space="0" w:color="auto"/>
                                <w:bottom w:val="none" w:sz="0" w:space="0" w:color="auto"/>
                                <w:right w:val="none" w:sz="0" w:space="0" w:color="auto"/>
                              </w:divBdr>
                            </w:div>
                            <w:div w:id="1155947699">
                              <w:marLeft w:val="0"/>
                              <w:marRight w:val="0"/>
                              <w:marTop w:val="0"/>
                              <w:marBottom w:val="375"/>
                              <w:divBdr>
                                <w:top w:val="none" w:sz="0" w:space="0" w:color="auto"/>
                                <w:left w:val="none" w:sz="0" w:space="0" w:color="auto"/>
                                <w:bottom w:val="none" w:sz="0" w:space="0" w:color="auto"/>
                                <w:right w:val="none" w:sz="0" w:space="0" w:color="auto"/>
                              </w:divBdr>
                            </w:div>
                            <w:div w:id="1667395647">
                              <w:marLeft w:val="0"/>
                              <w:marRight w:val="0"/>
                              <w:marTop w:val="0"/>
                              <w:marBottom w:val="375"/>
                              <w:divBdr>
                                <w:top w:val="none" w:sz="0" w:space="0" w:color="auto"/>
                                <w:left w:val="none" w:sz="0" w:space="0" w:color="auto"/>
                                <w:bottom w:val="none" w:sz="0" w:space="0" w:color="auto"/>
                                <w:right w:val="none" w:sz="0" w:space="0" w:color="auto"/>
                              </w:divBdr>
                            </w:div>
                            <w:div w:id="1923370911">
                              <w:marLeft w:val="0"/>
                              <w:marRight w:val="0"/>
                              <w:marTop w:val="0"/>
                              <w:marBottom w:val="375"/>
                              <w:divBdr>
                                <w:top w:val="none" w:sz="0" w:space="0" w:color="auto"/>
                                <w:left w:val="none" w:sz="0" w:space="0" w:color="auto"/>
                                <w:bottom w:val="none" w:sz="0" w:space="0" w:color="auto"/>
                                <w:right w:val="none" w:sz="0" w:space="0" w:color="auto"/>
                              </w:divBdr>
                            </w:div>
                            <w:div w:id="17012769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658728757">
              <w:marLeft w:val="0"/>
              <w:marRight w:val="0"/>
              <w:marTop w:val="0"/>
              <w:marBottom w:val="450"/>
              <w:divBdr>
                <w:top w:val="none" w:sz="0" w:space="0" w:color="auto"/>
                <w:left w:val="none" w:sz="0" w:space="0" w:color="auto"/>
                <w:bottom w:val="none" w:sz="0" w:space="0" w:color="auto"/>
                <w:right w:val="none" w:sz="0" w:space="0" w:color="auto"/>
              </w:divBdr>
            </w:div>
            <w:div w:id="1198275728">
              <w:marLeft w:val="0"/>
              <w:marRight w:val="0"/>
              <w:marTop w:val="0"/>
              <w:marBottom w:val="45"/>
              <w:divBdr>
                <w:top w:val="none" w:sz="0" w:space="0" w:color="auto"/>
                <w:left w:val="none" w:sz="0" w:space="0" w:color="auto"/>
                <w:bottom w:val="none" w:sz="0" w:space="0" w:color="auto"/>
                <w:right w:val="none" w:sz="0" w:space="0" w:color="auto"/>
              </w:divBdr>
            </w:div>
            <w:div w:id="783690187">
              <w:marLeft w:val="0"/>
              <w:marRight w:val="0"/>
              <w:marTop w:val="0"/>
              <w:marBottom w:val="0"/>
              <w:divBdr>
                <w:top w:val="none" w:sz="0" w:space="0" w:color="auto"/>
                <w:left w:val="none" w:sz="0" w:space="0" w:color="auto"/>
                <w:bottom w:val="none" w:sz="0" w:space="0" w:color="auto"/>
                <w:right w:val="none" w:sz="0" w:space="0" w:color="auto"/>
              </w:divBdr>
              <w:divsChild>
                <w:div w:id="855659944">
                  <w:marLeft w:val="0"/>
                  <w:marRight w:val="0"/>
                  <w:marTop w:val="0"/>
                  <w:marBottom w:val="0"/>
                  <w:divBdr>
                    <w:top w:val="none" w:sz="0" w:space="0" w:color="auto"/>
                    <w:left w:val="none" w:sz="0" w:space="0" w:color="auto"/>
                    <w:bottom w:val="none" w:sz="0" w:space="0" w:color="auto"/>
                    <w:right w:val="none" w:sz="0" w:space="0" w:color="auto"/>
                  </w:divBdr>
                  <w:divsChild>
                    <w:div w:id="348221152">
                      <w:marLeft w:val="0"/>
                      <w:marRight w:val="0"/>
                      <w:marTop w:val="0"/>
                      <w:marBottom w:val="0"/>
                      <w:divBdr>
                        <w:top w:val="none" w:sz="0" w:space="0" w:color="auto"/>
                        <w:left w:val="none" w:sz="0" w:space="0" w:color="auto"/>
                        <w:bottom w:val="none" w:sz="0" w:space="0" w:color="auto"/>
                        <w:right w:val="none" w:sz="0" w:space="0" w:color="auto"/>
                      </w:divBdr>
                      <w:divsChild>
                        <w:div w:id="2119369949">
                          <w:marLeft w:val="0"/>
                          <w:marRight w:val="0"/>
                          <w:marTop w:val="0"/>
                          <w:marBottom w:val="120"/>
                          <w:divBdr>
                            <w:top w:val="none" w:sz="0" w:space="0" w:color="auto"/>
                            <w:left w:val="none" w:sz="0" w:space="0" w:color="auto"/>
                            <w:bottom w:val="none" w:sz="0" w:space="0" w:color="auto"/>
                            <w:right w:val="none" w:sz="0" w:space="0" w:color="auto"/>
                          </w:divBdr>
                        </w:div>
                      </w:divsChild>
                    </w:div>
                    <w:div w:id="1301572439">
                      <w:marLeft w:val="0"/>
                      <w:marRight w:val="0"/>
                      <w:marTop w:val="0"/>
                      <w:marBottom w:val="0"/>
                      <w:divBdr>
                        <w:top w:val="none" w:sz="0" w:space="0" w:color="auto"/>
                        <w:left w:val="none" w:sz="0" w:space="0" w:color="auto"/>
                        <w:bottom w:val="none" w:sz="0" w:space="0" w:color="auto"/>
                        <w:right w:val="none" w:sz="0" w:space="0" w:color="auto"/>
                      </w:divBdr>
                      <w:divsChild>
                        <w:div w:id="1024597136">
                          <w:marLeft w:val="0"/>
                          <w:marRight w:val="0"/>
                          <w:marTop w:val="0"/>
                          <w:marBottom w:val="120"/>
                          <w:divBdr>
                            <w:top w:val="none" w:sz="0" w:space="0" w:color="auto"/>
                            <w:left w:val="none" w:sz="0" w:space="0" w:color="auto"/>
                            <w:bottom w:val="none" w:sz="0" w:space="0" w:color="auto"/>
                            <w:right w:val="none" w:sz="0" w:space="0" w:color="auto"/>
                          </w:divBdr>
                        </w:div>
                      </w:divsChild>
                    </w:div>
                    <w:div w:id="1484203964">
                      <w:marLeft w:val="0"/>
                      <w:marRight w:val="0"/>
                      <w:marTop w:val="0"/>
                      <w:marBottom w:val="0"/>
                      <w:divBdr>
                        <w:top w:val="none" w:sz="0" w:space="0" w:color="auto"/>
                        <w:left w:val="none" w:sz="0" w:space="0" w:color="auto"/>
                        <w:bottom w:val="none" w:sz="0" w:space="0" w:color="auto"/>
                        <w:right w:val="none" w:sz="0" w:space="0" w:color="auto"/>
                      </w:divBdr>
                      <w:divsChild>
                        <w:div w:id="484207369">
                          <w:marLeft w:val="0"/>
                          <w:marRight w:val="0"/>
                          <w:marTop w:val="0"/>
                          <w:marBottom w:val="120"/>
                          <w:divBdr>
                            <w:top w:val="none" w:sz="0" w:space="0" w:color="auto"/>
                            <w:left w:val="none" w:sz="0" w:space="0" w:color="auto"/>
                            <w:bottom w:val="none" w:sz="0" w:space="0" w:color="auto"/>
                            <w:right w:val="none" w:sz="0" w:space="0" w:color="auto"/>
                          </w:divBdr>
                        </w:div>
                      </w:divsChild>
                    </w:div>
                    <w:div w:id="109009254">
                      <w:marLeft w:val="0"/>
                      <w:marRight w:val="0"/>
                      <w:marTop w:val="0"/>
                      <w:marBottom w:val="0"/>
                      <w:divBdr>
                        <w:top w:val="none" w:sz="0" w:space="0" w:color="auto"/>
                        <w:left w:val="none" w:sz="0" w:space="0" w:color="auto"/>
                        <w:bottom w:val="none" w:sz="0" w:space="0" w:color="auto"/>
                        <w:right w:val="none" w:sz="0" w:space="0" w:color="auto"/>
                      </w:divBdr>
                      <w:divsChild>
                        <w:div w:id="1756122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3602764">
          <w:marLeft w:val="0"/>
          <w:marRight w:val="0"/>
          <w:marTop w:val="0"/>
          <w:marBottom w:val="375"/>
          <w:divBdr>
            <w:top w:val="none" w:sz="0" w:space="0" w:color="auto"/>
            <w:left w:val="none" w:sz="0" w:space="0" w:color="auto"/>
            <w:bottom w:val="none" w:sz="0" w:space="0" w:color="auto"/>
            <w:right w:val="none" w:sz="0" w:space="0" w:color="auto"/>
          </w:divBdr>
          <w:divsChild>
            <w:div w:id="495343398">
              <w:marLeft w:val="0"/>
              <w:marRight w:val="0"/>
              <w:marTop w:val="0"/>
              <w:marBottom w:val="0"/>
              <w:divBdr>
                <w:top w:val="none" w:sz="0" w:space="0" w:color="auto"/>
                <w:left w:val="none" w:sz="0" w:space="0" w:color="auto"/>
                <w:bottom w:val="none" w:sz="0" w:space="0" w:color="auto"/>
                <w:right w:val="none" w:sz="0" w:space="0" w:color="auto"/>
              </w:divBdr>
              <w:divsChild>
                <w:div w:id="958561440">
                  <w:marLeft w:val="0"/>
                  <w:marRight w:val="0"/>
                  <w:marTop w:val="0"/>
                  <w:marBottom w:val="0"/>
                  <w:divBdr>
                    <w:top w:val="none" w:sz="0" w:space="0" w:color="auto"/>
                    <w:left w:val="none" w:sz="0" w:space="0" w:color="auto"/>
                    <w:bottom w:val="none" w:sz="0" w:space="0" w:color="auto"/>
                    <w:right w:val="none" w:sz="0" w:space="0" w:color="auto"/>
                  </w:divBdr>
                  <w:divsChild>
                    <w:div w:id="1534807240">
                      <w:marLeft w:val="0"/>
                      <w:marRight w:val="0"/>
                      <w:marTop w:val="0"/>
                      <w:marBottom w:val="0"/>
                      <w:divBdr>
                        <w:top w:val="none" w:sz="0" w:space="0" w:color="auto"/>
                        <w:left w:val="none" w:sz="0" w:space="0" w:color="auto"/>
                        <w:bottom w:val="none" w:sz="0" w:space="0" w:color="auto"/>
                        <w:right w:val="none" w:sz="0" w:space="0" w:color="auto"/>
                      </w:divBdr>
                    </w:div>
                  </w:divsChild>
                </w:div>
                <w:div w:id="600917875">
                  <w:marLeft w:val="0"/>
                  <w:marRight w:val="0"/>
                  <w:marTop w:val="0"/>
                  <w:marBottom w:val="0"/>
                  <w:divBdr>
                    <w:top w:val="none" w:sz="0" w:space="0" w:color="auto"/>
                    <w:left w:val="none" w:sz="0" w:space="0" w:color="auto"/>
                    <w:bottom w:val="none" w:sz="0" w:space="0" w:color="auto"/>
                    <w:right w:val="none" w:sz="0" w:space="0" w:color="auto"/>
                  </w:divBdr>
                  <w:divsChild>
                    <w:div w:id="5574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7911">
      <w:bodyDiv w:val="1"/>
      <w:marLeft w:val="0"/>
      <w:marRight w:val="0"/>
      <w:marTop w:val="0"/>
      <w:marBottom w:val="0"/>
      <w:divBdr>
        <w:top w:val="none" w:sz="0" w:space="0" w:color="auto"/>
        <w:left w:val="none" w:sz="0" w:space="0" w:color="auto"/>
        <w:bottom w:val="none" w:sz="0" w:space="0" w:color="auto"/>
        <w:right w:val="none" w:sz="0" w:space="0" w:color="auto"/>
      </w:divBdr>
    </w:div>
    <w:div w:id="21263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ierregarciaj@gmail.com" TargetMode="External"/><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5"/>
    </mc:Choice>
    <mc:Fallback>
      <c:style val="35"/>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Hoja1!$B$1</c:f>
              <c:strCache>
                <c:ptCount val="1"/>
                <c:pt idx="0">
                  <c:v>IED</c:v>
                </c:pt>
              </c:strCache>
            </c:strRef>
          </c:tx>
          <c:invertIfNegative val="0"/>
          <c:cat>
            <c:numRef>
              <c:f>Hoja1!$A$2:$A$14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Hoja1!$B$2:$B$14</c:f>
              <c:numCache>
                <c:formatCode>General</c:formatCode>
                <c:ptCount val="13"/>
                <c:pt idx="0">
                  <c:v>2000</c:v>
                </c:pt>
                <c:pt idx="1">
                  <c:v>2000</c:v>
                </c:pt>
                <c:pt idx="2">
                  <c:v>1800</c:v>
                </c:pt>
                <c:pt idx="3">
                  <c:v>1500</c:v>
                </c:pt>
                <c:pt idx="4">
                  <c:v>3000</c:v>
                </c:pt>
                <c:pt idx="5">
                  <c:v>10000</c:v>
                </c:pt>
                <c:pt idx="6">
                  <c:v>6500</c:v>
                </c:pt>
                <c:pt idx="7">
                  <c:v>8900</c:v>
                </c:pt>
                <c:pt idx="8">
                  <c:v>10300</c:v>
                </c:pt>
                <c:pt idx="9">
                  <c:v>7500</c:v>
                </c:pt>
                <c:pt idx="10">
                  <c:v>6400</c:v>
                </c:pt>
                <c:pt idx="11">
                  <c:v>6400</c:v>
                </c:pt>
                <c:pt idx="12">
                  <c:v>15800</c:v>
                </c:pt>
              </c:numCache>
            </c:numRef>
          </c:val>
          <c:extLst>
            <c:ext xmlns:c16="http://schemas.microsoft.com/office/drawing/2014/chart" uri="{C3380CC4-5D6E-409C-BE32-E72D297353CC}">
              <c16:uniqueId val="{00000000-01AA-42E4-8951-98B2FCF11974}"/>
            </c:ext>
          </c:extLst>
        </c:ser>
        <c:dLbls>
          <c:showLegendKey val="0"/>
          <c:showVal val="0"/>
          <c:showCatName val="0"/>
          <c:showSerName val="0"/>
          <c:showPercent val="0"/>
          <c:showBubbleSize val="0"/>
        </c:dLbls>
        <c:gapWidth val="150"/>
        <c:shape val="cylinder"/>
        <c:axId val="57197312"/>
        <c:axId val="63232640"/>
        <c:axId val="0"/>
      </c:bar3DChart>
      <c:catAx>
        <c:axId val="57197312"/>
        <c:scaling>
          <c:orientation val="minMax"/>
        </c:scaling>
        <c:delete val="0"/>
        <c:axPos val="b"/>
        <c:numFmt formatCode="General" sourceLinked="1"/>
        <c:majorTickMark val="out"/>
        <c:minorTickMark val="none"/>
        <c:tickLblPos val="nextTo"/>
        <c:txPr>
          <a:bodyPr rot="5400000" vert="horz"/>
          <a:lstStyle/>
          <a:p>
            <a:pPr>
              <a:defRPr/>
            </a:pPr>
            <a:endParaRPr lang="es-CO"/>
          </a:p>
        </c:txPr>
        <c:crossAx val="63232640"/>
        <c:crosses val="autoZero"/>
        <c:auto val="1"/>
        <c:lblAlgn val="ctr"/>
        <c:lblOffset val="100"/>
        <c:noMultiLvlLbl val="0"/>
      </c:catAx>
      <c:valAx>
        <c:axId val="63232640"/>
        <c:scaling>
          <c:orientation val="minMax"/>
        </c:scaling>
        <c:delete val="0"/>
        <c:axPos val="l"/>
        <c:majorGridlines/>
        <c:numFmt formatCode="General" sourceLinked="1"/>
        <c:majorTickMark val="out"/>
        <c:minorTickMark val="none"/>
        <c:tickLblPos val="nextTo"/>
        <c:crossAx val="571973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Aporte sectorial a la variacion del acervo del IED entre 2004 y 2011</c:v>
                </c:pt>
              </c:strCache>
            </c:strRef>
          </c:tx>
          <c:explosion val="21"/>
          <c:dPt>
            <c:idx val="0"/>
            <c:bubble3D val="0"/>
            <c:explosion val="29"/>
            <c:extLst>
              <c:ext xmlns:c16="http://schemas.microsoft.com/office/drawing/2014/chart" uri="{C3380CC4-5D6E-409C-BE32-E72D297353CC}">
                <c16:uniqueId val="{00000000-F2FD-4EC8-994B-DE65EAA1270E}"/>
              </c:ext>
            </c:extLst>
          </c:dPt>
          <c:dLbls>
            <c:dLbl>
              <c:idx val="2"/>
              <c:layout>
                <c:manualLayout>
                  <c:x val="-9.2634514435695533E-3"/>
                  <c:y val="6.404043244594426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2FD-4EC8-994B-DE65EAA1270E}"/>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Hoja1!$A$2:$A$7</c:f>
              <c:strCache>
                <c:ptCount val="6"/>
                <c:pt idx="0">
                  <c:v>Petroleo y mineria </c:v>
                </c:pt>
                <c:pt idx="1">
                  <c:v>Manufacturas </c:v>
                </c:pt>
                <c:pt idx="2">
                  <c:v>Servicios Financieros </c:v>
                </c:pt>
                <c:pt idx="3">
                  <c:v>Transporte y comunicaciones </c:v>
                </c:pt>
                <c:pt idx="4">
                  <c:v>Comercio </c:v>
                </c:pt>
                <c:pt idx="5">
                  <c:v>Agricultura y otros</c:v>
                </c:pt>
              </c:strCache>
            </c:strRef>
          </c:cat>
          <c:val>
            <c:numRef>
              <c:f>Hoja1!$B$2:$B$7</c:f>
              <c:numCache>
                <c:formatCode>0%</c:formatCode>
                <c:ptCount val="6"/>
                <c:pt idx="0">
                  <c:v>0.53</c:v>
                </c:pt>
                <c:pt idx="1">
                  <c:v>0.2</c:v>
                </c:pt>
                <c:pt idx="2">
                  <c:v>0.1</c:v>
                </c:pt>
                <c:pt idx="3">
                  <c:v>7.0000000000000007E-2</c:v>
                </c:pt>
                <c:pt idx="4">
                  <c:v>7.0000000000000007E-2</c:v>
                </c:pt>
                <c:pt idx="5">
                  <c:v>0.03</c:v>
                </c:pt>
              </c:numCache>
            </c:numRef>
          </c:val>
          <c:extLst>
            <c:ext xmlns:c16="http://schemas.microsoft.com/office/drawing/2014/chart" uri="{C3380CC4-5D6E-409C-BE32-E72D297353CC}">
              <c16:uniqueId val="{00000002-F2FD-4EC8-994B-DE65EAA1270E}"/>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F10E-C0AE-4D8F-BC78-61874906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4479</Words>
  <Characters>24640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eduard saray</cp:lastModifiedBy>
  <cp:revision>5</cp:revision>
  <cp:lastPrinted>2018-09-04T17:49:00Z</cp:lastPrinted>
  <dcterms:created xsi:type="dcterms:W3CDTF">2018-09-03T19:14:00Z</dcterms:created>
  <dcterms:modified xsi:type="dcterms:W3CDTF">2018-09-04T17:53:00Z</dcterms:modified>
</cp:coreProperties>
</file>