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15" w:rsidRDefault="00EE1415" w:rsidP="00C11D8F">
      <w:pPr>
        <w:jc w:val="center"/>
        <w:rPr>
          <w:b/>
          <w:sz w:val="24"/>
          <w:szCs w:val="24"/>
        </w:rPr>
      </w:pPr>
    </w:p>
    <w:p w:rsidR="008A5BBD" w:rsidRPr="00EE1415" w:rsidRDefault="00C11D8F" w:rsidP="00C11D8F">
      <w:pPr>
        <w:jc w:val="center"/>
        <w:rPr>
          <w:b/>
          <w:sz w:val="24"/>
          <w:szCs w:val="24"/>
        </w:rPr>
      </w:pPr>
      <w:r w:rsidRPr="00EE1415">
        <w:rPr>
          <w:b/>
          <w:sz w:val="24"/>
          <w:szCs w:val="24"/>
        </w:rPr>
        <w:t xml:space="preserve">Proyecto de </w:t>
      </w:r>
      <w:r w:rsidR="00525074" w:rsidRPr="00EE1415">
        <w:rPr>
          <w:b/>
          <w:sz w:val="24"/>
          <w:szCs w:val="24"/>
        </w:rPr>
        <w:t xml:space="preserve">Acto </w:t>
      </w:r>
      <w:r w:rsidR="00EE1415" w:rsidRPr="00EE1415">
        <w:rPr>
          <w:b/>
          <w:sz w:val="24"/>
          <w:szCs w:val="24"/>
        </w:rPr>
        <w:t>Legislativo No.</w:t>
      </w:r>
      <w:r w:rsidRPr="00EE1415">
        <w:rPr>
          <w:b/>
          <w:sz w:val="24"/>
          <w:szCs w:val="24"/>
        </w:rPr>
        <w:t>______ de 2018</w:t>
      </w:r>
    </w:p>
    <w:p w:rsidR="00C11D8F" w:rsidRPr="00EE1415" w:rsidRDefault="00C11D8F" w:rsidP="00C11D8F">
      <w:pPr>
        <w:jc w:val="center"/>
        <w:rPr>
          <w:i/>
          <w:sz w:val="24"/>
          <w:szCs w:val="24"/>
        </w:rPr>
      </w:pPr>
      <w:r w:rsidRPr="00EE1415">
        <w:rPr>
          <w:i/>
          <w:sz w:val="24"/>
          <w:szCs w:val="24"/>
        </w:rPr>
        <w:t xml:space="preserve">“Por el cual se </w:t>
      </w:r>
      <w:r w:rsidR="00525074" w:rsidRPr="00EE1415">
        <w:rPr>
          <w:i/>
          <w:sz w:val="24"/>
          <w:szCs w:val="24"/>
        </w:rPr>
        <w:t>adiciona un artículo transitorio de la Constitución Política</w:t>
      </w:r>
      <w:r w:rsidRPr="00EE1415">
        <w:rPr>
          <w:i/>
          <w:sz w:val="24"/>
          <w:szCs w:val="24"/>
        </w:rPr>
        <w:t>.”</w:t>
      </w:r>
    </w:p>
    <w:p w:rsidR="00EE1415" w:rsidRPr="00EE1415" w:rsidRDefault="00EE1415" w:rsidP="00AB2018">
      <w:pPr>
        <w:jc w:val="both"/>
        <w:rPr>
          <w:sz w:val="24"/>
          <w:szCs w:val="24"/>
        </w:rPr>
      </w:pPr>
      <w:bookmarkStart w:id="0" w:name="_GoBack"/>
      <w:bookmarkEnd w:id="0"/>
    </w:p>
    <w:p w:rsidR="000143D9" w:rsidRDefault="0003636C" w:rsidP="0003636C">
      <w:pPr>
        <w:jc w:val="center"/>
        <w:rPr>
          <w:b/>
          <w:sz w:val="24"/>
          <w:szCs w:val="24"/>
        </w:rPr>
      </w:pPr>
      <w:r>
        <w:rPr>
          <w:b/>
          <w:sz w:val="24"/>
          <w:szCs w:val="24"/>
        </w:rPr>
        <w:t>EL CONGRESO DE COLOMBIA</w:t>
      </w:r>
    </w:p>
    <w:p w:rsidR="0003636C" w:rsidRDefault="0003636C" w:rsidP="0003636C">
      <w:pPr>
        <w:jc w:val="center"/>
        <w:rPr>
          <w:b/>
          <w:sz w:val="24"/>
          <w:szCs w:val="24"/>
        </w:rPr>
      </w:pPr>
      <w:r>
        <w:rPr>
          <w:b/>
          <w:sz w:val="24"/>
          <w:szCs w:val="24"/>
        </w:rPr>
        <w:t>DECRETA:</w:t>
      </w:r>
    </w:p>
    <w:p w:rsidR="00525074" w:rsidRPr="00EE1415" w:rsidRDefault="00C11D8F" w:rsidP="00AB2018">
      <w:pPr>
        <w:jc w:val="both"/>
        <w:rPr>
          <w:rFonts w:cstheme="minorHAnsi"/>
          <w:b/>
          <w:sz w:val="24"/>
          <w:szCs w:val="24"/>
        </w:rPr>
      </w:pPr>
      <w:r w:rsidRPr="00EE1415">
        <w:rPr>
          <w:b/>
          <w:sz w:val="24"/>
          <w:szCs w:val="24"/>
        </w:rPr>
        <w:t>Artículo 1</w:t>
      </w:r>
      <w:r w:rsidRPr="00EE1415">
        <w:rPr>
          <w:rFonts w:cstheme="minorHAnsi"/>
          <w:b/>
          <w:sz w:val="24"/>
          <w:szCs w:val="24"/>
        </w:rPr>
        <w:t>°</w:t>
      </w:r>
      <w:r w:rsidR="009C655F" w:rsidRPr="00EE1415">
        <w:rPr>
          <w:rFonts w:cstheme="minorHAnsi"/>
          <w:b/>
          <w:sz w:val="24"/>
          <w:szCs w:val="24"/>
        </w:rPr>
        <w:t>.</w:t>
      </w:r>
      <w:r w:rsidRPr="00EE1415">
        <w:rPr>
          <w:rFonts w:cstheme="minorHAnsi"/>
          <w:b/>
          <w:sz w:val="24"/>
          <w:szCs w:val="24"/>
        </w:rPr>
        <w:t xml:space="preserve"> </w:t>
      </w:r>
      <w:r w:rsidR="00525074" w:rsidRPr="00EE1415">
        <w:rPr>
          <w:rFonts w:cstheme="minorHAnsi"/>
          <w:b/>
          <w:sz w:val="24"/>
          <w:szCs w:val="24"/>
        </w:rPr>
        <w:t xml:space="preserve">Adiciónese el siguiente artículo transitorio </w:t>
      </w:r>
      <w:r w:rsidR="001F1257" w:rsidRPr="00EE1415">
        <w:rPr>
          <w:rFonts w:cstheme="minorHAnsi"/>
          <w:b/>
          <w:sz w:val="24"/>
          <w:szCs w:val="24"/>
        </w:rPr>
        <w:t>a</w:t>
      </w:r>
      <w:r w:rsidR="00525074" w:rsidRPr="00EE1415">
        <w:rPr>
          <w:rFonts w:cstheme="minorHAnsi"/>
          <w:b/>
          <w:sz w:val="24"/>
          <w:szCs w:val="24"/>
        </w:rPr>
        <w:t xml:space="preserve"> la Constitución Política:</w:t>
      </w:r>
    </w:p>
    <w:p w:rsidR="002028B6" w:rsidRPr="00EE1415" w:rsidRDefault="001F1257" w:rsidP="00337323">
      <w:pPr>
        <w:jc w:val="both"/>
        <w:rPr>
          <w:rFonts w:cstheme="minorHAnsi"/>
          <w:sz w:val="24"/>
          <w:szCs w:val="24"/>
        </w:rPr>
      </w:pPr>
      <w:r w:rsidRPr="00EE1415">
        <w:rPr>
          <w:rFonts w:cstheme="minorHAnsi"/>
          <w:b/>
          <w:sz w:val="24"/>
          <w:szCs w:val="24"/>
        </w:rPr>
        <w:t>Artículo transitorio 5A</w:t>
      </w:r>
      <w:r w:rsidR="00525074" w:rsidRPr="00EE1415">
        <w:rPr>
          <w:rFonts w:cstheme="minorHAnsi"/>
          <w:b/>
          <w:sz w:val="24"/>
          <w:szCs w:val="24"/>
        </w:rPr>
        <w:t xml:space="preserve">.- </w:t>
      </w:r>
      <w:r w:rsidR="00525074" w:rsidRPr="00EE1415">
        <w:rPr>
          <w:rFonts w:cstheme="minorHAnsi"/>
          <w:sz w:val="24"/>
          <w:szCs w:val="24"/>
        </w:rPr>
        <w:t xml:space="preserve">La Comisión para el Esclarecimiento de la Verdad, la Convivencia y la No Repetición; la Unidad para la Búsqueda de Personas dadas por Desaparecidas en el contexto y en razón del conflicto armado; la Jurisdicción Especial para </w:t>
      </w:r>
      <w:r w:rsidR="00337323" w:rsidRPr="00EE1415">
        <w:rPr>
          <w:rFonts w:cstheme="minorHAnsi"/>
          <w:sz w:val="24"/>
          <w:szCs w:val="24"/>
        </w:rPr>
        <w:t>l</w:t>
      </w:r>
      <w:r w:rsidR="00525074" w:rsidRPr="00EE1415">
        <w:rPr>
          <w:rFonts w:cstheme="minorHAnsi"/>
          <w:sz w:val="24"/>
          <w:szCs w:val="24"/>
        </w:rPr>
        <w:t>a Paz</w:t>
      </w:r>
      <w:r w:rsidR="00337323" w:rsidRPr="00EE1415">
        <w:rPr>
          <w:rFonts w:cstheme="minorHAnsi"/>
          <w:sz w:val="24"/>
          <w:szCs w:val="24"/>
        </w:rPr>
        <w:t>, y cualesquiera otro mecanismo que forme parte del Sistema Integral de Verdad, Justicia, Reparación y No Repetición (SIVJRNR)</w:t>
      </w:r>
      <w:r w:rsidR="00525074" w:rsidRPr="00EE1415">
        <w:rPr>
          <w:rFonts w:cstheme="minorHAnsi"/>
          <w:sz w:val="24"/>
          <w:szCs w:val="24"/>
        </w:rPr>
        <w:t>;</w:t>
      </w:r>
      <w:r w:rsidR="009C655F" w:rsidRPr="00EE1415">
        <w:rPr>
          <w:rFonts w:cstheme="minorHAnsi"/>
          <w:sz w:val="24"/>
          <w:szCs w:val="24"/>
        </w:rPr>
        <w:t xml:space="preserve"> </w:t>
      </w:r>
      <w:r w:rsidR="00337323" w:rsidRPr="00EE1415">
        <w:rPr>
          <w:rFonts w:cstheme="minorHAnsi"/>
          <w:sz w:val="24"/>
          <w:szCs w:val="24"/>
        </w:rPr>
        <w:t>en ningún caso y bajo ninguna circunstancia, podrá</w:t>
      </w:r>
      <w:r w:rsidR="00AB2018" w:rsidRPr="00EE1415">
        <w:rPr>
          <w:rFonts w:cstheme="minorHAnsi"/>
          <w:sz w:val="24"/>
          <w:szCs w:val="24"/>
        </w:rPr>
        <w:t xml:space="preserve"> solicitar,</w:t>
      </w:r>
      <w:r w:rsidR="00B165E9" w:rsidRPr="00EE1415">
        <w:rPr>
          <w:rFonts w:cstheme="minorHAnsi"/>
          <w:sz w:val="24"/>
          <w:szCs w:val="24"/>
        </w:rPr>
        <w:t xml:space="preserve"> requerir,</w:t>
      </w:r>
      <w:r w:rsidR="00AB2018" w:rsidRPr="00EE1415">
        <w:rPr>
          <w:rFonts w:cstheme="minorHAnsi"/>
          <w:sz w:val="24"/>
          <w:szCs w:val="24"/>
        </w:rPr>
        <w:t xml:space="preserve"> pedir u oficiar </w:t>
      </w:r>
      <w:r w:rsidR="006E399B" w:rsidRPr="00EE1415">
        <w:rPr>
          <w:rFonts w:cstheme="minorHAnsi"/>
          <w:sz w:val="24"/>
          <w:szCs w:val="24"/>
        </w:rPr>
        <w:t>a las entidades públicas</w:t>
      </w:r>
      <w:r w:rsidR="00337323" w:rsidRPr="00EE1415">
        <w:rPr>
          <w:rFonts w:cstheme="minorHAnsi"/>
          <w:sz w:val="24"/>
          <w:szCs w:val="24"/>
        </w:rPr>
        <w:t xml:space="preserve"> de cualquier orden</w:t>
      </w:r>
      <w:r w:rsidR="006E399B" w:rsidRPr="00EE1415">
        <w:rPr>
          <w:rFonts w:cstheme="minorHAnsi"/>
          <w:sz w:val="24"/>
          <w:szCs w:val="24"/>
        </w:rPr>
        <w:t xml:space="preserve">, </w:t>
      </w:r>
      <w:r w:rsidR="00337323" w:rsidRPr="00EE1415">
        <w:rPr>
          <w:rFonts w:cstheme="minorHAnsi"/>
          <w:sz w:val="24"/>
          <w:szCs w:val="24"/>
        </w:rPr>
        <w:t xml:space="preserve">a </w:t>
      </w:r>
      <w:r w:rsidR="006E399B" w:rsidRPr="00EE1415">
        <w:rPr>
          <w:rFonts w:cstheme="minorHAnsi"/>
          <w:sz w:val="24"/>
          <w:szCs w:val="24"/>
        </w:rPr>
        <w:t xml:space="preserve">los organismos de control, </w:t>
      </w:r>
      <w:r w:rsidR="00337323" w:rsidRPr="00EE1415">
        <w:rPr>
          <w:rFonts w:cstheme="minorHAnsi"/>
          <w:sz w:val="24"/>
          <w:szCs w:val="24"/>
        </w:rPr>
        <w:t xml:space="preserve">a </w:t>
      </w:r>
      <w:r w:rsidR="006E399B" w:rsidRPr="00EE1415">
        <w:rPr>
          <w:rFonts w:cstheme="minorHAnsi"/>
          <w:sz w:val="24"/>
          <w:szCs w:val="24"/>
        </w:rPr>
        <w:t xml:space="preserve">los </w:t>
      </w:r>
      <w:r w:rsidR="00337323" w:rsidRPr="00EE1415">
        <w:rPr>
          <w:rFonts w:cstheme="minorHAnsi"/>
          <w:sz w:val="24"/>
          <w:szCs w:val="24"/>
        </w:rPr>
        <w:t>servidores</w:t>
      </w:r>
      <w:r w:rsidR="006E399B" w:rsidRPr="00EE1415">
        <w:rPr>
          <w:rFonts w:cstheme="minorHAnsi"/>
          <w:sz w:val="24"/>
          <w:szCs w:val="24"/>
        </w:rPr>
        <w:t xml:space="preserve"> públicos y </w:t>
      </w:r>
      <w:r w:rsidR="00337323" w:rsidRPr="00EE1415">
        <w:rPr>
          <w:rFonts w:cstheme="minorHAnsi"/>
          <w:sz w:val="24"/>
          <w:szCs w:val="24"/>
        </w:rPr>
        <w:t xml:space="preserve">a </w:t>
      </w:r>
      <w:r w:rsidR="006E399B" w:rsidRPr="00EE1415">
        <w:rPr>
          <w:rFonts w:cstheme="minorHAnsi"/>
          <w:sz w:val="24"/>
          <w:szCs w:val="24"/>
        </w:rPr>
        <w:t xml:space="preserve">los particulares que </w:t>
      </w:r>
      <w:r w:rsidR="00337323" w:rsidRPr="00EE1415">
        <w:rPr>
          <w:rFonts w:cstheme="minorHAnsi"/>
          <w:sz w:val="24"/>
          <w:szCs w:val="24"/>
        </w:rPr>
        <w:t>cumplen o cumplieron</w:t>
      </w:r>
      <w:r w:rsidR="006E399B" w:rsidRPr="00EE1415">
        <w:rPr>
          <w:rFonts w:cstheme="minorHAnsi"/>
          <w:sz w:val="24"/>
          <w:szCs w:val="24"/>
        </w:rPr>
        <w:t xml:space="preserve"> funciones públicas</w:t>
      </w:r>
      <w:r w:rsidR="00337323" w:rsidRPr="00EE1415">
        <w:rPr>
          <w:rFonts w:cstheme="minorHAnsi"/>
          <w:sz w:val="24"/>
          <w:szCs w:val="24"/>
        </w:rPr>
        <w:t>,</w:t>
      </w:r>
      <w:r w:rsidR="006E399B" w:rsidRPr="00EE1415">
        <w:rPr>
          <w:rFonts w:cstheme="minorHAnsi"/>
          <w:sz w:val="24"/>
          <w:szCs w:val="24"/>
        </w:rPr>
        <w:t xml:space="preserve"> </w:t>
      </w:r>
      <w:r w:rsidR="00AB2018" w:rsidRPr="00EE1415">
        <w:rPr>
          <w:rFonts w:cstheme="minorHAnsi"/>
          <w:sz w:val="24"/>
          <w:szCs w:val="24"/>
        </w:rPr>
        <w:t xml:space="preserve">información, datos, documentos de carácter </w:t>
      </w:r>
      <w:r w:rsidR="00337323" w:rsidRPr="00EE1415">
        <w:rPr>
          <w:rFonts w:cstheme="minorHAnsi"/>
          <w:sz w:val="24"/>
          <w:szCs w:val="24"/>
        </w:rPr>
        <w:t>reservado</w:t>
      </w:r>
      <w:r w:rsidR="00AB2018" w:rsidRPr="00EE1415">
        <w:rPr>
          <w:rFonts w:cstheme="minorHAnsi"/>
          <w:sz w:val="24"/>
          <w:szCs w:val="24"/>
        </w:rPr>
        <w:t>, documentos de altísima sensibilidad, expedientes de carácter reservado, información sometida a reserva</w:t>
      </w:r>
      <w:r w:rsidR="006E399B" w:rsidRPr="00EE1415">
        <w:rPr>
          <w:rFonts w:cstheme="minorHAnsi"/>
          <w:sz w:val="24"/>
          <w:szCs w:val="24"/>
        </w:rPr>
        <w:t>,</w:t>
      </w:r>
      <w:r w:rsidR="00AB2018" w:rsidRPr="00EE1415">
        <w:rPr>
          <w:rFonts w:cstheme="minorHAnsi"/>
          <w:sz w:val="24"/>
          <w:szCs w:val="24"/>
        </w:rPr>
        <w:t xml:space="preserve"> o cualquier</w:t>
      </w:r>
      <w:r w:rsidR="00337323" w:rsidRPr="00EE1415">
        <w:rPr>
          <w:rFonts w:cstheme="minorHAnsi"/>
          <w:sz w:val="24"/>
          <w:szCs w:val="24"/>
        </w:rPr>
        <w:t>a</w:t>
      </w:r>
      <w:r w:rsidR="00AB2018" w:rsidRPr="00EE1415">
        <w:rPr>
          <w:rFonts w:cstheme="minorHAnsi"/>
          <w:sz w:val="24"/>
          <w:szCs w:val="24"/>
        </w:rPr>
        <w:t xml:space="preserve"> otra operación relacionada con información estatal </w:t>
      </w:r>
      <w:r w:rsidR="006E399B" w:rsidRPr="00EE1415">
        <w:rPr>
          <w:rFonts w:cstheme="minorHAnsi"/>
          <w:sz w:val="24"/>
          <w:szCs w:val="24"/>
        </w:rPr>
        <w:t xml:space="preserve">o documentos de </w:t>
      </w:r>
      <w:r w:rsidR="00337323" w:rsidRPr="00EE1415">
        <w:rPr>
          <w:rFonts w:cstheme="minorHAnsi"/>
          <w:sz w:val="24"/>
          <w:szCs w:val="24"/>
        </w:rPr>
        <w:t>cualquier</w:t>
      </w:r>
      <w:r w:rsidR="006E399B" w:rsidRPr="00EE1415">
        <w:rPr>
          <w:rFonts w:cstheme="minorHAnsi"/>
          <w:sz w:val="24"/>
          <w:szCs w:val="24"/>
        </w:rPr>
        <w:t xml:space="preserve"> índole, </w:t>
      </w:r>
      <w:r w:rsidR="00337323" w:rsidRPr="00EE1415">
        <w:rPr>
          <w:rFonts w:cstheme="minorHAnsi"/>
          <w:sz w:val="24"/>
          <w:szCs w:val="24"/>
        </w:rPr>
        <w:t xml:space="preserve">en donde se </w:t>
      </w:r>
      <w:r w:rsidR="006E399B" w:rsidRPr="00EE1415">
        <w:rPr>
          <w:rFonts w:cstheme="minorHAnsi"/>
          <w:sz w:val="24"/>
          <w:szCs w:val="24"/>
        </w:rPr>
        <w:t>señale, indique,</w:t>
      </w:r>
      <w:r w:rsidR="009C655F" w:rsidRPr="00EE1415">
        <w:rPr>
          <w:rFonts w:cstheme="minorHAnsi"/>
          <w:sz w:val="24"/>
          <w:szCs w:val="24"/>
        </w:rPr>
        <w:t xml:space="preserve"> mencione</w:t>
      </w:r>
      <w:r w:rsidR="00337323" w:rsidRPr="00EE1415">
        <w:rPr>
          <w:rFonts w:cstheme="minorHAnsi"/>
          <w:sz w:val="24"/>
          <w:szCs w:val="24"/>
        </w:rPr>
        <w:t>,</w:t>
      </w:r>
      <w:r w:rsidR="006E399B" w:rsidRPr="00EE1415">
        <w:rPr>
          <w:rFonts w:cstheme="minorHAnsi"/>
          <w:sz w:val="24"/>
          <w:szCs w:val="24"/>
        </w:rPr>
        <w:t xml:space="preserve"> de</w:t>
      </w:r>
      <w:r w:rsidR="009C655F" w:rsidRPr="00EE1415">
        <w:rPr>
          <w:rFonts w:cstheme="minorHAnsi"/>
          <w:sz w:val="24"/>
          <w:szCs w:val="24"/>
        </w:rPr>
        <w:t xml:space="preserve">scriba, </w:t>
      </w:r>
      <w:r w:rsidR="00337323" w:rsidRPr="00EE1415">
        <w:rPr>
          <w:rFonts w:cstheme="minorHAnsi"/>
          <w:sz w:val="24"/>
          <w:szCs w:val="24"/>
        </w:rPr>
        <w:t xml:space="preserve">o </w:t>
      </w:r>
      <w:r w:rsidR="009C655F" w:rsidRPr="00EE1415">
        <w:rPr>
          <w:rFonts w:cstheme="minorHAnsi"/>
          <w:sz w:val="24"/>
          <w:szCs w:val="24"/>
        </w:rPr>
        <w:t xml:space="preserve">especifique </w:t>
      </w:r>
      <w:r w:rsidR="00337323" w:rsidRPr="00EE1415">
        <w:rPr>
          <w:rFonts w:cstheme="minorHAnsi"/>
          <w:sz w:val="24"/>
          <w:szCs w:val="24"/>
        </w:rPr>
        <w:t>información relacionada</w:t>
      </w:r>
      <w:r w:rsidR="00AB2018" w:rsidRPr="00EE1415">
        <w:rPr>
          <w:rFonts w:cstheme="minorHAnsi"/>
          <w:sz w:val="24"/>
          <w:szCs w:val="24"/>
        </w:rPr>
        <w:t xml:space="preserve"> con la seguridad nacional, </w:t>
      </w:r>
      <w:r w:rsidR="00337323" w:rsidRPr="00EE1415">
        <w:rPr>
          <w:rFonts w:cstheme="minorHAnsi"/>
          <w:sz w:val="24"/>
          <w:szCs w:val="24"/>
        </w:rPr>
        <w:t xml:space="preserve">tales como </w:t>
      </w:r>
      <w:r w:rsidR="00AB2018" w:rsidRPr="00EE1415">
        <w:rPr>
          <w:rFonts w:cstheme="minorHAnsi"/>
          <w:sz w:val="24"/>
          <w:szCs w:val="24"/>
        </w:rPr>
        <w:t>operaciones militares, operaciones estatales, operaciones de inteligencia</w:t>
      </w:r>
      <w:r w:rsidR="009C655F" w:rsidRPr="00EE1415">
        <w:rPr>
          <w:rFonts w:cstheme="minorHAnsi"/>
          <w:sz w:val="24"/>
          <w:szCs w:val="24"/>
        </w:rPr>
        <w:t>, operaciones de contrainteligencia</w:t>
      </w:r>
      <w:r w:rsidR="00AB2018" w:rsidRPr="00EE1415">
        <w:rPr>
          <w:rFonts w:cstheme="minorHAnsi"/>
          <w:sz w:val="24"/>
          <w:szCs w:val="24"/>
        </w:rPr>
        <w:t xml:space="preserve"> o cualquier otra información que</w:t>
      </w:r>
      <w:r w:rsidR="009C655F" w:rsidRPr="00EE1415">
        <w:rPr>
          <w:rFonts w:cstheme="minorHAnsi"/>
          <w:sz w:val="24"/>
          <w:szCs w:val="24"/>
        </w:rPr>
        <w:t xml:space="preserve"> atente o</w:t>
      </w:r>
      <w:r w:rsidR="00AB2018" w:rsidRPr="00EE1415">
        <w:rPr>
          <w:rFonts w:cstheme="minorHAnsi"/>
          <w:sz w:val="24"/>
          <w:szCs w:val="24"/>
        </w:rPr>
        <w:t xml:space="preserve"> ponga en riesgo mínimo la seguridad nacional o de cualquiera de sus agentes.</w:t>
      </w:r>
      <w:r w:rsidR="00EF6E21" w:rsidRPr="00EE1415">
        <w:rPr>
          <w:rFonts w:cstheme="minorHAnsi"/>
          <w:sz w:val="24"/>
          <w:szCs w:val="24"/>
        </w:rPr>
        <w:t xml:space="preserve"> </w:t>
      </w:r>
    </w:p>
    <w:p w:rsidR="00C11D8F" w:rsidRPr="00EE1415" w:rsidRDefault="00337323" w:rsidP="00AB2018">
      <w:pPr>
        <w:jc w:val="both"/>
        <w:rPr>
          <w:rFonts w:cstheme="minorHAnsi"/>
          <w:sz w:val="24"/>
          <w:szCs w:val="24"/>
        </w:rPr>
      </w:pPr>
      <w:r w:rsidRPr="00EE1415">
        <w:rPr>
          <w:rFonts w:cstheme="minorHAnsi"/>
          <w:sz w:val="24"/>
          <w:szCs w:val="24"/>
        </w:rPr>
        <w:t xml:space="preserve">Tampoco podrán las instituciones y/o mecanismos señalados en el inciso anterior, </w:t>
      </w:r>
      <w:r w:rsidR="001F1257" w:rsidRPr="00EE1415">
        <w:rPr>
          <w:rFonts w:cstheme="minorHAnsi"/>
          <w:sz w:val="24"/>
          <w:szCs w:val="24"/>
        </w:rPr>
        <w:t xml:space="preserve">so pretexto de cumplir sus funciones, </w:t>
      </w:r>
      <w:r w:rsidRPr="00EE1415">
        <w:rPr>
          <w:rFonts w:cstheme="minorHAnsi"/>
          <w:sz w:val="24"/>
          <w:szCs w:val="24"/>
        </w:rPr>
        <w:t>requerir</w:t>
      </w:r>
      <w:r w:rsidR="005F7C2D" w:rsidRPr="00EE1415">
        <w:rPr>
          <w:rFonts w:cstheme="minorHAnsi"/>
          <w:sz w:val="24"/>
          <w:szCs w:val="24"/>
        </w:rPr>
        <w:t xml:space="preserve"> </w:t>
      </w:r>
      <w:r w:rsidR="001F1257" w:rsidRPr="00EE1415">
        <w:rPr>
          <w:rFonts w:cstheme="minorHAnsi"/>
          <w:sz w:val="24"/>
          <w:szCs w:val="24"/>
        </w:rPr>
        <w:t>ningún tipo de</w:t>
      </w:r>
      <w:r w:rsidR="00EF6E21" w:rsidRPr="00EE1415">
        <w:rPr>
          <w:rFonts w:cstheme="minorHAnsi"/>
          <w:sz w:val="24"/>
          <w:szCs w:val="24"/>
        </w:rPr>
        <w:t xml:space="preserve"> informac</w:t>
      </w:r>
      <w:r w:rsidR="001F1257" w:rsidRPr="00EE1415">
        <w:rPr>
          <w:rFonts w:cstheme="minorHAnsi"/>
          <w:sz w:val="24"/>
          <w:szCs w:val="24"/>
        </w:rPr>
        <w:t>ión personal contenida en</w:t>
      </w:r>
      <w:r w:rsidR="00EF6E21" w:rsidRPr="00EE1415">
        <w:rPr>
          <w:rFonts w:cstheme="minorHAnsi"/>
          <w:sz w:val="24"/>
          <w:szCs w:val="24"/>
        </w:rPr>
        <w:t xml:space="preserve"> ho</w:t>
      </w:r>
      <w:r w:rsidR="002028B6" w:rsidRPr="00EE1415">
        <w:rPr>
          <w:rFonts w:cstheme="minorHAnsi"/>
          <w:sz w:val="24"/>
          <w:szCs w:val="24"/>
        </w:rPr>
        <w:t>jas de vida, historial personal, listas de miembros o datos relacionados con la vida profesional o privada del personal de los servicios inteligencia y contrainteligencia de las Fuerzas Militares, de la Policía Nacional y de los organismos de seguridad e inteligencia del Estado.</w:t>
      </w:r>
    </w:p>
    <w:p w:rsidR="000143D9" w:rsidRDefault="000143D9" w:rsidP="003E4720">
      <w:pPr>
        <w:jc w:val="both"/>
        <w:rPr>
          <w:rFonts w:cstheme="minorHAnsi"/>
          <w:b/>
          <w:sz w:val="24"/>
          <w:szCs w:val="24"/>
        </w:rPr>
      </w:pPr>
    </w:p>
    <w:p w:rsidR="000143D9" w:rsidRDefault="000143D9" w:rsidP="003E4720">
      <w:pPr>
        <w:jc w:val="both"/>
        <w:rPr>
          <w:rFonts w:cstheme="minorHAnsi"/>
          <w:b/>
          <w:sz w:val="24"/>
          <w:szCs w:val="24"/>
        </w:rPr>
      </w:pPr>
    </w:p>
    <w:p w:rsidR="000143D9" w:rsidRDefault="000143D9" w:rsidP="003E4720">
      <w:pPr>
        <w:jc w:val="both"/>
        <w:rPr>
          <w:rFonts w:cstheme="minorHAnsi"/>
          <w:b/>
          <w:sz w:val="24"/>
          <w:szCs w:val="24"/>
        </w:rPr>
      </w:pPr>
    </w:p>
    <w:p w:rsidR="000143D9" w:rsidRDefault="000143D9" w:rsidP="003E4720">
      <w:pPr>
        <w:jc w:val="both"/>
        <w:rPr>
          <w:rFonts w:cstheme="minorHAnsi"/>
          <w:b/>
          <w:sz w:val="24"/>
          <w:szCs w:val="24"/>
        </w:rPr>
      </w:pPr>
    </w:p>
    <w:p w:rsidR="003E4720" w:rsidRPr="00EE1415" w:rsidRDefault="001F1257" w:rsidP="003E4720">
      <w:pPr>
        <w:jc w:val="both"/>
        <w:rPr>
          <w:rFonts w:cstheme="minorHAnsi"/>
          <w:sz w:val="24"/>
          <w:szCs w:val="24"/>
        </w:rPr>
      </w:pPr>
      <w:r w:rsidRPr="00EE1415">
        <w:rPr>
          <w:rFonts w:cstheme="minorHAnsi"/>
          <w:b/>
          <w:sz w:val="24"/>
          <w:szCs w:val="24"/>
        </w:rPr>
        <w:t>Parágrafo</w:t>
      </w:r>
      <w:r w:rsidR="009C655F" w:rsidRPr="00EE1415">
        <w:rPr>
          <w:rFonts w:cstheme="minorHAnsi"/>
          <w:b/>
          <w:sz w:val="24"/>
          <w:szCs w:val="24"/>
        </w:rPr>
        <w:t>.</w:t>
      </w:r>
      <w:r w:rsidR="002028B6" w:rsidRPr="00EE1415">
        <w:rPr>
          <w:rFonts w:cstheme="minorHAnsi"/>
          <w:sz w:val="24"/>
          <w:szCs w:val="24"/>
        </w:rPr>
        <w:t xml:space="preserve"> </w:t>
      </w:r>
      <w:r w:rsidRPr="00EE1415">
        <w:rPr>
          <w:rFonts w:cstheme="minorHAnsi"/>
          <w:sz w:val="24"/>
          <w:szCs w:val="24"/>
        </w:rPr>
        <w:t xml:space="preserve">El desconocimiento de lo previsto en este artículo constituirá falta gravísima, tanto para quien solicite como para quien suministre la información a que se refiere este artículo, y será sancionada conforme a las </w:t>
      </w:r>
      <w:r w:rsidR="00D15EC3" w:rsidRPr="00EE1415">
        <w:rPr>
          <w:rFonts w:cstheme="minorHAnsi"/>
          <w:sz w:val="24"/>
          <w:szCs w:val="24"/>
        </w:rPr>
        <w:t>normas disciplinarias vigentes, sin perjuicio de las sanciones penales contempladas en la jurisdicción penal ordinaria.</w:t>
      </w:r>
      <w:r w:rsidRPr="00EE1415">
        <w:rPr>
          <w:rFonts w:cstheme="minorHAnsi"/>
          <w:sz w:val="24"/>
          <w:szCs w:val="24"/>
        </w:rPr>
        <w:t xml:space="preserve"> </w:t>
      </w:r>
    </w:p>
    <w:p w:rsidR="000143D9" w:rsidRDefault="000143D9" w:rsidP="00D15EC3">
      <w:pPr>
        <w:jc w:val="both"/>
        <w:rPr>
          <w:rFonts w:cstheme="minorHAnsi"/>
          <w:b/>
          <w:sz w:val="24"/>
          <w:szCs w:val="24"/>
        </w:rPr>
      </w:pPr>
    </w:p>
    <w:p w:rsidR="00504219" w:rsidRPr="00EE1415" w:rsidRDefault="00EE1415" w:rsidP="00D15EC3">
      <w:pPr>
        <w:jc w:val="both"/>
        <w:rPr>
          <w:rFonts w:cstheme="minorHAnsi"/>
          <w:sz w:val="24"/>
          <w:szCs w:val="24"/>
        </w:rPr>
      </w:pPr>
      <w:r w:rsidRPr="00EE1415">
        <w:rPr>
          <w:rFonts w:cstheme="minorHAnsi"/>
          <w:b/>
          <w:sz w:val="24"/>
          <w:szCs w:val="24"/>
        </w:rPr>
        <w:t>Artículo</w:t>
      </w:r>
      <w:r w:rsidR="0003636C">
        <w:rPr>
          <w:rFonts w:cstheme="minorHAnsi"/>
          <w:b/>
          <w:sz w:val="24"/>
          <w:szCs w:val="24"/>
        </w:rPr>
        <w:t xml:space="preserve"> 2</w:t>
      </w:r>
      <w:r w:rsidR="0065378F" w:rsidRPr="00EE1415">
        <w:rPr>
          <w:rFonts w:cstheme="minorHAnsi"/>
          <w:b/>
          <w:sz w:val="24"/>
          <w:szCs w:val="24"/>
        </w:rPr>
        <w:t>°</w:t>
      </w:r>
      <w:r w:rsidR="00504219" w:rsidRPr="00EE1415">
        <w:rPr>
          <w:rFonts w:cstheme="minorHAnsi"/>
          <w:b/>
          <w:sz w:val="24"/>
          <w:szCs w:val="24"/>
        </w:rPr>
        <w:t xml:space="preserve">. </w:t>
      </w:r>
      <w:r w:rsidR="00504219" w:rsidRPr="00EE1415">
        <w:rPr>
          <w:rFonts w:cstheme="minorHAnsi"/>
          <w:b/>
          <w:i/>
          <w:sz w:val="24"/>
          <w:szCs w:val="24"/>
        </w:rPr>
        <w:t>Vigencia y derogatorias</w:t>
      </w:r>
      <w:r w:rsidR="00504219" w:rsidRPr="00EE1415">
        <w:rPr>
          <w:rFonts w:cstheme="minorHAnsi"/>
          <w:b/>
          <w:sz w:val="24"/>
          <w:szCs w:val="24"/>
        </w:rPr>
        <w:t>.</w:t>
      </w:r>
      <w:r w:rsidR="00504219" w:rsidRPr="00EE1415">
        <w:rPr>
          <w:rFonts w:cstheme="minorHAnsi"/>
          <w:sz w:val="24"/>
          <w:szCs w:val="24"/>
        </w:rPr>
        <w:t xml:space="preserve"> </w:t>
      </w:r>
      <w:r w:rsidR="00D15EC3" w:rsidRPr="00EE1415">
        <w:rPr>
          <w:rFonts w:cstheme="minorHAnsi"/>
          <w:sz w:val="24"/>
          <w:szCs w:val="24"/>
        </w:rPr>
        <w:t>El presente Acto Legislativo rige a partir de su promulgación</w:t>
      </w:r>
      <w:r w:rsidR="00BC49C3" w:rsidRPr="00EE1415">
        <w:rPr>
          <w:rFonts w:cstheme="minorHAnsi"/>
          <w:sz w:val="24"/>
          <w:szCs w:val="24"/>
        </w:rPr>
        <w:t>, y deroga las normas que le sean contrarias.</w:t>
      </w:r>
    </w:p>
    <w:p w:rsidR="00EE1415" w:rsidRDefault="00EE1415" w:rsidP="00D15EC3">
      <w:pPr>
        <w:jc w:val="both"/>
        <w:rPr>
          <w:rFonts w:cstheme="minorHAnsi"/>
          <w:sz w:val="24"/>
          <w:szCs w:val="24"/>
        </w:rPr>
      </w:pPr>
    </w:p>
    <w:p w:rsidR="00EE1415" w:rsidRPr="00EE1415" w:rsidRDefault="00EE1415" w:rsidP="00D15EC3">
      <w:pPr>
        <w:jc w:val="both"/>
        <w:rPr>
          <w:rFonts w:cstheme="minorHAnsi"/>
          <w:sz w:val="24"/>
          <w:szCs w:val="24"/>
        </w:rPr>
      </w:pPr>
      <w:r w:rsidRPr="00EE1415">
        <w:rPr>
          <w:rFonts w:cstheme="minorHAnsi"/>
          <w:sz w:val="24"/>
          <w:szCs w:val="24"/>
        </w:rPr>
        <w:t>Cordialmente,</w:t>
      </w:r>
    </w:p>
    <w:p w:rsidR="00EE1415" w:rsidRDefault="00EE1415" w:rsidP="00EE1415">
      <w:pPr>
        <w:spacing w:after="0"/>
        <w:jc w:val="both"/>
        <w:rPr>
          <w:rFonts w:cstheme="minorHAnsi"/>
          <w:sz w:val="24"/>
          <w:szCs w:val="24"/>
        </w:rPr>
      </w:pPr>
    </w:p>
    <w:p w:rsidR="00EE1415" w:rsidRDefault="00EE1415" w:rsidP="00EE1415">
      <w:pPr>
        <w:spacing w:after="0"/>
        <w:jc w:val="both"/>
        <w:rPr>
          <w:rFonts w:cstheme="minorHAnsi"/>
          <w:sz w:val="24"/>
          <w:szCs w:val="24"/>
        </w:rPr>
      </w:pPr>
    </w:p>
    <w:p w:rsidR="00EE1415" w:rsidRPr="005467B5" w:rsidRDefault="00EE1415" w:rsidP="00EE1415">
      <w:pPr>
        <w:spacing w:after="0"/>
        <w:jc w:val="both"/>
        <w:rPr>
          <w:rFonts w:cstheme="minorHAnsi"/>
          <w:b/>
          <w:sz w:val="24"/>
          <w:szCs w:val="24"/>
        </w:rPr>
      </w:pPr>
      <w:r w:rsidRPr="005467B5">
        <w:rPr>
          <w:rFonts w:cstheme="minorHAnsi"/>
          <w:b/>
          <w:sz w:val="24"/>
          <w:szCs w:val="24"/>
        </w:rPr>
        <w:t>OSCAR DARIO PEREZ PINEDA</w:t>
      </w:r>
    </w:p>
    <w:p w:rsidR="00EE1415" w:rsidRPr="005467B5" w:rsidRDefault="00EE1415" w:rsidP="00EE1415">
      <w:pPr>
        <w:spacing w:after="0"/>
        <w:jc w:val="both"/>
        <w:rPr>
          <w:rFonts w:cstheme="minorHAnsi"/>
          <w:b/>
          <w:sz w:val="24"/>
          <w:szCs w:val="24"/>
        </w:rPr>
      </w:pPr>
      <w:r w:rsidRPr="005467B5">
        <w:rPr>
          <w:rFonts w:cstheme="minorHAnsi"/>
          <w:b/>
          <w:sz w:val="24"/>
          <w:szCs w:val="24"/>
        </w:rPr>
        <w:t>Representante a la Cámara</w:t>
      </w:r>
    </w:p>
    <w:p w:rsidR="00EE1415" w:rsidRPr="00EE1415" w:rsidRDefault="00EE1415" w:rsidP="00D15EC3">
      <w:pPr>
        <w:jc w:val="both"/>
        <w:rPr>
          <w:rFonts w:cstheme="minorHAnsi"/>
          <w:sz w:val="24"/>
          <w:szCs w:val="24"/>
        </w:rPr>
      </w:pPr>
    </w:p>
    <w:p w:rsidR="00EE1415" w:rsidRDefault="00EE1415" w:rsidP="00D15EC3">
      <w:pPr>
        <w:jc w:val="both"/>
        <w:rPr>
          <w:rFonts w:cstheme="minorHAnsi"/>
          <w:sz w:val="24"/>
          <w:szCs w:val="24"/>
        </w:rPr>
      </w:pPr>
    </w:p>
    <w:p w:rsidR="0037203E" w:rsidRPr="00EE1415" w:rsidRDefault="0037203E" w:rsidP="00D15EC3">
      <w:pPr>
        <w:jc w:val="both"/>
        <w:rPr>
          <w:rFonts w:cstheme="minorHAnsi"/>
          <w:sz w:val="24"/>
          <w:szCs w:val="24"/>
        </w:rPr>
      </w:pPr>
      <w:r w:rsidRPr="0037203E">
        <w:rPr>
          <w:rFonts w:cstheme="minorHAnsi"/>
          <w:b/>
          <w:sz w:val="24"/>
          <w:szCs w:val="24"/>
        </w:rPr>
        <w:t>Nota:</w:t>
      </w:r>
      <w:r>
        <w:rPr>
          <w:rFonts w:cstheme="minorHAnsi"/>
          <w:sz w:val="24"/>
          <w:szCs w:val="24"/>
        </w:rPr>
        <w:t xml:space="preserve"> Las firmas continúan en la página siguiente  </w:t>
      </w:r>
    </w:p>
    <w:p w:rsidR="00EE1415" w:rsidRPr="00EE1415" w:rsidRDefault="00EE1415" w:rsidP="00D15EC3">
      <w:pPr>
        <w:jc w:val="both"/>
        <w:rPr>
          <w:rFonts w:cstheme="minorHAnsi"/>
          <w:sz w:val="24"/>
          <w:szCs w:val="24"/>
        </w:rPr>
      </w:pPr>
    </w:p>
    <w:p w:rsidR="00EE1415" w:rsidRPr="00EE1415" w:rsidRDefault="00EE1415" w:rsidP="00D15EC3">
      <w:pPr>
        <w:jc w:val="both"/>
        <w:rPr>
          <w:rFonts w:cstheme="minorHAnsi"/>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Default="00EE1415" w:rsidP="00EE1415">
      <w:pPr>
        <w:jc w:val="center"/>
        <w:rPr>
          <w:b/>
          <w:sz w:val="24"/>
          <w:szCs w:val="24"/>
        </w:rPr>
      </w:pPr>
    </w:p>
    <w:p w:rsidR="00EE1415" w:rsidRPr="00EE1415" w:rsidRDefault="00EE1415" w:rsidP="00EE1415">
      <w:pPr>
        <w:jc w:val="center"/>
        <w:rPr>
          <w:b/>
          <w:sz w:val="24"/>
          <w:szCs w:val="24"/>
        </w:rPr>
      </w:pPr>
      <w:r w:rsidRPr="00EE1415">
        <w:rPr>
          <w:b/>
          <w:sz w:val="24"/>
          <w:szCs w:val="24"/>
        </w:rPr>
        <w:t>Proyecto de Acto Legislativo No.______ de 2018</w:t>
      </w:r>
    </w:p>
    <w:p w:rsidR="00EE1415" w:rsidRPr="00EE1415" w:rsidRDefault="00EE1415" w:rsidP="00EE1415">
      <w:pPr>
        <w:jc w:val="center"/>
        <w:rPr>
          <w:i/>
          <w:sz w:val="24"/>
          <w:szCs w:val="24"/>
        </w:rPr>
      </w:pPr>
      <w:r w:rsidRPr="00EE1415">
        <w:rPr>
          <w:i/>
          <w:sz w:val="24"/>
          <w:szCs w:val="24"/>
        </w:rPr>
        <w:t>“Por el cual se adiciona un artículo transitorio de la Constitución Política.”</w:t>
      </w:r>
    </w:p>
    <w:p w:rsidR="00EE1415" w:rsidRPr="00EE1415" w:rsidRDefault="00EE1415" w:rsidP="002A764E">
      <w:pPr>
        <w:jc w:val="center"/>
        <w:rPr>
          <w:b/>
          <w:sz w:val="24"/>
          <w:szCs w:val="24"/>
        </w:rPr>
      </w:pPr>
    </w:p>
    <w:p w:rsidR="00B165E9" w:rsidRPr="00EE1415" w:rsidRDefault="002A764E" w:rsidP="00EE1415">
      <w:pPr>
        <w:jc w:val="center"/>
        <w:rPr>
          <w:b/>
          <w:sz w:val="24"/>
          <w:szCs w:val="24"/>
        </w:rPr>
      </w:pPr>
      <w:r w:rsidRPr="00EE1415">
        <w:rPr>
          <w:b/>
          <w:sz w:val="24"/>
          <w:szCs w:val="24"/>
        </w:rPr>
        <w:t>EXPOSICIÓN DE MOTIVOS</w:t>
      </w:r>
    </w:p>
    <w:p w:rsidR="00EE1415" w:rsidRPr="00EE1415" w:rsidRDefault="00EE1415" w:rsidP="00AB2018">
      <w:pPr>
        <w:jc w:val="both"/>
        <w:rPr>
          <w:sz w:val="24"/>
          <w:szCs w:val="24"/>
        </w:rPr>
      </w:pPr>
    </w:p>
    <w:p w:rsidR="002C4FB9" w:rsidRPr="00EE1415" w:rsidRDefault="00B165E9" w:rsidP="00AB2018">
      <w:pPr>
        <w:jc w:val="both"/>
        <w:rPr>
          <w:rFonts w:cstheme="minorHAnsi"/>
          <w:sz w:val="24"/>
          <w:szCs w:val="24"/>
        </w:rPr>
      </w:pPr>
      <w:r w:rsidRPr="00EE1415">
        <w:rPr>
          <w:sz w:val="24"/>
          <w:szCs w:val="24"/>
        </w:rPr>
        <w:t>El a</w:t>
      </w:r>
      <w:r w:rsidR="002C3854" w:rsidRPr="00EE1415">
        <w:rPr>
          <w:sz w:val="24"/>
          <w:szCs w:val="24"/>
        </w:rPr>
        <w:t xml:space="preserve">rtículo 16 </w:t>
      </w:r>
      <w:r w:rsidRPr="00EE1415">
        <w:rPr>
          <w:sz w:val="24"/>
          <w:szCs w:val="24"/>
        </w:rPr>
        <w:t>del D</w:t>
      </w:r>
      <w:r w:rsidR="002C3854" w:rsidRPr="00EE1415">
        <w:rPr>
          <w:sz w:val="24"/>
          <w:szCs w:val="24"/>
        </w:rPr>
        <w:t>ecreto 588 de 2017</w:t>
      </w:r>
      <w:r w:rsidRPr="00EE1415">
        <w:rPr>
          <w:sz w:val="24"/>
          <w:szCs w:val="24"/>
        </w:rPr>
        <w:t>, el cual señala y explica las facultades de la Comisión</w:t>
      </w:r>
      <w:r w:rsidRPr="00EE1415">
        <w:rPr>
          <w:rFonts w:cstheme="minorHAnsi"/>
          <w:sz w:val="24"/>
          <w:szCs w:val="24"/>
        </w:rPr>
        <w:t xml:space="preserve"> para el Esclarecimiento de la Verdad, la Convivencia y la no Repetición</w:t>
      </w:r>
      <w:r w:rsidR="00504219" w:rsidRPr="00EE1415">
        <w:rPr>
          <w:rFonts w:cstheme="minorHAnsi"/>
          <w:sz w:val="24"/>
          <w:szCs w:val="24"/>
        </w:rPr>
        <w:t>;</w:t>
      </w:r>
      <w:r w:rsidRPr="00EE1415">
        <w:rPr>
          <w:rFonts w:cstheme="minorHAnsi"/>
          <w:sz w:val="24"/>
          <w:szCs w:val="24"/>
        </w:rPr>
        <w:t xml:space="preserve"> dispone el acceso de</w:t>
      </w:r>
      <w:r w:rsidR="008B7323" w:rsidRPr="00EE1415">
        <w:rPr>
          <w:rFonts w:cstheme="minorHAnsi"/>
          <w:sz w:val="24"/>
          <w:szCs w:val="24"/>
        </w:rPr>
        <w:t xml:space="preserve"> los órganos que componen</w:t>
      </w:r>
      <w:r w:rsidRPr="00EE1415">
        <w:rPr>
          <w:rFonts w:cstheme="minorHAnsi"/>
          <w:sz w:val="24"/>
          <w:szCs w:val="24"/>
        </w:rPr>
        <w:t xml:space="preserve"> dicha comisión a información reservada, es decir, </w:t>
      </w:r>
      <w:r w:rsidR="00504219" w:rsidRPr="00EE1415">
        <w:rPr>
          <w:rFonts w:cstheme="minorHAnsi"/>
          <w:sz w:val="24"/>
          <w:szCs w:val="24"/>
        </w:rPr>
        <w:t xml:space="preserve">que </w:t>
      </w:r>
      <w:r w:rsidRPr="00EE1415">
        <w:rPr>
          <w:rFonts w:cstheme="minorHAnsi"/>
          <w:sz w:val="24"/>
          <w:szCs w:val="24"/>
        </w:rPr>
        <w:t xml:space="preserve">ninguna entidad pública o funcionario público, según esta norma, le puede oponer las reservas en materia de acceso a la información </w:t>
      </w:r>
      <w:r w:rsidR="008B7323" w:rsidRPr="00EE1415">
        <w:rPr>
          <w:rFonts w:cstheme="minorHAnsi"/>
          <w:sz w:val="24"/>
          <w:szCs w:val="24"/>
        </w:rPr>
        <w:t>que contengan los datos requeridos. Esto quiere decir, que las facultades que tiene</w:t>
      </w:r>
      <w:r w:rsidR="005467B5">
        <w:rPr>
          <w:rFonts w:cstheme="minorHAnsi"/>
          <w:sz w:val="24"/>
          <w:szCs w:val="24"/>
        </w:rPr>
        <w:t xml:space="preserve"> la Comisión le permiten acceder</w:t>
      </w:r>
      <w:r w:rsidR="008B7323" w:rsidRPr="00EE1415">
        <w:rPr>
          <w:rFonts w:cstheme="minorHAnsi"/>
          <w:sz w:val="24"/>
          <w:szCs w:val="24"/>
        </w:rPr>
        <w:t xml:space="preserve"> de manera casi ilimitada a información de altísima sensibilidad y a documentos de carácter reservado; lo cual se constituye en un hecho altamente grave, toda vez que se está poniendo en manos de personas ajenas a la custodia de esta información su contenido que tiene toda la trascendencia e importancia para romper y transgredir la seguridad y defensa del Estado. No </w:t>
      </w:r>
      <w:r w:rsidR="00EE1415" w:rsidRPr="00EE1415">
        <w:rPr>
          <w:rFonts w:cstheme="minorHAnsi"/>
          <w:sz w:val="24"/>
          <w:szCs w:val="24"/>
        </w:rPr>
        <w:t>obstante,</w:t>
      </w:r>
      <w:r w:rsidR="008B7323" w:rsidRPr="00EE1415">
        <w:rPr>
          <w:rFonts w:cstheme="minorHAnsi"/>
          <w:sz w:val="24"/>
          <w:szCs w:val="24"/>
        </w:rPr>
        <w:t xml:space="preserve"> lo anterior, si bien es cierto que los parágrafos que explican este acápite </w:t>
      </w:r>
      <w:r w:rsidR="00FD5E73" w:rsidRPr="00EE1415">
        <w:rPr>
          <w:rFonts w:cstheme="minorHAnsi"/>
          <w:sz w:val="24"/>
          <w:szCs w:val="24"/>
        </w:rPr>
        <w:t>del D</w:t>
      </w:r>
      <w:r w:rsidR="008B7323" w:rsidRPr="00EE1415">
        <w:rPr>
          <w:rFonts w:cstheme="minorHAnsi"/>
          <w:sz w:val="24"/>
          <w:szCs w:val="24"/>
        </w:rPr>
        <w:t xml:space="preserve">ecreto hablan </w:t>
      </w:r>
      <w:r w:rsidR="00FD5E73" w:rsidRPr="00EE1415">
        <w:rPr>
          <w:rFonts w:cstheme="minorHAnsi"/>
          <w:sz w:val="24"/>
          <w:szCs w:val="24"/>
        </w:rPr>
        <w:t>sobre la reserva legal en que</w:t>
      </w:r>
      <w:r w:rsidR="008B7323" w:rsidRPr="00EE1415">
        <w:rPr>
          <w:rFonts w:cstheme="minorHAnsi"/>
          <w:sz w:val="24"/>
          <w:szCs w:val="24"/>
        </w:rPr>
        <w:t xml:space="preserve"> entraría a constituir la información que le rinda una entidad pública a la Comisión</w:t>
      </w:r>
      <w:r w:rsidR="00FD5E73" w:rsidRPr="00EE1415">
        <w:rPr>
          <w:rFonts w:cstheme="minorHAnsi"/>
          <w:sz w:val="24"/>
          <w:szCs w:val="24"/>
        </w:rPr>
        <w:t>, no es posible determinar quién es el responsable de garantizar las condiciones de seguridad de esas informaciones diferentes a los mismos miembros que la integran. En este orden de ideas, es preciso señalar que la información obtenida por la Comisión para el Esclarecimiento de la Verdad, la Convivencia y la no Repetición no goza de ningún control real y efectivo por parte de una entidad pública o un organismo de control que no permita que la información se filtre o sea infiltrada por personas que tengan intereses, oscuros o no, en información y documentos que en ningún caso deben ser divulgados en aras de preservar la integridad de la seguridad de la Nación; lo que llevaría a un gradual deterioro en los protocolos de seguridad y en la información recogida por los servicios de inteligencia.</w:t>
      </w: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21714A" w:rsidRPr="00EE1415" w:rsidRDefault="0021714A" w:rsidP="00AB2018">
      <w:pPr>
        <w:jc w:val="both"/>
        <w:rPr>
          <w:rFonts w:cstheme="minorHAnsi"/>
          <w:sz w:val="24"/>
          <w:szCs w:val="24"/>
        </w:rPr>
      </w:pPr>
      <w:r w:rsidRPr="00EE1415">
        <w:rPr>
          <w:rFonts w:cstheme="minorHAnsi"/>
          <w:sz w:val="24"/>
          <w:szCs w:val="24"/>
        </w:rPr>
        <w:t>Ahora bien, la precariedad de los protocolos</w:t>
      </w:r>
      <w:r w:rsidR="00BE05CD" w:rsidRPr="00EE1415">
        <w:rPr>
          <w:rFonts w:cstheme="minorHAnsi"/>
          <w:sz w:val="24"/>
          <w:szCs w:val="24"/>
        </w:rPr>
        <w:t xml:space="preserve"> (reserva legal simple)</w:t>
      </w:r>
      <w:r w:rsidRPr="00EE1415">
        <w:rPr>
          <w:rFonts w:cstheme="minorHAnsi"/>
          <w:sz w:val="24"/>
          <w:szCs w:val="24"/>
        </w:rPr>
        <w:t xml:space="preserve"> que supuestamente buscan que no sea vulnerada</w:t>
      </w:r>
      <w:r w:rsidR="008B6371" w:rsidRPr="00EE1415">
        <w:rPr>
          <w:rFonts w:cstheme="minorHAnsi"/>
          <w:sz w:val="24"/>
          <w:szCs w:val="24"/>
        </w:rPr>
        <w:t xml:space="preserve"> o revelada</w:t>
      </w:r>
      <w:r w:rsidRPr="00EE1415">
        <w:rPr>
          <w:rFonts w:cstheme="minorHAnsi"/>
          <w:sz w:val="24"/>
          <w:szCs w:val="24"/>
        </w:rPr>
        <w:t xml:space="preserve"> la información que solicite la Comisión</w:t>
      </w:r>
      <w:r w:rsidR="008B6371" w:rsidRPr="00EE1415">
        <w:rPr>
          <w:rFonts w:cstheme="minorHAnsi"/>
          <w:sz w:val="24"/>
          <w:szCs w:val="24"/>
        </w:rPr>
        <w:t>,</w:t>
      </w:r>
      <w:r w:rsidRPr="00EE1415">
        <w:rPr>
          <w:rFonts w:cstheme="minorHAnsi"/>
          <w:sz w:val="24"/>
          <w:szCs w:val="24"/>
        </w:rPr>
        <w:t xml:space="preserve"> podría generar unos daños irreparables a la seguridad y defensa del Estado; dado que en la actualidad persisten aún algunos grupos guerrilleros, las denominadas disidencias de las Farc, la delincuencia urbana y rural organizada, y los demás grupos y organizaciones asociadas a al narcotráfico, la extorsión, el secuestro y demás delitos de alto impacto</w:t>
      </w:r>
      <w:r w:rsidR="008B6371" w:rsidRPr="00EE1415">
        <w:rPr>
          <w:rFonts w:cstheme="minorHAnsi"/>
          <w:sz w:val="24"/>
          <w:szCs w:val="24"/>
        </w:rPr>
        <w:t>; los cuales tienen gran interés, y de paso les sería de gran utilidad para sus operaciones, el contenido de los expedientes que eventualmente podrían ser revelados con esa facultad que tiene la Comisión, porque son documentos de los organismos de inteligencia y contrainteligencia. El peregrino argumento de la misma Comisión es que ellos mismos dan garantía de su reserva, lo cual es bastante ingenuo pensarlo tomando en cuenta que no existe una causa eficiente ni un mecanismo eficaz y serio que generen confianza y que garantice que la información y las personas mencionadas en los expedientes gozarán de absoluta confidencialidad y seguridad. Equivalen a garantías fantasiosas.</w:t>
      </w:r>
    </w:p>
    <w:p w:rsidR="000143D9" w:rsidRDefault="000143D9" w:rsidP="00AB2018">
      <w:pPr>
        <w:jc w:val="both"/>
        <w:rPr>
          <w:rFonts w:cstheme="minorHAnsi"/>
          <w:sz w:val="24"/>
          <w:szCs w:val="24"/>
        </w:rPr>
      </w:pPr>
    </w:p>
    <w:p w:rsidR="0021714A" w:rsidRPr="00EE1415" w:rsidRDefault="002A764E" w:rsidP="00AB2018">
      <w:pPr>
        <w:jc w:val="both"/>
        <w:rPr>
          <w:rFonts w:cstheme="minorHAnsi"/>
          <w:sz w:val="24"/>
          <w:szCs w:val="24"/>
        </w:rPr>
      </w:pPr>
      <w:r w:rsidRPr="00EE1415">
        <w:rPr>
          <w:rFonts w:cstheme="minorHAnsi"/>
          <w:sz w:val="24"/>
          <w:szCs w:val="24"/>
        </w:rPr>
        <w:t xml:space="preserve">Además, </w:t>
      </w:r>
      <w:r w:rsidR="002C4FB9" w:rsidRPr="00EE1415">
        <w:rPr>
          <w:rFonts w:cstheme="minorHAnsi"/>
          <w:sz w:val="24"/>
          <w:szCs w:val="24"/>
        </w:rPr>
        <w:t xml:space="preserve">sin que sea este hecho el más relevante para la proposición de este proyecto de Ley, </w:t>
      </w:r>
      <w:r w:rsidRPr="00EE1415">
        <w:rPr>
          <w:rFonts w:cstheme="minorHAnsi"/>
          <w:sz w:val="24"/>
          <w:szCs w:val="24"/>
        </w:rPr>
        <w:t xml:space="preserve">no es un secreto que al interior de la Comisión existen distintos matices ideológicos, </w:t>
      </w:r>
      <w:r w:rsidR="002C4FB9" w:rsidRPr="00EE1415">
        <w:rPr>
          <w:rFonts w:cstheme="minorHAnsi"/>
          <w:sz w:val="24"/>
          <w:szCs w:val="24"/>
        </w:rPr>
        <w:t xml:space="preserve">donde </w:t>
      </w:r>
      <w:r w:rsidRPr="00EE1415">
        <w:rPr>
          <w:rFonts w:cstheme="minorHAnsi"/>
          <w:sz w:val="24"/>
          <w:szCs w:val="24"/>
        </w:rPr>
        <w:t xml:space="preserve">la mayoría </w:t>
      </w:r>
      <w:r w:rsidR="002C4FB9" w:rsidRPr="00EE1415">
        <w:rPr>
          <w:rFonts w:cstheme="minorHAnsi"/>
          <w:sz w:val="24"/>
          <w:szCs w:val="24"/>
        </w:rPr>
        <w:t>de sus miembros son de una tendencia de</w:t>
      </w:r>
      <w:r w:rsidRPr="00EE1415">
        <w:rPr>
          <w:rFonts w:cstheme="minorHAnsi"/>
          <w:sz w:val="24"/>
          <w:szCs w:val="24"/>
        </w:rPr>
        <w:t xml:space="preserve"> izquierda declarada por </w:t>
      </w:r>
      <w:r w:rsidR="008D4E0A" w:rsidRPr="00EE1415">
        <w:rPr>
          <w:rFonts w:cstheme="minorHAnsi"/>
          <w:sz w:val="24"/>
          <w:szCs w:val="24"/>
        </w:rPr>
        <w:t>ellos</w:t>
      </w:r>
      <w:r w:rsidRPr="00EE1415">
        <w:rPr>
          <w:rFonts w:cstheme="minorHAnsi"/>
          <w:sz w:val="24"/>
          <w:szCs w:val="24"/>
        </w:rPr>
        <w:t xml:space="preserve"> mismo</w:t>
      </w:r>
      <w:r w:rsidR="002C4FB9" w:rsidRPr="00EE1415">
        <w:rPr>
          <w:rFonts w:cstheme="minorHAnsi"/>
          <w:sz w:val="24"/>
          <w:szCs w:val="24"/>
        </w:rPr>
        <w:t>s en diversos artículos y en sus propias redes sociales a lo largo de los años que duraron las conversaciones de paz en La Habana</w:t>
      </w:r>
      <w:r w:rsidR="008D4E0A" w:rsidRPr="00EE1415">
        <w:rPr>
          <w:rFonts w:cstheme="minorHAnsi"/>
          <w:sz w:val="24"/>
          <w:szCs w:val="24"/>
        </w:rPr>
        <w:t>; incluso donde muchos han mostrado aquiescencia con algunos de lo más macabros hechos ejecutados por las guerrillas y con algunas de sus ideologías;  lo cual hace que se cree un manto de dudas sobre la utilización que se pueda derivar de la información a la cual puedan acceder. Ello es una garantía de poca reserva.</w:t>
      </w: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0143D9" w:rsidRDefault="000143D9" w:rsidP="00AB2018">
      <w:pPr>
        <w:jc w:val="both"/>
        <w:rPr>
          <w:rFonts w:cstheme="minorHAnsi"/>
          <w:sz w:val="24"/>
          <w:szCs w:val="24"/>
        </w:rPr>
      </w:pPr>
    </w:p>
    <w:p w:rsidR="0021714A" w:rsidRPr="00EE1415" w:rsidRDefault="004C123E" w:rsidP="00AB2018">
      <w:pPr>
        <w:jc w:val="both"/>
        <w:rPr>
          <w:sz w:val="24"/>
          <w:szCs w:val="24"/>
        </w:rPr>
      </w:pPr>
      <w:r w:rsidRPr="00EE1415">
        <w:rPr>
          <w:rFonts w:cstheme="minorHAnsi"/>
          <w:sz w:val="24"/>
          <w:szCs w:val="24"/>
        </w:rPr>
        <w:t>Es necesario aclarar que la C</w:t>
      </w:r>
      <w:r w:rsidR="0021714A" w:rsidRPr="00EE1415">
        <w:rPr>
          <w:rFonts w:cstheme="minorHAnsi"/>
          <w:sz w:val="24"/>
          <w:szCs w:val="24"/>
        </w:rPr>
        <w:t>omisión</w:t>
      </w:r>
      <w:r w:rsidRPr="00EE1415">
        <w:rPr>
          <w:rFonts w:cstheme="minorHAnsi"/>
          <w:sz w:val="24"/>
          <w:szCs w:val="24"/>
        </w:rPr>
        <w:t xml:space="preserve"> para el Esclarecimiento de la Verdad, la Convivencia y la no Repetición</w:t>
      </w:r>
      <w:r w:rsidR="0021714A" w:rsidRPr="00EE1415">
        <w:rPr>
          <w:rFonts w:cstheme="minorHAnsi"/>
          <w:sz w:val="24"/>
          <w:szCs w:val="24"/>
        </w:rPr>
        <w:t xml:space="preserve"> no tiene funciones jurisdiccionales</w:t>
      </w:r>
      <w:r w:rsidR="00AE77E6" w:rsidRPr="00EE1415">
        <w:rPr>
          <w:rFonts w:cstheme="minorHAnsi"/>
          <w:sz w:val="24"/>
          <w:szCs w:val="24"/>
        </w:rPr>
        <w:t>, sino</w:t>
      </w:r>
      <w:r w:rsidRPr="00EE1415">
        <w:rPr>
          <w:rFonts w:cstheme="minorHAnsi"/>
          <w:sz w:val="24"/>
          <w:szCs w:val="24"/>
        </w:rPr>
        <w:t xml:space="preserve"> que sus funciones radican en su vocación de investigaciones sobre la ética y la política; lo cual significa que si bien es cierto obedece a una creación y un mandato legal, no tiene la capacidad ni funciones de juzgar desde el punto de vista judicial, sin embargo tiene pleno acceso a información, documentos y expedientes de alto valor para la seguridad del país. </w:t>
      </w:r>
      <w:r w:rsidRPr="00EE1415">
        <w:rPr>
          <w:sz w:val="24"/>
          <w:szCs w:val="24"/>
        </w:rPr>
        <w:t>En esta perspectiva, es sumamen</w:t>
      </w:r>
      <w:r w:rsidR="00F007B5" w:rsidRPr="00EE1415">
        <w:rPr>
          <w:sz w:val="24"/>
          <w:szCs w:val="24"/>
        </w:rPr>
        <w:t>te peligroso para</w:t>
      </w:r>
      <w:r w:rsidRPr="00EE1415">
        <w:rPr>
          <w:sz w:val="24"/>
          <w:szCs w:val="24"/>
        </w:rPr>
        <w:t xml:space="preserve"> la vida y la integridad de los agentes de los servicios de inteligencia</w:t>
      </w:r>
      <w:r w:rsidR="00F007B5" w:rsidRPr="00EE1415">
        <w:rPr>
          <w:sz w:val="24"/>
          <w:szCs w:val="24"/>
        </w:rPr>
        <w:t xml:space="preserve"> y contrainteligencia que todas esas operaciones circulen a la deriva, sin unas condiciones particularmente atractivas y suficientes que garanticen su propia seguridad, la de las personas involucradas y la defensa de la Nación. Esa garantía de reserva legal contenida en el Decreto 588 de 2017 tiene un efecto fantasmagórico. </w:t>
      </w:r>
    </w:p>
    <w:p w:rsidR="000143D9" w:rsidRDefault="000143D9" w:rsidP="00AB2018">
      <w:pPr>
        <w:jc w:val="both"/>
        <w:rPr>
          <w:sz w:val="24"/>
          <w:szCs w:val="24"/>
        </w:rPr>
      </w:pPr>
    </w:p>
    <w:p w:rsidR="000143D9" w:rsidRDefault="000143D9" w:rsidP="00AB2018">
      <w:pPr>
        <w:jc w:val="both"/>
        <w:rPr>
          <w:sz w:val="24"/>
          <w:szCs w:val="24"/>
        </w:rPr>
      </w:pPr>
    </w:p>
    <w:p w:rsidR="00EE1415" w:rsidRDefault="00EE1415" w:rsidP="00AB2018">
      <w:pPr>
        <w:jc w:val="both"/>
        <w:rPr>
          <w:sz w:val="24"/>
          <w:szCs w:val="24"/>
        </w:rPr>
      </w:pPr>
      <w:r>
        <w:rPr>
          <w:sz w:val="24"/>
          <w:szCs w:val="24"/>
        </w:rPr>
        <w:t>Cordialm</w:t>
      </w:r>
      <w:r w:rsidRPr="00EE1415">
        <w:rPr>
          <w:sz w:val="24"/>
          <w:szCs w:val="24"/>
        </w:rPr>
        <w:t>ente,</w:t>
      </w:r>
    </w:p>
    <w:p w:rsidR="000143D9" w:rsidRPr="00EE1415" w:rsidRDefault="000143D9" w:rsidP="00AB2018">
      <w:pPr>
        <w:jc w:val="both"/>
        <w:rPr>
          <w:sz w:val="24"/>
          <w:szCs w:val="24"/>
        </w:rPr>
      </w:pPr>
    </w:p>
    <w:p w:rsidR="00EE1415" w:rsidRPr="00EE1415" w:rsidRDefault="00EE1415" w:rsidP="00EE1415">
      <w:pPr>
        <w:spacing w:after="0"/>
        <w:jc w:val="both"/>
        <w:rPr>
          <w:b/>
          <w:sz w:val="24"/>
          <w:szCs w:val="24"/>
        </w:rPr>
      </w:pPr>
      <w:r w:rsidRPr="00EE1415">
        <w:rPr>
          <w:b/>
          <w:sz w:val="24"/>
          <w:szCs w:val="24"/>
        </w:rPr>
        <w:t>OSCAR DARIO PEREZ PINEDA</w:t>
      </w:r>
    </w:p>
    <w:p w:rsidR="004C123E" w:rsidRDefault="00EE1415" w:rsidP="000143D9">
      <w:pPr>
        <w:spacing w:after="0"/>
        <w:jc w:val="both"/>
        <w:rPr>
          <w:b/>
          <w:sz w:val="24"/>
          <w:szCs w:val="24"/>
        </w:rPr>
      </w:pPr>
      <w:r w:rsidRPr="00EE1415">
        <w:rPr>
          <w:b/>
          <w:sz w:val="24"/>
          <w:szCs w:val="24"/>
        </w:rPr>
        <w:t>Representante a la Cámara</w:t>
      </w: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0143D9" w:rsidRDefault="000143D9" w:rsidP="000143D9">
      <w:pPr>
        <w:spacing w:after="0"/>
        <w:jc w:val="both"/>
        <w:rPr>
          <w:b/>
          <w:sz w:val="24"/>
          <w:szCs w:val="24"/>
        </w:rPr>
      </w:pPr>
    </w:p>
    <w:p w:rsidR="00355028" w:rsidRDefault="00355028" w:rsidP="000143D9">
      <w:pPr>
        <w:spacing w:after="0"/>
        <w:jc w:val="both"/>
        <w:rPr>
          <w:b/>
          <w:sz w:val="24"/>
          <w:szCs w:val="24"/>
        </w:rPr>
      </w:pPr>
    </w:p>
    <w:p w:rsidR="00355028" w:rsidRDefault="00355028" w:rsidP="000143D9">
      <w:pPr>
        <w:spacing w:after="0"/>
        <w:jc w:val="both"/>
        <w:rPr>
          <w:b/>
          <w:sz w:val="24"/>
          <w:szCs w:val="24"/>
        </w:rPr>
      </w:pPr>
    </w:p>
    <w:p w:rsidR="00355028" w:rsidRDefault="00355028" w:rsidP="000143D9">
      <w:pPr>
        <w:spacing w:after="0"/>
        <w:jc w:val="both"/>
        <w:rPr>
          <w:b/>
          <w:sz w:val="24"/>
          <w:szCs w:val="24"/>
        </w:rPr>
      </w:pPr>
    </w:p>
    <w:p w:rsidR="00355028" w:rsidRDefault="00355028" w:rsidP="000143D9">
      <w:pPr>
        <w:spacing w:after="0"/>
        <w:jc w:val="both"/>
        <w:rPr>
          <w:b/>
          <w:sz w:val="24"/>
          <w:szCs w:val="24"/>
        </w:rPr>
      </w:pPr>
    </w:p>
    <w:p w:rsidR="000143D9" w:rsidRDefault="000143D9" w:rsidP="000143D9">
      <w:pPr>
        <w:spacing w:after="0"/>
        <w:jc w:val="both"/>
        <w:rPr>
          <w:b/>
          <w:sz w:val="24"/>
          <w:szCs w:val="24"/>
        </w:rPr>
      </w:pPr>
    </w:p>
    <w:tbl>
      <w:tblPr>
        <w:tblStyle w:val="Tablaconcuadrcula"/>
        <w:tblW w:w="0" w:type="auto"/>
        <w:tblLook w:val="04A0" w:firstRow="1" w:lastRow="0" w:firstColumn="1" w:lastColumn="0" w:noHBand="0" w:noVBand="1"/>
      </w:tblPr>
      <w:tblGrid>
        <w:gridCol w:w="4417"/>
        <w:gridCol w:w="4411"/>
      </w:tblGrid>
      <w:tr w:rsidR="000143D9" w:rsidTr="000143D9">
        <w:tc>
          <w:tcPr>
            <w:tcW w:w="4489" w:type="dxa"/>
          </w:tcPr>
          <w:p w:rsidR="000143D9" w:rsidRDefault="000143D9" w:rsidP="000143D9">
            <w:pPr>
              <w:jc w:val="center"/>
              <w:rPr>
                <w:b/>
                <w:sz w:val="24"/>
                <w:szCs w:val="24"/>
              </w:rPr>
            </w:pPr>
            <w:r>
              <w:rPr>
                <w:b/>
                <w:sz w:val="24"/>
                <w:szCs w:val="24"/>
              </w:rPr>
              <w:t>Nombre</w:t>
            </w:r>
          </w:p>
        </w:tc>
        <w:tc>
          <w:tcPr>
            <w:tcW w:w="4489" w:type="dxa"/>
          </w:tcPr>
          <w:p w:rsidR="000143D9" w:rsidRDefault="000143D9" w:rsidP="000143D9">
            <w:pPr>
              <w:jc w:val="center"/>
              <w:rPr>
                <w:b/>
                <w:sz w:val="24"/>
                <w:szCs w:val="24"/>
              </w:rPr>
            </w:pPr>
            <w:r>
              <w:rPr>
                <w:b/>
                <w:sz w:val="24"/>
                <w:szCs w:val="24"/>
              </w:rPr>
              <w:t>Firma</w:t>
            </w:r>
          </w:p>
        </w:tc>
      </w:tr>
      <w:tr w:rsidR="000143D9" w:rsidTr="000143D9">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c>
          <w:tcPr>
            <w:tcW w:w="4489" w:type="dxa"/>
          </w:tcPr>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tc>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c>
          <w:tcPr>
            <w:tcW w:w="4489" w:type="dxa"/>
          </w:tcPr>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tc>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c>
          <w:tcPr>
            <w:tcW w:w="4489" w:type="dxa"/>
          </w:tcPr>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tc>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r>
      <w:tr w:rsidR="000143D9" w:rsidTr="000143D9">
        <w:tc>
          <w:tcPr>
            <w:tcW w:w="4489" w:type="dxa"/>
          </w:tcPr>
          <w:p w:rsidR="000143D9" w:rsidRDefault="000143D9" w:rsidP="000143D9">
            <w:pPr>
              <w:jc w:val="both"/>
              <w:rPr>
                <w:b/>
                <w:sz w:val="24"/>
                <w:szCs w:val="24"/>
              </w:rPr>
            </w:pPr>
          </w:p>
          <w:p w:rsidR="000143D9" w:rsidRDefault="000143D9" w:rsidP="000143D9">
            <w:pPr>
              <w:jc w:val="both"/>
              <w:rPr>
                <w:b/>
                <w:sz w:val="24"/>
                <w:szCs w:val="24"/>
              </w:rPr>
            </w:pPr>
          </w:p>
        </w:tc>
        <w:tc>
          <w:tcPr>
            <w:tcW w:w="4489" w:type="dxa"/>
          </w:tcPr>
          <w:p w:rsidR="000143D9" w:rsidRDefault="000143D9" w:rsidP="000143D9">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1C5FF0">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bl>
    <w:p w:rsidR="000143D9" w:rsidRDefault="000143D9" w:rsidP="000143D9">
      <w:pPr>
        <w:spacing w:after="0"/>
        <w:jc w:val="both"/>
        <w:rPr>
          <w:b/>
          <w:sz w:val="24"/>
          <w:szCs w:val="24"/>
        </w:rPr>
      </w:pPr>
    </w:p>
    <w:p w:rsidR="001C5FF0" w:rsidRDefault="001C5FF0" w:rsidP="000143D9">
      <w:pPr>
        <w:spacing w:after="0"/>
        <w:jc w:val="both"/>
        <w:rPr>
          <w:b/>
          <w:sz w:val="24"/>
          <w:szCs w:val="24"/>
        </w:rPr>
      </w:pPr>
    </w:p>
    <w:tbl>
      <w:tblPr>
        <w:tblStyle w:val="Tablaconcuadrcula"/>
        <w:tblW w:w="0" w:type="auto"/>
        <w:tblLook w:val="04A0" w:firstRow="1" w:lastRow="0" w:firstColumn="1" w:lastColumn="0" w:noHBand="0" w:noVBand="1"/>
      </w:tblPr>
      <w:tblGrid>
        <w:gridCol w:w="4417"/>
        <w:gridCol w:w="4411"/>
      </w:tblGrid>
      <w:tr w:rsidR="001C5FF0" w:rsidTr="00E430A5">
        <w:tc>
          <w:tcPr>
            <w:tcW w:w="4489" w:type="dxa"/>
          </w:tcPr>
          <w:p w:rsidR="001C5FF0" w:rsidRDefault="001C5FF0" w:rsidP="00E430A5">
            <w:pPr>
              <w:jc w:val="center"/>
              <w:rPr>
                <w:b/>
                <w:sz w:val="24"/>
                <w:szCs w:val="24"/>
              </w:rPr>
            </w:pPr>
            <w:r>
              <w:rPr>
                <w:b/>
                <w:sz w:val="24"/>
                <w:szCs w:val="24"/>
              </w:rPr>
              <w:t>Nombre</w:t>
            </w:r>
          </w:p>
        </w:tc>
        <w:tc>
          <w:tcPr>
            <w:tcW w:w="4489" w:type="dxa"/>
          </w:tcPr>
          <w:p w:rsidR="001C5FF0" w:rsidRDefault="001C5FF0" w:rsidP="00E430A5">
            <w:pPr>
              <w:jc w:val="center"/>
              <w:rPr>
                <w:b/>
                <w:sz w:val="24"/>
                <w:szCs w:val="24"/>
              </w:rPr>
            </w:pPr>
            <w:r>
              <w:rPr>
                <w:b/>
                <w:sz w:val="24"/>
                <w:szCs w:val="24"/>
              </w:rPr>
              <w:t>Firma</w:t>
            </w: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tc>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tc>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tc>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bl>
    <w:p w:rsidR="001C5FF0" w:rsidRDefault="001C5FF0" w:rsidP="000143D9">
      <w:pPr>
        <w:spacing w:after="0"/>
        <w:jc w:val="both"/>
        <w:rPr>
          <w:b/>
          <w:sz w:val="24"/>
          <w:szCs w:val="24"/>
        </w:rPr>
      </w:pPr>
    </w:p>
    <w:p w:rsidR="001C5FF0" w:rsidRDefault="001C5FF0" w:rsidP="000143D9">
      <w:pPr>
        <w:spacing w:after="0"/>
        <w:jc w:val="both"/>
        <w:rPr>
          <w:b/>
          <w:sz w:val="24"/>
          <w:szCs w:val="24"/>
        </w:rPr>
      </w:pPr>
    </w:p>
    <w:tbl>
      <w:tblPr>
        <w:tblStyle w:val="Tablaconcuadrcula"/>
        <w:tblW w:w="0" w:type="auto"/>
        <w:tblLook w:val="04A0" w:firstRow="1" w:lastRow="0" w:firstColumn="1" w:lastColumn="0" w:noHBand="0" w:noVBand="1"/>
      </w:tblPr>
      <w:tblGrid>
        <w:gridCol w:w="4417"/>
        <w:gridCol w:w="4411"/>
      </w:tblGrid>
      <w:tr w:rsidR="001C5FF0" w:rsidTr="00E430A5">
        <w:tc>
          <w:tcPr>
            <w:tcW w:w="4489" w:type="dxa"/>
          </w:tcPr>
          <w:p w:rsidR="001C5FF0" w:rsidRDefault="001C5FF0" w:rsidP="00E430A5">
            <w:pPr>
              <w:jc w:val="center"/>
              <w:rPr>
                <w:b/>
                <w:sz w:val="24"/>
                <w:szCs w:val="24"/>
              </w:rPr>
            </w:pPr>
            <w:r>
              <w:rPr>
                <w:b/>
                <w:sz w:val="24"/>
                <w:szCs w:val="24"/>
              </w:rPr>
              <w:t>Nombre</w:t>
            </w:r>
          </w:p>
        </w:tc>
        <w:tc>
          <w:tcPr>
            <w:tcW w:w="4489" w:type="dxa"/>
          </w:tcPr>
          <w:p w:rsidR="001C5FF0" w:rsidRDefault="001C5FF0" w:rsidP="00E430A5">
            <w:pPr>
              <w:jc w:val="center"/>
              <w:rPr>
                <w:b/>
                <w:sz w:val="24"/>
                <w:szCs w:val="24"/>
              </w:rPr>
            </w:pPr>
            <w:r>
              <w:rPr>
                <w:b/>
                <w:sz w:val="24"/>
                <w:szCs w:val="24"/>
              </w:rPr>
              <w:t>Firma</w:t>
            </w:r>
          </w:p>
        </w:tc>
      </w:tr>
      <w:tr w:rsidR="001C5FF0" w:rsidTr="00E430A5">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c>
          <w:tcPr>
            <w:tcW w:w="4489" w:type="dxa"/>
          </w:tcPr>
          <w:p w:rsidR="001C5FF0" w:rsidRDefault="001C5FF0" w:rsidP="00E430A5">
            <w:pPr>
              <w:jc w:val="both"/>
              <w:rPr>
                <w:b/>
                <w:sz w:val="24"/>
                <w:szCs w:val="24"/>
              </w:rPr>
            </w:pPr>
          </w:p>
        </w:tc>
      </w:tr>
      <w:tr w:rsidR="001C5FF0" w:rsidTr="00E430A5">
        <w:tc>
          <w:tcPr>
            <w:tcW w:w="4489" w:type="dxa"/>
          </w:tcPr>
          <w:p w:rsidR="001C5FF0" w:rsidRDefault="001C5FF0" w:rsidP="00E430A5">
            <w:pPr>
              <w:jc w:val="both"/>
              <w:rPr>
                <w:b/>
                <w:sz w:val="24"/>
                <w:szCs w:val="24"/>
              </w:rPr>
            </w:pPr>
          </w:p>
        </w:tc>
        <w:tc>
          <w:tcPr>
            <w:tcW w:w="4489" w:type="dxa"/>
          </w:tcPr>
          <w:p w:rsidR="001C5FF0" w:rsidRDefault="001C5FF0" w:rsidP="00E430A5">
            <w:pPr>
              <w:jc w:val="both"/>
              <w:rPr>
                <w:b/>
                <w:sz w:val="24"/>
                <w:szCs w:val="24"/>
              </w:rPr>
            </w:pPr>
          </w:p>
          <w:p w:rsidR="001C5FF0" w:rsidRDefault="001C5FF0" w:rsidP="00E430A5">
            <w:pPr>
              <w:jc w:val="both"/>
              <w:rPr>
                <w:b/>
                <w:sz w:val="24"/>
                <w:szCs w:val="24"/>
              </w:rPr>
            </w:pPr>
          </w:p>
        </w:tc>
      </w:tr>
    </w:tbl>
    <w:p w:rsidR="001C5FF0" w:rsidRPr="000143D9" w:rsidRDefault="001C5FF0" w:rsidP="000143D9">
      <w:pPr>
        <w:spacing w:after="0"/>
        <w:jc w:val="both"/>
        <w:rPr>
          <w:b/>
          <w:sz w:val="24"/>
          <w:szCs w:val="24"/>
        </w:rPr>
      </w:pPr>
    </w:p>
    <w:sectPr w:rsidR="001C5FF0" w:rsidRPr="000143D9" w:rsidSect="008A5BB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DB" w:rsidRDefault="00F313DB" w:rsidP="000143D9">
      <w:pPr>
        <w:spacing w:after="0" w:line="240" w:lineRule="auto"/>
      </w:pPr>
      <w:r>
        <w:separator/>
      </w:r>
    </w:p>
  </w:endnote>
  <w:endnote w:type="continuationSeparator" w:id="0">
    <w:p w:rsidR="00F313DB" w:rsidRDefault="00F313DB" w:rsidP="0001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DB" w:rsidRDefault="00F313DB" w:rsidP="000143D9">
      <w:pPr>
        <w:spacing w:after="0" w:line="240" w:lineRule="auto"/>
      </w:pPr>
      <w:r>
        <w:separator/>
      </w:r>
    </w:p>
  </w:footnote>
  <w:footnote w:type="continuationSeparator" w:id="0">
    <w:p w:rsidR="00F313DB" w:rsidRDefault="00F313DB" w:rsidP="0001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9" w:rsidRPr="000143D9" w:rsidRDefault="000143D9" w:rsidP="000143D9">
    <w:pPr>
      <w:pStyle w:val="Encabezado"/>
      <w:jc w:val="center"/>
    </w:pPr>
    <w:r w:rsidRPr="000143D9">
      <w:rPr>
        <w:noProof/>
        <w:lang w:eastAsia="es-CO"/>
      </w:rPr>
      <w:drawing>
        <wp:inline distT="0" distB="0" distL="0" distR="0">
          <wp:extent cx="2838450" cy="838200"/>
          <wp:effectExtent l="0" t="0" r="0" b="0"/>
          <wp:docPr id="1" name="Imagen 1" descr="D:\OLGA.GRANDA\Documents\logo_camar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GA.GRANDA\Documents\logo_camara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8F"/>
    <w:rsid w:val="000143D9"/>
    <w:rsid w:val="0003636C"/>
    <w:rsid w:val="00082C00"/>
    <w:rsid w:val="00135F38"/>
    <w:rsid w:val="0018638F"/>
    <w:rsid w:val="001C5FF0"/>
    <w:rsid w:val="001F1257"/>
    <w:rsid w:val="002028B6"/>
    <w:rsid w:val="0021714A"/>
    <w:rsid w:val="002A764E"/>
    <w:rsid w:val="002C3854"/>
    <w:rsid w:val="002C4FB9"/>
    <w:rsid w:val="00312A05"/>
    <w:rsid w:val="0031496F"/>
    <w:rsid w:val="00337323"/>
    <w:rsid w:val="00355028"/>
    <w:rsid w:val="0037203E"/>
    <w:rsid w:val="003D69CA"/>
    <w:rsid w:val="003E4720"/>
    <w:rsid w:val="00402B17"/>
    <w:rsid w:val="00474921"/>
    <w:rsid w:val="004C123E"/>
    <w:rsid w:val="004D6413"/>
    <w:rsid w:val="00504219"/>
    <w:rsid w:val="00525074"/>
    <w:rsid w:val="005467B5"/>
    <w:rsid w:val="00581EBF"/>
    <w:rsid w:val="005D6505"/>
    <w:rsid w:val="005F7C2D"/>
    <w:rsid w:val="0060184C"/>
    <w:rsid w:val="00606FD9"/>
    <w:rsid w:val="006525B2"/>
    <w:rsid w:val="0065378F"/>
    <w:rsid w:val="0068420A"/>
    <w:rsid w:val="006C1B62"/>
    <w:rsid w:val="006E399B"/>
    <w:rsid w:val="00754C63"/>
    <w:rsid w:val="00783FBB"/>
    <w:rsid w:val="007C1D95"/>
    <w:rsid w:val="008A5BBD"/>
    <w:rsid w:val="008B6371"/>
    <w:rsid w:val="008B7323"/>
    <w:rsid w:val="008D4E0A"/>
    <w:rsid w:val="008E0734"/>
    <w:rsid w:val="009A14DF"/>
    <w:rsid w:val="009C655F"/>
    <w:rsid w:val="009D04F3"/>
    <w:rsid w:val="00A934CD"/>
    <w:rsid w:val="00AB2018"/>
    <w:rsid w:val="00AB740F"/>
    <w:rsid w:val="00AE77E6"/>
    <w:rsid w:val="00B165E9"/>
    <w:rsid w:val="00B253A1"/>
    <w:rsid w:val="00BC49C3"/>
    <w:rsid w:val="00BD789D"/>
    <w:rsid w:val="00BE05CD"/>
    <w:rsid w:val="00C10172"/>
    <w:rsid w:val="00C11D8F"/>
    <w:rsid w:val="00C411B4"/>
    <w:rsid w:val="00D15EC3"/>
    <w:rsid w:val="00DA3CBE"/>
    <w:rsid w:val="00E35227"/>
    <w:rsid w:val="00E42154"/>
    <w:rsid w:val="00E83855"/>
    <w:rsid w:val="00EE1415"/>
    <w:rsid w:val="00EF6E21"/>
    <w:rsid w:val="00F007B5"/>
    <w:rsid w:val="00F313DB"/>
    <w:rsid w:val="00FD5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CD10"/>
  <w15:docId w15:val="{4E732CDC-BEE1-5248-B61A-3B465CF0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20A"/>
    <w:pPr>
      <w:spacing w:after="0" w:line="240" w:lineRule="auto"/>
    </w:pPr>
  </w:style>
  <w:style w:type="paragraph" w:styleId="Encabezado">
    <w:name w:val="header"/>
    <w:basedOn w:val="Normal"/>
    <w:link w:val="EncabezadoCar"/>
    <w:uiPriority w:val="99"/>
    <w:unhideWhenUsed/>
    <w:rsid w:val="00014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3D9"/>
  </w:style>
  <w:style w:type="paragraph" w:styleId="Piedepgina">
    <w:name w:val="footer"/>
    <w:basedOn w:val="Normal"/>
    <w:link w:val="PiedepginaCar"/>
    <w:uiPriority w:val="99"/>
    <w:unhideWhenUsed/>
    <w:rsid w:val="00014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3D9"/>
  </w:style>
  <w:style w:type="table" w:styleId="Tablaconcuadrcula">
    <w:name w:val="Table Grid"/>
    <w:basedOn w:val="Tablanormal"/>
    <w:uiPriority w:val="59"/>
    <w:rsid w:val="0001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1E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Olga Granda</cp:lastModifiedBy>
  <cp:revision>7</cp:revision>
  <cp:lastPrinted>2018-08-09T17:32:00Z</cp:lastPrinted>
  <dcterms:created xsi:type="dcterms:W3CDTF">2018-08-03T15:30:00Z</dcterms:created>
  <dcterms:modified xsi:type="dcterms:W3CDTF">2018-08-09T17:42:00Z</dcterms:modified>
</cp:coreProperties>
</file>