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94D85" w14:textId="2C79CBAF" w:rsidR="008D14D1" w:rsidRPr="00BD3AF7" w:rsidRDefault="008D14D1" w:rsidP="007C18E6">
      <w:pPr>
        <w:jc w:val="center"/>
        <w:rPr>
          <w:rFonts w:asciiTheme="majorHAnsi" w:eastAsia="Times New Roman" w:hAnsiTheme="majorHAnsi" w:cstheme="majorHAnsi"/>
          <w:b/>
          <w:sz w:val="22"/>
          <w:szCs w:val="22"/>
        </w:rPr>
      </w:pPr>
      <w:r w:rsidRPr="00BD3AF7">
        <w:rPr>
          <w:rFonts w:asciiTheme="majorHAnsi" w:eastAsia="Times New Roman" w:hAnsiTheme="majorHAnsi" w:cstheme="majorHAnsi"/>
          <w:b/>
          <w:sz w:val="22"/>
          <w:szCs w:val="22"/>
        </w:rPr>
        <w:t>PRO</w:t>
      </w:r>
      <w:bookmarkStart w:id="0" w:name="_GoBack"/>
      <w:bookmarkEnd w:id="0"/>
      <w:r w:rsidRPr="00BD3AF7">
        <w:rPr>
          <w:rFonts w:asciiTheme="majorHAnsi" w:eastAsia="Times New Roman" w:hAnsiTheme="majorHAnsi" w:cstheme="majorHAnsi"/>
          <w:b/>
          <w:sz w:val="22"/>
          <w:szCs w:val="22"/>
        </w:rPr>
        <w:t xml:space="preserve">YECTO DE </w:t>
      </w:r>
      <w:r w:rsidR="005A34B0" w:rsidRPr="00BD3AF7">
        <w:rPr>
          <w:rFonts w:asciiTheme="majorHAnsi" w:eastAsia="Times New Roman" w:hAnsiTheme="majorHAnsi" w:cstheme="majorHAnsi"/>
          <w:b/>
          <w:sz w:val="22"/>
          <w:szCs w:val="22"/>
        </w:rPr>
        <w:t>LEY No</w:t>
      </w:r>
      <w:r w:rsidRPr="00BD3AF7">
        <w:rPr>
          <w:rFonts w:asciiTheme="majorHAnsi" w:eastAsia="Times New Roman" w:hAnsiTheme="majorHAnsi" w:cstheme="majorHAnsi"/>
          <w:b/>
          <w:sz w:val="22"/>
          <w:szCs w:val="22"/>
        </w:rPr>
        <w:t>____ DE 2019 CÁMARA DE REPRESENTANTES.</w:t>
      </w:r>
    </w:p>
    <w:p w14:paraId="2E0FC31B" w14:textId="529B9C37" w:rsidR="008D14D1" w:rsidRPr="00BD3AF7" w:rsidRDefault="008D14D1" w:rsidP="008D14D1">
      <w:pPr>
        <w:jc w:val="center"/>
        <w:rPr>
          <w:rFonts w:asciiTheme="majorHAnsi" w:eastAsia="Times New Roman" w:hAnsiTheme="majorHAnsi" w:cstheme="majorHAnsi"/>
          <w:b/>
          <w:sz w:val="22"/>
          <w:szCs w:val="22"/>
        </w:rPr>
      </w:pPr>
    </w:p>
    <w:p w14:paraId="36C4CFBC" w14:textId="77777777" w:rsidR="005A34B0" w:rsidRPr="00BD3AF7" w:rsidRDefault="005A34B0" w:rsidP="008D14D1">
      <w:pPr>
        <w:jc w:val="center"/>
        <w:rPr>
          <w:rFonts w:asciiTheme="majorHAnsi" w:eastAsia="Times New Roman" w:hAnsiTheme="majorHAnsi" w:cstheme="majorHAnsi"/>
          <w:b/>
          <w:sz w:val="22"/>
          <w:szCs w:val="22"/>
        </w:rPr>
      </w:pPr>
    </w:p>
    <w:p w14:paraId="2DBCA9D8" w14:textId="6C2CE83B" w:rsidR="008D14D1" w:rsidRPr="00BD3AF7" w:rsidRDefault="008D14D1" w:rsidP="00DC36CD">
      <w:pPr>
        <w:jc w:val="center"/>
        <w:rPr>
          <w:rFonts w:asciiTheme="majorHAnsi" w:eastAsia="Times New Roman" w:hAnsiTheme="majorHAnsi" w:cstheme="majorHAnsi"/>
          <w:b/>
          <w:sz w:val="22"/>
          <w:szCs w:val="22"/>
        </w:rPr>
      </w:pPr>
      <w:r w:rsidRPr="00BD3AF7">
        <w:rPr>
          <w:rFonts w:asciiTheme="majorHAnsi" w:eastAsia="Times New Roman" w:hAnsiTheme="majorHAnsi" w:cstheme="majorHAnsi"/>
          <w:b/>
          <w:sz w:val="22"/>
          <w:szCs w:val="22"/>
        </w:rPr>
        <w:t xml:space="preserve">“Por </w:t>
      </w:r>
      <w:r w:rsidR="00392684" w:rsidRPr="00BD3AF7">
        <w:rPr>
          <w:rFonts w:asciiTheme="majorHAnsi" w:eastAsia="Times New Roman" w:hAnsiTheme="majorHAnsi" w:cstheme="majorHAnsi"/>
          <w:b/>
          <w:sz w:val="22"/>
          <w:szCs w:val="22"/>
        </w:rPr>
        <w:t>medio de la cual se actualiza y fortalece la normatividad vigente en m</w:t>
      </w:r>
      <w:r w:rsidR="002E62AA" w:rsidRPr="00BD3AF7">
        <w:rPr>
          <w:rFonts w:asciiTheme="majorHAnsi" w:eastAsia="Times New Roman" w:hAnsiTheme="majorHAnsi" w:cstheme="majorHAnsi"/>
          <w:b/>
          <w:sz w:val="22"/>
          <w:szCs w:val="22"/>
        </w:rPr>
        <w:t>ateria de donación y trasplante</w:t>
      </w:r>
      <w:r w:rsidR="00392684" w:rsidRPr="00BD3AF7">
        <w:rPr>
          <w:rFonts w:asciiTheme="majorHAnsi" w:eastAsia="Times New Roman" w:hAnsiTheme="majorHAnsi" w:cstheme="majorHAnsi"/>
          <w:b/>
          <w:sz w:val="22"/>
          <w:szCs w:val="22"/>
        </w:rPr>
        <w:t xml:space="preserve"> de comp</w:t>
      </w:r>
      <w:r w:rsidR="002073B0" w:rsidRPr="00BD3AF7">
        <w:rPr>
          <w:rFonts w:asciiTheme="majorHAnsi" w:eastAsia="Times New Roman" w:hAnsiTheme="majorHAnsi" w:cstheme="majorHAnsi"/>
          <w:b/>
          <w:sz w:val="22"/>
          <w:szCs w:val="22"/>
        </w:rPr>
        <w:t>onentes anatómicos en Colombia,</w:t>
      </w:r>
      <w:r w:rsidR="00392684" w:rsidRPr="00BD3AF7">
        <w:rPr>
          <w:rFonts w:asciiTheme="majorHAnsi" w:eastAsia="Times New Roman" w:hAnsiTheme="majorHAnsi" w:cstheme="majorHAnsi"/>
          <w:b/>
          <w:sz w:val="22"/>
          <w:szCs w:val="22"/>
        </w:rPr>
        <w:t xml:space="preserve"> </w:t>
      </w:r>
      <w:r w:rsidR="00DC36CD" w:rsidRPr="00BD3AF7">
        <w:rPr>
          <w:rFonts w:asciiTheme="majorHAnsi" w:eastAsia="Times New Roman" w:hAnsiTheme="majorHAnsi" w:cstheme="majorHAnsi"/>
          <w:b/>
          <w:sz w:val="22"/>
          <w:szCs w:val="22"/>
        </w:rPr>
        <w:t xml:space="preserve">y </w:t>
      </w:r>
      <w:r w:rsidRPr="00BD3AF7">
        <w:rPr>
          <w:rFonts w:asciiTheme="majorHAnsi" w:eastAsia="Times New Roman" w:hAnsiTheme="majorHAnsi" w:cstheme="majorHAnsi"/>
          <w:b/>
          <w:sz w:val="22"/>
          <w:szCs w:val="22"/>
        </w:rPr>
        <w:t>se dictan otras disposiciones</w:t>
      </w:r>
      <w:r w:rsidR="00DC36CD" w:rsidRPr="00BD3AF7">
        <w:rPr>
          <w:rFonts w:asciiTheme="majorHAnsi" w:eastAsia="Times New Roman" w:hAnsiTheme="majorHAnsi" w:cstheme="majorHAnsi"/>
          <w:b/>
          <w:sz w:val="22"/>
          <w:szCs w:val="22"/>
        </w:rPr>
        <w:t>”</w:t>
      </w:r>
      <w:r w:rsidR="008916F8">
        <w:rPr>
          <w:rFonts w:asciiTheme="majorHAnsi" w:eastAsia="Times New Roman" w:hAnsiTheme="majorHAnsi" w:cstheme="majorHAnsi"/>
          <w:b/>
          <w:sz w:val="22"/>
          <w:szCs w:val="22"/>
        </w:rPr>
        <w:t xml:space="preserve"> – </w:t>
      </w:r>
      <w:r w:rsidR="00432238">
        <w:rPr>
          <w:rFonts w:asciiTheme="majorHAnsi" w:eastAsia="Times New Roman" w:hAnsiTheme="majorHAnsi" w:cstheme="majorHAnsi"/>
          <w:b/>
          <w:sz w:val="22"/>
          <w:szCs w:val="22"/>
        </w:rPr>
        <w:t>“Ley</w:t>
      </w:r>
      <w:r w:rsidR="008916F8">
        <w:rPr>
          <w:rFonts w:asciiTheme="majorHAnsi" w:eastAsia="Times New Roman" w:hAnsiTheme="majorHAnsi" w:cstheme="majorHAnsi"/>
          <w:b/>
          <w:sz w:val="22"/>
          <w:szCs w:val="22"/>
        </w:rPr>
        <w:t xml:space="preserve"> Omar Santiago”</w:t>
      </w:r>
    </w:p>
    <w:p w14:paraId="19CB6A5B" w14:textId="162BF726" w:rsidR="00621535" w:rsidRPr="00BD3AF7" w:rsidRDefault="00621535" w:rsidP="00DC36CD">
      <w:pPr>
        <w:jc w:val="center"/>
        <w:rPr>
          <w:rFonts w:asciiTheme="majorHAnsi" w:eastAsia="Times New Roman" w:hAnsiTheme="majorHAnsi" w:cstheme="majorHAnsi"/>
          <w:b/>
          <w:sz w:val="22"/>
          <w:szCs w:val="22"/>
        </w:rPr>
      </w:pPr>
    </w:p>
    <w:p w14:paraId="2FB5200F" w14:textId="77777777" w:rsidR="005A34B0" w:rsidRPr="00BD3AF7" w:rsidRDefault="005A34B0" w:rsidP="00DC36CD">
      <w:pPr>
        <w:jc w:val="center"/>
        <w:rPr>
          <w:rFonts w:asciiTheme="majorHAnsi" w:eastAsia="Times New Roman" w:hAnsiTheme="majorHAnsi" w:cstheme="majorHAnsi"/>
          <w:b/>
          <w:sz w:val="22"/>
          <w:szCs w:val="22"/>
        </w:rPr>
      </w:pPr>
    </w:p>
    <w:p w14:paraId="751B66A7" w14:textId="77777777" w:rsidR="008D14D1" w:rsidRPr="00BD3AF7" w:rsidRDefault="008D14D1" w:rsidP="008D14D1">
      <w:pPr>
        <w:jc w:val="center"/>
        <w:rPr>
          <w:rFonts w:asciiTheme="majorHAnsi" w:eastAsia="Times New Roman" w:hAnsiTheme="majorHAnsi" w:cstheme="majorHAnsi"/>
          <w:b/>
          <w:sz w:val="22"/>
          <w:szCs w:val="22"/>
        </w:rPr>
      </w:pPr>
      <w:r w:rsidRPr="00BD3AF7">
        <w:rPr>
          <w:rFonts w:asciiTheme="majorHAnsi" w:eastAsia="Times New Roman" w:hAnsiTheme="majorHAnsi" w:cstheme="majorHAnsi"/>
          <w:b/>
          <w:sz w:val="22"/>
          <w:szCs w:val="22"/>
        </w:rPr>
        <w:t>El Congreso de Colombia</w:t>
      </w:r>
    </w:p>
    <w:p w14:paraId="373DF7F3" w14:textId="77777777" w:rsidR="008D14D1" w:rsidRPr="00BD3AF7" w:rsidRDefault="008D14D1" w:rsidP="008D14D1">
      <w:pPr>
        <w:jc w:val="center"/>
        <w:rPr>
          <w:rFonts w:asciiTheme="majorHAnsi" w:eastAsia="Times New Roman" w:hAnsiTheme="majorHAnsi" w:cstheme="majorHAnsi"/>
          <w:b/>
          <w:sz w:val="22"/>
          <w:szCs w:val="22"/>
        </w:rPr>
      </w:pPr>
    </w:p>
    <w:p w14:paraId="5F5DF2AD" w14:textId="77777777" w:rsidR="008D14D1" w:rsidRPr="00BD3AF7" w:rsidRDefault="008D14D1" w:rsidP="008D14D1">
      <w:pPr>
        <w:jc w:val="center"/>
        <w:rPr>
          <w:rFonts w:asciiTheme="majorHAnsi" w:eastAsia="Times New Roman" w:hAnsiTheme="majorHAnsi" w:cstheme="majorHAnsi"/>
          <w:b/>
          <w:sz w:val="22"/>
          <w:szCs w:val="22"/>
        </w:rPr>
      </w:pPr>
      <w:r w:rsidRPr="00BD3AF7">
        <w:rPr>
          <w:rFonts w:asciiTheme="majorHAnsi" w:eastAsia="Times New Roman" w:hAnsiTheme="majorHAnsi" w:cstheme="majorHAnsi"/>
          <w:b/>
          <w:sz w:val="22"/>
          <w:szCs w:val="22"/>
        </w:rPr>
        <w:t>DECRETA:</w:t>
      </w:r>
    </w:p>
    <w:p w14:paraId="2C29149E" w14:textId="77777777" w:rsidR="0012041B" w:rsidRPr="00BD3AF7" w:rsidRDefault="0012041B" w:rsidP="00CC3C8B">
      <w:pPr>
        <w:spacing w:line="276" w:lineRule="auto"/>
        <w:jc w:val="center"/>
        <w:rPr>
          <w:rFonts w:asciiTheme="majorHAnsi" w:eastAsia="Times New Roman" w:hAnsiTheme="majorHAnsi" w:cstheme="majorHAnsi"/>
          <w:b/>
          <w:sz w:val="22"/>
          <w:szCs w:val="22"/>
        </w:rPr>
      </w:pPr>
    </w:p>
    <w:p w14:paraId="3E3EAEAC" w14:textId="30D5AD3B" w:rsidR="00ED7CC1" w:rsidRPr="00BD3AF7" w:rsidRDefault="00166EF8" w:rsidP="00CC3C8B">
      <w:pPr>
        <w:spacing w:line="276" w:lineRule="auto"/>
        <w:jc w:val="both"/>
        <w:rPr>
          <w:rFonts w:asciiTheme="majorHAnsi" w:eastAsia="Times New Roman" w:hAnsiTheme="majorHAnsi" w:cstheme="majorHAnsi"/>
          <w:b/>
          <w:sz w:val="22"/>
          <w:szCs w:val="22"/>
        </w:rPr>
      </w:pPr>
      <w:r w:rsidRPr="00BD3AF7">
        <w:rPr>
          <w:rFonts w:asciiTheme="majorHAnsi" w:eastAsia="Times New Roman" w:hAnsiTheme="majorHAnsi" w:cstheme="majorHAnsi"/>
          <w:b/>
          <w:sz w:val="22"/>
          <w:szCs w:val="22"/>
        </w:rPr>
        <w:t>ARTÍ</w:t>
      </w:r>
      <w:r w:rsidR="00ED7CC1" w:rsidRPr="00BD3AF7">
        <w:rPr>
          <w:rFonts w:asciiTheme="majorHAnsi" w:eastAsia="Times New Roman" w:hAnsiTheme="majorHAnsi" w:cstheme="majorHAnsi"/>
          <w:b/>
          <w:sz w:val="22"/>
          <w:szCs w:val="22"/>
        </w:rPr>
        <w:t>CULO 1°</w:t>
      </w:r>
      <w:r w:rsidR="005026D3" w:rsidRPr="00BD3AF7">
        <w:rPr>
          <w:rFonts w:asciiTheme="majorHAnsi" w:eastAsia="Times New Roman" w:hAnsiTheme="majorHAnsi" w:cstheme="majorHAnsi"/>
          <w:b/>
          <w:sz w:val="22"/>
          <w:szCs w:val="22"/>
        </w:rPr>
        <w:t>.</w:t>
      </w:r>
      <w:r w:rsidR="00392684" w:rsidRPr="00BD3AF7">
        <w:rPr>
          <w:rFonts w:asciiTheme="majorHAnsi" w:eastAsia="Times New Roman" w:hAnsiTheme="majorHAnsi" w:cstheme="majorHAnsi"/>
          <w:b/>
          <w:sz w:val="22"/>
          <w:szCs w:val="22"/>
        </w:rPr>
        <w:t xml:space="preserve"> Objeto. </w:t>
      </w:r>
      <w:r w:rsidR="00392684" w:rsidRPr="00BD3AF7">
        <w:rPr>
          <w:rFonts w:asciiTheme="majorHAnsi" w:eastAsia="Times New Roman" w:hAnsiTheme="majorHAnsi" w:cstheme="majorHAnsi"/>
          <w:sz w:val="22"/>
          <w:szCs w:val="22"/>
        </w:rPr>
        <w:t>La presente ley tiene</w:t>
      </w:r>
      <w:r w:rsidR="00392684" w:rsidRPr="00BD3AF7">
        <w:rPr>
          <w:rFonts w:asciiTheme="majorHAnsi" w:eastAsia="Times New Roman" w:hAnsiTheme="majorHAnsi" w:cstheme="majorHAnsi"/>
          <w:b/>
          <w:sz w:val="22"/>
          <w:szCs w:val="22"/>
        </w:rPr>
        <w:t xml:space="preserve"> </w:t>
      </w:r>
      <w:r w:rsidR="00392684" w:rsidRPr="00BD3AF7">
        <w:rPr>
          <w:rFonts w:asciiTheme="majorHAnsi" w:eastAsia="Times New Roman" w:hAnsiTheme="majorHAnsi" w:cstheme="majorHAnsi"/>
          <w:sz w:val="22"/>
          <w:szCs w:val="22"/>
        </w:rPr>
        <w:t>por objeto actualizar y fortalecer la normatividad vigente en materia de donación</w:t>
      </w:r>
      <w:r w:rsidR="002E62AA" w:rsidRPr="00BD3AF7">
        <w:rPr>
          <w:rFonts w:asciiTheme="majorHAnsi" w:eastAsia="Times New Roman" w:hAnsiTheme="majorHAnsi" w:cstheme="majorHAnsi"/>
          <w:sz w:val="22"/>
          <w:szCs w:val="22"/>
        </w:rPr>
        <w:t xml:space="preserve"> y trasplante </w:t>
      </w:r>
      <w:r w:rsidR="00392684" w:rsidRPr="00BD3AF7">
        <w:rPr>
          <w:rFonts w:asciiTheme="majorHAnsi" w:eastAsia="Times New Roman" w:hAnsiTheme="majorHAnsi" w:cstheme="majorHAnsi"/>
          <w:sz w:val="22"/>
          <w:szCs w:val="22"/>
        </w:rPr>
        <w:t xml:space="preserve">de componentes anatómicos, con el fin de garantizar procedimientos idóneos y efectivos tendientes a la preservación de la vida humana y la recuperación integral de la salud. </w:t>
      </w:r>
    </w:p>
    <w:p w14:paraId="296338C9" w14:textId="77777777" w:rsidR="00ED7CC1" w:rsidRPr="00BD3AF7" w:rsidRDefault="00ED7CC1" w:rsidP="00CC3C8B">
      <w:pPr>
        <w:spacing w:line="276" w:lineRule="auto"/>
        <w:jc w:val="both"/>
        <w:rPr>
          <w:rFonts w:asciiTheme="majorHAnsi" w:eastAsia="Times New Roman" w:hAnsiTheme="majorHAnsi" w:cstheme="majorHAnsi"/>
          <w:b/>
          <w:sz w:val="22"/>
          <w:szCs w:val="22"/>
        </w:rPr>
      </w:pPr>
    </w:p>
    <w:p w14:paraId="4470B878" w14:textId="211991DE" w:rsidR="00ED7CC1" w:rsidRPr="00BD3AF7" w:rsidRDefault="00ED7CC1"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ARTÍCULO 2</w:t>
      </w:r>
      <w:r w:rsidR="00D4192F" w:rsidRPr="00BD3AF7">
        <w:rPr>
          <w:rFonts w:asciiTheme="majorHAnsi" w:eastAsia="Times New Roman" w:hAnsiTheme="majorHAnsi" w:cstheme="majorHAnsi"/>
          <w:b/>
          <w:sz w:val="22"/>
          <w:szCs w:val="22"/>
        </w:rPr>
        <w:t>°.</w:t>
      </w:r>
      <w:r w:rsidR="00844936" w:rsidRPr="00BD3AF7">
        <w:rPr>
          <w:rFonts w:asciiTheme="majorHAnsi" w:eastAsia="Times New Roman" w:hAnsiTheme="majorHAnsi" w:cstheme="majorHAnsi"/>
          <w:b/>
          <w:sz w:val="22"/>
          <w:szCs w:val="22"/>
        </w:rPr>
        <w:t xml:space="preserve"> </w:t>
      </w:r>
      <w:r w:rsidR="00844936" w:rsidRPr="0015037E">
        <w:rPr>
          <w:rFonts w:asciiTheme="majorHAnsi" w:eastAsia="Times New Roman" w:hAnsiTheme="majorHAnsi" w:cstheme="majorHAnsi"/>
          <w:b/>
          <w:sz w:val="22"/>
          <w:szCs w:val="22"/>
        </w:rPr>
        <w:t>Organización Nacional de Donación</w:t>
      </w:r>
      <w:r w:rsidR="004B06EF" w:rsidRPr="0015037E">
        <w:rPr>
          <w:rFonts w:asciiTheme="majorHAnsi" w:eastAsia="Times New Roman" w:hAnsiTheme="majorHAnsi" w:cstheme="majorHAnsi"/>
          <w:b/>
          <w:sz w:val="22"/>
          <w:szCs w:val="22"/>
        </w:rPr>
        <w:t>, Ablación e Im</w:t>
      </w:r>
      <w:r w:rsidR="00844936" w:rsidRPr="0015037E">
        <w:rPr>
          <w:rFonts w:asciiTheme="majorHAnsi" w:eastAsia="Times New Roman" w:hAnsiTheme="majorHAnsi" w:cstheme="majorHAnsi"/>
          <w:b/>
          <w:sz w:val="22"/>
          <w:szCs w:val="22"/>
        </w:rPr>
        <w:t>plante.</w:t>
      </w:r>
      <w:r w:rsidR="00844936" w:rsidRPr="00BD3AF7">
        <w:rPr>
          <w:rFonts w:asciiTheme="majorHAnsi" w:eastAsia="Times New Roman" w:hAnsiTheme="majorHAnsi" w:cstheme="majorHAnsi"/>
          <w:b/>
          <w:sz w:val="22"/>
          <w:szCs w:val="22"/>
        </w:rPr>
        <w:t xml:space="preserve"> </w:t>
      </w:r>
      <w:r w:rsidR="00844936" w:rsidRPr="00BD3AF7">
        <w:rPr>
          <w:rFonts w:asciiTheme="majorHAnsi" w:eastAsia="Times New Roman" w:hAnsiTheme="majorHAnsi" w:cstheme="majorHAnsi"/>
          <w:sz w:val="22"/>
          <w:szCs w:val="22"/>
        </w:rPr>
        <w:t xml:space="preserve"> </w:t>
      </w:r>
      <w:r w:rsidR="002E62AA" w:rsidRPr="00BD3AF7">
        <w:rPr>
          <w:rFonts w:asciiTheme="majorHAnsi" w:hAnsiTheme="majorHAnsi" w:cstheme="majorHAnsi"/>
          <w:iCs/>
          <w:sz w:val="22"/>
          <w:szCs w:val="22"/>
          <w:lang w:val="es-ES"/>
        </w:rPr>
        <w:t>Créese la unidad administrativa e</w:t>
      </w:r>
      <w:r w:rsidRPr="00BD3AF7">
        <w:rPr>
          <w:rFonts w:asciiTheme="majorHAnsi" w:hAnsiTheme="majorHAnsi" w:cstheme="majorHAnsi"/>
          <w:iCs/>
          <w:sz w:val="22"/>
          <w:szCs w:val="22"/>
          <w:lang w:val="es-ES"/>
        </w:rPr>
        <w:t xml:space="preserve">special denominada </w:t>
      </w:r>
      <w:r w:rsidR="004B06EF" w:rsidRPr="004B06EF">
        <w:rPr>
          <w:rFonts w:asciiTheme="majorHAnsi" w:eastAsia="Times New Roman" w:hAnsiTheme="majorHAnsi" w:cstheme="majorHAnsi"/>
          <w:bCs/>
          <w:sz w:val="22"/>
          <w:szCs w:val="22"/>
        </w:rPr>
        <w:t>Organización Nacional de Donación, Ablación e Implante</w:t>
      </w:r>
      <w:r w:rsidR="004B06EF" w:rsidRPr="00BD3AF7">
        <w:rPr>
          <w:rFonts w:asciiTheme="majorHAnsi" w:hAnsiTheme="majorHAnsi" w:cstheme="majorHAnsi"/>
          <w:iCs/>
          <w:sz w:val="22"/>
          <w:szCs w:val="22"/>
          <w:lang w:val="es-ES"/>
        </w:rPr>
        <w:t xml:space="preserve"> </w:t>
      </w:r>
      <w:r w:rsidRPr="00BD3AF7">
        <w:rPr>
          <w:rFonts w:asciiTheme="majorHAnsi" w:hAnsiTheme="majorHAnsi" w:cstheme="majorHAnsi"/>
          <w:iCs/>
          <w:sz w:val="22"/>
          <w:szCs w:val="22"/>
          <w:lang w:val="es-ES"/>
        </w:rPr>
        <w:t>(OND</w:t>
      </w:r>
      <w:r w:rsidR="004B06EF">
        <w:rPr>
          <w:rFonts w:asciiTheme="majorHAnsi" w:hAnsiTheme="majorHAnsi" w:cstheme="majorHAnsi"/>
          <w:iCs/>
          <w:sz w:val="22"/>
          <w:szCs w:val="22"/>
          <w:lang w:val="es-ES"/>
        </w:rPr>
        <w:t>AI</w:t>
      </w:r>
      <w:r w:rsidRPr="00BD3AF7">
        <w:rPr>
          <w:rFonts w:asciiTheme="majorHAnsi" w:hAnsiTheme="majorHAnsi" w:cstheme="majorHAnsi"/>
          <w:iCs/>
          <w:sz w:val="22"/>
          <w:szCs w:val="22"/>
          <w:lang w:val="es-ES"/>
        </w:rPr>
        <w:t>), con personería jurídica, autonomía administrativa y patrimonio propio, de conformidad con lo dispuesto en el artículo 82 de la Ley 489 de 1998.</w:t>
      </w:r>
    </w:p>
    <w:p w14:paraId="3361B3BA" w14:textId="77777777" w:rsidR="00ED7CC1" w:rsidRPr="00BD3AF7" w:rsidRDefault="00ED7CC1" w:rsidP="00CC3C8B">
      <w:pPr>
        <w:tabs>
          <w:tab w:val="left" w:pos="2544"/>
        </w:tabs>
        <w:spacing w:line="276" w:lineRule="auto"/>
        <w:jc w:val="both"/>
        <w:rPr>
          <w:rFonts w:asciiTheme="majorHAnsi" w:hAnsiTheme="majorHAnsi" w:cstheme="majorHAnsi"/>
          <w:iCs/>
          <w:sz w:val="22"/>
          <w:szCs w:val="22"/>
          <w:lang w:val="es-ES"/>
        </w:rPr>
      </w:pPr>
    </w:p>
    <w:p w14:paraId="4638C222" w14:textId="77777777" w:rsidR="00ED7CC1" w:rsidRPr="00BD3AF7" w:rsidRDefault="00ED7CC1" w:rsidP="00CC3C8B">
      <w:pPr>
        <w:tabs>
          <w:tab w:val="left" w:pos="2544"/>
        </w:tabs>
        <w:spacing w:line="276" w:lineRule="auto"/>
        <w:jc w:val="both"/>
        <w:rPr>
          <w:rFonts w:asciiTheme="majorHAnsi" w:hAnsiTheme="majorHAnsi" w:cstheme="majorHAnsi"/>
          <w:iCs/>
          <w:sz w:val="22"/>
          <w:szCs w:val="22"/>
          <w:lang w:val="es-ES"/>
        </w:rPr>
      </w:pPr>
      <w:r w:rsidRPr="00BD3AF7">
        <w:rPr>
          <w:rFonts w:asciiTheme="majorHAnsi" w:hAnsiTheme="majorHAnsi" w:cstheme="majorHAnsi"/>
          <w:iCs/>
          <w:sz w:val="22"/>
          <w:szCs w:val="22"/>
          <w:lang w:val="es-ES"/>
        </w:rPr>
        <w:t xml:space="preserve">Su régimen jurídico será aquél que determine la presente ley, aquellas que la modifiquen o adicionen y los decretos reglamentarios pertinentes. </w:t>
      </w:r>
    </w:p>
    <w:p w14:paraId="0A7C6AD8" w14:textId="77777777" w:rsidR="00ED7CC1" w:rsidRPr="00BD3AF7" w:rsidRDefault="00ED7CC1" w:rsidP="00CC3C8B">
      <w:pPr>
        <w:tabs>
          <w:tab w:val="left" w:pos="2544"/>
        </w:tabs>
        <w:spacing w:line="276" w:lineRule="auto"/>
        <w:jc w:val="both"/>
        <w:rPr>
          <w:rFonts w:asciiTheme="majorHAnsi" w:hAnsiTheme="majorHAnsi" w:cstheme="majorHAnsi"/>
          <w:iCs/>
          <w:sz w:val="22"/>
          <w:szCs w:val="22"/>
          <w:lang w:val="es-ES"/>
        </w:rPr>
      </w:pPr>
    </w:p>
    <w:p w14:paraId="621BA7CC" w14:textId="0C07F153" w:rsidR="00ED7CC1" w:rsidRPr="00BD3AF7" w:rsidRDefault="00ED7CC1" w:rsidP="00CC3C8B">
      <w:pPr>
        <w:tabs>
          <w:tab w:val="left" w:pos="2544"/>
        </w:tabs>
        <w:spacing w:line="276" w:lineRule="auto"/>
        <w:jc w:val="both"/>
        <w:rPr>
          <w:rFonts w:asciiTheme="majorHAnsi" w:hAnsiTheme="majorHAnsi" w:cstheme="majorHAnsi"/>
          <w:iCs/>
          <w:sz w:val="22"/>
          <w:szCs w:val="22"/>
          <w:lang w:val="es-ES"/>
        </w:rPr>
      </w:pPr>
      <w:r w:rsidRPr="00BD3AF7">
        <w:rPr>
          <w:rFonts w:asciiTheme="majorHAnsi" w:hAnsiTheme="majorHAnsi" w:cstheme="majorHAnsi"/>
          <w:iCs/>
          <w:sz w:val="22"/>
          <w:szCs w:val="22"/>
          <w:lang w:val="es-ES"/>
        </w:rPr>
        <w:t xml:space="preserve">La </w:t>
      </w:r>
      <w:r w:rsidR="004B06EF" w:rsidRPr="004B06EF">
        <w:rPr>
          <w:rFonts w:asciiTheme="majorHAnsi" w:eastAsia="Times New Roman" w:hAnsiTheme="majorHAnsi" w:cstheme="majorHAnsi"/>
          <w:bCs/>
          <w:sz w:val="22"/>
          <w:szCs w:val="22"/>
        </w:rPr>
        <w:t>Organización Nacional de Donación, Ablación e Implante</w:t>
      </w:r>
      <w:r w:rsidR="004B06EF" w:rsidRPr="00BD3AF7">
        <w:rPr>
          <w:rFonts w:asciiTheme="majorHAnsi" w:hAnsiTheme="majorHAnsi" w:cstheme="majorHAnsi"/>
          <w:iCs/>
          <w:sz w:val="22"/>
          <w:szCs w:val="22"/>
          <w:lang w:val="es-ES"/>
        </w:rPr>
        <w:t xml:space="preserve"> (OND</w:t>
      </w:r>
      <w:r w:rsidR="004B06EF">
        <w:rPr>
          <w:rFonts w:asciiTheme="majorHAnsi" w:hAnsiTheme="majorHAnsi" w:cstheme="majorHAnsi"/>
          <w:iCs/>
          <w:sz w:val="22"/>
          <w:szCs w:val="22"/>
          <w:lang w:val="es-ES"/>
        </w:rPr>
        <w:t>AI</w:t>
      </w:r>
      <w:r w:rsidR="004B06EF" w:rsidRPr="00BD3AF7">
        <w:rPr>
          <w:rFonts w:asciiTheme="majorHAnsi" w:hAnsiTheme="majorHAnsi" w:cstheme="majorHAnsi"/>
          <w:iCs/>
          <w:sz w:val="22"/>
          <w:szCs w:val="22"/>
          <w:lang w:val="es-ES"/>
        </w:rPr>
        <w:t>)</w:t>
      </w:r>
      <w:r w:rsidR="004B06EF">
        <w:rPr>
          <w:rFonts w:asciiTheme="majorHAnsi" w:hAnsiTheme="majorHAnsi" w:cstheme="majorHAnsi"/>
          <w:iCs/>
          <w:sz w:val="22"/>
          <w:szCs w:val="22"/>
          <w:lang w:val="es-ES"/>
        </w:rPr>
        <w:t xml:space="preserve"> </w:t>
      </w:r>
      <w:r w:rsidRPr="00BD3AF7">
        <w:rPr>
          <w:rFonts w:asciiTheme="majorHAnsi" w:hAnsiTheme="majorHAnsi" w:cstheme="majorHAnsi"/>
          <w:iCs/>
          <w:sz w:val="22"/>
          <w:szCs w:val="22"/>
          <w:lang w:val="es-ES"/>
        </w:rPr>
        <w:t xml:space="preserve">tendrá por sede principal la </w:t>
      </w:r>
      <w:proofErr w:type="gramStart"/>
      <w:r w:rsidRPr="00BD3AF7">
        <w:rPr>
          <w:rFonts w:asciiTheme="majorHAnsi" w:hAnsiTheme="majorHAnsi" w:cstheme="majorHAnsi"/>
          <w:iCs/>
          <w:sz w:val="22"/>
          <w:szCs w:val="22"/>
          <w:lang w:val="es-ES"/>
        </w:rPr>
        <w:t>ciudad</w:t>
      </w:r>
      <w:proofErr w:type="gramEnd"/>
      <w:r w:rsidRPr="00BD3AF7">
        <w:rPr>
          <w:rFonts w:asciiTheme="majorHAnsi" w:hAnsiTheme="majorHAnsi" w:cstheme="majorHAnsi"/>
          <w:iCs/>
          <w:sz w:val="22"/>
          <w:szCs w:val="22"/>
          <w:lang w:val="es-ES"/>
        </w:rPr>
        <w:t xml:space="preserve"> d</w:t>
      </w:r>
      <w:r w:rsidR="002E62AA" w:rsidRPr="00BD3AF7">
        <w:rPr>
          <w:rFonts w:asciiTheme="majorHAnsi" w:hAnsiTheme="majorHAnsi" w:cstheme="majorHAnsi"/>
          <w:iCs/>
          <w:sz w:val="22"/>
          <w:szCs w:val="22"/>
          <w:lang w:val="es-ES"/>
        </w:rPr>
        <w:t>e Bogotá D.C., y estará adscrita</w:t>
      </w:r>
      <w:r w:rsidRPr="00BD3AF7">
        <w:rPr>
          <w:rFonts w:asciiTheme="majorHAnsi" w:hAnsiTheme="majorHAnsi" w:cstheme="majorHAnsi"/>
          <w:iCs/>
          <w:sz w:val="22"/>
          <w:szCs w:val="22"/>
          <w:lang w:val="es-ES"/>
        </w:rPr>
        <w:t xml:space="preserve"> al Ministerio de Salud y Protección Social.” </w:t>
      </w:r>
    </w:p>
    <w:p w14:paraId="4F0C567B" w14:textId="77777777" w:rsidR="00972A88" w:rsidRPr="00BD3AF7" w:rsidRDefault="00972A88" w:rsidP="00CC3C8B">
      <w:pPr>
        <w:tabs>
          <w:tab w:val="left" w:pos="2544"/>
        </w:tabs>
        <w:spacing w:line="276" w:lineRule="auto"/>
        <w:jc w:val="both"/>
        <w:rPr>
          <w:rFonts w:asciiTheme="majorHAnsi" w:hAnsiTheme="majorHAnsi" w:cstheme="majorHAnsi"/>
          <w:iCs/>
          <w:sz w:val="22"/>
          <w:szCs w:val="22"/>
          <w:lang w:val="es-ES"/>
        </w:rPr>
      </w:pPr>
    </w:p>
    <w:p w14:paraId="502B37C9" w14:textId="5A73BD7C" w:rsidR="00333813" w:rsidRPr="00BD3AF7" w:rsidRDefault="00166EF8" w:rsidP="00CC3C8B">
      <w:pPr>
        <w:tabs>
          <w:tab w:val="left" w:pos="2544"/>
        </w:tabs>
        <w:spacing w:line="276" w:lineRule="auto"/>
        <w:jc w:val="both"/>
        <w:rPr>
          <w:rFonts w:asciiTheme="majorHAnsi" w:hAnsiTheme="majorHAnsi" w:cstheme="majorHAnsi"/>
          <w:iCs/>
          <w:sz w:val="22"/>
          <w:szCs w:val="22"/>
          <w:lang w:val="es-ES"/>
        </w:rPr>
      </w:pPr>
      <w:r w:rsidRPr="00BD3AF7">
        <w:rPr>
          <w:rFonts w:asciiTheme="majorHAnsi" w:hAnsiTheme="majorHAnsi" w:cstheme="majorHAnsi"/>
          <w:b/>
          <w:iCs/>
          <w:sz w:val="22"/>
          <w:szCs w:val="22"/>
          <w:lang w:val="es-ES"/>
        </w:rPr>
        <w:t>ARTÍ</w:t>
      </w:r>
      <w:r w:rsidR="005379E3" w:rsidRPr="00BD3AF7">
        <w:rPr>
          <w:rFonts w:asciiTheme="majorHAnsi" w:hAnsiTheme="majorHAnsi" w:cstheme="majorHAnsi"/>
          <w:b/>
          <w:iCs/>
          <w:sz w:val="22"/>
          <w:szCs w:val="22"/>
          <w:lang w:val="es-ES"/>
        </w:rPr>
        <w:t>CULO 3</w:t>
      </w:r>
      <w:r w:rsidR="005026D3" w:rsidRPr="00BD3AF7">
        <w:rPr>
          <w:rFonts w:asciiTheme="majorHAnsi" w:hAnsiTheme="majorHAnsi" w:cstheme="majorHAnsi"/>
          <w:b/>
          <w:iCs/>
          <w:sz w:val="22"/>
          <w:szCs w:val="22"/>
          <w:lang w:val="es-ES"/>
        </w:rPr>
        <w:t>°</w:t>
      </w:r>
      <w:r w:rsidR="00972A88" w:rsidRPr="00BD3AF7">
        <w:rPr>
          <w:rFonts w:asciiTheme="majorHAnsi" w:hAnsiTheme="majorHAnsi" w:cstheme="majorHAnsi"/>
          <w:b/>
          <w:iCs/>
          <w:sz w:val="22"/>
          <w:szCs w:val="22"/>
          <w:lang w:val="es-ES"/>
        </w:rPr>
        <w:t>.</w:t>
      </w:r>
      <w:r w:rsidR="00972A88" w:rsidRPr="00BD3AF7">
        <w:rPr>
          <w:rFonts w:asciiTheme="majorHAnsi" w:hAnsiTheme="majorHAnsi" w:cstheme="majorHAnsi"/>
          <w:iCs/>
          <w:sz w:val="22"/>
          <w:szCs w:val="22"/>
          <w:lang w:val="es-ES"/>
        </w:rPr>
        <w:t xml:space="preserve"> </w:t>
      </w:r>
      <w:r w:rsidR="00A12C35" w:rsidRPr="00BD3AF7">
        <w:rPr>
          <w:rFonts w:asciiTheme="majorHAnsi" w:hAnsiTheme="majorHAnsi" w:cstheme="majorHAnsi"/>
          <w:b/>
          <w:iCs/>
          <w:sz w:val="22"/>
          <w:szCs w:val="22"/>
          <w:lang w:val="es-ES"/>
        </w:rPr>
        <w:t>Funciones</w:t>
      </w:r>
      <w:r w:rsidR="005379E3" w:rsidRPr="00BD3AF7">
        <w:rPr>
          <w:rFonts w:asciiTheme="majorHAnsi" w:hAnsiTheme="majorHAnsi" w:cstheme="majorHAnsi"/>
          <w:b/>
          <w:iCs/>
          <w:sz w:val="22"/>
          <w:szCs w:val="22"/>
          <w:lang w:val="es-ES"/>
        </w:rPr>
        <w:t xml:space="preserve"> de la Organización Nacional</w:t>
      </w:r>
      <w:r w:rsidR="004B06EF">
        <w:rPr>
          <w:rFonts w:asciiTheme="majorHAnsi" w:hAnsiTheme="majorHAnsi" w:cstheme="majorHAnsi"/>
          <w:b/>
          <w:iCs/>
          <w:sz w:val="22"/>
          <w:szCs w:val="22"/>
          <w:lang w:val="es-ES"/>
        </w:rPr>
        <w:t xml:space="preserve"> de </w:t>
      </w:r>
      <w:r w:rsidR="004B06EF" w:rsidRPr="00BD3AF7">
        <w:rPr>
          <w:rFonts w:asciiTheme="majorHAnsi" w:eastAsia="Times New Roman" w:hAnsiTheme="majorHAnsi" w:cstheme="majorHAnsi"/>
          <w:b/>
          <w:sz w:val="22"/>
          <w:szCs w:val="22"/>
        </w:rPr>
        <w:t>Donación</w:t>
      </w:r>
      <w:r w:rsidR="004B06EF">
        <w:rPr>
          <w:rFonts w:asciiTheme="majorHAnsi" w:eastAsia="Times New Roman" w:hAnsiTheme="majorHAnsi" w:cstheme="majorHAnsi"/>
          <w:b/>
          <w:sz w:val="22"/>
          <w:szCs w:val="22"/>
        </w:rPr>
        <w:t>, Ablación e Im</w:t>
      </w:r>
      <w:r w:rsidR="004B06EF" w:rsidRPr="00BD3AF7">
        <w:rPr>
          <w:rFonts w:asciiTheme="majorHAnsi" w:eastAsia="Times New Roman" w:hAnsiTheme="majorHAnsi" w:cstheme="majorHAnsi"/>
          <w:b/>
          <w:sz w:val="22"/>
          <w:szCs w:val="22"/>
        </w:rPr>
        <w:t>plante</w:t>
      </w:r>
      <w:r w:rsidR="00A12C35" w:rsidRPr="00BD3AF7">
        <w:rPr>
          <w:rFonts w:asciiTheme="majorHAnsi" w:hAnsiTheme="majorHAnsi" w:cstheme="majorHAnsi"/>
          <w:b/>
          <w:iCs/>
          <w:sz w:val="22"/>
          <w:szCs w:val="22"/>
          <w:lang w:val="es-ES"/>
        </w:rPr>
        <w:t>.</w:t>
      </w:r>
      <w:r w:rsidR="005379E3" w:rsidRPr="00BD3AF7">
        <w:rPr>
          <w:rFonts w:asciiTheme="majorHAnsi" w:hAnsiTheme="majorHAnsi" w:cstheme="majorHAnsi"/>
          <w:iCs/>
          <w:sz w:val="22"/>
          <w:szCs w:val="22"/>
          <w:lang w:val="es-ES"/>
        </w:rPr>
        <w:t xml:space="preserve"> Escíndase del Instituto Nacional de Salud los objetivos, funcione</w:t>
      </w:r>
      <w:r w:rsidR="000B6757" w:rsidRPr="00BD3AF7">
        <w:rPr>
          <w:rFonts w:asciiTheme="majorHAnsi" w:hAnsiTheme="majorHAnsi" w:cstheme="majorHAnsi"/>
          <w:iCs/>
          <w:sz w:val="22"/>
          <w:szCs w:val="22"/>
          <w:lang w:val="es-ES"/>
        </w:rPr>
        <w:t>s</w:t>
      </w:r>
      <w:r w:rsidR="005379E3" w:rsidRPr="00BD3AF7">
        <w:rPr>
          <w:rFonts w:asciiTheme="majorHAnsi" w:hAnsiTheme="majorHAnsi" w:cstheme="majorHAnsi"/>
          <w:iCs/>
          <w:sz w:val="22"/>
          <w:szCs w:val="22"/>
          <w:lang w:val="es-ES"/>
        </w:rPr>
        <w:t xml:space="preserve"> y competencias a él asignados por las normas vigentes, en relación con la donación y trasplante de componentes anatómicos, y </w:t>
      </w:r>
      <w:r w:rsidR="00EC3AEE" w:rsidRPr="00BD3AF7">
        <w:rPr>
          <w:rFonts w:asciiTheme="majorHAnsi" w:hAnsiTheme="majorHAnsi" w:cstheme="majorHAnsi"/>
          <w:iCs/>
          <w:sz w:val="22"/>
          <w:szCs w:val="22"/>
          <w:lang w:val="es-ES"/>
        </w:rPr>
        <w:t xml:space="preserve">asígnense </w:t>
      </w:r>
      <w:r w:rsidR="005379E3" w:rsidRPr="00BD3AF7">
        <w:rPr>
          <w:rFonts w:asciiTheme="majorHAnsi" w:hAnsiTheme="majorHAnsi" w:cstheme="majorHAnsi"/>
          <w:iCs/>
          <w:sz w:val="22"/>
          <w:szCs w:val="22"/>
          <w:lang w:val="es-ES"/>
        </w:rPr>
        <w:t>integralmente a la</w:t>
      </w:r>
      <w:r w:rsidR="004B06EF">
        <w:rPr>
          <w:rFonts w:asciiTheme="majorHAnsi" w:hAnsiTheme="majorHAnsi" w:cstheme="majorHAnsi"/>
          <w:iCs/>
          <w:sz w:val="22"/>
          <w:szCs w:val="22"/>
          <w:lang w:val="es-ES"/>
        </w:rPr>
        <w:t xml:space="preserve"> </w:t>
      </w:r>
      <w:r w:rsidR="004B06EF" w:rsidRPr="004B06EF">
        <w:rPr>
          <w:rFonts w:asciiTheme="majorHAnsi" w:eastAsia="Times New Roman" w:hAnsiTheme="majorHAnsi" w:cstheme="majorHAnsi"/>
          <w:bCs/>
          <w:sz w:val="22"/>
          <w:szCs w:val="22"/>
        </w:rPr>
        <w:t>Organización Nacional de Donación, Ablación e Implante</w:t>
      </w:r>
      <w:r w:rsidR="004B06EF" w:rsidRPr="00BD3AF7">
        <w:rPr>
          <w:rFonts w:asciiTheme="majorHAnsi" w:hAnsiTheme="majorHAnsi" w:cstheme="majorHAnsi"/>
          <w:iCs/>
          <w:sz w:val="22"/>
          <w:szCs w:val="22"/>
          <w:lang w:val="es-ES"/>
        </w:rPr>
        <w:t xml:space="preserve"> (OND</w:t>
      </w:r>
      <w:r w:rsidR="004B06EF">
        <w:rPr>
          <w:rFonts w:asciiTheme="majorHAnsi" w:hAnsiTheme="majorHAnsi" w:cstheme="majorHAnsi"/>
          <w:iCs/>
          <w:sz w:val="22"/>
          <w:szCs w:val="22"/>
          <w:lang w:val="es-ES"/>
        </w:rPr>
        <w:t>AI</w:t>
      </w:r>
      <w:r w:rsidR="004B06EF" w:rsidRPr="00BD3AF7">
        <w:rPr>
          <w:rFonts w:asciiTheme="majorHAnsi" w:hAnsiTheme="majorHAnsi" w:cstheme="majorHAnsi"/>
          <w:iCs/>
          <w:sz w:val="22"/>
          <w:szCs w:val="22"/>
          <w:lang w:val="es-ES"/>
        </w:rPr>
        <w:t>)</w:t>
      </w:r>
      <w:r w:rsidR="002E62AA" w:rsidRPr="00BD3AF7">
        <w:rPr>
          <w:rFonts w:asciiTheme="majorHAnsi" w:hAnsiTheme="majorHAnsi" w:cstheme="majorHAnsi"/>
          <w:iCs/>
          <w:sz w:val="22"/>
          <w:szCs w:val="22"/>
          <w:lang w:val="es-ES"/>
        </w:rPr>
        <w:t xml:space="preserve">. </w:t>
      </w:r>
    </w:p>
    <w:p w14:paraId="280DA7EA" w14:textId="77777777" w:rsidR="00360D03" w:rsidRPr="00BD3AF7" w:rsidRDefault="00360D03" w:rsidP="00CC3C8B">
      <w:pPr>
        <w:tabs>
          <w:tab w:val="left" w:pos="2544"/>
        </w:tabs>
        <w:spacing w:line="276" w:lineRule="auto"/>
        <w:jc w:val="both"/>
        <w:rPr>
          <w:rFonts w:asciiTheme="majorHAnsi" w:hAnsiTheme="majorHAnsi" w:cstheme="majorHAnsi"/>
          <w:iCs/>
          <w:sz w:val="22"/>
          <w:szCs w:val="22"/>
          <w:lang w:val="es-ES"/>
        </w:rPr>
      </w:pPr>
    </w:p>
    <w:p w14:paraId="1D69B5CF" w14:textId="40D55B3A" w:rsidR="00333813" w:rsidRPr="00BD3AF7" w:rsidRDefault="00A12C35" w:rsidP="00A12C35">
      <w:pPr>
        <w:tabs>
          <w:tab w:val="left" w:pos="2544"/>
        </w:tabs>
        <w:spacing w:line="276" w:lineRule="auto"/>
        <w:jc w:val="both"/>
        <w:rPr>
          <w:rFonts w:asciiTheme="majorHAnsi" w:hAnsiTheme="majorHAnsi" w:cstheme="majorHAnsi"/>
          <w:iCs/>
          <w:sz w:val="22"/>
          <w:szCs w:val="22"/>
          <w:lang w:val="es-ES"/>
        </w:rPr>
      </w:pPr>
      <w:r w:rsidRPr="00BD3AF7">
        <w:rPr>
          <w:rFonts w:asciiTheme="majorHAnsi" w:hAnsiTheme="majorHAnsi" w:cstheme="majorHAnsi"/>
          <w:iCs/>
          <w:sz w:val="22"/>
          <w:szCs w:val="22"/>
          <w:lang w:val="es-ES"/>
        </w:rPr>
        <w:t xml:space="preserve">En consecuencia, </w:t>
      </w:r>
      <w:r w:rsidRPr="00DB2A7E">
        <w:rPr>
          <w:rFonts w:asciiTheme="majorHAnsi" w:hAnsiTheme="majorHAnsi" w:cstheme="majorHAnsi"/>
          <w:iCs/>
          <w:sz w:val="22"/>
          <w:szCs w:val="22"/>
          <w:lang w:val="es-ES"/>
        </w:rPr>
        <w:t xml:space="preserve">la </w:t>
      </w:r>
      <w:r w:rsidR="00F92FDF" w:rsidRPr="00DB2A7E">
        <w:rPr>
          <w:rFonts w:asciiTheme="majorHAnsi" w:eastAsia="Times New Roman" w:hAnsiTheme="majorHAnsi" w:cstheme="majorHAnsi"/>
          <w:bCs/>
          <w:sz w:val="22"/>
          <w:szCs w:val="22"/>
        </w:rPr>
        <w:t>Organización Nacional de Donación, Ablación e Implante</w:t>
      </w:r>
      <w:r w:rsidR="00F92FDF" w:rsidRPr="00DB2A7E">
        <w:rPr>
          <w:rFonts w:asciiTheme="majorHAnsi" w:hAnsiTheme="majorHAnsi" w:cstheme="majorHAnsi"/>
          <w:iCs/>
          <w:sz w:val="22"/>
          <w:szCs w:val="22"/>
          <w:lang w:val="es-ES"/>
        </w:rPr>
        <w:t xml:space="preserve"> </w:t>
      </w:r>
      <w:r w:rsidRPr="00DB2A7E">
        <w:rPr>
          <w:rFonts w:asciiTheme="majorHAnsi" w:hAnsiTheme="majorHAnsi" w:cstheme="majorHAnsi"/>
          <w:iCs/>
          <w:sz w:val="22"/>
          <w:szCs w:val="22"/>
          <w:lang w:val="es-ES"/>
        </w:rPr>
        <w:t>tendrá a su cargo la coordinación de la Red Nacional de Donación y Trasplante</w:t>
      </w:r>
      <w:r w:rsidR="00282C94" w:rsidRPr="00DB2A7E">
        <w:rPr>
          <w:rFonts w:asciiTheme="majorHAnsi" w:hAnsiTheme="majorHAnsi" w:cstheme="majorHAnsi"/>
          <w:iCs/>
          <w:sz w:val="22"/>
          <w:szCs w:val="22"/>
          <w:lang w:val="es-ES"/>
        </w:rPr>
        <w:t xml:space="preserve">, la cual se denominará en adelante Red Nacional de Donación, </w:t>
      </w:r>
      <w:r w:rsidR="00282C94" w:rsidRPr="00DB2A7E">
        <w:rPr>
          <w:rFonts w:asciiTheme="majorHAnsi" w:eastAsia="Times New Roman" w:hAnsiTheme="majorHAnsi" w:cstheme="majorHAnsi"/>
          <w:bCs/>
          <w:sz w:val="22"/>
          <w:szCs w:val="22"/>
        </w:rPr>
        <w:t>Ablación e Implante.</w:t>
      </w:r>
    </w:p>
    <w:p w14:paraId="2662E33A" w14:textId="77777777" w:rsidR="00333813" w:rsidRPr="00BD3AF7" w:rsidRDefault="00333813" w:rsidP="00A12C35">
      <w:pPr>
        <w:tabs>
          <w:tab w:val="left" w:pos="2544"/>
        </w:tabs>
        <w:spacing w:line="276" w:lineRule="auto"/>
        <w:jc w:val="both"/>
        <w:rPr>
          <w:rFonts w:asciiTheme="majorHAnsi" w:hAnsiTheme="majorHAnsi" w:cstheme="majorHAnsi"/>
          <w:iCs/>
          <w:sz w:val="22"/>
          <w:szCs w:val="22"/>
          <w:lang w:val="es-ES"/>
        </w:rPr>
      </w:pPr>
    </w:p>
    <w:p w14:paraId="5B827265" w14:textId="47BEF8B4" w:rsidR="00360D03" w:rsidRPr="00BD3AF7" w:rsidRDefault="00333813" w:rsidP="00A12C35">
      <w:pPr>
        <w:tabs>
          <w:tab w:val="left" w:pos="2544"/>
        </w:tabs>
        <w:spacing w:line="276" w:lineRule="auto"/>
        <w:jc w:val="both"/>
        <w:rPr>
          <w:rFonts w:asciiTheme="majorHAnsi" w:hAnsiTheme="majorHAnsi" w:cstheme="majorHAnsi"/>
          <w:iCs/>
          <w:sz w:val="22"/>
          <w:szCs w:val="22"/>
          <w:lang w:val="es-ES"/>
        </w:rPr>
      </w:pPr>
      <w:r w:rsidRPr="00BD3AF7">
        <w:rPr>
          <w:rFonts w:asciiTheme="majorHAnsi" w:hAnsiTheme="majorHAnsi" w:cstheme="majorHAnsi"/>
          <w:iCs/>
          <w:sz w:val="22"/>
          <w:szCs w:val="22"/>
          <w:lang w:val="es-ES"/>
        </w:rPr>
        <w:lastRenderedPageBreak/>
        <w:t>El nombramiento y contratación de los coordinadores regionales de la Red estará en cabeza de la OND</w:t>
      </w:r>
      <w:r w:rsidR="00837D20">
        <w:rPr>
          <w:rFonts w:asciiTheme="majorHAnsi" w:hAnsiTheme="majorHAnsi" w:cstheme="majorHAnsi"/>
          <w:iCs/>
          <w:sz w:val="22"/>
          <w:szCs w:val="22"/>
          <w:lang w:val="es-ES"/>
        </w:rPr>
        <w:t>AI</w:t>
      </w:r>
      <w:r w:rsidRPr="00BD3AF7">
        <w:rPr>
          <w:rFonts w:asciiTheme="majorHAnsi" w:hAnsiTheme="majorHAnsi" w:cstheme="majorHAnsi"/>
          <w:iCs/>
          <w:sz w:val="22"/>
          <w:szCs w:val="22"/>
          <w:lang w:val="es-ES"/>
        </w:rPr>
        <w:t xml:space="preserve">, atendiendo </w:t>
      </w:r>
      <w:r w:rsidR="00360D03" w:rsidRPr="00BD3AF7">
        <w:rPr>
          <w:rFonts w:asciiTheme="majorHAnsi" w:hAnsiTheme="majorHAnsi" w:cstheme="majorHAnsi"/>
          <w:iCs/>
          <w:sz w:val="22"/>
          <w:szCs w:val="22"/>
          <w:lang w:val="es-ES"/>
        </w:rPr>
        <w:t>a los requisitos fijados por el Gobierno Nacional.</w:t>
      </w:r>
    </w:p>
    <w:p w14:paraId="51A53CF0" w14:textId="77777777" w:rsidR="00360D03" w:rsidRPr="00BD3AF7" w:rsidRDefault="00360D03" w:rsidP="00A12C35">
      <w:pPr>
        <w:tabs>
          <w:tab w:val="left" w:pos="2544"/>
        </w:tabs>
        <w:spacing w:line="276" w:lineRule="auto"/>
        <w:jc w:val="both"/>
        <w:rPr>
          <w:rFonts w:asciiTheme="majorHAnsi" w:hAnsiTheme="majorHAnsi" w:cstheme="majorHAnsi"/>
          <w:iCs/>
          <w:sz w:val="22"/>
          <w:szCs w:val="22"/>
          <w:lang w:val="es-ES"/>
        </w:rPr>
      </w:pPr>
    </w:p>
    <w:p w14:paraId="6DB96908" w14:textId="338D009D" w:rsidR="00D055CB" w:rsidRPr="00BD3AF7" w:rsidRDefault="00360D03" w:rsidP="00A12C35">
      <w:pPr>
        <w:tabs>
          <w:tab w:val="left" w:pos="2544"/>
        </w:tabs>
        <w:spacing w:line="276" w:lineRule="auto"/>
        <w:jc w:val="both"/>
        <w:rPr>
          <w:rFonts w:asciiTheme="majorHAnsi" w:hAnsiTheme="majorHAnsi" w:cstheme="majorHAnsi"/>
          <w:iCs/>
          <w:sz w:val="22"/>
          <w:szCs w:val="22"/>
          <w:lang w:val="es-ES"/>
        </w:rPr>
      </w:pPr>
      <w:r w:rsidRPr="00BD3AF7">
        <w:rPr>
          <w:rFonts w:asciiTheme="majorHAnsi" w:hAnsiTheme="majorHAnsi" w:cstheme="majorHAnsi"/>
          <w:iCs/>
          <w:sz w:val="22"/>
          <w:szCs w:val="22"/>
          <w:lang w:val="es-ES"/>
        </w:rPr>
        <w:t>Así mismo, la ON</w:t>
      </w:r>
      <w:r w:rsidR="004E3BFE">
        <w:rPr>
          <w:rFonts w:asciiTheme="majorHAnsi" w:hAnsiTheme="majorHAnsi" w:cstheme="majorHAnsi"/>
          <w:iCs/>
          <w:sz w:val="22"/>
          <w:szCs w:val="22"/>
          <w:lang w:val="es-ES"/>
        </w:rPr>
        <w:t>DAI</w:t>
      </w:r>
      <w:r w:rsidR="00D055CB" w:rsidRPr="00BD3AF7">
        <w:rPr>
          <w:rFonts w:asciiTheme="majorHAnsi" w:hAnsiTheme="majorHAnsi" w:cstheme="majorHAnsi"/>
          <w:iCs/>
          <w:sz w:val="22"/>
          <w:szCs w:val="22"/>
          <w:lang w:val="es-ES"/>
        </w:rPr>
        <w:t xml:space="preserve"> autorizará</w:t>
      </w:r>
      <w:r w:rsidR="00EB7E89" w:rsidRPr="00BD3AF7">
        <w:rPr>
          <w:rFonts w:asciiTheme="majorHAnsi" w:hAnsiTheme="majorHAnsi" w:cstheme="majorHAnsi"/>
          <w:iCs/>
          <w:sz w:val="22"/>
          <w:szCs w:val="22"/>
          <w:lang w:val="es-ES"/>
        </w:rPr>
        <w:t xml:space="preserve"> la habilitación de IPS </w:t>
      </w:r>
      <w:r w:rsidR="00A04B7F">
        <w:rPr>
          <w:rFonts w:asciiTheme="majorHAnsi" w:hAnsiTheme="majorHAnsi" w:cstheme="majorHAnsi"/>
          <w:iCs/>
          <w:sz w:val="22"/>
          <w:szCs w:val="22"/>
          <w:lang w:val="es-ES"/>
        </w:rPr>
        <w:t xml:space="preserve">en el servicio de </w:t>
      </w:r>
      <w:r w:rsidR="00EB7E89" w:rsidRPr="00BD3AF7">
        <w:rPr>
          <w:rFonts w:asciiTheme="majorHAnsi" w:hAnsiTheme="majorHAnsi" w:cstheme="majorHAnsi"/>
          <w:iCs/>
          <w:sz w:val="22"/>
          <w:szCs w:val="22"/>
          <w:lang w:val="es-ES"/>
        </w:rPr>
        <w:t>trasplant</w:t>
      </w:r>
      <w:r w:rsidR="00A04B7F">
        <w:rPr>
          <w:rFonts w:asciiTheme="majorHAnsi" w:hAnsiTheme="majorHAnsi" w:cstheme="majorHAnsi"/>
          <w:iCs/>
          <w:sz w:val="22"/>
          <w:szCs w:val="22"/>
          <w:lang w:val="es-ES"/>
        </w:rPr>
        <w:t>e de componentes anatómicos</w:t>
      </w:r>
      <w:r w:rsidR="00EB7E89" w:rsidRPr="00BD3AF7">
        <w:rPr>
          <w:rFonts w:asciiTheme="majorHAnsi" w:hAnsiTheme="majorHAnsi" w:cstheme="majorHAnsi"/>
          <w:iCs/>
          <w:sz w:val="22"/>
          <w:szCs w:val="22"/>
          <w:lang w:val="es-ES"/>
        </w:rPr>
        <w:t xml:space="preserve"> por parte de las coordinaciones regionales </w:t>
      </w:r>
      <w:r w:rsidR="00D055CB" w:rsidRPr="00BD3AF7">
        <w:rPr>
          <w:rFonts w:asciiTheme="majorHAnsi" w:hAnsiTheme="majorHAnsi" w:cstheme="majorHAnsi"/>
          <w:iCs/>
          <w:sz w:val="22"/>
          <w:szCs w:val="22"/>
          <w:lang w:val="es-ES"/>
        </w:rPr>
        <w:t>de acuerdo con las necesidades de cada regional, realizará el</w:t>
      </w:r>
      <w:r w:rsidRPr="00BD3AF7">
        <w:rPr>
          <w:rFonts w:asciiTheme="majorHAnsi" w:hAnsiTheme="majorHAnsi" w:cstheme="majorHAnsi"/>
          <w:iCs/>
          <w:sz w:val="22"/>
          <w:szCs w:val="22"/>
          <w:lang w:val="es-ES"/>
        </w:rPr>
        <w:t xml:space="preserve"> seguimiento y evaluación permanente del desempeño de las IPS </w:t>
      </w:r>
      <w:proofErr w:type="gramStart"/>
      <w:r w:rsidRPr="00BD3AF7">
        <w:rPr>
          <w:rFonts w:asciiTheme="majorHAnsi" w:hAnsiTheme="majorHAnsi" w:cstheme="majorHAnsi"/>
          <w:iCs/>
          <w:sz w:val="22"/>
          <w:szCs w:val="22"/>
          <w:lang w:val="es-ES"/>
        </w:rPr>
        <w:t>trasplantadoras</w:t>
      </w:r>
      <w:proofErr w:type="gramEnd"/>
      <w:r w:rsidRPr="00BD3AF7">
        <w:rPr>
          <w:rFonts w:asciiTheme="majorHAnsi" w:hAnsiTheme="majorHAnsi" w:cstheme="majorHAnsi"/>
          <w:iCs/>
          <w:sz w:val="22"/>
          <w:szCs w:val="22"/>
          <w:lang w:val="es-ES"/>
        </w:rPr>
        <w:t xml:space="preserve"> </w:t>
      </w:r>
      <w:r w:rsidR="00B13C0E" w:rsidRPr="00BD3AF7">
        <w:rPr>
          <w:rFonts w:asciiTheme="majorHAnsi" w:hAnsiTheme="majorHAnsi" w:cstheme="majorHAnsi"/>
          <w:iCs/>
          <w:sz w:val="22"/>
          <w:szCs w:val="22"/>
          <w:lang w:val="es-ES"/>
        </w:rPr>
        <w:t>e impondrá</w:t>
      </w:r>
      <w:r w:rsidRPr="00BD3AF7">
        <w:rPr>
          <w:rFonts w:asciiTheme="majorHAnsi" w:hAnsiTheme="majorHAnsi" w:cstheme="majorHAnsi"/>
          <w:iCs/>
          <w:sz w:val="22"/>
          <w:szCs w:val="22"/>
          <w:lang w:val="es-ES"/>
        </w:rPr>
        <w:t xml:space="preserve"> las medidas correctivas que estime necesarias.  </w:t>
      </w:r>
    </w:p>
    <w:p w14:paraId="567195FE" w14:textId="20F8DF90" w:rsidR="001E2C68" w:rsidRPr="00BD3AF7" w:rsidRDefault="001E2C68" w:rsidP="00CC3C8B">
      <w:pPr>
        <w:tabs>
          <w:tab w:val="left" w:pos="2544"/>
        </w:tabs>
        <w:spacing w:line="276" w:lineRule="auto"/>
        <w:jc w:val="both"/>
        <w:rPr>
          <w:rFonts w:asciiTheme="majorHAnsi" w:hAnsiTheme="majorHAnsi" w:cstheme="majorHAnsi"/>
          <w:iCs/>
          <w:sz w:val="22"/>
          <w:szCs w:val="22"/>
          <w:lang w:val="es-ES"/>
        </w:rPr>
      </w:pPr>
    </w:p>
    <w:p w14:paraId="085FA436" w14:textId="097113F2" w:rsidR="005379E3" w:rsidRPr="00BD3AF7" w:rsidRDefault="001E2C68" w:rsidP="00CC3C8B">
      <w:pPr>
        <w:tabs>
          <w:tab w:val="left" w:pos="2544"/>
        </w:tabs>
        <w:spacing w:line="276" w:lineRule="auto"/>
        <w:jc w:val="both"/>
        <w:rPr>
          <w:rFonts w:asciiTheme="majorHAnsi" w:hAnsiTheme="majorHAnsi" w:cstheme="majorHAnsi"/>
          <w:iCs/>
          <w:sz w:val="22"/>
          <w:szCs w:val="22"/>
          <w:lang w:val="es-ES"/>
        </w:rPr>
      </w:pPr>
      <w:r w:rsidRPr="00BD3AF7">
        <w:rPr>
          <w:rFonts w:asciiTheme="majorHAnsi" w:hAnsiTheme="majorHAnsi" w:cstheme="majorHAnsi"/>
          <w:b/>
          <w:iCs/>
          <w:sz w:val="22"/>
          <w:szCs w:val="22"/>
          <w:lang w:val="es-ES"/>
        </w:rPr>
        <w:t>PARÁGRAFO 1°.</w:t>
      </w:r>
      <w:r w:rsidRPr="00BD3AF7">
        <w:rPr>
          <w:rFonts w:asciiTheme="majorHAnsi" w:hAnsiTheme="majorHAnsi" w:cstheme="majorHAnsi"/>
          <w:sz w:val="22"/>
          <w:szCs w:val="22"/>
        </w:rPr>
        <w:t xml:space="preserve"> </w:t>
      </w:r>
      <w:r w:rsidRPr="00BD3AF7">
        <w:rPr>
          <w:rFonts w:asciiTheme="majorHAnsi" w:hAnsiTheme="majorHAnsi" w:cstheme="majorHAnsi"/>
          <w:iCs/>
          <w:sz w:val="22"/>
          <w:szCs w:val="22"/>
          <w:lang w:val="es-ES"/>
        </w:rPr>
        <w:t xml:space="preserve">La </w:t>
      </w:r>
      <w:r w:rsidR="004E3BFE" w:rsidRPr="004B06EF">
        <w:rPr>
          <w:rFonts w:asciiTheme="majorHAnsi" w:eastAsia="Times New Roman" w:hAnsiTheme="majorHAnsi" w:cstheme="majorHAnsi"/>
          <w:bCs/>
          <w:sz w:val="22"/>
          <w:szCs w:val="22"/>
        </w:rPr>
        <w:t>Organización Nacional de Donación, Ablación e Implante</w:t>
      </w:r>
      <w:r w:rsidR="009445B8">
        <w:rPr>
          <w:rFonts w:asciiTheme="majorHAnsi" w:hAnsiTheme="majorHAnsi" w:cstheme="majorHAnsi"/>
          <w:iCs/>
          <w:sz w:val="22"/>
          <w:szCs w:val="22"/>
        </w:rPr>
        <w:t xml:space="preserve"> </w:t>
      </w:r>
      <w:r w:rsidRPr="00BD3AF7">
        <w:rPr>
          <w:rFonts w:asciiTheme="majorHAnsi" w:hAnsiTheme="majorHAnsi" w:cstheme="majorHAnsi"/>
          <w:iCs/>
          <w:sz w:val="22"/>
          <w:szCs w:val="22"/>
          <w:lang w:val="es-ES"/>
        </w:rPr>
        <w:t>entrará en funcionamiento el 1º de enero siguiente a la entrada en vigencia de la presente ley.</w:t>
      </w:r>
      <w:r w:rsidR="008051E7" w:rsidRPr="00BD3AF7">
        <w:rPr>
          <w:rFonts w:asciiTheme="majorHAnsi" w:hAnsiTheme="majorHAnsi" w:cstheme="majorHAnsi"/>
          <w:iCs/>
          <w:sz w:val="22"/>
          <w:szCs w:val="22"/>
          <w:lang w:val="es-ES"/>
        </w:rPr>
        <w:t xml:space="preserve"> Entre tanto las funciones a las que se refiere este artículo se</w:t>
      </w:r>
      <w:r w:rsidR="00360D03" w:rsidRPr="00BD3AF7">
        <w:rPr>
          <w:rFonts w:asciiTheme="majorHAnsi" w:hAnsiTheme="majorHAnsi" w:cstheme="majorHAnsi"/>
          <w:iCs/>
          <w:sz w:val="22"/>
          <w:szCs w:val="22"/>
          <w:lang w:val="es-ES"/>
        </w:rPr>
        <w:t>rán</w:t>
      </w:r>
      <w:r w:rsidR="008051E7" w:rsidRPr="00BD3AF7">
        <w:rPr>
          <w:rFonts w:asciiTheme="majorHAnsi" w:hAnsiTheme="majorHAnsi" w:cstheme="majorHAnsi"/>
          <w:iCs/>
          <w:sz w:val="22"/>
          <w:szCs w:val="22"/>
          <w:lang w:val="es-ES"/>
        </w:rPr>
        <w:t xml:space="preserve"> ejercidas por el Instituto Nacional de Salud. </w:t>
      </w:r>
    </w:p>
    <w:p w14:paraId="4C82BF9C" w14:textId="77777777" w:rsidR="00C83895" w:rsidRPr="00BD3AF7" w:rsidRDefault="00C83895" w:rsidP="00CC3C8B">
      <w:pPr>
        <w:tabs>
          <w:tab w:val="left" w:pos="2544"/>
        </w:tabs>
        <w:spacing w:line="276" w:lineRule="auto"/>
        <w:jc w:val="both"/>
        <w:rPr>
          <w:rFonts w:asciiTheme="majorHAnsi" w:hAnsiTheme="majorHAnsi" w:cstheme="majorHAnsi"/>
          <w:iCs/>
          <w:sz w:val="22"/>
          <w:szCs w:val="22"/>
          <w:lang w:val="es-ES"/>
        </w:rPr>
      </w:pPr>
    </w:p>
    <w:p w14:paraId="551D6620" w14:textId="485BD10E" w:rsidR="00ED7CC1" w:rsidRPr="00BD3AF7" w:rsidRDefault="00ED7CC1" w:rsidP="00CC3C8B">
      <w:pPr>
        <w:tabs>
          <w:tab w:val="left" w:pos="2544"/>
        </w:tabs>
        <w:spacing w:line="276" w:lineRule="auto"/>
        <w:jc w:val="both"/>
        <w:rPr>
          <w:rFonts w:asciiTheme="majorHAnsi" w:hAnsiTheme="majorHAnsi" w:cstheme="majorHAnsi"/>
          <w:iCs/>
          <w:sz w:val="22"/>
          <w:szCs w:val="22"/>
          <w:lang w:val="es-ES"/>
        </w:rPr>
      </w:pPr>
      <w:r w:rsidRPr="00BD3AF7">
        <w:rPr>
          <w:rFonts w:asciiTheme="majorHAnsi" w:hAnsiTheme="majorHAnsi" w:cstheme="majorHAnsi"/>
          <w:b/>
          <w:bCs/>
          <w:iCs/>
          <w:sz w:val="22"/>
          <w:szCs w:val="22"/>
          <w:lang w:val="es-ES"/>
        </w:rPr>
        <w:t>ARTÍCULO</w:t>
      </w:r>
      <w:r w:rsidR="00972A88" w:rsidRPr="00BD3AF7">
        <w:rPr>
          <w:rFonts w:asciiTheme="majorHAnsi" w:hAnsiTheme="majorHAnsi" w:cstheme="majorHAnsi"/>
          <w:b/>
          <w:bCs/>
          <w:iCs/>
          <w:sz w:val="22"/>
          <w:szCs w:val="22"/>
          <w:lang w:val="es-ES"/>
        </w:rPr>
        <w:t xml:space="preserve"> </w:t>
      </w:r>
      <w:r w:rsidR="00D055CB" w:rsidRPr="00BD3AF7">
        <w:rPr>
          <w:rFonts w:asciiTheme="majorHAnsi" w:hAnsiTheme="majorHAnsi" w:cstheme="majorHAnsi"/>
          <w:b/>
          <w:bCs/>
          <w:iCs/>
          <w:sz w:val="22"/>
          <w:szCs w:val="22"/>
          <w:lang w:val="es-ES"/>
        </w:rPr>
        <w:t>4</w:t>
      </w:r>
      <w:r w:rsidRPr="00BD3AF7">
        <w:rPr>
          <w:rFonts w:asciiTheme="majorHAnsi" w:hAnsiTheme="majorHAnsi" w:cstheme="majorHAnsi"/>
          <w:b/>
          <w:bCs/>
          <w:iCs/>
          <w:sz w:val="22"/>
          <w:szCs w:val="22"/>
          <w:lang w:val="es-ES"/>
        </w:rPr>
        <w:t>°. Dirección y administración.</w:t>
      </w:r>
      <w:r w:rsidRPr="00BD3AF7">
        <w:rPr>
          <w:rFonts w:asciiTheme="majorHAnsi" w:hAnsiTheme="majorHAnsi" w:cstheme="majorHAnsi"/>
          <w:iCs/>
          <w:sz w:val="22"/>
          <w:szCs w:val="22"/>
          <w:lang w:val="es-ES"/>
        </w:rPr>
        <w:t xml:space="preserve"> La dirección y administración de la </w:t>
      </w:r>
      <w:r w:rsidR="009445B8" w:rsidRPr="004B06EF">
        <w:rPr>
          <w:rFonts w:asciiTheme="majorHAnsi" w:eastAsia="Times New Roman" w:hAnsiTheme="majorHAnsi" w:cstheme="majorHAnsi"/>
          <w:bCs/>
          <w:sz w:val="22"/>
          <w:szCs w:val="22"/>
        </w:rPr>
        <w:t>Organización Nacional de Donación, Ablación e Implante</w:t>
      </w:r>
      <w:r w:rsidR="009445B8" w:rsidRPr="00BD3AF7">
        <w:rPr>
          <w:rFonts w:asciiTheme="majorHAnsi" w:hAnsiTheme="majorHAnsi" w:cstheme="majorHAnsi"/>
          <w:iCs/>
          <w:sz w:val="22"/>
          <w:szCs w:val="22"/>
          <w:lang w:val="es-ES"/>
        </w:rPr>
        <w:t xml:space="preserve"> (OND</w:t>
      </w:r>
      <w:r w:rsidR="009445B8">
        <w:rPr>
          <w:rFonts w:asciiTheme="majorHAnsi" w:hAnsiTheme="majorHAnsi" w:cstheme="majorHAnsi"/>
          <w:iCs/>
          <w:sz w:val="22"/>
          <w:szCs w:val="22"/>
          <w:lang w:val="es-ES"/>
        </w:rPr>
        <w:t>AI</w:t>
      </w:r>
      <w:r w:rsidR="009445B8" w:rsidRPr="00BD3AF7">
        <w:rPr>
          <w:rFonts w:asciiTheme="majorHAnsi" w:hAnsiTheme="majorHAnsi" w:cstheme="majorHAnsi"/>
          <w:iCs/>
          <w:sz w:val="22"/>
          <w:szCs w:val="22"/>
          <w:lang w:val="es-ES"/>
        </w:rPr>
        <w:t>)</w:t>
      </w:r>
      <w:r w:rsidR="009445B8">
        <w:rPr>
          <w:rFonts w:asciiTheme="majorHAnsi" w:hAnsiTheme="majorHAnsi" w:cstheme="majorHAnsi"/>
          <w:iCs/>
          <w:sz w:val="22"/>
          <w:szCs w:val="22"/>
          <w:lang w:val="es-ES"/>
        </w:rPr>
        <w:t xml:space="preserve"> </w:t>
      </w:r>
      <w:r w:rsidRPr="00BD3AF7">
        <w:rPr>
          <w:rFonts w:asciiTheme="majorHAnsi" w:hAnsiTheme="majorHAnsi" w:cstheme="majorHAnsi"/>
          <w:iCs/>
          <w:sz w:val="22"/>
          <w:szCs w:val="22"/>
          <w:lang w:val="es-ES"/>
        </w:rPr>
        <w:t>estará a cargo de un Consejo Directivo y de un Director</w:t>
      </w:r>
      <w:r w:rsidR="00432EAD" w:rsidRPr="00BD3AF7">
        <w:rPr>
          <w:rFonts w:asciiTheme="majorHAnsi" w:hAnsiTheme="majorHAnsi" w:cstheme="majorHAnsi"/>
          <w:iCs/>
          <w:sz w:val="22"/>
          <w:szCs w:val="22"/>
          <w:lang w:val="es-ES"/>
        </w:rPr>
        <w:t>.</w:t>
      </w:r>
    </w:p>
    <w:p w14:paraId="4E326C3E" w14:textId="77777777" w:rsidR="002E62AA" w:rsidRPr="00BD3AF7" w:rsidRDefault="002E62AA" w:rsidP="00CC3C8B">
      <w:pPr>
        <w:tabs>
          <w:tab w:val="left" w:pos="2544"/>
        </w:tabs>
        <w:spacing w:line="276" w:lineRule="auto"/>
        <w:jc w:val="both"/>
        <w:rPr>
          <w:rFonts w:asciiTheme="majorHAnsi" w:hAnsiTheme="majorHAnsi" w:cstheme="majorHAnsi"/>
          <w:iCs/>
          <w:sz w:val="22"/>
          <w:szCs w:val="22"/>
          <w:lang w:val="es-ES"/>
        </w:rPr>
      </w:pPr>
    </w:p>
    <w:p w14:paraId="458EAD61" w14:textId="4144E9A2" w:rsidR="00844936" w:rsidRPr="00BD3AF7" w:rsidRDefault="00ED7CC1" w:rsidP="00CC3C8B">
      <w:pPr>
        <w:tabs>
          <w:tab w:val="left" w:pos="2544"/>
        </w:tabs>
        <w:spacing w:line="276" w:lineRule="auto"/>
        <w:jc w:val="both"/>
        <w:rPr>
          <w:rFonts w:asciiTheme="majorHAnsi" w:hAnsiTheme="majorHAnsi" w:cstheme="majorHAnsi"/>
          <w:iCs/>
          <w:sz w:val="22"/>
          <w:szCs w:val="22"/>
          <w:lang w:val="es-ES"/>
        </w:rPr>
      </w:pPr>
      <w:r w:rsidRPr="00BD3AF7">
        <w:rPr>
          <w:rFonts w:asciiTheme="majorHAnsi" w:hAnsiTheme="majorHAnsi" w:cstheme="majorHAnsi"/>
          <w:b/>
          <w:bCs/>
          <w:iCs/>
          <w:sz w:val="22"/>
          <w:szCs w:val="22"/>
          <w:lang w:val="es-ES"/>
        </w:rPr>
        <w:t>ARTÍCULO</w:t>
      </w:r>
      <w:r w:rsidR="00972A88" w:rsidRPr="00BD3AF7">
        <w:rPr>
          <w:rFonts w:asciiTheme="majorHAnsi" w:hAnsiTheme="majorHAnsi" w:cstheme="majorHAnsi"/>
          <w:b/>
          <w:bCs/>
          <w:iCs/>
          <w:sz w:val="22"/>
          <w:szCs w:val="22"/>
          <w:lang w:val="es-ES"/>
        </w:rPr>
        <w:t xml:space="preserve"> </w:t>
      </w:r>
      <w:r w:rsidR="00874AE6" w:rsidRPr="00BD3AF7">
        <w:rPr>
          <w:rFonts w:asciiTheme="majorHAnsi" w:hAnsiTheme="majorHAnsi" w:cstheme="majorHAnsi"/>
          <w:b/>
          <w:bCs/>
          <w:iCs/>
          <w:sz w:val="22"/>
          <w:szCs w:val="22"/>
          <w:lang w:val="es-ES"/>
        </w:rPr>
        <w:t>5</w:t>
      </w:r>
      <w:r w:rsidRPr="00BD3AF7">
        <w:rPr>
          <w:rFonts w:asciiTheme="majorHAnsi" w:hAnsiTheme="majorHAnsi" w:cstheme="majorHAnsi"/>
          <w:b/>
          <w:bCs/>
          <w:iCs/>
          <w:sz w:val="22"/>
          <w:szCs w:val="22"/>
          <w:lang w:val="es-ES"/>
        </w:rPr>
        <w:t>°</w:t>
      </w:r>
      <w:r w:rsidR="009C58A1" w:rsidRPr="00BD3AF7">
        <w:rPr>
          <w:rFonts w:asciiTheme="majorHAnsi" w:hAnsiTheme="majorHAnsi" w:cstheme="majorHAnsi"/>
          <w:b/>
          <w:bCs/>
          <w:iCs/>
          <w:sz w:val="22"/>
          <w:szCs w:val="22"/>
          <w:lang w:val="es-ES"/>
        </w:rPr>
        <w:t>.</w:t>
      </w:r>
      <w:r w:rsidRPr="00BD3AF7">
        <w:rPr>
          <w:rFonts w:asciiTheme="majorHAnsi" w:hAnsiTheme="majorHAnsi" w:cstheme="majorHAnsi"/>
          <w:b/>
          <w:bCs/>
          <w:iCs/>
          <w:sz w:val="22"/>
          <w:szCs w:val="22"/>
          <w:lang w:val="es-ES"/>
        </w:rPr>
        <w:t xml:space="preserve"> </w:t>
      </w:r>
      <w:r w:rsidR="00AA66FD" w:rsidRPr="00BD3AF7">
        <w:rPr>
          <w:rFonts w:asciiTheme="majorHAnsi" w:hAnsiTheme="majorHAnsi" w:cstheme="majorHAnsi"/>
          <w:b/>
          <w:bCs/>
          <w:iCs/>
          <w:sz w:val="22"/>
          <w:szCs w:val="22"/>
          <w:lang w:val="es-ES"/>
        </w:rPr>
        <w:t>Calidades</w:t>
      </w:r>
      <w:r w:rsidRPr="00BD3AF7">
        <w:rPr>
          <w:rFonts w:asciiTheme="majorHAnsi" w:hAnsiTheme="majorHAnsi" w:cstheme="majorHAnsi"/>
          <w:b/>
          <w:bCs/>
          <w:iCs/>
          <w:sz w:val="22"/>
          <w:szCs w:val="22"/>
          <w:lang w:val="es-ES"/>
        </w:rPr>
        <w:t xml:space="preserve"> del D</w:t>
      </w:r>
      <w:r w:rsidR="00432EAD" w:rsidRPr="00BD3AF7">
        <w:rPr>
          <w:rFonts w:asciiTheme="majorHAnsi" w:hAnsiTheme="majorHAnsi" w:cstheme="majorHAnsi"/>
          <w:b/>
          <w:bCs/>
          <w:iCs/>
          <w:sz w:val="22"/>
          <w:szCs w:val="22"/>
          <w:lang w:val="es-ES"/>
        </w:rPr>
        <w:t xml:space="preserve">irector </w:t>
      </w:r>
      <w:r w:rsidRPr="00BD3AF7">
        <w:rPr>
          <w:rFonts w:asciiTheme="majorHAnsi" w:hAnsiTheme="majorHAnsi" w:cstheme="majorHAnsi"/>
          <w:b/>
          <w:bCs/>
          <w:iCs/>
          <w:sz w:val="22"/>
          <w:szCs w:val="22"/>
          <w:lang w:val="es-ES"/>
        </w:rPr>
        <w:t>de la</w:t>
      </w:r>
      <w:r w:rsidR="009445B8">
        <w:rPr>
          <w:rFonts w:asciiTheme="majorHAnsi" w:hAnsiTheme="majorHAnsi" w:cstheme="majorHAnsi"/>
          <w:b/>
          <w:bCs/>
          <w:iCs/>
          <w:sz w:val="22"/>
          <w:szCs w:val="22"/>
          <w:lang w:val="es-ES"/>
        </w:rPr>
        <w:t xml:space="preserve"> </w:t>
      </w:r>
      <w:r w:rsidR="009445B8" w:rsidRPr="009445B8">
        <w:rPr>
          <w:rFonts w:asciiTheme="majorHAnsi" w:eastAsia="Times New Roman" w:hAnsiTheme="majorHAnsi" w:cstheme="majorHAnsi"/>
          <w:b/>
          <w:sz w:val="22"/>
          <w:szCs w:val="22"/>
        </w:rPr>
        <w:t>Organización Nacional de Donación, Ablación e Implante</w:t>
      </w:r>
      <w:r w:rsidR="009445B8" w:rsidRPr="009445B8">
        <w:rPr>
          <w:rFonts w:asciiTheme="majorHAnsi" w:hAnsiTheme="majorHAnsi" w:cstheme="majorHAnsi"/>
          <w:b/>
          <w:iCs/>
          <w:sz w:val="22"/>
          <w:szCs w:val="22"/>
          <w:lang w:val="es-ES"/>
        </w:rPr>
        <w:t xml:space="preserve"> (ONDAI)</w:t>
      </w:r>
      <w:r w:rsidR="00844936" w:rsidRPr="009445B8">
        <w:rPr>
          <w:rFonts w:asciiTheme="majorHAnsi" w:hAnsiTheme="majorHAnsi" w:cstheme="majorHAnsi"/>
          <w:b/>
          <w:iCs/>
          <w:sz w:val="22"/>
          <w:szCs w:val="22"/>
          <w:lang w:val="es-ES"/>
        </w:rPr>
        <w:t xml:space="preserve">. </w:t>
      </w:r>
      <w:r w:rsidR="00432EAD" w:rsidRPr="00BD3AF7">
        <w:rPr>
          <w:rFonts w:asciiTheme="majorHAnsi" w:hAnsiTheme="majorHAnsi" w:cstheme="majorHAnsi"/>
          <w:iCs/>
          <w:sz w:val="22"/>
          <w:szCs w:val="22"/>
          <w:lang w:val="es-ES"/>
        </w:rPr>
        <w:t xml:space="preserve">El Director </w:t>
      </w:r>
      <w:r w:rsidR="00844936" w:rsidRPr="00BD3AF7">
        <w:rPr>
          <w:rFonts w:asciiTheme="majorHAnsi" w:hAnsiTheme="majorHAnsi" w:cstheme="majorHAnsi"/>
          <w:iCs/>
          <w:sz w:val="22"/>
          <w:szCs w:val="22"/>
          <w:lang w:val="es-ES"/>
        </w:rPr>
        <w:t xml:space="preserve">de la </w:t>
      </w:r>
      <w:r w:rsidR="009445B8" w:rsidRPr="004B06EF">
        <w:rPr>
          <w:rFonts w:asciiTheme="majorHAnsi" w:eastAsia="Times New Roman" w:hAnsiTheme="majorHAnsi" w:cstheme="majorHAnsi"/>
          <w:bCs/>
          <w:sz w:val="22"/>
          <w:szCs w:val="22"/>
        </w:rPr>
        <w:t>Organización Nacional de Donación, Ablación e Implante</w:t>
      </w:r>
      <w:r w:rsidR="009445B8" w:rsidRPr="00BD3AF7">
        <w:rPr>
          <w:rFonts w:asciiTheme="majorHAnsi" w:hAnsiTheme="majorHAnsi" w:cstheme="majorHAnsi"/>
          <w:iCs/>
          <w:sz w:val="22"/>
          <w:szCs w:val="22"/>
          <w:lang w:val="es-ES"/>
        </w:rPr>
        <w:t xml:space="preserve"> (OND</w:t>
      </w:r>
      <w:r w:rsidR="009445B8">
        <w:rPr>
          <w:rFonts w:asciiTheme="majorHAnsi" w:hAnsiTheme="majorHAnsi" w:cstheme="majorHAnsi"/>
          <w:iCs/>
          <w:sz w:val="22"/>
          <w:szCs w:val="22"/>
          <w:lang w:val="es-ES"/>
        </w:rPr>
        <w:t>AI</w:t>
      </w:r>
      <w:r w:rsidR="009445B8" w:rsidRPr="00BD3AF7">
        <w:rPr>
          <w:rFonts w:asciiTheme="majorHAnsi" w:hAnsiTheme="majorHAnsi" w:cstheme="majorHAnsi"/>
          <w:iCs/>
          <w:sz w:val="22"/>
          <w:szCs w:val="22"/>
          <w:lang w:val="es-ES"/>
        </w:rPr>
        <w:t>)</w:t>
      </w:r>
      <w:r w:rsidR="009445B8">
        <w:rPr>
          <w:rFonts w:asciiTheme="majorHAnsi" w:hAnsiTheme="majorHAnsi" w:cstheme="majorHAnsi"/>
          <w:iCs/>
          <w:sz w:val="22"/>
          <w:szCs w:val="22"/>
          <w:lang w:val="es-ES"/>
        </w:rPr>
        <w:t xml:space="preserve"> </w:t>
      </w:r>
      <w:r w:rsidRPr="00BD3AF7">
        <w:rPr>
          <w:rFonts w:asciiTheme="majorHAnsi" w:hAnsiTheme="majorHAnsi" w:cstheme="majorHAnsi"/>
          <w:iCs/>
          <w:sz w:val="22"/>
          <w:szCs w:val="22"/>
          <w:lang w:val="es-ES"/>
        </w:rPr>
        <w:t>será designado por el Minis</w:t>
      </w:r>
      <w:r w:rsidR="00C83895" w:rsidRPr="00BD3AF7">
        <w:rPr>
          <w:rFonts w:asciiTheme="majorHAnsi" w:hAnsiTheme="majorHAnsi" w:cstheme="majorHAnsi"/>
          <w:iCs/>
          <w:sz w:val="22"/>
          <w:szCs w:val="22"/>
          <w:lang w:val="es-ES"/>
        </w:rPr>
        <w:t>tro</w:t>
      </w:r>
      <w:r w:rsidRPr="00BD3AF7">
        <w:rPr>
          <w:rFonts w:asciiTheme="majorHAnsi" w:hAnsiTheme="majorHAnsi" w:cstheme="majorHAnsi"/>
          <w:iCs/>
          <w:sz w:val="22"/>
          <w:szCs w:val="22"/>
          <w:lang w:val="es-ES"/>
        </w:rPr>
        <w:t xml:space="preserve"> de Salud y Protección Social, de conformidad con los siguientes requisitos: </w:t>
      </w:r>
    </w:p>
    <w:p w14:paraId="15161BDC" w14:textId="77777777" w:rsidR="00844936" w:rsidRPr="00BD3AF7" w:rsidRDefault="00844936" w:rsidP="00CC3C8B">
      <w:pPr>
        <w:tabs>
          <w:tab w:val="left" w:pos="2544"/>
        </w:tabs>
        <w:spacing w:line="276" w:lineRule="auto"/>
        <w:jc w:val="both"/>
        <w:rPr>
          <w:rFonts w:asciiTheme="majorHAnsi" w:hAnsiTheme="majorHAnsi" w:cstheme="majorHAnsi"/>
          <w:iCs/>
          <w:sz w:val="22"/>
          <w:szCs w:val="22"/>
          <w:lang w:val="es-ES"/>
        </w:rPr>
      </w:pPr>
    </w:p>
    <w:p w14:paraId="48A7B8F9" w14:textId="6F48A8D9" w:rsidR="00ED7CC1" w:rsidRPr="00BD3AF7" w:rsidRDefault="00ED7CC1" w:rsidP="00CC3C8B">
      <w:pPr>
        <w:pStyle w:val="Prrafodelista"/>
        <w:numPr>
          <w:ilvl w:val="1"/>
          <w:numId w:val="5"/>
        </w:numPr>
        <w:tabs>
          <w:tab w:val="left" w:pos="2544"/>
        </w:tabs>
        <w:spacing w:line="276" w:lineRule="auto"/>
        <w:ind w:left="709" w:hanging="283"/>
        <w:jc w:val="both"/>
        <w:rPr>
          <w:rFonts w:asciiTheme="majorHAnsi" w:hAnsiTheme="majorHAnsi" w:cstheme="majorHAnsi"/>
          <w:iCs/>
          <w:sz w:val="22"/>
          <w:szCs w:val="22"/>
          <w:lang w:val="es-ES"/>
        </w:rPr>
      </w:pPr>
      <w:r w:rsidRPr="00BD3AF7">
        <w:rPr>
          <w:rFonts w:asciiTheme="majorHAnsi" w:hAnsiTheme="majorHAnsi" w:cstheme="majorHAnsi"/>
          <w:iCs/>
          <w:sz w:val="22"/>
          <w:szCs w:val="22"/>
          <w:lang w:val="es-ES"/>
        </w:rPr>
        <w:t>Ser profesional de la medicina con experiencia mínima de cinco (5) años en el manejo y administración de redes de servicios en salud.</w:t>
      </w:r>
    </w:p>
    <w:p w14:paraId="6570079D" w14:textId="1B41FF2C" w:rsidR="00ED7CC1" w:rsidRPr="00BD3AF7" w:rsidRDefault="00ED7CC1" w:rsidP="00CC3C8B">
      <w:pPr>
        <w:pStyle w:val="Prrafodelista"/>
        <w:numPr>
          <w:ilvl w:val="1"/>
          <w:numId w:val="5"/>
        </w:numPr>
        <w:tabs>
          <w:tab w:val="left" w:pos="2544"/>
        </w:tabs>
        <w:spacing w:line="276" w:lineRule="auto"/>
        <w:ind w:left="709" w:hanging="283"/>
        <w:jc w:val="both"/>
        <w:rPr>
          <w:rFonts w:asciiTheme="majorHAnsi" w:hAnsiTheme="majorHAnsi" w:cstheme="majorHAnsi"/>
          <w:iCs/>
          <w:sz w:val="22"/>
          <w:szCs w:val="22"/>
          <w:lang w:val="es-ES"/>
        </w:rPr>
      </w:pPr>
      <w:r w:rsidRPr="00BD3AF7">
        <w:rPr>
          <w:rFonts w:asciiTheme="majorHAnsi" w:hAnsiTheme="majorHAnsi" w:cstheme="majorHAnsi"/>
          <w:iCs/>
          <w:sz w:val="22"/>
          <w:szCs w:val="22"/>
          <w:lang w:val="es-ES"/>
        </w:rPr>
        <w:t xml:space="preserve">Tener conocimiento </w:t>
      </w:r>
      <w:r w:rsidR="00EC3AEE" w:rsidRPr="00BD3AF7">
        <w:rPr>
          <w:rFonts w:asciiTheme="majorHAnsi" w:hAnsiTheme="majorHAnsi" w:cstheme="majorHAnsi"/>
          <w:iCs/>
          <w:sz w:val="22"/>
          <w:szCs w:val="22"/>
          <w:lang w:val="es-ES"/>
        </w:rPr>
        <w:t>y experiencia verificable</w:t>
      </w:r>
      <w:r w:rsidR="00844936" w:rsidRPr="00BD3AF7">
        <w:rPr>
          <w:rFonts w:asciiTheme="majorHAnsi" w:hAnsiTheme="majorHAnsi" w:cstheme="majorHAnsi"/>
          <w:iCs/>
          <w:sz w:val="22"/>
          <w:szCs w:val="22"/>
          <w:lang w:val="es-ES"/>
        </w:rPr>
        <w:t xml:space="preserve"> sobre</w:t>
      </w:r>
      <w:r w:rsidRPr="00BD3AF7">
        <w:rPr>
          <w:rFonts w:asciiTheme="majorHAnsi" w:hAnsiTheme="majorHAnsi" w:cstheme="majorHAnsi"/>
          <w:iCs/>
          <w:sz w:val="22"/>
          <w:szCs w:val="22"/>
          <w:lang w:val="es-ES"/>
        </w:rPr>
        <w:t xml:space="preserve"> los procesos y procedimientos de donación y trasplant</w:t>
      </w:r>
      <w:r w:rsidR="00EC3AEE" w:rsidRPr="00BD3AF7">
        <w:rPr>
          <w:rFonts w:asciiTheme="majorHAnsi" w:hAnsiTheme="majorHAnsi" w:cstheme="majorHAnsi"/>
          <w:iCs/>
          <w:sz w:val="22"/>
          <w:szCs w:val="22"/>
          <w:lang w:val="es-ES"/>
        </w:rPr>
        <w:t>e de componentes anatómicos.</w:t>
      </w:r>
    </w:p>
    <w:p w14:paraId="5E9BD10D" w14:textId="77777777" w:rsidR="002B6712" w:rsidRPr="00BD3AF7" w:rsidRDefault="002B6712" w:rsidP="00CC3C8B">
      <w:pPr>
        <w:pStyle w:val="Prrafodelista"/>
        <w:tabs>
          <w:tab w:val="left" w:pos="2544"/>
        </w:tabs>
        <w:spacing w:line="276" w:lineRule="auto"/>
        <w:ind w:left="709"/>
        <w:jc w:val="both"/>
        <w:rPr>
          <w:rFonts w:asciiTheme="majorHAnsi" w:hAnsiTheme="majorHAnsi" w:cstheme="majorHAnsi"/>
          <w:iCs/>
          <w:sz w:val="22"/>
          <w:szCs w:val="22"/>
          <w:lang w:val="es-ES"/>
        </w:rPr>
      </w:pPr>
    </w:p>
    <w:p w14:paraId="74B3D4C8" w14:textId="57F855B4" w:rsidR="00ED7CC1" w:rsidRPr="00BD3AF7" w:rsidRDefault="00ED7CC1" w:rsidP="00CC3C8B">
      <w:pPr>
        <w:pStyle w:val="Prrafodelista"/>
        <w:tabs>
          <w:tab w:val="left" w:pos="2544"/>
        </w:tabs>
        <w:spacing w:line="276" w:lineRule="auto"/>
        <w:ind w:left="0"/>
        <w:jc w:val="both"/>
        <w:rPr>
          <w:rFonts w:asciiTheme="majorHAnsi" w:hAnsiTheme="majorHAnsi" w:cstheme="majorHAnsi"/>
          <w:iCs/>
          <w:sz w:val="22"/>
          <w:szCs w:val="22"/>
          <w:lang w:val="es-ES"/>
        </w:rPr>
      </w:pPr>
      <w:r w:rsidRPr="00BD3AF7">
        <w:rPr>
          <w:rFonts w:asciiTheme="majorHAnsi" w:hAnsiTheme="majorHAnsi" w:cstheme="majorHAnsi"/>
          <w:b/>
          <w:bCs/>
          <w:iCs/>
          <w:sz w:val="22"/>
          <w:szCs w:val="22"/>
          <w:lang w:val="es-ES"/>
        </w:rPr>
        <w:t>ARTÍCULO</w:t>
      </w:r>
      <w:r w:rsidR="00972A88" w:rsidRPr="00BD3AF7">
        <w:rPr>
          <w:rFonts w:asciiTheme="majorHAnsi" w:hAnsiTheme="majorHAnsi" w:cstheme="majorHAnsi"/>
          <w:b/>
          <w:bCs/>
          <w:iCs/>
          <w:sz w:val="22"/>
          <w:szCs w:val="22"/>
          <w:lang w:val="es-ES"/>
        </w:rPr>
        <w:t xml:space="preserve"> </w:t>
      </w:r>
      <w:r w:rsidR="006C3F30" w:rsidRPr="00BD3AF7">
        <w:rPr>
          <w:rFonts w:asciiTheme="majorHAnsi" w:hAnsiTheme="majorHAnsi" w:cstheme="majorHAnsi"/>
          <w:b/>
          <w:bCs/>
          <w:iCs/>
          <w:sz w:val="22"/>
          <w:szCs w:val="22"/>
          <w:lang w:val="es-ES"/>
        </w:rPr>
        <w:t>6</w:t>
      </w:r>
      <w:r w:rsidR="00844936" w:rsidRPr="00BD3AF7">
        <w:rPr>
          <w:rFonts w:asciiTheme="majorHAnsi" w:hAnsiTheme="majorHAnsi" w:cstheme="majorHAnsi"/>
          <w:b/>
          <w:bCs/>
          <w:iCs/>
          <w:sz w:val="22"/>
          <w:szCs w:val="22"/>
          <w:lang w:val="es-ES"/>
        </w:rPr>
        <w:t>°</w:t>
      </w:r>
      <w:r w:rsidRPr="00BD3AF7">
        <w:rPr>
          <w:rFonts w:asciiTheme="majorHAnsi" w:hAnsiTheme="majorHAnsi" w:cstheme="majorHAnsi"/>
          <w:b/>
          <w:bCs/>
          <w:iCs/>
          <w:sz w:val="22"/>
          <w:szCs w:val="22"/>
          <w:lang w:val="es-ES"/>
        </w:rPr>
        <w:t xml:space="preserve">. </w:t>
      </w:r>
      <w:r w:rsidR="00844936" w:rsidRPr="00BD3AF7">
        <w:rPr>
          <w:rFonts w:asciiTheme="majorHAnsi" w:hAnsiTheme="majorHAnsi" w:cstheme="majorHAnsi"/>
          <w:b/>
          <w:bCs/>
          <w:iCs/>
          <w:sz w:val="22"/>
          <w:szCs w:val="22"/>
          <w:lang w:val="es-ES"/>
        </w:rPr>
        <w:t xml:space="preserve">Consejo Directivo. </w:t>
      </w:r>
      <w:r w:rsidRPr="00BD3AF7">
        <w:rPr>
          <w:rFonts w:asciiTheme="majorHAnsi" w:hAnsiTheme="majorHAnsi" w:cstheme="majorHAnsi"/>
          <w:iCs/>
          <w:sz w:val="22"/>
          <w:szCs w:val="22"/>
          <w:lang w:val="es-ES"/>
        </w:rPr>
        <w:t>El Consejo Directivo estará integrado por:</w:t>
      </w:r>
    </w:p>
    <w:p w14:paraId="31F6E57B" w14:textId="4679015E" w:rsidR="00ED7CC1" w:rsidRPr="00BD3AF7" w:rsidRDefault="002E62AA" w:rsidP="00CC3C8B">
      <w:pPr>
        <w:pStyle w:val="Prrafodelista"/>
        <w:numPr>
          <w:ilvl w:val="0"/>
          <w:numId w:val="6"/>
        </w:numPr>
        <w:tabs>
          <w:tab w:val="left" w:pos="2544"/>
        </w:tabs>
        <w:spacing w:line="276" w:lineRule="auto"/>
        <w:jc w:val="both"/>
        <w:rPr>
          <w:rFonts w:asciiTheme="majorHAnsi" w:hAnsiTheme="majorHAnsi" w:cstheme="majorHAnsi"/>
          <w:iCs/>
          <w:sz w:val="22"/>
          <w:szCs w:val="22"/>
          <w:lang w:val="es-ES"/>
        </w:rPr>
      </w:pPr>
      <w:r w:rsidRPr="00BD3AF7">
        <w:rPr>
          <w:rFonts w:asciiTheme="majorHAnsi" w:hAnsiTheme="majorHAnsi" w:cstheme="majorHAnsi"/>
          <w:iCs/>
          <w:sz w:val="22"/>
          <w:szCs w:val="22"/>
          <w:lang w:val="es-ES"/>
        </w:rPr>
        <w:t>El D</w:t>
      </w:r>
      <w:r w:rsidR="00ED7CC1" w:rsidRPr="00BD3AF7">
        <w:rPr>
          <w:rFonts w:asciiTheme="majorHAnsi" w:hAnsiTheme="majorHAnsi" w:cstheme="majorHAnsi"/>
          <w:iCs/>
          <w:sz w:val="22"/>
          <w:szCs w:val="22"/>
          <w:lang w:val="es-ES"/>
        </w:rPr>
        <w:t xml:space="preserve">irector </w:t>
      </w:r>
      <w:r w:rsidR="00844936" w:rsidRPr="00BD3AF7">
        <w:rPr>
          <w:rFonts w:asciiTheme="majorHAnsi" w:hAnsiTheme="majorHAnsi" w:cstheme="majorHAnsi"/>
          <w:iCs/>
          <w:sz w:val="22"/>
          <w:szCs w:val="22"/>
          <w:lang w:val="es-ES"/>
        </w:rPr>
        <w:t>de la</w:t>
      </w:r>
      <w:r w:rsidR="009445B8">
        <w:rPr>
          <w:rFonts w:asciiTheme="majorHAnsi" w:hAnsiTheme="majorHAnsi" w:cstheme="majorHAnsi"/>
          <w:iCs/>
          <w:sz w:val="22"/>
          <w:szCs w:val="22"/>
          <w:lang w:val="es-ES"/>
        </w:rPr>
        <w:t xml:space="preserve"> </w:t>
      </w:r>
      <w:r w:rsidR="009445B8" w:rsidRPr="004B06EF">
        <w:rPr>
          <w:rFonts w:asciiTheme="majorHAnsi" w:eastAsia="Times New Roman" w:hAnsiTheme="majorHAnsi" w:cstheme="majorHAnsi"/>
          <w:bCs/>
          <w:sz w:val="22"/>
          <w:szCs w:val="22"/>
        </w:rPr>
        <w:t>Organización Nacional de Donación, Ablación e Implante</w:t>
      </w:r>
      <w:r w:rsidR="00ED7CC1" w:rsidRPr="00BD3AF7">
        <w:rPr>
          <w:rFonts w:asciiTheme="majorHAnsi" w:hAnsiTheme="majorHAnsi" w:cstheme="majorHAnsi"/>
          <w:iCs/>
          <w:sz w:val="22"/>
          <w:szCs w:val="22"/>
          <w:lang w:val="es-ES"/>
        </w:rPr>
        <w:t>.</w:t>
      </w:r>
    </w:p>
    <w:p w14:paraId="6CCA750E" w14:textId="139D633E" w:rsidR="00EC3AEE" w:rsidRPr="00BD3AF7" w:rsidRDefault="00ED7CC1" w:rsidP="00EC3AEE">
      <w:pPr>
        <w:pStyle w:val="Prrafodelista"/>
        <w:numPr>
          <w:ilvl w:val="0"/>
          <w:numId w:val="6"/>
        </w:numPr>
        <w:spacing w:line="276" w:lineRule="auto"/>
        <w:jc w:val="both"/>
        <w:rPr>
          <w:rFonts w:asciiTheme="majorHAnsi" w:hAnsiTheme="majorHAnsi" w:cstheme="majorHAnsi"/>
          <w:iCs/>
          <w:sz w:val="22"/>
          <w:szCs w:val="22"/>
          <w:lang w:val="es-ES"/>
        </w:rPr>
      </w:pPr>
      <w:r w:rsidRPr="00BD3AF7">
        <w:rPr>
          <w:rFonts w:asciiTheme="majorHAnsi" w:hAnsiTheme="majorHAnsi" w:cstheme="majorHAnsi"/>
          <w:iCs/>
          <w:sz w:val="22"/>
          <w:szCs w:val="22"/>
          <w:lang w:val="es-ES"/>
        </w:rPr>
        <w:t>Dos miembros designados por el Minis</w:t>
      </w:r>
      <w:r w:rsidR="00EC3AEE" w:rsidRPr="00BD3AF7">
        <w:rPr>
          <w:rFonts w:asciiTheme="majorHAnsi" w:hAnsiTheme="majorHAnsi" w:cstheme="majorHAnsi"/>
          <w:iCs/>
          <w:sz w:val="22"/>
          <w:szCs w:val="22"/>
          <w:lang w:val="es-ES"/>
        </w:rPr>
        <w:t>tro</w:t>
      </w:r>
      <w:r w:rsidRPr="00BD3AF7">
        <w:rPr>
          <w:rFonts w:asciiTheme="majorHAnsi" w:hAnsiTheme="majorHAnsi" w:cstheme="majorHAnsi"/>
          <w:iCs/>
          <w:sz w:val="22"/>
          <w:szCs w:val="22"/>
          <w:lang w:val="es-ES"/>
        </w:rPr>
        <w:t xml:space="preserve"> de Salud y Protección</w:t>
      </w:r>
      <w:r w:rsidR="000B6757" w:rsidRPr="00BD3AF7">
        <w:rPr>
          <w:rFonts w:asciiTheme="majorHAnsi" w:hAnsiTheme="majorHAnsi" w:cstheme="majorHAnsi"/>
          <w:iCs/>
          <w:sz w:val="22"/>
          <w:szCs w:val="22"/>
          <w:lang w:val="es-ES"/>
        </w:rPr>
        <w:t xml:space="preserve"> Social</w:t>
      </w:r>
      <w:r w:rsidRPr="00BD3AF7">
        <w:rPr>
          <w:rFonts w:asciiTheme="majorHAnsi" w:hAnsiTheme="majorHAnsi" w:cstheme="majorHAnsi"/>
          <w:iCs/>
          <w:sz w:val="22"/>
          <w:szCs w:val="22"/>
          <w:lang w:val="es-ES"/>
        </w:rPr>
        <w:t xml:space="preserve">, que </w:t>
      </w:r>
      <w:r w:rsidR="00844936" w:rsidRPr="00BD3AF7">
        <w:rPr>
          <w:rFonts w:asciiTheme="majorHAnsi" w:hAnsiTheme="majorHAnsi" w:cstheme="majorHAnsi"/>
          <w:iCs/>
          <w:sz w:val="22"/>
          <w:szCs w:val="22"/>
          <w:lang w:val="es-ES"/>
        </w:rPr>
        <w:t>cuenten con experiencia mínima de tres (3) años en el manejo y administración de redes de servicios en salud.</w:t>
      </w:r>
    </w:p>
    <w:p w14:paraId="6824B686" w14:textId="4C4344B0" w:rsidR="00ED7CC1" w:rsidRPr="00BD3AF7" w:rsidRDefault="00ED7CC1" w:rsidP="00CC3C8B">
      <w:pPr>
        <w:pStyle w:val="Prrafodelista"/>
        <w:numPr>
          <w:ilvl w:val="0"/>
          <w:numId w:val="6"/>
        </w:numPr>
        <w:tabs>
          <w:tab w:val="left" w:pos="2544"/>
        </w:tabs>
        <w:spacing w:line="276" w:lineRule="auto"/>
        <w:jc w:val="both"/>
        <w:rPr>
          <w:rFonts w:asciiTheme="majorHAnsi" w:hAnsiTheme="majorHAnsi" w:cstheme="majorHAnsi"/>
          <w:iCs/>
          <w:sz w:val="22"/>
          <w:szCs w:val="22"/>
          <w:lang w:val="es-ES"/>
        </w:rPr>
      </w:pPr>
      <w:r w:rsidRPr="00BD3AF7">
        <w:rPr>
          <w:rFonts w:asciiTheme="majorHAnsi" w:hAnsiTheme="majorHAnsi" w:cstheme="majorHAnsi"/>
          <w:iCs/>
          <w:sz w:val="22"/>
          <w:szCs w:val="22"/>
          <w:lang w:val="es-ES"/>
        </w:rPr>
        <w:t xml:space="preserve">Un representante de los Bancos de Tejidos </w:t>
      </w:r>
      <w:r w:rsidR="006C3F30" w:rsidRPr="00BD3AF7">
        <w:rPr>
          <w:rFonts w:asciiTheme="majorHAnsi" w:hAnsiTheme="majorHAnsi" w:cstheme="majorHAnsi"/>
          <w:iCs/>
          <w:sz w:val="22"/>
          <w:szCs w:val="22"/>
          <w:lang w:val="es-ES"/>
        </w:rPr>
        <w:t>y de los Bancos de Sangre de Cordón Umbilic</w:t>
      </w:r>
      <w:r w:rsidR="003836F4" w:rsidRPr="00BD3AF7">
        <w:rPr>
          <w:rFonts w:asciiTheme="majorHAnsi" w:hAnsiTheme="majorHAnsi" w:cstheme="majorHAnsi"/>
          <w:iCs/>
          <w:sz w:val="22"/>
          <w:szCs w:val="22"/>
          <w:lang w:val="es-ES"/>
        </w:rPr>
        <w:t>a</w:t>
      </w:r>
      <w:r w:rsidR="006C3F30" w:rsidRPr="00BD3AF7">
        <w:rPr>
          <w:rFonts w:asciiTheme="majorHAnsi" w:hAnsiTheme="majorHAnsi" w:cstheme="majorHAnsi"/>
          <w:iCs/>
          <w:sz w:val="22"/>
          <w:szCs w:val="22"/>
          <w:lang w:val="es-ES"/>
        </w:rPr>
        <w:t xml:space="preserve">l </w:t>
      </w:r>
      <w:r w:rsidRPr="00BD3AF7">
        <w:rPr>
          <w:rFonts w:asciiTheme="majorHAnsi" w:hAnsiTheme="majorHAnsi" w:cstheme="majorHAnsi"/>
          <w:iCs/>
          <w:sz w:val="22"/>
          <w:szCs w:val="22"/>
          <w:lang w:val="es-ES"/>
        </w:rPr>
        <w:t>designado por ellos mismos.</w:t>
      </w:r>
    </w:p>
    <w:p w14:paraId="637B1775" w14:textId="09F3DC81" w:rsidR="00ED7CC1" w:rsidRPr="00BD3AF7" w:rsidRDefault="00ED7CC1" w:rsidP="00CC3C8B">
      <w:pPr>
        <w:pStyle w:val="Prrafodelista"/>
        <w:numPr>
          <w:ilvl w:val="0"/>
          <w:numId w:val="6"/>
        </w:numPr>
        <w:tabs>
          <w:tab w:val="left" w:pos="2544"/>
        </w:tabs>
        <w:spacing w:line="276" w:lineRule="auto"/>
        <w:jc w:val="both"/>
        <w:rPr>
          <w:rFonts w:asciiTheme="majorHAnsi" w:hAnsiTheme="majorHAnsi" w:cstheme="majorHAnsi"/>
          <w:iCs/>
          <w:sz w:val="22"/>
          <w:szCs w:val="22"/>
          <w:lang w:val="es-ES"/>
        </w:rPr>
      </w:pPr>
      <w:r w:rsidRPr="00BD3AF7">
        <w:rPr>
          <w:rFonts w:asciiTheme="majorHAnsi" w:hAnsiTheme="majorHAnsi" w:cstheme="majorHAnsi"/>
          <w:iCs/>
          <w:sz w:val="22"/>
          <w:szCs w:val="22"/>
          <w:lang w:val="es-ES"/>
        </w:rPr>
        <w:t>Un representante de la Asociación Nacional de Trasplantados designado por ella misma.</w:t>
      </w:r>
    </w:p>
    <w:p w14:paraId="5EDFEA66" w14:textId="57297998" w:rsidR="00832F87" w:rsidRPr="00BD3AF7" w:rsidRDefault="00ED7CC1" w:rsidP="00EC3AEE">
      <w:pPr>
        <w:pStyle w:val="Prrafodelista"/>
        <w:numPr>
          <w:ilvl w:val="0"/>
          <w:numId w:val="6"/>
        </w:numPr>
        <w:tabs>
          <w:tab w:val="left" w:pos="2544"/>
        </w:tabs>
        <w:spacing w:line="276" w:lineRule="auto"/>
        <w:jc w:val="both"/>
        <w:rPr>
          <w:rFonts w:asciiTheme="majorHAnsi" w:hAnsiTheme="majorHAnsi" w:cstheme="majorHAnsi"/>
          <w:iCs/>
          <w:sz w:val="22"/>
          <w:szCs w:val="22"/>
          <w:lang w:val="es-ES"/>
        </w:rPr>
      </w:pPr>
      <w:r w:rsidRPr="00BD3AF7">
        <w:rPr>
          <w:rFonts w:asciiTheme="majorHAnsi" w:hAnsiTheme="majorHAnsi" w:cstheme="majorHAnsi"/>
          <w:iCs/>
          <w:sz w:val="22"/>
          <w:szCs w:val="22"/>
          <w:lang w:val="es-ES"/>
        </w:rPr>
        <w:t>Un representante de las coordinaciones regionales de l</w:t>
      </w:r>
      <w:r w:rsidR="002E62AA" w:rsidRPr="00BD3AF7">
        <w:rPr>
          <w:rFonts w:asciiTheme="majorHAnsi" w:hAnsiTheme="majorHAnsi" w:cstheme="majorHAnsi"/>
          <w:iCs/>
          <w:sz w:val="22"/>
          <w:szCs w:val="22"/>
          <w:lang w:val="es-ES"/>
        </w:rPr>
        <w:t xml:space="preserve">a Red </w:t>
      </w:r>
      <w:r w:rsidR="006F7D04">
        <w:rPr>
          <w:rFonts w:asciiTheme="majorHAnsi" w:hAnsiTheme="majorHAnsi" w:cstheme="majorHAnsi"/>
          <w:iCs/>
          <w:sz w:val="22"/>
          <w:szCs w:val="22"/>
          <w:lang w:val="es-ES"/>
        </w:rPr>
        <w:t xml:space="preserve">Nacional </w:t>
      </w:r>
      <w:r w:rsidR="002E62AA" w:rsidRPr="00BD3AF7">
        <w:rPr>
          <w:rFonts w:asciiTheme="majorHAnsi" w:hAnsiTheme="majorHAnsi" w:cstheme="majorHAnsi"/>
          <w:iCs/>
          <w:sz w:val="22"/>
          <w:szCs w:val="22"/>
          <w:lang w:val="es-ES"/>
        </w:rPr>
        <w:t>de Donación</w:t>
      </w:r>
      <w:r w:rsidR="00BC1D1E">
        <w:rPr>
          <w:rFonts w:asciiTheme="majorHAnsi" w:hAnsiTheme="majorHAnsi" w:cstheme="majorHAnsi"/>
          <w:iCs/>
          <w:sz w:val="22"/>
          <w:szCs w:val="22"/>
          <w:lang w:val="es-ES"/>
        </w:rPr>
        <w:t>,</w:t>
      </w:r>
      <w:r w:rsidR="002E62AA" w:rsidRPr="00BD3AF7">
        <w:rPr>
          <w:rFonts w:asciiTheme="majorHAnsi" w:hAnsiTheme="majorHAnsi" w:cstheme="majorHAnsi"/>
          <w:iCs/>
          <w:sz w:val="22"/>
          <w:szCs w:val="22"/>
          <w:lang w:val="es-ES"/>
        </w:rPr>
        <w:t xml:space="preserve"> </w:t>
      </w:r>
      <w:r w:rsidR="00BC1D1E" w:rsidRPr="004B06EF">
        <w:rPr>
          <w:rFonts w:asciiTheme="majorHAnsi" w:eastAsia="Times New Roman" w:hAnsiTheme="majorHAnsi" w:cstheme="majorHAnsi"/>
          <w:bCs/>
          <w:sz w:val="22"/>
          <w:szCs w:val="22"/>
        </w:rPr>
        <w:t>Ablación e Implante</w:t>
      </w:r>
      <w:r w:rsidR="00BC1D1E" w:rsidRPr="00BD3AF7">
        <w:rPr>
          <w:rFonts w:asciiTheme="majorHAnsi" w:hAnsiTheme="majorHAnsi" w:cstheme="majorHAnsi"/>
          <w:iCs/>
          <w:sz w:val="22"/>
          <w:szCs w:val="22"/>
          <w:lang w:val="es-ES"/>
        </w:rPr>
        <w:t xml:space="preserve"> </w:t>
      </w:r>
      <w:r w:rsidRPr="00BD3AF7">
        <w:rPr>
          <w:rFonts w:asciiTheme="majorHAnsi" w:hAnsiTheme="majorHAnsi" w:cstheme="majorHAnsi"/>
          <w:iCs/>
          <w:sz w:val="22"/>
          <w:szCs w:val="22"/>
          <w:lang w:val="es-ES"/>
        </w:rPr>
        <w:t>designado por ellas mismas.</w:t>
      </w:r>
      <w:r w:rsidR="00832F87" w:rsidRPr="00BD3AF7">
        <w:rPr>
          <w:rFonts w:asciiTheme="majorHAnsi" w:hAnsiTheme="majorHAnsi" w:cstheme="majorHAnsi"/>
          <w:iCs/>
          <w:sz w:val="22"/>
          <w:szCs w:val="22"/>
          <w:lang w:val="es-ES"/>
        </w:rPr>
        <w:t xml:space="preserve"> </w:t>
      </w:r>
    </w:p>
    <w:p w14:paraId="0087CF0B" w14:textId="3C1A4C5A" w:rsidR="00EC3AEE" w:rsidRPr="00BD3AF7" w:rsidRDefault="00EC3AEE" w:rsidP="00EC3AEE">
      <w:pPr>
        <w:pStyle w:val="Prrafodelista"/>
        <w:numPr>
          <w:ilvl w:val="0"/>
          <w:numId w:val="6"/>
        </w:numPr>
        <w:tabs>
          <w:tab w:val="left" w:pos="2544"/>
        </w:tabs>
        <w:spacing w:line="276" w:lineRule="auto"/>
        <w:jc w:val="both"/>
        <w:rPr>
          <w:rFonts w:asciiTheme="majorHAnsi" w:hAnsiTheme="majorHAnsi" w:cstheme="majorHAnsi"/>
          <w:iCs/>
          <w:sz w:val="22"/>
          <w:szCs w:val="22"/>
          <w:lang w:val="es-ES"/>
        </w:rPr>
      </w:pPr>
      <w:r w:rsidRPr="00BD3AF7">
        <w:rPr>
          <w:rFonts w:asciiTheme="majorHAnsi" w:hAnsiTheme="majorHAnsi" w:cstheme="majorHAnsi"/>
          <w:iCs/>
          <w:sz w:val="22"/>
          <w:szCs w:val="22"/>
          <w:lang w:val="es-ES"/>
        </w:rPr>
        <w:t xml:space="preserve">Un representante de los coordinadores </w:t>
      </w:r>
      <w:r w:rsidR="00460BAC" w:rsidRPr="00BD3AF7">
        <w:rPr>
          <w:rFonts w:asciiTheme="majorHAnsi" w:hAnsiTheme="majorHAnsi" w:cstheme="majorHAnsi"/>
          <w:iCs/>
          <w:sz w:val="22"/>
          <w:szCs w:val="22"/>
          <w:lang w:val="es-ES"/>
        </w:rPr>
        <w:t xml:space="preserve">operativos </w:t>
      </w:r>
      <w:r w:rsidRPr="00BD3AF7">
        <w:rPr>
          <w:rFonts w:asciiTheme="majorHAnsi" w:hAnsiTheme="majorHAnsi" w:cstheme="majorHAnsi"/>
          <w:iCs/>
          <w:sz w:val="22"/>
          <w:szCs w:val="22"/>
          <w:lang w:val="es-ES"/>
        </w:rPr>
        <w:t>de donación y trasplante designado por ellos mismos</w:t>
      </w:r>
      <w:r w:rsidR="00460BAC" w:rsidRPr="00BD3AF7">
        <w:rPr>
          <w:rFonts w:asciiTheme="majorHAnsi" w:hAnsiTheme="majorHAnsi" w:cstheme="majorHAnsi"/>
          <w:iCs/>
          <w:sz w:val="22"/>
          <w:szCs w:val="22"/>
          <w:lang w:val="es-ES"/>
        </w:rPr>
        <w:t>.</w:t>
      </w:r>
      <w:r w:rsidRPr="00BD3AF7">
        <w:rPr>
          <w:rFonts w:asciiTheme="majorHAnsi" w:hAnsiTheme="majorHAnsi" w:cstheme="majorHAnsi"/>
          <w:iCs/>
          <w:sz w:val="22"/>
          <w:szCs w:val="22"/>
          <w:lang w:val="es-ES"/>
        </w:rPr>
        <w:t xml:space="preserve"> </w:t>
      </w:r>
    </w:p>
    <w:p w14:paraId="397DEB3F" w14:textId="57EFF54E" w:rsidR="00EC3AEE" w:rsidRPr="00BD3AF7" w:rsidRDefault="00EC3AEE" w:rsidP="00EC3AEE">
      <w:pPr>
        <w:pStyle w:val="Prrafodelista"/>
        <w:numPr>
          <w:ilvl w:val="0"/>
          <w:numId w:val="6"/>
        </w:numPr>
        <w:tabs>
          <w:tab w:val="left" w:pos="2544"/>
        </w:tabs>
        <w:spacing w:line="276" w:lineRule="auto"/>
        <w:jc w:val="both"/>
        <w:rPr>
          <w:rFonts w:asciiTheme="majorHAnsi" w:hAnsiTheme="majorHAnsi" w:cs="Times New Roman"/>
        </w:rPr>
      </w:pPr>
      <w:r w:rsidRPr="00BD3AF7">
        <w:rPr>
          <w:rFonts w:asciiTheme="majorHAnsi" w:hAnsiTheme="majorHAnsi" w:cstheme="majorHAnsi"/>
          <w:iCs/>
          <w:sz w:val="22"/>
          <w:szCs w:val="22"/>
          <w:lang w:val="es-ES"/>
        </w:rPr>
        <w:lastRenderedPageBreak/>
        <w:t xml:space="preserve">Un representante de las facultades de medicina del país designado por </w:t>
      </w:r>
      <w:r w:rsidR="006C3F30" w:rsidRPr="00BD3AF7">
        <w:rPr>
          <w:rFonts w:asciiTheme="majorHAnsi" w:hAnsiTheme="majorHAnsi" w:cstheme="majorHAnsi"/>
          <w:iCs/>
          <w:sz w:val="22"/>
          <w:szCs w:val="22"/>
          <w:lang w:val="es-ES"/>
        </w:rPr>
        <w:t>la</w:t>
      </w:r>
      <w:r w:rsidRPr="00BD3AF7">
        <w:rPr>
          <w:rFonts w:asciiTheme="majorHAnsi" w:hAnsiTheme="majorHAnsi" w:cstheme="majorHAnsi"/>
          <w:iCs/>
          <w:sz w:val="22"/>
          <w:szCs w:val="22"/>
          <w:lang w:val="es-ES"/>
        </w:rPr>
        <w:t xml:space="preserve"> Asociación Colombiana de Facultades de Medicina o quien haga sus veces.  </w:t>
      </w:r>
    </w:p>
    <w:p w14:paraId="2BA29EA8" w14:textId="5F894A06" w:rsidR="00460BAC" w:rsidRPr="00BD3AF7" w:rsidRDefault="00460BAC" w:rsidP="00EC3AEE">
      <w:pPr>
        <w:pStyle w:val="Prrafodelista"/>
        <w:numPr>
          <w:ilvl w:val="0"/>
          <w:numId w:val="6"/>
        </w:numPr>
        <w:tabs>
          <w:tab w:val="left" w:pos="2544"/>
        </w:tabs>
        <w:spacing w:line="276" w:lineRule="auto"/>
        <w:jc w:val="both"/>
        <w:rPr>
          <w:rFonts w:asciiTheme="majorHAnsi" w:hAnsiTheme="majorHAnsi" w:cs="Times New Roman"/>
        </w:rPr>
      </w:pPr>
      <w:r w:rsidRPr="00BD3AF7">
        <w:rPr>
          <w:rFonts w:asciiTheme="majorHAnsi" w:hAnsiTheme="majorHAnsi" w:cstheme="majorHAnsi"/>
          <w:iCs/>
          <w:sz w:val="22"/>
          <w:szCs w:val="22"/>
          <w:lang w:val="es-ES"/>
        </w:rPr>
        <w:t>Un representante del Instituto Nacional de Vigilancia de Medicamentos y Alimentos (INVIMA)</w:t>
      </w:r>
      <w:r w:rsidR="00AE56B7" w:rsidRPr="00BD3AF7">
        <w:rPr>
          <w:rFonts w:asciiTheme="majorHAnsi" w:hAnsiTheme="majorHAnsi" w:cstheme="majorHAnsi"/>
          <w:iCs/>
          <w:sz w:val="22"/>
          <w:szCs w:val="22"/>
          <w:lang w:val="es-ES"/>
        </w:rPr>
        <w:t>, designado por él mismo.</w:t>
      </w:r>
    </w:p>
    <w:p w14:paraId="3C6CF037" w14:textId="77777777" w:rsidR="00EC3AEE" w:rsidRPr="00BD3AF7" w:rsidRDefault="00EC3AEE" w:rsidP="00CC3C8B">
      <w:pPr>
        <w:tabs>
          <w:tab w:val="left" w:pos="2544"/>
        </w:tabs>
        <w:spacing w:line="276" w:lineRule="auto"/>
        <w:jc w:val="both"/>
        <w:rPr>
          <w:rFonts w:asciiTheme="majorHAnsi" w:hAnsiTheme="majorHAnsi" w:cstheme="majorHAnsi"/>
          <w:iCs/>
          <w:sz w:val="22"/>
          <w:szCs w:val="22"/>
          <w:lang w:val="es-ES"/>
        </w:rPr>
      </w:pPr>
    </w:p>
    <w:p w14:paraId="35F765F4" w14:textId="6A42EF9B" w:rsidR="00120959" w:rsidRPr="00BD3AF7" w:rsidRDefault="00972A88"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 xml:space="preserve">ARTÍCULO </w:t>
      </w:r>
      <w:r w:rsidR="00996358" w:rsidRPr="00BD3AF7">
        <w:rPr>
          <w:rFonts w:asciiTheme="majorHAnsi" w:eastAsia="Times New Roman" w:hAnsiTheme="majorHAnsi" w:cstheme="majorHAnsi"/>
          <w:b/>
          <w:sz w:val="22"/>
          <w:szCs w:val="22"/>
        </w:rPr>
        <w:t>7</w:t>
      </w:r>
      <w:r w:rsidR="00D4192F" w:rsidRPr="00BD3AF7">
        <w:rPr>
          <w:rFonts w:asciiTheme="majorHAnsi" w:eastAsia="Times New Roman" w:hAnsiTheme="majorHAnsi" w:cstheme="majorHAnsi"/>
          <w:b/>
          <w:sz w:val="22"/>
          <w:szCs w:val="22"/>
        </w:rPr>
        <w:t>°.</w:t>
      </w:r>
      <w:r w:rsidR="008A261B" w:rsidRPr="00BD3AF7">
        <w:rPr>
          <w:rFonts w:asciiTheme="majorHAnsi" w:eastAsia="Times New Roman" w:hAnsiTheme="majorHAnsi" w:cstheme="majorHAnsi"/>
          <w:sz w:val="22"/>
          <w:szCs w:val="22"/>
        </w:rPr>
        <w:t xml:space="preserve"> </w:t>
      </w:r>
      <w:r w:rsidR="00D4192F" w:rsidRPr="00BD3AF7">
        <w:rPr>
          <w:rFonts w:asciiTheme="majorHAnsi" w:eastAsia="Times New Roman" w:hAnsiTheme="majorHAnsi" w:cstheme="majorHAnsi"/>
          <w:sz w:val="22"/>
          <w:szCs w:val="22"/>
        </w:rPr>
        <w:t xml:space="preserve"> </w:t>
      </w:r>
      <w:r w:rsidR="00120959" w:rsidRPr="00BD3AF7">
        <w:rPr>
          <w:rFonts w:asciiTheme="majorHAnsi" w:eastAsia="Times New Roman" w:hAnsiTheme="majorHAnsi" w:cstheme="majorHAnsi"/>
          <w:sz w:val="22"/>
          <w:szCs w:val="22"/>
        </w:rPr>
        <w:t>Modifíquese</w:t>
      </w:r>
      <w:r w:rsidR="00DC36CD" w:rsidRPr="00BD3AF7">
        <w:rPr>
          <w:rFonts w:asciiTheme="majorHAnsi" w:eastAsia="Times New Roman" w:hAnsiTheme="majorHAnsi" w:cstheme="majorHAnsi"/>
          <w:sz w:val="22"/>
          <w:szCs w:val="22"/>
        </w:rPr>
        <w:t xml:space="preserve"> el </w:t>
      </w:r>
      <w:r w:rsidR="00120959" w:rsidRPr="00BD3AF7">
        <w:rPr>
          <w:rFonts w:asciiTheme="majorHAnsi" w:eastAsia="Times New Roman" w:hAnsiTheme="majorHAnsi" w:cstheme="majorHAnsi"/>
          <w:sz w:val="22"/>
          <w:szCs w:val="22"/>
        </w:rPr>
        <w:t>artículo</w:t>
      </w:r>
      <w:r w:rsidR="00DC36CD" w:rsidRPr="00BD3AF7">
        <w:rPr>
          <w:rFonts w:asciiTheme="majorHAnsi" w:eastAsia="Times New Roman" w:hAnsiTheme="majorHAnsi" w:cstheme="majorHAnsi"/>
          <w:sz w:val="22"/>
          <w:szCs w:val="22"/>
        </w:rPr>
        <w:t xml:space="preserve"> 8</w:t>
      </w:r>
      <w:r w:rsidRPr="00BD3AF7">
        <w:rPr>
          <w:rFonts w:asciiTheme="majorHAnsi" w:eastAsia="Times New Roman" w:hAnsiTheme="majorHAnsi" w:cstheme="majorHAnsi"/>
          <w:sz w:val="22"/>
          <w:szCs w:val="22"/>
        </w:rPr>
        <w:t>°</w:t>
      </w:r>
      <w:r w:rsidR="00DC36CD" w:rsidRPr="00BD3AF7">
        <w:rPr>
          <w:rFonts w:asciiTheme="majorHAnsi" w:eastAsia="Times New Roman" w:hAnsiTheme="majorHAnsi" w:cstheme="majorHAnsi"/>
          <w:sz w:val="22"/>
          <w:szCs w:val="22"/>
        </w:rPr>
        <w:t xml:space="preserve"> de la ley </w:t>
      </w:r>
      <w:r w:rsidRPr="00BD3AF7">
        <w:rPr>
          <w:rFonts w:asciiTheme="majorHAnsi" w:eastAsia="Times New Roman" w:hAnsiTheme="majorHAnsi" w:cstheme="majorHAnsi"/>
          <w:sz w:val="22"/>
          <w:szCs w:val="22"/>
        </w:rPr>
        <w:t>1805 de 2016, el cual quedará</w:t>
      </w:r>
      <w:r w:rsidR="00120959" w:rsidRPr="00BD3AF7">
        <w:rPr>
          <w:rFonts w:asciiTheme="majorHAnsi" w:eastAsia="Times New Roman" w:hAnsiTheme="majorHAnsi" w:cstheme="majorHAnsi"/>
          <w:sz w:val="22"/>
          <w:szCs w:val="22"/>
        </w:rPr>
        <w:t xml:space="preserve"> así: </w:t>
      </w:r>
    </w:p>
    <w:p w14:paraId="32B4E2D0" w14:textId="77777777" w:rsidR="00120959" w:rsidRPr="00BD3AF7" w:rsidRDefault="00120959" w:rsidP="00CC3C8B">
      <w:pPr>
        <w:spacing w:line="276" w:lineRule="auto"/>
        <w:jc w:val="both"/>
        <w:rPr>
          <w:rFonts w:asciiTheme="majorHAnsi" w:eastAsia="Times New Roman" w:hAnsiTheme="majorHAnsi" w:cstheme="majorHAnsi"/>
          <w:sz w:val="22"/>
          <w:szCs w:val="22"/>
        </w:rPr>
      </w:pPr>
    </w:p>
    <w:p w14:paraId="0115FDE5" w14:textId="4CBC1C26" w:rsidR="00DC36CD" w:rsidRPr="00BD3AF7" w:rsidRDefault="00A56037" w:rsidP="00CC3C8B">
      <w:pPr>
        <w:spacing w:line="276" w:lineRule="auto"/>
        <w:ind w:left="426"/>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ARTÍCULO 8°</w:t>
      </w:r>
      <w:r w:rsidR="00DC36CD" w:rsidRPr="00BD3AF7">
        <w:rPr>
          <w:rFonts w:asciiTheme="majorHAnsi" w:eastAsia="Times New Roman" w:hAnsiTheme="majorHAnsi" w:cstheme="majorHAnsi"/>
          <w:b/>
          <w:sz w:val="22"/>
          <w:szCs w:val="22"/>
        </w:rPr>
        <w:t>.</w:t>
      </w:r>
      <w:r w:rsidR="00DC36CD" w:rsidRPr="00BD3AF7">
        <w:rPr>
          <w:rFonts w:asciiTheme="majorHAnsi" w:eastAsia="Times New Roman" w:hAnsiTheme="majorHAnsi" w:cstheme="majorHAnsi"/>
          <w:sz w:val="22"/>
          <w:szCs w:val="22"/>
        </w:rPr>
        <w:t xml:space="preserve"> Las Instituciones Prestadoras de Salud (IPS), deberán contar con recursos humanos y técnicos idóneos a fin de detectar en tiempo real a los potenciales donantes de acuerdo con los criterios y competencias que establezca </w:t>
      </w:r>
      <w:r w:rsidR="000B6757" w:rsidRPr="00BD3AF7">
        <w:rPr>
          <w:rFonts w:asciiTheme="majorHAnsi" w:eastAsia="Times New Roman" w:hAnsiTheme="majorHAnsi" w:cstheme="majorHAnsi"/>
          <w:sz w:val="22"/>
          <w:szCs w:val="22"/>
        </w:rPr>
        <w:t>la</w:t>
      </w:r>
      <w:r w:rsidR="002A2967">
        <w:rPr>
          <w:rFonts w:asciiTheme="majorHAnsi" w:eastAsia="Times New Roman" w:hAnsiTheme="majorHAnsi" w:cstheme="majorHAnsi"/>
          <w:sz w:val="22"/>
          <w:szCs w:val="22"/>
        </w:rPr>
        <w:t xml:space="preserve"> </w:t>
      </w:r>
      <w:r w:rsidR="002A2967" w:rsidRPr="004B06EF">
        <w:rPr>
          <w:rFonts w:asciiTheme="majorHAnsi" w:eastAsia="Times New Roman" w:hAnsiTheme="majorHAnsi" w:cstheme="majorHAnsi"/>
          <w:bCs/>
          <w:sz w:val="22"/>
          <w:szCs w:val="22"/>
        </w:rPr>
        <w:t>Organización Nacional de Donación, Ablación e Implante</w:t>
      </w:r>
      <w:r w:rsidR="002A2967" w:rsidRPr="00BD3AF7">
        <w:rPr>
          <w:rFonts w:asciiTheme="majorHAnsi" w:hAnsiTheme="majorHAnsi" w:cstheme="majorHAnsi"/>
          <w:iCs/>
          <w:sz w:val="22"/>
          <w:szCs w:val="22"/>
          <w:lang w:val="es-ES"/>
        </w:rPr>
        <w:t xml:space="preserve"> (OND</w:t>
      </w:r>
      <w:r w:rsidR="002A2967">
        <w:rPr>
          <w:rFonts w:asciiTheme="majorHAnsi" w:hAnsiTheme="majorHAnsi" w:cstheme="majorHAnsi"/>
          <w:iCs/>
          <w:sz w:val="22"/>
          <w:szCs w:val="22"/>
          <w:lang w:val="es-ES"/>
        </w:rPr>
        <w:t>AI</w:t>
      </w:r>
      <w:r w:rsidR="002A2967" w:rsidRPr="00BD3AF7">
        <w:rPr>
          <w:rFonts w:asciiTheme="majorHAnsi" w:hAnsiTheme="majorHAnsi" w:cstheme="majorHAnsi"/>
          <w:iCs/>
          <w:sz w:val="22"/>
          <w:szCs w:val="22"/>
          <w:lang w:val="es-ES"/>
        </w:rPr>
        <w:t>)</w:t>
      </w:r>
      <w:r w:rsidR="000B6757" w:rsidRPr="00BD3AF7">
        <w:rPr>
          <w:rFonts w:asciiTheme="majorHAnsi" w:eastAsia="Times New Roman" w:hAnsiTheme="majorHAnsi" w:cstheme="majorHAnsi"/>
          <w:sz w:val="22"/>
          <w:szCs w:val="22"/>
        </w:rPr>
        <w:t>.</w:t>
      </w:r>
    </w:p>
    <w:p w14:paraId="43B9DBAF" w14:textId="77777777" w:rsidR="00DC36CD" w:rsidRPr="00BD3AF7" w:rsidRDefault="00DC36CD" w:rsidP="00CC3C8B">
      <w:pPr>
        <w:spacing w:line="276" w:lineRule="auto"/>
        <w:ind w:left="426"/>
        <w:jc w:val="both"/>
        <w:rPr>
          <w:rFonts w:asciiTheme="majorHAnsi" w:eastAsia="Times New Roman" w:hAnsiTheme="majorHAnsi" w:cstheme="majorHAnsi"/>
          <w:sz w:val="22"/>
          <w:szCs w:val="22"/>
        </w:rPr>
      </w:pPr>
    </w:p>
    <w:p w14:paraId="4C2DA9D5" w14:textId="204BFE19" w:rsidR="00DC36CD" w:rsidRPr="00BD3AF7" w:rsidRDefault="00DC36CD" w:rsidP="00AA07C3">
      <w:pPr>
        <w:spacing w:line="276" w:lineRule="auto"/>
        <w:ind w:left="426"/>
        <w:jc w:val="both"/>
        <w:rPr>
          <w:rFonts w:asciiTheme="majorHAnsi" w:eastAsia="Times New Roman" w:hAnsiTheme="majorHAnsi" w:cstheme="majorHAnsi"/>
          <w:strike/>
          <w:sz w:val="22"/>
          <w:szCs w:val="22"/>
        </w:rPr>
      </w:pPr>
      <w:r w:rsidRPr="00BD3AF7">
        <w:rPr>
          <w:rFonts w:asciiTheme="majorHAnsi" w:eastAsia="Times New Roman" w:hAnsiTheme="majorHAnsi" w:cstheme="majorHAnsi"/>
          <w:sz w:val="22"/>
          <w:szCs w:val="22"/>
        </w:rPr>
        <w:t>Las Instituciones Pres</w:t>
      </w:r>
      <w:r w:rsidR="00AA07C3" w:rsidRPr="00BD3AF7">
        <w:rPr>
          <w:rFonts w:asciiTheme="majorHAnsi" w:eastAsia="Times New Roman" w:hAnsiTheme="majorHAnsi" w:cstheme="majorHAnsi"/>
          <w:sz w:val="22"/>
          <w:szCs w:val="22"/>
        </w:rPr>
        <w:t xml:space="preserve">tadoras de Salud (IPS) de Nivel </w:t>
      </w:r>
      <w:r w:rsidR="00120959" w:rsidRPr="00BD3AF7">
        <w:rPr>
          <w:rFonts w:asciiTheme="majorHAnsi" w:eastAsia="Times New Roman" w:hAnsiTheme="majorHAnsi" w:cstheme="majorHAnsi"/>
          <w:sz w:val="22"/>
          <w:szCs w:val="22"/>
        </w:rPr>
        <w:t>III y IV</w:t>
      </w:r>
      <w:r w:rsidRPr="00BD3AF7">
        <w:rPr>
          <w:rFonts w:asciiTheme="majorHAnsi" w:eastAsia="Times New Roman" w:hAnsiTheme="majorHAnsi" w:cstheme="majorHAnsi"/>
          <w:sz w:val="22"/>
          <w:szCs w:val="22"/>
        </w:rPr>
        <w:t>,</w:t>
      </w:r>
      <w:r w:rsidR="00AA07C3" w:rsidRPr="00BD3AF7">
        <w:rPr>
          <w:rFonts w:asciiTheme="majorHAnsi" w:eastAsia="Times New Roman" w:hAnsiTheme="majorHAnsi" w:cstheme="majorHAnsi"/>
          <w:sz w:val="22"/>
          <w:szCs w:val="22"/>
        </w:rPr>
        <w:t xml:space="preserve"> </w:t>
      </w:r>
      <w:r w:rsidRPr="00BD3AF7">
        <w:rPr>
          <w:rFonts w:asciiTheme="majorHAnsi" w:eastAsia="Times New Roman" w:hAnsiTheme="majorHAnsi" w:cstheme="majorHAnsi"/>
          <w:sz w:val="22"/>
          <w:szCs w:val="22"/>
        </w:rPr>
        <w:t>deberán contar con</w:t>
      </w:r>
      <w:r w:rsidR="008C1FFC" w:rsidRPr="00BD3AF7">
        <w:rPr>
          <w:rFonts w:asciiTheme="majorHAnsi" w:eastAsia="Times New Roman" w:hAnsiTheme="majorHAnsi" w:cstheme="majorHAnsi"/>
          <w:sz w:val="22"/>
          <w:szCs w:val="22"/>
        </w:rPr>
        <w:t xml:space="preserve"> </w:t>
      </w:r>
      <w:r w:rsidRPr="00BD3AF7">
        <w:rPr>
          <w:rFonts w:asciiTheme="majorHAnsi" w:eastAsia="Times New Roman" w:hAnsiTheme="majorHAnsi" w:cstheme="majorHAnsi"/>
          <w:sz w:val="22"/>
          <w:szCs w:val="22"/>
        </w:rPr>
        <w:t xml:space="preserve">los recursos humanos y técnicos idóneos para el diagnóstico de la muerte </w:t>
      </w:r>
      <w:r w:rsidR="00561C1D" w:rsidRPr="00BD3AF7">
        <w:rPr>
          <w:rFonts w:asciiTheme="majorHAnsi" w:eastAsia="Times New Roman" w:hAnsiTheme="majorHAnsi" w:cstheme="majorHAnsi"/>
          <w:sz w:val="22"/>
          <w:szCs w:val="22"/>
        </w:rPr>
        <w:t>encefálica y en parada cardiorrespiratoria,</w:t>
      </w:r>
      <w:r w:rsidRPr="00BD3AF7">
        <w:rPr>
          <w:rFonts w:asciiTheme="majorHAnsi" w:eastAsia="Times New Roman" w:hAnsiTheme="majorHAnsi" w:cstheme="majorHAnsi"/>
          <w:sz w:val="22"/>
          <w:szCs w:val="22"/>
        </w:rPr>
        <w:t xml:space="preserve"> así como para el mantenimiento del donante hasta el momento del rescate. </w:t>
      </w:r>
      <w:r w:rsidR="00561C1D" w:rsidRPr="00BD3AF7">
        <w:rPr>
          <w:rFonts w:asciiTheme="majorHAnsi" w:eastAsia="Times New Roman" w:hAnsiTheme="majorHAnsi" w:cstheme="majorHAnsi"/>
          <w:sz w:val="22"/>
          <w:szCs w:val="22"/>
        </w:rPr>
        <w:t>Además,</w:t>
      </w:r>
      <w:r w:rsidR="008C1FFC" w:rsidRPr="00BD3AF7">
        <w:rPr>
          <w:rFonts w:asciiTheme="majorHAnsi" w:eastAsia="Times New Roman" w:hAnsiTheme="majorHAnsi" w:cstheme="majorHAnsi"/>
          <w:sz w:val="22"/>
          <w:szCs w:val="22"/>
        </w:rPr>
        <w:t xml:space="preserve"> deberán contar</w:t>
      </w:r>
      <w:r w:rsidR="002E62AA" w:rsidRPr="00BD3AF7">
        <w:rPr>
          <w:rFonts w:asciiTheme="majorHAnsi" w:eastAsia="Times New Roman" w:hAnsiTheme="majorHAnsi" w:cstheme="majorHAnsi"/>
          <w:sz w:val="22"/>
          <w:szCs w:val="22"/>
        </w:rPr>
        <w:t>,</w:t>
      </w:r>
      <w:r w:rsidR="008C1FFC" w:rsidRPr="00BD3AF7">
        <w:rPr>
          <w:rFonts w:asciiTheme="majorHAnsi" w:eastAsia="Times New Roman" w:hAnsiTheme="majorHAnsi" w:cstheme="majorHAnsi"/>
          <w:sz w:val="22"/>
          <w:szCs w:val="22"/>
        </w:rPr>
        <w:t xml:space="preserve"> con </w:t>
      </w:r>
      <w:r w:rsidR="008C1FFC" w:rsidRPr="005C124F">
        <w:rPr>
          <w:rFonts w:asciiTheme="majorHAnsi" w:eastAsia="Times New Roman" w:hAnsiTheme="majorHAnsi" w:cstheme="majorHAnsi"/>
          <w:sz w:val="22"/>
          <w:szCs w:val="22"/>
        </w:rPr>
        <w:t xml:space="preserve">un médico </w:t>
      </w:r>
      <w:r w:rsidR="00B510E2" w:rsidRPr="005C124F">
        <w:rPr>
          <w:rFonts w:asciiTheme="majorHAnsi" w:eastAsia="Times New Roman" w:hAnsiTheme="majorHAnsi" w:cstheme="majorHAnsi"/>
          <w:sz w:val="22"/>
          <w:szCs w:val="22"/>
        </w:rPr>
        <w:t>o enfermero</w:t>
      </w:r>
      <w:r w:rsidR="00B510E2">
        <w:rPr>
          <w:rFonts w:asciiTheme="majorHAnsi" w:eastAsia="Times New Roman" w:hAnsiTheme="majorHAnsi" w:cstheme="majorHAnsi"/>
          <w:sz w:val="22"/>
          <w:szCs w:val="22"/>
        </w:rPr>
        <w:t xml:space="preserve"> </w:t>
      </w:r>
      <w:r w:rsidR="008C1FFC" w:rsidRPr="00BD3AF7">
        <w:rPr>
          <w:rFonts w:asciiTheme="majorHAnsi" w:eastAsia="Times New Roman" w:hAnsiTheme="majorHAnsi" w:cstheme="majorHAnsi"/>
          <w:sz w:val="22"/>
          <w:szCs w:val="22"/>
        </w:rPr>
        <w:t>coordinador</w:t>
      </w:r>
      <w:r w:rsidR="005343C4" w:rsidRPr="00BD3AF7">
        <w:rPr>
          <w:rFonts w:asciiTheme="majorHAnsi" w:eastAsia="Times New Roman" w:hAnsiTheme="majorHAnsi" w:cstheme="majorHAnsi"/>
          <w:sz w:val="22"/>
          <w:szCs w:val="22"/>
        </w:rPr>
        <w:t xml:space="preserve"> operativo</w:t>
      </w:r>
      <w:r w:rsidR="008C1FFC" w:rsidRPr="00BD3AF7">
        <w:rPr>
          <w:rFonts w:asciiTheme="majorHAnsi" w:eastAsia="Times New Roman" w:hAnsiTheme="majorHAnsi" w:cstheme="majorHAnsi"/>
          <w:sz w:val="22"/>
          <w:szCs w:val="22"/>
        </w:rPr>
        <w:t xml:space="preserve"> de donación y trasplante</w:t>
      </w:r>
      <w:r w:rsidR="00EC3AEE" w:rsidRPr="00BD3AF7">
        <w:rPr>
          <w:rFonts w:asciiTheme="majorHAnsi" w:eastAsia="Times New Roman" w:hAnsiTheme="majorHAnsi" w:cstheme="majorHAnsi"/>
          <w:sz w:val="22"/>
          <w:szCs w:val="22"/>
        </w:rPr>
        <w:t xml:space="preserve"> capacitado en la materia, por cada turno</w:t>
      </w:r>
      <w:r w:rsidR="008C1FFC" w:rsidRPr="00BD3AF7">
        <w:rPr>
          <w:rFonts w:asciiTheme="majorHAnsi" w:eastAsia="Times New Roman" w:hAnsiTheme="majorHAnsi" w:cstheme="majorHAnsi"/>
          <w:sz w:val="22"/>
          <w:szCs w:val="22"/>
        </w:rPr>
        <w:t xml:space="preserve">. </w:t>
      </w:r>
      <w:r w:rsidRPr="00BD3AF7">
        <w:rPr>
          <w:rFonts w:asciiTheme="majorHAnsi" w:eastAsia="Times New Roman" w:hAnsiTheme="majorHAnsi" w:cstheme="majorHAnsi"/>
          <w:sz w:val="22"/>
          <w:szCs w:val="22"/>
        </w:rPr>
        <w:t>Estos recursos serán un requisito de habilitación.</w:t>
      </w:r>
      <w:r w:rsidR="00832F87" w:rsidRPr="00BD3AF7">
        <w:rPr>
          <w:rFonts w:asciiTheme="majorHAnsi" w:eastAsia="Times New Roman" w:hAnsiTheme="majorHAnsi" w:cstheme="majorHAnsi"/>
          <w:sz w:val="22"/>
          <w:szCs w:val="22"/>
        </w:rPr>
        <w:t xml:space="preserve"> </w:t>
      </w:r>
    </w:p>
    <w:p w14:paraId="0ED92CD8" w14:textId="77777777" w:rsidR="00DC36CD" w:rsidRPr="00BD3AF7" w:rsidRDefault="00DC36CD" w:rsidP="00CC3C8B">
      <w:pPr>
        <w:spacing w:line="276" w:lineRule="auto"/>
        <w:ind w:left="426"/>
        <w:jc w:val="both"/>
        <w:rPr>
          <w:rFonts w:asciiTheme="majorHAnsi" w:eastAsia="Times New Roman" w:hAnsiTheme="majorHAnsi" w:cstheme="majorHAnsi"/>
          <w:sz w:val="22"/>
          <w:szCs w:val="22"/>
        </w:rPr>
      </w:pPr>
    </w:p>
    <w:p w14:paraId="3C9A137D" w14:textId="484196A8" w:rsidR="00DC36CD" w:rsidRPr="00BD3AF7" w:rsidRDefault="001910D3" w:rsidP="00CC3C8B">
      <w:pPr>
        <w:spacing w:line="276" w:lineRule="auto"/>
        <w:ind w:left="426"/>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 xml:space="preserve">La auditoría, seguimiento y control </w:t>
      </w:r>
      <w:r w:rsidR="00DC36CD" w:rsidRPr="00BD3AF7">
        <w:rPr>
          <w:rFonts w:asciiTheme="majorHAnsi" w:eastAsia="Times New Roman" w:hAnsiTheme="majorHAnsi" w:cstheme="majorHAnsi"/>
          <w:sz w:val="22"/>
          <w:szCs w:val="22"/>
        </w:rPr>
        <w:t xml:space="preserve">de estos procedimientos estará a cargo </w:t>
      </w:r>
      <w:r w:rsidR="008C1FFC" w:rsidRPr="00BD3AF7">
        <w:rPr>
          <w:rFonts w:asciiTheme="majorHAnsi" w:eastAsia="Times New Roman" w:hAnsiTheme="majorHAnsi" w:cstheme="majorHAnsi"/>
          <w:sz w:val="22"/>
          <w:szCs w:val="22"/>
        </w:rPr>
        <w:t>de la</w:t>
      </w:r>
      <w:r w:rsidR="005026D3" w:rsidRPr="00BD3AF7">
        <w:rPr>
          <w:rFonts w:asciiTheme="majorHAnsi" w:eastAsia="Times New Roman" w:hAnsiTheme="majorHAnsi" w:cstheme="majorHAnsi"/>
          <w:sz w:val="22"/>
          <w:szCs w:val="22"/>
        </w:rPr>
        <w:t xml:space="preserve"> </w:t>
      </w:r>
      <w:r w:rsidR="002A2967" w:rsidRPr="004B06EF">
        <w:rPr>
          <w:rFonts w:asciiTheme="majorHAnsi" w:eastAsia="Times New Roman" w:hAnsiTheme="majorHAnsi" w:cstheme="majorHAnsi"/>
          <w:bCs/>
          <w:sz w:val="22"/>
          <w:szCs w:val="22"/>
        </w:rPr>
        <w:t>Organización Nacional de Donación, Ablación e Implante</w:t>
      </w:r>
      <w:r w:rsidR="002A2967" w:rsidRPr="00BD3AF7">
        <w:rPr>
          <w:rFonts w:asciiTheme="majorHAnsi" w:hAnsiTheme="majorHAnsi" w:cstheme="majorHAnsi"/>
          <w:iCs/>
          <w:sz w:val="22"/>
          <w:szCs w:val="22"/>
          <w:lang w:val="es-ES"/>
        </w:rPr>
        <w:t xml:space="preserve"> (OND</w:t>
      </w:r>
      <w:r w:rsidR="002A2967">
        <w:rPr>
          <w:rFonts w:asciiTheme="majorHAnsi" w:hAnsiTheme="majorHAnsi" w:cstheme="majorHAnsi"/>
          <w:iCs/>
          <w:sz w:val="22"/>
          <w:szCs w:val="22"/>
          <w:lang w:val="es-ES"/>
        </w:rPr>
        <w:t>AI</w:t>
      </w:r>
      <w:r w:rsidR="002A2967" w:rsidRPr="00BD3AF7">
        <w:rPr>
          <w:rFonts w:asciiTheme="majorHAnsi" w:hAnsiTheme="majorHAnsi" w:cstheme="majorHAnsi"/>
          <w:iCs/>
          <w:sz w:val="22"/>
          <w:szCs w:val="22"/>
          <w:lang w:val="es-ES"/>
        </w:rPr>
        <w:t>)</w:t>
      </w:r>
      <w:r w:rsidR="002A2967">
        <w:rPr>
          <w:rFonts w:asciiTheme="majorHAnsi" w:hAnsiTheme="majorHAnsi" w:cstheme="majorHAnsi"/>
          <w:iCs/>
          <w:sz w:val="22"/>
          <w:szCs w:val="22"/>
          <w:lang w:val="es-ES"/>
        </w:rPr>
        <w:t xml:space="preserve"> </w:t>
      </w:r>
      <w:r w:rsidR="00DC36CD" w:rsidRPr="00BD3AF7">
        <w:rPr>
          <w:rFonts w:asciiTheme="majorHAnsi" w:eastAsia="Times New Roman" w:hAnsiTheme="majorHAnsi" w:cstheme="majorHAnsi"/>
          <w:sz w:val="22"/>
          <w:szCs w:val="22"/>
        </w:rPr>
        <w:t>que podrá delegar dicha función en las coordinaciones regionales de la Red de Donación</w:t>
      </w:r>
      <w:r w:rsidR="002A2967">
        <w:rPr>
          <w:rFonts w:asciiTheme="majorHAnsi" w:eastAsia="Times New Roman" w:hAnsiTheme="majorHAnsi" w:cstheme="majorHAnsi"/>
          <w:sz w:val="22"/>
          <w:szCs w:val="22"/>
        </w:rPr>
        <w:t xml:space="preserve">, Ablación e Implante. </w:t>
      </w:r>
    </w:p>
    <w:p w14:paraId="73237695" w14:textId="77777777" w:rsidR="00DC36CD" w:rsidRPr="00BD3AF7" w:rsidRDefault="00DC36CD" w:rsidP="00CC3C8B">
      <w:pPr>
        <w:spacing w:line="276" w:lineRule="auto"/>
        <w:jc w:val="both"/>
        <w:rPr>
          <w:rFonts w:asciiTheme="majorHAnsi" w:eastAsia="Times New Roman" w:hAnsiTheme="majorHAnsi" w:cstheme="majorHAnsi"/>
          <w:sz w:val="22"/>
          <w:szCs w:val="22"/>
        </w:rPr>
      </w:pPr>
    </w:p>
    <w:p w14:paraId="72C2C66E" w14:textId="57B31261" w:rsidR="009A37C2" w:rsidRPr="00BD3AF7" w:rsidRDefault="009A37C2"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 xml:space="preserve">ARTÍCULO </w:t>
      </w:r>
      <w:r w:rsidR="00996358" w:rsidRPr="00BD3AF7">
        <w:rPr>
          <w:rFonts w:asciiTheme="majorHAnsi" w:eastAsia="Times New Roman" w:hAnsiTheme="majorHAnsi" w:cstheme="majorHAnsi"/>
          <w:b/>
          <w:sz w:val="22"/>
          <w:szCs w:val="22"/>
        </w:rPr>
        <w:t>8</w:t>
      </w:r>
      <w:r w:rsidR="00D4192F" w:rsidRPr="00BD3AF7">
        <w:rPr>
          <w:rFonts w:asciiTheme="majorHAnsi" w:eastAsia="Times New Roman" w:hAnsiTheme="majorHAnsi" w:cstheme="majorHAnsi"/>
          <w:b/>
          <w:sz w:val="22"/>
          <w:szCs w:val="22"/>
        </w:rPr>
        <w:t>°</w:t>
      </w:r>
      <w:r w:rsidR="009C58A1" w:rsidRPr="00BD3AF7">
        <w:rPr>
          <w:rFonts w:asciiTheme="majorHAnsi" w:eastAsia="Times New Roman" w:hAnsiTheme="majorHAnsi" w:cstheme="majorHAnsi"/>
          <w:b/>
          <w:sz w:val="22"/>
          <w:szCs w:val="22"/>
        </w:rPr>
        <w:t xml:space="preserve">. </w:t>
      </w:r>
      <w:r w:rsidR="00D4192F" w:rsidRPr="00BD3AF7">
        <w:rPr>
          <w:rFonts w:asciiTheme="majorHAnsi" w:eastAsia="Times New Roman" w:hAnsiTheme="majorHAnsi" w:cstheme="majorHAnsi"/>
          <w:b/>
          <w:sz w:val="22"/>
          <w:szCs w:val="22"/>
        </w:rPr>
        <w:t>Funci</w:t>
      </w:r>
      <w:r w:rsidR="001910D3" w:rsidRPr="00BD3AF7">
        <w:rPr>
          <w:rFonts w:asciiTheme="majorHAnsi" w:eastAsia="Times New Roman" w:hAnsiTheme="majorHAnsi" w:cstheme="majorHAnsi"/>
          <w:b/>
          <w:sz w:val="22"/>
          <w:szCs w:val="22"/>
        </w:rPr>
        <w:t xml:space="preserve">ones </w:t>
      </w:r>
      <w:r w:rsidRPr="00BD3AF7">
        <w:rPr>
          <w:rFonts w:asciiTheme="majorHAnsi" w:eastAsia="Times New Roman" w:hAnsiTheme="majorHAnsi" w:cstheme="majorHAnsi"/>
          <w:b/>
          <w:sz w:val="22"/>
          <w:szCs w:val="22"/>
        </w:rPr>
        <w:t xml:space="preserve">del </w:t>
      </w:r>
      <w:r w:rsidR="001910D3" w:rsidRPr="00BD3AF7">
        <w:rPr>
          <w:rFonts w:asciiTheme="majorHAnsi" w:eastAsia="Times New Roman" w:hAnsiTheme="majorHAnsi" w:cstheme="majorHAnsi"/>
          <w:b/>
          <w:sz w:val="22"/>
          <w:szCs w:val="22"/>
        </w:rPr>
        <w:t xml:space="preserve">Coordinador </w:t>
      </w:r>
      <w:r w:rsidR="00561C1D" w:rsidRPr="00BD3AF7">
        <w:rPr>
          <w:rFonts w:asciiTheme="majorHAnsi" w:eastAsia="Times New Roman" w:hAnsiTheme="majorHAnsi" w:cstheme="majorHAnsi"/>
          <w:b/>
          <w:sz w:val="22"/>
          <w:szCs w:val="22"/>
        </w:rPr>
        <w:t xml:space="preserve">Operativo </w:t>
      </w:r>
      <w:r w:rsidR="001910D3" w:rsidRPr="00BD3AF7">
        <w:rPr>
          <w:rFonts w:asciiTheme="majorHAnsi" w:eastAsia="Times New Roman" w:hAnsiTheme="majorHAnsi" w:cstheme="majorHAnsi"/>
          <w:b/>
          <w:sz w:val="22"/>
          <w:szCs w:val="22"/>
        </w:rPr>
        <w:t xml:space="preserve">de </w:t>
      </w:r>
      <w:r w:rsidRPr="00BD3AF7">
        <w:rPr>
          <w:rFonts w:asciiTheme="majorHAnsi" w:eastAsia="Times New Roman" w:hAnsiTheme="majorHAnsi" w:cstheme="majorHAnsi"/>
          <w:b/>
          <w:sz w:val="22"/>
          <w:szCs w:val="22"/>
        </w:rPr>
        <w:t xml:space="preserve">Donación y </w:t>
      </w:r>
      <w:r w:rsidR="001910D3" w:rsidRPr="00BD3AF7">
        <w:rPr>
          <w:rFonts w:asciiTheme="majorHAnsi" w:eastAsia="Times New Roman" w:hAnsiTheme="majorHAnsi" w:cstheme="majorHAnsi"/>
          <w:b/>
          <w:sz w:val="22"/>
          <w:szCs w:val="22"/>
        </w:rPr>
        <w:t xml:space="preserve">Trasplantes. </w:t>
      </w:r>
      <w:r w:rsidR="001910D3" w:rsidRPr="00BD3AF7">
        <w:rPr>
          <w:rFonts w:asciiTheme="majorHAnsi" w:eastAsia="Times New Roman" w:hAnsiTheme="majorHAnsi" w:cstheme="majorHAnsi"/>
          <w:sz w:val="22"/>
          <w:szCs w:val="22"/>
        </w:rPr>
        <w:t xml:space="preserve">El Coordinador </w:t>
      </w:r>
      <w:r w:rsidR="00561C1D" w:rsidRPr="00BD3AF7">
        <w:rPr>
          <w:rFonts w:asciiTheme="majorHAnsi" w:eastAsia="Times New Roman" w:hAnsiTheme="majorHAnsi" w:cstheme="majorHAnsi"/>
          <w:sz w:val="22"/>
          <w:szCs w:val="22"/>
        </w:rPr>
        <w:t xml:space="preserve">operativo </w:t>
      </w:r>
      <w:r w:rsidR="001910D3" w:rsidRPr="00BD3AF7">
        <w:rPr>
          <w:rFonts w:asciiTheme="majorHAnsi" w:eastAsia="Times New Roman" w:hAnsiTheme="majorHAnsi" w:cstheme="majorHAnsi"/>
          <w:sz w:val="22"/>
          <w:szCs w:val="22"/>
        </w:rPr>
        <w:t>de donación y trasplante</w:t>
      </w:r>
      <w:r w:rsidR="007F2B0B" w:rsidRPr="00BD3AF7">
        <w:rPr>
          <w:rFonts w:asciiTheme="majorHAnsi" w:eastAsia="Times New Roman" w:hAnsiTheme="majorHAnsi" w:cstheme="majorHAnsi"/>
          <w:sz w:val="22"/>
          <w:szCs w:val="22"/>
        </w:rPr>
        <w:t>, será el encargado de asegurar la sincronía y articulación entre los agentes, equipos, recursos y elementos que concurren en la cadena de donación y trasplante, y en particular la consecución de los siguientes fines:</w:t>
      </w:r>
      <w:r w:rsidR="00832F87" w:rsidRPr="00BD3AF7">
        <w:rPr>
          <w:rFonts w:asciiTheme="majorHAnsi" w:eastAsia="Times New Roman" w:hAnsiTheme="majorHAnsi" w:cstheme="majorHAnsi"/>
          <w:sz w:val="22"/>
          <w:szCs w:val="22"/>
        </w:rPr>
        <w:t xml:space="preserve"> </w:t>
      </w:r>
    </w:p>
    <w:p w14:paraId="754FAA62" w14:textId="77777777" w:rsidR="009A37C2" w:rsidRPr="00BD3AF7" w:rsidRDefault="009A37C2" w:rsidP="00CC3C8B">
      <w:pPr>
        <w:spacing w:line="276" w:lineRule="auto"/>
        <w:jc w:val="both"/>
        <w:rPr>
          <w:rFonts w:asciiTheme="majorHAnsi" w:eastAsia="Times New Roman" w:hAnsiTheme="majorHAnsi" w:cstheme="majorHAnsi"/>
          <w:sz w:val="22"/>
          <w:szCs w:val="22"/>
        </w:rPr>
      </w:pPr>
    </w:p>
    <w:p w14:paraId="5FDF0B1B" w14:textId="175462AD" w:rsidR="001910D3" w:rsidRPr="00BD3AF7" w:rsidRDefault="006754B8" w:rsidP="00CC3C8B">
      <w:pPr>
        <w:pStyle w:val="Prrafodelista"/>
        <w:numPr>
          <w:ilvl w:val="0"/>
          <w:numId w:val="4"/>
        </w:num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Detección</w:t>
      </w:r>
      <w:r w:rsidR="007F2B0B" w:rsidRPr="00BD3AF7">
        <w:rPr>
          <w:rFonts w:asciiTheme="majorHAnsi" w:eastAsia="Times New Roman" w:hAnsiTheme="majorHAnsi" w:cstheme="majorHAnsi"/>
          <w:sz w:val="22"/>
          <w:szCs w:val="22"/>
        </w:rPr>
        <w:t xml:space="preserve"> oportuna de</w:t>
      </w:r>
      <w:r w:rsidR="002E62AA" w:rsidRPr="00BD3AF7">
        <w:rPr>
          <w:rFonts w:asciiTheme="majorHAnsi" w:eastAsia="Times New Roman" w:hAnsiTheme="majorHAnsi" w:cstheme="majorHAnsi"/>
          <w:sz w:val="22"/>
          <w:szCs w:val="22"/>
        </w:rPr>
        <w:t>l</w:t>
      </w:r>
      <w:r w:rsidR="007F2B0B" w:rsidRPr="00BD3AF7">
        <w:rPr>
          <w:rFonts w:asciiTheme="majorHAnsi" w:eastAsia="Times New Roman" w:hAnsiTheme="majorHAnsi" w:cstheme="majorHAnsi"/>
          <w:sz w:val="22"/>
          <w:szCs w:val="22"/>
        </w:rPr>
        <w:t xml:space="preserve"> donan</w:t>
      </w:r>
      <w:r w:rsidRPr="00BD3AF7">
        <w:rPr>
          <w:rFonts w:asciiTheme="majorHAnsi" w:eastAsia="Times New Roman" w:hAnsiTheme="majorHAnsi" w:cstheme="majorHAnsi"/>
          <w:sz w:val="22"/>
          <w:szCs w:val="22"/>
        </w:rPr>
        <w:t xml:space="preserve">te potencial. </w:t>
      </w:r>
    </w:p>
    <w:p w14:paraId="00A39613" w14:textId="34CE8E1A" w:rsidR="004C2B93" w:rsidRPr="005C124F" w:rsidRDefault="004C2B93" w:rsidP="004C2B93">
      <w:pPr>
        <w:pStyle w:val="Prrafodelista"/>
        <w:numPr>
          <w:ilvl w:val="0"/>
          <w:numId w:val="4"/>
        </w:numPr>
        <w:jc w:val="both"/>
        <w:rPr>
          <w:rFonts w:asciiTheme="majorHAnsi" w:eastAsia="Times New Roman" w:hAnsiTheme="majorHAnsi" w:cstheme="majorHAnsi"/>
          <w:sz w:val="22"/>
          <w:szCs w:val="22"/>
        </w:rPr>
      </w:pPr>
      <w:r w:rsidRPr="005C124F">
        <w:rPr>
          <w:rFonts w:asciiTheme="majorHAnsi" w:eastAsia="Times New Roman" w:hAnsiTheme="majorHAnsi" w:cstheme="majorHAnsi"/>
          <w:sz w:val="22"/>
          <w:szCs w:val="22"/>
        </w:rPr>
        <w:t>Mantenimiento del donante, preparación y puesta en marcha de la logística intrahospitalaria para el rescate, embalaje y traslado de los componentes anatómicos.</w:t>
      </w:r>
    </w:p>
    <w:p w14:paraId="21BCFE1F" w14:textId="69A254A1" w:rsidR="0012041B" w:rsidRPr="004C2B93" w:rsidRDefault="005C124F" w:rsidP="004C2B93">
      <w:pPr>
        <w:pStyle w:val="Prrafodelista"/>
        <w:numPr>
          <w:ilvl w:val="0"/>
          <w:numId w:val="4"/>
        </w:numPr>
        <w:spacing w:line="276" w:lineRule="auto"/>
        <w:jc w:val="both"/>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Articulación con </w:t>
      </w:r>
      <w:r w:rsidR="00EC3AEE" w:rsidRPr="004C2B93">
        <w:rPr>
          <w:rFonts w:asciiTheme="majorHAnsi" w:eastAsia="Times New Roman" w:hAnsiTheme="majorHAnsi" w:cstheme="majorHAnsi"/>
          <w:sz w:val="22"/>
          <w:szCs w:val="22"/>
        </w:rPr>
        <w:t>el equipo administrativo y el equipo médico prioritario en todo el proceso de gestión operativa</w:t>
      </w:r>
      <w:r w:rsidR="00561C1D" w:rsidRPr="004C2B93">
        <w:rPr>
          <w:rFonts w:asciiTheme="majorHAnsi" w:eastAsia="Times New Roman" w:hAnsiTheme="majorHAnsi" w:cstheme="majorHAnsi"/>
          <w:sz w:val="22"/>
          <w:szCs w:val="22"/>
        </w:rPr>
        <w:t>.</w:t>
      </w:r>
    </w:p>
    <w:p w14:paraId="37266818" w14:textId="732E51C3" w:rsidR="0012041B" w:rsidRPr="00BD3AF7" w:rsidRDefault="0012041B" w:rsidP="002E62AA">
      <w:pPr>
        <w:pStyle w:val="Prrafodelista"/>
        <w:numPr>
          <w:ilvl w:val="0"/>
          <w:numId w:val="4"/>
        </w:num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 xml:space="preserve">Acompañamiento y sensibilización a los familiares de los donantes potenciales durante todo el proceso, incluyendo la atención a sus requerimientos y la restitución </w:t>
      </w:r>
      <w:r w:rsidR="002E62AA" w:rsidRPr="00BD3AF7">
        <w:rPr>
          <w:rFonts w:asciiTheme="majorHAnsi" w:eastAsia="Times New Roman" w:hAnsiTheme="majorHAnsi" w:cstheme="majorHAnsi"/>
          <w:sz w:val="22"/>
          <w:szCs w:val="22"/>
        </w:rPr>
        <w:t>del aspecto externo del donante, lo más perfecta posible.</w:t>
      </w:r>
    </w:p>
    <w:p w14:paraId="09153256" w14:textId="3FDB6F11" w:rsidR="00695CB5" w:rsidRPr="00BD3AF7" w:rsidRDefault="00EC3AEE" w:rsidP="00CC3C8B">
      <w:pPr>
        <w:pStyle w:val="Prrafodelista"/>
        <w:numPr>
          <w:ilvl w:val="0"/>
          <w:numId w:val="4"/>
        </w:num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lastRenderedPageBreak/>
        <w:t xml:space="preserve">Eficacia en los tiempos y demás condiciones de viabilidad para el </w:t>
      </w:r>
      <w:r w:rsidR="00695CB5" w:rsidRPr="00BD3AF7">
        <w:rPr>
          <w:rFonts w:asciiTheme="majorHAnsi" w:eastAsia="Times New Roman" w:hAnsiTheme="majorHAnsi" w:cstheme="majorHAnsi"/>
          <w:sz w:val="22"/>
          <w:szCs w:val="22"/>
        </w:rPr>
        <w:t>trasplante</w:t>
      </w:r>
      <w:r w:rsidR="005343C4" w:rsidRPr="00BD3AF7">
        <w:rPr>
          <w:rFonts w:asciiTheme="majorHAnsi" w:eastAsia="Times New Roman" w:hAnsiTheme="majorHAnsi" w:cstheme="majorHAnsi"/>
          <w:sz w:val="22"/>
          <w:szCs w:val="22"/>
        </w:rPr>
        <w:t>.</w:t>
      </w:r>
      <w:r w:rsidR="00695CB5" w:rsidRPr="00BD3AF7">
        <w:rPr>
          <w:rFonts w:asciiTheme="majorHAnsi" w:eastAsia="Times New Roman" w:hAnsiTheme="majorHAnsi" w:cstheme="majorHAnsi"/>
          <w:sz w:val="22"/>
          <w:szCs w:val="22"/>
        </w:rPr>
        <w:t xml:space="preserve"> </w:t>
      </w:r>
    </w:p>
    <w:p w14:paraId="3B80E950" w14:textId="52774ED1" w:rsidR="001910D3" w:rsidRPr="00BD3AF7" w:rsidRDefault="006754B8" w:rsidP="00CC3C8B">
      <w:pPr>
        <w:pStyle w:val="Prrafodelista"/>
        <w:numPr>
          <w:ilvl w:val="0"/>
          <w:numId w:val="4"/>
        </w:num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 xml:space="preserve">Prevención de cualquier </w:t>
      </w:r>
      <w:r w:rsidR="004C2B93" w:rsidRPr="00E50984">
        <w:rPr>
          <w:rFonts w:asciiTheme="majorHAnsi" w:eastAsia="Times New Roman" w:hAnsiTheme="majorHAnsi" w:cstheme="majorHAnsi"/>
          <w:sz w:val="22"/>
          <w:szCs w:val="22"/>
        </w:rPr>
        <w:t>eventualidad</w:t>
      </w:r>
      <w:r w:rsidRPr="00BD3AF7">
        <w:rPr>
          <w:rFonts w:asciiTheme="majorHAnsi" w:eastAsia="Times New Roman" w:hAnsiTheme="majorHAnsi" w:cstheme="majorHAnsi"/>
          <w:sz w:val="22"/>
          <w:szCs w:val="22"/>
        </w:rPr>
        <w:t xml:space="preserve"> que pueda deteriorar los </w:t>
      </w:r>
      <w:r w:rsidR="005343C4" w:rsidRPr="00BD3AF7">
        <w:rPr>
          <w:rFonts w:asciiTheme="majorHAnsi" w:eastAsia="Times New Roman" w:hAnsiTheme="majorHAnsi" w:cstheme="majorHAnsi"/>
          <w:sz w:val="22"/>
          <w:szCs w:val="22"/>
        </w:rPr>
        <w:t xml:space="preserve">órganos y tejidos </w:t>
      </w:r>
      <w:r w:rsidRPr="00BD3AF7">
        <w:rPr>
          <w:rFonts w:asciiTheme="majorHAnsi" w:eastAsia="Times New Roman" w:hAnsiTheme="majorHAnsi" w:cstheme="majorHAnsi"/>
          <w:sz w:val="22"/>
          <w:szCs w:val="22"/>
        </w:rPr>
        <w:t xml:space="preserve">rescatados. </w:t>
      </w:r>
    </w:p>
    <w:p w14:paraId="2826EB14" w14:textId="033DC9A0" w:rsidR="001910D3" w:rsidRPr="00BD3AF7" w:rsidRDefault="00B433BD" w:rsidP="00CC3C8B">
      <w:pPr>
        <w:pStyle w:val="Prrafodelista"/>
        <w:numPr>
          <w:ilvl w:val="0"/>
          <w:numId w:val="4"/>
        </w:num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Detección de</w:t>
      </w:r>
      <w:r w:rsidR="001910D3" w:rsidRPr="00BD3AF7">
        <w:rPr>
          <w:rFonts w:asciiTheme="majorHAnsi" w:eastAsia="Times New Roman" w:hAnsiTheme="majorHAnsi" w:cstheme="majorHAnsi"/>
          <w:sz w:val="22"/>
          <w:szCs w:val="22"/>
        </w:rPr>
        <w:t xml:space="preserve"> posibles fall</w:t>
      </w:r>
      <w:r w:rsidR="00974622">
        <w:rPr>
          <w:rFonts w:asciiTheme="majorHAnsi" w:eastAsia="Times New Roman" w:hAnsiTheme="majorHAnsi" w:cstheme="majorHAnsi"/>
          <w:sz w:val="22"/>
          <w:szCs w:val="22"/>
        </w:rPr>
        <w:t>a</w:t>
      </w:r>
      <w:r w:rsidR="001910D3" w:rsidRPr="00BD3AF7">
        <w:rPr>
          <w:rFonts w:asciiTheme="majorHAnsi" w:eastAsia="Times New Roman" w:hAnsiTheme="majorHAnsi" w:cstheme="majorHAnsi"/>
          <w:sz w:val="22"/>
          <w:szCs w:val="22"/>
        </w:rPr>
        <w:t>s durante el proceso de donación analizando las causas de pérdidas pot</w:t>
      </w:r>
      <w:r w:rsidRPr="00BD3AF7">
        <w:rPr>
          <w:rFonts w:asciiTheme="majorHAnsi" w:eastAsia="Times New Roman" w:hAnsiTheme="majorHAnsi" w:cstheme="majorHAnsi"/>
          <w:sz w:val="22"/>
          <w:szCs w:val="22"/>
        </w:rPr>
        <w:t>enciales de donantes y descripción</w:t>
      </w:r>
      <w:r w:rsidR="002E62AA" w:rsidRPr="00BD3AF7">
        <w:rPr>
          <w:rFonts w:asciiTheme="majorHAnsi" w:eastAsia="Times New Roman" w:hAnsiTheme="majorHAnsi" w:cstheme="majorHAnsi"/>
          <w:sz w:val="22"/>
          <w:szCs w:val="22"/>
        </w:rPr>
        <w:t xml:space="preserve"> de</w:t>
      </w:r>
      <w:r w:rsidR="001910D3" w:rsidRPr="00BD3AF7">
        <w:rPr>
          <w:rFonts w:asciiTheme="majorHAnsi" w:eastAsia="Times New Roman" w:hAnsiTheme="majorHAnsi" w:cstheme="majorHAnsi"/>
          <w:sz w:val="22"/>
          <w:szCs w:val="22"/>
        </w:rPr>
        <w:t xml:space="preserve"> los factores hospitalarios que tienen impacto sobre el proceso de donación.</w:t>
      </w:r>
    </w:p>
    <w:p w14:paraId="57621631" w14:textId="2D9662F8" w:rsidR="001910D3" w:rsidRPr="00BD3AF7" w:rsidRDefault="00B433BD" w:rsidP="00CC3C8B">
      <w:pPr>
        <w:pStyle w:val="Prrafodelista"/>
        <w:numPr>
          <w:ilvl w:val="0"/>
          <w:numId w:val="4"/>
        </w:num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Promoción</w:t>
      </w:r>
      <w:r w:rsidR="001910D3" w:rsidRPr="00BD3AF7">
        <w:rPr>
          <w:rFonts w:asciiTheme="majorHAnsi" w:eastAsia="Times New Roman" w:hAnsiTheme="majorHAnsi" w:cstheme="majorHAnsi"/>
          <w:sz w:val="22"/>
          <w:szCs w:val="22"/>
        </w:rPr>
        <w:t xml:space="preserve"> </w:t>
      </w:r>
      <w:r w:rsidR="0012041B" w:rsidRPr="00BD3AF7">
        <w:rPr>
          <w:rFonts w:asciiTheme="majorHAnsi" w:eastAsia="Times New Roman" w:hAnsiTheme="majorHAnsi" w:cstheme="majorHAnsi"/>
          <w:sz w:val="22"/>
          <w:szCs w:val="22"/>
        </w:rPr>
        <w:t xml:space="preserve">y difusión de la información respecto a </w:t>
      </w:r>
      <w:r w:rsidR="001910D3" w:rsidRPr="00BD3AF7">
        <w:rPr>
          <w:rFonts w:asciiTheme="majorHAnsi" w:eastAsia="Times New Roman" w:hAnsiTheme="majorHAnsi" w:cstheme="majorHAnsi"/>
          <w:sz w:val="22"/>
          <w:szCs w:val="22"/>
        </w:rPr>
        <w:t>la donación</w:t>
      </w:r>
      <w:r w:rsidR="0012041B" w:rsidRPr="00BD3AF7">
        <w:rPr>
          <w:rFonts w:asciiTheme="majorHAnsi" w:eastAsia="Times New Roman" w:hAnsiTheme="majorHAnsi" w:cstheme="majorHAnsi"/>
          <w:sz w:val="22"/>
          <w:szCs w:val="22"/>
        </w:rPr>
        <w:t xml:space="preserve"> de componentes anatómicos en el ámbito hospitalario y en las campañas estatales que lo requieran. </w:t>
      </w:r>
    </w:p>
    <w:p w14:paraId="15A3098E" w14:textId="169CB22E" w:rsidR="00E0203A" w:rsidRPr="00BD3AF7" w:rsidRDefault="00E0203A" w:rsidP="00CC3C8B">
      <w:pPr>
        <w:pStyle w:val="Prrafodelista"/>
        <w:numPr>
          <w:ilvl w:val="0"/>
          <w:numId w:val="4"/>
        </w:num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 xml:space="preserve">Apoyo para la </w:t>
      </w:r>
      <w:r w:rsidR="005026D3" w:rsidRPr="00BD3AF7">
        <w:rPr>
          <w:rFonts w:asciiTheme="majorHAnsi" w:eastAsia="Times New Roman" w:hAnsiTheme="majorHAnsi" w:cstheme="majorHAnsi"/>
          <w:sz w:val="22"/>
          <w:szCs w:val="22"/>
        </w:rPr>
        <w:t>formulación,</w:t>
      </w:r>
      <w:r w:rsidRPr="00BD3AF7">
        <w:rPr>
          <w:rFonts w:asciiTheme="majorHAnsi" w:eastAsia="Times New Roman" w:hAnsiTheme="majorHAnsi" w:cstheme="majorHAnsi"/>
          <w:sz w:val="22"/>
          <w:szCs w:val="22"/>
        </w:rPr>
        <w:t xml:space="preserve"> realización y evaluación de programas de capacit</w:t>
      </w:r>
      <w:r w:rsidR="005026D3" w:rsidRPr="00BD3AF7">
        <w:rPr>
          <w:rFonts w:asciiTheme="majorHAnsi" w:eastAsia="Times New Roman" w:hAnsiTheme="majorHAnsi" w:cstheme="majorHAnsi"/>
          <w:sz w:val="22"/>
          <w:szCs w:val="22"/>
        </w:rPr>
        <w:t>ación en donación y trasplantes, de acuer</w:t>
      </w:r>
      <w:r w:rsidR="002E62AA" w:rsidRPr="00BD3AF7">
        <w:rPr>
          <w:rFonts w:asciiTheme="majorHAnsi" w:eastAsia="Times New Roman" w:hAnsiTheme="majorHAnsi" w:cstheme="majorHAnsi"/>
          <w:sz w:val="22"/>
          <w:szCs w:val="22"/>
        </w:rPr>
        <w:t>do con los requerimientos de la</w:t>
      </w:r>
      <w:r w:rsidR="005026D3" w:rsidRPr="00BD3AF7">
        <w:rPr>
          <w:rFonts w:asciiTheme="majorHAnsi" w:eastAsia="Times New Roman" w:hAnsiTheme="majorHAnsi" w:cstheme="majorHAnsi"/>
          <w:sz w:val="22"/>
          <w:szCs w:val="22"/>
        </w:rPr>
        <w:t xml:space="preserve"> Institución Prestadora de Salud (IPS) respectiva. </w:t>
      </w:r>
    </w:p>
    <w:p w14:paraId="1843E8A4" w14:textId="5C25C102" w:rsidR="00BD3AF7" w:rsidRPr="00BD3AF7" w:rsidRDefault="0012041B" w:rsidP="00BD3AF7">
      <w:pPr>
        <w:pStyle w:val="Prrafodelista"/>
        <w:numPr>
          <w:ilvl w:val="0"/>
          <w:numId w:val="4"/>
        </w:num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Las d</w:t>
      </w:r>
      <w:r w:rsidR="00644C3B" w:rsidRPr="00BD3AF7">
        <w:rPr>
          <w:rFonts w:asciiTheme="majorHAnsi" w:eastAsia="Times New Roman" w:hAnsiTheme="majorHAnsi" w:cstheme="majorHAnsi"/>
          <w:sz w:val="22"/>
          <w:szCs w:val="22"/>
        </w:rPr>
        <w:t>emás que le establezcan las disposiciones</w:t>
      </w:r>
      <w:r w:rsidRPr="00BD3AF7">
        <w:rPr>
          <w:rFonts w:asciiTheme="majorHAnsi" w:eastAsia="Times New Roman" w:hAnsiTheme="majorHAnsi" w:cstheme="majorHAnsi"/>
          <w:sz w:val="22"/>
          <w:szCs w:val="22"/>
        </w:rPr>
        <w:t xml:space="preserve"> legales y reglamentarias.  </w:t>
      </w:r>
    </w:p>
    <w:p w14:paraId="4000581A" w14:textId="77777777" w:rsidR="007F2B0B" w:rsidRPr="00BD3AF7" w:rsidRDefault="007F2B0B" w:rsidP="00CC3C8B">
      <w:pPr>
        <w:pStyle w:val="Prrafodelista"/>
        <w:spacing w:line="276" w:lineRule="auto"/>
        <w:jc w:val="both"/>
        <w:rPr>
          <w:rFonts w:asciiTheme="majorHAnsi" w:eastAsia="Times New Roman" w:hAnsiTheme="majorHAnsi" w:cstheme="majorHAnsi"/>
          <w:sz w:val="22"/>
          <w:szCs w:val="22"/>
        </w:rPr>
      </w:pPr>
    </w:p>
    <w:p w14:paraId="4A33AAF6" w14:textId="3B723D7C" w:rsidR="0031202E" w:rsidRPr="00BD3AF7" w:rsidRDefault="00166EF8"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ARTÍ</w:t>
      </w:r>
      <w:r w:rsidR="000B6757" w:rsidRPr="00BD3AF7">
        <w:rPr>
          <w:rFonts w:asciiTheme="majorHAnsi" w:eastAsia="Times New Roman" w:hAnsiTheme="majorHAnsi" w:cstheme="majorHAnsi"/>
          <w:b/>
          <w:sz w:val="22"/>
          <w:szCs w:val="22"/>
        </w:rPr>
        <w:t xml:space="preserve">CULO </w:t>
      </w:r>
      <w:r w:rsidR="00996358" w:rsidRPr="00BD3AF7">
        <w:rPr>
          <w:rFonts w:asciiTheme="majorHAnsi" w:eastAsia="Times New Roman" w:hAnsiTheme="majorHAnsi" w:cstheme="majorHAnsi"/>
          <w:b/>
          <w:sz w:val="22"/>
          <w:szCs w:val="22"/>
        </w:rPr>
        <w:t>9</w:t>
      </w:r>
      <w:r w:rsidR="00D4192F" w:rsidRPr="00BD3AF7">
        <w:rPr>
          <w:rFonts w:asciiTheme="majorHAnsi" w:eastAsia="Times New Roman" w:hAnsiTheme="majorHAnsi" w:cstheme="majorHAnsi"/>
          <w:b/>
          <w:sz w:val="22"/>
          <w:szCs w:val="22"/>
        </w:rPr>
        <w:t>°</w:t>
      </w:r>
      <w:r w:rsidR="009C58A1" w:rsidRPr="00BD3AF7">
        <w:rPr>
          <w:rFonts w:asciiTheme="majorHAnsi" w:eastAsia="Times New Roman" w:hAnsiTheme="majorHAnsi" w:cstheme="majorHAnsi"/>
          <w:b/>
          <w:sz w:val="22"/>
          <w:szCs w:val="22"/>
        </w:rPr>
        <w:t>.</w:t>
      </w:r>
      <w:r w:rsidR="00D4192F" w:rsidRPr="00BD3AF7">
        <w:rPr>
          <w:rFonts w:asciiTheme="majorHAnsi" w:eastAsia="Times New Roman" w:hAnsiTheme="majorHAnsi" w:cstheme="majorHAnsi"/>
          <w:b/>
          <w:sz w:val="22"/>
          <w:szCs w:val="22"/>
        </w:rPr>
        <w:t xml:space="preserve"> Entrevista familiar.</w:t>
      </w:r>
      <w:r w:rsidR="0012041B" w:rsidRPr="00BD3AF7">
        <w:rPr>
          <w:rFonts w:asciiTheme="majorHAnsi" w:eastAsia="Times New Roman" w:hAnsiTheme="majorHAnsi" w:cstheme="majorHAnsi"/>
          <w:b/>
          <w:sz w:val="22"/>
          <w:szCs w:val="22"/>
        </w:rPr>
        <w:t xml:space="preserve"> </w:t>
      </w:r>
      <w:r w:rsidR="0031202E" w:rsidRPr="00BD3AF7">
        <w:rPr>
          <w:rFonts w:asciiTheme="majorHAnsi" w:eastAsia="Times New Roman" w:hAnsiTheme="majorHAnsi" w:cstheme="majorHAnsi"/>
          <w:b/>
          <w:sz w:val="22"/>
          <w:szCs w:val="22"/>
        </w:rPr>
        <w:t xml:space="preserve"> </w:t>
      </w:r>
      <w:r w:rsidR="0031202E" w:rsidRPr="00BD3AF7">
        <w:rPr>
          <w:rFonts w:asciiTheme="majorHAnsi" w:eastAsia="Times New Roman" w:hAnsiTheme="majorHAnsi" w:cstheme="majorHAnsi"/>
          <w:sz w:val="22"/>
          <w:szCs w:val="22"/>
        </w:rPr>
        <w:t xml:space="preserve">Una vez confirmada la muerte del </w:t>
      </w:r>
      <w:r w:rsidR="00A00FBF" w:rsidRPr="00BD3AF7">
        <w:rPr>
          <w:rFonts w:asciiTheme="majorHAnsi" w:eastAsia="Times New Roman" w:hAnsiTheme="majorHAnsi" w:cstheme="majorHAnsi"/>
          <w:sz w:val="22"/>
          <w:szCs w:val="22"/>
        </w:rPr>
        <w:t>posible donante</w:t>
      </w:r>
      <w:r w:rsidR="0031202E" w:rsidRPr="00BD3AF7">
        <w:rPr>
          <w:rFonts w:asciiTheme="majorHAnsi" w:eastAsia="Times New Roman" w:hAnsiTheme="majorHAnsi" w:cstheme="majorHAnsi"/>
          <w:sz w:val="22"/>
          <w:szCs w:val="22"/>
        </w:rPr>
        <w:t>, el coordinador</w:t>
      </w:r>
      <w:r w:rsidR="005343C4" w:rsidRPr="00BD3AF7">
        <w:rPr>
          <w:rFonts w:asciiTheme="majorHAnsi" w:eastAsia="Times New Roman" w:hAnsiTheme="majorHAnsi" w:cstheme="majorHAnsi"/>
          <w:sz w:val="22"/>
          <w:szCs w:val="22"/>
        </w:rPr>
        <w:t xml:space="preserve"> operativo</w:t>
      </w:r>
      <w:r w:rsidR="0031202E" w:rsidRPr="00BD3AF7">
        <w:rPr>
          <w:rFonts w:asciiTheme="majorHAnsi" w:eastAsia="Times New Roman" w:hAnsiTheme="majorHAnsi" w:cstheme="majorHAnsi"/>
          <w:sz w:val="22"/>
          <w:szCs w:val="22"/>
        </w:rPr>
        <w:t xml:space="preserve"> de donación y trasplantes</w:t>
      </w:r>
      <w:r w:rsidR="00EC3AEE" w:rsidRPr="00BD3AF7">
        <w:rPr>
          <w:rFonts w:asciiTheme="majorHAnsi" w:eastAsia="Times New Roman" w:hAnsiTheme="majorHAnsi" w:cstheme="majorHAnsi"/>
          <w:sz w:val="22"/>
          <w:szCs w:val="22"/>
        </w:rPr>
        <w:t>, junto con los profesionales que él estime necesario</w:t>
      </w:r>
      <w:r w:rsidR="005343C4" w:rsidRPr="00BD3AF7">
        <w:rPr>
          <w:rFonts w:asciiTheme="majorHAnsi" w:eastAsia="Times New Roman" w:hAnsiTheme="majorHAnsi" w:cstheme="majorHAnsi"/>
          <w:sz w:val="22"/>
          <w:szCs w:val="22"/>
        </w:rPr>
        <w:t>,</w:t>
      </w:r>
      <w:r w:rsidR="0031202E" w:rsidRPr="00BD3AF7">
        <w:rPr>
          <w:rFonts w:asciiTheme="majorHAnsi" w:eastAsia="Times New Roman" w:hAnsiTheme="majorHAnsi" w:cstheme="majorHAnsi"/>
          <w:b/>
          <w:sz w:val="22"/>
          <w:szCs w:val="22"/>
        </w:rPr>
        <w:t xml:space="preserve"> </w:t>
      </w:r>
      <w:r w:rsidR="00EC3AEE" w:rsidRPr="00BD3AF7">
        <w:rPr>
          <w:rFonts w:asciiTheme="majorHAnsi" w:eastAsia="Times New Roman" w:hAnsiTheme="majorHAnsi" w:cstheme="majorHAnsi"/>
          <w:sz w:val="22"/>
          <w:szCs w:val="22"/>
        </w:rPr>
        <w:t>comunicará</w:t>
      </w:r>
      <w:r w:rsidR="00A00FBF" w:rsidRPr="00BD3AF7">
        <w:rPr>
          <w:rFonts w:asciiTheme="majorHAnsi" w:eastAsia="Times New Roman" w:hAnsiTheme="majorHAnsi" w:cstheme="majorHAnsi"/>
          <w:sz w:val="22"/>
          <w:szCs w:val="22"/>
        </w:rPr>
        <w:t xml:space="preserve"> la noticia a los familiares y</w:t>
      </w:r>
      <w:r w:rsidR="00EC3AEE" w:rsidRPr="00BD3AF7">
        <w:rPr>
          <w:rFonts w:asciiTheme="majorHAnsi" w:eastAsia="Times New Roman" w:hAnsiTheme="majorHAnsi" w:cstheme="majorHAnsi"/>
          <w:sz w:val="22"/>
          <w:szCs w:val="22"/>
        </w:rPr>
        <w:t xml:space="preserve"> llevar</w:t>
      </w:r>
      <w:r w:rsidR="00A00FBF" w:rsidRPr="00BD3AF7">
        <w:rPr>
          <w:rFonts w:asciiTheme="majorHAnsi" w:eastAsia="Times New Roman" w:hAnsiTheme="majorHAnsi" w:cstheme="majorHAnsi"/>
          <w:sz w:val="22"/>
          <w:szCs w:val="22"/>
        </w:rPr>
        <w:t>á</w:t>
      </w:r>
      <w:r w:rsidR="00EC3AEE" w:rsidRPr="00BD3AF7">
        <w:rPr>
          <w:rFonts w:asciiTheme="majorHAnsi" w:eastAsia="Times New Roman" w:hAnsiTheme="majorHAnsi" w:cstheme="majorHAnsi"/>
          <w:sz w:val="22"/>
          <w:szCs w:val="22"/>
        </w:rPr>
        <w:t xml:space="preserve"> a cabo</w:t>
      </w:r>
      <w:r w:rsidR="00A00FBF" w:rsidRPr="00BD3AF7">
        <w:rPr>
          <w:rFonts w:asciiTheme="majorHAnsi" w:eastAsia="Times New Roman" w:hAnsiTheme="majorHAnsi" w:cstheme="majorHAnsi"/>
          <w:sz w:val="22"/>
          <w:szCs w:val="22"/>
        </w:rPr>
        <w:t xml:space="preserve"> con ellos</w:t>
      </w:r>
      <w:r w:rsidR="00EC3AEE" w:rsidRPr="00BD3AF7">
        <w:rPr>
          <w:rFonts w:asciiTheme="majorHAnsi" w:eastAsia="Times New Roman" w:hAnsiTheme="majorHAnsi" w:cstheme="majorHAnsi"/>
          <w:sz w:val="22"/>
          <w:szCs w:val="22"/>
        </w:rPr>
        <w:t xml:space="preserve">, </w:t>
      </w:r>
      <w:r w:rsidR="00A00FBF" w:rsidRPr="00BD3AF7">
        <w:rPr>
          <w:rFonts w:asciiTheme="majorHAnsi" w:eastAsia="Times New Roman" w:hAnsiTheme="majorHAnsi" w:cstheme="majorHAnsi"/>
          <w:sz w:val="22"/>
          <w:szCs w:val="22"/>
        </w:rPr>
        <w:t>una entrevista basada en el respeto, la empatía y la co</w:t>
      </w:r>
      <w:r w:rsidR="00644C3B" w:rsidRPr="00BD3AF7">
        <w:rPr>
          <w:rFonts w:asciiTheme="majorHAnsi" w:eastAsia="Times New Roman" w:hAnsiTheme="majorHAnsi" w:cstheme="majorHAnsi"/>
          <w:sz w:val="22"/>
          <w:szCs w:val="22"/>
        </w:rPr>
        <w:t>m</w:t>
      </w:r>
      <w:r w:rsidR="00A00FBF" w:rsidRPr="00BD3AF7">
        <w:rPr>
          <w:rFonts w:asciiTheme="majorHAnsi" w:eastAsia="Times New Roman" w:hAnsiTheme="majorHAnsi" w:cstheme="majorHAnsi"/>
          <w:sz w:val="22"/>
          <w:szCs w:val="22"/>
        </w:rPr>
        <w:t>pre</w:t>
      </w:r>
      <w:r w:rsidR="00644C3B" w:rsidRPr="00BD3AF7">
        <w:rPr>
          <w:rFonts w:asciiTheme="majorHAnsi" w:eastAsia="Times New Roman" w:hAnsiTheme="majorHAnsi" w:cstheme="majorHAnsi"/>
          <w:sz w:val="22"/>
          <w:szCs w:val="22"/>
        </w:rPr>
        <w:t>n</w:t>
      </w:r>
      <w:r w:rsidR="00A00FBF" w:rsidRPr="00BD3AF7">
        <w:rPr>
          <w:rFonts w:asciiTheme="majorHAnsi" w:eastAsia="Times New Roman" w:hAnsiTheme="majorHAnsi" w:cstheme="majorHAnsi"/>
          <w:sz w:val="22"/>
          <w:szCs w:val="22"/>
        </w:rPr>
        <w:t>sión del duelo. Dicha entrevista estará dirigida a valorar la comprensión familiar del diagnóstico de la muerte e informar a la familia acerca de la condición de donante, brinda</w:t>
      </w:r>
      <w:r w:rsidR="00644C3B" w:rsidRPr="00BD3AF7">
        <w:rPr>
          <w:rFonts w:asciiTheme="majorHAnsi" w:eastAsia="Times New Roman" w:hAnsiTheme="majorHAnsi" w:cstheme="majorHAnsi"/>
          <w:sz w:val="22"/>
          <w:szCs w:val="22"/>
        </w:rPr>
        <w:t>r apoyo emocional frente a la pé</w:t>
      </w:r>
      <w:r w:rsidR="00A00FBF" w:rsidRPr="00BD3AF7">
        <w:rPr>
          <w:rFonts w:asciiTheme="majorHAnsi" w:eastAsia="Times New Roman" w:hAnsiTheme="majorHAnsi" w:cstheme="majorHAnsi"/>
          <w:sz w:val="22"/>
          <w:szCs w:val="22"/>
        </w:rPr>
        <w:t xml:space="preserve">rdida, obtener información adicional relevante de </w:t>
      </w:r>
      <w:r w:rsidR="00644C3B" w:rsidRPr="00BD3AF7">
        <w:rPr>
          <w:rFonts w:asciiTheme="majorHAnsi" w:eastAsia="Times New Roman" w:hAnsiTheme="majorHAnsi" w:cstheme="majorHAnsi"/>
          <w:sz w:val="22"/>
          <w:szCs w:val="22"/>
        </w:rPr>
        <w:t xml:space="preserve">la historia clínica del donante que no haya sido registrada, </w:t>
      </w:r>
      <w:r w:rsidR="00A00FBF" w:rsidRPr="00BD3AF7">
        <w:rPr>
          <w:rFonts w:asciiTheme="majorHAnsi" w:eastAsia="Times New Roman" w:hAnsiTheme="majorHAnsi" w:cstheme="majorHAnsi"/>
          <w:sz w:val="22"/>
          <w:szCs w:val="22"/>
        </w:rPr>
        <w:t>y</w:t>
      </w:r>
      <w:r w:rsidR="00A00FBF" w:rsidRPr="00BD3AF7">
        <w:rPr>
          <w:rFonts w:asciiTheme="majorHAnsi" w:hAnsiTheme="majorHAnsi" w:cstheme="majorHAnsi"/>
          <w:sz w:val="22"/>
          <w:szCs w:val="22"/>
        </w:rPr>
        <w:t xml:space="preserve"> </w:t>
      </w:r>
      <w:r w:rsidR="00A00FBF" w:rsidRPr="00BD3AF7">
        <w:rPr>
          <w:rFonts w:asciiTheme="majorHAnsi" w:eastAsia="Times New Roman" w:hAnsiTheme="majorHAnsi" w:cstheme="majorHAnsi"/>
          <w:sz w:val="22"/>
          <w:szCs w:val="22"/>
        </w:rPr>
        <w:t xml:space="preserve">evaluar el posible impacto de la obtención de </w:t>
      </w:r>
      <w:r w:rsidR="005343C4" w:rsidRPr="00BD3AF7">
        <w:rPr>
          <w:rFonts w:asciiTheme="majorHAnsi" w:eastAsia="Times New Roman" w:hAnsiTheme="majorHAnsi" w:cstheme="majorHAnsi"/>
          <w:sz w:val="22"/>
          <w:szCs w:val="22"/>
        </w:rPr>
        <w:t xml:space="preserve">órganos y tejidos </w:t>
      </w:r>
      <w:r w:rsidR="00A00FBF" w:rsidRPr="00BD3AF7">
        <w:rPr>
          <w:rFonts w:asciiTheme="majorHAnsi" w:eastAsia="Times New Roman" w:hAnsiTheme="majorHAnsi" w:cstheme="majorHAnsi"/>
          <w:sz w:val="22"/>
          <w:szCs w:val="22"/>
        </w:rPr>
        <w:t xml:space="preserve">en el proceso de duelo </w:t>
      </w:r>
      <w:r w:rsidR="005343C4" w:rsidRPr="00BD3AF7">
        <w:rPr>
          <w:rFonts w:asciiTheme="majorHAnsi" w:eastAsia="Times New Roman" w:hAnsiTheme="majorHAnsi" w:cstheme="majorHAnsi"/>
          <w:sz w:val="22"/>
          <w:szCs w:val="22"/>
        </w:rPr>
        <w:t>de</w:t>
      </w:r>
      <w:r w:rsidR="00A00FBF" w:rsidRPr="00BD3AF7">
        <w:rPr>
          <w:rFonts w:asciiTheme="majorHAnsi" w:eastAsia="Times New Roman" w:hAnsiTheme="majorHAnsi" w:cstheme="majorHAnsi"/>
          <w:sz w:val="22"/>
          <w:szCs w:val="22"/>
        </w:rPr>
        <w:t xml:space="preserve"> la familia.</w:t>
      </w:r>
    </w:p>
    <w:p w14:paraId="4329D228" w14:textId="77777777" w:rsidR="0012041B" w:rsidRPr="00BD3AF7" w:rsidRDefault="0012041B" w:rsidP="00CC3C8B">
      <w:pPr>
        <w:spacing w:line="276" w:lineRule="auto"/>
        <w:jc w:val="both"/>
        <w:rPr>
          <w:rFonts w:asciiTheme="majorHAnsi" w:eastAsia="Times New Roman" w:hAnsiTheme="majorHAnsi" w:cstheme="majorHAnsi"/>
          <w:b/>
          <w:sz w:val="22"/>
          <w:szCs w:val="22"/>
        </w:rPr>
      </w:pPr>
    </w:p>
    <w:p w14:paraId="31D5E52A" w14:textId="31A657D3" w:rsidR="000B6757" w:rsidRPr="00BD3AF7" w:rsidRDefault="00166EF8"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ARTÍ</w:t>
      </w:r>
      <w:r w:rsidR="000B6757" w:rsidRPr="00BD3AF7">
        <w:rPr>
          <w:rFonts w:asciiTheme="majorHAnsi" w:eastAsia="Times New Roman" w:hAnsiTheme="majorHAnsi" w:cstheme="majorHAnsi"/>
          <w:b/>
          <w:sz w:val="22"/>
          <w:szCs w:val="22"/>
        </w:rPr>
        <w:t>CULO 1</w:t>
      </w:r>
      <w:r w:rsidR="00996358" w:rsidRPr="00BD3AF7">
        <w:rPr>
          <w:rFonts w:asciiTheme="majorHAnsi" w:eastAsia="Times New Roman" w:hAnsiTheme="majorHAnsi" w:cstheme="majorHAnsi"/>
          <w:b/>
          <w:sz w:val="22"/>
          <w:szCs w:val="22"/>
        </w:rPr>
        <w:t>0</w:t>
      </w:r>
      <w:r w:rsidR="00E0203A" w:rsidRPr="00BD3AF7">
        <w:rPr>
          <w:rFonts w:asciiTheme="majorHAnsi" w:eastAsia="Times New Roman" w:hAnsiTheme="majorHAnsi" w:cstheme="majorHAnsi"/>
          <w:b/>
          <w:sz w:val="22"/>
          <w:szCs w:val="22"/>
        </w:rPr>
        <w:t>°</w:t>
      </w:r>
      <w:r w:rsidR="009C58A1" w:rsidRPr="00BD3AF7">
        <w:rPr>
          <w:rFonts w:asciiTheme="majorHAnsi" w:eastAsia="Times New Roman" w:hAnsiTheme="majorHAnsi" w:cstheme="majorHAnsi"/>
          <w:b/>
          <w:sz w:val="22"/>
          <w:szCs w:val="22"/>
        </w:rPr>
        <w:t>.</w:t>
      </w:r>
      <w:r w:rsidR="00E0203A" w:rsidRPr="00BD3AF7">
        <w:rPr>
          <w:rFonts w:asciiTheme="majorHAnsi" w:eastAsia="Times New Roman" w:hAnsiTheme="majorHAnsi" w:cstheme="majorHAnsi"/>
          <w:b/>
          <w:sz w:val="22"/>
          <w:szCs w:val="22"/>
        </w:rPr>
        <w:t xml:space="preserve"> Formación a profesionales. </w:t>
      </w:r>
      <w:r w:rsidR="000B6757" w:rsidRPr="00BD3AF7">
        <w:rPr>
          <w:rFonts w:asciiTheme="majorHAnsi" w:eastAsia="Times New Roman" w:hAnsiTheme="majorHAnsi" w:cstheme="majorHAnsi"/>
          <w:sz w:val="22"/>
          <w:szCs w:val="22"/>
        </w:rPr>
        <w:t>Con el fin de garantizar la idoneidad profesional y fortalecer los procedimientos encaminados a la donación y trasplante</w:t>
      </w:r>
      <w:r w:rsidR="00E0203A" w:rsidRPr="00BD3AF7">
        <w:rPr>
          <w:rFonts w:asciiTheme="majorHAnsi" w:eastAsia="Times New Roman" w:hAnsiTheme="majorHAnsi" w:cstheme="majorHAnsi"/>
          <w:sz w:val="22"/>
          <w:szCs w:val="22"/>
        </w:rPr>
        <w:t xml:space="preserve"> de componentes anatómicos</w:t>
      </w:r>
      <w:r w:rsidR="000B6757" w:rsidRPr="00BD3AF7">
        <w:rPr>
          <w:rFonts w:asciiTheme="majorHAnsi" w:eastAsia="Times New Roman" w:hAnsiTheme="majorHAnsi" w:cstheme="majorHAnsi"/>
          <w:sz w:val="22"/>
          <w:szCs w:val="22"/>
        </w:rPr>
        <w:t xml:space="preserve"> en Colombia, todas las facultades de medicina y enfermería del país, deben ofrecer </w:t>
      </w:r>
      <w:r w:rsidR="005A34B0" w:rsidRPr="00BD3AF7">
        <w:rPr>
          <w:rFonts w:asciiTheme="majorHAnsi" w:eastAsia="Times New Roman" w:hAnsiTheme="majorHAnsi" w:cstheme="majorHAnsi"/>
          <w:sz w:val="22"/>
          <w:szCs w:val="22"/>
        </w:rPr>
        <w:t xml:space="preserve"> en sus programas de pregrado </w:t>
      </w:r>
      <w:r w:rsidR="000B6757" w:rsidRPr="00BD3AF7">
        <w:rPr>
          <w:rFonts w:asciiTheme="majorHAnsi" w:eastAsia="Times New Roman" w:hAnsiTheme="majorHAnsi" w:cstheme="majorHAnsi"/>
          <w:sz w:val="22"/>
          <w:szCs w:val="22"/>
        </w:rPr>
        <w:t>al menos un módulo de formación en donación y trasplante de componentes anatómicos, en concordancia con sus programas académicos y su propio modelo educativo.</w:t>
      </w:r>
    </w:p>
    <w:p w14:paraId="353E6111" w14:textId="77777777" w:rsidR="00190D97" w:rsidRDefault="00190D97" w:rsidP="00CC3C8B">
      <w:pPr>
        <w:spacing w:line="276" w:lineRule="auto"/>
        <w:jc w:val="both"/>
        <w:rPr>
          <w:rFonts w:asciiTheme="majorHAnsi" w:eastAsia="Times New Roman" w:hAnsiTheme="majorHAnsi" w:cstheme="majorHAnsi"/>
          <w:sz w:val="22"/>
          <w:szCs w:val="22"/>
        </w:rPr>
      </w:pPr>
    </w:p>
    <w:p w14:paraId="191EEC3B" w14:textId="63404FB3" w:rsidR="000B6757" w:rsidRPr="00BD3AF7" w:rsidRDefault="000B6757"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Dichos módulos tendrán como objetivo transmitir los conocimientos necesarios para la atención y relacionamiento con los pacientes y sus familias, en orden a garantizar una donación segura, eficiente, informada y adecuada a las necesidades particulares de</w:t>
      </w:r>
      <w:r w:rsidR="00E0203A" w:rsidRPr="00BD3AF7">
        <w:rPr>
          <w:rFonts w:asciiTheme="majorHAnsi" w:eastAsia="Times New Roman" w:hAnsiTheme="majorHAnsi" w:cstheme="majorHAnsi"/>
          <w:sz w:val="22"/>
          <w:szCs w:val="22"/>
        </w:rPr>
        <w:t xml:space="preserve"> todos los actores involucrados</w:t>
      </w:r>
      <w:r w:rsidRPr="00BD3AF7">
        <w:rPr>
          <w:rFonts w:asciiTheme="majorHAnsi" w:eastAsia="Times New Roman" w:hAnsiTheme="majorHAnsi" w:cstheme="majorHAnsi"/>
          <w:sz w:val="22"/>
          <w:szCs w:val="22"/>
        </w:rPr>
        <w:t>.</w:t>
      </w:r>
    </w:p>
    <w:p w14:paraId="2FD94329" w14:textId="77777777" w:rsidR="004F1402" w:rsidRPr="004F1402" w:rsidRDefault="004F1402" w:rsidP="00CC3C8B">
      <w:pPr>
        <w:spacing w:line="276" w:lineRule="auto"/>
        <w:jc w:val="both"/>
        <w:rPr>
          <w:rFonts w:asciiTheme="majorHAnsi" w:eastAsia="Times New Roman" w:hAnsiTheme="majorHAnsi" w:cstheme="majorHAnsi"/>
          <w:bCs/>
          <w:sz w:val="22"/>
          <w:szCs w:val="22"/>
        </w:rPr>
      </w:pPr>
    </w:p>
    <w:p w14:paraId="55FBC650" w14:textId="05489D2D" w:rsidR="009C58A1" w:rsidRPr="00BD3AF7" w:rsidRDefault="00166EF8"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ARTÍ</w:t>
      </w:r>
      <w:r w:rsidR="000B6757" w:rsidRPr="00BD3AF7">
        <w:rPr>
          <w:rFonts w:asciiTheme="majorHAnsi" w:eastAsia="Times New Roman" w:hAnsiTheme="majorHAnsi" w:cstheme="majorHAnsi"/>
          <w:b/>
          <w:sz w:val="22"/>
          <w:szCs w:val="22"/>
        </w:rPr>
        <w:t>CULO 1</w:t>
      </w:r>
      <w:r w:rsidR="00996358" w:rsidRPr="00BD3AF7">
        <w:rPr>
          <w:rFonts w:asciiTheme="majorHAnsi" w:eastAsia="Times New Roman" w:hAnsiTheme="majorHAnsi" w:cstheme="majorHAnsi"/>
          <w:b/>
          <w:sz w:val="22"/>
          <w:szCs w:val="22"/>
        </w:rPr>
        <w:t>1</w:t>
      </w:r>
      <w:r w:rsidR="00D4192F" w:rsidRPr="00BD3AF7">
        <w:rPr>
          <w:rFonts w:asciiTheme="majorHAnsi" w:eastAsia="Times New Roman" w:hAnsiTheme="majorHAnsi" w:cstheme="majorHAnsi"/>
          <w:b/>
          <w:sz w:val="22"/>
          <w:szCs w:val="22"/>
        </w:rPr>
        <w:t xml:space="preserve">° Criterios </w:t>
      </w:r>
      <w:r w:rsidR="009C58A1" w:rsidRPr="00BD3AF7">
        <w:rPr>
          <w:rFonts w:asciiTheme="majorHAnsi" w:eastAsia="Times New Roman" w:hAnsiTheme="majorHAnsi" w:cstheme="majorHAnsi"/>
          <w:b/>
          <w:sz w:val="22"/>
          <w:szCs w:val="22"/>
        </w:rPr>
        <w:t>para el rescate de</w:t>
      </w:r>
      <w:r w:rsidR="0020203E" w:rsidRPr="00BD3AF7">
        <w:rPr>
          <w:rFonts w:asciiTheme="majorHAnsi" w:eastAsia="Times New Roman" w:hAnsiTheme="majorHAnsi" w:cstheme="majorHAnsi"/>
          <w:b/>
          <w:sz w:val="22"/>
          <w:szCs w:val="22"/>
        </w:rPr>
        <w:t xml:space="preserve"> órganos y tejidos</w:t>
      </w:r>
      <w:r w:rsidR="009C58A1" w:rsidRPr="00BD3AF7">
        <w:rPr>
          <w:rFonts w:asciiTheme="majorHAnsi" w:eastAsia="Times New Roman" w:hAnsiTheme="majorHAnsi" w:cstheme="majorHAnsi"/>
          <w:b/>
          <w:sz w:val="22"/>
          <w:szCs w:val="22"/>
        </w:rPr>
        <w:t xml:space="preserve"> en personas fallecidas. </w:t>
      </w:r>
      <w:r w:rsidR="00331166" w:rsidRPr="00BD3AF7">
        <w:rPr>
          <w:rFonts w:asciiTheme="majorHAnsi" w:eastAsia="Times New Roman" w:hAnsiTheme="majorHAnsi" w:cstheme="majorHAnsi"/>
          <w:sz w:val="22"/>
          <w:szCs w:val="22"/>
        </w:rPr>
        <w:t>L</w:t>
      </w:r>
      <w:r w:rsidR="009C58A1" w:rsidRPr="00BD3AF7">
        <w:rPr>
          <w:rFonts w:asciiTheme="majorHAnsi" w:eastAsia="Times New Roman" w:hAnsiTheme="majorHAnsi" w:cstheme="majorHAnsi"/>
          <w:sz w:val="22"/>
          <w:szCs w:val="22"/>
        </w:rPr>
        <w:t xml:space="preserve">a extracción de </w:t>
      </w:r>
      <w:r w:rsidR="0020203E" w:rsidRPr="00BD3AF7">
        <w:rPr>
          <w:rFonts w:asciiTheme="majorHAnsi" w:eastAsia="Times New Roman" w:hAnsiTheme="majorHAnsi" w:cstheme="majorHAnsi"/>
          <w:sz w:val="22"/>
          <w:szCs w:val="22"/>
        </w:rPr>
        <w:t xml:space="preserve">órganos y tejidos </w:t>
      </w:r>
      <w:r w:rsidR="009C58A1" w:rsidRPr="00BD3AF7">
        <w:rPr>
          <w:rFonts w:asciiTheme="majorHAnsi" w:eastAsia="Times New Roman" w:hAnsiTheme="majorHAnsi" w:cstheme="majorHAnsi"/>
          <w:sz w:val="22"/>
          <w:szCs w:val="22"/>
        </w:rPr>
        <w:t>e</w:t>
      </w:r>
      <w:r w:rsidR="00793C03" w:rsidRPr="00BD3AF7">
        <w:rPr>
          <w:rFonts w:asciiTheme="majorHAnsi" w:eastAsia="Times New Roman" w:hAnsiTheme="majorHAnsi" w:cstheme="majorHAnsi"/>
          <w:sz w:val="22"/>
          <w:szCs w:val="22"/>
        </w:rPr>
        <w:t>n</w:t>
      </w:r>
      <w:r w:rsidR="009C58A1" w:rsidRPr="00BD3AF7">
        <w:rPr>
          <w:rFonts w:asciiTheme="majorHAnsi" w:eastAsia="Times New Roman" w:hAnsiTheme="majorHAnsi" w:cstheme="majorHAnsi"/>
          <w:sz w:val="22"/>
          <w:szCs w:val="22"/>
        </w:rPr>
        <w:t xml:space="preserve"> personas fallecidas, sólo podrá efectuarse tras la confirmación del cese irreversible de las funciones circulatoria</w:t>
      </w:r>
      <w:r w:rsidR="00331166" w:rsidRPr="00BD3AF7">
        <w:rPr>
          <w:rFonts w:asciiTheme="majorHAnsi" w:eastAsia="Times New Roman" w:hAnsiTheme="majorHAnsi" w:cstheme="majorHAnsi"/>
          <w:sz w:val="22"/>
          <w:szCs w:val="22"/>
        </w:rPr>
        <w:t>s</w:t>
      </w:r>
      <w:r w:rsidR="009C58A1" w:rsidRPr="00BD3AF7">
        <w:rPr>
          <w:rFonts w:asciiTheme="majorHAnsi" w:eastAsia="Times New Roman" w:hAnsiTheme="majorHAnsi" w:cstheme="majorHAnsi"/>
          <w:sz w:val="22"/>
          <w:szCs w:val="22"/>
        </w:rPr>
        <w:t xml:space="preserve"> y respiratoria</w:t>
      </w:r>
      <w:r w:rsidR="00331166" w:rsidRPr="00BD3AF7">
        <w:rPr>
          <w:rFonts w:asciiTheme="majorHAnsi" w:eastAsia="Times New Roman" w:hAnsiTheme="majorHAnsi" w:cstheme="majorHAnsi"/>
          <w:sz w:val="22"/>
          <w:szCs w:val="22"/>
        </w:rPr>
        <w:t>s</w:t>
      </w:r>
      <w:r w:rsidR="009C58A1" w:rsidRPr="00BD3AF7">
        <w:rPr>
          <w:rFonts w:asciiTheme="majorHAnsi" w:eastAsia="Times New Roman" w:hAnsiTheme="majorHAnsi" w:cstheme="majorHAnsi"/>
          <w:sz w:val="22"/>
          <w:szCs w:val="22"/>
        </w:rPr>
        <w:t xml:space="preserve"> o del cese irreversible de las funciones encefálicas del donante.</w:t>
      </w:r>
    </w:p>
    <w:p w14:paraId="3A2E8229" w14:textId="77777777" w:rsidR="009C58A1" w:rsidRPr="00BD3AF7" w:rsidRDefault="009C58A1" w:rsidP="00CC3C8B">
      <w:pPr>
        <w:spacing w:line="276" w:lineRule="auto"/>
        <w:jc w:val="both"/>
        <w:rPr>
          <w:rFonts w:asciiTheme="majorHAnsi" w:eastAsia="Times New Roman" w:hAnsiTheme="majorHAnsi" w:cstheme="majorHAnsi"/>
          <w:sz w:val="22"/>
          <w:szCs w:val="22"/>
        </w:rPr>
      </w:pPr>
    </w:p>
    <w:p w14:paraId="36F3C1D5" w14:textId="01536241" w:rsidR="009C58A1" w:rsidRPr="00BD3AF7" w:rsidRDefault="009C58A1"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El cese irreversible de las funciones circulatoria</w:t>
      </w:r>
      <w:r w:rsidR="00793C03" w:rsidRPr="00BD3AF7">
        <w:rPr>
          <w:rFonts w:asciiTheme="majorHAnsi" w:eastAsia="Times New Roman" w:hAnsiTheme="majorHAnsi" w:cstheme="majorHAnsi"/>
          <w:sz w:val="22"/>
          <w:szCs w:val="22"/>
        </w:rPr>
        <w:t>s</w:t>
      </w:r>
      <w:r w:rsidRPr="00BD3AF7">
        <w:rPr>
          <w:rFonts w:asciiTheme="majorHAnsi" w:eastAsia="Times New Roman" w:hAnsiTheme="majorHAnsi" w:cstheme="majorHAnsi"/>
          <w:sz w:val="22"/>
          <w:szCs w:val="22"/>
        </w:rPr>
        <w:t xml:space="preserve"> y respiratoria</w:t>
      </w:r>
      <w:r w:rsidR="00793C03" w:rsidRPr="00BD3AF7">
        <w:rPr>
          <w:rFonts w:asciiTheme="majorHAnsi" w:eastAsia="Times New Roman" w:hAnsiTheme="majorHAnsi" w:cstheme="majorHAnsi"/>
          <w:sz w:val="22"/>
          <w:szCs w:val="22"/>
        </w:rPr>
        <w:t>s,</w:t>
      </w:r>
      <w:r w:rsidRPr="00BD3AF7">
        <w:rPr>
          <w:rFonts w:asciiTheme="majorHAnsi" w:eastAsia="Times New Roman" w:hAnsiTheme="majorHAnsi" w:cstheme="majorHAnsi"/>
          <w:sz w:val="22"/>
          <w:szCs w:val="22"/>
        </w:rPr>
        <w:t xml:space="preserve"> se reconocerá mediante un examen clínico adecuado tras un período apropiado de observación. Los criterios diagnósticos clínicos, los períodos de observación, así como las pruebas confirmatorias que se requieran según las circunstancias médicas, se ajustarán a los protocolos expedidos para el ef</w:t>
      </w:r>
      <w:r w:rsidR="00793C03" w:rsidRPr="00BD3AF7">
        <w:rPr>
          <w:rFonts w:asciiTheme="majorHAnsi" w:eastAsia="Times New Roman" w:hAnsiTheme="majorHAnsi" w:cstheme="majorHAnsi"/>
          <w:sz w:val="22"/>
          <w:szCs w:val="22"/>
        </w:rPr>
        <w:t xml:space="preserve">ecto por el Ministerio de Salud y Protección Social. </w:t>
      </w:r>
    </w:p>
    <w:p w14:paraId="45AD5A5B" w14:textId="77777777" w:rsidR="00331166" w:rsidRPr="00BD3AF7" w:rsidRDefault="00331166" w:rsidP="00CC3C8B">
      <w:pPr>
        <w:spacing w:line="276" w:lineRule="auto"/>
        <w:jc w:val="both"/>
        <w:rPr>
          <w:rFonts w:asciiTheme="majorHAnsi" w:eastAsia="Times New Roman" w:hAnsiTheme="majorHAnsi" w:cstheme="majorHAnsi"/>
          <w:sz w:val="22"/>
          <w:szCs w:val="22"/>
        </w:rPr>
      </w:pPr>
    </w:p>
    <w:p w14:paraId="64935ACF" w14:textId="12A88ED5" w:rsidR="00331166" w:rsidRPr="00BD3AF7" w:rsidRDefault="00331166"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PARÁGRAFO 1°</w:t>
      </w:r>
      <w:r w:rsidR="009C58A1" w:rsidRPr="00BD3AF7">
        <w:rPr>
          <w:rFonts w:asciiTheme="majorHAnsi" w:eastAsia="Times New Roman" w:hAnsiTheme="majorHAnsi" w:cstheme="majorHAnsi"/>
          <w:b/>
          <w:sz w:val="22"/>
          <w:szCs w:val="22"/>
        </w:rPr>
        <w:t>.</w:t>
      </w:r>
      <w:r w:rsidR="009C58A1" w:rsidRPr="00BD3AF7">
        <w:rPr>
          <w:rFonts w:asciiTheme="majorHAnsi" w:eastAsia="Times New Roman" w:hAnsiTheme="majorHAnsi" w:cstheme="majorHAnsi"/>
          <w:sz w:val="22"/>
          <w:szCs w:val="22"/>
        </w:rPr>
        <w:t xml:space="preserve"> En todo caso, y a efectos de la certificación de muerte y de la obtención de </w:t>
      </w:r>
      <w:r w:rsidR="009D3F07" w:rsidRPr="00BD3AF7">
        <w:rPr>
          <w:rFonts w:asciiTheme="majorHAnsi" w:eastAsia="Times New Roman" w:hAnsiTheme="majorHAnsi" w:cstheme="majorHAnsi"/>
          <w:sz w:val="22"/>
          <w:szCs w:val="22"/>
        </w:rPr>
        <w:t>órganos y tejidos</w:t>
      </w:r>
      <w:r w:rsidR="009C58A1" w:rsidRPr="00BD3AF7">
        <w:rPr>
          <w:rFonts w:asciiTheme="majorHAnsi" w:eastAsia="Times New Roman" w:hAnsiTheme="majorHAnsi" w:cstheme="majorHAnsi"/>
          <w:sz w:val="22"/>
          <w:szCs w:val="22"/>
        </w:rPr>
        <w:t xml:space="preserve">, será exigible la existencia de </w:t>
      </w:r>
      <w:r w:rsidR="009C58A1" w:rsidRPr="006F5275">
        <w:rPr>
          <w:rFonts w:asciiTheme="majorHAnsi" w:eastAsia="Times New Roman" w:hAnsiTheme="majorHAnsi" w:cstheme="majorHAnsi"/>
          <w:sz w:val="22"/>
          <w:szCs w:val="22"/>
        </w:rPr>
        <w:t>un</w:t>
      </w:r>
      <w:r w:rsidR="00CE4DB5" w:rsidRPr="006F5275">
        <w:rPr>
          <w:rFonts w:asciiTheme="majorHAnsi" w:eastAsia="Times New Roman" w:hAnsiTheme="majorHAnsi" w:cstheme="majorHAnsi"/>
          <w:sz w:val="22"/>
          <w:szCs w:val="22"/>
        </w:rPr>
        <w:t xml:space="preserve"> </w:t>
      </w:r>
      <w:r w:rsidR="00974622" w:rsidRPr="006F5275">
        <w:rPr>
          <w:rFonts w:asciiTheme="majorHAnsi" w:eastAsia="Times New Roman" w:hAnsiTheme="majorHAnsi" w:cstheme="majorHAnsi"/>
          <w:sz w:val="22"/>
          <w:szCs w:val="22"/>
        </w:rPr>
        <w:t>registro en la historia clínica</w:t>
      </w:r>
      <w:r w:rsidR="00974622">
        <w:rPr>
          <w:rFonts w:asciiTheme="majorHAnsi" w:eastAsia="Times New Roman" w:hAnsiTheme="majorHAnsi" w:cstheme="majorHAnsi"/>
          <w:sz w:val="22"/>
          <w:szCs w:val="22"/>
        </w:rPr>
        <w:t xml:space="preserve"> </w:t>
      </w:r>
      <w:r w:rsidR="00EC3AEE" w:rsidRPr="00BD3AF7">
        <w:rPr>
          <w:rFonts w:asciiTheme="majorHAnsi" w:eastAsia="Times New Roman" w:hAnsiTheme="majorHAnsi" w:cstheme="majorHAnsi"/>
          <w:sz w:val="22"/>
          <w:szCs w:val="22"/>
        </w:rPr>
        <w:t>suscrito</w:t>
      </w:r>
      <w:r w:rsidR="009C58A1" w:rsidRPr="00BD3AF7">
        <w:rPr>
          <w:rFonts w:asciiTheme="majorHAnsi" w:eastAsia="Times New Roman" w:hAnsiTheme="majorHAnsi" w:cstheme="majorHAnsi"/>
          <w:sz w:val="22"/>
          <w:szCs w:val="22"/>
        </w:rPr>
        <w:t xml:space="preserve"> por un médico diferente de aquel que interviene en la extracción o el trasplante.</w:t>
      </w:r>
      <w:r w:rsidR="009D3F07" w:rsidRPr="00BD3AF7">
        <w:rPr>
          <w:rFonts w:asciiTheme="majorHAnsi" w:eastAsia="Times New Roman" w:hAnsiTheme="majorHAnsi" w:cstheme="majorHAnsi"/>
          <w:sz w:val="22"/>
          <w:szCs w:val="22"/>
        </w:rPr>
        <w:t xml:space="preserve"> </w:t>
      </w:r>
    </w:p>
    <w:p w14:paraId="7DB30292" w14:textId="3C4C9A7B" w:rsidR="00D4192F" w:rsidRPr="00BD3AF7" w:rsidRDefault="00D4192F" w:rsidP="00CC3C8B">
      <w:pPr>
        <w:spacing w:line="276" w:lineRule="auto"/>
        <w:jc w:val="both"/>
        <w:rPr>
          <w:rFonts w:asciiTheme="majorHAnsi" w:eastAsia="Times New Roman" w:hAnsiTheme="majorHAnsi" w:cstheme="majorHAnsi"/>
          <w:b/>
          <w:sz w:val="22"/>
          <w:szCs w:val="22"/>
        </w:rPr>
      </w:pPr>
    </w:p>
    <w:p w14:paraId="064BD852" w14:textId="7FC04E4A" w:rsidR="00D4192F" w:rsidRPr="00BD3AF7" w:rsidRDefault="00166EF8" w:rsidP="00CC3C8B">
      <w:pPr>
        <w:spacing w:line="276" w:lineRule="auto"/>
        <w:jc w:val="both"/>
        <w:rPr>
          <w:rFonts w:asciiTheme="majorHAnsi" w:eastAsia="Times New Roman" w:hAnsiTheme="majorHAnsi" w:cstheme="majorHAnsi"/>
          <w:b/>
          <w:sz w:val="22"/>
          <w:szCs w:val="22"/>
        </w:rPr>
      </w:pPr>
      <w:r w:rsidRPr="00BD3AF7">
        <w:rPr>
          <w:rFonts w:asciiTheme="majorHAnsi" w:eastAsia="Times New Roman" w:hAnsiTheme="majorHAnsi" w:cstheme="majorHAnsi"/>
          <w:b/>
          <w:sz w:val="22"/>
          <w:szCs w:val="22"/>
        </w:rPr>
        <w:t>ARTÍ</w:t>
      </w:r>
      <w:r w:rsidR="000B6757" w:rsidRPr="00BD3AF7">
        <w:rPr>
          <w:rFonts w:asciiTheme="majorHAnsi" w:eastAsia="Times New Roman" w:hAnsiTheme="majorHAnsi" w:cstheme="majorHAnsi"/>
          <w:b/>
          <w:sz w:val="22"/>
          <w:szCs w:val="22"/>
        </w:rPr>
        <w:t>CULO 1</w:t>
      </w:r>
      <w:r w:rsidR="00996358" w:rsidRPr="00BD3AF7">
        <w:rPr>
          <w:rFonts w:asciiTheme="majorHAnsi" w:eastAsia="Times New Roman" w:hAnsiTheme="majorHAnsi" w:cstheme="majorHAnsi"/>
          <w:b/>
          <w:sz w:val="22"/>
          <w:szCs w:val="22"/>
        </w:rPr>
        <w:t>2</w:t>
      </w:r>
      <w:r w:rsidR="00CE4DB5" w:rsidRPr="00BD3AF7">
        <w:rPr>
          <w:rFonts w:asciiTheme="majorHAnsi" w:eastAsia="Times New Roman" w:hAnsiTheme="majorHAnsi" w:cstheme="majorHAnsi"/>
          <w:b/>
          <w:sz w:val="22"/>
          <w:szCs w:val="22"/>
        </w:rPr>
        <w:t xml:space="preserve">°. </w:t>
      </w:r>
      <w:r w:rsidR="00CE4DB5" w:rsidRPr="00BD3AF7">
        <w:rPr>
          <w:rFonts w:asciiTheme="majorHAnsi" w:eastAsia="Times New Roman" w:hAnsiTheme="majorHAnsi" w:cstheme="majorHAnsi"/>
          <w:sz w:val="22"/>
          <w:szCs w:val="22"/>
        </w:rPr>
        <w:t>Modifíquese el artículo 9° de la ley 1805 de 2016, el cual quedará así:</w:t>
      </w:r>
    </w:p>
    <w:p w14:paraId="7B1CC5A4" w14:textId="77777777" w:rsidR="00793C03" w:rsidRPr="00BD3AF7" w:rsidRDefault="00793C03" w:rsidP="00CC3C8B">
      <w:pPr>
        <w:spacing w:line="276" w:lineRule="auto"/>
        <w:jc w:val="both"/>
        <w:rPr>
          <w:rFonts w:asciiTheme="majorHAnsi" w:eastAsia="Times New Roman" w:hAnsiTheme="majorHAnsi" w:cstheme="majorHAnsi"/>
          <w:b/>
          <w:sz w:val="22"/>
          <w:szCs w:val="22"/>
        </w:rPr>
      </w:pPr>
    </w:p>
    <w:p w14:paraId="0B8A3588" w14:textId="305E5759" w:rsidR="00DC36CD" w:rsidRPr="00BD3AF7" w:rsidRDefault="00DC36CD" w:rsidP="00CC3C8B">
      <w:pPr>
        <w:spacing w:line="276" w:lineRule="auto"/>
        <w:ind w:left="426"/>
        <w:jc w:val="both"/>
        <w:rPr>
          <w:rFonts w:asciiTheme="majorHAnsi" w:eastAsia="Times New Roman" w:hAnsiTheme="majorHAnsi" w:cstheme="majorHAnsi"/>
          <w:strike/>
          <w:sz w:val="22"/>
          <w:szCs w:val="22"/>
        </w:rPr>
      </w:pPr>
      <w:r w:rsidRPr="00BD3AF7">
        <w:rPr>
          <w:rFonts w:asciiTheme="majorHAnsi" w:eastAsia="Times New Roman" w:hAnsiTheme="majorHAnsi" w:cstheme="majorHAnsi"/>
          <w:b/>
          <w:sz w:val="22"/>
          <w:szCs w:val="22"/>
        </w:rPr>
        <w:t>ARTÍCUL</w:t>
      </w:r>
      <w:r w:rsidR="00793C03" w:rsidRPr="00BD3AF7">
        <w:rPr>
          <w:rFonts w:asciiTheme="majorHAnsi" w:eastAsia="Times New Roman" w:hAnsiTheme="majorHAnsi" w:cstheme="majorHAnsi"/>
          <w:b/>
          <w:sz w:val="22"/>
          <w:szCs w:val="22"/>
        </w:rPr>
        <w:t>O 9°</w:t>
      </w:r>
      <w:r w:rsidRPr="00BD3AF7">
        <w:rPr>
          <w:rFonts w:asciiTheme="majorHAnsi" w:eastAsia="Times New Roman" w:hAnsiTheme="majorHAnsi" w:cstheme="majorHAnsi"/>
          <w:b/>
          <w:sz w:val="22"/>
          <w:szCs w:val="22"/>
        </w:rPr>
        <w:t>.</w:t>
      </w:r>
      <w:r w:rsidRPr="00BD3AF7">
        <w:rPr>
          <w:rFonts w:asciiTheme="majorHAnsi" w:eastAsia="Times New Roman" w:hAnsiTheme="majorHAnsi" w:cstheme="majorHAnsi"/>
          <w:sz w:val="22"/>
          <w:szCs w:val="22"/>
        </w:rPr>
        <w:t xml:space="preserve"> </w:t>
      </w:r>
      <w:r w:rsidR="003E061C" w:rsidRPr="00BD3AF7">
        <w:rPr>
          <w:rFonts w:asciiTheme="majorHAnsi" w:eastAsia="Times New Roman" w:hAnsiTheme="majorHAnsi" w:cstheme="majorHAnsi"/>
          <w:sz w:val="22"/>
          <w:szCs w:val="22"/>
        </w:rPr>
        <w:t>Cuando en e</w:t>
      </w:r>
      <w:r w:rsidRPr="00BD3AF7">
        <w:rPr>
          <w:rFonts w:asciiTheme="majorHAnsi" w:eastAsia="Times New Roman" w:hAnsiTheme="majorHAnsi" w:cstheme="majorHAnsi"/>
          <w:sz w:val="22"/>
          <w:szCs w:val="22"/>
        </w:rPr>
        <w:t xml:space="preserve">l procedimiento de retiro de </w:t>
      </w:r>
      <w:r w:rsidR="005E7D14" w:rsidRPr="00BD3AF7">
        <w:rPr>
          <w:rFonts w:asciiTheme="majorHAnsi" w:eastAsia="Times New Roman" w:hAnsiTheme="majorHAnsi" w:cstheme="majorHAnsi"/>
          <w:sz w:val="22"/>
          <w:szCs w:val="22"/>
        </w:rPr>
        <w:t xml:space="preserve">órganos y/o tejidos </w:t>
      </w:r>
      <w:r w:rsidRPr="00BD3AF7">
        <w:rPr>
          <w:rFonts w:asciiTheme="majorHAnsi" w:eastAsia="Times New Roman" w:hAnsiTheme="majorHAnsi" w:cstheme="majorHAnsi"/>
          <w:sz w:val="22"/>
          <w:szCs w:val="22"/>
        </w:rPr>
        <w:t xml:space="preserve">de un cadáver para fines de trasplante u otros usos terapéuticos, deba practicarse autopsia médico-legal, </w:t>
      </w:r>
      <w:r w:rsidR="00184DF5" w:rsidRPr="00BD3AF7">
        <w:rPr>
          <w:rFonts w:asciiTheme="majorHAnsi" w:eastAsia="Times New Roman" w:hAnsiTheme="majorHAnsi" w:cstheme="majorHAnsi"/>
          <w:sz w:val="22"/>
          <w:szCs w:val="22"/>
        </w:rPr>
        <w:t xml:space="preserve">el coordinador </w:t>
      </w:r>
      <w:r w:rsidR="005E7D14" w:rsidRPr="00BD3AF7">
        <w:rPr>
          <w:rFonts w:asciiTheme="majorHAnsi" w:eastAsia="Times New Roman" w:hAnsiTheme="majorHAnsi" w:cstheme="majorHAnsi"/>
          <w:sz w:val="22"/>
          <w:szCs w:val="22"/>
        </w:rPr>
        <w:t xml:space="preserve">operativo </w:t>
      </w:r>
      <w:r w:rsidR="00184DF5" w:rsidRPr="00BD3AF7">
        <w:rPr>
          <w:rFonts w:asciiTheme="majorHAnsi" w:eastAsia="Times New Roman" w:hAnsiTheme="majorHAnsi" w:cstheme="majorHAnsi"/>
          <w:sz w:val="22"/>
          <w:szCs w:val="22"/>
        </w:rPr>
        <w:t>de donación y trasplantes deberá solicitar autorización al médico</w:t>
      </w:r>
      <w:r w:rsidR="003E061C" w:rsidRPr="00BD3AF7">
        <w:rPr>
          <w:rFonts w:asciiTheme="majorHAnsi" w:eastAsia="Times New Roman" w:hAnsiTheme="majorHAnsi" w:cstheme="majorHAnsi"/>
          <w:sz w:val="22"/>
          <w:szCs w:val="22"/>
        </w:rPr>
        <w:t xml:space="preserve"> forense para realizar su rescate. </w:t>
      </w:r>
      <w:r w:rsidR="00184DF5" w:rsidRPr="00BD3AF7">
        <w:rPr>
          <w:rFonts w:asciiTheme="majorHAnsi" w:eastAsia="Times New Roman" w:hAnsiTheme="majorHAnsi" w:cstheme="majorHAnsi"/>
          <w:sz w:val="22"/>
          <w:szCs w:val="22"/>
        </w:rPr>
        <w:t xml:space="preserve">Esta autorización deberá </w:t>
      </w:r>
      <w:r w:rsidR="005E7D14" w:rsidRPr="00BD3AF7">
        <w:rPr>
          <w:rFonts w:asciiTheme="majorHAnsi" w:eastAsia="Times New Roman" w:hAnsiTheme="majorHAnsi" w:cstheme="majorHAnsi"/>
          <w:sz w:val="22"/>
          <w:szCs w:val="22"/>
        </w:rPr>
        <w:t>ser concedida</w:t>
      </w:r>
      <w:r w:rsidR="00184DF5" w:rsidRPr="00BD3AF7">
        <w:rPr>
          <w:rFonts w:asciiTheme="majorHAnsi" w:eastAsia="Times New Roman" w:hAnsiTheme="majorHAnsi" w:cstheme="majorHAnsi"/>
          <w:sz w:val="22"/>
          <w:szCs w:val="22"/>
        </w:rPr>
        <w:t xml:space="preserve"> siempre que no se obstaculice la investigación judicial.  </w:t>
      </w:r>
    </w:p>
    <w:p w14:paraId="6727F215" w14:textId="77777777" w:rsidR="00184DF5" w:rsidRPr="00BD3AF7" w:rsidRDefault="00184DF5" w:rsidP="00CC3C8B">
      <w:pPr>
        <w:spacing w:line="276" w:lineRule="auto"/>
        <w:ind w:left="426"/>
        <w:jc w:val="both"/>
        <w:rPr>
          <w:rFonts w:asciiTheme="majorHAnsi" w:eastAsia="Times New Roman" w:hAnsiTheme="majorHAnsi" w:cstheme="majorHAnsi"/>
          <w:sz w:val="22"/>
          <w:szCs w:val="22"/>
        </w:rPr>
      </w:pPr>
    </w:p>
    <w:p w14:paraId="07F25889" w14:textId="75AF5D37" w:rsidR="00664847" w:rsidRPr="00BD3AF7" w:rsidRDefault="00184DF5" w:rsidP="00CC3C8B">
      <w:pPr>
        <w:spacing w:line="276" w:lineRule="auto"/>
        <w:ind w:left="426"/>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El informe m</w:t>
      </w:r>
      <w:r w:rsidR="003E061C" w:rsidRPr="00BD3AF7">
        <w:rPr>
          <w:rFonts w:asciiTheme="majorHAnsi" w:eastAsia="Times New Roman" w:hAnsiTheme="majorHAnsi" w:cstheme="majorHAnsi"/>
          <w:sz w:val="22"/>
          <w:szCs w:val="22"/>
        </w:rPr>
        <w:t xml:space="preserve">édico forense </w:t>
      </w:r>
      <w:r w:rsidRPr="00BD3AF7">
        <w:rPr>
          <w:rFonts w:asciiTheme="majorHAnsi" w:eastAsia="Times New Roman" w:hAnsiTheme="majorHAnsi" w:cstheme="majorHAnsi"/>
          <w:sz w:val="22"/>
          <w:szCs w:val="22"/>
        </w:rPr>
        <w:t>debe</w:t>
      </w:r>
      <w:r w:rsidR="003E061C" w:rsidRPr="00BD3AF7">
        <w:rPr>
          <w:rFonts w:asciiTheme="majorHAnsi" w:eastAsia="Times New Roman" w:hAnsiTheme="majorHAnsi" w:cstheme="majorHAnsi"/>
          <w:sz w:val="22"/>
          <w:szCs w:val="22"/>
        </w:rPr>
        <w:t>rá</w:t>
      </w:r>
      <w:r w:rsidRPr="00BD3AF7">
        <w:rPr>
          <w:rFonts w:asciiTheme="majorHAnsi" w:eastAsia="Times New Roman" w:hAnsiTheme="majorHAnsi" w:cstheme="majorHAnsi"/>
          <w:sz w:val="22"/>
          <w:szCs w:val="22"/>
        </w:rPr>
        <w:t xml:space="preserve"> </w:t>
      </w:r>
      <w:r w:rsidR="003E061C" w:rsidRPr="00BD3AF7">
        <w:rPr>
          <w:rFonts w:asciiTheme="majorHAnsi" w:eastAsia="Times New Roman" w:hAnsiTheme="majorHAnsi" w:cstheme="majorHAnsi"/>
          <w:sz w:val="22"/>
          <w:szCs w:val="22"/>
        </w:rPr>
        <w:t xml:space="preserve">especificar las razones por las cuales la autorización fue concedida o denegada desde el punto de vista médico-legal. </w:t>
      </w:r>
      <w:r w:rsidR="00832F87" w:rsidRPr="00BD3AF7">
        <w:rPr>
          <w:rFonts w:asciiTheme="majorHAnsi" w:eastAsia="Times New Roman" w:hAnsiTheme="majorHAnsi" w:cstheme="majorHAnsi"/>
          <w:sz w:val="22"/>
          <w:szCs w:val="22"/>
        </w:rPr>
        <w:t xml:space="preserve"> </w:t>
      </w:r>
    </w:p>
    <w:p w14:paraId="464BC6CC" w14:textId="77777777" w:rsidR="00184DF5" w:rsidRPr="00BD3AF7" w:rsidRDefault="00184DF5" w:rsidP="00CC3C8B">
      <w:pPr>
        <w:spacing w:line="276" w:lineRule="auto"/>
        <w:jc w:val="both"/>
        <w:rPr>
          <w:rFonts w:asciiTheme="majorHAnsi" w:eastAsia="Times New Roman" w:hAnsiTheme="majorHAnsi" w:cstheme="majorHAnsi"/>
          <w:sz w:val="22"/>
          <w:szCs w:val="22"/>
        </w:rPr>
      </w:pPr>
    </w:p>
    <w:p w14:paraId="0FFAC870" w14:textId="7CF39796" w:rsidR="008D14D1" w:rsidRPr="00BD3AF7" w:rsidRDefault="00166EF8"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ARTÍ</w:t>
      </w:r>
      <w:r w:rsidR="000B6757" w:rsidRPr="00BD3AF7">
        <w:rPr>
          <w:rFonts w:asciiTheme="majorHAnsi" w:eastAsia="Times New Roman" w:hAnsiTheme="majorHAnsi" w:cstheme="majorHAnsi"/>
          <w:b/>
          <w:sz w:val="22"/>
          <w:szCs w:val="22"/>
        </w:rPr>
        <w:t>CULO 1</w:t>
      </w:r>
      <w:r w:rsidR="00996358" w:rsidRPr="00BD3AF7">
        <w:rPr>
          <w:rFonts w:asciiTheme="majorHAnsi" w:eastAsia="Times New Roman" w:hAnsiTheme="majorHAnsi" w:cstheme="majorHAnsi"/>
          <w:b/>
          <w:sz w:val="22"/>
          <w:szCs w:val="22"/>
        </w:rPr>
        <w:t>3</w:t>
      </w:r>
      <w:r w:rsidR="00E171F7" w:rsidRPr="00BD3AF7">
        <w:rPr>
          <w:rFonts w:asciiTheme="majorHAnsi" w:eastAsia="Times New Roman" w:hAnsiTheme="majorHAnsi" w:cstheme="majorHAnsi"/>
          <w:b/>
          <w:sz w:val="22"/>
          <w:szCs w:val="22"/>
        </w:rPr>
        <w:t>°</w:t>
      </w:r>
      <w:r w:rsidR="00E171F7" w:rsidRPr="00BD3AF7">
        <w:rPr>
          <w:rFonts w:asciiTheme="majorHAnsi" w:eastAsia="Times New Roman" w:hAnsiTheme="majorHAnsi" w:cstheme="majorHAnsi"/>
          <w:sz w:val="22"/>
          <w:szCs w:val="22"/>
        </w:rPr>
        <w:t xml:space="preserve"> </w:t>
      </w:r>
      <w:r w:rsidR="003E061C" w:rsidRPr="00BD3AF7">
        <w:rPr>
          <w:rFonts w:asciiTheme="majorHAnsi" w:eastAsia="Times New Roman" w:hAnsiTheme="majorHAnsi" w:cstheme="majorHAnsi"/>
          <w:sz w:val="22"/>
          <w:szCs w:val="22"/>
        </w:rPr>
        <w:t>Modifíquese el artículo 11° de la ley 1805 de 2016, el cual quedará así:</w:t>
      </w:r>
    </w:p>
    <w:p w14:paraId="165A2E2E" w14:textId="77777777" w:rsidR="00902946" w:rsidRPr="00BD3AF7" w:rsidRDefault="00902946" w:rsidP="00CC3C8B">
      <w:pPr>
        <w:spacing w:line="276" w:lineRule="auto"/>
        <w:jc w:val="both"/>
        <w:rPr>
          <w:rFonts w:asciiTheme="majorHAnsi" w:eastAsia="Times New Roman" w:hAnsiTheme="majorHAnsi" w:cstheme="majorHAnsi"/>
          <w:sz w:val="22"/>
          <w:szCs w:val="22"/>
        </w:rPr>
      </w:pPr>
    </w:p>
    <w:p w14:paraId="1CAA63B2" w14:textId="59EA7304" w:rsidR="00902946" w:rsidRPr="00BD3AF7" w:rsidRDefault="00902946" w:rsidP="00CC3C8B">
      <w:pPr>
        <w:spacing w:line="276" w:lineRule="auto"/>
        <w:ind w:left="426"/>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ARTÍCULO 11</w:t>
      </w:r>
      <w:r w:rsidR="00793C03" w:rsidRPr="00BD3AF7">
        <w:rPr>
          <w:rFonts w:asciiTheme="majorHAnsi" w:eastAsia="Times New Roman" w:hAnsiTheme="majorHAnsi" w:cstheme="majorHAnsi"/>
          <w:b/>
          <w:sz w:val="22"/>
          <w:szCs w:val="22"/>
        </w:rPr>
        <w:t>°</w:t>
      </w:r>
      <w:r w:rsidRPr="00BD3AF7">
        <w:rPr>
          <w:rFonts w:asciiTheme="majorHAnsi" w:eastAsia="Times New Roman" w:hAnsiTheme="majorHAnsi" w:cstheme="majorHAnsi"/>
          <w:b/>
          <w:sz w:val="22"/>
          <w:szCs w:val="22"/>
        </w:rPr>
        <w:t>.</w:t>
      </w:r>
      <w:r w:rsidRPr="00BD3AF7">
        <w:rPr>
          <w:rFonts w:asciiTheme="majorHAnsi" w:eastAsia="Times New Roman" w:hAnsiTheme="majorHAnsi" w:cstheme="majorHAnsi"/>
          <w:sz w:val="22"/>
          <w:szCs w:val="22"/>
        </w:rPr>
        <w:t xml:space="preserve"> Todo paciente que tenga una enfermedad que afecte un órgano o tejido susceptible de trasplante</w:t>
      </w:r>
      <w:r w:rsidR="00E7743C" w:rsidRPr="00BD3AF7">
        <w:rPr>
          <w:rFonts w:asciiTheme="majorHAnsi" w:eastAsia="Times New Roman" w:hAnsiTheme="majorHAnsi" w:cstheme="majorHAnsi"/>
          <w:sz w:val="22"/>
          <w:szCs w:val="22"/>
        </w:rPr>
        <w:t xml:space="preserve"> o implante</w:t>
      </w:r>
      <w:r w:rsidRPr="00BD3AF7">
        <w:rPr>
          <w:rFonts w:asciiTheme="majorHAnsi" w:eastAsia="Times New Roman" w:hAnsiTheme="majorHAnsi" w:cstheme="majorHAnsi"/>
          <w:sz w:val="22"/>
          <w:szCs w:val="22"/>
        </w:rPr>
        <w:t>, deberá ser evaluado</w:t>
      </w:r>
      <w:r w:rsidR="00FC1E97" w:rsidRPr="00BD3AF7">
        <w:rPr>
          <w:rFonts w:asciiTheme="majorHAnsi" w:eastAsia="Times New Roman" w:hAnsiTheme="majorHAnsi" w:cstheme="majorHAnsi"/>
          <w:sz w:val="22"/>
          <w:szCs w:val="22"/>
        </w:rPr>
        <w:t xml:space="preserve"> </w:t>
      </w:r>
      <w:r w:rsidRPr="00BD3AF7">
        <w:rPr>
          <w:rFonts w:asciiTheme="majorHAnsi" w:eastAsia="Times New Roman" w:hAnsiTheme="majorHAnsi" w:cstheme="majorHAnsi"/>
          <w:sz w:val="22"/>
          <w:szCs w:val="22"/>
        </w:rPr>
        <w:t xml:space="preserve">por </w:t>
      </w:r>
      <w:r w:rsidR="00E7743C" w:rsidRPr="00BD3AF7">
        <w:rPr>
          <w:rFonts w:asciiTheme="majorHAnsi" w:eastAsia="Times New Roman" w:hAnsiTheme="majorHAnsi" w:cstheme="majorHAnsi"/>
          <w:sz w:val="22"/>
          <w:szCs w:val="22"/>
        </w:rPr>
        <w:t xml:space="preserve">el grupo de trasplantes de </w:t>
      </w:r>
      <w:r w:rsidRPr="00BD3AF7">
        <w:rPr>
          <w:rFonts w:asciiTheme="majorHAnsi" w:eastAsia="Times New Roman" w:hAnsiTheme="majorHAnsi" w:cstheme="majorHAnsi"/>
          <w:sz w:val="22"/>
          <w:szCs w:val="22"/>
        </w:rPr>
        <w:t>una IPS</w:t>
      </w:r>
      <w:r w:rsidR="00E7743C" w:rsidRPr="00BD3AF7">
        <w:rPr>
          <w:rFonts w:asciiTheme="majorHAnsi" w:eastAsia="Times New Roman" w:hAnsiTheme="majorHAnsi" w:cstheme="majorHAnsi"/>
          <w:sz w:val="22"/>
          <w:szCs w:val="22"/>
        </w:rPr>
        <w:t xml:space="preserve"> </w:t>
      </w:r>
      <w:r w:rsidR="00606BC7" w:rsidRPr="00BD3AF7">
        <w:rPr>
          <w:rFonts w:asciiTheme="majorHAnsi" w:eastAsia="Times New Roman" w:hAnsiTheme="majorHAnsi" w:cstheme="majorHAnsi"/>
          <w:sz w:val="22"/>
          <w:szCs w:val="22"/>
        </w:rPr>
        <w:t>habilitada para</w:t>
      </w:r>
      <w:r w:rsidR="00E7743C" w:rsidRPr="00BD3AF7">
        <w:rPr>
          <w:rFonts w:asciiTheme="majorHAnsi" w:eastAsia="Times New Roman" w:hAnsiTheme="majorHAnsi" w:cstheme="majorHAnsi"/>
          <w:sz w:val="22"/>
          <w:szCs w:val="22"/>
        </w:rPr>
        <w:t xml:space="preserve"> </w:t>
      </w:r>
      <w:r w:rsidRPr="00BD3AF7">
        <w:rPr>
          <w:rFonts w:asciiTheme="majorHAnsi" w:eastAsia="Times New Roman" w:hAnsiTheme="majorHAnsi" w:cstheme="majorHAnsi"/>
          <w:sz w:val="22"/>
          <w:szCs w:val="22"/>
        </w:rPr>
        <w:t>el servicio de trasplante</w:t>
      </w:r>
      <w:r w:rsidRPr="00BD3AF7">
        <w:rPr>
          <w:rFonts w:asciiTheme="majorHAnsi" w:eastAsia="Times New Roman" w:hAnsiTheme="majorHAnsi" w:cstheme="majorHAnsi"/>
          <w:strike/>
          <w:sz w:val="22"/>
          <w:szCs w:val="22"/>
        </w:rPr>
        <w:t xml:space="preserve"> </w:t>
      </w:r>
      <w:r w:rsidRPr="00BD3AF7">
        <w:rPr>
          <w:rFonts w:asciiTheme="majorHAnsi" w:eastAsia="Times New Roman" w:hAnsiTheme="majorHAnsi" w:cstheme="majorHAnsi"/>
          <w:sz w:val="22"/>
          <w:szCs w:val="22"/>
        </w:rPr>
        <w:t>de órganos e implante de tejidos, con el fin de saber si es apto o no para ingresar a la Lista de Personas en Espera de Donación (LED). Esta evaluación deberá realizarse dentro de los tres (3) meses siguientes al diagnóstico. Si la persona es apta, deberá ser ingresada inmediatamente a la Lista de Perso</w:t>
      </w:r>
      <w:r w:rsidR="00E7743C" w:rsidRPr="00BD3AF7">
        <w:rPr>
          <w:rFonts w:asciiTheme="majorHAnsi" w:eastAsia="Times New Roman" w:hAnsiTheme="majorHAnsi" w:cstheme="majorHAnsi"/>
          <w:sz w:val="22"/>
          <w:szCs w:val="22"/>
        </w:rPr>
        <w:t xml:space="preserve">nas en Espera de Donación (LED), independientemente de que se inicie o no un tratamiento médico para dicha enfermedad. </w:t>
      </w:r>
    </w:p>
    <w:p w14:paraId="66A43843" w14:textId="450F623E" w:rsidR="00053A41" w:rsidRPr="00BD3AF7" w:rsidRDefault="00053A41" w:rsidP="00CC3C8B">
      <w:pPr>
        <w:spacing w:line="276" w:lineRule="auto"/>
        <w:ind w:left="426"/>
        <w:jc w:val="both"/>
        <w:rPr>
          <w:rFonts w:asciiTheme="majorHAnsi" w:eastAsia="Times New Roman" w:hAnsiTheme="majorHAnsi" w:cstheme="majorHAnsi"/>
          <w:b/>
          <w:sz w:val="22"/>
          <w:szCs w:val="22"/>
        </w:rPr>
      </w:pPr>
    </w:p>
    <w:p w14:paraId="7A38C0AF" w14:textId="4D6F4BF0" w:rsidR="00053A41" w:rsidRPr="00BD3AF7" w:rsidRDefault="00053A41" w:rsidP="00CC3C8B">
      <w:pPr>
        <w:spacing w:line="276" w:lineRule="auto"/>
        <w:ind w:left="426"/>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Dichos grupos de trasplante deberán remitir a la</w:t>
      </w:r>
      <w:r w:rsidR="002A2967" w:rsidRPr="002A2967">
        <w:rPr>
          <w:rFonts w:asciiTheme="majorHAnsi" w:eastAsia="Times New Roman" w:hAnsiTheme="majorHAnsi" w:cstheme="majorHAnsi"/>
          <w:bCs/>
          <w:sz w:val="22"/>
          <w:szCs w:val="22"/>
        </w:rPr>
        <w:t xml:space="preserve"> </w:t>
      </w:r>
      <w:r w:rsidR="002A2967" w:rsidRPr="004B06EF">
        <w:rPr>
          <w:rFonts w:asciiTheme="majorHAnsi" w:eastAsia="Times New Roman" w:hAnsiTheme="majorHAnsi" w:cstheme="majorHAnsi"/>
          <w:bCs/>
          <w:sz w:val="22"/>
          <w:szCs w:val="22"/>
        </w:rPr>
        <w:t>Organización Nacional de Donación, Ablación e Implante</w:t>
      </w:r>
      <w:r w:rsidRPr="00BD3AF7">
        <w:rPr>
          <w:rFonts w:asciiTheme="majorHAnsi" w:eastAsia="Times New Roman" w:hAnsiTheme="majorHAnsi" w:cstheme="majorHAnsi"/>
          <w:sz w:val="22"/>
          <w:szCs w:val="22"/>
        </w:rPr>
        <w:t xml:space="preserve">, la lista de los pacientes </w:t>
      </w:r>
      <w:r w:rsidR="00606BC7" w:rsidRPr="00BD3AF7">
        <w:rPr>
          <w:rFonts w:asciiTheme="majorHAnsi" w:eastAsia="Times New Roman" w:hAnsiTheme="majorHAnsi" w:cstheme="majorHAnsi"/>
          <w:sz w:val="22"/>
          <w:szCs w:val="22"/>
        </w:rPr>
        <w:t xml:space="preserve">que hayan sido </w:t>
      </w:r>
      <w:r w:rsidRPr="00BD3AF7">
        <w:rPr>
          <w:rFonts w:asciiTheme="majorHAnsi" w:eastAsia="Times New Roman" w:hAnsiTheme="majorHAnsi" w:cstheme="majorHAnsi"/>
          <w:sz w:val="22"/>
          <w:szCs w:val="22"/>
        </w:rPr>
        <w:t xml:space="preserve">valorados </w:t>
      </w:r>
      <w:r w:rsidR="00606BC7" w:rsidRPr="00BD3AF7">
        <w:rPr>
          <w:rFonts w:asciiTheme="majorHAnsi" w:eastAsia="Times New Roman" w:hAnsiTheme="majorHAnsi" w:cstheme="majorHAnsi"/>
          <w:sz w:val="22"/>
          <w:szCs w:val="22"/>
        </w:rPr>
        <w:t xml:space="preserve">mensualmente </w:t>
      </w:r>
      <w:r w:rsidRPr="00BD3AF7">
        <w:rPr>
          <w:rFonts w:asciiTheme="majorHAnsi" w:eastAsia="Times New Roman" w:hAnsiTheme="majorHAnsi" w:cstheme="majorHAnsi"/>
          <w:sz w:val="22"/>
          <w:szCs w:val="22"/>
        </w:rPr>
        <w:t xml:space="preserve">y la documentación respectiva que permita una valoración de dicha autoridad, con el objeto que pueda ordenarse su inclusión en las listas de espera, de ser necesario. </w:t>
      </w:r>
      <w:r w:rsidR="00606BC7" w:rsidRPr="00BD3AF7">
        <w:rPr>
          <w:rFonts w:asciiTheme="majorHAnsi" w:eastAsia="Times New Roman" w:hAnsiTheme="majorHAnsi" w:cstheme="majorHAnsi"/>
          <w:sz w:val="22"/>
          <w:szCs w:val="22"/>
        </w:rPr>
        <w:t>El incumplimiento de la obligación a que se refiere el presente artículo, será sancionado por la Superintendencia Nacional de Salud de conformidad con la normatividad aplicable.</w:t>
      </w:r>
    </w:p>
    <w:p w14:paraId="1B441A3E" w14:textId="77777777" w:rsidR="00644C3B" w:rsidRPr="00BD3AF7" w:rsidRDefault="00644C3B" w:rsidP="00CC3C8B">
      <w:pPr>
        <w:spacing w:line="276" w:lineRule="auto"/>
        <w:jc w:val="both"/>
        <w:rPr>
          <w:rFonts w:asciiTheme="majorHAnsi" w:eastAsia="Times New Roman" w:hAnsiTheme="majorHAnsi" w:cstheme="majorHAnsi"/>
          <w:b/>
          <w:sz w:val="22"/>
          <w:szCs w:val="22"/>
        </w:rPr>
      </w:pPr>
    </w:p>
    <w:p w14:paraId="64D67BDE" w14:textId="52C1636B" w:rsidR="00644C3B" w:rsidRPr="00BD3AF7" w:rsidRDefault="00166EF8" w:rsidP="00644C3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ARTÍ</w:t>
      </w:r>
      <w:r w:rsidR="000B6757" w:rsidRPr="00BD3AF7">
        <w:rPr>
          <w:rFonts w:asciiTheme="majorHAnsi" w:eastAsia="Times New Roman" w:hAnsiTheme="majorHAnsi" w:cstheme="majorHAnsi"/>
          <w:b/>
          <w:sz w:val="22"/>
          <w:szCs w:val="22"/>
        </w:rPr>
        <w:t>CULO 1</w:t>
      </w:r>
      <w:r w:rsidR="00996358" w:rsidRPr="00BD3AF7">
        <w:rPr>
          <w:rFonts w:asciiTheme="majorHAnsi" w:eastAsia="Times New Roman" w:hAnsiTheme="majorHAnsi" w:cstheme="majorHAnsi"/>
          <w:b/>
          <w:sz w:val="22"/>
          <w:szCs w:val="22"/>
        </w:rPr>
        <w:t>4</w:t>
      </w:r>
      <w:r w:rsidR="00E171F7" w:rsidRPr="00BD3AF7">
        <w:rPr>
          <w:rFonts w:asciiTheme="majorHAnsi" w:eastAsia="Times New Roman" w:hAnsiTheme="majorHAnsi" w:cstheme="majorHAnsi"/>
          <w:b/>
          <w:sz w:val="22"/>
          <w:szCs w:val="22"/>
        </w:rPr>
        <w:t>°</w:t>
      </w:r>
      <w:r w:rsidR="00644C3B" w:rsidRPr="00BD3AF7">
        <w:rPr>
          <w:rFonts w:asciiTheme="majorHAnsi" w:hAnsiTheme="majorHAnsi" w:cstheme="majorHAnsi"/>
          <w:sz w:val="22"/>
          <w:szCs w:val="22"/>
        </w:rPr>
        <w:t>.</w:t>
      </w:r>
      <w:r w:rsidR="00644C3B" w:rsidRPr="00BD3AF7">
        <w:rPr>
          <w:rFonts w:asciiTheme="majorHAnsi" w:eastAsia="Times New Roman" w:hAnsiTheme="majorHAnsi" w:cstheme="majorHAnsi"/>
          <w:b/>
          <w:sz w:val="22"/>
          <w:szCs w:val="22"/>
        </w:rPr>
        <w:t xml:space="preserve"> </w:t>
      </w:r>
      <w:r w:rsidR="00644C3B" w:rsidRPr="00BD3AF7">
        <w:rPr>
          <w:rFonts w:asciiTheme="majorHAnsi" w:eastAsia="Times New Roman" w:hAnsiTheme="majorHAnsi" w:cstheme="majorHAnsi"/>
          <w:sz w:val="22"/>
          <w:szCs w:val="22"/>
        </w:rPr>
        <w:t>Modifíquese el artículo 16° de la ley 1805 de 2016, el cual quedará así:</w:t>
      </w:r>
    </w:p>
    <w:p w14:paraId="54020D34" w14:textId="77777777" w:rsidR="00166EF8" w:rsidRPr="00BD3AF7" w:rsidRDefault="00166EF8" w:rsidP="00644C3B">
      <w:pPr>
        <w:spacing w:line="276" w:lineRule="auto"/>
        <w:jc w:val="both"/>
        <w:rPr>
          <w:rFonts w:asciiTheme="majorHAnsi" w:eastAsia="Times New Roman" w:hAnsiTheme="majorHAnsi" w:cstheme="majorHAnsi"/>
          <w:b/>
          <w:sz w:val="22"/>
          <w:szCs w:val="22"/>
        </w:rPr>
      </w:pPr>
    </w:p>
    <w:p w14:paraId="135AE7A4" w14:textId="1B844FB7" w:rsidR="00644C3B" w:rsidRPr="00BD3AF7" w:rsidRDefault="00644C3B" w:rsidP="00166EF8">
      <w:pPr>
        <w:spacing w:line="276" w:lineRule="auto"/>
        <w:ind w:left="426"/>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 xml:space="preserve">ARTÍCULO 16°. </w:t>
      </w:r>
      <w:r w:rsidRPr="00BD3AF7">
        <w:rPr>
          <w:rFonts w:asciiTheme="majorHAnsi" w:eastAsia="Times New Roman" w:hAnsiTheme="majorHAnsi" w:cstheme="majorHAnsi"/>
          <w:sz w:val="22"/>
          <w:szCs w:val="22"/>
        </w:rPr>
        <w:t>El Registro Nacional de Donantes estará a cargo</w:t>
      </w:r>
      <w:r w:rsidR="00AA07C3" w:rsidRPr="00BD3AF7">
        <w:rPr>
          <w:rFonts w:asciiTheme="majorHAnsi" w:eastAsia="Times New Roman" w:hAnsiTheme="majorHAnsi" w:cstheme="majorHAnsi"/>
          <w:sz w:val="22"/>
          <w:szCs w:val="22"/>
        </w:rPr>
        <w:t>,</w:t>
      </w:r>
      <w:r w:rsidRPr="00BD3AF7">
        <w:rPr>
          <w:rFonts w:asciiTheme="majorHAnsi" w:eastAsia="Times New Roman" w:hAnsiTheme="majorHAnsi" w:cstheme="majorHAnsi"/>
          <w:sz w:val="22"/>
          <w:szCs w:val="22"/>
        </w:rPr>
        <w:t xml:space="preserve"> de la</w:t>
      </w:r>
      <w:r w:rsidR="002A2967">
        <w:rPr>
          <w:rFonts w:asciiTheme="majorHAnsi" w:eastAsia="Times New Roman" w:hAnsiTheme="majorHAnsi" w:cstheme="majorHAnsi"/>
          <w:sz w:val="22"/>
          <w:szCs w:val="22"/>
        </w:rPr>
        <w:t xml:space="preserve"> </w:t>
      </w:r>
      <w:r w:rsidR="002A2967" w:rsidRPr="004B06EF">
        <w:rPr>
          <w:rFonts w:asciiTheme="majorHAnsi" w:eastAsia="Times New Roman" w:hAnsiTheme="majorHAnsi" w:cstheme="majorHAnsi"/>
          <w:bCs/>
          <w:sz w:val="22"/>
          <w:szCs w:val="22"/>
        </w:rPr>
        <w:t>Organización Nacional de Donación, Ablación e Implante</w:t>
      </w:r>
      <w:r w:rsidR="002A2967" w:rsidRPr="00BD3AF7">
        <w:rPr>
          <w:rFonts w:asciiTheme="majorHAnsi" w:hAnsiTheme="majorHAnsi" w:cstheme="majorHAnsi"/>
          <w:iCs/>
          <w:sz w:val="22"/>
          <w:szCs w:val="22"/>
          <w:lang w:val="es-ES"/>
        </w:rPr>
        <w:t xml:space="preserve"> (OND</w:t>
      </w:r>
      <w:r w:rsidR="002A2967">
        <w:rPr>
          <w:rFonts w:asciiTheme="majorHAnsi" w:hAnsiTheme="majorHAnsi" w:cstheme="majorHAnsi"/>
          <w:iCs/>
          <w:sz w:val="22"/>
          <w:szCs w:val="22"/>
          <w:lang w:val="es-ES"/>
        </w:rPr>
        <w:t>AI</w:t>
      </w:r>
      <w:r w:rsidR="002A2967" w:rsidRPr="00BD3AF7">
        <w:rPr>
          <w:rFonts w:asciiTheme="majorHAnsi" w:hAnsiTheme="majorHAnsi" w:cstheme="majorHAnsi"/>
          <w:iCs/>
          <w:sz w:val="22"/>
          <w:szCs w:val="22"/>
          <w:lang w:val="es-ES"/>
        </w:rPr>
        <w:t>)</w:t>
      </w:r>
      <w:r w:rsidRPr="00BD3AF7">
        <w:rPr>
          <w:rFonts w:asciiTheme="majorHAnsi" w:eastAsia="Times New Roman" w:hAnsiTheme="majorHAnsi" w:cstheme="majorHAnsi"/>
          <w:sz w:val="22"/>
          <w:szCs w:val="22"/>
        </w:rPr>
        <w:t>, que deberá mantenerlo actualizado y abierto a la consulta de todas las instituciones médicas de manera instantánea para constatar la calidad de donante de la persona. La consulta del Registro Nacional de Donantes, previo a cualquier acción para la donación, es obligatoria para la entidad médica. La reglamentación fijará las sanciones</w:t>
      </w:r>
      <w:r w:rsidR="005822EF" w:rsidRPr="00BD3AF7">
        <w:rPr>
          <w:rFonts w:asciiTheme="majorHAnsi" w:eastAsia="Times New Roman" w:hAnsiTheme="majorHAnsi" w:cstheme="majorHAnsi"/>
          <w:sz w:val="22"/>
          <w:szCs w:val="22"/>
        </w:rPr>
        <w:t xml:space="preserve"> para</w:t>
      </w:r>
      <w:r w:rsidR="00AA07C3" w:rsidRPr="00BD3AF7">
        <w:rPr>
          <w:rFonts w:asciiTheme="majorHAnsi" w:eastAsia="Times New Roman" w:hAnsiTheme="majorHAnsi" w:cstheme="majorHAnsi"/>
          <w:sz w:val="22"/>
          <w:szCs w:val="22"/>
        </w:rPr>
        <w:t xml:space="preserve"> </w:t>
      </w:r>
      <w:r w:rsidRPr="00BD3AF7">
        <w:rPr>
          <w:rFonts w:asciiTheme="majorHAnsi" w:eastAsia="Times New Roman" w:hAnsiTheme="majorHAnsi" w:cstheme="majorHAnsi"/>
          <w:sz w:val="22"/>
          <w:szCs w:val="22"/>
        </w:rPr>
        <w:t>quien incumpla tal obligación.</w:t>
      </w:r>
    </w:p>
    <w:p w14:paraId="4993E337" w14:textId="77777777" w:rsidR="00644C3B" w:rsidRPr="00BD3AF7" w:rsidRDefault="00644C3B" w:rsidP="00166EF8">
      <w:pPr>
        <w:spacing w:line="276" w:lineRule="auto"/>
        <w:ind w:left="426"/>
        <w:jc w:val="both"/>
        <w:rPr>
          <w:rFonts w:asciiTheme="majorHAnsi" w:eastAsia="Times New Roman" w:hAnsiTheme="majorHAnsi" w:cstheme="majorHAnsi"/>
          <w:sz w:val="22"/>
          <w:szCs w:val="22"/>
        </w:rPr>
      </w:pPr>
    </w:p>
    <w:p w14:paraId="217538F3" w14:textId="634C5119" w:rsidR="00644C3B" w:rsidRPr="00BD3AF7" w:rsidRDefault="00644C3B" w:rsidP="00166EF8">
      <w:pPr>
        <w:spacing w:line="276" w:lineRule="auto"/>
        <w:ind w:left="426"/>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 xml:space="preserve">La </w:t>
      </w:r>
      <w:r w:rsidR="002A2967" w:rsidRPr="004B06EF">
        <w:rPr>
          <w:rFonts w:asciiTheme="majorHAnsi" w:eastAsia="Times New Roman" w:hAnsiTheme="majorHAnsi" w:cstheme="majorHAnsi"/>
          <w:bCs/>
          <w:sz w:val="22"/>
          <w:szCs w:val="22"/>
        </w:rPr>
        <w:t>Organización Nacional de Donación, Ablación e Implante</w:t>
      </w:r>
      <w:r w:rsidR="002A2967" w:rsidRPr="00BD3AF7">
        <w:rPr>
          <w:rFonts w:asciiTheme="majorHAnsi" w:hAnsiTheme="majorHAnsi" w:cstheme="majorHAnsi"/>
          <w:iCs/>
          <w:sz w:val="22"/>
          <w:szCs w:val="22"/>
          <w:lang w:val="es-ES"/>
        </w:rPr>
        <w:t xml:space="preserve"> </w:t>
      </w:r>
      <w:r w:rsidRPr="00BD3AF7">
        <w:rPr>
          <w:rFonts w:asciiTheme="majorHAnsi" w:eastAsia="Times New Roman" w:hAnsiTheme="majorHAnsi" w:cstheme="majorHAnsi"/>
          <w:sz w:val="22"/>
          <w:szCs w:val="22"/>
        </w:rPr>
        <w:t>también tendrá a su car</w:t>
      </w:r>
      <w:r w:rsidR="00BB11D9" w:rsidRPr="00BD3AF7">
        <w:rPr>
          <w:rFonts w:asciiTheme="majorHAnsi" w:eastAsia="Times New Roman" w:hAnsiTheme="majorHAnsi" w:cstheme="majorHAnsi"/>
          <w:sz w:val="22"/>
          <w:szCs w:val="22"/>
        </w:rPr>
        <w:t>go la creación, administración</w:t>
      </w:r>
      <w:r w:rsidR="002740ED" w:rsidRPr="00BD3AF7">
        <w:rPr>
          <w:rFonts w:asciiTheme="majorHAnsi" w:eastAsia="Times New Roman" w:hAnsiTheme="majorHAnsi" w:cstheme="majorHAnsi"/>
          <w:sz w:val="22"/>
          <w:szCs w:val="22"/>
        </w:rPr>
        <w:t>, gestión</w:t>
      </w:r>
      <w:r w:rsidR="00BB11D9" w:rsidRPr="00BD3AF7">
        <w:rPr>
          <w:rFonts w:asciiTheme="majorHAnsi" w:eastAsia="Times New Roman" w:hAnsiTheme="majorHAnsi" w:cstheme="majorHAnsi"/>
          <w:sz w:val="22"/>
          <w:szCs w:val="22"/>
        </w:rPr>
        <w:t xml:space="preserve"> y actualización</w:t>
      </w:r>
      <w:r w:rsidRPr="00BD3AF7">
        <w:rPr>
          <w:rFonts w:asciiTheme="majorHAnsi" w:eastAsia="Times New Roman" w:hAnsiTheme="majorHAnsi" w:cstheme="majorHAnsi"/>
          <w:sz w:val="22"/>
          <w:szCs w:val="22"/>
        </w:rPr>
        <w:t xml:space="preserve"> del Registro Nacional de</w:t>
      </w:r>
      <w:r w:rsidR="002740ED" w:rsidRPr="00BD3AF7">
        <w:rPr>
          <w:rFonts w:asciiTheme="majorHAnsi" w:eastAsia="Times New Roman" w:hAnsiTheme="majorHAnsi" w:cstheme="majorHAnsi"/>
          <w:sz w:val="22"/>
          <w:szCs w:val="22"/>
        </w:rPr>
        <w:t xml:space="preserve"> Donantes Vivos de Órganos Tejidos y células, y del Registro Nacional de </w:t>
      </w:r>
      <w:r w:rsidRPr="00BD3AF7">
        <w:rPr>
          <w:rFonts w:asciiTheme="majorHAnsi" w:eastAsia="Times New Roman" w:hAnsiTheme="majorHAnsi" w:cstheme="majorHAnsi"/>
          <w:sz w:val="22"/>
          <w:szCs w:val="22"/>
        </w:rPr>
        <w:t xml:space="preserve">Pacientes Trasplantados, a efectos de tener </w:t>
      </w:r>
      <w:r w:rsidR="00BB11D9" w:rsidRPr="00BD3AF7">
        <w:rPr>
          <w:rFonts w:asciiTheme="majorHAnsi" w:eastAsia="Times New Roman" w:hAnsiTheme="majorHAnsi" w:cstheme="majorHAnsi"/>
          <w:sz w:val="22"/>
          <w:szCs w:val="22"/>
        </w:rPr>
        <w:t xml:space="preserve">su </w:t>
      </w:r>
      <w:r w:rsidRPr="00BD3AF7">
        <w:rPr>
          <w:rFonts w:asciiTheme="majorHAnsi" w:eastAsia="Times New Roman" w:hAnsiTheme="majorHAnsi" w:cstheme="majorHAnsi"/>
          <w:sz w:val="22"/>
          <w:szCs w:val="22"/>
        </w:rPr>
        <w:t>ubicación</w:t>
      </w:r>
      <w:r w:rsidR="00BB11D9" w:rsidRPr="00BD3AF7">
        <w:rPr>
          <w:rFonts w:asciiTheme="majorHAnsi" w:eastAsia="Times New Roman" w:hAnsiTheme="majorHAnsi" w:cstheme="majorHAnsi"/>
          <w:sz w:val="22"/>
          <w:szCs w:val="22"/>
        </w:rPr>
        <w:t>, caracterización</w:t>
      </w:r>
      <w:r w:rsidRPr="00BD3AF7">
        <w:rPr>
          <w:rFonts w:asciiTheme="majorHAnsi" w:eastAsia="Times New Roman" w:hAnsiTheme="majorHAnsi" w:cstheme="majorHAnsi"/>
          <w:sz w:val="22"/>
          <w:szCs w:val="22"/>
        </w:rPr>
        <w:t xml:space="preserve"> y hacer</w:t>
      </w:r>
      <w:r w:rsidR="00F8606A" w:rsidRPr="00BD3AF7">
        <w:rPr>
          <w:rFonts w:asciiTheme="majorHAnsi" w:eastAsia="Times New Roman" w:hAnsiTheme="majorHAnsi" w:cstheme="majorHAnsi"/>
          <w:sz w:val="22"/>
          <w:szCs w:val="22"/>
        </w:rPr>
        <w:t xml:space="preserve"> constante</w:t>
      </w:r>
      <w:r w:rsidRPr="00BD3AF7">
        <w:rPr>
          <w:rFonts w:asciiTheme="majorHAnsi" w:eastAsia="Times New Roman" w:hAnsiTheme="majorHAnsi" w:cstheme="majorHAnsi"/>
          <w:sz w:val="22"/>
          <w:szCs w:val="22"/>
        </w:rPr>
        <w:t xml:space="preserve"> seguimiento a su situación.</w:t>
      </w:r>
    </w:p>
    <w:p w14:paraId="6604C82A" w14:textId="77777777" w:rsidR="00644C3B" w:rsidRPr="00BD3AF7" w:rsidRDefault="00644C3B" w:rsidP="00166EF8">
      <w:pPr>
        <w:spacing w:line="276" w:lineRule="auto"/>
        <w:ind w:left="426"/>
        <w:jc w:val="both"/>
        <w:rPr>
          <w:rFonts w:asciiTheme="majorHAnsi" w:eastAsia="Times New Roman" w:hAnsiTheme="majorHAnsi" w:cstheme="majorHAnsi"/>
          <w:b/>
          <w:sz w:val="22"/>
          <w:szCs w:val="22"/>
        </w:rPr>
      </w:pPr>
    </w:p>
    <w:p w14:paraId="291688DD" w14:textId="5B72C7CA" w:rsidR="00644C3B" w:rsidRPr="00BD3AF7" w:rsidRDefault="00644C3B" w:rsidP="00166EF8">
      <w:pPr>
        <w:spacing w:line="276" w:lineRule="auto"/>
        <w:ind w:left="426"/>
        <w:jc w:val="both"/>
        <w:rPr>
          <w:rFonts w:asciiTheme="majorHAnsi" w:eastAsia="Times New Roman" w:hAnsiTheme="majorHAnsi" w:cstheme="majorHAnsi"/>
          <w:b/>
          <w:sz w:val="22"/>
          <w:szCs w:val="22"/>
        </w:rPr>
      </w:pPr>
      <w:r w:rsidRPr="00BD3AF7">
        <w:rPr>
          <w:rFonts w:asciiTheme="majorHAnsi" w:eastAsia="Times New Roman" w:hAnsiTheme="majorHAnsi" w:cstheme="majorHAnsi"/>
          <w:b/>
          <w:sz w:val="22"/>
          <w:szCs w:val="22"/>
        </w:rPr>
        <w:t xml:space="preserve">PARÁGRAFO 1°. </w:t>
      </w:r>
      <w:r w:rsidRPr="00BD3AF7">
        <w:rPr>
          <w:rFonts w:asciiTheme="majorHAnsi" w:eastAsia="Times New Roman" w:hAnsiTheme="majorHAnsi" w:cstheme="majorHAnsi"/>
          <w:sz w:val="22"/>
          <w:szCs w:val="22"/>
        </w:rPr>
        <w:t>La información contenida en los registros a que se refiere el presente artículo estará protegida por Hábeas Data, excepto lo dispuesto en la ley.</w:t>
      </w:r>
    </w:p>
    <w:p w14:paraId="49809C9B" w14:textId="77777777" w:rsidR="00644C3B" w:rsidRPr="00BD3AF7" w:rsidRDefault="00644C3B" w:rsidP="00166EF8">
      <w:pPr>
        <w:spacing w:line="276" w:lineRule="auto"/>
        <w:ind w:left="426"/>
        <w:jc w:val="both"/>
        <w:rPr>
          <w:rFonts w:asciiTheme="majorHAnsi" w:eastAsia="Times New Roman" w:hAnsiTheme="majorHAnsi" w:cstheme="majorHAnsi"/>
          <w:b/>
          <w:sz w:val="22"/>
          <w:szCs w:val="22"/>
        </w:rPr>
      </w:pPr>
    </w:p>
    <w:p w14:paraId="1EAF6BA8" w14:textId="5644B951" w:rsidR="00644C3B" w:rsidRPr="00BD3AF7" w:rsidRDefault="00644C3B" w:rsidP="00166EF8">
      <w:pPr>
        <w:spacing w:line="276" w:lineRule="auto"/>
        <w:ind w:left="426"/>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 xml:space="preserve">PARÁGRAFO 2°. </w:t>
      </w:r>
      <w:r w:rsidRPr="00BD3AF7">
        <w:rPr>
          <w:rFonts w:asciiTheme="majorHAnsi" w:eastAsia="Times New Roman" w:hAnsiTheme="majorHAnsi" w:cstheme="majorHAnsi"/>
          <w:sz w:val="22"/>
          <w:szCs w:val="22"/>
        </w:rPr>
        <w:t>Las Empresas Promotoras de Salud (EPS) están obligadas a enviar la información de manera inmediata para alimentar</w:t>
      </w:r>
      <w:r w:rsidR="00BB11D9" w:rsidRPr="00BD3AF7">
        <w:rPr>
          <w:rFonts w:asciiTheme="majorHAnsi" w:eastAsia="Times New Roman" w:hAnsiTheme="majorHAnsi" w:cstheme="majorHAnsi"/>
          <w:sz w:val="22"/>
          <w:szCs w:val="22"/>
        </w:rPr>
        <w:t xml:space="preserve"> </w:t>
      </w:r>
      <w:r w:rsidRPr="00BD3AF7">
        <w:rPr>
          <w:rFonts w:asciiTheme="majorHAnsi" w:eastAsia="Times New Roman" w:hAnsiTheme="majorHAnsi" w:cstheme="majorHAnsi"/>
          <w:sz w:val="22"/>
          <w:szCs w:val="22"/>
        </w:rPr>
        <w:t>los registros.</w:t>
      </w:r>
    </w:p>
    <w:p w14:paraId="3D7C2F10" w14:textId="77777777" w:rsidR="00644C3B" w:rsidRPr="00BD3AF7" w:rsidRDefault="00644C3B" w:rsidP="00CC3C8B">
      <w:pPr>
        <w:spacing w:line="276" w:lineRule="auto"/>
        <w:jc w:val="both"/>
        <w:rPr>
          <w:rFonts w:asciiTheme="majorHAnsi" w:eastAsia="Times New Roman" w:hAnsiTheme="majorHAnsi" w:cstheme="majorHAnsi"/>
          <w:b/>
          <w:sz w:val="22"/>
          <w:szCs w:val="22"/>
        </w:rPr>
      </w:pPr>
    </w:p>
    <w:p w14:paraId="16CDE0DD" w14:textId="5AE38F81" w:rsidR="00E171F7" w:rsidRPr="00BD3AF7" w:rsidRDefault="00644C3B"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ARTÍCULO 1</w:t>
      </w:r>
      <w:r w:rsidR="00996358" w:rsidRPr="00BD3AF7">
        <w:rPr>
          <w:rFonts w:asciiTheme="majorHAnsi" w:eastAsia="Times New Roman" w:hAnsiTheme="majorHAnsi" w:cstheme="majorHAnsi"/>
          <w:b/>
          <w:sz w:val="22"/>
          <w:szCs w:val="22"/>
        </w:rPr>
        <w:t>5</w:t>
      </w:r>
      <w:r w:rsidRPr="00BD3AF7">
        <w:rPr>
          <w:rFonts w:asciiTheme="majorHAnsi" w:eastAsia="Times New Roman" w:hAnsiTheme="majorHAnsi" w:cstheme="majorHAnsi"/>
          <w:b/>
          <w:sz w:val="22"/>
          <w:szCs w:val="22"/>
        </w:rPr>
        <w:t>°.</w:t>
      </w:r>
      <w:r w:rsidR="00E171F7" w:rsidRPr="00BD3AF7">
        <w:rPr>
          <w:rFonts w:asciiTheme="majorHAnsi" w:eastAsia="Times New Roman" w:hAnsiTheme="majorHAnsi" w:cstheme="majorHAnsi"/>
          <w:sz w:val="22"/>
          <w:szCs w:val="22"/>
        </w:rPr>
        <w:t xml:space="preserve"> </w:t>
      </w:r>
      <w:r w:rsidR="004C36F2" w:rsidRPr="00BD3AF7">
        <w:rPr>
          <w:rFonts w:asciiTheme="majorHAnsi" w:eastAsia="Times New Roman" w:hAnsiTheme="majorHAnsi" w:cstheme="majorHAnsi"/>
          <w:sz w:val="22"/>
          <w:szCs w:val="22"/>
        </w:rPr>
        <w:t>Modifíquese el artículo 19° de la ley 1805 de 2016, el cual quedará así:</w:t>
      </w:r>
    </w:p>
    <w:p w14:paraId="690BCF20" w14:textId="77777777" w:rsidR="00902946" w:rsidRPr="00BD3AF7" w:rsidRDefault="00902946" w:rsidP="00CC3C8B">
      <w:pPr>
        <w:spacing w:line="276" w:lineRule="auto"/>
        <w:jc w:val="both"/>
        <w:rPr>
          <w:rFonts w:asciiTheme="majorHAnsi" w:eastAsia="Times New Roman" w:hAnsiTheme="majorHAnsi" w:cstheme="majorHAnsi"/>
          <w:sz w:val="22"/>
          <w:szCs w:val="22"/>
        </w:rPr>
      </w:pPr>
    </w:p>
    <w:p w14:paraId="34A1BC88" w14:textId="7849F294" w:rsidR="00902946" w:rsidRPr="004F2273" w:rsidRDefault="00902946" w:rsidP="00CC3C8B">
      <w:pPr>
        <w:spacing w:line="276" w:lineRule="auto"/>
        <w:ind w:left="426"/>
        <w:jc w:val="both"/>
        <w:rPr>
          <w:rFonts w:asciiTheme="majorHAnsi" w:eastAsia="Times New Roman" w:hAnsiTheme="majorHAnsi" w:cstheme="majorHAnsi"/>
          <w:strike/>
          <w:sz w:val="22"/>
          <w:szCs w:val="22"/>
        </w:rPr>
      </w:pPr>
      <w:r w:rsidRPr="00BD3AF7">
        <w:rPr>
          <w:rFonts w:asciiTheme="majorHAnsi" w:eastAsia="Times New Roman" w:hAnsiTheme="majorHAnsi" w:cstheme="majorHAnsi"/>
          <w:b/>
          <w:sz w:val="22"/>
          <w:szCs w:val="22"/>
        </w:rPr>
        <w:t>ARTÍCULO 19</w:t>
      </w:r>
      <w:r w:rsidR="00793C03" w:rsidRPr="006F5275">
        <w:rPr>
          <w:rFonts w:asciiTheme="majorHAnsi" w:eastAsia="Times New Roman" w:hAnsiTheme="majorHAnsi" w:cstheme="majorHAnsi"/>
          <w:b/>
          <w:sz w:val="22"/>
          <w:szCs w:val="22"/>
        </w:rPr>
        <w:t>°</w:t>
      </w:r>
      <w:r w:rsidRPr="006F5275">
        <w:rPr>
          <w:rFonts w:asciiTheme="majorHAnsi" w:eastAsia="Times New Roman" w:hAnsiTheme="majorHAnsi" w:cstheme="majorHAnsi"/>
          <w:b/>
          <w:sz w:val="22"/>
          <w:szCs w:val="22"/>
        </w:rPr>
        <w:t>.</w:t>
      </w:r>
      <w:r w:rsidRPr="006F5275">
        <w:rPr>
          <w:rFonts w:asciiTheme="majorHAnsi" w:eastAsia="Times New Roman" w:hAnsiTheme="majorHAnsi" w:cstheme="majorHAnsi"/>
          <w:sz w:val="22"/>
          <w:szCs w:val="22"/>
        </w:rPr>
        <w:t xml:space="preserve"> Todo</w:t>
      </w:r>
      <w:r w:rsidR="00AA07C3" w:rsidRPr="006F5275">
        <w:rPr>
          <w:rFonts w:asciiTheme="majorHAnsi" w:eastAsia="Times New Roman" w:hAnsiTheme="majorHAnsi" w:cstheme="majorHAnsi"/>
          <w:sz w:val="22"/>
          <w:szCs w:val="22"/>
        </w:rPr>
        <w:t xml:space="preserve"> </w:t>
      </w:r>
      <w:r w:rsidR="004F2273" w:rsidRPr="006F5275">
        <w:rPr>
          <w:rFonts w:asciiTheme="majorHAnsi" w:eastAsia="Times New Roman" w:hAnsiTheme="majorHAnsi" w:cstheme="majorHAnsi"/>
          <w:sz w:val="22"/>
          <w:szCs w:val="22"/>
        </w:rPr>
        <w:t xml:space="preserve">injerto </w:t>
      </w:r>
      <w:r w:rsidR="004F2273" w:rsidRPr="006F5275">
        <w:rPr>
          <w:rFonts w:asciiTheme="majorHAnsi" w:hAnsiTheme="majorHAnsi" w:cstheme="majorHAnsi"/>
          <w:sz w:val="22"/>
          <w:szCs w:val="22"/>
          <w:lang w:val="es-ES"/>
        </w:rPr>
        <w:t>con o sin células vivas proveniente de un ser humano</w:t>
      </w:r>
      <w:r w:rsidR="004F2273" w:rsidRPr="004F2273">
        <w:rPr>
          <w:rFonts w:asciiTheme="majorHAnsi" w:hAnsiTheme="majorHAnsi" w:cstheme="majorHAnsi"/>
          <w:sz w:val="22"/>
          <w:szCs w:val="22"/>
          <w:lang w:val="es-ES"/>
        </w:rPr>
        <w:t xml:space="preserve"> </w:t>
      </w:r>
      <w:r w:rsidR="004C36F2" w:rsidRPr="004F2273">
        <w:rPr>
          <w:rFonts w:asciiTheme="majorHAnsi" w:eastAsia="Times New Roman" w:hAnsiTheme="majorHAnsi" w:cstheme="majorHAnsi"/>
          <w:sz w:val="22"/>
          <w:szCs w:val="22"/>
        </w:rPr>
        <w:t xml:space="preserve">que ingrese al país deberá ser revisado por la autoridad </w:t>
      </w:r>
      <w:r w:rsidR="00902136" w:rsidRPr="004F2273">
        <w:rPr>
          <w:rFonts w:asciiTheme="majorHAnsi" w:eastAsia="Times New Roman" w:hAnsiTheme="majorHAnsi" w:cstheme="majorHAnsi"/>
          <w:sz w:val="22"/>
          <w:szCs w:val="22"/>
        </w:rPr>
        <w:t>sanitaria competente, a fin de verificar su conformidad con la normatividad aplicable a los componentes anatómicos en Colombia.</w:t>
      </w:r>
      <w:r w:rsidR="00902136" w:rsidRPr="004F2273">
        <w:rPr>
          <w:rFonts w:asciiTheme="majorHAnsi" w:eastAsia="Times New Roman" w:hAnsiTheme="majorHAnsi" w:cstheme="majorHAnsi"/>
          <w:b/>
          <w:sz w:val="22"/>
          <w:szCs w:val="22"/>
        </w:rPr>
        <w:t xml:space="preserve"> </w:t>
      </w:r>
    </w:p>
    <w:p w14:paraId="778AE611" w14:textId="26A90DDE" w:rsidR="008551D2" w:rsidRPr="00BD3AF7" w:rsidRDefault="008551D2" w:rsidP="00CC3C8B">
      <w:pPr>
        <w:spacing w:line="276" w:lineRule="auto"/>
        <w:ind w:left="426"/>
        <w:jc w:val="both"/>
        <w:rPr>
          <w:rFonts w:asciiTheme="majorHAnsi" w:eastAsia="Times New Roman" w:hAnsiTheme="majorHAnsi" w:cstheme="majorHAnsi"/>
          <w:strike/>
          <w:sz w:val="22"/>
          <w:szCs w:val="22"/>
        </w:rPr>
      </w:pPr>
    </w:p>
    <w:p w14:paraId="3E85C282" w14:textId="1F71775D" w:rsidR="008551D2" w:rsidRPr="00BD3AF7" w:rsidRDefault="008551D2" w:rsidP="008551D2">
      <w:pPr>
        <w:spacing w:line="276" w:lineRule="auto"/>
        <w:ind w:left="426"/>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También deberán ser revisados los injertos óseos procesados nacionales e importados, de conformidad con las normas técnicas que, para el efecto, expida el Ministerio de Salud y Protección Social.</w:t>
      </w:r>
    </w:p>
    <w:p w14:paraId="638B0F5E" w14:textId="77777777" w:rsidR="00902946" w:rsidRPr="00BD3AF7" w:rsidRDefault="00902946" w:rsidP="00CC3C8B">
      <w:pPr>
        <w:spacing w:line="276" w:lineRule="auto"/>
        <w:jc w:val="both"/>
        <w:rPr>
          <w:rFonts w:asciiTheme="majorHAnsi" w:eastAsia="Times New Roman" w:hAnsiTheme="majorHAnsi" w:cstheme="majorHAnsi"/>
          <w:strike/>
          <w:sz w:val="22"/>
          <w:szCs w:val="22"/>
        </w:rPr>
      </w:pPr>
    </w:p>
    <w:p w14:paraId="488FA67A" w14:textId="5675FB1B" w:rsidR="00053A41" w:rsidRPr="00BD3AF7" w:rsidRDefault="00166EF8"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ARTÍ</w:t>
      </w:r>
      <w:r w:rsidR="00644C3B" w:rsidRPr="00BD3AF7">
        <w:rPr>
          <w:rFonts w:asciiTheme="majorHAnsi" w:eastAsia="Times New Roman" w:hAnsiTheme="majorHAnsi" w:cstheme="majorHAnsi"/>
          <w:b/>
          <w:sz w:val="22"/>
          <w:szCs w:val="22"/>
        </w:rPr>
        <w:t>CULO 1</w:t>
      </w:r>
      <w:r w:rsidR="00996358" w:rsidRPr="00BD3AF7">
        <w:rPr>
          <w:rFonts w:asciiTheme="majorHAnsi" w:eastAsia="Times New Roman" w:hAnsiTheme="majorHAnsi" w:cstheme="majorHAnsi"/>
          <w:b/>
          <w:sz w:val="22"/>
          <w:szCs w:val="22"/>
        </w:rPr>
        <w:t>6</w:t>
      </w:r>
      <w:r w:rsidR="00E171F7" w:rsidRPr="00BD3AF7">
        <w:rPr>
          <w:rFonts w:asciiTheme="majorHAnsi" w:eastAsia="Times New Roman" w:hAnsiTheme="majorHAnsi" w:cstheme="majorHAnsi"/>
          <w:b/>
          <w:sz w:val="22"/>
          <w:szCs w:val="22"/>
        </w:rPr>
        <w:t>°.</w:t>
      </w:r>
      <w:r w:rsidR="004D7C6C" w:rsidRPr="00BD3AF7">
        <w:rPr>
          <w:rFonts w:asciiTheme="majorHAnsi" w:eastAsia="Times New Roman" w:hAnsiTheme="majorHAnsi" w:cstheme="majorHAnsi"/>
          <w:b/>
          <w:sz w:val="22"/>
          <w:szCs w:val="22"/>
        </w:rPr>
        <w:t xml:space="preserve"> </w:t>
      </w:r>
      <w:r w:rsidR="0069394C" w:rsidRPr="00BD3AF7">
        <w:rPr>
          <w:rFonts w:asciiTheme="majorHAnsi" w:eastAsia="Times New Roman" w:hAnsiTheme="majorHAnsi" w:cstheme="majorHAnsi"/>
          <w:b/>
          <w:sz w:val="22"/>
          <w:szCs w:val="22"/>
        </w:rPr>
        <w:t>Transporte de componentes</w:t>
      </w:r>
      <w:r w:rsidR="008551D2" w:rsidRPr="00BD3AF7">
        <w:rPr>
          <w:rFonts w:asciiTheme="majorHAnsi" w:eastAsia="Times New Roman" w:hAnsiTheme="majorHAnsi" w:cstheme="majorHAnsi"/>
          <w:b/>
          <w:sz w:val="22"/>
          <w:szCs w:val="22"/>
        </w:rPr>
        <w:t>.</w:t>
      </w:r>
      <w:r w:rsidR="0069394C" w:rsidRPr="00BD3AF7">
        <w:rPr>
          <w:rFonts w:asciiTheme="majorHAnsi" w:eastAsia="Times New Roman" w:hAnsiTheme="majorHAnsi" w:cstheme="majorHAnsi"/>
          <w:sz w:val="22"/>
          <w:szCs w:val="22"/>
        </w:rPr>
        <w:t xml:space="preserve"> </w:t>
      </w:r>
      <w:r w:rsidR="004D7C6C" w:rsidRPr="00BD3AF7">
        <w:rPr>
          <w:rFonts w:asciiTheme="majorHAnsi" w:eastAsia="Times New Roman" w:hAnsiTheme="majorHAnsi" w:cstheme="majorHAnsi"/>
          <w:sz w:val="22"/>
          <w:szCs w:val="22"/>
        </w:rPr>
        <w:t xml:space="preserve">Los términos, medios, </w:t>
      </w:r>
      <w:r w:rsidR="00E171F7" w:rsidRPr="00BD3AF7">
        <w:rPr>
          <w:rFonts w:asciiTheme="majorHAnsi" w:eastAsia="Times New Roman" w:hAnsiTheme="majorHAnsi" w:cstheme="majorHAnsi"/>
          <w:sz w:val="22"/>
          <w:szCs w:val="22"/>
        </w:rPr>
        <w:t>vías</w:t>
      </w:r>
      <w:r w:rsidR="004D7C6C" w:rsidRPr="00BD3AF7">
        <w:rPr>
          <w:rFonts w:asciiTheme="majorHAnsi" w:eastAsia="Times New Roman" w:hAnsiTheme="majorHAnsi" w:cstheme="majorHAnsi"/>
          <w:sz w:val="22"/>
          <w:szCs w:val="22"/>
        </w:rPr>
        <w:t xml:space="preserve"> y demás condiciones</w:t>
      </w:r>
      <w:r w:rsidR="00E171F7" w:rsidRPr="00BD3AF7">
        <w:rPr>
          <w:rFonts w:asciiTheme="majorHAnsi" w:eastAsia="Times New Roman" w:hAnsiTheme="majorHAnsi" w:cstheme="majorHAnsi"/>
          <w:sz w:val="22"/>
          <w:szCs w:val="22"/>
        </w:rPr>
        <w:t xml:space="preserve"> para el transp</w:t>
      </w:r>
      <w:r w:rsidR="002B0716" w:rsidRPr="00BD3AF7">
        <w:rPr>
          <w:rFonts w:asciiTheme="majorHAnsi" w:eastAsia="Times New Roman" w:hAnsiTheme="majorHAnsi" w:cstheme="majorHAnsi"/>
          <w:sz w:val="22"/>
          <w:szCs w:val="22"/>
        </w:rPr>
        <w:t xml:space="preserve">orte de componentes anatómicos </w:t>
      </w:r>
      <w:r w:rsidR="004D7C6C" w:rsidRPr="00BD3AF7">
        <w:rPr>
          <w:rFonts w:asciiTheme="majorHAnsi" w:eastAsia="Times New Roman" w:hAnsiTheme="majorHAnsi" w:cstheme="majorHAnsi"/>
          <w:sz w:val="22"/>
          <w:szCs w:val="22"/>
        </w:rPr>
        <w:t xml:space="preserve">con </w:t>
      </w:r>
      <w:r w:rsidR="00E171F7" w:rsidRPr="00BD3AF7">
        <w:rPr>
          <w:rFonts w:asciiTheme="majorHAnsi" w:eastAsia="Times New Roman" w:hAnsiTheme="majorHAnsi" w:cstheme="majorHAnsi"/>
          <w:sz w:val="22"/>
          <w:szCs w:val="22"/>
        </w:rPr>
        <w:t>fines de trasplante, será</w:t>
      </w:r>
      <w:r w:rsidR="004D7C6C" w:rsidRPr="00BD3AF7">
        <w:rPr>
          <w:rFonts w:asciiTheme="majorHAnsi" w:eastAsia="Times New Roman" w:hAnsiTheme="majorHAnsi" w:cstheme="majorHAnsi"/>
          <w:sz w:val="22"/>
          <w:szCs w:val="22"/>
        </w:rPr>
        <w:t xml:space="preserve">n </w:t>
      </w:r>
      <w:proofErr w:type="gramStart"/>
      <w:r w:rsidR="004D7C6C" w:rsidRPr="00BD3AF7">
        <w:rPr>
          <w:rFonts w:asciiTheme="majorHAnsi" w:eastAsia="Times New Roman" w:hAnsiTheme="majorHAnsi" w:cstheme="majorHAnsi"/>
          <w:sz w:val="22"/>
          <w:szCs w:val="22"/>
        </w:rPr>
        <w:t>reglamentadas</w:t>
      </w:r>
      <w:proofErr w:type="gramEnd"/>
      <w:r w:rsidR="00E171F7" w:rsidRPr="00BD3AF7">
        <w:rPr>
          <w:rFonts w:asciiTheme="majorHAnsi" w:eastAsia="Times New Roman" w:hAnsiTheme="majorHAnsi" w:cstheme="majorHAnsi"/>
          <w:sz w:val="22"/>
          <w:szCs w:val="22"/>
        </w:rPr>
        <w:t xml:space="preserve"> </w:t>
      </w:r>
      <w:r w:rsidR="00085A34" w:rsidRPr="00BD3AF7">
        <w:rPr>
          <w:rFonts w:asciiTheme="majorHAnsi" w:eastAsia="Times New Roman" w:hAnsiTheme="majorHAnsi" w:cstheme="majorHAnsi"/>
          <w:sz w:val="22"/>
          <w:szCs w:val="22"/>
        </w:rPr>
        <w:t xml:space="preserve">de manera conjunta </w:t>
      </w:r>
      <w:r w:rsidR="00E171F7" w:rsidRPr="00BD3AF7">
        <w:rPr>
          <w:rFonts w:asciiTheme="majorHAnsi" w:eastAsia="Times New Roman" w:hAnsiTheme="majorHAnsi" w:cstheme="majorHAnsi"/>
          <w:sz w:val="22"/>
          <w:szCs w:val="22"/>
        </w:rPr>
        <w:t>por</w:t>
      </w:r>
      <w:r w:rsidR="00085A34" w:rsidRPr="00BD3AF7">
        <w:rPr>
          <w:rFonts w:asciiTheme="majorHAnsi" w:eastAsia="Times New Roman" w:hAnsiTheme="majorHAnsi" w:cstheme="majorHAnsi"/>
          <w:sz w:val="22"/>
          <w:szCs w:val="22"/>
        </w:rPr>
        <w:t xml:space="preserve"> </w:t>
      </w:r>
      <w:r w:rsidR="004D40C7" w:rsidRPr="00BD3AF7">
        <w:rPr>
          <w:rFonts w:asciiTheme="majorHAnsi" w:eastAsia="Times New Roman" w:hAnsiTheme="majorHAnsi" w:cstheme="majorHAnsi"/>
          <w:sz w:val="22"/>
          <w:szCs w:val="22"/>
        </w:rPr>
        <w:t>el</w:t>
      </w:r>
      <w:r w:rsidR="00E171F7" w:rsidRPr="00BD3AF7">
        <w:rPr>
          <w:rFonts w:asciiTheme="majorHAnsi" w:eastAsia="Times New Roman" w:hAnsiTheme="majorHAnsi" w:cstheme="majorHAnsi"/>
          <w:sz w:val="22"/>
          <w:szCs w:val="22"/>
        </w:rPr>
        <w:t xml:space="preserve"> Ministerio</w:t>
      </w:r>
      <w:r w:rsidR="00085A34" w:rsidRPr="00BD3AF7">
        <w:rPr>
          <w:rFonts w:asciiTheme="majorHAnsi" w:eastAsia="Times New Roman" w:hAnsiTheme="majorHAnsi" w:cstheme="majorHAnsi"/>
          <w:sz w:val="22"/>
          <w:szCs w:val="22"/>
        </w:rPr>
        <w:t>s</w:t>
      </w:r>
      <w:r w:rsidR="00E171F7" w:rsidRPr="00BD3AF7">
        <w:rPr>
          <w:rFonts w:asciiTheme="majorHAnsi" w:eastAsia="Times New Roman" w:hAnsiTheme="majorHAnsi" w:cstheme="majorHAnsi"/>
          <w:sz w:val="22"/>
          <w:szCs w:val="22"/>
        </w:rPr>
        <w:t xml:space="preserve"> de Transporte</w:t>
      </w:r>
      <w:r w:rsidR="00085A34" w:rsidRPr="00BD3AF7">
        <w:rPr>
          <w:rFonts w:asciiTheme="majorHAnsi" w:eastAsia="Times New Roman" w:hAnsiTheme="majorHAnsi" w:cstheme="majorHAnsi"/>
          <w:sz w:val="22"/>
          <w:szCs w:val="22"/>
        </w:rPr>
        <w:t xml:space="preserve"> y </w:t>
      </w:r>
      <w:r w:rsidR="004D40C7" w:rsidRPr="00BD3AF7">
        <w:rPr>
          <w:rFonts w:asciiTheme="majorHAnsi" w:eastAsia="Times New Roman" w:hAnsiTheme="majorHAnsi" w:cstheme="majorHAnsi"/>
          <w:sz w:val="22"/>
          <w:szCs w:val="22"/>
        </w:rPr>
        <w:t xml:space="preserve">el Ministerio de </w:t>
      </w:r>
      <w:r w:rsidR="00085A34" w:rsidRPr="00BD3AF7">
        <w:rPr>
          <w:rFonts w:asciiTheme="majorHAnsi" w:eastAsia="Times New Roman" w:hAnsiTheme="majorHAnsi" w:cstheme="majorHAnsi"/>
          <w:sz w:val="22"/>
          <w:szCs w:val="22"/>
        </w:rPr>
        <w:t xml:space="preserve">Salud y </w:t>
      </w:r>
      <w:r w:rsidR="004D40C7" w:rsidRPr="00BD3AF7">
        <w:rPr>
          <w:rFonts w:asciiTheme="majorHAnsi" w:eastAsia="Times New Roman" w:hAnsiTheme="majorHAnsi" w:cstheme="majorHAnsi"/>
          <w:sz w:val="22"/>
          <w:szCs w:val="22"/>
        </w:rPr>
        <w:t>Protección</w:t>
      </w:r>
      <w:r w:rsidR="00085A34" w:rsidRPr="00BD3AF7">
        <w:rPr>
          <w:rFonts w:asciiTheme="majorHAnsi" w:eastAsia="Times New Roman" w:hAnsiTheme="majorHAnsi" w:cstheme="majorHAnsi"/>
          <w:sz w:val="22"/>
          <w:szCs w:val="22"/>
        </w:rPr>
        <w:t xml:space="preserve"> S</w:t>
      </w:r>
      <w:r w:rsidR="004D40C7" w:rsidRPr="00BD3AF7">
        <w:rPr>
          <w:rFonts w:asciiTheme="majorHAnsi" w:eastAsia="Times New Roman" w:hAnsiTheme="majorHAnsi" w:cstheme="majorHAnsi"/>
          <w:sz w:val="22"/>
          <w:szCs w:val="22"/>
        </w:rPr>
        <w:t>o</w:t>
      </w:r>
      <w:r w:rsidR="00085A34" w:rsidRPr="00BD3AF7">
        <w:rPr>
          <w:rFonts w:asciiTheme="majorHAnsi" w:eastAsia="Times New Roman" w:hAnsiTheme="majorHAnsi" w:cstheme="majorHAnsi"/>
          <w:sz w:val="22"/>
          <w:szCs w:val="22"/>
        </w:rPr>
        <w:t>cial</w:t>
      </w:r>
      <w:r w:rsidR="00E171F7" w:rsidRPr="00BD3AF7">
        <w:rPr>
          <w:rFonts w:asciiTheme="majorHAnsi" w:eastAsia="Times New Roman" w:hAnsiTheme="majorHAnsi" w:cstheme="majorHAnsi"/>
          <w:sz w:val="22"/>
          <w:szCs w:val="22"/>
        </w:rPr>
        <w:t xml:space="preserve"> dentro de los seis (6) meses siguientes a la expedición de la presente ley.</w:t>
      </w:r>
      <w:r w:rsidR="00832F87" w:rsidRPr="00BD3AF7">
        <w:rPr>
          <w:rFonts w:asciiTheme="majorHAnsi" w:eastAsia="Times New Roman" w:hAnsiTheme="majorHAnsi" w:cstheme="majorHAnsi"/>
          <w:sz w:val="22"/>
          <w:szCs w:val="22"/>
        </w:rPr>
        <w:t xml:space="preserve"> </w:t>
      </w:r>
    </w:p>
    <w:p w14:paraId="289E1CCC" w14:textId="77777777" w:rsidR="00E171F7" w:rsidRPr="00BD3AF7" w:rsidRDefault="00E171F7" w:rsidP="00CC3C8B">
      <w:pPr>
        <w:spacing w:line="276" w:lineRule="auto"/>
        <w:jc w:val="both"/>
        <w:rPr>
          <w:rFonts w:asciiTheme="majorHAnsi" w:eastAsia="Times New Roman" w:hAnsiTheme="majorHAnsi" w:cstheme="majorHAnsi"/>
          <w:sz w:val="22"/>
          <w:szCs w:val="22"/>
        </w:rPr>
      </w:pPr>
    </w:p>
    <w:p w14:paraId="4F1DA3CC" w14:textId="41652C2B" w:rsidR="002B0716" w:rsidRPr="00BD3AF7" w:rsidRDefault="00793C03"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PARÁGRAFO 1°</w:t>
      </w:r>
      <w:r w:rsidR="002B0716" w:rsidRPr="00BD3AF7">
        <w:rPr>
          <w:rFonts w:asciiTheme="majorHAnsi" w:eastAsia="Times New Roman" w:hAnsiTheme="majorHAnsi" w:cstheme="majorHAnsi"/>
          <w:sz w:val="22"/>
          <w:szCs w:val="22"/>
        </w:rPr>
        <w:t>. El transporte terrestre de componentes anatómicos para trasplante se llevará a cabo preferentemente en ambulancias</w:t>
      </w:r>
      <w:r w:rsidR="004D7C6C" w:rsidRPr="00BD3AF7">
        <w:rPr>
          <w:rFonts w:asciiTheme="majorHAnsi" w:eastAsia="Times New Roman" w:hAnsiTheme="majorHAnsi" w:cstheme="majorHAnsi"/>
          <w:sz w:val="22"/>
          <w:szCs w:val="22"/>
        </w:rPr>
        <w:t xml:space="preserve"> u</w:t>
      </w:r>
      <w:r w:rsidR="002B0716" w:rsidRPr="00BD3AF7">
        <w:rPr>
          <w:rFonts w:asciiTheme="majorHAnsi" w:eastAsia="Times New Roman" w:hAnsiTheme="majorHAnsi" w:cstheme="majorHAnsi"/>
          <w:sz w:val="22"/>
          <w:szCs w:val="22"/>
        </w:rPr>
        <w:t xml:space="preserve"> otros vehículos asistenciales. </w:t>
      </w:r>
      <w:r w:rsidR="004D7C6C" w:rsidRPr="00BD3AF7">
        <w:rPr>
          <w:rFonts w:asciiTheme="majorHAnsi" w:eastAsia="Times New Roman" w:hAnsiTheme="majorHAnsi" w:cstheme="majorHAnsi"/>
          <w:sz w:val="22"/>
          <w:szCs w:val="22"/>
        </w:rPr>
        <w:t xml:space="preserve">En caso </w:t>
      </w:r>
      <w:r w:rsidR="002B0716" w:rsidRPr="00BD3AF7">
        <w:rPr>
          <w:rFonts w:asciiTheme="majorHAnsi" w:eastAsia="Times New Roman" w:hAnsiTheme="majorHAnsi" w:cstheme="majorHAnsi"/>
          <w:sz w:val="22"/>
          <w:szCs w:val="22"/>
        </w:rPr>
        <w:t xml:space="preserve">que no se cuente con los medios de transporte idóneos, el vehículo </w:t>
      </w:r>
      <w:r w:rsidR="005F17B8" w:rsidRPr="00BD3AF7">
        <w:rPr>
          <w:rFonts w:asciiTheme="majorHAnsi" w:eastAsia="Times New Roman" w:hAnsiTheme="majorHAnsi" w:cstheme="majorHAnsi"/>
          <w:sz w:val="22"/>
          <w:szCs w:val="22"/>
        </w:rPr>
        <w:t xml:space="preserve">particular, oficial o de servicio público </w:t>
      </w:r>
      <w:r w:rsidR="002B0716" w:rsidRPr="00BD3AF7">
        <w:rPr>
          <w:rFonts w:asciiTheme="majorHAnsi" w:eastAsia="Times New Roman" w:hAnsiTheme="majorHAnsi" w:cstheme="majorHAnsi"/>
          <w:sz w:val="22"/>
          <w:szCs w:val="22"/>
        </w:rPr>
        <w:t>usado</w:t>
      </w:r>
      <w:r w:rsidR="004D7C6C" w:rsidRPr="00BD3AF7">
        <w:rPr>
          <w:rFonts w:asciiTheme="majorHAnsi" w:eastAsia="Times New Roman" w:hAnsiTheme="majorHAnsi" w:cstheme="majorHAnsi"/>
          <w:sz w:val="22"/>
          <w:szCs w:val="22"/>
        </w:rPr>
        <w:t xml:space="preserve"> para el </w:t>
      </w:r>
      <w:r w:rsidR="000C72A2" w:rsidRPr="00BD3AF7">
        <w:rPr>
          <w:rFonts w:asciiTheme="majorHAnsi" w:eastAsia="Times New Roman" w:hAnsiTheme="majorHAnsi" w:cstheme="majorHAnsi"/>
          <w:sz w:val="22"/>
          <w:szCs w:val="22"/>
        </w:rPr>
        <w:t xml:space="preserve">transporte, </w:t>
      </w:r>
      <w:r w:rsidR="002B0716" w:rsidRPr="00BD3AF7">
        <w:rPr>
          <w:rFonts w:asciiTheme="majorHAnsi" w:eastAsia="Times New Roman" w:hAnsiTheme="majorHAnsi" w:cstheme="majorHAnsi"/>
          <w:sz w:val="22"/>
          <w:szCs w:val="22"/>
        </w:rPr>
        <w:t>adquirirá un rango especial</w:t>
      </w:r>
      <w:r w:rsidR="004D7C6C" w:rsidRPr="00BD3AF7">
        <w:rPr>
          <w:rFonts w:asciiTheme="majorHAnsi" w:eastAsia="Times New Roman" w:hAnsiTheme="majorHAnsi" w:cstheme="majorHAnsi"/>
          <w:sz w:val="22"/>
          <w:szCs w:val="22"/>
        </w:rPr>
        <w:t>,</w:t>
      </w:r>
      <w:r w:rsidR="002B0716" w:rsidRPr="00BD3AF7">
        <w:rPr>
          <w:rFonts w:asciiTheme="majorHAnsi" w:eastAsia="Times New Roman" w:hAnsiTheme="majorHAnsi" w:cstheme="majorHAnsi"/>
          <w:sz w:val="22"/>
          <w:szCs w:val="22"/>
        </w:rPr>
        <w:t xml:space="preserve"> que le permita cumplir con </w:t>
      </w:r>
      <w:r w:rsidR="006E1E96" w:rsidRPr="00BD3AF7">
        <w:rPr>
          <w:rFonts w:asciiTheme="majorHAnsi" w:eastAsia="Times New Roman" w:hAnsiTheme="majorHAnsi" w:cstheme="majorHAnsi"/>
          <w:sz w:val="22"/>
          <w:szCs w:val="22"/>
        </w:rPr>
        <w:t xml:space="preserve">dicha función </w:t>
      </w:r>
      <w:r w:rsidR="002B0716" w:rsidRPr="00BD3AF7">
        <w:rPr>
          <w:rFonts w:asciiTheme="majorHAnsi" w:eastAsia="Times New Roman" w:hAnsiTheme="majorHAnsi" w:cstheme="majorHAnsi"/>
          <w:sz w:val="22"/>
          <w:szCs w:val="22"/>
        </w:rPr>
        <w:t xml:space="preserve">en los tiempos requeridos.  </w:t>
      </w:r>
    </w:p>
    <w:p w14:paraId="090A8F3A" w14:textId="77777777" w:rsidR="002B0716" w:rsidRPr="00BD3AF7" w:rsidRDefault="002B0716" w:rsidP="00CC3C8B">
      <w:pPr>
        <w:spacing w:line="276" w:lineRule="auto"/>
        <w:jc w:val="both"/>
        <w:rPr>
          <w:rFonts w:asciiTheme="majorHAnsi" w:eastAsia="Times New Roman" w:hAnsiTheme="majorHAnsi" w:cstheme="majorHAnsi"/>
          <w:sz w:val="22"/>
          <w:szCs w:val="22"/>
        </w:rPr>
      </w:pPr>
    </w:p>
    <w:p w14:paraId="4FE86D81" w14:textId="40EB6EBF" w:rsidR="00E171F7" w:rsidRPr="00BD3AF7" w:rsidRDefault="004D7C6C"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 xml:space="preserve">Todos los vehículos destinados al transporte de componentes anatómicos </w:t>
      </w:r>
      <w:r w:rsidR="0013435A" w:rsidRPr="00BD3AF7">
        <w:rPr>
          <w:rFonts w:asciiTheme="majorHAnsi" w:eastAsia="Times New Roman" w:hAnsiTheme="majorHAnsi" w:cstheme="majorHAnsi"/>
          <w:sz w:val="22"/>
          <w:szCs w:val="22"/>
        </w:rPr>
        <w:t xml:space="preserve">podrán transitar por vías exclusivas, estarán exentos del cobro de peajes y les serán aplicables las demás excepciones al </w:t>
      </w:r>
      <w:r w:rsidR="00644C3B" w:rsidRPr="00BD3AF7">
        <w:rPr>
          <w:rFonts w:asciiTheme="majorHAnsi" w:eastAsia="Times New Roman" w:hAnsiTheme="majorHAnsi" w:cstheme="majorHAnsi"/>
          <w:sz w:val="22"/>
          <w:szCs w:val="22"/>
        </w:rPr>
        <w:t>C</w:t>
      </w:r>
      <w:r w:rsidR="0013435A" w:rsidRPr="00BD3AF7">
        <w:rPr>
          <w:rFonts w:asciiTheme="majorHAnsi" w:eastAsia="Times New Roman" w:hAnsiTheme="majorHAnsi" w:cstheme="majorHAnsi"/>
          <w:sz w:val="22"/>
          <w:szCs w:val="22"/>
        </w:rPr>
        <w:t>ódigo</w:t>
      </w:r>
      <w:r w:rsidR="00644C3B" w:rsidRPr="00BD3AF7">
        <w:rPr>
          <w:rFonts w:asciiTheme="majorHAnsi" w:eastAsia="Times New Roman" w:hAnsiTheme="majorHAnsi" w:cstheme="majorHAnsi"/>
          <w:sz w:val="22"/>
          <w:szCs w:val="22"/>
        </w:rPr>
        <w:t xml:space="preserve"> Nacional de Tránsito y T</w:t>
      </w:r>
      <w:r w:rsidR="0013435A" w:rsidRPr="00BD3AF7">
        <w:rPr>
          <w:rFonts w:asciiTheme="majorHAnsi" w:eastAsia="Times New Roman" w:hAnsiTheme="majorHAnsi" w:cstheme="majorHAnsi"/>
          <w:sz w:val="22"/>
          <w:szCs w:val="22"/>
        </w:rPr>
        <w:t>ra</w:t>
      </w:r>
      <w:r w:rsidR="00644C3B" w:rsidRPr="00BD3AF7">
        <w:rPr>
          <w:rFonts w:asciiTheme="majorHAnsi" w:eastAsia="Times New Roman" w:hAnsiTheme="majorHAnsi" w:cstheme="majorHAnsi"/>
          <w:sz w:val="22"/>
          <w:szCs w:val="22"/>
        </w:rPr>
        <w:t>n</w:t>
      </w:r>
      <w:r w:rsidR="0013435A" w:rsidRPr="00BD3AF7">
        <w:rPr>
          <w:rFonts w:asciiTheme="majorHAnsi" w:eastAsia="Times New Roman" w:hAnsiTheme="majorHAnsi" w:cstheme="majorHAnsi"/>
          <w:sz w:val="22"/>
          <w:szCs w:val="22"/>
        </w:rPr>
        <w:t xml:space="preserve">sporte que el Gobierno </w:t>
      </w:r>
      <w:r w:rsidR="000C72A2" w:rsidRPr="00BD3AF7">
        <w:rPr>
          <w:rFonts w:asciiTheme="majorHAnsi" w:eastAsia="Times New Roman" w:hAnsiTheme="majorHAnsi" w:cstheme="majorHAnsi"/>
          <w:sz w:val="22"/>
          <w:szCs w:val="22"/>
        </w:rPr>
        <w:t>Nacional establezca</w:t>
      </w:r>
      <w:r w:rsidR="0013435A" w:rsidRPr="00BD3AF7">
        <w:rPr>
          <w:rFonts w:asciiTheme="majorHAnsi" w:eastAsia="Times New Roman" w:hAnsiTheme="majorHAnsi" w:cstheme="majorHAnsi"/>
          <w:sz w:val="22"/>
          <w:szCs w:val="22"/>
        </w:rPr>
        <w:t xml:space="preserve">. </w:t>
      </w:r>
    </w:p>
    <w:p w14:paraId="23045D05" w14:textId="7971552A" w:rsidR="00370EC2" w:rsidRPr="00BD3AF7" w:rsidRDefault="00370EC2" w:rsidP="00CC3C8B">
      <w:pPr>
        <w:spacing w:line="276" w:lineRule="auto"/>
        <w:jc w:val="both"/>
        <w:rPr>
          <w:rFonts w:asciiTheme="majorHAnsi" w:eastAsia="Times New Roman" w:hAnsiTheme="majorHAnsi" w:cstheme="majorHAnsi"/>
          <w:sz w:val="22"/>
          <w:szCs w:val="22"/>
        </w:rPr>
      </w:pPr>
    </w:p>
    <w:p w14:paraId="0BDD2FFC" w14:textId="0693BB59" w:rsidR="00370EC2" w:rsidRPr="00BD3AF7" w:rsidRDefault="00370EC2" w:rsidP="00874466">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 xml:space="preserve">La </w:t>
      </w:r>
      <w:r w:rsidR="002A2967" w:rsidRPr="004B06EF">
        <w:rPr>
          <w:rFonts w:asciiTheme="majorHAnsi" w:eastAsia="Times New Roman" w:hAnsiTheme="majorHAnsi" w:cstheme="majorHAnsi"/>
          <w:bCs/>
          <w:sz w:val="22"/>
          <w:szCs w:val="22"/>
        </w:rPr>
        <w:t>Organización Nacional de Donación, Ablación e Implante</w:t>
      </w:r>
      <w:r w:rsidR="002A2967" w:rsidRPr="00BD3AF7">
        <w:rPr>
          <w:rFonts w:asciiTheme="majorHAnsi" w:hAnsiTheme="majorHAnsi" w:cstheme="majorHAnsi"/>
          <w:iCs/>
          <w:sz w:val="22"/>
          <w:szCs w:val="22"/>
          <w:lang w:val="es-ES"/>
        </w:rPr>
        <w:t xml:space="preserve"> </w:t>
      </w:r>
      <w:r w:rsidRPr="00BD3AF7">
        <w:rPr>
          <w:rFonts w:asciiTheme="majorHAnsi" w:eastAsia="Times New Roman" w:hAnsiTheme="majorHAnsi" w:cstheme="majorHAnsi"/>
          <w:sz w:val="22"/>
          <w:szCs w:val="22"/>
        </w:rPr>
        <w:t>expedirá el permiso</w:t>
      </w:r>
      <w:r w:rsidR="00874466" w:rsidRPr="00BD3AF7">
        <w:rPr>
          <w:rFonts w:asciiTheme="majorHAnsi" w:eastAsia="Times New Roman" w:hAnsiTheme="majorHAnsi" w:cstheme="majorHAnsi"/>
          <w:sz w:val="22"/>
          <w:szCs w:val="22"/>
        </w:rPr>
        <w:t xml:space="preserve"> de rango especial al vehículo utilizado para el transporte de componentes anatómicos. </w:t>
      </w:r>
    </w:p>
    <w:p w14:paraId="59B72056" w14:textId="77777777" w:rsidR="0013435A" w:rsidRPr="00BD3AF7" w:rsidRDefault="0013435A" w:rsidP="00CC3C8B">
      <w:pPr>
        <w:spacing w:line="276" w:lineRule="auto"/>
        <w:jc w:val="both"/>
        <w:rPr>
          <w:rFonts w:asciiTheme="majorHAnsi" w:eastAsia="Times New Roman" w:hAnsiTheme="majorHAnsi" w:cstheme="majorHAnsi"/>
          <w:b/>
          <w:sz w:val="22"/>
          <w:szCs w:val="22"/>
        </w:rPr>
      </w:pPr>
    </w:p>
    <w:p w14:paraId="018D9FBC" w14:textId="1570FF58" w:rsidR="00A56037" w:rsidRPr="00BD3AF7" w:rsidRDefault="00793C03" w:rsidP="002B0716">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PARÁGRAFO 2°</w:t>
      </w:r>
      <w:r w:rsidR="0013435A" w:rsidRPr="00BD3AF7">
        <w:rPr>
          <w:rFonts w:asciiTheme="majorHAnsi" w:eastAsia="Times New Roman" w:hAnsiTheme="majorHAnsi" w:cstheme="majorHAnsi"/>
          <w:sz w:val="22"/>
          <w:szCs w:val="22"/>
        </w:rPr>
        <w:t xml:space="preserve">. Las Fuerzas Militares y la Policía Nacional están </w:t>
      </w:r>
      <w:r w:rsidR="00392684" w:rsidRPr="006F5275">
        <w:rPr>
          <w:rFonts w:asciiTheme="majorHAnsi" w:eastAsia="Times New Roman" w:hAnsiTheme="majorHAnsi" w:cstheme="majorHAnsi"/>
          <w:sz w:val="22"/>
          <w:szCs w:val="22"/>
        </w:rPr>
        <w:t xml:space="preserve">habilitadas para transportar componentes anatómicos </w:t>
      </w:r>
      <w:r w:rsidR="003C4BA4" w:rsidRPr="006F5275">
        <w:rPr>
          <w:rFonts w:asciiTheme="majorHAnsi" w:eastAsia="Times New Roman" w:hAnsiTheme="majorHAnsi" w:cstheme="majorHAnsi"/>
          <w:sz w:val="22"/>
          <w:szCs w:val="22"/>
        </w:rPr>
        <w:t>o el personal de las IPS trasplantadoras de turno para el rescate de aquellos</w:t>
      </w:r>
      <w:r w:rsidR="003C4BA4">
        <w:rPr>
          <w:rFonts w:asciiTheme="majorHAnsi" w:eastAsia="Times New Roman" w:hAnsiTheme="majorHAnsi" w:cstheme="majorHAnsi"/>
          <w:sz w:val="22"/>
          <w:szCs w:val="22"/>
        </w:rPr>
        <w:t xml:space="preserve">, </w:t>
      </w:r>
      <w:r w:rsidR="00392684" w:rsidRPr="00BD3AF7">
        <w:rPr>
          <w:rFonts w:asciiTheme="majorHAnsi" w:eastAsia="Times New Roman" w:hAnsiTheme="majorHAnsi" w:cstheme="majorHAnsi"/>
          <w:sz w:val="22"/>
          <w:szCs w:val="22"/>
        </w:rPr>
        <w:t xml:space="preserve">por vía aérea, terrestre, fluvial o marítima, </w:t>
      </w:r>
      <w:r w:rsidR="002B0716" w:rsidRPr="00BD3AF7">
        <w:rPr>
          <w:rFonts w:asciiTheme="majorHAnsi" w:eastAsia="Times New Roman" w:hAnsiTheme="majorHAnsi" w:cstheme="majorHAnsi"/>
          <w:sz w:val="22"/>
          <w:szCs w:val="22"/>
        </w:rPr>
        <w:t xml:space="preserve">siempre y cuando, </w:t>
      </w:r>
      <w:r w:rsidR="00392684" w:rsidRPr="00BD3AF7">
        <w:rPr>
          <w:rFonts w:asciiTheme="majorHAnsi" w:eastAsia="Times New Roman" w:hAnsiTheme="majorHAnsi" w:cstheme="majorHAnsi"/>
          <w:sz w:val="22"/>
          <w:szCs w:val="22"/>
        </w:rPr>
        <w:t xml:space="preserve">dicho </w:t>
      </w:r>
      <w:r w:rsidR="002B0716" w:rsidRPr="00BD3AF7">
        <w:rPr>
          <w:rFonts w:asciiTheme="majorHAnsi" w:eastAsia="Times New Roman" w:hAnsiTheme="majorHAnsi" w:cstheme="majorHAnsi"/>
          <w:sz w:val="22"/>
          <w:szCs w:val="22"/>
        </w:rPr>
        <w:t>requerimiento no interfiera con proc</w:t>
      </w:r>
      <w:r w:rsidR="00392684" w:rsidRPr="00BD3AF7">
        <w:rPr>
          <w:rFonts w:asciiTheme="majorHAnsi" w:eastAsia="Times New Roman" w:hAnsiTheme="majorHAnsi" w:cstheme="majorHAnsi"/>
          <w:sz w:val="22"/>
          <w:szCs w:val="22"/>
        </w:rPr>
        <w:t>edimientos inminentes de seguridad o defensa</w:t>
      </w:r>
      <w:r w:rsidR="002B0716" w:rsidRPr="00BD3AF7">
        <w:rPr>
          <w:rFonts w:asciiTheme="majorHAnsi" w:eastAsia="Times New Roman" w:hAnsiTheme="majorHAnsi" w:cstheme="majorHAnsi"/>
          <w:sz w:val="22"/>
          <w:szCs w:val="22"/>
        </w:rPr>
        <w:t xml:space="preserve"> nacional</w:t>
      </w:r>
      <w:r w:rsidR="00392684" w:rsidRPr="00BD3AF7">
        <w:rPr>
          <w:rFonts w:asciiTheme="majorHAnsi" w:eastAsia="Times New Roman" w:hAnsiTheme="majorHAnsi" w:cstheme="majorHAnsi"/>
          <w:sz w:val="22"/>
          <w:szCs w:val="22"/>
        </w:rPr>
        <w:t>.</w:t>
      </w:r>
    </w:p>
    <w:p w14:paraId="2D9E49C4" w14:textId="0CC9A0E8" w:rsidR="00902136" w:rsidRPr="00BD3AF7" w:rsidRDefault="00902136" w:rsidP="00CC3C8B">
      <w:pPr>
        <w:spacing w:line="276" w:lineRule="auto"/>
        <w:jc w:val="both"/>
        <w:rPr>
          <w:rFonts w:asciiTheme="majorHAnsi" w:eastAsia="Times New Roman" w:hAnsiTheme="majorHAnsi" w:cstheme="majorHAnsi"/>
          <w:sz w:val="22"/>
          <w:szCs w:val="22"/>
        </w:rPr>
      </w:pPr>
    </w:p>
    <w:p w14:paraId="337CA723" w14:textId="3820EC7A" w:rsidR="009C58A1" w:rsidRPr="00BD3AF7" w:rsidRDefault="00644C3B"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ARTÍCULO 1</w:t>
      </w:r>
      <w:r w:rsidR="00996358" w:rsidRPr="00BD3AF7">
        <w:rPr>
          <w:rFonts w:asciiTheme="majorHAnsi" w:eastAsia="Times New Roman" w:hAnsiTheme="majorHAnsi" w:cstheme="majorHAnsi"/>
          <w:b/>
          <w:sz w:val="22"/>
          <w:szCs w:val="22"/>
        </w:rPr>
        <w:t>7</w:t>
      </w:r>
      <w:r w:rsidR="0069394C" w:rsidRPr="00BD3AF7">
        <w:rPr>
          <w:rFonts w:asciiTheme="majorHAnsi" w:eastAsia="Times New Roman" w:hAnsiTheme="majorHAnsi" w:cstheme="majorHAnsi"/>
          <w:b/>
          <w:sz w:val="22"/>
          <w:szCs w:val="22"/>
        </w:rPr>
        <w:t>°</w:t>
      </w:r>
      <w:r w:rsidR="009C58A1" w:rsidRPr="00BD3AF7">
        <w:rPr>
          <w:rFonts w:asciiTheme="majorHAnsi" w:eastAsia="Times New Roman" w:hAnsiTheme="majorHAnsi" w:cstheme="majorHAnsi"/>
          <w:b/>
          <w:sz w:val="22"/>
          <w:szCs w:val="22"/>
        </w:rPr>
        <w:t>.</w:t>
      </w:r>
      <w:r w:rsidR="0069394C" w:rsidRPr="00BD3AF7">
        <w:rPr>
          <w:rFonts w:asciiTheme="majorHAnsi" w:eastAsia="Times New Roman" w:hAnsiTheme="majorHAnsi" w:cstheme="majorHAnsi"/>
          <w:b/>
          <w:sz w:val="22"/>
          <w:szCs w:val="22"/>
        </w:rPr>
        <w:t xml:space="preserve">  Recursos </w:t>
      </w:r>
      <w:r w:rsidR="00785087" w:rsidRPr="00BD3AF7">
        <w:rPr>
          <w:rFonts w:asciiTheme="majorHAnsi" w:eastAsia="Times New Roman" w:hAnsiTheme="majorHAnsi" w:cstheme="majorHAnsi"/>
          <w:b/>
          <w:sz w:val="22"/>
          <w:szCs w:val="22"/>
        </w:rPr>
        <w:t xml:space="preserve">adicionales </w:t>
      </w:r>
      <w:r w:rsidR="0069394C" w:rsidRPr="00BD3AF7">
        <w:rPr>
          <w:rFonts w:asciiTheme="majorHAnsi" w:eastAsia="Times New Roman" w:hAnsiTheme="majorHAnsi" w:cstheme="majorHAnsi"/>
          <w:b/>
          <w:sz w:val="22"/>
          <w:szCs w:val="22"/>
        </w:rPr>
        <w:t>para la</w:t>
      </w:r>
      <w:r w:rsidR="002A2967">
        <w:rPr>
          <w:rFonts w:asciiTheme="majorHAnsi" w:eastAsia="Times New Roman" w:hAnsiTheme="majorHAnsi" w:cstheme="majorHAnsi"/>
          <w:b/>
          <w:sz w:val="22"/>
          <w:szCs w:val="22"/>
        </w:rPr>
        <w:t xml:space="preserve"> </w:t>
      </w:r>
      <w:r w:rsidR="002A2967" w:rsidRPr="002A2967">
        <w:rPr>
          <w:rFonts w:asciiTheme="majorHAnsi" w:eastAsia="Times New Roman" w:hAnsiTheme="majorHAnsi" w:cstheme="majorHAnsi"/>
          <w:b/>
          <w:sz w:val="22"/>
          <w:szCs w:val="22"/>
        </w:rPr>
        <w:t>Organización Nacional de Donación, Ablación e Implante</w:t>
      </w:r>
      <w:r w:rsidR="00785087" w:rsidRPr="00BD3AF7">
        <w:rPr>
          <w:rFonts w:asciiTheme="majorHAnsi" w:eastAsia="Times New Roman" w:hAnsiTheme="majorHAnsi" w:cstheme="majorHAnsi"/>
          <w:b/>
          <w:sz w:val="22"/>
          <w:szCs w:val="22"/>
        </w:rPr>
        <w:t>.</w:t>
      </w:r>
      <w:r w:rsidR="009C58A1" w:rsidRPr="00BD3AF7">
        <w:rPr>
          <w:rFonts w:asciiTheme="majorHAnsi" w:eastAsia="Times New Roman" w:hAnsiTheme="majorHAnsi" w:cstheme="majorHAnsi"/>
          <w:sz w:val="22"/>
          <w:szCs w:val="22"/>
        </w:rPr>
        <w:t xml:space="preserve"> Modifíquese el artículo 211 de la ley 223 de 1995, el cual quedará así:</w:t>
      </w:r>
    </w:p>
    <w:p w14:paraId="6D5A8CD4" w14:textId="77777777" w:rsidR="002B6712" w:rsidRPr="00BD3AF7" w:rsidRDefault="002B6712" w:rsidP="00CC3C8B">
      <w:pPr>
        <w:spacing w:line="276" w:lineRule="auto"/>
        <w:ind w:left="284"/>
        <w:jc w:val="both"/>
        <w:rPr>
          <w:rFonts w:asciiTheme="majorHAnsi" w:eastAsia="Times New Roman" w:hAnsiTheme="majorHAnsi" w:cstheme="majorHAnsi"/>
          <w:sz w:val="22"/>
          <w:szCs w:val="22"/>
        </w:rPr>
      </w:pPr>
    </w:p>
    <w:p w14:paraId="19839115" w14:textId="59923E1B" w:rsidR="006A7158" w:rsidRPr="00BD3AF7" w:rsidRDefault="002B6712" w:rsidP="00CC3C8B">
      <w:pPr>
        <w:spacing w:line="276" w:lineRule="auto"/>
        <w:ind w:left="284"/>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ARTÍCULO 211</w:t>
      </w:r>
      <w:r w:rsidR="009C58A1" w:rsidRPr="00BD3AF7">
        <w:rPr>
          <w:rFonts w:asciiTheme="majorHAnsi" w:eastAsia="Times New Roman" w:hAnsiTheme="majorHAnsi" w:cstheme="majorHAnsi"/>
          <w:sz w:val="22"/>
          <w:szCs w:val="22"/>
        </w:rPr>
        <w:t>.</w:t>
      </w:r>
      <w:r w:rsidR="006A7158" w:rsidRPr="00BD3AF7">
        <w:rPr>
          <w:rFonts w:asciiTheme="majorHAnsi" w:eastAsia="Times New Roman" w:hAnsiTheme="majorHAnsi" w:cstheme="majorHAnsi"/>
          <w:sz w:val="22"/>
          <w:szCs w:val="22"/>
        </w:rPr>
        <w:t>TARIFAS DEL COMPONENTE ESPECÍFICO DEL IMPUESTO AL CONSUMO DE CIGARRILLOS Y TABACO ELABORADO. A partir del año 20</w:t>
      </w:r>
      <w:r w:rsidR="005D5F55">
        <w:rPr>
          <w:rFonts w:asciiTheme="majorHAnsi" w:eastAsia="Times New Roman" w:hAnsiTheme="majorHAnsi" w:cstheme="majorHAnsi"/>
          <w:sz w:val="22"/>
          <w:szCs w:val="22"/>
        </w:rPr>
        <w:t>21</w:t>
      </w:r>
      <w:r w:rsidR="006A7158" w:rsidRPr="00BD3AF7">
        <w:rPr>
          <w:rFonts w:asciiTheme="majorHAnsi" w:eastAsia="Times New Roman" w:hAnsiTheme="majorHAnsi" w:cstheme="majorHAnsi"/>
          <w:sz w:val="22"/>
          <w:szCs w:val="22"/>
        </w:rPr>
        <w:t>, las tarifas del impuesto al consumo de cigarrillos y tabaco elaborado serán las siguientes:</w:t>
      </w:r>
    </w:p>
    <w:p w14:paraId="67618E1F" w14:textId="77777777" w:rsidR="006A7158" w:rsidRPr="00BD3AF7" w:rsidRDefault="006A7158" w:rsidP="002B0716">
      <w:pPr>
        <w:ind w:left="284"/>
        <w:jc w:val="both"/>
        <w:rPr>
          <w:rFonts w:asciiTheme="majorHAnsi" w:eastAsia="Times New Roman" w:hAnsiTheme="majorHAnsi" w:cstheme="majorHAnsi"/>
          <w:sz w:val="22"/>
          <w:szCs w:val="22"/>
        </w:rPr>
      </w:pPr>
    </w:p>
    <w:p w14:paraId="249634A6" w14:textId="6E59A5E2" w:rsidR="006A7158" w:rsidRPr="00BD3AF7" w:rsidRDefault="006A7158" w:rsidP="002B0716">
      <w:pPr>
        <w:ind w:left="284"/>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 xml:space="preserve">1. Para los cigarrillos, </w:t>
      </w:r>
      <w:r w:rsidR="00AA07C3" w:rsidRPr="00BD3AF7">
        <w:rPr>
          <w:rFonts w:asciiTheme="majorHAnsi" w:eastAsia="Times New Roman" w:hAnsiTheme="majorHAnsi" w:cstheme="majorHAnsi"/>
          <w:sz w:val="22"/>
          <w:szCs w:val="22"/>
        </w:rPr>
        <w:t>tabacos, cigarros y cigarritos</w:t>
      </w:r>
      <w:r w:rsidRPr="00BD3AF7">
        <w:rPr>
          <w:rFonts w:asciiTheme="majorHAnsi" w:eastAsia="Times New Roman" w:hAnsiTheme="majorHAnsi" w:cstheme="majorHAnsi"/>
          <w:sz w:val="22"/>
          <w:szCs w:val="22"/>
        </w:rPr>
        <w:t>, $2.800 por cada cajetilla de veinte (20) unidades o proporcionalmente a su contenido.</w:t>
      </w:r>
    </w:p>
    <w:p w14:paraId="316E81AC" w14:textId="77777777" w:rsidR="006A7158" w:rsidRPr="00BD3AF7" w:rsidRDefault="006A7158" w:rsidP="002B0716">
      <w:pPr>
        <w:ind w:left="284"/>
        <w:jc w:val="both"/>
        <w:rPr>
          <w:rFonts w:asciiTheme="majorHAnsi" w:eastAsia="Times New Roman" w:hAnsiTheme="majorHAnsi" w:cstheme="majorHAnsi"/>
          <w:sz w:val="22"/>
          <w:szCs w:val="22"/>
        </w:rPr>
      </w:pPr>
    </w:p>
    <w:p w14:paraId="77717441" w14:textId="543D2641" w:rsidR="006A7158" w:rsidRPr="00BD3AF7" w:rsidRDefault="006A7158" w:rsidP="002B0716">
      <w:pPr>
        <w:ind w:left="284"/>
        <w:jc w:val="both"/>
        <w:rPr>
          <w:rFonts w:asciiTheme="majorHAnsi" w:eastAsia="Times New Roman" w:hAnsiTheme="majorHAnsi" w:cstheme="majorHAnsi"/>
          <w:strike/>
          <w:sz w:val="22"/>
          <w:szCs w:val="22"/>
        </w:rPr>
      </w:pPr>
      <w:r w:rsidRPr="00BD3AF7">
        <w:rPr>
          <w:rFonts w:asciiTheme="majorHAnsi" w:eastAsia="Times New Roman" w:hAnsiTheme="majorHAnsi" w:cstheme="majorHAnsi"/>
          <w:sz w:val="22"/>
          <w:szCs w:val="22"/>
        </w:rPr>
        <w:t>2. La tarifa por cada gramo de picadura, rapé o chimú será de $220.</w:t>
      </w:r>
    </w:p>
    <w:p w14:paraId="5685DA79" w14:textId="77777777" w:rsidR="006A7158" w:rsidRPr="00BD3AF7" w:rsidRDefault="006A7158" w:rsidP="00CC3C8B">
      <w:pPr>
        <w:spacing w:line="276" w:lineRule="auto"/>
        <w:ind w:left="284"/>
        <w:jc w:val="both"/>
        <w:rPr>
          <w:rFonts w:asciiTheme="majorHAnsi" w:eastAsia="Times New Roman" w:hAnsiTheme="majorHAnsi" w:cstheme="majorHAnsi"/>
          <w:sz w:val="22"/>
          <w:szCs w:val="22"/>
        </w:rPr>
      </w:pPr>
    </w:p>
    <w:p w14:paraId="681B2D58" w14:textId="3BD7EF1D" w:rsidR="006A7158" w:rsidRPr="00BD3AF7" w:rsidRDefault="006A7158" w:rsidP="00CC3C8B">
      <w:pPr>
        <w:spacing w:line="276" w:lineRule="auto"/>
        <w:ind w:left="284"/>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Las anteriores tarifas se actualizar</w:t>
      </w:r>
      <w:r w:rsidR="00AA07C3" w:rsidRPr="00BD3AF7">
        <w:rPr>
          <w:rFonts w:asciiTheme="majorHAnsi" w:eastAsia="Times New Roman" w:hAnsiTheme="majorHAnsi" w:cstheme="majorHAnsi"/>
          <w:sz w:val="22"/>
          <w:szCs w:val="22"/>
        </w:rPr>
        <w:t xml:space="preserve">án anualmente, a partir del año </w:t>
      </w:r>
      <w:r w:rsidRPr="00BD3AF7">
        <w:rPr>
          <w:rFonts w:asciiTheme="majorHAnsi" w:eastAsia="Times New Roman" w:hAnsiTheme="majorHAnsi" w:cstheme="majorHAnsi"/>
          <w:sz w:val="22"/>
          <w:szCs w:val="22"/>
        </w:rPr>
        <w:t>202</w:t>
      </w:r>
      <w:r w:rsidR="005D5F55">
        <w:rPr>
          <w:rFonts w:asciiTheme="majorHAnsi" w:eastAsia="Times New Roman" w:hAnsiTheme="majorHAnsi" w:cstheme="majorHAnsi"/>
          <w:sz w:val="22"/>
          <w:szCs w:val="22"/>
        </w:rPr>
        <w:t>2</w:t>
      </w:r>
      <w:r w:rsidRPr="00BD3AF7">
        <w:rPr>
          <w:rFonts w:asciiTheme="majorHAnsi" w:eastAsia="Times New Roman" w:hAnsiTheme="majorHAnsi" w:cstheme="majorHAnsi"/>
          <w:sz w:val="22"/>
          <w:szCs w:val="22"/>
        </w:rPr>
        <w:t>, en un porcentaje equivalente al del crecimiento del índice de precios al consumidor certificado por el DANE más cuatro puntos. La Dirección de Apoyo Fiscal del Ministerio de Hacienda y Crédito Público, certificará y publicará antes del 1o de enero de cada año las tarifas actualizadas.</w:t>
      </w:r>
    </w:p>
    <w:p w14:paraId="75A77D8E" w14:textId="77777777" w:rsidR="006A7158" w:rsidRPr="00BD3AF7" w:rsidRDefault="006A7158" w:rsidP="00CC3C8B">
      <w:pPr>
        <w:spacing w:line="276" w:lineRule="auto"/>
        <w:ind w:left="284"/>
        <w:jc w:val="both"/>
        <w:rPr>
          <w:rFonts w:asciiTheme="majorHAnsi" w:eastAsia="Times New Roman" w:hAnsiTheme="majorHAnsi" w:cstheme="majorHAnsi"/>
          <w:b/>
          <w:sz w:val="22"/>
          <w:szCs w:val="22"/>
        </w:rPr>
      </w:pPr>
    </w:p>
    <w:p w14:paraId="60409DC6" w14:textId="40370547" w:rsidR="002D0416" w:rsidRDefault="006A7158" w:rsidP="00CC3C8B">
      <w:pPr>
        <w:spacing w:line="276" w:lineRule="auto"/>
        <w:ind w:left="284"/>
        <w:jc w:val="both"/>
        <w:rPr>
          <w:rFonts w:asciiTheme="majorHAnsi" w:eastAsia="Times New Roman" w:hAnsiTheme="majorHAnsi" w:cstheme="majorHAnsi"/>
          <w:sz w:val="22"/>
          <w:szCs w:val="22"/>
        </w:rPr>
      </w:pPr>
      <w:r w:rsidRPr="006F5275">
        <w:rPr>
          <w:rFonts w:asciiTheme="majorHAnsi" w:eastAsia="Times New Roman" w:hAnsiTheme="majorHAnsi" w:cstheme="majorHAnsi"/>
          <w:b/>
          <w:sz w:val="22"/>
          <w:szCs w:val="22"/>
        </w:rPr>
        <w:t>PARÁGRAFO.</w:t>
      </w:r>
      <w:r w:rsidRPr="006F5275">
        <w:rPr>
          <w:rFonts w:asciiTheme="majorHAnsi" w:eastAsia="Times New Roman" w:hAnsiTheme="majorHAnsi" w:cstheme="majorHAnsi"/>
          <w:sz w:val="22"/>
          <w:szCs w:val="22"/>
        </w:rPr>
        <w:t xml:space="preserve"> Los</w:t>
      </w:r>
      <w:r w:rsidR="00D1058E" w:rsidRPr="006F5275">
        <w:rPr>
          <w:rFonts w:asciiTheme="majorHAnsi" w:eastAsia="Times New Roman" w:hAnsiTheme="majorHAnsi" w:cstheme="majorHAnsi"/>
          <w:sz w:val="22"/>
          <w:szCs w:val="22"/>
        </w:rPr>
        <w:t xml:space="preserve"> recursos obtenidos por concepto del impuesto al consumo de cigarrillos en virtud de las disposiciones aplicables con anterioridad a la entrada en vigencia de la presente ley, seguirán siendo destinados y utilizados en la forma, términos y condiciones allí </w:t>
      </w:r>
      <w:r w:rsidR="009B1C48" w:rsidRPr="006F5275">
        <w:rPr>
          <w:rFonts w:asciiTheme="majorHAnsi" w:eastAsia="Times New Roman" w:hAnsiTheme="majorHAnsi" w:cstheme="majorHAnsi"/>
          <w:sz w:val="22"/>
          <w:szCs w:val="22"/>
        </w:rPr>
        <w:t>establecidas</w:t>
      </w:r>
      <w:r w:rsidR="00D1058E" w:rsidRPr="006F5275">
        <w:rPr>
          <w:rFonts w:asciiTheme="majorHAnsi" w:eastAsia="Times New Roman" w:hAnsiTheme="majorHAnsi" w:cstheme="majorHAnsi"/>
          <w:sz w:val="22"/>
          <w:szCs w:val="22"/>
        </w:rPr>
        <w:t xml:space="preserve">. Los </w:t>
      </w:r>
      <w:r w:rsidRPr="006F5275">
        <w:rPr>
          <w:rFonts w:asciiTheme="majorHAnsi" w:eastAsia="Times New Roman" w:hAnsiTheme="majorHAnsi" w:cstheme="majorHAnsi"/>
          <w:sz w:val="22"/>
          <w:szCs w:val="22"/>
        </w:rPr>
        <w:t>ingresos adicionales recaudados por efecto de</w:t>
      </w:r>
      <w:r w:rsidR="00D637B3" w:rsidRPr="006F5275">
        <w:rPr>
          <w:rFonts w:asciiTheme="majorHAnsi" w:eastAsia="Times New Roman" w:hAnsiTheme="majorHAnsi" w:cstheme="majorHAnsi"/>
          <w:sz w:val="22"/>
          <w:szCs w:val="22"/>
        </w:rPr>
        <w:t xml:space="preserve"> la </w:t>
      </w:r>
      <w:r w:rsidR="002E15E0" w:rsidRPr="006F5275">
        <w:rPr>
          <w:rFonts w:asciiTheme="majorHAnsi" w:eastAsia="Times New Roman" w:hAnsiTheme="majorHAnsi" w:cstheme="majorHAnsi"/>
          <w:sz w:val="22"/>
          <w:szCs w:val="22"/>
        </w:rPr>
        <w:t>ampliación tarifaria</w:t>
      </w:r>
      <w:r w:rsidR="00D637B3" w:rsidRPr="006F5275">
        <w:rPr>
          <w:rFonts w:asciiTheme="majorHAnsi" w:eastAsia="Times New Roman" w:hAnsiTheme="majorHAnsi" w:cstheme="majorHAnsi"/>
          <w:sz w:val="22"/>
          <w:szCs w:val="22"/>
        </w:rPr>
        <w:t xml:space="preserve"> </w:t>
      </w:r>
      <w:r w:rsidR="009B1C48" w:rsidRPr="006F5275">
        <w:rPr>
          <w:rFonts w:asciiTheme="majorHAnsi" w:eastAsia="Times New Roman" w:hAnsiTheme="majorHAnsi" w:cstheme="majorHAnsi"/>
          <w:sz w:val="22"/>
          <w:szCs w:val="22"/>
        </w:rPr>
        <w:t xml:space="preserve">prevista en </w:t>
      </w:r>
      <w:r w:rsidR="00D1058E" w:rsidRPr="006F5275">
        <w:rPr>
          <w:rFonts w:asciiTheme="majorHAnsi" w:eastAsia="Times New Roman" w:hAnsiTheme="majorHAnsi" w:cstheme="majorHAnsi"/>
          <w:sz w:val="22"/>
          <w:szCs w:val="22"/>
        </w:rPr>
        <w:t>el presente artículo, s</w:t>
      </w:r>
      <w:r w:rsidRPr="006F5275">
        <w:rPr>
          <w:rFonts w:asciiTheme="majorHAnsi" w:eastAsia="Times New Roman" w:hAnsiTheme="majorHAnsi" w:cstheme="majorHAnsi"/>
          <w:sz w:val="22"/>
          <w:szCs w:val="22"/>
        </w:rPr>
        <w:t>erán destinados a financiar</w:t>
      </w:r>
      <w:r w:rsidR="00AA07C3" w:rsidRPr="006F5275">
        <w:rPr>
          <w:rFonts w:asciiTheme="majorHAnsi" w:eastAsia="Times New Roman" w:hAnsiTheme="majorHAnsi" w:cstheme="majorHAnsi"/>
          <w:sz w:val="22"/>
          <w:szCs w:val="22"/>
        </w:rPr>
        <w:t xml:space="preserve"> </w:t>
      </w:r>
      <w:r w:rsidR="00785087" w:rsidRPr="006F5275">
        <w:rPr>
          <w:rFonts w:asciiTheme="majorHAnsi" w:eastAsia="Times New Roman" w:hAnsiTheme="majorHAnsi" w:cstheme="majorHAnsi"/>
          <w:sz w:val="22"/>
          <w:szCs w:val="22"/>
        </w:rPr>
        <w:t xml:space="preserve">el </w:t>
      </w:r>
      <w:r w:rsidR="00785087" w:rsidRPr="006F5275">
        <w:rPr>
          <w:rFonts w:asciiTheme="majorHAnsi" w:eastAsia="Times New Roman" w:hAnsiTheme="majorHAnsi" w:cstheme="majorHAnsi"/>
          <w:bCs/>
          <w:sz w:val="22"/>
          <w:szCs w:val="22"/>
        </w:rPr>
        <w:t xml:space="preserve">funcionamiento de la </w:t>
      </w:r>
      <w:r w:rsidR="002A2967" w:rsidRPr="006F5275">
        <w:rPr>
          <w:rFonts w:asciiTheme="majorHAnsi" w:eastAsia="Times New Roman" w:hAnsiTheme="majorHAnsi" w:cstheme="majorHAnsi"/>
          <w:bCs/>
          <w:sz w:val="22"/>
          <w:szCs w:val="22"/>
        </w:rPr>
        <w:t>Organización Nacional de Donación, Ablación e Implante</w:t>
      </w:r>
      <w:r w:rsidR="002A2967" w:rsidRPr="006F5275">
        <w:rPr>
          <w:rFonts w:asciiTheme="majorHAnsi" w:hAnsiTheme="majorHAnsi" w:cstheme="majorHAnsi"/>
          <w:iCs/>
          <w:sz w:val="22"/>
          <w:szCs w:val="22"/>
          <w:lang w:val="es-ES"/>
        </w:rPr>
        <w:t xml:space="preserve"> (ONDAI)</w:t>
      </w:r>
      <w:r w:rsidR="00785087" w:rsidRPr="006F5275">
        <w:rPr>
          <w:rFonts w:asciiTheme="majorHAnsi" w:eastAsia="Times New Roman" w:hAnsiTheme="majorHAnsi" w:cstheme="majorHAnsi"/>
          <w:sz w:val="22"/>
          <w:szCs w:val="22"/>
        </w:rPr>
        <w:t xml:space="preserve"> </w:t>
      </w:r>
      <w:r w:rsidR="00785087" w:rsidRPr="006F5275">
        <w:rPr>
          <w:rFonts w:asciiTheme="majorHAnsi" w:eastAsia="Times New Roman" w:hAnsiTheme="majorHAnsi" w:cstheme="majorHAnsi"/>
          <w:bCs/>
          <w:sz w:val="22"/>
          <w:szCs w:val="22"/>
        </w:rPr>
        <w:t xml:space="preserve">en adición a la participación que </w:t>
      </w:r>
      <w:r w:rsidR="00F40B77" w:rsidRPr="006F5275">
        <w:rPr>
          <w:rFonts w:asciiTheme="majorHAnsi" w:eastAsia="Times New Roman" w:hAnsiTheme="majorHAnsi" w:cstheme="majorHAnsi"/>
          <w:bCs/>
          <w:sz w:val="22"/>
          <w:szCs w:val="22"/>
        </w:rPr>
        <w:t>le corresponda</w:t>
      </w:r>
      <w:r w:rsidR="00785087" w:rsidRPr="006F5275">
        <w:rPr>
          <w:rFonts w:asciiTheme="majorHAnsi" w:eastAsia="Times New Roman" w:hAnsiTheme="majorHAnsi" w:cstheme="majorHAnsi"/>
          <w:bCs/>
          <w:sz w:val="22"/>
          <w:szCs w:val="22"/>
        </w:rPr>
        <w:t xml:space="preserve"> en el Presupuesto General de la Nación.</w:t>
      </w:r>
      <w:r w:rsidR="00785087" w:rsidRPr="00BD3AF7">
        <w:rPr>
          <w:rFonts w:asciiTheme="majorHAnsi" w:eastAsia="Times New Roman" w:hAnsiTheme="majorHAnsi" w:cstheme="majorHAnsi"/>
          <w:sz w:val="22"/>
          <w:szCs w:val="22"/>
        </w:rPr>
        <w:t xml:space="preserve"> </w:t>
      </w:r>
    </w:p>
    <w:p w14:paraId="37181E09" w14:textId="77777777" w:rsidR="002D0416" w:rsidRDefault="002D0416" w:rsidP="00CC3C8B">
      <w:pPr>
        <w:spacing w:line="276" w:lineRule="auto"/>
        <w:ind w:left="284"/>
        <w:jc w:val="both"/>
        <w:rPr>
          <w:rFonts w:asciiTheme="majorHAnsi" w:eastAsia="Times New Roman" w:hAnsiTheme="majorHAnsi" w:cstheme="majorHAnsi"/>
          <w:sz w:val="22"/>
          <w:szCs w:val="22"/>
        </w:rPr>
      </w:pPr>
    </w:p>
    <w:p w14:paraId="197DCB14" w14:textId="3A25C5B4" w:rsidR="006A7158" w:rsidRDefault="002D0416" w:rsidP="00CE2F97">
      <w:pPr>
        <w:spacing w:line="276" w:lineRule="auto"/>
        <w:jc w:val="both"/>
        <w:rPr>
          <w:rFonts w:asciiTheme="majorHAnsi" w:eastAsia="Times New Roman" w:hAnsiTheme="majorHAnsi" w:cstheme="majorHAnsi"/>
          <w:bCs/>
          <w:sz w:val="22"/>
          <w:szCs w:val="22"/>
        </w:rPr>
      </w:pPr>
      <w:r w:rsidRPr="002D0416">
        <w:rPr>
          <w:rFonts w:asciiTheme="majorHAnsi" w:eastAsia="Times New Roman" w:hAnsiTheme="majorHAnsi" w:cstheme="majorHAnsi"/>
          <w:b/>
          <w:bCs/>
          <w:sz w:val="22"/>
          <w:szCs w:val="22"/>
        </w:rPr>
        <w:t>ARTÍCULO 18</w:t>
      </w:r>
      <w:r>
        <w:rPr>
          <w:rFonts w:asciiTheme="majorHAnsi" w:eastAsia="Times New Roman" w:hAnsiTheme="majorHAnsi" w:cstheme="majorHAnsi"/>
          <w:b/>
          <w:bCs/>
          <w:sz w:val="22"/>
          <w:szCs w:val="22"/>
        </w:rPr>
        <w:t>°</w:t>
      </w:r>
      <w:r w:rsidRPr="002D0416">
        <w:rPr>
          <w:rFonts w:asciiTheme="majorHAnsi" w:eastAsia="Times New Roman" w:hAnsiTheme="majorHAnsi" w:cstheme="majorHAnsi"/>
          <w:b/>
          <w:bCs/>
          <w:sz w:val="22"/>
          <w:szCs w:val="22"/>
        </w:rPr>
        <w:t>.</w:t>
      </w:r>
      <w:r>
        <w:rPr>
          <w:rFonts w:asciiTheme="majorHAnsi" w:eastAsia="Times New Roman" w:hAnsiTheme="majorHAnsi" w:cstheme="majorHAnsi"/>
          <w:b/>
          <w:bCs/>
          <w:sz w:val="22"/>
          <w:szCs w:val="22"/>
        </w:rPr>
        <w:t xml:space="preserve"> Educación para una cultura de donación. </w:t>
      </w:r>
      <w:r>
        <w:rPr>
          <w:rFonts w:asciiTheme="majorHAnsi" w:eastAsia="Times New Roman" w:hAnsiTheme="majorHAnsi" w:cstheme="majorHAnsi"/>
          <w:bCs/>
          <w:sz w:val="22"/>
          <w:szCs w:val="22"/>
        </w:rPr>
        <w:t xml:space="preserve">Con el fin de contribuir al fortalecimiento de la cultura de donación en el país, </w:t>
      </w:r>
      <w:r w:rsidRPr="004F1402">
        <w:rPr>
          <w:rFonts w:asciiTheme="majorHAnsi" w:eastAsia="Times New Roman" w:hAnsiTheme="majorHAnsi" w:cstheme="majorHAnsi"/>
          <w:bCs/>
          <w:sz w:val="22"/>
          <w:szCs w:val="22"/>
        </w:rPr>
        <w:t>todas las instituciones educativas de</w:t>
      </w:r>
      <w:r>
        <w:rPr>
          <w:rFonts w:asciiTheme="majorHAnsi" w:eastAsia="Times New Roman" w:hAnsiTheme="majorHAnsi" w:cstheme="majorHAnsi"/>
          <w:bCs/>
          <w:sz w:val="22"/>
          <w:szCs w:val="22"/>
        </w:rPr>
        <w:t xml:space="preserve">l territorio nacional </w:t>
      </w:r>
      <w:r w:rsidR="00CE2F97">
        <w:rPr>
          <w:rFonts w:asciiTheme="majorHAnsi" w:eastAsia="Times New Roman" w:hAnsiTheme="majorHAnsi" w:cstheme="majorHAnsi"/>
          <w:bCs/>
          <w:sz w:val="22"/>
          <w:szCs w:val="22"/>
        </w:rPr>
        <w:t>b</w:t>
      </w:r>
      <w:r w:rsidR="00CE2F97" w:rsidRPr="00CE2F97">
        <w:rPr>
          <w:rFonts w:asciiTheme="majorHAnsi" w:eastAsia="Times New Roman" w:hAnsiTheme="majorHAnsi" w:cstheme="majorHAnsi"/>
          <w:bCs/>
          <w:sz w:val="22"/>
          <w:szCs w:val="22"/>
        </w:rPr>
        <w:t xml:space="preserve">uscarán ofrecer a los </w:t>
      </w:r>
      <w:r w:rsidR="008D204E">
        <w:rPr>
          <w:rFonts w:asciiTheme="majorHAnsi" w:eastAsia="Times New Roman" w:hAnsiTheme="majorHAnsi" w:cstheme="majorHAnsi"/>
          <w:bCs/>
          <w:sz w:val="22"/>
          <w:szCs w:val="22"/>
        </w:rPr>
        <w:t xml:space="preserve">estudiantes y demás </w:t>
      </w:r>
      <w:r w:rsidR="00CE2F97" w:rsidRPr="00CE2F97">
        <w:rPr>
          <w:rFonts w:asciiTheme="majorHAnsi" w:eastAsia="Times New Roman" w:hAnsiTheme="majorHAnsi" w:cstheme="majorHAnsi"/>
          <w:bCs/>
          <w:sz w:val="22"/>
          <w:szCs w:val="22"/>
        </w:rPr>
        <w:t>miembros de la comunidad</w:t>
      </w:r>
      <w:r w:rsidR="008D204E">
        <w:rPr>
          <w:rFonts w:asciiTheme="majorHAnsi" w:eastAsia="Times New Roman" w:hAnsiTheme="majorHAnsi" w:cstheme="majorHAnsi"/>
          <w:bCs/>
          <w:sz w:val="22"/>
          <w:szCs w:val="22"/>
        </w:rPr>
        <w:t xml:space="preserve"> educativa</w:t>
      </w:r>
      <w:r w:rsidR="00CE2F97" w:rsidRPr="00CE2F97">
        <w:rPr>
          <w:rFonts w:asciiTheme="majorHAnsi" w:eastAsia="Times New Roman" w:hAnsiTheme="majorHAnsi" w:cstheme="majorHAnsi"/>
          <w:bCs/>
          <w:sz w:val="22"/>
          <w:szCs w:val="22"/>
        </w:rPr>
        <w:t xml:space="preserve">, </w:t>
      </w:r>
      <w:r w:rsidR="00AD225D">
        <w:rPr>
          <w:rFonts w:asciiTheme="majorHAnsi" w:eastAsia="Times New Roman" w:hAnsiTheme="majorHAnsi" w:cstheme="majorHAnsi"/>
          <w:bCs/>
          <w:sz w:val="22"/>
          <w:szCs w:val="22"/>
        </w:rPr>
        <w:t>c</w:t>
      </w:r>
      <w:r w:rsidR="00CE2F97" w:rsidRPr="00CE2F97">
        <w:rPr>
          <w:rFonts w:asciiTheme="majorHAnsi" w:eastAsia="Times New Roman" w:hAnsiTheme="majorHAnsi" w:cstheme="majorHAnsi"/>
          <w:bCs/>
          <w:sz w:val="22"/>
          <w:szCs w:val="22"/>
        </w:rPr>
        <w:t>ontenidos apropiados y suficientes con el objeto de informar</w:t>
      </w:r>
      <w:r w:rsidR="00AD225D">
        <w:rPr>
          <w:rFonts w:asciiTheme="majorHAnsi" w:eastAsia="Times New Roman" w:hAnsiTheme="majorHAnsi" w:cstheme="majorHAnsi"/>
          <w:bCs/>
          <w:sz w:val="22"/>
          <w:szCs w:val="22"/>
        </w:rPr>
        <w:t xml:space="preserve"> y sensibilizar</w:t>
      </w:r>
      <w:r w:rsidR="00CE2F97" w:rsidRPr="00CE2F97">
        <w:rPr>
          <w:rFonts w:asciiTheme="majorHAnsi" w:eastAsia="Times New Roman" w:hAnsiTheme="majorHAnsi" w:cstheme="majorHAnsi"/>
          <w:bCs/>
          <w:sz w:val="22"/>
          <w:szCs w:val="22"/>
        </w:rPr>
        <w:t xml:space="preserve"> sobre la importancia de la donación para la salud y los valores humanos que deben animarla.</w:t>
      </w:r>
    </w:p>
    <w:p w14:paraId="226EB1BF" w14:textId="77777777" w:rsidR="00CE2F97" w:rsidRPr="002D0416" w:rsidRDefault="00CE2F97" w:rsidP="00CE2F97">
      <w:pPr>
        <w:spacing w:line="276" w:lineRule="auto"/>
        <w:jc w:val="both"/>
        <w:rPr>
          <w:rFonts w:asciiTheme="majorHAnsi" w:eastAsia="Times New Roman" w:hAnsiTheme="majorHAnsi" w:cstheme="majorHAnsi"/>
          <w:b/>
          <w:bCs/>
          <w:sz w:val="22"/>
          <w:szCs w:val="22"/>
        </w:rPr>
      </w:pPr>
    </w:p>
    <w:p w14:paraId="18A94C48" w14:textId="06F1158A" w:rsidR="00D040E9" w:rsidRPr="00BD3AF7" w:rsidRDefault="00644C3B"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ARTÍCULO 1</w:t>
      </w:r>
      <w:r w:rsidR="002D0416">
        <w:rPr>
          <w:rFonts w:asciiTheme="majorHAnsi" w:eastAsia="Times New Roman" w:hAnsiTheme="majorHAnsi" w:cstheme="majorHAnsi"/>
          <w:b/>
          <w:sz w:val="22"/>
          <w:szCs w:val="22"/>
        </w:rPr>
        <w:t>9</w:t>
      </w:r>
      <w:r w:rsidR="00271CD5" w:rsidRPr="00BD3AF7">
        <w:rPr>
          <w:rFonts w:asciiTheme="majorHAnsi" w:eastAsia="Times New Roman" w:hAnsiTheme="majorHAnsi" w:cstheme="majorHAnsi"/>
          <w:b/>
          <w:sz w:val="22"/>
          <w:szCs w:val="22"/>
        </w:rPr>
        <w:t>°.</w:t>
      </w:r>
      <w:r w:rsidR="00BB264A" w:rsidRPr="00BD3AF7">
        <w:rPr>
          <w:rFonts w:asciiTheme="majorHAnsi" w:eastAsia="Times New Roman" w:hAnsiTheme="majorHAnsi" w:cstheme="majorHAnsi"/>
          <w:b/>
          <w:sz w:val="22"/>
          <w:szCs w:val="22"/>
        </w:rPr>
        <w:t xml:space="preserve"> Acciones </w:t>
      </w:r>
      <w:r w:rsidR="00A03648" w:rsidRPr="00BD3AF7">
        <w:rPr>
          <w:rFonts w:asciiTheme="majorHAnsi" w:eastAsia="Times New Roman" w:hAnsiTheme="majorHAnsi" w:cstheme="majorHAnsi"/>
          <w:b/>
          <w:sz w:val="22"/>
          <w:szCs w:val="22"/>
        </w:rPr>
        <w:t>para</w:t>
      </w:r>
      <w:r w:rsidR="00BB264A" w:rsidRPr="00BD3AF7">
        <w:rPr>
          <w:rFonts w:asciiTheme="majorHAnsi" w:eastAsia="Times New Roman" w:hAnsiTheme="majorHAnsi" w:cstheme="majorHAnsi"/>
          <w:b/>
          <w:sz w:val="22"/>
          <w:szCs w:val="22"/>
        </w:rPr>
        <w:t xml:space="preserve"> promoción</w:t>
      </w:r>
      <w:r w:rsidR="00A03648" w:rsidRPr="00BD3AF7">
        <w:rPr>
          <w:rFonts w:asciiTheme="majorHAnsi" w:eastAsia="Times New Roman" w:hAnsiTheme="majorHAnsi" w:cstheme="majorHAnsi"/>
          <w:b/>
          <w:sz w:val="22"/>
          <w:szCs w:val="22"/>
        </w:rPr>
        <w:t xml:space="preserve"> </w:t>
      </w:r>
      <w:r w:rsidR="00D040E9" w:rsidRPr="00BD3AF7">
        <w:rPr>
          <w:rFonts w:asciiTheme="majorHAnsi" w:eastAsia="Times New Roman" w:hAnsiTheme="majorHAnsi" w:cstheme="majorHAnsi"/>
          <w:b/>
          <w:sz w:val="22"/>
          <w:szCs w:val="22"/>
        </w:rPr>
        <w:t>de</w:t>
      </w:r>
      <w:r w:rsidR="00A03648" w:rsidRPr="00BD3AF7">
        <w:rPr>
          <w:rFonts w:asciiTheme="majorHAnsi" w:eastAsia="Times New Roman" w:hAnsiTheme="majorHAnsi" w:cstheme="majorHAnsi"/>
          <w:b/>
          <w:sz w:val="22"/>
          <w:szCs w:val="22"/>
        </w:rPr>
        <w:t xml:space="preserve"> la </w:t>
      </w:r>
      <w:r w:rsidR="002A2967">
        <w:rPr>
          <w:rFonts w:asciiTheme="majorHAnsi" w:eastAsia="Times New Roman" w:hAnsiTheme="majorHAnsi" w:cstheme="majorHAnsi"/>
          <w:b/>
          <w:sz w:val="22"/>
          <w:szCs w:val="22"/>
        </w:rPr>
        <w:t>d</w:t>
      </w:r>
      <w:r w:rsidR="00A03648" w:rsidRPr="00BD3AF7">
        <w:rPr>
          <w:rFonts w:asciiTheme="majorHAnsi" w:eastAsia="Times New Roman" w:hAnsiTheme="majorHAnsi" w:cstheme="majorHAnsi"/>
          <w:b/>
          <w:sz w:val="22"/>
          <w:szCs w:val="22"/>
        </w:rPr>
        <w:t>onación</w:t>
      </w:r>
      <w:r w:rsidR="00BB264A" w:rsidRPr="00BD3AF7">
        <w:rPr>
          <w:rFonts w:asciiTheme="majorHAnsi" w:eastAsia="Times New Roman" w:hAnsiTheme="majorHAnsi" w:cstheme="majorHAnsi"/>
          <w:b/>
          <w:sz w:val="22"/>
          <w:szCs w:val="22"/>
        </w:rPr>
        <w:t>.</w:t>
      </w:r>
      <w:r w:rsidR="00271CD5" w:rsidRPr="00BD3AF7">
        <w:rPr>
          <w:rFonts w:asciiTheme="majorHAnsi" w:eastAsia="Times New Roman" w:hAnsiTheme="majorHAnsi" w:cstheme="majorHAnsi"/>
          <w:sz w:val="22"/>
          <w:szCs w:val="22"/>
        </w:rPr>
        <w:t xml:space="preserve"> </w:t>
      </w:r>
      <w:r w:rsidR="009C58A1" w:rsidRPr="00BD3AF7">
        <w:rPr>
          <w:rFonts w:asciiTheme="majorHAnsi" w:eastAsia="Times New Roman" w:hAnsiTheme="majorHAnsi" w:cstheme="majorHAnsi"/>
          <w:sz w:val="22"/>
          <w:szCs w:val="22"/>
        </w:rPr>
        <w:t xml:space="preserve">Los recursos de promoción a que se refiere el artículo </w:t>
      </w:r>
      <w:r w:rsidR="00D040E9" w:rsidRPr="00BD3AF7">
        <w:rPr>
          <w:rFonts w:asciiTheme="majorHAnsi" w:eastAsia="Times New Roman" w:hAnsiTheme="majorHAnsi" w:cstheme="majorHAnsi"/>
          <w:sz w:val="22"/>
          <w:szCs w:val="22"/>
        </w:rPr>
        <w:t>6° de la Ley 1805 de 2016</w:t>
      </w:r>
      <w:r w:rsidR="009C58A1" w:rsidRPr="00BD3AF7">
        <w:rPr>
          <w:rFonts w:asciiTheme="majorHAnsi" w:eastAsia="Times New Roman" w:hAnsiTheme="majorHAnsi" w:cstheme="majorHAnsi"/>
          <w:sz w:val="22"/>
          <w:szCs w:val="22"/>
        </w:rPr>
        <w:t xml:space="preserve">, deben ser destinados a la financiación de pauta publicitaria para </w:t>
      </w:r>
      <w:r w:rsidR="00271CD5" w:rsidRPr="00BD3AF7">
        <w:rPr>
          <w:rFonts w:asciiTheme="majorHAnsi" w:eastAsia="Times New Roman" w:hAnsiTheme="majorHAnsi" w:cstheme="majorHAnsi"/>
          <w:sz w:val="22"/>
          <w:szCs w:val="22"/>
        </w:rPr>
        <w:t xml:space="preserve">la </w:t>
      </w:r>
      <w:r w:rsidR="009C58A1" w:rsidRPr="00BD3AF7">
        <w:rPr>
          <w:rFonts w:asciiTheme="majorHAnsi" w:eastAsia="Times New Roman" w:hAnsiTheme="majorHAnsi" w:cstheme="majorHAnsi"/>
          <w:sz w:val="22"/>
          <w:szCs w:val="22"/>
        </w:rPr>
        <w:t>pedagogía y sensibil</w:t>
      </w:r>
      <w:r w:rsidR="00271CD5" w:rsidRPr="00BD3AF7">
        <w:rPr>
          <w:rFonts w:asciiTheme="majorHAnsi" w:eastAsia="Times New Roman" w:hAnsiTheme="majorHAnsi" w:cstheme="majorHAnsi"/>
          <w:sz w:val="22"/>
          <w:szCs w:val="22"/>
        </w:rPr>
        <w:t xml:space="preserve">ización en favor de la donación </w:t>
      </w:r>
      <w:r w:rsidR="009C58A1" w:rsidRPr="00BD3AF7">
        <w:rPr>
          <w:rFonts w:asciiTheme="majorHAnsi" w:eastAsia="Times New Roman" w:hAnsiTheme="majorHAnsi" w:cstheme="majorHAnsi"/>
          <w:sz w:val="22"/>
          <w:szCs w:val="22"/>
        </w:rPr>
        <w:t>de componentes anatómicos</w:t>
      </w:r>
      <w:r w:rsidR="00271CD5" w:rsidRPr="00BD3AF7">
        <w:rPr>
          <w:rFonts w:asciiTheme="majorHAnsi" w:eastAsia="Times New Roman" w:hAnsiTheme="majorHAnsi" w:cstheme="majorHAnsi"/>
          <w:sz w:val="22"/>
          <w:szCs w:val="22"/>
        </w:rPr>
        <w:t>,</w:t>
      </w:r>
      <w:r w:rsidR="009C58A1" w:rsidRPr="00BD3AF7">
        <w:rPr>
          <w:rFonts w:asciiTheme="majorHAnsi" w:eastAsia="Times New Roman" w:hAnsiTheme="majorHAnsi" w:cstheme="majorHAnsi"/>
          <w:sz w:val="22"/>
          <w:szCs w:val="22"/>
        </w:rPr>
        <w:t xml:space="preserve"> particularmente a promover la co</w:t>
      </w:r>
      <w:r w:rsidR="00271CD5" w:rsidRPr="00BD3AF7">
        <w:rPr>
          <w:rFonts w:asciiTheme="majorHAnsi" w:eastAsia="Times New Roman" w:hAnsiTheme="majorHAnsi" w:cstheme="majorHAnsi"/>
          <w:sz w:val="22"/>
          <w:szCs w:val="22"/>
        </w:rPr>
        <w:t xml:space="preserve">nversación familiar al respecto. </w:t>
      </w:r>
    </w:p>
    <w:p w14:paraId="7E63A096" w14:textId="041C64A8" w:rsidR="00D040E9" w:rsidRPr="00BD3AF7" w:rsidRDefault="00D040E9" w:rsidP="00CC3C8B">
      <w:pPr>
        <w:spacing w:line="276" w:lineRule="auto"/>
        <w:jc w:val="both"/>
        <w:rPr>
          <w:rFonts w:asciiTheme="majorHAnsi" w:eastAsia="Times New Roman" w:hAnsiTheme="majorHAnsi" w:cstheme="majorHAnsi"/>
          <w:sz w:val="22"/>
          <w:szCs w:val="22"/>
        </w:rPr>
      </w:pPr>
    </w:p>
    <w:p w14:paraId="6F78A11D" w14:textId="31E02120" w:rsidR="00271CD5" w:rsidRPr="00BD3AF7" w:rsidRDefault="00271CD5"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Dicha publicidad deberá ser dispuesta</w:t>
      </w:r>
      <w:r w:rsidR="00A36323" w:rsidRPr="00BD3AF7">
        <w:rPr>
          <w:rFonts w:asciiTheme="majorHAnsi" w:eastAsia="Times New Roman" w:hAnsiTheme="majorHAnsi" w:cstheme="majorHAnsi"/>
          <w:sz w:val="22"/>
          <w:szCs w:val="22"/>
        </w:rPr>
        <w:t xml:space="preserve"> en los medios de transporte público,</w:t>
      </w:r>
      <w:r w:rsidR="0069394C" w:rsidRPr="00BD3AF7">
        <w:rPr>
          <w:rFonts w:asciiTheme="majorHAnsi" w:eastAsia="Times New Roman" w:hAnsiTheme="majorHAnsi" w:cstheme="majorHAnsi"/>
          <w:sz w:val="22"/>
          <w:szCs w:val="22"/>
        </w:rPr>
        <w:t xml:space="preserve"> en espacios de máxima audiencia</w:t>
      </w:r>
      <w:r w:rsidR="00A36323" w:rsidRPr="00BD3AF7">
        <w:rPr>
          <w:rFonts w:asciiTheme="majorHAnsi" w:eastAsia="Times New Roman" w:hAnsiTheme="majorHAnsi" w:cstheme="majorHAnsi"/>
          <w:sz w:val="22"/>
          <w:szCs w:val="22"/>
        </w:rPr>
        <w:t xml:space="preserve"> en</w:t>
      </w:r>
      <w:r w:rsidR="0069394C" w:rsidRPr="00BD3AF7">
        <w:rPr>
          <w:rFonts w:asciiTheme="majorHAnsi" w:eastAsia="Times New Roman" w:hAnsiTheme="majorHAnsi" w:cstheme="majorHAnsi"/>
          <w:sz w:val="22"/>
          <w:szCs w:val="22"/>
        </w:rPr>
        <w:t xml:space="preserve"> los medios de comunicación,</w:t>
      </w:r>
      <w:r w:rsidR="00A36323" w:rsidRPr="00BD3AF7">
        <w:rPr>
          <w:rFonts w:asciiTheme="majorHAnsi" w:eastAsia="Times New Roman" w:hAnsiTheme="majorHAnsi" w:cstheme="majorHAnsi"/>
          <w:sz w:val="22"/>
          <w:szCs w:val="22"/>
        </w:rPr>
        <w:t xml:space="preserve"> y en lugares</w:t>
      </w:r>
      <w:r w:rsidR="009C58A1" w:rsidRPr="00BD3AF7">
        <w:rPr>
          <w:rFonts w:asciiTheme="majorHAnsi" w:eastAsia="Times New Roman" w:hAnsiTheme="majorHAnsi" w:cstheme="majorHAnsi"/>
          <w:sz w:val="22"/>
          <w:szCs w:val="22"/>
        </w:rPr>
        <w:t xml:space="preserve"> de masiva afluencia, incluidos centros de atención en salud. </w:t>
      </w:r>
    </w:p>
    <w:p w14:paraId="364A8EB8" w14:textId="77777777" w:rsidR="00271CD5" w:rsidRPr="00BD3AF7" w:rsidRDefault="00271CD5" w:rsidP="00CC3C8B">
      <w:pPr>
        <w:spacing w:line="276" w:lineRule="auto"/>
        <w:jc w:val="both"/>
        <w:rPr>
          <w:rFonts w:asciiTheme="majorHAnsi" w:eastAsia="Times New Roman" w:hAnsiTheme="majorHAnsi" w:cstheme="majorHAnsi"/>
          <w:sz w:val="22"/>
          <w:szCs w:val="22"/>
        </w:rPr>
      </w:pPr>
    </w:p>
    <w:p w14:paraId="11A2F2A1" w14:textId="4281068B" w:rsidR="009C58A1" w:rsidRPr="00BD3AF7" w:rsidRDefault="009C58A1"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 xml:space="preserve">Las </w:t>
      </w:r>
      <w:r w:rsidR="00D040E9" w:rsidRPr="00BD3AF7">
        <w:rPr>
          <w:rFonts w:asciiTheme="majorHAnsi" w:eastAsia="Times New Roman" w:hAnsiTheme="majorHAnsi" w:cstheme="majorHAnsi"/>
          <w:sz w:val="22"/>
          <w:szCs w:val="22"/>
        </w:rPr>
        <w:t xml:space="preserve">entidades del Sector Salud tanto de la Rama Ejecutiva del orden Nacional, Departamental y Municipal; como del Sector Descentralizado por Servicios, </w:t>
      </w:r>
      <w:r w:rsidRPr="00BD3AF7">
        <w:rPr>
          <w:rFonts w:asciiTheme="majorHAnsi" w:eastAsia="Times New Roman" w:hAnsiTheme="majorHAnsi" w:cstheme="majorHAnsi"/>
          <w:sz w:val="22"/>
          <w:szCs w:val="22"/>
        </w:rPr>
        <w:t>debe</w:t>
      </w:r>
      <w:r w:rsidR="00D040E9" w:rsidRPr="00BD3AF7">
        <w:rPr>
          <w:rFonts w:asciiTheme="majorHAnsi" w:eastAsia="Times New Roman" w:hAnsiTheme="majorHAnsi" w:cstheme="majorHAnsi"/>
          <w:sz w:val="22"/>
          <w:szCs w:val="22"/>
        </w:rPr>
        <w:t>rán</w:t>
      </w:r>
      <w:r w:rsidRPr="00BD3AF7">
        <w:rPr>
          <w:rFonts w:asciiTheme="majorHAnsi" w:eastAsia="Times New Roman" w:hAnsiTheme="majorHAnsi" w:cstheme="majorHAnsi"/>
          <w:sz w:val="22"/>
          <w:szCs w:val="22"/>
        </w:rPr>
        <w:t xml:space="preserve"> reportar semestralmente a la</w:t>
      </w:r>
      <w:r w:rsidR="002A2967" w:rsidRPr="002A2967">
        <w:rPr>
          <w:rFonts w:asciiTheme="majorHAnsi" w:eastAsia="Times New Roman" w:hAnsiTheme="majorHAnsi" w:cstheme="majorHAnsi"/>
          <w:bCs/>
          <w:sz w:val="22"/>
          <w:szCs w:val="22"/>
        </w:rPr>
        <w:t xml:space="preserve"> </w:t>
      </w:r>
      <w:r w:rsidR="002A2967" w:rsidRPr="004B06EF">
        <w:rPr>
          <w:rFonts w:asciiTheme="majorHAnsi" w:eastAsia="Times New Roman" w:hAnsiTheme="majorHAnsi" w:cstheme="majorHAnsi"/>
          <w:bCs/>
          <w:sz w:val="22"/>
          <w:szCs w:val="22"/>
        </w:rPr>
        <w:t>Organización Nacional de Donación, Ablación e Implante</w:t>
      </w:r>
      <w:r w:rsidR="002A2967" w:rsidRPr="00BD3AF7">
        <w:rPr>
          <w:rFonts w:asciiTheme="majorHAnsi" w:hAnsiTheme="majorHAnsi" w:cstheme="majorHAnsi"/>
          <w:iCs/>
          <w:sz w:val="22"/>
          <w:szCs w:val="22"/>
          <w:lang w:val="es-ES"/>
        </w:rPr>
        <w:t xml:space="preserve"> (OND</w:t>
      </w:r>
      <w:r w:rsidR="002A2967">
        <w:rPr>
          <w:rFonts w:asciiTheme="majorHAnsi" w:hAnsiTheme="majorHAnsi" w:cstheme="majorHAnsi"/>
          <w:iCs/>
          <w:sz w:val="22"/>
          <w:szCs w:val="22"/>
          <w:lang w:val="es-ES"/>
        </w:rPr>
        <w:t>AI</w:t>
      </w:r>
      <w:r w:rsidR="002A2967" w:rsidRPr="00BD3AF7">
        <w:rPr>
          <w:rFonts w:asciiTheme="majorHAnsi" w:hAnsiTheme="majorHAnsi" w:cstheme="majorHAnsi"/>
          <w:iCs/>
          <w:sz w:val="22"/>
          <w:szCs w:val="22"/>
          <w:lang w:val="es-ES"/>
        </w:rPr>
        <w:t>)</w:t>
      </w:r>
      <w:r w:rsidRPr="00BD3AF7">
        <w:rPr>
          <w:rFonts w:asciiTheme="majorHAnsi" w:eastAsia="Times New Roman" w:hAnsiTheme="majorHAnsi" w:cstheme="majorHAnsi"/>
          <w:sz w:val="22"/>
          <w:szCs w:val="22"/>
        </w:rPr>
        <w:t>, información suficiente y debidamente soportada sobre la forma en que hayan atendido a esta obligación</w:t>
      </w:r>
      <w:r w:rsidR="00D040E9" w:rsidRPr="00BD3AF7">
        <w:rPr>
          <w:rFonts w:asciiTheme="majorHAnsi" w:eastAsia="Times New Roman" w:hAnsiTheme="majorHAnsi" w:cstheme="majorHAnsi"/>
          <w:sz w:val="22"/>
          <w:szCs w:val="22"/>
        </w:rPr>
        <w:t>, so pena de las sanciones que establezca el Ministerio de Salud y Protección Social.</w:t>
      </w:r>
    </w:p>
    <w:p w14:paraId="118CB4BC" w14:textId="77777777" w:rsidR="00271CD5" w:rsidRPr="00BD3AF7" w:rsidRDefault="00271CD5" w:rsidP="00CC3C8B">
      <w:pPr>
        <w:spacing w:line="276" w:lineRule="auto"/>
        <w:jc w:val="both"/>
        <w:rPr>
          <w:rFonts w:asciiTheme="majorHAnsi" w:eastAsia="Times New Roman" w:hAnsiTheme="majorHAnsi" w:cstheme="majorHAnsi"/>
          <w:sz w:val="22"/>
          <w:szCs w:val="22"/>
        </w:rPr>
      </w:pPr>
    </w:p>
    <w:p w14:paraId="3A9066EA" w14:textId="2DABA201" w:rsidR="009C012E" w:rsidRPr="00BD3AF7" w:rsidRDefault="00644C3B"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 xml:space="preserve">ARTÍCULO </w:t>
      </w:r>
      <w:r w:rsidR="002D0416">
        <w:rPr>
          <w:rFonts w:asciiTheme="majorHAnsi" w:eastAsia="Times New Roman" w:hAnsiTheme="majorHAnsi" w:cstheme="majorHAnsi"/>
          <w:b/>
          <w:sz w:val="22"/>
          <w:szCs w:val="22"/>
        </w:rPr>
        <w:t>20</w:t>
      </w:r>
      <w:r w:rsidR="00E171F7" w:rsidRPr="00BD3AF7">
        <w:rPr>
          <w:rFonts w:asciiTheme="majorHAnsi" w:eastAsia="Times New Roman" w:hAnsiTheme="majorHAnsi" w:cstheme="majorHAnsi"/>
          <w:b/>
          <w:sz w:val="22"/>
          <w:szCs w:val="22"/>
        </w:rPr>
        <w:t>°.</w:t>
      </w:r>
      <w:r w:rsidR="00E171F7" w:rsidRPr="00BD3AF7">
        <w:rPr>
          <w:rFonts w:asciiTheme="majorHAnsi" w:eastAsia="Times New Roman" w:hAnsiTheme="majorHAnsi" w:cstheme="majorHAnsi"/>
          <w:sz w:val="22"/>
          <w:szCs w:val="22"/>
        </w:rPr>
        <w:t xml:space="preserve"> </w:t>
      </w:r>
      <w:r w:rsidR="00BB264A" w:rsidRPr="00BD3AF7">
        <w:rPr>
          <w:rFonts w:asciiTheme="majorHAnsi" w:eastAsia="Times New Roman" w:hAnsiTheme="majorHAnsi" w:cstheme="majorHAnsi"/>
          <w:b/>
          <w:sz w:val="22"/>
          <w:szCs w:val="22"/>
        </w:rPr>
        <w:t>Reglamentación.</w:t>
      </w:r>
      <w:r w:rsidR="00BB264A" w:rsidRPr="00BD3AF7">
        <w:rPr>
          <w:rFonts w:asciiTheme="majorHAnsi" w:eastAsia="Times New Roman" w:hAnsiTheme="majorHAnsi" w:cstheme="majorHAnsi"/>
          <w:sz w:val="22"/>
          <w:szCs w:val="22"/>
        </w:rPr>
        <w:t xml:space="preserve"> Los diferentes aspectos desarrollados en la presente ley, serán reglamentados por el Gobierno Nacional en un </w:t>
      </w:r>
      <w:r w:rsidR="00BB264A" w:rsidRPr="006F5275">
        <w:rPr>
          <w:rFonts w:asciiTheme="majorHAnsi" w:eastAsia="Times New Roman" w:hAnsiTheme="majorHAnsi" w:cstheme="majorHAnsi"/>
          <w:sz w:val="22"/>
          <w:szCs w:val="22"/>
        </w:rPr>
        <w:t xml:space="preserve">término </w:t>
      </w:r>
      <w:r w:rsidR="00584B81" w:rsidRPr="006F5275">
        <w:rPr>
          <w:rFonts w:asciiTheme="majorHAnsi" w:eastAsia="Times New Roman" w:hAnsiTheme="majorHAnsi" w:cstheme="majorHAnsi"/>
          <w:sz w:val="22"/>
          <w:szCs w:val="22"/>
        </w:rPr>
        <w:t>no mayor a</w:t>
      </w:r>
      <w:r w:rsidR="00BB264A" w:rsidRPr="00BD3AF7">
        <w:rPr>
          <w:rFonts w:asciiTheme="majorHAnsi" w:eastAsia="Times New Roman" w:hAnsiTheme="majorHAnsi" w:cstheme="majorHAnsi"/>
          <w:sz w:val="22"/>
          <w:szCs w:val="22"/>
        </w:rPr>
        <w:t xml:space="preserve"> nueve (9) meses</w:t>
      </w:r>
      <w:r w:rsidR="003D3017" w:rsidRPr="00BD3AF7">
        <w:rPr>
          <w:rFonts w:asciiTheme="majorHAnsi" w:eastAsia="Times New Roman" w:hAnsiTheme="majorHAnsi" w:cstheme="majorHAnsi"/>
          <w:sz w:val="22"/>
          <w:szCs w:val="22"/>
        </w:rPr>
        <w:t xml:space="preserve">. </w:t>
      </w:r>
      <w:r w:rsidR="009C012E" w:rsidRPr="00BD3AF7">
        <w:rPr>
          <w:rFonts w:asciiTheme="majorHAnsi" w:eastAsia="Times New Roman" w:hAnsiTheme="majorHAnsi" w:cstheme="majorHAnsi"/>
          <w:sz w:val="22"/>
          <w:szCs w:val="22"/>
        </w:rPr>
        <w:t xml:space="preserve"> </w:t>
      </w:r>
    </w:p>
    <w:p w14:paraId="4ACB59D0" w14:textId="77777777" w:rsidR="009C012E" w:rsidRPr="00BD3AF7" w:rsidRDefault="009C012E" w:rsidP="00CC3C8B">
      <w:pPr>
        <w:spacing w:line="276" w:lineRule="auto"/>
        <w:jc w:val="both"/>
        <w:rPr>
          <w:rFonts w:asciiTheme="majorHAnsi" w:eastAsia="Times New Roman" w:hAnsiTheme="majorHAnsi" w:cstheme="majorHAnsi"/>
          <w:sz w:val="22"/>
          <w:szCs w:val="22"/>
        </w:rPr>
      </w:pPr>
    </w:p>
    <w:p w14:paraId="7FAC730A" w14:textId="2A13E899" w:rsidR="000E6940" w:rsidRPr="00BD3AF7" w:rsidRDefault="009C012E"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E</w:t>
      </w:r>
      <w:r w:rsidR="00BB11D9" w:rsidRPr="00BD3AF7">
        <w:rPr>
          <w:rFonts w:asciiTheme="majorHAnsi" w:eastAsia="Times New Roman" w:hAnsiTheme="majorHAnsi" w:cstheme="majorHAnsi"/>
          <w:sz w:val="22"/>
          <w:szCs w:val="22"/>
        </w:rPr>
        <w:t>n lo relacionado con la estructura de la Red de Donación</w:t>
      </w:r>
      <w:r w:rsidR="002A2967">
        <w:rPr>
          <w:rFonts w:asciiTheme="majorHAnsi" w:eastAsia="Times New Roman" w:hAnsiTheme="majorHAnsi" w:cstheme="majorHAnsi"/>
          <w:sz w:val="22"/>
          <w:szCs w:val="22"/>
        </w:rPr>
        <w:t xml:space="preserve">, Ablación e Implante </w:t>
      </w:r>
      <w:r w:rsidR="004E53D6" w:rsidRPr="00BD3AF7">
        <w:rPr>
          <w:rFonts w:asciiTheme="majorHAnsi" w:eastAsia="Times New Roman" w:hAnsiTheme="majorHAnsi" w:cstheme="majorHAnsi"/>
          <w:sz w:val="22"/>
          <w:szCs w:val="22"/>
        </w:rPr>
        <w:t xml:space="preserve">a nivel nacional y regional, </w:t>
      </w:r>
      <w:r w:rsidRPr="00BD3AF7">
        <w:rPr>
          <w:rFonts w:asciiTheme="majorHAnsi" w:eastAsia="Times New Roman" w:hAnsiTheme="majorHAnsi" w:cstheme="majorHAnsi"/>
          <w:sz w:val="22"/>
          <w:szCs w:val="22"/>
        </w:rPr>
        <w:t>el Gobierno Nacional en cabeza del Ministerio de Salud y Protección Social conformará</w:t>
      </w:r>
      <w:r w:rsidR="004E53D6" w:rsidRPr="00BD3AF7">
        <w:rPr>
          <w:rFonts w:asciiTheme="majorHAnsi" w:eastAsia="Times New Roman" w:hAnsiTheme="majorHAnsi" w:cstheme="majorHAnsi"/>
          <w:sz w:val="22"/>
          <w:szCs w:val="22"/>
        </w:rPr>
        <w:t xml:space="preserve"> una mesa técnica </w:t>
      </w:r>
      <w:r w:rsidRPr="00BD3AF7">
        <w:rPr>
          <w:rFonts w:asciiTheme="majorHAnsi" w:eastAsia="Times New Roman" w:hAnsiTheme="majorHAnsi" w:cstheme="majorHAnsi"/>
          <w:sz w:val="22"/>
          <w:szCs w:val="22"/>
        </w:rPr>
        <w:t>de expertos</w:t>
      </w:r>
      <w:r w:rsidR="000E6940" w:rsidRPr="00BD3AF7">
        <w:rPr>
          <w:rFonts w:asciiTheme="majorHAnsi" w:eastAsia="Times New Roman" w:hAnsiTheme="majorHAnsi" w:cstheme="majorHAnsi"/>
          <w:sz w:val="22"/>
          <w:szCs w:val="22"/>
        </w:rPr>
        <w:t>, ad-honorem,</w:t>
      </w:r>
      <w:r w:rsidRPr="00BD3AF7">
        <w:rPr>
          <w:rFonts w:asciiTheme="majorHAnsi" w:eastAsia="Times New Roman" w:hAnsiTheme="majorHAnsi" w:cstheme="majorHAnsi"/>
          <w:sz w:val="22"/>
          <w:szCs w:val="22"/>
        </w:rPr>
        <w:t xml:space="preserve"> provenientes de la academia, del sector médico y de sociedades científicas, que tengan conocimiento en la materia. </w:t>
      </w:r>
    </w:p>
    <w:p w14:paraId="6F67F637" w14:textId="77777777" w:rsidR="000E6940" w:rsidRPr="00BD3AF7" w:rsidRDefault="000E6940" w:rsidP="00CC3C8B">
      <w:pPr>
        <w:spacing w:line="276" w:lineRule="auto"/>
        <w:jc w:val="both"/>
        <w:rPr>
          <w:rFonts w:asciiTheme="majorHAnsi" w:eastAsia="Times New Roman" w:hAnsiTheme="majorHAnsi" w:cstheme="majorHAnsi"/>
          <w:sz w:val="22"/>
          <w:szCs w:val="22"/>
        </w:rPr>
      </w:pPr>
    </w:p>
    <w:p w14:paraId="1CD5D918" w14:textId="1DD6347A" w:rsidR="00BB264A" w:rsidRPr="00BD3AF7" w:rsidRDefault="009C012E"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 xml:space="preserve">Esta mesa técnica </w:t>
      </w:r>
      <w:r w:rsidR="000E6940" w:rsidRPr="00BD3AF7">
        <w:rPr>
          <w:rFonts w:asciiTheme="majorHAnsi" w:eastAsia="Times New Roman" w:hAnsiTheme="majorHAnsi" w:cstheme="majorHAnsi"/>
          <w:sz w:val="22"/>
          <w:szCs w:val="22"/>
        </w:rPr>
        <w:t xml:space="preserve">será un órgano consultivo del Ministerio de Salud y Protección Social y </w:t>
      </w:r>
      <w:r w:rsidRPr="00BD3AF7">
        <w:rPr>
          <w:rFonts w:asciiTheme="majorHAnsi" w:eastAsia="Times New Roman" w:hAnsiTheme="majorHAnsi" w:cstheme="majorHAnsi"/>
          <w:sz w:val="22"/>
          <w:szCs w:val="22"/>
        </w:rPr>
        <w:t xml:space="preserve">deberá </w:t>
      </w:r>
      <w:r w:rsidR="000E6940" w:rsidRPr="00BD3AF7">
        <w:rPr>
          <w:rFonts w:asciiTheme="majorHAnsi" w:eastAsia="Times New Roman" w:hAnsiTheme="majorHAnsi" w:cstheme="majorHAnsi"/>
          <w:sz w:val="22"/>
          <w:szCs w:val="22"/>
        </w:rPr>
        <w:t>presentar recomendaciones sobre la estructura y funcionamiento de la Red.</w:t>
      </w:r>
    </w:p>
    <w:p w14:paraId="3DA7F0BB" w14:textId="6ECB098D" w:rsidR="00A36323" w:rsidRPr="00BD3AF7" w:rsidRDefault="00A36323" w:rsidP="00CC3C8B">
      <w:pPr>
        <w:spacing w:line="276" w:lineRule="auto"/>
        <w:jc w:val="both"/>
        <w:rPr>
          <w:rFonts w:asciiTheme="majorHAnsi" w:eastAsia="Times New Roman" w:hAnsiTheme="majorHAnsi" w:cstheme="majorHAnsi"/>
          <w:sz w:val="22"/>
          <w:szCs w:val="22"/>
        </w:rPr>
      </w:pPr>
    </w:p>
    <w:p w14:paraId="7E3A5B55" w14:textId="36F456C1" w:rsidR="00A36323" w:rsidRPr="00BD3AF7" w:rsidRDefault="00A36323"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 xml:space="preserve">En </w:t>
      </w:r>
      <w:r w:rsidR="00867161" w:rsidRPr="00BD3AF7">
        <w:rPr>
          <w:rFonts w:asciiTheme="majorHAnsi" w:eastAsia="Times New Roman" w:hAnsiTheme="majorHAnsi" w:cstheme="majorHAnsi"/>
          <w:sz w:val="22"/>
          <w:szCs w:val="22"/>
        </w:rPr>
        <w:t>lo relacionado con</w:t>
      </w:r>
      <w:r w:rsidRPr="00BD3AF7">
        <w:rPr>
          <w:rFonts w:asciiTheme="majorHAnsi" w:eastAsia="Times New Roman" w:hAnsiTheme="majorHAnsi" w:cstheme="majorHAnsi"/>
          <w:sz w:val="22"/>
          <w:szCs w:val="22"/>
        </w:rPr>
        <w:t xml:space="preserve"> componentes anatómicos, la reglamentación deberá hacer</w:t>
      </w:r>
      <w:r w:rsidR="00867161" w:rsidRPr="00BD3AF7">
        <w:rPr>
          <w:rFonts w:asciiTheme="majorHAnsi" w:eastAsia="Times New Roman" w:hAnsiTheme="majorHAnsi" w:cstheme="majorHAnsi"/>
          <w:sz w:val="22"/>
          <w:szCs w:val="22"/>
        </w:rPr>
        <w:t xml:space="preserve"> distinción entre los</w:t>
      </w:r>
      <w:r w:rsidRPr="00BD3AF7">
        <w:rPr>
          <w:rFonts w:asciiTheme="majorHAnsi" w:eastAsia="Times New Roman" w:hAnsiTheme="majorHAnsi" w:cstheme="majorHAnsi"/>
          <w:sz w:val="22"/>
          <w:szCs w:val="22"/>
        </w:rPr>
        <w:t xml:space="preserve"> procedimiento</w:t>
      </w:r>
      <w:r w:rsidR="00867161" w:rsidRPr="00BD3AF7">
        <w:rPr>
          <w:rFonts w:asciiTheme="majorHAnsi" w:eastAsia="Times New Roman" w:hAnsiTheme="majorHAnsi" w:cstheme="majorHAnsi"/>
          <w:sz w:val="22"/>
          <w:szCs w:val="22"/>
        </w:rPr>
        <w:t xml:space="preserve">s de </w:t>
      </w:r>
      <w:r w:rsidR="00867161" w:rsidRPr="006F5275">
        <w:rPr>
          <w:rFonts w:asciiTheme="majorHAnsi" w:eastAsia="Times New Roman" w:hAnsiTheme="majorHAnsi" w:cstheme="majorHAnsi"/>
          <w:sz w:val="22"/>
          <w:szCs w:val="22"/>
        </w:rPr>
        <w:t>donación</w:t>
      </w:r>
      <w:r w:rsidR="00584B81" w:rsidRPr="006F5275">
        <w:rPr>
          <w:rFonts w:asciiTheme="majorHAnsi" w:eastAsia="Times New Roman" w:hAnsiTheme="majorHAnsi" w:cstheme="majorHAnsi"/>
          <w:sz w:val="22"/>
          <w:szCs w:val="22"/>
        </w:rPr>
        <w:t>, trasplante o implante</w:t>
      </w:r>
      <w:r w:rsidR="00584B81">
        <w:rPr>
          <w:rFonts w:asciiTheme="majorHAnsi" w:eastAsia="Times New Roman" w:hAnsiTheme="majorHAnsi" w:cstheme="majorHAnsi"/>
          <w:sz w:val="22"/>
          <w:szCs w:val="22"/>
        </w:rPr>
        <w:t xml:space="preserve"> d</w:t>
      </w:r>
      <w:r w:rsidR="00867161" w:rsidRPr="00BD3AF7">
        <w:rPr>
          <w:rFonts w:asciiTheme="majorHAnsi" w:eastAsia="Times New Roman" w:hAnsiTheme="majorHAnsi" w:cstheme="majorHAnsi"/>
          <w:sz w:val="22"/>
          <w:szCs w:val="22"/>
        </w:rPr>
        <w:t>e órganos</w:t>
      </w:r>
      <w:r w:rsidR="008A3F34" w:rsidRPr="00BD3AF7">
        <w:rPr>
          <w:rFonts w:asciiTheme="majorHAnsi" w:eastAsia="Times New Roman" w:hAnsiTheme="majorHAnsi" w:cstheme="majorHAnsi"/>
          <w:sz w:val="22"/>
          <w:szCs w:val="22"/>
        </w:rPr>
        <w:t xml:space="preserve">, los </w:t>
      </w:r>
      <w:r w:rsidR="00867161" w:rsidRPr="00BD3AF7">
        <w:rPr>
          <w:rFonts w:asciiTheme="majorHAnsi" w:eastAsia="Times New Roman" w:hAnsiTheme="majorHAnsi" w:cstheme="majorHAnsi"/>
          <w:sz w:val="22"/>
          <w:szCs w:val="22"/>
        </w:rPr>
        <w:t>de</w:t>
      </w:r>
      <w:r w:rsidRPr="00BD3AF7">
        <w:rPr>
          <w:rFonts w:asciiTheme="majorHAnsi" w:eastAsia="Times New Roman" w:hAnsiTheme="majorHAnsi" w:cstheme="majorHAnsi"/>
          <w:sz w:val="22"/>
          <w:szCs w:val="22"/>
        </w:rPr>
        <w:t xml:space="preserve"> tej</w:t>
      </w:r>
      <w:r w:rsidR="00867161" w:rsidRPr="00BD3AF7">
        <w:rPr>
          <w:rFonts w:asciiTheme="majorHAnsi" w:eastAsia="Times New Roman" w:hAnsiTheme="majorHAnsi" w:cstheme="majorHAnsi"/>
          <w:sz w:val="22"/>
          <w:szCs w:val="22"/>
        </w:rPr>
        <w:t xml:space="preserve">idos y </w:t>
      </w:r>
      <w:r w:rsidR="008A3F34" w:rsidRPr="00BD3AF7">
        <w:rPr>
          <w:rFonts w:asciiTheme="majorHAnsi" w:eastAsia="Times New Roman" w:hAnsiTheme="majorHAnsi" w:cstheme="majorHAnsi"/>
          <w:sz w:val="22"/>
          <w:szCs w:val="22"/>
        </w:rPr>
        <w:t>los de células.</w:t>
      </w:r>
      <w:r w:rsidRPr="00BD3AF7">
        <w:rPr>
          <w:rFonts w:asciiTheme="majorHAnsi" w:eastAsia="Times New Roman" w:hAnsiTheme="majorHAnsi" w:cstheme="majorHAnsi"/>
          <w:sz w:val="22"/>
          <w:szCs w:val="22"/>
        </w:rPr>
        <w:t xml:space="preserve"> </w:t>
      </w:r>
    </w:p>
    <w:p w14:paraId="28D092E4" w14:textId="64A00C58" w:rsidR="00867161" w:rsidRPr="00BD3AF7" w:rsidRDefault="00867161" w:rsidP="00CC3C8B">
      <w:pPr>
        <w:spacing w:line="276" w:lineRule="auto"/>
        <w:jc w:val="both"/>
        <w:rPr>
          <w:rFonts w:asciiTheme="majorHAnsi" w:eastAsia="Times New Roman" w:hAnsiTheme="majorHAnsi" w:cstheme="majorHAnsi"/>
          <w:sz w:val="22"/>
          <w:szCs w:val="22"/>
        </w:rPr>
      </w:pPr>
    </w:p>
    <w:p w14:paraId="6B066BCD" w14:textId="19608901" w:rsidR="00867161" w:rsidRPr="00BD3AF7" w:rsidRDefault="00867161"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sz w:val="22"/>
          <w:szCs w:val="22"/>
        </w:rPr>
        <w:t>También</w:t>
      </w:r>
      <w:r w:rsidR="00710C8F" w:rsidRPr="00BD3AF7">
        <w:rPr>
          <w:rFonts w:asciiTheme="majorHAnsi" w:eastAsia="Times New Roman" w:hAnsiTheme="majorHAnsi" w:cstheme="majorHAnsi"/>
          <w:sz w:val="22"/>
          <w:szCs w:val="22"/>
        </w:rPr>
        <w:t>,</w:t>
      </w:r>
      <w:r w:rsidRPr="00BD3AF7">
        <w:rPr>
          <w:rFonts w:asciiTheme="majorHAnsi" w:eastAsia="Times New Roman" w:hAnsiTheme="majorHAnsi" w:cstheme="majorHAnsi"/>
          <w:sz w:val="22"/>
          <w:szCs w:val="22"/>
        </w:rPr>
        <w:t xml:space="preserve"> </w:t>
      </w:r>
      <w:r w:rsidR="004D3DBB" w:rsidRPr="006F5275">
        <w:rPr>
          <w:rFonts w:asciiTheme="majorHAnsi" w:eastAsia="Times New Roman" w:hAnsiTheme="majorHAnsi" w:cstheme="majorHAnsi"/>
          <w:sz w:val="22"/>
          <w:szCs w:val="22"/>
        </w:rPr>
        <w:t>debe</w:t>
      </w:r>
      <w:r w:rsidR="00584B81" w:rsidRPr="006F5275">
        <w:rPr>
          <w:rFonts w:asciiTheme="majorHAnsi" w:eastAsia="Times New Roman" w:hAnsiTheme="majorHAnsi" w:cstheme="majorHAnsi"/>
          <w:sz w:val="22"/>
          <w:szCs w:val="22"/>
        </w:rPr>
        <w:t>rá revisar las definiciones legales de los diferentes componente</w:t>
      </w:r>
      <w:r w:rsidR="00822B65" w:rsidRPr="006F5275">
        <w:rPr>
          <w:rFonts w:asciiTheme="majorHAnsi" w:eastAsia="Times New Roman" w:hAnsiTheme="majorHAnsi" w:cstheme="majorHAnsi"/>
          <w:sz w:val="22"/>
          <w:szCs w:val="22"/>
        </w:rPr>
        <w:t xml:space="preserve">s </w:t>
      </w:r>
      <w:r w:rsidR="00584B81" w:rsidRPr="006F5275">
        <w:rPr>
          <w:rFonts w:asciiTheme="majorHAnsi" w:eastAsia="Times New Roman" w:hAnsiTheme="majorHAnsi" w:cstheme="majorHAnsi"/>
          <w:sz w:val="22"/>
          <w:szCs w:val="22"/>
        </w:rPr>
        <w:t>anatómicos</w:t>
      </w:r>
      <w:r w:rsidR="00584B81">
        <w:rPr>
          <w:rFonts w:asciiTheme="majorHAnsi" w:eastAsia="Times New Roman" w:hAnsiTheme="majorHAnsi" w:cstheme="majorHAnsi"/>
          <w:sz w:val="22"/>
          <w:szCs w:val="22"/>
        </w:rPr>
        <w:t xml:space="preserve">, </w:t>
      </w:r>
      <w:r w:rsidRPr="00BD3AF7">
        <w:rPr>
          <w:rFonts w:asciiTheme="majorHAnsi" w:eastAsia="Times New Roman" w:hAnsiTheme="majorHAnsi" w:cstheme="majorHAnsi"/>
          <w:sz w:val="22"/>
          <w:szCs w:val="22"/>
        </w:rPr>
        <w:t xml:space="preserve">establecer un mecanismo de trazabilidad </w:t>
      </w:r>
      <w:r w:rsidR="008C396C" w:rsidRPr="00BD3AF7">
        <w:rPr>
          <w:rFonts w:asciiTheme="majorHAnsi" w:eastAsia="Times New Roman" w:hAnsiTheme="majorHAnsi" w:cstheme="majorHAnsi"/>
          <w:sz w:val="22"/>
          <w:szCs w:val="22"/>
        </w:rPr>
        <w:t xml:space="preserve">que refleje el paso a paso </w:t>
      </w:r>
      <w:r w:rsidR="00710C8F" w:rsidRPr="00BD3AF7">
        <w:rPr>
          <w:rFonts w:asciiTheme="majorHAnsi" w:eastAsia="Times New Roman" w:hAnsiTheme="majorHAnsi" w:cstheme="majorHAnsi"/>
          <w:sz w:val="22"/>
          <w:szCs w:val="22"/>
        </w:rPr>
        <w:t>durante todo el</w:t>
      </w:r>
      <w:r w:rsidRPr="00BD3AF7">
        <w:rPr>
          <w:rFonts w:asciiTheme="majorHAnsi" w:eastAsia="Times New Roman" w:hAnsiTheme="majorHAnsi" w:cstheme="majorHAnsi"/>
          <w:sz w:val="22"/>
          <w:szCs w:val="22"/>
        </w:rPr>
        <w:t xml:space="preserve"> proceso de donació</w:t>
      </w:r>
      <w:r w:rsidR="00584B81">
        <w:rPr>
          <w:rFonts w:asciiTheme="majorHAnsi" w:eastAsia="Times New Roman" w:hAnsiTheme="majorHAnsi" w:cstheme="majorHAnsi"/>
          <w:sz w:val="22"/>
          <w:szCs w:val="22"/>
        </w:rPr>
        <w:t xml:space="preserve">n, </w:t>
      </w:r>
      <w:r w:rsidRPr="00BD3AF7">
        <w:rPr>
          <w:rFonts w:asciiTheme="majorHAnsi" w:eastAsia="Times New Roman" w:hAnsiTheme="majorHAnsi" w:cstheme="majorHAnsi"/>
          <w:sz w:val="22"/>
          <w:szCs w:val="22"/>
        </w:rPr>
        <w:t>trasplante</w:t>
      </w:r>
      <w:r w:rsidR="00584B81">
        <w:rPr>
          <w:rFonts w:asciiTheme="majorHAnsi" w:eastAsia="Times New Roman" w:hAnsiTheme="majorHAnsi" w:cstheme="majorHAnsi"/>
          <w:sz w:val="22"/>
          <w:szCs w:val="22"/>
        </w:rPr>
        <w:t xml:space="preserve"> e implante</w:t>
      </w:r>
      <w:r w:rsidR="00710C8F" w:rsidRPr="00BD3AF7">
        <w:rPr>
          <w:rFonts w:asciiTheme="majorHAnsi" w:eastAsia="Times New Roman" w:hAnsiTheme="majorHAnsi" w:cstheme="majorHAnsi"/>
          <w:sz w:val="22"/>
          <w:szCs w:val="22"/>
        </w:rPr>
        <w:t>, aun cuando el componente no sea trasplantado</w:t>
      </w:r>
      <w:r w:rsidR="004D3DBB" w:rsidRPr="00BD3AF7">
        <w:rPr>
          <w:rFonts w:asciiTheme="majorHAnsi" w:eastAsia="Times New Roman" w:hAnsiTheme="majorHAnsi" w:cstheme="majorHAnsi"/>
          <w:sz w:val="22"/>
          <w:szCs w:val="22"/>
        </w:rPr>
        <w:t xml:space="preserve"> </w:t>
      </w:r>
      <w:r w:rsidR="00584B81">
        <w:rPr>
          <w:rFonts w:asciiTheme="majorHAnsi" w:eastAsia="Times New Roman" w:hAnsiTheme="majorHAnsi" w:cstheme="majorHAnsi"/>
          <w:sz w:val="22"/>
          <w:szCs w:val="22"/>
        </w:rPr>
        <w:t xml:space="preserve">o implantado, </w:t>
      </w:r>
      <w:r w:rsidR="004D3DBB" w:rsidRPr="00BD3AF7">
        <w:rPr>
          <w:rFonts w:asciiTheme="majorHAnsi" w:eastAsia="Times New Roman" w:hAnsiTheme="majorHAnsi" w:cstheme="majorHAnsi"/>
          <w:sz w:val="22"/>
          <w:szCs w:val="22"/>
        </w:rPr>
        <w:t xml:space="preserve">y un mecanismo para garantizar la </w:t>
      </w:r>
      <w:proofErr w:type="spellStart"/>
      <w:r w:rsidR="004D3DBB" w:rsidRPr="00BD3AF7">
        <w:rPr>
          <w:rFonts w:asciiTheme="majorHAnsi" w:eastAsia="Times New Roman" w:hAnsiTheme="majorHAnsi" w:cstheme="majorHAnsi"/>
          <w:sz w:val="22"/>
          <w:szCs w:val="22"/>
        </w:rPr>
        <w:t>biovigilancia</w:t>
      </w:r>
      <w:proofErr w:type="spellEnd"/>
      <w:r w:rsidR="004D3DBB" w:rsidRPr="00BD3AF7">
        <w:rPr>
          <w:rFonts w:asciiTheme="majorHAnsi" w:eastAsia="Times New Roman" w:hAnsiTheme="majorHAnsi" w:cstheme="majorHAnsi"/>
          <w:sz w:val="22"/>
          <w:szCs w:val="22"/>
        </w:rPr>
        <w:t xml:space="preserve"> posterior a</w:t>
      </w:r>
      <w:r w:rsidR="002A0D4F">
        <w:rPr>
          <w:rFonts w:asciiTheme="majorHAnsi" w:eastAsia="Times New Roman" w:hAnsiTheme="majorHAnsi" w:cstheme="majorHAnsi"/>
          <w:sz w:val="22"/>
          <w:szCs w:val="22"/>
        </w:rPr>
        <w:t xml:space="preserve"> dichos procedimientos. </w:t>
      </w:r>
    </w:p>
    <w:p w14:paraId="5E3B5E32" w14:textId="77777777" w:rsidR="00BB264A" w:rsidRPr="00BD3AF7" w:rsidRDefault="00BB264A" w:rsidP="00CC3C8B">
      <w:pPr>
        <w:spacing w:line="276" w:lineRule="auto"/>
        <w:jc w:val="both"/>
        <w:rPr>
          <w:rFonts w:asciiTheme="majorHAnsi" w:eastAsia="Times New Roman" w:hAnsiTheme="majorHAnsi" w:cstheme="majorHAnsi"/>
          <w:sz w:val="22"/>
          <w:szCs w:val="22"/>
        </w:rPr>
      </w:pPr>
    </w:p>
    <w:p w14:paraId="5F5D3F67" w14:textId="496F8C64" w:rsidR="00E171F7" w:rsidRPr="00BD3AF7" w:rsidRDefault="00644C3B" w:rsidP="00CC3C8B">
      <w:pPr>
        <w:spacing w:line="276" w:lineRule="auto"/>
        <w:jc w:val="both"/>
        <w:rPr>
          <w:rFonts w:asciiTheme="majorHAnsi" w:eastAsia="Times New Roman" w:hAnsiTheme="majorHAnsi" w:cstheme="majorHAnsi"/>
          <w:sz w:val="22"/>
          <w:szCs w:val="22"/>
        </w:rPr>
      </w:pPr>
      <w:r w:rsidRPr="00BD3AF7">
        <w:rPr>
          <w:rFonts w:asciiTheme="majorHAnsi" w:eastAsia="Times New Roman" w:hAnsiTheme="majorHAnsi" w:cstheme="majorHAnsi"/>
          <w:b/>
          <w:sz w:val="22"/>
          <w:szCs w:val="22"/>
        </w:rPr>
        <w:t>ARTÍCULO 2</w:t>
      </w:r>
      <w:r w:rsidR="002D0416">
        <w:rPr>
          <w:rFonts w:asciiTheme="majorHAnsi" w:eastAsia="Times New Roman" w:hAnsiTheme="majorHAnsi" w:cstheme="majorHAnsi"/>
          <w:b/>
          <w:sz w:val="22"/>
          <w:szCs w:val="22"/>
        </w:rPr>
        <w:t>1</w:t>
      </w:r>
      <w:r w:rsidR="00CC3C8B" w:rsidRPr="00BD3AF7">
        <w:rPr>
          <w:rFonts w:asciiTheme="majorHAnsi" w:eastAsia="Times New Roman" w:hAnsiTheme="majorHAnsi" w:cstheme="majorHAnsi"/>
          <w:b/>
          <w:sz w:val="22"/>
          <w:szCs w:val="22"/>
        </w:rPr>
        <w:t xml:space="preserve">°. </w:t>
      </w:r>
      <w:r w:rsidR="00E171F7" w:rsidRPr="00BD3AF7">
        <w:rPr>
          <w:rFonts w:asciiTheme="majorHAnsi" w:eastAsia="Times New Roman" w:hAnsiTheme="majorHAnsi" w:cstheme="majorHAnsi"/>
          <w:b/>
          <w:sz w:val="22"/>
          <w:szCs w:val="22"/>
        </w:rPr>
        <w:t>Vigencia y Derogatoria.</w:t>
      </w:r>
      <w:r w:rsidR="00E171F7" w:rsidRPr="00BD3AF7">
        <w:rPr>
          <w:rFonts w:asciiTheme="majorHAnsi" w:eastAsia="Times New Roman" w:hAnsiTheme="majorHAnsi" w:cstheme="majorHAnsi"/>
          <w:sz w:val="22"/>
          <w:szCs w:val="22"/>
        </w:rPr>
        <w:t xml:space="preserve"> Esta ley rige a partir de su promulgación y deroga todas las dis</w:t>
      </w:r>
      <w:r w:rsidR="00DC36CD" w:rsidRPr="00BD3AF7">
        <w:rPr>
          <w:rFonts w:asciiTheme="majorHAnsi" w:eastAsia="Times New Roman" w:hAnsiTheme="majorHAnsi" w:cstheme="majorHAnsi"/>
          <w:sz w:val="22"/>
          <w:szCs w:val="22"/>
        </w:rPr>
        <w:t>posiciones que sean contrarias, en particular el inciso 3 del ar</w:t>
      </w:r>
      <w:r w:rsidR="00CC3C8B" w:rsidRPr="00BD3AF7">
        <w:rPr>
          <w:rFonts w:asciiTheme="majorHAnsi" w:eastAsia="Times New Roman" w:hAnsiTheme="majorHAnsi" w:cstheme="majorHAnsi"/>
          <w:sz w:val="22"/>
          <w:szCs w:val="22"/>
        </w:rPr>
        <w:t xml:space="preserve">tículo 7 de la ley 1805 de 2016. </w:t>
      </w:r>
    </w:p>
    <w:p w14:paraId="338951B5" w14:textId="77777777" w:rsidR="008D14D1" w:rsidRPr="00BD3AF7" w:rsidRDefault="008D14D1">
      <w:pPr>
        <w:jc w:val="both"/>
        <w:rPr>
          <w:rFonts w:asciiTheme="majorHAnsi" w:eastAsia="Times New Roman" w:hAnsiTheme="majorHAnsi" w:cstheme="majorHAnsi"/>
          <w:sz w:val="22"/>
          <w:szCs w:val="22"/>
        </w:rPr>
      </w:pPr>
    </w:p>
    <w:p w14:paraId="2D0FB7CF" w14:textId="4F0B54CB" w:rsidR="005A34B0" w:rsidRPr="00BD3AF7" w:rsidRDefault="005A34B0" w:rsidP="00902946">
      <w:pPr>
        <w:jc w:val="both"/>
        <w:rPr>
          <w:rFonts w:asciiTheme="majorHAnsi" w:eastAsia="Times New Roman" w:hAnsiTheme="majorHAnsi" w:cstheme="majorHAnsi"/>
          <w:sz w:val="22"/>
          <w:szCs w:val="22"/>
        </w:rPr>
      </w:pPr>
    </w:p>
    <w:p w14:paraId="00C0CC5D" w14:textId="77777777" w:rsidR="005A34B0" w:rsidRPr="00BD3AF7" w:rsidRDefault="005A34B0" w:rsidP="00902946">
      <w:pPr>
        <w:jc w:val="both"/>
        <w:rPr>
          <w:rFonts w:asciiTheme="majorHAnsi" w:eastAsia="Times New Roman" w:hAnsiTheme="majorHAnsi" w:cstheme="majorHAnsi"/>
          <w:sz w:val="22"/>
          <w:szCs w:val="22"/>
        </w:rPr>
      </w:pPr>
    </w:p>
    <w:p w14:paraId="322EE5FE" w14:textId="77777777" w:rsidR="005A34B0" w:rsidRPr="00BD3AF7" w:rsidRDefault="005A34B0" w:rsidP="005A34B0">
      <w:pPr>
        <w:jc w:val="center"/>
        <w:rPr>
          <w:rFonts w:asciiTheme="majorHAnsi" w:hAnsiTheme="majorHAnsi" w:cstheme="majorHAnsi"/>
          <w:b/>
          <w:sz w:val="22"/>
          <w:szCs w:val="22"/>
        </w:rPr>
      </w:pPr>
      <w:r w:rsidRPr="00BD3AF7">
        <w:rPr>
          <w:rFonts w:asciiTheme="majorHAnsi" w:hAnsiTheme="majorHAnsi" w:cstheme="majorHAnsi"/>
          <w:b/>
          <w:sz w:val="22"/>
          <w:szCs w:val="22"/>
        </w:rPr>
        <w:t xml:space="preserve">EXPOSICIÓN DE MOTIVOS </w:t>
      </w:r>
    </w:p>
    <w:p w14:paraId="4C3A16EB" w14:textId="77777777" w:rsidR="005A34B0" w:rsidRPr="00BD3AF7" w:rsidRDefault="005A34B0" w:rsidP="005A34B0">
      <w:pPr>
        <w:jc w:val="center"/>
        <w:rPr>
          <w:rFonts w:asciiTheme="majorHAnsi" w:hAnsiTheme="majorHAnsi" w:cstheme="majorHAnsi"/>
          <w:b/>
          <w:sz w:val="22"/>
          <w:szCs w:val="22"/>
        </w:rPr>
      </w:pPr>
    </w:p>
    <w:p w14:paraId="41B415C4" w14:textId="4BF9B667"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E</w:t>
      </w:r>
      <w:r w:rsidR="00F1168F" w:rsidRPr="00BD3AF7">
        <w:rPr>
          <w:rFonts w:asciiTheme="majorHAnsi" w:hAnsiTheme="majorHAnsi" w:cstheme="majorHAnsi"/>
          <w:sz w:val="22"/>
          <w:szCs w:val="22"/>
        </w:rPr>
        <w:t>ste</w:t>
      </w:r>
      <w:r w:rsidRPr="00BD3AF7">
        <w:rPr>
          <w:rFonts w:asciiTheme="majorHAnsi" w:hAnsiTheme="majorHAnsi" w:cstheme="majorHAnsi"/>
          <w:sz w:val="22"/>
          <w:szCs w:val="22"/>
        </w:rPr>
        <w:t xml:space="preserve"> proyecto de ley pretende ofrecer una serie de respuestas que el país requiere con urgencia frente a uno de los temas más importantes en salud púbica a nivel nacional como es la donación de órganos. Con ello se busca resolver algunas dificultades existentes para que Colombia se convierta en un país donde la donación de órganos sea parte de la cotidianidad y no de la excepción como lo es hoy en día.  </w:t>
      </w:r>
    </w:p>
    <w:p w14:paraId="45D76BC1" w14:textId="77777777" w:rsidR="00C76B2C" w:rsidRPr="00BD3AF7" w:rsidRDefault="00C76B2C" w:rsidP="00BD3AF7">
      <w:pPr>
        <w:spacing w:line="276" w:lineRule="auto"/>
        <w:jc w:val="both"/>
        <w:rPr>
          <w:rFonts w:asciiTheme="majorHAnsi" w:hAnsiTheme="majorHAnsi" w:cstheme="majorHAnsi"/>
          <w:sz w:val="22"/>
          <w:szCs w:val="22"/>
        </w:rPr>
      </w:pPr>
    </w:p>
    <w:p w14:paraId="2C4829C5" w14:textId="77930BD8" w:rsidR="00E723E6"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 xml:space="preserve">El trasplante es uno de los grandes avances médicos de nuestra época. Sin embargo, cerca de 2.800 personas en Colombia, se encuentran privadas de un componente anatómico que necesitan para seguir viviendo. A pesar de contar con una normatividad apreciable y relativamente sólida, en los últimos años no se observa una variación estadística significativa en la tasa de donantes, pues en 2008, Colombia tenía 8.6 donantes por millón de habitantes y diez años después, tenía 8 donantes por cada millón, como se observa en la tabla 1. * </w:t>
      </w:r>
      <w:r w:rsidR="00E723E6">
        <w:rPr>
          <w:rFonts w:asciiTheme="majorHAnsi" w:hAnsiTheme="majorHAnsi" w:cstheme="majorHAnsi"/>
          <w:sz w:val="22"/>
          <w:szCs w:val="22"/>
        </w:rPr>
        <w:t xml:space="preserve">Esto permite evidenciar que Colombia se encuentra muy rezagado respecto de otros países e incluso por debajo del promedio latinoamericano de </w:t>
      </w:r>
      <w:r w:rsidR="00E723E6" w:rsidRPr="00BD3AF7">
        <w:rPr>
          <w:rFonts w:asciiTheme="majorHAnsi" w:hAnsiTheme="majorHAnsi" w:cstheme="majorHAnsi"/>
          <w:sz w:val="22"/>
          <w:szCs w:val="22"/>
        </w:rPr>
        <w:t>13 donantes por millón de habitantes</w:t>
      </w:r>
      <w:r w:rsidR="00E723E6">
        <w:rPr>
          <w:rFonts w:asciiTheme="majorHAnsi" w:hAnsiTheme="majorHAnsi" w:cstheme="majorHAnsi"/>
          <w:sz w:val="22"/>
          <w:szCs w:val="22"/>
        </w:rPr>
        <w:t xml:space="preserve">, como se muestra en la tabla </w:t>
      </w:r>
      <w:r w:rsidR="006D51F3">
        <w:rPr>
          <w:rFonts w:asciiTheme="majorHAnsi" w:hAnsiTheme="majorHAnsi" w:cstheme="majorHAnsi"/>
          <w:sz w:val="22"/>
          <w:szCs w:val="22"/>
        </w:rPr>
        <w:t>2. *</w:t>
      </w:r>
      <w:r w:rsidR="00B2110B">
        <w:rPr>
          <w:rFonts w:asciiTheme="majorHAnsi" w:hAnsiTheme="majorHAnsi" w:cstheme="majorHAnsi"/>
          <w:sz w:val="22"/>
          <w:szCs w:val="22"/>
        </w:rPr>
        <w:t>*</w:t>
      </w:r>
      <w:r w:rsidR="00E723E6">
        <w:rPr>
          <w:rFonts w:asciiTheme="majorHAnsi" w:hAnsiTheme="majorHAnsi" w:cstheme="majorHAnsi"/>
          <w:sz w:val="22"/>
          <w:szCs w:val="22"/>
        </w:rPr>
        <w:t xml:space="preserve"> </w:t>
      </w:r>
    </w:p>
    <w:p w14:paraId="3D9CF96E" w14:textId="77777777" w:rsidR="00E723E6" w:rsidRDefault="00E723E6" w:rsidP="00BD3AF7">
      <w:pPr>
        <w:spacing w:line="276" w:lineRule="auto"/>
        <w:jc w:val="both"/>
        <w:rPr>
          <w:rFonts w:asciiTheme="majorHAnsi" w:hAnsiTheme="majorHAnsi" w:cstheme="majorHAnsi"/>
          <w:sz w:val="22"/>
          <w:szCs w:val="22"/>
        </w:rPr>
      </w:pPr>
    </w:p>
    <w:p w14:paraId="34B3DFE3" w14:textId="1F190FD2"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Por su parte, el crecimiento en número de donantes reales</w:t>
      </w:r>
      <w:r w:rsidR="00E723E6">
        <w:rPr>
          <w:rFonts w:asciiTheme="majorHAnsi" w:hAnsiTheme="majorHAnsi" w:cstheme="majorHAnsi"/>
          <w:sz w:val="22"/>
          <w:szCs w:val="22"/>
        </w:rPr>
        <w:t xml:space="preserve"> en el país</w:t>
      </w:r>
      <w:r w:rsidRPr="00BD3AF7">
        <w:rPr>
          <w:rFonts w:asciiTheme="majorHAnsi" w:hAnsiTheme="majorHAnsi" w:cstheme="majorHAnsi"/>
          <w:sz w:val="22"/>
          <w:szCs w:val="22"/>
        </w:rPr>
        <w:t xml:space="preserve">, ha sido inconstante, inestable e insatisfactorio en los últimos años. En 2016 fueron 343, en 2017 la cifra se redujo a 227, así en 2018 haya llegado a 398, como se evidencia en la tabla </w:t>
      </w:r>
      <w:r w:rsidR="00B2110B">
        <w:rPr>
          <w:rFonts w:asciiTheme="majorHAnsi" w:hAnsiTheme="majorHAnsi" w:cstheme="majorHAnsi"/>
          <w:sz w:val="22"/>
          <w:szCs w:val="22"/>
        </w:rPr>
        <w:t>3</w:t>
      </w:r>
      <w:r w:rsidRPr="00BD3AF7">
        <w:rPr>
          <w:rFonts w:asciiTheme="majorHAnsi" w:hAnsiTheme="majorHAnsi" w:cstheme="majorHAnsi"/>
          <w:sz w:val="22"/>
          <w:szCs w:val="22"/>
        </w:rPr>
        <w:t>. **</w:t>
      </w:r>
      <w:r w:rsidR="00B2110B">
        <w:rPr>
          <w:rFonts w:asciiTheme="majorHAnsi" w:hAnsiTheme="majorHAnsi" w:cstheme="majorHAnsi"/>
          <w:sz w:val="22"/>
          <w:szCs w:val="22"/>
        </w:rPr>
        <w:t>*</w:t>
      </w:r>
    </w:p>
    <w:p w14:paraId="7DAE21FB" w14:textId="026D39F5" w:rsidR="005A34B0" w:rsidRPr="00BD3AF7" w:rsidRDefault="005A34B0" w:rsidP="00BD3AF7">
      <w:pPr>
        <w:spacing w:line="276" w:lineRule="auto"/>
        <w:rPr>
          <w:rFonts w:asciiTheme="majorHAnsi" w:hAnsiTheme="majorHAnsi" w:cstheme="majorHAnsi"/>
          <w:b/>
          <w:bCs/>
          <w:sz w:val="22"/>
          <w:szCs w:val="22"/>
        </w:rPr>
      </w:pPr>
    </w:p>
    <w:tbl>
      <w:tblPr>
        <w:tblStyle w:val="Tablanormal1"/>
        <w:tblpPr w:leftFromText="141" w:rightFromText="141" w:vertAnchor="text" w:horzAnchor="margin" w:tblpY="78"/>
        <w:tblW w:w="9166" w:type="dxa"/>
        <w:tblLook w:val="04A0" w:firstRow="1" w:lastRow="0" w:firstColumn="1" w:lastColumn="0" w:noHBand="0" w:noVBand="1"/>
      </w:tblPr>
      <w:tblGrid>
        <w:gridCol w:w="1833"/>
        <w:gridCol w:w="1833"/>
        <w:gridCol w:w="1833"/>
        <w:gridCol w:w="1833"/>
        <w:gridCol w:w="1834"/>
      </w:tblGrid>
      <w:tr w:rsidR="00BD3AF7" w:rsidRPr="00BD3AF7" w14:paraId="39A54204" w14:textId="77777777" w:rsidTr="00A5603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166" w:type="dxa"/>
            <w:gridSpan w:val="5"/>
          </w:tcPr>
          <w:p w14:paraId="35AC9A39" w14:textId="40B3CC39" w:rsidR="00A56037" w:rsidRPr="00BD3AF7" w:rsidRDefault="00A56037" w:rsidP="00BD3AF7">
            <w:pPr>
              <w:spacing w:line="276" w:lineRule="auto"/>
              <w:jc w:val="center"/>
              <w:rPr>
                <w:rFonts w:asciiTheme="majorHAnsi" w:hAnsiTheme="majorHAnsi" w:cstheme="majorHAnsi"/>
                <w:b w:val="0"/>
                <w:sz w:val="22"/>
                <w:szCs w:val="22"/>
              </w:rPr>
            </w:pPr>
            <w:r w:rsidRPr="00BD3AF7">
              <w:rPr>
                <w:rFonts w:asciiTheme="majorHAnsi" w:hAnsiTheme="majorHAnsi" w:cstheme="majorHAnsi"/>
                <w:sz w:val="22"/>
                <w:szCs w:val="22"/>
              </w:rPr>
              <w:t>Número de donantes por millón de habitantes</w:t>
            </w:r>
            <w:r w:rsidR="00E723E6">
              <w:rPr>
                <w:rFonts w:asciiTheme="majorHAnsi" w:hAnsiTheme="majorHAnsi" w:cstheme="majorHAnsi"/>
                <w:sz w:val="22"/>
                <w:szCs w:val="22"/>
              </w:rPr>
              <w:t xml:space="preserve"> en Colombia</w:t>
            </w:r>
          </w:p>
        </w:tc>
      </w:tr>
      <w:tr w:rsidR="00BD3AF7" w:rsidRPr="00BD3AF7" w14:paraId="31484BD9" w14:textId="77777777" w:rsidTr="00A5603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33" w:type="dxa"/>
          </w:tcPr>
          <w:p w14:paraId="1C5A85B5" w14:textId="77777777" w:rsidR="005A34B0" w:rsidRPr="00BD3AF7" w:rsidRDefault="005A34B0" w:rsidP="00BD3AF7">
            <w:pPr>
              <w:spacing w:line="276" w:lineRule="auto"/>
              <w:jc w:val="center"/>
              <w:rPr>
                <w:rFonts w:asciiTheme="majorHAnsi" w:hAnsiTheme="majorHAnsi" w:cstheme="majorHAnsi"/>
                <w:b w:val="0"/>
                <w:sz w:val="22"/>
                <w:szCs w:val="22"/>
              </w:rPr>
            </w:pPr>
            <w:r w:rsidRPr="00BD3AF7">
              <w:rPr>
                <w:rFonts w:asciiTheme="majorHAnsi" w:hAnsiTheme="majorHAnsi" w:cstheme="majorHAnsi"/>
                <w:sz w:val="22"/>
                <w:szCs w:val="22"/>
              </w:rPr>
              <w:t>2014</w:t>
            </w:r>
          </w:p>
        </w:tc>
        <w:tc>
          <w:tcPr>
            <w:tcW w:w="1833" w:type="dxa"/>
          </w:tcPr>
          <w:p w14:paraId="57C83D68" w14:textId="77777777" w:rsidR="005A34B0" w:rsidRPr="00BD3AF7" w:rsidRDefault="005A34B0" w:rsidP="00BD3A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2"/>
                <w:szCs w:val="22"/>
              </w:rPr>
            </w:pPr>
            <w:r w:rsidRPr="00BD3AF7">
              <w:rPr>
                <w:rFonts w:asciiTheme="majorHAnsi" w:hAnsiTheme="majorHAnsi" w:cstheme="majorHAnsi"/>
                <w:b/>
                <w:sz w:val="22"/>
                <w:szCs w:val="22"/>
              </w:rPr>
              <w:t>2015</w:t>
            </w:r>
          </w:p>
        </w:tc>
        <w:tc>
          <w:tcPr>
            <w:tcW w:w="1833" w:type="dxa"/>
          </w:tcPr>
          <w:p w14:paraId="37E891A7" w14:textId="77777777" w:rsidR="005A34B0" w:rsidRPr="00BD3AF7" w:rsidRDefault="005A34B0" w:rsidP="00BD3A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2"/>
                <w:szCs w:val="22"/>
              </w:rPr>
            </w:pPr>
            <w:r w:rsidRPr="00BD3AF7">
              <w:rPr>
                <w:rFonts w:asciiTheme="majorHAnsi" w:hAnsiTheme="majorHAnsi" w:cstheme="majorHAnsi"/>
                <w:b/>
                <w:sz w:val="22"/>
                <w:szCs w:val="22"/>
              </w:rPr>
              <w:t>2016</w:t>
            </w:r>
          </w:p>
        </w:tc>
        <w:tc>
          <w:tcPr>
            <w:tcW w:w="1833" w:type="dxa"/>
          </w:tcPr>
          <w:p w14:paraId="70288975" w14:textId="77777777" w:rsidR="005A34B0" w:rsidRPr="00BD3AF7" w:rsidRDefault="005A34B0" w:rsidP="00BD3A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2"/>
                <w:szCs w:val="22"/>
              </w:rPr>
            </w:pPr>
            <w:r w:rsidRPr="00BD3AF7">
              <w:rPr>
                <w:rFonts w:asciiTheme="majorHAnsi" w:hAnsiTheme="majorHAnsi" w:cstheme="majorHAnsi"/>
                <w:b/>
                <w:sz w:val="22"/>
                <w:szCs w:val="22"/>
              </w:rPr>
              <w:t>2017</w:t>
            </w:r>
          </w:p>
        </w:tc>
        <w:tc>
          <w:tcPr>
            <w:tcW w:w="1834" w:type="dxa"/>
          </w:tcPr>
          <w:p w14:paraId="5E2E4CE1" w14:textId="77777777" w:rsidR="005A34B0" w:rsidRPr="00BD3AF7" w:rsidRDefault="005A34B0" w:rsidP="00BD3A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2"/>
                <w:szCs w:val="22"/>
              </w:rPr>
            </w:pPr>
            <w:r w:rsidRPr="00BD3AF7">
              <w:rPr>
                <w:rFonts w:asciiTheme="majorHAnsi" w:hAnsiTheme="majorHAnsi" w:cstheme="majorHAnsi"/>
                <w:b/>
                <w:sz w:val="22"/>
                <w:szCs w:val="22"/>
              </w:rPr>
              <w:t>2018</w:t>
            </w:r>
          </w:p>
        </w:tc>
      </w:tr>
      <w:tr w:rsidR="00BD3AF7" w:rsidRPr="00BD3AF7" w14:paraId="7B8AFA19" w14:textId="77777777" w:rsidTr="00A56037">
        <w:trPr>
          <w:trHeight w:val="465"/>
        </w:trPr>
        <w:tc>
          <w:tcPr>
            <w:cnfStyle w:val="001000000000" w:firstRow="0" w:lastRow="0" w:firstColumn="1" w:lastColumn="0" w:oddVBand="0" w:evenVBand="0" w:oddHBand="0" w:evenHBand="0" w:firstRowFirstColumn="0" w:firstRowLastColumn="0" w:lastRowFirstColumn="0" w:lastRowLastColumn="0"/>
            <w:tcW w:w="1833" w:type="dxa"/>
          </w:tcPr>
          <w:p w14:paraId="3D92A431" w14:textId="77777777" w:rsidR="005A34B0" w:rsidRPr="00BD3AF7" w:rsidRDefault="005A34B0" w:rsidP="00BD3AF7">
            <w:pPr>
              <w:spacing w:line="276" w:lineRule="auto"/>
              <w:jc w:val="center"/>
              <w:rPr>
                <w:rFonts w:asciiTheme="majorHAnsi" w:hAnsiTheme="majorHAnsi" w:cstheme="majorHAnsi"/>
                <w:sz w:val="22"/>
                <w:szCs w:val="22"/>
              </w:rPr>
            </w:pPr>
            <w:r w:rsidRPr="00BD3AF7">
              <w:rPr>
                <w:rFonts w:asciiTheme="majorHAnsi" w:hAnsiTheme="majorHAnsi" w:cstheme="majorHAnsi"/>
                <w:sz w:val="22"/>
                <w:szCs w:val="22"/>
              </w:rPr>
              <w:t>7.2</w:t>
            </w:r>
          </w:p>
        </w:tc>
        <w:tc>
          <w:tcPr>
            <w:tcW w:w="1833" w:type="dxa"/>
          </w:tcPr>
          <w:p w14:paraId="3DB1B5E8" w14:textId="77777777" w:rsidR="005A34B0" w:rsidRPr="00BD3AF7" w:rsidRDefault="005A34B0" w:rsidP="00BD3A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D3AF7">
              <w:rPr>
                <w:rFonts w:asciiTheme="majorHAnsi" w:hAnsiTheme="majorHAnsi" w:cstheme="majorHAnsi"/>
                <w:sz w:val="22"/>
                <w:szCs w:val="22"/>
              </w:rPr>
              <w:t>8.4</w:t>
            </w:r>
          </w:p>
        </w:tc>
        <w:tc>
          <w:tcPr>
            <w:tcW w:w="1833" w:type="dxa"/>
          </w:tcPr>
          <w:p w14:paraId="659C5168" w14:textId="77777777" w:rsidR="005A34B0" w:rsidRPr="00BD3AF7" w:rsidRDefault="005A34B0" w:rsidP="00BD3A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D3AF7">
              <w:rPr>
                <w:rFonts w:asciiTheme="majorHAnsi" w:hAnsiTheme="majorHAnsi" w:cstheme="majorHAnsi"/>
                <w:sz w:val="22"/>
                <w:szCs w:val="22"/>
              </w:rPr>
              <w:t>7.0</w:t>
            </w:r>
          </w:p>
        </w:tc>
        <w:tc>
          <w:tcPr>
            <w:tcW w:w="1833" w:type="dxa"/>
          </w:tcPr>
          <w:p w14:paraId="38EBF19A" w14:textId="77777777" w:rsidR="005A34B0" w:rsidRPr="00BD3AF7" w:rsidRDefault="005A34B0" w:rsidP="00BD3A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D3AF7">
              <w:rPr>
                <w:rFonts w:asciiTheme="majorHAnsi" w:hAnsiTheme="majorHAnsi" w:cstheme="majorHAnsi"/>
                <w:sz w:val="22"/>
                <w:szCs w:val="22"/>
              </w:rPr>
              <w:t>8.9</w:t>
            </w:r>
          </w:p>
        </w:tc>
        <w:tc>
          <w:tcPr>
            <w:tcW w:w="1834" w:type="dxa"/>
          </w:tcPr>
          <w:p w14:paraId="4EA06D39" w14:textId="77777777" w:rsidR="005A34B0" w:rsidRPr="00BD3AF7" w:rsidRDefault="005A34B0" w:rsidP="00BD3A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D3AF7">
              <w:rPr>
                <w:rFonts w:asciiTheme="majorHAnsi" w:hAnsiTheme="majorHAnsi" w:cstheme="majorHAnsi"/>
                <w:sz w:val="22"/>
                <w:szCs w:val="22"/>
              </w:rPr>
              <w:t>8.0</w:t>
            </w:r>
          </w:p>
        </w:tc>
      </w:tr>
    </w:tbl>
    <w:p w14:paraId="1DA97B7C" w14:textId="77777777" w:rsidR="005A34B0" w:rsidRDefault="005A34B0" w:rsidP="00BD3AF7">
      <w:pPr>
        <w:spacing w:line="276" w:lineRule="auto"/>
        <w:jc w:val="right"/>
        <w:rPr>
          <w:rFonts w:asciiTheme="majorHAnsi" w:hAnsiTheme="majorHAnsi" w:cstheme="majorHAnsi"/>
          <w:sz w:val="22"/>
          <w:szCs w:val="22"/>
        </w:rPr>
      </w:pPr>
      <w:r w:rsidRPr="00BD3AF7">
        <w:rPr>
          <w:rFonts w:asciiTheme="majorHAnsi" w:hAnsiTheme="majorHAnsi" w:cstheme="majorHAnsi"/>
          <w:sz w:val="22"/>
          <w:szCs w:val="22"/>
        </w:rPr>
        <w:t>*Tabla 1</w:t>
      </w:r>
    </w:p>
    <w:p w14:paraId="59E03E4E" w14:textId="77777777" w:rsidR="00FD7955" w:rsidRPr="00BD3AF7" w:rsidRDefault="00FD7955" w:rsidP="00BD3AF7">
      <w:pPr>
        <w:spacing w:line="276" w:lineRule="auto"/>
        <w:jc w:val="right"/>
        <w:rPr>
          <w:rFonts w:asciiTheme="majorHAnsi" w:hAnsiTheme="majorHAnsi" w:cstheme="majorHAnsi"/>
          <w:sz w:val="22"/>
          <w:szCs w:val="22"/>
        </w:rPr>
      </w:pPr>
    </w:p>
    <w:tbl>
      <w:tblPr>
        <w:tblStyle w:val="Tablanormal1"/>
        <w:tblpPr w:leftFromText="141" w:rightFromText="141" w:vertAnchor="text" w:horzAnchor="margin" w:tblpY="78"/>
        <w:tblW w:w="9209" w:type="dxa"/>
        <w:tblLook w:val="04A0" w:firstRow="1" w:lastRow="0" w:firstColumn="1" w:lastColumn="0" w:noHBand="0" w:noVBand="1"/>
      </w:tblPr>
      <w:tblGrid>
        <w:gridCol w:w="4673"/>
        <w:gridCol w:w="4536"/>
      </w:tblGrid>
      <w:tr w:rsidR="00E723E6" w:rsidRPr="00BD3AF7" w14:paraId="4A8B745F" w14:textId="77777777" w:rsidTr="00B2110B">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209" w:type="dxa"/>
            <w:gridSpan w:val="2"/>
          </w:tcPr>
          <w:p w14:paraId="371C0F80" w14:textId="14DD4D72" w:rsidR="00E723E6" w:rsidRPr="00BD3AF7" w:rsidRDefault="00E723E6" w:rsidP="004530A4">
            <w:pPr>
              <w:spacing w:line="276" w:lineRule="auto"/>
              <w:jc w:val="center"/>
              <w:rPr>
                <w:rFonts w:asciiTheme="majorHAnsi" w:hAnsiTheme="majorHAnsi" w:cstheme="majorHAnsi"/>
                <w:b w:val="0"/>
                <w:sz w:val="22"/>
                <w:szCs w:val="22"/>
              </w:rPr>
            </w:pPr>
            <w:r>
              <w:rPr>
                <w:rFonts w:asciiTheme="majorHAnsi" w:hAnsiTheme="majorHAnsi" w:cstheme="majorHAnsi"/>
                <w:sz w:val="22"/>
                <w:szCs w:val="22"/>
              </w:rPr>
              <w:t xml:space="preserve">Donantes por millón de habitantes </w:t>
            </w:r>
          </w:p>
        </w:tc>
      </w:tr>
      <w:tr w:rsidR="00B2110B" w:rsidRPr="00BD3AF7" w14:paraId="5EDB15CD" w14:textId="77777777" w:rsidTr="00B2110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673" w:type="dxa"/>
          </w:tcPr>
          <w:p w14:paraId="0249D354" w14:textId="012737B8" w:rsidR="00B2110B" w:rsidRDefault="00B2110B" w:rsidP="004530A4">
            <w:pPr>
              <w:spacing w:line="276" w:lineRule="auto"/>
              <w:jc w:val="center"/>
              <w:rPr>
                <w:rFonts w:asciiTheme="majorHAnsi" w:hAnsiTheme="majorHAnsi" w:cstheme="majorHAnsi"/>
                <w:bCs w:val="0"/>
                <w:sz w:val="22"/>
                <w:szCs w:val="22"/>
              </w:rPr>
            </w:pPr>
            <w:r>
              <w:rPr>
                <w:rFonts w:asciiTheme="majorHAnsi" w:hAnsiTheme="majorHAnsi" w:cstheme="majorHAnsi"/>
                <w:bCs w:val="0"/>
                <w:sz w:val="22"/>
                <w:szCs w:val="22"/>
              </w:rPr>
              <w:t>País</w:t>
            </w:r>
          </w:p>
        </w:tc>
        <w:tc>
          <w:tcPr>
            <w:tcW w:w="4536" w:type="dxa"/>
          </w:tcPr>
          <w:p w14:paraId="56824698" w14:textId="2D713DFA" w:rsidR="00B2110B" w:rsidRDefault="00B2110B" w:rsidP="004530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2"/>
                <w:szCs w:val="22"/>
              </w:rPr>
            </w:pPr>
            <w:r>
              <w:rPr>
                <w:rFonts w:asciiTheme="majorHAnsi" w:hAnsiTheme="majorHAnsi" w:cstheme="majorHAnsi"/>
                <w:b/>
                <w:sz w:val="22"/>
                <w:szCs w:val="22"/>
              </w:rPr>
              <w:t xml:space="preserve">Tasa de donantes </w:t>
            </w:r>
          </w:p>
        </w:tc>
      </w:tr>
      <w:tr w:rsidR="00B2110B" w:rsidRPr="00BD3AF7" w14:paraId="7B09C1BD" w14:textId="77777777" w:rsidTr="00B2110B">
        <w:trPr>
          <w:trHeight w:val="296"/>
        </w:trPr>
        <w:tc>
          <w:tcPr>
            <w:cnfStyle w:val="001000000000" w:firstRow="0" w:lastRow="0" w:firstColumn="1" w:lastColumn="0" w:oddVBand="0" w:evenVBand="0" w:oddHBand="0" w:evenHBand="0" w:firstRowFirstColumn="0" w:firstRowLastColumn="0" w:lastRowFirstColumn="0" w:lastRowLastColumn="0"/>
            <w:tcW w:w="4673" w:type="dxa"/>
          </w:tcPr>
          <w:p w14:paraId="62FC364E" w14:textId="617392EB" w:rsidR="00B2110B" w:rsidRPr="00B2110B" w:rsidRDefault="00B2110B" w:rsidP="004530A4">
            <w:pPr>
              <w:spacing w:line="276" w:lineRule="auto"/>
              <w:jc w:val="center"/>
              <w:rPr>
                <w:rFonts w:asciiTheme="majorHAnsi" w:hAnsiTheme="majorHAnsi" w:cstheme="majorHAnsi"/>
                <w:b w:val="0"/>
                <w:bCs w:val="0"/>
                <w:sz w:val="22"/>
                <w:szCs w:val="22"/>
              </w:rPr>
            </w:pPr>
            <w:r w:rsidRPr="00B2110B">
              <w:rPr>
                <w:rFonts w:asciiTheme="majorHAnsi" w:hAnsiTheme="majorHAnsi" w:cstheme="majorHAnsi"/>
                <w:b w:val="0"/>
                <w:bCs w:val="0"/>
                <w:sz w:val="22"/>
                <w:szCs w:val="22"/>
              </w:rPr>
              <w:t>España</w:t>
            </w:r>
          </w:p>
        </w:tc>
        <w:tc>
          <w:tcPr>
            <w:tcW w:w="4536" w:type="dxa"/>
          </w:tcPr>
          <w:p w14:paraId="6E0CC5B6" w14:textId="2055FC8E" w:rsidR="00B2110B" w:rsidRPr="00B2110B" w:rsidRDefault="00B2110B" w:rsidP="004530A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r w:rsidRPr="00B2110B">
              <w:rPr>
                <w:rFonts w:asciiTheme="majorHAnsi" w:hAnsiTheme="majorHAnsi" w:cstheme="majorHAnsi"/>
                <w:bCs/>
                <w:sz w:val="22"/>
                <w:szCs w:val="22"/>
              </w:rPr>
              <w:t>48</w:t>
            </w:r>
          </w:p>
        </w:tc>
      </w:tr>
      <w:tr w:rsidR="00B2110B" w:rsidRPr="00BD3AF7" w14:paraId="3BFB0E28" w14:textId="77777777" w:rsidTr="0000264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18345368" w14:textId="16FC7E96" w:rsidR="00B2110B" w:rsidRPr="00B2110B" w:rsidRDefault="00B2110B" w:rsidP="004530A4">
            <w:pPr>
              <w:spacing w:line="276" w:lineRule="auto"/>
              <w:jc w:val="center"/>
              <w:rPr>
                <w:rFonts w:asciiTheme="majorHAnsi" w:hAnsiTheme="majorHAnsi" w:cstheme="majorHAnsi"/>
                <w:b w:val="0"/>
                <w:bCs w:val="0"/>
                <w:sz w:val="22"/>
                <w:szCs w:val="22"/>
              </w:rPr>
            </w:pPr>
            <w:r w:rsidRPr="00B2110B">
              <w:rPr>
                <w:rFonts w:asciiTheme="majorHAnsi" w:hAnsiTheme="majorHAnsi" w:cstheme="majorHAnsi"/>
                <w:b w:val="0"/>
                <w:bCs w:val="0"/>
                <w:sz w:val="22"/>
                <w:szCs w:val="22"/>
              </w:rPr>
              <w:t>Estados Unidos</w:t>
            </w:r>
          </w:p>
        </w:tc>
        <w:tc>
          <w:tcPr>
            <w:tcW w:w="4536" w:type="dxa"/>
            <w:shd w:val="clear" w:color="auto" w:fill="auto"/>
          </w:tcPr>
          <w:p w14:paraId="4A62664A" w14:textId="01EBA20A" w:rsidR="00B2110B" w:rsidRPr="00B2110B" w:rsidRDefault="00B2110B" w:rsidP="004530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2"/>
                <w:szCs w:val="22"/>
              </w:rPr>
            </w:pPr>
            <w:r w:rsidRPr="00B2110B">
              <w:rPr>
                <w:rFonts w:asciiTheme="majorHAnsi" w:hAnsiTheme="majorHAnsi" w:cstheme="majorHAnsi"/>
                <w:bCs/>
                <w:sz w:val="22"/>
                <w:szCs w:val="22"/>
              </w:rPr>
              <w:t>37.1</w:t>
            </w:r>
          </w:p>
        </w:tc>
      </w:tr>
      <w:tr w:rsidR="00B2110B" w:rsidRPr="00BD3AF7" w14:paraId="28AABE73" w14:textId="77777777" w:rsidTr="00B2110B">
        <w:trPr>
          <w:trHeight w:val="296"/>
        </w:trPr>
        <w:tc>
          <w:tcPr>
            <w:cnfStyle w:val="001000000000" w:firstRow="0" w:lastRow="0" w:firstColumn="1" w:lastColumn="0" w:oddVBand="0" w:evenVBand="0" w:oddHBand="0" w:evenHBand="0" w:firstRowFirstColumn="0" w:firstRowLastColumn="0" w:lastRowFirstColumn="0" w:lastRowLastColumn="0"/>
            <w:tcW w:w="4673" w:type="dxa"/>
          </w:tcPr>
          <w:p w14:paraId="431BD821" w14:textId="742E887C" w:rsidR="00B2110B" w:rsidRPr="00B2110B" w:rsidRDefault="00B2110B" w:rsidP="004530A4">
            <w:pPr>
              <w:spacing w:line="276" w:lineRule="auto"/>
              <w:jc w:val="center"/>
              <w:rPr>
                <w:rFonts w:asciiTheme="majorHAnsi" w:hAnsiTheme="majorHAnsi" w:cstheme="majorHAnsi"/>
                <w:b w:val="0"/>
                <w:bCs w:val="0"/>
                <w:sz w:val="22"/>
                <w:szCs w:val="22"/>
              </w:rPr>
            </w:pPr>
            <w:r w:rsidRPr="00B2110B">
              <w:rPr>
                <w:rFonts w:asciiTheme="majorHAnsi" w:hAnsiTheme="majorHAnsi" w:cstheme="majorHAnsi"/>
                <w:b w:val="0"/>
                <w:bCs w:val="0"/>
                <w:sz w:val="22"/>
                <w:szCs w:val="22"/>
              </w:rPr>
              <w:t>Portugal</w:t>
            </w:r>
          </w:p>
        </w:tc>
        <w:tc>
          <w:tcPr>
            <w:tcW w:w="4536" w:type="dxa"/>
          </w:tcPr>
          <w:p w14:paraId="3E88FEFB" w14:textId="7BE4CC8A" w:rsidR="00B2110B" w:rsidRPr="00B2110B" w:rsidRDefault="00B2110B" w:rsidP="004530A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r w:rsidRPr="00B2110B">
              <w:rPr>
                <w:rFonts w:asciiTheme="majorHAnsi" w:hAnsiTheme="majorHAnsi" w:cstheme="majorHAnsi"/>
                <w:bCs/>
                <w:sz w:val="22"/>
                <w:szCs w:val="22"/>
              </w:rPr>
              <w:t>34.1</w:t>
            </w:r>
          </w:p>
        </w:tc>
      </w:tr>
      <w:tr w:rsidR="00B2110B" w:rsidRPr="00BD3AF7" w14:paraId="088FBA58" w14:textId="77777777" w:rsidTr="0000264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673" w:type="dxa"/>
            <w:shd w:val="clear" w:color="auto" w:fill="auto"/>
          </w:tcPr>
          <w:p w14:paraId="7CBCA0C3" w14:textId="30398BA0" w:rsidR="00B2110B" w:rsidRPr="00B2110B" w:rsidRDefault="00B2110B" w:rsidP="004530A4">
            <w:pPr>
              <w:spacing w:line="276" w:lineRule="auto"/>
              <w:jc w:val="center"/>
              <w:rPr>
                <w:rFonts w:asciiTheme="majorHAnsi" w:hAnsiTheme="majorHAnsi" w:cstheme="majorHAnsi"/>
                <w:b w:val="0"/>
                <w:bCs w:val="0"/>
                <w:sz w:val="22"/>
                <w:szCs w:val="22"/>
              </w:rPr>
            </w:pPr>
            <w:r w:rsidRPr="00B2110B">
              <w:rPr>
                <w:rFonts w:asciiTheme="majorHAnsi" w:hAnsiTheme="majorHAnsi" w:cstheme="majorHAnsi"/>
                <w:b w:val="0"/>
                <w:bCs w:val="0"/>
                <w:sz w:val="22"/>
                <w:szCs w:val="22"/>
              </w:rPr>
              <w:t>Uruguay</w:t>
            </w:r>
          </w:p>
        </w:tc>
        <w:tc>
          <w:tcPr>
            <w:tcW w:w="4536" w:type="dxa"/>
            <w:shd w:val="clear" w:color="auto" w:fill="auto"/>
          </w:tcPr>
          <w:p w14:paraId="78C0692C" w14:textId="6066CF95" w:rsidR="00B2110B" w:rsidRPr="00B2110B" w:rsidRDefault="00B2110B" w:rsidP="004530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22"/>
                <w:szCs w:val="22"/>
              </w:rPr>
            </w:pPr>
            <w:r w:rsidRPr="00B2110B">
              <w:rPr>
                <w:rFonts w:asciiTheme="majorHAnsi" w:hAnsiTheme="majorHAnsi" w:cstheme="majorHAnsi"/>
                <w:bCs/>
                <w:sz w:val="22"/>
                <w:szCs w:val="22"/>
              </w:rPr>
              <w:t>23.7</w:t>
            </w:r>
          </w:p>
        </w:tc>
      </w:tr>
      <w:tr w:rsidR="00B2110B" w:rsidRPr="00BD3AF7" w14:paraId="3C077CEB" w14:textId="77777777" w:rsidTr="00B2110B">
        <w:trPr>
          <w:trHeight w:val="504"/>
        </w:trPr>
        <w:tc>
          <w:tcPr>
            <w:cnfStyle w:val="001000000000" w:firstRow="0" w:lastRow="0" w:firstColumn="1" w:lastColumn="0" w:oddVBand="0" w:evenVBand="0" w:oddHBand="0" w:evenHBand="0" w:firstRowFirstColumn="0" w:firstRowLastColumn="0" w:lastRowFirstColumn="0" w:lastRowLastColumn="0"/>
            <w:tcW w:w="4673" w:type="dxa"/>
          </w:tcPr>
          <w:p w14:paraId="405A5BC8" w14:textId="1563D9ED" w:rsidR="00B2110B" w:rsidRPr="00B2110B" w:rsidRDefault="00B2110B" w:rsidP="004530A4">
            <w:pPr>
              <w:spacing w:line="276" w:lineRule="auto"/>
              <w:jc w:val="center"/>
              <w:rPr>
                <w:rFonts w:asciiTheme="majorHAnsi" w:hAnsiTheme="majorHAnsi" w:cstheme="majorHAnsi"/>
                <w:sz w:val="22"/>
                <w:szCs w:val="22"/>
              </w:rPr>
            </w:pPr>
            <w:r>
              <w:rPr>
                <w:rFonts w:asciiTheme="majorHAnsi" w:hAnsiTheme="majorHAnsi" w:cstheme="majorHAnsi"/>
                <w:b w:val="0"/>
                <w:bCs w:val="0"/>
                <w:sz w:val="22"/>
                <w:szCs w:val="22"/>
              </w:rPr>
              <w:t>Argentina</w:t>
            </w:r>
          </w:p>
        </w:tc>
        <w:tc>
          <w:tcPr>
            <w:tcW w:w="4536" w:type="dxa"/>
          </w:tcPr>
          <w:p w14:paraId="42366683" w14:textId="3C4C0C90" w:rsidR="00B2110B" w:rsidRPr="00B2110B" w:rsidRDefault="00B2110B" w:rsidP="004530A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szCs w:val="22"/>
              </w:rPr>
            </w:pPr>
            <w:r w:rsidRPr="00B2110B">
              <w:rPr>
                <w:rFonts w:asciiTheme="majorHAnsi" w:hAnsiTheme="majorHAnsi" w:cstheme="majorHAnsi"/>
                <w:bCs/>
                <w:sz w:val="22"/>
                <w:szCs w:val="22"/>
              </w:rPr>
              <w:t>20</w:t>
            </w:r>
          </w:p>
        </w:tc>
      </w:tr>
    </w:tbl>
    <w:p w14:paraId="0D54361D" w14:textId="77777777" w:rsidR="00B2110B" w:rsidRPr="00BD3AF7" w:rsidRDefault="00B2110B" w:rsidP="00B2110B">
      <w:pPr>
        <w:spacing w:line="276" w:lineRule="auto"/>
        <w:jc w:val="right"/>
        <w:rPr>
          <w:rFonts w:asciiTheme="majorHAnsi" w:hAnsiTheme="majorHAnsi" w:cstheme="majorHAnsi"/>
          <w:bCs/>
          <w:sz w:val="22"/>
          <w:szCs w:val="22"/>
        </w:rPr>
      </w:pPr>
      <w:r w:rsidRPr="00BD3AF7">
        <w:rPr>
          <w:rFonts w:asciiTheme="majorHAnsi" w:hAnsiTheme="majorHAnsi" w:cstheme="majorHAnsi"/>
          <w:bCs/>
          <w:sz w:val="22"/>
          <w:szCs w:val="22"/>
        </w:rPr>
        <w:t>**Tabla 2</w:t>
      </w:r>
    </w:p>
    <w:p w14:paraId="275FF773" w14:textId="77777777" w:rsidR="00BD3AF7" w:rsidRPr="00BD3AF7" w:rsidRDefault="00BD3AF7" w:rsidP="00BD3AF7">
      <w:pPr>
        <w:spacing w:line="276" w:lineRule="auto"/>
        <w:rPr>
          <w:rFonts w:asciiTheme="majorHAnsi" w:hAnsiTheme="majorHAnsi" w:cstheme="majorHAnsi"/>
          <w:b/>
          <w:bCs/>
          <w:sz w:val="22"/>
          <w:szCs w:val="22"/>
        </w:rPr>
      </w:pPr>
    </w:p>
    <w:tbl>
      <w:tblPr>
        <w:tblStyle w:val="Tablanormal1"/>
        <w:tblpPr w:leftFromText="141" w:rightFromText="141" w:vertAnchor="text" w:horzAnchor="margin" w:tblpY="78"/>
        <w:tblW w:w="9166" w:type="dxa"/>
        <w:tblLook w:val="04A0" w:firstRow="1" w:lastRow="0" w:firstColumn="1" w:lastColumn="0" w:noHBand="0" w:noVBand="1"/>
      </w:tblPr>
      <w:tblGrid>
        <w:gridCol w:w="1833"/>
        <w:gridCol w:w="1833"/>
        <w:gridCol w:w="1833"/>
        <w:gridCol w:w="1833"/>
        <w:gridCol w:w="1834"/>
      </w:tblGrid>
      <w:tr w:rsidR="00BD3AF7" w:rsidRPr="00BD3AF7" w14:paraId="6FE579DA" w14:textId="77777777" w:rsidTr="00A5603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166" w:type="dxa"/>
            <w:gridSpan w:val="5"/>
          </w:tcPr>
          <w:p w14:paraId="20D03DF4" w14:textId="7CB7FF84" w:rsidR="00A56037" w:rsidRPr="00BD3AF7" w:rsidRDefault="00A56037" w:rsidP="00BD3AF7">
            <w:pPr>
              <w:spacing w:line="276" w:lineRule="auto"/>
              <w:jc w:val="center"/>
              <w:rPr>
                <w:rFonts w:asciiTheme="majorHAnsi" w:hAnsiTheme="majorHAnsi" w:cstheme="majorHAnsi"/>
                <w:b w:val="0"/>
                <w:sz w:val="22"/>
                <w:szCs w:val="22"/>
              </w:rPr>
            </w:pPr>
            <w:r w:rsidRPr="00BD3AF7">
              <w:rPr>
                <w:rFonts w:asciiTheme="majorHAnsi" w:hAnsiTheme="majorHAnsi" w:cstheme="majorHAnsi"/>
                <w:sz w:val="22"/>
                <w:szCs w:val="22"/>
              </w:rPr>
              <w:t>Número de Donantes reales</w:t>
            </w:r>
            <w:r w:rsidR="00B2110B">
              <w:rPr>
                <w:rFonts w:asciiTheme="majorHAnsi" w:hAnsiTheme="majorHAnsi" w:cstheme="majorHAnsi"/>
                <w:sz w:val="22"/>
                <w:szCs w:val="22"/>
              </w:rPr>
              <w:t xml:space="preserve"> en Colombia </w:t>
            </w:r>
          </w:p>
        </w:tc>
      </w:tr>
      <w:tr w:rsidR="00BD3AF7" w:rsidRPr="00BD3AF7" w14:paraId="1F5D0EC6" w14:textId="77777777" w:rsidTr="00A5603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833" w:type="dxa"/>
          </w:tcPr>
          <w:p w14:paraId="48A72602" w14:textId="77777777" w:rsidR="005A34B0" w:rsidRPr="00BD3AF7" w:rsidRDefault="005A34B0" w:rsidP="00BD3AF7">
            <w:pPr>
              <w:spacing w:line="276" w:lineRule="auto"/>
              <w:jc w:val="center"/>
              <w:rPr>
                <w:rFonts w:asciiTheme="majorHAnsi" w:hAnsiTheme="majorHAnsi" w:cstheme="majorHAnsi"/>
                <w:b w:val="0"/>
                <w:sz w:val="22"/>
                <w:szCs w:val="22"/>
              </w:rPr>
            </w:pPr>
            <w:r w:rsidRPr="00BD3AF7">
              <w:rPr>
                <w:rFonts w:asciiTheme="majorHAnsi" w:hAnsiTheme="majorHAnsi" w:cstheme="majorHAnsi"/>
                <w:sz w:val="22"/>
                <w:szCs w:val="22"/>
              </w:rPr>
              <w:t>2014</w:t>
            </w:r>
          </w:p>
        </w:tc>
        <w:tc>
          <w:tcPr>
            <w:tcW w:w="1833" w:type="dxa"/>
          </w:tcPr>
          <w:p w14:paraId="4F69EF05" w14:textId="77777777" w:rsidR="005A34B0" w:rsidRPr="00BD3AF7" w:rsidRDefault="005A34B0" w:rsidP="00BD3A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2"/>
                <w:szCs w:val="22"/>
              </w:rPr>
            </w:pPr>
            <w:r w:rsidRPr="00BD3AF7">
              <w:rPr>
                <w:rFonts w:asciiTheme="majorHAnsi" w:hAnsiTheme="majorHAnsi" w:cstheme="majorHAnsi"/>
                <w:b/>
                <w:sz w:val="22"/>
                <w:szCs w:val="22"/>
              </w:rPr>
              <w:t>2015</w:t>
            </w:r>
          </w:p>
        </w:tc>
        <w:tc>
          <w:tcPr>
            <w:tcW w:w="1833" w:type="dxa"/>
          </w:tcPr>
          <w:p w14:paraId="2E0379EB" w14:textId="77777777" w:rsidR="005A34B0" w:rsidRPr="00BD3AF7" w:rsidRDefault="005A34B0" w:rsidP="00BD3A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2"/>
                <w:szCs w:val="22"/>
              </w:rPr>
            </w:pPr>
            <w:r w:rsidRPr="00BD3AF7">
              <w:rPr>
                <w:rFonts w:asciiTheme="majorHAnsi" w:hAnsiTheme="majorHAnsi" w:cstheme="majorHAnsi"/>
                <w:b/>
                <w:sz w:val="22"/>
                <w:szCs w:val="22"/>
              </w:rPr>
              <w:t>2016</w:t>
            </w:r>
          </w:p>
        </w:tc>
        <w:tc>
          <w:tcPr>
            <w:tcW w:w="1833" w:type="dxa"/>
          </w:tcPr>
          <w:p w14:paraId="566903D0" w14:textId="77777777" w:rsidR="005A34B0" w:rsidRPr="00BD3AF7" w:rsidRDefault="005A34B0" w:rsidP="00BD3A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2"/>
                <w:szCs w:val="22"/>
              </w:rPr>
            </w:pPr>
            <w:r w:rsidRPr="00BD3AF7">
              <w:rPr>
                <w:rFonts w:asciiTheme="majorHAnsi" w:hAnsiTheme="majorHAnsi" w:cstheme="majorHAnsi"/>
                <w:b/>
                <w:sz w:val="22"/>
                <w:szCs w:val="22"/>
              </w:rPr>
              <w:t>2017</w:t>
            </w:r>
          </w:p>
        </w:tc>
        <w:tc>
          <w:tcPr>
            <w:tcW w:w="1834" w:type="dxa"/>
          </w:tcPr>
          <w:p w14:paraId="15C41B6E" w14:textId="77777777" w:rsidR="005A34B0" w:rsidRPr="00BD3AF7" w:rsidRDefault="005A34B0" w:rsidP="00BD3A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2"/>
                <w:szCs w:val="22"/>
              </w:rPr>
            </w:pPr>
            <w:r w:rsidRPr="00BD3AF7">
              <w:rPr>
                <w:rFonts w:asciiTheme="majorHAnsi" w:hAnsiTheme="majorHAnsi" w:cstheme="majorHAnsi"/>
                <w:b/>
                <w:sz w:val="22"/>
                <w:szCs w:val="22"/>
              </w:rPr>
              <w:t>2018</w:t>
            </w:r>
          </w:p>
        </w:tc>
      </w:tr>
      <w:tr w:rsidR="00BD3AF7" w:rsidRPr="00BD3AF7" w14:paraId="0A7E82DC" w14:textId="77777777" w:rsidTr="00A56037">
        <w:trPr>
          <w:trHeight w:val="432"/>
        </w:trPr>
        <w:tc>
          <w:tcPr>
            <w:cnfStyle w:val="001000000000" w:firstRow="0" w:lastRow="0" w:firstColumn="1" w:lastColumn="0" w:oddVBand="0" w:evenVBand="0" w:oddHBand="0" w:evenHBand="0" w:firstRowFirstColumn="0" w:firstRowLastColumn="0" w:lastRowFirstColumn="0" w:lastRowLastColumn="0"/>
            <w:tcW w:w="1833" w:type="dxa"/>
          </w:tcPr>
          <w:p w14:paraId="500C842A" w14:textId="77777777" w:rsidR="005A34B0" w:rsidRPr="00BD3AF7" w:rsidRDefault="005A34B0" w:rsidP="00BD3AF7">
            <w:pPr>
              <w:spacing w:line="276" w:lineRule="auto"/>
              <w:jc w:val="center"/>
              <w:rPr>
                <w:rFonts w:asciiTheme="majorHAnsi" w:hAnsiTheme="majorHAnsi" w:cstheme="majorHAnsi"/>
                <w:sz w:val="22"/>
                <w:szCs w:val="22"/>
              </w:rPr>
            </w:pPr>
            <w:r w:rsidRPr="00BD3AF7">
              <w:rPr>
                <w:rFonts w:asciiTheme="majorHAnsi" w:hAnsiTheme="majorHAnsi" w:cstheme="majorHAnsi"/>
                <w:sz w:val="22"/>
                <w:szCs w:val="22"/>
              </w:rPr>
              <w:t>170</w:t>
            </w:r>
          </w:p>
        </w:tc>
        <w:tc>
          <w:tcPr>
            <w:tcW w:w="1833" w:type="dxa"/>
          </w:tcPr>
          <w:p w14:paraId="0B372EFB" w14:textId="77777777" w:rsidR="005A34B0" w:rsidRPr="00BD3AF7" w:rsidRDefault="005A34B0" w:rsidP="00BD3A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D3AF7">
              <w:rPr>
                <w:rFonts w:asciiTheme="majorHAnsi" w:hAnsiTheme="majorHAnsi" w:cstheme="majorHAnsi"/>
                <w:sz w:val="22"/>
                <w:szCs w:val="22"/>
              </w:rPr>
              <w:t>405</w:t>
            </w:r>
          </w:p>
        </w:tc>
        <w:tc>
          <w:tcPr>
            <w:tcW w:w="1833" w:type="dxa"/>
          </w:tcPr>
          <w:p w14:paraId="5F11FFFD" w14:textId="77777777" w:rsidR="005A34B0" w:rsidRPr="00BD3AF7" w:rsidRDefault="005A34B0" w:rsidP="00BD3A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D3AF7">
              <w:rPr>
                <w:rFonts w:asciiTheme="majorHAnsi" w:hAnsiTheme="majorHAnsi" w:cstheme="majorHAnsi"/>
                <w:sz w:val="22"/>
                <w:szCs w:val="22"/>
              </w:rPr>
              <w:t>343</w:t>
            </w:r>
          </w:p>
        </w:tc>
        <w:tc>
          <w:tcPr>
            <w:tcW w:w="1833" w:type="dxa"/>
          </w:tcPr>
          <w:p w14:paraId="50967E93" w14:textId="77777777" w:rsidR="005A34B0" w:rsidRPr="00BD3AF7" w:rsidRDefault="005A34B0" w:rsidP="00BD3A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D3AF7">
              <w:rPr>
                <w:rFonts w:asciiTheme="majorHAnsi" w:hAnsiTheme="majorHAnsi" w:cstheme="majorHAnsi"/>
                <w:sz w:val="22"/>
                <w:szCs w:val="22"/>
              </w:rPr>
              <w:t>227</w:t>
            </w:r>
          </w:p>
        </w:tc>
        <w:tc>
          <w:tcPr>
            <w:tcW w:w="1834" w:type="dxa"/>
          </w:tcPr>
          <w:p w14:paraId="3882BC4C" w14:textId="77777777" w:rsidR="005A34B0" w:rsidRPr="00BD3AF7" w:rsidRDefault="005A34B0" w:rsidP="00BD3A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D3AF7">
              <w:rPr>
                <w:rFonts w:asciiTheme="majorHAnsi" w:hAnsiTheme="majorHAnsi" w:cstheme="majorHAnsi"/>
                <w:sz w:val="22"/>
                <w:szCs w:val="22"/>
              </w:rPr>
              <w:t>398</w:t>
            </w:r>
          </w:p>
        </w:tc>
      </w:tr>
    </w:tbl>
    <w:p w14:paraId="55C6A2ED" w14:textId="3517425F" w:rsidR="00A56037" w:rsidRPr="00BD3AF7" w:rsidRDefault="00BD3AF7" w:rsidP="00B2110B">
      <w:pPr>
        <w:spacing w:line="276" w:lineRule="auto"/>
        <w:jc w:val="right"/>
        <w:rPr>
          <w:rFonts w:asciiTheme="majorHAnsi" w:hAnsiTheme="majorHAnsi" w:cstheme="majorHAnsi"/>
          <w:bCs/>
          <w:sz w:val="22"/>
          <w:szCs w:val="22"/>
        </w:rPr>
      </w:pPr>
      <w:r>
        <w:rPr>
          <w:rFonts w:asciiTheme="majorHAnsi" w:hAnsiTheme="majorHAnsi" w:cstheme="majorHAnsi"/>
          <w:bCs/>
          <w:sz w:val="22"/>
          <w:szCs w:val="22"/>
        </w:rPr>
        <w:t xml:space="preserve">                                                                                                                                                                 </w:t>
      </w:r>
      <w:r w:rsidRPr="00BD3AF7">
        <w:rPr>
          <w:rFonts w:asciiTheme="majorHAnsi" w:hAnsiTheme="majorHAnsi" w:cstheme="majorHAnsi"/>
          <w:bCs/>
          <w:sz w:val="22"/>
          <w:szCs w:val="22"/>
        </w:rPr>
        <w:t>**</w:t>
      </w:r>
      <w:r w:rsidR="00B2110B">
        <w:rPr>
          <w:rFonts w:asciiTheme="majorHAnsi" w:hAnsiTheme="majorHAnsi" w:cstheme="majorHAnsi"/>
          <w:bCs/>
          <w:sz w:val="22"/>
          <w:szCs w:val="22"/>
        </w:rPr>
        <w:t>*</w:t>
      </w:r>
      <w:r w:rsidRPr="00BD3AF7">
        <w:rPr>
          <w:rFonts w:asciiTheme="majorHAnsi" w:hAnsiTheme="majorHAnsi" w:cstheme="majorHAnsi"/>
          <w:bCs/>
          <w:sz w:val="22"/>
          <w:szCs w:val="22"/>
        </w:rPr>
        <w:t>Tabla</w:t>
      </w:r>
      <w:r w:rsidR="00B2110B">
        <w:rPr>
          <w:rFonts w:asciiTheme="majorHAnsi" w:hAnsiTheme="majorHAnsi" w:cstheme="majorHAnsi"/>
          <w:bCs/>
          <w:sz w:val="22"/>
          <w:szCs w:val="22"/>
        </w:rPr>
        <w:t>3</w:t>
      </w:r>
    </w:p>
    <w:p w14:paraId="31272C01" w14:textId="77777777" w:rsidR="00BD3AF7" w:rsidRDefault="00BD3AF7" w:rsidP="00BD3AF7">
      <w:pPr>
        <w:spacing w:line="276" w:lineRule="auto"/>
        <w:jc w:val="both"/>
        <w:rPr>
          <w:rFonts w:asciiTheme="majorHAnsi" w:hAnsiTheme="majorHAnsi" w:cstheme="majorHAnsi"/>
          <w:bCs/>
          <w:sz w:val="22"/>
          <w:szCs w:val="22"/>
        </w:rPr>
      </w:pPr>
    </w:p>
    <w:p w14:paraId="71953100" w14:textId="50C7FA53" w:rsidR="005A34B0" w:rsidRPr="00BD3AF7" w:rsidRDefault="005A34B0" w:rsidP="00BD3AF7">
      <w:pPr>
        <w:spacing w:line="276" w:lineRule="auto"/>
        <w:jc w:val="both"/>
        <w:rPr>
          <w:rFonts w:asciiTheme="majorHAnsi" w:hAnsiTheme="majorHAnsi" w:cstheme="majorHAnsi"/>
          <w:bCs/>
          <w:sz w:val="22"/>
          <w:szCs w:val="22"/>
        </w:rPr>
      </w:pPr>
      <w:r w:rsidRPr="00BD3AF7">
        <w:rPr>
          <w:rFonts w:asciiTheme="majorHAnsi" w:hAnsiTheme="majorHAnsi" w:cstheme="majorHAnsi"/>
          <w:bCs/>
          <w:sz w:val="22"/>
          <w:szCs w:val="22"/>
        </w:rPr>
        <w:t xml:space="preserve">Adicionalmente, el número de personas en lista de espera para trasplante o implante de componentes anatómicos ha ido incrementándose en lugar de disminuir, dato que despierta singular preocupación, como se aprecia en la tabla </w:t>
      </w:r>
      <w:r w:rsidR="001F3A5C">
        <w:rPr>
          <w:rFonts w:asciiTheme="majorHAnsi" w:hAnsiTheme="majorHAnsi" w:cstheme="majorHAnsi"/>
          <w:bCs/>
          <w:sz w:val="22"/>
          <w:szCs w:val="22"/>
        </w:rPr>
        <w:t>4</w:t>
      </w:r>
      <w:r w:rsidRPr="00BD3AF7">
        <w:rPr>
          <w:rFonts w:asciiTheme="majorHAnsi" w:hAnsiTheme="majorHAnsi" w:cstheme="majorHAnsi"/>
          <w:bCs/>
          <w:sz w:val="22"/>
          <w:szCs w:val="22"/>
        </w:rPr>
        <w:t>:</w:t>
      </w:r>
    </w:p>
    <w:p w14:paraId="3F7BB6C1" w14:textId="104099CD" w:rsidR="005A34B0" w:rsidRPr="00BD3AF7" w:rsidRDefault="005A34B0" w:rsidP="00BD3AF7">
      <w:pPr>
        <w:spacing w:line="276" w:lineRule="auto"/>
        <w:rPr>
          <w:rFonts w:asciiTheme="majorHAnsi" w:hAnsiTheme="majorHAnsi" w:cstheme="majorHAnsi"/>
          <w:b/>
          <w:bCs/>
          <w:sz w:val="22"/>
          <w:szCs w:val="22"/>
        </w:rPr>
      </w:pPr>
    </w:p>
    <w:tbl>
      <w:tblPr>
        <w:tblStyle w:val="Tablanormal1"/>
        <w:tblpPr w:leftFromText="141" w:rightFromText="141" w:vertAnchor="text" w:horzAnchor="margin" w:tblpY="78"/>
        <w:tblW w:w="9166" w:type="dxa"/>
        <w:tblLook w:val="04A0" w:firstRow="1" w:lastRow="0" w:firstColumn="1" w:lastColumn="0" w:noHBand="0" w:noVBand="1"/>
      </w:tblPr>
      <w:tblGrid>
        <w:gridCol w:w="1833"/>
        <w:gridCol w:w="1833"/>
        <w:gridCol w:w="1833"/>
        <w:gridCol w:w="1833"/>
        <w:gridCol w:w="1834"/>
      </w:tblGrid>
      <w:tr w:rsidR="00BD3AF7" w:rsidRPr="00BD3AF7" w14:paraId="72A279A6" w14:textId="77777777" w:rsidTr="00A5603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166" w:type="dxa"/>
            <w:gridSpan w:val="5"/>
          </w:tcPr>
          <w:p w14:paraId="1E16FADC" w14:textId="3ECBDB91" w:rsidR="00A56037" w:rsidRPr="00BD3AF7" w:rsidRDefault="00A56037" w:rsidP="00BD3AF7">
            <w:pPr>
              <w:spacing w:line="276" w:lineRule="auto"/>
              <w:jc w:val="center"/>
              <w:rPr>
                <w:rFonts w:asciiTheme="majorHAnsi" w:hAnsiTheme="majorHAnsi" w:cstheme="majorHAnsi"/>
                <w:b w:val="0"/>
                <w:sz w:val="22"/>
                <w:szCs w:val="22"/>
              </w:rPr>
            </w:pPr>
            <w:r w:rsidRPr="00BD3AF7">
              <w:rPr>
                <w:rFonts w:asciiTheme="majorHAnsi" w:hAnsiTheme="majorHAnsi" w:cstheme="majorHAnsi"/>
                <w:sz w:val="22"/>
                <w:szCs w:val="22"/>
              </w:rPr>
              <w:t>Número de pacientes en lista de espera</w:t>
            </w:r>
            <w:r w:rsidR="00B2110B">
              <w:rPr>
                <w:rFonts w:asciiTheme="majorHAnsi" w:hAnsiTheme="majorHAnsi" w:cstheme="majorHAnsi"/>
                <w:sz w:val="22"/>
                <w:szCs w:val="22"/>
              </w:rPr>
              <w:t xml:space="preserve"> en Colombia</w:t>
            </w:r>
          </w:p>
        </w:tc>
      </w:tr>
      <w:tr w:rsidR="00BD3AF7" w:rsidRPr="00BD3AF7" w14:paraId="62C384F8" w14:textId="77777777" w:rsidTr="00A56037">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833" w:type="dxa"/>
          </w:tcPr>
          <w:p w14:paraId="081EE980" w14:textId="77777777" w:rsidR="005A34B0" w:rsidRPr="00BD3AF7" w:rsidRDefault="005A34B0" w:rsidP="00BD3AF7">
            <w:pPr>
              <w:spacing w:line="276" w:lineRule="auto"/>
              <w:jc w:val="center"/>
              <w:rPr>
                <w:rFonts w:asciiTheme="majorHAnsi" w:hAnsiTheme="majorHAnsi" w:cstheme="majorHAnsi"/>
                <w:b w:val="0"/>
                <w:sz w:val="22"/>
                <w:szCs w:val="22"/>
              </w:rPr>
            </w:pPr>
            <w:r w:rsidRPr="00BD3AF7">
              <w:rPr>
                <w:rFonts w:asciiTheme="majorHAnsi" w:hAnsiTheme="majorHAnsi" w:cstheme="majorHAnsi"/>
                <w:sz w:val="22"/>
                <w:szCs w:val="22"/>
              </w:rPr>
              <w:t>2014</w:t>
            </w:r>
          </w:p>
        </w:tc>
        <w:tc>
          <w:tcPr>
            <w:tcW w:w="1833" w:type="dxa"/>
          </w:tcPr>
          <w:p w14:paraId="24F08FBF" w14:textId="77777777" w:rsidR="005A34B0" w:rsidRPr="00BD3AF7" w:rsidRDefault="005A34B0" w:rsidP="00BD3A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2"/>
                <w:szCs w:val="22"/>
              </w:rPr>
            </w:pPr>
            <w:r w:rsidRPr="00BD3AF7">
              <w:rPr>
                <w:rFonts w:asciiTheme="majorHAnsi" w:hAnsiTheme="majorHAnsi" w:cstheme="majorHAnsi"/>
                <w:b/>
                <w:sz w:val="22"/>
                <w:szCs w:val="22"/>
              </w:rPr>
              <w:t>2015</w:t>
            </w:r>
          </w:p>
        </w:tc>
        <w:tc>
          <w:tcPr>
            <w:tcW w:w="1833" w:type="dxa"/>
          </w:tcPr>
          <w:p w14:paraId="3BC7475D" w14:textId="77777777" w:rsidR="005A34B0" w:rsidRPr="00BD3AF7" w:rsidRDefault="005A34B0" w:rsidP="00BD3A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2"/>
                <w:szCs w:val="22"/>
              </w:rPr>
            </w:pPr>
            <w:r w:rsidRPr="00BD3AF7">
              <w:rPr>
                <w:rFonts w:asciiTheme="majorHAnsi" w:hAnsiTheme="majorHAnsi" w:cstheme="majorHAnsi"/>
                <w:b/>
                <w:sz w:val="22"/>
                <w:szCs w:val="22"/>
              </w:rPr>
              <w:t>2016</w:t>
            </w:r>
          </w:p>
        </w:tc>
        <w:tc>
          <w:tcPr>
            <w:tcW w:w="1833" w:type="dxa"/>
          </w:tcPr>
          <w:p w14:paraId="67097E5E" w14:textId="77777777" w:rsidR="005A34B0" w:rsidRPr="00BD3AF7" w:rsidRDefault="005A34B0" w:rsidP="00BD3A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2"/>
                <w:szCs w:val="22"/>
              </w:rPr>
            </w:pPr>
            <w:r w:rsidRPr="00BD3AF7">
              <w:rPr>
                <w:rFonts w:asciiTheme="majorHAnsi" w:hAnsiTheme="majorHAnsi" w:cstheme="majorHAnsi"/>
                <w:b/>
                <w:sz w:val="22"/>
                <w:szCs w:val="22"/>
              </w:rPr>
              <w:t>2017</w:t>
            </w:r>
          </w:p>
        </w:tc>
        <w:tc>
          <w:tcPr>
            <w:tcW w:w="1834" w:type="dxa"/>
          </w:tcPr>
          <w:p w14:paraId="7241D634" w14:textId="77777777" w:rsidR="005A34B0" w:rsidRPr="00BD3AF7" w:rsidRDefault="005A34B0" w:rsidP="00BD3AF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2"/>
                <w:szCs w:val="22"/>
              </w:rPr>
            </w:pPr>
            <w:r w:rsidRPr="00BD3AF7">
              <w:rPr>
                <w:rFonts w:asciiTheme="majorHAnsi" w:hAnsiTheme="majorHAnsi" w:cstheme="majorHAnsi"/>
                <w:b/>
                <w:sz w:val="22"/>
                <w:szCs w:val="22"/>
              </w:rPr>
              <w:t>2018</w:t>
            </w:r>
          </w:p>
        </w:tc>
      </w:tr>
      <w:tr w:rsidR="00BD3AF7" w:rsidRPr="00BD3AF7" w14:paraId="56C57F79" w14:textId="77777777" w:rsidTr="00A56037">
        <w:trPr>
          <w:trHeight w:val="411"/>
        </w:trPr>
        <w:tc>
          <w:tcPr>
            <w:cnfStyle w:val="001000000000" w:firstRow="0" w:lastRow="0" w:firstColumn="1" w:lastColumn="0" w:oddVBand="0" w:evenVBand="0" w:oddHBand="0" w:evenHBand="0" w:firstRowFirstColumn="0" w:firstRowLastColumn="0" w:lastRowFirstColumn="0" w:lastRowLastColumn="0"/>
            <w:tcW w:w="1833" w:type="dxa"/>
          </w:tcPr>
          <w:p w14:paraId="01D11682" w14:textId="77777777" w:rsidR="005A34B0" w:rsidRPr="00BD3AF7" w:rsidRDefault="005A34B0" w:rsidP="00BD3AF7">
            <w:pPr>
              <w:spacing w:line="276" w:lineRule="auto"/>
              <w:jc w:val="center"/>
              <w:rPr>
                <w:rFonts w:asciiTheme="majorHAnsi" w:hAnsiTheme="majorHAnsi" w:cstheme="majorHAnsi"/>
                <w:sz w:val="22"/>
                <w:szCs w:val="22"/>
              </w:rPr>
            </w:pPr>
            <w:r w:rsidRPr="00BD3AF7">
              <w:rPr>
                <w:rFonts w:asciiTheme="majorHAnsi" w:hAnsiTheme="majorHAnsi" w:cstheme="majorHAnsi"/>
                <w:sz w:val="22"/>
                <w:szCs w:val="22"/>
              </w:rPr>
              <w:t>1839</w:t>
            </w:r>
          </w:p>
        </w:tc>
        <w:tc>
          <w:tcPr>
            <w:tcW w:w="1833" w:type="dxa"/>
          </w:tcPr>
          <w:p w14:paraId="4D5928BB" w14:textId="77777777" w:rsidR="005A34B0" w:rsidRPr="00BD3AF7" w:rsidRDefault="005A34B0" w:rsidP="00BD3A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D3AF7">
              <w:rPr>
                <w:rFonts w:asciiTheme="majorHAnsi" w:hAnsiTheme="majorHAnsi" w:cstheme="majorHAnsi"/>
                <w:sz w:val="22"/>
                <w:szCs w:val="22"/>
              </w:rPr>
              <w:t>2029</w:t>
            </w:r>
          </w:p>
        </w:tc>
        <w:tc>
          <w:tcPr>
            <w:tcW w:w="1833" w:type="dxa"/>
          </w:tcPr>
          <w:p w14:paraId="707C6DEB" w14:textId="77777777" w:rsidR="005A34B0" w:rsidRPr="00BD3AF7" w:rsidRDefault="005A34B0" w:rsidP="00BD3A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D3AF7">
              <w:rPr>
                <w:rFonts w:asciiTheme="majorHAnsi" w:hAnsiTheme="majorHAnsi" w:cstheme="majorHAnsi"/>
                <w:sz w:val="22"/>
                <w:szCs w:val="22"/>
              </w:rPr>
              <w:t>2575</w:t>
            </w:r>
          </w:p>
        </w:tc>
        <w:tc>
          <w:tcPr>
            <w:tcW w:w="1833" w:type="dxa"/>
          </w:tcPr>
          <w:p w14:paraId="7091B4FF" w14:textId="77777777" w:rsidR="005A34B0" w:rsidRPr="00BD3AF7" w:rsidRDefault="005A34B0" w:rsidP="00BD3A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D3AF7">
              <w:rPr>
                <w:rFonts w:asciiTheme="majorHAnsi" w:hAnsiTheme="majorHAnsi" w:cstheme="majorHAnsi"/>
                <w:sz w:val="22"/>
                <w:szCs w:val="22"/>
              </w:rPr>
              <w:t>2488</w:t>
            </w:r>
          </w:p>
        </w:tc>
        <w:tc>
          <w:tcPr>
            <w:tcW w:w="1834" w:type="dxa"/>
          </w:tcPr>
          <w:p w14:paraId="20D998BE" w14:textId="77777777" w:rsidR="005A34B0" w:rsidRPr="00BD3AF7" w:rsidRDefault="005A34B0" w:rsidP="00BD3AF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BD3AF7">
              <w:rPr>
                <w:rFonts w:asciiTheme="majorHAnsi" w:hAnsiTheme="majorHAnsi" w:cstheme="majorHAnsi"/>
                <w:sz w:val="22"/>
                <w:szCs w:val="22"/>
              </w:rPr>
              <w:t>2780</w:t>
            </w:r>
          </w:p>
        </w:tc>
      </w:tr>
    </w:tbl>
    <w:p w14:paraId="71B8259D" w14:textId="4AC51155" w:rsidR="005A34B0" w:rsidRPr="00BD3AF7" w:rsidRDefault="005A34B0" w:rsidP="00BD3AF7">
      <w:pPr>
        <w:spacing w:line="276" w:lineRule="auto"/>
        <w:jc w:val="right"/>
        <w:rPr>
          <w:rFonts w:asciiTheme="majorHAnsi" w:hAnsiTheme="majorHAnsi" w:cstheme="majorHAnsi"/>
          <w:sz w:val="22"/>
          <w:szCs w:val="22"/>
        </w:rPr>
      </w:pPr>
      <w:r w:rsidRPr="00BD3AF7">
        <w:rPr>
          <w:rFonts w:asciiTheme="majorHAnsi" w:hAnsiTheme="majorHAnsi" w:cstheme="majorHAnsi"/>
          <w:sz w:val="22"/>
          <w:szCs w:val="22"/>
        </w:rPr>
        <w:t xml:space="preserve">   Tabla </w:t>
      </w:r>
      <w:r w:rsidR="001F3A5C">
        <w:rPr>
          <w:rFonts w:asciiTheme="majorHAnsi" w:hAnsiTheme="majorHAnsi" w:cstheme="majorHAnsi"/>
          <w:sz w:val="22"/>
          <w:szCs w:val="22"/>
        </w:rPr>
        <w:t>4</w:t>
      </w:r>
    </w:p>
    <w:p w14:paraId="0B99858F" w14:textId="77777777" w:rsidR="00A56037" w:rsidRPr="00BD3AF7" w:rsidRDefault="00A56037" w:rsidP="00BD3AF7">
      <w:pPr>
        <w:spacing w:line="276" w:lineRule="auto"/>
        <w:jc w:val="both"/>
        <w:rPr>
          <w:rFonts w:asciiTheme="majorHAnsi" w:hAnsiTheme="majorHAnsi" w:cstheme="majorHAnsi"/>
          <w:sz w:val="22"/>
          <w:szCs w:val="22"/>
        </w:rPr>
      </w:pPr>
    </w:p>
    <w:p w14:paraId="4087DE03" w14:textId="3E61C953" w:rsidR="005A34B0" w:rsidRPr="00BD3AF7" w:rsidRDefault="0014783F" w:rsidP="00BD3AF7">
      <w:p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Pero la </w:t>
      </w:r>
      <w:r w:rsidRPr="00BD3AF7">
        <w:rPr>
          <w:rFonts w:asciiTheme="majorHAnsi" w:hAnsiTheme="majorHAnsi" w:cstheme="majorHAnsi"/>
          <w:sz w:val="22"/>
          <w:szCs w:val="22"/>
        </w:rPr>
        <w:t>cifra</w:t>
      </w:r>
      <w:r>
        <w:rPr>
          <w:rFonts w:asciiTheme="majorHAnsi" w:hAnsiTheme="majorHAnsi" w:cstheme="majorHAnsi"/>
          <w:sz w:val="22"/>
          <w:szCs w:val="22"/>
        </w:rPr>
        <w:t xml:space="preserve"> más importante p</w:t>
      </w:r>
      <w:r w:rsidRPr="00BD3AF7">
        <w:rPr>
          <w:rFonts w:asciiTheme="majorHAnsi" w:hAnsiTheme="majorHAnsi" w:cstheme="majorHAnsi"/>
          <w:sz w:val="22"/>
          <w:szCs w:val="22"/>
        </w:rPr>
        <w:t>ara comprender la relevancia del tema</w:t>
      </w:r>
      <w:r>
        <w:rPr>
          <w:rFonts w:asciiTheme="majorHAnsi" w:hAnsiTheme="majorHAnsi" w:cstheme="majorHAnsi"/>
          <w:sz w:val="22"/>
          <w:szCs w:val="22"/>
        </w:rPr>
        <w:t xml:space="preserve"> </w:t>
      </w:r>
      <w:r w:rsidR="005A34B0" w:rsidRPr="00BD3AF7">
        <w:rPr>
          <w:rFonts w:asciiTheme="majorHAnsi" w:hAnsiTheme="majorHAnsi" w:cstheme="majorHAnsi"/>
          <w:sz w:val="22"/>
          <w:szCs w:val="22"/>
        </w:rPr>
        <w:t xml:space="preserve">es 1-55: </w:t>
      </w:r>
      <w:r>
        <w:rPr>
          <w:rFonts w:asciiTheme="majorHAnsi" w:hAnsiTheme="majorHAnsi" w:cstheme="majorHAnsi"/>
          <w:sz w:val="22"/>
          <w:szCs w:val="22"/>
        </w:rPr>
        <w:t>C</w:t>
      </w:r>
      <w:r w:rsidR="005A34B0" w:rsidRPr="00BD3AF7">
        <w:rPr>
          <w:rFonts w:asciiTheme="majorHAnsi" w:hAnsiTheme="majorHAnsi" w:cstheme="majorHAnsi"/>
          <w:sz w:val="22"/>
          <w:szCs w:val="22"/>
        </w:rPr>
        <w:t xml:space="preserve">ada persona puede donar </w:t>
      </w:r>
      <w:r>
        <w:rPr>
          <w:rFonts w:asciiTheme="majorHAnsi" w:hAnsiTheme="majorHAnsi" w:cstheme="majorHAnsi"/>
          <w:sz w:val="22"/>
          <w:szCs w:val="22"/>
        </w:rPr>
        <w:t xml:space="preserve">hasta </w:t>
      </w:r>
      <w:r w:rsidR="005A34B0" w:rsidRPr="00BD3AF7">
        <w:rPr>
          <w:rFonts w:asciiTheme="majorHAnsi" w:hAnsiTheme="majorHAnsi" w:cstheme="majorHAnsi"/>
          <w:sz w:val="22"/>
          <w:szCs w:val="22"/>
        </w:rPr>
        <w:t>55</w:t>
      </w:r>
      <w:r w:rsidR="00832F87" w:rsidRPr="00BD3AF7">
        <w:rPr>
          <w:rFonts w:asciiTheme="majorHAnsi" w:hAnsiTheme="majorHAnsi" w:cstheme="majorHAnsi"/>
          <w:sz w:val="22"/>
          <w:szCs w:val="22"/>
        </w:rPr>
        <w:t xml:space="preserve"> </w:t>
      </w:r>
      <w:r w:rsidR="001F3A5C">
        <w:rPr>
          <w:rFonts w:asciiTheme="majorHAnsi" w:hAnsiTheme="majorHAnsi" w:cstheme="majorHAnsi"/>
          <w:sz w:val="22"/>
          <w:szCs w:val="22"/>
        </w:rPr>
        <w:t>com</w:t>
      </w:r>
      <w:r>
        <w:rPr>
          <w:rFonts w:asciiTheme="majorHAnsi" w:hAnsiTheme="majorHAnsi" w:cstheme="majorHAnsi"/>
          <w:sz w:val="22"/>
          <w:szCs w:val="22"/>
        </w:rPr>
        <w:t xml:space="preserve">ponentes anatómicos entre </w:t>
      </w:r>
      <w:r w:rsidR="00832F87" w:rsidRPr="00BD3AF7">
        <w:rPr>
          <w:rFonts w:asciiTheme="majorHAnsi" w:hAnsiTheme="majorHAnsi" w:cstheme="majorHAnsi"/>
          <w:sz w:val="22"/>
          <w:szCs w:val="22"/>
        </w:rPr>
        <w:t xml:space="preserve">órganos y </w:t>
      </w:r>
      <w:r w:rsidR="005A34B0" w:rsidRPr="00BD3AF7">
        <w:rPr>
          <w:rFonts w:asciiTheme="majorHAnsi" w:hAnsiTheme="majorHAnsi" w:cstheme="majorHAnsi"/>
          <w:sz w:val="22"/>
          <w:szCs w:val="22"/>
        </w:rPr>
        <w:t>tejidos</w:t>
      </w:r>
      <w:r>
        <w:rPr>
          <w:rFonts w:asciiTheme="majorHAnsi" w:hAnsiTheme="majorHAnsi" w:cstheme="majorHAnsi"/>
          <w:sz w:val="22"/>
          <w:szCs w:val="22"/>
        </w:rPr>
        <w:t xml:space="preserve">. Por </w:t>
      </w:r>
      <w:r w:rsidR="00D6397E">
        <w:rPr>
          <w:rFonts w:asciiTheme="majorHAnsi" w:hAnsiTheme="majorHAnsi" w:cstheme="majorHAnsi"/>
          <w:sz w:val="22"/>
          <w:szCs w:val="22"/>
        </w:rPr>
        <w:t>ende,</w:t>
      </w:r>
      <w:r w:rsidR="00F41326">
        <w:rPr>
          <w:rFonts w:asciiTheme="majorHAnsi" w:hAnsiTheme="majorHAnsi" w:cstheme="majorHAnsi"/>
          <w:sz w:val="22"/>
          <w:szCs w:val="22"/>
        </w:rPr>
        <w:t xml:space="preserve"> </w:t>
      </w:r>
      <w:r>
        <w:rPr>
          <w:rFonts w:asciiTheme="majorHAnsi" w:hAnsiTheme="majorHAnsi" w:cstheme="majorHAnsi"/>
          <w:sz w:val="22"/>
          <w:szCs w:val="22"/>
        </w:rPr>
        <w:t xml:space="preserve">un donante </w:t>
      </w:r>
      <w:r w:rsidR="005A34B0" w:rsidRPr="00BD3AF7">
        <w:rPr>
          <w:rFonts w:asciiTheme="majorHAnsi" w:hAnsiTheme="majorHAnsi" w:cstheme="majorHAnsi"/>
          <w:sz w:val="22"/>
          <w:szCs w:val="22"/>
        </w:rPr>
        <w:t xml:space="preserve">puede salvar 55 vidas.  </w:t>
      </w:r>
    </w:p>
    <w:p w14:paraId="375CFB2C" w14:textId="77777777" w:rsidR="005A34B0" w:rsidRPr="00BD3AF7" w:rsidRDefault="005A34B0" w:rsidP="00BD3AF7">
      <w:pPr>
        <w:spacing w:line="276" w:lineRule="auto"/>
        <w:jc w:val="both"/>
        <w:rPr>
          <w:rFonts w:asciiTheme="majorHAnsi" w:hAnsiTheme="majorHAnsi" w:cstheme="majorHAnsi"/>
          <w:sz w:val="22"/>
          <w:szCs w:val="22"/>
        </w:rPr>
      </w:pPr>
    </w:p>
    <w:p w14:paraId="051C97E9" w14:textId="77777777"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A continuación, serán expuestos los principales problemas identificados en la cadena de donación y las propuestas legislativas concretas que se formulan para superarlos.</w:t>
      </w:r>
    </w:p>
    <w:p w14:paraId="03D444F4" w14:textId="77777777" w:rsidR="00AE1559" w:rsidRPr="00BD3AF7" w:rsidRDefault="00AE1559" w:rsidP="00BD3AF7">
      <w:pPr>
        <w:spacing w:line="276" w:lineRule="auto"/>
        <w:jc w:val="both"/>
        <w:rPr>
          <w:rFonts w:asciiTheme="majorHAnsi" w:hAnsiTheme="majorHAnsi" w:cstheme="majorHAnsi"/>
          <w:sz w:val="22"/>
          <w:szCs w:val="22"/>
        </w:rPr>
      </w:pPr>
    </w:p>
    <w:p w14:paraId="55BC608D" w14:textId="77777777" w:rsidR="005A34B0" w:rsidRPr="00BD3AF7" w:rsidRDefault="005A34B0" w:rsidP="00BD3AF7">
      <w:pPr>
        <w:pStyle w:val="Prrafodelista"/>
        <w:numPr>
          <w:ilvl w:val="0"/>
          <w:numId w:val="8"/>
        </w:numPr>
        <w:spacing w:after="160" w:line="276" w:lineRule="auto"/>
        <w:jc w:val="both"/>
        <w:rPr>
          <w:rFonts w:asciiTheme="majorHAnsi" w:hAnsiTheme="majorHAnsi" w:cstheme="majorHAnsi"/>
          <w:b/>
          <w:sz w:val="22"/>
          <w:szCs w:val="22"/>
          <w:u w:val="single"/>
        </w:rPr>
      </w:pPr>
      <w:r w:rsidRPr="00BD3AF7">
        <w:rPr>
          <w:rFonts w:asciiTheme="majorHAnsi" w:hAnsiTheme="majorHAnsi" w:cstheme="majorHAnsi"/>
          <w:b/>
          <w:sz w:val="22"/>
          <w:szCs w:val="22"/>
          <w:u w:val="single"/>
        </w:rPr>
        <w:t xml:space="preserve">Institucionalidad </w:t>
      </w:r>
    </w:p>
    <w:p w14:paraId="36D0EF98" w14:textId="26491832"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 xml:space="preserve">En primer lugar, son de resaltar algunos problemas de coordinación institucional. </w:t>
      </w:r>
      <w:r w:rsidR="00F035A8">
        <w:rPr>
          <w:rFonts w:asciiTheme="majorHAnsi" w:hAnsiTheme="majorHAnsi" w:cstheme="majorHAnsi"/>
          <w:sz w:val="22"/>
          <w:szCs w:val="22"/>
        </w:rPr>
        <w:t xml:space="preserve">Hoy el Instituto Nacional de Salud, en adelante </w:t>
      </w:r>
      <w:r w:rsidRPr="00BD3AF7">
        <w:rPr>
          <w:rFonts w:asciiTheme="majorHAnsi" w:hAnsiTheme="majorHAnsi" w:cstheme="majorHAnsi"/>
          <w:sz w:val="22"/>
          <w:szCs w:val="22"/>
        </w:rPr>
        <w:t>INS</w:t>
      </w:r>
      <w:r w:rsidR="00F035A8">
        <w:rPr>
          <w:rFonts w:asciiTheme="majorHAnsi" w:hAnsiTheme="majorHAnsi" w:cstheme="majorHAnsi"/>
          <w:sz w:val="22"/>
          <w:szCs w:val="22"/>
        </w:rPr>
        <w:t>,</w:t>
      </w:r>
      <w:r w:rsidRPr="00BD3AF7">
        <w:rPr>
          <w:rFonts w:asciiTheme="majorHAnsi" w:hAnsiTheme="majorHAnsi" w:cstheme="majorHAnsi"/>
          <w:sz w:val="22"/>
          <w:szCs w:val="22"/>
        </w:rPr>
        <w:t xml:space="preserve"> </w:t>
      </w:r>
      <w:r w:rsidR="00D5250B">
        <w:rPr>
          <w:rFonts w:asciiTheme="majorHAnsi" w:hAnsiTheme="majorHAnsi" w:cstheme="majorHAnsi"/>
          <w:sz w:val="22"/>
          <w:szCs w:val="22"/>
        </w:rPr>
        <w:t xml:space="preserve">que </w:t>
      </w:r>
      <w:r w:rsidR="00F035A8">
        <w:rPr>
          <w:rFonts w:asciiTheme="majorHAnsi" w:hAnsiTheme="majorHAnsi" w:cstheme="majorHAnsi"/>
          <w:sz w:val="22"/>
          <w:szCs w:val="22"/>
        </w:rPr>
        <w:t xml:space="preserve">es el encargado de </w:t>
      </w:r>
      <w:r w:rsidRPr="00BD3AF7">
        <w:rPr>
          <w:rFonts w:asciiTheme="majorHAnsi" w:hAnsiTheme="majorHAnsi" w:cstheme="majorHAnsi"/>
          <w:sz w:val="22"/>
          <w:szCs w:val="22"/>
        </w:rPr>
        <w:t>coordinar todos los asuntos relacionados con donación y trasplante de componentes anatómicos</w:t>
      </w:r>
      <w:r w:rsidR="00D5250B">
        <w:rPr>
          <w:rFonts w:asciiTheme="majorHAnsi" w:hAnsiTheme="majorHAnsi" w:cstheme="majorHAnsi"/>
          <w:sz w:val="22"/>
          <w:szCs w:val="22"/>
        </w:rPr>
        <w:t xml:space="preserve">, </w:t>
      </w:r>
      <w:r w:rsidRPr="00BD3AF7">
        <w:rPr>
          <w:rFonts w:asciiTheme="majorHAnsi" w:hAnsiTheme="majorHAnsi" w:cstheme="majorHAnsi"/>
          <w:sz w:val="22"/>
          <w:szCs w:val="22"/>
        </w:rPr>
        <w:t xml:space="preserve">debe </w:t>
      </w:r>
      <w:r w:rsidR="00D5250B">
        <w:rPr>
          <w:rFonts w:asciiTheme="majorHAnsi" w:hAnsiTheme="majorHAnsi" w:cstheme="majorHAnsi"/>
          <w:sz w:val="22"/>
          <w:szCs w:val="22"/>
        </w:rPr>
        <w:t xml:space="preserve">además regir </w:t>
      </w:r>
      <w:r w:rsidRPr="00BD3AF7">
        <w:rPr>
          <w:rFonts w:asciiTheme="majorHAnsi" w:hAnsiTheme="majorHAnsi" w:cstheme="majorHAnsi"/>
          <w:sz w:val="22"/>
          <w:szCs w:val="22"/>
        </w:rPr>
        <w:t>toda</w:t>
      </w:r>
      <w:r w:rsidR="00D5250B">
        <w:rPr>
          <w:rFonts w:asciiTheme="majorHAnsi" w:hAnsiTheme="majorHAnsi" w:cstheme="majorHAnsi"/>
          <w:sz w:val="22"/>
          <w:szCs w:val="22"/>
        </w:rPr>
        <w:t>s las políticas de</w:t>
      </w:r>
      <w:r w:rsidRPr="00BD3AF7">
        <w:rPr>
          <w:rFonts w:asciiTheme="majorHAnsi" w:hAnsiTheme="majorHAnsi" w:cstheme="majorHAnsi"/>
          <w:sz w:val="22"/>
          <w:szCs w:val="22"/>
        </w:rPr>
        <w:t xml:space="preserve"> salud pública del país. </w:t>
      </w:r>
      <w:r w:rsidR="00D5250B">
        <w:rPr>
          <w:rFonts w:asciiTheme="majorHAnsi" w:hAnsiTheme="majorHAnsi" w:cstheme="majorHAnsi"/>
          <w:sz w:val="22"/>
          <w:szCs w:val="22"/>
        </w:rPr>
        <w:t>España,</w:t>
      </w:r>
      <w:r w:rsidRPr="00BD3AF7">
        <w:rPr>
          <w:rFonts w:asciiTheme="majorHAnsi" w:hAnsiTheme="majorHAnsi" w:cstheme="majorHAnsi"/>
          <w:sz w:val="22"/>
          <w:szCs w:val="22"/>
        </w:rPr>
        <w:t xml:space="preserve"> líder mundial en donación y trasplantes</w:t>
      </w:r>
      <w:r w:rsidR="00D5250B">
        <w:rPr>
          <w:rFonts w:asciiTheme="majorHAnsi" w:hAnsiTheme="majorHAnsi" w:cstheme="majorHAnsi"/>
          <w:sz w:val="22"/>
          <w:szCs w:val="22"/>
        </w:rPr>
        <w:t>,</w:t>
      </w:r>
      <w:r w:rsidRPr="00BD3AF7">
        <w:rPr>
          <w:rFonts w:asciiTheme="majorHAnsi" w:hAnsiTheme="majorHAnsi" w:cstheme="majorHAnsi"/>
          <w:sz w:val="22"/>
          <w:szCs w:val="22"/>
        </w:rPr>
        <w:t xml:space="preserve"> cuenta con una institucionalidad especializada en la materia, exclusivamente dedicada al desarrollo de políticas públicas favorables a la donación, lo cual explica sustancialmente el rotundo éxito que </w:t>
      </w:r>
      <w:r w:rsidR="00D5250B">
        <w:rPr>
          <w:rFonts w:asciiTheme="majorHAnsi" w:hAnsiTheme="majorHAnsi" w:cstheme="majorHAnsi"/>
          <w:sz w:val="22"/>
          <w:szCs w:val="22"/>
        </w:rPr>
        <w:t>este país</w:t>
      </w:r>
      <w:r w:rsidRPr="00BD3AF7">
        <w:rPr>
          <w:rFonts w:asciiTheme="majorHAnsi" w:hAnsiTheme="majorHAnsi" w:cstheme="majorHAnsi"/>
          <w:sz w:val="22"/>
          <w:szCs w:val="22"/>
        </w:rPr>
        <w:t xml:space="preserve"> viene presentando y afianzando de manera progresiva.</w:t>
      </w:r>
      <w:r w:rsidRPr="00BD3AF7">
        <w:rPr>
          <w:rStyle w:val="Refdenotaalpie"/>
          <w:rFonts w:asciiTheme="majorHAnsi" w:hAnsiTheme="majorHAnsi" w:cstheme="majorHAnsi"/>
          <w:b/>
          <w:sz w:val="22"/>
          <w:szCs w:val="22"/>
          <w:vertAlign w:val="superscript"/>
        </w:rPr>
        <w:footnoteReference w:id="1"/>
      </w:r>
    </w:p>
    <w:p w14:paraId="18C4AF80" w14:textId="77777777" w:rsidR="00E3159E" w:rsidRPr="00BD3AF7" w:rsidRDefault="00E3159E" w:rsidP="00BD3AF7">
      <w:pPr>
        <w:spacing w:line="276" w:lineRule="auto"/>
        <w:jc w:val="both"/>
        <w:rPr>
          <w:rFonts w:asciiTheme="majorHAnsi" w:hAnsiTheme="majorHAnsi" w:cstheme="majorHAnsi"/>
          <w:sz w:val="22"/>
          <w:szCs w:val="22"/>
        </w:rPr>
      </w:pPr>
    </w:p>
    <w:p w14:paraId="0884630E" w14:textId="02464921"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 xml:space="preserve">A pesar </w:t>
      </w:r>
      <w:r w:rsidR="00D5250B">
        <w:rPr>
          <w:rFonts w:asciiTheme="majorHAnsi" w:hAnsiTheme="majorHAnsi" w:cstheme="majorHAnsi"/>
          <w:sz w:val="22"/>
          <w:szCs w:val="22"/>
        </w:rPr>
        <w:t xml:space="preserve">de </w:t>
      </w:r>
      <w:r w:rsidRPr="00BD3AF7">
        <w:rPr>
          <w:rFonts w:asciiTheme="majorHAnsi" w:hAnsiTheme="majorHAnsi" w:cstheme="majorHAnsi"/>
          <w:sz w:val="22"/>
          <w:szCs w:val="22"/>
        </w:rPr>
        <w:t xml:space="preserve">que </w:t>
      </w:r>
      <w:r w:rsidR="00D5250B">
        <w:rPr>
          <w:rFonts w:asciiTheme="majorHAnsi" w:hAnsiTheme="majorHAnsi" w:cstheme="majorHAnsi"/>
          <w:sz w:val="22"/>
          <w:szCs w:val="22"/>
        </w:rPr>
        <w:t xml:space="preserve">en Colombia, </w:t>
      </w:r>
      <w:r w:rsidRPr="00BD3AF7">
        <w:rPr>
          <w:rFonts w:asciiTheme="majorHAnsi" w:hAnsiTheme="majorHAnsi" w:cstheme="majorHAnsi"/>
          <w:sz w:val="22"/>
          <w:szCs w:val="22"/>
        </w:rPr>
        <w:t xml:space="preserve">la Red Nacional de Donación y Trasplante de Órganos y Tejidos cuenta con una buena estructura interna, hay algunas falencias. </w:t>
      </w:r>
      <w:r w:rsidR="00EF28AF" w:rsidRPr="00BD3AF7">
        <w:rPr>
          <w:rFonts w:asciiTheme="majorHAnsi" w:hAnsiTheme="majorHAnsi" w:cstheme="majorHAnsi"/>
          <w:sz w:val="22"/>
          <w:szCs w:val="22"/>
        </w:rPr>
        <w:t>Una d</w:t>
      </w:r>
      <w:r w:rsidR="00447FDF" w:rsidRPr="00BD3AF7">
        <w:rPr>
          <w:rFonts w:asciiTheme="majorHAnsi" w:hAnsiTheme="majorHAnsi" w:cstheme="majorHAnsi"/>
          <w:sz w:val="22"/>
          <w:szCs w:val="22"/>
        </w:rPr>
        <w:t>e las principales,</w:t>
      </w:r>
      <w:r w:rsidR="00EF28AF" w:rsidRPr="00BD3AF7">
        <w:rPr>
          <w:rFonts w:asciiTheme="majorHAnsi" w:hAnsiTheme="majorHAnsi" w:cstheme="majorHAnsi"/>
          <w:sz w:val="22"/>
          <w:szCs w:val="22"/>
        </w:rPr>
        <w:t xml:space="preserve"> es </w:t>
      </w:r>
      <w:r w:rsidR="00447FDF" w:rsidRPr="00BD3AF7">
        <w:rPr>
          <w:rFonts w:asciiTheme="majorHAnsi" w:hAnsiTheme="majorHAnsi" w:cstheme="majorHAnsi"/>
          <w:sz w:val="22"/>
          <w:szCs w:val="22"/>
        </w:rPr>
        <w:t>la desarticulación</w:t>
      </w:r>
      <w:r w:rsidRPr="00BD3AF7">
        <w:rPr>
          <w:rFonts w:asciiTheme="majorHAnsi" w:hAnsiTheme="majorHAnsi" w:cstheme="majorHAnsi"/>
          <w:sz w:val="22"/>
          <w:szCs w:val="22"/>
        </w:rPr>
        <w:t xml:space="preserve"> y </w:t>
      </w:r>
      <w:r w:rsidR="00447FDF" w:rsidRPr="00BD3AF7">
        <w:rPr>
          <w:rFonts w:asciiTheme="majorHAnsi" w:hAnsiTheme="majorHAnsi" w:cstheme="majorHAnsi"/>
          <w:sz w:val="22"/>
          <w:szCs w:val="22"/>
        </w:rPr>
        <w:t>descoordinación entre su nivel</w:t>
      </w:r>
      <w:r w:rsidRPr="00BD3AF7">
        <w:rPr>
          <w:rFonts w:asciiTheme="majorHAnsi" w:hAnsiTheme="majorHAnsi" w:cstheme="majorHAnsi"/>
          <w:sz w:val="22"/>
          <w:szCs w:val="22"/>
        </w:rPr>
        <w:t xml:space="preserve"> nacional y regional. </w:t>
      </w:r>
      <w:r w:rsidR="00EF28AF" w:rsidRPr="00BD3AF7">
        <w:rPr>
          <w:rFonts w:asciiTheme="majorHAnsi" w:hAnsiTheme="majorHAnsi" w:cstheme="majorHAnsi"/>
          <w:sz w:val="22"/>
          <w:szCs w:val="22"/>
        </w:rPr>
        <w:t xml:space="preserve">Esto evidencia la falta </w:t>
      </w:r>
      <w:r w:rsidRPr="00BD3AF7">
        <w:rPr>
          <w:rFonts w:asciiTheme="majorHAnsi" w:hAnsiTheme="majorHAnsi" w:cstheme="majorHAnsi"/>
          <w:sz w:val="22"/>
          <w:szCs w:val="22"/>
        </w:rPr>
        <w:t xml:space="preserve">de una </w:t>
      </w:r>
      <w:r w:rsidR="00447FDF" w:rsidRPr="00BD3AF7">
        <w:rPr>
          <w:rFonts w:asciiTheme="majorHAnsi" w:hAnsiTheme="majorHAnsi" w:cstheme="majorHAnsi"/>
          <w:sz w:val="22"/>
          <w:szCs w:val="22"/>
        </w:rPr>
        <w:t>institución especializada y autónoma</w:t>
      </w:r>
      <w:r w:rsidRPr="00BD3AF7">
        <w:rPr>
          <w:rFonts w:asciiTheme="majorHAnsi" w:hAnsiTheme="majorHAnsi" w:cstheme="majorHAnsi"/>
          <w:sz w:val="22"/>
          <w:szCs w:val="22"/>
        </w:rPr>
        <w:t xml:space="preserve"> que esté en cabeza d</w:t>
      </w:r>
      <w:r w:rsidR="00447FDF" w:rsidRPr="00BD3AF7">
        <w:rPr>
          <w:rFonts w:asciiTheme="majorHAnsi" w:hAnsiTheme="majorHAnsi" w:cstheme="majorHAnsi"/>
          <w:sz w:val="22"/>
          <w:szCs w:val="22"/>
        </w:rPr>
        <w:t>e la coordinación de dicha red,</w:t>
      </w:r>
      <w:r w:rsidRPr="00BD3AF7">
        <w:rPr>
          <w:rFonts w:asciiTheme="majorHAnsi" w:hAnsiTheme="majorHAnsi" w:cstheme="majorHAnsi"/>
          <w:sz w:val="22"/>
          <w:szCs w:val="22"/>
        </w:rPr>
        <w:t xml:space="preserve"> </w:t>
      </w:r>
      <w:r w:rsidR="00447FDF" w:rsidRPr="00BD3AF7">
        <w:rPr>
          <w:rFonts w:asciiTheme="majorHAnsi" w:hAnsiTheme="majorHAnsi" w:cstheme="majorHAnsi"/>
          <w:sz w:val="22"/>
          <w:szCs w:val="22"/>
        </w:rPr>
        <w:t xml:space="preserve">que pueda </w:t>
      </w:r>
      <w:r w:rsidRPr="00BD3AF7">
        <w:rPr>
          <w:rFonts w:asciiTheme="majorHAnsi" w:hAnsiTheme="majorHAnsi" w:cstheme="majorHAnsi"/>
          <w:sz w:val="22"/>
          <w:szCs w:val="22"/>
        </w:rPr>
        <w:t>llevar a cabo de manera eficiente todos los procedimientos, tanto administrativos como médicos, relativos a la donación y el trasplante de componentes anatómicos. En ese sentido, se propone la creación de una entidad, diferente del INS, con autonomía administrativa, financiera y patrimonio propio, que esté adscrita al Ministerio de Salud y Protección Social, para que asuma la coordinación de la Red Nacional de Donación y Trasplante con el objetivo de fortalecer la institucionalidad en términos de articulación y coordinación a fin de optimizar las cifras de donación y trasplantes en el país.</w:t>
      </w:r>
    </w:p>
    <w:p w14:paraId="717A0EA7" w14:textId="7291009F" w:rsidR="007353DA" w:rsidRPr="00BD3AF7" w:rsidRDefault="007353DA" w:rsidP="00BD3AF7">
      <w:pPr>
        <w:spacing w:line="276" w:lineRule="auto"/>
        <w:jc w:val="both"/>
        <w:rPr>
          <w:rFonts w:asciiTheme="majorHAnsi" w:hAnsiTheme="majorHAnsi" w:cstheme="majorHAnsi"/>
          <w:sz w:val="22"/>
          <w:szCs w:val="22"/>
        </w:rPr>
      </w:pPr>
    </w:p>
    <w:p w14:paraId="3FD1B997" w14:textId="3C03247C" w:rsidR="007353DA" w:rsidRDefault="007353DA"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 xml:space="preserve">Para efectos de las funciones asignadas a la </w:t>
      </w:r>
      <w:r w:rsidR="00D5250B">
        <w:rPr>
          <w:rFonts w:asciiTheme="majorHAnsi" w:hAnsiTheme="majorHAnsi" w:cstheme="majorHAnsi"/>
          <w:sz w:val="22"/>
          <w:szCs w:val="22"/>
        </w:rPr>
        <w:t>Organización Nacional de Donación</w:t>
      </w:r>
      <w:r w:rsidRPr="00BD3AF7">
        <w:rPr>
          <w:rFonts w:asciiTheme="majorHAnsi" w:hAnsiTheme="majorHAnsi" w:cstheme="majorHAnsi"/>
          <w:sz w:val="22"/>
          <w:szCs w:val="22"/>
        </w:rPr>
        <w:t>,</w:t>
      </w:r>
      <w:r w:rsidR="00D5250B">
        <w:rPr>
          <w:rFonts w:asciiTheme="majorHAnsi" w:hAnsiTheme="majorHAnsi" w:cstheme="majorHAnsi"/>
          <w:sz w:val="22"/>
          <w:szCs w:val="22"/>
        </w:rPr>
        <w:t xml:space="preserve"> Ablación e Implante, en adelante</w:t>
      </w:r>
      <w:r w:rsidRPr="00BD3AF7">
        <w:rPr>
          <w:rFonts w:asciiTheme="majorHAnsi" w:hAnsiTheme="majorHAnsi" w:cstheme="majorHAnsi"/>
          <w:sz w:val="22"/>
          <w:szCs w:val="22"/>
        </w:rPr>
        <w:t xml:space="preserve"> OND</w:t>
      </w:r>
      <w:r w:rsidR="002A2967">
        <w:rPr>
          <w:rFonts w:asciiTheme="majorHAnsi" w:hAnsiTheme="majorHAnsi" w:cstheme="majorHAnsi"/>
          <w:sz w:val="22"/>
          <w:szCs w:val="22"/>
        </w:rPr>
        <w:t>AI</w:t>
      </w:r>
      <w:r w:rsidRPr="00BD3AF7">
        <w:rPr>
          <w:rFonts w:asciiTheme="majorHAnsi" w:hAnsiTheme="majorHAnsi" w:cstheme="majorHAnsi"/>
          <w:sz w:val="22"/>
          <w:szCs w:val="22"/>
        </w:rPr>
        <w:t xml:space="preserve">, se prevé la escisión de todas las competencias, funciones y objetivos que viene ejerciendo el </w:t>
      </w:r>
      <w:r w:rsidR="00D5250B">
        <w:rPr>
          <w:rFonts w:asciiTheme="majorHAnsi" w:hAnsiTheme="majorHAnsi" w:cstheme="majorHAnsi"/>
          <w:sz w:val="22"/>
          <w:szCs w:val="22"/>
        </w:rPr>
        <w:t xml:space="preserve">INS </w:t>
      </w:r>
      <w:r w:rsidRPr="00BD3AF7">
        <w:rPr>
          <w:rFonts w:asciiTheme="majorHAnsi" w:hAnsiTheme="majorHAnsi" w:cstheme="majorHAnsi"/>
          <w:sz w:val="22"/>
          <w:szCs w:val="22"/>
        </w:rPr>
        <w:t>en relación con la donación y trasplante de componentes anatómicos, incluida la coordinación de la red nacional. En adelante, las referencias normativas que establecen dichas funciones, la forma de ejercerlas y demás aspectos relacionados, se entenderán hechas a la</w:t>
      </w:r>
      <w:r w:rsidR="002A2967" w:rsidRPr="002A2967">
        <w:rPr>
          <w:rFonts w:asciiTheme="majorHAnsi" w:eastAsia="Times New Roman" w:hAnsiTheme="majorHAnsi" w:cstheme="majorHAnsi"/>
          <w:bCs/>
          <w:sz w:val="22"/>
          <w:szCs w:val="22"/>
        </w:rPr>
        <w:t xml:space="preserve"> </w:t>
      </w:r>
      <w:r w:rsidR="002A2967" w:rsidRPr="00BD3AF7">
        <w:rPr>
          <w:rFonts w:asciiTheme="majorHAnsi" w:hAnsiTheme="majorHAnsi" w:cstheme="majorHAnsi"/>
          <w:iCs/>
          <w:sz w:val="22"/>
          <w:szCs w:val="22"/>
          <w:lang w:val="es-ES"/>
        </w:rPr>
        <w:t>OND</w:t>
      </w:r>
      <w:r w:rsidR="002A2967">
        <w:rPr>
          <w:rFonts w:asciiTheme="majorHAnsi" w:hAnsiTheme="majorHAnsi" w:cstheme="majorHAnsi"/>
          <w:iCs/>
          <w:sz w:val="22"/>
          <w:szCs w:val="22"/>
          <w:lang w:val="es-ES"/>
        </w:rPr>
        <w:t>AI</w:t>
      </w:r>
      <w:r w:rsidRPr="00BD3AF7">
        <w:rPr>
          <w:rFonts w:asciiTheme="majorHAnsi" w:hAnsiTheme="majorHAnsi" w:cstheme="majorHAnsi"/>
          <w:sz w:val="22"/>
          <w:szCs w:val="22"/>
        </w:rPr>
        <w:t xml:space="preserve">, en la intención de construir sobre lo construido. Adicionalmente, </w:t>
      </w:r>
      <w:r w:rsidRPr="00EF09C3">
        <w:rPr>
          <w:rFonts w:asciiTheme="majorHAnsi" w:hAnsiTheme="majorHAnsi" w:cstheme="majorHAnsi"/>
          <w:sz w:val="22"/>
          <w:szCs w:val="22"/>
        </w:rPr>
        <w:t>se le asignan nuevas funciones en materia de evaluación y seguimiento al desempeño de las I</w:t>
      </w:r>
      <w:r w:rsidR="00D5250B">
        <w:rPr>
          <w:rFonts w:asciiTheme="majorHAnsi" w:hAnsiTheme="majorHAnsi" w:cstheme="majorHAnsi"/>
          <w:sz w:val="22"/>
          <w:szCs w:val="22"/>
        </w:rPr>
        <w:t>nstituciones Prestadoras de Salud habilitadas en el servicio de</w:t>
      </w:r>
      <w:r w:rsidRPr="00EF09C3">
        <w:rPr>
          <w:rFonts w:asciiTheme="majorHAnsi" w:hAnsiTheme="majorHAnsi" w:cstheme="majorHAnsi"/>
          <w:sz w:val="22"/>
          <w:szCs w:val="22"/>
        </w:rPr>
        <w:t xml:space="preserve"> tras</w:t>
      </w:r>
      <w:r w:rsidR="00D5250B">
        <w:rPr>
          <w:rFonts w:asciiTheme="majorHAnsi" w:hAnsiTheme="majorHAnsi" w:cstheme="majorHAnsi"/>
          <w:sz w:val="22"/>
          <w:szCs w:val="22"/>
        </w:rPr>
        <w:t>plante</w:t>
      </w:r>
      <w:r w:rsidRPr="00EF09C3">
        <w:rPr>
          <w:rFonts w:asciiTheme="majorHAnsi" w:hAnsiTheme="majorHAnsi" w:cstheme="majorHAnsi"/>
          <w:sz w:val="22"/>
          <w:szCs w:val="22"/>
        </w:rPr>
        <w:t>, así como en la administración y gestión de los registros de donantes.</w:t>
      </w:r>
    </w:p>
    <w:p w14:paraId="74D4B5C7" w14:textId="1F4E85DC" w:rsidR="00280F24" w:rsidRDefault="00280F24" w:rsidP="00BD3AF7">
      <w:pPr>
        <w:spacing w:line="276" w:lineRule="auto"/>
        <w:jc w:val="both"/>
        <w:rPr>
          <w:rFonts w:asciiTheme="majorHAnsi" w:hAnsiTheme="majorHAnsi" w:cstheme="majorHAnsi"/>
          <w:sz w:val="22"/>
          <w:szCs w:val="22"/>
        </w:rPr>
      </w:pPr>
    </w:p>
    <w:p w14:paraId="04F4F0F6" w14:textId="6D3821C7" w:rsidR="00280F24" w:rsidRPr="00280F24" w:rsidRDefault="00280F24" w:rsidP="00280F24">
      <w:pPr>
        <w:spacing w:line="276" w:lineRule="auto"/>
        <w:jc w:val="both"/>
        <w:rPr>
          <w:rFonts w:asciiTheme="majorHAnsi" w:hAnsiTheme="majorHAnsi" w:cstheme="majorHAnsi"/>
          <w:sz w:val="22"/>
          <w:szCs w:val="22"/>
        </w:rPr>
      </w:pPr>
      <w:r w:rsidRPr="00280F24">
        <w:rPr>
          <w:rFonts w:asciiTheme="majorHAnsi" w:hAnsiTheme="majorHAnsi" w:cstheme="majorHAnsi"/>
          <w:sz w:val="22"/>
          <w:szCs w:val="22"/>
        </w:rPr>
        <w:t>El estado de la donación y trasplante de órganos en Colombia evidencia la necesidad de una institución completamente dedicada a promover y materializar</w:t>
      </w:r>
      <w:r w:rsidR="00837D20">
        <w:rPr>
          <w:rFonts w:asciiTheme="majorHAnsi" w:hAnsiTheme="majorHAnsi" w:cstheme="majorHAnsi"/>
          <w:sz w:val="22"/>
          <w:szCs w:val="22"/>
        </w:rPr>
        <w:t xml:space="preserve"> </w:t>
      </w:r>
      <w:r w:rsidRPr="00280F24">
        <w:rPr>
          <w:rFonts w:asciiTheme="majorHAnsi" w:hAnsiTheme="majorHAnsi" w:cstheme="majorHAnsi"/>
          <w:sz w:val="22"/>
          <w:szCs w:val="22"/>
        </w:rPr>
        <w:t>su desarrollo y a evaluar alternativas de optimización.</w:t>
      </w:r>
      <w:r w:rsidR="00D5250B">
        <w:rPr>
          <w:rFonts w:asciiTheme="majorHAnsi" w:hAnsiTheme="majorHAnsi" w:cstheme="majorHAnsi"/>
          <w:sz w:val="22"/>
          <w:szCs w:val="22"/>
        </w:rPr>
        <w:t xml:space="preserve"> </w:t>
      </w:r>
      <w:r w:rsidRPr="00280F24">
        <w:rPr>
          <w:rFonts w:asciiTheme="majorHAnsi" w:hAnsiTheme="majorHAnsi" w:cstheme="majorHAnsi"/>
          <w:sz w:val="22"/>
          <w:szCs w:val="22"/>
        </w:rPr>
        <w:t>Logísticamente, es conveniente contar con un ente dotado de personería jurídica; es decir, capacidad legal de actuar por sí misma. De igual manera, resulta fundamental que existan más personas de dedicación exclusiva en dicha materia y, sobre todo, una persona con rango de alta dirección que tome decisiones con mayor discrecionalidad.</w:t>
      </w:r>
    </w:p>
    <w:p w14:paraId="318747AE" w14:textId="77777777" w:rsidR="00AE1559" w:rsidRDefault="00AE1559" w:rsidP="00280F24">
      <w:pPr>
        <w:spacing w:line="276" w:lineRule="auto"/>
        <w:jc w:val="both"/>
        <w:rPr>
          <w:rFonts w:asciiTheme="majorHAnsi" w:hAnsiTheme="majorHAnsi" w:cstheme="majorHAnsi"/>
          <w:sz w:val="22"/>
          <w:szCs w:val="22"/>
        </w:rPr>
      </w:pPr>
    </w:p>
    <w:p w14:paraId="3F3AB8E9" w14:textId="111EC040" w:rsidR="00280F24" w:rsidRPr="00280F24" w:rsidRDefault="00280F24" w:rsidP="00280F24">
      <w:pPr>
        <w:spacing w:line="276" w:lineRule="auto"/>
        <w:jc w:val="both"/>
        <w:rPr>
          <w:rFonts w:asciiTheme="majorHAnsi" w:hAnsiTheme="majorHAnsi" w:cstheme="majorHAnsi"/>
          <w:sz w:val="22"/>
          <w:szCs w:val="22"/>
        </w:rPr>
      </w:pPr>
      <w:r w:rsidRPr="00280F24">
        <w:rPr>
          <w:rFonts w:asciiTheme="majorHAnsi" w:hAnsiTheme="majorHAnsi" w:cstheme="majorHAnsi"/>
          <w:sz w:val="22"/>
          <w:szCs w:val="22"/>
        </w:rPr>
        <w:t xml:space="preserve">En ese sentido, desde el punto de vista administrativo, la nueva entidad tendrá autonomía para organizar los esfuerzos institucionales en la materia, </w:t>
      </w:r>
      <w:r w:rsidR="00A04B7F">
        <w:rPr>
          <w:rFonts w:asciiTheme="majorHAnsi" w:hAnsiTheme="majorHAnsi" w:cstheme="majorHAnsi"/>
          <w:sz w:val="22"/>
          <w:szCs w:val="22"/>
        </w:rPr>
        <w:t>condición</w:t>
      </w:r>
      <w:r w:rsidRPr="00280F24">
        <w:rPr>
          <w:rFonts w:asciiTheme="majorHAnsi" w:hAnsiTheme="majorHAnsi" w:cstheme="majorHAnsi"/>
          <w:sz w:val="22"/>
          <w:szCs w:val="22"/>
        </w:rPr>
        <w:t xml:space="preserve"> que una dependencia</w:t>
      </w:r>
      <w:r w:rsidR="002C189D">
        <w:rPr>
          <w:rFonts w:asciiTheme="majorHAnsi" w:hAnsiTheme="majorHAnsi" w:cstheme="majorHAnsi"/>
          <w:sz w:val="22"/>
          <w:szCs w:val="22"/>
        </w:rPr>
        <w:t xml:space="preserve"> </w:t>
      </w:r>
      <w:r w:rsidR="002C189D" w:rsidRPr="00280F24">
        <w:rPr>
          <w:rFonts w:asciiTheme="majorHAnsi" w:hAnsiTheme="majorHAnsi" w:cstheme="majorHAnsi"/>
          <w:sz w:val="22"/>
          <w:szCs w:val="22"/>
        </w:rPr>
        <w:t xml:space="preserve">no </w:t>
      </w:r>
      <w:r w:rsidR="002C189D">
        <w:rPr>
          <w:rFonts w:asciiTheme="majorHAnsi" w:hAnsiTheme="majorHAnsi" w:cstheme="majorHAnsi"/>
          <w:sz w:val="22"/>
          <w:szCs w:val="22"/>
        </w:rPr>
        <w:t>podría tener</w:t>
      </w:r>
      <w:r w:rsidRPr="00280F24">
        <w:rPr>
          <w:rFonts w:asciiTheme="majorHAnsi" w:hAnsiTheme="majorHAnsi" w:cstheme="majorHAnsi"/>
          <w:sz w:val="22"/>
          <w:szCs w:val="22"/>
        </w:rPr>
        <w:t>.</w:t>
      </w:r>
      <w:r w:rsidR="00AE1559">
        <w:rPr>
          <w:rFonts w:asciiTheme="majorHAnsi" w:hAnsiTheme="majorHAnsi" w:cstheme="majorHAnsi"/>
          <w:sz w:val="22"/>
          <w:szCs w:val="22"/>
        </w:rPr>
        <w:t xml:space="preserve"> </w:t>
      </w:r>
      <w:r w:rsidR="00A04B7F">
        <w:rPr>
          <w:rFonts w:asciiTheme="majorHAnsi" w:hAnsiTheme="majorHAnsi" w:cstheme="majorHAnsi"/>
          <w:sz w:val="22"/>
          <w:szCs w:val="22"/>
        </w:rPr>
        <w:t>Por su parte</w:t>
      </w:r>
      <w:r w:rsidRPr="00280F24">
        <w:rPr>
          <w:rFonts w:asciiTheme="majorHAnsi" w:hAnsiTheme="majorHAnsi" w:cstheme="majorHAnsi"/>
          <w:sz w:val="22"/>
          <w:szCs w:val="22"/>
        </w:rPr>
        <w:t>, la autonomía presupuestal garantizará que los recursos que se le asignen o reciba por concepto de nuevas fuentes, sean destinados</w:t>
      </w:r>
      <w:r w:rsidR="00A04B7F">
        <w:rPr>
          <w:rFonts w:asciiTheme="majorHAnsi" w:hAnsiTheme="majorHAnsi" w:cstheme="majorHAnsi"/>
          <w:sz w:val="22"/>
          <w:szCs w:val="22"/>
        </w:rPr>
        <w:t>,</w:t>
      </w:r>
      <w:r w:rsidRPr="00280F24">
        <w:rPr>
          <w:rFonts w:asciiTheme="majorHAnsi" w:hAnsiTheme="majorHAnsi" w:cstheme="majorHAnsi"/>
          <w:sz w:val="22"/>
          <w:szCs w:val="22"/>
        </w:rPr>
        <w:t xml:space="preserve"> sin la interferencia</w:t>
      </w:r>
      <w:r w:rsidR="00837D20">
        <w:rPr>
          <w:rFonts w:asciiTheme="majorHAnsi" w:hAnsiTheme="majorHAnsi" w:cstheme="majorHAnsi"/>
          <w:sz w:val="22"/>
          <w:szCs w:val="22"/>
        </w:rPr>
        <w:t xml:space="preserve"> </w:t>
      </w:r>
      <w:r w:rsidRPr="00280F24">
        <w:rPr>
          <w:rFonts w:asciiTheme="majorHAnsi" w:hAnsiTheme="majorHAnsi" w:cstheme="majorHAnsi"/>
          <w:sz w:val="22"/>
          <w:szCs w:val="22"/>
        </w:rPr>
        <w:t>de necesidades externas</w:t>
      </w:r>
      <w:r w:rsidR="00A04B7F">
        <w:rPr>
          <w:rFonts w:asciiTheme="majorHAnsi" w:hAnsiTheme="majorHAnsi" w:cstheme="majorHAnsi"/>
          <w:sz w:val="22"/>
          <w:szCs w:val="22"/>
        </w:rPr>
        <w:t>,</w:t>
      </w:r>
      <w:r w:rsidRPr="00280F24">
        <w:rPr>
          <w:rFonts w:asciiTheme="majorHAnsi" w:hAnsiTheme="majorHAnsi" w:cstheme="majorHAnsi"/>
          <w:sz w:val="22"/>
          <w:szCs w:val="22"/>
        </w:rPr>
        <w:t xml:space="preserve"> a aquellas de la donación y trasplante en el país.</w:t>
      </w:r>
    </w:p>
    <w:p w14:paraId="58FCF8CC" w14:textId="31A99D01" w:rsidR="00280F24" w:rsidRDefault="00280F24" w:rsidP="00280F24">
      <w:pPr>
        <w:spacing w:line="276" w:lineRule="auto"/>
        <w:jc w:val="both"/>
        <w:rPr>
          <w:rFonts w:asciiTheme="majorHAnsi" w:hAnsiTheme="majorHAnsi" w:cstheme="majorHAnsi"/>
          <w:sz w:val="22"/>
          <w:szCs w:val="22"/>
        </w:rPr>
      </w:pPr>
      <w:r w:rsidRPr="00280F24">
        <w:rPr>
          <w:rFonts w:asciiTheme="majorHAnsi" w:hAnsiTheme="majorHAnsi" w:cstheme="majorHAnsi"/>
          <w:sz w:val="22"/>
          <w:szCs w:val="22"/>
        </w:rPr>
        <w:t>Adicionalmente, una institución autónoma tendrá mayor visibilidad política y esto le conllevará mayor fuerza en el reparto presupuestal, mayor capacidad de gestión con las instituciones y la sociedad, lo cual también favorecerá la responsabilidad política y la veeduría ciudadana en dichos asuntos.</w:t>
      </w:r>
      <w:r w:rsidR="00C50178">
        <w:rPr>
          <w:rFonts w:asciiTheme="majorHAnsi" w:hAnsiTheme="majorHAnsi" w:cstheme="majorHAnsi"/>
          <w:sz w:val="22"/>
          <w:szCs w:val="22"/>
        </w:rPr>
        <w:t xml:space="preserve"> </w:t>
      </w:r>
      <w:r w:rsidRPr="00280F24">
        <w:rPr>
          <w:rFonts w:asciiTheme="majorHAnsi" w:hAnsiTheme="majorHAnsi" w:cstheme="majorHAnsi"/>
          <w:sz w:val="22"/>
          <w:szCs w:val="22"/>
        </w:rPr>
        <w:t>La correlación entre organizaciones autónomas de dedicación exclusiva en donación y trasplantes y mejores desempeños alrededor del mundo</w:t>
      </w:r>
      <w:r w:rsidR="00A04B7F">
        <w:rPr>
          <w:rFonts w:asciiTheme="majorHAnsi" w:hAnsiTheme="majorHAnsi" w:cstheme="majorHAnsi"/>
          <w:sz w:val="22"/>
          <w:szCs w:val="22"/>
        </w:rPr>
        <w:t>,</w:t>
      </w:r>
      <w:r w:rsidRPr="00280F24">
        <w:rPr>
          <w:rFonts w:asciiTheme="majorHAnsi" w:hAnsiTheme="majorHAnsi" w:cstheme="majorHAnsi"/>
          <w:sz w:val="22"/>
          <w:szCs w:val="22"/>
        </w:rPr>
        <w:t xml:space="preserve"> es un dato objetivo</w:t>
      </w:r>
      <w:r w:rsidR="00A04B7F">
        <w:rPr>
          <w:rFonts w:asciiTheme="majorHAnsi" w:hAnsiTheme="majorHAnsi" w:cstheme="majorHAnsi"/>
          <w:sz w:val="22"/>
          <w:szCs w:val="22"/>
        </w:rPr>
        <w:t xml:space="preserve"> </w:t>
      </w:r>
      <w:r w:rsidRPr="00280F24">
        <w:rPr>
          <w:rFonts w:asciiTheme="majorHAnsi" w:hAnsiTheme="majorHAnsi" w:cstheme="majorHAnsi"/>
          <w:sz w:val="22"/>
          <w:szCs w:val="22"/>
        </w:rPr>
        <w:t>difícil de ignorar</w:t>
      </w:r>
      <w:r w:rsidR="00A04B7F">
        <w:rPr>
          <w:rFonts w:asciiTheme="majorHAnsi" w:hAnsiTheme="majorHAnsi" w:cstheme="majorHAnsi"/>
          <w:sz w:val="22"/>
          <w:szCs w:val="22"/>
        </w:rPr>
        <w:t xml:space="preserve">. </w:t>
      </w:r>
      <w:r w:rsidRPr="00280F24">
        <w:rPr>
          <w:rFonts w:asciiTheme="majorHAnsi" w:hAnsiTheme="majorHAnsi" w:cstheme="majorHAnsi"/>
          <w:sz w:val="22"/>
          <w:szCs w:val="22"/>
        </w:rPr>
        <w:t xml:space="preserve">Colombia </w:t>
      </w:r>
      <w:r w:rsidR="00A04B7F">
        <w:rPr>
          <w:rFonts w:asciiTheme="majorHAnsi" w:hAnsiTheme="majorHAnsi" w:cstheme="majorHAnsi"/>
          <w:sz w:val="22"/>
          <w:szCs w:val="22"/>
        </w:rPr>
        <w:t xml:space="preserve">también </w:t>
      </w:r>
      <w:r w:rsidRPr="00280F24">
        <w:rPr>
          <w:rFonts w:asciiTheme="majorHAnsi" w:hAnsiTheme="majorHAnsi" w:cstheme="majorHAnsi"/>
          <w:sz w:val="22"/>
          <w:szCs w:val="22"/>
        </w:rPr>
        <w:t>debe contar con una instancia coordinadora con las características señaladas.</w:t>
      </w:r>
    </w:p>
    <w:p w14:paraId="35FB03DB" w14:textId="77777777" w:rsidR="00C50178" w:rsidRPr="00280F24" w:rsidRDefault="00C50178" w:rsidP="00280F24">
      <w:pPr>
        <w:spacing w:line="276" w:lineRule="auto"/>
        <w:jc w:val="both"/>
        <w:rPr>
          <w:rFonts w:asciiTheme="majorHAnsi" w:hAnsiTheme="majorHAnsi" w:cstheme="majorHAnsi"/>
          <w:sz w:val="22"/>
          <w:szCs w:val="22"/>
        </w:rPr>
      </w:pPr>
    </w:p>
    <w:p w14:paraId="206D4D50" w14:textId="77777777" w:rsidR="00C50178" w:rsidRDefault="00280F24" w:rsidP="00280F24">
      <w:pPr>
        <w:spacing w:line="276" w:lineRule="auto"/>
        <w:jc w:val="both"/>
        <w:rPr>
          <w:rFonts w:asciiTheme="majorHAnsi" w:hAnsiTheme="majorHAnsi" w:cstheme="majorHAnsi"/>
          <w:sz w:val="22"/>
          <w:szCs w:val="22"/>
        </w:rPr>
      </w:pPr>
      <w:r w:rsidRPr="00280F24">
        <w:rPr>
          <w:rFonts w:asciiTheme="majorHAnsi" w:hAnsiTheme="majorHAnsi" w:cstheme="majorHAnsi"/>
          <w:sz w:val="22"/>
          <w:szCs w:val="22"/>
        </w:rPr>
        <w:t xml:space="preserve">Sin embargo, la asignación de funciones relacionadas con donación, trasplante e implante de componentes anatómicos en un órgano autónomo, sólo tiene sentido y verdadera utilidad, en tanto se le garanticen recursos. Consiente de esa necesidad, la iniciativa prevé además de la autonomía </w:t>
      </w:r>
      <w:r w:rsidR="00C50178">
        <w:rPr>
          <w:rFonts w:asciiTheme="majorHAnsi" w:hAnsiTheme="majorHAnsi" w:cstheme="majorHAnsi"/>
          <w:sz w:val="22"/>
          <w:szCs w:val="22"/>
        </w:rPr>
        <w:t xml:space="preserve">para que se le </w:t>
      </w:r>
      <w:r w:rsidRPr="00280F24">
        <w:rPr>
          <w:rFonts w:asciiTheme="majorHAnsi" w:hAnsiTheme="majorHAnsi" w:cstheme="majorHAnsi"/>
          <w:sz w:val="22"/>
          <w:szCs w:val="22"/>
        </w:rPr>
        <w:t>asign</w:t>
      </w:r>
      <w:r w:rsidR="00C50178">
        <w:rPr>
          <w:rFonts w:asciiTheme="majorHAnsi" w:hAnsiTheme="majorHAnsi" w:cstheme="majorHAnsi"/>
          <w:sz w:val="22"/>
          <w:szCs w:val="22"/>
        </w:rPr>
        <w:t>en</w:t>
      </w:r>
      <w:r w:rsidRPr="00280F24">
        <w:rPr>
          <w:rFonts w:asciiTheme="majorHAnsi" w:hAnsiTheme="majorHAnsi" w:cstheme="majorHAnsi"/>
          <w:sz w:val="22"/>
          <w:szCs w:val="22"/>
        </w:rPr>
        <w:t xml:space="preserve"> partidas dentro del Presupuesto General de la Nación, participación en las rentas adicionales derivadas de la ampliación tarifaria sobre el impuesto al consumo de cigarrillos. </w:t>
      </w:r>
    </w:p>
    <w:p w14:paraId="2272186C" w14:textId="11DAA038" w:rsidR="00280F24" w:rsidRPr="00BD3AF7" w:rsidRDefault="00280F24" w:rsidP="00280F24">
      <w:pPr>
        <w:spacing w:line="276" w:lineRule="auto"/>
        <w:jc w:val="both"/>
        <w:rPr>
          <w:rFonts w:asciiTheme="majorHAnsi" w:hAnsiTheme="majorHAnsi" w:cstheme="majorHAnsi"/>
          <w:sz w:val="22"/>
          <w:szCs w:val="22"/>
        </w:rPr>
      </w:pPr>
      <w:r w:rsidRPr="00280F24">
        <w:rPr>
          <w:rFonts w:asciiTheme="majorHAnsi" w:hAnsiTheme="majorHAnsi" w:cstheme="majorHAnsi"/>
          <w:sz w:val="22"/>
          <w:szCs w:val="22"/>
        </w:rPr>
        <w:t>A ese respecto, debe tenerse en consideración que de acuerdo con lo previsto en el artículo 211 de la ley 223 de 1995 modificado por el artículo 347 de la ley 1819 de 2016, el precio de los cigarrillos, tabacos, cigarros y cigarritos en 2021, será de 2.</w:t>
      </w:r>
      <w:r w:rsidR="00504FAB">
        <w:rPr>
          <w:rFonts w:asciiTheme="majorHAnsi" w:hAnsiTheme="majorHAnsi" w:cstheme="majorHAnsi"/>
          <w:sz w:val="22"/>
          <w:szCs w:val="22"/>
        </w:rPr>
        <w:t>585,6</w:t>
      </w:r>
      <w:r w:rsidRPr="00280F24">
        <w:rPr>
          <w:rFonts w:asciiTheme="majorHAnsi" w:hAnsiTheme="majorHAnsi" w:cstheme="majorHAnsi"/>
          <w:sz w:val="22"/>
          <w:szCs w:val="22"/>
        </w:rPr>
        <w:t xml:space="preserve"> pesos, de mantenerse el índice de </w:t>
      </w:r>
      <w:r w:rsidR="004220B0">
        <w:rPr>
          <w:rFonts w:asciiTheme="majorHAnsi" w:hAnsiTheme="majorHAnsi" w:cstheme="majorHAnsi"/>
          <w:sz w:val="22"/>
          <w:szCs w:val="22"/>
        </w:rPr>
        <w:t xml:space="preserve">precios al consumidor certificado por el DANE </w:t>
      </w:r>
      <w:r w:rsidRPr="00280F24">
        <w:rPr>
          <w:rFonts w:asciiTheme="majorHAnsi" w:hAnsiTheme="majorHAnsi" w:cstheme="majorHAnsi"/>
          <w:sz w:val="22"/>
          <w:szCs w:val="22"/>
        </w:rPr>
        <w:t>para 2018 (de 3.18</w:t>
      </w:r>
      <w:r w:rsidR="00504FAB">
        <w:rPr>
          <w:rFonts w:asciiTheme="majorHAnsi" w:hAnsiTheme="majorHAnsi" w:cstheme="majorHAnsi"/>
          <w:sz w:val="22"/>
          <w:szCs w:val="22"/>
        </w:rPr>
        <w:t>%</w:t>
      </w:r>
      <w:r w:rsidRPr="00280F24">
        <w:rPr>
          <w:rFonts w:asciiTheme="majorHAnsi" w:hAnsiTheme="majorHAnsi" w:cstheme="majorHAnsi"/>
          <w:sz w:val="22"/>
          <w:szCs w:val="22"/>
        </w:rPr>
        <w:t>). La tarifa actualizable de 2.</w:t>
      </w:r>
      <w:r w:rsidR="00504FAB">
        <w:rPr>
          <w:rFonts w:asciiTheme="majorHAnsi" w:hAnsiTheme="majorHAnsi" w:cstheme="majorHAnsi"/>
          <w:sz w:val="22"/>
          <w:szCs w:val="22"/>
        </w:rPr>
        <w:t>8</w:t>
      </w:r>
      <w:r w:rsidRPr="00280F24">
        <w:rPr>
          <w:rFonts w:asciiTheme="majorHAnsi" w:hAnsiTheme="majorHAnsi" w:cstheme="majorHAnsi"/>
          <w:sz w:val="22"/>
          <w:szCs w:val="22"/>
        </w:rPr>
        <w:t xml:space="preserve">00 pesos </w:t>
      </w:r>
      <w:r w:rsidR="00C50178">
        <w:rPr>
          <w:rFonts w:asciiTheme="majorHAnsi" w:hAnsiTheme="majorHAnsi" w:cstheme="majorHAnsi"/>
          <w:sz w:val="22"/>
          <w:szCs w:val="22"/>
        </w:rPr>
        <w:t xml:space="preserve">prevista en el proyecto </w:t>
      </w:r>
      <w:r w:rsidRPr="00280F24">
        <w:rPr>
          <w:rFonts w:asciiTheme="majorHAnsi" w:hAnsiTheme="majorHAnsi" w:cstheme="majorHAnsi"/>
          <w:sz w:val="22"/>
          <w:szCs w:val="22"/>
        </w:rPr>
        <w:t xml:space="preserve">representa una ampliación tarifaria del </w:t>
      </w:r>
      <w:r w:rsidR="000064A9" w:rsidRPr="000064A9">
        <w:rPr>
          <w:rFonts w:asciiTheme="majorHAnsi" w:hAnsiTheme="majorHAnsi" w:cstheme="majorHAnsi"/>
          <w:sz w:val="22"/>
          <w:szCs w:val="22"/>
        </w:rPr>
        <w:t>8.3</w:t>
      </w:r>
      <w:r w:rsidRPr="000064A9">
        <w:rPr>
          <w:rFonts w:asciiTheme="majorHAnsi" w:hAnsiTheme="majorHAnsi" w:cstheme="majorHAnsi"/>
          <w:sz w:val="22"/>
          <w:szCs w:val="22"/>
        </w:rPr>
        <w:t>%.</w:t>
      </w:r>
      <w:r w:rsidRPr="00280F24">
        <w:rPr>
          <w:rFonts w:asciiTheme="majorHAnsi" w:hAnsiTheme="majorHAnsi" w:cstheme="majorHAnsi"/>
          <w:sz w:val="22"/>
          <w:szCs w:val="22"/>
        </w:rPr>
        <w:t xml:space="preserve"> Bajo ese mismo presupuesto, la tarifa por cada gramo de tabaco elaborado sería en 2021 de </w:t>
      </w:r>
      <w:r w:rsidR="000064A9">
        <w:rPr>
          <w:rFonts w:asciiTheme="majorHAnsi" w:hAnsiTheme="majorHAnsi" w:cstheme="majorHAnsi"/>
          <w:sz w:val="22"/>
          <w:szCs w:val="22"/>
        </w:rPr>
        <w:t>205,6</w:t>
      </w:r>
      <w:r w:rsidRPr="00280F24">
        <w:rPr>
          <w:rFonts w:asciiTheme="majorHAnsi" w:hAnsiTheme="majorHAnsi" w:cstheme="majorHAnsi"/>
          <w:sz w:val="22"/>
          <w:szCs w:val="22"/>
        </w:rPr>
        <w:t xml:space="preserve"> pesos, de manera que la tarifa de 220 pesos contemplada en la iniciativa supone una ampliación tarifaria de </w:t>
      </w:r>
      <w:r w:rsidR="000064A9">
        <w:rPr>
          <w:rFonts w:asciiTheme="majorHAnsi" w:hAnsiTheme="majorHAnsi" w:cstheme="majorHAnsi"/>
          <w:sz w:val="22"/>
          <w:szCs w:val="22"/>
        </w:rPr>
        <w:t>7</w:t>
      </w:r>
      <w:r w:rsidRPr="00280F24">
        <w:rPr>
          <w:rFonts w:asciiTheme="majorHAnsi" w:hAnsiTheme="majorHAnsi" w:cstheme="majorHAnsi"/>
          <w:sz w:val="22"/>
          <w:szCs w:val="22"/>
        </w:rPr>
        <w:t>%. Sobre la base de los recaudos actuales, se estima que los recursos adicionales a que se refiere la presente iniciativa, que soportarán el funcionamiento de la nueva institución, serán montos anuales superiores a los cien mil millones de pesos ($100.000.000.000)</w:t>
      </w:r>
      <w:r w:rsidR="00D00785">
        <w:rPr>
          <w:rFonts w:asciiTheme="majorHAnsi" w:hAnsiTheme="majorHAnsi" w:cstheme="majorHAnsi"/>
          <w:sz w:val="22"/>
          <w:szCs w:val="22"/>
        </w:rPr>
        <w:t xml:space="preserve">, </w:t>
      </w:r>
      <w:r w:rsidR="002A7006">
        <w:rPr>
          <w:rFonts w:asciiTheme="majorHAnsi" w:hAnsiTheme="majorHAnsi" w:cstheme="majorHAnsi"/>
          <w:sz w:val="22"/>
          <w:szCs w:val="22"/>
        </w:rPr>
        <w:t>recursos suficientes para permitir su buen funcionamiento.</w:t>
      </w:r>
    </w:p>
    <w:p w14:paraId="3916E4AF" w14:textId="77777777" w:rsidR="00AE1559" w:rsidRPr="00BD3AF7" w:rsidRDefault="00AE1559" w:rsidP="00BD3AF7">
      <w:pPr>
        <w:spacing w:line="276" w:lineRule="auto"/>
        <w:jc w:val="both"/>
        <w:rPr>
          <w:rFonts w:asciiTheme="majorHAnsi" w:hAnsiTheme="majorHAnsi" w:cstheme="majorHAnsi"/>
          <w:sz w:val="22"/>
          <w:szCs w:val="22"/>
        </w:rPr>
      </w:pPr>
    </w:p>
    <w:p w14:paraId="6943DA78" w14:textId="77777777" w:rsidR="005A34B0" w:rsidRPr="00BD3AF7" w:rsidRDefault="005A34B0" w:rsidP="00BD3AF7">
      <w:pPr>
        <w:pStyle w:val="Prrafodelista"/>
        <w:numPr>
          <w:ilvl w:val="0"/>
          <w:numId w:val="8"/>
        </w:numPr>
        <w:spacing w:after="160" w:line="276" w:lineRule="auto"/>
        <w:jc w:val="both"/>
        <w:rPr>
          <w:rFonts w:asciiTheme="majorHAnsi" w:hAnsiTheme="majorHAnsi" w:cstheme="majorHAnsi"/>
          <w:b/>
          <w:sz w:val="22"/>
          <w:szCs w:val="22"/>
          <w:u w:val="single"/>
        </w:rPr>
      </w:pPr>
      <w:r w:rsidRPr="00BD3AF7">
        <w:rPr>
          <w:rFonts w:asciiTheme="majorHAnsi" w:hAnsiTheme="majorHAnsi" w:cstheme="majorHAnsi"/>
          <w:b/>
          <w:sz w:val="22"/>
          <w:szCs w:val="22"/>
          <w:u w:val="single"/>
        </w:rPr>
        <w:t>Problemas en la identificación de donantes potenciales</w:t>
      </w:r>
    </w:p>
    <w:p w14:paraId="6B2119DD" w14:textId="009904F7" w:rsidR="005A34B0" w:rsidRPr="00BD3AF7" w:rsidRDefault="0098252D" w:rsidP="00BD3AF7">
      <w:pPr>
        <w:spacing w:line="276" w:lineRule="auto"/>
        <w:jc w:val="both"/>
        <w:rPr>
          <w:rFonts w:asciiTheme="majorHAnsi" w:hAnsiTheme="majorHAnsi" w:cstheme="majorHAnsi"/>
          <w:sz w:val="22"/>
          <w:szCs w:val="22"/>
        </w:rPr>
      </w:pPr>
      <w:r>
        <w:rPr>
          <w:rFonts w:asciiTheme="majorHAnsi" w:hAnsiTheme="majorHAnsi" w:cstheme="majorHAnsi"/>
          <w:sz w:val="22"/>
          <w:szCs w:val="22"/>
        </w:rPr>
        <w:t>En segundo lugar</w:t>
      </w:r>
      <w:r w:rsidR="005A34B0" w:rsidRPr="00BD3AF7">
        <w:rPr>
          <w:rFonts w:asciiTheme="majorHAnsi" w:hAnsiTheme="majorHAnsi" w:cstheme="majorHAnsi"/>
          <w:sz w:val="22"/>
          <w:szCs w:val="22"/>
        </w:rPr>
        <w:t>, se evidencian falencias en las I</w:t>
      </w:r>
      <w:r>
        <w:rPr>
          <w:rFonts w:asciiTheme="majorHAnsi" w:hAnsiTheme="majorHAnsi" w:cstheme="majorHAnsi"/>
          <w:sz w:val="22"/>
          <w:szCs w:val="22"/>
        </w:rPr>
        <w:t>nstituciones Prestadoras de Servicios de salud</w:t>
      </w:r>
      <w:r w:rsidR="005A34B0" w:rsidRPr="00BD3AF7">
        <w:rPr>
          <w:rFonts w:asciiTheme="majorHAnsi" w:hAnsiTheme="majorHAnsi" w:cstheme="majorHAnsi"/>
          <w:sz w:val="22"/>
          <w:szCs w:val="22"/>
        </w:rPr>
        <w:t xml:space="preserve">. En efecto, cuando una persona llega a la </w:t>
      </w:r>
      <w:r>
        <w:rPr>
          <w:rFonts w:asciiTheme="majorHAnsi" w:hAnsiTheme="majorHAnsi" w:cstheme="majorHAnsi"/>
          <w:sz w:val="22"/>
          <w:szCs w:val="22"/>
        </w:rPr>
        <w:t>u</w:t>
      </w:r>
      <w:r w:rsidR="005A34B0" w:rsidRPr="00BD3AF7">
        <w:rPr>
          <w:rFonts w:asciiTheme="majorHAnsi" w:hAnsiTheme="majorHAnsi" w:cstheme="majorHAnsi"/>
          <w:sz w:val="22"/>
          <w:szCs w:val="22"/>
        </w:rPr>
        <w:t xml:space="preserve">nidad de urgencias o de </w:t>
      </w:r>
      <w:r>
        <w:rPr>
          <w:rFonts w:asciiTheme="majorHAnsi" w:hAnsiTheme="majorHAnsi" w:cstheme="majorHAnsi"/>
          <w:sz w:val="22"/>
          <w:szCs w:val="22"/>
        </w:rPr>
        <w:t>c</w:t>
      </w:r>
      <w:r w:rsidR="005A34B0" w:rsidRPr="00BD3AF7">
        <w:rPr>
          <w:rFonts w:asciiTheme="majorHAnsi" w:hAnsiTheme="majorHAnsi" w:cstheme="majorHAnsi"/>
          <w:sz w:val="22"/>
          <w:szCs w:val="22"/>
        </w:rPr>
        <w:t xml:space="preserve">uidados </w:t>
      </w:r>
      <w:r>
        <w:rPr>
          <w:rFonts w:asciiTheme="majorHAnsi" w:hAnsiTheme="majorHAnsi" w:cstheme="majorHAnsi"/>
          <w:sz w:val="22"/>
          <w:szCs w:val="22"/>
        </w:rPr>
        <w:t>i</w:t>
      </w:r>
      <w:r w:rsidR="005A34B0" w:rsidRPr="00BD3AF7">
        <w:rPr>
          <w:rFonts w:asciiTheme="majorHAnsi" w:hAnsiTheme="majorHAnsi" w:cstheme="majorHAnsi"/>
          <w:sz w:val="22"/>
          <w:szCs w:val="22"/>
        </w:rPr>
        <w:t xml:space="preserve">ntensivos, que son los lugares donde más se reciben pacientes con condiciones que les convierten en donantes potenciales, no se cuenta con la capacidad instalada para identificarlos, de modo que el cuerpo médico pueda anticiparse a la eventualidad de un procedimiento de donación respecto de aquellos. Allí se pierde el primer filtro y se minimizan las posibilidades de actuar al momento del deceso. Las Instituciones Prestadoras de Salud de tercer y cuarto nivel de complejidad, por contar con Unidades de </w:t>
      </w:r>
      <w:r>
        <w:rPr>
          <w:rFonts w:asciiTheme="majorHAnsi" w:hAnsiTheme="majorHAnsi" w:cstheme="majorHAnsi"/>
          <w:sz w:val="22"/>
          <w:szCs w:val="22"/>
        </w:rPr>
        <w:t>C</w:t>
      </w:r>
      <w:r w:rsidR="005A34B0" w:rsidRPr="00BD3AF7">
        <w:rPr>
          <w:rFonts w:asciiTheme="majorHAnsi" w:hAnsiTheme="majorHAnsi" w:cstheme="majorHAnsi"/>
          <w:sz w:val="22"/>
          <w:szCs w:val="22"/>
        </w:rPr>
        <w:t xml:space="preserve">uidados </w:t>
      </w:r>
      <w:r>
        <w:rPr>
          <w:rFonts w:asciiTheme="majorHAnsi" w:hAnsiTheme="majorHAnsi" w:cstheme="majorHAnsi"/>
          <w:sz w:val="22"/>
          <w:szCs w:val="22"/>
        </w:rPr>
        <w:t>I</w:t>
      </w:r>
      <w:r w:rsidR="005A34B0" w:rsidRPr="00BD3AF7">
        <w:rPr>
          <w:rFonts w:asciiTheme="majorHAnsi" w:hAnsiTheme="majorHAnsi" w:cstheme="majorHAnsi"/>
          <w:sz w:val="22"/>
          <w:szCs w:val="22"/>
        </w:rPr>
        <w:t xml:space="preserve">ntensivos y de urgencias, deberían tener la capacidad de intervenir en los procedimientos. </w:t>
      </w:r>
    </w:p>
    <w:p w14:paraId="22F9DA05" w14:textId="77777777" w:rsidR="009D28D6" w:rsidRPr="00BD3AF7" w:rsidRDefault="009D28D6" w:rsidP="00BD3AF7">
      <w:pPr>
        <w:spacing w:line="276" w:lineRule="auto"/>
        <w:jc w:val="both"/>
        <w:rPr>
          <w:rFonts w:asciiTheme="majorHAnsi" w:hAnsiTheme="majorHAnsi" w:cstheme="majorHAnsi"/>
          <w:sz w:val="22"/>
          <w:szCs w:val="22"/>
        </w:rPr>
      </w:pPr>
    </w:p>
    <w:p w14:paraId="03BB1722" w14:textId="00B6009D"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De acuerdo con cifras oficiales</w:t>
      </w:r>
      <w:r w:rsidRPr="00BD3AF7">
        <w:rPr>
          <w:rStyle w:val="Refdenotaalpie"/>
          <w:rFonts w:asciiTheme="majorHAnsi" w:hAnsiTheme="majorHAnsi" w:cstheme="majorHAnsi"/>
          <w:b/>
          <w:sz w:val="22"/>
          <w:szCs w:val="22"/>
          <w:vertAlign w:val="superscript"/>
        </w:rPr>
        <w:footnoteReference w:id="2"/>
      </w:r>
      <w:r w:rsidRPr="00BD3AF7">
        <w:rPr>
          <w:rFonts w:asciiTheme="majorHAnsi" w:hAnsiTheme="majorHAnsi" w:cstheme="majorHAnsi"/>
          <w:sz w:val="22"/>
          <w:szCs w:val="22"/>
        </w:rPr>
        <w:t xml:space="preserve"> hay 82 cirujanos de trasplantes distribuidos en 26 IPS </w:t>
      </w:r>
      <w:r w:rsidR="0098252D">
        <w:rPr>
          <w:rFonts w:asciiTheme="majorHAnsi" w:hAnsiTheme="majorHAnsi" w:cstheme="majorHAnsi"/>
          <w:sz w:val="22"/>
          <w:szCs w:val="22"/>
        </w:rPr>
        <w:t xml:space="preserve">habilitadas para el servicio de trasplante </w:t>
      </w:r>
      <w:r w:rsidRPr="00BD3AF7">
        <w:rPr>
          <w:rFonts w:asciiTheme="majorHAnsi" w:hAnsiTheme="majorHAnsi" w:cstheme="majorHAnsi"/>
          <w:sz w:val="22"/>
          <w:szCs w:val="22"/>
        </w:rPr>
        <w:t xml:space="preserve">de cerca de 2.500 IPS que hay en el país. </w:t>
      </w:r>
      <w:r w:rsidR="0098252D">
        <w:rPr>
          <w:rFonts w:asciiTheme="majorHAnsi" w:hAnsiTheme="majorHAnsi" w:cstheme="majorHAnsi"/>
          <w:sz w:val="22"/>
          <w:szCs w:val="22"/>
        </w:rPr>
        <w:t xml:space="preserve">En el caso de </w:t>
      </w:r>
      <w:r w:rsidRPr="00BD3AF7">
        <w:rPr>
          <w:rFonts w:asciiTheme="majorHAnsi" w:hAnsiTheme="majorHAnsi" w:cstheme="majorHAnsi"/>
          <w:sz w:val="22"/>
          <w:szCs w:val="22"/>
        </w:rPr>
        <w:t>España</w:t>
      </w:r>
      <w:r w:rsidR="0098252D">
        <w:rPr>
          <w:rFonts w:asciiTheme="majorHAnsi" w:hAnsiTheme="majorHAnsi" w:cstheme="majorHAnsi"/>
          <w:sz w:val="22"/>
          <w:szCs w:val="22"/>
        </w:rPr>
        <w:t>, se capacitaron</w:t>
      </w:r>
      <w:r w:rsidRPr="00BD3AF7">
        <w:rPr>
          <w:rFonts w:asciiTheme="majorHAnsi" w:hAnsiTheme="majorHAnsi" w:cstheme="majorHAnsi"/>
          <w:sz w:val="22"/>
          <w:szCs w:val="22"/>
        </w:rPr>
        <w:t xml:space="preserve"> 18.000 coordinadores</w:t>
      </w:r>
      <w:r w:rsidR="0098252D">
        <w:rPr>
          <w:rFonts w:asciiTheme="majorHAnsi" w:hAnsiTheme="majorHAnsi" w:cstheme="majorHAnsi"/>
          <w:sz w:val="22"/>
          <w:szCs w:val="22"/>
        </w:rPr>
        <w:t xml:space="preserve"> operativos lo que</w:t>
      </w:r>
      <w:r w:rsidRPr="00BD3AF7">
        <w:rPr>
          <w:rFonts w:asciiTheme="majorHAnsi" w:hAnsiTheme="majorHAnsi" w:cstheme="majorHAnsi"/>
          <w:sz w:val="22"/>
          <w:szCs w:val="22"/>
        </w:rPr>
        <w:t xml:space="preserve"> marcó un punto de inflexión positivo en la frecuencia y un avance sustancial en la calidad de los procedimientos de identificación, acompañamiento y atención integral a los donantes potenciales y a sus familiares.</w:t>
      </w:r>
      <w:r w:rsidR="009D28D6" w:rsidRPr="00BD3AF7">
        <w:rPr>
          <w:rFonts w:asciiTheme="majorHAnsi" w:hAnsiTheme="majorHAnsi" w:cstheme="majorHAnsi"/>
          <w:sz w:val="22"/>
          <w:szCs w:val="22"/>
        </w:rPr>
        <w:t xml:space="preserve"> </w:t>
      </w:r>
      <w:r w:rsidRPr="00BD3AF7">
        <w:rPr>
          <w:rFonts w:asciiTheme="majorHAnsi" w:hAnsiTheme="majorHAnsi" w:cstheme="majorHAnsi"/>
          <w:sz w:val="22"/>
          <w:szCs w:val="22"/>
        </w:rPr>
        <w:t xml:space="preserve">Mediante la presente iniciativa, se busca que en Colombia aumente el número de profesionales encargados de articular los esfuerzos de todos los actores involucrados en la cadena de donación, creando legalmente y con carácter obligatorio para esas instituciones, la figura de coordinadores </w:t>
      </w:r>
      <w:r w:rsidR="0098252D">
        <w:rPr>
          <w:rFonts w:asciiTheme="majorHAnsi" w:hAnsiTheme="majorHAnsi" w:cstheme="majorHAnsi"/>
          <w:sz w:val="22"/>
          <w:szCs w:val="22"/>
        </w:rPr>
        <w:t xml:space="preserve">operativos </w:t>
      </w:r>
      <w:r w:rsidRPr="00BD3AF7">
        <w:rPr>
          <w:rFonts w:asciiTheme="majorHAnsi" w:hAnsiTheme="majorHAnsi" w:cstheme="majorHAnsi"/>
          <w:sz w:val="22"/>
          <w:szCs w:val="22"/>
        </w:rPr>
        <w:t>de donación y trasplante</w:t>
      </w:r>
      <w:r w:rsidR="0098252D">
        <w:rPr>
          <w:rFonts w:asciiTheme="majorHAnsi" w:hAnsiTheme="majorHAnsi" w:cstheme="majorHAnsi"/>
          <w:sz w:val="22"/>
          <w:szCs w:val="22"/>
        </w:rPr>
        <w:t>,</w:t>
      </w:r>
      <w:r w:rsidRPr="00BD3AF7">
        <w:rPr>
          <w:rFonts w:asciiTheme="majorHAnsi" w:hAnsiTheme="majorHAnsi" w:cstheme="majorHAnsi"/>
          <w:sz w:val="22"/>
          <w:szCs w:val="22"/>
        </w:rPr>
        <w:t xml:space="preserve"> que pued</w:t>
      </w:r>
      <w:r w:rsidR="0098252D">
        <w:rPr>
          <w:rFonts w:asciiTheme="majorHAnsi" w:hAnsiTheme="majorHAnsi" w:cstheme="majorHAnsi"/>
          <w:sz w:val="22"/>
          <w:szCs w:val="22"/>
        </w:rPr>
        <w:t>a</w:t>
      </w:r>
      <w:r w:rsidRPr="00BD3AF7">
        <w:rPr>
          <w:rFonts w:asciiTheme="majorHAnsi" w:hAnsiTheme="majorHAnsi" w:cstheme="majorHAnsi"/>
          <w:sz w:val="22"/>
          <w:szCs w:val="22"/>
        </w:rPr>
        <w:t>n contribuir en la identificación de potenciales donantes. Además, el hecho de concentrar la coordinación cotidiana de las diferentes etapas en un grupo de profesionales de dedicación exclusiva y permanente, contribuirá en el abordaje de otros retos persistentes, pues favorecerá la calidad de la atención, en tanto permitirá desarrollar una logística más ordenada y seguir protocolos uniformes para adelantar procedimientos cuyo manejo es complejo, pero que deben ser a la vez suficientemente célere</w:t>
      </w:r>
      <w:r w:rsidR="0098252D">
        <w:rPr>
          <w:rFonts w:asciiTheme="majorHAnsi" w:hAnsiTheme="majorHAnsi" w:cstheme="majorHAnsi"/>
          <w:sz w:val="22"/>
          <w:szCs w:val="22"/>
        </w:rPr>
        <w:t>s</w:t>
      </w:r>
      <w:r w:rsidRPr="00BD3AF7">
        <w:rPr>
          <w:rFonts w:asciiTheme="majorHAnsi" w:hAnsiTheme="majorHAnsi" w:cstheme="majorHAnsi"/>
          <w:sz w:val="22"/>
          <w:szCs w:val="22"/>
        </w:rPr>
        <w:t>.</w:t>
      </w:r>
    </w:p>
    <w:p w14:paraId="49284942" w14:textId="77777777" w:rsidR="009D28D6" w:rsidRPr="00BD3AF7" w:rsidRDefault="009D28D6" w:rsidP="00BD3AF7">
      <w:pPr>
        <w:spacing w:line="276" w:lineRule="auto"/>
        <w:jc w:val="both"/>
        <w:rPr>
          <w:rFonts w:asciiTheme="majorHAnsi" w:hAnsiTheme="majorHAnsi" w:cstheme="majorHAnsi"/>
          <w:b/>
          <w:sz w:val="22"/>
          <w:szCs w:val="22"/>
        </w:rPr>
      </w:pPr>
    </w:p>
    <w:p w14:paraId="4C3ADDF6" w14:textId="77777777" w:rsidR="005A34B0" w:rsidRPr="00BD3AF7" w:rsidRDefault="005A34B0" w:rsidP="00BD3AF7">
      <w:pPr>
        <w:pStyle w:val="Prrafodelista"/>
        <w:numPr>
          <w:ilvl w:val="0"/>
          <w:numId w:val="8"/>
        </w:numPr>
        <w:spacing w:after="160" w:line="276" w:lineRule="auto"/>
        <w:jc w:val="both"/>
        <w:rPr>
          <w:rFonts w:asciiTheme="majorHAnsi" w:hAnsiTheme="majorHAnsi" w:cstheme="majorHAnsi"/>
          <w:b/>
          <w:sz w:val="22"/>
          <w:szCs w:val="22"/>
          <w:u w:val="single"/>
        </w:rPr>
      </w:pPr>
      <w:r w:rsidRPr="00BD3AF7">
        <w:rPr>
          <w:rFonts w:asciiTheme="majorHAnsi" w:hAnsiTheme="majorHAnsi" w:cstheme="majorHAnsi"/>
          <w:b/>
          <w:sz w:val="22"/>
          <w:szCs w:val="22"/>
          <w:u w:val="single"/>
        </w:rPr>
        <w:t xml:space="preserve">Entrevista familiar </w:t>
      </w:r>
    </w:p>
    <w:p w14:paraId="09620FA5" w14:textId="25350983"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 xml:space="preserve">Actualmente no existe dentro de la normatividad colombiana en materia de donación de órganos y tejidos, la obligación de realizar una entrevista familiar antes y después de llevar a cabo dichos procedimientos. </w:t>
      </w:r>
      <w:r w:rsidRPr="00BD3AF7">
        <w:rPr>
          <w:rFonts w:asciiTheme="majorHAnsi" w:eastAsia="Times New Roman" w:hAnsiTheme="majorHAnsi" w:cstheme="majorHAnsi"/>
          <w:sz w:val="22"/>
          <w:szCs w:val="22"/>
        </w:rPr>
        <w:t xml:space="preserve">Cabe resaltar que dicha entrevista </w:t>
      </w:r>
      <w:r w:rsidRPr="00BD3AF7">
        <w:rPr>
          <w:rFonts w:asciiTheme="majorHAnsi" w:hAnsiTheme="majorHAnsi" w:cstheme="majorHAnsi"/>
          <w:sz w:val="22"/>
          <w:szCs w:val="22"/>
        </w:rPr>
        <w:t xml:space="preserve">es un factor fundamental y determinante en el desarrollo de la gestión de donación de componentes anatómicos para trasplante, </w:t>
      </w:r>
      <w:r w:rsidR="0098252D" w:rsidRPr="00BD3AF7">
        <w:rPr>
          <w:rFonts w:asciiTheme="majorHAnsi" w:hAnsiTheme="majorHAnsi" w:cstheme="majorHAnsi"/>
          <w:sz w:val="22"/>
          <w:szCs w:val="22"/>
        </w:rPr>
        <w:t>puesto que,</w:t>
      </w:r>
      <w:r w:rsidRPr="00BD3AF7">
        <w:rPr>
          <w:rFonts w:asciiTheme="majorHAnsi" w:hAnsiTheme="majorHAnsi" w:cstheme="majorHAnsi"/>
          <w:sz w:val="22"/>
          <w:szCs w:val="22"/>
        </w:rPr>
        <w:t xml:space="preserve"> en la práctica</w:t>
      </w:r>
      <w:r w:rsidR="0098252D">
        <w:rPr>
          <w:rFonts w:asciiTheme="majorHAnsi" w:hAnsiTheme="majorHAnsi" w:cstheme="majorHAnsi"/>
          <w:sz w:val="22"/>
          <w:szCs w:val="22"/>
        </w:rPr>
        <w:t>,</w:t>
      </w:r>
      <w:r w:rsidRPr="00BD3AF7">
        <w:rPr>
          <w:rFonts w:asciiTheme="majorHAnsi" w:hAnsiTheme="majorHAnsi" w:cstheme="majorHAnsi"/>
          <w:sz w:val="22"/>
          <w:szCs w:val="22"/>
        </w:rPr>
        <w:t xml:space="preserve"> la familia del posible donante es quien de manera definitiva, libre y consciente autoriza o no la donación. En cuanto a los procedimientos, se hace necesario que las familias entiendan la necesidad y la conducencia de salvar vidas donando los órganos de sus </w:t>
      </w:r>
      <w:r w:rsidR="0098252D">
        <w:rPr>
          <w:rFonts w:asciiTheme="majorHAnsi" w:hAnsiTheme="majorHAnsi" w:cstheme="majorHAnsi"/>
          <w:sz w:val="22"/>
          <w:szCs w:val="22"/>
        </w:rPr>
        <w:t>seres queridos</w:t>
      </w:r>
      <w:r w:rsidRPr="00BD3AF7">
        <w:rPr>
          <w:rFonts w:asciiTheme="majorHAnsi" w:hAnsiTheme="majorHAnsi" w:cstheme="majorHAnsi"/>
          <w:sz w:val="22"/>
          <w:szCs w:val="22"/>
        </w:rPr>
        <w:t xml:space="preserve">, pero también que ello sea realizado con los mayores estándares de empatía y humanidad posibles, a fin que no se convierta en una imposición. </w:t>
      </w:r>
    </w:p>
    <w:p w14:paraId="61289E4F" w14:textId="77777777" w:rsidR="00A56037" w:rsidRPr="00BD3AF7" w:rsidRDefault="00A56037" w:rsidP="00BD3AF7">
      <w:pPr>
        <w:spacing w:line="276" w:lineRule="auto"/>
        <w:jc w:val="both"/>
        <w:rPr>
          <w:rFonts w:asciiTheme="majorHAnsi" w:hAnsiTheme="majorHAnsi" w:cstheme="majorHAnsi"/>
          <w:sz w:val="22"/>
          <w:szCs w:val="22"/>
        </w:rPr>
      </w:pPr>
    </w:p>
    <w:p w14:paraId="11FEE84A" w14:textId="54975140"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eastAsia="Times New Roman" w:hAnsiTheme="majorHAnsi" w:cstheme="majorHAnsi"/>
          <w:sz w:val="22"/>
          <w:szCs w:val="22"/>
        </w:rPr>
        <w:t xml:space="preserve">Es importante entender que la entrevista familiar es un proceso compuesto por diversas etapas que no pueden ser improvisadas por parte del </w:t>
      </w:r>
      <w:r w:rsidRPr="00BD3AF7">
        <w:rPr>
          <w:rFonts w:asciiTheme="majorHAnsi" w:eastAsia="Times New Roman" w:hAnsiTheme="majorHAnsi" w:cstheme="majorHAnsi"/>
          <w:sz w:val="22"/>
          <w:szCs w:val="22"/>
          <w:shd w:val="clear" w:color="auto" w:fill="FFFFFF"/>
        </w:rPr>
        <w:t>coordinador</w:t>
      </w:r>
      <w:r w:rsidRPr="00BD3AF7">
        <w:rPr>
          <w:rFonts w:asciiTheme="majorHAnsi" w:eastAsia="Times New Roman" w:hAnsiTheme="majorHAnsi" w:cstheme="majorHAnsi"/>
          <w:sz w:val="22"/>
          <w:szCs w:val="22"/>
        </w:rPr>
        <w:t xml:space="preserve"> </w:t>
      </w:r>
      <w:r w:rsidR="0098252D">
        <w:rPr>
          <w:rFonts w:asciiTheme="majorHAnsi" w:eastAsia="Times New Roman" w:hAnsiTheme="majorHAnsi" w:cstheme="majorHAnsi"/>
          <w:sz w:val="22"/>
          <w:szCs w:val="22"/>
        </w:rPr>
        <w:t xml:space="preserve">operativo </w:t>
      </w:r>
      <w:r w:rsidRPr="00BD3AF7">
        <w:rPr>
          <w:rFonts w:asciiTheme="majorHAnsi" w:eastAsia="Times New Roman" w:hAnsiTheme="majorHAnsi" w:cstheme="majorHAnsi"/>
          <w:sz w:val="22"/>
          <w:szCs w:val="22"/>
        </w:rPr>
        <w:t xml:space="preserve">de trasplantes. En este sentido, el coordinador deberá realizarla bajo </w:t>
      </w:r>
      <w:r w:rsidRPr="00BD3AF7">
        <w:rPr>
          <w:rFonts w:asciiTheme="majorHAnsi" w:eastAsia="Times New Roman" w:hAnsiTheme="majorHAnsi" w:cstheme="majorHAnsi"/>
          <w:sz w:val="22"/>
          <w:szCs w:val="22"/>
          <w:shd w:val="clear" w:color="auto" w:fill="FFFFFF"/>
        </w:rPr>
        <w:t xml:space="preserve">una metodología y una planificación específica por parte de todo el equipo médico y con el acompañamiento psicológico pertinente de ser requerido. </w:t>
      </w:r>
      <w:r w:rsidRPr="00BD3AF7">
        <w:rPr>
          <w:rFonts w:asciiTheme="majorHAnsi" w:hAnsiTheme="majorHAnsi" w:cstheme="majorHAnsi"/>
          <w:sz w:val="22"/>
          <w:szCs w:val="22"/>
        </w:rPr>
        <w:t>El resultado de una entrevista familiar exitosa es lograr el incremento de la tasa de donación.</w:t>
      </w:r>
      <w:r w:rsidR="0098252D">
        <w:rPr>
          <w:rFonts w:asciiTheme="majorHAnsi" w:hAnsiTheme="majorHAnsi" w:cstheme="majorHAnsi"/>
          <w:sz w:val="22"/>
          <w:szCs w:val="22"/>
        </w:rPr>
        <w:t xml:space="preserve"> Es de resaltar</w:t>
      </w:r>
      <w:r w:rsidRPr="00BD3AF7">
        <w:rPr>
          <w:rFonts w:asciiTheme="majorHAnsi" w:hAnsiTheme="majorHAnsi" w:cstheme="majorHAnsi"/>
          <w:sz w:val="22"/>
          <w:szCs w:val="22"/>
        </w:rPr>
        <w:t xml:space="preserve"> que la planificación y la realización de la entrevista familiar debe ser permanente, en aras de conseguir el consentimiento familiar y poder llevar a cabo con éxito la donación.</w:t>
      </w:r>
    </w:p>
    <w:p w14:paraId="7B220CF6" w14:textId="77777777" w:rsidR="005A34B0" w:rsidRPr="00BD3AF7" w:rsidRDefault="005A34B0" w:rsidP="00BD3AF7">
      <w:pPr>
        <w:spacing w:line="276" w:lineRule="auto"/>
        <w:jc w:val="both"/>
        <w:rPr>
          <w:rFonts w:asciiTheme="majorHAnsi" w:eastAsia="Times New Roman" w:hAnsiTheme="majorHAnsi" w:cstheme="majorHAnsi"/>
          <w:sz w:val="22"/>
          <w:szCs w:val="22"/>
        </w:rPr>
      </w:pPr>
    </w:p>
    <w:p w14:paraId="64582E67" w14:textId="77777777" w:rsidR="005A34B0" w:rsidRPr="00BD3AF7" w:rsidRDefault="005A34B0" w:rsidP="00BD3AF7">
      <w:pPr>
        <w:pStyle w:val="Prrafodelista"/>
        <w:numPr>
          <w:ilvl w:val="0"/>
          <w:numId w:val="8"/>
        </w:numPr>
        <w:shd w:val="clear" w:color="auto" w:fill="FFFFFF"/>
        <w:spacing w:line="276" w:lineRule="auto"/>
        <w:jc w:val="both"/>
        <w:rPr>
          <w:rFonts w:asciiTheme="majorHAnsi" w:hAnsiTheme="majorHAnsi" w:cstheme="majorHAnsi"/>
          <w:b/>
          <w:sz w:val="22"/>
          <w:szCs w:val="22"/>
          <w:u w:val="single"/>
        </w:rPr>
      </w:pPr>
      <w:r w:rsidRPr="00BD3AF7">
        <w:rPr>
          <w:rFonts w:asciiTheme="majorHAnsi" w:hAnsiTheme="majorHAnsi" w:cstheme="majorHAnsi"/>
          <w:b/>
          <w:sz w:val="22"/>
          <w:szCs w:val="22"/>
          <w:u w:val="single"/>
        </w:rPr>
        <w:t>Déficit en la formación de los profesionales médicos que interactúan con donantes potenciales y con sus familias</w:t>
      </w:r>
    </w:p>
    <w:p w14:paraId="25F91B22" w14:textId="77777777" w:rsidR="005A34B0" w:rsidRPr="00BD3AF7" w:rsidRDefault="005A34B0" w:rsidP="00BD3AF7">
      <w:pPr>
        <w:shd w:val="clear" w:color="auto" w:fill="FFFFFF"/>
        <w:spacing w:line="276" w:lineRule="auto"/>
        <w:jc w:val="both"/>
        <w:rPr>
          <w:rFonts w:asciiTheme="majorHAnsi" w:hAnsiTheme="majorHAnsi" w:cstheme="majorHAnsi"/>
          <w:sz w:val="22"/>
          <w:szCs w:val="22"/>
          <w:u w:val="single"/>
        </w:rPr>
      </w:pPr>
    </w:p>
    <w:p w14:paraId="6092A88A" w14:textId="2B91B77A" w:rsidR="005A34B0" w:rsidRPr="00BD3AF7" w:rsidRDefault="005A34B0" w:rsidP="00BD3AF7">
      <w:pPr>
        <w:shd w:val="clear" w:color="auto" w:fill="FFFFFF"/>
        <w:spacing w:line="276" w:lineRule="auto"/>
        <w:jc w:val="both"/>
        <w:rPr>
          <w:rFonts w:asciiTheme="majorHAnsi" w:eastAsia="Times New Roman" w:hAnsiTheme="majorHAnsi" w:cstheme="majorHAnsi"/>
          <w:sz w:val="22"/>
          <w:szCs w:val="22"/>
          <w:lang w:val="es-ES" w:eastAsia="es-CO"/>
        </w:rPr>
      </w:pPr>
      <w:r w:rsidRPr="00BD3AF7">
        <w:rPr>
          <w:rFonts w:asciiTheme="majorHAnsi" w:hAnsiTheme="majorHAnsi" w:cstheme="majorHAnsi"/>
          <w:sz w:val="22"/>
          <w:szCs w:val="22"/>
        </w:rPr>
        <w:t>Más allá del número de profesionales involucrados en la cadena de donación y trasplante</w:t>
      </w:r>
      <w:r w:rsidR="00B17595">
        <w:rPr>
          <w:rFonts w:asciiTheme="majorHAnsi" w:hAnsiTheme="majorHAnsi" w:cstheme="majorHAnsi"/>
          <w:sz w:val="22"/>
          <w:szCs w:val="22"/>
        </w:rPr>
        <w:t xml:space="preserve"> o implante</w:t>
      </w:r>
      <w:r w:rsidRPr="00BD3AF7">
        <w:rPr>
          <w:rFonts w:asciiTheme="majorHAnsi" w:hAnsiTheme="majorHAnsi" w:cstheme="majorHAnsi"/>
          <w:sz w:val="22"/>
          <w:szCs w:val="22"/>
        </w:rPr>
        <w:t>, ha sido diagnosticada la ausencia de programas o módulos de formación al respecto, como parte de la instru</w:t>
      </w:r>
      <w:r w:rsidR="00A56037" w:rsidRPr="00BD3AF7">
        <w:rPr>
          <w:rFonts w:asciiTheme="majorHAnsi" w:hAnsiTheme="majorHAnsi" w:cstheme="majorHAnsi"/>
          <w:sz w:val="22"/>
          <w:szCs w:val="22"/>
        </w:rPr>
        <w:t>cción general que estos reciben</w:t>
      </w:r>
      <w:r w:rsidR="00C8705A" w:rsidRPr="00BD3AF7">
        <w:rPr>
          <w:rStyle w:val="Refdenotaalpie"/>
          <w:rFonts w:asciiTheme="majorHAnsi" w:hAnsiTheme="majorHAnsi" w:cstheme="majorHAnsi"/>
          <w:b/>
          <w:sz w:val="22"/>
          <w:szCs w:val="22"/>
          <w:vertAlign w:val="superscript"/>
        </w:rPr>
        <w:footnoteReference w:id="3"/>
      </w:r>
      <w:r w:rsidR="00B17595">
        <w:rPr>
          <w:rFonts w:asciiTheme="majorHAnsi" w:hAnsiTheme="majorHAnsi" w:cstheme="majorHAnsi"/>
          <w:sz w:val="22"/>
          <w:szCs w:val="22"/>
        </w:rPr>
        <w:t>.</w:t>
      </w:r>
      <w:r w:rsidRPr="00BD3AF7">
        <w:rPr>
          <w:rFonts w:asciiTheme="majorHAnsi" w:hAnsiTheme="majorHAnsi" w:cstheme="majorHAnsi"/>
          <w:sz w:val="22"/>
          <w:szCs w:val="22"/>
        </w:rPr>
        <w:t xml:space="preserve"> La falta de cualificación de las personas que interactúan con los pacientes en un tema tan específico como la donación y trasplante de componentes anatómicos, amerita volver obligatorio este tipo de conocimiento en los pensum de pregrado de medicina y enfermería, en el marco de la autonomía universitaria. L</w:t>
      </w:r>
      <w:r w:rsidRPr="00BD3AF7">
        <w:rPr>
          <w:rFonts w:asciiTheme="majorHAnsi" w:eastAsia="Times New Roman" w:hAnsiTheme="majorHAnsi" w:cstheme="majorHAnsi"/>
          <w:sz w:val="22"/>
          <w:szCs w:val="22"/>
          <w:lang w:eastAsia="es-CO"/>
        </w:rPr>
        <w:t xml:space="preserve">a Corte Constitucional ha entendido que esta garantía institucional reconocida en el artículo 69 superior, implica para dichos centros las libertades de </w:t>
      </w:r>
      <w:r w:rsidRPr="00BD3AF7">
        <w:rPr>
          <w:rFonts w:asciiTheme="majorHAnsi" w:eastAsia="Times New Roman" w:hAnsiTheme="majorHAnsi" w:cstheme="majorHAnsi"/>
          <w:sz w:val="22"/>
          <w:szCs w:val="22"/>
          <w:lang w:val="es-ES" w:eastAsia="es-CO"/>
        </w:rPr>
        <w:t>auto-organización (“</w:t>
      </w:r>
      <w:r w:rsidRPr="00BD3AF7">
        <w:rPr>
          <w:rFonts w:asciiTheme="majorHAnsi" w:eastAsia="Times New Roman" w:hAnsiTheme="majorHAnsi" w:cstheme="majorHAnsi"/>
          <w:iCs/>
          <w:sz w:val="22"/>
          <w:szCs w:val="22"/>
          <w:lang w:val="es-ES" w:eastAsia="es-CO"/>
        </w:rPr>
        <w:t>darse sus directivas</w:t>
      </w:r>
      <w:r w:rsidRPr="00BD3AF7">
        <w:rPr>
          <w:rFonts w:asciiTheme="majorHAnsi" w:eastAsia="Times New Roman" w:hAnsiTheme="majorHAnsi" w:cstheme="majorHAnsi"/>
          <w:sz w:val="22"/>
          <w:szCs w:val="22"/>
          <w:lang w:val="es-ES" w:eastAsia="es-CO"/>
        </w:rPr>
        <w:t>”) y auto-regulación (“</w:t>
      </w:r>
      <w:r w:rsidRPr="00BD3AF7">
        <w:rPr>
          <w:rFonts w:asciiTheme="majorHAnsi" w:eastAsia="Times New Roman" w:hAnsiTheme="majorHAnsi" w:cstheme="majorHAnsi"/>
          <w:iCs/>
          <w:sz w:val="22"/>
          <w:szCs w:val="22"/>
          <w:lang w:val="es-ES" w:eastAsia="es-CO"/>
        </w:rPr>
        <w:t>regirse por sus propios estatutos</w:t>
      </w:r>
      <w:r w:rsidRPr="00BD3AF7">
        <w:rPr>
          <w:rFonts w:asciiTheme="majorHAnsi" w:eastAsia="Times New Roman" w:hAnsiTheme="majorHAnsi" w:cstheme="majorHAnsi"/>
          <w:sz w:val="22"/>
          <w:szCs w:val="22"/>
          <w:lang w:val="es-ES" w:eastAsia="es-CO"/>
        </w:rPr>
        <w:t>”)</w:t>
      </w:r>
      <w:r w:rsidRPr="00BD3AF7">
        <w:rPr>
          <w:rStyle w:val="Refdenotaalpie"/>
          <w:rFonts w:asciiTheme="majorHAnsi" w:eastAsia="Times New Roman" w:hAnsiTheme="majorHAnsi" w:cstheme="majorHAnsi"/>
          <w:b/>
          <w:sz w:val="22"/>
          <w:szCs w:val="22"/>
          <w:vertAlign w:val="superscript"/>
          <w:lang w:val="es-ES" w:eastAsia="es-CO"/>
        </w:rPr>
        <w:footnoteReference w:id="4"/>
      </w:r>
      <w:r w:rsidRPr="00BD3AF7">
        <w:rPr>
          <w:rFonts w:asciiTheme="majorHAnsi" w:eastAsia="Times New Roman" w:hAnsiTheme="majorHAnsi" w:cstheme="majorHAnsi"/>
          <w:sz w:val="22"/>
          <w:szCs w:val="22"/>
          <w:lang w:val="es-ES" w:eastAsia="es-CO"/>
        </w:rPr>
        <w:t xml:space="preserve">, en términos de darse una orientación filosófica y una organización interna. </w:t>
      </w:r>
    </w:p>
    <w:p w14:paraId="75589105" w14:textId="77777777" w:rsidR="005A34B0" w:rsidRPr="00BD3AF7" w:rsidRDefault="005A34B0" w:rsidP="00BD3AF7">
      <w:pPr>
        <w:shd w:val="clear" w:color="auto" w:fill="FFFFFF"/>
        <w:spacing w:line="276" w:lineRule="auto"/>
        <w:jc w:val="both"/>
        <w:rPr>
          <w:rFonts w:asciiTheme="majorHAnsi" w:eastAsia="Times New Roman" w:hAnsiTheme="majorHAnsi" w:cstheme="majorHAnsi"/>
          <w:sz w:val="22"/>
          <w:szCs w:val="22"/>
          <w:lang w:val="es-ES" w:eastAsia="es-CO"/>
        </w:rPr>
      </w:pPr>
    </w:p>
    <w:p w14:paraId="61C05351" w14:textId="103894C5" w:rsidR="005A34B0" w:rsidRPr="00BD3AF7" w:rsidRDefault="005A34B0" w:rsidP="00BD3AF7">
      <w:pPr>
        <w:shd w:val="clear" w:color="auto" w:fill="FFFFFF"/>
        <w:spacing w:line="276" w:lineRule="auto"/>
        <w:jc w:val="both"/>
        <w:rPr>
          <w:rFonts w:asciiTheme="majorHAnsi" w:eastAsia="Times New Roman" w:hAnsiTheme="majorHAnsi" w:cstheme="majorHAnsi"/>
          <w:iCs/>
          <w:sz w:val="22"/>
          <w:szCs w:val="22"/>
          <w:lang w:val="es-ES" w:eastAsia="es-CO"/>
        </w:rPr>
      </w:pPr>
      <w:r w:rsidRPr="00BD3AF7">
        <w:rPr>
          <w:rFonts w:asciiTheme="majorHAnsi" w:eastAsia="Times New Roman" w:hAnsiTheme="majorHAnsi" w:cstheme="majorHAnsi"/>
          <w:sz w:val="22"/>
          <w:szCs w:val="22"/>
          <w:lang w:eastAsia="es-CO"/>
        </w:rPr>
        <w:t>Ahora bien, el mismo tribunal ha establecido de manera reiterada</w:t>
      </w:r>
      <w:r w:rsidRPr="00BD3AF7">
        <w:rPr>
          <w:rStyle w:val="Refdenotaalpie"/>
          <w:rFonts w:asciiTheme="majorHAnsi" w:eastAsia="Times New Roman" w:hAnsiTheme="majorHAnsi" w:cstheme="majorHAnsi"/>
          <w:b/>
          <w:sz w:val="22"/>
          <w:szCs w:val="22"/>
          <w:vertAlign w:val="superscript"/>
          <w:lang w:eastAsia="es-CO"/>
        </w:rPr>
        <w:footnoteReference w:id="5"/>
      </w:r>
      <w:r w:rsidRPr="00BD3AF7">
        <w:rPr>
          <w:rFonts w:asciiTheme="majorHAnsi" w:eastAsia="Times New Roman" w:hAnsiTheme="majorHAnsi" w:cstheme="majorHAnsi"/>
          <w:sz w:val="22"/>
          <w:szCs w:val="22"/>
          <w:lang w:eastAsia="es-CO"/>
        </w:rPr>
        <w:t>, que de acuerdo con la Constitución Política y los tratados internacionales de derechos humanos que obligan a Colombia, la autonomía universitaria no es absoluta</w:t>
      </w:r>
      <w:r w:rsidRPr="00BD3AF7">
        <w:rPr>
          <w:rStyle w:val="Refdenotaalpie"/>
          <w:rFonts w:asciiTheme="majorHAnsi" w:eastAsia="Times New Roman" w:hAnsiTheme="majorHAnsi" w:cstheme="majorHAnsi"/>
          <w:b/>
          <w:sz w:val="22"/>
          <w:szCs w:val="22"/>
          <w:vertAlign w:val="superscript"/>
          <w:lang w:eastAsia="es-CO"/>
        </w:rPr>
        <w:footnoteReference w:id="6"/>
      </w:r>
      <w:r w:rsidRPr="00BD3AF7">
        <w:rPr>
          <w:rFonts w:asciiTheme="majorHAnsi" w:eastAsia="Times New Roman" w:hAnsiTheme="majorHAnsi" w:cstheme="majorHAnsi"/>
          <w:sz w:val="22"/>
          <w:szCs w:val="22"/>
          <w:lang w:eastAsia="es-CO"/>
        </w:rPr>
        <w:t xml:space="preserve"> ni supone un total distanciamiento entre las universidades y el Estado, ya que encuentra limitaciones derivadas de la propia Constitución, entre las cuales cabe mencionar </w:t>
      </w:r>
      <w:r w:rsidRPr="00BD3AF7">
        <w:rPr>
          <w:rFonts w:asciiTheme="majorHAnsi" w:eastAsia="Times New Roman" w:hAnsiTheme="majorHAnsi" w:cstheme="majorHAnsi"/>
          <w:iCs/>
          <w:sz w:val="22"/>
          <w:szCs w:val="22"/>
          <w:lang w:val="es-ES" w:eastAsia="es-CO"/>
        </w:rPr>
        <w:t>la competencia atribuida al legislador para expedir las disposiciones generales para que las universidades puedan darse sus directivas y regirse por sus propios estatutos y el respeto por el ejercicio legítimo de los derechos fundamentales.</w:t>
      </w:r>
    </w:p>
    <w:p w14:paraId="5F83A2B2" w14:textId="77777777" w:rsidR="00A56037" w:rsidRPr="00BD3AF7" w:rsidRDefault="00A56037" w:rsidP="00BD3AF7">
      <w:pPr>
        <w:shd w:val="clear" w:color="auto" w:fill="FFFFFF"/>
        <w:spacing w:line="276" w:lineRule="auto"/>
        <w:jc w:val="both"/>
        <w:rPr>
          <w:rFonts w:asciiTheme="majorHAnsi" w:eastAsia="Times New Roman" w:hAnsiTheme="majorHAnsi" w:cstheme="majorHAnsi"/>
          <w:iCs/>
          <w:sz w:val="22"/>
          <w:szCs w:val="22"/>
          <w:lang w:val="es-ES" w:eastAsia="es-CO"/>
        </w:rPr>
      </w:pPr>
    </w:p>
    <w:p w14:paraId="2A4936D9" w14:textId="677A48B8" w:rsidR="005A34B0" w:rsidRPr="00BD3AF7" w:rsidRDefault="005A34B0" w:rsidP="00BD3AF7">
      <w:pPr>
        <w:shd w:val="clear" w:color="auto" w:fill="FFFFFF"/>
        <w:spacing w:line="276" w:lineRule="auto"/>
        <w:jc w:val="both"/>
        <w:rPr>
          <w:rFonts w:asciiTheme="majorHAnsi" w:hAnsiTheme="majorHAnsi" w:cstheme="majorHAnsi"/>
          <w:sz w:val="22"/>
          <w:szCs w:val="22"/>
          <w:lang w:val="es"/>
        </w:rPr>
      </w:pPr>
      <w:r w:rsidRPr="00BD3AF7">
        <w:rPr>
          <w:rFonts w:asciiTheme="majorHAnsi" w:eastAsia="Times New Roman" w:hAnsiTheme="majorHAnsi" w:cstheme="majorHAnsi"/>
          <w:sz w:val="22"/>
          <w:szCs w:val="22"/>
          <w:lang w:eastAsia="es-CO"/>
        </w:rPr>
        <w:t>En consecuencia, “</w:t>
      </w:r>
      <w:r w:rsidRPr="00BD3AF7">
        <w:rPr>
          <w:rFonts w:asciiTheme="majorHAnsi" w:eastAsia="Times New Roman" w:hAnsiTheme="majorHAnsi" w:cstheme="majorHAnsi"/>
          <w:iCs/>
          <w:sz w:val="22"/>
          <w:szCs w:val="22"/>
          <w:lang w:eastAsia="es-CO"/>
        </w:rPr>
        <w:t>no constituye un poder omnímodo</w:t>
      </w:r>
      <w:r w:rsidRPr="00BD3AF7">
        <w:rPr>
          <w:rFonts w:asciiTheme="majorHAnsi" w:eastAsia="Times New Roman" w:hAnsiTheme="majorHAnsi" w:cstheme="majorHAnsi"/>
          <w:sz w:val="22"/>
          <w:szCs w:val="22"/>
          <w:lang w:eastAsia="es-CO"/>
        </w:rPr>
        <w:t>”</w:t>
      </w:r>
      <w:r w:rsidRPr="00BD3AF7">
        <w:rPr>
          <w:rStyle w:val="Refdenotaalpie"/>
          <w:rFonts w:asciiTheme="majorHAnsi" w:eastAsia="Times New Roman" w:hAnsiTheme="majorHAnsi" w:cstheme="majorHAnsi"/>
          <w:b/>
          <w:sz w:val="22"/>
          <w:szCs w:val="22"/>
          <w:vertAlign w:val="superscript"/>
          <w:lang w:eastAsia="es-CO"/>
        </w:rPr>
        <w:footnoteReference w:id="7"/>
      </w:r>
      <w:r w:rsidRPr="00BD3AF7">
        <w:rPr>
          <w:rFonts w:asciiTheme="majorHAnsi" w:eastAsia="Times New Roman" w:hAnsiTheme="majorHAnsi" w:cstheme="majorHAnsi"/>
          <w:sz w:val="22"/>
          <w:szCs w:val="22"/>
          <w:lang w:eastAsia="es-CO"/>
        </w:rPr>
        <w:t xml:space="preserve">, pues debe ejercerse (i) respetando los derechos fundamentales y (ii) de conformidad con el marco legislativo que para ese propósito expida el Estado. En este sentido, la autonomía universitaria no excluye la intervención del Estado; antes bien, depende de que se ejerza (en la forma y para los fines previstos en la Constitución)”. </w:t>
      </w:r>
      <w:r w:rsidRPr="00BD3AF7">
        <w:rPr>
          <w:rFonts w:asciiTheme="majorHAnsi" w:hAnsiTheme="majorHAnsi" w:cstheme="majorHAnsi"/>
          <w:sz w:val="22"/>
          <w:szCs w:val="22"/>
          <w:lang w:val="es"/>
        </w:rPr>
        <w:t xml:space="preserve">Así entonces, la exigencia de garantizar una formación mínima de profesionales de la salud en materias relacionadas con la donación y trasplante </w:t>
      </w:r>
      <w:r w:rsidR="00B17595">
        <w:rPr>
          <w:rFonts w:asciiTheme="majorHAnsi" w:hAnsiTheme="majorHAnsi" w:cstheme="majorHAnsi"/>
          <w:sz w:val="22"/>
          <w:szCs w:val="22"/>
          <w:lang w:val="es"/>
        </w:rPr>
        <w:t xml:space="preserve"> o implante </w:t>
      </w:r>
      <w:r w:rsidRPr="00BD3AF7">
        <w:rPr>
          <w:rFonts w:asciiTheme="majorHAnsi" w:hAnsiTheme="majorHAnsi" w:cstheme="majorHAnsi"/>
          <w:sz w:val="22"/>
          <w:szCs w:val="22"/>
          <w:lang w:val="es"/>
        </w:rPr>
        <w:t xml:space="preserve">de órganos, se ajusta al orden constitucional vigente, en cuanto desarrolla los cometidos estatales de velar por los derechos a la salud, a la vida y a la integridad de los ciudadanos, al tiempo que asegura a los profesionales de la salud las capacidades necesarias para cumplir con el propósito altruista que es inmanente a su reconocida vocación. </w:t>
      </w:r>
    </w:p>
    <w:p w14:paraId="580578DB" w14:textId="77777777" w:rsidR="00A56037" w:rsidRPr="00BD3AF7" w:rsidRDefault="00A56037" w:rsidP="00BD3AF7">
      <w:pPr>
        <w:shd w:val="clear" w:color="auto" w:fill="FFFFFF"/>
        <w:spacing w:line="276" w:lineRule="auto"/>
        <w:jc w:val="both"/>
        <w:rPr>
          <w:rFonts w:asciiTheme="majorHAnsi" w:hAnsiTheme="majorHAnsi" w:cstheme="majorHAnsi"/>
          <w:sz w:val="22"/>
          <w:szCs w:val="22"/>
          <w:lang w:val="es"/>
        </w:rPr>
      </w:pPr>
    </w:p>
    <w:p w14:paraId="55C9F64D" w14:textId="77777777" w:rsidR="005A34B0" w:rsidRPr="00BD3AF7" w:rsidRDefault="005A34B0" w:rsidP="00BD3AF7">
      <w:pPr>
        <w:shd w:val="clear" w:color="auto" w:fill="FFFFFF"/>
        <w:spacing w:line="276" w:lineRule="auto"/>
        <w:jc w:val="both"/>
        <w:rPr>
          <w:rFonts w:asciiTheme="majorHAnsi" w:hAnsiTheme="majorHAnsi" w:cstheme="majorHAnsi"/>
          <w:iCs/>
          <w:sz w:val="22"/>
          <w:szCs w:val="22"/>
          <w:lang w:val="es-ES"/>
        </w:rPr>
      </w:pPr>
      <w:r w:rsidRPr="00BD3AF7">
        <w:rPr>
          <w:rFonts w:asciiTheme="majorHAnsi" w:hAnsiTheme="majorHAnsi" w:cstheme="majorHAnsi"/>
          <w:sz w:val="22"/>
          <w:szCs w:val="22"/>
          <w:lang w:val="es"/>
        </w:rPr>
        <w:t xml:space="preserve">Dicha regulación además de clara, es general como lo requiere la jurisprudencia constitucional, en el sentido de estar fijada en términos que respetan las competencias autónomas de las instituciones de educación superior. En aplicación de la preceptiva que se propone, dichas instituciones van a seguir adoptando sus propias directivas y estatutos, y por este medio, continuarán </w:t>
      </w:r>
      <w:r w:rsidRPr="00BD3AF7">
        <w:rPr>
          <w:rFonts w:asciiTheme="majorHAnsi" w:hAnsiTheme="majorHAnsi" w:cstheme="majorHAnsi"/>
          <w:iCs/>
          <w:sz w:val="22"/>
          <w:szCs w:val="22"/>
          <w:highlight w:val="white"/>
          <w:lang w:val="es-ES"/>
        </w:rPr>
        <w:t>preservando como es debido, los elementos identificadores que les dan reconocimiento social y libertad para expresar sus posiciones y preferencias sobre cualquier asunto de interés, incluida la propia política pública de donación y trasplante de órganos. Tales requerimientos han sido satisfactoriamente atendidos en el pasado por el legislador, con regulaciones similares, como la ley 1732 de 2014</w:t>
      </w:r>
      <w:r w:rsidRPr="00BD3AF7">
        <w:rPr>
          <w:rStyle w:val="Refdenotaalpie"/>
          <w:rFonts w:asciiTheme="majorHAnsi" w:hAnsiTheme="majorHAnsi" w:cstheme="majorHAnsi"/>
          <w:b/>
          <w:iCs/>
          <w:sz w:val="22"/>
          <w:szCs w:val="22"/>
          <w:highlight w:val="white"/>
          <w:vertAlign w:val="superscript"/>
          <w:lang w:val="es-ES"/>
        </w:rPr>
        <w:footnoteReference w:id="8"/>
      </w:r>
      <w:r w:rsidRPr="00BD3AF7">
        <w:rPr>
          <w:rFonts w:asciiTheme="majorHAnsi" w:hAnsiTheme="majorHAnsi" w:cstheme="majorHAnsi"/>
          <w:iCs/>
          <w:sz w:val="22"/>
          <w:szCs w:val="22"/>
          <w:highlight w:val="white"/>
          <w:lang w:val="es-ES"/>
        </w:rPr>
        <w:t>, (</w:t>
      </w:r>
      <w:r w:rsidRPr="00BD3AF7">
        <w:rPr>
          <w:rFonts w:asciiTheme="majorHAnsi" w:hAnsiTheme="majorHAnsi" w:cstheme="majorHAnsi"/>
          <w:sz w:val="22"/>
          <w:szCs w:val="22"/>
        </w:rPr>
        <w:t xml:space="preserve">Por la cual se establece la Cátedra de la Paz en todas las instituciones educativas del país). En conclusión, </w:t>
      </w:r>
      <w:r w:rsidRPr="00BD3AF7">
        <w:rPr>
          <w:rFonts w:asciiTheme="majorHAnsi" w:hAnsiTheme="majorHAnsi" w:cstheme="majorHAnsi"/>
          <w:iCs/>
          <w:sz w:val="22"/>
          <w:szCs w:val="22"/>
          <w:highlight w:val="white"/>
          <w:lang w:val="es-ES"/>
        </w:rPr>
        <w:t>regulaciones como la propuesta se abstienen de interferir en cualquier posición filosófica, ya que cualquiera de ellas, podrá ser incorporada en los pensum que se desarrollen. Además, respetan a cada institución la potestad de organizarse y administrarse internamente, de acuerdo con los criterios definidos por sus autoridades rectoras, pudiendo ellas establecer los rasgos del módulo o programa a impartir, la ubicación, intensidad, métodos y demás condiciones para adelantarla. De esta manera se puede asegurar la idoneidad de los profesionales médicos, en asuntos de tanta relevancia para la vida y la salud de los colombianos.</w:t>
      </w:r>
    </w:p>
    <w:p w14:paraId="3FFACF26" w14:textId="77777777" w:rsidR="005A34B0" w:rsidRPr="00BD3AF7" w:rsidRDefault="005A34B0" w:rsidP="00BD3AF7">
      <w:pPr>
        <w:spacing w:line="276" w:lineRule="auto"/>
        <w:jc w:val="both"/>
        <w:rPr>
          <w:rFonts w:asciiTheme="majorHAnsi" w:hAnsiTheme="majorHAnsi" w:cstheme="majorHAnsi"/>
          <w:sz w:val="22"/>
          <w:szCs w:val="22"/>
        </w:rPr>
      </w:pPr>
    </w:p>
    <w:p w14:paraId="13E9C338" w14:textId="77777777" w:rsidR="005A34B0" w:rsidRPr="00BD3AF7" w:rsidRDefault="005A34B0" w:rsidP="00BD3AF7">
      <w:pPr>
        <w:pStyle w:val="Prrafodelista"/>
        <w:numPr>
          <w:ilvl w:val="0"/>
          <w:numId w:val="8"/>
        </w:numPr>
        <w:shd w:val="clear" w:color="auto" w:fill="FFFFFF"/>
        <w:spacing w:line="276" w:lineRule="auto"/>
        <w:jc w:val="both"/>
        <w:rPr>
          <w:rFonts w:asciiTheme="majorHAnsi" w:hAnsiTheme="majorHAnsi" w:cstheme="majorHAnsi"/>
          <w:b/>
          <w:iCs/>
          <w:sz w:val="22"/>
          <w:szCs w:val="22"/>
          <w:u w:val="single"/>
          <w:lang w:val="es-ES"/>
        </w:rPr>
      </w:pPr>
      <w:r w:rsidRPr="00BD3AF7">
        <w:rPr>
          <w:rFonts w:asciiTheme="majorHAnsi" w:hAnsiTheme="majorHAnsi" w:cstheme="majorHAnsi"/>
          <w:b/>
          <w:iCs/>
          <w:sz w:val="22"/>
          <w:szCs w:val="22"/>
          <w:u w:val="single"/>
          <w:lang w:val="es-ES"/>
        </w:rPr>
        <w:t>Necesidad de ampliar los criterios para la donación</w:t>
      </w:r>
    </w:p>
    <w:p w14:paraId="09F2E9BA" w14:textId="77777777" w:rsidR="005A34B0" w:rsidRPr="00BD3AF7" w:rsidRDefault="005A34B0" w:rsidP="00BD3AF7">
      <w:pPr>
        <w:shd w:val="clear" w:color="auto" w:fill="FFFFFF"/>
        <w:spacing w:line="276" w:lineRule="auto"/>
        <w:jc w:val="both"/>
        <w:rPr>
          <w:rFonts w:asciiTheme="majorHAnsi" w:hAnsiTheme="majorHAnsi" w:cstheme="majorHAnsi"/>
          <w:iCs/>
          <w:sz w:val="22"/>
          <w:szCs w:val="22"/>
          <w:lang w:val="es-ES"/>
        </w:rPr>
      </w:pPr>
    </w:p>
    <w:p w14:paraId="46FD48C1" w14:textId="22F3D7E0" w:rsidR="005A34B0" w:rsidRPr="00BD3AF7" w:rsidRDefault="005A34B0" w:rsidP="00BD3AF7">
      <w:pPr>
        <w:widowControl w:val="0"/>
        <w:autoSpaceDE w:val="0"/>
        <w:autoSpaceDN w:val="0"/>
        <w:adjustRightInd w:val="0"/>
        <w:spacing w:before="100" w:after="100" w:line="276" w:lineRule="auto"/>
        <w:jc w:val="both"/>
        <w:rPr>
          <w:rFonts w:asciiTheme="majorHAnsi" w:hAnsiTheme="majorHAnsi" w:cstheme="majorHAnsi"/>
          <w:sz w:val="22"/>
          <w:szCs w:val="22"/>
        </w:rPr>
      </w:pPr>
      <w:r w:rsidRPr="00BD3AF7">
        <w:rPr>
          <w:rFonts w:asciiTheme="majorHAnsi" w:hAnsiTheme="majorHAnsi" w:cstheme="majorHAnsi"/>
          <w:sz w:val="22"/>
          <w:szCs w:val="22"/>
        </w:rPr>
        <w:t>Las normas legales vigentes no contemplan criterios característicos de modelos exitosos. En 2008</w:t>
      </w:r>
      <w:r w:rsidR="003076C0">
        <w:rPr>
          <w:rFonts w:asciiTheme="majorHAnsi" w:hAnsiTheme="majorHAnsi" w:cstheme="majorHAnsi"/>
          <w:sz w:val="22"/>
          <w:szCs w:val="22"/>
        </w:rPr>
        <w:t>,</w:t>
      </w:r>
      <w:r w:rsidRPr="00BD3AF7">
        <w:rPr>
          <w:rFonts w:asciiTheme="majorHAnsi" w:hAnsiTheme="majorHAnsi" w:cstheme="majorHAnsi"/>
          <w:sz w:val="22"/>
          <w:szCs w:val="22"/>
        </w:rPr>
        <w:t xml:space="preserve"> la Organización Nacional de Trasplantes</w:t>
      </w:r>
      <w:r w:rsidR="003076C0">
        <w:rPr>
          <w:rFonts w:asciiTheme="majorHAnsi" w:hAnsiTheme="majorHAnsi" w:cstheme="majorHAnsi"/>
          <w:sz w:val="22"/>
          <w:szCs w:val="22"/>
        </w:rPr>
        <w:t xml:space="preserve"> (ONT)</w:t>
      </w:r>
      <w:r w:rsidRPr="00BD3AF7">
        <w:rPr>
          <w:rFonts w:asciiTheme="majorHAnsi" w:hAnsiTheme="majorHAnsi" w:cstheme="majorHAnsi"/>
          <w:sz w:val="22"/>
          <w:szCs w:val="22"/>
        </w:rPr>
        <w:t xml:space="preserve"> de España diseñó el Plan Donación Cuarenta, orientado a considerar nuevas estrategias para satisfacer la demanda de órganos y a garantizar que dicha opción se presentara en todas las circunstancias de muerte. Dicho plan contempla entre otras estrategias, la Identificación temprana y derivación de posibles donantes de órganos, debido a la probabilidad de muerte cerebral en un corto período de tiempo, en quienes el equipo asistencial consideró inútil un tratamiento posterior. Ello en aras de asegurar cuidado intensivo electivo no terapéutico tendiente a facilitar la donación de órganos (ICOD), entendiendo que habilitar esta posibilidad impactaría sustancialmente el número de donaciones potenciales después de la muerte cerebral (DBD).</w:t>
      </w:r>
    </w:p>
    <w:p w14:paraId="7DDCF930" w14:textId="77777777" w:rsidR="005A34B0" w:rsidRPr="00BD3AF7" w:rsidRDefault="005A34B0" w:rsidP="00BD3AF7">
      <w:pPr>
        <w:widowControl w:val="0"/>
        <w:autoSpaceDE w:val="0"/>
        <w:autoSpaceDN w:val="0"/>
        <w:adjustRightInd w:val="0"/>
        <w:spacing w:before="100" w:after="100" w:line="276" w:lineRule="auto"/>
        <w:jc w:val="both"/>
        <w:rPr>
          <w:rFonts w:asciiTheme="majorHAnsi" w:hAnsiTheme="majorHAnsi" w:cstheme="majorHAnsi"/>
          <w:sz w:val="22"/>
          <w:szCs w:val="22"/>
        </w:rPr>
      </w:pPr>
      <w:r w:rsidRPr="00BD3AF7">
        <w:rPr>
          <w:rFonts w:asciiTheme="majorHAnsi" w:hAnsiTheme="majorHAnsi" w:cstheme="majorHAnsi"/>
          <w:sz w:val="22"/>
          <w:szCs w:val="22"/>
        </w:rPr>
        <w:t xml:space="preserve">El Real Decreto 2070/1999, estableció las bases para el desarrollo de la donación en asistolia, tomando como referencia el Documento de consenso español sobre donación de órganos en asistolia </w:t>
      </w:r>
      <w:proofErr w:type="gramStart"/>
      <w:r w:rsidRPr="00BD3AF7">
        <w:rPr>
          <w:rFonts w:asciiTheme="majorHAnsi" w:hAnsiTheme="majorHAnsi" w:cstheme="majorHAnsi"/>
          <w:sz w:val="22"/>
          <w:szCs w:val="22"/>
        </w:rPr>
        <w:t>elaborado</w:t>
      </w:r>
      <w:proofErr w:type="gramEnd"/>
      <w:r w:rsidRPr="00BD3AF7">
        <w:rPr>
          <w:rFonts w:asciiTheme="majorHAnsi" w:hAnsiTheme="majorHAnsi" w:cstheme="majorHAnsi"/>
          <w:sz w:val="22"/>
          <w:szCs w:val="22"/>
        </w:rPr>
        <w:t xml:space="preserve"> en 1995. El doctor Rafael </w:t>
      </w:r>
      <w:proofErr w:type="spellStart"/>
      <w:r w:rsidRPr="00BD3AF7">
        <w:rPr>
          <w:rFonts w:asciiTheme="majorHAnsi" w:hAnsiTheme="majorHAnsi" w:cstheme="majorHAnsi"/>
          <w:sz w:val="22"/>
          <w:szCs w:val="22"/>
        </w:rPr>
        <w:t>Matesanz</w:t>
      </w:r>
      <w:proofErr w:type="spellEnd"/>
      <w:r w:rsidRPr="00BD3AF7">
        <w:rPr>
          <w:rFonts w:asciiTheme="majorHAnsi" w:hAnsiTheme="majorHAnsi" w:cstheme="majorHAnsi"/>
          <w:sz w:val="22"/>
          <w:szCs w:val="22"/>
        </w:rPr>
        <w:t xml:space="preserve">, siendo director de la ONT, y varios de sus colaboradores escribieron un artículo en 2016 para el American </w:t>
      </w:r>
      <w:proofErr w:type="spellStart"/>
      <w:r w:rsidRPr="00BD3AF7">
        <w:rPr>
          <w:rFonts w:asciiTheme="majorHAnsi" w:hAnsiTheme="majorHAnsi" w:cstheme="majorHAnsi"/>
          <w:sz w:val="22"/>
          <w:szCs w:val="22"/>
        </w:rPr>
        <w:t>Journal</w:t>
      </w:r>
      <w:proofErr w:type="spellEnd"/>
      <w:r w:rsidRPr="00BD3AF7">
        <w:rPr>
          <w:rFonts w:asciiTheme="majorHAnsi" w:hAnsiTheme="majorHAnsi" w:cstheme="majorHAnsi"/>
          <w:sz w:val="22"/>
          <w:szCs w:val="22"/>
        </w:rPr>
        <w:t xml:space="preserve"> of </w:t>
      </w:r>
      <w:proofErr w:type="spellStart"/>
      <w:proofErr w:type="gramStart"/>
      <w:r w:rsidRPr="00BD3AF7">
        <w:rPr>
          <w:rFonts w:asciiTheme="majorHAnsi" w:hAnsiTheme="majorHAnsi" w:cstheme="majorHAnsi"/>
          <w:sz w:val="22"/>
          <w:szCs w:val="22"/>
        </w:rPr>
        <w:t>Transplantation</w:t>
      </w:r>
      <w:proofErr w:type="spellEnd"/>
      <w:r w:rsidRPr="00BD3AF7">
        <w:rPr>
          <w:rFonts w:asciiTheme="majorHAnsi" w:hAnsiTheme="majorHAnsi" w:cstheme="majorHAnsi"/>
          <w:sz w:val="22"/>
          <w:szCs w:val="22"/>
        </w:rPr>
        <w:t xml:space="preserve"> </w:t>
      </w:r>
      <w:proofErr w:type="gramEnd"/>
      <w:r w:rsidRPr="00BD3AF7">
        <w:rPr>
          <w:rStyle w:val="Refdenotaalpie"/>
          <w:rFonts w:asciiTheme="majorHAnsi" w:hAnsiTheme="majorHAnsi" w:cstheme="majorHAnsi"/>
          <w:b/>
          <w:sz w:val="22"/>
          <w:szCs w:val="22"/>
          <w:vertAlign w:val="superscript"/>
        </w:rPr>
        <w:footnoteReference w:id="9"/>
      </w:r>
      <w:r w:rsidRPr="00BD3AF7">
        <w:rPr>
          <w:rFonts w:asciiTheme="majorHAnsi" w:hAnsiTheme="majorHAnsi" w:cstheme="majorHAnsi"/>
          <w:sz w:val="22"/>
          <w:szCs w:val="22"/>
        </w:rPr>
        <w:t>, donde se señala que los sorprendentes resultados del modelo español pueden ser atribuidos al fomento de la donación en asistolia (cuando los componentes proceden de una persona fallecida por el cese irreversible de las funciones cardiorrespiratorias)</w:t>
      </w:r>
      <w:r w:rsidRPr="00BD3AF7">
        <w:rPr>
          <w:rStyle w:val="Refdenotaalpie"/>
          <w:rFonts w:asciiTheme="majorHAnsi" w:hAnsiTheme="majorHAnsi" w:cstheme="majorHAnsi"/>
          <w:b/>
          <w:sz w:val="22"/>
          <w:szCs w:val="22"/>
          <w:vertAlign w:val="superscript"/>
        </w:rPr>
        <w:footnoteReference w:id="10"/>
      </w:r>
      <w:r w:rsidRPr="00BD3AF7">
        <w:rPr>
          <w:rFonts w:asciiTheme="majorHAnsi" w:hAnsiTheme="majorHAnsi" w:cstheme="majorHAnsi"/>
          <w:sz w:val="22"/>
          <w:szCs w:val="22"/>
        </w:rPr>
        <w:t>, vía que ha experimentado un crecimiento del 10% respecto del año anterior. O expuesto de otra forma, uno de cada tres donantes lo fue en asistolia.</w:t>
      </w:r>
    </w:p>
    <w:p w14:paraId="2150A7EA" w14:textId="363FA163" w:rsidR="005A34B0" w:rsidRPr="00BD3AF7" w:rsidRDefault="005A34B0" w:rsidP="00BD3AF7">
      <w:pPr>
        <w:widowControl w:val="0"/>
        <w:autoSpaceDE w:val="0"/>
        <w:autoSpaceDN w:val="0"/>
        <w:adjustRightInd w:val="0"/>
        <w:spacing w:before="100" w:after="100" w:line="276" w:lineRule="auto"/>
        <w:jc w:val="both"/>
        <w:rPr>
          <w:rFonts w:asciiTheme="majorHAnsi" w:hAnsiTheme="majorHAnsi" w:cstheme="majorHAnsi"/>
          <w:sz w:val="22"/>
          <w:szCs w:val="22"/>
        </w:rPr>
      </w:pPr>
      <w:r w:rsidRPr="00BD3AF7">
        <w:rPr>
          <w:rFonts w:asciiTheme="majorHAnsi" w:hAnsiTheme="majorHAnsi" w:cstheme="majorHAnsi"/>
          <w:sz w:val="22"/>
          <w:szCs w:val="22"/>
        </w:rPr>
        <w:t xml:space="preserve">En la actualidad, más de 50 hospitales españoles se embarcan en </w:t>
      </w:r>
      <w:r w:rsidR="00F1290B">
        <w:rPr>
          <w:rFonts w:asciiTheme="majorHAnsi" w:hAnsiTheme="majorHAnsi" w:cstheme="majorHAnsi"/>
          <w:sz w:val="22"/>
          <w:szCs w:val="22"/>
        </w:rPr>
        <w:t>donación en parada cardiaca (</w:t>
      </w:r>
      <w:r w:rsidRPr="00BD3AF7">
        <w:rPr>
          <w:rFonts w:asciiTheme="majorHAnsi" w:hAnsiTheme="majorHAnsi" w:cstheme="majorHAnsi"/>
          <w:sz w:val="22"/>
          <w:szCs w:val="22"/>
        </w:rPr>
        <w:t>DCD</w:t>
      </w:r>
      <w:r w:rsidR="00F1290B">
        <w:rPr>
          <w:rFonts w:asciiTheme="majorHAnsi" w:hAnsiTheme="majorHAnsi" w:cstheme="majorHAnsi"/>
          <w:sz w:val="22"/>
          <w:szCs w:val="22"/>
        </w:rPr>
        <w:t>)</w:t>
      </w:r>
      <w:r w:rsidRPr="00BD3AF7">
        <w:rPr>
          <w:rFonts w:asciiTheme="majorHAnsi" w:hAnsiTheme="majorHAnsi" w:cstheme="majorHAnsi"/>
          <w:sz w:val="22"/>
          <w:szCs w:val="22"/>
        </w:rPr>
        <w:t xml:space="preserve">, que ya contribuye al 10% de las tasas generales de donación de fallecidos y ha tenido un impacto sustancial en el trasplante de riñón, pero también en la actividad de trasplante de hígado y pulmón, con excelentes resultados hasta el momento. </w:t>
      </w:r>
    </w:p>
    <w:p w14:paraId="2E46910E" w14:textId="652C7360" w:rsidR="005A34B0" w:rsidRPr="00BD3AF7" w:rsidRDefault="005A34B0" w:rsidP="00BD3AF7">
      <w:pPr>
        <w:widowControl w:val="0"/>
        <w:autoSpaceDE w:val="0"/>
        <w:autoSpaceDN w:val="0"/>
        <w:adjustRightInd w:val="0"/>
        <w:spacing w:before="100" w:after="100" w:line="276" w:lineRule="auto"/>
        <w:jc w:val="both"/>
        <w:rPr>
          <w:rFonts w:asciiTheme="majorHAnsi" w:hAnsiTheme="majorHAnsi" w:cstheme="majorHAnsi"/>
          <w:sz w:val="22"/>
          <w:szCs w:val="22"/>
        </w:rPr>
      </w:pPr>
      <w:r w:rsidRPr="00BD3AF7">
        <w:rPr>
          <w:rFonts w:asciiTheme="majorHAnsi" w:hAnsiTheme="majorHAnsi" w:cstheme="majorHAnsi"/>
          <w:sz w:val="22"/>
          <w:szCs w:val="22"/>
        </w:rPr>
        <w:t>En Colombia, por el contrario, la ley acoge como momento para la donación, la muerte encefálica y parece descartar la cardiorrespiratoria</w:t>
      </w:r>
      <w:r w:rsidR="00AE3E42">
        <w:rPr>
          <w:rFonts w:asciiTheme="majorHAnsi" w:hAnsiTheme="majorHAnsi" w:cstheme="majorHAnsi"/>
          <w:sz w:val="22"/>
          <w:szCs w:val="22"/>
        </w:rPr>
        <w:t xml:space="preserve">. </w:t>
      </w:r>
      <w:r w:rsidRPr="00BD3AF7">
        <w:rPr>
          <w:rFonts w:asciiTheme="majorHAnsi" w:hAnsiTheme="majorHAnsi" w:cstheme="majorHAnsi"/>
          <w:sz w:val="22"/>
          <w:szCs w:val="22"/>
        </w:rPr>
        <w:t xml:space="preserve"> A</w:t>
      </w:r>
      <w:r w:rsidR="00F1290B">
        <w:rPr>
          <w:rFonts w:asciiTheme="majorHAnsi" w:hAnsiTheme="majorHAnsi" w:cstheme="majorHAnsi"/>
          <w:sz w:val="22"/>
          <w:szCs w:val="22"/>
        </w:rPr>
        <w:t xml:space="preserve">l </w:t>
      </w:r>
      <w:r w:rsidRPr="00BD3AF7">
        <w:rPr>
          <w:rFonts w:asciiTheme="majorHAnsi" w:hAnsiTheme="majorHAnsi" w:cstheme="majorHAnsi"/>
          <w:sz w:val="22"/>
          <w:szCs w:val="22"/>
        </w:rPr>
        <w:t>respecto, el artículo 543 de la ley 9ª de 1979, dispone:</w:t>
      </w:r>
    </w:p>
    <w:p w14:paraId="64377FC7" w14:textId="77777777" w:rsidR="005A34B0" w:rsidRPr="00BD3AF7" w:rsidRDefault="005A34B0" w:rsidP="00BD3AF7">
      <w:pPr>
        <w:pStyle w:val="NormalWeb"/>
        <w:spacing w:line="276" w:lineRule="auto"/>
        <w:rPr>
          <w:rFonts w:asciiTheme="majorHAnsi" w:hAnsiTheme="majorHAnsi" w:cstheme="majorHAnsi"/>
          <w:i/>
          <w:sz w:val="22"/>
          <w:szCs w:val="22"/>
          <w:lang w:val="es-ES"/>
        </w:rPr>
      </w:pPr>
      <w:r w:rsidRPr="00BD3AF7">
        <w:rPr>
          <w:rFonts w:asciiTheme="majorHAnsi" w:hAnsiTheme="majorHAnsi" w:cstheme="majorHAnsi"/>
          <w:i/>
          <w:sz w:val="22"/>
          <w:szCs w:val="22"/>
        </w:rPr>
        <w:t xml:space="preserve">“El Ministerio de Salud, </w:t>
      </w:r>
      <w:r w:rsidRPr="00BD3AF7">
        <w:rPr>
          <w:rFonts w:asciiTheme="majorHAnsi" w:hAnsiTheme="majorHAnsi" w:cstheme="majorHAnsi"/>
          <w:i/>
          <w:sz w:val="22"/>
          <w:szCs w:val="22"/>
          <w:lang w:val="es-ES"/>
        </w:rPr>
        <w:t xml:space="preserve">deberá: </w:t>
      </w:r>
    </w:p>
    <w:p w14:paraId="402DF040" w14:textId="77777777" w:rsidR="005A34B0" w:rsidRPr="00BD3AF7" w:rsidRDefault="005A34B0" w:rsidP="00BD3AF7">
      <w:pPr>
        <w:spacing w:before="100" w:beforeAutospacing="1" w:after="100" w:afterAutospacing="1" w:line="276" w:lineRule="auto"/>
        <w:ind w:left="284"/>
        <w:jc w:val="both"/>
        <w:rPr>
          <w:rFonts w:asciiTheme="majorHAnsi" w:eastAsia="Times New Roman" w:hAnsiTheme="majorHAnsi" w:cstheme="majorHAnsi"/>
          <w:i/>
          <w:sz w:val="22"/>
          <w:szCs w:val="22"/>
          <w:lang w:val="es-ES" w:eastAsia="es-CO"/>
        </w:rPr>
      </w:pPr>
      <w:r w:rsidRPr="00BD3AF7">
        <w:rPr>
          <w:rFonts w:asciiTheme="majorHAnsi" w:eastAsia="Times New Roman" w:hAnsiTheme="majorHAnsi" w:cstheme="majorHAnsi"/>
          <w:i/>
          <w:sz w:val="22"/>
          <w:szCs w:val="22"/>
          <w:lang w:val="es-ES" w:eastAsia="es-CO"/>
        </w:rPr>
        <w:t xml:space="preserve">a) Determinar, previa consulta a las Sociedades Científicas relacionadas con esta materia, qué signos negativos de la vida o positivos de la muerte, además de los de la muerte cerebral, deberán ser constatados por quienes expiden el certificado de defunción, y </w:t>
      </w:r>
    </w:p>
    <w:p w14:paraId="3D66A3DD" w14:textId="77777777" w:rsidR="005A34B0" w:rsidRPr="00BD3AF7" w:rsidRDefault="005A34B0" w:rsidP="00BD3AF7">
      <w:pPr>
        <w:spacing w:before="100" w:beforeAutospacing="1" w:after="100" w:afterAutospacing="1" w:line="276" w:lineRule="auto"/>
        <w:ind w:left="284"/>
        <w:jc w:val="both"/>
        <w:rPr>
          <w:rFonts w:asciiTheme="majorHAnsi" w:eastAsia="Times New Roman" w:hAnsiTheme="majorHAnsi" w:cstheme="majorHAnsi"/>
          <w:i/>
          <w:sz w:val="22"/>
          <w:szCs w:val="22"/>
          <w:lang w:val="es-ES" w:eastAsia="es-CO"/>
        </w:rPr>
      </w:pPr>
      <w:r w:rsidRPr="00BD3AF7">
        <w:rPr>
          <w:rFonts w:asciiTheme="majorHAnsi" w:eastAsia="Times New Roman" w:hAnsiTheme="majorHAnsi" w:cstheme="majorHAnsi"/>
          <w:i/>
          <w:sz w:val="22"/>
          <w:szCs w:val="22"/>
          <w:lang w:val="es-ES" w:eastAsia="es-CO"/>
        </w:rPr>
        <w:t>b) Previa la consulta antes mencionada determinar en qué casos de excepción pueden aceptarse los signos de muerte cerebral, con exclusión de otros para certificar la defunción”.</w:t>
      </w:r>
    </w:p>
    <w:p w14:paraId="25A91C3F" w14:textId="0F7FB59A" w:rsidR="005A34B0" w:rsidRPr="00BD3AF7" w:rsidRDefault="005A34B0" w:rsidP="00BD3AF7">
      <w:pPr>
        <w:pStyle w:val="NormalWeb"/>
        <w:spacing w:line="276" w:lineRule="auto"/>
        <w:rPr>
          <w:rFonts w:asciiTheme="majorHAnsi" w:hAnsiTheme="majorHAnsi" w:cstheme="majorHAnsi"/>
          <w:sz w:val="22"/>
          <w:szCs w:val="22"/>
          <w:lang w:val="es-ES"/>
        </w:rPr>
      </w:pPr>
      <w:r w:rsidRPr="00BD3AF7">
        <w:rPr>
          <w:rFonts w:asciiTheme="majorHAnsi" w:hAnsiTheme="majorHAnsi" w:cstheme="majorHAnsi"/>
          <w:sz w:val="22"/>
          <w:szCs w:val="22"/>
        </w:rPr>
        <w:t>En consecuencia</w:t>
      </w:r>
      <w:r w:rsidR="00C14061">
        <w:rPr>
          <w:rFonts w:asciiTheme="majorHAnsi" w:hAnsiTheme="majorHAnsi" w:cstheme="majorHAnsi"/>
          <w:sz w:val="22"/>
          <w:szCs w:val="22"/>
        </w:rPr>
        <w:t>,</w:t>
      </w:r>
      <w:r w:rsidRPr="00BD3AF7">
        <w:rPr>
          <w:rFonts w:asciiTheme="majorHAnsi" w:hAnsiTheme="majorHAnsi" w:cstheme="majorHAnsi"/>
          <w:sz w:val="22"/>
          <w:szCs w:val="22"/>
        </w:rPr>
        <w:t xml:space="preserve"> el decreto 2493 de 2004, en su capítulo III sobre diagnóstico de muerte encefálica, prevé en su artículo 12 los siguientes signos mínimos a constatar antes de cualquier procedimiento encaminado a la donación: </w:t>
      </w:r>
      <w:r w:rsidR="00AE3E42">
        <w:rPr>
          <w:rFonts w:asciiTheme="majorHAnsi" w:hAnsiTheme="majorHAnsi" w:cstheme="majorHAnsi"/>
          <w:sz w:val="22"/>
          <w:szCs w:val="22"/>
          <w:lang w:val="es-ES"/>
        </w:rPr>
        <w:t>a</w:t>
      </w:r>
      <w:r w:rsidRPr="00BD3AF7">
        <w:rPr>
          <w:rFonts w:asciiTheme="majorHAnsi" w:hAnsiTheme="majorHAnsi" w:cstheme="majorHAnsi"/>
          <w:sz w:val="22"/>
          <w:szCs w:val="22"/>
          <w:lang w:val="es-ES"/>
        </w:rPr>
        <w:t xml:space="preserve">usencia de respiración espontánea, pupilas persistentemente dilatadas, ausencia de reflejos pupilares a la luz, ausencia de reflejo </w:t>
      </w:r>
      <w:proofErr w:type="spellStart"/>
      <w:r w:rsidRPr="00BD3AF7">
        <w:rPr>
          <w:rFonts w:asciiTheme="majorHAnsi" w:hAnsiTheme="majorHAnsi" w:cstheme="majorHAnsi"/>
          <w:sz w:val="22"/>
          <w:szCs w:val="22"/>
          <w:lang w:val="es-ES"/>
        </w:rPr>
        <w:t>corneano</w:t>
      </w:r>
      <w:proofErr w:type="spellEnd"/>
      <w:r w:rsidRPr="00BD3AF7">
        <w:rPr>
          <w:rFonts w:asciiTheme="majorHAnsi" w:hAnsiTheme="majorHAnsi" w:cstheme="majorHAnsi"/>
          <w:sz w:val="22"/>
          <w:szCs w:val="22"/>
          <w:lang w:val="es-ES"/>
        </w:rPr>
        <w:t>, ausencia de reflejos óculo vestibulares, ausencia de reflejo faríngeo o nauseoso y ausencia de reflejo tusígeno. Además, establece que cuando no sea posible corroborar alguno de los siete signos establecidos, se deberá aplicar un test de certeza”, y, por lo tanto, no contempla expresamente la opción de donación en asistolia.</w:t>
      </w:r>
    </w:p>
    <w:p w14:paraId="1E4B3D24" w14:textId="66B7BBCA" w:rsidR="004F3AC5" w:rsidRPr="00BD3AF7" w:rsidRDefault="004F3AC5" w:rsidP="00BD3AF7">
      <w:pPr>
        <w:spacing w:line="276" w:lineRule="auto"/>
        <w:jc w:val="both"/>
        <w:rPr>
          <w:rFonts w:asciiTheme="majorHAnsi" w:hAnsiTheme="majorHAnsi" w:cstheme="majorHAnsi"/>
          <w:sz w:val="22"/>
          <w:szCs w:val="22"/>
          <w:lang w:val="es"/>
        </w:rPr>
      </w:pPr>
      <w:r w:rsidRPr="00BD3AF7">
        <w:rPr>
          <w:rFonts w:asciiTheme="majorHAnsi" w:hAnsiTheme="majorHAnsi" w:cstheme="majorHAnsi"/>
          <w:sz w:val="22"/>
          <w:szCs w:val="22"/>
          <w:lang w:val="es"/>
        </w:rPr>
        <w:t>Cabe resaltar que en pacientes renales no se ha apreciado diferencia estadística significativa entre los receptores de DCD y DBD, respecto de los criterios de función del injerto, pérdida del injerto o muerte del receptor</w:t>
      </w:r>
      <w:r w:rsidRPr="00BD3AF7">
        <w:rPr>
          <w:rStyle w:val="Refdenotaalpie"/>
          <w:rFonts w:asciiTheme="majorHAnsi" w:hAnsiTheme="majorHAnsi" w:cstheme="majorHAnsi"/>
          <w:b/>
          <w:sz w:val="22"/>
          <w:szCs w:val="22"/>
          <w:vertAlign w:val="superscript"/>
          <w:lang w:val="es"/>
        </w:rPr>
        <w:footnoteReference w:id="11"/>
      </w:r>
      <w:r w:rsidR="00A56037" w:rsidRPr="00BD3AF7">
        <w:rPr>
          <w:rFonts w:asciiTheme="majorHAnsi" w:hAnsiTheme="majorHAnsi" w:cstheme="majorHAnsi"/>
          <w:sz w:val="22"/>
          <w:szCs w:val="22"/>
          <w:lang w:val="es"/>
        </w:rPr>
        <w:t>.</w:t>
      </w:r>
      <w:r w:rsidRPr="00BD3AF7">
        <w:rPr>
          <w:rFonts w:asciiTheme="majorHAnsi" w:hAnsiTheme="majorHAnsi" w:cstheme="majorHAnsi"/>
          <w:sz w:val="22"/>
          <w:szCs w:val="22"/>
          <w:lang w:val="es"/>
        </w:rPr>
        <w:t xml:space="preserve"> Por su parte, en trasplantes de hígado no se encontraron diferencias con respecto a los tiempos de isquemia y al desarrollo del síndrome de pos perfusión o </w:t>
      </w:r>
      <w:proofErr w:type="spellStart"/>
      <w:r w:rsidRPr="00BD3AF7">
        <w:rPr>
          <w:rFonts w:asciiTheme="majorHAnsi" w:hAnsiTheme="majorHAnsi" w:cstheme="majorHAnsi"/>
          <w:sz w:val="22"/>
          <w:szCs w:val="22"/>
          <w:lang w:val="es"/>
        </w:rPr>
        <w:t>coagulopatía</w:t>
      </w:r>
      <w:proofErr w:type="spellEnd"/>
      <w:r w:rsidRPr="00BD3AF7">
        <w:rPr>
          <w:rFonts w:asciiTheme="majorHAnsi" w:hAnsiTheme="majorHAnsi" w:cstheme="majorHAnsi"/>
          <w:sz w:val="22"/>
          <w:szCs w:val="22"/>
          <w:lang w:val="es"/>
        </w:rPr>
        <w:t xml:space="preserve"> entre DCD y DBD. Las tasas de no función primaria del injerto y de rechazo agudo fueron similares. Así mismo, la duración de estadía, las complicaciones, las tasas de retrasplante y las tasas de supervivencia después de tres años fueron comparables. En conclusión, la donación en parada cardiaca ofrece posibilidades ciertas de elevar la tasa de donantes efectivos con </w:t>
      </w:r>
      <w:r w:rsidR="00A56037" w:rsidRPr="00BD3AF7">
        <w:rPr>
          <w:rFonts w:asciiTheme="majorHAnsi" w:hAnsiTheme="majorHAnsi" w:cstheme="majorHAnsi"/>
          <w:sz w:val="22"/>
          <w:szCs w:val="22"/>
          <w:lang w:val="es"/>
        </w:rPr>
        <w:t>la misma calidad del trasplante</w:t>
      </w:r>
      <w:r w:rsidR="00AB6625" w:rsidRPr="00BD3AF7">
        <w:rPr>
          <w:rStyle w:val="Refdenotaalpie"/>
          <w:rFonts w:asciiTheme="majorHAnsi" w:hAnsiTheme="majorHAnsi" w:cstheme="majorHAnsi"/>
          <w:b/>
          <w:sz w:val="22"/>
          <w:szCs w:val="22"/>
          <w:vertAlign w:val="superscript"/>
          <w:lang w:val="es"/>
        </w:rPr>
        <w:footnoteReference w:id="12"/>
      </w:r>
      <w:r w:rsidR="00A56037" w:rsidRPr="00BD3AF7">
        <w:rPr>
          <w:rFonts w:asciiTheme="majorHAnsi" w:hAnsiTheme="majorHAnsi" w:cstheme="majorHAnsi"/>
          <w:sz w:val="22"/>
          <w:szCs w:val="22"/>
          <w:lang w:val="es"/>
        </w:rPr>
        <w:t>.</w:t>
      </w:r>
    </w:p>
    <w:p w14:paraId="5BE9BADF" w14:textId="77777777" w:rsidR="004F3AC5" w:rsidRPr="00BD3AF7" w:rsidRDefault="004F3AC5" w:rsidP="00BD3AF7">
      <w:pPr>
        <w:spacing w:line="276" w:lineRule="auto"/>
        <w:jc w:val="both"/>
        <w:rPr>
          <w:rFonts w:asciiTheme="majorHAnsi" w:hAnsiTheme="majorHAnsi" w:cstheme="majorHAnsi"/>
          <w:sz w:val="22"/>
          <w:szCs w:val="22"/>
          <w:lang w:val="es"/>
        </w:rPr>
      </w:pPr>
    </w:p>
    <w:p w14:paraId="63AD50E3" w14:textId="3B3CFA99" w:rsidR="005A34B0" w:rsidRPr="00BD3AF7" w:rsidRDefault="005A34B0" w:rsidP="00BD3AF7">
      <w:pPr>
        <w:spacing w:line="276" w:lineRule="auto"/>
        <w:jc w:val="both"/>
        <w:rPr>
          <w:rFonts w:asciiTheme="majorHAnsi" w:hAnsiTheme="majorHAnsi" w:cstheme="majorHAnsi"/>
          <w:sz w:val="22"/>
          <w:szCs w:val="22"/>
          <w:lang w:val="es"/>
        </w:rPr>
      </w:pPr>
      <w:r w:rsidRPr="00BD3AF7">
        <w:rPr>
          <w:rFonts w:asciiTheme="majorHAnsi" w:hAnsiTheme="majorHAnsi" w:cstheme="majorHAnsi"/>
          <w:sz w:val="22"/>
          <w:szCs w:val="22"/>
          <w:lang w:val="es"/>
        </w:rPr>
        <w:t>A fin de incorporar estos criterios de comprobado éxito en nuestro ordenamiento jurídico, se hace necesario establecer desde el nivel de la ley, previsiones que propicien una mayor cantidad de donaciones efectivas en condiciones seguras y confiables.</w:t>
      </w:r>
    </w:p>
    <w:p w14:paraId="0B04F08E" w14:textId="77777777" w:rsidR="005A34B0" w:rsidRPr="00BD3AF7" w:rsidRDefault="005A34B0" w:rsidP="00BD3AF7">
      <w:pPr>
        <w:spacing w:line="276" w:lineRule="auto"/>
        <w:jc w:val="both"/>
        <w:rPr>
          <w:rFonts w:asciiTheme="majorHAnsi" w:hAnsiTheme="majorHAnsi" w:cstheme="majorHAnsi"/>
          <w:sz w:val="22"/>
          <w:szCs w:val="22"/>
          <w:lang w:val="es"/>
        </w:rPr>
      </w:pPr>
    </w:p>
    <w:p w14:paraId="578D3420" w14:textId="77777777" w:rsidR="005A34B0" w:rsidRPr="00BD3AF7" w:rsidRDefault="005A34B0" w:rsidP="00BD3AF7">
      <w:pPr>
        <w:pStyle w:val="Prrafodelista"/>
        <w:numPr>
          <w:ilvl w:val="0"/>
          <w:numId w:val="8"/>
        </w:numPr>
        <w:spacing w:after="160" w:line="276" w:lineRule="auto"/>
        <w:jc w:val="both"/>
        <w:rPr>
          <w:rFonts w:asciiTheme="majorHAnsi" w:hAnsiTheme="majorHAnsi" w:cstheme="majorHAnsi"/>
          <w:b/>
          <w:sz w:val="22"/>
          <w:szCs w:val="22"/>
          <w:u w:val="single"/>
        </w:rPr>
      </w:pPr>
      <w:r w:rsidRPr="00BD3AF7">
        <w:rPr>
          <w:rFonts w:asciiTheme="majorHAnsi" w:hAnsiTheme="majorHAnsi" w:cstheme="majorHAnsi"/>
          <w:b/>
          <w:sz w:val="22"/>
          <w:szCs w:val="22"/>
          <w:u w:val="single"/>
        </w:rPr>
        <w:t xml:space="preserve">Coordinación muertes violentas </w:t>
      </w:r>
    </w:p>
    <w:p w14:paraId="5F15A6D6" w14:textId="77777777" w:rsidR="005A34B0" w:rsidRPr="00BD3AF7" w:rsidRDefault="005A34B0" w:rsidP="00BD3AF7">
      <w:pPr>
        <w:pStyle w:val="Prrafodelista"/>
        <w:spacing w:line="276" w:lineRule="auto"/>
        <w:ind w:left="360"/>
        <w:jc w:val="both"/>
        <w:rPr>
          <w:rFonts w:asciiTheme="majorHAnsi" w:hAnsiTheme="majorHAnsi" w:cstheme="majorHAnsi"/>
          <w:b/>
          <w:sz w:val="22"/>
          <w:szCs w:val="22"/>
          <w:u w:val="single"/>
        </w:rPr>
      </w:pPr>
    </w:p>
    <w:p w14:paraId="5CAE3935" w14:textId="7462B065" w:rsidR="005A34B0" w:rsidRPr="00BD3AF7" w:rsidRDefault="005A34B0" w:rsidP="00BD3AF7">
      <w:pPr>
        <w:spacing w:line="276" w:lineRule="auto"/>
        <w:jc w:val="both"/>
        <w:rPr>
          <w:rFonts w:asciiTheme="majorHAnsi" w:hAnsiTheme="majorHAnsi" w:cstheme="majorHAnsi"/>
          <w:bCs/>
          <w:sz w:val="22"/>
          <w:szCs w:val="22"/>
        </w:rPr>
      </w:pPr>
      <w:r w:rsidRPr="00BD3AF7">
        <w:rPr>
          <w:rFonts w:asciiTheme="majorHAnsi" w:hAnsiTheme="majorHAnsi" w:cstheme="majorHAnsi"/>
          <w:bCs/>
          <w:sz w:val="22"/>
          <w:szCs w:val="22"/>
        </w:rPr>
        <w:t>La regulación en el país respecto a los procedimientos de retiro de componentes anatómicos de un cadáver para fines de trasplante u otros usos terapéuticos</w:t>
      </w:r>
      <w:r w:rsidR="00C76B2C" w:rsidRPr="00BD3AF7">
        <w:rPr>
          <w:rFonts w:asciiTheme="majorHAnsi" w:hAnsiTheme="majorHAnsi" w:cstheme="majorHAnsi"/>
          <w:bCs/>
          <w:sz w:val="22"/>
          <w:szCs w:val="22"/>
        </w:rPr>
        <w:t>,</w:t>
      </w:r>
      <w:r w:rsidRPr="00BD3AF7">
        <w:rPr>
          <w:rFonts w:asciiTheme="majorHAnsi" w:hAnsiTheme="majorHAnsi" w:cstheme="majorHAnsi"/>
          <w:bCs/>
          <w:sz w:val="22"/>
          <w:szCs w:val="22"/>
        </w:rPr>
        <w:t xml:space="preserve"> cuando deba practicarse autopsia médico-legal, es escaza o no se encuentra actualizada por los actores responsables. </w:t>
      </w:r>
    </w:p>
    <w:p w14:paraId="31AC29CC" w14:textId="77777777" w:rsidR="00A56037" w:rsidRPr="00BD3AF7" w:rsidRDefault="00A56037" w:rsidP="00BD3AF7">
      <w:pPr>
        <w:spacing w:line="276" w:lineRule="auto"/>
        <w:jc w:val="both"/>
        <w:rPr>
          <w:rFonts w:asciiTheme="majorHAnsi" w:hAnsiTheme="majorHAnsi" w:cstheme="majorHAnsi"/>
          <w:bCs/>
          <w:sz w:val="22"/>
          <w:szCs w:val="22"/>
        </w:rPr>
      </w:pPr>
    </w:p>
    <w:p w14:paraId="22D57B73" w14:textId="31668008" w:rsidR="005A34B0" w:rsidRPr="00BD3AF7" w:rsidRDefault="00C76B2C" w:rsidP="00BD3AF7">
      <w:pPr>
        <w:spacing w:line="276" w:lineRule="auto"/>
        <w:jc w:val="both"/>
        <w:rPr>
          <w:rFonts w:asciiTheme="majorHAnsi" w:hAnsiTheme="majorHAnsi" w:cstheme="majorHAnsi"/>
          <w:bCs/>
          <w:sz w:val="22"/>
          <w:szCs w:val="22"/>
        </w:rPr>
      </w:pPr>
      <w:r w:rsidRPr="00BD3AF7">
        <w:rPr>
          <w:rFonts w:asciiTheme="majorHAnsi" w:hAnsiTheme="majorHAnsi" w:cstheme="majorHAnsi"/>
          <w:bCs/>
          <w:sz w:val="22"/>
          <w:szCs w:val="22"/>
        </w:rPr>
        <w:t>E</w:t>
      </w:r>
      <w:r w:rsidR="005A34B0" w:rsidRPr="00BD3AF7">
        <w:rPr>
          <w:rFonts w:asciiTheme="majorHAnsi" w:hAnsiTheme="majorHAnsi" w:cstheme="majorHAnsi"/>
          <w:bCs/>
          <w:sz w:val="22"/>
          <w:szCs w:val="22"/>
        </w:rPr>
        <w:t xml:space="preserve">n </w:t>
      </w:r>
      <w:r w:rsidRPr="00BD3AF7">
        <w:rPr>
          <w:rFonts w:asciiTheme="majorHAnsi" w:hAnsiTheme="majorHAnsi" w:cstheme="majorHAnsi"/>
          <w:bCs/>
          <w:sz w:val="22"/>
          <w:szCs w:val="22"/>
        </w:rPr>
        <w:t xml:space="preserve">los </w:t>
      </w:r>
      <w:r w:rsidR="005A34B0" w:rsidRPr="00BD3AF7">
        <w:rPr>
          <w:rFonts w:asciiTheme="majorHAnsi" w:hAnsiTheme="majorHAnsi" w:cstheme="majorHAnsi"/>
          <w:bCs/>
          <w:sz w:val="22"/>
          <w:szCs w:val="22"/>
        </w:rPr>
        <w:t xml:space="preserve">países líderes en </w:t>
      </w:r>
      <w:r w:rsidRPr="00BD3AF7">
        <w:rPr>
          <w:rFonts w:asciiTheme="majorHAnsi" w:hAnsiTheme="majorHAnsi" w:cstheme="majorHAnsi"/>
          <w:bCs/>
          <w:sz w:val="22"/>
          <w:szCs w:val="22"/>
        </w:rPr>
        <w:t xml:space="preserve">la </w:t>
      </w:r>
      <w:r w:rsidR="005A34B0" w:rsidRPr="00BD3AF7">
        <w:rPr>
          <w:rFonts w:asciiTheme="majorHAnsi" w:hAnsiTheme="majorHAnsi" w:cstheme="majorHAnsi"/>
          <w:bCs/>
          <w:sz w:val="22"/>
          <w:szCs w:val="22"/>
        </w:rPr>
        <w:t>materia,</w:t>
      </w:r>
      <w:r w:rsidRPr="00BD3AF7">
        <w:rPr>
          <w:rFonts w:asciiTheme="majorHAnsi" w:hAnsiTheme="majorHAnsi" w:cstheme="majorHAnsi"/>
          <w:bCs/>
          <w:sz w:val="22"/>
          <w:szCs w:val="22"/>
        </w:rPr>
        <w:t xml:space="preserve"> este proceso</w:t>
      </w:r>
      <w:r w:rsidR="005A34B0" w:rsidRPr="00BD3AF7">
        <w:rPr>
          <w:rFonts w:asciiTheme="majorHAnsi" w:hAnsiTheme="majorHAnsi" w:cstheme="majorHAnsi"/>
          <w:bCs/>
          <w:sz w:val="22"/>
          <w:szCs w:val="22"/>
        </w:rPr>
        <w:t xml:space="preserve"> ha logrado aumentar la tasa de donaciones</w:t>
      </w:r>
      <w:r w:rsidRPr="00BD3AF7">
        <w:rPr>
          <w:rFonts w:asciiTheme="majorHAnsi" w:hAnsiTheme="majorHAnsi" w:cstheme="majorHAnsi"/>
          <w:bCs/>
          <w:sz w:val="22"/>
          <w:szCs w:val="22"/>
        </w:rPr>
        <w:t>. En ese sentido,</w:t>
      </w:r>
      <w:r w:rsidR="005A34B0" w:rsidRPr="00BD3AF7">
        <w:rPr>
          <w:rFonts w:asciiTheme="majorHAnsi" w:hAnsiTheme="majorHAnsi" w:cstheme="majorHAnsi"/>
          <w:bCs/>
          <w:sz w:val="22"/>
          <w:szCs w:val="22"/>
        </w:rPr>
        <w:t xml:space="preserve"> resulta necesario promover una articulación y unos protocolos que faciliten la intervención de todos los operadores que participan en el proceso de donación de componentes anatómicos, para minimizar en la medida de lo posible el número de negativas, sin que esto constituya una obstaculización a las investigaciones judiciales. </w:t>
      </w:r>
    </w:p>
    <w:p w14:paraId="34CC42CA" w14:textId="77777777" w:rsidR="00A56037" w:rsidRPr="00BD3AF7" w:rsidRDefault="00A56037" w:rsidP="00BD3AF7">
      <w:pPr>
        <w:spacing w:line="276" w:lineRule="auto"/>
        <w:jc w:val="both"/>
        <w:rPr>
          <w:rFonts w:asciiTheme="majorHAnsi" w:hAnsiTheme="majorHAnsi" w:cstheme="majorHAnsi"/>
          <w:bCs/>
          <w:sz w:val="22"/>
          <w:szCs w:val="22"/>
        </w:rPr>
      </w:pPr>
    </w:p>
    <w:p w14:paraId="64B8E95D" w14:textId="60E53574" w:rsidR="00AE3E42" w:rsidRDefault="005A34B0" w:rsidP="00AE3E42">
      <w:pPr>
        <w:spacing w:line="276" w:lineRule="auto"/>
        <w:jc w:val="both"/>
        <w:rPr>
          <w:rFonts w:asciiTheme="majorHAnsi" w:hAnsiTheme="majorHAnsi" w:cstheme="majorHAnsi"/>
          <w:bCs/>
          <w:sz w:val="22"/>
          <w:szCs w:val="22"/>
        </w:rPr>
      </w:pPr>
      <w:r w:rsidRPr="00BD3AF7">
        <w:rPr>
          <w:rFonts w:asciiTheme="majorHAnsi" w:hAnsiTheme="majorHAnsi" w:cstheme="majorHAnsi"/>
          <w:bCs/>
          <w:sz w:val="22"/>
          <w:szCs w:val="22"/>
        </w:rPr>
        <w:t>Por lo anterior</w:t>
      </w:r>
      <w:r w:rsidR="00C76B2C" w:rsidRPr="00BD3AF7">
        <w:rPr>
          <w:rFonts w:asciiTheme="majorHAnsi" w:hAnsiTheme="majorHAnsi" w:cstheme="majorHAnsi"/>
          <w:bCs/>
          <w:sz w:val="22"/>
          <w:szCs w:val="22"/>
        </w:rPr>
        <w:t>,</w:t>
      </w:r>
      <w:r w:rsidRPr="00BD3AF7">
        <w:rPr>
          <w:rFonts w:asciiTheme="majorHAnsi" w:hAnsiTheme="majorHAnsi" w:cstheme="majorHAnsi"/>
          <w:bCs/>
          <w:sz w:val="22"/>
          <w:szCs w:val="22"/>
        </w:rPr>
        <w:t xml:space="preserve"> esta </w:t>
      </w:r>
      <w:r w:rsidR="00943A0D" w:rsidRPr="00BD3AF7">
        <w:rPr>
          <w:rFonts w:asciiTheme="majorHAnsi" w:hAnsiTheme="majorHAnsi" w:cstheme="majorHAnsi"/>
          <w:bCs/>
          <w:sz w:val="22"/>
          <w:szCs w:val="22"/>
        </w:rPr>
        <w:t>iniciativa</w:t>
      </w:r>
      <w:r w:rsidRPr="00BD3AF7">
        <w:rPr>
          <w:rFonts w:asciiTheme="majorHAnsi" w:hAnsiTheme="majorHAnsi" w:cstheme="majorHAnsi"/>
          <w:bCs/>
          <w:sz w:val="22"/>
          <w:szCs w:val="22"/>
        </w:rPr>
        <w:t xml:space="preserve"> propone que en los casos en que deba practicarse una autopsia médico-legal, el coordinador</w:t>
      </w:r>
      <w:r w:rsidR="00AE3E42">
        <w:rPr>
          <w:rFonts w:asciiTheme="majorHAnsi" w:hAnsiTheme="majorHAnsi" w:cstheme="majorHAnsi"/>
          <w:bCs/>
          <w:sz w:val="22"/>
          <w:szCs w:val="22"/>
        </w:rPr>
        <w:t xml:space="preserve"> operativo</w:t>
      </w:r>
      <w:r w:rsidRPr="00BD3AF7">
        <w:rPr>
          <w:rFonts w:asciiTheme="majorHAnsi" w:hAnsiTheme="majorHAnsi" w:cstheme="majorHAnsi"/>
          <w:bCs/>
          <w:sz w:val="22"/>
          <w:szCs w:val="22"/>
        </w:rPr>
        <w:t xml:space="preserve"> de donación y trasplantes solicite una autorización al médico forense para realizar su rescate y que dicha autorización se conceda siempre</w:t>
      </w:r>
      <w:r w:rsidR="0095471E" w:rsidRPr="00BD3AF7">
        <w:rPr>
          <w:rFonts w:asciiTheme="majorHAnsi" w:hAnsiTheme="majorHAnsi" w:cstheme="majorHAnsi"/>
          <w:bCs/>
          <w:sz w:val="22"/>
          <w:szCs w:val="22"/>
        </w:rPr>
        <w:t xml:space="preserve"> y cuando</w:t>
      </w:r>
      <w:r w:rsidRPr="00BD3AF7">
        <w:rPr>
          <w:rFonts w:asciiTheme="majorHAnsi" w:hAnsiTheme="majorHAnsi" w:cstheme="majorHAnsi"/>
          <w:bCs/>
          <w:sz w:val="22"/>
          <w:szCs w:val="22"/>
        </w:rPr>
        <w:t xml:space="preserve"> no </w:t>
      </w:r>
      <w:r w:rsidR="0095471E" w:rsidRPr="00BD3AF7">
        <w:rPr>
          <w:rFonts w:asciiTheme="majorHAnsi" w:hAnsiTheme="majorHAnsi" w:cstheme="majorHAnsi"/>
          <w:bCs/>
          <w:sz w:val="22"/>
          <w:szCs w:val="22"/>
        </w:rPr>
        <w:t xml:space="preserve">se vea </w:t>
      </w:r>
      <w:r w:rsidRPr="00BD3AF7">
        <w:rPr>
          <w:rFonts w:asciiTheme="majorHAnsi" w:hAnsiTheme="majorHAnsi" w:cstheme="majorHAnsi"/>
          <w:bCs/>
          <w:sz w:val="22"/>
          <w:szCs w:val="22"/>
        </w:rPr>
        <w:t>obstac</w:t>
      </w:r>
      <w:r w:rsidR="0095471E" w:rsidRPr="00BD3AF7">
        <w:rPr>
          <w:rFonts w:asciiTheme="majorHAnsi" w:hAnsiTheme="majorHAnsi" w:cstheme="majorHAnsi"/>
          <w:bCs/>
          <w:sz w:val="22"/>
          <w:szCs w:val="22"/>
        </w:rPr>
        <w:t>ulizada</w:t>
      </w:r>
      <w:r w:rsidRPr="00BD3AF7">
        <w:rPr>
          <w:rFonts w:asciiTheme="majorHAnsi" w:hAnsiTheme="majorHAnsi" w:cstheme="majorHAnsi"/>
          <w:bCs/>
          <w:sz w:val="22"/>
          <w:szCs w:val="22"/>
        </w:rPr>
        <w:t xml:space="preserve"> la investigación judicial. </w:t>
      </w:r>
      <w:r w:rsidR="00943A0D" w:rsidRPr="00BD3AF7">
        <w:rPr>
          <w:rFonts w:asciiTheme="majorHAnsi" w:hAnsiTheme="majorHAnsi" w:cstheme="majorHAnsi"/>
          <w:bCs/>
          <w:sz w:val="22"/>
          <w:szCs w:val="22"/>
        </w:rPr>
        <w:t>Además,</w:t>
      </w:r>
      <w:r w:rsidRPr="00BD3AF7">
        <w:rPr>
          <w:rFonts w:asciiTheme="majorHAnsi" w:hAnsiTheme="majorHAnsi" w:cstheme="majorHAnsi"/>
          <w:bCs/>
          <w:sz w:val="22"/>
          <w:szCs w:val="22"/>
        </w:rPr>
        <w:t xml:space="preserve"> para generar seguridad a todos los operadores, se presentará un informe médico forense donde se harán explícitas las razones por las cuales la autorización fue concedida o denegada desde el punto de vista médico-legal.</w:t>
      </w:r>
    </w:p>
    <w:p w14:paraId="3E4A7389" w14:textId="493F155A" w:rsidR="00AE3E42" w:rsidRDefault="00AE3E42" w:rsidP="00AE3E42">
      <w:pPr>
        <w:spacing w:line="276" w:lineRule="auto"/>
        <w:jc w:val="both"/>
        <w:rPr>
          <w:rFonts w:asciiTheme="majorHAnsi" w:hAnsiTheme="majorHAnsi" w:cstheme="majorHAnsi"/>
          <w:bCs/>
          <w:sz w:val="22"/>
          <w:szCs w:val="22"/>
        </w:rPr>
      </w:pPr>
    </w:p>
    <w:p w14:paraId="1422FB95" w14:textId="1D1A4D76" w:rsidR="00AE3E42" w:rsidRDefault="00AE3E42" w:rsidP="00AE3E42">
      <w:pPr>
        <w:spacing w:line="276" w:lineRule="auto"/>
        <w:jc w:val="both"/>
        <w:rPr>
          <w:rFonts w:asciiTheme="majorHAnsi" w:hAnsiTheme="majorHAnsi" w:cstheme="majorHAnsi"/>
          <w:bCs/>
          <w:sz w:val="22"/>
          <w:szCs w:val="22"/>
        </w:rPr>
      </w:pPr>
    </w:p>
    <w:p w14:paraId="151A628A" w14:textId="3043043A" w:rsidR="00AE3E42" w:rsidRDefault="00AE3E42" w:rsidP="00AE3E42">
      <w:pPr>
        <w:spacing w:line="276" w:lineRule="auto"/>
        <w:jc w:val="both"/>
        <w:rPr>
          <w:rFonts w:asciiTheme="majorHAnsi" w:hAnsiTheme="majorHAnsi" w:cstheme="majorHAnsi"/>
          <w:bCs/>
          <w:sz w:val="22"/>
          <w:szCs w:val="22"/>
        </w:rPr>
      </w:pPr>
    </w:p>
    <w:p w14:paraId="1605F279" w14:textId="77777777" w:rsidR="00AE3E42" w:rsidRPr="00AE3E42" w:rsidRDefault="00AE3E42" w:rsidP="00AE3E42">
      <w:pPr>
        <w:spacing w:line="276" w:lineRule="auto"/>
        <w:jc w:val="both"/>
        <w:rPr>
          <w:rFonts w:asciiTheme="majorHAnsi" w:hAnsiTheme="majorHAnsi" w:cstheme="majorHAnsi"/>
          <w:bCs/>
          <w:sz w:val="22"/>
          <w:szCs w:val="22"/>
        </w:rPr>
      </w:pPr>
    </w:p>
    <w:p w14:paraId="37B80F93" w14:textId="77777777" w:rsidR="005A34B0" w:rsidRPr="00BD3AF7" w:rsidRDefault="005A34B0" w:rsidP="00BD3AF7">
      <w:pPr>
        <w:pStyle w:val="Prrafodelista"/>
        <w:numPr>
          <w:ilvl w:val="0"/>
          <w:numId w:val="8"/>
        </w:numPr>
        <w:spacing w:after="160" w:line="276" w:lineRule="auto"/>
        <w:rPr>
          <w:rFonts w:asciiTheme="majorHAnsi" w:hAnsiTheme="majorHAnsi" w:cstheme="majorHAnsi"/>
          <w:b/>
          <w:bCs/>
          <w:sz w:val="22"/>
          <w:szCs w:val="22"/>
          <w:u w:val="single"/>
          <w:lang w:val="es-ES"/>
        </w:rPr>
      </w:pPr>
      <w:r w:rsidRPr="00BD3AF7">
        <w:rPr>
          <w:rFonts w:asciiTheme="majorHAnsi" w:hAnsiTheme="majorHAnsi" w:cstheme="majorHAnsi"/>
          <w:b/>
          <w:bCs/>
          <w:sz w:val="22"/>
          <w:szCs w:val="22"/>
          <w:u w:val="single"/>
          <w:lang w:val="es-ES"/>
        </w:rPr>
        <w:t>Conflictos de interés</w:t>
      </w:r>
    </w:p>
    <w:p w14:paraId="2B3A4149" w14:textId="77777777" w:rsidR="005A34B0" w:rsidRPr="00BD3AF7" w:rsidRDefault="005A34B0" w:rsidP="00BD3AF7">
      <w:pPr>
        <w:pStyle w:val="Prrafodelista"/>
        <w:spacing w:line="276" w:lineRule="auto"/>
        <w:rPr>
          <w:rFonts w:asciiTheme="majorHAnsi" w:hAnsiTheme="majorHAnsi" w:cstheme="majorHAnsi"/>
          <w:b/>
          <w:bCs/>
          <w:sz w:val="22"/>
          <w:szCs w:val="22"/>
          <w:lang w:val="es-ES"/>
        </w:rPr>
      </w:pPr>
    </w:p>
    <w:p w14:paraId="74E760E9" w14:textId="77777777" w:rsidR="005A34B0" w:rsidRPr="00BD3AF7" w:rsidRDefault="005A34B0" w:rsidP="00BD3AF7">
      <w:pPr>
        <w:spacing w:line="276" w:lineRule="auto"/>
        <w:jc w:val="both"/>
        <w:rPr>
          <w:rFonts w:asciiTheme="majorHAnsi" w:eastAsia="Times New Roman" w:hAnsiTheme="majorHAnsi" w:cstheme="majorHAnsi"/>
          <w:sz w:val="22"/>
          <w:szCs w:val="22"/>
          <w:shd w:val="clear" w:color="auto" w:fill="FFFFFF"/>
        </w:rPr>
      </w:pPr>
      <w:r w:rsidRPr="00BD3AF7">
        <w:rPr>
          <w:rFonts w:asciiTheme="majorHAnsi" w:eastAsia="Times New Roman" w:hAnsiTheme="majorHAnsi" w:cstheme="majorHAnsi"/>
          <w:sz w:val="22"/>
          <w:szCs w:val="22"/>
          <w:shd w:val="clear" w:color="auto" w:fill="FFFFFF"/>
        </w:rPr>
        <w:t xml:space="preserve">Otra de las falencias identificadas tiene que ver con un conflicto de interés: </w:t>
      </w:r>
      <w:r w:rsidRPr="00BD3AF7">
        <w:rPr>
          <w:rFonts w:asciiTheme="majorHAnsi" w:hAnsiTheme="majorHAnsi" w:cstheme="majorHAnsi"/>
          <w:sz w:val="22"/>
          <w:szCs w:val="22"/>
        </w:rPr>
        <w:t xml:space="preserve">de manera contraria a lo exigido por los cánones médicos, muchos pacientes que deberían ingresar en lista de espera para trasplante, son obligados a continuar previamente en procedimientos de diálisis que conllevan daños a otros órganos y los exponen a riesgos mayores para su vida e integridad. En este sentido, </w:t>
      </w:r>
      <w:r w:rsidRPr="00BD3AF7">
        <w:rPr>
          <w:rFonts w:asciiTheme="majorHAnsi" w:eastAsia="Times New Roman" w:hAnsiTheme="majorHAnsi" w:cstheme="majorHAnsi"/>
          <w:sz w:val="22"/>
          <w:szCs w:val="22"/>
          <w:shd w:val="clear" w:color="auto" w:fill="FFFFFF"/>
        </w:rPr>
        <w:t>en los últimos años se ha notado un incremento de pacientes con enfermedades precursoras y en proceso de reemplazo renal (</w:t>
      </w:r>
      <w:r w:rsidRPr="00BD3AF7">
        <w:rPr>
          <w:rFonts w:asciiTheme="majorHAnsi" w:eastAsia="Times New Roman" w:hAnsiTheme="majorHAnsi" w:cstheme="majorHAnsi"/>
          <w:sz w:val="22"/>
          <w:szCs w:val="22"/>
        </w:rPr>
        <w:t>hemodiálisis</w:t>
      </w:r>
      <w:r w:rsidRPr="00BD3AF7">
        <w:rPr>
          <w:rFonts w:asciiTheme="majorHAnsi" w:eastAsia="Times New Roman" w:hAnsiTheme="majorHAnsi" w:cstheme="majorHAnsi"/>
          <w:sz w:val="22"/>
          <w:szCs w:val="22"/>
          <w:shd w:val="clear" w:color="auto" w:fill="FFFFFF"/>
        </w:rPr>
        <w:t xml:space="preserve">, diálisis, diálisis </w:t>
      </w:r>
      <w:r w:rsidRPr="00BD3AF7">
        <w:rPr>
          <w:rFonts w:asciiTheme="majorHAnsi" w:eastAsia="Times New Roman" w:hAnsiTheme="majorHAnsi" w:cstheme="majorHAnsi"/>
          <w:sz w:val="22"/>
          <w:szCs w:val="22"/>
        </w:rPr>
        <w:t xml:space="preserve">peritoneal </w:t>
      </w:r>
      <w:r w:rsidRPr="00BD3AF7">
        <w:rPr>
          <w:rFonts w:asciiTheme="majorHAnsi" w:eastAsia="Times New Roman" w:hAnsiTheme="majorHAnsi" w:cstheme="majorHAnsi"/>
          <w:sz w:val="22"/>
          <w:szCs w:val="22"/>
          <w:shd w:val="clear" w:color="auto" w:fill="FFFFFF"/>
        </w:rPr>
        <w:t xml:space="preserve">y trasplantes). En total hay 1.406.364 pacientes que padecen enfermedades renales crónicas y según el </w:t>
      </w:r>
      <w:r w:rsidRPr="00BD3AF7">
        <w:rPr>
          <w:rFonts w:asciiTheme="majorHAnsi" w:eastAsia="Times New Roman" w:hAnsiTheme="majorHAnsi" w:cstheme="majorHAnsi"/>
          <w:sz w:val="22"/>
          <w:szCs w:val="22"/>
        </w:rPr>
        <w:t xml:space="preserve">Instituto Nacional de Salud </w:t>
      </w:r>
      <w:r w:rsidRPr="00BD3AF7">
        <w:rPr>
          <w:rFonts w:asciiTheme="majorHAnsi" w:eastAsia="Times New Roman" w:hAnsiTheme="majorHAnsi" w:cstheme="majorHAnsi"/>
          <w:sz w:val="22"/>
          <w:szCs w:val="22"/>
          <w:shd w:val="clear" w:color="auto" w:fill="FFFFFF"/>
        </w:rPr>
        <w:t>el aumento ha sido del 20 al 25% anual.</w:t>
      </w:r>
      <w:r w:rsidRPr="00BD3AF7">
        <w:rPr>
          <w:rStyle w:val="Refdenotaalpie"/>
          <w:rFonts w:asciiTheme="majorHAnsi" w:eastAsia="Times New Roman" w:hAnsiTheme="majorHAnsi" w:cstheme="majorHAnsi"/>
          <w:b/>
          <w:sz w:val="22"/>
          <w:szCs w:val="22"/>
          <w:shd w:val="clear" w:color="auto" w:fill="FFFFFF"/>
          <w:vertAlign w:val="superscript"/>
        </w:rPr>
        <w:footnoteReference w:id="13"/>
      </w:r>
      <w:r w:rsidRPr="00BD3AF7">
        <w:rPr>
          <w:rFonts w:asciiTheme="majorHAnsi" w:eastAsia="Times New Roman" w:hAnsiTheme="majorHAnsi" w:cstheme="majorHAnsi"/>
          <w:b/>
          <w:sz w:val="22"/>
          <w:szCs w:val="22"/>
          <w:shd w:val="clear" w:color="auto" w:fill="FFFFFF"/>
          <w:vertAlign w:val="superscript"/>
        </w:rPr>
        <w:t xml:space="preserve"> </w:t>
      </w:r>
      <w:r w:rsidRPr="00BD3AF7">
        <w:rPr>
          <w:rFonts w:asciiTheme="majorHAnsi" w:eastAsia="Times New Roman" w:hAnsiTheme="majorHAnsi" w:cstheme="majorHAnsi"/>
          <w:sz w:val="22"/>
          <w:szCs w:val="22"/>
          <w:shd w:val="clear" w:color="auto" w:fill="FFFFFF"/>
        </w:rPr>
        <w:t xml:space="preserve">Esto nos obliga a establecer estrategias que permitan asignar los órganos de manera oportuna y transparente. </w:t>
      </w:r>
    </w:p>
    <w:p w14:paraId="59BD596A" w14:textId="77777777" w:rsidR="00A56037" w:rsidRPr="00BD3AF7" w:rsidRDefault="00A56037" w:rsidP="00BD3AF7">
      <w:pPr>
        <w:spacing w:line="276" w:lineRule="auto"/>
        <w:jc w:val="both"/>
        <w:rPr>
          <w:rFonts w:asciiTheme="majorHAnsi" w:hAnsiTheme="majorHAnsi" w:cstheme="majorHAnsi"/>
          <w:sz w:val="22"/>
          <w:szCs w:val="22"/>
        </w:rPr>
      </w:pPr>
    </w:p>
    <w:p w14:paraId="6B7DD137" w14:textId="61C81759" w:rsidR="005A34B0" w:rsidRPr="00BD3AF7" w:rsidRDefault="005A34B0" w:rsidP="00BD3AF7">
      <w:pPr>
        <w:pStyle w:val="Prrafodelista"/>
        <w:spacing w:line="276" w:lineRule="auto"/>
        <w:ind w:left="0"/>
        <w:jc w:val="both"/>
        <w:rPr>
          <w:rFonts w:asciiTheme="majorHAnsi" w:eastAsia="Times New Roman" w:hAnsiTheme="majorHAnsi" w:cstheme="majorHAnsi"/>
          <w:sz w:val="22"/>
          <w:szCs w:val="22"/>
          <w:shd w:val="clear" w:color="auto" w:fill="FFFFFF"/>
        </w:rPr>
      </w:pPr>
      <w:r w:rsidRPr="00BD3AF7">
        <w:rPr>
          <w:rFonts w:asciiTheme="majorHAnsi" w:eastAsia="Times New Roman" w:hAnsiTheme="majorHAnsi" w:cstheme="majorHAnsi"/>
          <w:sz w:val="22"/>
          <w:szCs w:val="22"/>
          <w:shd w:val="clear" w:color="auto" w:fill="FFFFFF"/>
        </w:rPr>
        <w:t xml:space="preserve">En Colombia se utiliza un algoritmo de asignación de riñón con fines de trasplante, el cual contempla diferentes variables y puntajes que al final de un estudio riguroso determina el receptor del órgano en cuestión. Si bien esto ayuda al momento de designar un órgano, las falencias en la materia siguen siendo mayúsculas y en ese sentido este proyecto pretende mejorar los criterios y garantizar el ingreso a la </w:t>
      </w:r>
      <w:r w:rsidRPr="00BD3AF7">
        <w:rPr>
          <w:rFonts w:asciiTheme="majorHAnsi" w:eastAsia="Times New Roman" w:hAnsiTheme="majorHAnsi" w:cstheme="majorHAnsi"/>
          <w:sz w:val="22"/>
          <w:szCs w:val="22"/>
        </w:rPr>
        <w:t>lista</w:t>
      </w:r>
      <w:r w:rsidRPr="00BD3AF7">
        <w:rPr>
          <w:rFonts w:asciiTheme="majorHAnsi" w:eastAsia="Times New Roman" w:hAnsiTheme="majorHAnsi" w:cstheme="majorHAnsi"/>
          <w:sz w:val="22"/>
          <w:szCs w:val="22"/>
          <w:shd w:val="clear" w:color="auto" w:fill="FFFFFF"/>
        </w:rPr>
        <w:t xml:space="preserve"> de espera para pacientes que estén en tratamiento</w:t>
      </w:r>
      <w:r w:rsidR="004F3286">
        <w:rPr>
          <w:rFonts w:asciiTheme="majorHAnsi" w:eastAsia="Times New Roman" w:hAnsiTheme="majorHAnsi" w:cstheme="majorHAnsi"/>
          <w:sz w:val="22"/>
          <w:szCs w:val="22"/>
          <w:shd w:val="clear" w:color="auto" w:fill="FFFFFF"/>
        </w:rPr>
        <w:t>s médicos, como la diálisis u otros semejantes</w:t>
      </w:r>
      <w:r w:rsidRPr="00BD3AF7">
        <w:rPr>
          <w:rFonts w:asciiTheme="majorHAnsi" w:eastAsia="Times New Roman" w:hAnsiTheme="majorHAnsi" w:cstheme="majorHAnsi"/>
          <w:sz w:val="22"/>
          <w:szCs w:val="22"/>
          <w:shd w:val="clear" w:color="auto" w:fill="FFFFFF"/>
        </w:rPr>
        <w:t xml:space="preserve">. </w:t>
      </w:r>
    </w:p>
    <w:p w14:paraId="54D00D83" w14:textId="77777777" w:rsidR="005A34B0" w:rsidRPr="00BD3AF7" w:rsidRDefault="005A34B0" w:rsidP="00BD3AF7">
      <w:pPr>
        <w:pStyle w:val="Prrafodelista"/>
        <w:spacing w:line="276" w:lineRule="auto"/>
        <w:ind w:left="0"/>
        <w:jc w:val="both"/>
        <w:rPr>
          <w:rFonts w:asciiTheme="majorHAnsi" w:eastAsia="Times New Roman" w:hAnsiTheme="majorHAnsi" w:cstheme="majorHAnsi"/>
          <w:sz w:val="22"/>
          <w:szCs w:val="22"/>
          <w:shd w:val="clear" w:color="auto" w:fill="FFFFFF"/>
        </w:rPr>
      </w:pPr>
    </w:p>
    <w:p w14:paraId="4CA32F09" w14:textId="77777777" w:rsidR="005A34B0" w:rsidRPr="00BD3AF7" w:rsidRDefault="005A34B0" w:rsidP="00BD3AF7">
      <w:pPr>
        <w:pStyle w:val="Prrafodelista"/>
        <w:numPr>
          <w:ilvl w:val="0"/>
          <w:numId w:val="8"/>
        </w:numPr>
        <w:spacing w:after="160" w:line="276" w:lineRule="auto"/>
        <w:jc w:val="both"/>
        <w:rPr>
          <w:rFonts w:asciiTheme="majorHAnsi" w:eastAsia="Times New Roman" w:hAnsiTheme="majorHAnsi" w:cstheme="majorHAnsi"/>
          <w:b/>
          <w:sz w:val="22"/>
          <w:szCs w:val="22"/>
          <w:u w:val="single"/>
        </w:rPr>
      </w:pPr>
      <w:r w:rsidRPr="00BD3AF7">
        <w:rPr>
          <w:rFonts w:asciiTheme="majorHAnsi" w:eastAsia="Times New Roman" w:hAnsiTheme="majorHAnsi" w:cstheme="majorHAnsi"/>
          <w:b/>
          <w:sz w:val="22"/>
          <w:szCs w:val="22"/>
          <w:u w:val="single"/>
          <w:shd w:val="clear" w:color="auto" w:fill="FFFFFF"/>
        </w:rPr>
        <w:t>Caracterización de pacientes trasplantados</w:t>
      </w:r>
    </w:p>
    <w:p w14:paraId="2B503AF2" w14:textId="77777777" w:rsidR="005A34B0" w:rsidRPr="00BD3AF7" w:rsidRDefault="005A34B0" w:rsidP="00BD3AF7">
      <w:pPr>
        <w:pStyle w:val="Prrafodelista"/>
        <w:spacing w:line="276" w:lineRule="auto"/>
        <w:jc w:val="both"/>
        <w:rPr>
          <w:rFonts w:asciiTheme="majorHAnsi" w:eastAsia="Times New Roman" w:hAnsiTheme="majorHAnsi" w:cstheme="majorHAnsi"/>
          <w:b/>
          <w:sz w:val="22"/>
          <w:szCs w:val="22"/>
        </w:rPr>
      </w:pPr>
    </w:p>
    <w:p w14:paraId="4786A326" w14:textId="48645429" w:rsidR="005A34B0" w:rsidRPr="00BD3AF7" w:rsidRDefault="005A34B0" w:rsidP="00BD3AF7">
      <w:pPr>
        <w:pStyle w:val="Prrafodelista"/>
        <w:spacing w:line="276" w:lineRule="auto"/>
        <w:ind w:left="0"/>
        <w:jc w:val="both"/>
        <w:rPr>
          <w:rFonts w:asciiTheme="majorHAnsi" w:eastAsia="Times New Roman" w:hAnsiTheme="majorHAnsi" w:cstheme="majorHAnsi"/>
          <w:bCs/>
          <w:sz w:val="22"/>
          <w:szCs w:val="22"/>
        </w:rPr>
      </w:pPr>
      <w:r w:rsidRPr="00BD3AF7">
        <w:rPr>
          <w:rFonts w:asciiTheme="majorHAnsi" w:eastAsia="Times New Roman" w:hAnsiTheme="majorHAnsi" w:cstheme="majorHAnsi"/>
          <w:bCs/>
          <w:sz w:val="22"/>
          <w:szCs w:val="22"/>
        </w:rPr>
        <w:t xml:space="preserve">Cabe resaltar que el objetivo de una política de </w:t>
      </w:r>
      <w:r w:rsidR="008F52C8" w:rsidRPr="00BD3AF7">
        <w:rPr>
          <w:rFonts w:asciiTheme="majorHAnsi" w:eastAsia="Times New Roman" w:hAnsiTheme="majorHAnsi" w:cstheme="majorHAnsi"/>
          <w:bCs/>
          <w:sz w:val="22"/>
          <w:szCs w:val="22"/>
        </w:rPr>
        <w:t>donación</w:t>
      </w:r>
      <w:r w:rsidRPr="00BD3AF7">
        <w:rPr>
          <w:rFonts w:asciiTheme="majorHAnsi" w:eastAsia="Times New Roman" w:hAnsiTheme="majorHAnsi" w:cstheme="majorHAnsi"/>
          <w:bCs/>
          <w:sz w:val="22"/>
          <w:szCs w:val="22"/>
        </w:rPr>
        <w:t xml:space="preserve"> de </w:t>
      </w:r>
      <w:r w:rsidR="008F52C8" w:rsidRPr="00BD3AF7">
        <w:rPr>
          <w:rFonts w:asciiTheme="majorHAnsi" w:eastAsia="Times New Roman" w:hAnsiTheme="majorHAnsi" w:cstheme="majorHAnsi"/>
          <w:bCs/>
          <w:sz w:val="22"/>
          <w:szCs w:val="22"/>
        </w:rPr>
        <w:t>órganos</w:t>
      </w:r>
      <w:r w:rsidRPr="00BD3AF7">
        <w:rPr>
          <w:rFonts w:asciiTheme="majorHAnsi" w:eastAsia="Times New Roman" w:hAnsiTheme="majorHAnsi" w:cstheme="majorHAnsi"/>
          <w:bCs/>
          <w:sz w:val="22"/>
          <w:szCs w:val="22"/>
        </w:rPr>
        <w:t xml:space="preserve"> no se agota con la </w:t>
      </w:r>
      <w:r w:rsidR="008F52C8" w:rsidRPr="00BD3AF7">
        <w:rPr>
          <w:rFonts w:asciiTheme="majorHAnsi" w:eastAsia="Times New Roman" w:hAnsiTheme="majorHAnsi" w:cstheme="majorHAnsi"/>
          <w:bCs/>
          <w:sz w:val="22"/>
          <w:szCs w:val="22"/>
        </w:rPr>
        <w:t>realización</w:t>
      </w:r>
      <w:r w:rsidRPr="00BD3AF7">
        <w:rPr>
          <w:rFonts w:asciiTheme="majorHAnsi" w:eastAsia="Times New Roman" w:hAnsiTheme="majorHAnsi" w:cstheme="majorHAnsi"/>
          <w:bCs/>
          <w:sz w:val="22"/>
          <w:szCs w:val="22"/>
        </w:rPr>
        <w:t xml:space="preserve"> de un trasplante. Cuando observamos detenidamente la situación de los pacientes trasplantados, surgen múltiples interrogantes: ¿Cuántas personas trasplantadas hay en Colombia?</w:t>
      </w:r>
      <w:r w:rsidR="00AE3E42">
        <w:rPr>
          <w:rFonts w:asciiTheme="majorHAnsi" w:eastAsia="Times New Roman" w:hAnsiTheme="majorHAnsi" w:cstheme="majorHAnsi"/>
          <w:bCs/>
          <w:sz w:val="22"/>
          <w:szCs w:val="22"/>
        </w:rPr>
        <w:t>,</w:t>
      </w:r>
      <w:r w:rsidRPr="00BD3AF7">
        <w:rPr>
          <w:rFonts w:asciiTheme="majorHAnsi" w:eastAsia="Times New Roman" w:hAnsiTheme="majorHAnsi" w:cstheme="majorHAnsi"/>
          <w:bCs/>
          <w:sz w:val="22"/>
          <w:szCs w:val="22"/>
        </w:rPr>
        <w:t xml:space="preserve"> </w:t>
      </w:r>
      <w:r w:rsidR="008F52C8" w:rsidRPr="00BD3AF7">
        <w:rPr>
          <w:rFonts w:asciiTheme="majorHAnsi" w:eastAsia="Times New Roman" w:hAnsiTheme="majorHAnsi" w:cstheme="majorHAnsi"/>
          <w:bCs/>
          <w:sz w:val="22"/>
          <w:szCs w:val="22"/>
        </w:rPr>
        <w:t>¿Cuáles fueron los componentes anatómicos trasplantados?</w:t>
      </w:r>
      <w:r w:rsidR="00AE3E42">
        <w:rPr>
          <w:rFonts w:asciiTheme="majorHAnsi" w:eastAsia="Times New Roman" w:hAnsiTheme="majorHAnsi" w:cstheme="majorHAnsi"/>
          <w:bCs/>
          <w:sz w:val="22"/>
          <w:szCs w:val="22"/>
        </w:rPr>
        <w:t>,</w:t>
      </w:r>
      <w:r w:rsidRPr="00BD3AF7">
        <w:rPr>
          <w:rFonts w:asciiTheme="majorHAnsi" w:eastAsia="Times New Roman" w:hAnsiTheme="majorHAnsi" w:cstheme="majorHAnsi"/>
          <w:bCs/>
          <w:sz w:val="22"/>
          <w:szCs w:val="22"/>
        </w:rPr>
        <w:t xml:space="preserve"> </w:t>
      </w:r>
      <w:r w:rsidR="008F52C8" w:rsidRPr="00BD3AF7">
        <w:rPr>
          <w:rFonts w:asciiTheme="majorHAnsi" w:eastAsia="Times New Roman" w:hAnsiTheme="majorHAnsi" w:cstheme="majorHAnsi"/>
          <w:bCs/>
          <w:sz w:val="22"/>
          <w:szCs w:val="22"/>
        </w:rPr>
        <w:t>¿Cómo es su vida tras el procedimiento de trasplante?</w:t>
      </w:r>
      <w:r w:rsidR="00AE3E42">
        <w:rPr>
          <w:rFonts w:asciiTheme="majorHAnsi" w:eastAsia="Times New Roman" w:hAnsiTheme="majorHAnsi" w:cstheme="majorHAnsi"/>
          <w:bCs/>
          <w:sz w:val="22"/>
          <w:szCs w:val="22"/>
        </w:rPr>
        <w:t>,</w:t>
      </w:r>
      <w:r w:rsidRPr="00BD3AF7">
        <w:rPr>
          <w:rFonts w:asciiTheme="majorHAnsi" w:eastAsia="Times New Roman" w:hAnsiTheme="majorHAnsi" w:cstheme="majorHAnsi"/>
          <w:bCs/>
          <w:sz w:val="22"/>
          <w:szCs w:val="22"/>
        </w:rPr>
        <w:t xml:space="preserve"> </w:t>
      </w:r>
      <w:r w:rsidR="008F52C8" w:rsidRPr="00BD3AF7">
        <w:rPr>
          <w:rFonts w:asciiTheme="majorHAnsi" w:eastAsia="Times New Roman" w:hAnsiTheme="majorHAnsi" w:cstheme="majorHAnsi"/>
          <w:bCs/>
          <w:sz w:val="22"/>
          <w:szCs w:val="22"/>
        </w:rPr>
        <w:t>¿Retomaron las actividades que solían practicar antes del procedimiento?</w:t>
      </w:r>
      <w:r w:rsidRPr="00BD3AF7">
        <w:rPr>
          <w:rFonts w:asciiTheme="majorHAnsi" w:eastAsia="Times New Roman" w:hAnsiTheme="majorHAnsi" w:cstheme="majorHAnsi"/>
          <w:bCs/>
          <w:sz w:val="22"/>
          <w:szCs w:val="22"/>
        </w:rPr>
        <w:t xml:space="preserve"> Entre otros aspectos de sus vidas. Si buscamos esta información no </w:t>
      </w:r>
      <w:r w:rsidR="008F52C8" w:rsidRPr="00BD3AF7">
        <w:rPr>
          <w:rFonts w:asciiTheme="majorHAnsi" w:eastAsia="Times New Roman" w:hAnsiTheme="majorHAnsi" w:cstheme="majorHAnsi"/>
          <w:bCs/>
          <w:sz w:val="22"/>
          <w:szCs w:val="22"/>
        </w:rPr>
        <w:t xml:space="preserve">se encuentra </w:t>
      </w:r>
      <w:r w:rsidRPr="00BD3AF7">
        <w:rPr>
          <w:rFonts w:asciiTheme="majorHAnsi" w:eastAsia="Times New Roman" w:hAnsiTheme="majorHAnsi" w:cstheme="majorHAnsi"/>
          <w:bCs/>
          <w:sz w:val="22"/>
          <w:szCs w:val="22"/>
        </w:rPr>
        <w:t xml:space="preserve">registro alguno. Sabemos el número de trasplantes realizados en un año, pero más allá de eso no se tienen datos concluyentes que permitan caracterizar esta población. </w:t>
      </w:r>
    </w:p>
    <w:p w14:paraId="132DCBF0" w14:textId="77777777" w:rsidR="005A34B0" w:rsidRPr="00BD3AF7" w:rsidRDefault="005A34B0" w:rsidP="00BD3AF7">
      <w:pPr>
        <w:pStyle w:val="Prrafodelista"/>
        <w:spacing w:line="276" w:lineRule="auto"/>
        <w:ind w:left="0"/>
        <w:jc w:val="both"/>
        <w:rPr>
          <w:rFonts w:asciiTheme="majorHAnsi" w:eastAsia="Times New Roman" w:hAnsiTheme="majorHAnsi" w:cstheme="majorHAnsi"/>
          <w:bCs/>
          <w:sz w:val="22"/>
          <w:szCs w:val="22"/>
        </w:rPr>
      </w:pPr>
    </w:p>
    <w:p w14:paraId="5EF57593" w14:textId="1D470BF6" w:rsidR="005A34B0" w:rsidRPr="00BD3AF7" w:rsidRDefault="005A34B0" w:rsidP="00BD3AF7">
      <w:pPr>
        <w:pStyle w:val="Prrafodelista"/>
        <w:spacing w:line="276" w:lineRule="auto"/>
        <w:ind w:left="0"/>
        <w:jc w:val="both"/>
        <w:rPr>
          <w:rFonts w:asciiTheme="majorHAnsi" w:eastAsia="Times New Roman" w:hAnsiTheme="majorHAnsi" w:cstheme="majorHAnsi"/>
          <w:bCs/>
          <w:sz w:val="22"/>
          <w:szCs w:val="22"/>
        </w:rPr>
      </w:pPr>
      <w:r w:rsidRPr="00BD3AF7">
        <w:rPr>
          <w:rFonts w:asciiTheme="majorHAnsi" w:eastAsia="Times New Roman" w:hAnsiTheme="majorHAnsi" w:cstheme="majorHAnsi"/>
          <w:bCs/>
          <w:sz w:val="22"/>
          <w:szCs w:val="22"/>
        </w:rPr>
        <w:t xml:space="preserve">Por lo anterior, se propone </w:t>
      </w:r>
      <w:r w:rsidR="00C54FAC" w:rsidRPr="00BD3AF7">
        <w:rPr>
          <w:rFonts w:asciiTheme="majorHAnsi" w:eastAsia="Times New Roman" w:hAnsiTheme="majorHAnsi" w:cstheme="majorHAnsi"/>
          <w:bCs/>
          <w:sz w:val="22"/>
          <w:szCs w:val="22"/>
        </w:rPr>
        <w:t xml:space="preserve">complementar </w:t>
      </w:r>
      <w:r w:rsidRPr="00BD3AF7">
        <w:rPr>
          <w:rFonts w:asciiTheme="majorHAnsi" w:eastAsia="Times New Roman" w:hAnsiTheme="majorHAnsi" w:cstheme="majorHAnsi"/>
          <w:bCs/>
          <w:sz w:val="22"/>
          <w:szCs w:val="22"/>
        </w:rPr>
        <w:t>el registro de que trata el artículo 1</w:t>
      </w:r>
      <w:r w:rsidR="00C54FAC" w:rsidRPr="00BD3AF7">
        <w:rPr>
          <w:rFonts w:asciiTheme="majorHAnsi" w:eastAsia="Times New Roman" w:hAnsiTheme="majorHAnsi" w:cstheme="majorHAnsi"/>
          <w:bCs/>
          <w:sz w:val="22"/>
          <w:szCs w:val="22"/>
        </w:rPr>
        <w:t>6</w:t>
      </w:r>
      <w:r w:rsidRPr="00BD3AF7">
        <w:rPr>
          <w:rFonts w:asciiTheme="majorHAnsi" w:eastAsia="Times New Roman" w:hAnsiTheme="majorHAnsi" w:cstheme="majorHAnsi"/>
          <w:bCs/>
          <w:sz w:val="22"/>
          <w:szCs w:val="22"/>
        </w:rPr>
        <w:t xml:space="preserve"> de</w:t>
      </w:r>
      <w:r w:rsidR="00C54FAC" w:rsidRPr="00BD3AF7">
        <w:rPr>
          <w:rFonts w:asciiTheme="majorHAnsi" w:eastAsia="Times New Roman" w:hAnsiTheme="majorHAnsi" w:cstheme="majorHAnsi"/>
          <w:bCs/>
          <w:sz w:val="22"/>
          <w:szCs w:val="22"/>
        </w:rPr>
        <w:t xml:space="preserve"> </w:t>
      </w:r>
      <w:r w:rsidRPr="00BD3AF7">
        <w:rPr>
          <w:rFonts w:asciiTheme="majorHAnsi" w:eastAsia="Times New Roman" w:hAnsiTheme="majorHAnsi" w:cstheme="majorHAnsi"/>
          <w:bCs/>
          <w:sz w:val="22"/>
          <w:szCs w:val="22"/>
        </w:rPr>
        <w:t>l</w:t>
      </w:r>
      <w:r w:rsidR="00C54FAC" w:rsidRPr="00BD3AF7">
        <w:rPr>
          <w:rFonts w:asciiTheme="majorHAnsi" w:eastAsia="Times New Roman" w:hAnsiTheme="majorHAnsi" w:cstheme="majorHAnsi"/>
          <w:bCs/>
          <w:sz w:val="22"/>
          <w:szCs w:val="22"/>
        </w:rPr>
        <w:t xml:space="preserve">a ley 1805 de 2016 (Registro </w:t>
      </w:r>
      <w:r w:rsidR="0016260A" w:rsidRPr="00BD3AF7">
        <w:rPr>
          <w:rFonts w:asciiTheme="majorHAnsi" w:eastAsia="Times New Roman" w:hAnsiTheme="majorHAnsi" w:cstheme="majorHAnsi"/>
          <w:bCs/>
          <w:sz w:val="22"/>
          <w:szCs w:val="22"/>
        </w:rPr>
        <w:t>Nacional de Donantes)</w:t>
      </w:r>
      <w:r w:rsidRPr="00BD3AF7">
        <w:rPr>
          <w:rFonts w:asciiTheme="majorHAnsi" w:eastAsia="Times New Roman" w:hAnsiTheme="majorHAnsi" w:cstheme="majorHAnsi"/>
          <w:bCs/>
          <w:sz w:val="22"/>
          <w:szCs w:val="22"/>
        </w:rPr>
        <w:t xml:space="preserve">, </w:t>
      </w:r>
      <w:r w:rsidR="00C54FAC" w:rsidRPr="00BD3AF7">
        <w:rPr>
          <w:rFonts w:asciiTheme="majorHAnsi" w:eastAsia="Times New Roman" w:hAnsiTheme="majorHAnsi" w:cstheme="majorHAnsi"/>
          <w:bCs/>
          <w:sz w:val="22"/>
          <w:szCs w:val="22"/>
        </w:rPr>
        <w:t xml:space="preserve">estableciendo un </w:t>
      </w:r>
      <w:r w:rsidRPr="00BD3AF7">
        <w:rPr>
          <w:rFonts w:asciiTheme="majorHAnsi" w:eastAsia="Times New Roman" w:hAnsiTheme="majorHAnsi" w:cstheme="majorHAnsi"/>
          <w:bCs/>
          <w:sz w:val="22"/>
          <w:szCs w:val="22"/>
        </w:rPr>
        <w:t xml:space="preserve">registro nacional de pacientes trasplantados con el objetivo de poder identificar la población trasplantada en Colombia, tener su ubicación, caracterización y poder hacerle seguimiento a su situación y requerimientos. </w:t>
      </w:r>
    </w:p>
    <w:p w14:paraId="09AC7BDF" w14:textId="77777777" w:rsidR="005A34B0" w:rsidRPr="00BD3AF7" w:rsidRDefault="005A34B0" w:rsidP="00BD3AF7">
      <w:pPr>
        <w:pStyle w:val="Prrafodelista"/>
        <w:spacing w:line="276" w:lineRule="auto"/>
        <w:ind w:left="0"/>
        <w:jc w:val="both"/>
        <w:rPr>
          <w:rFonts w:asciiTheme="majorHAnsi" w:eastAsia="Times New Roman" w:hAnsiTheme="majorHAnsi" w:cstheme="majorHAnsi"/>
          <w:bCs/>
          <w:sz w:val="22"/>
          <w:szCs w:val="22"/>
        </w:rPr>
      </w:pPr>
    </w:p>
    <w:p w14:paraId="3918C9F7" w14:textId="0FF02B18" w:rsidR="005A34B0" w:rsidRPr="00BD3AF7" w:rsidRDefault="005A34B0" w:rsidP="00BD3AF7">
      <w:pPr>
        <w:pStyle w:val="Prrafodelista"/>
        <w:numPr>
          <w:ilvl w:val="0"/>
          <w:numId w:val="8"/>
        </w:numPr>
        <w:spacing w:after="160" w:line="276" w:lineRule="auto"/>
        <w:jc w:val="both"/>
        <w:rPr>
          <w:rFonts w:asciiTheme="majorHAnsi" w:hAnsiTheme="majorHAnsi" w:cstheme="majorHAnsi"/>
          <w:b/>
          <w:sz w:val="22"/>
          <w:szCs w:val="22"/>
          <w:u w:val="single"/>
          <w:lang w:val="es-ES"/>
        </w:rPr>
      </w:pPr>
      <w:r w:rsidRPr="00BD3AF7">
        <w:rPr>
          <w:rFonts w:asciiTheme="majorHAnsi" w:hAnsiTheme="majorHAnsi" w:cstheme="majorHAnsi"/>
          <w:b/>
          <w:sz w:val="22"/>
          <w:szCs w:val="22"/>
          <w:u w:val="single"/>
          <w:lang w:val="es-ES"/>
        </w:rPr>
        <w:t xml:space="preserve">Revisión de componentes anatómicos </w:t>
      </w:r>
      <w:r w:rsidR="009E58A1" w:rsidRPr="00BD3AF7">
        <w:rPr>
          <w:rFonts w:asciiTheme="majorHAnsi" w:hAnsiTheme="majorHAnsi" w:cstheme="majorHAnsi"/>
          <w:b/>
          <w:sz w:val="22"/>
          <w:szCs w:val="22"/>
          <w:u w:val="single"/>
          <w:lang w:val="es-ES"/>
        </w:rPr>
        <w:t>provenientes del extranjero</w:t>
      </w:r>
      <w:r w:rsidRPr="00BD3AF7">
        <w:rPr>
          <w:rFonts w:asciiTheme="majorHAnsi" w:hAnsiTheme="majorHAnsi" w:cstheme="majorHAnsi"/>
          <w:b/>
          <w:sz w:val="22"/>
          <w:szCs w:val="22"/>
          <w:u w:val="single"/>
          <w:lang w:val="es-ES"/>
        </w:rPr>
        <w:t xml:space="preserve"> </w:t>
      </w:r>
    </w:p>
    <w:p w14:paraId="0708EC2A" w14:textId="77777777" w:rsidR="005A34B0" w:rsidRPr="00BD3AF7" w:rsidRDefault="005A34B0" w:rsidP="00BD3AF7">
      <w:pPr>
        <w:pStyle w:val="Prrafodelista"/>
        <w:spacing w:line="276" w:lineRule="auto"/>
        <w:jc w:val="both"/>
        <w:rPr>
          <w:rFonts w:asciiTheme="majorHAnsi" w:hAnsiTheme="majorHAnsi" w:cstheme="majorHAnsi"/>
          <w:b/>
          <w:sz w:val="22"/>
          <w:szCs w:val="22"/>
          <w:lang w:val="es-ES"/>
        </w:rPr>
      </w:pPr>
    </w:p>
    <w:p w14:paraId="7C58BC27" w14:textId="672B2971" w:rsidR="005A34B0" w:rsidRPr="00BD3AF7" w:rsidRDefault="005A34B0" w:rsidP="00BD3AF7">
      <w:pPr>
        <w:pStyle w:val="Prrafodelista"/>
        <w:spacing w:line="276" w:lineRule="auto"/>
        <w:ind w:left="0"/>
        <w:jc w:val="both"/>
        <w:rPr>
          <w:rFonts w:asciiTheme="majorHAnsi" w:hAnsiTheme="majorHAnsi" w:cstheme="majorHAnsi"/>
          <w:bCs/>
          <w:sz w:val="22"/>
          <w:szCs w:val="22"/>
          <w:lang w:val="es-ES"/>
        </w:rPr>
      </w:pPr>
      <w:r w:rsidRPr="00BD3AF7">
        <w:rPr>
          <w:rFonts w:asciiTheme="majorHAnsi" w:hAnsiTheme="majorHAnsi" w:cstheme="majorHAnsi"/>
          <w:bCs/>
          <w:sz w:val="22"/>
          <w:szCs w:val="22"/>
          <w:lang w:val="es-ES"/>
        </w:rPr>
        <w:t>La entrada al territorio nacional de componentes anatómicos y de muestras biológicas con fines diagnósticos para trasplante de progenitores hematopoyéticos se encuentra regulada por el Decreto 2493 de 2004</w:t>
      </w:r>
      <w:r w:rsidRPr="00BD3AF7">
        <w:rPr>
          <w:rStyle w:val="Refdenotaalpie"/>
          <w:rFonts w:asciiTheme="majorHAnsi" w:hAnsiTheme="majorHAnsi" w:cstheme="majorHAnsi"/>
          <w:b/>
          <w:bCs/>
          <w:sz w:val="22"/>
          <w:szCs w:val="22"/>
          <w:vertAlign w:val="superscript"/>
          <w:lang w:val="es-ES"/>
        </w:rPr>
        <w:footnoteReference w:id="14"/>
      </w:r>
      <w:r w:rsidR="000C73E8">
        <w:rPr>
          <w:rFonts w:asciiTheme="majorHAnsi" w:hAnsiTheme="majorHAnsi" w:cstheme="majorHAnsi"/>
          <w:bCs/>
          <w:sz w:val="22"/>
          <w:szCs w:val="22"/>
          <w:lang w:val="es-ES"/>
        </w:rPr>
        <w:t>.</w:t>
      </w:r>
      <w:r w:rsidRPr="00BD3AF7">
        <w:rPr>
          <w:rFonts w:asciiTheme="majorHAnsi" w:hAnsiTheme="majorHAnsi" w:cstheme="majorHAnsi"/>
          <w:bCs/>
          <w:sz w:val="22"/>
          <w:szCs w:val="22"/>
          <w:lang w:val="es-ES"/>
        </w:rPr>
        <w:t xml:space="preserve"> Según este Decreto, el </w:t>
      </w:r>
      <w:r w:rsidR="000C73E8">
        <w:rPr>
          <w:rFonts w:asciiTheme="majorHAnsi" w:hAnsiTheme="majorHAnsi" w:cstheme="majorHAnsi"/>
          <w:bCs/>
          <w:sz w:val="22"/>
          <w:szCs w:val="22"/>
          <w:lang w:val="es-ES"/>
        </w:rPr>
        <w:t>Instituto Nacional de Vigilancia de Medicamentos y Alimentos (</w:t>
      </w:r>
      <w:r w:rsidRPr="00BD3AF7">
        <w:rPr>
          <w:rFonts w:asciiTheme="majorHAnsi" w:hAnsiTheme="majorHAnsi" w:cstheme="majorHAnsi"/>
          <w:bCs/>
          <w:sz w:val="22"/>
          <w:szCs w:val="22"/>
          <w:lang w:val="es-ES"/>
        </w:rPr>
        <w:t>INVIMA</w:t>
      </w:r>
      <w:r w:rsidR="000C73E8">
        <w:rPr>
          <w:rFonts w:asciiTheme="majorHAnsi" w:hAnsiTheme="majorHAnsi" w:cstheme="majorHAnsi"/>
          <w:bCs/>
          <w:sz w:val="22"/>
          <w:szCs w:val="22"/>
          <w:lang w:val="es-ES"/>
        </w:rPr>
        <w:t>)</w:t>
      </w:r>
      <w:r w:rsidRPr="00BD3AF7">
        <w:rPr>
          <w:rFonts w:asciiTheme="majorHAnsi" w:hAnsiTheme="majorHAnsi" w:cstheme="majorHAnsi"/>
          <w:bCs/>
          <w:sz w:val="22"/>
          <w:szCs w:val="22"/>
          <w:lang w:val="es-ES"/>
        </w:rPr>
        <w:t xml:space="preserve"> es el encargado de autorizar el ingreso de componentes anatómicos cuando estos cumplan con los siguientes requisitos</w:t>
      </w:r>
      <w:r w:rsidRPr="00BD3AF7">
        <w:rPr>
          <w:rStyle w:val="Refdenotaalpie"/>
          <w:rFonts w:asciiTheme="majorHAnsi" w:hAnsiTheme="majorHAnsi" w:cstheme="majorHAnsi"/>
          <w:b/>
          <w:bCs/>
          <w:sz w:val="22"/>
          <w:szCs w:val="22"/>
          <w:vertAlign w:val="superscript"/>
          <w:lang w:val="es-ES"/>
        </w:rPr>
        <w:footnoteReference w:id="15"/>
      </w:r>
      <w:r w:rsidRPr="00BD3AF7">
        <w:rPr>
          <w:rFonts w:asciiTheme="majorHAnsi" w:hAnsiTheme="majorHAnsi" w:cstheme="majorHAnsi"/>
          <w:bCs/>
          <w:sz w:val="22"/>
          <w:szCs w:val="22"/>
          <w:lang w:val="es-ES"/>
        </w:rPr>
        <w:t xml:space="preserve">: </w:t>
      </w:r>
    </w:p>
    <w:p w14:paraId="73372D82" w14:textId="77777777" w:rsidR="005A34B0" w:rsidRPr="00BD3AF7" w:rsidRDefault="005A34B0" w:rsidP="00BD3AF7">
      <w:pPr>
        <w:pStyle w:val="Prrafodelista"/>
        <w:spacing w:line="276" w:lineRule="auto"/>
        <w:jc w:val="both"/>
        <w:rPr>
          <w:rFonts w:asciiTheme="majorHAnsi" w:hAnsiTheme="majorHAnsi" w:cstheme="majorHAnsi"/>
          <w:bCs/>
          <w:sz w:val="22"/>
          <w:szCs w:val="22"/>
          <w:lang w:val="es-ES"/>
        </w:rPr>
      </w:pPr>
    </w:p>
    <w:p w14:paraId="26D9D27C" w14:textId="7DE1B288" w:rsidR="005A34B0" w:rsidRPr="00BD3AF7" w:rsidRDefault="005A34B0" w:rsidP="00BD3AF7">
      <w:pPr>
        <w:pStyle w:val="Prrafodelista"/>
        <w:numPr>
          <w:ilvl w:val="0"/>
          <w:numId w:val="9"/>
        </w:numPr>
        <w:spacing w:after="160" w:line="276" w:lineRule="auto"/>
        <w:jc w:val="both"/>
        <w:rPr>
          <w:rFonts w:asciiTheme="majorHAnsi" w:hAnsiTheme="majorHAnsi" w:cstheme="majorHAnsi"/>
          <w:bCs/>
          <w:sz w:val="22"/>
          <w:szCs w:val="22"/>
          <w:lang w:val="es-ES"/>
        </w:rPr>
      </w:pPr>
      <w:r w:rsidRPr="00BD3AF7">
        <w:rPr>
          <w:rFonts w:asciiTheme="majorHAnsi" w:hAnsiTheme="majorHAnsi" w:cstheme="majorHAnsi"/>
          <w:bCs/>
          <w:sz w:val="22"/>
          <w:szCs w:val="22"/>
          <w:lang w:val="es-ES"/>
        </w:rPr>
        <w:t>Concepto sobre la necesidad terapéutica de dicho componente anatómico expedido por la Coordinación Nac</w:t>
      </w:r>
      <w:r w:rsidR="000C73E8">
        <w:rPr>
          <w:rFonts w:asciiTheme="majorHAnsi" w:hAnsiTheme="majorHAnsi" w:cstheme="majorHAnsi"/>
          <w:bCs/>
          <w:sz w:val="22"/>
          <w:szCs w:val="22"/>
          <w:lang w:val="es-ES"/>
        </w:rPr>
        <w:t>i</w:t>
      </w:r>
      <w:r w:rsidRPr="00BD3AF7">
        <w:rPr>
          <w:rFonts w:asciiTheme="majorHAnsi" w:hAnsiTheme="majorHAnsi" w:cstheme="majorHAnsi"/>
          <w:bCs/>
          <w:sz w:val="22"/>
          <w:szCs w:val="22"/>
          <w:lang w:val="es-ES"/>
        </w:rPr>
        <w:t xml:space="preserve">onal de la Red de Donación y Trasplantes. </w:t>
      </w:r>
    </w:p>
    <w:p w14:paraId="0D6C9513" w14:textId="77777777" w:rsidR="005A34B0" w:rsidRPr="00BD3AF7" w:rsidRDefault="005A34B0" w:rsidP="00BD3AF7">
      <w:pPr>
        <w:pStyle w:val="Prrafodelista"/>
        <w:numPr>
          <w:ilvl w:val="0"/>
          <w:numId w:val="9"/>
        </w:numPr>
        <w:spacing w:after="160" w:line="276" w:lineRule="auto"/>
        <w:jc w:val="both"/>
        <w:rPr>
          <w:rFonts w:asciiTheme="majorHAnsi" w:hAnsiTheme="majorHAnsi" w:cstheme="majorHAnsi"/>
          <w:bCs/>
          <w:sz w:val="22"/>
          <w:szCs w:val="22"/>
          <w:lang w:val="es-ES"/>
        </w:rPr>
      </w:pPr>
      <w:r w:rsidRPr="00BD3AF7">
        <w:rPr>
          <w:rFonts w:asciiTheme="majorHAnsi" w:hAnsiTheme="majorHAnsi" w:cstheme="majorHAnsi"/>
          <w:bCs/>
          <w:sz w:val="22"/>
          <w:szCs w:val="22"/>
          <w:lang w:val="es-ES"/>
        </w:rPr>
        <w:t xml:space="preserve">Certificado de la institución que obtuvo el componente anatómico donde consten los estudios realizados al donante y al componente anatómico para demostrar que su ingreso no constituye un riesgo para el receptor. </w:t>
      </w:r>
    </w:p>
    <w:p w14:paraId="199FABF5" w14:textId="77777777" w:rsidR="005A34B0" w:rsidRPr="00BD3AF7" w:rsidRDefault="005A34B0" w:rsidP="00BD3AF7">
      <w:pPr>
        <w:pStyle w:val="Prrafodelista"/>
        <w:numPr>
          <w:ilvl w:val="0"/>
          <w:numId w:val="9"/>
        </w:numPr>
        <w:spacing w:after="160" w:line="276" w:lineRule="auto"/>
        <w:jc w:val="both"/>
        <w:rPr>
          <w:rFonts w:asciiTheme="majorHAnsi" w:hAnsiTheme="majorHAnsi" w:cstheme="majorHAnsi"/>
          <w:bCs/>
          <w:sz w:val="22"/>
          <w:szCs w:val="22"/>
          <w:lang w:val="es-ES"/>
        </w:rPr>
      </w:pPr>
      <w:r w:rsidRPr="00BD3AF7">
        <w:rPr>
          <w:rFonts w:asciiTheme="majorHAnsi" w:hAnsiTheme="majorHAnsi" w:cstheme="majorHAnsi"/>
          <w:bCs/>
          <w:sz w:val="22"/>
          <w:szCs w:val="22"/>
          <w:lang w:val="es-ES"/>
        </w:rPr>
        <w:t xml:space="preserve">Que el tejido u órgano provenga de una institución legalmente reconocida por la autoridad sanitaria competente en el país de origen. </w:t>
      </w:r>
    </w:p>
    <w:p w14:paraId="1D94965F" w14:textId="77777777" w:rsidR="005A34B0" w:rsidRPr="00BD3AF7" w:rsidRDefault="005A34B0" w:rsidP="00BD3AF7">
      <w:pPr>
        <w:pStyle w:val="Prrafodelista"/>
        <w:numPr>
          <w:ilvl w:val="0"/>
          <w:numId w:val="9"/>
        </w:numPr>
        <w:spacing w:after="160" w:line="276" w:lineRule="auto"/>
        <w:jc w:val="both"/>
        <w:rPr>
          <w:rFonts w:asciiTheme="majorHAnsi" w:hAnsiTheme="majorHAnsi" w:cstheme="majorHAnsi"/>
          <w:bCs/>
          <w:sz w:val="22"/>
          <w:szCs w:val="22"/>
          <w:lang w:val="es-ES"/>
        </w:rPr>
      </w:pPr>
      <w:r w:rsidRPr="00BD3AF7">
        <w:rPr>
          <w:rFonts w:asciiTheme="majorHAnsi" w:hAnsiTheme="majorHAnsi" w:cstheme="majorHAnsi"/>
          <w:bCs/>
          <w:sz w:val="22"/>
          <w:szCs w:val="22"/>
          <w:lang w:val="es-ES"/>
        </w:rPr>
        <w:t xml:space="preserve">Informe de la institución donde consten las condiciones de la obtención. </w:t>
      </w:r>
    </w:p>
    <w:p w14:paraId="68596F1C" w14:textId="77777777" w:rsidR="005A34B0" w:rsidRPr="00BD3AF7" w:rsidRDefault="005A34B0" w:rsidP="00BD3AF7">
      <w:pPr>
        <w:pStyle w:val="Prrafodelista"/>
        <w:numPr>
          <w:ilvl w:val="0"/>
          <w:numId w:val="9"/>
        </w:numPr>
        <w:spacing w:after="160" w:line="276" w:lineRule="auto"/>
        <w:jc w:val="both"/>
        <w:rPr>
          <w:rFonts w:asciiTheme="majorHAnsi" w:hAnsiTheme="majorHAnsi" w:cstheme="majorHAnsi"/>
          <w:bCs/>
          <w:sz w:val="22"/>
          <w:szCs w:val="22"/>
          <w:lang w:val="es-ES"/>
        </w:rPr>
      </w:pPr>
      <w:r w:rsidRPr="00BD3AF7">
        <w:rPr>
          <w:rFonts w:asciiTheme="majorHAnsi" w:hAnsiTheme="majorHAnsi" w:cstheme="majorHAnsi"/>
          <w:bCs/>
          <w:sz w:val="22"/>
          <w:szCs w:val="22"/>
          <w:lang w:val="es-ES"/>
        </w:rPr>
        <w:t>Informe sobre el beneficio de la utilización de dicho componente en el cual se demuestre que estos han sido objeto de técnicas no existentes en Colombia.</w:t>
      </w:r>
      <w:r w:rsidRPr="00BD3AF7">
        <w:rPr>
          <w:rStyle w:val="Refdenotaalpie"/>
          <w:rFonts w:asciiTheme="majorHAnsi" w:hAnsiTheme="majorHAnsi" w:cstheme="majorHAnsi"/>
          <w:bCs/>
          <w:sz w:val="22"/>
          <w:szCs w:val="22"/>
          <w:lang w:val="es-ES"/>
        </w:rPr>
        <w:t xml:space="preserve"> </w:t>
      </w:r>
    </w:p>
    <w:p w14:paraId="4A0872A4" w14:textId="77777777" w:rsidR="005A34B0" w:rsidRPr="00BD3AF7" w:rsidRDefault="005A34B0" w:rsidP="00BD3AF7">
      <w:pPr>
        <w:pStyle w:val="Prrafodelista"/>
        <w:spacing w:line="276" w:lineRule="auto"/>
        <w:jc w:val="both"/>
        <w:rPr>
          <w:rFonts w:asciiTheme="majorHAnsi" w:hAnsiTheme="majorHAnsi" w:cstheme="majorHAnsi"/>
          <w:bCs/>
          <w:sz w:val="22"/>
          <w:szCs w:val="22"/>
          <w:lang w:val="es-ES"/>
        </w:rPr>
      </w:pPr>
    </w:p>
    <w:p w14:paraId="4122E5E1" w14:textId="72849137" w:rsidR="005A34B0" w:rsidRPr="00BD3AF7" w:rsidRDefault="005A34B0" w:rsidP="00BD3AF7">
      <w:pPr>
        <w:pStyle w:val="Prrafodelista"/>
        <w:spacing w:line="276" w:lineRule="auto"/>
        <w:ind w:left="0"/>
        <w:jc w:val="both"/>
        <w:rPr>
          <w:rFonts w:asciiTheme="majorHAnsi" w:hAnsiTheme="majorHAnsi" w:cstheme="majorHAnsi"/>
          <w:bCs/>
          <w:sz w:val="22"/>
          <w:szCs w:val="22"/>
          <w:lang w:val="es-ES"/>
        </w:rPr>
      </w:pPr>
      <w:r w:rsidRPr="00BD3AF7">
        <w:rPr>
          <w:rFonts w:asciiTheme="majorHAnsi" w:hAnsiTheme="majorHAnsi" w:cstheme="majorHAnsi"/>
          <w:bCs/>
          <w:sz w:val="22"/>
          <w:szCs w:val="22"/>
          <w:lang w:val="es-ES"/>
        </w:rPr>
        <w:t>Teniendo en cuenta lo anterior, el presente proyecto de ley propone modificar el artículo 19 de la ley 1805 de 2016</w:t>
      </w:r>
      <w:r w:rsidRPr="00BD3AF7">
        <w:rPr>
          <w:rStyle w:val="Refdenotaalpie"/>
          <w:rFonts w:asciiTheme="majorHAnsi" w:hAnsiTheme="majorHAnsi" w:cstheme="majorHAnsi"/>
          <w:b/>
          <w:bCs/>
          <w:sz w:val="22"/>
          <w:szCs w:val="22"/>
          <w:vertAlign w:val="superscript"/>
          <w:lang w:val="es-ES"/>
        </w:rPr>
        <w:footnoteReference w:id="16"/>
      </w:r>
      <w:r w:rsidRPr="00BD3AF7">
        <w:rPr>
          <w:rFonts w:asciiTheme="majorHAnsi" w:hAnsiTheme="majorHAnsi" w:cstheme="majorHAnsi"/>
          <w:bCs/>
          <w:sz w:val="22"/>
          <w:szCs w:val="22"/>
          <w:lang w:val="es-ES"/>
        </w:rPr>
        <w:t xml:space="preserve"> para especificar que </w:t>
      </w:r>
      <w:r w:rsidRPr="000C4125">
        <w:rPr>
          <w:rFonts w:asciiTheme="majorHAnsi" w:hAnsiTheme="majorHAnsi" w:cstheme="majorHAnsi"/>
          <w:bCs/>
          <w:sz w:val="22"/>
          <w:szCs w:val="22"/>
          <w:lang w:val="es-ES"/>
        </w:rPr>
        <w:t>todo</w:t>
      </w:r>
      <w:r w:rsidR="000C4125" w:rsidRPr="000C4125">
        <w:rPr>
          <w:rFonts w:asciiTheme="majorHAnsi" w:eastAsia="Times New Roman" w:hAnsiTheme="majorHAnsi" w:cstheme="majorHAnsi"/>
          <w:sz w:val="22"/>
          <w:szCs w:val="22"/>
        </w:rPr>
        <w:t xml:space="preserve"> injerto </w:t>
      </w:r>
      <w:r w:rsidR="000C4125" w:rsidRPr="000C4125">
        <w:rPr>
          <w:rFonts w:asciiTheme="majorHAnsi" w:hAnsiTheme="majorHAnsi" w:cstheme="majorHAnsi"/>
          <w:sz w:val="22"/>
          <w:szCs w:val="22"/>
          <w:lang w:val="es-ES"/>
        </w:rPr>
        <w:t xml:space="preserve">proveniente de un ser humano con o sin células vivas </w:t>
      </w:r>
      <w:r w:rsidR="000C4125" w:rsidRPr="004F2273">
        <w:rPr>
          <w:rFonts w:asciiTheme="majorHAnsi" w:eastAsia="Times New Roman" w:hAnsiTheme="majorHAnsi" w:cstheme="majorHAnsi"/>
          <w:sz w:val="22"/>
          <w:szCs w:val="22"/>
        </w:rPr>
        <w:t>que ingrese al país</w:t>
      </w:r>
      <w:r w:rsidRPr="00BD3AF7">
        <w:rPr>
          <w:rFonts w:asciiTheme="majorHAnsi" w:hAnsiTheme="majorHAnsi" w:cstheme="majorHAnsi"/>
          <w:bCs/>
          <w:sz w:val="22"/>
          <w:szCs w:val="22"/>
          <w:lang w:val="es-ES"/>
        </w:rPr>
        <w:t>, deberá ser revisado por la autoridad sanitaria competente y que deberá cumplir con la normatividad aplicable a los componentes anatómicos en el país, pues la redacción de la norma vigente</w:t>
      </w:r>
      <w:r w:rsidR="00E9141C" w:rsidRPr="00BD3AF7">
        <w:rPr>
          <w:rFonts w:asciiTheme="majorHAnsi" w:hAnsiTheme="majorHAnsi" w:cstheme="majorHAnsi"/>
          <w:bCs/>
          <w:sz w:val="22"/>
          <w:szCs w:val="22"/>
          <w:lang w:val="es-ES"/>
        </w:rPr>
        <w:t xml:space="preserve"> se presta a confusiones y </w:t>
      </w:r>
      <w:r w:rsidR="007637AD">
        <w:rPr>
          <w:rFonts w:asciiTheme="majorHAnsi" w:hAnsiTheme="majorHAnsi" w:cstheme="majorHAnsi"/>
          <w:bCs/>
          <w:sz w:val="22"/>
          <w:szCs w:val="22"/>
          <w:lang w:val="es-ES"/>
        </w:rPr>
        <w:t>permite</w:t>
      </w:r>
      <w:r w:rsidR="00E9141C" w:rsidRPr="00BD3AF7">
        <w:rPr>
          <w:rFonts w:asciiTheme="majorHAnsi" w:hAnsiTheme="majorHAnsi" w:cstheme="majorHAnsi"/>
          <w:bCs/>
          <w:sz w:val="22"/>
          <w:szCs w:val="22"/>
          <w:lang w:val="es-ES"/>
        </w:rPr>
        <w:t xml:space="preserve"> argumentaci</w:t>
      </w:r>
      <w:r w:rsidR="007637AD">
        <w:rPr>
          <w:rFonts w:asciiTheme="majorHAnsi" w:hAnsiTheme="majorHAnsi" w:cstheme="majorHAnsi"/>
          <w:bCs/>
          <w:sz w:val="22"/>
          <w:szCs w:val="22"/>
          <w:lang w:val="es-ES"/>
        </w:rPr>
        <w:t>ones</w:t>
      </w:r>
      <w:r w:rsidR="00E9141C" w:rsidRPr="00BD3AF7">
        <w:rPr>
          <w:rFonts w:asciiTheme="majorHAnsi" w:hAnsiTheme="majorHAnsi" w:cstheme="majorHAnsi"/>
          <w:bCs/>
          <w:sz w:val="22"/>
          <w:szCs w:val="22"/>
          <w:lang w:val="es-ES"/>
        </w:rPr>
        <w:t xml:space="preserve"> tendiente</w:t>
      </w:r>
      <w:r w:rsidR="007637AD">
        <w:rPr>
          <w:rFonts w:asciiTheme="majorHAnsi" w:hAnsiTheme="majorHAnsi" w:cstheme="majorHAnsi"/>
          <w:bCs/>
          <w:sz w:val="22"/>
          <w:szCs w:val="22"/>
          <w:lang w:val="es-ES"/>
        </w:rPr>
        <w:t>s</w:t>
      </w:r>
      <w:r w:rsidR="00E9141C" w:rsidRPr="00BD3AF7">
        <w:rPr>
          <w:rFonts w:asciiTheme="majorHAnsi" w:hAnsiTheme="majorHAnsi" w:cstheme="majorHAnsi"/>
          <w:bCs/>
          <w:sz w:val="22"/>
          <w:szCs w:val="22"/>
          <w:lang w:val="es-ES"/>
        </w:rPr>
        <w:t xml:space="preserve"> a evitar inspecciones necesarias para garantizar </w:t>
      </w:r>
      <w:r w:rsidR="009D717F" w:rsidRPr="00BD3AF7">
        <w:rPr>
          <w:rFonts w:asciiTheme="majorHAnsi" w:hAnsiTheme="majorHAnsi" w:cstheme="majorHAnsi"/>
          <w:bCs/>
          <w:sz w:val="22"/>
          <w:szCs w:val="22"/>
          <w:lang w:val="es-ES"/>
        </w:rPr>
        <w:t xml:space="preserve">que dichos componentes no atenten contra </w:t>
      </w:r>
      <w:r w:rsidR="00E9141C" w:rsidRPr="00BD3AF7">
        <w:rPr>
          <w:rFonts w:asciiTheme="majorHAnsi" w:hAnsiTheme="majorHAnsi" w:cstheme="majorHAnsi"/>
          <w:bCs/>
          <w:sz w:val="22"/>
          <w:szCs w:val="22"/>
          <w:lang w:val="es-ES"/>
        </w:rPr>
        <w:t>la salud de los habitantes del territorio nacional.</w:t>
      </w:r>
    </w:p>
    <w:p w14:paraId="57869DF2" w14:textId="77777777" w:rsidR="00E9141C" w:rsidRPr="00BD3AF7" w:rsidRDefault="00E9141C" w:rsidP="00BD3AF7">
      <w:pPr>
        <w:pStyle w:val="Prrafodelista"/>
        <w:spacing w:line="276" w:lineRule="auto"/>
        <w:rPr>
          <w:rFonts w:asciiTheme="majorHAnsi" w:hAnsiTheme="majorHAnsi" w:cstheme="majorHAnsi"/>
          <w:b/>
          <w:sz w:val="22"/>
          <w:szCs w:val="22"/>
          <w:lang w:val="es-ES"/>
        </w:rPr>
      </w:pPr>
    </w:p>
    <w:p w14:paraId="262483C9" w14:textId="6F5A3CA5" w:rsidR="005A34B0" w:rsidRPr="00BD3AF7" w:rsidRDefault="005A34B0" w:rsidP="00BD3AF7">
      <w:pPr>
        <w:pStyle w:val="Prrafodelista"/>
        <w:numPr>
          <w:ilvl w:val="0"/>
          <w:numId w:val="8"/>
        </w:numPr>
        <w:spacing w:after="160" w:line="276" w:lineRule="auto"/>
        <w:rPr>
          <w:rFonts w:asciiTheme="majorHAnsi" w:hAnsiTheme="majorHAnsi" w:cstheme="majorHAnsi"/>
          <w:b/>
          <w:sz w:val="22"/>
          <w:szCs w:val="22"/>
          <w:u w:val="single"/>
        </w:rPr>
      </w:pPr>
      <w:r w:rsidRPr="00BD3AF7">
        <w:rPr>
          <w:rFonts w:asciiTheme="majorHAnsi" w:hAnsiTheme="majorHAnsi" w:cstheme="majorHAnsi"/>
          <w:b/>
          <w:sz w:val="22"/>
          <w:szCs w:val="22"/>
          <w:u w:val="single"/>
        </w:rPr>
        <w:t>Falencias en el transporte</w:t>
      </w:r>
    </w:p>
    <w:p w14:paraId="61E07FF9" w14:textId="16D75E1B"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Una de las falencias reconocidas en el proceso de donación y trasplante de componentes anatómicos, es el transporte. La falta de articulación y de medios disponibles para ello</w:t>
      </w:r>
      <w:r w:rsidR="006052E3">
        <w:rPr>
          <w:rFonts w:asciiTheme="majorHAnsi" w:hAnsiTheme="majorHAnsi" w:cstheme="majorHAnsi"/>
          <w:sz w:val="22"/>
          <w:szCs w:val="22"/>
        </w:rPr>
        <w:t>,</w:t>
      </w:r>
      <w:r w:rsidRPr="00BD3AF7">
        <w:rPr>
          <w:rFonts w:asciiTheme="majorHAnsi" w:hAnsiTheme="majorHAnsi" w:cstheme="majorHAnsi"/>
          <w:sz w:val="22"/>
          <w:szCs w:val="22"/>
        </w:rPr>
        <w:t xml:space="preserve"> hacen que la labor de salvar vidas, vía donación y trasplantes en Colombia, sea más compleja de lo que ya es per sé. En suma, esta falencia cuesta vidas.</w:t>
      </w:r>
    </w:p>
    <w:p w14:paraId="4AB569E3" w14:textId="77777777" w:rsidR="00BD3AF7" w:rsidRPr="00BD3AF7" w:rsidRDefault="00BD3AF7" w:rsidP="00BD3AF7">
      <w:pPr>
        <w:spacing w:line="276" w:lineRule="auto"/>
        <w:jc w:val="both"/>
        <w:rPr>
          <w:rFonts w:asciiTheme="majorHAnsi" w:hAnsiTheme="majorHAnsi" w:cstheme="majorHAnsi"/>
          <w:sz w:val="22"/>
          <w:szCs w:val="22"/>
        </w:rPr>
      </w:pPr>
    </w:p>
    <w:p w14:paraId="7C9A5802" w14:textId="0C91406B"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En la legislación y normatividad vigente en Colombia, el transporte de órganos con fines de trasplante no está a cargo de</w:t>
      </w:r>
      <w:r w:rsidR="006052E3">
        <w:rPr>
          <w:rFonts w:asciiTheme="majorHAnsi" w:hAnsiTheme="majorHAnsi" w:cstheme="majorHAnsi"/>
          <w:sz w:val="22"/>
          <w:szCs w:val="22"/>
        </w:rPr>
        <w:t xml:space="preserve"> una</w:t>
      </w:r>
      <w:r w:rsidRPr="00BD3AF7">
        <w:rPr>
          <w:rFonts w:asciiTheme="majorHAnsi" w:hAnsiTheme="majorHAnsi" w:cstheme="majorHAnsi"/>
          <w:sz w:val="22"/>
          <w:szCs w:val="22"/>
        </w:rPr>
        <w:t xml:space="preserve"> institución gubernamental que sea responsable por la coordinación logística de los traslados de órganos en el nivel nacional</w:t>
      </w:r>
      <w:r w:rsidR="006052E3">
        <w:rPr>
          <w:rFonts w:asciiTheme="majorHAnsi" w:hAnsiTheme="majorHAnsi" w:cstheme="majorHAnsi"/>
          <w:sz w:val="22"/>
          <w:szCs w:val="22"/>
        </w:rPr>
        <w:t xml:space="preserve">, regional </w:t>
      </w:r>
      <w:r w:rsidRPr="00BD3AF7">
        <w:rPr>
          <w:rFonts w:asciiTheme="majorHAnsi" w:hAnsiTheme="majorHAnsi" w:cstheme="majorHAnsi"/>
          <w:sz w:val="22"/>
          <w:szCs w:val="22"/>
        </w:rPr>
        <w:t>y local. Esto deja a las IPS y Bancos de tejidos a cargo de los traslados, como se evidencia en el decreto 2493 de 2004 en su artículo 25.</w:t>
      </w:r>
      <w:r w:rsidRPr="00BD3AF7">
        <w:rPr>
          <w:rStyle w:val="Refdenotaalpie"/>
          <w:rFonts w:asciiTheme="majorHAnsi" w:hAnsiTheme="majorHAnsi" w:cstheme="majorHAnsi"/>
          <w:b/>
          <w:sz w:val="22"/>
          <w:szCs w:val="22"/>
          <w:vertAlign w:val="superscript"/>
        </w:rPr>
        <w:footnoteReference w:id="17"/>
      </w:r>
      <w:r w:rsidRPr="00BD3AF7">
        <w:rPr>
          <w:rFonts w:asciiTheme="majorHAnsi" w:hAnsiTheme="majorHAnsi" w:cstheme="majorHAnsi"/>
          <w:sz w:val="22"/>
          <w:szCs w:val="22"/>
        </w:rPr>
        <w:t xml:space="preserve"> Estas instituciones contratan, por vía terrestre, servicios de transporte como ambulancias, y por vía aérea, cuentan con la voluntad y disposición de una de las aerolíneas del país. </w:t>
      </w:r>
    </w:p>
    <w:p w14:paraId="2CAC17D6" w14:textId="77777777" w:rsidR="00BD3AF7" w:rsidRPr="00BD3AF7" w:rsidRDefault="00BD3AF7" w:rsidP="00BD3AF7">
      <w:pPr>
        <w:spacing w:line="276" w:lineRule="auto"/>
        <w:jc w:val="both"/>
        <w:rPr>
          <w:rFonts w:asciiTheme="majorHAnsi" w:hAnsiTheme="majorHAnsi" w:cstheme="majorHAnsi"/>
          <w:sz w:val="22"/>
          <w:szCs w:val="22"/>
        </w:rPr>
      </w:pPr>
    </w:p>
    <w:p w14:paraId="482F3BCA" w14:textId="77777777"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 xml:space="preserve">Esta fragilidad organizativa no permite que una red dedicada a salvar vidas cumpla con los objetivos propuestos, quedando en manos de la suerte encontrar una ambulancia disponible, o en su defecto de realizar traslados de órganos en taxis, sometidos al tráfico de las ciudades o que haya aeropuertos abiertos o vuelos cercanos disponibles. Con esas dificultades, es difícil que los componentes anatómicos lleguen a tiempo o simplemente logren ser trasladados. </w:t>
      </w:r>
    </w:p>
    <w:p w14:paraId="611B3592" w14:textId="77777777" w:rsidR="00BD3AF7" w:rsidRPr="00BD3AF7" w:rsidRDefault="00BD3AF7" w:rsidP="00BD3AF7">
      <w:pPr>
        <w:spacing w:line="276" w:lineRule="auto"/>
        <w:jc w:val="both"/>
        <w:rPr>
          <w:rFonts w:asciiTheme="majorHAnsi" w:hAnsiTheme="majorHAnsi" w:cstheme="majorHAnsi"/>
          <w:sz w:val="22"/>
          <w:szCs w:val="22"/>
        </w:rPr>
      </w:pPr>
    </w:p>
    <w:p w14:paraId="57157FFC" w14:textId="77777777"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 xml:space="preserve">En Argentina, por ejemplo, el Instituto Nacional Central Único Coordinador de Ablación e Implante (INCUCAI) se encarga de la distribución de los órganos y tejidos. Esto posibilita que la coordinación de los traslados no dependa de los coordinadores o médicos y enfermeros que al mismo tiempo están atendiendo las actividades de ablación de los órganos requeridos. </w:t>
      </w:r>
    </w:p>
    <w:p w14:paraId="6BE31128" w14:textId="77777777" w:rsidR="00BD3AF7" w:rsidRPr="00BD3AF7" w:rsidRDefault="00BD3AF7" w:rsidP="00BD3AF7">
      <w:pPr>
        <w:spacing w:line="276" w:lineRule="auto"/>
        <w:jc w:val="both"/>
        <w:rPr>
          <w:rFonts w:asciiTheme="majorHAnsi" w:hAnsiTheme="majorHAnsi" w:cstheme="majorHAnsi"/>
          <w:sz w:val="22"/>
          <w:szCs w:val="22"/>
        </w:rPr>
      </w:pPr>
    </w:p>
    <w:p w14:paraId="6EDBCAF3" w14:textId="045886BC"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 xml:space="preserve">La propuesta que realiza el proyecto de ley se dirige a lograr la organización de la logística que permita un eficiente traslado de órganos. Por tal razón, delegar esa coordinación, centralizándola a una entidad que sea responsable </w:t>
      </w:r>
      <w:r w:rsidR="006052E3">
        <w:rPr>
          <w:rFonts w:asciiTheme="majorHAnsi" w:hAnsiTheme="majorHAnsi" w:cstheme="majorHAnsi"/>
          <w:sz w:val="22"/>
          <w:szCs w:val="22"/>
        </w:rPr>
        <w:t xml:space="preserve">de expedir reglas claras </w:t>
      </w:r>
      <w:r w:rsidRPr="00BD3AF7">
        <w:rPr>
          <w:rFonts w:asciiTheme="majorHAnsi" w:hAnsiTheme="majorHAnsi" w:cstheme="majorHAnsi"/>
          <w:sz w:val="22"/>
          <w:szCs w:val="22"/>
        </w:rPr>
        <w:t xml:space="preserve">para los traslados y </w:t>
      </w:r>
      <w:r w:rsidR="009C25B6">
        <w:rPr>
          <w:rFonts w:asciiTheme="majorHAnsi" w:hAnsiTheme="majorHAnsi" w:cstheme="majorHAnsi"/>
          <w:sz w:val="22"/>
          <w:szCs w:val="22"/>
        </w:rPr>
        <w:t xml:space="preserve"> así facilitar que </w:t>
      </w:r>
      <w:r w:rsidRPr="00BD3AF7">
        <w:rPr>
          <w:rFonts w:asciiTheme="majorHAnsi" w:hAnsiTheme="majorHAnsi" w:cstheme="majorHAnsi"/>
          <w:sz w:val="22"/>
          <w:szCs w:val="22"/>
        </w:rPr>
        <w:t xml:space="preserve">el transporte a tiempo deje de ser producto de la suerte. Por eso, se pone a disposición de las instituciones el uso de las ambulancias públicas y privadas, vehículos de servicio público y vehículos oficiales en los traslados terrestres. Para los aéreos, habilita a las Fuerzas Militares – FFMM y a la Policía Nacional para que apoyen el traslado de los órganos en los helicópteros disponibles y que no interfiera en situaciones de seguridad y defensa nacional. Finalmente, se habilita a estos vehículos para usar vías exclusivas y ser exentos de peajes y multas en el momento del traslado de los órganos. </w:t>
      </w:r>
    </w:p>
    <w:p w14:paraId="0105B568" w14:textId="444B8F15"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Articular y coordinar el transporte ayudará a que aquellas personas que están esperando un órgano lo reciban. Igualmente se busca eliminar barreras que no permiten extender la vida de muchos colombianos.</w:t>
      </w:r>
    </w:p>
    <w:p w14:paraId="530D0443" w14:textId="77777777" w:rsidR="005A34B0" w:rsidRPr="00BD3AF7" w:rsidRDefault="005A34B0" w:rsidP="00BD3AF7">
      <w:pPr>
        <w:spacing w:line="276" w:lineRule="auto"/>
        <w:jc w:val="both"/>
        <w:rPr>
          <w:rFonts w:asciiTheme="majorHAnsi" w:hAnsiTheme="majorHAnsi" w:cstheme="majorHAnsi"/>
          <w:sz w:val="22"/>
          <w:szCs w:val="22"/>
        </w:rPr>
      </w:pPr>
    </w:p>
    <w:p w14:paraId="356961FF" w14:textId="4D9B7234" w:rsidR="005A34B0" w:rsidRPr="00BD3AF7" w:rsidRDefault="005A34B0" w:rsidP="00BD3AF7">
      <w:pPr>
        <w:pStyle w:val="Prrafodelista"/>
        <w:numPr>
          <w:ilvl w:val="0"/>
          <w:numId w:val="8"/>
        </w:numPr>
        <w:shd w:val="clear" w:color="auto" w:fill="FFFFFF"/>
        <w:spacing w:line="276" w:lineRule="auto"/>
        <w:jc w:val="both"/>
        <w:rPr>
          <w:rFonts w:asciiTheme="majorHAnsi" w:hAnsiTheme="majorHAnsi" w:cstheme="majorHAnsi"/>
          <w:b/>
          <w:sz w:val="22"/>
          <w:szCs w:val="22"/>
          <w:u w:val="single"/>
        </w:rPr>
      </w:pPr>
      <w:r w:rsidRPr="00BD3AF7">
        <w:rPr>
          <w:rFonts w:asciiTheme="majorHAnsi" w:hAnsiTheme="majorHAnsi" w:cstheme="majorHAnsi"/>
          <w:b/>
          <w:sz w:val="22"/>
          <w:szCs w:val="22"/>
          <w:u w:val="single"/>
        </w:rPr>
        <w:t xml:space="preserve">Necesidad de mayores recursos para </w:t>
      </w:r>
      <w:r w:rsidR="00223A9F" w:rsidRPr="00BD3AF7">
        <w:rPr>
          <w:rFonts w:asciiTheme="majorHAnsi" w:hAnsiTheme="majorHAnsi" w:cstheme="majorHAnsi"/>
          <w:b/>
          <w:sz w:val="22"/>
          <w:szCs w:val="22"/>
          <w:u w:val="single"/>
        </w:rPr>
        <w:t>la</w:t>
      </w:r>
      <w:r w:rsidR="00E3390E" w:rsidRPr="00BD3AF7">
        <w:rPr>
          <w:rFonts w:asciiTheme="majorHAnsi" w:hAnsiTheme="majorHAnsi" w:cstheme="majorHAnsi"/>
          <w:b/>
          <w:sz w:val="22"/>
          <w:szCs w:val="22"/>
          <w:u w:val="single"/>
        </w:rPr>
        <w:t xml:space="preserve"> promoción. </w:t>
      </w:r>
    </w:p>
    <w:p w14:paraId="26E148E8" w14:textId="77777777" w:rsidR="005A34B0" w:rsidRPr="00BD3AF7" w:rsidRDefault="005A34B0" w:rsidP="00BD3AF7">
      <w:pPr>
        <w:shd w:val="clear" w:color="auto" w:fill="FFFFFF"/>
        <w:spacing w:line="276" w:lineRule="auto"/>
        <w:jc w:val="both"/>
        <w:rPr>
          <w:rFonts w:asciiTheme="majorHAnsi" w:hAnsiTheme="majorHAnsi" w:cstheme="majorHAnsi"/>
          <w:sz w:val="22"/>
          <w:szCs w:val="22"/>
        </w:rPr>
      </w:pPr>
    </w:p>
    <w:p w14:paraId="2BB6BAE2" w14:textId="4BAF0491" w:rsidR="005A34B0" w:rsidRPr="00BD3AF7" w:rsidRDefault="005A34B0" w:rsidP="00BD3AF7">
      <w:pPr>
        <w:shd w:val="clear" w:color="auto" w:fill="FFFFFF"/>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 xml:space="preserve">Además de la conversación empática de los profesionales médicos con la familia de los donantes potenciales en el momento del duelo, la donación puede verse favorecida por un diálogo franco y fraterno entre sociedad y Estado, para que la pedagogía necesaria sea lo más temprana y efectiva posible. Pero esto requiere una mayor inversión </w:t>
      </w:r>
      <w:r w:rsidR="00E3390E" w:rsidRPr="00BD3AF7">
        <w:rPr>
          <w:rFonts w:asciiTheme="majorHAnsi" w:hAnsiTheme="majorHAnsi" w:cstheme="majorHAnsi"/>
          <w:sz w:val="22"/>
          <w:szCs w:val="22"/>
        </w:rPr>
        <w:t xml:space="preserve">efectiva </w:t>
      </w:r>
      <w:r w:rsidRPr="00BD3AF7">
        <w:rPr>
          <w:rFonts w:asciiTheme="majorHAnsi" w:hAnsiTheme="majorHAnsi" w:cstheme="majorHAnsi"/>
          <w:sz w:val="22"/>
          <w:szCs w:val="22"/>
        </w:rPr>
        <w:t>de recursos. En nuestras condiciones actuales, donde proliferan toda suerte de mitos y resistencias y donde es generalizada la falta de información relevante sobre salud pública en general, resulta fundamental explicarle a la sociedad la importancia de la donación, la cifra de 1-55, y que no se pierdan vidas por la falta de esfuerzos del Estado.</w:t>
      </w:r>
    </w:p>
    <w:p w14:paraId="1C2C3856" w14:textId="77777777" w:rsidR="005A34B0" w:rsidRPr="00BD3AF7" w:rsidRDefault="005A34B0" w:rsidP="00BD3AF7">
      <w:pPr>
        <w:shd w:val="clear" w:color="auto" w:fill="FFFFFF"/>
        <w:spacing w:line="276" w:lineRule="auto"/>
        <w:jc w:val="both"/>
        <w:rPr>
          <w:rFonts w:asciiTheme="majorHAnsi" w:hAnsiTheme="majorHAnsi" w:cstheme="majorHAnsi"/>
          <w:sz w:val="22"/>
          <w:szCs w:val="22"/>
        </w:rPr>
      </w:pPr>
    </w:p>
    <w:p w14:paraId="6779F29D" w14:textId="7FFDFB37" w:rsidR="005A34B0" w:rsidRPr="00BD3AF7" w:rsidRDefault="005A34B0" w:rsidP="00BD3AF7">
      <w:pPr>
        <w:shd w:val="clear" w:color="auto" w:fill="FFFFFF"/>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 xml:space="preserve">Las medidas que se proponen siguen la dirección de asegurar que la inversión de </w:t>
      </w:r>
      <w:r w:rsidR="00E3390E" w:rsidRPr="00BD3AF7">
        <w:rPr>
          <w:rFonts w:asciiTheme="majorHAnsi" w:hAnsiTheme="majorHAnsi" w:cstheme="majorHAnsi"/>
          <w:sz w:val="22"/>
          <w:szCs w:val="22"/>
        </w:rPr>
        <w:t>los recursos destinados por las entidades del sector salud</w:t>
      </w:r>
      <w:r w:rsidRPr="00BD3AF7">
        <w:rPr>
          <w:rFonts w:asciiTheme="majorHAnsi" w:hAnsiTheme="majorHAnsi" w:cstheme="majorHAnsi"/>
          <w:sz w:val="22"/>
          <w:szCs w:val="22"/>
        </w:rPr>
        <w:t>, reporten los resultados esperados, con la fijación de condiciones mínimas de tiempo, modo y lugar y de objetivos generales que deben ser observados para generar una verdadera cultura favorable a la donación.</w:t>
      </w:r>
    </w:p>
    <w:p w14:paraId="4C5D53CA" w14:textId="77777777" w:rsidR="005A34B0" w:rsidRPr="00BD3AF7" w:rsidRDefault="005A34B0" w:rsidP="00BD3AF7">
      <w:pPr>
        <w:shd w:val="clear" w:color="auto" w:fill="FFFFFF"/>
        <w:spacing w:line="276" w:lineRule="auto"/>
        <w:jc w:val="both"/>
        <w:rPr>
          <w:rFonts w:asciiTheme="majorHAnsi" w:hAnsiTheme="majorHAnsi" w:cstheme="majorHAnsi"/>
          <w:sz w:val="22"/>
          <w:szCs w:val="22"/>
        </w:rPr>
      </w:pPr>
    </w:p>
    <w:p w14:paraId="336455A8" w14:textId="1147D838"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Como puede colegirse de lo expuesto, la elaboración de soluciones pertinentes a la</w:t>
      </w:r>
      <w:r w:rsidR="009C25B6">
        <w:rPr>
          <w:rFonts w:asciiTheme="majorHAnsi" w:hAnsiTheme="majorHAnsi" w:cstheme="majorHAnsi"/>
          <w:sz w:val="22"/>
          <w:szCs w:val="22"/>
        </w:rPr>
        <w:t>s</w:t>
      </w:r>
      <w:r w:rsidRPr="00BD3AF7">
        <w:rPr>
          <w:rFonts w:asciiTheme="majorHAnsi" w:hAnsiTheme="majorHAnsi" w:cstheme="majorHAnsi"/>
          <w:sz w:val="22"/>
          <w:szCs w:val="22"/>
        </w:rPr>
        <w:t xml:space="preserve"> problemática</w:t>
      </w:r>
      <w:r w:rsidR="009C25B6">
        <w:rPr>
          <w:rFonts w:asciiTheme="majorHAnsi" w:hAnsiTheme="majorHAnsi" w:cstheme="majorHAnsi"/>
          <w:sz w:val="22"/>
          <w:szCs w:val="22"/>
        </w:rPr>
        <w:t>s mencionadas,</w:t>
      </w:r>
      <w:r w:rsidRPr="00BD3AF7">
        <w:rPr>
          <w:rFonts w:asciiTheme="majorHAnsi" w:hAnsiTheme="majorHAnsi" w:cstheme="majorHAnsi"/>
          <w:sz w:val="22"/>
          <w:szCs w:val="22"/>
        </w:rPr>
        <w:t xml:space="preserve"> es hoy una obligación de este Congreso de la República. La aprobación del presente proyecto de ley no sólo permitirá elevar la</w:t>
      </w:r>
      <w:r w:rsidR="004220B0">
        <w:rPr>
          <w:rFonts w:asciiTheme="majorHAnsi" w:hAnsiTheme="majorHAnsi" w:cstheme="majorHAnsi"/>
          <w:sz w:val="22"/>
          <w:szCs w:val="22"/>
        </w:rPr>
        <w:t>s</w:t>
      </w:r>
      <w:r w:rsidRPr="00BD3AF7">
        <w:rPr>
          <w:rFonts w:asciiTheme="majorHAnsi" w:hAnsiTheme="majorHAnsi" w:cstheme="majorHAnsi"/>
          <w:sz w:val="22"/>
          <w:szCs w:val="22"/>
        </w:rPr>
        <w:t xml:space="preserve"> tasa</w:t>
      </w:r>
      <w:r w:rsidR="004220B0">
        <w:rPr>
          <w:rFonts w:asciiTheme="majorHAnsi" w:hAnsiTheme="majorHAnsi" w:cstheme="majorHAnsi"/>
          <w:sz w:val="22"/>
          <w:szCs w:val="22"/>
        </w:rPr>
        <w:t>s</w:t>
      </w:r>
      <w:r w:rsidRPr="00BD3AF7">
        <w:rPr>
          <w:rFonts w:asciiTheme="majorHAnsi" w:hAnsiTheme="majorHAnsi" w:cstheme="majorHAnsi"/>
          <w:sz w:val="22"/>
          <w:szCs w:val="22"/>
        </w:rPr>
        <w:t xml:space="preserve"> de donantes</w:t>
      </w:r>
      <w:r w:rsidR="004220B0">
        <w:rPr>
          <w:rFonts w:asciiTheme="majorHAnsi" w:hAnsiTheme="majorHAnsi" w:cstheme="majorHAnsi"/>
          <w:sz w:val="22"/>
          <w:szCs w:val="22"/>
        </w:rPr>
        <w:t xml:space="preserve"> y trasplantes efectivos</w:t>
      </w:r>
      <w:r w:rsidRPr="00BD3AF7">
        <w:rPr>
          <w:rFonts w:asciiTheme="majorHAnsi" w:hAnsiTheme="majorHAnsi" w:cstheme="majorHAnsi"/>
          <w:sz w:val="22"/>
          <w:szCs w:val="22"/>
        </w:rPr>
        <w:t>, sino que se genere de manera sostenible una cultura favorable a la donación y al trasplante de componentes anatómicos en el país</w:t>
      </w:r>
      <w:r w:rsidR="009C25B6">
        <w:rPr>
          <w:rFonts w:asciiTheme="majorHAnsi" w:hAnsiTheme="majorHAnsi" w:cstheme="majorHAnsi"/>
          <w:sz w:val="22"/>
          <w:szCs w:val="22"/>
        </w:rPr>
        <w:t xml:space="preserve">. Además </w:t>
      </w:r>
      <w:r w:rsidRPr="00BD3AF7">
        <w:rPr>
          <w:rFonts w:asciiTheme="majorHAnsi" w:hAnsiTheme="majorHAnsi" w:cstheme="majorHAnsi"/>
          <w:sz w:val="22"/>
          <w:szCs w:val="22"/>
        </w:rPr>
        <w:t>para que esta se produzca en condiciones de seguridad, equidad y con alto sentido de humanidad. Donar es transmitir un don a alguien más, y en este caso se trata de transmitir el mejor don que tenemos, se trata de regalar vida. Que eso pueda acontecer en una sociedad, es signo particular del progreso humano, y cada pérdida de oportunidad consecuentemente, es una frustración para todo el cuerpo social.</w:t>
      </w:r>
    </w:p>
    <w:p w14:paraId="55E94B53" w14:textId="77777777" w:rsidR="00783EA8" w:rsidRPr="00BD3AF7" w:rsidRDefault="00783EA8" w:rsidP="00BD3AF7">
      <w:pPr>
        <w:spacing w:line="276" w:lineRule="auto"/>
        <w:jc w:val="both"/>
        <w:rPr>
          <w:rFonts w:asciiTheme="majorHAnsi" w:hAnsiTheme="majorHAnsi" w:cstheme="majorHAnsi"/>
          <w:sz w:val="22"/>
          <w:szCs w:val="22"/>
        </w:rPr>
      </w:pPr>
    </w:p>
    <w:p w14:paraId="7E7FE064" w14:textId="59457DAE" w:rsidR="005A34B0" w:rsidRPr="00BD3AF7" w:rsidRDefault="005A34B0" w:rsidP="00BD3AF7">
      <w:pPr>
        <w:spacing w:line="276" w:lineRule="auto"/>
        <w:jc w:val="both"/>
        <w:rPr>
          <w:rFonts w:asciiTheme="majorHAnsi" w:hAnsiTheme="majorHAnsi" w:cstheme="majorHAnsi"/>
          <w:sz w:val="22"/>
          <w:szCs w:val="22"/>
        </w:rPr>
      </w:pPr>
      <w:r w:rsidRPr="00BD3AF7">
        <w:rPr>
          <w:rFonts w:asciiTheme="majorHAnsi" w:hAnsiTheme="majorHAnsi" w:cstheme="majorHAnsi"/>
          <w:sz w:val="22"/>
          <w:szCs w:val="22"/>
        </w:rPr>
        <w:t>Formulada la propuesta, es el turno de este Honorable Congreso para responder una vez más a las expectativas de los ciudadanos.</w:t>
      </w:r>
    </w:p>
    <w:p w14:paraId="59F35DEB" w14:textId="6866D4D0" w:rsidR="005A34B0" w:rsidRPr="00BD3AF7" w:rsidRDefault="005A34B0" w:rsidP="00BD3AF7">
      <w:pPr>
        <w:spacing w:line="276" w:lineRule="auto"/>
        <w:jc w:val="both"/>
        <w:rPr>
          <w:rFonts w:asciiTheme="majorHAnsi" w:hAnsiTheme="majorHAnsi" w:cstheme="majorHAnsi"/>
          <w:sz w:val="22"/>
          <w:szCs w:val="22"/>
        </w:rPr>
      </w:pPr>
    </w:p>
    <w:p w14:paraId="4BFF249A" w14:textId="0196C13F" w:rsidR="005A34B0" w:rsidRPr="00BD3AF7" w:rsidRDefault="005A34B0" w:rsidP="00BD3AF7">
      <w:pPr>
        <w:spacing w:line="276" w:lineRule="auto"/>
        <w:jc w:val="both"/>
        <w:rPr>
          <w:rFonts w:asciiTheme="majorHAnsi" w:hAnsiTheme="majorHAnsi" w:cstheme="majorHAnsi"/>
          <w:sz w:val="22"/>
          <w:szCs w:val="22"/>
        </w:rPr>
      </w:pPr>
    </w:p>
    <w:p w14:paraId="0F8034ED" w14:textId="77777777" w:rsidR="009D717F" w:rsidRPr="00BD3AF7" w:rsidRDefault="009D717F" w:rsidP="00BD3AF7">
      <w:pPr>
        <w:spacing w:line="276" w:lineRule="auto"/>
        <w:jc w:val="both"/>
        <w:rPr>
          <w:rFonts w:asciiTheme="majorHAnsi" w:hAnsiTheme="majorHAnsi" w:cstheme="majorHAnsi"/>
          <w:sz w:val="22"/>
          <w:szCs w:val="22"/>
        </w:rPr>
      </w:pPr>
    </w:p>
    <w:p w14:paraId="0AD06A3F" w14:textId="21C1D81D" w:rsidR="005A34B0" w:rsidRPr="00BD3AF7" w:rsidRDefault="005A34B0" w:rsidP="00BD3AF7">
      <w:pPr>
        <w:autoSpaceDE w:val="0"/>
        <w:autoSpaceDN w:val="0"/>
        <w:adjustRightInd w:val="0"/>
        <w:spacing w:before="100" w:after="100" w:line="276" w:lineRule="auto"/>
        <w:jc w:val="both"/>
        <w:rPr>
          <w:rFonts w:asciiTheme="majorHAnsi" w:hAnsiTheme="majorHAnsi" w:cstheme="majorHAnsi"/>
          <w:sz w:val="22"/>
          <w:szCs w:val="22"/>
          <w:lang w:val="es"/>
        </w:rPr>
      </w:pPr>
      <w:r w:rsidRPr="00BD3AF7">
        <w:rPr>
          <w:rFonts w:asciiTheme="majorHAnsi" w:hAnsiTheme="majorHAnsi" w:cstheme="majorHAnsi"/>
          <w:sz w:val="22"/>
          <w:szCs w:val="22"/>
          <w:lang w:val="es"/>
        </w:rPr>
        <w:t xml:space="preserve">Cordialmente, </w:t>
      </w:r>
    </w:p>
    <w:p w14:paraId="248C8A62" w14:textId="63596C31" w:rsidR="005A34B0" w:rsidRPr="00BD3AF7" w:rsidRDefault="005A34B0" w:rsidP="00BD3AF7">
      <w:pPr>
        <w:autoSpaceDE w:val="0"/>
        <w:autoSpaceDN w:val="0"/>
        <w:adjustRightInd w:val="0"/>
        <w:spacing w:before="100" w:after="100" w:line="276" w:lineRule="auto"/>
        <w:jc w:val="both"/>
        <w:rPr>
          <w:rFonts w:asciiTheme="majorHAnsi" w:hAnsiTheme="majorHAnsi" w:cstheme="majorHAnsi"/>
          <w:sz w:val="22"/>
          <w:szCs w:val="22"/>
          <w:lang w:val="es"/>
        </w:rPr>
      </w:pPr>
    </w:p>
    <w:p w14:paraId="20EEBB5E" w14:textId="77777777" w:rsidR="009D717F" w:rsidRPr="00BD3AF7" w:rsidRDefault="009D717F" w:rsidP="00BD3AF7">
      <w:pPr>
        <w:autoSpaceDE w:val="0"/>
        <w:autoSpaceDN w:val="0"/>
        <w:adjustRightInd w:val="0"/>
        <w:spacing w:after="100" w:line="276" w:lineRule="auto"/>
        <w:jc w:val="both"/>
        <w:rPr>
          <w:rFonts w:asciiTheme="majorHAnsi" w:hAnsiTheme="majorHAnsi" w:cstheme="majorHAnsi"/>
          <w:sz w:val="22"/>
          <w:szCs w:val="22"/>
          <w:lang w:val="es"/>
        </w:rPr>
      </w:pPr>
    </w:p>
    <w:p w14:paraId="703C92EF" w14:textId="60D56EC0" w:rsidR="005A34B0" w:rsidRPr="00BD3AF7" w:rsidRDefault="005A34B0" w:rsidP="00BD3AF7">
      <w:pPr>
        <w:autoSpaceDE w:val="0"/>
        <w:autoSpaceDN w:val="0"/>
        <w:adjustRightInd w:val="0"/>
        <w:spacing w:after="100" w:line="276" w:lineRule="auto"/>
        <w:jc w:val="both"/>
        <w:rPr>
          <w:rFonts w:asciiTheme="majorHAnsi" w:hAnsiTheme="majorHAnsi" w:cstheme="majorHAnsi"/>
          <w:b/>
          <w:bCs/>
          <w:sz w:val="22"/>
          <w:szCs w:val="22"/>
          <w:lang w:val="es"/>
        </w:rPr>
      </w:pPr>
      <w:r w:rsidRPr="00BD3AF7">
        <w:rPr>
          <w:rFonts w:asciiTheme="majorHAnsi" w:hAnsiTheme="majorHAnsi" w:cstheme="majorHAnsi"/>
          <w:b/>
          <w:bCs/>
          <w:sz w:val="22"/>
          <w:szCs w:val="22"/>
          <w:lang w:val="es"/>
        </w:rPr>
        <w:t>GABRIEL SANTOS GARCÍA</w:t>
      </w:r>
    </w:p>
    <w:p w14:paraId="0D3CF5A1" w14:textId="773D7483" w:rsidR="005A34B0" w:rsidRPr="00BD3AF7" w:rsidRDefault="005A34B0" w:rsidP="00BD3AF7">
      <w:pPr>
        <w:autoSpaceDE w:val="0"/>
        <w:autoSpaceDN w:val="0"/>
        <w:adjustRightInd w:val="0"/>
        <w:spacing w:after="100" w:line="276" w:lineRule="auto"/>
        <w:jc w:val="both"/>
        <w:rPr>
          <w:rFonts w:asciiTheme="majorHAnsi" w:hAnsiTheme="majorHAnsi" w:cstheme="majorHAnsi"/>
          <w:sz w:val="22"/>
          <w:szCs w:val="22"/>
          <w:lang w:val="es"/>
        </w:rPr>
      </w:pPr>
      <w:r w:rsidRPr="00BD3AF7">
        <w:rPr>
          <w:rFonts w:asciiTheme="majorHAnsi" w:hAnsiTheme="majorHAnsi" w:cstheme="majorHAnsi"/>
          <w:sz w:val="22"/>
          <w:szCs w:val="22"/>
          <w:lang w:val="es"/>
        </w:rPr>
        <w:t>Representante a la Cámara por Bogotá</w:t>
      </w:r>
    </w:p>
    <w:p w14:paraId="5CEF3BC9" w14:textId="77777777" w:rsidR="005A34B0" w:rsidRPr="00BD3AF7" w:rsidRDefault="005A34B0" w:rsidP="00BD3AF7">
      <w:pPr>
        <w:autoSpaceDE w:val="0"/>
        <w:autoSpaceDN w:val="0"/>
        <w:adjustRightInd w:val="0"/>
        <w:spacing w:before="100" w:after="100" w:line="276" w:lineRule="auto"/>
        <w:jc w:val="both"/>
        <w:rPr>
          <w:rFonts w:asciiTheme="majorHAnsi" w:hAnsiTheme="majorHAnsi" w:cstheme="majorHAnsi"/>
          <w:sz w:val="22"/>
          <w:szCs w:val="22"/>
          <w:lang w:val="es"/>
        </w:rPr>
      </w:pPr>
    </w:p>
    <w:p w14:paraId="7888A78F" w14:textId="77777777" w:rsidR="005A34B0" w:rsidRPr="00BD3AF7" w:rsidRDefault="005A34B0" w:rsidP="00BD3AF7">
      <w:pPr>
        <w:spacing w:line="276" w:lineRule="auto"/>
        <w:rPr>
          <w:rFonts w:asciiTheme="majorHAnsi" w:hAnsiTheme="majorHAnsi" w:cstheme="majorHAnsi"/>
          <w:b/>
          <w:bCs/>
          <w:sz w:val="22"/>
          <w:szCs w:val="22"/>
          <w:lang w:val="es-ES"/>
        </w:rPr>
      </w:pPr>
    </w:p>
    <w:p w14:paraId="2D910D64" w14:textId="77777777" w:rsidR="005A34B0" w:rsidRPr="00BD3AF7" w:rsidRDefault="005A34B0" w:rsidP="00BD3AF7">
      <w:pPr>
        <w:spacing w:line="276" w:lineRule="auto"/>
        <w:jc w:val="both"/>
        <w:rPr>
          <w:rFonts w:asciiTheme="majorHAnsi" w:eastAsia="Times New Roman" w:hAnsiTheme="majorHAnsi" w:cstheme="majorHAnsi"/>
          <w:sz w:val="22"/>
          <w:szCs w:val="22"/>
          <w:shd w:val="clear" w:color="auto" w:fill="FFFFFF"/>
        </w:rPr>
      </w:pPr>
    </w:p>
    <w:p w14:paraId="30BB734C" w14:textId="77777777" w:rsidR="005A34B0" w:rsidRPr="00BD3AF7" w:rsidRDefault="005A34B0" w:rsidP="00BD3AF7">
      <w:pPr>
        <w:spacing w:line="276" w:lineRule="auto"/>
        <w:rPr>
          <w:rFonts w:asciiTheme="majorHAnsi" w:hAnsiTheme="majorHAnsi" w:cstheme="majorHAnsi"/>
          <w:sz w:val="22"/>
          <w:szCs w:val="22"/>
        </w:rPr>
      </w:pPr>
    </w:p>
    <w:p w14:paraId="2242E667" w14:textId="77777777" w:rsidR="005A34B0" w:rsidRPr="00BD3AF7" w:rsidRDefault="005A34B0" w:rsidP="00BD3AF7">
      <w:pPr>
        <w:spacing w:line="276" w:lineRule="auto"/>
        <w:rPr>
          <w:rFonts w:asciiTheme="majorHAnsi" w:hAnsiTheme="majorHAnsi" w:cstheme="majorHAnsi"/>
          <w:sz w:val="22"/>
          <w:szCs w:val="22"/>
        </w:rPr>
      </w:pPr>
    </w:p>
    <w:p w14:paraId="7B8DD54E" w14:textId="77777777" w:rsidR="005A34B0" w:rsidRPr="00BD3AF7" w:rsidRDefault="005A34B0" w:rsidP="00BD3AF7">
      <w:pPr>
        <w:spacing w:line="276" w:lineRule="auto"/>
        <w:rPr>
          <w:rFonts w:asciiTheme="majorHAnsi" w:hAnsiTheme="majorHAnsi" w:cstheme="majorHAnsi"/>
          <w:sz w:val="22"/>
          <w:szCs w:val="22"/>
        </w:rPr>
      </w:pPr>
    </w:p>
    <w:p w14:paraId="0B3D1404" w14:textId="77777777" w:rsidR="005A34B0" w:rsidRPr="00BD3AF7" w:rsidRDefault="005A34B0" w:rsidP="005A34B0">
      <w:pPr>
        <w:rPr>
          <w:rFonts w:asciiTheme="majorHAnsi" w:hAnsiTheme="majorHAnsi" w:cstheme="majorHAnsi"/>
          <w:sz w:val="22"/>
          <w:szCs w:val="22"/>
        </w:rPr>
      </w:pPr>
    </w:p>
    <w:p w14:paraId="4135888A" w14:textId="77777777" w:rsidR="005A34B0" w:rsidRPr="00BD3AF7" w:rsidRDefault="005A34B0" w:rsidP="005A34B0">
      <w:pPr>
        <w:rPr>
          <w:rFonts w:asciiTheme="majorHAnsi" w:hAnsiTheme="majorHAnsi" w:cstheme="majorHAnsi"/>
          <w:sz w:val="22"/>
          <w:szCs w:val="22"/>
        </w:rPr>
      </w:pPr>
    </w:p>
    <w:p w14:paraId="3DC3DA9E" w14:textId="77777777" w:rsidR="005A34B0" w:rsidRPr="00BD3AF7" w:rsidRDefault="005A34B0" w:rsidP="005A34B0">
      <w:pPr>
        <w:rPr>
          <w:rFonts w:asciiTheme="majorHAnsi" w:hAnsiTheme="majorHAnsi" w:cstheme="majorHAnsi"/>
          <w:sz w:val="22"/>
          <w:szCs w:val="22"/>
        </w:rPr>
      </w:pPr>
    </w:p>
    <w:p w14:paraId="1DA6B9FD" w14:textId="77777777" w:rsidR="005A34B0" w:rsidRPr="00BD3AF7" w:rsidRDefault="005A34B0" w:rsidP="005A34B0">
      <w:pPr>
        <w:rPr>
          <w:rFonts w:asciiTheme="majorHAnsi" w:hAnsiTheme="majorHAnsi" w:cstheme="majorHAnsi"/>
          <w:sz w:val="22"/>
          <w:szCs w:val="22"/>
        </w:rPr>
      </w:pPr>
    </w:p>
    <w:p w14:paraId="4584531F" w14:textId="2126EB5E" w:rsidR="00902946" w:rsidRPr="00BD3AF7" w:rsidRDefault="00902946" w:rsidP="00902946">
      <w:pPr>
        <w:jc w:val="both"/>
        <w:rPr>
          <w:rFonts w:asciiTheme="majorHAnsi" w:eastAsia="Times New Roman" w:hAnsiTheme="majorHAnsi" w:cstheme="majorHAnsi"/>
          <w:sz w:val="22"/>
          <w:szCs w:val="22"/>
        </w:rPr>
      </w:pPr>
    </w:p>
    <w:sectPr w:rsidR="00902946" w:rsidRPr="00BD3AF7">
      <w:headerReference w:type="default" r:id="rId8"/>
      <w:footerReference w:type="default" r:id="rId9"/>
      <w:pgSz w:w="12240" w:h="15840"/>
      <w:pgMar w:top="1152" w:right="1656" w:bottom="1152" w:left="1656"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03B53" w14:textId="77777777" w:rsidR="00B83864" w:rsidRDefault="00B83864" w:rsidP="000A74E5">
      <w:r>
        <w:separator/>
      </w:r>
    </w:p>
  </w:endnote>
  <w:endnote w:type="continuationSeparator" w:id="0">
    <w:p w14:paraId="002B62FC" w14:textId="77777777" w:rsidR="00B83864" w:rsidRDefault="00B83864" w:rsidP="000A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yuthaya">
    <w:charset w:val="DE"/>
    <w:family w:val="auto"/>
    <w:pitch w:val="variable"/>
    <w:sig w:usb0="A10002FF" w:usb1="5000204A" w:usb2="00000020" w:usb3="00000000" w:csb0="0001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626D" w14:textId="77777777" w:rsidR="004530A4" w:rsidRDefault="004530A4" w:rsidP="000A74E5">
    <w:pPr>
      <w:pStyle w:val="Piedepgina"/>
      <w:jc w:val="center"/>
      <w:rPr>
        <w:sz w:val="20"/>
        <w:szCs w:val="20"/>
      </w:rPr>
    </w:pPr>
  </w:p>
  <w:p w14:paraId="3370CB89" w14:textId="77777777" w:rsidR="004530A4" w:rsidRPr="00655D5B" w:rsidRDefault="004530A4" w:rsidP="000A74E5">
    <w:pPr>
      <w:pStyle w:val="Piedepgina"/>
      <w:jc w:val="center"/>
      <w:rPr>
        <w:sz w:val="20"/>
        <w:szCs w:val="20"/>
      </w:rPr>
    </w:pPr>
    <w:r w:rsidRPr="00655D5B">
      <w:rPr>
        <w:sz w:val="20"/>
        <w:szCs w:val="20"/>
      </w:rPr>
      <w:t>Calle 10 N° 7-50 Of.301/ Capitolio Nacional</w:t>
    </w:r>
  </w:p>
  <w:p w14:paraId="093D1BBE" w14:textId="77777777" w:rsidR="004530A4" w:rsidRPr="00655D5B" w:rsidRDefault="004530A4" w:rsidP="000A74E5">
    <w:pPr>
      <w:pStyle w:val="Piedepgina"/>
      <w:jc w:val="center"/>
      <w:rPr>
        <w:sz w:val="20"/>
        <w:szCs w:val="20"/>
        <w:u w:val="single"/>
      </w:rPr>
    </w:pPr>
    <w:r w:rsidRPr="00655D5B">
      <w:rPr>
        <w:color w:val="000000" w:themeColor="text1"/>
        <w:sz w:val="20"/>
        <w:szCs w:val="20"/>
        <w:u w:val="single"/>
      </w:rPr>
      <w:t>gabriel.santos@camara.gov.co</w:t>
    </w:r>
  </w:p>
  <w:p w14:paraId="085DFAC1" w14:textId="77777777" w:rsidR="004530A4" w:rsidRPr="00655D5B" w:rsidRDefault="004530A4" w:rsidP="000A74E5">
    <w:pPr>
      <w:pStyle w:val="Piedepgina"/>
      <w:jc w:val="center"/>
      <w:rPr>
        <w:sz w:val="20"/>
        <w:szCs w:val="20"/>
      </w:rPr>
    </w:pPr>
    <w:r w:rsidRPr="00655D5B">
      <w:rPr>
        <w:sz w:val="20"/>
        <w:szCs w:val="20"/>
      </w:rPr>
      <w:t>Tel.: (571) 4325100 Ext. 5476</w:t>
    </w:r>
  </w:p>
  <w:p w14:paraId="18697078" w14:textId="77777777" w:rsidR="004530A4" w:rsidRDefault="004530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65BF4" w14:textId="77777777" w:rsidR="00B83864" w:rsidRDefault="00B83864" w:rsidP="000A74E5">
      <w:r>
        <w:separator/>
      </w:r>
    </w:p>
  </w:footnote>
  <w:footnote w:type="continuationSeparator" w:id="0">
    <w:p w14:paraId="4D21F83C" w14:textId="77777777" w:rsidR="00B83864" w:rsidRDefault="00B83864" w:rsidP="000A74E5">
      <w:r>
        <w:continuationSeparator/>
      </w:r>
    </w:p>
  </w:footnote>
  <w:footnote w:id="1">
    <w:p w14:paraId="2039E98A" w14:textId="611A59B1" w:rsidR="004530A4" w:rsidRPr="00627D31" w:rsidRDefault="004530A4" w:rsidP="00E3159E">
      <w:pPr>
        <w:pStyle w:val="Textonotapie"/>
        <w:jc w:val="both"/>
        <w:rPr>
          <w:rFonts w:asciiTheme="majorHAnsi" w:hAnsiTheme="majorHAnsi" w:cstheme="majorHAnsi"/>
          <w:sz w:val="18"/>
          <w:szCs w:val="18"/>
        </w:rPr>
      </w:pPr>
      <w:r w:rsidRPr="00627D31">
        <w:rPr>
          <w:rStyle w:val="Refdenotaalpie"/>
          <w:rFonts w:asciiTheme="majorHAnsi" w:hAnsiTheme="majorHAnsi" w:cstheme="majorHAnsi"/>
          <w:b/>
          <w:sz w:val="18"/>
          <w:szCs w:val="18"/>
        </w:rPr>
        <w:footnoteRef/>
      </w:r>
      <w:r w:rsidRPr="00627D31">
        <w:rPr>
          <w:rFonts w:asciiTheme="majorHAnsi" w:hAnsiTheme="majorHAnsi" w:cstheme="majorHAnsi"/>
          <w:b/>
          <w:sz w:val="18"/>
          <w:szCs w:val="18"/>
        </w:rPr>
        <w:t xml:space="preserve"> </w:t>
      </w:r>
      <w:r w:rsidRPr="00627D31">
        <w:rPr>
          <w:rFonts w:asciiTheme="majorHAnsi" w:hAnsiTheme="majorHAnsi" w:cstheme="majorHAnsi"/>
          <w:sz w:val="18"/>
          <w:szCs w:val="18"/>
        </w:rPr>
        <w:t xml:space="preserve">España cuenta desde 1989 con una Organización Nacional de Trasplantes dependiente del Ministerio de Sanidad, Consumo y Bienestar Social. Además, otros </w:t>
      </w:r>
      <w:proofErr w:type="spellStart"/>
      <w:r w:rsidRPr="00627D31">
        <w:rPr>
          <w:rFonts w:asciiTheme="majorHAnsi" w:hAnsiTheme="majorHAnsi" w:cstheme="majorHAnsi"/>
          <w:sz w:val="18"/>
          <w:szCs w:val="18"/>
        </w:rPr>
        <w:t>paises</w:t>
      </w:r>
      <w:proofErr w:type="spellEnd"/>
      <w:r w:rsidRPr="00627D31">
        <w:rPr>
          <w:rFonts w:asciiTheme="majorHAnsi" w:hAnsiTheme="majorHAnsi" w:cstheme="majorHAnsi"/>
          <w:sz w:val="18"/>
          <w:szCs w:val="18"/>
        </w:rPr>
        <w:t xml:space="preserve"> líderes en la materia cuentan con </w:t>
      </w:r>
      <w:proofErr w:type="spellStart"/>
      <w:r w:rsidRPr="00627D31">
        <w:rPr>
          <w:rFonts w:asciiTheme="majorHAnsi" w:hAnsiTheme="majorHAnsi" w:cstheme="majorHAnsi"/>
          <w:sz w:val="18"/>
          <w:szCs w:val="18"/>
        </w:rPr>
        <w:t>orgaizaciones</w:t>
      </w:r>
      <w:proofErr w:type="spellEnd"/>
      <w:r w:rsidRPr="00627D31">
        <w:rPr>
          <w:rFonts w:asciiTheme="majorHAnsi" w:hAnsiTheme="majorHAnsi" w:cstheme="majorHAnsi"/>
          <w:sz w:val="18"/>
          <w:szCs w:val="18"/>
        </w:rPr>
        <w:t xml:space="preserve">  tales como  el Instituto Nacional Central Único Coordinador de Ablación e Implante (INCUCAI) en </w:t>
      </w:r>
      <w:proofErr w:type="gramStart"/>
      <w:r w:rsidRPr="00627D31">
        <w:rPr>
          <w:rFonts w:asciiTheme="majorHAnsi" w:hAnsiTheme="majorHAnsi" w:cstheme="majorHAnsi"/>
          <w:sz w:val="18"/>
          <w:szCs w:val="18"/>
        </w:rPr>
        <w:t>Argentina ,</w:t>
      </w:r>
      <w:proofErr w:type="gramEnd"/>
      <w:r w:rsidRPr="00627D31">
        <w:rPr>
          <w:rFonts w:asciiTheme="majorHAnsi" w:hAnsiTheme="majorHAnsi" w:cstheme="majorHAnsi"/>
          <w:sz w:val="18"/>
          <w:szCs w:val="18"/>
        </w:rPr>
        <w:t xml:space="preserve"> o el Instituto Nacional de Donación y Trasplante de Células, Tejidos y Órganos en Uruguay.</w:t>
      </w:r>
    </w:p>
  </w:footnote>
  <w:footnote w:id="2">
    <w:p w14:paraId="68C129AC" w14:textId="77777777" w:rsidR="004530A4" w:rsidRPr="00627D31" w:rsidRDefault="004530A4" w:rsidP="005A34B0">
      <w:pPr>
        <w:pStyle w:val="Textonotapie"/>
        <w:rPr>
          <w:rFonts w:asciiTheme="majorHAnsi" w:hAnsiTheme="majorHAnsi" w:cstheme="majorHAnsi"/>
          <w:sz w:val="18"/>
          <w:szCs w:val="18"/>
        </w:rPr>
      </w:pPr>
      <w:r w:rsidRPr="00627D31">
        <w:rPr>
          <w:rStyle w:val="Refdenotaalpie"/>
          <w:rFonts w:asciiTheme="majorHAnsi" w:hAnsiTheme="majorHAnsi" w:cstheme="majorHAnsi"/>
          <w:b/>
          <w:sz w:val="18"/>
          <w:szCs w:val="18"/>
        </w:rPr>
        <w:footnoteRef/>
      </w:r>
      <w:r w:rsidRPr="00627D31">
        <w:rPr>
          <w:rFonts w:asciiTheme="majorHAnsi" w:hAnsiTheme="majorHAnsi" w:cstheme="majorHAnsi"/>
          <w:sz w:val="18"/>
          <w:szCs w:val="18"/>
        </w:rPr>
        <w:t xml:space="preserve"> Tomado de respuesta del Ministerio de Salud a derecho de petición con radicado nro. 201942300959862, pregunta nro. 7.</w:t>
      </w:r>
    </w:p>
  </w:footnote>
  <w:footnote w:id="3">
    <w:p w14:paraId="6F14649E" w14:textId="7C4AD906" w:rsidR="004530A4" w:rsidRPr="00627D31" w:rsidRDefault="004530A4" w:rsidP="00C8705A">
      <w:pPr>
        <w:pStyle w:val="Textonotapie"/>
        <w:jc w:val="both"/>
        <w:rPr>
          <w:rFonts w:asciiTheme="majorHAnsi" w:hAnsiTheme="majorHAnsi" w:cstheme="majorHAnsi"/>
          <w:sz w:val="18"/>
          <w:szCs w:val="18"/>
        </w:rPr>
      </w:pP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Niño Ramírez, Liz </w:t>
      </w:r>
      <w:proofErr w:type="spellStart"/>
      <w:r w:rsidRPr="00627D31">
        <w:rPr>
          <w:rFonts w:asciiTheme="majorHAnsi" w:hAnsiTheme="majorHAnsi" w:cstheme="majorHAnsi"/>
          <w:sz w:val="18"/>
          <w:szCs w:val="18"/>
        </w:rPr>
        <w:t>Maristella</w:t>
      </w:r>
      <w:proofErr w:type="spellEnd"/>
      <w:r w:rsidRPr="00627D31">
        <w:rPr>
          <w:rFonts w:asciiTheme="majorHAnsi" w:hAnsiTheme="majorHAnsi" w:cstheme="majorHAnsi"/>
          <w:sz w:val="18"/>
          <w:szCs w:val="18"/>
        </w:rPr>
        <w:t>. Importancia del desarrollo de competencias en la donación de órganos y tejidos. Argumentación desde la práctica médica, para la inclusión de contenidos académicos en los currículos de las facultades de Medicina de Bogotá. Especialización en Docencia Universitaria, Facultad de Educación y Humanidades, Universidad Militar Nueva Granada. Bogotá, Colombia, noviembre de 2017.</w:t>
      </w:r>
    </w:p>
  </w:footnote>
  <w:footnote w:id="4">
    <w:p w14:paraId="5568A3D1" w14:textId="77777777" w:rsidR="004530A4" w:rsidRPr="00627D31" w:rsidRDefault="004530A4" w:rsidP="005A34B0">
      <w:pPr>
        <w:pStyle w:val="Textonotapie"/>
        <w:rPr>
          <w:rFonts w:asciiTheme="majorHAnsi" w:hAnsiTheme="majorHAnsi" w:cstheme="majorHAnsi"/>
          <w:sz w:val="18"/>
          <w:szCs w:val="18"/>
        </w:rPr>
      </w:pP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Corte Constitucional. S</w:t>
      </w:r>
      <w:r w:rsidRPr="00627D31">
        <w:rPr>
          <w:rFonts w:asciiTheme="majorHAnsi" w:hAnsiTheme="majorHAnsi" w:cstheme="majorHAnsi"/>
          <w:color w:val="000000"/>
          <w:sz w:val="18"/>
          <w:szCs w:val="18"/>
        </w:rPr>
        <w:t>entencia C-336 de 1997, reiterada, entre otras, en la sentencia C-535 de agosto 17 de 2017, M.P Gloria Stella Ortiz delgado.</w:t>
      </w:r>
    </w:p>
  </w:footnote>
  <w:footnote w:id="5">
    <w:p w14:paraId="7932DB8A" w14:textId="77777777" w:rsidR="004530A4" w:rsidRPr="00627D31" w:rsidRDefault="004530A4" w:rsidP="005A34B0">
      <w:pPr>
        <w:pStyle w:val="Textonotapie"/>
        <w:rPr>
          <w:rFonts w:asciiTheme="majorHAnsi" w:hAnsiTheme="majorHAnsi" w:cstheme="majorHAnsi"/>
          <w:sz w:val="18"/>
          <w:szCs w:val="18"/>
        </w:rPr>
      </w:pP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Corte Constitucional. Sentencias C-491 de septiembre 14 de 2016, M.P Luis Ernesto Vargas Silva y C-137 de noviembre 28 de 2018, M.P Alejandro Linares Cantillo.</w:t>
      </w:r>
    </w:p>
  </w:footnote>
  <w:footnote w:id="6">
    <w:p w14:paraId="2F1D30C0" w14:textId="77777777" w:rsidR="004530A4" w:rsidRPr="00627D31" w:rsidRDefault="004530A4" w:rsidP="005A34B0">
      <w:pPr>
        <w:pStyle w:val="Textonotapie"/>
        <w:rPr>
          <w:rFonts w:asciiTheme="majorHAnsi" w:hAnsiTheme="majorHAnsi" w:cstheme="majorHAnsi"/>
          <w:sz w:val="18"/>
          <w:szCs w:val="18"/>
        </w:rPr>
      </w:pP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Corte Constitucional. Sentencias C-097 de febrero 25 de 2016, M.P</w:t>
      </w:r>
      <w:r w:rsidRPr="00A56037">
        <w:rPr>
          <w:rFonts w:asciiTheme="majorHAnsi" w:hAnsiTheme="majorHAnsi" w:cstheme="majorHAnsi"/>
          <w:szCs w:val="18"/>
        </w:rPr>
        <w:t xml:space="preserve"> </w:t>
      </w:r>
      <w:r w:rsidRPr="00627D31">
        <w:rPr>
          <w:rFonts w:asciiTheme="majorHAnsi" w:hAnsiTheme="majorHAnsi" w:cstheme="majorHAnsi"/>
          <w:sz w:val="18"/>
          <w:szCs w:val="18"/>
        </w:rPr>
        <w:t>Luis Ernesto Vargas Silva y C-137 de noviembre 28 de 2018, M.P Alejandro Linares Cantillo.</w:t>
      </w:r>
    </w:p>
  </w:footnote>
  <w:footnote w:id="7">
    <w:p w14:paraId="0DE3F3B8" w14:textId="77777777" w:rsidR="004530A4" w:rsidRPr="00627D31" w:rsidRDefault="004530A4" w:rsidP="005A34B0">
      <w:pPr>
        <w:pStyle w:val="Textonotapie"/>
        <w:rPr>
          <w:rFonts w:asciiTheme="majorHAnsi" w:hAnsiTheme="majorHAnsi" w:cstheme="majorHAnsi"/>
          <w:sz w:val="18"/>
          <w:szCs w:val="18"/>
        </w:rPr>
      </w:pP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Corte Constitucional. Sentencia T-102 de febrero 17 de 2017, M.P Gloria Stella Ortiz Delgado.</w:t>
      </w:r>
    </w:p>
  </w:footnote>
  <w:footnote w:id="8">
    <w:p w14:paraId="7D0995A2" w14:textId="77777777" w:rsidR="004530A4" w:rsidRPr="00627D31" w:rsidRDefault="004530A4" w:rsidP="005A34B0">
      <w:pPr>
        <w:shd w:val="clear" w:color="auto" w:fill="FFFFFF"/>
        <w:jc w:val="both"/>
        <w:rPr>
          <w:rFonts w:asciiTheme="majorHAnsi" w:hAnsiTheme="majorHAnsi" w:cstheme="majorHAnsi"/>
          <w:i/>
          <w:iCs/>
          <w:sz w:val="18"/>
          <w:szCs w:val="18"/>
          <w:lang w:val="es-ES"/>
        </w:rPr>
      </w:pP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w:t>
      </w:r>
      <w:r w:rsidRPr="00627D31">
        <w:rPr>
          <w:rFonts w:asciiTheme="majorHAnsi" w:hAnsiTheme="majorHAnsi" w:cstheme="majorHAnsi"/>
          <w:iCs/>
          <w:sz w:val="18"/>
          <w:szCs w:val="18"/>
          <w:highlight w:val="white"/>
          <w:lang w:val="es-ES"/>
        </w:rPr>
        <w:t>Dispone en su artículo 1º</w:t>
      </w:r>
      <w:r w:rsidRPr="00627D31">
        <w:rPr>
          <w:rFonts w:asciiTheme="majorHAnsi" w:hAnsiTheme="majorHAnsi" w:cstheme="majorHAnsi"/>
          <w:iCs/>
          <w:sz w:val="18"/>
          <w:szCs w:val="18"/>
          <w:lang w:val="es-ES"/>
        </w:rPr>
        <w:t xml:space="preserve">: </w:t>
      </w:r>
      <w:r w:rsidRPr="00627D31">
        <w:rPr>
          <w:rFonts w:asciiTheme="majorHAnsi" w:hAnsiTheme="majorHAnsi" w:cstheme="majorHAnsi"/>
          <w:i/>
          <w:iCs/>
          <w:sz w:val="18"/>
          <w:szCs w:val="18"/>
        </w:rPr>
        <w:t xml:space="preserve">“Con </w:t>
      </w:r>
      <w:r w:rsidRPr="00627D31">
        <w:rPr>
          <w:rFonts w:asciiTheme="majorHAnsi" w:hAnsiTheme="majorHAnsi" w:cstheme="majorHAnsi"/>
          <w:i/>
          <w:iCs/>
          <w:sz w:val="18"/>
          <w:szCs w:val="18"/>
          <w:lang w:val="es-ES"/>
        </w:rPr>
        <w:t>el fin de garantizar la creación y el fortalecimiento de una cultura de paz en Colombia, establézcase la Cátedra de la Paz en todas las instituciones educativas de preescolar, básica y media como una asignatura independiente.</w:t>
      </w:r>
    </w:p>
    <w:p w14:paraId="73BE661A" w14:textId="77777777" w:rsidR="004530A4" w:rsidRPr="00627D31" w:rsidRDefault="004530A4" w:rsidP="005A34B0">
      <w:pPr>
        <w:shd w:val="clear" w:color="auto" w:fill="FFFFFF"/>
        <w:jc w:val="both"/>
        <w:rPr>
          <w:rFonts w:asciiTheme="majorHAnsi" w:hAnsiTheme="majorHAnsi" w:cstheme="majorHAnsi"/>
          <w:i/>
          <w:iCs/>
          <w:sz w:val="18"/>
          <w:szCs w:val="18"/>
          <w:lang w:val="es-ES"/>
        </w:rPr>
      </w:pPr>
      <w:r w:rsidRPr="00627D31">
        <w:rPr>
          <w:rStyle w:val="baj1"/>
          <w:rFonts w:asciiTheme="majorHAnsi" w:hAnsiTheme="majorHAnsi" w:cstheme="majorHAnsi"/>
          <w:i/>
          <w:iCs/>
          <w:sz w:val="18"/>
          <w:szCs w:val="18"/>
          <w:lang w:val="es-ES"/>
        </w:rPr>
        <w:t>PARÁGRAFO 1o.</w:t>
      </w:r>
      <w:r w:rsidRPr="00627D31">
        <w:rPr>
          <w:rFonts w:asciiTheme="majorHAnsi" w:hAnsiTheme="majorHAnsi" w:cstheme="majorHAnsi"/>
          <w:i/>
          <w:iCs/>
          <w:sz w:val="18"/>
          <w:szCs w:val="18"/>
          <w:lang w:val="es-ES"/>
        </w:rPr>
        <w:t xml:space="preserve"> En observancia del principio de autonomía universitaria, cada institución de educación superior desarrollará la Cátedra de la Paz, en concordancia con sus programas académicos y su modelo educativo.</w:t>
      </w:r>
    </w:p>
    <w:p w14:paraId="6A5FF631" w14:textId="77777777" w:rsidR="004530A4" w:rsidRPr="00627D31" w:rsidRDefault="004530A4" w:rsidP="005A34B0">
      <w:pPr>
        <w:shd w:val="clear" w:color="auto" w:fill="FFFFFF"/>
        <w:jc w:val="both"/>
        <w:rPr>
          <w:rFonts w:asciiTheme="majorHAnsi" w:hAnsiTheme="majorHAnsi" w:cstheme="majorHAnsi"/>
          <w:i/>
          <w:iCs/>
          <w:sz w:val="18"/>
          <w:szCs w:val="18"/>
          <w:lang w:val="es-ES"/>
        </w:rPr>
      </w:pPr>
      <w:r w:rsidRPr="00627D31">
        <w:rPr>
          <w:rStyle w:val="baj1"/>
          <w:rFonts w:asciiTheme="majorHAnsi" w:hAnsiTheme="majorHAnsi" w:cstheme="majorHAnsi"/>
          <w:i/>
          <w:iCs/>
          <w:sz w:val="18"/>
          <w:szCs w:val="18"/>
          <w:lang w:val="es-ES"/>
        </w:rPr>
        <w:t xml:space="preserve">PARÁGRAFO 2o. </w:t>
      </w:r>
      <w:r w:rsidRPr="00627D31">
        <w:rPr>
          <w:rFonts w:asciiTheme="majorHAnsi" w:hAnsiTheme="majorHAnsi" w:cstheme="majorHAnsi"/>
          <w:i/>
          <w:iCs/>
          <w:sz w:val="18"/>
          <w:szCs w:val="18"/>
          <w:lang w:val="es-ES"/>
        </w:rPr>
        <w:t>La Cátedra de la Paz tendrá como objetivo crear y consolidar un espacio para el aprendizaje, la reflexión y el diálogo sobre la cultura de la paz y el desarrollo sostenible que contribuya al bienestar general y el mejoramiento de la calidad de vida de la población.</w:t>
      </w:r>
    </w:p>
    <w:p w14:paraId="7E74B4A7" w14:textId="77777777" w:rsidR="004530A4" w:rsidRPr="00627D31" w:rsidRDefault="004530A4" w:rsidP="005A34B0">
      <w:pPr>
        <w:shd w:val="clear" w:color="auto" w:fill="FFFFFF"/>
        <w:jc w:val="both"/>
        <w:rPr>
          <w:rFonts w:asciiTheme="majorHAnsi" w:hAnsiTheme="majorHAnsi" w:cstheme="majorHAnsi"/>
          <w:i/>
          <w:iCs/>
          <w:sz w:val="18"/>
          <w:szCs w:val="18"/>
          <w:lang w:val="es-ES"/>
        </w:rPr>
      </w:pPr>
      <w:r w:rsidRPr="00627D31">
        <w:rPr>
          <w:rStyle w:val="baj1"/>
          <w:rFonts w:asciiTheme="majorHAnsi" w:hAnsiTheme="majorHAnsi" w:cstheme="majorHAnsi"/>
          <w:i/>
          <w:iCs/>
          <w:sz w:val="18"/>
          <w:szCs w:val="18"/>
          <w:lang w:val="es-ES"/>
        </w:rPr>
        <w:t xml:space="preserve">PARÁGRAFO 3o. </w:t>
      </w:r>
      <w:r w:rsidRPr="00627D31">
        <w:rPr>
          <w:rFonts w:asciiTheme="majorHAnsi" w:hAnsiTheme="majorHAnsi" w:cstheme="majorHAnsi"/>
          <w:i/>
          <w:iCs/>
          <w:sz w:val="18"/>
          <w:szCs w:val="18"/>
          <w:lang w:val="es-ES"/>
        </w:rPr>
        <w:t>La Cátedra será un espacio de reflexión y formación en torno</w:t>
      </w:r>
      <w:r w:rsidRPr="00627D31">
        <w:rPr>
          <w:rFonts w:asciiTheme="majorHAnsi" w:hAnsiTheme="majorHAnsi" w:cstheme="majorHAnsi"/>
          <w:sz w:val="18"/>
          <w:szCs w:val="18"/>
          <w:lang w:val="es-ES"/>
        </w:rPr>
        <w:t xml:space="preserve"> </w:t>
      </w:r>
      <w:r w:rsidRPr="00627D31">
        <w:rPr>
          <w:rFonts w:asciiTheme="majorHAnsi" w:hAnsiTheme="majorHAnsi" w:cstheme="majorHAnsi"/>
          <w:i/>
          <w:iCs/>
          <w:sz w:val="18"/>
          <w:szCs w:val="18"/>
          <w:lang w:val="es-ES"/>
        </w:rPr>
        <w:t>a la convivencia con respeto, fundamentado en el artículo 20 del Pacto Internacional de Derechos Civiles y Políticos”.</w:t>
      </w:r>
    </w:p>
  </w:footnote>
  <w:footnote w:id="9">
    <w:p w14:paraId="5E43585D" w14:textId="77777777" w:rsidR="004530A4" w:rsidRPr="00627D31" w:rsidRDefault="004530A4" w:rsidP="005A34B0">
      <w:pPr>
        <w:widowControl w:val="0"/>
        <w:autoSpaceDE w:val="0"/>
        <w:autoSpaceDN w:val="0"/>
        <w:adjustRightInd w:val="0"/>
        <w:spacing w:before="100" w:after="100"/>
        <w:jc w:val="both"/>
        <w:rPr>
          <w:rFonts w:asciiTheme="majorHAnsi" w:hAnsiTheme="majorHAnsi" w:cstheme="majorHAnsi"/>
          <w:sz w:val="18"/>
          <w:szCs w:val="18"/>
        </w:rPr>
      </w:pP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Matesanz</w:t>
      </w:r>
      <w:proofErr w:type="spellEnd"/>
      <w:r w:rsidRPr="00627D31">
        <w:rPr>
          <w:rFonts w:asciiTheme="majorHAnsi" w:hAnsiTheme="majorHAnsi" w:cstheme="majorHAnsi"/>
          <w:sz w:val="18"/>
          <w:szCs w:val="18"/>
        </w:rPr>
        <w:t xml:space="preserve"> et al. </w:t>
      </w:r>
      <w:proofErr w:type="spellStart"/>
      <w:r w:rsidRPr="00627D31">
        <w:rPr>
          <w:rFonts w:asciiTheme="majorHAnsi" w:hAnsiTheme="majorHAnsi" w:cstheme="majorHAnsi"/>
          <w:sz w:val="18"/>
          <w:szCs w:val="18"/>
        </w:rPr>
        <w:t>How</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Spain</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Reached</w:t>
      </w:r>
      <w:proofErr w:type="spellEnd"/>
      <w:r w:rsidRPr="00627D31">
        <w:rPr>
          <w:rFonts w:asciiTheme="majorHAnsi" w:hAnsiTheme="majorHAnsi" w:cstheme="majorHAnsi"/>
          <w:sz w:val="18"/>
          <w:szCs w:val="18"/>
        </w:rPr>
        <w:t xml:space="preserve"> 40 </w:t>
      </w:r>
      <w:proofErr w:type="spellStart"/>
      <w:r w:rsidRPr="00627D31">
        <w:rPr>
          <w:rFonts w:asciiTheme="majorHAnsi" w:hAnsiTheme="majorHAnsi" w:cstheme="majorHAnsi"/>
          <w:sz w:val="18"/>
          <w:szCs w:val="18"/>
        </w:rPr>
        <w:t>Deceased</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Organ</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Donors</w:t>
      </w:r>
      <w:proofErr w:type="spellEnd"/>
      <w:r w:rsidRPr="00627D31">
        <w:rPr>
          <w:rFonts w:asciiTheme="majorHAnsi" w:hAnsiTheme="majorHAnsi" w:cstheme="majorHAnsi"/>
          <w:sz w:val="18"/>
          <w:szCs w:val="18"/>
        </w:rPr>
        <w:t xml:space="preserve"> per </w:t>
      </w:r>
      <w:proofErr w:type="spellStart"/>
      <w:r w:rsidRPr="00627D31">
        <w:rPr>
          <w:rFonts w:asciiTheme="majorHAnsi" w:hAnsiTheme="majorHAnsi" w:cstheme="majorHAnsi"/>
          <w:sz w:val="18"/>
          <w:szCs w:val="18"/>
        </w:rPr>
        <w:t>Million</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Population</w:t>
      </w:r>
      <w:proofErr w:type="spellEnd"/>
      <w:r w:rsidRPr="00627D31">
        <w:rPr>
          <w:rFonts w:asciiTheme="majorHAnsi" w:hAnsiTheme="majorHAnsi" w:cstheme="majorHAnsi"/>
          <w:sz w:val="18"/>
          <w:szCs w:val="18"/>
        </w:rPr>
        <w:t xml:space="preserve">. </w:t>
      </w:r>
      <w:r w:rsidRPr="00627D31">
        <w:rPr>
          <w:rFonts w:asciiTheme="majorHAnsi" w:hAnsiTheme="majorHAnsi" w:cstheme="majorHAnsi"/>
          <w:kern w:val="36"/>
          <w:sz w:val="18"/>
          <w:szCs w:val="18"/>
        </w:rPr>
        <w:t xml:space="preserve">American </w:t>
      </w:r>
      <w:proofErr w:type="spellStart"/>
      <w:r w:rsidRPr="00627D31">
        <w:rPr>
          <w:rFonts w:asciiTheme="majorHAnsi" w:hAnsiTheme="majorHAnsi" w:cstheme="majorHAnsi"/>
          <w:kern w:val="36"/>
          <w:sz w:val="18"/>
          <w:szCs w:val="18"/>
        </w:rPr>
        <w:t>Journal</w:t>
      </w:r>
      <w:proofErr w:type="spellEnd"/>
      <w:r w:rsidRPr="00627D31">
        <w:rPr>
          <w:rFonts w:asciiTheme="majorHAnsi" w:hAnsiTheme="majorHAnsi" w:cstheme="majorHAnsi"/>
          <w:kern w:val="36"/>
          <w:sz w:val="18"/>
          <w:szCs w:val="18"/>
        </w:rPr>
        <w:t xml:space="preserve"> of </w:t>
      </w:r>
      <w:proofErr w:type="spellStart"/>
      <w:r w:rsidRPr="00627D31">
        <w:rPr>
          <w:rFonts w:asciiTheme="majorHAnsi" w:hAnsiTheme="majorHAnsi" w:cstheme="majorHAnsi"/>
          <w:kern w:val="36"/>
          <w:sz w:val="18"/>
          <w:szCs w:val="18"/>
        </w:rPr>
        <w:t>Transplantation</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Volume</w:t>
      </w:r>
      <w:proofErr w:type="spellEnd"/>
      <w:r w:rsidRPr="00627D31">
        <w:rPr>
          <w:rFonts w:asciiTheme="majorHAnsi" w:hAnsiTheme="majorHAnsi" w:cstheme="majorHAnsi"/>
          <w:sz w:val="18"/>
          <w:szCs w:val="18"/>
        </w:rPr>
        <w:t xml:space="preserve"> 17, </w:t>
      </w:r>
      <w:proofErr w:type="spellStart"/>
      <w:r w:rsidRPr="00627D31">
        <w:rPr>
          <w:rFonts w:asciiTheme="majorHAnsi" w:hAnsiTheme="majorHAnsi" w:cstheme="majorHAnsi"/>
          <w:sz w:val="18"/>
          <w:szCs w:val="18"/>
        </w:rPr>
        <w:t>First</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published</w:t>
      </w:r>
      <w:proofErr w:type="spellEnd"/>
      <w:r w:rsidRPr="00627D31">
        <w:rPr>
          <w:rFonts w:asciiTheme="majorHAnsi" w:hAnsiTheme="majorHAnsi" w:cstheme="majorHAnsi"/>
          <w:sz w:val="18"/>
          <w:szCs w:val="18"/>
        </w:rPr>
        <w:t xml:space="preserve">: 09 </w:t>
      </w:r>
      <w:proofErr w:type="spellStart"/>
      <w:r w:rsidRPr="00627D31">
        <w:rPr>
          <w:rFonts w:asciiTheme="majorHAnsi" w:hAnsiTheme="majorHAnsi" w:cstheme="majorHAnsi"/>
          <w:sz w:val="18"/>
          <w:szCs w:val="18"/>
        </w:rPr>
        <w:t>January</w:t>
      </w:r>
      <w:proofErr w:type="spellEnd"/>
      <w:r w:rsidRPr="00627D31">
        <w:rPr>
          <w:rFonts w:asciiTheme="majorHAnsi" w:hAnsiTheme="majorHAnsi" w:cstheme="majorHAnsi"/>
          <w:sz w:val="18"/>
          <w:szCs w:val="18"/>
        </w:rPr>
        <w:t xml:space="preserve"> 2017. </w:t>
      </w:r>
      <w:proofErr w:type="spellStart"/>
      <w:r w:rsidRPr="00627D31">
        <w:rPr>
          <w:rFonts w:asciiTheme="majorHAnsi" w:hAnsiTheme="majorHAnsi" w:cstheme="majorHAnsi"/>
          <w:sz w:val="18"/>
          <w:szCs w:val="18"/>
        </w:rPr>
        <w:t>Available</w:t>
      </w:r>
      <w:proofErr w:type="spellEnd"/>
      <w:r w:rsidRPr="00627D31">
        <w:rPr>
          <w:rFonts w:asciiTheme="majorHAnsi" w:hAnsiTheme="majorHAnsi" w:cstheme="majorHAnsi"/>
          <w:sz w:val="18"/>
          <w:szCs w:val="18"/>
        </w:rPr>
        <w:t xml:space="preserve"> at: </w:t>
      </w:r>
      <w:hyperlink r:id="rId1" w:history="1">
        <w:r w:rsidRPr="00627D31">
          <w:rPr>
            <w:rFonts w:asciiTheme="majorHAnsi" w:hAnsiTheme="majorHAnsi" w:cstheme="majorHAnsi"/>
            <w:sz w:val="18"/>
            <w:szCs w:val="18"/>
          </w:rPr>
          <w:t>https://onlinelibrary.wiley.com/doi/full/10.1111/ajt.14104</w:t>
        </w:r>
      </w:hyperlink>
    </w:p>
  </w:footnote>
  <w:footnote w:id="10">
    <w:p w14:paraId="58A1BEA0" w14:textId="77777777" w:rsidR="004530A4" w:rsidRPr="00627D31" w:rsidRDefault="004530A4" w:rsidP="005A34B0">
      <w:pPr>
        <w:pStyle w:val="Textonotapie"/>
        <w:jc w:val="both"/>
        <w:rPr>
          <w:rFonts w:asciiTheme="majorHAnsi" w:hAnsiTheme="majorHAnsi" w:cstheme="majorHAnsi"/>
          <w:i/>
          <w:iCs/>
          <w:sz w:val="18"/>
          <w:szCs w:val="18"/>
        </w:rPr>
      </w:pP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El artículo 9º del el Real Decreto 1723/2012 del reino de  España</w:t>
      </w: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establece que: </w:t>
      </w:r>
      <w:r w:rsidRPr="00627D31">
        <w:rPr>
          <w:rFonts w:asciiTheme="majorHAnsi" w:hAnsiTheme="majorHAnsi" w:cstheme="majorHAnsi"/>
          <w:i/>
          <w:iCs/>
          <w:sz w:val="18"/>
          <w:szCs w:val="18"/>
        </w:rPr>
        <w:t>“La muerte del individuo podrá certificarse tras la confirmación del cese irreversible de las funciones circulatoria y respiratoria o del cese irreversible de las funciones encefálicas”.</w:t>
      </w:r>
    </w:p>
  </w:footnote>
  <w:footnote w:id="11">
    <w:p w14:paraId="1BA97DAE" w14:textId="77777777" w:rsidR="004530A4" w:rsidRPr="00627D31" w:rsidRDefault="004530A4" w:rsidP="004F3AC5">
      <w:pPr>
        <w:pStyle w:val="Textonotapie"/>
        <w:jc w:val="both"/>
        <w:rPr>
          <w:rFonts w:asciiTheme="majorHAnsi" w:hAnsiTheme="majorHAnsi" w:cstheme="majorHAnsi"/>
          <w:sz w:val="18"/>
          <w:szCs w:val="18"/>
        </w:rPr>
      </w:pP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Comparison</w:t>
      </w:r>
      <w:proofErr w:type="spellEnd"/>
      <w:r w:rsidRPr="00627D31">
        <w:rPr>
          <w:rFonts w:asciiTheme="majorHAnsi" w:hAnsiTheme="majorHAnsi" w:cstheme="majorHAnsi"/>
          <w:sz w:val="18"/>
          <w:szCs w:val="18"/>
        </w:rPr>
        <w:t xml:space="preserve"> of </w:t>
      </w:r>
      <w:proofErr w:type="spellStart"/>
      <w:r w:rsidRPr="00627D31">
        <w:rPr>
          <w:rFonts w:asciiTheme="majorHAnsi" w:hAnsiTheme="majorHAnsi" w:cstheme="majorHAnsi"/>
          <w:sz w:val="18"/>
          <w:szCs w:val="18"/>
        </w:rPr>
        <w:t>Kidney</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Function</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Between</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Donation</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After</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Cardiac</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Death</w:t>
      </w:r>
      <w:proofErr w:type="spellEnd"/>
      <w:r w:rsidRPr="00627D31">
        <w:rPr>
          <w:rFonts w:asciiTheme="majorHAnsi" w:hAnsiTheme="majorHAnsi" w:cstheme="majorHAnsi"/>
          <w:sz w:val="18"/>
          <w:szCs w:val="18"/>
        </w:rPr>
        <w:t xml:space="preserve"> and </w:t>
      </w:r>
      <w:proofErr w:type="spellStart"/>
      <w:r w:rsidRPr="00627D31">
        <w:rPr>
          <w:rFonts w:asciiTheme="majorHAnsi" w:hAnsiTheme="majorHAnsi" w:cstheme="majorHAnsi"/>
          <w:sz w:val="18"/>
          <w:szCs w:val="18"/>
        </w:rPr>
        <w:t>Donation</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After</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Brain</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Death</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Kidney</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Transplantation</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Wadei</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Hani</w:t>
      </w:r>
      <w:proofErr w:type="spellEnd"/>
      <w:r w:rsidRPr="00627D31">
        <w:rPr>
          <w:rFonts w:asciiTheme="majorHAnsi" w:hAnsiTheme="majorHAnsi" w:cstheme="majorHAnsi"/>
          <w:sz w:val="18"/>
          <w:szCs w:val="18"/>
        </w:rPr>
        <w:t xml:space="preserve"> M; </w:t>
      </w:r>
      <w:proofErr w:type="spellStart"/>
      <w:r w:rsidRPr="00627D31">
        <w:rPr>
          <w:rFonts w:asciiTheme="majorHAnsi" w:hAnsiTheme="majorHAnsi" w:cstheme="majorHAnsi"/>
          <w:sz w:val="18"/>
          <w:szCs w:val="18"/>
        </w:rPr>
        <w:t>Heckman</w:t>
      </w:r>
      <w:proofErr w:type="spellEnd"/>
      <w:r w:rsidRPr="00627D31">
        <w:rPr>
          <w:rFonts w:asciiTheme="majorHAnsi" w:hAnsiTheme="majorHAnsi" w:cstheme="majorHAnsi"/>
          <w:sz w:val="18"/>
          <w:szCs w:val="18"/>
        </w:rPr>
        <w:t xml:space="preserve">, Michael G; </w:t>
      </w:r>
      <w:proofErr w:type="spellStart"/>
      <w:r w:rsidRPr="00627D31">
        <w:rPr>
          <w:rFonts w:asciiTheme="majorHAnsi" w:hAnsiTheme="majorHAnsi" w:cstheme="majorHAnsi"/>
          <w:sz w:val="18"/>
          <w:szCs w:val="18"/>
        </w:rPr>
        <w:t>Rawal</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Bhupendra</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Taner</w:t>
      </w:r>
      <w:proofErr w:type="spellEnd"/>
      <w:r w:rsidRPr="00627D31">
        <w:rPr>
          <w:rFonts w:asciiTheme="majorHAnsi" w:hAnsiTheme="majorHAnsi" w:cstheme="majorHAnsi"/>
          <w:sz w:val="18"/>
          <w:szCs w:val="18"/>
        </w:rPr>
        <w:t xml:space="preserve">, C. </w:t>
      </w:r>
      <w:proofErr w:type="spellStart"/>
      <w:r w:rsidRPr="00627D31">
        <w:rPr>
          <w:rFonts w:asciiTheme="majorHAnsi" w:hAnsiTheme="majorHAnsi" w:cstheme="majorHAnsi"/>
          <w:sz w:val="18"/>
          <w:szCs w:val="18"/>
        </w:rPr>
        <w:t>Burcin</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Farahat</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Waleed</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Nur</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Laila</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Mai</w:t>
      </w:r>
      <w:proofErr w:type="spellEnd"/>
      <w:r w:rsidRPr="00627D31">
        <w:rPr>
          <w:rFonts w:asciiTheme="majorHAnsi" w:hAnsiTheme="majorHAnsi" w:cstheme="majorHAnsi"/>
          <w:sz w:val="18"/>
          <w:szCs w:val="18"/>
        </w:rPr>
        <w:t xml:space="preserve">, Martin L.; </w:t>
      </w:r>
      <w:proofErr w:type="spellStart"/>
      <w:r w:rsidRPr="00627D31">
        <w:rPr>
          <w:rFonts w:asciiTheme="majorHAnsi" w:hAnsiTheme="majorHAnsi" w:cstheme="majorHAnsi"/>
          <w:sz w:val="18"/>
          <w:szCs w:val="18"/>
        </w:rPr>
        <w:t>Prendergast</w:t>
      </w:r>
      <w:proofErr w:type="spellEnd"/>
      <w:r w:rsidRPr="00627D31">
        <w:rPr>
          <w:rFonts w:asciiTheme="majorHAnsi" w:hAnsiTheme="majorHAnsi" w:cstheme="majorHAnsi"/>
          <w:sz w:val="18"/>
          <w:szCs w:val="18"/>
        </w:rPr>
        <w:t xml:space="preserve">, Mary; </w:t>
      </w:r>
      <w:proofErr w:type="spellStart"/>
      <w:r w:rsidRPr="00627D31">
        <w:rPr>
          <w:rFonts w:asciiTheme="majorHAnsi" w:hAnsiTheme="majorHAnsi" w:cstheme="majorHAnsi"/>
          <w:sz w:val="18"/>
          <w:szCs w:val="18"/>
        </w:rPr>
        <w:t>Gonwa</w:t>
      </w:r>
      <w:proofErr w:type="spellEnd"/>
      <w:r w:rsidRPr="00627D31">
        <w:rPr>
          <w:rFonts w:asciiTheme="majorHAnsi" w:hAnsiTheme="majorHAnsi" w:cstheme="majorHAnsi"/>
          <w:sz w:val="18"/>
          <w:szCs w:val="18"/>
        </w:rPr>
        <w:t xml:space="preserve">, Thomas A. </w:t>
      </w:r>
      <w:proofErr w:type="spellStart"/>
      <w:r w:rsidRPr="00627D31">
        <w:rPr>
          <w:rFonts w:asciiTheme="majorHAnsi" w:hAnsiTheme="majorHAnsi" w:cstheme="majorHAnsi"/>
          <w:sz w:val="18"/>
          <w:szCs w:val="18"/>
        </w:rPr>
        <w:t>Transplantation</w:t>
      </w:r>
      <w:proofErr w:type="spellEnd"/>
      <w:r w:rsidRPr="00627D31">
        <w:rPr>
          <w:rFonts w:asciiTheme="majorHAnsi" w:hAnsiTheme="majorHAnsi" w:cstheme="majorHAnsi"/>
          <w:sz w:val="18"/>
          <w:szCs w:val="18"/>
        </w:rPr>
        <w:t xml:space="preserve">: </w:t>
      </w:r>
      <w:proofErr w:type="spellStart"/>
      <w:r w:rsidRPr="00627D31">
        <w:rPr>
          <w:rFonts w:asciiTheme="majorHAnsi" w:hAnsiTheme="majorHAnsi" w:cstheme="majorHAnsi"/>
          <w:sz w:val="18"/>
          <w:szCs w:val="18"/>
        </w:rPr>
        <w:t>August</w:t>
      </w:r>
      <w:proofErr w:type="spellEnd"/>
      <w:r w:rsidRPr="00627D31">
        <w:rPr>
          <w:rFonts w:asciiTheme="majorHAnsi" w:hAnsiTheme="majorHAnsi" w:cstheme="majorHAnsi"/>
          <w:sz w:val="18"/>
          <w:szCs w:val="18"/>
        </w:rPr>
        <w:t xml:space="preserve"> 15th, 2013 - </w:t>
      </w:r>
      <w:proofErr w:type="spellStart"/>
      <w:r w:rsidRPr="00627D31">
        <w:rPr>
          <w:rFonts w:asciiTheme="majorHAnsi" w:hAnsiTheme="majorHAnsi" w:cstheme="majorHAnsi"/>
          <w:sz w:val="18"/>
          <w:szCs w:val="18"/>
        </w:rPr>
        <w:t>Volume</w:t>
      </w:r>
      <w:proofErr w:type="spellEnd"/>
      <w:r w:rsidRPr="00627D31">
        <w:rPr>
          <w:rFonts w:asciiTheme="majorHAnsi" w:hAnsiTheme="majorHAnsi" w:cstheme="majorHAnsi"/>
          <w:sz w:val="18"/>
          <w:szCs w:val="18"/>
        </w:rPr>
        <w:t xml:space="preserve"> 96 - </w:t>
      </w:r>
      <w:proofErr w:type="spellStart"/>
      <w:r w:rsidRPr="00627D31">
        <w:rPr>
          <w:rFonts w:asciiTheme="majorHAnsi" w:hAnsiTheme="majorHAnsi" w:cstheme="majorHAnsi"/>
          <w:sz w:val="18"/>
          <w:szCs w:val="18"/>
        </w:rPr>
        <w:t>Issue</w:t>
      </w:r>
      <w:proofErr w:type="spellEnd"/>
      <w:r w:rsidRPr="00627D31">
        <w:rPr>
          <w:rFonts w:asciiTheme="majorHAnsi" w:hAnsiTheme="majorHAnsi" w:cstheme="majorHAnsi"/>
          <w:sz w:val="18"/>
          <w:szCs w:val="18"/>
        </w:rPr>
        <w:t xml:space="preserve"> 3 - p 274–</w:t>
      </w:r>
    </w:p>
    <w:p w14:paraId="4E5FF5DE" w14:textId="504748B6" w:rsidR="004530A4" w:rsidRPr="00627D31" w:rsidRDefault="004530A4" w:rsidP="004F3AC5">
      <w:pPr>
        <w:pStyle w:val="Textonotapie"/>
        <w:jc w:val="both"/>
        <w:rPr>
          <w:rFonts w:asciiTheme="majorHAnsi" w:hAnsiTheme="majorHAnsi" w:cstheme="majorHAnsi"/>
          <w:sz w:val="18"/>
          <w:szCs w:val="18"/>
        </w:rPr>
      </w:pPr>
      <w:r w:rsidRPr="00627D31">
        <w:rPr>
          <w:rFonts w:asciiTheme="majorHAnsi" w:hAnsiTheme="majorHAnsi" w:cstheme="majorHAnsi"/>
          <w:sz w:val="18"/>
          <w:szCs w:val="18"/>
        </w:rPr>
        <w:t>281.https://journals.lww.com/transplantjournal/fulltext/2013/08150/Comparison_of_Kidney_Function_Between_Donation.10.aspx</w:t>
      </w:r>
    </w:p>
  </w:footnote>
  <w:footnote w:id="12">
    <w:p w14:paraId="3586BC2F" w14:textId="76DFA967" w:rsidR="004530A4" w:rsidRPr="00627D31" w:rsidRDefault="004530A4">
      <w:pPr>
        <w:pStyle w:val="Textonotapie"/>
        <w:rPr>
          <w:rFonts w:asciiTheme="majorHAnsi" w:hAnsiTheme="majorHAnsi" w:cstheme="majorHAnsi"/>
          <w:sz w:val="18"/>
          <w:szCs w:val="18"/>
        </w:rPr>
      </w:pP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https://www.ncbi.nlm.nih.gov/pubmed/30655142</w:t>
      </w:r>
    </w:p>
  </w:footnote>
  <w:footnote w:id="13">
    <w:p w14:paraId="0940A224" w14:textId="76AB5EC7" w:rsidR="004530A4" w:rsidRPr="00627D31" w:rsidRDefault="004530A4" w:rsidP="005A34B0">
      <w:pPr>
        <w:pStyle w:val="Textonotapie"/>
        <w:rPr>
          <w:rFonts w:asciiTheme="majorHAnsi" w:hAnsiTheme="majorHAnsi" w:cstheme="majorHAnsi"/>
          <w:color w:val="FF0000"/>
          <w:sz w:val="18"/>
          <w:szCs w:val="18"/>
        </w:rPr>
      </w:pP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Cifra tomada de: https://www.cuentadealtocosto.org/site/images/Publicaciones/2018/Libro_Situacion_ERC_en_Colombia_2017.pdf</w:t>
      </w:r>
    </w:p>
  </w:footnote>
  <w:footnote w:id="14">
    <w:p w14:paraId="0F98ECCA" w14:textId="77777777" w:rsidR="004530A4" w:rsidRPr="00627D31" w:rsidRDefault="004530A4" w:rsidP="005A34B0">
      <w:pPr>
        <w:pStyle w:val="Textonotapie"/>
        <w:rPr>
          <w:rFonts w:asciiTheme="majorHAnsi" w:hAnsiTheme="majorHAnsi" w:cstheme="majorHAnsi"/>
          <w:sz w:val="18"/>
          <w:szCs w:val="18"/>
          <w:lang w:val="es-ES"/>
        </w:rPr>
      </w:pP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w:t>
      </w:r>
      <w:r w:rsidRPr="00627D31">
        <w:rPr>
          <w:rFonts w:asciiTheme="majorHAnsi" w:hAnsiTheme="majorHAnsi" w:cstheme="majorHAnsi"/>
          <w:sz w:val="18"/>
          <w:szCs w:val="18"/>
          <w:lang w:val="es-ES"/>
        </w:rPr>
        <w:t>Capítulo VII De la salida de tejidos y de la entrada de componentes anatómicos.</w:t>
      </w:r>
    </w:p>
  </w:footnote>
  <w:footnote w:id="15">
    <w:p w14:paraId="78C0AD36" w14:textId="77777777" w:rsidR="004530A4" w:rsidRPr="00627D31" w:rsidRDefault="004530A4" w:rsidP="005A34B0">
      <w:pPr>
        <w:pStyle w:val="Textonotapie"/>
        <w:rPr>
          <w:rFonts w:asciiTheme="majorHAnsi" w:hAnsiTheme="majorHAnsi" w:cstheme="majorHAnsi"/>
          <w:sz w:val="18"/>
          <w:szCs w:val="18"/>
          <w:lang w:val="es-ES"/>
        </w:rPr>
      </w:pP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Artículo 39 del Decreto 2493 de 2004.  </w:t>
      </w:r>
    </w:p>
  </w:footnote>
  <w:footnote w:id="16">
    <w:p w14:paraId="12C1FACA" w14:textId="77777777" w:rsidR="004530A4" w:rsidRPr="00627D31" w:rsidRDefault="004530A4" w:rsidP="005A34B0">
      <w:pPr>
        <w:pStyle w:val="Textonotapie"/>
        <w:jc w:val="both"/>
        <w:rPr>
          <w:rFonts w:asciiTheme="majorHAnsi" w:hAnsiTheme="majorHAnsi" w:cstheme="majorHAnsi"/>
          <w:i/>
          <w:iCs/>
          <w:sz w:val="18"/>
          <w:szCs w:val="18"/>
          <w:lang w:val="es-ES"/>
        </w:rPr>
      </w:pPr>
      <w:r w:rsidRPr="00627D31">
        <w:rPr>
          <w:rStyle w:val="Refdenotaalpie"/>
          <w:rFonts w:asciiTheme="majorHAnsi" w:hAnsiTheme="majorHAnsi" w:cstheme="majorHAnsi"/>
          <w:sz w:val="18"/>
          <w:szCs w:val="18"/>
        </w:rPr>
        <w:footnoteRef/>
      </w:r>
      <w:r w:rsidRPr="00627D31">
        <w:rPr>
          <w:rFonts w:asciiTheme="majorHAnsi" w:hAnsiTheme="majorHAnsi" w:cstheme="majorHAnsi"/>
          <w:sz w:val="18"/>
          <w:szCs w:val="18"/>
        </w:rPr>
        <w:t xml:space="preserve"> </w:t>
      </w:r>
      <w:r w:rsidRPr="00627D31">
        <w:rPr>
          <w:rFonts w:asciiTheme="majorHAnsi" w:hAnsiTheme="majorHAnsi" w:cstheme="majorHAnsi"/>
          <w:i/>
          <w:iCs/>
          <w:sz w:val="18"/>
          <w:szCs w:val="18"/>
          <w:lang w:val="es-ES"/>
        </w:rPr>
        <w:t>“Artículo 19. Todo dispositivo médico que ingrese al país y cumpla con la definición de órgano, tejido o componente anatómico, deberá aplicársele la normatividad pertinente a los órganos, tejidos o componentes anatómicos”.</w:t>
      </w:r>
    </w:p>
  </w:footnote>
  <w:footnote w:id="17">
    <w:p w14:paraId="36BEC8C3" w14:textId="77777777" w:rsidR="004530A4" w:rsidRPr="00627D31" w:rsidRDefault="004530A4" w:rsidP="005A34B0">
      <w:pPr>
        <w:autoSpaceDE w:val="0"/>
        <w:autoSpaceDN w:val="0"/>
        <w:adjustRightInd w:val="0"/>
        <w:jc w:val="both"/>
        <w:rPr>
          <w:rFonts w:cstheme="minorHAnsi"/>
          <w:i/>
          <w:iCs/>
          <w:sz w:val="18"/>
          <w:szCs w:val="18"/>
          <w:lang w:val="es-ES"/>
        </w:rPr>
      </w:pPr>
      <w:r w:rsidRPr="00627D31">
        <w:rPr>
          <w:rStyle w:val="Refdenotaalpie"/>
          <w:sz w:val="18"/>
          <w:szCs w:val="18"/>
        </w:rPr>
        <w:footnoteRef/>
      </w:r>
      <w:r w:rsidRPr="00627D31">
        <w:rPr>
          <w:sz w:val="18"/>
          <w:szCs w:val="18"/>
        </w:rPr>
        <w:t xml:space="preserve"> </w:t>
      </w:r>
      <w:r w:rsidRPr="00627D31">
        <w:rPr>
          <w:rFonts w:cstheme="minorHAnsi"/>
          <w:i/>
          <w:iCs/>
          <w:sz w:val="18"/>
          <w:szCs w:val="18"/>
        </w:rPr>
        <w:t>“</w:t>
      </w:r>
      <w:r w:rsidRPr="00627D31">
        <w:rPr>
          <w:rFonts w:cstheme="minorHAnsi"/>
          <w:i/>
          <w:iCs/>
          <w:sz w:val="18"/>
          <w:szCs w:val="18"/>
          <w:lang w:val="es-ES"/>
        </w:rPr>
        <w:t>Artículo 25. De la distribución. Los componentes anatómicos serán distribuidos en el territorio nacional de manera tal que se garantice la equidad en la asignación de los componentes anatómicos sin discriminación alguna, por razones de origen familiar, estrato socioeconómico, sexo, raza, lengua, religión, opinión política o filosófica, teniendo en cuenta los siguientes parámetros:</w:t>
      </w:r>
    </w:p>
    <w:p w14:paraId="5028AF37" w14:textId="77777777" w:rsidR="004530A4" w:rsidRPr="00627D31" w:rsidRDefault="004530A4" w:rsidP="005A34B0">
      <w:pPr>
        <w:autoSpaceDE w:val="0"/>
        <w:autoSpaceDN w:val="0"/>
        <w:adjustRightInd w:val="0"/>
        <w:jc w:val="both"/>
        <w:rPr>
          <w:rFonts w:cstheme="minorHAnsi"/>
          <w:i/>
          <w:iCs/>
          <w:sz w:val="18"/>
          <w:szCs w:val="18"/>
          <w:lang w:val="es-ES"/>
        </w:rPr>
      </w:pPr>
      <w:r w:rsidRPr="00627D31">
        <w:rPr>
          <w:rFonts w:cstheme="minorHAnsi"/>
          <w:i/>
          <w:iCs/>
          <w:sz w:val="18"/>
          <w:szCs w:val="18"/>
          <w:lang w:val="es-ES"/>
        </w:rPr>
        <w:t>1. Las Instituciones Prestadoras de Servicios de Salud que tengan habilitados programas de trasplantes determinarán, de acuerdo con los criterios técnicos científicos de asignación y con su lista de receptores si puede utilizar el componente anatómico para trasplante o implante en la respectiva institución.</w:t>
      </w:r>
    </w:p>
    <w:p w14:paraId="43D6AAAB" w14:textId="77777777" w:rsidR="004530A4" w:rsidRPr="00627D31" w:rsidRDefault="004530A4" w:rsidP="005A34B0">
      <w:pPr>
        <w:autoSpaceDE w:val="0"/>
        <w:autoSpaceDN w:val="0"/>
        <w:adjustRightInd w:val="0"/>
        <w:jc w:val="both"/>
        <w:rPr>
          <w:rFonts w:cstheme="minorHAnsi"/>
          <w:i/>
          <w:iCs/>
          <w:sz w:val="18"/>
          <w:szCs w:val="18"/>
          <w:lang w:val="es-ES"/>
        </w:rPr>
      </w:pPr>
      <w:r w:rsidRPr="00627D31">
        <w:rPr>
          <w:rFonts w:cstheme="minorHAnsi"/>
          <w:i/>
          <w:iCs/>
          <w:sz w:val="18"/>
          <w:szCs w:val="18"/>
          <w:lang w:val="es-ES"/>
        </w:rPr>
        <w:t>2. De no ser posible lo establecido en el numeral anterior, la Institución Prestadora de Servicios de Salud informará a la Coordinación Regional sobre el rescate del componente anatómico para que determine su utilización en esa regional.</w:t>
      </w:r>
    </w:p>
    <w:p w14:paraId="1D5E4C39" w14:textId="77777777" w:rsidR="004530A4" w:rsidRPr="00627D31" w:rsidRDefault="004530A4" w:rsidP="005A34B0">
      <w:pPr>
        <w:autoSpaceDE w:val="0"/>
        <w:autoSpaceDN w:val="0"/>
        <w:adjustRightInd w:val="0"/>
        <w:jc w:val="both"/>
        <w:rPr>
          <w:rFonts w:cstheme="minorHAnsi"/>
          <w:i/>
          <w:iCs/>
          <w:sz w:val="18"/>
          <w:szCs w:val="18"/>
          <w:lang w:val="es-ES"/>
        </w:rPr>
      </w:pPr>
      <w:r w:rsidRPr="00627D31">
        <w:rPr>
          <w:rFonts w:cstheme="minorHAnsi"/>
          <w:i/>
          <w:iCs/>
          <w:sz w:val="18"/>
          <w:szCs w:val="18"/>
          <w:lang w:val="fr-FR"/>
        </w:rPr>
        <w:t>3</w:t>
      </w:r>
      <w:r w:rsidRPr="00627D31">
        <w:rPr>
          <w:rFonts w:cstheme="minorHAnsi"/>
          <w:i/>
          <w:iCs/>
          <w:sz w:val="18"/>
          <w:szCs w:val="18"/>
          <w:lang w:val="es-ES"/>
        </w:rPr>
        <w:t>. Si en las Instituciones Prestadoras de Servicios de Salud, IPS, habilitadas con programas de trasplantes de la regional no hay receptor de acuerdo con los criterios técnicos científicos de asignación establecidos por el Ministerio de la Protección Social, la coordinación regional informará a la coordinación nacional para que esta proceda a la asignación en cualquiera de las otras regionales.</w:t>
      </w:r>
    </w:p>
    <w:p w14:paraId="459EE1FA" w14:textId="77777777" w:rsidR="004530A4" w:rsidRPr="00627D31" w:rsidRDefault="004530A4" w:rsidP="005A34B0">
      <w:pPr>
        <w:autoSpaceDE w:val="0"/>
        <w:autoSpaceDN w:val="0"/>
        <w:adjustRightInd w:val="0"/>
        <w:jc w:val="both"/>
        <w:rPr>
          <w:rFonts w:cstheme="minorHAnsi"/>
          <w:i/>
          <w:iCs/>
          <w:sz w:val="18"/>
          <w:szCs w:val="18"/>
          <w:lang w:val="es-ES"/>
        </w:rPr>
      </w:pPr>
      <w:r w:rsidRPr="00627D31">
        <w:rPr>
          <w:rFonts w:cstheme="minorHAnsi"/>
          <w:i/>
          <w:iCs/>
          <w:sz w:val="18"/>
          <w:szCs w:val="18"/>
          <w:lang w:val="es-ES"/>
        </w:rPr>
        <w:t>4. Los Bancos de Tejidos o de Médula Ósea suministrarán el tejido o la médula ósea de acuerdo con su lista de receptores.”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A3C1" w14:textId="00B5CF59" w:rsidR="004530A4" w:rsidRDefault="004530A4" w:rsidP="000A74E5">
    <w:pPr>
      <w:pStyle w:val="Encabezado"/>
      <w:jc w:val="center"/>
      <w:rPr>
        <w:color w:val="000000" w:themeColor="text1"/>
      </w:rPr>
    </w:pPr>
    <w:r w:rsidRPr="00EC6395">
      <w:rPr>
        <w:rFonts w:ascii="Times New Roman" w:eastAsia="Times New Roman" w:hAnsi="Times New Roman" w:cs="Times New Roman"/>
        <w:noProof/>
        <w:lang w:val="es-CO" w:eastAsia="es-CO"/>
      </w:rPr>
      <w:drawing>
        <wp:inline distT="0" distB="0" distL="0" distR="0" wp14:anchorId="32F6B882" wp14:editId="3E112D71">
          <wp:extent cx="2086583" cy="614360"/>
          <wp:effectExtent l="0" t="0" r="0" b="0"/>
          <wp:docPr id="1" name="Imagen 1" desc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159" cy="630723"/>
                  </a:xfrm>
                  <a:prstGeom prst="rect">
                    <a:avLst/>
                  </a:prstGeom>
                  <a:noFill/>
                  <a:ln>
                    <a:noFill/>
                  </a:ln>
                </pic:spPr>
              </pic:pic>
            </a:graphicData>
          </a:graphic>
        </wp:inline>
      </w:drawing>
    </w:r>
  </w:p>
  <w:p w14:paraId="6F4ADC95" w14:textId="77777777" w:rsidR="004530A4" w:rsidRPr="00655D5B" w:rsidRDefault="004530A4" w:rsidP="000A74E5">
    <w:pPr>
      <w:pStyle w:val="Encabezado"/>
      <w:spacing w:line="276" w:lineRule="auto"/>
      <w:jc w:val="center"/>
      <w:rPr>
        <w:rFonts w:ascii="Century Gothic" w:hAnsi="Century Gothic" w:cs="Ayuthaya"/>
        <w:color w:val="000000" w:themeColor="text1"/>
        <w:sz w:val="28"/>
        <w:szCs w:val="28"/>
      </w:rPr>
    </w:pPr>
    <w:r w:rsidRPr="00655D5B">
      <w:rPr>
        <w:rFonts w:ascii="Century Gothic" w:hAnsi="Century Gothic" w:cs="Ayuthaya"/>
        <w:color w:val="000000" w:themeColor="text1"/>
        <w:sz w:val="28"/>
        <w:szCs w:val="28"/>
      </w:rPr>
      <w:t>GABRIEL SANTOS GARCÍA</w:t>
    </w:r>
  </w:p>
  <w:p w14:paraId="25FD262F" w14:textId="77777777" w:rsidR="004530A4" w:rsidRPr="00655D5B" w:rsidRDefault="004530A4" w:rsidP="000A74E5">
    <w:pPr>
      <w:jc w:val="center"/>
      <w:rPr>
        <w:rFonts w:cs="Arial"/>
        <w:sz w:val="20"/>
        <w:szCs w:val="20"/>
      </w:rPr>
    </w:pPr>
    <w:r w:rsidRPr="00655D5B">
      <w:rPr>
        <w:rFonts w:cs="Arial"/>
        <w:sz w:val="20"/>
        <w:szCs w:val="20"/>
      </w:rPr>
      <w:t xml:space="preserve">Representante a la </w:t>
    </w:r>
    <w:r w:rsidRPr="00655D5B">
      <w:rPr>
        <w:rFonts w:cs="Arial"/>
        <w:color w:val="000000" w:themeColor="text1"/>
        <w:sz w:val="20"/>
        <w:szCs w:val="20"/>
      </w:rPr>
      <w:t>Cámara</w:t>
    </w:r>
    <w:r w:rsidRPr="00655D5B">
      <w:rPr>
        <w:rFonts w:cs="Arial"/>
        <w:sz w:val="20"/>
        <w:szCs w:val="20"/>
      </w:rPr>
      <w:t xml:space="preserve"> por Bogotá</w:t>
    </w:r>
  </w:p>
  <w:p w14:paraId="7BAE9BD5" w14:textId="77777777" w:rsidR="004530A4" w:rsidRPr="000A74E5" w:rsidRDefault="004530A4" w:rsidP="000A74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42ABA"/>
    <w:multiLevelType w:val="hybridMultilevel"/>
    <w:tmpl w:val="9DDA20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5DD6F8E"/>
    <w:multiLevelType w:val="hybridMultilevel"/>
    <w:tmpl w:val="0354F0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C6003F"/>
    <w:multiLevelType w:val="multilevel"/>
    <w:tmpl w:val="A3022B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eastAsia="Calibri" w:hAnsi="Calibri" w:cs="Calibri"/>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B360D"/>
    <w:multiLevelType w:val="multilevel"/>
    <w:tmpl w:val="98186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45218C1"/>
    <w:multiLevelType w:val="hybridMultilevel"/>
    <w:tmpl w:val="311C66A8"/>
    <w:lvl w:ilvl="0" w:tplc="C9E4D710">
      <w:start w:val="1"/>
      <w:numFmt w:val="decimal"/>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CAF6254"/>
    <w:multiLevelType w:val="hybridMultilevel"/>
    <w:tmpl w:val="529697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F5D387E"/>
    <w:multiLevelType w:val="hybridMultilevel"/>
    <w:tmpl w:val="D1AE77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B7A6CF5"/>
    <w:multiLevelType w:val="hybridMultilevel"/>
    <w:tmpl w:val="99C0D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4B932AC"/>
    <w:multiLevelType w:val="hybridMultilevel"/>
    <w:tmpl w:val="44A60C9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2"/>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C"/>
    <w:rsid w:val="0000264A"/>
    <w:rsid w:val="000064A9"/>
    <w:rsid w:val="00014AA8"/>
    <w:rsid w:val="00021125"/>
    <w:rsid w:val="000219F4"/>
    <w:rsid w:val="000278DD"/>
    <w:rsid w:val="00053A41"/>
    <w:rsid w:val="00084C8E"/>
    <w:rsid w:val="00085A34"/>
    <w:rsid w:val="000A74E5"/>
    <w:rsid w:val="000B6757"/>
    <w:rsid w:val="000C4125"/>
    <w:rsid w:val="000C72A2"/>
    <w:rsid w:val="000C73E8"/>
    <w:rsid w:val="000E6940"/>
    <w:rsid w:val="001124D8"/>
    <w:rsid w:val="0012041B"/>
    <w:rsid w:val="00120959"/>
    <w:rsid w:val="0013435A"/>
    <w:rsid w:val="0014783F"/>
    <w:rsid w:val="0015037E"/>
    <w:rsid w:val="00150C11"/>
    <w:rsid w:val="0016260A"/>
    <w:rsid w:val="00166EF8"/>
    <w:rsid w:val="00167CCC"/>
    <w:rsid w:val="00173BAB"/>
    <w:rsid w:val="00184DF5"/>
    <w:rsid w:val="00190D97"/>
    <w:rsid w:val="001910D3"/>
    <w:rsid w:val="001932F6"/>
    <w:rsid w:val="0019708F"/>
    <w:rsid w:val="001B177D"/>
    <w:rsid w:val="001D7E37"/>
    <w:rsid w:val="001E2C68"/>
    <w:rsid w:val="001E52EF"/>
    <w:rsid w:val="001F3A5C"/>
    <w:rsid w:val="001F3E59"/>
    <w:rsid w:val="002009D3"/>
    <w:rsid w:val="0020203E"/>
    <w:rsid w:val="002073B0"/>
    <w:rsid w:val="002218FE"/>
    <w:rsid w:val="00223A9F"/>
    <w:rsid w:val="00236058"/>
    <w:rsid w:val="00253B36"/>
    <w:rsid w:val="00263A41"/>
    <w:rsid w:val="00265D97"/>
    <w:rsid w:val="00271CD5"/>
    <w:rsid w:val="002740ED"/>
    <w:rsid w:val="00280F24"/>
    <w:rsid w:val="00282C94"/>
    <w:rsid w:val="00285881"/>
    <w:rsid w:val="002A0D4F"/>
    <w:rsid w:val="002A2967"/>
    <w:rsid w:val="002A7006"/>
    <w:rsid w:val="002B0716"/>
    <w:rsid w:val="002B3DB2"/>
    <w:rsid w:val="002B6095"/>
    <w:rsid w:val="002B6712"/>
    <w:rsid w:val="002B747F"/>
    <w:rsid w:val="002C189D"/>
    <w:rsid w:val="002D0416"/>
    <w:rsid w:val="002D32E0"/>
    <w:rsid w:val="002E15E0"/>
    <w:rsid w:val="002E62AA"/>
    <w:rsid w:val="00303BA3"/>
    <w:rsid w:val="003076C0"/>
    <w:rsid w:val="0031202E"/>
    <w:rsid w:val="00312CA2"/>
    <w:rsid w:val="00331166"/>
    <w:rsid w:val="00333813"/>
    <w:rsid w:val="00341805"/>
    <w:rsid w:val="00360D03"/>
    <w:rsid w:val="0036291D"/>
    <w:rsid w:val="00370EC2"/>
    <w:rsid w:val="0038193F"/>
    <w:rsid w:val="003836F4"/>
    <w:rsid w:val="003901AD"/>
    <w:rsid w:val="00392684"/>
    <w:rsid w:val="0039376C"/>
    <w:rsid w:val="00394614"/>
    <w:rsid w:val="003A67DC"/>
    <w:rsid w:val="003B02C1"/>
    <w:rsid w:val="003B4D02"/>
    <w:rsid w:val="003C4BA4"/>
    <w:rsid w:val="003C628B"/>
    <w:rsid w:val="003D3017"/>
    <w:rsid w:val="003D7A85"/>
    <w:rsid w:val="003E061C"/>
    <w:rsid w:val="003E45A0"/>
    <w:rsid w:val="003F739E"/>
    <w:rsid w:val="00410D61"/>
    <w:rsid w:val="0042081F"/>
    <w:rsid w:val="004220B0"/>
    <w:rsid w:val="00432238"/>
    <w:rsid w:val="00432EAD"/>
    <w:rsid w:val="00447FDF"/>
    <w:rsid w:val="004530A4"/>
    <w:rsid w:val="00460595"/>
    <w:rsid w:val="00460BAC"/>
    <w:rsid w:val="0046442B"/>
    <w:rsid w:val="004B06EF"/>
    <w:rsid w:val="004C2B93"/>
    <w:rsid w:val="004C30E6"/>
    <w:rsid w:val="004C36F2"/>
    <w:rsid w:val="004D3DBB"/>
    <w:rsid w:val="004D40C7"/>
    <w:rsid w:val="004D7C6C"/>
    <w:rsid w:val="004E3BFE"/>
    <w:rsid w:val="004E53D6"/>
    <w:rsid w:val="004F1402"/>
    <w:rsid w:val="004F2273"/>
    <w:rsid w:val="004F3286"/>
    <w:rsid w:val="004F3AC5"/>
    <w:rsid w:val="005026D3"/>
    <w:rsid w:val="00504FAB"/>
    <w:rsid w:val="005218E2"/>
    <w:rsid w:val="005343C4"/>
    <w:rsid w:val="005379E3"/>
    <w:rsid w:val="00537A9F"/>
    <w:rsid w:val="00541379"/>
    <w:rsid w:val="00561C1D"/>
    <w:rsid w:val="0058102D"/>
    <w:rsid w:val="005822EF"/>
    <w:rsid w:val="00583DD7"/>
    <w:rsid w:val="00584B81"/>
    <w:rsid w:val="00597B5D"/>
    <w:rsid w:val="005A34B0"/>
    <w:rsid w:val="005B00AA"/>
    <w:rsid w:val="005C124F"/>
    <w:rsid w:val="005D5F55"/>
    <w:rsid w:val="005E377D"/>
    <w:rsid w:val="005E640A"/>
    <w:rsid w:val="005E7D14"/>
    <w:rsid w:val="005F160B"/>
    <w:rsid w:val="005F17B8"/>
    <w:rsid w:val="00602787"/>
    <w:rsid w:val="006052E3"/>
    <w:rsid w:val="00606BC7"/>
    <w:rsid w:val="00621535"/>
    <w:rsid w:val="00627D31"/>
    <w:rsid w:val="0064022E"/>
    <w:rsid w:val="00644C3B"/>
    <w:rsid w:val="00653BC1"/>
    <w:rsid w:val="0066091B"/>
    <w:rsid w:val="00663555"/>
    <w:rsid w:val="00664847"/>
    <w:rsid w:val="00664883"/>
    <w:rsid w:val="006754B8"/>
    <w:rsid w:val="00677169"/>
    <w:rsid w:val="00692C00"/>
    <w:rsid w:val="0069394C"/>
    <w:rsid w:val="00695CB5"/>
    <w:rsid w:val="006A7158"/>
    <w:rsid w:val="006C3F30"/>
    <w:rsid w:val="006C79B3"/>
    <w:rsid w:val="006D0DEC"/>
    <w:rsid w:val="006D51F3"/>
    <w:rsid w:val="006E1E96"/>
    <w:rsid w:val="006F2A16"/>
    <w:rsid w:val="006F5275"/>
    <w:rsid w:val="006F7D04"/>
    <w:rsid w:val="00710C8F"/>
    <w:rsid w:val="007353DA"/>
    <w:rsid w:val="007637AD"/>
    <w:rsid w:val="00766CCD"/>
    <w:rsid w:val="007706CC"/>
    <w:rsid w:val="00783EA8"/>
    <w:rsid w:val="00785087"/>
    <w:rsid w:val="00791C48"/>
    <w:rsid w:val="00793C03"/>
    <w:rsid w:val="007A6A62"/>
    <w:rsid w:val="007C18E6"/>
    <w:rsid w:val="007E2407"/>
    <w:rsid w:val="007E3944"/>
    <w:rsid w:val="007E750E"/>
    <w:rsid w:val="007F2B0B"/>
    <w:rsid w:val="008017C8"/>
    <w:rsid w:val="008051E7"/>
    <w:rsid w:val="00810CD7"/>
    <w:rsid w:val="00813DA9"/>
    <w:rsid w:val="00822B65"/>
    <w:rsid w:val="00832F87"/>
    <w:rsid w:val="00837D20"/>
    <w:rsid w:val="00842CC9"/>
    <w:rsid w:val="00844936"/>
    <w:rsid w:val="00844D8C"/>
    <w:rsid w:val="008551D2"/>
    <w:rsid w:val="008555A7"/>
    <w:rsid w:val="0085709E"/>
    <w:rsid w:val="00865674"/>
    <w:rsid w:val="00867161"/>
    <w:rsid w:val="00867605"/>
    <w:rsid w:val="00872EB2"/>
    <w:rsid w:val="00874466"/>
    <w:rsid w:val="00874AE6"/>
    <w:rsid w:val="00886D85"/>
    <w:rsid w:val="008916F8"/>
    <w:rsid w:val="00895598"/>
    <w:rsid w:val="008A261B"/>
    <w:rsid w:val="008A3F34"/>
    <w:rsid w:val="008C1FFC"/>
    <w:rsid w:val="008C396C"/>
    <w:rsid w:val="008C5555"/>
    <w:rsid w:val="008D14D1"/>
    <w:rsid w:val="008D204E"/>
    <w:rsid w:val="008D5D95"/>
    <w:rsid w:val="008F52C8"/>
    <w:rsid w:val="00902136"/>
    <w:rsid w:val="00902946"/>
    <w:rsid w:val="00916795"/>
    <w:rsid w:val="00943A0D"/>
    <w:rsid w:val="009445B8"/>
    <w:rsid w:val="0095471E"/>
    <w:rsid w:val="00962FF2"/>
    <w:rsid w:val="009668A3"/>
    <w:rsid w:val="00972A88"/>
    <w:rsid w:val="00974622"/>
    <w:rsid w:val="0098252D"/>
    <w:rsid w:val="00996358"/>
    <w:rsid w:val="009A37C2"/>
    <w:rsid w:val="009B1C48"/>
    <w:rsid w:val="009B4ADA"/>
    <w:rsid w:val="009C012E"/>
    <w:rsid w:val="009C25B6"/>
    <w:rsid w:val="009C58A1"/>
    <w:rsid w:val="009C6868"/>
    <w:rsid w:val="009D28D6"/>
    <w:rsid w:val="009D38B3"/>
    <w:rsid w:val="009D3F07"/>
    <w:rsid w:val="009D717F"/>
    <w:rsid w:val="009E58A1"/>
    <w:rsid w:val="009F380D"/>
    <w:rsid w:val="009F443B"/>
    <w:rsid w:val="00A00FBF"/>
    <w:rsid w:val="00A03648"/>
    <w:rsid w:val="00A04B7F"/>
    <w:rsid w:val="00A12C35"/>
    <w:rsid w:val="00A322DF"/>
    <w:rsid w:val="00A36323"/>
    <w:rsid w:val="00A36AE5"/>
    <w:rsid w:val="00A4067D"/>
    <w:rsid w:val="00A536A7"/>
    <w:rsid w:val="00A5407C"/>
    <w:rsid w:val="00A56037"/>
    <w:rsid w:val="00A566B4"/>
    <w:rsid w:val="00A6341A"/>
    <w:rsid w:val="00A829B2"/>
    <w:rsid w:val="00A92489"/>
    <w:rsid w:val="00AA07C3"/>
    <w:rsid w:val="00AA1B54"/>
    <w:rsid w:val="00AA66FD"/>
    <w:rsid w:val="00AB2809"/>
    <w:rsid w:val="00AB6625"/>
    <w:rsid w:val="00AD1DBC"/>
    <w:rsid w:val="00AD225D"/>
    <w:rsid w:val="00AD695F"/>
    <w:rsid w:val="00AE1559"/>
    <w:rsid w:val="00AE3E42"/>
    <w:rsid w:val="00AE56B7"/>
    <w:rsid w:val="00AF1817"/>
    <w:rsid w:val="00B07CEC"/>
    <w:rsid w:val="00B13C0E"/>
    <w:rsid w:val="00B17595"/>
    <w:rsid w:val="00B2110B"/>
    <w:rsid w:val="00B23062"/>
    <w:rsid w:val="00B32C3B"/>
    <w:rsid w:val="00B41A60"/>
    <w:rsid w:val="00B433BD"/>
    <w:rsid w:val="00B45B2C"/>
    <w:rsid w:val="00B510E2"/>
    <w:rsid w:val="00B638CE"/>
    <w:rsid w:val="00B63B65"/>
    <w:rsid w:val="00B83080"/>
    <w:rsid w:val="00B83864"/>
    <w:rsid w:val="00B90448"/>
    <w:rsid w:val="00BA5801"/>
    <w:rsid w:val="00BB11D9"/>
    <w:rsid w:val="00BB264A"/>
    <w:rsid w:val="00BC1D1E"/>
    <w:rsid w:val="00BC74E3"/>
    <w:rsid w:val="00BD3AF7"/>
    <w:rsid w:val="00BE7087"/>
    <w:rsid w:val="00BF002A"/>
    <w:rsid w:val="00BF7607"/>
    <w:rsid w:val="00C07632"/>
    <w:rsid w:val="00C14061"/>
    <w:rsid w:val="00C40A70"/>
    <w:rsid w:val="00C44E03"/>
    <w:rsid w:val="00C50178"/>
    <w:rsid w:val="00C54FAC"/>
    <w:rsid w:val="00C631E8"/>
    <w:rsid w:val="00C76B2C"/>
    <w:rsid w:val="00C83895"/>
    <w:rsid w:val="00C8705A"/>
    <w:rsid w:val="00CC3C8B"/>
    <w:rsid w:val="00CE2F97"/>
    <w:rsid w:val="00CE4DB5"/>
    <w:rsid w:val="00CF6012"/>
    <w:rsid w:val="00D00785"/>
    <w:rsid w:val="00D040E9"/>
    <w:rsid w:val="00D055CB"/>
    <w:rsid w:val="00D1058E"/>
    <w:rsid w:val="00D20723"/>
    <w:rsid w:val="00D23DF0"/>
    <w:rsid w:val="00D36B26"/>
    <w:rsid w:val="00D4192F"/>
    <w:rsid w:val="00D46D53"/>
    <w:rsid w:val="00D5250B"/>
    <w:rsid w:val="00D637B3"/>
    <w:rsid w:val="00D6397E"/>
    <w:rsid w:val="00DB2A7E"/>
    <w:rsid w:val="00DC36CD"/>
    <w:rsid w:val="00DE6A0D"/>
    <w:rsid w:val="00E0203A"/>
    <w:rsid w:val="00E1440F"/>
    <w:rsid w:val="00E171F7"/>
    <w:rsid w:val="00E3159E"/>
    <w:rsid w:val="00E3390E"/>
    <w:rsid w:val="00E50984"/>
    <w:rsid w:val="00E54206"/>
    <w:rsid w:val="00E61514"/>
    <w:rsid w:val="00E723E6"/>
    <w:rsid w:val="00E7743C"/>
    <w:rsid w:val="00E84BFE"/>
    <w:rsid w:val="00E9141C"/>
    <w:rsid w:val="00EA2CF7"/>
    <w:rsid w:val="00EB7E89"/>
    <w:rsid w:val="00EC0D23"/>
    <w:rsid w:val="00EC3AEE"/>
    <w:rsid w:val="00ED7CC1"/>
    <w:rsid w:val="00EF008E"/>
    <w:rsid w:val="00EF09C3"/>
    <w:rsid w:val="00EF28AF"/>
    <w:rsid w:val="00EF3760"/>
    <w:rsid w:val="00F035A8"/>
    <w:rsid w:val="00F03D27"/>
    <w:rsid w:val="00F04CC0"/>
    <w:rsid w:val="00F051CE"/>
    <w:rsid w:val="00F1168F"/>
    <w:rsid w:val="00F1290B"/>
    <w:rsid w:val="00F14DF0"/>
    <w:rsid w:val="00F1500D"/>
    <w:rsid w:val="00F40B77"/>
    <w:rsid w:val="00F41326"/>
    <w:rsid w:val="00F462D4"/>
    <w:rsid w:val="00F60632"/>
    <w:rsid w:val="00F65269"/>
    <w:rsid w:val="00F8606A"/>
    <w:rsid w:val="00F903C9"/>
    <w:rsid w:val="00F924FD"/>
    <w:rsid w:val="00F92FDF"/>
    <w:rsid w:val="00FC1E97"/>
    <w:rsid w:val="00FD7955"/>
    <w:rsid w:val="00FF655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5BA58DAC"/>
  <w15:docId w15:val="{2A888C0C-3B2C-FA4B-80DE-DB2BA491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A74E5"/>
    <w:pPr>
      <w:tabs>
        <w:tab w:val="center" w:pos="4252"/>
        <w:tab w:val="right" w:pos="8504"/>
      </w:tabs>
    </w:pPr>
  </w:style>
  <w:style w:type="character" w:customStyle="1" w:styleId="EncabezadoCar">
    <w:name w:val="Encabezado Car"/>
    <w:basedOn w:val="Fuentedeprrafopredeter"/>
    <w:link w:val="Encabezado"/>
    <w:uiPriority w:val="99"/>
    <w:rsid w:val="000A74E5"/>
  </w:style>
  <w:style w:type="paragraph" w:styleId="Piedepgina">
    <w:name w:val="footer"/>
    <w:basedOn w:val="Normal"/>
    <w:link w:val="PiedepginaCar"/>
    <w:uiPriority w:val="99"/>
    <w:unhideWhenUsed/>
    <w:rsid w:val="000A74E5"/>
    <w:pPr>
      <w:tabs>
        <w:tab w:val="center" w:pos="4252"/>
        <w:tab w:val="right" w:pos="8504"/>
      </w:tabs>
    </w:pPr>
  </w:style>
  <w:style w:type="character" w:customStyle="1" w:styleId="PiedepginaCar">
    <w:name w:val="Pie de página Car"/>
    <w:basedOn w:val="Fuentedeprrafopredeter"/>
    <w:link w:val="Piedepgina"/>
    <w:uiPriority w:val="99"/>
    <w:rsid w:val="000A74E5"/>
  </w:style>
  <w:style w:type="paragraph" w:styleId="Prrafodelista">
    <w:name w:val="List Paragraph"/>
    <w:basedOn w:val="Normal"/>
    <w:uiPriority w:val="34"/>
    <w:qFormat/>
    <w:rsid w:val="007A6A62"/>
    <w:pPr>
      <w:ind w:left="720"/>
      <w:contextualSpacing/>
    </w:pPr>
  </w:style>
  <w:style w:type="paragraph" w:styleId="Textodeglobo">
    <w:name w:val="Balloon Text"/>
    <w:basedOn w:val="Normal"/>
    <w:link w:val="TextodegloboCar"/>
    <w:uiPriority w:val="99"/>
    <w:semiHidden/>
    <w:unhideWhenUsed/>
    <w:rsid w:val="00CF60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6012"/>
    <w:rPr>
      <w:rFonts w:ascii="Segoe UI" w:hAnsi="Segoe UI" w:cs="Segoe UI"/>
      <w:sz w:val="18"/>
      <w:szCs w:val="18"/>
    </w:rPr>
  </w:style>
  <w:style w:type="table" w:styleId="Tablaconcuadrcula">
    <w:name w:val="Table Grid"/>
    <w:basedOn w:val="Tablanormal"/>
    <w:uiPriority w:val="39"/>
    <w:rsid w:val="00621535"/>
    <w:rPr>
      <w:rFonts w:asciiTheme="minorHAnsi" w:eastAsiaTheme="minorHAnsi" w:hAnsiTheme="minorHAnsi" w:cstheme="minorBidi"/>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uiPriority w:val="99"/>
    <w:semiHidden/>
    <w:unhideWhenUsed/>
    <w:rsid w:val="00621535"/>
  </w:style>
  <w:style w:type="paragraph" w:styleId="Textonotapie">
    <w:name w:val="footnote text"/>
    <w:basedOn w:val="Normal"/>
    <w:link w:val="TextonotapieCar"/>
    <w:uiPriority w:val="99"/>
    <w:semiHidden/>
    <w:unhideWhenUsed/>
    <w:rsid w:val="00621535"/>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621535"/>
    <w:rPr>
      <w:rFonts w:asciiTheme="minorHAnsi" w:eastAsiaTheme="minorHAnsi" w:hAnsiTheme="minorHAnsi" w:cstheme="minorBidi"/>
      <w:sz w:val="20"/>
      <w:szCs w:val="20"/>
      <w:lang w:val="es-CO" w:eastAsia="en-US"/>
    </w:rPr>
  </w:style>
  <w:style w:type="character" w:customStyle="1" w:styleId="baj1">
    <w:name w:val="b_aj1"/>
    <w:basedOn w:val="Fuentedeprrafopredeter"/>
    <w:rsid w:val="00621535"/>
    <w:rPr>
      <w:b/>
      <w:bCs/>
      <w:color w:val="000000"/>
    </w:rPr>
  </w:style>
  <w:style w:type="paragraph" w:styleId="NormalWeb">
    <w:name w:val="Normal (Web)"/>
    <w:basedOn w:val="Normal"/>
    <w:uiPriority w:val="99"/>
    <w:unhideWhenUsed/>
    <w:rsid w:val="00621535"/>
    <w:pPr>
      <w:spacing w:before="100" w:beforeAutospacing="1" w:after="100" w:afterAutospacing="1" w:line="270" w:lineRule="atLeast"/>
      <w:jc w:val="both"/>
    </w:pPr>
    <w:rPr>
      <w:rFonts w:ascii="Arial" w:eastAsia="Times New Roman" w:hAnsi="Arial" w:cs="Arial"/>
      <w:sz w:val="18"/>
      <w:szCs w:val="18"/>
      <w:lang w:val="es-CO" w:eastAsia="es-CO"/>
    </w:rPr>
  </w:style>
  <w:style w:type="character" w:styleId="CitaHTML">
    <w:name w:val="HTML Cite"/>
    <w:basedOn w:val="Fuentedeprrafopredeter"/>
    <w:uiPriority w:val="99"/>
    <w:semiHidden/>
    <w:unhideWhenUsed/>
    <w:rsid w:val="00621535"/>
    <w:rPr>
      <w:i/>
      <w:iCs/>
    </w:rPr>
  </w:style>
  <w:style w:type="character" w:styleId="Hipervnculo">
    <w:name w:val="Hyperlink"/>
    <w:basedOn w:val="Fuentedeprrafopredeter"/>
    <w:uiPriority w:val="99"/>
    <w:semiHidden/>
    <w:unhideWhenUsed/>
    <w:rsid w:val="00EC3AEE"/>
    <w:rPr>
      <w:color w:val="0000FF"/>
      <w:u w:val="single"/>
    </w:rPr>
  </w:style>
  <w:style w:type="character" w:styleId="Hipervnculovisitado">
    <w:name w:val="FollowedHyperlink"/>
    <w:basedOn w:val="Fuentedeprrafopredeter"/>
    <w:uiPriority w:val="99"/>
    <w:semiHidden/>
    <w:unhideWhenUsed/>
    <w:rsid w:val="00EC3AEE"/>
    <w:rPr>
      <w:color w:val="800080" w:themeColor="followedHyperlink"/>
      <w:u w:val="single"/>
    </w:rPr>
  </w:style>
  <w:style w:type="table" w:styleId="Tablanormal1">
    <w:name w:val="Plain Table 1"/>
    <w:basedOn w:val="Tablanormal"/>
    <w:uiPriority w:val="99"/>
    <w:rsid w:val="00A5603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2D32E0"/>
    <w:rPr>
      <w:sz w:val="16"/>
      <w:szCs w:val="16"/>
    </w:rPr>
  </w:style>
  <w:style w:type="paragraph" w:styleId="Textocomentario">
    <w:name w:val="annotation text"/>
    <w:basedOn w:val="Normal"/>
    <w:link w:val="TextocomentarioCar"/>
    <w:uiPriority w:val="99"/>
    <w:semiHidden/>
    <w:unhideWhenUsed/>
    <w:rsid w:val="002D32E0"/>
    <w:rPr>
      <w:sz w:val="20"/>
      <w:szCs w:val="20"/>
    </w:rPr>
  </w:style>
  <w:style w:type="character" w:customStyle="1" w:styleId="TextocomentarioCar">
    <w:name w:val="Texto comentario Car"/>
    <w:basedOn w:val="Fuentedeprrafopredeter"/>
    <w:link w:val="Textocomentario"/>
    <w:uiPriority w:val="99"/>
    <w:semiHidden/>
    <w:rsid w:val="002D32E0"/>
    <w:rPr>
      <w:sz w:val="20"/>
      <w:szCs w:val="20"/>
    </w:rPr>
  </w:style>
  <w:style w:type="paragraph" w:styleId="Asuntodelcomentario">
    <w:name w:val="annotation subject"/>
    <w:basedOn w:val="Textocomentario"/>
    <w:next w:val="Textocomentario"/>
    <w:link w:val="AsuntodelcomentarioCar"/>
    <w:uiPriority w:val="99"/>
    <w:semiHidden/>
    <w:unhideWhenUsed/>
    <w:rsid w:val="002D32E0"/>
    <w:rPr>
      <w:b/>
      <w:bCs/>
    </w:rPr>
  </w:style>
  <w:style w:type="character" w:customStyle="1" w:styleId="AsuntodelcomentarioCar">
    <w:name w:val="Asunto del comentario Car"/>
    <w:basedOn w:val="TextocomentarioCar"/>
    <w:link w:val="Asuntodelcomentario"/>
    <w:uiPriority w:val="99"/>
    <w:semiHidden/>
    <w:rsid w:val="002D32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045">
      <w:bodyDiv w:val="1"/>
      <w:marLeft w:val="0"/>
      <w:marRight w:val="0"/>
      <w:marTop w:val="0"/>
      <w:marBottom w:val="0"/>
      <w:divBdr>
        <w:top w:val="none" w:sz="0" w:space="0" w:color="auto"/>
        <w:left w:val="none" w:sz="0" w:space="0" w:color="auto"/>
        <w:bottom w:val="none" w:sz="0" w:space="0" w:color="auto"/>
        <w:right w:val="none" w:sz="0" w:space="0" w:color="auto"/>
      </w:divBdr>
    </w:div>
    <w:div w:id="404646147">
      <w:bodyDiv w:val="1"/>
      <w:marLeft w:val="0"/>
      <w:marRight w:val="0"/>
      <w:marTop w:val="0"/>
      <w:marBottom w:val="0"/>
      <w:divBdr>
        <w:top w:val="none" w:sz="0" w:space="0" w:color="auto"/>
        <w:left w:val="none" w:sz="0" w:space="0" w:color="auto"/>
        <w:bottom w:val="none" w:sz="0" w:space="0" w:color="auto"/>
        <w:right w:val="none" w:sz="0" w:space="0" w:color="auto"/>
      </w:divBdr>
    </w:div>
    <w:div w:id="929659229">
      <w:bodyDiv w:val="1"/>
      <w:marLeft w:val="0"/>
      <w:marRight w:val="0"/>
      <w:marTop w:val="0"/>
      <w:marBottom w:val="0"/>
      <w:divBdr>
        <w:top w:val="none" w:sz="0" w:space="0" w:color="auto"/>
        <w:left w:val="none" w:sz="0" w:space="0" w:color="auto"/>
        <w:bottom w:val="none" w:sz="0" w:space="0" w:color="auto"/>
        <w:right w:val="none" w:sz="0" w:space="0" w:color="auto"/>
      </w:divBdr>
    </w:div>
    <w:div w:id="1060401122">
      <w:bodyDiv w:val="1"/>
      <w:marLeft w:val="0"/>
      <w:marRight w:val="0"/>
      <w:marTop w:val="0"/>
      <w:marBottom w:val="0"/>
      <w:divBdr>
        <w:top w:val="none" w:sz="0" w:space="0" w:color="auto"/>
        <w:left w:val="none" w:sz="0" w:space="0" w:color="auto"/>
        <w:bottom w:val="none" w:sz="0" w:space="0" w:color="auto"/>
        <w:right w:val="none" w:sz="0" w:space="0" w:color="auto"/>
      </w:divBdr>
    </w:div>
    <w:div w:id="1397823469">
      <w:bodyDiv w:val="1"/>
      <w:marLeft w:val="0"/>
      <w:marRight w:val="0"/>
      <w:marTop w:val="0"/>
      <w:marBottom w:val="0"/>
      <w:divBdr>
        <w:top w:val="none" w:sz="0" w:space="0" w:color="auto"/>
        <w:left w:val="none" w:sz="0" w:space="0" w:color="auto"/>
        <w:bottom w:val="none" w:sz="0" w:space="0" w:color="auto"/>
        <w:right w:val="none" w:sz="0" w:space="0" w:color="auto"/>
      </w:divBdr>
      <w:divsChild>
        <w:div w:id="1438794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7502">
      <w:bodyDiv w:val="1"/>
      <w:marLeft w:val="0"/>
      <w:marRight w:val="0"/>
      <w:marTop w:val="0"/>
      <w:marBottom w:val="0"/>
      <w:divBdr>
        <w:top w:val="none" w:sz="0" w:space="0" w:color="auto"/>
        <w:left w:val="none" w:sz="0" w:space="0" w:color="auto"/>
        <w:bottom w:val="none" w:sz="0" w:space="0" w:color="auto"/>
        <w:right w:val="none" w:sz="0" w:space="0" w:color="auto"/>
      </w:divBdr>
    </w:div>
    <w:div w:id="1765297067">
      <w:bodyDiv w:val="1"/>
      <w:marLeft w:val="0"/>
      <w:marRight w:val="0"/>
      <w:marTop w:val="0"/>
      <w:marBottom w:val="0"/>
      <w:divBdr>
        <w:top w:val="none" w:sz="0" w:space="0" w:color="auto"/>
        <w:left w:val="none" w:sz="0" w:space="0" w:color="auto"/>
        <w:bottom w:val="none" w:sz="0" w:space="0" w:color="auto"/>
        <w:right w:val="none" w:sz="0" w:space="0" w:color="auto"/>
      </w:divBdr>
      <w:divsChild>
        <w:div w:id="1607881967">
          <w:marLeft w:val="0"/>
          <w:marRight w:val="0"/>
          <w:marTop w:val="0"/>
          <w:marBottom w:val="0"/>
          <w:divBdr>
            <w:top w:val="none" w:sz="0" w:space="0" w:color="auto"/>
            <w:left w:val="none" w:sz="0" w:space="0" w:color="auto"/>
            <w:bottom w:val="none" w:sz="0" w:space="0" w:color="auto"/>
            <w:right w:val="none" w:sz="0" w:space="0" w:color="auto"/>
          </w:divBdr>
          <w:divsChild>
            <w:div w:id="314073541">
              <w:marLeft w:val="0"/>
              <w:marRight w:val="0"/>
              <w:marTop w:val="0"/>
              <w:marBottom w:val="0"/>
              <w:divBdr>
                <w:top w:val="none" w:sz="0" w:space="0" w:color="auto"/>
                <w:left w:val="none" w:sz="0" w:space="0" w:color="auto"/>
                <w:bottom w:val="none" w:sz="0" w:space="0" w:color="auto"/>
                <w:right w:val="none" w:sz="0" w:space="0" w:color="auto"/>
              </w:divBdr>
              <w:divsChild>
                <w:div w:id="2049452849">
                  <w:marLeft w:val="0"/>
                  <w:marRight w:val="0"/>
                  <w:marTop w:val="0"/>
                  <w:marBottom w:val="0"/>
                  <w:divBdr>
                    <w:top w:val="none" w:sz="0" w:space="0" w:color="auto"/>
                    <w:left w:val="none" w:sz="0" w:space="0" w:color="auto"/>
                    <w:bottom w:val="none" w:sz="0" w:space="0" w:color="auto"/>
                    <w:right w:val="none" w:sz="0" w:space="0" w:color="auto"/>
                  </w:divBdr>
                  <w:divsChild>
                    <w:div w:id="8888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81857">
      <w:bodyDiv w:val="1"/>
      <w:marLeft w:val="0"/>
      <w:marRight w:val="0"/>
      <w:marTop w:val="0"/>
      <w:marBottom w:val="0"/>
      <w:divBdr>
        <w:top w:val="none" w:sz="0" w:space="0" w:color="auto"/>
        <w:left w:val="none" w:sz="0" w:space="0" w:color="auto"/>
        <w:bottom w:val="none" w:sz="0" w:space="0" w:color="auto"/>
        <w:right w:val="none" w:sz="0" w:space="0" w:color="auto"/>
      </w:divBdr>
      <w:divsChild>
        <w:div w:id="515004979">
          <w:marLeft w:val="0"/>
          <w:marRight w:val="0"/>
          <w:marTop w:val="0"/>
          <w:marBottom w:val="0"/>
          <w:divBdr>
            <w:top w:val="none" w:sz="0" w:space="0" w:color="auto"/>
            <w:left w:val="none" w:sz="0" w:space="0" w:color="auto"/>
            <w:bottom w:val="none" w:sz="0" w:space="0" w:color="auto"/>
            <w:right w:val="none" w:sz="0" w:space="0" w:color="auto"/>
          </w:divBdr>
          <w:divsChild>
            <w:div w:id="394470783">
              <w:marLeft w:val="0"/>
              <w:marRight w:val="0"/>
              <w:marTop w:val="0"/>
              <w:marBottom w:val="0"/>
              <w:divBdr>
                <w:top w:val="none" w:sz="0" w:space="0" w:color="auto"/>
                <w:left w:val="none" w:sz="0" w:space="0" w:color="auto"/>
                <w:bottom w:val="none" w:sz="0" w:space="0" w:color="auto"/>
                <w:right w:val="none" w:sz="0" w:space="0" w:color="auto"/>
              </w:divBdr>
              <w:divsChild>
                <w:div w:id="1860243167">
                  <w:marLeft w:val="0"/>
                  <w:marRight w:val="0"/>
                  <w:marTop w:val="0"/>
                  <w:marBottom w:val="0"/>
                  <w:divBdr>
                    <w:top w:val="none" w:sz="0" w:space="0" w:color="auto"/>
                    <w:left w:val="none" w:sz="0" w:space="0" w:color="auto"/>
                    <w:bottom w:val="none" w:sz="0" w:space="0" w:color="auto"/>
                    <w:right w:val="none" w:sz="0" w:space="0" w:color="auto"/>
                  </w:divBdr>
                  <w:divsChild>
                    <w:div w:id="19434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33800">
      <w:bodyDiv w:val="1"/>
      <w:marLeft w:val="0"/>
      <w:marRight w:val="0"/>
      <w:marTop w:val="0"/>
      <w:marBottom w:val="0"/>
      <w:divBdr>
        <w:top w:val="none" w:sz="0" w:space="0" w:color="auto"/>
        <w:left w:val="none" w:sz="0" w:space="0" w:color="auto"/>
        <w:bottom w:val="none" w:sz="0" w:space="0" w:color="auto"/>
        <w:right w:val="none" w:sz="0" w:space="0" w:color="auto"/>
      </w:divBdr>
    </w:div>
    <w:div w:id="1975980908">
      <w:bodyDiv w:val="1"/>
      <w:marLeft w:val="0"/>
      <w:marRight w:val="0"/>
      <w:marTop w:val="0"/>
      <w:marBottom w:val="0"/>
      <w:divBdr>
        <w:top w:val="none" w:sz="0" w:space="0" w:color="auto"/>
        <w:left w:val="none" w:sz="0" w:space="0" w:color="auto"/>
        <w:bottom w:val="none" w:sz="0" w:space="0" w:color="auto"/>
        <w:right w:val="none" w:sz="0" w:space="0" w:color="auto"/>
      </w:divBdr>
    </w:div>
    <w:div w:id="1989360655">
      <w:bodyDiv w:val="1"/>
      <w:marLeft w:val="0"/>
      <w:marRight w:val="0"/>
      <w:marTop w:val="0"/>
      <w:marBottom w:val="0"/>
      <w:divBdr>
        <w:top w:val="none" w:sz="0" w:space="0" w:color="auto"/>
        <w:left w:val="none" w:sz="0" w:space="0" w:color="auto"/>
        <w:bottom w:val="none" w:sz="0" w:space="0" w:color="auto"/>
        <w:right w:val="none" w:sz="0" w:space="0" w:color="auto"/>
      </w:divBdr>
    </w:div>
    <w:div w:id="2005086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nlinelibrary.wiley.com/doi/full/10.1111/ajt.141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0857-AB2A-4A7B-AB73-405E03A8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7773</Words>
  <Characters>42753</Characters>
  <Application>Microsoft Office Word</Application>
  <DocSecurity>0</DocSecurity>
  <Lines>356</Lines>
  <Paragraphs>100</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 guzman duarte utl.HR Gabriel santos</dc:creator>
  <cp:lastModifiedBy>paula juliana santander rizo utl. hr.gabrel santos garcia</cp:lastModifiedBy>
  <cp:revision>4</cp:revision>
  <cp:lastPrinted>2019-11-18T18:02:00Z</cp:lastPrinted>
  <dcterms:created xsi:type="dcterms:W3CDTF">2019-11-18T18:03:00Z</dcterms:created>
  <dcterms:modified xsi:type="dcterms:W3CDTF">2019-11-18T18:06:00Z</dcterms:modified>
</cp:coreProperties>
</file>