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CD1A" w14:textId="2057BBE0" w:rsidR="006B0F25" w:rsidRPr="009A6D1F" w:rsidRDefault="001A155A" w:rsidP="00B95733">
      <w:pPr>
        <w:jc w:val="center"/>
        <w:rPr>
          <w:rFonts w:ascii="FUTURA MEDIUM" w:hAnsi="FUTURA MEDIUM"/>
          <w:b/>
          <w:sz w:val="26"/>
          <w:szCs w:val="28"/>
          <w:u w:val="single"/>
        </w:rPr>
      </w:pPr>
      <w:r w:rsidRPr="009A6D1F">
        <w:rPr>
          <w:rFonts w:ascii="Arial" w:hAnsi="Arial" w:cs="Arial"/>
          <w:noProof/>
          <w:color w:val="0070C0"/>
          <w:sz w:val="32"/>
          <w:lang w:val="es-CO" w:eastAsia="es-CO"/>
        </w:rPr>
        <w:drawing>
          <wp:anchor distT="0" distB="0" distL="114300" distR="114300" simplePos="0" relativeHeight="251667456" behindDoc="1" locked="0" layoutInCell="1" allowOverlap="1" wp14:anchorId="05EFD72A" wp14:editId="03CA3151">
            <wp:simplePos x="0" y="0"/>
            <wp:positionH relativeFrom="page">
              <wp:posOffset>832485</wp:posOffset>
            </wp:positionH>
            <wp:positionV relativeFrom="page">
              <wp:posOffset>2116455</wp:posOffset>
            </wp:positionV>
            <wp:extent cx="6400800" cy="4809490"/>
            <wp:effectExtent l="0" t="0" r="0" b="0"/>
            <wp:wrapNone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1F0" w:rsidRPr="009A6D1F">
        <w:rPr>
          <w:rFonts w:ascii="FUTURA MEDIUM" w:hAnsi="FUTURA MEDIUM"/>
          <w:b/>
          <w:sz w:val="28"/>
          <w:szCs w:val="28"/>
          <w:u w:val="single"/>
        </w:rPr>
        <w:t xml:space="preserve">PROYECTO DE LEY </w:t>
      </w:r>
      <w:r w:rsidR="00182D81" w:rsidRPr="009A6D1F">
        <w:rPr>
          <w:rFonts w:ascii="FUTURA MEDIUM" w:hAnsi="FUTURA MEDIUM"/>
          <w:b/>
          <w:sz w:val="28"/>
          <w:szCs w:val="28"/>
          <w:u w:val="single"/>
        </w:rPr>
        <w:t xml:space="preserve"> </w:t>
      </w:r>
      <w:r w:rsidR="003D71F0" w:rsidRPr="009A6D1F">
        <w:rPr>
          <w:rFonts w:ascii="FUTURA MEDIUM" w:hAnsi="FUTURA MEDIUM"/>
          <w:b/>
          <w:sz w:val="28"/>
          <w:szCs w:val="28"/>
          <w:u w:val="single"/>
        </w:rPr>
        <w:t>No.</w:t>
      </w:r>
      <w:r w:rsidR="006B0F25" w:rsidRPr="009A6D1F">
        <w:rPr>
          <w:rFonts w:ascii="FUTURA MEDIUM" w:hAnsi="FUTURA MEDIUM"/>
          <w:b/>
          <w:sz w:val="28"/>
          <w:szCs w:val="28"/>
          <w:u w:val="single"/>
        </w:rPr>
        <w:t xml:space="preserve">    </w:t>
      </w:r>
      <w:r w:rsidR="005B18EB" w:rsidRPr="009A6D1F">
        <w:rPr>
          <w:rFonts w:ascii="FUTURA MEDIUM" w:hAnsi="FUTURA MEDIUM"/>
          <w:b/>
          <w:sz w:val="28"/>
          <w:szCs w:val="28"/>
          <w:u w:val="single"/>
        </w:rPr>
        <w:t xml:space="preserve">       </w:t>
      </w:r>
      <w:r w:rsidR="00B2790D" w:rsidRPr="009A6D1F">
        <w:rPr>
          <w:rFonts w:ascii="FUTURA MEDIUM" w:hAnsi="FUTURA MEDIUM"/>
          <w:b/>
          <w:sz w:val="28"/>
          <w:szCs w:val="28"/>
          <w:u w:val="single"/>
        </w:rPr>
        <w:t xml:space="preserve">    de 2019</w:t>
      </w:r>
    </w:p>
    <w:p w14:paraId="05D0FD5B" w14:textId="3D943E7C" w:rsidR="00183B5C" w:rsidRDefault="00183B5C" w:rsidP="003D71F0">
      <w:pPr>
        <w:jc w:val="center"/>
        <w:rPr>
          <w:rFonts w:ascii="FUTURA MEDIUM" w:hAnsi="FUTURA MEDIUM"/>
          <w:b/>
          <w:sz w:val="22"/>
          <w:szCs w:val="28"/>
          <w:u w:val="single"/>
        </w:rPr>
      </w:pPr>
    </w:p>
    <w:p w14:paraId="7668357E" w14:textId="573F0BB7" w:rsidR="00F60264" w:rsidRPr="009A6D1F" w:rsidRDefault="009F02C2" w:rsidP="00F60264">
      <w:pPr>
        <w:spacing w:before="100" w:beforeAutospacing="1" w:after="100" w:afterAutospacing="1"/>
        <w:jc w:val="center"/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</w:pPr>
      <w:r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“Por medio del cual se modifica</w:t>
      </w:r>
      <w:r w:rsidR="00F60264" w:rsidRPr="009A6D1F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 xml:space="preserve"> la Vigencia de la Ley 1448 de 2011 </w:t>
      </w:r>
      <w:r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(</w:t>
      </w:r>
      <w:r w:rsidR="00F60264" w:rsidRPr="009A6D1F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Ley de Victimas</w:t>
      </w:r>
      <w:r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)</w:t>
      </w:r>
      <w:r w:rsidR="00F60264" w:rsidRPr="009A6D1F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 xml:space="preserve"> y se garantiza el cumplimiento de los procesos de reparación de los sujetos individuales y colectivos”</w:t>
      </w:r>
    </w:p>
    <w:p w14:paraId="2E7FC9F9" w14:textId="16D9241A" w:rsidR="00183B5C" w:rsidRDefault="00183B5C" w:rsidP="00183B5C">
      <w:pPr>
        <w:spacing w:before="100" w:beforeAutospacing="1" w:after="100" w:afterAutospacing="1"/>
        <w:jc w:val="center"/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</w:pPr>
      <w:r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 xml:space="preserve">EL CONGRESO DE LA REPÚBLICA </w:t>
      </w:r>
    </w:p>
    <w:p w14:paraId="7B2DFE40" w14:textId="680A6943" w:rsidR="00183B5C" w:rsidRPr="00292E7C" w:rsidRDefault="00183B5C" w:rsidP="00292E7C">
      <w:pPr>
        <w:spacing w:before="100" w:beforeAutospacing="1" w:after="100" w:afterAutospacing="1"/>
        <w:jc w:val="center"/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</w:pPr>
      <w:r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DECRETA:</w:t>
      </w:r>
    </w:p>
    <w:p w14:paraId="08862876" w14:textId="77777777" w:rsidR="00F60264" w:rsidRPr="009A6D1F" w:rsidRDefault="00F60264" w:rsidP="00F60264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/>
          <w:bCs/>
          <w:color w:val="000000" w:themeColor="text1"/>
          <w:szCs w:val="28"/>
          <w:lang w:eastAsia="es-CO"/>
        </w:rPr>
      </w:pPr>
      <w:r w:rsidRPr="009A6D1F">
        <w:rPr>
          <w:rFonts w:ascii="FUTURA MEDIUM" w:eastAsia="Times New Roman" w:hAnsi="FUTURA MEDIUM" w:cs="Arial"/>
          <w:b/>
          <w:bCs/>
          <w:color w:val="000000" w:themeColor="text1"/>
          <w:szCs w:val="28"/>
          <w:lang w:eastAsia="es-CO"/>
        </w:rPr>
        <w:t>Artículo 1. Modifíquese el artículo 208 de la Ley 1448 el cual quedará así:</w:t>
      </w:r>
    </w:p>
    <w:p w14:paraId="52F7D847" w14:textId="77777777" w:rsidR="00F60264" w:rsidRPr="009A6D1F" w:rsidRDefault="00F60264" w:rsidP="00F60264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/>
          <w:bCs/>
          <w:color w:val="000000" w:themeColor="text1"/>
          <w:szCs w:val="28"/>
          <w:lang w:eastAsia="es-CO"/>
        </w:rPr>
      </w:pPr>
      <w:r w:rsidRPr="009A6D1F">
        <w:rPr>
          <w:rFonts w:ascii="FUTURA MEDIUM" w:eastAsia="Times New Roman" w:hAnsi="FUTURA MEDIUM" w:cs="Arial"/>
          <w:b/>
          <w:bCs/>
          <w:color w:val="000000" w:themeColor="text1"/>
          <w:szCs w:val="28"/>
          <w:lang w:eastAsia="es-CO"/>
        </w:rPr>
        <w:t xml:space="preserve">ARTÍCULO 208. VIGENCIA Y DEROGATORIAS. </w:t>
      </w:r>
      <w:r w:rsidRPr="009A6D1F">
        <w:rPr>
          <w:rFonts w:ascii="FUTURA MEDIUM" w:eastAsia="Times New Roman" w:hAnsi="FUTURA MEDIUM" w:cs="Arial"/>
          <w:bCs/>
          <w:color w:val="000000" w:themeColor="text1"/>
          <w:szCs w:val="28"/>
          <w:lang w:eastAsia="es-CO"/>
        </w:rPr>
        <w:t xml:space="preserve">La presente ley rige a partir de su promulgación y </w:t>
      </w:r>
      <w:r w:rsidRPr="009A6D1F">
        <w:rPr>
          <w:rFonts w:ascii="FUTURA MEDIUM" w:eastAsia="Times New Roman" w:hAnsi="FUTURA MEDIUM" w:cs="Arial"/>
          <w:b/>
          <w:bCs/>
          <w:color w:val="000000" w:themeColor="text1"/>
          <w:szCs w:val="28"/>
          <w:u w:val="single"/>
          <w:lang w:eastAsia="es-CO"/>
        </w:rPr>
        <w:t>tendrá una vigencia de veinte (20) años</w:t>
      </w:r>
      <w:r w:rsidRPr="009A6D1F">
        <w:rPr>
          <w:rFonts w:ascii="FUTURA MEDIUM" w:eastAsia="Times New Roman" w:hAnsi="FUTURA MEDIUM" w:cs="Arial"/>
          <w:bCs/>
          <w:color w:val="000000" w:themeColor="text1"/>
          <w:szCs w:val="28"/>
          <w:lang w:eastAsia="es-CO"/>
        </w:rPr>
        <w:t>, y deroga todas las disposiciones que le sean contrarias, en particular los artículos 50, 51, 52 y 53 de la Ley 975 de 2005.</w:t>
      </w:r>
    </w:p>
    <w:p w14:paraId="0B28CC9C" w14:textId="0930F915" w:rsidR="00607E67" w:rsidRPr="009A6D1F" w:rsidRDefault="00ED7881" w:rsidP="00F60264">
      <w:pPr>
        <w:spacing w:before="100" w:beforeAutospacing="1" w:after="100" w:afterAutospacing="1"/>
        <w:jc w:val="both"/>
        <w:rPr>
          <w:rFonts w:ascii="Arial" w:hAnsi="Arial" w:cs="Arial"/>
          <w:sz w:val="28"/>
        </w:rPr>
      </w:pPr>
      <w:r w:rsidRPr="009A6D1F">
        <w:rPr>
          <w:rFonts w:ascii="FUTURA MEDIUM" w:hAnsi="FUTURA MEDIUM" w:cs="Arial"/>
          <w:b/>
          <w:bCs/>
          <w:szCs w:val="28"/>
        </w:rPr>
        <w:t xml:space="preserve">Artículo 2. </w:t>
      </w:r>
      <w:r w:rsidRPr="009A6D1F">
        <w:rPr>
          <w:rFonts w:ascii="FUTURA MEDIUM" w:hAnsi="FUTURA MEDIUM" w:cs="Arial"/>
          <w:bCs/>
          <w:szCs w:val="28"/>
        </w:rPr>
        <w:t>La presente ley rige a partir de su fecha de promulgación.</w:t>
      </w:r>
    </w:p>
    <w:p w14:paraId="7AB8D7C7" w14:textId="77777777" w:rsidR="003075E5" w:rsidRDefault="003075E5" w:rsidP="00D3417B">
      <w:pPr>
        <w:rPr>
          <w:rFonts w:ascii="Arial" w:hAnsi="Arial" w:cs="Arial"/>
        </w:rPr>
        <w:sectPr w:rsidR="003075E5" w:rsidSect="00ED7F17">
          <w:headerReference w:type="default" r:id="rId9"/>
          <w:footerReference w:type="default" r:id="rId10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27B9049" w14:textId="77777777" w:rsidR="003075E5" w:rsidRDefault="003075E5" w:rsidP="001D6DFF">
      <w:pPr>
        <w:jc w:val="center"/>
        <w:rPr>
          <w:rFonts w:ascii="Arial" w:hAnsi="Arial" w:cs="Arial"/>
        </w:rPr>
      </w:pPr>
    </w:p>
    <w:p w14:paraId="60BA47E7" w14:textId="77777777" w:rsidR="00F60264" w:rsidRDefault="00F60264" w:rsidP="001D6DFF">
      <w:pPr>
        <w:jc w:val="center"/>
        <w:rPr>
          <w:rFonts w:ascii="Arial" w:hAnsi="Arial" w:cs="Arial"/>
        </w:rPr>
        <w:sectPr w:rsidR="00F60264" w:rsidSect="00F60264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290799" w14:textId="52DF6F36" w:rsidR="00726D98" w:rsidRDefault="00726D98" w:rsidP="001D6D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</w:t>
      </w:r>
    </w:p>
    <w:p w14:paraId="48CDD049" w14:textId="277603F3" w:rsidR="003075E5" w:rsidRPr="003075E5" w:rsidRDefault="00F60264" w:rsidP="001D6DFF">
      <w:pPr>
        <w:jc w:val="center"/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</w:pPr>
      <w:r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  <w:t>EDWIN BALLESTEROS A.</w:t>
      </w:r>
    </w:p>
    <w:p w14:paraId="1ABC6F7E" w14:textId="77777777" w:rsidR="003075E5" w:rsidRPr="003075E5" w:rsidRDefault="003075E5" w:rsidP="001D6DFF">
      <w:pPr>
        <w:jc w:val="center"/>
        <w:rPr>
          <w:rFonts w:ascii="Arial" w:hAnsi="Arial" w:cs="Arial"/>
        </w:rPr>
      </w:pPr>
      <w:r w:rsidRPr="005D5A10">
        <w:rPr>
          <w:rFonts w:ascii="Arial" w:hAnsi="Arial" w:cs="Arial"/>
        </w:rPr>
        <w:t>Representante a la Cámara</w:t>
      </w:r>
    </w:p>
    <w:p w14:paraId="4A0DE8A0" w14:textId="216D87EC" w:rsidR="003075E5" w:rsidRDefault="00F60264" w:rsidP="001D6D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Departamento de Santander</w:t>
      </w:r>
    </w:p>
    <w:p w14:paraId="72FF06C2" w14:textId="77777777" w:rsidR="00F60264" w:rsidRDefault="00F60264" w:rsidP="001D6DFF">
      <w:pPr>
        <w:jc w:val="center"/>
        <w:rPr>
          <w:rFonts w:ascii="Arial" w:hAnsi="Arial" w:cs="Arial"/>
        </w:rPr>
      </w:pPr>
    </w:p>
    <w:p w14:paraId="0B9705DB" w14:textId="2FD47B41" w:rsidR="00726D98" w:rsidRDefault="00726D98" w:rsidP="001D6DFF">
      <w:pPr>
        <w:jc w:val="center"/>
        <w:rPr>
          <w:rFonts w:ascii="Arial" w:hAnsi="Arial" w:cs="Arial"/>
        </w:rPr>
      </w:pPr>
    </w:p>
    <w:p w14:paraId="6565483A" w14:textId="77777777" w:rsidR="00F60264" w:rsidRDefault="00726D98" w:rsidP="001D6D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2193A621" w14:textId="21BFDFB9" w:rsidR="003075E5" w:rsidRPr="003075E5" w:rsidRDefault="00F60264" w:rsidP="001D6DFF">
      <w:pPr>
        <w:jc w:val="center"/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</w:pPr>
      <w:r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  <w:t>JUAN DAVID VELEZ.</w:t>
      </w:r>
    </w:p>
    <w:p w14:paraId="38591389" w14:textId="77777777" w:rsidR="003075E5" w:rsidRPr="003075E5" w:rsidRDefault="003075E5" w:rsidP="001D6DFF">
      <w:pPr>
        <w:jc w:val="center"/>
        <w:rPr>
          <w:rFonts w:ascii="Arial" w:hAnsi="Arial" w:cs="Arial"/>
        </w:rPr>
      </w:pPr>
      <w:r w:rsidRPr="005D5A10">
        <w:rPr>
          <w:rFonts w:ascii="Arial" w:hAnsi="Arial" w:cs="Arial"/>
        </w:rPr>
        <w:t>Representante a la Cámara</w:t>
      </w:r>
    </w:p>
    <w:p w14:paraId="4C4F368D" w14:textId="03C5201E" w:rsidR="003075E5" w:rsidRDefault="00F60264" w:rsidP="001D6D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Colombianos en el Exterior</w:t>
      </w:r>
    </w:p>
    <w:p w14:paraId="1E24069D" w14:textId="77777777" w:rsidR="00726D98" w:rsidRDefault="00726D98" w:rsidP="001D6D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</w:t>
      </w:r>
    </w:p>
    <w:p w14:paraId="326DEB5C" w14:textId="77777777" w:rsidR="00F60264" w:rsidRPr="003075E5" w:rsidRDefault="00F60264" w:rsidP="00F60264">
      <w:pPr>
        <w:jc w:val="center"/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</w:pPr>
      <w:r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  <w:t>ENRIQUE CABRALES B.</w:t>
      </w:r>
    </w:p>
    <w:p w14:paraId="659012B9" w14:textId="77777777" w:rsidR="00F60264" w:rsidRPr="003075E5" w:rsidRDefault="00F60264" w:rsidP="00F60264">
      <w:pPr>
        <w:jc w:val="center"/>
        <w:rPr>
          <w:rFonts w:ascii="Arial" w:hAnsi="Arial" w:cs="Arial"/>
        </w:rPr>
      </w:pPr>
      <w:r w:rsidRPr="005D5A10">
        <w:rPr>
          <w:rFonts w:ascii="Arial" w:hAnsi="Arial" w:cs="Arial"/>
        </w:rPr>
        <w:t>Representante a la Cámara</w:t>
      </w:r>
    </w:p>
    <w:p w14:paraId="7841BE5C" w14:textId="77777777" w:rsidR="00F60264" w:rsidRDefault="00F60264" w:rsidP="00F60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Bogotá D.C.</w:t>
      </w:r>
    </w:p>
    <w:p w14:paraId="3CB322B5" w14:textId="77777777" w:rsidR="00F60264" w:rsidRDefault="00F60264" w:rsidP="00F60264">
      <w:pPr>
        <w:jc w:val="center"/>
        <w:rPr>
          <w:rFonts w:ascii="Arial" w:hAnsi="Arial" w:cs="Arial"/>
        </w:rPr>
      </w:pPr>
    </w:p>
    <w:p w14:paraId="35D742A2" w14:textId="77777777" w:rsidR="00726D98" w:rsidRDefault="00726D98" w:rsidP="001D6DFF">
      <w:pPr>
        <w:jc w:val="center"/>
        <w:rPr>
          <w:rFonts w:ascii="Arial" w:hAnsi="Arial" w:cs="Arial"/>
        </w:rPr>
      </w:pPr>
    </w:p>
    <w:p w14:paraId="1D30A230" w14:textId="77777777" w:rsidR="00726D98" w:rsidRDefault="00726D98" w:rsidP="001D6D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6DCADEAE" w14:textId="175FD79D" w:rsidR="00726D98" w:rsidRPr="003075E5" w:rsidRDefault="00F60264" w:rsidP="001D6DFF">
      <w:pPr>
        <w:jc w:val="center"/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</w:pPr>
      <w:r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  <w:t>GUSTAVO LONDOÑO G</w:t>
      </w:r>
      <w:r w:rsidR="00726D98"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  <w:t>.</w:t>
      </w:r>
    </w:p>
    <w:p w14:paraId="1ACDB1D9" w14:textId="77777777" w:rsidR="00726D98" w:rsidRPr="003075E5" w:rsidRDefault="00726D98" w:rsidP="001D6DFF">
      <w:pPr>
        <w:jc w:val="center"/>
        <w:rPr>
          <w:rFonts w:ascii="Arial" w:hAnsi="Arial" w:cs="Arial"/>
        </w:rPr>
      </w:pPr>
      <w:r w:rsidRPr="005D5A10">
        <w:rPr>
          <w:rFonts w:ascii="Arial" w:hAnsi="Arial" w:cs="Arial"/>
        </w:rPr>
        <w:t>Representante a la Cámara</w:t>
      </w:r>
    </w:p>
    <w:p w14:paraId="11623F8B" w14:textId="6D52E1EE" w:rsidR="003075E5" w:rsidRDefault="00726D98" w:rsidP="001D6D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="00F60264">
        <w:rPr>
          <w:rFonts w:ascii="Arial" w:hAnsi="Arial" w:cs="Arial"/>
        </w:rPr>
        <w:t>Vichada</w:t>
      </w:r>
    </w:p>
    <w:p w14:paraId="56F70A77" w14:textId="77777777" w:rsidR="00F60264" w:rsidRDefault="00F60264" w:rsidP="00726D98">
      <w:pPr>
        <w:rPr>
          <w:rFonts w:ascii="Arial" w:hAnsi="Arial" w:cs="Arial"/>
        </w:rPr>
        <w:sectPr w:rsidR="00F60264" w:rsidSect="00F6026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BD6F1C3" w14:textId="2BEDA59C" w:rsidR="003075E5" w:rsidRDefault="003075E5" w:rsidP="00726D98">
      <w:pPr>
        <w:rPr>
          <w:rFonts w:ascii="Arial" w:hAnsi="Arial" w:cs="Arial"/>
        </w:rPr>
      </w:pPr>
    </w:p>
    <w:p w14:paraId="22784BA3" w14:textId="7BFA63BC" w:rsidR="003075E5" w:rsidRDefault="003075E5" w:rsidP="00726D98">
      <w:pPr>
        <w:rPr>
          <w:rFonts w:ascii="Arial" w:hAnsi="Arial" w:cs="Arial"/>
        </w:rPr>
      </w:pPr>
    </w:p>
    <w:p w14:paraId="4FD113FD" w14:textId="22F8B1F2" w:rsidR="003075E5" w:rsidRDefault="003075E5" w:rsidP="00726D98">
      <w:pPr>
        <w:rPr>
          <w:rFonts w:ascii="Arial" w:hAnsi="Arial" w:cs="Arial"/>
        </w:rPr>
      </w:pPr>
    </w:p>
    <w:p w14:paraId="39CF4D02" w14:textId="60CA1320" w:rsidR="003075E5" w:rsidRDefault="003075E5" w:rsidP="00726D98">
      <w:pPr>
        <w:rPr>
          <w:rFonts w:ascii="Arial" w:hAnsi="Arial" w:cs="Arial"/>
        </w:rPr>
      </w:pPr>
    </w:p>
    <w:p w14:paraId="434CA4D1" w14:textId="6E5BB8DE" w:rsidR="003075E5" w:rsidRDefault="003075E5" w:rsidP="00726D98">
      <w:pPr>
        <w:rPr>
          <w:rFonts w:ascii="Arial" w:hAnsi="Arial" w:cs="Arial"/>
        </w:rPr>
      </w:pPr>
    </w:p>
    <w:p w14:paraId="4FD01FC6" w14:textId="77777777" w:rsidR="003075E5" w:rsidRDefault="003075E5" w:rsidP="00726D98">
      <w:pPr>
        <w:rPr>
          <w:rFonts w:ascii="Arial" w:hAnsi="Arial" w:cs="Arial"/>
        </w:rPr>
        <w:sectPr w:rsidR="003075E5" w:rsidSect="003075E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7611AE2" w14:textId="130F720E" w:rsidR="003075E5" w:rsidRDefault="003075E5" w:rsidP="003075E5">
      <w:pPr>
        <w:rPr>
          <w:rFonts w:ascii="FUTURA MEDIUM" w:hAnsi="FUTURA MEDIUM" w:cs="Arial"/>
          <w:bCs/>
          <w:sz w:val="12"/>
          <w:szCs w:val="28"/>
        </w:rPr>
      </w:pPr>
    </w:p>
    <w:p w14:paraId="52972D7F" w14:textId="0CB933A3" w:rsidR="00603FCF" w:rsidRDefault="00603FCF" w:rsidP="003075E5">
      <w:pPr>
        <w:rPr>
          <w:rFonts w:ascii="FUTURA MEDIUM" w:hAnsi="FUTURA MEDIUM" w:cs="Arial"/>
          <w:bCs/>
          <w:sz w:val="12"/>
          <w:szCs w:val="28"/>
        </w:rPr>
      </w:pPr>
    </w:p>
    <w:p w14:paraId="37FEA72B" w14:textId="3F5FE3E1" w:rsidR="00603FCF" w:rsidRDefault="00603FCF" w:rsidP="003075E5">
      <w:pPr>
        <w:rPr>
          <w:rFonts w:ascii="FUTURA MEDIUM" w:hAnsi="FUTURA MEDIUM" w:cs="Arial"/>
          <w:bCs/>
          <w:sz w:val="12"/>
          <w:szCs w:val="28"/>
        </w:rPr>
      </w:pPr>
    </w:p>
    <w:p w14:paraId="5CB5FE9C" w14:textId="4CF598A3" w:rsidR="00603FCF" w:rsidRDefault="00603FCF" w:rsidP="003075E5">
      <w:pPr>
        <w:rPr>
          <w:rFonts w:ascii="FUTURA MEDIUM" w:hAnsi="FUTURA MEDIUM" w:cs="Arial"/>
          <w:bCs/>
          <w:sz w:val="12"/>
          <w:szCs w:val="28"/>
        </w:rPr>
      </w:pPr>
    </w:p>
    <w:p w14:paraId="04ED899F" w14:textId="77777777" w:rsidR="00603FCF" w:rsidRDefault="00603FCF" w:rsidP="003075E5">
      <w:pPr>
        <w:rPr>
          <w:rFonts w:ascii="FUTURA MEDIUM" w:hAnsi="FUTURA MEDIUM" w:cs="Arial"/>
          <w:bCs/>
          <w:sz w:val="12"/>
          <w:szCs w:val="28"/>
        </w:rPr>
      </w:pPr>
    </w:p>
    <w:p w14:paraId="1AAEE0A4" w14:textId="77777777" w:rsidR="003075E5" w:rsidRDefault="003075E5" w:rsidP="003075E5">
      <w:pPr>
        <w:rPr>
          <w:rFonts w:ascii="FUTURA MEDIUM" w:hAnsi="FUTURA MEDIUM" w:cs="Arial"/>
          <w:bCs/>
          <w:sz w:val="12"/>
          <w:szCs w:val="28"/>
        </w:rPr>
      </w:pPr>
    </w:p>
    <w:p w14:paraId="308C41D8" w14:textId="77777777" w:rsidR="003075E5" w:rsidRDefault="003075E5" w:rsidP="003075E5">
      <w:pPr>
        <w:rPr>
          <w:rFonts w:ascii="FUTURA MEDIUM" w:hAnsi="FUTURA MEDIUM" w:cs="Arial"/>
          <w:bCs/>
          <w:sz w:val="12"/>
          <w:szCs w:val="28"/>
        </w:rPr>
      </w:pPr>
    </w:p>
    <w:p w14:paraId="56C1AE19" w14:textId="77777777" w:rsidR="003075E5" w:rsidRDefault="003075E5" w:rsidP="003075E5">
      <w:pPr>
        <w:rPr>
          <w:rFonts w:ascii="FUTURA MEDIUM" w:hAnsi="FUTURA MEDIUM" w:cs="Arial"/>
          <w:bCs/>
          <w:sz w:val="12"/>
          <w:szCs w:val="28"/>
        </w:rPr>
      </w:pPr>
    </w:p>
    <w:p w14:paraId="5729248E" w14:textId="77777777" w:rsidR="003075E5" w:rsidRDefault="003075E5" w:rsidP="003075E5">
      <w:pPr>
        <w:rPr>
          <w:rFonts w:ascii="FUTURA MEDIUM" w:hAnsi="FUTURA MEDIUM" w:cs="Arial"/>
          <w:bCs/>
          <w:sz w:val="12"/>
          <w:szCs w:val="28"/>
        </w:rPr>
      </w:pPr>
    </w:p>
    <w:p w14:paraId="365539B7" w14:textId="77777777" w:rsidR="003075E5" w:rsidRDefault="003075E5" w:rsidP="003075E5">
      <w:pPr>
        <w:rPr>
          <w:rFonts w:ascii="FUTURA MEDIUM" w:hAnsi="FUTURA MEDIUM" w:cs="Arial"/>
          <w:bCs/>
          <w:sz w:val="12"/>
          <w:szCs w:val="28"/>
        </w:rPr>
      </w:pPr>
    </w:p>
    <w:p w14:paraId="0A2F37BB" w14:textId="77777777" w:rsidR="003075E5" w:rsidRDefault="003075E5" w:rsidP="003075E5">
      <w:pPr>
        <w:rPr>
          <w:rFonts w:ascii="FUTURA MEDIUM" w:hAnsi="FUTURA MEDIUM" w:cs="Arial"/>
          <w:bCs/>
          <w:sz w:val="12"/>
          <w:szCs w:val="28"/>
        </w:rPr>
      </w:pPr>
    </w:p>
    <w:p w14:paraId="65A98D3B" w14:textId="77777777" w:rsidR="003075E5" w:rsidRDefault="003075E5" w:rsidP="003075E5">
      <w:pPr>
        <w:rPr>
          <w:rFonts w:ascii="FUTURA MEDIUM" w:hAnsi="FUTURA MEDIUM" w:cs="Arial"/>
          <w:bCs/>
          <w:sz w:val="12"/>
          <w:szCs w:val="28"/>
        </w:rPr>
      </w:pPr>
    </w:p>
    <w:p w14:paraId="67F55E50" w14:textId="0E7ECED9" w:rsidR="007C7DE4" w:rsidRPr="008C1C6A" w:rsidRDefault="007C7DE4" w:rsidP="00603FCF">
      <w:pPr>
        <w:jc w:val="center"/>
        <w:rPr>
          <w:rFonts w:ascii="FUTURA MEDIUM" w:hAnsi="FUTURA MEDIUM"/>
          <w:b/>
          <w:sz w:val="28"/>
          <w:szCs w:val="28"/>
          <w:u w:val="single"/>
        </w:rPr>
      </w:pPr>
      <w:r>
        <w:rPr>
          <w:rFonts w:ascii="FUTURA MEDIUM" w:hAnsi="FUTURA MEDIUM"/>
          <w:b/>
          <w:sz w:val="28"/>
          <w:szCs w:val="28"/>
          <w:u w:val="single"/>
        </w:rPr>
        <w:t>PROYECTO</w:t>
      </w:r>
      <w:r w:rsidRPr="008C1C6A">
        <w:rPr>
          <w:rFonts w:ascii="FUTURA MEDIUM" w:hAnsi="FUTURA MEDIUM"/>
          <w:b/>
          <w:sz w:val="28"/>
          <w:szCs w:val="28"/>
          <w:u w:val="single"/>
        </w:rPr>
        <w:t xml:space="preserve"> DE LEY</w:t>
      </w:r>
      <w:r>
        <w:rPr>
          <w:rFonts w:ascii="FUTURA MEDIUM" w:hAnsi="FUTURA MEDIUM"/>
          <w:b/>
          <w:sz w:val="28"/>
          <w:szCs w:val="28"/>
          <w:u w:val="single"/>
        </w:rPr>
        <w:t xml:space="preserve"> No.        de 2019</w:t>
      </w:r>
    </w:p>
    <w:p w14:paraId="5BF02143" w14:textId="4F6181A4" w:rsidR="00F60264" w:rsidRDefault="00023179" w:rsidP="00F60264">
      <w:pPr>
        <w:spacing w:before="100" w:beforeAutospacing="1" w:after="100" w:afterAutospacing="1"/>
        <w:jc w:val="center"/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</w:pPr>
      <w:r w:rsidRPr="005D5A10">
        <w:rPr>
          <w:rFonts w:ascii="Arial" w:hAnsi="Arial" w:cs="Arial"/>
          <w:noProof/>
          <w:color w:val="0070C0"/>
          <w:lang w:val="es-CO" w:eastAsia="es-CO"/>
        </w:rPr>
        <w:drawing>
          <wp:anchor distT="0" distB="0" distL="114300" distR="114300" simplePos="0" relativeHeight="251669504" behindDoc="1" locked="0" layoutInCell="1" allowOverlap="1" wp14:anchorId="477333AC" wp14:editId="20CE1291">
            <wp:simplePos x="0" y="0"/>
            <wp:positionH relativeFrom="margin">
              <wp:align>left</wp:align>
            </wp:positionH>
            <wp:positionV relativeFrom="page">
              <wp:posOffset>2241550</wp:posOffset>
            </wp:positionV>
            <wp:extent cx="6400800" cy="4809490"/>
            <wp:effectExtent l="0" t="0" r="0" b="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264" w:rsidRPr="00F60264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 xml:space="preserve">“Por medio del cual se </w:t>
      </w:r>
      <w:r w:rsidR="009F02C2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modifica</w:t>
      </w:r>
      <w:r w:rsidR="00F60264" w:rsidRPr="00F60264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 xml:space="preserve"> la Vigencia de la Ley 1448 de 2011 </w:t>
      </w:r>
      <w:r w:rsidR="009F02C2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(</w:t>
      </w:r>
      <w:r w:rsidR="00F60264" w:rsidRPr="00F60264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Ley de Victimas</w:t>
      </w:r>
      <w:r w:rsidR="009F02C2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)</w:t>
      </w:r>
      <w:r w:rsidR="00F60264" w:rsidRPr="00F60264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 xml:space="preserve"> y se garantiza el cumplimiento de los procesos de reparación de los sujetos individuales y colectivos</w:t>
      </w:r>
      <w:r w:rsidR="00F60264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”</w:t>
      </w:r>
    </w:p>
    <w:p w14:paraId="10EDF791" w14:textId="70F4C5C3" w:rsidR="007C7DE4" w:rsidRPr="008C1C6A" w:rsidRDefault="007C7DE4" w:rsidP="007C7DE4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</w:pPr>
      <w:r w:rsidRPr="008C1C6A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EXPOSICIÓN DE MOTIVOS</w:t>
      </w:r>
    </w:p>
    <w:p w14:paraId="143F3BBD" w14:textId="42054A73" w:rsidR="007C7DE4" w:rsidRPr="008C1C6A" w:rsidRDefault="007C7DE4" w:rsidP="001D6DFF">
      <w:pPr>
        <w:jc w:val="both"/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</w:pPr>
      <w:r w:rsidRPr="008C1C6A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 xml:space="preserve">I. CONTEXTO. </w:t>
      </w:r>
    </w:p>
    <w:p w14:paraId="58E36EC4" w14:textId="77777777" w:rsidR="007C7DE4" w:rsidRPr="008C1C6A" w:rsidRDefault="007C7DE4" w:rsidP="001D6DFF">
      <w:pPr>
        <w:jc w:val="both"/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</w:pPr>
      <w:r w:rsidRPr="008C1C6A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OBJETO DEL PROYECTO Y FUNDAMENTOS LEGALES Y DE CONVENIENCIA.</w:t>
      </w:r>
      <w:r w:rsidRPr="00D6755A">
        <w:rPr>
          <w:rFonts w:ascii="Arial" w:hAnsi="Arial" w:cs="Arial"/>
          <w:noProof/>
          <w:color w:val="0070C0"/>
          <w:lang w:eastAsia="es-CO"/>
        </w:rPr>
        <w:t xml:space="preserve"> </w:t>
      </w:r>
    </w:p>
    <w:p w14:paraId="065D8843" w14:textId="77777777" w:rsidR="001D6DFF" w:rsidRDefault="001D6DFF" w:rsidP="001D6DFF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</w:p>
    <w:p w14:paraId="09AFAFB6" w14:textId="0914B9FC" w:rsidR="00F60264" w:rsidRDefault="00F60264" w:rsidP="001D6DFF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La ley 1</w:t>
      </w:r>
      <w:r w:rsidR="00D62DDB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448</w:t>
      </w: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de 2011</w:t>
      </w:r>
      <w:r w:rsidR="009F02C2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,</w:t>
      </w:r>
      <w:r w:rsidR="00D62DDB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denominada</w:t>
      </w:r>
      <w:r w:rsidR="004B33C1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como la Ley de </w:t>
      </w:r>
      <w:r w:rsidR="009F02C2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víctimas,</w:t>
      </w:r>
      <w:r w:rsidR="004B33C1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generó toda la política pública en materia de Victimas en el país. Las últimas cifras aportadas por </w:t>
      </w:r>
      <w:r w:rsidR="00D62DDB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la unidad para la Reparación y atención integral de </w:t>
      </w:r>
      <w:r w:rsidR="004B33C1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V</w:t>
      </w:r>
      <w:r w:rsidR="009F02C2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í</w:t>
      </w:r>
      <w:r w:rsidR="004B33C1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ctimas señalan que se han invertido más de 6.1 billones de pesos </w:t>
      </w:r>
      <w:r w:rsidR="00D62DDB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e</w:t>
      </w:r>
      <w:r w:rsidR="004B33C1" w:rsidRPr="004B33C1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n circunstancias sociales como atención psicológica, apoyo en materia de vivienda, entre otras</w:t>
      </w:r>
      <w:r w:rsidR="004B33C1">
        <w:rPr>
          <w:rStyle w:val="Refdenotaalpie"/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footnoteReference w:id="1"/>
      </w:r>
    </w:p>
    <w:p w14:paraId="26D1EE4B" w14:textId="77777777" w:rsidR="004B33C1" w:rsidRDefault="004B33C1" w:rsidP="001D6DFF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</w:p>
    <w:p w14:paraId="5EAF6E10" w14:textId="4D37A696" w:rsidR="004B33C1" w:rsidRDefault="004B33C1" w:rsidP="001D6DFF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Según el marco normativo</w:t>
      </w:r>
      <w:r w:rsidR="009F02C2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,</w:t>
      </w: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la </w:t>
      </w:r>
      <w:r w:rsidR="009F02C2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U</w:t>
      </w: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nidad para la Atención y </w:t>
      </w:r>
      <w:r w:rsidR="009F02C2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R</w:t>
      </w: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eparación </w:t>
      </w:r>
      <w:r w:rsidR="009F02C2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I</w:t>
      </w: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ntegral de las </w:t>
      </w:r>
      <w:r w:rsidR="009F02C2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Ví</w:t>
      </w: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ctimas </w:t>
      </w:r>
      <w:r w:rsidRPr="004B33C1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busca el acercamiento del Estado a las víctimas mediante una coordinación eficiente y acciones transformadoras que promuevan la participación efectiva de las víctimas en su proceso de reparación. En atención a eso, se encarga de coordinar las medidas de asistencia, atención y reparación otorgadas por el Estado, articular a las entidades que hacen parte del Sistema Nacional para la Atención y Reparación Integral a las Víctimas.</w:t>
      </w:r>
      <w:r w:rsidR="00D62DDB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- SNARIV</w:t>
      </w:r>
      <w:r>
        <w:rPr>
          <w:rStyle w:val="Refdenotaalpie"/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footnoteReference w:id="2"/>
      </w:r>
    </w:p>
    <w:p w14:paraId="4A6A82F5" w14:textId="77777777" w:rsidR="00875B74" w:rsidRDefault="00875B74" w:rsidP="001D6DFF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</w:p>
    <w:p w14:paraId="4EA3CAF0" w14:textId="1EB55E6A" w:rsidR="00875B74" w:rsidRDefault="00875B74" w:rsidP="001D6DFF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Permitir la perdida de </w:t>
      </w:r>
      <w:r w:rsidR="00D62DDB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vigencia de la Ley 1448 de 2011</w:t>
      </w: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implicaría</w:t>
      </w:r>
      <w:r w:rsidR="009F02C2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,</w:t>
      </w: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que se generará un vacío jurídico frente a la coordinación del SNARIV y genera una </w:t>
      </w:r>
    </w:p>
    <w:p w14:paraId="1A82F11E" w14:textId="77777777" w:rsidR="00875B74" w:rsidRDefault="00875B74" w:rsidP="001D6DFF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</w:p>
    <w:p w14:paraId="732ED9C0" w14:textId="7C59A8FD" w:rsidR="00875B74" w:rsidRDefault="00D62DDB" w:rsidP="001D6DFF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lastRenderedPageBreak/>
        <w:t>carga de funciones y deberes</w:t>
      </w:r>
      <w:r w:rsidR="00875B74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de Estado por parte de las otras Entidades  que no tienen la capacidad técnica ni administrativa para organizar la política pública de víctimas, la atención a las mismas  y el cumplimiento de los compromisos del Estado Colombiano.</w:t>
      </w:r>
    </w:p>
    <w:p w14:paraId="348290B9" w14:textId="77777777" w:rsidR="004B33C1" w:rsidRDefault="004B33C1" w:rsidP="001D6DFF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</w:p>
    <w:p w14:paraId="0FF6D4AA" w14:textId="31F178FC" w:rsidR="004B33C1" w:rsidRDefault="00875B74" w:rsidP="001D6DFF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Además</w:t>
      </w:r>
      <w:r w:rsidR="00D62DDB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,</w:t>
      </w: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la Unidad para la Atención y reparación integral para las victimas tiene como característica la aplicación de los enfoques en derechos, de género, diferencial</w:t>
      </w:r>
      <w:r w:rsidR="008A6998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, étnico</w:t>
      </w: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y psicosocial el cual permite un mayor empoderamiento por parte de las víctimas en el ejercicio de sus derechos y de la participación efectiva de su ciudadanía</w:t>
      </w:r>
      <w:r w:rsidR="00023179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, la superación de la vulnerabilidad, el reconocimiento y la dignificación de las víctimas, el retorno y la reubicación, el posicionamiento de las victimas ante todas las instancias y entidades y el fortalecimiento de la atención integral por parte del Estado. </w:t>
      </w:r>
      <w:r w:rsidR="00023179">
        <w:rPr>
          <w:rStyle w:val="Refdenotaalpie"/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footnoteReference w:id="3"/>
      </w:r>
    </w:p>
    <w:p w14:paraId="2E7F9782" w14:textId="77777777" w:rsidR="008A6998" w:rsidRDefault="008A6998" w:rsidP="001D6DFF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</w:p>
    <w:p w14:paraId="37C18863" w14:textId="108A71E8" w:rsidR="00D62DDB" w:rsidRDefault="008A6998" w:rsidP="00803DAC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En la actualidad, la Unidad para la atención y reparación integral de las victimas registra  a agosto de 2019, un total de 8.895.978 </w:t>
      </w:r>
      <w:r w:rsidR="00E82A17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víctimas</w:t>
      </w: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registradas bajo el RUV (Registro Único de Victimas), de las cuales 383.595 han sido reconocidas bajo sentencias judiciales</w:t>
      </w:r>
      <w:r w:rsidR="00E82A17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, lo cual indica de acuerdo al sistema judicial Colombiano que aunque alguno plazos de reconocimiento de victimas están vencidos, algunos sujetos individuales o colectivos pueden llegar a ser incluidos en la actualidad o en el futuro por el reconocimiento de su derecho bajo sentencia judicial. </w:t>
      </w:r>
    </w:p>
    <w:p w14:paraId="2C76DAB7" w14:textId="1F2323BE" w:rsidR="00D62DDB" w:rsidRDefault="00D62DDB" w:rsidP="00803DAC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</w:p>
    <w:p w14:paraId="6193A6A6" w14:textId="15E68BEE" w:rsidR="00225C1C" w:rsidRDefault="00D62DDB" w:rsidP="00803DAC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De igual forma</w:t>
      </w:r>
      <w:r w:rsidR="00E82A17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, </w:t>
      </w: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mantener la UARIV permite potencializar la experiencia de una entidad con una experiencia de más de 7 años, que le ha permitido conseguir una experiencia y una confianza no solo a nivel nacional e internacional, más importante aún, es este mismo reconocimiento por parte de las víctimas, las cuales ya han generado confianza y lazos de trabajo mancomunado con el fin de desarrollar los procesos de reparación integral entre las Entidades y ellas, ejemplo de esto es, el</w:t>
      </w:r>
      <w:r w:rsidR="00E82A17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crecimiento exponencial producto de la experiencia en </w:t>
      </w:r>
      <w:r w:rsidR="00E82A17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lastRenderedPageBreak/>
        <w:t>la atención psicosocial</w:t>
      </w:r>
      <w:r w:rsidR="009F02C2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por parte de la Unidad, que</w:t>
      </w:r>
      <w:r w:rsidR="00803DAC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pasó de atender 24 mil personas por año</w:t>
      </w:r>
      <w:r w:rsidR="009F02C2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,</w:t>
      </w:r>
      <w:r w:rsidR="00803DAC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a cerca de 53 mil en el año 2018</w:t>
      </w:r>
      <w:r w:rsidR="00803DAC">
        <w:rPr>
          <w:rStyle w:val="Refdenotaalpie"/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footnoteReference w:id="4"/>
      </w:r>
      <w:r w:rsidR="009F02C2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.</w:t>
      </w:r>
      <w:r w:rsidR="0012138D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</w:t>
      </w:r>
    </w:p>
    <w:p w14:paraId="0BD26E9D" w14:textId="3F3DD273" w:rsidR="00225C1C" w:rsidRDefault="00225C1C" w:rsidP="00803DAC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</w:p>
    <w:p w14:paraId="0C77D679" w14:textId="1CBBACC5" w:rsidR="00803DAC" w:rsidRDefault="0012138D" w:rsidP="00803DAC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>
        <w:rPr>
          <w:rFonts w:ascii="FUTURA MEDIUM" w:eastAsia="Times New Roman" w:hAnsi="FUTURA MEDIUM" w:cs="Arial"/>
          <w:bCs/>
          <w:noProof/>
          <w:color w:val="000000"/>
          <w:sz w:val="26"/>
          <w:szCs w:val="26"/>
          <w:lang w:val="es-CO" w:eastAsia="es-CO"/>
        </w:rPr>
        <w:drawing>
          <wp:inline distT="0" distB="0" distL="0" distR="0" wp14:anchorId="6AB71B6E" wp14:editId="66DFC766">
            <wp:extent cx="5610225" cy="3143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fdenotaalpie"/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footnoteReference w:id="5"/>
      </w:r>
    </w:p>
    <w:p w14:paraId="6FE42580" w14:textId="219FCEE2" w:rsidR="008A6998" w:rsidRDefault="00695266" w:rsidP="001D6DFF">
      <w:pPr>
        <w:jc w:val="both"/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</w:pPr>
      <w:r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Finalmente, recalcar la importancia de la atención a los sujetos colectivos y étnicos, por parte de la unidad para la atención y la reparación integral de las Victimas, en la medida que según el informe</w:t>
      </w:r>
      <w:r w:rsidR="0012138D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de gestión del año 2018 se tienen identificados cerca de 400 sujetos de reparación colectiva de los cuales tan solo 3 han logrado culminar a diciembre 31 de 2018 una implementación de los Planes Integrales de Reparación Colectiva, caso similar sucede con los sujetos étnicos, </w:t>
      </w:r>
      <w:r w:rsidR="00225C1C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por consiguiente</w:t>
      </w:r>
      <w:r w:rsidR="0012138D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, la importancia y necesidad de ampliar la </w:t>
      </w:r>
      <w:r w:rsidR="001A5FCD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lastRenderedPageBreak/>
        <w:t>vigencia</w:t>
      </w:r>
      <w:r w:rsidR="0012138D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de la norma</w:t>
      </w:r>
      <w:r w:rsidR="009F02C2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>,</w:t>
      </w:r>
      <w:r w:rsidR="0012138D">
        <w:rPr>
          <w:rFonts w:ascii="FUTURA MEDIUM" w:eastAsia="Times New Roman" w:hAnsi="FUTURA MEDIUM" w:cs="Arial"/>
          <w:bCs/>
          <w:color w:val="000000"/>
          <w:sz w:val="26"/>
          <w:szCs w:val="26"/>
          <w:lang w:eastAsia="es-CO"/>
        </w:rPr>
        <w:t xml:space="preserve"> en cuanto a que se debe garantizar la implementación de las medidas de reparación individual y colectiva a cada una de las 8.895.978 víctimas del conflicto en Colombia.</w:t>
      </w:r>
    </w:p>
    <w:p w14:paraId="27BF0976" w14:textId="46399251" w:rsidR="007C7DE4" w:rsidRPr="00BA5733" w:rsidRDefault="009F02C2" w:rsidP="00F60264">
      <w:pPr>
        <w:spacing w:before="100" w:beforeAutospacing="1" w:after="100" w:afterAutospacing="1"/>
        <w:jc w:val="center"/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</w:pPr>
      <w:r w:rsidRPr="005D5A10">
        <w:rPr>
          <w:rFonts w:ascii="Arial" w:hAnsi="Arial" w:cs="Arial"/>
          <w:noProof/>
          <w:color w:val="0070C0"/>
          <w:lang w:val="es-CO" w:eastAsia="es-CO"/>
        </w:rPr>
        <w:drawing>
          <wp:anchor distT="0" distB="0" distL="114300" distR="114300" simplePos="0" relativeHeight="251675648" behindDoc="1" locked="0" layoutInCell="1" allowOverlap="1" wp14:anchorId="5A492053" wp14:editId="78515BC9">
            <wp:simplePos x="0" y="0"/>
            <wp:positionH relativeFrom="margin">
              <wp:align>left</wp:align>
            </wp:positionH>
            <wp:positionV relativeFrom="margin">
              <wp:posOffset>1100456</wp:posOffset>
            </wp:positionV>
            <wp:extent cx="6400800" cy="4438650"/>
            <wp:effectExtent l="0" t="0" r="0" b="0"/>
            <wp:wrapNone/>
            <wp:docPr id="17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DE4" w:rsidRPr="00BA5733">
        <w:rPr>
          <w:rFonts w:ascii="FUTURA MEDIUM" w:eastAsia="Times New Roman" w:hAnsi="FUTURA MEDIUM" w:cs="Arial"/>
          <w:b/>
          <w:bCs/>
          <w:color w:val="000000"/>
          <w:sz w:val="28"/>
          <w:szCs w:val="28"/>
          <w:lang w:eastAsia="es-CO"/>
        </w:rPr>
        <w:t>II. IMPACTO FISCAL.</w:t>
      </w:r>
    </w:p>
    <w:p w14:paraId="66DACC95" w14:textId="59515BC4" w:rsidR="007C7DE4" w:rsidRPr="004C788A" w:rsidRDefault="007C7DE4" w:rsidP="008873C1">
      <w:pPr>
        <w:tabs>
          <w:tab w:val="left" w:pos="3525"/>
        </w:tabs>
        <w:spacing w:before="100" w:beforeAutospacing="1" w:after="100" w:afterAutospacing="1"/>
        <w:jc w:val="both"/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</w:pPr>
      <w:r w:rsidRPr="004C788A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 xml:space="preserve">Dando cumplimiento a lo señalado en el Artículo 7o. de la Ley 819 de 2003, la presente iniciativa tiene un </w:t>
      </w:r>
      <w:r w:rsidR="008A2628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 xml:space="preserve">efecto fiscal en la medida en que requiere una asignación presupuestal para gastos de funcionamiento y de inversión de la </w:t>
      </w:r>
      <w:r w:rsidR="009F02C2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>U</w:t>
      </w:r>
      <w:r w:rsidR="008A2628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 xml:space="preserve">nidad para la </w:t>
      </w:r>
      <w:r w:rsidR="009F02C2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>A</w:t>
      </w:r>
      <w:r w:rsidR="008A2628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 xml:space="preserve">tención y </w:t>
      </w:r>
      <w:r w:rsidR="009F02C2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>R</w:t>
      </w:r>
      <w:r w:rsidR="008A2628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 xml:space="preserve">eparación </w:t>
      </w:r>
      <w:r w:rsidR="009F02C2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>I</w:t>
      </w:r>
      <w:r w:rsidR="008A2628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 xml:space="preserve">ntegral para las </w:t>
      </w:r>
      <w:r w:rsidR="009F02C2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>V</w:t>
      </w:r>
      <w:r w:rsidR="008A2628">
        <w:rPr>
          <w:rFonts w:ascii="FUTURA MEDIUM" w:eastAsia="Times New Roman" w:hAnsi="FUTURA MEDIUM" w:cs="Arial"/>
          <w:color w:val="000000"/>
          <w:sz w:val="26"/>
          <w:szCs w:val="26"/>
          <w:lang w:eastAsia="es-CO"/>
        </w:rPr>
        <w:t xml:space="preserve">íctimas, así como los recursos para la reparación y atención de las victimas el cual deberá ser determinado por el Ministerio de Hacienda y Crédito público en colaboración con la Unidad para la atención y reparación integral de las Victimas. Dicho esto, las fuentes de financiación deberían ser las mismas que operan en la actualidad. </w:t>
      </w:r>
    </w:p>
    <w:p w14:paraId="72E74C5D" w14:textId="77777777" w:rsidR="007C7DE4" w:rsidRPr="008873C1" w:rsidRDefault="007C7DE4" w:rsidP="00F60264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b/>
          <w:bCs/>
          <w:i/>
          <w:iCs/>
          <w:color w:val="000000"/>
          <w:szCs w:val="28"/>
          <w:lang w:eastAsia="es-CO"/>
        </w:rPr>
      </w:pPr>
      <w:r w:rsidRPr="008873C1">
        <w:rPr>
          <w:rFonts w:ascii="FUTURA MEDIUM" w:eastAsia="Times New Roman" w:hAnsi="FUTURA MEDIUM" w:cs="Arial"/>
          <w:b/>
          <w:bCs/>
          <w:i/>
          <w:iCs/>
          <w:color w:val="000000"/>
          <w:szCs w:val="28"/>
          <w:lang w:eastAsia="es-CO"/>
        </w:rPr>
        <w:t>"ARTÍCULO 7°. Análisis del impacto fiscal de las normas.</w:t>
      </w:r>
    </w:p>
    <w:p w14:paraId="407B9280" w14:textId="57B843B3" w:rsidR="008A2628" w:rsidRPr="008873C1" w:rsidRDefault="008A2628" w:rsidP="008A2628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i/>
          <w:iCs/>
          <w:color w:val="000000"/>
          <w:sz w:val="22"/>
          <w:szCs w:val="26"/>
          <w:lang w:eastAsia="es-CO"/>
        </w:rPr>
      </w:pPr>
      <w:r w:rsidRPr="008873C1">
        <w:rPr>
          <w:rFonts w:ascii="FUTURA MEDIUM" w:eastAsia="Times New Roman" w:hAnsi="FUTURA MEDIUM" w:cs="Arial"/>
          <w:i/>
          <w:iCs/>
          <w:color w:val="000000"/>
          <w:sz w:val="22"/>
          <w:szCs w:val="26"/>
          <w:lang w:eastAsia="es-CO"/>
        </w:rPr>
        <w:t>“En todo momento, el impacto fiscal de cualquier proyecto de ley, ordenanza o acuerdo, que ordene gasto o que otorgue beneficios tributarios, deberá hacerse explícito y deberá ser compatible con el Marco Fiscal de Mediano Plazo.</w:t>
      </w:r>
    </w:p>
    <w:p w14:paraId="1FDEF53F" w14:textId="72321634" w:rsidR="007C7DE4" w:rsidRPr="008873C1" w:rsidRDefault="008A2628" w:rsidP="008A2628">
      <w:pPr>
        <w:spacing w:before="100" w:beforeAutospacing="1" w:after="100" w:afterAutospacing="1"/>
        <w:jc w:val="both"/>
        <w:rPr>
          <w:rFonts w:ascii="FUTURA MEDIUM" w:eastAsia="Times New Roman" w:hAnsi="FUTURA MEDIUM" w:cs="Arial"/>
          <w:i/>
          <w:iCs/>
          <w:color w:val="000000"/>
          <w:sz w:val="22"/>
          <w:szCs w:val="26"/>
          <w:lang w:eastAsia="es-CO"/>
        </w:rPr>
      </w:pPr>
      <w:r w:rsidRPr="008873C1">
        <w:rPr>
          <w:rFonts w:ascii="FUTURA MEDIUM" w:eastAsia="Times New Roman" w:hAnsi="FUTURA MEDIUM" w:cs="Arial"/>
          <w:i/>
          <w:iCs/>
          <w:color w:val="000000"/>
          <w:sz w:val="22"/>
          <w:szCs w:val="26"/>
          <w:lang w:eastAsia="es-CO"/>
        </w:rPr>
        <w:t>Para estos propósitos, deberá incluirse expresamente en la exposición de motivos y en las ponencias de trámite respectivas los costos fiscales de la iniciativa y la fuente de ingreso adicional generada para el financiamiento de dicho costo...”</w:t>
      </w:r>
    </w:p>
    <w:p w14:paraId="26918EE7" w14:textId="3B91038C" w:rsidR="00D3417B" w:rsidRDefault="009F02C2" w:rsidP="009F02C2">
      <w:pPr>
        <w:tabs>
          <w:tab w:val="left" w:pos="2880"/>
        </w:tabs>
        <w:rPr>
          <w:rFonts w:ascii="FUTURA MEDIUM" w:hAnsi="FUTURA MEDIUM" w:cs="Arial"/>
          <w:bCs/>
          <w:sz w:val="12"/>
          <w:szCs w:val="28"/>
        </w:rPr>
      </w:pPr>
      <w:r>
        <w:rPr>
          <w:rFonts w:ascii="FUTURA MEDIUM" w:hAnsi="FUTURA MEDIUM" w:cs="Arial"/>
          <w:bCs/>
          <w:sz w:val="12"/>
          <w:szCs w:val="28"/>
        </w:rPr>
        <w:tab/>
      </w:r>
    </w:p>
    <w:p w14:paraId="0213BDAD" w14:textId="77777777" w:rsidR="008873C1" w:rsidRDefault="008873C1" w:rsidP="008873C1">
      <w:pPr>
        <w:jc w:val="center"/>
        <w:rPr>
          <w:rFonts w:ascii="Arial" w:hAnsi="Arial" w:cs="Arial"/>
        </w:rPr>
      </w:pPr>
    </w:p>
    <w:p w14:paraId="4A604C65" w14:textId="77777777" w:rsidR="008873C1" w:rsidRDefault="008873C1" w:rsidP="008873C1">
      <w:pPr>
        <w:jc w:val="center"/>
        <w:rPr>
          <w:rFonts w:ascii="Arial" w:hAnsi="Arial" w:cs="Arial"/>
        </w:rPr>
        <w:sectPr w:rsidR="008873C1" w:rsidSect="00F60264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B5FA186" w14:textId="77777777" w:rsidR="008873C1" w:rsidRDefault="008873C1" w:rsidP="008873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</w:t>
      </w:r>
    </w:p>
    <w:p w14:paraId="4EC47290" w14:textId="77777777" w:rsidR="008873C1" w:rsidRPr="003075E5" w:rsidRDefault="008873C1" w:rsidP="008873C1">
      <w:pPr>
        <w:jc w:val="center"/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</w:pPr>
      <w:r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  <w:t>EDWIN BALLESTEROS A.</w:t>
      </w:r>
    </w:p>
    <w:p w14:paraId="616BD2E8" w14:textId="77777777" w:rsidR="008873C1" w:rsidRPr="003075E5" w:rsidRDefault="008873C1" w:rsidP="008873C1">
      <w:pPr>
        <w:jc w:val="center"/>
        <w:rPr>
          <w:rFonts w:ascii="Arial" w:hAnsi="Arial" w:cs="Arial"/>
        </w:rPr>
      </w:pPr>
      <w:r w:rsidRPr="005D5A10">
        <w:rPr>
          <w:rFonts w:ascii="Arial" w:hAnsi="Arial" w:cs="Arial"/>
        </w:rPr>
        <w:t>Representante a la Cámara</w:t>
      </w:r>
    </w:p>
    <w:p w14:paraId="0086EAE6" w14:textId="77777777" w:rsidR="008873C1" w:rsidRDefault="008873C1" w:rsidP="008873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Departamento de Santander</w:t>
      </w:r>
    </w:p>
    <w:p w14:paraId="52EE1A26" w14:textId="77777777" w:rsidR="008873C1" w:rsidRDefault="008873C1" w:rsidP="008873C1">
      <w:pPr>
        <w:jc w:val="center"/>
        <w:rPr>
          <w:rFonts w:ascii="Arial" w:hAnsi="Arial" w:cs="Arial"/>
        </w:rPr>
      </w:pPr>
    </w:p>
    <w:p w14:paraId="136DFE2C" w14:textId="77777777" w:rsidR="008873C1" w:rsidRDefault="008873C1" w:rsidP="008873C1">
      <w:pPr>
        <w:jc w:val="center"/>
        <w:rPr>
          <w:rFonts w:ascii="Arial" w:hAnsi="Arial" w:cs="Arial"/>
        </w:rPr>
      </w:pPr>
    </w:p>
    <w:p w14:paraId="7DBC9F2B" w14:textId="77777777" w:rsidR="008873C1" w:rsidRDefault="008873C1" w:rsidP="008873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483335DF" w14:textId="77777777" w:rsidR="008873C1" w:rsidRPr="003075E5" w:rsidRDefault="008873C1" w:rsidP="008873C1">
      <w:pPr>
        <w:jc w:val="center"/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</w:pPr>
      <w:r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  <w:t>JUAN DAVID VELEZ.</w:t>
      </w:r>
    </w:p>
    <w:p w14:paraId="6FA69296" w14:textId="77777777" w:rsidR="008873C1" w:rsidRPr="003075E5" w:rsidRDefault="008873C1" w:rsidP="008873C1">
      <w:pPr>
        <w:jc w:val="center"/>
        <w:rPr>
          <w:rFonts w:ascii="Arial" w:hAnsi="Arial" w:cs="Arial"/>
        </w:rPr>
      </w:pPr>
      <w:r w:rsidRPr="005D5A10">
        <w:rPr>
          <w:rFonts w:ascii="Arial" w:hAnsi="Arial" w:cs="Arial"/>
        </w:rPr>
        <w:t>Representante a la Cámara</w:t>
      </w:r>
    </w:p>
    <w:p w14:paraId="645277E1" w14:textId="77777777" w:rsidR="008873C1" w:rsidRDefault="008873C1" w:rsidP="008873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Colombianos en el Exterior</w:t>
      </w:r>
    </w:p>
    <w:p w14:paraId="4ACDE873" w14:textId="77777777" w:rsidR="008873C1" w:rsidRDefault="008873C1" w:rsidP="008873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</w:t>
      </w:r>
    </w:p>
    <w:p w14:paraId="585B6B54" w14:textId="77777777" w:rsidR="008873C1" w:rsidRPr="003075E5" w:rsidRDefault="008873C1" w:rsidP="008873C1">
      <w:pPr>
        <w:jc w:val="center"/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</w:pPr>
      <w:r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  <w:t>ENRIQUE CABRALES B.</w:t>
      </w:r>
    </w:p>
    <w:p w14:paraId="46315067" w14:textId="77777777" w:rsidR="008873C1" w:rsidRPr="003075E5" w:rsidRDefault="008873C1" w:rsidP="008873C1">
      <w:pPr>
        <w:jc w:val="center"/>
        <w:rPr>
          <w:rFonts w:ascii="Arial" w:hAnsi="Arial" w:cs="Arial"/>
        </w:rPr>
      </w:pPr>
      <w:r w:rsidRPr="005D5A10">
        <w:rPr>
          <w:rFonts w:ascii="Arial" w:hAnsi="Arial" w:cs="Arial"/>
        </w:rPr>
        <w:t>Representante a la Cámara</w:t>
      </w:r>
    </w:p>
    <w:p w14:paraId="6CE665EB" w14:textId="77777777" w:rsidR="008873C1" w:rsidRDefault="008873C1" w:rsidP="008873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Bogotá D.C.</w:t>
      </w:r>
    </w:p>
    <w:p w14:paraId="5DE0D4CA" w14:textId="77777777" w:rsidR="008873C1" w:rsidRDefault="008873C1" w:rsidP="008873C1">
      <w:pPr>
        <w:jc w:val="center"/>
        <w:rPr>
          <w:rFonts w:ascii="Arial" w:hAnsi="Arial" w:cs="Arial"/>
        </w:rPr>
      </w:pPr>
    </w:p>
    <w:p w14:paraId="1550434B" w14:textId="77777777" w:rsidR="008873C1" w:rsidRDefault="008873C1" w:rsidP="008873C1">
      <w:pPr>
        <w:jc w:val="center"/>
        <w:rPr>
          <w:rFonts w:ascii="Arial" w:hAnsi="Arial" w:cs="Arial"/>
        </w:rPr>
      </w:pPr>
    </w:p>
    <w:p w14:paraId="43325C07" w14:textId="77777777" w:rsidR="008873C1" w:rsidRDefault="008873C1" w:rsidP="008873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7E0152D4" w14:textId="77777777" w:rsidR="008873C1" w:rsidRPr="003075E5" w:rsidRDefault="008873C1" w:rsidP="008873C1">
      <w:pPr>
        <w:jc w:val="center"/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</w:pPr>
      <w:r>
        <w:rPr>
          <w:rFonts w:ascii="FUTURA MEDIUM" w:eastAsia="Times New Roman" w:hAnsi="FUTURA MEDIUM" w:cs="Arial"/>
          <w:b/>
          <w:bCs/>
          <w:color w:val="000000" w:themeColor="text1"/>
          <w:sz w:val="22"/>
          <w:szCs w:val="28"/>
          <w:lang w:eastAsia="es-CO"/>
        </w:rPr>
        <w:t>GUSTAVO LONDOÑO G.</w:t>
      </w:r>
    </w:p>
    <w:p w14:paraId="13D38A80" w14:textId="77777777" w:rsidR="008873C1" w:rsidRPr="003075E5" w:rsidRDefault="008873C1" w:rsidP="008873C1">
      <w:pPr>
        <w:jc w:val="center"/>
        <w:rPr>
          <w:rFonts w:ascii="Arial" w:hAnsi="Arial" w:cs="Arial"/>
        </w:rPr>
      </w:pPr>
      <w:r w:rsidRPr="005D5A10">
        <w:rPr>
          <w:rFonts w:ascii="Arial" w:hAnsi="Arial" w:cs="Arial"/>
        </w:rPr>
        <w:t>Representante a la Cámara</w:t>
      </w:r>
    </w:p>
    <w:p w14:paraId="3575112A" w14:textId="77777777" w:rsidR="008873C1" w:rsidRDefault="008873C1" w:rsidP="008873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Departamento de Vichada</w:t>
      </w:r>
    </w:p>
    <w:p w14:paraId="672048BB" w14:textId="77777777" w:rsidR="008873C1" w:rsidRDefault="008873C1" w:rsidP="008873C1">
      <w:pPr>
        <w:rPr>
          <w:rFonts w:ascii="Arial" w:hAnsi="Arial" w:cs="Arial"/>
        </w:rPr>
        <w:sectPr w:rsidR="008873C1" w:rsidSect="00F6026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C930AEB" w14:textId="77777777" w:rsidR="008873C1" w:rsidRDefault="008873C1" w:rsidP="008873C1">
      <w:pPr>
        <w:rPr>
          <w:rFonts w:ascii="Arial" w:hAnsi="Arial" w:cs="Arial"/>
        </w:rPr>
      </w:pPr>
    </w:p>
    <w:p w14:paraId="1016C32C" w14:textId="77777777" w:rsidR="008873C1" w:rsidRDefault="008873C1" w:rsidP="008873C1">
      <w:pPr>
        <w:rPr>
          <w:rFonts w:ascii="Arial" w:hAnsi="Arial" w:cs="Arial"/>
        </w:rPr>
      </w:pPr>
    </w:p>
    <w:p w14:paraId="544A34BE" w14:textId="77777777" w:rsidR="008873C1" w:rsidRDefault="008873C1" w:rsidP="008873C1">
      <w:pPr>
        <w:rPr>
          <w:rFonts w:ascii="Arial" w:hAnsi="Arial" w:cs="Arial"/>
        </w:rPr>
      </w:pPr>
    </w:p>
    <w:p w14:paraId="3DD63AFC" w14:textId="77777777" w:rsidR="008873C1" w:rsidRDefault="008873C1" w:rsidP="008873C1">
      <w:pPr>
        <w:rPr>
          <w:rFonts w:ascii="Arial" w:hAnsi="Arial" w:cs="Arial"/>
        </w:rPr>
      </w:pPr>
    </w:p>
    <w:p w14:paraId="5EA1A6D8" w14:textId="77777777" w:rsidR="008873C1" w:rsidRDefault="008873C1" w:rsidP="008873C1">
      <w:pPr>
        <w:rPr>
          <w:rFonts w:ascii="Arial" w:hAnsi="Arial" w:cs="Arial"/>
        </w:rPr>
      </w:pPr>
    </w:p>
    <w:p w14:paraId="7A8A8960" w14:textId="77777777" w:rsidR="008873C1" w:rsidRDefault="008873C1" w:rsidP="008873C1">
      <w:pPr>
        <w:rPr>
          <w:rFonts w:ascii="Arial" w:hAnsi="Arial" w:cs="Arial"/>
        </w:rPr>
        <w:sectPr w:rsidR="008873C1" w:rsidSect="003075E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FC53112" w14:textId="77777777" w:rsidR="008873C1" w:rsidRDefault="008873C1" w:rsidP="008873C1">
      <w:pPr>
        <w:rPr>
          <w:rFonts w:ascii="FUTURA MEDIUM" w:hAnsi="FUTURA MEDIUM" w:cs="Arial"/>
          <w:bCs/>
          <w:sz w:val="12"/>
          <w:szCs w:val="28"/>
        </w:rPr>
      </w:pPr>
    </w:p>
    <w:p w14:paraId="643B3138" w14:textId="77777777" w:rsidR="008873C1" w:rsidRDefault="008873C1" w:rsidP="008873C1">
      <w:pPr>
        <w:jc w:val="center"/>
        <w:rPr>
          <w:rFonts w:ascii="Arial" w:hAnsi="Arial" w:cs="Arial"/>
        </w:rPr>
      </w:pPr>
      <w:bookmarkStart w:id="0" w:name="_GoBack"/>
      <w:bookmarkEnd w:id="0"/>
    </w:p>
    <w:p w14:paraId="4DDC0D48" w14:textId="77777777" w:rsidR="008873C1" w:rsidRDefault="008873C1" w:rsidP="008873C1">
      <w:pPr>
        <w:jc w:val="center"/>
        <w:rPr>
          <w:rFonts w:ascii="Arial" w:hAnsi="Arial" w:cs="Arial"/>
        </w:rPr>
        <w:sectPr w:rsidR="008873C1" w:rsidSect="00F60264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0FF252B" w14:textId="77777777" w:rsidR="008873C1" w:rsidRDefault="008873C1" w:rsidP="008873C1">
      <w:pPr>
        <w:rPr>
          <w:rFonts w:ascii="Arial" w:hAnsi="Arial" w:cs="Arial"/>
        </w:rPr>
      </w:pPr>
    </w:p>
    <w:p w14:paraId="6741C2D4" w14:textId="77777777" w:rsidR="008873C1" w:rsidRDefault="008873C1" w:rsidP="008873C1">
      <w:pPr>
        <w:rPr>
          <w:rFonts w:ascii="Arial" w:hAnsi="Arial" w:cs="Arial"/>
        </w:rPr>
      </w:pPr>
    </w:p>
    <w:p w14:paraId="60DC218B" w14:textId="77777777" w:rsidR="008873C1" w:rsidRDefault="008873C1" w:rsidP="008873C1">
      <w:pPr>
        <w:rPr>
          <w:rFonts w:ascii="Arial" w:hAnsi="Arial" w:cs="Arial"/>
        </w:rPr>
      </w:pPr>
    </w:p>
    <w:p w14:paraId="77FFCC3A" w14:textId="77777777" w:rsidR="008873C1" w:rsidRDefault="008873C1" w:rsidP="008873C1">
      <w:pPr>
        <w:rPr>
          <w:rFonts w:ascii="Arial" w:hAnsi="Arial" w:cs="Arial"/>
        </w:rPr>
        <w:sectPr w:rsidR="008873C1" w:rsidSect="003075E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B4ABB24" w14:textId="77777777" w:rsidR="008873C1" w:rsidRDefault="008873C1" w:rsidP="008873C1">
      <w:pPr>
        <w:rPr>
          <w:rFonts w:ascii="FUTURA MEDIUM" w:hAnsi="FUTURA MEDIUM" w:cs="Arial"/>
          <w:bCs/>
          <w:sz w:val="12"/>
          <w:szCs w:val="28"/>
        </w:rPr>
      </w:pPr>
    </w:p>
    <w:p w14:paraId="392401B2" w14:textId="77777777" w:rsidR="00D3417B" w:rsidRDefault="00D3417B" w:rsidP="00D3417B">
      <w:pPr>
        <w:rPr>
          <w:rFonts w:ascii="FUTURA MEDIUM" w:hAnsi="FUTURA MEDIUM" w:cs="Arial"/>
          <w:bCs/>
          <w:sz w:val="12"/>
          <w:szCs w:val="28"/>
        </w:rPr>
      </w:pPr>
    </w:p>
    <w:p w14:paraId="3561D1F9" w14:textId="77777777" w:rsidR="00D3417B" w:rsidRDefault="00D3417B" w:rsidP="00D3417B">
      <w:pPr>
        <w:rPr>
          <w:rFonts w:ascii="FUTURA MEDIUM" w:hAnsi="FUTURA MEDIUM" w:cs="Arial"/>
          <w:bCs/>
          <w:sz w:val="12"/>
          <w:szCs w:val="28"/>
        </w:rPr>
      </w:pPr>
    </w:p>
    <w:p w14:paraId="04C0FBCD" w14:textId="0F324939" w:rsidR="00D3417B" w:rsidRDefault="00D3417B" w:rsidP="00D3417B">
      <w:pPr>
        <w:rPr>
          <w:rFonts w:ascii="FUTURA MEDIUM" w:hAnsi="FUTURA MEDIUM" w:cs="Arial"/>
          <w:bCs/>
          <w:sz w:val="12"/>
          <w:szCs w:val="28"/>
        </w:rPr>
      </w:pPr>
    </w:p>
    <w:p w14:paraId="7A889FBE" w14:textId="77777777" w:rsidR="00D3417B" w:rsidRDefault="00D3417B" w:rsidP="00D3417B">
      <w:pPr>
        <w:rPr>
          <w:rFonts w:ascii="FUTURA MEDIUM" w:hAnsi="FUTURA MEDIUM" w:cs="Arial"/>
          <w:bCs/>
          <w:sz w:val="12"/>
          <w:szCs w:val="28"/>
        </w:rPr>
      </w:pPr>
    </w:p>
    <w:p w14:paraId="666525AC" w14:textId="77777777" w:rsidR="00D3417B" w:rsidRDefault="00D3417B" w:rsidP="00D3417B">
      <w:pPr>
        <w:rPr>
          <w:rFonts w:ascii="FUTURA MEDIUM" w:hAnsi="FUTURA MEDIUM" w:cs="Arial"/>
          <w:bCs/>
          <w:sz w:val="12"/>
          <w:szCs w:val="28"/>
        </w:rPr>
      </w:pPr>
    </w:p>
    <w:p w14:paraId="21EE1D42" w14:textId="0A407AD5" w:rsidR="00D3417B" w:rsidRPr="003D71F0" w:rsidRDefault="00D3417B" w:rsidP="00D3417B">
      <w:pPr>
        <w:rPr>
          <w:rFonts w:ascii="FUTURA MEDIUM" w:hAnsi="FUTURA MEDIUM" w:cs="Arial"/>
          <w:bCs/>
          <w:sz w:val="12"/>
          <w:szCs w:val="28"/>
        </w:rPr>
      </w:pPr>
      <w:r>
        <w:rPr>
          <w:rFonts w:ascii="FUTURA MEDIUM" w:hAnsi="FUTURA MEDIUM" w:cs="Arial"/>
          <w:bCs/>
          <w:sz w:val="12"/>
          <w:szCs w:val="28"/>
        </w:rPr>
        <w:tab/>
      </w:r>
    </w:p>
    <w:p w14:paraId="4E06184D" w14:textId="34D21E91" w:rsidR="00D3417B" w:rsidRPr="003D71F0" w:rsidRDefault="00D3417B" w:rsidP="003D71F0">
      <w:pPr>
        <w:rPr>
          <w:rFonts w:ascii="FUTURA MEDIUM" w:hAnsi="FUTURA MEDIUM" w:cs="Arial"/>
          <w:bCs/>
          <w:sz w:val="12"/>
          <w:szCs w:val="28"/>
        </w:rPr>
      </w:pPr>
    </w:p>
    <w:sectPr w:rsidR="00D3417B" w:rsidRPr="003D71F0" w:rsidSect="00ED7F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D3539" w14:textId="77777777" w:rsidR="00EE0259" w:rsidRDefault="00EE0259" w:rsidP="003506CE">
      <w:r>
        <w:separator/>
      </w:r>
    </w:p>
  </w:endnote>
  <w:endnote w:type="continuationSeparator" w:id="0">
    <w:p w14:paraId="647457E9" w14:textId="77777777" w:rsidR="00EE0259" w:rsidRDefault="00EE0259" w:rsidP="0035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EDIUM">
    <w:altName w:val="Segoe UI"/>
    <w:charset w:val="B1"/>
    <w:family w:val="swiss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9826F" w14:textId="77777777" w:rsidR="00D6755A" w:rsidRDefault="00D6755A" w:rsidP="00D6755A">
    <w:pPr>
      <w:tabs>
        <w:tab w:val="center" w:pos="4252"/>
        <w:tab w:val="right" w:pos="8504"/>
      </w:tabs>
      <w:jc w:val="center"/>
      <w:rPr>
        <w:rFonts w:ascii="HP Simplified" w:hAnsi="HP Simplified"/>
        <w:sz w:val="18"/>
        <w:szCs w:val="18"/>
        <w:lang w:val="es-ES" w:eastAsia="es-ES"/>
      </w:rPr>
    </w:pPr>
    <w:r>
      <w:rPr>
        <w:rFonts w:ascii="HP Simplified Light" w:hAnsi="HP Simplified Light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7B047A" wp14:editId="296776B1">
              <wp:simplePos x="0" y="0"/>
              <wp:positionH relativeFrom="column">
                <wp:posOffset>971358</wp:posOffset>
              </wp:positionH>
              <wp:positionV relativeFrom="paragraph">
                <wp:posOffset>57905</wp:posOffset>
              </wp:positionV>
              <wp:extent cx="5269546" cy="0"/>
              <wp:effectExtent l="0" t="19050" r="2667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69546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DD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5A0E881" id="Conector recto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4.55pt" to="491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" strokecolor="#ffdd4b" strokeweight="2.25pt"/>
          </w:pict>
        </mc:Fallback>
      </mc:AlternateContent>
    </w:r>
    <w:r>
      <w:rPr>
        <w:rFonts w:ascii="HP Simplified Light" w:hAnsi="HP Simplified Light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12AE3" wp14:editId="3C16FDFD">
              <wp:simplePos x="0" y="0"/>
              <wp:positionH relativeFrom="column">
                <wp:posOffset>-250383</wp:posOffset>
              </wp:positionH>
              <wp:positionV relativeFrom="paragraph">
                <wp:posOffset>57905</wp:posOffset>
              </wp:positionV>
              <wp:extent cx="1222089" cy="0"/>
              <wp:effectExtent l="0" t="19050" r="3556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208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63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EDF12FF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pt,4.55pt" to="76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" strokecolor="#f63b00" strokeweight="2.25pt"/>
          </w:pict>
        </mc:Fallback>
      </mc:AlternateContent>
    </w:r>
  </w:p>
  <w:p w14:paraId="481D9FE9" w14:textId="77777777" w:rsidR="00D6755A" w:rsidRPr="004B3E66" w:rsidRDefault="00D6755A" w:rsidP="00D6755A">
    <w:pPr>
      <w:rPr>
        <w:rFonts w:ascii="HP Simplified" w:hAnsi="HP Simplified"/>
        <w:color w:val="002142"/>
        <w:sz w:val="18"/>
        <w:szCs w:val="18"/>
        <w:lang w:val="en-US" w:eastAsia="es-ES"/>
      </w:rPr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591A9D3D" wp14:editId="6D0F19A7">
          <wp:simplePos x="0" y="0"/>
          <wp:positionH relativeFrom="column">
            <wp:posOffset>4110355</wp:posOffset>
          </wp:positionH>
          <wp:positionV relativeFrom="paragraph">
            <wp:posOffset>45085</wp:posOffset>
          </wp:positionV>
          <wp:extent cx="1805305" cy="807085"/>
          <wp:effectExtent l="0" t="0" r="4445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LANCO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1" t="32050" r="7960" b="30559"/>
                  <a:stretch/>
                </pic:blipFill>
                <pic:spPr bwMode="auto">
                  <a:xfrm>
                    <a:off x="0" y="0"/>
                    <a:ext cx="1805305" cy="80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3E66">
      <w:rPr>
        <w:rFonts w:ascii="HP Simplified" w:hAnsi="HP Simplified"/>
        <w:color w:val="002142"/>
        <w:sz w:val="18"/>
        <w:szCs w:val="18"/>
        <w:lang w:val="en-US" w:eastAsia="es-ES"/>
      </w:rPr>
      <w:t>Twitter: @EdwBallesteros</w:t>
    </w:r>
  </w:p>
  <w:p w14:paraId="338C8157" w14:textId="77777777" w:rsidR="00D6755A" w:rsidRPr="004B3E66" w:rsidRDefault="00D6755A" w:rsidP="00D6755A">
    <w:pPr>
      <w:rPr>
        <w:rFonts w:ascii="HP Simplified" w:hAnsi="HP Simplified"/>
        <w:color w:val="002142"/>
        <w:sz w:val="18"/>
        <w:szCs w:val="18"/>
        <w:lang w:val="en-US" w:eastAsia="es-ES"/>
      </w:rPr>
    </w:pPr>
    <w:r w:rsidRPr="004B3E66">
      <w:rPr>
        <w:rFonts w:ascii="HP Simplified" w:hAnsi="HP Simplified"/>
        <w:color w:val="002142"/>
        <w:sz w:val="18"/>
        <w:szCs w:val="18"/>
        <w:lang w:val="en-US" w:eastAsia="es-ES"/>
      </w:rPr>
      <w:t>Instagram: edwinballesteros4</w:t>
    </w:r>
  </w:p>
  <w:p w14:paraId="304ABC53" w14:textId="77777777" w:rsidR="00D6755A" w:rsidRPr="004B3E66" w:rsidRDefault="00D6755A" w:rsidP="00D6755A">
    <w:pPr>
      <w:rPr>
        <w:rFonts w:ascii="HP Simplified" w:hAnsi="HP Simplified"/>
        <w:color w:val="002142"/>
        <w:sz w:val="18"/>
        <w:szCs w:val="18"/>
        <w:lang w:val="en-US" w:eastAsia="es-ES"/>
      </w:rPr>
    </w:pPr>
    <w:r w:rsidRPr="004B3E66">
      <w:rPr>
        <w:rFonts w:ascii="HP Simplified" w:hAnsi="HP Simplified"/>
        <w:color w:val="002142"/>
        <w:sz w:val="18"/>
        <w:szCs w:val="18"/>
        <w:lang w:val="en-US" w:eastAsia="es-ES"/>
      </w:rPr>
      <w:t xml:space="preserve">Facebook: Edwin Ballesteros </w:t>
    </w:r>
  </w:p>
  <w:p w14:paraId="3E278E33" w14:textId="77777777" w:rsidR="00D6755A" w:rsidRPr="00AD786D" w:rsidRDefault="00D6755A" w:rsidP="00D6755A">
    <w:pPr>
      <w:tabs>
        <w:tab w:val="center" w:pos="4252"/>
        <w:tab w:val="right" w:pos="8504"/>
      </w:tabs>
      <w:rPr>
        <w:rFonts w:ascii="HP Simplified" w:hAnsi="HP Simplified"/>
        <w:color w:val="002142"/>
        <w:sz w:val="18"/>
        <w:szCs w:val="18"/>
        <w:lang w:val="es-ES" w:eastAsia="es-ES"/>
      </w:rPr>
    </w:pPr>
    <w:r w:rsidRPr="00AD786D">
      <w:rPr>
        <w:rFonts w:ascii="HP Simplified" w:hAnsi="HP Simplified"/>
        <w:color w:val="002142"/>
        <w:sz w:val="18"/>
        <w:szCs w:val="18"/>
        <w:lang w:val="es-ES" w:eastAsia="es-ES"/>
      </w:rPr>
      <w:t>Carrera 7 No. 8 – 68 Oficina 346B Edificio Nuevo del Congreso</w:t>
    </w:r>
  </w:p>
  <w:p w14:paraId="0E871066" w14:textId="77777777" w:rsidR="00D6755A" w:rsidRPr="00AD786D" w:rsidRDefault="00D6755A" w:rsidP="00D6755A">
    <w:pPr>
      <w:tabs>
        <w:tab w:val="center" w:pos="4252"/>
        <w:tab w:val="right" w:pos="8504"/>
      </w:tabs>
      <w:rPr>
        <w:rFonts w:ascii="HP Simplified" w:hAnsi="HP Simplified"/>
        <w:color w:val="002142"/>
        <w:sz w:val="18"/>
        <w:szCs w:val="18"/>
        <w:lang w:val="pt-BR" w:eastAsia="es-ES"/>
      </w:rPr>
    </w:pPr>
    <w:r w:rsidRPr="00AD786D">
      <w:rPr>
        <w:rFonts w:ascii="HP Simplified" w:hAnsi="HP Simplified"/>
        <w:color w:val="002142"/>
        <w:sz w:val="18"/>
        <w:szCs w:val="18"/>
        <w:lang w:val="pt-BR" w:eastAsia="es-ES"/>
      </w:rPr>
      <w:t>Telefono 4325100 – Ext. 4307/03</w:t>
    </w:r>
  </w:p>
  <w:p w14:paraId="6E8CD2AC" w14:textId="77777777" w:rsidR="00D6755A" w:rsidRDefault="00D6755A" w:rsidP="00D6755A">
    <w:pPr>
      <w:rPr>
        <w:rFonts w:ascii="HP Simplified" w:hAnsi="HP Simplified"/>
        <w:color w:val="002142"/>
        <w:sz w:val="18"/>
        <w:szCs w:val="18"/>
        <w:lang w:val="es-ES" w:eastAsia="es-ES"/>
      </w:rPr>
    </w:pPr>
    <w:r>
      <w:rPr>
        <w:rFonts w:ascii="HP Simplified" w:hAnsi="HP Simplified"/>
        <w:color w:val="002142"/>
        <w:sz w:val="18"/>
        <w:szCs w:val="18"/>
        <w:lang w:val="es-ES" w:eastAsia="es-ES"/>
      </w:rPr>
      <w:t>Bogotá</w:t>
    </w:r>
    <w:r w:rsidRPr="00AD786D">
      <w:rPr>
        <w:rFonts w:ascii="HP Simplified" w:hAnsi="HP Simplified"/>
        <w:color w:val="002142"/>
        <w:sz w:val="18"/>
        <w:szCs w:val="18"/>
        <w:lang w:val="es-ES" w:eastAsia="es-ES"/>
      </w:rPr>
      <w:t>, Colombia</w:t>
    </w:r>
  </w:p>
  <w:p w14:paraId="173ABA23" w14:textId="77777777" w:rsidR="00D6755A" w:rsidRDefault="00D675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FF43B" w14:textId="77777777" w:rsidR="00EE0259" w:rsidRDefault="00EE0259" w:rsidP="003506CE">
      <w:r>
        <w:separator/>
      </w:r>
    </w:p>
  </w:footnote>
  <w:footnote w:type="continuationSeparator" w:id="0">
    <w:p w14:paraId="06AE6F84" w14:textId="77777777" w:rsidR="00EE0259" w:rsidRDefault="00EE0259" w:rsidP="003506CE">
      <w:r>
        <w:continuationSeparator/>
      </w:r>
    </w:p>
  </w:footnote>
  <w:footnote w:id="1">
    <w:p w14:paraId="5C784DC8" w14:textId="1740AA4C" w:rsidR="004B33C1" w:rsidRDefault="004B33C1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https://www.bluradio.com/nacion/gobierno-prorrogara-ley-de-victimas-tiene-vigencia-hasta-2021-217046-ie431</w:t>
        </w:r>
      </w:hyperlink>
    </w:p>
  </w:footnote>
  <w:footnote w:id="2">
    <w:p w14:paraId="4CE4AC63" w14:textId="1255B3F1" w:rsidR="004B33C1" w:rsidRDefault="004B33C1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>
          <w:rPr>
            <w:rStyle w:val="Hipervnculo"/>
          </w:rPr>
          <w:t>https://www.unidadvictimas.gov.co/es/la-unidad/resena-de-la-unidad/126</w:t>
        </w:r>
      </w:hyperlink>
    </w:p>
  </w:footnote>
  <w:footnote w:id="3">
    <w:p w14:paraId="1ACFA87B" w14:textId="39DA8262" w:rsidR="00023179" w:rsidRDefault="00023179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3" w:history="1">
        <w:r w:rsidRPr="00023179">
          <w:rPr>
            <w:rStyle w:val="Hipervnculo"/>
            <w:sz w:val="18"/>
          </w:rPr>
          <w:t>https://www.unidadvictimas.gov.co/sites/default/files/documentosbiblioteca/rendiciondecuentas2018.pdf</w:t>
        </w:r>
      </w:hyperlink>
      <w:r w:rsidRPr="00023179">
        <w:rPr>
          <w:sz w:val="18"/>
        </w:rPr>
        <w:t xml:space="preserve"> Pág. 10 </w:t>
      </w:r>
    </w:p>
  </w:footnote>
  <w:footnote w:id="4">
    <w:p w14:paraId="6C6BA4BD" w14:textId="77777777" w:rsidR="00803DAC" w:rsidRDefault="00803DAC" w:rsidP="00803DAC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4" w:history="1">
        <w:r>
          <w:rPr>
            <w:rStyle w:val="Hipervnculo"/>
          </w:rPr>
          <w:t>http://fichaestrategica.unidadvictimas.gov.co/Boletin/BoletinCompacto?d=&amp;m=&amp;dt=&amp;t=&amp;c=31/08/19&amp;chk01=on&amp;chk02=on&amp;chk03=on&amp;chk04=on&amp;chk05=on&amp;chk06=on&amp;chk07=on&amp;chk08=on&amp;chk09=on&amp;chk10=on&amp;chk11=on&amp;chk12=on&amp;chk13=on&amp;chk14=on&amp;chk15=on&amp;chk16=on&amp;chk17=on&amp;chk18=on&amp;chk19=on&amp;chk20=on&amp;chk21=on&amp;chk22=on&amp;chk23=on&amp;chk24=on&amp;chk25=on&amp;chk26=on&amp;chk27=on&amp;chk28=on&amp;chk29=on&amp;chk30=on&amp;chk31=&amp;chk32=on&amp;chk33=on&amp;chk34=on&amp;chk35=on&amp;chk36=on&amp;chk37=on&amp;chk38=on&amp;chk39=on&amp;chk40=on&amp;chk41=on&amp;chk42=on&amp;chk43=on&amp;chk44=on&amp;chk45=on&amp;chk46=on&amp;chk47=on&amp;chk48=on</w:t>
        </w:r>
      </w:hyperlink>
    </w:p>
  </w:footnote>
  <w:footnote w:id="5">
    <w:p w14:paraId="25B52E66" w14:textId="77777777" w:rsidR="0012138D" w:rsidRDefault="0012138D" w:rsidP="0012138D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5" w:history="1">
        <w:r>
          <w:rPr>
            <w:rStyle w:val="Hipervnculo"/>
          </w:rPr>
          <w:t>https://www.unidadvictimas.gov.co/es/registro-unico-de-victimas-ruv/37394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2442" w14:textId="3495D632" w:rsidR="004C788A" w:rsidRDefault="001A5FCD">
    <w:pPr>
      <w:pStyle w:val="Encabezado"/>
    </w:pPr>
    <w:r w:rsidRPr="00F82431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44F6E755" wp14:editId="11C6E9E7">
          <wp:simplePos x="0" y="0"/>
          <wp:positionH relativeFrom="margin">
            <wp:posOffset>1369048</wp:posOffset>
          </wp:positionH>
          <wp:positionV relativeFrom="paragraph">
            <wp:posOffset>-448693</wp:posOffset>
          </wp:positionV>
          <wp:extent cx="2667600" cy="788400"/>
          <wp:effectExtent l="0" t="0" r="0" b="0"/>
          <wp:wrapSquare wrapText="bothSides"/>
          <wp:docPr id="12" name="Imagen 12" descr="C:\Users\blancacorrea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cacorrea\Desktop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6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7DDF3B" w14:textId="455A4F02" w:rsidR="00D6755A" w:rsidRDefault="00D67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1B1"/>
    <w:multiLevelType w:val="hybridMultilevel"/>
    <w:tmpl w:val="ED4E6EAC"/>
    <w:lvl w:ilvl="0" w:tplc="FD8435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6529"/>
    <w:multiLevelType w:val="hybridMultilevel"/>
    <w:tmpl w:val="4704E8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04858"/>
    <w:multiLevelType w:val="multilevel"/>
    <w:tmpl w:val="1D7A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D303D"/>
    <w:multiLevelType w:val="hybridMultilevel"/>
    <w:tmpl w:val="FE72EA2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20498"/>
    <w:multiLevelType w:val="multilevel"/>
    <w:tmpl w:val="E864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53"/>
    <w:rsid w:val="00023179"/>
    <w:rsid w:val="000539D7"/>
    <w:rsid w:val="00072A38"/>
    <w:rsid w:val="00093D44"/>
    <w:rsid w:val="000D67F1"/>
    <w:rsid w:val="000D7219"/>
    <w:rsid w:val="000E4F40"/>
    <w:rsid w:val="00103D16"/>
    <w:rsid w:val="00104CB0"/>
    <w:rsid w:val="00120285"/>
    <w:rsid w:val="0012138D"/>
    <w:rsid w:val="00130B97"/>
    <w:rsid w:val="00131363"/>
    <w:rsid w:val="00154BE5"/>
    <w:rsid w:val="001621A4"/>
    <w:rsid w:val="00166E2F"/>
    <w:rsid w:val="00182D81"/>
    <w:rsid w:val="00183B5C"/>
    <w:rsid w:val="00192868"/>
    <w:rsid w:val="001A155A"/>
    <w:rsid w:val="001A5FCD"/>
    <w:rsid w:val="001D3099"/>
    <w:rsid w:val="001D3D81"/>
    <w:rsid w:val="001D6DFF"/>
    <w:rsid w:val="001E4D3F"/>
    <w:rsid w:val="001F177C"/>
    <w:rsid w:val="00206103"/>
    <w:rsid w:val="00206DD2"/>
    <w:rsid w:val="002256B4"/>
    <w:rsid w:val="00225C1C"/>
    <w:rsid w:val="00283769"/>
    <w:rsid w:val="00286FD1"/>
    <w:rsid w:val="00292E7C"/>
    <w:rsid w:val="00297435"/>
    <w:rsid w:val="002A0F73"/>
    <w:rsid w:val="002C42E6"/>
    <w:rsid w:val="002E00B7"/>
    <w:rsid w:val="002F3174"/>
    <w:rsid w:val="003075E5"/>
    <w:rsid w:val="0033724A"/>
    <w:rsid w:val="003506CE"/>
    <w:rsid w:val="00350854"/>
    <w:rsid w:val="00366872"/>
    <w:rsid w:val="00371519"/>
    <w:rsid w:val="00385210"/>
    <w:rsid w:val="003D71F0"/>
    <w:rsid w:val="003F04D5"/>
    <w:rsid w:val="003F16EF"/>
    <w:rsid w:val="003F1D2F"/>
    <w:rsid w:val="003F6FBA"/>
    <w:rsid w:val="00416D5A"/>
    <w:rsid w:val="004357C9"/>
    <w:rsid w:val="00463BB3"/>
    <w:rsid w:val="004715AA"/>
    <w:rsid w:val="00487AFD"/>
    <w:rsid w:val="00494567"/>
    <w:rsid w:val="004B33C1"/>
    <w:rsid w:val="004B3E66"/>
    <w:rsid w:val="004C05F8"/>
    <w:rsid w:val="004C788A"/>
    <w:rsid w:val="004D42F5"/>
    <w:rsid w:val="00500E20"/>
    <w:rsid w:val="00515D69"/>
    <w:rsid w:val="00517FA6"/>
    <w:rsid w:val="00523EF3"/>
    <w:rsid w:val="00560D26"/>
    <w:rsid w:val="00574DD3"/>
    <w:rsid w:val="005A28F2"/>
    <w:rsid w:val="005B18EB"/>
    <w:rsid w:val="005E3D71"/>
    <w:rsid w:val="005F1550"/>
    <w:rsid w:val="00603FCF"/>
    <w:rsid w:val="00607E67"/>
    <w:rsid w:val="0062213D"/>
    <w:rsid w:val="00695266"/>
    <w:rsid w:val="006A4118"/>
    <w:rsid w:val="006B0F25"/>
    <w:rsid w:val="006E6191"/>
    <w:rsid w:val="00705018"/>
    <w:rsid w:val="007159A4"/>
    <w:rsid w:val="00723D2B"/>
    <w:rsid w:val="00726D98"/>
    <w:rsid w:val="00740087"/>
    <w:rsid w:val="00752AC1"/>
    <w:rsid w:val="0075349F"/>
    <w:rsid w:val="0076564F"/>
    <w:rsid w:val="0078602E"/>
    <w:rsid w:val="007B7961"/>
    <w:rsid w:val="007C7DE4"/>
    <w:rsid w:val="007E77E6"/>
    <w:rsid w:val="007F23AD"/>
    <w:rsid w:val="00803DAC"/>
    <w:rsid w:val="00834253"/>
    <w:rsid w:val="00840CAC"/>
    <w:rsid w:val="008607B1"/>
    <w:rsid w:val="00875B74"/>
    <w:rsid w:val="00881606"/>
    <w:rsid w:val="008873C1"/>
    <w:rsid w:val="008A2628"/>
    <w:rsid w:val="008A6998"/>
    <w:rsid w:val="008C1C6A"/>
    <w:rsid w:val="008D0F84"/>
    <w:rsid w:val="0090013B"/>
    <w:rsid w:val="00963B97"/>
    <w:rsid w:val="009A6D1F"/>
    <w:rsid w:val="009F02C2"/>
    <w:rsid w:val="00A23850"/>
    <w:rsid w:val="00A55BA9"/>
    <w:rsid w:val="00B01136"/>
    <w:rsid w:val="00B0601F"/>
    <w:rsid w:val="00B2790D"/>
    <w:rsid w:val="00B41A92"/>
    <w:rsid w:val="00B95733"/>
    <w:rsid w:val="00BA5733"/>
    <w:rsid w:val="00BD28A4"/>
    <w:rsid w:val="00C36C08"/>
    <w:rsid w:val="00C5404E"/>
    <w:rsid w:val="00C755D7"/>
    <w:rsid w:val="00C96065"/>
    <w:rsid w:val="00CC54D5"/>
    <w:rsid w:val="00D239E0"/>
    <w:rsid w:val="00D3417B"/>
    <w:rsid w:val="00D36579"/>
    <w:rsid w:val="00D40F2B"/>
    <w:rsid w:val="00D46DC1"/>
    <w:rsid w:val="00D57559"/>
    <w:rsid w:val="00D61159"/>
    <w:rsid w:val="00D62DDB"/>
    <w:rsid w:val="00D6755A"/>
    <w:rsid w:val="00DE17BE"/>
    <w:rsid w:val="00DE3A34"/>
    <w:rsid w:val="00DE4A37"/>
    <w:rsid w:val="00DF2A93"/>
    <w:rsid w:val="00E0097A"/>
    <w:rsid w:val="00E146C5"/>
    <w:rsid w:val="00E218C7"/>
    <w:rsid w:val="00E23194"/>
    <w:rsid w:val="00E6054B"/>
    <w:rsid w:val="00E82A17"/>
    <w:rsid w:val="00EC3CF6"/>
    <w:rsid w:val="00ED0C81"/>
    <w:rsid w:val="00ED17C4"/>
    <w:rsid w:val="00ED7881"/>
    <w:rsid w:val="00ED7F17"/>
    <w:rsid w:val="00EE0259"/>
    <w:rsid w:val="00EE0A32"/>
    <w:rsid w:val="00F15998"/>
    <w:rsid w:val="00F21B69"/>
    <w:rsid w:val="00F302D5"/>
    <w:rsid w:val="00F401BA"/>
    <w:rsid w:val="00F44DAF"/>
    <w:rsid w:val="00F60264"/>
    <w:rsid w:val="00F77701"/>
    <w:rsid w:val="00F87C70"/>
    <w:rsid w:val="00F90453"/>
    <w:rsid w:val="00F90546"/>
    <w:rsid w:val="00F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1ABA2"/>
  <w15:docId w15:val="{16770D4A-2975-4D37-A44F-AE3B3E00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6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link w:val="Ttulo2Car"/>
    <w:uiPriority w:val="9"/>
    <w:qFormat/>
    <w:rsid w:val="00ED788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25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unhideWhenUsed/>
    <w:rsid w:val="00834253"/>
    <w:pPr>
      <w:spacing w:before="100" w:beforeAutospacing="1" w:after="100" w:afterAutospacing="1"/>
    </w:pPr>
    <w:rPr>
      <w:rFonts w:eastAsia="Times New Roman"/>
      <w:color w:val="00000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253"/>
    <w:rPr>
      <w:rFonts w:ascii="Tahoma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25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146C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E3A3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D7881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nfasis">
    <w:name w:val="Emphasis"/>
    <w:basedOn w:val="Fuentedeprrafopredeter"/>
    <w:uiPriority w:val="20"/>
    <w:qFormat/>
    <w:rsid w:val="008D0F84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3506CE"/>
    <w:rPr>
      <w:rFonts w:asciiTheme="minorHAnsi" w:hAnsiTheme="minorHAnsi" w:cstheme="minorBidi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506CE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3506C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C42E6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C42E6"/>
  </w:style>
  <w:style w:type="paragraph" w:styleId="Piedepgina">
    <w:name w:val="footer"/>
    <w:basedOn w:val="Normal"/>
    <w:link w:val="PiedepginaCar"/>
    <w:uiPriority w:val="99"/>
    <w:unhideWhenUsed/>
    <w:rsid w:val="002C42E6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42E6"/>
  </w:style>
  <w:style w:type="table" w:styleId="Tablaconcuadrcula">
    <w:name w:val="Table Grid"/>
    <w:basedOn w:val="Tablanormal"/>
    <w:uiPriority w:val="59"/>
    <w:rsid w:val="00B4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1">
    <w:name w:val="Grid Table 5 Dark Accent 1"/>
    <w:basedOn w:val="Tablanormal"/>
    <w:uiPriority w:val="50"/>
    <w:rsid w:val="00B41A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DE4A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dadvictimas.gov.co/sites/default/files/documentosbiblioteca/rendiciondecuentas2018.pdf" TargetMode="External"/><Relationship Id="rId2" Type="http://schemas.openxmlformats.org/officeDocument/2006/relationships/hyperlink" Target="https://www.unidadvictimas.gov.co/es/la-unidad/resena-de-la-unidad/126" TargetMode="External"/><Relationship Id="rId1" Type="http://schemas.openxmlformats.org/officeDocument/2006/relationships/hyperlink" Target="https://www.bluradio.com/nacion/gobierno-prorrogara-ley-de-victimas-tiene-vigencia-hasta-2021-217046-ie431" TargetMode="External"/><Relationship Id="rId5" Type="http://schemas.openxmlformats.org/officeDocument/2006/relationships/hyperlink" Target="https://www.unidadvictimas.gov.co/es/registro-unico-de-victimas-ruv/37394" TargetMode="External"/><Relationship Id="rId4" Type="http://schemas.openxmlformats.org/officeDocument/2006/relationships/hyperlink" Target="http://fichaestrategica.unidadvictimas.gov.co/Boletin/BoletinCompacto?d=&amp;m=&amp;dt=&amp;t=&amp;c=31/08/19&amp;chk01=on&amp;chk02=on&amp;chk03=on&amp;chk04=on&amp;chk05=on&amp;chk06=on&amp;chk07=on&amp;chk08=on&amp;chk09=on&amp;chk10=on&amp;chk11=on&amp;chk12=on&amp;chk13=on&amp;chk14=on&amp;chk15=on&amp;chk16=on&amp;chk17=on&amp;chk18=on&amp;chk19=on&amp;chk20=on&amp;chk21=on&amp;chk22=on&amp;chk23=on&amp;chk24=on&amp;chk25=on&amp;chk26=on&amp;chk27=on&amp;chk28=on&amp;chk29=on&amp;chk30=on&amp;chk31=&amp;chk32=on&amp;chk33=on&amp;chk34=on&amp;chk35=on&amp;chk36=on&amp;chk37=on&amp;chk38=on&amp;chk39=on&amp;chk40=on&amp;chk41=on&amp;chk42=on&amp;chk43=on&amp;chk44=on&amp;chk45=on&amp;chk46=on&amp;chk47=on&amp;chk48=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FIN16</b:Tag>
    <b:SourceType>InternetSite</b:SourceType>
    <b:Guid>{BF53B2CC-6D05-0141-8147-E8A087D1B715}</b:Guid>
    <b:Title>FINAGRO</b:Title>
    <b:Author>
      <b:Author>
        <b:Corporate>FINAGRO</b:Corporate>
      </b:Author>
    </b:Author>
    <b:InternetSiteTitle>FINAGRO</b:InternetSiteTitle>
    <b:URL>https://www.finagro.com.co/productos-y-servicios/l%C3%ADneas-de-crédito</b:URL>
    <b:YearAccessed>2016</b:YearAccessed>
    <b:MonthAccessed>Junio</b:MonthAccessed>
    <b:DayAccessed>24</b:DayAccessed>
    <b:RefOrder>1</b:RefOrder>
  </b:Source>
</b:Sources>
</file>

<file path=customXml/itemProps1.xml><?xml version="1.0" encoding="utf-8"?>
<ds:datastoreItem xmlns:ds="http://schemas.openxmlformats.org/officeDocument/2006/customXml" ds:itemID="{BDA16FF0-B9FB-4246-B9D2-7C672D4D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Ardila Franco</dc:creator>
  <cp:lastModifiedBy>viviana moreno orduña utl.HR enrique cabrales</cp:lastModifiedBy>
  <cp:revision>2</cp:revision>
  <cp:lastPrinted>2019-10-08T20:03:00Z</cp:lastPrinted>
  <dcterms:created xsi:type="dcterms:W3CDTF">2019-10-08T20:08:00Z</dcterms:created>
  <dcterms:modified xsi:type="dcterms:W3CDTF">2019-10-08T20:08:00Z</dcterms:modified>
</cp:coreProperties>
</file>