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887C7" w14:textId="77777777" w:rsidR="00D53D63" w:rsidRDefault="00D53D63" w:rsidP="00722EF0">
      <w:pPr>
        <w:jc w:val="center"/>
        <w:rPr>
          <w:rFonts w:eastAsia="Times New Roman" w:cs="Times New Roman"/>
          <w:b/>
          <w:sz w:val="28"/>
          <w:szCs w:val="28"/>
        </w:rPr>
      </w:pPr>
    </w:p>
    <w:p w14:paraId="470DAFA4" w14:textId="77777777" w:rsidR="00D53D63" w:rsidRDefault="00D53D63" w:rsidP="00A52EA1">
      <w:pPr>
        <w:spacing w:line="276" w:lineRule="auto"/>
        <w:jc w:val="center"/>
        <w:rPr>
          <w:rFonts w:eastAsia="Times New Roman" w:cs="Times New Roman"/>
          <w:b/>
          <w:sz w:val="28"/>
          <w:szCs w:val="28"/>
        </w:rPr>
      </w:pPr>
    </w:p>
    <w:p w14:paraId="05AC0A55" w14:textId="0AE7629E" w:rsidR="00D53D63" w:rsidRPr="00A52EA1" w:rsidRDefault="00A52EA1" w:rsidP="00A52EA1">
      <w:pPr>
        <w:spacing w:line="276" w:lineRule="auto"/>
        <w:rPr>
          <w:rFonts w:eastAsia="Times New Roman" w:cs="Times New Roman"/>
          <w:szCs w:val="28"/>
        </w:rPr>
      </w:pPr>
      <w:r>
        <w:rPr>
          <w:rFonts w:eastAsia="Times New Roman" w:cs="Times New Roman"/>
          <w:szCs w:val="28"/>
        </w:rPr>
        <w:t xml:space="preserve">Bogotá D.C., </w:t>
      </w:r>
      <w:r w:rsidR="00AE2220">
        <w:rPr>
          <w:rFonts w:eastAsia="Times New Roman" w:cs="Times New Roman"/>
          <w:szCs w:val="28"/>
        </w:rPr>
        <w:t>30</w:t>
      </w:r>
      <w:bookmarkStart w:id="0" w:name="_GoBack"/>
      <w:bookmarkEnd w:id="0"/>
      <w:r w:rsidR="00D53D63" w:rsidRPr="00A52EA1">
        <w:rPr>
          <w:rFonts w:eastAsia="Times New Roman" w:cs="Times New Roman"/>
          <w:szCs w:val="28"/>
        </w:rPr>
        <w:t xml:space="preserve"> de </w:t>
      </w:r>
      <w:r>
        <w:rPr>
          <w:rFonts w:eastAsia="Times New Roman" w:cs="Times New Roman"/>
          <w:szCs w:val="28"/>
        </w:rPr>
        <w:t>septiembre</w:t>
      </w:r>
      <w:r w:rsidR="00D53D63" w:rsidRPr="00A52EA1">
        <w:rPr>
          <w:rFonts w:eastAsia="Times New Roman" w:cs="Times New Roman"/>
          <w:szCs w:val="28"/>
        </w:rPr>
        <w:t xml:space="preserve"> de 2019</w:t>
      </w:r>
    </w:p>
    <w:p w14:paraId="34150132" w14:textId="77777777" w:rsidR="00D53D63" w:rsidRDefault="00D53D63" w:rsidP="00A52EA1">
      <w:pPr>
        <w:spacing w:line="276" w:lineRule="auto"/>
        <w:rPr>
          <w:rFonts w:eastAsia="Times New Roman" w:cs="Times New Roman"/>
          <w:szCs w:val="28"/>
        </w:rPr>
      </w:pPr>
    </w:p>
    <w:p w14:paraId="5B773406" w14:textId="77777777" w:rsidR="00A52EA1" w:rsidRPr="00A52EA1" w:rsidRDefault="00A52EA1" w:rsidP="00A52EA1">
      <w:pPr>
        <w:spacing w:line="276" w:lineRule="auto"/>
        <w:rPr>
          <w:rFonts w:eastAsia="Times New Roman" w:cs="Times New Roman"/>
          <w:szCs w:val="28"/>
        </w:rPr>
      </w:pPr>
    </w:p>
    <w:p w14:paraId="24DBBC59" w14:textId="77777777" w:rsidR="00D53D63" w:rsidRPr="00A52EA1" w:rsidRDefault="00D53D63" w:rsidP="00A52EA1">
      <w:pPr>
        <w:spacing w:line="276" w:lineRule="auto"/>
        <w:rPr>
          <w:rFonts w:eastAsia="Times New Roman" w:cs="Times New Roman"/>
          <w:szCs w:val="28"/>
        </w:rPr>
      </w:pPr>
      <w:r w:rsidRPr="00A52EA1">
        <w:rPr>
          <w:rFonts w:eastAsia="Times New Roman" w:cs="Times New Roman"/>
          <w:szCs w:val="28"/>
        </w:rPr>
        <w:t>Doctor</w:t>
      </w:r>
    </w:p>
    <w:p w14:paraId="1CD56C5D" w14:textId="77777777" w:rsidR="00D53D63" w:rsidRPr="00A52EA1" w:rsidRDefault="00D53D63" w:rsidP="00A52EA1">
      <w:pPr>
        <w:spacing w:line="276" w:lineRule="auto"/>
        <w:rPr>
          <w:rFonts w:eastAsia="Times New Roman" w:cs="Times New Roman"/>
          <w:b/>
          <w:szCs w:val="28"/>
        </w:rPr>
      </w:pPr>
      <w:r w:rsidRPr="00A52EA1">
        <w:rPr>
          <w:rFonts w:eastAsia="Times New Roman" w:cs="Times New Roman"/>
          <w:b/>
          <w:szCs w:val="28"/>
        </w:rPr>
        <w:t>Jorge Humberto Mantilla</w:t>
      </w:r>
    </w:p>
    <w:p w14:paraId="42AAF0F2" w14:textId="77777777" w:rsidR="00D53D63" w:rsidRPr="00A52EA1" w:rsidRDefault="00D53D63" w:rsidP="00A52EA1">
      <w:pPr>
        <w:spacing w:line="276" w:lineRule="auto"/>
        <w:rPr>
          <w:rFonts w:eastAsia="Times New Roman" w:cs="Times New Roman"/>
          <w:szCs w:val="28"/>
        </w:rPr>
      </w:pPr>
      <w:r w:rsidRPr="00A52EA1">
        <w:rPr>
          <w:rFonts w:eastAsia="Times New Roman" w:cs="Times New Roman"/>
          <w:b/>
          <w:szCs w:val="28"/>
        </w:rPr>
        <w:t>Secretario General</w:t>
      </w:r>
    </w:p>
    <w:p w14:paraId="32EA407E" w14:textId="77777777" w:rsidR="00D53D63" w:rsidRPr="00A52EA1" w:rsidRDefault="00D53D63" w:rsidP="00A52EA1">
      <w:pPr>
        <w:spacing w:line="276" w:lineRule="auto"/>
        <w:rPr>
          <w:rFonts w:eastAsia="Times New Roman" w:cs="Times New Roman"/>
          <w:szCs w:val="28"/>
        </w:rPr>
      </w:pPr>
      <w:r w:rsidRPr="00A52EA1">
        <w:rPr>
          <w:rFonts w:eastAsia="Times New Roman" w:cs="Times New Roman"/>
          <w:szCs w:val="28"/>
        </w:rPr>
        <w:t>Cámara de Representantes</w:t>
      </w:r>
    </w:p>
    <w:p w14:paraId="5FB8EDAD" w14:textId="77777777" w:rsidR="00D53D63" w:rsidRPr="00A52EA1" w:rsidRDefault="00D53D63" w:rsidP="00A52EA1">
      <w:pPr>
        <w:spacing w:line="276" w:lineRule="auto"/>
        <w:rPr>
          <w:rFonts w:eastAsia="Times New Roman" w:cs="Times New Roman"/>
          <w:szCs w:val="28"/>
        </w:rPr>
      </w:pPr>
      <w:r w:rsidRPr="00A52EA1">
        <w:rPr>
          <w:rFonts w:eastAsia="Times New Roman" w:cs="Times New Roman"/>
          <w:szCs w:val="28"/>
        </w:rPr>
        <w:t>Ciudad</w:t>
      </w:r>
    </w:p>
    <w:p w14:paraId="5482DFC3" w14:textId="77777777" w:rsidR="00D53D63" w:rsidRPr="00A52EA1" w:rsidRDefault="00D53D63" w:rsidP="00A52EA1">
      <w:pPr>
        <w:spacing w:line="276" w:lineRule="auto"/>
        <w:rPr>
          <w:rFonts w:eastAsia="Times New Roman" w:cs="Times New Roman"/>
          <w:szCs w:val="28"/>
        </w:rPr>
      </w:pPr>
    </w:p>
    <w:p w14:paraId="3BA08D3C" w14:textId="3A2020B5" w:rsidR="00A52EA1" w:rsidRDefault="00D53D63" w:rsidP="00A52EA1">
      <w:pPr>
        <w:spacing w:line="276" w:lineRule="auto"/>
        <w:ind w:left="993" w:hanging="993"/>
        <w:jc w:val="both"/>
        <w:rPr>
          <w:rFonts w:eastAsia="Times New Roman" w:cs="Times New Roman"/>
        </w:rPr>
      </w:pPr>
      <w:r w:rsidRPr="00A52EA1">
        <w:rPr>
          <w:rFonts w:eastAsia="Times New Roman" w:cs="Times New Roman"/>
          <w:b/>
          <w:szCs w:val="28"/>
        </w:rPr>
        <w:t xml:space="preserve">Asunto: </w:t>
      </w:r>
      <w:r w:rsidRPr="00A52EA1">
        <w:rPr>
          <w:rFonts w:eastAsia="Times New Roman" w:cs="Times New Roman"/>
          <w:szCs w:val="28"/>
        </w:rPr>
        <w:t xml:space="preserve">Radicación de proyecto de ley </w:t>
      </w:r>
      <w:r w:rsidR="00A52EA1" w:rsidRPr="004C50B0">
        <w:rPr>
          <w:rFonts w:eastAsia="Times New Roman" w:cs="Times New Roman"/>
        </w:rPr>
        <w:t>“Por medio de</w:t>
      </w:r>
      <w:r w:rsidR="00A52EA1">
        <w:rPr>
          <w:rFonts w:eastAsia="Times New Roman" w:cs="Times New Roman"/>
        </w:rPr>
        <w:t xml:space="preserve"> la</w:t>
      </w:r>
      <w:r w:rsidR="00A52EA1" w:rsidRPr="004C50B0">
        <w:rPr>
          <w:rFonts w:eastAsia="Times New Roman" w:cs="Times New Roman"/>
        </w:rPr>
        <w:t xml:space="preserve"> cual se </w:t>
      </w:r>
      <w:r w:rsidR="00A52EA1">
        <w:rPr>
          <w:rFonts w:eastAsia="Times New Roman" w:cs="Times New Roman"/>
        </w:rPr>
        <w:t>modifican</w:t>
      </w:r>
      <w:r w:rsidR="00A52EA1" w:rsidRPr="004C50B0">
        <w:rPr>
          <w:rFonts w:eastAsia="Times New Roman" w:cs="Times New Roman"/>
        </w:rPr>
        <w:t xml:space="preserve"> los artículos</w:t>
      </w:r>
      <w:r w:rsidR="00A52EA1">
        <w:rPr>
          <w:rFonts w:eastAsia="Times New Roman" w:cs="Times New Roman"/>
        </w:rPr>
        <w:t xml:space="preserve"> 208 de l</w:t>
      </w:r>
      <w:r w:rsidR="00A52EA1" w:rsidRPr="004C50B0">
        <w:rPr>
          <w:rFonts w:eastAsia="Times New Roman" w:cs="Times New Roman"/>
        </w:rPr>
        <w:t>a Ley 1448 de 2011, 194 del Decreto Ley 4633 de 2011, 123 del Decreto Ley 4634 de 2011, y 156 del Decreto Ley 4635</w:t>
      </w:r>
      <w:r w:rsidR="00CB7220">
        <w:rPr>
          <w:rFonts w:eastAsia="Times New Roman" w:cs="Times New Roman"/>
        </w:rPr>
        <w:t xml:space="preserve"> de 2011</w:t>
      </w:r>
      <w:r w:rsidR="00A52EA1" w:rsidRPr="004C50B0">
        <w:rPr>
          <w:rFonts w:eastAsia="Times New Roman" w:cs="Times New Roman"/>
        </w:rPr>
        <w:t>, prorrogándose las anteriores normas por diez años más”</w:t>
      </w:r>
    </w:p>
    <w:p w14:paraId="1BCD94C2" w14:textId="5208EE08" w:rsidR="00D53D63" w:rsidRPr="00A52EA1" w:rsidRDefault="00D53D63" w:rsidP="00A52EA1">
      <w:pPr>
        <w:spacing w:line="276" w:lineRule="auto"/>
        <w:jc w:val="both"/>
        <w:rPr>
          <w:rFonts w:eastAsia="Times New Roman" w:cs="Times New Roman"/>
          <w:szCs w:val="28"/>
        </w:rPr>
      </w:pPr>
    </w:p>
    <w:p w14:paraId="38D08DD9" w14:textId="77777777" w:rsidR="00D53D63" w:rsidRPr="00A52EA1" w:rsidRDefault="00D53D63" w:rsidP="00A52EA1">
      <w:pPr>
        <w:spacing w:line="276" w:lineRule="auto"/>
        <w:rPr>
          <w:rFonts w:eastAsia="Times New Roman" w:cs="Times New Roman"/>
          <w:szCs w:val="28"/>
        </w:rPr>
      </w:pPr>
    </w:p>
    <w:p w14:paraId="33DEA097" w14:textId="7444AE9A" w:rsidR="00D53D63" w:rsidRDefault="00D53D63" w:rsidP="00A52EA1">
      <w:pPr>
        <w:spacing w:line="276" w:lineRule="auto"/>
        <w:rPr>
          <w:rFonts w:eastAsia="Times New Roman" w:cs="Times New Roman"/>
          <w:szCs w:val="28"/>
        </w:rPr>
      </w:pPr>
      <w:r w:rsidRPr="00A52EA1">
        <w:rPr>
          <w:rFonts w:eastAsia="Times New Roman" w:cs="Times New Roman"/>
          <w:szCs w:val="28"/>
        </w:rPr>
        <w:t xml:space="preserve">Respetado </w:t>
      </w:r>
      <w:r w:rsidR="00A52EA1" w:rsidRPr="00A52EA1">
        <w:rPr>
          <w:rFonts w:eastAsia="Times New Roman" w:cs="Times New Roman"/>
          <w:szCs w:val="28"/>
        </w:rPr>
        <w:t>Secretario General</w:t>
      </w:r>
      <w:r w:rsidR="00A52EA1">
        <w:rPr>
          <w:rFonts w:eastAsia="Times New Roman" w:cs="Times New Roman"/>
          <w:szCs w:val="28"/>
        </w:rPr>
        <w:t>,</w:t>
      </w:r>
    </w:p>
    <w:p w14:paraId="18F7C4C6" w14:textId="77777777" w:rsidR="00A52EA1" w:rsidRPr="00A52EA1" w:rsidRDefault="00A52EA1" w:rsidP="00A52EA1">
      <w:pPr>
        <w:spacing w:line="276" w:lineRule="auto"/>
        <w:rPr>
          <w:rFonts w:eastAsia="Times New Roman" w:cs="Times New Roman"/>
          <w:szCs w:val="28"/>
        </w:rPr>
      </w:pPr>
    </w:p>
    <w:p w14:paraId="08587309" w14:textId="0E1731AA" w:rsidR="00D53D63" w:rsidRDefault="00D53D63" w:rsidP="00A52EA1">
      <w:pPr>
        <w:spacing w:line="276" w:lineRule="auto"/>
        <w:jc w:val="both"/>
        <w:rPr>
          <w:rFonts w:eastAsia="Times New Roman" w:cs="Times New Roman"/>
          <w:szCs w:val="28"/>
        </w:rPr>
      </w:pPr>
      <w:r w:rsidRPr="00A52EA1">
        <w:rPr>
          <w:rFonts w:eastAsia="Times New Roman" w:cs="Times New Roman"/>
          <w:szCs w:val="28"/>
        </w:rPr>
        <w:t xml:space="preserve">En </w:t>
      </w:r>
      <w:r w:rsidR="00A52EA1">
        <w:rPr>
          <w:rFonts w:eastAsia="Times New Roman" w:cs="Times New Roman"/>
          <w:szCs w:val="28"/>
        </w:rPr>
        <w:t>mi</w:t>
      </w:r>
      <w:r w:rsidRPr="00A52EA1">
        <w:rPr>
          <w:rFonts w:eastAsia="Times New Roman" w:cs="Times New Roman"/>
          <w:szCs w:val="28"/>
        </w:rPr>
        <w:t xml:space="preserve"> calidad de </w:t>
      </w:r>
      <w:r w:rsidR="00A52EA1">
        <w:rPr>
          <w:rFonts w:eastAsia="Times New Roman" w:cs="Times New Roman"/>
          <w:szCs w:val="28"/>
        </w:rPr>
        <w:t>Representante a la Cámara</w:t>
      </w:r>
      <w:r w:rsidRPr="00A52EA1">
        <w:rPr>
          <w:rFonts w:eastAsia="Times New Roman" w:cs="Times New Roman"/>
          <w:szCs w:val="28"/>
        </w:rPr>
        <w:t xml:space="preserve"> y en</w:t>
      </w:r>
      <w:r w:rsidR="00A52EA1">
        <w:rPr>
          <w:rFonts w:eastAsia="Times New Roman" w:cs="Times New Roman"/>
          <w:szCs w:val="28"/>
        </w:rPr>
        <w:t xml:space="preserve"> uso de las atribuciones que me</w:t>
      </w:r>
      <w:r w:rsidRPr="00A52EA1">
        <w:rPr>
          <w:rFonts w:eastAsia="Times New Roman" w:cs="Times New Roman"/>
          <w:szCs w:val="28"/>
        </w:rPr>
        <w:t xml:space="preserve"> han</w:t>
      </w:r>
      <w:r w:rsidR="00A52EA1">
        <w:rPr>
          <w:rFonts w:eastAsia="Times New Roman" w:cs="Times New Roman"/>
          <w:szCs w:val="28"/>
        </w:rPr>
        <w:t xml:space="preserve"> </w:t>
      </w:r>
      <w:r w:rsidRPr="00A52EA1">
        <w:rPr>
          <w:rFonts w:eastAsia="Times New Roman" w:cs="Times New Roman"/>
          <w:szCs w:val="28"/>
        </w:rPr>
        <w:t>sido conferidas constitucional y legalmente, respetuosamente radic</w:t>
      </w:r>
      <w:r w:rsidR="00A52EA1">
        <w:rPr>
          <w:rFonts w:eastAsia="Times New Roman" w:cs="Times New Roman"/>
          <w:szCs w:val="28"/>
        </w:rPr>
        <w:t>o</w:t>
      </w:r>
      <w:r w:rsidRPr="00A52EA1">
        <w:rPr>
          <w:rFonts w:eastAsia="Times New Roman" w:cs="Times New Roman"/>
          <w:szCs w:val="28"/>
        </w:rPr>
        <w:t xml:space="preserve"> el</w:t>
      </w:r>
      <w:r w:rsidR="00A52EA1">
        <w:rPr>
          <w:rFonts w:eastAsia="Times New Roman" w:cs="Times New Roman"/>
          <w:szCs w:val="28"/>
        </w:rPr>
        <w:t xml:space="preserve"> </w:t>
      </w:r>
      <w:r w:rsidRPr="00A52EA1">
        <w:rPr>
          <w:rFonts w:eastAsia="Times New Roman" w:cs="Times New Roman"/>
          <w:szCs w:val="28"/>
        </w:rPr>
        <w:t>proyecto de ley de la referencia y, en consecuencia, le solicit</w:t>
      </w:r>
      <w:r w:rsidR="00A52EA1">
        <w:rPr>
          <w:rFonts w:eastAsia="Times New Roman" w:cs="Times New Roman"/>
          <w:szCs w:val="28"/>
        </w:rPr>
        <w:t>o</w:t>
      </w:r>
      <w:r w:rsidRPr="00A52EA1">
        <w:rPr>
          <w:rFonts w:eastAsia="Times New Roman" w:cs="Times New Roman"/>
          <w:szCs w:val="28"/>
        </w:rPr>
        <w:t xml:space="preserve"> se sirva dar inicio al</w:t>
      </w:r>
      <w:r w:rsidR="00A52EA1">
        <w:rPr>
          <w:rFonts w:eastAsia="Times New Roman" w:cs="Times New Roman"/>
          <w:szCs w:val="28"/>
        </w:rPr>
        <w:t xml:space="preserve"> </w:t>
      </w:r>
      <w:r w:rsidRPr="00A52EA1">
        <w:rPr>
          <w:rFonts w:eastAsia="Times New Roman" w:cs="Times New Roman"/>
          <w:szCs w:val="28"/>
        </w:rPr>
        <w:t>trámite legislativo respectivo.</w:t>
      </w:r>
    </w:p>
    <w:p w14:paraId="20ADD2EF" w14:textId="77777777" w:rsidR="00A52EA1" w:rsidRDefault="00A52EA1" w:rsidP="00A52EA1">
      <w:pPr>
        <w:spacing w:line="276" w:lineRule="auto"/>
        <w:rPr>
          <w:rFonts w:eastAsia="Times New Roman" w:cs="Times New Roman"/>
          <w:szCs w:val="28"/>
        </w:rPr>
      </w:pPr>
    </w:p>
    <w:p w14:paraId="4781D199" w14:textId="77777777" w:rsidR="00A52EA1" w:rsidRPr="00A52EA1" w:rsidRDefault="00A52EA1" w:rsidP="00A52EA1">
      <w:pPr>
        <w:spacing w:line="276" w:lineRule="auto"/>
        <w:rPr>
          <w:rFonts w:eastAsia="Times New Roman" w:cs="Times New Roman"/>
          <w:szCs w:val="28"/>
        </w:rPr>
      </w:pPr>
    </w:p>
    <w:p w14:paraId="18E2C849" w14:textId="77777777" w:rsidR="00A52EA1" w:rsidRPr="00D53D63" w:rsidRDefault="00A52EA1" w:rsidP="00A52EA1">
      <w:pPr>
        <w:jc w:val="both"/>
        <w:rPr>
          <w:rFonts w:eastAsia="Times New Roman" w:cs="Times New Roman"/>
          <w:shd w:val="clear" w:color="auto" w:fill="FFFFFF"/>
        </w:rPr>
      </w:pPr>
      <w:r w:rsidRPr="00D53D63">
        <w:rPr>
          <w:rFonts w:eastAsia="Times New Roman" w:cs="Times New Roman"/>
          <w:shd w:val="clear" w:color="auto" w:fill="FFFFFF"/>
        </w:rPr>
        <w:t>De la honorable Congresista,</w:t>
      </w:r>
    </w:p>
    <w:p w14:paraId="4F2A683E" w14:textId="77777777" w:rsidR="00A52EA1" w:rsidRDefault="00A52EA1" w:rsidP="00A52EA1">
      <w:pPr>
        <w:jc w:val="both"/>
        <w:rPr>
          <w:rFonts w:eastAsia="Times New Roman" w:cs="Times New Roman"/>
          <w:shd w:val="clear" w:color="auto" w:fill="FFFFFF"/>
        </w:rPr>
      </w:pPr>
    </w:p>
    <w:p w14:paraId="28EDF68E" w14:textId="77777777" w:rsidR="00A52EA1" w:rsidRDefault="00A52EA1" w:rsidP="00A52EA1">
      <w:pPr>
        <w:jc w:val="both"/>
        <w:rPr>
          <w:rFonts w:eastAsia="Times New Roman" w:cs="Times New Roman"/>
          <w:shd w:val="clear" w:color="auto" w:fill="FFFFFF"/>
        </w:rPr>
      </w:pPr>
    </w:p>
    <w:p w14:paraId="4C186BDE" w14:textId="77777777" w:rsidR="00A52EA1" w:rsidRPr="00D53D63" w:rsidRDefault="00A52EA1" w:rsidP="00A52EA1">
      <w:pPr>
        <w:jc w:val="both"/>
        <w:rPr>
          <w:rFonts w:eastAsia="Times New Roman" w:cs="Times New Roman"/>
          <w:shd w:val="clear" w:color="auto" w:fill="FFFFFF"/>
        </w:rPr>
      </w:pPr>
    </w:p>
    <w:p w14:paraId="5FEF0C06" w14:textId="77777777" w:rsidR="00A52EA1" w:rsidRPr="00D53D63" w:rsidRDefault="00A52EA1" w:rsidP="00A52EA1">
      <w:pPr>
        <w:jc w:val="center"/>
        <w:rPr>
          <w:rFonts w:eastAsia="Times New Roman" w:cs="Times New Roman"/>
          <w:b/>
          <w:shd w:val="clear" w:color="auto" w:fill="FFFFFF"/>
        </w:rPr>
      </w:pPr>
    </w:p>
    <w:p w14:paraId="70AD1CFD" w14:textId="77777777" w:rsidR="00A52EA1" w:rsidRPr="00D53D63" w:rsidRDefault="00A52EA1" w:rsidP="00A52EA1">
      <w:pPr>
        <w:jc w:val="center"/>
        <w:rPr>
          <w:rFonts w:eastAsia="Times New Roman" w:cs="Times New Roman"/>
          <w:b/>
          <w:shd w:val="clear" w:color="auto" w:fill="FFFFFF"/>
        </w:rPr>
      </w:pPr>
      <w:r w:rsidRPr="00D53D63">
        <w:rPr>
          <w:rFonts w:eastAsia="Times New Roman" w:cs="Times New Roman"/>
          <w:b/>
          <w:shd w:val="clear" w:color="auto" w:fill="FFFFFF"/>
        </w:rPr>
        <w:t>MARÍA JOSÉ PIZARRO RODRÍGUEZ</w:t>
      </w:r>
    </w:p>
    <w:p w14:paraId="3C3E1BCF" w14:textId="77777777" w:rsidR="00A52EA1" w:rsidRPr="00D53D63" w:rsidRDefault="00A52EA1" w:rsidP="00A52EA1">
      <w:pPr>
        <w:jc w:val="center"/>
        <w:rPr>
          <w:rFonts w:eastAsia="Times New Roman" w:cs="Times New Roman"/>
          <w:b/>
          <w:shd w:val="clear" w:color="auto" w:fill="FFFFFF"/>
        </w:rPr>
      </w:pPr>
      <w:r w:rsidRPr="00D53D63">
        <w:rPr>
          <w:rFonts w:eastAsia="Times New Roman" w:cs="Times New Roman"/>
          <w:b/>
          <w:shd w:val="clear" w:color="auto" w:fill="FFFFFF"/>
        </w:rPr>
        <w:t>Representante a la Cámara</w:t>
      </w:r>
    </w:p>
    <w:p w14:paraId="35BD9E74" w14:textId="77777777" w:rsidR="00A52EA1" w:rsidRPr="00D53D63" w:rsidRDefault="00A52EA1" w:rsidP="00A52EA1">
      <w:pPr>
        <w:jc w:val="both"/>
        <w:rPr>
          <w:rFonts w:eastAsia="Times New Roman" w:cs="Times New Roman"/>
          <w:shd w:val="clear" w:color="auto" w:fill="FFFFFF"/>
        </w:rPr>
      </w:pPr>
    </w:p>
    <w:p w14:paraId="4674A234" w14:textId="77777777" w:rsidR="00A52EA1" w:rsidRDefault="00A52EA1" w:rsidP="00A52EA1">
      <w:pPr>
        <w:jc w:val="both"/>
        <w:rPr>
          <w:rFonts w:eastAsia="Times New Roman" w:cs="Times New Roman"/>
          <w:b/>
          <w:shd w:val="clear" w:color="auto" w:fill="FFFFFF"/>
        </w:rPr>
      </w:pPr>
    </w:p>
    <w:p w14:paraId="2FBB0B10" w14:textId="77777777" w:rsidR="00D53D63" w:rsidRPr="00A52EA1" w:rsidRDefault="00D53D63" w:rsidP="00A52EA1">
      <w:pPr>
        <w:spacing w:line="276" w:lineRule="auto"/>
        <w:jc w:val="center"/>
        <w:rPr>
          <w:rFonts w:eastAsia="Times New Roman" w:cs="Times New Roman"/>
          <w:szCs w:val="28"/>
        </w:rPr>
      </w:pPr>
    </w:p>
    <w:p w14:paraId="35A43E81" w14:textId="77777777" w:rsidR="00D53D63" w:rsidRPr="00A52EA1" w:rsidRDefault="00D53D63" w:rsidP="00A52EA1">
      <w:pPr>
        <w:spacing w:line="276" w:lineRule="auto"/>
        <w:jc w:val="center"/>
        <w:rPr>
          <w:rFonts w:eastAsia="Times New Roman" w:cs="Times New Roman"/>
          <w:szCs w:val="28"/>
        </w:rPr>
      </w:pPr>
    </w:p>
    <w:p w14:paraId="7BA7A248" w14:textId="26DF1EA8" w:rsidR="00BC2A5E" w:rsidRPr="00A52EA1" w:rsidRDefault="00BC2A5E" w:rsidP="00722EF0">
      <w:pPr>
        <w:jc w:val="center"/>
        <w:rPr>
          <w:rFonts w:eastAsia="Times New Roman" w:cs="Times New Roman"/>
          <w:b/>
          <w:szCs w:val="28"/>
        </w:rPr>
      </w:pPr>
      <w:r w:rsidRPr="00A52EA1">
        <w:rPr>
          <w:rFonts w:eastAsia="Times New Roman" w:cs="Times New Roman"/>
          <w:b/>
          <w:szCs w:val="28"/>
        </w:rPr>
        <w:t xml:space="preserve">Proyecto de Ley </w:t>
      </w:r>
      <w:r w:rsidR="00D53D63" w:rsidRPr="00A52EA1">
        <w:rPr>
          <w:rFonts w:eastAsia="Times New Roman" w:cs="Times New Roman"/>
          <w:b/>
          <w:szCs w:val="28"/>
        </w:rPr>
        <w:t>_____</w:t>
      </w:r>
      <w:r w:rsidRPr="00A52EA1">
        <w:rPr>
          <w:rFonts w:eastAsia="Times New Roman" w:cs="Times New Roman"/>
          <w:b/>
          <w:szCs w:val="28"/>
        </w:rPr>
        <w:t xml:space="preserve"> </w:t>
      </w:r>
      <w:r w:rsidR="00D53D63" w:rsidRPr="00A52EA1">
        <w:rPr>
          <w:rFonts w:eastAsia="Times New Roman" w:cs="Times New Roman"/>
          <w:b/>
          <w:szCs w:val="28"/>
        </w:rPr>
        <w:t>de</w:t>
      </w:r>
      <w:r w:rsidRPr="00A52EA1">
        <w:rPr>
          <w:rFonts w:eastAsia="Times New Roman" w:cs="Times New Roman"/>
          <w:b/>
          <w:szCs w:val="28"/>
        </w:rPr>
        <w:t xml:space="preserve"> 2019</w:t>
      </w:r>
    </w:p>
    <w:p w14:paraId="3D354DCF" w14:textId="77777777" w:rsidR="00D53D63" w:rsidRPr="004C50B0" w:rsidRDefault="00D53D63" w:rsidP="00722EF0">
      <w:pPr>
        <w:jc w:val="center"/>
        <w:rPr>
          <w:rFonts w:eastAsia="Times New Roman" w:cs="Times New Roman"/>
          <w:b/>
          <w:sz w:val="28"/>
          <w:szCs w:val="28"/>
        </w:rPr>
      </w:pPr>
    </w:p>
    <w:p w14:paraId="67AB60C2" w14:textId="77777777" w:rsidR="00B9426A" w:rsidRPr="004C50B0" w:rsidRDefault="00B9426A" w:rsidP="00722EF0">
      <w:pPr>
        <w:jc w:val="center"/>
        <w:rPr>
          <w:rFonts w:eastAsia="Times New Roman" w:cs="Times New Roman"/>
          <w:b/>
          <w:sz w:val="28"/>
          <w:szCs w:val="28"/>
        </w:rPr>
      </w:pPr>
    </w:p>
    <w:p w14:paraId="754055CD" w14:textId="24017B52" w:rsidR="00D8787F" w:rsidRDefault="00D8787F" w:rsidP="00722EF0">
      <w:pPr>
        <w:jc w:val="center"/>
        <w:rPr>
          <w:rFonts w:eastAsia="Times New Roman" w:cs="Times New Roman"/>
        </w:rPr>
      </w:pPr>
      <w:r w:rsidRPr="004C50B0">
        <w:rPr>
          <w:rFonts w:eastAsia="Times New Roman" w:cs="Times New Roman"/>
        </w:rPr>
        <w:t>“Por medio de</w:t>
      </w:r>
      <w:r w:rsidR="00D53D63">
        <w:rPr>
          <w:rFonts w:eastAsia="Times New Roman" w:cs="Times New Roman"/>
        </w:rPr>
        <w:t xml:space="preserve"> la</w:t>
      </w:r>
      <w:r w:rsidRPr="004C50B0">
        <w:rPr>
          <w:rFonts w:eastAsia="Times New Roman" w:cs="Times New Roman"/>
        </w:rPr>
        <w:t xml:space="preserve"> cual</w:t>
      </w:r>
      <w:r w:rsidR="00FA2640" w:rsidRPr="004C50B0">
        <w:rPr>
          <w:rFonts w:eastAsia="Times New Roman" w:cs="Times New Roman"/>
        </w:rPr>
        <w:t xml:space="preserve"> se </w:t>
      </w:r>
      <w:r w:rsidR="00D53D63">
        <w:rPr>
          <w:rFonts w:eastAsia="Times New Roman" w:cs="Times New Roman"/>
        </w:rPr>
        <w:t>modifican</w:t>
      </w:r>
      <w:r w:rsidR="00FA2640" w:rsidRPr="004C50B0">
        <w:rPr>
          <w:rFonts w:eastAsia="Times New Roman" w:cs="Times New Roman"/>
        </w:rPr>
        <w:t xml:space="preserve"> </w:t>
      </w:r>
      <w:r w:rsidR="00B9426A" w:rsidRPr="004C50B0">
        <w:rPr>
          <w:rFonts w:eastAsia="Times New Roman" w:cs="Times New Roman"/>
        </w:rPr>
        <w:t>los</w:t>
      </w:r>
      <w:r w:rsidRPr="004C50B0">
        <w:rPr>
          <w:rFonts w:eastAsia="Times New Roman" w:cs="Times New Roman"/>
        </w:rPr>
        <w:t xml:space="preserve"> artículo</w:t>
      </w:r>
      <w:r w:rsidR="00B9426A" w:rsidRPr="004C50B0">
        <w:rPr>
          <w:rFonts w:eastAsia="Times New Roman" w:cs="Times New Roman"/>
        </w:rPr>
        <w:t>s</w:t>
      </w:r>
      <w:r w:rsidR="00D53D63">
        <w:rPr>
          <w:rFonts w:eastAsia="Times New Roman" w:cs="Times New Roman"/>
        </w:rPr>
        <w:t xml:space="preserve"> 208 de l</w:t>
      </w:r>
      <w:r w:rsidRPr="004C50B0">
        <w:rPr>
          <w:rFonts w:eastAsia="Times New Roman" w:cs="Times New Roman"/>
        </w:rPr>
        <w:t>a Ley 1448 de 2011</w:t>
      </w:r>
      <w:r w:rsidR="00B9426A" w:rsidRPr="004C50B0">
        <w:rPr>
          <w:rFonts w:eastAsia="Times New Roman" w:cs="Times New Roman"/>
        </w:rPr>
        <w:t>, 194 del Decreto Ley 4633 de 2011, 123 del Decreto Ley 4634 de 2011, y 156 del Decreto Ley 4635</w:t>
      </w:r>
      <w:r w:rsidR="00BD423F">
        <w:rPr>
          <w:rFonts w:eastAsia="Times New Roman" w:cs="Times New Roman"/>
        </w:rPr>
        <w:t xml:space="preserve"> de 2011</w:t>
      </w:r>
      <w:r w:rsidR="00B9426A" w:rsidRPr="004C50B0">
        <w:rPr>
          <w:rFonts w:eastAsia="Times New Roman" w:cs="Times New Roman"/>
        </w:rPr>
        <w:t>,</w:t>
      </w:r>
      <w:r w:rsidRPr="004C50B0">
        <w:rPr>
          <w:rFonts w:eastAsia="Times New Roman" w:cs="Times New Roman"/>
        </w:rPr>
        <w:t xml:space="preserve"> </w:t>
      </w:r>
      <w:r w:rsidR="00B9426A" w:rsidRPr="004C50B0">
        <w:rPr>
          <w:rFonts w:eastAsia="Times New Roman" w:cs="Times New Roman"/>
        </w:rPr>
        <w:t>prorrogándose las anteriores normas por diez años más”</w:t>
      </w:r>
    </w:p>
    <w:p w14:paraId="40F6C1DC" w14:textId="77777777" w:rsidR="00D53D63" w:rsidRDefault="00D53D63" w:rsidP="00722EF0">
      <w:pPr>
        <w:jc w:val="center"/>
        <w:rPr>
          <w:rFonts w:eastAsia="Times New Roman" w:cs="Times New Roman"/>
        </w:rPr>
      </w:pPr>
    </w:p>
    <w:p w14:paraId="07B733AF" w14:textId="77777777" w:rsidR="007B1CB2" w:rsidRDefault="007B1CB2" w:rsidP="00722EF0">
      <w:pPr>
        <w:jc w:val="center"/>
        <w:rPr>
          <w:rFonts w:eastAsia="Times New Roman" w:cs="Times New Roman"/>
        </w:rPr>
      </w:pPr>
    </w:p>
    <w:p w14:paraId="1A4672A1" w14:textId="67E4CBA8" w:rsidR="007B1CB2" w:rsidRDefault="007B1CB2" w:rsidP="007B1CB2">
      <w:pPr>
        <w:jc w:val="both"/>
        <w:rPr>
          <w:rFonts w:eastAsia="Times New Roman" w:cs="Times New Roman"/>
        </w:rPr>
      </w:pPr>
      <w:r w:rsidRPr="007B1CB2">
        <w:rPr>
          <w:rFonts w:eastAsia="Times New Roman" w:cs="Times New Roman"/>
          <w:b/>
        </w:rPr>
        <w:t xml:space="preserve">Artículo 1. </w:t>
      </w:r>
      <w:r>
        <w:rPr>
          <w:rFonts w:eastAsia="Times New Roman" w:cs="Times New Roman"/>
          <w:b/>
        </w:rPr>
        <w:t xml:space="preserve">OBJETO. </w:t>
      </w:r>
      <w:r w:rsidRPr="00B86FC4">
        <w:rPr>
          <w:rFonts w:eastAsia="Times New Roman" w:cs="Times New Roman"/>
        </w:rPr>
        <w:t xml:space="preserve">Con </w:t>
      </w:r>
      <w:r w:rsidR="00D53D63">
        <w:rPr>
          <w:rFonts w:eastAsia="Times New Roman" w:cs="Times New Roman"/>
        </w:rPr>
        <w:t>el fin de dar cumplimiento al Acuerdo Final para la Terminación del Conflicto y la Construcción de una Paz Estable y Duradera</w:t>
      </w:r>
      <w:r w:rsidRPr="00B86FC4">
        <w:rPr>
          <w:rFonts w:eastAsia="Times New Roman" w:cs="Times New Roman"/>
        </w:rPr>
        <w:t xml:space="preserve"> </w:t>
      </w:r>
      <w:r w:rsidR="00B86FC4" w:rsidRPr="00B86FC4">
        <w:rPr>
          <w:rFonts w:eastAsia="Times New Roman" w:cs="Times New Roman"/>
        </w:rPr>
        <w:t>re</w:t>
      </w:r>
      <w:r w:rsidRPr="00B86FC4">
        <w:rPr>
          <w:rFonts w:eastAsia="Times New Roman" w:cs="Times New Roman"/>
        </w:rPr>
        <w:t xml:space="preserve">specto a la centralidad de las víctimas, especialmente </w:t>
      </w:r>
      <w:r w:rsidR="00D53D63">
        <w:rPr>
          <w:rFonts w:eastAsia="Times New Roman" w:cs="Times New Roman"/>
        </w:rPr>
        <w:t>en lo referido al</w:t>
      </w:r>
      <w:r w:rsidRPr="00B86FC4">
        <w:t xml:space="preserve"> punto 5.1.3.7 que esti</w:t>
      </w:r>
      <w:r w:rsidR="00D53D63">
        <w:t>puló la obligación de reformar l</w:t>
      </w:r>
      <w:r w:rsidRPr="00B86FC4">
        <w:t>a Ley de Víctimas para fortalecer la atención y  reparación y adecuarla a los nuevos contextos de una paz estable y duradera, por medio de una política realmente reparadora</w:t>
      </w:r>
      <w:r w:rsidR="00B86FC4" w:rsidRPr="00B86FC4">
        <w:t xml:space="preserve">, la presente ley </w:t>
      </w:r>
      <w:r w:rsidR="00D53D63">
        <w:rPr>
          <w:rFonts w:eastAsia="Times New Roman" w:cs="Times New Roman"/>
        </w:rPr>
        <w:t>modifica los artículos 208 de l</w:t>
      </w:r>
      <w:r w:rsidR="00B86FC4" w:rsidRPr="00B86FC4">
        <w:rPr>
          <w:rFonts w:eastAsia="Times New Roman" w:cs="Times New Roman"/>
        </w:rPr>
        <w:t>a Ley 1448 de 2011, 194 del Decreto Ley 4633 de 2011, 123 del Decreto Ley 4634 de 2011, y 156 del Decreto Ley 4635</w:t>
      </w:r>
      <w:r w:rsidR="00BD423F">
        <w:rPr>
          <w:rFonts w:eastAsia="Times New Roman" w:cs="Times New Roman"/>
        </w:rPr>
        <w:t xml:space="preserve"> de 2011</w:t>
      </w:r>
      <w:r w:rsidR="00B86FC4" w:rsidRPr="00B86FC4">
        <w:rPr>
          <w:rFonts w:eastAsia="Times New Roman" w:cs="Times New Roman"/>
        </w:rPr>
        <w:t>, prorrogándose las anteriores normas por diez años más</w:t>
      </w:r>
      <w:r w:rsidR="00B86FC4">
        <w:rPr>
          <w:rFonts w:eastAsia="Times New Roman" w:cs="Times New Roman"/>
        </w:rPr>
        <w:t>.</w:t>
      </w:r>
    </w:p>
    <w:p w14:paraId="056A9573" w14:textId="77777777" w:rsidR="00B86FC4" w:rsidRDefault="00B86FC4" w:rsidP="007B1CB2">
      <w:pPr>
        <w:jc w:val="both"/>
        <w:rPr>
          <w:rFonts w:eastAsia="Times New Roman" w:cs="Times New Roman"/>
        </w:rPr>
      </w:pPr>
    </w:p>
    <w:p w14:paraId="02935A1E" w14:textId="1D51341C" w:rsidR="00B86FC4" w:rsidRDefault="00B86FC4" w:rsidP="007B1CB2">
      <w:pPr>
        <w:jc w:val="both"/>
        <w:rPr>
          <w:rFonts w:eastAsia="Times New Roman" w:cs="Times New Roman"/>
        </w:rPr>
      </w:pPr>
      <w:r w:rsidRPr="00B86FC4">
        <w:rPr>
          <w:rFonts w:eastAsia="Times New Roman" w:cs="Times New Roman"/>
          <w:b/>
        </w:rPr>
        <w:t xml:space="preserve">Artículo 2. </w:t>
      </w:r>
      <w:r w:rsidRPr="00B86FC4">
        <w:rPr>
          <w:rFonts w:eastAsia="Times New Roman" w:cs="Times New Roman"/>
        </w:rPr>
        <w:t xml:space="preserve">Modifiquese </w:t>
      </w:r>
      <w:r>
        <w:rPr>
          <w:rFonts w:eastAsia="Times New Roman" w:cs="Times New Roman"/>
        </w:rPr>
        <w:t>el artículo 208 de la Ley 1448 de 2011, Ley de Atención y Reparación Integral a las Víctimas y de Restitución de Tierras, el cual quedará asi:</w:t>
      </w:r>
    </w:p>
    <w:p w14:paraId="7DCF1A2F" w14:textId="77777777" w:rsidR="001E1417" w:rsidRDefault="001E1417" w:rsidP="007B1CB2">
      <w:pPr>
        <w:jc w:val="both"/>
        <w:rPr>
          <w:rFonts w:eastAsia="Times New Roman" w:cs="Times New Roman"/>
        </w:rPr>
      </w:pPr>
    </w:p>
    <w:p w14:paraId="34CC5121" w14:textId="48D9059D" w:rsidR="00B86FC4" w:rsidRDefault="00B86FC4" w:rsidP="007B1CB2">
      <w:pPr>
        <w:jc w:val="both"/>
        <w:rPr>
          <w:rFonts w:eastAsia="Times New Roman" w:cs="Times New Roman"/>
        </w:rPr>
      </w:pPr>
      <w:r w:rsidRPr="001E1417">
        <w:rPr>
          <w:rFonts w:eastAsia="Times New Roman" w:cs="Times New Roman"/>
        </w:rPr>
        <w:t xml:space="preserve">Artículo 208. </w:t>
      </w:r>
      <w:r w:rsidR="00A0119E" w:rsidRPr="001E1417">
        <w:rPr>
          <w:rFonts w:eastAsia="Times New Roman" w:cs="Times New Roman"/>
        </w:rPr>
        <w:t>VIGENCIA Y DEROGATORIAS.</w:t>
      </w:r>
      <w:r w:rsidR="00A0119E">
        <w:rPr>
          <w:rFonts w:eastAsia="Times New Roman" w:cs="Times New Roman"/>
          <w:b/>
        </w:rPr>
        <w:t xml:space="preserve"> </w:t>
      </w:r>
      <w:r w:rsidR="001E1417" w:rsidRPr="001E1417">
        <w:rPr>
          <w:rFonts w:eastAsia="Times New Roman" w:cs="Times New Roman"/>
        </w:rPr>
        <w:t>La presente Ley</w:t>
      </w:r>
      <w:r w:rsidR="001E1417">
        <w:rPr>
          <w:rFonts w:eastAsia="Times New Roman" w:cs="Times New Roman"/>
          <w:b/>
        </w:rPr>
        <w:t xml:space="preserve"> </w:t>
      </w:r>
      <w:r w:rsidR="001E1417" w:rsidRPr="001E1417">
        <w:rPr>
          <w:rFonts w:eastAsia="Times New Roman" w:cs="Times New Roman"/>
        </w:rPr>
        <w:t>rige</w:t>
      </w:r>
      <w:r w:rsidR="001E1417">
        <w:rPr>
          <w:rFonts w:eastAsia="Times New Roman" w:cs="Times New Roman"/>
          <w:b/>
        </w:rPr>
        <w:t xml:space="preserve"> </w:t>
      </w:r>
      <w:r w:rsidR="001E1417">
        <w:rPr>
          <w:rFonts w:eastAsia="Times New Roman" w:cs="Times New Roman"/>
        </w:rPr>
        <w:t xml:space="preserve">a artir de su promulgación, tendrá una vigencia de 20 años y deroga todas las normas y disposiciones que </w:t>
      </w:r>
      <w:r w:rsidR="00D53D63">
        <w:rPr>
          <w:rFonts w:eastAsia="Times New Roman" w:cs="Times New Roman"/>
        </w:rPr>
        <w:t>l</w:t>
      </w:r>
      <w:r w:rsidR="001E1417">
        <w:rPr>
          <w:rFonts w:eastAsia="Times New Roman" w:cs="Times New Roman"/>
        </w:rPr>
        <w:t xml:space="preserve">e sean contrarias. </w:t>
      </w:r>
    </w:p>
    <w:p w14:paraId="0D2C8B11" w14:textId="77777777" w:rsidR="001E1417" w:rsidRDefault="001E1417" w:rsidP="007B1CB2">
      <w:pPr>
        <w:jc w:val="both"/>
        <w:rPr>
          <w:rFonts w:eastAsia="Times New Roman" w:cs="Times New Roman"/>
        </w:rPr>
      </w:pPr>
    </w:p>
    <w:p w14:paraId="0622AA5F" w14:textId="1B9B6456" w:rsidR="001E1417" w:rsidRDefault="001E1417" w:rsidP="001E1417">
      <w:pPr>
        <w:jc w:val="both"/>
        <w:rPr>
          <w:rFonts w:eastAsia="Times New Roman" w:cs="Arial"/>
          <w:color w:val="222222"/>
          <w:shd w:val="clear" w:color="auto" w:fill="FFFFFF"/>
        </w:rPr>
      </w:pPr>
      <w:r w:rsidRPr="001E1417">
        <w:rPr>
          <w:rFonts w:eastAsia="Times New Roman" w:cs="Times New Roman"/>
          <w:b/>
        </w:rPr>
        <w:t xml:space="preserve">Artículo 3. </w:t>
      </w:r>
      <w:r w:rsidRPr="001E1417">
        <w:rPr>
          <w:rFonts w:eastAsia="Times New Roman" w:cs="Times New Roman"/>
        </w:rPr>
        <w:t xml:space="preserve">Modifiquese el artículo 194 del Decreto Ley 4633 de 2011, </w:t>
      </w:r>
      <w:r w:rsidR="00D800B3">
        <w:rPr>
          <w:rFonts w:eastAsia="Times New Roman" w:cs="Arial"/>
          <w:color w:val="222222"/>
          <w:shd w:val="clear" w:color="auto" w:fill="FFFFFF"/>
        </w:rPr>
        <w:t>Decreto por el</w:t>
      </w:r>
      <w:r w:rsidRPr="001E1417">
        <w:rPr>
          <w:rFonts w:eastAsia="Times New Roman" w:cs="Arial"/>
          <w:color w:val="222222"/>
          <w:shd w:val="clear" w:color="auto" w:fill="FFFFFF"/>
        </w:rPr>
        <w:t xml:space="preserve"> cual se dictan medidas de asistencia, atención, reparación integral y de restitución de derechos territoriales a las víctimas pertenecientes a los pueblos y comunidades indígenas</w:t>
      </w:r>
      <w:r>
        <w:rPr>
          <w:rFonts w:eastAsia="Times New Roman" w:cs="Arial"/>
          <w:color w:val="222222"/>
          <w:shd w:val="clear" w:color="auto" w:fill="FFFFFF"/>
        </w:rPr>
        <w:t>, el cual quedará asi:</w:t>
      </w:r>
    </w:p>
    <w:p w14:paraId="7C58B4F5" w14:textId="77777777" w:rsidR="001E1417" w:rsidRDefault="001E1417" w:rsidP="001E1417">
      <w:pPr>
        <w:jc w:val="both"/>
        <w:rPr>
          <w:rFonts w:eastAsia="Times New Roman" w:cs="Arial"/>
          <w:color w:val="222222"/>
          <w:shd w:val="clear" w:color="auto" w:fill="FFFFFF"/>
        </w:rPr>
      </w:pPr>
    </w:p>
    <w:p w14:paraId="4744F885" w14:textId="5453E081" w:rsidR="001E1417" w:rsidRPr="00D800B3" w:rsidRDefault="001E1417" w:rsidP="001E1417">
      <w:pPr>
        <w:jc w:val="both"/>
        <w:rPr>
          <w:rFonts w:eastAsia="Times New Roman" w:cs="Arial"/>
          <w:shd w:val="clear" w:color="auto" w:fill="FFFFFF"/>
        </w:rPr>
      </w:pPr>
      <w:r w:rsidRPr="00D800B3">
        <w:rPr>
          <w:rFonts w:eastAsia="Times New Roman" w:cs="Arial"/>
          <w:shd w:val="clear" w:color="auto" w:fill="FFFFFF"/>
        </w:rPr>
        <w:t>Artículo 194. VIGENCIA Y ÁMBITO DE APLICACiÓN TEMPORAL. El presente Decreto Ley rige a partir de su promulgación, tendrá una vigencia de 20 años y deroga todas las disposiciones que le sean contrarias.</w:t>
      </w:r>
    </w:p>
    <w:p w14:paraId="7985AAB4" w14:textId="77777777" w:rsidR="00D800B3" w:rsidRPr="00D800B3" w:rsidRDefault="00D800B3" w:rsidP="001E1417">
      <w:pPr>
        <w:jc w:val="both"/>
        <w:rPr>
          <w:rFonts w:eastAsia="Times New Roman" w:cs="Arial"/>
          <w:shd w:val="clear" w:color="auto" w:fill="FFFFFF"/>
        </w:rPr>
      </w:pPr>
    </w:p>
    <w:p w14:paraId="4C8DBBB2" w14:textId="5E8AC1E3" w:rsidR="00D800B3" w:rsidRDefault="00D800B3" w:rsidP="00D800B3">
      <w:pPr>
        <w:jc w:val="both"/>
        <w:rPr>
          <w:rFonts w:eastAsia="Times New Roman" w:cs="Arial"/>
          <w:shd w:val="clear" w:color="auto" w:fill="FFFFFF"/>
        </w:rPr>
      </w:pPr>
      <w:r w:rsidRPr="00D800B3">
        <w:rPr>
          <w:rFonts w:eastAsia="Times New Roman" w:cs="Arial"/>
          <w:b/>
          <w:shd w:val="clear" w:color="auto" w:fill="FFFFFF"/>
        </w:rPr>
        <w:t>Artículo 4.</w:t>
      </w:r>
      <w:r w:rsidRPr="00D800B3">
        <w:rPr>
          <w:rFonts w:eastAsia="Times New Roman" w:cs="Arial"/>
          <w:shd w:val="clear" w:color="auto" w:fill="FFFFFF"/>
        </w:rPr>
        <w:t xml:space="preserve"> Modifiquese </w:t>
      </w:r>
      <w:r w:rsidRPr="00D800B3">
        <w:rPr>
          <w:rFonts w:eastAsia="Times New Roman" w:cs="Times New Roman"/>
        </w:rPr>
        <w:t xml:space="preserve">el </w:t>
      </w:r>
      <w:r>
        <w:rPr>
          <w:rFonts w:eastAsia="Times New Roman" w:cs="Times New Roman"/>
        </w:rPr>
        <w:t xml:space="preserve">artículo 123 del </w:t>
      </w:r>
      <w:r w:rsidRPr="00D800B3">
        <w:rPr>
          <w:rFonts w:eastAsia="Times New Roman" w:cs="Times New Roman"/>
        </w:rPr>
        <w:t xml:space="preserve">Decreto Ley 4634 de 2011, </w:t>
      </w:r>
      <w:r>
        <w:rPr>
          <w:rFonts w:eastAsia="Times New Roman" w:cs="Times New Roman"/>
        </w:rPr>
        <w:t xml:space="preserve">Decreto </w:t>
      </w:r>
      <w:r w:rsidRPr="00D800B3">
        <w:rPr>
          <w:rFonts w:eastAsia="Times New Roman" w:cs="Arial"/>
          <w:shd w:val="clear" w:color="auto" w:fill="FFFFFF"/>
        </w:rPr>
        <w:t>p</w:t>
      </w:r>
      <w:r>
        <w:rPr>
          <w:rFonts w:eastAsia="Times New Roman" w:cs="Arial"/>
          <w:shd w:val="clear" w:color="auto" w:fill="FFFFFF"/>
        </w:rPr>
        <w:t xml:space="preserve">or el cual se dictan medidas de </w:t>
      </w:r>
      <w:r w:rsidRPr="00D800B3">
        <w:rPr>
          <w:rFonts w:eastAsia="Times New Roman" w:cs="Arial"/>
          <w:shd w:val="clear" w:color="auto" w:fill="FFFFFF"/>
        </w:rPr>
        <w:t>Asistencia, Atención, Reparación Integral y Restit</w:t>
      </w:r>
      <w:r>
        <w:rPr>
          <w:rFonts w:eastAsia="Times New Roman" w:cs="Arial"/>
          <w:shd w:val="clear" w:color="auto" w:fill="FFFFFF"/>
        </w:rPr>
        <w:t xml:space="preserve">ución de Tierras a las víctimas </w:t>
      </w:r>
      <w:r w:rsidRPr="00D800B3">
        <w:rPr>
          <w:rFonts w:eastAsia="Times New Roman" w:cs="Arial"/>
          <w:shd w:val="clear" w:color="auto" w:fill="FFFFFF"/>
        </w:rPr>
        <w:t>pertenecientes al pueblo Rrom </w:t>
      </w:r>
      <w:r>
        <w:rPr>
          <w:rFonts w:eastAsia="Times New Roman" w:cs="Arial"/>
          <w:shd w:val="clear" w:color="auto" w:fill="FFFFFF"/>
        </w:rPr>
        <w:t>o Gitano, el cual quedará asi:</w:t>
      </w:r>
    </w:p>
    <w:p w14:paraId="0990CB56" w14:textId="77777777" w:rsidR="00D800B3" w:rsidRDefault="00D800B3" w:rsidP="00D800B3">
      <w:pPr>
        <w:jc w:val="both"/>
        <w:rPr>
          <w:rFonts w:eastAsia="Times New Roman" w:cs="Arial"/>
          <w:shd w:val="clear" w:color="auto" w:fill="FFFFFF"/>
        </w:rPr>
      </w:pPr>
    </w:p>
    <w:p w14:paraId="1B047F83" w14:textId="263D9EA5" w:rsidR="00D800B3" w:rsidRDefault="00D800B3" w:rsidP="00D800B3">
      <w:pPr>
        <w:jc w:val="both"/>
        <w:rPr>
          <w:rFonts w:eastAsia="Times New Roman" w:cs="Arial"/>
          <w:shd w:val="clear" w:color="auto" w:fill="FFFFFF"/>
        </w:rPr>
      </w:pPr>
      <w:r>
        <w:rPr>
          <w:rFonts w:eastAsia="Times New Roman" w:cs="Arial"/>
          <w:shd w:val="clear" w:color="auto" w:fill="FFFFFF"/>
        </w:rPr>
        <w:lastRenderedPageBreak/>
        <w:t xml:space="preserve">Artículo 123. </w:t>
      </w:r>
      <w:r w:rsidRPr="00D800B3">
        <w:rPr>
          <w:rFonts w:eastAsia="Times New Roman" w:cs="Arial"/>
          <w:shd w:val="clear" w:color="auto" w:fill="FFFFFF"/>
        </w:rPr>
        <w:t>VIGENCIA Y DEROGATORIAS. El presente Decreto rige a</w:t>
      </w:r>
      <w:r>
        <w:rPr>
          <w:rFonts w:eastAsia="Times New Roman" w:cs="Arial"/>
          <w:shd w:val="clear" w:color="auto" w:fill="FFFFFF"/>
        </w:rPr>
        <w:t xml:space="preserve"> </w:t>
      </w:r>
      <w:r w:rsidRPr="00D800B3">
        <w:rPr>
          <w:rFonts w:eastAsia="Times New Roman" w:cs="Arial"/>
          <w:shd w:val="clear" w:color="auto" w:fill="FFFFFF"/>
        </w:rPr>
        <w:t>partir de su publicación, tendrá</w:t>
      </w:r>
      <w:r>
        <w:rPr>
          <w:rFonts w:eastAsia="Times New Roman" w:cs="Arial"/>
          <w:shd w:val="clear" w:color="auto" w:fill="FFFFFF"/>
        </w:rPr>
        <w:t xml:space="preserve"> una vigencia de 20</w:t>
      </w:r>
      <w:r w:rsidRPr="00D800B3">
        <w:rPr>
          <w:rFonts w:eastAsia="Times New Roman" w:cs="Arial"/>
          <w:shd w:val="clear" w:color="auto" w:fill="FFFFFF"/>
        </w:rPr>
        <w:t xml:space="preserve"> años, y deroga todas</w:t>
      </w:r>
      <w:r>
        <w:rPr>
          <w:rFonts w:eastAsia="Times New Roman" w:cs="Arial"/>
          <w:shd w:val="clear" w:color="auto" w:fill="FFFFFF"/>
        </w:rPr>
        <w:t xml:space="preserve"> </w:t>
      </w:r>
      <w:r w:rsidRPr="00D800B3">
        <w:rPr>
          <w:rFonts w:eastAsia="Times New Roman" w:cs="Arial"/>
          <w:shd w:val="clear" w:color="auto" w:fill="FFFFFF"/>
        </w:rPr>
        <w:t>las disposiciones que le sean contrarias.</w:t>
      </w:r>
    </w:p>
    <w:p w14:paraId="24FBE8A0" w14:textId="77777777" w:rsidR="00D800B3" w:rsidRDefault="00D800B3" w:rsidP="00D800B3">
      <w:pPr>
        <w:jc w:val="both"/>
        <w:rPr>
          <w:rFonts w:eastAsia="Times New Roman" w:cs="Arial"/>
          <w:shd w:val="clear" w:color="auto" w:fill="FFFFFF"/>
        </w:rPr>
      </w:pPr>
    </w:p>
    <w:p w14:paraId="6BA92E09" w14:textId="4F65E830" w:rsidR="00D800B3" w:rsidRDefault="00D800B3" w:rsidP="00D800B3">
      <w:pPr>
        <w:jc w:val="both"/>
        <w:rPr>
          <w:rFonts w:eastAsia="Times New Roman" w:cs="Times New Roman"/>
          <w:shd w:val="clear" w:color="auto" w:fill="FFFFFF"/>
        </w:rPr>
      </w:pPr>
      <w:r w:rsidRPr="00D800B3">
        <w:rPr>
          <w:rFonts w:eastAsia="Times New Roman" w:cs="Arial"/>
          <w:b/>
          <w:shd w:val="clear" w:color="auto" w:fill="FFFFFF"/>
        </w:rPr>
        <w:t>Artículo 5.</w:t>
      </w:r>
      <w:r w:rsidRPr="00D800B3">
        <w:rPr>
          <w:rFonts w:eastAsia="Times New Roman" w:cs="Arial"/>
          <w:shd w:val="clear" w:color="auto" w:fill="FFFFFF"/>
        </w:rPr>
        <w:t xml:space="preserve"> Modifiquese el artículo </w:t>
      </w:r>
      <w:r w:rsidRPr="00D800B3">
        <w:rPr>
          <w:rFonts w:eastAsia="Times New Roman" w:cs="Times New Roman"/>
        </w:rPr>
        <w:t>156 del Decreto Ley 4635</w:t>
      </w:r>
      <w:r w:rsidR="00BD423F">
        <w:rPr>
          <w:rFonts w:eastAsia="Times New Roman" w:cs="Times New Roman"/>
        </w:rPr>
        <w:t xml:space="preserve"> de 2011</w:t>
      </w:r>
      <w:r>
        <w:rPr>
          <w:rFonts w:eastAsia="Times New Roman" w:cs="Times New Roman"/>
        </w:rPr>
        <w:t>, Decreto</w:t>
      </w:r>
      <w:r w:rsidRPr="00D800B3">
        <w:rPr>
          <w:rFonts w:eastAsia="Times New Roman" w:cs="Times New Roman"/>
          <w:shd w:val="clear" w:color="auto" w:fill="FFFFFF"/>
        </w:rPr>
        <w:t xml:space="preserve"> por el cual se dictan medidas de asistencia, atención, reparación integral y de restitución de tierras a las víctimas pertenecientes a comunidades negras, afrocolombianas, raizales y palenqueras</w:t>
      </w:r>
      <w:r w:rsidR="008C4E86">
        <w:rPr>
          <w:rFonts w:eastAsia="Times New Roman" w:cs="Times New Roman"/>
          <w:shd w:val="clear" w:color="auto" w:fill="FFFFFF"/>
        </w:rPr>
        <w:t>, el cual quedará asi:</w:t>
      </w:r>
    </w:p>
    <w:p w14:paraId="381C98AB" w14:textId="77777777" w:rsidR="008C4E86" w:rsidRDefault="008C4E86" w:rsidP="00D800B3">
      <w:pPr>
        <w:jc w:val="both"/>
        <w:rPr>
          <w:rFonts w:eastAsia="Times New Roman" w:cs="Times New Roman"/>
          <w:shd w:val="clear" w:color="auto" w:fill="FFFFFF"/>
        </w:rPr>
      </w:pPr>
    </w:p>
    <w:p w14:paraId="3E297A6E" w14:textId="68596733" w:rsidR="008C4E86" w:rsidRDefault="008C4E86" w:rsidP="004C013B">
      <w:pPr>
        <w:jc w:val="both"/>
        <w:rPr>
          <w:rFonts w:eastAsia="Times New Roman" w:cs="Times New Roman"/>
          <w:shd w:val="clear" w:color="auto" w:fill="FFFFFF"/>
        </w:rPr>
      </w:pPr>
      <w:r>
        <w:rPr>
          <w:rFonts w:eastAsia="Times New Roman" w:cs="Times New Roman"/>
          <w:shd w:val="clear" w:color="auto" w:fill="FFFFFF"/>
        </w:rPr>
        <w:t xml:space="preserve">Artículo 156. </w:t>
      </w:r>
      <w:r w:rsidR="004C013B" w:rsidRPr="004C013B">
        <w:rPr>
          <w:rFonts w:eastAsia="Times New Roman" w:cs="Times New Roman"/>
          <w:shd w:val="clear" w:color="auto" w:fill="FFFFFF"/>
        </w:rPr>
        <w:t>VIGENCIA Y DEROGATORIAS. El presente Decreto rige a</w:t>
      </w:r>
      <w:r w:rsidR="004C013B">
        <w:rPr>
          <w:rFonts w:eastAsia="Times New Roman" w:cs="Times New Roman"/>
          <w:shd w:val="clear" w:color="auto" w:fill="FFFFFF"/>
        </w:rPr>
        <w:t xml:space="preserve"> </w:t>
      </w:r>
      <w:r w:rsidR="004C013B" w:rsidRPr="004C013B">
        <w:rPr>
          <w:rFonts w:eastAsia="Times New Roman" w:cs="Times New Roman"/>
          <w:shd w:val="clear" w:color="auto" w:fill="FFFFFF"/>
        </w:rPr>
        <w:t xml:space="preserve">partir de su promulgación, tendrá una vigencia de </w:t>
      </w:r>
      <w:r w:rsidR="00D53D63">
        <w:rPr>
          <w:rFonts w:eastAsia="Times New Roman" w:cs="Times New Roman"/>
          <w:shd w:val="clear" w:color="auto" w:fill="FFFFFF"/>
        </w:rPr>
        <w:t>20</w:t>
      </w:r>
      <w:r w:rsidR="004C013B" w:rsidRPr="004C013B">
        <w:rPr>
          <w:rFonts w:eastAsia="Times New Roman" w:cs="Times New Roman"/>
          <w:shd w:val="clear" w:color="auto" w:fill="FFFFFF"/>
        </w:rPr>
        <w:t xml:space="preserve"> años, y deroga</w:t>
      </w:r>
      <w:r w:rsidR="004C013B">
        <w:rPr>
          <w:rFonts w:eastAsia="Times New Roman" w:cs="Times New Roman"/>
          <w:shd w:val="clear" w:color="auto" w:fill="FFFFFF"/>
        </w:rPr>
        <w:t xml:space="preserve"> </w:t>
      </w:r>
      <w:r w:rsidR="004C013B" w:rsidRPr="004C013B">
        <w:rPr>
          <w:rFonts w:eastAsia="Times New Roman" w:cs="Times New Roman"/>
          <w:shd w:val="clear" w:color="auto" w:fill="FFFFFF"/>
        </w:rPr>
        <w:t>todas las disposiciones que le sean contrarias.</w:t>
      </w:r>
    </w:p>
    <w:p w14:paraId="6058FD93" w14:textId="77777777" w:rsidR="00FF7AA8" w:rsidRDefault="00FF7AA8" w:rsidP="004C013B">
      <w:pPr>
        <w:jc w:val="both"/>
        <w:rPr>
          <w:rFonts w:eastAsia="Times New Roman" w:cs="Times New Roman"/>
          <w:shd w:val="clear" w:color="auto" w:fill="FFFFFF"/>
        </w:rPr>
      </w:pPr>
    </w:p>
    <w:p w14:paraId="5104ED02" w14:textId="47AF21F2" w:rsidR="00FF7AA8" w:rsidRDefault="00FF7AA8" w:rsidP="004C013B">
      <w:pPr>
        <w:jc w:val="both"/>
        <w:rPr>
          <w:rFonts w:eastAsia="Times New Roman" w:cs="Times New Roman"/>
          <w:shd w:val="clear" w:color="auto" w:fill="FFFFFF"/>
        </w:rPr>
      </w:pPr>
      <w:r w:rsidRPr="00F05A85">
        <w:rPr>
          <w:rFonts w:eastAsia="Times New Roman" w:cs="Times New Roman"/>
          <w:b/>
          <w:shd w:val="clear" w:color="auto" w:fill="FFFFFF"/>
        </w:rPr>
        <w:t>Artículo 6. VIGENCIA Y DEROGATORIAS.</w:t>
      </w:r>
      <w:r>
        <w:rPr>
          <w:rFonts w:eastAsia="Times New Roman" w:cs="Times New Roman"/>
          <w:shd w:val="clear" w:color="auto" w:fill="FFFFFF"/>
        </w:rPr>
        <w:t xml:space="preserve"> La presente Ley rige a partir de su promulgación y deroga todas las disposiciones que le sean contrarias. </w:t>
      </w:r>
    </w:p>
    <w:p w14:paraId="24B619DB" w14:textId="77777777" w:rsidR="00FF7AA8" w:rsidRDefault="00FF7AA8" w:rsidP="004C013B">
      <w:pPr>
        <w:jc w:val="both"/>
        <w:rPr>
          <w:rFonts w:eastAsia="Times New Roman" w:cs="Times New Roman"/>
          <w:shd w:val="clear" w:color="auto" w:fill="FFFFFF"/>
        </w:rPr>
      </w:pPr>
    </w:p>
    <w:p w14:paraId="4421C703" w14:textId="77777777" w:rsidR="00FF7AA8" w:rsidRDefault="00FF7AA8" w:rsidP="00FF7AA8">
      <w:pPr>
        <w:jc w:val="center"/>
        <w:rPr>
          <w:rFonts w:eastAsia="Times New Roman" w:cs="Times New Roman"/>
          <w:shd w:val="clear" w:color="auto" w:fill="FFFFFF"/>
        </w:rPr>
      </w:pPr>
    </w:p>
    <w:p w14:paraId="779B91BD" w14:textId="77777777" w:rsidR="00D53D63" w:rsidRPr="00D53D63" w:rsidRDefault="00D53D63" w:rsidP="00D53D63">
      <w:pPr>
        <w:jc w:val="both"/>
        <w:rPr>
          <w:rFonts w:eastAsia="Times New Roman" w:cs="Times New Roman"/>
          <w:shd w:val="clear" w:color="auto" w:fill="FFFFFF"/>
        </w:rPr>
      </w:pPr>
      <w:r w:rsidRPr="00D53D63">
        <w:rPr>
          <w:rFonts w:eastAsia="Times New Roman" w:cs="Times New Roman"/>
          <w:shd w:val="clear" w:color="auto" w:fill="FFFFFF"/>
        </w:rPr>
        <w:t>De la honorable Congresista,</w:t>
      </w:r>
    </w:p>
    <w:p w14:paraId="263307F5" w14:textId="77777777" w:rsidR="00D53D63" w:rsidRDefault="00D53D63" w:rsidP="00D53D63">
      <w:pPr>
        <w:jc w:val="both"/>
        <w:rPr>
          <w:rFonts w:eastAsia="Times New Roman" w:cs="Times New Roman"/>
          <w:shd w:val="clear" w:color="auto" w:fill="FFFFFF"/>
        </w:rPr>
      </w:pPr>
    </w:p>
    <w:p w14:paraId="4630492E" w14:textId="77777777" w:rsidR="00D53D63" w:rsidRDefault="00D53D63" w:rsidP="00D53D63">
      <w:pPr>
        <w:jc w:val="both"/>
        <w:rPr>
          <w:rFonts w:eastAsia="Times New Roman" w:cs="Times New Roman"/>
          <w:shd w:val="clear" w:color="auto" w:fill="FFFFFF"/>
        </w:rPr>
      </w:pPr>
    </w:p>
    <w:p w14:paraId="457431DE" w14:textId="77777777" w:rsidR="00D53D63" w:rsidRPr="00D53D63" w:rsidRDefault="00D53D63" w:rsidP="00D53D63">
      <w:pPr>
        <w:jc w:val="both"/>
        <w:rPr>
          <w:rFonts w:eastAsia="Times New Roman" w:cs="Times New Roman"/>
          <w:shd w:val="clear" w:color="auto" w:fill="FFFFFF"/>
        </w:rPr>
      </w:pPr>
    </w:p>
    <w:p w14:paraId="0EC50511" w14:textId="77777777" w:rsidR="00D53D63" w:rsidRPr="00D53D63" w:rsidRDefault="00D53D63" w:rsidP="00D53D63">
      <w:pPr>
        <w:jc w:val="center"/>
        <w:rPr>
          <w:rFonts w:eastAsia="Times New Roman" w:cs="Times New Roman"/>
          <w:b/>
          <w:shd w:val="clear" w:color="auto" w:fill="FFFFFF"/>
        </w:rPr>
      </w:pPr>
    </w:p>
    <w:p w14:paraId="37602675" w14:textId="77777777" w:rsidR="00D53D63" w:rsidRPr="00D53D63" w:rsidRDefault="00D53D63" w:rsidP="00D53D63">
      <w:pPr>
        <w:jc w:val="center"/>
        <w:rPr>
          <w:rFonts w:eastAsia="Times New Roman" w:cs="Times New Roman"/>
          <w:b/>
          <w:shd w:val="clear" w:color="auto" w:fill="FFFFFF"/>
        </w:rPr>
      </w:pPr>
      <w:r w:rsidRPr="00D53D63">
        <w:rPr>
          <w:rFonts w:eastAsia="Times New Roman" w:cs="Times New Roman"/>
          <w:b/>
          <w:shd w:val="clear" w:color="auto" w:fill="FFFFFF"/>
        </w:rPr>
        <w:t>MARÍA JOSÉ PIZARRO RODRÍGUEZ</w:t>
      </w:r>
    </w:p>
    <w:p w14:paraId="5ABF8730" w14:textId="7EB022B4" w:rsidR="00D53D63" w:rsidRPr="00D53D63" w:rsidRDefault="00D53D63" w:rsidP="00D53D63">
      <w:pPr>
        <w:jc w:val="center"/>
        <w:rPr>
          <w:rFonts w:eastAsia="Times New Roman" w:cs="Times New Roman"/>
          <w:b/>
          <w:shd w:val="clear" w:color="auto" w:fill="FFFFFF"/>
        </w:rPr>
      </w:pPr>
      <w:r w:rsidRPr="00D53D63">
        <w:rPr>
          <w:rFonts w:eastAsia="Times New Roman" w:cs="Times New Roman"/>
          <w:b/>
          <w:shd w:val="clear" w:color="auto" w:fill="FFFFFF"/>
        </w:rPr>
        <w:t>Representante a la Cámara</w:t>
      </w:r>
    </w:p>
    <w:p w14:paraId="00B233E1" w14:textId="77777777" w:rsidR="00D53D63" w:rsidRPr="00D53D63" w:rsidRDefault="00D53D63" w:rsidP="00D800B3">
      <w:pPr>
        <w:jc w:val="both"/>
        <w:rPr>
          <w:rFonts w:eastAsia="Times New Roman" w:cs="Times New Roman"/>
          <w:shd w:val="clear" w:color="auto" w:fill="FFFFFF"/>
        </w:rPr>
      </w:pPr>
    </w:p>
    <w:p w14:paraId="7898EE4F" w14:textId="77777777" w:rsidR="00D53D63" w:rsidRDefault="00D53D63" w:rsidP="00D800B3">
      <w:pPr>
        <w:jc w:val="both"/>
        <w:rPr>
          <w:rFonts w:eastAsia="Times New Roman" w:cs="Times New Roman"/>
          <w:b/>
          <w:shd w:val="clear" w:color="auto" w:fill="FFFFFF"/>
        </w:rPr>
      </w:pPr>
    </w:p>
    <w:p w14:paraId="1DFB4377" w14:textId="77777777" w:rsidR="00D53D63" w:rsidRDefault="00D53D63" w:rsidP="00D800B3">
      <w:pPr>
        <w:jc w:val="both"/>
        <w:rPr>
          <w:rFonts w:eastAsia="Times New Roman" w:cs="Times New Roman"/>
          <w:b/>
          <w:shd w:val="clear" w:color="auto" w:fill="FFFFFF"/>
        </w:rPr>
      </w:pPr>
    </w:p>
    <w:p w14:paraId="4B57DBF6" w14:textId="77777777" w:rsidR="00D53D63" w:rsidRDefault="00D53D63" w:rsidP="00D800B3">
      <w:pPr>
        <w:jc w:val="both"/>
        <w:rPr>
          <w:rFonts w:eastAsia="Times New Roman" w:cs="Times New Roman"/>
          <w:b/>
          <w:shd w:val="clear" w:color="auto" w:fill="FFFFFF"/>
        </w:rPr>
      </w:pPr>
    </w:p>
    <w:p w14:paraId="049E3AE5" w14:textId="77777777" w:rsidR="00D53D63" w:rsidRDefault="00D53D63" w:rsidP="00D800B3">
      <w:pPr>
        <w:jc w:val="both"/>
        <w:rPr>
          <w:rFonts w:eastAsia="Times New Roman" w:cs="Times New Roman"/>
          <w:b/>
          <w:shd w:val="clear" w:color="auto" w:fill="FFFFFF"/>
        </w:rPr>
      </w:pPr>
    </w:p>
    <w:p w14:paraId="45462474" w14:textId="77777777" w:rsidR="00D53D63" w:rsidRDefault="00D53D63" w:rsidP="00D800B3">
      <w:pPr>
        <w:jc w:val="both"/>
        <w:rPr>
          <w:rFonts w:eastAsia="Times New Roman" w:cs="Times New Roman"/>
          <w:b/>
          <w:shd w:val="clear" w:color="auto" w:fill="FFFFFF"/>
        </w:rPr>
      </w:pPr>
    </w:p>
    <w:p w14:paraId="2EF15800" w14:textId="77777777" w:rsidR="00D53D63" w:rsidRDefault="00D53D63" w:rsidP="00D800B3">
      <w:pPr>
        <w:jc w:val="both"/>
        <w:rPr>
          <w:rFonts w:eastAsia="Times New Roman" w:cs="Times New Roman"/>
          <w:b/>
          <w:shd w:val="clear" w:color="auto" w:fill="FFFFFF"/>
        </w:rPr>
      </w:pPr>
    </w:p>
    <w:p w14:paraId="7BC9B404" w14:textId="77777777" w:rsidR="00D53D63" w:rsidRDefault="00D53D63" w:rsidP="00D800B3">
      <w:pPr>
        <w:jc w:val="both"/>
        <w:rPr>
          <w:rFonts w:eastAsia="Times New Roman" w:cs="Times New Roman"/>
          <w:b/>
          <w:shd w:val="clear" w:color="auto" w:fill="FFFFFF"/>
        </w:rPr>
      </w:pPr>
    </w:p>
    <w:p w14:paraId="040BEA41" w14:textId="77777777" w:rsidR="00D53D63" w:rsidRDefault="00D53D63" w:rsidP="00D800B3">
      <w:pPr>
        <w:jc w:val="both"/>
        <w:rPr>
          <w:rFonts w:eastAsia="Times New Roman" w:cs="Times New Roman"/>
          <w:b/>
          <w:shd w:val="clear" w:color="auto" w:fill="FFFFFF"/>
        </w:rPr>
      </w:pPr>
    </w:p>
    <w:p w14:paraId="58266933" w14:textId="77777777" w:rsidR="00D53D63" w:rsidRDefault="00D53D63" w:rsidP="00D800B3">
      <w:pPr>
        <w:jc w:val="both"/>
        <w:rPr>
          <w:rFonts w:eastAsia="Times New Roman" w:cs="Times New Roman"/>
          <w:b/>
          <w:shd w:val="clear" w:color="auto" w:fill="FFFFFF"/>
        </w:rPr>
      </w:pPr>
    </w:p>
    <w:p w14:paraId="549E9C19" w14:textId="77777777" w:rsidR="00D53D63" w:rsidRDefault="00D53D63" w:rsidP="00D800B3">
      <w:pPr>
        <w:jc w:val="both"/>
        <w:rPr>
          <w:rFonts w:eastAsia="Times New Roman" w:cs="Times New Roman"/>
          <w:b/>
          <w:shd w:val="clear" w:color="auto" w:fill="FFFFFF"/>
        </w:rPr>
      </w:pPr>
    </w:p>
    <w:p w14:paraId="63D74B5D" w14:textId="77777777" w:rsidR="00D53D63" w:rsidRDefault="00D53D63" w:rsidP="00D800B3">
      <w:pPr>
        <w:jc w:val="both"/>
        <w:rPr>
          <w:rFonts w:eastAsia="Times New Roman" w:cs="Times New Roman"/>
          <w:b/>
          <w:shd w:val="clear" w:color="auto" w:fill="FFFFFF"/>
        </w:rPr>
      </w:pPr>
    </w:p>
    <w:p w14:paraId="55731849" w14:textId="77777777" w:rsidR="00D53D63" w:rsidRDefault="00D53D63" w:rsidP="00D800B3">
      <w:pPr>
        <w:jc w:val="both"/>
        <w:rPr>
          <w:rFonts w:eastAsia="Times New Roman" w:cs="Times New Roman"/>
          <w:b/>
          <w:shd w:val="clear" w:color="auto" w:fill="FFFFFF"/>
        </w:rPr>
      </w:pPr>
    </w:p>
    <w:p w14:paraId="3B7778C5" w14:textId="77777777" w:rsidR="00D53D63" w:rsidRDefault="00D53D63" w:rsidP="00D800B3">
      <w:pPr>
        <w:jc w:val="both"/>
        <w:rPr>
          <w:rFonts w:eastAsia="Times New Roman" w:cs="Times New Roman"/>
          <w:b/>
          <w:shd w:val="clear" w:color="auto" w:fill="FFFFFF"/>
        </w:rPr>
      </w:pPr>
    </w:p>
    <w:p w14:paraId="7160E5A5" w14:textId="77777777" w:rsidR="00D53D63" w:rsidRDefault="00D53D63" w:rsidP="00D800B3">
      <w:pPr>
        <w:jc w:val="both"/>
        <w:rPr>
          <w:rFonts w:eastAsia="Times New Roman" w:cs="Times New Roman"/>
          <w:b/>
          <w:shd w:val="clear" w:color="auto" w:fill="FFFFFF"/>
        </w:rPr>
      </w:pPr>
    </w:p>
    <w:p w14:paraId="0B6FF073" w14:textId="77777777" w:rsidR="00D53D63" w:rsidRDefault="00D53D63" w:rsidP="00D800B3">
      <w:pPr>
        <w:jc w:val="both"/>
        <w:rPr>
          <w:rFonts w:eastAsia="Times New Roman" w:cs="Times New Roman"/>
          <w:b/>
          <w:shd w:val="clear" w:color="auto" w:fill="FFFFFF"/>
        </w:rPr>
      </w:pPr>
    </w:p>
    <w:p w14:paraId="27AE623A" w14:textId="7956DA6D" w:rsidR="00722EF0" w:rsidRPr="004C50B0" w:rsidRDefault="00722EF0" w:rsidP="00D21E51">
      <w:pPr>
        <w:jc w:val="center"/>
        <w:rPr>
          <w:rFonts w:eastAsia="Times New Roman" w:cs="Times New Roman"/>
          <w:b/>
          <w:sz w:val="28"/>
          <w:szCs w:val="28"/>
        </w:rPr>
      </w:pPr>
      <w:r w:rsidRPr="004C50B0">
        <w:rPr>
          <w:rFonts w:eastAsia="Times New Roman" w:cs="Times New Roman"/>
          <w:b/>
          <w:sz w:val="28"/>
          <w:szCs w:val="28"/>
        </w:rPr>
        <w:t>EXPOSICIÓN DE MOTIVOS</w:t>
      </w:r>
    </w:p>
    <w:p w14:paraId="764B7B7A" w14:textId="77777777" w:rsidR="00A3463B" w:rsidRPr="004C50B0" w:rsidRDefault="00A3463B" w:rsidP="00A3463B">
      <w:pPr>
        <w:ind w:left="360"/>
        <w:jc w:val="center"/>
        <w:rPr>
          <w:rFonts w:eastAsia="Times New Roman" w:cs="Times New Roman"/>
          <w:b/>
          <w:u w:val="single"/>
        </w:rPr>
      </w:pPr>
    </w:p>
    <w:p w14:paraId="05421E76" w14:textId="0AD4FC21" w:rsidR="00D53D63" w:rsidRDefault="00D53D63" w:rsidP="00A3463B">
      <w:pPr>
        <w:rPr>
          <w:rFonts w:eastAsia="Times New Roman" w:cs="Times New Roman"/>
          <w:b/>
          <w:u w:val="single"/>
        </w:rPr>
      </w:pPr>
      <w:r>
        <w:rPr>
          <w:rFonts w:eastAsia="Times New Roman" w:cs="Times New Roman"/>
          <w:b/>
          <w:u w:val="single"/>
        </w:rPr>
        <w:t>Objeto</w:t>
      </w:r>
    </w:p>
    <w:p w14:paraId="27D94266" w14:textId="77777777" w:rsidR="00D53D63" w:rsidRDefault="00D53D63" w:rsidP="00A3463B">
      <w:pPr>
        <w:rPr>
          <w:rFonts w:eastAsia="Times New Roman" w:cs="Times New Roman"/>
          <w:b/>
          <w:u w:val="single"/>
        </w:rPr>
      </w:pPr>
    </w:p>
    <w:p w14:paraId="0E83F8C1" w14:textId="13895275" w:rsidR="00D53D63" w:rsidRDefault="00D53D63" w:rsidP="00D53D63">
      <w:pPr>
        <w:jc w:val="both"/>
        <w:rPr>
          <w:rFonts w:eastAsia="Times New Roman" w:cs="Times New Roman"/>
        </w:rPr>
      </w:pPr>
      <w:r w:rsidRPr="00B86FC4">
        <w:rPr>
          <w:rFonts w:eastAsia="Times New Roman" w:cs="Times New Roman"/>
        </w:rPr>
        <w:t xml:space="preserve">Con </w:t>
      </w:r>
      <w:r>
        <w:rPr>
          <w:rFonts w:eastAsia="Times New Roman" w:cs="Times New Roman"/>
        </w:rPr>
        <w:t>el fin de dar cumplimiento al Acuerdo Final para la Terminación del Conflicto y la Construcción de una Paz Estable y Duradera</w:t>
      </w:r>
      <w:r w:rsidRPr="00B86FC4">
        <w:rPr>
          <w:rFonts w:eastAsia="Times New Roman" w:cs="Times New Roman"/>
        </w:rPr>
        <w:t xml:space="preserve"> respecto a la centralidad de las víctimas, especialmente </w:t>
      </w:r>
      <w:r>
        <w:rPr>
          <w:rFonts w:eastAsia="Times New Roman" w:cs="Times New Roman"/>
        </w:rPr>
        <w:t>en lo referido al</w:t>
      </w:r>
      <w:r w:rsidRPr="00B86FC4">
        <w:t xml:space="preserve"> punto 5.1.3.7 que esti</w:t>
      </w:r>
      <w:r>
        <w:t>puló la obligación de reformar l</w:t>
      </w:r>
      <w:r w:rsidRPr="00B86FC4">
        <w:t xml:space="preserve">a Ley de Víctimas para fortalecer la atención y  reparación y adecuarla a los nuevos contextos de una paz estable y duradera, por medio de una política realmente reparadora, la presente ley </w:t>
      </w:r>
      <w:r>
        <w:rPr>
          <w:rFonts w:eastAsia="Times New Roman" w:cs="Times New Roman"/>
        </w:rPr>
        <w:t>modifica los artículos 208 de l</w:t>
      </w:r>
      <w:r w:rsidRPr="00B86FC4">
        <w:rPr>
          <w:rFonts w:eastAsia="Times New Roman" w:cs="Times New Roman"/>
        </w:rPr>
        <w:t>a Ley 1448 de 2011, 194 del Decreto Ley 4633 de 2011, 123 del Decreto Ley 4634 de 2011, y 156 del Decreto Ley 4635</w:t>
      </w:r>
      <w:r w:rsidR="00BD423F">
        <w:rPr>
          <w:rFonts w:eastAsia="Times New Roman" w:cs="Times New Roman"/>
        </w:rPr>
        <w:t xml:space="preserve"> de 2011</w:t>
      </w:r>
      <w:r w:rsidRPr="00B86FC4">
        <w:rPr>
          <w:rFonts w:eastAsia="Times New Roman" w:cs="Times New Roman"/>
        </w:rPr>
        <w:t>, prorrogándose las anteriores normas por diez años más</w:t>
      </w:r>
      <w:r>
        <w:rPr>
          <w:rFonts w:eastAsia="Times New Roman" w:cs="Times New Roman"/>
        </w:rPr>
        <w:t>.</w:t>
      </w:r>
    </w:p>
    <w:p w14:paraId="340990C2" w14:textId="77777777" w:rsidR="00D53D63" w:rsidRDefault="00D53D63" w:rsidP="00A3463B">
      <w:pPr>
        <w:rPr>
          <w:rFonts w:eastAsia="Times New Roman" w:cs="Times New Roman"/>
          <w:b/>
          <w:u w:val="single"/>
        </w:rPr>
      </w:pPr>
    </w:p>
    <w:p w14:paraId="48CCEC6F" w14:textId="3528CD40" w:rsidR="00A3463B" w:rsidRPr="004C50B0" w:rsidRDefault="00A3463B" w:rsidP="00A3463B">
      <w:pPr>
        <w:rPr>
          <w:rFonts w:eastAsia="Times New Roman" w:cs="Times New Roman"/>
          <w:b/>
          <w:u w:val="single"/>
        </w:rPr>
      </w:pPr>
      <w:r w:rsidRPr="004C50B0">
        <w:rPr>
          <w:rFonts w:eastAsia="Times New Roman" w:cs="Times New Roman"/>
          <w:b/>
          <w:u w:val="single"/>
        </w:rPr>
        <w:t>Introducción</w:t>
      </w:r>
    </w:p>
    <w:p w14:paraId="02798B1A" w14:textId="77777777" w:rsidR="009C1E9C" w:rsidRPr="004C50B0" w:rsidRDefault="009C1E9C" w:rsidP="00BC2A5E">
      <w:pPr>
        <w:ind w:left="360"/>
        <w:rPr>
          <w:rFonts w:eastAsia="Times New Roman" w:cs="Times New Roman"/>
          <w:b/>
        </w:rPr>
      </w:pPr>
    </w:p>
    <w:p w14:paraId="0EAEA26F" w14:textId="2D2D6985" w:rsidR="00CA35D0" w:rsidRPr="004C50B0" w:rsidRDefault="00CA35D0" w:rsidP="00CA35D0">
      <w:pPr>
        <w:jc w:val="both"/>
      </w:pPr>
      <w:r w:rsidRPr="004C50B0">
        <w:t>Colombia se encuentra en medio de una difícil transición para intentar dejar atrás las consecuencias de un conflicto armado de más de 50 años de existencia, por medio de la aplicación de herramientas de justicia transicional que empezaron en el 2005 con la Ley de Justicia y Paz, continuaron en el 2011 con la Ley de Víctimas</w:t>
      </w:r>
      <w:r w:rsidR="00FA1B37" w:rsidRPr="004C50B0">
        <w:t>,</w:t>
      </w:r>
      <w:r w:rsidRPr="004C50B0">
        <w:t xml:space="preserve"> y se consolidaron en 2016 con el inicio de la aplicación de los acuerdos de paz con la guerrilla de las FARC-EP</w:t>
      </w:r>
      <w:r w:rsidR="00621C7F" w:rsidRPr="004C50B0">
        <w:t xml:space="preserve">, </w:t>
      </w:r>
      <w:r w:rsidR="00973336">
        <w:t>acuerdos</w:t>
      </w:r>
      <w:r w:rsidR="00F06A8F">
        <w:t xml:space="preserve"> de justicia transicional</w:t>
      </w:r>
      <w:r w:rsidR="00973336">
        <w:t xml:space="preserve"> </w:t>
      </w:r>
      <w:r w:rsidR="00621C7F" w:rsidRPr="004C50B0">
        <w:t>hoy expresados en actos legislativos y leyes de la R</w:t>
      </w:r>
      <w:r w:rsidRPr="004C50B0">
        <w:t>epública</w:t>
      </w:r>
      <w:r w:rsidR="0003534F" w:rsidRPr="004C50B0">
        <w:t>, especialmente destinados a la implementación del Sistema Integral de Verdad, Justicia, Reparación y No Repetición</w:t>
      </w:r>
      <w:r w:rsidRPr="004C50B0">
        <w:t xml:space="preserve">. </w:t>
      </w:r>
    </w:p>
    <w:p w14:paraId="5C9A380A" w14:textId="77777777" w:rsidR="00CA35D0" w:rsidRPr="004C50B0" w:rsidRDefault="00CA35D0" w:rsidP="00CA35D0">
      <w:pPr>
        <w:jc w:val="both"/>
      </w:pPr>
    </w:p>
    <w:p w14:paraId="2364CEEC" w14:textId="00D2853A" w:rsidR="00CA35D0" w:rsidRDefault="00AC416D" w:rsidP="00CA35D0">
      <w:pPr>
        <w:jc w:val="both"/>
        <w:rPr>
          <w:rFonts w:eastAsia="Times New Roman" w:cs="Times New Roman"/>
          <w:shd w:val="clear" w:color="auto" w:fill="FFFFFF"/>
        </w:rPr>
      </w:pPr>
      <w:r>
        <w:t>Justicia Transicional</w:t>
      </w:r>
      <w:r w:rsidR="00CA35D0" w:rsidRPr="004C50B0">
        <w:t xml:space="preserve"> que tiene un fuerte componente de realización efectiva de los derechos de las víctimas, ya que, el </w:t>
      </w:r>
      <w:r w:rsidR="00CA35D0" w:rsidRPr="004C50B0">
        <w:rPr>
          <w:rFonts w:eastAsia="Times New Roman" w:cs="Times New Roman"/>
          <w:shd w:val="clear" w:color="auto" w:fill="FFFFFF"/>
        </w:rPr>
        <w:t>proceso de construcción de paz y reconciliación se da irremediablemente en el marco de una gran tragedia humanitaria representada en las casi 9 millones de víctimas</w:t>
      </w:r>
      <w:r w:rsidR="00E5748C" w:rsidRPr="004C50B0">
        <w:rPr>
          <w:rFonts w:eastAsia="Times New Roman" w:cs="Times New Roman"/>
          <w:shd w:val="clear" w:color="auto" w:fill="FFFFFF"/>
        </w:rPr>
        <w:t xml:space="preserve"> del conflicto</w:t>
      </w:r>
      <w:r w:rsidR="00CA35D0" w:rsidRPr="004C50B0">
        <w:rPr>
          <w:rFonts w:eastAsia="Times New Roman" w:cs="Times New Roman"/>
          <w:shd w:val="clear" w:color="auto" w:fill="FFFFFF"/>
        </w:rPr>
        <w:t xml:space="preserve">, de las cuales </w:t>
      </w:r>
      <w:r w:rsidR="00641335" w:rsidRPr="004C50B0">
        <w:rPr>
          <w:rFonts w:eastAsia="Times New Roman" w:cs="Times New Roman"/>
          <w:shd w:val="clear" w:color="auto" w:fill="FFFFFF"/>
        </w:rPr>
        <w:t>cerca de 8</w:t>
      </w:r>
      <w:r w:rsidR="00CA35D0" w:rsidRPr="004C50B0">
        <w:rPr>
          <w:rFonts w:eastAsia="Times New Roman" w:cs="Times New Roman"/>
          <w:shd w:val="clear" w:color="auto" w:fill="FFFFFF"/>
        </w:rPr>
        <w:t xml:space="preserve"> millones son desplazados internos, más de 80.000 desaparecidos, cerca de 15.000 víctimas de violencia sexual declaradas, donde entidades como ACNUR</w:t>
      </w:r>
      <w:r w:rsidR="00CA35D0" w:rsidRPr="004C50B0">
        <w:rPr>
          <w:rStyle w:val="Refdenotaalpie"/>
          <w:rFonts w:eastAsia="Times New Roman" w:cs="Times New Roman"/>
          <w:shd w:val="clear" w:color="auto" w:fill="FFFFFF"/>
        </w:rPr>
        <w:footnoteReference w:id="1"/>
      </w:r>
      <w:r w:rsidR="00CA35D0" w:rsidRPr="004C50B0">
        <w:rPr>
          <w:rFonts w:eastAsia="Times New Roman" w:cs="Times New Roman"/>
          <w:shd w:val="clear" w:color="auto" w:fill="FFFFFF"/>
        </w:rPr>
        <w:t xml:space="preserve"> notifican la presencia de cerca de 500.000 colombianos con status de </w:t>
      </w:r>
      <w:r w:rsidR="006E1A6B" w:rsidRPr="004C50B0">
        <w:rPr>
          <w:rFonts w:eastAsia="Times New Roman" w:cs="Times New Roman"/>
          <w:shd w:val="clear" w:color="auto" w:fill="FFFFFF"/>
        </w:rPr>
        <w:t xml:space="preserve">protección o </w:t>
      </w:r>
      <w:r w:rsidR="00CA35D0" w:rsidRPr="004C50B0">
        <w:rPr>
          <w:rFonts w:eastAsia="Times New Roman" w:cs="Times New Roman"/>
          <w:shd w:val="clear" w:color="auto" w:fill="FFFFFF"/>
        </w:rPr>
        <w:t xml:space="preserve">refugio en el exterior y, además, donde en el marco </w:t>
      </w:r>
      <w:r w:rsidR="00E5748C" w:rsidRPr="004C50B0">
        <w:rPr>
          <w:rFonts w:eastAsia="Times New Roman" w:cs="Times New Roman"/>
          <w:shd w:val="clear" w:color="auto" w:fill="FFFFFF"/>
        </w:rPr>
        <w:t>de la guerra</w:t>
      </w:r>
      <w:r w:rsidR="00CA35D0" w:rsidRPr="004C50B0">
        <w:rPr>
          <w:rFonts w:eastAsia="Times New Roman" w:cs="Times New Roman"/>
          <w:shd w:val="clear" w:color="auto" w:fill="FFFFFF"/>
        </w:rPr>
        <w:t xml:space="preserve"> se ha condenado a la miseria y el subdesarrollo a poblaciones enteras, pertenecientes a extensas zonas del territorio azotadas por la violencia histórica y la exclusión, en su gran mayoría pertenecientes a comunidades rurales, indígenas y afrodescendientes.  Lo cual hace más que necesario</w:t>
      </w:r>
      <w:r w:rsidR="002F1258">
        <w:rPr>
          <w:rFonts w:eastAsia="Times New Roman" w:cs="Times New Roman"/>
          <w:shd w:val="clear" w:color="auto" w:fill="FFFFFF"/>
        </w:rPr>
        <w:t>,</w:t>
      </w:r>
      <w:r w:rsidR="00CA35D0" w:rsidRPr="004C50B0">
        <w:rPr>
          <w:rFonts w:eastAsia="Times New Roman" w:cs="Times New Roman"/>
          <w:shd w:val="clear" w:color="auto" w:fill="FFFFFF"/>
        </w:rPr>
        <w:t xml:space="preserve"> </w:t>
      </w:r>
      <w:r w:rsidR="00CA35D0" w:rsidRPr="004C50B0">
        <w:rPr>
          <w:rFonts w:eastAsia="Times New Roman" w:cs="Times New Roman"/>
          <w:shd w:val="clear" w:color="auto" w:fill="FFFFFF"/>
        </w:rPr>
        <w:lastRenderedPageBreak/>
        <w:t xml:space="preserve">no sólo la continidad de la legislación de víctimas, sino su fortalecimiento técnico y financiero para afrontar la transición hacia la paz. </w:t>
      </w:r>
    </w:p>
    <w:p w14:paraId="5577EF96" w14:textId="77777777" w:rsidR="00D53D63" w:rsidRPr="004C50B0" w:rsidRDefault="00D53D63" w:rsidP="00CA35D0">
      <w:pPr>
        <w:jc w:val="both"/>
      </w:pPr>
    </w:p>
    <w:p w14:paraId="524C475E" w14:textId="77777777" w:rsidR="00580E35" w:rsidRPr="004C50B0" w:rsidRDefault="00580E35" w:rsidP="00D63025">
      <w:pPr>
        <w:jc w:val="both"/>
        <w:rPr>
          <w:rFonts w:eastAsia="Times New Roman" w:cs="Times New Roman"/>
        </w:rPr>
      </w:pPr>
      <w:r w:rsidRPr="004C50B0">
        <w:rPr>
          <w:rFonts w:eastAsia="Times New Roman" w:cs="Times New Roman"/>
        </w:rPr>
        <w:t>Por lo anterior, preocupa sobremanera que e</w:t>
      </w:r>
      <w:r w:rsidR="009C1E9C" w:rsidRPr="004C50B0">
        <w:rPr>
          <w:rFonts w:eastAsia="Times New Roman" w:cs="Times New Roman"/>
        </w:rPr>
        <w:t>n el año</w:t>
      </w:r>
      <w:r w:rsidR="00DE2EA7" w:rsidRPr="004C50B0">
        <w:rPr>
          <w:rFonts w:eastAsia="Times New Roman" w:cs="Times New Roman"/>
        </w:rPr>
        <w:t xml:space="preserve"> 2021</w:t>
      </w:r>
      <w:r w:rsidR="009C1E9C" w:rsidRPr="004C50B0">
        <w:rPr>
          <w:rFonts w:eastAsia="Times New Roman" w:cs="Times New Roman"/>
        </w:rPr>
        <w:t xml:space="preserve"> termina la vigencia de la Ley 1448 de 2011, lla</w:t>
      </w:r>
      <w:r w:rsidR="00DE2EA7" w:rsidRPr="004C50B0">
        <w:rPr>
          <w:rFonts w:eastAsia="Times New Roman" w:cs="Times New Roman"/>
        </w:rPr>
        <w:t>mada Ley de Víctimas y de Restitución de Tierras, así como la de</w:t>
      </w:r>
      <w:r w:rsidR="009C1E9C" w:rsidRPr="004C50B0">
        <w:rPr>
          <w:rFonts w:eastAsia="Times New Roman" w:cs="Times New Roman"/>
        </w:rPr>
        <w:t xml:space="preserve"> los Decretos Ley para la </w:t>
      </w:r>
      <w:r w:rsidR="00DE2EA7" w:rsidRPr="004C50B0">
        <w:rPr>
          <w:rFonts w:eastAsia="Times New Roman" w:cs="Times New Roman"/>
        </w:rPr>
        <w:t xml:space="preserve">Asistencia, </w:t>
      </w:r>
      <w:r w:rsidR="009C1E9C" w:rsidRPr="004C50B0">
        <w:rPr>
          <w:rFonts w:eastAsia="Times New Roman" w:cs="Times New Roman"/>
        </w:rPr>
        <w:t>Atención, Reparaci</w:t>
      </w:r>
      <w:r w:rsidR="00DE2EA7" w:rsidRPr="004C50B0">
        <w:rPr>
          <w:rFonts w:eastAsia="Times New Roman" w:cs="Times New Roman"/>
        </w:rPr>
        <w:t>ón Integ</w:t>
      </w:r>
      <w:r w:rsidR="00B30587" w:rsidRPr="004C50B0">
        <w:rPr>
          <w:rFonts w:eastAsia="Times New Roman" w:cs="Times New Roman"/>
        </w:rPr>
        <w:t xml:space="preserve">ral y Restitución de Tierras a </w:t>
      </w:r>
      <w:r w:rsidR="00DE2EA7" w:rsidRPr="004C50B0">
        <w:rPr>
          <w:rFonts w:eastAsia="Times New Roman" w:cs="Times New Roman"/>
        </w:rPr>
        <w:t>Pueblos I</w:t>
      </w:r>
      <w:r w:rsidR="009C1E9C" w:rsidRPr="004C50B0">
        <w:rPr>
          <w:rFonts w:eastAsia="Times New Roman" w:cs="Times New Roman"/>
        </w:rPr>
        <w:t>ndígenas</w:t>
      </w:r>
      <w:r w:rsidR="00DE2EA7" w:rsidRPr="004C50B0">
        <w:rPr>
          <w:rFonts w:eastAsia="Times New Roman" w:cs="Times New Roman"/>
        </w:rPr>
        <w:t xml:space="preserve"> (Decreto Ley 4633 de 2011), Comunidades afrodescendientes, raizales y palenque</w:t>
      </w:r>
      <w:r w:rsidR="00D63025" w:rsidRPr="004C50B0">
        <w:rPr>
          <w:rFonts w:eastAsia="Times New Roman" w:cs="Times New Roman"/>
        </w:rPr>
        <w:t xml:space="preserve">ras (Decreto Ley 4635 de 2011) </w:t>
      </w:r>
      <w:r w:rsidR="00DE2EA7" w:rsidRPr="004C50B0">
        <w:rPr>
          <w:rFonts w:eastAsia="Times New Roman" w:cs="Times New Roman"/>
        </w:rPr>
        <w:t>y miembros del pueblo Rrom o Gitano (Decreto Ley 4634 de 2011)</w:t>
      </w:r>
      <w:r w:rsidR="001572E8" w:rsidRPr="004C50B0">
        <w:rPr>
          <w:rFonts w:eastAsia="Times New Roman" w:cs="Times New Roman"/>
        </w:rPr>
        <w:t>, en medio de un</w:t>
      </w:r>
      <w:r w:rsidR="00B30587" w:rsidRPr="004C50B0">
        <w:rPr>
          <w:rFonts w:eastAsia="Times New Roman" w:cs="Times New Roman"/>
        </w:rPr>
        <w:t>a dinámica contradictoria</w:t>
      </w:r>
      <w:r w:rsidR="001572E8" w:rsidRPr="004C50B0">
        <w:rPr>
          <w:rFonts w:eastAsia="Times New Roman" w:cs="Times New Roman"/>
        </w:rPr>
        <w:t xml:space="preserve"> de implementación de</w:t>
      </w:r>
      <w:r w:rsidR="004E61D9" w:rsidRPr="004C50B0">
        <w:rPr>
          <w:rFonts w:eastAsia="Times New Roman" w:cs="Times New Roman"/>
        </w:rPr>
        <w:t>l proceso de paz,</w:t>
      </w:r>
      <w:r w:rsidR="001572E8" w:rsidRPr="004C50B0">
        <w:rPr>
          <w:rFonts w:eastAsia="Times New Roman" w:cs="Times New Roman"/>
        </w:rPr>
        <w:t xml:space="preserve"> </w:t>
      </w:r>
      <w:r w:rsidR="004E61D9" w:rsidRPr="004C50B0">
        <w:rPr>
          <w:rFonts w:eastAsia="Times New Roman" w:cs="Times New Roman"/>
        </w:rPr>
        <w:t>d</w:t>
      </w:r>
      <w:r w:rsidR="001572E8" w:rsidRPr="004C50B0">
        <w:rPr>
          <w:rFonts w:eastAsia="Times New Roman" w:cs="Times New Roman"/>
        </w:rPr>
        <w:t xml:space="preserve">onde las víctimas y sus derechos están en el centro de la implementación </w:t>
      </w:r>
      <w:r w:rsidR="00B30587" w:rsidRPr="004C50B0">
        <w:rPr>
          <w:rFonts w:eastAsia="Times New Roman" w:cs="Times New Roman"/>
        </w:rPr>
        <w:t>de los acuerdos de la Habana</w:t>
      </w:r>
      <w:r w:rsidR="004E61D9" w:rsidRPr="004C50B0">
        <w:rPr>
          <w:rFonts w:eastAsia="Times New Roman" w:cs="Times New Roman"/>
        </w:rPr>
        <w:t xml:space="preserve"> pero</w:t>
      </w:r>
      <w:r w:rsidR="00B30587" w:rsidRPr="004C50B0">
        <w:rPr>
          <w:rFonts w:eastAsia="Times New Roman" w:cs="Times New Roman"/>
        </w:rPr>
        <w:t>,</w:t>
      </w:r>
      <w:r w:rsidR="004E61D9" w:rsidRPr="004C50B0">
        <w:rPr>
          <w:rFonts w:eastAsia="Times New Roman" w:cs="Times New Roman"/>
        </w:rPr>
        <w:t xml:space="preserve"> paulatinamente</w:t>
      </w:r>
      <w:r w:rsidR="00B30587" w:rsidRPr="004C50B0">
        <w:rPr>
          <w:rFonts w:eastAsia="Times New Roman" w:cs="Times New Roman"/>
        </w:rPr>
        <w:t>,</w:t>
      </w:r>
      <w:r w:rsidR="004E61D9" w:rsidRPr="004C50B0">
        <w:rPr>
          <w:rFonts w:eastAsia="Times New Roman" w:cs="Times New Roman"/>
        </w:rPr>
        <w:t xml:space="preserve"> el marco institucional que las reconoce, junto a sus derechos, </w:t>
      </w:r>
      <w:r w:rsidR="00E7514E" w:rsidRPr="004C50B0">
        <w:rPr>
          <w:rFonts w:eastAsia="Times New Roman" w:cs="Times New Roman"/>
        </w:rPr>
        <w:t>esta próximo a desaparecer</w:t>
      </w:r>
      <w:r w:rsidR="00DE2EA7" w:rsidRPr="004C50B0">
        <w:rPr>
          <w:rFonts w:eastAsia="Times New Roman" w:cs="Times New Roman"/>
        </w:rPr>
        <w:t xml:space="preserve">. </w:t>
      </w:r>
    </w:p>
    <w:p w14:paraId="5891E0DC" w14:textId="77777777" w:rsidR="00A3463B" w:rsidRPr="004C50B0" w:rsidRDefault="00A3463B" w:rsidP="00D63025">
      <w:pPr>
        <w:jc w:val="both"/>
        <w:rPr>
          <w:rFonts w:eastAsia="Times New Roman" w:cs="Times New Roman"/>
        </w:rPr>
      </w:pPr>
    </w:p>
    <w:p w14:paraId="597FED6A" w14:textId="3CB2F4D1" w:rsidR="009C1E9C" w:rsidRPr="004C50B0" w:rsidRDefault="00D63025" w:rsidP="00D63025">
      <w:pPr>
        <w:jc w:val="both"/>
        <w:rPr>
          <w:rFonts w:eastAsia="Times New Roman" w:cs="Times New Roman"/>
        </w:rPr>
      </w:pPr>
      <w:r w:rsidRPr="004C50B0">
        <w:rPr>
          <w:rFonts w:eastAsia="Times New Roman" w:cs="Times New Roman"/>
        </w:rPr>
        <w:t>Es preciso recordar, que esta l</w:t>
      </w:r>
      <w:r w:rsidR="00DE2EA7" w:rsidRPr="004C50B0">
        <w:rPr>
          <w:rFonts w:eastAsia="Times New Roman" w:cs="Times New Roman"/>
        </w:rPr>
        <w:t xml:space="preserve">egislación </w:t>
      </w:r>
      <w:r w:rsidR="00BB4F01" w:rsidRPr="004C50B0">
        <w:rPr>
          <w:rFonts w:eastAsia="Times New Roman" w:cs="Times New Roman"/>
        </w:rPr>
        <w:t>garantista de derechos fundamentales</w:t>
      </w:r>
      <w:r w:rsidR="00DE2EA7" w:rsidRPr="004C50B0">
        <w:rPr>
          <w:rFonts w:eastAsia="Times New Roman" w:cs="Times New Roman"/>
        </w:rPr>
        <w:t xml:space="preserve"> fue el fruto de un largo proceso de luchas sociales, políticas y jurídicas que las </w:t>
      </w:r>
      <w:r w:rsidR="00EF312D" w:rsidRPr="004C50B0">
        <w:rPr>
          <w:rFonts w:eastAsia="Times New Roman" w:cs="Times New Roman"/>
        </w:rPr>
        <w:t xml:space="preserve">propias </w:t>
      </w:r>
      <w:r w:rsidR="00DE2EA7" w:rsidRPr="004C50B0">
        <w:rPr>
          <w:rFonts w:eastAsia="Times New Roman" w:cs="Times New Roman"/>
        </w:rPr>
        <w:t>víctimas del conflicto armado</w:t>
      </w:r>
      <w:r w:rsidR="00465857" w:rsidRPr="004C50B0">
        <w:rPr>
          <w:rFonts w:eastAsia="Times New Roman" w:cs="Times New Roman"/>
        </w:rPr>
        <w:t xml:space="preserve"> y organizaciones de derechos humanos</w:t>
      </w:r>
      <w:r w:rsidR="00DE2EA7" w:rsidRPr="004C50B0">
        <w:rPr>
          <w:rFonts w:eastAsia="Times New Roman" w:cs="Times New Roman"/>
        </w:rPr>
        <w:t xml:space="preserve"> empre</w:t>
      </w:r>
      <w:r w:rsidR="00EF312D" w:rsidRPr="004C50B0">
        <w:rPr>
          <w:rFonts w:eastAsia="Times New Roman" w:cs="Times New Roman"/>
        </w:rPr>
        <w:t>ndieron finalizando el siglo XX;</w:t>
      </w:r>
      <w:r w:rsidR="00DE2EA7" w:rsidRPr="004C50B0">
        <w:rPr>
          <w:rFonts w:eastAsia="Times New Roman" w:cs="Times New Roman"/>
        </w:rPr>
        <w:t xml:space="preserve"> reclamaron con fuerza en el marco de las primera leyes de justicia transicional, fruto del proceso de negociaci</w:t>
      </w:r>
      <w:r w:rsidR="00EF312D" w:rsidRPr="004C50B0">
        <w:rPr>
          <w:rFonts w:eastAsia="Times New Roman" w:cs="Times New Roman"/>
        </w:rPr>
        <w:t>on con los grupos paramilitares;</w:t>
      </w:r>
      <w:r w:rsidR="00DE2EA7" w:rsidRPr="004C50B0">
        <w:rPr>
          <w:rFonts w:eastAsia="Times New Roman" w:cs="Times New Roman"/>
        </w:rPr>
        <w:t xml:space="preserve"> y consolidaron a través de su participación activa en la construcción de las propu</w:t>
      </w:r>
      <w:r w:rsidR="00465857" w:rsidRPr="004C50B0">
        <w:rPr>
          <w:rFonts w:eastAsia="Times New Roman" w:cs="Times New Roman"/>
        </w:rPr>
        <w:t>estas, tanto para lo que sería L</w:t>
      </w:r>
      <w:r w:rsidR="00DE2EA7" w:rsidRPr="004C50B0">
        <w:rPr>
          <w:rFonts w:eastAsia="Times New Roman" w:cs="Times New Roman"/>
        </w:rPr>
        <w:t>a Ley de Víctimas y de Restitución de Tie</w:t>
      </w:r>
      <w:r w:rsidR="00465857" w:rsidRPr="004C50B0">
        <w:rPr>
          <w:rFonts w:eastAsia="Times New Roman" w:cs="Times New Roman"/>
        </w:rPr>
        <w:t xml:space="preserve">rras, como </w:t>
      </w:r>
      <w:r w:rsidR="002F1258">
        <w:rPr>
          <w:rFonts w:eastAsia="Times New Roman" w:cs="Times New Roman"/>
        </w:rPr>
        <w:t xml:space="preserve">posteriormente </w:t>
      </w:r>
      <w:r w:rsidR="00465857" w:rsidRPr="004C50B0">
        <w:rPr>
          <w:rFonts w:eastAsia="Times New Roman" w:cs="Times New Roman"/>
        </w:rPr>
        <w:t>en la definición de Los Acuerdos de P</w:t>
      </w:r>
      <w:r w:rsidR="00DE2EA7" w:rsidRPr="004C50B0">
        <w:rPr>
          <w:rFonts w:eastAsia="Times New Roman" w:cs="Times New Roman"/>
        </w:rPr>
        <w:t>az con la guerrilla de las FARC-EP</w:t>
      </w:r>
      <w:r w:rsidR="00404E5C">
        <w:rPr>
          <w:rFonts w:eastAsia="Times New Roman" w:cs="Times New Roman"/>
        </w:rPr>
        <w:t>, e</w:t>
      </w:r>
      <w:r w:rsidRPr="004C50B0">
        <w:rPr>
          <w:rFonts w:eastAsia="Times New Roman" w:cs="Times New Roman"/>
        </w:rPr>
        <w:t xml:space="preserve">specialmente el punto 5, </w:t>
      </w:r>
      <w:r w:rsidRPr="004C50B0">
        <w:t>sobre el Sistema Integral para la Verdad, la Justicia, la Reparación y la No Repetición.</w:t>
      </w:r>
    </w:p>
    <w:p w14:paraId="3B0B9A49" w14:textId="77777777" w:rsidR="006160B9" w:rsidRPr="004C50B0" w:rsidRDefault="006160B9" w:rsidP="00D63025">
      <w:pPr>
        <w:jc w:val="both"/>
      </w:pPr>
    </w:p>
    <w:p w14:paraId="04E9176F" w14:textId="6767E43D" w:rsidR="00257419" w:rsidRPr="004C50B0" w:rsidRDefault="006160B9" w:rsidP="00D63025">
      <w:pPr>
        <w:jc w:val="both"/>
      </w:pPr>
      <w:r w:rsidRPr="004C50B0">
        <w:t xml:space="preserve">Las Leyes de Víctimas de 2011 (La 1448 y los 3 decretos Ley), </w:t>
      </w:r>
      <w:r w:rsidR="00D55F2D" w:rsidRPr="004C50B0">
        <w:t>f</w:t>
      </w:r>
      <w:r w:rsidR="009063A7" w:rsidRPr="004C50B0">
        <w:t xml:space="preserve">ueron </w:t>
      </w:r>
      <w:r w:rsidR="00D55F2D" w:rsidRPr="004C50B0">
        <w:t xml:space="preserve">especialmente </w:t>
      </w:r>
      <w:r w:rsidR="009063A7" w:rsidRPr="004C50B0">
        <w:t>una respuesta a</w:t>
      </w:r>
      <w:r w:rsidR="00257419" w:rsidRPr="004C50B0">
        <w:t>:</w:t>
      </w:r>
    </w:p>
    <w:p w14:paraId="78B9B92B" w14:textId="77777777" w:rsidR="00257419" w:rsidRPr="004C50B0" w:rsidRDefault="00257419" w:rsidP="00D63025">
      <w:pPr>
        <w:jc w:val="both"/>
      </w:pPr>
    </w:p>
    <w:p w14:paraId="0801ABD9" w14:textId="3062E9E3" w:rsidR="00257419" w:rsidRPr="004C50B0" w:rsidRDefault="00257419" w:rsidP="00257419">
      <w:pPr>
        <w:pStyle w:val="Prrafodelista"/>
        <w:numPr>
          <w:ilvl w:val="0"/>
          <w:numId w:val="2"/>
        </w:numPr>
        <w:jc w:val="both"/>
      </w:pPr>
      <w:r w:rsidRPr="004C50B0">
        <w:t>L</w:t>
      </w:r>
      <w:r w:rsidR="009063A7" w:rsidRPr="004C50B0">
        <w:t>a Sentencia de la Corte Constitucional T-025 de 2004 y sus respectivos autos de seguimiento</w:t>
      </w:r>
      <w:r w:rsidR="00D55F2D" w:rsidRPr="004C50B0">
        <w:t xml:space="preserve"> (proceso judicial aún</w:t>
      </w:r>
      <w:r w:rsidR="004E03AA" w:rsidRPr="004C50B0">
        <w:t xml:space="preserve"> abierto en la Corte contra el E</w:t>
      </w:r>
      <w:r w:rsidR="00D55F2D" w:rsidRPr="004C50B0">
        <w:t>stado colombiano)</w:t>
      </w:r>
      <w:r w:rsidR="009063A7" w:rsidRPr="004C50B0">
        <w:t xml:space="preserve">, que declararon el estado de cosas inconstitucional frente a los derechos fundamentales de la población víctima del desplazamiento forzado (que representan más del 85% del total de las víctimas). </w:t>
      </w:r>
      <w:r w:rsidR="00D55F2D" w:rsidRPr="004C50B0">
        <w:t>Sentencia derivada de la acumulación de acciones de tutela interpuestas por las víctimas de desplazamient forzado</w:t>
      </w:r>
      <w:r w:rsidR="004E03AA" w:rsidRPr="004C50B0">
        <w:t xml:space="preserve"> en todo el país,</w:t>
      </w:r>
      <w:r w:rsidR="00D55F2D" w:rsidRPr="004C50B0">
        <w:t xml:space="preserve"> ante la negación estructural a sus derechos humanos. </w:t>
      </w:r>
    </w:p>
    <w:p w14:paraId="58437D4E" w14:textId="77777777" w:rsidR="00257419" w:rsidRPr="004C50B0" w:rsidRDefault="00257419" w:rsidP="00257419">
      <w:pPr>
        <w:pStyle w:val="Prrafodelista"/>
        <w:jc w:val="both"/>
      </w:pPr>
    </w:p>
    <w:p w14:paraId="4F6131C8" w14:textId="0570286E" w:rsidR="00257419" w:rsidRPr="004C50B0" w:rsidRDefault="009063A7" w:rsidP="00257419">
      <w:pPr>
        <w:pStyle w:val="Prrafodelista"/>
        <w:numPr>
          <w:ilvl w:val="0"/>
          <w:numId w:val="2"/>
        </w:numPr>
        <w:jc w:val="both"/>
      </w:pPr>
      <w:r w:rsidRPr="004C50B0">
        <w:t xml:space="preserve">También </w:t>
      </w:r>
      <w:r w:rsidR="006160B9" w:rsidRPr="004C50B0">
        <w:t xml:space="preserve">fueron concebidas para suplir las deficiencias </w:t>
      </w:r>
      <w:r w:rsidR="00070979" w:rsidRPr="004C50B0">
        <w:t>en el cumplimiento de los derechos de las víctimas a la</w:t>
      </w:r>
      <w:r w:rsidR="006160B9" w:rsidRPr="004C50B0">
        <w:t xml:space="preserve"> verdad, </w:t>
      </w:r>
      <w:r w:rsidR="00070979" w:rsidRPr="004C50B0">
        <w:t xml:space="preserve">la </w:t>
      </w:r>
      <w:r w:rsidR="006160B9" w:rsidRPr="004C50B0">
        <w:t xml:space="preserve">justicia, </w:t>
      </w:r>
      <w:r w:rsidR="00070979" w:rsidRPr="004C50B0">
        <w:t xml:space="preserve">la </w:t>
      </w:r>
      <w:r w:rsidR="006160B9" w:rsidRPr="004C50B0">
        <w:t xml:space="preserve">reparación y </w:t>
      </w:r>
      <w:r w:rsidR="00070979" w:rsidRPr="004C50B0">
        <w:t xml:space="preserve">la </w:t>
      </w:r>
      <w:r w:rsidR="006160B9" w:rsidRPr="004C50B0">
        <w:t xml:space="preserve">no </w:t>
      </w:r>
      <w:r w:rsidR="006160B9" w:rsidRPr="004C50B0">
        <w:lastRenderedPageBreak/>
        <w:t>repetición</w:t>
      </w:r>
      <w:r w:rsidR="00070979" w:rsidRPr="004C50B0">
        <w:t xml:space="preserve">, deficiencias presentadas </w:t>
      </w:r>
      <w:r w:rsidR="006160B9" w:rsidRPr="004C50B0">
        <w:t>en la aplicació</w:t>
      </w:r>
      <w:r w:rsidR="00232DBC" w:rsidRPr="004C50B0">
        <w:t>n de la Ley 975 d</w:t>
      </w:r>
      <w:r w:rsidR="00070979" w:rsidRPr="004C50B0">
        <w:t xml:space="preserve">e 2005, o Ley de Justicia y Paz, y las leyes 1592 de 2012 y 1424 de 2010, que la modificaron. </w:t>
      </w:r>
      <w:r w:rsidR="00D55F2D" w:rsidRPr="004C50B0">
        <w:t xml:space="preserve">Proceso donde las víctimas organizadas y no organizadas exigieron su reconocimiento y el cumplimiento de sus derechos en escenarios </w:t>
      </w:r>
      <w:r w:rsidR="00B4302A" w:rsidRPr="004C50B0">
        <w:t xml:space="preserve">sociales, </w:t>
      </w:r>
      <w:r w:rsidR="00D55F2D" w:rsidRPr="004C50B0">
        <w:t xml:space="preserve">politicos y judiciales. </w:t>
      </w:r>
    </w:p>
    <w:p w14:paraId="7B253C79" w14:textId="77777777" w:rsidR="00257419" w:rsidRPr="004C50B0" w:rsidRDefault="00257419" w:rsidP="00257419">
      <w:pPr>
        <w:jc w:val="both"/>
      </w:pPr>
    </w:p>
    <w:p w14:paraId="6C72C8C2" w14:textId="04AD7B37" w:rsidR="00257419" w:rsidRPr="004C50B0" w:rsidRDefault="00257419" w:rsidP="0075500E">
      <w:pPr>
        <w:pStyle w:val="Prrafodelista"/>
        <w:numPr>
          <w:ilvl w:val="0"/>
          <w:numId w:val="2"/>
        </w:numPr>
        <w:jc w:val="both"/>
      </w:pPr>
      <w:r w:rsidRPr="004C50B0">
        <w:t>Esta legislación de víctimas representó</w:t>
      </w:r>
      <w:r w:rsidR="00C574E2" w:rsidRPr="004C50B0">
        <w:t xml:space="preserve"> el inicio de la generación de condiciones</w:t>
      </w:r>
      <w:r w:rsidRPr="004C50B0">
        <w:t xml:space="preserve"> (en el marco del Derecho Internacional de los Derechos Humanos</w:t>
      </w:r>
      <w:r w:rsidR="0075500E" w:rsidRPr="004C50B0">
        <w:t>, el Derecho Internacional Humanitario y la validación política y moral del proceso de paz</w:t>
      </w:r>
      <w:r w:rsidR="00FB007C" w:rsidRPr="004C50B0">
        <w:t>, tanto nacional como</w:t>
      </w:r>
      <w:r w:rsidR="00B127F0" w:rsidRPr="004C50B0">
        <w:t xml:space="preserve"> internacional</w:t>
      </w:r>
      <w:r w:rsidRPr="004C50B0">
        <w:t>)</w:t>
      </w:r>
      <w:r w:rsidR="00C574E2" w:rsidRPr="004C50B0">
        <w:t xml:space="preserve"> para el </w:t>
      </w:r>
      <w:r w:rsidR="006D12EB" w:rsidRPr="004C50B0">
        <w:t>desarrollo</w:t>
      </w:r>
      <w:r w:rsidR="00C574E2" w:rsidRPr="004C50B0">
        <w:t xml:space="preserve"> de</w:t>
      </w:r>
      <w:r w:rsidR="006D12EB" w:rsidRPr="004C50B0">
        <w:t xml:space="preserve"> la</w:t>
      </w:r>
      <w:r w:rsidR="00C574E2" w:rsidRPr="004C50B0">
        <w:t xml:space="preserve"> negociación y posterior acuerdo de paz con la guerrila de las FARC_EP, donde se inició</w:t>
      </w:r>
      <w:r w:rsidR="00FB007C" w:rsidRPr="004C50B0">
        <w:t>, finalizando el 2011,</w:t>
      </w:r>
      <w:r w:rsidR="00C574E2" w:rsidRPr="004C50B0">
        <w:t xml:space="preserve"> </w:t>
      </w:r>
      <w:r w:rsidR="006D12EB" w:rsidRPr="004C50B0">
        <w:t>el modelo</w:t>
      </w:r>
      <w:r w:rsidR="00C574E2" w:rsidRPr="004C50B0">
        <w:t xml:space="preserve"> de atención, reparación integral y </w:t>
      </w:r>
      <w:r w:rsidR="000F047F" w:rsidRPr="004C50B0">
        <w:t xml:space="preserve">de </w:t>
      </w:r>
      <w:r w:rsidR="00C574E2" w:rsidRPr="004C50B0">
        <w:t>restitución de tierras</w:t>
      </w:r>
      <w:r w:rsidR="008818AE" w:rsidRPr="004C50B0">
        <w:t>,</w:t>
      </w:r>
      <w:r w:rsidR="00C574E2" w:rsidRPr="004C50B0">
        <w:t xml:space="preserve"> en medio </w:t>
      </w:r>
      <w:r w:rsidR="006D12EB" w:rsidRPr="004C50B0">
        <w:t xml:space="preserve">aún </w:t>
      </w:r>
      <w:r w:rsidR="00C574E2" w:rsidRPr="004C50B0">
        <w:t xml:space="preserve">de </w:t>
      </w:r>
      <w:r w:rsidR="009C1E45" w:rsidRPr="004C50B0">
        <w:t>la guerra con este grupo armado. Es por esto,</w:t>
      </w:r>
      <w:r w:rsidRPr="004C50B0">
        <w:t xml:space="preserve"> que parte central del Acuerdo de Paz son las víctimas y sus derechos, transversales a todos y cada uno d</w:t>
      </w:r>
      <w:r w:rsidR="000F047F" w:rsidRPr="004C50B0">
        <w:t xml:space="preserve">e los puntos de la negociación y, además, </w:t>
      </w:r>
      <w:r w:rsidRPr="004C50B0">
        <w:t>con un punto específico, el 5</w:t>
      </w:r>
      <w:r w:rsidR="0075500E" w:rsidRPr="004C50B0">
        <w:t xml:space="preserve"> sobre el Sistema Integral de V</w:t>
      </w:r>
      <w:r w:rsidRPr="004C50B0">
        <w:t xml:space="preserve">erdad, Justicia, Reparación y No Repetición, en el cual se estipuló </w:t>
      </w:r>
      <w:r w:rsidR="000F047F" w:rsidRPr="004C50B0">
        <w:t>taxativamente</w:t>
      </w:r>
      <w:r w:rsidRPr="004C50B0">
        <w:t xml:space="preserve"> la obligación </w:t>
      </w:r>
      <w:r w:rsidR="002E3532" w:rsidRPr="004C50B0">
        <w:t xml:space="preserve">de reformar la Ley de Víctimas para fortalecerla y hacerla más efectiva en la transición. </w:t>
      </w:r>
    </w:p>
    <w:p w14:paraId="7C53C55E" w14:textId="77777777" w:rsidR="00D55F2D" w:rsidRPr="004C50B0" w:rsidRDefault="00D55F2D" w:rsidP="00D55F2D">
      <w:pPr>
        <w:jc w:val="both"/>
      </w:pPr>
    </w:p>
    <w:p w14:paraId="347E0BBC" w14:textId="7BB1ECD9" w:rsidR="00257419" w:rsidRPr="004C50B0" w:rsidRDefault="00D55F2D" w:rsidP="00D55F2D">
      <w:pPr>
        <w:jc w:val="both"/>
      </w:pPr>
      <w:r w:rsidRPr="004C50B0">
        <w:t xml:space="preserve">Cabe </w:t>
      </w:r>
      <w:r w:rsidR="00DC6E00">
        <w:t>enfatizar</w:t>
      </w:r>
      <w:r w:rsidRPr="004C50B0">
        <w:t xml:space="preserve">, que en </w:t>
      </w:r>
      <w:r w:rsidR="00257419" w:rsidRPr="004C50B0">
        <w:t xml:space="preserve">el punto 5.1.3.7 </w:t>
      </w:r>
      <w:r w:rsidR="008C2E4E">
        <w:t xml:space="preserve">de los Acuerdos de Paz </w:t>
      </w:r>
      <w:r w:rsidRPr="004C50B0">
        <w:t>se estipuló la obligación de</w:t>
      </w:r>
      <w:r w:rsidR="00257419" w:rsidRPr="004C50B0">
        <w:t xml:space="preserve"> reformar La Ley de Víctimas </w:t>
      </w:r>
      <w:r w:rsidRPr="004C50B0">
        <w:t xml:space="preserve">para fortalecer la atención </w:t>
      </w:r>
      <w:r w:rsidR="00257419" w:rsidRPr="004C50B0">
        <w:t xml:space="preserve">y  reparación, </w:t>
      </w:r>
      <w:r w:rsidRPr="004C50B0">
        <w:t xml:space="preserve">y </w:t>
      </w:r>
      <w:r w:rsidR="00257419" w:rsidRPr="004C50B0">
        <w:t>adecuarla a los nuevos contextos de una paz estable y duradera</w:t>
      </w:r>
      <w:r w:rsidR="00D329DA" w:rsidRPr="004C50B0">
        <w:t>,</w:t>
      </w:r>
      <w:r w:rsidR="00257419" w:rsidRPr="004C50B0">
        <w:t xml:space="preserve"> por medio de un</w:t>
      </w:r>
      <w:r w:rsidR="00D329DA" w:rsidRPr="004C50B0">
        <w:t>a política realmente reparadora. P</w:t>
      </w:r>
      <w:r w:rsidR="00257419" w:rsidRPr="004C50B0">
        <w:t>roceso que debería realizarse con   amplia  incidencia de las víctimas, partiendo de las mesas de participación</w:t>
      </w:r>
      <w:r w:rsidRPr="004C50B0">
        <w:t xml:space="preserve"> efectiva</w:t>
      </w:r>
      <w:r w:rsidR="00060EEE" w:rsidRPr="004C50B0">
        <w:t xml:space="preserve"> y otras plataformas de organización</w:t>
      </w:r>
      <w:r w:rsidR="00EE3D16" w:rsidRPr="004C50B0">
        <w:t>, y que suponía de entrada que el primer paso era prorrogar la legislación de víctimas</w:t>
      </w:r>
      <w:r w:rsidR="00865CBF">
        <w:t>,</w:t>
      </w:r>
      <w:r w:rsidR="00EE3D16" w:rsidRPr="004C50B0">
        <w:t xml:space="preserve"> por lo menos</w:t>
      </w:r>
      <w:r w:rsidR="00865CBF">
        <w:t>, para que quedara</w:t>
      </w:r>
      <w:r w:rsidR="00EE3D16" w:rsidRPr="004C50B0">
        <w:t xml:space="preserve"> acorde al marco jurídico para la paz</w:t>
      </w:r>
      <w:r w:rsidR="00257419" w:rsidRPr="004C50B0">
        <w:t>.</w:t>
      </w:r>
    </w:p>
    <w:p w14:paraId="5B5EAE12" w14:textId="77777777" w:rsidR="00D55F2D" w:rsidRPr="004C50B0" w:rsidRDefault="00D55F2D" w:rsidP="00D55F2D">
      <w:pPr>
        <w:jc w:val="both"/>
      </w:pPr>
    </w:p>
    <w:p w14:paraId="595E5516" w14:textId="69A17A5A" w:rsidR="00654737" w:rsidRDefault="00802495"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Pr>
          <w:rFonts w:asciiTheme="minorHAnsi" w:hAnsiTheme="minorHAnsi"/>
          <w:sz w:val="24"/>
          <w:szCs w:val="24"/>
        </w:rPr>
        <w:t>Sin embargo, a</w:t>
      </w:r>
      <w:r w:rsidR="00D55F2D" w:rsidRPr="004C50B0">
        <w:rPr>
          <w:rFonts w:asciiTheme="minorHAnsi" w:hAnsiTheme="minorHAnsi"/>
          <w:sz w:val="24"/>
          <w:szCs w:val="24"/>
        </w:rPr>
        <w:t xml:space="preserve"> pesa</w:t>
      </w:r>
      <w:r w:rsidR="00D329DA" w:rsidRPr="004C50B0">
        <w:rPr>
          <w:rFonts w:asciiTheme="minorHAnsi" w:hAnsiTheme="minorHAnsi"/>
          <w:sz w:val="24"/>
          <w:szCs w:val="24"/>
        </w:rPr>
        <w:t>r de la oportunidad que brindó</w:t>
      </w:r>
      <w:r w:rsidR="00D55F2D" w:rsidRPr="004C50B0">
        <w:rPr>
          <w:rFonts w:asciiTheme="minorHAnsi" w:hAnsiTheme="minorHAnsi"/>
          <w:sz w:val="24"/>
          <w:szCs w:val="24"/>
        </w:rPr>
        <w:t xml:space="preserve"> el</w:t>
      </w:r>
      <w:r w:rsidR="00D329DA" w:rsidRPr="004C50B0">
        <w:rPr>
          <w:rFonts w:asciiTheme="minorHAnsi" w:hAnsiTheme="minorHAnsi"/>
          <w:sz w:val="24"/>
          <w:szCs w:val="24"/>
        </w:rPr>
        <w:t xml:space="preserve"> Acto Legislativo 01 de 2016, de permitir una vía rápida para la aprobación de leyes y actos legislativos (el Fast Track) reduciendo ostensiblemente el número de debates y permitiendo la votación en bloque, </w:t>
      </w:r>
      <w:r w:rsidR="00257419" w:rsidRPr="004C50B0">
        <w:rPr>
          <w:rFonts w:asciiTheme="minorHAnsi" w:hAnsiTheme="minorHAnsi"/>
          <w:sz w:val="24"/>
          <w:szCs w:val="24"/>
        </w:rPr>
        <w:t>La Ley</w:t>
      </w:r>
      <w:r w:rsidR="00D329DA" w:rsidRPr="004C50B0">
        <w:rPr>
          <w:rFonts w:asciiTheme="minorHAnsi" w:hAnsiTheme="minorHAnsi"/>
          <w:sz w:val="24"/>
          <w:szCs w:val="24"/>
        </w:rPr>
        <w:t xml:space="preserve"> de Víctimas</w:t>
      </w:r>
      <w:r w:rsidR="00257419" w:rsidRPr="004C50B0">
        <w:rPr>
          <w:rFonts w:asciiTheme="minorHAnsi" w:hAnsiTheme="minorHAnsi"/>
          <w:sz w:val="24"/>
          <w:szCs w:val="24"/>
        </w:rPr>
        <w:t xml:space="preserve"> nunca se reformó</w:t>
      </w:r>
      <w:r w:rsidR="00D329DA" w:rsidRPr="004C50B0">
        <w:rPr>
          <w:rFonts w:asciiTheme="minorHAnsi" w:hAnsiTheme="minorHAnsi"/>
          <w:sz w:val="24"/>
          <w:szCs w:val="24"/>
        </w:rPr>
        <w:t>; y lo más grave, no se modifico ni su plazo, ni su contenido,</w:t>
      </w:r>
      <w:r w:rsidR="00257419" w:rsidRPr="004C50B0">
        <w:rPr>
          <w:rFonts w:asciiTheme="minorHAnsi" w:hAnsiTheme="minorHAnsi"/>
          <w:sz w:val="24"/>
          <w:szCs w:val="24"/>
        </w:rPr>
        <w:t xml:space="preserve"> </w:t>
      </w:r>
      <w:r w:rsidR="008868E3">
        <w:rPr>
          <w:rFonts w:asciiTheme="minorHAnsi" w:hAnsiTheme="minorHAnsi"/>
          <w:sz w:val="24"/>
          <w:szCs w:val="24"/>
        </w:rPr>
        <w:t>a</w:t>
      </w:r>
      <w:r w:rsidR="00A05FD4" w:rsidRPr="004C50B0">
        <w:rPr>
          <w:rFonts w:asciiTheme="minorHAnsi" w:hAnsiTheme="minorHAnsi"/>
          <w:sz w:val="24"/>
          <w:szCs w:val="24"/>
        </w:rPr>
        <w:t>ún cuando se convocó</w:t>
      </w:r>
      <w:r w:rsidR="00257419" w:rsidRPr="004C50B0">
        <w:rPr>
          <w:rFonts w:asciiTheme="minorHAnsi" w:hAnsiTheme="minorHAnsi"/>
          <w:sz w:val="24"/>
          <w:szCs w:val="24"/>
        </w:rPr>
        <w:t xml:space="preserve"> a las víctimas </w:t>
      </w:r>
      <w:r w:rsidR="00A05FD4" w:rsidRPr="004C50B0">
        <w:rPr>
          <w:rFonts w:asciiTheme="minorHAnsi" w:hAnsiTheme="minorHAnsi"/>
          <w:sz w:val="24"/>
          <w:szCs w:val="24"/>
        </w:rPr>
        <w:t xml:space="preserve">y sus organizaciones </w:t>
      </w:r>
      <w:r w:rsidR="00257419" w:rsidRPr="004C50B0">
        <w:rPr>
          <w:rFonts w:asciiTheme="minorHAnsi" w:hAnsiTheme="minorHAnsi"/>
          <w:sz w:val="24"/>
          <w:szCs w:val="24"/>
        </w:rPr>
        <w:t xml:space="preserve">a </w:t>
      </w:r>
      <w:r w:rsidR="00D329DA" w:rsidRPr="004C50B0">
        <w:rPr>
          <w:rFonts w:asciiTheme="minorHAnsi" w:hAnsiTheme="minorHAnsi"/>
          <w:sz w:val="24"/>
          <w:szCs w:val="24"/>
        </w:rPr>
        <w:t xml:space="preserve">múltiples </w:t>
      </w:r>
      <w:r w:rsidR="00257419" w:rsidRPr="004C50B0">
        <w:rPr>
          <w:rFonts w:asciiTheme="minorHAnsi" w:hAnsiTheme="minorHAnsi"/>
          <w:sz w:val="24"/>
          <w:szCs w:val="24"/>
        </w:rPr>
        <w:t xml:space="preserve">foros y a espacios por todo el país, tanto por la Unidad de </w:t>
      </w:r>
      <w:r w:rsidR="00D329DA" w:rsidRPr="004C50B0">
        <w:rPr>
          <w:rFonts w:asciiTheme="minorHAnsi" w:hAnsiTheme="minorHAnsi"/>
          <w:sz w:val="24"/>
          <w:szCs w:val="24"/>
        </w:rPr>
        <w:t xml:space="preserve">Atención y Reparación Integral a las </w:t>
      </w:r>
      <w:r w:rsidR="00257419" w:rsidRPr="004C50B0">
        <w:rPr>
          <w:rFonts w:asciiTheme="minorHAnsi" w:hAnsiTheme="minorHAnsi"/>
          <w:sz w:val="24"/>
          <w:szCs w:val="24"/>
        </w:rPr>
        <w:t>Ví</w:t>
      </w:r>
      <w:r w:rsidR="00D329DA" w:rsidRPr="004C50B0">
        <w:rPr>
          <w:rFonts w:asciiTheme="minorHAnsi" w:hAnsiTheme="minorHAnsi"/>
          <w:sz w:val="24"/>
          <w:szCs w:val="24"/>
        </w:rPr>
        <w:t>ctimas,</w:t>
      </w:r>
      <w:r w:rsidR="00257419" w:rsidRPr="004C50B0">
        <w:rPr>
          <w:rFonts w:asciiTheme="minorHAnsi" w:hAnsiTheme="minorHAnsi"/>
          <w:sz w:val="24"/>
          <w:szCs w:val="24"/>
        </w:rPr>
        <w:t xml:space="preserve"> el Ministerio del Interior, </w:t>
      </w:r>
      <w:r w:rsidR="00D329DA" w:rsidRPr="004C50B0">
        <w:rPr>
          <w:rFonts w:asciiTheme="minorHAnsi" w:hAnsiTheme="minorHAnsi"/>
          <w:sz w:val="24"/>
          <w:szCs w:val="24"/>
        </w:rPr>
        <w:t>y</w:t>
      </w:r>
      <w:r w:rsidR="00257419" w:rsidRPr="004C50B0">
        <w:rPr>
          <w:rFonts w:asciiTheme="minorHAnsi" w:hAnsiTheme="minorHAnsi"/>
          <w:sz w:val="24"/>
          <w:szCs w:val="24"/>
        </w:rPr>
        <w:t xml:space="preserve"> la Unidad de Restitución de Tierras. </w:t>
      </w:r>
    </w:p>
    <w:p w14:paraId="2DC5E560" w14:textId="492B9F44" w:rsidR="00654737" w:rsidRPr="00654737" w:rsidRDefault="00654737" w:rsidP="00D53D63">
      <w:pPr>
        <w:jc w:val="both"/>
        <w:rPr>
          <w:rFonts w:cs="Arial"/>
        </w:rPr>
      </w:pPr>
      <w:r w:rsidRPr="00654737">
        <w:rPr>
          <w:rFonts w:cs="Arial"/>
        </w:rPr>
        <w:t>Para el cumplimiento de</w:t>
      </w:r>
      <w:r>
        <w:rPr>
          <w:rFonts w:cs="Arial"/>
        </w:rPr>
        <w:t xml:space="preserve"> la obligación de adecuar la Ley de Víctimas a los postulados del Acuerdo de Paz</w:t>
      </w:r>
      <w:r w:rsidRPr="00654737">
        <w:rPr>
          <w:rFonts w:cs="Arial"/>
        </w:rPr>
        <w:t xml:space="preserve"> </w:t>
      </w:r>
      <w:r>
        <w:rPr>
          <w:rFonts w:cs="Arial"/>
        </w:rPr>
        <w:t>, la Unidad para las</w:t>
      </w:r>
      <w:r w:rsidRPr="00654737">
        <w:rPr>
          <w:rFonts w:cs="Arial"/>
        </w:rPr>
        <w:t xml:space="preserve"> Víctimas lideró la realización 32 reuniones en </w:t>
      </w:r>
      <w:r w:rsidRPr="00654737">
        <w:rPr>
          <w:rFonts w:cs="Arial"/>
        </w:rPr>
        <w:lastRenderedPageBreak/>
        <w:t>total, 1 encuentro nacional, 14 encuentros regionales, 4 con autoridades del SNARIV, 5 con víctimas en el exterior, 2 en las instancias de participación de víctimas, 2 con organizaciones de mujeres, 2 con órganos de control, 2 conversatorios con expertos académicos y se recopilaron propuestas mediante la página web del proceso amplio y participativo.</w:t>
      </w:r>
      <w:r w:rsidRPr="00654737">
        <w:rPr>
          <w:rStyle w:val="Refdenotaalpie"/>
          <w:rFonts w:cs="Arial"/>
        </w:rPr>
        <w:footnoteReference w:id="2"/>
      </w:r>
      <w:r w:rsidRPr="00654737">
        <w:rPr>
          <w:rFonts w:cs="Arial"/>
        </w:rPr>
        <w:t xml:space="preserve"> </w:t>
      </w:r>
    </w:p>
    <w:p w14:paraId="77EAB33D" w14:textId="77777777" w:rsidR="00D53D63" w:rsidRDefault="00D53D63" w:rsidP="00D53D63">
      <w:pPr>
        <w:pStyle w:val="NormalWeb"/>
        <w:shd w:val="clear" w:color="auto" w:fill="FFFFFF"/>
        <w:spacing w:before="0" w:beforeAutospacing="0" w:after="0" w:afterAutospacing="0"/>
        <w:jc w:val="both"/>
        <w:textAlignment w:val="baseline"/>
        <w:rPr>
          <w:rFonts w:asciiTheme="minorHAnsi" w:hAnsiTheme="minorHAnsi"/>
          <w:sz w:val="24"/>
          <w:szCs w:val="24"/>
        </w:rPr>
      </w:pPr>
    </w:p>
    <w:p w14:paraId="6294FEEA" w14:textId="076A0CBD" w:rsidR="00257419" w:rsidRDefault="00257419" w:rsidP="00D53D63">
      <w:pPr>
        <w:pStyle w:val="NormalWeb"/>
        <w:shd w:val="clear" w:color="auto" w:fill="FFFFFF"/>
        <w:spacing w:before="0" w:beforeAutospacing="0" w:after="0" w:afterAutospacing="0"/>
        <w:jc w:val="both"/>
        <w:textAlignment w:val="baseline"/>
        <w:rPr>
          <w:rFonts w:asciiTheme="minorHAnsi" w:hAnsiTheme="minorHAnsi"/>
          <w:sz w:val="24"/>
          <w:szCs w:val="24"/>
        </w:rPr>
      </w:pPr>
      <w:r w:rsidRPr="004C50B0">
        <w:rPr>
          <w:rFonts w:asciiTheme="minorHAnsi" w:hAnsiTheme="minorHAnsi"/>
          <w:sz w:val="24"/>
          <w:szCs w:val="24"/>
        </w:rPr>
        <w:t xml:space="preserve">Al final </w:t>
      </w:r>
      <w:r w:rsidR="00C66C10" w:rsidRPr="004C50B0">
        <w:rPr>
          <w:rFonts w:asciiTheme="minorHAnsi" w:hAnsiTheme="minorHAnsi"/>
          <w:sz w:val="24"/>
          <w:szCs w:val="24"/>
        </w:rPr>
        <w:t>no fue prioridad del Gobierno Nacional</w:t>
      </w:r>
      <w:r w:rsidR="00654737">
        <w:rPr>
          <w:rFonts w:asciiTheme="minorHAnsi" w:hAnsiTheme="minorHAnsi"/>
          <w:sz w:val="24"/>
          <w:szCs w:val="24"/>
        </w:rPr>
        <w:t>, ni hubo voluntad política para</w:t>
      </w:r>
      <w:r w:rsidR="00C66C10" w:rsidRPr="004C50B0">
        <w:rPr>
          <w:rFonts w:asciiTheme="minorHAnsi" w:hAnsiTheme="minorHAnsi"/>
          <w:sz w:val="24"/>
          <w:szCs w:val="24"/>
        </w:rPr>
        <w:t xml:space="preserve"> la modificación de</w:t>
      </w:r>
      <w:r w:rsidRPr="004C50B0">
        <w:rPr>
          <w:rFonts w:asciiTheme="minorHAnsi" w:hAnsiTheme="minorHAnsi"/>
          <w:sz w:val="24"/>
          <w:szCs w:val="24"/>
        </w:rPr>
        <w:t xml:space="preserve"> la Ley 1448 de 2011</w:t>
      </w:r>
      <w:r w:rsidR="00C66C10" w:rsidRPr="004C50B0">
        <w:rPr>
          <w:rFonts w:asciiTheme="minorHAnsi" w:hAnsiTheme="minorHAnsi"/>
          <w:sz w:val="24"/>
          <w:szCs w:val="24"/>
        </w:rPr>
        <w:t xml:space="preserve"> y los Decretos Ley para las víctimas de pueblos étnicos</w:t>
      </w:r>
      <w:r w:rsidRPr="004C50B0">
        <w:rPr>
          <w:rFonts w:asciiTheme="minorHAnsi" w:hAnsiTheme="minorHAnsi"/>
          <w:sz w:val="24"/>
          <w:szCs w:val="24"/>
        </w:rPr>
        <w:t xml:space="preserve">, con lo cual no se amplió su vigencia, acorde al proceso de </w:t>
      </w:r>
      <w:r w:rsidR="00D329DA" w:rsidRPr="004C50B0">
        <w:rPr>
          <w:rFonts w:asciiTheme="minorHAnsi" w:hAnsiTheme="minorHAnsi"/>
          <w:sz w:val="24"/>
          <w:szCs w:val="24"/>
        </w:rPr>
        <w:t xml:space="preserve">aplicación de los acuerdos, y simplemente </w:t>
      </w:r>
      <w:r w:rsidR="00C66C10" w:rsidRPr="004C50B0">
        <w:rPr>
          <w:rFonts w:asciiTheme="minorHAnsi" w:hAnsiTheme="minorHAnsi"/>
          <w:sz w:val="24"/>
          <w:szCs w:val="24"/>
        </w:rPr>
        <w:t>la legislación de víctimas, tan importante para la aplicación coherente de los acuerdos de paz y l</w:t>
      </w:r>
      <w:r w:rsidR="00D82DB6" w:rsidRPr="004C50B0">
        <w:rPr>
          <w:rFonts w:asciiTheme="minorHAnsi" w:hAnsiTheme="minorHAnsi"/>
          <w:sz w:val="24"/>
          <w:szCs w:val="24"/>
        </w:rPr>
        <w:t>a</w:t>
      </w:r>
      <w:r w:rsidR="00C66C10" w:rsidRPr="004C50B0">
        <w:rPr>
          <w:rFonts w:asciiTheme="minorHAnsi" w:hAnsiTheme="minorHAnsi"/>
          <w:sz w:val="24"/>
          <w:szCs w:val="24"/>
        </w:rPr>
        <w:t xml:space="preserve"> reconciliación, quedó en un limbo, </w:t>
      </w:r>
      <w:r w:rsidR="00D329DA" w:rsidRPr="004C50B0">
        <w:rPr>
          <w:rFonts w:asciiTheme="minorHAnsi" w:hAnsiTheme="minorHAnsi"/>
          <w:sz w:val="24"/>
          <w:szCs w:val="24"/>
        </w:rPr>
        <w:t>a la espera de su</w:t>
      </w:r>
      <w:r w:rsidRPr="004C50B0">
        <w:rPr>
          <w:rFonts w:asciiTheme="minorHAnsi" w:hAnsiTheme="minorHAnsi"/>
          <w:sz w:val="24"/>
          <w:szCs w:val="24"/>
        </w:rPr>
        <w:t xml:space="preserve"> </w:t>
      </w:r>
      <w:r w:rsidR="00D329DA" w:rsidRPr="004C50B0">
        <w:rPr>
          <w:rFonts w:asciiTheme="minorHAnsi" w:hAnsiTheme="minorHAnsi"/>
          <w:sz w:val="24"/>
          <w:szCs w:val="24"/>
        </w:rPr>
        <w:t>caducidad</w:t>
      </w:r>
      <w:r w:rsidRPr="004C50B0">
        <w:rPr>
          <w:rFonts w:asciiTheme="minorHAnsi" w:hAnsiTheme="minorHAnsi"/>
          <w:sz w:val="24"/>
          <w:szCs w:val="24"/>
        </w:rPr>
        <w:t xml:space="preserve"> en el </w:t>
      </w:r>
      <w:r w:rsidR="00D329DA" w:rsidRPr="004C50B0">
        <w:rPr>
          <w:rFonts w:asciiTheme="minorHAnsi" w:hAnsiTheme="minorHAnsi"/>
          <w:sz w:val="24"/>
          <w:szCs w:val="24"/>
        </w:rPr>
        <w:t xml:space="preserve">año </w:t>
      </w:r>
      <w:r w:rsidRPr="004C50B0">
        <w:rPr>
          <w:rFonts w:asciiTheme="minorHAnsi" w:hAnsiTheme="minorHAnsi"/>
          <w:sz w:val="24"/>
          <w:szCs w:val="24"/>
        </w:rPr>
        <w:t>2021.</w:t>
      </w:r>
    </w:p>
    <w:p w14:paraId="752F1F16" w14:textId="77777777" w:rsidR="00D53D63" w:rsidRPr="004C50B0" w:rsidRDefault="00D53D63" w:rsidP="00D53D63">
      <w:pPr>
        <w:pStyle w:val="NormalWeb"/>
        <w:shd w:val="clear" w:color="auto" w:fill="FFFFFF"/>
        <w:spacing w:before="0" w:beforeAutospacing="0" w:after="0" w:afterAutospacing="0"/>
        <w:jc w:val="both"/>
        <w:textAlignment w:val="baseline"/>
        <w:rPr>
          <w:rFonts w:asciiTheme="minorHAnsi" w:hAnsiTheme="minorHAnsi"/>
          <w:sz w:val="24"/>
          <w:szCs w:val="24"/>
        </w:rPr>
      </w:pPr>
    </w:p>
    <w:p w14:paraId="2DF73DD1" w14:textId="77777777" w:rsidR="00C836CD" w:rsidRPr="004C50B0" w:rsidRDefault="005C3C42"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De</w:t>
      </w:r>
      <w:r w:rsidR="00257419" w:rsidRPr="004C50B0">
        <w:rPr>
          <w:rFonts w:asciiTheme="minorHAnsi" w:hAnsiTheme="minorHAnsi"/>
          <w:sz w:val="24"/>
          <w:szCs w:val="24"/>
        </w:rPr>
        <w:t xml:space="preserve"> ahí la </w:t>
      </w:r>
      <w:r w:rsidRPr="004C50B0">
        <w:rPr>
          <w:rFonts w:asciiTheme="minorHAnsi" w:hAnsiTheme="minorHAnsi"/>
          <w:sz w:val="24"/>
          <w:szCs w:val="24"/>
        </w:rPr>
        <w:t>enorme contradicción de un proceso de paz, que tiene como centro de atención a las víctimas del conflicto</w:t>
      </w:r>
      <w:r w:rsidR="00257419" w:rsidRPr="004C50B0">
        <w:rPr>
          <w:rFonts w:asciiTheme="minorHAnsi" w:hAnsiTheme="minorHAnsi"/>
          <w:sz w:val="24"/>
          <w:szCs w:val="24"/>
        </w:rPr>
        <w:t xml:space="preserve">, </w:t>
      </w:r>
      <w:r w:rsidRPr="004C50B0">
        <w:rPr>
          <w:rFonts w:asciiTheme="minorHAnsi" w:hAnsiTheme="minorHAnsi"/>
          <w:sz w:val="24"/>
          <w:szCs w:val="24"/>
        </w:rPr>
        <w:t xml:space="preserve">pero </w:t>
      </w:r>
      <w:r w:rsidR="00257419" w:rsidRPr="004C50B0">
        <w:rPr>
          <w:rFonts w:asciiTheme="minorHAnsi" w:hAnsiTheme="minorHAnsi"/>
          <w:sz w:val="24"/>
          <w:szCs w:val="24"/>
        </w:rPr>
        <w:t xml:space="preserve">que </w:t>
      </w:r>
      <w:r w:rsidRPr="004C50B0">
        <w:rPr>
          <w:rFonts w:asciiTheme="minorHAnsi" w:hAnsiTheme="minorHAnsi"/>
          <w:sz w:val="24"/>
          <w:szCs w:val="24"/>
        </w:rPr>
        <w:t xml:space="preserve">ni </w:t>
      </w:r>
      <w:r w:rsidR="00257419" w:rsidRPr="004C50B0">
        <w:rPr>
          <w:rFonts w:asciiTheme="minorHAnsi" w:hAnsiTheme="minorHAnsi"/>
          <w:sz w:val="24"/>
          <w:szCs w:val="24"/>
        </w:rPr>
        <w:t xml:space="preserve">en el Plan de Inversiones para la Paz, que va hasta el año 2031, ni en el Marco Fiscal de Mediano Plazo se </w:t>
      </w:r>
      <w:r w:rsidRPr="004C50B0">
        <w:rPr>
          <w:rFonts w:asciiTheme="minorHAnsi" w:hAnsiTheme="minorHAnsi"/>
          <w:sz w:val="24"/>
          <w:szCs w:val="24"/>
        </w:rPr>
        <w:t>tuvo en cuenta</w:t>
      </w:r>
      <w:r w:rsidR="00257419" w:rsidRPr="004C50B0">
        <w:rPr>
          <w:rFonts w:asciiTheme="minorHAnsi" w:hAnsiTheme="minorHAnsi"/>
          <w:sz w:val="24"/>
          <w:szCs w:val="24"/>
        </w:rPr>
        <w:t xml:space="preserve"> a las víctimas de la guerra</w:t>
      </w:r>
      <w:r w:rsidR="00C836CD" w:rsidRPr="004C50B0">
        <w:rPr>
          <w:rFonts w:asciiTheme="minorHAnsi" w:hAnsiTheme="minorHAnsi"/>
          <w:sz w:val="24"/>
          <w:szCs w:val="24"/>
        </w:rPr>
        <w:t>.</w:t>
      </w:r>
      <w:r w:rsidR="003F3EAA" w:rsidRPr="004C50B0">
        <w:rPr>
          <w:rFonts w:asciiTheme="minorHAnsi" w:hAnsiTheme="minorHAnsi"/>
          <w:sz w:val="24"/>
          <w:szCs w:val="24"/>
        </w:rPr>
        <w:t xml:space="preserve"> </w:t>
      </w:r>
      <w:r w:rsidR="00C836CD" w:rsidRPr="004C50B0">
        <w:rPr>
          <w:rFonts w:asciiTheme="minorHAnsi" w:hAnsiTheme="minorHAnsi"/>
          <w:sz w:val="24"/>
          <w:szCs w:val="24"/>
        </w:rPr>
        <w:t>Por esto,</w:t>
      </w:r>
      <w:r w:rsidR="003F3EAA" w:rsidRPr="004C50B0">
        <w:rPr>
          <w:rFonts w:asciiTheme="minorHAnsi" w:hAnsiTheme="minorHAnsi"/>
          <w:sz w:val="24"/>
          <w:szCs w:val="24"/>
        </w:rPr>
        <w:t xml:space="preserve"> las débiles metas y</w:t>
      </w:r>
      <w:r w:rsidR="00C836CD" w:rsidRPr="004C50B0">
        <w:rPr>
          <w:rFonts w:asciiTheme="minorHAnsi" w:hAnsiTheme="minorHAnsi"/>
          <w:sz w:val="24"/>
          <w:szCs w:val="24"/>
        </w:rPr>
        <w:t>,</w:t>
      </w:r>
      <w:r w:rsidR="003F3EAA" w:rsidRPr="004C50B0">
        <w:rPr>
          <w:rFonts w:asciiTheme="minorHAnsi" w:hAnsiTheme="minorHAnsi"/>
          <w:sz w:val="24"/>
          <w:szCs w:val="24"/>
        </w:rPr>
        <w:t xml:space="preserve"> en algunos temas, la ausencia absoluta de obligaciones frente a las víctimas del actual Plan de Desarrollo Nacional</w:t>
      </w:r>
      <w:r w:rsidR="00C836CD" w:rsidRPr="004C50B0">
        <w:rPr>
          <w:rFonts w:asciiTheme="minorHAnsi" w:hAnsiTheme="minorHAnsi"/>
          <w:sz w:val="24"/>
          <w:szCs w:val="24"/>
        </w:rPr>
        <w:t xml:space="preserve"> 2018-2022 “Pacto por Colombia, Pacto por la Equidad”</w:t>
      </w:r>
      <w:r w:rsidR="009D7621" w:rsidRPr="004C50B0">
        <w:rPr>
          <w:rFonts w:asciiTheme="minorHAnsi" w:hAnsiTheme="minorHAnsi"/>
          <w:sz w:val="24"/>
          <w:szCs w:val="24"/>
        </w:rPr>
        <w:t xml:space="preserve">. </w:t>
      </w:r>
    </w:p>
    <w:p w14:paraId="09044C20" w14:textId="1BB19CEA" w:rsidR="00257419" w:rsidRPr="004C50B0" w:rsidRDefault="00C836CD"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E</w:t>
      </w:r>
      <w:r w:rsidR="009D7621" w:rsidRPr="004C50B0">
        <w:rPr>
          <w:rFonts w:asciiTheme="minorHAnsi" w:hAnsiTheme="minorHAnsi"/>
          <w:sz w:val="24"/>
          <w:szCs w:val="24"/>
        </w:rPr>
        <w:t xml:space="preserve">ntidades </w:t>
      </w:r>
      <w:r w:rsidR="00257419" w:rsidRPr="004C50B0">
        <w:rPr>
          <w:rFonts w:asciiTheme="minorHAnsi" w:hAnsiTheme="minorHAnsi"/>
          <w:sz w:val="24"/>
          <w:szCs w:val="24"/>
        </w:rPr>
        <w:t xml:space="preserve">como la Unidad para las Víctimas, </w:t>
      </w:r>
      <w:r w:rsidR="009D7621" w:rsidRPr="004C50B0">
        <w:rPr>
          <w:rFonts w:asciiTheme="minorHAnsi" w:hAnsiTheme="minorHAnsi"/>
          <w:sz w:val="24"/>
          <w:szCs w:val="24"/>
        </w:rPr>
        <w:t xml:space="preserve">la Unidad de Restitución de Tierras y el Centro de memoria Histórica, que </w:t>
      </w:r>
      <w:r w:rsidR="00257419" w:rsidRPr="004C50B0">
        <w:rPr>
          <w:rFonts w:asciiTheme="minorHAnsi" w:hAnsiTheme="minorHAnsi"/>
          <w:sz w:val="24"/>
          <w:szCs w:val="24"/>
        </w:rPr>
        <w:t>son claves</w:t>
      </w:r>
      <w:r w:rsidRPr="004C50B0">
        <w:rPr>
          <w:rFonts w:asciiTheme="minorHAnsi" w:hAnsiTheme="minorHAnsi"/>
          <w:sz w:val="24"/>
          <w:szCs w:val="24"/>
        </w:rPr>
        <w:t xml:space="preserve"> para adelantar las políticas</w:t>
      </w:r>
      <w:r w:rsidR="00257419" w:rsidRPr="004C50B0">
        <w:rPr>
          <w:rFonts w:asciiTheme="minorHAnsi" w:hAnsiTheme="minorHAnsi"/>
          <w:sz w:val="24"/>
          <w:szCs w:val="24"/>
        </w:rPr>
        <w:t xml:space="preserve"> </w:t>
      </w:r>
      <w:r w:rsidRPr="004C50B0">
        <w:rPr>
          <w:rFonts w:asciiTheme="minorHAnsi" w:hAnsiTheme="minorHAnsi"/>
          <w:sz w:val="24"/>
          <w:szCs w:val="24"/>
        </w:rPr>
        <w:t xml:space="preserve">de reparación individual, colectiva y territorial en el posconflicto; de restitución de derechos y de no repetición; </w:t>
      </w:r>
      <w:r w:rsidR="00E62556">
        <w:rPr>
          <w:rFonts w:asciiTheme="minorHAnsi" w:hAnsiTheme="minorHAnsi"/>
          <w:sz w:val="24"/>
          <w:szCs w:val="24"/>
        </w:rPr>
        <w:t xml:space="preserve">de </w:t>
      </w:r>
      <w:r w:rsidR="00257419" w:rsidRPr="004C50B0">
        <w:rPr>
          <w:rFonts w:asciiTheme="minorHAnsi" w:hAnsiTheme="minorHAnsi"/>
          <w:sz w:val="24"/>
          <w:szCs w:val="24"/>
        </w:rPr>
        <w:t xml:space="preserve">verdad </w:t>
      </w:r>
      <w:r w:rsidRPr="004C50B0">
        <w:rPr>
          <w:rFonts w:asciiTheme="minorHAnsi" w:hAnsiTheme="minorHAnsi"/>
          <w:sz w:val="24"/>
          <w:szCs w:val="24"/>
        </w:rPr>
        <w:t xml:space="preserve">social e </w:t>
      </w:r>
      <w:r w:rsidR="00257419" w:rsidRPr="004C50B0">
        <w:rPr>
          <w:rFonts w:asciiTheme="minorHAnsi" w:hAnsiTheme="minorHAnsi"/>
          <w:sz w:val="24"/>
          <w:szCs w:val="24"/>
        </w:rPr>
        <w:t xml:space="preserve">histórica, de acceso a la justicia en el marco de la Jurisdicción Especial para la Paz (JEP), </w:t>
      </w:r>
      <w:r w:rsidRPr="004C50B0">
        <w:rPr>
          <w:rFonts w:asciiTheme="minorHAnsi" w:hAnsiTheme="minorHAnsi"/>
          <w:sz w:val="24"/>
          <w:szCs w:val="24"/>
        </w:rPr>
        <w:t xml:space="preserve">entre otras, </w:t>
      </w:r>
      <w:r w:rsidR="009D7621" w:rsidRPr="004C50B0">
        <w:rPr>
          <w:rFonts w:asciiTheme="minorHAnsi" w:hAnsiTheme="minorHAnsi"/>
          <w:sz w:val="24"/>
          <w:szCs w:val="24"/>
        </w:rPr>
        <w:t xml:space="preserve">están a punto de desaparecer, y junto a ellas el Sistema de Atención y Reparación Integral a las Víctimas, SNARIV, y las funciones y obligaciones que la Ley 1448 y los Decretos Ley le impusieron tanto a Ministerios y entidades nacionales, como a todos los alcaldes y gobernadores del país.  </w:t>
      </w:r>
    </w:p>
    <w:p w14:paraId="6F6C2B8A" w14:textId="738C1978" w:rsidR="00A3463B" w:rsidRPr="004C50B0" w:rsidRDefault="00A3463B" w:rsidP="00257419">
      <w:pPr>
        <w:pStyle w:val="NormalWeb"/>
        <w:shd w:val="clear" w:color="auto" w:fill="FFFFFF"/>
        <w:spacing w:before="0" w:beforeAutospacing="0" w:after="225" w:afterAutospacing="0"/>
        <w:jc w:val="both"/>
        <w:textAlignment w:val="baseline"/>
        <w:rPr>
          <w:rFonts w:asciiTheme="minorHAnsi" w:hAnsiTheme="minorHAnsi"/>
          <w:b/>
          <w:sz w:val="24"/>
          <w:szCs w:val="24"/>
          <w:u w:val="single"/>
        </w:rPr>
      </w:pPr>
      <w:r w:rsidRPr="004C50B0">
        <w:rPr>
          <w:rFonts w:asciiTheme="minorHAnsi" w:hAnsiTheme="minorHAnsi"/>
          <w:b/>
          <w:sz w:val="24"/>
          <w:szCs w:val="24"/>
          <w:u w:val="single"/>
        </w:rPr>
        <w:t xml:space="preserve">Logros, avances y pendientes </w:t>
      </w:r>
      <w:r w:rsidR="00C836CD" w:rsidRPr="004C50B0">
        <w:rPr>
          <w:rFonts w:asciiTheme="minorHAnsi" w:hAnsiTheme="minorHAnsi"/>
          <w:b/>
          <w:sz w:val="24"/>
          <w:szCs w:val="24"/>
          <w:u w:val="single"/>
        </w:rPr>
        <w:t>de la legislación para las víctimas</w:t>
      </w:r>
    </w:p>
    <w:p w14:paraId="637CC438" w14:textId="59B149A4" w:rsidR="006B6E72" w:rsidRPr="004C50B0" w:rsidRDefault="007D64A9"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La legislación de víctimas ha representado un avance significativo y fundamental para los afectados por la guerra en Colombia. En primer lugar, la Ley de Víctimas hizo un reconocimiento histórico del conflicto armado interno, de las víctimas que ha dejado</w:t>
      </w:r>
      <w:r w:rsidR="001D7938" w:rsidRPr="004C50B0">
        <w:rPr>
          <w:rFonts w:asciiTheme="minorHAnsi" w:hAnsiTheme="minorHAnsi"/>
          <w:sz w:val="24"/>
          <w:szCs w:val="24"/>
        </w:rPr>
        <w:t xml:space="preserve"> dicho conflicto y las dotó de derechos en el marco de un proceso de atención y reparación integral</w:t>
      </w:r>
      <w:r w:rsidR="00A3463B" w:rsidRPr="004C50B0">
        <w:rPr>
          <w:rFonts w:asciiTheme="minorHAnsi" w:hAnsiTheme="minorHAnsi"/>
          <w:sz w:val="24"/>
          <w:szCs w:val="24"/>
        </w:rPr>
        <w:t xml:space="preserve"> sin precedentes en Colombia, ni en el mundo</w:t>
      </w:r>
      <w:r w:rsidR="001D7938" w:rsidRPr="004C50B0">
        <w:rPr>
          <w:rFonts w:asciiTheme="minorHAnsi" w:hAnsiTheme="minorHAnsi"/>
          <w:sz w:val="24"/>
          <w:szCs w:val="24"/>
        </w:rPr>
        <w:t xml:space="preserve">. Lo anterior no es </w:t>
      </w:r>
      <w:r w:rsidR="001D7938" w:rsidRPr="004C50B0">
        <w:rPr>
          <w:rFonts w:asciiTheme="minorHAnsi" w:hAnsiTheme="minorHAnsi"/>
          <w:sz w:val="24"/>
          <w:szCs w:val="24"/>
        </w:rPr>
        <w:lastRenderedPageBreak/>
        <w:t>menor, ya que llevabamos decadas de negar el conflicto arm</w:t>
      </w:r>
      <w:r w:rsidR="00A3463B" w:rsidRPr="004C50B0">
        <w:rPr>
          <w:rFonts w:asciiTheme="minorHAnsi" w:hAnsiTheme="minorHAnsi"/>
          <w:sz w:val="24"/>
          <w:szCs w:val="24"/>
        </w:rPr>
        <w:t xml:space="preserve">ado, y con este a sus víctimas, así como la ausencia de acciones estatales que respondieran minimamente a las necesidades urgentes y vitales de la población víctima del conflicto. </w:t>
      </w:r>
    </w:p>
    <w:p w14:paraId="7557B096" w14:textId="5C63212B" w:rsidR="007D64A9" w:rsidRPr="004C50B0" w:rsidRDefault="001D7938"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Hasta la expedición de la Ley de Víctimas</w:t>
      </w:r>
      <w:r w:rsidR="006B6E72" w:rsidRPr="004C50B0">
        <w:rPr>
          <w:rFonts w:asciiTheme="minorHAnsi" w:hAnsiTheme="minorHAnsi"/>
          <w:sz w:val="24"/>
          <w:szCs w:val="24"/>
        </w:rPr>
        <w:t xml:space="preserve"> y el inici</w:t>
      </w:r>
      <w:r w:rsidR="00E62556">
        <w:rPr>
          <w:rFonts w:asciiTheme="minorHAnsi" w:hAnsiTheme="minorHAnsi"/>
          <w:sz w:val="24"/>
          <w:szCs w:val="24"/>
        </w:rPr>
        <w:t>ó del Proceso de Paz</w:t>
      </w:r>
      <w:r w:rsidRPr="004C50B0">
        <w:rPr>
          <w:rFonts w:asciiTheme="minorHAnsi" w:hAnsiTheme="minorHAnsi"/>
          <w:sz w:val="24"/>
          <w:szCs w:val="24"/>
        </w:rPr>
        <w:t xml:space="preserve">, tanto el Estado como las guerrillas se negaban a aceptar que hubieran causado víctimas y menos a aceptar que estas tuvieran derechos; el conjunto del aparato estatal era indolente con las víctimas, lo cual ya </w:t>
      </w:r>
      <w:r w:rsidR="00455852" w:rsidRPr="004C50B0">
        <w:rPr>
          <w:rFonts w:asciiTheme="minorHAnsi" w:hAnsiTheme="minorHAnsi"/>
          <w:sz w:val="24"/>
          <w:szCs w:val="24"/>
        </w:rPr>
        <w:t xml:space="preserve">lo </w:t>
      </w:r>
      <w:r w:rsidRPr="004C50B0">
        <w:rPr>
          <w:rFonts w:asciiTheme="minorHAnsi" w:hAnsiTheme="minorHAnsi"/>
          <w:sz w:val="24"/>
          <w:szCs w:val="24"/>
        </w:rPr>
        <w:t>había evidenciado la Corte Constitucional en su Sentencia T-025 de 2004, por lo cual fue trascendental el cambio de</w:t>
      </w:r>
      <w:r w:rsidR="00FD6E86">
        <w:rPr>
          <w:rFonts w:asciiTheme="minorHAnsi" w:hAnsiTheme="minorHAnsi"/>
          <w:sz w:val="24"/>
          <w:szCs w:val="24"/>
        </w:rPr>
        <w:t xml:space="preserve"> actitud de</w:t>
      </w:r>
      <w:r w:rsidRPr="004C50B0">
        <w:rPr>
          <w:rFonts w:asciiTheme="minorHAnsi" w:hAnsiTheme="minorHAnsi"/>
          <w:sz w:val="24"/>
          <w:szCs w:val="24"/>
        </w:rPr>
        <w:t xml:space="preserve"> la solidaridad frente a las víctimas</w:t>
      </w:r>
      <w:r w:rsidR="001A085C" w:rsidRPr="004C50B0">
        <w:rPr>
          <w:rFonts w:asciiTheme="minorHAnsi" w:hAnsiTheme="minorHAnsi"/>
          <w:sz w:val="24"/>
          <w:szCs w:val="24"/>
        </w:rPr>
        <w:t>,</w:t>
      </w:r>
      <w:r w:rsidRPr="004C50B0">
        <w:rPr>
          <w:rFonts w:asciiTheme="minorHAnsi" w:hAnsiTheme="minorHAnsi"/>
          <w:sz w:val="24"/>
          <w:szCs w:val="24"/>
        </w:rPr>
        <w:t xml:space="preserve"> a</w:t>
      </w:r>
      <w:r w:rsidR="001A085C" w:rsidRPr="004C50B0">
        <w:rPr>
          <w:rFonts w:asciiTheme="minorHAnsi" w:hAnsiTheme="minorHAnsi"/>
          <w:sz w:val="24"/>
          <w:szCs w:val="24"/>
        </w:rPr>
        <w:t>l de</w:t>
      </w:r>
      <w:r w:rsidR="006B6E72" w:rsidRPr="004C50B0">
        <w:rPr>
          <w:rFonts w:asciiTheme="minorHAnsi" w:hAnsiTheme="minorHAnsi"/>
          <w:sz w:val="24"/>
          <w:szCs w:val="24"/>
        </w:rPr>
        <w:t xml:space="preserve"> </w:t>
      </w:r>
      <w:r w:rsidRPr="004C50B0">
        <w:rPr>
          <w:rFonts w:asciiTheme="minorHAnsi" w:hAnsiTheme="minorHAnsi"/>
          <w:sz w:val="24"/>
          <w:szCs w:val="24"/>
        </w:rPr>
        <w:t>responsabilidad de todos los funcionarios públicos en el cumplimiento de sus derechos</w:t>
      </w:r>
      <w:r w:rsidR="006B6E72" w:rsidRPr="004C50B0">
        <w:rPr>
          <w:rStyle w:val="Refdenotaalpie"/>
          <w:rFonts w:asciiTheme="minorHAnsi" w:hAnsiTheme="minorHAnsi"/>
          <w:sz w:val="24"/>
          <w:szCs w:val="24"/>
        </w:rPr>
        <w:footnoteReference w:id="3"/>
      </w:r>
      <w:r w:rsidRPr="004C50B0">
        <w:rPr>
          <w:rFonts w:asciiTheme="minorHAnsi" w:hAnsiTheme="minorHAnsi"/>
          <w:sz w:val="24"/>
          <w:szCs w:val="24"/>
        </w:rPr>
        <w:t xml:space="preserve">.  </w:t>
      </w:r>
    </w:p>
    <w:p w14:paraId="31D5299B" w14:textId="77777777" w:rsidR="008C426C" w:rsidRPr="004C50B0" w:rsidRDefault="00455852"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 xml:space="preserve">La Ley generó </w:t>
      </w:r>
      <w:r w:rsidR="00755786" w:rsidRPr="004C50B0">
        <w:rPr>
          <w:rFonts w:asciiTheme="minorHAnsi" w:hAnsiTheme="minorHAnsi"/>
          <w:sz w:val="24"/>
          <w:szCs w:val="24"/>
        </w:rPr>
        <w:t xml:space="preserve">una institucionalidad única y exclusiva para las víctimas del conflicto, tanto a nivel nacional como local, en cabeza de la Unidad para las Víctimas y la articulación nación territorio a través del Sistema Nacional de Atención y Reparación integral a las Víctimas, SNARIV; </w:t>
      </w:r>
      <w:r w:rsidRPr="004C50B0">
        <w:rPr>
          <w:rFonts w:asciiTheme="minorHAnsi" w:hAnsiTheme="minorHAnsi"/>
          <w:sz w:val="24"/>
          <w:szCs w:val="24"/>
        </w:rPr>
        <w:t xml:space="preserve">un aumento significativo de los recursos públicos para atender las necesidades de las </w:t>
      </w:r>
      <w:r w:rsidR="00755786" w:rsidRPr="004C50B0">
        <w:rPr>
          <w:rFonts w:asciiTheme="minorHAnsi" w:hAnsiTheme="minorHAnsi"/>
          <w:sz w:val="24"/>
          <w:szCs w:val="24"/>
        </w:rPr>
        <w:t>víctimas en diferentes aspectos: ayuda humanitaria, reparación administrativa, subsidios de vivienda, educación, proyectos productivos, asistencia psicosocial, entre otros;</w:t>
      </w:r>
      <w:r w:rsidRPr="004C50B0">
        <w:rPr>
          <w:rFonts w:asciiTheme="minorHAnsi" w:hAnsiTheme="minorHAnsi"/>
          <w:sz w:val="24"/>
          <w:szCs w:val="24"/>
        </w:rPr>
        <w:t xml:space="preserve"> obligó a mandatarios locales a destinar presupuesto y programas específicos p</w:t>
      </w:r>
      <w:r w:rsidR="00755786" w:rsidRPr="004C50B0">
        <w:rPr>
          <w:rFonts w:asciiTheme="minorHAnsi" w:hAnsiTheme="minorHAnsi"/>
          <w:sz w:val="24"/>
          <w:szCs w:val="24"/>
        </w:rPr>
        <w:t>ara los afectados por la guerra; brindó espacios de participación a las víctimas en los niveles municipales, distritales, departamentales y nacional</w:t>
      </w:r>
      <w:r w:rsidR="00421C04" w:rsidRPr="004C50B0">
        <w:rPr>
          <w:rFonts w:asciiTheme="minorHAnsi" w:hAnsiTheme="minorHAnsi"/>
          <w:sz w:val="24"/>
          <w:szCs w:val="24"/>
        </w:rPr>
        <w:t>,</w:t>
      </w:r>
      <w:r w:rsidR="00755786" w:rsidRPr="004C50B0">
        <w:rPr>
          <w:rFonts w:asciiTheme="minorHAnsi" w:hAnsiTheme="minorHAnsi"/>
          <w:sz w:val="24"/>
          <w:szCs w:val="24"/>
        </w:rPr>
        <w:t xml:space="preserve"> a través de las mesas de participación efectiva de las </w:t>
      </w:r>
      <w:r w:rsidR="00165B9E" w:rsidRPr="004C50B0">
        <w:rPr>
          <w:rFonts w:asciiTheme="minorHAnsi" w:hAnsiTheme="minorHAnsi"/>
          <w:sz w:val="24"/>
          <w:szCs w:val="24"/>
        </w:rPr>
        <w:t>víctimas</w:t>
      </w:r>
      <w:r w:rsidR="00755786" w:rsidRPr="004C50B0">
        <w:rPr>
          <w:rFonts w:asciiTheme="minorHAnsi" w:hAnsiTheme="minorHAnsi"/>
          <w:sz w:val="24"/>
          <w:szCs w:val="24"/>
        </w:rPr>
        <w:t xml:space="preserve">, que hoy operan en </w:t>
      </w:r>
      <w:r w:rsidR="00165B9E" w:rsidRPr="004C50B0">
        <w:rPr>
          <w:rFonts w:asciiTheme="minorHAnsi" w:hAnsiTheme="minorHAnsi"/>
          <w:sz w:val="24"/>
          <w:szCs w:val="24"/>
        </w:rPr>
        <w:t>1.023 municipios, en los 32 departamentos del país, en el Distrito Capital y en el nivel nacional</w:t>
      </w:r>
      <w:r w:rsidR="00421C04" w:rsidRPr="004C50B0">
        <w:rPr>
          <w:rFonts w:asciiTheme="minorHAnsi" w:hAnsiTheme="minorHAnsi"/>
          <w:sz w:val="24"/>
          <w:szCs w:val="24"/>
        </w:rPr>
        <w:t xml:space="preserve"> (Mesa Nacional de Víctimas)</w:t>
      </w:r>
      <w:r w:rsidR="00165B9E" w:rsidRPr="004C50B0">
        <w:rPr>
          <w:rFonts w:asciiTheme="minorHAnsi" w:hAnsiTheme="minorHAnsi"/>
          <w:sz w:val="24"/>
          <w:szCs w:val="24"/>
        </w:rPr>
        <w:t>.</w:t>
      </w:r>
      <w:r w:rsidR="008C426C" w:rsidRPr="004C50B0">
        <w:rPr>
          <w:rFonts w:asciiTheme="minorHAnsi" w:hAnsiTheme="minorHAnsi"/>
          <w:sz w:val="24"/>
          <w:szCs w:val="24"/>
        </w:rPr>
        <w:t xml:space="preserve"> </w:t>
      </w:r>
    </w:p>
    <w:p w14:paraId="0976BDB3" w14:textId="542BEC9C" w:rsidR="00455852" w:rsidRPr="004C50B0" w:rsidRDefault="008C426C"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 xml:space="preserve">Fruto de la Ley de Víctimas se cuenta hoy con un sistema de registro de víctimas que caracteriza a </w:t>
      </w:r>
      <w:r w:rsidR="00511F04" w:rsidRPr="004C50B0">
        <w:rPr>
          <w:rFonts w:asciiTheme="minorHAnsi" w:hAnsiTheme="minorHAnsi"/>
          <w:sz w:val="24"/>
          <w:szCs w:val="24"/>
        </w:rPr>
        <w:t>cerca de 9 millones de personas;</w:t>
      </w:r>
      <w:r w:rsidRPr="004C50B0">
        <w:rPr>
          <w:rFonts w:asciiTheme="minorHAnsi" w:hAnsiTheme="minorHAnsi"/>
          <w:sz w:val="24"/>
          <w:szCs w:val="24"/>
        </w:rPr>
        <w:t xml:space="preserve"> se ha indemnizado administrativamente a cerca de 1 millón de personas</w:t>
      </w:r>
      <w:r w:rsidR="00511F04" w:rsidRPr="004C50B0">
        <w:rPr>
          <w:rFonts w:asciiTheme="minorHAnsi" w:hAnsiTheme="minorHAnsi"/>
          <w:sz w:val="24"/>
          <w:szCs w:val="24"/>
        </w:rPr>
        <w:t>,</w:t>
      </w:r>
      <w:r w:rsidRPr="004C50B0">
        <w:rPr>
          <w:rFonts w:asciiTheme="minorHAnsi" w:hAnsiTheme="minorHAnsi"/>
          <w:sz w:val="24"/>
          <w:szCs w:val="24"/>
        </w:rPr>
        <w:t xml:space="preserve"> con un costo superior a los 6 billones de pesos; </w:t>
      </w:r>
      <w:r w:rsidR="00511F04" w:rsidRPr="004C50B0">
        <w:rPr>
          <w:rFonts w:asciiTheme="minorHAnsi" w:hAnsiTheme="minorHAnsi"/>
          <w:sz w:val="24"/>
          <w:szCs w:val="24"/>
        </w:rPr>
        <w:t>se han restituido miles de héctareas que fueron despojadas; se han atendido miles de emergencias humanitarias en todo el país; se han entregado prioritariamente viviendas a las familias víctimas; se empezó a atender psico socialmente a las víctimas de graves violaciones a los derechos hu</w:t>
      </w:r>
      <w:r w:rsidR="00BE39B3">
        <w:rPr>
          <w:rFonts w:asciiTheme="minorHAnsi" w:hAnsiTheme="minorHAnsi"/>
          <w:sz w:val="24"/>
          <w:szCs w:val="24"/>
        </w:rPr>
        <w:t>manos; se establecieron más de 7</w:t>
      </w:r>
      <w:r w:rsidR="00511F04" w:rsidRPr="004C50B0">
        <w:rPr>
          <w:rFonts w:asciiTheme="minorHAnsi" w:hAnsiTheme="minorHAnsi"/>
          <w:sz w:val="24"/>
          <w:szCs w:val="24"/>
        </w:rPr>
        <w:t xml:space="preserve">00 planes de reparación colectiva, se han entregado proyectos productivos, becas universitarias, entre otros avances que indican que la Ley, a pesar </w:t>
      </w:r>
      <w:r w:rsidR="00511F04" w:rsidRPr="004C50B0">
        <w:rPr>
          <w:rFonts w:asciiTheme="minorHAnsi" w:hAnsiTheme="minorHAnsi"/>
          <w:sz w:val="24"/>
          <w:szCs w:val="24"/>
        </w:rPr>
        <w:lastRenderedPageBreak/>
        <w:t>de los errores</w:t>
      </w:r>
      <w:r w:rsidR="00C94A60" w:rsidRPr="004C50B0">
        <w:rPr>
          <w:rFonts w:asciiTheme="minorHAnsi" w:hAnsiTheme="minorHAnsi"/>
          <w:sz w:val="24"/>
          <w:szCs w:val="24"/>
        </w:rPr>
        <w:t xml:space="preserve"> y los atrasos</w:t>
      </w:r>
      <w:r w:rsidR="00511F04" w:rsidRPr="004C50B0">
        <w:rPr>
          <w:rFonts w:asciiTheme="minorHAnsi" w:hAnsiTheme="minorHAnsi"/>
          <w:sz w:val="24"/>
          <w:szCs w:val="24"/>
        </w:rPr>
        <w:t xml:space="preserve">, representa una esperanza y un camino en la reparación integral a las víctimas.  </w:t>
      </w:r>
    </w:p>
    <w:p w14:paraId="3E0D401C" w14:textId="4943851B" w:rsidR="00EE345E" w:rsidRPr="004C50B0" w:rsidRDefault="00EE345E"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Es por esto que La Ley de Víctimas es una ley utópica, lo que no signific</w:t>
      </w:r>
      <w:r w:rsidR="004A627D" w:rsidRPr="004C50B0">
        <w:rPr>
          <w:rFonts w:asciiTheme="minorHAnsi" w:hAnsiTheme="minorHAnsi"/>
          <w:sz w:val="24"/>
          <w:szCs w:val="24"/>
        </w:rPr>
        <w:t>a que no sea realizable, ya que</w:t>
      </w:r>
      <w:r w:rsidRPr="004C50B0">
        <w:rPr>
          <w:rFonts w:asciiTheme="minorHAnsi" w:hAnsiTheme="minorHAnsi"/>
          <w:sz w:val="24"/>
          <w:szCs w:val="24"/>
        </w:rPr>
        <w:t xml:space="preserve"> siendo estrictos</w:t>
      </w:r>
      <w:r w:rsidR="004A627D" w:rsidRPr="004C50B0">
        <w:rPr>
          <w:rFonts w:asciiTheme="minorHAnsi" w:hAnsiTheme="minorHAnsi"/>
          <w:sz w:val="24"/>
          <w:szCs w:val="24"/>
        </w:rPr>
        <w:t>,</w:t>
      </w:r>
      <w:r w:rsidRPr="004C50B0">
        <w:rPr>
          <w:rFonts w:asciiTheme="minorHAnsi" w:hAnsiTheme="minorHAnsi"/>
          <w:sz w:val="24"/>
          <w:szCs w:val="24"/>
        </w:rPr>
        <w:t xml:space="preserve"> etimológicamente hablando, utopía es un punto a donde aún no se llega, pero se desea llegar. La Ley de Víctimas es hoy, a nivel mundial, el más ambicioso programa de reparación, como lo anunció desde el 2014 la Universidad de Harverd</w:t>
      </w:r>
      <w:r w:rsidR="00BC3C7E" w:rsidRPr="004C50B0">
        <w:rPr>
          <w:rStyle w:val="Refdenotaalpie"/>
          <w:rFonts w:asciiTheme="minorHAnsi" w:hAnsiTheme="minorHAnsi"/>
          <w:sz w:val="24"/>
          <w:szCs w:val="24"/>
        </w:rPr>
        <w:footnoteReference w:id="4"/>
      </w:r>
      <w:r w:rsidRPr="004C50B0">
        <w:rPr>
          <w:rFonts w:asciiTheme="minorHAnsi" w:hAnsiTheme="minorHAnsi"/>
          <w:sz w:val="24"/>
          <w:szCs w:val="24"/>
        </w:rPr>
        <w:t xml:space="preserve"> </w:t>
      </w:r>
      <w:r w:rsidR="00CF1321" w:rsidRPr="004C50B0">
        <w:rPr>
          <w:rFonts w:asciiTheme="minorHAnsi" w:hAnsiTheme="minorHAnsi"/>
          <w:sz w:val="24"/>
          <w:szCs w:val="24"/>
        </w:rPr>
        <w:t>, lo cual, junto al desarrollo del Sistema Integral de Verdad, Justicia, Reparación y No Repetición, que trajo los Acuerdos de Paz, colocan a Colombia a la vanguardia de la Justicia Transicional en el á</w:t>
      </w:r>
      <w:r w:rsidR="00701251" w:rsidRPr="004C50B0">
        <w:rPr>
          <w:rFonts w:asciiTheme="minorHAnsi" w:hAnsiTheme="minorHAnsi"/>
          <w:sz w:val="24"/>
          <w:szCs w:val="24"/>
        </w:rPr>
        <w:t xml:space="preserve">mbito internacional, lo cual si bien es un buen estímulo para seguir adelante, tiene tan bien una gran responsabilidad: cumplir con las grandes expectativas creadas a las víctimas </w:t>
      </w:r>
      <w:r w:rsidR="0061356B" w:rsidRPr="004C50B0">
        <w:rPr>
          <w:rFonts w:asciiTheme="minorHAnsi" w:hAnsiTheme="minorHAnsi"/>
          <w:sz w:val="24"/>
          <w:szCs w:val="24"/>
        </w:rPr>
        <w:t xml:space="preserve">que, a menos de dos años de expirar la Ley ya sabemos que no se va a lograr. </w:t>
      </w:r>
    </w:p>
    <w:p w14:paraId="5A69FA3E" w14:textId="61098EC3" w:rsidR="00701251" w:rsidRPr="004C50B0" w:rsidRDefault="002D1B96"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Si bien la cifra de 1 milón de personas que han recibido la indemnización a</w:t>
      </w:r>
      <w:r w:rsidR="00BE39B3">
        <w:rPr>
          <w:rFonts w:asciiTheme="minorHAnsi" w:hAnsiTheme="minorHAnsi"/>
          <w:sz w:val="24"/>
          <w:szCs w:val="24"/>
        </w:rPr>
        <w:t>dministrativa suena contundente; porque</w:t>
      </w:r>
      <w:r w:rsidRPr="004C50B0">
        <w:rPr>
          <w:rFonts w:asciiTheme="minorHAnsi" w:hAnsiTheme="minorHAnsi"/>
          <w:sz w:val="24"/>
          <w:szCs w:val="24"/>
        </w:rPr>
        <w:t xml:space="preserve"> </w:t>
      </w:r>
      <w:r w:rsidR="00BE39B3">
        <w:rPr>
          <w:rFonts w:asciiTheme="minorHAnsi" w:hAnsiTheme="minorHAnsi"/>
          <w:sz w:val="24"/>
          <w:szCs w:val="24"/>
        </w:rPr>
        <w:t xml:space="preserve">son un millón de personas a quienes </w:t>
      </w:r>
      <w:r w:rsidRPr="004C50B0">
        <w:rPr>
          <w:rFonts w:asciiTheme="minorHAnsi" w:hAnsiTheme="minorHAnsi"/>
          <w:sz w:val="24"/>
          <w:szCs w:val="24"/>
        </w:rPr>
        <w:t xml:space="preserve">le puede haber cambiado, en mayor o menor proporción, </w:t>
      </w:r>
      <w:r w:rsidR="00BE39B3">
        <w:rPr>
          <w:rFonts w:asciiTheme="minorHAnsi" w:hAnsiTheme="minorHAnsi"/>
          <w:sz w:val="24"/>
          <w:szCs w:val="24"/>
        </w:rPr>
        <w:t>sus vidas</w:t>
      </w:r>
      <w:r w:rsidRPr="004C50B0">
        <w:rPr>
          <w:rFonts w:asciiTheme="minorHAnsi" w:hAnsiTheme="minorHAnsi"/>
          <w:sz w:val="24"/>
          <w:szCs w:val="24"/>
        </w:rPr>
        <w:t xml:space="preserve">, y </w:t>
      </w:r>
      <w:r w:rsidR="00BE39B3">
        <w:rPr>
          <w:rFonts w:asciiTheme="minorHAnsi" w:hAnsiTheme="minorHAnsi"/>
          <w:sz w:val="24"/>
          <w:szCs w:val="24"/>
        </w:rPr>
        <w:t xml:space="preserve">es una cifra que </w:t>
      </w:r>
      <w:r w:rsidRPr="004C50B0">
        <w:rPr>
          <w:rFonts w:asciiTheme="minorHAnsi" w:hAnsiTheme="minorHAnsi"/>
          <w:sz w:val="24"/>
          <w:szCs w:val="24"/>
        </w:rPr>
        <w:t xml:space="preserve">convierte a Colombia en el país con </w:t>
      </w:r>
      <w:r w:rsidR="00BE39B3">
        <w:rPr>
          <w:rFonts w:asciiTheme="minorHAnsi" w:hAnsiTheme="minorHAnsi"/>
          <w:sz w:val="24"/>
          <w:szCs w:val="24"/>
        </w:rPr>
        <w:t>el mayor número</w:t>
      </w:r>
      <w:r w:rsidRPr="004C50B0">
        <w:rPr>
          <w:rFonts w:asciiTheme="minorHAnsi" w:hAnsiTheme="minorHAnsi"/>
          <w:sz w:val="24"/>
          <w:szCs w:val="24"/>
        </w:rPr>
        <w:t xml:space="preserve"> de personas indemnizadas </w:t>
      </w:r>
      <w:r w:rsidR="00A6220A" w:rsidRPr="004C50B0">
        <w:rPr>
          <w:rFonts w:asciiTheme="minorHAnsi" w:hAnsiTheme="minorHAnsi"/>
          <w:sz w:val="24"/>
          <w:szCs w:val="24"/>
        </w:rPr>
        <w:t xml:space="preserve">administrativamente </w:t>
      </w:r>
      <w:r w:rsidRPr="004C50B0">
        <w:rPr>
          <w:rFonts w:asciiTheme="minorHAnsi" w:hAnsiTheme="minorHAnsi"/>
          <w:sz w:val="24"/>
          <w:szCs w:val="24"/>
        </w:rPr>
        <w:t xml:space="preserve">en el mundo; </w:t>
      </w:r>
      <w:r w:rsidR="00BE39B3">
        <w:rPr>
          <w:rFonts w:asciiTheme="minorHAnsi" w:hAnsiTheme="minorHAnsi"/>
          <w:sz w:val="24"/>
          <w:szCs w:val="24"/>
        </w:rPr>
        <w:t xml:space="preserve">es pertienente anotar que </w:t>
      </w:r>
      <w:r w:rsidRPr="004C50B0">
        <w:rPr>
          <w:rFonts w:asciiTheme="minorHAnsi" w:hAnsiTheme="minorHAnsi"/>
          <w:sz w:val="24"/>
          <w:szCs w:val="24"/>
        </w:rPr>
        <w:t xml:space="preserve">de acabar la Ley 1448 en el 2021 quedarán por fuera de la reparación administrativa más de 6 millones de víctimas, dado que, como advertimos, el actual Plan Nacional de Desarrollo tiene como meta tan sólo 310.000 personas indemnizadas en estos 4 años. </w:t>
      </w:r>
    </w:p>
    <w:p w14:paraId="7A005C5E" w14:textId="0D26C22A" w:rsidR="002D1B96" w:rsidRPr="004C50B0" w:rsidRDefault="002D1B96"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 xml:space="preserve">Lo mismo podemo decir de políticas novedosas y garantes como la restitución de tierras, la cual retornó </w:t>
      </w:r>
      <w:r w:rsidR="00484091" w:rsidRPr="004C50B0">
        <w:rPr>
          <w:rFonts w:asciiTheme="minorHAnsi" w:hAnsiTheme="minorHAnsi"/>
          <w:sz w:val="24"/>
          <w:szCs w:val="24"/>
        </w:rPr>
        <w:t xml:space="preserve">a </w:t>
      </w:r>
      <w:r w:rsidRPr="004C50B0">
        <w:rPr>
          <w:rFonts w:asciiTheme="minorHAnsi" w:hAnsiTheme="minorHAnsi"/>
          <w:sz w:val="24"/>
          <w:szCs w:val="24"/>
        </w:rPr>
        <w:t xml:space="preserve">una cifra importante </w:t>
      </w:r>
      <w:r w:rsidR="00484091" w:rsidRPr="004C50B0">
        <w:rPr>
          <w:rFonts w:asciiTheme="minorHAnsi" w:hAnsiTheme="minorHAnsi"/>
          <w:sz w:val="24"/>
          <w:szCs w:val="24"/>
        </w:rPr>
        <w:t>de personas sus terrenos despojados en el marco del conflicto, pero que también palidece frente a las más de seis millones de héctareas, que se calculan fueron usurpadas. Nuevamente la política de restitución muestra que estamos en el camino correcto, pero que de terminar la Ley de Víctimas en 2021 muchas zonas del país quedarán por fuera</w:t>
      </w:r>
      <w:r w:rsidR="00AB6F63" w:rsidRPr="004C50B0">
        <w:rPr>
          <w:rFonts w:asciiTheme="minorHAnsi" w:hAnsiTheme="minorHAnsi"/>
          <w:sz w:val="24"/>
          <w:szCs w:val="24"/>
        </w:rPr>
        <w:t>,</w:t>
      </w:r>
      <w:r w:rsidR="00484091" w:rsidRPr="004C50B0">
        <w:rPr>
          <w:rFonts w:asciiTheme="minorHAnsi" w:hAnsiTheme="minorHAnsi"/>
          <w:sz w:val="24"/>
          <w:szCs w:val="24"/>
        </w:rPr>
        <w:t xml:space="preserve"> porque la Unidad de Restitucion de Tierras nunca llegó, a otras zonas apenas está empezando a llegar y</w:t>
      </w:r>
      <w:r w:rsidR="00AB6F63" w:rsidRPr="004C50B0">
        <w:rPr>
          <w:rFonts w:asciiTheme="minorHAnsi" w:hAnsiTheme="minorHAnsi"/>
          <w:sz w:val="24"/>
          <w:szCs w:val="24"/>
        </w:rPr>
        <w:t>,</w:t>
      </w:r>
      <w:r w:rsidR="00484091" w:rsidRPr="004C50B0">
        <w:rPr>
          <w:rFonts w:asciiTheme="minorHAnsi" w:hAnsiTheme="minorHAnsi"/>
          <w:sz w:val="24"/>
          <w:szCs w:val="24"/>
        </w:rPr>
        <w:t xml:space="preserve"> lo más gravé, nos quedaríamos sin institucionalidad frente a un fenómeno que aún no para, ya que el despojo en muchas partes del país continú</w:t>
      </w:r>
      <w:r w:rsidR="00AB6F63" w:rsidRPr="004C50B0">
        <w:rPr>
          <w:rFonts w:asciiTheme="minorHAnsi" w:hAnsiTheme="minorHAnsi"/>
          <w:sz w:val="24"/>
          <w:szCs w:val="24"/>
        </w:rPr>
        <w:t>a.</w:t>
      </w:r>
    </w:p>
    <w:p w14:paraId="412D97D6" w14:textId="3E5307D7" w:rsidR="00AB6F63" w:rsidRPr="004C50B0" w:rsidRDefault="00AB6F63"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Punto aparte lo constituye uno de los procesos más innovadores de restauración de derechos como es la reparación colectiva, donde la Unidad para las Vícti</w:t>
      </w:r>
      <w:r w:rsidR="00A6220A" w:rsidRPr="004C50B0">
        <w:rPr>
          <w:rFonts w:asciiTheme="minorHAnsi" w:hAnsiTheme="minorHAnsi"/>
          <w:sz w:val="24"/>
          <w:szCs w:val="24"/>
        </w:rPr>
        <w:t>mas tiene registrados a más de 7</w:t>
      </w:r>
      <w:r w:rsidRPr="004C50B0">
        <w:rPr>
          <w:rFonts w:asciiTheme="minorHAnsi" w:hAnsiTheme="minorHAnsi"/>
          <w:sz w:val="24"/>
          <w:szCs w:val="24"/>
        </w:rPr>
        <w:t xml:space="preserve">00 </w:t>
      </w:r>
      <w:r w:rsidR="003F7300" w:rsidRPr="004C50B0">
        <w:rPr>
          <w:rFonts w:asciiTheme="minorHAnsi" w:hAnsiTheme="minorHAnsi"/>
          <w:sz w:val="24"/>
          <w:szCs w:val="24"/>
        </w:rPr>
        <w:t xml:space="preserve">sujetos colectivos, la gran mayoría etnicos. Proceso donde se </w:t>
      </w:r>
      <w:r w:rsidR="003F7300" w:rsidRPr="004C50B0">
        <w:rPr>
          <w:rFonts w:asciiTheme="minorHAnsi" w:hAnsiTheme="minorHAnsi"/>
          <w:sz w:val="24"/>
          <w:szCs w:val="24"/>
        </w:rPr>
        <w:lastRenderedPageBreak/>
        <w:t>levantó información, se caracterizó la población, se hizo diagnóstico del daño, se validó en comités de justicia transicional y se proyectaron medidas de reparación con las propias comunidades.  Pero nuevamante, si la Ley termina en 2021, los planes de reparaci</w:t>
      </w:r>
      <w:r w:rsidR="00A6220A" w:rsidRPr="004C50B0">
        <w:rPr>
          <w:rFonts w:asciiTheme="minorHAnsi" w:hAnsiTheme="minorHAnsi"/>
          <w:sz w:val="24"/>
          <w:szCs w:val="24"/>
        </w:rPr>
        <w:t>ón concertados, apro</w:t>
      </w:r>
      <w:r w:rsidR="003F7300" w:rsidRPr="004C50B0">
        <w:rPr>
          <w:rFonts w:asciiTheme="minorHAnsi" w:hAnsiTheme="minorHAnsi"/>
          <w:sz w:val="24"/>
          <w:szCs w:val="24"/>
        </w:rPr>
        <w:t>bados y ejecutados no llegarán ni al 15% de los que están esperando respuesta actualmente</w:t>
      </w:r>
      <w:r w:rsidR="004A627D" w:rsidRPr="004C50B0">
        <w:rPr>
          <w:rFonts w:asciiTheme="minorHAnsi" w:hAnsiTheme="minorHAnsi"/>
          <w:sz w:val="24"/>
          <w:szCs w:val="24"/>
        </w:rPr>
        <w:t>, y eso de cumplirse la modesta meta del Plan de Desarrollo de 140 lanes aprobados y ejecutados, de los cuales tan solo van 6</w:t>
      </w:r>
      <w:r w:rsidR="003F7300" w:rsidRPr="004C50B0">
        <w:rPr>
          <w:rFonts w:asciiTheme="minorHAnsi" w:hAnsiTheme="minorHAnsi"/>
          <w:sz w:val="24"/>
          <w:szCs w:val="24"/>
        </w:rPr>
        <w:t xml:space="preserve">. </w:t>
      </w:r>
    </w:p>
    <w:p w14:paraId="1D17755A" w14:textId="25C2A378" w:rsidR="009B5E91" w:rsidRPr="004C50B0" w:rsidRDefault="009B5E91" w:rsidP="0025741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 xml:space="preserve">La caducidad de la Ley de Víctimas sería además una tragedia para las víctimas y para el país, teniendo en cuenta que Justicia y Paz y el Proceso de Paz de la Habana desactivaron partes importantes de los actores armados, pero en el primer escenario quedaron las BACRIM o neoparamilitares, y en el otro lado las disidencias de las FARC, que se suman al ELN, y otras organizaciones armadas, vinculadas al narcotráfico y la minería ilegal, que operan y causan graves violaciones a los derechos humanos en buena parte del territorio colombiano.  </w:t>
      </w:r>
      <w:r w:rsidR="00CB3BBC" w:rsidRPr="004C50B0">
        <w:rPr>
          <w:rFonts w:asciiTheme="minorHAnsi" w:hAnsiTheme="minorHAnsi"/>
          <w:sz w:val="24"/>
          <w:szCs w:val="24"/>
        </w:rPr>
        <w:t>De ahí la cifra de 777 líderes sociales (muchos de ellos lideres de víctimas) asesinados desde 2016 hasta la fecha</w:t>
      </w:r>
      <w:r w:rsidR="00CB3BBC" w:rsidRPr="004C50B0">
        <w:rPr>
          <w:rStyle w:val="Refdenotaalpie"/>
          <w:rFonts w:asciiTheme="minorHAnsi" w:hAnsiTheme="minorHAnsi"/>
          <w:sz w:val="24"/>
          <w:szCs w:val="24"/>
        </w:rPr>
        <w:footnoteReference w:id="5"/>
      </w:r>
      <w:r w:rsidR="00A6220A" w:rsidRPr="004C50B0">
        <w:rPr>
          <w:rFonts w:asciiTheme="minorHAnsi" w:hAnsiTheme="minorHAnsi"/>
          <w:sz w:val="24"/>
          <w:szCs w:val="24"/>
        </w:rPr>
        <w:t>.</w:t>
      </w:r>
    </w:p>
    <w:p w14:paraId="16209499" w14:textId="7CE797DE" w:rsidR="00964D4D" w:rsidRPr="004C50B0" w:rsidRDefault="00A6220A" w:rsidP="00247659">
      <w:pPr>
        <w:pStyle w:val="NormalWeb"/>
        <w:shd w:val="clear" w:color="auto" w:fill="FFFFFF"/>
        <w:spacing w:before="0" w:beforeAutospacing="0" w:after="225" w:afterAutospacing="0"/>
        <w:jc w:val="both"/>
        <w:textAlignment w:val="baseline"/>
        <w:rPr>
          <w:rFonts w:asciiTheme="minorHAnsi" w:hAnsiTheme="minorHAnsi"/>
          <w:sz w:val="24"/>
          <w:szCs w:val="24"/>
        </w:rPr>
      </w:pPr>
      <w:r w:rsidRPr="004C50B0">
        <w:rPr>
          <w:rFonts w:asciiTheme="minorHAnsi" w:hAnsiTheme="minorHAnsi"/>
          <w:sz w:val="24"/>
          <w:szCs w:val="24"/>
        </w:rPr>
        <w:t>De la continuidad de la Ley de Víctimas depende además que funcionen los Programas de Desarrollo con Enfoque Territorial, PDET, que serían simples documentos de no existir una política de retornos y reubicaciones, de reparación colectiva y territorial, de restitución de tierras y de reparación integral.</w:t>
      </w:r>
      <w:r w:rsidRPr="004C50B0">
        <w:rPr>
          <w:rStyle w:val="Refdenotaalpie"/>
          <w:rFonts w:asciiTheme="minorHAnsi" w:hAnsiTheme="minorHAnsi"/>
          <w:sz w:val="24"/>
          <w:szCs w:val="24"/>
        </w:rPr>
        <w:footnoteReference w:id="6"/>
      </w:r>
    </w:p>
    <w:p w14:paraId="7AF16607" w14:textId="77777777" w:rsidR="00964D4D" w:rsidRPr="004C50B0" w:rsidRDefault="00964D4D" w:rsidP="00DF22CE">
      <w:pPr>
        <w:jc w:val="both"/>
        <w:rPr>
          <w:rFonts w:ascii="robotoregular" w:eastAsia="Times New Roman" w:hAnsi="robotoregular" w:cs="Times New Roman"/>
          <w:sz w:val="21"/>
          <w:szCs w:val="21"/>
          <w:shd w:val="clear" w:color="auto" w:fill="FFFFFF"/>
        </w:rPr>
      </w:pPr>
    </w:p>
    <w:p w14:paraId="5FBD594E" w14:textId="1BAFD828" w:rsidR="00964D4D" w:rsidRPr="004C50B0" w:rsidRDefault="00964D4D" w:rsidP="00DF22CE">
      <w:pPr>
        <w:jc w:val="both"/>
        <w:rPr>
          <w:b/>
          <w:u w:val="single"/>
        </w:rPr>
      </w:pPr>
      <w:r w:rsidRPr="004C50B0">
        <w:rPr>
          <w:b/>
          <w:u w:val="single"/>
        </w:rPr>
        <w:t>La reforma a la vigencia de la Ley de Víctimas y los Decretos ley Étnicos</w:t>
      </w:r>
    </w:p>
    <w:p w14:paraId="7592CC2D" w14:textId="77777777" w:rsidR="00964D4D" w:rsidRPr="004C50B0" w:rsidRDefault="00964D4D" w:rsidP="00DF22CE">
      <w:pPr>
        <w:jc w:val="both"/>
        <w:rPr>
          <w:rFonts w:ascii="robotoregular" w:eastAsia="Times New Roman" w:hAnsi="robotoregular" w:cs="Times New Roman"/>
          <w:sz w:val="21"/>
          <w:szCs w:val="21"/>
          <w:shd w:val="clear" w:color="auto" w:fill="FFFFFF"/>
        </w:rPr>
      </w:pPr>
    </w:p>
    <w:p w14:paraId="25CCF276" w14:textId="5213904B" w:rsidR="00722EF0" w:rsidRPr="004C50B0" w:rsidRDefault="00DF22CE" w:rsidP="00DF22CE">
      <w:pPr>
        <w:jc w:val="both"/>
      </w:pPr>
      <w:r w:rsidRPr="004C50B0">
        <w:t xml:space="preserve">Respecto a la vigencia de las leyes, la norma general es que sean indefinidas y que funcionen hasta su derogación, con la excepción de las leyes sujetas a plazos de temporalidad, como es el caso de la Ley 1448 de 2011, o Ley de Atención y Reparación Integral a las Víctimas y de Restitución de Tierras y los </w:t>
      </w:r>
      <w:r w:rsidR="00E94352">
        <w:t xml:space="preserve">tres </w:t>
      </w:r>
      <w:r w:rsidRPr="004C50B0">
        <w:t>Decretos Ley Ètnicos,</w:t>
      </w:r>
      <w:r w:rsidR="00E94352">
        <w:t xml:space="preserve"> cuyo marco transicional</w:t>
      </w:r>
      <w:r w:rsidRPr="004C50B0">
        <w:t xml:space="preserve"> generó un plazo que obedecía a un tiempo límite, en el cual el Estado colombiano debería haber cumplido de forma integral y eficaz los derechos </w:t>
      </w:r>
      <w:r w:rsidRPr="004C50B0">
        <w:lastRenderedPageBreak/>
        <w:t>fundamentales de la</w:t>
      </w:r>
      <w:r w:rsidR="00E94352">
        <w:t>s víctimas del conflicto armado. Cumplimient que</w:t>
      </w:r>
      <w:r w:rsidRPr="004C50B0">
        <w:t xml:space="preserve"> </w:t>
      </w:r>
      <w:r w:rsidR="00E94352">
        <w:t xml:space="preserve">a pesar de los grandes avances no sucedió, y dejó muchos conjuntos de derechos en niveles muy </w:t>
      </w:r>
      <w:r w:rsidR="000E18DB">
        <w:t xml:space="preserve">bajos de cumplimiento y otros con grandes vacíos. </w:t>
      </w:r>
    </w:p>
    <w:p w14:paraId="3BD9CD81" w14:textId="622E4B75" w:rsidR="00DF22CE" w:rsidRPr="004C50B0" w:rsidRDefault="00DF22CE" w:rsidP="00DF22CE">
      <w:pPr>
        <w:jc w:val="both"/>
      </w:pPr>
      <w:r w:rsidRPr="004C50B0">
        <w:t xml:space="preserve">Parte de la explicación de la </w:t>
      </w:r>
      <w:r w:rsidR="006D1E50" w:rsidRPr="004C50B0">
        <w:t>regular</w:t>
      </w:r>
      <w:r w:rsidRPr="004C50B0">
        <w:t xml:space="preserve"> efectividad que tuvo la aplicación de la Ley de Víctimas, y que se acentúo mucho más en el cu</w:t>
      </w:r>
      <w:r w:rsidR="000E18DB">
        <w:t>mplimiento de los Decretos Ley É</w:t>
      </w:r>
      <w:r w:rsidRPr="004C50B0">
        <w:t>tnicos, está sustentada en la persistencia del c</w:t>
      </w:r>
      <w:r w:rsidR="006D1E50" w:rsidRPr="004C50B0">
        <w:t>onflicto armado y a</w:t>
      </w:r>
      <w:r w:rsidRPr="004C50B0">
        <w:t xml:space="preserve"> que la realidad cuantitativa y cualitativa del fenómeno de la guerra, desbordó la capacidad técnica, institucional y presupuestal de un Sistema de Atención y Reparación que </w:t>
      </w:r>
      <w:r w:rsidR="00247659" w:rsidRPr="004C50B0">
        <w:t xml:space="preserve">no calculó jamás que </w:t>
      </w:r>
      <w:r w:rsidRPr="004C50B0">
        <w:t xml:space="preserve">debía responder integralmente a </w:t>
      </w:r>
      <w:r w:rsidR="00247659" w:rsidRPr="004C50B0">
        <w:t>cerca de 9</w:t>
      </w:r>
      <w:r w:rsidRPr="004C50B0">
        <w:t xml:space="preserve"> millones de víctimas.   </w:t>
      </w:r>
    </w:p>
    <w:p w14:paraId="2DADAA7A" w14:textId="77777777" w:rsidR="00DF22CE" w:rsidRPr="004C50B0" w:rsidRDefault="00DF22CE" w:rsidP="00DF22CE"/>
    <w:p w14:paraId="39EA87F6" w14:textId="4C3D610E" w:rsidR="00DF22CE" w:rsidRDefault="00DF22CE" w:rsidP="00DF22CE">
      <w:pPr>
        <w:jc w:val="both"/>
        <w:rPr>
          <w:shd w:val="clear" w:color="auto" w:fill="FFFFFF"/>
        </w:rPr>
      </w:pPr>
      <w:r w:rsidRPr="004C50B0">
        <w:rPr>
          <w:shd w:val="clear" w:color="auto" w:fill="FFFFFF"/>
        </w:rPr>
        <w:t>Desde la tradición realista, muchos teóricos afirman que la existencia de las leyes depende de su eficacia social, es decir, de su efectiva aplicación por parte de los funcionarios competentes</w:t>
      </w:r>
      <w:r w:rsidRPr="004C50B0">
        <w:rPr>
          <w:rStyle w:val="Refdenotaalpie"/>
          <w:shd w:val="clear" w:color="auto" w:fill="FFFFFF"/>
        </w:rPr>
        <w:footnoteReference w:id="7"/>
      </w:r>
      <w:r w:rsidRPr="004C50B0">
        <w:rPr>
          <w:shd w:val="clear" w:color="auto" w:fill="FFFFFF"/>
        </w:rPr>
        <w:t xml:space="preserve">.  Para el caso de La Ley 1448 de 2011 y los Decretos Ley Ètnicos, el conjunto de normas más ambicioso en materia de cumplimiento de derechos fundamentales a la población víctima de la guerra, </w:t>
      </w:r>
      <w:r w:rsidR="001E253E">
        <w:rPr>
          <w:shd w:val="clear" w:color="auto" w:fill="FFFFFF"/>
        </w:rPr>
        <w:t xml:space="preserve">es impajaritable que el grado de eficacia es aún muy bajo, </w:t>
      </w:r>
      <w:r w:rsidRPr="004C50B0">
        <w:rPr>
          <w:shd w:val="clear" w:color="auto" w:fill="FFFFFF"/>
        </w:rPr>
        <w:t xml:space="preserve">y que </w:t>
      </w:r>
      <w:r w:rsidR="001E253E">
        <w:rPr>
          <w:shd w:val="clear" w:color="auto" w:fill="FFFFFF"/>
        </w:rPr>
        <w:t xml:space="preserve">se necesita darle continuidad a </w:t>
      </w:r>
      <w:r w:rsidRPr="004C50B0">
        <w:rPr>
          <w:shd w:val="clear" w:color="auto" w:fill="FFFFFF"/>
        </w:rPr>
        <w:t xml:space="preserve">sus vitales funciones en el marco de una coyuntura de construcción de paz que exige fortalecer y ampliar sus capacidades reparadoras y restaurativas, antes de hacerlas extinguir. De ahí que la importancia de su eficacia sobre su vigencia es incuestionable, lo que configura un eminente peligro de ausencia de garantías para el cumplimiento de los derechos fundamentales de una población de </w:t>
      </w:r>
      <w:r w:rsidR="00FD5FDE">
        <w:rPr>
          <w:shd w:val="clear" w:color="auto" w:fill="FFFFFF"/>
        </w:rPr>
        <w:t xml:space="preserve">cerca de 9 </w:t>
      </w:r>
      <w:r w:rsidRPr="004C50B0">
        <w:rPr>
          <w:shd w:val="clear" w:color="auto" w:fill="FFFFFF"/>
        </w:rPr>
        <w:t>millones de personas, en su mayoría en condiciones de vulnerabilidad aún no superadas.</w:t>
      </w:r>
    </w:p>
    <w:p w14:paraId="58F06A73" w14:textId="77777777" w:rsidR="00E94352" w:rsidRDefault="00E94352" w:rsidP="00DF22CE">
      <w:pPr>
        <w:jc w:val="both"/>
        <w:rPr>
          <w:shd w:val="clear" w:color="auto" w:fill="FFFFFF"/>
        </w:rPr>
      </w:pPr>
    </w:p>
    <w:p w14:paraId="67317415" w14:textId="7B9FCCDA" w:rsidR="00E94352" w:rsidRDefault="00E94352" w:rsidP="00E94352">
      <w:pPr>
        <w:pStyle w:val="NormalWeb"/>
        <w:shd w:val="clear" w:color="auto" w:fill="FFFFFF"/>
        <w:spacing w:before="0" w:beforeAutospacing="0" w:after="225" w:afterAutospacing="0"/>
        <w:jc w:val="both"/>
        <w:textAlignment w:val="baseline"/>
        <w:rPr>
          <w:rFonts w:asciiTheme="minorHAnsi" w:hAnsiTheme="minorHAnsi" w:cstheme="minorHAnsi"/>
          <w:sz w:val="24"/>
          <w:szCs w:val="24"/>
        </w:rPr>
      </w:pPr>
      <w:r w:rsidRPr="00E94352">
        <w:rPr>
          <w:rFonts w:asciiTheme="minorHAnsi" w:hAnsiTheme="minorHAnsi" w:cstheme="minorHAnsi"/>
          <w:sz w:val="24"/>
          <w:szCs w:val="24"/>
        </w:rPr>
        <w:t xml:space="preserve">En el fondo del análisis, la </w:t>
      </w:r>
      <w:r w:rsidR="001E253E">
        <w:rPr>
          <w:rFonts w:asciiTheme="minorHAnsi" w:hAnsiTheme="minorHAnsi" w:cstheme="minorHAnsi"/>
          <w:sz w:val="24"/>
          <w:szCs w:val="24"/>
        </w:rPr>
        <w:t xml:space="preserve">eficacia de la Ley 1448 de 2011 y los Decretos Ley Étnicos, </w:t>
      </w:r>
      <w:r w:rsidRPr="00E94352">
        <w:rPr>
          <w:rFonts w:asciiTheme="minorHAnsi" w:hAnsiTheme="minorHAnsi" w:cstheme="minorHAnsi"/>
          <w:sz w:val="24"/>
          <w:szCs w:val="24"/>
        </w:rPr>
        <w:t>en muchos de los aspectos trascendentales para el cumplimiento efectivo de los derechos de las víctimas, es de unos niveles supremamente bajos. Situación objetiva y observable en diferentes informes entre los que se encuentran: los de La Comisión de Monitoreo y Control a La Ley de Víctimas, los de La Comisión Legal de Seguimiento del Congreso de la República, e incluso en autos de seguimiento de la misma Corte Constitucional, en el marco del proceso de verificación de los derechos de la población desplazada que trajo la Sentencia T-025 de 2004. Por lo cual el origen material del plazo fijado en el artículo 208 demandado, esto es, un plazo razonable para el cumplimiento oportuno de derechos fundamentales de una población de especial protección constitucional por parte del Estado, no ha cumplido su cometido, ni lo cumplirá en los meses que le quedan de vigencia.</w:t>
      </w:r>
    </w:p>
    <w:p w14:paraId="121C869F" w14:textId="77777777" w:rsidR="00FD0368" w:rsidRPr="00FD0368" w:rsidRDefault="00FD0368" w:rsidP="00FD0368">
      <w:pPr>
        <w:pStyle w:val="NormalWeb"/>
        <w:jc w:val="both"/>
        <w:rPr>
          <w:rFonts w:asciiTheme="minorHAnsi" w:eastAsiaTheme="minorHAnsi" w:hAnsiTheme="minorHAnsi"/>
          <w:sz w:val="24"/>
          <w:szCs w:val="24"/>
        </w:rPr>
      </w:pPr>
      <w:r w:rsidRPr="00FD0368">
        <w:rPr>
          <w:rFonts w:asciiTheme="minorHAnsi" w:hAnsiTheme="minorHAnsi" w:cstheme="minorHAnsi"/>
          <w:sz w:val="24"/>
          <w:szCs w:val="24"/>
        </w:rPr>
        <w:lastRenderedPageBreak/>
        <w:t>Al respecto, el Comité de Monitoreo y Control a la Ley de Víctimas manifestó en su último informe: “</w:t>
      </w:r>
      <w:r w:rsidRPr="00FD0368">
        <w:rPr>
          <w:rFonts w:asciiTheme="minorHAnsi" w:eastAsiaTheme="minorHAnsi" w:hAnsiTheme="minorHAnsi"/>
          <w:sz w:val="24"/>
          <w:szCs w:val="24"/>
        </w:rPr>
        <w:t>Es importante que el Gobierno Nacional evalúe el plazo requerido para lograr los objetivos de la Ley 1448 de 2011, toda vez que se evidencia que el plazo de ejecución actual y los recursos disponibles resultan insuficientes, y se calcula que para cumplir con los requerimientos de la Ley se requieren cerca de 10 años adicionales”</w:t>
      </w:r>
      <w:r w:rsidRPr="00FD0368">
        <w:rPr>
          <w:rStyle w:val="Refdenotaalpie"/>
          <w:rFonts w:asciiTheme="minorHAnsi" w:eastAsiaTheme="minorHAnsi" w:hAnsiTheme="minorHAnsi"/>
          <w:sz w:val="24"/>
          <w:szCs w:val="24"/>
        </w:rPr>
        <w:footnoteReference w:id="8"/>
      </w:r>
    </w:p>
    <w:p w14:paraId="6F3F34B3" w14:textId="77777777" w:rsidR="00E94352" w:rsidRPr="00E94352" w:rsidRDefault="00E94352" w:rsidP="00E94352">
      <w:pPr>
        <w:pStyle w:val="NormalWeb"/>
        <w:shd w:val="clear" w:color="auto" w:fill="FFFFFF"/>
        <w:spacing w:before="0" w:beforeAutospacing="0" w:after="225" w:afterAutospacing="0"/>
        <w:jc w:val="both"/>
        <w:textAlignment w:val="baseline"/>
        <w:rPr>
          <w:rFonts w:asciiTheme="minorHAnsi" w:hAnsiTheme="minorHAnsi" w:cstheme="minorHAnsi"/>
          <w:sz w:val="24"/>
          <w:szCs w:val="24"/>
        </w:rPr>
      </w:pPr>
      <w:r w:rsidRPr="00E94352">
        <w:rPr>
          <w:rFonts w:asciiTheme="minorHAnsi" w:hAnsiTheme="minorHAnsi" w:cstheme="minorHAnsi"/>
          <w:sz w:val="24"/>
          <w:szCs w:val="24"/>
        </w:rPr>
        <w:t>Por lo anterior, sólo nos queda el aspecto formal de la vigencia de 10 años de la Ley, formalidad que de llegar a cumplirse impondría la erradicación de la ley de víctimas de nuestro ordenamiento legal, dejando frustrada la intención original que le dio origen material a la Ley: la atención y reparación integral a las víctimas del conflicto armado. En este caso, asistiríamos a una contradicción fundamental donde la vigencia formal de una norma no coincide con las razones superiores y materiales de su aplicación.</w:t>
      </w:r>
    </w:p>
    <w:p w14:paraId="2D6220F2" w14:textId="69321315" w:rsidR="00E94352" w:rsidRPr="00E94352" w:rsidRDefault="001E253E" w:rsidP="00E94352">
      <w:pPr>
        <w:pStyle w:val="NormalWeb"/>
        <w:shd w:val="clear" w:color="auto" w:fill="FFFFFF"/>
        <w:spacing w:before="0" w:beforeAutospacing="0" w:after="225" w:afterAutospacing="0"/>
        <w:jc w:val="both"/>
        <w:textAlignment w:val="baseline"/>
        <w:rPr>
          <w:rFonts w:asciiTheme="minorHAnsi" w:hAnsiTheme="minorHAnsi" w:cstheme="minorHAnsi"/>
          <w:sz w:val="24"/>
          <w:szCs w:val="24"/>
        </w:rPr>
      </w:pPr>
      <w:r>
        <w:rPr>
          <w:rFonts w:asciiTheme="minorHAnsi" w:hAnsiTheme="minorHAnsi" w:cstheme="minorHAnsi"/>
          <w:sz w:val="24"/>
          <w:szCs w:val="24"/>
        </w:rPr>
        <w:t>Hay que sumar a esto l</w:t>
      </w:r>
      <w:r w:rsidR="00E94352" w:rsidRPr="00E94352">
        <w:rPr>
          <w:rFonts w:asciiTheme="minorHAnsi" w:hAnsiTheme="minorHAnsi" w:cstheme="minorHAnsi"/>
          <w:sz w:val="24"/>
          <w:szCs w:val="24"/>
        </w:rPr>
        <w:t>a</w:t>
      </w:r>
      <w:r>
        <w:rPr>
          <w:rFonts w:asciiTheme="minorHAnsi" w:hAnsiTheme="minorHAnsi" w:cstheme="minorHAnsi"/>
          <w:sz w:val="24"/>
          <w:szCs w:val="24"/>
        </w:rPr>
        <w:t xml:space="preserve"> necesidad de evitar la</w:t>
      </w:r>
      <w:r w:rsidR="00E94352" w:rsidRPr="00E94352">
        <w:rPr>
          <w:rFonts w:asciiTheme="minorHAnsi" w:hAnsiTheme="minorHAnsi" w:cstheme="minorHAnsi"/>
          <w:sz w:val="24"/>
          <w:szCs w:val="24"/>
        </w:rPr>
        <w:t xml:space="preserve"> frustración de las </w:t>
      </w:r>
      <w:r>
        <w:rPr>
          <w:rFonts w:asciiTheme="minorHAnsi" w:hAnsiTheme="minorHAnsi" w:cstheme="minorHAnsi"/>
          <w:sz w:val="24"/>
          <w:szCs w:val="24"/>
        </w:rPr>
        <w:t>víctimas del conflicto ante el</w:t>
      </w:r>
      <w:r w:rsidR="00E94352" w:rsidRPr="00E94352">
        <w:rPr>
          <w:rFonts w:asciiTheme="minorHAnsi" w:hAnsiTheme="minorHAnsi" w:cstheme="minorHAnsi"/>
          <w:sz w:val="24"/>
          <w:szCs w:val="24"/>
        </w:rPr>
        <w:t xml:space="preserve"> incumplimiento sistemático</w:t>
      </w:r>
      <w:r>
        <w:rPr>
          <w:rFonts w:asciiTheme="minorHAnsi" w:hAnsiTheme="minorHAnsi" w:cstheme="minorHAnsi"/>
          <w:sz w:val="24"/>
          <w:szCs w:val="24"/>
        </w:rPr>
        <w:t xml:space="preserve"> y generalizado de sus derechos, </w:t>
      </w:r>
      <w:r w:rsidR="00E94352" w:rsidRPr="00E94352">
        <w:rPr>
          <w:rFonts w:asciiTheme="minorHAnsi" w:hAnsiTheme="minorHAnsi" w:cstheme="minorHAnsi"/>
          <w:sz w:val="24"/>
          <w:szCs w:val="24"/>
        </w:rPr>
        <w:t xml:space="preserve">en el caso dado que feneciera los instrumentos legales que, pese a sus atrasos ya habían definido responsabilidades, competencias y rutas importantes de atención y reparación, tanto nacionales, como territoriales, a través del Sistema Nacional de Atención y Reparación </w:t>
      </w:r>
      <w:r>
        <w:rPr>
          <w:rFonts w:asciiTheme="minorHAnsi" w:hAnsiTheme="minorHAnsi" w:cstheme="minorHAnsi"/>
          <w:sz w:val="24"/>
          <w:szCs w:val="24"/>
        </w:rPr>
        <w:t>Integral a las Víctimas, SNARIV. E</w:t>
      </w:r>
      <w:r w:rsidR="00E94352" w:rsidRPr="00E94352">
        <w:rPr>
          <w:rFonts w:asciiTheme="minorHAnsi" w:hAnsiTheme="minorHAnsi" w:cstheme="minorHAnsi"/>
          <w:sz w:val="24"/>
          <w:szCs w:val="24"/>
        </w:rPr>
        <w:t>sto es</w:t>
      </w:r>
      <w:r>
        <w:rPr>
          <w:rFonts w:asciiTheme="minorHAnsi" w:hAnsiTheme="minorHAnsi" w:cstheme="minorHAnsi"/>
          <w:sz w:val="24"/>
          <w:szCs w:val="24"/>
        </w:rPr>
        <w:t>,</w:t>
      </w:r>
      <w:r w:rsidR="00E94352" w:rsidRPr="00E94352">
        <w:rPr>
          <w:rFonts w:asciiTheme="minorHAnsi" w:hAnsiTheme="minorHAnsi" w:cstheme="minorHAnsi"/>
          <w:sz w:val="24"/>
          <w:szCs w:val="24"/>
        </w:rPr>
        <w:t xml:space="preserve"> la extinción en el año 2021 de la  Ley 1448 de 2011 y los Decretos Ley étnicos: 4633, 4634, y 4635 de 2011, generaría un escenario de violaciones estructurales de derechos humanos, evidencias palpables de irregularidad constitucional que llevarían a una tensión constante de los derechos fundamentales con la realidad que vivirán millones de víctimas de la confrontación armada interna y los demás presupuestos de victimización reconocidos por la jurisprudencia constitucional, y especialmente reconocidos en la Sentencia T-025 de 2004 y sus respectivos autos de seguimiento.</w:t>
      </w:r>
    </w:p>
    <w:p w14:paraId="2896BB95" w14:textId="77777777" w:rsidR="00E94352" w:rsidRPr="00E94352" w:rsidRDefault="00E94352" w:rsidP="00E94352">
      <w:pPr>
        <w:jc w:val="both"/>
      </w:pPr>
      <w:r w:rsidRPr="00E94352">
        <w:t xml:space="preserve">Ahora bien, es clara la función legislativa del Congreso de la República derivada de la propia Constitución y expresada en la jurisprudencia de la Corte, donde se resalta: “El Congreso de la República, por mandato constitucional, tiene la facultad de hacer las leyes. Como resultado de esta cláusula general de competencia, otorgada por la propia Constitución, el legislador goza de una amplia libertad para determinar y establecer la configuración normativa que debe regir nuestro país. Dicha libertad se encuentra </w:t>
      </w:r>
      <w:r w:rsidRPr="00E94352">
        <w:lastRenderedPageBreak/>
        <w:t>realzada en la posibilidad discrecional para (i) expedir las leyes in genere, (ii) interpretarlas, (iii) reformarlas y (iv) derogarlas.”</w:t>
      </w:r>
      <w:r w:rsidRPr="00E94352">
        <w:rPr>
          <w:rStyle w:val="Refdenotaalpie"/>
        </w:rPr>
        <w:footnoteReference w:id="9"/>
      </w:r>
    </w:p>
    <w:p w14:paraId="39A70A89" w14:textId="77777777" w:rsidR="00E94352" w:rsidRDefault="00E94352" w:rsidP="00E94352">
      <w:pPr>
        <w:jc w:val="both"/>
        <w:rPr>
          <w:color w:val="000000"/>
        </w:rPr>
      </w:pPr>
    </w:p>
    <w:p w14:paraId="33372FCC" w14:textId="77777777" w:rsidR="00E94352" w:rsidRDefault="00E94352" w:rsidP="00DF22CE">
      <w:pPr>
        <w:jc w:val="both"/>
        <w:rPr>
          <w:rFonts w:eastAsia="Times New Roman" w:cs="Times New Roman"/>
        </w:rPr>
      </w:pPr>
    </w:p>
    <w:p w14:paraId="6ECAED8F" w14:textId="77777777" w:rsidR="00D53D63" w:rsidRPr="00D53D63" w:rsidRDefault="00D53D63" w:rsidP="00D53D63">
      <w:pPr>
        <w:jc w:val="both"/>
        <w:rPr>
          <w:rFonts w:eastAsia="Times New Roman" w:cs="Times New Roman"/>
          <w:shd w:val="clear" w:color="auto" w:fill="FFFFFF"/>
        </w:rPr>
      </w:pPr>
      <w:r w:rsidRPr="00D53D63">
        <w:rPr>
          <w:rFonts w:eastAsia="Times New Roman" w:cs="Times New Roman"/>
          <w:shd w:val="clear" w:color="auto" w:fill="FFFFFF"/>
        </w:rPr>
        <w:t>De la honorable Congresista,</w:t>
      </w:r>
    </w:p>
    <w:p w14:paraId="7A087670" w14:textId="77777777" w:rsidR="00D53D63" w:rsidRDefault="00D53D63" w:rsidP="00D53D63">
      <w:pPr>
        <w:jc w:val="both"/>
        <w:rPr>
          <w:rFonts w:eastAsia="Times New Roman" w:cs="Times New Roman"/>
          <w:shd w:val="clear" w:color="auto" w:fill="FFFFFF"/>
        </w:rPr>
      </w:pPr>
    </w:p>
    <w:p w14:paraId="31B4B1AE" w14:textId="77777777" w:rsidR="00D53D63" w:rsidRDefault="00D53D63" w:rsidP="00D53D63">
      <w:pPr>
        <w:jc w:val="both"/>
        <w:rPr>
          <w:rFonts w:eastAsia="Times New Roman" w:cs="Times New Roman"/>
          <w:shd w:val="clear" w:color="auto" w:fill="FFFFFF"/>
        </w:rPr>
      </w:pPr>
    </w:p>
    <w:p w14:paraId="7C1137F3" w14:textId="77777777" w:rsidR="00D53D63" w:rsidRPr="00D53D63" w:rsidRDefault="00D53D63" w:rsidP="00D53D63">
      <w:pPr>
        <w:jc w:val="both"/>
        <w:rPr>
          <w:rFonts w:eastAsia="Times New Roman" w:cs="Times New Roman"/>
          <w:shd w:val="clear" w:color="auto" w:fill="FFFFFF"/>
        </w:rPr>
      </w:pPr>
    </w:p>
    <w:p w14:paraId="3B9C5A04" w14:textId="77777777" w:rsidR="00D53D63" w:rsidRPr="00D53D63" w:rsidRDefault="00D53D63" w:rsidP="00D53D63">
      <w:pPr>
        <w:jc w:val="center"/>
        <w:rPr>
          <w:rFonts w:eastAsia="Times New Roman" w:cs="Times New Roman"/>
          <w:b/>
          <w:shd w:val="clear" w:color="auto" w:fill="FFFFFF"/>
        </w:rPr>
      </w:pPr>
    </w:p>
    <w:p w14:paraId="7836254A" w14:textId="77777777" w:rsidR="00D53D63" w:rsidRPr="00D53D63" w:rsidRDefault="00D53D63" w:rsidP="00D53D63">
      <w:pPr>
        <w:jc w:val="center"/>
        <w:rPr>
          <w:rFonts w:eastAsia="Times New Roman" w:cs="Times New Roman"/>
          <w:b/>
          <w:shd w:val="clear" w:color="auto" w:fill="FFFFFF"/>
        </w:rPr>
      </w:pPr>
      <w:r w:rsidRPr="00D53D63">
        <w:rPr>
          <w:rFonts w:eastAsia="Times New Roman" w:cs="Times New Roman"/>
          <w:b/>
          <w:shd w:val="clear" w:color="auto" w:fill="FFFFFF"/>
        </w:rPr>
        <w:t>MARÍA JOSÉ PIZARRO RODRÍGUEZ</w:t>
      </w:r>
    </w:p>
    <w:p w14:paraId="50417FEB" w14:textId="77777777" w:rsidR="00D53D63" w:rsidRPr="00D53D63" w:rsidRDefault="00D53D63" w:rsidP="00D53D63">
      <w:pPr>
        <w:jc w:val="center"/>
        <w:rPr>
          <w:rFonts w:eastAsia="Times New Roman" w:cs="Times New Roman"/>
          <w:b/>
          <w:shd w:val="clear" w:color="auto" w:fill="FFFFFF"/>
        </w:rPr>
      </w:pPr>
      <w:r w:rsidRPr="00D53D63">
        <w:rPr>
          <w:rFonts w:eastAsia="Times New Roman" w:cs="Times New Roman"/>
          <w:b/>
          <w:shd w:val="clear" w:color="auto" w:fill="FFFFFF"/>
        </w:rPr>
        <w:t>Representante a la Cámara</w:t>
      </w:r>
    </w:p>
    <w:p w14:paraId="7BD533E8" w14:textId="77777777" w:rsidR="00D53D63" w:rsidRPr="00D53D63" w:rsidRDefault="00D53D63" w:rsidP="00D53D63">
      <w:pPr>
        <w:jc w:val="both"/>
        <w:rPr>
          <w:rFonts w:eastAsia="Times New Roman" w:cs="Times New Roman"/>
          <w:shd w:val="clear" w:color="auto" w:fill="FFFFFF"/>
        </w:rPr>
      </w:pPr>
    </w:p>
    <w:p w14:paraId="5FCA4BCD" w14:textId="77777777" w:rsidR="00D53D63" w:rsidRPr="004C50B0" w:rsidRDefault="00D53D63" w:rsidP="00DF22CE">
      <w:pPr>
        <w:jc w:val="both"/>
        <w:rPr>
          <w:rFonts w:eastAsia="Times New Roman" w:cs="Times New Roman"/>
        </w:rPr>
      </w:pPr>
    </w:p>
    <w:p w14:paraId="427E59AE" w14:textId="77777777" w:rsidR="00377EF9" w:rsidRPr="00722EF0" w:rsidRDefault="00377EF9" w:rsidP="00BC2A5E">
      <w:pPr>
        <w:ind w:left="360"/>
        <w:rPr>
          <w:rFonts w:eastAsia="Times New Roman" w:cs="Times New Roman"/>
        </w:rPr>
      </w:pPr>
    </w:p>
    <w:p w14:paraId="044346A0" w14:textId="77777777" w:rsidR="00377EF9" w:rsidRPr="00722EF0" w:rsidRDefault="00377EF9" w:rsidP="00BC2A5E">
      <w:pPr>
        <w:ind w:left="360"/>
        <w:rPr>
          <w:rFonts w:eastAsia="Times New Roman" w:cs="Times New Roman"/>
        </w:rPr>
      </w:pPr>
    </w:p>
    <w:p w14:paraId="23F91682" w14:textId="77777777" w:rsidR="00C36257" w:rsidRPr="00722EF0" w:rsidRDefault="00C36257"/>
    <w:sectPr w:rsidR="00C36257" w:rsidRPr="00722EF0" w:rsidSect="00D53D63">
      <w:headerReference w:type="default" r:id="rId8"/>
      <w:footerReference w:type="default" r:id="rId9"/>
      <w:pgSz w:w="12240" w:h="15840"/>
      <w:pgMar w:top="2664"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6A8C7" w14:textId="77777777" w:rsidR="00935DBF" w:rsidRDefault="00935DBF" w:rsidP="00DF22CE">
      <w:r>
        <w:separator/>
      </w:r>
    </w:p>
  </w:endnote>
  <w:endnote w:type="continuationSeparator" w:id="0">
    <w:p w14:paraId="11F30246" w14:textId="77777777" w:rsidR="00935DBF" w:rsidRDefault="00935DBF" w:rsidP="00DF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5C64" w14:textId="77777777" w:rsidR="00D53D63" w:rsidRDefault="00D53D63" w:rsidP="00D53D63">
    <w:pPr>
      <w:pBdr>
        <w:top w:val="nil"/>
        <w:left w:val="nil"/>
        <w:bottom w:val="nil"/>
        <w:right w:val="nil"/>
        <w:between w:val="nil"/>
      </w:pBdr>
      <w:jc w:val="center"/>
      <w:rPr>
        <w:rFonts w:ascii="Times New Roman" w:eastAsia="Times New Roman" w:hAnsi="Times New Roman" w:cs="Times New Roman"/>
        <w:color w:val="000000"/>
      </w:rPr>
    </w:pPr>
    <w:r>
      <w:rPr>
        <w:rFonts w:ascii="Constantia" w:eastAsia="Constantia" w:hAnsi="Constantia" w:cs="Constantia"/>
        <w:noProof/>
        <w:color w:val="000000"/>
        <w:sz w:val="16"/>
        <w:szCs w:val="16"/>
        <w:lang w:eastAsia="es-CO"/>
      </w:rPr>
      <w:drawing>
        <wp:inline distT="0" distB="0" distL="0" distR="0" wp14:anchorId="7DC7A8D0" wp14:editId="6FA438A2">
          <wp:extent cx="3124200" cy="381000"/>
          <wp:effectExtent l="0" t="0" r="0" b="0"/>
          <wp:docPr id="2" name="image2.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p w14:paraId="659510CA" w14:textId="77777777" w:rsidR="00D53D63" w:rsidRDefault="00D53D63" w:rsidP="00D53D63">
    <w:pPr>
      <w:pBdr>
        <w:top w:val="nil"/>
        <w:left w:val="nil"/>
        <w:bottom w:val="nil"/>
        <w:right w:val="nil"/>
        <w:between w:val="nil"/>
      </w:pBdr>
      <w:jc w:val="center"/>
      <w:rPr>
        <w:rFonts w:ascii="Times New Roman" w:eastAsia="Times New Roman" w:hAnsi="Times New Roman" w:cs="Times New Roman"/>
        <w:color w:val="000000"/>
      </w:rPr>
    </w:pPr>
    <w:r>
      <w:rPr>
        <w:color w:val="000000"/>
        <w:sz w:val="20"/>
        <w:szCs w:val="20"/>
      </w:rPr>
      <w:t>Carrera 7 No 8 – 68 Edificio Nuevo del Congreso. Oficina 610 – Teléfonos: 4325100 - 4325101               </w:t>
    </w:r>
  </w:p>
  <w:p w14:paraId="22B1F285" w14:textId="77777777" w:rsidR="00D53D63" w:rsidRDefault="00D53D63" w:rsidP="00D53D63">
    <w:pPr>
      <w:pBdr>
        <w:top w:val="nil"/>
        <w:left w:val="nil"/>
        <w:bottom w:val="nil"/>
        <w:right w:val="nil"/>
        <w:between w:val="nil"/>
      </w:pBdr>
      <w:jc w:val="center"/>
      <w:rPr>
        <w:rFonts w:ascii="Times New Roman" w:eastAsia="Times New Roman" w:hAnsi="Times New Roman" w:cs="Times New Roman"/>
        <w:color w:val="000000"/>
      </w:rPr>
    </w:pPr>
    <w:r>
      <w:rPr>
        <w:color w:val="000000"/>
        <w:sz w:val="20"/>
        <w:szCs w:val="20"/>
      </w:rPr>
      <w:t xml:space="preserve">Correo Electrónico: </w:t>
    </w:r>
    <w:hyperlink r:id="rId2">
      <w:r>
        <w:rPr>
          <w:color w:val="0563C1"/>
          <w:sz w:val="20"/>
          <w:szCs w:val="20"/>
          <w:u w:val="single"/>
        </w:rPr>
        <w:t>maria.pizarro@camara.gov.co</w:t>
      </w:r>
    </w:hyperlink>
  </w:p>
  <w:p w14:paraId="56B877BE" w14:textId="0A1D8F79" w:rsidR="00D53D63" w:rsidRDefault="00935DBF" w:rsidP="00D53D63">
    <w:pPr>
      <w:pBdr>
        <w:top w:val="nil"/>
        <w:left w:val="nil"/>
        <w:bottom w:val="nil"/>
        <w:right w:val="nil"/>
        <w:between w:val="nil"/>
      </w:pBdr>
      <w:jc w:val="center"/>
    </w:pPr>
    <w:hyperlink r:id="rId3">
      <w:r w:rsidR="00D53D63">
        <w:rPr>
          <w:color w:val="0563C1"/>
          <w:sz w:val="20"/>
          <w:szCs w:val="20"/>
          <w:u w:val="single"/>
        </w:rPr>
        <w:t>mjpizarrocamara@gmail.com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024F1" w14:textId="77777777" w:rsidR="00935DBF" w:rsidRDefault="00935DBF" w:rsidP="00DF22CE">
      <w:r>
        <w:separator/>
      </w:r>
    </w:p>
  </w:footnote>
  <w:footnote w:type="continuationSeparator" w:id="0">
    <w:p w14:paraId="5EC5FEB7" w14:textId="77777777" w:rsidR="00935DBF" w:rsidRDefault="00935DBF" w:rsidP="00DF22CE">
      <w:r>
        <w:continuationSeparator/>
      </w:r>
    </w:p>
  </w:footnote>
  <w:footnote w:id="1">
    <w:p w14:paraId="0749C8EA" w14:textId="77777777" w:rsidR="008C4E86" w:rsidRPr="00E25A25" w:rsidRDefault="008C4E86" w:rsidP="00CA35D0">
      <w:pPr>
        <w:pStyle w:val="Textonotapie"/>
        <w:jc w:val="both"/>
        <w:rPr>
          <w:sz w:val="20"/>
          <w:szCs w:val="20"/>
          <w:lang w:val="es-ES_tradnl"/>
        </w:rPr>
      </w:pPr>
      <w:r>
        <w:rPr>
          <w:rStyle w:val="Refdenotaalpie"/>
        </w:rPr>
        <w:footnoteRef/>
      </w:r>
      <w:r>
        <w:t xml:space="preserve"> </w:t>
      </w:r>
      <w:r w:rsidRPr="00E25A25">
        <w:rPr>
          <w:sz w:val="20"/>
          <w:szCs w:val="20"/>
        </w:rPr>
        <w:t>Agencia de las Naciones Unidas para los Refugiados</w:t>
      </w:r>
    </w:p>
  </w:footnote>
  <w:footnote w:id="2">
    <w:p w14:paraId="1BFD5D02" w14:textId="77777777" w:rsidR="008C4E86" w:rsidRPr="0045455C" w:rsidRDefault="008C4E86" w:rsidP="00654737">
      <w:pPr>
        <w:pStyle w:val="Textonotapie"/>
        <w:jc w:val="both"/>
        <w:rPr>
          <w:rFonts w:asciiTheme="minorHAnsi" w:hAnsiTheme="minorHAnsi"/>
          <w:sz w:val="20"/>
          <w:szCs w:val="20"/>
        </w:rPr>
      </w:pPr>
      <w:r w:rsidRPr="0045455C">
        <w:rPr>
          <w:rStyle w:val="Refdenotaalpie"/>
          <w:rFonts w:asciiTheme="minorHAnsi" w:hAnsiTheme="minorHAnsi"/>
          <w:sz w:val="20"/>
          <w:szCs w:val="20"/>
        </w:rPr>
        <w:footnoteRef/>
      </w:r>
      <w:r w:rsidRPr="0045455C">
        <w:rPr>
          <w:rFonts w:asciiTheme="minorHAnsi" w:hAnsiTheme="minorHAnsi"/>
          <w:sz w:val="20"/>
          <w:szCs w:val="20"/>
        </w:rPr>
        <w:t xml:space="preserve"> Proceso Amplio de Participación, Ministerio del Interior, Grupo de articulación interna para la política pública de víctimas del conflicto armado, resumen ejecutivo, documento de sistematización, Abril 20 de 2017 </w:t>
      </w:r>
    </w:p>
  </w:footnote>
  <w:footnote w:id="3">
    <w:p w14:paraId="1B81C69D" w14:textId="4F3B99ED" w:rsidR="008C4E86" w:rsidRPr="006B6E72" w:rsidRDefault="008C4E86" w:rsidP="006B6E72">
      <w:pPr>
        <w:pStyle w:val="Textonotapie"/>
        <w:jc w:val="both"/>
        <w:rPr>
          <w:lang w:val="es-ES_tradnl"/>
        </w:rPr>
      </w:pPr>
      <w:r>
        <w:rPr>
          <w:rStyle w:val="Refdenotaalpie"/>
        </w:rPr>
        <w:footnoteRef/>
      </w:r>
      <w:r>
        <w:t xml:space="preserve"> </w:t>
      </w:r>
      <w:r w:rsidRPr="006B6E72">
        <w:rPr>
          <w:sz w:val="20"/>
          <w:szCs w:val="20"/>
        </w:rPr>
        <w:t>Antes de la Ley de Víctimas, por ejemplo, la gran mayoría de los alcaldes se negaban a atender a los desplazados alegando que no era su competencia</w:t>
      </w:r>
      <w:r>
        <w:rPr>
          <w:sz w:val="20"/>
          <w:szCs w:val="20"/>
        </w:rPr>
        <w:t>,</w:t>
      </w:r>
      <w:r w:rsidRPr="006B6E72">
        <w:rPr>
          <w:sz w:val="20"/>
          <w:szCs w:val="20"/>
        </w:rPr>
        <w:t xml:space="preserve"> dado que no eran miembros de la población de su ciudad</w:t>
      </w:r>
      <w:r>
        <w:rPr>
          <w:sz w:val="20"/>
          <w:szCs w:val="20"/>
        </w:rPr>
        <w:t xml:space="preserve"> y las instituciones nacionales, como la Red de Solidaridad o Acción Social, se crearon para la población vulnerable (entre esta la población desplazada) con una lógica benefactora, de caridad y asistencialista.</w:t>
      </w:r>
    </w:p>
  </w:footnote>
  <w:footnote w:id="4">
    <w:p w14:paraId="4D0ED975" w14:textId="4DB92D9A" w:rsidR="008C4E86" w:rsidRPr="00BC3C7E" w:rsidRDefault="008C4E86" w:rsidP="00BC3C7E">
      <w:pPr>
        <w:rPr>
          <w:rFonts w:eastAsia="Times New Roman" w:cs="Times New Roman"/>
          <w:sz w:val="20"/>
          <w:szCs w:val="20"/>
        </w:rPr>
      </w:pPr>
      <w:r>
        <w:rPr>
          <w:rStyle w:val="Refdenotaalpie"/>
        </w:rPr>
        <w:footnoteRef/>
      </w:r>
      <w:r>
        <w:t xml:space="preserve"> </w:t>
      </w:r>
      <w:r w:rsidRPr="00BC3C7E">
        <w:rPr>
          <w:rFonts w:eastAsia="Times New Roman" w:cs="Times New Roman"/>
          <w:color w:val="000000"/>
          <w:sz w:val="20"/>
          <w:szCs w:val="20"/>
          <w:shd w:val="clear" w:color="auto" w:fill="FFFFFF"/>
        </w:rPr>
        <w:t>“Evaluation for the Unidad para las Víctimas: global and comparative benchmarking”</w:t>
      </w:r>
      <w:r>
        <w:rPr>
          <w:rFonts w:eastAsia="Times New Roman" w:cs="Times New Roman"/>
          <w:color w:val="000000"/>
          <w:sz w:val="20"/>
          <w:szCs w:val="20"/>
          <w:shd w:val="clear" w:color="auto" w:fill="FFFFFF"/>
        </w:rPr>
        <w:t xml:space="preserve">, Universidad de Harvard 2014. </w:t>
      </w:r>
    </w:p>
    <w:p w14:paraId="0A3505FA" w14:textId="50D6F02E" w:rsidR="008C4E86" w:rsidRPr="00BC3C7E" w:rsidRDefault="008C4E86">
      <w:pPr>
        <w:pStyle w:val="Textonotapie"/>
        <w:rPr>
          <w:lang w:val="es-ES_tradnl"/>
        </w:rPr>
      </w:pPr>
    </w:p>
  </w:footnote>
  <w:footnote w:id="5">
    <w:p w14:paraId="01B897C9" w14:textId="5361C91C" w:rsidR="008C4E86" w:rsidRPr="00A31E3D" w:rsidRDefault="008C4E86" w:rsidP="00A31E3D">
      <w:pPr>
        <w:jc w:val="both"/>
        <w:rPr>
          <w:rFonts w:ascii="robotoregular" w:eastAsia="Times New Roman" w:hAnsi="robotoregular" w:cs="Times New Roman"/>
          <w:sz w:val="21"/>
          <w:szCs w:val="21"/>
          <w:shd w:val="clear" w:color="auto" w:fill="FFFFFF"/>
        </w:rPr>
      </w:pPr>
      <w:r w:rsidRPr="00A31E3D">
        <w:rPr>
          <w:rStyle w:val="Refdenotaalpie"/>
        </w:rPr>
        <w:footnoteRef/>
      </w:r>
      <w:r w:rsidRPr="00A31E3D">
        <w:t xml:space="preserve"> </w:t>
      </w:r>
      <w:r w:rsidRPr="00A31E3D">
        <w:rPr>
          <w:rFonts w:eastAsia="Times New Roman" w:cs="Times New Roman"/>
          <w:sz w:val="20"/>
          <w:szCs w:val="20"/>
          <w:shd w:val="clear" w:color="auto" w:fill="FFFFFF"/>
        </w:rPr>
        <w:t>El Instituto de estudios para el Desarrollo y la Paz, Indepaz, asegura que desde 2016 han sido asesinadas 777: 132 casos en 2016, 208 en el año 2017, 282 en el año 2018 y 155 en lo que va del 2019 (con corte al 8 de septiembre</w:t>
      </w:r>
      <w:r w:rsidRPr="00A31E3D">
        <w:rPr>
          <w:rFonts w:ascii="robotoregular" w:eastAsia="Times New Roman" w:hAnsi="robotoregular" w:cs="Times New Roman"/>
          <w:sz w:val="21"/>
          <w:szCs w:val="21"/>
          <w:shd w:val="clear" w:color="auto" w:fill="FFFFFF"/>
        </w:rPr>
        <w:t>). </w:t>
      </w:r>
    </w:p>
    <w:p w14:paraId="1164860F" w14:textId="02793DD9" w:rsidR="008C4E86" w:rsidRPr="00A31E3D" w:rsidRDefault="008C4E86" w:rsidP="00A31E3D">
      <w:pPr>
        <w:pStyle w:val="Textonotapie"/>
        <w:jc w:val="both"/>
        <w:rPr>
          <w:lang w:val="es-ES_tradnl"/>
        </w:rPr>
      </w:pPr>
    </w:p>
  </w:footnote>
  <w:footnote w:id="6">
    <w:p w14:paraId="2F4D1F91" w14:textId="77777777" w:rsidR="008C4E86" w:rsidRPr="00C0489D" w:rsidRDefault="008C4E86" w:rsidP="00A6220A">
      <w:pPr>
        <w:pStyle w:val="NormalWeb"/>
        <w:shd w:val="clear" w:color="auto" w:fill="FFFFFF"/>
        <w:spacing w:before="0" w:beforeAutospacing="0" w:after="420" w:afterAutospacing="0"/>
        <w:jc w:val="both"/>
        <w:textAlignment w:val="baseline"/>
        <w:rPr>
          <w:rFonts w:asciiTheme="minorHAnsi" w:hAnsiTheme="minorHAnsi" w:cs="Arial"/>
        </w:rPr>
      </w:pPr>
      <w:r>
        <w:rPr>
          <w:rStyle w:val="Refdenotaalpie"/>
        </w:rPr>
        <w:footnoteRef/>
      </w:r>
      <w:r>
        <w:t xml:space="preserve"> </w:t>
      </w:r>
      <w:r w:rsidRPr="00C0489D">
        <w:rPr>
          <w:rFonts w:asciiTheme="minorHAnsi" w:hAnsiTheme="minorHAnsi" w:cs="Arial"/>
        </w:rPr>
        <w:t>Se ha identificado que en 118 de los 170 municipios PDET hay 383 de los 729 sujetos de reparación colectiva del país y 88 planes de retorno y reubicación.  Cerca de 2.5 millones de víctimas están ubicadas en estos territorios, lo que constituye el 31% de su población.</w:t>
      </w:r>
    </w:p>
    <w:p w14:paraId="6E8FF3B0" w14:textId="2F4FACF7" w:rsidR="008C4E86" w:rsidRPr="00A6220A" w:rsidRDefault="008C4E86">
      <w:pPr>
        <w:pStyle w:val="Textonotapie"/>
        <w:rPr>
          <w:lang w:val="es-ES_tradnl"/>
        </w:rPr>
      </w:pPr>
    </w:p>
  </w:footnote>
  <w:footnote w:id="7">
    <w:p w14:paraId="7B766B27" w14:textId="712E4E2D" w:rsidR="008C4E86" w:rsidRPr="00C17311" w:rsidRDefault="008C4E86" w:rsidP="00DF22CE">
      <w:pPr>
        <w:rPr>
          <w:sz w:val="20"/>
          <w:szCs w:val="20"/>
        </w:rPr>
      </w:pPr>
      <w:r>
        <w:rPr>
          <w:rStyle w:val="Refdenotaalpie"/>
        </w:rPr>
        <w:footnoteRef/>
      </w:r>
      <w:r w:rsidRPr="00C17311">
        <w:rPr>
          <w:color w:val="2D2D2D"/>
          <w:sz w:val="20"/>
          <w:szCs w:val="20"/>
          <w:shd w:val="clear" w:color="auto" w:fill="FFFFFF"/>
        </w:rPr>
        <w:t>Véase a este respecto la apreciación de ALCHOURRON, Carlos y BULYGIN, Eugenio: “Sobre la existencia de las normas jurídicas”. Biblioteca de Etica, Filosofía del Derecho y Política. Distribuciones Fontamara, México, 1997. </w:t>
      </w:r>
    </w:p>
    <w:p w14:paraId="08F9B9C6" w14:textId="77777777" w:rsidR="008C4E86" w:rsidRPr="00C17311" w:rsidRDefault="008C4E86" w:rsidP="00DF22CE">
      <w:pPr>
        <w:pStyle w:val="Textonotapie"/>
        <w:rPr>
          <w:lang w:val="es-ES_tradnl"/>
        </w:rPr>
      </w:pPr>
    </w:p>
  </w:footnote>
  <w:footnote w:id="8">
    <w:p w14:paraId="6B6533BD" w14:textId="77777777" w:rsidR="008C4E86" w:rsidRPr="0045455C" w:rsidRDefault="008C4E86" w:rsidP="00FD0368">
      <w:pPr>
        <w:jc w:val="both"/>
        <w:rPr>
          <w:sz w:val="20"/>
          <w:szCs w:val="20"/>
        </w:rPr>
      </w:pPr>
      <w:r>
        <w:rPr>
          <w:rStyle w:val="Refdenotaalpie"/>
        </w:rPr>
        <w:footnoteRef/>
      </w:r>
      <w:r>
        <w:t xml:space="preserve"> </w:t>
      </w:r>
      <w:r w:rsidRPr="0045455C">
        <w:rPr>
          <w:color w:val="000000"/>
          <w:sz w:val="20"/>
          <w:szCs w:val="20"/>
        </w:rPr>
        <w:t>Quinto Informe de la Comisión de Seguimiento y Monitoreo a la Implementación de la Ley 1448 de 2011 “Ley de Víctimas y Restitución de Tierras” Páginas: 29-46</w:t>
      </w:r>
    </w:p>
    <w:p w14:paraId="247EB96C" w14:textId="77777777" w:rsidR="008C4E86" w:rsidRPr="0045455C" w:rsidRDefault="008C4E86" w:rsidP="00FD0368">
      <w:pPr>
        <w:pStyle w:val="Textonotapie"/>
        <w:rPr>
          <w:lang w:val="es-ES_tradnl"/>
        </w:rPr>
      </w:pPr>
    </w:p>
  </w:footnote>
  <w:footnote w:id="9">
    <w:p w14:paraId="584C0794" w14:textId="77777777" w:rsidR="008C4E86" w:rsidRPr="0045455C" w:rsidRDefault="008C4E86" w:rsidP="00E94352">
      <w:pPr>
        <w:jc w:val="both"/>
        <w:rPr>
          <w:sz w:val="20"/>
          <w:szCs w:val="20"/>
        </w:rPr>
      </w:pPr>
      <w:r>
        <w:rPr>
          <w:rStyle w:val="Refdenotaalpie"/>
        </w:rPr>
        <w:footnoteRef/>
      </w:r>
      <w:r>
        <w:t xml:space="preserve"> </w:t>
      </w:r>
      <w:r w:rsidRPr="0045455C">
        <w:rPr>
          <w:color w:val="000000"/>
          <w:sz w:val="20"/>
          <w:szCs w:val="20"/>
        </w:rPr>
        <w:t>Sentencia C- 439 de 2016, MP. Luis Guillermo Guerrero Pérez, expediente D-11213, Bogotá, 2016. Cfr. la Sentencia C-473 de 1997, C-1648 de 2000, C-778 de 2001, C-706 de 2005 y C-630 de 2011.</w:t>
      </w:r>
    </w:p>
    <w:p w14:paraId="77CBA27D" w14:textId="77777777" w:rsidR="008C4E86" w:rsidRPr="0045455C" w:rsidRDefault="008C4E86" w:rsidP="00E94352">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0E69" w14:textId="0F059FE1" w:rsidR="00D53D63" w:rsidRDefault="00D53D63">
    <w:pPr>
      <w:pStyle w:val="Encabezado"/>
    </w:pPr>
    <w:r w:rsidRPr="00D53D63">
      <w:rPr>
        <w:noProof/>
        <w:lang w:eastAsia="es-CO"/>
      </w:rPr>
      <w:drawing>
        <wp:anchor distT="0" distB="0" distL="114300" distR="114300" simplePos="0" relativeHeight="251657216" behindDoc="0" locked="0" layoutInCell="1" hidden="0" allowOverlap="1" wp14:anchorId="65D32119" wp14:editId="6FA9BC48">
          <wp:simplePos x="0" y="0"/>
          <wp:positionH relativeFrom="column">
            <wp:posOffset>0</wp:posOffset>
          </wp:positionH>
          <wp:positionV relativeFrom="paragraph">
            <wp:posOffset>180340</wp:posOffset>
          </wp:positionV>
          <wp:extent cx="2838450" cy="838200"/>
          <wp:effectExtent l="0" t="0" r="0" b="0"/>
          <wp:wrapSquare wrapText="bothSides" distT="0" distB="0" distL="114300" distR="114300"/>
          <wp:docPr id="25"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2838450" cy="838200"/>
                  </a:xfrm>
                  <a:prstGeom prst="rect">
                    <a:avLst/>
                  </a:prstGeom>
                  <a:ln/>
                </pic:spPr>
              </pic:pic>
            </a:graphicData>
          </a:graphic>
        </wp:anchor>
      </w:drawing>
    </w:r>
    <w:r w:rsidRPr="00D53D63">
      <w:rPr>
        <w:noProof/>
        <w:lang w:eastAsia="es-CO"/>
      </w:rPr>
      <w:drawing>
        <wp:anchor distT="0" distB="0" distL="114300" distR="114300" simplePos="0" relativeHeight="251666432" behindDoc="0" locked="0" layoutInCell="1" hidden="0" allowOverlap="1" wp14:anchorId="5DA90E31" wp14:editId="39924757">
          <wp:simplePos x="0" y="0"/>
          <wp:positionH relativeFrom="column">
            <wp:posOffset>3543300</wp:posOffset>
          </wp:positionH>
          <wp:positionV relativeFrom="paragraph">
            <wp:posOffset>180340</wp:posOffset>
          </wp:positionV>
          <wp:extent cx="1995170" cy="876300"/>
          <wp:effectExtent l="0" t="0" r="5080" b="0"/>
          <wp:wrapSquare wrapText="bothSides" distT="0" distB="0" distL="114300" distR="11430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95170" cy="8763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5FEF"/>
    <w:multiLevelType w:val="hybridMultilevel"/>
    <w:tmpl w:val="0AC4840A"/>
    <w:lvl w:ilvl="0" w:tplc="7D3C009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5F8225D"/>
    <w:multiLevelType w:val="hybridMultilevel"/>
    <w:tmpl w:val="A8A2B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5E"/>
    <w:rsid w:val="0003534F"/>
    <w:rsid w:val="0004749D"/>
    <w:rsid w:val="00060EEE"/>
    <w:rsid w:val="00070979"/>
    <w:rsid w:val="00090288"/>
    <w:rsid w:val="000E18DB"/>
    <w:rsid w:val="000F047F"/>
    <w:rsid w:val="00123CF7"/>
    <w:rsid w:val="001572E8"/>
    <w:rsid w:val="00165B9E"/>
    <w:rsid w:val="00166D77"/>
    <w:rsid w:val="001826CA"/>
    <w:rsid w:val="001A085C"/>
    <w:rsid w:val="001D7938"/>
    <w:rsid w:val="001E1417"/>
    <w:rsid w:val="001E253E"/>
    <w:rsid w:val="00232DBC"/>
    <w:rsid w:val="00247659"/>
    <w:rsid w:val="00257419"/>
    <w:rsid w:val="002D1B96"/>
    <w:rsid w:val="002E3532"/>
    <w:rsid w:val="002F1258"/>
    <w:rsid w:val="00371BFE"/>
    <w:rsid w:val="00377EF9"/>
    <w:rsid w:val="003851E2"/>
    <w:rsid w:val="003A7F06"/>
    <w:rsid w:val="003E20F4"/>
    <w:rsid w:val="003F17B3"/>
    <w:rsid w:val="003F3EAA"/>
    <w:rsid w:val="003F7300"/>
    <w:rsid w:val="00404E5C"/>
    <w:rsid w:val="00421C04"/>
    <w:rsid w:val="00455852"/>
    <w:rsid w:val="00465857"/>
    <w:rsid w:val="00484091"/>
    <w:rsid w:val="004A627D"/>
    <w:rsid w:val="004C013B"/>
    <w:rsid w:val="004C50B0"/>
    <w:rsid w:val="004C7FE3"/>
    <w:rsid w:val="004E03AA"/>
    <w:rsid w:val="004E61D9"/>
    <w:rsid w:val="00511F04"/>
    <w:rsid w:val="00531EB1"/>
    <w:rsid w:val="00556ED5"/>
    <w:rsid w:val="00580E35"/>
    <w:rsid w:val="005C3C42"/>
    <w:rsid w:val="006111E0"/>
    <w:rsid w:val="0061356B"/>
    <w:rsid w:val="006160B9"/>
    <w:rsid w:val="00621C7F"/>
    <w:rsid w:val="00641335"/>
    <w:rsid w:val="00654737"/>
    <w:rsid w:val="00666801"/>
    <w:rsid w:val="006B6E72"/>
    <w:rsid w:val="006D12EB"/>
    <w:rsid w:val="006D1E50"/>
    <w:rsid w:val="006E1A6B"/>
    <w:rsid w:val="00701251"/>
    <w:rsid w:val="00722EF0"/>
    <w:rsid w:val="0074744D"/>
    <w:rsid w:val="0075500E"/>
    <w:rsid w:val="00755786"/>
    <w:rsid w:val="00793E4F"/>
    <w:rsid w:val="007A145E"/>
    <w:rsid w:val="007B1CB2"/>
    <w:rsid w:val="007B2838"/>
    <w:rsid w:val="007D64A9"/>
    <w:rsid w:val="00802495"/>
    <w:rsid w:val="008235E4"/>
    <w:rsid w:val="00831A79"/>
    <w:rsid w:val="00865CBF"/>
    <w:rsid w:val="008818AE"/>
    <w:rsid w:val="00882E44"/>
    <w:rsid w:val="008868E3"/>
    <w:rsid w:val="008C2E4E"/>
    <w:rsid w:val="008C426C"/>
    <w:rsid w:val="008C4E86"/>
    <w:rsid w:val="00901E5C"/>
    <w:rsid w:val="009063A7"/>
    <w:rsid w:val="00935DBF"/>
    <w:rsid w:val="00964D4D"/>
    <w:rsid w:val="00973336"/>
    <w:rsid w:val="009A2588"/>
    <w:rsid w:val="009B5E91"/>
    <w:rsid w:val="009C1E45"/>
    <w:rsid w:val="009C1E9C"/>
    <w:rsid w:val="009D7621"/>
    <w:rsid w:val="00A0119E"/>
    <w:rsid w:val="00A05FD4"/>
    <w:rsid w:val="00A31E3D"/>
    <w:rsid w:val="00A3463B"/>
    <w:rsid w:val="00A43897"/>
    <w:rsid w:val="00A52EA1"/>
    <w:rsid w:val="00A6220A"/>
    <w:rsid w:val="00A93EEB"/>
    <w:rsid w:val="00AB6F63"/>
    <w:rsid w:val="00AC416D"/>
    <w:rsid w:val="00AD7B50"/>
    <w:rsid w:val="00AE2220"/>
    <w:rsid w:val="00B127F0"/>
    <w:rsid w:val="00B30587"/>
    <w:rsid w:val="00B412FD"/>
    <w:rsid w:val="00B4302A"/>
    <w:rsid w:val="00B6660F"/>
    <w:rsid w:val="00B80543"/>
    <w:rsid w:val="00B86FC4"/>
    <w:rsid w:val="00B9426A"/>
    <w:rsid w:val="00BB4F01"/>
    <w:rsid w:val="00BC2A5E"/>
    <w:rsid w:val="00BC3C7E"/>
    <w:rsid w:val="00BD423F"/>
    <w:rsid w:val="00BE39B3"/>
    <w:rsid w:val="00C0489D"/>
    <w:rsid w:val="00C11F1D"/>
    <w:rsid w:val="00C24B0C"/>
    <w:rsid w:val="00C36257"/>
    <w:rsid w:val="00C574E2"/>
    <w:rsid w:val="00C66C10"/>
    <w:rsid w:val="00C836CD"/>
    <w:rsid w:val="00C94A60"/>
    <w:rsid w:val="00CA35D0"/>
    <w:rsid w:val="00CB3BBC"/>
    <w:rsid w:val="00CB7220"/>
    <w:rsid w:val="00CF1321"/>
    <w:rsid w:val="00D21E51"/>
    <w:rsid w:val="00D329DA"/>
    <w:rsid w:val="00D53D63"/>
    <w:rsid w:val="00D55F2D"/>
    <w:rsid w:val="00D63025"/>
    <w:rsid w:val="00D800B3"/>
    <w:rsid w:val="00D82DB6"/>
    <w:rsid w:val="00D8787F"/>
    <w:rsid w:val="00DC6E00"/>
    <w:rsid w:val="00DD0949"/>
    <w:rsid w:val="00DE2EA7"/>
    <w:rsid w:val="00DF22CE"/>
    <w:rsid w:val="00E23688"/>
    <w:rsid w:val="00E37741"/>
    <w:rsid w:val="00E468A7"/>
    <w:rsid w:val="00E5748C"/>
    <w:rsid w:val="00E62556"/>
    <w:rsid w:val="00E7514E"/>
    <w:rsid w:val="00E94352"/>
    <w:rsid w:val="00EB693F"/>
    <w:rsid w:val="00EE345E"/>
    <w:rsid w:val="00EE3D16"/>
    <w:rsid w:val="00EF312D"/>
    <w:rsid w:val="00F05A85"/>
    <w:rsid w:val="00F06A8F"/>
    <w:rsid w:val="00FA1B37"/>
    <w:rsid w:val="00FA2640"/>
    <w:rsid w:val="00FB007C"/>
    <w:rsid w:val="00FD0368"/>
    <w:rsid w:val="00FD5FDE"/>
    <w:rsid w:val="00FD6E86"/>
    <w:rsid w:val="00FF7A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CA39"/>
  <w14:defaultImageDpi w14:val="300"/>
  <w15:docId w15:val="{7C88DF23-5FC0-4BF3-B4B6-BFB7407E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A5E"/>
    <w:pPr>
      <w:ind w:left="720"/>
      <w:contextualSpacing/>
    </w:pPr>
  </w:style>
  <w:style w:type="paragraph" w:styleId="Textonotapie">
    <w:name w:val="footnote text"/>
    <w:basedOn w:val="Normal"/>
    <w:link w:val="TextonotapieCar"/>
    <w:uiPriority w:val="99"/>
    <w:unhideWhenUsed/>
    <w:rsid w:val="00DF22CE"/>
    <w:rPr>
      <w:rFonts w:ascii="Times New Roman" w:eastAsia="Times New Roman" w:hAnsi="Times New Roman" w:cs="Times New Roman"/>
      <w:lang w:eastAsia="es-ES_tradnl"/>
    </w:rPr>
  </w:style>
  <w:style w:type="character" w:customStyle="1" w:styleId="TextonotapieCar">
    <w:name w:val="Texto nota pie Car"/>
    <w:basedOn w:val="Fuentedeprrafopredeter"/>
    <w:link w:val="Textonotapie"/>
    <w:uiPriority w:val="99"/>
    <w:rsid w:val="00DF22CE"/>
    <w:rPr>
      <w:rFonts w:ascii="Times New Roman" w:eastAsia="Times New Roman" w:hAnsi="Times New Roman" w:cs="Times New Roman"/>
      <w:lang w:eastAsia="es-ES_tradnl"/>
    </w:rPr>
  </w:style>
  <w:style w:type="character" w:styleId="Refdenotaalpie">
    <w:name w:val="footnote reference"/>
    <w:basedOn w:val="Fuentedeprrafopredeter"/>
    <w:uiPriority w:val="99"/>
    <w:unhideWhenUsed/>
    <w:rsid w:val="00DF22CE"/>
    <w:rPr>
      <w:vertAlign w:val="superscript"/>
    </w:rPr>
  </w:style>
  <w:style w:type="paragraph" w:styleId="NormalWeb">
    <w:name w:val="Normal (Web)"/>
    <w:basedOn w:val="Normal"/>
    <w:uiPriority w:val="99"/>
    <w:unhideWhenUsed/>
    <w:rsid w:val="009A2588"/>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D329DA"/>
    <w:rPr>
      <w:i/>
      <w:iCs/>
    </w:rPr>
  </w:style>
  <w:style w:type="paragraph" w:styleId="Encabezado">
    <w:name w:val="header"/>
    <w:basedOn w:val="Normal"/>
    <w:link w:val="EncabezadoCar"/>
    <w:uiPriority w:val="99"/>
    <w:unhideWhenUsed/>
    <w:rsid w:val="00D53D63"/>
    <w:pPr>
      <w:tabs>
        <w:tab w:val="center" w:pos="4419"/>
        <w:tab w:val="right" w:pos="8838"/>
      </w:tabs>
    </w:pPr>
  </w:style>
  <w:style w:type="character" w:customStyle="1" w:styleId="EncabezadoCar">
    <w:name w:val="Encabezado Car"/>
    <w:basedOn w:val="Fuentedeprrafopredeter"/>
    <w:link w:val="Encabezado"/>
    <w:uiPriority w:val="99"/>
    <w:rsid w:val="00D53D63"/>
  </w:style>
  <w:style w:type="paragraph" w:styleId="Piedepgina">
    <w:name w:val="footer"/>
    <w:basedOn w:val="Normal"/>
    <w:link w:val="PiedepginaCar"/>
    <w:uiPriority w:val="99"/>
    <w:unhideWhenUsed/>
    <w:rsid w:val="00D53D63"/>
    <w:pPr>
      <w:tabs>
        <w:tab w:val="center" w:pos="4419"/>
        <w:tab w:val="right" w:pos="8838"/>
      </w:tabs>
    </w:pPr>
  </w:style>
  <w:style w:type="character" w:customStyle="1" w:styleId="PiedepginaCar">
    <w:name w:val="Pie de página Car"/>
    <w:basedOn w:val="Fuentedeprrafopredeter"/>
    <w:link w:val="Piedepgina"/>
    <w:uiPriority w:val="99"/>
    <w:rsid w:val="00D53D63"/>
  </w:style>
  <w:style w:type="paragraph" w:styleId="Textodeglobo">
    <w:name w:val="Balloon Text"/>
    <w:basedOn w:val="Normal"/>
    <w:link w:val="TextodegloboCar"/>
    <w:uiPriority w:val="99"/>
    <w:semiHidden/>
    <w:unhideWhenUsed/>
    <w:rsid w:val="00AE22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3953">
      <w:bodyDiv w:val="1"/>
      <w:marLeft w:val="0"/>
      <w:marRight w:val="0"/>
      <w:marTop w:val="0"/>
      <w:marBottom w:val="0"/>
      <w:divBdr>
        <w:top w:val="none" w:sz="0" w:space="0" w:color="auto"/>
        <w:left w:val="none" w:sz="0" w:space="0" w:color="auto"/>
        <w:bottom w:val="none" w:sz="0" w:space="0" w:color="auto"/>
        <w:right w:val="none" w:sz="0" w:space="0" w:color="auto"/>
      </w:divBdr>
    </w:div>
    <w:div w:id="705183013">
      <w:bodyDiv w:val="1"/>
      <w:marLeft w:val="0"/>
      <w:marRight w:val="0"/>
      <w:marTop w:val="0"/>
      <w:marBottom w:val="0"/>
      <w:divBdr>
        <w:top w:val="none" w:sz="0" w:space="0" w:color="auto"/>
        <w:left w:val="none" w:sz="0" w:space="0" w:color="auto"/>
        <w:bottom w:val="none" w:sz="0" w:space="0" w:color="auto"/>
        <w:right w:val="none" w:sz="0" w:space="0" w:color="auto"/>
      </w:divBdr>
    </w:div>
    <w:div w:id="780682670">
      <w:bodyDiv w:val="1"/>
      <w:marLeft w:val="0"/>
      <w:marRight w:val="0"/>
      <w:marTop w:val="0"/>
      <w:marBottom w:val="0"/>
      <w:divBdr>
        <w:top w:val="none" w:sz="0" w:space="0" w:color="auto"/>
        <w:left w:val="none" w:sz="0" w:space="0" w:color="auto"/>
        <w:bottom w:val="none" w:sz="0" w:space="0" w:color="auto"/>
        <w:right w:val="none" w:sz="0" w:space="0" w:color="auto"/>
      </w:divBdr>
    </w:div>
    <w:div w:id="949700339">
      <w:bodyDiv w:val="1"/>
      <w:marLeft w:val="0"/>
      <w:marRight w:val="0"/>
      <w:marTop w:val="0"/>
      <w:marBottom w:val="0"/>
      <w:divBdr>
        <w:top w:val="none" w:sz="0" w:space="0" w:color="auto"/>
        <w:left w:val="none" w:sz="0" w:space="0" w:color="auto"/>
        <w:bottom w:val="none" w:sz="0" w:space="0" w:color="auto"/>
        <w:right w:val="none" w:sz="0" w:space="0" w:color="auto"/>
      </w:divBdr>
    </w:div>
    <w:div w:id="1251621180">
      <w:bodyDiv w:val="1"/>
      <w:marLeft w:val="0"/>
      <w:marRight w:val="0"/>
      <w:marTop w:val="0"/>
      <w:marBottom w:val="0"/>
      <w:divBdr>
        <w:top w:val="none" w:sz="0" w:space="0" w:color="auto"/>
        <w:left w:val="none" w:sz="0" w:space="0" w:color="auto"/>
        <w:bottom w:val="none" w:sz="0" w:space="0" w:color="auto"/>
        <w:right w:val="none" w:sz="0" w:space="0" w:color="auto"/>
      </w:divBdr>
    </w:div>
    <w:div w:id="1373074734">
      <w:bodyDiv w:val="1"/>
      <w:marLeft w:val="0"/>
      <w:marRight w:val="0"/>
      <w:marTop w:val="0"/>
      <w:marBottom w:val="0"/>
      <w:divBdr>
        <w:top w:val="none" w:sz="0" w:space="0" w:color="auto"/>
        <w:left w:val="none" w:sz="0" w:space="0" w:color="auto"/>
        <w:bottom w:val="none" w:sz="0" w:space="0" w:color="auto"/>
        <w:right w:val="none" w:sz="0" w:space="0" w:color="auto"/>
      </w:divBdr>
    </w:div>
    <w:div w:id="1383167426">
      <w:bodyDiv w:val="1"/>
      <w:marLeft w:val="0"/>
      <w:marRight w:val="0"/>
      <w:marTop w:val="0"/>
      <w:marBottom w:val="0"/>
      <w:divBdr>
        <w:top w:val="none" w:sz="0" w:space="0" w:color="auto"/>
        <w:left w:val="none" w:sz="0" w:space="0" w:color="auto"/>
        <w:bottom w:val="none" w:sz="0" w:space="0" w:color="auto"/>
        <w:right w:val="none" w:sz="0" w:space="0" w:color="auto"/>
      </w:divBdr>
    </w:div>
    <w:div w:id="1691252367">
      <w:bodyDiv w:val="1"/>
      <w:marLeft w:val="0"/>
      <w:marRight w:val="0"/>
      <w:marTop w:val="0"/>
      <w:marBottom w:val="0"/>
      <w:divBdr>
        <w:top w:val="none" w:sz="0" w:space="0" w:color="auto"/>
        <w:left w:val="none" w:sz="0" w:space="0" w:color="auto"/>
        <w:bottom w:val="none" w:sz="0" w:space="0" w:color="auto"/>
        <w:right w:val="none" w:sz="0" w:space="0" w:color="auto"/>
      </w:divBdr>
    </w:div>
    <w:div w:id="1839539627">
      <w:bodyDiv w:val="1"/>
      <w:marLeft w:val="0"/>
      <w:marRight w:val="0"/>
      <w:marTop w:val="0"/>
      <w:marBottom w:val="0"/>
      <w:divBdr>
        <w:top w:val="none" w:sz="0" w:space="0" w:color="auto"/>
        <w:left w:val="none" w:sz="0" w:space="0" w:color="auto"/>
        <w:bottom w:val="none" w:sz="0" w:space="0" w:color="auto"/>
        <w:right w:val="none" w:sz="0" w:space="0" w:color="auto"/>
      </w:divBdr>
    </w:div>
    <w:div w:id="1906719763">
      <w:bodyDiv w:val="1"/>
      <w:marLeft w:val="0"/>
      <w:marRight w:val="0"/>
      <w:marTop w:val="0"/>
      <w:marBottom w:val="0"/>
      <w:divBdr>
        <w:top w:val="none" w:sz="0" w:space="0" w:color="auto"/>
        <w:left w:val="none" w:sz="0" w:space="0" w:color="auto"/>
        <w:bottom w:val="none" w:sz="0" w:space="0" w:color="auto"/>
        <w:right w:val="none" w:sz="0" w:space="0" w:color="auto"/>
      </w:divBdr>
    </w:div>
    <w:div w:id="1915356920">
      <w:bodyDiv w:val="1"/>
      <w:marLeft w:val="0"/>
      <w:marRight w:val="0"/>
      <w:marTop w:val="0"/>
      <w:marBottom w:val="0"/>
      <w:divBdr>
        <w:top w:val="none" w:sz="0" w:space="0" w:color="auto"/>
        <w:left w:val="none" w:sz="0" w:space="0" w:color="auto"/>
        <w:bottom w:val="none" w:sz="0" w:space="0" w:color="auto"/>
        <w:right w:val="none" w:sz="0" w:space="0" w:color="auto"/>
      </w:divBdr>
    </w:div>
    <w:div w:id="2007439254">
      <w:bodyDiv w:val="1"/>
      <w:marLeft w:val="0"/>
      <w:marRight w:val="0"/>
      <w:marTop w:val="0"/>
      <w:marBottom w:val="0"/>
      <w:divBdr>
        <w:top w:val="none" w:sz="0" w:space="0" w:color="auto"/>
        <w:left w:val="none" w:sz="0" w:space="0" w:color="auto"/>
        <w:bottom w:val="none" w:sz="0" w:space="0" w:color="auto"/>
        <w:right w:val="none" w:sz="0" w:space="0" w:color="auto"/>
      </w:divBdr>
    </w:div>
    <w:div w:id="2042631427">
      <w:bodyDiv w:val="1"/>
      <w:marLeft w:val="0"/>
      <w:marRight w:val="0"/>
      <w:marTop w:val="0"/>
      <w:marBottom w:val="0"/>
      <w:divBdr>
        <w:top w:val="none" w:sz="0" w:space="0" w:color="auto"/>
        <w:left w:val="none" w:sz="0" w:space="0" w:color="auto"/>
        <w:bottom w:val="none" w:sz="0" w:space="0" w:color="auto"/>
        <w:right w:val="none" w:sz="0" w:space="0" w:color="auto"/>
      </w:divBdr>
    </w:div>
    <w:div w:id="2135057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jpizarrocamara@gmail.com" TargetMode="External"/><Relationship Id="rId2" Type="http://schemas.openxmlformats.org/officeDocument/2006/relationships/hyperlink" Target="mailto:maria.pizarro@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9C26-ED52-4CBB-969B-CD518A0F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4008</Words>
  <Characters>22045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Peña</dc:creator>
  <cp:keywords/>
  <dc:description/>
  <cp:lastModifiedBy>CAROLINA CL. LAVERDE</cp:lastModifiedBy>
  <cp:revision>137</cp:revision>
  <cp:lastPrinted>2019-09-30T15:08:00Z</cp:lastPrinted>
  <dcterms:created xsi:type="dcterms:W3CDTF">2019-07-25T03:12:00Z</dcterms:created>
  <dcterms:modified xsi:type="dcterms:W3CDTF">2019-09-30T15:21:00Z</dcterms:modified>
</cp:coreProperties>
</file>