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5B" w:rsidRDefault="002B325B" w:rsidP="002D30B9">
      <w:pPr>
        <w:jc w:val="center"/>
        <w:rPr>
          <w:rFonts w:ascii="Bookman Old Style" w:hAnsi="Bookman Old Style" w:cs="Arial"/>
          <w:b/>
          <w:sz w:val="24"/>
          <w:szCs w:val="24"/>
        </w:rPr>
      </w:pPr>
      <w:bookmarkStart w:id="0" w:name="_GoBack"/>
      <w:bookmarkEnd w:id="0"/>
      <w:r w:rsidRPr="002B325B">
        <w:rPr>
          <w:rFonts w:ascii="Bookman Old Style" w:hAnsi="Bookman Old Style" w:cs="Arial"/>
          <w:b/>
          <w:sz w:val="24"/>
          <w:szCs w:val="24"/>
        </w:rPr>
        <w:t>PROYECTO DE LEY No._________________ DE 2019</w:t>
      </w:r>
    </w:p>
    <w:p w:rsidR="002D30B9" w:rsidRPr="002D30B9" w:rsidRDefault="002D30B9" w:rsidP="002D30B9">
      <w:pPr>
        <w:jc w:val="center"/>
        <w:rPr>
          <w:rFonts w:ascii="Bookman Old Style" w:hAnsi="Bookman Old Style" w:cs="Arial"/>
          <w:b/>
          <w:sz w:val="24"/>
          <w:szCs w:val="24"/>
        </w:rPr>
      </w:pPr>
    </w:p>
    <w:p w:rsidR="002D30B9" w:rsidRPr="002D30B9" w:rsidRDefault="002D30B9" w:rsidP="002D30B9">
      <w:pPr>
        <w:spacing w:after="0" w:line="240" w:lineRule="auto"/>
        <w:ind w:right="89"/>
        <w:jc w:val="center"/>
        <w:rPr>
          <w:rFonts w:ascii="Bookman Old Style" w:eastAsia="Times New Roman" w:hAnsi="Bookman Old Style" w:cs="Arial"/>
          <w:b/>
          <w:color w:val="000000" w:themeColor="text1"/>
          <w:sz w:val="24"/>
          <w:szCs w:val="24"/>
          <w:lang w:eastAsia="es-CO"/>
        </w:rPr>
      </w:pPr>
      <w:r w:rsidRPr="002D30B9">
        <w:rPr>
          <w:rFonts w:ascii="Bookman Old Style" w:eastAsia="Times New Roman" w:hAnsi="Bookman Old Style" w:cs="Arial"/>
          <w:b/>
          <w:color w:val="000000" w:themeColor="text1"/>
          <w:sz w:val="24"/>
          <w:szCs w:val="24"/>
          <w:lang w:eastAsia="es-CO"/>
        </w:rPr>
        <w:t xml:space="preserve">“POR MEDIO DEL CUAL SE FOMENTA LA ORIENTACIÓN SOCIO-OCUPACIONAL EN LOS ESTABLECIMIENTOS OFICIALES Y PRIVADOS </w:t>
      </w:r>
      <w:r w:rsidRPr="00CC5F83">
        <w:rPr>
          <w:rFonts w:ascii="Bookman Old Style" w:eastAsia="Times New Roman" w:hAnsi="Bookman Old Style" w:cs="Arial"/>
          <w:b/>
          <w:color w:val="000000" w:themeColor="text1"/>
          <w:sz w:val="24"/>
          <w:szCs w:val="24"/>
          <w:lang w:eastAsia="es-CO"/>
        </w:rPr>
        <w:t>DE EDUCACIÓN FORMAL PARA LA EDUCACION MEDIA”</w:t>
      </w:r>
    </w:p>
    <w:p w:rsidR="002D30B9" w:rsidRPr="002B325B" w:rsidRDefault="002D30B9" w:rsidP="002B325B">
      <w:pPr>
        <w:pStyle w:val="Sinespaciado"/>
        <w:rPr>
          <w:rFonts w:ascii="Bookman Old Style" w:hAnsi="Bookman Old Style"/>
        </w:rPr>
      </w:pPr>
    </w:p>
    <w:p w:rsidR="002B325B" w:rsidRPr="002B325B" w:rsidRDefault="002B325B" w:rsidP="002B325B">
      <w:pPr>
        <w:jc w:val="center"/>
        <w:rPr>
          <w:rFonts w:ascii="Bookman Old Style" w:hAnsi="Bookman Old Style" w:cs="Arial"/>
          <w:b/>
          <w:sz w:val="24"/>
          <w:szCs w:val="24"/>
        </w:rPr>
      </w:pPr>
      <w:r w:rsidRPr="002B325B">
        <w:rPr>
          <w:rFonts w:ascii="Bookman Old Style" w:hAnsi="Bookman Old Style" w:cs="Arial"/>
          <w:b/>
          <w:sz w:val="24"/>
          <w:szCs w:val="24"/>
        </w:rPr>
        <w:t xml:space="preserve">“EL CONGRESO DE LA REPÚBLICA </w:t>
      </w:r>
    </w:p>
    <w:p w:rsidR="002B325B" w:rsidRPr="002B325B" w:rsidRDefault="002B325B" w:rsidP="002B325B">
      <w:pPr>
        <w:pStyle w:val="Sinespaciado"/>
        <w:rPr>
          <w:rFonts w:ascii="Bookman Old Style" w:hAnsi="Bookman Old Style"/>
        </w:rPr>
      </w:pPr>
    </w:p>
    <w:p w:rsidR="002B325B" w:rsidRPr="002B325B" w:rsidRDefault="002B325B" w:rsidP="002B325B">
      <w:pPr>
        <w:tabs>
          <w:tab w:val="left" w:pos="2730"/>
          <w:tab w:val="center" w:pos="4419"/>
        </w:tabs>
        <w:rPr>
          <w:rFonts w:ascii="Bookman Old Style" w:hAnsi="Bookman Old Style" w:cs="Arial"/>
          <w:b/>
          <w:sz w:val="24"/>
          <w:szCs w:val="24"/>
        </w:rPr>
      </w:pPr>
      <w:r w:rsidRPr="002B325B">
        <w:rPr>
          <w:rFonts w:ascii="Bookman Old Style" w:hAnsi="Bookman Old Style" w:cs="Arial"/>
          <w:b/>
          <w:sz w:val="24"/>
          <w:szCs w:val="24"/>
        </w:rPr>
        <w:tab/>
      </w:r>
      <w:r w:rsidRPr="002B325B">
        <w:rPr>
          <w:rFonts w:ascii="Bookman Old Style" w:hAnsi="Bookman Old Style" w:cs="Arial"/>
          <w:b/>
          <w:sz w:val="24"/>
          <w:szCs w:val="24"/>
        </w:rPr>
        <w:tab/>
        <w:t xml:space="preserve">DECRETA” </w:t>
      </w:r>
    </w:p>
    <w:p w:rsidR="002B325B" w:rsidRPr="002B325B" w:rsidRDefault="002B325B" w:rsidP="002B325B">
      <w:pPr>
        <w:jc w:val="center"/>
        <w:rPr>
          <w:rFonts w:ascii="Bookman Old Style" w:hAnsi="Bookman Old Style" w:cs="Arial"/>
          <w:b/>
          <w:sz w:val="24"/>
          <w:szCs w:val="24"/>
        </w:rPr>
      </w:pPr>
    </w:p>
    <w:p w:rsidR="00120BE3" w:rsidRPr="007F4D1D" w:rsidRDefault="00762896" w:rsidP="00665A18">
      <w:pPr>
        <w:pStyle w:val="NormalWeb"/>
        <w:spacing w:line="270" w:lineRule="atLeast"/>
        <w:jc w:val="both"/>
        <w:rPr>
          <w:rFonts w:ascii="Bookman Old Style" w:hAnsi="Bookman Old Style" w:cs="Arial"/>
          <w:color w:val="000000" w:themeColor="text1"/>
        </w:rPr>
      </w:pPr>
      <w:r w:rsidRPr="007F4D1D">
        <w:rPr>
          <w:rFonts w:ascii="Bookman Old Style" w:hAnsi="Bookman Old Style" w:cs="Arial"/>
          <w:b/>
        </w:rPr>
        <w:t>Artículo Primero.</w:t>
      </w:r>
      <w:r w:rsidR="00CE4CEB" w:rsidRPr="007F4D1D">
        <w:rPr>
          <w:rFonts w:ascii="Bookman Old Style" w:hAnsi="Bookman Old Style" w:cs="Arial"/>
          <w:b/>
        </w:rPr>
        <w:t xml:space="preserve"> Objeto.</w:t>
      </w:r>
      <w:r w:rsidRPr="007F4D1D">
        <w:rPr>
          <w:rFonts w:ascii="Bookman Old Style" w:hAnsi="Bookman Old Style" w:cs="Arial"/>
          <w:b/>
        </w:rPr>
        <w:t xml:space="preserve"> </w:t>
      </w:r>
      <w:r w:rsidR="002D30B9" w:rsidRPr="002D30B9">
        <w:rPr>
          <w:rFonts w:ascii="Bookman Old Style" w:hAnsi="Bookman Old Style" w:cs="Arial"/>
          <w:color w:val="000000" w:themeColor="text1"/>
        </w:rPr>
        <w:t>La presente ley tiene por objeto promover la Orientación Socio-Ocupacional y definir sus ámbitos de trabajo para la educación media en todos los establecimientos oficiales y privados de educación formal, como herramienta para brindar a los educandos los elementos suficientes para tomar una decisión adecuada, informada y objetiva sobre su futuro académico y proyección laboral, desde la selección hasta su desenvolvimiento posterior como egresados.</w:t>
      </w:r>
    </w:p>
    <w:p w:rsidR="00B266C8" w:rsidRPr="00B266C8" w:rsidRDefault="00CE4CEB" w:rsidP="00B266C8">
      <w:pPr>
        <w:jc w:val="both"/>
        <w:rPr>
          <w:rFonts w:ascii="Bookman Old Style" w:hAnsi="Bookman Old Style" w:cs="Arial"/>
          <w:sz w:val="24"/>
          <w:szCs w:val="24"/>
        </w:rPr>
      </w:pPr>
      <w:r w:rsidRPr="00F749F2">
        <w:rPr>
          <w:rFonts w:ascii="Bookman Old Style" w:hAnsi="Bookman Old Style" w:cs="Arial"/>
          <w:b/>
          <w:sz w:val="24"/>
          <w:szCs w:val="24"/>
        </w:rPr>
        <w:t xml:space="preserve">Artículo </w:t>
      </w:r>
      <w:r w:rsidR="002D30B9" w:rsidRPr="00F749F2">
        <w:rPr>
          <w:rFonts w:ascii="Bookman Old Style" w:hAnsi="Bookman Old Style" w:cs="Arial"/>
          <w:b/>
          <w:sz w:val="24"/>
          <w:szCs w:val="24"/>
        </w:rPr>
        <w:t>Segundo</w:t>
      </w:r>
      <w:r w:rsidRPr="00F749F2">
        <w:rPr>
          <w:rFonts w:ascii="Bookman Old Style" w:hAnsi="Bookman Old Style" w:cs="Arial"/>
          <w:b/>
          <w:sz w:val="24"/>
          <w:szCs w:val="24"/>
        </w:rPr>
        <w:t xml:space="preserve">. Orientación </w:t>
      </w:r>
      <w:r w:rsidR="002D30B9" w:rsidRPr="00F749F2">
        <w:rPr>
          <w:rFonts w:ascii="Bookman Old Style" w:hAnsi="Bookman Old Style" w:cs="Arial"/>
          <w:b/>
          <w:sz w:val="24"/>
          <w:szCs w:val="24"/>
        </w:rPr>
        <w:t>Socio-Ocupacional</w:t>
      </w:r>
      <w:r w:rsidR="002D30B9" w:rsidRPr="00F749F2">
        <w:rPr>
          <w:rFonts w:ascii="Bookman Old Style" w:hAnsi="Bookman Old Style" w:cs="Arial"/>
          <w:sz w:val="24"/>
          <w:szCs w:val="24"/>
        </w:rPr>
        <w:t>.</w:t>
      </w:r>
      <w:r w:rsidR="002D30B9">
        <w:rPr>
          <w:rFonts w:ascii="Bookman Old Style" w:hAnsi="Bookman Old Style" w:cs="Arial"/>
        </w:rPr>
        <w:t xml:space="preserve"> </w:t>
      </w:r>
      <w:r w:rsidR="002D30B9" w:rsidRPr="00B266C8">
        <w:rPr>
          <w:rFonts w:ascii="Bookman Old Style" w:hAnsi="Bookman Old Style" w:cs="Arial"/>
          <w:sz w:val="24"/>
          <w:szCs w:val="24"/>
        </w:rPr>
        <w:t xml:space="preserve">Para los fines de la presente ley debe entenderse la Orientación Socio-Ocupacional como </w:t>
      </w:r>
      <w:r w:rsidR="00B266C8">
        <w:rPr>
          <w:rFonts w:ascii="Bookman Old Style" w:hAnsi="Bookman Old Style" w:cs="Arial"/>
          <w:sz w:val="24"/>
          <w:szCs w:val="24"/>
        </w:rPr>
        <w:t>el</w:t>
      </w:r>
      <w:r w:rsidR="00B266C8" w:rsidRPr="00B266C8">
        <w:rPr>
          <w:rFonts w:ascii="Bookman Old Style" w:hAnsi="Bookman Old Style" w:cs="Arial"/>
          <w:sz w:val="24"/>
          <w:szCs w:val="24"/>
        </w:rPr>
        <w:t xml:space="preserve"> proceso de acompañamiento a los jóvenes du</w:t>
      </w:r>
      <w:r w:rsidR="00B266C8">
        <w:rPr>
          <w:rFonts w:ascii="Bookman Old Style" w:hAnsi="Bookman Old Style" w:cs="Arial"/>
          <w:sz w:val="24"/>
          <w:szCs w:val="24"/>
        </w:rPr>
        <w:t xml:space="preserve">rante su momento de transición </w:t>
      </w:r>
      <w:r w:rsidR="00B266C8" w:rsidRPr="00B266C8">
        <w:rPr>
          <w:rFonts w:ascii="Bookman Old Style" w:hAnsi="Bookman Old Style" w:cs="Arial"/>
          <w:sz w:val="24"/>
          <w:szCs w:val="24"/>
        </w:rPr>
        <w:t>hacia la educación posmedia</w:t>
      </w:r>
      <w:r w:rsidR="00B266C8">
        <w:rPr>
          <w:rFonts w:ascii="Bookman Old Style" w:hAnsi="Bookman Old Style" w:cs="Arial"/>
          <w:sz w:val="24"/>
          <w:szCs w:val="24"/>
        </w:rPr>
        <w:t xml:space="preserve"> y/o hacia el mundo del trabajo, el cual </w:t>
      </w:r>
      <w:r w:rsidR="00B266C8" w:rsidRPr="00B266C8">
        <w:rPr>
          <w:rFonts w:ascii="Bookman Old Style" w:hAnsi="Bookman Old Style" w:cs="Arial"/>
          <w:sz w:val="24"/>
          <w:szCs w:val="24"/>
        </w:rPr>
        <w:t xml:space="preserve">les permite tomar decisiones informadas y racionales, a partir del reconocimiento de sus intereses, aptitudes, </w:t>
      </w:r>
      <w:r w:rsidR="00B266C8">
        <w:rPr>
          <w:rFonts w:ascii="Bookman Old Style" w:hAnsi="Bookman Old Style" w:cs="Arial"/>
          <w:sz w:val="24"/>
          <w:szCs w:val="24"/>
        </w:rPr>
        <w:t xml:space="preserve">valores, deseos y </w:t>
      </w:r>
      <w:r w:rsidR="00B266C8" w:rsidRPr="00B266C8">
        <w:rPr>
          <w:rFonts w:ascii="Bookman Old Style" w:hAnsi="Bookman Old Style" w:cs="Arial"/>
          <w:sz w:val="24"/>
          <w:szCs w:val="24"/>
        </w:rPr>
        <w:t xml:space="preserve">ponderación de las oportunidades de formación y de </w:t>
      </w:r>
      <w:r w:rsidR="00B266C8">
        <w:rPr>
          <w:rFonts w:ascii="Bookman Old Style" w:hAnsi="Bookman Old Style" w:cs="Arial"/>
          <w:sz w:val="24"/>
          <w:szCs w:val="24"/>
        </w:rPr>
        <w:t xml:space="preserve">trabajo que ofrece el contexto </w:t>
      </w:r>
      <w:r w:rsidR="00B266C8" w:rsidRPr="00B266C8">
        <w:rPr>
          <w:rFonts w:ascii="Bookman Old Style" w:hAnsi="Bookman Old Style" w:cs="Arial"/>
          <w:sz w:val="24"/>
          <w:szCs w:val="24"/>
        </w:rPr>
        <w:t>social,</w:t>
      </w:r>
      <w:r w:rsidR="00B266C8">
        <w:rPr>
          <w:rFonts w:ascii="Bookman Old Style" w:hAnsi="Bookman Old Style" w:cs="Arial"/>
          <w:sz w:val="24"/>
          <w:szCs w:val="24"/>
        </w:rPr>
        <w:t xml:space="preserve"> cultural, político y económico</w:t>
      </w:r>
      <w:r w:rsidR="00B266C8" w:rsidRPr="00B266C8">
        <w:rPr>
          <w:rFonts w:ascii="Bookman Old Style" w:hAnsi="Bookman Old Style" w:cs="Arial"/>
          <w:sz w:val="24"/>
          <w:szCs w:val="24"/>
        </w:rPr>
        <w:t>, todo en el marco de un ejercicio de construcción de trayectorias ocupacionales satisfactorias.</w:t>
      </w:r>
    </w:p>
    <w:p w:rsidR="00F749F2" w:rsidRPr="00F749F2" w:rsidRDefault="00CE4CEB" w:rsidP="00F749F2">
      <w:pPr>
        <w:spacing w:after="0" w:line="240" w:lineRule="auto"/>
        <w:ind w:left="10" w:right="91" w:hanging="10"/>
        <w:jc w:val="both"/>
        <w:rPr>
          <w:rFonts w:ascii="Bookman Old Style" w:hAnsi="Bookman Old Style" w:cs="Arial"/>
          <w:sz w:val="24"/>
          <w:szCs w:val="24"/>
        </w:rPr>
      </w:pPr>
      <w:r w:rsidRPr="00F749F2">
        <w:rPr>
          <w:rFonts w:ascii="Bookman Old Style" w:hAnsi="Bookman Old Style" w:cs="Arial"/>
          <w:b/>
          <w:sz w:val="24"/>
          <w:szCs w:val="24"/>
        </w:rPr>
        <w:t xml:space="preserve">Artículo </w:t>
      </w:r>
      <w:r w:rsidR="00F749F2" w:rsidRPr="00F749F2">
        <w:rPr>
          <w:rFonts w:ascii="Bookman Old Style" w:hAnsi="Bookman Old Style" w:cs="Arial"/>
          <w:b/>
          <w:sz w:val="24"/>
          <w:szCs w:val="24"/>
        </w:rPr>
        <w:t xml:space="preserve">Tercero. </w:t>
      </w:r>
      <w:r w:rsidR="00CC5F83">
        <w:rPr>
          <w:rFonts w:ascii="Bookman Old Style" w:hAnsi="Bookman Old Style" w:cs="Arial"/>
          <w:b/>
          <w:sz w:val="24"/>
          <w:szCs w:val="24"/>
        </w:rPr>
        <w:t>Objetivos</w:t>
      </w:r>
      <w:r w:rsidR="00F749F2">
        <w:rPr>
          <w:rFonts w:ascii="Bookman Old Style" w:hAnsi="Bookman Old Style" w:cs="Arial"/>
          <w:b/>
          <w:sz w:val="24"/>
          <w:szCs w:val="24"/>
        </w:rPr>
        <w:t xml:space="preserve"> G</w:t>
      </w:r>
      <w:r w:rsidR="00F749F2" w:rsidRPr="00F749F2">
        <w:rPr>
          <w:rFonts w:ascii="Bookman Old Style" w:hAnsi="Bookman Old Style" w:cs="Arial"/>
          <w:b/>
          <w:sz w:val="24"/>
          <w:szCs w:val="24"/>
        </w:rPr>
        <w:t>enerales.</w:t>
      </w:r>
      <w:r w:rsidR="00F749F2" w:rsidRPr="00F749F2">
        <w:rPr>
          <w:rFonts w:ascii="Bookman Old Style" w:hAnsi="Bookman Old Style" w:cs="Arial"/>
          <w:sz w:val="24"/>
          <w:szCs w:val="24"/>
        </w:rPr>
        <w:t xml:space="preserve"> </w:t>
      </w:r>
      <w:r w:rsidR="00F749F2" w:rsidRPr="00CC5F83">
        <w:rPr>
          <w:rFonts w:ascii="Bookman Old Style" w:hAnsi="Bookman Old Style" w:cs="Arial"/>
          <w:sz w:val="24"/>
          <w:szCs w:val="24"/>
        </w:rPr>
        <w:t>El proceso de orientación socio-ocupacional tiene un carácter transversal al proceso de desarrollo y aprendizaje de los estudiantes de educación media</w:t>
      </w:r>
      <w:r w:rsidR="00F749F2" w:rsidRPr="00F749F2">
        <w:rPr>
          <w:rFonts w:ascii="Bookman Old Style" w:hAnsi="Bookman Old Style" w:cs="Arial"/>
          <w:sz w:val="24"/>
          <w:szCs w:val="24"/>
        </w:rPr>
        <w:t xml:space="preserve"> y debe</w:t>
      </w:r>
      <w:r w:rsidR="00CC5F83">
        <w:rPr>
          <w:rFonts w:ascii="Bookman Old Style" w:hAnsi="Bookman Old Style" w:cs="Arial"/>
          <w:sz w:val="24"/>
          <w:szCs w:val="24"/>
        </w:rPr>
        <w:t>rá</w:t>
      </w:r>
      <w:r w:rsidR="00F749F2" w:rsidRPr="00F749F2">
        <w:rPr>
          <w:rFonts w:ascii="Bookman Old Style" w:hAnsi="Bookman Old Style" w:cs="Arial"/>
          <w:sz w:val="24"/>
          <w:szCs w:val="24"/>
        </w:rPr>
        <w:t xml:space="preserve"> cumplir con los siguientes objetivos: </w:t>
      </w:r>
    </w:p>
    <w:p w:rsidR="00F749F2" w:rsidRPr="00F749F2" w:rsidRDefault="00F749F2" w:rsidP="00F749F2">
      <w:pPr>
        <w:spacing w:after="0" w:line="240" w:lineRule="auto"/>
        <w:ind w:left="10" w:right="91" w:hanging="10"/>
        <w:jc w:val="both"/>
        <w:rPr>
          <w:rFonts w:ascii="Bookman Old Style" w:hAnsi="Bookman Old Style" w:cs="Arial"/>
          <w:sz w:val="24"/>
          <w:szCs w:val="24"/>
        </w:rPr>
      </w:pPr>
    </w:p>
    <w:p w:rsidR="00F749F2" w:rsidRPr="00F749F2" w:rsidRDefault="00F749F2" w:rsidP="00F749F2">
      <w:pPr>
        <w:spacing w:after="0" w:line="240" w:lineRule="auto"/>
        <w:ind w:left="567" w:right="91" w:hanging="10"/>
        <w:jc w:val="both"/>
        <w:rPr>
          <w:rFonts w:ascii="Bookman Old Style" w:hAnsi="Bookman Old Style" w:cs="Arial"/>
          <w:sz w:val="24"/>
          <w:szCs w:val="24"/>
        </w:rPr>
      </w:pPr>
      <w:r w:rsidRPr="00F749F2">
        <w:rPr>
          <w:rFonts w:ascii="Bookman Old Style" w:hAnsi="Bookman Old Style" w:cs="Arial"/>
          <w:sz w:val="24"/>
          <w:szCs w:val="24"/>
        </w:rPr>
        <w:t>a) Favorecer el desarrollo de las trayectorias educativas de los jóvenes, articulando acciones con los niveles de educación previos y posteriores a la media, en torno a la importancia de la permanencia en el sistema educativo para el empoderamiento sobre el proyecto de vida y transición a la vida adulta.</w:t>
      </w:r>
    </w:p>
    <w:p w:rsidR="00F749F2" w:rsidRDefault="00F749F2" w:rsidP="00F749F2">
      <w:pPr>
        <w:spacing w:after="0" w:line="240" w:lineRule="auto"/>
        <w:ind w:left="567" w:right="91" w:hanging="10"/>
        <w:jc w:val="both"/>
        <w:rPr>
          <w:rFonts w:ascii="Bookman Old Style" w:hAnsi="Bookman Old Style" w:cs="Arial"/>
          <w:sz w:val="24"/>
          <w:szCs w:val="24"/>
        </w:rPr>
      </w:pPr>
      <w:r w:rsidRPr="00F749F2">
        <w:rPr>
          <w:rFonts w:ascii="Bookman Old Style" w:hAnsi="Bookman Old Style" w:cs="Arial"/>
          <w:sz w:val="24"/>
          <w:szCs w:val="24"/>
        </w:rPr>
        <w:lastRenderedPageBreak/>
        <w:t>b) Incentivar en los estudiantes la capacidad de visualizar el futuro deseado, construyendo bases firmes sustentadas en las decisiones y acciones sobre educación y el trabajo, al finalizar la educación media.</w:t>
      </w:r>
    </w:p>
    <w:p w:rsidR="00F749F2" w:rsidRPr="00F749F2" w:rsidRDefault="00F749F2" w:rsidP="00F749F2">
      <w:pPr>
        <w:spacing w:after="0" w:line="240" w:lineRule="auto"/>
        <w:ind w:left="10" w:right="91" w:hanging="10"/>
        <w:jc w:val="both"/>
        <w:rPr>
          <w:rFonts w:ascii="Bookman Old Style" w:hAnsi="Bookman Old Style" w:cs="Arial"/>
          <w:sz w:val="24"/>
          <w:szCs w:val="24"/>
        </w:rPr>
      </w:pPr>
    </w:p>
    <w:p w:rsidR="00F749F2" w:rsidRDefault="00CC5F83" w:rsidP="00F749F2">
      <w:pPr>
        <w:spacing w:after="0" w:line="240" w:lineRule="auto"/>
        <w:ind w:left="567" w:right="91" w:hanging="10"/>
        <w:jc w:val="both"/>
        <w:rPr>
          <w:rFonts w:ascii="Bookman Old Style" w:hAnsi="Bookman Old Style" w:cs="Arial"/>
          <w:sz w:val="24"/>
          <w:szCs w:val="24"/>
        </w:rPr>
      </w:pPr>
      <w:r>
        <w:rPr>
          <w:rFonts w:ascii="Bookman Old Style" w:hAnsi="Bookman Old Style" w:cs="Arial"/>
          <w:sz w:val="24"/>
          <w:szCs w:val="24"/>
        </w:rPr>
        <w:t xml:space="preserve">b) </w:t>
      </w:r>
      <w:r w:rsidR="00F749F2" w:rsidRPr="00F749F2">
        <w:rPr>
          <w:rFonts w:ascii="Bookman Old Style" w:hAnsi="Bookman Old Style" w:cs="Arial"/>
          <w:sz w:val="24"/>
          <w:szCs w:val="24"/>
        </w:rPr>
        <w:t xml:space="preserve">Fortalecer en los estudiantes la creatividad, la capacidad de proponerse metas y buscar diferentes rutas para alcanzarlas, el manejo de la incertidumbre, la adaptación a los cambios, la resiliencia, la comunicación efectiva de sus deseos, sueños y aspiraciones y la autonomía en la toma de decisiones. </w:t>
      </w:r>
    </w:p>
    <w:p w:rsidR="00F749F2" w:rsidRPr="00F749F2" w:rsidRDefault="00F749F2" w:rsidP="00F749F2">
      <w:pPr>
        <w:spacing w:after="0" w:line="240" w:lineRule="auto"/>
        <w:ind w:left="10" w:right="91" w:hanging="10"/>
        <w:jc w:val="both"/>
        <w:rPr>
          <w:rFonts w:ascii="Bookman Old Style" w:hAnsi="Bookman Old Style" w:cs="Arial"/>
          <w:sz w:val="24"/>
          <w:szCs w:val="24"/>
        </w:rPr>
      </w:pPr>
    </w:p>
    <w:p w:rsidR="00F749F2" w:rsidRDefault="00CC5F83" w:rsidP="00F749F2">
      <w:pPr>
        <w:spacing w:after="0" w:line="240" w:lineRule="auto"/>
        <w:ind w:left="567" w:right="91" w:hanging="10"/>
        <w:jc w:val="both"/>
        <w:rPr>
          <w:rFonts w:ascii="Bookman Old Style" w:hAnsi="Bookman Old Style" w:cs="Arial"/>
          <w:sz w:val="24"/>
          <w:szCs w:val="24"/>
        </w:rPr>
      </w:pPr>
      <w:r>
        <w:rPr>
          <w:rFonts w:ascii="Bookman Old Style" w:hAnsi="Bookman Old Style" w:cs="Arial"/>
          <w:sz w:val="24"/>
          <w:szCs w:val="24"/>
        </w:rPr>
        <w:t xml:space="preserve">c) </w:t>
      </w:r>
      <w:r w:rsidR="00F749F2" w:rsidRPr="00F749F2">
        <w:rPr>
          <w:rFonts w:ascii="Bookman Old Style" w:hAnsi="Bookman Old Style" w:cs="Arial"/>
          <w:sz w:val="24"/>
          <w:szCs w:val="24"/>
        </w:rPr>
        <w:t xml:space="preserve">Brindar espacios pedagógicos para que los estudiantes de manera innovadora exploren, identifiquen, analicen y reflexionen acerca de sus habilidades, fortalezas, valores, actitudes, gustos y expectativas de futuro. </w:t>
      </w:r>
    </w:p>
    <w:p w:rsidR="00F749F2" w:rsidRPr="00F749F2" w:rsidRDefault="00F749F2" w:rsidP="00F749F2">
      <w:pPr>
        <w:spacing w:after="0" w:line="240" w:lineRule="auto"/>
        <w:ind w:left="567" w:right="91" w:hanging="10"/>
        <w:jc w:val="both"/>
        <w:rPr>
          <w:rFonts w:ascii="Bookman Old Style" w:hAnsi="Bookman Old Style" w:cs="Arial"/>
          <w:sz w:val="24"/>
          <w:szCs w:val="24"/>
        </w:rPr>
      </w:pPr>
    </w:p>
    <w:p w:rsidR="00F749F2" w:rsidRDefault="00CC5F83" w:rsidP="00F749F2">
      <w:pPr>
        <w:spacing w:after="0" w:line="240" w:lineRule="auto"/>
        <w:ind w:left="567" w:right="91" w:hanging="10"/>
        <w:jc w:val="both"/>
        <w:rPr>
          <w:rFonts w:ascii="Bookman Old Style" w:hAnsi="Bookman Old Style" w:cs="Arial"/>
          <w:sz w:val="24"/>
          <w:szCs w:val="24"/>
        </w:rPr>
      </w:pPr>
      <w:r>
        <w:rPr>
          <w:rFonts w:ascii="Bookman Old Style" w:hAnsi="Bookman Old Style" w:cs="Arial"/>
          <w:sz w:val="24"/>
          <w:szCs w:val="24"/>
        </w:rPr>
        <w:t xml:space="preserve">d) </w:t>
      </w:r>
      <w:r w:rsidR="00F749F2" w:rsidRPr="00F749F2">
        <w:rPr>
          <w:rFonts w:ascii="Bookman Old Style" w:hAnsi="Bookman Old Style" w:cs="Arial"/>
          <w:sz w:val="24"/>
          <w:szCs w:val="24"/>
        </w:rPr>
        <w:t>Proveer la comprensión de la oferta de formación posmedia que permita a los jóvenes identificar las oportunidades que ofrece el contexto y brindar criterios de comparación y ponderación de la oferta en términos de calidad y pertinencia frente a sus expectativas ocupacionales.</w:t>
      </w:r>
    </w:p>
    <w:p w:rsidR="00F749F2" w:rsidRPr="00F749F2" w:rsidRDefault="00F749F2" w:rsidP="00F749F2">
      <w:pPr>
        <w:spacing w:after="0" w:line="240" w:lineRule="auto"/>
        <w:ind w:left="10" w:right="91" w:hanging="10"/>
        <w:jc w:val="both"/>
        <w:rPr>
          <w:rFonts w:ascii="Bookman Old Style" w:hAnsi="Bookman Old Style" w:cs="Arial"/>
          <w:sz w:val="24"/>
          <w:szCs w:val="24"/>
        </w:rPr>
      </w:pPr>
    </w:p>
    <w:p w:rsidR="00F749F2" w:rsidRPr="00F749F2" w:rsidRDefault="00CC5F83" w:rsidP="00F749F2">
      <w:pPr>
        <w:spacing w:after="0" w:line="240" w:lineRule="auto"/>
        <w:ind w:left="567" w:right="91" w:hanging="10"/>
        <w:jc w:val="both"/>
        <w:rPr>
          <w:rFonts w:ascii="Bookman Old Style" w:hAnsi="Bookman Old Style" w:cs="Arial"/>
          <w:sz w:val="24"/>
          <w:szCs w:val="24"/>
        </w:rPr>
      </w:pPr>
      <w:r>
        <w:rPr>
          <w:rFonts w:ascii="Bookman Old Style" w:hAnsi="Bookman Old Style" w:cs="Arial"/>
          <w:sz w:val="24"/>
          <w:szCs w:val="24"/>
        </w:rPr>
        <w:t xml:space="preserve">e) </w:t>
      </w:r>
      <w:r w:rsidR="00F749F2" w:rsidRPr="00F749F2">
        <w:rPr>
          <w:rFonts w:ascii="Bookman Old Style" w:hAnsi="Bookman Old Style" w:cs="Arial"/>
          <w:sz w:val="24"/>
          <w:szCs w:val="24"/>
        </w:rPr>
        <w:t xml:space="preserve">Acercar al estudiante a las dinámicas del mundo del trabajo, de manera que pueda articular sus oportunidades de formación con los campos ocupacionales donde puede desempeñarse a futuro, comprendiendo las dinámicas ocupacionales de los sectores productivos, del mercado laboral y las demandas de talento humano.  </w:t>
      </w:r>
    </w:p>
    <w:p w:rsidR="00F749F2" w:rsidRDefault="00F749F2" w:rsidP="00F749F2">
      <w:pPr>
        <w:spacing w:after="0" w:line="240" w:lineRule="auto"/>
        <w:ind w:left="10" w:right="91" w:hanging="10"/>
        <w:jc w:val="both"/>
        <w:rPr>
          <w:rFonts w:ascii="Arial" w:eastAsia="Bookman Old Style" w:hAnsi="Arial" w:cs="Arial"/>
          <w:lang w:eastAsia="es-CO"/>
        </w:rPr>
      </w:pPr>
    </w:p>
    <w:p w:rsidR="00F749F2" w:rsidRPr="00F749F2" w:rsidRDefault="00CE4CEB" w:rsidP="00862965">
      <w:pPr>
        <w:spacing w:after="0" w:line="240" w:lineRule="auto"/>
        <w:ind w:right="91"/>
        <w:jc w:val="both"/>
        <w:rPr>
          <w:rFonts w:ascii="Bookman Old Style" w:hAnsi="Bookman Old Style" w:cs="Arial"/>
          <w:sz w:val="24"/>
          <w:szCs w:val="24"/>
        </w:rPr>
      </w:pPr>
      <w:r w:rsidRPr="007F4D1D">
        <w:rPr>
          <w:rFonts w:ascii="Bookman Old Style" w:hAnsi="Bookman Old Style" w:cs="Arial"/>
          <w:b/>
          <w:sz w:val="24"/>
          <w:szCs w:val="24"/>
        </w:rPr>
        <w:t xml:space="preserve">Artículo </w:t>
      </w:r>
      <w:r w:rsidR="00F749F2">
        <w:rPr>
          <w:rFonts w:ascii="Bookman Old Style" w:hAnsi="Bookman Old Style" w:cs="Arial"/>
          <w:b/>
          <w:sz w:val="24"/>
          <w:szCs w:val="24"/>
        </w:rPr>
        <w:t>Cuarto</w:t>
      </w:r>
      <w:r w:rsidRPr="007F4D1D">
        <w:rPr>
          <w:rFonts w:ascii="Bookman Old Style" w:hAnsi="Bookman Old Style" w:cs="Arial"/>
          <w:b/>
          <w:sz w:val="24"/>
          <w:szCs w:val="24"/>
        </w:rPr>
        <w:t xml:space="preserve">. </w:t>
      </w:r>
      <w:r w:rsidR="00F749F2" w:rsidRPr="00F749F2">
        <w:rPr>
          <w:rFonts w:ascii="Bookman Old Style" w:hAnsi="Bookman Old Style" w:cs="Arial"/>
          <w:b/>
          <w:sz w:val="24"/>
          <w:szCs w:val="24"/>
        </w:rPr>
        <w:t>Mecanismos de fomento de la Orientación Socio-Ocupacional</w:t>
      </w:r>
      <w:r w:rsidR="00F749F2">
        <w:rPr>
          <w:rFonts w:ascii="Arial" w:hAnsi="Arial" w:cs="Arial"/>
          <w:b/>
        </w:rPr>
        <w:t xml:space="preserve">. </w:t>
      </w:r>
      <w:r w:rsidR="00F749F2" w:rsidRPr="00F749F2">
        <w:rPr>
          <w:rFonts w:ascii="Bookman Old Style" w:hAnsi="Bookman Old Style" w:cs="Arial"/>
          <w:sz w:val="24"/>
          <w:szCs w:val="24"/>
        </w:rPr>
        <w:t xml:space="preserve">En todos los establecimientos educativos </w:t>
      </w:r>
      <w:r w:rsidR="00CC5F83">
        <w:rPr>
          <w:rFonts w:ascii="Bookman Old Style" w:hAnsi="Bookman Old Style" w:cs="Arial"/>
          <w:sz w:val="24"/>
          <w:szCs w:val="24"/>
        </w:rPr>
        <w:t xml:space="preserve">se deberá </w:t>
      </w:r>
      <w:r w:rsidR="00F749F2" w:rsidRPr="00F749F2">
        <w:rPr>
          <w:rFonts w:ascii="Bookman Old Style" w:hAnsi="Bookman Old Style" w:cs="Arial"/>
          <w:sz w:val="24"/>
          <w:szCs w:val="24"/>
        </w:rPr>
        <w:t xml:space="preserve"> implementar un plan de orientación socio-ocupacional, a manera de intervención integral, donde se formulen estrategias para empoderar al joven con su trayectoria ocupacional, brindándole herramientas para la toma de decisiones y ayudándolo a identificar sus habilidades y destrezas de cara al aprovechamiento de las oportunidades de formación y trabajo que logre identificar en su contexto, a través de un  asesoramiento sistemático, intencionado y articulado con el currículo. El plan de orientación debe</w:t>
      </w:r>
      <w:r w:rsidR="00CC5F83">
        <w:rPr>
          <w:rFonts w:ascii="Bookman Old Style" w:hAnsi="Bookman Old Style" w:cs="Arial"/>
          <w:sz w:val="24"/>
          <w:szCs w:val="24"/>
        </w:rPr>
        <w:t>rá</w:t>
      </w:r>
      <w:r w:rsidR="00F749F2" w:rsidRPr="00F749F2">
        <w:rPr>
          <w:rFonts w:ascii="Bookman Old Style" w:hAnsi="Bookman Old Style" w:cs="Arial"/>
          <w:sz w:val="24"/>
          <w:szCs w:val="24"/>
        </w:rPr>
        <w:t>:</w:t>
      </w:r>
    </w:p>
    <w:p w:rsidR="00F749F2" w:rsidRPr="00F749F2" w:rsidRDefault="00F749F2" w:rsidP="00F749F2">
      <w:pPr>
        <w:spacing w:after="0" w:line="240" w:lineRule="auto"/>
        <w:ind w:left="10" w:right="91" w:hanging="10"/>
        <w:jc w:val="both"/>
        <w:rPr>
          <w:rFonts w:ascii="Bookman Old Style" w:hAnsi="Bookman Old Style" w:cs="Arial"/>
          <w:sz w:val="24"/>
          <w:szCs w:val="24"/>
        </w:rPr>
      </w:pPr>
    </w:p>
    <w:p w:rsidR="00F749F2" w:rsidRDefault="00F749F2" w:rsidP="00862965">
      <w:pPr>
        <w:spacing w:after="0" w:line="240" w:lineRule="auto"/>
        <w:ind w:left="426" w:right="91" w:hanging="10"/>
        <w:jc w:val="both"/>
        <w:rPr>
          <w:rFonts w:ascii="Bookman Old Style" w:hAnsi="Bookman Old Style" w:cs="Arial"/>
          <w:sz w:val="24"/>
          <w:szCs w:val="24"/>
        </w:rPr>
      </w:pPr>
      <w:r w:rsidRPr="00F749F2">
        <w:rPr>
          <w:rFonts w:ascii="Bookman Old Style" w:hAnsi="Bookman Old Style" w:cs="Arial"/>
          <w:sz w:val="24"/>
          <w:szCs w:val="24"/>
        </w:rPr>
        <w:t>a)</w:t>
      </w:r>
      <w:r w:rsidRPr="00F749F2">
        <w:rPr>
          <w:rFonts w:ascii="Bookman Old Style" w:hAnsi="Bookman Old Style" w:cs="Arial"/>
          <w:sz w:val="24"/>
          <w:szCs w:val="24"/>
        </w:rPr>
        <w:tab/>
        <w:t xml:space="preserve">Implementar acciones para el descubrimiento de intereses, análisis de recursos personales, expectativas del proyecto de vida, preparación para los procesos de selección e ingreso a programas de formación posmedia. </w:t>
      </w:r>
    </w:p>
    <w:p w:rsidR="00F749F2" w:rsidRPr="00F749F2" w:rsidRDefault="00F749F2" w:rsidP="00F749F2">
      <w:pPr>
        <w:spacing w:after="0" w:line="240" w:lineRule="auto"/>
        <w:ind w:left="10" w:right="91" w:hanging="10"/>
        <w:jc w:val="both"/>
        <w:rPr>
          <w:rFonts w:ascii="Bookman Old Style" w:hAnsi="Bookman Old Style" w:cs="Arial"/>
          <w:sz w:val="24"/>
          <w:szCs w:val="24"/>
        </w:rPr>
      </w:pPr>
    </w:p>
    <w:p w:rsidR="00F749F2" w:rsidRDefault="00F749F2" w:rsidP="00862965">
      <w:pPr>
        <w:spacing w:after="0" w:line="240" w:lineRule="auto"/>
        <w:ind w:left="284" w:right="91" w:hanging="10"/>
        <w:jc w:val="both"/>
        <w:rPr>
          <w:rFonts w:ascii="Bookman Old Style" w:hAnsi="Bookman Old Style" w:cs="Arial"/>
          <w:sz w:val="24"/>
          <w:szCs w:val="24"/>
        </w:rPr>
      </w:pPr>
      <w:r w:rsidRPr="00F749F2">
        <w:rPr>
          <w:rFonts w:ascii="Bookman Old Style" w:hAnsi="Bookman Old Style" w:cs="Arial"/>
          <w:sz w:val="24"/>
          <w:szCs w:val="24"/>
        </w:rPr>
        <w:lastRenderedPageBreak/>
        <w:t>b)</w:t>
      </w:r>
      <w:r w:rsidRPr="00F749F2">
        <w:rPr>
          <w:rFonts w:ascii="Bookman Old Style" w:hAnsi="Bookman Old Style" w:cs="Arial"/>
          <w:sz w:val="24"/>
          <w:szCs w:val="24"/>
        </w:rPr>
        <w:tab/>
        <w:t xml:space="preserve">Facilitar el acceso a las fuentes y mecanismos de información sobre las opciones de formación posmedia, alternativas de financiación y situación del mercado de trabajo.   </w:t>
      </w:r>
    </w:p>
    <w:p w:rsidR="00862965" w:rsidRPr="00F749F2" w:rsidRDefault="00862965" w:rsidP="00862965">
      <w:pPr>
        <w:spacing w:after="0" w:line="240" w:lineRule="auto"/>
        <w:ind w:left="284" w:right="91" w:hanging="10"/>
        <w:jc w:val="both"/>
        <w:rPr>
          <w:rFonts w:ascii="Bookman Old Style" w:hAnsi="Bookman Old Style" w:cs="Arial"/>
          <w:sz w:val="24"/>
          <w:szCs w:val="24"/>
        </w:rPr>
      </w:pPr>
    </w:p>
    <w:p w:rsidR="00862965" w:rsidRDefault="00F749F2" w:rsidP="00862965">
      <w:pPr>
        <w:spacing w:after="0" w:line="240" w:lineRule="auto"/>
        <w:ind w:left="284" w:right="91" w:hanging="10"/>
        <w:jc w:val="both"/>
        <w:rPr>
          <w:rFonts w:ascii="Bookman Old Style" w:hAnsi="Bookman Old Style" w:cs="Arial"/>
          <w:sz w:val="24"/>
          <w:szCs w:val="24"/>
        </w:rPr>
      </w:pPr>
      <w:r w:rsidRPr="00F749F2">
        <w:rPr>
          <w:rFonts w:ascii="Bookman Old Style" w:hAnsi="Bookman Old Style" w:cs="Arial"/>
          <w:sz w:val="24"/>
          <w:szCs w:val="24"/>
        </w:rPr>
        <w:t>c)</w:t>
      </w:r>
      <w:r w:rsidRPr="00F749F2">
        <w:rPr>
          <w:rFonts w:ascii="Bookman Old Style" w:hAnsi="Bookman Old Style" w:cs="Arial"/>
          <w:sz w:val="24"/>
          <w:szCs w:val="24"/>
        </w:rPr>
        <w:tab/>
        <w:t xml:space="preserve">Aprovechar las herramientas web (micrositios, portales y </w:t>
      </w:r>
      <w:r w:rsidR="00862965" w:rsidRPr="00F749F2">
        <w:rPr>
          <w:rFonts w:ascii="Bookman Old Style" w:hAnsi="Bookman Old Style" w:cs="Arial"/>
          <w:sz w:val="24"/>
          <w:szCs w:val="24"/>
        </w:rPr>
        <w:t>páginas</w:t>
      </w:r>
      <w:r w:rsidRPr="00F749F2">
        <w:rPr>
          <w:rFonts w:ascii="Bookman Old Style" w:hAnsi="Bookman Old Style" w:cs="Arial"/>
          <w:sz w:val="24"/>
          <w:szCs w:val="24"/>
        </w:rPr>
        <w:t>) que permiten la identificación y reflexión sobre las aptitudes, capacidades e intereses como base para la elección de una profesión.</w:t>
      </w:r>
    </w:p>
    <w:p w:rsidR="00F749F2" w:rsidRPr="00F749F2" w:rsidRDefault="00F749F2" w:rsidP="00862965">
      <w:pPr>
        <w:spacing w:after="0" w:line="240" w:lineRule="auto"/>
        <w:ind w:left="284" w:right="91" w:hanging="10"/>
        <w:jc w:val="both"/>
        <w:rPr>
          <w:rFonts w:ascii="Bookman Old Style" w:hAnsi="Bookman Old Style" w:cs="Arial"/>
          <w:sz w:val="24"/>
          <w:szCs w:val="24"/>
        </w:rPr>
      </w:pPr>
      <w:r w:rsidRPr="00F749F2">
        <w:rPr>
          <w:rFonts w:ascii="Bookman Old Style" w:hAnsi="Bookman Old Style" w:cs="Arial"/>
          <w:sz w:val="24"/>
          <w:szCs w:val="24"/>
        </w:rPr>
        <w:t xml:space="preserve"> </w:t>
      </w:r>
    </w:p>
    <w:p w:rsidR="00F749F2" w:rsidRDefault="00F749F2" w:rsidP="00862965">
      <w:pPr>
        <w:spacing w:after="0" w:line="240" w:lineRule="auto"/>
        <w:ind w:left="284" w:right="91" w:hanging="10"/>
        <w:jc w:val="both"/>
        <w:rPr>
          <w:rFonts w:ascii="Bookman Old Style" w:hAnsi="Bookman Old Style" w:cs="Arial"/>
          <w:sz w:val="24"/>
          <w:szCs w:val="24"/>
        </w:rPr>
      </w:pPr>
      <w:r w:rsidRPr="00F749F2">
        <w:rPr>
          <w:rFonts w:ascii="Bookman Old Style" w:hAnsi="Bookman Old Style" w:cs="Arial"/>
          <w:sz w:val="24"/>
          <w:szCs w:val="24"/>
        </w:rPr>
        <w:t>d)</w:t>
      </w:r>
      <w:r w:rsidRPr="00F749F2">
        <w:rPr>
          <w:rFonts w:ascii="Bookman Old Style" w:hAnsi="Bookman Old Style" w:cs="Arial"/>
          <w:sz w:val="24"/>
          <w:szCs w:val="24"/>
        </w:rPr>
        <w:tab/>
        <w:t xml:space="preserve">Articular las acciones de orientación con otros espacios que permitan el reconocimiento de intereses y capacidades como los proyectos transversales, las actividades de emprendimiento, el servicio social estudiantil obligatorio, etc. </w:t>
      </w:r>
    </w:p>
    <w:p w:rsidR="00862965" w:rsidRPr="00F749F2" w:rsidRDefault="00862965" w:rsidP="00862965">
      <w:pPr>
        <w:spacing w:after="0" w:line="240" w:lineRule="auto"/>
        <w:ind w:left="284" w:right="91" w:hanging="10"/>
        <w:jc w:val="both"/>
        <w:rPr>
          <w:rFonts w:ascii="Bookman Old Style" w:hAnsi="Bookman Old Style" w:cs="Arial"/>
          <w:sz w:val="24"/>
          <w:szCs w:val="24"/>
        </w:rPr>
      </w:pPr>
    </w:p>
    <w:p w:rsidR="00862965" w:rsidRDefault="00F749F2" w:rsidP="00862965">
      <w:pPr>
        <w:spacing w:after="0" w:line="240" w:lineRule="auto"/>
        <w:ind w:left="284" w:right="91" w:hanging="10"/>
        <w:jc w:val="both"/>
        <w:rPr>
          <w:rFonts w:ascii="Bookman Old Style" w:hAnsi="Bookman Old Style" w:cs="Arial"/>
          <w:sz w:val="24"/>
          <w:szCs w:val="24"/>
        </w:rPr>
      </w:pPr>
      <w:r w:rsidRPr="00F749F2">
        <w:rPr>
          <w:rFonts w:ascii="Bookman Old Style" w:hAnsi="Bookman Old Style" w:cs="Arial"/>
          <w:sz w:val="24"/>
          <w:szCs w:val="24"/>
        </w:rPr>
        <w:t>e)</w:t>
      </w:r>
      <w:r w:rsidRPr="00F749F2">
        <w:rPr>
          <w:rFonts w:ascii="Bookman Old Style" w:hAnsi="Bookman Old Style" w:cs="Arial"/>
          <w:sz w:val="24"/>
          <w:szCs w:val="24"/>
        </w:rPr>
        <w:tab/>
        <w:t>Vincular a las familias en el proceso de orientación socio-ocupacional para establecer el apoyo que pueden brindar durante toda la etapa de transición</w:t>
      </w:r>
      <w:r w:rsidR="00D34FE8">
        <w:rPr>
          <w:rFonts w:ascii="Bookman Old Style" w:hAnsi="Bookman Old Style" w:cs="Arial"/>
          <w:sz w:val="24"/>
          <w:szCs w:val="24"/>
        </w:rPr>
        <w:t>.</w:t>
      </w:r>
    </w:p>
    <w:p w:rsidR="00D34FE8" w:rsidRDefault="00D34FE8" w:rsidP="00D34FE8">
      <w:pPr>
        <w:spacing w:after="0" w:line="240" w:lineRule="auto"/>
        <w:ind w:right="91"/>
        <w:jc w:val="both"/>
        <w:rPr>
          <w:rFonts w:ascii="Bookman Old Style" w:hAnsi="Bookman Old Style" w:cs="Arial"/>
          <w:sz w:val="24"/>
          <w:szCs w:val="24"/>
        </w:rPr>
      </w:pPr>
    </w:p>
    <w:p w:rsidR="00B862D9" w:rsidRDefault="00D34FE8" w:rsidP="00D34FE8">
      <w:pPr>
        <w:spacing w:after="0" w:line="240" w:lineRule="auto"/>
        <w:ind w:right="91"/>
        <w:jc w:val="both"/>
        <w:rPr>
          <w:rFonts w:ascii="Bookman Old Style" w:hAnsi="Bookman Old Style" w:cs="Arial"/>
          <w:b/>
          <w:sz w:val="24"/>
          <w:szCs w:val="24"/>
        </w:rPr>
      </w:pPr>
      <w:r w:rsidRPr="00D34FE8">
        <w:rPr>
          <w:rFonts w:ascii="Bookman Old Style" w:hAnsi="Bookman Old Style" w:cs="Arial"/>
          <w:b/>
          <w:sz w:val="24"/>
          <w:szCs w:val="24"/>
        </w:rPr>
        <w:t>Parágrafo</w:t>
      </w:r>
      <w:r w:rsidR="00B862D9">
        <w:rPr>
          <w:rFonts w:ascii="Bookman Old Style" w:hAnsi="Bookman Old Style" w:cs="Arial"/>
          <w:b/>
          <w:sz w:val="24"/>
          <w:szCs w:val="24"/>
        </w:rPr>
        <w:t xml:space="preserve"> Primero</w:t>
      </w:r>
      <w:r w:rsidRPr="00D34FE8">
        <w:rPr>
          <w:rFonts w:ascii="Bookman Old Style" w:hAnsi="Bookman Old Style" w:cs="Arial"/>
          <w:b/>
          <w:sz w:val="24"/>
          <w:szCs w:val="24"/>
        </w:rPr>
        <w:t>.</w:t>
      </w:r>
      <w:r>
        <w:rPr>
          <w:rFonts w:ascii="Bookman Old Style" w:hAnsi="Bookman Old Style" w:cs="Arial"/>
          <w:b/>
          <w:sz w:val="24"/>
          <w:szCs w:val="24"/>
        </w:rPr>
        <w:t xml:space="preserve"> </w:t>
      </w:r>
      <w:r>
        <w:rPr>
          <w:rFonts w:ascii="Bookman Old Style" w:hAnsi="Bookman Old Style" w:cs="Arial"/>
          <w:sz w:val="24"/>
          <w:szCs w:val="24"/>
        </w:rPr>
        <w:t>En desarrollo de su autonomía cada establecimiento</w:t>
      </w:r>
      <w:r w:rsidR="00B862D9">
        <w:rPr>
          <w:rFonts w:ascii="Bookman Old Style" w:hAnsi="Bookman Old Style" w:cs="Arial"/>
          <w:sz w:val="24"/>
          <w:szCs w:val="24"/>
        </w:rPr>
        <w:t xml:space="preserve"> oficial y privado</w:t>
      </w:r>
      <w:r>
        <w:rPr>
          <w:rFonts w:ascii="Bookman Old Style" w:hAnsi="Bookman Old Style" w:cs="Arial"/>
          <w:sz w:val="24"/>
          <w:szCs w:val="24"/>
        </w:rPr>
        <w:t xml:space="preserve"> de educación formal</w:t>
      </w:r>
      <w:r w:rsidR="00B862D9">
        <w:rPr>
          <w:rFonts w:ascii="Bookman Old Style" w:hAnsi="Bookman Old Style" w:cs="Arial"/>
          <w:sz w:val="24"/>
          <w:szCs w:val="24"/>
        </w:rPr>
        <w:t xml:space="preserve"> </w:t>
      </w:r>
      <w:r>
        <w:rPr>
          <w:rFonts w:ascii="Bookman Old Style" w:hAnsi="Bookman Old Style" w:cs="Arial"/>
          <w:sz w:val="24"/>
          <w:szCs w:val="24"/>
        </w:rPr>
        <w:t xml:space="preserve">para su educación media </w:t>
      </w:r>
      <w:r w:rsidR="00965D9C">
        <w:rPr>
          <w:rFonts w:ascii="Bookman Old Style" w:hAnsi="Bookman Old Style" w:cs="Arial"/>
          <w:sz w:val="24"/>
          <w:szCs w:val="24"/>
        </w:rPr>
        <w:t>definirá</w:t>
      </w:r>
      <w:r>
        <w:rPr>
          <w:rFonts w:ascii="Bookman Old Style" w:hAnsi="Bookman Old Style" w:cs="Arial"/>
          <w:sz w:val="24"/>
          <w:szCs w:val="24"/>
        </w:rPr>
        <w:t xml:space="preserve"> </w:t>
      </w:r>
      <w:r w:rsidRPr="00D34FE8">
        <w:rPr>
          <w:rFonts w:ascii="Bookman Old Style" w:hAnsi="Bookman Old Style" w:cs="Arial"/>
          <w:sz w:val="24"/>
          <w:szCs w:val="24"/>
        </w:rPr>
        <w:t>los responsables del proceso de orientación socio-ocupacional</w:t>
      </w:r>
      <w:r>
        <w:rPr>
          <w:rFonts w:ascii="Bookman Old Style" w:hAnsi="Bookman Old Style" w:cs="Arial"/>
          <w:sz w:val="24"/>
          <w:szCs w:val="24"/>
        </w:rPr>
        <w:t xml:space="preserve">. </w:t>
      </w:r>
      <w:r w:rsidRPr="00D34FE8">
        <w:rPr>
          <w:rFonts w:ascii="Bookman Old Style" w:hAnsi="Bookman Old Style" w:cs="Arial"/>
          <w:b/>
          <w:sz w:val="24"/>
          <w:szCs w:val="24"/>
        </w:rPr>
        <w:t xml:space="preserve"> </w:t>
      </w:r>
    </w:p>
    <w:p w:rsidR="00B862D9" w:rsidRDefault="00B862D9" w:rsidP="00D34FE8">
      <w:pPr>
        <w:spacing w:after="0" w:line="240" w:lineRule="auto"/>
        <w:ind w:right="91"/>
        <w:jc w:val="both"/>
        <w:rPr>
          <w:rFonts w:ascii="Bookman Old Style" w:hAnsi="Bookman Old Style" w:cs="Arial"/>
          <w:b/>
          <w:sz w:val="24"/>
          <w:szCs w:val="24"/>
        </w:rPr>
      </w:pPr>
    </w:p>
    <w:p w:rsidR="00862965" w:rsidRDefault="00B862D9" w:rsidP="00722E93">
      <w:pPr>
        <w:spacing w:after="0" w:line="240" w:lineRule="auto"/>
        <w:ind w:right="91"/>
        <w:jc w:val="both"/>
        <w:rPr>
          <w:rFonts w:ascii="Bookman Old Style" w:hAnsi="Bookman Old Style" w:cs="Arial"/>
          <w:sz w:val="24"/>
          <w:szCs w:val="24"/>
        </w:rPr>
      </w:pPr>
      <w:r>
        <w:rPr>
          <w:rFonts w:ascii="Bookman Old Style" w:hAnsi="Bookman Old Style" w:cs="Arial"/>
          <w:b/>
          <w:sz w:val="24"/>
          <w:szCs w:val="24"/>
        </w:rPr>
        <w:t xml:space="preserve">Parágrafo Segundo. </w:t>
      </w:r>
      <w:r>
        <w:rPr>
          <w:rFonts w:ascii="Bookman Old Style" w:hAnsi="Bookman Old Style" w:cs="Arial"/>
          <w:sz w:val="24"/>
          <w:szCs w:val="24"/>
        </w:rPr>
        <w:t xml:space="preserve">Los planes de orientación socio-ocupacional implementados por los establecimientos educativos </w:t>
      </w:r>
      <w:r w:rsidR="00722E93" w:rsidRPr="00722E93">
        <w:rPr>
          <w:rFonts w:ascii="Bookman Old Style" w:hAnsi="Bookman Old Style" w:cs="Arial"/>
          <w:sz w:val="24"/>
          <w:szCs w:val="24"/>
        </w:rPr>
        <w:t>tendrán como referentes las disposiciones y el material de trabajo desarrollado por el Ministerio de Educación.</w:t>
      </w:r>
    </w:p>
    <w:p w:rsidR="00722E93" w:rsidRDefault="00722E93" w:rsidP="00722E93">
      <w:pPr>
        <w:spacing w:after="0" w:line="240" w:lineRule="auto"/>
        <w:ind w:right="91"/>
        <w:jc w:val="both"/>
        <w:rPr>
          <w:rFonts w:ascii="Bookman Old Style" w:hAnsi="Bookman Old Style" w:cs="Arial"/>
          <w:sz w:val="24"/>
          <w:szCs w:val="24"/>
        </w:rPr>
      </w:pPr>
    </w:p>
    <w:p w:rsidR="00862965" w:rsidRDefault="00CE4CEB" w:rsidP="00862965">
      <w:pPr>
        <w:spacing w:after="0" w:line="240" w:lineRule="auto"/>
        <w:ind w:right="91"/>
        <w:jc w:val="both"/>
        <w:rPr>
          <w:rFonts w:ascii="Arial" w:eastAsia="Bookman Old Style" w:hAnsi="Arial" w:cs="Arial"/>
          <w:i/>
          <w:sz w:val="20"/>
          <w:szCs w:val="20"/>
          <w:u w:val="single"/>
          <w:lang w:eastAsia="es-CO"/>
        </w:rPr>
      </w:pPr>
      <w:r w:rsidRPr="00D01C3A">
        <w:rPr>
          <w:rFonts w:ascii="Bookman Old Style" w:hAnsi="Bookman Old Style" w:cs="Arial"/>
          <w:b/>
          <w:sz w:val="24"/>
          <w:szCs w:val="24"/>
        </w:rPr>
        <w:t xml:space="preserve">Artículo </w:t>
      </w:r>
      <w:r w:rsidR="00862965">
        <w:rPr>
          <w:rFonts w:ascii="Bookman Old Style" w:hAnsi="Bookman Old Style" w:cs="Arial"/>
          <w:b/>
          <w:sz w:val="24"/>
          <w:szCs w:val="24"/>
        </w:rPr>
        <w:t>Quinto</w:t>
      </w:r>
      <w:r w:rsidRPr="00D01C3A">
        <w:rPr>
          <w:rFonts w:ascii="Bookman Old Style" w:hAnsi="Bookman Old Style" w:cs="Arial"/>
          <w:b/>
          <w:sz w:val="24"/>
          <w:szCs w:val="24"/>
        </w:rPr>
        <w:t>.</w:t>
      </w:r>
      <w:r w:rsidRPr="002B325B">
        <w:rPr>
          <w:rFonts w:ascii="Bookman Old Style" w:hAnsi="Bookman Old Style" w:cs="Arial"/>
          <w:b/>
          <w:i/>
          <w:sz w:val="24"/>
          <w:szCs w:val="24"/>
        </w:rPr>
        <w:t xml:space="preserve"> </w:t>
      </w:r>
      <w:bookmarkStart w:id="1" w:name="10"/>
      <w:r w:rsidR="00862965" w:rsidRPr="00862965">
        <w:rPr>
          <w:rFonts w:ascii="Bookman Old Style" w:hAnsi="Bookman Old Style" w:cs="Arial"/>
          <w:b/>
          <w:sz w:val="24"/>
          <w:szCs w:val="24"/>
        </w:rPr>
        <w:t>Alianzas interinstitucionales.</w:t>
      </w:r>
      <w:r w:rsidR="00862965" w:rsidRPr="00862965">
        <w:rPr>
          <w:rFonts w:ascii="Bookman Old Style" w:hAnsi="Bookman Old Style"/>
          <w:sz w:val="24"/>
          <w:szCs w:val="24"/>
        </w:rPr>
        <w:t xml:space="preserve"> </w:t>
      </w:r>
      <w:r w:rsidR="00812183" w:rsidRPr="00812183">
        <w:rPr>
          <w:rFonts w:ascii="Bookman Old Style" w:hAnsi="Bookman Old Style"/>
          <w:sz w:val="24"/>
          <w:szCs w:val="24"/>
        </w:rPr>
        <w:t xml:space="preserve">El Ministerio de Educación, las Secretarías de Educación y los Establecimientos Educativos promoverán la articulación interinstitucional con entidades que brinden información necesaria para acercar y empoderar a los jóvenes con los escenarios de formación y de trabajo que encontrarán al graduarse. </w:t>
      </w:r>
      <w:r w:rsidR="00812183">
        <w:rPr>
          <w:rFonts w:ascii="Bookman Old Style" w:hAnsi="Bookman Old Style"/>
          <w:sz w:val="24"/>
          <w:szCs w:val="24"/>
        </w:rPr>
        <w:t>Entidades como:</w:t>
      </w:r>
    </w:p>
    <w:p w:rsidR="00812183" w:rsidRPr="00862965" w:rsidRDefault="00812183" w:rsidP="00862965">
      <w:pPr>
        <w:spacing w:after="0" w:line="240" w:lineRule="auto"/>
        <w:ind w:right="91"/>
        <w:jc w:val="both"/>
        <w:rPr>
          <w:rFonts w:ascii="Bookman Old Style" w:hAnsi="Bookman Old Style" w:cs="Arial"/>
          <w:sz w:val="24"/>
          <w:szCs w:val="24"/>
        </w:rPr>
      </w:pPr>
    </w:p>
    <w:p w:rsidR="00812183" w:rsidRDefault="00862965" w:rsidP="00862965">
      <w:pPr>
        <w:ind w:left="142"/>
        <w:jc w:val="both"/>
        <w:rPr>
          <w:rFonts w:ascii="Arial" w:eastAsia="Bookman Old Style" w:hAnsi="Arial" w:cs="Arial"/>
          <w:i/>
          <w:sz w:val="20"/>
          <w:szCs w:val="20"/>
          <w:lang w:eastAsia="es-CO"/>
        </w:rPr>
      </w:pPr>
      <w:r w:rsidRPr="00862965">
        <w:rPr>
          <w:rFonts w:ascii="Bookman Old Style" w:hAnsi="Bookman Old Style"/>
          <w:sz w:val="24"/>
          <w:szCs w:val="24"/>
        </w:rPr>
        <w:t>a)</w:t>
      </w:r>
      <w:r w:rsidRPr="00862965">
        <w:rPr>
          <w:rFonts w:ascii="Bookman Old Style" w:hAnsi="Bookman Old Style"/>
          <w:sz w:val="24"/>
          <w:szCs w:val="24"/>
        </w:rPr>
        <w:tab/>
      </w:r>
      <w:r w:rsidR="00812183" w:rsidRPr="00812183">
        <w:rPr>
          <w:rFonts w:ascii="Bookman Old Style" w:hAnsi="Bookman Old Style"/>
          <w:sz w:val="24"/>
          <w:szCs w:val="24"/>
        </w:rPr>
        <w:t>Instituciones de educación superior e instituciones de educación para el trabajo y el desarrollo humano para la provisión de información sobre su oferta académica, modalidades de formación, procesos de selección y admisión, requisitos, campos de conocimiento y acción de las distintas profesiones y toda la información útil que lleve a los estudiantes a un mejor conocimiento de la oferta de formación posmedia.</w:t>
      </w:r>
    </w:p>
    <w:p w:rsidR="00812183" w:rsidRDefault="00862965" w:rsidP="00812183">
      <w:pPr>
        <w:tabs>
          <w:tab w:val="left" w:pos="851"/>
        </w:tabs>
        <w:spacing w:after="0" w:line="240" w:lineRule="auto"/>
        <w:ind w:left="142" w:right="49"/>
        <w:jc w:val="both"/>
        <w:rPr>
          <w:rFonts w:ascii="Bookman Old Style" w:hAnsi="Bookman Old Style"/>
          <w:sz w:val="24"/>
          <w:szCs w:val="24"/>
        </w:rPr>
      </w:pPr>
      <w:r w:rsidRPr="00812183">
        <w:rPr>
          <w:rFonts w:ascii="Bookman Old Style" w:hAnsi="Bookman Old Style"/>
          <w:sz w:val="24"/>
          <w:szCs w:val="24"/>
        </w:rPr>
        <w:t>b)</w:t>
      </w:r>
      <w:r w:rsidRPr="00812183">
        <w:rPr>
          <w:rFonts w:ascii="Bookman Old Style" w:hAnsi="Bookman Old Style"/>
          <w:sz w:val="24"/>
          <w:szCs w:val="24"/>
        </w:rPr>
        <w:tab/>
      </w:r>
      <w:r w:rsidR="00812183" w:rsidRPr="00812183">
        <w:rPr>
          <w:rFonts w:ascii="Bookman Old Style" w:hAnsi="Bookman Old Style"/>
          <w:sz w:val="24"/>
          <w:szCs w:val="24"/>
        </w:rPr>
        <w:t>Sector productivo para acercar y socializar</w:t>
      </w:r>
      <w:r w:rsidR="00812183">
        <w:rPr>
          <w:rFonts w:ascii="Bookman Old Style" w:hAnsi="Bookman Old Style"/>
          <w:sz w:val="24"/>
          <w:szCs w:val="24"/>
        </w:rPr>
        <w:t xml:space="preserve"> a los jóvenes con </w:t>
      </w:r>
      <w:r w:rsidR="00812183" w:rsidRPr="00812183">
        <w:rPr>
          <w:rFonts w:ascii="Bookman Old Style" w:hAnsi="Bookman Old Style"/>
          <w:sz w:val="24"/>
          <w:szCs w:val="24"/>
        </w:rPr>
        <w:t xml:space="preserve">situaciones cotidianas del mundo laboral, permitiéndoles conocer diferentes tipos de profesionales y las actividades que realizan, así como </w:t>
      </w:r>
      <w:r w:rsidR="00812183" w:rsidRPr="00812183">
        <w:rPr>
          <w:rFonts w:ascii="Bookman Old Style" w:hAnsi="Bookman Old Style"/>
          <w:sz w:val="24"/>
          <w:szCs w:val="24"/>
        </w:rPr>
        <w:lastRenderedPageBreak/>
        <w:t>acceder a información actualizada sobre las ocupaciones y dinámicas del mercado laboral.</w:t>
      </w:r>
    </w:p>
    <w:bookmarkEnd w:id="1"/>
    <w:p w:rsidR="007F4D1D" w:rsidRPr="006B066F" w:rsidRDefault="00FC5CAB" w:rsidP="008F76B9">
      <w:pPr>
        <w:pStyle w:val="NormalWeb"/>
        <w:spacing w:line="270" w:lineRule="atLeast"/>
        <w:jc w:val="both"/>
        <w:rPr>
          <w:rStyle w:val="baj"/>
          <w:rFonts w:ascii="Bookman Old Style" w:hAnsi="Bookman Old Style" w:cs="Arial"/>
          <w:bCs/>
        </w:rPr>
      </w:pPr>
      <w:r>
        <w:rPr>
          <w:rStyle w:val="baj"/>
          <w:rFonts w:ascii="Bookman Old Style" w:hAnsi="Bookman Old Style" w:cs="Arial"/>
          <w:b/>
          <w:bCs/>
        </w:rPr>
        <w:t>Artículo Sexto.</w:t>
      </w:r>
      <w:r w:rsidR="006B066F" w:rsidRPr="006B066F">
        <w:t xml:space="preserve"> </w:t>
      </w:r>
      <w:r w:rsidR="006B066F" w:rsidRPr="006B066F">
        <w:rPr>
          <w:rStyle w:val="baj"/>
          <w:rFonts w:ascii="Bookman Old Style" w:hAnsi="Bookman Old Style" w:cs="Arial"/>
          <w:b/>
          <w:bCs/>
        </w:rPr>
        <w:t xml:space="preserve">Vigencia y Derogatorias. </w:t>
      </w:r>
      <w:r w:rsidR="006B066F" w:rsidRPr="006B066F">
        <w:rPr>
          <w:rStyle w:val="baj"/>
          <w:rFonts w:ascii="Bookman Old Style" w:hAnsi="Bookman Old Style" w:cs="Arial"/>
          <w:bCs/>
        </w:rPr>
        <w:t xml:space="preserve">La presente ley deroga las disposiciones que le sean contrarias y rige a partir de la fecha de su </w:t>
      </w:r>
      <w:r w:rsidR="006B066F">
        <w:rPr>
          <w:rStyle w:val="baj"/>
          <w:rFonts w:ascii="Bookman Old Style" w:hAnsi="Bookman Old Style" w:cs="Arial"/>
          <w:bCs/>
        </w:rPr>
        <w:t>promulgación</w:t>
      </w:r>
      <w:r w:rsidR="006B066F" w:rsidRPr="006B066F">
        <w:rPr>
          <w:rStyle w:val="baj"/>
          <w:rFonts w:ascii="Bookman Old Style" w:hAnsi="Bookman Old Style" w:cs="Arial"/>
          <w:bCs/>
        </w:rPr>
        <w:t>.</w:t>
      </w:r>
      <w:r w:rsidRPr="006B066F">
        <w:rPr>
          <w:rStyle w:val="baj"/>
          <w:rFonts w:ascii="Bookman Old Style" w:hAnsi="Bookman Old Style" w:cs="Arial"/>
          <w:bCs/>
        </w:rPr>
        <w:t xml:space="preserve"> </w:t>
      </w:r>
    </w:p>
    <w:p w:rsidR="00FC5CAB" w:rsidRPr="006B066F" w:rsidRDefault="00FC5CAB" w:rsidP="008F76B9">
      <w:pPr>
        <w:pStyle w:val="NormalWeb"/>
        <w:spacing w:line="270" w:lineRule="atLeast"/>
        <w:jc w:val="both"/>
        <w:rPr>
          <w:rFonts w:ascii="Bookman Old Style" w:hAnsi="Bookman Old Style" w:cs="Arial"/>
        </w:rPr>
      </w:pPr>
    </w:p>
    <w:p w:rsidR="00FC5CAB" w:rsidRDefault="00FC5CAB" w:rsidP="008F76B9">
      <w:pPr>
        <w:pStyle w:val="NormalWeb"/>
        <w:spacing w:line="270" w:lineRule="atLeast"/>
        <w:jc w:val="both"/>
        <w:rPr>
          <w:rFonts w:ascii="Bookman Old Style" w:hAnsi="Bookman Old Style" w:cs="Arial"/>
          <w:i/>
        </w:rPr>
      </w:pPr>
    </w:p>
    <w:p w:rsidR="003667C6" w:rsidRDefault="003667C6" w:rsidP="008F76B9">
      <w:pPr>
        <w:pStyle w:val="NormalWeb"/>
        <w:spacing w:line="270" w:lineRule="atLeast"/>
        <w:jc w:val="both"/>
        <w:rPr>
          <w:rFonts w:ascii="Bookman Old Style" w:hAnsi="Bookman Old Style" w:cs="Arial"/>
          <w:i/>
        </w:rPr>
      </w:pPr>
    </w:p>
    <w:p w:rsidR="00D01C3A" w:rsidRPr="002B325B" w:rsidRDefault="00D01C3A" w:rsidP="008F76B9">
      <w:pPr>
        <w:pStyle w:val="NormalWeb"/>
        <w:spacing w:line="270" w:lineRule="atLeast"/>
        <w:jc w:val="both"/>
        <w:rPr>
          <w:rFonts w:ascii="Bookman Old Style" w:hAnsi="Bookman Old Style" w:cs="Arial"/>
          <w:i/>
        </w:rPr>
      </w:pPr>
    </w:p>
    <w:p w:rsidR="00CA3AAC" w:rsidRPr="00CA3AAC" w:rsidRDefault="00CA3AAC" w:rsidP="00CA3AAC">
      <w:pPr>
        <w:pStyle w:val="Sinespaciado"/>
        <w:rPr>
          <w:rFonts w:ascii="Bookman Old Style" w:hAnsi="Bookman Old Style" w:cs="Arial"/>
          <w:b/>
          <w:sz w:val="24"/>
          <w:szCs w:val="24"/>
        </w:rPr>
      </w:pPr>
      <w:r w:rsidRPr="00CA3AAC">
        <w:rPr>
          <w:rFonts w:ascii="Bookman Old Style" w:hAnsi="Bookman Old Style" w:cs="Arial"/>
          <w:b/>
          <w:sz w:val="24"/>
          <w:szCs w:val="24"/>
        </w:rPr>
        <w:t>HECTOR VERGARA SIERRA</w:t>
      </w:r>
    </w:p>
    <w:p w:rsidR="00CA3AAC" w:rsidRPr="00CA3AAC" w:rsidRDefault="00CA3AAC" w:rsidP="00CA3AAC">
      <w:pPr>
        <w:pStyle w:val="Sinespaciado"/>
        <w:rPr>
          <w:rFonts w:ascii="Bookman Old Style" w:hAnsi="Bookman Old Style" w:cs="Arial"/>
          <w:szCs w:val="24"/>
        </w:rPr>
      </w:pPr>
      <w:r w:rsidRPr="00CA3AAC">
        <w:rPr>
          <w:rFonts w:ascii="Bookman Old Style" w:hAnsi="Bookman Old Style" w:cs="Arial"/>
          <w:szCs w:val="24"/>
        </w:rPr>
        <w:t>H. Representante a la Cámara</w:t>
      </w:r>
    </w:p>
    <w:p w:rsidR="00CA3AAC" w:rsidRPr="00CA3AAC" w:rsidRDefault="00CA3AAC" w:rsidP="00CA3AAC">
      <w:pPr>
        <w:pStyle w:val="Sinespaciado"/>
        <w:rPr>
          <w:rFonts w:ascii="Bookman Old Style" w:hAnsi="Bookman Old Style" w:cs="Arial"/>
          <w:szCs w:val="24"/>
        </w:rPr>
      </w:pPr>
      <w:r w:rsidRPr="00CA3AAC">
        <w:rPr>
          <w:rFonts w:ascii="Bookman Old Style" w:hAnsi="Bookman Old Style" w:cs="Arial"/>
          <w:szCs w:val="24"/>
        </w:rPr>
        <w:t>Autor</w:t>
      </w:r>
    </w:p>
    <w:p w:rsidR="001D17E5" w:rsidRDefault="001D17E5" w:rsidP="00762896">
      <w:pPr>
        <w:pStyle w:val="NormalWeb"/>
        <w:spacing w:line="270" w:lineRule="atLeast"/>
        <w:jc w:val="both"/>
        <w:rPr>
          <w:rFonts w:ascii="Bookman Old Style" w:eastAsiaTheme="minorHAnsi" w:hAnsi="Bookman Old Style" w:cs="Arial"/>
          <w:i/>
          <w:lang w:eastAsia="en-US"/>
        </w:rPr>
      </w:pPr>
    </w:p>
    <w:p w:rsidR="00FC5CAB" w:rsidRDefault="00FC5CAB" w:rsidP="00762896">
      <w:pPr>
        <w:pStyle w:val="NormalWeb"/>
        <w:spacing w:line="270" w:lineRule="atLeast"/>
        <w:jc w:val="both"/>
        <w:rPr>
          <w:rFonts w:ascii="Bookman Old Style" w:eastAsiaTheme="minorHAnsi" w:hAnsi="Bookman Old Style" w:cs="Arial"/>
          <w:i/>
          <w:lang w:eastAsia="en-US"/>
        </w:rPr>
      </w:pPr>
    </w:p>
    <w:p w:rsidR="00FC5CAB" w:rsidRDefault="00FC5CAB" w:rsidP="00762896">
      <w:pPr>
        <w:pStyle w:val="NormalWeb"/>
        <w:spacing w:line="270" w:lineRule="atLeast"/>
        <w:jc w:val="both"/>
        <w:rPr>
          <w:rFonts w:ascii="Bookman Old Style" w:eastAsiaTheme="minorHAnsi" w:hAnsi="Bookman Old Style" w:cs="Arial"/>
          <w:i/>
          <w:lang w:eastAsia="en-US"/>
        </w:rPr>
      </w:pPr>
    </w:p>
    <w:p w:rsidR="00FC5CAB" w:rsidRDefault="00FC5CAB" w:rsidP="00762896">
      <w:pPr>
        <w:pStyle w:val="NormalWeb"/>
        <w:spacing w:line="270" w:lineRule="atLeast"/>
        <w:jc w:val="both"/>
        <w:rPr>
          <w:rFonts w:ascii="Bookman Old Style" w:eastAsiaTheme="minorHAnsi" w:hAnsi="Bookman Old Style" w:cs="Arial"/>
          <w:i/>
          <w:lang w:eastAsia="en-US"/>
        </w:rPr>
      </w:pPr>
    </w:p>
    <w:p w:rsidR="00FC5CAB" w:rsidRDefault="00FC5CAB" w:rsidP="00762896">
      <w:pPr>
        <w:pStyle w:val="NormalWeb"/>
        <w:spacing w:line="270" w:lineRule="atLeast"/>
        <w:jc w:val="both"/>
        <w:rPr>
          <w:rFonts w:ascii="Bookman Old Style" w:eastAsiaTheme="minorHAnsi" w:hAnsi="Bookman Old Style" w:cs="Arial"/>
          <w:i/>
          <w:lang w:eastAsia="en-US"/>
        </w:rPr>
      </w:pPr>
    </w:p>
    <w:p w:rsidR="00FC5CAB" w:rsidRDefault="00FC5CAB" w:rsidP="00762896">
      <w:pPr>
        <w:pStyle w:val="NormalWeb"/>
        <w:spacing w:line="270" w:lineRule="atLeast"/>
        <w:jc w:val="both"/>
        <w:rPr>
          <w:rFonts w:ascii="Bookman Old Style" w:eastAsiaTheme="minorHAnsi" w:hAnsi="Bookman Old Style" w:cs="Arial"/>
          <w:i/>
          <w:lang w:eastAsia="en-US"/>
        </w:rPr>
      </w:pPr>
    </w:p>
    <w:p w:rsidR="00FC5CAB" w:rsidRDefault="00FC5CAB" w:rsidP="00762896">
      <w:pPr>
        <w:pStyle w:val="NormalWeb"/>
        <w:spacing w:line="270" w:lineRule="atLeast"/>
        <w:jc w:val="both"/>
        <w:rPr>
          <w:rFonts w:ascii="Bookman Old Style" w:eastAsiaTheme="minorHAnsi" w:hAnsi="Bookman Old Style" w:cs="Arial"/>
          <w:i/>
          <w:lang w:eastAsia="en-US"/>
        </w:rPr>
      </w:pPr>
    </w:p>
    <w:p w:rsidR="00FC5CAB" w:rsidRDefault="00FC5CAB" w:rsidP="00762896">
      <w:pPr>
        <w:pStyle w:val="NormalWeb"/>
        <w:spacing w:line="270" w:lineRule="atLeast"/>
        <w:jc w:val="both"/>
        <w:rPr>
          <w:rFonts w:ascii="Bookman Old Style" w:eastAsiaTheme="minorHAnsi" w:hAnsi="Bookman Old Style" w:cs="Arial"/>
          <w:i/>
          <w:lang w:eastAsia="en-US"/>
        </w:rPr>
      </w:pPr>
    </w:p>
    <w:p w:rsidR="00FC5CAB" w:rsidRDefault="00FC5CAB" w:rsidP="00762896">
      <w:pPr>
        <w:pStyle w:val="NormalWeb"/>
        <w:spacing w:line="270" w:lineRule="atLeast"/>
        <w:jc w:val="both"/>
        <w:rPr>
          <w:rFonts w:ascii="Bookman Old Style" w:eastAsiaTheme="minorHAnsi" w:hAnsi="Bookman Old Style" w:cs="Arial"/>
          <w:i/>
          <w:lang w:eastAsia="en-US"/>
        </w:rPr>
      </w:pPr>
    </w:p>
    <w:p w:rsidR="00FC5CAB" w:rsidRDefault="00FC5CAB" w:rsidP="00762896">
      <w:pPr>
        <w:pStyle w:val="NormalWeb"/>
        <w:spacing w:line="270" w:lineRule="atLeast"/>
        <w:jc w:val="both"/>
        <w:rPr>
          <w:rFonts w:ascii="Bookman Old Style" w:eastAsiaTheme="minorHAnsi" w:hAnsi="Bookman Old Style" w:cs="Arial"/>
          <w:i/>
          <w:lang w:eastAsia="en-US"/>
        </w:rPr>
      </w:pPr>
    </w:p>
    <w:p w:rsidR="003667C6" w:rsidRDefault="003667C6" w:rsidP="00762896">
      <w:pPr>
        <w:pStyle w:val="NormalWeb"/>
        <w:spacing w:line="270" w:lineRule="atLeast"/>
        <w:jc w:val="both"/>
        <w:rPr>
          <w:rFonts w:ascii="Bookman Old Style" w:eastAsiaTheme="minorHAnsi" w:hAnsi="Bookman Old Style" w:cs="Arial"/>
          <w:i/>
          <w:lang w:eastAsia="en-US"/>
        </w:rPr>
      </w:pPr>
    </w:p>
    <w:p w:rsidR="003667C6" w:rsidRDefault="003667C6" w:rsidP="00762896">
      <w:pPr>
        <w:pStyle w:val="NormalWeb"/>
        <w:spacing w:line="270" w:lineRule="atLeast"/>
        <w:jc w:val="both"/>
        <w:rPr>
          <w:rFonts w:ascii="Bookman Old Style" w:eastAsiaTheme="minorHAnsi" w:hAnsi="Bookman Old Style" w:cs="Arial"/>
          <w:i/>
          <w:lang w:eastAsia="en-US"/>
        </w:rPr>
      </w:pPr>
    </w:p>
    <w:p w:rsidR="003667C6" w:rsidRDefault="003667C6" w:rsidP="00762896">
      <w:pPr>
        <w:pStyle w:val="NormalWeb"/>
        <w:spacing w:line="270" w:lineRule="atLeast"/>
        <w:jc w:val="both"/>
        <w:rPr>
          <w:rFonts w:ascii="Bookman Old Style" w:eastAsiaTheme="minorHAnsi" w:hAnsi="Bookman Old Style" w:cs="Arial"/>
          <w:i/>
          <w:lang w:eastAsia="en-US"/>
        </w:rPr>
      </w:pPr>
    </w:p>
    <w:p w:rsidR="001D17E5" w:rsidRDefault="001D17E5" w:rsidP="001D17E5">
      <w:pPr>
        <w:jc w:val="center"/>
        <w:rPr>
          <w:rFonts w:ascii="Bookman Old Style" w:eastAsia="Times New Roman" w:hAnsi="Bookman Old Style" w:cs="Arial"/>
          <w:b/>
          <w:color w:val="000000" w:themeColor="text1"/>
          <w:sz w:val="24"/>
          <w:szCs w:val="24"/>
          <w:u w:val="single"/>
          <w:lang w:eastAsia="es-CO"/>
        </w:rPr>
      </w:pPr>
      <w:r w:rsidRPr="001D17E5">
        <w:rPr>
          <w:rFonts w:ascii="Bookman Old Style" w:eastAsia="Times New Roman" w:hAnsi="Bookman Old Style" w:cs="Arial"/>
          <w:b/>
          <w:color w:val="000000" w:themeColor="text1"/>
          <w:sz w:val="24"/>
          <w:szCs w:val="24"/>
          <w:u w:val="single"/>
          <w:lang w:eastAsia="es-CO"/>
        </w:rPr>
        <w:lastRenderedPageBreak/>
        <w:t>EXPOSICIÓN DE MOTIVOS PROYECTO DE LEY</w:t>
      </w:r>
    </w:p>
    <w:p w:rsidR="00BB2135" w:rsidRDefault="00BB2135" w:rsidP="001D17E5">
      <w:pPr>
        <w:jc w:val="center"/>
        <w:rPr>
          <w:rFonts w:ascii="Bookman Old Style" w:eastAsia="Times New Roman" w:hAnsi="Bookman Old Style" w:cs="Arial"/>
          <w:b/>
          <w:color w:val="000000" w:themeColor="text1"/>
          <w:sz w:val="24"/>
          <w:szCs w:val="24"/>
          <w:u w:val="single"/>
          <w:lang w:eastAsia="es-CO"/>
        </w:rPr>
      </w:pPr>
    </w:p>
    <w:p w:rsidR="00BB2135" w:rsidRPr="002D30B9" w:rsidRDefault="00BB2135" w:rsidP="00BB2135">
      <w:pPr>
        <w:spacing w:after="0" w:line="240" w:lineRule="auto"/>
        <w:ind w:right="89"/>
        <w:jc w:val="center"/>
        <w:rPr>
          <w:rFonts w:ascii="Bookman Old Style" w:eastAsia="Times New Roman" w:hAnsi="Bookman Old Style" w:cs="Arial"/>
          <w:b/>
          <w:color w:val="000000" w:themeColor="text1"/>
          <w:sz w:val="24"/>
          <w:szCs w:val="24"/>
          <w:lang w:eastAsia="es-CO"/>
        </w:rPr>
      </w:pPr>
      <w:r w:rsidRPr="002D30B9">
        <w:rPr>
          <w:rFonts w:ascii="Bookman Old Style" w:eastAsia="Times New Roman" w:hAnsi="Bookman Old Style" w:cs="Arial"/>
          <w:b/>
          <w:color w:val="000000" w:themeColor="text1"/>
          <w:sz w:val="24"/>
          <w:szCs w:val="24"/>
          <w:lang w:eastAsia="es-CO"/>
        </w:rPr>
        <w:t xml:space="preserve">“POR MEDIO DEL CUAL SE FOMENTA LA ORIENTACIÓN SOCIO-OCUPACIONAL EN LOS ESTABLECIMIENTOS OFICIALES Y PRIVADOS </w:t>
      </w:r>
      <w:r w:rsidRPr="00CC5F83">
        <w:rPr>
          <w:rFonts w:ascii="Bookman Old Style" w:eastAsia="Times New Roman" w:hAnsi="Bookman Old Style" w:cs="Arial"/>
          <w:b/>
          <w:color w:val="000000" w:themeColor="text1"/>
          <w:sz w:val="24"/>
          <w:szCs w:val="24"/>
          <w:lang w:eastAsia="es-CO"/>
        </w:rPr>
        <w:t>DE EDUCACIÓN FORMAL PARA LA EDUCACION MEDIA”</w:t>
      </w:r>
    </w:p>
    <w:p w:rsidR="001D17E5" w:rsidRDefault="001D17E5" w:rsidP="001D17E5">
      <w:pPr>
        <w:jc w:val="center"/>
        <w:rPr>
          <w:rFonts w:ascii="Bookman Old Style" w:eastAsia="Times New Roman" w:hAnsi="Bookman Old Style" w:cs="Arial"/>
          <w:b/>
          <w:color w:val="000000" w:themeColor="text1"/>
          <w:sz w:val="24"/>
          <w:szCs w:val="24"/>
          <w:lang w:eastAsia="es-CO"/>
        </w:rPr>
      </w:pPr>
    </w:p>
    <w:p w:rsidR="00BB2135" w:rsidRPr="001D17E5" w:rsidRDefault="00BB2135" w:rsidP="001D17E5">
      <w:pPr>
        <w:jc w:val="center"/>
        <w:rPr>
          <w:rFonts w:ascii="Bookman Old Style" w:eastAsia="Times New Roman" w:hAnsi="Bookman Old Style" w:cs="Arial"/>
          <w:b/>
          <w:color w:val="000000" w:themeColor="text1"/>
          <w:sz w:val="24"/>
          <w:szCs w:val="24"/>
          <w:lang w:eastAsia="es-CO"/>
        </w:rPr>
      </w:pPr>
    </w:p>
    <w:p w:rsidR="001D17E5" w:rsidRPr="001D17E5" w:rsidRDefault="001D17E5" w:rsidP="001D17E5">
      <w:pPr>
        <w:pStyle w:val="Prrafodelista"/>
        <w:numPr>
          <w:ilvl w:val="0"/>
          <w:numId w:val="1"/>
        </w:numPr>
        <w:rPr>
          <w:rFonts w:ascii="Bookman Old Style" w:hAnsi="Bookman Old Style" w:cs="Arial"/>
          <w:b/>
          <w:sz w:val="21"/>
          <w:szCs w:val="21"/>
          <w:u w:val="single"/>
        </w:rPr>
      </w:pPr>
      <w:r w:rsidRPr="001D17E5">
        <w:rPr>
          <w:rFonts w:ascii="Bookman Old Style" w:hAnsi="Bookman Old Style" w:cs="Arial"/>
          <w:b/>
          <w:sz w:val="24"/>
          <w:szCs w:val="24"/>
          <w:u w:val="single"/>
        </w:rPr>
        <w:t>INICIATIVAS LEGISLATIVAS</w:t>
      </w:r>
      <w:r w:rsidRPr="001D17E5">
        <w:rPr>
          <w:rFonts w:ascii="Bookman Old Style" w:hAnsi="Bookman Old Style" w:cs="Arial"/>
          <w:b/>
          <w:sz w:val="21"/>
          <w:szCs w:val="21"/>
          <w:u w:val="single"/>
        </w:rPr>
        <w:t xml:space="preserve">. </w:t>
      </w:r>
    </w:p>
    <w:p w:rsidR="001D17E5" w:rsidRPr="001D17E5" w:rsidRDefault="001D17E5" w:rsidP="001D17E5">
      <w:pPr>
        <w:pStyle w:val="Prrafodelista"/>
        <w:rPr>
          <w:rFonts w:ascii="Bookman Old Style" w:hAnsi="Bookman Old Style" w:cs="Arial"/>
          <w:b/>
          <w:sz w:val="21"/>
          <w:szCs w:val="21"/>
          <w:u w:val="single"/>
        </w:rPr>
      </w:pPr>
    </w:p>
    <w:p w:rsidR="001D17E5" w:rsidRPr="001D17E5" w:rsidRDefault="001D17E5" w:rsidP="001D17E5">
      <w:pPr>
        <w:spacing w:line="360" w:lineRule="auto"/>
        <w:jc w:val="both"/>
        <w:rPr>
          <w:rFonts w:ascii="Bookman Old Style" w:hAnsi="Bookman Old Style" w:cs="Arial"/>
          <w:sz w:val="24"/>
          <w:szCs w:val="28"/>
        </w:rPr>
      </w:pPr>
      <w:r w:rsidRPr="001D17E5">
        <w:rPr>
          <w:rFonts w:ascii="Bookman Old Style" w:hAnsi="Bookman Old Style" w:cs="Arial"/>
          <w:sz w:val="24"/>
          <w:szCs w:val="28"/>
        </w:rPr>
        <w:t xml:space="preserve">    El artículo 150° de la Constitución Política establece:</w:t>
      </w:r>
    </w:p>
    <w:p w:rsidR="001D17E5" w:rsidRPr="001D17E5" w:rsidRDefault="001D17E5" w:rsidP="001D17E5">
      <w:pPr>
        <w:pStyle w:val="Prrafodelista"/>
        <w:spacing w:line="240" w:lineRule="auto"/>
        <w:ind w:right="474"/>
        <w:jc w:val="both"/>
        <w:rPr>
          <w:rFonts w:ascii="Bookman Old Style" w:hAnsi="Bookman Old Style" w:cs="Arial"/>
          <w:i/>
          <w:sz w:val="24"/>
          <w:szCs w:val="28"/>
        </w:rPr>
      </w:pPr>
      <w:r w:rsidRPr="001D17E5">
        <w:rPr>
          <w:rFonts w:ascii="Bookman Old Style" w:hAnsi="Bookman Old Style" w:cs="Arial"/>
          <w:i/>
          <w:sz w:val="24"/>
          <w:szCs w:val="28"/>
        </w:rPr>
        <w:t>“Corresponde al Congreso hacer las leyes (…)”.</w:t>
      </w:r>
    </w:p>
    <w:p w:rsidR="001D17E5" w:rsidRPr="001D17E5" w:rsidRDefault="001D17E5" w:rsidP="001D17E5">
      <w:pPr>
        <w:spacing w:line="360" w:lineRule="auto"/>
        <w:jc w:val="both"/>
        <w:rPr>
          <w:rFonts w:ascii="Bookman Old Style" w:hAnsi="Bookman Old Style" w:cs="Arial"/>
          <w:sz w:val="24"/>
          <w:szCs w:val="28"/>
        </w:rPr>
      </w:pPr>
      <w:r w:rsidRPr="001D17E5">
        <w:rPr>
          <w:rFonts w:ascii="Bookman Old Style" w:hAnsi="Bookman Old Style" w:cs="Arial"/>
          <w:sz w:val="24"/>
          <w:szCs w:val="28"/>
        </w:rPr>
        <w:t>Así mismo, el mismo texto constitucional consagra en su artículo 154° lo que sigue:</w:t>
      </w:r>
    </w:p>
    <w:p w:rsidR="001D17E5" w:rsidRPr="001D17E5" w:rsidRDefault="001D17E5" w:rsidP="001D17E5">
      <w:pPr>
        <w:pStyle w:val="Prrafodelista"/>
        <w:spacing w:line="240" w:lineRule="auto"/>
        <w:ind w:right="474"/>
        <w:jc w:val="both"/>
        <w:rPr>
          <w:rFonts w:ascii="Bookman Old Style" w:hAnsi="Bookman Old Style" w:cs="Arial"/>
          <w:sz w:val="24"/>
          <w:szCs w:val="28"/>
        </w:rPr>
      </w:pPr>
      <w:r w:rsidRPr="001D17E5">
        <w:rPr>
          <w:rFonts w:ascii="Bookman Old Style" w:hAnsi="Bookman Old Style" w:cs="Arial"/>
          <w:i/>
          <w:sz w:val="24"/>
          <w:szCs w:val="28"/>
        </w:rPr>
        <w:t xml:space="preserve">“Las leyes pueden tener origen en cualquiera de las Cámaras </w:t>
      </w:r>
      <w:r w:rsidRPr="001D17E5">
        <w:rPr>
          <w:rFonts w:ascii="Bookman Old Style" w:hAnsi="Bookman Old Style" w:cs="Arial"/>
          <w:i/>
          <w:sz w:val="24"/>
          <w:szCs w:val="28"/>
          <w:u w:val="single"/>
        </w:rPr>
        <w:t>a propuesta de sus respectivos miembros,</w:t>
      </w:r>
      <w:r w:rsidRPr="001D17E5">
        <w:rPr>
          <w:rFonts w:ascii="Bookman Old Style" w:hAnsi="Bookman Old Style" w:cs="Arial"/>
          <w:i/>
          <w:sz w:val="24"/>
          <w:szCs w:val="28"/>
        </w:rPr>
        <w:t xml:space="preserve"> del Gobierno Nacional, de las entidades señaladas en el artículo </w:t>
      </w:r>
      <w:hyperlink r:id="rId8" w:anchor="156" w:history="1">
        <w:r w:rsidRPr="001D17E5">
          <w:rPr>
            <w:rFonts w:ascii="Bookman Old Style" w:hAnsi="Bookman Old Style" w:cs="Arial"/>
            <w:i/>
            <w:sz w:val="24"/>
            <w:szCs w:val="28"/>
          </w:rPr>
          <w:t>156</w:t>
        </w:r>
      </w:hyperlink>
      <w:r w:rsidRPr="001D17E5">
        <w:rPr>
          <w:rFonts w:ascii="Bookman Old Style" w:hAnsi="Bookman Old Style" w:cs="Arial"/>
          <w:i/>
          <w:sz w:val="24"/>
          <w:szCs w:val="28"/>
        </w:rPr>
        <w:t xml:space="preserve">, o por iniciativa popular en los casos previstos en la Constitución (…).” </w:t>
      </w:r>
      <w:r w:rsidRPr="001D17E5">
        <w:rPr>
          <w:rFonts w:ascii="Bookman Old Style" w:hAnsi="Bookman Old Style" w:cs="Arial"/>
          <w:sz w:val="24"/>
          <w:szCs w:val="28"/>
        </w:rPr>
        <w:t>(Subrayado fuera de texto).</w:t>
      </w:r>
    </w:p>
    <w:p w:rsidR="001D17E5" w:rsidRPr="001D17E5" w:rsidRDefault="001D17E5" w:rsidP="001D17E5">
      <w:pPr>
        <w:pStyle w:val="Sinespaciado"/>
        <w:ind w:left="720"/>
        <w:rPr>
          <w:rFonts w:ascii="Bookman Old Style" w:hAnsi="Bookman Old Style"/>
        </w:rPr>
      </w:pPr>
    </w:p>
    <w:p w:rsidR="00800EB8" w:rsidRPr="001D17E5" w:rsidRDefault="001D17E5" w:rsidP="001D17E5">
      <w:pPr>
        <w:jc w:val="both"/>
        <w:rPr>
          <w:rFonts w:ascii="Bookman Old Style" w:hAnsi="Bookman Old Style" w:cs="Arial"/>
          <w:sz w:val="24"/>
          <w:szCs w:val="28"/>
        </w:rPr>
      </w:pPr>
      <w:r w:rsidRPr="001D17E5">
        <w:rPr>
          <w:rFonts w:ascii="Bookman Old Style" w:hAnsi="Bookman Old Style" w:cs="Arial"/>
          <w:sz w:val="24"/>
          <w:szCs w:val="28"/>
        </w:rPr>
        <w:t>En el desarrollo legal, la Ley 5ta de 1992 estableció en su artículo 140º, modificado por el artículo 13 de la Ley 974 de 2005, lo que a continuación se indica:</w:t>
      </w:r>
    </w:p>
    <w:p w:rsidR="001D17E5" w:rsidRPr="001D17E5" w:rsidRDefault="001D17E5" w:rsidP="001D17E5">
      <w:pPr>
        <w:pStyle w:val="Sinespaciado"/>
        <w:ind w:left="720" w:right="333"/>
        <w:rPr>
          <w:rFonts w:ascii="Bookman Old Style" w:hAnsi="Bookman Old Style" w:cs="Arial"/>
          <w:i/>
        </w:rPr>
      </w:pPr>
      <w:r w:rsidRPr="001D17E5">
        <w:rPr>
          <w:rFonts w:ascii="Bookman Old Style" w:hAnsi="Bookman Old Style" w:cs="Arial"/>
          <w:i/>
        </w:rPr>
        <w:t>Pueden presentar proyectos de ley:</w:t>
      </w:r>
    </w:p>
    <w:p w:rsidR="001D17E5" w:rsidRPr="001D17E5" w:rsidRDefault="001D17E5" w:rsidP="001D17E5">
      <w:pPr>
        <w:pStyle w:val="Sinespaciado"/>
        <w:ind w:left="720" w:right="333"/>
        <w:rPr>
          <w:rFonts w:ascii="Bookman Old Style" w:hAnsi="Bookman Old Style" w:cs="Arial"/>
          <w:i/>
        </w:rPr>
      </w:pPr>
      <w:r w:rsidRPr="001D17E5">
        <w:rPr>
          <w:rFonts w:ascii="Bookman Old Style" w:hAnsi="Bookman Old Style" w:cs="Arial"/>
          <w:i/>
        </w:rPr>
        <w:t xml:space="preserve">1. Los Senadores y </w:t>
      </w:r>
      <w:r w:rsidRPr="001D17E5">
        <w:rPr>
          <w:rFonts w:ascii="Bookman Old Style" w:hAnsi="Bookman Old Style" w:cs="Arial"/>
          <w:i/>
          <w:u w:val="single"/>
        </w:rPr>
        <w:t>Representantes a la Cámara individualmente</w:t>
      </w:r>
      <w:r w:rsidRPr="001D17E5">
        <w:rPr>
          <w:rFonts w:ascii="Bookman Old Style" w:hAnsi="Bookman Old Style" w:cs="Arial"/>
          <w:i/>
        </w:rPr>
        <w:t xml:space="preserve"> y a través de las bancadas.</w:t>
      </w:r>
    </w:p>
    <w:p w:rsidR="001D17E5" w:rsidRPr="001D17E5" w:rsidRDefault="001D17E5" w:rsidP="001D17E5">
      <w:pPr>
        <w:pStyle w:val="Sinespaciado"/>
        <w:ind w:left="720" w:right="333"/>
        <w:rPr>
          <w:rFonts w:ascii="Bookman Old Style" w:hAnsi="Bookman Old Style" w:cs="Arial"/>
          <w:i/>
        </w:rPr>
      </w:pPr>
      <w:r w:rsidRPr="001D17E5">
        <w:rPr>
          <w:rFonts w:ascii="Bookman Old Style" w:hAnsi="Bookman Old Style" w:cs="Arial"/>
          <w:i/>
        </w:rPr>
        <w:t>2. El Gobierno Nacional, a través de los Ministros del Despacho.</w:t>
      </w:r>
    </w:p>
    <w:p w:rsidR="001D17E5" w:rsidRPr="001D17E5" w:rsidRDefault="001D17E5" w:rsidP="001D17E5">
      <w:pPr>
        <w:pStyle w:val="Sinespaciado"/>
        <w:ind w:left="720" w:right="333"/>
        <w:rPr>
          <w:rFonts w:ascii="Bookman Old Style" w:hAnsi="Bookman Old Style" w:cs="Arial"/>
          <w:i/>
        </w:rPr>
      </w:pPr>
      <w:r w:rsidRPr="001D17E5">
        <w:rPr>
          <w:rFonts w:ascii="Bookman Old Style" w:hAnsi="Bookman Old Style" w:cs="Arial"/>
          <w:i/>
        </w:rPr>
        <w:t>3. La Corte Constitucional.</w:t>
      </w:r>
    </w:p>
    <w:p w:rsidR="001D17E5" w:rsidRPr="001D17E5" w:rsidRDefault="001D17E5" w:rsidP="001D17E5">
      <w:pPr>
        <w:pStyle w:val="Sinespaciado"/>
        <w:ind w:left="720" w:right="333"/>
        <w:rPr>
          <w:rFonts w:ascii="Bookman Old Style" w:hAnsi="Bookman Old Style" w:cs="Arial"/>
          <w:i/>
        </w:rPr>
      </w:pPr>
      <w:r w:rsidRPr="001D17E5">
        <w:rPr>
          <w:rFonts w:ascii="Bookman Old Style" w:hAnsi="Bookman Old Style" w:cs="Arial"/>
          <w:i/>
        </w:rPr>
        <w:t>4. El Consejo Superior de la Judicatura.</w:t>
      </w:r>
    </w:p>
    <w:p w:rsidR="001D17E5" w:rsidRPr="001D17E5" w:rsidRDefault="001D17E5" w:rsidP="001D17E5">
      <w:pPr>
        <w:pStyle w:val="Sinespaciado"/>
        <w:ind w:left="720" w:right="333"/>
        <w:rPr>
          <w:rFonts w:ascii="Bookman Old Style" w:hAnsi="Bookman Old Style" w:cs="Arial"/>
          <w:i/>
        </w:rPr>
      </w:pPr>
      <w:r w:rsidRPr="001D17E5">
        <w:rPr>
          <w:rFonts w:ascii="Bookman Old Style" w:hAnsi="Bookman Old Style" w:cs="Arial"/>
          <w:i/>
        </w:rPr>
        <w:t>5. La Corte Suprema de Justicia.</w:t>
      </w:r>
    </w:p>
    <w:p w:rsidR="001D17E5" w:rsidRPr="001D17E5" w:rsidRDefault="001D17E5" w:rsidP="001D17E5">
      <w:pPr>
        <w:pStyle w:val="Sinespaciado"/>
        <w:ind w:left="720" w:right="333"/>
        <w:rPr>
          <w:rFonts w:ascii="Bookman Old Style" w:hAnsi="Bookman Old Style" w:cs="Arial"/>
          <w:i/>
        </w:rPr>
      </w:pPr>
      <w:r w:rsidRPr="001D17E5">
        <w:rPr>
          <w:rFonts w:ascii="Bookman Old Style" w:hAnsi="Bookman Old Style" w:cs="Arial"/>
          <w:i/>
        </w:rPr>
        <w:t>6. El Consejo de Estado.</w:t>
      </w:r>
    </w:p>
    <w:p w:rsidR="001D17E5" w:rsidRPr="001D17E5" w:rsidRDefault="001D17E5" w:rsidP="001D17E5">
      <w:pPr>
        <w:pStyle w:val="Sinespaciado"/>
        <w:ind w:left="720" w:right="333"/>
        <w:rPr>
          <w:rFonts w:ascii="Bookman Old Style" w:hAnsi="Bookman Old Style" w:cs="Arial"/>
          <w:i/>
        </w:rPr>
      </w:pPr>
      <w:r w:rsidRPr="001D17E5">
        <w:rPr>
          <w:rFonts w:ascii="Bookman Old Style" w:hAnsi="Bookman Old Style" w:cs="Arial"/>
          <w:i/>
        </w:rPr>
        <w:t>7. El Consejo Nacional Electoral.</w:t>
      </w:r>
    </w:p>
    <w:p w:rsidR="001D17E5" w:rsidRPr="001D17E5" w:rsidRDefault="001D17E5" w:rsidP="001D17E5">
      <w:pPr>
        <w:pStyle w:val="Sinespaciado"/>
        <w:ind w:left="720" w:right="333"/>
        <w:rPr>
          <w:rFonts w:ascii="Bookman Old Style" w:hAnsi="Bookman Old Style" w:cs="Arial"/>
          <w:i/>
        </w:rPr>
      </w:pPr>
      <w:r w:rsidRPr="001D17E5">
        <w:rPr>
          <w:rFonts w:ascii="Bookman Old Style" w:hAnsi="Bookman Old Style" w:cs="Arial"/>
          <w:i/>
        </w:rPr>
        <w:t>8. El Procurador General de la Nación.</w:t>
      </w:r>
    </w:p>
    <w:p w:rsidR="001D17E5" w:rsidRPr="001D17E5" w:rsidRDefault="001D17E5" w:rsidP="001D17E5">
      <w:pPr>
        <w:pStyle w:val="Sinespaciado"/>
        <w:ind w:left="720" w:right="333"/>
        <w:rPr>
          <w:rFonts w:ascii="Bookman Old Style" w:hAnsi="Bookman Old Style" w:cs="Arial"/>
          <w:i/>
        </w:rPr>
      </w:pPr>
      <w:r w:rsidRPr="001D17E5">
        <w:rPr>
          <w:rFonts w:ascii="Bookman Old Style" w:hAnsi="Bookman Old Style" w:cs="Arial"/>
          <w:i/>
        </w:rPr>
        <w:t>9. El Contralor General de la República.</w:t>
      </w:r>
    </w:p>
    <w:p w:rsidR="001D17E5" w:rsidRPr="001D17E5" w:rsidRDefault="001D17E5" w:rsidP="001D17E5">
      <w:pPr>
        <w:pStyle w:val="Sinespaciado"/>
        <w:ind w:left="720" w:right="333"/>
        <w:rPr>
          <w:rFonts w:ascii="Bookman Old Style" w:hAnsi="Bookman Old Style" w:cs="Arial"/>
          <w:i/>
        </w:rPr>
      </w:pPr>
      <w:r w:rsidRPr="001D17E5">
        <w:rPr>
          <w:rFonts w:ascii="Bookman Old Style" w:hAnsi="Bookman Old Style" w:cs="Arial"/>
          <w:i/>
        </w:rPr>
        <w:t>10. El Fiscal General de la Nación.</w:t>
      </w:r>
    </w:p>
    <w:p w:rsidR="001D17E5" w:rsidRPr="001D17E5" w:rsidRDefault="001D17E5" w:rsidP="001D17E5">
      <w:pPr>
        <w:pStyle w:val="Sinespaciado"/>
        <w:ind w:left="720" w:right="333"/>
        <w:rPr>
          <w:rFonts w:ascii="Bookman Old Style" w:hAnsi="Bookman Old Style" w:cs="Arial"/>
          <w:i/>
        </w:rPr>
      </w:pPr>
      <w:r w:rsidRPr="001D17E5">
        <w:rPr>
          <w:rFonts w:ascii="Bookman Old Style" w:hAnsi="Bookman Old Style" w:cs="Arial"/>
          <w:i/>
        </w:rPr>
        <w:t xml:space="preserve">11. El Defensor del Pueblo. </w:t>
      </w:r>
    </w:p>
    <w:p w:rsidR="001D17E5" w:rsidRDefault="001D17E5" w:rsidP="007C7C17">
      <w:pPr>
        <w:pStyle w:val="Sinespaciado"/>
        <w:ind w:left="720" w:right="333"/>
        <w:rPr>
          <w:rFonts w:ascii="Bookman Old Style" w:hAnsi="Bookman Old Style" w:cs="Arial"/>
          <w:i/>
        </w:rPr>
      </w:pPr>
      <w:r w:rsidRPr="001D17E5">
        <w:rPr>
          <w:rFonts w:ascii="Bookman Old Style" w:hAnsi="Bookman Old Style" w:cs="Arial"/>
          <w:i/>
        </w:rPr>
        <w:t xml:space="preserve">     (Subrayado fuera de texto).</w:t>
      </w:r>
    </w:p>
    <w:p w:rsidR="002B122C" w:rsidRDefault="00247DFD" w:rsidP="002B122C">
      <w:pPr>
        <w:pStyle w:val="NormalWeb"/>
        <w:numPr>
          <w:ilvl w:val="0"/>
          <w:numId w:val="1"/>
        </w:numPr>
        <w:spacing w:line="270" w:lineRule="atLeast"/>
        <w:jc w:val="both"/>
        <w:rPr>
          <w:rFonts w:ascii="Bookman Old Style" w:eastAsiaTheme="minorHAnsi" w:hAnsi="Bookman Old Style" w:cs="Arial"/>
          <w:lang w:eastAsia="en-US"/>
        </w:rPr>
      </w:pPr>
      <w:r w:rsidRPr="00247DFD">
        <w:rPr>
          <w:rFonts w:ascii="Bookman Old Style" w:eastAsiaTheme="minorHAnsi" w:hAnsi="Bookman Old Style" w:cs="Arial"/>
          <w:b/>
          <w:lang w:eastAsia="en-US"/>
        </w:rPr>
        <w:lastRenderedPageBreak/>
        <w:t>OBJETO DE LA INICIATIVA</w:t>
      </w:r>
    </w:p>
    <w:p w:rsidR="002B122C" w:rsidRPr="002B122C" w:rsidRDefault="002B122C" w:rsidP="002B122C">
      <w:pPr>
        <w:pStyle w:val="NormalWeb"/>
        <w:spacing w:line="270" w:lineRule="atLeast"/>
        <w:jc w:val="both"/>
        <w:rPr>
          <w:rFonts w:ascii="Bookman Old Style" w:eastAsiaTheme="minorHAnsi" w:hAnsi="Bookman Old Style" w:cs="Arial"/>
          <w:lang w:eastAsia="en-US"/>
        </w:rPr>
      </w:pPr>
      <w:r>
        <w:rPr>
          <w:rFonts w:ascii="Bookman Old Style" w:eastAsiaTheme="minorHAnsi" w:hAnsi="Bookman Old Style" w:cs="Arial"/>
          <w:lang w:eastAsia="en-US"/>
        </w:rPr>
        <w:t xml:space="preserve">En la actualidad una de las principales dificultades que atraviesa el entorno socio-económico en Colombia, está representado en las </w:t>
      </w:r>
      <w:r w:rsidRPr="002B122C">
        <w:rPr>
          <w:rFonts w:ascii="Bookman Old Style" w:eastAsiaTheme="minorHAnsi" w:hAnsi="Bookman Old Style" w:cs="Arial"/>
          <w:lang w:eastAsia="en-US"/>
        </w:rPr>
        <w:t>restricciones</w:t>
      </w:r>
      <w:r>
        <w:rPr>
          <w:rFonts w:ascii="Bookman Old Style" w:eastAsiaTheme="minorHAnsi" w:hAnsi="Bookman Old Style" w:cs="Arial"/>
          <w:lang w:eastAsia="en-US"/>
        </w:rPr>
        <w:t xml:space="preserve"> que atraviesan la mayoría de los jóvenes</w:t>
      </w:r>
      <w:r w:rsidRPr="002B122C">
        <w:rPr>
          <w:rFonts w:ascii="Bookman Old Style" w:eastAsiaTheme="minorHAnsi" w:hAnsi="Bookman Old Style" w:cs="Arial"/>
          <w:lang w:eastAsia="en-US"/>
        </w:rPr>
        <w:t xml:space="preserve"> para completar un óptimo proceso de acumulación de capital humano que le permita insertarse en el mercado laboral en condiciones favorables. Las circunstancias socioeconómicas de las familias y la oferta institucional privada y pública, entre otros factores, no logran incorporar ni retener a esta población en el sistema educativo para asegurarle un adecuado proceso de formación acorde con las exigencias del sector productivo.   </w:t>
      </w:r>
    </w:p>
    <w:p w:rsidR="002B122C" w:rsidRPr="002B122C" w:rsidRDefault="002B122C" w:rsidP="002B122C">
      <w:pPr>
        <w:pStyle w:val="NormalWeb"/>
        <w:spacing w:line="270" w:lineRule="atLeast"/>
        <w:jc w:val="both"/>
        <w:rPr>
          <w:rFonts w:ascii="Bookman Old Style" w:eastAsiaTheme="minorHAnsi" w:hAnsi="Bookman Old Style" w:cs="Arial"/>
          <w:lang w:eastAsia="en-US"/>
        </w:rPr>
      </w:pPr>
      <w:r w:rsidRPr="002B122C">
        <w:rPr>
          <w:rFonts w:ascii="Bookman Old Style" w:eastAsiaTheme="minorHAnsi" w:hAnsi="Bookman Old Style" w:cs="Arial"/>
          <w:lang w:eastAsia="en-US"/>
        </w:rPr>
        <w:t xml:space="preserve">Hechos como bajos ingresos y ciertas valoraciones de las familias, al igual que bajas coberturas, deserción escolar, baja calidad en el sistema educativo y trabajo infantil, se traducen en la expulsión de muchos jóvenes y adolescentes desde el sistema educativo hacia el mercado laboral en condiciones muy desfavorables. Al no completar los ciclos educativos o no recibir una apropiada formación, estas personas no tienen las competencias suficientes y pertinentes que exige el mercado laboral. Éste, a su vez, tampoco cuenta con un apropiado sistema de capacitación para el trabajo ni con otros mecanismos eficientes (como el de intermediación entre oferta y demanda de mano de obra o figuras contractuales para jóvenes) para compensar dicha situación.   </w:t>
      </w:r>
    </w:p>
    <w:p w:rsidR="002B122C" w:rsidRPr="002B122C" w:rsidRDefault="002B122C" w:rsidP="002B122C">
      <w:pPr>
        <w:pStyle w:val="NormalWeb"/>
        <w:spacing w:line="270" w:lineRule="atLeast"/>
        <w:jc w:val="both"/>
        <w:rPr>
          <w:rFonts w:ascii="Bookman Old Style" w:eastAsiaTheme="minorHAnsi" w:hAnsi="Bookman Old Style" w:cs="Arial"/>
          <w:lang w:eastAsia="en-US"/>
        </w:rPr>
      </w:pPr>
      <w:r w:rsidRPr="002B122C">
        <w:rPr>
          <w:rFonts w:ascii="Bookman Old Style" w:eastAsiaTheme="minorHAnsi" w:hAnsi="Bookman Old Style" w:cs="Arial"/>
          <w:lang w:eastAsia="en-US"/>
        </w:rPr>
        <w:t xml:space="preserve">Al final de esta cadena, los resultados para esta población pueden desembocar en depreciación del capital humano (tanto en aspectos educativos como de producción), altas tasas de desempleo y una diversidad de empleos precarios. Entre estos se cuentan los de mala calidad (sin protección social, ingresos muy bajos, entre otros), las ocupaciones ilegales (trabajo infantil para menores a 18 años sin permiso del Ministerio de Trabajo, reclutamiento forzado) y otros empleos que vulneran la dignidad y el desarrollo personal (prostitución, trabajos que atentan contra la salud, excesiva carga de oficios en los hogares, etc.).   </w:t>
      </w:r>
      <w:r>
        <w:rPr>
          <w:rStyle w:val="Refdenotaalpie"/>
          <w:rFonts w:ascii="Bookman Old Style" w:eastAsiaTheme="minorHAnsi" w:hAnsi="Bookman Old Style" w:cs="Arial"/>
          <w:lang w:eastAsia="en-US"/>
        </w:rPr>
        <w:footnoteReference w:id="1"/>
      </w:r>
    </w:p>
    <w:p w:rsidR="00352423" w:rsidRDefault="002B122C" w:rsidP="00762896">
      <w:pPr>
        <w:pStyle w:val="NormalWeb"/>
        <w:spacing w:line="270" w:lineRule="atLeast"/>
        <w:jc w:val="both"/>
        <w:rPr>
          <w:rFonts w:ascii="Bookman Old Style" w:eastAsiaTheme="minorHAnsi" w:hAnsi="Bookman Old Style" w:cs="Arial"/>
          <w:lang w:eastAsia="en-US"/>
        </w:rPr>
      </w:pPr>
      <w:r>
        <w:rPr>
          <w:rFonts w:ascii="Bookman Old Style" w:eastAsiaTheme="minorHAnsi" w:hAnsi="Bookman Old Style" w:cs="Arial"/>
          <w:lang w:eastAsia="en-US"/>
        </w:rPr>
        <w:t>Es una realidad en Colombia de que los estudiantes a</w:t>
      </w:r>
      <w:r w:rsidR="00247DFD">
        <w:rPr>
          <w:rFonts w:ascii="Bookman Old Style" w:eastAsiaTheme="minorHAnsi" w:hAnsi="Bookman Old Style" w:cs="Arial"/>
          <w:lang w:eastAsia="en-US"/>
        </w:rPr>
        <w:t xml:space="preserve">l llegar a los últimos grados de la formación escolar, no </w:t>
      </w:r>
      <w:r>
        <w:rPr>
          <w:rFonts w:ascii="Bookman Old Style" w:eastAsiaTheme="minorHAnsi" w:hAnsi="Bookman Old Style" w:cs="Arial"/>
          <w:lang w:eastAsia="en-US"/>
        </w:rPr>
        <w:t>tienen</w:t>
      </w:r>
      <w:r w:rsidR="00106ABC">
        <w:rPr>
          <w:rFonts w:ascii="Bookman Old Style" w:eastAsiaTheme="minorHAnsi" w:hAnsi="Bookman Old Style" w:cs="Arial"/>
          <w:lang w:eastAsia="en-US"/>
        </w:rPr>
        <w:t xml:space="preserve"> claridad en cuanto a su futuro</w:t>
      </w:r>
      <w:r w:rsidR="00247DFD">
        <w:rPr>
          <w:rFonts w:ascii="Bookman Old Style" w:eastAsiaTheme="minorHAnsi" w:hAnsi="Bookman Old Style" w:cs="Arial"/>
          <w:lang w:eastAsia="en-US"/>
        </w:rPr>
        <w:t xml:space="preserve"> se refiere. Lo anterior lleva a que un alto porcentaje de</w:t>
      </w:r>
      <w:r w:rsidR="00352423">
        <w:rPr>
          <w:rFonts w:ascii="Bookman Old Style" w:eastAsiaTheme="minorHAnsi" w:hAnsi="Bookman Old Style" w:cs="Arial"/>
          <w:lang w:eastAsia="en-US"/>
        </w:rPr>
        <w:t>l estudiantado que logra</w:t>
      </w:r>
      <w:r w:rsidR="00247DFD">
        <w:rPr>
          <w:rFonts w:ascii="Bookman Old Style" w:eastAsiaTheme="minorHAnsi" w:hAnsi="Bookman Old Style" w:cs="Arial"/>
          <w:lang w:eastAsia="en-US"/>
        </w:rPr>
        <w:t xml:space="preserve"> i</w:t>
      </w:r>
      <w:r w:rsidR="00352423">
        <w:rPr>
          <w:rFonts w:ascii="Bookman Old Style" w:eastAsiaTheme="minorHAnsi" w:hAnsi="Bookman Old Style" w:cs="Arial"/>
          <w:lang w:eastAsia="en-US"/>
        </w:rPr>
        <w:t>ngresar a la universidad decida</w:t>
      </w:r>
      <w:r w:rsidR="00247DFD">
        <w:rPr>
          <w:rFonts w:ascii="Bookman Old Style" w:eastAsiaTheme="minorHAnsi" w:hAnsi="Bookman Old Style" w:cs="Arial"/>
          <w:lang w:eastAsia="en-US"/>
        </w:rPr>
        <w:t xml:space="preserve"> declinar de la misma y optar por una opción diferente</w:t>
      </w:r>
      <w:r w:rsidR="00352423">
        <w:rPr>
          <w:rFonts w:ascii="Bookman Old Style" w:eastAsiaTheme="minorHAnsi" w:hAnsi="Bookman Old Style" w:cs="Arial"/>
          <w:lang w:eastAsia="en-US"/>
        </w:rPr>
        <w:t>, representando pérdidas económicas para los diferentes sujetos intervinientes en del camino de la formación.</w:t>
      </w:r>
    </w:p>
    <w:p w:rsidR="0017047D" w:rsidRDefault="0017047D" w:rsidP="00762896">
      <w:pPr>
        <w:pStyle w:val="NormalWeb"/>
        <w:spacing w:line="270" w:lineRule="atLeast"/>
        <w:jc w:val="both"/>
        <w:rPr>
          <w:rFonts w:ascii="Bookman Old Style" w:eastAsiaTheme="minorHAnsi" w:hAnsi="Bookman Old Style" w:cs="Arial"/>
          <w:lang w:eastAsia="en-US"/>
        </w:rPr>
      </w:pPr>
      <w:r>
        <w:rPr>
          <w:rFonts w:ascii="Bookman Old Style" w:eastAsiaTheme="minorHAnsi" w:hAnsi="Bookman Old Style" w:cs="Arial"/>
          <w:lang w:eastAsia="en-US"/>
        </w:rPr>
        <w:lastRenderedPageBreak/>
        <w:t>Fundamentada en todo lo anterior la presente iniciativa tiene como principal objetivo c</w:t>
      </w:r>
      <w:r w:rsidR="00352423">
        <w:rPr>
          <w:rFonts w:ascii="Bookman Old Style" w:eastAsiaTheme="minorHAnsi" w:hAnsi="Bookman Old Style" w:cs="Arial"/>
          <w:lang w:eastAsia="en-US"/>
        </w:rPr>
        <w:t xml:space="preserve">rear en cada institución de educación formal una cultura de vocación e incentivos de las capacidades de cada estudiante representa el trazo de un camino satisfactorio representado en la correcta escogencia de </w:t>
      </w:r>
      <w:r w:rsidR="002B122C">
        <w:rPr>
          <w:rFonts w:ascii="Bookman Old Style" w:eastAsiaTheme="minorHAnsi" w:hAnsi="Bookman Old Style" w:cs="Arial"/>
          <w:lang w:eastAsia="en-US"/>
        </w:rPr>
        <w:t>decisiones</w:t>
      </w:r>
      <w:r w:rsidR="00352423">
        <w:rPr>
          <w:rFonts w:ascii="Bookman Old Style" w:eastAsiaTheme="minorHAnsi" w:hAnsi="Bookman Old Style" w:cs="Arial"/>
          <w:lang w:eastAsia="en-US"/>
        </w:rPr>
        <w:t xml:space="preserve"> que permitirá</w:t>
      </w:r>
      <w:r w:rsidR="002B122C">
        <w:rPr>
          <w:rFonts w:ascii="Bookman Old Style" w:eastAsiaTheme="minorHAnsi" w:hAnsi="Bookman Old Style" w:cs="Arial"/>
          <w:lang w:eastAsia="en-US"/>
        </w:rPr>
        <w:t xml:space="preserve">n una adecuada inserción a la educación superior o al </w:t>
      </w:r>
      <w:r w:rsidR="00352423">
        <w:rPr>
          <w:rFonts w:ascii="Bookman Old Style" w:eastAsiaTheme="minorHAnsi" w:hAnsi="Bookman Old Style" w:cs="Arial"/>
          <w:lang w:eastAsia="en-US"/>
        </w:rPr>
        <w:t xml:space="preserve">mercado </w:t>
      </w:r>
      <w:r w:rsidR="008A0C97">
        <w:rPr>
          <w:rFonts w:ascii="Bookman Old Style" w:eastAsiaTheme="minorHAnsi" w:hAnsi="Bookman Old Style" w:cs="Arial"/>
          <w:lang w:eastAsia="en-US"/>
        </w:rPr>
        <w:t>laboral y estimule el desarrollo económico de acuerdo a las necesidades de las regiones.</w:t>
      </w:r>
    </w:p>
    <w:p w:rsidR="0017047D" w:rsidRPr="0017047D" w:rsidRDefault="00C147E5" w:rsidP="00762896">
      <w:pPr>
        <w:pStyle w:val="NormalWeb"/>
        <w:spacing w:line="270" w:lineRule="atLeast"/>
        <w:jc w:val="both"/>
        <w:rPr>
          <w:rFonts w:ascii="Bookman Old Style" w:eastAsiaTheme="minorHAnsi" w:hAnsi="Bookman Old Style" w:cs="Arial"/>
          <w:lang w:eastAsia="en-US"/>
        </w:rPr>
      </w:pPr>
      <w:r>
        <w:rPr>
          <w:rFonts w:ascii="Bookman Old Style" w:eastAsiaTheme="minorHAnsi" w:hAnsi="Bookman Old Style" w:cs="Arial"/>
          <w:lang w:eastAsia="en-US"/>
        </w:rPr>
        <w:t>Adicional a lo anterior, la propuesta se encamina en la misma dirección de las políticas educativas aprobadas en el Plan Nacional de Desarrollo “Pacto por Colombia, Pacto por  la Equidad”, por cuanto en este se trazó como uno de los principales objetivos educativos trabajar en la construcción de proyectos de vida, desarrollo de competencias socio emocionales e incorporación de una orientación socio ocupacional para los estudiantes, principalmente en la población estudiantil de la educación media.</w:t>
      </w:r>
    </w:p>
    <w:p w:rsidR="00800EB8" w:rsidRDefault="00800EB8" w:rsidP="00F571BF">
      <w:pPr>
        <w:pStyle w:val="Prrafodelista"/>
        <w:numPr>
          <w:ilvl w:val="0"/>
          <w:numId w:val="1"/>
        </w:numPr>
        <w:rPr>
          <w:rFonts w:ascii="Bookman Old Style" w:hAnsi="Bookman Old Style" w:cs="Arial"/>
          <w:b/>
          <w:sz w:val="24"/>
          <w:szCs w:val="24"/>
          <w:u w:val="single"/>
        </w:rPr>
      </w:pPr>
      <w:r w:rsidRPr="00F571BF">
        <w:rPr>
          <w:rFonts w:ascii="Bookman Old Style" w:hAnsi="Bookman Old Style" w:cs="Arial"/>
          <w:b/>
          <w:sz w:val="24"/>
          <w:szCs w:val="24"/>
          <w:u w:val="single"/>
        </w:rPr>
        <w:t xml:space="preserve">ANTECEDENTES </w:t>
      </w:r>
    </w:p>
    <w:p w:rsidR="00F571BF" w:rsidRPr="00F571BF" w:rsidRDefault="00F571BF" w:rsidP="00F571BF">
      <w:pPr>
        <w:pStyle w:val="Prrafodelista"/>
        <w:rPr>
          <w:rFonts w:ascii="Bookman Old Style" w:hAnsi="Bookman Old Style" w:cs="Arial"/>
          <w:b/>
          <w:sz w:val="24"/>
          <w:szCs w:val="24"/>
          <w:u w:val="single"/>
        </w:rPr>
      </w:pPr>
    </w:p>
    <w:p w:rsidR="00800EB8" w:rsidRDefault="00C741E4" w:rsidP="00800EB8">
      <w:pPr>
        <w:ind w:left="426"/>
        <w:jc w:val="both"/>
        <w:rPr>
          <w:rFonts w:ascii="Bookman Old Style" w:hAnsi="Bookman Old Style" w:cs="Arial"/>
          <w:b/>
          <w:sz w:val="24"/>
          <w:szCs w:val="24"/>
        </w:rPr>
      </w:pPr>
      <w:r>
        <w:rPr>
          <w:rFonts w:ascii="Bookman Old Style" w:hAnsi="Bookman Old Style" w:cs="Arial"/>
          <w:b/>
          <w:sz w:val="24"/>
          <w:szCs w:val="24"/>
        </w:rPr>
        <w:t>3</w:t>
      </w:r>
      <w:r w:rsidR="00800EB8" w:rsidRPr="00DD5BCE">
        <w:rPr>
          <w:rFonts w:ascii="Bookman Old Style" w:hAnsi="Bookman Old Style" w:cs="Arial"/>
          <w:b/>
          <w:sz w:val="24"/>
          <w:szCs w:val="24"/>
        </w:rPr>
        <w:t>.1. FUNDAMENTOS CONSTITUCIONALES</w:t>
      </w:r>
    </w:p>
    <w:p w:rsidR="00C846CB" w:rsidRPr="00C846CB" w:rsidRDefault="00C846CB" w:rsidP="00C846CB">
      <w:pPr>
        <w:jc w:val="both"/>
        <w:rPr>
          <w:rFonts w:ascii="Bookman Old Style" w:hAnsi="Bookman Old Style" w:cs="Arial"/>
          <w:sz w:val="24"/>
          <w:szCs w:val="24"/>
        </w:rPr>
      </w:pPr>
      <w:r>
        <w:rPr>
          <w:rFonts w:ascii="Bookman Old Style" w:hAnsi="Bookman Old Style" w:cs="Arial"/>
          <w:sz w:val="24"/>
          <w:szCs w:val="24"/>
        </w:rPr>
        <w:t>El artículo 45 de la constitución política declara que “</w:t>
      </w:r>
      <w:r w:rsidRPr="00C846CB">
        <w:rPr>
          <w:rFonts w:ascii="Bookman Old Style" w:hAnsi="Bookman Old Style" w:cs="Arial"/>
          <w:i/>
          <w:sz w:val="24"/>
          <w:szCs w:val="24"/>
        </w:rPr>
        <w:t>El adolescente tiene derecho a la prote</w:t>
      </w:r>
      <w:r>
        <w:rPr>
          <w:rFonts w:ascii="Bookman Old Style" w:hAnsi="Bookman Old Style" w:cs="Arial"/>
          <w:i/>
          <w:sz w:val="24"/>
          <w:szCs w:val="24"/>
        </w:rPr>
        <w:t>cción y a la formación integral.</w:t>
      </w:r>
    </w:p>
    <w:p w:rsidR="00C846CB" w:rsidRPr="00C846CB" w:rsidRDefault="00C846CB" w:rsidP="00C846CB">
      <w:pPr>
        <w:jc w:val="both"/>
        <w:rPr>
          <w:rFonts w:ascii="Bookman Old Style" w:hAnsi="Bookman Old Style" w:cs="Arial"/>
          <w:i/>
          <w:sz w:val="24"/>
          <w:szCs w:val="24"/>
        </w:rPr>
      </w:pPr>
      <w:r w:rsidRPr="00C846CB">
        <w:rPr>
          <w:rFonts w:ascii="Bookman Old Style" w:hAnsi="Bookman Old Style" w:cs="Arial"/>
          <w:i/>
          <w:sz w:val="24"/>
          <w:szCs w:val="24"/>
        </w:rPr>
        <w:t>El Estado y la sociedad garantizan la participación activa de los jóvenes en los organismos públicos y privados que tengan a cargo la protección, educ</w:t>
      </w:r>
      <w:r>
        <w:rPr>
          <w:rFonts w:ascii="Bookman Old Style" w:hAnsi="Bookman Old Style" w:cs="Arial"/>
          <w:i/>
          <w:sz w:val="24"/>
          <w:szCs w:val="24"/>
        </w:rPr>
        <w:t>ación y progreso de la juventud”.</w:t>
      </w:r>
    </w:p>
    <w:p w:rsidR="00A07FA2" w:rsidRPr="00F561C3" w:rsidRDefault="00A07FA2" w:rsidP="00A07FA2">
      <w:pPr>
        <w:jc w:val="both"/>
        <w:rPr>
          <w:rFonts w:ascii="Bookman Old Style" w:hAnsi="Bookman Old Style"/>
          <w:sz w:val="24"/>
          <w:szCs w:val="24"/>
        </w:rPr>
      </w:pPr>
      <w:r>
        <w:rPr>
          <w:rFonts w:ascii="Bookman Old Style" w:hAnsi="Bookman Old Style"/>
          <w:sz w:val="24"/>
          <w:szCs w:val="24"/>
        </w:rPr>
        <w:t xml:space="preserve">El artículo 67 de la constitución política estableció </w:t>
      </w:r>
      <w:r w:rsidR="00F561C3">
        <w:rPr>
          <w:rFonts w:ascii="Bookman Old Style" w:hAnsi="Bookman Old Style"/>
          <w:sz w:val="24"/>
          <w:szCs w:val="24"/>
        </w:rPr>
        <w:t>a</w:t>
      </w:r>
      <w:r>
        <w:rPr>
          <w:rFonts w:ascii="Bookman Old Style" w:hAnsi="Bookman Old Style"/>
          <w:sz w:val="24"/>
          <w:szCs w:val="24"/>
        </w:rPr>
        <w:t xml:space="preserve"> </w:t>
      </w:r>
      <w:r w:rsidR="00F561C3" w:rsidRPr="00F561C3">
        <w:rPr>
          <w:rFonts w:ascii="Bookman Old Style" w:hAnsi="Bookman Old Style"/>
          <w:i/>
          <w:sz w:val="24"/>
          <w:szCs w:val="24"/>
        </w:rPr>
        <w:t>“</w:t>
      </w:r>
      <w:r w:rsidRPr="00A07FA2">
        <w:rPr>
          <w:rFonts w:ascii="Bookman Old Style" w:hAnsi="Bookman Old Style"/>
          <w:i/>
          <w:sz w:val="24"/>
          <w:szCs w:val="24"/>
        </w:rPr>
        <w:t>la educación como un derecho de la persona y un servicio público que tiene una función social; con ella se busca el acceso al conocimiento, a la ciencia, a la técnica, y a los demás bienes y valores de la cultura</w:t>
      </w:r>
      <w:r w:rsidR="00F561C3">
        <w:rPr>
          <w:rFonts w:ascii="Bookman Old Style" w:hAnsi="Bookman Old Style"/>
          <w:i/>
          <w:sz w:val="24"/>
          <w:szCs w:val="24"/>
        </w:rPr>
        <w:t xml:space="preserve">”. </w:t>
      </w:r>
      <w:r w:rsidR="00F561C3">
        <w:rPr>
          <w:rFonts w:ascii="Bookman Old Style" w:hAnsi="Bookman Old Style"/>
          <w:sz w:val="24"/>
          <w:szCs w:val="24"/>
        </w:rPr>
        <w:t>De lo anterior se concluye que además de haberse declarado a la educación como un derecho, se estableció como un servicio público a satisfacer dentro del estado social de derecho.</w:t>
      </w:r>
    </w:p>
    <w:p w:rsidR="007B3AE4" w:rsidRPr="00304D01" w:rsidRDefault="00F561C3" w:rsidP="007B3AE4">
      <w:pPr>
        <w:jc w:val="both"/>
        <w:rPr>
          <w:rFonts w:ascii="Bookman Old Style" w:hAnsi="Bookman Old Style"/>
          <w:sz w:val="24"/>
          <w:szCs w:val="24"/>
        </w:rPr>
      </w:pPr>
      <w:r>
        <w:rPr>
          <w:rFonts w:ascii="Bookman Old Style" w:hAnsi="Bookman Old Style"/>
          <w:sz w:val="24"/>
          <w:szCs w:val="24"/>
        </w:rPr>
        <w:t>Así mismo, el a</w:t>
      </w:r>
      <w:r w:rsidR="007B3AE4">
        <w:rPr>
          <w:rFonts w:ascii="Bookman Old Style" w:hAnsi="Bookman Old Style"/>
          <w:sz w:val="24"/>
          <w:szCs w:val="24"/>
        </w:rPr>
        <w:t xml:space="preserve">rtículo 26 </w:t>
      </w:r>
      <w:r>
        <w:rPr>
          <w:rFonts w:ascii="Bookman Old Style" w:hAnsi="Bookman Old Style"/>
          <w:sz w:val="24"/>
          <w:szCs w:val="24"/>
        </w:rPr>
        <w:t>superior</w:t>
      </w:r>
      <w:r w:rsidR="007B3AE4">
        <w:rPr>
          <w:rFonts w:ascii="Bookman Old Style" w:hAnsi="Bookman Old Style"/>
          <w:sz w:val="24"/>
          <w:szCs w:val="24"/>
        </w:rPr>
        <w:t xml:space="preserve"> dicta que t</w:t>
      </w:r>
      <w:r w:rsidR="007B3AE4" w:rsidRPr="00304D01">
        <w:rPr>
          <w:rFonts w:ascii="Bookman Old Style" w:hAnsi="Bookman Old Style"/>
          <w:sz w:val="24"/>
          <w:szCs w:val="24"/>
        </w:rPr>
        <w:t>oda persona es libr</w:t>
      </w:r>
      <w:r>
        <w:rPr>
          <w:rFonts w:ascii="Bookman Old Style" w:hAnsi="Bookman Old Style"/>
          <w:sz w:val="24"/>
          <w:szCs w:val="24"/>
        </w:rPr>
        <w:t>e de escoger profesión u oficio, otorgando la competencia a las</w:t>
      </w:r>
      <w:r w:rsidR="007B3AE4" w:rsidRPr="00304D01">
        <w:rPr>
          <w:rFonts w:ascii="Bookman Old Style" w:hAnsi="Bookman Old Style"/>
          <w:sz w:val="24"/>
          <w:szCs w:val="24"/>
        </w:rPr>
        <w:t xml:space="preserve"> autoridades </w:t>
      </w:r>
      <w:r>
        <w:rPr>
          <w:rFonts w:ascii="Bookman Old Style" w:hAnsi="Bookman Old Style"/>
          <w:sz w:val="24"/>
          <w:szCs w:val="24"/>
        </w:rPr>
        <w:t>para inspeccionar y vigilar</w:t>
      </w:r>
      <w:r w:rsidR="007B3AE4" w:rsidRPr="00304D01">
        <w:rPr>
          <w:rFonts w:ascii="Bookman Old Style" w:hAnsi="Bookman Old Style"/>
          <w:sz w:val="24"/>
          <w:szCs w:val="24"/>
        </w:rPr>
        <w:t xml:space="preserve"> el ejercicio de las profesiones. </w:t>
      </w:r>
    </w:p>
    <w:p w:rsidR="007B3AE4" w:rsidRDefault="007B3AE4" w:rsidP="00F571BF">
      <w:pPr>
        <w:jc w:val="both"/>
        <w:rPr>
          <w:rFonts w:ascii="Bookman Old Style" w:hAnsi="Bookman Old Style"/>
          <w:sz w:val="24"/>
          <w:szCs w:val="24"/>
        </w:rPr>
      </w:pPr>
      <w:r>
        <w:rPr>
          <w:rFonts w:ascii="Bookman Old Style" w:hAnsi="Bookman Old Style"/>
          <w:sz w:val="24"/>
          <w:szCs w:val="24"/>
        </w:rPr>
        <w:t xml:space="preserve">El </w:t>
      </w:r>
      <w:r w:rsidR="00F561C3">
        <w:rPr>
          <w:rFonts w:ascii="Bookman Old Style" w:hAnsi="Bookman Old Style"/>
          <w:sz w:val="24"/>
          <w:szCs w:val="24"/>
        </w:rPr>
        <w:t>a</w:t>
      </w:r>
      <w:r>
        <w:rPr>
          <w:rFonts w:ascii="Bookman Old Style" w:hAnsi="Bookman Old Style"/>
          <w:sz w:val="24"/>
          <w:szCs w:val="24"/>
        </w:rPr>
        <w:t xml:space="preserve">rtículo 27 de la carta política dispone que el estado debe garantizar las libertades de enseñanza, aprendizaje, investigación y catedra. </w:t>
      </w:r>
    </w:p>
    <w:p w:rsidR="00915A8A" w:rsidRDefault="00915A8A" w:rsidP="00915A8A">
      <w:pPr>
        <w:jc w:val="both"/>
        <w:rPr>
          <w:rFonts w:ascii="Bookman Old Style" w:hAnsi="Bookman Old Style"/>
          <w:sz w:val="24"/>
          <w:szCs w:val="24"/>
        </w:rPr>
      </w:pPr>
    </w:p>
    <w:p w:rsidR="00C147E5" w:rsidRDefault="00C147E5" w:rsidP="00915A8A">
      <w:pPr>
        <w:jc w:val="both"/>
        <w:rPr>
          <w:rFonts w:ascii="Bookman Old Style" w:hAnsi="Bookman Old Style"/>
          <w:sz w:val="24"/>
          <w:szCs w:val="24"/>
        </w:rPr>
      </w:pPr>
    </w:p>
    <w:p w:rsidR="00C846CB" w:rsidRDefault="00C741E4" w:rsidP="00C846CB">
      <w:pPr>
        <w:ind w:left="426"/>
        <w:jc w:val="both"/>
        <w:rPr>
          <w:rFonts w:ascii="Bookman Old Style" w:hAnsi="Bookman Old Style" w:cs="Arial"/>
          <w:b/>
          <w:sz w:val="24"/>
          <w:szCs w:val="24"/>
        </w:rPr>
      </w:pPr>
      <w:r>
        <w:rPr>
          <w:rFonts w:ascii="Bookman Old Style" w:hAnsi="Bookman Old Style" w:cs="Arial"/>
          <w:b/>
          <w:sz w:val="24"/>
          <w:szCs w:val="24"/>
        </w:rPr>
        <w:lastRenderedPageBreak/>
        <w:t>3</w:t>
      </w:r>
      <w:r w:rsidR="00DD5BCE" w:rsidRPr="00915A8A">
        <w:rPr>
          <w:rFonts w:ascii="Bookman Old Style" w:hAnsi="Bookman Old Style" w:cs="Arial"/>
          <w:b/>
          <w:sz w:val="24"/>
          <w:szCs w:val="24"/>
        </w:rPr>
        <w:t>.2. FUDAMENTOS LEGALES</w:t>
      </w:r>
    </w:p>
    <w:p w:rsidR="00C846CB" w:rsidRDefault="00C846CB" w:rsidP="00C846CB">
      <w:pPr>
        <w:jc w:val="both"/>
        <w:rPr>
          <w:rFonts w:ascii="Bookman Old Style" w:hAnsi="Bookman Old Style"/>
          <w:sz w:val="24"/>
          <w:szCs w:val="24"/>
        </w:rPr>
      </w:pPr>
      <w:r>
        <w:rPr>
          <w:rFonts w:ascii="Bookman Old Style" w:hAnsi="Bookman Old Style"/>
          <w:sz w:val="24"/>
          <w:szCs w:val="24"/>
        </w:rPr>
        <w:t xml:space="preserve">La ley 1151 de 2007 por medio de la cual se expidió </w:t>
      </w:r>
      <w:r w:rsidRPr="00C846CB">
        <w:rPr>
          <w:rFonts w:ascii="Bookman Old Style" w:hAnsi="Bookman Old Style"/>
          <w:sz w:val="24"/>
          <w:szCs w:val="24"/>
        </w:rPr>
        <w:t xml:space="preserve">el Plan Nacional de Desarrollo, 2006 – 2010: “Estado Comunitario - Desarrollo para Todos” </w:t>
      </w:r>
      <w:r>
        <w:rPr>
          <w:rFonts w:ascii="Bookman Old Style" w:hAnsi="Bookman Old Style"/>
          <w:sz w:val="24"/>
          <w:szCs w:val="24"/>
        </w:rPr>
        <w:t>reconoció a los</w:t>
      </w:r>
      <w:r w:rsidRPr="00C846CB">
        <w:rPr>
          <w:rFonts w:ascii="Bookman Old Style" w:hAnsi="Bookman Old Style"/>
          <w:sz w:val="24"/>
          <w:szCs w:val="24"/>
        </w:rPr>
        <w:t xml:space="preserve"> jóvenes como sujetos activos en la participación política de la vida nacional y como un grupo clave para la generación de una sociedad democrática con </w:t>
      </w:r>
      <w:r>
        <w:rPr>
          <w:rFonts w:ascii="Bookman Old Style" w:hAnsi="Bookman Old Style"/>
          <w:sz w:val="24"/>
          <w:szCs w:val="24"/>
        </w:rPr>
        <w:t xml:space="preserve">un mayor grado de equidad y de </w:t>
      </w:r>
      <w:r w:rsidRPr="00C846CB">
        <w:rPr>
          <w:rFonts w:ascii="Bookman Old Style" w:hAnsi="Bookman Old Style"/>
          <w:sz w:val="24"/>
          <w:szCs w:val="24"/>
        </w:rPr>
        <w:t xml:space="preserve">armonía. </w:t>
      </w:r>
    </w:p>
    <w:p w:rsidR="007D6C93" w:rsidRDefault="008677F8" w:rsidP="008677F8">
      <w:pPr>
        <w:jc w:val="both"/>
        <w:rPr>
          <w:rFonts w:ascii="Bookman Old Style" w:hAnsi="Bookman Old Style"/>
          <w:sz w:val="24"/>
          <w:szCs w:val="24"/>
        </w:rPr>
      </w:pPr>
      <w:r>
        <w:rPr>
          <w:rFonts w:ascii="Bookman Old Style" w:hAnsi="Bookman Old Style"/>
          <w:sz w:val="24"/>
          <w:szCs w:val="24"/>
        </w:rPr>
        <w:t>L</w:t>
      </w:r>
      <w:r w:rsidRPr="008677F8">
        <w:rPr>
          <w:rFonts w:ascii="Bookman Old Style" w:hAnsi="Bookman Old Style"/>
          <w:sz w:val="24"/>
          <w:szCs w:val="24"/>
        </w:rPr>
        <w:t>a Ley 1622 de 2013</w:t>
      </w:r>
      <w:r>
        <w:rPr>
          <w:rFonts w:ascii="Bookman Old Style" w:hAnsi="Bookman Old Style"/>
          <w:sz w:val="24"/>
          <w:szCs w:val="24"/>
        </w:rPr>
        <w:t xml:space="preserve"> -</w:t>
      </w:r>
      <w:r w:rsidRPr="007D6C93">
        <w:rPr>
          <w:rFonts w:ascii="Bookman Old Style" w:hAnsi="Bookman Old Style"/>
          <w:i/>
          <w:sz w:val="24"/>
          <w:szCs w:val="24"/>
        </w:rPr>
        <w:t>Estatuto de Ciudadanía Juvenil</w:t>
      </w:r>
      <w:r>
        <w:rPr>
          <w:rFonts w:ascii="Bookman Old Style" w:hAnsi="Bookman Old Style"/>
          <w:b/>
          <w:sz w:val="24"/>
          <w:szCs w:val="24"/>
        </w:rPr>
        <w:t>-</w:t>
      </w:r>
      <w:r>
        <w:rPr>
          <w:rFonts w:ascii="Bookman Old Style" w:hAnsi="Bookman Old Style"/>
          <w:sz w:val="24"/>
          <w:szCs w:val="24"/>
        </w:rPr>
        <w:t xml:space="preserve"> </w:t>
      </w:r>
      <w:r w:rsidRPr="008677F8">
        <w:rPr>
          <w:rFonts w:ascii="Bookman Old Style" w:hAnsi="Bookman Old Style"/>
          <w:sz w:val="24"/>
          <w:szCs w:val="24"/>
        </w:rPr>
        <w:t>establece un marco institucional para la garantía del ejercicio de la ciudadanía juv</w:t>
      </w:r>
      <w:r>
        <w:rPr>
          <w:rFonts w:ascii="Bookman Old Style" w:hAnsi="Bookman Old Style"/>
          <w:sz w:val="24"/>
          <w:szCs w:val="24"/>
        </w:rPr>
        <w:t xml:space="preserve">enil y el goce efectivo de los </w:t>
      </w:r>
      <w:r w:rsidRPr="008677F8">
        <w:rPr>
          <w:rFonts w:ascii="Bookman Old Style" w:hAnsi="Bookman Old Style"/>
          <w:sz w:val="24"/>
          <w:szCs w:val="24"/>
        </w:rPr>
        <w:t xml:space="preserve">derechos de las y los jóvenes, la adopción de políticas públicas que permitan la realización de los jóvenes, el fortalecimiento de sus capacidades, competencias individuales y colectivas y las condiciones de igualdad de acceso necesarias para su participación e incidencia económica, política y social. </w:t>
      </w:r>
    </w:p>
    <w:p w:rsidR="00E35716" w:rsidRPr="00E35716" w:rsidRDefault="00F561C3" w:rsidP="00E35716">
      <w:pPr>
        <w:jc w:val="both"/>
        <w:rPr>
          <w:rFonts w:ascii="Arial" w:hAnsi="Arial" w:cs="Arial"/>
          <w:color w:val="000000"/>
        </w:rPr>
      </w:pPr>
      <w:r>
        <w:rPr>
          <w:rFonts w:ascii="Bookman Old Style" w:hAnsi="Bookman Old Style" w:cs="Arial"/>
          <w:sz w:val="24"/>
          <w:szCs w:val="24"/>
        </w:rPr>
        <w:t>L</w:t>
      </w:r>
      <w:r w:rsidR="00E35716">
        <w:rPr>
          <w:rFonts w:ascii="Bookman Old Style" w:hAnsi="Bookman Old Style" w:cs="Arial"/>
          <w:sz w:val="24"/>
          <w:szCs w:val="24"/>
        </w:rPr>
        <w:t xml:space="preserve">a ley 0058 de 1983 </w:t>
      </w:r>
      <w:r w:rsidR="00E35716" w:rsidRPr="008810B4">
        <w:rPr>
          <w:rFonts w:ascii="Bookman Old Style" w:hAnsi="Bookman Old Style" w:cs="Arial"/>
          <w:i/>
          <w:sz w:val="24"/>
          <w:szCs w:val="24"/>
        </w:rPr>
        <w:t>“por la cual se reconoce la Psicología como una profesión y se reglamenta su ejercicio en el país”</w:t>
      </w:r>
      <w:r w:rsidR="00E35716">
        <w:rPr>
          <w:rFonts w:ascii="Bookman Old Style" w:hAnsi="Bookman Old Style" w:cs="Arial"/>
          <w:sz w:val="24"/>
          <w:szCs w:val="24"/>
        </w:rPr>
        <w:t xml:space="preserve">, </w:t>
      </w:r>
      <w:r>
        <w:rPr>
          <w:rFonts w:ascii="Bookman Old Style" w:hAnsi="Bookman Old Style" w:cs="Arial"/>
          <w:sz w:val="24"/>
          <w:szCs w:val="24"/>
        </w:rPr>
        <w:t xml:space="preserve">en su artículo 11 </w:t>
      </w:r>
      <w:r w:rsidR="00E35716">
        <w:rPr>
          <w:rFonts w:ascii="Bookman Old Style" w:hAnsi="Bookman Old Style" w:cs="Arial"/>
          <w:sz w:val="24"/>
          <w:szCs w:val="24"/>
        </w:rPr>
        <w:t xml:space="preserve">establece como principal función de la psicología la de ayudar </w:t>
      </w:r>
      <w:r w:rsidR="00E35716" w:rsidRPr="008810B4">
        <w:rPr>
          <w:rFonts w:ascii="Bookman Old Style" w:hAnsi="Bookman Old Style" w:cs="Arial"/>
          <w:sz w:val="24"/>
          <w:szCs w:val="24"/>
        </w:rPr>
        <w:t>a la sociedad y a las personas naturales y jurídicas a resolver los problemas propios de dicha ciencia y a llenar las necesidades que unas y otras tengan en cualquier campo o área de su competencia.</w:t>
      </w:r>
      <w:r w:rsidR="00E35716">
        <w:rPr>
          <w:rFonts w:ascii="Arial" w:hAnsi="Arial" w:cs="Arial"/>
          <w:color w:val="000000"/>
        </w:rPr>
        <w:t> </w:t>
      </w:r>
    </w:p>
    <w:p w:rsidR="008810B4" w:rsidRPr="00A35FA1" w:rsidRDefault="00A35FA1" w:rsidP="008810B4">
      <w:pPr>
        <w:jc w:val="both"/>
        <w:rPr>
          <w:rFonts w:ascii="Bookman Old Style" w:hAnsi="Bookman Old Style" w:cs="Arial"/>
          <w:i/>
          <w:sz w:val="24"/>
          <w:szCs w:val="24"/>
        </w:rPr>
      </w:pPr>
      <w:r>
        <w:rPr>
          <w:rFonts w:ascii="Bookman Old Style" w:hAnsi="Bookman Old Style" w:cs="Arial"/>
          <w:sz w:val="24"/>
          <w:szCs w:val="24"/>
        </w:rPr>
        <w:t>Por otro lado, otorgando la debida importancia al acompañamiento educativo, e</w:t>
      </w:r>
      <w:r w:rsidR="00D63446">
        <w:rPr>
          <w:rFonts w:ascii="Bookman Old Style" w:hAnsi="Bookman Old Style" w:cs="Arial"/>
          <w:sz w:val="24"/>
          <w:szCs w:val="24"/>
        </w:rPr>
        <w:t>l</w:t>
      </w:r>
      <w:r>
        <w:rPr>
          <w:rFonts w:ascii="Bookman Old Style" w:hAnsi="Bookman Old Style" w:cs="Arial"/>
          <w:sz w:val="24"/>
          <w:szCs w:val="24"/>
        </w:rPr>
        <w:t xml:space="preserve"> artículo </w:t>
      </w:r>
      <w:r w:rsidR="00D63446" w:rsidRPr="00D63446">
        <w:rPr>
          <w:rFonts w:ascii="Bookman Old Style" w:hAnsi="Bookman Old Style" w:cs="Arial"/>
          <w:sz w:val="24"/>
          <w:szCs w:val="24"/>
        </w:rPr>
        <w:t>1</w:t>
      </w:r>
      <w:r>
        <w:rPr>
          <w:rFonts w:ascii="Bookman Old Style" w:hAnsi="Bookman Old Style" w:cs="Arial"/>
          <w:sz w:val="24"/>
          <w:szCs w:val="24"/>
        </w:rPr>
        <w:t>°</w:t>
      </w:r>
      <w:r w:rsidR="00D63446" w:rsidRPr="00D63446">
        <w:rPr>
          <w:rFonts w:ascii="Bookman Old Style" w:hAnsi="Bookman Old Style" w:cs="Arial"/>
          <w:sz w:val="24"/>
          <w:szCs w:val="24"/>
        </w:rPr>
        <w:t xml:space="preserve"> de la ley 115 de </w:t>
      </w:r>
      <w:r w:rsidR="00BE3345">
        <w:rPr>
          <w:rFonts w:ascii="Bookman Old Style" w:hAnsi="Bookman Old Style" w:cs="Arial"/>
          <w:sz w:val="24"/>
          <w:szCs w:val="24"/>
        </w:rPr>
        <w:t>|</w:t>
      </w:r>
      <w:r w:rsidR="00BE3345" w:rsidRPr="00D63446">
        <w:rPr>
          <w:rFonts w:ascii="Bookman Old Style" w:hAnsi="Bookman Old Style" w:cs="Arial"/>
          <w:sz w:val="24"/>
          <w:szCs w:val="24"/>
        </w:rPr>
        <w:t>1994 define</w:t>
      </w:r>
      <w:r w:rsidR="00D63446" w:rsidRPr="00D63446">
        <w:rPr>
          <w:rFonts w:ascii="Bookman Old Style" w:hAnsi="Bookman Old Style" w:cs="Arial"/>
          <w:sz w:val="24"/>
          <w:szCs w:val="24"/>
        </w:rPr>
        <w:t xml:space="preserve"> que </w:t>
      </w:r>
      <w:r w:rsidR="00D63446" w:rsidRPr="00A35FA1">
        <w:rPr>
          <w:rFonts w:ascii="Bookman Old Style" w:hAnsi="Bookman Old Style" w:cs="Arial"/>
          <w:i/>
          <w:sz w:val="24"/>
          <w:szCs w:val="24"/>
        </w:rPr>
        <w:t>la educación es un proceso de formación permanente, personal, cultural y social que se fundamenta en una concepción integral de la persona humana, de su dignidad, de sus derechos y de sus deberes.</w:t>
      </w:r>
    </w:p>
    <w:p w:rsidR="00D63446" w:rsidRDefault="00D63446" w:rsidP="008810B4">
      <w:pPr>
        <w:jc w:val="both"/>
        <w:rPr>
          <w:rFonts w:ascii="Bookman Old Style" w:hAnsi="Bookman Old Style" w:cs="Arial"/>
          <w:sz w:val="24"/>
          <w:szCs w:val="24"/>
        </w:rPr>
      </w:pPr>
      <w:r>
        <w:rPr>
          <w:rFonts w:ascii="Bookman Old Style" w:hAnsi="Bookman Old Style" w:cs="Arial"/>
          <w:sz w:val="24"/>
          <w:szCs w:val="24"/>
        </w:rPr>
        <w:t>El inciso 2</w:t>
      </w:r>
      <w:r w:rsidR="00A35FA1">
        <w:rPr>
          <w:rFonts w:ascii="Bookman Old Style" w:hAnsi="Bookman Old Style" w:cs="Arial"/>
          <w:sz w:val="24"/>
          <w:szCs w:val="24"/>
        </w:rPr>
        <w:t xml:space="preserve">° del artículo </w:t>
      </w:r>
      <w:r>
        <w:rPr>
          <w:rFonts w:ascii="Bookman Old Style" w:hAnsi="Bookman Old Style" w:cs="Arial"/>
          <w:sz w:val="24"/>
          <w:szCs w:val="24"/>
        </w:rPr>
        <w:t>4</w:t>
      </w:r>
      <w:r w:rsidR="00A35FA1">
        <w:rPr>
          <w:rFonts w:ascii="Bookman Old Style" w:hAnsi="Bookman Old Style" w:cs="Arial"/>
          <w:sz w:val="24"/>
          <w:szCs w:val="24"/>
        </w:rPr>
        <w:t>°</w:t>
      </w:r>
      <w:r>
        <w:rPr>
          <w:rFonts w:ascii="Bookman Old Style" w:hAnsi="Bookman Old Style" w:cs="Arial"/>
          <w:sz w:val="24"/>
          <w:szCs w:val="24"/>
        </w:rPr>
        <w:t xml:space="preserve"> de la</w:t>
      </w:r>
      <w:r w:rsidR="00D35CCA">
        <w:rPr>
          <w:rFonts w:ascii="Bookman Old Style" w:hAnsi="Bookman Old Style" w:cs="Arial"/>
          <w:sz w:val="24"/>
          <w:szCs w:val="24"/>
        </w:rPr>
        <w:t xml:space="preserve"> ley 115 de 1994 </w:t>
      </w:r>
      <w:r w:rsidR="00A35FA1">
        <w:rPr>
          <w:rFonts w:ascii="Bookman Old Style" w:hAnsi="Bookman Old Style" w:cs="Arial"/>
          <w:sz w:val="24"/>
          <w:szCs w:val="24"/>
        </w:rPr>
        <w:t>establece</w:t>
      </w:r>
      <w:r w:rsidR="00D35CCA">
        <w:rPr>
          <w:rFonts w:ascii="Bookman Old Style" w:hAnsi="Bookman Old Style" w:cs="Arial"/>
          <w:sz w:val="24"/>
          <w:szCs w:val="24"/>
        </w:rPr>
        <w:t xml:space="preserve"> que el E</w:t>
      </w:r>
      <w:r w:rsidR="00A35FA1">
        <w:rPr>
          <w:rFonts w:ascii="Bookman Old Style" w:hAnsi="Bookman Old Style" w:cs="Arial"/>
          <w:sz w:val="24"/>
          <w:szCs w:val="24"/>
        </w:rPr>
        <w:t>stado debe</w:t>
      </w:r>
      <w:r>
        <w:rPr>
          <w:rFonts w:ascii="Bookman Old Style" w:hAnsi="Bookman Old Style" w:cs="Arial"/>
          <w:sz w:val="24"/>
          <w:szCs w:val="24"/>
        </w:rPr>
        <w:t xml:space="preserve"> </w:t>
      </w:r>
      <w:r w:rsidRPr="00D63446">
        <w:rPr>
          <w:rFonts w:ascii="Bookman Old Style" w:hAnsi="Bookman Old Style" w:cs="Arial"/>
          <w:sz w:val="24"/>
          <w:szCs w:val="24"/>
        </w:rPr>
        <w:t xml:space="preserve">atender </w:t>
      </w:r>
      <w:r w:rsidR="00A35FA1">
        <w:rPr>
          <w:rFonts w:ascii="Bookman Old Style" w:hAnsi="Bookman Old Style" w:cs="Arial"/>
          <w:sz w:val="24"/>
          <w:szCs w:val="24"/>
        </w:rPr>
        <w:t>permanentemente cada uno de</w:t>
      </w:r>
      <w:r w:rsidRPr="00D63446">
        <w:rPr>
          <w:rFonts w:ascii="Bookman Old Style" w:hAnsi="Bookman Old Style" w:cs="Arial"/>
          <w:sz w:val="24"/>
          <w:szCs w:val="24"/>
        </w:rPr>
        <w:t xml:space="preserve"> los factores que favorecen la calidad y </w:t>
      </w:r>
      <w:r w:rsidR="00A35FA1">
        <w:rPr>
          <w:rFonts w:ascii="Bookman Old Style" w:hAnsi="Bookman Old Style" w:cs="Arial"/>
          <w:sz w:val="24"/>
          <w:szCs w:val="24"/>
        </w:rPr>
        <w:t>el mejoramiento de la educación, otorgando especial importancia a</w:t>
      </w:r>
      <w:r w:rsidRPr="00D63446">
        <w:rPr>
          <w:rFonts w:ascii="Bookman Old Style" w:hAnsi="Bookman Old Style" w:cs="Arial"/>
          <w:sz w:val="24"/>
          <w:szCs w:val="24"/>
        </w:rPr>
        <w:t xml:space="preserve"> la cualificación y formación de los educadores, la promoción docente, los recursos y métodos educativos, la innovación e investigación educativa, la orientación educativa y profesional, </w:t>
      </w:r>
      <w:r w:rsidR="00A35FA1">
        <w:rPr>
          <w:rFonts w:ascii="Bookman Old Style" w:hAnsi="Bookman Old Style" w:cs="Arial"/>
          <w:sz w:val="24"/>
          <w:szCs w:val="24"/>
        </w:rPr>
        <w:t xml:space="preserve">y </w:t>
      </w:r>
      <w:r w:rsidRPr="00D63446">
        <w:rPr>
          <w:rFonts w:ascii="Bookman Old Style" w:hAnsi="Bookman Old Style" w:cs="Arial"/>
          <w:sz w:val="24"/>
          <w:szCs w:val="24"/>
        </w:rPr>
        <w:t>la inspección y evaluación del proceso educativo.</w:t>
      </w:r>
    </w:p>
    <w:p w:rsidR="00A35FA1" w:rsidRDefault="00A35FA1" w:rsidP="008810B4">
      <w:pPr>
        <w:jc w:val="both"/>
        <w:rPr>
          <w:rFonts w:ascii="Bookman Old Style" w:hAnsi="Bookman Old Style" w:cs="Arial"/>
          <w:sz w:val="24"/>
          <w:szCs w:val="24"/>
        </w:rPr>
      </w:pPr>
      <w:r>
        <w:rPr>
          <w:rFonts w:ascii="Bookman Old Style" w:hAnsi="Bookman Old Style" w:cs="Arial"/>
          <w:sz w:val="24"/>
          <w:szCs w:val="24"/>
        </w:rPr>
        <w:t>Es la misma ley 115 de 1994 la que establece en dos (2) grados (décimo y undécimo) la duración de la educación media (literal C del artículo 11).</w:t>
      </w:r>
    </w:p>
    <w:p w:rsidR="000A2292" w:rsidRDefault="00A35FA1" w:rsidP="008810B4">
      <w:pPr>
        <w:jc w:val="both"/>
        <w:rPr>
          <w:rFonts w:ascii="Bookman Old Style" w:hAnsi="Bookman Old Style" w:cs="Arial"/>
          <w:sz w:val="24"/>
          <w:szCs w:val="24"/>
        </w:rPr>
      </w:pPr>
      <w:r>
        <w:rPr>
          <w:rFonts w:ascii="Bookman Old Style" w:hAnsi="Bookman Old Style" w:cs="Arial"/>
          <w:sz w:val="24"/>
          <w:szCs w:val="24"/>
        </w:rPr>
        <w:t>Así mismo establece que l</w:t>
      </w:r>
      <w:r w:rsidR="00D63446" w:rsidRPr="000A2292">
        <w:rPr>
          <w:rFonts w:ascii="Bookman Old Style" w:hAnsi="Bookman Old Style" w:cs="Arial"/>
          <w:sz w:val="24"/>
          <w:szCs w:val="24"/>
        </w:rPr>
        <w:t>a educación formal en sus distintos niveles, tiene por objeto desarrollar en el educando conocimientos, habilidades, aptitudes y valores mediante los cuales las personas puedan fundamentar su desarrollo en forma permanente</w:t>
      </w:r>
      <w:r w:rsidR="000A2292">
        <w:rPr>
          <w:rFonts w:ascii="Bookman Old Style" w:hAnsi="Bookman Old Style" w:cs="Arial"/>
          <w:sz w:val="24"/>
          <w:szCs w:val="24"/>
        </w:rPr>
        <w:t>.</w:t>
      </w:r>
    </w:p>
    <w:p w:rsidR="0014319E" w:rsidRDefault="0014319E" w:rsidP="008810B4">
      <w:pPr>
        <w:jc w:val="both"/>
        <w:rPr>
          <w:rFonts w:ascii="Bookman Old Style" w:hAnsi="Bookman Old Style" w:cs="Arial"/>
          <w:sz w:val="24"/>
          <w:szCs w:val="24"/>
        </w:rPr>
      </w:pPr>
      <w:r>
        <w:rPr>
          <w:rFonts w:ascii="Bookman Old Style" w:hAnsi="Bookman Old Style" w:cs="Arial"/>
          <w:sz w:val="24"/>
          <w:szCs w:val="24"/>
        </w:rPr>
        <w:lastRenderedPageBreak/>
        <w:t xml:space="preserve">El </w:t>
      </w:r>
      <w:r w:rsidR="00A35FA1">
        <w:rPr>
          <w:rFonts w:ascii="Bookman Old Style" w:hAnsi="Bookman Old Style" w:cs="Arial"/>
          <w:sz w:val="24"/>
          <w:szCs w:val="24"/>
        </w:rPr>
        <w:t>literal</w:t>
      </w:r>
      <w:r>
        <w:rPr>
          <w:rFonts w:ascii="Bookman Old Style" w:hAnsi="Bookman Old Style" w:cs="Arial"/>
          <w:sz w:val="24"/>
          <w:szCs w:val="24"/>
        </w:rPr>
        <w:t xml:space="preserve"> F del </w:t>
      </w:r>
      <w:r w:rsidR="008E56D1">
        <w:rPr>
          <w:rFonts w:ascii="Bookman Old Style" w:hAnsi="Bookman Old Style" w:cs="Arial"/>
          <w:sz w:val="24"/>
          <w:szCs w:val="24"/>
        </w:rPr>
        <w:t>Artículo</w:t>
      </w:r>
      <w:r>
        <w:rPr>
          <w:rFonts w:ascii="Bookman Old Style" w:hAnsi="Bookman Old Style" w:cs="Arial"/>
          <w:sz w:val="24"/>
          <w:szCs w:val="24"/>
        </w:rPr>
        <w:t xml:space="preserve"> 13 de la ley 115 de 1994 declara como objetivo </w:t>
      </w:r>
      <w:r w:rsidRPr="0014319E">
        <w:rPr>
          <w:rFonts w:ascii="Bookman Old Style" w:hAnsi="Bookman Old Style" w:cs="Arial"/>
          <w:sz w:val="24"/>
          <w:szCs w:val="24"/>
        </w:rPr>
        <w:t>primordial de todos y cad</w:t>
      </w:r>
      <w:r>
        <w:rPr>
          <w:rFonts w:ascii="Bookman Old Style" w:hAnsi="Bookman Old Style" w:cs="Arial"/>
          <w:sz w:val="24"/>
          <w:szCs w:val="24"/>
        </w:rPr>
        <w:t xml:space="preserve">a uno de los niveles educativos, el desarrollar </w:t>
      </w:r>
      <w:r w:rsidRPr="00A35FA1">
        <w:rPr>
          <w:rFonts w:ascii="Bookman Old Style" w:hAnsi="Bookman Old Style" w:cs="Arial"/>
          <w:sz w:val="24"/>
          <w:szCs w:val="24"/>
          <w:u w:val="single"/>
        </w:rPr>
        <w:t>acciones de orientación</w:t>
      </w:r>
      <w:r>
        <w:rPr>
          <w:rFonts w:ascii="Bookman Old Style" w:hAnsi="Bookman Old Style" w:cs="Arial"/>
          <w:sz w:val="24"/>
          <w:szCs w:val="24"/>
        </w:rPr>
        <w:t xml:space="preserve"> escolar, </w:t>
      </w:r>
      <w:r w:rsidRPr="00A35FA1">
        <w:rPr>
          <w:rFonts w:ascii="Bookman Old Style" w:hAnsi="Bookman Old Style" w:cs="Arial"/>
          <w:sz w:val="24"/>
          <w:szCs w:val="24"/>
          <w:u w:val="single"/>
        </w:rPr>
        <w:t>profesional</w:t>
      </w:r>
      <w:r>
        <w:rPr>
          <w:rFonts w:ascii="Bookman Old Style" w:hAnsi="Bookman Old Style" w:cs="Arial"/>
          <w:sz w:val="24"/>
          <w:szCs w:val="24"/>
        </w:rPr>
        <w:t xml:space="preserve"> y ocupacional.</w:t>
      </w:r>
    </w:p>
    <w:p w:rsidR="0014319E" w:rsidRDefault="00A35FA1" w:rsidP="008810B4">
      <w:pPr>
        <w:jc w:val="both"/>
        <w:rPr>
          <w:rFonts w:ascii="Bookman Old Style" w:hAnsi="Bookman Old Style" w:cs="Arial"/>
          <w:sz w:val="24"/>
          <w:szCs w:val="24"/>
        </w:rPr>
      </w:pPr>
      <w:r>
        <w:rPr>
          <w:rFonts w:ascii="Bookman Old Style" w:hAnsi="Bookman Old Style" w:cs="Arial"/>
          <w:sz w:val="24"/>
          <w:szCs w:val="24"/>
        </w:rPr>
        <w:t>El artículo</w:t>
      </w:r>
      <w:r w:rsidR="0014319E">
        <w:rPr>
          <w:rFonts w:ascii="Bookman Old Style" w:hAnsi="Bookman Old Style" w:cs="Arial"/>
          <w:sz w:val="24"/>
          <w:szCs w:val="24"/>
        </w:rPr>
        <w:t xml:space="preserve"> 27 de la</w:t>
      </w:r>
      <w:r>
        <w:rPr>
          <w:rFonts w:ascii="Bookman Old Style" w:hAnsi="Bookman Old Style" w:cs="Arial"/>
          <w:sz w:val="24"/>
          <w:szCs w:val="24"/>
        </w:rPr>
        <w:t xml:space="preserve"> mencionada</w:t>
      </w:r>
      <w:r w:rsidR="0014319E">
        <w:rPr>
          <w:rFonts w:ascii="Bookman Old Style" w:hAnsi="Bookman Old Style" w:cs="Arial"/>
          <w:sz w:val="24"/>
          <w:szCs w:val="24"/>
        </w:rPr>
        <w:t xml:space="preserve"> ley dicta que la educación media </w:t>
      </w:r>
      <w:r w:rsidR="0014319E" w:rsidRPr="0014319E">
        <w:rPr>
          <w:rFonts w:ascii="Bookman Old Style" w:hAnsi="Bookman Old Style" w:cs="Arial"/>
          <w:sz w:val="24"/>
          <w:szCs w:val="24"/>
        </w:rPr>
        <w:t>constituye la culminación, consolidación y avance en el logro de los niveles anteriores y comprende dos grados, el décimo (10°) y el undécimo (11°). Tiene como fin la comprensión de las ideas y los valores universales y la preparación para el ingreso del educando a la educación superior y al trabajo.</w:t>
      </w:r>
    </w:p>
    <w:p w:rsidR="00446BD4" w:rsidRDefault="00A35FA1" w:rsidP="008810B4">
      <w:pPr>
        <w:jc w:val="both"/>
        <w:rPr>
          <w:rFonts w:ascii="Bookman Old Style" w:hAnsi="Bookman Old Style" w:cs="Arial"/>
          <w:sz w:val="24"/>
          <w:szCs w:val="24"/>
        </w:rPr>
      </w:pPr>
      <w:r>
        <w:rPr>
          <w:rFonts w:ascii="Bookman Old Style" w:hAnsi="Bookman Old Style" w:cs="Arial"/>
          <w:sz w:val="24"/>
          <w:szCs w:val="24"/>
        </w:rPr>
        <w:t>En su</w:t>
      </w:r>
      <w:r w:rsidR="00446BD4">
        <w:rPr>
          <w:rFonts w:ascii="Bookman Old Style" w:hAnsi="Bookman Old Style" w:cs="Arial"/>
          <w:sz w:val="24"/>
          <w:szCs w:val="24"/>
        </w:rPr>
        <w:t xml:space="preserve"> </w:t>
      </w:r>
      <w:r>
        <w:rPr>
          <w:rFonts w:ascii="Bookman Old Style" w:hAnsi="Bookman Old Style" w:cs="Arial"/>
          <w:sz w:val="24"/>
          <w:szCs w:val="24"/>
        </w:rPr>
        <w:t>artículo</w:t>
      </w:r>
      <w:r w:rsidR="00446BD4">
        <w:rPr>
          <w:rFonts w:ascii="Bookman Old Style" w:hAnsi="Bookman Old Style" w:cs="Arial"/>
          <w:sz w:val="24"/>
          <w:szCs w:val="24"/>
        </w:rPr>
        <w:t xml:space="preserve"> 92 señala que la educación debe </w:t>
      </w:r>
      <w:r w:rsidR="00446BD4" w:rsidRPr="00446BD4">
        <w:rPr>
          <w:rFonts w:ascii="Bookman Old Style" w:hAnsi="Bookman Old Style" w:cs="Arial"/>
          <w:sz w:val="24"/>
          <w:szCs w:val="24"/>
        </w:rPr>
        <w:t>favorecer el pleno desarrollo de la personalidad del educando, dar acceso a la cultura, al logro del conocimiento científico y técnico y a la formación de valores éticos, estéticos, morales, ciudadanos y religiosos, que le faciliten la realización de una actividad útil para el desarrollo socioeconómico</w:t>
      </w:r>
      <w:r>
        <w:rPr>
          <w:rFonts w:ascii="Bookman Old Style" w:hAnsi="Bookman Old Style" w:cs="Arial"/>
          <w:sz w:val="24"/>
          <w:szCs w:val="24"/>
        </w:rPr>
        <w:t xml:space="preserve"> del país, indicando además </w:t>
      </w:r>
      <w:r w:rsidR="00F26981">
        <w:rPr>
          <w:rFonts w:ascii="Bookman Old Style" w:hAnsi="Bookman Old Style" w:cs="Arial"/>
          <w:sz w:val="24"/>
          <w:szCs w:val="24"/>
        </w:rPr>
        <w:t xml:space="preserve"> que los </w:t>
      </w:r>
      <w:r w:rsidR="00446BD4" w:rsidRPr="00F26981">
        <w:rPr>
          <w:rFonts w:ascii="Bookman Old Style" w:hAnsi="Bookman Old Style" w:cs="Arial"/>
          <w:sz w:val="24"/>
          <w:szCs w:val="24"/>
        </w:rPr>
        <w:t xml:space="preserve">establecimientos educativos </w:t>
      </w:r>
      <w:r w:rsidR="00F26981" w:rsidRPr="00F26981">
        <w:rPr>
          <w:rFonts w:ascii="Bookman Old Style" w:hAnsi="Bookman Old Style" w:cs="Arial"/>
          <w:sz w:val="24"/>
          <w:szCs w:val="24"/>
        </w:rPr>
        <w:t xml:space="preserve">deben incorporar </w:t>
      </w:r>
      <w:r w:rsidR="00446BD4" w:rsidRPr="00F26981">
        <w:rPr>
          <w:rFonts w:ascii="Bookman Old Style" w:hAnsi="Bookman Old Style" w:cs="Arial"/>
          <w:sz w:val="24"/>
          <w:szCs w:val="24"/>
        </w:rPr>
        <w:t xml:space="preserve"> en el Proyecto Educativo Institucional acciones pedagógicas para favorecer el desarrollo equilibrado y armónico de las habilidades de los educandos, en especial las capacidades para la toma de decisiones, la adquisición de criterios, el trabajo en equipo, la administración eficiente del tiempo, la asunción de responsabilidades, la solución de conflictos y problemas y las habilidades para la comunicación, la negociación y la participación.</w:t>
      </w:r>
    </w:p>
    <w:p w:rsidR="00C147E5" w:rsidRDefault="00C147E5" w:rsidP="00C147E5">
      <w:pPr>
        <w:pStyle w:val="Sinespaciado"/>
      </w:pPr>
    </w:p>
    <w:p w:rsidR="00D35CCA" w:rsidRPr="00915A8A" w:rsidRDefault="00C741E4" w:rsidP="00A35FA1">
      <w:pPr>
        <w:tabs>
          <w:tab w:val="left" w:pos="426"/>
        </w:tabs>
        <w:ind w:left="284"/>
        <w:jc w:val="both"/>
        <w:rPr>
          <w:rFonts w:ascii="Bookman Old Style" w:hAnsi="Bookman Old Style" w:cs="Arial"/>
          <w:b/>
          <w:sz w:val="24"/>
          <w:szCs w:val="24"/>
        </w:rPr>
      </w:pPr>
      <w:r>
        <w:rPr>
          <w:rFonts w:ascii="Bookman Old Style" w:hAnsi="Bookman Old Style" w:cs="Arial"/>
          <w:b/>
          <w:sz w:val="24"/>
          <w:szCs w:val="24"/>
        </w:rPr>
        <w:t>3</w:t>
      </w:r>
      <w:r w:rsidR="00D35CCA" w:rsidRPr="00915A8A">
        <w:rPr>
          <w:rFonts w:ascii="Bookman Old Style" w:hAnsi="Bookman Old Style" w:cs="Arial"/>
          <w:b/>
          <w:sz w:val="24"/>
          <w:szCs w:val="24"/>
        </w:rPr>
        <w:t xml:space="preserve">.3. </w:t>
      </w:r>
      <w:r w:rsidR="00F70C28" w:rsidRPr="00EB7CF7">
        <w:rPr>
          <w:rFonts w:ascii="Bookman Old Style" w:hAnsi="Bookman Old Style" w:cs="Arial"/>
          <w:b/>
          <w:sz w:val="24"/>
          <w:szCs w:val="24"/>
        </w:rPr>
        <w:t>DESARROLLO REGLAMENTARIO</w:t>
      </w:r>
    </w:p>
    <w:p w:rsidR="007B3AE4" w:rsidRDefault="001F6B73" w:rsidP="007B3AE4">
      <w:pPr>
        <w:shd w:val="clear" w:color="auto" w:fill="FFFFFF"/>
        <w:spacing w:after="0" w:line="240" w:lineRule="auto"/>
        <w:jc w:val="both"/>
        <w:rPr>
          <w:rFonts w:ascii="Bookman Old Style" w:hAnsi="Bookman Old Style" w:cs="Arial"/>
          <w:sz w:val="24"/>
          <w:szCs w:val="24"/>
        </w:rPr>
      </w:pPr>
      <w:r>
        <w:rPr>
          <w:rFonts w:ascii="Bookman Old Style" w:hAnsi="Bookman Old Style" w:cs="Arial"/>
          <w:sz w:val="24"/>
          <w:szCs w:val="24"/>
        </w:rPr>
        <w:t xml:space="preserve">El 21 de julio de 1982, el Ministerio de Educación expidió la </w:t>
      </w:r>
      <w:r w:rsidRPr="001F6B73">
        <w:rPr>
          <w:rFonts w:ascii="Bookman Old Style" w:hAnsi="Bookman Old Style" w:cs="Arial"/>
          <w:b/>
          <w:sz w:val="24"/>
          <w:szCs w:val="24"/>
        </w:rPr>
        <w:t>r</w:t>
      </w:r>
      <w:r w:rsidR="007B3AE4" w:rsidRPr="001F6B73">
        <w:rPr>
          <w:rFonts w:ascii="Bookman Old Style" w:hAnsi="Bookman Old Style" w:cs="Arial"/>
          <w:b/>
          <w:sz w:val="24"/>
          <w:szCs w:val="24"/>
        </w:rPr>
        <w:t>esolución 12712</w:t>
      </w:r>
      <w:r w:rsidR="007B3AE4">
        <w:rPr>
          <w:rFonts w:ascii="Bookman Old Style" w:hAnsi="Bookman Old Style" w:cs="Arial"/>
          <w:sz w:val="24"/>
          <w:szCs w:val="24"/>
        </w:rPr>
        <w:t xml:space="preserve"> </w:t>
      </w:r>
      <w:r>
        <w:rPr>
          <w:rFonts w:ascii="Bookman Old Style" w:hAnsi="Bookman Old Style" w:cs="Arial"/>
          <w:sz w:val="24"/>
          <w:szCs w:val="24"/>
        </w:rPr>
        <w:t>mediante</w:t>
      </w:r>
      <w:r w:rsidR="007B3AE4">
        <w:rPr>
          <w:rFonts w:ascii="Bookman Old Style" w:hAnsi="Bookman Old Style" w:cs="Arial"/>
          <w:sz w:val="24"/>
          <w:szCs w:val="24"/>
        </w:rPr>
        <w:t xml:space="preserve"> la cual reglamentó</w:t>
      </w:r>
      <w:r w:rsidR="007B3AE4" w:rsidRPr="00623C21">
        <w:rPr>
          <w:rFonts w:ascii="Bookman Old Style" w:hAnsi="Bookman Old Style" w:cs="Arial"/>
          <w:sz w:val="24"/>
          <w:szCs w:val="24"/>
        </w:rPr>
        <w:t xml:space="preserve"> la orientación escolar</w:t>
      </w:r>
      <w:r>
        <w:rPr>
          <w:rFonts w:ascii="Bookman Old Style" w:hAnsi="Bookman Old Style" w:cs="Arial"/>
          <w:sz w:val="24"/>
          <w:szCs w:val="24"/>
        </w:rPr>
        <w:t xml:space="preserve"> para los niveles de educación b</w:t>
      </w:r>
      <w:r w:rsidR="007B3AE4" w:rsidRPr="00623C21">
        <w:rPr>
          <w:rFonts w:ascii="Bookman Old Style" w:hAnsi="Bookman Old Style" w:cs="Arial"/>
          <w:sz w:val="24"/>
          <w:szCs w:val="24"/>
        </w:rPr>
        <w:t>ásica</w:t>
      </w:r>
      <w:r>
        <w:rPr>
          <w:rFonts w:ascii="Bookman Old Style" w:hAnsi="Bookman Old Style" w:cs="Arial"/>
          <w:sz w:val="24"/>
          <w:szCs w:val="24"/>
        </w:rPr>
        <w:t xml:space="preserve"> y media v</w:t>
      </w:r>
      <w:r w:rsidR="007B3AE4">
        <w:rPr>
          <w:rFonts w:ascii="Bookman Old Style" w:hAnsi="Bookman Old Style" w:cs="Arial"/>
          <w:sz w:val="24"/>
          <w:szCs w:val="24"/>
        </w:rPr>
        <w:t xml:space="preserve">ocacional y </w:t>
      </w:r>
      <w:r>
        <w:rPr>
          <w:rFonts w:ascii="Bookman Old Style" w:hAnsi="Bookman Old Style" w:cs="Arial"/>
          <w:sz w:val="24"/>
          <w:szCs w:val="24"/>
        </w:rPr>
        <w:t>asignó</w:t>
      </w:r>
      <w:r w:rsidR="007B3AE4" w:rsidRPr="00623C21">
        <w:rPr>
          <w:rFonts w:ascii="Bookman Old Style" w:hAnsi="Bookman Old Style" w:cs="Arial"/>
          <w:sz w:val="24"/>
          <w:szCs w:val="24"/>
        </w:rPr>
        <w:t xml:space="preserve"> las funciones de los doce</w:t>
      </w:r>
      <w:r w:rsidR="007B3AE4">
        <w:rPr>
          <w:rFonts w:ascii="Bookman Old Style" w:hAnsi="Bookman Old Style" w:cs="Arial"/>
          <w:sz w:val="24"/>
          <w:szCs w:val="24"/>
        </w:rPr>
        <w:t>ntes especialistas en esta área</w:t>
      </w:r>
      <w:r>
        <w:rPr>
          <w:rFonts w:ascii="Bookman Old Style" w:hAnsi="Bookman Old Style" w:cs="Arial"/>
          <w:sz w:val="24"/>
          <w:szCs w:val="24"/>
        </w:rPr>
        <w:t>. Igualmente, indicó</w:t>
      </w:r>
      <w:r w:rsidR="007B3AE4">
        <w:rPr>
          <w:rFonts w:ascii="Bookman Old Style" w:hAnsi="Bookman Old Style" w:cs="Arial"/>
          <w:sz w:val="24"/>
          <w:szCs w:val="24"/>
        </w:rPr>
        <w:t xml:space="preserve"> en </w:t>
      </w:r>
      <w:r>
        <w:rPr>
          <w:rFonts w:ascii="Bookman Old Style" w:hAnsi="Bookman Old Style" w:cs="Arial"/>
          <w:sz w:val="24"/>
          <w:szCs w:val="24"/>
        </w:rPr>
        <w:t>su</w:t>
      </w:r>
      <w:r w:rsidR="007B3AE4">
        <w:rPr>
          <w:rFonts w:ascii="Bookman Old Style" w:hAnsi="Bookman Old Style" w:cs="Arial"/>
          <w:sz w:val="24"/>
          <w:szCs w:val="24"/>
        </w:rPr>
        <w:t xml:space="preserve"> </w:t>
      </w:r>
      <w:r>
        <w:rPr>
          <w:rFonts w:ascii="Bookman Old Style" w:hAnsi="Bookman Old Style" w:cs="Arial"/>
          <w:sz w:val="24"/>
          <w:szCs w:val="24"/>
        </w:rPr>
        <w:t>artículo 3°</w:t>
      </w:r>
      <w:r w:rsidR="007B3AE4">
        <w:rPr>
          <w:rFonts w:ascii="Bookman Old Style" w:hAnsi="Bookman Old Style" w:cs="Arial"/>
          <w:sz w:val="24"/>
          <w:szCs w:val="24"/>
        </w:rPr>
        <w:t xml:space="preserve"> que uno de los programas que debe desarrollar el orientador escolar es la orientación vocacional a través de programas que le proporcionen a los educandos información y experiencias que le permitan realizar un análisis e interpretación adecuada de su desarrollo vocacional y de sus expectativas educacionales y ocupaciones, con miras a configurar elementos para tomar decisiones conscientes y responsables. </w:t>
      </w:r>
    </w:p>
    <w:p w:rsidR="007B3AE4" w:rsidRDefault="007B3AE4" w:rsidP="007B3AE4">
      <w:pPr>
        <w:shd w:val="clear" w:color="auto" w:fill="FFFFFF"/>
        <w:spacing w:after="0" w:line="240" w:lineRule="auto"/>
        <w:jc w:val="both"/>
        <w:rPr>
          <w:rFonts w:ascii="Bookman Old Style" w:hAnsi="Bookman Old Style" w:cs="Arial"/>
          <w:sz w:val="24"/>
          <w:szCs w:val="24"/>
        </w:rPr>
      </w:pPr>
    </w:p>
    <w:p w:rsidR="007B3AE4" w:rsidRDefault="001F6B73" w:rsidP="007B3AE4">
      <w:pPr>
        <w:shd w:val="clear" w:color="auto" w:fill="FFFFFF"/>
        <w:spacing w:after="0" w:line="240" w:lineRule="auto"/>
        <w:jc w:val="both"/>
        <w:rPr>
          <w:rFonts w:ascii="Bookman Old Style" w:hAnsi="Bookman Old Style" w:cs="Arial"/>
          <w:sz w:val="24"/>
          <w:szCs w:val="24"/>
        </w:rPr>
      </w:pPr>
      <w:r>
        <w:rPr>
          <w:rFonts w:ascii="Bookman Old Style" w:hAnsi="Bookman Old Style" w:cs="Arial"/>
          <w:sz w:val="24"/>
          <w:szCs w:val="24"/>
        </w:rPr>
        <w:t xml:space="preserve">El artículo </w:t>
      </w:r>
      <w:r w:rsidR="007B3AE4">
        <w:rPr>
          <w:rFonts w:ascii="Bookman Old Style" w:hAnsi="Bookman Old Style" w:cs="Arial"/>
          <w:sz w:val="24"/>
          <w:szCs w:val="24"/>
        </w:rPr>
        <w:t>7</w:t>
      </w:r>
      <w:r>
        <w:rPr>
          <w:rFonts w:ascii="Bookman Old Style" w:hAnsi="Bookman Old Style" w:cs="Arial"/>
          <w:sz w:val="24"/>
          <w:szCs w:val="24"/>
        </w:rPr>
        <w:t>° del mismo acto administrativo s</w:t>
      </w:r>
      <w:r w:rsidR="007B3AE4">
        <w:rPr>
          <w:rFonts w:ascii="Bookman Old Style" w:hAnsi="Bookman Old Style" w:cs="Arial"/>
          <w:sz w:val="24"/>
          <w:szCs w:val="24"/>
        </w:rPr>
        <w:t xml:space="preserve">eñala que los profesionales que podrán ser nombrados como orientadores escolares son licenciados en ciencias de la educación con especialidad en psicopedagogía o consejería escolar, profesionales magísteres en orientación escolar y psicólogos inscritos en el escalafón docente. </w:t>
      </w:r>
    </w:p>
    <w:p w:rsidR="007B3AE4" w:rsidRDefault="007B3AE4" w:rsidP="007B3AE4">
      <w:pPr>
        <w:shd w:val="clear" w:color="auto" w:fill="FFFFFF"/>
        <w:spacing w:after="0" w:line="240" w:lineRule="auto"/>
        <w:jc w:val="both"/>
        <w:rPr>
          <w:rFonts w:ascii="Bookman Old Style" w:hAnsi="Bookman Old Style" w:cs="Arial"/>
          <w:sz w:val="24"/>
          <w:szCs w:val="24"/>
        </w:rPr>
      </w:pPr>
    </w:p>
    <w:p w:rsidR="007B3AE4" w:rsidRDefault="001F6B73" w:rsidP="007B3AE4">
      <w:pPr>
        <w:shd w:val="clear" w:color="auto" w:fill="FFFFFF"/>
        <w:spacing w:after="0" w:line="240" w:lineRule="auto"/>
        <w:jc w:val="both"/>
        <w:rPr>
          <w:rFonts w:ascii="Bookman Old Style" w:hAnsi="Bookman Old Style" w:cs="Arial"/>
          <w:sz w:val="24"/>
          <w:szCs w:val="24"/>
        </w:rPr>
      </w:pPr>
      <w:r>
        <w:rPr>
          <w:rFonts w:ascii="Bookman Old Style" w:hAnsi="Bookman Old Style" w:cs="Arial"/>
          <w:sz w:val="24"/>
          <w:szCs w:val="24"/>
        </w:rPr>
        <w:lastRenderedPageBreak/>
        <w:t>El artículo 8°</w:t>
      </w:r>
      <w:r w:rsidR="007B3AE4">
        <w:rPr>
          <w:rFonts w:ascii="Bookman Old Style" w:hAnsi="Bookman Old Style" w:cs="Arial"/>
          <w:sz w:val="24"/>
          <w:szCs w:val="24"/>
        </w:rPr>
        <w:t xml:space="preserve"> </w:t>
      </w:r>
      <w:r>
        <w:rPr>
          <w:rFonts w:ascii="Bookman Old Style" w:hAnsi="Bookman Old Style" w:cs="Arial"/>
          <w:sz w:val="24"/>
          <w:szCs w:val="24"/>
        </w:rPr>
        <w:t>señaló</w:t>
      </w:r>
      <w:r w:rsidR="007B3AE4">
        <w:rPr>
          <w:rFonts w:ascii="Bookman Old Style" w:hAnsi="Bookman Old Style" w:cs="Arial"/>
          <w:sz w:val="24"/>
          <w:szCs w:val="24"/>
        </w:rPr>
        <w:t xml:space="preserve"> las funciones del orientador escolar, </w:t>
      </w:r>
      <w:r>
        <w:rPr>
          <w:rFonts w:ascii="Bookman Old Style" w:hAnsi="Bookman Old Style" w:cs="Arial"/>
          <w:sz w:val="24"/>
          <w:szCs w:val="24"/>
        </w:rPr>
        <w:t>indicando</w:t>
      </w:r>
      <w:r w:rsidR="007B3AE4">
        <w:rPr>
          <w:rFonts w:ascii="Bookman Old Style" w:hAnsi="Bookman Old Style" w:cs="Arial"/>
          <w:sz w:val="24"/>
          <w:szCs w:val="24"/>
        </w:rPr>
        <w:t xml:space="preserve"> que la orientación vocacional debe estar coordinada con los profesores y articulada con el plan de estudios del plantes o del núcleo educativo con el objetivo de orientar a los alumnos en la toma de decisiones y asesorarlos en la búsqueda de la información necesaria para tal efecto. </w:t>
      </w:r>
    </w:p>
    <w:p w:rsidR="007B3AE4" w:rsidRDefault="007B3AE4" w:rsidP="007B3AE4">
      <w:pPr>
        <w:pStyle w:val="Sinespaciado"/>
      </w:pPr>
    </w:p>
    <w:p w:rsidR="00EB7CF7" w:rsidRDefault="001F6B73" w:rsidP="008810B4">
      <w:pPr>
        <w:jc w:val="both"/>
        <w:rPr>
          <w:rFonts w:ascii="Bookman Old Style" w:hAnsi="Bookman Old Style" w:cs="Arial"/>
          <w:sz w:val="24"/>
          <w:szCs w:val="24"/>
        </w:rPr>
      </w:pPr>
      <w:r>
        <w:rPr>
          <w:rFonts w:ascii="Bookman Old Style" w:hAnsi="Bookman Old Style" w:cs="Arial"/>
          <w:sz w:val="24"/>
          <w:szCs w:val="24"/>
        </w:rPr>
        <w:t>El artículo</w:t>
      </w:r>
      <w:r w:rsidR="00E536A5">
        <w:rPr>
          <w:rFonts w:ascii="Bookman Old Style" w:hAnsi="Bookman Old Style" w:cs="Arial"/>
          <w:sz w:val="24"/>
          <w:szCs w:val="24"/>
        </w:rPr>
        <w:t xml:space="preserve"> 40 del </w:t>
      </w:r>
      <w:r w:rsidR="00E536A5" w:rsidRPr="001F6B73">
        <w:rPr>
          <w:rFonts w:ascii="Bookman Old Style" w:hAnsi="Bookman Old Style" w:cs="Arial"/>
          <w:b/>
          <w:sz w:val="24"/>
          <w:szCs w:val="24"/>
        </w:rPr>
        <w:t>decreto 1860 de 1994</w:t>
      </w:r>
      <w:r w:rsidR="00E536A5">
        <w:rPr>
          <w:rFonts w:ascii="Bookman Old Style" w:hAnsi="Bookman Old Style" w:cs="Arial"/>
          <w:sz w:val="24"/>
          <w:szCs w:val="24"/>
        </w:rPr>
        <w:t xml:space="preserve"> designa que </w:t>
      </w:r>
      <w:r w:rsidR="00E536A5" w:rsidRPr="00E536A5">
        <w:rPr>
          <w:rFonts w:ascii="Bookman Old Style" w:hAnsi="Bookman Old Style" w:cs="Arial"/>
          <w:sz w:val="24"/>
          <w:szCs w:val="24"/>
        </w:rPr>
        <w:t>en todos los establecimientos educativos se prestará un servicio de orientación estudiantil que tendrá como objetivo general el de contribuir al pleno desarrollo de la personalidad de los educandos</w:t>
      </w:r>
      <w:r w:rsidR="00E536A5">
        <w:rPr>
          <w:rFonts w:ascii="Bookman Old Style" w:hAnsi="Bookman Old Style" w:cs="Arial"/>
          <w:sz w:val="24"/>
          <w:szCs w:val="24"/>
        </w:rPr>
        <w:t>.</w:t>
      </w:r>
    </w:p>
    <w:p w:rsidR="00EB7CF7" w:rsidRPr="007F0E8B" w:rsidRDefault="00EB7CF7" w:rsidP="00EB7CF7">
      <w:pPr>
        <w:jc w:val="both"/>
        <w:rPr>
          <w:rFonts w:ascii="Bookman Old Style" w:hAnsi="Bookman Old Style" w:cs="Arial"/>
          <w:i/>
          <w:sz w:val="24"/>
          <w:szCs w:val="24"/>
        </w:rPr>
      </w:pPr>
      <w:r>
        <w:rPr>
          <w:rFonts w:ascii="Bookman Old Style" w:hAnsi="Bookman Old Style" w:cs="Arial"/>
          <w:sz w:val="24"/>
          <w:szCs w:val="24"/>
        </w:rPr>
        <w:t xml:space="preserve">El </w:t>
      </w:r>
      <w:r w:rsidRPr="00EB7CF7">
        <w:rPr>
          <w:rFonts w:ascii="Bookman Old Style" w:hAnsi="Bookman Old Style" w:cs="Arial"/>
          <w:sz w:val="24"/>
          <w:szCs w:val="24"/>
        </w:rPr>
        <w:t xml:space="preserve">artículo 2.3.3.1.6.5 del </w:t>
      </w:r>
      <w:r w:rsidRPr="007F0E8B">
        <w:rPr>
          <w:rFonts w:ascii="Bookman Old Style" w:hAnsi="Bookman Old Style" w:cs="Arial"/>
          <w:b/>
          <w:sz w:val="24"/>
          <w:szCs w:val="24"/>
        </w:rPr>
        <w:t>decreto 1075 de 2015</w:t>
      </w:r>
      <w:r w:rsidRPr="00EB7CF7">
        <w:rPr>
          <w:rFonts w:ascii="Bookman Old Style" w:hAnsi="Bookman Old Style" w:cs="Arial"/>
          <w:sz w:val="24"/>
          <w:szCs w:val="24"/>
        </w:rPr>
        <w:t xml:space="preserve"> establece que en </w:t>
      </w:r>
      <w:r w:rsidR="007F0E8B">
        <w:rPr>
          <w:rFonts w:ascii="Bookman Old Style" w:hAnsi="Bookman Old Style" w:cs="Arial"/>
          <w:sz w:val="24"/>
          <w:szCs w:val="24"/>
        </w:rPr>
        <w:t>“</w:t>
      </w:r>
      <w:r w:rsidRPr="007F0E8B">
        <w:rPr>
          <w:rFonts w:ascii="Bookman Old Style" w:hAnsi="Bookman Old Style" w:cs="Arial"/>
          <w:i/>
          <w:sz w:val="24"/>
          <w:szCs w:val="24"/>
        </w:rPr>
        <w:t xml:space="preserve">todos los establecimientos educativos se prestara un servicio de orientación estudiantil que tendrá como objetivo general el de contribuir al pleno desarrollo de la personalidad de los educandos, en particular en cuanto a: </w:t>
      </w:r>
    </w:p>
    <w:p w:rsidR="00EB7CF7" w:rsidRPr="007F0E8B" w:rsidRDefault="00EB7CF7" w:rsidP="00EB7CF7">
      <w:pPr>
        <w:pStyle w:val="NormalWeb"/>
        <w:shd w:val="clear" w:color="auto" w:fill="FFFFFF"/>
        <w:spacing w:before="0" w:beforeAutospacing="0" w:after="150" w:afterAutospacing="0"/>
        <w:jc w:val="both"/>
        <w:rPr>
          <w:rFonts w:ascii="Bookman Old Style" w:eastAsiaTheme="minorHAnsi" w:hAnsi="Bookman Old Style" w:cs="Arial"/>
          <w:i/>
          <w:lang w:eastAsia="en-US"/>
        </w:rPr>
      </w:pPr>
      <w:r w:rsidRPr="007F0E8B">
        <w:rPr>
          <w:rFonts w:ascii="Bookman Old Style" w:eastAsiaTheme="minorHAnsi" w:hAnsi="Bookman Old Style" w:cs="Arial"/>
          <w:i/>
          <w:lang w:eastAsia="en-US"/>
        </w:rPr>
        <w:t>a). La toma de decisiones personales;</w:t>
      </w:r>
    </w:p>
    <w:p w:rsidR="00EB7CF7" w:rsidRPr="007F0E8B" w:rsidRDefault="00EB7CF7" w:rsidP="00EB7CF7">
      <w:pPr>
        <w:pStyle w:val="NormalWeb"/>
        <w:shd w:val="clear" w:color="auto" w:fill="FFFFFF"/>
        <w:spacing w:before="0" w:beforeAutospacing="0" w:after="150" w:afterAutospacing="0"/>
        <w:jc w:val="both"/>
        <w:rPr>
          <w:rFonts w:ascii="Bookman Old Style" w:eastAsiaTheme="minorHAnsi" w:hAnsi="Bookman Old Style" w:cs="Arial"/>
          <w:i/>
          <w:lang w:eastAsia="en-US"/>
        </w:rPr>
      </w:pPr>
      <w:r w:rsidRPr="007F0E8B">
        <w:rPr>
          <w:rFonts w:ascii="Bookman Old Style" w:eastAsiaTheme="minorHAnsi" w:hAnsi="Bookman Old Style" w:cs="Arial"/>
          <w:i/>
          <w:lang w:eastAsia="en-US"/>
        </w:rPr>
        <w:t>b). La identificación de aptitudes e intereses;</w:t>
      </w:r>
    </w:p>
    <w:p w:rsidR="00EB7CF7" w:rsidRPr="007F0E8B" w:rsidRDefault="00EB7CF7" w:rsidP="00EB7CF7">
      <w:pPr>
        <w:pStyle w:val="NormalWeb"/>
        <w:shd w:val="clear" w:color="auto" w:fill="FFFFFF"/>
        <w:spacing w:before="0" w:beforeAutospacing="0" w:after="150" w:afterAutospacing="0"/>
        <w:jc w:val="both"/>
        <w:rPr>
          <w:rFonts w:ascii="Bookman Old Style" w:eastAsiaTheme="minorHAnsi" w:hAnsi="Bookman Old Style" w:cs="Arial"/>
          <w:i/>
          <w:lang w:eastAsia="en-US"/>
        </w:rPr>
      </w:pPr>
      <w:r w:rsidRPr="007F0E8B">
        <w:rPr>
          <w:rFonts w:ascii="Bookman Old Style" w:eastAsiaTheme="minorHAnsi" w:hAnsi="Bookman Old Style" w:cs="Arial"/>
          <w:i/>
          <w:lang w:eastAsia="en-US"/>
        </w:rPr>
        <w:t>c). La solución de conflictos y problemas individuales, familiares y grupales;</w:t>
      </w:r>
    </w:p>
    <w:p w:rsidR="00EB7CF7" w:rsidRPr="007F0E8B" w:rsidRDefault="00EB7CF7" w:rsidP="00EB7CF7">
      <w:pPr>
        <w:pStyle w:val="NormalWeb"/>
        <w:shd w:val="clear" w:color="auto" w:fill="FFFFFF"/>
        <w:spacing w:before="0" w:beforeAutospacing="0" w:after="150" w:afterAutospacing="0"/>
        <w:jc w:val="both"/>
        <w:rPr>
          <w:rFonts w:ascii="Bookman Old Style" w:eastAsiaTheme="minorHAnsi" w:hAnsi="Bookman Old Style" w:cs="Arial"/>
          <w:i/>
          <w:lang w:eastAsia="en-US"/>
        </w:rPr>
      </w:pPr>
      <w:r w:rsidRPr="007F0E8B">
        <w:rPr>
          <w:rFonts w:ascii="Bookman Old Style" w:eastAsiaTheme="minorHAnsi" w:hAnsi="Bookman Old Style" w:cs="Arial"/>
          <w:i/>
          <w:lang w:eastAsia="en-US"/>
        </w:rPr>
        <w:t>d). La participación en la vida académica, social y comunitaria;</w:t>
      </w:r>
    </w:p>
    <w:p w:rsidR="00EB7CF7" w:rsidRPr="007F0E8B" w:rsidRDefault="00EB7CF7" w:rsidP="00EB7CF7">
      <w:pPr>
        <w:pStyle w:val="NormalWeb"/>
        <w:shd w:val="clear" w:color="auto" w:fill="FFFFFF"/>
        <w:spacing w:before="0" w:beforeAutospacing="0" w:after="150" w:afterAutospacing="0"/>
        <w:jc w:val="both"/>
        <w:rPr>
          <w:rFonts w:ascii="Bookman Old Style" w:eastAsiaTheme="minorHAnsi" w:hAnsi="Bookman Old Style" w:cs="Arial"/>
          <w:i/>
          <w:lang w:eastAsia="en-US"/>
        </w:rPr>
      </w:pPr>
      <w:r w:rsidRPr="007F0E8B">
        <w:rPr>
          <w:rFonts w:ascii="Bookman Old Style" w:eastAsiaTheme="minorHAnsi" w:hAnsi="Bookman Old Style" w:cs="Arial"/>
          <w:i/>
          <w:lang w:eastAsia="en-US"/>
        </w:rPr>
        <w:t>e). El desarrollo de valores, y</w:t>
      </w:r>
    </w:p>
    <w:p w:rsidR="00EB7CF7" w:rsidRPr="007F0E8B" w:rsidRDefault="00EB7CF7" w:rsidP="007F0E8B">
      <w:pPr>
        <w:pStyle w:val="NormalWeb"/>
        <w:shd w:val="clear" w:color="auto" w:fill="FFFFFF"/>
        <w:spacing w:before="0" w:beforeAutospacing="0" w:after="150" w:afterAutospacing="0"/>
        <w:jc w:val="both"/>
        <w:rPr>
          <w:rFonts w:ascii="Bookman Old Style" w:eastAsiaTheme="minorHAnsi" w:hAnsi="Bookman Old Style" w:cs="Arial"/>
          <w:i/>
          <w:lang w:eastAsia="en-US"/>
        </w:rPr>
      </w:pPr>
      <w:r w:rsidRPr="007F0E8B">
        <w:rPr>
          <w:rFonts w:ascii="Bookman Old Style" w:eastAsiaTheme="minorHAnsi" w:hAnsi="Bookman Old Style" w:cs="Arial"/>
          <w:i/>
          <w:lang w:eastAsia="en-US"/>
        </w:rPr>
        <w:t>f). Las demás relativas a la formación personal de que trata el artículo </w:t>
      </w:r>
      <w:hyperlink r:id="rId9" w:anchor="92" w:history="1">
        <w:r w:rsidRPr="007F0E8B">
          <w:rPr>
            <w:rFonts w:ascii="Bookman Old Style" w:eastAsiaTheme="minorHAnsi" w:hAnsi="Bookman Old Style" w:cs="Arial"/>
            <w:i/>
            <w:lang w:eastAsia="en-US"/>
          </w:rPr>
          <w:t>92</w:t>
        </w:r>
      </w:hyperlink>
      <w:r w:rsidRPr="007F0E8B">
        <w:rPr>
          <w:rFonts w:ascii="Bookman Old Style" w:eastAsiaTheme="minorHAnsi" w:hAnsi="Bookman Old Style" w:cs="Arial"/>
          <w:i/>
          <w:lang w:eastAsia="en-US"/>
        </w:rPr>
        <w:t> de la Ley 115 de 1994</w:t>
      </w:r>
      <w:r w:rsidR="007F0E8B" w:rsidRPr="007F0E8B">
        <w:rPr>
          <w:rFonts w:ascii="Bookman Old Style" w:eastAsiaTheme="minorHAnsi" w:hAnsi="Bookman Old Style" w:cs="Arial"/>
          <w:i/>
          <w:lang w:eastAsia="en-US"/>
        </w:rPr>
        <w:t>”</w:t>
      </w:r>
      <w:r w:rsidRPr="007F0E8B">
        <w:rPr>
          <w:rFonts w:ascii="Bookman Old Style" w:eastAsiaTheme="minorHAnsi" w:hAnsi="Bookman Old Style" w:cs="Arial"/>
          <w:i/>
          <w:lang w:eastAsia="en-US"/>
        </w:rPr>
        <w:t>.</w:t>
      </w:r>
    </w:p>
    <w:p w:rsidR="007B3AE4" w:rsidRPr="007B3AE4" w:rsidRDefault="001F6B73" w:rsidP="007B3AE4">
      <w:pPr>
        <w:jc w:val="both"/>
        <w:rPr>
          <w:rFonts w:ascii="Bookman Old Style" w:hAnsi="Bookman Old Style" w:cs="Arial"/>
          <w:sz w:val="24"/>
          <w:szCs w:val="24"/>
        </w:rPr>
      </w:pPr>
      <w:r>
        <w:rPr>
          <w:rFonts w:ascii="Bookman Old Style" w:hAnsi="Bookman Old Style" w:cs="Arial"/>
          <w:sz w:val="24"/>
          <w:szCs w:val="24"/>
        </w:rPr>
        <w:t>El artículo</w:t>
      </w:r>
      <w:r w:rsidR="007B3AE4">
        <w:rPr>
          <w:rFonts w:ascii="Bookman Old Style" w:hAnsi="Bookman Old Style" w:cs="Arial"/>
          <w:sz w:val="24"/>
          <w:szCs w:val="24"/>
        </w:rPr>
        <w:t xml:space="preserve"> 4</w:t>
      </w:r>
      <w:r>
        <w:rPr>
          <w:rFonts w:ascii="Bookman Old Style" w:hAnsi="Bookman Old Style" w:cs="Arial"/>
          <w:sz w:val="24"/>
          <w:szCs w:val="24"/>
        </w:rPr>
        <w:t>°</w:t>
      </w:r>
      <w:r w:rsidR="007B3AE4">
        <w:rPr>
          <w:rFonts w:ascii="Bookman Old Style" w:hAnsi="Bookman Old Style" w:cs="Arial"/>
          <w:sz w:val="24"/>
          <w:szCs w:val="24"/>
        </w:rPr>
        <w:t xml:space="preserve"> del </w:t>
      </w:r>
      <w:r w:rsidR="007B3AE4" w:rsidRPr="001F6B73">
        <w:rPr>
          <w:rFonts w:ascii="Bookman Old Style" w:hAnsi="Bookman Old Style" w:cs="Arial"/>
          <w:b/>
          <w:sz w:val="24"/>
          <w:szCs w:val="24"/>
        </w:rPr>
        <w:t>decreto de ley 1278 de 2002</w:t>
      </w:r>
      <w:r w:rsidR="007B3AE4">
        <w:rPr>
          <w:rFonts w:ascii="Bookman Old Style" w:hAnsi="Bookman Old Style" w:cs="Arial"/>
          <w:sz w:val="24"/>
          <w:szCs w:val="24"/>
        </w:rPr>
        <w:t xml:space="preserve"> estipula que </w:t>
      </w:r>
      <w:r>
        <w:rPr>
          <w:rFonts w:ascii="Bookman Old Style" w:hAnsi="Bookman Old Style" w:cs="Arial"/>
          <w:sz w:val="24"/>
          <w:szCs w:val="24"/>
        </w:rPr>
        <w:t>dentro de las funciones</w:t>
      </w:r>
      <w:r w:rsidR="007B3AE4">
        <w:rPr>
          <w:rFonts w:ascii="Bookman Old Style" w:hAnsi="Bookman Old Style" w:cs="Arial"/>
          <w:sz w:val="24"/>
          <w:szCs w:val="24"/>
        </w:rPr>
        <w:t xml:space="preserve"> de los docentes</w:t>
      </w:r>
      <w:r>
        <w:rPr>
          <w:rFonts w:ascii="Bookman Old Style" w:hAnsi="Bookman Old Style" w:cs="Arial"/>
          <w:sz w:val="24"/>
          <w:szCs w:val="24"/>
        </w:rPr>
        <w:t>,</w:t>
      </w:r>
      <w:r w:rsidR="007B3AE4">
        <w:rPr>
          <w:rFonts w:ascii="Bookman Old Style" w:hAnsi="Bookman Old Style" w:cs="Arial"/>
          <w:sz w:val="24"/>
          <w:szCs w:val="24"/>
        </w:rPr>
        <w:t xml:space="preserve"> además de la asignación académica, </w:t>
      </w:r>
      <w:r>
        <w:rPr>
          <w:rFonts w:ascii="Bookman Old Style" w:hAnsi="Bookman Old Style" w:cs="Arial"/>
          <w:sz w:val="24"/>
          <w:szCs w:val="24"/>
        </w:rPr>
        <w:t xml:space="preserve">están las de </w:t>
      </w:r>
      <w:r w:rsidR="007B3AE4">
        <w:rPr>
          <w:rFonts w:ascii="Bookman Old Style" w:hAnsi="Bookman Old Style" w:cs="Arial"/>
          <w:sz w:val="24"/>
          <w:szCs w:val="24"/>
        </w:rPr>
        <w:t xml:space="preserve">desarrollar </w:t>
      </w:r>
      <w:r w:rsidR="007B3AE4" w:rsidRPr="00235E39">
        <w:rPr>
          <w:rFonts w:ascii="Bookman Old Style" w:hAnsi="Bookman Old Style" w:cs="Arial"/>
          <w:sz w:val="24"/>
          <w:szCs w:val="24"/>
        </w:rPr>
        <w:t>actividades curriculares no lectivas, servicio de orientación estudiantil, atención a la comunidad, en especial de los padres de familia de los educandos; actividades de actualización y perfeccionamiento pedagógico; actividades de planea</w:t>
      </w:r>
      <w:r w:rsidR="007B3AE4">
        <w:rPr>
          <w:rFonts w:ascii="Bookman Old Style" w:hAnsi="Bookman Old Style" w:cs="Arial"/>
          <w:sz w:val="24"/>
          <w:szCs w:val="24"/>
        </w:rPr>
        <w:t>ción y evaluación ins</w:t>
      </w:r>
      <w:r w:rsidR="007B3AE4" w:rsidRPr="00235E39">
        <w:rPr>
          <w:rFonts w:ascii="Bookman Old Style" w:hAnsi="Bookman Old Style" w:cs="Arial"/>
          <w:sz w:val="24"/>
          <w:szCs w:val="24"/>
        </w:rPr>
        <w:t>titucional; otras actividades formativas, culturales y deportivas, contempladas en el proyecto educativo institucional; y las actividades de dirección, planeación, coordinación, evaluación, administración y programación relacionadas directamente con el proceso educativo.</w:t>
      </w:r>
      <w:r w:rsidR="007B3AE4">
        <w:rPr>
          <w:rFonts w:ascii="Bookman Old Style" w:hAnsi="Bookman Old Style" w:cs="Arial"/>
          <w:sz w:val="24"/>
          <w:szCs w:val="24"/>
        </w:rPr>
        <w:t xml:space="preserve"> </w:t>
      </w:r>
    </w:p>
    <w:p w:rsidR="00D92489" w:rsidRPr="00847B3D" w:rsidRDefault="00D92489" w:rsidP="008810B4">
      <w:pPr>
        <w:jc w:val="both"/>
        <w:rPr>
          <w:rFonts w:ascii="Bookman Old Style" w:hAnsi="Bookman Old Style" w:cs="Arial"/>
          <w:color w:val="000000" w:themeColor="text1"/>
          <w:sz w:val="24"/>
          <w:szCs w:val="24"/>
        </w:rPr>
      </w:pPr>
      <w:r>
        <w:rPr>
          <w:rFonts w:ascii="Bookman Old Style" w:hAnsi="Bookman Old Style" w:cs="Arial"/>
          <w:sz w:val="24"/>
          <w:szCs w:val="24"/>
        </w:rPr>
        <w:t xml:space="preserve">El </w:t>
      </w:r>
      <w:r w:rsidR="001F6B73" w:rsidRPr="001F6B73">
        <w:rPr>
          <w:rFonts w:ascii="Bookman Old Style" w:hAnsi="Bookman Old Style" w:cs="Arial"/>
          <w:b/>
          <w:sz w:val="24"/>
          <w:szCs w:val="24"/>
        </w:rPr>
        <w:t>decreto 1850 de 2002</w:t>
      </w:r>
      <w:r w:rsidR="001F6B73">
        <w:rPr>
          <w:rFonts w:ascii="Bookman Old Style" w:hAnsi="Bookman Old Style" w:cs="Arial"/>
          <w:sz w:val="24"/>
          <w:szCs w:val="24"/>
        </w:rPr>
        <w:t xml:space="preserve"> en su artículo</w:t>
      </w:r>
      <w:r>
        <w:rPr>
          <w:rFonts w:ascii="Bookman Old Style" w:hAnsi="Bookman Old Style" w:cs="Arial"/>
          <w:sz w:val="24"/>
          <w:szCs w:val="24"/>
        </w:rPr>
        <w:t xml:space="preserve"> 6</w:t>
      </w:r>
      <w:r w:rsidR="001F6B73">
        <w:rPr>
          <w:rFonts w:ascii="Bookman Old Style" w:hAnsi="Bookman Old Style" w:cs="Arial"/>
          <w:sz w:val="24"/>
          <w:szCs w:val="24"/>
        </w:rPr>
        <w:t>°</w:t>
      </w:r>
      <w:r>
        <w:rPr>
          <w:rFonts w:ascii="Bookman Old Style" w:hAnsi="Bookman Old Style" w:cs="Arial"/>
          <w:sz w:val="24"/>
          <w:szCs w:val="24"/>
        </w:rPr>
        <w:t xml:space="preserve"> dicta que todos </w:t>
      </w:r>
      <w:r w:rsidRPr="00D92489">
        <w:rPr>
          <w:rFonts w:ascii="Bookman Old Style" w:hAnsi="Bookman Old Style" w:cs="Arial"/>
          <w:sz w:val="24"/>
          <w:szCs w:val="24"/>
        </w:rPr>
        <w:t xml:space="preserve">los directivos docentes y los docentes deben brindar orientación a sus estudiantes, en forma grupal o individual, con  el propósito de  contribuir a  su  formación </w:t>
      </w:r>
      <w:r w:rsidRPr="00847B3D">
        <w:rPr>
          <w:rFonts w:ascii="Bookman Old Style" w:hAnsi="Bookman Old Style" w:cs="Arial"/>
          <w:color w:val="000000" w:themeColor="text1"/>
          <w:sz w:val="24"/>
          <w:szCs w:val="24"/>
        </w:rPr>
        <w:t>integral.</w:t>
      </w:r>
    </w:p>
    <w:p w:rsidR="00915A8A" w:rsidRDefault="008B2346" w:rsidP="00915A8A">
      <w:pPr>
        <w:jc w:val="both"/>
        <w:rPr>
          <w:rFonts w:ascii="Bookman Old Style" w:hAnsi="Bookman Old Style" w:cs="Arial"/>
          <w:color w:val="000000" w:themeColor="text1"/>
          <w:sz w:val="24"/>
          <w:szCs w:val="24"/>
        </w:rPr>
      </w:pPr>
      <w:r w:rsidRPr="00847B3D">
        <w:rPr>
          <w:rFonts w:ascii="Bookman Old Style" w:hAnsi="Bookman Old Style" w:cs="Arial"/>
          <w:color w:val="000000" w:themeColor="text1"/>
          <w:sz w:val="24"/>
          <w:szCs w:val="24"/>
        </w:rPr>
        <w:t>El numeral 2 del Artículo 9</w:t>
      </w:r>
      <w:r w:rsidR="000F5FD0">
        <w:rPr>
          <w:rFonts w:ascii="Bookman Old Style" w:hAnsi="Bookman Old Style" w:cs="Arial"/>
          <w:color w:val="000000" w:themeColor="text1"/>
          <w:sz w:val="24"/>
          <w:szCs w:val="24"/>
        </w:rPr>
        <w:t>°</w:t>
      </w:r>
      <w:r w:rsidRPr="00847B3D">
        <w:rPr>
          <w:rFonts w:ascii="Bookman Old Style" w:hAnsi="Bookman Old Style" w:cs="Arial"/>
          <w:color w:val="000000" w:themeColor="text1"/>
          <w:sz w:val="24"/>
          <w:szCs w:val="24"/>
        </w:rPr>
        <w:t xml:space="preserve"> del </w:t>
      </w:r>
      <w:r w:rsidRPr="000F5FD0">
        <w:rPr>
          <w:rFonts w:ascii="Bookman Old Style" w:hAnsi="Bookman Old Style" w:cs="Arial"/>
          <w:b/>
          <w:color w:val="000000" w:themeColor="text1"/>
          <w:sz w:val="24"/>
          <w:szCs w:val="24"/>
        </w:rPr>
        <w:t>decreto 2105 de 2017</w:t>
      </w:r>
      <w:r w:rsidR="000F5FD0">
        <w:rPr>
          <w:rFonts w:ascii="Bookman Old Style" w:hAnsi="Bookman Old Style" w:cs="Arial"/>
          <w:color w:val="000000" w:themeColor="text1"/>
          <w:sz w:val="24"/>
          <w:szCs w:val="24"/>
        </w:rPr>
        <w:t xml:space="preserve"> que modificó los a</w:t>
      </w:r>
      <w:r w:rsidRPr="00847B3D">
        <w:rPr>
          <w:rFonts w:ascii="Bookman Old Style" w:hAnsi="Bookman Old Style" w:cs="Arial"/>
          <w:color w:val="000000" w:themeColor="text1"/>
          <w:sz w:val="24"/>
          <w:szCs w:val="24"/>
        </w:rPr>
        <w:t xml:space="preserve">rtículos 2.4.6.3.3 y 2.4.3.4 define a los docentes orientadores como los </w:t>
      </w:r>
      <w:r w:rsidRPr="00847B3D">
        <w:rPr>
          <w:rFonts w:ascii="Bookman Old Style" w:hAnsi="Bookman Old Style" w:cs="Arial"/>
          <w:color w:val="000000" w:themeColor="text1"/>
          <w:sz w:val="24"/>
          <w:szCs w:val="24"/>
        </w:rPr>
        <w:lastRenderedPageBreak/>
        <w:t>responsables de definir planes o proyectos pedagógicos tendientes a contribuir a la resolución de conflictos, garantiza</w:t>
      </w:r>
      <w:r w:rsidR="000F5FD0">
        <w:rPr>
          <w:rFonts w:ascii="Bookman Old Style" w:hAnsi="Bookman Old Style" w:cs="Arial"/>
          <w:color w:val="000000" w:themeColor="text1"/>
          <w:sz w:val="24"/>
          <w:szCs w:val="24"/>
        </w:rPr>
        <w:t>ndo</w:t>
      </w:r>
      <w:r w:rsidRPr="00847B3D">
        <w:rPr>
          <w:rFonts w:ascii="Bookman Old Style" w:hAnsi="Bookman Old Style" w:cs="Arial"/>
          <w:color w:val="000000" w:themeColor="text1"/>
          <w:sz w:val="24"/>
          <w:szCs w:val="24"/>
        </w:rPr>
        <w:t xml:space="preserve"> el respeto de los derechos humanos, al libre desarrollo de la personalidad de los estudiantes, brindar apoyo a los estudiantes con problemas de aprendizaje, acompañar a los padres de familia, realizar el diagnóstico y seguimiento a los estudiantes que requieran una atención de orientación, y establecer contactos interinstitucionales que apunten al desarrollo del Proyecto Educativo Institucional del establecimiento educativo.</w:t>
      </w:r>
    </w:p>
    <w:p w:rsidR="0086422A" w:rsidRPr="0086422A" w:rsidRDefault="0086422A" w:rsidP="00915A8A">
      <w:pPr>
        <w:jc w:val="both"/>
        <w:rPr>
          <w:rFonts w:ascii="Bookman Old Style" w:hAnsi="Bookman Old Style" w:cs="Arial"/>
          <w:i/>
          <w:color w:val="000000" w:themeColor="text1"/>
          <w:sz w:val="24"/>
          <w:szCs w:val="24"/>
        </w:rPr>
      </w:pPr>
      <w:r>
        <w:rPr>
          <w:rFonts w:ascii="Bookman Old Style" w:hAnsi="Bookman Old Style" w:cs="Arial"/>
          <w:color w:val="000000" w:themeColor="text1"/>
          <w:sz w:val="24"/>
          <w:szCs w:val="24"/>
        </w:rPr>
        <w:t xml:space="preserve">El documento CONPES DE 2014 titulado como </w:t>
      </w:r>
      <w:r w:rsidRPr="0086422A">
        <w:rPr>
          <w:rFonts w:ascii="Bookman Old Style" w:hAnsi="Bookman Old Style" w:cs="Arial"/>
          <w:b/>
          <w:i/>
          <w:color w:val="000000" w:themeColor="text1"/>
          <w:sz w:val="24"/>
          <w:szCs w:val="24"/>
        </w:rPr>
        <w:t>lineamientos para la generación de oportunidades para los jóvenes</w:t>
      </w:r>
      <w:r>
        <w:rPr>
          <w:rFonts w:ascii="Bookman Old Style" w:hAnsi="Bookman Old Style" w:cs="Arial"/>
          <w:b/>
          <w:i/>
          <w:color w:val="000000" w:themeColor="text1"/>
          <w:sz w:val="24"/>
          <w:szCs w:val="24"/>
        </w:rPr>
        <w:t xml:space="preserve"> </w:t>
      </w:r>
      <w:r>
        <w:rPr>
          <w:rFonts w:ascii="Bookman Old Style" w:hAnsi="Bookman Old Style" w:cs="Arial"/>
          <w:color w:val="000000" w:themeColor="text1"/>
          <w:sz w:val="24"/>
          <w:szCs w:val="24"/>
        </w:rPr>
        <w:t>establece “</w:t>
      </w:r>
      <w:r w:rsidRPr="0086422A">
        <w:rPr>
          <w:rFonts w:ascii="Bookman Old Style" w:hAnsi="Bookman Old Style" w:cs="Arial"/>
          <w:i/>
          <w:color w:val="000000" w:themeColor="text1"/>
          <w:sz w:val="24"/>
          <w:szCs w:val="24"/>
        </w:rPr>
        <w:t>como reto de una adecuada política educativa enfocada a la población joven asegurar la continuidad del proceso de formación, evitando las salidas, y entregar al final del proceso personas con una formación de calidad a la sociedad y al sistema productivo que se traduzca en posibilidades de un mayor bienestar social.</w:t>
      </w:r>
      <w:r>
        <w:rPr>
          <w:rFonts w:ascii="Bookman Old Style" w:hAnsi="Bookman Old Style" w:cs="Arial"/>
          <w:i/>
          <w:color w:val="000000" w:themeColor="text1"/>
          <w:sz w:val="24"/>
          <w:szCs w:val="24"/>
        </w:rPr>
        <w:t xml:space="preserve"> </w:t>
      </w:r>
      <w:r w:rsidRPr="0086422A">
        <w:rPr>
          <w:rFonts w:ascii="Bookman Old Style" w:hAnsi="Bookman Old Style" w:cs="Arial"/>
          <w:color w:val="000000" w:themeColor="text1"/>
          <w:sz w:val="24"/>
          <w:szCs w:val="24"/>
        </w:rPr>
        <w:t>Y declara que para tal propósito</w:t>
      </w:r>
      <w:r w:rsidRPr="0086422A">
        <w:rPr>
          <w:rFonts w:ascii="Bookman Old Style" w:hAnsi="Bookman Old Style" w:cs="Arial"/>
          <w:i/>
          <w:color w:val="000000" w:themeColor="text1"/>
          <w:sz w:val="24"/>
          <w:szCs w:val="24"/>
        </w:rPr>
        <w:t xml:space="preserve">, el Ministerio de Educación Nacional se </w:t>
      </w:r>
      <w:r>
        <w:rPr>
          <w:rFonts w:ascii="Bookman Old Style" w:hAnsi="Bookman Old Style" w:cs="Arial"/>
          <w:i/>
          <w:color w:val="000000" w:themeColor="text1"/>
          <w:sz w:val="24"/>
          <w:szCs w:val="24"/>
        </w:rPr>
        <w:t xml:space="preserve">debe </w:t>
      </w:r>
      <w:r w:rsidRPr="0086422A">
        <w:rPr>
          <w:rFonts w:ascii="Bookman Old Style" w:hAnsi="Bookman Old Style" w:cs="Arial"/>
          <w:i/>
          <w:color w:val="000000" w:themeColor="text1"/>
          <w:sz w:val="24"/>
          <w:szCs w:val="24"/>
        </w:rPr>
        <w:t>desarrollar el siguiente conjunto de estrategias</w:t>
      </w:r>
      <w:r>
        <w:rPr>
          <w:rFonts w:ascii="Bookman Old Style" w:hAnsi="Bookman Old Style" w:cs="Arial"/>
          <w:i/>
          <w:color w:val="000000" w:themeColor="text1"/>
          <w:sz w:val="24"/>
          <w:szCs w:val="24"/>
        </w:rPr>
        <w:t>”</w:t>
      </w:r>
    </w:p>
    <w:p w:rsidR="000F5FD0" w:rsidRDefault="0086422A" w:rsidP="0086422A">
      <w:pPr>
        <w:pStyle w:val="Prrafodelista"/>
        <w:numPr>
          <w:ilvl w:val="0"/>
          <w:numId w:val="3"/>
        </w:numPr>
        <w:jc w:val="both"/>
        <w:rPr>
          <w:rFonts w:ascii="Bookman Old Style" w:hAnsi="Bookman Old Style" w:cs="Arial"/>
          <w:i/>
          <w:color w:val="000000" w:themeColor="text1"/>
          <w:sz w:val="24"/>
          <w:szCs w:val="24"/>
        </w:rPr>
      </w:pPr>
      <w:r w:rsidRPr="0086422A">
        <w:rPr>
          <w:rFonts w:ascii="Bookman Old Style" w:hAnsi="Bookman Old Style" w:cs="Arial"/>
          <w:i/>
          <w:color w:val="000000" w:themeColor="text1"/>
          <w:sz w:val="24"/>
          <w:szCs w:val="24"/>
        </w:rPr>
        <w:t>El Ministerio de Educación deberá diseñar una estrategia de transformación de la calidad de la educación secundaria y media a través de la implementación de un programa integral que fortalezca las competencias de los estudiantes de estos niveles en las áreas de lenguaje y matemática. El diseño de esta estrategia deberá tener en cuenta los resultados de la evaluación de impacto del Programa Todos a Aprender y de acuerdo con ellos se definirá el plan para ampliarlo a los niveles de educación subsiguientes.</w:t>
      </w:r>
    </w:p>
    <w:p w:rsidR="0086422A" w:rsidRDefault="0086422A" w:rsidP="0086422A">
      <w:pPr>
        <w:pStyle w:val="Prrafodelista"/>
        <w:jc w:val="both"/>
        <w:rPr>
          <w:rFonts w:ascii="Bookman Old Style" w:hAnsi="Bookman Old Style" w:cs="Arial"/>
          <w:i/>
          <w:color w:val="000000" w:themeColor="text1"/>
          <w:sz w:val="24"/>
          <w:szCs w:val="24"/>
        </w:rPr>
      </w:pPr>
    </w:p>
    <w:p w:rsidR="0086422A" w:rsidRDefault="0086422A" w:rsidP="0086422A">
      <w:pPr>
        <w:pStyle w:val="Prrafodelista"/>
        <w:numPr>
          <w:ilvl w:val="0"/>
          <w:numId w:val="3"/>
        </w:numPr>
        <w:jc w:val="both"/>
        <w:rPr>
          <w:rFonts w:ascii="Bookman Old Style" w:hAnsi="Bookman Old Style" w:cs="Arial"/>
          <w:i/>
          <w:color w:val="000000" w:themeColor="text1"/>
          <w:sz w:val="24"/>
          <w:szCs w:val="24"/>
        </w:rPr>
      </w:pPr>
      <w:r w:rsidRPr="0086422A">
        <w:rPr>
          <w:rFonts w:ascii="Bookman Old Style" w:hAnsi="Bookman Old Style" w:cs="Arial"/>
          <w:i/>
          <w:color w:val="000000" w:themeColor="text1"/>
          <w:sz w:val="24"/>
          <w:szCs w:val="24"/>
        </w:rPr>
        <w:t>Con el propósito de disminuir la deserción y garantizar la continuidad de la población dentro del sistema educativo, el Ministerio de Educación Nacional, diseñará e implementará una Estrategia Nacional de Prevención de la Deserción Escolar y Promoción de la Continuidad en el Sistema Educativo.</w:t>
      </w:r>
    </w:p>
    <w:p w:rsidR="0086422A" w:rsidRPr="0086422A" w:rsidRDefault="0086422A" w:rsidP="0086422A">
      <w:pPr>
        <w:pStyle w:val="Prrafodelista"/>
        <w:rPr>
          <w:rFonts w:ascii="Bookman Old Style" w:hAnsi="Bookman Old Style" w:cs="Arial"/>
          <w:i/>
          <w:color w:val="000000" w:themeColor="text1"/>
          <w:sz w:val="24"/>
          <w:szCs w:val="24"/>
        </w:rPr>
      </w:pPr>
    </w:p>
    <w:p w:rsidR="0086422A" w:rsidRDefault="0086422A" w:rsidP="00223303">
      <w:pPr>
        <w:pStyle w:val="Prrafodelista"/>
        <w:numPr>
          <w:ilvl w:val="0"/>
          <w:numId w:val="3"/>
        </w:numPr>
        <w:jc w:val="both"/>
        <w:rPr>
          <w:rFonts w:ascii="Bookman Old Style" w:hAnsi="Bookman Old Style" w:cs="Arial"/>
          <w:i/>
          <w:color w:val="000000" w:themeColor="text1"/>
          <w:sz w:val="24"/>
          <w:szCs w:val="24"/>
        </w:rPr>
      </w:pPr>
      <w:r w:rsidRPr="0086422A">
        <w:rPr>
          <w:rFonts w:ascii="Bookman Old Style" w:hAnsi="Bookman Old Style" w:cs="Arial"/>
          <w:i/>
          <w:color w:val="000000" w:themeColor="text1"/>
          <w:sz w:val="24"/>
          <w:szCs w:val="24"/>
        </w:rPr>
        <w:t xml:space="preserve">El Ministerio de Educación Nacional definirá una estrategia de orientación socio- ocupacional y establecerá las orientaciones generales para su implementación en los </w:t>
      </w:r>
      <w:r w:rsidRPr="00223303">
        <w:rPr>
          <w:rFonts w:ascii="Bookman Old Style" w:hAnsi="Bookman Old Style" w:cs="Arial"/>
          <w:i/>
          <w:color w:val="000000" w:themeColor="text1"/>
          <w:sz w:val="24"/>
          <w:szCs w:val="24"/>
        </w:rPr>
        <w:t xml:space="preserve">establecimientos educativos. De manera particular, deberá establecer las orientaciones generales para la inclusión de la orientación socio-ocupacional en los Planes de Apoyo al Mejoramiento de las Secretarías de Educación. Esta estrategia deberá </w:t>
      </w:r>
      <w:r w:rsidRPr="00223303">
        <w:rPr>
          <w:rFonts w:ascii="Bookman Old Style" w:hAnsi="Bookman Old Style" w:cs="Arial"/>
          <w:i/>
          <w:color w:val="000000" w:themeColor="text1"/>
          <w:sz w:val="24"/>
          <w:szCs w:val="24"/>
        </w:rPr>
        <w:lastRenderedPageBreak/>
        <w:t xml:space="preserve">articularse con los planes de desarrollo territorial y con la agenda de competitividad de cada una de las regiones.  </w:t>
      </w:r>
    </w:p>
    <w:p w:rsidR="007C7C17" w:rsidRDefault="007C7C17" w:rsidP="007C7C17">
      <w:pPr>
        <w:pStyle w:val="Prrafodelista"/>
        <w:rPr>
          <w:rFonts w:ascii="Bookman Old Style" w:hAnsi="Bookman Old Style" w:cs="Arial"/>
          <w:i/>
          <w:color w:val="000000" w:themeColor="text1"/>
          <w:sz w:val="24"/>
          <w:szCs w:val="24"/>
        </w:rPr>
      </w:pPr>
    </w:p>
    <w:p w:rsidR="00C147E5" w:rsidRPr="007C7C17" w:rsidRDefault="00C147E5" w:rsidP="007C7C17">
      <w:pPr>
        <w:pStyle w:val="Prrafodelista"/>
        <w:rPr>
          <w:rFonts w:ascii="Bookman Old Style" w:hAnsi="Bookman Old Style" w:cs="Arial"/>
          <w:i/>
          <w:color w:val="000000" w:themeColor="text1"/>
          <w:sz w:val="24"/>
          <w:szCs w:val="24"/>
        </w:rPr>
      </w:pPr>
    </w:p>
    <w:p w:rsidR="007B3AE4" w:rsidRPr="000E4046" w:rsidRDefault="000F5FD0" w:rsidP="000E4046">
      <w:pPr>
        <w:pStyle w:val="Prrafodelista"/>
        <w:numPr>
          <w:ilvl w:val="0"/>
          <w:numId w:val="1"/>
        </w:numPr>
        <w:jc w:val="both"/>
        <w:rPr>
          <w:rFonts w:ascii="Bookman Old Style" w:hAnsi="Bookman Old Style" w:cs="Arial"/>
          <w:color w:val="000000" w:themeColor="text1"/>
          <w:sz w:val="24"/>
          <w:szCs w:val="24"/>
        </w:rPr>
      </w:pPr>
      <w:r w:rsidRPr="000E4046">
        <w:rPr>
          <w:rFonts w:ascii="Bookman Old Style" w:hAnsi="Bookman Old Style" w:cs="Arial"/>
          <w:b/>
          <w:sz w:val="24"/>
          <w:szCs w:val="24"/>
        </w:rPr>
        <w:t xml:space="preserve">ACCESO A LA EDUCACIÓN SUPERIOR - </w:t>
      </w:r>
      <w:r w:rsidR="007B3AE4" w:rsidRPr="000E4046">
        <w:rPr>
          <w:rFonts w:ascii="Bookman Old Style" w:hAnsi="Bookman Old Style" w:cs="Arial"/>
          <w:b/>
          <w:sz w:val="24"/>
          <w:szCs w:val="24"/>
        </w:rPr>
        <w:t>SITUACIÓN ACTUAL</w:t>
      </w:r>
      <w:r w:rsidR="00A47109" w:rsidRPr="000E4046">
        <w:rPr>
          <w:rFonts w:ascii="Bookman Old Style" w:hAnsi="Bookman Old Style" w:cs="Arial"/>
          <w:b/>
          <w:sz w:val="24"/>
          <w:szCs w:val="24"/>
        </w:rPr>
        <w:t xml:space="preserve"> EN LATINO AMERICA Y EL CARIBE </w:t>
      </w:r>
    </w:p>
    <w:p w:rsidR="00C639BF" w:rsidRDefault="00C639BF" w:rsidP="00C639BF">
      <w:pPr>
        <w:pStyle w:val="NormalWeb"/>
        <w:shd w:val="clear" w:color="auto" w:fill="FFFFFF"/>
        <w:spacing w:before="0" w:beforeAutospacing="0" w:after="225" w:afterAutospacing="0"/>
        <w:jc w:val="both"/>
        <w:rPr>
          <w:rFonts w:ascii="Bookman Old Style" w:hAnsi="Bookman Old Style" w:cs="Arial"/>
          <w:color w:val="000000" w:themeColor="text1"/>
        </w:rPr>
      </w:pPr>
      <w:r w:rsidRPr="00847B3D">
        <w:rPr>
          <w:rFonts w:ascii="Bookman Old Style" w:hAnsi="Bookman Old Style" w:cs="Arial"/>
          <w:color w:val="000000" w:themeColor="text1"/>
        </w:rPr>
        <w:t>A lo largo de la última década en América Latina y el caribe debido a diversas políticas públicas y el ascenso de la clase media la oferta y la demanda de las instituciones de educación superior han presentado u</w:t>
      </w:r>
      <w:r w:rsidR="000F5FD0">
        <w:rPr>
          <w:rFonts w:ascii="Bookman Old Style" w:hAnsi="Bookman Old Style" w:cs="Arial"/>
          <w:color w:val="000000" w:themeColor="text1"/>
        </w:rPr>
        <w:t>n aumento de gran significancia. S</w:t>
      </w:r>
      <w:r w:rsidRPr="00847B3D">
        <w:rPr>
          <w:rFonts w:ascii="Bookman Old Style" w:hAnsi="Bookman Old Style" w:cs="Arial"/>
          <w:color w:val="000000" w:themeColor="text1"/>
        </w:rPr>
        <w:t xml:space="preserve">egún cifras del estudio </w:t>
      </w:r>
      <w:r w:rsidRPr="00847B3D">
        <w:rPr>
          <w:rFonts w:ascii="Bookman Old Style" w:hAnsi="Bookman Old Style" w:cs="Arial"/>
          <w:i/>
          <w:color w:val="000000" w:themeColor="text1"/>
          <w:u w:val="single"/>
        </w:rPr>
        <w:t>La Educación Superior en América Latina y el Caribe</w:t>
      </w:r>
      <w:r w:rsidRPr="000F5FD0">
        <w:rPr>
          <w:rFonts w:ascii="Bookman Old Style" w:hAnsi="Bookman Old Style" w:cs="Arial"/>
          <w:color w:val="000000" w:themeColor="text1"/>
        </w:rPr>
        <w:t xml:space="preserve"> </w:t>
      </w:r>
      <w:r w:rsidRPr="00847B3D">
        <w:rPr>
          <w:rFonts w:ascii="Bookman Old Style" w:hAnsi="Bookman Old Style" w:cs="Arial"/>
          <w:color w:val="000000" w:themeColor="text1"/>
        </w:rPr>
        <w:t>del banco mundial</w:t>
      </w:r>
      <w:r w:rsidR="000F5FD0">
        <w:rPr>
          <w:rFonts w:ascii="Bookman Old Style" w:hAnsi="Bookman Old Style" w:cs="Arial"/>
          <w:color w:val="000000" w:themeColor="text1"/>
        </w:rPr>
        <w:t>,</w:t>
      </w:r>
      <w:r w:rsidRPr="00847B3D">
        <w:rPr>
          <w:rFonts w:ascii="Bookman Old Style" w:hAnsi="Bookman Old Style" w:cs="Arial"/>
          <w:color w:val="000000" w:themeColor="text1"/>
        </w:rPr>
        <w:t xml:space="preserve"> la cantidad de personas entre 18 y 24 años que asisten a una institución de educación </w:t>
      </w:r>
      <w:r w:rsidR="00D01F79">
        <w:rPr>
          <w:rFonts w:ascii="Bookman Old Style" w:hAnsi="Bookman Old Style" w:cs="Arial"/>
          <w:color w:val="000000" w:themeColor="text1"/>
        </w:rPr>
        <w:t>superior aumentó</w:t>
      </w:r>
      <w:r w:rsidRPr="00847B3D">
        <w:rPr>
          <w:rFonts w:ascii="Bookman Old Style" w:hAnsi="Bookman Old Style" w:cs="Arial"/>
          <w:color w:val="000000" w:themeColor="text1"/>
        </w:rPr>
        <w:t xml:space="preserve"> del 21% en el año 2000 al 43% en el año 2013, </w:t>
      </w:r>
      <w:r w:rsidR="00847B3D" w:rsidRPr="00847B3D">
        <w:rPr>
          <w:rFonts w:ascii="Bookman Old Style" w:hAnsi="Bookman Old Style" w:cs="Arial"/>
          <w:color w:val="000000" w:themeColor="text1"/>
        </w:rPr>
        <w:t xml:space="preserve">con mayor presencia de estudiantes provenientes de sectores medios y bajos. </w:t>
      </w:r>
    </w:p>
    <w:p w:rsidR="00847B3D" w:rsidRPr="00847B3D" w:rsidRDefault="00847B3D" w:rsidP="00C639BF">
      <w:pPr>
        <w:pStyle w:val="NormalWeb"/>
        <w:shd w:val="clear" w:color="auto" w:fill="FFFFFF"/>
        <w:spacing w:before="0" w:beforeAutospacing="0" w:after="225" w:afterAutospacing="0"/>
        <w:jc w:val="both"/>
        <w:rPr>
          <w:rFonts w:ascii="Bookman Old Style" w:hAnsi="Bookman Old Style" w:cs="Arial"/>
          <w:color w:val="000000" w:themeColor="text1"/>
        </w:rPr>
      </w:pPr>
      <w:r>
        <w:rPr>
          <w:rFonts w:ascii="Bookman Old Style" w:hAnsi="Bookman Old Style" w:cs="Arial"/>
          <w:color w:val="000000" w:themeColor="text1"/>
        </w:rPr>
        <w:t xml:space="preserve">En la actualidad en América latina </w:t>
      </w:r>
      <w:r w:rsidR="000F5FD0">
        <w:rPr>
          <w:rFonts w:ascii="Bookman Old Style" w:hAnsi="Bookman Old Style" w:cs="Arial"/>
          <w:color w:val="000000" w:themeColor="text1"/>
        </w:rPr>
        <w:t>hay</w:t>
      </w:r>
      <w:r>
        <w:rPr>
          <w:rFonts w:ascii="Bookman Old Style" w:hAnsi="Bookman Old Style" w:cs="Arial"/>
          <w:color w:val="000000" w:themeColor="text1"/>
        </w:rPr>
        <w:t xml:space="preserve"> más de 20 millones de es</w:t>
      </w:r>
      <w:r w:rsidR="00D01F79">
        <w:rPr>
          <w:rFonts w:ascii="Bookman Old Style" w:hAnsi="Bookman Old Style" w:cs="Arial"/>
          <w:color w:val="000000" w:themeColor="text1"/>
        </w:rPr>
        <w:t>tudiantes que asisten a las</w:t>
      </w:r>
      <w:r w:rsidR="000F5FD0">
        <w:rPr>
          <w:rFonts w:ascii="Bookman Old Style" w:hAnsi="Bookman Old Style" w:cs="Arial"/>
          <w:color w:val="000000" w:themeColor="text1"/>
        </w:rPr>
        <w:t xml:space="preserve"> más de</w:t>
      </w:r>
      <w:r w:rsidR="00D01F79">
        <w:rPr>
          <w:rFonts w:ascii="Bookman Old Style" w:hAnsi="Bookman Old Style" w:cs="Arial"/>
          <w:color w:val="000000" w:themeColor="text1"/>
        </w:rPr>
        <w:t xml:space="preserve"> </w:t>
      </w:r>
      <w:r>
        <w:rPr>
          <w:rFonts w:ascii="Bookman Old Style" w:hAnsi="Bookman Old Style" w:cs="Arial"/>
          <w:color w:val="000000" w:themeColor="text1"/>
        </w:rPr>
        <w:t>10 mil instituciones</w:t>
      </w:r>
      <w:r w:rsidR="00D01F79">
        <w:rPr>
          <w:rFonts w:ascii="Bookman Old Style" w:hAnsi="Bookman Old Style" w:cs="Arial"/>
          <w:color w:val="000000" w:themeColor="text1"/>
        </w:rPr>
        <w:t xml:space="preserve"> existentes,</w:t>
      </w:r>
      <w:r>
        <w:rPr>
          <w:rFonts w:ascii="Bookman Old Style" w:hAnsi="Bookman Old Style" w:cs="Arial"/>
          <w:color w:val="000000" w:themeColor="text1"/>
        </w:rPr>
        <w:t xml:space="preserve"> las cuales ofrecen alrededor de 60 mil programas de formación, cifras de </w:t>
      </w:r>
      <w:r w:rsidR="00D01F79">
        <w:rPr>
          <w:rFonts w:ascii="Bookman Old Style" w:hAnsi="Bookman Old Style" w:cs="Arial"/>
          <w:color w:val="000000" w:themeColor="text1"/>
        </w:rPr>
        <w:t xml:space="preserve">gran importancia en comparación con las presentadas en otras zonas del mundo en donde acceder a la universidad o a un instituto de educación superior es de gran complejidad; sin embargo la educación superior en esta región del mundo está frente a una problemática </w:t>
      </w:r>
      <w:r w:rsidR="00A819C3">
        <w:rPr>
          <w:rFonts w:ascii="Bookman Old Style" w:hAnsi="Bookman Old Style" w:cs="Arial"/>
          <w:color w:val="000000" w:themeColor="text1"/>
        </w:rPr>
        <w:t xml:space="preserve">de gran magnitud, cifras de diferentes estudios del grupo de investigación del banco mundial arrojan que del cien por ciento de los estudiantes que ingresas a una institución de educación superior </w:t>
      </w:r>
      <w:r w:rsidR="00A819C3" w:rsidRPr="000F5FD0">
        <w:rPr>
          <w:rFonts w:ascii="Bookman Old Style" w:hAnsi="Bookman Old Style" w:cs="Arial"/>
          <w:color w:val="000000" w:themeColor="text1"/>
          <w:u w:val="single"/>
        </w:rPr>
        <w:t>solo el 50% logra terminar sus estudios y graduarse</w:t>
      </w:r>
      <w:r w:rsidR="00A819C3">
        <w:rPr>
          <w:rFonts w:ascii="Bookman Old Style" w:hAnsi="Bookman Old Style" w:cs="Arial"/>
          <w:color w:val="000000" w:themeColor="text1"/>
        </w:rPr>
        <w:t>, números que prenden las alarmas en el tema y obligan a una detallada revisión de las causas d</w:t>
      </w:r>
      <w:r w:rsidR="00167249">
        <w:rPr>
          <w:rFonts w:ascii="Bookman Old Style" w:hAnsi="Bookman Old Style" w:cs="Arial"/>
          <w:color w:val="000000" w:themeColor="text1"/>
        </w:rPr>
        <w:t>e este para plantear oportunas medidas que lo contrarresten</w:t>
      </w:r>
      <w:r w:rsidR="002672C3">
        <w:rPr>
          <w:rFonts w:ascii="Bookman Old Style" w:hAnsi="Bookman Old Style" w:cs="Arial"/>
          <w:color w:val="000000" w:themeColor="text1"/>
        </w:rPr>
        <w:t xml:space="preserve"> y fortalezcan el sistema educativo en todos sus niveles</w:t>
      </w:r>
      <w:r w:rsidR="00167249">
        <w:rPr>
          <w:rFonts w:ascii="Bookman Old Style" w:hAnsi="Bookman Old Style" w:cs="Arial"/>
          <w:color w:val="000000" w:themeColor="text1"/>
        </w:rPr>
        <w:t xml:space="preserve">. </w:t>
      </w:r>
    </w:p>
    <w:p w:rsidR="00E75EAF" w:rsidRDefault="007B3AE4" w:rsidP="00C37855">
      <w:pPr>
        <w:pStyle w:val="NormalWeb"/>
        <w:shd w:val="clear" w:color="auto" w:fill="FFFFFF"/>
        <w:spacing w:before="0" w:beforeAutospacing="0" w:after="225" w:afterAutospacing="0"/>
        <w:jc w:val="both"/>
        <w:rPr>
          <w:rFonts w:ascii="Bookman Old Style" w:hAnsi="Bookman Old Style" w:cs="Arial"/>
          <w:color w:val="000000" w:themeColor="text1"/>
        </w:rPr>
      </w:pPr>
      <w:r w:rsidRPr="002672C3">
        <w:rPr>
          <w:rFonts w:ascii="Bookman Old Style" w:hAnsi="Bookman Old Style" w:cs="Arial"/>
          <w:color w:val="000000" w:themeColor="text1"/>
        </w:rPr>
        <w:t xml:space="preserve">Un buen sistema de educación </w:t>
      </w:r>
      <w:r w:rsidR="002672C3" w:rsidRPr="002672C3">
        <w:rPr>
          <w:rFonts w:ascii="Bookman Old Style" w:hAnsi="Bookman Old Style" w:cs="Arial"/>
          <w:color w:val="000000" w:themeColor="text1"/>
        </w:rPr>
        <w:t xml:space="preserve">debe </w:t>
      </w:r>
      <w:r w:rsidRPr="002672C3">
        <w:rPr>
          <w:rFonts w:ascii="Bookman Old Style" w:hAnsi="Bookman Old Style" w:cs="Arial"/>
          <w:color w:val="000000" w:themeColor="text1"/>
        </w:rPr>
        <w:t>ofrece</w:t>
      </w:r>
      <w:r w:rsidR="002672C3" w:rsidRPr="002672C3">
        <w:rPr>
          <w:rFonts w:ascii="Bookman Old Style" w:hAnsi="Bookman Old Style" w:cs="Arial"/>
          <w:color w:val="000000" w:themeColor="text1"/>
        </w:rPr>
        <w:t>r</w:t>
      </w:r>
      <w:r w:rsidRPr="002672C3">
        <w:rPr>
          <w:rFonts w:ascii="Bookman Old Style" w:hAnsi="Bookman Old Style" w:cs="Arial"/>
          <w:color w:val="000000" w:themeColor="text1"/>
        </w:rPr>
        <w:t xml:space="preserve"> programas que</w:t>
      </w:r>
      <w:r w:rsidR="002672C3" w:rsidRPr="002672C3">
        <w:rPr>
          <w:rFonts w:ascii="Bookman Old Style" w:hAnsi="Bookman Old Style" w:cs="Arial"/>
          <w:color w:val="000000" w:themeColor="text1"/>
        </w:rPr>
        <w:t xml:space="preserve"> en todos sus </w:t>
      </w:r>
      <w:r w:rsidR="0017047D" w:rsidRPr="002672C3">
        <w:rPr>
          <w:rFonts w:ascii="Bookman Old Style" w:hAnsi="Bookman Old Style" w:cs="Arial"/>
          <w:color w:val="000000" w:themeColor="text1"/>
        </w:rPr>
        <w:t>niveles maximicen</w:t>
      </w:r>
      <w:r w:rsidR="002672C3" w:rsidRPr="002672C3">
        <w:rPr>
          <w:rFonts w:ascii="Bookman Old Style" w:hAnsi="Bookman Old Style" w:cs="Arial"/>
          <w:color w:val="000000" w:themeColor="text1"/>
        </w:rPr>
        <w:t xml:space="preserve"> </w:t>
      </w:r>
      <w:r w:rsidRPr="002672C3">
        <w:rPr>
          <w:rFonts w:ascii="Bookman Old Style" w:hAnsi="Bookman Old Style" w:cs="Arial"/>
          <w:color w:val="000000" w:themeColor="text1"/>
        </w:rPr>
        <w:t xml:space="preserve">el potencial de los </w:t>
      </w:r>
      <w:r w:rsidR="002672C3" w:rsidRPr="002672C3">
        <w:rPr>
          <w:rFonts w:ascii="Bookman Old Style" w:hAnsi="Bookman Old Style" w:cs="Arial"/>
          <w:color w:val="000000" w:themeColor="text1"/>
        </w:rPr>
        <w:t>educandos</w:t>
      </w:r>
      <w:r w:rsidR="002672C3">
        <w:rPr>
          <w:rFonts w:ascii="Bookman Old Style" w:hAnsi="Bookman Old Style" w:cs="Arial"/>
          <w:color w:val="000000" w:themeColor="text1"/>
        </w:rPr>
        <w:t xml:space="preserve"> durante todo el desarrollo de su formación </w:t>
      </w:r>
      <w:r w:rsidR="00783F6B">
        <w:rPr>
          <w:rFonts w:ascii="Bookman Old Style" w:hAnsi="Bookman Old Style" w:cs="Arial"/>
          <w:color w:val="000000" w:themeColor="text1"/>
        </w:rPr>
        <w:t>académica</w:t>
      </w:r>
      <w:r w:rsidR="00C37855">
        <w:rPr>
          <w:rFonts w:ascii="Bookman Old Style" w:hAnsi="Bookman Old Style" w:cs="Arial"/>
          <w:color w:val="000000" w:themeColor="text1"/>
        </w:rPr>
        <w:t>,</w:t>
      </w:r>
      <w:r w:rsidR="00783F6B">
        <w:rPr>
          <w:rFonts w:ascii="Bookman Old Style" w:hAnsi="Bookman Old Style" w:cs="Arial"/>
          <w:color w:val="000000" w:themeColor="text1"/>
        </w:rPr>
        <w:t xml:space="preserve"> garan</w:t>
      </w:r>
      <w:r w:rsidR="00C37855">
        <w:rPr>
          <w:rFonts w:ascii="Bookman Old Style" w:hAnsi="Bookman Old Style" w:cs="Arial"/>
          <w:color w:val="000000" w:themeColor="text1"/>
        </w:rPr>
        <w:t>tizando que estos</w:t>
      </w:r>
      <w:r w:rsidR="00783F6B">
        <w:rPr>
          <w:rFonts w:ascii="Bookman Old Style" w:hAnsi="Bookman Old Style" w:cs="Arial"/>
          <w:color w:val="000000" w:themeColor="text1"/>
        </w:rPr>
        <w:t xml:space="preserve"> pueda</w:t>
      </w:r>
      <w:r w:rsidR="00C37855">
        <w:rPr>
          <w:rFonts w:ascii="Bookman Old Style" w:hAnsi="Bookman Old Style" w:cs="Arial"/>
          <w:color w:val="000000" w:themeColor="text1"/>
        </w:rPr>
        <w:t>n</w:t>
      </w:r>
      <w:r w:rsidR="00783F6B">
        <w:rPr>
          <w:rFonts w:ascii="Bookman Old Style" w:hAnsi="Bookman Old Style" w:cs="Arial"/>
          <w:color w:val="000000" w:themeColor="text1"/>
        </w:rPr>
        <w:t xml:space="preserve"> tener el mejor desempeño posible durante toda su formación</w:t>
      </w:r>
      <w:r w:rsidR="00C37855">
        <w:rPr>
          <w:rFonts w:ascii="Bookman Old Style" w:hAnsi="Bookman Old Style" w:cs="Arial"/>
          <w:color w:val="000000" w:themeColor="text1"/>
        </w:rPr>
        <w:t xml:space="preserve">, factor que </w:t>
      </w:r>
      <w:r w:rsidR="00783F6B">
        <w:rPr>
          <w:rFonts w:ascii="Bookman Old Style" w:hAnsi="Bookman Old Style" w:cs="Arial"/>
          <w:color w:val="000000" w:themeColor="text1"/>
        </w:rPr>
        <w:t>le</w:t>
      </w:r>
      <w:r w:rsidR="00C37855">
        <w:rPr>
          <w:rFonts w:ascii="Bookman Old Style" w:hAnsi="Bookman Old Style" w:cs="Arial"/>
          <w:color w:val="000000" w:themeColor="text1"/>
        </w:rPr>
        <w:t>s</w:t>
      </w:r>
      <w:r w:rsidR="00783F6B">
        <w:rPr>
          <w:rFonts w:ascii="Bookman Old Style" w:hAnsi="Bookman Old Style" w:cs="Arial"/>
          <w:color w:val="000000" w:themeColor="text1"/>
        </w:rPr>
        <w:t xml:space="preserve"> permita graduarse de todos los niveles </w:t>
      </w:r>
      <w:r w:rsidR="00C37855">
        <w:rPr>
          <w:rFonts w:ascii="Bookman Old Style" w:hAnsi="Bookman Old Style" w:cs="Arial"/>
          <w:color w:val="000000" w:themeColor="text1"/>
        </w:rPr>
        <w:t>que sus proyecciones así lo requieran</w:t>
      </w:r>
      <w:r w:rsidR="0017047D">
        <w:rPr>
          <w:rFonts w:ascii="Bookman Old Style" w:hAnsi="Bookman Old Style" w:cs="Arial"/>
          <w:color w:val="000000" w:themeColor="text1"/>
        </w:rPr>
        <w:t xml:space="preserve"> y acceder con sólidas bases al mundo laboral</w:t>
      </w:r>
      <w:r w:rsidR="00783F6B">
        <w:rPr>
          <w:rFonts w:ascii="Bookman Old Style" w:hAnsi="Bookman Old Style" w:cs="Arial"/>
          <w:color w:val="000000" w:themeColor="text1"/>
        </w:rPr>
        <w:t xml:space="preserve">. </w:t>
      </w:r>
      <w:r w:rsidR="00C37855">
        <w:rPr>
          <w:rFonts w:ascii="Bookman Old Style" w:hAnsi="Bookman Old Style" w:cs="Arial"/>
          <w:color w:val="000000" w:themeColor="text1"/>
        </w:rPr>
        <w:t>La</w:t>
      </w:r>
      <w:r w:rsidR="002672C3" w:rsidRPr="002672C3">
        <w:rPr>
          <w:rFonts w:ascii="Bookman Old Style" w:hAnsi="Bookman Old Style" w:cs="Arial"/>
          <w:color w:val="000000" w:themeColor="text1"/>
        </w:rPr>
        <w:t xml:space="preserve"> gran</w:t>
      </w:r>
      <w:r w:rsidR="002672C3">
        <w:rPr>
          <w:rFonts w:ascii="Bookman Old Style" w:hAnsi="Bookman Old Style" w:cs="Arial"/>
          <w:color w:val="000000" w:themeColor="text1"/>
        </w:rPr>
        <w:t xml:space="preserve"> variedad de ofertas </w:t>
      </w:r>
      <w:r w:rsidR="00C37855">
        <w:rPr>
          <w:rFonts w:ascii="Bookman Old Style" w:hAnsi="Bookman Old Style" w:cs="Arial"/>
          <w:color w:val="000000" w:themeColor="text1"/>
        </w:rPr>
        <w:t xml:space="preserve">presentes en la actualidad </w:t>
      </w:r>
      <w:r w:rsidR="002672C3">
        <w:rPr>
          <w:rFonts w:ascii="Bookman Old Style" w:hAnsi="Bookman Old Style" w:cs="Arial"/>
          <w:color w:val="000000" w:themeColor="text1"/>
        </w:rPr>
        <w:t>permite</w:t>
      </w:r>
      <w:r w:rsidR="00C37855">
        <w:rPr>
          <w:rFonts w:ascii="Bookman Old Style" w:hAnsi="Bookman Old Style" w:cs="Arial"/>
          <w:color w:val="000000" w:themeColor="text1"/>
        </w:rPr>
        <w:t>n</w:t>
      </w:r>
      <w:r w:rsidR="002672C3">
        <w:rPr>
          <w:rFonts w:ascii="Bookman Old Style" w:hAnsi="Bookman Old Style" w:cs="Arial"/>
          <w:color w:val="000000" w:themeColor="text1"/>
        </w:rPr>
        <w:t xml:space="preserve"> que </w:t>
      </w:r>
      <w:r w:rsidRPr="002672C3">
        <w:rPr>
          <w:rFonts w:ascii="Bookman Old Style" w:hAnsi="Bookman Old Style" w:cs="Arial"/>
          <w:color w:val="000000" w:themeColor="text1"/>
        </w:rPr>
        <w:t>los es</w:t>
      </w:r>
      <w:r w:rsidR="002672C3" w:rsidRPr="002672C3">
        <w:rPr>
          <w:rFonts w:ascii="Bookman Old Style" w:hAnsi="Bookman Old Style" w:cs="Arial"/>
          <w:color w:val="000000" w:themeColor="text1"/>
        </w:rPr>
        <w:t>tudiantes estén constantemente ante una gran variedad de opciones</w:t>
      </w:r>
      <w:r w:rsidR="002672C3">
        <w:rPr>
          <w:rFonts w:ascii="Bookman Old Style" w:hAnsi="Bookman Old Style" w:cs="Arial"/>
          <w:color w:val="000000" w:themeColor="text1"/>
        </w:rPr>
        <w:t xml:space="preserve">, </w:t>
      </w:r>
      <w:r w:rsidR="002672C3" w:rsidRPr="002672C3">
        <w:rPr>
          <w:rFonts w:ascii="Bookman Old Style" w:hAnsi="Bookman Old Style" w:cs="Arial"/>
          <w:color w:val="000000" w:themeColor="text1"/>
        </w:rPr>
        <w:t xml:space="preserve">por lo </w:t>
      </w:r>
      <w:r w:rsidR="002672C3">
        <w:rPr>
          <w:rFonts w:ascii="Bookman Old Style" w:hAnsi="Bookman Old Style" w:cs="Arial"/>
          <w:color w:val="000000" w:themeColor="text1"/>
        </w:rPr>
        <w:t xml:space="preserve">que </w:t>
      </w:r>
      <w:r w:rsidR="002672C3" w:rsidRPr="002672C3">
        <w:rPr>
          <w:rFonts w:ascii="Bookman Old Style" w:hAnsi="Bookman Old Style" w:cs="Arial"/>
          <w:color w:val="000000" w:themeColor="text1"/>
        </w:rPr>
        <w:t xml:space="preserve">es necesario que </w:t>
      </w:r>
      <w:r w:rsidRPr="002672C3">
        <w:rPr>
          <w:rFonts w:ascii="Bookman Old Style" w:hAnsi="Bookman Old Style" w:cs="Arial"/>
          <w:color w:val="000000" w:themeColor="text1"/>
        </w:rPr>
        <w:t xml:space="preserve"> u</w:t>
      </w:r>
      <w:r w:rsidR="00C37855">
        <w:rPr>
          <w:rFonts w:ascii="Bookman Old Style" w:hAnsi="Bookman Old Style" w:cs="Arial"/>
          <w:color w:val="000000" w:themeColor="text1"/>
        </w:rPr>
        <w:t xml:space="preserve">n sistema de educación proporcione a todos los jóvenes y a sus familiares la información y la formación suficiente para tomar decisiones correctas con respecto a la elección de </w:t>
      </w:r>
      <w:r w:rsidR="00E75EAF">
        <w:rPr>
          <w:rFonts w:ascii="Bookman Old Style" w:hAnsi="Bookman Old Style" w:cs="Arial"/>
          <w:color w:val="000000" w:themeColor="text1"/>
        </w:rPr>
        <w:t>su futuro</w:t>
      </w:r>
      <w:r w:rsidR="00C37855">
        <w:rPr>
          <w:rFonts w:ascii="Bookman Old Style" w:hAnsi="Bookman Old Style" w:cs="Arial"/>
          <w:color w:val="000000" w:themeColor="text1"/>
        </w:rPr>
        <w:t xml:space="preserve">, </w:t>
      </w:r>
      <w:r w:rsidRPr="00C37855">
        <w:rPr>
          <w:rFonts w:ascii="Bookman Old Style" w:hAnsi="Bookman Old Style" w:cs="Arial"/>
          <w:color w:val="000000" w:themeColor="text1"/>
        </w:rPr>
        <w:t xml:space="preserve">elegir es una oportunidad única en la vida y equivocarse </w:t>
      </w:r>
      <w:r w:rsidR="00E75EAF">
        <w:rPr>
          <w:rFonts w:ascii="Bookman Old Style" w:hAnsi="Bookman Old Style" w:cs="Arial"/>
          <w:color w:val="000000" w:themeColor="text1"/>
        </w:rPr>
        <w:t>representa afectaciones socio-económicas de gran relevancia tanto a nivel individual como general.</w:t>
      </w:r>
    </w:p>
    <w:p w:rsidR="00172A59" w:rsidRPr="00172A59" w:rsidRDefault="00172A59" w:rsidP="00C37855">
      <w:pPr>
        <w:pStyle w:val="NormalWeb"/>
        <w:shd w:val="clear" w:color="auto" w:fill="FFFFFF"/>
        <w:spacing w:before="0" w:beforeAutospacing="0" w:after="225" w:afterAutospacing="0"/>
        <w:jc w:val="both"/>
        <w:rPr>
          <w:rFonts w:ascii="Bookman Old Style" w:hAnsi="Bookman Old Style" w:cs="Arial"/>
          <w:color w:val="000000" w:themeColor="text1"/>
        </w:rPr>
      </w:pPr>
      <w:r>
        <w:rPr>
          <w:rFonts w:ascii="Bookman Old Style" w:hAnsi="Bookman Old Style" w:cs="Arial"/>
          <w:color w:val="000000" w:themeColor="text1"/>
        </w:rPr>
        <w:lastRenderedPageBreak/>
        <w:t xml:space="preserve">El estudio </w:t>
      </w:r>
      <w:r w:rsidR="00E75EAF">
        <w:rPr>
          <w:rFonts w:ascii="Bookman Old Style" w:hAnsi="Bookman Old Style" w:cs="Arial"/>
          <w:color w:val="000000" w:themeColor="text1"/>
        </w:rPr>
        <w:t>“</w:t>
      </w:r>
      <w:r w:rsidRPr="000F5FD0">
        <w:rPr>
          <w:rFonts w:ascii="Bookman Old Style" w:hAnsi="Bookman Old Style" w:cs="Arial"/>
          <w:i/>
          <w:color w:val="000000" w:themeColor="text1"/>
        </w:rPr>
        <w:t>La Educación Superior en América Latina y el Caribe</w:t>
      </w:r>
      <w:r w:rsidR="00E75EAF">
        <w:rPr>
          <w:rFonts w:ascii="Bookman Old Style" w:hAnsi="Bookman Old Style" w:cs="Arial"/>
          <w:i/>
          <w:color w:val="000000" w:themeColor="text1"/>
        </w:rPr>
        <w:t>”</w:t>
      </w:r>
      <w:r w:rsidRPr="000F5FD0">
        <w:rPr>
          <w:rFonts w:ascii="Bookman Old Style" w:hAnsi="Bookman Old Style" w:cs="Arial"/>
          <w:i/>
          <w:color w:val="000000" w:themeColor="text1"/>
        </w:rPr>
        <w:t xml:space="preserve"> </w:t>
      </w:r>
      <w:r w:rsidR="000F5FD0">
        <w:rPr>
          <w:rFonts w:ascii="Bookman Old Style" w:hAnsi="Bookman Old Style" w:cs="Arial"/>
          <w:color w:val="000000" w:themeColor="text1"/>
        </w:rPr>
        <w:t>refleja</w:t>
      </w:r>
      <w:r>
        <w:rPr>
          <w:rFonts w:ascii="Bookman Old Style" w:hAnsi="Bookman Old Style" w:cs="Arial"/>
          <w:color w:val="000000" w:themeColor="text1"/>
        </w:rPr>
        <w:t xml:space="preserve"> que la mitad de personas entre 25 y 29 años que están matriculados no completan sus estudios, ya sea por deserción o porque aún continúan estudiando, de los que desertan la mitad lo hacen</w:t>
      </w:r>
      <w:r w:rsidR="00E75EAF">
        <w:rPr>
          <w:rFonts w:ascii="Bookman Old Style" w:hAnsi="Bookman Old Style" w:cs="Arial"/>
          <w:color w:val="000000" w:themeColor="text1"/>
        </w:rPr>
        <w:t xml:space="preserve"> en el primer año de su carrera. </w:t>
      </w:r>
      <w:r>
        <w:rPr>
          <w:rFonts w:ascii="Bookman Old Style" w:hAnsi="Bookman Old Style" w:cs="Arial"/>
          <w:color w:val="000000" w:themeColor="text1"/>
        </w:rPr>
        <w:t xml:space="preserve"> </w:t>
      </w:r>
    </w:p>
    <w:p w:rsidR="00E75EAF" w:rsidRDefault="00172A59" w:rsidP="00E75EAF">
      <w:pPr>
        <w:pStyle w:val="NormalWeb"/>
        <w:shd w:val="clear" w:color="auto" w:fill="FFFFFF"/>
        <w:spacing w:before="0" w:beforeAutospacing="0" w:after="225" w:afterAutospacing="0"/>
        <w:jc w:val="both"/>
        <w:rPr>
          <w:rFonts w:ascii="Bookman Old Style" w:hAnsi="Bookman Old Style" w:cs="Arial"/>
          <w:color w:val="000000" w:themeColor="text1"/>
        </w:rPr>
      </w:pPr>
      <w:r>
        <w:rPr>
          <w:rFonts w:ascii="Bookman Old Style" w:hAnsi="Bookman Old Style" w:cs="Arial"/>
          <w:color w:val="000000" w:themeColor="text1"/>
        </w:rPr>
        <w:t>Así mismo e</w:t>
      </w:r>
      <w:r w:rsidR="007B3AE4" w:rsidRPr="00172A59">
        <w:rPr>
          <w:rFonts w:ascii="Bookman Old Style" w:hAnsi="Bookman Old Style" w:cs="Arial"/>
          <w:color w:val="000000" w:themeColor="text1"/>
        </w:rPr>
        <w:t xml:space="preserve">l estudio </w:t>
      </w:r>
      <w:r>
        <w:rPr>
          <w:rFonts w:ascii="Bookman Old Style" w:hAnsi="Bookman Old Style" w:cs="Arial"/>
          <w:color w:val="000000" w:themeColor="text1"/>
        </w:rPr>
        <w:t xml:space="preserve">presenta la necesidad de </w:t>
      </w:r>
      <w:r w:rsidR="007B3AE4" w:rsidRPr="00172A59">
        <w:rPr>
          <w:rFonts w:ascii="Bookman Old Style" w:hAnsi="Bookman Old Style" w:cs="Arial"/>
          <w:color w:val="000000" w:themeColor="text1"/>
        </w:rPr>
        <w:t xml:space="preserve">diseñar políticas multidimensionales que no solo evalúen la calidad de los contenidos brindados en las instituciones, </w:t>
      </w:r>
      <w:r w:rsidR="00794AE2" w:rsidRPr="00172A59">
        <w:rPr>
          <w:rFonts w:ascii="Bookman Old Style" w:hAnsi="Bookman Old Style" w:cs="Arial"/>
          <w:color w:val="000000" w:themeColor="text1"/>
        </w:rPr>
        <w:t>sino</w:t>
      </w:r>
      <w:r w:rsidR="00794AE2">
        <w:rPr>
          <w:rFonts w:ascii="Bookman Old Style" w:hAnsi="Bookman Old Style" w:cs="Arial"/>
          <w:color w:val="000000" w:themeColor="text1"/>
        </w:rPr>
        <w:t xml:space="preserve"> que</w:t>
      </w:r>
      <w:r w:rsidR="007B3AE4" w:rsidRPr="00172A59">
        <w:rPr>
          <w:rFonts w:ascii="Bookman Old Style" w:hAnsi="Bookman Old Style" w:cs="Arial"/>
          <w:color w:val="000000" w:themeColor="text1"/>
        </w:rPr>
        <w:t xml:space="preserve"> </w:t>
      </w:r>
      <w:r>
        <w:rPr>
          <w:rFonts w:ascii="Bookman Old Style" w:hAnsi="Bookman Old Style" w:cs="Arial"/>
          <w:color w:val="000000" w:themeColor="text1"/>
        </w:rPr>
        <w:t xml:space="preserve">también </w:t>
      </w:r>
      <w:r w:rsidR="00794AE2">
        <w:rPr>
          <w:rFonts w:ascii="Bookman Old Style" w:hAnsi="Bookman Old Style" w:cs="Arial"/>
          <w:color w:val="000000" w:themeColor="text1"/>
        </w:rPr>
        <w:t xml:space="preserve">orienten vocacionalmente y </w:t>
      </w:r>
      <w:r w:rsidR="0017047D">
        <w:rPr>
          <w:rFonts w:ascii="Bookman Old Style" w:hAnsi="Bookman Old Style" w:cs="Arial"/>
          <w:color w:val="000000" w:themeColor="text1"/>
        </w:rPr>
        <w:t xml:space="preserve">formen </w:t>
      </w:r>
      <w:r w:rsidR="0017047D" w:rsidRPr="00172A59">
        <w:rPr>
          <w:rFonts w:ascii="Bookman Old Style" w:hAnsi="Bookman Old Style" w:cs="Arial"/>
          <w:color w:val="000000" w:themeColor="text1"/>
        </w:rPr>
        <w:t xml:space="preserve">a </w:t>
      </w:r>
      <w:r w:rsidR="0017047D">
        <w:rPr>
          <w:rFonts w:ascii="Bookman Old Style" w:hAnsi="Bookman Old Style" w:cs="Arial"/>
          <w:color w:val="000000" w:themeColor="text1"/>
        </w:rPr>
        <w:t>los</w:t>
      </w:r>
      <w:r>
        <w:rPr>
          <w:rFonts w:ascii="Bookman Old Style" w:hAnsi="Bookman Old Style" w:cs="Arial"/>
          <w:color w:val="000000" w:themeColor="text1"/>
        </w:rPr>
        <w:t xml:space="preserve"> </w:t>
      </w:r>
      <w:r w:rsidR="00794AE2">
        <w:rPr>
          <w:rFonts w:ascii="Bookman Old Style" w:hAnsi="Bookman Old Style" w:cs="Arial"/>
          <w:color w:val="000000" w:themeColor="text1"/>
        </w:rPr>
        <w:t>estudiantes desde edades tempranas</w:t>
      </w:r>
      <w:r w:rsidR="007B3AE4" w:rsidRPr="00172A59">
        <w:rPr>
          <w:rFonts w:ascii="Bookman Old Style" w:hAnsi="Bookman Old Style" w:cs="Arial"/>
          <w:color w:val="000000" w:themeColor="text1"/>
        </w:rPr>
        <w:t xml:space="preserve"> para la educación superior</w:t>
      </w:r>
      <w:r w:rsidR="00E75EAF">
        <w:rPr>
          <w:rFonts w:ascii="Bookman Old Style" w:hAnsi="Bookman Old Style" w:cs="Arial"/>
          <w:color w:val="000000" w:themeColor="text1"/>
        </w:rPr>
        <w:t xml:space="preserve"> y/o para la inserción en el mundo del trabajo. </w:t>
      </w:r>
    </w:p>
    <w:p w:rsidR="00E75EAF" w:rsidRPr="00E75EAF" w:rsidRDefault="00E75EAF" w:rsidP="00E75EAF">
      <w:pPr>
        <w:pStyle w:val="NormalWeb"/>
        <w:shd w:val="clear" w:color="auto" w:fill="FFFFFF"/>
        <w:spacing w:before="0" w:beforeAutospacing="0" w:after="225" w:afterAutospacing="0"/>
        <w:jc w:val="both"/>
        <w:rPr>
          <w:rFonts w:ascii="Bookman Old Style" w:hAnsi="Bookman Old Style" w:cs="Arial"/>
          <w:color w:val="000000" w:themeColor="text1"/>
        </w:rPr>
      </w:pPr>
    </w:p>
    <w:p w:rsidR="007B3AE4" w:rsidRPr="000E4046" w:rsidRDefault="0086422A" w:rsidP="000E4046">
      <w:pPr>
        <w:pStyle w:val="Prrafodelista"/>
        <w:numPr>
          <w:ilvl w:val="0"/>
          <w:numId w:val="1"/>
        </w:numPr>
        <w:rPr>
          <w:rFonts w:ascii="Bookman Old Style" w:hAnsi="Bookman Old Style" w:cs="Arial"/>
          <w:b/>
          <w:sz w:val="24"/>
          <w:szCs w:val="24"/>
        </w:rPr>
      </w:pPr>
      <w:r w:rsidRPr="000E4046">
        <w:rPr>
          <w:rFonts w:ascii="Bookman Old Style" w:hAnsi="Bookman Old Style" w:cs="Arial"/>
          <w:b/>
          <w:sz w:val="24"/>
          <w:szCs w:val="24"/>
        </w:rPr>
        <w:t>DESERCIÓN UNIVERSITARIA</w:t>
      </w:r>
      <w:r>
        <w:rPr>
          <w:rFonts w:ascii="Bookman Old Style" w:hAnsi="Bookman Old Style" w:cs="Arial"/>
          <w:b/>
          <w:sz w:val="24"/>
          <w:szCs w:val="24"/>
        </w:rPr>
        <w:t xml:space="preserve"> Y LA COMPLEJA INSERCIÓN AL MUNDO LABORAL</w:t>
      </w:r>
      <w:r w:rsidRPr="000E4046">
        <w:rPr>
          <w:rFonts w:ascii="Bookman Old Style" w:hAnsi="Bookman Old Style" w:cs="Arial"/>
          <w:b/>
          <w:sz w:val="24"/>
          <w:szCs w:val="24"/>
        </w:rPr>
        <w:t xml:space="preserve"> EN COLOMBIA </w:t>
      </w:r>
    </w:p>
    <w:p w:rsidR="000F5FD0" w:rsidRDefault="00A47109" w:rsidP="00A47109">
      <w:pPr>
        <w:jc w:val="both"/>
        <w:rPr>
          <w:rFonts w:ascii="Bookman Old Style" w:hAnsi="Bookman Old Style" w:cs="Arial"/>
          <w:sz w:val="24"/>
          <w:szCs w:val="24"/>
        </w:rPr>
      </w:pPr>
      <w:r w:rsidRPr="00A47109">
        <w:rPr>
          <w:rFonts w:ascii="Bookman Old Style" w:hAnsi="Bookman Old Style" w:cs="Arial"/>
          <w:sz w:val="24"/>
          <w:szCs w:val="24"/>
        </w:rPr>
        <w:t xml:space="preserve">Uno de los principales </w:t>
      </w:r>
      <w:r w:rsidR="000F5FD0">
        <w:rPr>
          <w:rFonts w:ascii="Bookman Old Style" w:hAnsi="Bookman Old Style" w:cs="Arial"/>
          <w:sz w:val="24"/>
          <w:szCs w:val="24"/>
        </w:rPr>
        <w:t>problemas que enfrenta</w:t>
      </w:r>
      <w:r w:rsidR="00B2023D">
        <w:rPr>
          <w:rFonts w:ascii="Bookman Old Style" w:hAnsi="Bookman Old Style" w:cs="Arial"/>
          <w:sz w:val="24"/>
          <w:szCs w:val="24"/>
        </w:rPr>
        <w:t xml:space="preserve"> </w:t>
      </w:r>
      <w:r w:rsidR="000F5FD0">
        <w:rPr>
          <w:rFonts w:ascii="Bookman Old Style" w:hAnsi="Bookman Old Style" w:cs="Arial"/>
          <w:sz w:val="24"/>
          <w:szCs w:val="24"/>
        </w:rPr>
        <w:t>el sistema</w:t>
      </w:r>
      <w:r w:rsidR="00B2023D">
        <w:rPr>
          <w:rFonts w:ascii="Bookman Old Style" w:hAnsi="Bookman Old Style" w:cs="Arial"/>
          <w:sz w:val="24"/>
          <w:szCs w:val="24"/>
        </w:rPr>
        <w:t xml:space="preserve"> laboral y</w:t>
      </w:r>
      <w:r w:rsidR="000F5FD0">
        <w:rPr>
          <w:rFonts w:ascii="Bookman Old Style" w:hAnsi="Bookman Old Style" w:cs="Arial"/>
          <w:sz w:val="24"/>
          <w:szCs w:val="24"/>
        </w:rPr>
        <w:t xml:space="preserve"> de e</w:t>
      </w:r>
      <w:r w:rsidRPr="00A47109">
        <w:rPr>
          <w:rFonts w:ascii="Bookman Old Style" w:hAnsi="Bookman Old Style" w:cs="Arial"/>
          <w:sz w:val="24"/>
          <w:szCs w:val="24"/>
        </w:rPr>
        <w:t xml:space="preserve">ducación </w:t>
      </w:r>
      <w:r w:rsidR="000F5FD0">
        <w:rPr>
          <w:rFonts w:ascii="Bookman Old Style" w:hAnsi="Bookman Old Style" w:cs="Arial"/>
          <w:sz w:val="24"/>
          <w:szCs w:val="24"/>
        </w:rPr>
        <w:t>s</w:t>
      </w:r>
      <w:r w:rsidRPr="00A47109">
        <w:rPr>
          <w:rFonts w:ascii="Bookman Old Style" w:hAnsi="Bookman Old Style" w:cs="Arial"/>
          <w:sz w:val="24"/>
          <w:szCs w:val="24"/>
        </w:rPr>
        <w:t xml:space="preserve">uperior </w:t>
      </w:r>
      <w:r w:rsidR="000F5FD0">
        <w:rPr>
          <w:rFonts w:ascii="Bookman Old Style" w:hAnsi="Bookman Old Style" w:cs="Arial"/>
          <w:sz w:val="24"/>
          <w:szCs w:val="24"/>
        </w:rPr>
        <w:t>colombiano</w:t>
      </w:r>
      <w:r w:rsidR="00B2023D">
        <w:rPr>
          <w:rFonts w:ascii="Bookman Old Style" w:hAnsi="Bookman Old Style" w:cs="Arial"/>
          <w:sz w:val="24"/>
          <w:szCs w:val="24"/>
        </w:rPr>
        <w:t xml:space="preserve"> son las inadecuadas condiciones de inserción en la que se desarrollan la gran mayoría de los jóvenes a lo largo de todo el territorio nacional. </w:t>
      </w:r>
      <w:r w:rsidRPr="00CF0208">
        <w:rPr>
          <w:rFonts w:ascii="Bookman Old Style" w:hAnsi="Bookman Old Style" w:cs="Arial"/>
          <w:sz w:val="24"/>
          <w:szCs w:val="24"/>
        </w:rPr>
        <w:t>A pesar de que</w:t>
      </w:r>
      <w:r w:rsidRPr="00A47109">
        <w:rPr>
          <w:rFonts w:ascii="Bookman Old Style" w:hAnsi="Bookman Old Style" w:cs="Arial"/>
          <w:sz w:val="24"/>
          <w:szCs w:val="24"/>
        </w:rPr>
        <w:t xml:space="preserve"> en los últimos años, aumentó la cobertura e ingreso de nuevos estudiantes a las Instituciones de Educación Superior, el número de alumnos que logra culminar sus estudios superiores es bajo, dejando entrever que una gran parte de éstos abandona sus estudios principalmente en los primeros semestres.  </w:t>
      </w:r>
    </w:p>
    <w:p w:rsidR="00CF0208" w:rsidRDefault="00CF0208" w:rsidP="00A47109">
      <w:pPr>
        <w:jc w:val="both"/>
        <w:rPr>
          <w:rFonts w:ascii="Bookman Old Style" w:hAnsi="Bookman Old Style" w:cs="Arial"/>
          <w:sz w:val="24"/>
          <w:szCs w:val="24"/>
        </w:rPr>
      </w:pPr>
      <w:r>
        <w:rPr>
          <w:rFonts w:ascii="Bookman Old Style" w:hAnsi="Bookman Old Style" w:cs="Arial"/>
          <w:sz w:val="24"/>
          <w:szCs w:val="24"/>
        </w:rPr>
        <w:t xml:space="preserve">La transición de los jóvenes respecto al sistema educativo y al complejo mercado laboral se presenta de muchas formas, cada forma se constituye como un reflejo de las </w:t>
      </w:r>
      <w:r w:rsidRPr="00CF0208">
        <w:rPr>
          <w:rFonts w:ascii="Bookman Old Style" w:hAnsi="Bookman Old Style" w:cs="Arial"/>
          <w:sz w:val="24"/>
          <w:szCs w:val="24"/>
        </w:rPr>
        <w:t xml:space="preserve">posibilidades de acceso en cada nivel educativo, la deserción que se da al transitar entre cada uno de ellos, la calidad de la educación que reciben y el desarrollo de competencias a lo largo del ciclo de </w:t>
      </w:r>
      <w:r w:rsidRPr="00E23FE1">
        <w:rPr>
          <w:rFonts w:ascii="Bookman Old Style" w:hAnsi="Bookman Old Style" w:cs="Arial"/>
          <w:sz w:val="24"/>
          <w:szCs w:val="24"/>
        </w:rPr>
        <w:t>formación.</w:t>
      </w:r>
      <w:r w:rsidRPr="00CF0208">
        <w:rPr>
          <w:rFonts w:ascii="Bookman Old Style" w:hAnsi="Bookman Old Style" w:cs="Arial"/>
          <w:sz w:val="24"/>
          <w:szCs w:val="24"/>
        </w:rPr>
        <w:t xml:space="preserve"> </w:t>
      </w:r>
    </w:p>
    <w:p w:rsidR="00A47109" w:rsidRDefault="00CF0208" w:rsidP="00A47109">
      <w:pPr>
        <w:jc w:val="both"/>
        <w:rPr>
          <w:rFonts w:ascii="Bookman Old Style" w:hAnsi="Bookman Old Style" w:cs="Arial"/>
          <w:sz w:val="24"/>
          <w:szCs w:val="24"/>
        </w:rPr>
      </w:pPr>
      <w:r>
        <w:rPr>
          <w:rFonts w:ascii="Bookman Old Style" w:hAnsi="Bookman Old Style" w:cs="Arial"/>
          <w:sz w:val="24"/>
          <w:szCs w:val="24"/>
        </w:rPr>
        <w:t>Haciendo un análisis individual, en lo que respecta a la transición de los jóvenes</w:t>
      </w:r>
      <w:r w:rsidR="00823725">
        <w:rPr>
          <w:rFonts w:ascii="Bookman Old Style" w:hAnsi="Bookman Old Style" w:cs="Arial"/>
          <w:sz w:val="24"/>
          <w:szCs w:val="24"/>
        </w:rPr>
        <w:t xml:space="preserve"> a la educación superior,</w:t>
      </w:r>
      <w:r>
        <w:rPr>
          <w:rFonts w:ascii="Bookman Old Style" w:hAnsi="Bookman Old Style" w:cs="Arial"/>
          <w:sz w:val="24"/>
          <w:szCs w:val="24"/>
        </w:rPr>
        <w:t xml:space="preserve"> s</w:t>
      </w:r>
      <w:r w:rsidR="00A47109" w:rsidRPr="00A47109">
        <w:rPr>
          <w:rFonts w:ascii="Bookman Old Style" w:hAnsi="Bookman Old Style" w:cs="Arial"/>
          <w:sz w:val="24"/>
          <w:szCs w:val="24"/>
        </w:rPr>
        <w:t>egún estadísticas del Ministerio de Educación Nacional, de cada cien estudiantes que ingresan a una institución de educación superior, cerca de la mitad no logra culminar su ciclo académico y obtener la graduación. (Guzmán Ruiz et al., 2009).</w:t>
      </w:r>
    </w:p>
    <w:p w:rsidR="00A47109" w:rsidRPr="00A47109" w:rsidRDefault="00A47109" w:rsidP="00A47109">
      <w:pPr>
        <w:jc w:val="both"/>
        <w:rPr>
          <w:rFonts w:ascii="Bookman Old Style" w:hAnsi="Bookman Old Style" w:cs="Arial"/>
          <w:sz w:val="24"/>
          <w:szCs w:val="24"/>
        </w:rPr>
      </w:pPr>
      <w:r>
        <w:rPr>
          <w:rFonts w:ascii="Bookman Old Style" w:hAnsi="Bookman Old Style" w:cs="Arial"/>
          <w:sz w:val="24"/>
          <w:szCs w:val="24"/>
        </w:rPr>
        <w:t>La deserción universitaria e</w:t>
      </w:r>
      <w:r w:rsidRPr="00A47109">
        <w:rPr>
          <w:rFonts w:ascii="Bookman Old Style" w:hAnsi="Bookman Old Style" w:cs="Arial"/>
          <w:sz w:val="24"/>
          <w:szCs w:val="24"/>
        </w:rPr>
        <w:t>s un tema preocupante tanto para las autoridades de la educación en Colombia como para los mismos estudiantes, los cuales ven limitados sus sueños, metas, aspiraciones y proyecto de vida por diversas razones académicas, sociales, económicas, entre otras que conllevan a la deserción. </w:t>
      </w:r>
    </w:p>
    <w:p w:rsidR="00A47109" w:rsidRPr="00A47109" w:rsidRDefault="001F6AD6" w:rsidP="00A47109">
      <w:pPr>
        <w:jc w:val="both"/>
        <w:rPr>
          <w:rFonts w:ascii="Bookman Old Style" w:hAnsi="Bookman Old Style" w:cs="Arial"/>
          <w:sz w:val="24"/>
          <w:szCs w:val="24"/>
        </w:rPr>
      </w:pPr>
      <w:r>
        <w:rPr>
          <w:rFonts w:ascii="Bookman Old Style" w:hAnsi="Bookman Old Style" w:cs="Arial"/>
          <w:sz w:val="24"/>
          <w:szCs w:val="24"/>
        </w:rPr>
        <w:lastRenderedPageBreak/>
        <w:t>Actualmente e</w:t>
      </w:r>
      <w:r w:rsidR="00A47109" w:rsidRPr="00A47109">
        <w:rPr>
          <w:rFonts w:ascii="Bookman Old Style" w:hAnsi="Bookman Old Style" w:cs="Arial"/>
          <w:sz w:val="24"/>
          <w:szCs w:val="24"/>
        </w:rPr>
        <w:t>l Ministerio de Educación Nacional, cuenta con un aplicativo denominado Sistema para la Prevención de la Deserción en las Instituciones de Educaci</w:t>
      </w:r>
      <w:r w:rsidR="00A25DAD">
        <w:rPr>
          <w:rFonts w:ascii="Bookman Old Style" w:hAnsi="Bookman Old Style" w:cs="Arial"/>
          <w:sz w:val="24"/>
          <w:szCs w:val="24"/>
        </w:rPr>
        <w:t xml:space="preserve">ón Superior (SPADIES), el cual </w:t>
      </w:r>
      <w:r w:rsidR="009F4588">
        <w:rPr>
          <w:rFonts w:ascii="Bookman Old Style" w:hAnsi="Bookman Old Style" w:cs="Arial"/>
          <w:sz w:val="24"/>
          <w:szCs w:val="24"/>
        </w:rPr>
        <w:t>“</w:t>
      </w:r>
      <w:r w:rsidR="00A47109" w:rsidRPr="00A47109">
        <w:rPr>
          <w:rFonts w:ascii="Bookman Old Style" w:hAnsi="Bookman Old Style" w:cs="Arial"/>
          <w:sz w:val="24"/>
          <w:szCs w:val="24"/>
        </w:rPr>
        <w:t>es la herramienta para hacer seguimiento sobre las cifras de deserción de estudiantes de la educación superior. Con los datos suministrados por las Instituciones de Educación Superior a S</w:t>
      </w:r>
      <w:r w:rsidR="00A25DAD" w:rsidRPr="00A47109">
        <w:rPr>
          <w:rFonts w:ascii="Bookman Old Style" w:hAnsi="Bookman Old Style" w:cs="Arial"/>
          <w:sz w:val="24"/>
          <w:szCs w:val="24"/>
        </w:rPr>
        <w:t>PADIES</w:t>
      </w:r>
      <w:r w:rsidR="00A47109" w:rsidRPr="00A47109">
        <w:rPr>
          <w:rFonts w:ascii="Bookman Old Style" w:hAnsi="Bookman Old Style" w:cs="Arial"/>
          <w:sz w:val="24"/>
          <w:szCs w:val="24"/>
        </w:rPr>
        <w:t xml:space="preserve">, se identifican y se ponderan los comportamientos, las causas, variables y riesgos determinantes para desertar. Además, con esta información se agrupan los estudiantes de acuerdo con su riesgo de deserción” (SPADIES - Sistemas información, 2016).  De aquí se obtienen las diferentes cifras de deserción de acuerdo a variables, </w:t>
      </w:r>
      <w:r w:rsidR="00823725" w:rsidRPr="00A47109">
        <w:rPr>
          <w:rFonts w:ascii="Bookman Old Style" w:hAnsi="Bookman Old Style" w:cs="Arial"/>
          <w:sz w:val="24"/>
          <w:szCs w:val="24"/>
        </w:rPr>
        <w:t>las cuales</w:t>
      </w:r>
      <w:r w:rsidR="00A47109" w:rsidRPr="00A47109">
        <w:rPr>
          <w:rFonts w:ascii="Bookman Old Style" w:hAnsi="Bookman Old Style" w:cs="Arial"/>
          <w:sz w:val="24"/>
          <w:szCs w:val="24"/>
        </w:rPr>
        <w:t xml:space="preserve"> analizadas por expertos en temas de educación, permiten diseñar las diferentes estrategias y disminuir los niveles de deserción, conocer el impacto de las medidas implementadas con anterioridad.</w:t>
      </w:r>
    </w:p>
    <w:p w:rsidR="00A47109" w:rsidRPr="00A47109" w:rsidRDefault="00A47109" w:rsidP="00A47109">
      <w:pPr>
        <w:jc w:val="both"/>
        <w:rPr>
          <w:rFonts w:ascii="Bookman Old Style" w:hAnsi="Bookman Old Style" w:cs="Arial"/>
          <w:sz w:val="24"/>
          <w:szCs w:val="24"/>
        </w:rPr>
      </w:pPr>
      <w:r w:rsidRPr="00A47109">
        <w:rPr>
          <w:rFonts w:ascii="Bookman Old Style" w:hAnsi="Bookman Old Style" w:cs="Arial"/>
          <w:sz w:val="24"/>
          <w:szCs w:val="24"/>
        </w:rPr>
        <w:t xml:space="preserve">Según el Sistema para la Prevención de la Deserción en Educación Superior, la deserción universitaria está por encima del 45%, lo que ha puesto al Gobierno </w:t>
      </w:r>
      <w:r w:rsidR="00037518" w:rsidRPr="00A47109">
        <w:rPr>
          <w:rFonts w:ascii="Bookman Old Style" w:hAnsi="Bookman Old Style" w:cs="Arial"/>
          <w:sz w:val="24"/>
          <w:szCs w:val="24"/>
        </w:rPr>
        <w:t>y a</w:t>
      </w:r>
      <w:r w:rsidRPr="00A47109">
        <w:rPr>
          <w:rFonts w:ascii="Bookman Old Style" w:hAnsi="Bookman Old Style" w:cs="Arial"/>
          <w:sz w:val="24"/>
          <w:szCs w:val="24"/>
        </w:rPr>
        <w:t xml:space="preserve"> las instituciones a implementar estrategias para frenar la deserción en cientos de estudiantes en el país (Deserción universitaria- Pregrados – Guía académica, 2016). Lo anterior es una problemática que no debe ser indiferente a ningún colombiano, la cualificación de los estudiantes en la educación superior, contribuye al pro</w:t>
      </w:r>
      <w:r w:rsidR="0019652F">
        <w:rPr>
          <w:rFonts w:ascii="Bookman Old Style" w:hAnsi="Bookman Old Style" w:cs="Arial"/>
          <w:sz w:val="24"/>
          <w:szCs w:val="24"/>
        </w:rPr>
        <w:t>greso socio-económico del país.</w:t>
      </w:r>
      <w:r w:rsidR="0019652F" w:rsidRPr="0019652F">
        <w:rPr>
          <w:rStyle w:val="Refdenotaalpie"/>
          <w:rFonts w:ascii="Bookman Old Style" w:hAnsi="Bookman Old Style" w:cs="Arial"/>
          <w:b/>
          <w:sz w:val="20"/>
          <w:szCs w:val="24"/>
        </w:rPr>
        <w:footnoteReference w:id="2"/>
      </w:r>
    </w:p>
    <w:p w:rsidR="00A47109" w:rsidRPr="00A47109" w:rsidRDefault="009F4588" w:rsidP="00A47109">
      <w:pPr>
        <w:jc w:val="both"/>
        <w:rPr>
          <w:rFonts w:ascii="Bookman Old Style" w:hAnsi="Bookman Old Style" w:cs="Arial"/>
          <w:sz w:val="24"/>
          <w:szCs w:val="24"/>
        </w:rPr>
      </w:pPr>
      <w:r>
        <w:rPr>
          <w:rFonts w:ascii="Bookman Old Style" w:hAnsi="Bookman Old Style" w:cs="Arial"/>
          <w:sz w:val="24"/>
          <w:szCs w:val="24"/>
        </w:rPr>
        <w:t>En Colombia</w:t>
      </w:r>
      <w:r w:rsidR="00A47109" w:rsidRPr="00A47109">
        <w:rPr>
          <w:rFonts w:ascii="Bookman Old Style" w:hAnsi="Bookman Old Style" w:cs="Arial"/>
          <w:sz w:val="24"/>
          <w:szCs w:val="24"/>
        </w:rPr>
        <w:t xml:space="preserve"> se ha detectado por parte del gobierno que los bajos niveles en competencias matemáticas y de lectoescritura, </w:t>
      </w:r>
      <w:r w:rsidR="00A47109" w:rsidRPr="000E4046">
        <w:rPr>
          <w:rFonts w:ascii="Bookman Old Style" w:hAnsi="Bookman Old Style" w:cs="Arial"/>
          <w:sz w:val="24"/>
          <w:szCs w:val="24"/>
          <w:u w:val="single"/>
        </w:rPr>
        <w:t xml:space="preserve">el no contar con una adecuada orientación </w:t>
      </w:r>
      <w:r w:rsidR="00823725">
        <w:rPr>
          <w:rFonts w:ascii="Bookman Old Style" w:hAnsi="Bookman Old Style" w:cs="Arial"/>
          <w:sz w:val="24"/>
          <w:szCs w:val="24"/>
          <w:u w:val="single"/>
        </w:rPr>
        <w:t xml:space="preserve">socio-ocupacional </w:t>
      </w:r>
      <w:r w:rsidR="00A47109" w:rsidRPr="000E4046">
        <w:rPr>
          <w:rFonts w:ascii="Bookman Old Style" w:hAnsi="Bookman Old Style" w:cs="Arial"/>
          <w:sz w:val="24"/>
          <w:szCs w:val="24"/>
          <w:u w:val="single"/>
        </w:rPr>
        <w:t>y enfoque profesional</w:t>
      </w:r>
      <w:r w:rsidR="00A47109" w:rsidRPr="00A47109">
        <w:rPr>
          <w:rFonts w:ascii="Bookman Old Style" w:hAnsi="Bookman Old Style" w:cs="Arial"/>
          <w:sz w:val="24"/>
          <w:szCs w:val="24"/>
        </w:rPr>
        <w:t xml:space="preserve"> respecto a lo que se estudia, el ambiente universitario desfavorable en términos de comodidad física y emocional, relaciones afectivas prematuras, conflictos con docentes, se han convertido en las principales razones para abandonar los estudios universitarios. Además, se conside</w:t>
      </w:r>
      <w:r w:rsidR="00037518">
        <w:rPr>
          <w:rFonts w:ascii="Bookman Old Style" w:hAnsi="Bookman Old Style" w:cs="Arial"/>
          <w:sz w:val="24"/>
          <w:szCs w:val="24"/>
        </w:rPr>
        <w:t xml:space="preserve">ran otros factores de deserción como </w:t>
      </w:r>
      <w:r w:rsidR="00A47109" w:rsidRPr="00A47109">
        <w:rPr>
          <w:rFonts w:ascii="Bookman Old Style" w:hAnsi="Bookman Old Style" w:cs="Arial"/>
          <w:sz w:val="24"/>
          <w:szCs w:val="24"/>
        </w:rPr>
        <w:t>la desmotivación, baja autoestima y hacer parte de comunidades universitarias con personas de edad superior, en donde la brecha generacional es evidente. </w:t>
      </w:r>
    </w:p>
    <w:p w:rsidR="003F4D8A" w:rsidRDefault="00A47109" w:rsidP="00A47109">
      <w:pPr>
        <w:jc w:val="both"/>
        <w:rPr>
          <w:rFonts w:ascii="Bookman Old Style" w:hAnsi="Bookman Old Style" w:cs="Arial"/>
          <w:sz w:val="24"/>
          <w:szCs w:val="24"/>
        </w:rPr>
      </w:pPr>
      <w:r w:rsidRPr="00A47109">
        <w:rPr>
          <w:rFonts w:ascii="Bookman Old Style" w:hAnsi="Bookman Old Style" w:cs="Arial"/>
          <w:sz w:val="24"/>
          <w:szCs w:val="24"/>
        </w:rPr>
        <w:t>El Ministerio de Educación Nacional y las un</w:t>
      </w:r>
      <w:r w:rsidR="000E4046">
        <w:rPr>
          <w:rFonts w:ascii="Bookman Old Style" w:hAnsi="Bookman Old Style" w:cs="Arial"/>
          <w:sz w:val="24"/>
          <w:szCs w:val="24"/>
        </w:rPr>
        <w:t>iversidades públicas y privadas</w:t>
      </w:r>
      <w:r w:rsidRPr="00A47109">
        <w:rPr>
          <w:rFonts w:ascii="Bookman Old Style" w:hAnsi="Bookman Old Style" w:cs="Arial"/>
          <w:sz w:val="24"/>
          <w:szCs w:val="24"/>
        </w:rPr>
        <w:t xml:space="preserve"> han implementado diversas estrategias de acompañamiento para los estudiantes de primera, segunda y tercera matrícula, los cuales son la población estudiantil más vulnerable a abandon</w:t>
      </w:r>
      <w:r w:rsidR="003F4D8A">
        <w:rPr>
          <w:rFonts w:ascii="Bookman Old Style" w:hAnsi="Bookman Old Style" w:cs="Arial"/>
          <w:sz w:val="24"/>
          <w:szCs w:val="24"/>
        </w:rPr>
        <w:t>ar la carrera que han iniciado, sin embargo</w:t>
      </w:r>
      <w:r w:rsidR="000E4046">
        <w:rPr>
          <w:rFonts w:ascii="Bookman Old Style" w:hAnsi="Bookman Old Style" w:cs="Arial"/>
          <w:sz w:val="24"/>
          <w:szCs w:val="24"/>
        </w:rPr>
        <w:t>,</w:t>
      </w:r>
      <w:r w:rsidR="003F4D8A">
        <w:rPr>
          <w:rFonts w:ascii="Bookman Old Style" w:hAnsi="Bookman Old Style" w:cs="Arial"/>
          <w:sz w:val="24"/>
          <w:szCs w:val="24"/>
        </w:rPr>
        <w:t xml:space="preserve"> estas estrategias en el contexto nacional en donde los cupos para acceder a la educación superior son escasos y una gran parte </w:t>
      </w:r>
      <w:r w:rsidR="003F4D8A">
        <w:rPr>
          <w:rFonts w:ascii="Bookman Old Style" w:hAnsi="Bookman Old Style" w:cs="Arial"/>
          <w:sz w:val="24"/>
          <w:szCs w:val="24"/>
        </w:rPr>
        <w:lastRenderedPageBreak/>
        <w:t>de los bachilleres debe decidir por programas que no son totalmente de su agrado o no van acorde a sus habilidades y competencias, conllevan a que no hayan arrojado resultados significativos o en su defecto retienen a estudiantes que en un futuro serán profesionales poco apasionados por su profesión</w:t>
      </w:r>
      <w:r w:rsidR="00A613F3">
        <w:rPr>
          <w:rFonts w:ascii="Bookman Old Style" w:hAnsi="Bookman Old Style" w:cs="Arial"/>
          <w:sz w:val="24"/>
          <w:szCs w:val="24"/>
        </w:rPr>
        <w:t xml:space="preserve"> al ser su carrera una opción que les tocó y no lo que realmente deseaban; son medidas que no</w:t>
      </w:r>
      <w:r w:rsidR="00CE6A27">
        <w:rPr>
          <w:rFonts w:ascii="Bookman Old Style" w:hAnsi="Bookman Old Style" w:cs="Arial"/>
          <w:sz w:val="24"/>
          <w:szCs w:val="24"/>
        </w:rPr>
        <w:t xml:space="preserve"> han arrojado resultados significantes, h</w:t>
      </w:r>
      <w:r w:rsidR="00017605">
        <w:rPr>
          <w:rFonts w:ascii="Bookman Old Style" w:hAnsi="Bookman Old Style" w:cs="Arial"/>
          <w:sz w:val="24"/>
          <w:szCs w:val="24"/>
        </w:rPr>
        <w:t xml:space="preserve">echo que convierte en necesidad implementar métodos de orientación </w:t>
      </w:r>
      <w:r w:rsidR="00037518">
        <w:rPr>
          <w:rFonts w:ascii="Bookman Old Style" w:hAnsi="Bookman Old Style" w:cs="Arial"/>
          <w:sz w:val="24"/>
          <w:szCs w:val="24"/>
        </w:rPr>
        <w:t>socio-ocupacional</w:t>
      </w:r>
      <w:r w:rsidR="00017605">
        <w:rPr>
          <w:rFonts w:ascii="Bookman Old Style" w:hAnsi="Bookman Old Style" w:cs="Arial"/>
          <w:sz w:val="24"/>
          <w:szCs w:val="24"/>
        </w:rPr>
        <w:t xml:space="preserve"> aplicados en los últimos grados de la educación secundaria. </w:t>
      </w:r>
    </w:p>
    <w:p w:rsidR="00017605" w:rsidRDefault="00017605" w:rsidP="00A47109">
      <w:pPr>
        <w:jc w:val="both"/>
        <w:rPr>
          <w:rFonts w:ascii="Bookman Old Style" w:hAnsi="Bookman Old Style" w:cs="Arial"/>
          <w:sz w:val="24"/>
          <w:szCs w:val="24"/>
        </w:rPr>
      </w:pPr>
      <w:r>
        <w:rPr>
          <w:rFonts w:ascii="Bookman Old Style" w:hAnsi="Bookman Old Style" w:cs="Arial"/>
          <w:sz w:val="24"/>
          <w:szCs w:val="24"/>
        </w:rPr>
        <w:t xml:space="preserve">Es indispensable que durante todo el proceso de formación de los educandos a lo largo de su instancia en la media </w:t>
      </w:r>
      <w:r w:rsidR="00823725">
        <w:rPr>
          <w:rFonts w:ascii="Bookman Old Style" w:hAnsi="Bookman Old Style" w:cs="Arial"/>
          <w:sz w:val="24"/>
          <w:szCs w:val="24"/>
        </w:rPr>
        <w:t>educacional se</w:t>
      </w:r>
      <w:r>
        <w:rPr>
          <w:rFonts w:ascii="Bookman Old Style" w:hAnsi="Bookman Old Style" w:cs="Arial"/>
          <w:sz w:val="24"/>
          <w:szCs w:val="24"/>
        </w:rPr>
        <w:t xml:space="preserve"> le preste</w:t>
      </w:r>
      <w:r w:rsidR="00A47109" w:rsidRPr="00A47109">
        <w:rPr>
          <w:rFonts w:ascii="Bookman Old Style" w:hAnsi="Bookman Old Style" w:cs="Arial"/>
          <w:sz w:val="24"/>
          <w:szCs w:val="24"/>
        </w:rPr>
        <w:t xml:space="preserve"> especial atención a las motiv</w:t>
      </w:r>
      <w:r>
        <w:rPr>
          <w:rFonts w:ascii="Bookman Old Style" w:hAnsi="Bookman Old Style" w:cs="Arial"/>
          <w:sz w:val="24"/>
          <w:szCs w:val="24"/>
        </w:rPr>
        <w:t xml:space="preserve">aciones y competencias personales que motivan a los </w:t>
      </w:r>
      <w:r w:rsidR="00A47109" w:rsidRPr="00A47109">
        <w:rPr>
          <w:rFonts w:ascii="Bookman Old Style" w:hAnsi="Bookman Old Style" w:cs="Arial"/>
          <w:sz w:val="24"/>
          <w:szCs w:val="24"/>
        </w:rPr>
        <w:t>estudiante</w:t>
      </w:r>
      <w:r>
        <w:rPr>
          <w:rFonts w:ascii="Bookman Old Style" w:hAnsi="Bookman Old Style" w:cs="Arial"/>
          <w:sz w:val="24"/>
          <w:szCs w:val="24"/>
        </w:rPr>
        <w:t>s</w:t>
      </w:r>
      <w:r w:rsidR="00A47109" w:rsidRPr="00A47109">
        <w:rPr>
          <w:rFonts w:ascii="Bookman Old Style" w:hAnsi="Bookman Old Style" w:cs="Arial"/>
          <w:sz w:val="24"/>
          <w:szCs w:val="24"/>
        </w:rPr>
        <w:t xml:space="preserve"> a inclinarse por </w:t>
      </w:r>
      <w:r>
        <w:rPr>
          <w:rFonts w:ascii="Bookman Old Style" w:hAnsi="Bookman Old Style" w:cs="Arial"/>
          <w:sz w:val="24"/>
          <w:szCs w:val="24"/>
        </w:rPr>
        <w:t xml:space="preserve">determinado programa académico, con el principal proceso de fortalecerlas y brindarle las </w:t>
      </w:r>
      <w:r w:rsidR="00823725">
        <w:rPr>
          <w:rFonts w:ascii="Bookman Old Style" w:hAnsi="Bookman Old Style" w:cs="Arial"/>
          <w:sz w:val="24"/>
          <w:szCs w:val="24"/>
        </w:rPr>
        <w:t>herramientas suficientes</w:t>
      </w:r>
      <w:r>
        <w:rPr>
          <w:rFonts w:ascii="Bookman Old Style" w:hAnsi="Bookman Old Style" w:cs="Arial"/>
          <w:sz w:val="24"/>
          <w:szCs w:val="24"/>
        </w:rPr>
        <w:t xml:space="preserve"> para la toma de una adecuada decisión. </w:t>
      </w:r>
    </w:p>
    <w:p w:rsidR="00C45605" w:rsidRDefault="00507C81" w:rsidP="00A47109">
      <w:pPr>
        <w:jc w:val="both"/>
        <w:rPr>
          <w:rFonts w:ascii="Bookman Old Style" w:hAnsi="Bookman Old Style" w:cs="Arial"/>
          <w:sz w:val="24"/>
          <w:szCs w:val="24"/>
        </w:rPr>
      </w:pPr>
      <w:r>
        <w:rPr>
          <w:rFonts w:ascii="Bookman Old Style" w:hAnsi="Bookman Old Style" w:cs="Arial"/>
          <w:sz w:val="24"/>
          <w:szCs w:val="24"/>
        </w:rPr>
        <w:t xml:space="preserve">En la actualidad las universidades a sus </w:t>
      </w:r>
      <w:r w:rsidR="00C45605">
        <w:rPr>
          <w:rFonts w:ascii="Bookman Old Style" w:hAnsi="Bookman Old Style" w:cs="Arial"/>
          <w:sz w:val="24"/>
          <w:szCs w:val="24"/>
        </w:rPr>
        <w:t xml:space="preserve">aspirantes </w:t>
      </w:r>
      <w:r>
        <w:rPr>
          <w:rFonts w:ascii="Bookman Old Style" w:hAnsi="Bookman Old Style" w:cs="Arial"/>
          <w:sz w:val="24"/>
          <w:szCs w:val="24"/>
        </w:rPr>
        <w:t xml:space="preserve">aplican una serie de test </w:t>
      </w:r>
      <w:r w:rsidR="00A47109" w:rsidRPr="00A47109">
        <w:rPr>
          <w:rFonts w:ascii="Bookman Old Style" w:hAnsi="Bookman Old Style" w:cs="Arial"/>
          <w:sz w:val="24"/>
          <w:szCs w:val="24"/>
        </w:rPr>
        <w:t xml:space="preserve">de orientación vocacional </w:t>
      </w:r>
      <w:r>
        <w:rPr>
          <w:rFonts w:ascii="Bookman Old Style" w:hAnsi="Bookman Old Style" w:cs="Arial"/>
          <w:sz w:val="24"/>
          <w:szCs w:val="24"/>
        </w:rPr>
        <w:t>con la finalidad de</w:t>
      </w:r>
      <w:r w:rsidR="00A47109" w:rsidRPr="00A47109">
        <w:rPr>
          <w:rFonts w:ascii="Bookman Old Style" w:hAnsi="Bookman Old Style" w:cs="Arial"/>
          <w:sz w:val="24"/>
          <w:szCs w:val="24"/>
        </w:rPr>
        <w:t xml:space="preserve"> contextualizar sobre sus verdaderas aptitudes y afinidades frente a deter</w:t>
      </w:r>
      <w:r w:rsidR="00C45605">
        <w:rPr>
          <w:rFonts w:ascii="Bookman Old Style" w:hAnsi="Bookman Old Style" w:cs="Arial"/>
          <w:sz w:val="24"/>
          <w:szCs w:val="24"/>
        </w:rPr>
        <w:t xml:space="preserve">minadas áreas del conocimiento lo cual los lleve a tener claridad del programa profesional que quieren estudiar, pero se debe denotar que las cifras de deserción claramente arrojan que no es una metodología que no se imparte con el tiempo y la dedicación que se requiere. </w:t>
      </w:r>
    </w:p>
    <w:p w:rsidR="00E23FE1" w:rsidRDefault="00C45605" w:rsidP="00A47109">
      <w:pPr>
        <w:jc w:val="both"/>
        <w:rPr>
          <w:rFonts w:ascii="Bookman Old Style" w:hAnsi="Bookman Old Style" w:cs="Arial"/>
          <w:sz w:val="24"/>
          <w:szCs w:val="24"/>
        </w:rPr>
      </w:pPr>
      <w:r w:rsidRPr="00C45605">
        <w:rPr>
          <w:rFonts w:ascii="Bookman Old Style" w:hAnsi="Bookman Old Style" w:cs="Arial"/>
          <w:sz w:val="24"/>
          <w:szCs w:val="24"/>
        </w:rPr>
        <w:t xml:space="preserve">A pesar de las soluciones que se han </w:t>
      </w:r>
      <w:r>
        <w:rPr>
          <w:rFonts w:ascii="Bookman Old Style" w:hAnsi="Bookman Old Style" w:cs="Arial"/>
          <w:sz w:val="24"/>
          <w:szCs w:val="24"/>
        </w:rPr>
        <w:t>intentado plasmar,</w:t>
      </w:r>
      <w:r w:rsidRPr="00C45605">
        <w:rPr>
          <w:rFonts w:ascii="Bookman Old Style" w:hAnsi="Bookman Old Style" w:cs="Arial"/>
          <w:sz w:val="24"/>
          <w:szCs w:val="24"/>
        </w:rPr>
        <w:t xml:space="preserve"> la Organización para la Cooperación y el Desarrollo Económicos (OCDE) señala que la crisis de la educación no va a cesar hasta que no se piense en un sistema integral desde la primera infan</w:t>
      </w:r>
      <w:r>
        <w:rPr>
          <w:rFonts w:ascii="Bookman Old Style" w:hAnsi="Bookman Old Style" w:cs="Arial"/>
          <w:sz w:val="24"/>
          <w:szCs w:val="24"/>
        </w:rPr>
        <w:t>cia hasta la educación superior, e</w:t>
      </w:r>
      <w:r w:rsidRPr="00C45605">
        <w:rPr>
          <w:rFonts w:ascii="Bookman Old Style" w:hAnsi="Bookman Old Style" w:cs="Arial"/>
          <w:sz w:val="24"/>
          <w:szCs w:val="24"/>
        </w:rPr>
        <w:t xml:space="preserve">sta </w:t>
      </w:r>
      <w:r>
        <w:rPr>
          <w:rFonts w:ascii="Bookman Old Style" w:hAnsi="Bookman Old Style" w:cs="Arial"/>
          <w:sz w:val="24"/>
          <w:szCs w:val="24"/>
        </w:rPr>
        <w:t xml:space="preserve">organización </w:t>
      </w:r>
      <w:r w:rsidR="00823725">
        <w:rPr>
          <w:rFonts w:ascii="Bookman Old Style" w:hAnsi="Bookman Old Style" w:cs="Arial"/>
          <w:sz w:val="24"/>
          <w:szCs w:val="24"/>
        </w:rPr>
        <w:t>plantea</w:t>
      </w:r>
      <w:r w:rsidR="00823725" w:rsidRPr="00C45605">
        <w:rPr>
          <w:rFonts w:ascii="Bookman Old Style" w:hAnsi="Bookman Old Style" w:cs="Arial"/>
          <w:sz w:val="24"/>
          <w:szCs w:val="24"/>
        </w:rPr>
        <w:t xml:space="preserve"> que</w:t>
      </w:r>
      <w:r w:rsidRPr="00C45605">
        <w:rPr>
          <w:rFonts w:ascii="Bookman Old Style" w:hAnsi="Bookman Old Style" w:cs="Arial"/>
          <w:sz w:val="24"/>
          <w:szCs w:val="24"/>
        </w:rPr>
        <w:t xml:space="preserve"> se debe entender que el sistema escolar es</w:t>
      </w:r>
      <w:r>
        <w:rPr>
          <w:rFonts w:ascii="Bookman Old Style" w:hAnsi="Bookman Old Style" w:cs="Arial"/>
          <w:sz w:val="24"/>
          <w:szCs w:val="24"/>
        </w:rPr>
        <w:t xml:space="preserve"> continuo y que la financiación, así como la orientación </w:t>
      </w:r>
      <w:r w:rsidR="00037518">
        <w:rPr>
          <w:rFonts w:ascii="Bookman Old Style" w:hAnsi="Bookman Old Style" w:cs="Arial"/>
          <w:sz w:val="24"/>
          <w:szCs w:val="24"/>
        </w:rPr>
        <w:t>socio-ocupacional</w:t>
      </w:r>
      <w:r w:rsidR="000E4046">
        <w:rPr>
          <w:rFonts w:ascii="Bookman Old Style" w:hAnsi="Bookman Old Style" w:cs="Arial"/>
          <w:sz w:val="24"/>
          <w:szCs w:val="24"/>
        </w:rPr>
        <w:t>,</w:t>
      </w:r>
      <w:r>
        <w:rPr>
          <w:rFonts w:ascii="Bookman Old Style" w:hAnsi="Bookman Old Style" w:cs="Arial"/>
          <w:sz w:val="24"/>
          <w:szCs w:val="24"/>
        </w:rPr>
        <w:t xml:space="preserve"> </w:t>
      </w:r>
      <w:r w:rsidRPr="00C45605">
        <w:rPr>
          <w:rFonts w:ascii="Bookman Old Style" w:hAnsi="Bookman Old Style" w:cs="Arial"/>
          <w:sz w:val="24"/>
          <w:szCs w:val="24"/>
        </w:rPr>
        <w:t>debe corresponder a las necesidades en todos los niveles</w:t>
      </w:r>
      <w:r>
        <w:rPr>
          <w:rFonts w:ascii="Bookman Old Style" w:hAnsi="Bookman Old Style" w:cs="Arial"/>
          <w:sz w:val="24"/>
          <w:szCs w:val="24"/>
        </w:rPr>
        <w:t>.</w:t>
      </w:r>
    </w:p>
    <w:p w:rsidR="00C45605" w:rsidRDefault="00C45605" w:rsidP="00A47109">
      <w:pPr>
        <w:jc w:val="both"/>
        <w:rPr>
          <w:rFonts w:ascii="Bookman Old Style" w:hAnsi="Bookman Old Style" w:cs="Arial"/>
          <w:sz w:val="24"/>
          <w:szCs w:val="24"/>
        </w:rPr>
      </w:pPr>
      <w:r w:rsidRPr="0019652F">
        <w:rPr>
          <w:rFonts w:ascii="Bookman Old Style" w:hAnsi="Bookman Old Style" w:cs="Arial"/>
          <w:sz w:val="24"/>
          <w:szCs w:val="24"/>
        </w:rPr>
        <w:t xml:space="preserve">Según </w:t>
      </w:r>
      <w:r w:rsidR="0019652F" w:rsidRPr="0019652F">
        <w:rPr>
          <w:rFonts w:ascii="Bookman Old Style" w:hAnsi="Bookman Old Style" w:cs="Arial"/>
          <w:sz w:val="24"/>
          <w:szCs w:val="24"/>
        </w:rPr>
        <w:t>la Dirección del Desarrollo d</w:t>
      </w:r>
      <w:r w:rsidR="000E4046" w:rsidRPr="0019652F">
        <w:rPr>
          <w:rFonts w:ascii="Bookman Old Style" w:hAnsi="Bookman Old Style" w:cs="Arial"/>
          <w:sz w:val="24"/>
          <w:szCs w:val="24"/>
        </w:rPr>
        <w:t>el</w:t>
      </w:r>
      <w:r w:rsidRPr="0019652F">
        <w:rPr>
          <w:rFonts w:ascii="Bookman Old Style" w:hAnsi="Bookman Old Style" w:cs="Arial"/>
          <w:sz w:val="24"/>
          <w:szCs w:val="24"/>
        </w:rPr>
        <w:t xml:space="preserve"> Banco Mundial, </w:t>
      </w:r>
      <w:r w:rsidRPr="0019652F">
        <w:rPr>
          <w:rFonts w:ascii="Bookman Old Style" w:hAnsi="Bookman Old Style" w:cs="Arial"/>
          <w:bCs/>
          <w:sz w:val="24"/>
          <w:szCs w:val="24"/>
        </w:rPr>
        <w:t>Colombia es el segundo país en América Latina con mayor tasa de deserción universitaria.</w:t>
      </w:r>
      <w:r w:rsidRPr="0019652F">
        <w:rPr>
          <w:rFonts w:ascii="Bookman Old Style" w:hAnsi="Bookman Old Style" w:cs="Arial"/>
          <w:sz w:val="24"/>
          <w:szCs w:val="24"/>
        </w:rPr>
        <w:t> En el país, la cobertura de educación superior ronda el 52 % de jóvenes entre 17 y 24 años. Se estima que el 42 % de los que ingresan a</w:t>
      </w:r>
      <w:r w:rsidR="00E23FE1">
        <w:rPr>
          <w:rFonts w:ascii="Bookman Old Style" w:hAnsi="Bookman Old Style" w:cs="Arial"/>
          <w:sz w:val="24"/>
          <w:szCs w:val="24"/>
        </w:rPr>
        <w:t xml:space="preserve"> </w:t>
      </w:r>
      <w:r w:rsidRPr="0019652F">
        <w:rPr>
          <w:rFonts w:ascii="Bookman Old Style" w:hAnsi="Bookman Old Style" w:cs="Arial"/>
          <w:sz w:val="24"/>
          <w:szCs w:val="24"/>
        </w:rPr>
        <w:t>planteles educativos termina desertando en los primeros años,</w:t>
      </w:r>
      <w:r w:rsidRPr="0019652F">
        <w:rPr>
          <w:color w:val="000000"/>
          <w:sz w:val="27"/>
          <w:szCs w:val="27"/>
        </w:rPr>
        <w:t xml:space="preserve"> </w:t>
      </w:r>
      <w:r w:rsidRPr="0019652F">
        <w:rPr>
          <w:rFonts w:ascii="Bookman Old Style" w:hAnsi="Bookman Old Style" w:cs="Arial"/>
          <w:sz w:val="24"/>
          <w:szCs w:val="24"/>
        </w:rPr>
        <w:t>La tasa semestral, en promedio, está entre el 12 y 13 %.</w:t>
      </w:r>
      <w:r w:rsidR="0019652F" w:rsidRPr="0019652F">
        <w:rPr>
          <w:rStyle w:val="Refdenotaalpie"/>
          <w:rFonts w:ascii="Bookman Old Style" w:hAnsi="Bookman Old Style" w:cs="Arial"/>
          <w:b/>
          <w:sz w:val="20"/>
          <w:szCs w:val="24"/>
        </w:rPr>
        <w:footnoteReference w:id="3"/>
      </w:r>
    </w:p>
    <w:p w:rsidR="006B6809" w:rsidRDefault="000E4046" w:rsidP="00A47109">
      <w:pPr>
        <w:jc w:val="both"/>
        <w:rPr>
          <w:rFonts w:ascii="Bookman Old Style" w:hAnsi="Bookman Old Style" w:cs="Arial"/>
          <w:sz w:val="24"/>
          <w:szCs w:val="24"/>
        </w:rPr>
      </w:pPr>
      <w:r>
        <w:rPr>
          <w:rFonts w:ascii="Bookman Old Style" w:hAnsi="Bookman Old Style" w:cs="Arial"/>
          <w:sz w:val="24"/>
          <w:szCs w:val="24"/>
        </w:rPr>
        <w:t>E</w:t>
      </w:r>
      <w:r w:rsidR="006B6809" w:rsidRPr="006B6809">
        <w:rPr>
          <w:rFonts w:ascii="Bookman Old Style" w:hAnsi="Bookman Old Style" w:cs="Arial"/>
          <w:sz w:val="24"/>
          <w:szCs w:val="24"/>
        </w:rPr>
        <w:t xml:space="preserve">studios realizados por el Ministerio de Educación y la Universidad de los Andes, bajo el acrónimo Spadies —Sistema de Prevención y Análisis de la Deserción en las Instituciones de Educación Superior— permiten acercarse </w:t>
      </w:r>
      <w:r w:rsidR="006B6809" w:rsidRPr="006B6809">
        <w:rPr>
          <w:rFonts w:ascii="Bookman Old Style" w:hAnsi="Bookman Old Style" w:cs="Arial"/>
          <w:sz w:val="24"/>
          <w:szCs w:val="24"/>
        </w:rPr>
        <w:lastRenderedPageBreak/>
        <w:t>a</w:t>
      </w:r>
      <w:r w:rsidR="006B6809">
        <w:rPr>
          <w:rFonts w:ascii="Bookman Old Style" w:hAnsi="Bookman Old Style" w:cs="Arial"/>
          <w:sz w:val="24"/>
          <w:szCs w:val="24"/>
        </w:rPr>
        <w:t>l</w:t>
      </w:r>
      <w:r w:rsidR="006B6809" w:rsidRPr="006B6809">
        <w:rPr>
          <w:rFonts w:ascii="Bookman Old Style" w:hAnsi="Bookman Old Style" w:cs="Arial"/>
          <w:sz w:val="24"/>
          <w:szCs w:val="24"/>
        </w:rPr>
        <w:t xml:space="preserve"> </w:t>
      </w:r>
      <w:r>
        <w:rPr>
          <w:rFonts w:ascii="Bookman Old Style" w:hAnsi="Bookman Old Style" w:cs="Arial"/>
          <w:sz w:val="24"/>
          <w:szCs w:val="24"/>
        </w:rPr>
        <w:t>problema de la deserción.</w:t>
      </w:r>
      <w:r w:rsidR="006B6809">
        <w:rPr>
          <w:rFonts w:ascii="Bookman Old Style" w:hAnsi="Bookman Old Style" w:cs="Arial"/>
          <w:sz w:val="24"/>
          <w:szCs w:val="24"/>
        </w:rPr>
        <w:t xml:space="preserve"> </w:t>
      </w:r>
      <w:r>
        <w:rPr>
          <w:rFonts w:ascii="Bookman Old Style" w:hAnsi="Bookman Old Style" w:cs="Arial"/>
          <w:sz w:val="24"/>
          <w:szCs w:val="24"/>
        </w:rPr>
        <w:t>Según</w:t>
      </w:r>
      <w:r w:rsidR="006B6809">
        <w:rPr>
          <w:rFonts w:ascii="Bookman Old Style" w:hAnsi="Bookman Old Style" w:cs="Arial"/>
          <w:sz w:val="24"/>
          <w:szCs w:val="24"/>
        </w:rPr>
        <w:t xml:space="preserve"> estos estudios, la elevada tasa de deserción total permite decir que </w:t>
      </w:r>
      <w:r w:rsidR="006B6809" w:rsidRPr="006B6809">
        <w:rPr>
          <w:rFonts w:ascii="Bookman Old Style" w:hAnsi="Bookman Old Style" w:cs="Arial"/>
          <w:sz w:val="24"/>
          <w:szCs w:val="24"/>
        </w:rPr>
        <w:t>de cada dos estudiantes que ingresan a las instituciones de Educación Superior, sólo uno se gradúa.</w:t>
      </w:r>
      <w:r w:rsidR="006B6809">
        <w:rPr>
          <w:rFonts w:ascii="Bookman Old Style" w:hAnsi="Bookman Old Style" w:cs="Arial"/>
          <w:sz w:val="24"/>
          <w:szCs w:val="24"/>
        </w:rPr>
        <w:t xml:space="preserve"> </w:t>
      </w:r>
      <w:r>
        <w:rPr>
          <w:rFonts w:ascii="Bookman Old Style" w:hAnsi="Bookman Old Style" w:cs="Arial"/>
          <w:sz w:val="24"/>
          <w:szCs w:val="24"/>
        </w:rPr>
        <w:t>U</w:t>
      </w:r>
      <w:r w:rsidR="006B6809">
        <w:rPr>
          <w:rFonts w:ascii="Bookman Old Style" w:hAnsi="Bookman Old Style" w:cs="Arial"/>
          <w:sz w:val="24"/>
          <w:szCs w:val="24"/>
        </w:rPr>
        <w:t>no de los factores que más relevancia tiene son las causas académicas</w:t>
      </w:r>
      <w:r w:rsidR="009843ED">
        <w:rPr>
          <w:rFonts w:ascii="Bookman Old Style" w:hAnsi="Bookman Old Style" w:cs="Arial"/>
          <w:sz w:val="24"/>
          <w:szCs w:val="24"/>
        </w:rPr>
        <w:t xml:space="preserve">, en donde es posible evidenciar la desorientación vocacional con la que llega la mayoría de los estudiantes a las universidades, es poco el porcentaje de estudiantes que al acceder a la educación superior cuenta con la claridad del programa que quiere desarrollar. </w:t>
      </w:r>
    </w:p>
    <w:p w:rsidR="00C45605" w:rsidRDefault="00C45605" w:rsidP="00A47109">
      <w:pPr>
        <w:jc w:val="both"/>
        <w:rPr>
          <w:rFonts w:ascii="Bookman Old Style" w:hAnsi="Bookman Old Style" w:cs="Arial"/>
          <w:sz w:val="24"/>
          <w:szCs w:val="24"/>
        </w:rPr>
      </w:pPr>
      <w:r w:rsidRPr="00C45605">
        <w:rPr>
          <w:rFonts w:ascii="Bookman Old Style" w:hAnsi="Bookman Old Style" w:cs="Arial"/>
          <w:sz w:val="24"/>
          <w:szCs w:val="24"/>
        </w:rPr>
        <w:t xml:space="preserve">Para </w:t>
      </w:r>
      <w:r>
        <w:rPr>
          <w:rFonts w:ascii="Bookman Old Style" w:hAnsi="Bookman Old Style" w:cs="Arial"/>
          <w:sz w:val="24"/>
          <w:szCs w:val="24"/>
        </w:rPr>
        <w:t>diferentes analistas de la educación superior</w:t>
      </w:r>
      <w:r w:rsidRPr="00C45605">
        <w:rPr>
          <w:rFonts w:ascii="Bookman Old Style" w:hAnsi="Bookman Old Style" w:cs="Arial"/>
          <w:sz w:val="24"/>
          <w:szCs w:val="24"/>
        </w:rPr>
        <w:t>,</w:t>
      </w:r>
      <w:r>
        <w:rPr>
          <w:rFonts w:ascii="Bookman Old Style" w:hAnsi="Bookman Old Style" w:cs="Arial"/>
          <w:sz w:val="24"/>
          <w:szCs w:val="24"/>
        </w:rPr>
        <w:t xml:space="preserve"> </w:t>
      </w:r>
      <w:r w:rsidR="006B6809">
        <w:rPr>
          <w:rFonts w:ascii="Bookman Old Style" w:hAnsi="Bookman Old Style" w:cs="Arial"/>
          <w:sz w:val="24"/>
          <w:szCs w:val="24"/>
        </w:rPr>
        <w:t xml:space="preserve">entre estos el analista </w:t>
      </w:r>
      <w:r w:rsidRPr="00C45605">
        <w:rPr>
          <w:rFonts w:ascii="Bookman Old Style" w:hAnsi="Bookman Old Style" w:cs="Arial"/>
          <w:bCs/>
          <w:sz w:val="24"/>
          <w:szCs w:val="24"/>
        </w:rPr>
        <w:t>Carlos Mario Lopera, los factores académicos, económicos, sociales y emocionales influyen en el aumento del índice. </w:t>
      </w:r>
      <w:r w:rsidRPr="00C45605">
        <w:rPr>
          <w:rFonts w:ascii="Bookman Old Style" w:hAnsi="Bookman Old Style" w:cs="Arial"/>
          <w:sz w:val="24"/>
          <w:szCs w:val="24"/>
        </w:rPr>
        <w:t xml:space="preserve">Añadió que “las mayores deserciones se dan en primero y segundo semestre. </w:t>
      </w:r>
      <w:r w:rsidR="006B6809">
        <w:rPr>
          <w:rFonts w:ascii="Bookman Old Style" w:hAnsi="Bookman Old Style" w:cs="Arial"/>
          <w:sz w:val="24"/>
          <w:szCs w:val="24"/>
        </w:rPr>
        <w:t>P</w:t>
      </w:r>
      <w:r w:rsidRPr="00C45605">
        <w:rPr>
          <w:rFonts w:ascii="Bookman Old Style" w:hAnsi="Bookman Old Style" w:cs="Arial"/>
          <w:sz w:val="24"/>
          <w:szCs w:val="24"/>
        </w:rPr>
        <w:t>orque los estudiantes se decepcionan de la carrera o porque ec</w:t>
      </w:r>
      <w:r w:rsidR="006B6809">
        <w:rPr>
          <w:rFonts w:ascii="Bookman Old Style" w:hAnsi="Bookman Old Style" w:cs="Arial"/>
          <w:sz w:val="24"/>
          <w:szCs w:val="24"/>
        </w:rPr>
        <w:t>onómicamente no pueden seguir”.</w:t>
      </w:r>
    </w:p>
    <w:p w:rsidR="00CA6432" w:rsidRDefault="00CA6432" w:rsidP="00A47109">
      <w:pPr>
        <w:jc w:val="both"/>
        <w:rPr>
          <w:rFonts w:ascii="Bookman Old Style" w:hAnsi="Bookman Old Style" w:cs="Arial"/>
          <w:sz w:val="24"/>
          <w:szCs w:val="24"/>
        </w:rPr>
      </w:pPr>
      <w:r>
        <w:rPr>
          <w:rFonts w:ascii="Bookman Old Style" w:hAnsi="Bookman Old Style" w:cs="Arial"/>
          <w:sz w:val="24"/>
          <w:szCs w:val="24"/>
        </w:rPr>
        <w:t xml:space="preserve">En el contexto actual </w:t>
      </w:r>
      <w:r w:rsidR="003175EE">
        <w:rPr>
          <w:rFonts w:ascii="Bookman Old Style" w:hAnsi="Bookman Old Style" w:cs="Arial"/>
          <w:sz w:val="24"/>
          <w:szCs w:val="24"/>
        </w:rPr>
        <w:t xml:space="preserve">se tiene la concepción de que la principal causa por la cual los estudiantes abandonan la universidad es el factor económico, pero en realidad el problema trasciende y abarca variables como el estrés provocado por la presión de grupo, la baja autoestima, el mal rendimiento académico y la </w:t>
      </w:r>
      <w:r w:rsidR="003175EE" w:rsidRPr="000E4046">
        <w:rPr>
          <w:rFonts w:ascii="Bookman Old Style" w:hAnsi="Bookman Old Style" w:cs="Arial"/>
          <w:sz w:val="24"/>
          <w:szCs w:val="24"/>
          <w:u w:val="single"/>
        </w:rPr>
        <w:t>poca claridad sobre su proyecto de vida</w:t>
      </w:r>
      <w:r w:rsidR="003175EE">
        <w:rPr>
          <w:rFonts w:ascii="Bookman Old Style" w:hAnsi="Bookman Old Style" w:cs="Arial"/>
          <w:sz w:val="24"/>
          <w:szCs w:val="24"/>
        </w:rPr>
        <w:t xml:space="preserve">, variables </w:t>
      </w:r>
      <w:r w:rsidR="00F62D05">
        <w:rPr>
          <w:rFonts w:ascii="Bookman Old Style" w:hAnsi="Bookman Old Style" w:cs="Arial"/>
          <w:sz w:val="24"/>
          <w:szCs w:val="24"/>
        </w:rPr>
        <w:t>que están englobadas en un solo conjunto den</w:t>
      </w:r>
      <w:r w:rsidR="000E4046">
        <w:rPr>
          <w:rFonts w:ascii="Bookman Old Style" w:hAnsi="Bookman Old Style" w:cs="Arial"/>
          <w:sz w:val="24"/>
          <w:szCs w:val="24"/>
        </w:rPr>
        <w:t>ominado, orientación vocacional.</w:t>
      </w:r>
      <w:r w:rsidR="00F62D05">
        <w:rPr>
          <w:rFonts w:ascii="Bookman Old Style" w:hAnsi="Bookman Old Style" w:cs="Arial"/>
          <w:sz w:val="24"/>
          <w:szCs w:val="24"/>
        </w:rPr>
        <w:t xml:space="preserve"> </w:t>
      </w:r>
      <w:r w:rsidR="000E4046">
        <w:rPr>
          <w:rFonts w:ascii="Bookman Old Style" w:hAnsi="Bookman Old Style" w:cs="Arial"/>
          <w:sz w:val="24"/>
          <w:szCs w:val="24"/>
        </w:rPr>
        <w:t>E</w:t>
      </w:r>
      <w:r w:rsidR="00F62D05">
        <w:rPr>
          <w:rFonts w:ascii="Bookman Old Style" w:hAnsi="Bookman Old Style" w:cs="Arial"/>
          <w:sz w:val="24"/>
          <w:szCs w:val="24"/>
        </w:rPr>
        <w:t xml:space="preserve">l mundo de hoy requiere que los estudiantes que terminan su educación media cuenten con la preparación y las herramientas para afrontar la vida universitaria desde todos los ámbitos existentes. </w:t>
      </w:r>
    </w:p>
    <w:p w:rsidR="00F62D05" w:rsidRPr="00C45605" w:rsidRDefault="00F62D05" w:rsidP="00A47109">
      <w:pPr>
        <w:jc w:val="both"/>
        <w:rPr>
          <w:rFonts w:ascii="Bookman Old Style" w:hAnsi="Bookman Old Style" w:cs="Arial"/>
          <w:sz w:val="24"/>
          <w:szCs w:val="24"/>
        </w:rPr>
      </w:pPr>
      <w:r>
        <w:rPr>
          <w:rFonts w:ascii="Bookman Old Style" w:hAnsi="Bookman Old Style" w:cs="Arial"/>
          <w:sz w:val="24"/>
          <w:szCs w:val="24"/>
        </w:rPr>
        <w:t>Para la psicóloga de la Universidad Pontificia Bolivariana</w:t>
      </w:r>
      <w:r w:rsidR="000E4046">
        <w:rPr>
          <w:rFonts w:ascii="Bookman Old Style" w:hAnsi="Bookman Old Style" w:cs="Arial"/>
          <w:sz w:val="24"/>
          <w:szCs w:val="24"/>
        </w:rPr>
        <w:t>,</w:t>
      </w:r>
      <w:r>
        <w:rPr>
          <w:rFonts w:ascii="Bookman Old Style" w:hAnsi="Bookman Old Style" w:cs="Arial"/>
          <w:sz w:val="24"/>
          <w:szCs w:val="24"/>
        </w:rPr>
        <w:t xml:space="preserve"> María Ximena Martínez</w:t>
      </w:r>
      <w:r w:rsidR="000E4046">
        <w:rPr>
          <w:rFonts w:ascii="Bookman Old Style" w:hAnsi="Bookman Old Style" w:cs="Arial"/>
          <w:sz w:val="24"/>
          <w:szCs w:val="24"/>
        </w:rPr>
        <w:t>,</w:t>
      </w:r>
      <w:r>
        <w:rPr>
          <w:rFonts w:ascii="Bookman Old Style" w:hAnsi="Bookman Old Style" w:cs="Arial"/>
          <w:sz w:val="24"/>
          <w:szCs w:val="24"/>
        </w:rPr>
        <w:t xml:space="preserve"> </w:t>
      </w:r>
      <w:r w:rsidR="00075511">
        <w:rPr>
          <w:rFonts w:ascii="Bookman Old Style" w:hAnsi="Bookman Old Style" w:cs="Arial"/>
          <w:sz w:val="24"/>
          <w:szCs w:val="24"/>
        </w:rPr>
        <w:t>encargada del acompañamiento académico</w:t>
      </w:r>
      <w:r w:rsidR="000E4046">
        <w:rPr>
          <w:rFonts w:ascii="Bookman Old Style" w:hAnsi="Bookman Old Style" w:cs="Arial"/>
          <w:sz w:val="24"/>
          <w:szCs w:val="24"/>
        </w:rPr>
        <w:t>,</w:t>
      </w:r>
      <w:r w:rsidR="00075511">
        <w:rPr>
          <w:rFonts w:ascii="Bookman Old Style" w:hAnsi="Bookman Old Style" w:cs="Arial"/>
          <w:sz w:val="24"/>
          <w:szCs w:val="24"/>
        </w:rPr>
        <w:t xml:space="preserve"> el año más difícil de la vida universitaria es el primer año, y no es el factor monetario el de mayor relevancia, la principal causa del abandono de la universidad es la inadecuada toma de decisión frente a la carrera y la presión social. </w:t>
      </w:r>
    </w:p>
    <w:p w:rsidR="00075511" w:rsidRDefault="00CA6432" w:rsidP="00075511">
      <w:pPr>
        <w:pStyle w:val="Sinespaciado"/>
        <w:jc w:val="both"/>
        <w:rPr>
          <w:rFonts w:ascii="Bookman Old Style" w:hAnsi="Bookman Old Style" w:cs="Arial"/>
          <w:sz w:val="24"/>
          <w:szCs w:val="24"/>
        </w:rPr>
      </w:pPr>
      <w:r w:rsidRPr="00075511">
        <w:rPr>
          <w:rFonts w:ascii="Bookman Old Style" w:hAnsi="Bookman Old Style" w:cs="Arial"/>
          <w:sz w:val="24"/>
          <w:szCs w:val="24"/>
        </w:rPr>
        <w:t>En el primer encuentro de Directores de Bienestar Universitario que reunió a 27 claustros en Bogotá a mediados del 2007, se concluyó que el alto nivel</w:t>
      </w:r>
      <w:r w:rsidR="00075511">
        <w:rPr>
          <w:rFonts w:ascii="Bookman Old Style" w:hAnsi="Bookman Old Style" w:cs="Arial"/>
          <w:sz w:val="24"/>
          <w:szCs w:val="24"/>
        </w:rPr>
        <w:t xml:space="preserve"> </w:t>
      </w:r>
      <w:r w:rsidRPr="00075511">
        <w:rPr>
          <w:rFonts w:ascii="Bookman Old Style" w:hAnsi="Bookman Old Style" w:cs="Arial"/>
          <w:sz w:val="24"/>
          <w:szCs w:val="24"/>
        </w:rPr>
        <w:t xml:space="preserve">de deserción, en especial durante los primeros años de vida académica, </w:t>
      </w:r>
      <w:r w:rsidR="00E23FE1" w:rsidRPr="00075511">
        <w:rPr>
          <w:rFonts w:ascii="Bookman Old Style" w:hAnsi="Bookman Old Style" w:cs="Arial"/>
          <w:sz w:val="24"/>
          <w:szCs w:val="24"/>
        </w:rPr>
        <w:t xml:space="preserve">es </w:t>
      </w:r>
      <w:r w:rsidR="00E23FE1">
        <w:rPr>
          <w:rFonts w:ascii="Bookman Old Style" w:hAnsi="Bookman Old Style" w:cs="Arial"/>
          <w:sz w:val="24"/>
          <w:szCs w:val="24"/>
        </w:rPr>
        <w:t>uno</w:t>
      </w:r>
      <w:r w:rsidRPr="00075511">
        <w:rPr>
          <w:rFonts w:ascii="Bookman Old Style" w:hAnsi="Bookman Old Style" w:cs="Arial"/>
          <w:sz w:val="24"/>
          <w:szCs w:val="24"/>
        </w:rPr>
        <w:t xml:space="preserve"> de los problemas más grandes que afecta a la universidad y a la</w:t>
      </w:r>
      <w:r w:rsidR="00075511">
        <w:rPr>
          <w:rFonts w:ascii="Bookman Old Style" w:hAnsi="Bookman Old Style" w:cs="Arial"/>
          <w:sz w:val="24"/>
          <w:szCs w:val="24"/>
        </w:rPr>
        <w:t xml:space="preserve"> </w:t>
      </w:r>
      <w:r w:rsidRPr="00075511">
        <w:rPr>
          <w:rFonts w:ascii="Bookman Old Style" w:hAnsi="Bookman Old Style" w:cs="Arial"/>
          <w:sz w:val="24"/>
          <w:szCs w:val="24"/>
        </w:rPr>
        <w:t>promoción de profesionales en el país</w:t>
      </w:r>
      <w:r w:rsidR="00075511">
        <w:rPr>
          <w:rFonts w:ascii="Bookman Old Style" w:hAnsi="Bookman Old Style" w:cs="Arial"/>
          <w:sz w:val="24"/>
          <w:szCs w:val="24"/>
        </w:rPr>
        <w:t>.</w:t>
      </w:r>
    </w:p>
    <w:p w:rsidR="00075511" w:rsidRDefault="00075511" w:rsidP="00075511">
      <w:pPr>
        <w:pStyle w:val="Sinespaciado"/>
        <w:jc w:val="both"/>
        <w:rPr>
          <w:rFonts w:ascii="Bookman Old Style" w:hAnsi="Bookman Old Style" w:cs="Arial"/>
          <w:sz w:val="24"/>
          <w:szCs w:val="24"/>
        </w:rPr>
      </w:pPr>
    </w:p>
    <w:p w:rsidR="00823725" w:rsidRDefault="00CA6432" w:rsidP="00075511">
      <w:pPr>
        <w:pStyle w:val="Sinespaciado"/>
        <w:jc w:val="both"/>
        <w:rPr>
          <w:rStyle w:val="notice-moduledetail-content"/>
          <w:rFonts w:ascii="inherit" w:hAnsi="inherit"/>
          <w:color w:val="000000" w:themeColor="text1"/>
          <w:sz w:val="29"/>
          <w:szCs w:val="29"/>
          <w:bdr w:val="none" w:sz="0" w:space="0" w:color="auto" w:frame="1"/>
        </w:rPr>
      </w:pPr>
      <w:r w:rsidRPr="00075511">
        <w:rPr>
          <w:rStyle w:val="notice-moduledetail-content"/>
          <w:rFonts w:ascii="Bookman Old Style" w:hAnsi="Bookman Old Style"/>
          <w:color w:val="000000" w:themeColor="text1"/>
          <w:sz w:val="24"/>
          <w:szCs w:val="24"/>
          <w:bdr w:val="none" w:sz="0" w:space="0" w:color="auto" w:frame="1"/>
        </w:rPr>
        <w:t xml:space="preserve">En un estudio realizado por el Ministerio de Educación en 120 instituciones de educación superior de todo el país, con una muestra de más de 1"000.000 de estudiantes matriculados entre 1998 y 2006, se determinó que los principales determinantes de la deserción estudiantil en pregrado están relacionados con el rendimiento académico previo al ingreso del programa </w:t>
      </w:r>
      <w:r w:rsidRPr="00075511">
        <w:rPr>
          <w:rStyle w:val="notice-moduledetail-content"/>
          <w:rFonts w:ascii="Bookman Old Style" w:hAnsi="Bookman Old Style"/>
          <w:color w:val="000000" w:themeColor="text1"/>
          <w:sz w:val="24"/>
          <w:szCs w:val="24"/>
          <w:bdr w:val="none" w:sz="0" w:space="0" w:color="auto" w:frame="1"/>
        </w:rPr>
        <w:lastRenderedPageBreak/>
        <w:t>de educación superior.</w:t>
      </w:r>
      <w:r w:rsidR="00E23FE1">
        <w:rPr>
          <w:rStyle w:val="notice-moduledetail-content"/>
          <w:rFonts w:ascii="Bookman Old Style" w:hAnsi="Bookman Old Style"/>
          <w:color w:val="000000" w:themeColor="text1"/>
          <w:sz w:val="24"/>
          <w:szCs w:val="24"/>
          <w:bdr w:val="none" w:sz="0" w:space="0" w:color="auto" w:frame="1"/>
        </w:rPr>
        <w:t xml:space="preserve"> </w:t>
      </w:r>
      <w:r w:rsidRPr="00075511">
        <w:rPr>
          <w:rStyle w:val="notice-moduledetail-content"/>
          <w:rFonts w:ascii="Bookman Old Style" w:hAnsi="Bookman Old Style"/>
          <w:color w:val="000000" w:themeColor="text1"/>
          <w:sz w:val="24"/>
          <w:szCs w:val="24"/>
          <w:bdr w:val="none" w:sz="0" w:space="0" w:color="auto" w:frame="1"/>
        </w:rPr>
        <w:t xml:space="preserve">De igual modo, tiene que ver la falta de una orientación </w:t>
      </w:r>
      <w:r w:rsidR="00823725">
        <w:rPr>
          <w:rStyle w:val="notice-moduledetail-content"/>
          <w:rFonts w:ascii="Bookman Old Style" w:hAnsi="Bookman Old Style"/>
          <w:color w:val="000000" w:themeColor="text1"/>
          <w:sz w:val="24"/>
          <w:szCs w:val="24"/>
          <w:bdr w:val="none" w:sz="0" w:space="0" w:color="auto" w:frame="1"/>
        </w:rPr>
        <w:t>socio-ocupacional</w:t>
      </w:r>
      <w:r w:rsidR="00075511">
        <w:rPr>
          <w:rStyle w:val="notice-moduledetail-content"/>
          <w:rFonts w:ascii="inherit" w:hAnsi="inherit"/>
          <w:color w:val="000000" w:themeColor="text1"/>
          <w:sz w:val="29"/>
          <w:szCs w:val="29"/>
          <w:bdr w:val="none" w:sz="0" w:space="0" w:color="auto" w:frame="1"/>
        </w:rPr>
        <w:t>.</w:t>
      </w:r>
    </w:p>
    <w:p w:rsidR="00E23FE1" w:rsidRDefault="00E23FE1" w:rsidP="00075511">
      <w:pPr>
        <w:pStyle w:val="Sinespaciado"/>
        <w:jc w:val="both"/>
        <w:rPr>
          <w:rStyle w:val="notice-moduledetail-content"/>
          <w:rFonts w:ascii="inherit" w:hAnsi="inherit"/>
          <w:color w:val="000000" w:themeColor="text1"/>
          <w:sz w:val="29"/>
          <w:szCs w:val="29"/>
          <w:bdr w:val="none" w:sz="0" w:space="0" w:color="auto" w:frame="1"/>
        </w:rPr>
      </w:pPr>
    </w:p>
    <w:p w:rsidR="00E23FE1" w:rsidRDefault="00E23FE1" w:rsidP="00075511">
      <w:pPr>
        <w:pStyle w:val="Sinespaciado"/>
        <w:jc w:val="both"/>
        <w:rPr>
          <w:rStyle w:val="notice-moduledetail-content"/>
          <w:rFonts w:ascii="Bookman Old Style" w:hAnsi="Bookman Old Style"/>
          <w:color w:val="000000" w:themeColor="text1"/>
          <w:sz w:val="24"/>
          <w:szCs w:val="24"/>
          <w:bdr w:val="none" w:sz="0" w:space="0" w:color="auto" w:frame="1"/>
        </w:rPr>
      </w:pPr>
      <w:r w:rsidRPr="00E23FE1">
        <w:rPr>
          <w:rStyle w:val="notice-moduledetail-content"/>
          <w:rFonts w:ascii="Bookman Old Style" w:hAnsi="Bookman Old Style"/>
          <w:color w:val="000000" w:themeColor="text1"/>
          <w:sz w:val="24"/>
          <w:szCs w:val="24"/>
          <w:bdr w:val="none" w:sz="0" w:space="0" w:color="auto" w:frame="1"/>
        </w:rPr>
        <w:t xml:space="preserve">En </w:t>
      </w:r>
      <w:r>
        <w:rPr>
          <w:rStyle w:val="notice-moduledetail-content"/>
          <w:rFonts w:ascii="Bookman Old Style" w:hAnsi="Bookman Old Style"/>
          <w:color w:val="000000" w:themeColor="text1"/>
          <w:sz w:val="24"/>
          <w:szCs w:val="24"/>
          <w:bdr w:val="none" w:sz="0" w:space="0" w:color="auto" w:frame="1"/>
        </w:rPr>
        <w:t xml:space="preserve">lo concerniente a la transición al mercado laboral y </w:t>
      </w:r>
      <w:r w:rsidRPr="00E23FE1">
        <w:rPr>
          <w:rStyle w:val="notice-moduledetail-content"/>
          <w:rFonts w:ascii="Bookman Old Style" w:hAnsi="Bookman Old Style"/>
          <w:color w:val="000000" w:themeColor="text1"/>
          <w:sz w:val="24"/>
          <w:szCs w:val="24"/>
          <w:bdr w:val="none" w:sz="0" w:space="0" w:color="auto" w:frame="1"/>
        </w:rPr>
        <w:t>el desarrollo humano</w:t>
      </w:r>
      <w:r>
        <w:rPr>
          <w:rStyle w:val="notice-moduledetail-content"/>
          <w:rFonts w:ascii="Bookman Old Style" w:hAnsi="Bookman Old Style"/>
          <w:color w:val="000000" w:themeColor="text1"/>
          <w:sz w:val="24"/>
          <w:szCs w:val="24"/>
          <w:bdr w:val="none" w:sz="0" w:space="0" w:color="auto" w:frame="1"/>
        </w:rPr>
        <w:t xml:space="preserve"> el panorama no es favorable, </w:t>
      </w:r>
      <w:r w:rsidRPr="00E23FE1">
        <w:rPr>
          <w:rStyle w:val="notice-moduledetail-content"/>
          <w:rFonts w:ascii="Bookman Old Style" w:hAnsi="Bookman Old Style"/>
          <w:color w:val="000000" w:themeColor="text1"/>
          <w:sz w:val="24"/>
          <w:szCs w:val="24"/>
          <w:bdr w:val="none" w:sz="0" w:space="0" w:color="auto" w:frame="1"/>
        </w:rPr>
        <w:t xml:space="preserve">Colombia también es insuficiente </w:t>
      </w:r>
      <w:r>
        <w:rPr>
          <w:rStyle w:val="notice-moduledetail-content"/>
          <w:rFonts w:ascii="Bookman Old Style" w:hAnsi="Bookman Old Style"/>
          <w:color w:val="000000" w:themeColor="text1"/>
          <w:sz w:val="24"/>
          <w:szCs w:val="24"/>
          <w:bdr w:val="none" w:sz="0" w:space="0" w:color="auto" w:frame="1"/>
        </w:rPr>
        <w:t xml:space="preserve">en su sistema </w:t>
      </w:r>
      <w:r w:rsidRPr="00E23FE1">
        <w:rPr>
          <w:rStyle w:val="notice-moduledetail-content"/>
          <w:rFonts w:ascii="Bookman Old Style" w:hAnsi="Bookman Old Style"/>
          <w:color w:val="000000" w:themeColor="text1"/>
          <w:sz w:val="24"/>
          <w:szCs w:val="24"/>
          <w:bdr w:val="none" w:sz="0" w:space="0" w:color="auto" w:frame="1"/>
        </w:rPr>
        <w:t>laboral. De acuerdo a la Encuesta de Hogares del DANE, en el 2013 solamente el 10.4% de los jóvenes de 15 a 24 años había asistido a algún curso de Formación para el Trabajo y Desarrollo Humano</w:t>
      </w:r>
      <w:r>
        <w:rPr>
          <w:rStyle w:val="notice-moduledetail-content"/>
          <w:rFonts w:ascii="Bookman Old Style" w:hAnsi="Bookman Old Style"/>
          <w:color w:val="000000" w:themeColor="text1"/>
          <w:sz w:val="24"/>
          <w:szCs w:val="24"/>
          <w:bdr w:val="none" w:sz="0" w:space="0" w:color="auto" w:frame="1"/>
        </w:rPr>
        <w:t>,</w:t>
      </w:r>
      <w:r w:rsidRPr="00E23FE1">
        <w:rPr>
          <w:rStyle w:val="notice-moduledetail-content"/>
          <w:rFonts w:ascii="Bookman Old Style" w:hAnsi="Bookman Old Style"/>
          <w:color w:val="000000" w:themeColor="text1"/>
          <w:sz w:val="24"/>
          <w:szCs w:val="24"/>
          <w:bdr w:val="none" w:sz="0" w:space="0" w:color="auto" w:frame="1"/>
        </w:rPr>
        <w:t xml:space="preserve"> lo cual es una proporción pequeña si se considera que muchos de estos jóvenes tampoco accedieron a educación superior.  </w:t>
      </w:r>
    </w:p>
    <w:p w:rsidR="00E23FE1" w:rsidRDefault="00E23FE1" w:rsidP="00075511">
      <w:pPr>
        <w:pStyle w:val="Sinespaciado"/>
        <w:jc w:val="both"/>
        <w:rPr>
          <w:rStyle w:val="notice-moduledetail-content"/>
          <w:rFonts w:ascii="Bookman Old Style" w:hAnsi="Bookman Old Style"/>
          <w:color w:val="000000" w:themeColor="text1"/>
          <w:sz w:val="24"/>
          <w:szCs w:val="24"/>
          <w:bdr w:val="none" w:sz="0" w:space="0" w:color="auto" w:frame="1"/>
        </w:rPr>
      </w:pPr>
    </w:p>
    <w:p w:rsidR="00E23FE1" w:rsidRDefault="00E23FE1" w:rsidP="00E23FE1">
      <w:pPr>
        <w:pStyle w:val="Sinespaciado"/>
        <w:jc w:val="both"/>
        <w:rPr>
          <w:rStyle w:val="notice-moduledetail-content"/>
          <w:rFonts w:ascii="Bookman Old Style" w:hAnsi="Bookman Old Style"/>
          <w:color w:val="000000" w:themeColor="text1"/>
          <w:sz w:val="24"/>
          <w:szCs w:val="24"/>
          <w:bdr w:val="none" w:sz="0" w:space="0" w:color="auto" w:frame="1"/>
        </w:rPr>
      </w:pPr>
      <w:r>
        <w:rPr>
          <w:rStyle w:val="notice-moduledetail-content"/>
          <w:rFonts w:ascii="Bookman Old Style" w:hAnsi="Bookman Old Style"/>
          <w:color w:val="000000" w:themeColor="text1"/>
          <w:sz w:val="24"/>
          <w:szCs w:val="24"/>
          <w:bdr w:val="none" w:sz="0" w:space="0" w:color="auto" w:frame="1"/>
        </w:rPr>
        <w:t>E</w:t>
      </w:r>
      <w:r w:rsidRPr="00E23FE1">
        <w:rPr>
          <w:rStyle w:val="notice-moduledetail-content"/>
          <w:rFonts w:ascii="Bookman Old Style" w:hAnsi="Bookman Old Style"/>
          <w:color w:val="000000" w:themeColor="text1"/>
          <w:sz w:val="24"/>
          <w:szCs w:val="24"/>
          <w:bdr w:val="none" w:sz="0" w:space="0" w:color="auto" w:frame="1"/>
        </w:rPr>
        <w:t xml:space="preserve">n Colombia los jóvenes enfrentan barreras que les impide incorporarse al sector productivo o en caso de hacerlo, lo hacen en condiciones poco favorables limitando a sus capacidades. En el total de jóvenes, un 17.7% de la fuerza laboral se encuentra desempleada (uno de cada cinco aproximadamente), mientras que el resultado a nivel nacional es de 10.3% (uno de cada diez). Este fenómeno es más marcado en las mujeres que en los hombres, ya que para las mujeres entre 14 y 28 años la tasa de desempleo era de 21.1% en 2012, frente a un 14.7% para los hombres en el mismo periodo23.  </w:t>
      </w:r>
    </w:p>
    <w:p w:rsidR="00E23FE1" w:rsidRPr="00E23FE1" w:rsidRDefault="00E23FE1" w:rsidP="00E23FE1">
      <w:pPr>
        <w:pStyle w:val="Sinespaciado"/>
        <w:jc w:val="both"/>
        <w:rPr>
          <w:rStyle w:val="notice-moduledetail-content"/>
          <w:rFonts w:ascii="Bookman Old Style" w:hAnsi="Bookman Old Style"/>
          <w:color w:val="000000" w:themeColor="text1"/>
          <w:sz w:val="24"/>
          <w:szCs w:val="24"/>
          <w:bdr w:val="none" w:sz="0" w:space="0" w:color="auto" w:frame="1"/>
        </w:rPr>
      </w:pPr>
    </w:p>
    <w:p w:rsidR="00E23FE1" w:rsidRPr="00E23FE1" w:rsidRDefault="00E23FE1" w:rsidP="00E23FE1">
      <w:pPr>
        <w:pStyle w:val="Sinespaciado"/>
        <w:jc w:val="both"/>
        <w:rPr>
          <w:rStyle w:val="notice-moduledetail-content"/>
          <w:rFonts w:ascii="Bookman Old Style" w:hAnsi="Bookman Old Style"/>
          <w:color w:val="000000" w:themeColor="text1"/>
          <w:sz w:val="24"/>
          <w:szCs w:val="24"/>
          <w:bdr w:val="none" w:sz="0" w:space="0" w:color="auto" w:frame="1"/>
        </w:rPr>
      </w:pPr>
      <w:r w:rsidRPr="00E23FE1">
        <w:rPr>
          <w:rStyle w:val="notice-moduledetail-content"/>
          <w:rFonts w:ascii="Bookman Old Style" w:hAnsi="Bookman Old Style"/>
          <w:color w:val="000000" w:themeColor="text1"/>
          <w:sz w:val="24"/>
          <w:szCs w:val="24"/>
          <w:bdr w:val="none" w:sz="0" w:space="0" w:color="auto" w:frame="1"/>
        </w:rPr>
        <w:t>Los jóvenes representan el 28% de la población ocupada del país pero aportan el 52% del desempleo total, evidencia adicional de las limitantes en el mercado laboral. A pesar de que en conjunto presentan una menor tasa global de participación (TGP de 59.5%) comparada con el total nacional, se ha evidenciado que en épocas de crisis económicas son los que terminan presionando más el mercado laboral, haciendo más pronunciado el efecto del trabajador adicional.</w:t>
      </w:r>
      <w:r>
        <w:rPr>
          <w:rStyle w:val="Refdenotaalpie"/>
          <w:rFonts w:ascii="Bookman Old Style" w:hAnsi="Bookman Old Style"/>
          <w:color w:val="000000" w:themeColor="text1"/>
          <w:sz w:val="24"/>
          <w:szCs w:val="24"/>
          <w:bdr w:val="none" w:sz="0" w:space="0" w:color="auto" w:frame="1"/>
        </w:rPr>
        <w:footnoteReference w:id="4"/>
      </w:r>
    </w:p>
    <w:p w:rsidR="00E23FE1" w:rsidRDefault="00E23FE1" w:rsidP="00075511">
      <w:pPr>
        <w:pStyle w:val="Sinespaciado"/>
        <w:jc w:val="both"/>
        <w:rPr>
          <w:rStyle w:val="notice-moduledetail-content"/>
          <w:rFonts w:ascii="Bookman Old Style" w:hAnsi="Bookman Old Style"/>
          <w:color w:val="000000" w:themeColor="text1"/>
          <w:sz w:val="24"/>
          <w:szCs w:val="24"/>
          <w:bdr w:val="none" w:sz="0" w:space="0" w:color="auto" w:frame="1"/>
        </w:rPr>
      </w:pPr>
    </w:p>
    <w:p w:rsidR="0054132A" w:rsidRDefault="00E23FE1" w:rsidP="00E23FE1">
      <w:pPr>
        <w:pStyle w:val="Sinespaciado"/>
        <w:jc w:val="both"/>
        <w:rPr>
          <w:rFonts w:ascii="Bookman Old Style" w:hAnsi="Bookman Old Style" w:cs="Arial"/>
          <w:sz w:val="24"/>
          <w:szCs w:val="24"/>
        </w:rPr>
      </w:pPr>
      <w:r>
        <w:rPr>
          <w:rStyle w:val="notice-moduledetail-content"/>
          <w:rFonts w:ascii="Bookman Old Style" w:hAnsi="Bookman Old Style"/>
          <w:color w:val="000000" w:themeColor="text1"/>
          <w:sz w:val="24"/>
          <w:szCs w:val="24"/>
          <w:bdr w:val="none" w:sz="0" w:space="0" w:color="auto" w:frame="1"/>
        </w:rPr>
        <w:t xml:space="preserve">La falta de una adecuada preparación para la inserción de los jóvenes en el mundo laboral y de la educación superior ha originado que las personas que no se dedican ni a trabajar, ni a estudiar aumenten significativamente, factor que representa un problema socio-económico que afecta ampliamente a todo el país. </w:t>
      </w:r>
      <w:r w:rsidR="00075511" w:rsidRPr="00A47109">
        <w:rPr>
          <w:rFonts w:ascii="Bookman Old Style" w:hAnsi="Bookman Old Style" w:cs="Arial"/>
          <w:sz w:val="24"/>
          <w:szCs w:val="24"/>
        </w:rPr>
        <w:t>Si no se controlan los niveles de deserción en el país y</w:t>
      </w:r>
      <w:r>
        <w:rPr>
          <w:rFonts w:ascii="Bookman Old Style" w:hAnsi="Bookman Old Style" w:cs="Arial"/>
          <w:sz w:val="24"/>
          <w:szCs w:val="24"/>
        </w:rPr>
        <w:t xml:space="preserve"> se mejora a lo largo de toda la línea de formación de los educandos</w:t>
      </w:r>
      <w:r w:rsidR="00075511" w:rsidRPr="00A47109">
        <w:rPr>
          <w:rFonts w:ascii="Bookman Old Style" w:hAnsi="Bookman Old Style" w:cs="Arial"/>
          <w:sz w:val="24"/>
          <w:szCs w:val="24"/>
        </w:rPr>
        <w:t xml:space="preserve"> </w:t>
      </w:r>
      <w:r>
        <w:rPr>
          <w:rFonts w:ascii="Bookman Old Style" w:hAnsi="Bookman Old Style" w:cs="Arial"/>
          <w:sz w:val="24"/>
          <w:szCs w:val="24"/>
        </w:rPr>
        <w:t xml:space="preserve">su orientación socio-ocupacional </w:t>
      </w:r>
      <w:r w:rsidR="00075511" w:rsidRPr="00A47109">
        <w:rPr>
          <w:rFonts w:ascii="Bookman Old Style" w:hAnsi="Bookman Old Style" w:cs="Arial"/>
          <w:sz w:val="24"/>
          <w:szCs w:val="24"/>
        </w:rPr>
        <w:t xml:space="preserve">se aplazan los </w:t>
      </w:r>
      <w:r>
        <w:rPr>
          <w:rFonts w:ascii="Bookman Old Style" w:hAnsi="Bookman Old Style" w:cs="Arial"/>
          <w:sz w:val="24"/>
          <w:szCs w:val="24"/>
        </w:rPr>
        <w:t xml:space="preserve">avances tecnológicos, sociales y económicos a lo largo de todo el territorio nacional.  </w:t>
      </w:r>
    </w:p>
    <w:p w:rsidR="00E23FE1" w:rsidRDefault="00E23FE1" w:rsidP="00E23FE1">
      <w:pPr>
        <w:pStyle w:val="Sinespaciado"/>
        <w:jc w:val="both"/>
        <w:rPr>
          <w:rFonts w:ascii="Bookman Old Style" w:hAnsi="Bookman Old Style" w:cs="Arial"/>
          <w:sz w:val="24"/>
          <w:szCs w:val="24"/>
        </w:rPr>
      </w:pPr>
    </w:p>
    <w:p w:rsidR="00E23FE1" w:rsidRPr="00E23FE1" w:rsidRDefault="00E23FE1" w:rsidP="00E23FE1">
      <w:pPr>
        <w:pStyle w:val="Sinespaciado"/>
        <w:jc w:val="both"/>
        <w:rPr>
          <w:rFonts w:ascii="Bookman Old Style" w:hAnsi="Bookman Old Style"/>
          <w:color w:val="000000" w:themeColor="text1"/>
          <w:sz w:val="24"/>
          <w:szCs w:val="24"/>
          <w:bdr w:val="none" w:sz="0" w:space="0" w:color="auto" w:frame="1"/>
        </w:rPr>
      </w:pPr>
    </w:p>
    <w:p w:rsidR="0054132A" w:rsidRDefault="0054132A" w:rsidP="00823725">
      <w:pPr>
        <w:jc w:val="center"/>
        <w:rPr>
          <w:rFonts w:ascii="Bookman Old Style" w:hAnsi="Bookman Old Style" w:cs="Arial"/>
          <w:sz w:val="24"/>
          <w:szCs w:val="24"/>
        </w:rPr>
      </w:pPr>
      <w:r>
        <w:rPr>
          <w:noProof/>
          <w:lang w:eastAsia="es-CO"/>
        </w:rPr>
        <w:lastRenderedPageBreak/>
        <w:drawing>
          <wp:inline distT="0" distB="0" distL="0" distR="0" wp14:anchorId="2D513813" wp14:editId="5DDC0756">
            <wp:extent cx="5676900" cy="2132921"/>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477" t="20821" r="27359" b="52927"/>
                    <a:stretch/>
                  </pic:blipFill>
                  <pic:spPr bwMode="auto">
                    <a:xfrm>
                      <a:off x="0" y="0"/>
                      <a:ext cx="5832482" cy="2191376"/>
                    </a:xfrm>
                    <a:prstGeom prst="rect">
                      <a:avLst/>
                    </a:prstGeom>
                    <a:ln>
                      <a:noFill/>
                    </a:ln>
                    <a:extLst>
                      <a:ext uri="{53640926-AAD7-44D8-BBD7-CCE9431645EC}">
                        <a14:shadowObscured xmlns:a14="http://schemas.microsoft.com/office/drawing/2010/main"/>
                      </a:ext>
                    </a:extLst>
                  </pic:spPr>
                </pic:pic>
              </a:graphicData>
            </a:graphic>
          </wp:inline>
        </w:drawing>
      </w:r>
    </w:p>
    <w:p w:rsidR="0054132A" w:rsidRDefault="00823725" w:rsidP="00823725">
      <w:pPr>
        <w:pStyle w:val="Sinespaciado"/>
      </w:pPr>
      <w:r>
        <w:rPr>
          <w:rFonts w:ascii="Bookman Old Style" w:hAnsi="Bookman Old Style"/>
          <w:b/>
        </w:rPr>
        <w:t xml:space="preserve">           </w:t>
      </w:r>
      <w:r w:rsidR="0054132A" w:rsidRPr="0054132A">
        <w:rPr>
          <w:rFonts w:ascii="Bookman Old Style" w:hAnsi="Bookman Old Style"/>
          <w:b/>
        </w:rPr>
        <w:t>Fuente</w:t>
      </w:r>
      <w:r w:rsidR="0054132A">
        <w:t>. EMPRESA DE INVESTIGACIÓN SINNETIC</w:t>
      </w:r>
    </w:p>
    <w:p w:rsidR="00E23FE1" w:rsidRDefault="00E23FE1" w:rsidP="00823725">
      <w:pPr>
        <w:pStyle w:val="Sinespaciado"/>
      </w:pPr>
    </w:p>
    <w:p w:rsidR="0080643B" w:rsidRDefault="0080643B" w:rsidP="0080643B">
      <w:pPr>
        <w:jc w:val="center"/>
      </w:pPr>
      <w:r>
        <w:rPr>
          <w:noProof/>
          <w:lang w:eastAsia="es-CO"/>
        </w:rPr>
        <w:drawing>
          <wp:inline distT="0" distB="0" distL="0" distR="0" wp14:anchorId="3901C349" wp14:editId="13AD899C">
            <wp:extent cx="3339465" cy="3771438"/>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101" t="19613" r="41785" b="11889"/>
                    <a:stretch/>
                  </pic:blipFill>
                  <pic:spPr bwMode="auto">
                    <a:xfrm>
                      <a:off x="0" y="0"/>
                      <a:ext cx="3501042" cy="3953915"/>
                    </a:xfrm>
                    <a:prstGeom prst="rect">
                      <a:avLst/>
                    </a:prstGeom>
                    <a:ln>
                      <a:noFill/>
                    </a:ln>
                    <a:extLst>
                      <a:ext uri="{53640926-AAD7-44D8-BBD7-CCE9431645EC}">
                        <a14:shadowObscured xmlns:a14="http://schemas.microsoft.com/office/drawing/2010/main"/>
                      </a:ext>
                    </a:extLst>
                  </pic:spPr>
                </pic:pic>
              </a:graphicData>
            </a:graphic>
          </wp:inline>
        </w:drawing>
      </w:r>
    </w:p>
    <w:p w:rsidR="0080643B" w:rsidRDefault="0080643B" w:rsidP="0080643B">
      <w:pPr>
        <w:rPr>
          <w:rFonts w:ascii="Bookman Old Style" w:hAnsi="Bookman Old Style"/>
        </w:rPr>
      </w:pPr>
      <w:r w:rsidRPr="0080643B">
        <w:rPr>
          <w:rFonts w:ascii="Bookman Old Style" w:hAnsi="Bookman Old Style"/>
        </w:rPr>
        <w:t xml:space="preserve">                     </w:t>
      </w:r>
      <w:r>
        <w:rPr>
          <w:rFonts w:ascii="Bookman Old Style" w:hAnsi="Bookman Old Style"/>
        </w:rPr>
        <w:t xml:space="preserve">              </w:t>
      </w:r>
      <w:r w:rsidRPr="0080643B">
        <w:rPr>
          <w:rFonts w:ascii="Bookman Old Style" w:hAnsi="Bookman Old Style"/>
          <w:b/>
        </w:rPr>
        <w:t xml:space="preserve"> Fuente. </w:t>
      </w:r>
      <w:r>
        <w:rPr>
          <w:rFonts w:ascii="Bookman Old Style" w:hAnsi="Bookman Old Style"/>
        </w:rPr>
        <w:t>Banco Mundial</w:t>
      </w:r>
    </w:p>
    <w:p w:rsidR="0080643B" w:rsidRPr="0080643B" w:rsidRDefault="0080643B" w:rsidP="00906055">
      <w:pPr>
        <w:pStyle w:val="Sinespaciado"/>
      </w:pPr>
    </w:p>
    <w:p w:rsidR="0080643B" w:rsidRPr="000E4046" w:rsidRDefault="00843D9E" w:rsidP="000E4046">
      <w:pPr>
        <w:pStyle w:val="Prrafodelista"/>
        <w:numPr>
          <w:ilvl w:val="0"/>
          <w:numId w:val="1"/>
        </w:numPr>
        <w:jc w:val="both"/>
        <w:rPr>
          <w:rFonts w:ascii="Bookman Old Style" w:hAnsi="Bookman Old Style" w:cs="Arial"/>
          <w:b/>
          <w:sz w:val="24"/>
          <w:szCs w:val="24"/>
        </w:rPr>
      </w:pPr>
      <w:r w:rsidRPr="000E4046">
        <w:rPr>
          <w:rFonts w:ascii="Bookman Old Style" w:hAnsi="Bookman Old Style" w:cs="Arial"/>
          <w:b/>
          <w:sz w:val="24"/>
          <w:szCs w:val="24"/>
        </w:rPr>
        <w:t>IMPACTO ECONÓMICO DE LA DESERCIÓN UNIVERSITARIA</w:t>
      </w:r>
    </w:p>
    <w:p w:rsidR="00843D9E" w:rsidRDefault="00843D9E" w:rsidP="00843D9E">
      <w:pPr>
        <w:pStyle w:val="Sinespaciado"/>
        <w:jc w:val="both"/>
        <w:rPr>
          <w:rFonts w:ascii="Bookman Old Style" w:hAnsi="Bookman Old Style" w:cs="Arial"/>
          <w:sz w:val="24"/>
          <w:szCs w:val="24"/>
        </w:rPr>
      </w:pPr>
      <w:r>
        <w:rPr>
          <w:rFonts w:ascii="Bookman Old Style" w:hAnsi="Bookman Old Style" w:cs="Arial"/>
          <w:sz w:val="24"/>
          <w:szCs w:val="24"/>
        </w:rPr>
        <w:t xml:space="preserve">Según estudios desarrollados por la compañía Bersoft, un estudiante de universidad pública les cuesta a los colombianos 8 millones de pesos semestralmente, </w:t>
      </w:r>
      <w:r w:rsidR="00297A0E">
        <w:rPr>
          <w:rFonts w:ascii="Bookman Old Style" w:hAnsi="Bookman Old Style" w:cs="Arial"/>
          <w:sz w:val="24"/>
          <w:szCs w:val="24"/>
        </w:rPr>
        <w:t xml:space="preserve">si se hace una proyección y se tiene en cuenta que durante </w:t>
      </w:r>
      <w:r w:rsidR="00297A0E">
        <w:rPr>
          <w:rFonts w:ascii="Bookman Old Style" w:hAnsi="Bookman Old Style" w:cs="Arial"/>
          <w:sz w:val="24"/>
          <w:szCs w:val="24"/>
        </w:rPr>
        <w:lastRenderedPageBreak/>
        <w:t xml:space="preserve">los primeros 5 semestres es donde se presenta el mayor número de deserciones en la universidad, un estudiante que abandone  en el quinto semestre, le estaría costando a los colombianos aproximadamente 40 millones de pesos, cifra que al multiplicarla por la cantidad de estudiantes que todos los semestres desertan de la universidad, estamos frente a pérdidas económicas de gran significancia. </w:t>
      </w:r>
    </w:p>
    <w:p w:rsidR="00297A0E" w:rsidRDefault="00297A0E" w:rsidP="00843D9E">
      <w:pPr>
        <w:pStyle w:val="Sinespaciado"/>
        <w:jc w:val="both"/>
        <w:rPr>
          <w:rFonts w:ascii="Bookman Old Style" w:hAnsi="Bookman Old Style" w:cs="Arial"/>
          <w:sz w:val="24"/>
          <w:szCs w:val="24"/>
        </w:rPr>
      </w:pPr>
    </w:p>
    <w:p w:rsidR="00843D9E" w:rsidRDefault="00297A0E" w:rsidP="00843D9E">
      <w:pPr>
        <w:pStyle w:val="Sinespaciado"/>
        <w:jc w:val="both"/>
        <w:rPr>
          <w:rFonts w:ascii="Bookman Old Style" w:hAnsi="Bookman Old Style" w:cs="Arial"/>
          <w:sz w:val="24"/>
          <w:szCs w:val="24"/>
        </w:rPr>
      </w:pPr>
      <w:r>
        <w:rPr>
          <w:rFonts w:ascii="Bookman Old Style" w:hAnsi="Bookman Old Style" w:cs="Arial"/>
          <w:sz w:val="24"/>
          <w:szCs w:val="24"/>
        </w:rPr>
        <w:t xml:space="preserve">Cifras presentadas por Portafolio en el año 2017, reflejan que el </w:t>
      </w:r>
      <w:r w:rsidR="00843D9E" w:rsidRPr="00843D9E">
        <w:rPr>
          <w:rFonts w:ascii="Bookman Old Style" w:hAnsi="Bookman Old Style" w:cs="Arial"/>
          <w:sz w:val="24"/>
          <w:szCs w:val="24"/>
        </w:rPr>
        <w:t>M</w:t>
      </w:r>
      <w:r w:rsidR="000E4046">
        <w:rPr>
          <w:rFonts w:ascii="Bookman Old Style" w:hAnsi="Bookman Old Style" w:cs="Arial"/>
          <w:sz w:val="24"/>
          <w:szCs w:val="24"/>
        </w:rPr>
        <w:t>inisterio de Educación Nacional</w:t>
      </w:r>
      <w:r w:rsidR="00843D9E" w:rsidRPr="00843D9E">
        <w:rPr>
          <w:rFonts w:ascii="Bookman Old Style" w:hAnsi="Bookman Old Style" w:cs="Arial"/>
          <w:sz w:val="24"/>
          <w:szCs w:val="24"/>
        </w:rPr>
        <w:t xml:space="preserve"> desde el</w:t>
      </w:r>
      <w:r w:rsidR="000E4046">
        <w:rPr>
          <w:rFonts w:ascii="Bookman Old Style" w:hAnsi="Bookman Old Style" w:cs="Arial"/>
          <w:sz w:val="24"/>
          <w:szCs w:val="24"/>
        </w:rPr>
        <w:t xml:space="preserve"> año</w:t>
      </w:r>
      <w:r w:rsidR="00843D9E" w:rsidRPr="00843D9E">
        <w:rPr>
          <w:rFonts w:ascii="Bookman Old Style" w:hAnsi="Bookman Old Style" w:cs="Arial"/>
          <w:sz w:val="24"/>
          <w:szCs w:val="24"/>
        </w:rPr>
        <w:t xml:space="preserve"> 2010 ha otorgado más de 1.400 millones de pesos a las Instituciones Educativas como parte de la financiación de proyectos de retención estudiantil.</w:t>
      </w:r>
    </w:p>
    <w:p w:rsidR="00E445F5" w:rsidRPr="00E445F5" w:rsidRDefault="00E445F5" w:rsidP="00843D9E">
      <w:pPr>
        <w:pStyle w:val="Sinespaciado"/>
        <w:jc w:val="both"/>
        <w:rPr>
          <w:rFonts w:ascii="Bookman Old Style" w:hAnsi="Bookman Old Style" w:cs="Arial"/>
          <w:color w:val="000000" w:themeColor="text1"/>
          <w:sz w:val="24"/>
          <w:szCs w:val="24"/>
        </w:rPr>
      </w:pPr>
    </w:p>
    <w:p w:rsidR="00E445F5" w:rsidRPr="00E445F5" w:rsidRDefault="00E445F5" w:rsidP="00E445F5">
      <w:pPr>
        <w:pStyle w:val="Sinespaciado"/>
        <w:jc w:val="both"/>
        <w:rPr>
          <w:rFonts w:ascii="Bookman Old Style" w:hAnsi="Bookman Old Style" w:cs="Arial"/>
          <w:bCs/>
          <w:sz w:val="24"/>
          <w:szCs w:val="24"/>
        </w:rPr>
      </w:pPr>
      <w:r w:rsidRPr="00E445F5">
        <w:rPr>
          <w:rFonts w:ascii="Bookman Old Style" w:hAnsi="Bookman Old Style" w:cs="Arial"/>
          <w:color w:val="000000" w:themeColor="text1"/>
          <w:sz w:val="24"/>
          <w:szCs w:val="24"/>
        </w:rPr>
        <w:t xml:space="preserve">Por </w:t>
      </w:r>
      <w:r>
        <w:rPr>
          <w:rFonts w:ascii="Bookman Old Style" w:hAnsi="Bookman Old Style" w:cs="Arial"/>
          <w:color w:val="000000" w:themeColor="text1"/>
          <w:sz w:val="24"/>
          <w:szCs w:val="24"/>
        </w:rPr>
        <w:t xml:space="preserve">otro lado es importante resaltar que </w:t>
      </w:r>
      <w:r w:rsidRPr="00E445F5">
        <w:rPr>
          <w:rFonts w:ascii="Bookman Old Style" w:hAnsi="Bookman Old Style" w:cs="Arial"/>
          <w:color w:val="000000" w:themeColor="text1"/>
          <w:sz w:val="24"/>
          <w:szCs w:val="24"/>
        </w:rPr>
        <w:t>con cifras de la Unesco, el </w:t>
      </w:r>
      <w:hyperlink r:id="rId12" w:tgtFrame="_blank" w:history="1">
        <w:r w:rsidRPr="00E445F5">
          <w:rPr>
            <w:rStyle w:val="Hipervnculo"/>
            <w:rFonts w:ascii="Bookman Old Style" w:hAnsi="Bookman Old Style" w:cs="Arial"/>
            <w:bCs/>
            <w:color w:val="000000" w:themeColor="text1"/>
            <w:sz w:val="24"/>
            <w:szCs w:val="24"/>
            <w:u w:val="none"/>
          </w:rPr>
          <w:t>Banco Mundial</w:t>
        </w:r>
      </w:hyperlink>
      <w:r w:rsidRPr="00E445F5">
        <w:rPr>
          <w:rFonts w:ascii="Bookman Old Style" w:hAnsi="Bookman Old Style" w:cs="Arial"/>
          <w:color w:val="000000" w:themeColor="text1"/>
          <w:sz w:val="24"/>
          <w:szCs w:val="24"/>
        </w:rPr>
        <w:t> </w:t>
      </w:r>
      <w:r w:rsidRPr="00E445F5">
        <w:rPr>
          <w:rFonts w:ascii="Bookman Old Style" w:hAnsi="Bookman Old Style" w:cs="Arial"/>
          <w:sz w:val="24"/>
          <w:szCs w:val="24"/>
        </w:rPr>
        <w:t>calculó que el costo de la educación superior en Colombia es de aproximadamente US$5.000 por estudiante, el valor nominal más alto después de México y Chile. Sin embargo, </w:t>
      </w:r>
      <w:r w:rsidRPr="00E445F5">
        <w:rPr>
          <w:rFonts w:ascii="Bookman Old Style" w:hAnsi="Bookman Old Style" w:cs="Arial"/>
          <w:bCs/>
          <w:sz w:val="24"/>
          <w:szCs w:val="24"/>
        </w:rPr>
        <w:t>al comparar dicho costo como porcentaje del PIB per cápita, el país se convierte en el más costoso de la región para la educación superior pues alcan</w:t>
      </w:r>
      <w:r>
        <w:rPr>
          <w:rFonts w:ascii="Bookman Old Style" w:hAnsi="Bookman Old Style" w:cs="Arial"/>
          <w:bCs/>
          <w:sz w:val="24"/>
          <w:szCs w:val="24"/>
        </w:rPr>
        <w:t xml:space="preserve">za el 50% del PIB por habitante, cifras que nos permiten confirmar que con los altos índices de deserción universitaria estamos ante un problema que necesita soluciones inmediatas. </w:t>
      </w:r>
    </w:p>
    <w:p w:rsidR="00E445F5" w:rsidRDefault="00E445F5" w:rsidP="00843D9E">
      <w:pPr>
        <w:pStyle w:val="Sinespaciado"/>
        <w:jc w:val="both"/>
        <w:rPr>
          <w:rFonts w:ascii="Bookman Old Style" w:hAnsi="Bookman Old Style" w:cs="Arial"/>
          <w:sz w:val="24"/>
          <w:szCs w:val="24"/>
        </w:rPr>
      </w:pPr>
    </w:p>
    <w:p w:rsidR="00E445F5" w:rsidRPr="00E445F5" w:rsidRDefault="0063047D" w:rsidP="00843D9E">
      <w:pPr>
        <w:pStyle w:val="Sinespaciado"/>
        <w:jc w:val="both"/>
        <w:rPr>
          <w:rFonts w:ascii="Bookman Old Style" w:hAnsi="Bookman Old Style" w:cs="Arial"/>
          <w:bCs/>
          <w:sz w:val="24"/>
          <w:szCs w:val="24"/>
        </w:rPr>
      </w:pPr>
      <w:r>
        <w:rPr>
          <w:rFonts w:ascii="Bookman Old Style" w:hAnsi="Bookman Old Style" w:cs="Arial"/>
          <w:bCs/>
          <w:sz w:val="24"/>
          <w:szCs w:val="24"/>
        </w:rPr>
        <w:t>Hoy en día en Colombia l</w:t>
      </w:r>
      <w:r w:rsidR="00E445F5" w:rsidRPr="00E445F5">
        <w:rPr>
          <w:rFonts w:ascii="Bookman Old Style" w:hAnsi="Bookman Old Style" w:cs="Arial"/>
          <w:bCs/>
          <w:sz w:val="24"/>
          <w:szCs w:val="24"/>
        </w:rPr>
        <w:t xml:space="preserve">as cifras nos muestran </w:t>
      </w:r>
      <w:r>
        <w:rPr>
          <w:rFonts w:ascii="Bookman Old Style" w:hAnsi="Bookman Old Style" w:cs="Arial"/>
          <w:bCs/>
          <w:sz w:val="24"/>
          <w:szCs w:val="24"/>
        </w:rPr>
        <w:t xml:space="preserve">que </w:t>
      </w:r>
      <w:r w:rsidR="00E445F5" w:rsidRPr="00E445F5">
        <w:rPr>
          <w:rFonts w:ascii="Bookman Old Style" w:hAnsi="Bookman Old Style" w:cs="Arial"/>
          <w:bCs/>
          <w:sz w:val="24"/>
          <w:szCs w:val="24"/>
        </w:rPr>
        <w:t>cada vez que sube el nivel de educación, baja el número de estudiantes; esta situación nos permite re</w:t>
      </w:r>
      <w:r w:rsidR="00E445F5">
        <w:rPr>
          <w:rFonts w:ascii="Bookman Old Style" w:hAnsi="Bookman Old Style" w:cs="Arial"/>
          <w:bCs/>
          <w:sz w:val="24"/>
          <w:szCs w:val="24"/>
        </w:rPr>
        <w:t>conocer que el acceso a la edu</w:t>
      </w:r>
      <w:r w:rsidR="00E445F5" w:rsidRPr="00E445F5">
        <w:rPr>
          <w:rFonts w:ascii="Bookman Old Style" w:hAnsi="Bookman Old Style" w:cs="Arial"/>
          <w:bCs/>
          <w:sz w:val="24"/>
          <w:szCs w:val="24"/>
        </w:rPr>
        <w:t xml:space="preserve">cación superior es muy limitado para la gran mayoría de jóvenes en nuestro país. Por lo tanto, cuando un joven se equivoca en </w:t>
      </w:r>
      <w:r w:rsidR="004F47D8">
        <w:rPr>
          <w:rFonts w:ascii="Bookman Old Style" w:hAnsi="Bookman Old Style" w:cs="Arial"/>
          <w:bCs/>
          <w:sz w:val="24"/>
          <w:szCs w:val="24"/>
        </w:rPr>
        <w:t>la elección de su proyecto de vida</w:t>
      </w:r>
      <w:r w:rsidR="00E445F5" w:rsidRPr="00E445F5">
        <w:rPr>
          <w:rFonts w:ascii="Bookman Old Style" w:hAnsi="Bookman Old Style" w:cs="Arial"/>
          <w:bCs/>
          <w:sz w:val="24"/>
          <w:szCs w:val="24"/>
        </w:rPr>
        <w:t>, está afectándose no solo a sí mismo, sino a todo un sistema cultural y económico que está esp</w:t>
      </w:r>
      <w:r w:rsidR="00E445F5">
        <w:rPr>
          <w:rFonts w:ascii="Bookman Old Style" w:hAnsi="Bookman Old Style" w:cs="Arial"/>
          <w:bCs/>
          <w:sz w:val="24"/>
          <w:szCs w:val="24"/>
        </w:rPr>
        <w:t>erando su aporte en el desarro</w:t>
      </w:r>
      <w:r w:rsidR="00E445F5" w:rsidRPr="00E445F5">
        <w:rPr>
          <w:rFonts w:ascii="Bookman Old Style" w:hAnsi="Bookman Old Style" w:cs="Arial"/>
          <w:bCs/>
          <w:sz w:val="24"/>
          <w:szCs w:val="24"/>
        </w:rPr>
        <w:t>llo del país.</w:t>
      </w:r>
    </w:p>
    <w:p w:rsidR="0063047D" w:rsidRPr="00843D9E" w:rsidRDefault="0063047D" w:rsidP="00075511">
      <w:pPr>
        <w:pStyle w:val="Sinespaciado"/>
        <w:jc w:val="both"/>
        <w:rPr>
          <w:rFonts w:ascii="Bookman Old Style" w:hAnsi="Bookman Old Style" w:cs="Arial"/>
        </w:rPr>
      </w:pPr>
    </w:p>
    <w:p w:rsidR="000E4046" w:rsidRDefault="000E4046" w:rsidP="0063047D">
      <w:pPr>
        <w:pStyle w:val="Sinespaciado"/>
        <w:jc w:val="both"/>
        <w:rPr>
          <w:rStyle w:val="notice-moduledetail-content"/>
          <w:rFonts w:ascii="Bookman Old Style" w:hAnsi="Bookman Old Style"/>
          <w:b/>
          <w:color w:val="000000" w:themeColor="text1"/>
          <w:sz w:val="24"/>
          <w:szCs w:val="24"/>
          <w:bdr w:val="none" w:sz="0" w:space="0" w:color="auto" w:frame="1"/>
        </w:rPr>
      </w:pPr>
    </w:p>
    <w:p w:rsidR="0063047D" w:rsidRDefault="0063047D" w:rsidP="000E4046">
      <w:pPr>
        <w:pStyle w:val="Sinespaciado"/>
        <w:numPr>
          <w:ilvl w:val="0"/>
          <w:numId w:val="1"/>
        </w:numPr>
        <w:jc w:val="both"/>
        <w:rPr>
          <w:rStyle w:val="notice-moduledetail-content"/>
          <w:rFonts w:ascii="Bookman Old Style" w:hAnsi="Bookman Old Style"/>
          <w:b/>
          <w:color w:val="000000" w:themeColor="text1"/>
          <w:sz w:val="24"/>
          <w:szCs w:val="24"/>
          <w:bdr w:val="none" w:sz="0" w:space="0" w:color="auto" w:frame="1"/>
        </w:rPr>
      </w:pPr>
      <w:r w:rsidRPr="0063047D">
        <w:rPr>
          <w:rStyle w:val="notice-moduledetail-content"/>
          <w:rFonts w:ascii="Bookman Old Style" w:hAnsi="Bookman Old Style"/>
          <w:b/>
          <w:color w:val="000000" w:themeColor="text1"/>
          <w:sz w:val="24"/>
          <w:szCs w:val="24"/>
          <w:bdr w:val="none" w:sz="0" w:space="0" w:color="auto" w:frame="1"/>
        </w:rPr>
        <w:t>ORÍGEN</w:t>
      </w:r>
      <w:r>
        <w:rPr>
          <w:rStyle w:val="notice-moduledetail-content"/>
          <w:rFonts w:ascii="Bookman Old Style" w:hAnsi="Bookman Old Style"/>
          <w:b/>
          <w:color w:val="000000" w:themeColor="text1"/>
          <w:sz w:val="24"/>
          <w:szCs w:val="24"/>
          <w:bdr w:val="none" w:sz="0" w:space="0" w:color="auto" w:frame="1"/>
        </w:rPr>
        <w:t xml:space="preserve">ES DE LA ORIENTACIÓN </w:t>
      </w:r>
      <w:r w:rsidR="00BB0F17">
        <w:rPr>
          <w:rStyle w:val="notice-moduledetail-content"/>
          <w:rFonts w:ascii="Bookman Old Style" w:hAnsi="Bookman Old Style"/>
          <w:b/>
          <w:color w:val="000000" w:themeColor="text1"/>
          <w:sz w:val="24"/>
          <w:szCs w:val="24"/>
          <w:bdr w:val="none" w:sz="0" w:space="0" w:color="auto" w:frame="1"/>
        </w:rPr>
        <w:t xml:space="preserve">VOCACIONAL. </w:t>
      </w:r>
    </w:p>
    <w:p w:rsidR="0063047D" w:rsidRPr="0063047D" w:rsidRDefault="0063047D" w:rsidP="0063047D">
      <w:pPr>
        <w:pStyle w:val="Sinespaciado"/>
        <w:jc w:val="both"/>
        <w:rPr>
          <w:rStyle w:val="notice-moduledetail-content"/>
          <w:rFonts w:ascii="Bookman Old Style" w:hAnsi="Bookman Old Style"/>
          <w:b/>
          <w:color w:val="000000" w:themeColor="text1"/>
          <w:sz w:val="24"/>
          <w:szCs w:val="24"/>
          <w:bdr w:val="none" w:sz="0" w:space="0" w:color="auto" w:frame="1"/>
        </w:rPr>
      </w:pPr>
    </w:p>
    <w:p w:rsidR="0063047D" w:rsidRDefault="0063047D" w:rsidP="0063047D">
      <w:pPr>
        <w:pStyle w:val="Sinespaciado"/>
        <w:jc w:val="both"/>
        <w:rPr>
          <w:rStyle w:val="notice-moduledetail-content"/>
          <w:rFonts w:ascii="Bookman Old Style" w:hAnsi="Bookman Old Style"/>
          <w:color w:val="000000" w:themeColor="text1"/>
          <w:sz w:val="24"/>
          <w:szCs w:val="24"/>
          <w:bdr w:val="none" w:sz="0" w:space="0" w:color="auto" w:frame="1"/>
        </w:rPr>
      </w:pPr>
      <w:r w:rsidRPr="0063047D">
        <w:rPr>
          <w:rStyle w:val="notice-moduledetail-content"/>
          <w:rFonts w:ascii="Bookman Old Style" w:hAnsi="Bookman Old Style"/>
          <w:color w:val="000000" w:themeColor="text1"/>
          <w:sz w:val="24"/>
          <w:szCs w:val="24"/>
          <w:bdr w:val="none" w:sz="0" w:space="0" w:color="auto" w:frame="1"/>
        </w:rPr>
        <w:t>Podemos reconocer que el surgi</w:t>
      </w:r>
      <w:r>
        <w:rPr>
          <w:rStyle w:val="notice-moduledetail-content"/>
          <w:rFonts w:ascii="Bookman Old Style" w:hAnsi="Bookman Old Style"/>
          <w:color w:val="000000" w:themeColor="text1"/>
          <w:sz w:val="24"/>
          <w:szCs w:val="24"/>
          <w:bdr w:val="none" w:sz="0" w:space="0" w:color="auto" w:frame="1"/>
        </w:rPr>
        <w:t>miento de la orienta</w:t>
      </w:r>
      <w:r w:rsidRPr="0063047D">
        <w:rPr>
          <w:rStyle w:val="notice-moduledetail-content"/>
          <w:rFonts w:ascii="Bookman Old Style" w:hAnsi="Bookman Old Style"/>
          <w:color w:val="000000" w:themeColor="text1"/>
          <w:sz w:val="24"/>
          <w:szCs w:val="24"/>
          <w:bdr w:val="none" w:sz="0" w:space="0" w:color="auto" w:frame="1"/>
        </w:rPr>
        <w:t>ción vocacional, según Bisquerra (1996), fue en 1908 con la fundación en Boston (EE.UU.) del Vocational Brueau</w:t>
      </w:r>
      <w:r>
        <w:rPr>
          <w:rStyle w:val="notice-moduledetail-content"/>
          <w:rFonts w:ascii="Bookman Old Style" w:hAnsi="Bookman Old Style" w:cs="Bookman Old Style"/>
          <w:color w:val="000000" w:themeColor="text1"/>
          <w:sz w:val="24"/>
          <w:szCs w:val="24"/>
          <w:bdr w:val="none" w:sz="0" w:space="0" w:color="auto" w:frame="1"/>
        </w:rPr>
        <w:t xml:space="preserve"> </w:t>
      </w:r>
      <w:r w:rsidRPr="0063047D">
        <w:rPr>
          <w:rStyle w:val="notice-moduledetail-content"/>
          <w:rFonts w:ascii="Bookman Old Style" w:hAnsi="Bookman Old Style"/>
          <w:color w:val="000000" w:themeColor="text1"/>
          <w:sz w:val="24"/>
          <w:szCs w:val="24"/>
          <w:bdr w:val="none" w:sz="0" w:space="0" w:color="auto" w:frame="1"/>
        </w:rPr>
        <w:t>y con la publicaci</w:t>
      </w:r>
      <w:r w:rsidRPr="0063047D">
        <w:rPr>
          <w:rStyle w:val="notice-moduledetail-content"/>
          <w:rFonts w:ascii="Bookman Old Style" w:hAnsi="Bookman Old Style" w:cs="Times New Roman"/>
          <w:color w:val="000000" w:themeColor="text1"/>
          <w:sz w:val="24"/>
          <w:szCs w:val="24"/>
          <w:bdr w:val="none" w:sz="0" w:space="0" w:color="auto" w:frame="1"/>
        </w:rPr>
        <w:t>ó</w:t>
      </w:r>
      <w:r w:rsidRPr="0063047D">
        <w:rPr>
          <w:rStyle w:val="notice-moduledetail-content"/>
          <w:rFonts w:ascii="Bookman Old Style" w:hAnsi="Bookman Old Style"/>
          <w:color w:val="000000" w:themeColor="text1"/>
          <w:sz w:val="24"/>
          <w:szCs w:val="24"/>
          <w:bdr w:val="none" w:sz="0" w:space="0" w:color="auto" w:frame="1"/>
        </w:rPr>
        <w:t>n de Choosing a vocational de Parsons (1909), apareciendo por primera vez el t</w:t>
      </w:r>
      <w:r w:rsidRPr="0063047D">
        <w:rPr>
          <w:rStyle w:val="notice-moduledetail-content"/>
          <w:rFonts w:ascii="Bookman Old Style" w:hAnsi="Bookman Old Style" w:cs="Times New Roman"/>
          <w:color w:val="000000" w:themeColor="text1"/>
          <w:sz w:val="24"/>
          <w:szCs w:val="24"/>
          <w:bdr w:val="none" w:sz="0" w:space="0" w:color="auto" w:frame="1"/>
        </w:rPr>
        <w:t>é</w:t>
      </w:r>
      <w:r>
        <w:rPr>
          <w:rStyle w:val="notice-moduledetail-content"/>
          <w:rFonts w:ascii="Bookman Old Style" w:hAnsi="Bookman Old Style"/>
          <w:color w:val="000000" w:themeColor="text1"/>
          <w:sz w:val="24"/>
          <w:szCs w:val="24"/>
          <w:bdr w:val="none" w:sz="0" w:space="0" w:color="auto" w:frame="1"/>
        </w:rPr>
        <w:t>r</w:t>
      </w:r>
      <w:r w:rsidRPr="0063047D">
        <w:rPr>
          <w:rStyle w:val="notice-moduledetail-content"/>
          <w:rFonts w:ascii="Bookman Old Style" w:hAnsi="Bookman Old Style"/>
          <w:color w:val="000000" w:themeColor="text1"/>
          <w:sz w:val="24"/>
          <w:szCs w:val="24"/>
          <w:bdr w:val="none" w:sz="0" w:space="0" w:color="auto" w:frame="1"/>
        </w:rPr>
        <w:t>mino de Vocational guidance</w:t>
      </w:r>
      <w:r>
        <w:rPr>
          <w:rStyle w:val="notice-moduledetail-content"/>
          <w:rFonts w:ascii="Bookman Old Style" w:hAnsi="Bookman Old Style" w:cs="Bookman Old Style"/>
          <w:color w:val="000000" w:themeColor="text1"/>
          <w:sz w:val="24"/>
          <w:szCs w:val="24"/>
          <w:bdr w:val="none" w:sz="0" w:space="0" w:color="auto" w:frame="1"/>
        </w:rPr>
        <w:t xml:space="preserve"> </w:t>
      </w:r>
      <w:r w:rsidRPr="0063047D">
        <w:rPr>
          <w:rStyle w:val="notice-moduledetail-content"/>
          <w:rFonts w:ascii="Bookman Old Style" w:hAnsi="Bookman Old Style"/>
          <w:color w:val="000000" w:themeColor="text1"/>
          <w:sz w:val="24"/>
          <w:szCs w:val="24"/>
          <w:bdr w:val="none" w:sz="0" w:space="0" w:color="auto" w:frame="1"/>
        </w:rPr>
        <w:t>(orientaci</w:t>
      </w:r>
      <w:r w:rsidRPr="0063047D">
        <w:rPr>
          <w:rStyle w:val="notice-moduledetail-content"/>
          <w:rFonts w:ascii="Bookman Old Style" w:hAnsi="Bookman Old Style" w:cs="Times New Roman"/>
          <w:color w:val="000000" w:themeColor="text1"/>
          <w:sz w:val="24"/>
          <w:szCs w:val="24"/>
          <w:bdr w:val="none" w:sz="0" w:space="0" w:color="auto" w:frame="1"/>
        </w:rPr>
        <w:t>ó</w:t>
      </w:r>
      <w:r w:rsidRPr="0063047D">
        <w:rPr>
          <w:rStyle w:val="notice-moduledetail-content"/>
          <w:rFonts w:ascii="Bookman Old Style" w:hAnsi="Bookman Old Style"/>
          <w:color w:val="000000" w:themeColor="text1"/>
          <w:sz w:val="24"/>
          <w:szCs w:val="24"/>
          <w:bdr w:val="none" w:sz="0" w:space="0" w:color="auto" w:frame="1"/>
        </w:rPr>
        <w:t>n vocacional). Frank Parsons (1854 -1908), ingeniero y asistente social, se propon</w:t>
      </w:r>
      <w:r w:rsidRPr="0063047D">
        <w:rPr>
          <w:rStyle w:val="notice-moduledetail-content"/>
          <w:rFonts w:ascii="Bookman Old Style" w:hAnsi="Bookman Old Style" w:cs="Times New Roman"/>
          <w:color w:val="000000" w:themeColor="text1"/>
          <w:sz w:val="24"/>
          <w:szCs w:val="24"/>
          <w:bdr w:val="none" w:sz="0" w:space="0" w:color="auto" w:frame="1"/>
        </w:rPr>
        <w:t>í</w:t>
      </w:r>
      <w:r w:rsidRPr="0063047D">
        <w:rPr>
          <w:rStyle w:val="notice-moduledetail-content"/>
          <w:rFonts w:ascii="Bookman Old Style" w:hAnsi="Bookman Old Style"/>
          <w:color w:val="000000" w:themeColor="text1"/>
          <w:sz w:val="24"/>
          <w:szCs w:val="24"/>
          <w:bdr w:val="none" w:sz="0" w:space="0" w:color="auto" w:frame="1"/>
        </w:rPr>
        <w:t>a paliar los efe</w:t>
      </w:r>
      <w:r>
        <w:rPr>
          <w:rStyle w:val="notice-moduledetail-content"/>
          <w:rFonts w:ascii="Bookman Old Style" w:hAnsi="Bookman Old Style"/>
          <w:color w:val="000000" w:themeColor="text1"/>
          <w:sz w:val="24"/>
          <w:szCs w:val="24"/>
          <w:bdr w:val="none" w:sz="0" w:space="0" w:color="auto" w:frame="1"/>
        </w:rPr>
        <w:t>ctos negativos de la industria</w:t>
      </w:r>
      <w:r w:rsidRPr="0063047D">
        <w:rPr>
          <w:rStyle w:val="notice-moduledetail-content"/>
          <w:rFonts w:ascii="Bookman Old Style" w:hAnsi="Bookman Old Style"/>
          <w:color w:val="000000" w:themeColor="text1"/>
          <w:sz w:val="24"/>
          <w:szCs w:val="24"/>
          <w:bdr w:val="none" w:sz="0" w:space="0" w:color="auto" w:frame="1"/>
        </w:rPr>
        <w:t>lizaci</w:t>
      </w:r>
      <w:r w:rsidRPr="0063047D">
        <w:rPr>
          <w:rStyle w:val="notice-moduledetail-content"/>
          <w:rFonts w:ascii="Bookman Old Style" w:hAnsi="Bookman Old Style" w:cs="Times New Roman"/>
          <w:color w:val="000000" w:themeColor="text1"/>
          <w:sz w:val="24"/>
          <w:szCs w:val="24"/>
          <w:bdr w:val="none" w:sz="0" w:space="0" w:color="auto" w:frame="1"/>
        </w:rPr>
        <w:t>ó</w:t>
      </w:r>
      <w:r w:rsidRPr="0063047D">
        <w:rPr>
          <w:rStyle w:val="notice-moduledetail-content"/>
          <w:rFonts w:ascii="Bookman Old Style" w:hAnsi="Bookman Old Style"/>
          <w:color w:val="000000" w:themeColor="text1"/>
          <w:sz w:val="24"/>
          <w:szCs w:val="24"/>
          <w:bdr w:val="none" w:sz="0" w:space="0" w:color="auto" w:frame="1"/>
        </w:rPr>
        <w:t>n sobre los j</w:t>
      </w:r>
      <w:r w:rsidRPr="0063047D">
        <w:rPr>
          <w:rStyle w:val="notice-moduledetail-content"/>
          <w:rFonts w:ascii="Bookman Old Style" w:hAnsi="Bookman Old Style" w:cs="Times New Roman"/>
          <w:color w:val="000000" w:themeColor="text1"/>
          <w:sz w:val="24"/>
          <w:szCs w:val="24"/>
          <w:bdr w:val="none" w:sz="0" w:space="0" w:color="auto" w:frame="1"/>
        </w:rPr>
        <w:t>ó</w:t>
      </w:r>
      <w:r w:rsidRPr="0063047D">
        <w:rPr>
          <w:rStyle w:val="notice-moduledetail-content"/>
          <w:rFonts w:ascii="Bookman Old Style" w:hAnsi="Bookman Old Style"/>
          <w:color w:val="000000" w:themeColor="text1"/>
          <w:sz w:val="24"/>
          <w:szCs w:val="24"/>
          <w:bdr w:val="none" w:sz="0" w:space="0" w:color="auto" w:frame="1"/>
        </w:rPr>
        <w:t>venes de clases desfavorecidas mediante la orientaci</w:t>
      </w:r>
      <w:r w:rsidRPr="0063047D">
        <w:rPr>
          <w:rStyle w:val="notice-moduledetail-content"/>
          <w:rFonts w:ascii="Bookman Old Style" w:hAnsi="Bookman Old Style" w:cs="Times New Roman"/>
          <w:color w:val="000000" w:themeColor="text1"/>
          <w:sz w:val="24"/>
          <w:szCs w:val="24"/>
          <w:bdr w:val="none" w:sz="0" w:space="0" w:color="auto" w:frame="1"/>
        </w:rPr>
        <w:t>ó</w:t>
      </w:r>
      <w:r w:rsidRPr="0063047D">
        <w:rPr>
          <w:rStyle w:val="notice-moduledetail-content"/>
          <w:rFonts w:ascii="Bookman Old Style" w:hAnsi="Bookman Old Style"/>
          <w:color w:val="000000" w:themeColor="text1"/>
          <w:sz w:val="24"/>
          <w:szCs w:val="24"/>
          <w:bdr w:val="none" w:sz="0" w:space="0" w:color="auto" w:frame="1"/>
        </w:rPr>
        <w:t xml:space="preserve">n vocacional. </w:t>
      </w:r>
    </w:p>
    <w:p w:rsidR="0063047D" w:rsidRDefault="0063047D" w:rsidP="0063047D">
      <w:pPr>
        <w:pStyle w:val="Sinespaciado"/>
        <w:jc w:val="both"/>
        <w:rPr>
          <w:rStyle w:val="notice-moduledetail-content"/>
          <w:rFonts w:ascii="Bookman Old Style" w:hAnsi="Bookman Old Style"/>
          <w:color w:val="000000" w:themeColor="text1"/>
          <w:sz w:val="24"/>
          <w:szCs w:val="24"/>
          <w:bdr w:val="none" w:sz="0" w:space="0" w:color="auto" w:frame="1"/>
        </w:rPr>
      </w:pPr>
    </w:p>
    <w:p w:rsidR="0063047D" w:rsidRPr="0063047D" w:rsidRDefault="0063047D" w:rsidP="0063047D">
      <w:pPr>
        <w:pStyle w:val="Sinespaciado"/>
        <w:jc w:val="both"/>
        <w:rPr>
          <w:rStyle w:val="notice-moduledetail-content"/>
          <w:rFonts w:ascii="Bookman Old Style" w:hAnsi="Bookman Old Style"/>
          <w:color w:val="000000" w:themeColor="text1"/>
          <w:sz w:val="24"/>
          <w:szCs w:val="24"/>
          <w:bdr w:val="none" w:sz="0" w:space="0" w:color="auto" w:frame="1"/>
        </w:rPr>
      </w:pPr>
      <w:r w:rsidRPr="0063047D">
        <w:rPr>
          <w:rStyle w:val="notice-moduledetail-content"/>
          <w:rFonts w:ascii="Bookman Old Style" w:hAnsi="Bookman Old Style"/>
          <w:color w:val="000000" w:themeColor="text1"/>
          <w:sz w:val="24"/>
          <w:szCs w:val="24"/>
          <w:bdr w:val="none" w:sz="0" w:space="0" w:color="auto" w:frame="1"/>
        </w:rPr>
        <w:t xml:space="preserve">En las residencias que creó como un servicio público para ayudar a los jóvenes a buscar trabajo, lo intentaba facilitando un conocimiento de sí </w:t>
      </w:r>
      <w:r w:rsidRPr="0063047D">
        <w:rPr>
          <w:rStyle w:val="notice-moduledetail-content"/>
          <w:rFonts w:ascii="Bookman Old Style" w:hAnsi="Bookman Old Style"/>
          <w:color w:val="000000" w:themeColor="text1"/>
          <w:sz w:val="24"/>
          <w:szCs w:val="24"/>
          <w:bdr w:val="none" w:sz="0" w:space="0" w:color="auto" w:frame="1"/>
        </w:rPr>
        <w:lastRenderedPageBreak/>
        <w:t xml:space="preserve">mismo, para </w:t>
      </w:r>
      <w:r>
        <w:rPr>
          <w:rStyle w:val="notice-moduledetail-content"/>
          <w:rFonts w:ascii="Bookman Old Style" w:hAnsi="Bookman Old Style"/>
          <w:color w:val="000000" w:themeColor="text1"/>
          <w:sz w:val="24"/>
          <w:szCs w:val="24"/>
          <w:bdr w:val="none" w:sz="0" w:space="0" w:color="auto" w:frame="1"/>
        </w:rPr>
        <w:t>poder elegir el em</w:t>
      </w:r>
      <w:r w:rsidRPr="0063047D">
        <w:rPr>
          <w:rStyle w:val="notice-moduledetail-content"/>
          <w:rFonts w:ascii="Bookman Old Style" w:hAnsi="Bookman Old Style"/>
          <w:color w:val="000000" w:themeColor="text1"/>
          <w:sz w:val="24"/>
          <w:szCs w:val="24"/>
          <w:bdr w:val="none" w:sz="0" w:space="0" w:color="auto" w:frame="1"/>
        </w:rPr>
        <w:t>pleo más adecuado. Se trataba de una actividad fuera del contexto escolar.</w:t>
      </w:r>
    </w:p>
    <w:p w:rsidR="0063047D" w:rsidRDefault="0063047D" w:rsidP="0063047D">
      <w:pPr>
        <w:pStyle w:val="Sinespaciado"/>
        <w:jc w:val="both"/>
        <w:rPr>
          <w:rStyle w:val="notice-moduledetail-content"/>
          <w:rFonts w:ascii="Bookman Old Style" w:hAnsi="Bookman Old Style"/>
          <w:color w:val="000000" w:themeColor="text1"/>
          <w:sz w:val="24"/>
          <w:szCs w:val="24"/>
          <w:bdr w:val="none" w:sz="0" w:space="0" w:color="auto" w:frame="1"/>
        </w:rPr>
      </w:pPr>
    </w:p>
    <w:p w:rsidR="0063047D" w:rsidRDefault="0063047D" w:rsidP="0063047D">
      <w:pPr>
        <w:pStyle w:val="Sinespaciado"/>
        <w:jc w:val="both"/>
        <w:rPr>
          <w:rStyle w:val="notice-moduledetail-content"/>
          <w:rFonts w:ascii="Bookman Old Style" w:hAnsi="Bookman Old Style"/>
          <w:color w:val="000000" w:themeColor="text1"/>
          <w:sz w:val="24"/>
          <w:szCs w:val="24"/>
          <w:bdr w:val="none" w:sz="0" w:space="0" w:color="auto" w:frame="1"/>
        </w:rPr>
      </w:pPr>
      <w:r w:rsidRPr="0063047D">
        <w:rPr>
          <w:rStyle w:val="notice-moduledetail-content"/>
          <w:rFonts w:ascii="Bookman Old Style" w:hAnsi="Bookman Old Style"/>
          <w:color w:val="000000" w:themeColor="text1"/>
          <w:sz w:val="24"/>
          <w:szCs w:val="24"/>
          <w:bdr w:val="none" w:sz="0" w:space="0" w:color="auto" w:frame="1"/>
        </w:rPr>
        <w:t xml:space="preserve">En este sentido la orientación tiene aproximadamente 100 años de historia en </w:t>
      </w:r>
      <w:r>
        <w:rPr>
          <w:rStyle w:val="notice-moduledetail-content"/>
          <w:rFonts w:ascii="Bookman Old Style" w:hAnsi="Bookman Old Style"/>
          <w:color w:val="000000" w:themeColor="text1"/>
          <w:sz w:val="24"/>
          <w:szCs w:val="24"/>
          <w:bdr w:val="none" w:sz="0" w:space="0" w:color="auto" w:frame="1"/>
        </w:rPr>
        <w:t>el mundo si evaluamos sus avan</w:t>
      </w:r>
      <w:r w:rsidRPr="0063047D">
        <w:rPr>
          <w:rStyle w:val="notice-moduledetail-content"/>
          <w:rFonts w:ascii="Bookman Old Style" w:hAnsi="Bookman Old Style"/>
          <w:color w:val="000000" w:themeColor="text1"/>
          <w:sz w:val="24"/>
          <w:szCs w:val="24"/>
          <w:bdr w:val="none" w:sz="0" w:space="0" w:color="auto" w:frame="1"/>
        </w:rPr>
        <w:t>ces y cambios en las pr</w:t>
      </w:r>
      <w:r>
        <w:rPr>
          <w:rStyle w:val="notice-moduledetail-content"/>
          <w:rFonts w:ascii="Bookman Old Style" w:hAnsi="Bookman Old Style"/>
          <w:color w:val="000000" w:themeColor="text1"/>
          <w:sz w:val="24"/>
          <w:szCs w:val="24"/>
          <w:bdr w:val="none" w:sz="0" w:space="0" w:color="auto" w:frame="1"/>
        </w:rPr>
        <w:t>ácticas de orientación, es sor</w:t>
      </w:r>
      <w:r w:rsidRPr="0063047D">
        <w:rPr>
          <w:rStyle w:val="notice-moduledetail-content"/>
          <w:rFonts w:ascii="Bookman Old Style" w:hAnsi="Bookman Old Style"/>
          <w:color w:val="000000" w:themeColor="text1"/>
          <w:sz w:val="24"/>
          <w:szCs w:val="24"/>
          <w:bdr w:val="none" w:sz="0" w:space="0" w:color="auto" w:frame="1"/>
        </w:rPr>
        <w:t xml:space="preserve">prendente encontrar </w:t>
      </w:r>
      <w:r>
        <w:rPr>
          <w:rStyle w:val="notice-moduledetail-content"/>
          <w:rFonts w:ascii="Bookman Old Style" w:hAnsi="Bookman Old Style"/>
          <w:color w:val="000000" w:themeColor="text1"/>
          <w:sz w:val="24"/>
          <w:szCs w:val="24"/>
          <w:bdr w:val="none" w:sz="0" w:space="0" w:color="auto" w:frame="1"/>
        </w:rPr>
        <w:t>que las innovaciones y procedi</w:t>
      </w:r>
      <w:r w:rsidRPr="0063047D">
        <w:rPr>
          <w:rStyle w:val="notice-moduledetail-content"/>
          <w:rFonts w:ascii="Bookman Old Style" w:hAnsi="Bookman Old Style"/>
          <w:color w:val="000000" w:themeColor="text1"/>
          <w:sz w:val="24"/>
          <w:szCs w:val="24"/>
          <w:bdr w:val="none" w:sz="0" w:space="0" w:color="auto" w:frame="1"/>
        </w:rPr>
        <w:t>mientos de la orientación siguen siendo los mismos a través de estos años.</w:t>
      </w:r>
    </w:p>
    <w:p w:rsidR="0063047D" w:rsidRPr="0063047D" w:rsidRDefault="0063047D" w:rsidP="0063047D">
      <w:pPr>
        <w:pStyle w:val="Sinespaciado"/>
        <w:jc w:val="both"/>
        <w:rPr>
          <w:rStyle w:val="notice-moduledetail-content"/>
          <w:rFonts w:ascii="Bookman Old Style" w:hAnsi="Bookman Old Style"/>
          <w:color w:val="000000" w:themeColor="text1"/>
          <w:sz w:val="24"/>
          <w:szCs w:val="24"/>
          <w:bdr w:val="none" w:sz="0" w:space="0" w:color="auto" w:frame="1"/>
        </w:rPr>
      </w:pPr>
    </w:p>
    <w:p w:rsidR="00843D9E" w:rsidRPr="0063047D" w:rsidRDefault="0063047D" w:rsidP="0063047D">
      <w:pPr>
        <w:pStyle w:val="Sinespaciado"/>
        <w:jc w:val="both"/>
        <w:rPr>
          <w:rStyle w:val="notice-moduledetail-content"/>
          <w:rFonts w:ascii="Bookman Old Style" w:hAnsi="Bookman Old Style"/>
          <w:color w:val="000000" w:themeColor="text1"/>
          <w:sz w:val="24"/>
          <w:szCs w:val="24"/>
          <w:bdr w:val="none" w:sz="0" w:space="0" w:color="auto" w:frame="1"/>
        </w:rPr>
      </w:pPr>
      <w:r w:rsidRPr="0063047D">
        <w:rPr>
          <w:rStyle w:val="notice-moduledetail-content"/>
          <w:rFonts w:ascii="Bookman Old Style" w:hAnsi="Bookman Old Style"/>
          <w:color w:val="000000" w:themeColor="text1"/>
          <w:sz w:val="24"/>
          <w:szCs w:val="24"/>
          <w:bdr w:val="none" w:sz="0" w:space="0" w:color="auto" w:frame="1"/>
        </w:rPr>
        <w:t>La concepción en EE.UU.</w:t>
      </w:r>
      <w:r>
        <w:rPr>
          <w:rStyle w:val="notice-moduledetail-content"/>
          <w:rFonts w:ascii="Bookman Old Style" w:hAnsi="Bookman Old Style"/>
          <w:color w:val="000000" w:themeColor="text1"/>
          <w:sz w:val="24"/>
          <w:szCs w:val="24"/>
          <w:bdr w:val="none" w:sz="0" w:space="0" w:color="auto" w:frame="1"/>
        </w:rPr>
        <w:t xml:space="preserve"> de la orientación fue más cen</w:t>
      </w:r>
      <w:r w:rsidRPr="0063047D">
        <w:rPr>
          <w:rStyle w:val="notice-moduledetail-content"/>
          <w:rFonts w:ascii="Bookman Old Style" w:hAnsi="Bookman Old Style"/>
          <w:color w:val="000000" w:themeColor="text1"/>
          <w:sz w:val="24"/>
          <w:szCs w:val="24"/>
          <w:bdr w:val="none" w:sz="0" w:space="0" w:color="auto" w:frame="1"/>
        </w:rPr>
        <w:t>trada sobre los procesos</w:t>
      </w:r>
      <w:r>
        <w:rPr>
          <w:rStyle w:val="notice-moduledetail-content"/>
          <w:rFonts w:ascii="Bookman Old Style" w:hAnsi="Bookman Old Style"/>
          <w:color w:val="000000" w:themeColor="text1"/>
          <w:sz w:val="24"/>
          <w:szCs w:val="24"/>
          <w:bdr w:val="none" w:sz="0" w:space="0" w:color="auto" w:frame="1"/>
        </w:rPr>
        <w:t xml:space="preserve"> vocacionales y en Europa don</w:t>
      </w:r>
      <w:r w:rsidRPr="0063047D">
        <w:rPr>
          <w:rStyle w:val="notice-moduledetail-content"/>
          <w:rFonts w:ascii="Bookman Old Style" w:hAnsi="Bookman Old Style"/>
          <w:color w:val="000000" w:themeColor="text1"/>
          <w:sz w:val="24"/>
          <w:szCs w:val="24"/>
          <w:bdr w:val="none" w:sz="0" w:space="0" w:color="auto" w:frame="1"/>
        </w:rPr>
        <w:t>de su surgimiento se d</w:t>
      </w:r>
      <w:r>
        <w:rPr>
          <w:rStyle w:val="notice-moduledetail-content"/>
          <w:rFonts w:ascii="Bookman Old Style" w:hAnsi="Bookman Old Style"/>
          <w:color w:val="000000" w:themeColor="text1"/>
          <w:sz w:val="24"/>
          <w:szCs w:val="24"/>
          <w:bdr w:val="none" w:sz="0" w:space="0" w:color="auto" w:frame="1"/>
        </w:rPr>
        <w:t>io para la misma época, sin po</w:t>
      </w:r>
      <w:r w:rsidRPr="0063047D">
        <w:rPr>
          <w:rStyle w:val="notice-moduledetail-content"/>
          <w:rFonts w:ascii="Bookman Old Style" w:hAnsi="Bookman Old Style"/>
          <w:color w:val="000000" w:themeColor="text1"/>
          <w:sz w:val="24"/>
          <w:szCs w:val="24"/>
          <w:bdr w:val="none" w:sz="0" w:space="0" w:color="auto" w:frame="1"/>
        </w:rPr>
        <w:t>derse determinar con precisión, se enfatizó más sobre lo profesional (Bisquerra, 1996).</w:t>
      </w:r>
      <w:r w:rsidR="00FD04E5" w:rsidRPr="00136BEC">
        <w:rPr>
          <w:rStyle w:val="Refdenotaalpie"/>
          <w:rFonts w:ascii="Bookman Old Style" w:hAnsi="Bookman Old Style"/>
          <w:b/>
          <w:color w:val="000000" w:themeColor="text1"/>
          <w:sz w:val="20"/>
          <w:szCs w:val="24"/>
          <w:bdr w:val="none" w:sz="0" w:space="0" w:color="auto" w:frame="1"/>
        </w:rPr>
        <w:footnoteReference w:id="5"/>
      </w:r>
    </w:p>
    <w:p w:rsidR="00843D9E" w:rsidRPr="00A14D22" w:rsidRDefault="00843D9E" w:rsidP="00A14D22">
      <w:pPr>
        <w:pStyle w:val="Sinespaciado"/>
        <w:rPr>
          <w:rStyle w:val="notice-moduledetail-content"/>
        </w:rPr>
      </w:pPr>
    </w:p>
    <w:p w:rsidR="00FD04E5" w:rsidRDefault="00FD04E5" w:rsidP="00075511">
      <w:pPr>
        <w:pStyle w:val="Sinespaciado"/>
        <w:jc w:val="both"/>
        <w:rPr>
          <w:rStyle w:val="notice-moduledetail-content"/>
          <w:rFonts w:ascii="inherit" w:hAnsi="inherit"/>
          <w:color w:val="000000" w:themeColor="text1"/>
          <w:sz w:val="24"/>
          <w:szCs w:val="24"/>
          <w:bdr w:val="none" w:sz="0" w:space="0" w:color="auto" w:frame="1"/>
        </w:rPr>
      </w:pPr>
    </w:p>
    <w:p w:rsidR="00241106" w:rsidRDefault="00FD04E5" w:rsidP="000E4046">
      <w:pPr>
        <w:pStyle w:val="Sinespaciado"/>
        <w:numPr>
          <w:ilvl w:val="0"/>
          <w:numId w:val="1"/>
        </w:numPr>
        <w:jc w:val="both"/>
        <w:rPr>
          <w:rStyle w:val="notice-moduledetail-content"/>
          <w:rFonts w:ascii="Bookman Old Style" w:hAnsi="Bookman Old Style"/>
          <w:b/>
          <w:color w:val="000000" w:themeColor="text1"/>
          <w:sz w:val="24"/>
          <w:szCs w:val="24"/>
          <w:bdr w:val="none" w:sz="0" w:space="0" w:color="auto" w:frame="1"/>
        </w:rPr>
      </w:pPr>
      <w:r w:rsidRPr="00FD04E5">
        <w:rPr>
          <w:rStyle w:val="notice-moduledetail-content"/>
          <w:rFonts w:ascii="Bookman Old Style" w:hAnsi="Bookman Old Style"/>
          <w:b/>
          <w:color w:val="000000" w:themeColor="text1"/>
          <w:sz w:val="24"/>
          <w:szCs w:val="24"/>
          <w:bdr w:val="none" w:sz="0" w:space="0" w:color="auto" w:frame="1"/>
        </w:rPr>
        <w:t>COMPRENSIONES SOBRE EL PROCESO DE ORIENTACIÓN</w:t>
      </w:r>
    </w:p>
    <w:p w:rsidR="008F226F" w:rsidRDefault="008F226F" w:rsidP="00241106">
      <w:pPr>
        <w:pStyle w:val="Sinespaciado"/>
        <w:jc w:val="both"/>
        <w:rPr>
          <w:rStyle w:val="notice-moduledetail-content"/>
          <w:rFonts w:ascii="Bookman Old Style" w:hAnsi="Bookman Old Style"/>
          <w:b/>
          <w:color w:val="000000" w:themeColor="text1"/>
          <w:sz w:val="24"/>
          <w:szCs w:val="24"/>
          <w:bdr w:val="none" w:sz="0" w:space="0" w:color="auto" w:frame="1"/>
        </w:rPr>
      </w:pPr>
    </w:p>
    <w:p w:rsidR="00241106" w:rsidRDefault="008F226F" w:rsidP="00241106">
      <w:pPr>
        <w:pStyle w:val="Sinespaciado"/>
        <w:jc w:val="both"/>
        <w:rPr>
          <w:rStyle w:val="notice-moduledetail-content"/>
          <w:rFonts w:ascii="Bookman Old Style" w:hAnsi="Bookman Old Style"/>
          <w:color w:val="000000" w:themeColor="text1"/>
          <w:sz w:val="24"/>
          <w:szCs w:val="24"/>
          <w:bdr w:val="none" w:sz="0" w:space="0" w:color="auto" w:frame="1"/>
        </w:rPr>
      </w:pPr>
      <w:r>
        <w:rPr>
          <w:rStyle w:val="notice-moduledetail-content"/>
          <w:rFonts w:ascii="Bookman Old Style" w:hAnsi="Bookman Old Style"/>
          <w:color w:val="000000" w:themeColor="text1"/>
          <w:sz w:val="24"/>
          <w:szCs w:val="24"/>
          <w:bdr w:val="none" w:sz="0" w:space="0" w:color="auto" w:frame="1"/>
        </w:rPr>
        <w:t>En el proceso de unificar y tener una claridad de todas las variables que engloba la orientación profesional</w:t>
      </w:r>
      <w:r w:rsidR="0086422A">
        <w:rPr>
          <w:rStyle w:val="notice-moduledetail-content"/>
          <w:rFonts w:ascii="Bookman Old Style" w:hAnsi="Bookman Old Style"/>
          <w:color w:val="000000" w:themeColor="text1"/>
          <w:sz w:val="24"/>
          <w:szCs w:val="24"/>
          <w:bdr w:val="none" w:sz="0" w:space="0" w:color="auto" w:frame="1"/>
        </w:rPr>
        <w:t>, es</w:t>
      </w:r>
      <w:r>
        <w:rPr>
          <w:rStyle w:val="notice-moduledetail-content"/>
          <w:rFonts w:ascii="Bookman Old Style" w:hAnsi="Bookman Old Style"/>
          <w:color w:val="000000" w:themeColor="text1"/>
          <w:sz w:val="24"/>
          <w:szCs w:val="24"/>
          <w:bdr w:val="none" w:sz="0" w:space="0" w:color="auto" w:frame="1"/>
        </w:rPr>
        <w:t xml:space="preserve"> necesario hacer una revisión de la variedad de definiciones que expertos han dado a lo largo de la historia: </w:t>
      </w:r>
    </w:p>
    <w:p w:rsidR="008F226F" w:rsidRPr="008F226F" w:rsidRDefault="008F226F" w:rsidP="00241106">
      <w:pPr>
        <w:pStyle w:val="Sinespaciado"/>
        <w:jc w:val="both"/>
        <w:rPr>
          <w:rStyle w:val="notice-moduledetail-content"/>
          <w:rFonts w:ascii="Bookman Old Style" w:hAnsi="Bookman Old Style"/>
          <w:color w:val="000000" w:themeColor="text1"/>
          <w:sz w:val="24"/>
          <w:szCs w:val="24"/>
          <w:bdr w:val="none" w:sz="0" w:space="0" w:color="auto" w:frame="1"/>
        </w:rPr>
      </w:pPr>
    </w:p>
    <w:p w:rsidR="00FD04E5" w:rsidRDefault="00FD04E5" w:rsidP="00FD04E5">
      <w:pPr>
        <w:pStyle w:val="Sinespaciado"/>
        <w:jc w:val="both"/>
        <w:rPr>
          <w:rStyle w:val="notice-moduledetail-content"/>
          <w:rFonts w:ascii="Bookman Old Style" w:hAnsi="Bookman Old Style"/>
          <w:color w:val="000000" w:themeColor="text1"/>
          <w:sz w:val="24"/>
          <w:szCs w:val="24"/>
          <w:bdr w:val="none" w:sz="0" w:space="0" w:color="auto" w:frame="1"/>
        </w:rPr>
      </w:pPr>
      <w:r w:rsidRPr="00FD04E5">
        <w:rPr>
          <w:rStyle w:val="notice-moduledetail-content"/>
          <w:rFonts w:ascii="Bookman Old Style" w:hAnsi="Bookman Old Style"/>
          <w:color w:val="000000" w:themeColor="text1"/>
          <w:sz w:val="24"/>
          <w:szCs w:val="24"/>
          <w:bdr w:val="none" w:sz="0" w:space="0" w:color="auto" w:frame="1"/>
        </w:rPr>
        <w:t>Para Parsons</w:t>
      </w:r>
      <w:r>
        <w:rPr>
          <w:rStyle w:val="notice-moduledetail-content"/>
          <w:rFonts w:ascii="Bookman Old Style" w:hAnsi="Bookman Old Style"/>
          <w:color w:val="000000" w:themeColor="text1"/>
          <w:sz w:val="24"/>
          <w:szCs w:val="24"/>
          <w:bdr w:val="none" w:sz="0" w:space="0" w:color="auto" w:frame="1"/>
        </w:rPr>
        <w:t xml:space="preserve"> </w:t>
      </w:r>
      <w:r w:rsidRPr="00FD04E5">
        <w:rPr>
          <w:rStyle w:val="notice-moduledetail-content"/>
          <w:rFonts w:ascii="Bookman Old Style" w:hAnsi="Bookman Old Style"/>
          <w:color w:val="000000" w:themeColor="text1"/>
          <w:sz w:val="24"/>
          <w:szCs w:val="24"/>
          <w:bdr w:val="none" w:sz="0" w:space="0" w:color="auto" w:frame="1"/>
        </w:rPr>
        <w:t>la orientación vocacional es una correcta elección donde hay tres amplios factores: 1) tod</w:t>
      </w:r>
      <w:r>
        <w:rPr>
          <w:rStyle w:val="notice-moduledetail-content"/>
          <w:rFonts w:ascii="Bookman Old Style" w:hAnsi="Bookman Old Style"/>
          <w:color w:val="000000" w:themeColor="text1"/>
          <w:sz w:val="24"/>
          <w:szCs w:val="24"/>
          <w:bdr w:val="none" w:sz="0" w:space="0" w:color="auto" w:frame="1"/>
        </w:rPr>
        <w:t>os los individuos necesitan te</w:t>
      </w:r>
      <w:r w:rsidRPr="00FD04E5">
        <w:rPr>
          <w:rStyle w:val="notice-moduledetail-content"/>
          <w:rFonts w:ascii="Bookman Old Style" w:hAnsi="Bookman Old Style"/>
          <w:color w:val="000000" w:themeColor="text1"/>
          <w:sz w:val="24"/>
          <w:szCs w:val="24"/>
          <w:bdr w:val="none" w:sz="0" w:space="0" w:color="auto" w:frame="1"/>
        </w:rPr>
        <w:t>ner una clara comprensión de sí</w:t>
      </w:r>
      <w:r>
        <w:rPr>
          <w:rStyle w:val="notice-moduledetail-content"/>
          <w:rFonts w:ascii="Bookman Old Style" w:hAnsi="Bookman Old Style"/>
          <w:color w:val="000000" w:themeColor="text1"/>
          <w:sz w:val="24"/>
          <w:szCs w:val="24"/>
          <w:bdr w:val="none" w:sz="0" w:space="0" w:color="auto" w:frame="1"/>
        </w:rPr>
        <w:t xml:space="preserve"> mismos, de sus aptitu</w:t>
      </w:r>
      <w:r w:rsidRPr="00FD04E5">
        <w:rPr>
          <w:rStyle w:val="notice-moduledetail-content"/>
          <w:rFonts w:ascii="Bookman Old Style" w:hAnsi="Bookman Old Style"/>
          <w:color w:val="000000" w:themeColor="text1"/>
          <w:sz w:val="24"/>
          <w:szCs w:val="24"/>
          <w:bdr w:val="none" w:sz="0" w:space="0" w:color="auto" w:frame="1"/>
        </w:rPr>
        <w:t>des, intereses, ambiciones, recursos, limitaciones y sus causas; 2) un reconocimiento de los requerimientos y condiciones de éxito,</w:t>
      </w:r>
      <w:r>
        <w:rPr>
          <w:rStyle w:val="notice-moduledetail-content"/>
          <w:rFonts w:ascii="Bookman Old Style" w:hAnsi="Bookman Old Style"/>
          <w:color w:val="000000" w:themeColor="text1"/>
          <w:sz w:val="24"/>
          <w:szCs w:val="24"/>
          <w:bdr w:val="none" w:sz="0" w:space="0" w:color="auto" w:frame="1"/>
        </w:rPr>
        <w:t xml:space="preserve"> ventajas y desventajas, recom</w:t>
      </w:r>
      <w:r w:rsidRPr="00FD04E5">
        <w:rPr>
          <w:rStyle w:val="notice-moduledetail-content"/>
          <w:rFonts w:ascii="Bookman Old Style" w:hAnsi="Bookman Old Style"/>
          <w:color w:val="000000" w:themeColor="text1"/>
          <w:sz w:val="24"/>
          <w:szCs w:val="24"/>
          <w:bdr w:val="none" w:sz="0" w:space="0" w:color="auto" w:frame="1"/>
        </w:rPr>
        <w:t>pensas, oportunidades y</w:t>
      </w:r>
      <w:r>
        <w:rPr>
          <w:rStyle w:val="notice-moduledetail-content"/>
          <w:rFonts w:ascii="Bookman Old Style" w:hAnsi="Bookman Old Style"/>
          <w:color w:val="000000" w:themeColor="text1"/>
          <w:sz w:val="24"/>
          <w:szCs w:val="24"/>
          <w:bdr w:val="none" w:sz="0" w:space="0" w:color="auto" w:frame="1"/>
        </w:rPr>
        <w:t xml:space="preserve"> perspectivas en diferentes lí</w:t>
      </w:r>
      <w:r w:rsidRPr="00FD04E5">
        <w:rPr>
          <w:rStyle w:val="notice-moduledetail-content"/>
          <w:rFonts w:ascii="Bookman Old Style" w:hAnsi="Bookman Old Style"/>
          <w:color w:val="000000" w:themeColor="text1"/>
          <w:sz w:val="24"/>
          <w:szCs w:val="24"/>
          <w:bdr w:val="none" w:sz="0" w:space="0" w:color="auto" w:frame="1"/>
        </w:rPr>
        <w:t>neas de trabajo; 3) un auténtico razonamiento sobre la relación entre estos dos grupos.</w:t>
      </w:r>
    </w:p>
    <w:p w:rsidR="00A14D22" w:rsidRPr="00FD04E5" w:rsidRDefault="00A14D22" w:rsidP="00FD04E5">
      <w:pPr>
        <w:pStyle w:val="Sinespaciado"/>
        <w:jc w:val="both"/>
        <w:rPr>
          <w:rStyle w:val="notice-moduledetail-content"/>
          <w:rFonts w:ascii="Bookman Old Style" w:hAnsi="Bookman Old Style"/>
          <w:color w:val="000000" w:themeColor="text1"/>
          <w:sz w:val="24"/>
          <w:szCs w:val="24"/>
          <w:bdr w:val="none" w:sz="0" w:space="0" w:color="auto" w:frame="1"/>
        </w:rPr>
      </w:pPr>
    </w:p>
    <w:p w:rsidR="00FD04E5" w:rsidRDefault="00FD04E5" w:rsidP="00FD04E5">
      <w:pPr>
        <w:pStyle w:val="Sinespaciado"/>
        <w:jc w:val="both"/>
        <w:rPr>
          <w:rStyle w:val="notice-moduledetail-content"/>
          <w:rFonts w:ascii="Bookman Old Style" w:hAnsi="Bookman Old Style"/>
          <w:color w:val="000000" w:themeColor="text1"/>
          <w:sz w:val="24"/>
          <w:szCs w:val="24"/>
          <w:bdr w:val="none" w:sz="0" w:space="0" w:color="auto" w:frame="1"/>
        </w:rPr>
      </w:pPr>
      <w:r w:rsidRPr="00FD04E5">
        <w:rPr>
          <w:rStyle w:val="notice-moduledetail-content"/>
          <w:rFonts w:ascii="Bookman Old Style" w:hAnsi="Bookman Old Style"/>
          <w:color w:val="000000" w:themeColor="text1"/>
          <w:sz w:val="24"/>
          <w:szCs w:val="24"/>
          <w:bdr w:val="none" w:sz="0" w:space="0" w:color="auto" w:frame="1"/>
        </w:rPr>
        <w:t>González (2001) cita a Fitch</w:t>
      </w:r>
      <w:r>
        <w:rPr>
          <w:rStyle w:val="notice-moduledetail-content"/>
          <w:rFonts w:ascii="Bookman Old Style" w:hAnsi="Bookman Old Style"/>
          <w:color w:val="000000" w:themeColor="text1"/>
          <w:sz w:val="24"/>
          <w:szCs w:val="24"/>
          <w:bdr w:val="none" w:sz="0" w:space="0" w:color="auto" w:frame="1"/>
        </w:rPr>
        <w:t xml:space="preserve"> (1935), quien define la orien</w:t>
      </w:r>
      <w:r w:rsidRPr="00FD04E5">
        <w:rPr>
          <w:rStyle w:val="notice-moduledetail-content"/>
          <w:rFonts w:ascii="Bookman Old Style" w:hAnsi="Bookman Old Style"/>
          <w:color w:val="000000" w:themeColor="text1"/>
          <w:sz w:val="24"/>
          <w:szCs w:val="24"/>
          <w:bdr w:val="none" w:sz="0" w:space="0" w:color="auto" w:frame="1"/>
        </w:rPr>
        <w:t>tación vocacional como e</w:t>
      </w:r>
      <w:r>
        <w:rPr>
          <w:rStyle w:val="notice-moduledetail-content"/>
          <w:rFonts w:ascii="Bookman Old Style" w:hAnsi="Bookman Old Style"/>
          <w:color w:val="000000" w:themeColor="text1"/>
          <w:sz w:val="24"/>
          <w:szCs w:val="24"/>
          <w:bdr w:val="none" w:sz="0" w:space="0" w:color="auto" w:frame="1"/>
        </w:rPr>
        <w:t>l proceso de asistencia indivi</w:t>
      </w:r>
      <w:r w:rsidRPr="00FD04E5">
        <w:rPr>
          <w:rStyle w:val="notice-moduledetail-content"/>
          <w:rFonts w:ascii="Bookman Old Style" w:hAnsi="Bookman Old Style"/>
          <w:color w:val="000000" w:themeColor="text1"/>
          <w:sz w:val="24"/>
          <w:szCs w:val="24"/>
          <w:bdr w:val="none" w:sz="0" w:space="0" w:color="auto" w:frame="1"/>
        </w:rPr>
        <w:t>dual para la selección de una ocupación, preparación para la misma, el inicio y el desarrollo en ella.</w:t>
      </w:r>
    </w:p>
    <w:p w:rsidR="00A14D22" w:rsidRPr="00FD04E5" w:rsidRDefault="00A14D22" w:rsidP="00FD04E5">
      <w:pPr>
        <w:pStyle w:val="Sinespaciado"/>
        <w:jc w:val="both"/>
        <w:rPr>
          <w:rStyle w:val="notice-moduledetail-content"/>
          <w:rFonts w:ascii="Bookman Old Style" w:hAnsi="Bookman Old Style"/>
          <w:color w:val="000000" w:themeColor="text1"/>
          <w:sz w:val="24"/>
          <w:szCs w:val="24"/>
          <w:bdr w:val="none" w:sz="0" w:space="0" w:color="auto" w:frame="1"/>
        </w:rPr>
      </w:pPr>
    </w:p>
    <w:p w:rsidR="00FD04E5" w:rsidRDefault="00FD04E5" w:rsidP="00FD04E5">
      <w:pPr>
        <w:pStyle w:val="Sinespaciado"/>
        <w:jc w:val="both"/>
        <w:rPr>
          <w:rStyle w:val="notice-moduledetail-content"/>
          <w:rFonts w:ascii="Bookman Old Style" w:hAnsi="Bookman Old Style"/>
          <w:color w:val="000000" w:themeColor="text1"/>
          <w:sz w:val="24"/>
          <w:szCs w:val="24"/>
          <w:bdr w:val="none" w:sz="0" w:space="0" w:color="auto" w:frame="1"/>
        </w:rPr>
      </w:pPr>
      <w:r w:rsidRPr="00FD04E5">
        <w:rPr>
          <w:rStyle w:val="notice-moduledetail-content"/>
          <w:rFonts w:ascii="Bookman Old Style" w:hAnsi="Bookman Old Style"/>
          <w:color w:val="000000" w:themeColor="text1"/>
          <w:sz w:val="24"/>
          <w:szCs w:val="24"/>
          <w:bdr w:val="none" w:sz="0" w:space="0" w:color="auto" w:frame="1"/>
        </w:rPr>
        <w:t>Es importante que estas</w:t>
      </w:r>
      <w:r>
        <w:rPr>
          <w:rStyle w:val="notice-moduledetail-content"/>
          <w:rFonts w:ascii="Bookman Old Style" w:hAnsi="Bookman Old Style"/>
          <w:color w:val="000000" w:themeColor="text1"/>
          <w:sz w:val="24"/>
          <w:szCs w:val="24"/>
          <w:bdr w:val="none" w:sz="0" w:space="0" w:color="auto" w:frame="1"/>
        </w:rPr>
        <w:t xml:space="preserve"> características de la orienta</w:t>
      </w:r>
      <w:r w:rsidRPr="00FD04E5">
        <w:rPr>
          <w:rStyle w:val="notice-moduledetail-content"/>
          <w:rFonts w:ascii="Bookman Old Style" w:hAnsi="Bookman Old Style"/>
          <w:color w:val="000000" w:themeColor="text1"/>
          <w:sz w:val="24"/>
          <w:szCs w:val="24"/>
          <w:bdr w:val="none" w:sz="0" w:space="0" w:color="auto" w:frame="1"/>
        </w:rPr>
        <w:t>ción vocacional / profesional / laboral las logremos en- marcar en una realidad legal y contextual de nuestro país; existen actualm</w:t>
      </w:r>
      <w:r>
        <w:rPr>
          <w:rStyle w:val="notice-moduledetail-content"/>
          <w:rFonts w:ascii="Bookman Old Style" w:hAnsi="Bookman Old Style"/>
          <w:color w:val="000000" w:themeColor="text1"/>
          <w:sz w:val="24"/>
          <w:szCs w:val="24"/>
          <w:bdr w:val="none" w:sz="0" w:space="0" w:color="auto" w:frame="1"/>
        </w:rPr>
        <w:t>ente unas reglamentaciones (De</w:t>
      </w:r>
      <w:r w:rsidRPr="00FD04E5">
        <w:rPr>
          <w:rStyle w:val="notice-moduledetail-content"/>
          <w:rFonts w:ascii="Bookman Old Style" w:hAnsi="Bookman Old Style"/>
          <w:color w:val="000000" w:themeColor="text1"/>
          <w:sz w:val="24"/>
          <w:szCs w:val="24"/>
          <w:bdr w:val="none" w:sz="0" w:space="0" w:color="auto" w:frame="1"/>
        </w:rPr>
        <w:t>creto 1850 del 13 de agosto de 2002) en las cuales se coloca a los orientadores en una contradicción real de tiempos y espacios para el ejercicio de la función de la orientación vocacional / profesional / laboral de sus estudiantes.</w:t>
      </w:r>
    </w:p>
    <w:p w:rsidR="00FD04E5" w:rsidRPr="00FD04E5" w:rsidRDefault="00FD04E5" w:rsidP="00FD04E5">
      <w:pPr>
        <w:pStyle w:val="Sinespaciado"/>
        <w:jc w:val="both"/>
        <w:rPr>
          <w:rStyle w:val="notice-moduledetail-content"/>
          <w:rFonts w:ascii="Bookman Old Style" w:hAnsi="Bookman Old Style"/>
          <w:color w:val="000000" w:themeColor="text1"/>
          <w:sz w:val="24"/>
          <w:szCs w:val="24"/>
          <w:bdr w:val="none" w:sz="0" w:space="0" w:color="auto" w:frame="1"/>
        </w:rPr>
      </w:pPr>
    </w:p>
    <w:p w:rsidR="00FD04E5" w:rsidRDefault="00FD04E5" w:rsidP="00FD04E5">
      <w:pPr>
        <w:pStyle w:val="Sinespaciado"/>
        <w:jc w:val="both"/>
        <w:rPr>
          <w:rStyle w:val="notice-moduledetail-content"/>
          <w:rFonts w:ascii="Bookman Old Style" w:hAnsi="Bookman Old Style"/>
          <w:color w:val="000000" w:themeColor="text1"/>
          <w:sz w:val="24"/>
          <w:szCs w:val="24"/>
          <w:bdr w:val="none" w:sz="0" w:space="0" w:color="auto" w:frame="1"/>
        </w:rPr>
      </w:pPr>
      <w:r w:rsidRPr="00FD04E5">
        <w:rPr>
          <w:rStyle w:val="notice-moduledetail-content"/>
          <w:rFonts w:ascii="Bookman Old Style" w:hAnsi="Bookman Old Style"/>
          <w:color w:val="000000" w:themeColor="text1"/>
          <w:sz w:val="24"/>
          <w:szCs w:val="24"/>
          <w:bdr w:val="none" w:sz="0" w:space="0" w:color="auto" w:frame="1"/>
        </w:rPr>
        <w:lastRenderedPageBreak/>
        <w:t>Tovar (2004), retomado la definición etimológica de vocación, la cual viene del latín vocare que significa llamar, define que la vocación es la llamada que cada uno recibe para hacer algo en la vida; refiere que esta llamada viene de la famili</w:t>
      </w:r>
      <w:r>
        <w:rPr>
          <w:rStyle w:val="notice-moduledetail-content"/>
          <w:rFonts w:ascii="Bookman Old Style" w:hAnsi="Bookman Old Style"/>
          <w:color w:val="000000" w:themeColor="text1"/>
          <w:sz w:val="24"/>
          <w:szCs w:val="24"/>
          <w:bdr w:val="none" w:sz="0" w:space="0" w:color="auto" w:frame="1"/>
        </w:rPr>
        <w:t>a, los amigos, los propios gus</w:t>
      </w:r>
      <w:r w:rsidRPr="00FD04E5">
        <w:rPr>
          <w:rStyle w:val="notice-moduledetail-content"/>
          <w:rFonts w:ascii="Bookman Old Style" w:hAnsi="Bookman Old Style"/>
          <w:color w:val="000000" w:themeColor="text1"/>
          <w:sz w:val="24"/>
          <w:szCs w:val="24"/>
          <w:bdr w:val="none" w:sz="0" w:space="0" w:color="auto" w:frame="1"/>
        </w:rPr>
        <w:t>tos y de la publicidad.</w:t>
      </w:r>
    </w:p>
    <w:p w:rsidR="00136BEC" w:rsidRPr="00FD04E5" w:rsidRDefault="00136BEC" w:rsidP="00FD04E5">
      <w:pPr>
        <w:pStyle w:val="Sinespaciado"/>
        <w:jc w:val="both"/>
        <w:rPr>
          <w:rStyle w:val="notice-moduledetail-content"/>
          <w:rFonts w:ascii="Bookman Old Style" w:hAnsi="Bookman Old Style"/>
          <w:color w:val="000000" w:themeColor="text1"/>
          <w:sz w:val="24"/>
          <w:szCs w:val="24"/>
          <w:bdr w:val="none" w:sz="0" w:space="0" w:color="auto" w:frame="1"/>
        </w:rPr>
      </w:pPr>
    </w:p>
    <w:p w:rsidR="00FD04E5" w:rsidRDefault="00FD04E5" w:rsidP="00FD04E5">
      <w:pPr>
        <w:pStyle w:val="Sinespaciado"/>
        <w:jc w:val="both"/>
        <w:rPr>
          <w:rStyle w:val="notice-moduledetail-content"/>
          <w:rFonts w:ascii="Bookman Old Style" w:hAnsi="Bookman Old Style"/>
          <w:color w:val="000000" w:themeColor="text1"/>
          <w:sz w:val="24"/>
          <w:szCs w:val="24"/>
          <w:bdr w:val="none" w:sz="0" w:space="0" w:color="auto" w:frame="1"/>
        </w:rPr>
      </w:pPr>
      <w:r w:rsidRPr="00FD04E5">
        <w:rPr>
          <w:rStyle w:val="notice-moduledetail-content"/>
          <w:rFonts w:ascii="Bookman Old Style" w:hAnsi="Bookman Old Style"/>
          <w:color w:val="000000" w:themeColor="text1"/>
          <w:sz w:val="24"/>
          <w:szCs w:val="24"/>
          <w:bdr w:val="none" w:sz="0" w:space="0" w:color="auto" w:frame="1"/>
        </w:rPr>
        <w:t>Mora (1998) cita a Germain (1980), qu</w:t>
      </w:r>
      <w:r>
        <w:rPr>
          <w:rStyle w:val="notice-moduledetail-content"/>
          <w:rFonts w:ascii="Bookman Old Style" w:hAnsi="Bookman Old Style"/>
          <w:color w:val="000000" w:themeColor="text1"/>
          <w:sz w:val="24"/>
          <w:szCs w:val="24"/>
          <w:bdr w:val="none" w:sz="0" w:space="0" w:color="auto" w:frame="1"/>
        </w:rPr>
        <w:t>ien define la orien</w:t>
      </w:r>
      <w:r w:rsidRPr="00FD04E5">
        <w:rPr>
          <w:rStyle w:val="notice-moduledetail-content"/>
          <w:rFonts w:ascii="Bookman Old Style" w:hAnsi="Bookman Old Style"/>
          <w:color w:val="000000" w:themeColor="text1"/>
          <w:sz w:val="24"/>
          <w:szCs w:val="24"/>
          <w:bdr w:val="none" w:sz="0" w:space="0" w:color="auto" w:frame="1"/>
        </w:rPr>
        <w:t>tación profesional como una actuación cientí</w:t>
      </w:r>
      <w:r>
        <w:rPr>
          <w:rStyle w:val="notice-moduledetail-content"/>
          <w:rFonts w:ascii="Bookman Old Style" w:hAnsi="Bookman Old Style"/>
          <w:color w:val="000000" w:themeColor="text1"/>
          <w:sz w:val="24"/>
          <w:szCs w:val="24"/>
          <w:bdr w:val="none" w:sz="0" w:space="0" w:color="auto" w:frame="1"/>
        </w:rPr>
        <w:t>fica com</w:t>
      </w:r>
      <w:r w:rsidRPr="00FD04E5">
        <w:rPr>
          <w:rStyle w:val="notice-moduledetail-content"/>
          <w:rFonts w:ascii="Bookman Old Style" w:hAnsi="Bookman Old Style"/>
          <w:color w:val="000000" w:themeColor="text1"/>
          <w:sz w:val="24"/>
          <w:szCs w:val="24"/>
          <w:bdr w:val="none" w:sz="0" w:space="0" w:color="auto" w:frame="1"/>
        </w:rPr>
        <w:t>pleta, actual y persistente, destinada a conseguir que cada sujeto se dedique</w:t>
      </w:r>
      <w:r>
        <w:rPr>
          <w:rStyle w:val="notice-moduledetail-content"/>
          <w:rFonts w:ascii="Bookman Old Style" w:hAnsi="Bookman Old Style"/>
          <w:color w:val="000000" w:themeColor="text1"/>
          <w:sz w:val="24"/>
          <w:szCs w:val="24"/>
          <w:bdr w:val="none" w:sz="0" w:space="0" w:color="auto" w:frame="1"/>
        </w:rPr>
        <w:t xml:space="preserve"> con libertad, pero con conoci</w:t>
      </w:r>
      <w:r w:rsidRPr="00FD04E5">
        <w:rPr>
          <w:rStyle w:val="notice-moduledetail-content"/>
          <w:rFonts w:ascii="Bookman Old Style" w:hAnsi="Bookman Old Style"/>
          <w:color w:val="000000" w:themeColor="text1"/>
          <w:sz w:val="24"/>
          <w:szCs w:val="24"/>
          <w:bdr w:val="none" w:sz="0" w:space="0" w:color="auto" w:frame="1"/>
        </w:rPr>
        <w:t>miento, al tipo de trabajo profesional para el cual está más dotado, y en el que con menos esfuerzo pueda conseguir mayor rendimiento y mayor provecho, así como mayor satisfacción para sí mismo, al tiempo que el máximo éxito en el ambiente social.</w:t>
      </w:r>
    </w:p>
    <w:p w:rsidR="00FD04E5" w:rsidRPr="00FD04E5" w:rsidRDefault="00FD04E5" w:rsidP="00FD04E5">
      <w:pPr>
        <w:pStyle w:val="Sinespaciado"/>
        <w:jc w:val="both"/>
        <w:rPr>
          <w:rStyle w:val="notice-moduledetail-content"/>
          <w:rFonts w:ascii="Bookman Old Style" w:hAnsi="Bookman Old Style"/>
          <w:color w:val="000000" w:themeColor="text1"/>
          <w:sz w:val="24"/>
          <w:szCs w:val="24"/>
          <w:bdr w:val="none" w:sz="0" w:space="0" w:color="auto" w:frame="1"/>
        </w:rPr>
      </w:pPr>
    </w:p>
    <w:p w:rsidR="00FD04E5" w:rsidRDefault="00FD04E5" w:rsidP="00FD04E5">
      <w:pPr>
        <w:pStyle w:val="Sinespaciado"/>
        <w:jc w:val="both"/>
        <w:rPr>
          <w:rStyle w:val="notice-moduledetail-content"/>
          <w:rFonts w:ascii="Bookman Old Style" w:hAnsi="Bookman Old Style"/>
          <w:color w:val="000000" w:themeColor="text1"/>
          <w:sz w:val="24"/>
          <w:szCs w:val="24"/>
          <w:bdr w:val="none" w:sz="0" w:space="0" w:color="auto" w:frame="1"/>
        </w:rPr>
      </w:pPr>
      <w:r w:rsidRPr="00FD04E5">
        <w:rPr>
          <w:rStyle w:val="notice-moduledetail-content"/>
          <w:rFonts w:ascii="Bookman Old Style" w:hAnsi="Bookman Old Style"/>
          <w:color w:val="000000" w:themeColor="text1"/>
          <w:sz w:val="24"/>
          <w:szCs w:val="24"/>
          <w:bdr w:val="none" w:sz="0" w:space="0" w:color="auto" w:frame="1"/>
        </w:rPr>
        <w:t>Mora (1998) refiere que se requieren ciertas condiciones para la orientación, dado que en ninguna sociedad humana existen igualda</w:t>
      </w:r>
      <w:r>
        <w:rPr>
          <w:rStyle w:val="notice-moduledetail-content"/>
          <w:rFonts w:ascii="Bookman Old Style" w:hAnsi="Bookman Old Style"/>
          <w:color w:val="000000" w:themeColor="text1"/>
          <w:sz w:val="24"/>
          <w:szCs w:val="24"/>
          <w:bdr w:val="none" w:sz="0" w:space="0" w:color="auto" w:frame="1"/>
        </w:rPr>
        <w:t>des en el prestigio de las fun</w:t>
      </w:r>
      <w:r w:rsidRPr="00FD04E5">
        <w:rPr>
          <w:rStyle w:val="notice-moduledetail-content"/>
          <w:rFonts w:ascii="Bookman Old Style" w:hAnsi="Bookman Old Style"/>
          <w:color w:val="000000" w:themeColor="text1"/>
          <w:sz w:val="24"/>
          <w:szCs w:val="24"/>
          <w:bdr w:val="none" w:sz="0" w:space="0" w:color="auto" w:frame="1"/>
        </w:rPr>
        <w:t>ciones de sus integrante</w:t>
      </w:r>
      <w:r>
        <w:rPr>
          <w:rStyle w:val="notice-moduledetail-content"/>
          <w:rFonts w:ascii="Bookman Old Style" w:hAnsi="Bookman Old Style"/>
          <w:color w:val="000000" w:themeColor="text1"/>
          <w:sz w:val="24"/>
          <w:szCs w:val="24"/>
          <w:bdr w:val="none" w:sz="0" w:space="0" w:color="auto" w:frame="1"/>
        </w:rPr>
        <w:t>s y unas de ellas son más codi</w:t>
      </w:r>
      <w:r w:rsidRPr="00FD04E5">
        <w:rPr>
          <w:rStyle w:val="notice-moduledetail-content"/>
          <w:rFonts w:ascii="Bookman Old Style" w:hAnsi="Bookman Old Style"/>
          <w:color w:val="000000" w:themeColor="text1"/>
          <w:sz w:val="24"/>
          <w:szCs w:val="24"/>
          <w:bdr w:val="none" w:sz="0" w:space="0" w:color="auto" w:frame="1"/>
        </w:rPr>
        <w:t xml:space="preserve">ciadas; ni existen miembros de una sociedad donde todos sean aptos para lo mismo. Por lo tanto, es una utopía la creencia de </w:t>
      </w:r>
      <w:r>
        <w:rPr>
          <w:rStyle w:val="notice-moduledetail-content"/>
          <w:rFonts w:ascii="Bookman Old Style" w:hAnsi="Bookman Old Style"/>
          <w:color w:val="000000" w:themeColor="text1"/>
          <w:sz w:val="24"/>
          <w:szCs w:val="24"/>
          <w:bdr w:val="none" w:sz="0" w:space="0" w:color="auto" w:frame="1"/>
        </w:rPr>
        <w:t>que se puede suprimir la orien</w:t>
      </w:r>
      <w:r w:rsidRPr="00FD04E5">
        <w:rPr>
          <w:rStyle w:val="notice-moduledetail-content"/>
          <w:rFonts w:ascii="Bookman Old Style" w:hAnsi="Bookman Old Style"/>
          <w:color w:val="000000" w:themeColor="text1"/>
          <w:sz w:val="24"/>
          <w:szCs w:val="24"/>
          <w:bdr w:val="none" w:sz="0" w:space="0" w:color="auto" w:frame="1"/>
        </w:rPr>
        <w:t>tación.</w:t>
      </w:r>
    </w:p>
    <w:p w:rsidR="00FD04E5" w:rsidRPr="00FD04E5" w:rsidRDefault="00FD04E5" w:rsidP="00FD04E5">
      <w:pPr>
        <w:pStyle w:val="Sinespaciado"/>
        <w:jc w:val="both"/>
        <w:rPr>
          <w:rStyle w:val="notice-moduledetail-content"/>
          <w:rFonts w:ascii="Bookman Old Style" w:hAnsi="Bookman Old Style"/>
          <w:color w:val="000000" w:themeColor="text1"/>
          <w:sz w:val="24"/>
          <w:szCs w:val="24"/>
          <w:bdr w:val="none" w:sz="0" w:space="0" w:color="auto" w:frame="1"/>
        </w:rPr>
      </w:pPr>
    </w:p>
    <w:p w:rsidR="00FD04E5" w:rsidRPr="00FD04E5" w:rsidRDefault="00FD04E5" w:rsidP="00FD04E5">
      <w:pPr>
        <w:pStyle w:val="Sinespaciado"/>
        <w:jc w:val="both"/>
        <w:rPr>
          <w:rStyle w:val="notice-moduledetail-content"/>
          <w:rFonts w:ascii="Bookman Old Style" w:hAnsi="Bookman Old Style"/>
          <w:color w:val="000000" w:themeColor="text1"/>
          <w:sz w:val="24"/>
          <w:szCs w:val="24"/>
          <w:bdr w:val="none" w:sz="0" w:space="0" w:color="auto" w:frame="1"/>
        </w:rPr>
      </w:pPr>
      <w:r w:rsidRPr="00FD04E5">
        <w:rPr>
          <w:rStyle w:val="notice-moduledetail-content"/>
          <w:rFonts w:ascii="Bookman Old Style" w:hAnsi="Bookman Old Style"/>
          <w:color w:val="000000" w:themeColor="text1"/>
          <w:sz w:val="24"/>
          <w:szCs w:val="24"/>
          <w:bdr w:val="none" w:sz="0" w:space="0" w:color="auto" w:frame="1"/>
        </w:rPr>
        <w:t xml:space="preserve">Por orientación vocacional </w:t>
      </w:r>
      <w:r>
        <w:rPr>
          <w:rStyle w:val="notice-moduledetail-content"/>
          <w:rFonts w:ascii="Bookman Old Style" w:hAnsi="Bookman Old Style"/>
          <w:color w:val="000000" w:themeColor="text1"/>
          <w:sz w:val="24"/>
          <w:szCs w:val="24"/>
          <w:bdr w:val="none" w:sz="0" w:space="0" w:color="auto" w:frame="1"/>
        </w:rPr>
        <w:t>se comprende</w:t>
      </w:r>
      <w:r w:rsidRPr="00FD04E5">
        <w:rPr>
          <w:rStyle w:val="notice-moduledetail-content"/>
          <w:rFonts w:ascii="Bookman Old Style" w:hAnsi="Bookman Old Style"/>
          <w:color w:val="000000" w:themeColor="text1"/>
          <w:sz w:val="24"/>
          <w:szCs w:val="24"/>
          <w:bdr w:val="none" w:sz="0" w:space="0" w:color="auto" w:frame="1"/>
        </w:rPr>
        <w:t xml:space="preserve"> el proceso mediante el cual los participantes de su red personal y social le facilitan al jo</w:t>
      </w:r>
      <w:r>
        <w:rPr>
          <w:rStyle w:val="notice-moduledetail-content"/>
          <w:rFonts w:ascii="Bookman Old Style" w:hAnsi="Bookman Old Style"/>
          <w:color w:val="000000" w:themeColor="text1"/>
          <w:sz w:val="24"/>
          <w:szCs w:val="24"/>
          <w:bdr w:val="none" w:sz="0" w:space="0" w:color="auto" w:frame="1"/>
        </w:rPr>
        <w:t>ven bachiller o de primeros se</w:t>
      </w:r>
      <w:r w:rsidRPr="00FD04E5">
        <w:rPr>
          <w:rStyle w:val="notice-moduledetail-content"/>
          <w:rFonts w:ascii="Bookman Old Style" w:hAnsi="Bookman Old Style"/>
          <w:color w:val="000000" w:themeColor="text1"/>
          <w:sz w:val="24"/>
          <w:szCs w:val="24"/>
          <w:bdr w:val="none" w:sz="0" w:space="0" w:color="auto" w:frame="1"/>
        </w:rPr>
        <w:t>mestres de carrera reconocer sus intereses, aptitudes, valores y actitudes; donde en la vida cotidiana escolar, familiar y social se le permita potencializar y direccionar de acuerdo a las potencialidades y posibilidades de cada uno de estos contextos.</w:t>
      </w:r>
      <w:r w:rsidR="008F226F" w:rsidRPr="00136BEC">
        <w:rPr>
          <w:rStyle w:val="Refdenotaalpie"/>
          <w:rFonts w:ascii="Bookman Old Style" w:hAnsi="Bookman Old Style"/>
          <w:b/>
          <w:color w:val="000000" w:themeColor="text1"/>
          <w:sz w:val="20"/>
          <w:szCs w:val="24"/>
          <w:bdr w:val="none" w:sz="0" w:space="0" w:color="auto" w:frame="1"/>
        </w:rPr>
        <w:footnoteReference w:id="6"/>
      </w:r>
    </w:p>
    <w:p w:rsidR="00FD04E5" w:rsidRDefault="00FD04E5" w:rsidP="00FD04E5">
      <w:pPr>
        <w:pStyle w:val="Sinespaciado"/>
        <w:jc w:val="both"/>
        <w:rPr>
          <w:rStyle w:val="notice-moduledetail-content"/>
          <w:rFonts w:ascii="Bookman Old Style" w:hAnsi="Bookman Old Style"/>
          <w:color w:val="000000" w:themeColor="text1"/>
          <w:sz w:val="24"/>
          <w:szCs w:val="24"/>
          <w:bdr w:val="none" w:sz="0" w:space="0" w:color="auto" w:frame="1"/>
        </w:rPr>
      </w:pPr>
    </w:p>
    <w:p w:rsidR="006368D0" w:rsidRDefault="00FD04E5" w:rsidP="00A14D22">
      <w:pPr>
        <w:pStyle w:val="Sinespaciado"/>
        <w:jc w:val="both"/>
        <w:rPr>
          <w:rStyle w:val="notice-moduledetail-content"/>
          <w:rFonts w:ascii="Bookman Old Style" w:hAnsi="Bookman Old Style"/>
          <w:color w:val="000000" w:themeColor="text1"/>
          <w:sz w:val="24"/>
          <w:szCs w:val="24"/>
          <w:bdr w:val="none" w:sz="0" w:space="0" w:color="auto" w:frame="1"/>
        </w:rPr>
      </w:pPr>
      <w:r>
        <w:rPr>
          <w:rStyle w:val="notice-moduledetail-content"/>
          <w:rFonts w:ascii="Bookman Old Style" w:hAnsi="Bookman Old Style"/>
          <w:color w:val="000000" w:themeColor="text1"/>
          <w:sz w:val="24"/>
          <w:szCs w:val="24"/>
          <w:bdr w:val="none" w:sz="0" w:space="0" w:color="auto" w:frame="1"/>
        </w:rPr>
        <w:t>Por todo lo anterior y basados en el contexto actual es posible concebir l</w:t>
      </w:r>
      <w:r w:rsidRPr="00FD04E5">
        <w:rPr>
          <w:rStyle w:val="notice-moduledetail-content"/>
          <w:rFonts w:ascii="Bookman Old Style" w:hAnsi="Bookman Old Style"/>
          <w:color w:val="000000" w:themeColor="text1"/>
          <w:sz w:val="24"/>
          <w:szCs w:val="24"/>
          <w:bdr w:val="none" w:sz="0" w:space="0" w:color="auto" w:frame="1"/>
        </w:rPr>
        <w:t>a orientación pro</w:t>
      </w:r>
      <w:r>
        <w:rPr>
          <w:rStyle w:val="notice-moduledetail-content"/>
          <w:rFonts w:ascii="Bookman Old Style" w:hAnsi="Bookman Old Style"/>
          <w:color w:val="000000" w:themeColor="text1"/>
          <w:sz w:val="24"/>
          <w:szCs w:val="24"/>
          <w:bdr w:val="none" w:sz="0" w:space="0" w:color="auto" w:frame="1"/>
        </w:rPr>
        <w:t xml:space="preserve">fesional </w:t>
      </w:r>
      <w:r w:rsidRPr="00FD04E5">
        <w:rPr>
          <w:rStyle w:val="notice-moduledetail-content"/>
          <w:rFonts w:ascii="Bookman Old Style" w:hAnsi="Bookman Old Style"/>
          <w:color w:val="000000" w:themeColor="text1"/>
          <w:sz w:val="24"/>
          <w:szCs w:val="24"/>
          <w:bdr w:val="none" w:sz="0" w:space="0" w:color="auto" w:frame="1"/>
        </w:rPr>
        <w:t>como un proceso mediante el cual se le ayuda a un estudiante bachi</w:t>
      </w:r>
      <w:r>
        <w:rPr>
          <w:rStyle w:val="notice-moduledetail-content"/>
          <w:rFonts w:ascii="Bookman Old Style" w:hAnsi="Bookman Old Style"/>
          <w:color w:val="000000" w:themeColor="text1"/>
          <w:sz w:val="24"/>
          <w:szCs w:val="24"/>
          <w:bdr w:val="none" w:sz="0" w:space="0" w:color="auto" w:frame="1"/>
        </w:rPr>
        <w:t>ller a tomar la decisión de sus</w:t>
      </w:r>
      <w:r w:rsidRPr="00FD04E5">
        <w:rPr>
          <w:rStyle w:val="notice-moduledetail-content"/>
          <w:rFonts w:ascii="Bookman Old Style" w:hAnsi="Bookman Old Style"/>
          <w:color w:val="000000" w:themeColor="text1"/>
          <w:sz w:val="24"/>
          <w:szCs w:val="24"/>
          <w:bdr w:val="none" w:sz="0" w:space="0" w:color="auto" w:frame="1"/>
        </w:rPr>
        <w:t xml:space="preserve"> estudio</w:t>
      </w:r>
      <w:r>
        <w:rPr>
          <w:rStyle w:val="notice-moduledetail-content"/>
          <w:rFonts w:ascii="Bookman Old Style" w:hAnsi="Bookman Old Style"/>
          <w:color w:val="000000" w:themeColor="text1"/>
          <w:sz w:val="24"/>
          <w:szCs w:val="24"/>
          <w:bdr w:val="none" w:sz="0" w:space="0" w:color="auto" w:frame="1"/>
        </w:rPr>
        <w:t>s técnicos, tecnológicos o uni</w:t>
      </w:r>
      <w:r w:rsidRPr="00FD04E5">
        <w:rPr>
          <w:rStyle w:val="notice-moduledetail-content"/>
          <w:rFonts w:ascii="Bookman Old Style" w:hAnsi="Bookman Old Style"/>
          <w:color w:val="000000" w:themeColor="text1"/>
          <w:sz w:val="24"/>
          <w:szCs w:val="24"/>
          <w:bdr w:val="none" w:sz="0" w:space="0" w:color="auto" w:frame="1"/>
        </w:rPr>
        <w:t>versitarios, o en el cas</w:t>
      </w:r>
      <w:r>
        <w:rPr>
          <w:rStyle w:val="notice-moduledetail-content"/>
          <w:rFonts w:ascii="Bookman Old Style" w:hAnsi="Bookman Old Style"/>
          <w:color w:val="000000" w:themeColor="text1"/>
          <w:sz w:val="24"/>
          <w:szCs w:val="24"/>
          <w:bdr w:val="none" w:sz="0" w:space="0" w:color="auto" w:frame="1"/>
        </w:rPr>
        <w:t>o de estar terminando sus estu</w:t>
      </w:r>
      <w:r w:rsidRPr="00FD04E5">
        <w:rPr>
          <w:rStyle w:val="notice-moduledetail-content"/>
          <w:rFonts w:ascii="Bookman Old Style" w:hAnsi="Bookman Old Style"/>
          <w:color w:val="000000" w:themeColor="text1"/>
          <w:sz w:val="24"/>
          <w:szCs w:val="24"/>
          <w:bdr w:val="none" w:sz="0" w:space="0" w:color="auto" w:frame="1"/>
        </w:rPr>
        <w:t>dios de carrera decidir continuar con estudios de posgrado o entrar en el mundo del trabajo, logrando integrar la red personal y social en la cual está inmerso, a la vez que logra reconocer el contexto de desarrollo económico, social y científico en el cual se mueve la sociedad.</w:t>
      </w:r>
    </w:p>
    <w:p w:rsidR="006368D0" w:rsidRDefault="006368D0" w:rsidP="00A14D22">
      <w:pPr>
        <w:pStyle w:val="Sinespaciado"/>
        <w:jc w:val="both"/>
        <w:rPr>
          <w:rStyle w:val="notice-moduledetail-content"/>
          <w:rFonts w:ascii="Bookman Old Style" w:hAnsi="Bookman Old Style"/>
          <w:color w:val="000000" w:themeColor="text1"/>
          <w:sz w:val="24"/>
          <w:szCs w:val="24"/>
          <w:bdr w:val="none" w:sz="0" w:space="0" w:color="auto" w:frame="1"/>
        </w:rPr>
      </w:pPr>
    </w:p>
    <w:p w:rsidR="00C147E5" w:rsidRPr="006368D0" w:rsidRDefault="00C147E5" w:rsidP="00A14D22">
      <w:pPr>
        <w:pStyle w:val="Sinespaciado"/>
        <w:jc w:val="both"/>
        <w:rPr>
          <w:rStyle w:val="notice-moduledetail-content"/>
          <w:rFonts w:ascii="Bookman Old Style" w:hAnsi="Bookman Old Style"/>
          <w:color w:val="000000" w:themeColor="text1"/>
          <w:sz w:val="24"/>
          <w:szCs w:val="24"/>
          <w:bdr w:val="none" w:sz="0" w:space="0" w:color="auto" w:frame="1"/>
        </w:rPr>
      </w:pPr>
    </w:p>
    <w:p w:rsidR="006368D0" w:rsidRDefault="006368D0" w:rsidP="004845F1">
      <w:pPr>
        <w:pStyle w:val="Sinespaciado"/>
        <w:numPr>
          <w:ilvl w:val="0"/>
          <w:numId w:val="1"/>
        </w:numPr>
        <w:ind w:hanging="436"/>
        <w:jc w:val="both"/>
        <w:rPr>
          <w:rStyle w:val="notice-moduledetail-content"/>
          <w:rFonts w:ascii="Bookman Old Style" w:hAnsi="Bookman Old Style"/>
          <w:b/>
          <w:sz w:val="24"/>
          <w:szCs w:val="24"/>
        </w:rPr>
      </w:pPr>
      <w:r>
        <w:rPr>
          <w:rStyle w:val="notice-moduledetail-content"/>
          <w:rFonts w:ascii="Bookman Old Style" w:hAnsi="Bookman Old Style"/>
          <w:b/>
          <w:sz w:val="24"/>
          <w:szCs w:val="24"/>
        </w:rPr>
        <w:t xml:space="preserve">ORIENTACIÓN SOCIO-OCUPACIONAL </w:t>
      </w:r>
    </w:p>
    <w:p w:rsidR="006368D0" w:rsidRDefault="006368D0" w:rsidP="006368D0">
      <w:pPr>
        <w:pStyle w:val="Sinespaciado"/>
        <w:jc w:val="both"/>
        <w:rPr>
          <w:rStyle w:val="notice-moduledetail-content"/>
          <w:rFonts w:ascii="Bookman Old Style" w:hAnsi="Bookman Old Style"/>
          <w:b/>
          <w:sz w:val="24"/>
          <w:szCs w:val="24"/>
        </w:rPr>
      </w:pPr>
    </w:p>
    <w:p w:rsidR="006368D0" w:rsidRDefault="006368D0" w:rsidP="006368D0">
      <w:pPr>
        <w:spacing w:after="0" w:line="240" w:lineRule="auto"/>
        <w:ind w:right="89"/>
        <w:jc w:val="both"/>
        <w:rPr>
          <w:rStyle w:val="notice-moduledetail-content"/>
          <w:rFonts w:ascii="Bookman Old Style" w:hAnsi="Bookman Old Style"/>
          <w:color w:val="000000" w:themeColor="text1"/>
          <w:sz w:val="24"/>
          <w:szCs w:val="24"/>
          <w:bdr w:val="none" w:sz="0" w:space="0" w:color="auto" w:frame="1"/>
        </w:rPr>
      </w:pPr>
      <w:r w:rsidRPr="006368D0">
        <w:rPr>
          <w:rStyle w:val="notice-moduledetail-content"/>
          <w:rFonts w:ascii="Bookman Old Style" w:hAnsi="Bookman Old Style"/>
          <w:color w:val="000000" w:themeColor="text1"/>
          <w:sz w:val="24"/>
          <w:szCs w:val="24"/>
          <w:bdr w:val="none" w:sz="0" w:space="0" w:color="auto" w:frame="1"/>
        </w:rPr>
        <w:t>El Ministerio</w:t>
      </w:r>
      <w:r>
        <w:rPr>
          <w:rStyle w:val="notice-moduledetail-content"/>
          <w:rFonts w:ascii="Bookman Old Style" w:hAnsi="Bookman Old Style"/>
          <w:color w:val="000000" w:themeColor="text1"/>
          <w:sz w:val="24"/>
          <w:szCs w:val="24"/>
          <w:bdr w:val="none" w:sz="0" w:space="0" w:color="auto" w:frame="1"/>
        </w:rPr>
        <w:t xml:space="preserve"> de educación nacional </w:t>
      </w:r>
      <w:r w:rsidRPr="006368D0">
        <w:rPr>
          <w:rStyle w:val="notice-moduledetail-content"/>
          <w:rFonts w:ascii="Bookman Old Style" w:hAnsi="Bookman Old Style"/>
          <w:color w:val="000000" w:themeColor="text1"/>
          <w:sz w:val="24"/>
          <w:szCs w:val="24"/>
          <w:bdr w:val="none" w:sz="0" w:space="0" w:color="auto" w:frame="1"/>
        </w:rPr>
        <w:t xml:space="preserve">define la orientación socio-ocupacional </w:t>
      </w:r>
      <w:r>
        <w:rPr>
          <w:rStyle w:val="notice-moduledetail-content"/>
          <w:rFonts w:ascii="Bookman Old Style" w:hAnsi="Bookman Old Style"/>
          <w:color w:val="000000" w:themeColor="text1"/>
          <w:sz w:val="24"/>
          <w:szCs w:val="24"/>
          <w:bdr w:val="none" w:sz="0" w:space="0" w:color="auto" w:frame="1"/>
        </w:rPr>
        <w:t>en su m</w:t>
      </w:r>
      <w:r w:rsidRPr="006368D0">
        <w:rPr>
          <w:rStyle w:val="notice-moduledetail-content"/>
          <w:rFonts w:ascii="Bookman Old Style" w:hAnsi="Bookman Old Style"/>
          <w:color w:val="000000" w:themeColor="text1"/>
          <w:sz w:val="24"/>
          <w:szCs w:val="24"/>
          <w:bdr w:val="none" w:sz="0" w:space="0" w:color="auto" w:frame="1"/>
        </w:rPr>
        <w:t>anual de acompañamiento de Orientación Socio-Ocupacional</w:t>
      </w:r>
      <w:r>
        <w:rPr>
          <w:rStyle w:val="notice-moduledetail-content"/>
          <w:rFonts w:ascii="Bookman Old Style" w:hAnsi="Bookman Old Style"/>
          <w:color w:val="000000" w:themeColor="text1"/>
          <w:sz w:val="24"/>
          <w:szCs w:val="24"/>
          <w:bdr w:val="none" w:sz="0" w:space="0" w:color="auto" w:frame="1"/>
        </w:rPr>
        <w:t xml:space="preserve"> </w:t>
      </w:r>
      <w:r w:rsidRPr="006368D0">
        <w:rPr>
          <w:rStyle w:val="notice-moduledetail-content"/>
          <w:rFonts w:ascii="Bookman Old Style" w:hAnsi="Bookman Old Style"/>
          <w:b/>
          <w:color w:val="000000" w:themeColor="text1"/>
          <w:sz w:val="24"/>
          <w:szCs w:val="24"/>
          <w:bdr w:val="none" w:sz="0" w:space="0" w:color="auto" w:frame="1"/>
        </w:rPr>
        <w:lastRenderedPageBreak/>
        <w:t>Rutas de vida</w:t>
      </w:r>
      <w:r w:rsidRPr="006368D0">
        <w:rPr>
          <w:rStyle w:val="notice-moduledetail-content"/>
          <w:rFonts w:ascii="Bookman Old Style" w:hAnsi="Bookman Old Style"/>
          <w:color w:val="000000" w:themeColor="text1"/>
          <w:sz w:val="24"/>
          <w:szCs w:val="24"/>
          <w:bdr w:val="none" w:sz="0" w:space="0" w:color="auto" w:frame="1"/>
        </w:rPr>
        <w:t xml:space="preserve"> como el “proceso de acompañamiento a las personas durante los momentos de transición que les permite tomar decisiones informadas y racionales, a partir del reconocimiento de sus intereses, aptitudes, valores y deseos y la ponderación de las oportunidades de formación y de las oportunidades de trabajo que ofrece el contexto (social, cultural, político y económico), todo en el marco de un ejercicio de construcción de trayectorias ocupacionales satisfactorias”</w:t>
      </w:r>
      <w:r>
        <w:rPr>
          <w:rStyle w:val="notice-moduledetail-content"/>
          <w:rFonts w:ascii="Bookman Old Style" w:hAnsi="Bookman Old Style"/>
          <w:color w:val="000000" w:themeColor="text1"/>
          <w:sz w:val="24"/>
          <w:szCs w:val="24"/>
          <w:bdr w:val="none" w:sz="0" w:space="0" w:color="auto" w:frame="1"/>
        </w:rPr>
        <w:t xml:space="preserve">. </w:t>
      </w:r>
      <w:r w:rsidRPr="006368D0">
        <w:rPr>
          <w:rStyle w:val="notice-moduledetail-content"/>
          <w:rFonts w:ascii="Bookman Old Style" w:hAnsi="Bookman Old Style"/>
          <w:color w:val="000000" w:themeColor="text1"/>
          <w:sz w:val="24"/>
          <w:szCs w:val="24"/>
          <w:bdr w:val="none" w:sz="0" w:space="0" w:color="auto" w:frame="1"/>
        </w:rPr>
        <w:t xml:space="preserve"> </w:t>
      </w:r>
    </w:p>
    <w:p w:rsidR="006368D0" w:rsidRDefault="006368D0" w:rsidP="006368D0">
      <w:pPr>
        <w:spacing w:after="0" w:line="240" w:lineRule="auto"/>
        <w:ind w:right="89"/>
        <w:jc w:val="both"/>
        <w:rPr>
          <w:rStyle w:val="notice-moduledetail-content"/>
          <w:rFonts w:ascii="Bookman Old Style" w:hAnsi="Bookman Old Style"/>
          <w:color w:val="000000" w:themeColor="text1"/>
          <w:sz w:val="24"/>
          <w:szCs w:val="24"/>
          <w:bdr w:val="none" w:sz="0" w:space="0" w:color="auto" w:frame="1"/>
        </w:rPr>
      </w:pPr>
    </w:p>
    <w:p w:rsidR="006368D0" w:rsidRPr="006368D0" w:rsidRDefault="006368D0" w:rsidP="006368D0">
      <w:pPr>
        <w:spacing w:after="0" w:line="240" w:lineRule="auto"/>
        <w:ind w:right="89"/>
        <w:jc w:val="both"/>
        <w:rPr>
          <w:rStyle w:val="notice-moduledetail-content"/>
          <w:rFonts w:ascii="Bookman Old Style" w:hAnsi="Bookman Old Style"/>
          <w:color w:val="000000" w:themeColor="text1"/>
          <w:sz w:val="24"/>
          <w:szCs w:val="24"/>
          <w:bdr w:val="none" w:sz="0" w:space="0" w:color="auto" w:frame="1"/>
        </w:rPr>
      </w:pPr>
      <w:r>
        <w:rPr>
          <w:rStyle w:val="notice-moduledetail-content"/>
          <w:rFonts w:ascii="Bookman Old Style" w:hAnsi="Bookman Old Style"/>
          <w:color w:val="000000" w:themeColor="text1"/>
          <w:sz w:val="24"/>
          <w:szCs w:val="24"/>
          <w:bdr w:val="none" w:sz="0" w:space="0" w:color="auto" w:frame="1"/>
        </w:rPr>
        <w:t xml:space="preserve">La anterior </w:t>
      </w:r>
      <w:r w:rsidRPr="006368D0">
        <w:rPr>
          <w:rStyle w:val="notice-moduledetail-content"/>
          <w:rFonts w:ascii="Bookman Old Style" w:hAnsi="Bookman Old Style"/>
          <w:color w:val="000000" w:themeColor="text1"/>
          <w:sz w:val="24"/>
          <w:szCs w:val="24"/>
          <w:bdr w:val="none" w:sz="0" w:space="0" w:color="auto" w:frame="1"/>
        </w:rPr>
        <w:t>definición se articula con lo indicado en el Plan Nacional de Desarrollo 2018-2022. “Pacto por Colombia, Pacto por la Equidad”, como “un sistema de orientación socio-ocupacional robusto, integrado al currículo, en relación con las apuestas regionales del sector productivo (vocación productiva), y en relación con los intereses y expectativas de los jóvenes. Este sistema se articulará con los sistemas de información existentes, de forma que contribuya al conocimiento y exploración de la oferta educativa y formativa disponible”.</w:t>
      </w:r>
    </w:p>
    <w:p w:rsidR="006368D0" w:rsidRDefault="006368D0" w:rsidP="006368D0">
      <w:pPr>
        <w:pStyle w:val="Sinespaciado"/>
        <w:jc w:val="both"/>
        <w:rPr>
          <w:rStyle w:val="notice-moduledetail-content"/>
          <w:rFonts w:ascii="Bookman Old Style" w:hAnsi="Bookman Old Style"/>
          <w:b/>
          <w:sz w:val="24"/>
          <w:szCs w:val="24"/>
        </w:rPr>
      </w:pPr>
    </w:p>
    <w:p w:rsidR="006368D0" w:rsidRPr="0015260B" w:rsidRDefault="006368D0" w:rsidP="0015260B">
      <w:pPr>
        <w:pStyle w:val="Sinespaciado"/>
        <w:rPr>
          <w:rStyle w:val="notice-moduledetail-content"/>
        </w:rPr>
      </w:pPr>
    </w:p>
    <w:p w:rsidR="00A14D22" w:rsidRPr="00A14D22" w:rsidRDefault="00A14D22" w:rsidP="004845F1">
      <w:pPr>
        <w:pStyle w:val="Sinespaciado"/>
        <w:numPr>
          <w:ilvl w:val="0"/>
          <w:numId w:val="1"/>
        </w:numPr>
        <w:ind w:hanging="436"/>
        <w:jc w:val="both"/>
        <w:rPr>
          <w:rStyle w:val="notice-moduledetail-content"/>
          <w:rFonts w:ascii="Bookman Old Style" w:hAnsi="Bookman Old Style"/>
          <w:b/>
          <w:sz w:val="24"/>
          <w:szCs w:val="24"/>
        </w:rPr>
      </w:pPr>
      <w:r w:rsidRPr="00A14D22">
        <w:rPr>
          <w:rStyle w:val="notice-moduledetail-content"/>
          <w:rFonts w:ascii="Bookman Old Style" w:hAnsi="Bookman Old Style"/>
          <w:b/>
          <w:sz w:val="24"/>
          <w:szCs w:val="24"/>
        </w:rPr>
        <w:t xml:space="preserve">ORIENTACIÓN </w:t>
      </w:r>
      <w:r w:rsidR="00746A33">
        <w:rPr>
          <w:rStyle w:val="notice-moduledetail-content"/>
          <w:rFonts w:ascii="Bookman Old Style" w:hAnsi="Bookman Old Style"/>
          <w:b/>
          <w:sz w:val="24"/>
          <w:szCs w:val="24"/>
        </w:rPr>
        <w:t>OCUPACIONAL</w:t>
      </w:r>
      <w:r w:rsidRPr="00A14D22">
        <w:rPr>
          <w:rStyle w:val="notice-moduledetail-content"/>
          <w:rFonts w:ascii="Bookman Old Style" w:hAnsi="Bookman Old Style"/>
          <w:b/>
          <w:sz w:val="24"/>
          <w:szCs w:val="24"/>
        </w:rPr>
        <w:t xml:space="preserve"> EN OTROS PAÍSES </w:t>
      </w:r>
    </w:p>
    <w:p w:rsidR="0015260B" w:rsidRPr="00843D9E" w:rsidRDefault="0015260B" w:rsidP="00075511">
      <w:pPr>
        <w:pStyle w:val="Sinespaciado"/>
        <w:jc w:val="both"/>
        <w:rPr>
          <w:rStyle w:val="notice-moduledetail-content"/>
          <w:rFonts w:ascii="inherit" w:hAnsi="inherit"/>
          <w:color w:val="000000" w:themeColor="text1"/>
          <w:sz w:val="24"/>
          <w:szCs w:val="24"/>
          <w:bdr w:val="none" w:sz="0" w:space="0" w:color="auto" w:frame="1"/>
        </w:rPr>
      </w:pPr>
    </w:p>
    <w:p w:rsidR="00A14D22" w:rsidRDefault="00C741E4" w:rsidP="000E4046">
      <w:pPr>
        <w:spacing w:after="120" w:line="240" w:lineRule="auto"/>
        <w:ind w:left="284"/>
        <w:jc w:val="both"/>
        <w:rPr>
          <w:rFonts w:ascii="Bookman Old Style" w:eastAsia="Times New Roman" w:hAnsi="Bookman Old Style" w:cs="Times New Roman"/>
          <w:b/>
          <w:bCs/>
          <w:color w:val="000000"/>
          <w:sz w:val="24"/>
          <w:szCs w:val="24"/>
          <w:lang w:val="es-ES_tradnl" w:eastAsia="es-CO"/>
        </w:rPr>
      </w:pPr>
      <w:r>
        <w:rPr>
          <w:rFonts w:ascii="Bookman Old Style" w:eastAsia="Times New Roman" w:hAnsi="Bookman Old Style" w:cs="Times New Roman"/>
          <w:b/>
          <w:bCs/>
          <w:color w:val="000000"/>
          <w:sz w:val="24"/>
          <w:szCs w:val="24"/>
          <w:lang w:eastAsia="es-CO"/>
        </w:rPr>
        <w:t>10</w:t>
      </w:r>
      <w:r w:rsidR="000E4046">
        <w:rPr>
          <w:rFonts w:ascii="Bookman Old Style" w:eastAsia="Times New Roman" w:hAnsi="Bookman Old Style" w:cs="Times New Roman"/>
          <w:b/>
          <w:bCs/>
          <w:color w:val="000000"/>
          <w:sz w:val="24"/>
          <w:szCs w:val="24"/>
          <w:lang w:eastAsia="es-CO"/>
        </w:rPr>
        <w:t xml:space="preserve">.1. </w:t>
      </w:r>
      <w:r w:rsidR="002622F4" w:rsidRPr="008F226F">
        <w:rPr>
          <w:rFonts w:ascii="Bookman Old Style" w:eastAsia="Times New Roman" w:hAnsi="Bookman Old Style" w:cs="Times New Roman"/>
          <w:b/>
          <w:bCs/>
          <w:color w:val="000000"/>
          <w:sz w:val="24"/>
          <w:szCs w:val="24"/>
          <w:lang w:val="es-ES_tradnl" w:eastAsia="es-CO"/>
        </w:rPr>
        <w:t xml:space="preserve">Orientación </w:t>
      </w:r>
      <w:r w:rsidR="00746A33">
        <w:rPr>
          <w:rFonts w:ascii="Bookman Old Style" w:eastAsia="Times New Roman" w:hAnsi="Bookman Old Style" w:cs="Times New Roman"/>
          <w:b/>
          <w:bCs/>
          <w:color w:val="000000"/>
          <w:sz w:val="24"/>
          <w:szCs w:val="24"/>
          <w:lang w:val="es-ES_tradnl" w:eastAsia="es-CO"/>
        </w:rPr>
        <w:t>Ocupacional</w:t>
      </w:r>
      <w:r w:rsidR="002622F4" w:rsidRPr="008F226F">
        <w:rPr>
          <w:rFonts w:ascii="Bookman Old Style" w:eastAsia="Times New Roman" w:hAnsi="Bookman Old Style" w:cs="Times New Roman"/>
          <w:b/>
          <w:bCs/>
          <w:color w:val="000000"/>
          <w:sz w:val="24"/>
          <w:szCs w:val="24"/>
          <w:lang w:val="es-ES_tradnl" w:eastAsia="es-CO"/>
        </w:rPr>
        <w:t xml:space="preserve"> en </w:t>
      </w:r>
      <w:r w:rsidR="00A14D22" w:rsidRPr="008F226F">
        <w:rPr>
          <w:rFonts w:ascii="Bookman Old Style" w:eastAsia="Times New Roman" w:hAnsi="Bookman Old Style" w:cs="Times New Roman"/>
          <w:b/>
          <w:bCs/>
          <w:color w:val="000000"/>
          <w:sz w:val="24"/>
          <w:szCs w:val="24"/>
          <w:lang w:val="es-ES_tradnl" w:eastAsia="es-CO"/>
        </w:rPr>
        <w:t>Europa</w:t>
      </w:r>
    </w:p>
    <w:p w:rsidR="00D0428F" w:rsidRPr="008F226F" w:rsidRDefault="00D0428F" w:rsidP="00D0428F">
      <w:pPr>
        <w:pStyle w:val="Sinespaciado"/>
        <w:rPr>
          <w:lang w:eastAsia="es-CO"/>
        </w:rPr>
      </w:pPr>
    </w:p>
    <w:p w:rsidR="00A14D22" w:rsidRPr="00A14D22" w:rsidRDefault="00A14D22" w:rsidP="00A14D22">
      <w:pPr>
        <w:spacing w:after="120" w:line="240" w:lineRule="auto"/>
        <w:jc w:val="both"/>
        <w:rPr>
          <w:rFonts w:ascii="Bookman Old Style" w:eastAsia="Times New Roman" w:hAnsi="Bookman Old Style" w:cs="Times New Roman"/>
          <w:color w:val="000000"/>
          <w:sz w:val="24"/>
          <w:szCs w:val="24"/>
          <w:lang w:eastAsia="es-CO"/>
        </w:rPr>
      </w:pPr>
      <w:r w:rsidRPr="00A14D22">
        <w:rPr>
          <w:rFonts w:ascii="Bookman Old Style" w:eastAsia="Times New Roman" w:hAnsi="Bookman Old Style" w:cs="Times New Roman"/>
          <w:color w:val="000000"/>
          <w:sz w:val="24"/>
          <w:szCs w:val="24"/>
          <w:lang w:eastAsia="es-CO"/>
        </w:rPr>
        <w:t>La Resolución del Consejo Europeo y de los representantes de los países miembros sobre orientación a lo largo de la vida plantea un marco general, donde se recogen diversos aspectos de la información y orientación en el contexto del aprendizaje a lo largo de la vida. El Informe que el grupo de trabajo de la Comisión Europea redactó en 20004 -</w:t>
      </w:r>
      <w:hyperlink r:id="rId13" w:history="1">
        <w:r w:rsidRPr="00A14D22">
          <w:rPr>
            <w:rFonts w:ascii="Bookman Old Style" w:eastAsia="Times New Roman" w:hAnsi="Bookman Old Style" w:cs="Times New Roman"/>
            <w:color w:val="000000" w:themeColor="text1"/>
            <w:sz w:val="24"/>
            <w:szCs w:val="24"/>
            <w:lang w:eastAsia="es-CO"/>
          </w:rPr>
          <w:t>2004 Progress Report</w:t>
        </w:r>
      </w:hyperlink>
      <w:r w:rsidRPr="00A14D22">
        <w:rPr>
          <w:rFonts w:ascii="Bookman Old Style" w:eastAsia="Times New Roman" w:hAnsi="Bookman Old Style" w:cs="Times New Roman"/>
          <w:color w:val="000000" w:themeColor="text1"/>
          <w:sz w:val="24"/>
          <w:szCs w:val="24"/>
          <w:lang w:eastAsia="es-CO"/>
        </w:rPr>
        <w:t xml:space="preserve">- </w:t>
      </w:r>
      <w:r w:rsidRPr="00A14D22">
        <w:rPr>
          <w:rFonts w:ascii="Bookman Old Style" w:eastAsia="Times New Roman" w:hAnsi="Bookman Old Style" w:cs="Times New Roman"/>
          <w:color w:val="000000"/>
          <w:sz w:val="24"/>
          <w:szCs w:val="24"/>
          <w:lang w:eastAsia="es-CO"/>
        </w:rPr>
        <w:t>proporciona información sobre los principios, objetivos e instrumentos de la orientación.</w:t>
      </w:r>
    </w:p>
    <w:p w:rsidR="00A14D22" w:rsidRPr="00A14D22" w:rsidRDefault="00A14D22" w:rsidP="00A14D22">
      <w:pPr>
        <w:spacing w:after="120" w:line="240" w:lineRule="auto"/>
        <w:jc w:val="both"/>
        <w:rPr>
          <w:rFonts w:ascii="Bookman Old Style" w:eastAsia="Times New Roman" w:hAnsi="Bookman Old Style" w:cs="Times New Roman"/>
          <w:color w:val="000000"/>
          <w:sz w:val="24"/>
          <w:szCs w:val="24"/>
          <w:lang w:eastAsia="es-CO"/>
        </w:rPr>
      </w:pPr>
      <w:r w:rsidRPr="00A14D22">
        <w:rPr>
          <w:rFonts w:ascii="Bookman Old Style" w:eastAsia="Times New Roman" w:hAnsi="Bookman Old Style" w:cs="Times New Roman"/>
          <w:color w:val="000000"/>
          <w:sz w:val="24"/>
          <w:szCs w:val="24"/>
          <w:lang w:val="es-ES_tradnl" w:eastAsia="es-CO"/>
        </w:rPr>
        <w:t>L</w:t>
      </w:r>
      <w:r w:rsidRPr="00A14D22">
        <w:rPr>
          <w:rFonts w:ascii="Bookman Old Style" w:eastAsia="Times New Roman" w:hAnsi="Bookman Old Style" w:cs="Times New Roman"/>
          <w:color w:val="000000"/>
          <w:sz w:val="24"/>
          <w:szCs w:val="24"/>
          <w:lang w:eastAsia="es-CO"/>
        </w:rPr>
        <w:t>os líderes europeos se comprometieron a desarrollar servicios de orientación de calidad accesibles en todas las etapas de la vida; mejorar la cooperación entre instituciones y sectores; reorientar los servicios de modo que los ciudadanos adquieran las competencias para gestionar sus trayectorias de aprendizaje, formación y empleo; gestionar la calidad de los servicios, la formación y los instrumentos de orientación sin olvidar la perspectiva de los usuarios; reforzar las estructuras de decisión y concertación para el desarrollo de las políticas y los sistemas de orientación, con la participación de todos los actores.</w:t>
      </w:r>
    </w:p>
    <w:p w:rsidR="00A14D22" w:rsidRDefault="00A14D22" w:rsidP="00A14D22">
      <w:pPr>
        <w:spacing w:after="120" w:line="240" w:lineRule="auto"/>
        <w:jc w:val="both"/>
        <w:rPr>
          <w:rFonts w:ascii="Bookman Old Style" w:eastAsia="Times New Roman" w:hAnsi="Bookman Old Style" w:cs="Times New Roman"/>
          <w:color w:val="000000" w:themeColor="text1"/>
          <w:sz w:val="24"/>
          <w:szCs w:val="24"/>
          <w:lang w:eastAsia="es-CO"/>
        </w:rPr>
      </w:pPr>
      <w:r w:rsidRPr="00A14D22">
        <w:rPr>
          <w:rFonts w:ascii="Bookman Old Style" w:eastAsia="Times New Roman" w:hAnsi="Bookman Old Style" w:cs="Times New Roman"/>
          <w:color w:val="000000" w:themeColor="text1"/>
          <w:sz w:val="24"/>
          <w:szCs w:val="24"/>
          <w:lang w:eastAsia="es-CO"/>
        </w:rPr>
        <w:t>Los últimos documentos publicados por la </w:t>
      </w:r>
      <w:hyperlink r:id="rId14" w:history="1">
        <w:r w:rsidRPr="00A14D22">
          <w:rPr>
            <w:rFonts w:ascii="Bookman Old Style" w:eastAsia="Times New Roman" w:hAnsi="Bookman Old Style" w:cs="Times New Roman"/>
            <w:color w:val="000000" w:themeColor="text1"/>
            <w:sz w:val="24"/>
            <w:szCs w:val="24"/>
            <w:lang w:eastAsia="es-CO"/>
          </w:rPr>
          <w:t>OCDE</w:t>
        </w:r>
      </w:hyperlink>
      <w:r w:rsidRPr="00A14D22">
        <w:rPr>
          <w:rFonts w:ascii="Bookman Old Style" w:eastAsia="Times New Roman" w:hAnsi="Bookman Old Style" w:cs="Times New Roman"/>
          <w:color w:val="000000" w:themeColor="text1"/>
          <w:sz w:val="24"/>
          <w:szCs w:val="24"/>
          <w:lang w:eastAsia="es-CO"/>
        </w:rPr>
        <w:t> sobre la orientación profesional: </w:t>
      </w:r>
      <w:hyperlink r:id="rId15" w:history="1">
        <w:r w:rsidRPr="00A14D22">
          <w:rPr>
            <w:rFonts w:ascii="Bookman Old Style" w:eastAsia="Times New Roman" w:hAnsi="Bookman Old Style" w:cs="Times New Roman"/>
            <w:color w:val="000000" w:themeColor="text1"/>
            <w:sz w:val="24"/>
            <w:szCs w:val="24"/>
            <w:lang w:eastAsia="es-CO"/>
          </w:rPr>
          <w:t>"Orientación profesional y políticas públicas. Cómo acortar distancias" (OCDE, 2004)</w:t>
        </w:r>
      </w:hyperlink>
      <w:r w:rsidRPr="00A14D22">
        <w:rPr>
          <w:rFonts w:ascii="Bookman Old Style" w:eastAsia="Times New Roman" w:hAnsi="Bookman Old Style" w:cs="Times New Roman"/>
          <w:color w:val="000000" w:themeColor="text1"/>
          <w:sz w:val="24"/>
          <w:szCs w:val="24"/>
          <w:lang w:eastAsia="es-CO"/>
        </w:rPr>
        <w:t> y </w:t>
      </w:r>
      <w:hyperlink r:id="rId16" w:history="1">
        <w:r w:rsidRPr="00A14D22">
          <w:rPr>
            <w:rFonts w:ascii="Bookman Old Style" w:eastAsia="Times New Roman" w:hAnsi="Bookman Old Style" w:cs="Times New Roman"/>
            <w:color w:val="000000" w:themeColor="text1"/>
            <w:sz w:val="24"/>
            <w:szCs w:val="24"/>
            <w:lang w:eastAsia="es-CO"/>
          </w:rPr>
          <w:t>"Orientación profesional. Manual para responsables políticos" (OCDE, 2004)</w:t>
        </w:r>
      </w:hyperlink>
      <w:r w:rsidRPr="00A14D22">
        <w:rPr>
          <w:rFonts w:ascii="Bookman Old Style" w:eastAsia="Times New Roman" w:hAnsi="Bookman Old Style" w:cs="Times New Roman"/>
          <w:color w:val="000000" w:themeColor="text1"/>
          <w:sz w:val="24"/>
          <w:szCs w:val="24"/>
          <w:lang w:eastAsia="es-CO"/>
        </w:rPr>
        <w:t xml:space="preserve">, recogen las recomendaciones </w:t>
      </w:r>
      <w:r w:rsidRPr="00A14D22">
        <w:rPr>
          <w:rFonts w:ascii="Bookman Old Style" w:eastAsia="Times New Roman" w:hAnsi="Bookman Old Style" w:cs="Times New Roman"/>
          <w:color w:val="000000" w:themeColor="text1"/>
          <w:sz w:val="24"/>
          <w:szCs w:val="24"/>
          <w:lang w:eastAsia="es-CO"/>
        </w:rPr>
        <w:lastRenderedPageBreak/>
        <w:t>planteadas, tanto en la Resolución sobre orientación a lo largo de la vida, como en el Programa Educación y Formación 2010.</w:t>
      </w:r>
    </w:p>
    <w:p w:rsidR="0015260B" w:rsidRPr="00A14D22" w:rsidRDefault="0015260B" w:rsidP="00C147E5">
      <w:pPr>
        <w:pStyle w:val="Sinespaciado"/>
        <w:rPr>
          <w:lang w:eastAsia="es-CO"/>
        </w:rPr>
      </w:pPr>
    </w:p>
    <w:p w:rsidR="00A14D22" w:rsidRDefault="00C741E4" w:rsidP="000E4046">
      <w:pPr>
        <w:pStyle w:val="Sinespaciado"/>
        <w:ind w:left="426"/>
        <w:jc w:val="both"/>
        <w:rPr>
          <w:rFonts w:ascii="Bookman Old Style" w:eastAsia="Times New Roman" w:hAnsi="Bookman Old Style" w:cs="Times New Roman"/>
          <w:b/>
          <w:color w:val="000000" w:themeColor="text1"/>
          <w:sz w:val="24"/>
          <w:szCs w:val="24"/>
          <w:lang w:eastAsia="es-CO"/>
        </w:rPr>
      </w:pPr>
      <w:r>
        <w:rPr>
          <w:rFonts w:ascii="Bookman Old Style" w:eastAsia="Times New Roman" w:hAnsi="Bookman Old Style" w:cs="Times New Roman"/>
          <w:b/>
          <w:color w:val="000000" w:themeColor="text1"/>
          <w:sz w:val="24"/>
          <w:szCs w:val="24"/>
          <w:lang w:eastAsia="es-CO"/>
        </w:rPr>
        <w:t>10</w:t>
      </w:r>
      <w:r w:rsidR="000E4046">
        <w:rPr>
          <w:rFonts w:ascii="Bookman Old Style" w:eastAsia="Times New Roman" w:hAnsi="Bookman Old Style" w:cs="Times New Roman"/>
          <w:b/>
          <w:color w:val="000000" w:themeColor="text1"/>
          <w:sz w:val="24"/>
          <w:szCs w:val="24"/>
          <w:lang w:eastAsia="es-CO"/>
        </w:rPr>
        <w:t xml:space="preserve">.2. </w:t>
      </w:r>
      <w:r w:rsidR="002622F4">
        <w:rPr>
          <w:rFonts w:ascii="Bookman Old Style" w:eastAsia="Times New Roman" w:hAnsi="Bookman Old Style" w:cs="Times New Roman"/>
          <w:b/>
          <w:color w:val="000000" w:themeColor="text1"/>
          <w:sz w:val="24"/>
          <w:szCs w:val="24"/>
          <w:lang w:eastAsia="es-CO"/>
        </w:rPr>
        <w:t xml:space="preserve">Orientación </w:t>
      </w:r>
      <w:r w:rsidR="00746A33">
        <w:rPr>
          <w:rFonts w:ascii="Bookman Old Style" w:eastAsia="Times New Roman" w:hAnsi="Bookman Old Style" w:cs="Times New Roman"/>
          <w:b/>
          <w:color w:val="000000" w:themeColor="text1"/>
          <w:sz w:val="24"/>
          <w:szCs w:val="24"/>
          <w:lang w:eastAsia="es-CO"/>
        </w:rPr>
        <w:t>Ocupacional</w:t>
      </w:r>
      <w:r w:rsidR="002622F4">
        <w:rPr>
          <w:rFonts w:ascii="Bookman Old Style" w:eastAsia="Times New Roman" w:hAnsi="Bookman Old Style" w:cs="Times New Roman"/>
          <w:b/>
          <w:color w:val="000000" w:themeColor="text1"/>
          <w:sz w:val="24"/>
          <w:szCs w:val="24"/>
          <w:lang w:eastAsia="es-CO"/>
        </w:rPr>
        <w:t xml:space="preserve"> en </w:t>
      </w:r>
      <w:r w:rsidR="00A14D22" w:rsidRPr="00A14D22">
        <w:rPr>
          <w:rFonts w:ascii="Bookman Old Style" w:eastAsia="Times New Roman" w:hAnsi="Bookman Old Style" w:cs="Times New Roman"/>
          <w:b/>
          <w:color w:val="000000" w:themeColor="text1"/>
          <w:sz w:val="24"/>
          <w:szCs w:val="24"/>
          <w:lang w:eastAsia="es-CO"/>
        </w:rPr>
        <w:t>España</w:t>
      </w:r>
    </w:p>
    <w:p w:rsidR="00A14D22" w:rsidRPr="00A14D22" w:rsidRDefault="00A14D22" w:rsidP="00A14D22">
      <w:pPr>
        <w:pStyle w:val="Sinespaciado"/>
        <w:jc w:val="both"/>
        <w:rPr>
          <w:rFonts w:ascii="Bookman Old Style" w:eastAsia="Times New Roman" w:hAnsi="Bookman Old Style" w:cs="Times New Roman"/>
          <w:b/>
          <w:color w:val="000000" w:themeColor="text1"/>
          <w:sz w:val="24"/>
          <w:szCs w:val="24"/>
          <w:lang w:eastAsia="es-CO"/>
        </w:rPr>
      </w:pPr>
    </w:p>
    <w:p w:rsidR="00A14D22" w:rsidRDefault="00A14D22" w:rsidP="00A14D22">
      <w:pPr>
        <w:pStyle w:val="Sinespaciado"/>
        <w:jc w:val="both"/>
        <w:rPr>
          <w:rFonts w:ascii="Bookman Old Style" w:eastAsia="Times New Roman" w:hAnsi="Bookman Old Style" w:cs="Times New Roman"/>
          <w:color w:val="000000" w:themeColor="text1"/>
          <w:sz w:val="24"/>
          <w:szCs w:val="24"/>
          <w:lang w:eastAsia="es-CO"/>
        </w:rPr>
      </w:pPr>
      <w:r w:rsidRPr="00A14D22">
        <w:rPr>
          <w:rFonts w:ascii="Bookman Old Style" w:eastAsia="Times New Roman" w:hAnsi="Bookman Old Style" w:cs="Times New Roman"/>
          <w:color w:val="000000" w:themeColor="text1"/>
          <w:sz w:val="24"/>
          <w:szCs w:val="24"/>
          <w:lang w:eastAsia="es-CO"/>
        </w:rPr>
        <w:t>La orientación en España emerge con la Ley General de Educación del 70 que estableció por primera vez, en nuestro país, las tutorías. Su consolidación tuvo lugar con la LOGSE que llegó a indicar que “la orientación y la tutoría forman parte de la función docente”, ampliándose así el concepto de orientación y de tutoría.</w:t>
      </w:r>
    </w:p>
    <w:p w:rsidR="00A14D22" w:rsidRPr="00A14D22" w:rsidRDefault="00A14D22" w:rsidP="00A14D22">
      <w:pPr>
        <w:pStyle w:val="Sinespaciado"/>
        <w:jc w:val="both"/>
        <w:rPr>
          <w:rFonts w:ascii="Bookman Old Style" w:eastAsia="Times New Roman" w:hAnsi="Bookman Old Style" w:cs="Times New Roman"/>
          <w:color w:val="000000" w:themeColor="text1"/>
          <w:sz w:val="24"/>
          <w:szCs w:val="24"/>
          <w:lang w:eastAsia="es-CO"/>
        </w:rPr>
      </w:pPr>
    </w:p>
    <w:p w:rsidR="00A14D22" w:rsidRDefault="00A14D22" w:rsidP="00A14D22">
      <w:pPr>
        <w:pStyle w:val="Sinespaciado"/>
        <w:jc w:val="both"/>
        <w:rPr>
          <w:rFonts w:ascii="Bookman Old Style" w:eastAsia="Times New Roman" w:hAnsi="Bookman Old Style" w:cs="Times New Roman"/>
          <w:color w:val="000000" w:themeColor="text1"/>
          <w:sz w:val="24"/>
          <w:szCs w:val="24"/>
          <w:lang w:eastAsia="es-CO"/>
        </w:rPr>
      </w:pPr>
      <w:r w:rsidRPr="00A14D22">
        <w:rPr>
          <w:rFonts w:ascii="Bookman Old Style" w:eastAsia="Times New Roman" w:hAnsi="Bookman Old Style" w:cs="Times New Roman"/>
          <w:color w:val="000000" w:themeColor="text1"/>
          <w:sz w:val="24"/>
          <w:szCs w:val="24"/>
          <w:lang w:eastAsia="es-CO"/>
        </w:rPr>
        <w:t>En la actualidad, la Ley Orgánica 5/2002, de 19 de junio, de las Cualificaciones y de la Formación Profesional, se establecía en el TÍTULO III la finalidad y la organización de la información y la orientación profesional en los </w:t>
      </w:r>
      <w:hyperlink r:id="rId17" w:anchor="Caracteristicas" w:history="1">
        <w:r w:rsidRPr="00A14D22">
          <w:rPr>
            <w:rFonts w:ascii="Bookman Old Style" w:eastAsia="Times New Roman" w:hAnsi="Bookman Old Style" w:cs="Times New Roman"/>
            <w:color w:val="000000" w:themeColor="text1"/>
            <w:lang w:eastAsia="es-CO"/>
          </w:rPr>
          <w:t>artículos 14 y 15.</w:t>
        </w:r>
      </w:hyperlink>
    </w:p>
    <w:p w:rsidR="00A14D22" w:rsidRPr="00A14D22" w:rsidRDefault="00A14D22" w:rsidP="00A14D22">
      <w:pPr>
        <w:pStyle w:val="Sinespaciado"/>
        <w:jc w:val="both"/>
        <w:rPr>
          <w:rFonts w:ascii="Bookman Old Style" w:eastAsia="Times New Roman" w:hAnsi="Bookman Old Style" w:cs="Times New Roman"/>
          <w:color w:val="000000" w:themeColor="text1"/>
          <w:sz w:val="24"/>
          <w:szCs w:val="24"/>
          <w:lang w:eastAsia="es-CO"/>
        </w:rPr>
      </w:pPr>
    </w:p>
    <w:p w:rsidR="00A14D22" w:rsidRPr="00A14D22" w:rsidRDefault="00A14D22" w:rsidP="00A14D22">
      <w:pPr>
        <w:pStyle w:val="Sinespaciado"/>
        <w:jc w:val="both"/>
        <w:rPr>
          <w:rFonts w:ascii="Bookman Old Style" w:eastAsia="Times New Roman" w:hAnsi="Bookman Old Style" w:cs="Times New Roman"/>
          <w:color w:val="000000" w:themeColor="text1"/>
          <w:sz w:val="24"/>
          <w:szCs w:val="24"/>
          <w:lang w:eastAsia="es-CO"/>
        </w:rPr>
      </w:pPr>
      <w:r w:rsidRPr="00A14D22">
        <w:rPr>
          <w:rFonts w:ascii="Bookman Old Style" w:eastAsia="Times New Roman" w:hAnsi="Bookman Old Style" w:cs="Times New Roman"/>
          <w:color w:val="000000" w:themeColor="text1"/>
          <w:sz w:val="24"/>
          <w:szCs w:val="24"/>
          <w:lang w:eastAsia="es-CO"/>
        </w:rPr>
        <w:t>La acción tutorial se lleva a cabo a través de actividades y funciones desarrolladas con el alumnado, que según Galve (2002), son: enseñar a pensar, enseñar a convivir, enseñar a ser persona y enseñar a tomar decisiones. La finalidad de la orientación profesional es el desarrollo de la conducta vocacional a través de tres campos de actuación: Conocimiento de sí mismo, de sus aptitudes, intereses, personalidad, valores, situación familiar y académica; conocimiento de las diferentes opciones académicas y laborales y desarrollo de un proyecto de vida en función de lo anteriormente establecido.</w:t>
      </w:r>
    </w:p>
    <w:p w:rsidR="00A14D22" w:rsidRPr="00843D9E" w:rsidRDefault="00A14D22" w:rsidP="00075511">
      <w:pPr>
        <w:pStyle w:val="Sinespaciado"/>
        <w:jc w:val="both"/>
        <w:rPr>
          <w:rStyle w:val="notice-moduledetail-content"/>
          <w:rFonts w:ascii="inherit" w:hAnsi="inherit"/>
          <w:color w:val="000000" w:themeColor="text1"/>
          <w:sz w:val="24"/>
          <w:szCs w:val="24"/>
          <w:bdr w:val="none" w:sz="0" w:space="0" w:color="auto" w:frame="1"/>
        </w:rPr>
      </w:pPr>
    </w:p>
    <w:p w:rsidR="00843D9E" w:rsidRPr="002622F4" w:rsidRDefault="00C741E4" w:rsidP="000E4046">
      <w:pPr>
        <w:pStyle w:val="Sinespaciado"/>
        <w:ind w:left="426"/>
        <w:jc w:val="both"/>
        <w:rPr>
          <w:rFonts w:ascii="Bookman Old Style" w:eastAsia="Times New Roman" w:hAnsi="Bookman Old Style" w:cs="Times New Roman"/>
          <w:b/>
          <w:sz w:val="24"/>
          <w:szCs w:val="24"/>
          <w:lang w:eastAsia="es-CO"/>
        </w:rPr>
      </w:pPr>
      <w:r>
        <w:rPr>
          <w:rFonts w:ascii="Bookman Old Style" w:eastAsia="Times New Roman" w:hAnsi="Bookman Old Style" w:cs="Times New Roman"/>
          <w:b/>
          <w:sz w:val="24"/>
          <w:szCs w:val="24"/>
          <w:lang w:eastAsia="es-CO"/>
        </w:rPr>
        <w:t>10</w:t>
      </w:r>
      <w:r w:rsidR="000E4046">
        <w:rPr>
          <w:rFonts w:ascii="Bookman Old Style" w:eastAsia="Times New Roman" w:hAnsi="Bookman Old Style" w:cs="Times New Roman"/>
          <w:b/>
          <w:sz w:val="24"/>
          <w:szCs w:val="24"/>
          <w:lang w:eastAsia="es-CO"/>
        </w:rPr>
        <w:t xml:space="preserve">.3. </w:t>
      </w:r>
      <w:r w:rsidR="002622F4" w:rsidRPr="002622F4">
        <w:rPr>
          <w:rFonts w:ascii="Bookman Old Style" w:eastAsia="Times New Roman" w:hAnsi="Bookman Old Style" w:cs="Times New Roman"/>
          <w:b/>
          <w:sz w:val="24"/>
          <w:szCs w:val="24"/>
          <w:lang w:eastAsia="es-CO"/>
        </w:rPr>
        <w:t xml:space="preserve">Orientación </w:t>
      </w:r>
      <w:r w:rsidR="00746A33">
        <w:rPr>
          <w:rFonts w:ascii="Bookman Old Style" w:eastAsia="Times New Roman" w:hAnsi="Bookman Old Style" w:cs="Times New Roman"/>
          <w:b/>
          <w:sz w:val="24"/>
          <w:szCs w:val="24"/>
          <w:lang w:eastAsia="es-CO"/>
        </w:rPr>
        <w:t>Ocupacional</w:t>
      </w:r>
      <w:r w:rsidR="002622F4" w:rsidRPr="002622F4">
        <w:rPr>
          <w:rFonts w:ascii="Bookman Old Style" w:eastAsia="Times New Roman" w:hAnsi="Bookman Old Style" w:cs="Times New Roman"/>
          <w:b/>
          <w:sz w:val="24"/>
          <w:szCs w:val="24"/>
          <w:lang w:eastAsia="es-CO"/>
        </w:rPr>
        <w:t xml:space="preserve"> en Inglaterra, Gales e Irlanda  </w:t>
      </w:r>
    </w:p>
    <w:p w:rsidR="002622F4" w:rsidRPr="002622F4" w:rsidRDefault="002622F4" w:rsidP="00075511">
      <w:pPr>
        <w:pStyle w:val="Sinespaciado"/>
        <w:jc w:val="both"/>
        <w:rPr>
          <w:rFonts w:ascii="Bookman Old Style" w:eastAsia="Times New Roman" w:hAnsi="Bookman Old Style" w:cs="Times New Roman"/>
          <w:lang w:eastAsia="es-CO"/>
        </w:rPr>
      </w:pPr>
    </w:p>
    <w:p w:rsidR="002622F4" w:rsidRPr="0044375C" w:rsidRDefault="002622F4" w:rsidP="00075511">
      <w:pPr>
        <w:pStyle w:val="Sinespaciado"/>
        <w:jc w:val="both"/>
        <w:rPr>
          <w:rFonts w:ascii="Bookman Old Style" w:eastAsia="Times New Roman" w:hAnsi="Bookman Old Style" w:cs="Times New Roman"/>
          <w:sz w:val="24"/>
          <w:szCs w:val="24"/>
          <w:lang w:eastAsia="es-CO"/>
        </w:rPr>
      </w:pPr>
      <w:r w:rsidRPr="0044375C">
        <w:rPr>
          <w:rFonts w:ascii="Bookman Old Style" w:eastAsia="Times New Roman" w:hAnsi="Bookman Old Style" w:cs="Times New Roman"/>
          <w:sz w:val="24"/>
          <w:szCs w:val="24"/>
          <w:lang w:eastAsia="es-CO"/>
        </w:rPr>
        <w:t xml:space="preserve">En Inglaterra, Gales e Irlanda todos los centros escolares tienen una obligación legal para proporcionar un programa de carretas educativas a todos los estudiantes desde la edad de 11 años, en los cursos de séptimo u octavo de educación secundaria. </w:t>
      </w:r>
    </w:p>
    <w:p w:rsidR="002622F4" w:rsidRPr="0044375C" w:rsidRDefault="002622F4" w:rsidP="00075511">
      <w:pPr>
        <w:pStyle w:val="Sinespaciado"/>
        <w:jc w:val="both"/>
        <w:rPr>
          <w:rFonts w:ascii="Bookman Old Style" w:eastAsia="Times New Roman" w:hAnsi="Bookman Old Style" w:cs="Times New Roman"/>
          <w:sz w:val="24"/>
          <w:szCs w:val="24"/>
          <w:lang w:eastAsia="es-CO"/>
        </w:rPr>
      </w:pPr>
    </w:p>
    <w:p w:rsidR="002622F4" w:rsidRPr="0044375C" w:rsidRDefault="002622F4" w:rsidP="00075511">
      <w:pPr>
        <w:pStyle w:val="Sinespaciado"/>
        <w:jc w:val="both"/>
        <w:rPr>
          <w:rFonts w:ascii="Bookman Old Style" w:eastAsia="Times New Roman" w:hAnsi="Bookman Old Style" w:cs="Times New Roman"/>
          <w:sz w:val="24"/>
          <w:szCs w:val="24"/>
          <w:lang w:eastAsia="es-CO"/>
        </w:rPr>
      </w:pPr>
      <w:r w:rsidRPr="0044375C">
        <w:rPr>
          <w:rFonts w:ascii="Bookman Old Style" w:eastAsia="Times New Roman" w:hAnsi="Bookman Old Style" w:cs="Times New Roman"/>
          <w:sz w:val="24"/>
          <w:szCs w:val="24"/>
          <w:lang w:eastAsia="es-CO"/>
        </w:rPr>
        <w:t xml:space="preserve">Inglaterra proporciona servicios de orientación e información con respecto a carreras, servicios para jóvenes y voluntariado. A parte los consejeros personales proporcionan oportunidades de desarrollo personal que permite a los ciudadanos jóvenes trabajar en equipo y tomar responsabilidades; dar orientación a los jóvenes sobre aprendizaje y las oportunidades profesionales y alentar participación, prevenir la exclusión social y apostar por el progreso del país. </w:t>
      </w:r>
    </w:p>
    <w:p w:rsidR="002622F4" w:rsidRPr="0044375C" w:rsidRDefault="002622F4" w:rsidP="00075511">
      <w:pPr>
        <w:pStyle w:val="Sinespaciado"/>
        <w:jc w:val="both"/>
        <w:rPr>
          <w:rFonts w:ascii="Bookman Old Style" w:eastAsia="Times New Roman" w:hAnsi="Bookman Old Style" w:cs="Times New Roman"/>
          <w:sz w:val="24"/>
          <w:szCs w:val="24"/>
          <w:lang w:eastAsia="es-CO"/>
        </w:rPr>
      </w:pPr>
    </w:p>
    <w:p w:rsidR="00D40DE3" w:rsidRPr="0044375C" w:rsidRDefault="002622F4" w:rsidP="00075511">
      <w:pPr>
        <w:pStyle w:val="Sinespaciado"/>
        <w:jc w:val="both"/>
        <w:rPr>
          <w:rFonts w:ascii="Bookman Old Style" w:eastAsia="Times New Roman" w:hAnsi="Bookman Old Style" w:cs="Times New Roman"/>
          <w:sz w:val="24"/>
          <w:szCs w:val="24"/>
          <w:lang w:eastAsia="es-CO"/>
        </w:rPr>
      </w:pPr>
      <w:r w:rsidRPr="0044375C">
        <w:rPr>
          <w:rFonts w:ascii="Bookman Old Style" w:eastAsia="Times New Roman" w:hAnsi="Bookman Old Style" w:cs="Times New Roman"/>
          <w:sz w:val="24"/>
          <w:szCs w:val="24"/>
          <w:lang w:eastAsia="es-CO"/>
        </w:rPr>
        <w:t xml:space="preserve">Así mismo en Gales los llamados consejeros de carreras trabajan en los institutos y asesoran a los estudiantes acerca de las distintas carreras y empleos. </w:t>
      </w:r>
    </w:p>
    <w:p w:rsidR="00D40DE3" w:rsidRPr="0044375C" w:rsidRDefault="00D40DE3" w:rsidP="00075511">
      <w:pPr>
        <w:pStyle w:val="Sinespaciado"/>
        <w:jc w:val="both"/>
        <w:rPr>
          <w:rFonts w:ascii="Bookman Old Style" w:eastAsia="Times New Roman" w:hAnsi="Bookman Old Style" w:cs="Times New Roman"/>
          <w:sz w:val="24"/>
          <w:szCs w:val="24"/>
          <w:lang w:eastAsia="es-CO"/>
        </w:rPr>
      </w:pPr>
    </w:p>
    <w:p w:rsidR="00D40DE3" w:rsidRPr="0044375C" w:rsidRDefault="00D40DE3" w:rsidP="00075511">
      <w:pPr>
        <w:pStyle w:val="Sinespaciado"/>
        <w:jc w:val="both"/>
        <w:rPr>
          <w:rFonts w:ascii="Bookman Old Style" w:eastAsia="Times New Roman" w:hAnsi="Bookman Old Style" w:cs="Times New Roman"/>
          <w:sz w:val="24"/>
          <w:szCs w:val="24"/>
          <w:lang w:eastAsia="es-CO"/>
        </w:rPr>
      </w:pPr>
      <w:r w:rsidRPr="0044375C">
        <w:rPr>
          <w:rFonts w:ascii="Bookman Old Style" w:eastAsia="Times New Roman" w:hAnsi="Bookman Old Style" w:cs="Times New Roman"/>
          <w:sz w:val="24"/>
          <w:szCs w:val="24"/>
          <w:lang w:eastAsia="es-CO"/>
        </w:rPr>
        <w:t xml:space="preserve">En Irlanda del Norte es el servicio de carreras el que proporciona orientación a los jóvenes acerca de las distintas carreras a las que opta. </w:t>
      </w:r>
    </w:p>
    <w:p w:rsidR="00D40DE3" w:rsidRDefault="00D40DE3" w:rsidP="00075511">
      <w:pPr>
        <w:pStyle w:val="Sinespaciado"/>
        <w:jc w:val="both"/>
        <w:rPr>
          <w:rFonts w:ascii="Bookman Old Style" w:eastAsia="Times New Roman" w:hAnsi="Bookman Old Style" w:cs="Times New Roman"/>
          <w:lang w:eastAsia="es-CO"/>
        </w:rPr>
      </w:pPr>
    </w:p>
    <w:p w:rsidR="00D40DE3" w:rsidRDefault="00C741E4" w:rsidP="000E4046">
      <w:pPr>
        <w:pStyle w:val="Sinespaciado"/>
        <w:ind w:left="426"/>
        <w:jc w:val="both"/>
        <w:rPr>
          <w:rFonts w:ascii="Bookman Old Style" w:eastAsia="Times New Roman" w:hAnsi="Bookman Old Style" w:cs="Times New Roman"/>
          <w:b/>
          <w:color w:val="000000" w:themeColor="text1"/>
          <w:sz w:val="24"/>
          <w:szCs w:val="24"/>
          <w:lang w:eastAsia="es-CO"/>
        </w:rPr>
      </w:pPr>
      <w:r>
        <w:rPr>
          <w:rFonts w:ascii="Bookman Old Style" w:eastAsia="Times New Roman" w:hAnsi="Bookman Old Style" w:cs="Times New Roman"/>
          <w:b/>
          <w:color w:val="000000" w:themeColor="text1"/>
          <w:sz w:val="24"/>
          <w:szCs w:val="24"/>
          <w:lang w:eastAsia="es-CO"/>
        </w:rPr>
        <w:t>10</w:t>
      </w:r>
      <w:r w:rsidR="000E4046">
        <w:rPr>
          <w:rFonts w:ascii="Bookman Old Style" w:eastAsia="Times New Roman" w:hAnsi="Bookman Old Style" w:cs="Times New Roman"/>
          <w:b/>
          <w:color w:val="000000" w:themeColor="text1"/>
          <w:sz w:val="24"/>
          <w:szCs w:val="24"/>
          <w:lang w:eastAsia="es-CO"/>
        </w:rPr>
        <w:t xml:space="preserve">.4. </w:t>
      </w:r>
      <w:r w:rsidR="00D40DE3">
        <w:rPr>
          <w:rFonts w:ascii="Bookman Old Style" w:eastAsia="Times New Roman" w:hAnsi="Bookman Old Style" w:cs="Times New Roman"/>
          <w:b/>
          <w:color w:val="000000" w:themeColor="text1"/>
          <w:sz w:val="24"/>
          <w:szCs w:val="24"/>
          <w:lang w:eastAsia="es-CO"/>
        </w:rPr>
        <w:t xml:space="preserve">Orientación </w:t>
      </w:r>
      <w:r w:rsidR="00746A33">
        <w:rPr>
          <w:rFonts w:ascii="Bookman Old Style" w:eastAsia="Times New Roman" w:hAnsi="Bookman Old Style" w:cs="Times New Roman"/>
          <w:b/>
          <w:sz w:val="24"/>
          <w:szCs w:val="24"/>
          <w:lang w:eastAsia="es-CO"/>
        </w:rPr>
        <w:t>Ocupacional</w:t>
      </w:r>
      <w:r w:rsidR="00D40DE3">
        <w:rPr>
          <w:rFonts w:ascii="Bookman Old Style" w:eastAsia="Times New Roman" w:hAnsi="Bookman Old Style" w:cs="Times New Roman"/>
          <w:b/>
          <w:color w:val="000000" w:themeColor="text1"/>
          <w:sz w:val="24"/>
          <w:szCs w:val="24"/>
          <w:lang w:eastAsia="es-CO"/>
        </w:rPr>
        <w:t xml:space="preserve"> en Francia </w:t>
      </w:r>
    </w:p>
    <w:p w:rsidR="00D40DE3" w:rsidRDefault="00D40DE3" w:rsidP="00D40DE3">
      <w:pPr>
        <w:pStyle w:val="Sinespaciado"/>
        <w:jc w:val="both"/>
        <w:rPr>
          <w:rFonts w:ascii="Bookman Old Style" w:eastAsia="Times New Roman" w:hAnsi="Bookman Old Style" w:cs="Times New Roman"/>
          <w:b/>
          <w:color w:val="000000" w:themeColor="text1"/>
          <w:sz w:val="24"/>
          <w:szCs w:val="24"/>
          <w:lang w:eastAsia="es-CO"/>
        </w:rPr>
      </w:pPr>
    </w:p>
    <w:p w:rsidR="00D40DE3" w:rsidRDefault="00D40DE3" w:rsidP="00D40DE3">
      <w:pPr>
        <w:pStyle w:val="Sinespaciado"/>
        <w:jc w:val="both"/>
        <w:rPr>
          <w:rFonts w:ascii="Bookman Old Style" w:eastAsia="Times New Roman" w:hAnsi="Bookman Old Style" w:cs="Times New Roman"/>
          <w:color w:val="000000" w:themeColor="text1"/>
          <w:sz w:val="24"/>
          <w:szCs w:val="24"/>
          <w:lang w:eastAsia="es-CO"/>
        </w:rPr>
      </w:pPr>
      <w:r>
        <w:rPr>
          <w:rFonts w:ascii="Bookman Old Style" w:eastAsia="Times New Roman" w:hAnsi="Bookman Old Style" w:cs="Times New Roman"/>
          <w:color w:val="000000" w:themeColor="text1"/>
          <w:sz w:val="24"/>
          <w:szCs w:val="24"/>
          <w:lang w:eastAsia="es-CO"/>
        </w:rPr>
        <w:t xml:space="preserve">En Francia el Artículo 8 de la ley de educación del 10 de julio de 1989 establece que la orientación educativa y a la información sobre la educación y las profesiones es parte del derecho a la educación, la acción orientadora educativa y profesional comienza durante la educación secundaria inferior. </w:t>
      </w:r>
    </w:p>
    <w:p w:rsidR="00D40DE3" w:rsidRDefault="00D40DE3" w:rsidP="00D40DE3">
      <w:pPr>
        <w:pStyle w:val="Sinespaciado"/>
        <w:jc w:val="both"/>
        <w:rPr>
          <w:rFonts w:ascii="Bookman Old Style" w:eastAsia="Times New Roman" w:hAnsi="Bookman Old Style" w:cs="Times New Roman"/>
          <w:color w:val="000000" w:themeColor="text1"/>
          <w:sz w:val="24"/>
          <w:szCs w:val="24"/>
          <w:lang w:eastAsia="es-CO"/>
        </w:rPr>
      </w:pPr>
      <w:r>
        <w:rPr>
          <w:rFonts w:ascii="Bookman Old Style" w:eastAsia="Times New Roman" w:hAnsi="Bookman Old Style" w:cs="Times New Roman"/>
          <w:color w:val="000000" w:themeColor="text1"/>
          <w:sz w:val="24"/>
          <w:szCs w:val="24"/>
          <w:lang w:eastAsia="es-CO"/>
        </w:rPr>
        <w:t xml:space="preserve">Así mismo existen los centros de información y orientación (CIO)  el cual tiene como principal función proporcionar información a los estudiantes, dar orientación personalizada para que el alumno encuentre lo que busca o le ayude a decidirse, observar y analizar el desarrollo del sistema educativo y el mercado laboral y publicar documentos resumen para los alumnos y profesores, incentivar las comunicación y el intercambio de ideas entre miembros del sistema educativo, los padres, los jóvenes y las autoridades escolares pertinentes </w:t>
      </w:r>
    </w:p>
    <w:p w:rsidR="0044375C" w:rsidRDefault="0044375C" w:rsidP="0044375C">
      <w:pPr>
        <w:pStyle w:val="Sinespaciado"/>
        <w:jc w:val="both"/>
        <w:rPr>
          <w:rFonts w:ascii="Bookman Old Style" w:eastAsia="Times New Roman" w:hAnsi="Bookman Old Style" w:cs="Times New Roman"/>
          <w:lang w:eastAsia="es-CO"/>
        </w:rPr>
      </w:pPr>
    </w:p>
    <w:p w:rsidR="0044375C" w:rsidRDefault="00C741E4" w:rsidP="000E4046">
      <w:pPr>
        <w:pStyle w:val="Sinespaciado"/>
        <w:ind w:left="426"/>
        <w:jc w:val="both"/>
        <w:rPr>
          <w:rFonts w:ascii="Bookman Old Style" w:eastAsia="Times New Roman" w:hAnsi="Bookman Old Style" w:cs="Times New Roman"/>
          <w:b/>
          <w:color w:val="000000" w:themeColor="text1"/>
          <w:sz w:val="24"/>
          <w:szCs w:val="24"/>
          <w:lang w:eastAsia="es-CO"/>
        </w:rPr>
      </w:pPr>
      <w:r>
        <w:rPr>
          <w:rFonts w:ascii="Bookman Old Style" w:eastAsia="Times New Roman" w:hAnsi="Bookman Old Style" w:cs="Times New Roman"/>
          <w:b/>
          <w:color w:val="000000" w:themeColor="text1"/>
          <w:sz w:val="24"/>
          <w:szCs w:val="24"/>
          <w:lang w:eastAsia="es-CO"/>
        </w:rPr>
        <w:t>10</w:t>
      </w:r>
      <w:r w:rsidR="000E4046">
        <w:rPr>
          <w:rFonts w:ascii="Bookman Old Style" w:eastAsia="Times New Roman" w:hAnsi="Bookman Old Style" w:cs="Times New Roman"/>
          <w:b/>
          <w:color w:val="000000" w:themeColor="text1"/>
          <w:sz w:val="24"/>
          <w:szCs w:val="24"/>
          <w:lang w:eastAsia="es-CO"/>
        </w:rPr>
        <w:t xml:space="preserve">.5. </w:t>
      </w:r>
      <w:r w:rsidR="0044375C">
        <w:rPr>
          <w:rFonts w:ascii="Bookman Old Style" w:eastAsia="Times New Roman" w:hAnsi="Bookman Old Style" w:cs="Times New Roman"/>
          <w:b/>
          <w:color w:val="000000" w:themeColor="text1"/>
          <w:sz w:val="24"/>
          <w:szCs w:val="24"/>
          <w:lang w:eastAsia="es-CO"/>
        </w:rPr>
        <w:t>Orientación</w:t>
      </w:r>
      <w:r w:rsidR="00746A33" w:rsidRPr="00746A33">
        <w:rPr>
          <w:rFonts w:ascii="Bookman Old Style" w:eastAsia="Times New Roman" w:hAnsi="Bookman Old Style" w:cs="Times New Roman"/>
          <w:b/>
          <w:sz w:val="24"/>
          <w:szCs w:val="24"/>
          <w:lang w:eastAsia="es-CO"/>
        </w:rPr>
        <w:t xml:space="preserve"> </w:t>
      </w:r>
      <w:r w:rsidR="00746A33">
        <w:rPr>
          <w:rFonts w:ascii="Bookman Old Style" w:eastAsia="Times New Roman" w:hAnsi="Bookman Old Style" w:cs="Times New Roman"/>
          <w:b/>
          <w:sz w:val="24"/>
          <w:szCs w:val="24"/>
          <w:lang w:eastAsia="es-CO"/>
        </w:rPr>
        <w:t>Ocupacional</w:t>
      </w:r>
      <w:r w:rsidR="00746A33">
        <w:rPr>
          <w:rFonts w:ascii="Bookman Old Style" w:eastAsia="Times New Roman" w:hAnsi="Bookman Old Style" w:cs="Times New Roman"/>
          <w:b/>
          <w:color w:val="000000" w:themeColor="text1"/>
          <w:sz w:val="24"/>
          <w:szCs w:val="24"/>
          <w:lang w:eastAsia="es-CO"/>
        </w:rPr>
        <w:t xml:space="preserve"> </w:t>
      </w:r>
      <w:r w:rsidR="0044375C">
        <w:rPr>
          <w:rFonts w:ascii="Bookman Old Style" w:eastAsia="Times New Roman" w:hAnsi="Bookman Old Style" w:cs="Times New Roman"/>
          <w:b/>
          <w:color w:val="000000" w:themeColor="text1"/>
          <w:sz w:val="24"/>
          <w:szCs w:val="24"/>
          <w:lang w:eastAsia="es-CO"/>
        </w:rPr>
        <w:t xml:space="preserve">en Alemania </w:t>
      </w:r>
    </w:p>
    <w:p w:rsidR="0044375C" w:rsidRDefault="0044375C" w:rsidP="0044375C">
      <w:pPr>
        <w:pStyle w:val="Sinespaciado"/>
        <w:jc w:val="both"/>
        <w:rPr>
          <w:rFonts w:ascii="Bookman Old Style" w:eastAsia="Times New Roman" w:hAnsi="Bookman Old Style" w:cs="Times New Roman"/>
          <w:b/>
          <w:color w:val="000000" w:themeColor="text1"/>
          <w:sz w:val="24"/>
          <w:szCs w:val="24"/>
          <w:lang w:eastAsia="es-CO"/>
        </w:rPr>
      </w:pPr>
      <w:r>
        <w:rPr>
          <w:rFonts w:ascii="Bookman Old Style" w:eastAsia="Times New Roman" w:hAnsi="Bookman Old Style" w:cs="Times New Roman"/>
          <w:b/>
          <w:color w:val="000000" w:themeColor="text1"/>
          <w:sz w:val="24"/>
          <w:szCs w:val="24"/>
          <w:lang w:eastAsia="es-CO"/>
        </w:rPr>
        <w:t xml:space="preserve"> </w:t>
      </w:r>
    </w:p>
    <w:p w:rsidR="0044375C" w:rsidRDefault="0044375C" w:rsidP="0044375C">
      <w:pPr>
        <w:pStyle w:val="Sinespaciado"/>
        <w:jc w:val="both"/>
        <w:rPr>
          <w:rFonts w:ascii="Bookman Old Style" w:eastAsia="Times New Roman" w:hAnsi="Bookman Old Style" w:cs="Times New Roman"/>
          <w:color w:val="000000" w:themeColor="text1"/>
          <w:sz w:val="24"/>
          <w:szCs w:val="24"/>
          <w:lang w:eastAsia="es-CO"/>
        </w:rPr>
      </w:pPr>
      <w:r>
        <w:rPr>
          <w:rFonts w:ascii="Bookman Old Style" w:eastAsia="Times New Roman" w:hAnsi="Bookman Old Style" w:cs="Times New Roman"/>
          <w:color w:val="000000" w:themeColor="text1"/>
          <w:sz w:val="24"/>
          <w:szCs w:val="24"/>
          <w:lang w:eastAsia="es-CO"/>
        </w:rPr>
        <w:t xml:space="preserve">En Alemania en los primeros años de la educación secundaria obligatoria los jóvenes reciben una introducción respecto al mundo laboral, la orientación educativa colabora con Agencias locales de empleo con la finalidad de orientar a los jóvenes para el empleo. </w:t>
      </w:r>
      <w:r w:rsidR="00906055">
        <w:rPr>
          <w:rStyle w:val="Refdenotaalpie"/>
          <w:rFonts w:ascii="Bookman Old Style" w:eastAsia="Times New Roman" w:hAnsi="Bookman Old Style" w:cs="Times New Roman"/>
          <w:color w:val="000000" w:themeColor="text1"/>
          <w:sz w:val="24"/>
          <w:szCs w:val="24"/>
          <w:lang w:eastAsia="es-CO"/>
        </w:rPr>
        <w:footnoteReference w:id="7"/>
      </w:r>
    </w:p>
    <w:p w:rsidR="0044375C" w:rsidRDefault="0044375C" w:rsidP="0044375C">
      <w:pPr>
        <w:pStyle w:val="Sinespaciado"/>
        <w:jc w:val="both"/>
        <w:rPr>
          <w:rFonts w:ascii="Bookman Old Style" w:eastAsia="Times New Roman" w:hAnsi="Bookman Old Style" w:cs="Times New Roman"/>
          <w:color w:val="000000" w:themeColor="text1"/>
          <w:sz w:val="24"/>
          <w:szCs w:val="24"/>
          <w:lang w:eastAsia="es-CO"/>
        </w:rPr>
      </w:pPr>
    </w:p>
    <w:p w:rsidR="004845F1" w:rsidRDefault="004845F1" w:rsidP="0044375C">
      <w:pPr>
        <w:pStyle w:val="Sinespaciado"/>
        <w:jc w:val="both"/>
        <w:rPr>
          <w:rFonts w:ascii="Bookman Old Style" w:eastAsia="Times New Roman" w:hAnsi="Bookman Old Style" w:cs="Times New Roman"/>
          <w:color w:val="000000" w:themeColor="text1"/>
          <w:sz w:val="24"/>
          <w:szCs w:val="24"/>
          <w:lang w:eastAsia="es-CO"/>
        </w:rPr>
      </w:pPr>
    </w:p>
    <w:p w:rsidR="004845F1" w:rsidRDefault="004845F1" w:rsidP="0044375C">
      <w:pPr>
        <w:pStyle w:val="Sinespaciado"/>
        <w:jc w:val="both"/>
        <w:rPr>
          <w:rFonts w:ascii="Bookman Old Style" w:eastAsia="Times New Roman" w:hAnsi="Bookman Old Style" w:cs="Times New Roman"/>
          <w:color w:val="000000" w:themeColor="text1"/>
          <w:sz w:val="24"/>
          <w:szCs w:val="24"/>
          <w:lang w:eastAsia="es-CO"/>
        </w:rPr>
      </w:pPr>
    </w:p>
    <w:p w:rsidR="004845F1" w:rsidRDefault="004845F1" w:rsidP="0044375C">
      <w:pPr>
        <w:pStyle w:val="Sinespaciado"/>
        <w:jc w:val="both"/>
        <w:rPr>
          <w:rFonts w:ascii="Bookman Old Style" w:eastAsia="Times New Roman" w:hAnsi="Bookman Old Style" w:cs="Times New Roman"/>
          <w:color w:val="000000" w:themeColor="text1"/>
          <w:sz w:val="24"/>
          <w:szCs w:val="24"/>
          <w:lang w:eastAsia="es-CO"/>
        </w:rPr>
      </w:pPr>
    </w:p>
    <w:p w:rsidR="00746A33" w:rsidRDefault="00746A33" w:rsidP="0044375C">
      <w:pPr>
        <w:pStyle w:val="Sinespaciado"/>
        <w:jc w:val="both"/>
        <w:rPr>
          <w:rFonts w:ascii="Bookman Old Style" w:eastAsia="Times New Roman" w:hAnsi="Bookman Old Style" w:cs="Times New Roman"/>
          <w:color w:val="000000" w:themeColor="text1"/>
          <w:sz w:val="24"/>
          <w:szCs w:val="24"/>
          <w:lang w:eastAsia="es-CO"/>
        </w:rPr>
      </w:pPr>
    </w:p>
    <w:p w:rsidR="0044375C" w:rsidRDefault="0044375C" w:rsidP="0044375C">
      <w:pPr>
        <w:pStyle w:val="Sinespaciado"/>
        <w:jc w:val="both"/>
        <w:rPr>
          <w:rFonts w:ascii="Bookman Old Style" w:eastAsia="Times New Roman" w:hAnsi="Bookman Old Style" w:cs="Times New Roman"/>
          <w:b/>
          <w:color w:val="000000" w:themeColor="text1"/>
          <w:sz w:val="24"/>
          <w:szCs w:val="24"/>
          <w:lang w:eastAsia="es-CO"/>
        </w:rPr>
      </w:pPr>
    </w:p>
    <w:p w:rsidR="00CA3AAC" w:rsidRPr="00CA3AAC" w:rsidRDefault="00CA3AAC" w:rsidP="00CA3AAC">
      <w:pPr>
        <w:pStyle w:val="Sinespaciado"/>
        <w:rPr>
          <w:rFonts w:ascii="Bookman Old Style" w:hAnsi="Bookman Old Style" w:cs="Arial"/>
          <w:b/>
          <w:sz w:val="24"/>
          <w:szCs w:val="24"/>
        </w:rPr>
      </w:pPr>
      <w:r w:rsidRPr="00CA3AAC">
        <w:rPr>
          <w:rFonts w:ascii="Bookman Old Style" w:hAnsi="Bookman Old Style" w:cs="Arial"/>
          <w:b/>
          <w:sz w:val="24"/>
          <w:szCs w:val="24"/>
        </w:rPr>
        <w:t>HECTOR VERGARA SIERRA</w:t>
      </w:r>
    </w:p>
    <w:p w:rsidR="00CA3AAC" w:rsidRPr="00CA3AAC" w:rsidRDefault="00CA3AAC" w:rsidP="00CA3AAC">
      <w:pPr>
        <w:pStyle w:val="Sinespaciado"/>
        <w:rPr>
          <w:rFonts w:ascii="Bookman Old Style" w:hAnsi="Bookman Old Style" w:cs="Arial"/>
          <w:szCs w:val="24"/>
        </w:rPr>
      </w:pPr>
      <w:r w:rsidRPr="00CA3AAC">
        <w:rPr>
          <w:rFonts w:ascii="Bookman Old Style" w:hAnsi="Bookman Old Style" w:cs="Arial"/>
          <w:szCs w:val="24"/>
        </w:rPr>
        <w:t>H. Representante a la Cámara</w:t>
      </w:r>
    </w:p>
    <w:p w:rsidR="00304D01" w:rsidRPr="002B325B" w:rsidRDefault="00136BEC" w:rsidP="00136BEC">
      <w:pPr>
        <w:pStyle w:val="Sinespaciado"/>
        <w:rPr>
          <w:rFonts w:ascii="Bookman Old Style" w:hAnsi="Bookman Old Style"/>
          <w:sz w:val="24"/>
          <w:szCs w:val="24"/>
        </w:rPr>
      </w:pPr>
      <w:r>
        <w:rPr>
          <w:rFonts w:ascii="Bookman Old Style" w:hAnsi="Bookman Old Style" w:cs="Arial"/>
          <w:szCs w:val="24"/>
        </w:rPr>
        <w:t>Autor</w:t>
      </w:r>
    </w:p>
    <w:sectPr w:rsidR="00304D01" w:rsidRPr="002B325B">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E8D" w:rsidRDefault="00C15E8D" w:rsidP="009843ED">
      <w:pPr>
        <w:spacing w:after="0" w:line="240" w:lineRule="auto"/>
      </w:pPr>
      <w:r>
        <w:separator/>
      </w:r>
    </w:p>
  </w:endnote>
  <w:endnote w:type="continuationSeparator" w:id="0">
    <w:p w:rsidR="00C15E8D" w:rsidRDefault="00C15E8D" w:rsidP="0098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E8D" w:rsidRDefault="00C15E8D" w:rsidP="009843ED">
      <w:pPr>
        <w:spacing w:after="0" w:line="240" w:lineRule="auto"/>
      </w:pPr>
      <w:r>
        <w:separator/>
      </w:r>
    </w:p>
  </w:footnote>
  <w:footnote w:type="continuationSeparator" w:id="0">
    <w:p w:rsidR="00C15E8D" w:rsidRDefault="00C15E8D" w:rsidP="009843ED">
      <w:pPr>
        <w:spacing w:after="0" w:line="240" w:lineRule="auto"/>
      </w:pPr>
      <w:r>
        <w:continuationSeparator/>
      </w:r>
    </w:p>
  </w:footnote>
  <w:footnote w:id="1">
    <w:p w:rsidR="002B122C" w:rsidRPr="00106ABC" w:rsidRDefault="002B122C">
      <w:pPr>
        <w:pStyle w:val="Textonotapie"/>
        <w:rPr>
          <w:rFonts w:ascii="Bookman Old Style" w:hAnsi="Bookman Old Style"/>
          <w:i/>
          <w:sz w:val="18"/>
          <w:szCs w:val="18"/>
        </w:rPr>
      </w:pPr>
      <w:r w:rsidRPr="002B122C">
        <w:rPr>
          <w:rStyle w:val="Refdenotaalpie"/>
          <w:rFonts w:ascii="Bookman Old Style" w:hAnsi="Bookman Old Style"/>
          <w:sz w:val="18"/>
          <w:szCs w:val="18"/>
        </w:rPr>
        <w:footnoteRef/>
      </w:r>
      <w:r w:rsidRPr="002B122C">
        <w:rPr>
          <w:rFonts w:ascii="Bookman Old Style" w:hAnsi="Bookman Old Style"/>
          <w:sz w:val="18"/>
          <w:szCs w:val="18"/>
        </w:rPr>
        <w:t xml:space="preserve"> </w:t>
      </w:r>
      <w:r w:rsidRPr="00106ABC">
        <w:rPr>
          <w:rFonts w:ascii="Bookman Old Style" w:hAnsi="Bookman Old Style"/>
          <w:i/>
          <w:sz w:val="18"/>
          <w:szCs w:val="18"/>
        </w:rPr>
        <w:t>Documento Conpes 173/2014. LINEAMIENTOS PARA LA GENERACIÓN DE OPORTUNIDADES PARA LOS JÓVENES</w:t>
      </w:r>
    </w:p>
  </w:footnote>
  <w:footnote w:id="2">
    <w:p w:rsidR="0019652F" w:rsidRDefault="0019652F" w:rsidP="00E23FE1">
      <w:pPr>
        <w:pStyle w:val="Textonotapie"/>
      </w:pPr>
      <w:r w:rsidRPr="00E23FE1">
        <w:rPr>
          <w:rFonts w:ascii="Bookman Old Style" w:hAnsi="Bookman Old Style"/>
          <w:i/>
          <w:sz w:val="18"/>
          <w:szCs w:val="18"/>
        </w:rPr>
        <w:footnoteRef/>
      </w:r>
      <w:r w:rsidRPr="00E23FE1">
        <w:rPr>
          <w:rFonts w:ascii="Bookman Old Style" w:hAnsi="Bookman Old Style"/>
          <w:i/>
          <w:sz w:val="18"/>
          <w:szCs w:val="18"/>
        </w:rPr>
        <w:t xml:space="preserve"> Guzmán Ruiz, C., Duran Muriel, D., Franco Gallego, J., Castaño Vélez, E., Gallón Gómez, S., &amp; Gómez Portilla, K. (2009). Deserción estudiantil en la educación superior colombiana. Bogotá́: Ministerio de Educación Nacional.</w:t>
      </w:r>
    </w:p>
  </w:footnote>
  <w:footnote w:id="3">
    <w:p w:rsidR="0019652F" w:rsidRDefault="0019652F">
      <w:pPr>
        <w:pStyle w:val="Textonotapie"/>
      </w:pPr>
      <w:r w:rsidRPr="00E23FE1">
        <w:rPr>
          <w:rFonts w:ascii="Bookman Old Style" w:hAnsi="Bookman Old Style"/>
          <w:i/>
          <w:sz w:val="18"/>
          <w:szCs w:val="18"/>
        </w:rPr>
        <w:footnoteRef/>
      </w:r>
      <w:r w:rsidRPr="00E23FE1">
        <w:rPr>
          <w:rFonts w:ascii="Bookman Old Style" w:hAnsi="Bookman Old Style"/>
          <w:i/>
          <w:sz w:val="18"/>
          <w:szCs w:val="18"/>
        </w:rPr>
        <w:t xml:space="preserve"> Momento decisivo; La educación Superior en América Latina y el Caribe, 2017.</w:t>
      </w:r>
    </w:p>
  </w:footnote>
  <w:footnote w:id="4">
    <w:p w:rsidR="00E23FE1" w:rsidRPr="00106ABC" w:rsidRDefault="00E23FE1" w:rsidP="00E23FE1">
      <w:pPr>
        <w:pStyle w:val="Textonotapie"/>
        <w:rPr>
          <w:rFonts w:ascii="Bookman Old Style" w:hAnsi="Bookman Old Style"/>
          <w:i/>
          <w:sz w:val="18"/>
          <w:szCs w:val="18"/>
        </w:rPr>
      </w:pPr>
      <w:r>
        <w:rPr>
          <w:rStyle w:val="Refdenotaalpie"/>
        </w:rPr>
        <w:footnoteRef/>
      </w:r>
      <w:r>
        <w:t xml:space="preserve"> </w:t>
      </w:r>
      <w:r w:rsidRPr="00106ABC">
        <w:rPr>
          <w:rFonts w:ascii="Bookman Old Style" w:hAnsi="Bookman Old Style"/>
          <w:i/>
          <w:sz w:val="18"/>
          <w:szCs w:val="18"/>
        </w:rPr>
        <w:t>Documento Conpes 173/2014. LINEAMIENTOS PARA LA GENERACIÓN DE OPORTUNIDADES PARA LOS JÓVENES</w:t>
      </w:r>
    </w:p>
    <w:p w:rsidR="00E23FE1" w:rsidRDefault="00E23FE1">
      <w:pPr>
        <w:pStyle w:val="Textonotapie"/>
      </w:pPr>
    </w:p>
  </w:footnote>
  <w:footnote w:id="5">
    <w:p w:rsidR="00FD04E5" w:rsidRDefault="00FD04E5" w:rsidP="008A0C97">
      <w:pPr>
        <w:pStyle w:val="Textonotapie"/>
        <w:jc w:val="both"/>
      </w:pPr>
      <w:r>
        <w:rPr>
          <w:rStyle w:val="Refdenotaalpie"/>
        </w:rPr>
        <w:footnoteRef/>
      </w:r>
      <w:r>
        <w:t xml:space="preserve"> </w:t>
      </w:r>
      <w:r w:rsidR="000E4046" w:rsidRPr="00FD04E5">
        <w:t>procesos y procedimientos de orientación vocacional / profesional / laboral desde una perspectiva sistémica</w:t>
      </w:r>
      <w:r w:rsidR="000E4046">
        <w:t xml:space="preserve">/universidad santo tomas </w:t>
      </w:r>
    </w:p>
  </w:footnote>
  <w:footnote w:id="6">
    <w:p w:rsidR="008F226F" w:rsidRDefault="008F226F" w:rsidP="00136BEC">
      <w:pPr>
        <w:pStyle w:val="Textonotapie"/>
        <w:jc w:val="both"/>
      </w:pPr>
      <w:r>
        <w:rPr>
          <w:rStyle w:val="Refdenotaalpie"/>
        </w:rPr>
        <w:footnoteRef/>
      </w:r>
      <w:r>
        <w:t xml:space="preserve"> </w:t>
      </w:r>
      <w:r w:rsidR="000A6FF0" w:rsidRPr="00FD04E5">
        <w:t>procesos y procedimientos de orientación vocacional / profesional / laboral desde una perspectiva sistémica</w:t>
      </w:r>
      <w:r w:rsidR="000A6FF0">
        <w:t>/universidad santo tomas</w:t>
      </w:r>
      <w:r w:rsidR="00136BEC">
        <w:t>.</w:t>
      </w:r>
    </w:p>
  </w:footnote>
  <w:footnote w:id="7">
    <w:p w:rsidR="00906055" w:rsidRPr="00136BEC" w:rsidRDefault="00906055" w:rsidP="00136BEC">
      <w:pPr>
        <w:pStyle w:val="Textonotapie"/>
      </w:pPr>
      <w:r>
        <w:rPr>
          <w:rStyle w:val="Refdenotaalpie"/>
        </w:rPr>
        <w:footnoteRef/>
      </w:r>
      <w:r>
        <w:t xml:space="preserve"> </w:t>
      </w:r>
      <w:r w:rsidR="007A1543" w:rsidRPr="00136BEC">
        <w:rPr>
          <w:bCs/>
          <w:lang w:val="es-ES_tradnl"/>
        </w:rPr>
        <w:t>orientación vocacional-profesional</w:t>
      </w:r>
      <w:r w:rsidR="00136BEC">
        <w:t xml:space="preserve"> </w:t>
      </w:r>
      <w:r w:rsidR="007A1543" w:rsidRPr="00136BEC">
        <w:rPr>
          <w:bCs/>
          <w:lang w:val="es-ES_tradnl"/>
        </w:rPr>
        <w:t>análisis comparado entre diferentes países europeos: Alemania, Reino Unido, España y F</w:t>
      </w:r>
      <w:r w:rsidR="00136BEC">
        <w:rPr>
          <w:bCs/>
          <w:lang w:val="es-ES_tradnl"/>
        </w:rPr>
        <w:t>rancia/polieduca.</w:t>
      </w:r>
    </w:p>
    <w:p w:rsidR="00906055" w:rsidRDefault="0090605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B9" w:rsidRDefault="002D30B9" w:rsidP="002D30B9">
    <w:pPr>
      <w:pStyle w:val="Encabezado"/>
      <w:jc w:val="center"/>
    </w:pPr>
    <w:r w:rsidRPr="00DC66F0">
      <w:rPr>
        <w:noProof/>
        <w:lang w:eastAsia="es-CO"/>
      </w:rPr>
      <w:drawing>
        <wp:inline distT="0" distB="0" distL="0" distR="0" wp14:anchorId="775C092E" wp14:editId="20D91C47">
          <wp:extent cx="2179320" cy="437322"/>
          <wp:effectExtent l="0" t="0" r="0" b="1270"/>
          <wp:docPr id="2" name="Imagen 2" descr="https://www.somosiberoamerica.org/wp-content/uploads/2017/03/Logo-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mosiberoamerica.org/wp-content/uploads/2017/03/Logo-cama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880" cy="441648"/>
                  </a:xfrm>
                  <a:prstGeom prst="rect">
                    <a:avLst/>
                  </a:prstGeom>
                  <a:noFill/>
                  <a:ln>
                    <a:noFill/>
                  </a:ln>
                </pic:spPr>
              </pic:pic>
            </a:graphicData>
          </a:graphic>
        </wp:inline>
      </w:drawing>
    </w:r>
  </w:p>
  <w:p w:rsidR="002D30B9" w:rsidRDefault="002D30B9" w:rsidP="002D30B9">
    <w:pPr>
      <w:pStyle w:val="Encabezado"/>
      <w:jc w:val="center"/>
      <w:rPr>
        <w:sz w:val="18"/>
        <w:szCs w:val="18"/>
      </w:rPr>
    </w:pPr>
    <w:r w:rsidRPr="009D79C5">
      <w:rPr>
        <w:sz w:val="18"/>
        <w:szCs w:val="18"/>
      </w:rPr>
      <w:t>H. Representante HECTOR VE</w:t>
    </w:r>
    <w:r>
      <w:rPr>
        <w:sz w:val="18"/>
        <w:szCs w:val="18"/>
      </w:rPr>
      <w:t>R</w:t>
    </w:r>
    <w:r w:rsidRPr="009D79C5">
      <w:rPr>
        <w:sz w:val="18"/>
        <w:szCs w:val="18"/>
      </w:rPr>
      <w:t>GARA SIERRA</w:t>
    </w:r>
  </w:p>
  <w:p w:rsidR="002D30B9" w:rsidRDefault="002D30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5073D"/>
    <w:multiLevelType w:val="hybridMultilevel"/>
    <w:tmpl w:val="9BE8A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F073347"/>
    <w:multiLevelType w:val="hybridMultilevel"/>
    <w:tmpl w:val="B900AC7A"/>
    <w:lvl w:ilvl="0" w:tplc="240A0017">
      <w:start w:val="1"/>
      <w:numFmt w:val="lowerLetter"/>
      <w:lvlText w:val="%1)"/>
      <w:lvlJc w:val="left"/>
      <w:pPr>
        <w:ind w:left="386" w:hanging="360"/>
      </w:pPr>
      <w:rPr>
        <w:rFonts w:hint="default"/>
      </w:rPr>
    </w:lvl>
    <w:lvl w:ilvl="1" w:tplc="240A0019" w:tentative="1">
      <w:start w:val="1"/>
      <w:numFmt w:val="lowerLetter"/>
      <w:lvlText w:val="%2."/>
      <w:lvlJc w:val="left"/>
      <w:pPr>
        <w:ind w:left="1481" w:hanging="360"/>
      </w:pPr>
    </w:lvl>
    <w:lvl w:ilvl="2" w:tplc="240A001B" w:tentative="1">
      <w:start w:val="1"/>
      <w:numFmt w:val="lowerRoman"/>
      <w:lvlText w:val="%3."/>
      <w:lvlJc w:val="right"/>
      <w:pPr>
        <w:ind w:left="2201" w:hanging="180"/>
      </w:pPr>
    </w:lvl>
    <w:lvl w:ilvl="3" w:tplc="240A000F" w:tentative="1">
      <w:start w:val="1"/>
      <w:numFmt w:val="decimal"/>
      <w:lvlText w:val="%4."/>
      <w:lvlJc w:val="left"/>
      <w:pPr>
        <w:ind w:left="2921" w:hanging="360"/>
      </w:pPr>
    </w:lvl>
    <w:lvl w:ilvl="4" w:tplc="240A0019" w:tentative="1">
      <w:start w:val="1"/>
      <w:numFmt w:val="lowerLetter"/>
      <w:lvlText w:val="%5."/>
      <w:lvlJc w:val="left"/>
      <w:pPr>
        <w:ind w:left="3641" w:hanging="360"/>
      </w:pPr>
    </w:lvl>
    <w:lvl w:ilvl="5" w:tplc="240A001B" w:tentative="1">
      <w:start w:val="1"/>
      <w:numFmt w:val="lowerRoman"/>
      <w:lvlText w:val="%6."/>
      <w:lvlJc w:val="right"/>
      <w:pPr>
        <w:ind w:left="4361" w:hanging="180"/>
      </w:pPr>
    </w:lvl>
    <w:lvl w:ilvl="6" w:tplc="240A000F" w:tentative="1">
      <w:start w:val="1"/>
      <w:numFmt w:val="decimal"/>
      <w:lvlText w:val="%7."/>
      <w:lvlJc w:val="left"/>
      <w:pPr>
        <w:ind w:left="5081" w:hanging="360"/>
      </w:pPr>
    </w:lvl>
    <w:lvl w:ilvl="7" w:tplc="240A0019" w:tentative="1">
      <w:start w:val="1"/>
      <w:numFmt w:val="lowerLetter"/>
      <w:lvlText w:val="%8."/>
      <w:lvlJc w:val="left"/>
      <w:pPr>
        <w:ind w:left="5801" w:hanging="360"/>
      </w:pPr>
    </w:lvl>
    <w:lvl w:ilvl="8" w:tplc="240A001B" w:tentative="1">
      <w:start w:val="1"/>
      <w:numFmt w:val="lowerRoman"/>
      <w:lvlText w:val="%9."/>
      <w:lvlJc w:val="right"/>
      <w:pPr>
        <w:ind w:left="6521" w:hanging="180"/>
      </w:pPr>
    </w:lvl>
  </w:abstractNum>
  <w:abstractNum w:abstractNumId="2">
    <w:nsid w:val="4F1176BB"/>
    <w:multiLevelType w:val="multilevel"/>
    <w:tmpl w:val="AC42FC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598340BF"/>
    <w:multiLevelType w:val="multilevel"/>
    <w:tmpl w:val="AC42FC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18"/>
    <w:rsid w:val="0000341F"/>
    <w:rsid w:val="000113D0"/>
    <w:rsid w:val="000144AD"/>
    <w:rsid w:val="00017605"/>
    <w:rsid w:val="0003249F"/>
    <w:rsid w:val="00034DA2"/>
    <w:rsid w:val="00037518"/>
    <w:rsid w:val="00040490"/>
    <w:rsid w:val="00042EF0"/>
    <w:rsid w:val="0004315B"/>
    <w:rsid w:val="00044268"/>
    <w:rsid w:val="00053597"/>
    <w:rsid w:val="00072409"/>
    <w:rsid w:val="00075511"/>
    <w:rsid w:val="00082203"/>
    <w:rsid w:val="00083BA3"/>
    <w:rsid w:val="000924A0"/>
    <w:rsid w:val="00092F59"/>
    <w:rsid w:val="00093F99"/>
    <w:rsid w:val="0009681D"/>
    <w:rsid w:val="000A2292"/>
    <w:rsid w:val="000A5713"/>
    <w:rsid w:val="000A6FF0"/>
    <w:rsid w:val="000A7485"/>
    <w:rsid w:val="000B7118"/>
    <w:rsid w:val="000D14B9"/>
    <w:rsid w:val="000E4046"/>
    <w:rsid w:val="000E4787"/>
    <w:rsid w:val="000F26F8"/>
    <w:rsid w:val="000F5088"/>
    <w:rsid w:val="000F5FD0"/>
    <w:rsid w:val="00101013"/>
    <w:rsid w:val="00103A03"/>
    <w:rsid w:val="00104445"/>
    <w:rsid w:val="00106ABC"/>
    <w:rsid w:val="00120B33"/>
    <w:rsid w:val="00120BE3"/>
    <w:rsid w:val="00127212"/>
    <w:rsid w:val="001305EB"/>
    <w:rsid w:val="00132ADB"/>
    <w:rsid w:val="0013526B"/>
    <w:rsid w:val="00136BEC"/>
    <w:rsid w:val="00140238"/>
    <w:rsid w:val="00140FA9"/>
    <w:rsid w:val="0014319E"/>
    <w:rsid w:val="00143540"/>
    <w:rsid w:val="00151572"/>
    <w:rsid w:val="0015260B"/>
    <w:rsid w:val="00153A2E"/>
    <w:rsid w:val="001666CC"/>
    <w:rsid w:val="00166C2F"/>
    <w:rsid w:val="00167249"/>
    <w:rsid w:val="0017047D"/>
    <w:rsid w:val="00172A59"/>
    <w:rsid w:val="00172E19"/>
    <w:rsid w:val="00183BA4"/>
    <w:rsid w:val="00193430"/>
    <w:rsid w:val="0019652F"/>
    <w:rsid w:val="001A56F3"/>
    <w:rsid w:val="001B1039"/>
    <w:rsid w:val="001B7102"/>
    <w:rsid w:val="001B7410"/>
    <w:rsid w:val="001B793A"/>
    <w:rsid w:val="001C5945"/>
    <w:rsid w:val="001C7E41"/>
    <w:rsid w:val="001D17E5"/>
    <w:rsid w:val="001E0DDC"/>
    <w:rsid w:val="001E1DEC"/>
    <w:rsid w:val="001F179B"/>
    <w:rsid w:val="001F5E82"/>
    <w:rsid w:val="001F6AD6"/>
    <w:rsid w:val="001F6B73"/>
    <w:rsid w:val="001F6ED0"/>
    <w:rsid w:val="001F72C6"/>
    <w:rsid w:val="001F78FA"/>
    <w:rsid w:val="0020089F"/>
    <w:rsid w:val="00205DBF"/>
    <w:rsid w:val="00212AFC"/>
    <w:rsid w:val="00212C49"/>
    <w:rsid w:val="0022187E"/>
    <w:rsid w:val="00223303"/>
    <w:rsid w:val="00224EBD"/>
    <w:rsid w:val="002332CC"/>
    <w:rsid w:val="00235E39"/>
    <w:rsid w:val="00241106"/>
    <w:rsid w:val="00241CE3"/>
    <w:rsid w:val="00242A21"/>
    <w:rsid w:val="00247B08"/>
    <w:rsid w:val="00247DFD"/>
    <w:rsid w:val="00252869"/>
    <w:rsid w:val="0025415B"/>
    <w:rsid w:val="002622F4"/>
    <w:rsid w:val="00263F57"/>
    <w:rsid w:val="00265000"/>
    <w:rsid w:val="002672C3"/>
    <w:rsid w:val="00282B13"/>
    <w:rsid w:val="002859DD"/>
    <w:rsid w:val="00286E8D"/>
    <w:rsid w:val="00287981"/>
    <w:rsid w:val="002902C8"/>
    <w:rsid w:val="00291F42"/>
    <w:rsid w:val="002925AA"/>
    <w:rsid w:val="00297A0E"/>
    <w:rsid w:val="002A7AFF"/>
    <w:rsid w:val="002A7BE5"/>
    <w:rsid w:val="002B00F3"/>
    <w:rsid w:val="002B01BA"/>
    <w:rsid w:val="002B122C"/>
    <w:rsid w:val="002B325B"/>
    <w:rsid w:val="002B777A"/>
    <w:rsid w:val="002B7AF6"/>
    <w:rsid w:val="002C0607"/>
    <w:rsid w:val="002C1A34"/>
    <w:rsid w:val="002C4E95"/>
    <w:rsid w:val="002C51B5"/>
    <w:rsid w:val="002C7BFE"/>
    <w:rsid w:val="002D2ABD"/>
    <w:rsid w:val="002D30B9"/>
    <w:rsid w:val="002D5006"/>
    <w:rsid w:val="002E174F"/>
    <w:rsid w:val="003014B2"/>
    <w:rsid w:val="00304D01"/>
    <w:rsid w:val="0031426C"/>
    <w:rsid w:val="00315F6E"/>
    <w:rsid w:val="003175EE"/>
    <w:rsid w:val="00327135"/>
    <w:rsid w:val="00330919"/>
    <w:rsid w:val="00331D82"/>
    <w:rsid w:val="003409D9"/>
    <w:rsid w:val="003462D9"/>
    <w:rsid w:val="00352423"/>
    <w:rsid w:val="00363D18"/>
    <w:rsid w:val="003667C6"/>
    <w:rsid w:val="00366D1D"/>
    <w:rsid w:val="00367A1C"/>
    <w:rsid w:val="00367AE0"/>
    <w:rsid w:val="00370E72"/>
    <w:rsid w:val="00374959"/>
    <w:rsid w:val="0038340B"/>
    <w:rsid w:val="00386D8D"/>
    <w:rsid w:val="00393477"/>
    <w:rsid w:val="003A54DF"/>
    <w:rsid w:val="003A6F5C"/>
    <w:rsid w:val="003A70AC"/>
    <w:rsid w:val="003B2AC0"/>
    <w:rsid w:val="003B685C"/>
    <w:rsid w:val="003B778C"/>
    <w:rsid w:val="003C1C2C"/>
    <w:rsid w:val="003C639F"/>
    <w:rsid w:val="003C76BD"/>
    <w:rsid w:val="003D35CF"/>
    <w:rsid w:val="003D4427"/>
    <w:rsid w:val="003D6417"/>
    <w:rsid w:val="003D77BE"/>
    <w:rsid w:val="003E2AEF"/>
    <w:rsid w:val="003E46AE"/>
    <w:rsid w:val="003F4D8A"/>
    <w:rsid w:val="003F5631"/>
    <w:rsid w:val="003F6BD9"/>
    <w:rsid w:val="003F70C4"/>
    <w:rsid w:val="003F730F"/>
    <w:rsid w:val="00400805"/>
    <w:rsid w:val="00400EB0"/>
    <w:rsid w:val="00404696"/>
    <w:rsid w:val="004062D2"/>
    <w:rsid w:val="00406E67"/>
    <w:rsid w:val="00411156"/>
    <w:rsid w:val="004215E0"/>
    <w:rsid w:val="00442367"/>
    <w:rsid w:val="0044375C"/>
    <w:rsid w:val="00446491"/>
    <w:rsid w:val="00446BD4"/>
    <w:rsid w:val="004522B7"/>
    <w:rsid w:val="00454C3D"/>
    <w:rsid w:val="00455F4B"/>
    <w:rsid w:val="00460454"/>
    <w:rsid w:val="004630EE"/>
    <w:rsid w:val="00464EDB"/>
    <w:rsid w:val="00465776"/>
    <w:rsid w:val="004672FB"/>
    <w:rsid w:val="004708B3"/>
    <w:rsid w:val="00471658"/>
    <w:rsid w:val="004810F6"/>
    <w:rsid w:val="00482E18"/>
    <w:rsid w:val="00483A75"/>
    <w:rsid w:val="004845F1"/>
    <w:rsid w:val="00490930"/>
    <w:rsid w:val="00492605"/>
    <w:rsid w:val="004A4F66"/>
    <w:rsid w:val="004B5581"/>
    <w:rsid w:val="004B6430"/>
    <w:rsid w:val="004B789C"/>
    <w:rsid w:val="004C0B83"/>
    <w:rsid w:val="004C197E"/>
    <w:rsid w:val="004C3670"/>
    <w:rsid w:val="004C6750"/>
    <w:rsid w:val="004D2210"/>
    <w:rsid w:val="004D44B3"/>
    <w:rsid w:val="004D45E1"/>
    <w:rsid w:val="004E39E4"/>
    <w:rsid w:val="004E6201"/>
    <w:rsid w:val="004E6EDC"/>
    <w:rsid w:val="004F0E19"/>
    <w:rsid w:val="004F47D8"/>
    <w:rsid w:val="004F48A6"/>
    <w:rsid w:val="004F64FA"/>
    <w:rsid w:val="004F6B98"/>
    <w:rsid w:val="004F7ACA"/>
    <w:rsid w:val="005053BF"/>
    <w:rsid w:val="00507C81"/>
    <w:rsid w:val="005106EA"/>
    <w:rsid w:val="00513607"/>
    <w:rsid w:val="005211F6"/>
    <w:rsid w:val="00523A2A"/>
    <w:rsid w:val="005261B7"/>
    <w:rsid w:val="00534ACF"/>
    <w:rsid w:val="005404DC"/>
    <w:rsid w:val="0054132A"/>
    <w:rsid w:val="00542A8C"/>
    <w:rsid w:val="00551A37"/>
    <w:rsid w:val="00553280"/>
    <w:rsid w:val="00563094"/>
    <w:rsid w:val="00563458"/>
    <w:rsid w:val="0056791C"/>
    <w:rsid w:val="00570F36"/>
    <w:rsid w:val="005718FE"/>
    <w:rsid w:val="00572DC8"/>
    <w:rsid w:val="0057438B"/>
    <w:rsid w:val="00576143"/>
    <w:rsid w:val="00576C8B"/>
    <w:rsid w:val="00586229"/>
    <w:rsid w:val="005879D2"/>
    <w:rsid w:val="005917F1"/>
    <w:rsid w:val="005A0724"/>
    <w:rsid w:val="005A2EB0"/>
    <w:rsid w:val="005A576C"/>
    <w:rsid w:val="005B3C30"/>
    <w:rsid w:val="005B5924"/>
    <w:rsid w:val="005C1E41"/>
    <w:rsid w:val="005C5D35"/>
    <w:rsid w:val="005D01A0"/>
    <w:rsid w:val="005D52AE"/>
    <w:rsid w:val="005D74D9"/>
    <w:rsid w:val="005E5CDA"/>
    <w:rsid w:val="005E75BC"/>
    <w:rsid w:val="005F3151"/>
    <w:rsid w:val="00601049"/>
    <w:rsid w:val="00610729"/>
    <w:rsid w:val="00612C0C"/>
    <w:rsid w:val="00613580"/>
    <w:rsid w:val="006159FC"/>
    <w:rsid w:val="00616770"/>
    <w:rsid w:val="0061765D"/>
    <w:rsid w:val="006177C3"/>
    <w:rsid w:val="00617D17"/>
    <w:rsid w:val="006231A3"/>
    <w:rsid w:val="00623C21"/>
    <w:rsid w:val="00624704"/>
    <w:rsid w:val="0063047D"/>
    <w:rsid w:val="006334F9"/>
    <w:rsid w:val="006368D0"/>
    <w:rsid w:val="00645285"/>
    <w:rsid w:val="006476F8"/>
    <w:rsid w:val="0065007B"/>
    <w:rsid w:val="006514DB"/>
    <w:rsid w:val="00663188"/>
    <w:rsid w:val="00663365"/>
    <w:rsid w:val="00663A6F"/>
    <w:rsid w:val="00665A18"/>
    <w:rsid w:val="00666FF9"/>
    <w:rsid w:val="00677AB9"/>
    <w:rsid w:val="00680950"/>
    <w:rsid w:val="00690DCB"/>
    <w:rsid w:val="00694FAF"/>
    <w:rsid w:val="006A4D62"/>
    <w:rsid w:val="006A6414"/>
    <w:rsid w:val="006A7BFA"/>
    <w:rsid w:val="006B066F"/>
    <w:rsid w:val="006B2BA5"/>
    <w:rsid w:val="006B6809"/>
    <w:rsid w:val="006C1534"/>
    <w:rsid w:val="006C5831"/>
    <w:rsid w:val="006C6681"/>
    <w:rsid w:val="006C6EE8"/>
    <w:rsid w:val="006C73E0"/>
    <w:rsid w:val="006D54CA"/>
    <w:rsid w:val="006F0B26"/>
    <w:rsid w:val="006F774F"/>
    <w:rsid w:val="00702577"/>
    <w:rsid w:val="00702F5C"/>
    <w:rsid w:val="00705480"/>
    <w:rsid w:val="0071219B"/>
    <w:rsid w:val="00714922"/>
    <w:rsid w:val="00715BFB"/>
    <w:rsid w:val="00715FD9"/>
    <w:rsid w:val="00717830"/>
    <w:rsid w:val="00722E93"/>
    <w:rsid w:val="00725002"/>
    <w:rsid w:val="007252EA"/>
    <w:rsid w:val="00725396"/>
    <w:rsid w:val="00727ACA"/>
    <w:rsid w:val="00727F4F"/>
    <w:rsid w:val="007409C8"/>
    <w:rsid w:val="007415C0"/>
    <w:rsid w:val="00746A33"/>
    <w:rsid w:val="00751912"/>
    <w:rsid w:val="00755366"/>
    <w:rsid w:val="00755D87"/>
    <w:rsid w:val="00757BD4"/>
    <w:rsid w:val="00761B8C"/>
    <w:rsid w:val="00762896"/>
    <w:rsid w:val="007629DB"/>
    <w:rsid w:val="00764AE5"/>
    <w:rsid w:val="007737D3"/>
    <w:rsid w:val="0077427A"/>
    <w:rsid w:val="00781F66"/>
    <w:rsid w:val="00783F6B"/>
    <w:rsid w:val="00787478"/>
    <w:rsid w:val="00787FA7"/>
    <w:rsid w:val="0079253F"/>
    <w:rsid w:val="00794AE2"/>
    <w:rsid w:val="00795705"/>
    <w:rsid w:val="00796ADE"/>
    <w:rsid w:val="007A12F5"/>
    <w:rsid w:val="007A1543"/>
    <w:rsid w:val="007B324D"/>
    <w:rsid w:val="007B3AE4"/>
    <w:rsid w:val="007C5DE0"/>
    <w:rsid w:val="007C7C17"/>
    <w:rsid w:val="007D6C93"/>
    <w:rsid w:val="007E59CD"/>
    <w:rsid w:val="007E5B4D"/>
    <w:rsid w:val="007E665D"/>
    <w:rsid w:val="007F0E8B"/>
    <w:rsid w:val="007F13EE"/>
    <w:rsid w:val="007F1607"/>
    <w:rsid w:val="007F4D1D"/>
    <w:rsid w:val="007F4E05"/>
    <w:rsid w:val="007F5398"/>
    <w:rsid w:val="007F7E58"/>
    <w:rsid w:val="00800EB8"/>
    <w:rsid w:val="00801B0B"/>
    <w:rsid w:val="00803EEF"/>
    <w:rsid w:val="0080643B"/>
    <w:rsid w:val="008116C4"/>
    <w:rsid w:val="00812183"/>
    <w:rsid w:val="00816C1D"/>
    <w:rsid w:val="00817802"/>
    <w:rsid w:val="00823725"/>
    <w:rsid w:val="008321B9"/>
    <w:rsid w:val="0083281A"/>
    <w:rsid w:val="00843D9E"/>
    <w:rsid w:val="00844095"/>
    <w:rsid w:val="00847B3D"/>
    <w:rsid w:val="00854225"/>
    <w:rsid w:val="008574FF"/>
    <w:rsid w:val="00862965"/>
    <w:rsid w:val="0086422A"/>
    <w:rsid w:val="00865121"/>
    <w:rsid w:val="008677F8"/>
    <w:rsid w:val="008700FA"/>
    <w:rsid w:val="00870915"/>
    <w:rsid w:val="0087554D"/>
    <w:rsid w:val="008779F3"/>
    <w:rsid w:val="008810B4"/>
    <w:rsid w:val="00890923"/>
    <w:rsid w:val="0089331B"/>
    <w:rsid w:val="00895D96"/>
    <w:rsid w:val="008A0C97"/>
    <w:rsid w:val="008A0E22"/>
    <w:rsid w:val="008B2346"/>
    <w:rsid w:val="008B7C4A"/>
    <w:rsid w:val="008C1944"/>
    <w:rsid w:val="008C556D"/>
    <w:rsid w:val="008C5596"/>
    <w:rsid w:val="008C74BD"/>
    <w:rsid w:val="008D2BB3"/>
    <w:rsid w:val="008E012F"/>
    <w:rsid w:val="008E10EB"/>
    <w:rsid w:val="008E36B6"/>
    <w:rsid w:val="008E43D2"/>
    <w:rsid w:val="008E49F7"/>
    <w:rsid w:val="008E56D1"/>
    <w:rsid w:val="008F226F"/>
    <w:rsid w:val="008F6087"/>
    <w:rsid w:val="008F76B9"/>
    <w:rsid w:val="00901786"/>
    <w:rsid w:val="00901A3D"/>
    <w:rsid w:val="0090240B"/>
    <w:rsid w:val="00903201"/>
    <w:rsid w:val="00905E45"/>
    <w:rsid w:val="00906055"/>
    <w:rsid w:val="00911F08"/>
    <w:rsid w:val="00915A8A"/>
    <w:rsid w:val="00922E2E"/>
    <w:rsid w:val="0093176D"/>
    <w:rsid w:val="00936299"/>
    <w:rsid w:val="00940495"/>
    <w:rsid w:val="0094495D"/>
    <w:rsid w:val="00945BF5"/>
    <w:rsid w:val="009478BD"/>
    <w:rsid w:val="00964DD9"/>
    <w:rsid w:val="00965D9C"/>
    <w:rsid w:val="00967CD3"/>
    <w:rsid w:val="009701EE"/>
    <w:rsid w:val="0098196E"/>
    <w:rsid w:val="00981BD0"/>
    <w:rsid w:val="009843ED"/>
    <w:rsid w:val="009913E7"/>
    <w:rsid w:val="009977B2"/>
    <w:rsid w:val="009A153C"/>
    <w:rsid w:val="009A6CAC"/>
    <w:rsid w:val="009B1A71"/>
    <w:rsid w:val="009B53B1"/>
    <w:rsid w:val="009C19F8"/>
    <w:rsid w:val="009C3AF8"/>
    <w:rsid w:val="009C3B98"/>
    <w:rsid w:val="009C4F47"/>
    <w:rsid w:val="009D1756"/>
    <w:rsid w:val="009D2EB4"/>
    <w:rsid w:val="009D3D63"/>
    <w:rsid w:val="009D4144"/>
    <w:rsid w:val="009D7D97"/>
    <w:rsid w:val="009E0997"/>
    <w:rsid w:val="009E10DD"/>
    <w:rsid w:val="009E6674"/>
    <w:rsid w:val="009F0F60"/>
    <w:rsid w:val="009F4588"/>
    <w:rsid w:val="00A007D8"/>
    <w:rsid w:val="00A0259B"/>
    <w:rsid w:val="00A02D14"/>
    <w:rsid w:val="00A07046"/>
    <w:rsid w:val="00A07FA2"/>
    <w:rsid w:val="00A101A0"/>
    <w:rsid w:val="00A14D22"/>
    <w:rsid w:val="00A1721F"/>
    <w:rsid w:val="00A22406"/>
    <w:rsid w:val="00A25978"/>
    <w:rsid w:val="00A25CB3"/>
    <w:rsid w:val="00A25DAD"/>
    <w:rsid w:val="00A265FB"/>
    <w:rsid w:val="00A35FA1"/>
    <w:rsid w:val="00A37136"/>
    <w:rsid w:val="00A427BA"/>
    <w:rsid w:val="00A466F8"/>
    <w:rsid w:val="00A47109"/>
    <w:rsid w:val="00A51A14"/>
    <w:rsid w:val="00A5210A"/>
    <w:rsid w:val="00A54BDB"/>
    <w:rsid w:val="00A60337"/>
    <w:rsid w:val="00A613F3"/>
    <w:rsid w:val="00A67AA2"/>
    <w:rsid w:val="00A70148"/>
    <w:rsid w:val="00A72D66"/>
    <w:rsid w:val="00A77DB5"/>
    <w:rsid w:val="00A8045F"/>
    <w:rsid w:val="00A819C3"/>
    <w:rsid w:val="00A877BF"/>
    <w:rsid w:val="00A94BE9"/>
    <w:rsid w:val="00AB1867"/>
    <w:rsid w:val="00AB1BCC"/>
    <w:rsid w:val="00AB3684"/>
    <w:rsid w:val="00AB3D00"/>
    <w:rsid w:val="00AC27CF"/>
    <w:rsid w:val="00AC47A8"/>
    <w:rsid w:val="00AC6534"/>
    <w:rsid w:val="00AD04C0"/>
    <w:rsid w:val="00AD35A2"/>
    <w:rsid w:val="00AD4501"/>
    <w:rsid w:val="00AE0597"/>
    <w:rsid w:val="00AE2E2C"/>
    <w:rsid w:val="00AE377D"/>
    <w:rsid w:val="00AE538C"/>
    <w:rsid w:val="00AF204E"/>
    <w:rsid w:val="00AF6385"/>
    <w:rsid w:val="00B00045"/>
    <w:rsid w:val="00B1160C"/>
    <w:rsid w:val="00B11772"/>
    <w:rsid w:val="00B11DD7"/>
    <w:rsid w:val="00B2023D"/>
    <w:rsid w:val="00B23FFD"/>
    <w:rsid w:val="00B266C8"/>
    <w:rsid w:val="00B42F2E"/>
    <w:rsid w:val="00B4489F"/>
    <w:rsid w:val="00B47BBB"/>
    <w:rsid w:val="00B54BCA"/>
    <w:rsid w:val="00B56077"/>
    <w:rsid w:val="00B56DF2"/>
    <w:rsid w:val="00B63205"/>
    <w:rsid w:val="00B66121"/>
    <w:rsid w:val="00B668A8"/>
    <w:rsid w:val="00B74F8D"/>
    <w:rsid w:val="00B81449"/>
    <w:rsid w:val="00B81FEC"/>
    <w:rsid w:val="00B8483E"/>
    <w:rsid w:val="00B862D9"/>
    <w:rsid w:val="00B86AD8"/>
    <w:rsid w:val="00B9343F"/>
    <w:rsid w:val="00BA0665"/>
    <w:rsid w:val="00BA438B"/>
    <w:rsid w:val="00BA5909"/>
    <w:rsid w:val="00BA705F"/>
    <w:rsid w:val="00BB0F17"/>
    <w:rsid w:val="00BB2135"/>
    <w:rsid w:val="00BB31FE"/>
    <w:rsid w:val="00BC799F"/>
    <w:rsid w:val="00BD36E5"/>
    <w:rsid w:val="00BD61B2"/>
    <w:rsid w:val="00BE2BA0"/>
    <w:rsid w:val="00BE3345"/>
    <w:rsid w:val="00BF602C"/>
    <w:rsid w:val="00C019A9"/>
    <w:rsid w:val="00C10A65"/>
    <w:rsid w:val="00C147E5"/>
    <w:rsid w:val="00C15E8D"/>
    <w:rsid w:val="00C23460"/>
    <w:rsid w:val="00C252D6"/>
    <w:rsid w:val="00C26F7C"/>
    <w:rsid w:val="00C311DA"/>
    <w:rsid w:val="00C33B6D"/>
    <w:rsid w:val="00C342CA"/>
    <w:rsid w:val="00C356E7"/>
    <w:rsid w:val="00C3775C"/>
    <w:rsid w:val="00C37855"/>
    <w:rsid w:val="00C45605"/>
    <w:rsid w:val="00C51185"/>
    <w:rsid w:val="00C54B07"/>
    <w:rsid w:val="00C57933"/>
    <w:rsid w:val="00C639BF"/>
    <w:rsid w:val="00C64E29"/>
    <w:rsid w:val="00C741E4"/>
    <w:rsid w:val="00C75AE8"/>
    <w:rsid w:val="00C810CA"/>
    <w:rsid w:val="00C811E4"/>
    <w:rsid w:val="00C837A2"/>
    <w:rsid w:val="00C841F8"/>
    <w:rsid w:val="00C846CB"/>
    <w:rsid w:val="00C924DE"/>
    <w:rsid w:val="00C934DE"/>
    <w:rsid w:val="00C95A32"/>
    <w:rsid w:val="00CA0D62"/>
    <w:rsid w:val="00CA1281"/>
    <w:rsid w:val="00CA3AAC"/>
    <w:rsid w:val="00CA6432"/>
    <w:rsid w:val="00CA7F20"/>
    <w:rsid w:val="00CA7F6F"/>
    <w:rsid w:val="00CB1BE2"/>
    <w:rsid w:val="00CB57EF"/>
    <w:rsid w:val="00CB69DF"/>
    <w:rsid w:val="00CC5F83"/>
    <w:rsid w:val="00CC74F0"/>
    <w:rsid w:val="00CC76F3"/>
    <w:rsid w:val="00CD515D"/>
    <w:rsid w:val="00CE0E85"/>
    <w:rsid w:val="00CE47F6"/>
    <w:rsid w:val="00CE4CEB"/>
    <w:rsid w:val="00CE4CF7"/>
    <w:rsid w:val="00CE6A27"/>
    <w:rsid w:val="00CF0208"/>
    <w:rsid w:val="00CF5ED1"/>
    <w:rsid w:val="00D01C3A"/>
    <w:rsid w:val="00D01F79"/>
    <w:rsid w:val="00D02FC1"/>
    <w:rsid w:val="00D0428F"/>
    <w:rsid w:val="00D06717"/>
    <w:rsid w:val="00D145DB"/>
    <w:rsid w:val="00D2011D"/>
    <w:rsid w:val="00D342F1"/>
    <w:rsid w:val="00D34FE8"/>
    <w:rsid w:val="00D35CCA"/>
    <w:rsid w:val="00D40DE3"/>
    <w:rsid w:val="00D416BA"/>
    <w:rsid w:val="00D42E22"/>
    <w:rsid w:val="00D43272"/>
    <w:rsid w:val="00D4580E"/>
    <w:rsid w:val="00D51836"/>
    <w:rsid w:val="00D63446"/>
    <w:rsid w:val="00D666AA"/>
    <w:rsid w:val="00D722A6"/>
    <w:rsid w:val="00D754D6"/>
    <w:rsid w:val="00D7622B"/>
    <w:rsid w:val="00D8314A"/>
    <w:rsid w:val="00D92489"/>
    <w:rsid w:val="00D97121"/>
    <w:rsid w:val="00DA07FF"/>
    <w:rsid w:val="00DA2110"/>
    <w:rsid w:val="00DA2A42"/>
    <w:rsid w:val="00DB184B"/>
    <w:rsid w:val="00DB5A13"/>
    <w:rsid w:val="00DB7BBD"/>
    <w:rsid w:val="00DC34A0"/>
    <w:rsid w:val="00DC3C18"/>
    <w:rsid w:val="00DC7021"/>
    <w:rsid w:val="00DD19AD"/>
    <w:rsid w:val="00DD5BCE"/>
    <w:rsid w:val="00DD6E27"/>
    <w:rsid w:val="00DE1DAF"/>
    <w:rsid w:val="00DE5CFD"/>
    <w:rsid w:val="00DF6D0B"/>
    <w:rsid w:val="00DF720A"/>
    <w:rsid w:val="00E0532D"/>
    <w:rsid w:val="00E0710B"/>
    <w:rsid w:val="00E12F5F"/>
    <w:rsid w:val="00E201F5"/>
    <w:rsid w:val="00E216EE"/>
    <w:rsid w:val="00E23FE1"/>
    <w:rsid w:val="00E269DB"/>
    <w:rsid w:val="00E31148"/>
    <w:rsid w:val="00E35716"/>
    <w:rsid w:val="00E445F5"/>
    <w:rsid w:val="00E47311"/>
    <w:rsid w:val="00E536A5"/>
    <w:rsid w:val="00E5666C"/>
    <w:rsid w:val="00E628D5"/>
    <w:rsid w:val="00E62B86"/>
    <w:rsid w:val="00E7227E"/>
    <w:rsid w:val="00E72AAF"/>
    <w:rsid w:val="00E75EAF"/>
    <w:rsid w:val="00E81DD0"/>
    <w:rsid w:val="00E82338"/>
    <w:rsid w:val="00E84840"/>
    <w:rsid w:val="00E93E76"/>
    <w:rsid w:val="00E97874"/>
    <w:rsid w:val="00E97D94"/>
    <w:rsid w:val="00EA2594"/>
    <w:rsid w:val="00EA5625"/>
    <w:rsid w:val="00EA7772"/>
    <w:rsid w:val="00EB467B"/>
    <w:rsid w:val="00EB47C2"/>
    <w:rsid w:val="00EB60EC"/>
    <w:rsid w:val="00EB7CF7"/>
    <w:rsid w:val="00ED2B32"/>
    <w:rsid w:val="00ED59A3"/>
    <w:rsid w:val="00ED609B"/>
    <w:rsid w:val="00EE1884"/>
    <w:rsid w:val="00EE3C0A"/>
    <w:rsid w:val="00EE4E8A"/>
    <w:rsid w:val="00EF103E"/>
    <w:rsid w:val="00EF5BAD"/>
    <w:rsid w:val="00F044B9"/>
    <w:rsid w:val="00F147E0"/>
    <w:rsid w:val="00F1629D"/>
    <w:rsid w:val="00F16CD7"/>
    <w:rsid w:val="00F1761A"/>
    <w:rsid w:val="00F204B8"/>
    <w:rsid w:val="00F244C2"/>
    <w:rsid w:val="00F26981"/>
    <w:rsid w:val="00F27F3A"/>
    <w:rsid w:val="00F31F8D"/>
    <w:rsid w:val="00F3301C"/>
    <w:rsid w:val="00F443CE"/>
    <w:rsid w:val="00F50994"/>
    <w:rsid w:val="00F511D1"/>
    <w:rsid w:val="00F5162D"/>
    <w:rsid w:val="00F561C3"/>
    <w:rsid w:val="00F5622B"/>
    <w:rsid w:val="00F571BF"/>
    <w:rsid w:val="00F62D05"/>
    <w:rsid w:val="00F63152"/>
    <w:rsid w:val="00F631E9"/>
    <w:rsid w:val="00F639A7"/>
    <w:rsid w:val="00F64559"/>
    <w:rsid w:val="00F65FF1"/>
    <w:rsid w:val="00F70B44"/>
    <w:rsid w:val="00F70C28"/>
    <w:rsid w:val="00F720E1"/>
    <w:rsid w:val="00F7249E"/>
    <w:rsid w:val="00F749F2"/>
    <w:rsid w:val="00F7572F"/>
    <w:rsid w:val="00F75952"/>
    <w:rsid w:val="00F82BA9"/>
    <w:rsid w:val="00F938E0"/>
    <w:rsid w:val="00F96770"/>
    <w:rsid w:val="00FA107E"/>
    <w:rsid w:val="00FA1906"/>
    <w:rsid w:val="00FA38A4"/>
    <w:rsid w:val="00FA623D"/>
    <w:rsid w:val="00FB025A"/>
    <w:rsid w:val="00FB3606"/>
    <w:rsid w:val="00FC2FC9"/>
    <w:rsid w:val="00FC359F"/>
    <w:rsid w:val="00FC4AE8"/>
    <w:rsid w:val="00FC4C66"/>
    <w:rsid w:val="00FC5CAB"/>
    <w:rsid w:val="00FC710C"/>
    <w:rsid w:val="00FD04E5"/>
    <w:rsid w:val="00FD4D96"/>
    <w:rsid w:val="00FD4F0C"/>
    <w:rsid w:val="00FD7D77"/>
    <w:rsid w:val="00FE4F7B"/>
    <w:rsid w:val="00FE6A47"/>
    <w:rsid w:val="00FF1108"/>
    <w:rsid w:val="00FF59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C59EB-B8C7-4793-8E5E-BA4760D8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65A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665A18"/>
  </w:style>
  <w:style w:type="character" w:customStyle="1" w:styleId="iaj">
    <w:name w:val="i_aj"/>
    <w:basedOn w:val="Fuentedeprrafopredeter"/>
    <w:rsid w:val="00762896"/>
  </w:style>
  <w:style w:type="character" w:styleId="Hipervnculo">
    <w:name w:val="Hyperlink"/>
    <w:basedOn w:val="Fuentedeprrafopredeter"/>
    <w:uiPriority w:val="99"/>
    <w:unhideWhenUsed/>
    <w:rsid w:val="00CE4CEB"/>
    <w:rPr>
      <w:color w:val="0000FF"/>
      <w:u w:val="single"/>
    </w:rPr>
  </w:style>
  <w:style w:type="paragraph" w:styleId="Sinespaciado">
    <w:name w:val="No Spacing"/>
    <w:uiPriority w:val="1"/>
    <w:qFormat/>
    <w:rsid w:val="002B325B"/>
    <w:pPr>
      <w:spacing w:after="0" w:line="240" w:lineRule="auto"/>
    </w:pPr>
  </w:style>
  <w:style w:type="paragraph" w:styleId="Prrafodelista">
    <w:name w:val="List Paragraph"/>
    <w:basedOn w:val="Normal"/>
    <w:link w:val="PrrafodelistaCar"/>
    <w:uiPriority w:val="34"/>
    <w:qFormat/>
    <w:rsid w:val="001D17E5"/>
    <w:pPr>
      <w:spacing w:after="200" w:line="276" w:lineRule="auto"/>
      <w:ind w:left="720"/>
      <w:contextualSpacing/>
    </w:pPr>
  </w:style>
  <w:style w:type="character" w:styleId="Textoennegrita">
    <w:name w:val="Strong"/>
    <w:basedOn w:val="Fuentedeprrafopredeter"/>
    <w:uiPriority w:val="22"/>
    <w:qFormat/>
    <w:rsid w:val="00DD5BCE"/>
    <w:rPr>
      <w:b/>
      <w:bCs/>
    </w:rPr>
  </w:style>
  <w:style w:type="paragraph" w:styleId="Textonotapie">
    <w:name w:val="footnote text"/>
    <w:basedOn w:val="Normal"/>
    <w:link w:val="TextonotapieCar"/>
    <w:uiPriority w:val="99"/>
    <w:semiHidden/>
    <w:unhideWhenUsed/>
    <w:rsid w:val="009843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43ED"/>
    <w:rPr>
      <w:sz w:val="20"/>
      <w:szCs w:val="20"/>
    </w:rPr>
  </w:style>
  <w:style w:type="character" w:styleId="Refdenotaalpie">
    <w:name w:val="footnote reference"/>
    <w:basedOn w:val="Fuentedeprrafopredeter"/>
    <w:uiPriority w:val="99"/>
    <w:semiHidden/>
    <w:unhideWhenUsed/>
    <w:rsid w:val="009843ED"/>
    <w:rPr>
      <w:vertAlign w:val="superscript"/>
    </w:rPr>
  </w:style>
  <w:style w:type="character" w:customStyle="1" w:styleId="notice-moduledetail-content">
    <w:name w:val="notice-module_detail-content"/>
    <w:basedOn w:val="Fuentedeprrafopredeter"/>
    <w:rsid w:val="00CA6432"/>
  </w:style>
  <w:style w:type="paragraph" w:styleId="Textodeglobo">
    <w:name w:val="Balloon Text"/>
    <w:basedOn w:val="Normal"/>
    <w:link w:val="TextodegloboCar"/>
    <w:uiPriority w:val="99"/>
    <w:semiHidden/>
    <w:unhideWhenUsed/>
    <w:rsid w:val="008E56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6D1"/>
    <w:rPr>
      <w:rFonts w:ascii="Segoe UI" w:hAnsi="Segoe UI" w:cs="Segoe UI"/>
      <w:sz w:val="18"/>
      <w:szCs w:val="18"/>
    </w:rPr>
  </w:style>
  <w:style w:type="paragraph" w:styleId="Encabezado">
    <w:name w:val="header"/>
    <w:basedOn w:val="Normal"/>
    <w:link w:val="EncabezadoCar"/>
    <w:uiPriority w:val="99"/>
    <w:unhideWhenUsed/>
    <w:rsid w:val="002D30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0B9"/>
  </w:style>
  <w:style w:type="paragraph" w:styleId="Piedepgina">
    <w:name w:val="footer"/>
    <w:basedOn w:val="Normal"/>
    <w:link w:val="PiedepginaCar"/>
    <w:uiPriority w:val="99"/>
    <w:unhideWhenUsed/>
    <w:rsid w:val="002D30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0B9"/>
  </w:style>
  <w:style w:type="character" w:customStyle="1" w:styleId="PrrafodelistaCar">
    <w:name w:val="Párrafo de lista Car"/>
    <w:link w:val="Prrafodelista"/>
    <w:uiPriority w:val="34"/>
    <w:locked/>
    <w:rsid w:val="0072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8201">
      <w:bodyDiv w:val="1"/>
      <w:marLeft w:val="0"/>
      <w:marRight w:val="0"/>
      <w:marTop w:val="0"/>
      <w:marBottom w:val="0"/>
      <w:divBdr>
        <w:top w:val="none" w:sz="0" w:space="0" w:color="auto"/>
        <w:left w:val="none" w:sz="0" w:space="0" w:color="auto"/>
        <w:bottom w:val="none" w:sz="0" w:space="0" w:color="auto"/>
        <w:right w:val="none" w:sz="0" w:space="0" w:color="auto"/>
      </w:divBdr>
    </w:div>
    <w:div w:id="94256182">
      <w:bodyDiv w:val="1"/>
      <w:marLeft w:val="0"/>
      <w:marRight w:val="0"/>
      <w:marTop w:val="0"/>
      <w:marBottom w:val="0"/>
      <w:divBdr>
        <w:top w:val="none" w:sz="0" w:space="0" w:color="auto"/>
        <w:left w:val="none" w:sz="0" w:space="0" w:color="auto"/>
        <w:bottom w:val="none" w:sz="0" w:space="0" w:color="auto"/>
        <w:right w:val="none" w:sz="0" w:space="0" w:color="auto"/>
      </w:divBdr>
    </w:div>
    <w:div w:id="95835628">
      <w:bodyDiv w:val="1"/>
      <w:marLeft w:val="0"/>
      <w:marRight w:val="0"/>
      <w:marTop w:val="0"/>
      <w:marBottom w:val="0"/>
      <w:divBdr>
        <w:top w:val="none" w:sz="0" w:space="0" w:color="auto"/>
        <w:left w:val="none" w:sz="0" w:space="0" w:color="auto"/>
        <w:bottom w:val="none" w:sz="0" w:space="0" w:color="auto"/>
        <w:right w:val="none" w:sz="0" w:space="0" w:color="auto"/>
      </w:divBdr>
    </w:div>
    <w:div w:id="150365313">
      <w:bodyDiv w:val="1"/>
      <w:marLeft w:val="0"/>
      <w:marRight w:val="0"/>
      <w:marTop w:val="0"/>
      <w:marBottom w:val="0"/>
      <w:divBdr>
        <w:top w:val="none" w:sz="0" w:space="0" w:color="auto"/>
        <w:left w:val="none" w:sz="0" w:space="0" w:color="auto"/>
        <w:bottom w:val="none" w:sz="0" w:space="0" w:color="auto"/>
        <w:right w:val="none" w:sz="0" w:space="0" w:color="auto"/>
      </w:divBdr>
    </w:div>
    <w:div w:id="191303867">
      <w:bodyDiv w:val="1"/>
      <w:marLeft w:val="0"/>
      <w:marRight w:val="0"/>
      <w:marTop w:val="0"/>
      <w:marBottom w:val="0"/>
      <w:divBdr>
        <w:top w:val="none" w:sz="0" w:space="0" w:color="auto"/>
        <w:left w:val="none" w:sz="0" w:space="0" w:color="auto"/>
        <w:bottom w:val="none" w:sz="0" w:space="0" w:color="auto"/>
        <w:right w:val="none" w:sz="0" w:space="0" w:color="auto"/>
      </w:divBdr>
    </w:div>
    <w:div w:id="354620168">
      <w:bodyDiv w:val="1"/>
      <w:marLeft w:val="0"/>
      <w:marRight w:val="0"/>
      <w:marTop w:val="0"/>
      <w:marBottom w:val="0"/>
      <w:divBdr>
        <w:top w:val="none" w:sz="0" w:space="0" w:color="auto"/>
        <w:left w:val="none" w:sz="0" w:space="0" w:color="auto"/>
        <w:bottom w:val="none" w:sz="0" w:space="0" w:color="auto"/>
        <w:right w:val="none" w:sz="0" w:space="0" w:color="auto"/>
      </w:divBdr>
    </w:div>
    <w:div w:id="558397076">
      <w:bodyDiv w:val="1"/>
      <w:marLeft w:val="0"/>
      <w:marRight w:val="0"/>
      <w:marTop w:val="0"/>
      <w:marBottom w:val="0"/>
      <w:divBdr>
        <w:top w:val="none" w:sz="0" w:space="0" w:color="auto"/>
        <w:left w:val="none" w:sz="0" w:space="0" w:color="auto"/>
        <w:bottom w:val="none" w:sz="0" w:space="0" w:color="auto"/>
        <w:right w:val="none" w:sz="0" w:space="0" w:color="auto"/>
      </w:divBdr>
    </w:div>
    <w:div w:id="791441338">
      <w:bodyDiv w:val="1"/>
      <w:marLeft w:val="0"/>
      <w:marRight w:val="0"/>
      <w:marTop w:val="0"/>
      <w:marBottom w:val="0"/>
      <w:divBdr>
        <w:top w:val="none" w:sz="0" w:space="0" w:color="auto"/>
        <w:left w:val="none" w:sz="0" w:space="0" w:color="auto"/>
        <w:bottom w:val="none" w:sz="0" w:space="0" w:color="auto"/>
        <w:right w:val="none" w:sz="0" w:space="0" w:color="auto"/>
      </w:divBdr>
    </w:div>
    <w:div w:id="1004667760">
      <w:bodyDiv w:val="1"/>
      <w:marLeft w:val="0"/>
      <w:marRight w:val="0"/>
      <w:marTop w:val="0"/>
      <w:marBottom w:val="0"/>
      <w:divBdr>
        <w:top w:val="none" w:sz="0" w:space="0" w:color="auto"/>
        <w:left w:val="none" w:sz="0" w:space="0" w:color="auto"/>
        <w:bottom w:val="none" w:sz="0" w:space="0" w:color="auto"/>
        <w:right w:val="none" w:sz="0" w:space="0" w:color="auto"/>
      </w:divBdr>
    </w:div>
    <w:div w:id="1103888821">
      <w:bodyDiv w:val="1"/>
      <w:marLeft w:val="0"/>
      <w:marRight w:val="0"/>
      <w:marTop w:val="0"/>
      <w:marBottom w:val="0"/>
      <w:divBdr>
        <w:top w:val="none" w:sz="0" w:space="0" w:color="auto"/>
        <w:left w:val="none" w:sz="0" w:space="0" w:color="auto"/>
        <w:bottom w:val="none" w:sz="0" w:space="0" w:color="auto"/>
        <w:right w:val="none" w:sz="0" w:space="0" w:color="auto"/>
      </w:divBdr>
    </w:div>
    <w:div w:id="1743520941">
      <w:bodyDiv w:val="1"/>
      <w:marLeft w:val="0"/>
      <w:marRight w:val="0"/>
      <w:marTop w:val="0"/>
      <w:marBottom w:val="0"/>
      <w:divBdr>
        <w:top w:val="none" w:sz="0" w:space="0" w:color="auto"/>
        <w:left w:val="none" w:sz="0" w:space="0" w:color="auto"/>
        <w:bottom w:val="none" w:sz="0" w:space="0" w:color="auto"/>
        <w:right w:val="none" w:sz="0" w:space="0" w:color="auto"/>
      </w:divBdr>
    </w:div>
    <w:div w:id="186405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hyperlink" Target="http://ec.europa.e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nero.com/noticias/banco-mundial/121" TargetMode="External"/><Relationship Id="rId17" Type="http://schemas.openxmlformats.org/officeDocument/2006/relationships/hyperlink" Target="http://www.educacion.es/educa/incual/ice_informacionOrientacion.html" TargetMode="External"/><Relationship Id="rId2" Type="http://schemas.openxmlformats.org/officeDocument/2006/relationships/numbering" Target="numbering.xml"/><Relationship Id="rId16" Type="http://schemas.openxmlformats.org/officeDocument/2006/relationships/hyperlink" Target="http://www.oecd.org/dataoecd/53/53/3406076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oecd.org/dataoecd/30/52/34529291.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caldiabogota.gov.co/sisjur/normas/Norma1.jsp?i=292" TargetMode="External"/><Relationship Id="rId14" Type="http://schemas.openxmlformats.org/officeDocument/2006/relationships/hyperlink" Target="http://www.ocd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BAE1B-8EC7-43AC-ADA4-33F31F71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7824</Words>
  <Characters>43037</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atencia utl hector vergara sierra</dc:creator>
  <cp:keywords/>
  <dc:description/>
  <cp:lastModifiedBy>jonathan atencia utl hector vergara sierra</cp:lastModifiedBy>
  <cp:revision>2</cp:revision>
  <cp:lastPrinted>2019-08-27T14:03:00Z</cp:lastPrinted>
  <dcterms:created xsi:type="dcterms:W3CDTF">2019-08-27T14:21:00Z</dcterms:created>
  <dcterms:modified xsi:type="dcterms:W3CDTF">2019-08-27T14:21:00Z</dcterms:modified>
</cp:coreProperties>
</file>