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CDA" w:rsidRPr="00C460BE" w:rsidRDefault="00BE5CDA" w:rsidP="008D1851">
      <w:pPr>
        <w:spacing w:after="0" w:line="240" w:lineRule="auto"/>
        <w:rPr>
          <w:rFonts w:ascii="Arial" w:eastAsia="Arial" w:hAnsi="Arial" w:cs="Arial"/>
          <w:sz w:val="24"/>
          <w:szCs w:val="24"/>
        </w:rPr>
      </w:pPr>
      <w:bookmarkStart w:id="0" w:name="_GoBack"/>
      <w:bookmarkEnd w:id="0"/>
      <w:r w:rsidRPr="00C460BE">
        <w:rPr>
          <w:rFonts w:ascii="Arial" w:eastAsia="Arial" w:hAnsi="Arial" w:cs="Arial"/>
          <w:sz w:val="24"/>
          <w:szCs w:val="24"/>
        </w:rPr>
        <w:t xml:space="preserve">Bogotá D.C., </w:t>
      </w:r>
      <w:r>
        <w:rPr>
          <w:rFonts w:ascii="Arial" w:eastAsia="Arial" w:hAnsi="Arial" w:cs="Arial"/>
          <w:sz w:val="24"/>
          <w:szCs w:val="24"/>
        </w:rPr>
        <w:t>12</w:t>
      </w:r>
      <w:r w:rsidRPr="00C460BE">
        <w:rPr>
          <w:rFonts w:ascii="Arial" w:eastAsia="Arial" w:hAnsi="Arial" w:cs="Arial"/>
          <w:sz w:val="24"/>
          <w:szCs w:val="24"/>
        </w:rPr>
        <w:t xml:space="preserve"> de agosto de 2019</w:t>
      </w:r>
    </w:p>
    <w:p w:rsidR="00BE5CDA" w:rsidRDefault="00BE5CDA" w:rsidP="008D1851">
      <w:pPr>
        <w:spacing w:after="0" w:line="240" w:lineRule="auto"/>
        <w:rPr>
          <w:rFonts w:ascii="Arial" w:eastAsia="Arial" w:hAnsi="Arial" w:cs="Arial"/>
          <w:sz w:val="24"/>
          <w:szCs w:val="24"/>
        </w:rPr>
      </w:pPr>
    </w:p>
    <w:p w:rsidR="00BE5CDA" w:rsidRPr="00C460BE" w:rsidRDefault="00BE5CDA" w:rsidP="008D1851">
      <w:pPr>
        <w:spacing w:after="0" w:line="240" w:lineRule="auto"/>
        <w:rPr>
          <w:rFonts w:ascii="Arial" w:eastAsia="Arial" w:hAnsi="Arial" w:cs="Arial"/>
          <w:sz w:val="24"/>
          <w:szCs w:val="24"/>
        </w:rPr>
      </w:pPr>
    </w:p>
    <w:p w:rsidR="00BE5CDA" w:rsidRPr="00BE5CDA" w:rsidRDefault="00BE5CDA" w:rsidP="008D1851">
      <w:pPr>
        <w:spacing w:after="0" w:line="240" w:lineRule="auto"/>
        <w:rPr>
          <w:rFonts w:ascii="Arial" w:eastAsia="Arial" w:hAnsi="Arial" w:cs="Arial"/>
          <w:sz w:val="24"/>
          <w:szCs w:val="24"/>
        </w:rPr>
      </w:pPr>
      <w:r w:rsidRPr="00BE5CDA">
        <w:rPr>
          <w:rFonts w:ascii="Arial" w:eastAsia="Arial" w:hAnsi="Arial" w:cs="Arial"/>
          <w:sz w:val="24"/>
          <w:szCs w:val="24"/>
        </w:rPr>
        <w:t>Doctor</w:t>
      </w:r>
    </w:p>
    <w:p w:rsidR="00BE5CDA" w:rsidRPr="00BE5CDA" w:rsidRDefault="00FB43AC" w:rsidP="008D1851">
      <w:pPr>
        <w:spacing w:after="0" w:line="240" w:lineRule="auto"/>
        <w:rPr>
          <w:rFonts w:ascii="Arial" w:eastAsia="Arial" w:hAnsi="Arial" w:cs="Arial"/>
          <w:b/>
          <w:sz w:val="24"/>
          <w:szCs w:val="24"/>
        </w:rPr>
      </w:pPr>
      <w:r>
        <w:rPr>
          <w:rFonts w:ascii="Arial" w:eastAsia="Arial" w:hAnsi="Arial" w:cs="Arial"/>
          <w:b/>
          <w:sz w:val="24"/>
          <w:szCs w:val="24"/>
        </w:rPr>
        <w:t>GREGORIO ELJACH PACHECO</w:t>
      </w:r>
    </w:p>
    <w:p w:rsidR="00BE5CDA" w:rsidRPr="00BE5CDA" w:rsidRDefault="00BE5CDA" w:rsidP="008D1851">
      <w:pPr>
        <w:spacing w:after="0" w:line="240" w:lineRule="auto"/>
        <w:rPr>
          <w:rFonts w:ascii="Arial" w:eastAsia="Arial" w:hAnsi="Arial" w:cs="Arial"/>
          <w:sz w:val="24"/>
          <w:szCs w:val="24"/>
        </w:rPr>
      </w:pPr>
      <w:r w:rsidRPr="00BE5CDA">
        <w:rPr>
          <w:rFonts w:ascii="Arial" w:eastAsia="Arial" w:hAnsi="Arial" w:cs="Arial"/>
          <w:sz w:val="24"/>
          <w:szCs w:val="24"/>
        </w:rPr>
        <w:t>Secretario General</w:t>
      </w:r>
    </w:p>
    <w:p w:rsidR="00BE5CDA" w:rsidRPr="00BE5CDA" w:rsidRDefault="00FB43AC" w:rsidP="008D1851">
      <w:pPr>
        <w:spacing w:after="0" w:line="240" w:lineRule="auto"/>
        <w:rPr>
          <w:rFonts w:ascii="Arial" w:eastAsia="Arial" w:hAnsi="Arial" w:cs="Arial"/>
          <w:sz w:val="24"/>
          <w:szCs w:val="24"/>
        </w:rPr>
      </w:pPr>
      <w:r>
        <w:rPr>
          <w:rFonts w:ascii="Arial" w:eastAsia="Arial" w:hAnsi="Arial" w:cs="Arial"/>
          <w:sz w:val="24"/>
          <w:szCs w:val="24"/>
        </w:rPr>
        <w:t>Senado de la República</w:t>
      </w:r>
      <w:r w:rsidR="00BE5CDA" w:rsidRPr="00BE5CDA">
        <w:rPr>
          <w:rFonts w:ascii="Arial" w:eastAsia="Arial" w:hAnsi="Arial" w:cs="Arial"/>
          <w:sz w:val="24"/>
          <w:szCs w:val="24"/>
        </w:rPr>
        <w:t xml:space="preserve"> </w:t>
      </w:r>
    </w:p>
    <w:p w:rsidR="00BE5CDA" w:rsidRPr="00BE5CDA" w:rsidRDefault="00BE5CDA" w:rsidP="008D1851">
      <w:pPr>
        <w:spacing w:after="0" w:line="240" w:lineRule="auto"/>
        <w:rPr>
          <w:rFonts w:ascii="Arial" w:eastAsia="Arial" w:hAnsi="Arial" w:cs="Arial"/>
          <w:sz w:val="24"/>
          <w:szCs w:val="24"/>
        </w:rPr>
      </w:pPr>
      <w:r w:rsidRPr="00BE5CDA">
        <w:rPr>
          <w:rFonts w:ascii="Arial" w:eastAsia="Arial" w:hAnsi="Arial" w:cs="Arial"/>
          <w:sz w:val="24"/>
          <w:szCs w:val="24"/>
        </w:rPr>
        <w:t>Ciudad</w:t>
      </w:r>
    </w:p>
    <w:p w:rsidR="00BE5CDA" w:rsidRDefault="00BE5CDA" w:rsidP="008D1851">
      <w:pPr>
        <w:spacing w:after="0" w:line="240" w:lineRule="auto"/>
        <w:rPr>
          <w:rFonts w:ascii="Arial" w:eastAsia="Arial" w:hAnsi="Arial" w:cs="Arial"/>
          <w:sz w:val="24"/>
          <w:szCs w:val="24"/>
        </w:rPr>
      </w:pPr>
    </w:p>
    <w:p w:rsidR="008D1851" w:rsidRPr="00BE5CDA" w:rsidRDefault="008D1851" w:rsidP="008D1851">
      <w:pPr>
        <w:spacing w:after="0" w:line="240" w:lineRule="auto"/>
        <w:rPr>
          <w:rFonts w:ascii="Arial" w:eastAsia="Arial" w:hAnsi="Arial" w:cs="Arial"/>
          <w:sz w:val="24"/>
          <w:szCs w:val="24"/>
        </w:rPr>
      </w:pPr>
    </w:p>
    <w:p w:rsidR="00BE5CDA" w:rsidRPr="00BE5CDA" w:rsidRDefault="00BE5CDA" w:rsidP="008D1851">
      <w:pPr>
        <w:spacing w:after="0" w:line="240" w:lineRule="auto"/>
        <w:jc w:val="both"/>
        <w:rPr>
          <w:rFonts w:ascii="Arial" w:eastAsia="Arial" w:hAnsi="Arial" w:cs="Arial"/>
          <w:sz w:val="24"/>
          <w:szCs w:val="24"/>
        </w:rPr>
      </w:pPr>
      <w:r w:rsidRPr="00BE5CDA">
        <w:rPr>
          <w:rFonts w:ascii="Arial" w:eastAsia="Arial" w:hAnsi="Arial" w:cs="Arial"/>
          <w:sz w:val="24"/>
          <w:szCs w:val="24"/>
        </w:rPr>
        <w:t> </w:t>
      </w:r>
    </w:p>
    <w:p w:rsidR="00BE5CDA" w:rsidRPr="008D1851" w:rsidRDefault="00BE5CDA" w:rsidP="008D1851">
      <w:pPr>
        <w:spacing w:after="0"/>
        <w:ind w:left="2124"/>
        <w:rPr>
          <w:rFonts w:ascii="Arial" w:eastAsia="Arial" w:hAnsi="Arial" w:cs="Arial"/>
          <w:b/>
          <w:i/>
          <w:sz w:val="24"/>
          <w:szCs w:val="24"/>
        </w:rPr>
      </w:pPr>
      <w:r w:rsidRPr="008D1851">
        <w:rPr>
          <w:rFonts w:ascii="Arial" w:eastAsia="Arial" w:hAnsi="Arial" w:cs="Arial"/>
          <w:b/>
          <w:sz w:val="24"/>
          <w:szCs w:val="24"/>
        </w:rPr>
        <w:t>Asunto</w:t>
      </w:r>
      <w:r w:rsidRPr="00BE5CDA">
        <w:rPr>
          <w:rFonts w:ascii="Arial" w:eastAsia="Arial" w:hAnsi="Arial" w:cs="Arial"/>
          <w:sz w:val="24"/>
          <w:szCs w:val="24"/>
        </w:rPr>
        <w:t xml:space="preserve">: Radicación del Proyecto de Ley </w:t>
      </w:r>
      <w:r w:rsidRPr="008D1851">
        <w:rPr>
          <w:rFonts w:ascii="Arial" w:hAnsi="Arial" w:cs="Arial"/>
          <w:b/>
          <w:i/>
          <w:color w:val="181717"/>
          <w:sz w:val="24"/>
          <w:szCs w:val="24"/>
          <w:shd w:val="clear" w:color="auto" w:fill="FFFFFF"/>
        </w:rPr>
        <w:t>“</w:t>
      </w:r>
      <w:r w:rsidRPr="008D1851">
        <w:rPr>
          <w:rFonts w:ascii="Arial" w:eastAsia="Arial" w:hAnsi="Arial" w:cs="Arial"/>
          <w:b/>
          <w:i/>
          <w:sz w:val="24"/>
          <w:szCs w:val="24"/>
        </w:rPr>
        <w:t>Por medio del cual se crean oportunidades laborales a los jóvenes del País</w:t>
      </w:r>
      <w:r w:rsidRPr="008D1851">
        <w:rPr>
          <w:rFonts w:ascii="Arial" w:hAnsi="Arial" w:cs="Arial"/>
          <w:b/>
          <w:i/>
          <w:color w:val="181717"/>
          <w:sz w:val="24"/>
          <w:szCs w:val="24"/>
          <w:shd w:val="clear" w:color="auto" w:fill="FFFFFF"/>
        </w:rPr>
        <w:t xml:space="preserve"> </w:t>
      </w:r>
      <w:r w:rsidRPr="008D1851">
        <w:rPr>
          <w:rFonts w:ascii="Arial" w:eastAsia="Arial" w:hAnsi="Arial" w:cs="Arial"/>
          <w:b/>
          <w:i/>
          <w:sz w:val="24"/>
          <w:szCs w:val="24"/>
        </w:rPr>
        <w:t>y se dictan otras disposiciones.”</w:t>
      </w:r>
    </w:p>
    <w:p w:rsidR="00BE5CDA" w:rsidRDefault="00BE5CDA" w:rsidP="008D1851">
      <w:pPr>
        <w:spacing w:after="0" w:line="240" w:lineRule="auto"/>
        <w:jc w:val="both"/>
        <w:rPr>
          <w:rFonts w:ascii="Arial" w:eastAsia="Arial" w:hAnsi="Arial" w:cs="Arial"/>
          <w:sz w:val="24"/>
          <w:szCs w:val="24"/>
        </w:rPr>
      </w:pPr>
    </w:p>
    <w:p w:rsidR="008D1851" w:rsidRPr="00BE5CDA" w:rsidRDefault="008D1851" w:rsidP="008D1851">
      <w:pPr>
        <w:spacing w:after="0" w:line="240" w:lineRule="auto"/>
        <w:jc w:val="both"/>
        <w:rPr>
          <w:rFonts w:ascii="Arial" w:eastAsia="Arial" w:hAnsi="Arial" w:cs="Arial"/>
          <w:sz w:val="24"/>
          <w:szCs w:val="24"/>
        </w:rPr>
      </w:pPr>
    </w:p>
    <w:p w:rsidR="00BE5CDA" w:rsidRPr="00BE5CDA" w:rsidRDefault="00BE5CDA" w:rsidP="008D1851">
      <w:pPr>
        <w:spacing w:after="0" w:line="240" w:lineRule="auto"/>
        <w:jc w:val="both"/>
        <w:rPr>
          <w:rFonts w:ascii="Arial" w:eastAsia="Arial" w:hAnsi="Arial" w:cs="Arial"/>
          <w:sz w:val="24"/>
          <w:szCs w:val="24"/>
        </w:rPr>
      </w:pPr>
      <w:r w:rsidRPr="00BE5CDA">
        <w:rPr>
          <w:rFonts w:ascii="Arial" w:eastAsia="Arial" w:hAnsi="Arial" w:cs="Arial"/>
          <w:sz w:val="24"/>
          <w:szCs w:val="24"/>
        </w:rPr>
        <w:t>Respetado Secretario General:</w:t>
      </w:r>
    </w:p>
    <w:p w:rsidR="00BE5CDA" w:rsidRDefault="00BE5CDA" w:rsidP="008D1851">
      <w:pPr>
        <w:spacing w:after="0" w:line="240" w:lineRule="auto"/>
        <w:jc w:val="both"/>
        <w:rPr>
          <w:rFonts w:ascii="Arial" w:eastAsia="Arial" w:hAnsi="Arial" w:cs="Arial"/>
          <w:sz w:val="24"/>
          <w:szCs w:val="24"/>
        </w:rPr>
      </w:pPr>
    </w:p>
    <w:p w:rsidR="008D1851" w:rsidRPr="00BE5CDA" w:rsidRDefault="008D1851" w:rsidP="008D1851">
      <w:pPr>
        <w:spacing w:after="0" w:line="240" w:lineRule="auto"/>
        <w:jc w:val="both"/>
        <w:rPr>
          <w:rFonts w:ascii="Arial" w:eastAsia="Arial" w:hAnsi="Arial" w:cs="Arial"/>
          <w:sz w:val="24"/>
          <w:szCs w:val="24"/>
        </w:rPr>
      </w:pPr>
    </w:p>
    <w:p w:rsidR="00BE5CDA" w:rsidRPr="00BE5CDA" w:rsidRDefault="00BE5CDA" w:rsidP="008D1851">
      <w:pPr>
        <w:spacing w:after="0" w:line="240" w:lineRule="auto"/>
        <w:jc w:val="both"/>
        <w:rPr>
          <w:rFonts w:ascii="Arial" w:eastAsia="Arial" w:hAnsi="Arial" w:cs="Arial"/>
          <w:sz w:val="24"/>
          <w:szCs w:val="24"/>
        </w:rPr>
      </w:pPr>
      <w:r w:rsidRPr="00BE5CDA">
        <w:rPr>
          <w:rFonts w:ascii="Arial" w:eastAsia="Arial" w:hAnsi="Arial" w:cs="Arial"/>
          <w:sz w:val="24"/>
          <w:szCs w:val="24"/>
        </w:rPr>
        <w:t>En nuestra calidad de Congresistas de la República y en uso de las atribuciones que nos han sido conferidas constitucional y legalmente, nos permitimos respetuosamente radicar el Proyecto de Ley de la referencia y, en consecuencia, le solicitamos se sirva dar inicio al trámite legislativo respectivo.</w:t>
      </w:r>
    </w:p>
    <w:p w:rsidR="00BE5CDA" w:rsidRPr="00BE5CDA" w:rsidRDefault="00BE5CDA" w:rsidP="008D1851">
      <w:pPr>
        <w:spacing w:after="0" w:line="240" w:lineRule="auto"/>
        <w:rPr>
          <w:rFonts w:ascii="Arial" w:eastAsia="Arial" w:hAnsi="Arial" w:cs="Arial"/>
          <w:sz w:val="24"/>
          <w:szCs w:val="24"/>
        </w:rPr>
      </w:pPr>
    </w:p>
    <w:p w:rsidR="00BE5CDA" w:rsidRPr="00BE5CDA" w:rsidRDefault="00BE5CDA" w:rsidP="008D1851">
      <w:pPr>
        <w:spacing w:after="0" w:line="240" w:lineRule="auto"/>
        <w:rPr>
          <w:rFonts w:ascii="Arial" w:eastAsia="Arial" w:hAnsi="Arial" w:cs="Arial"/>
          <w:sz w:val="24"/>
          <w:szCs w:val="24"/>
        </w:rPr>
      </w:pPr>
    </w:p>
    <w:p w:rsidR="00BE5CDA" w:rsidRPr="00BE5CDA" w:rsidRDefault="00BE5CDA" w:rsidP="008D1851">
      <w:pPr>
        <w:spacing w:after="0" w:line="240" w:lineRule="auto"/>
        <w:jc w:val="both"/>
        <w:rPr>
          <w:rFonts w:ascii="Arial" w:eastAsia="Arial" w:hAnsi="Arial" w:cs="Arial"/>
          <w:sz w:val="24"/>
          <w:szCs w:val="24"/>
        </w:rPr>
      </w:pPr>
      <w:r w:rsidRPr="00BE5CDA">
        <w:rPr>
          <w:rFonts w:ascii="Arial" w:eastAsia="Arial" w:hAnsi="Arial" w:cs="Arial"/>
          <w:sz w:val="24"/>
          <w:szCs w:val="24"/>
        </w:rPr>
        <w:t>Cordial saludo,</w:t>
      </w:r>
    </w:p>
    <w:p w:rsidR="00BE5CDA" w:rsidRPr="00BE5CDA" w:rsidRDefault="00BE5CDA" w:rsidP="008D1851">
      <w:pPr>
        <w:spacing w:after="0" w:line="240" w:lineRule="auto"/>
        <w:rPr>
          <w:rFonts w:ascii="Arial" w:eastAsia="Arial" w:hAnsi="Arial" w:cs="Arial"/>
          <w:sz w:val="24"/>
          <w:szCs w:val="24"/>
        </w:rPr>
      </w:pPr>
    </w:p>
    <w:p w:rsidR="00BE5CDA" w:rsidRPr="00BE5CDA" w:rsidRDefault="00BE5CDA" w:rsidP="008D1851">
      <w:pPr>
        <w:spacing w:after="0" w:line="240" w:lineRule="auto"/>
        <w:rPr>
          <w:rFonts w:ascii="Arial" w:eastAsia="Arial" w:hAnsi="Arial" w:cs="Arial"/>
          <w:sz w:val="24"/>
          <w:szCs w:val="24"/>
        </w:rPr>
      </w:pPr>
    </w:p>
    <w:p w:rsidR="008D1851" w:rsidRDefault="008D1851" w:rsidP="008D1851">
      <w:pPr>
        <w:spacing w:after="0" w:line="240" w:lineRule="auto"/>
        <w:jc w:val="both"/>
        <w:rPr>
          <w:rFonts w:ascii="Arial" w:eastAsia="Arial" w:hAnsi="Arial" w:cs="Arial"/>
          <w:b/>
          <w:sz w:val="24"/>
          <w:szCs w:val="24"/>
        </w:rPr>
      </w:pPr>
    </w:p>
    <w:p w:rsidR="008D1851" w:rsidRDefault="008D1851" w:rsidP="008D1851">
      <w:pPr>
        <w:spacing w:after="0" w:line="240" w:lineRule="auto"/>
        <w:jc w:val="both"/>
        <w:rPr>
          <w:rFonts w:ascii="Arial" w:eastAsia="Arial" w:hAnsi="Arial" w:cs="Arial"/>
          <w:b/>
          <w:sz w:val="24"/>
          <w:szCs w:val="24"/>
        </w:rPr>
      </w:pPr>
    </w:p>
    <w:p w:rsidR="008D1851" w:rsidRDefault="008D1851" w:rsidP="008D1851">
      <w:pPr>
        <w:spacing w:after="0" w:line="240" w:lineRule="auto"/>
        <w:jc w:val="both"/>
        <w:rPr>
          <w:rFonts w:ascii="Arial" w:eastAsia="Arial" w:hAnsi="Arial" w:cs="Arial"/>
          <w:b/>
          <w:sz w:val="24"/>
          <w:szCs w:val="24"/>
        </w:rPr>
      </w:pPr>
    </w:p>
    <w:p w:rsidR="008D1851" w:rsidRDefault="008D1851" w:rsidP="008D1851">
      <w:pPr>
        <w:spacing w:after="0" w:line="240" w:lineRule="auto"/>
        <w:jc w:val="both"/>
        <w:rPr>
          <w:rFonts w:ascii="Arial" w:eastAsia="Arial" w:hAnsi="Arial" w:cs="Arial"/>
          <w:b/>
          <w:sz w:val="24"/>
          <w:szCs w:val="24"/>
        </w:rPr>
      </w:pPr>
    </w:p>
    <w:p w:rsidR="008D1851" w:rsidRDefault="008D1851" w:rsidP="008D1851">
      <w:pPr>
        <w:spacing w:after="0" w:line="240" w:lineRule="auto"/>
        <w:jc w:val="both"/>
        <w:rPr>
          <w:rFonts w:ascii="Arial" w:eastAsia="Arial" w:hAnsi="Arial" w:cs="Arial"/>
          <w:b/>
          <w:sz w:val="24"/>
          <w:szCs w:val="24"/>
        </w:rPr>
      </w:pPr>
    </w:p>
    <w:p w:rsidR="00BE5CDA" w:rsidRPr="00BE5CDA" w:rsidRDefault="00BE5CDA" w:rsidP="008D1851">
      <w:pPr>
        <w:spacing w:after="0" w:line="240" w:lineRule="auto"/>
        <w:jc w:val="both"/>
        <w:rPr>
          <w:rFonts w:ascii="Arial" w:eastAsia="Arial" w:hAnsi="Arial" w:cs="Arial"/>
          <w:b/>
          <w:sz w:val="24"/>
          <w:szCs w:val="24"/>
        </w:rPr>
      </w:pPr>
      <w:r w:rsidRPr="00BE5CDA">
        <w:rPr>
          <w:rFonts w:ascii="Arial" w:eastAsia="Arial" w:hAnsi="Arial" w:cs="Arial"/>
          <w:b/>
          <w:sz w:val="24"/>
          <w:szCs w:val="24"/>
        </w:rPr>
        <w:t xml:space="preserve">CARLOS EDUARDO GUEVARA V.            </w:t>
      </w:r>
      <w:r w:rsidRPr="00BE5CDA">
        <w:rPr>
          <w:rFonts w:ascii="Arial" w:eastAsia="Arial" w:hAnsi="Arial" w:cs="Arial"/>
          <w:b/>
          <w:sz w:val="24"/>
          <w:szCs w:val="24"/>
        </w:rPr>
        <w:tab/>
        <w:t>AYDEÉ LIZARAZO CUBILLOS</w:t>
      </w:r>
    </w:p>
    <w:p w:rsidR="00BE5CDA" w:rsidRPr="00BE5CDA" w:rsidRDefault="00BE5CDA" w:rsidP="008D1851">
      <w:pPr>
        <w:spacing w:after="0" w:line="240" w:lineRule="auto"/>
        <w:jc w:val="both"/>
        <w:rPr>
          <w:rFonts w:ascii="Arial" w:eastAsia="Arial" w:hAnsi="Arial" w:cs="Arial"/>
          <w:sz w:val="24"/>
          <w:szCs w:val="24"/>
        </w:rPr>
      </w:pPr>
      <w:r w:rsidRPr="00BE5CDA">
        <w:rPr>
          <w:rFonts w:ascii="Arial" w:eastAsia="Arial" w:hAnsi="Arial" w:cs="Arial"/>
          <w:sz w:val="24"/>
          <w:szCs w:val="24"/>
        </w:rPr>
        <w:t>Senador de la República                         </w:t>
      </w:r>
      <w:r w:rsidRPr="00BE5CDA">
        <w:rPr>
          <w:rFonts w:ascii="Arial" w:eastAsia="Arial" w:hAnsi="Arial" w:cs="Arial"/>
          <w:sz w:val="24"/>
          <w:szCs w:val="24"/>
        </w:rPr>
        <w:tab/>
        <w:t>Senadora de la República        </w:t>
      </w:r>
    </w:p>
    <w:p w:rsidR="00BE5CDA" w:rsidRPr="00BE5CDA" w:rsidRDefault="00BE5CDA" w:rsidP="008D1851">
      <w:pPr>
        <w:spacing w:after="0" w:line="240" w:lineRule="auto"/>
        <w:jc w:val="both"/>
        <w:rPr>
          <w:rFonts w:ascii="Arial" w:eastAsia="Arial" w:hAnsi="Arial" w:cs="Arial"/>
          <w:sz w:val="24"/>
          <w:szCs w:val="24"/>
        </w:rPr>
      </w:pPr>
      <w:r w:rsidRPr="00BE5CDA">
        <w:rPr>
          <w:rFonts w:ascii="Arial" w:eastAsia="Arial" w:hAnsi="Arial" w:cs="Arial"/>
          <w:sz w:val="24"/>
          <w:szCs w:val="24"/>
        </w:rPr>
        <w:t xml:space="preserve">Partido Político MIRA                               </w:t>
      </w:r>
      <w:r w:rsidRPr="00BE5CDA">
        <w:rPr>
          <w:rFonts w:ascii="Arial" w:eastAsia="Arial" w:hAnsi="Arial" w:cs="Arial"/>
          <w:sz w:val="24"/>
          <w:szCs w:val="24"/>
        </w:rPr>
        <w:tab/>
        <w:t>Partido Político MIRA</w:t>
      </w:r>
    </w:p>
    <w:p w:rsidR="00BE5CDA" w:rsidRPr="00BE5CDA" w:rsidRDefault="00BE5CDA" w:rsidP="008D1851">
      <w:pPr>
        <w:spacing w:after="0" w:line="240" w:lineRule="auto"/>
        <w:jc w:val="both"/>
        <w:rPr>
          <w:rFonts w:ascii="Arial" w:eastAsia="Arial" w:hAnsi="Arial" w:cs="Arial"/>
          <w:sz w:val="24"/>
          <w:szCs w:val="24"/>
        </w:rPr>
      </w:pPr>
    </w:p>
    <w:p w:rsidR="00BE5CDA" w:rsidRPr="00BE5CDA" w:rsidRDefault="00BE5CDA" w:rsidP="008D1851">
      <w:pPr>
        <w:spacing w:after="0" w:line="240" w:lineRule="auto"/>
        <w:jc w:val="both"/>
        <w:rPr>
          <w:rFonts w:ascii="Arial" w:eastAsia="Arial" w:hAnsi="Arial" w:cs="Arial"/>
          <w:sz w:val="24"/>
          <w:szCs w:val="24"/>
        </w:rPr>
      </w:pPr>
      <w:r w:rsidRPr="00BE5CDA">
        <w:rPr>
          <w:rFonts w:ascii="Arial" w:eastAsia="Arial" w:hAnsi="Arial" w:cs="Arial"/>
          <w:sz w:val="24"/>
          <w:szCs w:val="24"/>
        </w:rPr>
        <w:t>     </w:t>
      </w:r>
    </w:p>
    <w:p w:rsidR="00BE5CDA" w:rsidRDefault="00BE5CDA" w:rsidP="008D1851">
      <w:pPr>
        <w:spacing w:after="0" w:line="240" w:lineRule="auto"/>
        <w:jc w:val="both"/>
        <w:rPr>
          <w:rFonts w:ascii="Arial" w:eastAsia="Arial" w:hAnsi="Arial" w:cs="Arial"/>
          <w:sz w:val="24"/>
          <w:szCs w:val="24"/>
        </w:rPr>
      </w:pPr>
    </w:p>
    <w:p w:rsidR="008D1851" w:rsidRDefault="008D1851" w:rsidP="008D1851">
      <w:pPr>
        <w:spacing w:after="0" w:line="240" w:lineRule="auto"/>
        <w:jc w:val="both"/>
        <w:rPr>
          <w:rFonts w:ascii="Arial" w:eastAsia="Arial" w:hAnsi="Arial" w:cs="Arial"/>
          <w:sz w:val="24"/>
          <w:szCs w:val="24"/>
        </w:rPr>
      </w:pPr>
    </w:p>
    <w:p w:rsidR="008D1851" w:rsidRPr="00BE5CDA" w:rsidRDefault="008D1851" w:rsidP="008D1851">
      <w:pPr>
        <w:spacing w:after="0" w:line="240" w:lineRule="auto"/>
        <w:jc w:val="both"/>
        <w:rPr>
          <w:rFonts w:ascii="Arial" w:eastAsia="Arial" w:hAnsi="Arial" w:cs="Arial"/>
          <w:sz w:val="24"/>
          <w:szCs w:val="24"/>
        </w:rPr>
      </w:pPr>
    </w:p>
    <w:p w:rsidR="00BE5CDA" w:rsidRPr="00BE5CDA" w:rsidRDefault="00BE5CDA" w:rsidP="008D1851">
      <w:pPr>
        <w:spacing w:after="0" w:line="240" w:lineRule="auto"/>
        <w:rPr>
          <w:rFonts w:ascii="Arial" w:eastAsia="Arial" w:hAnsi="Arial" w:cs="Arial"/>
          <w:sz w:val="24"/>
          <w:szCs w:val="24"/>
        </w:rPr>
      </w:pPr>
    </w:p>
    <w:p w:rsidR="008D1851" w:rsidRDefault="008D1851" w:rsidP="008D1851">
      <w:pPr>
        <w:spacing w:after="0" w:line="240" w:lineRule="auto"/>
        <w:jc w:val="both"/>
        <w:rPr>
          <w:rFonts w:ascii="Arial" w:eastAsia="Arial" w:hAnsi="Arial" w:cs="Arial"/>
          <w:b/>
          <w:sz w:val="24"/>
          <w:szCs w:val="24"/>
        </w:rPr>
      </w:pPr>
    </w:p>
    <w:p w:rsidR="00BE5CDA" w:rsidRPr="00BE5CDA" w:rsidRDefault="00BE5CDA" w:rsidP="008D1851">
      <w:pPr>
        <w:spacing w:after="0" w:line="240" w:lineRule="auto"/>
        <w:jc w:val="both"/>
        <w:rPr>
          <w:rFonts w:ascii="Arial" w:eastAsia="Arial" w:hAnsi="Arial" w:cs="Arial"/>
          <w:b/>
          <w:sz w:val="24"/>
          <w:szCs w:val="24"/>
        </w:rPr>
      </w:pPr>
      <w:r w:rsidRPr="00BE5CDA">
        <w:rPr>
          <w:rFonts w:ascii="Arial" w:eastAsia="Arial" w:hAnsi="Arial" w:cs="Arial"/>
          <w:b/>
          <w:sz w:val="24"/>
          <w:szCs w:val="24"/>
        </w:rPr>
        <w:t xml:space="preserve">ANA PAOLA AGUDELO GARCIA                    IRMA LUZ HERRERA R. </w:t>
      </w:r>
    </w:p>
    <w:p w:rsidR="00BE5CDA" w:rsidRPr="00BE5CDA" w:rsidRDefault="00BE5CDA" w:rsidP="008D1851">
      <w:pPr>
        <w:spacing w:after="0" w:line="240" w:lineRule="auto"/>
        <w:jc w:val="both"/>
        <w:rPr>
          <w:rFonts w:ascii="Arial" w:eastAsia="Arial" w:hAnsi="Arial" w:cs="Arial"/>
          <w:sz w:val="24"/>
          <w:szCs w:val="24"/>
        </w:rPr>
      </w:pPr>
      <w:r w:rsidRPr="00BE5CDA">
        <w:rPr>
          <w:rFonts w:ascii="Arial" w:eastAsia="Arial" w:hAnsi="Arial" w:cs="Arial"/>
          <w:sz w:val="24"/>
          <w:szCs w:val="24"/>
        </w:rPr>
        <w:t xml:space="preserve">Senador de la República                          </w:t>
      </w:r>
      <w:r w:rsidRPr="00BE5CDA">
        <w:rPr>
          <w:rFonts w:ascii="Arial" w:eastAsia="Arial" w:hAnsi="Arial" w:cs="Arial"/>
          <w:sz w:val="24"/>
          <w:szCs w:val="24"/>
        </w:rPr>
        <w:tab/>
        <w:t>Representante a la Cámara</w:t>
      </w:r>
    </w:p>
    <w:p w:rsidR="00BE5CDA" w:rsidRPr="00BE5CDA" w:rsidRDefault="00BE5CDA" w:rsidP="008D1851">
      <w:pPr>
        <w:spacing w:after="0" w:line="240" w:lineRule="auto"/>
        <w:jc w:val="both"/>
        <w:rPr>
          <w:rFonts w:ascii="Arial" w:eastAsia="Arial" w:hAnsi="Arial" w:cs="Arial"/>
          <w:sz w:val="24"/>
          <w:szCs w:val="24"/>
        </w:rPr>
      </w:pPr>
      <w:r w:rsidRPr="00BE5CDA">
        <w:rPr>
          <w:rFonts w:ascii="Arial" w:eastAsia="Arial" w:hAnsi="Arial" w:cs="Arial"/>
          <w:sz w:val="24"/>
          <w:szCs w:val="24"/>
        </w:rPr>
        <w:t xml:space="preserve">Partido Político MIRA                                </w:t>
      </w:r>
      <w:r w:rsidRPr="00BE5CDA">
        <w:rPr>
          <w:rFonts w:ascii="Arial" w:eastAsia="Arial" w:hAnsi="Arial" w:cs="Arial"/>
          <w:sz w:val="24"/>
          <w:szCs w:val="24"/>
        </w:rPr>
        <w:tab/>
        <w:t>Partido Político MIRA</w:t>
      </w:r>
    </w:p>
    <w:p w:rsidR="00FB43AC" w:rsidRDefault="00CE01F6" w:rsidP="008D1851">
      <w:pPr>
        <w:spacing w:after="0"/>
        <w:jc w:val="center"/>
        <w:rPr>
          <w:rFonts w:ascii="Arial" w:hAnsi="Arial" w:cs="Arial"/>
          <w:b/>
          <w:color w:val="181717"/>
          <w:sz w:val="24"/>
          <w:szCs w:val="24"/>
          <w:shd w:val="clear" w:color="auto" w:fill="FFFFFF"/>
        </w:rPr>
      </w:pPr>
      <w:r>
        <w:rPr>
          <w:rFonts w:ascii="Arial" w:hAnsi="Arial" w:cs="Arial"/>
          <w:b/>
          <w:color w:val="181717"/>
          <w:sz w:val="24"/>
          <w:szCs w:val="24"/>
          <w:shd w:val="clear" w:color="auto" w:fill="FFFFFF"/>
        </w:rPr>
        <w:lastRenderedPageBreak/>
        <w:t>PROYECTO DE LEY N°</w:t>
      </w:r>
      <w:r w:rsidRPr="00BE5CDA">
        <w:rPr>
          <w:rFonts w:ascii="Arial" w:hAnsi="Arial" w:cs="Arial"/>
          <w:b/>
          <w:color w:val="181717"/>
          <w:sz w:val="24"/>
          <w:szCs w:val="24"/>
          <w:shd w:val="clear" w:color="auto" w:fill="FFFFFF"/>
        </w:rPr>
        <w:t xml:space="preserve"> ____ </w:t>
      </w:r>
      <w:r>
        <w:rPr>
          <w:rFonts w:ascii="Arial" w:hAnsi="Arial" w:cs="Arial"/>
          <w:b/>
          <w:color w:val="181717"/>
          <w:sz w:val="24"/>
          <w:szCs w:val="24"/>
          <w:shd w:val="clear" w:color="auto" w:fill="FFFFFF"/>
        </w:rPr>
        <w:t>DE</w:t>
      </w:r>
      <w:r w:rsidR="00FB43AC">
        <w:rPr>
          <w:rFonts w:ascii="Arial" w:hAnsi="Arial" w:cs="Arial"/>
          <w:b/>
          <w:color w:val="181717"/>
          <w:sz w:val="24"/>
          <w:szCs w:val="24"/>
          <w:shd w:val="clear" w:color="auto" w:fill="FFFFFF"/>
        </w:rPr>
        <w:t xml:space="preserve"> 2019</w:t>
      </w:r>
    </w:p>
    <w:p w:rsidR="00FB43AC" w:rsidRDefault="00FB43AC" w:rsidP="008D1851">
      <w:pPr>
        <w:spacing w:after="0"/>
        <w:jc w:val="center"/>
        <w:rPr>
          <w:rFonts w:ascii="Arial" w:hAnsi="Arial" w:cs="Arial"/>
          <w:b/>
          <w:color w:val="181717"/>
          <w:sz w:val="24"/>
          <w:szCs w:val="24"/>
          <w:shd w:val="clear" w:color="auto" w:fill="FFFFFF"/>
        </w:rPr>
      </w:pPr>
    </w:p>
    <w:p w:rsidR="003F7433" w:rsidRDefault="00BB1AEB" w:rsidP="008D1851">
      <w:pPr>
        <w:spacing w:after="0"/>
        <w:jc w:val="center"/>
        <w:rPr>
          <w:rFonts w:ascii="Arial" w:hAnsi="Arial" w:cs="Arial"/>
          <w:b/>
          <w:color w:val="181717"/>
          <w:sz w:val="24"/>
          <w:szCs w:val="24"/>
          <w:shd w:val="clear" w:color="auto" w:fill="FFFFFF"/>
        </w:rPr>
      </w:pPr>
      <w:r w:rsidRPr="00BE5CDA">
        <w:rPr>
          <w:rFonts w:ascii="Arial" w:hAnsi="Arial" w:cs="Arial"/>
          <w:b/>
          <w:color w:val="181717"/>
          <w:sz w:val="24"/>
          <w:szCs w:val="24"/>
          <w:shd w:val="clear" w:color="auto" w:fill="FFFFFF"/>
        </w:rPr>
        <w:t xml:space="preserve">“Por medio del cual se </w:t>
      </w:r>
      <w:r w:rsidR="009D723D" w:rsidRPr="00BE5CDA">
        <w:rPr>
          <w:rFonts w:ascii="Arial" w:hAnsi="Arial" w:cs="Arial"/>
          <w:b/>
          <w:color w:val="181717"/>
          <w:sz w:val="24"/>
          <w:szCs w:val="24"/>
          <w:shd w:val="clear" w:color="auto" w:fill="FFFFFF"/>
        </w:rPr>
        <w:t>crean</w:t>
      </w:r>
      <w:r w:rsidRPr="00BE5CDA">
        <w:rPr>
          <w:rFonts w:ascii="Arial" w:hAnsi="Arial" w:cs="Arial"/>
          <w:b/>
          <w:color w:val="181717"/>
          <w:sz w:val="24"/>
          <w:szCs w:val="24"/>
          <w:shd w:val="clear" w:color="auto" w:fill="FFFFFF"/>
        </w:rPr>
        <w:t xml:space="preserve"> oportunidades laborales a los jóvenes del País</w:t>
      </w:r>
      <w:r w:rsidR="00BE5CDA" w:rsidRPr="00BE5CDA">
        <w:rPr>
          <w:rFonts w:ascii="Arial" w:eastAsia="Arial" w:hAnsi="Arial" w:cs="Arial"/>
          <w:sz w:val="24"/>
          <w:szCs w:val="24"/>
        </w:rPr>
        <w:t xml:space="preserve"> </w:t>
      </w:r>
      <w:r w:rsidR="00BE5CDA" w:rsidRPr="00BE5CDA">
        <w:rPr>
          <w:rFonts w:ascii="Arial" w:hAnsi="Arial" w:cs="Arial"/>
          <w:b/>
          <w:color w:val="181717"/>
          <w:sz w:val="24"/>
          <w:szCs w:val="24"/>
          <w:shd w:val="clear" w:color="auto" w:fill="FFFFFF"/>
        </w:rPr>
        <w:t>y se dictan otras disposiciones”</w:t>
      </w:r>
      <w:r w:rsidRPr="00BE5CDA">
        <w:rPr>
          <w:rFonts w:ascii="Arial" w:hAnsi="Arial" w:cs="Arial"/>
          <w:b/>
          <w:color w:val="181717"/>
          <w:sz w:val="24"/>
          <w:szCs w:val="24"/>
          <w:shd w:val="clear" w:color="auto" w:fill="FFFFFF"/>
        </w:rPr>
        <w:t>.</w:t>
      </w:r>
    </w:p>
    <w:p w:rsidR="00FB43AC" w:rsidRDefault="00FB43AC" w:rsidP="008D1851">
      <w:pPr>
        <w:spacing w:after="0"/>
        <w:jc w:val="center"/>
        <w:rPr>
          <w:rFonts w:ascii="Arial" w:hAnsi="Arial" w:cs="Arial"/>
          <w:b/>
          <w:color w:val="181717"/>
          <w:sz w:val="24"/>
          <w:szCs w:val="24"/>
          <w:shd w:val="clear" w:color="auto" w:fill="FFFFFF"/>
        </w:rPr>
      </w:pPr>
    </w:p>
    <w:p w:rsidR="00FB43AC" w:rsidRDefault="00FB43AC" w:rsidP="008D1851">
      <w:pPr>
        <w:spacing w:after="0"/>
        <w:jc w:val="center"/>
        <w:rPr>
          <w:rFonts w:ascii="Arial" w:hAnsi="Arial" w:cs="Arial"/>
          <w:b/>
          <w:color w:val="181717"/>
          <w:sz w:val="24"/>
          <w:szCs w:val="24"/>
          <w:shd w:val="clear" w:color="auto" w:fill="FFFFFF"/>
        </w:rPr>
      </w:pPr>
      <w:r>
        <w:rPr>
          <w:rFonts w:ascii="Arial" w:hAnsi="Arial" w:cs="Arial"/>
          <w:b/>
          <w:color w:val="181717"/>
          <w:sz w:val="24"/>
          <w:szCs w:val="24"/>
          <w:shd w:val="clear" w:color="auto" w:fill="FFFFFF"/>
        </w:rPr>
        <w:t>EL CONGRESO DE LA REPÚBLICA</w:t>
      </w:r>
    </w:p>
    <w:p w:rsidR="00FB43AC" w:rsidRDefault="00FB43AC" w:rsidP="008D1851">
      <w:pPr>
        <w:spacing w:after="0"/>
        <w:jc w:val="center"/>
        <w:rPr>
          <w:rFonts w:ascii="Arial" w:hAnsi="Arial" w:cs="Arial"/>
          <w:b/>
          <w:color w:val="181717"/>
          <w:sz w:val="24"/>
          <w:szCs w:val="24"/>
          <w:shd w:val="clear" w:color="auto" w:fill="FFFFFF"/>
        </w:rPr>
      </w:pPr>
    </w:p>
    <w:p w:rsidR="00FB43AC" w:rsidRDefault="00FB43AC" w:rsidP="008D1851">
      <w:pPr>
        <w:spacing w:after="0"/>
        <w:jc w:val="center"/>
        <w:rPr>
          <w:rFonts w:ascii="Arial" w:hAnsi="Arial" w:cs="Arial"/>
          <w:b/>
          <w:color w:val="181717"/>
          <w:sz w:val="24"/>
          <w:szCs w:val="24"/>
          <w:shd w:val="clear" w:color="auto" w:fill="FFFFFF"/>
        </w:rPr>
      </w:pPr>
      <w:r>
        <w:rPr>
          <w:rFonts w:ascii="Arial" w:hAnsi="Arial" w:cs="Arial"/>
          <w:b/>
          <w:color w:val="181717"/>
          <w:sz w:val="24"/>
          <w:szCs w:val="24"/>
          <w:shd w:val="clear" w:color="auto" w:fill="FFFFFF"/>
        </w:rPr>
        <w:t>DECRETA</w:t>
      </w:r>
    </w:p>
    <w:p w:rsidR="00FB43AC" w:rsidRPr="00BE5CDA" w:rsidRDefault="00FB43AC" w:rsidP="008D1851">
      <w:pPr>
        <w:spacing w:after="0"/>
        <w:jc w:val="center"/>
        <w:rPr>
          <w:rFonts w:ascii="Arial" w:hAnsi="Arial" w:cs="Arial"/>
          <w:b/>
          <w:color w:val="181717"/>
          <w:sz w:val="24"/>
          <w:szCs w:val="24"/>
          <w:shd w:val="clear" w:color="auto" w:fill="FFFFFF"/>
        </w:rPr>
      </w:pPr>
    </w:p>
    <w:p w:rsidR="00BB1AEB" w:rsidRPr="00BE5CDA" w:rsidRDefault="00BB1AEB" w:rsidP="008D1851">
      <w:pPr>
        <w:spacing w:after="0"/>
        <w:jc w:val="both"/>
        <w:rPr>
          <w:rFonts w:ascii="Arial" w:hAnsi="Arial" w:cs="Arial"/>
          <w:color w:val="181717"/>
          <w:sz w:val="24"/>
          <w:szCs w:val="24"/>
          <w:shd w:val="clear" w:color="auto" w:fill="FFFFFF"/>
        </w:rPr>
      </w:pPr>
      <w:r w:rsidRPr="00BE5CDA">
        <w:rPr>
          <w:rFonts w:ascii="Arial" w:hAnsi="Arial" w:cs="Arial"/>
          <w:b/>
          <w:color w:val="181717"/>
          <w:sz w:val="24"/>
          <w:szCs w:val="24"/>
          <w:shd w:val="clear" w:color="auto" w:fill="FFFFFF"/>
        </w:rPr>
        <w:t>Artículo</w:t>
      </w:r>
      <w:r w:rsidR="000E13B8" w:rsidRPr="00BE5CDA">
        <w:rPr>
          <w:rFonts w:ascii="Arial" w:hAnsi="Arial" w:cs="Arial"/>
          <w:b/>
          <w:color w:val="181717"/>
          <w:sz w:val="24"/>
          <w:szCs w:val="24"/>
          <w:shd w:val="clear" w:color="auto" w:fill="FFFFFF"/>
        </w:rPr>
        <w:t xml:space="preserve"> </w:t>
      </w:r>
      <w:r w:rsidRPr="00BE5CDA">
        <w:rPr>
          <w:rFonts w:ascii="Arial" w:hAnsi="Arial" w:cs="Arial"/>
          <w:b/>
          <w:color w:val="181717"/>
          <w:sz w:val="24"/>
          <w:szCs w:val="24"/>
          <w:shd w:val="clear" w:color="auto" w:fill="FFFFFF"/>
        </w:rPr>
        <w:t>1</w:t>
      </w:r>
      <w:r w:rsidR="000E13B8" w:rsidRPr="00BE5CDA">
        <w:rPr>
          <w:rFonts w:ascii="Arial" w:hAnsi="Arial" w:cs="Arial"/>
          <w:b/>
          <w:color w:val="181717"/>
          <w:sz w:val="24"/>
          <w:szCs w:val="24"/>
          <w:shd w:val="clear" w:color="auto" w:fill="FFFFFF"/>
        </w:rPr>
        <w:t>.</w:t>
      </w:r>
      <w:r w:rsidRPr="00BE5CDA">
        <w:rPr>
          <w:rFonts w:ascii="Arial" w:hAnsi="Arial" w:cs="Arial"/>
          <w:b/>
          <w:color w:val="181717"/>
          <w:sz w:val="24"/>
          <w:szCs w:val="24"/>
          <w:shd w:val="clear" w:color="auto" w:fill="FFFFFF"/>
        </w:rPr>
        <w:t xml:space="preserve"> Objeto:</w:t>
      </w:r>
      <w:r w:rsidRPr="00BE5CDA">
        <w:rPr>
          <w:sz w:val="24"/>
          <w:szCs w:val="24"/>
        </w:rPr>
        <w:t xml:space="preserve"> </w:t>
      </w:r>
      <w:r w:rsidRPr="00BE5CDA">
        <w:rPr>
          <w:rFonts w:ascii="Arial" w:hAnsi="Arial" w:cs="Arial"/>
          <w:color w:val="181717"/>
          <w:sz w:val="24"/>
          <w:szCs w:val="24"/>
          <w:shd w:val="clear" w:color="auto" w:fill="FFFFFF"/>
        </w:rPr>
        <w:t>Créese un régimen especial en materia tr</w:t>
      </w:r>
      <w:r w:rsidR="004B6AEF" w:rsidRPr="00BE5CDA">
        <w:rPr>
          <w:rFonts w:ascii="Arial" w:hAnsi="Arial" w:cs="Arial"/>
          <w:color w:val="181717"/>
          <w:sz w:val="24"/>
          <w:szCs w:val="24"/>
          <w:shd w:val="clear" w:color="auto" w:fill="FFFFFF"/>
        </w:rPr>
        <w:t xml:space="preserve">ibutaria </w:t>
      </w:r>
      <w:r w:rsidR="005678A7" w:rsidRPr="00BE5CDA">
        <w:rPr>
          <w:rFonts w:ascii="Arial" w:hAnsi="Arial" w:cs="Arial"/>
          <w:color w:val="181717"/>
          <w:sz w:val="24"/>
          <w:szCs w:val="24"/>
          <w:shd w:val="clear" w:color="auto" w:fill="FFFFFF"/>
        </w:rPr>
        <w:t>en</w:t>
      </w:r>
      <w:r w:rsidR="004B6AEF" w:rsidRPr="00BE5CDA">
        <w:rPr>
          <w:rFonts w:ascii="Arial" w:hAnsi="Arial" w:cs="Arial"/>
          <w:color w:val="181717"/>
          <w:sz w:val="24"/>
          <w:szCs w:val="24"/>
          <w:shd w:val="clear" w:color="auto" w:fill="FFFFFF"/>
        </w:rPr>
        <w:t xml:space="preserve"> ciudades y municipios, </w:t>
      </w:r>
      <w:r w:rsidRPr="00BE5CDA">
        <w:rPr>
          <w:rFonts w:ascii="Arial" w:hAnsi="Arial" w:cs="Arial"/>
          <w:color w:val="181717"/>
          <w:sz w:val="24"/>
          <w:szCs w:val="24"/>
          <w:shd w:val="clear" w:color="auto" w:fill="FFFFFF"/>
        </w:rPr>
        <w:t>para atraer inversión nacional y extranjera</w:t>
      </w:r>
      <w:r w:rsidR="002230ED" w:rsidRPr="00BE5CDA">
        <w:rPr>
          <w:rFonts w:ascii="Arial" w:hAnsi="Arial" w:cs="Arial"/>
          <w:color w:val="181717"/>
          <w:sz w:val="24"/>
          <w:szCs w:val="24"/>
          <w:shd w:val="clear" w:color="auto" w:fill="FFFFFF"/>
        </w:rPr>
        <w:t>,</w:t>
      </w:r>
      <w:r w:rsidRPr="00BE5CDA">
        <w:rPr>
          <w:rFonts w:ascii="Arial" w:hAnsi="Arial" w:cs="Arial"/>
          <w:color w:val="181717"/>
          <w:sz w:val="24"/>
          <w:szCs w:val="24"/>
          <w:shd w:val="clear" w:color="auto" w:fill="FFFFFF"/>
        </w:rPr>
        <w:t xml:space="preserve"> y así contribuir al mejoramiento de las condiciones de vida de su población y la generación de empleo juvenil.</w:t>
      </w:r>
    </w:p>
    <w:p w:rsidR="008D1851" w:rsidRDefault="008D1851" w:rsidP="008D1851">
      <w:pPr>
        <w:spacing w:after="0"/>
        <w:jc w:val="both"/>
        <w:rPr>
          <w:rFonts w:ascii="Arial" w:hAnsi="Arial" w:cs="Arial"/>
          <w:b/>
          <w:color w:val="181717"/>
          <w:sz w:val="24"/>
          <w:szCs w:val="24"/>
          <w:shd w:val="clear" w:color="auto" w:fill="FFFFFF"/>
        </w:rPr>
      </w:pPr>
    </w:p>
    <w:p w:rsidR="004B6AEF" w:rsidRPr="00BE5CDA" w:rsidRDefault="004B6AEF" w:rsidP="008D1851">
      <w:pPr>
        <w:spacing w:after="0"/>
        <w:jc w:val="both"/>
        <w:rPr>
          <w:rFonts w:ascii="Arial" w:hAnsi="Arial" w:cs="Arial"/>
          <w:color w:val="181717"/>
          <w:sz w:val="24"/>
          <w:szCs w:val="24"/>
          <w:shd w:val="clear" w:color="auto" w:fill="FFFFFF"/>
        </w:rPr>
      </w:pPr>
      <w:r w:rsidRPr="00BE5CDA">
        <w:rPr>
          <w:rFonts w:ascii="Arial" w:hAnsi="Arial" w:cs="Arial"/>
          <w:b/>
          <w:color w:val="181717"/>
          <w:sz w:val="24"/>
          <w:szCs w:val="24"/>
          <w:shd w:val="clear" w:color="auto" w:fill="FFFFFF"/>
        </w:rPr>
        <w:t xml:space="preserve">Artículo 2. </w:t>
      </w:r>
      <w:r w:rsidR="002230ED" w:rsidRPr="00BE5CDA">
        <w:rPr>
          <w:rFonts w:ascii="Arial" w:hAnsi="Arial" w:cs="Arial"/>
          <w:b/>
          <w:color w:val="181717"/>
          <w:sz w:val="24"/>
          <w:szCs w:val="24"/>
          <w:shd w:val="clear" w:color="auto" w:fill="FFFFFF"/>
        </w:rPr>
        <w:t>Ciudades y m</w:t>
      </w:r>
      <w:r w:rsidRPr="00BE5CDA">
        <w:rPr>
          <w:rFonts w:ascii="Arial" w:hAnsi="Arial" w:cs="Arial"/>
          <w:b/>
          <w:color w:val="181717"/>
          <w:sz w:val="24"/>
          <w:szCs w:val="24"/>
          <w:shd w:val="clear" w:color="auto" w:fill="FFFFFF"/>
        </w:rPr>
        <w:t>unicipios con</w:t>
      </w:r>
      <w:r w:rsidRPr="00BE5CDA">
        <w:rPr>
          <w:b/>
          <w:sz w:val="24"/>
          <w:szCs w:val="24"/>
        </w:rPr>
        <w:t xml:space="preserve"> </w:t>
      </w:r>
      <w:r w:rsidR="002230ED" w:rsidRPr="00BE5CDA">
        <w:rPr>
          <w:rFonts w:ascii="Arial" w:hAnsi="Arial" w:cs="Arial"/>
          <w:b/>
          <w:color w:val="181717"/>
          <w:sz w:val="24"/>
          <w:szCs w:val="24"/>
          <w:shd w:val="clear" w:color="auto" w:fill="FFFFFF"/>
        </w:rPr>
        <w:t>r</w:t>
      </w:r>
      <w:r w:rsidRPr="00BE5CDA">
        <w:rPr>
          <w:rFonts w:ascii="Arial" w:hAnsi="Arial" w:cs="Arial"/>
          <w:b/>
          <w:color w:val="181717"/>
          <w:sz w:val="24"/>
          <w:szCs w:val="24"/>
          <w:shd w:val="clear" w:color="auto" w:fill="FFFFFF"/>
        </w:rPr>
        <w:t xml:space="preserve">égimen </w:t>
      </w:r>
      <w:r w:rsidR="002230ED" w:rsidRPr="00BE5CDA">
        <w:rPr>
          <w:rFonts w:ascii="Arial" w:hAnsi="Arial" w:cs="Arial"/>
          <w:b/>
          <w:color w:val="181717"/>
          <w:sz w:val="24"/>
          <w:szCs w:val="24"/>
          <w:shd w:val="clear" w:color="auto" w:fill="FFFFFF"/>
        </w:rPr>
        <w:t>e</w:t>
      </w:r>
      <w:r w:rsidRPr="00BE5CDA">
        <w:rPr>
          <w:rFonts w:ascii="Arial" w:hAnsi="Arial" w:cs="Arial"/>
          <w:b/>
          <w:color w:val="181717"/>
          <w:sz w:val="24"/>
          <w:szCs w:val="24"/>
          <w:shd w:val="clear" w:color="auto" w:fill="FFFFFF"/>
        </w:rPr>
        <w:t xml:space="preserve">special en materia </w:t>
      </w:r>
      <w:r w:rsidR="002230ED" w:rsidRPr="00BE5CDA">
        <w:rPr>
          <w:rFonts w:ascii="Arial" w:hAnsi="Arial" w:cs="Arial"/>
          <w:b/>
          <w:color w:val="181717"/>
          <w:sz w:val="24"/>
          <w:szCs w:val="24"/>
          <w:shd w:val="clear" w:color="auto" w:fill="FFFFFF"/>
        </w:rPr>
        <w:t>t</w:t>
      </w:r>
      <w:r w:rsidRPr="00BE5CDA">
        <w:rPr>
          <w:rFonts w:ascii="Arial" w:hAnsi="Arial" w:cs="Arial"/>
          <w:b/>
          <w:color w:val="181717"/>
          <w:sz w:val="24"/>
          <w:szCs w:val="24"/>
          <w:shd w:val="clear" w:color="auto" w:fill="FFFFFF"/>
        </w:rPr>
        <w:t>ributaria</w:t>
      </w:r>
      <w:r w:rsidRPr="00BE5CDA">
        <w:rPr>
          <w:rFonts w:ascii="Arial" w:hAnsi="Arial" w:cs="Arial"/>
          <w:color w:val="181717"/>
          <w:sz w:val="24"/>
          <w:szCs w:val="24"/>
          <w:shd w:val="clear" w:color="auto" w:fill="FFFFFF"/>
        </w:rPr>
        <w:t xml:space="preserve">: </w:t>
      </w:r>
      <w:r w:rsidR="002230ED" w:rsidRPr="00BE5CDA">
        <w:rPr>
          <w:rFonts w:ascii="Arial" w:hAnsi="Arial" w:cs="Arial"/>
          <w:color w:val="181717"/>
          <w:sz w:val="24"/>
          <w:szCs w:val="24"/>
          <w:shd w:val="clear" w:color="auto" w:fill="FFFFFF"/>
        </w:rPr>
        <w:t>El régimen especial se otorgará</w:t>
      </w:r>
      <w:r w:rsidRPr="00BE5CDA">
        <w:rPr>
          <w:rFonts w:ascii="Arial" w:hAnsi="Arial" w:cs="Arial"/>
          <w:color w:val="181717"/>
          <w:sz w:val="24"/>
          <w:szCs w:val="24"/>
          <w:shd w:val="clear" w:color="auto" w:fill="FFFFFF"/>
        </w:rPr>
        <w:t xml:space="preserve"> a las</w:t>
      </w:r>
      <w:r w:rsidRPr="00BE5CDA">
        <w:rPr>
          <w:b/>
          <w:sz w:val="24"/>
          <w:szCs w:val="24"/>
        </w:rPr>
        <w:t xml:space="preserve"> </w:t>
      </w:r>
      <w:r w:rsidRPr="00BE5CDA">
        <w:rPr>
          <w:rFonts w:ascii="Arial" w:hAnsi="Arial" w:cs="Arial"/>
          <w:color w:val="181717"/>
          <w:sz w:val="24"/>
          <w:szCs w:val="24"/>
          <w:shd w:val="clear" w:color="auto" w:fill="FFFFFF"/>
        </w:rPr>
        <w:t>sociedades</w:t>
      </w:r>
      <w:r w:rsidRPr="00BE5CDA">
        <w:rPr>
          <w:b/>
          <w:sz w:val="24"/>
          <w:szCs w:val="24"/>
        </w:rPr>
        <w:t xml:space="preserve"> </w:t>
      </w:r>
      <w:r w:rsidR="002230ED" w:rsidRPr="00BE5CDA">
        <w:rPr>
          <w:rFonts w:ascii="Arial" w:hAnsi="Arial" w:cs="Arial"/>
          <w:color w:val="181717"/>
          <w:sz w:val="24"/>
          <w:szCs w:val="24"/>
          <w:shd w:val="clear" w:color="auto" w:fill="FFFFFF"/>
        </w:rPr>
        <w:t xml:space="preserve">comerciales que se constituyan </w:t>
      </w:r>
      <w:r w:rsidR="005678A7" w:rsidRPr="00BE5CDA">
        <w:rPr>
          <w:rFonts w:ascii="Arial" w:hAnsi="Arial" w:cs="Arial"/>
          <w:color w:val="181717"/>
          <w:sz w:val="24"/>
          <w:szCs w:val="24"/>
          <w:shd w:val="clear" w:color="auto" w:fill="FFFFFF"/>
        </w:rPr>
        <w:t>dentro de los tres (3) años siguientes a la entrada en vigencia de la presente ley, bajo cualquiera de las modalidades definidas en la legislación vigente</w:t>
      </w:r>
      <w:r w:rsidRPr="00BE5CDA">
        <w:rPr>
          <w:rFonts w:ascii="Arial" w:hAnsi="Arial" w:cs="Arial"/>
          <w:color w:val="181717"/>
          <w:sz w:val="24"/>
          <w:szCs w:val="24"/>
          <w:shd w:val="clear" w:color="auto" w:fill="FFFFFF"/>
        </w:rPr>
        <w:t xml:space="preserve">, </w:t>
      </w:r>
      <w:r w:rsidR="005678A7" w:rsidRPr="00BE5CDA">
        <w:rPr>
          <w:rFonts w:ascii="Arial" w:hAnsi="Arial" w:cs="Arial"/>
          <w:color w:val="181717"/>
          <w:sz w:val="24"/>
          <w:szCs w:val="24"/>
          <w:shd w:val="clear" w:color="auto" w:fill="FFFFFF"/>
        </w:rPr>
        <w:t>que tengan como domicilio</w:t>
      </w:r>
      <w:r w:rsidR="004A3604" w:rsidRPr="00BE5CDA">
        <w:rPr>
          <w:rFonts w:ascii="Arial" w:hAnsi="Arial" w:cs="Arial"/>
          <w:color w:val="181717"/>
          <w:sz w:val="24"/>
          <w:szCs w:val="24"/>
          <w:shd w:val="clear" w:color="auto" w:fill="FFFFFF"/>
        </w:rPr>
        <w:t xml:space="preserve"> principal</w:t>
      </w:r>
      <w:r w:rsidR="005678A7" w:rsidRPr="00BE5CDA">
        <w:rPr>
          <w:rFonts w:ascii="Arial" w:hAnsi="Arial" w:cs="Arial"/>
          <w:color w:val="181717"/>
          <w:sz w:val="24"/>
          <w:szCs w:val="24"/>
          <w:shd w:val="clear" w:color="auto" w:fill="FFFFFF"/>
        </w:rPr>
        <w:t xml:space="preserve"> las</w:t>
      </w:r>
      <w:r w:rsidRPr="00BE5CDA">
        <w:rPr>
          <w:rFonts w:ascii="Arial" w:hAnsi="Arial" w:cs="Arial"/>
          <w:color w:val="181717"/>
          <w:sz w:val="24"/>
          <w:szCs w:val="24"/>
          <w:shd w:val="clear" w:color="auto" w:fill="FFFFFF"/>
        </w:rPr>
        <w:t xml:space="preserve"> ciudades o municipios cuyos índices de desempleo juvenil durante los cinco (5) últimos años anteriores a la constitución de la sociedad hayan sido superiores al 18%.</w:t>
      </w:r>
    </w:p>
    <w:p w:rsidR="008D1851" w:rsidRDefault="008D1851" w:rsidP="008D1851">
      <w:pPr>
        <w:spacing w:after="0"/>
        <w:jc w:val="both"/>
        <w:rPr>
          <w:rFonts w:ascii="Arial" w:hAnsi="Arial" w:cs="Arial"/>
          <w:b/>
          <w:color w:val="181717"/>
          <w:sz w:val="24"/>
          <w:szCs w:val="24"/>
          <w:shd w:val="clear" w:color="auto" w:fill="FFFFFF"/>
        </w:rPr>
      </w:pPr>
    </w:p>
    <w:p w:rsidR="000F1E82" w:rsidRPr="00BE5CDA" w:rsidRDefault="000F1E82" w:rsidP="008D1851">
      <w:pPr>
        <w:spacing w:after="0"/>
        <w:jc w:val="both"/>
        <w:rPr>
          <w:rFonts w:ascii="Arial" w:hAnsi="Arial" w:cs="Arial"/>
          <w:color w:val="181717"/>
          <w:sz w:val="24"/>
          <w:szCs w:val="24"/>
          <w:shd w:val="clear" w:color="auto" w:fill="FFFFFF"/>
        </w:rPr>
      </w:pPr>
      <w:r w:rsidRPr="00BE5CDA">
        <w:rPr>
          <w:rFonts w:ascii="Arial" w:hAnsi="Arial" w:cs="Arial"/>
          <w:b/>
          <w:color w:val="181717"/>
          <w:sz w:val="24"/>
          <w:szCs w:val="24"/>
          <w:shd w:val="clear" w:color="auto" w:fill="FFFFFF"/>
        </w:rPr>
        <w:t>Parágrafo 1°.</w:t>
      </w:r>
      <w:r w:rsidRPr="00BE5CDA">
        <w:rPr>
          <w:rFonts w:ascii="Arial" w:hAnsi="Arial" w:cs="Arial"/>
          <w:color w:val="181717"/>
          <w:sz w:val="24"/>
          <w:szCs w:val="24"/>
          <w:shd w:val="clear" w:color="auto" w:fill="FFFFFF"/>
        </w:rPr>
        <w:t> Las sociedades</w:t>
      </w:r>
      <w:r w:rsidRPr="00BE5CDA">
        <w:rPr>
          <w:b/>
          <w:sz w:val="24"/>
          <w:szCs w:val="24"/>
        </w:rPr>
        <w:t xml:space="preserve"> </w:t>
      </w:r>
      <w:r w:rsidRPr="00BE5CDA">
        <w:rPr>
          <w:rFonts w:ascii="Arial" w:hAnsi="Arial" w:cs="Arial"/>
          <w:color w:val="181717"/>
          <w:sz w:val="24"/>
          <w:szCs w:val="24"/>
          <w:shd w:val="clear" w:color="auto" w:fill="FFFFFF"/>
        </w:rPr>
        <w:t>comerciales que se constituyan dentro de los tres (3) años siguientes a la entrada en vigencia de la presente ley</w:t>
      </w:r>
      <w:r w:rsidR="002230ED" w:rsidRPr="00BE5CDA">
        <w:rPr>
          <w:rFonts w:ascii="Arial" w:hAnsi="Arial" w:cs="Arial"/>
          <w:color w:val="181717"/>
          <w:sz w:val="24"/>
          <w:szCs w:val="24"/>
          <w:shd w:val="clear" w:color="auto" w:fill="FFFFFF"/>
        </w:rPr>
        <w:t>,</w:t>
      </w:r>
      <w:r w:rsidRPr="00BE5CDA">
        <w:rPr>
          <w:rFonts w:ascii="Arial" w:hAnsi="Arial" w:cs="Arial"/>
          <w:color w:val="181717"/>
          <w:sz w:val="24"/>
          <w:szCs w:val="24"/>
          <w:shd w:val="clear" w:color="auto" w:fill="FFFFFF"/>
        </w:rPr>
        <w:t xml:space="preserve"> deber</w:t>
      </w:r>
      <w:r w:rsidR="004A3604" w:rsidRPr="00BE5CDA">
        <w:rPr>
          <w:rFonts w:ascii="Arial" w:hAnsi="Arial" w:cs="Arial"/>
          <w:color w:val="181717"/>
          <w:sz w:val="24"/>
          <w:szCs w:val="24"/>
          <w:shd w:val="clear" w:color="auto" w:fill="FFFFFF"/>
        </w:rPr>
        <w:t>án garantizar que al menos el 20</w:t>
      </w:r>
      <w:r w:rsidRPr="00BE5CDA">
        <w:rPr>
          <w:rFonts w:ascii="Arial" w:hAnsi="Arial" w:cs="Arial"/>
          <w:color w:val="181717"/>
          <w:sz w:val="24"/>
          <w:szCs w:val="24"/>
          <w:shd w:val="clear" w:color="auto" w:fill="FFFFFF"/>
        </w:rPr>
        <w:t>% de los empleos directos generados sea para la población joven entre los 18 y 28 años</w:t>
      </w:r>
      <w:r w:rsidR="002230ED" w:rsidRPr="00BE5CDA">
        <w:rPr>
          <w:rFonts w:ascii="Arial" w:hAnsi="Arial" w:cs="Arial"/>
          <w:color w:val="181717"/>
          <w:sz w:val="24"/>
          <w:szCs w:val="24"/>
          <w:shd w:val="clear" w:color="auto" w:fill="FFFFFF"/>
        </w:rPr>
        <w:t>.</w:t>
      </w:r>
    </w:p>
    <w:p w:rsidR="008D1851" w:rsidRDefault="008D1851" w:rsidP="008D1851">
      <w:pPr>
        <w:spacing w:after="0"/>
        <w:jc w:val="both"/>
        <w:rPr>
          <w:rFonts w:ascii="Arial" w:hAnsi="Arial" w:cs="Arial"/>
          <w:b/>
          <w:color w:val="181717"/>
          <w:sz w:val="24"/>
          <w:szCs w:val="24"/>
          <w:shd w:val="clear" w:color="auto" w:fill="FFFFFF"/>
        </w:rPr>
      </w:pPr>
    </w:p>
    <w:p w:rsidR="000E13B8" w:rsidRPr="00BE5CDA" w:rsidRDefault="005678A7" w:rsidP="008D1851">
      <w:pPr>
        <w:spacing w:after="0"/>
        <w:jc w:val="both"/>
        <w:rPr>
          <w:rFonts w:ascii="Arial" w:hAnsi="Arial" w:cs="Arial"/>
          <w:color w:val="FF0000"/>
          <w:sz w:val="24"/>
          <w:szCs w:val="24"/>
          <w:shd w:val="clear" w:color="auto" w:fill="FFFFFF"/>
        </w:rPr>
      </w:pPr>
      <w:r w:rsidRPr="00BE5CDA">
        <w:rPr>
          <w:rFonts w:ascii="Arial" w:hAnsi="Arial" w:cs="Arial"/>
          <w:b/>
          <w:color w:val="181717"/>
          <w:sz w:val="24"/>
          <w:szCs w:val="24"/>
          <w:shd w:val="clear" w:color="auto" w:fill="FFFFFF"/>
        </w:rPr>
        <w:t>Parágrafo</w:t>
      </w:r>
      <w:r w:rsidR="000F1E82" w:rsidRPr="00BE5CDA">
        <w:rPr>
          <w:rFonts w:ascii="Arial" w:hAnsi="Arial" w:cs="Arial"/>
          <w:b/>
          <w:color w:val="181717"/>
          <w:sz w:val="24"/>
          <w:szCs w:val="24"/>
          <w:shd w:val="clear" w:color="auto" w:fill="FFFFFF"/>
        </w:rPr>
        <w:t xml:space="preserve"> 2°</w:t>
      </w:r>
      <w:r w:rsidR="002230ED" w:rsidRPr="00BE5CDA">
        <w:rPr>
          <w:rFonts w:ascii="Arial" w:hAnsi="Arial" w:cs="Arial"/>
          <w:b/>
          <w:color w:val="181717"/>
          <w:sz w:val="24"/>
          <w:szCs w:val="24"/>
          <w:shd w:val="clear" w:color="auto" w:fill="FFFFFF"/>
        </w:rPr>
        <w:t>.</w:t>
      </w:r>
      <w:r w:rsidR="000E13B8" w:rsidRPr="00BE5CDA">
        <w:rPr>
          <w:rFonts w:ascii="Arial" w:hAnsi="Arial" w:cs="Arial"/>
          <w:color w:val="181717"/>
          <w:sz w:val="24"/>
          <w:szCs w:val="24"/>
          <w:shd w:val="clear" w:color="auto" w:fill="FFFFFF"/>
        </w:rPr>
        <w:t xml:space="preserve"> </w:t>
      </w:r>
      <w:r w:rsidR="000F1E82" w:rsidRPr="00BE5CDA">
        <w:rPr>
          <w:rFonts w:ascii="Arial" w:hAnsi="Arial" w:cs="Arial"/>
          <w:color w:val="181717"/>
          <w:sz w:val="24"/>
          <w:szCs w:val="24"/>
          <w:shd w:val="clear" w:color="auto" w:fill="FFFFFF"/>
        </w:rPr>
        <w:t>P</w:t>
      </w:r>
      <w:r w:rsidRPr="00BE5CDA">
        <w:rPr>
          <w:rFonts w:ascii="Arial" w:hAnsi="Arial" w:cs="Arial"/>
          <w:color w:val="181717"/>
          <w:sz w:val="24"/>
          <w:szCs w:val="24"/>
          <w:shd w:val="clear" w:color="auto" w:fill="FFFFFF"/>
        </w:rPr>
        <w:t>odrá</w:t>
      </w:r>
      <w:r w:rsidR="000F1E82" w:rsidRPr="00BE5CDA">
        <w:rPr>
          <w:rFonts w:ascii="Arial" w:hAnsi="Arial" w:cs="Arial"/>
          <w:color w:val="181717"/>
          <w:sz w:val="24"/>
          <w:szCs w:val="24"/>
          <w:shd w:val="clear" w:color="auto" w:fill="FFFFFF"/>
        </w:rPr>
        <w:t>n</w:t>
      </w:r>
      <w:r w:rsidRPr="00BE5CDA">
        <w:rPr>
          <w:rFonts w:ascii="Arial" w:hAnsi="Arial" w:cs="Arial"/>
          <w:color w:val="181717"/>
          <w:sz w:val="24"/>
          <w:szCs w:val="24"/>
          <w:shd w:val="clear" w:color="auto" w:fill="FFFFFF"/>
        </w:rPr>
        <w:t xml:space="preserve"> acceder al régimen</w:t>
      </w:r>
      <w:r w:rsidR="004247C7" w:rsidRPr="00BE5CDA">
        <w:rPr>
          <w:rFonts w:ascii="Arial" w:hAnsi="Arial" w:cs="Arial"/>
          <w:color w:val="181717"/>
          <w:sz w:val="24"/>
          <w:szCs w:val="24"/>
          <w:shd w:val="clear" w:color="auto" w:fill="FFFFFF"/>
        </w:rPr>
        <w:t xml:space="preserve"> aquellas </w:t>
      </w:r>
      <w:r w:rsidRPr="00BE5CDA">
        <w:rPr>
          <w:rFonts w:ascii="Arial" w:hAnsi="Arial" w:cs="Arial"/>
          <w:color w:val="181717"/>
          <w:sz w:val="24"/>
          <w:szCs w:val="24"/>
          <w:shd w:val="clear" w:color="auto" w:fill="FFFFFF"/>
        </w:rPr>
        <w:t>sociedades</w:t>
      </w:r>
      <w:r w:rsidR="000E13B8" w:rsidRPr="00BE5CDA">
        <w:rPr>
          <w:rFonts w:ascii="Arial" w:hAnsi="Arial" w:cs="Arial"/>
          <w:color w:val="181717"/>
          <w:sz w:val="24"/>
          <w:szCs w:val="24"/>
          <w:shd w:val="clear" w:color="auto" w:fill="FFFFFF"/>
        </w:rPr>
        <w:t xml:space="preserve"> </w:t>
      </w:r>
      <w:r w:rsidR="00017135" w:rsidRPr="00BE5CDA">
        <w:rPr>
          <w:rFonts w:ascii="Arial" w:hAnsi="Arial" w:cs="Arial"/>
          <w:color w:val="181717"/>
          <w:sz w:val="24"/>
          <w:szCs w:val="24"/>
          <w:shd w:val="clear" w:color="auto" w:fill="FFFFFF"/>
        </w:rPr>
        <w:t>comerciales</w:t>
      </w:r>
      <w:r w:rsidR="009D723D" w:rsidRPr="00BE5CDA">
        <w:rPr>
          <w:rFonts w:ascii="Arial" w:hAnsi="Arial" w:cs="Arial"/>
          <w:color w:val="181717"/>
          <w:sz w:val="24"/>
          <w:szCs w:val="24"/>
          <w:shd w:val="clear" w:color="auto" w:fill="FFFFFF"/>
        </w:rPr>
        <w:t xml:space="preserve"> ya existentes, cuya actividad económica principal sea el desarrollo de actividades industriales, agropecuarias o comerciales; </w:t>
      </w:r>
      <w:r w:rsidR="004A3604" w:rsidRPr="00BE5CDA">
        <w:rPr>
          <w:rFonts w:ascii="Arial" w:hAnsi="Arial" w:cs="Arial"/>
          <w:color w:val="181717"/>
          <w:sz w:val="24"/>
          <w:szCs w:val="24"/>
          <w:shd w:val="clear" w:color="auto" w:fill="FFFFFF"/>
        </w:rPr>
        <w:t>que tengan como domicilio principal los</w:t>
      </w:r>
      <w:r w:rsidR="000F1E82" w:rsidRPr="00BE5CDA">
        <w:rPr>
          <w:rFonts w:ascii="Arial" w:hAnsi="Arial" w:cs="Arial"/>
          <w:color w:val="181717"/>
          <w:sz w:val="24"/>
          <w:szCs w:val="24"/>
          <w:shd w:val="clear" w:color="auto" w:fill="FFFFFF"/>
        </w:rPr>
        <w:t xml:space="preserve"> municipios o ciudades</w:t>
      </w:r>
      <w:r w:rsidR="004A3604" w:rsidRPr="00BE5CDA">
        <w:rPr>
          <w:rFonts w:ascii="Arial" w:hAnsi="Arial" w:cs="Arial"/>
          <w:color w:val="181717"/>
          <w:sz w:val="24"/>
          <w:szCs w:val="24"/>
          <w:shd w:val="clear" w:color="auto" w:fill="FFFFFF"/>
        </w:rPr>
        <w:t xml:space="preserve"> cuyos índices de desempleo juvenil durante los cinco (5) últimos años anteriores a la expedición de la ley hayan sido superiores al 18%</w:t>
      </w:r>
      <w:r w:rsidR="009D723D" w:rsidRPr="00BE5CDA">
        <w:rPr>
          <w:rFonts w:ascii="Arial" w:hAnsi="Arial" w:cs="Arial"/>
          <w:color w:val="181717"/>
          <w:sz w:val="24"/>
          <w:szCs w:val="24"/>
          <w:shd w:val="clear" w:color="auto" w:fill="FFFFFF"/>
        </w:rPr>
        <w:t xml:space="preserve">; </w:t>
      </w:r>
      <w:r w:rsidR="004A3604" w:rsidRPr="00BE5CDA">
        <w:rPr>
          <w:rFonts w:ascii="Arial" w:hAnsi="Arial" w:cs="Arial"/>
          <w:color w:val="181717"/>
          <w:sz w:val="24"/>
          <w:szCs w:val="24"/>
          <w:shd w:val="clear" w:color="auto" w:fill="FFFFFF"/>
        </w:rPr>
        <w:t>y</w:t>
      </w:r>
      <w:r w:rsidR="00017135" w:rsidRPr="00BE5CDA">
        <w:rPr>
          <w:rFonts w:ascii="Arial" w:hAnsi="Arial" w:cs="Arial"/>
          <w:color w:val="181717"/>
          <w:sz w:val="24"/>
          <w:szCs w:val="24"/>
          <w:shd w:val="clear" w:color="auto" w:fill="FFFFFF"/>
        </w:rPr>
        <w:t xml:space="preserve"> </w:t>
      </w:r>
      <w:r w:rsidRPr="00BE5CDA">
        <w:rPr>
          <w:rFonts w:ascii="Arial" w:hAnsi="Arial" w:cs="Arial"/>
          <w:color w:val="181717"/>
          <w:sz w:val="24"/>
          <w:szCs w:val="24"/>
          <w:shd w:val="clear" w:color="auto" w:fill="FFFFFF"/>
        </w:rPr>
        <w:t xml:space="preserve">que </w:t>
      </w:r>
      <w:r w:rsidR="000E13B8" w:rsidRPr="00BE5CDA">
        <w:rPr>
          <w:rFonts w:ascii="Arial" w:hAnsi="Arial" w:cs="Arial"/>
          <w:color w:val="181717"/>
          <w:sz w:val="24"/>
          <w:szCs w:val="24"/>
          <w:shd w:val="clear" w:color="auto" w:fill="FFFFFF"/>
        </w:rPr>
        <w:t>demuestren un aumento del 5% del empleo directo generado para la poblaci</w:t>
      </w:r>
      <w:r w:rsidR="004247C7" w:rsidRPr="00BE5CDA">
        <w:rPr>
          <w:rFonts w:ascii="Arial" w:hAnsi="Arial" w:cs="Arial"/>
          <w:color w:val="181717"/>
          <w:sz w:val="24"/>
          <w:szCs w:val="24"/>
          <w:shd w:val="clear" w:color="auto" w:fill="FFFFFF"/>
        </w:rPr>
        <w:t>ó</w:t>
      </w:r>
      <w:r w:rsidR="009D723D" w:rsidRPr="00BE5CDA">
        <w:rPr>
          <w:rFonts w:ascii="Arial" w:hAnsi="Arial" w:cs="Arial"/>
          <w:color w:val="181717"/>
          <w:sz w:val="24"/>
          <w:szCs w:val="24"/>
          <w:shd w:val="clear" w:color="auto" w:fill="FFFFFF"/>
        </w:rPr>
        <w:t xml:space="preserve">n joven entre los 18 y 28 años, para lo cual </w:t>
      </w:r>
      <w:r w:rsidR="004247C7" w:rsidRPr="00BE5CDA">
        <w:rPr>
          <w:rFonts w:ascii="Arial" w:hAnsi="Arial" w:cs="Arial"/>
          <w:color w:val="181717"/>
          <w:sz w:val="24"/>
          <w:szCs w:val="24"/>
          <w:shd w:val="clear" w:color="auto" w:fill="FFFFFF"/>
        </w:rPr>
        <w:t xml:space="preserve">se debe tomar </w:t>
      </w:r>
      <w:r w:rsidR="000E13B8" w:rsidRPr="00BE5CDA">
        <w:rPr>
          <w:rFonts w:ascii="Arial" w:hAnsi="Arial" w:cs="Arial"/>
          <w:color w:val="181717"/>
          <w:sz w:val="24"/>
          <w:szCs w:val="24"/>
          <w:shd w:val="clear" w:color="auto" w:fill="FFFFFF"/>
        </w:rPr>
        <w:t>como base</w:t>
      </w:r>
      <w:r w:rsidR="004247C7" w:rsidRPr="00BE5CDA">
        <w:rPr>
          <w:rFonts w:ascii="Arial" w:hAnsi="Arial" w:cs="Arial"/>
          <w:color w:val="181717"/>
          <w:sz w:val="24"/>
          <w:szCs w:val="24"/>
          <w:shd w:val="clear" w:color="auto" w:fill="FFFFFF"/>
        </w:rPr>
        <w:t>,</w:t>
      </w:r>
      <w:r w:rsidR="000E13B8" w:rsidRPr="00BE5CDA">
        <w:rPr>
          <w:rFonts w:ascii="Arial" w:hAnsi="Arial" w:cs="Arial"/>
          <w:color w:val="181717"/>
          <w:sz w:val="24"/>
          <w:szCs w:val="24"/>
          <w:shd w:val="clear" w:color="auto" w:fill="FFFFFF"/>
        </w:rPr>
        <w:t xml:space="preserve"> el promedio de los trabajadores vinculados durante los dos</w:t>
      </w:r>
      <w:r w:rsidR="009D723D" w:rsidRPr="00BE5CDA">
        <w:rPr>
          <w:rFonts w:ascii="Arial" w:hAnsi="Arial" w:cs="Arial"/>
          <w:color w:val="181717"/>
          <w:sz w:val="24"/>
          <w:szCs w:val="24"/>
          <w:shd w:val="clear" w:color="auto" w:fill="FFFFFF"/>
        </w:rPr>
        <w:t xml:space="preserve"> (2)</w:t>
      </w:r>
      <w:r w:rsidR="000E13B8" w:rsidRPr="00BE5CDA">
        <w:rPr>
          <w:rFonts w:ascii="Arial" w:hAnsi="Arial" w:cs="Arial"/>
          <w:color w:val="181717"/>
          <w:sz w:val="24"/>
          <w:szCs w:val="24"/>
          <w:shd w:val="clear" w:color="auto" w:fill="FFFFFF"/>
        </w:rPr>
        <w:t xml:space="preserve"> últimos años, </w:t>
      </w:r>
      <w:r w:rsidR="009D723D" w:rsidRPr="00BE5CDA">
        <w:rPr>
          <w:rFonts w:ascii="Arial" w:hAnsi="Arial" w:cs="Arial"/>
          <w:color w:val="181717"/>
          <w:sz w:val="24"/>
          <w:szCs w:val="24"/>
          <w:shd w:val="clear" w:color="auto" w:fill="FFFFFF"/>
        </w:rPr>
        <w:t xml:space="preserve">el cual debe mantenerse </w:t>
      </w:r>
      <w:r w:rsidR="000E13B8" w:rsidRPr="00BE5CDA">
        <w:rPr>
          <w:rFonts w:ascii="Arial" w:hAnsi="Arial" w:cs="Arial"/>
          <w:color w:val="181717"/>
          <w:sz w:val="24"/>
          <w:szCs w:val="24"/>
          <w:shd w:val="clear" w:color="auto" w:fill="FFFFFF"/>
        </w:rPr>
        <w:t>durante el pe</w:t>
      </w:r>
      <w:r w:rsidR="002230ED" w:rsidRPr="00BE5CDA">
        <w:rPr>
          <w:rFonts w:ascii="Arial" w:hAnsi="Arial" w:cs="Arial"/>
          <w:color w:val="181717"/>
          <w:sz w:val="24"/>
          <w:szCs w:val="24"/>
          <w:shd w:val="clear" w:color="auto" w:fill="FFFFFF"/>
        </w:rPr>
        <w:t>riodo de vigencia del beneficio</w:t>
      </w:r>
      <w:r w:rsidR="009D723D" w:rsidRPr="00BE5CDA">
        <w:rPr>
          <w:rFonts w:ascii="Arial" w:hAnsi="Arial" w:cs="Arial"/>
          <w:color w:val="FF0000"/>
          <w:sz w:val="24"/>
          <w:szCs w:val="24"/>
          <w:shd w:val="clear" w:color="auto" w:fill="FFFFFF"/>
        </w:rPr>
        <w:t xml:space="preserve"> </w:t>
      </w:r>
      <w:r w:rsidR="000E13B8" w:rsidRPr="00BE5CDA">
        <w:rPr>
          <w:rFonts w:ascii="Arial" w:hAnsi="Arial" w:cs="Arial"/>
          <w:color w:val="FF0000"/>
          <w:sz w:val="24"/>
          <w:szCs w:val="24"/>
          <w:shd w:val="clear" w:color="auto" w:fill="FFFFFF"/>
        </w:rPr>
        <w:t xml:space="preserve"> </w:t>
      </w:r>
    </w:p>
    <w:p w:rsidR="008D1851" w:rsidRDefault="008D1851" w:rsidP="008D1851">
      <w:pPr>
        <w:shd w:val="clear" w:color="auto" w:fill="FFFFFF"/>
        <w:spacing w:after="0" w:line="240" w:lineRule="auto"/>
        <w:jc w:val="both"/>
        <w:rPr>
          <w:rFonts w:ascii="Arial" w:hAnsi="Arial" w:cs="Arial"/>
          <w:b/>
          <w:color w:val="181717"/>
          <w:sz w:val="24"/>
          <w:szCs w:val="24"/>
          <w:shd w:val="clear" w:color="auto" w:fill="FFFFFF"/>
        </w:rPr>
      </w:pPr>
    </w:p>
    <w:p w:rsidR="000E13B8" w:rsidRPr="00BE5CDA" w:rsidRDefault="000E13B8" w:rsidP="008D1851">
      <w:pPr>
        <w:shd w:val="clear" w:color="auto" w:fill="FFFFFF"/>
        <w:spacing w:after="0" w:line="240" w:lineRule="auto"/>
        <w:jc w:val="both"/>
        <w:rPr>
          <w:rFonts w:ascii="Arial" w:hAnsi="Arial" w:cs="Arial"/>
          <w:color w:val="181717"/>
          <w:sz w:val="24"/>
          <w:szCs w:val="24"/>
          <w:shd w:val="clear" w:color="auto" w:fill="FFFFFF"/>
        </w:rPr>
      </w:pPr>
      <w:r w:rsidRPr="00BE5CDA">
        <w:rPr>
          <w:rFonts w:ascii="Arial" w:hAnsi="Arial" w:cs="Arial"/>
          <w:b/>
          <w:color w:val="181717"/>
          <w:sz w:val="24"/>
          <w:szCs w:val="24"/>
          <w:shd w:val="clear" w:color="auto" w:fill="FFFFFF"/>
        </w:rPr>
        <w:t xml:space="preserve">Artículo </w:t>
      </w:r>
      <w:r w:rsidR="005678A7" w:rsidRPr="00BE5CDA">
        <w:rPr>
          <w:rFonts w:ascii="Arial" w:hAnsi="Arial" w:cs="Arial"/>
          <w:b/>
          <w:color w:val="181717"/>
          <w:sz w:val="24"/>
          <w:szCs w:val="24"/>
          <w:shd w:val="clear" w:color="auto" w:fill="FFFFFF"/>
        </w:rPr>
        <w:t>3</w:t>
      </w:r>
      <w:r w:rsidRPr="00BE5CDA">
        <w:rPr>
          <w:rFonts w:ascii="Arial" w:hAnsi="Arial" w:cs="Arial"/>
          <w:b/>
          <w:color w:val="181717"/>
          <w:sz w:val="24"/>
          <w:szCs w:val="24"/>
          <w:shd w:val="clear" w:color="auto" w:fill="FFFFFF"/>
        </w:rPr>
        <w:t>.</w:t>
      </w:r>
      <w:r w:rsidRPr="00BE5CDA">
        <w:rPr>
          <w:rFonts w:ascii="Arial" w:hAnsi="Arial" w:cs="Arial"/>
          <w:color w:val="181717"/>
          <w:sz w:val="24"/>
          <w:szCs w:val="24"/>
          <w:shd w:val="clear" w:color="auto" w:fill="FFFFFF"/>
        </w:rPr>
        <w:t xml:space="preserve"> </w:t>
      </w:r>
      <w:r w:rsidR="002230ED" w:rsidRPr="00BE5CDA">
        <w:rPr>
          <w:rFonts w:ascii="Arial" w:hAnsi="Arial" w:cs="Arial"/>
          <w:b/>
          <w:color w:val="181717"/>
          <w:sz w:val="24"/>
          <w:szCs w:val="24"/>
          <w:shd w:val="clear" w:color="auto" w:fill="FFFFFF"/>
        </w:rPr>
        <w:t>Régimen e</w:t>
      </w:r>
      <w:r w:rsidRPr="00BE5CDA">
        <w:rPr>
          <w:rFonts w:ascii="Arial" w:hAnsi="Arial" w:cs="Arial"/>
          <w:b/>
          <w:color w:val="181717"/>
          <w:sz w:val="24"/>
          <w:szCs w:val="24"/>
          <w:shd w:val="clear" w:color="auto" w:fill="FFFFFF"/>
        </w:rPr>
        <w:t xml:space="preserve">special en materia </w:t>
      </w:r>
      <w:r w:rsidR="002230ED" w:rsidRPr="00BE5CDA">
        <w:rPr>
          <w:rFonts w:ascii="Arial" w:hAnsi="Arial" w:cs="Arial"/>
          <w:b/>
          <w:color w:val="181717"/>
          <w:sz w:val="24"/>
          <w:szCs w:val="24"/>
          <w:shd w:val="clear" w:color="auto" w:fill="FFFFFF"/>
        </w:rPr>
        <w:t>t</w:t>
      </w:r>
      <w:r w:rsidRPr="00BE5CDA">
        <w:rPr>
          <w:rFonts w:ascii="Arial" w:hAnsi="Arial" w:cs="Arial"/>
          <w:b/>
          <w:color w:val="181717"/>
          <w:sz w:val="24"/>
          <w:szCs w:val="24"/>
          <w:shd w:val="clear" w:color="auto" w:fill="FFFFFF"/>
        </w:rPr>
        <w:t>ributaria:</w:t>
      </w:r>
      <w:r w:rsidRPr="00BE5CDA">
        <w:rPr>
          <w:rFonts w:ascii="Arial" w:hAnsi="Arial" w:cs="Arial"/>
          <w:color w:val="181717"/>
          <w:sz w:val="24"/>
          <w:szCs w:val="24"/>
          <w:shd w:val="clear" w:color="auto" w:fill="FFFFFF"/>
        </w:rPr>
        <w:t xml:space="preserve"> La tarifa del impuesto sobre la renta aplicable a los beneficiarios será del 0% durante los primeros cinco (5) años</w:t>
      </w:r>
      <w:r w:rsidR="00D9219C" w:rsidRPr="00BE5CDA">
        <w:rPr>
          <w:rFonts w:ascii="Arial" w:hAnsi="Arial" w:cs="Arial"/>
          <w:color w:val="181717"/>
          <w:sz w:val="24"/>
          <w:szCs w:val="24"/>
          <w:shd w:val="clear" w:color="auto" w:fill="FFFFFF"/>
        </w:rPr>
        <w:t>,</w:t>
      </w:r>
      <w:r w:rsidRPr="00BE5CDA">
        <w:rPr>
          <w:rFonts w:ascii="Arial" w:hAnsi="Arial" w:cs="Arial"/>
          <w:color w:val="181717"/>
          <w:sz w:val="24"/>
          <w:szCs w:val="24"/>
          <w:shd w:val="clear" w:color="auto" w:fill="FFFFFF"/>
        </w:rPr>
        <w:t xml:space="preserve"> contados a partir de</w:t>
      </w:r>
      <w:r w:rsidR="00D9219C" w:rsidRPr="00BE5CDA">
        <w:rPr>
          <w:rFonts w:ascii="Arial" w:hAnsi="Arial" w:cs="Arial"/>
          <w:color w:val="181717"/>
          <w:sz w:val="24"/>
          <w:szCs w:val="24"/>
          <w:shd w:val="clear" w:color="auto" w:fill="FFFFFF"/>
        </w:rPr>
        <w:t xml:space="preserve"> la constitución de la sociedad;</w:t>
      </w:r>
      <w:r w:rsidRPr="00BE5CDA">
        <w:rPr>
          <w:rFonts w:ascii="Arial" w:hAnsi="Arial" w:cs="Arial"/>
          <w:color w:val="181717"/>
          <w:sz w:val="24"/>
          <w:szCs w:val="24"/>
          <w:shd w:val="clear" w:color="auto" w:fill="FFFFFF"/>
        </w:rPr>
        <w:t xml:space="preserve"> y del 50% de la tarifa general para los siguientes cinco (5) años.</w:t>
      </w:r>
    </w:p>
    <w:p w:rsidR="000E13B8" w:rsidRPr="00BE5CDA" w:rsidRDefault="000E13B8" w:rsidP="008D1851">
      <w:pPr>
        <w:shd w:val="clear" w:color="auto" w:fill="FFFFFF"/>
        <w:spacing w:after="0" w:line="240" w:lineRule="auto"/>
        <w:jc w:val="both"/>
        <w:rPr>
          <w:rFonts w:ascii="Arial" w:hAnsi="Arial" w:cs="Arial"/>
          <w:color w:val="181717"/>
          <w:sz w:val="24"/>
          <w:szCs w:val="24"/>
          <w:shd w:val="clear" w:color="auto" w:fill="FFFFFF"/>
        </w:rPr>
      </w:pPr>
      <w:r w:rsidRPr="00BE5CDA">
        <w:rPr>
          <w:rFonts w:ascii="Arial" w:hAnsi="Arial" w:cs="Arial"/>
          <w:color w:val="181717"/>
          <w:sz w:val="24"/>
          <w:szCs w:val="24"/>
          <w:shd w:val="clear" w:color="auto" w:fill="FFFFFF"/>
        </w:rPr>
        <w:t>Cuando se efectúen pagos o abonos en cuenta a un beneficiario de la tarifa de retención en la fuente se calculará en forma proporcional al porcentaje de la tarifa del impuesto sobre la renta y complementarios del beneficiario.</w:t>
      </w:r>
    </w:p>
    <w:p w:rsidR="000E13B8" w:rsidRPr="00BE5CDA" w:rsidRDefault="000E13B8" w:rsidP="008D1851">
      <w:pPr>
        <w:shd w:val="clear" w:color="auto" w:fill="FFFFFF"/>
        <w:spacing w:after="0" w:line="240" w:lineRule="auto"/>
        <w:jc w:val="both"/>
        <w:rPr>
          <w:rFonts w:ascii="Arial" w:hAnsi="Arial" w:cs="Arial"/>
          <w:color w:val="181717"/>
          <w:sz w:val="24"/>
          <w:szCs w:val="24"/>
          <w:shd w:val="clear" w:color="auto" w:fill="FFFFFF"/>
        </w:rPr>
      </w:pPr>
      <w:r w:rsidRPr="00BE5CDA">
        <w:rPr>
          <w:rFonts w:ascii="Arial" w:hAnsi="Arial" w:cs="Arial"/>
          <w:color w:val="181717"/>
          <w:sz w:val="24"/>
          <w:szCs w:val="24"/>
          <w:shd w:val="clear" w:color="auto" w:fill="FFFFFF"/>
        </w:rPr>
        <w:lastRenderedPageBreak/>
        <w:t> </w:t>
      </w:r>
    </w:p>
    <w:p w:rsidR="000E13B8" w:rsidRPr="00BE5CDA" w:rsidRDefault="000E13B8" w:rsidP="008D1851">
      <w:pPr>
        <w:shd w:val="clear" w:color="auto" w:fill="FFFFFF"/>
        <w:spacing w:after="0" w:line="240" w:lineRule="auto"/>
        <w:jc w:val="both"/>
        <w:rPr>
          <w:rFonts w:ascii="Arial" w:hAnsi="Arial" w:cs="Arial"/>
          <w:color w:val="181717"/>
          <w:sz w:val="24"/>
          <w:szCs w:val="24"/>
          <w:shd w:val="clear" w:color="auto" w:fill="FFFFFF"/>
        </w:rPr>
      </w:pPr>
      <w:r w:rsidRPr="00BE5CDA">
        <w:rPr>
          <w:rFonts w:ascii="Arial" w:hAnsi="Arial" w:cs="Arial"/>
          <w:b/>
          <w:color w:val="181717"/>
          <w:sz w:val="24"/>
          <w:szCs w:val="24"/>
          <w:shd w:val="clear" w:color="auto" w:fill="FFFFFF"/>
        </w:rPr>
        <w:t>Parágrafo 1°.</w:t>
      </w:r>
      <w:r w:rsidRPr="00BE5CDA">
        <w:rPr>
          <w:rFonts w:ascii="Arial" w:hAnsi="Arial" w:cs="Arial"/>
          <w:color w:val="181717"/>
          <w:sz w:val="24"/>
          <w:szCs w:val="24"/>
          <w:shd w:val="clear" w:color="auto" w:fill="FFFFFF"/>
        </w:rPr>
        <w:t> Durante los diez (10) años siguientes los beneficiarios de enviarán antes del 30 de marzo del año siguiente gravable a la Dirección Seccional respectiva o la que haga sus veces de la Unidad Administrativa Especial de Impuestos y Adunas Nacionales (DIAN), los siguientes documentos, los cuales esta entidad verificará con la declaración de impuesto sobre la renta correspondiente.</w:t>
      </w:r>
    </w:p>
    <w:p w:rsidR="000E13B8" w:rsidRPr="00BE5CDA" w:rsidRDefault="000E13B8" w:rsidP="008D1851">
      <w:pPr>
        <w:shd w:val="clear" w:color="auto" w:fill="FFFFFF"/>
        <w:spacing w:after="0" w:line="240" w:lineRule="auto"/>
        <w:jc w:val="both"/>
        <w:rPr>
          <w:rFonts w:ascii="Arial" w:hAnsi="Arial" w:cs="Arial"/>
          <w:color w:val="181717"/>
          <w:sz w:val="24"/>
          <w:szCs w:val="24"/>
          <w:shd w:val="clear" w:color="auto" w:fill="FFFFFF"/>
        </w:rPr>
      </w:pPr>
      <w:r w:rsidRPr="00BE5CDA">
        <w:rPr>
          <w:rFonts w:ascii="Arial" w:hAnsi="Arial" w:cs="Arial"/>
          <w:color w:val="181717"/>
          <w:sz w:val="24"/>
          <w:szCs w:val="24"/>
          <w:shd w:val="clear" w:color="auto" w:fill="FFFFFF"/>
        </w:rPr>
        <w:t> </w:t>
      </w:r>
    </w:p>
    <w:p w:rsidR="000E13B8" w:rsidRPr="00BE5CDA" w:rsidRDefault="000E13B8" w:rsidP="008D1851">
      <w:pPr>
        <w:shd w:val="clear" w:color="auto" w:fill="FFFFFF"/>
        <w:spacing w:after="0" w:line="240" w:lineRule="auto"/>
        <w:jc w:val="both"/>
        <w:rPr>
          <w:rFonts w:ascii="Arial" w:hAnsi="Arial" w:cs="Arial"/>
          <w:color w:val="181717"/>
          <w:sz w:val="24"/>
          <w:szCs w:val="24"/>
          <w:shd w:val="clear" w:color="auto" w:fill="FFFFFF"/>
        </w:rPr>
      </w:pPr>
      <w:r w:rsidRPr="00BE5CDA">
        <w:rPr>
          <w:rFonts w:ascii="Arial" w:hAnsi="Arial" w:cs="Arial"/>
          <w:color w:val="181717"/>
          <w:sz w:val="24"/>
          <w:szCs w:val="24"/>
          <w:shd w:val="clear" w:color="auto" w:fill="FFFFFF"/>
        </w:rPr>
        <w:t xml:space="preserve">1. Declaración juramentada del beneficiario ante notario público, en la cual conste que se encuentra instalado físicamente en la jurisdicción de cualquiera de </w:t>
      </w:r>
      <w:r w:rsidR="004A3604" w:rsidRPr="00BE5CDA">
        <w:rPr>
          <w:rFonts w:ascii="Arial" w:hAnsi="Arial" w:cs="Arial"/>
          <w:color w:val="181717"/>
          <w:sz w:val="24"/>
          <w:szCs w:val="24"/>
          <w:shd w:val="clear" w:color="auto" w:fill="FFFFFF"/>
        </w:rPr>
        <w:t>las ciudades o municipios</w:t>
      </w:r>
      <w:r w:rsidRPr="00BE5CDA">
        <w:rPr>
          <w:rFonts w:ascii="Arial" w:hAnsi="Arial" w:cs="Arial"/>
          <w:color w:val="181717"/>
          <w:sz w:val="24"/>
          <w:szCs w:val="24"/>
          <w:shd w:val="clear" w:color="auto" w:fill="FFFFFF"/>
        </w:rPr>
        <w:t xml:space="preserve"> a los que se refiere el artículo</w:t>
      </w:r>
      <w:r w:rsidR="004A3604" w:rsidRPr="00BE5CDA">
        <w:rPr>
          <w:rFonts w:ascii="Arial" w:hAnsi="Arial" w:cs="Arial"/>
          <w:color w:val="181717"/>
          <w:sz w:val="24"/>
          <w:szCs w:val="24"/>
          <w:shd w:val="clear" w:color="auto" w:fill="FFFFFF"/>
        </w:rPr>
        <w:t xml:space="preserve"> 2</w:t>
      </w:r>
      <w:r w:rsidRPr="00BE5CDA">
        <w:rPr>
          <w:rFonts w:ascii="Arial" w:hAnsi="Arial" w:cs="Arial"/>
          <w:color w:val="181717"/>
          <w:sz w:val="24"/>
          <w:szCs w:val="24"/>
          <w:shd w:val="clear" w:color="auto" w:fill="FFFFFF"/>
        </w:rPr>
        <w:t xml:space="preserve"> y que se acoge al régimen.</w:t>
      </w:r>
    </w:p>
    <w:p w:rsidR="000E13B8" w:rsidRPr="00BE5CDA" w:rsidRDefault="000E13B8" w:rsidP="008D1851">
      <w:pPr>
        <w:shd w:val="clear" w:color="auto" w:fill="FFFFFF"/>
        <w:tabs>
          <w:tab w:val="left" w:pos="2790"/>
        </w:tabs>
        <w:spacing w:after="0" w:line="240" w:lineRule="auto"/>
        <w:jc w:val="both"/>
        <w:rPr>
          <w:rFonts w:ascii="Arial" w:hAnsi="Arial" w:cs="Arial"/>
          <w:color w:val="181717"/>
          <w:sz w:val="24"/>
          <w:szCs w:val="24"/>
          <w:shd w:val="clear" w:color="auto" w:fill="FFFFFF"/>
        </w:rPr>
      </w:pPr>
      <w:r w:rsidRPr="00BE5CDA">
        <w:rPr>
          <w:rFonts w:ascii="Arial" w:hAnsi="Arial" w:cs="Arial"/>
          <w:color w:val="181717"/>
          <w:sz w:val="24"/>
          <w:szCs w:val="24"/>
          <w:shd w:val="clear" w:color="auto" w:fill="FFFFFF"/>
        </w:rPr>
        <w:t> </w:t>
      </w:r>
      <w:r w:rsidR="004A4B53">
        <w:rPr>
          <w:rFonts w:ascii="Arial" w:hAnsi="Arial" w:cs="Arial"/>
          <w:color w:val="181717"/>
          <w:sz w:val="24"/>
          <w:szCs w:val="24"/>
          <w:shd w:val="clear" w:color="auto" w:fill="FFFFFF"/>
        </w:rPr>
        <w:tab/>
      </w:r>
    </w:p>
    <w:p w:rsidR="000E13B8" w:rsidRPr="00BE5CDA" w:rsidRDefault="000E13B8" w:rsidP="008D1851">
      <w:pPr>
        <w:shd w:val="clear" w:color="auto" w:fill="FFFFFF"/>
        <w:spacing w:after="0" w:line="240" w:lineRule="auto"/>
        <w:jc w:val="both"/>
        <w:rPr>
          <w:rFonts w:ascii="Arial" w:hAnsi="Arial" w:cs="Arial"/>
          <w:color w:val="181717"/>
          <w:sz w:val="24"/>
          <w:szCs w:val="24"/>
          <w:shd w:val="clear" w:color="auto" w:fill="FFFFFF"/>
        </w:rPr>
      </w:pPr>
      <w:r w:rsidRPr="00BE5CDA">
        <w:rPr>
          <w:rFonts w:ascii="Arial" w:hAnsi="Arial" w:cs="Arial"/>
          <w:color w:val="181717"/>
          <w:sz w:val="24"/>
          <w:szCs w:val="24"/>
          <w:shd w:val="clear" w:color="auto" w:fill="FFFFFF"/>
        </w:rPr>
        <w:t>2. Certificado de Existencia y Representación Legal.</w:t>
      </w:r>
    </w:p>
    <w:p w:rsidR="000E13B8" w:rsidRPr="00BE5CDA" w:rsidRDefault="000E13B8" w:rsidP="008D1851">
      <w:pPr>
        <w:shd w:val="clear" w:color="auto" w:fill="FFFFFF"/>
        <w:spacing w:after="0" w:line="240" w:lineRule="auto"/>
        <w:jc w:val="both"/>
        <w:rPr>
          <w:rFonts w:ascii="Arial" w:hAnsi="Arial" w:cs="Arial"/>
          <w:color w:val="181717"/>
          <w:sz w:val="24"/>
          <w:szCs w:val="24"/>
          <w:shd w:val="clear" w:color="auto" w:fill="FFFFFF"/>
        </w:rPr>
      </w:pPr>
      <w:r w:rsidRPr="00BE5CDA">
        <w:rPr>
          <w:rFonts w:ascii="Arial" w:hAnsi="Arial" w:cs="Arial"/>
          <w:color w:val="181717"/>
          <w:sz w:val="24"/>
          <w:szCs w:val="24"/>
          <w:shd w:val="clear" w:color="auto" w:fill="FFFFFF"/>
        </w:rPr>
        <w:t> </w:t>
      </w:r>
    </w:p>
    <w:p w:rsidR="000E13B8" w:rsidRPr="00BE5CDA" w:rsidRDefault="000E13B8" w:rsidP="008D1851">
      <w:pPr>
        <w:shd w:val="clear" w:color="auto" w:fill="FFFFFF"/>
        <w:spacing w:after="0" w:line="240" w:lineRule="auto"/>
        <w:jc w:val="both"/>
        <w:rPr>
          <w:rFonts w:ascii="Arial" w:hAnsi="Arial" w:cs="Arial"/>
          <w:color w:val="181717"/>
          <w:sz w:val="24"/>
          <w:szCs w:val="24"/>
          <w:shd w:val="clear" w:color="auto" w:fill="FFFFFF"/>
        </w:rPr>
      </w:pPr>
      <w:r w:rsidRPr="00BE5CDA">
        <w:rPr>
          <w:rFonts w:ascii="Arial" w:hAnsi="Arial" w:cs="Arial"/>
          <w:color w:val="181717"/>
          <w:sz w:val="24"/>
          <w:szCs w:val="24"/>
          <w:shd w:val="clear" w:color="auto" w:fill="FFFFFF"/>
        </w:rPr>
        <w:t>3. Las sociedades constituidas a la entrada en vigencia de la presente ley, además deben acreditar el incremento en el empleo directo generado, mediante certificación de revisor fiscal o contador público, según corresponda</w:t>
      </w:r>
      <w:r w:rsidR="00D9219C" w:rsidRPr="00BE5CDA">
        <w:rPr>
          <w:rFonts w:ascii="Arial" w:hAnsi="Arial" w:cs="Arial"/>
          <w:color w:val="181717"/>
          <w:sz w:val="24"/>
          <w:szCs w:val="24"/>
          <w:shd w:val="clear" w:color="auto" w:fill="FFFFFF"/>
        </w:rPr>
        <w:t>,</w:t>
      </w:r>
      <w:r w:rsidRPr="00BE5CDA">
        <w:rPr>
          <w:rFonts w:ascii="Arial" w:hAnsi="Arial" w:cs="Arial"/>
          <w:color w:val="181717"/>
          <w:sz w:val="24"/>
          <w:szCs w:val="24"/>
          <w:shd w:val="clear" w:color="auto" w:fill="FFFFFF"/>
        </w:rPr>
        <w:t xml:space="preserve"> en la cual conste el promedio de empleos generados durante los dos últimos años y las planillas de pago de seguridad social respectivas.</w:t>
      </w:r>
    </w:p>
    <w:p w:rsidR="00BB1AEB" w:rsidRPr="00BE5CDA" w:rsidRDefault="00BB1AEB" w:rsidP="008D1851">
      <w:pPr>
        <w:shd w:val="clear" w:color="auto" w:fill="FFFFFF"/>
        <w:spacing w:after="0" w:line="240" w:lineRule="auto"/>
        <w:jc w:val="both"/>
        <w:rPr>
          <w:rFonts w:ascii="Arial" w:hAnsi="Arial" w:cs="Arial"/>
          <w:color w:val="181717"/>
          <w:sz w:val="24"/>
          <w:szCs w:val="24"/>
          <w:shd w:val="clear" w:color="auto" w:fill="FFFFFF"/>
        </w:rPr>
      </w:pPr>
      <w:r w:rsidRPr="00BE5CDA">
        <w:rPr>
          <w:rFonts w:ascii="Arial" w:hAnsi="Arial" w:cs="Arial"/>
          <w:color w:val="181717"/>
          <w:sz w:val="24"/>
          <w:szCs w:val="24"/>
          <w:shd w:val="clear" w:color="auto" w:fill="FFFFFF"/>
        </w:rPr>
        <w:t> </w:t>
      </w:r>
    </w:p>
    <w:p w:rsidR="00BB1AEB" w:rsidRPr="00BE5CDA" w:rsidRDefault="00BB1AEB" w:rsidP="008D1851">
      <w:pPr>
        <w:shd w:val="clear" w:color="auto" w:fill="FFFFFF"/>
        <w:spacing w:after="0" w:line="240" w:lineRule="auto"/>
        <w:jc w:val="both"/>
        <w:rPr>
          <w:rFonts w:ascii="Arial" w:hAnsi="Arial" w:cs="Arial"/>
          <w:color w:val="181717"/>
          <w:sz w:val="24"/>
          <w:szCs w:val="24"/>
          <w:shd w:val="clear" w:color="auto" w:fill="FFFFFF"/>
        </w:rPr>
      </w:pPr>
      <w:r w:rsidRPr="00BE5CDA">
        <w:rPr>
          <w:rFonts w:ascii="Arial" w:hAnsi="Arial" w:cs="Arial"/>
          <w:b/>
          <w:color w:val="181717"/>
          <w:sz w:val="24"/>
          <w:szCs w:val="24"/>
          <w:shd w:val="clear" w:color="auto" w:fill="FFFFFF"/>
        </w:rPr>
        <w:t xml:space="preserve">Parágrafo </w:t>
      </w:r>
      <w:r w:rsidR="005678A7" w:rsidRPr="00BE5CDA">
        <w:rPr>
          <w:rFonts w:ascii="Arial" w:hAnsi="Arial" w:cs="Arial"/>
          <w:b/>
          <w:color w:val="181717"/>
          <w:sz w:val="24"/>
          <w:szCs w:val="24"/>
          <w:shd w:val="clear" w:color="auto" w:fill="FFFFFF"/>
        </w:rPr>
        <w:t>2</w:t>
      </w:r>
      <w:r w:rsidRPr="00BE5CDA">
        <w:rPr>
          <w:rFonts w:ascii="Arial" w:hAnsi="Arial" w:cs="Arial"/>
          <w:b/>
          <w:color w:val="181717"/>
          <w:sz w:val="24"/>
          <w:szCs w:val="24"/>
          <w:shd w:val="clear" w:color="auto" w:fill="FFFFFF"/>
        </w:rPr>
        <w:t>°.</w:t>
      </w:r>
      <w:r w:rsidR="00916464" w:rsidRPr="00BE5CDA">
        <w:rPr>
          <w:rFonts w:ascii="Arial" w:hAnsi="Arial" w:cs="Arial"/>
          <w:color w:val="181717"/>
          <w:sz w:val="24"/>
          <w:szCs w:val="24"/>
          <w:shd w:val="clear" w:color="auto" w:fill="FFFFFF"/>
        </w:rPr>
        <w:t> El Gobierno N</w:t>
      </w:r>
      <w:r w:rsidRPr="00BE5CDA">
        <w:rPr>
          <w:rFonts w:ascii="Arial" w:hAnsi="Arial" w:cs="Arial"/>
          <w:color w:val="181717"/>
          <w:sz w:val="24"/>
          <w:szCs w:val="24"/>
          <w:shd w:val="clear" w:color="auto" w:fill="FFFFFF"/>
        </w:rPr>
        <w:t>acional reglamentará cualquiera de los asuntos y materias objeto para facilitar su aplicación y eventualmente su entendimiento, y podrá imponer las sanciones administrativas, penales, disciplinarias, comerciales y civiles aplicables y vigentes tanto a las sociedades como a sus representantes en caso de que se compruebe que incumplen las disposiciones aquí previstas.</w:t>
      </w:r>
    </w:p>
    <w:p w:rsidR="00BB1AEB" w:rsidRPr="00BE5CDA" w:rsidRDefault="00BB1AEB" w:rsidP="008D1851">
      <w:pPr>
        <w:shd w:val="clear" w:color="auto" w:fill="FFFFFF"/>
        <w:spacing w:after="0" w:line="240" w:lineRule="auto"/>
        <w:jc w:val="both"/>
        <w:rPr>
          <w:rFonts w:ascii="Arial" w:hAnsi="Arial" w:cs="Arial"/>
          <w:color w:val="181717"/>
          <w:sz w:val="24"/>
          <w:szCs w:val="24"/>
          <w:shd w:val="clear" w:color="auto" w:fill="FFFFFF"/>
        </w:rPr>
      </w:pPr>
      <w:r w:rsidRPr="00BE5CDA">
        <w:rPr>
          <w:rFonts w:ascii="Arial" w:hAnsi="Arial" w:cs="Arial"/>
          <w:color w:val="181717"/>
          <w:sz w:val="24"/>
          <w:szCs w:val="24"/>
          <w:shd w:val="clear" w:color="auto" w:fill="FFFFFF"/>
        </w:rPr>
        <w:t> </w:t>
      </w:r>
    </w:p>
    <w:p w:rsidR="00BB1AEB" w:rsidRPr="00BE5CDA" w:rsidRDefault="00BB1AEB" w:rsidP="008D1851">
      <w:pPr>
        <w:shd w:val="clear" w:color="auto" w:fill="FFFFFF"/>
        <w:spacing w:after="0" w:line="240" w:lineRule="auto"/>
        <w:jc w:val="both"/>
        <w:rPr>
          <w:rFonts w:ascii="Arial" w:hAnsi="Arial" w:cs="Arial"/>
          <w:color w:val="181717"/>
          <w:sz w:val="24"/>
          <w:szCs w:val="24"/>
          <w:shd w:val="clear" w:color="auto" w:fill="FFFFFF"/>
        </w:rPr>
      </w:pPr>
      <w:r w:rsidRPr="00BE5CDA">
        <w:rPr>
          <w:rFonts w:ascii="Arial" w:hAnsi="Arial" w:cs="Arial"/>
          <w:b/>
          <w:color w:val="181717"/>
          <w:sz w:val="24"/>
          <w:szCs w:val="24"/>
          <w:shd w:val="clear" w:color="auto" w:fill="FFFFFF"/>
        </w:rPr>
        <w:t>Parágrafo 3°.</w:t>
      </w:r>
      <w:r w:rsidRPr="00BE5CDA">
        <w:rPr>
          <w:rFonts w:ascii="Arial" w:hAnsi="Arial" w:cs="Arial"/>
          <w:color w:val="181717"/>
          <w:sz w:val="24"/>
          <w:szCs w:val="24"/>
          <w:shd w:val="clear" w:color="auto" w:fill="FFFFFF"/>
        </w:rPr>
        <w:t> El presente artículo no</w:t>
      </w:r>
      <w:r w:rsidR="00916464" w:rsidRPr="00BE5CDA">
        <w:rPr>
          <w:rFonts w:ascii="Arial" w:hAnsi="Arial" w:cs="Arial"/>
          <w:color w:val="181717"/>
          <w:sz w:val="24"/>
          <w:szCs w:val="24"/>
          <w:shd w:val="clear" w:color="auto" w:fill="FFFFFF"/>
        </w:rPr>
        <w:t xml:space="preserve"> es aplicable a las empresas de</w:t>
      </w:r>
      <w:r w:rsidRPr="00BE5CDA">
        <w:rPr>
          <w:rFonts w:ascii="Arial" w:hAnsi="Arial" w:cs="Arial"/>
          <w:color w:val="181717"/>
          <w:sz w:val="24"/>
          <w:szCs w:val="24"/>
          <w:shd w:val="clear" w:color="auto" w:fill="FFFFFF"/>
        </w:rPr>
        <w:t>dicadas a la actividad portuaria o a las actividades de exploración y explotación de minerales e hidrocarburos.</w:t>
      </w:r>
    </w:p>
    <w:p w:rsidR="00BB1AEB" w:rsidRPr="00BE5CDA" w:rsidRDefault="00BB1AEB" w:rsidP="008D1851">
      <w:pPr>
        <w:shd w:val="clear" w:color="auto" w:fill="FFFFFF"/>
        <w:spacing w:after="0" w:line="240" w:lineRule="auto"/>
        <w:jc w:val="both"/>
        <w:rPr>
          <w:rFonts w:ascii="Arial" w:hAnsi="Arial" w:cs="Arial"/>
          <w:color w:val="181717"/>
          <w:sz w:val="24"/>
          <w:szCs w:val="24"/>
          <w:shd w:val="clear" w:color="auto" w:fill="FFFFFF"/>
        </w:rPr>
      </w:pPr>
      <w:r w:rsidRPr="00BE5CDA">
        <w:rPr>
          <w:rFonts w:ascii="Arial" w:hAnsi="Arial" w:cs="Arial"/>
          <w:color w:val="181717"/>
          <w:sz w:val="24"/>
          <w:szCs w:val="24"/>
          <w:shd w:val="clear" w:color="auto" w:fill="FFFFFF"/>
        </w:rPr>
        <w:t> </w:t>
      </w:r>
    </w:p>
    <w:p w:rsidR="00BB1AEB" w:rsidRPr="00BE5CDA" w:rsidRDefault="00BB1AEB" w:rsidP="008D1851">
      <w:pPr>
        <w:shd w:val="clear" w:color="auto" w:fill="FFFFFF"/>
        <w:spacing w:after="0" w:line="240" w:lineRule="auto"/>
        <w:jc w:val="both"/>
        <w:rPr>
          <w:rFonts w:ascii="Arial" w:hAnsi="Arial" w:cs="Arial"/>
          <w:color w:val="181717"/>
          <w:sz w:val="24"/>
          <w:szCs w:val="24"/>
          <w:shd w:val="clear" w:color="auto" w:fill="FFFFFF"/>
        </w:rPr>
      </w:pPr>
      <w:r w:rsidRPr="00BE5CDA">
        <w:rPr>
          <w:rFonts w:ascii="Arial" w:hAnsi="Arial" w:cs="Arial"/>
          <w:b/>
          <w:color w:val="181717"/>
          <w:sz w:val="24"/>
          <w:szCs w:val="24"/>
          <w:shd w:val="clear" w:color="auto" w:fill="FFFFFF"/>
        </w:rPr>
        <w:t xml:space="preserve">Parágrafo </w:t>
      </w:r>
      <w:r w:rsidR="000E13B8" w:rsidRPr="00BE5CDA">
        <w:rPr>
          <w:rFonts w:ascii="Arial" w:hAnsi="Arial" w:cs="Arial"/>
          <w:b/>
          <w:color w:val="181717"/>
          <w:sz w:val="24"/>
          <w:szCs w:val="24"/>
          <w:shd w:val="clear" w:color="auto" w:fill="FFFFFF"/>
        </w:rPr>
        <w:t>4</w:t>
      </w:r>
      <w:r w:rsidRPr="00BE5CDA">
        <w:rPr>
          <w:rFonts w:ascii="Arial" w:hAnsi="Arial" w:cs="Arial"/>
          <w:b/>
          <w:color w:val="181717"/>
          <w:sz w:val="24"/>
          <w:szCs w:val="24"/>
          <w:shd w:val="clear" w:color="auto" w:fill="FFFFFF"/>
        </w:rPr>
        <w:t>°.</w:t>
      </w:r>
      <w:r w:rsidRPr="00BE5CDA">
        <w:rPr>
          <w:rFonts w:ascii="Arial" w:hAnsi="Arial" w:cs="Arial"/>
          <w:color w:val="181717"/>
          <w:sz w:val="24"/>
          <w:szCs w:val="24"/>
          <w:shd w:val="clear" w:color="auto" w:fill="FFFFFF"/>
        </w:rPr>
        <w:t> El presente artículo no es aplicable a las sociedades comerciales existentes que trasladen su domici</w:t>
      </w:r>
      <w:r w:rsidR="00916464" w:rsidRPr="00BE5CDA">
        <w:rPr>
          <w:rFonts w:ascii="Arial" w:hAnsi="Arial" w:cs="Arial"/>
          <w:color w:val="181717"/>
          <w:sz w:val="24"/>
          <w:szCs w:val="24"/>
          <w:shd w:val="clear" w:color="auto" w:fill="FFFFFF"/>
        </w:rPr>
        <w:t>lio fiscal a cualquiera de los m</w:t>
      </w:r>
      <w:r w:rsidRPr="00BE5CDA">
        <w:rPr>
          <w:rFonts w:ascii="Arial" w:hAnsi="Arial" w:cs="Arial"/>
          <w:color w:val="181717"/>
          <w:sz w:val="24"/>
          <w:szCs w:val="24"/>
          <w:shd w:val="clear" w:color="auto" w:fill="FFFFFF"/>
        </w:rPr>
        <w:t xml:space="preserve">unicipios </w:t>
      </w:r>
      <w:r w:rsidR="000F1E82" w:rsidRPr="00BE5CDA">
        <w:rPr>
          <w:rFonts w:ascii="Arial" w:hAnsi="Arial" w:cs="Arial"/>
          <w:color w:val="181717"/>
          <w:sz w:val="24"/>
          <w:szCs w:val="24"/>
          <w:shd w:val="clear" w:color="auto" w:fill="FFFFFF"/>
        </w:rPr>
        <w:t>o ciudades que establece el artículo 2</w:t>
      </w:r>
      <w:r w:rsidR="00916464" w:rsidRPr="00BE5CDA">
        <w:rPr>
          <w:rFonts w:ascii="Arial" w:hAnsi="Arial" w:cs="Arial"/>
          <w:color w:val="181717"/>
          <w:sz w:val="24"/>
          <w:szCs w:val="24"/>
          <w:shd w:val="clear" w:color="auto" w:fill="FFFFFF"/>
        </w:rPr>
        <w:t>°</w:t>
      </w:r>
      <w:r w:rsidR="000F1E82" w:rsidRPr="00BE5CDA">
        <w:rPr>
          <w:rFonts w:ascii="Arial" w:hAnsi="Arial" w:cs="Arial"/>
          <w:color w:val="181717"/>
          <w:sz w:val="24"/>
          <w:szCs w:val="24"/>
          <w:shd w:val="clear" w:color="auto" w:fill="FFFFFF"/>
        </w:rPr>
        <w:t xml:space="preserve"> de esta ley.</w:t>
      </w:r>
    </w:p>
    <w:p w:rsidR="00BB1AEB" w:rsidRPr="00BE5CDA" w:rsidRDefault="00BB1AEB" w:rsidP="008D1851">
      <w:pPr>
        <w:shd w:val="clear" w:color="auto" w:fill="FFFFFF"/>
        <w:spacing w:after="0" w:line="240" w:lineRule="auto"/>
        <w:jc w:val="both"/>
        <w:rPr>
          <w:rFonts w:ascii="Arial" w:hAnsi="Arial" w:cs="Arial"/>
          <w:color w:val="181717"/>
          <w:sz w:val="24"/>
          <w:szCs w:val="24"/>
          <w:shd w:val="clear" w:color="auto" w:fill="FFFFFF"/>
        </w:rPr>
      </w:pPr>
      <w:r w:rsidRPr="00BE5CDA">
        <w:rPr>
          <w:rFonts w:ascii="Arial" w:hAnsi="Arial" w:cs="Arial"/>
          <w:color w:val="181717"/>
          <w:sz w:val="24"/>
          <w:szCs w:val="24"/>
          <w:shd w:val="clear" w:color="auto" w:fill="FFFFFF"/>
        </w:rPr>
        <w:t> </w:t>
      </w:r>
    </w:p>
    <w:p w:rsidR="009F4006" w:rsidRPr="00BE5CDA" w:rsidRDefault="009F4006" w:rsidP="008D1851">
      <w:pPr>
        <w:spacing w:after="0"/>
        <w:jc w:val="both"/>
        <w:rPr>
          <w:rFonts w:ascii="Arial" w:hAnsi="Arial" w:cs="Arial"/>
          <w:color w:val="181717"/>
          <w:sz w:val="24"/>
          <w:szCs w:val="24"/>
          <w:shd w:val="clear" w:color="auto" w:fill="FFFFFF"/>
        </w:rPr>
      </w:pPr>
      <w:r w:rsidRPr="00BE5CDA">
        <w:rPr>
          <w:rFonts w:ascii="Arial" w:hAnsi="Arial" w:cs="Arial"/>
          <w:b/>
          <w:color w:val="181717"/>
          <w:sz w:val="24"/>
          <w:szCs w:val="24"/>
          <w:shd w:val="clear" w:color="auto" w:fill="FFFFFF"/>
        </w:rPr>
        <w:t>Artículo 4.</w:t>
      </w:r>
      <w:r w:rsidRPr="00BE5CDA">
        <w:rPr>
          <w:rFonts w:ascii="Arial" w:hAnsi="Arial" w:cs="Arial"/>
          <w:color w:val="181717"/>
          <w:sz w:val="24"/>
          <w:szCs w:val="24"/>
          <w:shd w:val="clear" w:color="auto" w:fill="FFFFFF"/>
        </w:rPr>
        <w:t xml:space="preserve"> </w:t>
      </w:r>
      <w:r w:rsidRPr="00BE5CDA">
        <w:rPr>
          <w:rFonts w:ascii="Arial" w:hAnsi="Arial" w:cs="Arial"/>
          <w:b/>
          <w:color w:val="181717"/>
          <w:sz w:val="24"/>
          <w:szCs w:val="24"/>
          <w:shd w:val="clear" w:color="auto" w:fill="FFFFFF"/>
        </w:rPr>
        <w:t xml:space="preserve">Beneficios tributarios para sucursales nuevas: </w:t>
      </w:r>
      <w:r w:rsidRPr="00BE5CDA">
        <w:rPr>
          <w:rFonts w:ascii="Arial" w:hAnsi="Arial" w:cs="Arial"/>
          <w:color w:val="181717"/>
          <w:sz w:val="24"/>
          <w:szCs w:val="24"/>
          <w:shd w:val="clear" w:color="auto" w:fill="FFFFFF"/>
        </w:rPr>
        <w:t>Las sociedades</w:t>
      </w:r>
      <w:r w:rsidRPr="00BE5CDA">
        <w:rPr>
          <w:b/>
          <w:sz w:val="24"/>
          <w:szCs w:val="24"/>
        </w:rPr>
        <w:t xml:space="preserve"> </w:t>
      </w:r>
      <w:r w:rsidRPr="00BE5CDA">
        <w:rPr>
          <w:rFonts w:ascii="Arial" w:hAnsi="Arial" w:cs="Arial"/>
          <w:color w:val="181717"/>
          <w:sz w:val="24"/>
          <w:szCs w:val="24"/>
          <w:shd w:val="clear" w:color="auto" w:fill="FFFFFF"/>
        </w:rPr>
        <w:t xml:space="preserve">comerciales ya existentes en el país, que establezcan una sucursal dentro de los tres (3) años siguientes a la entrada en vigencia de la presente ley podrán descontar del impuesto de renta durante </w:t>
      </w:r>
      <w:r w:rsidR="003C3A70" w:rsidRPr="00BE5CDA">
        <w:rPr>
          <w:rFonts w:ascii="Arial" w:hAnsi="Arial" w:cs="Arial"/>
          <w:color w:val="181717"/>
          <w:sz w:val="24"/>
          <w:szCs w:val="24"/>
          <w:shd w:val="clear" w:color="auto" w:fill="FFFFFF"/>
        </w:rPr>
        <w:t>diez (</w:t>
      </w:r>
      <w:r w:rsidRPr="00BE5CDA">
        <w:rPr>
          <w:rFonts w:ascii="Arial" w:hAnsi="Arial" w:cs="Arial"/>
          <w:color w:val="181717"/>
          <w:sz w:val="24"/>
          <w:szCs w:val="24"/>
          <w:shd w:val="clear" w:color="auto" w:fill="FFFFFF"/>
        </w:rPr>
        <w:t>10</w:t>
      </w:r>
      <w:r w:rsidR="003C3A70" w:rsidRPr="00BE5CDA">
        <w:rPr>
          <w:rFonts w:ascii="Arial" w:hAnsi="Arial" w:cs="Arial"/>
          <w:color w:val="181717"/>
          <w:sz w:val="24"/>
          <w:szCs w:val="24"/>
          <w:shd w:val="clear" w:color="auto" w:fill="FFFFFF"/>
        </w:rPr>
        <w:t>)</w:t>
      </w:r>
      <w:r w:rsidRPr="00BE5CDA">
        <w:rPr>
          <w:rFonts w:ascii="Arial" w:hAnsi="Arial" w:cs="Arial"/>
          <w:color w:val="181717"/>
          <w:sz w:val="24"/>
          <w:szCs w:val="24"/>
          <w:shd w:val="clear" w:color="auto" w:fill="FFFFFF"/>
        </w:rPr>
        <w:t xml:space="preserve"> años los aportes realizados por concepto de parafiscales de los empleos directos generados en las ciudades y municipios que se establecen en el artículo 2</w:t>
      </w:r>
      <w:r w:rsidR="003C3A70" w:rsidRPr="00BE5CDA">
        <w:rPr>
          <w:rFonts w:ascii="Arial" w:hAnsi="Arial" w:cs="Arial"/>
          <w:color w:val="181717"/>
          <w:sz w:val="24"/>
          <w:szCs w:val="24"/>
          <w:shd w:val="clear" w:color="auto" w:fill="FFFFFF"/>
        </w:rPr>
        <w:t>°</w:t>
      </w:r>
      <w:r w:rsidRPr="00BE5CDA">
        <w:rPr>
          <w:rFonts w:ascii="Arial" w:hAnsi="Arial" w:cs="Arial"/>
          <w:color w:val="181717"/>
          <w:sz w:val="24"/>
          <w:szCs w:val="24"/>
          <w:shd w:val="clear" w:color="auto" w:fill="FFFFFF"/>
        </w:rPr>
        <w:t>.</w:t>
      </w:r>
    </w:p>
    <w:p w:rsidR="008D1851" w:rsidRDefault="008D1851" w:rsidP="008D1851">
      <w:pPr>
        <w:spacing w:after="0"/>
        <w:jc w:val="both"/>
        <w:rPr>
          <w:rFonts w:ascii="Arial" w:hAnsi="Arial" w:cs="Arial"/>
          <w:b/>
          <w:color w:val="181717"/>
          <w:sz w:val="24"/>
          <w:szCs w:val="24"/>
          <w:shd w:val="clear" w:color="auto" w:fill="FFFFFF"/>
        </w:rPr>
      </w:pPr>
    </w:p>
    <w:p w:rsidR="009F4006" w:rsidRPr="00BE5CDA" w:rsidRDefault="009F4006" w:rsidP="008D1851">
      <w:pPr>
        <w:spacing w:after="0"/>
        <w:jc w:val="both"/>
        <w:rPr>
          <w:rFonts w:ascii="Arial" w:hAnsi="Arial" w:cs="Arial"/>
          <w:color w:val="181717"/>
          <w:sz w:val="24"/>
          <w:szCs w:val="24"/>
          <w:shd w:val="clear" w:color="auto" w:fill="FFFFFF"/>
        </w:rPr>
      </w:pPr>
      <w:r w:rsidRPr="00BE5CDA">
        <w:rPr>
          <w:rFonts w:ascii="Arial" w:hAnsi="Arial" w:cs="Arial"/>
          <w:b/>
          <w:color w:val="181717"/>
          <w:sz w:val="24"/>
          <w:szCs w:val="24"/>
          <w:shd w:val="clear" w:color="auto" w:fill="FFFFFF"/>
        </w:rPr>
        <w:t>Parágrafo 1°.</w:t>
      </w:r>
      <w:r w:rsidRPr="00BE5CDA">
        <w:rPr>
          <w:rFonts w:ascii="Arial" w:hAnsi="Arial" w:cs="Arial"/>
          <w:color w:val="181717"/>
          <w:sz w:val="24"/>
          <w:szCs w:val="24"/>
          <w:shd w:val="clear" w:color="auto" w:fill="FFFFFF"/>
        </w:rPr>
        <w:t> </w:t>
      </w:r>
      <w:r w:rsidR="003C3A70" w:rsidRPr="00BE5CDA">
        <w:rPr>
          <w:rFonts w:ascii="Arial" w:hAnsi="Arial" w:cs="Arial"/>
          <w:color w:val="181717"/>
          <w:sz w:val="24"/>
          <w:szCs w:val="24"/>
          <w:shd w:val="clear" w:color="auto" w:fill="FFFFFF"/>
        </w:rPr>
        <w:t>Para acceder a este beneficio, l</w:t>
      </w:r>
      <w:r w:rsidRPr="00BE5CDA">
        <w:rPr>
          <w:rFonts w:ascii="Arial" w:hAnsi="Arial" w:cs="Arial"/>
          <w:color w:val="181717"/>
          <w:sz w:val="24"/>
          <w:szCs w:val="24"/>
          <w:shd w:val="clear" w:color="auto" w:fill="FFFFFF"/>
        </w:rPr>
        <w:t xml:space="preserve">as sociedades establecidas en este artículo deberán garantizar que al menos el </w:t>
      </w:r>
      <w:r w:rsidR="004A3604" w:rsidRPr="00BE5CDA">
        <w:rPr>
          <w:rFonts w:ascii="Arial" w:hAnsi="Arial" w:cs="Arial"/>
          <w:color w:val="181717"/>
          <w:sz w:val="24"/>
          <w:szCs w:val="24"/>
          <w:shd w:val="clear" w:color="auto" w:fill="FFFFFF"/>
        </w:rPr>
        <w:t>20</w:t>
      </w:r>
      <w:r w:rsidRPr="00BE5CDA">
        <w:rPr>
          <w:rFonts w:ascii="Arial" w:hAnsi="Arial" w:cs="Arial"/>
          <w:color w:val="181717"/>
          <w:sz w:val="24"/>
          <w:szCs w:val="24"/>
          <w:shd w:val="clear" w:color="auto" w:fill="FFFFFF"/>
        </w:rPr>
        <w:t>% de los empleos directos generados</w:t>
      </w:r>
      <w:r w:rsidR="003C3A70" w:rsidRPr="00BE5CDA">
        <w:rPr>
          <w:rFonts w:ascii="Arial" w:hAnsi="Arial" w:cs="Arial"/>
          <w:color w:val="181717"/>
          <w:sz w:val="24"/>
          <w:szCs w:val="24"/>
          <w:shd w:val="clear" w:color="auto" w:fill="FFFFFF"/>
        </w:rPr>
        <w:t>,</w:t>
      </w:r>
      <w:r w:rsidRPr="00BE5CDA">
        <w:rPr>
          <w:rFonts w:ascii="Arial" w:hAnsi="Arial" w:cs="Arial"/>
          <w:color w:val="181717"/>
          <w:sz w:val="24"/>
          <w:szCs w:val="24"/>
          <w:shd w:val="clear" w:color="auto" w:fill="FFFFFF"/>
        </w:rPr>
        <w:t xml:space="preserve"> sea para la población joven entre los 18 y 28 años.</w:t>
      </w:r>
    </w:p>
    <w:p w:rsidR="008D1851" w:rsidRDefault="008D1851" w:rsidP="008D1851">
      <w:pPr>
        <w:spacing w:after="0"/>
        <w:jc w:val="both"/>
        <w:rPr>
          <w:rFonts w:ascii="Arial" w:hAnsi="Arial" w:cs="Arial"/>
          <w:b/>
          <w:color w:val="181717"/>
          <w:sz w:val="24"/>
          <w:szCs w:val="24"/>
          <w:shd w:val="clear" w:color="auto" w:fill="FFFFFF"/>
        </w:rPr>
      </w:pPr>
    </w:p>
    <w:p w:rsidR="004A3604" w:rsidRPr="00BE5CDA" w:rsidRDefault="004A3604" w:rsidP="008D1851">
      <w:pPr>
        <w:spacing w:after="0"/>
        <w:jc w:val="both"/>
        <w:rPr>
          <w:rFonts w:ascii="Arial" w:hAnsi="Arial" w:cs="Arial"/>
          <w:color w:val="181717"/>
          <w:sz w:val="24"/>
          <w:szCs w:val="24"/>
          <w:shd w:val="clear" w:color="auto" w:fill="FFFFFF"/>
        </w:rPr>
      </w:pPr>
      <w:r w:rsidRPr="00BE5CDA">
        <w:rPr>
          <w:rFonts w:ascii="Arial" w:hAnsi="Arial" w:cs="Arial"/>
          <w:b/>
          <w:color w:val="181717"/>
          <w:sz w:val="24"/>
          <w:szCs w:val="24"/>
          <w:shd w:val="clear" w:color="auto" w:fill="FFFFFF"/>
        </w:rPr>
        <w:t>Artículo 5. Garantía de formalización laboral:</w:t>
      </w:r>
      <w:r w:rsidRPr="00BE5CDA">
        <w:rPr>
          <w:rFonts w:ascii="Arial" w:hAnsi="Arial" w:cs="Arial"/>
          <w:b/>
          <w:color w:val="FF0000"/>
          <w:sz w:val="24"/>
          <w:szCs w:val="24"/>
          <w:shd w:val="clear" w:color="auto" w:fill="FFFFFF"/>
        </w:rPr>
        <w:t xml:space="preserve"> </w:t>
      </w:r>
      <w:r w:rsidRPr="00BE5CDA">
        <w:rPr>
          <w:rFonts w:ascii="Arial" w:hAnsi="Arial" w:cs="Arial"/>
          <w:color w:val="181717"/>
          <w:sz w:val="24"/>
          <w:szCs w:val="24"/>
          <w:shd w:val="clear" w:color="auto" w:fill="FFFFFF"/>
        </w:rPr>
        <w:t xml:space="preserve">Las empresas que quieran acceder a los beneficios tributarios estipulados en esta ley, deben garantizar que los empleos nuevos </w:t>
      </w:r>
      <w:r w:rsidR="009D723D" w:rsidRPr="00BE5CDA">
        <w:rPr>
          <w:rFonts w:ascii="Arial" w:hAnsi="Arial" w:cs="Arial"/>
          <w:color w:val="181717"/>
          <w:sz w:val="24"/>
          <w:szCs w:val="24"/>
          <w:shd w:val="clear" w:color="auto" w:fill="FFFFFF"/>
        </w:rPr>
        <w:t xml:space="preserve">directos generados, </w:t>
      </w:r>
      <w:r w:rsidRPr="00BE5CDA">
        <w:rPr>
          <w:rFonts w:ascii="Arial" w:hAnsi="Arial" w:cs="Arial"/>
          <w:color w:val="181717"/>
          <w:sz w:val="24"/>
          <w:szCs w:val="24"/>
          <w:shd w:val="clear" w:color="auto" w:fill="FFFFFF"/>
        </w:rPr>
        <w:t>sea</w:t>
      </w:r>
      <w:r w:rsidR="009D723D" w:rsidRPr="00BE5CDA">
        <w:rPr>
          <w:rFonts w:ascii="Arial" w:hAnsi="Arial" w:cs="Arial"/>
          <w:color w:val="181717"/>
          <w:sz w:val="24"/>
          <w:szCs w:val="24"/>
          <w:shd w:val="clear" w:color="auto" w:fill="FFFFFF"/>
        </w:rPr>
        <w:t>n</w:t>
      </w:r>
      <w:r w:rsidRPr="00BE5CDA">
        <w:rPr>
          <w:rFonts w:ascii="Arial" w:hAnsi="Arial" w:cs="Arial"/>
          <w:color w:val="181717"/>
          <w:sz w:val="24"/>
          <w:szCs w:val="24"/>
          <w:shd w:val="clear" w:color="auto" w:fill="FFFFFF"/>
        </w:rPr>
        <w:t xml:space="preserve"> para la población </w:t>
      </w:r>
      <w:r w:rsidR="00FB43AC" w:rsidRPr="00BE5CDA">
        <w:rPr>
          <w:rFonts w:ascii="Arial" w:hAnsi="Arial" w:cs="Arial"/>
          <w:color w:val="181717"/>
          <w:sz w:val="24"/>
          <w:szCs w:val="24"/>
          <w:shd w:val="clear" w:color="auto" w:fill="FFFFFF"/>
        </w:rPr>
        <w:t>que,</w:t>
      </w:r>
      <w:r w:rsidRPr="00BE5CDA">
        <w:rPr>
          <w:rFonts w:ascii="Arial" w:hAnsi="Arial" w:cs="Arial"/>
          <w:color w:val="181717"/>
          <w:sz w:val="24"/>
          <w:szCs w:val="24"/>
          <w:shd w:val="clear" w:color="auto" w:fill="FFFFFF"/>
        </w:rPr>
        <w:t xml:space="preserve"> en el último año, no tenga reportes de pagos al sistema de seguridad social integral. </w:t>
      </w:r>
    </w:p>
    <w:p w:rsidR="008D1851" w:rsidRDefault="008D1851" w:rsidP="008D1851">
      <w:pPr>
        <w:spacing w:after="0"/>
        <w:jc w:val="both"/>
        <w:rPr>
          <w:rFonts w:ascii="Arial" w:hAnsi="Arial" w:cs="Arial"/>
          <w:b/>
          <w:color w:val="181717"/>
          <w:sz w:val="24"/>
          <w:szCs w:val="24"/>
          <w:shd w:val="clear" w:color="auto" w:fill="FFFFFF"/>
        </w:rPr>
      </w:pPr>
    </w:p>
    <w:p w:rsidR="00FB43AC" w:rsidRDefault="009A0556" w:rsidP="00FB43AC">
      <w:pPr>
        <w:spacing w:after="0"/>
        <w:jc w:val="both"/>
        <w:rPr>
          <w:rFonts w:ascii="Arial" w:hAnsi="Arial" w:cs="Arial"/>
          <w:color w:val="181717"/>
          <w:sz w:val="24"/>
          <w:szCs w:val="24"/>
          <w:shd w:val="clear" w:color="auto" w:fill="FFFFFF"/>
        </w:rPr>
      </w:pPr>
      <w:r w:rsidRPr="00BE5CDA">
        <w:rPr>
          <w:rFonts w:ascii="Arial" w:hAnsi="Arial" w:cs="Arial"/>
          <w:b/>
          <w:color w:val="181717"/>
          <w:sz w:val="24"/>
          <w:szCs w:val="24"/>
          <w:shd w:val="clear" w:color="auto" w:fill="FFFFFF"/>
        </w:rPr>
        <w:t xml:space="preserve">Artículo 6. </w:t>
      </w:r>
      <w:r w:rsidR="004247C7" w:rsidRPr="00BE5CDA">
        <w:rPr>
          <w:rFonts w:ascii="Arial" w:eastAsia="Arial" w:hAnsi="Arial" w:cs="Arial"/>
          <w:b/>
          <w:sz w:val="24"/>
          <w:szCs w:val="24"/>
        </w:rPr>
        <w:t xml:space="preserve">Vigencia y derogatorias. </w:t>
      </w:r>
      <w:r w:rsidR="004247C7" w:rsidRPr="00BE5CDA">
        <w:rPr>
          <w:rFonts w:ascii="Arial" w:eastAsia="Arial" w:hAnsi="Arial" w:cs="Arial"/>
          <w:sz w:val="24"/>
          <w:szCs w:val="24"/>
        </w:rPr>
        <w:t>La presente ley rige a partir de su sanción y publicación y deroga las disposiciones que le sean contrarias.</w:t>
      </w:r>
    </w:p>
    <w:p w:rsidR="00FB43AC" w:rsidRDefault="00FB43AC" w:rsidP="00FB43AC">
      <w:pPr>
        <w:spacing w:after="0"/>
        <w:jc w:val="both"/>
        <w:rPr>
          <w:rFonts w:ascii="Arial" w:hAnsi="Arial" w:cs="Arial"/>
          <w:color w:val="181717"/>
          <w:sz w:val="24"/>
          <w:szCs w:val="24"/>
          <w:shd w:val="clear" w:color="auto" w:fill="FFFFFF"/>
        </w:rPr>
      </w:pPr>
    </w:p>
    <w:p w:rsidR="00FB43AC" w:rsidRDefault="00FB43AC" w:rsidP="00FB43AC">
      <w:pPr>
        <w:spacing w:after="0"/>
        <w:jc w:val="both"/>
        <w:rPr>
          <w:rFonts w:ascii="Arial" w:hAnsi="Arial" w:cs="Arial"/>
          <w:color w:val="181717"/>
          <w:sz w:val="24"/>
          <w:szCs w:val="24"/>
          <w:shd w:val="clear" w:color="auto" w:fill="FFFFFF"/>
        </w:rPr>
      </w:pPr>
    </w:p>
    <w:p w:rsidR="00FB43AC" w:rsidRPr="004A4B53" w:rsidRDefault="00FB43AC" w:rsidP="00FB43AC">
      <w:pPr>
        <w:spacing w:after="0"/>
        <w:jc w:val="both"/>
        <w:rPr>
          <w:rFonts w:ascii="Arial" w:eastAsia="Arial" w:hAnsi="Arial" w:cs="Arial"/>
          <w:sz w:val="24"/>
          <w:szCs w:val="24"/>
        </w:rPr>
      </w:pPr>
      <w:r w:rsidRPr="004A4B53">
        <w:rPr>
          <w:rFonts w:ascii="Arial" w:eastAsia="Arial" w:hAnsi="Arial" w:cs="Arial"/>
          <w:sz w:val="24"/>
          <w:szCs w:val="24"/>
        </w:rPr>
        <w:t>De los Honorables Congresistas,</w:t>
      </w:r>
    </w:p>
    <w:p w:rsidR="00FB43AC" w:rsidRDefault="00FB43AC" w:rsidP="00FB43AC">
      <w:pPr>
        <w:spacing w:after="0" w:line="240" w:lineRule="auto"/>
        <w:jc w:val="both"/>
        <w:rPr>
          <w:rFonts w:ascii="Arial" w:eastAsia="Arial" w:hAnsi="Arial" w:cs="Arial"/>
          <w:color w:val="FF0000"/>
          <w:sz w:val="24"/>
          <w:szCs w:val="24"/>
        </w:rPr>
      </w:pPr>
      <w:r w:rsidRPr="00A43E13">
        <w:rPr>
          <w:rFonts w:ascii="Arial" w:eastAsia="Arial" w:hAnsi="Arial" w:cs="Arial"/>
          <w:color w:val="FF0000"/>
          <w:sz w:val="24"/>
          <w:szCs w:val="24"/>
        </w:rPr>
        <w:t xml:space="preserve"> </w:t>
      </w:r>
    </w:p>
    <w:p w:rsidR="00FB43AC" w:rsidRPr="00BE5CDA" w:rsidRDefault="00FB43AC" w:rsidP="00FB43AC">
      <w:pPr>
        <w:spacing w:after="0" w:line="240" w:lineRule="auto"/>
        <w:jc w:val="both"/>
        <w:rPr>
          <w:rFonts w:ascii="Arial" w:eastAsia="Arial" w:hAnsi="Arial" w:cs="Arial"/>
          <w:sz w:val="24"/>
          <w:szCs w:val="24"/>
        </w:rPr>
      </w:pPr>
    </w:p>
    <w:p w:rsidR="00FB43AC" w:rsidRPr="00BE5CDA" w:rsidRDefault="00FB43AC" w:rsidP="00FB43AC">
      <w:pPr>
        <w:spacing w:after="0" w:line="240" w:lineRule="auto"/>
        <w:rPr>
          <w:rFonts w:ascii="Arial" w:eastAsia="Arial" w:hAnsi="Arial" w:cs="Arial"/>
          <w:sz w:val="24"/>
          <w:szCs w:val="24"/>
        </w:rPr>
      </w:pPr>
    </w:p>
    <w:p w:rsidR="00FB43AC" w:rsidRPr="00BE5CDA" w:rsidRDefault="00FB43AC" w:rsidP="00FB43AC">
      <w:pPr>
        <w:spacing w:after="0" w:line="240" w:lineRule="auto"/>
        <w:rPr>
          <w:rFonts w:ascii="Arial" w:eastAsia="Arial" w:hAnsi="Arial" w:cs="Arial"/>
          <w:sz w:val="24"/>
          <w:szCs w:val="24"/>
        </w:rPr>
      </w:pPr>
    </w:p>
    <w:p w:rsidR="00FB43AC" w:rsidRPr="00BE5CDA" w:rsidRDefault="00FB43AC" w:rsidP="00FB43AC">
      <w:pPr>
        <w:spacing w:after="0" w:line="240" w:lineRule="auto"/>
        <w:jc w:val="both"/>
        <w:rPr>
          <w:rFonts w:ascii="Arial" w:eastAsia="Arial" w:hAnsi="Arial" w:cs="Arial"/>
          <w:b/>
          <w:sz w:val="24"/>
          <w:szCs w:val="24"/>
        </w:rPr>
      </w:pPr>
      <w:r w:rsidRPr="00BE5CDA">
        <w:rPr>
          <w:rFonts w:ascii="Arial" w:eastAsia="Arial" w:hAnsi="Arial" w:cs="Arial"/>
          <w:b/>
          <w:sz w:val="24"/>
          <w:szCs w:val="24"/>
        </w:rPr>
        <w:t xml:space="preserve">CARLOS EDUARDO GUEVARA V.            </w:t>
      </w:r>
      <w:r w:rsidRPr="00BE5CDA">
        <w:rPr>
          <w:rFonts w:ascii="Arial" w:eastAsia="Arial" w:hAnsi="Arial" w:cs="Arial"/>
          <w:b/>
          <w:sz w:val="24"/>
          <w:szCs w:val="24"/>
        </w:rPr>
        <w:tab/>
        <w:t>AYDEÉ LIZARAZO CUBILLOS</w:t>
      </w:r>
    </w:p>
    <w:p w:rsidR="00FB43AC" w:rsidRPr="00BE5CDA" w:rsidRDefault="00FB43AC" w:rsidP="00FB43AC">
      <w:pPr>
        <w:spacing w:after="0" w:line="240" w:lineRule="auto"/>
        <w:jc w:val="both"/>
        <w:rPr>
          <w:rFonts w:ascii="Arial" w:eastAsia="Arial" w:hAnsi="Arial" w:cs="Arial"/>
          <w:sz w:val="24"/>
          <w:szCs w:val="24"/>
        </w:rPr>
      </w:pPr>
      <w:r w:rsidRPr="00BE5CDA">
        <w:rPr>
          <w:rFonts w:ascii="Arial" w:eastAsia="Arial" w:hAnsi="Arial" w:cs="Arial"/>
          <w:sz w:val="24"/>
          <w:szCs w:val="24"/>
        </w:rPr>
        <w:t>Senador de la República                         </w:t>
      </w:r>
      <w:r w:rsidRPr="00BE5CDA">
        <w:rPr>
          <w:rFonts w:ascii="Arial" w:eastAsia="Arial" w:hAnsi="Arial" w:cs="Arial"/>
          <w:sz w:val="24"/>
          <w:szCs w:val="24"/>
        </w:rPr>
        <w:tab/>
        <w:t>Senadora de la República        </w:t>
      </w:r>
    </w:p>
    <w:p w:rsidR="00FB43AC" w:rsidRPr="00BE5CDA" w:rsidRDefault="00FB43AC" w:rsidP="00FB43AC">
      <w:pPr>
        <w:spacing w:after="0" w:line="240" w:lineRule="auto"/>
        <w:jc w:val="both"/>
        <w:rPr>
          <w:rFonts w:ascii="Arial" w:eastAsia="Arial" w:hAnsi="Arial" w:cs="Arial"/>
          <w:sz w:val="24"/>
          <w:szCs w:val="24"/>
        </w:rPr>
      </w:pPr>
      <w:r w:rsidRPr="00BE5CDA">
        <w:rPr>
          <w:rFonts w:ascii="Arial" w:eastAsia="Arial" w:hAnsi="Arial" w:cs="Arial"/>
          <w:sz w:val="24"/>
          <w:szCs w:val="24"/>
        </w:rPr>
        <w:t xml:space="preserve">Partido Político MIRA                               </w:t>
      </w:r>
      <w:r w:rsidRPr="00BE5CDA">
        <w:rPr>
          <w:rFonts w:ascii="Arial" w:eastAsia="Arial" w:hAnsi="Arial" w:cs="Arial"/>
          <w:sz w:val="24"/>
          <w:szCs w:val="24"/>
        </w:rPr>
        <w:tab/>
        <w:t>Partido Político MIRA</w:t>
      </w:r>
    </w:p>
    <w:p w:rsidR="00FB43AC" w:rsidRDefault="00FB43AC" w:rsidP="00FB43AC">
      <w:pPr>
        <w:spacing w:after="0" w:line="240" w:lineRule="auto"/>
        <w:jc w:val="both"/>
        <w:rPr>
          <w:rFonts w:ascii="Arial" w:eastAsia="Arial" w:hAnsi="Arial" w:cs="Arial"/>
          <w:sz w:val="24"/>
          <w:szCs w:val="24"/>
        </w:rPr>
      </w:pPr>
    </w:p>
    <w:p w:rsidR="00FB43AC" w:rsidRPr="00BE5CDA" w:rsidRDefault="00FB43AC" w:rsidP="00FB43AC">
      <w:pPr>
        <w:spacing w:after="0" w:line="240" w:lineRule="auto"/>
        <w:jc w:val="both"/>
        <w:rPr>
          <w:rFonts w:ascii="Arial" w:eastAsia="Arial" w:hAnsi="Arial" w:cs="Arial"/>
          <w:sz w:val="24"/>
          <w:szCs w:val="24"/>
        </w:rPr>
      </w:pPr>
    </w:p>
    <w:p w:rsidR="00FB43AC" w:rsidRPr="00BE5CDA" w:rsidRDefault="00FB43AC" w:rsidP="00FB43AC">
      <w:pPr>
        <w:spacing w:after="0" w:line="240" w:lineRule="auto"/>
        <w:jc w:val="both"/>
        <w:rPr>
          <w:rFonts w:ascii="Arial" w:eastAsia="Arial" w:hAnsi="Arial" w:cs="Arial"/>
          <w:sz w:val="24"/>
          <w:szCs w:val="24"/>
        </w:rPr>
      </w:pPr>
    </w:p>
    <w:p w:rsidR="00FB43AC" w:rsidRPr="00BE5CDA" w:rsidRDefault="00FB43AC" w:rsidP="00FB43AC">
      <w:pPr>
        <w:spacing w:after="0" w:line="240" w:lineRule="auto"/>
        <w:jc w:val="both"/>
        <w:rPr>
          <w:rFonts w:ascii="Arial" w:eastAsia="Arial" w:hAnsi="Arial" w:cs="Arial"/>
          <w:sz w:val="24"/>
          <w:szCs w:val="24"/>
        </w:rPr>
      </w:pPr>
      <w:r w:rsidRPr="00BE5CDA">
        <w:rPr>
          <w:rFonts w:ascii="Arial" w:eastAsia="Arial" w:hAnsi="Arial" w:cs="Arial"/>
          <w:sz w:val="24"/>
          <w:szCs w:val="24"/>
        </w:rPr>
        <w:t>     </w:t>
      </w:r>
    </w:p>
    <w:p w:rsidR="00FB43AC" w:rsidRPr="00BE5CDA" w:rsidRDefault="00FB43AC" w:rsidP="00FB43AC">
      <w:pPr>
        <w:spacing w:after="0" w:line="240" w:lineRule="auto"/>
        <w:jc w:val="both"/>
        <w:rPr>
          <w:rFonts w:ascii="Arial" w:eastAsia="Arial" w:hAnsi="Arial" w:cs="Arial"/>
          <w:sz w:val="24"/>
          <w:szCs w:val="24"/>
        </w:rPr>
      </w:pPr>
    </w:p>
    <w:p w:rsidR="00FB43AC" w:rsidRPr="00BE5CDA" w:rsidRDefault="00FB43AC" w:rsidP="00FB43AC">
      <w:pPr>
        <w:spacing w:after="0" w:line="240" w:lineRule="auto"/>
        <w:rPr>
          <w:rFonts w:ascii="Arial" w:eastAsia="Arial" w:hAnsi="Arial" w:cs="Arial"/>
          <w:sz w:val="24"/>
          <w:szCs w:val="24"/>
        </w:rPr>
      </w:pPr>
    </w:p>
    <w:p w:rsidR="00FB43AC" w:rsidRPr="00BE5CDA" w:rsidRDefault="00FB43AC" w:rsidP="00FB43AC">
      <w:pPr>
        <w:spacing w:after="0" w:line="240" w:lineRule="auto"/>
        <w:jc w:val="both"/>
        <w:rPr>
          <w:rFonts w:ascii="Arial" w:eastAsia="Arial" w:hAnsi="Arial" w:cs="Arial"/>
          <w:b/>
          <w:sz w:val="24"/>
          <w:szCs w:val="24"/>
        </w:rPr>
      </w:pPr>
      <w:r w:rsidRPr="00BE5CDA">
        <w:rPr>
          <w:rFonts w:ascii="Arial" w:eastAsia="Arial" w:hAnsi="Arial" w:cs="Arial"/>
          <w:b/>
          <w:sz w:val="24"/>
          <w:szCs w:val="24"/>
        </w:rPr>
        <w:t xml:space="preserve">ANA PAOLA AGUDELO GARCIA                    IRMA LUZ HERRERA R. </w:t>
      </w:r>
    </w:p>
    <w:p w:rsidR="00FB43AC" w:rsidRPr="00BE5CDA" w:rsidRDefault="00FB43AC" w:rsidP="00FB43AC">
      <w:pPr>
        <w:spacing w:after="0" w:line="240" w:lineRule="auto"/>
        <w:jc w:val="both"/>
        <w:rPr>
          <w:rFonts w:ascii="Arial" w:eastAsia="Arial" w:hAnsi="Arial" w:cs="Arial"/>
          <w:sz w:val="24"/>
          <w:szCs w:val="24"/>
        </w:rPr>
      </w:pPr>
      <w:r w:rsidRPr="00BE5CDA">
        <w:rPr>
          <w:rFonts w:ascii="Arial" w:eastAsia="Arial" w:hAnsi="Arial" w:cs="Arial"/>
          <w:sz w:val="24"/>
          <w:szCs w:val="24"/>
        </w:rPr>
        <w:t xml:space="preserve">Senador de la República                          </w:t>
      </w:r>
      <w:r w:rsidRPr="00BE5CDA">
        <w:rPr>
          <w:rFonts w:ascii="Arial" w:eastAsia="Arial" w:hAnsi="Arial" w:cs="Arial"/>
          <w:sz w:val="24"/>
          <w:szCs w:val="24"/>
        </w:rPr>
        <w:tab/>
        <w:t>Representante a la Cámara</w:t>
      </w:r>
    </w:p>
    <w:p w:rsidR="00FB43AC" w:rsidRPr="00BE5CDA" w:rsidRDefault="00FB43AC" w:rsidP="00FB43AC">
      <w:pPr>
        <w:spacing w:after="0" w:line="240" w:lineRule="auto"/>
        <w:jc w:val="both"/>
        <w:rPr>
          <w:rFonts w:ascii="Arial" w:eastAsia="Arial" w:hAnsi="Arial" w:cs="Arial"/>
          <w:sz w:val="24"/>
          <w:szCs w:val="24"/>
        </w:rPr>
      </w:pPr>
      <w:r w:rsidRPr="00BE5CDA">
        <w:rPr>
          <w:rFonts w:ascii="Arial" w:eastAsia="Arial" w:hAnsi="Arial" w:cs="Arial"/>
          <w:sz w:val="24"/>
          <w:szCs w:val="24"/>
        </w:rPr>
        <w:t xml:space="preserve">Partido Político MIRA                                </w:t>
      </w:r>
      <w:r w:rsidRPr="00BE5CDA">
        <w:rPr>
          <w:rFonts w:ascii="Arial" w:eastAsia="Arial" w:hAnsi="Arial" w:cs="Arial"/>
          <w:sz w:val="24"/>
          <w:szCs w:val="24"/>
        </w:rPr>
        <w:tab/>
        <w:t>Partido Político MIRA</w:t>
      </w:r>
    </w:p>
    <w:p w:rsidR="00FB43AC" w:rsidRPr="00FB43AC" w:rsidRDefault="00FB43AC" w:rsidP="00FB43AC">
      <w:pPr>
        <w:spacing w:after="0"/>
        <w:jc w:val="both"/>
        <w:rPr>
          <w:rFonts w:ascii="Arial" w:hAnsi="Arial" w:cs="Arial"/>
          <w:color w:val="181717"/>
          <w:sz w:val="24"/>
          <w:szCs w:val="24"/>
          <w:shd w:val="clear" w:color="auto" w:fill="FFFFFF"/>
        </w:rPr>
      </w:pPr>
    </w:p>
    <w:p w:rsidR="00FB43AC" w:rsidRDefault="00FB43AC">
      <w:pPr>
        <w:rPr>
          <w:rFonts w:ascii="Arial" w:hAnsi="Arial" w:cs="Arial"/>
          <w:b/>
          <w:color w:val="181717"/>
          <w:sz w:val="24"/>
          <w:szCs w:val="24"/>
          <w:shd w:val="clear" w:color="auto" w:fill="FFFFFF"/>
        </w:rPr>
      </w:pPr>
      <w:r>
        <w:rPr>
          <w:rFonts w:ascii="Arial" w:hAnsi="Arial" w:cs="Arial"/>
          <w:b/>
          <w:color w:val="181717"/>
          <w:sz w:val="24"/>
          <w:szCs w:val="24"/>
          <w:shd w:val="clear" w:color="auto" w:fill="FFFFFF"/>
        </w:rPr>
        <w:br w:type="page"/>
      </w:r>
    </w:p>
    <w:p w:rsidR="00BE5CDA" w:rsidRPr="00BE5CDA" w:rsidRDefault="00BE5CDA" w:rsidP="008D1851">
      <w:pPr>
        <w:spacing w:after="0"/>
        <w:jc w:val="center"/>
        <w:rPr>
          <w:rFonts w:ascii="Arial" w:hAnsi="Arial" w:cs="Arial"/>
          <w:b/>
          <w:color w:val="181717"/>
          <w:sz w:val="24"/>
          <w:szCs w:val="24"/>
          <w:shd w:val="clear" w:color="auto" w:fill="FFFFFF"/>
        </w:rPr>
      </w:pPr>
      <w:r w:rsidRPr="00BE5CDA">
        <w:rPr>
          <w:rFonts w:ascii="Arial" w:hAnsi="Arial" w:cs="Arial"/>
          <w:b/>
          <w:color w:val="181717"/>
          <w:sz w:val="24"/>
          <w:szCs w:val="24"/>
          <w:shd w:val="clear" w:color="auto" w:fill="FFFFFF"/>
        </w:rPr>
        <w:t>PROYECTO DE LEY No. __ D</w:t>
      </w:r>
      <w:r w:rsidR="00FB43AC">
        <w:rPr>
          <w:rFonts w:ascii="Arial" w:hAnsi="Arial" w:cs="Arial"/>
          <w:b/>
          <w:color w:val="181717"/>
          <w:sz w:val="24"/>
          <w:szCs w:val="24"/>
          <w:shd w:val="clear" w:color="auto" w:fill="FFFFFF"/>
        </w:rPr>
        <w:t>E</w:t>
      </w:r>
      <w:r w:rsidRPr="00BE5CDA">
        <w:rPr>
          <w:rFonts w:ascii="Arial" w:hAnsi="Arial" w:cs="Arial"/>
          <w:b/>
          <w:color w:val="181717"/>
          <w:sz w:val="24"/>
          <w:szCs w:val="24"/>
          <w:shd w:val="clear" w:color="auto" w:fill="FFFFFF"/>
        </w:rPr>
        <w:t xml:space="preserve"> 2019 </w:t>
      </w:r>
    </w:p>
    <w:p w:rsidR="00BE5CDA" w:rsidRDefault="00BE5CDA" w:rsidP="008D1851">
      <w:pPr>
        <w:spacing w:after="0"/>
        <w:jc w:val="center"/>
        <w:rPr>
          <w:rFonts w:ascii="Arial" w:hAnsi="Arial" w:cs="Arial"/>
          <w:b/>
          <w:color w:val="181717"/>
          <w:sz w:val="24"/>
          <w:szCs w:val="24"/>
          <w:shd w:val="clear" w:color="auto" w:fill="FFFFFF"/>
        </w:rPr>
      </w:pPr>
      <w:r w:rsidRPr="00BE5CDA">
        <w:rPr>
          <w:rFonts w:ascii="Arial" w:hAnsi="Arial" w:cs="Arial"/>
          <w:b/>
          <w:color w:val="181717"/>
          <w:sz w:val="24"/>
          <w:szCs w:val="24"/>
          <w:shd w:val="clear" w:color="auto" w:fill="FFFFFF"/>
        </w:rPr>
        <w:t>“Por medio del cual se crean oportunidades laborales a los jóvenes del País</w:t>
      </w:r>
      <w:r w:rsidRPr="00BE5CDA">
        <w:rPr>
          <w:rFonts w:ascii="Arial" w:eastAsia="Arial" w:hAnsi="Arial" w:cs="Arial"/>
          <w:sz w:val="24"/>
          <w:szCs w:val="24"/>
        </w:rPr>
        <w:t xml:space="preserve"> </w:t>
      </w:r>
      <w:r w:rsidRPr="00BE5CDA">
        <w:rPr>
          <w:rFonts w:ascii="Arial" w:hAnsi="Arial" w:cs="Arial"/>
          <w:b/>
          <w:color w:val="181717"/>
          <w:sz w:val="24"/>
          <w:szCs w:val="24"/>
          <w:shd w:val="clear" w:color="auto" w:fill="FFFFFF"/>
        </w:rPr>
        <w:t>y se dictan otras disposiciones”</w:t>
      </w:r>
    </w:p>
    <w:p w:rsidR="00FB43AC" w:rsidRPr="00A43E13" w:rsidRDefault="00FB43AC" w:rsidP="008D1851">
      <w:pPr>
        <w:spacing w:after="0"/>
        <w:jc w:val="center"/>
        <w:rPr>
          <w:rFonts w:ascii="Arial" w:eastAsia="Arial" w:hAnsi="Arial" w:cs="Arial"/>
          <w:b/>
          <w:color w:val="FF0000"/>
          <w:sz w:val="24"/>
          <w:szCs w:val="24"/>
        </w:rPr>
      </w:pPr>
    </w:p>
    <w:p w:rsidR="00BE5CDA" w:rsidRPr="004A4B53" w:rsidRDefault="00BE5CDA" w:rsidP="008D1851">
      <w:pPr>
        <w:spacing w:after="0"/>
        <w:jc w:val="center"/>
        <w:rPr>
          <w:rFonts w:ascii="Arial" w:eastAsia="Arial" w:hAnsi="Arial" w:cs="Arial"/>
          <w:b/>
          <w:color w:val="000000" w:themeColor="text1"/>
          <w:sz w:val="24"/>
          <w:szCs w:val="24"/>
        </w:rPr>
      </w:pPr>
      <w:r w:rsidRPr="004A4B53">
        <w:rPr>
          <w:rFonts w:ascii="Arial" w:eastAsia="Arial" w:hAnsi="Arial" w:cs="Arial"/>
          <w:b/>
          <w:color w:val="000000" w:themeColor="text1"/>
          <w:sz w:val="24"/>
          <w:szCs w:val="24"/>
        </w:rPr>
        <w:t>EXPOSICIÓN DE MOTIVOS</w:t>
      </w:r>
    </w:p>
    <w:p w:rsidR="00BE5CDA" w:rsidRPr="004A4B53" w:rsidRDefault="00BE5CDA" w:rsidP="008D1851">
      <w:pPr>
        <w:spacing w:after="0"/>
        <w:jc w:val="center"/>
        <w:rPr>
          <w:rFonts w:ascii="Arial" w:eastAsia="Arial" w:hAnsi="Arial" w:cs="Arial"/>
          <w:b/>
          <w:color w:val="000000" w:themeColor="text1"/>
          <w:sz w:val="24"/>
          <w:szCs w:val="24"/>
        </w:rPr>
      </w:pPr>
    </w:p>
    <w:p w:rsidR="00BE5CDA" w:rsidRPr="004A4B53" w:rsidRDefault="00BE5CDA" w:rsidP="008D1851">
      <w:pPr>
        <w:numPr>
          <w:ilvl w:val="0"/>
          <w:numId w:val="1"/>
        </w:numPr>
        <w:spacing w:after="0" w:line="276" w:lineRule="auto"/>
        <w:ind w:hanging="360"/>
        <w:jc w:val="center"/>
        <w:rPr>
          <w:rFonts w:ascii="Arial" w:eastAsia="Arial" w:hAnsi="Arial" w:cs="Arial"/>
          <w:color w:val="000000" w:themeColor="text1"/>
          <w:highlight w:val="white"/>
        </w:rPr>
      </w:pPr>
      <w:r w:rsidRPr="004A4B53">
        <w:rPr>
          <w:rFonts w:ascii="Arial" w:eastAsia="Arial" w:hAnsi="Arial" w:cs="Arial"/>
          <w:b/>
          <w:color w:val="000000" w:themeColor="text1"/>
          <w:sz w:val="24"/>
          <w:szCs w:val="24"/>
          <w:highlight w:val="white"/>
        </w:rPr>
        <w:t>ANTECEDENTES DEL PROYECTO</w:t>
      </w:r>
    </w:p>
    <w:p w:rsidR="00BE5CDA" w:rsidRPr="004A4B53" w:rsidRDefault="00BE5CDA" w:rsidP="008D1851">
      <w:pPr>
        <w:spacing w:after="0"/>
        <w:rPr>
          <w:rFonts w:ascii="Arial" w:eastAsia="Arial" w:hAnsi="Arial" w:cs="Arial"/>
          <w:b/>
          <w:color w:val="000000" w:themeColor="text1"/>
          <w:sz w:val="24"/>
          <w:szCs w:val="24"/>
          <w:highlight w:val="white"/>
        </w:rPr>
      </w:pPr>
    </w:p>
    <w:p w:rsidR="00BE5CDA" w:rsidRPr="004A4B53" w:rsidRDefault="00BE5CDA" w:rsidP="008D1851">
      <w:pPr>
        <w:spacing w:after="0"/>
        <w:jc w:val="both"/>
        <w:rPr>
          <w:rFonts w:ascii="Arial" w:eastAsia="Arial" w:hAnsi="Arial" w:cs="Arial"/>
          <w:color w:val="000000" w:themeColor="text1"/>
          <w:sz w:val="24"/>
          <w:szCs w:val="24"/>
        </w:rPr>
      </w:pPr>
      <w:r w:rsidRPr="004A4B53">
        <w:rPr>
          <w:rFonts w:ascii="Arial" w:eastAsia="Arial" w:hAnsi="Arial" w:cs="Arial"/>
          <w:color w:val="000000" w:themeColor="text1"/>
          <w:sz w:val="24"/>
          <w:szCs w:val="24"/>
        </w:rPr>
        <w:t xml:space="preserve">El presente proyecto de ley se radica en la Secretaría, por la Bancada del Partido MIRA por los HS Carlos Eduardo Guevara Villabón, H.S. Ana Paola Agudelo García H.S Aydee Lizarazo Cubillos y la HR Irma Luz Herrera Rodríguez. </w:t>
      </w:r>
    </w:p>
    <w:p w:rsidR="00BE5CDA" w:rsidRPr="004A4B53" w:rsidRDefault="00BE5CDA" w:rsidP="008D1851">
      <w:pPr>
        <w:spacing w:after="0"/>
        <w:jc w:val="both"/>
        <w:rPr>
          <w:rFonts w:ascii="Arial" w:eastAsia="Arial" w:hAnsi="Arial" w:cs="Arial"/>
          <w:color w:val="000000" w:themeColor="text1"/>
          <w:sz w:val="24"/>
          <w:szCs w:val="24"/>
        </w:rPr>
      </w:pPr>
    </w:p>
    <w:p w:rsidR="00DD280D" w:rsidRDefault="00BE5CDA" w:rsidP="008D1851">
      <w:pPr>
        <w:spacing w:after="0" w:line="240" w:lineRule="auto"/>
        <w:jc w:val="both"/>
        <w:outlineLvl w:val="0"/>
        <w:rPr>
          <w:rFonts w:ascii="Arial" w:eastAsia="Arial" w:hAnsi="Arial" w:cs="Arial"/>
          <w:color w:val="000000" w:themeColor="text1"/>
          <w:sz w:val="24"/>
          <w:szCs w:val="24"/>
        </w:rPr>
      </w:pPr>
      <w:r w:rsidRPr="004A4B53">
        <w:rPr>
          <w:rFonts w:ascii="Arial" w:eastAsia="Arial" w:hAnsi="Arial" w:cs="Arial"/>
          <w:color w:val="000000" w:themeColor="text1"/>
          <w:sz w:val="24"/>
          <w:szCs w:val="24"/>
        </w:rPr>
        <w:t xml:space="preserve">Sobre el tema, </w:t>
      </w:r>
      <w:r w:rsidR="00DD280D" w:rsidRPr="003F7433">
        <w:rPr>
          <w:rFonts w:ascii="Arial" w:eastAsia="Arial" w:hAnsi="Arial" w:cs="Arial"/>
          <w:color w:val="000000" w:themeColor="text1"/>
          <w:sz w:val="24"/>
          <w:szCs w:val="24"/>
        </w:rPr>
        <w:t>Ley de formalización y generación de empleo En el marco del sistema de relaciones laborales colombiano, el instrumento de intervención normativo es la ley 1429 de 2010, sobre formalización y generación de empleo, la cual contiene las normas que articulan el conjunto de incentivos a la contratación y el emprendimiento juvenil. Las medidas contenidas en esta ley se orientan a incentivar la formalización empresarial y laboral mediante mecanismos heterogéneos que no integran una estrategia específica de primer empleo como respuesta al desempleo juvenil.</w:t>
      </w:r>
    </w:p>
    <w:p w:rsidR="00DD280D" w:rsidRDefault="00DD280D" w:rsidP="008D1851">
      <w:pPr>
        <w:spacing w:after="0" w:line="240" w:lineRule="auto"/>
        <w:jc w:val="both"/>
        <w:outlineLvl w:val="0"/>
        <w:rPr>
          <w:rFonts w:ascii="Arial" w:eastAsia="Arial" w:hAnsi="Arial" w:cs="Arial"/>
          <w:color w:val="000000" w:themeColor="text1"/>
          <w:sz w:val="24"/>
          <w:szCs w:val="24"/>
        </w:rPr>
      </w:pPr>
    </w:p>
    <w:p w:rsidR="00DD280D" w:rsidRDefault="00DD280D" w:rsidP="008D1851">
      <w:pPr>
        <w:spacing w:after="0" w:line="240" w:lineRule="auto"/>
        <w:jc w:val="both"/>
        <w:outlineLvl w:val="0"/>
        <w:rPr>
          <w:rFonts w:ascii="Arial" w:eastAsia="Arial" w:hAnsi="Arial" w:cs="Arial"/>
          <w:color w:val="000000" w:themeColor="text1"/>
          <w:sz w:val="24"/>
          <w:szCs w:val="24"/>
        </w:rPr>
      </w:pPr>
      <w:r w:rsidRPr="003F7433">
        <w:rPr>
          <w:rFonts w:ascii="Arial" w:eastAsia="Arial" w:hAnsi="Arial" w:cs="Arial"/>
          <w:color w:val="000000" w:themeColor="text1"/>
          <w:sz w:val="24"/>
          <w:szCs w:val="24"/>
        </w:rPr>
        <w:t>En este grupo de medidas se agrupan las disposiciones orientadas a la promoción del emprendimiento juvenil mediante incentivos de cobro progresivo del impuesto de renta y de aportes patronales al sistema integral de seguridad social. Los beneficios contenidos en la ley se dirigen a pequeñas empresas, definidas como aquellas cuyo personal sea superior a cincuenta trabajadores y cuyos activos totales no superen los 5.000 salarios mínimos mensuales legales vigentes</w:t>
      </w:r>
      <w:r>
        <w:rPr>
          <w:rFonts w:ascii="Arial" w:eastAsia="Arial" w:hAnsi="Arial" w:cs="Arial"/>
          <w:color w:val="000000" w:themeColor="text1"/>
          <w:sz w:val="24"/>
          <w:szCs w:val="24"/>
        </w:rPr>
        <w:t>.</w:t>
      </w:r>
    </w:p>
    <w:p w:rsidR="00DD280D" w:rsidRDefault="00DD280D" w:rsidP="008D1851">
      <w:pPr>
        <w:spacing w:after="0" w:line="240" w:lineRule="auto"/>
        <w:jc w:val="both"/>
        <w:outlineLvl w:val="0"/>
        <w:rPr>
          <w:rFonts w:ascii="Arial" w:eastAsia="Arial" w:hAnsi="Arial" w:cs="Arial"/>
          <w:color w:val="000000" w:themeColor="text1"/>
          <w:sz w:val="24"/>
          <w:szCs w:val="24"/>
        </w:rPr>
      </w:pPr>
    </w:p>
    <w:p w:rsidR="00DD280D" w:rsidRDefault="00DD280D" w:rsidP="008D1851">
      <w:pPr>
        <w:spacing w:after="0" w:line="240" w:lineRule="auto"/>
        <w:jc w:val="both"/>
        <w:outlineLvl w:val="0"/>
        <w:rPr>
          <w:rFonts w:ascii="Arial" w:eastAsia="Arial" w:hAnsi="Arial" w:cs="Arial"/>
          <w:color w:val="000000" w:themeColor="text1"/>
          <w:sz w:val="24"/>
          <w:szCs w:val="24"/>
        </w:rPr>
      </w:pPr>
      <w:r w:rsidRPr="003F7433">
        <w:rPr>
          <w:rFonts w:ascii="Arial" w:eastAsia="Arial" w:hAnsi="Arial" w:cs="Arial"/>
          <w:color w:val="000000" w:themeColor="text1"/>
          <w:sz w:val="24"/>
          <w:szCs w:val="24"/>
        </w:rPr>
        <w:t>El beneficio de reducción de aportes al Servicio Nacional de Aprendizaje (Sena) y al Instituto Colombiano de Bienestar Familiar (ICBF) fue extendido por conducto de la reforma tributaria establecida por la ley 1607 de 2012, de forma que el incentivo se refiere a los aportes a las cajas de compensación familiar. En este sentido, el artículo 25 de la ley establece: A partir del momento en que el gobierno nacional implemente el sistema de retenciones en la fuente para el recaudo del impuesto sobre la renta para la equidad (Cree), y en todo caso antes del 1o de julio de 2013, estarán exoneradas del pago de los aportes parafiscales a favor del Servicio Nacional de Aprendizaje (Sena) y del Instituto Colombiano de Bienestar Familiar (ICBF), las sociedades y personas jurídicas y asimiladas contribuyentes declarantes del impuesto sobre la renta y complementarios, correspondientes a los trabajadores que devenguen, individualmente considerados, hasta diez (10) salarios mínimos mensuales legales vigentes. Asimismo las personas naturales empleadoras estarán exoneradas de la obligación de pago de los aportes parafiscales al Sena, al ICBF y al sistema de seguridad social en salud por los empleados que devenguen menos de diez (10) salarios mínimos legales mensuales vigentes. Lo anterior no aplicará para personas naturales que empleen menos de dos trabajadores, los cuales seguirán obligados a efectuar los aportes de que trata este inciso.</w:t>
      </w:r>
    </w:p>
    <w:p w:rsidR="00DD280D" w:rsidRDefault="00DD280D" w:rsidP="008D1851">
      <w:pPr>
        <w:spacing w:after="0" w:line="240" w:lineRule="auto"/>
        <w:jc w:val="both"/>
        <w:outlineLvl w:val="0"/>
        <w:rPr>
          <w:rFonts w:ascii="Arial" w:eastAsia="Arial" w:hAnsi="Arial" w:cs="Arial"/>
          <w:color w:val="000000" w:themeColor="text1"/>
          <w:sz w:val="24"/>
          <w:szCs w:val="24"/>
        </w:rPr>
      </w:pPr>
    </w:p>
    <w:p w:rsidR="00DD280D" w:rsidRDefault="00DD280D" w:rsidP="008D1851">
      <w:pPr>
        <w:spacing w:after="0" w:line="240" w:lineRule="auto"/>
        <w:jc w:val="both"/>
        <w:outlineLvl w:val="0"/>
        <w:rPr>
          <w:rFonts w:ascii="Arial" w:eastAsia="Arial" w:hAnsi="Arial" w:cs="Arial"/>
          <w:color w:val="000000" w:themeColor="text1"/>
          <w:sz w:val="24"/>
          <w:szCs w:val="24"/>
        </w:rPr>
      </w:pPr>
      <w:r w:rsidRPr="003F7433">
        <w:rPr>
          <w:rFonts w:ascii="Arial" w:eastAsia="Arial" w:hAnsi="Arial" w:cs="Arial"/>
          <w:color w:val="000000" w:themeColor="text1"/>
          <w:sz w:val="24"/>
          <w:szCs w:val="24"/>
        </w:rPr>
        <w:t>Así, los beneficios previstos en la ley 1429 como fórmula de incentivo a la formalización empresarial se neutralizan en cuanto al pago de los aportes al Sena, el ICBF y el sistema de salud, manteniendo el beneficio solo en materia de aportes a las cajas de compensación familiar</w:t>
      </w:r>
      <w:r>
        <w:rPr>
          <w:rFonts w:ascii="Arial" w:eastAsia="Arial" w:hAnsi="Arial" w:cs="Arial"/>
          <w:color w:val="000000" w:themeColor="text1"/>
          <w:sz w:val="24"/>
          <w:szCs w:val="24"/>
        </w:rPr>
        <w:t>.</w:t>
      </w:r>
    </w:p>
    <w:p w:rsidR="00DD280D" w:rsidRDefault="00DD280D" w:rsidP="008D1851">
      <w:pPr>
        <w:spacing w:after="0" w:line="240" w:lineRule="auto"/>
        <w:jc w:val="both"/>
        <w:outlineLvl w:val="0"/>
        <w:rPr>
          <w:rFonts w:ascii="Arial" w:eastAsia="Arial" w:hAnsi="Arial" w:cs="Arial"/>
          <w:color w:val="000000" w:themeColor="text1"/>
          <w:sz w:val="24"/>
          <w:szCs w:val="24"/>
        </w:rPr>
      </w:pPr>
    </w:p>
    <w:p w:rsidR="00DD280D" w:rsidRDefault="00DD280D" w:rsidP="008D1851">
      <w:pPr>
        <w:spacing w:after="0" w:line="240" w:lineRule="auto"/>
        <w:jc w:val="both"/>
        <w:outlineLvl w:val="0"/>
        <w:rPr>
          <w:rFonts w:ascii="Arial" w:eastAsia="Arial" w:hAnsi="Arial" w:cs="Arial"/>
          <w:color w:val="000000" w:themeColor="text1"/>
          <w:sz w:val="24"/>
          <w:szCs w:val="24"/>
        </w:rPr>
      </w:pPr>
      <w:r w:rsidRPr="003F7433">
        <w:rPr>
          <w:rFonts w:ascii="Arial" w:eastAsia="Arial" w:hAnsi="Arial" w:cs="Arial"/>
          <w:color w:val="000000" w:themeColor="text1"/>
          <w:sz w:val="24"/>
          <w:szCs w:val="24"/>
        </w:rPr>
        <w:t xml:space="preserve">La tabla </w:t>
      </w:r>
      <w:r>
        <w:rPr>
          <w:rFonts w:ascii="Arial" w:eastAsia="Arial" w:hAnsi="Arial" w:cs="Arial"/>
          <w:color w:val="000000" w:themeColor="text1"/>
          <w:sz w:val="24"/>
          <w:szCs w:val="24"/>
        </w:rPr>
        <w:t xml:space="preserve">siguiente </w:t>
      </w:r>
      <w:r w:rsidRPr="003F7433">
        <w:rPr>
          <w:rFonts w:ascii="Arial" w:eastAsia="Arial" w:hAnsi="Arial" w:cs="Arial"/>
          <w:color w:val="000000" w:themeColor="text1"/>
          <w:sz w:val="24"/>
          <w:szCs w:val="24"/>
        </w:rPr>
        <w:t>demuestra el bajo impacto de las medidas de reducción de aportes al sistema de seguridad social como estímulo a la formalización: su efectividad se circunscribió a 3,1% de empresas que manifestaron a la Dirección de Impuestos y Aduanas Nacionales (Dian) su intención de acogerse a los beneficios previstos en la ley 1429. Aunado a lo anterior, de conformidad con lo previsto en el parágrafo 1 del artículo 65 de la misma, los beneficios respecto de la reducción de aportes parafiscales y matrícula mercantil tuvieron vigencia hasta el 31 de diciembre de 2014</w:t>
      </w:r>
      <w:r>
        <w:rPr>
          <w:rFonts w:ascii="Arial" w:eastAsia="Arial" w:hAnsi="Arial" w:cs="Arial"/>
          <w:color w:val="000000" w:themeColor="text1"/>
          <w:sz w:val="24"/>
          <w:szCs w:val="24"/>
        </w:rPr>
        <w:t>.</w:t>
      </w:r>
    </w:p>
    <w:p w:rsidR="00DD280D" w:rsidRDefault="00DD280D" w:rsidP="008D1851">
      <w:pPr>
        <w:spacing w:after="0" w:line="240" w:lineRule="auto"/>
        <w:jc w:val="both"/>
        <w:outlineLvl w:val="0"/>
        <w:rPr>
          <w:rFonts w:ascii="Arial" w:eastAsia="Arial" w:hAnsi="Arial" w:cs="Arial"/>
          <w:color w:val="000000" w:themeColor="text1"/>
          <w:sz w:val="24"/>
          <w:szCs w:val="24"/>
        </w:rPr>
      </w:pPr>
    </w:p>
    <w:p w:rsidR="00DD280D" w:rsidRDefault="00DD280D" w:rsidP="008D1851">
      <w:pPr>
        <w:spacing w:after="0" w:line="240" w:lineRule="auto"/>
        <w:jc w:val="both"/>
        <w:outlineLvl w:val="0"/>
        <w:rPr>
          <w:rFonts w:ascii="Arial" w:eastAsia="Arial" w:hAnsi="Arial" w:cs="Arial"/>
          <w:color w:val="000000" w:themeColor="text1"/>
          <w:sz w:val="24"/>
          <w:szCs w:val="24"/>
        </w:rPr>
      </w:pPr>
      <w:r w:rsidRPr="00FB5529">
        <w:rPr>
          <w:noProof/>
          <w:lang w:eastAsia="es-CO"/>
        </w:rPr>
        <w:drawing>
          <wp:inline distT="0" distB="0" distL="0" distR="0" wp14:anchorId="78A0618C" wp14:editId="3BCB4314">
            <wp:extent cx="5612130" cy="1188451"/>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1188451"/>
                    </a:xfrm>
                    <a:prstGeom prst="rect">
                      <a:avLst/>
                    </a:prstGeom>
                    <a:noFill/>
                    <a:ln>
                      <a:noFill/>
                    </a:ln>
                  </pic:spPr>
                </pic:pic>
              </a:graphicData>
            </a:graphic>
          </wp:inline>
        </w:drawing>
      </w:r>
    </w:p>
    <w:p w:rsidR="00BE5CDA" w:rsidRPr="004A4B53" w:rsidRDefault="00BE5CDA" w:rsidP="008D1851">
      <w:pPr>
        <w:spacing w:after="0"/>
        <w:jc w:val="both"/>
        <w:rPr>
          <w:rFonts w:ascii="Arial" w:eastAsia="Arial" w:hAnsi="Arial" w:cs="Arial"/>
          <w:color w:val="000000" w:themeColor="text1"/>
          <w:sz w:val="24"/>
          <w:szCs w:val="24"/>
        </w:rPr>
      </w:pPr>
    </w:p>
    <w:p w:rsidR="00BE5CDA" w:rsidRPr="004A4B53" w:rsidRDefault="00BE5CDA" w:rsidP="008D1851">
      <w:pPr>
        <w:spacing w:after="0"/>
        <w:jc w:val="both"/>
        <w:rPr>
          <w:rFonts w:ascii="Arial" w:eastAsia="Arial" w:hAnsi="Arial" w:cs="Arial"/>
          <w:color w:val="000000" w:themeColor="text1"/>
          <w:sz w:val="24"/>
          <w:szCs w:val="24"/>
        </w:rPr>
      </w:pPr>
    </w:p>
    <w:p w:rsidR="00BE5CDA" w:rsidRPr="006531FB" w:rsidRDefault="00BE5CDA" w:rsidP="008D1851">
      <w:pPr>
        <w:numPr>
          <w:ilvl w:val="0"/>
          <w:numId w:val="1"/>
        </w:numPr>
        <w:spacing w:after="0" w:line="276" w:lineRule="auto"/>
        <w:ind w:hanging="360"/>
        <w:jc w:val="center"/>
        <w:rPr>
          <w:rFonts w:ascii="Arial" w:eastAsia="Arial" w:hAnsi="Arial" w:cs="Arial"/>
          <w:color w:val="000000" w:themeColor="text1"/>
          <w:highlight w:val="white"/>
        </w:rPr>
      </w:pPr>
      <w:r w:rsidRPr="006531FB">
        <w:rPr>
          <w:rFonts w:ascii="Arial" w:eastAsia="Arial" w:hAnsi="Arial" w:cs="Arial"/>
          <w:b/>
          <w:color w:val="000000" w:themeColor="text1"/>
          <w:sz w:val="24"/>
          <w:szCs w:val="24"/>
        </w:rPr>
        <w:t>NECESIDAD Y OBJETO DEL PROYECTO DE LEY</w:t>
      </w:r>
    </w:p>
    <w:p w:rsidR="00BE5CDA" w:rsidRDefault="00BE5CDA" w:rsidP="008D1851">
      <w:pPr>
        <w:pBdr>
          <w:top w:val="nil"/>
          <w:left w:val="nil"/>
          <w:bottom w:val="nil"/>
          <w:right w:val="nil"/>
          <w:between w:val="nil"/>
        </w:pBdr>
        <w:spacing w:after="0"/>
        <w:jc w:val="both"/>
        <w:rPr>
          <w:rFonts w:ascii="Arial" w:eastAsia="Arial" w:hAnsi="Arial" w:cs="Arial"/>
          <w:sz w:val="24"/>
          <w:szCs w:val="24"/>
        </w:rPr>
      </w:pPr>
    </w:p>
    <w:p w:rsidR="006531FB" w:rsidRPr="006531FB" w:rsidRDefault="006531FB" w:rsidP="008D1851">
      <w:pPr>
        <w:pBdr>
          <w:top w:val="nil"/>
          <w:left w:val="nil"/>
          <w:bottom w:val="nil"/>
          <w:right w:val="nil"/>
          <w:between w:val="nil"/>
        </w:pBdr>
        <w:spacing w:after="0"/>
        <w:jc w:val="both"/>
        <w:rPr>
          <w:rFonts w:ascii="Arial" w:eastAsia="Arial" w:hAnsi="Arial" w:cs="Arial"/>
          <w:sz w:val="24"/>
          <w:szCs w:val="24"/>
        </w:rPr>
      </w:pPr>
      <w:r w:rsidRPr="006531FB">
        <w:rPr>
          <w:rFonts w:ascii="Arial" w:eastAsia="Arial" w:hAnsi="Arial" w:cs="Arial"/>
          <w:sz w:val="24"/>
          <w:szCs w:val="24"/>
        </w:rPr>
        <w:t>La cri</w:t>
      </w:r>
      <w:r>
        <w:rPr>
          <w:rFonts w:ascii="Arial" w:eastAsia="Arial" w:hAnsi="Arial" w:cs="Arial"/>
          <w:sz w:val="24"/>
          <w:szCs w:val="24"/>
        </w:rPr>
        <w:t xml:space="preserve">sis del empleo de los jóvenes </w:t>
      </w:r>
      <w:r w:rsidRPr="006531FB">
        <w:rPr>
          <w:rFonts w:ascii="Arial" w:eastAsia="Arial" w:hAnsi="Arial" w:cs="Arial"/>
          <w:sz w:val="24"/>
          <w:szCs w:val="24"/>
        </w:rPr>
        <w:t>y las proporciones sin</w:t>
      </w:r>
      <w:r>
        <w:rPr>
          <w:rFonts w:ascii="Arial" w:eastAsia="Arial" w:hAnsi="Arial" w:cs="Arial"/>
          <w:sz w:val="24"/>
          <w:szCs w:val="24"/>
        </w:rPr>
        <w:t xml:space="preserve"> precedentes que ha adquirido </w:t>
      </w:r>
      <w:r w:rsidRPr="006531FB">
        <w:rPr>
          <w:rFonts w:ascii="Arial" w:eastAsia="Arial" w:hAnsi="Arial" w:cs="Arial"/>
          <w:sz w:val="24"/>
          <w:szCs w:val="24"/>
        </w:rPr>
        <w:t>fue lo que indujo al Consejo de Administración de la Oficina Internacional del Trabajo, en su reunión de marzo de 2011, a inscribir este tema en el orden del día de la 101.ª reunión (2012) de la Conferencia Internacional del Trabajo para una discusión general. Aunque existe un amplio consenso en que la Resolución relativa al empleo de los jóvenes adoptada por la Conferencia en 2005 conserva su plena vigencia, la necesidad de tomar medidas ha vuelto a adquirir un carácter urgente. En los países gravemente afectados por la crisis financiera mundial, el desempleo de los jóvenes ha alcanzado dimensiones asombrosas. El hecho de que cuatro de cada diez jóvenes carezcan de empleo constituye una ca</w:t>
      </w:r>
      <w:r>
        <w:rPr>
          <w:rFonts w:ascii="Arial" w:eastAsia="Arial" w:hAnsi="Arial" w:cs="Arial"/>
          <w:sz w:val="24"/>
          <w:szCs w:val="24"/>
        </w:rPr>
        <w:t xml:space="preserve">tástrofe social y económica </w:t>
      </w:r>
      <w:r w:rsidRPr="006531FB">
        <w:rPr>
          <w:rFonts w:ascii="Arial" w:eastAsia="Arial" w:hAnsi="Arial" w:cs="Arial"/>
          <w:sz w:val="24"/>
          <w:szCs w:val="24"/>
        </w:rPr>
        <w:t>La crisis financiera mundial ha empeorado la situación de «crisis antes de la crisis» que ya existía. En todo el mundo, los jóvenes de ambos sexos tropiezan con dificultades reales y crecientes para encontrar un trabajo decente. En los últimos 20 años, el número de jóvenes desempleados ha triplicado, en promedio, el de los adultos en esa situación y, en la actualidad, hay regiones en que llega a ser cinco veces mayor que la tasa de desempleo de los adultos.</w:t>
      </w:r>
    </w:p>
    <w:p w:rsidR="008D1851" w:rsidRDefault="008D1851" w:rsidP="008D1851">
      <w:pPr>
        <w:pBdr>
          <w:top w:val="nil"/>
          <w:left w:val="nil"/>
          <w:bottom w:val="nil"/>
          <w:right w:val="nil"/>
          <w:between w:val="nil"/>
        </w:pBdr>
        <w:spacing w:after="0"/>
        <w:jc w:val="both"/>
        <w:rPr>
          <w:rFonts w:ascii="Arial" w:eastAsia="Arial" w:hAnsi="Arial" w:cs="Arial"/>
          <w:sz w:val="24"/>
          <w:szCs w:val="24"/>
        </w:rPr>
      </w:pPr>
    </w:p>
    <w:p w:rsidR="00BE5CDA" w:rsidRDefault="006531FB" w:rsidP="008D1851">
      <w:p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 xml:space="preserve">A </w:t>
      </w:r>
      <w:r w:rsidRPr="006531FB">
        <w:rPr>
          <w:rFonts w:ascii="Arial" w:eastAsia="Arial" w:hAnsi="Arial" w:cs="Arial"/>
          <w:sz w:val="24"/>
          <w:szCs w:val="24"/>
        </w:rPr>
        <w:t>pesar de que en los últimos años ha habido un </w:t>
      </w:r>
      <w:hyperlink r:id="rId9" w:tgtFrame="_blank" w:history="1">
        <w:r w:rsidRPr="006531FB">
          <w:rPr>
            <w:rFonts w:ascii="Arial" w:eastAsia="Arial" w:hAnsi="Arial" w:cs="Arial"/>
            <w:sz w:val="24"/>
            <w:szCs w:val="24"/>
          </w:rPr>
          <w:t>aumento relativo en la calidad de los empleos</w:t>
        </w:r>
      </w:hyperlink>
      <w:r w:rsidRPr="006531FB">
        <w:rPr>
          <w:rFonts w:ascii="Arial" w:eastAsia="Arial" w:hAnsi="Arial" w:cs="Arial"/>
          <w:sz w:val="24"/>
          <w:szCs w:val="24"/>
        </w:rPr>
        <w:t>, el Índice nos muestra que la diferencia generacional en los países de América Latina se ha incrementado ligeramente. Además de enfrentar mayores tasas de </w:t>
      </w:r>
      <w:r w:rsidRPr="006531FB">
        <w:rPr>
          <w:rFonts w:ascii="Arial" w:eastAsia="Arial" w:hAnsi="Arial" w:cs="Arial"/>
          <w:b/>
          <w:bCs/>
          <w:sz w:val="24"/>
          <w:szCs w:val="24"/>
        </w:rPr>
        <w:t>desempleo</w:t>
      </w:r>
      <w:r w:rsidRPr="006531FB">
        <w:rPr>
          <w:rFonts w:ascii="Arial" w:eastAsia="Arial" w:hAnsi="Arial" w:cs="Arial"/>
          <w:sz w:val="24"/>
          <w:szCs w:val="24"/>
        </w:rPr>
        <w:t> y </w:t>
      </w:r>
      <w:r w:rsidRPr="006531FB">
        <w:rPr>
          <w:rFonts w:ascii="Arial" w:eastAsia="Arial" w:hAnsi="Arial" w:cs="Arial"/>
          <w:b/>
          <w:bCs/>
          <w:sz w:val="24"/>
          <w:szCs w:val="24"/>
        </w:rPr>
        <w:t>rotación laboral</w:t>
      </w:r>
      <w:r w:rsidRPr="006531FB">
        <w:rPr>
          <w:rFonts w:ascii="Arial" w:eastAsia="Arial" w:hAnsi="Arial" w:cs="Arial"/>
          <w:sz w:val="24"/>
          <w:szCs w:val="24"/>
        </w:rPr>
        <w:t>, los jóvenes suelen percibir </w:t>
      </w:r>
      <w:hyperlink r:id="rId10" w:tgtFrame="_blank" w:history="1">
        <w:r w:rsidRPr="006531FB">
          <w:rPr>
            <w:rFonts w:ascii="Arial" w:eastAsia="Arial" w:hAnsi="Arial" w:cs="Arial"/>
            <w:sz w:val="24"/>
            <w:szCs w:val="24"/>
          </w:rPr>
          <w:t>salarios más bajos</w:t>
        </w:r>
      </w:hyperlink>
      <w:r w:rsidRPr="006531FB">
        <w:rPr>
          <w:rFonts w:ascii="Arial" w:eastAsia="Arial" w:hAnsi="Arial" w:cs="Arial"/>
          <w:sz w:val="24"/>
          <w:szCs w:val="24"/>
        </w:rPr>
        <w:t> que los de los adultos. Ante este panorama, es imperativo desarrollar </w:t>
      </w:r>
      <w:hyperlink r:id="rId11" w:tgtFrame="_blank" w:history="1">
        <w:r w:rsidRPr="006531FB">
          <w:rPr>
            <w:rFonts w:ascii="Arial" w:eastAsia="Arial" w:hAnsi="Arial" w:cs="Arial"/>
            <w:sz w:val="24"/>
            <w:szCs w:val="24"/>
          </w:rPr>
          <w:t>políticas integrales de empleo</w:t>
        </w:r>
      </w:hyperlink>
      <w:r w:rsidRPr="006531FB">
        <w:rPr>
          <w:rFonts w:ascii="Arial" w:eastAsia="Arial" w:hAnsi="Arial" w:cs="Arial"/>
          <w:sz w:val="24"/>
          <w:szCs w:val="24"/>
        </w:rPr>
        <w:t> que contemplen programas para ayudar a los jóvenes a sortear los obstáculos que les impiden encontrar trabajos de calidad. Se necesitan más esfuerzos para suavizar la transición a un primer empleo, asegurando que los jóvenes cuenten con las habilidades demandadas por los </w:t>
      </w:r>
      <w:r w:rsidRPr="006531FB">
        <w:rPr>
          <w:rFonts w:ascii="Arial" w:eastAsia="Arial" w:hAnsi="Arial" w:cs="Arial"/>
          <w:b/>
          <w:bCs/>
          <w:sz w:val="24"/>
          <w:szCs w:val="24"/>
        </w:rPr>
        <w:t>empleadores</w:t>
      </w:r>
      <w:r w:rsidRPr="006531FB">
        <w:rPr>
          <w:rFonts w:ascii="Arial" w:eastAsia="Arial" w:hAnsi="Arial" w:cs="Arial"/>
          <w:sz w:val="24"/>
          <w:szCs w:val="24"/>
        </w:rPr>
        <w:t>. Los </w:t>
      </w:r>
      <w:hyperlink r:id="rId12" w:tgtFrame="_blank" w:history="1">
        <w:r w:rsidRPr="006531FB">
          <w:rPr>
            <w:rFonts w:ascii="Arial" w:eastAsia="Arial" w:hAnsi="Arial" w:cs="Arial"/>
            <w:sz w:val="24"/>
            <w:szCs w:val="24"/>
          </w:rPr>
          <w:t>programas de aprendices</w:t>
        </w:r>
      </w:hyperlink>
      <w:r w:rsidRPr="006531FB">
        <w:rPr>
          <w:rFonts w:ascii="Arial" w:eastAsia="Arial" w:hAnsi="Arial" w:cs="Arial"/>
          <w:sz w:val="24"/>
          <w:szCs w:val="24"/>
        </w:rPr>
        <w:t> son una opción que ha mostrado resultados positivos para apoyar esta transición de la escuela al trabajo (como demuestran este estudio de </w:t>
      </w:r>
      <w:hyperlink r:id="rId13" w:tgtFrame="_blank" w:history="1">
        <w:r w:rsidRPr="006531FB">
          <w:rPr>
            <w:rFonts w:ascii="Arial" w:eastAsia="Arial" w:hAnsi="Arial" w:cs="Arial"/>
            <w:sz w:val="24"/>
            <w:szCs w:val="24"/>
          </w:rPr>
          <w:t>Fazio y otros</w:t>
        </w:r>
      </w:hyperlink>
      <w:r w:rsidRPr="006531FB">
        <w:rPr>
          <w:rFonts w:ascii="Arial" w:eastAsia="Arial" w:hAnsi="Arial" w:cs="Arial"/>
          <w:sz w:val="24"/>
          <w:szCs w:val="24"/>
        </w:rPr>
        <w:t> y este de </w:t>
      </w:r>
      <w:hyperlink r:id="rId14" w:tgtFrame="_blank" w:history="1">
        <w:r w:rsidRPr="006531FB">
          <w:rPr>
            <w:rFonts w:ascii="Arial" w:eastAsia="Arial" w:hAnsi="Arial" w:cs="Arial"/>
            <w:sz w:val="24"/>
            <w:szCs w:val="24"/>
          </w:rPr>
          <w:t>Novella y Pérez-Dávila</w:t>
        </w:r>
      </w:hyperlink>
      <w:r>
        <w:rPr>
          <w:rFonts w:ascii="Gotham-Light" w:hAnsi="Gotham-Light"/>
          <w:color w:val="212529"/>
          <w:shd w:val="clear" w:color="auto" w:fill="FFFFFF"/>
        </w:rPr>
        <w:t>).</w:t>
      </w:r>
    </w:p>
    <w:p w:rsidR="00BE5CDA" w:rsidRDefault="00BE5CDA" w:rsidP="008D1851">
      <w:pPr>
        <w:spacing w:after="0"/>
        <w:jc w:val="both"/>
        <w:rPr>
          <w:rFonts w:ascii="Arial" w:eastAsia="Arial" w:hAnsi="Arial" w:cs="Arial"/>
          <w:sz w:val="24"/>
          <w:szCs w:val="24"/>
        </w:rPr>
      </w:pPr>
    </w:p>
    <w:p w:rsidR="004A4B53" w:rsidRDefault="004A4B53" w:rsidP="008D1851">
      <w:pPr>
        <w:spacing w:after="0"/>
        <w:jc w:val="both"/>
        <w:rPr>
          <w:rFonts w:ascii="Arial" w:eastAsia="Arial" w:hAnsi="Arial" w:cs="Arial"/>
          <w:b/>
          <w:sz w:val="24"/>
          <w:szCs w:val="24"/>
        </w:rPr>
      </w:pPr>
      <w:r>
        <w:rPr>
          <w:rFonts w:ascii="Arial" w:eastAsia="Arial" w:hAnsi="Arial" w:cs="Arial"/>
          <w:b/>
          <w:sz w:val="24"/>
          <w:szCs w:val="24"/>
        </w:rPr>
        <w:t>2.1 Empleo E Informalidad En Colombia</w:t>
      </w:r>
    </w:p>
    <w:p w:rsidR="008D1851" w:rsidRDefault="008D1851" w:rsidP="008D1851">
      <w:pPr>
        <w:spacing w:after="0"/>
        <w:jc w:val="both"/>
        <w:rPr>
          <w:rFonts w:ascii="Arial" w:eastAsia="Arial" w:hAnsi="Arial" w:cs="Arial"/>
          <w:sz w:val="24"/>
          <w:szCs w:val="24"/>
        </w:rPr>
      </w:pPr>
    </w:p>
    <w:p w:rsidR="004A4B53" w:rsidRDefault="004A4B53" w:rsidP="008D1851">
      <w:pPr>
        <w:spacing w:after="0"/>
        <w:jc w:val="both"/>
        <w:rPr>
          <w:rFonts w:ascii="Arial" w:eastAsia="Arial" w:hAnsi="Arial" w:cs="Arial"/>
          <w:b/>
          <w:color w:val="393939"/>
          <w:sz w:val="24"/>
          <w:szCs w:val="24"/>
        </w:rPr>
      </w:pPr>
      <w:r>
        <w:rPr>
          <w:rFonts w:ascii="Arial" w:eastAsia="Arial" w:hAnsi="Arial" w:cs="Arial"/>
          <w:sz w:val="24"/>
          <w:szCs w:val="24"/>
        </w:rPr>
        <w:t xml:space="preserve">Por su parte la Organización Internacional del Trabajo (OIT) reporta que  la informalidad laboral en Colombia es la más alta del mundo: 61,3%. Para Stefano Farné, director del Observatorio de Mercado de Trabajo, de la Universidad Externado de Colombia, una de las razones principales de la informalidad es la baja productividad del grueso de personas que están en la informalidad “La gente poco productiva, entendida como la de bajos ingresos, no logra financiar los costos que se derivan de la formalización”, </w:t>
      </w:r>
    </w:p>
    <w:p w:rsidR="008D1851" w:rsidRDefault="008D1851" w:rsidP="008D1851">
      <w:pPr>
        <w:spacing w:after="0"/>
        <w:jc w:val="both"/>
        <w:rPr>
          <w:rFonts w:ascii="Arial" w:eastAsia="Arial" w:hAnsi="Arial" w:cs="Arial"/>
          <w:sz w:val="24"/>
          <w:szCs w:val="24"/>
        </w:rPr>
      </w:pPr>
    </w:p>
    <w:p w:rsidR="004A4B53" w:rsidRDefault="004A4B53" w:rsidP="008D1851">
      <w:pPr>
        <w:spacing w:after="0"/>
        <w:jc w:val="both"/>
        <w:rPr>
          <w:rFonts w:ascii="Arial" w:eastAsia="Arial" w:hAnsi="Arial" w:cs="Arial"/>
          <w:sz w:val="24"/>
          <w:szCs w:val="24"/>
        </w:rPr>
      </w:pPr>
      <w:r>
        <w:rPr>
          <w:rFonts w:ascii="Arial" w:eastAsia="Arial" w:hAnsi="Arial" w:cs="Arial"/>
          <w:sz w:val="24"/>
          <w:szCs w:val="24"/>
        </w:rPr>
        <w:t>En la última Gran encuesta integrada de hogares (GEIH) Mercado laboral que realizó el DANE, estableció que la Informalidad total de las 13 áreas metropolitanas  fue de 48,1%  y para las  23 ciudades capitales fue 46,9%.</w:t>
      </w:r>
    </w:p>
    <w:p w:rsidR="004A4B53" w:rsidRDefault="004A4B53" w:rsidP="008D1851">
      <w:pPr>
        <w:spacing w:after="0"/>
        <w:jc w:val="both"/>
        <w:rPr>
          <w:rFonts w:ascii="Arial" w:eastAsia="Arial" w:hAnsi="Arial" w:cs="Arial"/>
          <w:sz w:val="24"/>
          <w:szCs w:val="24"/>
        </w:rPr>
      </w:pPr>
      <w:r>
        <w:rPr>
          <w:rFonts w:ascii="Arial" w:eastAsia="Arial" w:hAnsi="Arial" w:cs="Arial"/>
          <w:sz w:val="24"/>
          <w:szCs w:val="24"/>
        </w:rPr>
        <w:t>Para el periodo marzo - mayo 2019, de las 23 ciudades y áreas metropolitanas, las que presentaron mayor proporción de informalidad fueron: Cúcuta A.M. (70,3%), Riohacha (64,1%) y Sincelejo (63,8%). Las ciudades con menor proporción de informalidad fueron: Manizales A.M. (39,8%), Bogotá D.C. (42,2%) y Medellín A.M. (42,9%).</w:t>
      </w:r>
    </w:p>
    <w:p w:rsidR="008D1851" w:rsidRDefault="008D1851" w:rsidP="008D1851">
      <w:pPr>
        <w:spacing w:after="0"/>
        <w:jc w:val="both"/>
        <w:rPr>
          <w:rFonts w:ascii="Arial" w:eastAsia="Arial" w:hAnsi="Arial" w:cs="Arial"/>
          <w:sz w:val="24"/>
          <w:szCs w:val="24"/>
        </w:rPr>
      </w:pPr>
    </w:p>
    <w:p w:rsidR="004A4B53" w:rsidRDefault="004A4B53" w:rsidP="008D1851">
      <w:pPr>
        <w:spacing w:after="0"/>
        <w:jc w:val="both"/>
        <w:rPr>
          <w:rFonts w:ascii="Arial" w:eastAsia="Arial" w:hAnsi="Arial" w:cs="Arial"/>
          <w:sz w:val="24"/>
          <w:szCs w:val="24"/>
        </w:rPr>
      </w:pPr>
      <w:r>
        <w:rPr>
          <w:rFonts w:ascii="Arial" w:eastAsia="Arial" w:hAnsi="Arial" w:cs="Arial"/>
          <w:sz w:val="24"/>
          <w:szCs w:val="24"/>
        </w:rPr>
        <w:t xml:space="preserve">El 91,1% de los ocupados en las 13 ciudades y áreas metropolitanas en el período marzo - mayo 2019 reportaron estar afiliados a seguridad social en salud, lo que significó una disminución de 1,3 puntos porcentuales frente al mismo periodo del año anterior (92,4%). </w:t>
      </w:r>
    </w:p>
    <w:p w:rsidR="008D1851" w:rsidRDefault="008D1851" w:rsidP="008D1851">
      <w:pPr>
        <w:spacing w:after="0"/>
        <w:jc w:val="both"/>
        <w:rPr>
          <w:rFonts w:ascii="Arial" w:eastAsia="Arial" w:hAnsi="Arial" w:cs="Arial"/>
          <w:sz w:val="24"/>
          <w:szCs w:val="24"/>
        </w:rPr>
      </w:pPr>
    </w:p>
    <w:p w:rsidR="004A4B53" w:rsidRDefault="004A4B53" w:rsidP="008D1851">
      <w:pPr>
        <w:spacing w:after="0"/>
        <w:jc w:val="both"/>
        <w:rPr>
          <w:rFonts w:ascii="Arial" w:eastAsia="Arial" w:hAnsi="Arial" w:cs="Arial"/>
          <w:sz w:val="24"/>
          <w:szCs w:val="24"/>
        </w:rPr>
      </w:pPr>
      <w:r>
        <w:rPr>
          <w:rFonts w:ascii="Arial" w:eastAsia="Arial" w:hAnsi="Arial" w:cs="Arial"/>
          <w:sz w:val="24"/>
          <w:szCs w:val="24"/>
        </w:rPr>
        <w:t>En cuanto a pensiones, la proporción de ocupados cotizantes fue 50,5% para el trimestre móvil marzo - mayo 2019. Para el trimestre móvil marzo – mayo 2018 esta proporción fue 50,1%.</w:t>
      </w:r>
    </w:p>
    <w:p w:rsidR="008D1851" w:rsidRDefault="008D1851" w:rsidP="008D1851">
      <w:pPr>
        <w:spacing w:after="0"/>
        <w:jc w:val="both"/>
        <w:rPr>
          <w:rFonts w:ascii="Arial" w:eastAsia="Arial" w:hAnsi="Arial" w:cs="Arial"/>
          <w:sz w:val="24"/>
          <w:szCs w:val="24"/>
        </w:rPr>
      </w:pPr>
    </w:p>
    <w:p w:rsidR="004A4B53" w:rsidRDefault="004A4B53" w:rsidP="008D1851">
      <w:pPr>
        <w:spacing w:after="0"/>
        <w:jc w:val="both"/>
        <w:rPr>
          <w:rFonts w:ascii="Arial" w:eastAsia="Arial" w:hAnsi="Arial" w:cs="Arial"/>
          <w:sz w:val="24"/>
          <w:szCs w:val="24"/>
        </w:rPr>
      </w:pPr>
      <w:r>
        <w:rPr>
          <w:rFonts w:ascii="Arial" w:eastAsia="Arial" w:hAnsi="Arial" w:cs="Arial"/>
          <w:sz w:val="24"/>
          <w:szCs w:val="24"/>
        </w:rPr>
        <w:t>Para las 13 ciudades y áreas metropolitanas, en el trimestre móvil marzo – mayo 2019, el 57,4% del total de la población ocupada pertenecía al régimen contributivo o especial como aportante. El 10,5% del total de la población ocupada pertenecía al régimen contributivo o especial como beneficiario y el 22,7% de los ocupados pertenecía al régimen subsidiado.</w:t>
      </w:r>
    </w:p>
    <w:p w:rsidR="00FB43AC" w:rsidRDefault="00FB43AC" w:rsidP="008D1851">
      <w:pPr>
        <w:spacing w:after="0"/>
        <w:jc w:val="both"/>
        <w:rPr>
          <w:rFonts w:ascii="Arial" w:eastAsia="Arial" w:hAnsi="Arial" w:cs="Arial"/>
          <w:sz w:val="24"/>
          <w:szCs w:val="24"/>
        </w:rPr>
      </w:pPr>
    </w:p>
    <w:p w:rsidR="006531FB" w:rsidRDefault="00BE5CDA" w:rsidP="008D1851">
      <w:pPr>
        <w:spacing w:after="0"/>
        <w:rPr>
          <w:rFonts w:ascii="Arial" w:eastAsia="Arial" w:hAnsi="Arial" w:cs="Arial"/>
          <w:sz w:val="24"/>
          <w:szCs w:val="24"/>
        </w:rPr>
      </w:pPr>
      <w:r>
        <w:rPr>
          <w:rFonts w:ascii="Arial" w:eastAsia="Arial" w:hAnsi="Arial" w:cs="Arial"/>
          <w:b/>
          <w:sz w:val="24"/>
          <w:szCs w:val="24"/>
        </w:rPr>
        <w:t>2.1</w:t>
      </w:r>
      <w:r w:rsidRPr="006531FB">
        <w:rPr>
          <w:rFonts w:ascii="Arial" w:eastAsia="Arial" w:hAnsi="Arial" w:cs="Arial"/>
          <w:b/>
          <w:color w:val="000000" w:themeColor="text1"/>
          <w:sz w:val="24"/>
          <w:szCs w:val="24"/>
        </w:rPr>
        <w:t xml:space="preserve"> </w:t>
      </w:r>
      <w:r w:rsidR="004A4B53" w:rsidRPr="006531FB">
        <w:rPr>
          <w:rFonts w:ascii="Arial" w:eastAsia="Arial" w:hAnsi="Arial" w:cs="Arial"/>
          <w:b/>
          <w:color w:val="000000" w:themeColor="text1"/>
          <w:sz w:val="24"/>
          <w:szCs w:val="24"/>
        </w:rPr>
        <w:t xml:space="preserve">Indicadores y comportamiento de mercado laboral de la juventud (14 a 28 años) para el total nacional </w:t>
      </w:r>
    </w:p>
    <w:p w:rsidR="008D1851" w:rsidRDefault="008D1851" w:rsidP="008D1851">
      <w:pPr>
        <w:spacing w:after="0"/>
        <w:jc w:val="both"/>
        <w:rPr>
          <w:rFonts w:ascii="Arial" w:eastAsia="Arial" w:hAnsi="Arial" w:cs="Arial"/>
          <w:sz w:val="24"/>
          <w:szCs w:val="24"/>
        </w:rPr>
      </w:pPr>
    </w:p>
    <w:p w:rsidR="00BE5CDA" w:rsidRDefault="006531FB" w:rsidP="008D1851">
      <w:pPr>
        <w:spacing w:after="0"/>
        <w:jc w:val="both"/>
        <w:rPr>
          <w:rFonts w:ascii="Arial" w:eastAsia="Arial" w:hAnsi="Arial" w:cs="Arial"/>
          <w:sz w:val="24"/>
          <w:szCs w:val="24"/>
        </w:rPr>
      </w:pPr>
      <w:r w:rsidRPr="006531FB">
        <w:rPr>
          <w:rFonts w:ascii="Arial" w:eastAsia="Arial" w:hAnsi="Arial" w:cs="Arial"/>
          <w:sz w:val="24"/>
          <w:szCs w:val="24"/>
        </w:rPr>
        <w:t>La Gran encuesta integrada de hogares (GEIH)</w:t>
      </w:r>
      <w:r>
        <w:rPr>
          <w:rFonts w:ascii="Arial" w:eastAsia="Arial" w:hAnsi="Arial" w:cs="Arial"/>
          <w:sz w:val="24"/>
          <w:szCs w:val="24"/>
        </w:rPr>
        <w:t xml:space="preserve"> determinó </w:t>
      </w:r>
      <w:r w:rsidRPr="006531FB">
        <w:rPr>
          <w:rFonts w:ascii="Arial" w:eastAsia="Arial" w:hAnsi="Arial" w:cs="Arial"/>
          <w:sz w:val="24"/>
          <w:szCs w:val="24"/>
        </w:rPr>
        <w:t xml:space="preserve">Durante el trimestre abril - junio 2019, </w:t>
      </w:r>
      <w:r>
        <w:rPr>
          <w:rFonts w:ascii="Arial" w:eastAsia="Arial" w:hAnsi="Arial" w:cs="Arial"/>
          <w:sz w:val="24"/>
          <w:szCs w:val="24"/>
        </w:rPr>
        <w:t xml:space="preserve">que </w:t>
      </w:r>
      <w:r w:rsidRPr="006531FB">
        <w:rPr>
          <w:rFonts w:ascii="Arial" w:eastAsia="Arial" w:hAnsi="Arial" w:cs="Arial"/>
          <w:sz w:val="24"/>
          <w:szCs w:val="24"/>
        </w:rPr>
        <w:t>la tasa global de participación (TGP) de la población joven en el total nacional fue 55,8% lo cual significó una disminución de 2,0 p.p. respecto al mismo periodo del año anterior (57,8%). Para los hombres esta tasa se ubicó en 63,2% disminuyendo 2,4 p.p frente al trimestre abril - junio 2018 (65,6%), mientras que para las mujeres la TGP fue 48,4%. La tasa de ocupación (TO) para el total de personas entre 14 y 28 años fue 46,2%, lo que representó una disminución de 2,3 puntos porcentuales respecto al mismo periodo de 2018 (48,5%). La tasa de ocupación de los hombres fue 54,5%, presentando una disminución de 2,7 puntos porcentuales frente al trimestre abril - junio 2018 (57,2%). Para las mujeres esta tasa se ubicó en 37,9% presentando una disminución de 1,7 p.p. respecto al mismo trimestre de 2018. La tasa de desempleo de la población joven se ubicó en 17,2%. En el mismo trimestre del año anterior esta tasa fue 16,1%. Para los hombres la tasa de desempleo fue 13,8% y para las mujeres fue 21,7%. En el trimestre abril - junio 2018 estas tasas se ubicaron en 12,7% y 20,6%</w:t>
      </w:r>
      <w:r>
        <w:t xml:space="preserve"> </w:t>
      </w:r>
      <w:r w:rsidRPr="006531FB">
        <w:rPr>
          <w:rFonts w:ascii="Arial" w:eastAsia="Arial" w:hAnsi="Arial" w:cs="Arial"/>
          <w:sz w:val="24"/>
          <w:szCs w:val="24"/>
        </w:rPr>
        <w:t>respectivamente.</w:t>
      </w:r>
    </w:p>
    <w:p w:rsidR="008D1851" w:rsidRDefault="008D1851" w:rsidP="008D1851">
      <w:pPr>
        <w:spacing w:after="0"/>
        <w:jc w:val="both"/>
        <w:rPr>
          <w:rFonts w:ascii="Arial" w:eastAsia="Arial" w:hAnsi="Arial" w:cs="Arial"/>
          <w:sz w:val="24"/>
          <w:szCs w:val="24"/>
        </w:rPr>
      </w:pPr>
    </w:p>
    <w:p w:rsidR="006531FB" w:rsidRDefault="006531FB" w:rsidP="008D1851">
      <w:pPr>
        <w:spacing w:after="0"/>
        <w:jc w:val="both"/>
        <w:rPr>
          <w:rFonts w:ascii="Arial" w:eastAsia="Arial" w:hAnsi="Arial" w:cs="Arial"/>
          <w:sz w:val="24"/>
          <w:szCs w:val="24"/>
        </w:rPr>
      </w:pPr>
      <w:r w:rsidRPr="006531FB">
        <w:rPr>
          <w:rFonts w:ascii="Arial" w:eastAsia="Arial" w:hAnsi="Arial" w:cs="Arial"/>
          <w:sz w:val="24"/>
          <w:szCs w:val="24"/>
        </w:rPr>
        <w:t>Tasa de ocupación y desempleo de la población joven según sexo Respecto a las tasas de ocupación y desempleo de hombres y mujeres, se destaca que en el trimestre abril - junio 2019, la tasa de ocupación (TO) de los hombres (54,5%) fue mayor que la TO de las mujeres (37,9%) en 16,6 puntos porcentuales, esta diferencia se redujo 1,0 p.p. respecto al trimestre abril - junio 2018. Entre tanto, la tasa de desempleo (TD) de los hombres (13,8%) fue menor que la TD de las mujeres (21,7%) en 7,9 puntos porcentuales, disminuyendo esta brecha en 0,1 p.p. frente al mismo periodo del año anterior.</w:t>
      </w:r>
    </w:p>
    <w:p w:rsidR="008D1851" w:rsidRDefault="008D1851" w:rsidP="008D1851">
      <w:pPr>
        <w:spacing w:after="0"/>
        <w:jc w:val="both"/>
        <w:rPr>
          <w:rFonts w:ascii="Arial" w:eastAsia="Arial" w:hAnsi="Arial" w:cs="Arial"/>
          <w:sz w:val="24"/>
          <w:szCs w:val="24"/>
        </w:rPr>
      </w:pPr>
    </w:p>
    <w:p w:rsidR="006531FB" w:rsidRDefault="006531FB" w:rsidP="008D1851">
      <w:pPr>
        <w:spacing w:after="0"/>
        <w:jc w:val="both"/>
        <w:rPr>
          <w:rFonts w:ascii="Arial" w:eastAsia="Arial" w:hAnsi="Arial" w:cs="Arial"/>
          <w:sz w:val="24"/>
          <w:szCs w:val="24"/>
        </w:rPr>
      </w:pPr>
      <w:r w:rsidRPr="006531FB">
        <w:rPr>
          <w:rFonts w:ascii="Arial" w:eastAsia="Arial" w:hAnsi="Arial" w:cs="Arial"/>
          <w:sz w:val="24"/>
          <w:szCs w:val="24"/>
        </w:rPr>
        <w:t>Población ocupada joven según ramas de actividad En el trimestre abril - junio 2019, la rama de actividad económica que concentró el mayor número de ocupados jóvenes fue Comercio, hoteles y restaurantes (29,3%), seguida por Servicios comunales, sociales y personales (18,6%) y Agricultura, ganadería, caza, silvicultura y pesca (15,1%). Industria manufacturera fue la rama de actividad económica que más contribuyó de forma negativa a la variación total de la población ocupada joven con 1,8 puntos porcentuales; seguida de Agricultura, ganadería, caza, silvicultura y pesca con una contribución negativa de 1,3 puntos porcentuales. Por su parte, Construcción fue la rama de actividad que contribuyó de forma positiva con 0,5 p.p.</w:t>
      </w:r>
    </w:p>
    <w:p w:rsidR="008D1851" w:rsidRDefault="008D1851" w:rsidP="008D1851">
      <w:pPr>
        <w:spacing w:after="0"/>
        <w:jc w:val="both"/>
        <w:rPr>
          <w:rFonts w:ascii="Arial" w:eastAsia="Arial" w:hAnsi="Arial" w:cs="Arial"/>
          <w:sz w:val="24"/>
          <w:szCs w:val="24"/>
        </w:rPr>
      </w:pPr>
    </w:p>
    <w:p w:rsidR="008D1851" w:rsidRDefault="008D1851" w:rsidP="008D1851">
      <w:pPr>
        <w:spacing w:after="0"/>
        <w:jc w:val="both"/>
        <w:rPr>
          <w:rFonts w:ascii="Arial" w:eastAsia="Arial" w:hAnsi="Arial" w:cs="Arial"/>
          <w:sz w:val="24"/>
          <w:szCs w:val="24"/>
        </w:rPr>
      </w:pPr>
      <w:r w:rsidRPr="008D1851">
        <w:rPr>
          <w:rFonts w:ascii="Arial" w:eastAsia="Arial" w:hAnsi="Arial" w:cs="Arial"/>
          <w:noProof/>
          <w:sz w:val="24"/>
          <w:szCs w:val="24"/>
          <w:lang w:eastAsia="es-CO"/>
        </w:rPr>
        <w:drawing>
          <wp:inline distT="0" distB="0" distL="0" distR="0">
            <wp:extent cx="5835870" cy="5803265"/>
            <wp:effectExtent l="0" t="2858"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5400000">
                      <a:off x="0" y="0"/>
                      <a:ext cx="5878925" cy="5846079"/>
                    </a:xfrm>
                    <a:prstGeom prst="rect">
                      <a:avLst/>
                    </a:prstGeom>
                    <a:noFill/>
                    <a:ln>
                      <a:noFill/>
                    </a:ln>
                  </pic:spPr>
                </pic:pic>
              </a:graphicData>
            </a:graphic>
          </wp:inline>
        </w:drawing>
      </w:r>
    </w:p>
    <w:p w:rsidR="006531FB" w:rsidRDefault="006531FB" w:rsidP="008D1851">
      <w:pPr>
        <w:spacing w:after="0"/>
        <w:jc w:val="both"/>
        <w:rPr>
          <w:rFonts w:ascii="Arial" w:eastAsia="Arial" w:hAnsi="Arial" w:cs="Arial"/>
          <w:b/>
          <w:sz w:val="24"/>
          <w:szCs w:val="24"/>
        </w:rPr>
      </w:pPr>
    </w:p>
    <w:p w:rsidR="008D1851" w:rsidRDefault="008D1851" w:rsidP="008D1851">
      <w:pPr>
        <w:spacing w:after="0" w:line="276" w:lineRule="auto"/>
        <w:ind w:left="720"/>
        <w:rPr>
          <w:rFonts w:ascii="Arial" w:eastAsia="Arial" w:hAnsi="Arial" w:cs="Arial"/>
          <w:color w:val="000000" w:themeColor="text1"/>
          <w:highlight w:val="white"/>
        </w:rPr>
      </w:pPr>
    </w:p>
    <w:p w:rsidR="008D1851" w:rsidRPr="008D1851" w:rsidRDefault="008D1851" w:rsidP="008D1851">
      <w:pPr>
        <w:spacing w:after="0" w:line="276" w:lineRule="auto"/>
        <w:ind w:left="720"/>
        <w:rPr>
          <w:rFonts w:ascii="Arial" w:eastAsia="Arial" w:hAnsi="Arial" w:cs="Arial"/>
          <w:color w:val="000000" w:themeColor="text1"/>
          <w:highlight w:val="white"/>
        </w:rPr>
      </w:pPr>
    </w:p>
    <w:p w:rsidR="00BE5CDA" w:rsidRPr="006531FB" w:rsidRDefault="00BE5CDA" w:rsidP="008D1851">
      <w:pPr>
        <w:numPr>
          <w:ilvl w:val="0"/>
          <w:numId w:val="1"/>
        </w:numPr>
        <w:spacing w:after="0" w:line="276" w:lineRule="auto"/>
        <w:ind w:hanging="360"/>
        <w:jc w:val="center"/>
        <w:rPr>
          <w:rFonts w:ascii="Arial" w:eastAsia="Arial" w:hAnsi="Arial" w:cs="Arial"/>
          <w:color w:val="000000" w:themeColor="text1"/>
          <w:highlight w:val="white"/>
        </w:rPr>
      </w:pPr>
      <w:r w:rsidRPr="006531FB">
        <w:rPr>
          <w:rFonts w:ascii="Arial" w:eastAsia="Arial" w:hAnsi="Arial" w:cs="Arial"/>
          <w:b/>
          <w:color w:val="000000" w:themeColor="text1"/>
          <w:sz w:val="24"/>
          <w:szCs w:val="24"/>
        </w:rPr>
        <w:t>CONSTITUCIONALIDAD DEL PROYECTO.</w:t>
      </w:r>
    </w:p>
    <w:p w:rsidR="00BE5CDA" w:rsidRPr="006531FB" w:rsidRDefault="00BE5CDA" w:rsidP="008D1851">
      <w:pPr>
        <w:spacing w:after="0"/>
        <w:rPr>
          <w:rFonts w:ascii="Arial" w:eastAsia="Arial" w:hAnsi="Arial" w:cs="Arial"/>
          <w:color w:val="000000" w:themeColor="text1"/>
          <w:sz w:val="24"/>
          <w:szCs w:val="24"/>
        </w:rPr>
      </w:pPr>
    </w:p>
    <w:p w:rsidR="00BE5CDA" w:rsidRPr="006531FB" w:rsidRDefault="00FB43AC" w:rsidP="008D1851">
      <w:pPr>
        <w:spacing w:after="0"/>
        <w:jc w:val="both"/>
        <w:rPr>
          <w:rFonts w:ascii="Arial" w:eastAsia="Arial" w:hAnsi="Arial" w:cs="Arial"/>
          <w:color w:val="000000" w:themeColor="text1"/>
          <w:sz w:val="24"/>
          <w:szCs w:val="24"/>
        </w:rPr>
      </w:pPr>
      <w:r>
        <w:rPr>
          <w:rFonts w:ascii="Arial" w:eastAsia="Arial" w:hAnsi="Arial" w:cs="Arial"/>
          <w:color w:val="000000" w:themeColor="text1"/>
          <w:sz w:val="24"/>
          <w:szCs w:val="24"/>
        </w:rPr>
        <w:t xml:space="preserve">Encontramos </w:t>
      </w:r>
      <w:r w:rsidR="00BE5CDA" w:rsidRPr="006531FB">
        <w:rPr>
          <w:rFonts w:ascii="Arial" w:eastAsia="Arial" w:hAnsi="Arial" w:cs="Arial"/>
          <w:color w:val="000000" w:themeColor="text1"/>
          <w:sz w:val="24"/>
          <w:szCs w:val="24"/>
        </w:rPr>
        <w:t>que la iniciativa legislativa se ciñe a la Constitución Política, la cual entre otros aspectos regula:</w:t>
      </w:r>
    </w:p>
    <w:p w:rsidR="008D1851" w:rsidRDefault="008D1851" w:rsidP="008D1851">
      <w:pPr>
        <w:spacing w:after="0"/>
        <w:jc w:val="both"/>
        <w:rPr>
          <w:rFonts w:ascii="Arial" w:eastAsia="Arial" w:hAnsi="Arial" w:cs="Arial"/>
          <w:b/>
          <w:color w:val="000000" w:themeColor="text1"/>
          <w:sz w:val="24"/>
          <w:szCs w:val="24"/>
        </w:rPr>
      </w:pPr>
    </w:p>
    <w:p w:rsidR="00BE5CDA" w:rsidRPr="006531FB" w:rsidRDefault="00BE5CDA" w:rsidP="008D1851">
      <w:pPr>
        <w:spacing w:after="0"/>
        <w:jc w:val="both"/>
        <w:rPr>
          <w:rFonts w:ascii="Arial" w:eastAsia="Arial" w:hAnsi="Arial" w:cs="Arial"/>
          <w:color w:val="000000" w:themeColor="text1"/>
          <w:sz w:val="24"/>
          <w:szCs w:val="24"/>
        </w:rPr>
      </w:pPr>
      <w:r w:rsidRPr="006531FB">
        <w:rPr>
          <w:rFonts w:ascii="Arial" w:eastAsia="Arial" w:hAnsi="Arial" w:cs="Arial"/>
          <w:b/>
          <w:color w:val="000000" w:themeColor="text1"/>
          <w:sz w:val="24"/>
          <w:szCs w:val="24"/>
        </w:rPr>
        <w:t>Trámite legislativo:</w:t>
      </w:r>
      <w:r w:rsidRPr="006531FB">
        <w:rPr>
          <w:rFonts w:ascii="Arial" w:eastAsia="Arial" w:hAnsi="Arial" w:cs="Arial"/>
          <w:color w:val="000000" w:themeColor="text1"/>
          <w:sz w:val="24"/>
          <w:szCs w:val="24"/>
        </w:rPr>
        <w:t xml:space="preserve"> Según el artículo 150 de la Constitución Política es facultad del Congreso hacer las leyes, por lo tanto, es competencia del ente legislativo atender asuntos como el propuesto en el proyecto de ley en desarrollo. Cumple además con el artículo 154, referentes a su origen y formalidades de unidad de materia, de esta manera encontramos que la competencia para este trámite es del Congreso de la República.</w:t>
      </w:r>
    </w:p>
    <w:p w:rsidR="00BE5CDA" w:rsidRPr="006531FB" w:rsidRDefault="00BE5CDA" w:rsidP="008D1851">
      <w:pPr>
        <w:spacing w:after="0"/>
        <w:jc w:val="both"/>
        <w:rPr>
          <w:rFonts w:ascii="Arial" w:eastAsia="Arial" w:hAnsi="Arial" w:cs="Arial"/>
          <w:color w:val="000000" w:themeColor="text1"/>
          <w:sz w:val="24"/>
          <w:szCs w:val="24"/>
        </w:rPr>
      </w:pPr>
      <w:r w:rsidRPr="006531FB">
        <w:rPr>
          <w:rFonts w:ascii="Arial" w:eastAsia="Arial" w:hAnsi="Arial" w:cs="Arial"/>
          <w:b/>
          <w:color w:val="000000" w:themeColor="text1"/>
          <w:sz w:val="24"/>
          <w:szCs w:val="24"/>
        </w:rPr>
        <w:t xml:space="preserve">Legalidad del proyecto: </w:t>
      </w:r>
      <w:r w:rsidRPr="006531FB">
        <w:rPr>
          <w:rFonts w:ascii="Arial" w:eastAsia="Arial" w:hAnsi="Arial" w:cs="Arial"/>
          <w:color w:val="000000" w:themeColor="text1"/>
          <w:sz w:val="24"/>
          <w:szCs w:val="24"/>
        </w:rPr>
        <w:t>El proyecto objeto de ponencia cumple con los requisitos preceptuados en la Ley 5ª de 1992, así:</w:t>
      </w:r>
    </w:p>
    <w:p w:rsidR="008D1851" w:rsidRDefault="008D1851" w:rsidP="008D1851">
      <w:pPr>
        <w:spacing w:after="0"/>
        <w:jc w:val="both"/>
        <w:rPr>
          <w:rFonts w:ascii="Arial" w:eastAsia="Arial" w:hAnsi="Arial" w:cs="Arial"/>
          <w:b/>
          <w:color w:val="000000" w:themeColor="text1"/>
          <w:sz w:val="24"/>
          <w:szCs w:val="24"/>
        </w:rPr>
      </w:pPr>
    </w:p>
    <w:p w:rsidR="00BE5CDA" w:rsidRPr="006531FB" w:rsidRDefault="00BE5CDA" w:rsidP="008D1851">
      <w:pPr>
        <w:spacing w:after="0"/>
        <w:jc w:val="both"/>
        <w:rPr>
          <w:rFonts w:ascii="Arial" w:eastAsia="Arial" w:hAnsi="Arial" w:cs="Arial"/>
          <w:color w:val="000000" w:themeColor="text1"/>
          <w:sz w:val="24"/>
          <w:szCs w:val="24"/>
          <w:highlight w:val="white"/>
        </w:rPr>
      </w:pPr>
      <w:r w:rsidRPr="006531FB">
        <w:rPr>
          <w:rFonts w:ascii="Arial" w:eastAsia="Arial" w:hAnsi="Arial" w:cs="Arial"/>
          <w:b/>
          <w:color w:val="000000" w:themeColor="text1"/>
          <w:sz w:val="24"/>
          <w:szCs w:val="24"/>
        </w:rPr>
        <w:t>Iniciativa legislativa:</w:t>
      </w:r>
      <w:r w:rsidRPr="006531FB">
        <w:rPr>
          <w:rFonts w:ascii="Arial" w:eastAsia="Arial" w:hAnsi="Arial" w:cs="Arial"/>
          <w:color w:val="000000" w:themeColor="text1"/>
          <w:sz w:val="24"/>
          <w:szCs w:val="24"/>
        </w:rPr>
        <w:t xml:space="preserve"> El artículo 140.1 de la norma precitada otorga la facultad a “Los Senadores y Representantes a la Cámara individualmente y a través de las bancadas.”.</w:t>
      </w:r>
    </w:p>
    <w:p w:rsidR="00BE5CDA" w:rsidRPr="006531FB" w:rsidRDefault="00BE5CDA" w:rsidP="008D1851">
      <w:pPr>
        <w:spacing w:after="0"/>
        <w:jc w:val="both"/>
        <w:rPr>
          <w:rFonts w:ascii="Arial" w:eastAsia="Arial" w:hAnsi="Arial" w:cs="Arial"/>
          <w:b/>
          <w:color w:val="000000" w:themeColor="text1"/>
          <w:sz w:val="24"/>
          <w:szCs w:val="24"/>
        </w:rPr>
      </w:pPr>
    </w:p>
    <w:p w:rsidR="00BE5CDA" w:rsidRDefault="00BE5CDA" w:rsidP="008D1851">
      <w:pPr>
        <w:spacing w:after="0" w:line="240" w:lineRule="auto"/>
        <w:jc w:val="both"/>
        <w:rPr>
          <w:rFonts w:ascii="Arial" w:eastAsia="Arial" w:hAnsi="Arial" w:cs="Arial"/>
          <w:color w:val="000000" w:themeColor="text1"/>
          <w:sz w:val="24"/>
          <w:szCs w:val="24"/>
        </w:rPr>
      </w:pPr>
      <w:r w:rsidRPr="006531FB">
        <w:rPr>
          <w:rFonts w:ascii="Arial" w:eastAsia="Arial" w:hAnsi="Arial" w:cs="Arial"/>
          <w:b/>
          <w:color w:val="000000" w:themeColor="text1"/>
          <w:sz w:val="24"/>
          <w:szCs w:val="24"/>
        </w:rPr>
        <w:t>Contenido Constitucional:</w:t>
      </w:r>
      <w:r w:rsidRPr="006531FB">
        <w:rPr>
          <w:rFonts w:ascii="Arial" w:eastAsia="Arial" w:hAnsi="Arial" w:cs="Arial"/>
          <w:color w:val="000000" w:themeColor="text1"/>
          <w:sz w:val="24"/>
          <w:szCs w:val="24"/>
        </w:rPr>
        <w:t xml:space="preserve"> El proyecto se ajusta al Capítulo III de la Constitución Política de Colombia que trata “De las Leyes”, comprendido desde el artículo 150 y subsiguientes.</w:t>
      </w:r>
    </w:p>
    <w:p w:rsidR="003F7433" w:rsidRDefault="003F7433" w:rsidP="008D1851">
      <w:pPr>
        <w:spacing w:after="0" w:line="240" w:lineRule="auto"/>
        <w:jc w:val="both"/>
        <w:rPr>
          <w:rFonts w:ascii="Arial" w:eastAsia="Arial" w:hAnsi="Arial" w:cs="Arial"/>
          <w:color w:val="000000" w:themeColor="text1"/>
          <w:sz w:val="24"/>
          <w:szCs w:val="24"/>
        </w:rPr>
      </w:pPr>
    </w:p>
    <w:p w:rsidR="003F7433" w:rsidRDefault="003F7433" w:rsidP="008D1851">
      <w:pPr>
        <w:spacing w:after="0" w:line="240" w:lineRule="auto"/>
        <w:jc w:val="both"/>
        <w:outlineLvl w:val="0"/>
        <w:rPr>
          <w:rFonts w:ascii="Arial" w:eastAsia="Arial" w:hAnsi="Arial" w:cs="Arial"/>
          <w:b/>
          <w:color w:val="000000" w:themeColor="text1"/>
          <w:sz w:val="24"/>
          <w:szCs w:val="24"/>
        </w:rPr>
      </w:pPr>
      <w:r w:rsidRPr="003F7433">
        <w:rPr>
          <w:rFonts w:ascii="Arial" w:eastAsia="Arial" w:hAnsi="Arial" w:cs="Arial"/>
          <w:b/>
          <w:color w:val="000000" w:themeColor="text1"/>
          <w:sz w:val="24"/>
          <w:szCs w:val="24"/>
        </w:rPr>
        <w:t xml:space="preserve">3.1. </w:t>
      </w:r>
      <w:r>
        <w:rPr>
          <w:rFonts w:ascii="Arial" w:eastAsia="Arial" w:hAnsi="Arial" w:cs="Arial"/>
          <w:b/>
          <w:color w:val="000000" w:themeColor="text1"/>
          <w:sz w:val="24"/>
          <w:szCs w:val="24"/>
        </w:rPr>
        <w:t>Las Normas N</w:t>
      </w:r>
      <w:r w:rsidRPr="00E247FA">
        <w:rPr>
          <w:rFonts w:ascii="Arial" w:eastAsia="Arial" w:hAnsi="Arial" w:cs="Arial"/>
          <w:b/>
          <w:color w:val="000000" w:themeColor="text1"/>
          <w:sz w:val="24"/>
          <w:szCs w:val="24"/>
        </w:rPr>
        <w:t>acionales del Trabajo relativas al empleo juvenil</w:t>
      </w:r>
    </w:p>
    <w:p w:rsidR="003F7433" w:rsidRDefault="003F7433" w:rsidP="008D1851">
      <w:pPr>
        <w:spacing w:after="0" w:line="240" w:lineRule="auto"/>
        <w:jc w:val="both"/>
        <w:outlineLvl w:val="0"/>
        <w:rPr>
          <w:rFonts w:ascii="Arial" w:eastAsia="Arial" w:hAnsi="Arial" w:cs="Arial"/>
          <w:b/>
          <w:color w:val="000000" w:themeColor="text1"/>
          <w:sz w:val="24"/>
          <w:szCs w:val="24"/>
        </w:rPr>
      </w:pPr>
    </w:p>
    <w:p w:rsidR="00D32926" w:rsidRPr="00D32926" w:rsidRDefault="00DD280D" w:rsidP="008D1851">
      <w:pPr>
        <w:spacing w:after="0" w:line="240" w:lineRule="auto"/>
        <w:jc w:val="both"/>
        <w:outlineLvl w:val="0"/>
        <w:rPr>
          <w:rFonts w:ascii="Arial" w:eastAsia="Arial" w:hAnsi="Arial" w:cs="Arial"/>
          <w:b/>
          <w:color w:val="000000" w:themeColor="text1"/>
          <w:sz w:val="24"/>
          <w:szCs w:val="24"/>
        </w:rPr>
      </w:pPr>
      <w:r w:rsidRPr="00D32926">
        <w:rPr>
          <w:rFonts w:ascii="Arial" w:eastAsia="Arial" w:hAnsi="Arial" w:cs="Arial"/>
          <w:b/>
          <w:color w:val="000000" w:themeColor="text1"/>
          <w:sz w:val="24"/>
          <w:szCs w:val="24"/>
        </w:rPr>
        <w:t>Ley de Pr</w:t>
      </w:r>
      <w:r w:rsidR="00D32926" w:rsidRPr="00D32926">
        <w:rPr>
          <w:rFonts w:ascii="Arial" w:eastAsia="Arial" w:hAnsi="Arial" w:cs="Arial"/>
          <w:b/>
          <w:color w:val="000000" w:themeColor="text1"/>
          <w:sz w:val="24"/>
          <w:szCs w:val="24"/>
        </w:rPr>
        <w:t>imer Empleo La Ley 1429 de 2010</w:t>
      </w:r>
    </w:p>
    <w:p w:rsidR="00D32926" w:rsidRDefault="00D32926" w:rsidP="008D1851">
      <w:pPr>
        <w:spacing w:after="0" w:line="240" w:lineRule="auto"/>
        <w:jc w:val="both"/>
        <w:outlineLvl w:val="0"/>
        <w:rPr>
          <w:rFonts w:ascii="Arial" w:eastAsia="Arial" w:hAnsi="Arial" w:cs="Arial"/>
          <w:color w:val="000000" w:themeColor="text1"/>
          <w:sz w:val="24"/>
          <w:szCs w:val="24"/>
        </w:rPr>
      </w:pPr>
    </w:p>
    <w:p w:rsidR="003F7433" w:rsidRDefault="00D32926" w:rsidP="008D1851">
      <w:pPr>
        <w:spacing w:after="0" w:line="240" w:lineRule="auto"/>
        <w:jc w:val="both"/>
        <w:outlineLvl w:val="0"/>
        <w:rPr>
          <w:rFonts w:ascii="Arial" w:eastAsia="Arial" w:hAnsi="Arial" w:cs="Arial"/>
          <w:color w:val="000000" w:themeColor="text1"/>
          <w:sz w:val="24"/>
          <w:szCs w:val="24"/>
        </w:rPr>
      </w:pPr>
      <w:r>
        <w:rPr>
          <w:rFonts w:ascii="Arial" w:eastAsia="Arial" w:hAnsi="Arial" w:cs="Arial"/>
          <w:color w:val="000000" w:themeColor="text1"/>
          <w:sz w:val="24"/>
          <w:szCs w:val="24"/>
        </w:rPr>
        <w:t>T</w:t>
      </w:r>
      <w:r w:rsidR="00DD280D" w:rsidRPr="00DD280D">
        <w:rPr>
          <w:rFonts w:ascii="Arial" w:eastAsia="Arial" w:hAnsi="Arial" w:cs="Arial"/>
          <w:color w:val="000000" w:themeColor="text1"/>
          <w:sz w:val="24"/>
          <w:szCs w:val="24"/>
        </w:rPr>
        <w:t>ambién conocida como Ley de Primer Empleo, tuvo como objetivo “formalizar y generar empleo con el fin de generar incentivos a la formalización en las etapas iniciales de la creación de empresas; de tal manera que aumenten los beneficios y disminuya el costo de formalizarse”, por un período de cuatro (4) años.</w:t>
      </w:r>
    </w:p>
    <w:p w:rsidR="00FB5529" w:rsidRDefault="00FB5529" w:rsidP="008D1851">
      <w:pPr>
        <w:spacing w:after="0" w:line="240" w:lineRule="auto"/>
        <w:jc w:val="both"/>
        <w:outlineLvl w:val="0"/>
        <w:rPr>
          <w:rFonts w:ascii="Arial" w:eastAsia="Arial" w:hAnsi="Arial" w:cs="Arial"/>
          <w:color w:val="000000" w:themeColor="text1"/>
          <w:sz w:val="24"/>
          <w:szCs w:val="24"/>
        </w:rPr>
      </w:pPr>
    </w:p>
    <w:p w:rsidR="00D32926" w:rsidRPr="00D32926" w:rsidRDefault="00D32926" w:rsidP="008D1851">
      <w:pPr>
        <w:spacing w:after="0" w:line="240" w:lineRule="auto"/>
        <w:jc w:val="both"/>
        <w:outlineLvl w:val="0"/>
        <w:rPr>
          <w:rFonts w:ascii="Arial" w:eastAsia="Arial" w:hAnsi="Arial" w:cs="Arial"/>
          <w:b/>
          <w:color w:val="000000" w:themeColor="text1"/>
          <w:sz w:val="24"/>
          <w:szCs w:val="24"/>
        </w:rPr>
      </w:pPr>
      <w:r w:rsidRPr="00D32926">
        <w:rPr>
          <w:rFonts w:ascii="Arial" w:eastAsia="Arial" w:hAnsi="Arial" w:cs="Arial"/>
          <w:b/>
          <w:color w:val="000000" w:themeColor="text1"/>
          <w:sz w:val="24"/>
          <w:szCs w:val="24"/>
        </w:rPr>
        <w:t>Documento Conpes 173.</w:t>
      </w:r>
    </w:p>
    <w:p w:rsidR="00D32926" w:rsidRDefault="00D32926" w:rsidP="008D1851">
      <w:pPr>
        <w:spacing w:after="0" w:line="240" w:lineRule="auto"/>
        <w:jc w:val="both"/>
        <w:outlineLvl w:val="0"/>
        <w:rPr>
          <w:rFonts w:ascii="Arial" w:eastAsia="Arial" w:hAnsi="Arial" w:cs="Arial"/>
          <w:color w:val="000000" w:themeColor="text1"/>
          <w:sz w:val="24"/>
          <w:szCs w:val="24"/>
        </w:rPr>
      </w:pPr>
    </w:p>
    <w:p w:rsidR="00D32926" w:rsidRDefault="00D32926" w:rsidP="008D1851">
      <w:pPr>
        <w:spacing w:after="0" w:line="240" w:lineRule="auto"/>
        <w:jc w:val="both"/>
        <w:outlineLvl w:val="0"/>
        <w:rPr>
          <w:rFonts w:ascii="Arial" w:eastAsia="Arial" w:hAnsi="Arial" w:cs="Arial"/>
          <w:color w:val="000000" w:themeColor="text1"/>
          <w:sz w:val="24"/>
          <w:szCs w:val="24"/>
        </w:rPr>
      </w:pPr>
      <w:r>
        <w:rPr>
          <w:rFonts w:ascii="Arial" w:eastAsia="Arial" w:hAnsi="Arial" w:cs="Arial"/>
          <w:color w:val="000000" w:themeColor="text1"/>
          <w:sz w:val="24"/>
          <w:szCs w:val="24"/>
        </w:rPr>
        <w:t>L</w:t>
      </w:r>
      <w:r w:rsidRPr="00D32926">
        <w:rPr>
          <w:rFonts w:ascii="Arial" w:eastAsia="Arial" w:hAnsi="Arial" w:cs="Arial"/>
          <w:color w:val="000000" w:themeColor="text1"/>
          <w:sz w:val="24"/>
          <w:szCs w:val="24"/>
        </w:rPr>
        <w:t>ineamientos Cuatro años después de la Ley 1429 se formuló este documento de política, la cual, recopilando la experiencia de iniciativas de empleabilidad juvenil, como la anteriormente mencionada, desarrolla los lineamientos considerados pertinentes para la ejecución de estrategias enfocadas a la mitigación del desempleo juvenil. Estos se basan en el empoderamiento del joven como agente de desarrollo económico en su comunidad, mediante la inclusión de estos dentro de las discusiones de política pública y promoción de iniciativas de impacto social juveniles</w:t>
      </w:r>
      <w:r>
        <w:rPr>
          <w:rFonts w:ascii="Arial" w:eastAsia="Arial" w:hAnsi="Arial" w:cs="Arial"/>
          <w:color w:val="000000" w:themeColor="text1"/>
          <w:sz w:val="24"/>
          <w:szCs w:val="24"/>
        </w:rPr>
        <w:t>.</w:t>
      </w:r>
    </w:p>
    <w:p w:rsidR="00D32926" w:rsidRDefault="00D32926" w:rsidP="008D1851">
      <w:pPr>
        <w:spacing w:after="0" w:line="240" w:lineRule="auto"/>
        <w:jc w:val="both"/>
        <w:outlineLvl w:val="0"/>
        <w:rPr>
          <w:rFonts w:ascii="Arial" w:eastAsia="Arial" w:hAnsi="Arial" w:cs="Arial"/>
          <w:color w:val="000000" w:themeColor="text1"/>
          <w:sz w:val="24"/>
          <w:szCs w:val="24"/>
        </w:rPr>
      </w:pPr>
    </w:p>
    <w:p w:rsidR="00D32926" w:rsidRPr="00D32926" w:rsidRDefault="00D32926" w:rsidP="008D1851">
      <w:pPr>
        <w:spacing w:after="0" w:line="240" w:lineRule="auto"/>
        <w:jc w:val="both"/>
        <w:outlineLvl w:val="0"/>
        <w:rPr>
          <w:rFonts w:ascii="Arial" w:eastAsia="Arial" w:hAnsi="Arial" w:cs="Arial"/>
          <w:b/>
          <w:color w:val="000000" w:themeColor="text1"/>
          <w:sz w:val="24"/>
          <w:szCs w:val="24"/>
        </w:rPr>
      </w:pPr>
      <w:r w:rsidRPr="00D32926">
        <w:rPr>
          <w:rFonts w:ascii="Arial" w:eastAsia="Arial" w:hAnsi="Arial" w:cs="Arial"/>
          <w:b/>
          <w:color w:val="000000" w:themeColor="text1"/>
          <w:sz w:val="24"/>
          <w:szCs w:val="24"/>
        </w:rPr>
        <w:t xml:space="preserve">Talentos para el Empleo </w:t>
      </w:r>
    </w:p>
    <w:p w:rsidR="00D32926" w:rsidRDefault="00D32926" w:rsidP="008D1851">
      <w:pPr>
        <w:spacing w:after="0" w:line="240" w:lineRule="auto"/>
        <w:jc w:val="both"/>
        <w:outlineLvl w:val="0"/>
        <w:rPr>
          <w:rFonts w:ascii="Arial" w:eastAsia="Arial" w:hAnsi="Arial" w:cs="Arial"/>
          <w:color w:val="000000" w:themeColor="text1"/>
          <w:sz w:val="24"/>
          <w:szCs w:val="24"/>
        </w:rPr>
      </w:pPr>
    </w:p>
    <w:p w:rsidR="00D32926" w:rsidRDefault="00D32926" w:rsidP="008D1851">
      <w:pPr>
        <w:spacing w:after="0" w:line="240" w:lineRule="auto"/>
        <w:jc w:val="both"/>
        <w:outlineLvl w:val="0"/>
        <w:rPr>
          <w:rFonts w:ascii="Arial" w:eastAsia="Arial" w:hAnsi="Arial" w:cs="Arial"/>
          <w:color w:val="000000" w:themeColor="text1"/>
          <w:sz w:val="24"/>
          <w:szCs w:val="24"/>
        </w:rPr>
      </w:pPr>
      <w:r w:rsidRPr="00D32926">
        <w:rPr>
          <w:rFonts w:ascii="Arial" w:eastAsia="Arial" w:hAnsi="Arial" w:cs="Arial"/>
          <w:color w:val="000000" w:themeColor="text1"/>
          <w:sz w:val="24"/>
          <w:szCs w:val="24"/>
        </w:rPr>
        <w:t>A diferencia de la norma anterior, y a pesar de que no tenga la jerarquía jurídica de las anteriores, el Convenio Interadministrativo 442 del 20 de diciembre de 2013, también conocido como Talentos para el Empleo, está enfocado a jóvenes mayores de 18 años y adultos con 45 años o menos, con el fin de mejorar las habilidades necesarias para el empleo, las cuales son según Icetex y el Ministerio de Trabajo las competencias claves y transversales, la inteligencia financiera y el manejo de sistemas computacionales y tecnologías de la información. Por lo que con estas mejoras puedan ser más productivos, ser más eficientes y se permitan tener un mayor salario.</w:t>
      </w:r>
    </w:p>
    <w:p w:rsidR="00D32926" w:rsidRDefault="00D32926" w:rsidP="008D1851">
      <w:pPr>
        <w:spacing w:after="0" w:line="240" w:lineRule="auto"/>
        <w:jc w:val="both"/>
        <w:outlineLvl w:val="0"/>
        <w:rPr>
          <w:rFonts w:ascii="Arial" w:eastAsia="Arial" w:hAnsi="Arial" w:cs="Arial"/>
          <w:b/>
          <w:color w:val="000000" w:themeColor="text1"/>
          <w:sz w:val="24"/>
          <w:szCs w:val="24"/>
        </w:rPr>
      </w:pPr>
    </w:p>
    <w:p w:rsidR="008D1851" w:rsidRPr="00D32926" w:rsidRDefault="008D1851" w:rsidP="008D1851">
      <w:pPr>
        <w:spacing w:after="0" w:line="240" w:lineRule="auto"/>
        <w:jc w:val="both"/>
        <w:outlineLvl w:val="0"/>
        <w:rPr>
          <w:rFonts w:ascii="Arial" w:eastAsia="Arial" w:hAnsi="Arial" w:cs="Arial"/>
          <w:b/>
          <w:color w:val="000000" w:themeColor="text1"/>
          <w:sz w:val="24"/>
          <w:szCs w:val="24"/>
        </w:rPr>
      </w:pPr>
    </w:p>
    <w:p w:rsidR="00D32926" w:rsidRPr="00D32926" w:rsidRDefault="00D32926" w:rsidP="008D1851">
      <w:pPr>
        <w:spacing w:after="0" w:line="240" w:lineRule="auto"/>
        <w:jc w:val="both"/>
        <w:outlineLvl w:val="0"/>
        <w:rPr>
          <w:rFonts w:ascii="Arial" w:eastAsia="Arial" w:hAnsi="Arial" w:cs="Arial"/>
          <w:b/>
          <w:color w:val="000000" w:themeColor="text1"/>
          <w:sz w:val="24"/>
          <w:szCs w:val="24"/>
        </w:rPr>
      </w:pPr>
      <w:r w:rsidRPr="00D32926">
        <w:rPr>
          <w:rFonts w:ascii="Arial" w:eastAsia="Arial" w:hAnsi="Arial" w:cs="Arial"/>
          <w:b/>
          <w:color w:val="000000" w:themeColor="text1"/>
          <w:sz w:val="24"/>
          <w:szCs w:val="24"/>
        </w:rPr>
        <w:t xml:space="preserve">Transfórmate </w:t>
      </w:r>
    </w:p>
    <w:p w:rsidR="00D32926" w:rsidRDefault="00D32926" w:rsidP="008D1851">
      <w:pPr>
        <w:spacing w:after="0" w:line="240" w:lineRule="auto"/>
        <w:jc w:val="both"/>
        <w:outlineLvl w:val="0"/>
        <w:rPr>
          <w:rFonts w:ascii="Arial" w:eastAsia="Arial" w:hAnsi="Arial" w:cs="Arial"/>
          <w:color w:val="000000" w:themeColor="text1"/>
          <w:sz w:val="24"/>
          <w:szCs w:val="24"/>
        </w:rPr>
      </w:pPr>
    </w:p>
    <w:p w:rsidR="00D32926" w:rsidRDefault="00D32926" w:rsidP="008D1851">
      <w:pPr>
        <w:spacing w:after="0" w:line="240" w:lineRule="auto"/>
        <w:jc w:val="both"/>
        <w:outlineLvl w:val="0"/>
        <w:rPr>
          <w:rFonts w:ascii="Arial" w:eastAsia="Arial" w:hAnsi="Arial" w:cs="Arial"/>
          <w:color w:val="000000" w:themeColor="text1"/>
          <w:sz w:val="24"/>
          <w:szCs w:val="24"/>
        </w:rPr>
      </w:pPr>
      <w:r w:rsidRPr="00D32926">
        <w:rPr>
          <w:rFonts w:ascii="Arial" w:eastAsia="Arial" w:hAnsi="Arial" w:cs="Arial"/>
          <w:color w:val="000000" w:themeColor="text1"/>
          <w:sz w:val="24"/>
          <w:szCs w:val="24"/>
        </w:rPr>
        <w:t>Al igual que en Talentos para el Empleo, el Ministerio de Trabajo e Icetex se unen para llevar a cabo el programa Transfórmate, el cual consiste en formar a los jóvenes, entre 16 y 28 años, que han sido víctimas del conflicto, para facilitar su proceso de reparación e inserción en el mercado laboral colombiano. La formación recibida es del nivel técnico laboral y se le otorga al joven el 100% de la matrícula para programas que duren alrededor de dos años, además de un apoyo económico</w:t>
      </w:r>
      <w:r>
        <w:rPr>
          <w:rFonts w:ascii="Arial" w:eastAsia="Arial" w:hAnsi="Arial" w:cs="Arial"/>
          <w:color w:val="000000" w:themeColor="text1"/>
          <w:sz w:val="24"/>
          <w:szCs w:val="24"/>
        </w:rPr>
        <w:t>.</w:t>
      </w:r>
    </w:p>
    <w:p w:rsidR="00D32926" w:rsidRDefault="00D32926" w:rsidP="008D1851">
      <w:pPr>
        <w:spacing w:after="0" w:line="240" w:lineRule="auto"/>
        <w:jc w:val="both"/>
        <w:outlineLvl w:val="0"/>
        <w:rPr>
          <w:rFonts w:ascii="Arial" w:eastAsia="Arial" w:hAnsi="Arial" w:cs="Arial"/>
          <w:color w:val="000000" w:themeColor="text1"/>
          <w:sz w:val="24"/>
          <w:szCs w:val="24"/>
        </w:rPr>
      </w:pPr>
    </w:p>
    <w:p w:rsidR="00D32926" w:rsidRPr="00D32926" w:rsidRDefault="00D32926" w:rsidP="008D1851">
      <w:pPr>
        <w:spacing w:after="0" w:line="240" w:lineRule="auto"/>
        <w:jc w:val="both"/>
        <w:outlineLvl w:val="0"/>
        <w:rPr>
          <w:rFonts w:ascii="Arial" w:eastAsia="Arial" w:hAnsi="Arial" w:cs="Arial"/>
          <w:b/>
          <w:color w:val="000000" w:themeColor="text1"/>
          <w:sz w:val="24"/>
          <w:szCs w:val="24"/>
        </w:rPr>
      </w:pPr>
      <w:r w:rsidRPr="00D32926">
        <w:rPr>
          <w:rFonts w:ascii="Arial" w:eastAsia="Arial" w:hAnsi="Arial" w:cs="Arial"/>
          <w:b/>
          <w:color w:val="000000" w:themeColor="text1"/>
          <w:sz w:val="24"/>
          <w:szCs w:val="24"/>
        </w:rPr>
        <w:t xml:space="preserve">Jóvenes en Acción y Ser Pilo Paga </w:t>
      </w:r>
    </w:p>
    <w:p w:rsidR="00D32926" w:rsidRDefault="00D32926" w:rsidP="008D1851">
      <w:pPr>
        <w:spacing w:after="0" w:line="240" w:lineRule="auto"/>
        <w:jc w:val="both"/>
        <w:outlineLvl w:val="0"/>
        <w:rPr>
          <w:rFonts w:ascii="Arial" w:eastAsia="Arial" w:hAnsi="Arial" w:cs="Arial"/>
          <w:color w:val="000000" w:themeColor="text1"/>
          <w:sz w:val="24"/>
          <w:szCs w:val="24"/>
        </w:rPr>
      </w:pPr>
    </w:p>
    <w:p w:rsidR="00D32926" w:rsidRDefault="00D32926" w:rsidP="008D1851">
      <w:pPr>
        <w:spacing w:after="0" w:line="240" w:lineRule="auto"/>
        <w:jc w:val="both"/>
        <w:outlineLvl w:val="0"/>
        <w:rPr>
          <w:rFonts w:ascii="Arial" w:eastAsia="Arial" w:hAnsi="Arial" w:cs="Arial"/>
          <w:color w:val="000000" w:themeColor="text1"/>
          <w:sz w:val="24"/>
          <w:szCs w:val="24"/>
        </w:rPr>
      </w:pPr>
      <w:r w:rsidRPr="00D32926">
        <w:rPr>
          <w:rFonts w:ascii="Arial" w:eastAsia="Arial" w:hAnsi="Arial" w:cs="Arial"/>
          <w:color w:val="000000" w:themeColor="text1"/>
          <w:sz w:val="24"/>
          <w:szCs w:val="24"/>
        </w:rPr>
        <w:t>Jóvenes en Acción y Ser Pilo Paga es muy similar al anterior programa, sin embargo, la diferencia es que TransFórmate también se enfoca en la etapa de inserción laboral de los jóvenes, en cambio, los dos programas mencionados buscan netamente la formación técnica, tecnóloga y profesional10 de los jóvenes mediante un subsidio, una transferencia monetaria, por lo que no se podría considerar propiamente una política de empleabilidad, pero dada la relevancia y acogida que han tenido en Colombia se realiza esta mención. (Departamento de Prosperidad Social, 2017) (Ministerio de Educación Nacional, 2018).</w:t>
      </w:r>
    </w:p>
    <w:p w:rsidR="00D32926" w:rsidRPr="00D32926" w:rsidRDefault="00D32926" w:rsidP="008D1851">
      <w:pPr>
        <w:spacing w:after="0" w:line="240" w:lineRule="auto"/>
        <w:jc w:val="both"/>
        <w:outlineLvl w:val="0"/>
        <w:rPr>
          <w:rFonts w:ascii="Arial" w:eastAsia="Arial" w:hAnsi="Arial" w:cs="Arial"/>
          <w:b/>
          <w:color w:val="000000" w:themeColor="text1"/>
          <w:sz w:val="24"/>
          <w:szCs w:val="24"/>
        </w:rPr>
      </w:pPr>
    </w:p>
    <w:p w:rsidR="00D32926" w:rsidRPr="00D32926" w:rsidRDefault="00D32926" w:rsidP="008D1851">
      <w:pPr>
        <w:spacing w:after="0" w:line="240" w:lineRule="auto"/>
        <w:jc w:val="both"/>
        <w:outlineLvl w:val="0"/>
        <w:rPr>
          <w:rFonts w:ascii="Arial" w:eastAsia="Arial" w:hAnsi="Arial" w:cs="Arial"/>
          <w:b/>
          <w:color w:val="000000" w:themeColor="text1"/>
          <w:sz w:val="24"/>
          <w:szCs w:val="24"/>
        </w:rPr>
      </w:pPr>
      <w:r w:rsidRPr="00D32926">
        <w:rPr>
          <w:rFonts w:ascii="Arial" w:eastAsia="Arial" w:hAnsi="Arial" w:cs="Arial"/>
          <w:b/>
          <w:color w:val="000000" w:themeColor="text1"/>
          <w:sz w:val="24"/>
          <w:szCs w:val="24"/>
        </w:rPr>
        <w:t xml:space="preserve">Programa 40mil Primeros Empleos </w:t>
      </w:r>
    </w:p>
    <w:p w:rsidR="00D32926" w:rsidRDefault="00D32926" w:rsidP="008D1851">
      <w:pPr>
        <w:spacing w:after="0" w:line="240" w:lineRule="auto"/>
        <w:jc w:val="both"/>
        <w:outlineLvl w:val="0"/>
        <w:rPr>
          <w:rFonts w:ascii="Arial" w:eastAsia="Arial" w:hAnsi="Arial" w:cs="Arial"/>
          <w:color w:val="000000" w:themeColor="text1"/>
          <w:sz w:val="24"/>
          <w:szCs w:val="24"/>
        </w:rPr>
      </w:pPr>
    </w:p>
    <w:p w:rsidR="00D32926" w:rsidRDefault="00D32926" w:rsidP="008D1851">
      <w:pPr>
        <w:spacing w:after="0" w:line="240" w:lineRule="auto"/>
        <w:jc w:val="both"/>
        <w:outlineLvl w:val="0"/>
        <w:rPr>
          <w:rFonts w:ascii="Arial" w:eastAsia="Arial" w:hAnsi="Arial" w:cs="Arial"/>
          <w:color w:val="000000" w:themeColor="text1"/>
          <w:sz w:val="24"/>
          <w:szCs w:val="24"/>
        </w:rPr>
      </w:pPr>
      <w:r w:rsidRPr="00D32926">
        <w:rPr>
          <w:rFonts w:ascii="Arial" w:eastAsia="Arial" w:hAnsi="Arial" w:cs="Arial"/>
          <w:color w:val="000000" w:themeColor="text1"/>
          <w:sz w:val="24"/>
          <w:szCs w:val="24"/>
        </w:rPr>
        <w:t>Por otro lado, en contexto con el marco normativo expuesto, se expide la resolución 347 de 2015 y se crea el programa 40mil Primeros Empleos, el cual es una alternativa que ha diseñado el Ministerio de Trabajo para reducir el desempleo juvenil en el país. El programa busca facilitarles a los jóvenes, entre 18 y 28 años, que no tengan experiencia laboral, la transición de su proceso de formación a la inserción en el mundo profesional, mediante la construcción de una experiencia laboral de calidad.</w:t>
      </w:r>
    </w:p>
    <w:p w:rsidR="00D32926" w:rsidRDefault="00D32926" w:rsidP="008D1851">
      <w:pPr>
        <w:spacing w:after="0" w:line="240" w:lineRule="auto"/>
        <w:jc w:val="both"/>
        <w:outlineLvl w:val="0"/>
        <w:rPr>
          <w:rFonts w:ascii="Arial" w:eastAsia="Arial" w:hAnsi="Arial" w:cs="Arial"/>
          <w:color w:val="000000" w:themeColor="text1"/>
          <w:sz w:val="24"/>
          <w:szCs w:val="24"/>
        </w:rPr>
      </w:pPr>
    </w:p>
    <w:p w:rsidR="00D32926" w:rsidRPr="00D32926" w:rsidRDefault="00D32926" w:rsidP="008D1851">
      <w:pPr>
        <w:spacing w:after="0" w:line="240" w:lineRule="auto"/>
        <w:jc w:val="both"/>
        <w:outlineLvl w:val="0"/>
        <w:rPr>
          <w:rFonts w:ascii="Arial" w:eastAsia="Arial" w:hAnsi="Arial" w:cs="Arial"/>
          <w:b/>
          <w:color w:val="000000" w:themeColor="text1"/>
          <w:sz w:val="24"/>
          <w:szCs w:val="24"/>
        </w:rPr>
      </w:pPr>
      <w:r w:rsidRPr="00D32926">
        <w:rPr>
          <w:rFonts w:ascii="Arial" w:eastAsia="Arial" w:hAnsi="Arial" w:cs="Arial"/>
          <w:b/>
          <w:color w:val="000000" w:themeColor="text1"/>
          <w:sz w:val="24"/>
          <w:szCs w:val="24"/>
        </w:rPr>
        <w:t xml:space="preserve">Estado Joven </w:t>
      </w:r>
    </w:p>
    <w:p w:rsidR="00D32926" w:rsidRDefault="00D32926" w:rsidP="008D1851">
      <w:pPr>
        <w:spacing w:after="0" w:line="240" w:lineRule="auto"/>
        <w:jc w:val="both"/>
        <w:outlineLvl w:val="0"/>
        <w:rPr>
          <w:rFonts w:ascii="Arial" w:eastAsia="Arial" w:hAnsi="Arial" w:cs="Arial"/>
          <w:color w:val="000000" w:themeColor="text1"/>
          <w:sz w:val="24"/>
          <w:szCs w:val="24"/>
        </w:rPr>
      </w:pPr>
    </w:p>
    <w:p w:rsidR="00D32926" w:rsidRDefault="00D32926" w:rsidP="008D1851">
      <w:pPr>
        <w:spacing w:after="0" w:line="240" w:lineRule="auto"/>
        <w:jc w:val="both"/>
        <w:outlineLvl w:val="0"/>
        <w:rPr>
          <w:rFonts w:ascii="Arial" w:eastAsia="Arial" w:hAnsi="Arial" w:cs="Arial"/>
          <w:color w:val="000000" w:themeColor="text1"/>
          <w:sz w:val="24"/>
          <w:szCs w:val="24"/>
        </w:rPr>
      </w:pPr>
      <w:r w:rsidRPr="00D32926">
        <w:rPr>
          <w:rFonts w:ascii="Arial" w:eastAsia="Arial" w:hAnsi="Arial" w:cs="Arial"/>
          <w:color w:val="000000" w:themeColor="text1"/>
          <w:sz w:val="24"/>
          <w:szCs w:val="24"/>
        </w:rPr>
        <w:t>La cara opuesta de 40mil Primeros Empleos es la última intervención por comentar. La Ley 1780 de 2016, conocida como Ley Pro-Joven o Estado Joven, la cual busca fomentar la experiencia laboral de los jóvenes mediante prácticas en el sector público, lo cual la difiere principalmente de 40mil Primero Empleos, pero su fundamentación es la misma. Los incentivos que este ofrece son prácticas remuneradas en el sector público, en caso tal de ser tiempo completo la pasantía se le paga 1 SMMLV y 0.5 SMMLV, si trabaja medio tiempo, además, garantiza el aseguramiento de los Subsistemas de Seguridad Social en salud, pensión y riesgos laborales.</w:t>
      </w:r>
    </w:p>
    <w:p w:rsidR="00D32926" w:rsidRPr="003F7433" w:rsidRDefault="00D32926" w:rsidP="008D1851">
      <w:pPr>
        <w:spacing w:after="0" w:line="240" w:lineRule="auto"/>
        <w:jc w:val="both"/>
        <w:outlineLvl w:val="0"/>
        <w:rPr>
          <w:rFonts w:ascii="Arial" w:eastAsia="Arial" w:hAnsi="Arial" w:cs="Arial"/>
          <w:color w:val="000000" w:themeColor="text1"/>
          <w:sz w:val="24"/>
          <w:szCs w:val="24"/>
        </w:rPr>
      </w:pPr>
    </w:p>
    <w:p w:rsidR="00E247FA" w:rsidRDefault="003F7433" w:rsidP="008D1851">
      <w:pPr>
        <w:spacing w:after="0" w:line="240" w:lineRule="auto"/>
        <w:jc w:val="both"/>
        <w:outlineLvl w:val="0"/>
        <w:rPr>
          <w:rFonts w:ascii="Arial" w:eastAsia="Arial" w:hAnsi="Arial" w:cs="Arial"/>
          <w:b/>
          <w:color w:val="000000" w:themeColor="text1"/>
          <w:sz w:val="24"/>
          <w:szCs w:val="24"/>
        </w:rPr>
      </w:pPr>
      <w:r>
        <w:rPr>
          <w:rFonts w:ascii="Arial" w:eastAsia="Arial" w:hAnsi="Arial" w:cs="Arial"/>
          <w:b/>
          <w:color w:val="000000" w:themeColor="text1"/>
          <w:sz w:val="24"/>
          <w:szCs w:val="24"/>
        </w:rPr>
        <w:t>3.2</w:t>
      </w:r>
      <w:r w:rsidR="00E247FA" w:rsidRPr="00E247FA">
        <w:rPr>
          <w:rFonts w:ascii="Arial" w:eastAsia="Arial" w:hAnsi="Arial" w:cs="Arial"/>
          <w:b/>
          <w:color w:val="000000" w:themeColor="text1"/>
          <w:sz w:val="24"/>
          <w:szCs w:val="24"/>
        </w:rPr>
        <w:t xml:space="preserve"> Las Normas Internacionales del Trabajo relativas al empleo juvenil</w:t>
      </w:r>
    </w:p>
    <w:p w:rsidR="00E247FA" w:rsidRDefault="00E247FA" w:rsidP="008D1851">
      <w:pPr>
        <w:shd w:val="clear" w:color="auto" w:fill="FFFFFF"/>
        <w:spacing w:after="0" w:line="240" w:lineRule="auto"/>
        <w:jc w:val="both"/>
        <w:rPr>
          <w:rFonts w:ascii="Arial" w:eastAsia="Arial" w:hAnsi="Arial" w:cs="Arial"/>
          <w:color w:val="000000" w:themeColor="text1"/>
          <w:sz w:val="24"/>
          <w:szCs w:val="24"/>
        </w:rPr>
      </w:pPr>
    </w:p>
    <w:p w:rsidR="00E247FA" w:rsidRDefault="00E247FA" w:rsidP="008D1851">
      <w:pPr>
        <w:shd w:val="clear" w:color="auto" w:fill="FFFFFF"/>
        <w:spacing w:after="0" w:line="240" w:lineRule="auto"/>
        <w:jc w:val="both"/>
        <w:rPr>
          <w:rFonts w:ascii="Arial" w:eastAsia="Arial" w:hAnsi="Arial" w:cs="Arial"/>
          <w:color w:val="000000" w:themeColor="text1"/>
          <w:sz w:val="24"/>
          <w:szCs w:val="24"/>
        </w:rPr>
      </w:pPr>
      <w:r w:rsidRPr="00E247FA">
        <w:rPr>
          <w:rFonts w:ascii="Arial" w:eastAsia="Arial" w:hAnsi="Arial" w:cs="Arial"/>
          <w:color w:val="000000" w:themeColor="text1"/>
          <w:sz w:val="24"/>
          <w:szCs w:val="24"/>
        </w:rPr>
        <w:t>La legislación laboral y los reglamentos basados en Normas Internacionales del Trabajo (NIT) son fundamentales para señalar vías hacia el trabajo decente para los jóvenes. En 2005 y 2012, la Conferencia Internacional del Trabajo reconoció, que si bien la mayoría de las Normas Internacionales del Trabajo son aplicables a las personas jóvenes, algunas son particularmente importantes. Esto se debe a que las condiciones básicas necesarias para la creación de empleos de buena calidad son presentes, o porque contienen disposiciones específicas a los jóvenes. Las NIT cubren como temas centrales la capacidad educativa, la mejora de la empleabilidad, el espíritu empresarial y la creación de empleos productivos para jóvenes. También establecen disposiciones importantes sobre cómo los jóvenes ingresan a la fuerza laboral y las condiciones de empleo, como la edad mínima de admisión, la remuneración, el tiempo, el trabajo nocturno y los exámenes médicos, la seguridad y la salud ocupacional, y la inspección del trabajo de trabajo.</w:t>
      </w:r>
    </w:p>
    <w:p w:rsidR="00E247FA" w:rsidRDefault="00E247FA" w:rsidP="008D1851">
      <w:pPr>
        <w:shd w:val="clear" w:color="auto" w:fill="FFFFFF"/>
        <w:spacing w:after="0" w:line="240" w:lineRule="auto"/>
        <w:jc w:val="both"/>
        <w:rPr>
          <w:rFonts w:ascii="Arial" w:eastAsia="Arial" w:hAnsi="Arial" w:cs="Arial"/>
          <w:color w:val="000000" w:themeColor="text1"/>
          <w:sz w:val="24"/>
          <w:szCs w:val="24"/>
        </w:rPr>
      </w:pPr>
      <w:r w:rsidRPr="00E247FA">
        <w:rPr>
          <w:rFonts w:ascii="Arial" w:eastAsia="Arial" w:hAnsi="Arial" w:cs="Arial"/>
          <w:color w:val="000000" w:themeColor="text1"/>
          <w:sz w:val="24"/>
          <w:szCs w:val="24"/>
        </w:rPr>
        <w:br/>
        <w:t>Las Normas Internacionales del Trabajo incluyen Convenios y Recomendaciones. En conjunto, estos instrumentos proporcionan una guía práctica para los países que tratan de facilitar la integración plena y productiva de los jóvenes al mercado laboral. Los Convenios Internacionales del Trabajo son tratados internacionales sujetos a ratificación por parte de los Estados Miembros de la OIT. Las Recomendaciones son instrumentos no vinculantes que establecen directrices que ayudan a orientar la política nacional.</w:t>
      </w:r>
    </w:p>
    <w:p w:rsidR="00E247FA" w:rsidRDefault="00E247FA" w:rsidP="008D1851">
      <w:pPr>
        <w:shd w:val="clear" w:color="auto" w:fill="FFFFFF"/>
        <w:spacing w:after="0" w:line="240" w:lineRule="auto"/>
        <w:jc w:val="both"/>
        <w:rPr>
          <w:rFonts w:ascii="Arial" w:eastAsia="Arial" w:hAnsi="Arial" w:cs="Arial"/>
          <w:color w:val="000000" w:themeColor="text1"/>
          <w:sz w:val="24"/>
          <w:szCs w:val="24"/>
        </w:rPr>
      </w:pPr>
      <w:r w:rsidRPr="00E247FA">
        <w:rPr>
          <w:rFonts w:ascii="Arial" w:eastAsia="Arial" w:hAnsi="Arial" w:cs="Arial"/>
          <w:color w:val="000000" w:themeColor="text1"/>
          <w:sz w:val="24"/>
          <w:szCs w:val="24"/>
        </w:rPr>
        <w:br/>
        <w:t>Los países que han ratificado los convenios informan periódicamente sobre los progresos realizados. El mecanismo de control de la OIT examina estos informes e identifica áreas de mejora, si es necesario. A través de la cooperación técnica, la OIT apoya a los países a fortalecer sus capacidades en este sentido.</w:t>
      </w:r>
    </w:p>
    <w:p w:rsidR="008D1851" w:rsidRPr="00E247FA" w:rsidRDefault="008D1851" w:rsidP="008D1851">
      <w:pPr>
        <w:shd w:val="clear" w:color="auto" w:fill="FFFFFF"/>
        <w:spacing w:after="0" w:line="240" w:lineRule="auto"/>
        <w:jc w:val="both"/>
        <w:rPr>
          <w:rFonts w:ascii="Arial" w:eastAsia="Arial" w:hAnsi="Arial" w:cs="Arial"/>
          <w:color w:val="000000" w:themeColor="text1"/>
          <w:sz w:val="24"/>
          <w:szCs w:val="24"/>
        </w:rPr>
      </w:pPr>
    </w:p>
    <w:p w:rsidR="00E247FA" w:rsidRPr="006531FB" w:rsidRDefault="00E247FA" w:rsidP="008D1851">
      <w:pPr>
        <w:spacing w:after="0"/>
        <w:jc w:val="both"/>
        <w:rPr>
          <w:rFonts w:ascii="Arial" w:eastAsia="Arial" w:hAnsi="Arial" w:cs="Arial"/>
          <w:color w:val="000000" w:themeColor="text1"/>
          <w:sz w:val="24"/>
          <w:szCs w:val="24"/>
          <w:highlight w:val="white"/>
        </w:rPr>
      </w:pPr>
    </w:p>
    <w:p w:rsidR="006531FB" w:rsidRPr="004A4B53" w:rsidRDefault="006531FB" w:rsidP="008D1851">
      <w:pPr>
        <w:numPr>
          <w:ilvl w:val="0"/>
          <w:numId w:val="1"/>
        </w:numPr>
        <w:spacing w:after="0" w:line="276" w:lineRule="auto"/>
        <w:jc w:val="center"/>
        <w:rPr>
          <w:rFonts w:ascii="Arial" w:eastAsia="Arial" w:hAnsi="Arial" w:cs="Arial"/>
          <w:color w:val="000000" w:themeColor="text1"/>
          <w:highlight w:val="white"/>
        </w:rPr>
      </w:pPr>
      <w:r w:rsidRPr="004A4B53">
        <w:rPr>
          <w:rFonts w:ascii="Arial" w:eastAsia="Arial" w:hAnsi="Arial" w:cs="Arial"/>
          <w:b/>
          <w:color w:val="000000" w:themeColor="text1"/>
          <w:sz w:val="24"/>
          <w:szCs w:val="24"/>
        </w:rPr>
        <w:t>OBJETIVOS DEL PROYECTO.</w:t>
      </w:r>
    </w:p>
    <w:p w:rsidR="008D1851" w:rsidRDefault="008D1851" w:rsidP="008D1851">
      <w:pPr>
        <w:spacing w:after="0" w:line="240" w:lineRule="auto"/>
        <w:jc w:val="both"/>
        <w:rPr>
          <w:rFonts w:ascii="Arial" w:eastAsia="Arial" w:hAnsi="Arial" w:cs="Arial"/>
          <w:sz w:val="24"/>
          <w:szCs w:val="24"/>
        </w:rPr>
      </w:pPr>
    </w:p>
    <w:p w:rsidR="006531FB" w:rsidRDefault="006531FB" w:rsidP="008D1851">
      <w:pPr>
        <w:spacing w:after="0" w:line="240" w:lineRule="auto"/>
        <w:jc w:val="both"/>
        <w:rPr>
          <w:rFonts w:ascii="Arial" w:eastAsia="Arial" w:hAnsi="Arial" w:cs="Arial"/>
          <w:sz w:val="24"/>
          <w:szCs w:val="24"/>
        </w:rPr>
      </w:pPr>
      <w:r>
        <w:rPr>
          <w:rFonts w:ascii="Arial" w:eastAsia="Arial" w:hAnsi="Arial" w:cs="Arial"/>
          <w:sz w:val="24"/>
          <w:szCs w:val="24"/>
        </w:rPr>
        <w:t xml:space="preserve">La iniciativa legislativa busca: </w:t>
      </w:r>
    </w:p>
    <w:p w:rsidR="008D1851" w:rsidRDefault="008D1851" w:rsidP="008D1851">
      <w:pPr>
        <w:spacing w:after="0" w:line="240" w:lineRule="auto"/>
        <w:jc w:val="both"/>
        <w:rPr>
          <w:rFonts w:ascii="Arial" w:hAnsi="Arial" w:cs="Arial"/>
          <w:b/>
          <w:color w:val="181717"/>
          <w:sz w:val="24"/>
          <w:szCs w:val="24"/>
          <w:shd w:val="clear" w:color="auto" w:fill="FFFFFF"/>
        </w:rPr>
      </w:pPr>
    </w:p>
    <w:p w:rsidR="004A4B53" w:rsidRDefault="004A4B53" w:rsidP="008D1851">
      <w:pPr>
        <w:spacing w:after="0" w:line="240" w:lineRule="auto"/>
        <w:jc w:val="both"/>
        <w:rPr>
          <w:rFonts w:ascii="Arial" w:hAnsi="Arial" w:cs="Arial"/>
          <w:color w:val="181717"/>
          <w:sz w:val="24"/>
          <w:szCs w:val="24"/>
          <w:shd w:val="clear" w:color="auto" w:fill="FFFFFF"/>
        </w:rPr>
      </w:pPr>
      <w:r w:rsidRPr="00BE5CDA">
        <w:rPr>
          <w:rFonts w:ascii="Arial" w:hAnsi="Arial" w:cs="Arial"/>
          <w:b/>
          <w:color w:val="181717"/>
          <w:sz w:val="24"/>
          <w:szCs w:val="24"/>
          <w:shd w:val="clear" w:color="auto" w:fill="FFFFFF"/>
        </w:rPr>
        <w:t>Artículo 1. Objeto:</w:t>
      </w:r>
      <w:r w:rsidRPr="00BE5CDA">
        <w:rPr>
          <w:sz w:val="24"/>
          <w:szCs w:val="24"/>
        </w:rPr>
        <w:t xml:space="preserve"> </w:t>
      </w:r>
      <w:r w:rsidRPr="00BE5CDA">
        <w:rPr>
          <w:rFonts w:ascii="Arial" w:hAnsi="Arial" w:cs="Arial"/>
          <w:color w:val="181717"/>
          <w:sz w:val="24"/>
          <w:szCs w:val="24"/>
          <w:shd w:val="clear" w:color="auto" w:fill="FFFFFF"/>
        </w:rPr>
        <w:t>Créese un régimen especial en materia tributaria en ciudades y municipios, para atraer inversión nacional y extranjera, y así contribuir al mejoramiento de las condiciones de vida de su población y la generación de empleo juvenil.</w:t>
      </w:r>
    </w:p>
    <w:p w:rsidR="00FB43AC" w:rsidRPr="00BE5CDA" w:rsidRDefault="00FB43AC" w:rsidP="008D1851">
      <w:pPr>
        <w:spacing w:after="0" w:line="240" w:lineRule="auto"/>
        <w:jc w:val="both"/>
        <w:rPr>
          <w:rFonts w:ascii="Arial" w:hAnsi="Arial" w:cs="Arial"/>
          <w:color w:val="181717"/>
          <w:sz w:val="24"/>
          <w:szCs w:val="24"/>
          <w:shd w:val="clear" w:color="auto" w:fill="FFFFFF"/>
        </w:rPr>
      </w:pPr>
    </w:p>
    <w:p w:rsidR="004A4B53" w:rsidRDefault="004A4B53" w:rsidP="008D1851">
      <w:pPr>
        <w:spacing w:after="0"/>
        <w:jc w:val="both"/>
        <w:rPr>
          <w:rFonts w:ascii="Arial" w:hAnsi="Arial" w:cs="Arial"/>
          <w:color w:val="181717"/>
          <w:sz w:val="24"/>
          <w:szCs w:val="24"/>
          <w:shd w:val="clear" w:color="auto" w:fill="FFFFFF"/>
        </w:rPr>
      </w:pPr>
      <w:r w:rsidRPr="00BE5CDA">
        <w:rPr>
          <w:rFonts w:ascii="Arial" w:hAnsi="Arial" w:cs="Arial"/>
          <w:b/>
          <w:color w:val="181717"/>
          <w:sz w:val="24"/>
          <w:szCs w:val="24"/>
          <w:shd w:val="clear" w:color="auto" w:fill="FFFFFF"/>
        </w:rPr>
        <w:t>Artículo 2. Ciudades y municipios con</w:t>
      </w:r>
      <w:r w:rsidRPr="00BE5CDA">
        <w:rPr>
          <w:b/>
          <w:sz w:val="24"/>
          <w:szCs w:val="24"/>
        </w:rPr>
        <w:t xml:space="preserve"> </w:t>
      </w:r>
      <w:r w:rsidRPr="00BE5CDA">
        <w:rPr>
          <w:rFonts w:ascii="Arial" w:hAnsi="Arial" w:cs="Arial"/>
          <w:b/>
          <w:color w:val="181717"/>
          <w:sz w:val="24"/>
          <w:szCs w:val="24"/>
          <w:shd w:val="clear" w:color="auto" w:fill="FFFFFF"/>
        </w:rPr>
        <w:t>régimen especial en materia tributaria</w:t>
      </w:r>
      <w:r w:rsidRPr="00BE5CDA">
        <w:rPr>
          <w:rFonts w:ascii="Arial" w:hAnsi="Arial" w:cs="Arial"/>
          <w:color w:val="181717"/>
          <w:sz w:val="24"/>
          <w:szCs w:val="24"/>
          <w:shd w:val="clear" w:color="auto" w:fill="FFFFFF"/>
        </w:rPr>
        <w:t>: El régimen especial se otorgará a las</w:t>
      </w:r>
      <w:r w:rsidRPr="00BE5CDA">
        <w:rPr>
          <w:b/>
          <w:sz w:val="24"/>
          <w:szCs w:val="24"/>
        </w:rPr>
        <w:t xml:space="preserve"> </w:t>
      </w:r>
      <w:r w:rsidRPr="00BE5CDA">
        <w:rPr>
          <w:rFonts w:ascii="Arial" w:hAnsi="Arial" w:cs="Arial"/>
          <w:color w:val="181717"/>
          <w:sz w:val="24"/>
          <w:szCs w:val="24"/>
          <w:shd w:val="clear" w:color="auto" w:fill="FFFFFF"/>
        </w:rPr>
        <w:t>sociedades</w:t>
      </w:r>
      <w:r w:rsidRPr="00BE5CDA">
        <w:rPr>
          <w:b/>
          <w:sz w:val="24"/>
          <w:szCs w:val="24"/>
        </w:rPr>
        <w:t xml:space="preserve"> </w:t>
      </w:r>
      <w:r w:rsidRPr="004A4B53">
        <w:rPr>
          <w:rFonts w:ascii="Arial" w:hAnsi="Arial" w:cs="Arial"/>
          <w:color w:val="181717"/>
          <w:sz w:val="24"/>
          <w:szCs w:val="24"/>
          <w:shd w:val="clear" w:color="auto" w:fill="FFFFFF"/>
        </w:rPr>
        <w:t>de</w:t>
      </w:r>
      <w:r>
        <w:rPr>
          <w:b/>
          <w:sz w:val="24"/>
          <w:szCs w:val="24"/>
        </w:rPr>
        <w:t xml:space="preserve"> </w:t>
      </w:r>
      <w:r w:rsidRPr="00BE5CDA">
        <w:rPr>
          <w:rFonts w:ascii="Arial" w:hAnsi="Arial" w:cs="Arial"/>
          <w:color w:val="181717"/>
          <w:sz w:val="24"/>
          <w:szCs w:val="24"/>
          <w:shd w:val="clear" w:color="auto" w:fill="FFFFFF"/>
        </w:rPr>
        <w:t>las ciudades o municipios cuyos índices de desempleo juvenil durante los cinco (5) últimos años anteriores a la constitución de la sociedad hayan sido superiores al 18%.</w:t>
      </w:r>
    </w:p>
    <w:p w:rsidR="00FB43AC" w:rsidRPr="00BE5CDA" w:rsidRDefault="00FB43AC" w:rsidP="008D1851">
      <w:pPr>
        <w:spacing w:after="0"/>
        <w:jc w:val="both"/>
        <w:rPr>
          <w:rFonts w:ascii="Arial" w:hAnsi="Arial" w:cs="Arial"/>
          <w:color w:val="181717"/>
          <w:sz w:val="24"/>
          <w:szCs w:val="24"/>
          <w:shd w:val="clear" w:color="auto" w:fill="FFFFFF"/>
        </w:rPr>
      </w:pPr>
    </w:p>
    <w:p w:rsidR="004A4B53" w:rsidRPr="00BE5CDA" w:rsidRDefault="004A4B53" w:rsidP="008D1851">
      <w:pPr>
        <w:shd w:val="clear" w:color="auto" w:fill="FFFFFF"/>
        <w:spacing w:after="0" w:line="240" w:lineRule="auto"/>
        <w:jc w:val="both"/>
        <w:rPr>
          <w:rFonts w:ascii="Arial" w:hAnsi="Arial" w:cs="Arial"/>
          <w:color w:val="181717"/>
          <w:sz w:val="24"/>
          <w:szCs w:val="24"/>
          <w:shd w:val="clear" w:color="auto" w:fill="FFFFFF"/>
        </w:rPr>
      </w:pPr>
      <w:r w:rsidRPr="00BE5CDA">
        <w:rPr>
          <w:rFonts w:ascii="Arial" w:hAnsi="Arial" w:cs="Arial"/>
          <w:b/>
          <w:color w:val="181717"/>
          <w:sz w:val="24"/>
          <w:szCs w:val="24"/>
          <w:shd w:val="clear" w:color="auto" w:fill="FFFFFF"/>
        </w:rPr>
        <w:t>Artículo 3.</w:t>
      </w:r>
      <w:r w:rsidRPr="00BE5CDA">
        <w:rPr>
          <w:rFonts w:ascii="Arial" w:hAnsi="Arial" w:cs="Arial"/>
          <w:color w:val="181717"/>
          <w:sz w:val="24"/>
          <w:szCs w:val="24"/>
          <w:shd w:val="clear" w:color="auto" w:fill="FFFFFF"/>
        </w:rPr>
        <w:t xml:space="preserve"> </w:t>
      </w:r>
      <w:r w:rsidRPr="00BE5CDA">
        <w:rPr>
          <w:rFonts w:ascii="Arial" w:hAnsi="Arial" w:cs="Arial"/>
          <w:b/>
          <w:color w:val="181717"/>
          <w:sz w:val="24"/>
          <w:szCs w:val="24"/>
          <w:shd w:val="clear" w:color="auto" w:fill="FFFFFF"/>
        </w:rPr>
        <w:t>Régimen especial en materia tributaria:</w:t>
      </w:r>
      <w:r w:rsidRPr="00BE5CDA">
        <w:rPr>
          <w:rFonts w:ascii="Arial" w:hAnsi="Arial" w:cs="Arial"/>
          <w:color w:val="181717"/>
          <w:sz w:val="24"/>
          <w:szCs w:val="24"/>
          <w:shd w:val="clear" w:color="auto" w:fill="FFFFFF"/>
        </w:rPr>
        <w:t xml:space="preserve"> La tarifa del impuesto sobre la renta aplicable a los beneficiarios será del 0% durante los primeros cinco (5) años, contados a partir de la constitución de la sociedad; y del 50% de la tarifa general para los siguientes cinco (5) años.</w:t>
      </w:r>
    </w:p>
    <w:p w:rsidR="004A4B53" w:rsidRPr="00BE5CDA" w:rsidRDefault="004A4B53" w:rsidP="008D1851">
      <w:pPr>
        <w:shd w:val="clear" w:color="auto" w:fill="FFFFFF"/>
        <w:spacing w:after="0" w:line="240" w:lineRule="auto"/>
        <w:jc w:val="both"/>
        <w:rPr>
          <w:rFonts w:ascii="Arial" w:hAnsi="Arial" w:cs="Arial"/>
          <w:color w:val="181717"/>
          <w:sz w:val="24"/>
          <w:szCs w:val="24"/>
          <w:shd w:val="clear" w:color="auto" w:fill="FFFFFF"/>
        </w:rPr>
      </w:pPr>
      <w:r w:rsidRPr="00BE5CDA">
        <w:rPr>
          <w:rFonts w:ascii="Arial" w:hAnsi="Arial" w:cs="Arial"/>
          <w:color w:val="181717"/>
          <w:sz w:val="24"/>
          <w:szCs w:val="24"/>
          <w:shd w:val="clear" w:color="auto" w:fill="FFFFFF"/>
        </w:rPr>
        <w:t> </w:t>
      </w:r>
    </w:p>
    <w:p w:rsidR="004A4B53" w:rsidRDefault="004A4B53" w:rsidP="008D1851">
      <w:pPr>
        <w:shd w:val="clear" w:color="auto" w:fill="FFFFFF"/>
        <w:spacing w:after="0" w:line="240" w:lineRule="auto"/>
        <w:jc w:val="both"/>
        <w:rPr>
          <w:rFonts w:ascii="Arial" w:hAnsi="Arial" w:cs="Arial"/>
          <w:color w:val="181717"/>
          <w:sz w:val="24"/>
          <w:szCs w:val="24"/>
          <w:shd w:val="clear" w:color="auto" w:fill="FFFFFF"/>
        </w:rPr>
      </w:pPr>
      <w:r w:rsidRPr="00BE5CDA">
        <w:rPr>
          <w:rFonts w:ascii="Arial" w:hAnsi="Arial" w:cs="Arial"/>
          <w:b/>
          <w:color w:val="181717"/>
          <w:sz w:val="24"/>
          <w:szCs w:val="24"/>
          <w:shd w:val="clear" w:color="auto" w:fill="FFFFFF"/>
        </w:rPr>
        <w:t>Artículo 4.</w:t>
      </w:r>
      <w:r w:rsidRPr="00BE5CDA">
        <w:rPr>
          <w:rFonts w:ascii="Arial" w:hAnsi="Arial" w:cs="Arial"/>
          <w:color w:val="181717"/>
          <w:sz w:val="24"/>
          <w:szCs w:val="24"/>
          <w:shd w:val="clear" w:color="auto" w:fill="FFFFFF"/>
        </w:rPr>
        <w:t xml:space="preserve"> </w:t>
      </w:r>
      <w:r w:rsidRPr="00BE5CDA">
        <w:rPr>
          <w:rFonts w:ascii="Arial" w:hAnsi="Arial" w:cs="Arial"/>
          <w:b/>
          <w:color w:val="181717"/>
          <w:sz w:val="24"/>
          <w:szCs w:val="24"/>
          <w:shd w:val="clear" w:color="auto" w:fill="FFFFFF"/>
        </w:rPr>
        <w:t xml:space="preserve">Beneficios tributarios para sucursales nuevas: </w:t>
      </w:r>
      <w:r w:rsidRPr="00BE5CDA">
        <w:rPr>
          <w:rFonts w:ascii="Arial" w:hAnsi="Arial" w:cs="Arial"/>
          <w:color w:val="181717"/>
          <w:sz w:val="24"/>
          <w:szCs w:val="24"/>
          <w:shd w:val="clear" w:color="auto" w:fill="FFFFFF"/>
        </w:rPr>
        <w:t>Las sociedades</w:t>
      </w:r>
      <w:r w:rsidRPr="00BE5CDA">
        <w:rPr>
          <w:b/>
          <w:sz w:val="24"/>
          <w:szCs w:val="24"/>
        </w:rPr>
        <w:t xml:space="preserve"> </w:t>
      </w:r>
      <w:r w:rsidRPr="00BE5CDA">
        <w:rPr>
          <w:rFonts w:ascii="Arial" w:hAnsi="Arial" w:cs="Arial"/>
          <w:color w:val="181717"/>
          <w:sz w:val="24"/>
          <w:szCs w:val="24"/>
          <w:shd w:val="clear" w:color="auto" w:fill="FFFFFF"/>
        </w:rPr>
        <w:t>comerciales ya existentes en el país, que establezcan una sucursal en las ciudades y municipios que se establecen en el artículo 2°.</w:t>
      </w:r>
    </w:p>
    <w:p w:rsidR="00FB43AC" w:rsidRPr="00BE5CDA" w:rsidRDefault="00FB43AC" w:rsidP="008D1851">
      <w:pPr>
        <w:shd w:val="clear" w:color="auto" w:fill="FFFFFF"/>
        <w:spacing w:after="0" w:line="240" w:lineRule="auto"/>
        <w:jc w:val="both"/>
        <w:rPr>
          <w:rFonts w:ascii="Arial" w:hAnsi="Arial" w:cs="Arial"/>
          <w:color w:val="181717"/>
          <w:sz w:val="24"/>
          <w:szCs w:val="24"/>
          <w:shd w:val="clear" w:color="auto" w:fill="FFFFFF"/>
        </w:rPr>
      </w:pPr>
    </w:p>
    <w:p w:rsidR="004A4B53" w:rsidRDefault="004A4B53" w:rsidP="008D1851">
      <w:pPr>
        <w:spacing w:after="0"/>
        <w:jc w:val="both"/>
        <w:rPr>
          <w:rFonts w:ascii="Arial" w:hAnsi="Arial" w:cs="Arial"/>
          <w:color w:val="181717"/>
          <w:sz w:val="24"/>
          <w:szCs w:val="24"/>
          <w:shd w:val="clear" w:color="auto" w:fill="FFFFFF"/>
        </w:rPr>
      </w:pPr>
      <w:r w:rsidRPr="00BE5CDA">
        <w:rPr>
          <w:rFonts w:ascii="Arial" w:hAnsi="Arial" w:cs="Arial"/>
          <w:b/>
          <w:color w:val="181717"/>
          <w:sz w:val="24"/>
          <w:szCs w:val="24"/>
          <w:shd w:val="clear" w:color="auto" w:fill="FFFFFF"/>
        </w:rPr>
        <w:t>Artículo 5. Garantía de formalización laboral:</w:t>
      </w:r>
      <w:r w:rsidRPr="00BE5CDA">
        <w:rPr>
          <w:rFonts w:ascii="Arial" w:hAnsi="Arial" w:cs="Arial"/>
          <w:b/>
          <w:color w:val="FF0000"/>
          <w:sz w:val="24"/>
          <w:szCs w:val="24"/>
          <w:shd w:val="clear" w:color="auto" w:fill="FFFFFF"/>
        </w:rPr>
        <w:t xml:space="preserve"> </w:t>
      </w:r>
      <w:r w:rsidRPr="00BE5CDA">
        <w:rPr>
          <w:rFonts w:ascii="Arial" w:hAnsi="Arial" w:cs="Arial"/>
          <w:color w:val="181717"/>
          <w:sz w:val="24"/>
          <w:szCs w:val="24"/>
          <w:shd w:val="clear" w:color="auto" w:fill="FFFFFF"/>
        </w:rPr>
        <w:t xml:space="preserve">para la población </w:t>
      </w:r>
      <w:r w:rsidR="00FB43AC" w:rsidRPr="00BE5CDA">
        <w:rPr>
          <w:rFonts w:ascii="Arial" w:hAnsi="Arial" w:cs="Arial"/>
          <w:color w:val="181717"/>
          <w:sz w:val="24"/>
          <w:szCs w:val="24"/>
          <w:shd w:val="clear" w:color="auto" w:fill="FFFFFF"/>
        </w:rPr>
        <w:t>que,</w:t>
      </w:r>
      <w:r w:rsidRPr="00BE5CDA">
        <w:rPr>
          <w:rFonts w:ascii="Arial" w:hAnsi="Arial" w:cs="Arial"/>
          <w:color w:val="181717"/>
          <w:sz w:val="24"/>
          <w:szCs w:val="24"/>
          <w:shd w:val="clear" w:color="auto" w:fill="FFFFFF"/>
        </w:rPr>
        <w:t xml:space="preserve"> en el último año, no tenga reportes de pagos al sistema de seguridad social integral. </w:t>
      </w:r>
    </w:p>
    <w:p w:rsidR="00FB43AC" w:rsidRPr="00BE5CDA" w:rsidRDefault="00FB43AC" w:rsidP="008D1851">
      <w:pPr>
        <w:spacing w:after="0"/>
        <w:jc w:val="both"/>
        <w:rPr>
          <w:rFonts w:ascii="Arial" w:hAnsi="Arial" w:cs="Arial"/>
          <w:color w:val="181717"/>
          <w:sz w:val="24"/>
          <w:szCs w:val="24"/>
          <w:shd w:val="clear" w:color="auto" w:fill="FFFFFF"/>
        </w:rPr>
      </w:pPr>
    </w:p>
    <w:p w:rsidR="004A4B53" w:rsidRDefault="004A4B53" w:rsidP="008D1851">
      <w:pPr>
        <w:spacing w:after="0"/>
        <w:jc w:val="both"/>
        <w:rPr>
          <w:rFonts w:ascii="Arial" w:eastAsia="Arial" w:hAnsi="Arial" w:cs="Arial"/>
          <w:sz w:val="24"/>
          <w:szCs w:val="24"/>
        </w:rPr>
      </w:pPr>
      <w:r w:rsidRPr="00BE5CDA">
        <w:rPr>
          <w:rFonts w:ascii="Arial" w:hAnsi="Arial" w:cs="Arial"/>
          <w:b/>
          <w:color w:val="181717"/>
          <w:sz w:val="24"/>
          <w:szCs w:val="24"/>
          <w:shd w:val="clear" w:color="auto" w:fill="FFFFFF"/>
        </w:rPr>
        <w:t xml:space="preserve">Artículo 6. </w:t>
      </w:r>
      <w:r w:rsidRPr="00BE5CDA">
        <w:rPr>
          <w:rFonts w:ascii="Arial" w:eastAsia="Arial" w:hAnsi="Arial" w:cs="Arial"/>
          <w:b/>
          <w:sz w:val="24"/>
          <w:szCs w:val="24"/>
        </w:rPr>
        <w:t xml:space="preserve">Vigencia y derogatorias. </w:t>
      </w:r>
      <w:r w:rsidRPr="00BE5CDA">
        <w:rPr>
          <w:rFonts w:ascii="Arial" w:eastAsia="Arial" w:hAnsi="Arial" w:cs="Arial"/>
          <w:sz w:val="24"/>
          <w:szCs w:val="24"/>
        </w:rPr>
        <w:t>La presente ley rige a partir de su sanción y publicación y deroga las disposiciones que le sean contrarias.</w:t>
      </w:r>
    </w:p>
    <w:p w:rsidR="008D1851" w:rsidRDefault="008D1851" w:rsidP="008D1851">
      <w:pPr>
        <w:spacing w:after="0"/>
        <w:jc w:val="both"/>
        <w:rPr>
          <w:rFonts w:ascii="Arial" w:eastAsia="Arial" w:hAnsi="Arial" w:cs="Arial"/>
          <w:sz w:val="24"/>
          <w:szCs w:val="24"/>
        </w:rPr>
      </w:pPr>
    </w:p>
    <w:p w:rsidR="006531FB" w:rsidRPr="004A4B53" w:rsidRDefault="006531FB" w:rsidP="008D1851">
      <w:pPr>
        <w:numPr>
          <w:ilvl w:val="0"/>
          <w:numId w:val="1"/>
        </w:numPr>
        <w:spacing w:after="0" w:line="276" w:lineRule="auto"/>
        <w:ind w:hanging="360"/>
        <w:jc w:val="center"/>
        <w:rPr>
          <w:rFonts w:ascii="Arial" w:eastAsia="Arial" w:hAnsi="Arial" w:cs="Arial"/>
          <w:b/>
          <w:color w:val="000000" w:themeColor="text1"/>
          <w:highlight w:val="white"/>
        </w:rPr>
      </w:pPr>
      <w:r w:rsidRPr="004A4B53">
        <w:rPr>
          <w:rFonts w:ascii="Arial" w:eastAsia="Arial" w:hAnsi="Arial" w:cs="Arial"/>
          <w:b/>
          <w:color w:val="000000" w:themeColor="text1"/>
          <w:sz w:val="24"/>
          <w:szCs w:val="24"/>
        </w:rPr>
        <w:t>IMPACTO FISCAL.</w:t>
      </w:r>
    </w:p>
    <w:p w:rsidR="006531FB" w:rsidRDefault="006531FB" w:rsidP="008D1851">
      <w:pPr>
        <w:spacing w:after="0"/>
        <w:jc w:val="both"/>
        <w:rPr>
          <w:rFonts w:ascii="Arial" w:eastAsia="Arial" w:hAnsi="Arial" w:cs="Arial"/>
          <w:color w:val="FF0000"/>
          <w:sz w:val="24"/>
          <w:szCs w:val="24"/>
        </w:rPr>
      </w:pPr>
    </w:p>
    <w:p w:rsidR="006531FB" w:rsidRPr="004A4B53" w:rsidRDefault="006531FB" w:rsidP="008D1851">
      <w:pPr>
        <w:spacing w:after="0"/>
        <w:jc w:val="both"/>
        <w:rPr>
          <w:rFonts w:ascii="Arial" w:eastAsia="Arial" w:hAnsi="Arial" w:cs="Arial"/>
          <w:sz w:val="24"/>
          <w:szCs w:val="24"/>
        </w:rPr>
      </w:pPr>
      <w:r w:rsidRPr="004A4B53">
        <w:rPr>
          <w:rFonts w:ascii="Arial" w:eastAsia="Arial" w:hAnsi="Arial" w:cs="Arial"/>
          <w:sz w:val="24"/>
          <w:szCs w:val="24"/>
        </w:rPr>
        <w:t>De conformidad con el artículo 7 de la ley 819 de 2003, los gastos que genere la presente iniciativa se entenderán incluidos en los presupuestos y en el Plan Operativo Anual de Inversión de la entidad competente. Es relevante mencionar, para el caso en concreto, que no obstante lo anterior tenemos como sustento un pronunciamiento de la Corte Constitucional, en la Sentencia C- 911 de 2007, en la cual se puntualizó que el impacto fiscal de las normas, no puede convertirse en óbice, para que las corporaciones públicas ejerzan su función legislativa y normativa.</w:t>
      </w:r>
    </w:p>
    <w:p w:rsidR="006531FB" w:rsidRPr="004A4B53" w:rsidRDefault="006531FB" w:rsidP="008D1851">
      <w:pPr>
        <w:spacing w:after="0"/>
        <w:jc w:val="both"/>
        <w:rPr>
          <w:rFonts w:ascii="Arial" w:eastAsia="Arial" w:hAnsi="Arial" w:cs="Arial"/>
          <w:sz w:val="24"/>
          <w:szCs w:val="24"/>
        </w:rPr>
      </w:pPr>
      <w:r w:rsidRPr="004A4B53">
        <w:rPr>
          <w:rFonts w:ascii="Arial" w:eastAsia="Arial" w:hAnsi="Arial" w:cs="Arial"/>
          <w:sz w:val="24"/>
          <w:szCs w:val="24"/>
        </w:rPr>
        <w:t>Es por todo lo anteriormente expuesto que los Congresistas abajo firmantes, nos permitimos poner a consideración del Honorable Congreso de la República el presente texto, y le solicitamos tramitar y aprobar el proyecto de ley ““Por medio de la cual se crean reglas de protección a las personas naturales que ejecuten contratos de prestación de servicios y de apoyo a la gestión y se dictan otras disposiciones.”</w:t>
      </w:r>
    </w:p>
    <w:p w:rsidR="006531FB" w:rsidRPr="004A4B53" w:rsidRDefault="006531FB" w:rsidP="008D1851">
      <w:pPr>
        <w:spacing w:after="0"/>
        <w:jc w:val="both"/>
        <w:rPr>
          <w:rFonts w:ascii="Arial" w:eastAsia="Arial" w:hAnsi="Arial" w:cs="Arial"/>
          <w:sz w:val="24"/>
          <w:szCs w:val="24"/>
        </w:rPr>
      </w:pPr>
    </w:p>
    <w:p w:rsidR="006531FB" w:rsidRPr="004A4B53" w:rsidRDefault="006531FB" w:rsidP="008D1851">
      <w:pPr>
        <w:spacing w:after="0"/>
        <w:jc w:val="both"/>
        <w:rPr>
          <w:rFonts w:ascii="Arial" w:eastAsia="Arial" w:hAnsi="Arial" w:cs="Arial"/>
          <w:sz w:val="24"/>
          <w:szCs w:val="24"/>
        </w:rPr>
      </w:pPr>
      <w:r w:rsidRPr="004A4B53">
        <w:rPr>
          <w:rFonts w:ascii="Arial" w:eastAsia="Arial" w:hAnsi="Arial" w:cs="Arial"/>
          <w:sz w:val="24"/>
          <w:szCs w:val="24"/>
        </w:rPr>
        <w:t>De los Honorables Congresistas,</w:t>
      </w:r>
    </w:p>
    <w:p w:rsidR="004A4B53" w:rsidRDefault="006531FB" w:rsidP="008D1851">
      <w:pPr>
        <w:spacing w:after="0" w:line="240" w:lineRule="auto"/>
        <w:jc w:val="both"/>
        <w:rPr>
          <w:rFonts w:ascii="Arial" w:eastAsia="Arial" w:hAnsi="Arial" w:cs="Arial"/>
          <w:color w:val="FF0000"/>
          <w:sz w:val="24"/>
          <w:szCs w:val="24"/>
        </w:rPr>
      </w:pPr>
      <w:r w:rsidRPr="00A43E13">
        <w:rPr>
          <w:rFonts w:ascii="Arial" w:eastAsia="Arial" w:hAnsi="Arial" w:cs="Arial"/>
          <w:color w:val="FF0000"/>
          <w:sz w:val="24"/>
          <w:szCs w:val="24"/>
        </w:rPr>
        <w:t xml:space="preserve"> </w:t>
      </w:r>
    </w:p>
    <w:p w:rsidR="004A4B53" w:rsidRPr="00BE5CDA" w:rsidRDefault="004A4B53" w:rsidP="008D1851">
      <w:pPr>
        <w:spacing w:after="0" w:line="240" w:lineRule="auto"/>
        <w:jc w:val="both"/>
        <w:rPr>
          <w:rFonts w:ascii="Arial" w:eastAsia="Arial" w:hAnsi="Arial" w:cs="Arial"/>
          <w:sz w:val="24"/>
          <w:szCs w:val="24"/>
        </w:rPr>
      </w:pPr>
    </w:p>
    <w:p w:rsidR="004A4B53" w:rsidRPr="00BE5CDA" w:rsidRDefault="004A4B53" w:rsidP="008D1851">
      <w:pPr>
        <w:spacing w:after="0" w:line="240" w:lineRule="auto"/>
        <w:rPr>
          <w:rFonts w:ascii="Arial" w:eastAsia="Arial" w:hAnsi="Arial" w:cs="Arial"/>
          <w:sz w:val="24"/>
          <w:szCs w:val="24"/>
        </w:rPr>
      </w:pPr>
    </w:p>
    <w:p w:rsidR="004A4B53" w:rsidRPr="00BE5CDA" w:rsidRDefault="004A4B53" w:rsidP="008D1851">
      <w:pPr>
        <w:spacing w:after="0" w:line="240" w:lineRule="auto"/>
        <w:rPr>
          <w:rFonts w:ascii="Arial" w:eastAsia="Arial" w:hAnsi="Arial" w:cs="Arial"/>
          <w:sz w:val="24"/>
          <w:szCs w:val="24"/>
        </w:rPr>
      </w:pPr>
    </w:p>
    <w:p w:rsidR="004A4B53" w:rsidRPr="00BE5CDA" w:rsidRDefault="004A4B53" w:rsidP="008D1851">
      <w:pPr>
        <w:spacing w:after="0" w:line="240" w:lineRule="auto"/>
        <w:jc w:val="both"/>
        <w:rPr>
          <w:rFonts w:ascii="Arial" w:eastAsia="Arial" w:hAnsi="Arial" w:cs="Arial"/>
          <w:b/>
          <w:sz w:val="24"/>
          <w:szCs w:val="24"/>
        </w:rPr>
      </w:pPr>
      <w:r w:rsidRPr="00BE5CDA">
        <w:rPr>
          <w:rFonts w:ascii="Arial" w:eastAsia="Arial" w:hAnsi="Arial" w:cs="Arial"/>
          <w:b/>
          <w:sz w:val="24"/>
          <w:szCs w:val="24"/>
        </w:rPr>
        <w:t xml:space="preserve">CARLOS EDUARDO GUEVARA V.            </w:t>
      </w:r>
      <w:r w:rsidRPr="00BE5CDA">
        <w:rPr>
          <w:rFonts w:ascii="Arial" w:eastAsia="Arial" w:hAnsi="Arial" w:cs="Arial"/>
          <w:b/>
          <w:sz w:val="24"/>
          <w:szCs w:val="24"/>
        </w:rPr>
        <w:tab/>
        <w:t>AYDEÉ LIZARAZO CUBILLOS</w:t>
      </w:r>
    </w:p>
    <w:p w:rsidR="004A4B53" w:rsidRPr="00BE5CDA" w:rsidRDefault="004A4B53" w:rsidP="008D1851">
      <w:pPr>
        <w:spacing w:after="0" w:line="240" w:lineRule="auto"/>
        <w:jc w:val="both"/>
        <w:rPr>
          <w:rFonts w:ascii="Arial" w:eastAsia="Arial" w:hAnsi="Arial" w:cs="Arial"/>
          <w:sz w:val="24"/>
          <w:szCs w:val="24"/>
        </w:rPr>
      </w:pPr>
      <w:r w:rsidRPr="00BE5CDA">
        <w:rPr>
          <w:rFonts w:ascii="Arial" w:eastAsia="Arial" w:hAnsi="Arial" w:cs="Arial"/>
          <w:sz w:val="24"/>
          <w:szCs w:val="24"/>
        </w:rPr>
        <w:t>Senador de la República                         </w:t>
      </w:r>
      <w:r w:rsidRPr="00BE5CDA">
        <w:rPr>
          <w:rFonts w:ascii="Arial" w:eastAsia="Arial" w:hAnsi="Arial" w:cs="Arial"/>
          <w:sz w:val="24"/>
          <w:szCs w:val="24"/>
        </w:rPr>
        <w:tab/>
        <w:t>Senadora de la República        </w:t>
      </w:r>
    </w:p>
    <w:p w:rsidR="004A4B53" w:rsidRPr="00BE5CDA" w:rsidRDefault="004A4B53" w:rsidP="008D1851">
      <w:pPr>
        <w:spacing w:after="0" w:line="240" w:lineRule="auto"/>
        <w:jc w:val="both"/>
        <w:rPr>
          <w:rFonts w:ascii="Arial" w:eastAsia="Arial" w:hAnsi="Arial" w:cs="Arial"/>
          <w:sz w:val="24"/>
          <w:szCs w:val="24"/>
        </w:rPr>
      </w:pPr>
      <w:r w:rsidRPr="00BE5CDA">
        <w:rPr>
          <w:rFonts w:ascii="Arial" w:eastAsia="Arial" w:hAnsi="Arial" w:cs="Arial"/>
          <w:sz w:val="24"/>
          <w:szCs w:val="24"/>
        </w:rPr>
        <w:t xml:space="preserve">Partido Político MIRA                               </w:t>
      </w:r>
      <w:r w:rsidRPr="00BE5CDA">
        <w:rPr>
          <w:rFonts w:ascii="Arial" w:eastAsia="Arial" w:hAnsi="Arial" w:cs="Arial"/>
          <w:sz w:val="24"/>
          <w:szCs w:val="24"/>
        </w:rPr>
        <w:tab/>
        <w:t>Partido Político MIRA</w:t>
      </w:r>
    </w:p>
    <w:p w:rsidR="004A4B53" w:rsidRDefault="004A4B53" w:rsidP="008D1851">
      <w:pPr>
        <w:spacing w:after="0" w:line="240" w:lineRule="auto"/>
        <w:jc w:val="both"/>
        <w:rPr>
          <w:rFonts w:ascii="Arial" w:eastAsia="Arial" w:hAnsi="Arial" w:cs="Arial"/>
          <w:sz w:val="24"/>
          <w:szCs w:val="24"/>
        </w:rPr>
      </w:pPr>
    </w:p>
    <w:p w:rsidR="004A4B53" w:rsidRPr="00BE5CDA" w:rsidRDefault="004A4B53" w:rsidP="008D1851">
      <w:pPr>
        <w:spacing w:after="0" w:line="240" w:lineRule="auto"/>
        <w:jc w:val="both"/>
        <w:rPr>
          <w:rFonts w:ascii="Arial" w:eastAsia="Arial" w:hAnsi="Arial" w:cs="Arial"/>
          <w:sz w:val="24"/>
          <w:szCs w:val="24"/>
        </w:rPr>
      </w:pPr>
    </w:p>
    <w:p w:rsidR="004A4B53" w:rsidRPr="00BE5CDA" w:rsidRDefault="004A4B53" w:rsidP="008D1851">
      <w:pPr>
        <w:spacing w:after="0" w:line="240" w:lineRule="auto"/>
        <w:jc w:val="both"/>
        <w:rPr>
          <w:rFonts w:ascii="Arial" w:eastAsia="Arial" w:hAnsi="Arial" w:cs="Arial"/>
          <w:sz w:val="24"/>
          <w:szCs w:val="24"/>
        </w:rPr>
      </w:pPr>
    </w:p>
    <w:p w:rsidR="004A4B53" w:rsidRPr="00BE5CDA" w:rsidRDefault="004A4B53" w:rsidP="008D1851">
      <w:pPr>
        <w:spacing w:after="0" w:line="240" w:lineRule="auto"/>
        <w:jc w:val="both"/>
        <w:rPr>
          <w:rFonts w:ascii="Arial" w:eastAsia="Arial" w:hAnsi="Arial" w:cs="Arial"/>
          <w:sz w:val="24"/>
          <w:szCs w:val="24"/>
        </w:rPr>
      </w:pPr>
      <w:r w:rsidRPr="00BE5CDA">
        <w:rPr>
          <w:rFonts w:ascii="Arial" w:eastAsia="Arial" w:hAnsi="Arial" w:cs="Arial"/>
          <w:sz w:val="24"/>
          <w:szCs w:val="24"/>
        </w:rPr>
        <w:t>     </w:t>
      </w:r>
    </w:p>
    <w:p w:rsidR="004A4B53" w:rsidRPr="00BE5CDA" w:rsidRDefault="004A4B53" w:rsidP="008D1851">
      <w:pPr>
        <w:spacing w:after="0" w:line="240" w:lineRule="auto"/>
        <w:jc w:val="both"/>
        <w:rPr>
          <w:rFonts w:ascii="Arial" w:eastAsia="Arial" w:hAnsi="Arial" w:cs="Arial"/>
          <w:sz w:val="24"/>
          <w:szCs w:val="24"/>
        </w:rPr>
      </w:pPr>
    </w:p>
    <w:p w:rsidR="004A4B53" w:rsidRPr="00BE5CDA" w:rsidRDefault="004A4B53" w:rsidP="008D1851">
      <w:pPr>
        <w:spacing w:after="0" w:line="240" w:lineRule="auto"/>
        <w:rPr>
          <w:rFonts w:ascii="Arial" w:eastAsia="Arial" w:hAnsi="Arial" w:cs="Arial"/>
          <w:sz w:val="24"/>
          <w:szCs w:val="24"/>
        </w:rPr>
      </w:pPr>
    </w:p>
    <w:p w:rsidR="004A4B53" w:rsidRPr="00BE5CDA" w:rsidRDefault="004A4B53" w:rsidP="008D1851">
      <w:pPr>
        <w:spacing w:after="0" w:line="240" w:lineRule="auto"/>
        <w:jc w:val="both"/>
        <w:rPr>
          <w:rFonts w:ascii="Arial" w:eastAsia="Arial" w:hAnsi="Arial" w:cs="Arial"/>
          <w:b/>
          <w:sz w:val="24"/>
          <w:szCs w:val="24"/>
        </w:rPr>
      </w:pPr>
      <w:r w:rsidRPr="00BE5CDA">
        <w:rPr>
          <w:rFonts w:ascii="Arial" w:eastAsia="Arial" w:hAnsi="Arial" w:cs="Arial"/>
          <w:b/>
          <w:sz w:val="24"/>
          <w:szCs w:val="24"/>
        </w:rPr>
        <w:t xml:space="preserve">ANA PAOLA AGUDELO GARCIA                    IRMA LUZ HERRERA R. </w:t>
      </w:r>
    </w:p>
    <w:p w:rsidR="004A4B53" w:rsidRPr="00BE5CDA" w:rsidRDefault="004A4B53" w:rsidP="008D1851">
      <w:pPr>
        <w:spacing w:after="0" w:line="240" w:lineRule="auto"/>
        <w:jc w:val="both"/>
        <w:rPr>
          <w:rFonts w:ascii="Arial" w:eastAsia="Arial" w:hAnsi="Arial" w:cs="Arial"/>
          <w:sz w:val="24"/>
          <w:szCs w:val="24"/>
        </w:rPr>
      </w:pPr>
      <w:r w:rsidRPr="00BE5CDA">
        <w:rPr>
          <w:rFonts w:ascii="Arial" w:eastAsia="Arial" w:hAnsi="Arial" w:cs="Arial"/>
          <w:sz w:val="24"/>
          <w:szCs w:val="24"/>
        </w:rPr>
        <w:t xml:space="preserve">Senador de la República                          </w:t>
      </w:r>
      <w:r w:rsidRPr="00BE5CDA">
        <w:rPr>
          <w:rFonts w:ascii="Arial" w:eastAsia="Arial" w:hAnsi="Arial" w:cs="Arial"/>
          <w:sz w:val="24"/>
          <w:szCs w:val="24"/>
        </w:rPr>
        <w:tab/>
        <w:t>Representante a la Cámara</w:t>
      </w:r>
    </w:p>
    <w:p w:rsidR="004A4B53" w:rsidRPr="00BE5CDA" w:rsidRDefault="004A4B53" w:rsidP="008D1851">
      <w:pPr>
        <w:spacing w:after="0" w:line="240" w:lineRule="auto"/>
        <w:jc w:val="both"/>
        <w:rPr>
          <w:rFonts w:ascii="Arial" w:eastAsia="Arial" w:hAnsi="Arial" w:cs="Arial"/>
          <w:sz w:val="24"/>
          <w:szCs w:val="24"/>
        </w:rPr>
      </w:pPr>
      <w:r w:rsidRPr="00BE5CDA">
        <w:rPr>
          <w:rFonts w:ascii="Arial" w:eastAsia="Arial" w:hAnsi="Arial" w:cs="Arial"/>
          <w:sz w:val="24"/>
          <w:szCs w:val="24"/>
        </w:rPr>
        <w:t xml:space="preserve">Partido Político MIRA                                </w:t>
      </w:r>
      <w:r w:rsidRPr="00BE5CDA">
        <w:rPr>
          <w:rFonts w:ascii="Arial" w:eastAsia="Arial" w:hAnsi="Arial" w:cs="Arial"/>
          <w:sz w:val="24"/>
          <w:szCs w:val="24"/>
        </w:rPr>
        <w:tab/>
        <w:t>Partido Político MIRA</w:t>
      </w:r>
    </w:p>
    <w:p w:rsidR="006531FB" w:rsidRPr="00A43E13" w:rsidRDefault="006531FB" w:rsidP="008D1851">
      <w:pPr>
        <w:spacing w:after="0"/>
        <w:jc w:val="both"/>
        <w:rPr>
          <w:rFonts w:ascii="Arial" w:eastAsia="Arial" w:hAnsi="Arial" w:cs="Arial"/>
          <w:color w:val="FF0000"/>
          <w:sz w:val="24"/>
          <w:szCs w:val="24"/>
        </w:rPr>
      </w:pPr>
    </w:p>
    <w:sectPr w:rsidR="006531FB" w:rsidRPr="00A43E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F99" w:rsidRDefault="00047F99" w:rsidP="00BE5CDA">
      <w:pPr>
        <w:spacing w:after="0" w:line="240" w:lineRule="auto"/>
      </w:pPr>
      <w:r>
        <w:separator/>
      </w:r>
    </w:p>
  </w:endnote>
  <w:endnote w:type="continuationSeparator" w:id="0">
    <w:p w:rsidR="00047F99" w:rsidRDefault="00047F99" w:rsidP="00BE5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otham-Ligh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F99" w:rsidRDefault="00047F99" w:rsidP="00BE5CDA">
      <w:pPr>
        <w:spacing w:after="0" w:line="240" w:lineRule="auto"/>
      </w:pPr>
      <w:r>
        <w:separator/>
      </w:r>
    </w:p>
  </w:footnote>
  <w:footnote w:type="continuationSeparator" w:id="0">
    <w:p w:rsidR="00047F99" w:rsidRDefault="00047F99" w:rsidP="00BE5C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D187A"/>
    <w:multiLevelType w:val="multilevel"/>
    <w:tmpl w:val="91E0ECE2"/>
    <w:lvl w:ilvl="0">
      <w:start w:val="1"/>
      <w:numFmt w:val="decimal"/>
      <w:lvlText w:val="%1."/>
      <w:lvlJc w:val="left"/>
      <w:pPr>
        <w:ind w:left="720" w:firstLine="360"/>
      </w:pPr>
      <w:rPr>
        <w:b/>
        <w:sz w:val="24"/>
        <w:szCs w:val="24"/>
        <w:u w:val="none"/>
      </w:rPr>
    </w:lvl>
    <w:lvl w:ilvl="1">
      <w:start w:val="1"/>
      <w:numFmt w:val="lowerLetter"/>
      <w:lvlText w:val="%2."/>
      <w:lvlJc w:val="left"/>
      <w:pPr>
        <w:ind w:left="1440" w:firstLine="1080"/>
      </w:pPr>
      <w:rPr>
        <w:rFonts w:ascii="Tahoma" w:eastAsia="Tahoma" w:hAnsi="Tahoma" w:cs="Tahoma"/>
        <w:b/>
        <w:sz w:val="24"/>
        <w:szCs w:val="24"/>
        <w:u w:val="none"/>
      </w:rPr>
    </w:lvl>
    <w:lvl w:ilvl="2">
      <w:start w:val="1"/>
      <w:numFmt w:val="lowerRoman"/>
      <w:lvlText w:val="%3."/>
      <w:lvlJc w:val="right"/>
      <w:pPr>
        <w:ind w:left="2160" w:firstLine="1800"/>
      </w:pPr>
      <w:rPr>
        <w:rFonts w:ascii="Tahoma" w:eastAsia="Tahoma" w:hAnsi="Tahoma" w:cs="Tahoma"/>
        <w:b/>
        <w:sz w:val="24"/>
        <w:szCs w:val="24"/>
        <w:u w:val="none"/>
      </w:rPr>
    </w:lvl>
    <w:lvl w:ilvl="3">
      <w:start w:val="1"/>
      <w:numFmt w:val="decimal"/>
      <w:lvlText w:val="%4."/>
      <w:lvlJc w:val="left"/>
      <w:pPr>
        <w:ind w:left="2880" w:firstLine="2520"/>
      </w:pPr>
      <w:rPr>
        <w:rFonts w:ascii="Tahoma" w:eastAsia="Tahoma" w:hAnsi="Tahoma" w:cs="Tahoma"/>
        <w:b/>
        <w:sz w:val="24"/>
        <w:szCs w:val="24"/>
        <w:u w:val="none"/>
      </w:rPr>
    </w:lvl>
    <w:lvl w:ilvl="4">
      <w:start w:val="1"/>
      <w:numFmt w:val="lowerLetter"/>
      <w:lvlText w:val="%5."/>
      <w:lvlJc w:val="left"/>
      <w:pPr>
        <w:ind w:left="3600" w:firstLine="3240"/>
      </w:pPr>
      <w:rPr>
        <w:rFonts w:ascii="Tahoma" w:eastAsia="Tahoma" w:hAnsi="Tahoma" w:cs="Tahoma"/>
        <w:b/>
        <w:sz w:val="24"/>
        <w:szCs w:val="24"/>
        <w:u w:val="none"/>
      </w:rPr>
    </w:lvl>
    <w:lvl w:ilvl="5">
      <w:start w:val="1"/>
      <w:numFmt w:val="lowerRoman"/>
      <w:lvlText w:val="%6."/>
      <w:lvlJc w:val="right"/>
      <w:pPr>
        <w:ind w:left="4320" w:firstLine="3960"/>
      </w:pPr>
      <w:rPr>
        <w:rFonts w:ascii="Tahoma" w:eastAsia="Tahoma" w:hAnsi="Tahoma" w:cs="Tahoma"/>
        <w:b/>
        <w:sz w:val="24"/>
        <w:szCs w:val="24"/>
        <w:u w:val="none"/>
      </w:rPr>
    </w:lvl>
    <w:lvl w:ilvl="6">
      <w:start w:val="1"/>
      <w:numFmt w:val="decimal"/>
      <w:lvlText w:val="%7."/>
      <w:lvlJc w:val="left"/>
      <w:pPr>
        <w:ind w:left="5040" w:firstLine="4680"/>
      </w:pPr>
      <w:rPr>
        <w:rFonts w:ascii="Tahoma" w:eastAsia="Tahoma" w:hAnsi="Tahoma" w:cs="Tahoma"/>
        <w:b/>
        <w:sz w:val="24"/>
        <w:szCs w:val="24"/>
        <w:u w:val="none"/>
      </w:rPr>
    </w:lvl>
    <w:lvl w:ilvl="7">
      <w:start w:val="1"/>
      <w:numFmt w:val="lowerLetter"/>
      <w:lvlText w:val="%8."/>
      <w:lvlJc w:val="left"/>
      <w:pPr>
        <w:ind w:left="5760" w:firstLine="5400"/>
      </w:pPr>
      <w:rPr>
        <w:rFonts w:ascii="Tahoma" w:eastAsia="Tahoma" w:hAnsi="Tahoma" w:cs="Tahoma"/>
        <w:b/>
        <w:sz w:val="24"/>
        <w:szCs w:val="24"/>
        <w:u w:val="none"/>
      </w:rPr>
    </w:lvl>
    <w:lvl w:ilvl="8">
      <w:start w:val="1"/>
      <w:numFmt w:val="lowerRoman"/>
      <w:lvlText w:val="%9."/>
      <w:lvlJc w:val="right"/>
      <w:pPr>
        <w:ind w:left="6480" w:firstLine="6120"/>
      </w:pPr>
      <w:rPr>
        <w:rFonts w:ascii="Tahoma" w:eastAsia="Tahoma" w:hAnsi="Tahoma" w:cs="Tahoma"/>
        <w:b/>
        <w:sz w:val="24"/>
        <w:szCs w:val="24"/>
        <w:u w:val="none"/>
      </w:rPr>
    </w:lvl>
  </w:abstractNum>
  <w:abstractNum w:abstractNumId="1" w15:restartNumberingAfterBreak="0">
    <w:nsid w:val="74EE202F"/>
    <w:multiLevelType w:val="multilevel"/>
    <w:tmpl w:val="590444EE"/>
    <w:lvl w:ilvl="0">
      <w:start w:val="1"/>
      <w:numFmt w:val="upperRoman"/>
      <w:lvlText w:val="%1."/>
      <w:lvlJc w:val="right"/>
      <w:pPr>
        <w:ind w:left="720" w:firstLine="360"/>
      </w:pPr>
      <w:rPr>
        <w:b/>
        <w:sz w:val="24"/>
        <w:szCs w:val="24"/>
        <w:u w:val="none"/>
      </w:rPr>
    </w:lvl>
    <w:lvl w:ilvl="1">
      <w:start w:val="1"/>
      <w:numFmt w:val="lowerLetter"/>
      <w:lvlText w:val="%2."/>
      <w:lvlJc w:val="left"/>
      <w:pPr>
        <w:ind w:left="1440" w:firstLine="1080"/>
      </w:pPr>
      <w:rPr>
        <w:rFonts w:ascii="Tahoma" w:eastAsia="Tahoma" w:hAnsi="Tahoma" w:cs="Tahoma"/>
        <w:b/>
        <w:sz w:val="24"/>
        <w:szCs w:val="24"/>
        <w:u w:val="none"/>
      </w:rPr>
    </w:lvl>
    <w:lvl w:ilvl="2">
      <w:start w:val="1"/>
      <w:numFmt w:val="lowerRoman"/>
      <w:lvlText w:val="%3."/>
      <w:lvlJc w:val="right"/>
      <w:pPr>
        <w:ind w:left="2160" w:firstLine="1800"/>
      </w:pPr>
      <w:rPr>
        <w:rFonts w:ascii="Tahoma" w:eastAsia="Tahoma" w:hAnsi="Tahoma" w:cs="Tahoma"/>
        <w:b/>
        <w:sz w:val="24"/>
        <w:szCs w:val="24"/>
        <w:u w:val="none"/>
      </w:rPr>
    </w:lvl>
    <w:lvl w:ilvl="3">
      <w:start w:val="1"/>
      <w:numFmt w:val="decimal"/>
      <w:lvlText w:val="%4."/>
      <w:lvlJc w:val="left"/>
      <w:pPr>
        <w:ind w:left="2880" w:firstLine="2520"/>
      </w:pPr>
      <w:rPr>
        <w:rFonts w:ascii="Tahoma" w:eastAsia="Tahoma" w:hAnsi="Tahoma" w:cs="Tahoma"/>
        <w:b/>
        <w:sz w:val="24"/>
        <w:szCs w:val="24"/>
        <w:u w:val="none"/>
      </w:rPr>
    </w:lvl>
    <w:lvl w:ilvl="4">
      <w:start w:val="1"/>
      <w:numFmt w:val="lowerLetter"/>
      <w:lvlText w:val="%5."/>
      <w:lvlJc w:val="left"/>
      <w:pPr>
        <w:ind w:left="3600" w:firstLine="3240"/>
      </w:pPr>
      <w:rPr>
        <w:rFonts w:ascii="Tahoma" w:eastAsia="Tahoma" w:hAnsi="Tahoma" w:cs="Tahoma"/>
        <w:b/>
        <w:sz w:val="24"/>
        <w:szCs w:val="24"/>
        <w:u w:val="none"/>
      </w:rPr>
    </w:lvl>
    <w:lvl w:ilvl="5">
      <w:start w:val="1"/>
      <w:numFmt w:val="lowerRoman"/>
      <w:lvlText w:val="%6."/>
      <w:lvlJc w:val="right"/>
      <w:pPr>
        <w:ind w:left="4320" w:firstLine="3960"/>
      </w:pPr>
      <w:rPr>
        <w:rFonts w:ascii="Tahoma" w:eastAsia="Tahoma" w:hAnsi="Tahoma" w:cs="Tahoma"/>
        <w:b/>
        <w:sz w:val="24"/>
        <w:szCs w:val="24"/>
        <w:u w:val="none"/>
      </w:rPr>
    </w:lvl>
    <w:lvl w:ilvl="6">
      <w:start w:val="1"/>
      <w:numFmt w:val="decimal"/>
      <w:lvlText w:val="%7."/>
      <w:lvlJc w:val="left"/>
      <w:pPr>
        <w:ind w:left="5040" w:firstLine="4680"/>
      </w:pPr>
      <w:rPr>
        <w:rFonts w:ascii="Tahoma" w:eastAsia="Tahoma" w:hAnsi="Tahoma" w:cs="Tahoma"/>
        <w:b/>
        <w:sz w:val="24"/>
        <w:szCs w:val="24"/>
        <w:u w:val="none"/>
      </w:rPr>
    </w:lvl>
    <w:lvl w:ilvl="7">
      <w:start w:val="1"/>
      <w:numFmt w:val="lowerLetter"/>
      <w:lvlText w:val="%8."/>
      <w:lvlJc w:val="left"/>
      <w:pPr>
        <w:ind w:left="5760" w:firstLine="5400"/>
      </w:pPr>
      <w:rPr>
        <w:rFonts w:ascii="Tahoma" w:eastAsia="Tahoma" w:hAnsi="Tahoma" w:cs="Tahoma"/>
        <w:b/>
        <w:sz w:val="24"/>
        <w:szCs w:val="24"/>
        <w:u w:val="none"/>
      </w:rPr>
    </w:lvl>
    <w:lvl w:ilvl="8">
      <w:start w:val="1"/>
      <w:numFmt w:val="lowerRoman"/>
      <w:lvlText w:val="%9."/>
      <w:lvlJc w:val="right"/>
      <w:pPr>
        <w:ind w:left="6480" w:firstLine="6120"/>
      </w:pPr>
      <w:rPr>
        <w:rFonts w:ascii="Tahoma" w:eastAsia="Tahoma" w:hAnsi="Tahoma" w:cs="Tahoma"/>
        <w:b/>
        <w:sz w:val="24"/>
        <w:szCs w:val="24"/>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AEB"/>
    <w:rsid w:val="00017135"/>
    <w:rsid w:val="00047F99"/>
    <w:rsid w:val="000E13B8"/>
    <w:rsid w:val="000F1E82"/>
    <w:rsid w:val="002230ED"/>
    <w:rsid w:val="002A7646"/>
    <w:rsid w:val="002D5598"/>
    <w:rsid w:val="003C3A70"/>
    <w:rsid w:val="003F7433"/>
    <w:rsid w:val="004247C7"/>
    <w:rsid w:val="004A3604"/>
    <w:rsid w:val="004A4B53"/>
    <w:rsid w:val="004B6AEF"/>
    <w:rsid w:val="005147A1"/>
    <w:rsid w:val="005678A7"/>
    <w:rsid w:val="006531FB"/>
    <w:rsid w:val="008D1851"/>
    <w:rsid w:val="00916464"/>
    <w:rsid w:val="009A0556"/>
    <w:rsid w:val="009D723D"/>
    <w:rsid w:val="009F4006"/>
    <w:rsid w:val="00A51489"/>
    <w:rsid w:val="00BB1AEB"/>
    <w:rsid w:val="00BE5CDA"/>
    <w:rsid w:val="00C67486"/>
    <w:rsid w:val="00CE01F6"/>
    <w:rsid w:val="00D32926"/>
    <w:rsid w:val="00D9219C"/>
    <w:rsid w:val="00DD280D"/>
    <w:rsid w:val="00E247FA"/>
    <w:rsid w:val="00F271E6"/>
    <w:rsid w:val="00F27C9D"/>
    <w:rsid w:val="00F331A6"/>
    <w:rsid w:val="00FB43AC"/>
    <w:rsid w:val="00FB55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60905-A818-4E62-BC76-92C9F8779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E247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531FB"/>
    <w:rPr>
      <w:color w:val="0000FF"/>
      <w:u w:val="single"/>
    </w:rPr>
  </w:style>
  <w:style w:type="character" w:styleId="Textoennegrita">
    <w:name w:val="Strong"/>
    <w:basedOn w:val="Fuentedeprrafopredeter"/>
    <w:uiPriority w:val="22"/>
    <w:qFormat/>
    <w:rsid w:val="006531FB"/>
    <w:rPr>
      <w:b/>
      <w:bCs/>
    </w:rPr>
  </w:style>
  <w:style w:type="character" w:customStyle="1" w:styleId="Ttulo1Car">
    <w:name w:val="Título 1 Car"/>
    <w:basedOn w:val="Fuentedeprrafopredeter"/>
    <w:link w:val="Ttulo1"/>
    <w:uiPriority w:val="9"/>
    <w:rsid w:val="00E247FA"/>
    <w:rPr>
      <w:rFonts w:ascii="Times New Roman" w:eastAsia="Times New Roman" w:hAnsi="Times New Roman" w:cs="Times New Roman"/>
      <w:b/>
      <w:bCs/>
      <w:kern w:val="36"/>
      <w:sz w:val="48"/>
      <w:szCs w:val="4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4713">
      <w:bodyDiv w:val="1"/>
      <w:marLeft w:val="0"/>
      <w:marRight w:val="0"/>
      <w:marTop w:val="0"/>
      <w:marBottom w:val="0"/>
      <w:divBdr>
        <w:top w:val="none" w:sz="0" w:space="0" w:color="auto"/>
        <w:left w:val="none" w:sz="0" w:space="0" w:color="auto"/>
        <w:bottom w:val="none" w:sz="0" w:space="0" w:color="auto"/>
        <w:right w:val="none" w:sz="0" w:space="0" w:color="auto"/>
      </w:divBdr>
      <w:divsChild>
        <w:div w:id="473522997">
          <w:marLeft w:val="-225"/>
          <w:marRight w:val="-225"/>
          <w:marTop w:val="0"/>
          <w:marBottom w:val="0"/>
          <w:divBdr>
            <w:top w:val="none" w:sz="0" w:space="0" w:color="auto"/>
            <w:left w:val="none" w:sz="0" w:space="0" w:color="auto"/>
            <w:bottom w:val="none" w:sz="0" w:space="0" w:color="auto"/>
            <w:right w:val="none" w:sz="0" w:space="0" w:color="auto"/>
          </w:divBdr>
          <w:divsChild>
            <w:div w:id="1670253703">
              <w:marLeft w:val="0"/>
              <w:marRight w:val="0"/>
              <w:marTop w:val="0"/>
              <w:marBottom w:val="0"/>
              <w:divBdr>
                <w:top w:val="none" w:sz="0" w:space="0" w:color="auto"/>
                <w:left w:val="none" w:sz="0" w:space="0" w:color="auto"/>
                <w:bottom w:val="none" w:sz="0" w:space="0" w:color="auto"/>
                <w:right w:val="none" w:sz="0" w:space="0" w:color="auto"/>
              </w:divBdr>
              <w:divsChild>
                <w:div w:id="1013259956">
                  <w:marLeft w:val="0"/>
                  <w:marRight w:val="0"/>
                  <w:marTop w:val="450"/>
                  <w:marBottom w:val="0"/>
                  <w:divBdr>
                    <w:top w:val="none" w:sz="0" w:space="0" w:color="auto"/>
                    <w:left w:val="none" w:sz="0" w:space="0" w:color="auto"/>
                    <w:bottom w:val="none" w:sz="0" w:space="0" w:color="auto"/>
                    <w:right w:val="none" w:sz="0" w:space="0" w:color="auto"/>
                  </w:divBdr>
                  <w:divsChild>
                    <w:div w:id="161928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35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ublications.iadb.org/handle/11319/785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logs.iadb.org/trabajo/2017/05/18/aprendices-para-los-trabajos-del-futur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ations.iadb.org/bitstream/handle/11319/5539/%C2%BFC%C3%B3mo%20mejorar%20las%20oportunidades%20de%20inserci%C3%B3n%20laboral%20de%20los%20j%C3%B3venes%20en%20Am%C3%A9rica%20Latina%3F.pdf?sequence=3"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s://publications.iadb.org/bitstream/handle/11319/427/Desconectados%20-%20Habilidades%2c%20educaci%C3%B3n%20y%20empleo%20en%20Am%C3%A9rica%20Latina.pdf?sequence=17&amp;isAllowed=y" TargetMode="External"/><Relationship Id="rId4" Type="http://schemas.openxmlformats.org/officeDocument/2006/relationships/settings" Target="settings.xml"/><Relationship Id="rId9" Type="http://schemas.openxmlformats.org/officeDocument/2006/relationships/hyperlink" Target="https://blogs.iadb.org/trabajo/2017/12/19/10-anos-de-condiciones-laborales-en-america-latina/" TargetMode="External"/><Relationship Id="rId14" Type="http://schemas.openxmlformats.org/officeDocument/2006/relationships/hyperlink" Target="https://publications.iadb.org/handle/11319/856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A71B1-EE5A-439E-B3A0-1D4213E57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4354</Words>
  <Characters>23948</Characters>
  <Application>Microsoft Office Word</Application>
  <DocSecurity>4</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lopez gomez utl.HR irma herrera rodriguez</dc:creator>
  <cp:keywords/>
  <dc:description/>
  <cp:lastModifiedBy>hasbleidy suarez</cp:lastModifiedBy>
  <cp:revision>2</cp:revision>
  <dcterms:created xsi:type="dcterms:W3CDTF">2019-08-15T16:30:00Z</dcterms:created>
  <dcterms:modified xsi:type="dcterms:W3CDTF">2019-08-15T16:30:00Z</dcterms:modified>
</cp:coreProperties>
</file>