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86C69" w14:textId="77777777"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r w:rsidRPr="00D4563A">
        <w:rPr>
          <w:rFonts w:ascii="Arial Narrow" w:eastAsia="Times New Roman" w:hAnsi="Arial Narrow" w:cs="Times New Roman"/>
          <w:b/>
          <w:color w:val="000000"/>
          <w:sz w:val="24"/>
          <w:szCs w:val="24"/>
          <w:lang w:val="es-ES_tradnl" w:eastAsia="es-CO"/>
        </w:rPr>
        <w:t>Proyecto de Ley N° ____.</w:t>
      </w:r>
    </w:p>
    <w:p w14:paraId="1413E40B" w14:textId="1624E77C"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r w:rsidRPr="00D4563A">
        <w:rPr>
          <w:rFonts w:ascii="Arial Narrow" w:eastAsia="Times New Roman" w:hAnsi="Arial Narrow" w:cs="Times New Roman"/>
          <w:b/>
          <w:color w:val="000000"/>
          <w:sz w:val="24"/>
          <w:szCs w:val="24"/>
          <w:lang w:val="es-ES_tradnl" w:eastAsia="es-CO"/>
        </w:rPr>
        <w:t xml:space="preserve">“POR MEDIO DE LA CUAL </w:t>
      </w:r>
      <w:r w:rsidR="00C74E61">
        <w:rPr>
          <w:rFonts w:ascii="Arial Narrow" w:eastAsia="Times New Roman" w:hAnsi="Arial Narrow" w:cs="Times New Roman"/>
          <w:b/>
          <w:color w:val="000000"/>
          <w:sz w:val="24"/>
          <w:szCs w:val="24"/>
          <w:lang w:val="es-ES_tradnl" w:eastAsia="es-CO"/>
        </w:rPr>
        <w:t xml:space="preserve">SE DICTAN MEDIDAS PARA PROTEGER A LOS USUARIOS DE LOS SERVICIOS PÚBLICOS DOMICILIARIOS, TELEFONÍA CELULAR, INTERNET Y TELEVISIÓN, </w:t>
      </w:r>
      <w:r w:rsidR="008128A8">
        <w:rPr>
          <w:rFonts w:ascii="Arial Narrow" w:eastAsia="Times New Roman" w:hAnsi="Arial Narrow" w:cs="Times New Roman"/>
          <w:b/>
          <w:color w:val="000000"/>
          <w:sz w:val="24"/>
          <w:szCs w:val="24"/>
          <w:lang w:val="es-ES_tradnl" w:eastAsia="es-CO"/>
        </w:rPr>
        <w:t>SE</w:t>
      </w:r>
      <w:r w:rsidR="00B1512F">
        <w:rPr>
          <w:rFonts w:ascii="Arial Narrow" w:eastAsia="Times New Roman" w:hAnsi="Arial Narrow" w:cs="Times New Roman"/>
          <w:b/>
          <w:color w:val="000000"/>
          <w:sz w:val="24"/>
          <w:szCs w:val="24"/>
          <w:lang w:val="es-ES_tradnl" w:eastAsia="es-CO"/>
        </w:rPr>
        <w:t xml:space="preserve"> MODIFICA LA LEY 142 DE 1992, Y SE DICTAN OTRAS DISPOSIONES”</w:t>
      </w:r>
      <w:r w:rsidR="008128A8">
        <w:rPr>
          <w:rFonts w:ascii="Arial Narrow" w:eastAsia="Times New Roman" w:hAnsi="Arial Narrow" w:cs="Times New Roman"/>
          <w:b/>
          <w:color w:val="000000"/>
          <w:sz w:val="24"/>
          <w:szCs w:val="24"/>
          <w:lang w:val="es-ES_tradnl" w:eastAsia="es-CO"/>
        </w:rPr>
        <w:t xml:space="preserve"> </w:t>
      </w:r>
    </w:p>
    <w:p w14:paraId="5A20430D" w14:textId="77777777"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p>
    <w:p w14:paraId="22B92763" w14:textId="77777777"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r w:rsidRPr="00D4563A">
        <w:rPr>
          <w:rFonts w:ascii="Arial Narrow" w:eastAsia="Times New Roman" w:hAnsi="Arial Narrow" w:cs="Times New Roman"/>
          <w:b/>
          <w:color w:val="000000"/>
          <w:sz w:val="24"/>
          <w:szCs w:val="24"/>
          <w:lang w:val="es-ES_tradnl" w:eastAsia="es-CO"/>
        </w:rPr>
        <w:t>El Congreso de Colombia</w:t>
      </w:r>
    </w:p>
    <w:p w14:paraId="3428B664" w14:textId="77777777"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p>
    <w:p w14:paraId="18E9E15D" w14:textId="77777777" w:rsidR="00D4563A" w:rsidRPr="00CF6A65" w:rsidRDefault="00D4563A" w:rsidP="00CF6A65">
      <w:pPr>
        <w:spacing w:before="28" w:after="0" w:line="288" w:lineRule="atLeast"/>
        <w:ind w:left="283"/>
        <w:jc w:val="center"/>
        <w:textAlignment w:val="center"/>
        <w:rPr>
          <w:rFonts w:ascii="Arial Narrow" w:eastAsia="Times New Roman" w:hAnsi="Arial Narrow" w:cs="Times New Roman"/>
          <w:b/>
          <w:color w:val="000000"/>
          <w:sz w:val="24"/>
          <w:szCs w:val="24"/>
          <w:lang w:val="es-ES_tradnl" w:eastAsia="es-CO"/>
        </w:rPr>
      </w:pPr>
      <w:r w:rsidRPr="00CF6A65">
        <w:rPr>
          <w:rFonts w:ascii="Arial Narrow" w:eastAsia="Times New Roman" w:hAnsi="Arial Narrow" w:cs="Times New Roman"/>
          <w:b/>
          <w:color w:val="000000"/>
          <w:sz w:val="24"/>
          <w:szCs w:val="24"/>
          <w:lang w:val="es-ES_tradnl" w:eastAsia="es-CO"/>
        </w:rPr>
        <w:t>DECRETA</w:t>
      </w:r>
    </w:p>
    <w:p w14:paraId="5F7767C1" w14:textId="77777777"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p>
    <w:p w14:paraId="02D42F15" w14:textId="1C51E92A" w:rsidR="00A40EF5" w:rsidRDefault="008128A8" w:rsidP="008128A8">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8128A8">
        <w:rPr>
          <w:rFonts w:ascii="Arial Narrow" w:eastAsia="Times New Roman" w:hAnsi="Arial Narrow" w:cs="Times New Roman"/>
          <w:b/>
          <w:color w:val="000000"/>
          <w:spacing w:val="4"/>
          <w:sz w:val="24"/>
          <w:szCs w:val="24"/>
          <w:lang w:val="es-ES_tradnl" w:eastAsia="es-CO"/>
        </w:rPr>
        <w:t>Artículo 1. Objeto.</w:t>
      </w:r>
      <w:r w:rsidRPr="008128A8">
        <w:rPr>
          <w:rFonts w:ascii="Arial Narrow" w:eastAsia="Times New Roman" w:hAnsi="Arial Narrow" w:cs="Times New Roman"/>
          <w:color w:val="000000"/>
          <w:spacing w:val="4"/>
          <w:sz w:val="24"/>
          <w:szCs w:val="24"/>
          <w:lang w:val="es-ES_tradnl" w:eastAsia="es-CO"/>
        </w:rPr>
        <w:t xml:space="preserve"> Esta ley tiene por objeto</w:t>
      </w:r>
      <w:r w:rsidR="00261CA1">
        <w:rPr>
          <w:rFonts w:ascii="Arial Narrow" w:eastAsia="Times New Roman" w:hAnsi="Arial Narrow" w:cs="Times New Roman"/>
          <w:color w:val="000000"/>
          <w:spacing w:val="4"/>
          <w:sz w:val="24"/>
          <w:szCs w:val="24"/>
          <w:lang w:val="es-ES_tradnl" w:eastAsia="es-CO"/>
        </w:rPr>
        <w:t xml:space="preserve"> tomar medidas para </w:t>
      </w:r>
      <w:r w:rsidR="00261CA1" w:rsidRPr="00261CA1">
        <w:rPr>
          <w:rFonts w:ascii="Arial Narrow" w:eastAsia="Times New Roman" w:hAnsi="Arial Narrow" w:cs="Times New Roman"/>
          <w:color w:val="000000"/>
          <w:spacing w:val="4"/>
          <w:sz w:val="24"/>
          <w:szCs w:val="24"/>
          <w:lang w:val="es-ES_tradnl" w:eastAsia="es-CO"/>
        </w:rPr>
        <w:t>garantizar calidad en los servicios públicos</w:t>
      </w:r>
      <w:r w:rsidR="00261CA1">
        <w:rPr>
          <w:rFonts w:ascii="Arial Narrow" w:eastAsia="Times New Roman" w:hAnsi="Arial Narrow" w:cs="Times New Roman"/>
          <w:color w:val="000000"/>
          <w:spacing w:val="4"/>
          <w:sz w:val="24"/>
          <w:szCs w:val="24"/>
          <w:lang w:val="es-ES_tradnl" w:eastAsia="es-CO"/>
        </w:rPr>
        <w:t>, se reglamenta la reconexión de servicios públicos domiciliarios</w:t>
      </w:r>
      <w:r w:rsidR="00E438ED">
        <w:rPr>
          <w:rFonts w:ascii="Arial Narrow" w:eastAsia="Times New Roman" w:hAnsi="Arial Narrow" w:cs="Times New Roman"/>
          <w:color w:val="000000"/>
          <w:spacing w:val="4"/>
          <w:sz w:val="24"/>
          <w:szCs w:val="24"/>
          <w:lang w:val="es-ES_tradnl" w:eastAsia="es-CO"/>
        </w:rPr>
        <w:t>, estableciendo un límite en el valor</w:t>
      </w:r>
      <w:r w:rsidR="00D74713">
        <w:rPr>
          <w:rFonts w:ascii="Arial Narrow" w:eastAsia="Times New Roman" w:hAnsi="Arial Narrow" w:cs="Times New Roman"/>
          <w:color w:val="000000"/>
          <w:spacing w:val="4"/>
          <w:sz w:val="24"/>
          <w:szCs w:val="24"/>
          <w:lang w:val="es-ES_tradnl" w:eastAsia="es-CO"/>
        </w:rPr>
        <w:t xml:space="preserve"> de la reconexión y otorgará </w:t>
      </w:r>
      <w:r w:rsidR="00BC2841">
        <w:rPr>
          <w:rFonts w:ascii="Arial Narrow" w:eastAsia="Times New Roman" w:hAnsi="Arial Narrow" w:cs="Times New Roman"/>
          <w:color w:val="000000"/>
          <w:spacing w:val="4"/>
          <w:sz w:val="24"/>
          <w:szCs w:val="24"/>
          <w:lang w:val="es-ES_tradnl" w:eastAsia="es-CO"/>
        </w:rPr>
        <w:t>tres (</w:t>
      </w:r>
      <w:r w:rsidR="00D74713">
        <w:rPr>
          <w:rFonts w:ascii="Arial Narrow" w:eastAsia="Times New Roman" w:hAnsi="Arial Narrow" w:cs="Times New Roman"/>
          <w:color w:val="000000"/>
          <w:spacing w:val="4"/>
          <w:sz w:val="24"/>
          <w:szCs w:val="24"/>
          <w:lang w:val="es-ES_tradnl" w:eastAsia="es-CO"/>
        </w:rPr>
        <w:t>3)</w:t>
      </w:r>
      <w:r w:rsidR="00E438ED">
        <w:rPr>
          <w:rFonts w:ascii="Arial Narrow" w:eastAsia="Times New Roman" w:hAnsi="Arial Narrow" w:cs="Times New Roman"/>
          <w:color w:val="000000"/>
          <w:spacing w:val="4"/>
          <w:sz w:val="24"/>
          <w:szCs w:val="24"/>
          <w:lang w:val="es-ES_tradnl" w:eastAsia="es-CO"/>
        </w:rPr>
        <w:t xml:space="preserve"> días hábiles de mora para evitar la </w:t>
      </w:r>
      <w:r w:rsidR="00B279DD">
        <w:rPr>
          <w:rFonts w:ascii="Arial Narrow" w:eastAsia="Times New Roman" w:hAnsi="Arial Narrow" w:cs="Times New Roman"/>
          <w:color w:val="000000"/>
          <w:spacing w:val="4"/>
          <w:sz w:val="24"/>
          <w:szCs w:val="24"/>
          <w:lang w:val="es-ES_tradnl" w:eastAsia="es-CO"/>
        </w:rPr>
        <w:t>suspensión</w:t>
      </w:r>
      <w:r w:rsidR="00E438ED">
        <w:rPr>
          <w:rFonts w:ascii="Arial Narrow" w:eastAsia="Times New Roman" w:hAnsi="Arial Narrow" w:cs="Times New Roman"/>
          <w:color w:val="000000"/>
          <w:spacing w:val="4"/>
          <w:sz w:val="24"/>
          <w:szCs w:val="24"/>
          <w:lang w:val="es-ES_tradnl" w:eastAsia="es-CO"/>
        </w:rPr>
        <w:t>.</w:t>
      </w:r>
      <w:r w:rsidR="00261CA1">
        <w:rPr>
          <w:rFonts w:ascii="Arial Narrow" w:eastAsia="Times New Roman" w:hAnsi="Arial Narrow" w:cs="Times New Roman"/>
          <w:color w:val="000000"/>
          <w:spacing w:val="4"/>
          <w:sz w:val="24"/>
          <w:szCs w:val="24"/>
          <w:lang w:val="es-ES_tradnl" w:eastAsia="es-CO"/>
        </w:rPr>
        <w:t xml:space="preserve"> </w:t>
      </w:r>
    </w:p>
    <w:p w14:paraId="211EF58C" w14:textId="77777777" w:rsidR="00526624" w:rsidRDefault="00526624" w:rsidP="004D6A8C">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14:paraId="3BBEC930" w14:textId="77777777" w:rsidR="00526624" w:rsidRDefault="008128A8" w:rsidP="00526624">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8128A8">
        <w:rPr>
          <w:rFonts w:ascii="Arial Narrow" w:eastAsia="Times New Roman" w:hAnsi="Arial Narrow" w:cs="Times New Roman"/>
          <w:b/>
          <w:color w:val="000000"/>
          <w:spacing w:val="4"/>
          <w:sz w:val="24"/>
          <w:szCs w:val="24"/>
          <w:lang w:val="es-ES_tradnl" w:eastAsia="es-CO"/>
        </w:rPr>
        <w:t>Artículo 2.</w:t>
      </w:r>
      <w:r w:rsidRPr="008128A8">
        <w:rPr>
          <w:rFonts w:ascii="Arial Narrow" w:eastAsia="Times New Roman" w:hAnsi="Arial Narrow" w:cs="Times New Roman"/>
          <w:color w:val="000000"/>
          <w:spacing w:val="4"/>
          <w:sz w:val="24"/>
          <w:szCs w:val="24"/>
          <w:lang w:val="es-ES_tradnl" w:eastAsia="es-CO"/>
        </w:rPr>
        <w:t xml:space="preserve"> </w:t>
      </w:r>
      <w:r w:rsidR="006347A0">
        <w:rPr>
          <w:rFonts w:ascii="Arial Narrow" w:eastAsia="Times New Roman" w:hAnsi="Arial Narrow" w:cs="Times New Roman"/>
          <w:color w:val="000000"/>
          <w:spacing w:val="4"/>
          <w:sz w:val="24"/>
          <w:szCs w:val="24"/>
          <w:lang w:val="es-ES_tradnl" w:eastAsia="es-CO"/>
        </w:rPr>
        <w:t>Modifíquese</w:t>
      </w:r>
      <w:r w:rsidR="00526624">
        <w:rPr>
          <w:rFonts w:ascii="Arial Narrow" w:eastAsia="Times New Roman" w:hAnsi="Arial Narrow" w:cs="Times New Roman"/>
          <w:color w:val="000000"/>
          <w:spacing w:val="4"/>
          <w:sz w:val="24"/>
          <w:szCs w:val="24"/>
          <w:lang w:val="es-ES_tradnl" w:eastAsia="es-CO"/>
        </w:rPr>
        <w:t xml:space="preserve"> el </w:t>
      </w:r>
      <w:r w:rsidR="00A40EF5">
        <w:rPr>
          <w:rFonts w:ascii="Arial Narrow" w:eastAsia="Times New Roman" w:hAnsi="Arial Narrow" w:cs="Times New Roman"/>
          <w:color w:val="000000"/>
          <w:spacing w:val="4"/>
          <w:sz w:val="24"/>
          <w:szCs w:val="24"/>
          <w:lang w:val="es-ES_tradnl" w:eastAsia="es-CO"/>
        </w:rPr>
        <w:t>Artículo 140</w:t>
      </w:r>
      <w:r w:rsidR="00526624" w:rsidRPr="00526624">
        <w:rPr>
          <w:rFonts w:ascii="Arial Narrow" w:eastAsia="Times New Roman" w:hAnsi="Arial Narrow" w:cs="Times New Roman"/>
          <w:color w:val="000000"/>
          <w:spacing w:val="4"/>
          <w:sz w:val="24"/>
          <w:szCs w:val="24"/>
          <w:lang w:val="es-ES_tradnl" w:eastAsia="es-CO"/>
        </w:rPr>
        <w:t xml:space="preserve">º </w:t>
      </w:r>
      <w:r w:rsidR="009073BB">
        <w:rPr>
          <w:rFonts w:ascii="Arial Narrow" w:eastAsia="Times New Roman" w:hAnsi="Arial Narrow" w:cs="Times New Roman"/>
          <w:color w:val="000000"/>
          <w:spacing w:val="4"/>
          <w:sz w:val="24"/>
          <w:szCs w:val="24"/>
          <w:lang w:val="es-ES_tradnl" w:eastAsia="es-CO"/>
        </w:rPr>
        <w:t>de la Ley 142 de 1994</w:t>
      </w:r>
      <w:r w:rsidR="00526624">
        <w:rPr>
          <w:rFonts w:ascii="Arial Narrow" w:eastAsia="Times New Roman" w:hAnsi="Arial Narrow" w:cs="Times New Roman"/>
          <w:color w:val="000000"/>
          <w:spacing w:val="4"/>
          <w:sz w:val="24"/>
          <w:szCs w:val="24"/>
          <w:lang w:val="es-ES_tradnl" w:eastAsia="es-CO"/>
        </w:rPr>
        <w:t xml:space="preserve"> el cual quedará así: </w:t>
      </w:r>
    </w:p>
    <w:p w14:paraId="2139124D" w14:textId="77777777" w:rsidR="00A40EF5" w:rsidRDefault="00A40EF5" w:rsidP="00526624">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14:paraId="257FE1FA" w14:textId="77777777" w:rsidR="00A40EF5" w:rsidRPr="00A40EF5" w:rsidRDefault="00A40EF5"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A40EF5">
        <w:rPr>
          <w:rFonts w:ascii="Arial Narrow" w:eastAsia="Times New Roman" w:hAnsi="Arial Narrow" w:cs="Times New Roman"/>
          <w:b/>
          <w:bCs/>
          <w:color w:val="000000"/>
          <w:spacing w:val="4"/>
          <w:sz w:val="24"/>
          <w:szCs w:val="24"/>
          <w:lang w:eastAsia="es-CO"/>
        </w:rPr>
        <w:t>Artículo 140</w:t>
      </w:r>
      <w:r w:rsidRPr="00A40EF5">
        <w:rPr>
          <w:rFonts w:ascii="Arial Narrow" w:eastAsia="Times New Roman" w:hAnsi="Arial Narrow" w:cs="Times New Roman"/>
          <w:color w:val="000000"/>
          <w:spacing w:val="4"/>
          <w:sz w:val="24"/>
          <w:szCs w:val="24"/>
          <w:lang w:eastAsia="es-CO"/>
        </w:rPr>
        <w:t>. </w:t>
      </w:r>
      <w:r w:rsidRPr="00A40EF5">
        <w:rPr>
          <w:rFonts w:ascii="Arial Narrow" w:eastAsia="Times New Roman" w:hAnsi="Arial Narrow" w:cs="Times New Roman"/>
          <w:b/>
          <w:bCs/>
          <w:color w:val="000000"/>
          <w:spacing w:val="4"/>
          <w:sz w:val="24"/>
          <w:szCs w:val="24"/>
          <w:lang w:eastAsia="es-CO"/>
        </w:rPr>
        <w:t xml:space="preserve"> Suspensión por incumplimiento.</w:t>
      </w:r>
      <w:r w:rsidRPr="00A40EF5">
        <w:rPr>
          <w:rFonts w:ascii="Arial Narrow" w:eastAsia="Times New Roman" w:hAnsi="Arial Narrow" w:cs="Times New Roman"/>
          <w:color w:val="000000"/>
          <w:spacing w:val="4"/>
          <w:sz w:val="24"/>
          <w:szCs w:val="24"/>
          <w:lang w:eastAsia="es-CO"/>
        </w:rPr>
        <w:t xml:space="preserve"> El incumplimiento del contrato por parte del suscriptor o usuario da lugar a la suspensión del servicio en los eventos señalados en las condiciones uniformes del contrato de servicios y en todo caso en los siguientes:</w:t>
      </w:r>
    </w:p>
    <w:p w14:paraId="360CEAAB" w14:textId="77777777" w:rsidR="00A40EF5" w:rsidRPr="00A40EF5" w:rsidRDefault="00A40EF5"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14:paraId="28937A77" w14:textId="45A34D16" w:rsidR="00A40EF5" w:rsidRPr="00A40EF5" w:rsidRDefault="00A40EF5"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A40EF5">
        <w:rPr>
          <w:rFonts w:ascii="Arial Narrow" w:eastAsia="Times New Roman" w:hAnsi="Arial Narrow" w:cs="Times New Roman"/>
          <w:color w:val="000000"/>
          <w:spacing w:val="4"/>
          <w:sz w:val="24"/>
          <w:szCs w:val="24"/>
          <w:lang w:eastAsia="es-CO"/>
        </w:rPr>
        <w:t xml:space="preserve">La falta de pago por el término que fije la entidad prestadora, sin exceder en todo caso de dos (2) períodos de facturación en el evento en que </w:t>
      </w:r>
      <w:r w:rsidR="00C74E61">
        <w:rPr>
          <w:rFonts w:ascii="Arial Narrow" w:eastAsia="Times New Roman" w:hAnsi="Arial Narrow" w:cs="Times New Roman"/>
          <w:color w:val="000000"/>
          <w:spacing w:val="4"/>
          <w:sz w:val="24"/>
          <w:szCs w:val="24"/>
          <w:lang w:eastAsia="es-CO"/>
        </w:rPr>
        <w:t>e</w:t>
      </w:r>
      <w:r w:rsidRPr="00A40EF5">
        <w:rPr>
          <w:rFonts w:ascii="Arial Narrow" w:eastAsia="Times New Roman" w:hAnsi="Arial Narrow" w:cs="Times New Roman"/>
          <w:color w:val="000000"/>
          <w:spacing w:val="4"/>
          <w:sz w:val="24"/>
          <w:szCs w:val="24"/>
          <w:lang w:eastAsia="es-CO"/>
        </w:rPr>
        <w:t>sta sea bimestral y de tres (3) períodos cuando sea mensual y el fraude a las conexiones, acometidas, medidores o líneas.</w:t>
      </w:r>
      <w:r w:rsidR="00C34DC7">
        <w:rPr>
          <w:rFonts w:ascii="Arial Narrow" w:eastAsia="Times New Roman" w:hAnsi="Arial Narrow" w:cs="Times New Roman"/>
          <w:color w:val="000000"/>
          <w:spacing w:val="4"/>
          <w:sz w:val="24"/>
          <w:szCs w:val="24"/>
          <w:lang w:eastAsia="es-CO"/>
        </w:rPr>
        <w:t xml:space="preserve"> </w:t>
      </w:r>
      <w:r w:rsidR="00C34DC7" w:rsidRPr="0025362C">
        <w:rPr>
          <w:rFonts w:ascii="Arial Narrow" w:eastAsia="Times New Roman" w:hAnsi="Arial Narrow" w:cs="Times New Roman"/>
          <w:color w:val="000000"/>
          <w:spacing w:val="4"/>
          <w:sz w:val="24"/>
          <w:szCs w:val="24"/>
          <w:u w:val="single"/>
          <w:lang w:eastAsia="es-CO"/>
        </w:rPr>
        <w:t>En todo caso para proceder a la suspensión por incumplimiento el prestador de los servicios públicos domiciliarios deberá i</w:t>
      </w:r>
      <w:r w:rsidR="00C34DC7">
        <w:rPr>
          <w:rFonts w:ascii="Arial Narrow" w:eastAsia="Times New Roman" w:hAnsi="Arial Narrow" w:cs="Times New Roman"/>
          <w:color w:val="000000"/>
          <w:spacing w:val="4"/>
          <w:sz w:val="24"/>
          <w:szCs w:val="24"/>
          <w:u w:val="single"/>
          <w:lang w:eastAsia="es-CO"/>
        </w:rPr>
        <w:t>nformar al usuario</w:t>
      </w:r>
      <w:r w:rsidR="0025362C">
        <w:rPr>
          <w:rFonts w:ascii="Arial Narrow" w:eastAsia="Times New Roman" w:hAnsi="Arial Narrow" w:cs="Times New Roman"/>
          <w:color w:val="000000"/>
          <w:spacing w:val="4"/>
          <w:sz w:val="24"/>
          <w:szCs w:val="24"/>
          <w:u w:val="single"/>
          <w:lang w:eastAsia="es-CO"/>
        </w:rPr>
        <w:t xml:space="preserve"> de no haber recibido </w:t>
      </w:r>
      <w:r w:rsidR="0028507C" w:rsidRPr="0028507C">
        <w:rPr>
          <w:rFonts w:ascii="Arial Narrow" w:eastAsia="Times New Roman" w:hAnsi="Arial Narrow" w:cs="Times New Roman"/>
          <w:color w:val="000000"/>
          <w:spacing w:val="4"/>
          <w:sz w:val="24"/>
          <w:szCs w:val="24"/>
          <w:u w:val="single"/>
          <w:lang w:eastAsia="es-CO"/>
        </w:rPr>
        <w:t>el</w:t>
      </w:r>
      <w:r w:rsidR="0025362C">
        <w:rPr>
          <w:rFonts w:ascii="Arial Narrow" w:eastAsia="Times New Roman" w:hAnsi="Arial Narrow" w:cs="Times New Roman"/>
          <w:color w:val="000000"/>
          <w:spacing w:val="4"/>
          <w:sz w:val="24"/>
          <w:szCs w:val="24"/>
          <w:u w:val="single"/>
          <w:lang w:eastAsia="es-CO"/>
        </w:rPr>
        <w:t xml:space="preserve"> correspondiente pago</w:t>
      </w:r>
      <w:r w:rsidR="0028507C" w:rsidRPr="0028507C">
        <w:rPr>
          <w:rFonts w:ascii="Arial Narrow" w:eastAsia="Times New Roman" w:hAnsi="Arial Narrow" w:cs="Times New Roman"/>
          <w:color w:val="000000"/>
          <w:spacing w:val="4"/>
          <w:sz w:val="24"/>
          <w:szCs w:val="24"/>
          <w:u w:val="single"/>
          <w:lang w:eastAsia="es-CO"/>
        </w:rPr>
        <w:t xml:space="preserve"> o</w:t>
      </w:r>
      <w:r w:rsidR="0025362C">
        <w:rPr>
          <w:rFonts w:ascii="Arial Narrow" w:eastAsia="Times New Roman" w:hAnsi="Arial Narrow" w:cs="Times New Roman"/>
          <w:color w:val="000000"/>
          <w:spacing w:val="4"/>
          <w:sz w:val="24"/>
          <w:szCs w:val="24"/>
          <w:u w:val="single"/>
          <w:lang w:eastAsia="es-CO"/>
        </w:rPr>
        <w:t xml:space="preserve"> su </w:t>
      </w:r>
      <w:r w:rsidR="0028507C" w:rsidRPr="0028507C">
        <w:rPr>
          <w:rFonts w:ascii="Arial Narrow" w:eastAsia="Times New Roman" w:hAnsi="Arial Narrow" w:cs="Times New Roman"/>
          <w:color w:val="000000"/>
          <w:spacing w:val="4"/>
          <w:sz w:val="24"/>
          <w:szCs w:val="24"/>
          <w:u w:val="single"/>
          <w:lang w:eastAsia="es-CO"/>
        </w:rPr>
        <w:t>comprobante</w:t>
      </w:r>
      <w:r w:rsidRPr="0028507C">
        <w:rPr>
          <w:rFonts w:ascii="Arial Narrow" w:eastAsia="Times New Roman" w:hAnsi="Arial Narrow" w:cs="Times New Roman"/>
          <w:color w:val="000000"/>
          <w:spacing w:val="4"/>
          <w:sz w:val="24"/>
          <w:szCs w:val="24"/>
          <w:u w:val="single"/>
          <w:lang w:eastAsia="es-CO"/>
        </w:rPr>
        <w:t>, comunicación que debe</w:t>
      </w:r>
      <w:r w:rsidR="0025362C">
        <w:rPr>
          <w:rFonts w:ascii="Arial Narrow" w:eastAsia="Times New Roman" w:hAnsi="Arial Narrow" w:cs="Times New Roman"/>
          <w:color w:val="000000"/>
          <w:spacing w:val="4"/>
          <w:sz w:val="24"/>
          <w:szCs w:val="24"/>
          <w:u w:val="single"/>
          <w:lang w:eastAsia="es-CO"/>
        </w:rPr>
        <w:t>rá</w:t>
      </w:r>
      <w:r w:rsidRPr="0028507C">
        <w:rPr>
          <w:rFonts w:ascii="Arial Narrow" w:eastAsia="Times New Roman" w:hAnsi="Arial Narrow" w:cs="Times New Roman"/>
          <w:color w:val="000000"/>
          <w:spacing w:val="4"/>
          <w:sz w:val="24"/>
          <w:szCs w:val="24"/>
          <w:u w:val="single"/>
          <w:lang w:eastAsia="es-CO"/>
        </w:rPr>
        <w:t xml:space="preserve"> ser</w:t>
      </w:r>
      <w:r w:rsidR="0025362C">
        <w:rPr>
          <w:rFonts w:ascii="Arial Narrow" w:eastAsia="Times New Roman" w:hAnsi="Arial Narrow" w:cs="Times New Roman"/>
          <w:color w:val="000000"/>
          <w:spacing w:val="4"/>
          <w:sz w:val="24"/>
          <w:szCs w:val="24"/>
          <w:u w:val="single"/>
          <w:lang w:eastAsia="es-CO"/>
        </w:rPr>
        <w:t xml:space="preserve"> enviada </w:t>
      </w:r>
      <w:r w:rsidRPr="0028507C">
        <w:rPr>
          <w:rFonts w:ascii="Arial Narrow" w:eastAsia="Times New Roman" w:hAnsi="Arial Narrow" w:cs="Times New Roman"/>
          <w:color w:val="000000"/>
          <w:spacing w:val="4"/>
          <w:sz w:val="24"/>
          <w:szCs w:val="24"/>
          <w:u w:val="single"/>
          <w:lang w:eastAsia="es-CO"/>
        </w:rPr>
        <w:t xml:space="preserve">por el </w:t>
      </w:r>
      <w:r w:rsidR="0028507C" w:rsidRPr="0028507C">
        <w:rPr>
          <w:rFonts w:ascii="Arial Narrow" w:eastAsia="Times New Roman" w:hAnsi="Arial Narrow" w:cs="Times New Roman"/>
          <w:color w:val="000000"/>
          <w:spacing w:val="4"/>
          <w:sz w:val="24"/>
          <w:szCs w:val="24"/>
          <w:u w:val="single"/>
          <w:lang w:eastAsia="es-CO"/>
        </w:rPr>
        <w:t>mismo</w:t>
      </w:r>
      <w:r w:rsidRPr="0028507C">
        <w:rPr>
          <w:rFonts w:ascii="Arial Narrow" w:eastAsia="Times New Roman" w:hAnsi="Arial Narrow" w:cs="Times New Roman"/>
          <w:color w:val="000000"/>
          <w:spacing w:val="4"/>
          <w:sz w:val="24"/>
          <w:szCs w:val="24"/>
          <w:u w:val="single"/>
          <w:lang w:eastAsia="es-CO"/>
        </w:rPr>
        <w:t xml:space="preserve"> medio</w:t>
      </w:r>
      <w:r w:rsidR="0025362C">
        <w:rPr>
          <w:rFonts w:ascii="Arial Narrow" w:eastAsia="Times New Roman" w:hAnsi="Arial Narrow" w:cs="Times New Roman"/>
          <w:color w:val="000000"/>
          <w:spacing w:val="4"/>
          <w:sz w:val="24"/>
          <w:szCs w:val="24"/>
          <w:u w:val="single"/>
          <w:lang w:eastAsia="es-CO"/>
        </w:rPr>
        <w:t xml:space="preserve"> o canal por donde allego </w:t>
      </w:r>
      <w:r w:rsidRPr="0028507C">
        <w:rPr>
          <w:rFonts w:ascii="Arial Narrow" w:eastAsia="Times New Roman" w:hAnsi="Arial Narrow" w:cs="Times New Roman"/>
          <w:color w:val="000000"/>
          <w:spacing w:val="4"/>
          <w:sz w:val="24"/>
          <w:szCs w:val="24"/>
          <w:u w:val="single"/>
          <w:lang w:eastAsia="es-CO"/>
        </w:rPr>
        <w:t>el recibo o factura de</w:t>
      </w:r>
      <w:r w:rsidR="0025362C">
        <w:rPr>
          <w:rFonts w:ascii="Arial Narrow" w:eastAsia="Times New Roman" w:hAnsi="Arial Narrow" w:cs="Times New Roman"/>
          <w:color w:val="000000"/>
          <w:spacing w:val="4"/>
          <w:sz w:val="24"/>
          <w:szCs w:val="24"/>
          <w:u w:val="single"/>
          <w:lang w:eastAsia="es-CO"/>
        </w:rPr>
        <w:t xml:space="preserve"> cobro del servicio, y además deberá informarle al usuario el medio por el cual debe allegar el respectivo comprobante de pago</w:t>
      </w:r>
      <w:r w:rsidRPr="0028507C">
        <w:rPr>
          <w:rFonts w:ascii="Arial Narrow" w:eastAsia="Times New Roman" w:hAnsi="Arial Narrow" w:cs="Times New Roman"/>
          <w:color w:val="000000"/>
          <w:spacing w:val="4"/>
          <w:sz w:val="24"/>
          <w:szCs w:val="24"/>
          <w:u w:val="single"/>
          <w:lang w:eastAsia="es-CO"/>
        </w:rPr>
        <w:t>.</w:t>
      </w:r>
      <w:r>
        <w:rPr>
          <w:rFonts w:ascii="Arial Narrow" w:eastAsia="Times New Roman" w:hAnsi="Arial Narrow" w:cs="Times New Roman"/>
          <w:color w:val="000000"/>
          <w:spacing w:val="4"/>
          <w:sz w:val="24"/>
          <w:szCs w:val="24"/>
          <w:lang w:eastAsia="es-CO"/>
        </w:rPr>
        <w:t xml:space="preserve"> </w:t>
      </w:r>
      <w:r w:rsidR="0025362C" w:rsidRPr="00AC44C7">
        <w:rPr>
          <w:rFonts w:ascii="Arial Narrow" w:eastAsia="Times New Roman" w:hAnsi="Arial Narrow" w:cs="Times New Roman"/>
          <w:color w:val="000000"/>
          <w:spacing w:val="4"/>
          <w:sz w:val="24"/>
          <w:szCs w:val="24"/>
          <w:u w:val="single"/>
          <w:lang w:eastAsia="es-CO"/>
        </w:rPr>
        <w:t xml:space="preserve">El usuario una vez recibida la anterior comunicación deberá entre los </w:t>
      </w:r>
      <w:r w:rsidR="00B279DD">
        <w:rPr>
          <w:rFonts w:ascii="Arial Narrow" w:eastAsia="Times New Roman" w:hAnsi="Arial Narrow" w:cs="Times New Roman"/>
          <w:color w:val="000000"/>
          <w:spacing w:val="4"/>
          <w:sz w:val="24"/>
          <w:szCs w:val="24"/>
          <w:u w:val="single"/>
          <w:lang w:eastAsia="es-CO"/>
        </w:rPr>
        <w:t>tres (3</w:t>
      </w:r>
      <w:r w:rsidR="0028507C" w:rsidRPr="00AC44C7">
        <w:rPr>
          <w:rFonts w:ascii="Arial Narrow" w:eastAsia="Times New Roman" w:hAnsi="Arial Narrow" w:cs="Times New Roman"/>
          <w:color w:val="000000"/>
          <w:spacing w:val="4"/>
          <w:sz w:val="24"/>
          <w:szCs w:val="24"/>
          <w:u w:val="single"/>
          <w:lang w:eastAsia="es-CO"/>
        </w:rPr>
        <w:t>) días hábiles</w:t>
      </w:r>
      <w:r w:rsidR="0025362C" w:rsidRPr="00AC44C7">
        <w:rPr>
          <w:rFonts w:ascii="Arial Narrow" w:eastAsia="Times New Roman" w:hAnsi="Arial Narrow" w:cs="Times New Roman"/>
          <w:color w:val="000000"/>
          <w:spacing w:val="4"/>
          <w:sz w:val="24"/>
          <w:szCs w:val="24"/>
          <w:u w:val="single"/>
          <w:lang w:eastAsia="es-CO"/>
        </w:rPr>
        <w:t xml:space="preserve"> siguientes al recibo</w:t>
      </w:r>
      <w:r w:rsidR="0028507C" w:rsidRPr="00AC44C7">
        <w:rPr>
          <w:rFonts w:ascii="Arial Narrow" w:eastAsia="Times New Roman" w:hAnsi="Arial Narrow" w:cs="Times New Roman"/>
          <w:color w:val="000000"/>
          <w:spacing w:val="4"/>
          <w:sz w:val="24"/>
          <w:szCs w:val="24"/>
          <w:u w:val="single"/>
          <w:lang w:eastAsia="es-CO"/>
        </w:rPr>
        <w:t xml:space="preserve">, </w:t>
      </w:r>
      <w:r w:rsidR="0025362C" w:rsidRPr="00AC44C7">
        <w:rPr>
          <w:rFonts w:ascii="Arial Narrow" w:eastAsia="Times New Roman" w:hAnsi="Arial Narrow" w:cs="Times New Roman"/>
          <w:color w:val="000000"/>
          <w:spacing w:val="4"/>
          <w:sz w:val="24"/>
          <w:szCs w:val="24"/>
          <w:u w:val="single"/>
          <w:lang w:eastAsia="es-CO"/>
        </w:rPr>
        <w:t>allegar el respectivo comprobante de pago</w:t>
      </w:r>
      <w:r w:rsidR="00AC44C7" w:rsidRPr="00AC44C7">
        <w:rPr>
          <w:rFonts w:ascii="Arial Narrow" w:eastAsia="Times New Roman" w:hAnsi="Arial Narrow" w:cs="Times New Roman"/>
          <w:color w:val="000000"/>
          <w:spacing w:val="4"/>
          <w:sz w:val="24"/>
          <w:szCs w:val="24"/>
          <w:u w:val="single"/>
          <w:lang w:eastAsia="es-CO"/>
        </w:rPr>
        <w:t>, so pena de constituirse en mora y proceder</w:t>
      </w:r>
      <w:r w:rsidR="0028507C" w:rsidRPr="00AC44C7">
        <w:rPr>
          <w:rFonts w:ascii="Arial Narrow" w:eastAsia="Times New Roman" w:hAnsi="Arial Narrow" w:cs="Times New Roman"/>
          <w:color w:val="000000"/>
          <w:spacing w:val="4"/>
          <w:sz w:val="24"/>
          <w:szCs w:val="24"/>
          <w:u w:val="single"/>
          <w:lang w:eastAsia="es-CO"/>
        </w:rPr>
        <w:t xml:space="preserve"> a la suspensión del servicio.</w:t>
      </w:r>
    </w:p>
    <w:p w14:paraId="3CCDE0A0" w14:textId="77777777" w:rsidR="00A40EF5" w:rsidRPr="00A40EF5" w:rsidRDefault="00A40EF5"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14:paraId="412F3936" w14:textId="0ADD070D" w:rsidR="00A40EF5" w:rsidRPr="00A40EF5" w:rsidRDefault="00A40EF5"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A40EF5">
        <w:rPr>
          <w:rFonts w:ascii="Arial Narrow" w:eastAsia="Times New Roman" w:hAnsi="Arial Narrow" w:cs="Times New Roman"/>
          <w:color w:val="000000"/>
          <w:spacing w:val="4"/>
          <w:sz w:val="24"/>
          <w:szCs w:val="24"/>
          <w:lang w:eastAsia="es-CO"/>
        </w:rPr>
        <w:t>Es causal también de suspensión, la alteración inconsulta y unilateral por parte del usuario o suscriptor de las condiciones contractuales de prestación del servicio.</w:t>
      </w:r>
      <w:r w:rsidR="00F35516">
        <w:rPr>
          <w:rFonts w:ascii="Arial Narrow" w:eastAsia="Times New Roman" w:hAnsi="Arial Narrow" w:cs="Times New Roman"/>
          <w:color w:val="000000"/>
          <w:spacing w:val="4"/>
          <w:sz w:val="24"/>
          <w:szCs w:val="24"/>
          <w:lang w:eastAsia="es-CO"/>
        </w:rPr>
        <w:t xml:space="preserve"> </w:t>
      </w:r>
      <w:r w:rsidR="00F35516" w:rsidRPr="00F35516">
        <w:rPr>
          <w:rFonts w:ascii="Arial Narrow" w:eastAsia="Times New Roman" w:hAnsi="Arial Narrow" w:cs="Times New Roman"/>
          <w:color w:val="000000"/>
          <w:spacing w:val="4"/>
          <w:sz w:val="24"/>
          <w:szCs w:val="24"/>
          <w:u w:val="single"/>
          <w:lang w:eastAsia="es-CO"/>
        </w:rPr>
        <w:t>En los casos de suspensión y cobro por la alteración inconsulta y unilateral por parte del usuario</w:t>
      </w:r>
      <w:r w:rsidR="00F35516">
        <w:rPr>
          <w:rFonts w:ascii="Arial Narrow" w:eastAsia="Times New Roman" w:hAnsi="Arial Narrow" w:cs="Times New Roman"/>
          <w:color w:val="000000"/>
          <w:spacing w:val="4"/>
          <w:sz w:val="24"/>
          <w:szCs w:val="24"/>
          <w:u w:val="single"/>
          <w:lang w:eastAsia="es-CO"/>
        </w:rPr>
        <w:t>, la empresa</w:t>
      </w:r>
      <w:r w:rsidR="00AC44C7">
        <w:rPr>
          <w:rFonts w:ascii="Arial Narrow" w:eastAsia="Times New Roman" w:hAnsi="Arial Narrow" w:cs="Times New Roman"/>
          <w:color w:val="000000"/>
          <w:spacing w:val="4"/>
          <w:sz w:val="24"/>
          <w:szCs w:val="24"/>
          <w:u w:val="single"/>
          <w:lang w:eastAsia="es-CO"/>
        </w:rPr>
        <w:t xml:space="preserve"> prestadora de </w:t>
      </w:r>
      <w:r w:rsidR="00AC44C7">
        <w:rPr>
          <w:rFonts w:ascii="Arial Narrow" w:eastAsia="Times New Roman" w:hAnsi="Arial Narrow" w:cs="Times New Roman"/>
          <w:color w:val="000000"/>
          <w:spacing w:val="4"/>
          <w:sz w:val="24"/>
          <w:szCs w:val="24"/>
          <w:u w:val="single"/>
          <w:lang w:eastAsia="es-CO"/>
        </w:rPr>
        <w:lastRenderedPageBreak/>
        <w:t>servicios públicos domiciliarios</w:t>
      </w:r>
      <w:r w:rsidR="00F35516" w:rsidRPr="00F35516">
        <w:rPr>
          <w:rFonts w:ascii="Arial Narrow" w:eastAsia="Times New Roman" w:hAnsi="Arial Narrow" w:cs="Times New Roman"/>
          <w:color w:val="000000"/>
          <w:spacing w:val="4"/>
          <w:sz w:val="24"/>
          <w:szCs w:val="24"/>
          <w:u w:val="single"/>
          <w:lang w:eastAsia="es-CO"/>
        </w:rPr>
        <w:t xml:space="preserve"> deberá</w:t>
      </w:r>
      <w:r w:rsidR="00AC44C7">
        <w:rPr>
          <w:rFonts w:ascii="Arial Narrow" w:eastAsia="Times New Roman" w:hAnsi="Arial Narrow" w:cs="Times New Roman"/>
          <w:color w:val="000000"/>
          <w:spacing w:val="4"/>
          <w:sz w:val="24"/>
          <w:szCs w:val="24"/>
          <w:u w:val="single"/>
          <w:lang w:eastAsia="es-CO"/>
        </w:rPr>
        <w:t xml:space="preserve"> acreditar</w:t>
      </w:r>
      <w:r w:rsidR="00F35516" w:rsidRPr="00F35516">
        <w:rPr>
          <w:rFonts w:ascii="Arial Narrow" w:eastAsia="Times New Roman" w:hAnsi="Arial Narrow" w:cs="Times New Roman"/>
          <w:color w:val="000000"/>
          <w:spacing w:val="4"/>
          <w:sz w:val="24"/>
          <w:szCs w:val="24"/>
          <w:u w:val="single"/>
          <w:lang w:eastAsia="es-CO"/>
        </w:rPr>
        <w:t xml:space="preserve"> ante</w:t>
      </w:r>
      <w:r w:rsidR="00AC44C7">
        <w:t xml:space="preserve"> </w:t>
      </w:r>
      <w:r w:rsidR="00AC44C7" w:rsidRPr="00AC44C7">
        <w:rPr>
          <w:rFonts w:ascii="Arial Narrow" w:eastAsia="Times New Roman" w:hAnsi="Arial Narrow" w:cs="Times New Roman"/>
          <w:color w:val="000000"/>
          <w:spacing w:val="4"/>
          <w:sz w:val="24"/>
          <w:szCs w:val="24"/>
          <w:u w:val="single"/>
          <w:lang w:eastAsia="es-CO"/>
        </w:rPr>
        <w:t>las Comisiones de Regulación</w:t>
      </w:r>
      <w:r w:rsidR="00F35516" w:rsidRPr="00F35516">
        <w:rPr>
          <w:rFonts w:ascii="Arial Narrow" w:eastAsia="Times New Roman" w:hAnsi="Arial Narrow" w:cs="Times New Roman"/>
          <w:color w:val="000000"/>
          <w:spacing w:val="4"/>
          <w:sz w:val="24"/>
          <w:szCs w:val="24"/>
          <w:u w:val="single"/>
          <w:lang w:eastAsia="es-CO"/>
        </w:rPr>
        <w:t xml:space="preserve"> la información</w:t>
      </w:r>
      <w:r w:rsidR="00AC44C7">
        <w:rPr>
          <w:rFonts w:ascii="Arial Narrow" w:eastAsia="Times New Roman" w:hAnsi="Arial Narrow" w:cs="Times New Roman"/>
          <w:color w:val="000000"/>
          <w:spacing w:val="4"/>
          <w:sz w:val="24"/>
          <w:szCs w:val="24"/>
          <w:u w:val="single"/>
          <w:lang w:eastAsia="es-CO"/>
        </w:rPr>
        <w:t xml:space="preserve"> y pruebas</w:t>
      </w:r>
      <w:r w:rsidR="00F35516" w:rsidRPr="00F35516">
        <w:rPr>
          <w:rFonts w:ascii="Arial Narrow" w:eastAsia="Times New Roman" w:hAnsi="Arial Narrow" w:cs="Times New Roman"/>
          <w:color w:val="000000"/>
          <w:spacing w:val="4"/>
          <w:sz w:val="24"/>
          <w:szCs w:val="24"/>
          <w:u w:val="single"/>
          <w:lang w:eastAsia="es-CO"/>
        </w:rPr>
        <w:t xml:space="preserve"> sobre la alteración, </w:t>
      </w:r>
      <w:r w:rsidR="00AC44C7">
        <w:rPr>
          <w:rFonts w:ascii="Arial Narrow" w:eastAsia="Times New Roman" w:hAnsi="Arial Narrow" w:cs="Times New Roman"/>
          <w:color w:val="000000"/>
          <w:spacing w:val="4"/>
          <w:sz w:val="24"/>
          <w:szCs w:val="24"/>
          <w:u w:val="single"/>
          <w:lang w:eastAsia="es-CO"/>
        </w:rPr>
        <w:t xml:space="preserve">para así proceder </w:t>
      </w:r>
      <w:r w:rsidR="00F35516" w:rsidRPr="00F35516">
        <w:rPr>
          <w:rFonts w:ascii="Arial Narrow" w:eastAsia="Times New Roman" w:hAnsi="Arial Narrow" w:cs="Times New Roman"/>
          <w:color w:val="000000"/>
          <w:spacing w:val="4"/>
          <w:sz w:val="24"/>
          <w:szCs w:val="24"/>
          <w:u w:val="single"/>
          <w:lang w:eastAsia="es-CO"/>
        </w:rPr>
        <w:t>a</w:t>
      </w:r>
      <w:r w:rsidR="00AC44C7">
        <w:rPr>
          <w:rFonts w:ascii="Arial Narrow" w:eastAsia="Times New Roman" w:hAnsi="Arial Narrow" w:cs="Times New Roman"/>
          <w:color w:val="000000"/>
          <w:spacing w:val="4"/>
          <w:sz w:val="24"/>
          <w:szCs w:val="24"/>
          <w:u w:val="single"/>
          <w:lang w:eastAsia="es-CO"/>
        </w:rPr>
        <w:t>l</w:t>
      </w:r>
      <w:r w:rsidR="00F35516" w:rsidRPr="00F35516">
        <w:rPr>
          <w:rFonts w:ascii="Arial Narrow" w:eastAsia="Times New Roman" w:hAnsi="Arial Narrow" w:cs="Times New Roman"/>
          <w:color w:val="000000"/>
          <w:spacing w:val="4"/>
          <w:sz w:val="24"/>
          <w:szCs w:val="24"/>
          <w:u w:val="single"/>
          <w:lang w:eastAsia="es-CO"/>
        </w:rPr>
        <w:t xml:space="preserve"> cobro adicional, </w:t>
      </w:r>
      <w:r w:rsidR="00AC44C7">
        <w:rPr>
          <w:rFonts w:ascii="Arial Narrow" w:eastAsia="Times New Roman" w:hAnsi="Arial Narrow" w:cs="Times New Roman"/>
          <w:color w:val="000000"/>
          <w:spacing w:val="4"/>
          <w:sz w:val="24"/>
          <w:szCs w:val="24"/>
          <w:u w:val="single"/>
          <w:lang w:eastAsia="es-CO"/>
        </w:rPr>
        <w:t>con base al consumo estimado</w:t>
      </w:r>
      <w:r w:rsidR="00F35516" w:rsidRPr="00F35516">
        <w:rPr>
          <w:rFonts w:ascii="Arial Narrow" w:eastAsia="Times New Roman" w:hAnsi="Arial Narrow" w:cs="Times New Roman"/>
          <w:color w:val="000000"/>
          <w:spacing w:val="4"/>
          <w:sz w:val="24"/>
          <w:szCs w:val="24"/>
          <w:u w:val="single"/>
          <w:lang w:eastAsia="es-CO"/>
        </w:rPr>
        <w:t xml:space="preserve"> por metodología y </w:t>
      </w:r>
      <w:r w:rsidR="00AC44C7">
        <w:rPr>
          <w:rFonts w:ascii="Arial Narrow" w:eastAsia="Times New Roman" w:hAnsi="Arial Narrow" w:cs="Times New Roman"/>
          <w:color w:val="000000"/>
          <w:spacing w:val="4"/>
          <w:sz w:val="24"/>
          <w:szCs w:val="24"/>
          <w:u w:val="single"/>
          <w:lang w:eastAsia="es-CO"/>
        </w:rPr>
        <w:t xml:space="preserve">previo </w:t>
      </w:r>
      <w:r w:rsidR="00F35516" w:rsidRPr="00F35516">
        <w:rPr>
          <w:rFonts w:ascii="Arial Narrow" w:eastAsia="Times New Roman" w:hAnsi="Arial Narrow" w:cs="Times New Roman"/>
          <w:color w:val="000000"/>
          <w:spacing w:val="4"/>
          <w:sz w:val="24"/>
          <w:szCs w:val="24"/>
          <w:u w:val="single"/>
          <w:lang w:eastAsia="es-CO"/>
        </w:rPr>
        <w:t>acompañamiento de las Comisiones de Regulación.</w:t>
      </w:r>
      <w:r w:rsidR="00F35516">
        <w:rPr>
          <w:rFonts w:ascii="Arial Narrow" w:eastAsia="Times New Roman" w:hAnsi="Arial Narrow" w:cs="Times New Roman"/>
          <w:color w:val="000000"/>
          <w:spacing w:val="4"/>
          <w:sz w:val="24"/>
          <w:szCs w:val="24"/>
          <w:lang w:eastAsia="es-CO"/>
        </w:rPr>
        <w:t xml:space="preserve">  </w:t>
      </w:r>
    </w:p>
    <w:p w14:paraId="4BB29359" w14:textId="77777777" w:rsidR="00A40EF5" w:rsidRPr="00A40EF5" w:rsidRDefault="00A40EF5"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14:paraId="1CCBA928" w14:textId="77777777" w:rsidR="00A40EF5" w:rsidRPr="00A40EF5" w:rsidRDefault="00A40EF5"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A40EF5">
        <w:rPr>
          <w:rFonts w:ascii="Arial Narrow" w:eastAsia="Times New Roman" w:hAnsi="Arial Narrow" w:cs="Times New Roman"/>
          <w:color w:val="000000"/>
          <w:spacing w:val="4"/>
          <w:sz w:val="24"/>
          <w:szCs w:val="24"/>
          <w:lang w:eastAsia="es-CO"/>
        </w:rPr>
        <w:t>Durante la suspensión, ninguna de las partes puede tomar medidas que hagan imposible el cumplimiento de las obligaciones recíprocas tan pronto termine la causal de suspensión.</w:t>
      </w:r>
    </w:p>
    <w:p w14:paraId="4C25259E" w14:textId="77777777" w:rsidR="00A40EF5" w:rsidRPr="00A40EF5" w:rsidRDefault="00A40EF5"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14:paraId="4821002E" w14:textId="77777777" w:rsidR="00A40EF5" w:rsidRDefault="00A40EF5"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A40EF5">
        <w:rPr>
          <w:rFonts w:ascii="Arial Narrow" w:eastAsia="Times New Roman" w:hAnsi="Arial Narrow" w:cs="Times New Roman"/>
          <w:color w:val="000000"/>
          <w:spacing w:val="4"/>
          <w:sz w:val="24"/>
          <w:szCs w:val="24"/>
          <w:lang w:eastAsia="es-CO"/>
        </w:rPr>
        <w:t xml:space="preserve">Haya o no suspensión, la entidad prestadora puede ejercer todos los derechos que las leyes y el contrato uniforme le conceden para el evento del </w:t>
      </w:r>
      <w:r w:rsidR="007D33B8">
        <w:rPr>
          <w:rFonts w:ascii="Arial Narrow" w:eastAsia="Times New Roman" w:hAnsi="Arial Narrow" w:cs="Times New Roman"/>
          <w:color w:val="000000"/>
          <w:spacing w:val="4"/>
          <w:sz w:val="24"/>
          <w:szCs w:val="24"/>
          <w:lang w:eastAsia="es-CO"/>
        </w:rPr>
        <w:t>incumplimiento.</w:t>
      </w:r>
    </w:p>
    <w:p w14:paraId="3510C020" w14:textId="77777777" w:rsidR="007D33B8" w:rsidRDefault="007D33B8"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14:paraId="5EA7562D" w14:textId="51354702" w:rsidR="007D33B8" w:rsidRPr="00AC44C7" w:rsidRDefault="007D33B8"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u w:val="single"/>
          <w:lang w:eastAsia="es-CO"/>
        </w:rPr>
      </w:pPr>
      <w:r w:rsidRPr="00AC44C7">
        <w:rPr>
          <w:rFonts w:ascii="Arial Narrow" w:eastAsia="Times New Roman" w:hAnsi="Arial Narrow" w:cs="Times New Roman"/>
          <w:b/>
          <w:color w:val="000000"/>
          <w:spacing w:val="4"/>
          <w:sz w:val="24"/>
          <w:szCs w:val="24"/>
          <w:u w:val="single"/>
          <w:lang w:eastAsia="es-CO"/>
        </w:rPr>
        <w:t>Parágrafo.</w:t>
      </w:r>
      <w:r w:rsidRPr="00AC44C7">
        <w:rPr>
          <w:rFonts w:ascii="Arial Narrow" w:eastAsia="Times New Roman" w:hAnsi="Arial Narrow" w:cs="Times New Roman"/>
          <w:color w:val="000000"/>
          <w:spacing w:val="4"/>
          <w:sz w:val="24"/>
          <w:szCs w:val="24"/>
          <w:u w:val="single"/>
          <w:lang w:eastAsia="es-CO"/>
        </w:rPr>
        <w:t xml:space="preserve"> Para el servicio de agua potable y alcantarillado, </w:t>
      </w:r>
      <w:r w:rsidR="00AC44C7">
        <w:rPr>
          <w:rFonts w:ascii="Arial Narrow" w:eastAsia="Times New Roman" w:hAnsi="Arial Narrow" w:cs="Times New Roman"/>
          <w:color w:val="000000"/>
          <w:spacing w:val="4"/>
          <w:sz w:val="24"/>
          <w:szCs w:val="24"/>
          <w:u w:val="single"/>
          <w:lang w:eastAsia="es-CO"/>
        </w:rPr>
        <w:t xml:space="preserve">las empresas de servicios públicos domiciliarios solo podrán proceder a la suspensión del servicio </w:t>
      </w:r>
      <w:r w:rsidR="00880B65">
        <w:rPr>
          <w:rFonts w:ascii="Arial Narrow" w:eastAsia="Times New Roman" w:hAnsi="Arial Narrow" w:cs="Times New Roman"/>
          <w:color w:val="000000"/>
          <w:spacing w:val="4"/>
          <w:sz w:val="24"/>
          <w:szCs w:val="24"/>
          <w:u w:val="single"/>
          <w:lang w:eastAsia="es-CO"/>
        </w:rPr>
        <w:t xml:space="preserve">por incumplimiento cuando trascurrido </w:t>
      </w:r>
      <w:r w:rsidRPr="00AC44C7">
        <w:rPr>
          <w:rFonts w:ascii="Arial Narrow" w:eastAsia="Times New Roman" w:hAnsi="Arial Narrow" w:cs="Times New Roman"/>
          <w:color w:val="000000"/>
          <w:spacing w:val="4"/>
          <w:sz w:val="24"/>
          <w:szCs w:val="24"/>
          <w:u w:val="single"/>
          <w:lang w:eastAsia="es-CO"/>
        </w:rPr>
        <w:t xml:space="preserve">un mes </w:t>
      </w:r>
      <w:r w:rsidR="00880B65">
        <w:rPr>
          <w:rFonts w:ascii="Arial Narrow" w:eastAsia="Times New Roman" w:hAnsi="Arial Narrow" w:cs="Times New Roman"/>
          <w:color w:val="000000"/>
          <w:spacing w:val="4"/>
          <w:sz w:val="24"/>
          <w:szCs w:val="24"/>
          <w:u w:val="single"/>
          <w:lang w:eastAsia="es-CO"/>
        </w:rPr>
        <w:t>sin que el usuario allá aportado el respetivo comprobante de pago</w:t>
      </w:r>
      <w:r w:rsidRPr="00AC44C7">
        <w:rPr>
          <w:rFonts w:ascii="Arial Narrow" w:eastAsia="Times New Roman" w:hAnsi="Arial Narrow" w:cs="Times New Roman"/>
          <w:color w:val="000000"/>
          <w:spacing w:val="4"/>
          <w:sz w:val="24"/>
          <w:szCs w:val="24"/>
          <w:u w:val="single"/>
          <w:lang w:eastAsia="es-CO"/>
        </w:rPr>
        <w:t xml:space="preserve">.  </w:t>
      </w:r>
    </w:p>
    <w:p w14:paraId="54A1F249" w14:textId="77777777" w:rsidR="00A40EF5" w:rsidRDefault="00A40EF5" w:rsidP="00526624">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14:paraId="63D8B09C" w14:textId="77777777" w:rsidR="00F35516" w:rsidRPr="00F35516" w:rsidRDefault="00F35516" w:rsidP="00F35516">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F35516">
        <w:rPr>
          <w:rFonts w:ascii="Arial Narrow" w:eastAsia="Times New Roman" w:hAnsi="Arial Narrow" w:cs="Times New Roman"/>
          <w:b/>
          <w:color w:val="000000"/>
          <w:spacing w:val="4"/>
          <w:sz w:val="24"/>
          <w:szCs w:val="24"/>
          <w:lang w:val="es-ES_tradnl" w:eastAsia="es-CO"/>
        </w:rPr>
        <w:t>Artículo 3.</w:t>
      </w:r>
      <w:r>
        <w:rPr>
          <w:rFonts w:ascii="Arial Narrow" w:eastAsia="Times New Roman" w:hAnsi="Arial Narrow" w:cs="Times New Roman"/>
          <w:color w:val="000000"/>
          <w:spacing w:val="4"/>
          <w:sz w:val="24"/>
          <w:szCs w:val="24"/>
          <w:lang w:val="es-ES_tradnl" w:eastAsia="es-CO"/>
        </w:rPr>
        <w:t xml:space="preserve"> Modifíquese el Artículo 142</w:t>
      </w:r>
      <w:r w:rsidRPr="00F35516">
        <w:rPr>
          <w:rFonts w:ascii="Arial Narrow" w:eastAsia="Times New Roman" w:hAnsi="Arial Narrow" w:cs="Times New Roman"/>
          <w:color w:val="000000"/>
          <w:spacing w:val="4"/>
          <w:sz w:val="24"/>
          <w:szCs w:val="24"/>
          <w:lang w:val="es-ES_tradnl" w:eastAsia="es-CO"/>
        </w:rPr>
        <w:t>º de la Ley 142 de 1994 el cual quedará así:</w:t>
      </w:r>
    </w:p>
    <w:p w14:paraId="0AFC4590" w14:textId="77777777" w:rsidR="00526624" w:rsidRDefault="00526624" w:rsidP="00526624">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14:paraId="0B056694" w14:textId="0FB4C60F" w:rsidR="00F35516" w:rsidRDefault="00F35516" w:rsidP="00D4563A">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F35516">
        <w:rPr>
          <w:rFonts w:ascii="Arial Narrow" w:eastAsia="Times New Roman" w:hAnsi="Arial Narrow" w:cs="Times New Roman"/>
          <w:b/>
          <w:color w:val="000000"/>
          <w:spacing w:val="4"/>
          <w:sz w:val="24"/>
          <w:szCs w:val="24"/>
          <w:lang w:val="es-ES_tradnl" w:eastAsia="es-CO"/>
        </w:rPr>
        <w:t xml:space="preserve">Artículo </w:t>
      </w:r>
      <w:r w:rsidR="009073BB" w:rsidRPr="00F35516">
        <w:rPr>
          <w:rFonts w:ascii="Arial Narrow" w:eastAsia="Times New Roman" w:hAnsi="Arial Narrow" w:cs="Times New Roman"/>
          <w:b/>
          <w:color w:val="000000"/>
          <w:spacing w:val="4"/>
          <w:sz w:val="24"/>
          <w:szCs w:val="24"/>
          <w:lang w:val="es-ES_tradnl" w:eastAsia="es-CO"/>
        </w:rPr>
        <w:t xml:space="preserve">142. </w:t>
      </w:r>
      <w:r w:rsidRPr="00F35516">
        <w:rPr>
          <w:rFonts w:ascii="Arial Narrow" w:eastAsia="Times New Roman" w:hAnsi="Arial Narrow" w:cs="Times New Roman"/>
          <w:b/>
          <w:color w:val="000000"/>
          <w:spacing w:val="4"/>
          <w:sz w:val="24"/>
          <w:szCs w:val="24"/>
          <w:lang w:val="es-ES_tradnl" w:eastAsia="es-CO"/>
        </w:rPr>
        <w:t>Restablecimiento del Servicio</w:t>
      </w:r>
      <w:r w:rsidR="009073BB" w:rsidRPr="00F35516">
        <w:rPr>
          <w:rFonts w:ascii="Arial Narrow" w:eastAsia="Times New Roman" w:hAnsi="Arial Narrow" w:cs="Times New Roman"/>
          <w:b/>
          <w:color w:val="000000"/>
          <w:spacing w:val="4"/>
          <w:sz w:val="24"/>
          <w:szCs w:val="24"/>
          <w:lang w:val="es-ES_tradnl" w:eastAsia="es-CO"/>
        </w:rPr>
        <w:t>.</w:t>
      </w:r>
      <w:r w:rsidR="009073BB" w:rsidRPr="00F35516">
        <w:rPr>
          <w:rFonts w:ascii="Arial Narrow" w:eastAsia="Times New Roman" w:hAnsi="Arial Narrow" w:cs="Times New Roman"/>
          <w:color w:val="000000"/>
          <w:spacing w:val="4"/>
          <w:sz w:val="24"/>
          <w:szCs w:val="24"/>
          <w:lang w:val="es-ES_tradnl" w:eastAsia="es-CO"/>
        </w:rPr>
        <w:t xml:space="preserve"> Para restablecer el servicio, si la suspensión o el corte fueron imputables al suscriptor o usuario, </w:t>
      </w:r>
      <w:r w:rsidR="00E438ED">
        <w:rPr>
          <w:rFonts w:ascii="Arial Narrow" w:eastAsia="Times New Roman" w:hAnsi="Arial Narrow" w:cs="Times New Roman"/>
          <w:color w:val="000000"/>
          <w:spacing w:val="4"/>
          <w:sz w:val="24"/>
          <w:szCs w:val="24"/>
          <w:lang w:val="es-ES_tradnl" w:eastAsia="es-CO"/>
        </w:rPr>
        <w:t>e</w:t>
      </w:r>
      <w:r w:rsidR="009073BB" w:rsidRPr="00F35516">
        <w:rPr>
          <w:rFonts w:ascii="Arial Narrow" w:eastAsia="Times New Roman" w:hAnsi="Arial Narrow" w:cs="Times New Roman"/>
          <w:color w:val="000000"/>
          <w:spacing w:val="4"/>
          <w:sz w:val="24"/>
          <w:szCs w:val="24"/>
          <w:lang w:val="es-ES_tradnl" w:eastAsia="es-CO"/>
        </w:rPr>
        <w:t xml:space="preserve">ste debe eliminar su causa, pagar todos los gastos de reinstalación o reconexión en los que la empresa incurra, y satisfacer las demás sanciones previstas, todo de acuerdo a las condiciones uniformes del contrato.  </w:t>
      </w:r>
    </w:p>
    <w:p w14:paraId="693CF742" w14:textId="77777777" w:rsidR="009073BB" w:rsidRDefault="009073BB" w:rsidP="00D4563A">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F35516">
        <w:rPr>
          <w:rFonts w:ascii="Arial Narrow" w:eastAsia="Times New Roman" w:hAnsi="Arial Narrow" w:cs="Times New Roman"/>
          <w:color w:val="000000"/>
          <w:spacing w:val="4"/>
          <w:sz w:val="24"/>
          <w:szCs w:val="24"/>
          <w:lang w:val="es-ES_tradnl" w:eastAsia="es-CO"/>
        </w:rPr>
        <w:t>Si el restablecimiento no se hace en un plazo razonable después de que el suscriptor o usuario cumpla con las obligaciones que prevé el inciso anterior, habrá falla del servicio.  Las comisiones de regulación fijarán plazos máximos para el restablecimiento del servicio, teniendo en cuenta las ca</w:t>
      </w:r>
      <w:r w:rsidR="00F35516">
        <w:rPr>
          <w:rFonts w:ascii="Arial Narrow" w:eastAsia="Times New Roman" w:hAnsi="Arial Narrow" w:cs="Times New Roman"/>
          <w:color w:val="000000"/>
          <w:spacing w:val="4"/>
          <w:sz w:val="24"/>
          <w:szCs w:val="24"/>
          <w:lang w:val="es-ES_tradnl" w:eastAsia="es-CO"/>
        </w:rPr>
        <w:t>racterísticas de cada servicio.</w:t>
      </w:r>
    </w:p>
    <w:p w14:paraId="62E6815B" w14:textId="77777777" w:rsidR="00F35516" w:rsidRPr="00F35516" w:rsidRDefault="00F35516" w:rsidP="00D4563A">
      <w:pPr>
        <w:spacing w:before="57" w:after="57" w:line="288" w:lineRule="atLeast"/>
        <w:ind w:firstLine="283"/>
        <w:jc w:val="both"/>
        <w:textAlignment w:val="center"/>
        <w:rPr>
          <w:rFonts w:ascii="Arial Narrow" w:eastAsia="Times New Roman" w:hAnsi="Arial Narrow" w:cs="Times New Roman"/>
          <w:color w:val="000000"/>
          <w:spacing w:val="4"/>
          <w:sz w:val="24"/>
          <w:szCs w:val="24"/>
          <w:u w:val="single"/>
          <w:lang w:val="es-ES_tradnl" w:eastAsia="es-CO"/>
        </w:rPr>
      </w:pPr>
      <w:r w:rsidRPr="00F35516">
        <w:rPr>
          <w:rFonts w:ascii="Arial Narrow" w:eastAsia="Times New Roman" w:hAnsi="Arial Narrow" w:cs="Times New Roman"/>
          <w:color w:val="000000"/>
          <w:spacing w:val="4"/>
          <w:sz w:val="24"/>
          <w:szCs w:val="24"/>
          <w:u w:val="single"/>
          <w:lang w:val="es-ES_tradnl" w:eastAsia="es-CO"/>
        </w:rPr>
        <w:t>Para la liquidación y pago de todos los gastos de reconexión dentro de los servicios públicos domiciliarios</w:t>
      </w:r>
      <w:r w:rsidR="007D33B8">
        <w:rPr>
          <w:rFonts w:ascii="Arial Narrow" w:eastAsia="Times New Roman" w:hAnsi="Arial Narrow" w:cs="Times New Roman"/>
          <w:color w:val="000000"/>
          <w:spacing w:val="4"/>
          <w:sz w:val="24"/>
          <w:szCs w:val="24"/>
          <w:u w:val="single"/>
          <w:lang w:val="es-ES_tradnl" w:eastAsia="es-CO"/>
        </w:rPr>
        <w:t>, que pueden establecer este cobro,</w:t>
      </w:r>
      <w:r w:rsidRPr="00F35516">
        <w:rPr>
          <w:rFonts w:ascii="Arial Narrow" w:eastAsia="Times New Roman" w:hAnsi="Arial Narrow" w:cs="Times New Roman"/>
          <w:color w:val="000000"/>
          <w:spacing w:val="4"/>
          <w:sz w:val="24"/>
          <w:szCs w:val="24"/>
          <w:u w:val="single"/>
          <w:lang w:val="es-ES_tradnl" w:eastAsia="es-CO"/>
        </w:rPr>
        <w:t xml:space="preserve"> este no podrá exceder a un día del Salario Mínimo Legal vigente (SMLV).</w:t>
      </w:r>
    </w:p>
    <w:p w14:paraId="3FFD6CDB" w14:textId="77777777" w:rsidR="00D4563A" w:rsidRDefault="00D4563A" w:rsidP="00D4563A">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14:paraId="042662CB" w14:textId="220CE482" w:rsidR="005D718C" w:rsidRPr="005D718C" w:rsidRDefault="006959B8" w:rsidP="005D718C">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76460F">
        <w:rPr>
          <w:rFonts w:ascii="Arial Narrow" w:eastAsia="Times New Roman" w:hAnsi="Arial Narrow" w:cs="Times New Roman"/>
          <w:b/>
          <w:color w:val="000000"/>
          <w:spacing w:val="4"/>
          <w:sz w:val="24"/>
          <w:szCs w:val="24"/>
          <w:lang w:eastAsia="es-CO"/>
        </w:rPr>
        <w:t xml:space="preserve">Artículo </w:t>
      </w:r>
      <w:r w:rsidR="00B1512F">
        <w:rPr>
          <w:rFonts w:ascii="Arial Narrow" w:eastAsia="Times New Roman" w:hAnsi="Arial Narrow" w:cs="Times New Roman"/>
          <w:b/>
          <w:color w:val="000000"/>
          <w:spacing w:val="4"/>
          <w:sz w:val="24"/>
          <w:szCs w:val="24"/>
          <w:lang w:eastAsia="es-CO"/>
        </w:rPr>
        <w:t>4</w:t>
      </w:r>
      <w:r w:rsidRPr="0076460F">
        <w:rPr>
          <w:rFonts w:ascii="Arial Narrow" w:eastAsia="Times New Roman" w:hAnsi="Arial Narrow" w:cs="Times New Roman"/>
          <w:b/>
          <w:color w:val="000000"/>
          <w:spacing w:val="4"/>
          <w:sz w:val="24"/>
          <w:szCs w:val="24"/>
          <w:lang w:eastAsia="es-CO"/>
        </w:rPr>
        <w:t>.</w:t>
      </w:r>
      <w:r w:rsidR="00880B65">
        <w:rPr>
          <w:rFonts w:ascii="Arial Narrow" w:eastAsia="Times New Roman" w:hAnsi="Arial Narrow" w:cs="Times New Roman"/>
          <w:b/>
          <w:color w:val="000000"/>
          <w:spacing w:val="4"/>
          <w:sz w:val="24"/>
          <w:szCs w:val="24"/>
          <w:lang w:eastAsia="es-CO"/>
        </w:rPr>
        <w:t xml:space="preserve"> Suspensión por incumplimiento dentro de los servicios de </w:t>
      </w:r>
      <w:r w:rsidR="00880B65" w:rsidRPr="00880B65">
        <w:rPr>
          <w:rFonts w:ascii="Arial Narrow" w:eastAsia="Times New Roman" w:hAnsi="Arial Narrow" w:cs="Times New Roman"/>
          <w:b/>
          <w:color w:val="000000"/>
          <w:spacing w:val="4"/>
          <w:sz w:val="24"/>
          <w:szCs w:val="24"/>
          <w:lang w:eastAsia="es-CO"/>
        </w:rPr>
        <w:t>telefonía celular, internet y televisión</w:t>
      </w:r>
      <w:r w:rsidR="00880B65">
        <w:rPr>
          <w:rFonts w:ascii="Arial Narrow" w:eastAsia="Times New Roman" w:hAnsi="Arial Narrow" w:cs="Times New Roman"/>
          <w:b/>
          <w:color w:val="000000"/>
          <w:spacing w:val="4"/>
          <w:sz w:val="24"/>
          <w:szCs w:val="24"/>
          <w:lang w:eastAsia="es-CO"/>
        </w:rPr>
        <w:t xml:space="preserve">. </w:t>
      </w:r>
      <w:r w:rsidR="005D718C" w:rsidRPr="005D718C">
        <w:rPr>
          <w:rFonts w:ascii="Arial Narrow" w:eastAsia="Times New Roman" w:hAnsi="Arial Narrow" w:cs="Times New Roman"/>
          <w:color w:val="000000"/>
          <w:spacing w:val="4"/>
          <w:sz w:val="24"/>
          <w:szCs w:val="24"/>
          <w:lang w:eastAsia="es-CO"/>
        </w:rPr>
        <w:t>El incumplimiento del contrato por parte del suscriptor o usuario da lu</w:t>
      </w:r>
      <w:r w:rsidR="00DD0CBC">
        <w:rPr>
          <w:rFonts w:ascii="Arial Narrow" w:eastAsia="Times New Roman" w:hAnsi="Arial Narrow" w:cs="Times New Roman"/>
          <w:color w:val="000000"/>
          <w:spacing w:val="4"/>
          <w:sz w:val="24"/>
          <w:szCs w:val="24"/>
          <w:lang w:eastAsia="es-CO"/>
        </w:rPr>
        <w:t>gar a la suspensión de</w:t>
      </w:r>
      <w:r w:rsidR="00DD0CBC" w:rsidRPr="00DD0CBC">
        <w:rPr>
          <w:rFonts w:ascii="Arial Narrow" w:eastAsia="Times New Roman" w:hAnsi="Arial Narrow" w:cs="Times New Roman"/>
          <w:color w:val="000000"/>
          <w:spacing w:val="4"/>
          <w:sz w:val="24"/>
          <w:szCs w:val="24"/>
          <w:lang w:eastAsia="es-CO"/>
        </w:rPr>
        <w:t xml:space="preserve"> los servicios de telefonía celular, internet y televisión </w:t>
      </w:r>
      <w:r w:rsidR="005D718C" w:rsidRPr="005D718C">
        <w:rPr>
          <w:rFonts w:ascii="Arial Narrow" w:eastAsia="Times New Roman" w:hAnsi="Arial Narrow" w:cs="Times New Roman"/>
          <w:color w:val="000000"/>
          <w:spacing w:val="4"/>
          <w:sz w:val="24"/>
          <w:szCs w:val="24"/>
          <w:lang w:eastAsia="es-CO"/>
        </w:rPr>
        <w:t>en los eventos señalados en las condiciones uniformes del contrato de servicios y en todo caso en los siguientes:</w:t>
      </w:r>
    </w:p>
    <w:p w14:paraId="4FA8ACEF" w14:textId="77777777" w:rsidR="005D718C" w:rsidRPr="005D718C" w:rsidRDefault="005D718C" w:rsidP="005D718C">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14:paraId="14FF2697" w14:textId="5E33102D" w:rsidR="005D718C" w:rsidRPr="005D718C" w:rsidRDefault="005D718C" w:rsidP="005D718C">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5D718C">
        <w:rPr>
          <w:rFonts w:ascii="Arial Narrow" w:eastAsia="Times New Roman" w:hAnsi="Arial Narrow" w:cs="Times New Roman"/>
          <w:color w:val="000000"/>
          <w:spacing w:val="4"/>
          <w:sz w:val="24"/>
          <w:szCs w:val="24"/>
          <w:lang w:eastAsia="es-CO"/>
        </w:rPr>
        <w:lastRenderedPageBreak/>
        <w:t>La falta de pago por el término que fije la entidad prestadora, sin exceder en todo caso de dos (2) períodos de facturación en el evento en que esta sea bimestral y de tres (3) períodos cuando sea mensual y el fraude a las conexiones, acometidas, medidores o líneas. En todo caso para proceder a la suspensión por incumplimiento el prestador de los servicios públicos domiciliarios deberá informar al usuario de no haber recibido el correspondiente pago o su comprobante, comunicación que deberá ser enviada por el mismo medio o canal por donde allego el recibo o factura de cobro del servicio, y además deberá informarle al usuario el medio por el cual debe allegar el respectivo comprobante de pago. El usuario una vez recibida la anterior comu</w:t>
      </w:r>
      <w:r w:rsidR="00B279DD">
        <w:rPr>
          <w:rFonts w:ascii="Arial Narrow" w:eastAsia="Times New Roman" w:hAnsi="Arial Narrow" w:cs="Times New Roman"/>
          <w:color w:val="000000"/>
          <w:spacing w:val="4"/>
          <w:sz w:val="24"/>
          <w:szCs w:val="24"/>
          <w:lang w:eastAsia="es-CO"/>
        </w:rPr>
        <w:t>nicación deberá entre los tres (3</w:t>
      </w:r>
      <w:r w:rsidRPr="005D718C">
        <w:rPr>
          <w:rFonts w:ascii="Arial Narrow" w:eastAsia="Times New Roman" w:hAnsi="Arial Narrow" w:cs="Times New Roman"/>
          <w:color w:val="000000"/>
          <w:spacing w:val="4"/>
          <w:sz w:val="24"/>
          <w:szCs w:val="24"/>
          <w:lang w:eastAsia="es-CO"/>
        </w:rPr>
        <w:t>) días hábiles siguientes al recibo, allegar el respectivo comprobante de pago, so pena de constituirse en mora y proceder a la suspensión del servicio.</w:t>
      </w:r>
    </w:p>
    <w:p w14:paraId="1B783990" w14:textId="77777777" w:rsidR="005D718C" w:rsidRPr="005D718C" w:rsidRDefault="005D718C" w:rsidP="005D718C">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14:paraId="6E450075" w14:textId="4F3BF20E" w:rsidR="005D718C" w:rsidRPr="005D718C" w:rsidRDefault="005D718C" w:rsidP="005D718C">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5D718C">
        <w:rPr>
          <w:rFonts w:ascii="Arial Narrow" w:eastAsia="Times New Roman" w:hAnsi="Arial Narrow" w:cs="Times New Roman"/>
          <w:color w:val="000000"/>
          <w:spacing w:val="4"/>
          <w:sz w:val="24"/>
          <w:szCs w:val="24"/>
          <w:lang w:eastAsia="es-CO"/>
        </w:rPr>
        <w:t xml:space="preserve">Es causal también de suspensión, la alteración inconsulta y unilateral por parte del usuario o suscriptor de las condiciones contractuales de prestación del servicio. En los casos de suspensión y cobro por la alteración inconsulta y unilateral por parte del usuario, la empresa prestadora deberá acreditar ante las Comisiones de Regulación la información y pruebas sobre la alteración, para así proceder al cobro adicional, con base al consumo estimado por metodología y previo acompañamiento de las Comisiones de Regulación.  </w:t>
      </w:r>
    </w:p>
    <w:p w14:paraId="682F7CB7" w14:textId="77777777" w:rsidR="005D718C" w:rsidRPr="005D718C" w:rsidRDefault="005D718C" w:rsidP="005D718C">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14:paraId="00D06E32" w14:textId="77777777" w:rsidR="005D718C" w:rsidRPr="005D718C" w:rsidRDefault="005D718C" w:rsidP="005D718C">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5D718C">
        <w:rPr>
          <w:rFonts w:ascii="Arial Narrow" w:eastAsia="Times New Roman" w:hAnsi="Arial Narrow" w:cs="Times New Roman"/>
          <w:color w:val="000000"/>
          <w:spacing w:val="4"/>
          <w:sz w:val="24"/>
          <w:szCs w:val="24"/>
          <w:lang w:eastAsia="es-CO"/>
        </w:rPr>
        <w:t>Durante la suspensión, ninguna de las partes puede tomar medidas que hagan imposible el cumplimiento de las obligaciones recíprocas tan pronto termine la causal de suspensión.</w:t>
      </w:r>
    </w:p>
    <w:p w14:paraId="5720355A" w14:textId="77777777" w:rsidR="005D718C" w:rsidRPr="005D718C" w:rsidRDefault="005D718C" w:rsidP="005D718C">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14:paraId="09AB9897" w14:textId="77777777" w:rsidR="005D718C" w:rsidRPr="005D718C" w:rsidRDefault="005D718C" w:rsidP="005D718C">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5D718C">
        <w:rPr>
          <w:rFonts w:ascii="Arial Narrow" w:eastAsia="Times New Roman" w:hAnsi="Arial Narrow" w:cs="Times New Roman"/>
          <w:color w:val="000000"/>
          <w:spacing w:val="4"/>
          <w:sz w:val="24"/>
          <w:szCs w:val="24"/>
          <w:lang w:eastAsia="es-CO"/>
        </w:rPr>
        <w:t>Haya o no suspensión, la entidad prestadora puede ejercer todos los derechos que las leyes y el contrato uniforme le conceden para el evento del incumplimiento.</w:t>
      </w:r>
    </w:p>
    <w:p w14:paraId="17097E19" w14:textId="77777777" w:rsidR="005D718C" w:rsidRPr="005D718C" w:rsidRDefault="005D718C" w:rsidP="005D718C">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14:paraId="7845DD81" w14:textId="0B95A9CC" w:rsidR="006959B8" w:rsidRDefault="00880B65" w:rsidP="006959B8">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880B65">
        <w:rPr>
          <w:rFonts w:ascii="Arial Narrow" w:eastAsia="Times New Roman" w:hAnsi="Arial Narrow" w:cs="Times New Roman"/>
          <w:b/>
          <w:color w:val="000000"/>
          <w:spacing w:val="4"/>
          <w:sz w:val="24"/>
          <w:szCs w:val="24"/>
          <w:lang w:eastAsia="es-CO"/>
        </w:rPr>
        <w:t>Artículo 5.</w:t>
      </w:r>
      <w:r>
        <w:rPr>
          <w:rFonts w:ascii="Arial Narrow" w:eastAsia="Times New Roman" w:hAnsi="Arial Narrow" w:cs="Times New Roman"/>
          <w:b/>
          <w:color w:val="000000"/>
          <w:spacing w:val="4"/>
          <w:sz w:val="24"/>
          <w:szCs w:val="24"/>
          <w:lang w:eastAsia="es-CO"/>
        </w:rPr>
        <w:t xml:space="preserve"> </w:t>
      </w:r>
      <w:r w:rsidR="006959B8" w:rsidRPr="0076460F">
        <w:rPr>
          <w:rFonts w:ascii="Arial Narrow" w:eastAsia="Times New Roman" w:hAnsi="Arial Narrow" w:cs="Times New Roman"/>
          <w:b/>
          <w:color w:val="000000"/>
          <w:spacing w:val="4"/>
          <w:sz w:val="24"/>
          <w:szCs w:val="24"/>
          <w:lang w:eastAsia="es-CO"/>
        </w:rPr>
        <w:t>Derogatorias.</w:t>
      </w:r>
      <w:r w:rsidR="006959B8" w:rsidRPr="0076460F">
        <w:rPr>
          <w:rFonts w:ascii="Arial Narrow" w:eastAsia="Times New Roman" w:hAnsi="Arial Narrow" w:cs="Times New Roman"/>
          <w:b/>
          <w:color w:val="000000"/>
          <w:spacing w:val="4"/>
          <w:sz w:val="24"/>
          <w:szCs w:val="24"/>
          <w:lang w:val="es-ES_tradnl" w:eastAsia="es-CO"/>
        </w:rPr>
        <w:t xml:space="preserve"> </w:t>
      </w:r>
      <w:r w:rsidR="006959B8" w:rsidRPr="0076460F">
        <w:rPr>
          <w:rFonts w:ascii="Arial Narrow" w:eastAsia="Times New Roman" w:hAnsi="Arial Narrow" w:cs="Times New Roman"/>
          <w:color w:val="000000"/>
          <w:spacing w:val="4"/>
          <w:sz w:val="24"/>
          <w:szCs w:val="24"/>
          <w:lang w:val="es-ES_tradnl" w:eastAsia="es-CO"/>
        </w:rPr>
        <w:t xml:space="preserve">La presente ley </w:t>
      </w:r>
      <w:r w:rsidR="006959B8" w:rsidRPr="008128A8">
        <w:rPr>
          <w:rFonts w:ascii="Arial Narrow" w:eastAsia="Times New Roman" w:hAnsi="Arial Narrow" w:cs="Times New Roman"/>
          <w:color w:val="000000"/>
          <w:spacing w:val="4"/>
          <w:sz w:val="24"/>
          <w:szCs w:val="24"/>
          <w:lang w:val="es-ES_tradnl" w:eastAsia="es-CO"/>
        </w:rPr>
        <w:t>deroga las disposiciones que le sean contrarias</w:t>
      </w:r>
      <w:r w:rsidR="006959B8">
        <w:rPr>
          <w:rFonts w:ascii="Arial Narrow" w:eastAsia="Times New Roman" w:hAnsi="Arial Narrow" w:cs="Times New Roman"/>
          <w:color w:val="000000"/>
          <w:spacing w:val="4"/>
          <w:sz w:val="24"/>
          <w:szCs w:val="24"/>
          <w:lang w:val="es-ES_tradnl" w:eastAsia="es-CO"/>
        </w:rPr>
        <w:t>.</w:t>
      </w:r>
    </w:p>
    <w:p w14:paraId="2B4F96CD" w14:textId="77777777" w:rsidR="006959B8" w:rsidRDefault="006959B8" w:rsidP="006959B8">
      <w:pPr>
        <w:spacing w:before="57" w:after="57" w:line="288" w:lineRule="atLeast"/>
        <w:ind w:firstLine="283"/>
        <w:jc w:val="both"/>
        <w:textAlignment w:val="center"/>
        <w:rPr>
          <w:rFonts w:ascii="Arial Narrow" w:eastAsia="Times New Roman" w:hAnsi="Arial Narrow" w:cs="Times New Roman"/>
          <w:b/>
          <w:color w:val="000000"/>
          <w:spacing w:val="4"/>
          <w:sz w:val="24"/>
          <w:szCs w:val="24"/>
          <w:lang w:val="es-ES_tradnl" w:eastAsia="es-CO"/>
        </w:rPr>
      </w:pPr>
    </w:p>
    <w:p w14:paraId="2758F08B" w14:textId="202490B0" w:rsidR="006959B8" w:rsidRPr="008128A8" w:rsidRDefault="006959B8" w:rsidP="006959B8">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8128A8">
        <w:rPr>
          <w:rFonts w:ascii="Arial Narrow" w:eastAsia="Times New Roman" w:hAnsi="Arial Narrow" w:cs="Times New Roman"/>
          <w:b/>
          <w:color w:val="000000"/>
          <w:spacing w:val="4"/>
          <w:sz w:val="24"/>
          <w:szCs w:val="24"/>
          <w:lang w:val="es-ES_tradnl" w:eastAsia="es-CO"/>
        </w:rPr>
        <w:t xml:space="preserve">Artículo </w:t>
      </w:r>
      <w:r w:rsidR="00880B65">
        <w:rPr>
          <w:rFonts w:ascii="Arial Narrow" w:eastAsia="Times New Roman" w:hAnsi="Arial Narrow" w:cs="Times New Roman"/>
          <w:b/>
          <w:color w:val="000000"/>
          <w:spacing w:val="4"/>
          <w:sz w:val="24"/>
          <w:szCs w:val="24"/>
          <w:lang w:val="es-ES_tradnl" w:eastAsia="es-CO"/>
        </w:rPr>
        <w:t>6</w:t>
      </w:r>
      <w:r w:rsidRPr="008128A8">
        <w:rPr>
          <w:rFonts w:ascii="Arial Narrow" w:eastAsia="Times New Roman" w:hAnsi="Arial Narrow" w:cs="Times New Roman"/>
          <w:b/>
          <w:color w:val="000000"/>
          <w:spacing w:val="4"/>
          <w:sz w:val="24"/>
          <w:szCs w:val="24"/>
          <w:lang w:val="es-ES_tradnl" w:eastAsia="es-CO"/>
        </w:rPr>
        <w:t>. Vigencia.</w:t>
      </w:r>
      <w:r>
        <w:rPr>
          <w:rFonts w:ascii="Arial Narrow" w:eastAsia="Times New Roman" w:hAnsi="Arial Narrow" w:cs="Times New Roman"/>
          <w:color w:val="000000"/>
          <w:spacing w:val="4"/>
          <w:sz w:val="24"/>
          <w:szCs w:val="24"/>
          <w:lang w:val="es-ES_tradnl" w:eastAsia="es-CO"/>
        </w:rPr>
        <w:t xml:space="preserve"> </w:t>
      </w:r>
      <w:r w:rsidRPr="008128A8">
        <w:rPr>
          <w:rFonts w:ascii="Arial Narrow" w:eastAsia="Times New Roman" w:hAnsi="Arial Narrow" w:cs="Times New Roman"/>
          <w:color w:val="000000"/>
          <w:spacing w:val="4"/>
          <w:sz w:val="24"/>
          <w:szCs w:val="24"/>
          <w:lang w:val="es-ES_tradnl" w:eastAsia="es-CO"/>
        </w:rPr>
        <w:t xml:space="preserve">La presente ley rige a partir de su </w:t>
      </w:r>
      <w:r>
        <w:rPr>
          <w:rFonts w:ascii="Arial Narrow" w:eastAsia="Times New Roman" w:hAnsi="Arial Narrow" w:cs="Times New Roman"/>
          <w:color w:val="000000"/>
          <w:spacing w:val="4"/>
          <w:sz w:val="24"/>
          <w:szCs w:val="24"/>
          <w:lang w:val="es-ES_tradnl" w:eastAsia="es-CO"/>
        </w:rPr>
        <w:t>promulgación</w:t>
      </w:r>
      <w:r w:rsidRPr="008128A8">
        <w:rPr>
          <w:rFonts w:ascii="Arial Narrow" w:eastAsia="Times New Roman" w:hAnsi="Arial Narrow" w:cs="Times New Roman"/>
          <w:color w:val="000000"/>
          <w:spacing w:val="4"/>
          <w:sz w:val="24"/>
          <w:szCs w:val="24"/>
          <w:lang w:val="es-ES_tradnl" w:eastAsia="es-CO"/>
        </w:rPr>
        <w:t>.</w:t>
      </w:r>
    </w:p>
    <w:p w14:paraId="1A10D592" w14:textId="77777777" w:rsidR="006959B8" w:rsidRPr="00F35516" w:rsidRDefault="006959B8" w:rsidP="00D4563A">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14:paraId="12DE0A0C" w14:textId="77777777" w:rsidR="00655476" w:rsidRDefault="00655476" w:rsidP="00D4563A">
      <w:pPr>
        <w:spacing w:before="57" w:after="57" w:line="288" w:lineRule="atLeast"/>
        <w:ind w:firstLine="283"/>
        <w:jc w:val="both"/>
        <w:textAlignment w:val="center"/>
        <w:rPr>
          <w:rFonts w:ascii="Times New Roman" w:eastAsia="Times New Roman" w:hAnsi="Times New Roman" w:cs="Times New Roman"/>
          <w:color w:val="000000"/>
          <w:spacing w:val="4"/>
          <w:lang w:val="es-ES_tradnl" w:eastAsia="es-CO"/>
        </w:rPr>
      </w:pPr>
    </w:p>
    <w:p w14:paraId="6B343730" w14:textId="77777777" w:rsidR="00F35516" w:rsidRDefault="00F35516" w:rsidP="00D4563A">
      <w:pPr>
        <w:spacing w:before="57" w:after="57" w:line="288" w:lineRule="atLeast"/>
        <w:ind w:firstLine="283"/>
        <w:jc w:val="both"/>
        <w:textAlignment w:val="center"/>
        <w:rPr>
          <w:rFonts w:ascii="Times New Roman" w:eastAsia="Times New Roman" w:hAnsi="Times New Roman" w:cs="Times New Roman"/>
          <w:color w:val="000000"/>
          <w:spacing w:val="4"/>
          <w:lang w:val="es-ES_tradnl" w:eastAsia="es-CO"/>
        </w:rPr>
      </w:pPr>
    </w:p>
    <w:p w14:paraId="30ADD8C9" w14:textId="77777777" w:rsidR="00F92643" w:rsidRPr="00D4563A" w:rsidRDefault="00F92643" w:rsidP="00D4563A">
      <w:pPr>
        <w:spacing w:before="57" w:after="57" w:line="288" w:lineRule="atLeast"/>
        <w:ind w:firstLine="283"/>
        <w:jc w:val="both"/>
        <w:textAlignment w:val="center"/>
        <w:rPr>
          <w:rFonts w:ascii="Times New Roman" w:eastAsia="Times New Roman" w:hAnsi="Times New Roman" w:cs="Times New Roman"/>
          <w:color w:val="000000"/>
          <w:spacing w:val="4"/>
          <w:lang w:val="es-ES_tradnl" w:eastAsia="es-CO"/>
        </w:rPr>
      </w:pPr>
    </w:p>
    <w:p w14:paraId="2FCBFED0" w14:textId="77777777" w:rsidR="00D4563A" w:rsidRPr="00787662" w:rsidRDefault="00D4563A" w:rsidP="00D4563A">
      <w:pPr>
        <w:tabs>
          <w:tab w:val="center" w:pos="4252"/>
          <w:tab w:val="right" w:pos="8504"/>
        </w:tabs>
        <w:spacing w:after="0" w:line="240" w:lineRule="auto"/>
        <w:jc w:val="center"/>
        <w:rPr>
          <w:rFonts w:ascii="Arial Narrow" w:eastAsia="Times New Roman" w:hAnsi="Arial Narrow" w:cs="Gill Sans"/>
          <w:b/>
          <w:sz w:val="24"/>
          <w:szCs w:val="24"/>
          <w:lang w:val="es-ES" w:eastAsia="es-ES"/>
        </w:rPr>
      </w:pPr>
      <w:r w:rsidRPr="00787662">
        <w:rPr>
          <w:rFonts w:ascii="Arial Narrow" w:eastAsia="Times New Roman" w:hAnsi="Arial Narrow" w:cs="Gill Sans"/>
          <w:b/>
          <w:sz w:val="24"/>
          <w:szCs w:val="24"/>
          <w:lang w:val="es-ES" w:eastAsia="es-ES"/>
        </w:rPr>
        <w:t>VÍCTOR MANUEL ORTIZ JOYA</w:t>
      </w:r>
    </w:p>
    <w:p w14:paraId="3FFB3E70" w14:textId="77777777" w:rsidR="00D4563A" w:rsidRPr="00787662" w:rsidRDefault="00D4563A" w:rsidP="00D4563A">
      <w:pPr>
        <w:tabs>
          <w:tab w:val="center" w:pos="4252"/>
          <w:tab w:val="right" w:pos="8504"/>
        </w:tabs>
        <w:spacing w:after="0" w:line="240" w:lineRule="auto"/>
        <w:jc w:val="center"/>
        <w:rPr>
          <w:rFonts w:ascii="Arial Narrow" w:eastAsia="Times New Roman" w:hAnsi="Arial Narrow" w:cs="Gill Sans"/>
          <w:sz w:val="24"/>
          <w:szCs w:val="24"/>
          <w:lang w:val="es-ES" w:eastAsia="es-ES"/>
        </w:rPr>
      </w:pPr>
      <w:r w:rsidRPr="00787662">
        <w:rPr>
          <w:rFonts w:ascii="Arial Narrow" w:eastAsia="Times New Roman" w:hAnsi="Arial Narrow" w:cs="Gill Sans"/>
          <w:sz w:val="24"/>
          <w:szCs w:val="24"/>
          <w:lang w:val="es-ES" w:eastAsia="es-ES"/>
        </w:rPr>
        <w:t>Representante a la Cámara</w:t>
      </w:r>
    </w:p>
    <w:p w14:paraId="24973677" w14:textId="77777777" w:rsidR="00D4563A" w:rsidRPr="00D4563A" w:rsidRDefault="00D4563A" w:rsidP="00D4563A">
      <w:pPr>
        <w:spacing w:before="28" w:after="0" w:line="288" w:lineRule="atLeast"/>
        <w:jc w:val="both"/>
        <w:textAlignment w:val="center"/>
      </w:pPr>
    </w:p>
    <w:p w14:paraId="58113CA9" w14:textId="77777777" w:rsidR="00D4563A" w:rsidRDefault="00D4563A" w:rsidP="00D4563A">
      <w:pPr>
        <w:pStyle w:val="Sinespaciado"/>
        <w:rPr>
          <w:rFonts w:ascii="Arial Narrow" w:hAnsi="Arial Narrow"/>
          <w:sz w:val="24"/>
          <w:szCs w:val="24"/>
        </w:rPr>
      </w:pPr>
    </w:p>
    <w:p w14:paraId="2850F989" w14:textId="77777777" w:rsidR="00FC1CAE" w:rsidRDefault="00FC1CAE" w:rsidP="00D4563A">
      <w:pPr>
        <w:pStyle w:val="Sinespaciado"/>
        <w:rPr>
          <w:rFonts w:ascii="Arial Narrow" w:hAnsi="Arial Narrow"/>
          <w:sz w:val="24"/>
          <w:szCs w:val="24"/>
        </w:rPr>
      </w:pPr>
    </w:p>
    <w:p w14:paraId="1E47308C" w14:textId="77777777" w:rsidR="00FC1CAE" w:rsidRDefault="00FC1CAE" w:rsidP="00D4563A">
      <w:pPr>
        <w:pStyle w:val="Sinespaciado"/>
        <w:rPr>
          <w:rFonts w:ascii="Arial Narrow" w:hAnsi="Arial Narrow"/>
          <w:sz w:val="24"/>
          <w:szCs w:val="24"/>
        </w:rPr>
      </w:pPr>
    </w:p>
    <w:p w14:paraId="2C1E3A96" w14:textId="77777777" w:rsidR="00655476" w:rsidRDefault="00655476" w:rsidP="00D4563A">
      <w:pPr>
        <w:pStyle w:val="Sinespaciado"/>
        <w:rPr>
          <w:rFonts w:ascii="Arial Narrow" w:hAnsi="Arial Narrow"/>
          <w:sz w:val="24"/>
          <w:szCs w:val="24"/>
        </w:rPr>
      </w:pPr>
    </w:p>
    <w:p w14:paraId="1EBA4A29" w14:textId="77777777" w:rsidR="00FC1CAE" w:rsidRDefault="00FC1CAE" w:rsidP="00D4563A">
      <w:pPr>
        <w:pStyle w:val="Sinespaciado"/>
        <w:rPr>
          <w:rFonts w:ascii="Arial Narrow" w:hAnsi="Arial Narrow"/>
          <w:sz w:val="24"/>
          <w:szCs w:val="24"/>
        </w:rPr>
      </w:pPr>
    </w:p>
    <w:p w14:paraId="6BBBCD2D" w14:textId="77777777" w:rsidR="00D4563A" w:rsidRPr="005C27CB" w:rsidRDefault="00D4563A" w:rsidP="00D4563A">
      <w:pPr>
        <w:spacing w:after="0" w:line="240" w:lineRule="auto"/>
        <w:rPr>
          <w:rFonts w:ascii="Arial" w:hAnsi="Arial" w:cs="Arial"/>
          <w:sz w:val="24"/>
          <w:szCs w:val="24"/>
        </w:rPr>
      </w:pPr>
      <w:r>
        <w:rPr>
          <w:rFonts w:ascii="Arial" w:hAnsi="Arial" w:cs="Arial"/>
          <w:sz w:val="24"/>
          <w:szCs w:val="24"/>
        </w:rPr>
        <w:t>______________________________            ______________________________</w:t>
      </w:r>
    </w:p>
    <w:p w14:paraId="1EBB1FBA" w14:textId="77777777" w:rsidR="00D4563A" w:rsidRPr="00E54BEE" w:rsidRDefault="00D4563A" w:rsidP="00D4563A">
      <w:pPr>
        <w:spacing w:after="0" w:line="240" w:lineRule="auto"/>
        <w:rPr>
          <w:rFonts w:ascii="Arial" w:hAnsi="Arial" w:cs="Arial"/>
        </w:rPr>
      </w:pPr>
    </w:p>
    <w:p w14:paraId="0BBCD719" w14:textId="77777777" w:rsidR="00D4563A" w:rsidRPr="00E54BEE" w:rsidRDefault="00D4563A" w:rsidP="00D4563A">
      <w:pPr>
        <w:rPr>
          <w:rFonts w:ascii="Arial" w:hAnsi="Arial" w:cs="Arial"/>
        </w:rPr>
      </w:pPr>
    </w:p>
    <w:p w14:paraId="66949A38" w14:textId="77777777" w:rsidR="00D4563A" w:rsidRPr="005C27CB" w:rsidRDefault="00D4563A" w:rsidP="00D4563A">
      <w:pPr>
        <w:rPr>
          <w:rFonts w:ascii="Arial" w:hAnsi="Arial" w:cs="Arial"/>
          <w:sz w:val="24"/>
          <w:szCs w:val="24"/>
        </w:rPr>
      </w:pPr>
    </w:p>
    <w:p w14:paraId="6DED42C3" w14:textId="77777777" w:rsidR="00D4563A" w:rsidRPr="005C27CB" w:rsidRDefault="00D4563A" w:rsidP="00D4563A">
      <w:pPr>
        <w:rPr>
          <w:rFonts w:ascii="Arial" w:hAnsi="Arial" w:cs="Arial"/>
          <w:sz w:val="24"/>
          <w:szCs w:val="24"/>
        </w:rPr>
      </w:pPr>
      <w:r>
        <w:rPr>
          <w:rFonts w:ascii="Arial" w:hAnsi="Arial" w:cs="Arial"/>
          <w:sz w:val="24"/>
          <w:szCs w:val="24"/>
        </w:rPr>
        <w:t>______________________________            ______________________________</w:t>
      </w:r>
    </w:p>
    <w:p w14:paraId="42272CAC" w14:textId="77777777" w:rsidR="00D4563A" w:rsidRPr="005C27CB" w:rsidRDefault="00D4563A" w:rsidP="00D4563A">
      <w:pPr>
        <w:rPr>
          <w:rFonts w:ascii="Arial" w:hAnsi="Arial" w:cs="Arial"/>
          <w:sz w:val="24"/>
          <w:szCs w:val="24"/>
        </w:rPr>
      </w:pPr>
    </w:p>
    <w:p w14:paraId="73E9A9CF" w14:textId="77777777" w:rsidR="00D4563A" w:rsidRPr="005C27CB" w:rsidRDefault="00D4563A" w:rsidP="00D4563A">
      <w:pPr>
        <w:rPr>
          <w:rFonts w:ascii="Arial" w:hAnsi="Arial" w:cs="Arial"/>
          <w:sz w:val="24"/>
          <w:szCs w:val="24"/>
        </w:rPr>
      </w:pPr>
    </w:p>
    <w:p w14:paraId="6624568B" w14:textId="77777777" w:rsidR="00D4563A" w:rsidRPr="005C27CB" w:rsidRDefault="00D4563A" w:rsidP="00D4563A">
      <w:pPr>
        <w:rPr>
          <w:rFonts w:ascii="Arial" w:hAnsi="Arial" w:cs="Arial"/>
          <w:sz w:val="24"/>
          <w:szCs w:val="24"/>
        </w:rPr>
      </w:pPr>
      <w:r>
        <w:rPr>
          <w:rFonts w:ascii="Arial" w:hAnsi="Arial" w:cs="Arial"/>
          <w:sz w:val="24"/>
          <w:szCs w:val="24"/>
        </w:rPr>
        <w:t>______________________________            ______________________________</w:t>
      </w:r>
    </w:p>
    <w:p w14:paraId="1B190583" w14:textId="77777777" w:rsidR="00D4563A" w:rsidRPr="005C27CB" w:rsidRDefault="00D4563A" w:rsidP="00D4563A">
      <w:pPr>
        <w:rPr>
          <w:rFonts w:ascii="Arial" w:hAnsi="Arial" w:cs="Arial"/>
          <w:sz w:val="24"/>
          <w:szCs w:val="24"/>
        </w:rPr>
      </w:pPr>
    </w:p>
    <w:p w14:paraId="29F54576" w14:textId="77777777" w:rsidR="00D4563A" w:rsidRPr="005C27CB" w:rsidRDefault="00D4563A" w:rsidP="00D4563A">
      <w:pPr>
        <w:rPr>
          <w:rFonts w:ascii="Arial" w:hAnsi="Arial" w:cs="Arial"/>
          <w:sz w:val="24"/>
          <w:szCs w:val="24"/>
        </w:rPr>
      </w:pPr>
    </w:p>
    <w:p w14:paraId="417695A9" w14:textId="77777777" w:rsidR="00D4563A" w:rsidRPr="005C27CB" w:rsidRDefault="00D4563A" w:rsidP="00D4563A">
      <w:pPr>
        <w:rPr>
          <w:rFonts w:ascii="Arial" w:hAnsi="Arial" w:cs="Arial"/>
          <w:sz w:val="24"/>
          <w:szCs w:val="24"/>
        </w:rPr>
      </w:pPr>
      <w:r>
        <w:rPr>
          <w:rFonts w:ascii="Arial" w:hAnsi="Arial" w:cs="Arial"/>
          <w:sz w:val="24"/>
          <w:szCs w:val="24"/>
        </w:rPr>
        <w:t>______________________________            ______________________________</w:t>
      </w:r>
    </w:p>
    <w:p w14:paraId="7D584D68" w14:textId="77777777" w:rsidR="00D4563A" w:rsidRPr="005C27CB" w:rsidRDefault="00D4563A" w:rsidP="00D4563A">
      <w:pPr>
        <w:rPr>
          <w:rFonts w:ascii="Arial" w:hAnsi="Arial" w:cs="Arial"/>
          <w:sz w:val="24"/>
          <w:szCs w:val="24"/>
        </w:rPr>
      </w:pPr>
    </w:p>
    <w:p w14:paraId="3F9E86E4" w14:textId="77777777" w:rsidR="00D4563A" w:rsidRDefault="00D4563A" w:rsidP="00D4563A">
      <w:pPr>
        <w:rPr>
          <w:rFonts w:ascii="Arial" w:hAnsi="Arial" w:cs="Arial"/>
          <w:sz w:val="24"/>
          <w:szCs w:val="24"/>
        </w:rPr>
      </w:pPr>
    </w:p>
    <w:p w14:paraId="3FA9B943" w14:textId="77777777" w:rsidR="00D4563A" w:rsidRDefault="00D4563A" w:rsidP="00D4563A">
      <w:pPr>
        <w:rPr>
          <w:rFonts w:ascii="Arial" w:hAnsi="Arial" w:cs="Arial"/>
          <w:sz w:val="24"/>
          <w:szCs w:val="24"/>
        </w:rPr>
      </w:pPr>
      <w:r>
        <w:rPr>
          <w:rFonts w:ascii="Arial" w:hAnsi="Arial" w:cs="Arial"/>
          <w:sz w:val="24"/>
          <w:szCs w:val="24"/>
        </w:rPr>
        <w:t>______________________________            ______________________________</w:t>
      </w:r>
    </w:p>
    <w:p w14:paraId="6D351069" w14:textId="77777777" w:rsidR="00CB3014" w:rsidRDefault="00CB3014" w:rsidP="00D4563A">
      <w:pPr>
        <w:rPr>
          <w:rFonts w:ascii="Arial" w:hAnsi="Arial" w:cs="Arial"/>
          <w:sz w:val="24"/>
          <w:szCs w:val="24"/>
        </w:rPr>
      </w:pPr>
    </w:p>
    <w:p w14:paraId="27C37A84" w14:textId="7F002AC8" w:rsidR="00CB3014" w:rsidRDefault="00CB3014" w:rsidP="00D4563A">
      <w:pPr>
        <w:rPr>
          <w:rFonts w:ascii="Arial" w:hAnsi="Arial" w:cs="Arial"/>
          <w:sz w:val="24"/>
          <w:szCs w:val="24"/>
        </w:rPr>
      </w:pPr>
    </w:p>
    <w:p w14:paraId="447636F6" w14:textId="678A7448" w:rsidR="006C2D2A" w:rsidRDefault="006C2D2A" w:rsidP="00D4563A">
      <w:pPr>
        <w:rPr>
          <w:rFonts w:ascii="Arial" w:hAnsi="Arial" w:cs="Arial"/>
          <w:sz w:val="24"/>
          <w:szCs w:val="24"/>
        </w:rPr>
      </w:pPr>
    </w:p>
    <w:p w14:paraId="459BEAFD" w14:textId="595B7DF9" w:rsidR="006C2D2A" w:rsidRDefault="006C2D2A" w:rsidP="00D4563A">
      <w:pPr>
        <w:rPr>
          <w:rFonts w:ascii="Arial" w:hAnsi="Arial" w:cs="Arial"/>
          <w:sz w:val="24"/>
          <w:szCs w:val="24"/>
        </w:rPr>
      </w:pPr>
    </w:p>
    <w:p w14:paraId="25FC9F5D" w14:textId="77777777" w:rsidR="006C2D2A" w:rsidRDefault="006C2D2A" w:rsidP="00D4563A">
      <w:pPr>
        <w:rPr>
          <w:rFonts w:ascii="Arial" w:hAnsi="Arial" w:cs="Arial"/>
          <w:sz w:val="24"/>
          <w:szCs w:val="24"/>
        </w:rPr>
      </w:pPr>
      <w:bookmarkStart w:id="0" w:name="_GoBack"/>
      <w:bookmarkEnd w:id="0"/>
    </w:p>
    <w:p w14:paraId="44151E0D" w14:textId="77777777" w:rsidR="00D74713" w:rsidRPr="00D4563A" w:rsidRDefault="00D74713" w:rsidP="00D74713">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r w:rsidRPr="00D4563A">
        <w:rPr>
          <w:rFonts w:ascii="Arial Narrow" w:eastAsia="Times New Roman" w:hAnsi="Arial Narrow" w:cs="Times New Roman"/>
          <w:b/>
          <w:color w:val="000000"/>
          <w:sz w:val="24"/>
          <w:szCs w:val="24"/>
          <w:lang w:val="es-ES_tradnl" w:eastAsia="es-CO"/>
        </w:rPr>
        <w:lastRenderedPageBreak/>
        <w:t>Proyecto de Ley N° ____.</w:t>
      </w:r>
    </w:p>
    <w:p w14:paraId="792EC13F" w14:textId="77777777" w:rsidR="00D74713" w:rsidRPr="00D4563A" w:rsidRDefault="00D74713" w:rsidP="00D74713">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r w:rsidRPr="00D4563A">
        <w:rPr>
          <w:rFonts w:ascii="Arial Narrow" w:eastAsia="Times New Roman" w:hAnsi="Arial Narrow" w:cs="Times New Roman"/>
          <w:b/>
          <w:color w:val="000000"/>
          <w:sz w:val="24"/>
          <w:szCs w:val="24"/>
          <w:lang w:val="es-ES_tradnl" w:eastAsia="es-CO"/>
        </w:rPr>
        <w:t xml:space="preserve">“POR MEDIO DE LA CUAL </w:t>
      </w:r>
      <w:r>
        <w:rPr>
          <w:rFonts w:ascii="Arial Narrow" w:eastAsia="Times New Roman" w:hAnsi="Arial Narrow" w:cs="Times New Roman"/>
          <w:b/>
          <w:color w:val="000000"/>
          <w:sz w:val="24"/>
          <w:szCs w:val="24"/>
          <w:lang w:val="es-ES_tradnl" w:eastAsia="es-CO"/>
        </w:rPr>
        <w:t xml:space="preserve">SE DICTAN MEDIDAS PARA PROTEGER A LOS USUARIOS DE LOS SERVICIOS PÚBLICOS DOMICILIARIOS, TELEFONÍA CELULAR, INTERNET Y TELEVISIÓN, SE MODIFICA LA LEY 142 DE 1992, Y SE DICTAN OTRAS DISPOSIONES” </w:t>
      </w:r>
    </w:p>
    <w:p w14:paraId="48EFEE39" w14:textId="77777777" w:rsidR="00D74713" w:rsidRDefault="00D74713" w:rsidP="001F3908">
      <w:pPr>
        <w:jc w:val="center"/>
        <w:rPr>
          <w:rFonts w:ascii="Arial Narrow" w:eastAsia="Calibri" w:hAnsi="Arial Narrow" w:cs="Times New Roman"/>
          <w:b/>
          <w:sz w:val="24"/>
          <w:szCs w:val="24"/>
        </w:rPr>
      </w:pPr>
    </w:p>
    <w:p w14:paraId="0B778F4A" w14:textId="1FF9B05F" w:rsidR="001F3908" w:rsidRPr="001F3908" w:rsidRDefault="001F3908" w:rsidP="001F3908">
      <w:pPr>
        <w:jc w:val="center"/>
        <w:rPr>
          <w:rFonts w:ascii="Arial Narrow" w:eastAsia="Calibri" w:hAnsi="Arial Narrow" w:cs="Times New Roman"/>
          <w:b/>
          <w:sz w:val="24"/>
          <w:szCs w:val="24"/>
        </w:rPr>
      </w:pPr>
      <w:r w:rsidRPr="001F3908">
        <w:rPr>
          <w:rFonts w:ascii="Arial Narrow" w:eastAsia="Calibri" w:hAnsi="Arial Narrow" w:cs="Times New Roman"/>
          <w:b/>
          <w:sz w:val="24"/>
          <w:szCs w:val="24"/>
        </w:rPr>
        <w:t>EXPOSICIÓN DE MOTIVOS</w:t>
      </w:r>
    </w:p>
    <w:p w14:paraId="73D0C5B3" w14:textId="6D460E9B" w:rsidR="001F3908" w:rsidRPr="001F3908" w:rsidRDefault="001F3908" w:rsidP="00D74713">
      <w:pPr>
        <w:jc w:val="both"/>
        <w:rPr>
          <w:rFonts w:ascii="Arial Narrow" w:eastAsia="Times New Roman" w:hAnsi="Arial Narrow" w:cs="Times New Roman"/>
          <w:color w:val="000000"/>
          <w:sz w:val="24"/>
          <w:szCs w:val="24"/>
          <w:lang w:val="es-ES_tradnl" w:eastAsia="es-CO"/>
        </w:rPr>
      </w:pPr>
      <w:r w:rsidRPr="001F3908">
        <w:rPr>
          <w:rFonts w:ascii="Arial Narrow" w:eastAsia="Times New Roman" w:hAnsi="Arial Narrow" w:cs="Times New Roman"/>
          <w:color w:val="000000"/>
          <w:sz w:val="24"/>
          <w:szCs w:val="24"/>
          <w:lang w:val="es-ES_tradnl" w:eastAsia="es-CO"/>
        </w:rPr>
        <w:t>Con el mayor de los gustos me permito presentar a consideración de los honorables miembros de la Cámara de Representantes, el presente proyecto de ley que busca</w:t>
      </w:r>
      <w:r w:rsidR="00D74713">
        <w:rPr>
          <w:rFonts w:ascii="Arial Narrow" w:eastAsia="Times New Roman" w:hAnsi="Arial Narrow" w:cs="Times New Roman"/>
          <w:color w:val="000000"/>
          <w:sz w:val="24"/>
          <w:szCs w:val="24"/>
          <w:lang w:val="es-ES_tradnl" w:eastAsia="es-CO"/>
        </w:rPr>
        <w:t xml:space="preserve"> </w:t>
      </w:r>
      <w:r w:rsidR="00D74713" w:rsidRPr="00D74713">
        <w:rPr>
          <w:rFonts w:ascii="Arial Narrow" w:eastAsia="Times New Roman" w:hAnsi="Arial Narrow" w:cs="Times New Roman"/>
          <w:color w:val="000000"/>
          <w:sz w:val="24"/>
          <w:szCs w:val="24"/>
          <w:lang w:val="es-ES_tradnl" w:eastAsia="es-CO"/>
        </w:rPr>
        <w:t>tomar medidas para garantizar calidad en los servicios públicos, se reglamenta la reconexión de servicios públicos domiciliarios, estableciendo un límite en el valor</w:t>
      </w:r>
      <w:r w:rsidR="00D74713">
        <w:rPr>
          <w:rFonts w:ascii="Arial Narrow" w:eastAsia="Times New Roman" w:hAnsi="Arial Narrow" w:cs="Times New Roman"/>
          <w:color w:val="000000"/>
          <w:sz w:val="24"/>
          <w:szCs w:val="24"/>
          <w:lang w:val="es-ES_tradnl" w:eastAsia="es-CO"/>
        </w:rPr>
        <w:t xml:space="preserve"> de la reconexión y otorgará tres</w:t>
      </w:r>
      <w:r w:rsidR="00D74713" w:rsidRPr="00D74713">
        <w:rPr>
          <w:rFonts w:ascii="Arial Narrow" w:eastAsia="Times New Roman" w:hAnsi="Arial Narrow" w:cs="Times New Roman"/>
          <w:color w:val="000000"/>
          <w:sz w:val="24"/>
          <w:szCs w:val="24"/>
          <w:lang w:val="es-ES_tradnl" w:eastAsia="es-CO"/>
        </w:rPr>
        <w:t xml:space="preserve"> días hábiles de mora para evitar la suspensión.</w:t>
      </w:r>
      <w:r w:rsidR="00D74713">
        <w:rPr>
          <w:rFonts w:ascii="Arial Narrow" w:eastAsia="Times New Roman" w:hAnsi="Arial Narrow" w:cs="Times New Roman"/>
          <w:color w:val="000000"/>
          <w:sz w:val="24"/>
          <w:szCs w:val="24"/>
          <w:lang w:val="es-ES_tradnl" w:eastAsia="es-CO"/>
        </w:rPr>
        <w:t xml:space="preserve"> Modificando la </w:t>
      </w:r>
      <w:r w:rsidR="00D71F22">
        <w:rPr>
          <w:rFonts w:ascii="Arial Narrow" w:eastAsia="Times New Roman" w:hAnsi="Arial Narrow" w:cs="Times New Roman"/>
          <w:color w:val="000000"/>
          <w:sz w:val="24"/>
          <w:szCs w:val="24"/>
          <w:lang w:val="es-ES_tradnl" w:eastAsia="es-CO"/>
        </w:rPr>
        <w:t>Ley</w:t>
      </w:r>
      <w:r w:rsidR="00D74713" w:rsidRPr="00D74713">
        <w:rPr>
          <w:rFonts w:ascii="Arial Narrow" w:eastAsia="Times New Roman" w:hAnsi="Arial Narrow" w:cs="Times New Roman"/>
          <w:color w:val="000000"/>
          <w:sz w:val="24"/>
          <w:szCs w:val="24"/>
          <w:lang w:val="es-ES_tradnl" w:eastAsia="es-CO"/>
        </w:rPr>
        <w:t xml:space="preserve"> 142 de 1994</w:t>
      </w:r>
      <w:r w:rsidR="00D71F22">
        <w:rPr>
          <w:rFonts w:ascii="Arial Narrow" w:eastAsia="Times New Roman" w:hAnsi="Arial Narrow" w:cs="Times New Roman"/>
          <w:color w:val="000000"/>
          <w:sz w:val="24"/>
          <w:szCs w:val="24"/>
          <w:lang w:val="es-ES_tradnl" w:eastAsia="es-CO"/>
        </w:rPr>
        <w:t xml:space="preserve"> “</w:t>
      </w:r>
      <w:r w:rsidR="00D71F22" w:rsidRPr="00090CE4">
        <w:rPr>
          <w:rFonts w:ascii="Arial Narrow" w:eastAsia="Times New Roman" w:hAnsi="Arial Narrow" w:cs="Times New Roman"/>
          <w:i/>
          <w:color w:val="000000"/>
          <w:sz w:val="24"/>
          <w:szCs w:val="24"/>
          <w:lang w:val="es-ES_tradnl" w:eastAsia="es-CO"/>
        </w:rPr>
        <w:t>por la cual se establece el régimen de los servicios públicos domiciliarios y se dictan otras disposiciones</w:t>
      </w:r>
      <w:r w:rsidRPr="001F3908">
        <w:rPr>
          <w:rFonts w:ascii="Arial Narrow" w:eastAsia="Times New Roman" w:hAnsi="Arial Narrow" w:cs="Times New Roman"/>
          <w:color w:val="000000"/>
          <w:sz w:val="24"/>
          <w:szCs w:val="24"/>
          <w:lang w:val="es-ES_tradnl" w:eastAsia="es-CO"/>
        </w:rPr>
        <w:t>”</w:t>
      </w:r>
      <w:r w:rsidRPr="001F3908">
        <w:rPr>
          <w:rFonts w:ascii="Arial Narrow" w:eastAsia="Times New Roman" w:hAnsi="Arial Narrow" w:cs="Times New Roman"/>
          <w:color w:val="000000"/>
          <w:sz w:val="24"/>
          <w:szCs w:val="24"/>
          <w:vertAlign w:val="superscript"/>
          <w:lang w:val="es-ES_tradnl" w:eastAsia="es-CO"/>
        </w:rPr>
        <w:footnoteReference w:id="1"/>
      </w:r>
      <w:r w:rsidRPr="001F3908">
        <w:rPr>
          <w:rFonts w:ascii="Arial Narrow" w:eastAsia="Times New Roman" w:hAnsi="Arial Narrow" w:cs="Times New Roman"/>
          <w:color w:val="000000"/>
          <w:sz w:val="24"/>
          <w:szCs w:val="24"/>
          <w:lang w:val="es-ES_tradnl" w:eastAsia="es-CO"/>
        </w:rPr>
        <w:t>:</w:t>
      </w:r>
    </w:p>
    <w:p w14:paraId="2B3D5A6A" w14:textId="77777777" w:rsidR="001F3908" w:rsidRPr="001F3908" w:rsidRDefault="001F3908" w:rsidP="001F3908">
      <w:pPr>
        <w:spacing w:before="28" w:line="288" w:lineRule="atLeast"/>
        <w:jc w:val="both"/>
        <w:textAlignment w:val="center"/>
        <w:rPr>
          <w:rFonts w:ascii="Arial Narrow" w:eastAsia="Times New Roman" w:hAnsi="Arial Narrow" w:cs="Times New Roman"/>
          <w:b/>
          <w:color w:val="000000"/>
          <w:sz w:val="24"/>
          <w:szCs w:val="24"/>
          <w:lang w:val="es-ES_tradnl" w:eastAsia="es-CO"/>
        </w:rPr>
      </w:pPr>
      <w:r w:rsidRPr="001F3908">
        <w:rPr>
          <w:rFonts w:ascii="Arial Narrow" w:eastAsia="Times New Roman" w:hAnsi="Arial Narrow" w:cs="Times New Roman"/>
          <w:b/>
          <w:color w:val="000000"/>
          <w:sz w:val="24"/>
          <w:szCs w:val="24"/>
          <w:lang w:val="es-ES_tradnl" w:eastAsia="es-CO"/>
        </w:rPr>
        <w:t xml:space="preserve">OBJETO DEL PROYECTO: </w:t>
      </w:r>
    </w:p>
    <w:p w14:paraId="5B91B2EF" w14:textId="1967BFB4" w:rsidR="00090CE4" w:rsidRDefault="00090CE4" w:rsidP="001F3908">
      <w:pPr>
        <w:spacing w:before="28" w:line="288" w:lineRule="atLeast"/>
        <w:jc w:val="both"/>
        <w:textAlignment w:val="center"/>
        <w:rPr>
          <w:rFonts w:ascii="Arial Narrow" w:eastAsia="Times New Roman" w:hAnsi="Arial Narrow" w:cs="Times New Roman"/>
          <w:color w:val="000000"/>
          <w:sz w:val="24"/>
          <w:szCs w:val="24"/>
          <w:lang w:eastAsia="es-CO"/>
        </w:rPr>
      </w:pPr>
      <w:r>
        <w:rPr>
          <w:rFonts w:ascii="Arial Narrow" w:eastAsia="Times New Roman" w:hAnsi="Arial Narrow" w:cs="Times New Roman"/>
          <w:color w:val="000000"/>
          <w:sz w:val="24"/>
          <w:szCs w:val="24"/>
          <w:lang w:eastAsia="es-CO"/>
        </w:rPr>
        <w:t>U</w:t>
      </w:r>
      <w:r w:rsidRPr="00090CE4">
        <w:rPr>
          <w:rFonts w:ascii="Arial Narrow" w:eastAsia="Times New Roman" w:hAnsi="Arial Narrow" w:cs="Times New Roman"/>
          <w:color w:val="000000"/>
          <w:sz w:val="24"/>
          <w:szCs w:val="24"/>
          <w:lang w:eastAsia="es-CO"/>
        </w:rPr>
        <w:t xml:space="preserve">n proyecto de ley que busca reglamentar los términos de reconexión de los servicios públicos domiciliarios, telefonía celular, internet y televisión. Esto con el fin de garantizar calidad en la prestación de dichos servicios y un límite en el valor de la reconexión. </w:t>
      </w:r>
      <w:r>
        <w:rPr>
          <w:rFonts w:ascii="Arial Narrow" w:eastAsia="Times New Roman" w:hAnsi="Arial Narrow" w:cs="Times New Roman"/>
          <w:color w:val="000000"/>
          <w:sz w:val="24"/>
          <w:szCs w:val="24"/>
          <w:lang w:eastAsia="es-CO"/>
        </w:rPr>
        <w:t>En referente a lo anterior podemos destacar las siguientes medidas:</w:t>
      </w:r>
    </w:p>
    <w:p w14:paraId="44135D1B" w14:textId="77777777" w:rsidR="00090CE4" w:rsidRPr="00090CE4" w:rsidRDefault="00090CE4" w:rsidP="00090CE4">
      <w:pPr>
        <w:pStyle w:val="Prrafodelista"/>
        <w:numPr>
          <w:ilvl w:val="0"/>
          <w:numId w:val="16"/>
        </w:numPr>
        <w:spacing w:before="28" w:line="288" w:lineRule="atLeast"/>
        <w:jc w:val="both"/>
        <w:textAlignment w:val="center"/>
        <w:rPr>
          <w:rFonts w:ascii="Arial Narrow" w:eastAsia="Times New Roman" w:hAnsi="Arial Narrow" w:cs="Times New Roman"/>
          <w:color w:val="000000"/>
          <w:sz w:val="24"/>
          <w:szCs w:val="24"/>
          <w:lang w:eastAsia="es-CO"/>
        </w:rPr>
      </w:pPr>
      <w:r w:rsidRPr="00090CE4">
        <w:rPr>
          <w:rFonts w:ascii="Arial Narrow" w:eastAsia="Times New Roman" w:hAnsi="Arial Narrow" w:cs="Times New Roman"/>
          <w:color w:val="000000"/>
          <w:sz w:val="24"/>
          <w:szCs w:val="24"/>
          <w:lang w:eastAsia="es-CO"/>
        </w:rPr>
        <w:t xml:space="preserve">El incumplimiento del contrato por parte del suscriptor o usuario da lugar a la suspensión del servicio, sin embargo, muchas veces el costo de la reconexión supera el valor del consumo, por tal motivo, este proyecto establecerá un límite en el cobro de reconexión, el cual no podrá exceder un día del Salario Mínimo Legal vigente (SMLV). ($27.603.86) </w:t>
      </w:r>
    </w:p>
    <w:p w14:paraId="12722217" w14:textId="77777777" w:rsidR="00090CE4" w:rsidRPr="00090CE4" w:rsidRDefault="00090CE4" w:rsidP="00090CE4">
      <w:pPr>
        <w:pStyle w:val="Prrafodelista"/>
        <w:numPr>
          <w:ilvl w:val="0"/>
          <w:numId w:val="16"/>
        </w:numPr>
        <w:spacing w:before="28" w:line="288" w:lineRule="atLeast"/>
        <w:jc w:val="both"/>
        <w:textAlignment w:val="center"/>
        <w:rPr>
          <w:rFonts w:ascii="Arial Narrow" w:eastAsia="Times New Roman" w:hAnsi="Arial Narrow" w:cs="Times New Roman"/>
          <w:color w:val="000000"/>
          <w:sz w:val="24"/>
          <w:szCs w:val="24"/>
          <w:lang w:eastAsia="es-CO"/>
        </w:rPr>
      </w:pPr>
      <w:r w:rsidRPr="00090CE4">
        <w:rPr>
          <w:rFonts w:ascii="Arial Narrow" w:eastAsia="Times New Roman" w:hAnsi="Arial Narrow" w:cs="Times New Roman"/>
          <w:color w:val="000000"/>
          <w:sz w:val="24"/>
          <w:szCs w:val="24"/>
          <w:lang w:eastAsia="es-CO"/>
        </w:rPr>
        <w:t xml:space="preserve">Por otro lado, el proyecto obligará a las empresas prestadoras de estos servicios a otorgar tres días hábiles después de notificado el usuario, dando la oportunidad al ciudadano para que se ponga al día en sus obligaciones y pueda evitar la suspensión del servicio. </w:t>
      </w:r>
    </w:p>
    <w:p w14:paraId="01897A49" w14:textId="77777777" w:rsidR="00090CE4" w:rsidRPr="00090CE4" w:rsidRDefault="00090CE4" w:rsidP="00090CE4">
      <w:pPr>
        <w:pStyle w:val="Prrafodelista"/>
        <w:numPr>
          <w:ilvl w:val="0"/>
          <w:numId w:val="16"/>
        </w:numPr>
        <w:spacing w:before="28" w:line="288" w:lineRule="atLeast"/>
        <w:jc w:val="both"/>
        <w:textAlignment w:val="center"/>
        <w:rPr>
          <w:rFonts w:ascii="Arial Narrow" w:eastAsia="Times New Roman" w:hAnsi="Arial Narrow" w:cs="Times New Roman"/>
          <w:color w:val="000000"/>
          <w:sz w:val="24"/>
          <w:szCs w:val="24"/>
          <w:lang w:eastAsia="es-CO"/>
        </w:rPr>
      </w:pPr>
      <w:r w:rsidRPr="00090CE4">
        <w:rPr>
          <w:rFonts w:ascii="Arial Narrow" w:eastAsia="Times New Roman" w:hAnsi="Arial Narrow" w:cs="Times New Roman"/>
          <w:color w:val="000000"/>
          <w:sz w:val="24"/>
          <w:szCs w:val="24"/>
          <w:lang w:eastAsia="es-CO"/>
        </w:rPr>
        <w:t xml:space="preserve">Si bien los usuarios deben tener mayores beneficios, las empresas también tienen derecho a velar por sus intereses, de esta manera, la iniciativa permitirá ejercer un mayor control sobre la piratería de servicios por parte de los usuarios, a través de la creación de comisiones de regulación que puedan determinar el alcance de las irregularidades y establecer así las acciones necesarias para contrarrestar este tema. </w:t>
      </w:r>
    </w:p>
    <w:p w14:paraId="5522D1DC" w14:textId="4D925310" w:rsidR="00090CE4" w:rsidRPr="00090CE4" w:rsidRDefault="00090CE4" w:rsidP="00090CE4">
      <w:pPr>
        <w:pStyle w:val="Prrafodelista"/>
        <w:numPr>
          <w:ilvl w:val="0"/>
          <w:numId w:val="16"/>
        </w:numPr>
        <w:spacing w:before="28" w:line="288" w:lineRule="atLeast"/>
        <w:jc w:val="both"/>
        <w:textAlignment w:val="center"/>
        <w:rPr>
          <w:rFonts w:ascii="Arial Narrow" w:eastAsia="Times New Roman" w:hAnsi="Arial Narrow" w:cs="Times New Roman"/>
          <w:color w:val="000000"/>
          <w:sz w:val="24"/>
          <w:szCs w:val="24"/>
          <w:lang w:val="es-ES_tradnl" w:eastAsia="es-CO"/>
        </w:rPr>
      </w:pPr>
      <w:r w:rsidRPr="00090CE4">
        <w:rPr>
          <w:rFonts w:ascii="Arial Narrow" w:eastAsia="Times New Roman" w:hAnsi="Arial Narrow" w:cs="Times New Roman"/>
          <w:color w:val="000000"/>
          <w:sz w:val="24"/>
          <w:szCs w:val="24"/>
          <w:lang w:eastAsia="es-CO"/>
        </w:rPr>
        <w:lastRenderedPageBreak/>
        <w:t>Esta iniciativa será una modificación a la Ley 142 de 1992 y se dictan otras disposiciones, que permitirán la protección y garantía en la prestación de los servicios públicos domiciliarios, beneficiando a todos los usuarios del país y a su vez a las empresas prestadoras.</w:t>
      </w:r>
    </w:p>
    <w:p w14:paraId="695E6A44" w14:textId="77777777" w:rsidR="001F3908" w:rsidRPr="001F3908" w:rsidRDefault="001F3908" w:rsidP="001F3908">
      <w:pPr>
        <w:spacing w:before="28" w:line="288" w:lineRule="atLeast"/>
        <w:jc w:val="both"/>
        <w:textAlignment w:val="center"/>
        <w:rPr>
          <w:rFonts w:ascii="Arial Narrow" w:eastAsia="Times New Roman" w:hAnsi="Arial Narrow" w:cs="Times New Roman"/>
          <w:b/>
          <w:color w:val="000000"/>
          <w:sz w:val="24"/>
          <w:szCs w:val="24"/>
          <w:lang w:val="es-ES_tradnl" w:eastAsia="es-CO"/>
        </w:rPr>
      </w:pPr>
      <w:r w:rsidRPr="001F3908">
        <w:rPr>
          <w:rFonts w:ascii="Arial Narrow" w:eastAsia="Times New Roman" w:hAnsi="Arial Narrow" w:cs="Times New Roman"/>
          <w:b/>
          <w:color w:val="000000"/>
          <w:sz w:val="24"/>
          <w:szCs w:val="24"/>
          <w:lang w:val="es-ES_tradnl" w:eastAsia="es-CO"/>
        </w:rPr>
        <w:t>MARCO NORMATIVO</w:t>
      </w:r>
    </w:p>
    <w:p w14:paraId="661FAAA9" w14:textId="77777777" w:rsidR="001F3908" w:rsidRPr="001F3908" w:rsidRDefault="001F3908" w:rsidP="001F3908">
      <w:pPr>
        <w:spacing w:before="28" w:line="288" w:lineRule="atLeast"/>
        <w:jc w:val="both"/>
        <w:textAlignment w:val="center"/>
        <w:rPr>
          <w:rFonts w:ascii="Arial Narrow" w:eastAsia="Times New Roman" w:hAnsi="Arial Narrow" w:cs="Times New Roman"/>
          <w:color w:val="000000"/>
          <w:sz w:val="24"/>
          <w:szCs w:val="24"/>
          <w:lang w:val="es-ES_tradnl" w:eastAsia="es-CO"/>
        </w:rPr>
      </w:pPr>
      <w:r w:rsidRPr="001F3908">
        <w:rPr>
          <w:rFonts w:ascii="Arial Narrow" w:eastAsia="Times New Roman" w:hAnsi="Arial Narrow" w:cs="Times New Roman"/>
          <w:color w:val="000000"/>
          <w:sz w:val="24"/>
          <w:szCs w:val="24"/>
          <w:lang w:val="es-ES_tradnl" w:eastAsia="es-CO"/>
        </w:rPr>
        <w:t xml:space="preserve">Este proyecto de ley tiene como origen las facultades constitucionales que tiene el Congreso de la República, otorgadas en los artículos 114 y 154 de la Constitución Política, que reglamentan su función legislativa y faculta al congreso para presentar este tipo de iniciativas:  </w:t>
      </w:r>
    </w:p>
    <w:p w14:paraId="67E30E2D" w14:textId="77777777" w:rsidR="001F3908" w:rsidRPr="001F3908" w:rsidRDefault="001F3908" w:rsidP="001F3908">
      <w:pPr>
        <w:spacing w:before="28" w:line="288" w:lineRule="atLeast"/>
        <w:ind w:left="708"/>
        <w:jc w:val="both"/>
        <w:textAlignment w:val="center"/>
        <w:rPr>
          <w:rFonts w:ascii="Arial Narrow" w:eastAsia="Times New Roman" w:hAnsi="Arial Narrow" w:cs="Times New Roman"/>
          <w:i/>
          <w:color w:val="000000"/>
          <w:sz w:val="24"/>
          <w:szCs w:val="24"/>
          <w:lang w:val="es-ES_tradnl" w:eastAsia="es-CO"/>
        </w:rPr>
      </w:pPr>
      <w:r w:rsidRPr="001F3908">
        <w:rPr>
          <w:rFonts w:ascii="Arial Narrow" w:eastAsia="Times New Roman" w:hAnsi="Arial Narrow" w:cs="Times New Roman"/>
          <w:i/>
          <w:color w:val="000000"/>
          <w:sz w:val="24"/>
          <w:szCs w:val="24"/>
          <w:lang w:val="es-ES_tradnl" w:eastAsia="es-CO"/>
        </w:rPr>
        <w:t>“Artículo 114. Corresponde al Congreso de la República reformar la Constitución, hacer las leyes y ejercer control político sobre el gobierno y la administración.</w:t>
      </w:r>
    </w:p>
    <w:p w14:paraId="0CA3CD10" w14:textId="77777777" w:rsidR="001F3908" w:rsidRPr="001F3908" w:rsidRDefault="001F3908" w:rsidP="001F3908">
      <w:pPr>
        <w:spacing w:before="28" w:line="288" w:lineRule="atLeast"/>
        <w:ind w:left="708"/>
        <w:jc w:val="both"/>
        <w:textAlignment w:val="center"/>
        <w:rPr>
          <w:rFonts w:ascii="Arial Narrow" w:eastAsia="Times New Roman" w:hAnsi="Arial Narrow" w:cs="Times New Roman"/>
          <w:i/>
          <w:color w:val="000000"/>
          <w:sz w:val="24"/>
          <w:szCs w:val="24"/>
          <w:lang w:val="es-ES_tradnl" w:eastAsia="es-CO"/>
        </w:rPr>
      </w:pPr>
      <w:r w:rsidRPr="001F3908">
        <w:rPr>
          <w:rFonts w:ascii="Arial Narrow" w:eastAsia="Times New Roman" w:hAnsi="Arial Narrow" w:cs="Times New Roman"/>
          <w:i/>
          <w:color w:val="000000"/>
          <w:sz w:val="24"/>
          <w:szCs w:val="24"/>
          <w:lang w:val="es-ES_tradnl" w:eastAsia="es-CO"/>
        </w:rPr>
        <w:t>El Congreso de la República, estará integrado por el Senado y la Cámara de Representantes”.</w:t>
      </w:r>
    </w:p>
    <w:p w14:paraId="02FE83D5" w14:textId="77777777" w:rsidR="001F3908" w:rsidRPr="001F3908" w:rsidRDefault="001F3908" w:rsidP="001F3908">
      <w:pPr>
        <w:spacing w:before="28" w:line="288" w:lineRule="atLeast"/>
        <w:ind w:left="708"/>
        <w:jc w:val="both"/>
        <w:textAlignment w:val="center"/>
        <w:rPr>
          <w:rFonts w:ascii="Arial Narrow" w:eastAsia="Times New Roman" w:hAnsi="Arial Narrow" w:cs="Times New Roman"/>
          <w:i/>
          <w:color w:val="000000"/>
          <w:sz w:val="24"/>
          <w:szCs w:val="24"/>
          <w:lang w:val="es-ES_tradnl" w:eastAsia="es-CO"/>
        </w:rPr>
      </w:pPr>
      <w:r w:rsidRPr="001F3908">
        <w:rPr>
          <w:rFonts w:ascii="Arial Narrow" w:eastAsia="Times New Roman" w:hAnsi="Arial Narrow" w:cs="Times New Roman"/>
          <w:i/>
          <w:color w:val="000000"/>
          <w:sz w:val="24"/>
          <w:szCs w:val="24"/>
          <w:lang w:val="es-ES_tradnl" w:eastAsia="es-CO"/>
        </w:rPr>
        <w:t>(…)</w:t>
      </w:r>
    </w:p>
    <w:p w14:paraId="79142B83" w14:textId="77777777" w:rsidR="001F3908" w:rsidRPr="001F3908" w:rsidRDefault="001F3908" w:rsidP="001F3908">
      <w:pPr>
        <w:spacing w:before="28" w:line="288" w:lineRule="atLeast"/>
        <w:ind w:left="708"/>
        <w:jc w:val="both"/>
        <w:textAlignment w:val="center"/>
        <w:rPr>
          <w:rFonts w:ascii="Arial Narrow" w:eastAsia="Times New Roman" w:hAnsi="Arial Narrow" w:cs="Times New Roman"/>
          <w:i/>
          <w:color w:val="000000"/>
          <w:sz w:val="24"/>
          <w:szCs w:val="24"/>
          <w:lang w:val="es-ES_tradnl" w:eastAsia="es-CO"/>
        </w:rPr>
      </w:pPr>
      <w:r w:rsidRPr="001F3908">
        <w:rPr>
          <w:rFonts w:ascii="Arial Narrow" w:eastAsia="Times New Roman" w:hAnsi="Arial Narrow" w:cs="Times New Roman"/>
          <w:i/>
          <w:color w:val="000000"/>
          <w:sz w:val="24"/>
          <w:szCs w:val="24"/>
          <w:lang w:val="es-ES_tradnl" w:eastAsia="es-CO"/>
        </w:rPr>
        <w:t>“Artículo 154. Las leyes pueden tener origen en cualquiera de las Cámaras a propuesta de sus respectivos miembros, del Gobierno Nacional, de las entidades señaladas en el artículo 156, o por iniciativa popular en los casos previstos en la Constitución.</w:t>
      </w:r>
    </w:p>
    <w:p w14:paraId="15D63615" w14:textId="77777777" w:rsidR="001F3908" w:rsidRPr="001F3908" w:rsidRDefault="001F3908" w:rsidP="001F3908">
      <w:pPr>
        <w:spacing w:before="28" w:line="288" w:lineRule="atLeast"/>
        <w:ind w:left="708"/>
        <w:jc w:val="both"/>
        <w:textAlignment w:val="center"/>
        <w:rPr>
          <w:rFonts w:ascii="Arial Narrow" w:eastAsia="Times New Roman" w:hAnsi="Arial Narrow" w:cs="Times New Roman"/>
          <w:i/>
          <w:color w:val="000000"/>
          <w:sz w:val="24"/>
          <w:szCs w:val="24"/>
          <w:lang w:val="es-ES_tradnl" w:eastAsia="es-CO"/>
        </w:rPr>
      </w:pPr>
      <w:r w:rsidRPr="001F3908">
        <w:rPr>
          <w:rFonts w:ascii="Arial Narrow" w:eastAsia="Times New Roman" w:hAnsi="Arial Narrow" w:cs="Times New Roman"/>
          <w:i/>
          <w:color w:val="000000"/>
          <w:sz w:val="24"/>
          <w:szCs w:val="24"/>
          <w:lang w:val="es-ES_tradnl" w:eastAsia="es-CO"/>
        </w:rPr>
        <w:t>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14:paraId="55E586FD" w14:textId="77777777" w:rsidR="001F3908" w:rsidRPr="001F3908" w:rsidRDefault="001F3908" w:rsidP="001F3908">
      <w:pPr>
        <w:spacing w:before="28" w:line="288" w:lineRule="atLeast"/>
        <w:ind w:left="708"/>
        <w:jc w:val="both"/>
        <w:textAlignment w:val="center"/>
        <w:rPr>
          <w:rFonts w:ascii="Arial Narrow" w:eastAsia="Times New Roman" w:hAnsi="Arial Narrow" w:cs="Times New Roman"/>
          <w:i/>
          <w:color w:val="000000"/>
          <w:sz w:val="24"/>
          <w:szCs w:val="24"/>
          <w:lang w:val="es-ES_tradnl" w:eastAsia="es-CO"/>
        </w:rPr>
      </w:pPr>
      <w:r w:rsidRPr="001F3908">
        <w:rPr>
          <w:rFonts w:ascii="Arial Narrow" w:eastAsia="Times New Roman" w:hAnsi="Arial Narrow" w:cs="Times New Roman"/>
          <w:i/>
          <w:color w:val="000000"/>
          <w:sz w:val="24"/>
          <w:szCs w:val="24"/>
          <w:lang w:val="es-ES_tradnl" w:eastAsia="es-CO"/>
        </w:rPr>
        <w:t>Las Cámaras podrán introducir modificaciones a los proyectos presentados por el Gobierno.</w:t>
      </w:r>
    </w:p>
    <w:p w14:paraId="61787D10" w14:textId="77777777" w:rsidR="001F3908" w:rsidRPr="001F3908" w:rsidRDefault="001F3908" w:rsidP="001F3908">
      <w:pPr>
        <w:spacing w:before="28" w:line="288" w:lineRule="atLeast"/>
        <w:ind w:left="708"/>
        <w:jc w:val="both"/>
        <w:textAlignment w:val="center"/>
        <w:rPr>
          <w:rFonts w:ascii="Arial Narrow" w:eastAsia="Times New Roman" w:hAnsi="Arial Narrow" w:cs="Times New Roman"/>
          <w:i/>
          <w:color w:val="000000"/>
          <w:sz w:val="24"/>
          <w:szCs w:val="24"/>
          <w:lang w:val="es-ES_tradnl" w:eastAsia="es-CO"/>
        </w:rPr>
      </w:pPr>
      <w:r w:rsidRPr="001F3908">
        <w:rPr>
          <w:rFonts w:ascii="Arial Narrow" w:eastAsia="Times New Roman" w:hAnsi="Arial Narrow" w:cs="Times New Roman"/>
          <w:i/>
          <w:color w:val="000000"/>
          <w:sz w:val="24"/>
          <w:szCs w:val="24"/>
          <w:lang w:val="es-ES_tradnl" w:eastAsia="es-CO"/>
        </w:rPr>
        <w:t>Los proyectos de ley relativos a los tributos iniciarán su trámite en la Cámara de Representantes y los que se refieran a relaciones internacionales, en el Senado”.</w:t>
      </w:r>
      <w:r w:rsidRPr="001F3908">
        <w:rPr>
          <w:rFonts w:ascii="Arial Narrow" w:eastAsia="Times New Roman" w:hAnsi="Arial Narrow" w:cs="Times New Roman"/>
          <w:i/>
          <w:color w:val="000000"/>
          <w:sz w:val="24"/>
          <w:szCs w:val="24"/>
          <w:vertAlign w:val="superscript"/>
          <w:lang w:val="es-ES_tradnl" w:eastAsia="es-CO"/>
        </w:rPr>
        <w:footnoteReference w:id="2"/>
      </w:r>
    </w:p>
    <w:p w14:paraId="7329121C" w14:textId="7B1FA7E9" w:rsidR="001F3908" w:rsidRPr="001F3908" w:rsidRDefault="00090CE4" w:rsidP="001F3908">
      <w:pPr>
        <w:spacing w:before="28"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 xml:space="preserve">Si bien este proyecto no tiene un impacto fiscal. </w:t>
      </w:r>
      <w:r w:rsidR="001F3908" w:rsidRPr="001F3908">
        <w:rPr>
          <w:rFonts w:ascii="Arial Narrow" w:eastAsia="Times New Roman" w:hAnsi="Arial Narrow" w:cs="Times New Roman"/>
          <w:color w:val="000000"/>
          <w:sz w:val="24"/>
          <w:szCs w:val="24"/>
          <w:lang w:val="es-ES_tradnl" w:eastAsia="es-CO"/>
        </w:rPr>
        <w:t>Respecto a estas iniciativas que decretan gasto público, la Corte Constitucional se ha pronunciado y ha afirmado la iniciativa que tiene el Congreso de la República en materia de gasto público. Así lo describe la Corte en Sentencia C-324 de 1997:</w:t>
      </w:r>
    </w:p>
    <w:p w14:paraId="09A8C2F9" w14:textId="2A19AA8D" w:rsidR="001F3908" w:rsidRDefault="001F3908" w:rsidP="001F3908">
      <w:pPr>
        <w:spacing w:before="28" w:line="288" w:lineRule="atLeast"/>
        <w:ind w:left="708"/>
        <w:jc w:val="both"/>
        <w:textAlignment w:val="center"/>
        <w:rPr>
          <w:rFonts w:ascii="Arial Narrow" w:eastAsia="Times New Roman" w:hAnsi="Arial Narrow" w:cs="Times New Roman"/>
          <w:i/>
          <w:color w:val="000000"/>
          <w:sz w:val="24"/>
          <w:szCs w:val="24"/>
          <w:lang w:val="es-ES_tradnl" w:eastAsia="es-CO"/>
        </w:rPr>
      </w:pPr>
      <w:r w:rsidRPr="001F3908">
        <w:rPr>
          <w:rFonts w:ascii="Arial Narrow" w:eastAsia="Times New Roman" w:hAnsi="Arial Narrow" w:cs="Times New Roman"/>
          <w:i/>
          <w:color w:val="000000"/>
          <w:sz w:val="24"/>
          <w:szCs w:val="24"/>
          <w:lang w:val="es-ES_tradnl" w:eastAsia="es-CO"/>
        </w:rPr>
        <w:lastRenderedPageBreak/>
        <w:t>“La Constitución, y tal y como lo ha señalado esta Corporación, atribuye competencias diferenciadas a los órganos del Estado según los diversos momentos de desarrollo de un gasto público. (…) es necesario distinguir entre una ley que decreta un gasto y la ley anual del presupuesto, en la cual se apropian las partidas que se considera que deben ser ejecutadas dentro del período fiscal respectivo. Así, esta Corte ha señalado que, salvo las restricciones constitucionales expresas, 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w:t>
      </w:r>
      <w:r w:rsidRPr="001F3908">
        <w:rPr>
          <w:rFonts w:ascii="Arial Narrow" w:eastAsia="Times New Roman" w:hAnsi="Arial Narrow" w:cs="Times New Roman"/>
          <w:i/>
          <w:color w:val="000000"/>
          <w:sz w:val="24"/>
          <w:szCs w:val="24"/>
          <w:vertAlign w:val="superscript"/>
          <w:lang w:val="es-ES_tradnl" w:eastAsia="es-CO"/>
        </w:rPr>
        <w:footnoteReference w:id="3"/>
      </w:r>
    </w:p>
    <w:p w14:paraId="51935D74" w14:textId="77777777" w:rsidR="00090CE4" w:rsidRPr="00057906" w:rsidRDefault="00090CE4" w:rsidP="00090CE4">
      <w:pPr>
        <w:pStyle w:val="Sinespaciado"/>
        <w:numPr>
          <w:ilvl w:val="0"/>
          <w:numId w:val="18"/>
        </w:numPr>
        <w:jc w:val="both"/>
        <w:rPr>
          <w:rFonts w:ascii="Arial Narrow" w:hAnsi="Arial Narrow"/>
          <w:b/>
          <w:sz w:val="24"/>
          <w:szCs w:val="24"/>
        </w:rPr>
      </w:pPr>
      <w:r>
        <w:rPr>
          <w:rFonts w:ascii="Arial Narrow" w:hAnsi="Arial Narrow"/>
          <w:b/>
          <w:sz w:val="24"/>
          <w:szCs w:val="24"/>
        </w:rPr>
        <w:t>Quedar d</w:t>
      </w:r>
      <w:r w:rsidRPr="00057906">
        <w:rPr>
          <w:rFonts w:ascii="Arial Narrow" w:hAnsi="Arial Narrow"/>
          <w:b/>
          <w:sz w:val="24"/>
          <w:szCs w:val="24"/>
        </w:rPr>
        <w:t>esconectado</w:t>
      </w:r>
      <w:r>
        <w:rPr>
          <w:rFonts w:ascii="Arial Narrow" w:hAnsi="Arial Narrow"/>
          <w:b/>
          <w:sz w:val="24"/>
          <w:szCs w:val="24"/>
        </w:rPr>
        <w:t xml:space="preserve"> de un Servicio Público Domiciliario (SPD)</w:t>
      </w:r>
    </w:p>
    <w:p w14:paraId="1D74FEEA" w14:textId="77777777" w:rsidR="00090CE4" w:rsidRDefault="00090CE4" w:rsidP="00090CE4">
      <w:pPr>
        <w:pStyle w:val="Sinespaciado"/>
        <w:jc w:val="both"/>
        <w:rPr>
          <w:rFonts w:ascii="Arial Narrow" w:hAnsi="Arial Narrow"/>
          <w:sz w:val="24"/>
          <w:szCs w:val="24"/>
        </w:rPr>
      </w:pPr>
    </w:p>
    <w:p w14:paraId="2C640D55" w14:textId="77777777" w:rsidR="00090CE4" w:rsidRDefault="00090CE4" w:rsidP="00090CE4">
      <w:pPr>
        <w:pStyle w:val="Sinespaciado"/>
        <w:jc w:val="both"/>
        <w:rPr>
          <w:rFonts w:ascii="Arial Narrow" w:hAnsi="Arial Narrow"/>
          <w:sz w:val="24"/>
          <w:szCs w:val="24"/>
        </w:rPr>
      </w:pPr>
      <w:r>
        <w:rPr>
          <w:rFonts w:ascii="Arial Narrow" w:hAnsi="Arial Narrow"/>
          <w:sz w:val="24"/>
          <w:szCs w:val="24"/>
        </w:rPr>
        <w:t xml:space="preserve">Académicamente en Colombia se ha investigado mucho sobre el tema de los Servicios Públicos Domiciliarios (SPD), con distintos sentidos, determinar por ejemplo el impacto en la calidad de vida de las personas, los problemas marginales que surgen de una desconexión y en búsqueda de respuesta a la conexidad con los derechos humanos. En la ciudad de Medellín, en donde más se han interesado por tocar la temática, pero sin duda, esta es una pequeña representación de lo que pasa en el país, siendo contiguos con todos los hechos estilizados de los últimos tiempos en el sector. </w:t>
      </w:r>
    </w:p>
    <w:p w14:paraId="156043CF" w14:textId="77777777" w:rsidR="00090CE4" w:rsidRDefault="00090CE4" w:rsidP="00090CE4">
      <w:pPr>
        <w:pStyle w:val="Sinespaciado"/>
        <w:jc w:val="both"/>
        <w:rPr>
          <w:rFonts w:ascii="Arial Narrow" w:hAnsi="Arial Narrow"/>
          <w:sz w:val="24"/>
          <w:szCs w:val="24"/>
        </w:rPr>
      </w:pPr>
    </w:p>
    <w:p w14:paraId="29160C15" w14:textId="77777777" w:rsidR="00090CE4" w:rsidRDefault="00090CE4" w:rsidP="00090CE4">
      <w:pPr>
        <w:pStyle w:val="Sinespaciado"/>
        <w:jc w:val="both"/>
        <w:rPr>
          <w:rFonts w:ascii="Arial Narrow" w:hAnsi="Arial Narrow"/>
          <w:sz w:val="24"/>
          <w:szCs w:val="24"/>
        </w:rPr>
      </w:pPr>
      <w:r w:rsidRPr="00CB1205">
        <w:rPr>
          <w:rFonts w:ascii="Arial Narrow" w:hAnsi="Arial Narrow"/>
          <w:sz w:val="24"/>
          <w:szCs w:val="24"/>
        </w:rPr>
        <w:t>Los Servicios Públicos</w:t>
      </w:r>
      <w:r>
        <w:rPr>
          <w:rFonts w:ascii="Arial Narrow" w:hAnsi="Arial Narrow"/>
          <w:sz w:val="24"/>
          <w:szCs w:val="24"/>
        </w:rPr>
        <w:t xml:space="preserve"> Domiciliarios (SPD) en la actualidad, más que un derecho adquirido, son un derecho poco sustituible que busca en su esencia satisfacer las</w:t>
      </w:r>
      <w:r w:rsidRPr="00CB1205">
        <w:rPr>
          <w:rFonts w:ascii="Arial Narrow" w:hAnsi="Arial Narrow"/>
          <w:sz w:val="24"/>
          <w:szCs w:val="24"/>
        </w:rPr>
        <w:t xml:space="preserve"> necesidades básicas</w:t>
      </w:r>
      <w:r>
        <w:rPr>
          <w:rFonts w:ascii="Arial Narrow" w:hAnsi="Arial Narrow"/>
          <w:sz w:val="24"/>
          <w:szCs w:val="24"/>
        </w:rPr>
        <w:t xml:space="preserve"> de todos los hogares de una sociedad constituida en organización socia. Frente a la perspectiva de construcción de ciudad</w:t>
      </w:r>
      <w:r w:rsidRPr="00CB1205">
        <w:rPr>
          <w:rFonts w:ascii="Arial Narrow" w:hAnsi="Arial Narrow"/>
          <w:sz w:val="24"/>
          <w:szCs w:val="24"/>
        </w:rPr>
        <w:t xml:space="preserve">, </w:t>
      </w:r>
      <w:r>
        <w:rPr>
          <w:rFonts w:ascii="Arial Narrow" w:hAnsi="Arial Narrow"/>
          <w:sz w:val="24"/>
          <w:szCs w:val="24"/>
        </w:rPr>
        <w:t xml:space="preserve">este tema es determinante para demostrar la desigualdad en acceso, pudiendo con estar connotar la lucha de clases que históricamente el país ha vivido y tratado de superar, esto entonces es un llamado importante para acortar esa brecha. Políticamente obedece a la transitoriedad de modernización de Estado, bajo el estatuto de equidad.   </w:t>
      </w:r>
    </w:p>
    <w:p w14:paraId="4DDA37BA" w14:textId="77777777" w:rsidR="00090CE4" w:rsidRDefault="00090CE4" w:rsidP="00090CE4">
      <w:pPr>
        <w:pStyle w:val="Sinespaciado"/>
        <w:jc w:val="both"/>
        <w:rPr>
          <w:rFonts w:ascii="Arial Narrow" w:hAnsi="Arial Narrow"/>
          <w:sz w:val="24"/>
          <w:szCs w:val="24"/>
        </w:rPr>
      </w:pPr>
    </w:p>
    <w:p w14:paraId="4798B9F4" w14:textId="77777777" w:rsidR="00090CE4" w:rsidRDefault="00090CE4" w:rsidP="00090CE4">
      <w:pPr>
        <w:pStyle w:val="Sinespaciado"/>
        <w:jc w:val="both"/>
        <w:rPr>
          <w:rFonts w:ascii="Arial Narrow" w:hAnsi="Arial Narrow"/>
          <w:sz w:val="24"/>
          <w:szCs w:val="24"/>
        </w:rPr>
      </w:pPr>
      <w:r>
        <w:rPr>
          <w:rFonts w:ascii="Arial Narrow" w:hAnsi="Arial Narrow"/>
          <w:sz w:val="24"/>
          <w:szCs w:val="24"/>
        </w:rPr>
        <w:t xml:space="preserve">En el año 2008, la Red de Organizaciones Comunitarias de Medellín, realizó unos aportes importantes para entender lo que pasa en un hogar que queda desconectado de un servicio público domiciliario, catalogándolo como la desconexión, la miseria y la exclusión: </w:t>
      </w:r>
    </w:p>
    <w:p w14:paraId="4922A83F" w14:textId="77777777" w:rsidR="00090CE4" w:rsidRDefault="00090CE4" w:rsidP="00090CE4">
      <w:pPr>
        <w:pStyle w:val="Sinespaciado"/>
        <w:jc w:val="both"/>
        <w:rPr>
          <w:rFonts w:ascii="Arial Narrow" w:hAnsi="Arial Narrow"/>
          <w:sz w:val="24"/>
          <w:szCs w:val="24"/>
        </w:rPr>
      </w:pPr>
    </w:p>
    <w:p w14:paraId="519D5439" w14:textId="77777777" w:rsidR="00090CE4" w:rsidRPr="00B703A1" w:rsidRDefault="00090CE4" w:rsidP="00090CE4">
      <w:pPr>
        <w:pStyle w:val="Sinespaciado"/>
        <w:ind w:left="708"/>
        <w:jc w:val="both"/>
        <w:rPr>
          <w:rFonts w:ascii="Arial Narrow" w:hAnsi="Arial Narrow"/>
          <w:i/>
          <w:sz w:val="24"/>
          <w:szCs w:val="24"/>
        </w:rPr>
      </w:pPr>
      <w:r w:rsidRPr="00B703A1">
        <w:rPr>
          <w:rFonts w:ascii="Arial Narrow" w:hAnsi="Arial Narrow"/>
          <w:i/>
          <w:sz w:val="24"/>
          <w:szCs w:val="24"/>
        </w:rPr>
        <w:t>En términos generales, se puede decir que las zonas donde mayor desconexión y privación del derecho al agua y a la energía hay, es en aquellas zonas más marginadas de la ciudad, donde la inversión social no ha tenido prioridad ni una incidencia de gran relevancia.</w:t>
      </w:r>
    </w:p>
    <w:p w14:paraId="1BB4F8A8" w14:textId="77777777" w:rsidR="00090CE4" w:rsidRDefault="00090CE4" w:rsidP="00090CE4">
      <w:pPr>
        <w:pStyle w:val="Sinespaciado"/>
        <w:ind w:left="708"/>
        <w:jc w:val="both"/>
        <w:rPr>
          <w:rFonts w:ascii="Arial Narrow" w:hAnsi="Arial Narrow"/>
          <w:sz w:val="24"/>
          <w:szCs w:val="24"/>
        </w:rPr>
      </w:pPr>
    </w:p>
    <w:p w14:paraId="08B418BB" w14:textId="77777777" w:rsidR="00090CE4" w:rsidRPr="00B703A1" w:rsidRDefault="00090CE4" w:rsidP="00090CE4">
      <w:pPr>
        <w:pStyle w:val="Sinespaciado"/>
        <w:ind w:left="708"/>
        <w:jc w:val="both"/>
        <w:rPr>
          <w:rFonts w:ascii="Arial Narrow" w:hAnsi="Arial Narrow"/>
          <w:i/>
          <w:sz w:val="24"/>
          <w:szCs w:val="24"/>
        </w:rPr>
      </w:pPr>
      <w:r w:rsidRPr="00B703A1">
        <w:rPr>
          <w:rFonts w:ascii="Arial Narrow" w:hAnsi="Arial Narrow"/>
          <w:i/>
          <w:sz w:val="24"/>
          <w:szCs w:val="24"/>
        </w:rPr>
        <w:lastRenderedPageBreak/>
        <w:t>La causa más frecuente para la desconexión de los SPD es la falta de capacidad de pago de la población, como consecuencia de las pocas posibilidades de empleo, los bajos ingresos y las tarifas relativamente altas. Además, influye la situación del contexto y de control social en los barrios, existiendo una baja reivindicación de los derechos de la población afectada, lo cual impide unión de fuerza para lograr cambios en la política de prestación de servicios.</w:t>
      </w:r>
    </w:p>
    <w:p w14:paraId="00256D4B" w14:textId="77777777" w:rsidR="00090CE4" w:rsidRDefault="00090CE4" w:rsidP="00090CE4">
      <w:pPr>
        <w:pStyle w:val="Sinespaciado"/>
        <w:ind w:left="708"/>
        <w:jc w:val="both"/>
        <w:rPr>
          <w:rFonts w:ascii="Arial Narrow" w:hAnsi="Arial Narrow"/>
          <w:sz w:val="24"/>
          <w:szCs w:val="24"/>
        </w:rPr>
      </w:pPr>
    </w:p>
    <w:p w14:paraId="36DE81EE" w14:textId="77777777" w:rsidR="00090CE4" w:rsidRPr="00B703A1" w:rsidRDefault="00090CE4" w:rsidP="00090CE4">
      <w:pPr>
        <w:pStyle w:val="Sinespaciado"/>
        <w:ind w:left="708"/>
        <w:jc w:val="both"/>
        <w:rPr>
          <w:rFonts w:ascii="Arial Narrow" w:hAnsi="Arial Narrow"/>
          <w:i/>
          <w:sz w:val="24"/>
          <w:szCs w:val="24"/>
        </w:rPr>
      </w:pPr>
      <w:r w:rsidRPr="00B703A1">
        <w:rPr>
          <w:rFonts w:ascii="Arial Narrow" w:hAnsi="Arial Narrow"/>
          <w:i/>
          <w:sz w:val="24"/>
          <w:szCs w:val="24"/>
        </w:rPr>
        <w:t>En asuntos tan básicos como la alimentación, encontramos un alto déficit, dietas desbalanceadas y poco variadas, debido a los bajos ingresos, y que, por la desconexión del agua y de la energía, se agudiza. A lo largo puede generar desnutrición en los niños principalmente, lo que a su vez puede repercutir en la salud física y mental, exponiendo a las personas más vulnerables a todo tipo de enfermedades. En el caso de los neonatos es muy evidente la ausencia de los servicios por el cuidado especial que requieren éstos, como ilustra la siguiente afirmación de una señora desconectada: «para dar de mamar al bebé, para cambiar los pañales y cuando llora mucho de noche, es muy difícil sin la luz».</w:t>
      </w:r>
    </w:p>
    <w:p w14:paraId="112B5D55" w14:textId="77777777" w:rsidR="00090CE4" w:rsidRDefault="00090CE4" w:rsidP="00090CE4">
      <w:pPr>
        <w:pStyle w:val="Sinespaciado"/>
        <w:ind w:left="708"/>
        <w:jc w:val="both"/>
        <w:rPr>
          <w:rFonts w:ascii="Arial Narrow" w:hAnsi="Arial Narrow"/>
          <w:sz w:val="24"/>
          <w:szCs w:val="24"/>
        </w:rPr>
      </w:pPr>
    </w:p>
    <w:p w14:paraId="47A84DE3" w14:textId="71EA46E3" w:rsidR="00090CE4" w:rsidRPr="00B703A1" w:rsidRDefault="00090CE4" w:rsidP="00090CE4">
      <w:pPr>
        <w:pStyle w:val="Sinespaciado"/>
        <w:ind w:left="708"/>
        <w:jc w:val="both"/>
        <w:rPr>
          <w:rFonts w:ascii="Arial Narrow" w:hAnsi="Arial Narrow"/>
          <w:i/>
          <w:sz w:val="24"/>
          <w:szCs w:val="24"/>
        </w:rPr>
      </w:pPr>
      <w:r w:rsidRPr="00B703A1">
        <w:rPr>
          <w:rFonts w:ascii="Arial Narrow" w:hAnsi="Arial Narrow"/>
          <w:i/>
          <w:sz w:val="24"/>
          <w:szCs w:val="24"/>
        </w:rPr>
        <w:t xml:space="preserve">Un impacto más que produce la desconexión está relacionado con la salud, tanto física como mental. Por </w:t>
      </w:r>
      <w:r w:rsidR="00F92643" w:rsidRPr="00B703A1">
        <w:rPr>
          <w:rFonts w:ascii="Arial Narrow" w:hAnsi="Arial Narrow"/>
          <w:i/>
          <w:sz w:val="24"/>
          <w:szCs w:val="24"/>
        </w:rPr>
        <w:t>ejemplo,</w:t>
      </w:r>
      <w:r w:rsidRPr="00B703A1">
        <w:rPr>
          <w:rFonts w:ascii="Arial Narrow" w:hAnsi="Arial Narrow"/>
          <w:i/>
          <w:sz w:val="24"/>
          <w:szCs w:val="24"/>
        </w:rPr>
        <w:t xml:space="preserve"> alumbrarse con velas o lámparas de petróleo causa efectos negativos especialmente en la vista. Por la falta de agua potable se genera también enfermedades estomacales, como diarreas, infecciones intestinales, asimismo, otras de tipo respiratorio y alérgico, como sarpullidos y brotes en la piel. </w:t>
      </w:r>
    </w:p>
    <w:p w14:paraId="1EC0C64C" w14:textId="77777777" w:rsidR="00090CE4" w:rsidRPr="00B703A1" w:rsidRDefault="00090CE4" w:rsidP="00090CE4">
      <w:pPr>
        <w:pStyle w:val="Sinespaciado"/>
        <w:ind w:left="708"/>
        <w:jc w:val="both"/>
        <w:rPr>
          <w:rFonts w:ascii="Arial Narrow" w:hAnsi="Arial Narrow"/>
          <w:i/>
          <w:sz w:val="24"/>
          <w:szCs w:val="24"/>
        </w:rPr>
      </w:pPr>
    </w:p>
    <w:p w14:paraId="64841A5D" w14:textId="304007E6" w:rsidR="00090CE4" w:rsidRDefault="00090CE4" w:rsidP="00090CE4">
      <w:pPr>
        <w:pStyle w:val="Sinespaciado"/>
        <w:ind w:left="708"/>
        <w:jc w:val="both"/>
        <w:rPr>
          <w:rFonts w:ascii="Arial Narrow" w:hAnsi="Arial Narrow"/>
          <w:i/>
          <w:sz w:val="24"/>
          <w:szCs w:val="24"/>
        </w:rPr>
      </w:pPr>
      <w:r w:rsidRPr="00B703A1">
        <w:rPr>
          <w:rFonts w:ascii="Arial Narrow" w:hAnsi="Arial Narrow"/>
          <w:i/>
          <w:sz w:val="24"/>
          <w:szCs w:val="24"/>
        </w:rPr>
        <w:t xml:space="preserve">Con respecto a la salud mental la desconexión ocasiona preocupación y estrés por las deudas, angustia, mal genio, desconcentración, ganas de llorar, impotencia y deteriora las relaciones familiares. </w:t>
      </w:r>
      <w:r w:rsidR="00F92643" w:rsidRPr="00B703A1">
        <w:rPr>
          <w:rFonts w:ascii="Arial Narrow" w:hAnsi="Arial Narrow"/>
          <w:i/>
          <w:sz w:val="24"/>
          <w:szCs w:val="24"/>
        </w:rPr>
        <w:t>Además,</w:t>
      </w:r>
      <w:r w:rsidRPr="00B703A1">
        <w:rPr>
          <w:rFonts w:ascii="Arial Narrow" w:hAnsi="Arial Narrow"/>
          <w:i/>
          <w:sz w:val="24"/>
          <w:szCs w:val="24"/>
        </w:rPr>
        <w:t xml:space="preserve"> constatamos temores permanentes en la gente por la posible pérdida de sus bienes, como sus precarias viviendas, a raíz de la incapacidad de resolver la deuda.</w:t>
      </w:r>
      <w:r w:rsidR="00F92643">
        <w:rPr>
          <w:rStyle w:val="Refdenotaalpie"/>
          <w:rFonts w:ascii="Arial Narrow" w:hAnsi="Arial Narrow"/>
          <w:i/>
          <w:sz w:val="24"/>
          <w:szCs w:val="24"/>
        </w:rPr>
        <w:footnoteReference w:id="4"/>
      </w:r>
    </w:p>
    <w:p w14:paraId="3AF449F0" w14:textId="77777777" w:rsidR="00090CE4" w:rsidRDefault="00090CE4" w:rsidP="00090CE4">
      <w:pPr>
        <w:pStyle w:val="Sinespaciado"/>
        <w:jc w:val="both"/>
        <w:rPr>
          <w:rFonts w:ascii="Arial Narrow" w:hAnsi="Arial Narrow"/>
          <w:i/>
          <w:sz w:val="24"/>
          <w:szCs w:val="24"/>
        </w:rPr>
      </w:pPr>
    </w:p>
    <w:p w14:paraId="48C54218" w14:textId="77777777" w:rsidR="00090CE4" w:rsidRDefault="00090CE4" w:rsidP="00090CE4">
      <w:pPr>
        <w:pStyle w:val="Sinespaciado"/>
        <w:jc w:val="both"/>
        <w:rPr>
          <w:rFonts w:ascii="Arial Narrow" w:hAnsi="Arial Narrow"/>
          <w:sz w:val="24"/>
          <w:szCs w:val="24"/>
        </w:rPr>
      </w:pPr>
      <w:r>
        <w:rPr>
          <w:rFonts w:ascii="Arial Narrow" w:hAnsi="Arial Narrow"/>
          <w:sz w:val="24"/>
          <w:szCs w:val="24"/>
        </w:rPr>
        <w:t xml:space="preserve">Esto entonces demuestra, que una notificación adicional y una constitución en mora para la posible planificación de los usuarios es más que producente. Frente a esto, las empresas también tendrían la posibilidad de mejorar los recaudos y en búsqueda de atomizar el problema de la reconexión una vez ya constituida esta, tener un techo para este cobro a un día de Salario Mínimo Legal Vigente. </w:t>
      </w:r>
    </w:p>
    <w:p w14:paraId="52857E9D" w14:textId="77777777" w:rsidR="00090CE4" w:rsidRDefault="00090CE4" w:rsidP="00090CE4">
      <w:pPr>
        <w:pStyle w:val="Sinespaciado"/>
        <w:jc w:val="both"/>
        <w:rPr>
          <w:rFonts w:ascii="Arial Narrow" w:hAnsi="Arial Narrow"/>
          <w:sz w:val="24"/>
          <w:szCs w:val="24"/>
        </w:rPr>
      </w:pPr>
    </w:p>
    <w:p w14:paraId="66573C74" w14:textId="77777777" w:rsidR="00090CE4" w:rsidRPr="00C15C27" w:rsidRDefault="00090CE4" w:rsidP="00090CE4">
      <w:pPr>
        <w:pStyle w:val="Sinespaciado"/>
        <w:numPr>
          <w:ilvl w:val="0"/>
          <w:numId w:val="17"/>
        </w:numPr>
        <w:jc w:val="both"/>
        <w:rPr>
          <w:rFonts w:ascii="Arial Narrow" w:hAnsi="Arial Narrow"/>
          <w:b/>
          <w:sz w:val="24"/>
          <w:szCs w:val="24"/>
        </w:rPr>
      </w:pPr>
      <w:r>
        <w:rPr>
          <w:rFonts w:ascii="Arial Narrow" w:hAnsi="Arial Narrow"/>
          <w:b/>
          <w:sz w:val="24"/>
          <w:szCs w:val="24"/>
        </w:rPr>
        <w:t>Alivio al bolsillo de los hogares frente a la reconexión</w:t>
      </w:r>
    </w:p>
    <w:p w14:paraId="3BB70BCD" w14:textId="77777777" w:rsidR="00090CE4" w:rsidRDefault="00090CE4" w:rsidP="00090CE4">
      <w:pPr>
        <w:pStyle w:val="Sinespaciado"/>
        <w:jc w:val="both"/>
        <w:rPr>
          <w:rFonts w:ascii="Arial Narrow" w:hAnsi="Arial Narrow"/>
          <w:sz w:val="24"/>
          <w:szCs w:val="24"/>
        </w:rPr>
      </w:pPr>
    </w:p>
    <w:p w14:paraId="784C9342" w14:textId="77777777" w:rsidR="00090CE4" w:rsidRDefault="00090CE4" w:rsidP="00090CE4">
      <w:pPr>
        <w:pStyle w:val="Sinespaciado"/>
        <w:jc w:val="both"/>
        <w:rPr>
          <w:rFonts w:ascii="Arial Narrow" w:hAnsi="Arial Narrow"/>
          <w:sz w:val="24"/>
          <w:szCs w:val="24"/>
        </w:rPr>
      </w:pPr>
      <w:r>
        <w:rPr>
          <w:rFonts w:ascii="Arial Narrow" w:hAnsi="Arial Narrow"/>
          <w:sz w:val="24"/>
          <w:szCs w:val="24"/>
        </w:rPr>
        <w:t xml:space="preserve">La modificación en este proyecto de ley sobre cobro de reconexión busca aliviar las finanzas de los hogares, que como Estado regulador termina por ser una tarea inminente. Toda vez, que </w:t>
      </w:r>
      <w:r w:rsidRPr="003B22C6">
        <w:rPr>
          <w:rFonts w:ascii="Arial Narrow" w:hAnsi="Arial Narrow"/>
          <w:sz w:val="24"/>
          <w:szCs w:val="24"/>
        </w:rPr>
        <w:t xml:space="preserve">La </w:t>
      </w:r>
      <w:r w:rsidRPr="003B22C6">
        <w:rPr>
          <w:rFonts w:ascii="Arial Narrow" w:hAnsi="Arial Narrow"/>
          <w:sz w:val="24"/>
          <w:szCs w:val="24"/>
        </w:rPr>
        <w:lastRenderedPageBreak/>
        <w:t>Asociación Nacional de Empresas de Servicios Públ</w:t>
      </w:r>
      <w:r>
        <w:rPr>
          <w:rFonts w:ascii="Arial Narrow" w:hAnsi="Arial Narrow"/>
          <w:sz w:val="24"/>
          <w:szCs w:val="24"/>
        </w:rPr>
        <w:t>icos y Comunicaciones (</w:t>
      </w:r>
      <w:proofErr w:type="spellStart"/>
      <w:r>
        <w:rPr>
          <w:rFonts w:ascii="Arial Narrow" w:hAnsi="Arial Narrow"/>
          <w:sz w:val="24"/>
          <w:szCs w:val="24"/>
        </w:rPr>
        <w:t>Andesco</w:t>
      </w:r>
      <w:proofErr w:type="spellEnd"/>
      <w:r>
        <w:rPr>
          <w:rFonts w:ascii="Arial Narrow" w:hAnsi="Arial Narrow"/>
          <w:sz w:val="24"/>
          <w:szCs w:val="24"/>
        </w:rPr>
        <w:t xml:space="preserve">), informó a Portafolio, que: </w:t>
      </w:r>
    </w:p>
    <w:p w14:paraId="2CBA3860" w14:textId="77777777" w:rsidR="00090CE4" w:rsidRDefault="00090CE4" w:rsidP="00090CE4">
      <w:pPr>
        <w:pStyle w:val="Sinespaciado"/>
        <w:jc w:val="both"/>
        <w:rPr>
          <w:rFonts w:ascii="Arial Narrow" w:hAnsi="Arial Narrow"/>
          <w:sz w:val="24"/>
          <w:szCs w:val="24"/>
        </w:rPr>
      </w:pPr>
    </w:p>
    <w:p w14:paraId="7F1175D7" w14:textId="77777777" w:rsidR="00090CE4" w:rsidRPr="003B22C6" w:rsidRDefault="00090CE4" w:rsidP="00090CE4">
      <w:pPr>
        <w:pStyle w:val="Sinespaciado"/>
        <w:ind w:left="708"/>
        <w:jc w:val="both"/>
        <w:rPr>
          <w:rFonts w:ascii="Arial Narrow" w:hAnsi="Arial Narrow"/>
          <w:i/>
          <w:sz w:val="24"/>
          <w:szCs w:val="24"/>
        </w:rPr>
      </w:pPr>
      <w:r w:rsidRPr="003B22C6">
        <w:rPr>
          <w:rFonts w:ascii="Arial Narrow" w:hAnsi="Arial Narrow"/>
          <w:i/>
          <w:sz w:val="24"/>
          <w:szCs w:val="24"/>
        </w:rPr>
        <w:t>De acuerdo con la Ley de servicios públicos domiciliarios, cada servicio tiene unas tarifas para estos casos. Mientras en acueducto está definida por unos porcentajes, en energía y gas natural tienen libertad vigilada.</w:t>
      </w:r>
    </w:p>
    <w:p w14:paraId="5BE2B76F" w14:textId="77777777" w:rsidR="00090CE4" w:rsidRPr="003B22C6" w:rsidRDefault="00090CE4" w:rsidP="00090CE4">
      <w:pPr>
        <w:pStyle w:val="Sinespaciado"/>
        <w:ind w:left="708"/>
        <w:jc w:val="both"/>
        <w:rPr>
          <w:rFonts w:ascii="Arial Narrow" w:hAnsi="Arial Narrow"/>
          <w:sz w:val="24"/>
          <w:szCs w:val="24"/>
        </w:rPr>
      </w:pPr>
    </w:p>
    <w:p w14:paraId="23A400C2" w14:textId="77777777" w:rsidR="00090CE4" w:rsidRPr="003B22C6" w:rsidRDefault="00090CE4" w:rsidP="00090CE4">
      <w:pPr>
        <w:pStyle w:val="Sinespaciado"/>
        <w:ind w:left="708"/>
        <w:jc w:val="both"/>
        <w:rPr>
          <w:rFonts w:ascii="Arial Narrow" w:hAnsi="Arial Narrow"/>
          <w:sz w:val="24"/>
          <w:szCs w:val="24"/>
        </w:rPr>
      </w:pPr>
      <w:r w:rsidRPr="003B22C6">
        <w:rPr>
          <w:rFonts w:ascii="Arial Narrow" w:hAnsi="Arial Narrow"/>
          <w:i/>
          <w:sz w:val="24"/>
          <w:szCs w:val="24"/>
        </w:rPr>
        <w:t>* Acueducto. La reinstalación tiene una tarifa del 1,2 por ciento de un salario mínimo legal mensual vigente, que este año equivale a 8.853 pesos, pero hay que sumarle el cargo por la suspensión, que es de 1,4 por ciento de un salario mínimo. Es decir, el proceso completo cuesta por lo menos 19.181 pesos. La suspensión se da solo cuando hay mora entre uno y dos periodos de facturación</w:t>
      </w:r>
      <w:r w:rsidRPr="003B22C6">
        <w:rPr>
          <w:rFonts w:ascii="Arial Narrow" w:hAnsi="Arial Narrow"/>
          <w:sz w:val="24"/>
          <w:szCs w:val="24"/>
        </w:rPr>
        <w:t xml:space="preserve">. </w:t>
      </w:r>
    </w:p>
    <w:p w14:paraId="65BDC760" w14:textId="77777777" w:rsidR="00090CE4" w:rsidRPr="003B22C6" w:rsidRDefault="00090CE4" w:rsidP="00090CE4">
      <w:pPr>
        <w:pStyle w:val="Sinespaciado"/>
        <w:ind w:left="708"/>
        <w:jc w:val="both"/>
        <w:rPr>
          <w:rFonts w:ascii="Arial Narrow" w:hAnsi="Arial Narrow"/>
          <w:sz w:val="24"/>
          <w:szCs w:val="24"/>
        </w:rPr>
      </w:pPr>
    </w:p>
    <w:p w14:paraId="3C9690DB" w14:textId="77777777" w:rsidR="00090CE4" w:rsidRPr="003B22C6" w:rsidRDefault="00090CE4" w:rsidP="00090CE4">
      <w:pPr>
        <w:pStyle w:val="Sinespaciado"/>
        <w:ind w:left="708"/>
        <w:jc w:val="both"/>
        <w:rPr>
          <w:rFonts w:ascii="Arial Narrow" w:hAnsi="Arial Narrow"/>
          <w:i/>
          <w:sz w:val="24"/>
          <w:szCs w:val="24"/>
        </w:rPr>
      </w:pPr>
      <w:r w:rsidRPr="003B22C6">
        <w:rPr>
          <w:rFonts w:ascii="Arial Narrow" w:hAnsi="Arial Narrow"/>
          <w:i/>
          <w:sz w:val="24"/>
          <w:szCs w:val="24"/>
        </w:rPr>
        <w:t xml:space="preserve">Pero si el atraso es mayor o hay fraude, se cobran los cargos de corte y reconexión, cuyas tarifas son del 2,4 por ciento y 2,2 por ciento de un salario mínimo, </w:t>
      </w:r>
      <w:r w:rsidRPr="003B22C6">
        <w:rPr>
          <w:rFonts w:ascii="Arial Narrow" w:hAnsi="Arial Narrow"/>
          <w:b/>
          <w:i/>
          <w:sz w:val="24"/>
          <w:szCs w:val="24"/>
        </w:rPr>
        <w:t>que sumadas dan este año 33.935 pesos</w:t>
      </w:r>
      <w:r w:rsidRPr="003B22C6">
        <w:rPr>
          <w:rFonts w:ascii="Arial Narrow" w:hAnsi="Arial Narrow"/>
          <w:i/>
          <w:sz w:val="24"/>
          <w:szCs w:val="24"/>
        </w:rPr>
        <w:t>.</w:t>
      </w:r>
    </w:p>
    <w:p w14:paraId="773FF95F" w14:textId="77777777" w:rsidR="00090CE4" w:rsidRPr="003B22C6" w:rsidRDefault="00090CE4" w:rsidP="00090CE4">
      <w:pPr>
        <w:pStyle w:val="Sinespaciado"/>
        <w:ind w:left="708"/>
        <w:jc w:val="both"/>
        <w:rPr>
          <w:rFonts w:ascii="Arial Narrow" w:hAnsi="Arial Narrow"/>
          <w:sz w:val="24"/>
          <w:szCs w:val="24"/>
        </w:rPr>
      </w:pPr>
    </w:p>
    <w:p w14:paraId="6C4EAD37" w14:textId="77777777" w:rsidR="00090CE4" w:rsidRPr="003B22C6" w:rsidRDefault="00090CE4" w:rsidP="00090CE4">
      <w:pPr>
        <w:pStyle w:val="Sinespaciado"/>
        <w:ind w:left="708"/>
        <w:jc w:val="both"/>
        <w:rPr>
          <w:rFonts w:ascii="Arial Narrow" w:hAnsi="Arial Narrow"/>
          <w:i/>
          <w:sz w:val="24"/>
          <w:szCs w:val="24"/>
        </w:rPr>
      </w:pPr>
      <w:r w:rsidRPr="003B22C6">
        <w:rPr>
          <w:rFonts w:ascii="Arial Narrow" w:hAnsi="Arial Narrow"/>
          <w:i/>
          <w:sz w:val="24"/>
          <w:szCs w:val="24"/>
        </w:rPr>
        <w:t xml:space="preserve">* Gas natural. De acuerdo con </w:t>
      </w:r>
      <w:proofErr w:type="spellStart"/>
      <w:r w:rsidRPr="003B22C6">
        <w:rPr>
          <w:rFonts w:ascii="Arial Narrow" w:hAnsi="Arial Narrow"/>
          <w:i/>
          <w:sz w:val="24"/>
          <w:szCs w:val="24"/>
        </w:rPr>
        <w:t>Andesco</w:t>
      </w:r>
      <w:proofErr w:type="spellEnd"/>
      <w:r w:rsidRPr="003B22C6">
        <w:rPr>
          <w:rFonts w:ascii="Arial Narrow" w:hAnsi="Arial Narrow"/>
          <w:i/>
          <w:sz w:val="24"/>
          <w:szCs w:val="24"/>
        </w:rPr>
        <w:t>, bajo el régimen de libertad vigilada para la definición de las tarifas por concepto de reconexión y reinstalación, los valores para los usuarios varían entre 55.000 pesos y 120.000 pesos, dependiendo de los costos asociados al proceso, valor que se difiere hasta en 24 cuotas y se paga a través de la factura.</w:t>
      </w:r>
    </w:p>
    <w:p w14:paraId="215812FD" w14:textId="77777777" w:rsidR="00090CE4" w:rsidRPr="003B22C6" w:rsidRDefault="00090CE4" w:rsidP="00090CE4">
      <w:pPr>
        <w:pStyle w:val="Sinespaciado"/>
        <w:ind w:left="708"/>
        <w:jc w:val="both"/>
        <w:rPr>
          <w:rFonts w:ascii="Arial Narrow" w:hAnsi="Arial Narrow"/>
          <w:sz w:val="24"/>
          <w:szCs w:val="24"/>
        </w:rPr>
      </w:pPr>
    </w:p>
    <w:p w14:paraId="4ADD3F10" w14:textId="77777777" w:rsidR="00090CE4" w:rsidRPr="003B22C6" w:rsidRDefault="00090CE4" w:rsidP="00090CE4">
      <w:pPr>
        <w:pStyle w:val="Sinespaciado"/>
        <w:ind w:left="708"/>
        <w:jc w:val="both"/>
        <w:rPr>
          <w:rFonts w:ascii="Arial Narrow" w:hAnsi="Arial Narrow"/>
          <w:i/>
          <w:sz w:val="24"/>
          <w:szCs w:val="24"/>
        </w:rPr>
      </w:pPr>
      <w:r w:rsidRPr="003B22C6">
        <w:rPr>
          <w:rFonts w:ascii="Arial Narrow" w:hAnsi="Arial Narrow"/>
          <w:i/>
          <w:sz w:val="24"/>
          <w:szCs w:val="24"/>
        </w:rPr>
        <w:t>Pero en los reportes que las empresas hacen a la Comisión de Regulación de Energía y Gas (</w:t>
      </w:r>
      <w:proofErr w:type="spellStart"/>
      <w:r w:rsidRPr="003B22C6">
        <w:rPr>
          <w:rFonts w:ascii="Arial Narrow" w:hAnsi="Arial Narrow"/>
          <w:i/>
          <w:sz w:val="24"/>
          <w:szCs w:val="24"/>
        </w:rPr>
        <w:t>Creg</w:t>
      </w:r>
      <w:proofErr w:type="spellEnd"/>
      <w:r w:rsidRPr="003B22C6">
        <w:rPr>
          <w:rFonts w:ascii="Arial Narrow" w:hAnsi="Arial Narrow"/>
          <w:i/>
          <w:sz w:val="24"/>
          <w:szCs w:val="24"/>
        </w:rPr>
        <w:t xml:space="preserve">), los valores más bajos de reconexión inician en 15.500 pesos y van hasta los 42.400 pesos, dependiendo del municipio y de la empresa prestadora, mientras en la reinstalación las tarifas inician en 42.000 pesos y pueden superar los 460.000 pesos, también según la región y empresa, debido a que hay que volver a hacer obras para instalar tubería. </w:t>
      </w:r>
    </w:p>
    <w:p w14:paraId="24C929C6" w14:textId="77777777" w:rsidR="00090CE4" w:rsidRPr="003B22C6" w:rsidRDefault="00090CE4" w:rsidP="00090CE4">
      <w:pPr>
        <w:pStyle w:val="Sinespaciado"/>
        <w:ind w:left="708"/>
        <w:jc w:val="both"/>
        <w:rPr>
          <w:rFonts w:ascii="Arial Narrow" w:hAnsi="Arial Narrow"/>
          <w:sz w:val="24"/>
          <w:szCs w:val="24"/>
        </w:rPr>
      </w:pPr>
    </w:p>
    <w:p w14:paraId="5454460E" w14:textId="77777777" w:rsidR="00090CE4" w:rsidRPr="003B22C6" w:rsidRDefault="00090CE4" w:rsidP="00090CE4">
      <w:pPr>
        <w:pStyle w:val="Sinespaciado"/>
        <w:ind w:left="708"/>
        <w:jc w:val="both"/>
        <w:rPr>
          <w:rFonts w:ascii="Arial Narrow" w:hAnsi="Arial Narrow"/>
          <w:i/>
          <w:sz w:val="24"/>
          <w:szCs w:val="24"/>
        </w:rPr>
      </w:pPr>
      <w:r w:rsidRPr="003B22C6">
        <w:rPr>
          <w:rFonts w:ascii="Arial Narrow" w:hAnsi="Arial Narrow"/>
          <w:i/>
          <w:sz w:val="24"/>
          <w:szCs w:val="24"/>
        </w:rPr>
        <w:t>En Bogotá, por ejemplo, la tarifa es de 94.367 pesos, en Cali el costo es de 121.300 pesos, en San Gil (Santander) el precio es de 186.000 pesos, tarifa que es similar para Mocoa (Putumayo)</w:t>
      </w:r>
    </w:p>
    <w:p w14:paraId="4010589C" w14:textId="77777777" w:rsidR="00090CE4" w:rsidRPr="003B22C6" w:rsidRDefault="00090CE4" w:rsidP="00090CE4">
      <w:pPr>
        <w:pStyle w:val="Sinespaciado"/>
        <w:ind w:left="708"/>
        <w:jc w:val="both"/>
        <w:rPr>
          <w:rFonts w:ascii="Arial Narrow" w:hAnsi="Arial Narrow"/>
          <w:i/>
          <w:sz w:val="24"/>
          <w:szCs w:val="24"/>
        </w:rPr>
      </w:pPr>
    </w:p>
    <w:p w14:paraId="4E242420" w14:textId="77777777" w:rsidR="00090CE4" w:rsidRPr="003B22C6" w:rsidRDefault="00090CE4" w:rsidP="00090CE4">
      <w:pPr>
        <w:pStyle w:val="Sinespaciado"/>
        <w:ind w:left="708"/>
        <w:jc w:val="both"/>
        <w:rPr>
          <w:rFonts w:ascii="Arial Narrow" w:hAnsi="Arial Narrow"/>
          <w:i/>
          <w:sz w:val="24"/>
          <w:szCs w:val="24"/>
        </w:rPr>
      </w:pPr>
      <w:r w:rsidRPr="003B22C6">
        <w:rPr>
          <w:rFonts w:ascii="Arial Narrow" w:hAnsi="Arial Narrow"/>
          <w:i/>
          <w:sz w:val="24"/>
          <w:szCs w:val="24"/>
        </w:rPr>
        <w:t>* Energía eléctrica. Según la Superintendencia de Servicios Públicos, las prestadoras no le reportan a esta entidad las tarifas, ya que esos topes los fija la Comisión de Regulación de Energía y Gas (</w:t>
      </w:r>
      <w:proofErr w:type="spellStart"/>
      <w:r w:rsidRPr="003B22C6">
        <w:rPr>
          <w:rFonts w:ascii="Arial Narrow" w:hAnsi="Arial Narrow"/>
          <w:i/>
          <w:sz w:val="24"/>
          <w:szCs w:val="24"/>
        </w:rPr>
        <w:t>Creg</w:t>
      </w:r>
      <w:proofErr w:type="spellEnd"/>
      <w:r w:rsidRPr="003B22C6">
        <w:rPr>
          <w:rFonts w:ascii="Arial Narrow" w:hAnsi="Arial Narrow"/>
          <w:i/>
          <w:sz w:val="24"/>
          <w:szCs w:val="24"/>
        </w:rPr>
        <w:t xml:space="preserve">). </w:t>
      </w:r>
    </w:p>
    <w:p w14:paraId="5B8AB617" w14:textId="77777777" w:rsidR="00090CE4" w:rsidRPr="003B22C6" w:rsidRDefault="00090CE4" w:rsidP="00090CE4">
      <w:pPr>
        <w:pStyle w:val="Sinespaciado"/>
        <w:ind w:left="708"/>
        <w:jc w:val="both"/>
        <w:rPr>
          <w:rFonts w:ascii="Arial Narrow" w:hAnsi="Arial Narrow"/>
          <w:sz w:val="24"/>
          <w:szCs w:val="24"/>
        </w:rPr>
      </w:pPr>
    </w:p>
    <w:p w14:paraId="737881B8" w14:textId="3BC539F5" w:rsidR="00090CE4" w:rsidRDefault="00090CE4" w:rsidP="00090CE4">
      <w:pPr>
        <w:pStyle w:val="Sinespaciado"/>
        <w:ind w:left="708"/>
        <w:jc w:val="both"/>
        <w:rPr>
          <w:rFonts w:ascii="Arial Narrow" w:hAnsi="Arial Narrow"/>
          <w:i/>
          <w:sz w:val="24"/>
          <w:szCs w:val="24"/>
        </w:rPr>
      </w:pPr>
      <w:r w:rsidRPr="003B22C6">
        <w:rPr>
          <w:rFonts w:ascii="Arial Narrow" w:hAnsi="Arial Narrow"/>
          <w:i/>
          <w:sz w:val="24"/>
          <w:szCs w:val="24"/>
        </w:rPr>
        <w:lastRenderedPageBreak/>
        <w:t xml:space="preserve">Sin embargo, </w:t>
      </w:r>
      <w:proofErr w:type="spellStart"/>
      <w:r w:rsidRPr="003B22C6">
        <w:rPr>
          <w:rFonts w:ascii="Arial Narrow" w:hAnsi="Arial Narrow"/>
          <w:i/>
          <w:sz w:val="24"/>
          <w:szCs w:val="24"/>
        </w:rPr>
        <w:t>Andesco</w:t>
      </w:r>
      <w:proofErr w:type="spellEnd"/>
      <w:r w:rsidRPr="003B22C6">
        <w:rPr>
          <w:rFonts w:ascii="Arial Narrow" w:hAnsi="Arial Narrow"/>
          <w:i/>
          <w:sz w:val="24"/>
          <w:szCs w:val="24"/>
        </w:rPr>
        <w:t xml:space="preserve"> señala que hoy no hay topes. Y no fue posible establecer con la </w:t>
      </w:r>
      <w:proofErr w:type="spellStart"/>
      <w:r w:rsidRPr="003B22C6">
        <w:rPr>
          <w:rFonts w:ascii="Arial Narrow" w:hAnsi="Arial Narrow"/>
          <w:i/>
          <w:sz w:val="24"/>
          <w:szCs w:val="24"/>
        </w:rPr>
        <w:t>Creg</w:t>
      </w:r>
      <w:proofErr w:type="spellEnd"/>
      <w:r w:rsidRPr="003B22C6">
        <w:rPr>
          <w:rFonts w:ascii="Arial Narrow" w:hAnsi="Arial Narrow"/>
          <w:i/>
          <w:sz w:val="24"/>
          <w:szCs w:val="24"/>
        </w:rPr>
        <w:t xml:space="preserve"> los rangos en que se mueven las tarifas.</w:t>
      </w:r>
      <w:r w:rsidR="00F92643">
        <w:rPr>
          <w:rStyle w:val="Refdenotaalpie"/>
          <w:rFonts w:ascii="Arial Narrow" w:hAnsi="Arial Narrow"/>
          <w:i/>
          <w:sz w:val="24"/>
          <w:szCs w:val="24"/>
        </w:rPr>
        <w:footnoteReference w:id="5"/>
      </w:r>
    </w:p>
    <w:p w14:paraId="7115693A" w14:textId="77777777" w:rsidR="00090CE4" w:rsidRDefault="00090CE4" w:rsidP="00090CE4">
      <w:pPr>
        <w:pStyle w:val="Sinespaciado"/>
        <w:jc w:val="both"/>
        <w:rPr>
          <w:rFonts w:ascii="Arial Narrow" w:hAnsi="Arial Narrow"/>
          <w:i/>
          <w:sz w:val="24"/>
          <w:szCs w:val="24"/>
        </w:rPr>
      </w:pPr>
    </w:p>
    <w:p w14:paraId="5D72B9CC" w14:textId="35360711" w:rsidR="00090CE4" w:rsidRDefault="00090CE4" w:rsidP="00090CE4">
      <w:pPr>
        <w:pStyle w:val="Sinespaciado"/>
        <w:jc w:val="both"/>
        <w:rPr>
          <w:rFonts w:ascii="Arial Narrow" w:hAnsi="Arial Narrow"/>
          <w:sz w:val="24"/>
          <w:szCs w:val="24"/>
        </w:rPr>
      </w:pPr>
      <w:r>
        <w:rPr>
          <w:rFonts w:ascii="Arial Narrow" w:hAnsi="Arial Narrow"/>
          <w:sz w:val="24"/>
          <w:szCs w:val="24"/>
        </w:rPr>
        <w:t xml:space="preserve">Los cobros por reconexión son impedimento evidente para que los usuarios puedan acceder al servicio nuevamente, la búsqueda de protección del usuario es lo vital, por lo ya demostrado, sin embargo, la protección de la empresa privada también lo es, por esto, es importante equiparar las acciones en donde ambas partes se puedan ver beneficiadas en promedio </w:t>
      </w:r>
      <w:r w:rsidRPr="00F3312B">
        <w:rPr>
          <w:rFonts w:ascii="Arial Narrow" w:hAnsi="Arial Narrow"/>
          <w:sz w:val="24"/>
          <w:szCs w:val="24"/>
        </w:rPr>
        <w:t>tener un techo para este cobro a un día de Salario Mínimo Legal Vigente</w:t>
      </w:r>
      <w:r>
        <w:rPr>
          <w:rFonts w:ascii="Arial Narrow" w:hAnsi="Arial Narrow"/>
          <w:sz w:val="24"/>
          <w:szCs w:val="24"/>
        </w:rPr>
        <w:t xml:space="preserve">, promueve mejora en la información para muchas partes, para los usuarios, para las empresas (en sus proyecciones financieras) y para los entes reguladores. </w:t>
      </w:r>
    </w:p>
    <w:p w14:paraId="74B9E865" w14:textId="1DA3F56F" w:rsidR="00090CE4" w:rsidRDefault="00090CE4" w:rsidP="00090CE4">
      <w:pPr>
        <w:pStyle w:val="Sinespaciado"/>
        <w:jc w:val="both"/>
        <w:rPr>
          <w:rFonts w:ascii="Arial Narrow" w:hAnsi="Arial Narrow"/>
          <w:sz w:val="24"/>
          <w:szCs w:val="24"/>
        </w:rPr>
      </w:pPr>
    </w:p>
    <w:p w14:paraId="5A62950C" w14:textId="5FDE4ADA" w:rsidR="00090CE4" w:rsidRPr="00090CE4" w:rsidRDefault="00090CE4" w:rsidP="00090CE4">
      <w:pPr>
        <w:pStyle w:val="Sinespaciado"/>
        <w:jc w:val="both"/>
        <w:rPr>
          <w:rFonts w:ascii="Arial Narrow" w:hAnsi="Arial Narrow"/>
          <w:b/>
          <w:sz w:val="24"/>
          <w:szCs w:val="24"/>
        </w:rPr>
      </w:pPr>
      <w:r w:rsidRPr="00090CE4">
        <w:rPr>
          <w:rFonts w:ascii="Arial Narrow" w:hAnsi="Arial Narrow"/>
          <w:b/>
          <w:sz w:val="24"/>
          <w:szCs w:val="24"/>
        </w:rPr>
        <w:t>Precios y competitividad en los servicios públicos:</w:t>
      </w:r>
    </w:p>
    <w:p w14:paraId="6DEA6F93" w14:textId="77777777" w:rsidR="00090CE4" w:rsidRPr="00090CE4" w:rsidRDefault="00090CE4" w:rsidP="00090CE4">
      <w:pPr>
        <w:pStyle w:val="Sinespaciado"/>
        <w:jc w:val="both"/>
        <w:rPr>
          <w:rFonts w:ascii="Arial Narrow" w:hAnsi="Arial Narrow"/>
          <w:sz w:val="24"/>
          <w:szCs w:val="24"/>
        </w:rPr>
      </w:pPr>
    </w:p>
    <w:p w14:paraId="12FCE313" w14:textId="25854EEE" w:rsidR="00090CE4" w:rsidRDefault="00090CE4" w:rsidP="00090CE4">
      <w:pPr>
        <w:pStyle w:val="Sinespaciado"/>
        <w:jc w:val="both"/>
        <w:rPr>
          <w:rFonts w:ascii="Arial Narrow" w:hAnsi="Arial Narrow"/>
          <w:sz w:val="24"/>
          <w:szCs w:val="24"/>
        </w:rPr>
      </w:pPr>
      <w:r w:rsidRPr="00090CE4">
        <w:rPr>
          <w:rFonts w:ascii="Arial Narrow" w:hAnsi="Arial Narrow"/>
          <w:sz w:val="24"/>
          <w:szCs w:val="24"/>
        </w:rPr>
        <w:t>Las modificaciones y el control que se han tendido en los últimos años ha mejorar notablemente la cobertura y la prestación de los servicios públicos del país. Esto por ejemplo es reconocido por el Informe de Competitividad 2018 -2019, que además resalta el avance en el servicio eléctrico, lo que ha hecho que olvidemos problemas como el razonamiento.</w:t>
      </w:r>
    </w:p>
    <w:p w14:paraId="0631B8A9" w14:textId="77777777" w:rsidR="00090CE4" w:rsidRPr="00090CE4" w:rsidRDefault="00090CE4" w:rsidP="00090CE4">
      <w:pPr>
        <w:pStyle w:val="Sinespaciado"/>
        <w:jc w:val="both"/>
        <w:rPr>
          <w:rFonts w:ascii="Arial Narrow" w:hAnsi="Arial Narrow"/>
          <w:sz w:val="24"/>
          <w:szCs w:val="24"/>
        </w:rPr>
      </w:pPr>
    </w:p>
    <w:p w14:paraId="0AA01118" w14:textId="6324EB88" w:rsidR="00090CE4" w:rsidRPr="00F92643" w:rsidRDefault="00090CE4" w:rsidP="00F92643">
      <w:pPr>
        <w:pStyle w:val="Sinespaciado"/>
        <w:ind w:left="708"/>
        <w:jc w:val="both"/>
        <w:rPr>
          <w:rFonts w:ascii="Arial Narrow" w:hAnsi="Arial Narrow"/>
          <w:i/>
          <w:sz w:val="24"/>
          <w:szCs w:val="24"/>
        </w:rPr>
      </w:pPr>
      <w:r w:rsidRPr="00F92643">
        <w:rPr>
          <w:rFonts w:ascii="Arial Narrow" w:hAnsi="Arial Narrow"/>
          <w:i/>
          <w:sz w:val="24"/>
          <w:szCs w:val="24"/>
        </w:rPr>
        <w:t>“Desde que se adoptó el esquema de cargo por confiabilidad (CC) en 2006, el país no solo ha logrado incrementar de manera importante su capacidad de generación, sino que ha superado exitosamente fenómenos climáticos adversos como el de El Niño de finales del año 2015 y comienzos de 2016. Esto ha permitido que no haya racionamientos y que la economía pueda operar sin los traumatismos que desencadenan esa clase de situaciones. Sin embargo, entendiendo que la confiabilidad también pasa por diversificar la matriz de generación, que es predominantemente hídrica y térmica, el país ha avanzado en el establecimiento de incentivos para tal efecto como los previstos en las leyes 1715 de 2014 y 1819 de 2016, así como en el Decreto 0570 de 2018. Esto no solo pretende disminuir el impacto de eventuales situaciones climáticas adversas, sino que también aportaría a llevar electricidad a zonas que no pueden ser cubiertas por esquemas tradicionales de generación y a combatir el cambio climático”.</w:t>
      </w:r>
      <w:r w:rsidR="00F92643">
        <w:rPr>
          <w:rStyle w:val="Refdenotaalpie"/>
          <w:rFonts w:ascii="Arial Narrow" w:hAnsi="Arial Narrow"/>
          <w:i/>
          <w:sz w:val="24"/>
          <w:szCs w:val="24"/>
        </w:rPr>
        <w:footnoteReference w:id="6"/>
      </w:r>
      <w:r w:rsidRPr="00F92643">
        <w:rPr>
          <w:rFonts w:ascii="Arial Narrow" w:hAnsi="Arial Narrow"/>
          <w:i/>
          <w:sz w:val="24"/>
          <w:szCs w:val="24"/>
        </w:rPr>
        <w:t xml:space="preserve"> </w:t>
      </w:r>
    </w:p>
    <w:p w14:paraId="34F2CFDB" w14:textId="77777777" w:rsidR="00F92643" w:rsidRPr="00F92643" w:rsidRDefault="00F92643" w:rsidP="00F92643">
      <w:pPr>
        <w:pStyle w:val="Sinespaciado"/>
        <w:ind w:left="708"/>
        <w:jc w:val="both"/>
        <w:rPr>
          <w:rFonts w:ascii="Arial Narrow" w:hAnsi="Arial Narrow"/>
          <w:i/>
          <w:sz w:val="24"/>
          <w:szCs w:val="24"/>
        </w:rPr>
      </w:pPr>
    </w:p>
    <w:p w14:paraId="39BC7A3F" w14:textId="02F31E14" w:rsidR="00090CE4" w:rsidRDefault="00090CE4" w:rsidP="00090CE4">
      <w:pPr>
        <w:pStyle w:val="Sinespaciado"/>
        <w:jc w:val="both"/>
        <w:rPr>
          <w:rFonts w:ascii="Arial Narrow" w:hAnsi="Arial Narrow"/>
          <w:sz w:val="24"/>
          <w:szCs w:val="24"/>
        </w:rPr>
      </w:pPr>
      <w:r w:rsidRPr="00090CE4">
        <w:rPr>
          <w:rFonts w:ascii="Arial Narrow" w:hAnsi="Arial Narrow"/>
          <w:sz w:val="24"/>
          <w:szCs w:val="24"/>
        </w:rPr>
        <w:t>Pero uno de los retos que tienen el país es mejorar la calidad y el costo del servicio según lo manifestado por el mismo informe, que lleva a un impacto negativo en el sector empresarial y en el ciudadano. Los precios de los servicios públicos del país son una de las preocupaciones de los ciudadanos y de los empresarios, su se toma por ejemplo el servicio eléctrico, esto manifiesta el Informe de Competitividad Nacional:</w:t>
      </w:r>
    </w:p>
    <w:p w14:paraId="43D5906D" w14:textId="77777777" w:rsidR="00F92643" w:rsidRPr="00090CE4" w:rsidRDefault="00F92643" w:rsidP="00090CE4">
      <w:pPr>
        <w:pStyle w:val="Sinespaciado"/>
        <w:jc w:val="both"/>
        <w:rPr>
          <w:rFonts w:ascii="Arial Narrow" w:hAnsi="Arial Narrow"/>
          <w:sz w:val="24"/>
          <w:szCs w:val="24"/>
        </w:rPr>
      </w:pPr>
    </w:p>
    <w:p w14:paraId="0EAA8307" w14:textId="77777777" w:rsidR="00090CE4" w:rsidRPr="00F92643" w:rsidRDefault="00090CE4" w:rsidP="00F92643">
      <w:pPr>
        <w:pStyle w:val="Sinespaciado"/>
        <w:ind w:left="708"/>
        <w:jc w:val="both"/>
        <w:rPr>
          <w:rFonts w:ascii="Arial Narrow" w:hAnsi="Arial Narrow"/>
          <w:i/>
          <w:sz w:val="24"/>
          <w:szCs w:val="24"/>
        </w:rPr>
      </w:pPr>
      <w:r w:rsidRPr="00F92643">
        <w:rPr>
          <w:rFonts w:ascii="Arial Narrow" w:hAnsi="Arial Narrow"/>
          <w:i/>
          <w:sz w:val="24"/>
          <w:szCs w:val="24"/>
        </w:rPr>
        <w:lastRenderedPageBreak/>
        <w:t>“Además de la confiabilidad, el precio de la energía también es un componente esencial para garantizar la competitividad de una economía y el bienestar de sus ciudadanos. Aunque Colombia se ubica en los puestos intermedios en esta materia a nivel latinoamericano, es posible avanzar en medidas que reduzcan el precio, como la creación de una oferta de energía en firme eficiente y competitiva, la reducción de asimetrías de información entre los agentes del mercado mayorista, continuar impulsando la autogeneración y la respuesta de la demanda, desarrollar una estrategia de abastecimiento de gas natural a precios competitivos e impedir el aumento de las transferencias del sector eléctrico (TSE).</w:t>
      </w:r>
    </w:p>
    <w:p w14:paraId="3E71699A" w14:textId="30A24BED" w:rsidR="00090CE4" w:rsidRDefault="00090CE4" w:rsidP="00F92643">
      <w:pPr>
        <w:pStyle w:val="Sinespaciado"/>
        <w:ind w:left="708"/>
        <w:jc w:val="both"/>
        <w:rPr>
          <w:rFonts w:ascii="Arial Narrow" w:hAnsi="Arial Narrow"/>
          <w:i/>
          <w:sz w:val="24"/>
          <w:szCs w:val="24"/>
        </w:rPr>
      </w:pPr>
      <w:r w:rsidRPr="00F92643">
        <w:rPr>
          <w:rFonts w:ascii="Arial Narrow" w:hAnsi="Arial Narrow"/>
          <w:i/>
          <w:sz w:val="24"/>
          <w:szCs w:val="24"/>
        </w:rPr>
        <w:t>Finalmente, en lo que respecta a la calidad en la prestación del servicio, la heterogeneidad continúa siendo muy alta a nivel departamental, mientras que, a nivel latinoamericano, Colombia apenas supera la calificación promedio de la región. Sin embargo, el país ha hecho avances importantes por avanzar en mejores herramientas de medición, así como en tener mayores capacidades de monitoreo y control”.</w:t>
      </w:r>
      <w:r w:rsidR="00F92643">
        <w:rPr>
          <w:rStyle w:val="Refdenotaalpie"/>
          <w:rFonts w:ascii="Arial Narrow" w:hAnsi="Arial Narrow"/>
          <w:i/>
          <w:sz w:val="24"/>
          <w:szCs w:val="24"/>
        </w:rPr>
        <w:footnoteReference w:id="7"/>
      </w:r>
    </w:p>
    <w:p w14:paraId="6105E163" w14:textId="77777777" w:rsidR="00F92643" w:rsidRPr="00F92643" w:rsidRDefault="00F92643" w:rsidP="00F92643">
      <w:pPr>
        <w:pStyle w:val="Sinespaciado"/>
        <w:ind w:left="708"/>
        <w:jc w:val="both"/>
        <w:rPr>
          <w:rFonts w:ascii="Arial Narrow" w:hAnsi="Arial Narrow"/>
          <w:i/>
          <w:sz w:val="24"/>
          <w:szCs w:val="24"/>
        </w:rPr>
      </w:pPr>
    </w:p>
    <w:p w14:paraId="1FED0C6B" w14:textId="11462FDF" w:rsidR="00090CE4" w:rsidRDefault="00090CE4" w:rsidP="00090CE4">
      <w:pPr>
        <w:pStyle w:val="Sinespaciado"/>
        <w:jc w:val="both"/>
        <w:rPr>
          <w:rFonts w:ascii="Arial Narrow" w:hAnsi="Arial Narrow"/>
          <w:sz w:val="24"/>
          <w:szCs w:val="24"/>
        </w:rPr>
      </w:pPr>
      <w:r w:rsidRPr="00090CE4">
        <w:rPr>
          <w:rFonts w:ascii="Arial Narrow" w:hAnsi="Arial Narrow"/>
          <w:sz w:val="24"/>
          <w:szCs w:val="24"/>
        </w:rPr>
        <w:t>Según los indicadores del Informe de Competitividad, Colombia continúa teniendo precios de la energía superiores a los del promedio regional. A corte de 2017, el país era el séptimo de mayores precios de energía industrial en la región, superando en 11,4 % la media latinoamericana.</w:t>
      </w:r>
    </w:p>
    <w:p w14:paraId="4CA736F5" w14:textId="77777777" w:rsidR="00F92643" w:rsidRPr="00090CE4" w:rsidRDefault="00F92643" w:rsidP="00090CE4">
      <w:pPr>
        <w:pStyle w:val="Sinespaciado"/>
        <w:jc w:val="both"/>
        <w:rPr>
          <w:rFonts w:ascii="Arial Narrow" w:hAnsi="Arial Narrow"/>
          <w:sz w:val="24"/>
          <w:szCs w:val="24"/>
        </w:rPr>
      </w:pPr>
    </w:p>
    <w:p w14:paraId="640225AF" w14:textId="01AAFD46" w:rsidR="00090CE4" w:rsidRPr="00F92643" w:rsidRDefault="00090CE4" w:rsidP="00090CE4">
      <w:pPr>
        <w:pStyle w:val="Sinespaciado"/>
        <w:jc w:val="both"/>
        <w:rPr>
          <w:rFonts w:ascii="Arial Narrow" w:hAnsi="Arial Narrow"/>
          <w:i/>
          <w:sz w:val="24"/>
          <w:szCs w:val="24"/>
        </w:rPr>
      </w:pPr>
      <w:r w:rsidRPr="00090CE4">
        <w:rPr>
          <w:rFonts w:ascii="Arial Narrow" w:hAnsi="Arial Narrow"/>
          <w:sz w:val="24"/>
          <w:szCs w:val="24"/>
        </w:rPr>
        <w:t>Sobe el particular el Informe manifiesta, “</w:t>
      </w:r>
      <w:r w:rsidRPr="00F92643">
        <w:rPr>
          <w:rFonts w:ascii="Arial Narrow" w:hAnsi="Arial Narrow"/>
          <w:i/>
          <w:sz w:val="24"/>
          <w:szCs w:val="24"/>
        </w:rPr>
        <w:t>unos mayores precios de la energía afectan la competitividad y productividad empresarial, especialmente de aquellas industrias en las que la energía es determinante en su estructura de costos y que compiten con empresas extranjeras en distintos mercados”.</w:t>
      </w:r>
      <w:r w:rsidR="00F92643">
        <w:rPr>
          <w:rStyle w:val="Refdenotaalpie"/>
          <w:rFonts w:ascii="Arial Narrow" w:hAnsi="Arial Narrow"/>
          <w:i/>
          <w:sz w:val="24"/>
          <w:szCs w:val="24"/>
        </w:rPr>
        <w:footnoteReference w:id="8"/>
      </w:r>
    </w:p>
    <w:p w14:paraId="6DFE32D7" w14:textId="77777777" w:rsidR="00F92643" w:rsidRPr="00090CE4" w:rsidRDefault="00F92643" w:rsidP="00090CE4">
      <w:pPr>
        <w:pStyle w:val="Sinespaciado"/>
        <w:jc w:val="both"/>
        <w:rPr>
          <w:rFonts w:ascii="Arial Narrow" w:hAnsi="Arial Narrow"/>
          <w:sz w:val="24"/>
          <w:szCs w:val="24"/>
        </w:rPr>
      </w:pPr>
    </w:p>
    <w:p w14:paraId="154EBE53" w14:textId="77777777" w:rsidR="00090CE4" w:rsidRDefault="00090CE4" w:rsidP="00090CE4">
      <w:pPr>
        <w:pStyle w:val="Sinespaciado"/>
        <w:jc w:val="both"/>
        <w:rPr>
          <w:rFonts w:ascii="Arial Narrow" w:hAnsi="Arial Narrow"/>
          <w:sz w:val="24"/>
          <w:szCs w:val="24"/>
        </w:rPr>
      </w:pPr>
    </w:p>
    <w:p w14:paraId="594F45AB" w14:textId="77777777" w:rsidR="00F92643" w:rsidRDefault="00F92643" w:rsidP="00F92643">
      <w:pPr>
        <w:spacing w:before="57" w:after="57" w:line="288" w:lineRule="atLeast"/>
        <w:ind w:firstLine="283"/>
        <w:jc w:val="both"/>
        <w:textAlignment w:val="center"/>
        <w:rPr>
          <w:rFonts w:ascii="Times New Roman" w:eastAsia="Times New Roman" w:hAnsi="Times New Roman" w:cs="Times New Roman"/>
          <w:color w:val="000000"/>
          <w:spacing w:val="4"/>
          <w:lang w:val="es-ES_tradnl" w:eastAsia="es-CO"/>
        </w:rPr>
      </w:pPr>
    </w:p>
    <w:p w14:paraId="5130A69C" w14:textId="77777777" w:rsidR="00F92643" w:rsidRPr="00D4563A" w:rsidRDefault="00F92643" w:rsidP="00F92643">
      <w:pPr>
        <w:spacing w:before="57" w:after="57" w:line="288" w:lineRule="atLeast"/>
        <w:ind w:firstLine="283"/>
        <w:jc w:val="both"/>
        <w:textAlignment w:val="center"/>
        <w:rPr>
          <w:rFonts w:ascii="Times New Roman" w:eastAsia="Times New Roman" w:hAnsi="Times New Roman" w:cs="Times New Roman"/>
          <w:color w:val="000000"/>
          <w:spacing w:val="4"/>
          <w:lang w:val="es-ES_tradnl" w:eastAsia="es-CO"/>
        </w:rPr>
      </w:pPr>
    </w:p>
    <w:p w14:paraId="52748151" w14:textId="77777777" w:rsidR="00F92643" w:rsidRPr="00787662" w:rsidRDefault="00F92643" w:rsidP="00F92643">
      <w:pPr>
        <w:tabs>
          <w:tab w:val="center" w:pos="4252"/>
          <w:tab w:val="right" w:pos="8504"/>
        </w:tabs>
        <w:spacing w:after="0" w:line="240" w:lineRule="auto"/>
        <w:jc w:val="center"/>
        <w:rPr>
          <w:rFonts w:ascii="Arial Narrow" w:eastAsia="Times New Roman" w:hAnsi="Arial Narrow" w:cs="Gill Sans"/>
          <w:b/>
          <w:sz w:val="24"/>
          <w:szCs w:val="24"/>
          <w:lang w:val="es-ES" w:eastAsia="es-ES"/>
        </w:rPr>
      </w:pPr>
      <w:r w:rsidRPr="00787662">
        <w:rPr>
          <w:rFonts w:ascii="Arial Narrow" w:eastAsia="Times New Roman" w:hAnsi="Arial Narrow" w:cs="Gill Sans"/>
          <w:b/>
          <w:sz w:val="24"/>
          <w:szCs w:val="24"/>
          <w:lang w:val="es-ES" w:eastAsia="es-ES"/>
        </w:rPr>
        <w:t>VÍCTOR MANUEL ORTIZ JOYA</w:t>
      </w:r>
    </w:p>
    <w:p w14:paraId="5A91E7AD" w14:textId="77777777" w:rsidR="00F92643" w:rsidRPr="00787662" w:rsidRDefault="00F92643" w:rsidP="00F92643">
      <w:pPr>
        <w:tabs>
          <w:tab w:val="center" w:pos="4252"/>
          <w:tab w:val="right" w:pos="8504"/>
        </w:tabs>
        <w:spacing w:after="0" w:line="240" w:lineRule="auto"/>
        <w:jc w:val="center"/>
        <w:rPr>
          <w:rFonts w:ascii="Arial Narrow" w:eastAsia="Times New Roman" w:hAnsi="Arial Narrow" w:cs="Gill Sans"/>
          <w:sz w:val="24"/>
          <w:szCs w:val="24"/>
          <w:lang w:val="es-ES" w:eastAsia="es-ES"/>
        </w:rPr>
      </w:pPr>
      <w:r w:rsidRPr="00787662">
        <w:rPr>
          <w:rFonts w:ascii="Arial Narrow" w:eastAsia="Times New Roman" w:hAnsi="Arial Narrow" w:cs="Gill Sans"/>
          <w:sz w:val="24"/>
          <w:szCs w:val="24"/>
          <w:lang w:val="es-ES" w:eastAsia="es-ES"/>
        </w:rPr>
        <w:t>Representante a la Cámara</w:t>
      </w:r>
    </w:p>
    <w:p w14:paraId="2A71BD3A" w14:textId="77777777" w:rsidR="00F92643" w:rsidRPr="00D4563A" w:rsidRDefault="00F92643" w:rsidP="00F92643">
      <w:pPr>
        <w:spacing w:before="28" w:after="0" w:line="288" w:lineRule="atLeast"/>
        <w:jc w:val="both"/>
        <w:textAlignment w:val="center"/>
      </w:pPr>
    </w:p>
    <w:p w14:paraId="68752AB1" w14:textId="77777777" w:rsidR="00F92643" w:rsidRDefault="00F92643" w:rsidP="00F92643">
      <w:pPr>
        <w:pStyle w:val="Sinespaciado"/>
        <w:rPr>
          <w:rFonts w:ascii="Arial Narrow" w:hAnsi="Arial Narrow"/>
          <w:sz w:val="24"/>
          <w:szCs w:val="24"/>
        </w:rPr>
      </w:pPr>
    </w:p>
    <w:p w14:paraId="71F3B339" w14:textId="77777777" w:rsidR="00F92643" w:rsidRDefault="00F92643" w:rsidP="00F92643">
      <w:pPr>
        <w:pStyle w:val="Sinespaciado"/>
        <w:rPr>
          <w:rFonts w:ascii="Arial Narrow" w:hAnsi="Arial Narrow"/>
          <w:sz w:val="24"/>
          <w:szCs w:val="24"/>
        </w:rPr>
      </w:pPr>
    </w:p>
    <w:p w14:paraId="2D2F7344" w14:textId="77777777" w:rsidR="00F92643" w:rsidRDefault="00F92643" w:rsidP="00F92643">
      <w:pPr>
        <w:pStyle w:val="Sinespaciado"/>
        <w:rPr>
          <w:rFonts w:ascii="Arial Narrow" w:hAnsi="Arial Narrow"/>
          <w:sz w:val="24"/>
          <w:szCs w:val="24"/>
        </w:rPr>
      </w:pPr>
    </w:p>
    <w:p w14:paraId="1065BE5D" w14:textId="77777777" w:rsidR="00F92643" w:rsidRDefault="00F92643" w:rsidP="00F92643">
      <w:pPr>
        <w:pStyle w:val="Sinespaciado"/>
        <w:rPr>
          <w:rFonts w:ascii="Arial Narrow" w:hAnsi="Arial Narrow"/>
          <w:sz w:val="24"/>
          <w:szCs w:val="24"/>
        </w:rPr>
      </w:pPr>
    </w:p>
    <w:p w14:paraId="2A44B447" w14:textId="77777777" w:rsidR="00F92643" w:rsidRDefault="00F92643" w:rsidP="00F92643">
      <w:pPr>
        <w:pStyle w:val="Sinespaciado"/>
        <w:rPr>
          <w:rFonts w:ascii="Arial Narrow" w:hAnsi="Arial Narrow"/>
          <w:sz w:val="24"/>
          <w:szCs w:val="24"/>
        </w:rPr>
      </w:pPr>
    </w:p>
    <w:p w14:paraId="28C4CE01" w14:textId="77777777" w:rsidR="00F92643" w:rsidRPr="005C27CB" w:rsidRDefault="00F92643" w:rsidP="00F92643">
      <w:pPr>
        <w:spacing w:after="0" w:line="240" w:lineRule="auto"/>
        <w:rPr>
          <w:rFonts w:ascii="Arial" w:hAnsi="Arial" w:cs="Arial"/>
          <w:sz w:val="24"/>
          <w:szCs w:val="24"/>
        </w:rPr>
      </w:pPr>
      <w:r>
        <w:rPr>
          <w:rFonts w:ascii="Arial" w:hAnsi="Arial" w:cs="Arial"/>
          <w:sz w:val="24"/>
          <w:szCs w:val="24"/>
        </w:rPr>
        <w:t>______________________________            ______________________________</w:t>
      </w:r>
    </w:p>
    <w:p w14:paraId="211FB769" w14:textId="77777777" w:rsidR="00F92643" w:rsidRPr="00E54BEE" w:rsidRDefault="00F92643" w:rsidP="00F92643">
      <w:pPr>
        <w:spacing w:after="0" w:line="240" w:lineRule="auto"/>
        <w:rPr>
          <w:rFonts w:ascii="Arial" w:hAnsi="Arial" w:cs="Arial"/>
        </w:rPr>
      </w:pPr>
    </w:p>
    <w:p w14:paraId="58CBEFB7" w14:textId="77777777" w:rsidR="00F92643" w:rsidRPr="00E54BEE" w:rsidRDefault="00F92643" w:rsidP="00F92643">
      <w:pPr>
        <w:rPr>
          <w:rFonts w:ascii="Arial" w:hAnsi="Arial" w:cs="Arial"/>
        </w:rPr>
      </w:pPr>
    </w:p>
    <w:p w14:paraId="22B81EA4" w14:textId="77777777" w:rsidR="00F92643" w:rsidRPr="005C27CB" w:rsidRDefault="00F92643" w:rsidP="00F92643">
      <w:pPr>
        <w:rPr>
          <w:rFonts w:ascii="Arial" w:hAnsi="Arial" w:cs="Arial"/>
          <w:sz w:val="24"/>
          <w:szCs w:val="24"/>
        </w:rPr>
      </w:pPr>
    </w:p>
    <w:p w14:paraId="0C7C4748" w14:textId="77777777" w:rsidR="00F92643" w:rsidRPr="005C27CB" w:rsidRDefault="00F92643" w:rsidP="00F92643">
      <w:pPr>
        <w:rPr>
          <w:rFonts w:ascii="Arial" w:hAnsi="Arial" w:cs="Arial"/>
          <w:sz w:val="24"/>
          <w:szCs w:val="24"/>
        </w:rPr>
      </w:pPr>
      <w:r>
        <w:rPr>
          <w:rFonts w:ascii="Arial" w:hAnsi="Arial" w:cs="Arial"/>
          <w:sz w:val="24"/>
          <w:szCs w:val="24"/>
        </w:rPr>
        <w:t>______________________________            ______________________________</w:t>
      </w:r>
    </w:p>
    <w:p w14:paraId="16C7567F" w14:textId="77777777" w:rsidR="00F92643" w:rsidRPr="005C27CB" w:rsidRDefault="00F92643" w:rsidP="00F92643">
      <w:pPr>
        <w:rPr>
          <w:rFonts w:ascii="Arial" w:hAnsi="Arial" w:cs="Arial"/>
          <w:sz w:val="24"/>
          <w:szCs w:val="24"/>
        </w:rPr>
      </w:pPr>
    </w:p>
    <w:p w14:paraId="784E0898" w14:textId="77777777" w:rsidR="00F92643" w:rsidRPr="005C27CB" w:rsidRDefault="00F92643" w:rsidP="00F92643">
      <w:pPr>
        <w:rPr>
          <w:rFonts w:ascii="Arial" w:hAnsi="Arial" w:cs="Arial"/>
          <w:sz w:val="24"/>
          <w:szCs w:val="24"/>
        </w:rPr>
      </w:pPr>
    </w:p>
    <w:p w14:paraId="64ACB3D7" w14:textId="77777777" w:rsidR="00F92643" w:rsidRPr="005C27CB" w:rsidRDefault="00F92643" w:rsidP="00F92643">
      <w:pPr>
        <w:rPr>
          <w:rFonts w:ascii="Arial" w:hAnsi="Arial" w:cs="Arial"/>
          <w:sz w:val="24"/>
          <w:szCs w:val="24"/>
        </w:rPr>
      </w:pPr>
      <w:r>
        <w:rPr>
          <w:rFonts w:ascii="Arial" w:hAnsi="Arial" w:cs="Arial"/>
          <w:sz w:val="24"/>
          <w:szCs w:val="24"/>
        </w:rPr>
        <w:t>______________________________            ______________________________</w:t>
      </w:r>
    </w:p>
    <w:p w14:paraId="507C2C6D" w14:textId="77777777" w:rsidR="00F92643" w:rsidRPr="005C27CB" w:rsidRDefault="00F92643" w:rsidP="00F92643">
      <w:pPr>
        <w:rPr>
          <w:rFonts w:ascii="Arial" w:hAnsi="Arial" w:cs="Arial"/>
          <w:sz w:val="24"/>
          <w:szCs w:val="24"/>
        </w:rPr>
      </w:pPr>
    </w:p>
    <w:p w14:paraId="46C12BF6" w14:textId="77777777" w:rsidR="00F92643" w:rsidRPr="005C27CB" w:rsidRDefault="00F92643" w:rsidP="00F92643">
      <w:pPr>
        <w:rPr>
          <w:rFonts w:ascii="Arial" w:hAnsi="Arial" w:cs="Arial"/>
          <w:sz w:val="24"/>
          <w:szCs w:val="24"/>
        </w:rPr>
      </w:pPr>
    </w:p>
    <w:p w14:paraId="7BC05873" w14:textId="77777777" w:rsidR="00F92643" w:rsidRPr="005C27CB" w:rsidRDefault="00F92643" w:rsidP="00F92643">
      <w:pPr>
        <w:rPr>
          <w:rFonts w:ascii="Arial" w:hAnsi="Arial" w:cs="Arial"/>
          <w:sz w:val="24"/>
          <w:szCs w:val="24"/>
        </w:rPr>
      </w:pPr>
      <w:r>
        <w:rPr>
          <w:rFonts w:ascii="Arial" w:hAnsi="Arial" w:cs="Arial"/>
          <w:sz w:val="24"/>
          <w:szCs w:val="24"/>
        </w:rPr>
        <w:t>______________________________            ______________________________</w:t>
      </w:r>
    </w:p>
    <w:p w14:paraId="1D0E3D0C" w14:textId="77777777" w:rsidR="00F92643" w:rsidRPr="005C27CB" w:rsidRDefault="00F92643" w:rsidP="00F92643">
      <w:pPr>
        <w:rPr>
          <w:rFonts w:ascii="Arial" w:hAnsi="Arial" w:cs="Arial"/>
          <w:sz w:val="24"/>
          <w:szCs w:val="24"/>
        </w:rPr>
      </w:pPr>
    </w:p>
    <w:p w14:paraId="4648C635" w14:textId="77777777" w:rsidR="00F92643" w:rsidRDefault="00F92643" w:rsidP="00F92643">
      <w:pPr>
        <w:rPr>
          <w:rFonts w:ascii="Arial" w:hAnsi="Arial" w:cs="Arial"/>
          <w:sz w:val="24"/>
          <w:szCs w:val="24"/>
        </w:rPr>
      </w:pPr>
    </w:p>
    <w:p w14:paraId="70E8B8B7" w14:textId="77777777" w:rsidR="00F92643" w:rsidRDefault="00F92643" w:rsidP="00F92643">
      <w:pPr>
        <w:rPr>
          <w:rFonts w:ascii="Arial" w:hAnsi="Arial" w:cs="Arial"/>
          <w:sz w:val="24"/>
          <w:szCs w:val="24"/>
        </w:rPr>
      </w:pPr>
      <w:r>
        <w:rPr>
          <w:rFonts w:ascii="Arial" w:hAnsi="Arial" w:cs="Arial"/>
          <w:sz w:val="24"/>
          <w:szCs w:val="24"/>
        </w:rPr>
        <w:t>______________________________            ______________________________</w:t>
      </w:r>
    </w:p>
    <w:p w14:paraId="2B03400A" w14:textId="77777777" w:rsidR="00F92643" w:rsidRDefault="00F92643" w:rsidP="00F92643">
      <w:pPr>
        <w:rPr>
          <w:rFonts w:ascii="Arial" w:hAnsi="Arial" w:cs="Arial"/>
          <w:sz w:val="24"/>
          <w:szCs w:val="24"/>
        </w:rPr>
      </w:pPr>
    </w:p>
    <w:p w14:paraId="35B0A709" w14:textId="77777777" w:rsidR="00090CE4" w:rsidRPr="001F3908" w:rsidRDefault="00090CE4" w:rsidP="00090CE4">
      <w:pPr>
        <w:spacing w:before="28" w:line="288" w:lineRule="atLeast"/>
        <w:jc w:val="both"/>
        <w:textAlignment w:val="center"/>
        <w:rPr>
          <w:rFonts w:ascii="Arial Narrow" w:eastAsia="Times New Roman" w:hAnsi="Arial Narrow" w:cs="Times New Roman"/>
          <w:color w:val="000000"/>
          <w:sz w:val="24"/>
          <w:szCs w:val="24"/>
          <w:lang w:val="es-ES_tradnl" w:eastAsia="es-CO"/>
        </w:rPr>
      </w:pPr>
    </w:p>
    <w:sectPr w:rsidR="00090CE4" w:rsidRPr="001F3908" w:rsidSect="005E677C">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CE55D" w14:textId="77777777" w:rsidR="00F24D32" w:rsidRDefault="00F24D32">
      <w:pPr>
        <w:spacing w:after="0" w:line="240" w:lineRule="auto"/>
      </w:pPr>
      <w:r>
        <w:separator/>
      </w:r>
    </w:p>
  </w:endnote>
  <w:endnote w:type="continuationSeparator" w:id="0">
    <w:p w14:paraId="49AFA4FB" w14:textId="77777777" w:rsidR="00F24D32" w:rsidRDefault="00F24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Arial"/>
    <w:charset w:val="00"/>
    <w:family w:val="auto"/>
    <w:pitch w:val="variable"/>
    <w:sig w:usb0="00000000"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912935"/>
      <w:docPartObj>
        <w:docPartGallery w:val="Page Numbers (Bottom of Page)"/>
        <w:docPartUnique/>
      </w:docPartObj>
    </w:sdtPr>
    <w:sdtEndPr/>
    <w:sdtContent>
      <w:sdt>
        <w:sdtPr>
          <w:id w:val="-1769616900"/>
          <w:docPartObj>
            <w:docPartGallery w:val="Page Numbers (Top of Page)"/>
            <w:docPartUnique/>
          </w:docPartObj>
        </w:sdtPr>
        <w:sdtEndPr/>
        <w:sdtContent>
          <w:p w14:paraId="4183754C" w14:textId="77777777" w:rsidR="00C92EB1" w:rsidRPr="00305612" w:rsidRDefault="00787662" w:rsidP="00C92EB1">
            <w:pPr>
              <w:tabs>
                <w:tab w:val="center" w:pos="4252"/>
                <w:tab w:val="right" w:pos="8504"/>
              </w:tabs>
              <w:spacing w:after="0" w:line="240" w:lineRule="auto"/>
              <w:jc w:val="center"/>
              <w:rPr>
                <w:rFonts w:ascii="Arial Narrow" w:hAnsi="Arial Narrow"/>
                <w:sz w:val="20"/>
                <w:szCs w:val="20"/>
              </w:rPr>
            </w:pPr>
            <w:r w:rsidRPr="00305612">
              <w:rPr>
                <w:rFonts w:ascii="Arial Narrow" w:eastAsia="Times New Roman" w:hAnsi="Arial Narrow" w:cs="Times New Roman"/>
                <w:noProof/>
                <w:sz w:val="20"/>
                <w:szCs w:val="20"/>
                <w:lang w:eastAsia="es-CO"/>
              </w:rPr>
              <w:drawing>
                <wp:inline distT="0" distB="0" distL="0" distR="0" wp14:anchorId="5C43A72B" wp14:editId="2A7107C5">
                  <wp:extent cx="3116580" cy="26670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266700"/>
                          </a:xfrm>
                          <a:prstGeom prst="rect">
                            <a:avLst/>
                          </a:prstGeom>
                          <a:noFill/>
                          <a:ln>
                            <a:noFill/>
                          </a:ln>
                        </pic:spPr>
                      </pic:pic>
                    </a:graphicData>
                  </a:graphic>
                </wp:inline>
              </w:drawing>
            </w:r>
          </w:p>
          <w:p w14:paraId="6B37B6BA" w14:textId="77777777" w:rsidR="00C92EB1" w:rsidRPr="00305612" w:rsidRDefault="006C2D2A" w:rsidP="00C92EB1">
            <w:pPr>
              <w:tabs>
                <w:tab w:val="center" w:pos="4252"/>
                <w:tab w:val="right" w:pos="8504"/>
              </w:tabs>
              <w:spacing w:after="0" w:line="240" w:lineRule="auto"/>
              <w:jc w:val="center"/>
              <w:rPr>
                <w:rFonts w:ascii="Arial Narrow" w:eastAsia="Times New Roman" w:hAnsi="Arial Narrow" w:cs="Times New Roman"/>
                <w:spacing w:val="60"/>
                <w:sz w:val="20"/>
                <w:szCs w:val="20"/>
                <w:lang w:val="es-ES" w:eastAsia="es-ES"/>
              </w:rPr>
            </w:pPr>
            <w:hyperlink r:id="rId2" w:history="1">
              <w:proofErr w:type="spellStart"/>
              <w:r w:rsidR="00787662" w:rsidRPr="00305612">
                <w:rPr>
                  <w:rStyle w:val="Hipervnculo"/>
                  <w:rFonts w:ascii="Arial Narrow" w:eastAsia="Times New Roman" w:hAnsi="Arial Narrow" w:cs="Times New Roman"/>
                  <w:spacing w:val="60"/>
                  <w:sz w:val="20"/>
                  <w:szCs w:val="20"/>
                  <w:lang w:val="es-ES" w:eastAsia="es-ES"/>
                </w:rPr>
                <w:t>Pbx</w:t>
              </w:r>
              <w:proofErr w:type="spellEnd"/>
              <w:r w:rsidR="00787662" w:rsidRPr="00305612">
                <w:rPr>
                  <w:rStyle w:val="Hipervnculo"/>
                  <w:rFonts w:ascii="Arial Narrow" w:eastAsia="Times New Roman" w:hAnsi="Arial Narrow" w:cs="Times New Roman"/>
                  <w:spacing w:val="60"/>
                  <w:sz w:val="20"/>
                  <w:szCs w:val="20"/>
                  <w:lang w:val="es-ES" w:eastAsia="es-ES"/>
                </w:rPr>
                <w:t>:(1)432</w:t>
              </w:r>
            </w:hyperlink>
            <w:r w:rsidR="00787662" w:rsidRPr="00305612">
              <w:rPr>
                <w:rFonts w:ascii="Arial Narrow" w:eastAsia="Times New Roman" w:hAnsi="Arial Narrow" w:cs="Times New Roman"/>
                <w:spacing w:val="60"/>
                <w:sz w:val="20"/>
                <w:szCs w:val="20"/>
                <w:lang w:val="es-ES" w:eastAsia="es-ES"/>
              </w:rPr>
              <w:t xml:space="preserve"> 5100 Ext. 3287 </w:t>
            </w:r>
          </w:p>
          <w:p w14:paraId="536A00C5" w14:textId="77777777" w:rsidR="00C92EB1" w:rsidRPr="00305612" w:rsidRDefault="00787662" w:rsidP="00C92EB1">
            <w:pPr>
              <w:tabs>
                <w:tab w:val="center" w:pos="4252"/>
                <w:tab w:val="right" w:pos="8504"/>
              </w:tabs>
              <w:spacing w:after="0" w:line="240" w:lineRule="auto"/>
              <w:jc w:val="center"/>
              <w:rPr>
                <w:rFonts w:ascii="Arial Narrow" w:eastAsia="Times New Roman" w:hAnsi="Arial Narrow" w:cs="Times New Roman"/>
                <w:spacing w:val="60"/>
                <w:sz w:val="20"/>
                <w:szCs w:val="20"/>
                <w:lang w:val="es-ES" w:eastAsia="es-ES"/>
              </w:rPr>
            </w:pPr>
            <w:r w:rsidRPr="00305612">
              <w:rPr>
                <w:rFonts w:ascii="Arial Narrow" w:eastAsia="Times New Roman" w:hAnsi="Arial Narrow" w:cs="Times New Roman"/>
                <w:spacing w:val="60"/>
                <w:sz w:val="20"/>
                <w:szCs w:val="20"/>
                <w:lang w:val="es-ES" w:eastAsia="es-ES"/>
              </w:rPr>
              <w:t>Carrera 7 N8-68 Oficina 224B</w:t>
            </w:r>
          </w:p>
          <w:p w14:paraId="24AC6181" w14:textId="77777777" w:rsidR="00C92EB1" w:rsidRPr="00305612" w:rsidRDefault="00787662" w:rsidP="00C92EB1">
            <w:pPr>
              <w:tabs>
                <w:tab w:val="center" w:pos="4252"/>
                <w:tab w:val="right" w:pos="8504"/>
              </w:tabs>
              <w:spacing w:after="0" w:line="240" w:lineRule="auto"/>
              <w:jc w:val="center"/>
              <w:rPr>
                <w:rFonts w:ascii="Arial Narrow" w:eastAsia="Times New Roman" w:hAnsi="Arial Narrow" w:cs="Times New Roman"/>
                <w:spacing w:val="60"/>
                <w:sz w:val="20"/>
                <w:szCs w:val="20"/>
                <w:lang w:val="es-ES" w:eastAsia="es-ES"/>
              </w:rPr>
            </w:pPr>
            <w:r w:rsidRPr="00305612">
              <w:rPr>
                <w:rFonts w:ascii="Arial Narrow" w:eastAsia="Times New Roman" w:hAnsi="Arial Narrow" w:cs="Arial"/>
                <w:color w:val="808080"/>
                <w:sz w:val="20"/>
                <w:szCs w:val="20"/>
                <w:lang w:val="es-ES_tradnl" w:eastAsia="es-ES"/>
              </w:rPr>
              <w:t>Edificio Nuevo del Congreso</w:t>
            </w:r>
          </w:p>
          <w:p w14:paraId="042566D6" w14:textId="77777777" w:rsidR="00C92EB1" w:rsidRPr="00305612" w:rsidRDefault="00787662" w:rsidP="00C92EB1">
            <w:pPr>
              <w:tabs>
                <w:tab w:val="center" w:pos="4252"/>
                <w:tab w:val="right" w:pos="8504"/>
              </w:tabs>
              <w:spacing w:after="0" w:line="240" w:lineRule="auto"/>
              <w:jc w:val="center"/>
              <w:rPr>
                <w:rFonts w:ascii="Arial Narrow" w:eastAsia="Times New Roman" w:hAnsi="Arial Narrow" w:cs="Times New Roman"/>
                <w:sz w:val="20"/>
                <w:szCs w:val="20"/>
                <w:lang w:val="es-ES" w:eastAsia="es-ES"/>
              </w:rPr>
            </w:pPr>
            <w:r w:rsidRPr="00305612">
              <w:rPr>
                <w:rFonts w:ascii="Arial Narrow" w:eastAsia="Times New Roman" w:hAnsi="Arial Narrow" w:cs="Times New Roman"/>
                <w:spacing w:val="60"/>
                <w:sz w:val="20"/>
                <w:szCs w:val="20"/>
                <w:lang w:val="es-ES" w:eastAsia="es-ES"/>
              </w:rPr>
              <w:t>victor.ortiz@camara.gov.co</w:t>
            </w:r>
          </w:p>
          <w:p w14:paraId="29E6D278" w14:textId="016B91A6" w:rsidR="00C92EB1" w:rsidRDefault="00787662">
            <w:pPr>
              <w:pStyle w:val="Piedepgina"/>
              <w:jc w:val="right"/>
            </w:pPr>
            <w:r w:rsidRPr="00305612">
              <w:rPr>
                <w:rFonts w:ascii="Arial Narrow" w:hAnsi="Arial Narrow"/>
                <w:sz w:val="20"/>
                <w:szCs w:val="20"/>
                <w:lang w:val="es-ES"/>
              </w:rPr>
              <w:t xml:space="preserve">Página </w:t>
            </w:r>
            <w:r w:rsidRPr="00305612">
              <w:rPr>
                <w:rFonts w:ascii="Arial Narrow" w:hAnsi="Arial Narrow"/>
                <w:b/>
                <w:bCs/>
                <w:sz w:val="20"/>
                <w:szCs w:val="20"/>
              </w:rPr>
              <w:fldChar w:fldCharType="begin"/>
            </w:r>
            <w:r w:rsidRPr="00305612">
              <w:rPr>
                <w:rFonts w:ascii="Arial Narrow" w:hAnsi="Arial Narrow"/>
                <w:b/>
                <w:bCs/>
                <w:sz w:val="20"/>
                <w:szCs w:val="20"/>
              </w:rPr>
              <w:instrText>PAGE</w:instrText>
            </w:r>
            <w:r w:rsidRPr="00305612">
              <w:rPr>
                <w:rFonts w:ascii="Arial Narrow" w:hAnsi="Arial Narrow"/>
                <w:b/>
                <w:bCs/>
                <w:sz w:val="20"/>
                <w:szCs w:val="20"/>
              </w:rPr>
              <w:fldChar w:fldCharType="separate"/>
            </w:r>
            <w:r w:rsidR="006C2D2A">
              <w:rPr>
                <w:rFonts w:ascii="Arial Narrow" w:hAnsi="Arial Narrow"/>
                <w:b/>
                <w:bCs/>
                <w:noProof/>
                <w:sz w:val="20"/>
                <w:szCs w:val="20"/>
              </w:rPr>
              <w:t>12</w:t>
            </w:r>
            <w:r w:rsidRPr="00305612">
              <w:rPr>
                <w:rFonts w:ascii="Arial Narrow" w:hAnsi="Arial Narrow"/>
                <w:b/>
                <w:bCs/>
                <w:sz w:val="20"/>
                <w:szCs w:val="20"/>
              </w:rPr>
              <w:fldChar w:fldCharType="end"/>
            </w:r>
            <w:r w:rsidRPr="00305612">
              <w:rPr>
                <w:rFonts w:ascii="Arial Narrow" w:hAnsi="Arial Narrow"/>
                <w:sz w:val="20"/>
                <w:szCs w:val="20"/>
                <w:lang w:val="es-ES"/>
              </w:rPr>
              <w:t xml:space="preserve"> </w:t>
            </w:r>
            <w:r>
              <w:rPr>
                <w:lang w:val="es-ES"/>
              </w:rPr>
              <w:t xml:space="preserve">de </w:t>
            </w:r>
            <w:r>
              <w:rPr>
                <w:b/>
                <w:bCs/>
                <w:sz w:val="24"/>
                <w:szCs w:val="24"/>
              </w:rPr>
              <w:fldChar w:fldCharType="begin"/>
            </w:r>
            <w:r>
              <w:rPr>
                <w:b/>
                <w:bCs/>
              </w:rPr>
              <w:instrText>NUMPAGES</w:instrText>
            </w:r>
            <w:r>
              <w:rPr>
                <w:b/>
                <w:bCs/>
                <w:sz w:val="24"/>
                <w:szCs w:val="24"/>
              </w:rPr>
              <w:fldChar w:fldCharType="separate"/>
            </w:r>
            <w:r w:rsidR="006C2D2A">
              <w:rPr>
                <w:b/>
                <w:bCs/>
                <w:noProof/>
              </w:rPr>
              <w:t>12</w:t>
            </w:r>
            <w:r>
              <w:rPr>
                <w:b/>
                <w:bCs/>
                <w:sz w:val="24"/>
                <w:szCs w:val="24"/>
              </w:rPr>
              <w:fldChar w:fldCharType="end"/>
            </w:r>
          </w:p>
        </w:sdtContent>
      </w:sdt>
    </w:sdtContent>
  </w:sdt>
  <w:p w14:paraId="17251E50" w14:textId="77777777" w:rsidR="00C92EB1" w:rsidRPr="00485D7C" w:rsidRDefault="00C92EB1" w:rsidP="00C92EB1">
    <w:pPr>
      <w:tabs>
        <w:tab w:val="center" w:pos="4252"/>
        <w:tab w:val="right" w:pos="8504"/>
      </w:tabs>
      <w:spacing w:after="0" w:line="240" w:lineRule="auto"/>
      <w:jc w:val="center"/>
      <w:rPr>
        <w:rFonts w:ascii="Arial Narrow" w:eastAsia="Times New Roman" w:hAnsi="Arial Narrow" w:cs="Times New Roman"/>
        <w:sz w:val="20"/>
        <w:szCs w:val="20"/>
        <w:lang w:val="es-ES" w:eastAsia="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4BBF1" w14:textId="77777777" w:rsidR="00F24D32" w:rsidRDefault="00F24D32">
      <w:pPr>
        <w:spacing w:after="0" w:line="240" w:lineRule="auto"/>
      </w:pPr>
      <w:r>
        <w:separator/>
      </w:r>
    </w:p>
  </w:footnote>
  <w:footnote w:type="continuationSeparator" w:id="0">
    <w:p w14:paraId="6F5F55CA" w14:textId="77777777" w:rsidR="00F24D32" w:rsidRDefault="00F24D32">
      <w:pPr>
        <w:spacing w:after="0" w:line="240" w:lineRule="auto"/>
      </w:pPr>
      <w:r>
        <w:continuationSeparator/>
      </w:r>
    </w:p>
  </w:footnote>
  <w:footnote w:id="1">
    <w:p w14:paraId="2D45E536" w14:textId="70719347" w:rsidR="001F3908" w:rsidRDefault="001F3908" w:rsidP="001F3908">
      <w:pPr>
        <w:pStyle w:val="Textonotapie"/>
      </w:pPr>
      <w:r>
        <w:rPr>
          <w:rStyle w:val="Refdenotaalpie"/>
        </w:rPr>
        <w:footnoteRef/>
      </w:r>
      <w:r w:rsidR="00090CE4">
        <w:t>Ley 142</w:t>
      </w:r>
      <w:r w:rsidR="00D71F22">
        <w:t xml:space="preserve"> de 1994</w:t>
      </w:r>
      <w:r>
        <w:t xml:space="preserve">. Ver enlace: </w:t>
      </w:r>
      <w:r w:rsidR="00D71F22">
        <w:t xml:space="preserve"> </w:t>
      </w:r>
      <w:r w:rsidR="00D71F22" w:rsidRPr="00D71F22">
        <w:t>http://www.secretariasenado.gov.co/senado/basedoc/ley_0142_1994.html</w:t>
      </w:r>
    </w:p>
  </w:footnote>
  <w:footnote w:id="2">
    <w:p w14:paraId="6D7711BF" w14:textId="77777777" w:rsidR="001F3908" w:rsidRDefault="001F3908" w:rsidP="001F3908">
      <w:pPr>
        <w:pStyle w:val="Textonotapie"/>
      </w:pPr>
      <w:r>
        <w:rPr>
          <w:rStyle w:val="Refdenotaalpie"/>
        </w:rPr>
        <w:footnoteRef/>
      </w:r>
      <w:r>
        <w:t xml:space="preserve"> Constitución Política de Colombia de 1991. </w:t>
      </w:r>
    </w:p>
    <w:p w14:paraId="0BF0B105" w14:textId="77777777" w:rsidR="001F3908" w:rsidRDefault="001F3908" w:rsidP="001F3908">
      <w:pPr>
        <w:pStyle w:val="Textonotapie"/>
      </w:pPr>
      <w:r>
        <w:t xml:space="preserve">Ver enlace: </w:t>
      </w:r>
      <w:r w:rsidRPr="00063B00">
        <w:t>http://www.secretariasenado.gov.co/senado/basedoc/constitucion_politica_1991.html</w:t>
      </w:r>
    </w:p>
  </w:footnote>
  <w:footnote w:id="3">
    <w:p w14:paraId="2BC3BE32" w14:textId="77777777" w:rsidR="001F3908" w:rsidRDefault="001F3908" w:rsidP="001F3908">
      <w:pPr>
        <w:pStyle w:val="Textonotapie"/>
      </w:pPr>
      <w:r>
        <w:rPr>
          <w:rStyle w:val="Refdenotaalpie"/>
        </w:rPr>
        <w:footnoteRef/>
      </w:r>
      <w:r>
        <w:t xml:space="preserve"> </w:t>
      </w:r>
      <w:r w:rsidRPr="00063B00">
        <w:t>Sentencia C-324 de 1997</w:t>
      </w:r>
    </w:p>
    <w:p w14:paraId="0F64528B" w14:textId="77777777" w:rsidR="001F3908" w:rsidRDefault="001F3908" w:rsidP="001F3908">
      <w:pPr>
        <w:pStyle w:val="Textonotapie"/>
      </w:pPr>
      <w:r>
        <w:t xml:space="preserve">Ver enlace: </w:t>
      </w:r>
      <w:r w:rsidRPr="00063B00">
        <w:t>http://www.corteconstitucional.gov.co/relatoria/1997/C-324-97.htm</w:t>
      </w:r>
    </w:p>
  </w:footnote>
  <w:footnote w:id="4">
    <w:p w14:paraId="237BC6D1" w14:textId="1FA14C3E" w:rsidR="00F92643" w:rsidRDefault="00F92643">
      <w:pPr>
        <w:pStyle w:val="Textonotapie"/>
      </w:pPr>
      <w:r>
        <w:rPr>
          <w:rStyle w:val="Refdenotaalpie"/>
        </w:rPr>
        <w:footnoteRef/>
      </w:r>
      <w:r>
        <w:t xml:space="preserve"> Ver enlace: </w:t>
      </w:r>
      <w:hyperlink r:id="rId1" w:history="1">
        <w:r w:rsidRPr="00F92643">
          <w:rPr>
            <w:rStyle w:val="Hipervnculo"/>
          </w:rPr>
          <w:t>http://mesainterbarrialdedesconectados.blogspot.com/2011/05/la-desconexion-y-el-alto-costo-de-los.html</w:t>
        </w:r>
      </w:hyperlink>
    </w:p>
  </w:footnote>
  <w:footnote w:id="5">
    <w:p w14:paraId="184D4BD7" w14:textId="7F4787C7" w:rsidR="00F92643" w:rsidRDefault="00F92643">
      <w:pPr>
        <w:pStyle w:val="Textonotapie"/>
      </w:pPr>
      <w:r>
        <w:rPr>
          <w:rStyle w:val="Refdenotaalpie"/>
        </w:rPr>
        <w:footnoteRef/>
      </w:r>
      <w:r>
        <w:t xml:space="preserve"> Ver enlace: </w:t>
      </w:r>
      <w:r w:rsidRPr="00F92643">
        <w:t>https://www.portafolio.co/economia/cuanto-cuesta-reconectar-los-servicios-publicos-en-colombia-506923</w:t>
      </w:r>
    </w:p>
  </w:footnote>
  <w:footnote w:id="6">
    <w:p w14:paraId="1A6CA9CC" w14:textId="2F18CBF6" w:rsidR="00F92643" w:rsidRDefault="00F92643">
      <w:pPr>
        <w:pStyle w:val="Textonotapie"/>
      </w:pPr>
      <w:r>
        <w:rPr>
          <w:rStyle w:val="Refdenotaalpie"/>
        </w:rPr>
        <w:footnoteRef/>
      </w:r>
      <w:r>
        <w:t xml:space="preserve"> Ver enlace: </w:t>
      </w:r>
      <w:r w:rsidRPr="00F92643">
        <w:t>https://compite.com.co/informe/informe-nacional-de-competitividad-2018-2019/</w:t>
      </w:r>
    </w:p>
  </w:footnote>
  <w:footnote w:id="7">
    <w:p w14:paraId="5D479E0F" w14:textId="06B291E3" w:rsidR="00F92643" w:rsidRDefault="00F92643">
      <w:pPr>
        <w:pStyle w:val="Textonotapie"/>
      </w:pPr>
      <w:r>
        <w:rPr>
          <w:rStyle w:val="Refdenotaalpie"/>
        </w:rPr>
        <w:footnoteRef/>
      </w:r>
      <w:r>
        <w:t xml:space="preserve"> </w:t>
      </w:r>
      <w:r w:rsidRPr="00F92643">
        <w:t>Ver enlace: https://compite.com.co/informe/informe-nacional-de-competitividad-2018-2019/</w:t>
      </w:r>
    </w:p>
  </w:footnote>
  <w:footnote w:id="8">
    <w:p w14:paraId="17C31EDA" w14:textId="01252348" w:rsidR="00F92643" w:rsidRDefault="00F92643">
      <w:pPr>
        <w:pStyle w:val="Textonotapie"/>
      </w:pPr>
      <w:r>
        <w:rPr>
          <w:rStyle w:val="Refdenotaalpie"/>
        </w:rPr>
        <w:footnoteRef/>
      </w:r>
      <w:r>
        <w:t xml:space="preserve"> </w:t>
      </w:r>
      <w:r w:rsidRPr="00F92643">
        <w:t>Ver enlace: https://compite.com.co/informe/informe-nacional-de-competitividad-2018-2019/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7635A" w14:textId="77777777" w:rsidR="00C92EB1" w:rsidRPr="0026255C" w:rsidRDefault="00787662" w:rsidP="00C92EB1">
    <w:pPr>
      <w:tabs>
        <w:tab w:val="center" w:pos="4252"/>
        <w:tab w:val="right" w:pos="8504"/>
      </w:tabs>
      <w:spacing w:after="0" w:line="24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es-CO"/>
      </w:rPr>
      <w:drawing>
        <wp:inline distT="0" distB="0" distL="0" distR="0" wp14:anchorId="3579DDBA" wp14:editId="1F3C02C9">
          <wp:extent cx="2842260" cy="838200"/>
          <wp:effectExtent l="0" t="0" r="0" b="0"/>
          <wp:docPr id="1" name="Imagen 1"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838200"/>
                  </a:xfrm>
                  <a:prstGeom prst="rect">
                    <a:avLst/>
                  </a:prstGeom>
                  <a:noFill/>
                  <a:ln>
                    <a:noFill/>
                  </a:ln>
                </pic:spPr>
              </pic:pic>
            </a:graphicData>
          </a:graphic>
        </wp:inline>
      </w:drawing>
    </w:r>
  </w:p>
  <w:p w14:paraId="667B66B5" w14:textId="77777777" w:rsidR="00C92EB1" w:rsidRPr="0026255C" w:rsidRDefault="00C92EB1" w:rsidP="00526624">
    <w:pPr>
      <w:spacing w:before="28" w:after="0" w:line="288" w:lineRule="atLeast"/>
      <w:ind w:firstLine="283"/>
      <w:jc w:val="center"/>
      <w:textAlignment w:val="center"/>
      <w:rPr>
        <w:rFonts w:asciiTheme="majorHAnsi" w:eastAsia="Times New Roman" w:hAnsiTheme="majorHAnsi" w:cs="Gill Sans"/>
        <w:b/>
        <w:sz w:val="24"/>
        <w:szCs w:val="24"/>
        <w:lang w:val="es-ES" w:eastAsia="es-ES"/>
      </w:rPr>
    </w:pPr>
  </w:p>
  <w:p w14:paraId="27202711" w14:textId="77777777" w:rsidR="00C92EB1" w:rsidRDefault="00C92EB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DD1"/>
    <w:multiLevelType w:val="hybridMultilevel"/>
    <w:tmpl w:val="61CC2A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2244B1"/>
    <w:multiLevelType w:val="hybridMultilevel"/>
    <w:tmpl w:val="4B44FF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892E4C"/>
    <w:multiLevelType w:val="hybridMultilevel"/>
    <w:tmpl w:val="137247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C270B2"/>
    <w:multiLevelType w:val="hybridMultilevel"/>
    <w:tmpl w:val="9A588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2201ED"/>
    <w:multiLevelType w:val="hybridMultilevel"/>
    <w:tmpl w:val="DB6665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6F3AAB"/>
    <w:multiLevelType w:val="hybridMultilevel"/>
    <w:tmpl w:val="CB2CEB24"/>
    <w:lvl w:ilvl="0" w:tplc="59081220">
      <w:start w:val="1"/>
      <w:numFmt w:val="upperLetter"/>
      <w:lvlText w:val="%1)"/>
      <w:lvlJc w:val="left"/>
      <w:pPr>
        <w:ind w:left="643" w:hanging="360"/>
      </w:pPr>
      <w:rPr>
        <w:rFonts w:ascii="Arial Narrow" w:eastAsia="Times New Roman" w:hAnsi="Arial Narrow" w:cs="Times New Roman"/>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6" w15:restartNumberingAfterBreak="0">
    <w:nsid w:val="33BA3359"/>
    <w:multiLevelType w:val="hybridMultilevel"/>
    <w:tmpl w:val="209A06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6976F00"/>
    <w:multiLevelType w:val="hybridMultilevel"/>
    <w:tmpl w:val="6F86D8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8531C0"/>
    <w:multiLevelType w:val="hybridMultilevel"/>
    <w:tmpl w:val="953CBAC0"/>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9" w15:restartNumberingAfterBreak="0">
    <w:nsid w:val="55A153CD"/>
    <w:multiLevelType w:val="hybridMultilevel"/>
    <w:tmpl w:val="77B863E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4236B37"/>
    <w:multiLevelType w:val="hybridMultilevel"/>
    <w:tmpl w:val="10D0729C"/>
    <w:lvl w:ilvl="0" w:tplc="E8AE16C0">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1" w15:restartNumberingAfterBreak="0">
    <w:nsid w:val="682777F0"/>
    <w:multiLevelType w:val="hybridMultilevel"/>
    <w:tmpl w:val="4904A20A"/>
    <w:lvl w:ilvl="0" w:tplc="E064E434">
      <w:start w:val="1"/>
      <w:numFmt w:val="lowerLetter"/>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2" w15:restartNumberingAfterBreak="0">
    <w:nsid w:val="697A4A10"/>
    <w:multiLevelType w:val="hybridMultilevel"/>
    <w:tmpl w:val="BC8026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DE823E7"/>
    <w:multiLevelType w:val="hybridMultilevel"/>
    <w:tmpl w:val="5A04E1DC"/>
    <w:lvl w:ilvl="0" w:tplc="0D9C6FB2">
      <w:start w:val="1"/>
      <w:numFmt w:val="lowerLetter"/>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4" w15:restartNumberingAfterBreak="0">
    <w:nsid w:val="6F6121E1"/>
    <w:multiLevelType w:val="hybridMultilevel"/>
    <w:tmpl w:val="E4EAA5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07C0BE9"/>
    <w:multiLevelType w:val="hybridMultilevel"/>
    <w:tmpl w:val="4A5C1D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F732C4"/>
    <w:multiLevelType w:val="hybridMultilevel"/>
    <w:tmpl w:val="8464815A"/>
    <w:lvl w:ilvl="0" w:tplc="725CD712">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7" w15:restartNumberingAfterBreak="0">
    <w:nsid w:val="77AB2717"/>
    <w:multiLevelType w:val="hybridMultilevel"/>
    <w:tmpl w:val="9D3C9A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10"/>
  </w:num>
  <w:num w:numId="5">
    <w:abstractNumId w:val="5"/>
  </w:num>
  <w:num w:numId="6">
    <w:abstractNumId w:val="8"/>
  </w:num>
  <w:num w:numId="7">
    <w:abstractNumId w:val="11"/>
  </w:num>
  <w:num w:numId="8">
    <w:abstractNumId w:val="4"/>
  </w:num>
  <w:num w:numId="9">
    <w:abstractNumId w:val="1"/>
  </w:num>
  <w:num w:numId="10">
    <w:abstractNumId w:val="9"/>
  </w:num>
  <w:num w:numId="11">
    <w:abstractNumId w:val="7"/>
  </w:num>
  <w:num w:numId="12">
    <w:abstractNumId w:val="3"/>
  </w:num>
  <w:num w:numId="13">
    <w:abstractNumId w:val="2"/>
  </w:num>
  <w:num w:numId="14">
    <w:abstractNumId w:val="15"/>
  </w:num>
  <w:num w:numId="15">
    <w:abstractNumId w:val="12"/>
  </w:num>
  <w:num w:numId="16">
    <w:abstractNumId w:val="6"/>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C9"/>
    <w:rsid w:val="00003116"/>
    <w:rsid w:val="0000605D"/>
    <w:rsid w:val="00007D43"/>
    <w:rsid w:val="000213EB"/>
    <w:rsid w:val="0002736B"/>
    <w:rsid w:val="00037C58"/>
    <w:rsid w:val="00043C04"/>
    <w:rsid w:val="00054DC2"/>
    <w:rsid w:val="00055C56"/>
    <w:rsid w:val="00061150"/>
    <w:rsid w:val="00072F8B"/>
    <w:rsid w:val="00075CD4"/>
    <w:rsid w:val="00090CE4"/>
    <w:rsid w:val="00093996"/>
    <w:rsid w:val="00094517"/>
    <w:rsid w:val="000C0674"/>
    <w:rsid w:val="000C1F27"/>
    <w:rsid w:val="000C366C"/>
    <w:rsid w:val="000C3B58"/>
    <w:rsid w:val="000D67CD"/>
    <w:rsid w:val="0010736C"/>
    <w:rsid w:val="00117F25"/>
    <w:rsid w:val="00151609"/>
    <w:rsid w:val="001602B2"/>
    <w:rsid w:val="0017309C"/>
    <w:rsid w:val="00174030"/>
    <w:rsid w:val="0018376F"/>
    <w:rsid w:val="001A5286"/>
    <w:rsid w:val="001D7437"/>
    <w:rsid w:val="001F2C41"/>
    <w:rsid w:val="001F3908"/>
    <w:rsid w:val="001F65A9"/>
    <w:rsid w:val="00206BFE"/>
    <w:rsid w:val="00245125"/>
    <w:rsid w:val="0025362C"/>
    <w:rsid w:val="00256503"/>
    <w:rsid w:val="00261CA1"/>
    <w:rsid w:val="0026386A"/>
    <w:rsid w:val="002663F1"/>
    <w:rsid w:val="0028335B"/>
    <w:rsid w:val="0028507C"/>
    <w:rsid w:val="00286D40"/>
    <w:rsid w:val="002B3AFF"/>
    <w:rsid w:val="002C4136"/>
    <w:rsid w:val="002F3A62"/>
    <w:rsid w:val="002F594F"/>
    <w:rsid w:val="002F77FA"/>
    <w:rsid w:val="0030077F"/>
    <w:rsid w:val="003031E2"/>
    <w:rsid w:val="003035EA"/>
    <w:rsid w:val="00316E0A"/>
    <w:rsid w:val="003419F3"/>
    <w:rsid w:val="003457DD"/>
    <w:rsid w:val="00347D38"/>
    <w:rsid w:val="00363506"/>
    <w:rsid w:val="00364696"/>
    <w:rsid w:val="00371056"/>
    <w:rsid w:val="00373950"/>
    <w:rsid w:val="00386718"/>
    <w:rsid w:val="003918C5"/>
    <w:rsid w:val="003A15EB"/>
    <w:rsid w:val="003C2549"/>
    <w:rsid w:val="003E0168"/>
    <w:rsid w:val="003E17B3"/>
    <w:rsid w:val="003E5E83"/>
    <w:rsid w:val="003E6187"/>
    <w:rsid w:val="00403BBB"/>
    <w:rsid w:val="00427CC7"/>
    <w:rsid w:val="004339FB"/>
    <w:rsid w:val="00447566"/>
    <w:rsid w:val="00456B56"/>
    <w:rsid w:val="00467503"/>
    <w:rsid w:val="00471E45"/>
    <w:rsid w:val="00492BE0"/>
    <w:rsid w:val="00492DEE"/>
    <w:rsid w:val="00495FD5"/>
    <w:rsid w:val="004C2785"/>
    <w:rsid w:val="004D10A0"/>
    <w:rsid w:val="004D6A8C"/>
    <w:rsid w:val="004E147F"/>
    <w:rsid w:val="004F0429"/>
    <w:rsid w:val="004F72D7"/>
    <w:rsid w:val="00504594"/>
    <w:rsid w:val="00506FF6"/>
    <w:rsid w:val="0051311A"/>
    <w:rsid w:val="00513A92"/>
    <w:rsid w:val="0052545A"/>
    <w:rsid w:val="00526624"/>
    <w:rsid w:val="00526893"/>
    <w:rsid w:val="005439CE"/>
    <w:rsid w:val="00556706"/>
    <w:rsid w:val="00573D80"/>
    <w:rsid w:val="00583B3C"/>
    <w:rsid w:val="005846A9"/>
    <w:rsid w:val="00585824"/>
    <w:rsid w:val="0059039C"/>
    <w:rsid w:val="00590EA4"/>
    <w:rsid w:val="00592153"/>
    <w:rsid w:val="005C1B65"/>
    <w:rsid w:val="005D2042"/>
    <w:rsid w:val="005D3279"/>
    <w:rsid w:val="005D718C"/>
    <w:rsid w:val="005E18D0"/>
    <w:rsid w:val="005E677C"/>
    <w:rsid w:val="005E7405"/>
    <w:rsid w:val="005F7B75"/>
    <w:rsid w:val="00620D72"/>
    <w:rsid w:val="006347A0"/>
    <w:rsid w:val="00644AD7"/>
    <w:rsid w:val="00650F88"/>
    <w:rsid w:val="00654919"/>
    <w:rsid w:val="00655476"/>
    <w:rsid w:val="006571BE"/>
    <w:rsid w:val="006579EC"/>
    <w:rsid w:val="00657FC9"/>
    <w:rsid w:val="00667AC4"/>
    <w:rsid w:val="006755E8"/>
    <w:rsid w:val="006771B2"/>
    <w:rsid w:val="00681A76"/>
    <w:rsid w:val="0068520B"/>
    <w:rsid w:val="006918EE"/>
    <w:rsid w:val="006959B8"/>
    <w:rsid w:val="006B0B45"/>
    <w:rsid w:val="006B4B30"/>
    <w:rsid w:val="006B7135"/>
    <w:rsid w:val="006C2933"/>
    <w:rsid w:val="006C2D2A"/>
    <w:rsid w:val="006C724E"/>
    <w:rsid w:val="006D0A01"/>
    <w:rsid w:val="006E4B2B"/>
    <w:rsid w:val="006E763A"/>
    <w:rsid w:val="006E7A08"/>
    <w:rsid w:val="006F5DD7"/>
    <w:rsid w:val="007045A9"/>
    <w:rsid w:val="0070709C"/>
    <w:rsid w:val="0072385E"/>
    <w:rsid w:val="00727F05"/>
    <w:rsid w:val="007303F8"/>
    <w:rsid w:val="00751F2A"/>
    <w:rsid w:val="0076460F"/>
    <w:rsid w:val="007732ED"/>
    <w:rsid w:val="00776F4F"/>
    <w:rsid w:val="00787662"/>
    <w:rsid w:val="007B3723"/>
    <w:rsid w:val="007C7336"/>
    <w:rsid w:val="007C75C6"/>
    <w:rsid w:val="007D2443"/>
    <w:rsid w:val="007D33B8"/>
    <w:rsid w:val="007E05D6"/>
    <w:rsid w:val="007F5E1B"/>
    <w:rsid w:val="00801FDB"/>
    <w:rsid w:val="00803612"/>
    <w:rsid w:val="008128A8"/>
    <w:rsid w:val="0081732E"/>
    <w:rsid w:val="0082470D"/>
    <w:rsid w:val="00826F1A"/>
    <w:rsid w:val="00835EDC"/>
    <w:rsid w:val="00842166"/>
    <w:rsid w:val="00856A1B"/>
    <w:rsid w:val="008655BF"/>
    <w:rsid w:val="008672D7"/>
    <w:rsid w:val="00867481"/>
    <w:rsid w:val="00871471"/>
    <w:rsid w:val="00880379"/>
    <w:rsid w:val="00880B65"/>
    <w:rsid w:val="00886486"/>
    <w:rsid w:val="008A0435"/>
    <w:rsid w:val="008A35C0"/>
    <w:rsid w:val="008B1714"/>
    <w:rsid w:val="008D1E0D"/>
    <w:rsid w:val="008D46E5"/>
    <w:rsid w:val="008E64B3"/>
    <w:rsid w:val="008E764E"/>
    <w:rsid w:val="008E7D33"/>
    <w:rsid w:val="00900B8A"/>
    <w:rsid w:val="009025E1"/>
    <w:rsid w:val="009073BB"/>
    <w:rsid w:val="00910BF0"/>
    <w:rsid w:val="009243A8"/>
    <w:rsid w:val="009365FC"/>
    <w:rsid w:val="00941BA0"/>
    <w:rsid w:val="0094441C"/>
    <w:rsid w:val="00947F65"/>
    <w:rsid w:val="0096020F"/>
    <w:rsid w:val="00976E63"/>
    <w:rsid w:val="00991B39"/>
    <w:rsid w:val="00991F6B"/>
    <w:rsid w:val="009D0E5A"/>
    <w:rsid w:val="009D550A"/>
    <w:rsid w:val="00A05239"/>
    <w:rsid w:val="00A2696C"/>
    <w:rsid w:val="00A40EF5"/>
    <w:rsid w:val="00A65DCC"/>
    <w:rsid w:val="00A677F5"/>
    <w:rsid w:val="00A9079D"/>
    <w:rsid w:val="00A9738E"/>
    <w:rsid w:val="00AA5B38"/>
    <w:rsid w:val="00AB4DF5"/>
    <w:rsid w:val="00AB5683"/>
    <w:rsid w:val="00AB7D4A"/>
    <w:rsid w:val="00AC44C7"/>
    <w:rsid w:val="00AE029D"/>
    <w:rsid w:val="00AF2DE9"/>
    <w:rsid w:val="00B077F7"/>
    <w:rsid w:val="00B07F4B"/>
    <w:rsid w:val="00B1512F"/>
    <w:rsid w:val="00B279DD"/>
    <w:rsid w:val="00B3000E"/>
    <w:rsid w:val="00B35DAC"/>
    <w:rsid w:val="00B37D28"/>
    <w:rsid w:val="00B41759"/>
    <w:rsid w:val="00B5003C"/>
    <w:rsid w:val="00B70183"/>
    <w:rsid w:val="00B722C4"/>
    <w:rsid w:val="00B73BBA"/>
    <w:rsid w:val="00B877C2"/>
    <w:rsid w:val="00B91D16"/>
    <w:rsid w:val="00BA2AA4"/>
    <w:rsid w:val="00BB1BA5"/>
    <w:rsid w:val="00BC2841"/>
    <w:rsid w:val="00BC583C"/>
    <w:rsid w:val="00BD24B5"/>
    <w:rsid w:val="00BE21FF"/>
    <w:rsid w:val="00BE3A7C"/>
    <w:rsid w:val="00BE7E9A"/>
    <w:rsid w:val="00BF38A0"/>
    <w:rsid w:val="00BF5BFD"/>
    <w:rsid w:val="00C00EE6"/>
    <w:rsid w:val="00C05BD6"/>
    <w:rsid w:val="00C25861"/>
    <w:rsid w:val="00C27DCA"/>
    <w:rsid w:val="00C34DC7"/>
    <w:rsid w:val="00C35BFA"/>
    <w:rsid w:val="00C35EE7"/>
    <w:rsid w:val="00C43A82"/>
    <w:rsid w:val="00C50D31"/>
    <w:rsid w:val="00C565F6"/>
    <w:rsid w:val="00C57CF9"/>
    <w:rsid w:val="00C60BC2"/>
    <w:rsid w:val="00C6558D"/>
    <w:rsid w:val="00C655C7"/>
    <w:rsid w:val="00C74E61"/>
    <w:rsid w:val="00C90ED7"/>
    <w:rsid w:val="00C92EB1"/>
    <w:rsid w:val="00CB3014"/>
    <w:rsid w:val="00CC7A1A"/>
    <w:rsid w:val="00CD5E18"/>
    <w:rsid w:val="00CF6A65"/>
    <w:rsid w:val="00D04D44"/>
    <w:rsid w:val="00D15A09"/>
    <w:rsid w:val="00D31505"/>
    <w:rsid w:val="00D35B21"/>
    <w:rsid w:val="00D4563A"/>
    <w:rsid w:val="00D5065A"/>
    <w:rsid w:val="00D65E6B"/>
    <w:rsid w:val="00D677EA"/>
    <w:rsid w:val="00D71F22"/>
    <w:rsid w:val="00D736F1"/>
    <w:rsid w:val="00D74713"/>
    <w:rsid w:val="00D76528"/>
    <w:rsid w:val="00D9455C"/>
    <w:rsid w:val="00DA2BB3"/>
    <w:rsid w:val="00DA36AF"/>
    <w:rsid w:val="00DA528C"/>
    <w:rsid w:val="00DB35A3"/>
    <w:rsid w:val="00DD0CBC"/>
    <w:rsid w:val="00DF04D4"/>
    <w:rsid w:val="00DF6E17"/>
    <w:rsid w:val="00E053D6"/>
    <w:rsid w:val="00E07D38"/>
    <w:rsid w:val="00E438ED"/>
    <w:rsid w:val="00E67A6F"/>
    <w:rsid w:val="00E747B4"/>
    <w:rsid w:val="00E96CBD"/>
    <w:rsid w:val="00E97CF4"/>
    <w:rsid w:val="00EC1154"/>
    <w:rsid w:val="00ED6304"/>
    <w:rsid w:val="00F012AD"/>
    <w:rsid w:val="00F01507"/>
    <w:rsid w:val="00F10532"/>
    <w:rsid w:val="00F1372A"/>
    <w:rsid w:val="00F22AEF"/>
    <w:rsid w:val="00F24D32"/>
    <w:rsid w:val="00F2689B"/>
    <w:rsid w:val="00F30B6D"/>
    <w:rsid w:val="00F35516"/>
    <w:rsid w:val="00F43D81"/>
    <w:rsid w:val="00F53997"/>
    <w:rsid w:val="00F671F1"/>
    <w:rsid w:val="00F76350"/>
    <w:rsid w:val="00F92643"/>
    <w:rsid w:val="00FA5770"/>
    <w:rsid w:val="00FB6502"/>
    <w:rsid w:val="00FC1CAE"/>
    <w:rsid w:val="00FC4C30"/>
    <w:rsid w:val="00FD05AE"/>
    <w:rsid w:val="00FD3419"/>
    <w:rsid w:val="00FE41E5"/>
    <w:rsid w:val="00FF49CC"/>
    <w:rsid w:val="00FF74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BA44"/>
  <w15:chartTrackingRefBased/>
  <w15:docId w15:val="{AAD6AD46-E861-4CD0-B675-8EB3F23F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A6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F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FC9"/>
  </w:style>
  <w:style w:type="paragraph" w:styleId="Piedepgina">
    <w:name w:val="footer"/>
    <w:basedOn w:val="Normal"/>
    <w:link w:val="PiedepginaCar"/>
    <w:uiPriority w:val="99"/>
    <w:unhideWhenUsed/>
    <w:rsid w:val="00657F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FC9"/>
  </w:style>
  <w:style w:type="character" w:styleId="Hipervnculo">
    <w:name w:val="Hyperlink"/>
    <w:basedOn w:val="Fuentedeprrafopredeter"/>
    <w:uiPriority w:val="99"/>
    <w:unhideWhenUsed/>
    <w:rsid w:val="00657FC9"/>
    <w:rPr>
      <w:color w:val="0563C1" w:themeColor="hyperlink"/>
      <w:u w:val="single"/>
    </w:rPr>
  </w:style>
  <w:style w:type="paragraph" w:styleId="Sinespaciado">
    <w:name w:val="No Spacing"/>
    <w:uiPriority w:val="1"/>
    <w:qFormat/>
    <w:rsid w:val="00657FC9"/>
    <w:pPr>
      <w:spacing w:after="0" w:line="240" w:lineRule="auto"/>
    </w:pPr>
  </w:style>
  <w:style w:type="paragraph" w:styleId="Textodeglobo">
    <w:name w:val="Balloon Text"/>
    <w:basedOn w:val="Normal"/>
    <w:link w:val="TextodegloboCar"/>
    <w:uiPriority w:val="99"/>
    <w:semiHidden/>
    <w:unhideWhenUsed/>
    <w:rsid w:val="005E18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8D0"/>
    <w:rPr>
      <w:rFonts w:ascii="Segoe UI" w:hAnsi="Segoe UI" w:cs="Segoe UI"/>
      <w:sz w:val="18"/>
      <w:szCs w:val="18"/>
    </w:rPr>
  </w:style>
  <w:style w:type="paragraph" w:styleId="Textonotapie">
    <w:name w:val="footnote text"/>
    <w:basedOn w:val="Normal"/>
    <w:link w:val="TextonotapieCar"/>
    <w:uiPriority w:val="99"/>
    <w:unhideWhenUsed/>
    <w:rsid w:val="00D4563A"/>
    <w:pPr>
      <w:spacing w:after="0" w:line="240" w:lineRule="auto"/>
    </w:pPr>
    <w:rPr>
      <w:sz w:val="20"/>
      <w:szCs w:val="20"/>
    </w:rPr>
  </w:style>
  <w:style w:type="character" w:customStyle="1" w:styleId="TextonotapieCar">
    <w:name w:val="Texto nota pie Car"/>
    <w:basedOn w:val="Fuentedeprrafopredeter"/>
    <w:link w:val="Textonotapie"/>
    <w:uiPriority w:val="99"/>
    <w:rsid w:val="00D4563A"/>
    <w:rPr>
      <w:sz w:val="20"/>
      <w:szCs w:val="20"/>
    </w:rPr>
  </w:style>
  <w:style w:type="character" w:styleId="Refdenotaalpie">
    <w:name w:val="footnote reference"/>
    <w:basedOn w:val="Fuentedeprrafopredeter"/>
    <w:uiPriority w:val="99"/>
    <w:semiHidden/>
    <w:unhideWhenUsed/>
    <w:rsid w:val="00D4563A"/>
    <w:rPr>
      <w:vertAlign w:val="superscript"/>
    </w:rPr>
  </w:style>
  <w:style w:type="paragraph" w:styleId="Prrafodelista">
    <w:name w:val="List Paragraph"/>
    <w:basedOn w:val="Normal"/>
    <w:uiPriority w:val="34"/>
    <w:qFormat/>
    <w:rsid w:val="00003116"/>
    <w:pPr>
      <w:ind w:left="720"/>
      <w:contextualSpacing/>
    </w:pPr>
  </w:style>
  <w:style w:type="paragraph" w:styleId="NormalWeb">
    <w:name w:val="Normal (Web)"/>
    <w:basedOn w:val="Normal"/>
    <w:uiPriority w:val="99"/>
    <w:unhideWhenUsed/>
    <w:rsid w:val="00C60BC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959830">
      <w:bodyDiv w:val="1"/>
      <w:marLeft w:val="0"/>
      <w:marRight w:val="0"/>
      <w:marTop w:val="0"/>
      <w:marBottom w:val="0"/>
      <w:divBdr>
        <w:top w:val="none" w:sz="0" w:space="0" w:color="auto"/>
        <w:left w:val="none" w:sz="0" w:space="0" w:color="auto"/>
        <w:bottom w:val="none" w:sz="0" w:space="0" w:color="auto"/>
        <w:right w:val="none" w:sz="0" w:space="0" w:color="auto"/>
      </w:divBdr>
    </w:div>
    <w:div w:id="1338460265">
      <w:bodyDiv w:val="1"/>
      <w:marLeft w:val="0"/>
      <w:marRight w:val="0"/>
      <w:marTop w:val="0"/>
      <w:marBottom w:val="0"/>
      <w:divBdr>
        <w:top w:val="none" w:sz="0" w:space="0" w:color="auto"/>
        <w:left w:val="none" w:sz="0" w:space="0" w:color="auto"/>
        <w:bottom w:val="none" w:sz="0" w:space="0" w:color="auto"/>
        <w:right w:val="none" w:sz="0" w:space="0" w:color="auto"/>
      </w:divBdr>
    </w:div>
    <w:div w:id="137981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Tel:(1)432"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mesainterbarrialdedesconectados.blogspot.com/2011/05/la-desconexion-y-el-alto-costo-de-lo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E0471-9B7B-493F-8AE4-3F103C64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3553</Words>
  <Characters>19546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rubio ariza utl.HR Victor ortiz</dc:creator>
  <cp:keywords/>
  <dc:description/>
  <cp:lastModifiedBy>julian rubio ariza utl.HR Victor ortiz</cp:lastModifiedBy>
  <cp:revision>6</cp:revision>
  <cp:lastPrinted>2019-08-14T17:16:00Z</cp:lastPrinted>
  <dcterms:created xsi:type="dcterms:W3CDTF">2019-08-14T15:47:00Z</dcterms:created>
  <dcterms:modified xsi:type="dcterms:W3CDTF">2019-08-14T17:21:00Z</dcterms:modified>
</cp:coreProperties>
</file>