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13" w:rsidRDefault="00987513" w:rsidP="005F77BA">
      <w:pPr>
        <w:spacing w:line="276" w:lineRule="auto"/>
        <w:jc w:val="center"/>
        <w:rPr>
          <w:rFonts w:cstheme="minorHAnsi"/>
          <w:b/>
          <w:sz w:val="24"/>
        </w:rPr>
      </w:pPr>
    </w:p>
    <w:p w:rsidR="005F77BA" w:rsidRPr="005F77BA" w:rsidRDefault="005F77BA" w:rsidP="005F77BA">
      <w:pPr>
        <w:spacing w:line="276" w:lineRule="auto"/>
        <w:jc w:val="center"/>
        <w:rPr>
          <w:rFonts w:cstheme="minorHAnsi"/>
          <w:b/>
          <w:sz w:val="24"/>
        </w:rPr>
      </w:pPr>
      <w:r w:rsidRPr="005F77BA">
        <w:rPr>
          <w:rFonts w:cstheme="minorHAnsi"/>
          <w:b/>
          <w:sz w:val="24"/>
        </w:rPr>
        <w:t>PROYECTO DE LEY No. ________</w:t>
      </w:r>
      <w:r>
        <w:rPr>
          <w:rFonts w:cstheme="minorHAnsi"/>
          <w:b/>
          <w:sz w:val="24"/>
        </w:rPr>
        <w:t xml:space="preserve"> DE 2019</w:t>
      </w:r>
    </w:p>
    <w:p w:rsidR="005F77BA" w:rsidRPr="005F77BA" w:rsidRDefault="005F77BA" w:rsidP="005F77BA">
      <w:pPr>
        <w:spacing w:line="276" w:lineRule="auto"/>
        <w:jc w:val="center"/>
        <w:rPr>
          <w:rFonts w:cstheme="minorHAnsi"/>
          <w:b/>
          <w:sz w:val="24"/>
        </w:rPr>
      </w:pPr>
    </w:p>
    <w:p w:rsidR="005F77BA" w:rsidRPr="005F77BA" w:rsidRDefault="005F77BA" w:rsidP="005F77BA">
      <w:pPr>
        <w:spacing w:line="276" w:lineRule="auto"/>
        <w:jc w:val="center"/>
        <w:rPr>
          <w:rFonts w:cstheme="minorHAnsi"/>
          <w:b/>
          <w:sz w:val="24"/>
        </w:rPr>
      </w:pPr>
      <w:r w:rsidRPr="005F77BA">
        <w:rPr>
          <w:rFonts w:cstheme="minorHAnsi"/>
          <w:b/>
          <w:sz w:val="24"/>
        </w:rPr>
        <w:t xml:space="preserve">“POR MEDIO DE LA CUAL </w:t>
      </w:r>
      <w:r>
        <w:rPr>
          <w:rFonts w:cstheme="minorHAnsi"/>
          <w:b/>
          <w:sz w:val="24"/>
        </w:rPr>
        <w:t>LA NACIÓN SE ASOCIA Y RINDE HOMENAJE A LA CIUDAD DE BUCARAMANGA EN EL DEPARTAMENTO DE SANTANDER CON MOTIVO DE LA CELEBRACIÓN DE SUS</w:t>
      </w:r>
      <w:r w:rsidR="00567704">
        <w:rPr>
          <w:rFonts w:cstheme="minorHAnsi"/>
          <w:b/>
          <w:sz w:val="24"/>
        </w:rPr>
        <w:t xml:space="preserve"> </w:t>
      </w:r>
      <w:r>
        <w:rPr>
          <w:rFonts w:cstheme="minorHAnsi"/>
          <w:b/>
          <w:sz w:val="24"/>
        </w:rPr>
        <w:t>400 AÑOS DE FUNDACIÓN Y</w:t>
      </w:r>
      <w:r w:rsidRPr="005F77BA">
        <w:rPr>
          <w:rFonts w:cstheme="minorHAnsi"/>
          <w:b/>
          <w:sz w:val="24"/>
        </w:rPr>
        <w:t xml:space="preserve"> SE DICTAN OTRAS DISPOSICIONES”</w:t>
      </w:r>
    </w:p>
    <w:p w:rsidR="005F77BA" w:rsidRPr="005F77BA" w:rsidRDefault="005F77BA" w:rsidP="005F77BA">
      <w:pPr>
        <w:spacing w:line="276" w:lineRule="auto"/>
        <w:jc w:val="center"/>
        <w:rPr>
          <w:rFonts w:cstheme="minorHAnsi"/>
          <w:b/>
          <w:sz w:val="24"/>
        </w:rPr>
      </w:pPr>
      <w:r w:rsidRPr="005F77BA">
        <w:rPr>
          <w:rFonts w:cstheme="minorHAnsi"/>
          <w:b/>
          <w:sz w:val="24"/>
        </w:rPr>
        <w:t xml:space="preserve">(LEY </w:t>
      </w:r>
      <w:r>
        <w:rPr>
          <w:rFonts w:cstheme="minorHAnsi"/>
          <w:b/>
          <w:sz w:val="24"/>
        </w:rPr>
        <w:t>BUCARAMANGA 400 AÑOS</w:t>
      </w:r>
      <w:r w:rsidRPr="005F77BA">
        <w:rPr>
          <w:rFonts w:cstheme="minorHAnsi"/>
          <w:b/>
          <w:sz w:val="24"/>
        </w:rPr>
        <w:t>)</w:t>
      </w:r>
    </w:p>
    <w:p w:rsidR="005F77BA" w:rsidRPr="005F77BA" w:rsidRDefault="005F77BA" w:rsidP="005F77BA">
      <w:pPr>
        <w:spacing w:line="276" w:lineRule="auto"/>
        <w:jc w:val="center"/>
        <w:rPr>
          <w:rFonts w:cstheme="minorHAnsi"/>
          <w:b/>
          <w:sz w:val="24"/>
        </w:rPr>
      </w:pPr>
    </w:p>
    <w:p w:rsidR="005F77BA" w:rsidRPr="005F77BA" w:rsidRDefault="005F77BA" w:rsidP="005F77BA">
      <w:pPr>
        <w:spacing w:line="276" w:lineRule="auto"/>
        <w:jc w:val="center"/>
        <w:rPr>
          <w:rFonts w:cstheme="minorHAnsi"/>
          <w:b/>
          <w:sz w:val="24"/>
        </w:rPr>
      </w:pPr>
      <w:r w:rsidRPr="005F77BA">
        <w:rPr>
          <w:rFonts w:cstheme="minorHAnsi"/>
          <w:b/>
          <w:sz w:val="24"/>
        </w:rPr>
        <w:t>El Congreso de Colombia,</w:t>
      </w:r>
    </w:p>
    <w:p w:rsidR="005F77BA" w:rsidRPr="005F77BA" w:rsidRDefault="005F77BA" w:rsidP="005F77BA">
      <w:pPr>
        <w:spacing w:line="276" w:lineRule="auto"/>
        <w:jc w:val="center"/>
        <w:rPr>
          <w:rFonts w:cstheme="minorHAnsi"/>
          <w:b/>
          <w:sz w:val="24"/>
        </w:rPr>
      </w:pPr>
      <w:r w:rsidRPr="005F77BA">
        <w:rPr>
          <w:rFonts w:cstheme="minorHAnsi"/>
          <w:b/>
          <w:sz w:val="24"/>
        </w:rPr>
        <w:t>DECRETA</w:t>
      </w:r>
      <w:r w:rsidR="00567704">
        <w:rPr>
          <w:rFonts w:cstheme="minorHAnsi"/>
          <w:b/>
          <w:sz w:val="24"/>
        </w:rPr>
        <w:t>:</w:t>
      </w:r>
    </w:p>
    <w:p w:rsidR="005F77BA" w:rsidRPr="005F77BA" w:rsidRDefault="005F77BA" w:rsidP="005F77BA">
      <w:pPr>
        <w:spacing w:line="276" w:lineRule="auto"/>
        <w:jc w:val="both"/>
        <w:rPr>
          <w:rFonts w:cstheme="minorHAnsi"/>
          <w:b/>
          <w:sz w:val="24"/>
        </w:rPr>
      </w:pPr>
    </w:p>
    <w:p w:rsidR="00F03156" w:rsidRDefault="005F77BA" w:rsidP="00F03156">
      <w:pPr>
        <w:jc w:val="both"/>
        <w:rPr>
          <w:sz w:val="24"/>
        </w:rPr>
      </w:pPr>
      <w:r w:rsidRPr="005F77BA">
        <w:rPr>
          <w:rFonts w:cstheme="minorHAnsi"/>
          <w:b/>
          <w:sz w:val="24"/>
        </w:rPr>
        <w:t>Artículo 1. Objeto.</w:t>
      </w:r>
      <w:r w:rsidR="00567704">
        <w:rPr>
          <w:rFonts w:cstheme="minorHAnsi"/>
          <w:b/>
          <w:sz w:val="24"/>
        </w:rPr>
        <w:t xml:space="preserve"> </w:t>
      </w:r>
      <w:r w:rsidR="00567704" w:rsidRPr="00567704">
        <w:rPr>
          <w:sz w:val="24"/>
        </w:rPr>
        <w:t xml:space="preserve">La presente ley tiene </w:t>
      </w:r>
      <w:r w:rsidR="00567704">
        <w:rPr>
          <w:sz w:val="24"/>
        </w:rPr>
        <w:t xml:space="preserve">por objeto </w:t>
      </w:r>
      <w:r w:rsidR="00F03156">
        <w:rPr>
          <w:sz w:val="24"/>
        </w:rPr>
        <w:t>que la N</w:t>
      </w:r>
      <w:r w:rsidR="00567704" w:rsidRPr="00567704">
        <w:rPr>
          <w:sz w:val="24"/>
        </w:rPr>
        <w:t>ación</w:t>
      </w:r>
      <w:r w:rsidR="00F03156">
        <w:rPr>
          <w:sz w:val="24"/>
        </w:rPr>
        <w:t xml:space="preserve"> </w:t>
      </w:r>
      <w:r w:rsidR="00567704" w:rsidRPr="00567704">
        <w:rPr>
          <w:sz w:val="24"/>
        </w:rPr>
        <w:t xml:space="preserve">se asocie </w:t>
      </w:r>
      <w:r w:rsidR="00F03156">
        <w:rPr>
          <w:sz w:val="24"/>
        </w:rPr>
        <w:t xml:space="preserve">a la celebración de los </w:t>
      </w:r>
      <w:r w:rsidR="00567704">
        <w:rPr>
          <w:sz w:val="24"/>
        </w:rPr>
        <w:t>cuatrocientos (4</w:t>
      </w:r>
      <w:r w:rsidR="00F03156">
        <w:rPr>
          <w:sz w:val="24"/>
        </w:rPr>
        <w:t>00) años de</w:t>
      </w:r>
      <w:r w:rsidR="00567704" w:rsidRPr="00567704">
        <w:rPr>
          <w:sz w:val="24"/>
        </w:rPr>
        <w:t xml:space="preserve"> fundación de </w:t>
      </w:r>
      <w:r w:rsidR="00F03156">
        <w:rPr>
          <w:sz w:val="24"/>
        </w:rPr>
        <w:t>la ciudad de Bucaramanga, que tuvo lugar el 22 de diciembre de 1622</w:t>
      </w:r>
      <w:r w:rsidR="00FD7FA9">
        <w:rPr>
          <w:sz w:val="24"/>
        </w:rPr>
        <w:t>,</w:t>
      </w:r>
      <w:r w:rsidR="00F03156">
        <w:rPr>
          <w:sz w:val="24"/>
        </w:rPr>
        <w:t xml:space="preserve"> y que se rinda </w:t>
      </w:r>
      <w:r w:rsidR="00567704" w:rsidRPr="00567704">
        <w:rPr>
          <w:sz w:val="24"/>
        </w:rPr>
        <w:t xml:space="preserve">un homenaje público </w:t>
      </w:r>
      <w:r w:rsidR="00F03156" w:rsidRPr="00F03156">
        <w:rPr>
          <w:sz w:val="24"/>
        </w:rPr>
        <w:t xml:space="preserve">a la </w:t>
      </w:r>
      <w:r w:rsidR="00F03156">
        <w:rPr>
          <w:sz w:val="24"/>
        </w:rPr>
        <w:t>“</w:t>
      </w:r>
      <w:r w:rsidR="00F03156" w:rsidRPr="00F03156">
        <w:rPr>
          <w:sz w:val="24"/>
        </w:rPr>
        <w:t>Ciudad Bonita de Colombia</w:t>
      </w:r>
      <w:r w:rsidR="00F03156">
        <w:rPr>
          <w:sz w:val="24"/>
        </w:rPr>
        <w:t>”</w:t>
      </w:r>
      <w:r w:rsidR="00F03156" w:rsidRPr="00F03156">
        <w:rPr>
          <w:sz w:val="24"/>
        </w:rPr>
        <w:t xml:space="preserve"> por medio de d</w:t>
      </w:r>
      <w:r w:rsidR="00FE3F6F">
        <w:rPr>
          <w:sz w:val="24"/>
        </w:rPr>
        <w:t>istintos reconocimientos de carácter</w:t>
      </w:r>
      <w:r w:rsidR="00F03156" w:rsidRPr="00F03156">
        <w:rPr>
          <w:sz w:val="24"/>
        </w:rPr>
        <w:t xml:space="preserve"> histórico, material, cultural, social y ambiental, como c</w:t>
      </w:r>
      <w:r w:rsidR="00FE3F6F">
        <w:rPr>
          <w:sz w:val="24"/>
        </w:rPr>
        <w:t>ontribución a sus habitantes y a</w:t>
      </w:r>
      <w:r w:rsidR="0005489A">
        <w:rPr>
          <w:sz w:val="24"/>
        </w:rPr>
        <w:t xml:space="preserve"> su valioso legado para</w:t>
      </w:r>
      <w:r w:rsidR="00F03156" w:rsidRPr="00F03156">
        <w:rPr>
          <w:sz w:val="24"/>
        </w:rPr>
        <w:t xml:space="preserve"> el fortalecimiento económico y democrático de</w:t>
      </w:r>
      <w:r w:rsidR="004F6AD5">
        <w:rPr>
          <w:sz w:val="24"/>
        </w:rPr>
        <w:t>l Estado colombiano</w:t>
      </w:r>
      <w:r w:rsidR="00F03156" w:rsidRPr="00F03156">
        <w:rPr>
          <w:sz w:val="24"/>
        </w:rPr>
        <w:t>.</w:t>
      </w:r>
    </w:p>
    <w:p w:rsidR="00B66043" w:rsidRDefault="00B66043" w:rsidP="00B66043">
      <w:pPr>
        <w:jc w:val="both"/>
        <w:rPr>
          <w:sz w:val="24"/>
        </w:rPr>
      </w:pPr>
      <w:r w:rsidRPr="00B66043">
        <w:rPr>
          <w:b/>
          <w:sz w:val="24"/>
        </w:rPr>
        <w:t>Artículo 2. Honores.</w:t>
      </w:r>
      <w:r>
        <w:rPr>
          <w:sz w:val="24"/>
        </w:rPr>
        <w:t xml:space="preserve"> Se autoriza al Gobierno N</w:t>
      </w:r>
      <w:r w:rsidRPr="00B66043">
        <w:rPr>
          <w:sz w:val="24"/>
        </w:rPr>
        <w:t>acional para que, en conjunto con el Congreso de</w:t>
      </w:r>
      <w:r>
        <w:rPr>
          <w:sz w:val="24"/>
        </w:rPr>
        <w:t xml:space="preserve"> la República, rinda honores a la ciudad de Bucaramanga el día 22</w:t>
      </w:r>
      <w:r w:rsidRPr="00B66043">
        <w:rPr>
          <w:sz w:val="24"/>
        </w:rPr>
        <w:t xml:space="preserve"> de </w:t>
      </w:r>
      <w:r>
        <w:rPr>
          <w:sz w:val="24"/>
        </w:rPr>
        <w:t>diciembre de 2022</w:t>
      </w:r>
      <w:r w:rsidRPr="00B66043">
        <w:rPr>
          <w:sz w:val="24"/>
        </w:rPr>
        <w:t xml:space="preserve">, mediante una programación </w:t>
      </w:r>
      <w:r>
        <w:rPr>
          <w:sz w:val="24"/>
        </w:rPr>
        <w:t xml:space="preserve">cultural especial que exalte y conmemore el cuarto centenario de su fundación. </w:t>
      </w:r>
    </w:p>
    <w:p w:rsidR="00B66043" w:rsidRPr="00B66043" w:rsidRDefault="00B66043" w:rsidP="00F20AFB">
      <w:pPr>
        <w:jc w:val="both"/>
        <w:rPr>
          <w:sz w:val="28"/>
        </w:rPr>
      </w:pPr>
      <w:r w:rsidRPr="00B66043">
        <w:rPr>
          <w:sz w:val="24"/>
        </w:rPr>
        <w:t>El Ministerio de Cultura</w:t>
      </w:r>
      <w:r>
        <w:rPr>
          <w:sz w:val="24"/>
        </w:rPr>
        <w:t xml:space="preserve"> y la Alcaldía de Bucaramanga</w:t>
      </w:r>
      <w:r w:rsidRPr="00B66043">
        <w:rPr>
          <w:sz w:val="24"/>
        </w:rPr>
        <w:t xml:space="preserve"> </w:t>
      </w:r>
      <w:r>
        <w:rPr>
          <w:sz w:val="24"/>
        </w:rPr>
        <w:t>estarán a cargo de la</w:t>
      </w:r>
      <w:r w:rsidRPr="00B66043">
        <w:rPr>
          <w:sz w:val="24"/>
        </w:rPr>
        <w:t xml:space="preserve"> coordinación </w:t>
      </w:r>
      <w:r w:rsidR="00F20AFB">
        <w:rPr>
          <w:sz w:val="24"/>
        </w:rPr>
        <w:t>y desarrollo de estas efemérides para dar cumplimiento al presente artículo.</w:t>
      </w:r>
    </w:p>
    <w:p w:rsidR="001B3E9A" w:rsidRPr="001B3E9A" w:rsidRDefault="00FE3F6F" w:rsidP="009C035C">
      <w:pPr>
        <w:jc w:val="both"/>
        <w:rPr>
          <w:sz w:val="24"/>
        </w:rPr>
      </w:pPr>
      <w:r w:rsidRPr="00BF571E">
        <w:rPr>
          <w:b/>
          <w:sz w:val="24"/>
        </w:rPr>
        <w:t xml:space="preserve">Artículo </w:t>
      </w:r>
      <w:r w:rsidR="00A55222">
        <w:rPr>
          <w:b/>
          <w:sz w:val="24"/>
        </w:rPr>
        <w:t>3</w:t>
      </w:r>
      <w:r w:rsidRPr="00BF571E">
        <w:rPr>
          <w:b/>
          <w:sz w:val="24"/>
        </w:rPr>
        <w:t xml:space="preserve">. </w:t>
      </w:r>
      <w:r w:rsidR="009C035C">
        <w:rPr>
          <w:b/>
          <w:sz w:val="24"/>
        </w:rPr>
        <w:t xml:space="preserve">Reconocimientos históricos y culturales. </w:t>
      </w:r>
      <w:r w:rsidR="001B3E9A" w:rsidRPr="001B3E9A">
        <w:rPr>
          <w:sz w:val="24"/>
        </w:rPr>
        <w:t>Autorícese al Gobierno Nacional, a través del Ministerio de Cultura, para asesorar y apoyar a l</w:t>
      </w:r>
      <w:r w:rsidR="009C2496">
        <w:rPr>
          <w:sz w:val="24"/>
        </w:rPr>
        <w:t xml:space="preserve">a Gobernación de Santander y a la Alcaldía de Bucaramanga </w:t>
      </w:r>
      <w:r w:rsidR="001B3E9A" w:rsidRPr="001B3E9A">
        <w:rPr>
          <w:sz w:val="24"/>
        </w:rPr>
        <w:t>en la elaboración, tramitación,</w:t>
      </w:r>
      <w:r w:rsidR="009C2496">
        <w:rPr>
          <w:sz w:val="24"/>
        </w:rPr>
        <w:t xml:space="preserve"> ejecución y financiación de</w:t>
      </w:r>
      <w:r w:rsidR="001B3E9A" w:rsidRPr="001B3E9A">
        <w:rPr>
          <w:sz w:val="24"/>
        </w:rPr>
        <w:t xml:space="preserve"> proyectos de patrimonio material e inmaterial; de remodelación, recuperación y</w:t>
      </w:r>
      <w:r w:rsidR="00F40D86">
        <w:rPr>
          <w:sz w:val="24"/>
        </w:rPr>
        <w:t xml:space="preserve">/o </w:t>
      </w:r>
      <w:r w:rsidR="00F20AFB">
        <w:rPr>
          <w:sz w:val="24"/>
        </w:rPr>
        <w:t xml:space="preserve">construcción de </w:t>
      </w:r>
      <w:r w:rsidR="001B3E9A" w:rsidRPr="001B3E9A">
        <w:rPr>
          <w:sz w:val="24"/>
        </w:rPr>
        <w:t xml:space="preserve">monumentos </w:t>
      </w:r>
      <w:r w:rsidR="009D2A98">
        <w:rPr>
          <w:sz w:val="24"/>
        </w:rPr>
        <w:t xml:space="preserve">e íconos escultóricos alusivos a los 400 años </w:t>
      </w:r>
      <w:r w:rsidR="00F20AFB">
        <w:rPr>
          <w:sz w:val="24"/>
        </w:rPr>
        <w:t xml:space="preserve">y </w:t>
      </w:r>
      <w:r w:rsidR="005B232A">
        <w:rPr>
          <w:sz w:val="24"/>
        </w:rPr>
        <w:t xml:space="preserve">en general para </w:t>
      </w:r>
      <w:r w:rsidR="005B232A">
        <w:rPr>
          <w:sz w:val="24"/>
        </w:rPr>
        <w:lastRenderedPageBreak/>
        <w:t xml:space="preserve">la </w:t>
      </w:r>
      <w:r w:rsidR="001B3E9A" w:rsidRPr="001B3E9A">
        <w:rPr>
          <w:sz w:val="24"/>
        </w:rPr>
        <w:t>infraest</w:t>
      </w:r>
      <w:r w:rsidR="009C2496">
        <w:rPr>
          <w:sz w:val="24"/>
        </w:rPr>
        <w:t xml:space="preserve">ructura </w:t>
      </w:r>
      <w:r w:rsidR="00F40D86">
        <w:rPr>
          <w:sz w:val="24"/>
        </w:rPr>
        <w:t xml:space="preserve">histórica y </w:t>
      </w:r>
      <w:r w:rsidR="009C2496">
        <w:rPr>
          <w:sz w:val="24"/>
        </w:rPr>
        <w:t>cultural de Bucaramanga</w:t>
      </w:r>
      <w:r w:rsidR="005B232A">
        <w:rPr>
          <w:sz w:val="24"/>
        </w:rPr>
        <w:t xml:space="preserve">, a fin de </w:t>
      </w:r>
      <w:r w:rsidR="00F40D86">
        <w:rPr>
          <w:sz w:val="24"/>
        </w:rPr>
        <w:t>unirse a la conmemoración de los cuatrocientos años de su fundación.</w:t>
      </w:r>
    </w:p>
    <w:p w:rsidR="00F40D86" w:rsidRDefault="00BF571E" w:rsidP="00BF571E">
      <w:pPr>
        <w:jc w:val="both"/>
        <w:rPr>
          <w:sz w:val="24"/>
        </w:rPr>
      </w:pPr>
      <w:r>
        <w:rPr>
          <w:b/>
          <w:sz w:val="24"/>
        </w:rPr>
        <w:t>A</w:t>
      </w:r>
      <w:r w:rsidR="00410C20">
        <w:rPr>
          <w:b/>
          <w:sz w:val="24"/>
        </w:rPr>
        <w:t xml:space="preserve">rtículo </w:t>
      </w:r>
      <w:r w:rsidR="00A55222">
        <w:rPr>
          <w:b/>
          <w:sz w:val="24"/>
        </w:rPr>
        <w:t>4</w:t>
      </w:r>
      <w:r w:rsidRPr="00BF571E">
        <w:rPr>
          <w:b/>
          <w:sz w:val="24"/>
        </w:rPr>
        <w:t xml:space="preserve">. Reconocimientos </w:t>
      </w:r>
      <w:r w:rsidR="00410C20">
        <w:rPr>
          <w:b/>
          <w:sz w:val="24"/>
        </w:rPr>
        <w:t xml:space="preserve">sociales y ambientales. </w:t>
      </w:r>
      <w:r w:rsidR="00410C20">
        <w:rPr>
          <w:sz w:val="24"/>
        </w:rPr>
        <w:t>Autorícese al Gobierno N</w:t>
      </w:r>
      <w:r w:rsidR="00410C20" w:rsidRPr="00410C20">
        <w:rPr>
          <w:sz w:val="24"/>
        </w:rPr>
        <w:t>acional para que, de conformidad con los criterios de concurrencia, co</w:t>
      </w:r>
      <w:r w:rsidR="00410C20">
        <w:rPr>
          <w:sz w:val="24"/>
        </w:rPr>
        <w:t>mplementariedad y subsidiaridad en materia presupuestal y en coordinación con las entidades públicas nacionales competentes,</w:t>
      </w:r>
      <w:r w:rsidR="00410C20" w:rsidRPr="00410C20">
        <w:rPr>
          <w:sz w:val="24"/>
        </w:rPr>
        <w:t xml:space="preserve"> </w:t>
      </w:r>
      <w:r w:rsidR="00410C20">
        <w:rPr>
          <w:sz w:val="24"/>
        </w:rPr>
        <w:t xml:space="preserve">se puedan </w:t>
      </w:r>
      <w:r w:rsidR="00410C20" w:rsidRPr="00410C20">
        <w:rPr>
          <w:sz w:val="24"/>
        </w:rPr>
        <w:t xml:space="preserve">adelantar obras y </w:t>
      </w:r>
      <w:r w:rsidR="00410C20">
        <w:rPr>
          <w:sz w:val="24"/>
        </w:rPr>
        <w:t>actividades de interés público, social y ambiental</w:t>
      </w:r>
      <w:r w:rsidR="00410C20" w:rsidRPr="00410C20">
        <w:rPr>
          <w:sz w:val="24"/>
        </w:rPr>
        <w:t xml:space="preserve"> </w:t>
      </w:r>
      <w:r w:rsidR="00410C20">
        <w:rPr>
          <w:sz w:val="24"/>
        </w:rPr>
        <w:t>con motivo de la celebración de los cuatrocientos (400) años de</w:t>
      </w:r>
      <w:r w:rsidR="00410C20" w:rsidRPr="00567704">
        <w:rPr>
          <w:sz w:val="24"/>
        </w:rPr>
        <w:t xml:space="preserve"> fundación de </w:t>
      </w:r>
      <w:r w:rsidR="00410C20">
        <w:rPr>
          <w:sz w:val="24"/>
        </w:rPr>
        <w:t>Bucaramanga</w:t>
      </w:r>
      <w:r w:rsidR="00F40D86">
        <w:rPr>
          <w:sz w:val="24"/>
        </w:rPr>
        <w:t>.</w:t>
      </w:r>
    </w:p>
    <w:p w:rsidR="00DD6A41" w:rsidRDefault="00F40D86" w:rsidP="00BF571E">
      <w:pPr>
        <w:jc w:val="both"/>
        <w:rPr>
          <w:b/>
          <w:sz w:val="24"/>
        </w:rPr>
      </w:pPr>
      <w:r w:rsidRPr="00A13813">
        <w:rPr>
          <w:rFonts w:eastAsia="Times New Roman" w:cstheme="minorHAnsi"/>
          <w:b/>
          <w:color w:val="181717"/>
          <w:sz w:val="24"/>
          <w:szCs w:val="24"/>
          <w:lang w:eastAsia="es-CO"/>
        </w:rPr>
        <w:t>Parágrafo 1°.</w:t>
      </w:r>
      <w:r>
        <w:rPr>
          <w:rFonts w:eastAsia="Times New Roman" w:cstheme="minorHAnsi"/>
          <w:color w:val="181717"/>
          <w:sz w:val="24"/>
          <w:szCs w:val="24"/>
          <w:lang w:eastAsia="es-CO"/>
        </w:rPr>
        <w:t xml:space="preserve"> </w:t>
      </w:r>
      <w:r>
        <w:rPr>
          <w:sz w:val="24"/>
        </w:rPr>
        <w:t xml:space="preserve">Las obras </w:t>
      </w:r>
      <w:r w:rsidR="00F002E4">
        <w:rPr>
          <w:sz w:val="24"/>
        </w:rPr>
        <w:t xml:space="preserve">relacionadas en el presente artículo </w:t>
      </w:r>
      <w:r w:rsidRPr="00F40D86">
        <w:rPr>
          <w:sz w:val="24"/>
        </w:rPr>
        <w:t xml:space="preserve">deberán </w:t>
      </w:r>
      <w:r w:rsidR="00F002E4">
        <w:rPr>
          <w:sz w:val="24"/>
        </w:rPr>
        <w:t>contribuir al</w:t>
      </w:r>
      <w:r w:rsidRPr="00F40D86">
        <w:rPr>
          <w:sz w:val="24"/>
        </w:rPr>
        <w:t xml:space="preserve"> desarrollo</w:t>
      </w:r>
      <w:r w:rsidR="00D042AF">
        <w:rPr>
          <w:sz w:val="24"/>
        </w:rPr>
        <w:t xml:space="preserve"> local, a la estimulación económica</w:t>
      </w:r>
      <w:r w:rsidR="00F002E4">
        <w:rPr>
          <w:sz w:val="24"/>
        </w:rPr>
        <w:t xml:space="preserve"> de Bucaramanga</w:t>
      </w:r>
      <w:r w:rsidRPr="00F40D86">
        <w:rPr>
          <w:sz w:val="24"/>
        </w:rPr>
        <w:t xml:space="preserve"> y al bienestar de sus habitantes, promoviendo avances en cualquiera de los si</w:t>
      </w:r>
      <w:r w:rsidR="00F002E4">
        <w:rPr>
          <w:sz w:val="24"/>
        </w:rPr>
        <w:t>guientes temas: educación; formalización laboral</w:t>
      </w:r>
      <w:r w:rsidRPr="00F40D86">
        <w:rPr>
          <w:sz w:val="24"/>
        </w:rPr>
        <w:t xml:space="preserve">; </w:t>
      </w:r>
      <w:r w:rsidR="00F002E4">
        <w:rPr>
          <w:sz w:val="24"/>
        </w:rPr>
        <w:t xml:space="preserve">cobertura y </w:t>
      </w:r>
      <w:r w:rsidRPr="00F40D86">
        <w:rPr>
          <w:sz w:val="24"/>
        </w:rPr>
        <w:t xml:space="preserve">calidad </w:t>
      </w:r>
      <w:r w:rsidR="00F002E4">
        <w:rPr>
          <w:sz w:val="24"/>
        </w:rPr>
        <w:t>en</w:t>
      </w:r>
      <w:r w:rsidRPr="00F40D86">
        <w:rPr>
          <w:sz w:val="24"/>
        </w:rPr>
        <w:t xml:space="preserve"> salud; agua</w:t>
      </w:r>
      <w:r w:rsidR="00F002E4">
        <w:rPr>
          <w:sz w:val="24"/>
        </w:rPr>
        <w:t xml:space="preserve"> potable y saneamiento básico</w:t>
      </w:r>
      <w:r w:rsidRPr="00F40D86">
        <w:rPr>
          <w:sz w:val="24"/>
        </w:rPr>
        <w:t xml:space="preserve">; </w:t>
      </w:r>
      <w:r w:rsidR="00F002E4">
        <w:rPr>
          <w:sz w:val="24"/>
        </w:rPr>
        <w:t>servicios públicos y de telecomunicaciones;</w:t>
      </w:r>
      <w:r w:rsidR="00D042AF">
        <w:rPr>
          <w:sz w:val="24"/>
        </w:rPr>
        <w:t xml:space="preserve"> industria y logística; comercio exterior y ruedas de negocios;</w:t>
      </w:r>
      <w:r w:rsidR="00F002E4">
        <w:rPr>
          <w:sz w:val="24"/>
        </w:rPr>
        <w:t xml:space="preserve"> </w:t>
      </w:r>
      <w:r w:rsidRPr="00F40D86">
        <w:rPr>
          <w:sz w:val="24"/>
        </w:rPr>
        <w:t xml:space="preserve">infraestructura vial; </w:t>
      </w:r>
      <w:r w:rsidR="00F002E4">
        <w:rPr>
          <w:sz w:val="24"/>
        </w:rPr>
        <w:t xml:space="preserve">turismo; </w:t>
      </w:r>
      <w:r w:rsidR="0098582B">
        <w:rPr>
          <w:sz w:val="24"/>
        </w:rPr>
        <w:t>protección medio ambiental</w:t>
      </w:r>
      <w:r w:rsidR="00F002E4">
        <w:rPr>
          <w:sz w:val="24"/>
        </w:rPr>
        <w:t xml:space="preserve">; </w:t>
      </w:r>
      <w:r w:rsidRPr="00F40D86">
        <w:rPr>
          <w:sz w:val="24"/>
        </w:rPr>
        <w:t xml:space="preserve">deporte; </w:t>
      </w:r>
      <w:r w:rsidR="00F002E4">
        <w:rPr>
          <w:sz w:val="24"/>
        </w:rPr>
        <w:t>y</w:t>
      </w:r>
      <w:r w:rsidRPr="00F40D86">
        <w:rPr>
          <w:sz w:val="24"/>
        </w:rPr>
        <w:t xml:space="preserve"> acceso a la justicia.</w:t>
      </w:r>
      <w:r w:rsidR="00410C20">
        <w:rPr>
          <w:b/>
          <w:sz w:val="24"/>
        </w:rPr>
        <w:t xml:space="preserve"> </w:t>
      </w:r>
    </w:p>
    <w:p w:rsidR="00226928" w:rsidRDefault="00226928" w:rsidP="00226928">
      <w:pPr>
        <w:shd w:val="clear" w:color="auto" w:fill="FFFFFF"/>
        <w:spacing w:after="0" w:line="240" w:lineRule="auto"/>
        <w:jc w:val="both"/>
        <w:rPr>
          <w:rFonts w:eastAsia="Times New Roman" w:cstheme="minorHAnsi"/>
          <w:color w:val="181717"/>
          <w:sz w:val="24"/>
          <w:szCs w:val="24"/>
          <w:lang w:eastAsia="es-CO"/>
        </w:rPr>
      </w:pPr>
      <w:r>
        <w:rPr>
          <w:rFonts w:eastAsia="Times New Roman" w:cstheme="minorHAnsi"/>
          <w:b/>
          <w:color w:val="181717"/>
          <w:sz w:val="24"/>
          <w:szCs w:val="24"/>
          <w:lang w:eastAsia="es-CO"/>
        </w:rPr>
        <w:t>Artículo 5.</w:t>
      </w:r>
      <w:r w:rsidR="00DD6A41">
        <w:rPr>
          <w:rFonts w:eastAsia="Times New Roman" w:cstheme="minorHAnsi"/>
          <w:color w:val="181717"/>
          <w:sz w:val="24"/>
          <w:szCs w:val="24"/>
          <w:lang w:eastAsia="es-CO"/>
        </w:rPr>
        <w:t xml:space="preserve"> En todo caso, las inversiones que logren ser aprobadas para el cumplimiento de la presente ley, deberán ajustarse</w:t>
      </w:r>
      <w:r w:rsidR="00DD6A41" w:rsidRPr="00DD6A41">
        <w:rPr>
          <w:rFonts w:eastAsia="Times New Roman" w:cstheme="minorHAnsi"/>
          <w:color w:val="181717"/>
          <w:sz w:val="24"/>
          <w:szCs w:val="24"/>
          <w:lang w:eastAsia="es-CO"/>
        </w:rPr>
        <w:t xml:space="preserve"> a los lineamientos del marco fiscal de mediano plazo</w:t>
      </w:r>
      <w:r w:rsidR="00DD6A41">
        <w:rPr>
          <w:rFonts w:eastAsia="Times New Roman" w:cstheme="minorHAnsi"/>
          <w:color w:val="181717"/>
          <w:sz w:val="24"/>
          <w:szCs w:val="24"/>
          <w:lang w:eastAsia="es-CO"/>
        </w:rPr>
        <w:t xml:space="preserve"> y a las bases del </w:t>
      </w:r>
      <w:r w:rsidR="00DD6A41" w:rsidRPr="00DD6A41">
        <w:rPr>
          <w:rFonts w:eastAsia="Times New Roman" w:cstheme="minorHAnsi"/>
          <w:color w:val="181717"/>
          <w:sz w:val="24"/>
          <w:szCs w:val="24"/>
          <w:lang w:eastAsia="es-CO"/>
        </w:rPr>
        <w:t>Plan Nacional de Desarrollo</w:t>
      </w:r>
      <w:r w:rsidR="00DD6A41">
        <w:rPr>
          <w:rFonts w:eastAsia="Times New Roman" w:cstheme="minorHAnsi"/>
          <w:color w:val="181717"/>
          <w:sz w:val="24"/>
          <w:szCs w:val="24"/>
          <w:lang w:eastAsia="es-CO"/>
        </w:rPr>
        <w:t xml:space="preserve">. </w:t>
      </w:r>
    </w:p>
    <w:p w:rsidR="00293CEB" w:rsidRDefault="00293CEB" w:rsidP="00226928">
      <w:pPr>
        <w:shd w:val="clear" w:color="auto" w:fill="FFFFFF"/>
        <w:spacing w:after="0" w:line="240" w:lineRule="auto"/>
        <w:jc w:val="both"/>
        <w:rPr>
          <w:rFonts w:eastAsia="Times New Roman" w:cstheme="minorHAnsi"/>
          <w:color w:val="181717"/>
          <w:sz w:val="24"/>
          <w:szCs w:val="24"/>
          <w:lang w:eastAsia="es-CO"/>
        </w:rPr>
      </w:pPr>
    </w:p>
    <w:p w:rsidR="00293CEB" w:rsidRPr="00293CEB" w:rsidRDefault="00293CEB" w:rsidP="00226928">
      <w:pPr>
        <w:shd w:val="clear" w:color="auto" w:fill="FFFFFF"/>
        <w:spacing w:after="0" w:line="240" w:lineRule="auto"/>
        <w:jc w:val="both"/>
        <w:rPr>
          <w:rFonts w:eastAsia="Times New Roman" w:cstheme="minorHAnsi"/>
          <w:color w:val="181717"/>
          <w:sz w:val="28"/>
          <w:szCs w:val="24"/>
          <w:lang w:eastAsia="es-CO"/>
        </w:rPr>
      </w:pPr>
      <w:r w:rsidRPr="00293CEB">
        <w:rPr>
          <w:b/>
          <w:sz w:val="24"/>
        </w:rPr>
        <w:t>Artículo 6.</w:t>
      </w:r>
      <w:r w:rsidRPr="00293CEB">
        <w:rPr>
          <w:sz w:val="24"/>
        </w:rPr>
        <w:t xml:space="preserve"> Servicios Postales Nacionales S. A. (472) emitirá una estampilla como reco</w:t>
      </w:r>
      <w:r>
        <w:rPr>
          <w:sz w:val="24"/>
        </w:rPr>
        <w:t>nocimiento conmemorativo a los 4</w:t>
      </w:r>
      <w:r w:rsidRPr="00293CEB">
        <w:rPr>
          <w:sz w:val="24"/>
        </w:rPr>
        <w:t>00</w:t>
      </w:r>
      <w:r>
        <w:rPr>
          <w:sz w:val="24"/>
        </w:rPr>
        <w:t xml:space="preserve"> años de la fundación de Bucaramanga </w:t>
      </w:r>
      <w:r w:rsidRPr="00293CEB">
        <w:rPr>
          <w:sz w:val="24"/>
        </w:rPr>
        <w:t>cuyos ingresos servirán para el financiamiento de los programas señalados en la presente ley.</w:t>
      </w:r>
    </w:p>
    <w:p w:rsidR="00226928" w:rsidRDefault="00226928" w:rsidP="00226928">
      <w:pPr>
        <w:shd w:val="clear" w:color="auto" w:fill="FFFFFF"/>
        <w:spacing w:after="0" w:line="240" w:lineRule="auto"/>
        <w:jc w:val="both"/>
        <w:rPr>
          <w:rFonts w:eastAsia="Times New Roman" w:cstheme="minorHAnsi"/>
          <w:color w:val="181717"/>
          <w:sz w:val="24"/>
          <w:szCs w:val="24"/>
          <w:lang w:eastAsia="es-CO"/>
        </w:rPr>
      </w:pPr>
    </w:p>
    <w:p w:rsidR="00A13813" w:rsidRDefault="00A13813" w:rsidP="00226928">
      <w:pPr>
        <w:shd w:val="clear" w:color="auto" w:fill="FFFFFF"/>
        <w:spacing w:after="0" w:line="240" w:lineRule="auto"/>
        <w:jc w:val="both"/>
        <w:rPr>
          <w:rFonts w:eastAsia="Times New Roman" w:cstheme="minorHAnsi"/>
          <w:color w:val="181717"/>
          <w:sz w:val="24"/>
          <w:szCs w:val="24"/>
          <w:lang w:eastAsia="es-CO"/>
        </w:rPr>
      </w:pPr>
      <w:r>
        <w:rPr>
          <w:rFonts w:eastAsia="Times New Roman" w:cstheme="minorHAnsi"/>
          <w:b/>
          <w:bCs/>
          <w:color w:val="181717"/>
          <w:sz w:val="24"/>
          <w:szCs w:val="24"/>
          <w:lang w:eastAsia="es-CO"/>
        </w:rPr>
        <w:t xml:space="preserve">Artículo </w:t>
      </w:r>
      <w:r w:rsidR="00F60D2E">
        <w:rPr>
          <w:rFonts w:eastAsia="Times New Roman" w:cstheme="minorHAnsi"/>
          <w:b/>
          <w:bCs/>
          <w:color w:val="181717"/>
          <w:sz w:val="24"/>
          <w:szCs w:val="24"/>
          <w:lang w:eastAsia="es-CO"/>
        </w:rPr>
        <w:t>7</w:t>
      </w:r>
      <w:r w:rsidRPr="00A13813">
        <w:rPr>
          <w:rFonts w:eastAsia="Times New Roman" w:cstheme="minorHAnsi"/>
          <w:b/>
          <w:bCs/>
          <w:color w:val="181717"/>
          <w:sz w:val="24"/>
          <w:szCs w:val="24"/>
          <w:lang w:eastAsia="es-CO"/>
        </w:rPr>
        <w:t>. </w:t>
      </w:r>
      <w:r>
        <w:rPr>
          <w:rFonts w:eastAsia="Times New Roman" w:cstheme="minorHAnsi"/>
          <w:b/>
          <w:bCs/>
          <w:color w:val="181717"/>
          <w:sz w:val="24"/>
          <w:szCs w:val="24"/>
          <w:lang w:eastAsia="es-CO"/>
        </w:rPr>
        <w:t xml:space="preserve">Fondo Bucaramanga 400 años. </w:t>
      </w:r>
      <w:r w:rsidRPr="00A13813">
        <w:rPr>
          <w:rFonts w:eastAsia="Times New Roman" w:cstheme="minorHAnsi"/>
          <w:color w:val="181717"/>
          <w:sz w:val="24"/>
          <w:szCs w:val="24"/>
          <w:lang w:eastAsia="es-CO"/>
        </w:rPr>
        <w:t>Para efectos de la conmemoración de</w:t>
      </w:r>
      <w:r>
        <w:rPr>
          <w:rFonts w:eastAsia="Times New Roman" w:cstheme="minorHAnsi"/>
          <w:color w:val="181717"/>
          <w:sz w:val="24"/>
          <w:szCs w:val="24"/>
          <w:lang w:eastAsia="es-CO"/>
        </w:rPr>
        <w:t xml:space="preserve"> los cuatrocientos (400) años de fundación de la ciudad de Bucaramanga, </w:t>
      </w:r>
      <w:r w:rsidRPr="00A13813">
        <w:rPr>
          <w:rFonts w:eastAsia="Times New Roman" w:cstheme="minorHAnsi"/>
          <w:color w:val="181717"/>
          <w:sz w:val="24"/>
          <w:szCs w:val="24"/>
          <w:lang w:eastAsia="es-CO"/>
        </w:rPr>
        <w:t xml:space="preserve">se crea un fondo cuenta sin personería jurídica denominado Fondo </w:t>
      </w:r>
      <w:r>
        <w:rPr>
          <w:rFonts w:eastAsia="Times New Roman" w:cstheme="minorHAnsi"/>
          <w:color w:val="181717"/>
          <w:sz w:val="24"/>
          <w:szCs w:val="24"/>
          <w:lang w:eastAsia="es-CO"/>
        </w:rPr>
        <w:t xml:space="preserve">Bucaramanga 400 años. </w:t>
      </w:r>
    </w:p>
    <w:p w:rsidR="00A13813" w:rsidRDefault="00A13813" w:rsidP="00A13813">
      <w:pPr>
        <w:shd w:val="clear" w:color="auto" w:fill="FFFFFF"/>
        <w:spacing w:after="0" w:line="240" w:lineRule="auto"/>
        <w:jc w:val="both"/>
        <w:rPr>
          <w:rFonts w:eastAsia="Times New Roman" w:cstheme="minorHAnsi"/>
          <w:color w:val="181717"/>
          <w:sz w:val="24"/>
          <w:szCs w:val="24"/>
          <w:lang w:eastAsia="es-CO"/>
        </w:rPr>
      </w:pPr>
    </w:p>
    <w:p w:rsidR="00A13813" w:rsidRP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xml:space="preserve">Este Fondo estará adscrito al </w:t>
      </w:r>
      <w:r>
        <w:rPr>
          <w:rFonts w:eastAsia="Times New Roman" w:cstheme="minorHAnsi"/>
          <w:color w:val="181717"/>
          <w:sz w:val="24"/>
          <w:szCs w:val="24"/>
          <w:lang w:eastAsia="es-CO"/>
        </w:rPr>
        <w:t xml:space="preserve">Ministerio de </w:t>
      </w:r>
      <w:r w:rsidR="006A1504">
        <w:rPr>
          <w:rFonts w:eastAsia="Times New Roman" w:cstheme="minorHAnsi"/>
          <w:color w:val="181717"/>
          <w:sz w:val="24"/>
          <w:szCs w:val="24"/>
          <w:lang w:eastAsia="es-CO"/>
        </w:rPr>
        <w:t>Cultura</w:t>
      </w:r>
      <w:r>
        <w:rPr>
          <w:rFonts w:eastAsia="Times New Roman" w:cstheme="minorHAnsi"/>
          <w:color w:val="181717"/>
          <w:sz w:val="24"/>
          <w:szCs w:val="24"/>
          <w:lang w:eastAsia="es-CO"/>
        </w:rPr>
        <w:t xml:space="preserve"> </w:t>
      </w:r>
      <w:r w:rsidRPr="00A13813">
        <w:rPr>
          <w:rFonts w:eastAsia="Times New Roman" w:cstheme="minorHAnsi"/>
          <w:color w:val="181717"/>
          <w:sz w:val="24"/>
          <w:szCs w:val="24"/>
          <w:lang w:eastAsia="es-CO"/>
        </w:rPr>
        <w:t>y se integra</w:t>
      </w:r>
      <w:r w:rsidR="006A1504">
        <w:rPr>
          <w:rFonts w:eastAsia="Times New Roman" w:cstheme="minorHAnsi"/>
          <w:color w:val="181717"/>
          <w:sz w:val="24"/>
          <w:szCs w:val="24"/>
          <w:lang w:eastAsia="es-CO"/>
        </w:rPr>
        <w:t>rá</w:t>
      </w:r>
      <w:r w:rsidRPr="00A13813">
        <w:rPr>
          <w:rFonts w:eastAsia="Times New Roman" w:cstheme="minorHAnsi"/>
          <w:color w:val="181717"/>
          <w:sz w:val="24"/>
          <w:szCs w:val="24"/>
          <w:lang w:eastAsia="es-CO"/>
        </w:rPr>
        <w:t xml:space="preserve"> con los siguientes recursos:</w:t>
      </w:r>
    </w:p>
    <w:p w:rsidR="00A13813" w:rsidRP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1. Recursos que se le asignen en el Presupuesto General de la Nación.</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2. Recursos que s</w:t>
      </w:r>
      <w:r>
        <w:rPr>
          <w:rFonts w:eastAsia="Times New Roman" w:cstheme="minorHAnsi"/>
          <w:color w:val="181717"/>
          <w:sz w:val="24"/>
          <w:szCs w:val="24"/>
          <w:lang w:eastAsia="es-CO"/>
        </w:rPr>
        <w:t>e le asignen del Presupuesto de</w:t>
      </w:r>
      <w:r w:rsidR="00276452">
        <w:rPr>
          <w:rFonts w:eastAsia="Times New Roman" w:cstheme="minorHAnsi"/>
          <w:color w:val="181717"/>
          <w:sz w:val="24"/>
          <w:szCs w:val="24"/>
          <w:lang w:eastAsia="es-CO"/>
        </w:rPr>
        <w:t xml:space="preserve"> </w:t>
      </w:r>
      <w:r>
        <w:rPr>
          <w:rFonts w:eastAsia="Times New Roman" w:cstheme="minorHAnsi"/>
          <w:color w:val="181717"/>
          <w:sz w:val="24"/>
          <w:szCs w:val="24"/>
          <w:lang w:eastAsia="es-CO"/>
        </w:rPr>
        <w:t>l</w:t>
      </w:r>
      <w:r w:rsidR="00276452">
        <w:rPr>
          <w:rFonts w:eastAsia="Times New Roman" w:cstheme="minorHAnsi"/>
          <w:color w:val="181717"/>
          <w:sz w:val="24"/>
          <w:szCs w:val="24"/>
          <w:lang w:eastAsia="es-CO"/>
        </w:rPr>
        <w:t>a</w:t>
      </w:r>
      <w:r>
        <w:rPr>
          <w:rFonts w:eastAsia="Times New Roman" w:cstheme="minorHAnsi"/>
          <w:color w:val="181717"/>
          <w:sz w:val="24"/>
          <w:szCs w:val="24"/>
          <w:lang w:eastAsia="es-CO"/>
        </w:rPr>
        <w:t xml:space="preserve"> </w:t>
      </w:r>
      <w:r w:rsidR="00276452">
        <w:rPr>
          <w:rFonts w:eastAsia="Times New Roman" w:cstheme="minorHAnsi"/>
          <w:color w:val="181717"/>
          <w:sz w:val="24"/>
          <w:szCs w:val="24"/>
          <w:lang w:eastAsia="es-CO"/>
        </w:rPr>
        <w:t>Gobernación</w:t>
      </w:r>
      <w:r>
        <w:rPr>
          <w:rFonts w:eastAsia="Times New Roman" w:cstheme="minorHAnsi"/>
          <w:color w:val="181717"/>
          <w:sz w:val="24"/>
          <w:szCs w:val="24"/>
          <w:lang w:eastAsia="es-CO"/>
        </w:rPr>
        <w:t xml:space="preserve"> de Santander y </w:t>
      </w:r>
      <w:r w:rsidR="00276452">
        <w:rPr>
          <w:rFonts w:eastAsia="Times New Roman" w:cstheme="minorHAnsi"/>
          <w:color w:val="181717"/>
          <w:sz w:val="24"/>
          <w:szCs w:val="24"/>
          <w:lang w:eastAsia="es-CO"/>
        </w:rPr>
        <w:t xml:space="preserve">de la Alcaldía </w:t>
      </w:r>
      <w:r>
        <w:rPr>
          <w:rFonts w:eastAsia="Times New Roman" w:cstheme="minorHAnsi"/>
          <w:color w:val="181717"/>
          <w:sz w:val="24"/>
          <w:szCs w:val="24"/>
          <w:lang w:eastAsia="es-CO"/>
        </w:rPr>
        <w:t xml:space="preserve">de Bucaramanga.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3. Recursos que el Ministerio de Cultura designe para la finalidad señalada.</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lastRenderedPageBreak/>
        <w:t>4. Recursos que otras entidades nacionales destinen para la conmemoración de</w:t>
      </w:r>
      <w:r>
        <w:rPr>
          <w:rFonts w:eastAsia="Times New Roman" w:cstheme="minorHAnsi"/>
          <w:color w:val="181717"/>
          <w:sz w:val="24"/>
          <w:szCs w:val="24"/>
          <w:lang w:eastAsia="es-CO"/>
        </w:rPr>
        <w:t xml:space="preserve"> </w:t>
      </w:r>
      <w:r w:rsidRPr="00A13813">
        <w:rPr>
          <w:rFonts w:eastAsia="Times New Roman" w:cstheme="minorHAnsi"/>
          <w:color w:val="181717"/>
          <w:sz w:val="24"/>
          <w:szCs w:val="24"/>
          <w:lang w:eastAsia="es-CO"/>
        </w:rPr>
        <w:t>l</w:t>
      </w:r>
      <w:r>
        <w:rPr>
          <w:rFonts w:eastAsia="Times New Roman" w:cstheme="minorHAnsi"/>
          <w:color w:val="181717"/>
          <w:sz w:val="24"/>
          <w:szCs w:val="24"/>
          <w:lang w:eastAsia="es-CO"/>
        </w:rPr>
        <w:t>os</w:t>
      </w:r>
      <w:r w:rsidRPr="00A13813">
        <w:rPr>
          <w:rFonts w:eastAsia="Times New Roman" w:cstheme="minorHAnsi"/>
          <w:color w:val="181717"/>
          <w:sz w:val="24"/>
          <w:szCs w:val="24"/>
          <w:lang w:eastAsia="es-CO"/>
        </w:rPr>
        <w:t xml:space="preserve"> </w:t>
      </w:r>
      <w:r>
        <w:rPr>
          <w:rFonts w:eastAsia="Times New Roman" w:cstheme="minorHAnsi"/>
          <w:color w:val="181717"/>
          <w:sz w:val="24"/>
          <w:szCs w:val="24"/>
          <w:lang w:eastAsia="es-CO"/>
        </w:rPr>
        <w:t xml:space="preserve">cuatrocientos (400) años de la fundación de Bucaramanga </w:t>
      </w:r>
      <w:r w:rsidRPr="00A13813">
        <w:rPr>
          <w:rFonts w:eastAsia="Times New Roman" w:cstheme="minorHAnsi"/>
          <w:color w:val="181717"/>
          <w:sz w:val="24"/>
          <w:szCs w:val="24"/>
          <w:lang w:eastAsia="es-CO"/>
        </w:rPr>
        <w:t>a través de los convenios interadministrativ</w:t>
      </w:r>
      <w:r w:rsidR="006A1504">
        <w:rPr>
          <w:rFonts w:eastAsia="Times New Roman" w:cstheme="minorHAnsi"/>
          <w:color w:val="181717"/>
          <w:sz w:val="24"/>
          <w:szCs w:val="24"/>
          <w:lang w:eastAsia="es-CO"/>
        </w:rPr>
        <w:t>os con el Ministerio de Cultura.</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5. Aportes de Cooperación Internacional.</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Pr="00A13813" w:rsidRDefault="00A13813" w:rsidP="00987513">
      <w:pPr>
        <w:shd w:val="clear" w:color="auto" w:fill="FFFFFF"/>
        <w:spacing w:after="0" w:line="240" w:lineRule="auto"/>
        <w:ind w:left="708"/>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6. Donaciones, transferencias o aportes en dinero que reciba.</w:t>
      </w:r>
    </w:p>
    <w:p w:rsidR="00A13813" w:rsidRP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Default="00A13813" w:rsidP="00A13813">
      <w:pPr>
        <w:shd w:val="clear" w:color="auto" w:fill="FFFFFF"/>
        <w:spacing w:after="0" w:line="240" w:lineRule="auto"/>
        <w:jc w:val="both"/>
        <w:rPr>
          <w:rFonts w:eastAsia="Times New Roman" w:cstheme="minorHAnsi"/>
          <w:color w:val="181717"/>
          <w:sz w:val="24"/>
          <w:szCs w:val="24"/>
          <w:lang w:eastAsia="es-CO"/>
        </w:rPr>
      </w:pPr>
      <w:r>
        <w:rPr>
          <w:rFonts w:eastAsia="Times New Roman" w:cstheme="minorHAnsi"/>
          <w:color w:val="181717"/>
          <w:sz w:val="24"/>
          <w:szCs w:val="24"/>
          <w:lang w:eastAsia="es-CO"/>
        </w:rPr>
        <w:t>Para las vigencias de 2021 y 2022</w:t>
      </w:r>
      <w:r w:rsidRPr="00A13813">
        <w:rPr>
          <w:rFonts w:eastAsia="Times New Roman" w:cstheme="minorHAnsi"/>
          <w:color w:val="181717"/>
          <w:sz w:val="24"/>
          <w:szCs w:val="24"/>
          <w:lang w:eastAsia="es-CO"/>
        </w:rPr>
        <w:t xml:space="preserve"> se harán las asignaciones presupuestales necesarias para el funcionamiento del fondo cuenta</w:t>
      </w:r>
      <w:r>
        <w:rPr>
          <w:rFonts w:eastAsia="Times New Roman" w:cstheme="minorHAnsi"/>
          <w:color w:val="181717"/>
          <w:sz w:val="24"/>
          <w:szCs w:val="24"/>
          <w:lang w:eastAsia="es-CO"/>
        </w:rPr>
        <w:t>.</w:t>
      </w:r>
    </w:p>
    <w:p w:rsidR="00A13813" w:rsidRP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3170DF" w:rsidRPr="003170DF" w:rsidRDefault="00A13813" w:rsidP="003170DF">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b/>
          <w:color w:val="181717"/>
          <w:sz w:val="24"/>
          <w:szCs w:val="24"/>
          <w:lang w:eastAsia="es-CO"/>
        </w:rPr>
        <w:t>Parágrafo 1°.</w:t>
      </w:r>
      <w:r>
        <w:rPr>
          <w:rFonts w:eastAsia="Times New Roman" w:cstheme="minorHAnsi"/>
          <w:color w:val="181717"/>
          <w:sz w:val="24"/>
          <w:szCs w:val="24"/>
          <w:lang w:eastAsia="es-CO"/>
        </w:rPr>
        <w:t xml:space="preserve"> </w:t>
      </w:r>
      <w:r w:rsidR="00276452" w:rsidRPr="00A13813">
        <w:rPr>
          <w:rFonts w:eastAsia="Times New Roman" w:cstheme="minorHAnsi"/>
          <w:color w:val="181717"/>
          <w:sz w:val="24"/>
          <w:szCs w:val="24"/>
          <w:lang w:eastAsia="es-CO"/>
        </w:rPr>
        <w:t>Los recursos del fondo cuenta establecidos en este artículo podrán manejarse en un patrimonio autónomo.</w:t>
      </w:r>
    </w:p>
    <w:p w:rsidR="00A13813" w:rsidRP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p>
    <w:p w:rsidR="00A13813" w:rsidRDefault="00A13813" w:rsidP="00A13813">
      <w:pPr>
        <w:shd w:val="clear" w:color="auto" w:fill="FFFFFF"/>
        <w:spacing w:after="0" w:line="240" w:lineRule="auto"/>
        <w:jc w:val="both"/>
        <w:rPr>
          <w:rFonts w:eastAsia="Times New Roman" w:cstheme="minorHAnsi"/>
          <w:color w:val="181717"/>
          <w:sz w:val="24"/>
          <w:szCs w:val="24"/>
          <w:lang w:eastAsia="es-CO"/>
        </w:rPr>
      </w:pPr>
      <w:r w:rsidRPr="00A13813">
        <w:rPr>
          <w:rFonts w:eastAsia="Times New Roman" w:cstheme="minorHAnsi"/>
          <w:b/>
          <w:color w:val="181717"/>
          <w:sz w:val="24"/>
          <w:szCs w:val="24"/>
          <w:lang w:eastAsia="es-CO"/>
        </w:rPr>
        <w:t>Parágrafo 2°.</w:t>
      </w:r>
      <w:r w:rsidRPr="00A13813">
        <w:rPr>
          <w:rFonts w:eastAsia="Times New Roman" w:cstheme="minorHAnsi"/>
          <w:color w:val="181717"/>
          <w:sz w:val="24"/>
          <w:szCs w:val="24"/>
          <w:lang w:eastAsia="es-CO"/>
        </w:rPr>
        <w:t xml:space="preserve"> </w:t>
      </w:r>
      <w:r w:rsidR="00276452" w:rsidRPr="00A13813">
        <w:rPr>
          <w:rFonts w:eastAsia="Times New Roman" w:cstheme="minorHAnsi"/>
          <w:color w:val="181717"/>
          <w:sz w:val="24"/>
          <w:szCs w:val="24"/>
          <w:lang w:eastAsia="es-CO"/>
        </w:rPr>
        <w:t>El fondo cuenta establecido en el presente artículo tendrá vigencia hasta el 31 de diciembre de 2022.</w:t>
      </w:r>
    </w:p>
    <w:p w:rsidR="00DD6A41" w:rsidRDefault="00DD6A41" w:rsidP="00A13813">
      <w:pPr>
        <w:shd w:val="clear" w:color="auto" w:fill="FFFFFF"/>
        <w:spacing w:after="0" w:line="240" w:lineRule="auto"/>
        <w:jc w:val="both"/>
        <w:rPr>
          <w:rFonts w:eastAsia="Times New Roman" w:cstheme="minorHAnsi"/>
          <w:color w:val="181717"/>
          <w:sz w:val="24"/>
          <w:szCs w:val="24"/>
          <w:lang w:eastAsia="es-CO"/>
        </w:rPr>
      </w:pPr>
    </w:p>
    <w:p w:rsidR="00F40D86" w:rsidRDefault="00F40D86" w:rsidP="00F40D86">
      <w:pPr>
        <w:jc w:val="both"/>
        <w:rPr>
          <w:rFonts w:eastAsia="Times New Roman" w:cstheme="minorHAnsi"/>
          <w:color w:val="181717"/>
          <w:sz w:val="24"/>
          <w:szCs w:val="24"/>
          <w:lang w:eastAsia="es-CO"/>
        </w:rPr>
      </w:pPr>
      <w:r>
        <w:rPr>
          <w:rFonts w:eastAsia="Times New Roman" w:cstheme="minorHAnsi"/>
          <w:b/>
          <w:color w:val="181717"/>
          <w:sz w:val="24"/>
          <w:szCs w:val="24"/>
          <w:lang w:eastAsia="es-CO"/>
        </w:rPr>
        <w:t xml:space="preserve">Artículo </w:t>
      </w:r>
      <w:r w:rsidR="00F60D2E">
        <w:rPr>
          <w:rFonts w:eastAsia="Times New Roman" w:cstheme="minorHAnsi"/>
          <w:b/>
          <w:color w:val="181717"/>
          <w:sz w:val="24"/>
          <w:szCs w:val="24"/>
          <w:lang w:eastAsia="es-CO"/>
        </w:rPr>
        <w:t>8</w:t>
      </w:r>
      <w:bookmarkStart w:id="0" w:name="_GoBack"/>
      <w:bookmarkEnd w:id="0"/>
      <w:r w:rsidRPr="00F40D86">
        <w:rPr>
          <w:rFonts w:eastAsia="Times New Roman" w:cstheme="minorHAnsi"/>
          <w:b/>
          <w:color w:val="181717"/>
          <w:sz w:val="24"/>
          <w:szCs w:val="24"/>
          <w:lang w:eastAsia="es-CO"/>
        </w:rPr>
        <w:t>. Vigencia de la Ley.</w:t>
      </w:r>
      <w:r w:rsidRPr="00F40D86">
        <w:rPr>
          <w:rFonts w:eastAsia="Times New Roman" w:cstheme="minorHAnsi"/>
          <w:color w:val="181717"/>
          <w:sz w:val="24"/>
          <w:szCs w:val="24"/>
          <w:lang w:eastAsia="es-CO"/>
        </w:rPr>
        <w:t xml:space="preserve"> La presente ley rige a partir de la fecha de su promulgación</w:t>
      </w:r>
      <w:r w:rsidR="00211666">
        <w:rPr>
          <w:rFonts w:eastAsia="Times New Roman" w:cstheme="minorHAnsi"/>
          <w:color w:val="181717"/>
          <w:sz w:val="24"/>
          <w:szCs w:val="24"/>
          <w:lang w:eastAsia="es-CO"/>
        </w:rPr>
        <w:t>.</w:t>
      </w:r>
    </w:p>
    <w:p w:rsidR="00987513" w:rsidRDefault="00987513" w:rsidP="00F40D86">
      <w:pPr>
        <w:jc w:val="both"/>
        <w:rPr>
          <w:rFonts w:eastAsia="Times New Roman" w:cstheme="minorHAnsi"/>
          <w:color w:val="181717"/>
          <w:sz w:val="24"/>
          <w:szCs w:val="24"/>
          <w:lang w:eastAsia="es-CO"/>
        </w:rPr>
      </w:pPr>
    </w:p>
    <w:p w:rsidR="00987513" w:rsidRDefault="00987513" w:rsidP="00F40D86">
      <w:pPr>
        <w:jc w:val="both"/>
        <w:rPr>
          <w:rFonts w:eastAsia="Times New Roman" w:cstheme="minorHAnsi"/>
          <w:color w:val="181717"/>
          <w:sz w:val="24"/>
          <w:szCs w:val="24"/>
          <w:lang w:eastAsia="es-CO"/>
        </w:rPr>
      </w:pPr>
    </w:p>
    <w:p w:rsidR="00987513" w:rsidRDefault="00987513" w:rsidP="00F40D86">
      <w:pPr>
        <w:jc w:val="both"/>
        <w:rPr>
          <w:rFonts w:eastAsia="Times New Roman" w:cstheme="minorHAnsi"/>
          <w:color w:val="181717"/>
          <w:sz w:val="24"/>
          <w:szCs w:val="24"/>
          <w:lang w:eastAsia="es-CO"/>
        </w:rPr>
      </w:pPr>
    </w:p>
    <w:p w:rsidR="00987513" w:rsidRDefault="00987513" w:rsidP="00F40D86">
      <w:pPr>
        <w:jc w:val="both"/>
        <w:rPr>
          <w:rFonts w:eastAsia="Times New Roman" w:cstheme="minorHAnsi"/>
          <w:color w:val="181717"/>
          <w:sz w:val="24"/>
          <w:szCs w:val="24"/>
          <w:lang w:eastAsia="es-CO"/>
        </w:rPr>
      </w:pPr>
      <w:r>
        <w:rPr>
          <w:rFonts w:eastAsia="Times New Roman" w:cstheme="minorHAnsi"/>
          <w:color w:val="181717"/>
          <w:sz w:val="24"/>
          <w:szCs w:val="24"/>
          <w:lang w:eastAsia="es-CO"/>
        </w:rPr>
        <w:t>De los honorables Congresistas,</w:t>
      </w:r>
    </w:p>
    <w:p w:rsidR="00987513" w:rsidRDefault="00987513" w:rsidP="00F40D86">
      <w:pPr>
        <w:jc w:val="both"/>
        <w:rPr>
          <w:rFonts w:eastAsia="Times New Roman" w:cstheme="minorHAnsi"/>
          <w:color w:val="181717"/>
          <w:sz w:val="24"/>
          <w:szCs w:val="24"/>
          <w:lang w:eastAsia="es-CO"/>
        </w:rPr>
      </w:pPr>
    </w:p>
    <w:p w:rsidR="00987513" w:rsidRDefault="00987513" w:rsidP="00F40D86">
      <w:pPr>
        <w:jc w:val="both"/>
        <w:rPr>
          <w:rFonts w:eastAsia="Times New Roman" w:cstheme="minorHAnsi"/>
          <w:color w:val="181717"/>
          <w:sz w:val="24"/>
          <w:szCs w:val="24"/>
          <w:lang w:eastAsia="es-CO"/>
        </w:rPr>
      </w:pPr>
    </w:p>
    <w:p w:rsidR="00987513" w:rsidRDefault="00987513" w:rsidP="00F40D86">
      <w:pPr>
        <w:jc w:val="both"/>
        <w:rPr>
          <w:rFonts w:eastAsia="Times New Roman" w:cstheme="minorHAnsi"/>
          <w:color w:val="181717"/>
          <w:sz w:val="24"/>
          <w:szCs w:val="24"/>
          <w:lang w:eastAsia="es-CO"/>
        </w:rPr>
      </w:pPr>
    </w:p>
    <w:p w:rsidR="00987513" w:rsidRPr="00987513" w:rsidRDefault="00987513" w:rsidP="00987513">
      <w:pPr>
        <w:rPr>
          <w:rFonts w:eastAsia="Times New Roman" w:cstheme="minorHAnsi"/>
          <w:b/>
          <w:color w:val="181717"/>
          <w:sz w:val="24"/>
          <w:szCs w:val="24"/>
          <w:lang w:eastAsia="es-CO"/>
        </w:rPr>
      </w:pPr>
      <w:r w:rsidRPr="00987513">
        <w:rPr>
          <w:rFonts w:eastAsia="Times New Roman" w:cstheme="minorHAnsi"/>
          <w:b/>
          <w:color w:val="181717"/>
          <w:sz w:val="24"/>
          <w:szCs w:val="24"/>
          <w:lang w:eastAsia="es-CO"/>
        </w:rPr>
        <w:t>NUBIA LÓPEZ MORALES</w:t>
      </w:r>
      <w:r w:rsidRPr="00987513">
        <w:rPr>
          <w:rFonts w:eastAsia="Times New Roman" w:cstheme="minorHAnsi"/>
          <w:b/>
          <w:color w:val="181717"/>
          <w:sz w:val="24"/>
          <w:szCs w:val="24"/>
          <w:lang w:eastAsia="es-CO"/>
        </w:rPr>
        <w:br/>
        <w:t>Representante a la Cámara</w:t>
      </w:r>
      <w:r w:rsidRPr="00987513">
        <w:rPr>
          <w:rFonts w:eastAsia="Times New Roman" w:cstheme="minorHAnsi"/>
          <w:b/>
          <w:color w:val="181717"/>
          <w:sz w:val="24"/>
          <w:szCs w:val="24"/>
          <w:lang w:eastAsia="es-CO"/>
        </w:rPr>
        <w:br/>
        <w:t>Departamento de Santander</w:t>
      </w:r>
    </w:p>
    <w:p w:rsidR="00F40D86" w:rsidRPr="00A13813" w:rsidRDefault="00F40D86" w:rsidP="00987513">
      <w:pPr>
        <w:shd w:val="clear" w:color="auto" w:fill="FFFFFF"/>
        <w:spacing w:after="0" w:line="240" w:lineRule="auto"/>
        <w:rPr>
          <w:rFonts w:eastAsia="Times New Roman" w:cstheme="minorHAnsi"/>
          <w:b/>
          <w:color w:val="181717"/>
          <w:sz w:val="24"/>
          <w:szCs w:val="24"/>
          <w:lang w:eastAsia="es-CO"/>
        </w:rPr>
      </w:pPr>
    </w:p>
    <w:p w:rsidR="00A13813" w:rsidRDefault="00A13813" w:rsidP="00211666">
      <w:pPr>
        <w:shd w:val="clear" w:color="auto" w:fill="FFFFFF"/>
        <w:tabs>
          <w:tab w:val="left" w:pos="3780"/>
        </w:tabs>
        <w:spacing w:after="0" w:line="240" w:lineRule="auto"/>
        <w:jc w:val="both"/>
        <w:rPr>
          <w:rFonts w:eastAsia="Times New Roman" w:cstheme="minorHAnsi"/>
          <w:color w:val="181717"/>
          <w:sz w:val="24"/>
          <w:szCs w:val="24"/>
          <w:lang w:eastAsia="es-CO"/>
        </w:rPr>
      </w:pPr>
      <w:r w:rsidRPr="00A13813">
        <w:rPr>
          <w:rFonts w:eastAsia="Times New Roman" w:cstheme="minorHAnsi"/>
          <w:color w:val="181717"/>
          <w:sz w:val="24"/>
          <w:szCs w:val="24"/>
          <w:lang w:eastAsia="es-CO"/>
        </w:rPr>
        <w:t> </w:t>
      </w:r>
      <w:r w:rsidR="00211666">
        <w:rPr>
          <w:rFonts w:eastAsia="Times New Roman" w:cstheme="minorHAnsi"/>
          <w:color w:val="181717"/>
          <w:sz w:val="24"/>
          <w:szCs w:val="24"/>
          <w:lang w:eastAsia="es-CO"/>
        </w:rPr>
        <w:tab/>
      </w:r>
    </w:p>
    <w:p w:rsidR="00211666" w:rsidRDefault="00211666" w:rsidP="00211666">
      <w:pPr>
        <w:shd w:val="clear" w:color="auto" w:fill="FFFFFF"/>
        <w:tabs>
          <w:tab w:val="left" w:pos="3780"/>
        </w:tabs>
        <w:spacing w:after="0" w:line="240" w:lineRule="auto"/>
        <w:jc w:val="both"/>
        <w:rPr>
          <w:rFonts w:eastAsia="Times New Roman" w:cstheme="minorHAnsi"/>
          <w:color w:val="181717"/>
          <w:sz w:val="24"/>
          <w:szCs w:val="24"/>
          <w:lang w:eastAsia="es-CO"/>
        </w:rPr>
      </w:pPr>
    </w:p>
    <w:p w:rsidR="00211666" w:rsidRDefault="00211666" w:rsidP="00211666">
      <w:pPr>
        <w:shd w:val="clear" w:color="auto" w:fill="FFFFFF"/>
        <w:tabs>
          <w:tab w:val="left" w:pos="3780"/>
        </w:tabs>
        <w:spacing w:after="0" w:line="240" w:lineRule="auto"/>
        <w:jc w:val="both"/>
        <w:rPr>
          <w:rFonts w:eastAsia="Times New Roman" w:cstheme="minorHAnsi"/>
          <w:color w:val="181717"/>
          <w:sz w:val="24"/>
          <w:szCs w:val="24"/>
          <w:lang w:eastAsia="es-CO"/>
        </w:rPr>
      </w:pPr>
    </w:p>
    <w:p w:rsidR="00211666" w:rsidRDefault="00211666" w:rsidP="00211666">
      <w:pPr>
        <w:shd w:val="clear" w:color="auto" w:fill="FFFFFF"/>
        <w:tabs>
          <w:tab w:val="left" w:pos="3780"/>
        </w:tabs>
        <w:spacing w:after="0" w:line="240" w:lineRule="auto"/>
        <w:jc w:val="both"/>
        <w:rPr>
          <w:rFonts w:eastAsia="Times New Roman" w:cstheme="minorHAnsi"/>
          <w:color w:val="181717"/>
          <w:sz w:val="24"/>
          <w:szCs w:val="24"/>
          <w:lang w:eastAsia="es-CO"/>
        </w:rPr>
      </w:pPr>
    </w:p>
    <w:p w:rsidR="00211666" w:rsidRDefault="00211666" w:rsidP="00211666">
      <w:pPr>
        <w:spacing w:line="276" w:lineRule="auto"/>
        <w:jc w:val="center"/>
        <w:rPr>
          <w:rFonts w:cstheme="minorHAnsi"/>
          <w:b/>
          <w:sz w:val="24"/>
        </w:rPr>
      </w:pPr>
      <w:r>
        <w:rPr>
          <w:rFonts w:cstheme="minorHAnsi"/>
          <w:b/>
          <w:sz w:val="24"/>
        </w:rPr>
        <w:t xml:space="preserve">EXPOSICIÓN DE MOTIVOS </w:t>
      </w:r>
    </w:p>
    <w:p w:rsidR="00211666" w:rsidRDefault="00211666" w:rsidP="00211666">
      <w:pPr>
        <w:spacing w:line="276" w:lineRule="auto"/>
        <w:jc w:val="center"/>
        <w:rPr>
          <w:rFonts w:cstheme="minorHAnsi"/>
          <w:b/>
          <w:sz w:val="24"/>
        </w:rPr>
      </w:pPr>
    </w:p>
    <w:p w:rsidR="00211666" w:rsidRPr="005F77BA" w:rsidRDefault="00211666" w:rsidP="00211666">
      <w:pPr>
        <w:spacing w:line="276" w:lineRule="auto"/>
        <w:jc w:val="center"/>
        <w:rPr>
          <w:rFonts w:cstheme="minorHAnsi"/>
          <w:b/>
          <w:sz w:val="24"/>
        </w:rPr>
      </w:pPr>
      <w:r w:rsidRPr="005F77BA">
        <w:rPr>
          <w:rFonts w:cstheme="minorHAnsi"/>
          <w:b/>
          <w:sz w:val="24"/>
        </w:rPr>
        <w:t>PROYECTO DE LEY No. ________</w:t>
      </w:r>
      <w:r>
        <w:rPr>
          <w:rFonts w:cstheme="minorHAnsi"/>
          <w:b/>
          <w:sz w:val="24"/>
        </w:rPr>
        <w:t xml:space="preserve"> DE 2019</w:t>
      </w:r>
    </w:p>
    <w:p w:rsidR="00211666" w:rsidRPr="005F77BA" w:rsidRDefault="00211666" w:rsidP="00211666">
      <w:pPr>
        <w:spacing w:line="276" w:lineRule="auto"/>
        <w:jc w:val="center"/>
        <w:rPr>
          <w:rFonts w:cstheme="minorHAnsi"/>
          <w:b/>
          <w:sz w:val="24"/>
        </w:rPr>
      </w:pPr>
    </w:p>
    <w:p w:rsidR="00211666" w:rsidRPr="005F77BA" w:rsidRDefault="00211666" w:rsidP="00211666">
      <w:pPr>
        <w:spacing w:line="276" w:lineRule="auto"/>
        <w:jc w:val="center"/>
        <w:rPr>
          <w:rFonts w:cstheme="minorHAnsi"/>
          <w:b/>
          <w:sz w:val="24"/>
        </w:rPr>
      </w:pPr>
      <w:r w:rsidRPr="005F77BA">
        <w:rPr>
          <w:rFonts w:cstheme="minorHAnsi"/>
          <w:b/>
          <w:sz w:val="24"/>
        </w:rPr>
        <w:t xml:space="preserve">“POR MEDIO DE LA CUAL </w:t>
      </w:r>
      <w:r>
        <w:rPr>
          <w:rFonts w:cstheme="minorHAnsi"/>
          <w:b/>
          <w:sz w:val="24"/>
        </w:rPr>
        <w:t>LA NACIÓN SE ASOCIA Y RINDE HOMENAJE A LA CIUDAD DE BUCARAMANGA EN EL DEPARTAMENTO DE SANTANDER CON MOTIVO DE LA CELEBRACIÓN DE SUS 400 AÑOS DE FUNDACIÓN Y</w:t>
      </w:r>
      <w:r w:rsidRPr="005F77BA">
        <w:rPr>
          <w:rFonts w:cstheme="minorHAnsi"/>
          <w:b/>
          <w:sz w:val="24"/>
        </w:rPr>
        <w:t xml:space="preserve"> SE DICTAN OTRAS DISPOSICIONES”</w:t>
      </w:r>
    </w:p>
    <w:p w:rsidR="00211666" w:rsidRDefault="00211666" w:rsidP="00211666">
      <w:pPr>
        <w:spacing w:line="276" w:lineRule="auto"/>
        <w:jc w:val="center"/>
        <w:rPr>
          <w:rFonts w:cstheme="minorHAnsi"/>
          <w:b/>
          <w:sz w:val="24"/>
        </w:rPr>
      </w:pPr>
      <w:r w:rsidRPr="005F77BA">
        <w:rPr>
          <w:rFonts w:cstheme="minorHAnsi"/>
          <w:b/>
          <w:sz w:val="24"/>
        </w:rPr>
        <w:t xml:space="preserve">(LEY </w:t>
      </w:r>
      <w:r>
        <w:rPr>
          <w:rFonts w:cstheme="minorHAnsi"/>
          <w:b/>
          <w:sz w:val="24"/>
        </w:rPr>
        <w:t>BUCARAMANGA 400 AÑOS</w:t>
      </w:r>
      <w:r w:rsidRPr="005F77BA">
        <w:rPr>
          <w:rFonts w:cstheme="minorHAnsi"/>
          <w:b/>
          <w:sz w:val="24"/>
        </w:rPr>
        <w:t>)</w:t>
      </w:r>
    </w:p>
    <w:p w:rsidR="00211666" w:rsidRDefault="00211666" w:rsidP="00211666">
      <w:pPr>
        <w:spacing w:line="276" w:lineRule="auto"/>
        <w:rPr>
          <w:rFonts w:cstheme="minorHAnsi"/>
          <w:b/>
          <w:sz w:val="24"/>
        </w:rPr>
      </w:pPr>
    </w:p>
    <w:p w:rsidR="00C5605A" w:rsidRDefault="00917AA7" w:rsidP="001021FA">
      <w:pPr>
        <w:spacing w:line="276" w:lineRule="auto"/>
        <w:jc w:val="both"/>
        <w:rPr>
          <w:rFonts w:cstheme="minorHAnsi"/>
          <w:sz w:val="24"/>
        </w:rPr>
      </w:pPr>
      <w:r>
        <w:rPr>
          <w:rFonts w:cstheme="minorHAnsi"/>
          <w:sz w:val="24"/>
        </w:rPr>
        <w:t xml:space="preserve">El 22 de diciembre del año 2022, la ciudad de Bucaramanga, capital </w:t>
      </w:r>
      <w:r w:rsidR="001021FA">
        <w:rPr>
          <w:rFonts w:cstheme="minorHAnsi"/>
          <w:sz w:val="24"/>
        </w:rPr>
        <w:t>de</w:t>
      </w:r>
      <w:r>
        <w:rPr>
          <w:rFonts w:cstheme="minorHAnsi"/>
          <w:sz w:val="24"/>
        </w:rPr>
        <w:t xml:space="preserve"> Santander, cumplirá 400 años de fundación</w:t>
      </w:r>
      <w:r w:rsidR="004923A4">
        <w:rPr>
          <w:rStyle w:val="Refdenotaalpie"/>
          <w:rFonts w:cstheme="minorHAnsi"/>
          <w:sz w:val="24"/>
        </w:rPr>
        <w:footnoteReference w:id="1"/>
      </w:r>
      <w:r>
        <w:rPr>
          <w:rFonts w:cstheme="minorHAnsi"/>
          <w:sz w:val="24"/>
        </w:rPr>
        <w:t>.</w:t>
      </w:r>
      <w:r w:rsidR="001021FA">
        <w:rPr>
          <w:rFonts w:cstheme="minorHAnsi"/>
          <w:sz w:val="24"/>
        </w:rPr>
        <w:t xml:space="preserve"> El antiguo </w:t>
      </w:r>
      <w:r w:rsidR="001021FA" w:rsidRPr="001021FA">
        <w:rPr>
          <w:rFonts w:cstheme="minorHAnsi"/>
          <w:sz w:val="24"/>
        </w:rPr>
        <w:t>sector Real de Minas</w:t>
      </w:r>
      <w:r w:rsidR="001021FA">
        <w:rPr>
          <w:rFonts w:cstheme="minorHAnsi"/>
          <w:sz w:val="24"/>
        </w:rPr>
        <w:t xml:space="preserve"> es</w:t>
      </w:r>
      <w:r w:rsidR="004923A4">
        <w:rPr>
          <w:rFonts w:cstheme="minorHAnsi"/>
          <w:sz w:val="24"/>
        </w:rPr>
        <w:t xml:space="preserve"> hoy una de las capitales colombianas con mayor reconocimiento</w:t>
      </w:r>
      <w:r w:rsidR="00914128">
        <w:rPr>
          <w:rFonts w:cstheme="minorHAnsi"/>
          <w:sz w:val="24"/>
        </w:rPr>
        <w:t xml:space="preserve"> </w:t>
      </w:r>
      <w:r w:rsidR="009D444F">
        <w:rPr>
          <w:rFonts w:cstheme="minorHAnsi"/>
          <w:sz w:val="24"/>
        </w:rPr>
        <w:t xml:space="preserve">nacional </w:t>
      </w:r>
      <w:r w:rsidR="00C5605A">
        <w:rPr>
          <w:rFonts w:cstheme="minorHAnsi"/>
          <w:sz w:val="24"/>
        </w:rPr>
        <w:t xml:space="preserve">y es un lugar </w:t>
      </w:r>
      <w:r w:rsidR="004923A4">
        <w:rPr>
          <w:rFonts w:cstheme="minorHAnsi"/>
          <w:sz w:val="24"/>
        </w:rPr>
        <w:t>donde el talento, la valentía y el emprendimiento de sus habitantes</w:t>
      </w:r>
      <w:r w:rsidR="00C5605A">
        <w:rPr>
          <w:rFonts w:cstheme="minorHAnsi"/>
          <w:sz w:val="24"/>
        </w:rPr>
        <w:t xml:space="preserve"> se han convertido en un centro de referencia</w:t>
      </w:r>
      <w:r w:rsidR="009D444F">
        <w:rPr>
          <w:rFonts w:cstheme="minorHAnsi"/>
          <w:sz w:val="24"/>
        </w:rPr>
        <w:t>.</w:t>
      </w:r>
    </w:p>
    <w:p w:rsidR="00A35F42" w:rsidRDefault="009D444F" w:rsidP="001021FA">
      <w:pPr>
        <w:spacing w:line="276" w:lineRule="auto"/>
        <w:jc w:val="both"/>
        <w:rPr>
          <w:rFonts w:cstheme="minorHAnsi"/>
          <w:sz w:val="24"/>
        </w:rPr>
      </w:pPr>
      <w:r>
        <w:rPr>
          <w:rFonts w:cstheme="minorHAnsi"/>
          <w:sz w:val="24"/>
        </w:rPr>
        <w:t xml:space="preserve">Con motivo del cumplimiento de este cuarto centenario, radicamos el presente proyecto de ley en el Congreso de la República, soportado, además, en la necesidad social </w:t>
      </w:r>
      <w:r w:rsidR="00D825F2">
        <w:rPr>
          <w:rFonts w:cstheme="minorHAnsi"/>
          <w:sz w:val="24"/>
        </w:rPr>
        <w:t xml:space="preserve">y económica </w:t>
      </w:r>
      <w:r w:rsidR="00A35F42">
        <w:rPr>
          <w:rFonts w:cstheme="minorHAnsi"/>
          <w:sz w:val="24"/>
        </w:rPr>
        <w:t xml:space="preserve">de que la nación colombiana se asocie a su </w:t>
      </w:r>
      <w:r w:rsidR="00D825F2">
        <w:rPr>
          <w:rFonts w:cstheme="minorHAnsi"/>
          <w:sz w:val="24"/>
        </w:rPr>
        <w:t xml:space="preserve">debida </w:t>
      </w:r>
      <w:r w:rsidR="00A35F42">
        <w:rPr>
          <w:rFonts w:cstheme="minorHAnsi"/>
          <w:sz w:val="24"/>
        </w:rPr>
        <w:t xml:space="preserve">celebración </w:t>
      </w:r>
      <w:r>
        <w:rPr>
          <w:rFonts w:cstheme="minorHAnsi"/>
          <w:sz w:val="24"/>
        </w:rPr>
        <w:t>y en la reivindicación histórica y cultural que</w:t>
      </w:r>
      <w:r w:rsidR="00A35F42">
        <w:rPr>
          <w:rFonts w:cstheme="minorHAnsi"/>
          <w:sz w:val="24"/>
        </w:rPr>
        <w:t xml:space="preserve"> </w:t>
      </w:r>
      <w:r w:rsidR="00D825F2">
        <w:rPr>
          <w:rFonts w:cstheme="minorHAnsi"/>
          <w:sz w:val="24"/>
        </w:rPr>
        <w:t xml:space="preserve">sostiene esta efeméride. </w:t>
      </w:r>
    </w:p>
    <w:p w:rsidR="004E74E7" w:rsidRDefault="004E74E7" w:rsidP="001021FA">
      <w:pPr>
        <w:spacing w:line="276" w:lineRule="auto"/>
        <w:jc w:val="both"/>
        <w:rPr>
          <w:rFonts w:cstheme="minorHAnsi"/>
          <w:sz w:val="24"/>
        </w:rPr>
      </w:pPr>
      <w:r>
        <w:rPr>
          <w:sz w:val="24"/>
        </w:rPr>
        <w:t>El propósito con las disposicion</w:t>
      </w:r>
      <w:r w:rsidR="00E47E03">
        <w:rPr>
          <w:sz w:val="24"/>
        </w:rPr>
        <w:t>es contenidas en la</w:t>
      </w:r>
      <w:r>
        <w:rPr>
          <w:sz w:val="24"/>
        </w:rPr>
        <w:t xml:space="preserve"> ley </w:t>
      </w:r>
      <w:r w:rsidR="00E47E03">
        <w:rPr>
          <w:sz w:val="24"/>
        </w:rPr>
        <w:t xml:space="preserve">no es </w:t>
      </w:r>
      <w:r>
        <w:rPr>
          <w:sz w:val="24"/>
        </w:rPr>
        <w:t>solamente celebrar el cent</w:t>
      </w:r>
      <w:r w:rsidR="00E47E03">
        <w:rPr>
          <w:sz w:val="24"/>
        </w:rPr>
        <w:t>enario sino también retribuir mediante</w:t>
      </w:r>
      <w:r>
        <w:rPr>
          <w:sz w:val="24"/>
        </w:rPr>
        <w:t xml:space="preserve"> una serie de acciones </w:t>
      </w:r>
      <w:r w:rsidR="00E47E03">
        <w:rPr>
          <w:sz w:val="24"/>
        </w:rPr>
        <w:t>públicas</w:t>
      </w:r>
      <w:r>
        <w:rPr>
          <w:sz w:val="24"/>
        </w:rPr>
        <w:t>, materiales e inmateriales</w:t>
      </w:r>
      <w:r w:rsidR="00E47E03">
        <w:rPr>
          <w:sz w:val="24"/>
        </w:rPr>
        <w:t>,</w:t>
      </w:r>
      <w:r>
        <w:rPr>
          <w:sz w:val="24"/>
        </w:rPr>
        <w:t xml:space="preserve"> a los habitantes de Bucaramanga por su valioso legado a</w:t>
      </w:r>
      <w:r w:rsidRPr="00F03156">
        <w:rPr>
          <w:sz w:val="24"/>
        </w:rPr>
        <w:t>l fortalecimiento económico y democrático de</w:t>
      </w:r>
      <w:r>
        <w:rPr>
          <w:sz w:val="24"/>
        </w:rPr>
        <w:t>l Estado colombiano</w:t>
      </w:r>
      <w:r w:rsidRPr="00F03156">
        <w:rPr>
          <w:sz w:val="24"/>
        </w:rPr>
        <w:t>.</w:t>
      </w:r>
    </w:p>
    <w:p w:rsidR="00E93345" w:rsidRDefault="00E93345" w:rsidP="00211666">
      <w:pPr>
        <w:spacing w:line="276" w:lineRule="auto"/>
        <w:jc w:val="both"/>
        <w:rPr>
          <w:rFonts w:cstheme="minorHAnsi"/>
          <w:b/>
          <w:sz w:val="24"/>
        </w:rPr>
      </w:pPr>
    </w:p>
    <w:p w:rsidR="00211666" w:rsidRDefault="00917AA7" w:rsidP="00211666">
      <w:pPr>
        <w:spacing w:line="276" w:lineRule="auto"/>
        <w:jc w:val="both"/>
        <w:rPr>
          <w:rFonts w:cstheme="minorHAnsi"/>
          <w:b/>
          <w:sz w:val="24"/>
        </w:rPr>
      </w:pPr>
      <w:r w:rsidRPr="00917AA7">
        <w:rPr>
          <w:rFonts w:cstheme="minorHAnsi"/>
          <w:b/>
          <w:sz w:val="24"/>
        </w:rPr>
        <w:lastRenderedPageBreak/>
        <w:t>Normas constitucionales o legales que soportan el proyecto de ley.</w:t>
      </w:r>
    </w:p>
    <w:p w:rsidR="0061147A" w:rsidRDefault="0061147A" w:rsidP="005D1743">
      <w:pPr>
        <w:spacing w:line="276" w:lineRule="auto"/>
        <w:ind w:left="708"/>
        <w:jc w:val="both"/>
        <w:rPr>
          <w:rFonts w:cstheme="minorHAnsi"/>
          <w:b/>
          <w:sz w:val="24"/>
        </w:rPr>
      </w:pPr>
    </w:p>
    <w:p w:rsidR="005D1743" w:rsidRDefault="005D1743" w:rsidP="005D1743">
      <w:pPr>
        <w:spacing w:line="276" w:lineRule="auto"/>
        <w:ind w:left="708"/>
        <w:jc w:val="both"/>
        <w:rPr>
          <w:rFonts w:cstheme="minorHAnsi"/>
          <w:b/>
          <w:sz w:val="24"/>
        </w:rPr>
      </w:pPr>
      <w:r w:rsidRPr="005D1743">
        <w:rPr>
          <w:rFonts w:cstheme="minorHAnsi"/>
          <w:b/>
          <w:sz w:val="24"/>
        </w:rPr>
        <w:t>Sobre la</w:t>
      </w:r>
      <w:r w:rsidR="0066315A">
        <w:rPr>
          <w:rFonts w:cstheme="minorHAnsi"/>
          <w:b/>
          <w:sz w:val="24"/>
        </w:rPr>
        <w:t xml:space="preserve"> naturaleza </w:t>
      </w:r>
      <w:r w:rsidR="00F54392">
        <w:rPr>
          <w:rFonts w:cstheme="minorHAnsi"/>
          <w:b/>
          <w:sz w:val="24"/>
        </w:rPr>
        <w:t>jurídica</w:t>
      </w:r>
      <w:r w:rsidR="0066315A">
        <w:rPr>
          <w:rFonts w:cstheme="minorHAnsi"/>
          <w:b/>
          <w:sz w:val="24"/>
        </w:rPr>
        <w:t xml:space="preserve"> de las</w:t>
      </w:r>
      <w:r w:rsidRPr="005D1743">
        <w:rPr>
          <w:rFonts w:cstheme="minorHAnsi"/>
          <w:b/>
          <w:sz w:val="24"/>
        </w:rPr>
        <w:t xml:space="preserve"> leyes de honores</w:t>
      </w:r>
      <w:r w:rsidR="0061147A">
        <w:rPr>
          <w:rFonts w:cstheme="minorHAnsi"/>
          <w:b/>
          <w:sz w:val="24"/>
        </w:rPr>
        <w:t>.</w:t>
      </w:r>
    </w:p>
    <w:p w:rsidR="0061147A" w:rsidRDefault="0061147A" w:rsidP="0061147A">
      <w:pPr>
        <w:spacing w:line="276" w:lineRule="auto"/>
        <w:jc w:val="both"/>
        <w:rPr>
          <w:color w:val="000000" w:themeColor="text1"/>
          <w:sz w:val="24"/>
          <w:szCs w:val="24"/>
          <w:shd w:val="clear" w:color="auto" w:fill="FFFFFF"/>
        </w:rPr>
      </w:pPr>
      <w:r w:rsidRPr="00532B6B">
        <w:rPr>
          <w:rFonts w:cstheme="minorHAnsi"/>
          <w:color w:val="000000" w:themeColor="text1"/>
          <w:sz w:val="24"/>
          <w:szCs w:val="24"/>
        </w:rPr>
        <w:t xml:space="preserve">Es común encontrar dentro del procedimiento legislativo el curso de un buen número de proyectos de ley que “involucran al Estado, </w:t>
      </w:r>
      <w:r w:rsidRPr="00532B6B">
        <w:rPr>
          <w:color w:val="000000" w:themeColor="text1"/>
          <w:sz w:val="24"/>
          <w:szCs w:val="24"/>
          <w:shd w:val="clear" w:color="auto" w:fill="FFFFFF"/>
        </w:rPr>
        <w:t>a través de decisiones públicas, con expresiones o manifestaciones sociales, artísticas, culturales e históricas (…) y frente a las cuales las instituciones públicas han asumido responsabilidades generalmente relacionadas con la imposición de erogaciones presupuestales o de gasto público”</w:t>
      </w:r>
      <w:r w:rsidRPr="00532B6B">
        <w:rPr>
          <w:rStyle w:val="Refdenotaalpie"/>
          <w:color w:val="000000" w:themeColor="text1"/>
          <w:sz w:val="24"/>
          <w:szCs w:val="24"/>
          <w:shd w:val="clear" w:color="auto" w:fill="FFFFFF"/>
        </w:rPr>
        <w:footnoteReference w:id="2"/>
      </w:r>
      <w:r w:rsidRPr="00532B6B">
        <w:rPr>
          <w:color w:val="000000" w:themeColor="text1"/>
          <w:sz w:val="24"/>
          <w:szCs w:val="24"/>
          <w:shd w:val="clear" w:color="auto" w:fill="FFFFFF"/>
        </w:rPr>
        <w:t>.</w:t>
      </w:r>
    </w:p>
    <w:p w:rsidR="00532B6B" w:rsidRDefault="00532B6B" w:rsidP="00532B6B">
      <w:pPr>
        <w:spacing w:line="276" w:lineRule="auto"/>
        <w:ind w:left="708"/>
        <w:jc w:val="both"/>
        <w:rPr>
          <w:rFonts w:cstheme="minorHAnsi"/>
          <w:i/>
          <w:color w:val="000000" w:themeColor="text1"/>
          <w:sz w:val="24"/>
          <w:szCs w:val="24"/>
        </w:rPr>
      </w:pPr>
      <w:r>
        <w:rPr>
          <w:rFonts w:cstheme="minorHAnsi"/>
          <w:i/>
          <w:color w:val="000000" w:themeColor="text1"/>
          <w:sz w:val="24"/>
          <w:szCs w:val="24"/>
        </w:rPr>
        <w:t>Tales</w:t>
      </w:r>
      <w:r w:rsidRPr="00532B6B">
        <w:rPr>
          <w:rFonts w:cstheme="minorHAnsi"/>
          <w:i/>
          <w:color w:val="000000" w:themeColor="text1"/>
          <w:sz w:val="24"/>
          <w:szCs w:val="24"/>
        </w:rPr>
        <w:t xml:space="preserve"> decisiones, han sido adoptadas, entre otros, en el contexto de las llamadas </w:t>
      </w:r>
      <w:r w:rsidRPr="00EA23DE">
        <w:rPr>
          <w:rFonts w:cstheme="minorHAnsi"/>
          <w:b/>
          <w:i/>
          <w:color w:val="000000" w:themeColor="text1"/>
          <w:sz w:val="24"/>
          <w:szCs w:val="24"/>
        </w:rPr>
        <w:t>leyes de honores, de conmemoraciones y de reconocimientos institucionales</w:t>
      </w:r>
      <w:r w:rsidRPr="00532B6B">
        <w:rPr>
          <w:rFonts w:cstheme="minorHAnsi"/>
          <w:i/>
          <w:color w:val="000000" w:themeColor="text1"/>
          <w:sz w:val="24"/>
          <w:szCs w:val="24"/>
        </w:rPr>
        <w:t xml:space="preserve"> en general, entendiendo por tales, aquellas leyes </w:t>
      </w:r>
      <w:r w:rsidRPr="00843C43">
        <w:rPr>
          <w:rFonts w:cstheme="minorHAnsi"/>
          <w:b/>
          <w:i/>
          <w:color w:val="000000" w:themeColor="text1"/>
          <w:sz w:val="24"/>
          <w:szCs w:val="24"/>
        </w:rPr>
        <w:t>cuyo objeto</w:t>
      </w:r>
      <w:r w:rsidRPr="00532B6B">
        <w:rPr>
          <w:rFonts w:cstheme="minorHAnsi"/>
          <w:i/>
          <w:color w:val="000000" w:themeColor="text1"/>
          <w:sz w:val="24"/>
          <w:szCs w:val="24"/>
        </w:rPr>
        <w:t xml:space="preserve"> o finalidad </w:t>
      </w:r>
      <w:r w:rsidRPr="00843C43">
        <w:rPr>
          <w:rFonts w:cstheme="minorHAnsi"/>
          <w:b/>
          <w:i/>
          <w:color w:val="000000" w:themeColor="text1"/>
          <w:sz w:val="24"/>
          <w:szCs w:val="24"/>
        </w:rPr>
        <w:t>puede ser</w:t>
      </w:r>
      <w:r w:rsidRPr="00532B6B">
        <w:rPr>
          <w:rFonts w:cstheme="minorHAnsi"/>
          <w:i/>
          <w:color w:val="000000" w:themeColor="text1"/>
          <w:sz w:val="24"/>
          <w:szCs w:val="24"/>
        </w:rPr>
        <w:t xml:space="preserve">, o </w:t>
      </w:r>
      <w:r w:rsidRPr="00EA23DE">
        <w:rPr>
          <w:rFonts w:cstheme="minorHAnsi"/>
          <w:b/>
          <w:i/>
          <w:color w:val="000000" w:themeColor="text1"/>
          <w:sz w:val="24"/>
          <w:szCs w:val="24"/>
        </w:rPr>
        <w:t>bien exaltar o enaltecer</w:t>
      </w:r>
      <w:r w:rsidRPr="00532B6B">
        <w:rPr>
          <w:rFonts w:cstheme="minorHAnsi"/>
          <w:i/>
          <w:color w:val="000000" w:themeColor="text1"/>
          <w:sz w:val="24"/>
          <w:szCs w:val="24"/>
        </w:rPr>
        <w:t xml:space="preserve"> a personas, </w:t>
      </w:r>
      <w:r w:rsidRPr="00EA23DE">
        <w:rPr>
          <w:rFonts w:cstheme="minorHAnsi"/>
          <w:b/>
          <w:i/>
          <w:color w:val="000000" w:themeColor="text1"/>
          <w:sz w:val="24"/>
          <w:szCs w:val="24"/>
        </w:rPr>
        <w:t xml:space="preserve">hechos </w:t>
      </w:r>
      <w:r w:rsidRPr="00532B6B">
        <w:rPr>
          <w:rFonts w:cstheme="minorHAnsi"/>
          <w:i/>
          <w:color w:val="000000" w:themeColor="text1"/>
          <w:sz w:val="24"/>
          <w:szCs w:val="24"/>
        </w:rPr>
        <w:t xml:space="preserve">o instituciones </w:t>
      </w:r>
      <w:r w:rsidRPr="00EA23DE">
        <w:rPr>
          <w:rFonts w:cstheme="minorHAnsi"/>
          <w:b/>
          <w:i/>
          <w:color w:val="000000" w:themeColor="text1"/>
          <w:sz w:val="24"/>
          <w:szCs w:val="24"/>
        </w:rPr>
        <w:t>que merecen ser destacados públicamente por promover significativamente valores de interés constitucional,</w:t>
      </w:r>
      <w:r w:rsidRPr="00532B6B">
        <w:rPr>
          <w:rFonts w:cstheme="minorHAnsi"/>
          <w:i/>
          <w:color w:val="000000" w:themeColor="text1"/>
          <w:sz w:val="24"/>
          <w:szCs w:val="24"/>
        </w:rPr>
        <w:t xml:space="preserve"> o bien promocionar, respaldar y/o </w:t>
      </w:r>
      <w:r w:rsidRPr="00EA23DE">
        <w:rPr>
          <w:rFonts w:cstheme="minorHAnsi"/>
          <w:b/>
          <w:i/>
          <w:color w:val="000000" w:themeColor="text1"/>
          <w:sz w:val="24"/>
          <w:szCs w:val="24"/>
        </w:rPr>
        <w:t>apoyar ciertos bienes -materiales e inmateriales-</w:t>
      </w:r>
      <w:r w:rsidRPr="00532B6B">
        <w:rPr>
          <w:rFonts w:cstheme="minorHAnsi"/>
          <w:i/>
          <w:color w:val="000000" w:themeColor="text1"/>
          <w:sz w:val="24"/>
          <w:szCs w:val="24"/>
        </w:rPr>
        <w:t xml:space="preserve">, monumentos, eventos, situaciones o manifestaciones que tengan o se les reconozca un </w:t>
      </w:r>
      <w:r w:rsidRPr="00EA23DE">
        <w:rPr>
          <w:rFonts w:cstheme="minorHAnsi"/>
          <w:b/>
          <w:i/>
          <w:color w:val="000000" w:themeColor="text1"/>
          <w:sz w:val="24"/>
          <w:szCs w:val="24"/>
        </w:rPr>
        <w:t>valor cultural, social o histórico determinado</w:t>
      </w:r>
      <w:r>
        <w:rPr>
          <w:rStyle w:val="Refdenotaalpie"/>
          <w:rFonts w:cstheme="minorHAnsi"/>
          <w:i/>
          <w:color w:val="000000" w:themeColor="text1"/>
          <w:sz w:val="24"/>
          <w:szCs w:val="24"/>
        </w:rPr>
        <w:footnoteReference w:id="3"/>
      </w:r>
      <w:r w:rsidRPr="00532B6B">
        <w:rPr>
          <w:rFonts w:cstheme="minorHAnsi"/>
          <w:i/>
          <w:color w:val="000000" w:themeColor="text1"/>
          <w:sz w:val="24"/>
          <w:szCs w:val="24"/>
        </w:rPr>
        <w:t>.</w:t>
      </w:r>
      <w:r w:rsidR="00EA23DE">
        <w:rPr>
          <w:rFonts w:cstheme="minorHAnsi"/>
          <w:i/>
          <w:color w:val="000000" w:themeColor="text1"/>
          <w:sz w:val="24"/>
          <w:szCs w:val="24"/>
        </w:rPr>
        <w:t xml:space="preserve"> (Las negrillas son nuestras).</w:t>
      </w:r>
    </w:p>
    <w:p w:rsidR="00DD685D" w:rsidRDefault="00EA23DE" w:rsidP="00EA23DE">
      <w:pPr>
        <w:spacing w:line="276" w:lineRule="auto"/>
        <w:jc w:val="both"/>
        <w:rPr>
          <w:rFonts w:cstheme="minorHAnsi"/>
          <w:color w:val="000000" w:themeColor="text1"/>
          <w:sz w:val="24"/>
          <w:szCs w:val="24"/>
        </w:rPr>
      </w:pPr>
      <w:r>
        <w:rPr>
          <w:rFonts w:cstheme="minorHAnsi"/>
          <w:color w:val="000000" w:themeColor="text1"/>
          <w:sz w:val="24"/>
          <w:szCs w:val="24"/>
        </w:rPr>
        <w:t>En reiteradas ocasiones nuestro máximo tribunal constitucional ha debido resolver sendos problemas</w:t>
      </w:r>
      <w:r w:rsidR="002A569E">
        <w:rPr>
          <w:rFonts w:cstheme="minorHAnsi"/>
          <w:color w:val="000000" w:themeColor="text1"/>
          <w:sz w:val="24"/>
          <w:szCs w:val="24"/>
        </w:rPr>
        <w:t xml:space="preserve"> jurídicos relacionado</w:t>
      </w:r>
      <w:r>
        <w:rPr>
          <w:rFonts w:cstheme="minorHAnsi"/>
          <w:color w:val="000000" w:themeColor="text1"/>
          <w:sz w:val="24"/>
          <w:szCs w:val="24"/>
        </w:rPr>
        <w:t xml:space="preserve">s con </w:t>
      </w:r>
      <w:r w:rsidR="00843C43">
        <w:rPr>
          <w:rFonts w:cstheme="minorHAnsi"/>
          <w:color w:val="000000" w:themeColor="text1"/>
          <w:sz w:val="24"/>
          <w:szCs w:val="24"/>
        </w:rPr>
        <w:t xml:space="preserve">las </w:t>
      </w:r>
      <w:r>
        <w:rPr>
          <w:rFonts w:cstheme="minorHAnsi"/>
          <w:color w:val="000000" w:themeColor="text1"/>
          <w:sz w:val="24"/>
          <w:szCs w:val="24"/>
        </w:rPr>
        <w:t xml:space="preserve">leyes de honores, y en </w:t>
      </w:r>
      <w:r w:rsidR="00DD685D">
        <w:rPr>
          <w:rFonts w:cstheme="minorHAnsi"/>
          <w:color w:val="000000" w:themeColor="text1"/>
          <w:sz w:val="24"/>
          <w:szCs w:val="24"/>
        </w:rPr>
        <w:t>cumplimiento de esa labor</w:t>
      </w:r>
      <w:r w:rsidR="00843C43">
        <w:rPr>
          <w:rFonts w:cstheme="minorHAnsi"/>
          <w:color w:val="000000" w:themeColor="text1"/>
          <w:sz w:val="24"/>
          <w:szCs w:val="24"/>
        </w:rPr>
        <w:t>,</w:t>
      </w:r>
      <w:r w:rsidR="00DD685D">
        <w:rPr>
          <w:rFonts w:cstheme="minorHAnsi"/>
          <w:color w:val="000000" w:themeColor="text1"/>
          <w:sz w:val="24"/>
          <w:szCs w:val="24"/>
        </w:rPr>
        <w:t xml:space="preserve"> </w:t>
      </w:r>
      <w:r>
        <w:rPr>
          <w:rFonts w:cstheme="minorHAnsi"/>
          <w:color w:val="000000" w:themeColor="text1"/>
          <w:sz w:val="24"/>
          <w:szCs w:val="24"/>
        </w:rPr>
        <w:t xml:space="preserve">ha tenido la oportunidad de rescatar </w:t>
      </w:r>
      <w:r w:rsidRPr="00EA23DE">
        <w:rPr>
          <w:rFonts w:cstheme="minorHAnsi"/>
          <w:color w:val="000000" w:themeColor="text1"/>
          <w:sz w:val="24"/>
          <w:szCs w:val="24"/>
        </w:rPr>
        <w:t>la legitimidad constitucional de las leyes que rinden homenajes, las que celebran aniversarios de municipios colombianos y las que hacen conmemoraciones o reconocimie</w:t>
      </w:r>
      <w:r w:rsidR="00DD685D">
        <w:rPr>
          <w:rFonts w:cstheme="minorHAnsi"/>
          <w:color w:val="000000" w:themeColor="text1"/>
          <w:sz w:val="24"/>
          <w:szCs w:val="24"/>
        </w:rPr>
        <w:t>ntos institucionales en general.</w:t>
      </w:r>
    </w:p>
    <w:p w:rsidR="00EA23DE" w:rsidRDefault="00843C43" w:rsidP="00EA23DE">
      <w:pPr>
        <w:spacing w:line="276" w:lineRule="auto"/>
        <w:jc w:val="both"/>
        <w:rPr>
          <w:rFonts w:cstheme="minorHAnsi"/>
          <w:color w:val="000000" w:themeColor="text1"/>
          <w:sz w:val="24"/>
          <w:szCs w:val="24"/>
        </w:rPr>
      </w:pPr>
      <w:r>
        <w:rPr>
          <w:rFonts w:cstheme="minorHAnsi"/>
          <w:color w:val="000000" w:themeColor="text1"/>
          <w:sz w:val="24"/>
          <w:szCs w:val="24"/>
        </w:rPr>
        <w:t>De esa manera</w:t>
      </w:r>
      <w:r w:rsidR="00DD685D">
        <w:rPr>
          <w:rFonts w:cstheme="minorHAnsi"/>
          <w:color w:val="000000" w:themeColor="text1"/>
          <w:sz w:val="24"/>
          <w:szCs w:val="24"/>
        </w:rPr>
        <w:t>, la Corte ha dejado claro</w:t>
      </w:r>
      <w:r w:rsidR="00EA23DE" w:rsidRPr="00EA23DE">
        <w:rPr>
          <w:rFonts w:cstheme="minorHAnsi"/>
          <w:color w:val="000000" w:themeColor="text1"/>
          <w:sz w:val="24"/>
          <w:szCs w:val="24"/>
        </w:rPr>
        <w:t xml:space="preserve"> que el Congreso de la República, en virtud de la cláusula general de competencia y por expreso mandato del numeral 15 del artículo 150 de la Carta Política, se encuentra ampliamente facultado para adoptar ese tipo de medidas, cuyo propósito, es el reconocimiento estatal a personas, hechos o instituciones que merecen ser destacados públicamente, así como también a ciertos bienes, monumentos, </w:t>
      </w:r>
      <w:r w:rsidR="00EA23DE" w:rsidRPr="00EA23DE">
        <w:rPr>
          <w:rFonts w:cstheme="minorHAnsi"/>
          <w:color w:val="000000" w:themeColor="text1"/>
          <w:sz w:val="24"/>
          <w:szCs w:val="24"/>
        </w:rPr>
        <w:lastRenderedPageBreak/>
        <w:t>eventos o situaciones a los que se les reconozca un valor cultural, social o histórico determinado, e incluso arquitectónico o turístico</w:t>
      </w:r>
      <w:r w:rsidR="00EA23DE">
        <w:rPr>
          <w:rStyle w:val="Refdenotaalpie"/>
          <w:rFonts w:cstheme="minorHAnsi"/>
          <w:color w:val="000000" w:themeColor="text1"/>
          <w:sz w:val="24"/>
          <w:szCs w:val="24"/>
        </w:rPr>
        <w:footnoteReference w:id="4"/>
      </w:r>
      <w:r w:rsidR="00EA23DE" w:rsidRPr="00EA23DE">
        <w:rPr>
          <w:rFonts w:cstheme="minorHAnsi"/>
          <w:color w:val="000000" w:themeColor="text1"/>
          <w:sz w:val="24"/>
          <w:szCs w:val="24"/>
        </w:rPr>
        <w:t>.</w:t>
      </w:r>
    </w:p>
    <w:p w:rsidR="00F259F5" w:rsidRDefault="00F259F5" w:rsidP="00F259F5">
      <w:pPr>
        <w:spacing w:line="276" w:lineRule="auto"/>
        <w:jc w:val="both"/>
        <w:rPr>
          <w:rFonts w:cstheme="minorHAnsi"/>
          <w:color w:val="000000" w:themeColor="text1"/>
          <w:sz w:val="24"/>
          <w:szCs w:val="24"/>
        </w:rPr>
      </w:pPr>
      <w:r>
        <w:rPr>
          <w:rFonts w:cstheme="minorHAnsi"/>
          <w:color w:val="000000" w:themeColor="text1"/>
          <w:sz w:val="24"/>
          <w:szCs w:val="24"/>
        </w:rPr>
        <w:t>Igualmente, como se constata en la sentencia C-817 de 20</w:t>
      </w:r>
      <w:r w:rsidRPr="00F259F5">
        <w:rPr>
          <w:rFonts w:cstheme="minorHAnsi"/>
          <w:color w:val="000000" w:themeColor="text1"/>
          <w:sz w:val="24"/>
          <w:szCs w:val="24"/>
        </w:rPr>
        <w:t>11</w:t>
      </w:r>
      <w:r>
        <w:rPr>
          <w:rFonts w:cstheme="minorHAnsi"/>
          <w:color w:val="000000" w:themeColor="text1"/>
          <w:sz w:val="24"/>
          <w:szCs w:val="24"/>
        </w:rPr>
        <w:t xml:space="preserve">, la </w:t>
      </w:r>
      <w:r w:rsidRPr="00F259F5">
        <w:rPr>
          <w:rFonts w:cstheme="minorHAnsi"/>
          <w:color w:val="000000" w:themeColor="text1"/>
          <w:sz w:val="24"/>
          <w:szCs w:val="24"/>
        </w:rPr>
        <w:t>jurisprudencia constitucional ha fijado un grupo de reglas particulares acerca de la naturaleza jurídica de las leyes de honores, las cuales pueden sintetizarse del modo sigui</w:t>
      </w:r>
      <w:r>
        <w:rPr>
          <w:rFonts w:cstheme="minorHAnsi"/>
          <w:color w:val="000000" w:themeColor="text1"/>
          <w:sz w:val="24"/>
          <w:szCs w:val="24"/>
        </w:rPr>
        <w:t xml:space="preserve">ente: </w:t>
      </w:r>
    </w:p>
    <w:p w:rsidR="001923C5" w:rsidRDefault="001923C5" w:rsidP="00F259F5">
      <w:pPr>
        <w:spacing w:line="276" w:lineRule="auto"/>
        <w:jc w:val="both"/>
        <w:rPr>
          <w:rFonts w:cstheme="minorHAnsi"/>
          <w:color w:val="000000" w:themeColor="text1"/>
          <w:sz w:val="24"/>
          <w:szCs w:val="24"/>
        </w:rPr>
      </w:pPr>
    </w:p>
    <w:p w:rsidR="00F259F5" w:rsidRPr="001923C5" w:rsidRDefault="00F259F5" w:rsidP="00F259F5">
      <w:pPr>
        <w:pStyle w:val="Prrafodelista"/>
        <w:numPr>
          <w:ilvl w:val="0"/>
          <w:numId w:val="1"/>
        </w:numPr>
        <w:spacing w:line="276" w:lineRule="auto"/>
        <w:jc w:val="both"/>
        <w:rPr>
          <w:rFonts w:cstheme="minorHAnsi"/>
          <w:i/>
          <w:color w:val="000000" w:themeColor="text1"/>
          <w:sz w:val="24"/>
          <w:szCs w:val="24"/>
        </w:rPr>
      </w:pPr>
      <w:r w:rsidRPr="001923C5">
        <w:rPr>
          <w:rFonts w:cstheme="minorHAnsi"/>
          <w:i/>
          <w:color w:val="000000" w:themeColor="text1"/>
          <w:sz w:val="24"/>
          <w:szCs w:val="24"/>
        </w:rPr>
        <w:t xml:space="preserve">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 “… exaltan valores humanos </w:t>
      </w:r>
      <w:r w:rsidR="001923C5" w:rsidRPr="001923C5">
        <w:rPr>
          <w:rFonts w:cstheme="minorHAnsi"/>
          <w:i/>
          <w:color w:val="000000" w:themeColor="text1"/>
          <w:sz w:val="24"/>
          <w:szCs w:val="24"/>
        </w:rPr>
        <w:t>que,</w:t>
      </w:r>
      <w:r w:rsidRPr="001923C5">
        <w:rPr>
          <w:rFonts w:cstheme="minorHAnsi"/>
          <w:i/>
          <w:color w:val="000000" w:themeColor="text1"/>
          <w:sz w:val="24"/>
          <w:szCs w:val="24"/>
        </w:rPr>
        <w:t xml:space="preserve"> por su ascendencia ante la comunidad, han sido considerados como ejemplo vivo de grandeza, nobleza, hidalguía y buen vivir, y por ello se les pone como ejemplo ante la posteridad”. </w:t>
      </w:r>
    </w:p>
    <w:p w:rsidR="00F259F5" w:rsidRPr="001923C5" w:rsidRDefault="00F259F5" w:rsidP="00F259F5">
      <w:pPr>
        <w:pStyle w:val="Prrafodelista"/>
        <w:numPr>
          <w:ilvl w:val="0"/>
          <w:numId w:val="1"/>
        </w:numPr>
        <w:spacing w:line="276" w:lineRule="auto"/>
        <w:jc w:val="both"/>
        <w:rPr>
          <w:rFonts w:cstheme="minorHAnsi"/>
          <w:i/>
          <w:color w:val="000000" w:themeColor="text1"/>
          <w:sz w:val="24"/>
          <w:szCs w:val="24"/>
        </w:rPr>
      </w:pPr>
      <w:r w:rsidRPr="001923C5">
        <w:rPr>
          <w:rFonts w:cstheme="minorHAnsi"/>
          <w:i/>
          <w:color w:val="000000" w:themeColor="text1"/>
          <w:sz w:val="24"/>
          <w:szCs w:val="24"/>
        </w:rPr>
        <w:t>Contrario a como sucede con la actividad legislativa ordinaria del Congreso, las leyes de honores carecen de carácter general y abstracto, agotándose en su expedición de manera subjetiva y concreta, respecto de la persona, situación o institución objeto de exaltación. En términos de la jurisprudencia reiterada, “esta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w:t>
      </w:r>
    </w:p>
    <w:p w:rsidR="00F259F5" w:rsidRPr="001923C5" w:rsidRDefault="00F259F5" w:rsidP="00F259F5">
      <w:pPr>
        <w:pStyle w:val="Prrafodelista"/>
        <w:numPr>
          <w:ilvl w:val="0"/>
          <w:numId w:val="1"/>
        </w:numPr>
        <w:spacing w:line="276" w:lineRule="auto"/>
        <w:jc w:val="both"/>
        <w:rPr>
          <w:rFonts w:cstheme="minorHAnsi"/>
          <w:i/>
          <w:color w:val="000000" w:themeColor="text1"/>
          <w:sz w:val="24"/>
          <w:szCs w:val="24"/>
        </w:rPr>
      </w:pPr>
      <w:r w:rsidRPr="001923C5">
        <w:rPr>
          <w:rFonts w:cstheme="minorHAnsi"/>
          <w:i/>
          <w:color w:val="000000" w:themeColor="text1"/>
          <w:sz w:val="24"/>
          <w:szCs w:val="24"/>
        </w:rPr>
        <w:t xml:space="preserve">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 </w:t>
      </w:r>
    </w:p>
    <w:p w:rsidR="00100290" w:rsidRDefault="00F259F5" w:rsidP="00F259F5">
      <w:pPr>
        <w:pStyle w:val="Prrafodelista"/>
        <w:numPr>
          <w:ilvl w:val="0"/>
          <w:numId w:val="1"/>
        </w:numPr>
        <w:spacing w:line="276" w:lineRule="auto"/>
        <w:jc w:val="both"/>
        <w:rPr>
          <w:rFonts w:cstheme="minorHAnsi"/>
          <w:i/>
          <w:color w:val="000000" w:themeColor="text1"/>
          <w:sz w:val="24"/>
          <w:szCs w:val="24"/>
        </w:rPr>
      </w:pPr>
      <w:r w:rsidRPr="001923C5">
        <w:rPr>
          <w:rFonts w:cstheme="minorHAnsi"/>
          <w:i/>
          <w:color w:val="000000" w:themeColor="text1"/>
          <w:sz w:val="24"/>
          <w:szCs w:val="24"/>
        </w:rPr>
        <w:lastRenderedPageBreak/>
        <w:t xml:space="preserve">El legislador puede adoptar diversas acciones para exaltar o asociar a la Nación a la persona, situación u organización objeto del decreto de honores, de manera tal que las categorías avaladas por la Corte solo tienen carácter enunciativo.  </w:t>
      </w:r>
    </w:p>
    <w:p w:rsidR="00100290" w:rsidRDefault="00100290" w:rsidP="00100290">
      <w:pPr>
        <w:pStyle w:val="Prrafodelista"/>
        <w:spacing w:line="276" w:lineRule="auto"/>
        <w:jc w:val="both"/>
        <w:rPr>
          <w:rFonts w:cstheme="minorHAnsi"/>
          <w:i/>
          <w:color w:val="000000" w:themeColor="text1"/>
          <w:sz w:val="24"/>
          <w:szCs w:val="24"/>
        </w:rPr>
      </w:pPr>
    </w:p>
    <w:p w:rsidR="00F259F5" w:rsidRDefault="00F259F5" w:rsidP="00100290">
      <w:pPr>
        <w:pStyle w:val="Prrafodelista"/>
        <w:spacing w:line="276" w:lineRule="auto"/>
        <w:jc w:val="both"/>
        <w:rPr>
          <w:rFonts w:cstheme="minorHAnsi"/>
          <w:i/>
          <w:color w:val="000000" w:themeColor="text1"/>
          <w:sz w:val="24"/>
          <w:szCs w:val="24"/>
        </w:rPr>
      </w:pPr>
      <w:r w:rsidRPr="001923C5">
        <w:rPr>
          <w:rFonts w:cstheme="minorHAnsi"/>
          <w:i/>
          <w:color w:val="000000" w:themeColor="text1"/>
          <w:sz w:val="24"/>
          <w:szCs w:val="24"/>
        </w:rPr>
        <w:t>Con todo, es factible identificar tres modalidades recurrentes de leyes de honores, a saber:</w:t>
      </w:r>
    </w:p>
    <w:p w:rsidR="00100290" w:rsidRPr="001923C5" w:rsidRDefault="00100290" w:rsidP="00100290">
      <w:pPr>
        <w:pStyle w:val="Prrafodelista"/>
        <w:spacing w:line="276" w:lineRule="auto"/>
        <w:jc w:val="both"/>
        <w:rPr>
          <w:rFonts w:cstheme="minorHAnsi"/>
          <w:i/>
          <w:color w:val="000000" w:themeColor="text1"/>
          <w:sz w:val="24"/>
          <w:szCs w:val="24"/>
        </w:rPr>
      </w:pPr>
    </w:p>
    <w:p w:rsidR="00F259F5" w:rsidRPr="001923C5" w:rsidRDefault="00F259F5" w:rsidP="00F259F5">
      <w:pPr>
        <w:pStyle w:val="Prrafodelista"/>
        <w:numPr>
          <w:ilvl w:val="0"/>
          <w:numId w:val="2"/>
        </w:numPr>
        <w:spacing w:line="276" w:lineRule="auto"/>
        <w:jc w:val="both"/>
        <w:rPr>
          <w:rFonts w:cstheme="minorHAnsi"/>
          <w:i/>
          <w:color w:val="000000" w:themeColor="text1"/>
          <w:sz w:val="24"/>
          <w:szCs w:val="24"/>
        </w:rPr>
      </w:pPr>
      <w:r w:rsidRPr="001923C5">
        <w:rPr>
          <w:rFonts w:cstheme="minorHAnsi"/>
          <w:i/>
          <w:color w:val="000000" w:themeColor="text1"/>
          <w:sz w:val="24"/>
          <w:szCs w:val="24"/>
        </w:rPr>
        <w:t xml:space="preserve">leyes que rinden homenaje a ciudadanos; </w:t>
      </w:r>
    </w:p>
    <w:p w:rsidR="00F259F5" w:rsidRPr="001923C5" w:rsidRDefault="00F259F5" w:rsidP="00F259F5">
      <w:pPr>
        <w:pStyle w:val="Prrafodelista"/>
        <w:numPr>
          <w:ilvl w:val="0"/>
          <w:numId w:val="2"/>
        </w:numPr>
        <w:spacing w:line="276" w:lineRule="auto"/>
        <w:jc w:val="both"/>
        <w:rPr>
          <w:rFonts w:cstheme="minorHAnsi"/>
          <w:i/>
          <w:color w:val="000000" w:themeColor="text1"/>
          <w:sz w:val="24"/>
          <w:szCs w:val="24"/>
        </w:rPr>
      </w:pPr>
      <w:r w:rsidRPr="001923C5">
        <w:rPr>
          <w:rFonts w:cstheme="minorHAnsi"/>
          <w:i/>
          <w:color w:val="000000" w:themeColor="text1"/>
          <w:sz w:val="24"/>
          <w:szCs w:val="24"/>
        </w:rPr>
        <w:t xml:space="preserve">leyes que celebran aniversarios de municipios colombianos; y </w:t>
      </w:r>
    </w:p>
    <w:p w:rsidR="00F259F5" w:rsidRPr="001923C5" w:rsidRDefault="00F259F5" w:rsidP="00F259F5">
      <w:pPr>
        <w:pStyle w:val="Prrafodelista"/>
        <w:numPr>
          <w:ilvl w:val="0"/>
          <w:numId w:val="2"/>
        </w:numPr>
        <w:spacing w:line="276" w:lineRule="auto"/>
        <w:jc w:val="both"/>
        <w:rPr>
          <w:rFonts w:cstheme="minorHAnsi"/>
          <w:i/>
          <w:color w:val="000000" w:themeColor="text1"/>
          <w:sz w:val="24"/>
          <w:szCs w:val="24"/>
        </w:rPr>
      </w:pPr>
      <w:r w:rsidRPr="001923C5">
        <w:rPr>
          <w:rFonts w:cstheme="minorHAnsi"/>
          <w:i/>
          <w:color w:val="000000" w:themeColor="text1"/>
          <w:sz w:val="24"/>
          <w:szCs w:val="24"/>
        </w:rPr>
        <w:t>leyes que se celebran aniversarios de instituciones educativas, de valor cultural, arquitectónico o, en general, otros aniversarios</w:t>
      </w:r>
      <w:r w:rsidRPr="001923C5">
        <w:rPr>
          <w:rStyle w:val="Refdenotaalpie"/>
          <w:rFonts w:cstheme="minorHAnsi"/>
          <w:i/>
          <w:color w:val="000000" w:themeColor="text1"/>
          <w:sz w:val="24"/>
          <w:szCs w:val="24"/>
        </w:rPr>
        <w:footnoteReference w:id="5"/>
      </w:r>
      <w:r w:rsidRPr="001923C5">
        <w:rPr>
          <w:rFonts w:cstheme="minorHAnsi"/>
          <w:i/>
          <w:color w:val="000000" w:themeColor="text1"/>
          <w:sz w:val="24"/>
          <w:szCs w:val="24"/>
        </w:rPr>
        <w:t>.</w:t>
      </w:r>
    </w:p>
    <w:p w:rsidR="006317F0" w:rsidRDefault="006317F0" w:rsidP="001923C5">
      <w:pPr>
        <w:spacing w:line="276" w:lineRule="auto"/>
        <w:jc w:val="both"/>
        <w:rPr>
          <w:rFonts w:cstheme="minorHAnsi"/>
          <w:color w:val="000000" w:themeColor="text1"/>
          <w:sz w:val="24"/>
          <w:szCs w:val="24"/>
        </w:rPr>
      </w:pPr>
    </w:p>
    <w:p w:rsidR="006317F0" w:rsidRDefault="001923C5" w:rsidP="001923C5">
      <w:pPr>
        <w:spacing w:line="276" w:lineRule="auto"/>
        <w:jc w:val="both"/>
        <w:rPr>
          <w:rFonts w:cstheme="minorHAnsi"/>
          <w:color w:val="000000" w:themeColor="text1"/>
          <w:sz w:val="24"/>
          <w:szCs w:val="24"/>
        </w:rPr>
      </w:pPr>
      <w:r>
        <w:rPr>
          <w:rFonts w:cstheme="minorHAnsi"/>
          <w:color w:val="000000" w:themeColor="text1"/>
          <w:sz w:val="24"/>
          <w:szCs w:val="24"/>
        </w:rPr>
        <w:t xml:space="preserve">Eso sí, </w:t>
      </w:r>
      <w:r w:rsidR="006317F0">
        <w:rPr>
          <w:rFonts w:cstheme="minorHAnsi"/>
          <w:color w:val="000000" w:themeColor="text1"/>
          <w:sz w:val="24"/>
          <w:szCs w:val="24"/>
        </w:rPr>
        <w:t>sostiene</w:t>
      </w:r>
      <w:r>
        <w:rPr>
          <w:rFonts w:cstheme="minorHAnsi"/>
          <w:color w:val="000000" w:themeColor="text1"/>
          <w:sz w:val="24"/>
          <w:szCs w:val="24"/>
        </w:rPr>
        <w:t xml:space="preserve"> la Corte</w:t>
      </w:r>
      <w:r w:rsidR="00513A39">
        <w:rPr>
          <w:rFonts w:cstheme="minorHAnsi"/>
          <w:color w:val="000000" w:themeColor="text1"/>
          <w:sz w:val="24"/>
          <w:szCs w:val="24"/>
        </w:rPr>
        <w:t xml:space="preserve"> también</w:t>
      </w:r>
      <w:r>
        <w:rPr>
          <w:rFonts w:cstheme="minorHAnsi"/>
          <w:color w:val="000000" w:themeColor="text1"/>
          <w:sz w:val="24"/>
          <w:szCs w:val="24"/>
        </w:rPr>
        <w:t xml:space="preserve">, </w:t>
      </w:r>
      <w:r w:rsidR="00E16E61">
        <w:rPr>
          <w:rFonts w:cstheme="minorHAnsi"/>
          <w:color w:val="000000" w:themeColor="text1"/>
          <w:sz w:val="24"/>
          <w:szCs w:val="24"/>
        </w:rPr>
        <w:t xml:space="preserve">las leyes de honores </w:t>
      </w:r>
      <w:r>
        <w:rPr>
          <w:rFonts w:cstheme="minorHAnsi"/>
          <w:color w:val="000000" w:themeColor="text1"/>
          <w:sz w:val="24"/>
          <w:szCs w:val="24"/>
        </w:rPr>
        <w:t>no pueden por ningún motivo</w:t>
      </w:r>
      <w:r w:rsidRPr="001923C5">
        <w:t xml:space="preserve"> </w:t>
      </w:r>
      <w:r w:rsidRPr="001923C5">
        <w:rPr>
          <w:rFonts w:cstheme="minorHAnsi"/>
          <w:color w:val="000000" w:themeColor="text1"/>
          <w:sz w:val="24"/>
          <w:szCs w:val="24"/>
        </w:rPr>
        <w:t>servir de instrumento para desconocer las reglas superiores y or</w:t>
      </w:r>
      <w:r>
        <w:rPr>
          <w:rFonts w:cstheme="minorHAnsi"/>
          <w:color w:val="000000" w:themeColor="text1"/>
          <w:sz w:val="24"/>
          <w:szCs w:val="24"/>
        </w:rPr>
        <w:t xml:space="preserve">gánicas en materia presupuestal. </w:t>
      </w:r>
    </w:p>
    <w:p w:rsidR="001923C5" w:rsidRDefault="001923C5" w:rsidP="001923C5">
      <w:pPr>
        <w:spacing w:line="276" w:lineRule="auto"/>
        <w:jc w:val="both"/>
        <w:rPr>
          <w:rFonts w:cstheme="minorHAnsi"/>
          <w:sz w:val="24"/>
        </w:rPr>
      </w:pPr>
      <w:r>
        <w:rPr>
          <w:rFonts w:cstheme="minorHAnsi"/>
          <w:color w:val="000000" w:themeColor="text1"/>
          <w:sz w:val="24"/>
          <w:szCs w:val="24"/>
        </w:rPr>
        <w:t>Es por ello que d</w:t>
      </w:r>
      <w:r>
        <w:rPr>
          <w:rFonts w:cstheme="minorHAnsi"/>
          <w:sz w:val="24"/>
        </w:rPr>
        <w:t>e conformidad con la Sentencia C-162 de 20</w:t>
      </w:r>
      <w:r w:rsidRPr="005D65CF">
        <w:rPr>
          <w:rFonts w:cstheme="minorHAnsi"/>
          <w:sz w:val="24"/>
        </w:rPr>
        <w:t>19</w:t>
      </w:r>
      <w:r>
        <w:rPr>
          <w:rFonts w:cstheme="minorHAnsi"/>
          <w:sz w:val="24"/>
        </w:rPr>
        <w:t xml:space="preserve">, </w:t>
      </w:r>
      <w:r w:rsidR="00513A39">
        <w:rPr>
          <w:rFonts w:cstheme="minorHAnsi"/>
          <w:sz w:val="24"/>
        </w:rPr>
        <w:t xml:space="preserve">se constata </w:t>
      </w:r>
      <w:r w:rsidR="0084605B">
        <w:rPr>
          <w:rFonts w:cstheme="minorHAnsi"/>
          <w:sz w:val="24"/>
        </w:rPr>
        <w:t>que,</w:t>
      </w:r>
      <w:r w:rsidR="00513A39">
        <w:rPr>
          <w:rFonts w:cstheme="minorHAnsi"/>
          <w:sz w:val="24"/>
        </w:rPr>
        <w:t xml:space="preserve"> </w:t>
      </w:r>
      <w:r w:rsidR="00100290">
        <w:rPr>
          <w:rFonts w:cstheme="minorHAnsi"/>
          <w:sz w:val="24"/>
        </w:rPr>
        <w:t xml:space="preserve">si bien es cierto que </w:t>
      </w:r>
      <w:r w:rsidRPr="005D65CF">
        <w:rPr>
          <w:rFonts w:cstheme="minorHAnsi"/>
          <w:sz w:val="24"/>
        </w:rPr>
        <w:t xml:space="preserve">el legislativo se encuentra habilitado para expedir </w:t>
      </w:r>
      <w:r w:rsidR="00100290">
        <w:rPr>
          <w:rFonts w:cstheme="minorHAnsi"/>
          <w:sz w:val="24"/>
        </w:rPr>
        <w:t xml:space="preserve">este tipo de normas, </w:t>
      </w:r>
      <w:r w:rsidR="00513A39">
        <w:rPr>
          <w:rFonts w:cstheme="minorHAnsi"/>
          <w:sz w:val="24"/>
        </w:rPr>
        <w:t>no es menos cierta</w:t>
      </w:r>
      <w:r w:rsidR="00100290">
        <w:rPr>
          <w:rFonts w:cstheme="minorHAnsi"/>
          <w:sz w:val="24"/>
        </w:rPr>
        <w:t xml:space="preserve"> ni imperativa la </w:t>
      </w:r>
      <w:r w:rsidRPr="005D65CF">
        <w:rPr>
          <w:rFonts w:cstheme="minorHAnsi"/>
          <w:sz w:val="24"/>
        </w:rPr>
        <w:t>condición de que</w:t>
      </w:r>
      <w:r w:rsidR="0084605B">
        <w:rPr>
          <w:rFonts w:cstheme="minorHAnsi"/>
          <w:sz w:val="24"/>
        </w:rPr>
        <w:t xml:space="preserve"> esas normas</w:t>
      </w:r>
      <w:r w:rsidRPr="005D65CF">
        <w:rPr>
          <w:rFonts w:cstheme="minorHAnsi"/>
          <w:sz w:val="24"/>
        </w:rPr>
        <w:t xml:space="preserve"> se ajuste</w:t>
      </w:r>
      <w:r w:rsidR="00100290">
        <w:rPr>
          <w:rFonts w:cstheme="minorHAnsi"/>
          <w:sz w:val="24"/>
        </w:rPr>
        <w:t>n</w:t>
      </w:r>
      <w:r w:rsidRPr="005D65CF">
        <w:rPr>
          <w:rFonts w:cstheme="minorHAnsi"/>
          <w:sz w:val="24"/>
        </w:rPr>
        <w:t xml:space="preserve"> a los lineamientos del marco fiscal de me</w:t>
      </w:r>
      <w:r w:rsidR="00100290">
        <w:rPr>
          <w:rFonts w:cstheme="minorHAnsi"/>
          <w:sz w:val="24"/>
        </w:rPr>
        <w:t>diano plazo.</w:t>
      </w:r>
    </w:p>
    <w:p w:rsidR="00E16E61" w:rsidRDefault="001923C5" w:rsidP="00EA23DE">
      <w:pPr>
        <w:spacing w:line="276" w:lineRule="auto"/>
        <w:jc w:val="both"/>
        <w:rPr>
          <w:rFonts w:cstheme="minorHAnsi"/>
          <w:color w:val="000000" w:themeColor="text1"/>
          <w:sz w:val="24"/>
          <w:szCs w:val="24"/>
        </w:rPr>
      </w:pPr>
      <w:r>
        <w:rPr>
          <w:rFonts w:cstheme="minorHAnsi"/>
          <w:sz w:val="24"/>
        </w:rPr>
        <w:t xml:space="preserve">En el mismo sentido, </w:t>
      </w:r>
      <w:r w:rsidR="00E16E61">
        <w:rPr>
          <w:rFonts w:cstheme="minorHAnsi"/>
          <w:sz w:val="24"/>
        </w:rPr>
        <w:t>acorde</w:t>
      </w:r>
      <w:r w:rsidRPr="00226928">
        <w:rPr>
          <w:rFonts w:cstheme="minorHAnsi"/>
          <w:sz w:val="24"/>
        </w:rPr>
        <w:t xml:space="preserve"> </w:t>
      </w:r>
      <w:r w:rsidR="00E16E61">
        <w:rPr>
          <w:rFonts w:cstheme="minorHAnsi"/>
          <w:sz w:val="24"/>
        </w:rPr>
        <w:t xml:space="preserve">con </w:t>
      </w:r>
      <w:r w:rsidRPr="00226928">
        <w:rPr>
          <w:rFonts w:cstheme="minorHAnsi"/>
          <w:sz w:val="24"/>
        </w:rPr>
        <w:t>la sentencia C-782 de 2001</w:t>
      </w:r>
      <w:r>
        <w:rPr>
          <w:rFonts w:cstheme="minorHAnsi"/>
          <w:sz w:val="24"/>
        </w:rPr>
        <w:t>,</w:t>
      </w:r>
      <w:r w:rsidRPr="00226928">
        <w:rPr>
          <w:rFonts w:cstheme="minorHAnsi"/>
          <w:sz w:val="24"/>
        </w:rPr>
        <w:t xml:space="preserve"> </w:t>
      </w:r>
      <w:r w:rsidR="006317F0">
        <w:rPr>
          <w:rFonts w:cstheme="minorHAnsi"/>
          <w:sz w:val="24"/>
        </w:rPr>
        <w:t xml:space="preserve">se encuentra que </w:t>
      </w:r>
      <w:r w:rsidRPr="00226928">
        <w:rPr>
          <w:rFonts w:cstheme="minorHAnsi"/>
          <w:sz w:val="24"/>
        </w:rPr>
        <w:t xml:space="preserve">el Congreso puede aprobar leyes que comporten gasto público, siempre y cuando, no sea “un mandato imperativo dirigido al ejecutivo”, caso en el cual sería inexequible. </w:t>
      </w:r>
      <w:r>
        <w:rPr>
          <w:rFonts w:cstheme="minorHAnsi"/>
          <w:sz w:val="24"/>
        </w:rPr>
        <w:t xml:space="preserve">El </w:t>
      </w:r>
      <w:r w:rsidRPr="00226928">
        <w:rPr>
          <w:rFonts w:cstheme="minorHAnsi"/>
          <w:sz w:val="24"/>
        </w:rPr>
        <w:t>Congreso puede aprobar “la eventual inclusión de la partida correspondiente” mientras que al Gobierno le compete “decidir si incluye o no en el respectivo proyec</w:t>
      </w:r>
      <w:r w:rsidR="00100290">
        <w:rPr>
          <w:rFonts w:cstheme="minorHAnsi"/>
          <w:sz w:val="24"/>
        </w:rPr>
        <w:t xml:space="preserve">to de presupuesto esos gastos”. </w:t>
      </w:r>
    </w:p>
    <w:p w:rsidR="00B77DD6" w:rsidRDefault="00B77DD6" w:rsidP="00EA23DE">
      <w:pPr>
        <w:spacing w:line="276" w:lineRule="auto"/>
        <w:jc w:val="both"/>
        <w:rPr>
          <w:rFonts w:cstheme="minorHAnsi"/>
          <w:color w:val="000000" w:themeColor="text1"/>
          <w:sz w:val="24"/>
          <w:szCs w:val="24"/>
        </w:rPr>
      </w:pPr>
    </w:p>
    <w:p w:rsidR="00843C43" w:rsidRDefault="00843C43" w:rsidP="00EA23DE">
      <w:pPr>
        <w:spacing w:line="276" w:lineRule="auto"/>
        <w:jc w:val="both"/>
        <w:rPr>
          <w:rFonts w:cstheme="minorHAnsi"/>
          <w:color w:val="000000" w:themeColor="text1"/>
          <w:sz w:val="24"/>
          <w:szCs w:val="24"/>
        </w:rPr>
      </w:pPr>
      <w:r>
        <w:rPr>
          <w:rFonts w:cstheme="minorHAnsi"/>
          <w:color w:val="000000" w:themeColor="text1"/>
          <w:sz w:val="24"/>
          <w:szCs w:val="24"/>
        </w:rPr>
        <w:t xml:space="preserve">Estamos pues, frente a un nuevo proyecto de ley sobre honores que destaca un hecho en particular: </w:t>
      </w:r>
      <w:r w:rsidRPr="00531057">
        <w:rPr>
          <w:rFonts w:cstheme="minorHAnsi"/>
          <w:b/>
          <w:i/>
          <w:color w:val="000000" w:themeColor="text1"/>
          <w:sz w:val="24"/>
          <w:szCs w:val="24"/>
        </w:rPr>
        <w:t xml:space="preserve">la conmemoración de los cuatrocientos (400) años de fundación de la ciudad </w:t>
      </w:r>
      <w:r w:rsidRPr="00531057">
        <w:rPr>
          <w:rFonts w:cstheme="minorHAnsi"/>
          <w:b/>
          <w:i/>
          <w:color w:val="000000" w:themeColor="text1"/>
          <w:sz w:val="24"/>
          <w:szCs w:val="24"/>
        </w:rPr>
        <w:lastRenderedPageBreak/>
        <w:t>de Bucaramanga</w:t>
      </w:r>
      <w:r>
        <w:rPr>
          <w:rFonts w:cstheme="minorHAnsi"/>
          <w:color w:val="000000" w:themeColor="text1"/>
          <w:sz w:val="24"/>
          <w:szCs w:val="24"/>
        </w:rPr>
        <w:t>, capital del departamento de Santander y denominada comúnmente como la “Ciudad Bonita de Colombia” o la “Ciudad de los Parques”.</w:t>
      </w:r>
    </w:p>
    <w:p w:rsidR="0084605B" w:rsidRDefault="00B77DD6" w:rsidP="00EA23DE">
      <w:pPr>
        <w:spacing w:line="276" w:lineRule="auto"/>
        <w:jc w:val="both"/>
        <w:rPr>
          <w:rFonts w:cstheme="minorHAnsi"/>
          <w:color w:val="000000" w:themeColor="text1"/>
          <w:sz w:val="24"/>
          <w:szCs w:val="24"/>
        </w:rPr>
      </w:pPr>
      <w:r>
        <w:rPr>
          <w:rFonts w:cstheme="minorHAnsi"/>
          <w:color w:val="000000" w:themeColor="text1"/>
          <w:sz w:val="24"/>
          <w:szCs w:val="24"/>
        </w:rPr>
        <w:t xml:space="preserve">El móvil fundamental de tramitar esta iniciativa </w:t>
      </w:r>
      <w:r w:rsidR="00531057">
        <w:rPr>
          <w:rFonts w:cstheme="minorHAnsi"/>
          <w:color w:val="000000" w:themeColor="text1"/>
          <w:sz w:val="24"/>
          <w:szCs w:val="24"/>
        </w:rPr>
        <w:t xml:space="preserve">en el Congreso </w:t>
      </w:r>
      <w:r w:rsidR="00513A39">
        <w:rPr>
          <w:rFonts w:cstheme="minorHAnsi"/>
          <w:color w:val="000000" w:themeColor="text1"/>
          <w:sz w:val="24"/>
          <w:szCs w:val="24"/>
        </w:rPr>
        <w:t>bajo la</w:t>
      </w:r>
      <w:r w:rsidR="002A569E">
        <w:rPr>
          <w:rFonts w:cstheme="minorHAnsi"/>
          <w:color w:val="000000" w:themeColor="text1"/>
          <w:sz w:val="24"/>
          <w:szCs w:val="24"/>
        </w:rPr>
        <w:t xml:space="preserve"> modalidad </w:t>
      </w:r>
      <w:r w:rsidR="00513A39">
        <w:rPr>
          <w:rFonts w:cstheme="minorHAnsi"/>
          <w:color w:val="000000" w:themeColor="text1"/>
          <w:sz w:val="24"/>
          <w:szCs w:val="24"/>
        </w:rPr>
        <w:t xml:space="preserve">de honores, </w:t>
      </w:r>
      <w:r w:rsidR="00531057">
        <w:rPr>
          <w:rFonts w:cstheme="minorHAnsi"/>
          <w:color w:val="000000" w:themeColor="text1"/>
          <w:sz w:val="24"/>
          <w:szCs w:val="24"/>
        </w:rPr>
        <w:t xml:space="preserve">cobra </w:t>
      </w:r>
      <w:r w:rsidR="00513A39">
        <w:rPr>
          <w:rFonts w:cstheme="minorHAnsi"/>
          <w:color w:val="000000" w:themeColor="text1"/>
          <w:sz w:val="24"/>
          <w:szCs w:val="24"/>
        </w:rPr>
        <w:t xml:space="preserve">especial </w:t>
      </w:r>
      <w:r w:rsidR="00407964">
        <w:rPr>
          <w:rFonts w:cstheme="minorHAnsi"/>
          <w:color w:val="000000" w:themeColor="text1"/>
          <w:sz w:val="24"/>
          <w:szCs w:val="24"/>
        </w:rPr>
        <w:t>relevancia</w:t>
      </w:r>
      <w:r w:rsidR="00531057">
        <w:rPr>
          <w:rFonts w:cstheme="minorHAnsi"/>
          <w:color w:val="000000" w:themeColor="text1"/>
          <w:sz w:val="24"/>
          <w:szCs w:val="24"/>
        </w:rPr>
        <w:t xml:space="preserve"> por</w:t>
      </w:r>
      <w:r>
        <w:rPr>
          <w:rFonts w:cstheme="minorHAnsi"/>
          <w:color w:val="000000" w:themeColor="text1"/>
          <w:sz w:val="24"/>
          <w:szCs w:val="24"/>
        </w:rPr>
        <w:t xml:space="preserve"> la necesidad de asociar la nación </w:t>
      </w:r>
      <w:r w:rsidR="00531057">
        <w:rPr>
          <w:rFonts w:cstheme="minorHAnsi"/>
          <w:color w:val="000000" w:themeColor="text1"/>
          <w:sz w:val="24"/>
          <w:szCs w:val="24"/>
        </w:rPr>
        <w:t>a la celebración del cuarto centenario de esta localidad colombiana</w:t>
      </w:r>
      <w:r w:rsidR="00513A39">
        <w:rPr>
          <w:rFonts w:cstheme="minorHAnsi"/>
          <w:color w:val="000000" w:themeColor="text1"/>
          <w:sz w:val="24"/>
          <w:szCs w:val="24"/>
        </w:rPr>
        <w:t xml:space="preserve">. </w:t>
      </w:r>
    </w:p>
    <w:p w:rsidR="00531057" w:rsidRDefault="00513A39" w:rsidP="00EA23DE">
      <w:pPr>
        <w:spacing w:line="276" w:lineRule="auto"/>
        <w:jc w:val="both"/>
        <w:rPr>
          <w:rFonts w:cstheme="minorHAnsi"/>
          <w:color w:val="000000" w:themeColor="text1"/>
          <w:sz w:val="24"/>
          <w:szCs w:val="24"/>
        </w:rPr>
      </w:pPr>
      <w:r>
        <w:rPr>
          <w:rFonts w:cstheme="minorHAnsi"/>
          <w:color w:val="000000" w:themeColor="text1"/>
          <w:sz w:val="24"/>
          <w:szCs w:val="24"/>
        </w:rPr>
        <w:t xml:space="preserve">El proyecto está amparado básicamente </w:t>
      </w:r>
      <w:r w:rsidR="00531057">
        <w:rPr>
          <w:rFonts w:cstheme="minorHAnsi"/>
          <w:color w:val="000000" w:themeColor="text1"/>
          <w:sz w:val="24"/>
          <w:szCs w:val="24"/>
        </w:rPr>
        <w:t xml:space="preserve">en el valor histórico y cultural que la efeméride puede aportar para la consolidación institucional y </w:t>
      </w:r>
      <w:r w:rsidR="002A569E">
        <w:rPr>
          <w:rFonts w:cstheme="minorHAnsi"/>
          <w:color w:val="000000" w:themeColor="text1"/>
          <w:sz w:val="24"/>
          <w:szCs w:val="24"/>
        </w:rPr>
        <w:t xml:space="preserve">para </w:t>
      </w:r>
      <w:r w:rsidR="00531057">
        <w:rPr>
          <w:rFonts w:cstheme="minorHAnsi"/>
          <w:color w:val="000000" w:themeColor="text1"/>
          <w:sz w:val="24"/>
          <w:szCs w:val="24"/>
        </w:rPr>
        <w:t>el desarrollo local de la ciudad.</w:t>
      </w:r>
    </w:p>
    <w:p w:rsidR="00076962" w:rsidRDefault="0084605B" w:rsidP="00B83349">
      <w:pPr>
        <w:spacing w:line="276" w:lineRule="auto"/>
        <w:jc w:val="both"/>
        <w:rPr>
          <w:color w:val="000000" w:themeColor="text1"/>
          <w:sz w:val="24"/>
          <w:szCs w:val="24"/>
          <w:shd w:val="clear" w:color="auto" w:fill="FFFFFF"/>
        </w:rPr>
      </w:pPr>
      <w:r>
        <w:rPr>
          <w:color w:val="000000" w:themeColor="text1"/>
          <w:sz w:val="24"/>
          <w:szCs w:val="24"/>
          <w:shd w:val="clear" w:color="auto" w:fill="FFFFFF"/>
        </w:rPr>
        <w:t xml:space="preserve">No obstante, </w:t>
      </w:r>
      <w:r w:rsidR="00513A39">
        <w:rPr>
          <w:color w:val="000000" w:themeColor="text1"/>
          <w:sz w:val="24"/>
          <w:szCs w:val="24"/>
          <w:shd w:val="clear" w:color="auto" w:fill="FFFFFF"/>
        </w:rPr>
        <w:t>el espíritu de la ley no</w:t>
      </w:r>
      <w:r>
        <w:rPr>
          <w:color w:val="000000" w:themeColor="text1"/>
          <w:sz w:val="24"/>
          <w:szCs w:val="24"/>
          <w:shd w:val="clear" w:color="auto" w:fill="FFFFFF"/>
        </w:rPr>
        <w:t xml:space="preserve"> puede verse</w:t>
      </w:r>
      <w:r w:rsidR="00513A39">
        <w:rPr>
          <w:color w:val="000000" w:themeColor="text1"/>
          <w:sz w:val="24"/>
          <w:szCs w:val="24"/>
          <w:shd w:val="clear" w:color="auto" w:fill="FFFFFF"/>
        </w:rPr>
        <w:t xml:space="preserve"> reducido </w:t>
      </w:r>
      <w:r>
        <w:rPr>
          <w:color w:val="000000" w:themeColor="text1"/>
          <w:sz w:val="24"/>
          <w:szCs w:val="24"/>
          <w:shd w:val="clear" w:color="auto" w:fill="FFFFFF"/>
        </w:rPr>
        <w:t xml:space="preserve">únicamente </w:t>
      </w:r>
      <w:r w:rsidR="00513A39">
        <w:rPr>
          <w:color w:val="000000" w:themeColor="text1"/>
          <w:sz w:val="24"/>
          <w:szCs w:val="24"/>
          <w:shd w:val="clear" w:color="auto" w:fill="FFFFFF"/>
        </w:rPr>
        <w:t>a</w:t>
      </w:r>
      <w:r w:rsidR="002A569E">
        <w:rPr>
          <w:color w:val="000000" w:themeColor="text1"/>
          <w:sz w:val="24"/>
          <w:szCs w:val="24"/>
          <w:shd w:val="clear" w:color="auto" w:fill="FFFFFF"/>
        </w:rPr>
        <w:t xml:space="preserve">l </w:t>
      </w:r>
      <w:r>
        <w:rPr>
          <w:color w:val="000000" w:themeColor="text1"/>
          <w:sz w:val="24"/>
          <w:szCs w:val="24"/>
          <w:shd w:val="clear" w:color="auto" w:fill="FFFFFF"/>
        </w:rPr>
        <w:t xml:space="preserve">hecho en mención, esto es, la celebración de los 400 años de la ciudad. </w:t>
      </w:r>
    </w:p>
    <w:p w:rsidR="002A569E" w:rsidRDefault="0084605B" w:rsidP="00B83349">
      <w:pPr>
        <w:spacing w:line="276" w:lineRule="auto"/>
        <w:jc w:val="both"/>
        <w:rPr>
          <w:color w:val="000000" w:themeColor="text1"/>
          <w:sz w:val="24"/>
          <w:szCs w:val="24"/>
          <w:shd w:val="clear" w:color="auto" w:fill="FFFFFF"/>
        </w:rPr>
      </w:pPr>
      <w:r>
        <w:rPr>
          <w:color w:val="000000" w:themeColor="text1"/>
          <w:sz w:val="24"/>
          <w:szCs w:val="24"/>
          <w:shd w:val="clear" w:color="auto" w:fill="FFFFFF"/>
        </w:rPr>
        <w:t>Consideramos que este proyecto</w:t>
      </w:r>
      <w:r w:rsidR="00B83349">
        <w:rPr>
          <w:color w:val="000000" w:themeColor="text1"/>
          <w:sz w:val="24"/>
          <w:szCs w:val="24"/>
          <w:shd w:val="clear" w:color="auto" w:fill="FFFFFF"/>
        </w:rPr>
        <w:t xml:space="preserve"> </w:t>
      </w:r>
      <w:r w:rsidR="00EC7188">
        <w:rPr>
          <w:color w:val="000000" w:themeColor="text1"/>
          <w:sz w:val="24"/>
          <w:szCs w:val="24"/>
          <w:shd w:val="clear" w:color="auto" w:fill="FFFFFF"/>
        </w:rPr>
        <w:t>aporta</w:t>
      </w:r>
      <w:r w:rsidR="00B83349">
        <w:rPr>
          <w:color w:val="000000" w:themeColor="text1"/>
          <w:sz w:val="24"/>
          <w:szCs w:val="24"/>
          <w:shd w:val="clear" w:color="auto" w:fill="FFFFFF"/>
        </w:rPr>
        <w:t xml:space="preserve"> un valor constitucional</w:t>
      </w:r>
      <w:r w:rsidR="00EC7188">
        <w:rPr>
          <w:color w:val="000000" w:themeColor="text1"/>
          <w:sz w:val="24"/>
          <w:szCs w:val="24"/>
          <w:shd w:val="clear" w:color="auto" w:fill="FFFFFF"/>
        </w:rPr>
        <w:t xml:space="preserve"> de gran</w:t>
      </w:r>
      <w:r w:rsidR="00B83349">
        <w:rPr>
          <w:color w:val="000000" w:themeColor="text1"/>
          <w:sz w:val="24"/>
          <w:szCs w:val="24"/>
          <w:shd w:val="clear" w:color="auto" w:fill="FFFFFF"/>
        </w:rPr>
        <w:t xml:space="preserve"> magnitud, </w:t>
      </w:r>
      <w:r w:rsidR="002A569E">
        <w:rPr>
          <w:color w:val="000000" w:themeColor="text1"/>
          <w:sz w:val="24"/>
          <w:szCs w:val="24"/>
          <w:shd w:val="clear" w:color="auto" w:fill="FFFFFF"/>
        </w:rPr>
        <w:t xml:space="preserve">si se tiene en cuenta que las apuestas contenidas en el </w:t>
      </w:r>
      <w:r w:rsidR="00EC7188">
        <w:rPr>
          <w:color w:val="000000" w:themeColor="text1"/>
          <w:sz w:val="24"/>
          <w:szCs w:val="24"/>
          <w:shd w:val="clear" w:color="auto" w:fill="FFFFFF"/>
        </w:rPr>
        <w:t>articulado</w:t>
      </w:r>
      <w:r w:rsidR="002A569E">
        <w:rPr>
          <w:color w:val="000000" w:themeColor="text1"/>
          <w:sz w:val="24"/>
          <w:szCs w:val="24"/>
          <w:shd w:val="clear" w:color="auto" w:fill="FFFFFF"/>
        </w:rPr>
        <w:t xml:space="preserve"> apuntan </w:t>
      </w:r>
      <w:r w:rsidR="00513A39">
        <w:rPr>
          <w:color w:val="000000" w:themeColor="text1"/>
          <w:sz w:val="24"/>
          <w:szCs w:val="24"/>
          <w:shd w:val="clear" w:color="auto" w:fill="FFFFFF"/>
        </w:rPr>
        <w:t xml:space="preserve">también </w:t>
      </w:r>
      <w:r w:rsidR="002A569E">
        <w:rPr>
          <w:color w:val="000000" w:themeColor="text1"/>
          <w:sz w:val="24"/>
          <w:szCs w:val="24"/>
          <w:shd w:val="clear" w:color="auto" w:fill="FFFFFF"/>
        </w:rPr>
        <w:t xml:space="preserve">al cumplimiento efectivo de derechos fundamentales como la educación, la salud, el acceso a la justicia, entre otros. </w:t>
      </w:r>
    </w:p>
    <w:p w:rsidR="0084605B" w:rsidRDefault="00B83349" w:rsidP="0084605B">
      <w:pPr>
        <w:spacing w:line="276" w:lineRule="auto"/>
        <w:jc w:val="both"/>
        <w:rPr>
          <w:color w:val="000000" w:themeColor="text1"/>
          <w:sz w:val="24"/>
          <w:szCs w:val="24"/>
          <w:shd w:val="clear" w:color="auto" w:fill="FFFFFF"/>
        </w:rPr>
      </w:pPr>
      <w:r>
        <w:rPr>
          <w:rFonts w:cstheme="minorHAnsi"/>
          <w:color w:val="000000" w:themeColor="text1"/>
          <w:sz w:val="24"/>
          <w:szCs w:val="24"/>
        </w:rPr>
        <w:t>En ese sentido, el</w:t>
      </w:r>
      <w:r w:rsidR="0084605B">
        <w:rPr>
          <w:rFonts w:cstheme="minorHAnsi"/>
          <w:color w:val="000000" w:themeColor="text1"/>
          <w:sz w:val="24"/>
          <w:szCs w:val="24"/>
        </w:rPr>
        <w:t xml:space="preserve"> proyecto trae consigo una serie de disposiciones y autorizaciones dirigidas al Gobierno Nacional para que se permita un amplio margen de inversiones y decisiones públicas </w:t>
      </w:r>
      <w:r w:rsidR="0084605B" w:rsidRPr="00532B6B">
        <w:rPr>
          <w:color w:val="000000" w:themeColor="text1"/>
          <w:sz w:val="24"/>
          <w:szCs w:val="24"/>
          <w:shd w:val="clear" w:color="auto" w:fill="FFFFFF"/>
        </w:rPr>
        <w:t>relacionadas con la imposición de erogaciones presupuestales o de gasto público</w:t>
      </w:r>
      <w:r w:rsidR="0084605B">
        <w:rPr>
          <w:color w:val="000000" w:themeColor="text1"/>
          <w:sz w:val="24"/>
          <w:szCs w:val="24"/>
          <w:shd w:val="clear" w:color="auto" w:fill="FFFFFF"/>
        </w:rPr>
        <w:t>, tendientes al mejoramiento de la cali</w:t>
      </w:r>
      <w:r w:rsidR="00076962">
        <w:rPr>
          <w:color w:val="000000" w:themeColor="text1"/>
          <w:sz w:val="24"/>
          <w:szCs w:val="24"/>
          <w:shd w:val="clear" w:color="auto" w:fill="FFFFFF"/>
        </w:rPr>
        <w:t xml:space="preserve">dad de vida de los bumangueses y de sus derechos constitucionales. </w:t>
      </w:r>
    </w:p>
    <w:p w:rsidR="0084605B" w:rsidRPr="00513A39" w:rsidRDefault="0084605B" w:rsidP="00EA23DE">
      <w:pPr>
        <w:spacing w:line="276" w:lineRule="auto"/>
        <w:jc w:val="both"/>
        <w:rPr>
          <w:color w:val="000000" w:themeColor="text1"/>
          <w:sz w:val="24"/>
          <w:szCs w:val="24"/>
          <w:shd w:val="clear" w:color="auto" w:fill="FFFFFF"/>
        </w:rPr>
      </w:pPr>
    </w:p>
    <w:p w:rsidR="00531057" w:rsidRDefault="00531057" w:rsidP="00EA23DE">
      <w:pPr>
        <w:spacing w:line="276" w:lineRule="auto"/>
        <w:jc w:val="both"/>
        <w:rPr>
          <w:rFonts w:cstheme="minorHAnsi"/>
          <w:color w:val="000000" w:themeColor="text1"/>
          <w:sz w:val="24"/>
          <w:szCs w:val="24"/>
        </w:rPr>
      </w:pPr>
      <w:r>
        <w:rPr>
          <w:rFonts w:cstheme="minorHAnsi"/>
          <w:color w:val="000000" w:themeColor="text1"/>
          <w:sz w:val="24"/>
          <w:szCs w:val="24"/>
        </w:rPr>
        <w:t>Como se ha reiterado ya, u</w:t>
      </w:r>
      <w:r w:rsidRPr="00531057">
        <w:rPr>
          <w:rFonts w:cstheme="minorHAnsi"/>
          <w:color w:val="000000" w:themeColor="text1"/>
          <w:sz w:val="24"/>
          <w:szCs w:val="24"/>
        </w:rPr>
        <w:t xml:space="preserve">na de las características de </w:t>
      </w:r>
      <w:r>
        <w:rPr>
          <w:rFonts w:cstheme="minorHAnsi"/>
          <w:color w:val="000000" w:themeColor="text1"/>
          <w:sz w:val="24"/>
          <w:szCs w:val="24"/>
        </w:rPr>
        <w:t>las leyes de honores</w:t>
      </w:r>
      <w:r w:rsidRPr="00531057">
        <w:rPr>
          <w:rFonts w:cstheme="minorHAnsi"/>
          <w:color w:val="000000" w:themeColor="text1"/>
          <w:sz w:val="24"/>
          <w:szCs w:val="24"/>
        </w:rPr>
        <w:t xml:space="preserve"> es que, por su carácter singular, su alcance es únicamente la situación concreta descrita en la norma, sin que sean aplicables indefinidamente a una multiplicidad de hipótesis. </w:t>
      </w:r>
    </w:p>
    <w:p w:rsidR="00843C43" w:rsidRDefault="00004F39" w:rsidP="00EA23DE">
      <w:pPr>
        <w:spacing w:line="276" w:lineRule="auto"/>
        <w:jc w:val="both"/>
        <w:rPr>
          <w:rFonts w:cstheme="minorHAnsi"/>
          <w:color w:val="000000" w:themeColor="text1"/>
          <w:sz w:val="24"/>
          <w:szCs w:val="24"/>
        </w:rPr>
      </w:pPr>
      <w:r>
        <w:rPr>
          <w:rFonts w:cstheme="minorHAnsi"/>
          <w:color w:val="000000" w:themeColor="text1"/>
          <w:sz w:val="24"/>
          <w:szCs w:val="24"/>
        </w:rPr>
        <w:t>E</w:t>
      </w:r>
      <w:r w:rsidR="00531057" w:rsidRPr="00531057">
        <w:rPr>
          <w:rFonts w:cstheme="minorHAnsi"/>
          <w:color w:val="000000" w:themeColor="text1"/>
          <w:sz w:val="24"/>
          <w:szCs w:val="24"/>
        </w:rPr>
        <w:t xml:space="preserve">ste </w:t>
      </w:r>
      <w:r w:rsidR="00531057">
        <w:rPr>
          <w:rFonts w:cstheme="minorHAnsi"/>
          <w:color w:val="000000" w:themeColor="text1"/>
          <w:sz w:val="24"/>
          <w:szCs w:val="24"/>
        </w:rPr>
        <w:t>proyecto</w:t>
      </w:r>
      <w:r w:rsidR="00531057" w:rsidRPr="00531057">
        <w:rPr>
          <w:rFonts w:cstheme="minorHAnsi"/>
          <w:color w:val="000000" w:themeColor="text1"/>
          <w:sz w:val="24"/>
          <w:szCs w:val="24"/>
        </w:rPr>
        <w:t xml:space="preserve"> </w:t>
      </w:r>
      <w:r>
        <w:rPr>
          <w:rFonts w:cstheme="minorHAnsi"/>
          <w:color w:val="000000" w:themeColor="text1"/>
          <w:sz w:val="24"/>
          <w:szCs w:val="24"/>
        </w:rPr>
        <w:t>se enfoca exclusivamente en un homenaje público a la ciudad de Bucaramanga mediante diferentes obras de interés social que en c</w:t>
      </w:r>
      <w:r w:rsidR="00742C56">
        <w:rPr>
          <w:rFonts w:cstheme="minorHAnsi"/>
          <w:color w:val="000000" w:themeColor="text1"/>
          <w:sz w:val="24"/>
          <w:szCs w:val="24"/>
        </w:rPr>
        <w:t>onsonancia con la sentencia C-162 de 20</w:t>
      </w:r>
      <w:r w:rsidR="00742C56" w:rsidRPr="00742C56">
        <w:rPr>
          <w:rFonts w:cstheme="minorHAnsi"/>
          <w:color w:val="000000" w:themeColor="text1"/>
          <w:sz w:val="24"/>
          <w:szCs w:val="24"/>
        </w:rPr>
        <w:t>19</w:t>
      </w:r>
      <w:r w:rsidR="0066315A">
        <w:rPr>
          <w:rFonts w:cstheme="minorHAnsi"/>
          <w:color w:val="000000" w:themeColor="text1"/>
          <w:sz w:val="24"/>
          <w:szCs w:val="24"/>
        </w:rPr>
        <w:t>,</w:t>
      </w:r>
      <w:r>
        <w:rPr>
          <w:rFonts w:cstheme="minorHAnsi"/>
          <w:color w:val="000000" w:themeColor="text1"/>
          <w:sz w:val="24"/>
          <w:szCs w:val="24"/>
        </w:rPr>
        <w:t xml:space="preserve"> se pueda </w:t>
      </w:r>
      <w:r w:rsidR="00531057" w:rsidRPr="00531057">
        <w:rPr>
          <w:rFonts w:cstheme="minorHAnsi"/>
          <w:color w:val="000000" w:themeColor="text1"/>
          <w:sz w:val="24"/>
          <w:szCs w:val="24"/>
        </w:rPr>
        <w:t xml:space="preserve">entremezclar </w:t>
      </w:r>
      <w:r>
        <w:rPr>
          <w:rFonts w:cstheme="minorHAnsi"/>
          <w:color w:val="000000" w:themeColor="text1"/>
          <w:sz w:val="24"/>
          <w:szCs w:val="24"/>
        </w:rPr>
        <w:t xml:space="preserve">con </w:t>
      </w:r>
      <w:r w:rsidR="00531057" w:rsidRPr="00531057">
        <w:rPr>
          <w:rFonts w:cstheme="minorHAnsi"/>
          <w:color w:val="000000" w:themeColor="text1"/>
          <w:sz w:val="24"/>
          <w:szCs w:val="24"/>
        </w:rPr>
        <w:t>aspectos relacionados con la asigna</w:t>
      </w:r>
      <w:r>
        <w:rPr>
          <w:rFonts w:cstheme="minorHAnsi"/>
          <w:color w:val="000000" w:themeColor="text1"/>
          <w:sz w:val="24"/>
          <w:szCs w:val="24"/>
        </w:rPr>
        <w:t xml:space="preserve">ción de partidas presupuestales. Pero, de nuevo, hay que resaltar, </w:t>
      </w:r>
      <w:r w:rsidR="00531057">
        <w:rPr>
          <w:rFonts w:cstheme="minorHAnsi"/>
          <w:color w:val="000000" w:themeColor="text1"/>
          <w:sz w:val="24"/>
          <w:szCs w:val="24"/>
        </w:rPr>
        <w:t>lo hacemos con un estricto apego a las normas vigentes relacionadas con el est</w:t>
      </w:r>
      <w:r w:rsidR="00EC7188">
        <w:rPr>
          <w:rFonts w:cstheme="minorHAnsi"/>
          <w:color w:val="000000" w:themeColor="text1"/>
          <w:sz w:val="24"/>
          <w:szCs w:val="24"/>
        </w:rPr>
        <w:t xml:space="preserve">atuto orgánico de presupuesto para que </w:t>
      </w:r>
      <w:r>
        <w:rPr>
          <w:rFonts w:cstheme="minorHAnsi"/>
          <w:color w:val="000000" w:themeColor="text1"/>
          <w:sz w:val="24"/>
          <w:szCs w:val="24"/>
        </w:rPr>
        <w:t xml:space="preserve">además </w:t>
      </w:r>
      <w:r w:rsidR="00531057" w:rsidRPr="00531057">
        <w:rPr>
          <w:rFonts w:cstheme="minorHAnsi"/>
          <w:color w:val="000000" w:themeColor="text1"/>
          <w:sz w:val="24"/>
          <w:szCs w:val="24"/>
        </w:rPr>
        <w:t xml:space="preserve">sean consecuentes con el plan </w:t>
      </w:r>
      <w:r w:rsidR="00EC7188">
        <w:rPr>
          <w:rFonts w:cstheme="minorHAnsi"/>
          <w:color w:val="000000" w:themeColor="text1"/>
          <w:sz w:val="24"/>
          <w:szCs w:val="24"/>
        </w:rPr>
        <w:t xml:space="preserve">nacional </w:t>
      </w:r>
      <w:r w:rsidR="00531057" w:rsidRPr="00531057">
        <w:rPr>
          <w:rFonts w:cstheme="minorHAnsi"/>
          <w:color w:val="000000" w:themeColor="text1"/>
          <w:sz w:val="24"/>
          <w:szCs w:val="24"/>
        </w:rPr>
        <w:t>de desarrollo</w:t>
      </w:r>
      <w:r w:rsidR="0066315A">
        <w:rPr>
          <w:rFonts w:cstheme="minorHAnsi"/>
          <w:color w:val="000000" w:themeColor="text1"/>
          <w:sz w:val="24"/>
          <w:szCs w:val="24"/>
        </w:rPr>
        <w:t xml:space="preserve"> y el plan plurianual de inversiones. </w:t>
      </w:r>
    </w:p>
    <w:p w:rsidR="00076962" w:rsidRDefault="00076962" w:rsidP="0066315A">
      <w:pPr>
        <w:spacing w:line="276" w:lineRule="auto"/>
        <w:ind w:left="708"/>
        <w:jc w:val="both"/>
        <w:rPr>
          <w:rFonts w:cstheme="minorHAnsi"/>
          <w:b/>
          <w:color w:val="000000" w:themeColor="text1"/>
          <w:sz w:val="24"/>
          <w:szCs w:val="24"/>
        </w:rPr>
      </w:pPr>
      <w:r w:rsidRPr="0066315A">
        <w:rPr>
          <w:rFonts w:cstheme="minorHAnsi"/>
          <w:b/>
          <w:color w:val="000000" w:themeColor="text1"/>
          <w:sz w:val="24"/>
          <w:szCs w:val="24"/>
        </w:rPr>
        <w:lastRenderedPageBreak/>
        <w:t>Sobre algunas leyes de honores</w:t>
      </w:r>
      <w:r w:rsidR="00555ED3">
        <w:rPr>
          <w:rFonts w:cstheme="minorHAnsi"/>
          <w:b/>
          <w:color w:val="000000" w:themeColor="text1"/>
          <w:sz w:val="24"/>
          <w:szCs w:val="24"/>
        </w:rPr>
        <w:t xml:space="preserve"> vigentes en Colombia. </w:t>
      </w:r>
    </w:p>
    <w:p w:rsidR="001A41D5" w:rsidRDefault="00555ED3" w:rsidP="00555ED3">
      <w:pPr>
        <w:spacing w:line="276" w:lineRule="auto"/>
        <w:jc w:val="both"/>
        <w:rPr>
          <w:rFonts w:cstheme="minorHAnsi"/>
          <w:color w:val="000000" w:themeColor="text1"/>
          <w:sz w:val="24"/>
          <w:szCs w:val="24"/>
        </w:rPr>
      </w:pPr>
      <w:r>
        <w:rPr>
          <w:rFonts w:cstheme="minorHAnsi"/>
          <w:color w:val="000000" w:themeColor="text1"/>
          <w:sz w:val="24"/>
          <w:szCs w:val="24"/>
        </w:rPr>
        <w:t>En un</w:t>
      </w:r>
      <w:r w:rsidR="001A41D5">
        <w:rPr>
          <w:rFonts w:cstheme="minorHAnsi"/>
          <w:color w:val="000000" w:themeColor="text1"/>
          <w:sz w:val="24"/>
          <w:szCs w:val="24"/>
        </w:rPr>
        <w:t xml:space="preserve"> ejercicio de revisión interna del ordenamiento jurídico colombiano, encontramos algunas leyes que poseen características similares a este nuevo proyecto que iniciará su trámite en el Congreso, y que demuestra la viabilidad técnica y legislativa para su desarrollo.</w:t>
      </w:r>
    </w:p>
    <w:p w:rsidR="001A41D5" w:rsidRDefault="001A41D5" w:rsidP="001A41D5">
      <w:pPr>
        <w:spacing w:line="276" w:lineRule="auto"/>
        <w:jc w:val="both"/>
        <w:rPr>
          <w:rFonts w:cstheme="minorHAnsi"/>
          <w:color w:val="000000" w:themeColor="text1"/>
          <w:sz w:val="24"/>
          <w:szCs w:val="24"/>
        </w:rPr>
      </w:pPr>
      <w:r>
        <w:rPr>
          <w:rFonts w:cstheme="minorHAnsi"/>
          <w:color w:val="000000" w:themeColor="text1"/>
          <w:sz w:val="24"/>
          <w:szCs w:val="24"/>
        </w:rPr>
        <w:t xml:space="preserve">En el siguiente cuadro, sin pretender ser una exposición exhaustiva de la materia, resumimos brevemente las leyes vigentes que representan un ejemplo de </w:t>
      </w:r>
      <w:r w:rsidR="00672871">
        <w:rPr>
          <w:rFonts w:cstheme="minorHAnsi"/>
          <w:color w:val="000000" w:themeColor="text1"/>
          <w:sz w:val="24"/>
          <w:szCs w:val="24"/>
        </w:rPr>
        <w:t>probabilidad</w:t>
      </w:r>
      <w:r>
        <w:rPr>
          <w:rFonts w:cstheme="minorHAnsi"/>
          <w:color w:val="000000" w:themeColor="text1"/>
          <w:sz w:val="24"/>
          <w:szCs w:val="24"/>
        </w:rPr>
        <w:t xml:space="preserve"> legal para lo que proponemos. </w:t>
      </w:r>
    </w:p>
    <w:p w:rsidR="001A41D5" w:rsidRDefault="001A41D5" w:rsidP="001A41D5">
      <w:pPr>
        <w:spacing w:line="276" w:lineRule="auto"/>
        <w:jc w:val="both"/>
        <w:rPr>
          <w:rFonts w:cstheme="minorHAnsi"/>
          <w:color w:val="000000" w:themeColor="text1"/>
          <w:sz w:val="24"/>
          <w:szCs w:val="24"/>
        </w:rPr>
      </w:pPr>
    </w:p>
    <w:p w:rsidR="001A41D5" w:rsidRDefault="001A41D5" w:rsidP="001A41D5">
      <w:pPr>
        <w:spacing w:line="276" w:lineRule="auto"/>
        <w:jc w:val="center"/>
        <w:rPr>
          <w:rFonts w:cstheme="minorHAnsi"/>
          <w:b/>
          <w:color w:val="000000" w:themeColor="text1"/>
          <w:sz w:val="24"/>
          <w:szCs w:val="24"/>
        </w:rPr>
      </w:pPr>
      <w:r w:rsidRPr="001A41D5">
        <w:rPr>
          <w:rFonts w:cstheme="minorHAnsi"/>
          <w:b/>
          <w:color w:val="000000" w:themeColor="text1"/>
          <w:sz w:val="24"/>
          <w:szCs w:val="24"/>
        </w:rPr>
        <w:t>Leyes de h</w:t>
      </w:r>
      <w:r>
        <w:rPr>
          <w:rFonts w:cstheme="minorHAnsi"/>
          <w:b/>
          <w:color w:val="000000" w:themeColor="text1"/>
          <w:sz w:val="24"/>
          <w:szCs w:val="24"/>
        </w:rPr>
        <w:t>onores y reconocimientos a m</w:t>
      </w:r>
      <w:r w:rsidRPr="001A41D5">
        <w:rPr>
          <w:rFonts w:cstheme="minorHAnsi"/>
          <w:b/>
          <w:color w:val="000000" w:themeColor="text1"/>
          <w:sz w:val="24"/>
          <w:szCs w:val="24"/>
        </w:rPr>
        <w:t>unicipios en Colombia</w:t>
      </w:r>
    </w:p>
    <w:tbl>
      <w:tblPr>
        <w:tblStyle w:val="Tablaconcuadrcula"/>
        <w:tblW w:w="0" w:type="auto"/>
        <w:tblLook w:val="04A0" w:firstRow="1" w:lastRow="0" w:firstColumn="1" w:lastColumn="0" w:noHBand="0" w:noVBand="1"/>
      </w:tblPr>
      <w:tblGrid>
        <w:gridCol w:w="1269"/>
        <w:gridCol w:w="3128"/>
        <w:gridCol w:w="1273"/>
        <w:gridCol w:w="3158"/>
      </w:tblGrid>
      <w:tr w:rsidR="001A41D5" w:rsidTr="001B1EFB">
        <w:tc>
          <w:tcPr>
            <w:tcW w:w="1269" w:type="dxa"/>
          </w:tcPr>
          <w:p w:rsidR="001A41D5" w:rsidRP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t>Ley</w:t>
            </w:r>
          </w:p>
        </w:tc>
        <w:tc>
          <w:tcPr>
            <w:tcW w:w="3128" w:type="dxa"/>
          </w:tcPr>
          <w:p w:rsidR="001A41D5" w:rsidRP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t>Título</w:t>
            </w:r>
          </w:p>
        </w:tc>
        <w:tc>
          <w:tcPr>
            <w:tcW w:w="1273" w:type="dxa"/>
          </w:tcPr>
          <w:p w:rsid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t>Municipio reconocido</w:t>
            </w:r>
          </w:p>
          <w:p w:rsidR="0020655C" w:rsidRPr="001A41D5" w:rsidRDefault="0020655C" w:rsidP="001A41D5">
            <w:pPr>
              <w:spacing w:line="276" w:lineRule="auto"/>
              <w:jc w:val="center"/>
              <w:rPr>
                <w:rFonts w:cstheme="minorHAnsi"/>
                <w:b/>
                <w:color w:val="000000" w:themeColor="text1"/>
                <w:szCs w:val="24"/>
              </w:rPr>
            </w:pPr>
          </w:p>
        </w:tc>
        <w:tc>
          <w:tcPr>
            <w:tcW w:w="3158" w:type="dxa"/>
          </w:tcPr>
          <w:p w:rsidR="001A41D5" w:rsidRP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t>Objeto de la ley</w:t>
            </w:r>
          </w:p>
        </w:tc>
      </w:tr>
      <w:tr w:rsidR="001A41D5" w:rsidTr="001B1EFB">
        <w:tc>
          <w:tcPr>
            <w:tcW w:w="1269" w:type="dxa"/>
          </w:tcPr>
          <w:p w:rsidR="001A41D5" w:rsidRP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t>LEY 1478 DE 2011</w:t>
            </w:r>
          </w:p>
        </w:tc>
        <w:tc>
          <w:tcPr>
            <w:tcW w:w="3128" w:type="dxa"/>
          </w:tcPr>
          <w:p w:rsidR="001A41D5" w:rsidRP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Por medio de la cual se rinde honores al municipio de Armero, Guayabal con ocasión del Vigésimo Quinto Aniversario de la tragedia del desaparecido municipio de Armero.</w:t>
            </w:r>
          </w:p>
        </w:tc>
        <w:tc>
          <w:tcPr>
            <w:tcW w:w="1273" w:type="dxa"/>
          </w:tcPr>
          <w:p w:rsidR="001A41D5" w:rsidRP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 xml:space="preserve">Armero, Tolima. </w:t>
            </w:r>
          </w:p>
        </w:tc>
        <w:tc>
          <w:tcPr>
            <w:tcW w:w="3158" w:type="dxa"/>
          </w:tcPr>
          <w:p w:rsidR="001A41D5" w:rsidRP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Como reconocimiento por el Vigésimo Quinto Aniversario de la tragedia del desaparecido municipio de Armero, la Nación, a través de los Ministerios correspondientes, podrá contribuir al fomento, y desarrollo de programas y proyectos que adelante el municipio de Armero, Guayabal.</w:t>
            </w:r>
          </w:p>
          <w:p w:rsidR="001A41D5" w:rsidRPr="001A41D5" w:rsidRDefault="001A41D5" w:rsidP="001A41D5">
            <w:pPr>
              <w:spacing w:line="276" w:lineRule="auto"/>
              <w:jc w:val="center"/>
              <w:rPr>
                <w:rFonts w:cstheme="minorHAnsi"/>
                <w:color w:val="000000" w:themeColor="text1"/>
                <w:szCs w:val="24"/>
              </w:rPr>
            </w:pPr>
          </w:p>
          <w:p w:rsid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Autorícese al Gobierno Nacional para establecer una asignación especial que permita el pago directo del pasivo pensional, derivado de la carga prestacional trasladada del extinto municipio de Armero, al nuevo municipio de Armero, Guayabal.</w:t>
            </w:r>
          </w:p>
          <w:p w:rsidR="00AB1CCA" w:rsidRPr="001A41D5" w:rsidRDefault="00AB1CCA" w:rsidP="001A41D5">
            <w:pPr>
              <w:spacing w:line="276" w:lineRule="auto"/>
              <w:jc w:val="center"/>
              <w:rPr>
                <w:rFonts w:cstheme="minorHAnsi"/>
                <w:color w:val="000000" w:themeColor="text1"/>
                <w:szCs w:val="24"/>
              </w:rPr>
            </w:pPr>
          </w:p>
        </w:tc>
      </w:tr>
      <w:tr w:rsidR="001A41D5" w:rsidTr="001B1EFB">
        <w:tc>
          <w:tcPr>
            <w:tcW w:w="1269" w:type="dxa"/>
          </w:tcPr>
          <w:p w:rsidR="001A41D5" w:rsidRPr="001A41D5" w:rsidRDefault="001A41D5" w:rsidP="001A41D5">
            <w:pPr>
              <w:spacing w:line="276" w:lineRule="auto"/>
              <w:jc w:val="center"/>
              <w:rPr>
                <w:rFonts w:cstheme="minorHAnsi"/>
                <w:b/>
                <w:color w:val="000000" w:themeColor="text1"/>
                <w:szCs w:val="24"/>
              </w:rPr>
            </w:pPr>
            <w:r w:rsidRPr="001A41D5">
              <w:rPr>
                <w:rFonts w:cstheme="minorHAnsi"/>
                <w:b/>
                <w:color w:val="000000" w:themeColor="text1"/>
                <w:szCs w:val="24"/>
              </w:rPr>
              <w:lastRenderedPageBreak/>
              <w:t>LEY 1789 DE 2016</w:t>
            </w:r>
          </w:p>
          <w:p w:rsidR="001A41D5" w:rsidRPr="001A41D5" w:rsidRDefault="001A41D5" w:rsidP="001A41D5">
            <w:pPr>
              <w:spacing w:line="276" w:lineRule="auto"/>
              <w:jc w:val="center"/>
              <w:rPr>
                <w:rFonts w:cstheme="minorHAnsi"/>
                <w:b/>
                <w:color w:val="000000" w:themeColor="text1"/>
                <w:szCs w:val="24"/>
              </w:rPr>
            </w:pPr>
          </w:p>
          <w:p w:rsidR="001A41D5" w:rsidRPr="001A41D5" w:rsidRDefault="001A41D5" w:rsidP="001A41D5">
            <w:pPr>
              <w:spacing w:line="276" w:lineRule="auto"/>
              <w:jc w:val="center"/>
              <w:rPr>
                <w:rFonts w:cstheme="minorHAnsi"/>
                <w:b/>
                <w:color w:val="000000" w:themeColor="text1"/>
                <w:szCs w:val="24"/>
              </w:rPr>
            </w:pPr>
          </w:p>
        </w:tc>
        <w:tc>
          <w:tcPr>
            <w:tcW w:w="3128" w:type="dxa"/>
          </w:tcPr>
          <w:p w:rsidR="001A41D5" w:rsidRP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Por la cual la Nación y el Congreso de la Republica se asocian y rinden homenaje al Municipio de San Antonio, en el Departamento de Tolima, con motivo de la conmemoración de los cien años de su fundación y se autorizan apropiaciones presupuestales para la ejecución de obras de inversión social</w:t>
            </w:r>
          </w:p>
        </w:tc>
        <w:tc>
          <w:tcPr>
            <w:tcW w:w="1273" w:type="dxa"/>
          </w:tcPr>
          <w:p w:rsidR="001A41D5" w:rsidRPr="001A41D5" w:rsidRDefault="001A41D5" w:rsidP="001A41D5">
            <w:pPr>
              <w:spacing w:line="276" w:lineRule="auto"/>
              <w:jc w:val="center"/>
              <w:rPr>
                <w:rFonts w:cstheme="minorHAnsi"/>
                <w:color w:val="000000" w:themeColor="text1"/>
                <w:szCs w:val="24"/>
              </w:rPr>
            </w:pPr>
            <w:r>
              <w:rPr>
                <w:rFonts w:cstheme="minorHAnsi"/>
                <w:color w:val="000000" w:themeColor="text1"/>
                <w:szCs w:val="24"/>
              </w:rPr>
              <w:t xml:space="preserve">San Antonio, Tolima. </w:t>
            </w:r>
          </w:p>
        </w:tc>
        <w:tc>
          <w:tcPr>
            <w:tcW w:w="3158" w:type="dxa"/>
          </w:tcPr>
          <w:p w:rsidR="001A41D5" w:rsidRDefault="001A41D5" w:rsidP="001A41D5">
            <w:pPr>
              <w:spacing w:line="276" w:lineRule="auto"/>
              <w:jc w:val="center"/>
              <w:rPr>
                <w:rFonts w:cstheme="minorHAnsi"/>
                <w:color w:val="000000" w:themeColor="text1"/>
                <w:szCs w:val="24"/>
              </w:rPr>
            </w:pPr>
            <w:r w:rsidRPr="001A41D5">
              <w:rPr>
                <w:rFonts w:cstheme="minorHAnsi"/>
                <w:color w:val="000000" w:themeColor="text1"/>
                <w:szCs w:val="24"/>
              </w:rPr>
              <w:t>Rendir homenaje público al Municipio de San Antonio, en el departamento del Tolima, con motivo de la conmemoración de su centenario de erigirse como municipio.</w:t>
            </w:r>
          </w:p>
          <w:p w:rsidR="001A41D5" w:rsidRDefault="001A41D5" w:rsidP="001A41D5">
            <w:pPr>
              <w:spacing w:line="276" w:lineRule="auto"/>
              <w:jc w:val="center"/>
              <w:rPr>
                <w:rFonts w:cstheme="minorHAnsi"/>
                <w:color w:val="000000" w:themeColor="text1"/>
                <w:szCs w:val="24"/>
              </w:rPr>
            </w:pPr>
          </w:p>
          <w:p w:rsidR="001A41D5" w:rsidRDefault="001A41D5" w:rsidP="00BA4DD9">
            <w:pPr>
              <w:spacing w:line="276" w:lineRule="auto"/>
              <w:jc w:val="center"/>
              <w:rPr>
                <w:rFonts w:cstheme="minorHAnsi"/>
                <w:color w:val="000000" w:themeColor="text1"/>
                <w:szCs w:val="24"/>
              </w:rPr>
            </w:pPr>
            <w:r w:rsidRPr="001A41D5">
              <w:rPr>
                <w:rFonts w:cstheme="minorHAnsi"/>
                <w:color w:val="000000" w:themeColor="text1"/>
                <w:szCs w:val="24"/>
              </w:rPr>
              <w:t xml:space="preserve">Con motivo de su centenario, se autoriza al Gobierno Nacional para que de conformidad con el artículo 341 de la Constitución Política, se incorpore dentro del Presupuesto General de la Nación las apropiaciones necesarias para permitir la ejecución, recuperación, adición, y terminación de los programas de inversión, insignias de esta Conmemoración </w:t>
            </w:r>
            <w:r w:rsidR="00BA4DD9">
              <w:rPr>
                <w:rFonts w:cstheme="minorHAnsi"/>
                <w:color w:val="000000" w:themeColor="text1"/>
                <w:szCs w:val="24"/>
              </w:rPr>
              <w:t xml:space="preserve">en el municipio de San Antonio. </w:t>
            </w:r>
          </w:p>
          <w:p w:rsidR="00AB1CCA" w:rsidRPr="001A41D5" w:rsidRDefault="00AB1CCA" w:rsidP="00BA4DD9">
            <w:pPr>
              <w:spacing w:line="276" w:lineRule="auto"/>
              <w:jc w:val="center"/>
              <w:rPr>
                <w:rFonts w:cstheme="minorHAnsi"/>
                <w:color w:val="000000" w:themeColor="text1"/>
                <w:szCs w:val="24"/>
              </w:rPr>
            </w:pPr>
          </w:p>
        </w:tc>
      </w:tr>
      <w:tr w:rsidR="001A41D5" w:rsidTr="001B1EFB">
        <w:tc>
          <w:tcPr>
            <w:tcW w:w="1269" w:type="dxa"/>
          </w:tcPr>
          <w:p w:rsidR="001A41D5" w:rsidRPr="001A41D5" w:rsidRDefault="006C7A62" w:rsidP="001A41D5">
            <w:pPr>
              <w:spacing w:line="276" w:lineRule="auto"/>
              <w:jc w:val="center"/>
              <w:rPr>
                <w:rFonts w:cstheme="minorHAnsi"/>
                <w:b/>
                <w:color w:val="000000" w:themeColor="text1"/>
                <w:szCs w:val="24"/>
              </w:rPr>
            </w:pPr>
            <w:r w:rsidRPr="006C7A62">
              <w:rPr>
                <w:rFonts w:cstheme="minorHAnsi"/>
                <w:b/>
                <w:color w:val="000000" w:themeColor="text1"/>
                <w:szCs w:val="24"/>
              </w:rPr>
              <w:t>LEY 1791 DE 2016</w:t>
            </w:r>
          </w:p>
        </w:tc>
        <w:tc>
          <w:tcPr>
            <w:tcW w:w="3128" w:type="dxa"/>
          </w:tcPr>
          <w:p w:rsidR="001A41D5" w:rsidRPr="001A41D5" w:rsidRDefault="006C7A62" w:rsidP="001A41D5">
            <w:pPr>
              <w:spacing w:line="276" w:lineRule="auto"/>
              <w:jc w:val="center"/>
              <w:rPr>
                <w:rFonts w:cstheme="minorHAnsi"/>
                <w:color w:val="000000" w:themeColor="text1"/>
                <w:szCs w:val="24"/>
              </w:rPr>
            </w:pPr>
            <w:r>
              <w:rPr>
                <w:rFonts w:cstheme="minorHAnsi"/>
                <w:color w:val="000000" w:themeColor="text1"/>
                <w:szCs w:val="24"/>
              </w:rPr>
              <w:t>P</w:t>
            </w:r>
            <w:r w:rsidRPr="006C7A62">
              <w:rPr>
                <w:rFonts w:cstheme="minorHAnsi"/>
                <w:color w:val="000000" w:themeColor="text1"/>
                <w:szCs w:val="24"/>
              </w:rPr>
              <w:t>or medio de la cual la Nación se asocia a la conmemoración de los 145 años de haber sido erigido como Municipio, Ciudad Bolívar en el departamento de Antioquia</w:t>
            </w:r>
          </w:p>
        </w:tc>
        <w:tc>
          <w:tcPr>
            <w:tcW w:w="1273" w:type="dxa"/>
          </w:tcPr>
          <w:p w:rsidR="001A41D5" w:rsidRPr="001A41D5" w:rsidRDefault="006C7A62" w:rsidP="001A41D5">
            <w:pPr>
              <w:spacing w:line="276" w:lineRule="auto"/>
              <w:jc w:val="center"/>
              <w:rPr>
                <w:rFonts w:cstheme="minorHAnsi"/>
                <w:color w:val="000000" w:themeColor="text1"/>
                <w:szCs w:val="24"/>
              </w:rPr>
            </w:pPr>
            <w:r>
              <w:rPr>
                <w:rFonts w:cstheme="minorHAnsi"/>
                <w:color w:val="000000" w:themeColor="text1"/>
                <w:szCs w:val="24"/>
              </w:rPr>
              <w:t xml:space="preserve">Ciudad Bolívar, Antioquia. </w:t>
            </w:r>
          </w:p>
        </w:tc>
        <w:tc>
          <w:tcPr>
            <w:tcW w:w="3158" w:type="dxa"/>
          </w:tcPr>
          <w:p w:rsidR="006C7A62" w:rsidRPr="006C7A62" w:rsidRDefault="006C7A62" w:rsidP="006C7A62">
            <w:pPr>
              <w:spacing w:line="276" w:lineRule="auto"/>
              <w:jc w:val="center"/>
              <w:rPr>
                <w:rFonts w:cstheme="minorHAnsi"/>
                <w:color w:val="000000" w:themeColor="text1"/>
                <w:szCs w:val="24"/>
              </w:rPr>
            </w:pPr>
            <w:r w:rsidRPr="006C7A62">
              <w:rPr>
                <w:rFonts w:cstheme="minorHAnsi"/>
                <w:color w:val="000000" w:themeColor="text1"/>
                <w:szCs w:val="24"/>
              </w:rPr>
              <w:t>La Nación se asocia a la conmemoración de los 145 años de haber sido erigido como municipio Ciudad Bolívar en el Departamento de Antioquia.</w:t>
            </w:r>
          </w:p>
          <w:p w:rsidR="006C7A62" w:rsidRPr="006C7A62" w:rsidRDefault="006C7A62" w:rsidP="006C7A62">
            <w:pPr>
              <w:spacing w:line="276" w:lineRule="auto"/>
              <w:jc w:val="center"/>
              <w:rPr>
                <w:rFonts w:cstheme="minorHAnsi"/>
                <w:color w:val="000000" w:themeColor="text1"/>
                <w:szCs w:val="24"/>
              </w:rPr>
            </w:pPr>
          </w:p>
          <w:p w:rsidR="001A41D5" w:rsidRDefault="006C7A62" w:rsidP="006C7A62">
            <w:pPr>
              <w:spacing w:line="276" w:lineRule="auto"/>
              <w:jc w:val="center"/>
              <w:rPr>
                <w:rFonts w:cstheme="minorHAnsi"/>
                <w:color w:val="000000" w:themeColor="text1"/>
                <w:szCs w:val="24"/>
              </w:rPr>
            </w:pPr>
            <w:r w:rsidRPr="006C7A62">
              <w:rPr>
                <w:rFonts w:cstheme="minorHAnsi"/>
                <w:color w:val="000000" w:themeColor="text1"/>
                <w:szCs w:val="24"/>
              </w:rPr>
              <w:t xml:space="preserve">A partir de la promulgación de la presente ley y de conformidad con los artículos 334, 339, 341 y 345 de la Constitución Política, se autoriza al Gobierno Nacional para que incorpore dentro del Presupuesto General de la Nación, las partidas </w:t>
            </w:r>
            <w:r w:rsidRPr="006C7A62">
              <w:rPr>
                <w:rFonts w:cstheme="minorHAnsi"/>
                <w:color w:val="000000" w:themeColor="text1"/>
                <w:szCs w:val="24"/>
              </w:rPr>
              <w:lastRenderedPageBreak/>
              <w:t>presupuestales para c</w:t>
            </w:r>
            <w:r>
              <w:rPr>
                <w:rFonts w:cstheme="minorHAnsi"/>
                <w:color w:val="000000" w:themeColor="text1"/>
                <w:szCs w:val="24"/>
              </w:rPr>
              <w:t xml:space="preserve">oncurrir a la financiación de </w:t>
            </w:r>
            <w:r w:rsidRPr="006C7A62">
              <w:rPr>
                <w:rFonts w:cstheme="minorHAnsi"/>
                <w:color w:val="000000" w:themeColor="text1"/>
                <w:szCs w:val="24"/>
              </w:rPr>
              <w:t>obras de utilidad pública y de interés social en el municipio de Ciudad Bolívar</w:t>
            </w:r>
            <w:r>
              <w:rPr>
                <w:rFonts w:cstheme="minorHAnsi"/>
                <w:color w:val="000000" w:themeColor="text1"/>
                <w:szCs w:val="24"/>
              </w:rPr>
              <w:t>.</w:t>
            </w:r>
          </w:p>
          <w:p w:rsidR="00AB1CCA" w:rsidRPr="001A41D5" w:rsidRDefault="00AB1CCA" w:rsidP="006C7A62">
            <w:pPr>
              <w:spacing w:line="276" w:lineRule="auto"/>
              <w:jc w:val="center"/>
              <w:rPr>
                <w:rFonts w:cstheme="minorHAnsi"/>
                <w:color w:val="000000" w:themeColor="text1"/>
                <w:szCs w:val="24"/>
              </w:rPr>
            </w:pPr>
          </w:p>
        </w:tc>
      </w:tr>
      <w:tr w:rsidR="001A41D5" w:rsidTr="001B1EFB">
        <w:tc>
          <w:tcPr>
            <w:tcW w:w="1269" w:type="dxa"/>
          </w:tcPr>
          <w:p w:rsidR="001A41D5" w:rsidRPr="001A41D5" w:rsidRDefault="00AB1CCA" w:rsidP="001A41D5">
            <w:pPr>
              <w:spacing w:line="276" w:lineRule="auto"/>
              <w:jc w:val="center"/>
              <w:rPr>
                <w:rFonts w:cstheme="minorHAnsi"/>
                <w:b/>
                <w:color w:val="000000" w:themeColor="text1"/>
                <w:szCs w:val="24"/>
              </w:rPr>
            </w:pPr>
            <w:r w:rsidRPr="00AB1CCA">
              <w:rPr>
                <w:rFonts w:cstheme="minorHAnsi"/>
                <w:b/>
                <w:color w:val="000000" w:themeColor="text1"/>
                <w:szCs w:val="24"/>
              </w:rPr>
              <w:lastRenderedPageBreak/>
              <w:t>LEY 1800 DE 2016</w:t>
            </w:r>
          </w:p>
        </w:tc>
        <w:tc>
          <w:tcPr>
            <w:tcW w:w="3128" w:type="dxa"/>
          </w:tcPr>
          <w:p w:rsidR="001A41D5" w:rsidRPr="001A41D5" w:rsidRDefault="00AB1CCA" w:rsidP="001A41D5">
            <w:pPr>
              <w:spacing w:line="276" w:lineRule="auto"/>
              <w:jc w:val="center"/>
              <w:rPr>
                <w:rFonts w:cstheme="minorHAnsi"/>
                <w:color w:val="000000" w:themeColor="text1"/>
                <w:szCs w:val="24"/>
              </w:rPr>
            </w:pPr>
            <w:r w:rsidRPr="00AB1CCA">
              <w:rPr>
                <w:rFonts w:cstheme="minorHAnsi"/>
                <w:color w:val="000000" w:themeColor="text1"/>
                <w:szCs w:val="24"/>
              </w:rPr>
              <w:t>Por medio de la cual la Nación y el Congreso de la República se asocian a la conmemoración de los 150 años del municipio de Pensilvania en el departamento de Caldas, se le rinden honores y se dictan otras disposiciones</w:t>
            </w:r>
          </w:p>
        </w:tc>
        <w:tc>
          <w:tcPr>
            <w:tcW w:w="1273" w:type="dxa"/>
          </w:tcPr>
          <w:p w:rsidR="001A41D5" w:rsidRPr="001A41D5" w:rsidRDefault="00AB1CCA" w:rsidP="001A41D5">
            <w:pPr>
              <w:spacing w:line="276" w:lineRule="auto"/>
              <w:jc w:val="center"/>
              <w:rPr>
                <w:rFonts w:cstheme="minorHAnsi"/>
                <w:color w:val="000000" w:themeColor="text1"/>
                <w:szCs w:val="24"/>
              </w:rPr>
            </w:pPr>
            <w:r>
              <w:rPr>
                <w:rFonts w:cstheme="minorHAnsi"/>
                <w:color w:val="000000" w:themeColor="text1"/>
                <w:szCs w:val="24"/>
              </w:rPr>
              <w:t>Pensilvania, Caldas</w:t>
            </w:r>
            <w:r w:rsidR="0020655C">
              <w:rPr>
                <w:rFonts w:cstheme="minorHAnsi"/>
                <w:color w:val="000000" w:themeColor="text1"/>
                <w:szCs w:val="24"/>
              </w:rPr>
              <w:t>.</w:t>
            </w:r>
          </w:p>
        </w:tc>
        <w:tc>
          <w:tcPr>
            <w:tcW w:w="3158" w:type="dxa"/>
          </w:tcPr>
          <w:p w:rsidR="001A41D5" w:rsidRDefault="00AB1CCA" w:rsidP="001A41D5">
            <w:pPr>
              <w:spacing w:line="276" w:lineRule="auto"/>
              <w:jc w:val="center"/>
              <w:rPr>
                <w:rFonts w:cstheme="minorHAnsi"/>
                <w:color w:val="000000" w:themeColor="text1"/>
                <w:szCs w:val="24"/>
              </w:rPr>
            </w:pPr>
            <w:r w:rsidRPr="00AB1CCA">
              <w:rPr>
                <w:rFonts w:cstheme="minorHAnsi"/>
                <w:color w:val="000000" w:themeColor="text1"/>
                <w:szCs w:val="24"/>
              </w:rPr>
              <w:t>La Nación y el Congreso de la República se asocian a la conmemoración y rinden público homenaje al municipio de Pensilvania, en el departamento de Caldas, con motivo de los ciento cincuenta años (150) de su fundación, los cuales se celebran el día 3 de febrero de 2016.</w:t>
            </w:r>
          </w:p>
          <w:p w:rsidR="00AB1CCA" w:rsidRDefault="00AB1CCA" w:rsidP="001A41D5">
            <w:pPr>
              <w:spacing w:line="276" w:lineRule="auto"/>
              <w:jc w:val="center"/>
              <w:rPr>
                <w:rFonts w:cstheme="minorHAnsi"/>
                <w:color w:val="000000" w:themeColor="text1"/>
                <w:szCs w:val="24"/>
              </w:rPr>
            </w:pPr>
          </w:p>
          <w:p w:rsidR="00AB1CCA" w:rsidRDefault="00AB1CCA" w:rsidP="00AB1CCA">
            <w:pPr>
              <w:spacing w:line="276" w:lineRule="auto"/>
              <w:jc w:val="center"/>
              <w:rPr>
                <w:rFonts w:cstheme="minorHAnsi"/>
                <w:color w:val="000000" w:themeColor="text1"/>
                <w:szCs w:val="24"/>
              </w:rPr>
            </w:pPr>
            <w:r w:rsidRPr="00AB1CCA">
              <w:rPr>
                <w:rFonts w:cstheme="minorHAnsi"/>
                <w:color w:val="000000" w:themeColor="text1"/>
                <w:szCs w:val="24"/>
              </w:rPr>
              <w:t>A partir de la sanción de la presente ley el Gobierno nacional podrá incorporar dentro del Presupuesto General de la Nación o impulsar a través de todos los mecanismos de cofinanciación que contribuyan con la ejecución de pr</w:t>
            </w:r>
            <w:r>
              <w:rPr>
                <w:rFonts w:cstheme="minorHAnsi"/>
                <w:color w:val="000000" w:themeColor="text1"/>
                <w:szCs w:val="24"/>
              </w:rPr>
              <w:t>oyectos de desarrollo regional.</w:t>
            </w:r>
          </w:p>
          <w:p w:rsidR="00AB1CCA" w:rsidRPr="001A41D5" w:rsidRDefault="00AB1CCA" w:rsidP="00AB1CCA">
            <w:pPr>
              <w:spacing w:line="276" w:lineRule="auto"/>
              <w:jc w:val="center"/>
              <w:rPr>
                <w:rFonts w:cstheme="minorHAnsi"/>
                <w:color w:val="000000" w:themeColor="text1"/>
                <w:szCs w:val="24"/>
              </w:rPr>
            </w:pPr>
          </w:p>
        </w:tc>
      </w:tr>
      <w:tr w:rsidR="001A41D5" w:rsidTr="001B1EFB">
        <w:tc>
          <w:tcPr>
            <w:tcW w:w="1269" w:type="dxa"/>
          </w:tcPr>
          <w:p w:rsidR="001A41D5" w:rsidRPr="001A41D5" w:rsidRDefault="0020655C" w:rsidP="0020655C">
            <w:pPr>
              <w:spacing w:line="276" w:lineRule="auto"/>
              <w:jc w:val="center"/>
              <w:rPr>
                <w:rFonts w:cstheme="minorHAnsi"/>
                <w:b/>
                <w:color w:val="000000" w:themeColor="text1"/>
                <w:szCs w:val="24"/>
              </w:rPr>
            </w:pPr>
            <w:r>
              <w:rPr>
                <w:rFonts w:cstheme="minorHAnsi"/>
                <w:b/>
                <w:color w:val="000000" w:themeColor="text1"/>
                <w:szCs w:val="24"/>
              </w:rPr>
              <w:t xml:space="preserve">LEY </w:t>
            </w:r>
            <w:r w:rsidRPr="0020655C">
              <w:rPr>
                <w:rFonts w:cstheme="minorHAnsi"/>
                <w:b/>
                <w:color w:val="000000" w:themeColor="text1"/>
                <w:szCs w:val="24"/>
              </w:rPr>
              <w:t xml:space="preserve">1853 </w:t>
            </w:r>
            <w:r>
              <w:rPr>
                <w:rFonts w:cstheme="minorHAnsi"/>
                <w:b/>
                <w:color w:val="000000" w:themeColor="text1"/>
                <w:szCs w:val="24"/>
              </w:rPr>
              <w:t xml:space="preserve">DE </w:t>
            </w:r>
            <w:r w:rsidRPr="0020655C">
              <w:rPr>
                <w:rFonts w:cstheme="minorHAnsi"/>
                <w:b/>
                <w:color w:val="000000" w:themeColor="text1"/>
                <w:szCs w:val="24"/>
              </w:rPr>
              <w:t>2017</w:t>
            </w:r>
          </w:p>
        </w:tc>
        <w:tc>
          <w:tcPr>
            <w:tcW w:w="3128" w:type="dxa"/>
          </w:tcPr>
          <w:p w:rsidR="0020655C" w:rsidRPr="0020655C" w:rsidRDefault="0020655C" w:rsidP="0020655C">
            <w:pPr>
              <w:spacing w:line="276" w:lineRule="auto"/>
              <w:jc w:val="center"/>
              <w:rPr>
                <w:rFonts w:cstheme="minorHAnsi"/>
                <w:color w:val="000000" w:themeColor="text1"/>
                <w:szCs w:val="24"/>
              </w:rPr>
            </w:pPr>
            <w:r>
              <w:rPr>
                <w:rFonts w:cstheme="minorHAnsi"/>
                <w:color w:val="000000" w:themeColor="text1"/>
                <w:szCs w:val="24"/>
              </w:rPr>
              <w:t>P</w:t>
            </w:r>
            <w:r w:rsidRPr="0020655C">
              <w:rPr>
                <w:rFonts w:cstheme="minorHAnsi"/>
                <w:color w:val="000000" w:themeColor="text1"/>
                <w:szCs w:val="24"/>
              </w:rPr>
              <w:t>or medio de la cual la nación se asocia y rinde</w:t>
            </w:r>
          </w:p>
          <w:p w:rsidR="0020655C" w:rsidRPr="0020655C" w:rsidRDefault="0020655C" w:rsidP="0020655C">
            <w:pPr>
              <w:spacing w:line="276" w:lineRule="auto"/>
              <w:jc w:val="center"/>
              <w:rPr>
                <w:rFonts w:cstheme="minorHAnsi"/>
                <w:color w:val="000000" w:themeColor="text1"/>
                <w:szCs w:val="24"/>
              </w:rPr>
            </w:pPr>
            <w:r w:rsidRPr="0020655C">
              <w:rPr>
                <w:rFonts w:cstheme="minorHAnsi"/>
                <w:color w:val="000000" w:themeColor="text1"/>
                <w:szCs w:val="24"/>
              </w:rPr>
              <w:t>homenaje al municipio de Pitalito en el departamento</w:t>
            </w:r>
          </w:p>
          <w:p w:rsidR="0020655C" w:rsidRPr="0020655C" w:rsidRDefault="0020655C" w:rsidP="0020655C">
            <w:pPr>
              <w:spacing w:line="276" w:lineRule="auto"/>
              <w:jc w:val="center"/>
              <w:rPr>
                <w:rFonts w:cstheme="minorHAnsi"/>
                <w:color w:val="000000" w:themeColor="text1"/>
                <w:szCs w:val="24"/>
              </w:rPr>
            </w:pPr>
            <w:r w:rsidRPr="0020655C">
              <w:rPr>
                <w:rFonts w:cstheme="minorHAnsi"/>
                <w:color w:val="000000" w:themeColor="text1"/>
                <w:szCs w:val="24"/>
              </w:rPr>
              <w:t>del Huila con motivo de la celebración del</w:t>
            </w:r>
          </w:p>
          <w:p w:rsidR="0020655C" w:rsidRPr="0020655C" w:rsidRDefault="0020655C" w:rsidP="0020655C">
            <w:pPr>
              <w:spacing w:line="276" w:lineRule="auto"/>
              <w:jc w:val="center"/>
              <w:rPr>
                <w:rFonts w:cstheme="minorHAnsi"/>
                <w:color w:val="000000" w:themeColor="text1"/>
                <w:szCs w:val="24"/>
              </w:rPr>
            </w:pPr>
            <w:r w:rsidRPr="0020655C">
              <w:rPr>
                <w:rFonts w:cstheme="minorHAnsi"/>
                <w:color w:val="000000" w:themeColor="text1"/>
                <w:szCs w:val="24"/>
              </w:rPr>
              <w:t>bicentenario de su fundación y se dictan otras</w:t>
            </w:r>
          </w:p>
          <w:p w:rsidR="001A41D5" w:rsidRPr="001A41D5" w:rsidRDefault="0020655C" w:rsidP="0020655C">
            <w:pPr>
              <w:spacing w:line="276" w:lineRule="auto"/>
              <w:jc w:val="center"/>
              <w:rPr>
                <w:rFonts w:cstheme="minorHAnsi"/>
                <w:color w:val="000000" w:themeColor="text1"/>
                <w:szCs w:val="24"/>
              </w:rPr>
            </w:pPr>
            <w:r>
              <w:rPr>
                <w:rFonts w:cstheme="minorHAnsi"/>
                <w:color w:val="000000" w:themeColor="text1"/>
                <w:szCs w:val="24"/>
              </w:rPr>
              <w:t>disposiciones.</w:t>
            </w:r>
          </w:p>
        </w:tc>
        <w:tc>
          <w:tcPr>
            <w:tcW w:w="1273" w:type="dxa"/>
          </w:tcPr>
          <w:p w:rsidR="001A41D5" w:rsidRPr="001A41D5" w:rsidRDefault="0020655C" w:rsidP="001A41D5">
            <w:pPr>
              <w:spacing w:line="276" w:lineRule="auto"/>
              <w:jc w:val="center"/>
              <w:rPr>
                <w:rFonts w:cstheme="minorHAnsi"/>
                <w:color w:val="000000" w:themeColor="text1"/>
                <w:szCs w:val="24"/>
              </w:rPr>
            </w:pPr>
            <w:r>
              <w:rPr>
                <w:rFonts w:cstheme="minorHAnsi"/>
                <w:color w:val="000000" w:themeColor="text1"/>
                <w:szCs w:val="24"/>
              </w:rPr>
              <w:t>Pitalito, Huila.</w:t>
            </w:r>
          </w:p>
        </w:tc>
        <w:tc>
          <w:tcPr>
            <w:tcW w:w="3158" w:type="dxa"/>
          </w:tcPr>
          <w:p w:rsidR="001A41D5" w:rsidRDefault="0020655C" w:rsidP="0020655C">
            <w:pPr>
              <w:spacing w:line="276" w:lineRule="auto"/>
              <w:jc w:val="center"/>
              <w:rPr>
                <w:rFonts w:cstheme="minorHAnsi"/>
                <w:color w:val="000000" w:themeColor="text1"/>
                <w:szCs w:val="24"/>
              </w:rPr>
            </w:pPr>
            <w:r w:rsidRPr="0020655C">
              <w:rPr>
                <w:rFonts w:cstheme="minorHAnsi"/>
                <w:color w:val="000000" w:themeColor="text1"/>
                <w:szCs w:val="24"/>
              </w:rPr>
              <w:t>La presente ley tiene como</w:t>
            </w:r>
            <w:r>
              <w:rPr>
                <w:rFonts w:cstheme="minorHAnsi"/>
                <w:color w:val="000000" w:themeColor="text1"/>
                <w:szCs w:val="24"/>
              </w:rPr>
              <w:t xml:space="preserve"> </w:t>
            </w:r>
            <w:r w:rsidRPr="0020655C">
              <w:rPr>
                <w:rFonts w:cstheme="minorHAnsi"/>
                <w:color w:val="000000" w:themeColor="text1"/>
                <w:szCs w:val="24"/>
              </w:rPr>
              <w:t>finalidad que la nación se</w:t>
            </w:r>
            <w:r>
              <w:rPr>
                <w:rFonts w:cstheme="minorHAnsi"/>
                <w:color w:val="000000" w:themeColor="text1"/>
                <w:szCs w:val="24"/>
              </w:rPr>
              <w:t xml:space="preserve"> </w:t>
            </w:r>
            <w:r w:rsidRPr="0020655C">
              <w:rPr>
                <w:rFonts w:cstheme="minorHAnsi"/>
                <w:color w:val="000000" w:themeColor="text1"/>
                <w:szCs w:val="24"/>
              </w:rPr>
              <w:t>asocie</w:t>
            </w:r>
            <w:r>
              <w:rPr>
                <w:rFonts w:cstheme="minorHAnsi"/>
                <w:color w:val="000000" w:themeColor="text1"/>
                <w:szCs w:val="24"/>
              </w:rPr>
              <w:t xml:space="preserve"> </w:t>
            </w:r>
            <w:r w:rsidRPr="0020655C">
              <w:rPr>
                <w:rFonts w:cstheme="minorHAnsi"/>
                <w:color w:val="000000" w:themeColor="text1"/>
                <w:szCs w:val="24"/>
              </w:rPr>
              <w:t>a los doscientos (200) años de la</w:t>
            </w:r>
            <w:r>
              <w:rPr>
                <w:rFonts w:cstheme="minorHAnsi"/>
                <w:color w:val="000000" w:themeColor="text1"/>
                <w:szCs w:val="24"/>
              </w:rPr>
              <w:t xml:space="preserve"> </w:t>
            </w:r>
            <w:r w:rsidRPr="0020655C">
              <w:rPr>
                <w:rFonts w:cstheme="minorHAnsi"/>
                <w:color w:val="000000" w:themeColor="text1"/>
                <w:szCs w:val="24"/>
              </w:rPr>
              <w:t>fundación de Pitalito y rinda un</w:t>
            </w:r>
            <w:r>
              <w:rPr>
                <w:rFonts w:cstheme="minorHAnsi"/>
                <w:color w:val="000000" w:themeColor="text1"/>
                <w:szCs w:val="24"/>
              </w:rPr>
              <w:t xml:space="preserve"> </w:t>
            </w:r>
            <w:r w:rsidRPr="0020655C">
              <w:rPr>
                <w:rFonts w:cstheme="minorHAnsi"/>
                <w:color w:val="000000" w:themeColor="text1"/>
                <w:szCs w:val="24"/>
              </w:rPr>
              <w:t>homenaje público a través de</w:t>
            </w:r>
            <w:r>
              <w:rPr>
                <w:rFonts w:cstheme="minorHAnsi"/>
                <w:color w:val="000000" w:themeColor="text1"/>
                <w:szCs w:val="24"/>
              </w:rPr>
              <w:t xml:space="preserve"> </w:t>
            </w:r>
            <w:r w:rsidRPr="0020655C">
              <w:rPr>
                <w:rFonts w:cstheme="minorHAnsi"/>
                <w:color w:val="000000" w:themeColor="text1"/>
                <w:szCs w:val="24"/>
              </w:rPr>
              <w:t>distintos reconocimientos de</w:t>
            </w:r>
            <w:r>
              <w:rPr>
                <w:rFonts w:cstheme="minorHAnsi"/>
                <w:color w:val="000000" w:themeColor="text1"/>
                <w:szCs w:val="24"/>
              </w:rPr>
              <w:t xml:space="preserve"> </w:t>
            </w:r>
            <w:r w:rsidRPr="0020655C">
              <w:rPr>
                <w:rFonts w:cstheme="minorHAnsi"/>
                <w:color w:val="000000" w:themeColor="text1"/>
                <w:szCs w:val="24"/>
              </w:rPr>
              <w:t>carácter histórico,</w:t>
            </w:r>
            <w:r>
              <w:rPr>
                <w:rFonts w:cstheme="minorHAnsi"/>
                <w:color w:val="000000" w:themeColor="text1"/>
                <w:szCs w:val="24"/>
              </w:rPr>
              <w:t xml:space="preserve"> </w:t>
            </w:r>
            <w:r w:rsidRPr="0020655C">
              <w:rPr>
                <w:rFonts w:cstheme="minorHAnsi"/>
                <w:color w:val="000000" w:themeColor="text1"/>
                <w:szCs w:val="24"/>
              </w:rPr>
              <w:t>material,</w:t>
            </w:r>
            <w:r>
              <w:rPr>
                <w:rFonts w:cstheme="minorHAnsi"/>
                <w:color w:val="000000" w:themeColor="text1"/>
                <w:szCs w:val="24"/>
              </w:rPr>
              <w:t xml:space="preserve"> </w:t>
            </w:r>
            <w:r w:rsidRPr="0020655C">
              <w:rPr>
                <w:rFonts w:cstheme="minorHAnsi"/>
                <w:color w:val="000000" w:themeColor="text1"/>
                <w:szCs w:val="24"/>
              </w:rPr>
              <w:t>cultural y ambiental, como</w:t>
            </w:r>
            <w:r>
              <w:rPr>
                <w:rFonts w:cstheme="minorHAnsi"/>
                <w:color w:val="000000" w:themeColor="text1"/>
                <w:szCs w:val="24"/>
              </w:rPr>
              <w:t xml:space="preserve"> </w:t>
            </w:r>
            <w:r w:rsidRPr="0020655C">
              <w:rPr>
                <w:rFonts w:cstheme="minorHAnsi"/>
                <w:color w:val="000000" w:themeColor="text1"/>
                <w:szCs w:val="24"/>
              </w:rPr>
              <w:t>contribución al municipio y sus</w:t>
            </w:r>
            <w:r>
              <w:rPr>
                <w:rFonts w:cstheme="minorHAnsi"/>
                <w:color w:val="000000" w:themeColor="text1"/>
                <w:szCs w:val="24"/>
              </w:rPr>
              <w:t xml:space="preserve"> </w:t>
            </w:r>
            <w:r w:rsidRPr="0020655C">
              <w:rPr>
                <w:rFonts w:cstheme="minorHAnsi"/>
                <w:color w:val="000000" w:themeColor="text1"/>
                <w:szCs w:val="24"/>
              </w:rPr>
              <w:lastRenderedPageBreak/>
              <w:t>habitantes</w:t>
            </w:r>
            <w:r>
              <w:rPr>
                <w:rFonts w:cstheme="minorHAnsi"/>
                <w:color w:val="000000" w:themeColor="text1"/>
                <w:szCs w:val="24"/>
              </w:rPr>
              <w:t xml:space="preserve"> </w:t>
            </w:r>
            <w:r w:rsidRPr="0020655C">
              <w:rPr>
                <w:rFonts w:cstheme="minorHAnsi"/>
                <w:color w:val="000000" w:themeColor="text1"/>
                <w:szCs w:val="24"/>
              </w:rPr>
              <w:t>por su aporte y</w:t>
            </w:r>
            <w:r>
              <w:rPr>
                <w:rFonts w:cstheme="minorHAnsi"/>
                <w:color w:val="000000" w:themeColor="text1"/>
                <w:szCs w:val="24"/>
              </w:rPr>
              <w:t xml:space="preserve"> </w:t>
            </w:r>
            <w:r w:rsidRPr="0020655C">
              <w:rPr>
                <w:rFonts w:cstheme="minorHAnsi"/>
                <w:color w:val="000000" w:themeColor="text1"/>
                <w:szCs w:val="24"/>
              </w:rPr>
              <w:t>compromiso durante estos dos</w:t>
            </w:r>
            <w:r>
              <w:rPr>
                <w:rFonts w:cstheme="minorHAnsi"/>
                <w:color w:val="000000" w:themeColor="text1"/>
                <w:szCs w:val="24"/>
              </w:rPr>
              <w:t xml:space="preserve"> </w:t>
            </w:r>
            <w:r w:rsidRPr="0020655C">
              <w:rPr>
                <w:rFonts w:cstheme="minorHAnsi"/>
                <w:color w:val="000000" w:themeColor="text1"/>
                <w:szCs w:val="24"/>
              </w:rPr>
              <w:t>siglos, al fortalecimiento de la</w:t>
            </w:r>
            <w:r>
              <w:rPr>
                <w:rFonts w:cstheme="minorHAnsi"/>
                <w:color w:val="000000" w:themeColor="text1"/>
                <w:szCs w:val="24"/>
              </w:rPr>
              <w:t xml:space="preserve"> </w:t>
            </w:r>
            <w:r w:rsidRPr="0020655C">
              <w:rPr>
                <w:rFonts w:cstheme="minorHAnsi"/>
                <w:color w:val="000000" w:themeColor="text1"/>
                <w:szCs w:val="24"/>
              </w:rPr>
              <w:t>identidad nacional, la</w:t>
            </w:r>
            <w:r>
              <w:rPr>
                <w:rFonts w:cstheme="minorHAnsi"/>
                <w:color w:val="000000" w:themeColor="text1"/>
                <w:szCs w:val="24"/>
              </w:rPr>
              <w:t xml:space="preserve"> </w:t>
            </w:r>
            <w:r w:rsidRPr="0020655C">
              <w:rPr>
                <w:rFonts w:cstheme="minorHAnsi"/>
                <w:color w:val="000000" w:themeColor="text1"/>
                <w:szCs w:val="24"/>
              </w:rPr>
              <w:t>democracia, la consolidación de</w:t>
            </w:r>
            <w:r>
              <w:rPr>
                <w:rFonts w:cstheme="minorHAnsi"/>
                <w:color w:val="000000" w:themeColor="text1"/>
                <w:szCs w:val="24"/>
              </w:rPr>
              <w:t xml:space="preserve"> </w:t>
            </w:r>
            <w:r w:rsidRPr="0020655C">
              <w:rPr>
                <w:rFonts w:cstheme="minorHAnsi"/>
                <w:color w:val="000000" w:themeColor="text1"/>
                <w:szCs w:val="24"/>
              </w:rPr>
              <w:t>la paz, las libertades</w:t>
            </w:r>
            <w:r>
              <w:rPr>
                <w:rFonts w:cstheme="minorHAnsi"/>
                <w:color w:val="000000" w:themeColor="text1"/>
                <w:szCs w:val="24"/>
              </w:rPr>
              <w:t xml:space="preserve"> </w:t>
            </w:r>
            <w:r w:rsidRPr="0020655C">
              <w:rPr>
                <w:rFonts w:cstheme="minorHAnsi"/>
                <w:color w:val="000000" w:themeColor="text1"/>
                <w:szCs w:val="24"/>
              </w:rPr>
              <w:t>públicas, el</w:t>
            </w:r>
            <w:r>
              <w:rPr>
                <w:rFonts w:cstheme="minorHAnsi"/>
                <w:color w:val="000000" w:themeColor="text1"/>
                <w:szCs w:val="24"/>
              </w:rPr>
              <w:t xml:space="preserve"> </w:t>
            </w:r>
            <w:r w:rsidRPr="0020655C">
              <w:rPr>
                <w:rFonts w:cstheme="minorHAnsi"/>
                <w:color w:val="000000" w:themeColor="text1"/>
                <w:szCs w:val="24"/>
              </w:rPr>
              <w:t>respeto por los derechos</w:t>
            </w:r>
            <w:r>
              <w:rPr>
                <w:rFonts w:cstheme="minorHAnsi"/>
                <w:color w:val="000000" w:themeColor="text1"/>
                <w:szCs w:val="24"/>
              </w:rPr>
              <w:t xml:space="preserve"> humanos, el desarrollo</w:t>
            </w:r>
            <w:r w:rsidRPr="0020655C">
              <w:rPr>
                <w:rFonts w:cstheme="minorHAnsi"/>
                <w:color w:val="000000" w:themeColor="text1"/>
                <w:szCs w:val="24"/>
              </w:rPr>
              <w:t xml:space="preserve"> cultural y sostenible</w:t>
            </w:r>
            <w:r>
              <w:rPr>
                <w:rFonts w:cstheme="minorHAnsi"/>
                <w:color w:val="000000" w:themeColor="text1"/>
                <w:szCs w:val="24"/>
              </w:rPr>
              <w:t xml:space="preserve"> </w:t>
            </w:r>
            <w:r w:rsidRPr="0020655C">
              <w:rPr>
                <w:rFonts w:cstheme="minorHAnsi"/>
                <w:color w:val="000000" w:themeColor="text1"/>
                <w:szCs w:val="24"/>
              </w:rPr>
              <w:t>de la nación y a la</w:t>
            </w:r>
            <w:r>
              <w:rPr>
                <w:rFonts w:cstheme="minorHAnsi"/>
                <w:color w:val="000000" w:themeColor="text1"/>
                <w:szCs w:val="24"/>
              </w:rPr>
              <w:t xml:space="preserve"> </w:t>
            </w:r>
            <w:r w:rsidRPr="0020655C">
              <w:rPr>
                <w:rFonts w:cstheme="minorHAnsi"/>
                <w:color w:val="000000" w:themeColor="text1"/>
                <w:szCs w:val="24"/>
              </w:rPr>
              <w:t>consolidación del espíritu</w:t>
            </w:r>
            <w:r>
              <w:rPr>
                <w:rFonts w:cstheme="minorHAnsi"/>
                <w:color w:val="000000" w:themeColor="text1"/>
                <w:szCs w:val="24"/>
              </w:rPr>
              <w:t xml:space="preserve"> </w:t>
            </w:r>
            <w:r w:rsidRPr="0020655C">
              <w:rPr>
                <w:rFonts w:cstheme="minorHAnsi"/>
                <w:color w:val="000000" w:themeColor="text1"/>
                <w:szCs w:val="24"/>
              </w:rPr>
              <w:t>nacional de cohesión social e</w:t>
            </w:r>
            <w:r>
              <w:rPr>
                <w:rFonts w:cstheme="minorHAnsi"/>
                <w:color w:val="000000" w:themeColor="text1"/>
                <w:szCs w:val="24"/>
              </w:rPr>
              <w:t xml:space="preserve"> </w:t>
            </w:r>
            <w:r w:rsidRPr="0020655C">
              <w:rPr>
                <w:rFonts w:cstheme="minorHAnsi"/>
                <w:color w:val="000000" w:themeColor="text1"/>
                <w:szCs w:val="24"/>
              </w:rPr>
              <w:t>integración territorial.</w:t>
            </w:r>
          </w:p>
          <w:p w:rsidR="001B1EFB" w:rsidRPr="001A41D5" w:rsidRDefault="001B1EFB" w:rsidP="0020655C">
            <w:pPr>
              <w:spacing w:line="276" w:lineRule="auto"/>
              <w:jc w:val="center"/>
              <w:rPr>
                <w:rFonts w:cstheme="minorHAnsi"/>
                <w:color w:val="000000" w:themeColor="text1"/>
                <w:szCs w:val="24"/>
              </w:rPr>
            </w:pPr>
          </w:p>
        </w:tc>
      </w:tr>
      <w:tr w:rsidR="001A41D5" w:rsidTr="001B1EFB">
        <w:tc>
          <w:tcPr>
            <w:tcW w:w="1269" w:type="dxa"/>
          </w:tcPr>
          <w:p w:rsidR="001A41D5" w:rsidRPr="001A41D5" w:rsidRDefault="001B1EFB" w:rsidP="001A41D5">
            <w:pPr>
              <w:spacing w:line="276" w:lineRule="auto"/>
              <w:jc w:val="center"/>
              <w:rPr>
                <w:rFonts w:cstheme="minorHAnsi"/>
                <w:b/>
                <w:color w:val="000000" w:themeColor="text1"/>
                <w:szCs w:val="24"/>
              </w:rPr>
            </w:pPr>
            <w:r w:rsidRPr="001B1EFB">
              <w:rPr>
                <w:rFonts w:cstheme="minorHAnsi"/>
                <w:b/>
                <w:color w:val="000000" w:themeColor="text1"/>
                <w:szCs w:val="24"/>
              </w:rPr>
              <w:lastRenderedPageBreak/>
              <w:t>LEY 1867 DE 2017</w:t>
            </w:r>
          </w:p>
        </w:tc>
        <w:tc>
          <w:tcPr>
            <w:tcW w:w="3128" w:type="dxa"/>
          </w:tcPr>
          <w:p w:rsidR="001A41D5" w:rsidRDefault="001B1EFB" w:rsidP="001A41D5">
            <w:pPr>
              <w:spacing w:line="276" w:lineRule="auto"/>
              <w:jc w:val="center"/>
              <w:rPr>
                <w:rFonts w:cstheme="minorHAnsi"/>
                <w:color w:val="000000" w:themeColor="text1"/>
                <w:szCs w:val="24"/>
              </w:rPr>
            </w:pPr>
            <w:r w:rsidRPr="001B1EFB">
              <w:rPr>
                <w:rFonts w:cstheme="minorHAnsi"/>
                <w:color w:val="000000" w:themeColor="text1"/>
                <w:szCs w:val="24"/>
              </w:rPr>
              <w:t>Por medio de la cual la Nación se asocia a la conmemoración de los cincuenta (50) años de vida político-administrativa del departamento del Cesar, rinde público homenaje a sus habitantes y se dictan otras disposiciones</w:t>
            </w:r>
            <w:r>
              <w:rPr>
                <w:rFonts w:cstheme="minorHAnsi"/>
                <w:color w:val="000000" w:themeColor="text1"/>
                <w:szCs w:val="24"/>
              </w:rPr>
              <w:t>.</w:t>
            </w:r>
          </w:p>
          <w:p w:rsidR="001B1EFB" w:rsidRPr="001A41D5" w:rsidRDefault="001B1EFB" w:rsidP="001A41D5">
            <w:pPr>
              <w:spacing w:line="276" w:lineRule="auto"/>
              <w:jc w:val="center"/>
              <w:rPr>
                <w:rFonts w:cstheme="minorHAnsi"/>
                <w:color w:val="000000" w:themeColor="text1"/>
                <w:szCs w:val="24"/>
              </w:rPr>
            </w:pPr>
          </w:p>
        </w:tc>
        <w:tc>
          <w:tcPr>
            <w:tcW w:w="1273" w:type="dxa"/>
          </w:tcPr>
          <w:p w:rsidR="001A41D5" w:rsidRPr="001A41D5" w:rsidRDefault="001B1EFB" w:rsidP="001A41D5">
            <w:pPr>
              <w:spacing w:line="276" w:lineRule="auto"/>
              <w:jc w:val="center"/>
              <w:rPr>
                <w:rFonts w:cstheme="minorHAnsi"/>
                <w:color w:val="000000" w:themeColor="text1"/>
                <w:szCs w:val="24"/>
              </w:rPr>
            </w:pPr>
            <w:r>
              <w:rPr>
                <w:rFonts w:cstheme="minorHAnsi"/>
                <w:color w:val="000000" w:themeColor="text1"/>
                <w:szCs w:val="24"/>
              </w:rPr>
              <w:t xml:space="preserve">Cesar. </w:t>
            </w:r>
          </w:p>
        </w:tc>
        <w:tc>
          <w:tcPr>
            <w:tcW w:w="3158" w:type="dxa"/>
          </w:tcPr>
          <w:p w:rsidR="001B1EFB" w:rsidRDefault="001B1EFB" w:rsidP="001B1EFB">
            <w:pPr>
              <w:spacing w:line="276" w:lineRule="auto"/>
              <w:jc w:val="center"/>
              <w:rPr>
                <w:rFonts w:cstheme="minorHAnsi"/>
                <w:color w:val="000000" w:themeColor="text1"/>
                <w:szCs w:val="24"/>
              </w:rPr>
            </w:pPr>
            <w:r w:rsidRPr="001B1EFB">
              <w:rPr>
                <w:rFonts w:cstheme="minorHAnsi"/>
                <w:color w:val="000000" w:themeColor="text1"/>
                <w:szCs w:val="24"/>
              </w:rPr>
              <w:t>La Nación se asocia a la conmemoración de los cincuenta (50) años de vida político-administrativa del departamento del Cesar, que se celebrarán el 21 de diciembre de 2017, el cual fue creado mediante la Ley 25 del veintiuno (21) de junio de mil novecientos sesenta y siete (1967) y rinde público homenaje a sus habitantes, enalteciendo la memoria de quienes intervinieron en su creación.</w:t>
            </w:r>
          </w:p>
          <w:p w:rsidR="001B1EFB" w:rsidRDefault="001B1EFB" w:rsidP="001B1EFB">
            <w:pPr>
              <w:spacing w:line="276" w:lineRule="auto"/>
              <w:jc w:val="center"/>
              <w:rPr>
                <w:rFonts w:cstheme="minorHAnsi"/>
                <w:color w:val="000000" w:themeColor="text1"/>
                <w:szCs w:val="24"/>
              </w:rPr>
            </w:pPr>
          </w:p>
          <w:p w:rsidR="001B1EFB" w:rsidRPr="001B1EFB" w:rsidRDefault="001B1EFB" w:rsidP="001B1EFB">
            <w:pPr>
              <w:spacing w:line="276" w:lineRule="auto"/>
              <w:jc w:val="center"/>
              <w:rPr>
                <w:rFonts w:cstheme="minorHAnsi"/>
                <w:color w:val="000000" w:themeColor="text1"/>
                <w:szCs w:val="24"/>
              </w:rPr>
            </w:pPr>
            <w:r w:rsidRPr="001B1EFB">
              <w:rPr>
                <w:rFonts w:cstheme="minorHAnsi"/>
                <w:color w:val="000000" w:themeColor="text1"/>
                <w:szCs w:val="24"/>
              </w:rPr>
              <w:t xml:space="preserve">Autorícese al Gobierno nacional para que de conformidad con los criterios de concurrencia, complementariedad y subsidiaridad, asigne en el Presupuesto General de la Nación, e impulse a través del Sistema de Cofinanciación, las </w:t>
            </w:r>
            <w:r w:rsidRPr="001B1EFB">
              <w:rPr>
                <w:rFonts w:cstheme="minorHAnsi"/>
                <w:color w:val="000000" w:themeColor="text1"/>
                <w:szCs w:val="24"/>
              </w:rPr>
              <w:lastRenderedPageBreak/>
              <w:t>partidas presupuéstales necesarias a fin de adelantar obras y actividades de interés público y social, promotoras del desarrollo regional, que beneficiarán a la comunidad del departamento del Cesar.</w:t>
            </w:r>
          </w:p>
          <w:p w:rsidR="001B1EFB" w:rsidRPr="001B1EFB" w:rsidRDefault="001B1EFB" w:rsidP="001B1EFB">
            <w:pPr>
              <w:spacing w:line="276" w:lineRule="auto"/>
              <w:jc w:val="center"/>
              <w:rPr>
                <w:rFonts w:cstheme="minorHAnsi"/>
                <w:color w:val="000000" w:themeColor="text1"/>
                <w:szCs w:val="24"/>
              </w:rPr>
            </w:pPr>
          </w:p>
          <w:p w:rsidR="001A41D5" w:rsidRPr="001A41D5" w:rsidRDefault="001A41D5" w:rsidP="001A41D5">
            <w:pPr>
              <w:spacing w:line="276" w:lineRule="auto"/>
              <w:jc w:val="center"/>
              <w:rPr>
                <w:rFonts w:cstheme="minorHAnsi"/>
                <w:color w:val="000000" w:themeColor="text1"/>
                <w:szCs w:val="24"/>
              </w:rPr>
            </w:pPr>
          </w:p>
        </w:tc>
      </w:tr>
    </w:tbl>
    <w:p w:rsidR="001B1EFB" w:rsidRDefault="001B1EFB" w:rsidP="001B1EFB">
      <w:pPr>
        <w:spacing w:line="276" w:lineRule="auto"/>
        <w:rPr>
          <w:rFonts w:cstheme="minorHAnsi"/>
          <w:b/>
          <w:color w:val="000000" w:themeColor="text1"/>
          <w:sz w:val="24"/>
          <w:szCs w:val="24"/>
        </w:rPr>
      </w:pPr>
    </w:p>
    <w:p w:rsidR="001B1EFB" w:rsidRDefault="00672871" w:rsidP="001B1EFB">
      <w:pPr>
        <w:spacing w:line="276" w:lineRule="auto"/>
        <w:jc w:val="both"/>
        <w:rPr>
          <w:rFonts w:cstheme="minorHAnsi"/>
          <w:color w:val="000000" w:themeColor="text1"/>
          <w:sz w:val="24"/>
          <w:szCs w:val="24"/>
        </w:rPr>
      </w:pPr>
      <w:r>
        <w:rPr>
          <w:rFonts w:cstheme="minorHAnsi"/>
          <w:color w:val="000000" w:themeColor="text1"/>
          <w:sz w:val="24"/>
          <w:szCs w:val="24"/>
        </w:rPr>
        <w:t xml:space="preserve">Dicho sea de paso, también merece la pena mencionar que actualmente el Congreso de la República se encuentra discutiendo un proyecto con similitudes al propuesto y que se refiere a la conmemoración de los quinientos (500) años de fundación de Santa Marta, en el departamento de Magdalena. </w:t>
      </w:r>
    </w:p>
    <w:p w:rsidR="00E47E03" w:rsidRDefault="00232CEE" w:rsidP="00211666">
      <w:pPr>
        <w:spacing w:line="276" w:lineRule="auto"/>
        <w:jc w:val="both"/>
        <w:rPr>
          <w:rFonts w:cstheme="minorHAnsi"/>
          <w:b/>
          <w:sz w:val="24"/>
        </w:rPr>
      </w:pPr>
      <w:r>
        <w:rPr>
          <w:rFonts w:cstheme="minorHAnsi"/>
          <w:color w:val="000000" w:themeColor="text1"/>
          <w:sz w:val="24"/>
          <w:szCs w:val="24"/>
        </w:rPr>
        <w:t>Se trata del proyecto de ley No. 225 de 20</w:t>
      </w:r>
      <w:r w:rsidRPr="00232CEE">
        <w:rPr>
          <w:rFonts w:cstheme="minorHAnsi"/>
          <w:color w:val="000000" w:themeColor="text1"/>
          <w:sz w:val="24"/>
          <w:szCs w:val="24"/>
        </w:rPr>
        <w:t>18</w:t>
      </w:r>
      <w:r>
        <w:rPr>
          <w:rFonts w:cstheme="minorHAnsi"/>
          <w:color w:val="000000" w:themeColor="text1"/>
          <w:sz w:val="24"/>
          <w:szCs w:val="24"/>
        </w:rPr>
        <w:t xml:space="preserve"> Senado, “</w:t>
      </w:r>
      <w:r w:rsidRPr="00232CEE">
        <w:rPr>
          <w:rFonts w:cstheme="minorHAnsi"/>
          <w:color w:val="000000" w:themeColor="text1"/>
          <w:sz w:val="24"/>
          <w:szCs w:val="24"/>
        </w:rPr>
        <w:t>por medio de la cual la nación se asocia y rinde publico homenaje al distrito turístico, cultural e histórico</w:t>
      </w:r>
      <w:r>
        <w:rPr>
          <w:rFonts w:cstheme="minorHAnsi"/>
          <w:color w:val="000000" w:themeColor="text1"/>
          <w:sz w:val="24"/>
          <w:szCs w:val="24"/>
        </w:rPr>
        <w:t xml:space="preserve"> de S</w:t>
      </w:r>
      <w:r w:rsidRPr="00232CEE">
        <w:rPr>
          <w:rFonts w:cstheme="minorHAnsi"/>
          <w:color w:val="000000" w:themeColor="text1"/>
          <w:sz w:val="24"/>
          <w:szCs w:val="24"/>
        </w:rPr>
        <w:t>anta</w:t>
      </w:r>
      <w:r>
        <w:rPr>
          <w:rFonts w:cstheme="minorHAnsi"/>
          <w:color w:val="000000" w:themeColor="text1"/>
          <w:sz w:val="24"/>
          <w:szCs w:val="24"/>
        </w:rPr>
        <w:t xml:space="preserve"> M</w:t>
      </w:r>
      <w:r w:rsidRPr="00232CEE">
        <w:rPr>
          <w:rFonts w:cstheme="minorHAnsi"/>
          <w:color w:val="000000" w:themeColor="text1"/>
          <w:sz w:val="24"/>
          <w:szCs w:val="24"/>
        </w:rPr>
        <w:t xml:space="preserve">arta en el departamento del </w:t>
      </w:r>
      <w:r>
        <w:rPr>
          <w:rFonts w:cstheme="minorHAnsi"/>
          <w:color w:val="000000" w:themeColor="text1"/>
          <w:sz w:val="24"/>
          <w:szCs w:val="24"/>
        </w:rPr>
        <w:t>M</w:t>
      </w:r>
      <w:r w:rsidRPr="00232CEE">
        <w:rPr>
          <w:rFonts w:cstheme="minorHAnsi"/>
          <w:color w:val="000000" w:themeColor="text1"/>
          <w:sz w:val="24"/>
          <w:szCs w:val="24"/>
        </w:rPr>
        <w:t xml:space="preserve">agdalena con motivo de la celebración de los quinientos (500) años de su fundación </w:t>
      </w:r>
      <w:r>
        <w:rPr>
          <w:rFonts w:cstheme="minorHAnsi"/>
          <w:color w:val="000000" w:themeColor="text1"/>
          <w:sz w:val="24"/>
          <w:szCs w:val="24"/>
        </w:rPr>
        <w:t xml:space="preserve">y se dictan otras disposiciones”. </w:t>
      </w:r>
    </w:p>
    <w:p w:rsidR="00E47E03" w:rsidRPr="00917AA7" w:rsidRDefault="00E47E03" w:rsidP="00211666">
      <w:pPr>
        <w:spacing w:line="276" w:lineRule="auto"/>
        <w:jc w:val="both"/>
        <w:rPr>
          <w:rFonts w:cstheme="minorHAnsi"/>
          <w:b/>
          <w:sz w:val="24"/>
        </w:rPr>
      </w:pPr>
    </w:p>
    <w:p w:rsidR="00917AA7" w:rsidRDefault="00917AA7" w:rsidP="00211666">
      <w:pPr>
        <w:spacing w:line="276" w:lineRule="auto"/>
        <w:jc w:val="both"/>
        <w:rPr>
          <w:rFonts w:cstheme="minorHAnsi"/>
          <w:b/>
          <w:sz w:val="24"/>
        </w:rPr>
      </w:pPr>
      <w:r w:rsidRPr="00917AA7">
        <w:rPr>
          <w:rFonts w:cstheme="minorHAnsi"/>
          <w:b/>
          <w:sz w:val="24"/>
        </w:rPr>
        <w:t>Convenienc</w:t>
      </w:r>
      <w:r w:rsidR="006F43D2">
        <w:rPr>
          <w:rFonts w:cstheme="minorHAnsi"/>
          <w:b/>
          <w:sz w:val="24"/>
        </w:rPr>
        <w:t xml:space="preserve">ia </w:t>
      </w:r>
      <w:r w:rsidRPr="00917AA7">
        <w:rPr>
          <w:rFonts w:cstheme="minorHAnsi"/>
          <w:b/>
          <w:sz w:val="24"/>
        </w:rPr>
        <w:t>del proyecto de ley.</w:t>
      </w:r>
    </w:p>
    <w:p w:rsidR="00EC5AB7" w:rsidRDefault="00EC5AB7" w:rsidP="00211666">
      <w:pPr>
        <w:spacing w:line="276" w:lineRule="auto"/>
        <w:jc w:val="both"/>
        <w:rPr>
          <w:rFonts w:cstheme="minorHAnsi"/>
          <w:sz w:val="24"/>
        </w:rPr>
      </w:pPr>
    </w:p>
    <w:p w:rsidR="00EC5AB7" w:rsidRPr="00EC5AB7" w:rsidRDefault="00EC5AB7" w:rsidP="00EC5AB7">
      <w:pPr>
        <w:spacing w:line="276" w:lineRule="auto"/>
        <w:ind w:left="708"/>
        <w:jc w:val="both"/>
        <w:rPr>
          <w:rFonts w:cstheme="minorHAnsi"/>
          <w:b/>
          <w:sz w:val="24"/>
        </w:rPr>
      </w:pPr>
      <w:r w:rsidRPr="00EC5AB7">
        <w:rPr>
          <w:rFonts w:cstheme="minorHAnsi"/>
          <w:b/>
          <w:sz w:val="24"/>
        </w:rPr>
        <w:t>Sobre la fundación de Bucaramanga</w:t>
      </w:r>
    </w:p>
    <w:p w:rsidR="006F43D2" w:rsidRDefault="001823A2" w:rsidP="00211666">
      <w:pPr>
        <w:spacing w:line="276" w:lineRule="auto"/>
        <w:jc w:val="both"/>
        <w:rPr>
          <w:rFonts w:cstheme="minorHAnsi"/>
          <w:sz w:val="24"/>
        </w:rPr>
      </w:pPr>
      <w:r w:rsidRPr="001823A2">
        <w:rPr>
          <w:rFonts w:cstheme="minorHAnsi"/>
          <w:sz w:val="24"/>
        </w:rPr>
        <w:t xml:space="preserve">La versión </w:t>
      </w:r>
      <w:r>
        <w:rPr>
          <w:rFonts w:cstheme="minorHAnsi"/>
          <w:sz w:val="24"/>
        </w:rPr>
        <w:t xml:space="preserve">sobre la fundación de Bucaramanga </w:t>
      </w:r>
      <w:r w:rsidRPr="001823A2">
        <w:rPr>
          <w:rFonts w:cstheme="minorHAnsi"/>
          <w:sz w:val="24"/>
        </w:rPr>
        <w:t>más aceptada refiere que el Presbítero Miguel Trujillo y el capitán Andrés Páez de Sotomayor establecieron un pueblo de indios siguiendo las disposiciones del auditor Juan de Villabona Zubiaurre, visitador de la provincia de Pamplona el 22 de diciembre de 1622</w:t>
      </w:r>
      <w:r>
        <w:rPr>
          <w:rFonts w:cstheme="minorHAnsi"/>
          <w:sz w:val="24"/>
        </w:rPr>
        <w:t>.</w:t>
      </w:r>
    </w:p>
    <w:p w:rsidR="00F056EA" w:rsidRDefault="00F056EA" w:rsidP="00211666">
      <w:pPr>
        <w:spacing w:line="276" w:lineRule="auto"/>
        <w:jc w:val="both"/>
        <w:rPr>
          <w:rFonts w:cstheme="minorHAnsi"/>
          <w:sz w:val="24"/>
        </w:rPr>
      </w:pPr>
      <w:r>
        <w:rPr>
          <w:rFonts w:cstheme="minorHAnsi"/>
          <w:sz w:val="24"/>
        </w:rPr>
        <w:t xml:space="preserve">El artículo </w:t>
      </w:r>
      <w:r w:rsidRPr="005B232A">
        <w:rPr>
          <w:rFonts w:cstheme="minorHAnsi"/>
          <w:b/>
          <w:i/>
          <w:sz w:val="24"/>
        </w:rPr>
        <w:t>“Bucaramanga: Su historia y sus principales problemas de pobreza y miseria”</w:t>
      </w:r>
      <w:r w:rsidRPr="005B232A">
        <w:rPr>
          <w:rFonts w:cstheme="minorHAnsi"/>
          <w:i/>
          <w:sz w:val="24"/>
        </w:rPr>
        <w:t>,</w:t>
      </w:r>
      <w:r>
        <w:rPr>
          <w:rFonts w:cstheme="minorHAnsi"/>
          <w:sz w:val="24"/>
        </w:rPr>
        <w:t xml:space="preserve"> de autoría de Horacio Duque, da cuenta </w:t>
      </w:r>
      <w:r w:rsidR="00293CEB">
        <w:rPr>
          <w:rFonts w:cstheme="minorHAnsi"/>
          <w:sz w:val="24"/>
        </w:rPr>
        <w:t>que:</w:t>
      </w:r>
    </w:p>
    <w:p w:rsidR="00293CEB" w:rsidRPr="00293CEB" w:rsidRDefault="009D2A98" w:rsidP="005B232A">
      <w:pPr>
        <w:spacing w:line="276" w:lineRule="auto"/>
        <w:ind w:left="708"/>
        <w:jc w:val="both"/>
        <w:rPr>
          <w:rFonts w:cstheme="minorHAnsi"/>
          <w:i/>
          <w:sz w:val="24"/>
        </w:rPr>
      </w:pPr>
      <w:r>
        <w:rPr>
          <w:rFonts w:cstheme="minorHAnsi"/>
          <w:i/>
          <w:sz w:val="24"/>
        </w:rPr>
        <w:t xml:space="preserve">Ese día [el </w:t>
      </w:r>
      <w:r w:rsidR="00293CEB" w:rsidRPr="00293CEB">
        <w:rPr>
          <w:rFonts w:cstheme="minorHAnsi"/>
          <w:i/>
          <w:sz w:val="24"/>
        </w:rPr>
        <w:t>22 de diciembre de 1622</w:t>
      </w:r>
      <w:r>
        <w:rPr>
          <w:rFonts w:cstheme="minorHAnsi"/>
          <w:i/>
          <w:sz w:val="24"/>
        </w:rPr>
        <w:t>]</w:t>
      </w:r>
      <w:r w:rsidR="00293CEB" w:rsidRPr="00293CEB">
        <w:rPr>
          <w:rFonts w:cstheme="minorHAnsi"/>
          <w:i/>
          <w:sz w:val="24"/>
        </w:rPr>
        <w:t xml:space="preserve"> el presbítero  de Trujillo  y  </w:t>
      </w:r>
      <w:r w:rsidR="005B232A">
        <w:rPr>
          <w:rFonts w:cstheme="minorHAnsi"/>
          <w:i/>
          <w:sz w:val="24"/>
        </w:rPr>
        <w:t>e</w:t>
      </w:r>
      <w:r w:rsidR="00293CEB" w:rsidRPr="00293CEB">
        <w:rPr>
          <w:rFonts w:cstheme="minorHAnsi"/>
          <w:i/>
          <w:sz w:val="24"/>
        </w:rPr>
        <w:t xml:space="preserve">l  juez  poblador,  Andrés  Páez  de  Sotomayor,  por comisión  del  Oidor,  levantaron  un  Acta  dando  </w:t>
      </w:r>
      <w:r w:rsidR="00293CEB" w:rsidRPr="00293CEB">
        <w:rPr>
          <w:rFonts w:cstheme="minorHAnsi"/>
          <w:i/>
          <w:sz w:val="24"/>
        </w:rPr>
        <w:lastRenderedPageBreak/>
        <w:t xml:space="preserve">por  terminada  la  iglesia  y sacristía  del  lugar,  a  la  que  dieron  el  nombre  de  Real  de  Minas  de Bucaramanga,  donde  luego  de  celebrar  la  misa,  repartieron  los  resguardos entre  los  indígenas de  las distintas encomiendas, con  límites muy similares a los que actualmente se han fijado en el área metropolitana. </w:t>
      </w:r>
      <w:r w:rsidR="005B232A">
        <w:rPr>
          <w:rFonts w:cstheme="minorHAnsi"/>
          <w:i/>
          <w:sz w:val="24"/>
        </w:rPr>
        <w:t xml:space="preserve"> </w:t>
      </w:r>
    </w:p>
    <w:p w:rsidR="00293CEB" w:rsidRPr="00293CEB" w:rsidRDefault="00293CEB" w:rsidP="00293CEB">
      <w:pPr>
        <w:spacing w:line="276" w:lineRule="auto"/>
        <w:ind w:left="708"/>
        <w:jc w:val="both"/>
        <w:rPr>
          <w:rFonts w:cstheme="minorHAnsi"/>
          <w:i/>
          <w:sz w:val="24"/>
        </w:rPr>
      </w:pPr>
      <w:r w:rsidRPr="00293CEB">
        <w:rPr>
          <w:rFonts w:cstheme="minorHAnsi"/>
          <w:i/>
          <w:sz w:val="24"/>
        </w:rPr>
        <w:t xml:space="preserve"> </w:t>
      </w:r>
      <w:r w:rsidR="005B232A" w:rsidRPr="00293CEB">
        <w:rPr>
          <w:rFonts w:cstheme="minorHAnsi"/>
          <w:i/>
          <w:sz w:val="24"/>
        </w:rPr>
        <w:t>Los delegatorios del</w:t>
      </w:r>
      <w:r w:rsidRPr="00293CEB">
        <w:rPr>
          <w:rFonts w:cstheme="minorHAnsi"/>
          <w:i/>
          <w:sz w:val="24"/>
        </w:rPr>
        <w:t xml:space="preserve"> Oidor   </w:t>
      </w:r>
      <w:r w:rsidR="005B232A" w:rsidRPr="00293CEB">
        <w:rPr>
          <w:rFonts w:cstheme="minorHAnsi"/>
          <w:i/>
          <w:sz w:val="24"/>
        </w:rPr>
        <w:t>Villabona y Zubiaurre no pretendieron erigir una</w:t>
      </w:r>
      <w:r w:rsidRPr="00293CEB">
        <w:rPr>
          <w:rFonts w:cstheme="minorHAnsi"/>
          <w:i/>
          <w:sz w:val="24"/>
        </w:rPr>
        <w:t xml:space="preserve"> ciudad, sino hacer la reducción y sometimiento político definitivo de los indios que les había sido encomendados para su explotación, ya </w:t>
      </w:r>
      <w:r w:rsidR="005B232A" w:rsidRPr="00293CEB">
        <w:rPr>
          <w:rFonts w:cstheme="minorHAnsi"/>
          <w:i/>
          <w:sz w:val="24"/>
        </w:rPr>
        <w:t>que sabían que la fundación de las ciudades coloniales estaba rodeada de</w:t>
      </w:r>
      <w:r w:rsidRPr="00293CEB">
        <w:rPr>
          <w:rFonts w:cstheme="minorHAnsi"/>
          <w:i/>
          <w:sz w:val="24"/>
        </w:rPr>
        <w:t xml:space="preserve"> </w:t>
      </w:r>
      <w:r w:rsidR="005B232A" w:rsidRPr="00293CEB">
        <w:rPr>
          <w:rFonts w:cstheme="minorHAnsi"/>
          <w:i/>
          <w:sz w:val="24"/>
        </w:rPr>
        <w:t>requisitos y solemnidades</w:t>
      </w:r>
      <w:r w:rsidRPr="00293CEB">
        <w:rPr>
          <w:rFonts w:cstheme="minorHAnsi"/>
          <w:i/>
          <w:sz w:val="24"/>
        </w:rPr>
        <w:t xml:space="preserve"> de poder </w:t>
      </w:r>
      <w:r w:rsidR="005B232A" w:rsidRPr="00293CEB">
        <w:rPr>
          <w:rFonts w:cstheme="minorHAnsi"/>
          <w:i/>
          <w:sz w:val="24"/>
        </w:rPr>
        <w:t>que siempre se cumplieron en otras de</w:t>
      </w:r>
      <w:r w:rsidRPr="00293CEB">
        <w:rPr>
          <w:rFonts w:cstheme="minorHAnsi"/>
          <w:i/>
          <w:sz w:val="24"/>
        </w:rPr>
        <w:t xml:space="preserve"> </w:t>
      </w:r>
      <w:r w:rsidR="005B232A" w:rsidRPr="00293CEB">
        <w:rPr>
          <w:rFonts w:cstheme="minorHAnsi"/>
          <w:i/>
          <w:sz w:val="24"/>
        </w:rPr>
        <w:t>mayor jerarquía en la</w:t>
      </w:r>
      <w:r w:rsidRPr="00293CEB">
        <w:rPr>
          <w:rFonts w:cstheme="minorHAnsi"/>
          <w:i/>
          <w:sz w:val="24"/>
        </w:rPr>
        <w:t xml:space="preserve"> época </w:t>
      </w:r>
      <w:r w:rsidR="005B232A" w:rsidRPr="00293CEB">
        <w:rPr>
          <w:rFonts w:cstheme="minorHAnsi"/>
          <w:i/>
          <w:sz w:val="24"/>
        </w:rPr>
        <w:t>colonial, con</w:t>
      </w:r>
      <w:r w:rsidRPr="00293CEB">
        <w:rPr>
          <w:rFonts w:cstheme="minorHAnsi"/>
          <w:i/>
          <w:sz w:val="24"/>
        </w:rPr>
        <w:t xml:space="preserve"> </w:t>
      </w:r>
      <w:r w:rsidR="005B232A" w:rsidRPr="00293CEB">
        <w:rPr>
          <w:rFonts w:cstheme="minorHAnsi"/>
          <w:i/>
          <w:sz w:val="24"/>
        </w:rPr>
        <w:t>acta de nacimiento realmente</w:t>
      </w:r>
      <w:r w:rsidRPr="00293CEB">
        <w:rPr>
          <w:rFonts w:cstheme="minorHAnsi"/>
          <w:i/>
          <w:sz w:val="24"/>
        </w:rPr>
        <w:t xml:space="preserve"> establecida. </w:t>
      </w:r>
    </w:p>
    <w:p w:rsidR="00293CEB" w:rsidRPr="00293CEB" w:rsidRDefault="00293CEB" w:rsidP="00293CEB">
      <w:pPr>
        <w:spacing w:line="276" w:lineRule="auto"/>
        <w:ind w:left="708"/>
        <w:jc w:val="both"/>
        <w:rPr>
          <w:rFonts w:cstheme="minorHAnsi"/>
          <w:i/>
          <w:sz w:val="24"/>
        </w:rPr>
      </w:pPr>
      <w:r w:rsidRPr="00293CEB">
        <w:rPr>
          <w:rFonts w:cstheme="minorHAnsi"/>
          <w:i/>
          <w:sz w:val="24"/>
        </w:rPr>
        <w:t xml:space="preserve">Formalidades preurbanas que consistían   en </w:t>
      </w:r>
      <w:r w:rsidR="005B232A" w:rsidRPr="00293CEB">
        <w:rPr>
          <w:rFonts w:cstheme="minorHAnsi"/>
          <w:i/>
          <w:sz w:val="24"/>
        </w:rPr>
        <w:t>el trazo de plaza y</w:t>
      </w:r>
      <w:r w:rsidRPr="00293CEB">
        <w:rPr>
          <w:rFonts w:cstheme="minorHAnsi"/>
          <w:i/>
          <w:sz w:val="24"/>
        </w:rPr>
        <w:t xml:space="preserve"> </w:t>
      </w:r>
      <w:r w:rsidR="005B232A" w:rsidRPr="00293CEB">
        <w:rPr>
          <w:rFonts w:cstheme="minorHAnsi"/>
          <w:i/>
          <w:sz w:val="24"/>
        </w:rPr>
        <w:t>calles, reparto de solares</w:t>
      </w:r>
      <w:r w:rsidRPr="00293CEB">
        <w:rPr>
          <w:rFonts w:cstheme="minorHAnsi"/>
          <w:i/>
          <w:sz w:val="24"/>
        </w:rPr>
        <w:t xml:space="preserve"> </w:t>
      </w:r>
      <w:r w:rsidR="005B232A" w:rsidRPr="00293CEB">
        <w:rPr>
          <w:rFonts w:cstheme="minorHAnsi"/>
          <w:i/>
          <w:sz w:val="24"/>
        </w:rPr>
        <w:t>destinados al asiento y</w:t>
      </w:r>
      <w:r w:rsidRPr="00293CEB">
        <w:rPr>
          <w:rFonts w:cstheme="minorHAnsi"/>
          <w:i/>
          <w:sz w:val="24"/>
        </w:rPr>
        <w:t xml:space="preserve"> edificación de grandes y lujosas mansiones para blancos españoles, casas para criollos y mestizos, señalamiento de tierras ejidales, construcción de iglesia y casa cural, designación de autoridades como alcalde propio, regidores, colector de </w:t>
      </w:r>
      <w:r w:rsidR="005B232A" w:rsidRPr="00293CEB">
        <w:rPr>
          <w:rFonts w:cstheme="minorHAnsi"/>
          <w:i/>
          <w:sz w:val="24"/>
        </w:rPr>
        <w:t>rentas y escribano público</w:t>
      </w:r>
      <w:r w:rsidR="005B232A">
        <w:rPr>
          <w:rFonts w:cstheme="minorHAnsi"/>
          <w:i/>
          <w:sz w:val="24"/>
        </w:rPr>
        <w:t xml:space="preserve">. </w:t>
      </w:r>
      <w:r w:rsidRPr="00293CEB">
        <w:rPr>
          <w:rFonts w:cstheme="minorHAnsi"/>
          <w:i/>
          <w:sz w:val="24"/>
        </w:rPr>
        <w:t xml:space="preserve">El fundador, en un gesto inocultable de poder, desenvainaba la espada, daba grandes voces proclamando la conformación de la nueva ciudad y ordenaba el envío del Acta original al Consejo de Indias en Sevilla. </w:t>
      </w:r>
      <w:r w:rsidR="005B232A" w:rsidRPr="00293CEB">
        <w:rPr>
          <w:rFonts w:cstheme="minorHAnsi"/>
          <w:i/>
          <w:sz w:val="24"/>
        </w:rPr>
        <w:t>Por la</w:t>
      </w:r>
      <w:r w:rsidRPr="00293CEB">
        <w:rPr>
          <w:rFonts w:cstheme="minorHAnsi"/>
          <w:i/>
          <w:sz w:val="24"/>
        </w:rPr>
        <w:t xml:space="preserve"> gracia del Rey vendrían </w:t>
      </w:r>
      <w:r w:rsidR="005B232A" w:rsidRPr="00293CEB">
        <w:rPr>
          <w:rFonts w:cstheme="minorHAnsi"/>
          <w:i/>
          <w:sz w:val="24"/>
        </w:rPr>
        <w:t>más tarde los</w:t>
      </w:r>
      <w:r w:rsidRPr="00293CEB">
        <w:rPr>
          <w:rFonts w:cstheme="minorHAnsi"/>
          <w:i/>
          <w:sz w:val="24"/>
        </w:rPr>
        <w:t xml:space="preserve"> blasones </w:t>
      </w:r>
      <w:r w:rsidR="005B232A" w:rsidRPr="00293CEB">
        <w:rPr>
          <w:rFonts w:cstheme="minorHAnsi"/>
          <w:i/>
          <w:sz w:val="24"/>
        </w:rPr>
        <w:t>que darían cuarteles de nobleza a la nueva fundación</w:t>
      </w:r>
      <w:r w:rsidRPr="00293CEB">
        <w:rPr>
          <w:rFonts w:cstheme="minorHAnsi"/>
          <w:i/>
          <w:sz w:val="24"/>
        </w:rPr>
        <w:t>. Poco de esto se registra y por eso es tan débil la memoria en la fundación de Bucaramanga en diciembre de 1622.</w:t>
      </w:r>
    </w:p>
    <w:p w:rsidR="00293CEB" w:rsidRPr="00293CEB" w:rsidRDefault="00293CEB" w:rsidP="00293CEB">
      <w:pPr>
        <w:spacing w:line="276" w:lineRule="auto"/>
        <w:ind w:left="708"/>
        <w:jc w:val="both"/>
        <w:rPr>
          <w:rFonts w:cstheme="minorHAnsi"/>
          <w:i/>
          <w:sz w:val="24"/>
        </w:rPr>
      </w:pPr>
      <w:r w:rsidRPr="00293CEB">
        <w:rPr>
          <w:rFonts w:cstheme="minorHAnsi"/>
          <w:i/>
          <w:sz w:val="24"/>
        </w:rPr>
        <w:t>Refiere, igualmente, el cronista historiador que la ranchería no daba señales de progreso hasta la llegada y arraigo de los grandes señores de Girón y sus familias, quienes en busca  de  unos  aires más  refrescantes  y  saludables  adquirían  propiedades  y edificaban  casas  pajizas;  otros  buscando  la  expansión  de  sus  negocios agrícolas y pecuarios, venían a  la meseta a construir  en una u otra parte sin propósito de formar una ciudad y sin consultar alineación alguna, sin tener en cuenta las leyes de Indias; haciendo que la incipiente aldea en su parte antigua que es la occidental, aparezca irregular y desordenada en la delineación de sus caminos.</w:t>
      </w:r>
    </w:p>
    <w:p w:rsidR="00293CEB" w:rsidRPr="00293CEB" w:rsidRDefault="00293CEB" w:rsidP="00293CEB">
      <w:pPr>
        <w:spacing w:line="276" w:lineRule="auto"/>
        <w:ind w:left="708"/>
        <w:jc w:val="both"/>
        <w:rPr>
          <w:rFonts w:cstheme="minorHAnsi"/>
          <w:i/>
          <w:sz w:val="24"/>
        </w:rPr>
      </w:pPr>
      <w:r w:rsidRPr="00293CEB">
        <w:rPr>
          <w:rFonts w:cstheme="minorHAnsi"/>
          <w:i/>
          <w:sz w:val="24"/>
        </w:rPr>
        <w:t xml:space="preserve">En síntesis, el antecedente de Bucaramanga se remonta al año de 1622 cuando se establece el pueblo de indios adscrito a la jurisdicción de Pamplona por orden del oidor Juan de Villabona y Zubiaure. Es importante reiterar que el poblamiento </w:t>
      </w:r>
      <w:r w:rsidRPr="00293CEB">
        <w:rPr>
          <w:rFonts w:cstheme="minorHAnsi"/>
          <w:i/>
          <w:sz w:val="24"/>
        </w:rPr>
        <w:lastRenderedPageBreak/>
        <w:t>indígena en la meseta de Bucaramanga y en las cuencas de los ríos Oro y Frío fue posterior a la Conquista española. Los requerimientos de trabajo por la explotación de los aluviones de oro, condujo a una gran movilidad de mano de obra indígena, procedente de cacicazgos lejanos como Guaca, Umpalá, Jérira, Cepitá y Suaque e incluso de aún más lejos como de la ciudad de San Cristóbal (Venezuela) dando origen a un número importante de rancherías siendo una de ellas Bucaramanga.</w:t>
      </w:r>
    </w:p>
    <w:p w:rsidR="00293CEB" w:rsidRPr="00293CEB" w:rsidRDefault="00293CEB" w:rsidP="00293CEB">
      <w:pPr>
        <w:spacing w:line="276" w:lineRule="auto"/>
        <w:ind w:left="708"/>
        <w:jc w:val="both"/>
        <w:rPr>
          <w:rFonts w:cstheme="minorHAnsi"/>
          <w:i/>
          <w:sz w:val="24"/>
        </w:rPr>
      </w:pPr>
      <w:r w:rsidRPr="00293CEB">
        <w:rPr>
          <w:rFonts w:cstheme="minorHAnsi"/>
          <w:i/>
          <w:sz w:val="24"/>
        </w:rPr>
        <w:t>Veinticinco años después de congregadas a vivir en traza de pueblo, las diversas rancherías de lavadores apenas llegaban a 214 habitantes según empadronamiento de Pedro Robayo.</w:t>
      </w:r>
    </w:p>
    <w:p w:rsidR="001823A2" w:rsidRDefault="001823A2" w:rsidP="00211666">
      <w:pPr>
        <w:spacing w:line="276" w:lineRule="auto"/>
        <w:jc w:val="both"/>
        <w:rPr>
          <w:rFonts w:cstheme="minorHAnsi"/>
          <w:sz w:val="24"/>
        </w:rPr>
      </w:pPr>
    </w:p>
    <w:p w:rsidR="00991372" w:rsidRPr="00991372" w:rsidRDefault="00991372" w:rsidP="00991372">
      <w:pPr>
        <w:spacing w:line="276" w:lineRule="auto"/>
        <w:ind w:left="708"/>
        <w:jc w:val="both"/>
        <w:rPr>
          <w:rFonts w:cstheme="minorHAnsi"/>
          <w:b/>
          <w:sz w:val="24"/>
        </w:rPr>
      </w:pPr>
      <w:r w:rsidRPr="00991372">
        <w:rPr>
          <w:rFonts w:cstheme="minorHAnsi"/>
          <w:b/>
          <w:sz w:val="24"/>
        </w:rPr>
        <w:t xml:space="preserve">Sobre la </w:t>
      </w:r>
      <w:r w:rsidR="00D042AF">
        <w:rPr>
          <w:rFonts w:cstheme="minorHAnsi"/>
          <w:b/>
          <w:sz w:val="24"/>
        </w:rPr>
        <w:t>estimulación</w:t>
      </w:r>
      <w:r w:rsidRPr="00991372">
        <w:rPr>
          <w:rFonts w:cstheme="minorHAnsi"/>
          <w:b/>
          <w:sz w:val="24"/>
        </w:rPr>
        <w:t xml:space="preserve"> económica y social de la ciudad con el presente proyecto de ley.</w:t>
      </w:r>
    </w:p>
    <w:p w:rsidR="00991372" w:rsidRDefault="00991372" w:rsidP="00991372">
      <w:pPr>
        <w:spacing w:line="276" w:lineRule="auto"/>
        <w:jc w:val="both"/>
        <w:rPr>
          <w:color w:val="000000" w:themeColor="text1"/>
          <w:sz w:val="24"/>
          <w:szCs w:val="24"/>
          <w:shd w:val="clear" w:color="auto" w:fill="FFFFFF"/>
        </w:rPr>
      </w:pPr>
      <w:r>
        <w:rPr>
          <w:rFonts w:cstheme="minorHAnsi"/>
          <w:sz w:val="24"/>
        </w:rPr>
        <w:t xml:space="preserve">Como ya está expresado más arriba en la presente exposición de motivos, </w:t>
      </w:r>
      <w:r>
        <w:rPr>
          <w:color w:val="000000" w:themeColor="text1"/>
          <w:sz w:val="24"/>
          <w:szCs w:val="24"/>
          <w:shd w:val="clear" w:color="auto" w:fill="FFFFFF"/>
        </w:rPr>
        <w:t xml:space="preserve">el espíritu de esta ley no puede verse reducido únicamente a la celebración </w:t>
      </w:r>
      <w:r w:rsidR="00633DC5">
        <w:rPr>
          <w:color w:val="000000" w:themeColor="text1"/>
          <w:sz w:val="24"/>
          <w:szCs w:val="24"/>
          <w:shd w:val="clear" w:color="auto" w:fill="FFFFFF"/>
        </w:rPr>
        <w:t>simplemente</w:t>
      </w:r>
      <w:r>
        <w:rPr>
          <w:color w:val="000000" w:themeColor="text1"/>
          <w:sz w:val="24"/>
          <w:szCs w:val="24"/>
          <w:shd w:val="clear" w:color="auto" w:fill="FFFFFF"/>
        </w:rPr>
        <w:t xml:space="preserve"> dicha de los 400 años de la ciudad de Bucaramanga. </w:t>
      </w:r>
    </w:p>
    <w:p w:rsidR="00991372" w:rsidRDefault="00991372" w:rsidP="00991372">
      <w:pPr>
        <w:spacing w:line="276" w:lineRule="auto"/>
        <w:jc w:val="both"/>
        <w:rPr>
          <w:color w:val="000000" w:themeColor="text1"/>
          <w:sz w:val="24"/>
          <w:szCs w:val="24"/>
          <w:shd w:val="clear" w:color="auto" w:fill="FFFFFF"/>
        </w:rPr>
      </w:pPr>
      <w:r>
        <w:rPr>
          <w:color w:val="000000" w:themeColor="text1"/>
          <w:sz w:val="24"/>
          <w:szCs w:val="24"/>
          <w:shd w:val="clear" w:color="auto" w:fill="FFFFFF"/>
        </w:rPr>
        <w:t xml:space="preserve">La iniciativa, además de soportar un importante </w:t>
      </w:r>
      <w:r w:rsidR="00A766CA">
        <w:rPr>
          <w:color w:val="000000" w:themeColor="text1"/>
          <w:sz w:val="24"/>
          <w:szCs w:val="24"/>
          <w:shd w:val="clear" w:color="auto" w:fill="FFFFFF"/>
        </w:rPr>
        <w:t>aporte</w:t>
      </w:r>
      <w:r>
        <w:rPr>
          <w:color w:val="000000" w:themeColor="text1"/>
          <w:sz w:val="24"/>
          <w:szCs w:val="24"/>
          <w:shd w:val="clear" w:color="auto" w:fill="FFFFFF"/>
        </w:rPr>
        <w:t xml:space="preserve"> constitucional en tanto las disposiciones contenidas en el articulado </w:t>
      </w:r>
      <w:r w:rsidR="00B70187">
        <w:rPr>
          <w:color w:val="000000" w:themeColor="text1"/>
          <w:sz w:val="24"/>
          <w:szCs w:val="24"/>
          <w:shd w:val="clear" w:color="auto" w:fill="FFFFFF"/>
        </w:rPr>
        <w:t>apuntan</w:t>
      </w:r>
      <w:r>
        <w:rPr>
          <w:color w:val="000000" w:themeColor="text1"/>
          <w:sz w:val="24"/>
          <w:szCs w:val="24"/>
          <w:shd w:val="clear" w:color="auto" w:fill="FFFFFF"/>
        </w:rPr>
        <w:t xml:space="preserve"> al cumplimiento efectivo de derechos fundamentales como la educación, la salud</w:t>
      </w:r>
      <w:r w:rsidR="00633DC5">
        <w:rPr>
          <w:color w:val="000000" w:themeColor="text1"/>
          <w:sz w:val="24"/>
          <w:szCs w:val="24"/>
          <w:shd w:val="clear" w:color="auto" w:fill="FFFFFF"/>
        </w:rPr>
        <w:t xml:space="preserve"> y</w:t>
      </w:r>
      <w:r>
        <w:rPr>
          <w:color w:val="000000" w:themeColor="text1"/>
          <w:sz w:val="24"/>
          <w:szCs w:val="24"/>
          <w:shd w:val="clear" w:color="auto" w:fill="FFFFFF"/>
        </w:rPr>
        <w:t xml:space="preserve"> el acc</w:t>
      </w:r>
      <w:r w:rsidR="00A766CA">
        <w:rPr>
          <w:color w:val="000000" w:themeColor="text1"/>
          <w:sz w:val="24"/>
          <w:szCs w:val="24"/>
          <w:shd w:val="clear" w:color="auto" w:fill="FFFFFF"/>
        </w:rPr>
        <w:t>eso a la justicia, entre otros; este</w:t>
      </w:r>
      <w:r>
        <w:rPr>
          <w:color w:val="000000" w:themeColor="text1"/>
          <w:sz w:val="24"/>
          <w:szCs w:val="24"/>
          <w:shd w:val="clear" w:color="auto" w:fill="FFFFFF"/>
        </w:rPr>
        <w:t xml:space="preserve"> proyecto de ley también llama la atención sobre la necesidad</w:t>
      </w:r>
      <w:r>
        <w:rPr>
          <w:rFonts w:cstheme="minorHAnsi"/>
          <w:color w:val="000000" w:themeColor="text1"/>
          <w:sz w:val="24"/>
          <w:szCs w:val="24"/>
        </w:rPr>
        <w:t xml:space="preserve"> de inversiones y decisiones públicas</w:t>
      </w:r>
      <w:r>
        <w:rPr>
          <w:color w:val="000000" w:themeColor="text1"/>
          <w:sz w:val="24"/>
          <w:szCs w:val="24"/>
          <w:shd w:val="clear" w:color="auto" w:fill="FFFFFF"/>
        </w:rPr>
        <w:t xml:space="preserve"> para una adecuada </w:t>
      </w:r>
      <w:r w:rsidR="00D042AF">
        <w:rPr>
          <w:color w:val="000000" w:themeColor="text1"/>
          <w:sz w:val="24"/>
          <w:szCs w:val="24"/>
          <w:shd w:val="clear" w:color="auto" w:fill="FFFFFF"/>
        </w:rPr>
        <w:t>estimulación</w:t>
      </w:r>
      <w:r>
        <w:rPr>
          <w:color w:val="000000" w:themeColor="text1"/>
          <w:sz w:val="24"/>
          <w:szCs w:val="24"/>
          <w:shd w:val="clear" w:color="auto" w:fill="FFFFFF"/>
        </w:rPr>
        <w:t xml:space="preserve"> económica y social de Bucaramanga.  </w:t>
      </w:r>
    </w:p>
    <w:p w:rsidR="00A766CA" w:rsidRDefault="00A766CA" w:rsidP="00991372">
      <w:pPr>
        <w:spacing w:line="276" w:lineRule="auto"/>
        <w:jc w:val="both"/>
        <w:rPr>
          <w:color w:val="000000" w:themeColor="text1"/>
          <w:sz w:val="24"/>
          <w:szCs w:val="24"/>
          <w:shd w:val="clear" w:color="auto" w:fill="FFFFFF"/>
        </w:rPr>
      </w:pPr>
    </w:p>
    <w:p w:rsidR="00B70187" w:rsidRPr="00B70187" w:rsidRDefault="00B70187" w:rsidP="00B70187">
      <w:pPr>
        <w:spacing w:line="276" w:lineRule="auto"/>
        <w:jc w:val="both"/>
        <w:rPr>
          <w:color w:val="000000" w:themeColor="text1"/>
          <w:sz w:val="24"/>
          <w:szCs w:val="24"/>
          <w:shd w:val="clear" w:color="auto" w:fill="FFFFFF"/>
        </w:rPr>
      </w:pPr>
      <w:r>
        <w:rPr>
          <w:color w:val="000000" w:themeColor="text1"/>
          <w:sz w:val="24"/>
          <w:szCs w:val="24"/>
          <w:shd w:val="clear" w:color="auto" w:fill="FFFFFF"/>
        </w:rPr>
        <w:t>Hasta hace un poco más de cinco años, Bucaramanga era conocida como el “milagro económico” de Colombia. Diversos medios de comunicación especializados definían la ciudad como “u</w:t>
      </w:r>
      <w:r w:rsidRPr="00B70187">
        <w:rPr>
          <w:color w:val="000000" w:themeColor="text1"/>
          <w:sz w:val="24"/>
          <w:szCs w:val="24"/>
          <w:shd w:val="clear" w:color="auto" w:fill="FFFFFF"/>
        </w:rPr>
        <w:t>na economía diversificada, con precios bajos, buena oferta educativa, un sector empresarial pujante y con mucha tradición</w:t>
      </w:r>
      <w:r>
        <w:rPr>
          <w:color w:val="000000" w:themeColor="text1"/>
          <w:sz w:val="24"/>
          <w:szCs w:val="24"/>
          <w:shd w:val="clear" w:color="auto" w:fill="FFFFFF"/>
        </w:rPr>
        <w:t>”</w:t>
      </w:r>
      <w:r>
        <w:rPr>
          <w:rStyle w:val="Refdenotaalpie"/>
          <w:color w:val="000000" w:themeColor="text1"/>
          <w:sz w:val="24"/>
          <w:szCs w:val="24"/>
          <w:shd w:val="clear" w:color="auto" w:fill="FFFFFF"/>
        </w:rPr>
        <w:footnoteReference w:id="6"/>
      </w:r>
      <w:r w:rsidRPr="00B70187">
        <w:rPr>
          <w:color w:val="000000" w:themeColor="text1"/>
          <w:sz w:val="24"/>
          <w:szCs w:val="24"/>
          <w:shd w:val="clear" w:color="auto" w:fill="FFFFFF"/>
        </w:rPr>
        <w:t xml:space="preserve"> </w:t>
      </w:r>
      <w:r>
        <w:rPr>
          <w:color w:val="000000" w:themeColor="text1"/>
          <w:sz w:val="24"/>
          <w:szCs w:val="24"/>
          <w:shd w:val="clear" w:color="auto" w:fill="FFFFFF"/>
        </w:rPr>
        <w:t xml:space="preserve">que hacían de ella, la ciudad </w:t>
      </w:r>
      <w:r w:rsidRPr="00B70187">
        <w:rPr>
          <w:color w:val="000000" w:themeColor="text1"/>
          <w:sz w:val="24"/>
          <w:szCs w:val="24"/>
          <w:shd w:val="clear" w:color="auto" w:fill="FFFFFF"/>
        </w:rPr>
        <w:t>con los niveles de pobreza, de indigencia y de desigualdad más bajos de todo el país.</w:t>
      </w:r>
    </w:p>
    <w:p w:rsidR="00B70187" w:rsidRDefault="00B70187" w:rsidP="00B70187">
      <w:pPr>
        <w:spacing w:line="276" w:lineRule="auto"/>
        <w:jc w:val="both"/>
        <w:rPr>
          <w:color w:val="000000" w:themeColor="text1"/>
          <w:sz w:val="24"/>
          <w:szCs w:val="24"/>
          <w:shd w:val="clear" w:color="auto" w:fill="FFFFFF"/>
        </w:rPr>
      </w:pPr>
      <w:r w:rsidRPr="00B70187">
        <w:rPr>
          <w:color w:val="000000" w:themeColor="text1"/>
          <w:sz w:val="24"/>
          <w:szCs w:val="24"/>
          <w:shd w:val="clear" w:color="auto" w:fill="FFFFFF"/>
        </w:rPr>
        <w:lastRenderedPageBreak/>
        <w:t>En un proceso de consolidación, la capital de Santander ha sido un milagro económico digno de com</w:t>
      </w:r>
      <w:r>
        <w:rPr>
          <w:color w:val="000000" w:themeColor="text1"/>
          <w:sz w:val="24"/>
          <w:szCs w:val="24"/>
          <w:shd w:val="clear" w:color="auto" w:fill="FFFFFF"/>
        </w:rPr>
        <w:t>paración</w:t>
      </w:r>
      <w:r w:rsidR="00633DC5">
        <w:rPr>
          <w:color w:val="000000" w:themeColor="text1"/>
          <w:sz w:val="24"/>
          <w:szCs w:val="24"/>
          <w:shd w:val="clear" w:color="auto" w:fill="FFFFFF"/>
        </w:rPr>
        <w:t xml:space="preserve"> a países desarrollados, afirmab</w:t>
      </w:r>
      <w:r>
        <w:rPr>
          <w:color w:val="000000" w:themeColor="text1"/>
          <w:sz w:val="24"/>
          <w:szCs w:val="24"/>
          <w:shd w:val="clear" w:color="auto" w:fill="FFFFFF"/>
        </w:rPr>
        <w:t xml:space="preserve">a el diario económico La República. </w:t>
      </w:r>
    </w:p>
    <w:p w:rsidR="00B70187" w:rsidRDefault="00B70187" w:rsidP="00B70187">
      <w:pPr>
        <w:spacing w:line="276" w:lineRule="auto"/>
        <w:jc w:val="both"/>
        <w:rPr>
          <w:color w:val="000000" w:themeColor="text1"/>
          <w:sz w:val="24"/>
          <w:szCs w:val="24"/>
          <w:shd w:val="clear" w:color="auto" w:fill="FFFFFF"/>
        </w:rPr>
      </w:pPr>
      <w:r>
        <w:rPr>
          <w:color w:val="000000" w:themeColor="text1"/>
          <w:sz w:val="24"/>
          <w:szCs w:val="24"/>
          <w:shd w:val="clear" w:color="auto" w:fill="FFFFFF"/>
        </w:rPr>
        <w:t xml:space="preserve">Los datos que daban piso a estas afirmaciones provenían del DANE. </w:t>
      </w:r>
    </w:p>
    <w:p w:rsidR="00B70187" w:rsidRPr="00B70187" w:rsidRDefault="00B70187" w:rsidP="00B70187">
      <w:pPr>
        <w:spacing w:line="276" w:lineRule="auto"/>
        <w:ind w:left="708"/>
        <w:jc w:val="both"/>
        <w:rPr>
          <w:i/>
          <w:color w:val="000000" w:themeColor="text1"/>
          <w:sz w:val="24"/>
          <w:szCs w:val="24"/>
          <w:shd w:val="clear" w:color="auto" w:fill="FFFFFF"/>
        </w:rPr>
      </w:pPr>
      <w:r>
        <w:rPr>
          <w:i/>
          <w:color w:val="000000" w:themeColor="text1"/>
          <w:sz w:val="24"/>
          <w:szCs w:val="24"/>
          <w:shd w:val="clear" w:color="auto" w:fill="FFFFFF"/>
        </w:rPr>
        <w:t>El DANE reveló l</w:t>
      </w:r>
      <w:r w:rsidRPr="00B70187">
        <w:rPr>
          <w:i/>
          <w:color w:val="000000" w:themeColor="text1"/>
          <w:sz w:val="24"/>
          <w:szCs w:val="24"/>
          <w:shd w:val="clear" w:color="auto" w:fill="FFFFFF"/>
        </w:rPr>
        <w:t xml:space="preserve">as cifras de pobreza, </w:t>
      </w:r>
      <w:r>
        <w:rPr>
          <w:i/>
          <w:color w:val="000000" w:themeColor="text1"/>
          <w:sz w:val="24"/>
          <w:szCs w:val="24"/>
          <w:shd w:val="clear" w:color="auto" w:fill="FFFFFF"/>
        </w:rPr>
        <w:t>la cual pasó</w:t>
      </w:r>
      <w:r w:rsidRPr="00B70187">
        <w:rPr>
          <w:i/>
          <w:color w:val="000000" w:themeColor="text1"/>
          <w:sz w:val="24"/>
          <w:szCs w:val="24"/>
          <w:shd w:val="clear" w:color="auto" w:fill="FFFFFF"/>
        </w:rPr>
        <w:t xml:space="preserve"> de 34,1% en 2011 a 32,7% en 2012, es decir, que en Colombia hay 15 millones de pobres. En Bucaramanga, ciudad de medio millón de habitantes, esta cifra fue de 10,4%, dato que está muy por debajo de la meta de los Objetivos de Desarrollo del Milenio (ODM) para 2015, que es del 28,5%. Además, es la única con una pobreza extrema de 1,2%, frente al 10,4% del promedio nacional.</w:t>
      </w:r>
    </w:p>
    <w:p w:rsidR="00B70187" w:rsidRPr="00B70187" w:rsidRDefault="00B70187" w:rsidP="00B70187">
      <w:pPr>
        <w:spacing w:line="276" w:lineRule="auto"/>
        <w:ind w:left="708"/>
        <w:jc w:val="both"/>
        <w:rPr>
          <w:i/>
          <w:color w:val="000000" w:themeColor="text1"/>
          <w:sz w:val="24"/>
          <w:szCs w:val="24"/>
          <w:shd w:val="clear" w:color="auto" w:fill="FFFFFF"/>
        </w:rPr>
      </w:pPr>
      <w:r w:rsidRPr="00B70187">
        <w:rPr>
          <w:i/>
          <w:color w:val="000000" w:themeColor="text1"/>
          <w:sz w:val="24"/>
          <w:szCs w:val="24"/>
          <w:shd w:val="clear" w:color="auto" w:fill="FFFFFF"/>
        </w:rPr>
        <w:t>La capital de Santander tiene el nivel de desigualdad más bajo, con un Coeficiente Gini de 0,432, frente al 0,539 del total nacional.</w:t>
      </w:r>
    </w:p>
    <w:p w:rsidR="00B70187" w:rsidRPr="00B70187" w:rsidRDefault="00B70187" w:rsidP="00B70187">
      <w:pPr>
        <w:spacing w:line="276" w:lineRule="auto"/>
        <w:ind w:left="708"/>
        <w:jc w:val="both"/>
        <w:rPr>
          <w:i/>
          <w:color w:val="000000" w:themeColor="text1"/>
          <w:sz w:val="24"/>
          <w:szCs w:val="24"/>
          <w:shd w:val="clear" w:color="auto" w:fill="FFFFFF"/>
        </w:rPr>
      </w:pPr>
      <w:r w:rsidRPr="00B70187">
        <w:rPr>
          <w:i/>
          <w:color w:val="000000" w:themeColor="text1"/>
          <w:sz w:val="24"/>
          <w:szCs w:val="24"/>
          <w:shd w:val="clear" w:color="auto" w:fill="FFFFFF"/>
        </w:rPr>
        <w:t>Estos números son de un país desarrollado. Bucaramanga es un caso impresionante, gracias a la generación de empleo por parte de sectores como la construcción y por las microempresas familiares que aumentan los ingresos de los más pobres, dijo el rector de la Corporación Universitaria de Ciencia y Desarrollo Bucaramanga (Uniciencia), Diego Otero.</w:t>
      </w:r>
    </w:p>
    <w:p w:rsidR="00B70187" w:rsidRPr="00B70187" w:rsidRDefault="00B70187" w:rsidP="00B70187">
      <w:pPr>
        <w:spacing w:line="276" w:lineRule="auto"/>
        <w:ind w:left="708"/>
        <w:jc w:val="both"/>
        <w:rPr>
          <w:i/>
          <w:color w:val="000000" w:themeColor="text1"/>
          <w:sz w:val="24"/>
          <w:szCs w:val="24"/>
          <w:shd w:val="clear" w:color="auto" w:fill="FFFFFF"/>
        </w:rPr>
      </w:pPr>
      <w:r w:rsidRPr="00B70187">
        <w:rPr>
          <w:i/>
          <w:color w:val="000000" w:themeColor="text1"/>
          <w:sz w:val="24"/>
          <w:szCs w:val="24"/>
          <w:shd w:val="clear" w:color="auto" w:fill="FFFFFF"/>
        </w:rPr>
        <w:t>Este buen panorama lo engrosan otros indicadores. La llamada Ciudad Bonita cuenta con un Producto Interno Bruto (PIB) per cápita que casi dobla el nacional: es de $22,3 millones, frente al promedio del país de $13,3 millones. Su tasa de desempleo es de 9,5% y su inflación, de 1,3%</w:t>
      </w:r>
      <w:r>
        <w:rPr>
          <w:rStyle w:val="Refdenotaalpie"/>
          <w:i/>
          <w:color w:val="000000" w:themeColor="text1"/>
          <w:sz w:val="24"/>
          <w:szCs w:val="24"/>
          <w:shd w:val="clear" w:color="auto" w:fill="FFFFFF"/>
        </w:rPr>
        <w:footnoteReference w:id="7"/>
      </w:r>
      <w:r w:rsidRPr="00B70187">
        <w:rPr>
          <w:i/>
          <w:color w:val="000000" w:themeColor="text1"/>
          <w:sz w:val="24"/>
          <w:szCs w:val="24"/>
          <w:shd w:val="clear" w:color="auto" w:fill="FFFFFF"/>
        </w:rPr>
        <w:t>.</w:t>
      </w:r>
    </w:p>
    <w:p w:rsidR="007233CD" w:rsidRDefault="007233CD" w:rsidP="007233CD">
      <w:pPr>
        <w:spacing w:line="276" w:lineRule="auto"/>
        <w:jc w:val="both"/>
        <w:rPr>
          <w:rFonts w:cstheme="minorHAnsi"/>
          <w:sz w:val="24"/>
        </w:rPr>
      </w:pPr>
    </w:p>
    <w:p w:rsidR="001823A2" w:rsidRDefault="00633DC5" w:rsidP="007233CD">
      <w:pPr>
        <w:spacing w:line="276" w:lineRule="auto"/>
        <w:jc w:val="both"/>
        <w:rPr>
          <w:rFonts w:cstheme="minorHAnsi"/>
          <w:sz w:val="24"/>
        </w:rPr>
      </w:pPr>
      <w:r>
        <w:rPr>
          <w:rFonts w:cstheme="minorHAnsi"/>
          <w:sz w:val="24"/>
        </w:rPr>
        <w:t>Más aún</w:t>
      </w:r>
      <w:r w:rsidR="00B70187">
        <w:rPr>
          <w:rFonts w:cstheme="minorHAnsi"/>
          <w:sz w:val="24"/>
        </w:rPr>
        <w:t xml:space="preserve">, </w:t>
      </w:r>
      <w:r w:rsidR="007233CD">
        <w:rPr>
          <w:rFonts w:cstheme="minorHAnsi"/>
          <w:sz w:val="24"/>
        </w:rPr>
        <w:t>se decía que “</w:t>
      </w:r>
      <w:r w:rsidR="007233CD" w:rsidRPr="007233CD">
        <w:rPr>
          <w:rFonts w:cstheme="minorHAnsi"/>
          <w:sz w:val="24"/>
        </w:rPr>
        <w:t>la capital santandereana ha punteado en el país por las buenas cifras económicas que, para algunos analistas, la convirtieron en un boom financiero, en algunos aspectos incluso por encima de grandes urbes como Medellín, Cali o Barranquilla.</w:t>
      </w:r>
      <w:r w:rsidR="007233CD">
        <w:rPr>
          <w:rFonts w:cstheme="minorHAnsi"/>
          <w:sz w:val="24"/>
        </w:rPr>
        <w:t xml:space="preserve"> </w:t>
      </w:r>
      <w:r w:rsidR="007233CD" w:rsidRPr="007233CD">
        <w:rPr>
          <w:rFonts w:cstheme="minorHAnsi"/>
          <w:sz w:val="24"/>
        </w:rPr>
        <w:t xml:space="preserve">La variedad en la actividad de industrias y empresas destacadas en software, salud, educación, calzado, joyería, metalmecánica, avicultura, hidrocarburos, construcción y textiles, entre </w:t>
      </w:r>
      <w:r w:rsidR="007233CD" w:rsidRPr="007233CD">
        <w:rPr>
          <w:rFonts w:cstheme="minorHAnsi"/>
          <w:sz w:val="24"/>
        </w:rPr>
        <w:lastRenderedPageBreak/>
        <w:t>otros sectores estratégicos, disparó los índices de la ciudad, de medio millón de habitantes, convirtiendo a la región en la cuarta economía del país</w:t>
      </w:r>
      <w:r w:rsidR="007233CD">
        <w:rPr>
          <w:rFonts w:cstheme="minorHAnsi"/>
          <w:sz w:val="24"/>
        </w:rPr>
        <w:t>”</w:t>
      </w:r>
      <w:r w:rsidR="007233CD">
        <w:rPr>
          <w:rStyle w:val="Refdenotaalpie"/>
          <w:rFonts w:cstheme="minorHAnsi"/>
          <w:sz w:val="24"/>
        </w:rPr>
        <w:footnoteReference w:id="8"/>
      </w:r>
      <w:r w:rsidR="007233CD" w:rsidRPr="007233CD">
        <w:rPr>
          <w:rFonts w:cstheme="minorHAnsi"/>
          <w:sz w:val="24"/>
        </w:rPr>
        <w:t>.</w:t>
      </w:r>
    </w:p>
    <w:p w:rsidR="00095A12" w:rsidRPr="00095A12" w:rsidRDefault="00095A12" w:rsidP="00095A12">
      <w:pPr>
        <w:spacing w:line="276" w:lineRule="auto"/>
        <w:ind w:left="708"/>
        <w:jc w:val="both"/>
        <w:rPr>
          <w:rFonts w:cstheme="minorHAnsi"/>
          <w:i/>
          <w:sz w:val="24"/>
        </w:rPr>
      </w:pPr>
      <w:r w:rsidRPr="00095A12">
        <w:rPr>
          <w:rFonts w:cstheme="minorHAnsi"/>
          <w:i/>
          <w:sz w:val="24"/>
        </w:rPr>
        <w:t>La llamada Ciudad de los Parques o Ciudad Bonita tiene el segundo mejor ingreso per cápita de todas las ciudades de país, con 1,8 millones de pesos al mes en promedio, justo después de Bogotá y cerca del doble del ingreso nacional promedio; y su inflación es solo del 1,3 por ciento, menos de la mitad de la tasa nacional</w:t>
      </w:r>
      <w:r>
        <w:rPr>
          <w:rStyle w:val="Refdenotaalpie"/>
          <w:rFonts w:cstheme="minorHAnsi"/>
          <w:i/>
          <w:sz w:val="24"/>
        </w:rPr>
        <w:footnoteReference w:id="9"/>
      </w:r>
      <w:r w:rsidRPr="00095A12">
        <w:rPr>
          <w:rFonts w:cstheme="minorHAnsi"/>
          <w:i/>
          <w:sz w:val="24"/>
        </w:rPr>
        <w:t>.</w:t>
      </w:r>
    </w:p>
    <w:p w:rsidR="00194CA2" w:rsidRDefault="00194CA2" w:rsidP="00211666">
      <w:pPr>
        <w:spacing w:line="276" w:lineRule="auto"/>
        <w:jc w:val="both"/>
        <w:rPr>
          <w:rFonts w:cstheme="minorHAnsi"/>
          <w:sz w:val="24"/>
        </w:rPr>
      </w:pPr>
    </w:p>
    <w:p w:rsidR="00633DC5" w:rsidRDefault="00B70187" w:rsidP="00211666">
      <w:pPr>
        <w:spacing w:line="276" w:lineRule="auto"/>
        <w:jc w:val="both"/>
        <w:rPr>
          <w:rFonts w:cstheme="minorHAnsi"/>
          <w:sz w:val="24"/>
        </w:rPr>
      </w:pPr>
      <w:r>
        <w:rPr>
          <w:rFonts w:cstheme="minorHAnsi"/>
          <w:sz w:val="24"/>
        </w:rPr>
        <w:t>Sin embargo, las cifras que podemos en</w:t>
      </w:r>
      <w:r w:rsidR="00633DC5">
        <w:rPr>
          <w:rFonts w:cstheme="minorHAnsi"/>
          <w:sz w:val="24"/>
        </w:rPr>
        <w:t>contrar ahora, en la segunda mitad del año 2019,</w:t>
      </w:r>
      <w:r w:rsidR="00194CA2">
        <w:rPr>
          <w:rFonts w:cstheme="minorHAnsi"/>
          <w:sz w:val="24"/>
        </w:rPr>
        <w:t xml:space="preserve"> acercándonos al cuarto centenario de su fundación, controvierten </w:t>
      </w:r>
      <w:r w:rsidR="00633DC5">
        <w:rPr>
          <w:rFonts w:cstheme="minorHAnsi"/>
          <w:sz w:val="24"/>
        </w:rPr>
        <w:t xml:space="preserve">lo visto anteriormente. </w:t>
      </w:r>
    </w:p>
    <w:p w:rsidR="00B70187" w:rsidRDefault="00633DC5" w:rsidP="00211666">
      <w:pPr>
        <w:spacing w:line="276" w:lineRule="auto"/>
        <w:jc w:val="both"/>
        <w:rPr>
          <w:rFonts w:cstheme="minorHAnsi"/>
          <w:sz w:val="24"/>
        </w:rPr>
      </w:pPr>
      <w:r>
        <w:rPr>
          <w:rFonts w:cstheme="minorHAnsi"/>
          <w:sz w:val="24"/>
        </w:rPr>
        <w:t xml:space="preserve">Ya no existe </w:t>
      </w:r>
      <w:r w:rsidR="00194CA2">
        <w:rPr>
          <w:rFonts w:cstheme="minorHAnsi"/>
          <w:sz w:val="24"/>
        </w:rPr>
        <w:t xml:space="preserve">el denominado milagro económico en Bucaramanga. </w:t>
      </w:r>
    </w:p>
    <w:p w:rsidR="00633DC5" w:rsidRPr="00633DC5" w:rsidRDefault="00633DC5" w:rsidP="00633DC5">
      <w:pPr>
        <w:spacing w:line="276" w:lineRule="auto"/>
        <w:ind w:left="708"/>
        <w:jc w:val="both"/>
        <w:rPr>
          <w:rFonts w:cstheme="minorHAnsi"/>
          <w:i/>
          <w:sz w:val="24"/>
        </w:rPr>
      </w:pPr>
      <w:r w:rsidRPr="00633DC5">
        <w:rPr>
          <w:rFonts w:cstheme="minorHAnsi"/>
          <w:i/>
          <w:sz w:val="24"/>
        </w:rPr>
        <w:t>De acuerdo con el informe de Mercado Laboral del Departamento Administrativo Nacional de Estadísticas, DANE, la tasa de desocupación en la capital santandereana se ubicó en 9,8%, esto significó que se registraron 59 mil desocupados. La tasa global de participación fue de 66,2% y la de ocupación de 59,7%, para el periodo analizado.</w:t>
      </w:r>
    </w:p>
    <w:p w:rsidR="00633DC5" w:rsidRPr="00633DC5" w:rsidRDefault="00633DC5" w:rsidP="00633DC5">
      <w:pPr>
        <w:spacing w:line="276" w:lineRule="auto"/>
        <w:ind w:left="708"/>
        <w:jc w:val="both"/>
        <w:rPr>
          <w:rFonts w:cstheme="minorHAnsi"/>
          <w:i/>
          <w:sz w:val="24"/>
        </w:rPr>
      </w:pPr>
      <w:r w:rsidRPr="00633DC5">
        <w:rPr>
          <w:rFonts w:cstheme="minorHAnsi"/>
          <w:i/>
          <w:sz w:val="24"/>
        </w:rPr>
        <w:t>Estos resultados llevaron a un aumento del desempleo. Con relación al mismo trimestre del año pasado, creció 1,1 puntos porcentuales, pps, es decir, 7 mil desocupados más, y frente al trimestre anterior (octubre- diciembre de 2018), subió 1,6 pps, lo que significó 9 mil personas sin empleo</w:t>
      </w:r>
      <w:r>
        <w:rPr>
          <w:rStyle w:val="Refdenotaalpie"/>
          <w:rFonts w:cstheme="minorHAnsi"/>
          <w:i/>
          <w:sz w:val="24"/>
        </w:rPr>
        <w:footnoteReference w:id="10"/>
      </w:r>
      <w:r w:rsidRPr="00633DC5">
        <w:rPr>
          <w:rFonts w:cstheme="minorHAnsi"/>
          <w:i/>
          <w:sz w:val="24"/>
        </w:rPr>
        <w:t>.</w:t>
      </w:r>
    </w:p>
    <w:p w:rsidR="007C5FBE" w:rsidRDefault="007C5FBE" w:rsidP="001852CA">
      <w:pPr>
        <w:spacing w:line="276" w:lineRule="auto"/>
        <w:jc w:val="center"/>
        <w:rPr>
          <w:rFonts w:cstheme="minorHAnsi"/>
          <w:sz w:val="24"/>
        </w:rPr>
      </w:pPr>
      <w:r>
        <w:rPr>
          <w:rFonts w:cstheme="minorHAnsi"/>
          <w:noProof/>
          <w:sz w:val="24"/>
          <w:lang w:eastAsia="es-CO"/>
        </w:rPr>
        <w:lastRenderedPageBreak/>
        <w:drawing>
          <wp:inline distT="0" distB="0" distL="0" distR="0">
            <wp:extent cx="4690148" cy="3981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03133" cy="3992473"/>
                    </a:xfrm>
                    <a:prstGeom prst="rect">
                      <a:avLst/>
                    </a:prstGeom>
                    <a:noFill/>
                    <a:ln>
                      <a:noFill/>
                    </a:ln>
                  </pic:spPr>
                </pic:pic>
              </a:graphicData>
            </a:graphic>
          </wp:inline>
        </w:drawing>
      </w:r>
    </w:p>
    <w:p w:rsidR="00A139B5" w:rsidRDefault="00A139B5" w:rsidP="00211666">
      <w:pPr>
        <w:spacing w:line="276" w:lineRule="auto"/>
        <w:jc w:val="both"/>
        <w:rPr>
          <w:rFonts w:cstheme="minorHAnsi"/>
          <w:sz w:val="24"/>
        </w:rPr>
      </w:pPr>
    </w:p>
    <w:p w:rsidR="001823A2" w:rsidRDefault="007469C5" w:rsidP="00211666">
      <w:pPr>
        <w:spacing w:line="276" w:lineRule="auto"/>
        <w:jc w:val="both"/>
        <w:rPr>
          <w:rFonts w:cstheme="minorHAnsi"/>
          <w:sz w:val="24"/>
        </w:rPr>
      </w:pPr>
      <w:r>
        <w:rPr>
          <w:rFonts w:cstheme="minorHAnsi"/>
          <w:sz w:val="24"/>
        </w:rPr>
        <w:t>Para junio de 2019, Bucaramanga ya contaba con una cifra de desempleo de dos dígitos:</w:t>
      </w:r>
      <w:r w:rsidR="00AE0176">
        <w:rPr>
          <w:rFonts w:cstheme="minorHAnsi"/>
          <w:sz w:val="24"/>
        </w:rPr>
        <w:t xml:space="preserve"> 10.6%. </w:t>
      </w:r>
      <w:r w:rsidR="003A2C4D">
        <w:rPr>
          <w:rFonts w:cstheme="minorHAnsi"/>
          <w:sz w:val="24"/>
        </w:rPr>
        <w:t>Superior</w:t>
      </w:r>
      <w:r w:rsidR="007457B3">
        <w:rPr>
          <w:rFonts w:cstheme="minorHAnsi"/>
          <w:sz w:val="24"/>
        </w:rPr>
        <w:t xml:space="preserve"> al promedio</w:t>
      </w:r>
      <w:r>
        <w:rPr>
          <w:rFonts w:cstheme="minorHAnsi"/>
          <w:sz w:val="24"/>
        </w:rPr>
        <w:t xml:space="preserve"> nacional. </w:t>
      </w:r>
    </w:p>
    <w:p w:rsidR="00A139B5" w:rsidRDefault="0001666C" w:rsidP="00211666">
      <w:pPr>
        <w:spacing w:line="276" w:lineRule="auto"/>
        <w:jc w:val="both"/>
        <w:rPr>
          <w:sz w:val="24"/>
          <w:szCs w:val="24"/>
        </w:rPr>
      </w:pPr>
      <w:r w:rsidRPr="0001666C">
        <w:rPr>
          <w:rFonts w:cstheme="minorHAnsi"/>
          <w:sz w:val="24"/>
          <w:szCs w:val="24"/>
        </w:rPr>
        <w:t xml:space="preserve">Adicionalmente, </w:t>
      </w:r>
      <w:r>
        <w:rPr>
          <w:rFonts w:cstheme="minorHAnsi"/>
          <w:sz w:val="24"/>
          <w:szCs w:val="24"/>
        </w:rPr>
        <w:t xml:space="preserve">según la Cámara de Comercio de Bucaramanga, </w:t>
      </w:r>
      <w:r w:rsidRPr="0001666C">
        <w:rPr>
          <w:rFonts w:cstheme="minorHAnsi"/>
          <w:sz w:val="24"/>
          <w:szCs w:val="24"/>
        </w:rPr>
        <w:t xml:space="preserve">la </w:t>
      </w:r>
      <w:r w:rsidRPr="0001666C">
        <w:rPr>
          <w:sz w:val="24"/>
          <w:szCs w:val="24"/>
        </w:rPr>
        <w:t>pobreza monetaria, que para Santander en el 2017 fue de 18,9%, proporción que lo ubicó en el cuarto lugar</w:t>
      </w:r>
      <w:r>
        <w:rPr>
          <w:sz w:val="24"/>
          <w:szCs w:val="24"/>
        </w:rPr>
        <w:t xml:space="preserve"> por departamentos en Colombia, e</w:t>
      </w:r>
      <w:r w:rsidRPr="0001666C">
        <w:rPr>
          <w:sz w:val="24"/>
          <w:szCs w:val="24"/>
        </w:rPr>
        <w:t>n el caso del área metropolita</w:t>
      </w:r>
      <w:r>
        <w:rPr>
          <w:sz w:val="24"/>
          <w:szCs w:val="24"/>
        </w:rPr>
        <w:t>na</w:t>
      </w:r>
      <w:r w:rsidRPr="0001666C">
        <w:rPr>
          <w:sz w:val="24"/>
          <w:szCs w:val="24"/>
        </w:rPr>
        <w:t xml:space="preserve"> de Bucaramanga la cifra alcanzó el 12%, y se destaca un crecimiento </w:t>
      </w:r>
      <w:r>
        <w:rPr>
          <w:sz w:val="24"/>
          <w:szCs w:val="24"/>
        </w:rPr>
        <w:t xml:space="preserve">considerable desde el 2014. </w:t>
      </w:r>
    </w:p>
    <w:p w:rsidR="00A139B5" w:rsidRDefault="00A139B5" w:rsidP="00211666">
      <w:pPr>
        <w:spacing w:line="276" w:lineRule="auto"/>
        <w:jc w:val="both"/>
        <w:rPr>
          <w:sz w:val="24"/>
          <w:szCs w:val="24"/>
        </w:rPr>
      </w:pPr>
      <w:r w:rsidRPr="00A139B5">
        <w:rPr>
          <w:sz w:val="24"/>
          <w:szCs w:val="24"/>
        </w:rPr>
        <w:t>Por su parte, la pobreza extrema</w:t>
      </w:r>
      <w:r>
        <w:rPr>
          <w:sz w:val="24"/>
          <w:szCs w:val="24"/>
        </w:rPr>
        <w:t>,</w:t>
      </w:r>
      <w:r w:rsidRPr="00A139B5">
        <w:rPr>
          <w:sz w:val="24"/>
          <w:szCs w:val="24"/>
        </w:rPr>
        <w:t xml:space="preserve"> que se conoce como el porcentaje de personas que perciben ingresos inferi</w:t>
      </w:r>
      <w:r>
        <w:rPr>
          <w:sz w:val="24"/>
          <w:szCs w:val="24"/>
        </w:rPr>
        <w:t xml:space="preserve">ores a 250 mil pesos mensuales muestra un aumento en Bucaramanga (1.4%). </w:t>
      </w:r>
    </w:p>
    <w:p w:rsidR="00A139B5" w:rsidRDefault="00A139B5" w:rsidP="00211666">
      <w:pPr>
        <w:spacing w:line="276" w:lineRule="auto"/>
        <w:jc w:val="both"/>
        <w:rPr>
          <w:sz w:val="24"/>
          <w:szCs w:val="24"/>
        </w:rPr>
      </w:pPr>
    </w:p>
    <w:p w:rsidR="00A139B5" w:rsidRDefault="00A139B5" w:rsidP="00211666">
      <w:pPr>
        <w:spacing w:line="276" w:lineRule="auto"/>
        <w:jc w:val="both"/>
        <w:rPr>
          <w:sz w:val="24"/>
          <w:szCs w:val="24"/>
        </w:rPr>
      </w:pPr>
      <w:r>
        <w:rPr>
          <w:sz w:val="24"/>
          <w:szCs w:val="24"/>
        </w:rPr>
        <w:lastRenderedPageBreak/>
        <w:t>Así pues, lo que está ocurriendo en Bucaramanga es una grave regresión social y económica con una tasa de informalidad laboral que rodea el 54% y no parecen existir mecanismos viables, concretos y certeros para reactivar y estimular nuevamente la economía local.</w:t>
      </w:r>
    </w:p>
    <w:p w:rsidR="00A139B5" w:rsidRDefault="00A139B5" w:rsidP="00211666">
      <w:pPr>
        <w:spacing w:line="276" w:lineRule="auto"/>
        <w:jc w:val="both"/>
        <w:rPr>
          <w:sz w:val="24"/>
          <w:szCs w:val="24"/>
        </w:rPr>
      </w:pPr>
    </w:p>
    <w:p w:rsidR="00A139B5" w:rsidRDefault="00A139B5" w:rsidP="00A139B5">
      <w:pPr>
        <w:spacing w:line="276" w:lineRule="auto"/>
        <w:jc w:val="both"/>
        <w:rPr>
          <w:sz w:val="24"/>
          <w:szCs w:val="24"/>
        </w:rPr>
      </w:pPr>
      <w:r>
        <w:rPr>
          <w:sz w:val="24"/>
          <w:szCs w:val="24"/>
        </w:rPr>
        <w:t xml:space="preserve">Por ese motivo, el presente proyecto de ley pretende aprovechar la conmemoración </w:t>
      </w:r>
      <w:r w:rsidR="0019378E">
        <w:rPr>
          <w:sz w:val="24"/>
          <w:szCs w:val="24"/>
        </w:rPr>
        <w:t>de la fundación</w:t>
      </w:r>
      <w:r>
        <w:rPr>
          <w:sz w:val="24"/>
          <w:szCs w:val="24"/>
        </w:rPr>
        <w:t xml:space="preserve"> de Bucaramanga</w:t>
      </w:r>
      <w:r w:rsidR="00430590">
        <w:rPr>
          <w:sz w:val="24"/>
          <w:szCs w:val="24"/>
        </w:rPr>
        <w:t xml:space="preserve"> en 2022;</w:t>
      </w:r>
      <w:r>
        <w:rPr>
          <w:sz w:val="24"/>
          <w:szCs w:val="24"/>
        </w:rPr>
        <w:t xml:space="preserve"> </w:t>
      </w:r>
      <w:r w:rsidR="0019378E">
        <w:rPr>
          <w:sz w:val="24"/>
          <w:szCs w:val="24"/>
        </w:rPr>
        <w:t xml:space="preserve">preparar todas las alternativas legales, económicas, culturales, deportivas e industriales </w:t>
      </w:r>
      <w:r w:rsidR="00430590">
        <w:rPr>
          <w:sz w:val="24"/>
          <w:szCs w:val="24"/>
        </w:rPr>
        <w:t xml:space="preserve">posibles </w:t>
      </w:r>
      <w:r w:rsidR="0019378E">
        <w:rPr>
          <w:sz w:val="24"/>
          <w:szCs w:val="24"/>
        </w:rPr>
        <w:t xml:space="preserve">para la consolidación de una nueva Marca Ciudad, capaz de responder a los desafíos del siglo XXI y cumplir con los objetivos de desarrollo sostenible. </w:t>
      </w:r>
    </w:p>
    <w:p w:rsidR="001823A2" w:rsidRPr="00A139B5" w:rsidRDefault="00430590" w:rsidP="00211666">
      <w:pPr>
        <w:spacing w:line="276" w:lineRule="auto"/>
        <w:jc w:val="both"/>
        <w:rPr>
          <w:rFonts w:cstheme="minorHAnsi"/>
          <w:sz w:val="24"/>
          <w:szCs w:val="24"/>
        </w:rPr>
      </w:pPr>
      <w:r>
        <w:rPr>
          <w:rFonts w:cstheme="minorHAnsi"/>
          <w:sz w:val="24"/>
          <w:szCs w:val="24"/>
        </w:rPr>
        <w:t xml:space="preserve">Para lograrlo, solicitamos al Congreso de la República apoyar el trámite y consecución final de esta iniciativa de ley. </w:t>
      </w:r>
    </w:p>
    <w:p w:rsidR="001823A2" w:rsidRDefault="001823A2" w:rsidP="00211666">
      <w:pPr>
        <w:spacing w:line="276" w:lineRule="auto"/>
        <w:jc w:val="both"/>
        <w:rPr>
          <w:rFonts w:cstheme="minorHAnsi"/>
          <w:sz w:val="24"/>
          <w:szCs w:val="24"/>
        </w:rPr>
      </w:pPr>
    </w:p>
    <w:p w:rsidR="00430590" w:rsidRPr="00A139B5" w:rsidRDefault="00430590" w:rsidP="00211666">
      <w:pPr>
        <w:spacing w:line="276" w:lineRule="auto"/>
        <w:jc w:val="both"/>
        <w:rPr>
          <w:rFonts w:cstheme="minorHAnsi"/>
          <w:sz w:val="24"/>
          <w:szCs w:val="24"/>
        </w:rPr>
      </w:pPr>
    </w:p>
    <w:p w:rsidR="00211666" w:rsidRPr="00A13813" w:rsidRDefault="00211666" w:rsidP="00211666">
      <w:pPr>
        <w:shd w:val="clear" w:color="auto" w:fill="FFFFFF"/>
        <w:tabs>
          <w:tab w:val="left" w:pos="3780"/>
        </w:tabs>
        <w:spacing w:after="0" w:line="240" w:lineRule="auto"/>
        <w:jc w:val="both"/>
        <w:rPr>
          <w:rFonts w:eastAsia="Times New Roman" w:cstheme="minorHAnsi"/>
          <w:color w:val="181717"/>
          <w:sz w:val="24"/>
          <w:szCs w:val="24"/>
          <w:lang w:eastAsia="es-CO"/>
        </w:rPr>
      </w:pPr>
    </w:p>
    <w:p w:rsidR="00A139B5" w:rsidRDefault="00A139B5" w:rsidP="00A139B5">
      <w:pPr>
        <w:jc w:val="both"/>
        <w:rPr>
          <w:rFonts w:eastAsia="Times New Roman" w:cstheme="minorHAnsi"/>
          <w:color w:val="181717"/>
          <w:sz w:val="24"/>
          <w:szCs w:val="24"/>
          <w:lang w:eastAsia="es-CO"/>
        </w:rPr>
      </w:pPr>
      <w:r>
        <w:rPr>
          <w:rFonts w:eastAsia="Times New Roman" w:cstheme="minorHAnsi"/>
          <w:color w:val="181717"/>
          <w:sz w:val="24"/>
          <w:szCs w:val="24"/>
          <w:lang w:eastAsia="es-CO"/>
        </w:rPr>
        <w:t>De los honorables Congresistas,</w:t>
      </w:r>
    </w:p>
    <w:p w:rsidR="00A139B5" w:rsidRDefault="00A139B5" w:rsidP="00A139B5">
      <w:pPr>
        <w:jc w:val="both"/>
        <w:rPr>
          <w:rFonts w:eastAsia="Times New Roman" w:cstheme="minorHAnsi"/>
          <w:color w:val="181717"/>
          <w:sz w:val="24"/>
          <w:szCs w:val="24"/>
          <w:lang w:eastAsia="es-CO"/>
        </w:rPr>
      </w:pPr>
    </w:p>
    <w:p w:rsidR="00A139B5" w:rsidRDefault="00A139B5" w:rsidP="00A139B5">
      <w:pPr>
        <w:jc w:val="both"/>
        <w:rPr>
          <w:rFonts w:eastAsia="Times New Roman" w:cstheme="minorHAnsi"/>
          <w:color w:val="181717"/>
          <w:sz w:val="24"/>
          <w:szCs w:val="24"/>
          <w:lang w:eastAsia="es-CO"/>
        </w:rPr>
      </w:pPr>
    </w:p>
    <w:p w:rsidR="00A139B5" w:rsidRDefault="00A139B5" w:rsidP="00A139B5">
      <w:pPr>
        <w:jc w:val="both"/>
        <w:rPr>
          <w:rFonts w:eastAsia="Times New Roman" w:cstheme="minorHAnsi"/>
          <w:color w:val="181717"/>
          <w:sz w:val="24"/>
          <w:szCs w:val="24"/>
          <w:lang w:eastAsia="es-CO"/>
        </w:rPr>
      </w:pPr>
    </w:p>
    <w:p w:rsidR="00A139B5" w:rsidRPr="00987513" w:rsidRDefault="00A139B5" w:rsidP="00A139B5">
      <w:pPr>
        <w:rPr>
          <w:rFonts w:eastAsia="Times New Roman" w:cstheme="minorHAnsi"/>
          <w:b/>
          <w:color w:val="181717"/>
          <w:sz w:val="24"/>
          <w:szCs w:val="24"/>
          <w:lang w:eastAsia="es-CO"/>
        </w:rPr>
      </w:pPr>
      <w:r w:rsidRPr="00987513">
        <w:rPr>
          <w:rFonts w:eastAsia="Times New Roman" w:cstheme="minorHAnsi"/>
          <w:b/>
          <w:color w:val="181717"/>
          <w:sz w:val="24"/>
          <w:szCs w:val="24"/>
          <w:lang w:eastAsia="es-CO"/>
        </w:rPr>
        <w:t>NUBIA LÓPEZ MORALES</w:t>
      </w:r>
      <w:r w:rsidRPr="00987513">
        <w:rPr>
          <w:rFonts w:eastAsia="Times New Roman" w:cstheme="minorHAnsi"/>
          <w:b/>
          <w:color w:val="181717"/>
          <w:sz w:val="24"/>
          <w:szCs w:val="24"/>
          <w:lang w:eastAsia="es-CO"/>
        </w:rPr>
        <w:br/>
        <w:t>Representante a la Cámara</w:t>
      </w:r>
      <w:r w:rsidRPr="00987513">
        <w:rPr>
          <w:rFonts w:eastAsia="Times New Roman" w:cstheme="minorHAnsi"/>
          <w:b/>
          <w:color w:val="181717"/>
          <w:sz w:val="24"/>
          <w:szCs w:val="24"/>
          <w:lang w:eastAsia="es-CO"/>
        </w:rPr>
        <w:br/>
        <w:t>Departamento de Santander</w:t>
      </w:r>
    </w:p>
    <w:p w:rsidR="00A043F1" w:rsidRPr="00FD7FA9" w:rsidRDefault="00A043F1" w:rsidP="00211666">
      <w:pPr>
        <w:jc w:val="both"/>
        <w:rPr>
          <w:rFonts w:cstheme="minorHAnsi"/>
          <w:sz w:val="24"/>
        </w:rPr>
      </w:pPr>
    </w:p>
    <w:sectPr w:rsidR="00A043F1" w:rsidRPr="00FD7FA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EE" w:rsidRDefault="00232CEE" w:rsidP="005F77BA">
      <w:pPr>
        <w:spacing w:after="0" w:line="240" w:lineRule="auto"/>
      </w:pPr>
      <w:r>
        <w:separator/>
      </w:r>
    </w:p>
  </w:endnote>
  <w:endnote w:type="continuationSeparator" w:id="0">
    <w:p w:rsidR="00232CEE" w:rsidRDefault="00232CEE" w:rsidP="005F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EE" w:rsidRDefault="00232CEE" w:rsidP="005F77BA">
    <w:pPr>
      <w:spacing w:after="0" w:line="240" w:lineRule="auto"/>
      <w:jc w:val="center"/>
    </w:pPr>
  </w:p>
  <w:p w:rsidR="00232CEE" w:rsidRDefault="00232CEE" w:rsidP="005F77BA">
    <w:pPr>
      <w:spacing w:after="0" w:line="240" w:lineRule="auto"/>
      <w:jc w:val="center"/>
    </w:pPr>
    <w:r>
      <w:rPr>
        <w:noProof/>
        <w:lang w:eastAsia="es-CO"/>
      </w:rPr>
      <w:drawing>
        <wp:inline distT="0" distB="0" distL="0" distR="0" wp14:anchorId="3E14AEB7" wp14:editId="3A7F67F1">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rsidR="00232CEE" w:rsidRPr="004469FB" w:rsidRDefault="00232CEE" w:rsidP="005F77BA">
    <w:pPr>
      <w:spacing w:after="0" w:line="240" w:lineRule="auto"/>
      <w:jc w:val="center"/>
      <w:rPr>
        <w:rFonts w:cstheme="minorHAnsi"/>
        <w:sz w:val="20"/>
        <w:szCs w:val="20"/>
      </w:rPr>
    </w:pPr>
    <w:r w:rsidRPr="005F77BA">
      <w:rPr>
        <w:rFonts w:ascii="Century Gothic" w:eastAsia="Verdana" w:hAnsi="Century Gothic" w:cs="Verdana"/>
        <w:b/>
        <w:sz w:val="20"/>
        <w:szCs w:val="20"/>
      </w:rPr>
      <w:t>H. REPRESENTANTE A LA CÁMARA NUBIA LÓPEZ MORALES</w:t>
    </w:r>
    <w:r w:rsidRPr="005F77BA">
      <w:rPr>
        <w:rFonts w:ascii="Century Gothic" w:eastAsia="Verdana" w:hAnsi="Century Gothic" w:cs="Verdana"/>
        <w:b/>
        <w:i/>
        <w:sz w:val="20"/>
        <w:szCs w:val="20"/>
      </w:rPr>
      <w:br/>
    </w:r>
    <w:r w:rsidRPr="004469FB">
      <w:rPr>
        <w:rFonts w:eastAsia="Verdana" w:cstheme="minorHAnsi"/>
        <w:sz w:val="20"/>
        <w:szCs w:val="20"/>
      </w:rPr>
      <w:t>Edificio Nuevo del Congreso de la República. Oficina 605B – 606B</w:t>
    </w:r>
  </w:p>
  <w:p w:rsidR="00232CEE" w:rsidRPr="004469FB" w:rsidRDefault="00232CEE" w:rsidP="005F77BA">
    <w:pPr>
      <w:spacing w:after="0" w:line="240" w:lineRule="auto"/>
      <w:jc w:val="center"/>
      <w:rPr>
        <w:rFonts w:cstheme="minorHAnsi"/>
        <w:sz w:val="20"/>
        <w:szCs w:val="20"/>
      </w:rPr>
    </w:pPr>
    <w:r>
      <w:rPr>
        <w:rFonts w:eastAsia="Verdana" w:cstheme="minorHAnsi"/>
        <w:sz w:val="20"/>
        <w:szCs w:val="20"/>
      </w:rPr>
      <w:t>Tel. 4325100 Ext.3575 - 3576</w:t>
    </w:r>
  </w:p>
  <w:p w:rsidR="00232CEE" w:rsidRDefault="00232C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EE" w:rsidRDefault="00232CEE" w:rsidP="005F77BA">
      <w:pPr>
        <w:spacing w:after="0" w:line="240" w:lineRule="auto"/>
      </w:pPr>
      <w:r>
        <w:separator/>
      </w:r>
    </w:p>
  </w:footnote>
  <w:footnote w:type="continuationSeparator" w:id="0">
    <w:p w:rsidR="00232CEE" w:rsidRDefault="00232CEE" w:rsidP="005F77BA">
      <w:pPr>
        <w:spacing w:after="0" w:line="240" w:lineRule="auto"/>
      </w:pPr>
      <w:r>
        <w:continuationSeparator/>
      </w:r>
    </w:p>
  </w:footnote>
  <w:footnote w:id="1">
    <w:p w:rsidR="00232CEE" w:rsidRPr="00C5605A" w:rsidRDefault="00232CEE" w:rsidP="00C5605A">
      <w:pPr>
        <w:pStyle w:val="Textonotapie"/>
        <w:jc w:val="both"/>
      </w:pPr>
      <w:r>
        <w:rPr>
          <w:rStyle w:val="Refdenotaalpie"/>
        </w:rPr>
        <w:footnoteRef/>
      </w:r>
      <w:r>
        <w:t xml:space="preserve"> Existen cuestionamientos académicos serios sobre la auténtica fundación de Bucaramanga como los señalados por el Dr. </w:t>
      </w:r>
      <w:r w:rsidRPr="00C5605A">
        <w:t>Armando Ma</w:t>
      </w:r>
      <w:r>
        <w:t xml:space="preserve">rtínez Garnica, ex presidente </w:t>
      </w:r>
      <w:r w:rsidRPr="00C5605A">
        <w:t>de la Ac</w:t>
      </w:r>
      <w:r>
        <w:t>ademia de Historia de Santander. Sin embargo, la fecha 22 de diciembre de 1622 ha sido históricamente aceptada como el día que se “formó” lo que hoy conocemos como Bucaramanga, “</w:t>
      </w:r>
      <w:r w:rsidRPr="00C5605A">
        <w:t>con límites muy similares a los que actualmente se han fijado en el área metropolitana</w:t>
      </w:r>
      <w:r>
        <w:t>”</w:t>
      </w:r>
      <w:r w:rsidRPr="00C5605A">
        <w:t>.</w:t>
      </w:r>
    </w:p>
  </w:footnote>
  <w:footnote w:id="2">
    <w:p w:rsidR="00232CEE" w:rsidRDefault="00232CEE" w:rsidP="00532B6B">
      <w:pPr>
        <w:pStyle w:val="Textonotapie"/>
        <w:jc w:val="both"/>
      </w:pPr>
      <w:r>
        <w:rPr>
          <w:rStyle w:val="Refdenotaalpie"/>
        </w:rPr>
        <w:footnoteRef/>
      </w:r>
      <w:r>
        <w:t xml:space="preserve"> Corte Constitucional de Colombia. Sentencia C-570 de 20</w:t>
      </w:r>
      <w:r w:rsidRPr="0061147A">
        <w:t>16</w:t>
      </w:r>
      <w:r>
        <w:t xml:space="preserve">. Actores Paula Andrea Sánchez Camargo y Cristian Julián Carreño Piragauta. Magistrado Ponente: </w:t>
      </w:r>
      <w:r w:rsidRPr="0061147A">
        <w:t>Luis Guillermo Guerrero Pérez</w:t>
      </w:r>
      <w:r>
        <w:t xml:space="preserve">. </w:t>
      </w:r>
    </w:p>
  </w:footnote>
  <w:footnote w:id="3">
    <w:p w:rsidR="00232CEE" w:rsidRDefault="00232CEE">
      <w:pPr>
        <w:pStyle w:val="Textonotapie"/>
      </w:pPr>
      <w:r>
        <w:rPr>
          <w:rStyle w:val="Refdenotaalpie"/>
        </w:rPr>
        <w:footnoteRef/>
      </w:r>
      <w:r>
        <w:t xml:space="preserve"> Ibíd. </w:t>
      </w:r>
    </w:p>
  </w:footnote>
  <w:footnote w:id="4">
    <w:p w:rsidR="00232CEE" w:rsidRDefault="00232CEE">
      <w:pPr>
        <w:pStyle w:val="Textonotapie"/>
      </w:pPr>
      <w:r>
        <w:rPr>
          <w:rStyle w:val="Refdenotaalpie"/>
        </w:rPr>
        <w:footnoteRef/>
      </w:r>
      <w:r>
        <w:t xml:space="preserve"> Ibíd. </w:t>
      </w:r>
    </w:p>
  </w:footnote>
  <w:footnote w:id="5">
    <w:p w:rsidR="00232CEE" w:rsidRDefault="00232CEE" w:rsidP="00034C81">
      <w:pPr>
        <w:pStyle w:val="Textonotapie"/>
        <w:jc w:val="both"/>
      </w:pPr>
      <w:r>
        <w:rPr>
          <w:rStyle w:val="Refdenotaalpie"/>
        </w:rPr>
        <w:footnoteRef/>
      </w:r>
      <w:r>
        <w:t xml:space="preserve"> Corte Constitucional de Colombia. S</w:t>
      </w:r>
      <w:r w:rsidRPr="00F259F5">
        <w:t>entencia C-817 de 2011</w:t>
      </w:r>
      <w:r>
        <w:t xml:space="preserve">. Actora: </w:t>
      </w:r>
      <w:r w:rsidRPr="00F259F5">
        <w:t>Tatiana Arias Cadavid</w:t>
      </w:r>
      <w:r>
        <w:t xml:space="preserve">. Magistrado Ponente: </w:t>
      </w:r>
      <w:r w:rsidRPr="00F259F5">
        <w:t>Luis Ernesto Vargas Silva</w:t>
      </w:r>
      <w:r>
        <w:t xml:space="preserve">. </w:t>
      </w:r>
    </w:p>
  </w:footnote>
  <w:footnote w:id="6">
    <w:p w:rsidR="00B70187" w:rsidRDefault="00B70187" w:rsidP="00B70187">
      <w:pPr>
        <w:pStyle w:val="Textonotapie"/>
        <w:jc w:val="both"/>
      </w:pPr>
      <w:r>
        <w:rPr>
          <w:rStyle w:val="Refdenotaalpie"/>
        </w:rPr>
        <w:footnoteRef/>
      </w:r>
      <w:r>
        <w:t xml:space="preserve"> La República. (18 de abril de 2013). “Un milagro económico llamado Bucaramanga”. En línea: </w:t>
      </w:r>
      <w:hyperlink r:id="rId1" w:history="1">
        <w:r>
          <w:rPr>
            <w:rStyle w:val="Hipervnculo"/>
          </w:rPr>
          <w:t>https://www.larepublica.co/economia/un-milagro-economico-llamado-bucaramanga-2036739</w:t>
        </w:r>
      </w:hyperlink>
      <w:r>
        <w:t xml:space="preserve">. </w:t>
      </w:r>
    </w:p>
  </w:footnote>
  <w:footnote w:id="7">
    <w:p w:rsidR="00B70187" w:rsidRDefault="00B70187">
      <w:pPr>
        <w:pStyle w:val="Textonotapie"/>
      </w:pPr>
      <w:r>
        <w:rPr>
          <w:rStyle w:val="Refdenotaalpie"/>
        </w:rPr>
        <w:footnoteRef/>
      </w:r>
      <w:r>
        <w:t xml:space="preserve"> Ibíd. </w:t>
      </w:r>
    </w:p>
  </w:footnote>
  <w:footnote w:id="8">
    <w:p w:rsidR="007233CD" w:rsidRDefault="007233CD" w:rsidP="007233CD">
      <w:pPr>
        <w:pStyle w:val="Textonotapie"/>
        <w:jc w:val="both"/>
      </w:pPr>
      <w:r>
        <w:rPr>
          <w:rStyle w:val="Refdenotaalpie"/>
        </w:rPr>
        <w:footnoteRef/>
      </w:r>
      <w:r>
        <w:t xml:space="preserve"> El Tiempo. (05 de abril de 2014). </w:t>
      </w:r>
      <w:r w:rsidRPr="007233CD">
        <w:t>El 'milagro' de Bucaramanga, la Ciudad Bonita</w:t>
      </w:r>
      <w:r>
        <w:t xml:space="preserve">. En línea: </w:t>
      </w:r>
      <w:hyperlink r:id="rId2" w:history="1">
        <w:r>
          <w:rPr>
            <w:rStyle w:val="Hipervnculo"/>
          </w:rPr>
          <w:t>https://www.eltiempo.com/archivo/documento/CMS-13787736</w:t>
        </w:r>
      </w:hyperlink>
    </w:p>
  </w:footnote>
  <w:footnote w:id="9">
    <w:p w:rsidR="00095A12" w:rsidRDefault="00095A12">
      <w:pPr>
        <w:pStyle w:val="Textonotapie"/>
      </w:pPr>
      <w:r>
        <w:rPr>
          <w:rStyle w:val="Refdenotaalpie"/>
        </w:rPr>
        <w:footnoteRef/>
      </w:r>
      <w:r>
        <w:t xml:space="preserve"> Ibíd. </w:t>
      </w:r>
    </w:p>
  </w:footnote>
  <w:footnote w:id="10">
    <w:p w:rsidR="00633DC5" w:rsidRDefault="00633DC5" w:rsidP="00633DC5">
      <w:pPr>
        <w:pStyle w:val="Textonotapie"/>
      </w:pPr>
      <w:r>
        <w:rPr>
          <w:rStyle w:val="Refdenotaalpie"/>
        </w:rPr>
        <w:footnoteRef/>
      </w:r>
      <w:r>
        <w:t xml:space="preserve"> Vanguardia Liberal. (01 de marzo de 2019). “</w:t>
      </w:r>
      <w:r w:rsidRPr="00633DC5">
        <w:t>Bucaramanga inició el 2019 con más desempleados</w:t>
      </w:r>
      <w:r>
        <w:t xml:space="preserve">”. En línea: </w:t>
      </w:r>
      <w:hyperlink r:id="rId3" w:history="1">
        <w:r>
          <w:rPr>
            <w:rStyle w:val="Hipervnculo"/>
          </w:rPr>
          <w:t>https://www.vanguardia.com/economia/local/bucaramanga-inicio-el-2019-con-mas-desempleados-XB571770</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EE" w:rsidRDefault="00232CEE" w:rsidP="005F77BA">
    <w:pPr>
      <w:pStyle w:val="Encabezado"/>
      <w:jc w:val="center"/>
    </w:pPr>
    <w:r>
      <w:rPr>
        <w:noProof/>
        <w:lang w:eastAsia="es-CO"/>
      </w:rPr>
      <w:drawing>
        <wp:inline distT="0" distB="0" distL="0" distR="0">
          <wp:extent cx="2607402" cy="771525"/>
          <wp:effectExtent l="0" t="0" r="254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72059" cy="790657"/>
                  </a:xfrm>
                  <a:prstGeom prst="rect">
                    <a:avLst/>
                  </a:prstGeom>
                  <a:noFill/>
                  <a:ln>
                    <a:noFill/>
                  </a:ln>
                </pic:spPr>
              </pic:pic>
            </a:graphicData>
          </a:graphic>
        </wp:inline>
      </w:drawing>
    </w:r>
  </w:p>
  <w:p w:rsidR="00232CEE" w:rsidRDefault="00232CEE" w:rsidP="005F77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288"/>
    <w:multiLevelType w:val="hybridMultilevel"/>
    <w:tmpl w:val="E5268E08"/>
    <w:lvl w:ilvl="0" w:tplc="87F08F7A">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 w15:restartNumberingAfterBreak="0">
    <w:nsid w:val="350C5B6D"/>
    <w:multiLevelType w:val="hybridMultilevel"/>
    <w:tmpl w:val="26725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9C43854"/>
    <w:multiLevelType w:val="hybridMultilevel"/>
    <w:tmpl w:val="73F05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BA"/>
    <w:rsid w:val="00004F39"/>
    <w:rsid w:val="0001666C"/>
    <w:rsid w:val="00034C81"/>
    <w:rsid w:val="0005489A"/>
    <w:rsid w:val="00076962"/>
    <w:rsid w:val="00095A12"/>
    <w:rsid w:val="00100290"/>
    <w:rsid w:val="001021FA"/>
    <w:rsid w:val="00162B45"/>
    <w:rsid w:val="001823A2"/>
    <w:rsid w:val="001852CA"/>
    <w:rsid w:val="001923C5"/>
    <w:rsid w:val="0019378E"/>
    <w:rsid w:val="00194CA2"/>
    <w:rsid w:val="001A41D5"/>
    <w:rsid w:val="001B1EFB"/>
    <w:rsid w:val="001B3E9A"/>
    <w:rsid w:val="0020655C"/>
    <w:rsid w:val="00211666"/>
    <w:rsid w:val="00226928"/>
    <w:rsid w:val="00232CEE"/>
    <w:rsid w:val="00276452"/>
    <w:rsid w:val="00281E32"/>
    <w:rsid w:val="002904FB"/>
    <w:rsid w:val="00291A87"/>
    <w:rsid w:val="00293CEB"/>
    <w:rsid w:val="002A569E"/>
    <w:rsid w:val="003170DF"/>
    <w:rsid w:val="003A2C4D"/>
    <w:rsid w:val="00407964"/>
    <w:rsid w:val="00410C20"/>
    <w:rsid w:val="00430590"/>
    <w:rsid w:val="00444EDD"/>
    <w:rsid w:val="004923A4"/>
    <w:rsid w:val="004E74E7"/>
    <w:rsid w:val="004F6AD5"/>
    <w:rsid w:val="00513A39"/>
    <w:rsid w:val="00531057"/>
    <w:rsid w:val="00532B6B"/>
    <w:rsid w:val="00555ED3"/>
    <w:rsid w:val="00567704"/>
    <w:rsid w:val="005B232A"/>
    <w:rsid w:val="005D1743"/>
    <w:rsid w:val="005D65CF"/>
    <w:rsid w:val="005E1317"/>
    <w:rsid w:val="005F77BA"/>
    <w:rsid w:val="0061147A"/>
    <w:rsid w:val="006317F0"/>
    <w:rsid w:val="00632E04"/>
    <w:rsid w:val="00633DC5"/>
    <w:rsid w:val="00662B32"/>
    <w:rsid w:val="0066315A"/>
    <w:rsid w:val="00672871"/>
    <w:rsid w:val="006A1504"/>
    <w:rsid w:val="006A7578"/>
    <w:rsid w:val="006B607D"/>
    <w:rsid w:val="006C7A62"/>
    <w:rsid w:val="006F43D2"/>
    <w:rsid w:val="007233CD"/>
    <w:rsid w:val="00742C56"/>
    <w:rsid w:val="007457B3"/>
    <w:rsid w:val="007469C5"/>
    <w:rsid w:val="007C5FBE"/>
    <w:rsid w:val="00843C43"/>
    <w:rsid w:val="0084605B"/>
    <w:rsid w:val="00914128"/>
    <w:rsid w:val="0091799C"/>
    <w:rsid w:val="00917AA7"/>
    <w:rsid w:val="0098582B"/>
    <w:rsid w:val="00987513"/>
    <w:rsid w:val="00991372"/>
    <w:rsid w:val="009C035C"/>
    <w:rsid w:val="009C2496"/>
    <w:rsid w:val="009D2A98"/>
    <w:rsid w:val="009D444F"/>
    <w:rsid w:val="009F6867"/>
    <w:rsid w:val="00A043F1"/>
    <w:rsid w:val="00A13813"/>
    <w:rsid w:val="00A139B5"/>
    <w:rsid w:val="00A33AB9"/>
    <w:rsid w:val="00A35F42"/>
    <w:rsid w:val="00A55222"/>
    <w:rsid w:val="00A766CA"/>
    <w:rsid w:val="00AB1CCA"/>
    <w:rsid w:val="00AE0176"/>
    <w:rsid w:val="00AF34D4"/>
    <w:rsid w:val="00B446EE"/>
    <w:rsid w:val="00B66043"/>
    <w:rsid w:val="00B70187"/>
    <w:rsid w:val="00B77DD6"/>
    <w:rsid w:val="00B83349"/>
    <w:rsid w:val="00BA4DD9"/>
    <w:rsid w:val="00BF571E"/>
    <w:rsid w:val="00C5605A"/>
    <w:rsid w:val="00D042AF"/>
    <w:rsid w:val="00D64065"/>
    <w:rsid w:val="00D825F2"/>
    <w:rsid w:val="00DD685D"/>
    <w:rsid w:val="00DD6A41"/>
    <w:rsid w:val="00E16E61"/>
    <w:rsid w:val="00E47E03"/>
    <w:rsid w:val="00E93345"/>
    <w:rsid w:val="00EA23DE"/>
    <w:rsid w:val="00EC5AB7"/>
    <w:rsid w:val="00EC7188"/>
    <w:rsid w:val="00F002E4"/>
    <w:rsid w:val="00F03156"/>
    <w:rsid w:val="00F056EA"/>
    <w:rsid w:val="00F20AFB"/>
    <w:rsid w:val="00F259F5"/>
    <w:rsid w:val="00F40D86"/>
    <w:rsid w:val="00F54392"/>
    <w:rsid w:val="00F60D2E"/>
    <w:rsid w:val="00F6131E"/>
    <w:rsid w:val="00FD7FA9"/>
    <w:rsid w:val="00FE3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75F6F"/>
  <w15:chartTrackingRefBased/>
  <w15:docId w15:val="{A745B10F-4134-4B46-B6AA-2DD76B79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7BA"/>
  </w:style>
  <w:style w:type="paragraph" w:styleId="Piedepgina">
    <w:name w:val="footer"/>
    <w:basedOn w:val="Normal"/>
    <w:link w:val="PiedepginaCar"/>
    <w:uiPriority w:val="99"/>
    <w:unhideWhenUsed/>
    <w:rsid w:val="005F7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77BA"/>
  </w:style>
  <w:style w:type="paragraph" w:styleId="Textonotapie">
    <w:name w:val="footnote text"/>
    <w:basedOn w:val="Normal"/>
    <w:link w:val="TextonotapieCar"/>
    <w:uiPriority w:val="99"/>
    <w:semiHidden/>
    <w:unhideWhenUsed/>
    <w:rsid w:val="004923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23A4"/>
    <w:rPr>
      <w:sz w:val="20"/>
      <w:szCs w:val="20"/>
    </w:rPr>
  </w:style>
  <w:style w:type="character" w:styleId="Refdenotaalpie">
    <w:name w:val="footnote reference"/>
    <w:basedOn w:val="Fuentedeprrafopredeter"/>
    <w:uiPriority w:val="99"/>
    <w:semiHidden/>
    <w:unhideWhenUsed/>
    <w:rsid w:val="004923A4"/>
    <w:rPr>
      <w:vertAlign w:val="superscript"/>
    </w:rPr>
  </w:style>
  <w:style w:type="paragraph" w:styleId="Textodeglobo">
    <w:name w:val="Balloon Text"/>
    <w:basedOn w:val="Normal"/>
    <w:link w:val="TextodegloboCar"/>
    <w:uiPriority w:val="99"/>
    <w:semiHidden/>
    <w:unhideWhenUsed/>
    <w:rsid w:val="005D65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5CF"/>
    <w:rPr>
      <w:rFonts w:ascii="Segoe UI" w:hAnsi="Segoe UI" w:cs="Segoe UI"/>
      <w:sz w:val="18"/>
      <w:szCs w:val="18"/>
    </w:rPr>
  </w:style>
  <w:style w:type="paragraph" w:styleId="Prrafodelista">
    <w:name w:val="List Paragraph"/>
    <w:basedOn w:val="Normal"/>
    <w:uiPriority w:val="34"/>
    <w:qFormat/>
    <w:rsid w:val="00F259F5"/>
    <w:pPr>
      <w:ind w:left="720"/>
      <w:contextualSpacing/>
    </w:pPr>
  </w:style>
  <w:style w:type="table" w:styleId="Tablaconcuadrcula">
    <w:name w:val="Table Grid"/>
    <w:basedOn w:val="Tablanormal"/>
    <w:uiPriority w:val="39"/>
    <w:rsid w:val="001A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3C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70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3264">
      <w:bodyDiv w:val="1"/>
      <w:marLeft w:val="0"/>
      <w:marRight w:val="0"/>
      <w:marTop w:val="0"/>
      <w:marBottom w:val="0"/>
      <w:divBdr>
        <w:top w:val="none" w:sz="0" w:space="0" w:color="auto"/>
        <w:left w:val="none" w:sz="0" w:space="0" w:color="auto"/>
        <w:bottom w:val="none" w:sz="0" w:space="0" w:color="auto"/>
        <w:right w:val="none" w:sz="0" w:space="0" w:color="auto"/>
      </w:divBdr>
    </w:div>
    <w:div w:id="163054895">
      <w:bodyDiv w:val="1"/>
      <w:marLeft w:val="0"/>
      <w:marRight w:val="0"/>
      <w:marTop w:val="0"/>
      <w:marBottom w:val="0"/>
      <w:divBdr>
        <w:top w:val="none" w:sz="0" w:space="0" w:color="auto"/>
        <w:left w:val="none" w:sz="0" w:space="0" w:color="auto"/>
        <w:bottom w:val="none" w:sz="0" w:space="0" w:color="auto"/>
        <w:right w:val="none" w:sz="0" w:space="0" w:color="auto"/>
      </w:divBdr>
    </w:div>
    <w:div w:id="179782857">
      <w:bodyDiv w:val="1"/>
      <w:marLeft w:val="0"/>
      <w:marRight w:val="0"/>
      <w:marTop w:val="0"/>
      <w:marBottom w:val="0"/>
      <w:divBdr>
        <w:top w:val="none" w:sz="0" w:space="0" w:color="auto"/>
        <w:left w:val="none" w:sz="0" w:space="0" w:color="auto"/>
        <w:bottom w:val="none" w:sz="0" w:space="0" w:color="auto"/>
        <w:right w:val="none" w:sz="0" w:space="0" w:color="auto"/>
      </w:divBdr>
    </w:div>
    <w:div w:id="213736013">
      <w:bodyDiv w:val="1"/>
      <w:marLeft w:val="0"/>
      <w:marRight w:val="0"/>
      <w:marTop w:val="0"/>
      <w:marBottom w:val="0"/>
      <w:divBdr>
        <w:top w:val="none" w:sz="0" w:space="0" w:color="auto"/>
        <w:left w:val="none" w:sz="0" w:space="0" w:color="auto"/>
        <w:bottom w:val="none" w:sz="0" w:space="0" w:color="auto"/>
        <w:right w:val="none" w:sz="0" w:space="0" w:color="auto"/>
      </w:divBdr>
    </w:div>
    <w:div w:id="595018280">
      <w:bodyDiv w:val="1"/>
      <w:marLeft w:val="0"/>
      <w:marRight w:val="0"/>
      <w:marTop w:val="0"/>
      <w:marBottom w:val="0"/>
      <w:divBdr>
        <w:top w:val="none" w:sz="0" w:space="0" w:color="auto"/>
        <w:left w:val="none" w:sz="0" w:space="0" w:color="auto"/>
        <w:bottom w:val="none" w:sz="0" w:space="0" w:color="auto"/>
        <w:right w:val="none" w:sz="0" w:space="0" w:color="auto"/>
      </w:divBdr>
    </w:div>
    <w:div w:id="645550289">
      <w:bodyDiv w:val="1"/>
      <w:marLeft w:val="0"/>
      <w:marRight w:val="0"/>
      <w:marTop w:val="0"/>
      <w:marBottom w:val="0"/>
      <w:divBdr>
        <w:top w:val="none" w:sz="0" w:space="0" w:color="auto"/>
        <w:left w:val="none" w:sz="0" w:space="0" w:color="auto"/>
        <w:bottom w:val="none" w:sz="0" w:space="0" w:color="auto"/>
        <w:right w:val="none" w:sz="0" w:space="0" w:color="auto"/>
      </w:divBdr>
    </w:div>
    <w:div w:id="662242446">
      <w:bodyDiv w:val="1"/>
      <w:marLeft w:val="0"/>
      <w:marRight w:val="0"/>
      <w:marTop w:val="0"/>
      <w:marBottom w:val="0"/>
      <w:divBdr>
        <w:top w:val="none" w:sz="0" w:space="0" w:color="auto"/>
        <w:left w:val="none" w:sz="0" w:space="0" w:color="auto"/>
        <w:bottom w:val="none" w:sz="0" w:space="0" w:color="auto"/>
        <w:right w:val="none" w:sz="0" w:space="0" w:color="auto"/>
      </w:divBdr>
    </w:div>
    <w:div w:id="811336269">
      <w:bodyDiv w:val="1"/>
      <w:marLeft w:val="0"/>
      <w:marRight w:val="0"/>
      <w:marTop w:val="0"/>
      <w:marBottom w:val="0"/>
      <w:divBdr>
        <w:top w:val="none" w:sz="0" w:space="0" w:color="auto"/>
        <w:left w:val="none" w:sz="0" w:space="0" w:color="auto"/>
        <w:bottom w:val="none" w:sz="0" w:space="0" w:color="auto"/>
        <w:right w:val="none" w:sz="0" w:space="0" w:color="auto"/>
      </w:divBdr>
    </w:div>
    <w:div w:id="845630714">
      <w:bodyDiv w:val="1"/>
      <w:marLeft w:val="0"/>
      <w:marRight w:val="0"/>
      <w:marTop w:val="0"/>
      <w:marBottom w:val="0"/>
      <w:divBdr>
        <w:top w:val="none" w:sz="0" w:space="0" w:color="auto"/>
        <w:left w:val="none" w:sz="0" w:space="0" w:color="auto"/>
        <w:bottom w:val="none" w:sz="0" w:space="0" w:color="auto"/>
        <w:right w:val="none" w:sz="0" w:space="0" w:color="auto"/>
      </w:divBdr>
    </w:div>
    <w:div w:id="1174807492">
      <w:bodyDiv w:val="1"/>
      <w:marLeft w:val="0"/>
      <w:marRight w:val="0"/>
      <w:marTop w:val="0"/>
      <w:marBottom w:val="0"/>
      <w:divBdr>
        <w:top w:val="none" w:sz="0" w:space="0" w:color="auto"/>
        <w:left w:val="none" w:sz="0" w:space="0" w:color="auto"/>
        <w:bottom w:val="none" w:sz="0" w:space="0" w:color="auto"/>
        <w:right w:val="none" w:sz="0" w:space="0" w:color="auto"/>
      </w:divBdr>
    </w:div>
    <w:div w:id="1755738230">
      <w:bodyDiv w:val="1"/>
      <w:marLeft w:val="0"/>
      <w:marRight w:val="0"/>
      <w:marTop w:val="0"/>
      <w:marBottom w:val="0"/>
      <w:divBdr>
        <w:top w:val="none" w:sz="0" w:space="0" w:color="auto"/>
        <w:left w:val="none" w:sz="0" w:space="0" w:color="auto"/>
        <w:bottom w:val="none" w:sz="0" w:space="0" w:color="auto"/>
        <w:right w:val="none" w:sz="0" w:space="0" w:color="auto"/>
      </w:divBdr>
    </w:div>
    <w:div w:id="1765761495">
      <w:bodyDiv w:val="1"/>
      <w:marLeft w:val="0"/>
      <w:marRight w:val="0"/>
      <w:marTop w:val="0"/>
      <w:marBottom w:val="0"/>
      <w:divBdr>
        <w:top w:val="none" w:sz="0" w:space="0" w:color="auto"/>
        <w:left w:val="none" w:sz="0" w:space="0" w:color="auto"/>
        <w:bottom w:val="none" w:sz="0" w:space="0" w:color="auto"/>
        <w:right w:val="none" w:sz="0" w:space="0" w:color="auto"/>
      </w:divBdr>
    </w:div>
    <w:div w:id="1815485331">
      <w:bodyDiv w:val="1"/>
      <w:marLeft w:val="0"/>
      <w:marRight w:val="0"/>
      <w:marTop w:val="0"/>
      <w:marBottom w:val="0"/>
      <w:divBdr>
        <w:top w:val="none" w:sz="0" w:space="0" w:color="auto"/>
        <w:left w:val="none" w:sz="0" w:space="0" w:color="auto"/>
        <w:bottom w:val="none" w:sz="0" w:space="0" w:color="auto"/>
        <w:right w:val="none" w:sz="0" w:space="0" w:color="auto"/>
      </w:divBdr>
    </w:div>
    <w:div w:id="2004775952">
      <w:bodyDiv w:val="1"/>
      <w:marLeft w:val="0"/>
      <w:marRight w:val="0"/>
      <w:marTop w:val="0"/>
      <w:marBottom w:val="0"/>
      <w:divBdr>
        <w:top w:val="none" w:sz="0" w:space="0" w:color="auto"/>
        <w:left w:val="none" w:sz="0" w:space="0" w:color="auto"/>
        <w:bottom w:val="none" w:sz="0" w:space="0" w:color="auto"/>
        <w:right w:val="none" w:sz="0" w:space="0" w:color="auto"/>
      </w:divBdr>
    </w:div>
    <w:div w:id="2024236649">
      <w:bodyDiv w:val="1"/>
      <w:marLeft w:val="0"/>
      <w:marRight w:val="0"/>
      <w:marTop w:val="0"/>
      <w:marBottom w:val="0"/>
      <w:divBdr>
        <w:top w:val="none" w:sz="0" w:space="0" w:color="auto"/>
        <w:left w:val="none" w:sz="0" w:space="0" w:color="auto"/>
        <w:bottom w:val="none" w:sz="0" w:space="0" w:color="auto"/>
        <w:right w:val="none" w:sz="0" w:space="0" w:color="auto"/>
      </w:divBdr>
    </w:div>
    <w:div w:id="21412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vanguardia.com/economia/local/bucaramanga-inicio-el-2019-con-mas-desempleados-XB571770" TargetMode="External"/><Relationship Id="rId2" Type="http://schemas.openxmlformats.org/officeDocument/2006/relationships/hyperlink" Target="https://www.eltiempo.com/archivo/documento/CMS-13787736" TargetMode="External"/><Relationship Id="rId1" Type="http://schemas.openxmlformats.org/officeDocument/2006/relationships/hyperlink" Target="https://www.larepublica.co/economia/un-milagro-economico-llamado-bucaramanga-2036739" TargetMode="Externa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8803-C58F-452F-BC82-74996B60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19</Pages>
  <Words>4619</Words>
  <Characters>25409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Jair Arenas Arias</dc:creator>
  <cp:keywords/>
  <dc:description/>
  <cp:lastModifiedBy>German Jair Arenas Arias</cp:lastModifiedBy>
  <cp:revision>84</cp:revision>
  <cp:lastPrinted>2019-08-13T21:06:00Z</cp:lastPrinted>
  <dcterms:created xsi:type="dcterms:W3CDTF">2019-08-13T14:17:00Z</dcterms:created>
  <dcterms:modified xsi:type="dcterms:W3CDTF">2019-08-14T16:30:00Z</dcterms:modified>
</cp:coreProperties>
</file>