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63A" w:rsidRPr="00D4563A" w:rsidRDefault="00AA7D5B"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bookmarkStart w:id="0" w:name="_GoBack"/>
      <w:bookmarkEnd w:id="0"/>
      <w:r>
        <w:rPr>
          <w:rFonts w:ascii="Arial Narrow" w:eastAsia="Times New Roman" w:hAnsi="Arial Narrow" w:cs="Times New Roman"/>
          <w:b/>
          <w:color w:val="000000"/>
          <w:sz w:val="24"/>
          <w:szCs w:val="24"/>
          <w:lang w:val="es-ES_tradnl" w:eastAsia="es-CO"/>
        </w:rPr>
        <w:t xml:space="preserve">  </w:t>
      </w:r>
      <w:r w:rsidR="00D4563A" w:rsidRPr="00D4563A">
        <w:rPr>
          <w:rFonts w:ascii="Arial Narrow" w:eastAsia="Times New Roman" w:hAnsi="Arial Narrow" w:cs="Times New Roman"/>
          <w:b/>
          <w:color w:val="000000"/>
          <w:sz w:val="24"/>
          <w:szCs w:val="24"/>
          <w:lang w:val="es-ES_tradnl" w:eastAsia="es-CO"/>
        </w:rPr>
        <w:t>Proyecto de Ley N° ____.</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 xml:space="preserve">“POR MEDIO DE LA CUAL </w:t>
      </w:r>
      <w:r w:rsidR="00D96BA2">
        <w:rPr>
          <w:rFonts w:ascii="Arial Narrow" w:eastAsia="Times New Roman" w:hAnsi="Arial Narrow" w:cs="Times New Roman"/>
          <w:b/>
          <w:color w:val="000000"/>
          <w:sz w:val="24"/>
          <w:szCs w:val="24"/>
          <w:lang w:val="es-ES_tradnl" w:eastAsia="es-CO"/>
        </w:rPr>
        <w:t>SE MODIFICA LA LEY 1780 DE 2016, SE CRE</w:t>
      </w:r>
      <w:r w:rsidR="00E42EAB">
        <w:rPr>
          <w:rFonts w:ascii="Arial Narrow" w:eastAsia="Times New Roman" w:hAnsi="Arial Narrow" w:cs="Times New Roman"/>
          <w:b/>
          <w:color w:val="000000"/>
          <w:sz w:val="24"/>
          <w:szCs w:val="24"/>
          <w:lang w:val="es-ES_tradnl" w:eastAsia="es-CO"/>
        </w:rPr>
        <w:t>A</w:t>
      </w:r>
      <w:r w:rsidR="009C1E50">
        <w:rPr>
          <w:rFonts w:ascii="Arial Narrow" w:eastAsia="Times New Roman" w:hAnsi="Arial Narrow" w:cs="Times New Roman"/>
          <w:b/>
          <w:color w:val="000000"/>
          <w:sz w:val="24"/>
          <w:szCs w:val="24"/>
          <w:lang w:val="es-ES_tradnl" w:eastAsia="es-CO"/>
        </w:rPr>
        <w:t xml:space="preserve"> LA PLANTA TEMPORAL DE</w:t>
      </w:r>
      <w:r w:rsidR="00D96BA2">
        <w:rPr>
          <w:rFonts w:ascii="Arial Narrow" w:eastAsia="Times New Roman" w:hAnsi="Arial Narrow" w:cs="Times New Roman"/>
          <w:b/>
          <w:color w:val="000000"/>
          <w:sz w:val="24"/>
          <w:szCs w:val="24"/>
          <w:lang w:val="es-ES_tradnl" w:eastAsia="es-CO"/>
        </w:rPr>
        <w:t xml:space="preserve"> EMPLEO</w:t>
      </w:r>
      <w:r w:rsidR="009C1E50">
        <w:rPr>
          <w:rFonts w:ascii="Arial Narrow" w:eastAsia="Times New Roman" w:hAnsi="Arial Narrow" w:cs="Times New Roman"/>
          <w:b/>
          <w:color w:val="000000"/>
          <w:sz w:val="24"/>
          <w:szCs w:val="24"/>
          <w:lang w:val="es-ES_tradnl" w:eastAsia="es-CO"/>
        </w:rPr>
        <w:t xml:space="preserve"> JUVENIL</w:t>
      </w:r>
      <w:r w:rsidR="00D96BA2">
        <w:rPr>
          <w:rFonts w:ascii="Arial Narrow" w:eastAsia="Times New Roman" w:hAnsi="Arial Narrow" w:cs="Times New Roman"/>
          <w:b/>
          <w:color w:val="000000"/>
          <w:sz w:val="24"/>
          <w:szCs w:val="24"/>
          <w:lang w:val="es-ES_tradnl" w:eastAsia="es-CO"/>
        </w:rPr>
        <w:t xml:space="preserve"> Y SE DICTAN OTRAS DISPOSICIONES</w:t>
      </w:r>
      <w:r w:rsidRPr="00D4563A">
        <w:rPr>
          <w:rFonts w:ascii="Arial Narrow" w:eastAsia="Times New Roman" w:hAnsi="Arial Narrow" w:cs="Times New Roman"/>
          <w:b/>
          <w:color w:val="000000"/>
          <w:sz w:val="24"/>
          <w:szCs w:val="24"/>
          <w:lang w:val="es-ES_tradnl" w:eastAsia="es-CO"/>
        </w:rPr>
        <w:t>”.</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El Congreso de Colombia</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DECRETA</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96BA2" w:rsidRPr="00D96BA2" w:rsidRDefault="00D96BA2"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r w:rsidRPr="00D96BA2">
        <w:rPr>
          <w:rFonts w:ascii="Arial Narrow" w:eastAsia="Times New Roman" w:hAnsi="Arial Narrow" w:cs="Times New Roman"/>
          <w:b/>
          <w:color w:val="000000"/>
          <w:sz w:val="24"/>
          <w:szCs w:val="24"/>
          <w:lang w:val="es-ES_tradnl" w:eastAsia="es-CO"/>
        </w:rPr>
        <w:t xml:space="preserve">ARTÍCULO 1º. Objeto. </w:t>
      </w:r>
      <w:r w:rsidRPr="00D96BA2">
        <w:rPr>
          <w:rFonts w:ascii="Arial Narrow" w:eastAsia="Times New Roman" w:hAnsi="Arial Narrow" w:cs="Times New Roman"/>
          <w:color w:val="000000"/>
          <w:sz w:val="24"/>
          <w:szCs w:val="24"/>
          <w:lang w:val="es-ES_tradnl" w:eastAsia="es-CO"/>
        </w:rPr>
        <w:t>La presente ley tiene por objeto el fortalecimiento de las medidas d</w:t>
      </w:r>
      <w:r w:rsidR="00534519">
        <w:rPr>
          <w:rFonts w:ascii="Arial Narrow" w:eastAsia="Times New Roman" w:hAnsi="Arial Narrow" w:cs="Times New Roman"/>
          <w:color w:val="000000"/>
          <w:sz w:val="24"/>
          <w:szCs w:val="24"/>
          <w:lang w:val="es-ES_tradnl" w:eastAsia="es-CO"/>
        </w:rPr>
        <w:t>el sector público para combatir</w:t>
      </w:r>
      <w:r w:rsidRPr="00D96BA2">
        <w:rPr>
          <w:rFonts w:ascii="Arial Narrow" w:eastAsia="Times New Roman" w:hAnsi="Arial Narrow" w:cs="Times New Roman"/>
          <w:color w:val="000000"/>
          <w:sz w:val="24"/>
          <w:szCs w:val="24"/>
          <w:lang w:val="es-ES_tradnl" w:eastAsia="es-CO"/>
        </w:rPr>
        <w:t xml:space="preserve"> el desempleo juvenil, cr</w:t>
      </w:r>
      <w:r w:rsidR="009C1E50">
        <w:rPr>
          <w:rFonts w:ascii="Arial Narrow" w:eastAsia="Times New Roman" w:hAnsi="Arial Narrow" w:cs="Times New Roman"/>
          <w:color w:val="000000"/>
          <w:sz w:val="24"/>
          <w:szCs w:val="24"/>
          <w:lang w:val="es-ES_tradnl" w:eastAsia="es-CO"/>
        </w:rPr>
        <w:t>ear la Planta Temporal de</w:t>
      </w:r>
      <w:r w:rsidRPr="00D96BA2">
        <w:rPr>
          <w:rFonts w:ascii="Arial Narrow" w:eastAsia="Times New Roman" w:hAnsi="Arial Narrow" w:cs="Times New Roman"/>
          <w:color w:val="000000"/>
          <w:sz w:val="24"/>
          <w:szCs w:val="24"/>
          <w:lang w:val="es-ES_tradnl" w:eastAsia="es-CO"/>
        </w:rPr>
        <w:t xml:space="preserve"> Empleo</w:t>
      </w:r>
      <w:r w:rsidR="009C1E50">
        <w:rPr>
          <w:rFonts w:ascii="Arial Narrow" w:eastAsia="Times New Roman" w:hAnsi="Arial Narrow" w:cs="Times New Roman"/>
          <w:color w:val="000000"/>
          <w:sz w:val="24"/>
          <w:szCs w:val="24"/>
          <w:lang w:val="es-ES_tradnl" w:eastAsia="es-CO"/>
        </w:rPr>
        <w:t xml:space="preserve"> Juvenil</w:t>
      </w:r>
      <w:r w:rsidRPr="00D96BA2">
        <w:rPr>
          <w:rFonts w:ascii="Arial Narrow" w:eastAsia="Times New Roman" w:hAnsi="Arial Narrow" w:cs="Times New Roman"/>
          <w:color w:val="000000"/>
          <w:sz w:val="24"/>
          <w:szCs w:val="24"/>
          <w:lang w:val="es-ES_tradnl" w:eastAsia="es-CO"/>
        </w:rPr>
        <w:t xml:space="preserve"> y buscar </w:t>
      </w:r>
      <w:r w:rsidR="006D611C">
        <w:rPr>
          <w:rFonts w:ascii="Arial Narrow" w:eastAsia="Times New Roman" w:hAnsi="Arial Narrow" w:cs="Times New Roman"/>
          <w:color w:val="000000"/>
          <w:sz w:val="24"/>
          <w:szCs w:val="24"/>
          <w:lang w:val="es-ES_tradnl" w:eastAsia="es-CO"/>
        </w:rPr>
        <w:t>aumentar</w:t>
      </w:r>
      <w:r w:rsidR="003D5BD0">
        <w:rPr>
          <w:rFonts w:ascii="Arial Narrow" w:eastAsia="Times New Roman" w:hAnsi="Arial Narrow" w:cs="Times New Roman"/>
          <w:color w:val="000000"/>
          <w:sz w:val="24"/>
          <w:szCs w:val="24"/>
          <w:lang w:val="es-ES_tradnl" w:eastAsia="es-CO"/>
        </w:rPr>
        <w:t xml:space="preserve"> el número de jóvenes dentro del sector público </w:t>
      </w:r>
      <w:r w:rsidR="006D611C">
        <w:rPr>
          <w:rFonts w:ascii="Arial Narrow" w:eastAsia="Times New Roman" w:hAnsi="Arial Narrow" w:cs="Times New Roman"/>
          <w:color w:val="000000"/>
          <w:sz w:val="24"/>
          <w:szCs w:val="24"/>
          <w:lang w:val="es-ES_tradnl" w:eastAsia="es-CO"/>
        </w:rPr>
        <w:t>de Colombia</w:t>
      </w:r>
      <w:r w:rsidRPr="00D96BA2">
        <w:rPr>
          <w:rFonts w:ascii="Arial Narrow" w:eastAsia="Times New Roman" w:hAnsi="Arial Narrow" w:cs="Times New Roman"/>
          <w:color w:val="000000"/>
          <w:sz w:val="24"/>
          <w:szCs w:val="24"/>
          <w:lang w:val="es-ES_tradnl" w:eastAsia="es-CO"/>
        </w:rPr>
        <w:t xml:space="preserve">. </w:t>
      </w:r>
    </w:p>
    <w:p w:rsidR="00D96BA2" w:rsidRPr="00D96BA2" w:rsidRDefault="00D96BA2"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FC42BC" w:rsidRDefault="00FC42B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b/>
          <w:color w:val="000000"/>
          <w:sz w:val="24"/>
          <w:szCs w:val="24"/>
          <w:lang w:val="es-ES_tradnl" w:eastAsia="es-CO"/>
        </w:rPr>
        <w:t>ARTÍCULO 2º</w:t>
      </w:r>
      <w:r w:rsidRPr="00FC42BC">
        <w:rPr>
          <w:rFonts w:ascii="Arial Narrow" w:eastAsia="Times New Roman" w:hAnsi="Arial Narrow" w:cs="Times New Roman"/>
          <w:b/>
          <w:color w:val="000000"/>
          <w:sz w:val="24"/>
          <w:szCs w:val="24"/>
          <w:lang w:val="es-ES_tradnl" w:eastAsia="es-CO"/>
        </w:rPr>
        <w:t xml:space="preserve">. </w:t>
      </w:r>
      <w:r>
        <w:rPr>
          <w:rFonts w:ascii="Arial Narrow" w:eastAsia="Times New Roman" w:hAnsi="Arial Narrow" w:cs="Times New Roman"/>
          <w:b/>
          <w:color w:val="000000"/>
          <w:sz w:val="24"/>
          <w:szCs w:val="24"/>
          <w:lang w:val="es-ES_tradnl" w:eastAsia="es-CO"/>
        </w:rPr>
        <w:t xml:space="preserve">Adiciónese un artículo nuevo al capítulo II de la </w:t>
      </w:r>
      <w:r w:rsidRPr="00FC42BC">
        <w:rPr>
          <w:rFonts w:ascii="Arial Narrow" w:eastAsia="Times New Roman" w:hAnsi="Arial Narrow" w:cs="Times New Roman"/>
          <w:b/>
          <w:color w:val="000000"/>
          <w:sz w:val="24"/>
          <w:szCs w:val="24"/>
          <w:lang w:val="es-ES_tradnl" w:eastAsia="es-CO"/>
        </w:rPr>
        <w:t>Ley 1780 de 2016, el cual quedará así:</w:t>
      </w:r>
      <w:r>
        <w:rPr>
          <w:rFonts w:ascii="Arial Narrow" w:eastAsia="Times New Roman" w:hAnsi="Arial Narrow" w:cs="Times New Roman"/>
          <w:color w:val="000000"/>
          <w:sz w:val="24"/>
          <w:szCs w:val="24"/>
          <w:lang w:val="es-ES_tradnl" w:eastAsia="es-CO"/>
        </w:rPr>
        <w:t xml:space="preserve"> </w:t>
      </w:r>
    </w:p>
    <w:p w:rsidR="00FC42BC" w:rsidRDefault="00FC42B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p>
    <w:p w:rsidR="00FC42BC" w:rsidRDefault="00FC42B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r w:rsidRPr="00FC42BC">
        <w:rPr>
          <w:rFonts w:ascii="Arial Narrow" w:eastAsia="Times New Roman" w:hAnsi="Arial Narrow" w:cs="Times New Roman"/>
          <w:b/>
          <w:color w:val="000000"/>
          <w:sz w:val="24"/>
          <w:szCs w:val="24"/>
          <w:lang w:val="es-ES_tradnl" w:eastAsia="es-CO"/>
        </w:rPr>
        <w:t xml:space="preserve">Articulo Nuevo: Jóvenes recién egresados. </w:t>
      </w:r>
      <w:r w:rsidRPr="00FC42BC">
        <w:rPr>
          <w:rFonts w:ascii="Arial Narrow" w:eastAsia="Times New Roman" w:hAnsi="Arial Narrow" w:cs="Times New Roman"/>
          <w:color w:val="000000"/>
          <w:sz w:val="24"/>
          <w:szCs w:val="24"/>
          <w:lang w:val="es-ES_tradnl" w:eastAsia="es-CO"/>
        </w:rPr>
        <w:t>Se</w:t>
      </w:r>
      <w:r>
        <w:rPr>
          <w:rFonts w:ascii="Arial Narrow" w:eastAsia="Times New Roman" w:hAnsi="Arial Narrow" w:cs="Times New Roman"/>
          <w:color w:val="000000"/>
          <w:sz w:val="24"/>
          <w:szCs w:val="24"/>
          <w:lang w:val="es-ES_tradnl" w:eastAsia="es-CO"/>
        </w:rPr>
        <w:t xml:space="preserve"> entenderá por jóvenes recién egresados, las personas de diez y ocho (18) a veintiocho (28) años, egresados de programas </w:t>
      </w:r>
      <w:r w:rsidR="002371CC">
        <w:rPr>
          <w:rFonts w:ascii="Arial Narrow" w:eastAsia="Times New Roman" w:hAnsi="Arial Narrow" w:cs="Times New Roman"/>
          <w:color w:val="000000"/>
          <w:sz w:val="24"/>
          <w:szCs w:val="24"/>
          <w:lang w:val="es-ES_tradnl" w:eastAsia="es-CO"/>
        </w:rPr>
        <w:t xml:space="preserve">de educación media, </w:t>
      </w:r>
      <w:r>
        <w:rPr>
          <w:rFonts w:ascii="Arial Narrow" w:eastAsia="Times New Roman" w:hAnsi="Arial Narrow" w:cs="Times New Roman"/>
          <w:color w:val="000000"/>
          <w:sz w:val="24"/>
          <w:szCs w:val="24"/>
          <w:lang w:val="es-ES_tradnl" w:eastAsia="es-CO"/>
        </w:rPr>
        <w:t>técnicos, tecnólogos y profesionales que no puedan acreditar más de doce (12) meses de experiencia específica en su campo de saber.</w:t>
      </w:r>
    </w:p>
    <w:p w:rsidR="002371CC" w:rsidRPr="00FC42BC" w:rsidRDefault="002371C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p>
    <w:p w:rsidR="00D96BA2" w:rsidRPr="00D96BA2" w:rsidRDefault="002371CC" w:rsidP="002371CC">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r>
        <w:rPr>
          <w:rFonts w:ascii="Arial Narrow" w:eastAsia="Times New Roman" w:hAnsi="Arial Narrow" w:cs="Times New Roman"/>
          <w:b/>
          <w:color w:val="000000"/>
          <w:sz w:val="24"/>
          <w:szCs w:val="24"/>
          <w:lang w:val="es-ES_tradnl" w:eastAsia="es-CO"/>
        </w:rPr>
        <w:t xml:space="preserve">ARTÍCULO 3º. </w:t>
      </w:r>
      <w:r w:rsidR="00D96BA2" w:rsidRPr="00D96BA2">
        <w:rPr>
          <w:rFonts w:ascii="Arial Narrow" w:eastAsia="Times New Roman" w:hAnsi="Arial Narrow" w:cs="Times New Roman"/>
          <w:b/>
          <w:color w:val="000000"/>
          <w:sz w:val="24"/>
          <w:szCs w:val="24"/>
          <w:lang w:val="es-ES_tradnl" w:eastAsia="es-CO"/>
        </w:rPr>
        <w:t>Modifíquese el Artículo 14 de la Ley 1780 de 2016, el cual quedará así:</w:t>
      </w:r>
    </w:p>
    <w:p w:rsidR="00D96BA2" w:rsidRPr="00D96BA2" w:rsidRDefault="00D96BA2"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D96BA2" w:rsidRDefault="00D96BA2"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r w:rsidRPr="00D96BA2">
        <w:rPr>
          <w:rFonts w:ascii="Arial Narrow" w:eastAsia="Times New Roman" w:hAnsi="Arial Narrow" w:cs="Times New Roman"/>
          <w:b/>
          <w:color w:val="000000"/>
          <w:sz w:val="24"/>
          <w:szCs w:val="24"/>
          <w:lang w:val="es-ES_tradnl" w:eastAsia="es-CO"/>
        </w:rPr>
        <w:t xml:space="preserve">Artículo 14. Modificación de las plantas de personal. </w:t>
      </w:r>
      <w:r w:rsidRPr="00D96BA2">
        <w:rPr>
          <w:rFonts w:ascii="Arial Narrow" w:eastAsia="Times New Roman" w:hAnsi="Arial Narrow" w:cs="Times New Roman"/>
          <w:color w:val="000000"/>
          <w:sz w:val="24"/>
          <w:szCs w:val="24"/>
          <w:lang w:val="es-ES_tradnl" w:eastAsia="es-CO"/>
        </w:rPr>
        <w:t xml:space="preserve">Las entidades del Estado que adelanten modificaciones a su planta de personal, a partir de la publicación de la presente ley, deberán garantizar que al menos un </w:t>
      </w:r>
      <w:r w:rsidR="00FF167C">
        <w:rPr>
          <w:rFonts w:ascii="Arial Narrow" w:eastAsia="Times New Roman" w:hAnsi="Arial Narrow" w:cs="Times New Roman"/>
          <w:color w:val="000000"/>
          <w:sz w:val="24"/>
          <w:szCs w:val="24"/>
          <w:lang w:val="es-ES_tradnl" w:eastAsia="es-CO"/>
        </w:rPr>
        <w:t>diez</w:t>
      </w:r>
      <w:r w:rsidR="007F0DF2">
        <w:rPr>
          <w:rFonts w:ascii="Arial Narrow" w:eastAsia="Times New Roman" w:hAnsi="Arial Narrow" w:cs="Times New Roman"/>
          <w:color w:val="000000"/>
          <w:sz w:val="24"/>
          <w:szCs w:val="24"/>
          <w:lang w:val="es-ES_tradnl" w:eastAsia="es-CO"/>
        </w:rPr>
        <w:t xml:space="preserve"> </w:t>
      </w:r>
      <w:r w:rsidRPr="00D96BA2">
        <w:rPr>
          <w:rFonts w:ascii="Arial Narrow" w:eastAsia="Times New Roman" w:hAnsi="Arial Narrow" w:cs="Times New Roman"/>
          <w:color w:val="000000"/>
          <w:sz w:val="24"/>
          <w:szCs w:val="24"/>
          <w:lang w:val="es-ES_tradnl" w:eastAsia="es-CO"/>
        </w:rPr>
        <w:t>por ciento (</w:t>
      </w:r>
      <w:r w:rsidR="00FF167C">
        <w:rPr>
          <w:rFonts w:ascii="Arial Narrow" w:eastAsia="Times New Roman" w:hAnsi="Arial Narrow" w:cs="Times New Roman"/>
          <w:color w:val="000000"/>
          <w:sz w:val="24"/>
          <w:szCs w:val="24"/>
          <w:lang w:val="es-ES_tradnl" w:eastAsia="es-CO"/>
        </w:rPr>
        <w:t>10</w:t>
      </w:r>
      <w:r w:rsidRPr="00D96BA2">
        <w:rPr>
          <w:rFonts w:ascii="Arial Narrow" w:eastAsia="Times New Roman" w:hAnsi="Arial Narrow" w:cs="Times New Roman"/>
          <w:color w:val="000000"/>
          <w:sz w:val="24"/>
          <w:szCs w:val="24"/>
          <w:lang w:val="es-ES_tradnl" w:eastAsia="es-CO"/>
        </w:rPr>
        <w:t>%) de los nuevos empleos no requieran experiencia profesional</w:t>
      </w:r>
      <w:r w:rsidR="002371CC">
        <w:rPr>
          <w:rFonts w:ascii="Arial Narrow" w:eastAsia="Times New Roman" w:hAnsi="Arial Narrow" w:cs="Times New Roman"/>
          <w:color w:val="000000"/>
          <w:sz w:val="24"/>
          <w:szCs w:val="24"/>
          <w:lang w:val="es-ES_tradnl" w:eastAsia="es-CO"/>
        </w:rPr>
        <w:t xml:space="preserve">, </w:t>
      </w:r>
      <w:r w:rsidRPr="00D96BA2">
        <w:rPr>
          <w:rFonts w:ascii="Arial Narrow" w:eastAsia="Times New Roman" w:hAnsi="Arial Narrow" w:cs="Times New Roman"/>
          <w:color w:val="000000"/>
          <w:sz w:val="24"/>
          <w:szCs w:val="24"/>
          <w:lang w:val="es-ES_tradnl" w:eastAsia="es-CO"/>
        </w:rPr>
        <w:t>con el fin de que puedan ser provistos con jóvenes recién egresados</w:t>
      </w:r>
      <w:r w:rsidR="002371CC">
        <w:rPr>
          <w:rFonts w:ascii="Arial Narrow" w:eastAsia="Times New Roman" w:hAnsi="Arial Narrow" w:cs="Times New Roman"/>
          <w:color w:val="000000"/>
          <w:sz w:val="24"/>
          <w:szCs w:val="24"/>
          <w:lang w:val="es-ES_tradnl" w:eastAsia="es-CO"/>
        </w:rPr>
        <w:t>, y puedan participar en las convocatorias públicas para promover el empleo público.</w:t>
      </w:r>
      <w:r w:rsidRPr="00D96BA2">
        <w:rPr>
          <w:rFonts w:ascii="Arial Narrow" w:eastAsia="Times New Roman" w:hAnsi="Arial Narrow" w:cs="Times New Roman"/>
          <w:color w:val="000000"/>
          <w:sz w:val="24"/>
          <w:szCs w:val="24"/>
          <w:lang w:val="es-ES_tradnl" w:eastAsia="es-CO"/>
        </w:rPr>
        <w:t xml:space="preserve"> El Departamento Administrativo de la Función Pública o quien haga sus veces fijará los lineamientos y propondrá las modificaciones a la normatividad vigente, para el cumplimiento de lo señalado en el presente artículo.</w:t>
      </w:r>
      <w:r w:rsidRPr="00D96BA2">
        <w:rPr>
          <w:rFonts w:ascii="Arial Narrow" w:eastAsia="Times New Roman" w:hAnsi="Arial Narrow" w:cs="Times New Roman"/>
          <w:b/>
          <w:color w:val="000000"/>
          <w:sz w:val="24"/>
          <w:szCs w:val="24"/>
          <w:lang w:val="es-ES_tradnl" w:eastAsia="es-CO"/>
        </w:rPr>
        <w:t xml:space="preserve"> </w:t>
      </w:r>
    </w:p>
    <w:p w:rsidR="003D5BD0" w:rsidRDefault="003D5BD0"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3D5BD0" w:rsidRPr="003D5BD0" w:rsidRDefault="002371CC" w:rsidP="00D96BA2">
      <w:pPr>
        <w:spacing w:before="28" w:after="0" w:line="288" w:lineRule="atLeast"/>
        <w:ind w:firstLine="283"/>
        <w:jc w:val="both"/>
        <w:textAlignment w:val="center"/>
        <w:rPr>
          <w:rFonts w:ascii="Arial Narrow" w:eastAsia="Times New Roman" w:hAnsi="Arial Narrow" w:cs="Times New Roman"/>
          <w:color w:val="000000"/>
          <w:sz w:val="24"/>
          <w:szCs w:val="24"/>
          <w:u w:val="single"/>
          <w:lang w:val="es-ES_tradnl" w:eastAsia="es-CO"/>
        </w:rPr>
      </w:pPr>
      <w:r w:rsidRPr="003D5BD0">
        <w:rPr>
          <w:rFonts w:ascii="Arial Narrow" w:eastAsia="Times New Roman" w:hAnsi="Arial Narrow" w:cs="Times New Roman"/>
          <w:b/>
          <w:color w:val="000000"/>
          <w:sz w:val="24"/>
          <w:szCs w:val="24"/>
          <w:lang w:val="es-ES_tradnl" w:eastAsia="es-CO"/>
        </w:rPr>
        <w:t>Parágrafo</w:t>
      </w:r>
      <w:r>
        <w:rPr>
          <w:rFonts w:ascii="Arial Narrow" w:eastAsia="Times New Roman" w:hAnsi="Arial Narrow" w:cs="Times New Roman"/>
          <w:b/>
          <w:color w:val="000000"/>
          <w:sz w:val="24"/>
          <w:szCs w:val="24"/>
          <w:lang w:val="es-ES_tradnl" w:eastAsia="es-CO"/>
        </w:rPr>
        <w:t xml:space="preserve"> primero: </w:t>
      </w:r>
      <w:r>
        <w:rPr>
          <w:rFonts w:ascii="Arial Narrow" w:eastAsia="Times New Roman" w:hAnsi="Arial Narrow" w:cs="Times New Roman"/>
          <w:color w:val="000000"/>
          <w:sz w:val="24"/>
          <w:szCs w:val="24"/>
          <w:lang w:val="es-ES_tradnl" w:eastAsia="es-CO"/>
        </w:rPr>
        <w:t>en los dos (2) años siguientes a la expedición de la presente ley las entidades del Estado deberán modificar su planta de personal con el fin de garantiza</w:t>
      </w:r>
      <w:r w:rsidRPr="002371CC">
        <w:rPr>
          <w:rFonts w:ascii="Arial Narrow" w:eastAsia="Times New Roman" w:hAnsi="Arial Narrow" w:cs="Times New Roman"/>
          <w:color w:val="000000"/>
          <w:sz w:val="24"/>
          <w:szCs w:val="24"/>
          <w:lang w:val="es-ES_tradnl" w:eastAsia="es-CO"/>
        </w:rPr>
        <w:t xml:space="preserve">r </w:t>
      </w:r>
      <w:r w:rsidR="003D5BD0" w:rsidRPr="002371CC">
        <w:rPr>
          <w:rFonts w:ascii="Arial Narrow" w:eastAsia="Times New Roman" w:hAnsi="Arial Narrow" w:cs="Times New Roman"/>
          <w:color w:val="000000"/>
          <w:sz w:val="24"/>
          <w:szCs w:val="24"/>
          <w:lang w:val="es-ES_tradnl" w:eastAsia="es-CO"/>
        </w:rPr>
        <w:t>que al menos un diez por</w:t>
      </w:r>
      <w:r w:rsidRPr="002371CC">
        <w:rPr>
          <w:rFonts w:ascii="Arial Narrow" w:eastAsia="Times New Roman" w:hAnsi="Arial Narrow" w:cs="Times New Roman"/>
          <w:color w:val="000000"/>
          <w:sz w:val="24"/>
          <w:szCs w:val="24"/>
          <w:lang w:val="es-ES_tradnl" w:eastAsia="es-CO"/>
        </w:rPr>
        <w:t xml:space="preserve"> </w:t>
      </w:r>
      <w:r w:rsidR="003D5BD0" w:rsidRPr="002371CC">
        <w:rPr>
          <w:rFonts w:ascii="Arial Narrow" w:eastAsia="Times New Roman" w:hAnsi="Arial Narrow" w:cs="Times New Roman"/>
          <w:color w:val="000000"/>
          <w:sz w:val="24"/>
          <w:szCs w:val="24"/>
          <w:lang w:val="es-ES_tradnl" w:eastAsia="es-CO"/>
        </w:rPr>
        <w:lastRenderedPageBreak/>
        <w:t>ciento (10%) de los empleos no requieran experiencia profesional, con el fin de que puedan ser provistos con jóvenes recién egresados.</w:t>
      </w:r>
    </w:p>
    <w:p w:rsidR="003D5BD0" w:rsidRDefault="003D5BD0"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3D5BD0" w:rsidRPr="003D5BD0" w:rsidRDefault="003D5BD0" w:rsidP="003D5BD0">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r w:rsidRPr="003D5BD0">
        <w:rPr>
          <w:rFonts w:ascii="Arial Narrow" w:eastAsia="Times New Roman" w:hAnsi="Arial Narrow" w:cs="Times New Roman"/>
          <w:b/>
          <w:color w:val="000000"/>
          <w:sz w:val="24"/>
          <w:szCs w:val="24"/>
          <w:lang w:val="es-ES_tradnl" w:eastAsia="es-CO"/>
        </w:rPr>
        <w:t>Parágrafo</w:t>
      </w:r>
      <w:r w:rsidR="002371CC">
        <w:rPr>
          <w:rFonts w:ascii="Arial Narrow" w:eastAsia="Times New Roman" w:hAnsi="Arial Narrow" w:cs="Times New Roman"/>
          <w:b/>
          <w:color w:val="000000"/>
          <w:sz w:val="24"/>
          <w:szCs w:val="24"/>
          <w:lang w:val="es-ES_tradnl" w:eastAsia="es-CO"/>
        </w:rPr>
        <w:t xml:space="preserve"> segundo</w:t>
      </w:r>
      <w:r w:rsidRPr="003D5BD0">
        <w:rPr>
          <w:rFonts w:ascii="Arial Narrow" w:eastAsia="Times New Roman" w:hAnsi="Arial Narrow" w:cs="Times New Roman"/>
          <w:b/>
          <w:color w:val="000000"/>
          <w:sz w:val="24"/>
          <w:szCs w:val="24"/>
          <w:lang w:val="es-ES_tradnl" w:eastAsia="es-CO"/>
        </w:rPr>
        <w:t xml:space="preserve">. </w:t>
      </w:r>
      <w:r w:rsidRPr="003D5BD0">
        <w:rPr>
          <w:rFonts w:ascii="Arial Narrow" w:eastAsia="Times New Roman" w:hAnsi="Arial Narrow" w:cs="Times New Roman"/>
          <w:color w:val="000000"/>
          <w:sz w:val="24"/>
          <w:szCs w:val="24"/>
          <w:lang w:val="es-ES_tradnl" w:eastAsia="es-CO"/>
        </w:rPr>
        <w:t>Para el cumplimiento de este artículo se tendrán en cuenta las disposiciones previstas en la ley 909 del 2004.</w:t>
      </w:r>
    </w:p>
    <w:p w:rsidR="00D96BA2" w:rsidRPr="00D96BA2" w:rsidRDefault="00D96BA2"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D96BA2" w:rsidRDefault="002371CC"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r>
        <w:rPr>
          <w:rFonts w:ascii="Arial Narrow" w:eastAsia="Times New Roman" w:hAnsi="Arial Narrow" w:cs="Times New Roman"/>
          <w:b/>
          <w:color w:val="000000"/>
          <w:sz w:val="24"/>
          <w:szCs w:val="24"/>
          <w:lang w:val="es-ES_tradnl" w:eastAsia="es-CO"/>
        </w:rPr>
        <w:t>ARTÍCULO 4</w:t>
      </w:r>
      <w:r w:rsidR="00D96BA2" w:rsidRPr="00D96BA2">
        <w:rPr>
          <w:rFonts w:ascii="Arial Narrow" w:eastAsia="Times New Roman" w:hAnsi="Arial Narrow" w:cs="Times New Roman"/>
          <w:b/>
          <w:color w:val="000000"/>
          <w:sz w:val="24"/>
          <w:szCs w:val="24"/>
          <w:lang w:val="es-ES_tradnl" w:eastAsia="es-CO"/>
        </w:rPr>
        <w:t xml:space="preserve">º. Planta temporal de Primer Empleo. </w:t>
      </w:r>
      <w:r w:rsidR="00D96BA2" w:rsidRPr="00D96BA2">
        <w:rPr>
          <w:rFonts w:ascii="Arial Narrow" w:eastAsia="Times New Roman" w:hAnsi="Arial Narrow" w:cs="Times New Roman"/>
          <w:color w:val="000000"/>
          <w:sz w:val="24"/>
          <w:szCs w:val="24"/>
          <w:lang w:val="es-ES_tradnl" w:eastAsia="es-CO"/>
        </w:rPr>
        <w:t>Las entidades del Estado que adelanten convocatorias para vincular personal en empleos temporales</w:t>
      </w:r>
      <w:r w:rsidR="0020076A">
        <w:rPr>
          <w:rFonts w:ascii="Arial Narrow" w:eastAsia="Times New Roman" w:hAnsi="Arial Narrow" w:cs="Times New Roman"/>
          <w:color w:val="000000"/>
          <w:sz w:val="24"/>
          <w:szCs w:val="24"/>
          <w:lang w:val="es-ES_tradnl" w:eastAsia="es-CO"/>
        </w:rPr>
        <w:t xml:space="preserve"> y supernumerarios</w:t>
      </w:r>
      <w:r w:rsidR="00D96BA2" w:rsidRPr="00D96BA2">
        <w:rPr>
          <w:rFonts w:ascii="Arial Narrow" w:eastAsia="Times New Roman" w:hAnsi="Arial Narrow" w:cs="Times New Roman"/>
          <w:color w:val="000000"/>
          <w:sz w:val="24"/>
          <w:szCs w:val="24"/>
          <w:lang w:val="es-ES_tradnl" w:eastAsia="es-CO"/>
        </w:rPr>
        <w:t xml:space="preserve">, a partir de la publicación de la presente ley, deberán garantizar que al menos un </w:t>
      </w:r>
      <w:r w:rsidR="00FF167C">
        <w:rPr>
          <w:rFonts w:ascii="Arial Narrow" w:eastAsia="Times New Roman" w:hAnsi="Arial Narrow" w:cs="Times New Roman"/>
          <w:color w:val="000000"/>
          <w:sz w:val="24"/>
          <w:szCs w:val="24"/>
          <w:lang w:val="es-ES_tradnl" w:eastAsia="es-CO"/>
        </w:rPr>
        <w:t>diez</w:t>
      </w:r>
      <w:r w:rsidR="00D96BA2" w:rsidRPr="00D96BA2">
        <w:rPr>
          <w:rFonts w:ascii="Arial Narrow" w:eastAsia="Times New Roman" w:hAnsi="Arial Narrow" w:cs="Times New Roman"/>
          <w:color w:val="000000"/>
          <w:sz w:val="24"/>
          <w:szCs w:val="24"/>
          <w:lang w:val="es-ES_tradnl" w:eastAsia="es-CO"/>
        </w:rPr>
        <w:t xml:space="preserve"> por ciento (1</w:t>
      </w:r>
      <w:r w:rsidR="00FF167C">
        <w:rPr>
          <w:rFonts w:ascii="Arial Narrow" w:eastAsia="Times New Roman" w:hAnsi="Arial Narrow" w:cs="Times New Roman"/>
          <w:color w:val="000000"/>
          <w:sz w:val="24"/>
          <w:szCs w:val="24"/>
          <w:lang w:val="es-ES_tradnl" w:eastAsia="es-CO"/>
        </w:rPr>
        <w:t>0</w:t>
      </w:r>
      <w:r w:rsidR="00D96BA2" w:rsidRPr="00D96BA2">
        <w:rPr>
          <w:rFonts w:ascii="Arial Narrow" w:eastAsia="Times New Roman" w:hAnsi="Arial Narrow" w:cs="Times New Roman"/>
          <w:color w:val="000000"/>
          <w:sz w:val="24"/>
          <w:szCs w:val="24"/>
          <w:lang w:val="es-ES_tradnl" w:eastAsia="es-CO"/>
        </w:rPr>
        <w:t>%) de los empleos temporales</w:t>
      </w:r>
      <w:r w:rsidR="0020076A">
        <w:rPr>
          <w:rFonts w:ascii="Arial Narrow" w:eastAsia="Times New Roman" w:hAnsi="Arial Narrow" w:cs="Times New Roman"/>
          <w:color w:val="000000"/>
          <w:sz w:val="24"/>
          <w:szCs w:val="24"/>
          <w:lang w:val="es-ES_tradnl" w:eastAsia="es-CO"/>
        </w:rPr>
        <w:t xml:space="preserve"> o de supernumerarios</w:t>
      </w:r>
      <w:r w:rsidR="00D96BA2" w:rsidRPr="00D96BA2">
        <w:rPr>
          <w:rFonts w:ascii="Arial Narrow" w:eastAsia="Times New Roman" w:hAnsi="Arial Narrow" w:cs="Times New Roman"/>
          <w:color w:val="000000"/>
          <w:sz w:val="24"/>
          <w:szCs w:val="24"/>
          <w:lang w:val="es-ES_tradnl" w:eastAsia="es-CO"/>
        </w:rPr>
        <w:t xml:space="preserve"> no requieran experiencia profesional, con el fin de que puedan ser provistos con jóvenes recién egresados. El Departamento Administrativo de la Función Pública, o quien haga sus veces, reglamentará la materia.</w:t>
      </w:r>
      <w:r w:rsidR="00D96BA2" w:rsidRPr="00D96BA2">
        <w:rPr>
          <w:rFonts w:ascii="Arial Narrow" w:eastAsia="Times New Roman" w:hAnsi="Arial Narrow" w:cs="Times New Roman"/>
          <w:b/>
          <w:color w:val="000000"/>
          <w:sz w:val="24"/>
          <w:szCs w:val="24"/>
          <w:lang w:val="es-ES_tradnl" w:eastAsia="es-CO"/>
        </w:rPr>
        <w:t xml:space="preserve"> </w:t>
      </w:r>
    </w:p>
    <w:p w:rsidR="009C1E50" w:rsidRDefault="009C1E50"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9C1E50" w:rsidRPr="003D5BD0" w:rsidRDefault="002371C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b/>
          <w:color w:val="000000"/>
          <w:sz w:val="24"/>
          <w:szCs w:val="24"/>
          <w:lang w:val="es-ES_tradnl" w:eastAsia="es-CO"/>
        </w:rPr>
        <w:t>ARTÍCULO 5</w:t>
      </w:r>
      <w:r w:rsidR="009C1E50" w:rsidRPr="009C1E50">
        <w:rPr>
          <w:rFonts w:ascii="Arial Narrow" w:eastAsia="Times New Roman" w:hAnsi="Arial Narrow" w:cs="Times New Roman"/>
          <w:b/>
          <w:color w:val="000000"/>
          <w:sz w:val="24"/>
          <w:szCs w:val="24"/>
          <w:lang w:val="es-ES_tradnl" w:eastAsia="es-CO"/>
        </w:rPr>
        <w:t xml:space="preserve">º. </w:t>
      </w:r>
      <w:r w:rsidR="009C1E50">
        <w:rPr>
          <w:rFonts w:ascii="Arial Narrow" w:eastAsia="Times New Roman" w:hAnsi="Arial Narrow" w:cs="Times New Roman"/>
          <w:b/>
          <w:color w:val="000000"/>
          <w:sz w:val="24"/>
          <w:szCs w:val="24"/>
          <w:lang w:val="es-ES_tradnl" w:eastAsia="es-CO"/>
        </w:rPr>
        <w:t>Contratos de</w:t>
      </w:r>
      <w:r w:rsidR="00261EDA">
        <w:rPr>
          <w:rFonts w:ascii="Arial Narrow" w:eastAsia="Times New Roman" w:hAnsi="Arial Narrow" w:cs="Times New Roman"/>
          <w:b/>
          <w:color w:val="000000"/>
          <w:sz w:val="24"/>
          <w:szCs w:val="24"/>
          <w:lang w:val="es-ES_tradnl" w:eastAsia="es-CO"/>
        </w:rPr>
        <w:t xml:space="preserve"> prestación de servicios de entidades públicas con</w:t>
      </w:r>
      <w:r w:rsidR="009C1E50">
        <w:rPr>
          <w:rFonts w:ascii="Arial Narrow" w:eastAsia="Times New Roman" w:hAnsi="Arial Narrow" w:cs="Times New Roman"/>
          <w:b/>
          <w:color w:val="000000"/>
          <w:sz w:val="24"/>
          <w:szCs w:val="24"/>
          <w:lang w:val="es-ES_tradnl" w:eastAsia="es-CO"/>
        </w:rPr>
        <w:t xml:space="preserve"> personas naturales </w:t>
      </w:r>
      <w:r w:rsidR="003D5BD0">
        <w:rPr>
          <w:rFonts w:ascii="Arial Narrow" w:eastAsia="Times New Roman" w:hAnsi="Arial Narrow" w:cs="Times New Roman"/>
          <w:color w:val="000000"/>
          <w:sz w:val="24"/>
          <w:szCs w:val="24"/>
          <w:lang w:val="es-ES_tradnl" w:eastAsia="es-CO"/>
        </w:rPr>
        <w:t>Las entidades p</w:t>
      </w:r>
      <w:r w:rsidR="00261EDA">
        <w:rPr>
          <w:rFonts w:ascii="Arial Narrow" w:eastAsia="Times New Roman" w:hAnsi="Arial Narrow" w:cs="Times New Roman"/>
          <w:color w:val="000000"/>
          <w:sz w:val="24"/>
          <w:szCs w:val="24"/>
          <w:lang w:val="es-ES_tradnl" w:eastAsia="es-CO"/>
        </w:rPr>
        <w:t xml:space="preserve">úblicas que establezcan un vínculo con </w:t>
      </w:r>
      <w:r w:rsidR="00261EDA" w:rsidRPr="00261EDA">
        <w:rPr>
          <w:rFonts w:ascii="Arial Narrow" w:eastAsia="Times New Roman" w:hAnsi="Arial Narrow" w:cs="Times New Roman"/>
          <w:color w:val="000000"/>
          <w:sz w:val="24"/>
          <w:szCs w:val="24"/>
          <w:lang w:val="es-ES_tradnl" w:eastAsia="es-CO"/>
        </w:rPr>
        <w:t>personas naturales por medio de contratos de prestación de servicios de naturaleza administrativa</w:t>
      </w:r>
      <w:r w:rsidR="00261EDA">
        <w:rPr>
          <w:rFonts w:ascii="Arial Narrow" w:eastAsia="Times New Roman" w:hAnsi="Arial Narrow" w:cs="Times New Roman"/>
          <w:color w:val="000000"/>
          <w:sz w:val="24"/>
          <w:szCs w:val="24"/>
          <w:lang w:val="es-ES_tradnl" w:eastAsia="es-CO"/>
        </w:rPr>
        <w:t xml:space="preserve"> </w:t>
      </w:r>
      <w:r w:rsidR="00261EDA" w:rsidRPr="00261EDA">
        <w:rPr>
          <w:rFonts w:ascii="Arial Narrow" w:eastAsia="Times New Roman" w:hAnsi="Arial Narrow" w:cs="Times New Roman"/>
          <w:color w:val="000000"/>
          <w:sz w:val="24"/>
          <w:szCs w:val="24"/>
          <w:lang w:val="es-ES_tradnl" w:eastAsia="es-CO"/>
        </w:rPr>
        <w:t>deberán garantizar que al menos un diez por ciento (10%)</w:t>
      </w:r>
      <w:r w:rsidR="00261EDA">
        <w:rPr>
          <w:rFonts w:ascii="Arial Narrow" w:eastAsia="Times New Roman" w:hAnsi="Arial Narrow" w:cs="Times New Roman"/>
          <w:color w:val="000000"/>
          <w:sz w:val="24"/>
          <w:szCs w:val="24"/>
          <w:lang w:val="es-ES_tradnl" w:eastAsia="es-CO"/>
        </w:rPr>
        <w:t xml:space="preserve"> del</w:t>
      </w:r>
      <w:r w:rsidR="000419CE">
        <w:rPr>
          <w:rFonts w:ascii="Arial Narrow" w:eastAsia="Times New Roman" w:hAnsi="Arial Narrow" w:cs="Times New Roman"/>
          <w:color w:val="000000"/>
          <w:sz w:val="24"/>
          <w:szCs w:val="24"/>
          <w:lang w:val="es-ES_tradnl" w:eastAsia="es-CO"/>
        </w:rPr>
        <w:t xml:space="preserve"> número de contratos de </w:t>
      </w:r>
      <w:r w:rsidR="00261EDA">
        <w:rPr>
          <w:rFonts w:ascii="Arial Narrow" w:eastAsia="Times New Roman" w:hAnsi="Arial Narrow" w:cs="Times New Roman"/>
          <w:color w:val="000000"/>
          <w:sz w:val="24"/>
          <w:szCs w:val="24"/>
          <w:lang w:val="es-ES_tradnl" w:eastAsia="es-CO"/>
        </w:rPr>
        <w:t xml:space="preserve">este tipo </w:t>
      </w:r>
      <w:r w:rsidR="000419CE">
        <w:rPr>
          <w:rFonts w:ascii="Arial Narrow" w:eastAsia="Times New Roman" w:hAnsi="Arial Narrow" w:cs="Times New Roman"/>
          <w:color w:val="000000"/>
          <w:sz w:val="24"/>
          <w:szCs w:val="24"/>
          <w:lang w:val="es-ES_tradnl" w:eastAsia="es-CO"/>
        </w:rPr>
        <w:t xml:space="preserve">que </w:t>
      </w:r>
      <w:r w:rsidR="00261EDA">
        <w:rPr>
          <w:rFonts w:ascii="Arial Narrow" w:eastAsia="Times New Roman" w:hAnsi="Arial Narrow" w:cs="Times New Roman"/>
          <w:color w:val="000000"/>
          <w:sz w:val="24"/>
          <w:szCs w:val="24"/>
          <w:lang w:val="es-ES_tradnl" w:eastAsia="es-CO"/>
        </w:rPr>
        <w:t>se ejecuten en</w:t>
      </w:r>
      <w:r w:rsidR="000419CE">
        <w:rPr>
          <w:rFonts w:ascii="Arial Narrow" w:eastAsia="Times New Roman" w:hAnsi="Arial Narrow" w:cs="Times New Roman"/>
          <w:color w:val="000000"/>
          <w:sz w:val="24"/>
          <w:szCs w:val="24"/>
          <w:lang w:val="es-ES_tradnl" w:eastAsia="es-CO"/>
        </w:rPr>
        <w:t xml:space="preserve"> este tipo de servicios</w:t>
      </w:r>
      <w:r w:rsidR="00261EDA">
        <w:rPr>
          <w:rFonts w:ascii="Arial Narrow" w:eastAsia="Times New Roman" w:hAnsi="Arial Narrow" w:cs="Times New Roman"/>
          <w:color w:val="000000"/>
          <w:sz w:val="24"/>
          <w:szCs w:val="24"/>
          <w:lang w:val="es-ES_tradnl" w:eastAsia="es-CO"/>
        </w:rPr>
        <w:t xml:space="preserve"> </w:t>
      </w:r>
      <w:r w:rsidR="00261EDA" w:rsidRPr="00261EDA">
        <w:rPr>
          <w:rFonts w:ascii="Arial Narrow" w:eastAsia="Times New Roman" w:hAnsi="Arial Narrow" w:cs="Times New Roman"/>
          <w:color w:val="000000"/>
          <w:sz w:val="24"/>
          <w:szCs w:val="24"/>
          <w:lang w:val="es-ES_tradnl" w:eastAsia="es-CO"/>
        </w:rPr>
        <w:t>no requieran experiencia profesional, con el fin de que puedan ser provistos con jóvenes recién egresados de programas técnicos, tecnólogos y profesionales.</w:t>
      </w:r>
    </w:p>
    <w:p w:rsidR="00D96BA2" w:rsidRPr="00D96BA2" w:rsidRDefault="00D96BA2"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D96BA2" w:rsidRDefault="002371C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b/>
          <w:color w:val="000000"/>
          <w:sz w:val="24"/>
          <w:szCs w:val="24"/>
          <w:lang w:val="es-ES_tradnl" w:eastAsia="es-CO"/>
        </w:rPr>
        <w:t>ARTÍCULO 6</w:t>
      </w:r>
      <w:r w:rsidR="00D96BA2" w:rsidRPr="00D96BA2">
        <w:rPr>
          <w:rFonts w:ascii="Arial Narrow" w:eastAsia="Times New Roman" w:hAnsi="Arial Narrow" w:cs="Times New Roman"/>
          <w:b/>
          <w:color w:val="000000"/>
          <w:sz w:val="24"/>
          <w:szCs w:val="24"/>
          <w:lang w:val="es-ES_tradnl" w:eastAsia="es-CO"/>
        </w:rPr>
        <w:t xml:space="preserve">º. Voluntariado como Experiencia Laboral. </w:t>
      </w:r>
      <w:r w:rsidR="00D96BA2" w:rsidRPr="00D96BA2">
        <w:rPr>
          <w:rFonts w:ascii="Arial Narrow" w:eastAsia="Times New Roman" w:hAnsi="Arial Narrow" w:cs="Times New Roman"/>
          <w:color w:val="000000"/>
          <w:sz w:val="24"/>
          <w:szCs w:val="24"/>
          <w:lang w:val="es-ES_tradnl" w:eastAsia="es-CO"/>
        </w:rPr>
        <w:t xml:space="preserve">El gobierno nacional reglamentará el reconocimiento del voluntariado como experiencia laboral </w:t>
      </w:r>
      <w:r w:rsidR="00C17E22">
        <w:rPr>
          <w:rFonts w:ascii="Arial Narrow" w:eastAsia="Times New Roman" w:hAnsi="Arial Narrow" w:cs="Times New Roman"/>
          <w:color w:val="000000"/>
          <w:sz w:val="24"/>
          <w:szCs w:val="24"/>
          <w:lang w:val="es-ES_tradnl" w:eastAsia="es-CO"/>
        </w:rPr>
        <w:t xml:space="preserve">general </w:t>
      </w:r>
      <w:r w:rsidR="00D96BA2" w:rsidRPr="00D96BA2">
        <w:rPr>
          <w:rFonts w:ascii="Arial Narrow" w:eastAsia="Times New Roman" w:hAnsi="Arial Narrow" w:cs="Times New Roman"/>
          <w:color w:val="000000"/>
          <w:sz w:val="24"/>
          <w:szCs w:val="24"/>
          <w:lang w:val="es-ES_tradnl" w:eastAsia="es-CO"/>
        </w:rPr>
        <w:t xml:space="preserve">de hasta el 50% del tiempo dedicado al voluntariado, en los casos en los cuales el mismo se efectúe dentro de </w:t>
      </w:r>
      <w:r w:rsidR="00261EDA" w:rsidRPr="00D96BA2">
        <w:rPr>
          <w:rFonts w:ascii="Arial Narrow" w:eastAsia="Times New Roman" w:hAnsi="Arial Narrow" w:cs="Times New Roman"/>
          <w:color w:val="000000"/>
          <w:sz w:val="24"/>
          <w:szCs w:val="24"/>
          <w:lang w:val="es-ES_tradnl" w:eastAsia="es-CO"/>
        </w:rPr>
        <w:t>las organizaciones descritas</w:t>
      </w:r>
      <w:r w:rsidR="00261EDA">
        <w:rPr>
          <w:rFonts w:ascii="Arial Narrow" w:eastAsia="Times New Roman" w:hAnsi="Arial Narrow" w:cs="Times New Roman"/>
          <w:color w:val="000000"/>
          <w:sz w:val="24"/>
          <w:szCs w:val="24"/>
          <w:lang w:val="es-ES_tradnl" w:eastAsia="es-CO"/>
        </w:rPr>
        <w:t xml:space="preserve"> en el artículo 3</w:t>
      </w:r>
      <w:r w:rsidR="00D96BA2" w:rsidRPr="00D96BA2">
        <w:rPr>
          <w:rFonts w:ascii="Arial Narrow" w:eastAsia="Times New Roman" w:hAnsi="Arial Narrow" w:cs="Times New Roman"/>
          <w:color w:val="000000"/>
          <w:sz w:val="24"/>
          <w:szCs w:val="24"/>
          <w:lang w:val="es-ES_tradnl" w:eastAsia="es-CO"/>
        </w:rPr>
        <w:t xml:space="preserve"> de la Ley 1505 de 2012.</w:t>
      </w:r>
      <w:r w:rsidR="00261EDA">
        <w:rPr>
          <w:rFonts w:ascii="Arial Narrow" w:eastAsia="Times New Roman" w:hAnsi="Arial Narrow" w:cs="Times New Roman"/>
          <w:color w:val="000000"/>
          <w:sz w:val="24"/>
          <w:szCs w:val="24"/>
          <w:lang w:val="es-ES_tradnl" w:eastAsia="es-CO"/>
        </w:rPr>
        <w:t xml:space="preserve"> Para lo cual debe mediar certificación de las organizaciones adscritas al </w:t>
      </w:r>
      <w:r w:rsidR="00261EDA" w:rsidRPr="00261EDA">
        <w:rPr>
          <w:rFonts w:ascii="Arial Narrow" w:eastAsia="Times New Roman" w:hAnsi="Arial Narrow" w:cs="Times New Roman"/>
          <w:color w:val="000000"/>
          <w:sz w:val="24"/>
          <w:szCs w:val="24"/>
          <w:lang w:val="es-ES_tradnl" w:eastAsia="es-CO"/>
        </w:rPr>
        <w:t>Sub-Sistema Nacional de Voluntarios en Primera Respuesta</w:t>
      </w:r>
      <w:r w:rsidR="00261EDA">
        <w:rPr>
          <w:rFonts w:ascii="Arial Narrow" w:eastAsia="Times New Roman" w:hAnsi="Arial Narrow" w:cs="Times New Roman"/>
          <w:color w:val="000000"/>
          <w:sz w:val="24"/>
          <w:szCs w:val="24"/>
          <w:lang w:val="es-ES_tradnl" w:eastAsia="es-CO"/>
        </w:rPr>
        <w:t>.</w:t>
      </w:r>
    </w:p>
    <w:p w:rsidR="00FF167C" w:rsidRDefault="00FF167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p>
    <w:p w:rsidR="00D96BA2" w:rsidRDefault="002371CC"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r>
        <w:rPr>
          <w:rFonts w:ascii="Arial Narrow" w:eastAsia="Times New Roman" w:hAnsi="Arial Narrow" w:cs="Times New Roman"/>
          <w:b/>
          <w:color w:val="000000"/>
          <w:sz w:val="24"/>
          <w:szCs w:val="24"/>
          <w:lang w:val="es-ES_tradnl" w:eastAsia="es-CO"/>
        </w:rPr>
        <w:t>ARTÍCULO 7</w:t>
      </w:r>
      <w:r w:rsidR="00D96BA2" w:rsidRPr="00D96BA2">
        <w:rPr>
          <w:rFonts w:ascii="Arial Narrow" w:eastAsia="Times New Roman" w:hAnsi="Arial Narrow" w:cs="Times New Roman"/>
          <w:b/>
          <w:color w:val="000000"/>
          <w:sz w:val="24"/>
          <w:szCs w:val="24"/>
          <w:lang w:val="es-ES_tradnl" w:eastAsia="es-CO"/>
        </w:rPr>
        <w:t xml:space="preserve">º. Reconocimiento mejores Pruebas Nacionales ICFES. </w:t>
      </w:r>
      <w:r w:rsidR="00FC42BC">
        <w:rPr>
          <w:rFonts w:ascii="Arial Narrow" w:eastAsia="Times New Roman" w:hAnsi="Arial Narrow" w:cs="Times New Roman"/>
          <w:color w:val="000000"/>
          <w:sz w:val="24"/>
          <w:szCs w:val="24"/>
          <w:lang w:val="es-ES_tradnl" w:eastAsia="es-CO"/>
        </w:rPr>
        <w:t>Los jóvenes</w:t>
      </w:r>
      <w:r w:rsidR="00D96BA2" w:rsidRPr="00D96BA2">
        <w:rPr>
          <w:rFonts w:ascii="Arial Narrow" w:eastAsia="Times New Roman" w:hAnsi="Arial Narrow" w:cs="Times New Roman"/>
          <w:color w:val="000000"/>
          <w:sz w:val="24"/>
          <w:szCs w:val="24"/>
          <w:lang w:val="es-ES_tradnl" w:eastAsia="es-CO"/>
        </w:rPr>
        <w:t xml:space="preserve"> que </w:t>
      </w:r>
      <w:r w:rsidR="00FC42BC">
        <w:rPr>
          <w:rFonts w:ascii="Arial Narrow" w:eastAsia="Times New Roman" w:hAnsi="Arial Narrow" w:cs="Times New Roman"/>
          <w:color w:val="000000"/>
          <w:sz w:val="24"/>
          <w:szCs w:val="24"/>
          <w:lang w:val="es-ES_tradnl" w:eastAsia="es-CO"/>
        </w:rPr>
        <w:t xml:space="preserve">se encuentren incursos en una </w:t>
      </w:r>
      <w:r w:rsidR="00D96BA2" w:rsidRPr="00D96BA2">
        <w:rPr>
          <w:rFonts w:ascii="Arial Narrow" w:eastAsia="Times New Roman" w:hAnsi="Arial Narrow" w:cs="Times New Roman"/>
          <w:color w:val="000000"/>
          <w:sz w:val="24"/>
          <w:szCs w:val="24"/>
          <w:lang w:val="es-ES_tradnl" w:eastAsia="es-CO"/>
        </w:rPr>
        <w:t>convocatoria pública en el ámbito de esta Ley, y hayan obtenido altas calificaciones e</w:t>
      </w:r>
      <w:r w:rsidR="00534519">
        <w:rPr>
          <w:rFonts w:ascii="Arial Narrow" w:eastAsia="Times New Roman" w:hAnsi="Arial Narrow" w:cs="Times New Roman"/>
          <w:color w:val="000000"/>
          <w:sz w:val="24"/>
          <w:szCs w:val="24"/>
          <w:lang w:val="es-ES_tradnl" w:eastAsia="es-CO"/>
        </w:rPr>
        <w:t>n las pruebas realizadas por el</w:t>
      </w:r>
      <w:r w:rsidR="00D96BA2" w:rsidRPr="00D96BA2">
        <w:rPr>
          <w:rFonts w:ascii="Arial Narrow" w:eastAsia="Times New Roman" w:hAnsi="Arial Narrow" w:cs="Times New Roman"/>
          <w:color w:val="000000"/>
          <w:sz w:val="24"/>
          <w:szCs w:val="24"/>
          <w:lang w:val="es-ES_tradnl" w:eastAsia="es-CO"/>
        </w:rPr>
        <w:t xml:space="preserve"> Instituto Colombiano para la Evaluación de la Educación – ICFES</w:t>
      </w:r>
      <w:r w:rsidR="00A14D7E">
        <w:rPr>
          <w:rFonts w:ascii="Arial Narrow" w:eastAsia="Times New Roman" w:hAnsi="Arial Narrow" w:cs="Times New Roman"/>
          <w:color w:val="000000"/>
          <w:sz w:val="24"/>
          <w:szCs w:val="24"/>
          <w:lang w:val="es-ES_tradnl" w:eastAsia="es-CO"/>
        </w:rPr>
        <w:t>, o quien haga sus veces,</w:t>
      </w:r>
      <w:r w:rsidR="00D96BA2" w:rsidRPr="00D96BA2">
        <w:rPr>
          <w:rFonts w:ascii="Arial Narrow" w:eastAsia="Times New Roman" w:hAnsi="Arial Narrow" w:cs="Times New Roman"/>
          <w:color w:val="000000"/>
          <w:sz w:val="24"/>
          <w:szCs w:val="24"/>
          <w:lang w:val="es-ES_tradnl" w:eastAsia="es-CO"/>
        </w:rPr>
        <w:t xml:space="preserve"> obtendrán una calificación adicional</w:t>
      </w:r>
      <w:r w:rsidR="00FC42BC">
        <w:rPr>
          <w:rFonts w:ascii="Arial Narrow" w:eastAsia="Times New Roman" w:hAnsi="Arial Narrow" w:cs="Times New Roman"/>
          <w:color w:val="000000"/>
          <w:sz w:val="24"/>
          <w:szCs w:val="24"/>
          <w:lang w:val="es-ES_tradnl" w:eastAsia="es-CO"/>
        </w:rPr>
        <w:t xml:space="preserve"> en el desarrollo de la misma</w:t>
      </w:r>
      <w:r w:rsidR="00D96BA2" w:rsidRPr="00D96BA2">
        <w:rPr>
          <w:rFonts w:ascii="Arial Narrow" w:eastAsia="Times New Roman" w:hAnsi="Arial Narrow" w:cs="Times New Roman"/>
          <w:color w:val="000000"/>
          <w:sz w:val="24"/>
          <w:szCs w:val="24"/>
          <w:lang w:val="es-ES_tradnl" w:eastAsia="es-CO"/>
        </w:rPr>
        <w:t>. El Departamento Administrativo de la Función Pública, o quien haga sus veces, reglamentará la materia.</w:t>
      </w:r>
      <w:r>
        <w:rPr>
          <w:rFonts w:ascii="Arial Narrow" w:eastAsia="Times New Roman" w:hAnsi="Arial Narrow" w:cs="Times New Roman"/>
          <w:b/>
          <w:color w:val="000000"/>
          <w:sz w:val="24"/>
          <w:szCs w:val="24"/>
          <w:lang w:val="es-ES_tradnl" w:eastAsia="es-CO"/>
        </w:rPr>
        <w:t xml:space="preserve"> </w:t>
      </w:r>
    </w:p>
    <w:p w:rsidR="002371CC" w:rsidRDefault="002371CC"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2371CC" w:rsidRDefault="002371C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b/>
          <w:color w:val="000000"/>
          <w:sz w:val="24"/>
          <w:szCs w:val="24"/>
          <w:lang w:val="es-ES_tradnl" w:eastAsia="es-CO"/>
        </w:rPr>
        <w:t>ARTÍCULO 8</w:t>
      </w:r>
      <w:r w:rsidRPr="00D96BA2">
        <w:rPr>
          <w:rFonts w:ascii="Arial Narrow" w:eastAsia="Times New Roman" w:hAnsi="Arial Narrow" w:cs="Times New Roman"/>
          <w:b/>
          <w:color w:val="000000"/>
          <w:sz w:val="24"/>
          <w:szCs w:val="24"/>
          <w:lang w:val="es-ES_tradnl" w:eastAsia="es-CO"/>
        </w:rPr>
        <w:t xml:space="preserve">º. </w:t>
      </w:r>
      <w:r>
        <w:rPr>
          <w:rFonts w:ascii="Arial Narrow" w:eastAsia="Times New Roman" w:hAnsi="Arial Narrow" w:cs="Times New Roman"/>
          <w:b/>
          <w:color w:val="000000"/>
          <w:sz w:val="24"/>
          <w:szCs w:val="24"/>
          <w:lang w:val="es-ES_tradnl" w:eastAsia="es-CO"/>
        </w:rPr>
        <w:t>Promoción.</w:t>
      </w:r>
      <w:r>
        <w:rPr>
          <w:rFonts w:ascii="Arial Narrow" w:eastAsia="Times New Roman" w:hAnsi="Arial Narrow" w:cs="Times New Roman"/>
          <w:color w:val="000000"/>
          <w:sz w:val="24"/>
          <w:szCs w:val="24"/>
          <w:lang w:val="es-ES_tradnl" w:eastAsia="es-CO"/>
        </w:rPr>
        <w:t xml:space="preserve"> La dirección del sistema de juventud Colombia Joven, diseñara campañas pedagógicas y </w:t>
      </w:r>
      <w:r w:rsidR="00D3116C">
        <w:rPr>
          <w:rFonts w:ascii="Arial Narrow" w:eastAsia="Times New Roman" w:hAnsi="Arial Narrow" w:cs="Times New Roman"/>
          <w:color w:val="000000"/>
          <w:sz w:val="24"/>
          <w:szCs w:val="24"/>
          <w:lang w:val="es-ES_tradnl" w:eastAsia="es-CO"/>
        </w:rPr>
        <w:t>publicitarias</w:t>
      </w:r>
      <w:r>
        <w:rPr>
          <w:rFonts w:ascii="Arial Narrow" w:eastAsia="Times New Roman" w:hAnsi="Arial Narrow" w:cs="Times New Roman"/>
          <w:color w:val="000000"/>
          <w:sz w:val="24"/>
          <w:szCs w:val="24"/>
          <w:lang w:val="es-ES_tradnl" w:eastAsia="es-CO"/>
        </w:rPr>
        <w:t xml:space="preserve"> para socializar lo</w:t>
      </w:r>
      <w:r w:rsidR="00D3116C">
        <w:rPr>
          <w:rFonts w:ascii="Arial Narrow" w:eastAsia="Times New Roman" w:hAnsi="Arial Narrow" w:cs="Times New Roman"/>
          <w:color w:val="000000"/>
          <w:sz w:val="24"/>
          <w:szCs w:val="24"/>
          <w:lang w:val="es-ES_tradnl" w:eastAsia="es-CO"/>
        </w:rPr>
        <w:t>s beneficios de la presente ley.</w:t>
      </w:r>
    </w:p>
    <w:p w:rsidR="00D3116C" w:rsidRDefault="00D3116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p>
    <w:p w:rsidR="00D3116C" w:rsidRPr="002371CC" w:rsidRDefault="00D3116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b/>
          <w:color w:val="000000"/>
          <w:sz w:val="24"/>
          <w:szCs w:val="24"/>
          <w:lang w:val="es-ES_tradnl" w:eastAsia="es-CO"/>
        </w:rPr>
        <w:t>ARTÍCULO 9</w:t>
      </w:r>
      <w:r w:rsidRPr="00D96BA2">
        <w:rPr>
          <w:rFonts w:ascii="Arial Narrow" w:eastAsia="Times New Roman" w:hAnsi="Arial Narrow" w:cs="Times New Roman"/>
          <w:b/>
          <w:color w:val="000000"/>
          <w:sz w:val="24"/>
          <w:szCs w:val="24"/>
          <w:lang w:val="es-ES_tradnl" w:eastAsia="es-CO"/>
        </w:rPr>
        <w:t xml:space="preserve">º. </w:t>
      </w:r>
      <w:r w:rsidRPr="00D4563A">
        <w:rPr>
          <w:rFonts w:ascii="Arial Narrow" w:eastAsia="Times New Roman" w:hAnsi="Arial Narrow" w:cs="Times New Roman"/>
          <w:color w:val="000000"/>
          <w:sz w:val="24"/>
          <w:szCs w:val="24"/>
          <w:lang w:val="es-ES_tradnl" w:eastAsia="es-CO"/>
        </w:rPr>
        <w:t>Autorícese al Gobierno Nacional para que incorpore de</w:t>
      </w:r>
      <w:r>
        <w:rPr>
          <w:rFonts w:ascii="Arial Narrow" w:eastAsia="Times New Roman" w:hAnsi="Arial Narrow" w:cs="Times New Roman"/>
          <w:color w:val="000000"/>
          <w:sz w:val="24"/>
          <w:szCs w:val="24"/>
          <w:lang w:val="es-ES_tradnl" w:eastAsia="es-CO"/>
        </w:rPr>
        <w:t xml:space="preserve">ntro del Presupuesto General de la Nación </w:t>
      </w:r>
      <w:r w:rsidRPr="00D4563A">
        <w:rPr>
          <w:rFonts w:ascii="Arial Narrow" w:eastAsia="Times New Roman" w:hAnsi="Arial Narrow" w:cs="Times New Roman"/>
          <w:color w:val="000000"/>
          <w:sz w:val="24"/>
          <w:szCs w:val="24"/>
          <w:lang w:val="es-ES_tradnl" w:eastAsia="es-CO"/>
        </w:rPr>
        <w:t>las partidas presupuestales necesarias, con el fin de que se lleve a cabo el cumplimento de las disposiciones establecidas en la presente ley, autorización que se extiende a la celebración de los contratos y convenios interadministrativos necesarios entre la Nación y las otras entidades a las cuales se han delegado las respectivas gestiones</w:t>
      </w:r>
      <w:r>
        <w:rPr>
          <w:rFonts w:ascii="Arial Narrow" w:eastAsia="Times New Roman" w:hAnsi="Arial Narrow" w:cs="Times New Roman"/>
          <w:color w:val="000000"/>
          <w:sz w:val="24"/>
          <w:szCs w:val="24"/>
          <w:lang w:val="es-ES_tradnl" w:eastAsia="es-CO"/>
        </w:rPr>
        <w:t>.</w:t>
      </w:r>
    </w:p>
    <w:p w:rsidR="00D96BA2" w:rsidRPr="00D96BA2" w:rsidRDefault="00D96BA2" w:rsidP="00D96BA2">
      <w:pPr>
        <w:spacing w:before="28" w:after="0" w:line="288" w:lineRule="atLeast"/>
        <w:ind w:firstLine="283"/>
        <w:jc w:val="both"/>
        <w:textAlignment w:val="center"/>
        <w:rPr>
          <w:rFonts w:ascii="Arial Narrow" w:eastAsia="Times New Roman" w:hAnsi="Arial Narrow" w:cs="Times New Roman"/>
          <w:b/>
          <w:color w:val="000000"/>
          <w:sz w:val="24"/>
          <w:szCs w:val="24"/>
          <w:lang w:val="es-ES_tradnl" w:eastAsia="es-CO"/>
        </w:rPr>
      </w:pPr>
    </w:p>
    <w:p w:rsidR="00D96BA2" w:rsidRPr="00D96BA2" w:rsidRDefault="002371CC" w:rsidP="00D96BA2">
      <w:pPr>
        <w:spacing w:before="28" w:after="0" w:line="288" w:lineRule="atLeast"/>
        <w:ind w:firstLine="283"/>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b/>
          <w:color w:val="000000"/>
          <w:sz w:val="24"/>
          <w:szCs w:val="24"/>
          <w:lang w:val="es-ES_tradnl" w:eastAsia="es-CO"/>
        </w:rPr>
        <w:t xml:space="preserve">ARTÍCULO </w:t>
      </w:r>
      <w:r w:rsidR="00D3116C">
        <w:rPr>
          <w:rFonts w:ascii="Arial Narrow" w:eastAsia="Times New Roman" w:hAnsi="Arial Narrow" w:cs="Times New Roman"/>
          <w:b/>
          <w:color w:val="000000"/>
          <w:sz w:val="24"/>
          <w:szCs w:val="24"/>
          <w:lang w:val="es-ES_tradnl" w:eastAsia="es-CO"/>
        </w:rPr>
        <w:t>10</w:t>
      </w:r>
      <w:r w:rsidR="00D96BA2" w:rsidRPr="00D96BA2">
        <w:rPr>
          <w:rFonts w:ascii="Arial Narrow" w:eastAsia="Times New Roman" w:hAnsi="Arial Narrow" w:cs="Times New Roman"/>
          <w:b/>
          <w:color w:val="000000"/>
          <w:sz w:val="24"/>
          <w:szCs w:val="24"/>
          <w:lang w:val="es-ES_tradnl" w:eastAsia="es-CO"/>
        </w:rPr>
        <w:t xml:space="preserve">º. </w:t>
      </w:r>
      <w:r w:rsidR="00D96BA2" w:rsidRPr="000C48B3">
        <w:rPr>
          <w:rFonts w:ascii="Arial Narrow" w:eastAsia="Times New Roman" w:hAnsi="Arial Narrow" w:cs="Times New Roman"/>
          <w:b/>
          <w:color w:val="000000"/>
          <w:sz w:val="24"/>
          <w:szCs w:val="24"/>
          <w:lang w:val="es-ES_tradnl" w:eastAsia="es-CO"/>
        </w:rPr>
        <w:t>Vigencia y derogatorias.</w:t>
      </w:r>
      <w:r w:rsidR="00D96BA2" w:rsidRPr="00D96BA2">
        <w:rPr>
          <w:rFonts w:ascii="Arial Narrow" w:eastAsia="Times New Roman" w:hAnsi="Arial Narrow" w:cs="Times New Roman"/>
          <w:color w:val="000000"/>
          <w:sz w:val="24"/>
          <w:szCs w:val="24"/>
          <w:lang w:val="es-ES_tradnl" w:eastAsia="es-CO"/>
        </w:rPr>
        <w:t xml:space="preserve"> La presente Ley rige a partir de su publicación y deroga todas las normas que le sean contrarias. </w:t>
      </w:r>
    </w:p>
    <w:p w:rsidR="00D4563A" w:rsidRP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1B655A" w:rsidRDefault="001B655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1B655A" w:rsidRDefault="001B655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Pr="00D4563A" w:rsidRDefault="00D4563A" w:rsidP="00D4563A">
      <w:pPr>
        <w:spacing w:before="57" w:after="57" w:line="288" w:lineRule="atLeast"/>
        <w:ind w:firstLine="283"/>
        <w:jc w:val="both"/>
        <w:textAlignment w:val="center"/>
        <w:rPr>
          <w:rFonts w:ascii="Times New Roman" w:eastAsia="Times New Roman" w:hAnsi="Times New Roman" w:cs="Times New Roman"/>
          <w:color w:val="000000"/>
          <w:spacing w:val="4"/>
          <w:lang w:val="es-ES_tradnl" w:eastAsia="es-CO"/>
        </w:rPr>
      </w:pPr>
    </w:p>
    <w:p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787662">
        <w:rPr>
          <w:rFonts w:ascii="Arial Narrow" w:eastAsia="Times New Roman" w:hAnsi="Arial Narrow" w:cs="Gill Sans"/>
          <w:b/>
          <w:sz w:val="24"/>
          <w:szCs w:val="24"/>
          <w:lang w:val="es-ES" w:eastAsia="es-ES"/>
        </w:rPr>
        <w:t>VÍCTOR MANUEL ORTIZ JOYA</w:t>
      </w:r>
    </w:p>
    <w:p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sz w:val="24"/>
          <w:szCs w:val="24"/>
          <w:lang w:val="es-ES" w:eastAsia="es-ES"/>
        </w:rPr>
      </w:pPr>
      <w:r w:rsidRPr="00787662">
        <w:rPr>
          <w:rFonts w:ascii="Arial Narrow" w:eastAsia="Times New Roman" w:hAnsi="Arial Narrow" w:cs="Gill Sans"/>
          <w:sz w:val="24"/>
          <w:szCs w:val="24"/>
          <w:lang w:val="es-ES" w:eastAsia="es-ES"/>
        </w:rPr>
        <w:t>Representante a la Cámara</w:t>
      </w:r>
    </w:p>
    <w:p w:rsidR="00D4563A" w:rsidRPr="00D4563A" w:rsidRDefault="00D4563A" w:rsidP="00D4563A">
      <w:pPr>
        <w:spacing w:before="57" w:after="57" w:line="288" w:lineRule="atLeast"/>
        <w:ind w:firstLine="283"/>
        <w:jc w:val="center"/>
        <w:textAlignment w:val="center"/>
        <w:rPr>
          <w:rFonts w:ascii="Times New Roman" w:eastAsia="Times New Roman" w:hAnsi="Times New Roman" w:cs="Times New Roman"/>
          <w:color w:val="000000"/>
          <w:spacing w:val="4"/>
          <w:lang w:val="es-ES_tradnl" w:eastAsia="es-CO"/>
        </w:rPr>
      </w:pPr>
    </w:p>
    <w:p w:rsidR="00D4563A" w:rsidRPr="00D4563A" w:rsidRDefault="00D4563A" w:rsidP="00D4563A">
      <w:pPr>
        <w:spacing w:before="28" w:after="0" w:line="288" w:lineRule="atLeast"/>
        <w:jc w:val="both"/>
        <w:textAlignment w:val="center"/>
      </w:pPr>
    </w:p>
    <w:p w:rsidR="00D4563A" w:rsidRDefault="00D4563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1B655A" w:rsidRDefault="001B655A" w:rsidP="00D4563A">
      <w:pPr>
        <w:pStyle w:val="Sinespaciado"/>
        <w:rPr>
          <w:rFonts w:ascii="Arial Narrow" w:hAnsi="Arial Narrow"/>
          <w:sz w:val="24"/>
          <w:szCs w:val="24"/>
        </w:rPr>
      </w:pPr>
    </w:p>
    <w:p w:rsidR="00261EDA" w:rsidRDefault="00261EDA" w:rsidP="00D4563A">
      <w:pPr>
        <w:pStyle w:val="Sinespaciado"/>
        <w:rPr>
          <w:rFonts w:ascii="Arial Narrow" w:hAnsi="Arial Narrow"/>
          <w:sz w:val="24"/>
          <w:szCs w:val="24"/>
        </w:rPr>
      </w:pPr>
    </w:p>
    <w:p w:rsidR="00261EDA" w:rsidRPr="00787662" w:rsidRDefault="00261EDA" w:rsidP="00D4563A">
      <w:pPr>
        <w:pStyle w:val="Sinespaciado"/>
        <w:rPr>
          <w:rFonts w:ascii="Arial Narrow" w:hAnsi="Arial Narrow"/>
          <w:sz w:val="24"/>
          <w:szCs w:val="24"/>
        </w:rPr>
      </w:pPr>
    </w:p>
    <w:p w:rsidR="00D4563A" w:rsidRPr="005C27CB" w:rsidRDefault="00D4563A" w:rsidP="00D4563A">
      <w:pPr>
        <w:spacing w:after="0" w:line="240" w:lineRule="auto"/>
        <w:rPr>
          <w:rFonts w:ascii="Arial" w:hAnsi="Arial" w:cs="Arial"/>
          <w:sz w:val="24"/>
          <w:szCs w:val="24"/>
        </w:rPr>
      </w:pPr>
      <w:r>
        <w:rPr>
          <w:rFonts w:ascii="Arial" w:hAnsi="Arial" w:cs="Arial"/>
          <w:sz w:val="24"/>
          <w:szCs w:val="24"/>
        </w:rPr>
        <w:t>______________________________            ______________________________</w:t>
      </w:r>
    </w:p>
    <w:p w:rsidR="00D4563A" w:rsidRPr="00E54BEE" w:rsidRDefault="00D4563A" w:rsidP="00D4563A">
      <w:pPr>
        <w:spacing w:after="0" w:line="240" w:lineRule="auto"/>
        <w:rPr>
          <w:rFonts w:ascii="Arial" w:hAnsi="Arial" w:cs="Arial"/>
        </w:rPr>
      </w:pPr>
    </w:p>
    <w:p w:rsidR="00D4563A" w:rsidRPr="00E54BEE" w:rsidRDefault="00D4563A" w:rsidP="00D4563A">
      <w:pPr>
        <w:rPr>
          <w:rFonts w:ascii="Arial" w:hAnsi="Arial" w:cs="Arial"/>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2C6CBA" w:rsidRDefault="002C6CBA">
      <w:pPr>
        <w:spacing w:after="160" w:line="259" w:lineRule="auto"/>
        <w:rPr>
          <w:rFonts w:ascii="Arial" w:hAnsi="Arial" w:cs="Arial"/>
          <w:b/>
          <w:sz w:val="24"/>
          <w:szCs w:val="24"/>
        </w:rPr>
      </w:pPr>
      <w:r>
        <w:rPr>
          <w:rFonts w:ascii="Arial" w:hAnsi="Arial" w:cs="Arial"/>
          <w:b/>
          <w:sz w:val="24"/>
          <w:szCs w:val="24"/>
        </w:rPr>
        <w:br w:type="page"/>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Pr>
          <w:rFonts w:ascii="Arial Narrow" w:eastAsia="Times New Roman" w:hAnsi="Arial Narrow" w:cs="Times New Roman"/>
          <w:b/>
          <w:color w:val="000000"/>
          <w:sz w:val="24"/>
          <w:szCs w:val="24"/>
          <w:lang w:val="es-ES_tradnl" w:eastAsia="es-CO"/>
        </w:rPr>
        <w:lastRenderedPageBreak/>
        <w:t>E</w:t>
      </w:r>
      <w:r w:rsidRPr="00D4563A">
        <w:rPr>
          <w:rFonts w:ascii="Arial Narrow" w:eastAsia="Times New Roman" w:hAnsi="Arial Narrow" w:cs="Times New Roman"/>
          <w:b/>
          <w:color w:val="000000"/>
          <w:sz w:val="24"/>
          <w:szCs w:val="24"/>
          <w:lang w:val="es-ES_tradnl" w:eastAsia="es-CO"/>
        </w:rPr>
        <w:t>XPOSICIÓN DE MOTIVOS</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p>
    <w:p w:rsidR="00D4563A" w:rsidRPr="00D4563A" w:rsidRDefault="00D96BA2"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Pr>
          <w:rFonts w:ascii="Arial Narrow" w:eastAsia="Times New Roman" w:hAnsi="Arial Narrow" w:cs="Times New Roman"/>
          <w:b/>
          <w:color w:val="000000"/>
          <w:sz w:val="24"/>
          <w:szCs w:val="24"/>
          <w:lang w:val="es-ES_tradnl" w:eastAsia="es-CO"/>
        </w:rPr>
        <w:t xml:space="preserve"> </w:t>
      </w:r>
      <w:r w:rsidRPr="00D96BA2">
        <w:rPr>
          <w:rFonts w:ascii="Arial Narrow" w:eastAsia="Times New Roman" w:hAnsi="Arial Narrow" w:cs="Times New Roman"/>
          <w:b/>
          <w:color w:val="000000"/>
          <w:sz w:val="24"/>
          <w:szCs w:val="24"/>
          <w:lang w:val="es-ES_tradnl" w:eastAsia="es-CO"/>
        </w:rPr>
        <w:t>“POR MEDIO DE LA CUAL SE MODIFICA LA LEY 1780 DE 2016, SE CRE</w:t>
      </w:r>
      <w:r w:rsidR="00E42EAB">
        <w:rPr>
          <w:rFonts w:ascii="Arial Narrow" w:eastAsia="Times New Roman" w:hAnsi="Arial Narrow" w:cs="Times New Roman"/>
          <w:b/>
          <w:color w:val="000000"/>
          <w:sz w:val="24"/>
          <w:szCs w:val="24"/>
          <w:lang w:val="es-ES_tradnl" w:eastAsia="es-CO"/>
        </w:rPr>
        <w:t>A</w:t>
      </w:r>
      <w:r w:rsidRPr="00D96BA2">
        <w:rPr>
          <w:rFonts w:ascii="Arial Narrow" w:eastAsia="Times New Roman" w:hAnsi="Arial Narrow" w:cs="Times New Roman"/>
          <w:b/>
          <w:color w:val="000000"/>
          <w:sz w:val="24"/>
          <w:szCs w:val="24"/>
          <w:lang w:val="es-ES_tradnl" w:eastAsia="es-CO"/>
        </w:rPr>
        <w:t xml:space="preserve"> LA PLANTA TEMPORAL DE PRIMER EMPLEO Y SE DICTAN OTRAS DISPOSICIONES”.</w:t>
      </w:r>
    </w:p>
    <w:p w:rsidR="00D4563A" w:rsidRPr="00D4563A" w:rsidRDefault="00D4563A" w:rsidP="00D4563A">
      <w:pPr>
        <w:spacing w:before="28" w:after="0" w:line="288" w:lineRule="atLeast"/>
        <w:ind w:firstLine="283"/>
        <w:jc w:val="center"/>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 xml:space="preserve"> </w:t>
      </w:r>
    </w:p>
    <w:p w:rsidR="006D611C" w:rsidRDefault="00D4563A"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sidRPr="00D4563A">
        <w:rPr>
          <w:rFonts w:ascii="Arial Narrow" w:eastAsia="Times New Roman" w:hAnsi="Arial Narrow" w:cs="Times New Roman"/>
          <w:color w:val="000000"/>
          <w:sz w:val="24"/>
          <w:szCs w:val="24"/>
          <w:lang w:val="es-ES_tradnl" w:eastAsia="es-CO"/>
        </w:rPr>
        <w:t>Con el mayor de los gustos me permito presentar a consideración de los honorables miembros de la Cámara de Representantes, el presente proyecto de ley a través del cual se pretende</w:t>
      </w:r>
      <w:r w:rsidR="006D611C">
        <w:rPr>
          <w:rFonts w:ascii="Arial Narrow" w:eastAsia="Times New Roman" w:hAnsi="Arial Narrow" w:cs="Times New Roman"/>
          <w:color w:val="000000"/>
          <w:sz w:val="24"/>
          <w:szCs w:val="24"/>
          <w:lang w:val="es-ES_tradnl" w:eastAsia="es-CO"/>
        </w:rPr>
        <w:t xml:space="preserve"> crear la planta temporal de primer empleo y fortalecer el esfuerzo público para combatir el desempleo juvenil.</w:t>
      </w:r>
      <w:r w:rsidRPr="00D4563A">
        <w:rPr>
          <w:rFonts w:ascii="Arial Narrow" w:eastAsia="Times New Roman" w:hAnsi="Arial Narrow" w:cs="Times New Roman"/>
          <w:color w:val="000000"/>
          <w:sz w:val="24"/>
          <w:szCs w:val="24"/>
          <w:lang w:val="es-ES_tradnl" w:eastAsia="es-CO"/>
        </w:rPr>
        <w:t xml:space="preserve"> </w:t>
      </w:r>
    </w:p>
    <w:p w:rsidR="00D4563A" w:rsidRPr="00D4563A" w:rsidRDefault="00D4563A" w:rsidP="00D4563A">
      <w:pPr>
        <w:spacing w:before="28" w:after="160" w:line="288" w:lineRule="atLeast"/>
        <w:jc w:val="both"/>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OBJETO DEL PROYECTO</w:t>
      </w:r>
    </w:p>
    <w:p w:rsidR="00D4563A" w:rsidRPr="00D4563A" w:rsidRDefault="00D4563A"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sidRPr="00D4563A">
        <w:rPr>
          <w:rFonts w:ascii="Arial Narrow" w:eastAsia="Times New Roman" w:hAnsi="Arial Narrow" w:cs="Times New Roman"/>
          <w:color w:val="000000"/>
          <w:sz w:val="24"/>
          <w:szCs w:val="24"/>
          <w:lang w:val="es-ES_tradnl" w:eastAsia="es-CO"/>
        </w:rPr>
        <w:t xml:space="preserve">Este proyecto busca </w:t>
      </w:r>
      <w:r w:rsidR="006D611C" w:rsidRPr="006D611C">
        <w:rPr>
          <w:rFonts w:ascii="Arial Narrow" w:eastAsia="Times New Roman" w:hAnsi="Arial Narrow" w:cs="Times New Roman"/>
          <w:color w:val="000000"/>
          <w:sz w:val="24"/>
          <w:szCs w:val="24"/>
          <w:lang w:val="es-ES_tradnl" w:eastAsia="es-CO"/>
        </w:rPr>
        <w:t>el fortalecimiento de las medidas d</w:t>
      </w:r>
      <w:r w:rsidR="00534519">
        <w:rPr>
          <w:rFonts w:ascii="Arial Narrow" w:eastAsia="Times New Roman" w:hAnsi="Arial Narrow" w:cs="Times New Roman"/>
          <w:color w:val="000000"/>
          <w:sz w:val="24"/>
          <w:szCs w:val="24"/>
          <w:lang w:val="es-ES_tradnl" w:eastAsia="es-CO"/>
        </w:rPr>
        <w:t>el sector público para combatir</w:t>
      </w:r>
      <w:r w:rsidR="006D611C" w:rsidRPr="006D611C">
        <w:rPr>
          <w:rFonts w:ascii="Arial Narrow" w:eastAsia="Times New Roman" w:hAnsi="Arial Narrow" w:cs="Times New Roman"/>
          <w:color w:val="000000"/>
          <w:sz w:val="24"/>
          <w:szCs w:val="24"/>
          <w:lang w:val="es-ES_tradnl" w:eastAsia="es-CO"/>
        </w:rPr>
        <w:t xml:space="preserve"> el desempleo juvenil, crear la Planta Temporal de Primer Empleo y buscar aumentar la vinculación lab</w:t>
      </w:r>
      <w:r w:rsidR="006D611C">
        <w:rPr>
          <w:rFonts w:ascii="Arial Narrow" w:eastAsia="Times New Roman" w:hAnsi="Arial Narrow" w:cs="Times New Roman"/>
          <w:color w:val="000000"/>
          <w:sz w:val="24"/>
          <w:szCs w:val="24"/>
          <w:lang w:val="es-ES_tradnl" w:eastAsia="es-CO"/>
        </w:rPr>
        <w:t>oral</w:t>
      </w:r>
      <w:r w:rsidR="00261EDA">
        <w:rPr>
          <w:rFonts w:ascii="Arial Narrow" w:eastAsia="Times New Roman" w:hAnsi="Arial Narrow" w:cs="Times New Roman"/>
          <w:color w:val="000000"/>
          <w:sz w:val="24"/>
          <w:szCs w:val="24"/>
          <w:lang w:val="es-ES_tradnl" w:eastAsia="es-CO"/>
        </w:rPr>
        <w:t xml:space="preserve"> dentro del sector público</w:t>
      </w:r>
      <w:r w:rsidR="006D611C">
        <w:rPr>
          <w:rFonts w:ascii="Arial Narrow" w:eastAsia="Times New Roman" w:hAnsi="Arial Narrow" w:cs="Times New Roman"/>
          <w:color w:val="000000"/>
          <w:sz w:val="24"/>
          <w:szCs w:val="24"/>
          <w:lang w:val="es-ES_tradnl" w:eastAsia="es-CO"/>
        </w:rPr>
        <w:t xml:space="preserve"> de los jóvenes de Colombia</w:t>
      </w:r>
      <w:r w:rsidR="006D611C" w:rsidRPr="006D611C">
        <w:rPr>
          <w:rFonts w:ascii="Arial Narrow" w:eastAsia="Times New Roman" w:hAnsi="Arial Narrow" w:cs="Times New Roman"/>
          <w:color w:val="000000"/>
          <w:sz w:val="24"/>
          <w:szCs w:val="24"/>
          <w:lang w:val="es-ES_tradnl" w:eastAsia="es-CO"/>
        </w:rPr>
        <w:t>.</w:t>
      </w:r>
      <w:r w:rsidR="006D611C">
        <w:rPr>
          <w:rFonts w:ascii="Arial Narrow" w:eastAsia="Times New Roman" w:hAnsi="Arial Narrow" w:cs="Times New Roman"/>
          <w:color w:val="000000"/>
          <w:sz w:val="24"/>
          <w:szCs w:val="24"/>
          <w:lang w:val="es-ES_tradnl" w:eastAsia="es-CO"/>
        </w:rPr>
        <w:t xml:space="preserve"> Para lograr estas med</w:t>
      </w:r>
      <w:r w:rsidR="00261EDA">
        <w:rPr>
          <w:rFonts w:ascii="Arial Narrow" w:eastAsia="Times New Roman" w:hAnsi="Arial Narrow" w:cs="Times New Roman"/>
          <w:color w:val="000000"/>
          <w:sz w:val="24"/>
          <w:szCs w:val="24"/>
          <w:lang w:val="es-ES_tradnl" w:eastAsia="es-CO"/>
        </w:rPr>
        <w:t>idas este proyecto de ley toma 5</w:t>
      </w:r>
      <w:r w:rsidR="006D611C">
        <w:rPr>
          <w:rFonts w:ascii="Arial Narrow" w:eastAsia="Times New Roman" w:hAnsi="Arial Narrow" w:cs="Times New Roman"/>
          <w:color w:val="000000"/>
          <w:sz w:val="24"/>
          <w:szCs w:val="24"/>
          <w:lang w:val="es-ES_tradnl" w:eastAsia="es-CO"/>
        </w:rPr>
        <w:t xml:space="preserve"> medidas que ayuden</w:t>
      </w:r>
      <w:r w:rsidR="00534519">
        <w:rPr>
          <w:rFonts w:ascii="Arial Narrow" w:eastAsia="Times New Roman" w:hAnsi="Arial Narrow" w:cs="Times New Roman"/>
          <w:color w:val="000000"/>
          <w:sz w:val="24"/>
          <w:szCs w:val="24"/>
          <w:lang w:val="es-ES_tradnl" w:eastAsia="es-CO"/>
        </w:rPr>
        <w:t xml:space="preserve"> a</w:t>
      </w:r>
      <w:r w:rsidR="006D611C">
        <w:rPr>
          <w:rFonts w:ascii="Arial Narrow" w:eastAsia="Times New Roman" w:hAnsi="Arial Narrow" w:cs="Times New Roman"/>
          <w:color w:val="000000"/>
          <w:sz w:val="24"/>
          <w:szCs w:val="24"/>
          <w:lang w:val="es-ES_tradnl" w:eastAsia="es-CO"/>
        </w:rPr>
        <w:t xml:space="preserve"> la formalización y vinculación laboral de los jóvenes del país dentro del sector público.</w:t>
      </w:r>
      <w:r w:rsidRPr="00D4563A">
        <w:rPr>
          <w:rFonts w:ascii="Arial Narrow" w:eastAsia="Times New Roman" w:hAnsi="Arial Narrow" w:cs="Times New Roman"/>
          <w:color w:val="000000"/>
          <w:sz w:val="24"/>
          <w:szCs w:val="24"/>
          <w:lang w:val="es-ES_tradnl" w:eastAsia="es-CO"/>
        </w:rPr>
        <w:t xml:space="preserve"> </w:t>
      </w:r>
    </w:p>
    <w:p w:rsidR="005B1029" w:rsidRDefault="006D611C"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En primer </w:t>
      </w:r>
      <w:r w:rsidR="005B1029">
        <w:rPr>
          <w:rFonts w:ascii="Arial Narrow" w:eastAsia="Times New Roman" w:hAnsi="Arial Narrow" w:cs="Times New Roman"/>
          <w:color w:val="000000"/>
          <w:sz w:val="24"/>
          <w:szCs w:val="24"/>
          <w:lang w:val="es-ES_tradnl" w:eastAsia="es-CO"/>
        </w:rPr>
        <w:t>lugar,</w:t>
      </w:r>
      <w:r>
        <w:rPr>
          <w:rFonts w:ascii="Arial Narrow" w:eastAsia="Times New Roman" w:hAnsi="Arial Narrow" w:cs="Times New Roman"/>
          <w:color w:val="000000"/>
          <w:sz w:val="24"/>
          <w:szCs w:val="24"/>
          <w:lang w:val="es-ES_tradnl" w:eastAsia="es-CO"/>
        </w:rPr>
        <w:t xml:space="preserve"> este proyecto crea la Planta Temporal de Primer Empleo como el 10% de las Plantas Temporales de entidades pública</w:t>
      </w:r>
      <w:r w:rsidR="005B1029">
        <w:rPr>
          <w:rFonts w:ascii="Arial Narrow" w:eastAsia="Times New Roman" w:hAnsi="Arial Narrow" w:cs="Times New Roman"/>
          <w:color w:val="000000"/>
          <w:sz w:val="24"/>
          <w:szCs w:val="24"/>
          <w:lang w:val="es-ES_tradnl" w:eastAsia="es-CO"/>
        </w:rPr>
        <w:t>s</w:t>
      </w:r>
      <w:r w:rsidR="00D148C5">
        <w:rPr>
          <w:rFonts w:ascii="Arial Narrow" w:eastAsia="Times New Roman" w:hAnsi="Arial Narrow" w:cs="Times New Roman"/>
          <w:color w:val="000000"/>
          <w:sz w:val="24"/>
          <w:szCs w:val="24"/>
          <w:lang w:val="es-ES_tradnl" w:eastAsia="es-CO"/>
        </w:rPr>
        <w:t xml:space="preserve"> o los supernumerarios que por situaciones administrativas lo requieran</w:t>
      </w:r>
      <w:r w:rsidR="005B1029">
        <w:rPr>
          <w:rFonts w:ascii="Arial Narrow" w:eastAsia="Times New Roman" w:hAnsi="Arial Narrow" w:cs="Times New Roman"/>
          <w:color w:val="000000"/>
          <w:sz w:val="24"/>
          <w:szCs w:val="24"/>
          <w:lang w:val="es-ES_tradnl" w:eastAsia="es-CO"/>
        </w:rPr>
        <w:t>.</w:t>
      </w:r>
    </w:p>
    <w:p w:rsidR="005B1029" w:rsidRDefault="005B1029"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E</w:t>
      </w:r>
      <w:r w:rsidR="00534519">
        <w:rPr>
          <w:rFonts w:ascii="Arial Narrow" w:eastAsia="Times New Roman" w:hAnsi="Arial Narrow" w:cs="Times New Roman"/>
          <w:color w:val="000000"/>
          <w:sz w:val="24"/>
          <w:szCs w:val="24"/>
          <w:lang w:val="es-ES_tradnl" w:eastAsia="es-CO"/>
        </w:rPr>
        <w:t>n segundo lugar</w:t>
      </w:r>
      <w:r>
        <w:rPr>
          <w:rFonts w:ascii="Arial Narrow" w:eastAsia="Times New Roman" w:hAnsi="Arial Narrow" w:cs="Times New Roman"/>
          <w:color w:val="000000"/>
          <w:sz w:val="24"/>
          <w:szCs w:val="24"/>
          <w:lang w:val="es-ES_tradnl" w:eastAsia="es-CO"/>
        </w:rPr>
        <w:t>,</w:t>
      </w:r>
      <w:r w:rsidR="00534519">
        <w:rPr>
          <w:rFonts w:ascii="Arial Narrow" w:eastAsia="Times New Roman" w:hAnsi="Arial Narrow" w:cs="Times New Roman"/>
          <w:color w:val="000000"/>
          <w:sz w:val="24"/>
          <w:szCs w:val="24"/>
          <w:lang w:val="es-ES_tradnl" w:eastAsia="es-CO"/>
        </w:rPr>
        <w:t xml:space="preserve"> </w:t>
      </w:r>
      <w:r>
        <w:rPr>
          <w:rFonts w:ascii="Arial Narrow" w:eastAsia="Times New Roman" w:hAnsi="Arial Narrow" w:cs="Times New Roman"/>
          <w:color w:val="000000"/>
          <w:sz w:val="24"/>
          <w:szCs w:val="24"/>
          <w:lang w:val="es-ES_tradnl" w:eastAsia="es-CO"/>
        </w:rPr>
        <w:t xml:space="preserve">este proyecto busca </w:t>
      </w:r>
      <w:r w:rsidR="00534519">
        <w:rPr>
          <w:rFonts w:ascii="Arial Narrow" w:eastAsia="Times New Roman" w:hAnsi="Arial Narrow" w:cs="Times New Roman"/>
          <w:color w:val="000000"/>
          <w:sz w:val="24"/>
          <w:szCs w:val="24"/>
          <w:lang w:val="es-ES_tradnl" w:eastAsia="es-CO"/>
        </w:rPr>
        <w:t>avanza</w:t>
      </w:r>
      <w:r>
        <w:rPr>
          <w:rFonts w:ascii="Arial Narrow" w:eastAsia="Times New Roman" w:hAnsi="Arial Narrow" w:cs="Times New Roman"/>
          <w:color w:val="000000"/>
          <w:sz w:val="24"/>
          <w:szCs w:val="24"/>
          <w:lang w:val="es-ES_tradnl" w:eastAsia="es-CO"/>
        </w:rPr>
        <w:t>r</w:t>
      </w:r>
      <w:r w:rsidR="00534519">
        <w:rPr>
          <w:rFonts w:ascii="Arial Narrow" w:eastAsia="Times New Roman" w:hAnsi="Arial Narrow" w:cs="Times New Roman"/>
          <w:color w:val="000000"/>
          <w:sz w:val="24"/>
          <w:szCs w:val="24"/>
          <w:lang w:val="es-ES_tradnl" w:eastAsia="es-CO"/>
        </w:rPr>
        <w:t xml:space="preserve"> en el</w:t>
      </w:r>
      <w:r w:rsidR="006D611C">
        <w:rPr>
          <w:rFonts w:ascii="Arial Narrow" w:eastAsia="Times New Roman" w:hAnsi="Arial Narrow" w:cs="Times New Roman"/>
          <w:color w:val="000000"/>
          <w:sz w:val="24"/>
          <w:szCs w:val="24"/>
          <w:lang w:val="es-ES_tradnl" w:eastAsia="es-CO"/>
        </w:rPr>
        <w:t xml:space="preserve"> reconocimiento de los estudiantes con mejores puntajes en las pruebas organizadas por el</w:t>
      </w:r>
      <w:r w:rsidR="00534519" w:rsidRPr="00534519">
        <w:rPr>
          <w:rFonts w:ascii="Arial Narrow" w:eastAsia="Times New Roman" w:hAnsi="Arial Narrow" w:cs="Times New Roman"/>
          <w:color w:val="000000"/>
          <w:sz w:val="24"/>
          <w:szCs w:val="24"/>
          <w:lang w:val="es-ES_tradnl" w:eastAsia="es-CO"/>
        </w:rPr>
        <w:t xml:space="preserve"> Instituto Colombiano para la Evaluación de la Educación</w:t>
      </w:r>
      <w:r w:rsidR="006D611C">
        <w:rPr>
          <w:rFonts w:ascii="Arial Narrow" w:eastAsia="Times New Roman" w:hAnsi="Arial Narrow" w:cs="Times New Roman"/>
          <w:color w:val="000000"/>
          <w:sz w:val="24"/>
          <w:szCs w:val="24"/>
          <w:lang w:val="es-ES_tradnl" w:eastAsia="es-CO"/>
        </w:rPr>
        <w:t xml:space="preserve"> </w:t>
      </w:r>
      <w:r>
        <w:rPr>
          <w:rFonts w:ascii="Arial Narrow" w:eastAsia="Times New Roman" w:hAnsi="Arial Narrow" w:cs="Times New Roman"/>
          <w:color w:val="000000"/>
          <w:sz w:val="24"/>
          <w:szCs w:val="24"/>
          <w:lang w:val="es-ES_tradnl" w:eastAsia="es-CO"/>
        </w:rPr>
        <w:t>–</w:t>
      </w:r>
      <w:r w:rsidR="00534519">
        <w:rPr>
          <w:rFonts w:ascii="Arial Narrow" w:eastAsia="Times New Roman" w:hAnsi="Arial Narrow" w:cs="Times New Roman"/>
          <w:color w:val="000000"/>
          <w:sz w:val="24"/>
          <w:szCs w:val="24"/>
          <w:lang w:val="es-ES_tradnl" w:eastAsia="es-CO"/>
        </w:rPr>
        <w:t xml:space="preserve"> </w:t>
      </w:r>
      <w:r w:rsidR="006D611C">
        <w:rPr>
          <w:rFonts w:ascii="Arial Narrow" w:eastAsia="Times New Roman" w:hAnsi="Arial Narrow" w:cs="Times New Roman"/>
          <w:color w:val="000000"/>
          <w:sz w:val="24"/>
          <w:szCs w:val="24"/>
          <w:lang w:val="es-ES_tradnl" w:eastAsia="es-CO"/>
        </w:rPr>
        <w:t>ICFES</w:t>
      </w:r>
      <w:r>
        <w:rPr>
          <w:rFonts w:ascii="Arial Narrow" w:eastAsia="Times New Roman" w:hAnsi="Arial Narrow" w:cs="Times New Roman"/>
          <w:color w:val="000000"/>
          <w:sz w:val="24"/>
          <w:szCs w:val="24"/>
          <w:lang w:val="es-ES_tradnl" w:eastAsia="es-CO"/>
        </w:rPr>
        <w:t xml:space="preserve"> dentro de las convocatorias públicas del estado. </w:t>
      </w:r>
    </w:p>
    <w:p w:rsidR="005B1029" w:rsidRDefault="005B1029"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La tercera medida </w:t>
      </w:r>
      <w:r w:rsidR="00F725C9">
        <w:rPr>
          <w:rFonts w:ascii="Arial Narrow" w:eastAsia="Times New Roman" w:hAnsi="Arial Narrow" w:cs="Times New Roman"/>
          <w:color w:val="000000"/>
          <w:sz w:val="24"/>
          <w:szCs w:val="24"/>
          <w:lang w:val="es-ES_tradnl" w:eastAsia="es-CO"/>
        </w:rPr>
        <w:t>busca validar la experiencia de voluntariado</w:t>
      </w:r>
      <w:r>
        <w:rPr>
          <w:rFonts w:ascii="Arial Narrow" w:eastAsia="Times New Roman" w:hAnsi="Arial Narrow" w:cs="Times New Roman"/>
          <w:color w:val="000000"/>
          <w:sz w:val="24"/>
          <w:szCs w:val="24"/>
          <w:lang w:val="es-ES_tradnl" w:eastAsia="es-CO"/>
        </w:rPr>
        <w:t xml:space="preserve"> dentro del </w:t>
      </w:r>
      <w:r w:rsidRPr="005B1029">
        <w:rPr>
          <w:rFonts w:ascii="Arial Narrow" w:eastAsia="Times New Roman" w:hAnsi="Arial Narrow" w:cs="Times New Roman"/>
          <w:color w:val="000000"/>
          <w:sz w:val="24"/>
          <w:szCs w:val="24"/>
          <w:lang w:val="es-ES_tradnl" w:eastAsia="es-CO"/>
        </w:rPr>
        <w:t>Sub-Sistema Nacional de Voluntarios en Primera Respuesta</w:t>
      </w:r>
      <w:r w:rsidR="00F725C9">
        <w:rPr>
          <w:rFonts w:ascii="Arial Narrow" w:eastAsia="Times New Roman" w:hAnsi="Arial Narrow" w:cs="Times New Roman"/>
          <w:color w:val="000000"/>
          <w:sz w:val="24"/>
          <w:szCs w:val="24"/>
          <w:lang w:val="es-ES_tradnl" w:eastAsia="es-CO"/>
        </w:rPr>
        <w:t xml:space="preserve"> </w:t>
      </w:r>
      <w:r>
        <w:rPr>
          <w:rFonts w:ascii="Arial Narrow" w:eastAsia="Times New Roman" w:hAnsi="Arial Narrow" w:cs="Times New Roman"/>
          <w:color w:val="000000"/>
          <w:sz w:val="24"/>
          <w:szCs w:val="24"/>
          <w:lang w:val="es-ES_tradnl" w:eastAsia="es-CO"/>
        </w:rPr>
        <w:t xml:space="preserve">encargado </w:t>
      </w:r>
      <w:r w:rsidR="00F725C9">
        <w:rPr>
          <w:rFonts w:ascii="Arial Narrow" w:eastAsia="Times New Roman" w:hAnsi="Arial Narrow" w:cs="Times New Roman"/>
          <w:color w:val="000000"/>
          <w:sz w:val="24"/>
          <w:szCs w:val="24"/>
          <w:lang w:val="es-ES_tradnl" w:eastAsia="es-CO"/>
        </w:rPr>
        <w:t>de</w:t>
      </w:r>
      <w:r>
        <w:rPr>
          <w:rFonts w:ascii="Arial Narrow" w:eastAsia="Times New Roman" w:hAnsi="Arial Narrow" w:cs="Times New Roman"/>
          <w:color w:val="000000"/>
          <w:sz w:val="24"/>
          <w:szCs w:val="24"/>
          <w:lang w:val="es-ES_tradnl" w:eastAsia="es-CO"/>
        </w:rPr>
        <w:t xml:space="preserve"> la</w:t>
      </w:r>
      <w:r w:rsidR="00F725C9">
        <w:rPr>
          <w:rFonts w:ascii="Arial Narrow" w:eastAsia="Times New Roman" w:hAnsi="Arial Narrow" w:cs="Times New Roman"/>
          <w:color w:val="000000"/>
          <w:sz w:val="24"/>
          <w:szCs w:val="24"/>
          <w:lang w:val="es-ES_tradnl" w:eastAsia="es-CO"/>
        </w:rPr>
        <w:t xml:space="preserve"> gestión del riego como experiencia laboral</w:t>
      </w:r>
      <w:r w:rsidR="00D148C5">
        <w:rPr>
          <w:rFonts w:ascii="Arial Narrow" w:eastAsia="Times New Roman" w:hAnsi="Arial Narrow" w:cs="Times New Roman"/>
          <w:color w:val="000000"/>
          <w:sz w:val="24"/>
          <w:szCs w:val="24"/>
          <w:lang w:val="es-ES_tradnl" w:eastAsia="es-CO"/>
        </w:rPr>
        <w:t xml:space="preserve"> general</w:t>
      </w:r>
      <w:r>
        <w:rPr>
          <w:rFonts w:ascii="Arial Narrow" w:eastAsia="Times New Roman" w:hAnsi="Arial Narrow" w:cs="Times New Roman"/>
          <w:color w:val="000000"/>
          <w:sz w:val="24"/>
          <w:szCs w:val="24"/>
          <w:lang w:val="es-ES_tradnl" w:eastAsia="es-CO"/>
        </w:rPr>
        <w:t xml:space="preserve"> del </w:t>
      </w:r>
      <w:r w:rsidR="00AA3425">
        <w:rPr>
          <w:rFonts w:ascii="Arial Narrow" w:eastAsia="Times New Roman" w:hAnsi="Arial Narrow" w:cs="Times New Roman"/>
          <w:color w:val="000000"/>
          <w:sz w:val="24"/>
          <w:szCs w:val="24"/>
          <w:lang w:val="es-ES_tradnl" w:eastAsia="es-CO"/>
        </w:rPr>
        <w:t>50% del tiempo certificado en el voluntariado</w:t>
      </w:r>
      <w:r>
        <w:rPr>
          <w:rFonts w:ascii="Arial Narrow" w:eastAsia="Times New Roman" w:hAnsi="Arial Narrow" w:cs="Times New Roman"/>
          <w:color w:val="000000"/>
          <w:sz w:val="24"/>
          <w:szCs w:val="24"/>
          <w:lang w:val="es-ES_tradnl" w:eastAsia="es-CO"/>
        </w:rPr>
        <w:t xml:space="preserve">. </w:t>
      </w:r>
    </w:p>
    <w:p w:rsidR="005B1029" w:rsidRDefault="005B1029"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En cuarto lugar, el proyecto busca robustecer la redacción del artículo 14 de Ley 1780 de 2016 para convertir en un obj</w:t>
      </w:r>
      <w:r w:rsidR="00D148C5">
        <w:rPr>
          <w:rFonts w:ascii="Arial Narrow" w:eastAsia="Times New Roman" w:hAnsi="Arial Narrow" w:cs="Times New Roman"/>
          <w:color w:val="000000"/>
          <w:sz w:val="24"/>
          <w:szCs w:val="24"/>
          <w:lang w:val="es-ES_tradnl" w:eastAsia="es-CO"/>
        </w:rPr>
        <w:t>etivo de las entidades públicas</w:t>
      </w:r>
      <w:r>
        <w:rPr>
          <w:rFonts w:ascii="Arial Narrow" w:eastAsia="Times New Roman" w:hAnsi="Arial Narrow" w:cs="Times New Roman"/>
          <w:color w:val="000000"/>
          <w:sz w:val="24"/>
          <w:szCs w:val="24"/>
          <w:lang w:val="es-ES_tradnl" w:eastAsia="es-CO"/>
        </w:rPr>
        <w:t xml:space="preserve"> que el 10% de sus cargos puedan ser desempeñados por jóvenes sin experiencia profesional.</w:t>
      </w:r>
      <w:r w:rsidR="00D148C5">
        <w:rPr>
          <w:rFonts w:ascii="Arial Narrow" w:eastAsia="Times New Roman" w:hAnsi="Arial Narrow" w:cs="Times New Roman"/>
          <w:color w:val="000000"/>
          <w:sz w:val="24"/>
          <w:szCs w:val="24"/>
          <w:lang w:val="es-ES_tradnl" w:eastAsia="es-CO"/>
        </w:rPr>
        <w:t xml:space="preserve"> Adicionalmente, busca concretar la definición de joven recién egresado.</w:t>
      </w:r>
    </w:p>
    <w:p w:rsidR="00D4563A" w:rsidRPr="00D4563A" w:rsidRDefault="005B1029"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Por último, la quinta medida </w:t>
      </w:r>
      <w:r w:rsidR="00301E67">
        <w:rPr>
          <w:rFonts w:ascii="Arial Narrow" w:eastAsia="Times New Roman" w:hAnsi="Arial Narrow" w:cs="Times New Roman"/>
          <w:color w:val="000000"/>
          <w:sz w:val="24"/>
          <w:szCs w:val="24"/>
          <w:lang w:val="es-ES_tradnl" w:eastAsia="es-CO"/>
        </w:rPr>
        <w:t>busca crear la</w:t>
      </w:r>
      <w:r>
        <w:rPr>
          <w:rFonts w:ascii="Arial Narrow" w:eastAsia="Times New Roman" w:hAnsi="Arial Narrow" w:cs="Times New Roman"/>
          <w:color w:val="000000"/>
          <w:sz w:val="24"/>
          <w:szCs w:val="24"/>
          <w:lang w:val="es-ES_tradnl" w:eastAsia="es-CO"/>
        </w:rPr>
        <w:t xml:space="preserve"> obligación según la cual las </w:t>
      </w:r>
      <w:r w:rsidRPr="005B1029">
        <w:rPr>
          <w:rFonts w:ascii="Arial Narrow" w:eastAsia="Times New Roman" w:hAnsi="Arial Narrow" w:cs="Times New Roman"/>
          <w:color w:val="000000"/>
          <w:sz w:val="24"/>
          <w:szCs w:val="24"/>
          <w:lang w:val="es-ES_tradnl" w:eastAsia="es-CO"/>
        </w:rPr>
        <w:t xml:space="preserve">entidades públicas que establezcan un vínculo con personas naturales por medio de contratos de prestación de servicios de </w:t>
      </w:r>
      <w:r w:rsidRPr="005B1029">
        <w:rPr>
          <w:rFonts w:ascii="Arial Narrow" w:eastAsia="Times New Roman" w:hAnsi="Arial Narrow" w:cs="Times New Roman"/>
          <w:color w:val="000000"/>
          <w:sz w:val="24"/>
          <w:szCs w:val="24"/>
          <w:lang w:val="es-ES_tradnl" w:eastAsia="es-CO"/>
        </w:rPr>
        <w:lastRenderedPageBreak/>
        <w:t xml:space="preserve">naturaleza administrativa deberán garantizar que al menos un diez por ciento </w:t>
      </w:r>
      <w:r w:rsidR="000419CE">
        <w:rPr>
          <w:rFonts w:ascii="Arial Narrow" w:eastAsia="Times New Roman" w:hAnsi="Arial Narrow" w:cs="Times New Roman"/>
          <w:color w:val="000000"/>
          <w:sz w:val="24"/>
          <w:szCs w:val="24"/>
          <w:lang w:val="es-ES_tradnl" w:eastAsia="es-CO"/>
        </w:rPr>
        <w:t xml:space="preserve">(10%) de dichos </w:t>
      </w:r>
      <w:r w:rsidRPr="005B1029">
        <w:rPr>
          <w:rFonts w:ascii="Arial Narrow" w:eastAsia="Times New Roman" w:hAnsi="Arial Narrow" w:cs="Times New Roman"/>
          <w:color w:val="000000"/>
          <w:sz w:val="24"/>
          <w:szCs w:val="24"/>
          <w:lang w:val="es-ES_tradnl" w:eastAsia="es-CO"/>
        </w:rPr>
        <w:t>se ejecuten en servicios que no requieran experiencia profesional</w:t>
      </w:r>
      <w:r>
        <w:rPr>
          <w:rFonts w:ascii="Arial Narrow" w:eastAsia="Times New Roman" w:hAnsi="Arial Narrow" w:cs="Times New Roman"/>
          <w:color w:val="000000"/>
          <w:sz w:val="24"/>
          <w:szCs w:val="24"/>
          <w:lang w:val="es-ES_tradnl" w:eastAsia="es-CO"/>
        </w:rPr>
        <w:t xml:space="preserve">. </w:t>
      </w:r>
      <w:r w:rsidR="00F725C9">
        <w:rPr>
          <w:rFonts w:ascii="Arial Narrow" w:eastAsia="Times New Roman" w:hAnsi="Arial Narrow" w:cs="Times New Roman"/>
          <w:color w:val="000000"/>
          <w:sz w:val="24"/>
          <w:szCs w:val="24"/>
          <w:lang w:val="es-ES_tradnl" w:eastAsia="es-CO"/>
        </w:rPr>
        <w:t xml:space="preserve"> </w:t>
      </w:r>
    </w:p>
    <w:p w:rsidR="00D4563A" w:rsidRPr="00D4563A" w:rsidRDefault="00D4563A" w:rsidP="00D4563A">
      <w:pPr>
        <w:spacing w:before="28" w:after="160" w:line="288" w:lineRule="atLeast"/>
        <w:jc w:val="both"/>
        <w:textAlignment w:val="center"/>
        <w:rPr>
          <w:rFonts w:ascii="Arial Narrow" w:eastAsia="Times New Roman" w:hAnsi="Arial Narrow" w:cs="Times New Roman"/>
          <w:b/>
          <w:color w:val="000000"/>
          <w:sz w:val="24"/>
          <w:szCs w:val="24"/>
          <w:lang w:val="es-ES_tradnl" w:eastAsia="es-CO"/>
        </w:rPr>
      </w:pPr>
      <w:r w:rsidRPr="00D4563A">
        <w:rPr>
          <w:rFonts w:ascii="Arial Narrow" w:eastAsia="Times New Roman" w:hAnsi="Arial Narrow" w:cs="Times New Roman"/>
          <w:b/>
          <w:color w:val="000000"/>
          <w:sz w:val="24"/>
          <w:szCs w:val="24"/>
          <w:lang w:val="es-ES_tradnl" w:eastAsia="es-CO"/>
        </w:rPr>
        <w:t>MARCO NORMATIVO</w:t>
      </w:r>
    </w:p>
    <w:p w:rsidR="00D4563A" w:rsidRPr="00D4563A" w:rsidRDefault="00D4563A"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sidRPr="00D4563A">
        <w:rPr>
          <w:rFonts w:ascii="Arial Narrow" w:eastAsia="Times New Roman" w:hAnsi="Arial Narrow" w:cs="Times New Roman"/>
          <w:color w:val="000000"/>
          <w:sz w:val="24"/>
          <w:szCs w:val="24"/>
          <w:lang w:val="es-ES_tradnl" w:eastAsia="es-CO"/>
        </w:rPr>
        <w:t xml:space="preserve">Este proyecto de ley tiene como origen las facultades constitucionales que tiene el Congreso de la República, otorgadas en los artículos 114 y 154 de la Constitución Política, que reglamentan su función legislativa y faculta al congreso para presentar este tipo de iniciativas:  </w:t>
      </w:r>
    </w:p>
    <w:p w:rsidR="00D4563A" w:rsidRPr="00D4563A" w:rsidRDefault="00D4563A" w:rsidP="00D4563A">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“Artículo 114. Corresponde al Congreso de la República reformar la Constitución, hacer las leyes y ejercer control político sobre el gobierno y la administración.</w:t>
      </w:r>
    </w:p>
    <w:p w:rsidR="00D4563A" w:rsidRPr="00D4563A" w:rsidRDefault="00D4563A" w:rsidP="00D4563A">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El Congreso de la República, estará integrado por el Senado y la Cámara de Representantes”.</w:t>
      </w:r>
    </w:p>
    <w:p w:rsidR="00D4563A" w:rsidRPr="00D4563A" w:rsidRDefault="00D4563A" w:rsidP="00D4563A">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w:t>
      </w:r>
    </w:p>
    <w:p w:rsidR="00D4563A" w:rsidRPr="00D4563A" w:rsidRDefault="00D4563A" w:rsidP="00D4563A">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“Artículo 154. Las leyes pueden tener origen en cualquiera de las Cámaras a propuesta de sus respectivos miembros, del Gobierno Nacional, de las entidades señaladas en el artículo 156, o por iniciativa popular en los casos previstos en la Constitución.</w:t>
      </w:r>
    </w:p>
    <w:p w:rsidR="00D4563A" w:rsidRPr="00D4563A" w:rsidRDefault="00D4563A" w:rsidP="00D4563A">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No obstante, sólo podrán ser dictadas o reformadas por iniciativa del Gobierno las leyes a que se refieren los numerales 3, 7, 9, 11 y 22 y los literales a, b y e, del numeral 19 del artículo 150; las que ordenen participaciones en las rentas nacionales o transferencias de las mismas; las que autoricen aportes o suscripciones del Estado a empresas industriales o comerciales y las que decreten exenciones de impuestos, contribuciones o tasas nacionales.</w:t>
      </w:r>
    </w:p>
    <w:p w:rsidR="00D4563A" w:rsidRPr="00D4563A" w:rsidRDefault="00D4563A" w:rsidP="00D4563A">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Las Cámaras podrán introducir modificaciones a los proyectos presentados por el Gobierno.</w:t>
      </w:r>
    </w:p>
    <w:p w:rsidR="00D4563A" w:rsidRPr="00D4563A" w:rsidRDefault="00D4563A" w:rsidP="00D4563A">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Los proyectos de ley relativos a los tributos iniciarán su trámite en la Cámara de Representantes y los que se refieran a relaciones internacionales, en el Senado”.</w:t>
      </w:r>
      <w:r w:rsidRPr="00D4563A">
        <w:rPr>
          <w:rFonts w:ascii="Arial Narrow" w:eastAsia="Times New Roman" w:hAnsi="Arial Narrow" w:cs="Times New Roman"/>
          <w:i/>
          <w:color w:val="000000"/>
          <w:sz w:val="24"/>
          <w:szCs w:val="24"/>
          <w:vertAlign w:val="superscript"/>
          <w:lang w:val="es-ES_tradnl" w:eastAsia="es-CO"/>
        </w:rPr>
        <w:footnoteReference w:id="1"/>
      </w:r>
    </w:p>
    <w:p w:rsidR="00D4563A" w:rsidRPr="00D4563A" w:rsidRDefault="00D4563A"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sidRPr="00D4563A">
        <w:rPr>
          <w:rFonts w:ascii="Arial Narrow" w:eastAsia="Times New Roman" w:hAnsi="Arial Narrow" w:cs="Times New Roman"/>
          <w:color w:val="000000"/>
          <w:sz w:val="24"/>
          <w:szCs w:val="24"/>
          <w:lang w:val="es-ES_tradnl" w:eastAsia="es-CO"/>
        </w:rPr>
        <w:t>Con este proyecto de ley ordinaria se pretend</w:t>
      </w:r>
      <w:r w:rsidR="006258EB">
        <w:rPr>
          <w:rFonts w:ascii="Arial Narrow" w:eastAsia="Times New Roman" w:hAnsi="Arial Narrow" w:cs="Times New Roman"/>
          <w:color w:val="000000"/>
          <w:sz w:val="24"/>
          <w:szCs w:val="24"/>
          <w:lang w:val="es-ES_tradnl" w:eastAsia="es-CO"/>
        </w:rPr>
        <w:t>e autorizar al sector público</w:t>
      </w:r>
      <w:r w:rsidRPr="00D4563A">
        <w:rPr>
          <w:rFonts w:ascii="Arial Narrow" w:eastAsia="Times New Roman" w:hAnsi="Arial Narrow" w:cs="Times New Roman"/>
          <w:color w:val="000000"/>
          <w:sz w:val="24"/>
          <w:szCs w:val="24"/>
          <w:lang w:val="es-ES_tradnl" w:eastAsia="es-CO"/>
        </w:rPr>
        <w:t xml:space="preserve"> para que, bajo los parámetros de coordinación, concurrencia y subsidiariedad, partíci</w:t>
      </w:r>
      <w:r w:rsidR="006258EB">
        <w:rPr>
          <w:rFonts w:ascii="Arial Narrow" w:eastAsia="Times New Roman" w:hAnsi="Arial Narrow" w:cs="Times New Roman"/>
          <w:color w:val="000000"/>
          <w:sz w:val="24"/>
          <w:szCs w:val="24"/>
          <w:lang w:val="es-ES_tradnl" w:eastAsia="es-CO"/>
        </w:rPr>
        <w:t xml:space="preserve">pe en activamente en las políticas para combatir el desempleo juvenil, </w:t>
      </w:r>
      <w:r w:rsidR="005B1029">
        <w:rPr>
          <w:rFonts w:ascii="Arial Narrow" w:eastAsia="Times New Roman" w:hAnsi="Arial Narrow" w:cs="Times New Roman"/>
          <w:color w:val="000000"/>
          <w:sz w:val="24"/>
          <w:szCs w:val="24"/>
          <w:lang w:val="es-ES_tradnl" w:eastAsia="es-CO"/>
        </w:rPr>
        <w:t>cree</w:t>
      </w:r>
      <w:r w:rsidR="006258EB">
        <w:rPr>
          <w:rFonts w:ascii="Arial Narrow" w:eastAsia="Times New Roman" w:hAnsi="Arial Narrow" w:cs="Times New Roman"/>
          <w:color w:val="000000"/>
          <w:sz w:val="24"/>
          <w:szCs w:val="24"/>
          <w:lang w:val="es-ES_tradnl" w:eastAsia="es-CO"/>
        </w:rPr>
        <w:t xml:space="preserve"> </w:t>
      </w:r>
      <w:r w:rsidR="006258EB" w:rsidRPr="006258EB">
        <w:rPr>
          <w:rFonts w:ascii="Arial Narrow" w:eastAsia="Times New Roman" w:hAnsi="Arial Narrow" w:cs="Times New Roman"/>
          <w:color w:val="000000"/>
          <w:sz w:val="24"/>
          <w:szCs w:val="24"/>
          <w:lang w:val="es-ES_tradnl" w:eastAsia="es-CO"/>
        </w:rPr>
        <w:t xml:space="preserve">la Planta Temporal de Primer Empleo como el 10% de las </w:t>
      </w:r>
      <w:r w:rsidR="006258EB" w:rsidRPr="006258EB">
        <w:rPr>
          <w:rFonts w:ascii="Arial Narrow" w:eastAsia="Times New Roman" w:hAnsi="Arial Narrow" w:cs="Times New Roman"/>
          <w:color w:val="000000"/>
          <w:sz w:val="24"/>
          <w:szCs w:val="24"/>
          <w:lang w:val="es-ES_tradnl" w:eastAsia="es-CO"/>
        </w:rPr>
        <w:lastRenderedPageBreak/>
        <w:t>Plantas Temporales de enti</w:t>
      </w:r>
      <w:r w:rsidR="006258EB">
        <w:rPr>
          <w:rFonts w:ascii="Arial Narrow" w:eastAsia="Times New Roman" w:hAnsi="Arial Narrow" w:cs="Times New Roman"/>
          <w:color w:val="000000"/>
          <w:sz w:val="24"/>
          <w:szCs w:val="24"/>
          <w:lang w:val="es-ES_tradnl" w:eastAsia="es-CO"/>
        </w:rPr>
        <w:t xml:space="preserve">dades públicas, </w:t>
      </w:r>
      <w:r w:rsidR="00F56DDD">
        <w:rPr>
          <w:rFonts w:ascii="Arial Narrow" w:eastAsia="Times New Roman" w:hAnsi="Arial Narrow" w:cs="Times New Roman"/>
          <w:color w:val="000000"/>
          <w:sz w:val="24"/>
          <w:szCs w:val="24"/>
          <w:lang w:val="es-ES_tradnl" w:eastAsia="es-CO"/>
        </w:rPr>
        <w:t xml:space="preserve">avance </w:t>
      </w:r>
      <w:r w:rsidR="006258EB">
        <w:rPr>
          <w:rFonts w:ascii="Arial Narrow" w:eastAsia="Times New Roman" w:hAnsi="Arial Narrow" w:cs="Times New Roman"/>
          <w:color w:val="000000"/>
          <w:sz w:val="24"/>
          <w:szCs w:val="24"/>
          <w:lang w:val="es-ES_tradnl" w:eastAsia="es-CO"/>
        </w:rPr>
        <w:t>en</w:t>
      </w:r>
      <w:r w:rsidR="006258EB" w:rsidRPr="006258EB">
        <w:rPr>
          <w:rFonts w:ascii="Arial Narrow" w:eastAsia="Times New Roman" w:hAnsi="Arial Narrow" w:cs="Times New Roman"/>
          <w:color w:val="000000"/>
          <w:sz w:val="24"/>
          <w:szCs w:val="24"/>
          <w:lang w:val="es-ES_tradnl" w:eastAsia="es-CO"/>
        </w:rPr>
        <w:t xml:space="preserve"> </w:t>
      </w:r>
      <w:r w:rsidR="00F56DDD">
        <w:rPr>
          <w:rFonts w:ascii="Arial Narrow" w:eastAsia="Times New Roman" w:hAnsi="Arial Narrow" w:cs="Times New Roman"/>
          <w:color w:val="000000"/>
          <w:sz w:val="24"/>
          <w:szCs w:val="24"/>
          <w:lang w:val="es-ES_tradnl" w:eastAsia="es-CO"/>
        </w:rPr>
        <w:t xml:space="preserve">el </w:t>
      </w:r>
      <w:r w:rsidR="006258EB" w:rsidRPr="006258EB">
        <w:rPr>
          <w:rFonts w:ascii="Arial Narrow" w:eastAsia="Times New Roman" w:hAnsi="Arial Narrow" w:cs="Times New Roman"/>
          <w:color w:val="000000"/>
          <w:sz w:val="24"/>
          <w:szCs w:val="24"/>
          <w:lang w:val="es-ES_tradnl" w:eastAsia="es-CO"/>
        </w:rPr>
        <w:t>reconocimiento de los estudiantes con mejores puntajes en las pruebas</w:t>
      </w:r>
      <w:r w:rsidR="006258EB">
        <w:rPr>
          <w:rFonts w:ascii="Arial Narrow" w:eastAsia="Times New Roman" w:hAnsi="Arial Narrow" w:cs="Times New Roman"/>
          <w:color w:val="000000"/>
          <w:sz w:val="24"/>
          <w:szCs w:val="24"/>
          <w:lang w:val="es-ES_tradnl" w:eastAsia="es-CO"/>
        </w:rPr>
        <w:t xml:space="preserve"> organizadas por el ICFES,</w:t>
      </w:r>
      <w:r w:rsidR="00F56DDD">
        <w:rPr>
          <w:rFonts w:ascii="Arial Narrow" w:eastAsia="Times New Roman" w:hAnsi="Arial Narrow" w:cs="Times New Roman"/>
          <w:color w:val="000000"/>
          <w:sz w:val="24"/>
          <w:szCs w:val="24"/>
          <w:lang w:val="es-ES_tradnl" w:eastAsia="es-CO"/>
        </w:rPr>
        <w:t xml:space="preserve"> valide</w:t>
      </w:r>
      <w:r w:rsidR="006258EB" w:rsidRPr="006258EB">
        <w:rPr>
          <w:rFonts w:ascii="Arial Narrow" w:eastAsia="Times New Roman" w:hAnsi="Arial Narrow" w:cs="Times New Roman"/>
          <w:color w:val="000000"/>
          <w:sz w:val="24"/>
          <w:szCs w:val="24"/>
          <w:lang w:val="es-ES_tradnl" w:eastAsia="es-CO"/>
        </w:rPr>
        <w:t xml:space="preserve"> la experiencia de voluntariado de gestión del </w:t>
      </w:r>
      <w:r w:rsidR="005B1029">
        <w:rPr>
          <w:rFonts w:ascii="Arial Narrow" w:eastAsia="Times New Roman" w:hAnsi="Arial Narrow" w:cs="Times New Roman"/>
          <w:color w:val="000000"/>
          <w:sz w:val="24"/>
          <w:szCs w:val="24"/>
          <w:lang w:val="es-ES_tradnl" w:eastAsia="es-CO"/>
        </w:rPr>
        <w:t xml:space="preserve">riego como experiencia laboral, </w:t>
      </w:r>
      <w:r w:rsidR="00F56DDD">
        <w:rPr>
          <w:rFonts w:ascii="Arial Narrow" w:eastAsia="Times New Roman" w:hAnsi="Arial Narrow" w:cs="Times New Roman"/>
          <w:color w:val="000000"/>
          <w:sz w:val="24"/>
          <w:szCs w:val="24"/>
          <w:lang w:val="es-ES_tradnl" w:eastAsia="es-CO"/>
        </w:rPr>
        <w:t>estipulé</w:t>
      </w:r>
      <w:r w:rsidR="005B1029">
        <w:rPr>
          <w:rFonts w:ascii="Arial Narrow" w:eastAsia="Times New Roman" w:hAnsi="Arial Narrow" w:cs="Times New Roman"/>
          <w:color w:val="000000"/>
          <w:sz w:val="24"/>
          <w:szCs w:val="24"/>
          <w:lang w:val="es-ES_tradnl" w:eastAsia="es-CO"/>
        </w:rPr>
        <w:t xml:space="preserve"> un mínimo</w:t>
      </w:r>
      <w:r w:rsidR="00F56DDD">
        <w:rPr>
          <w:rFonts w:ascii="Arial Narrow" w:eastAsia="Times New Roman" w:hAnsi="Arial Narrow" w:cs="Times New Roman"/>
          <w:color w:val="000000"/>
          <w:sz w:val="24"/>
          <w:szCs w:val="24"/>
          <w:lang w:val="es-ES_tradnl" w:eastAsia="es-CO"/>
        </w:rPr>
        <w:t xml:space="preserve"> para el monto que gasten las entidades públicas en </w:t>
      </w:r>
      <w:r w:rsidR="005B1029">
        <w:rPr>
          <w:rFonts w:ascii="Arial Narrow" w:eastAsia="Times New Roman" w:hAnsi="Arial Narrow" w:cs="Times New Roman"/>
          <w:color w:val="000000"/>
          <w:sz w:val="24"/>
          <w:szCs w:val="24"/>
          <w:lang w:val="es-ES_tradnl" w:eastAsia="es-CO"/>
        </w:rPr>
        <w:t xml:space="preserve">contratos de prestación de </w:t>
      </w:r>
      <w:r w:rsidR="00F56DDD">
        <w:rPr>
          <w:rFonts w:ascii="Arial Narrow" w:eastAsia="Times New Roman" w:hAnsi="Arial Narrow" w:cs="Times New Roman"/>
          <w:color w:val="000000"/>
          <w:sz w:val="24"/>
          <w:szCs w:val="24"/>
          <w:lang w:val="es-ES_tradnl" w:eastAsia="es-CO"/>
        </w:rPr>
        <w:t>servicios</w:t>
      </w:r>
      <w:r w:rsidR="005B1029">
        <w:rPr>
          <w:rFonts w:ascii="Arial Narrow" w:eastAsia="Times New Roman" w:hAnsi="Arial Narrow" w:cs="Times New Roman"/>
          <w:color w:val="000000"/>
          <w:sz w:val="24"/>
          <w:szCs w:val="24"/>
          <w:lang w:val="es-ES_tradnl" w:eastAsia="es-CO"/>
        </w:rPr>
        <w:t xml:space="preserve"> con personas naturales </w:t>
      </w:r>
      <w:r w:rsidR="00F56DDD">
        <w:rPr>
          <w:rFonts w:ascii="Arial Narrow" w:eastAsia="Times New Roman" w:hAnsi="Arial Narrow" w:cs="Times New Roman"/>
          <w:color w:val="000000"/>
          <w:sz w:val="24"/>
          <w:szCs w:val="24"/>
          <w:lang w:val="es-ES_tradnl" w:eastAsia="es-CO"/>
        </w:rPr>
        <w:t>para personas que no cuenten con experiencia profesional</w:t>
      </w:r>
      <w:r w:rsidR="006258EB" w:rsidRPr="006258EB">
        <w:rPr>
          <w:rFonts w:ascii="Arial Narrow" w:eastAsia="Times New Roman" w:hAnsi="Arial Narrow" w:cs="Times New Roman"/>
          <w:color w:val="000000"/>
          <w:sz w:val="24"/>
          <w:szCs w:val="24"/>
          <w:lang w:val="es-ES_tradnl" w:eastAsia="es-CO"/>
        </w:rPr>
        <w:t>.</w:t>
      </w:r>
      <w:r w:rsidRPr="00D4563A">
        <w:rPr>
          <w:rFonts w:ascii="Arial Narrow" w:eastAsia="Times New Roman" w:hAnsi="Arial Narrow" w:cs="Times New Roman"/>
          <w:color w:val="000000"/>
          <w:sz w:val="24"/>
          <w:szCs w:val="24"/>
          <w:lang w:val="es-ES_tradnl" w:eastAsia="es-CO"/>
        </w:rPr>
        <w:t xml:space="preserve"> </w:t>
      </w:r>
    </w:p>
    <w:p w:rsidR="00D4563A" w:rsidRPr="00D4563A" w:rsidRDefault="00D4563A"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sidRPr="00D4563A">
        <w:rPr>
          <w:rFonts w:ascii="Arial Narrow" w:eastAsia="Times New Roman" w:hAnsi="Arial Narrow" w:cs="Times New Roman"/>
          <w:color w:val="000000"/>
          <w:sz w:val="24"/>
          <w:szCs w:val="24"/>
          <w:lang w:val="es-ES_tradnl" w:eastAsia="es-CO"/>
        </w:rPr>
        <w:t>Respecto a estas iniciativas que decretan gasto público, la Corte Constitucional se ha pronunciado y ha afirmado la iniciativa que tiene el Congreso de la República en materia de gasto público. Así lo describe la Corte en Sentencia C-324 de 1997:</w:t>
      </w:r>
    </w:p>
    <w:p w:rsidR="00D4563A" w:rsidRPr="00D4563A" w:rsidRDefault="00D4563A" w:rsidP="00D4563A">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“La Constitución, y tal y como lo ha señalado esta Corporación, atribuye competencias diferenciadas a los órganos del Estado según los diversos momentos de desarrollo de un gasto público. (…) es necesario distinguir entre una ley que decreta un gasto y la ley anual del presupuesto, en la cual se apropian las partidas que se considera que deben ser ejecutadas dentro del período fiscal respectivo. Así, esta Corte ha señalado que, salvo las restricciones constitucionales expresas, el Congreso puede aprobar leyes que comporten gasto público. Sin embargo, corresponde al Gobierno decidir si incluye o no en el respectivo proyecto de presupuesto esos gastos, por lo cual no puede el Congreso, al decretar un gasto, ¿ordenar traslados presupuestales para arbitrar los respectivos recursos”.</w:t>
      </w:r>
      <w:r w:rsidRPr="00D4563A">
        <w:rPr>
          <w:rFonts w:ascii="Arial Narrow" w:eastAsia="Times New Roman" w:hAnsi="Arial Narrow" w:cs="Times New Roman"/>
          <w:i/>
          <w:color w:val="000000"/>
          <w:sz w:val="24"/>
          <w:szCs w:val="24"/>
          <w:vertAlign w:val="superscript"/>
          <w:lang w:val="es-ES_tradnl" w:eastAsia="es-CO"/>
        </w:rPr>
        <w:footnoteReference w:id="2"/>
      </w:r>
    </w:p>
    <w:p w:rsidR="00D148C5" w:rsidRPr="00D4563A" w:rsidRDefault="00D148C5" w:rsidP="00D148C5">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sidRPr="00D4563A">
        <w:rPr>
          <w:rFonts w:ascii="Arial Narrow" w:eastAsia="Times New Roman" w:hAnsi="Arial Narrow" w:cs="Times New Roman"/>
          <w:color w:val="000000"/>
          <w:sz w:val="24"/>
          <w:szCs w:val="24"/>
          <w:lang w:val="es-ES_tradnl" w:eastAsia="es-CO"/>
        </w:rPr>
        <w:t>El presente proyecto de ley se limita a autorizar al gobierno para que incluya el gasto en los próximos presupuestos. En efecto, la expresión “Autorícese”, no impone un mandato al gobierno, simplemente busca habilitar al gobierno nacional para efectuar las apropiaciones presupuestales necesarias, en los términos que establece el artículo 347 de la carta constitucional:</w:t>
      </w:r>
    </w:p>
    <w:p w:rsidR="00D148C5" w:rsidRPr="00D4563A" w:rsidRDefault="00D148C5" w:rsidP="00D148C5">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 xml:space="preserve">“Artículo 347. El proyecto de ley de apropiaciones deberá contener la totalidad de los gastos que el Estado pretenda realizar durante la vigencia fiscal respectiva. Si los ingresos legalmente autorizados no fueren suficientes para atender los gastos proyectados, el Gobierno propondrá, por separado, ante las mismas comisiones que estudian el proyecto de ley del presupuesto, </w:t>
      </w:r>
      <w:r w:rsidRPr="00D4563A">
        <w:rPr>
          <w:rFonts w:ascii="Arial Narrow" w:eastAsia="Times New Roman" w:hAnsi="Arial Narrow" w:cs="Times New Roman"/>
          <w:i/>
          <w:color w:val="000000"/>
          <w:sz w:val="24"/>
          <w:szCs w:val="24"/>
          <w:lang w:val="es-ES_tradnl" w:eastAsia="es-CO"/>
        </w:rPr>
        <w:lastRenderedPageBreak/>
        <w:t>la creación de nuevas rentas o la modificación de las existentes para financiar el monto de gastos contemplados.</w:t>
      </w:r>
    </w:p>
    <w:p w:rsidR="00D148C5" w:rsidRPr="00D4563A" w:rsidRDefault="00D148C5" w:rsidP="00D148C5">
      <w:pPr>
        <w:spacing w:before="28" w:after="16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D4563A">
        <w:rPr>
          <w:rFonts w:ascii="Arial Narrow" w:eastAsia="Times New Roman" w:hAnsi="Arial Narrow" w:cs="Times New Roman"/>
          <w:i/>
          <w:color w:val="000000"/>
          <w:sz w:val="24"/>
          <w:szCs w:val="24"/>
          <w:lang w:val="es-ES_tradnl" w:eastAsia="es-CO"/>
        </w:rPr>
        <w:t>El presupuesto podrá aprobarse sin que se hubiere perfeccionado el proyecto de ley referente a los recursos adicionales, cuyo trámite podrá continuar su curso en el período legislativo siguiente</w:t>
      </w:r>
      <w:r>
        <w:rPr>
          <w:rStyle w:val="Refdenotaalpie"/>
          <w:rFonts w:ascii="Arial Narrow" w:eastAsia="Times New Roman" w:hAnsi="Arial Narrow" w:cs="Times New Roman"/>
          <w:i/>
          <w:color w:val="000000"/>
          <w:sz w:val="24"/>
          <w:szCs w:val="24"/>
          <w:lang w:val="es-ES_tradnl" w:eastAsia="es-CO"/>
        </w:rPr>
        <w:footnoteReference w:id="3"/>
      </w:r>
      <w:r w:rsidRPr="00D4563A">
        <w:rPr>
          <w:rFonts w:ascii="Arial Narrow" w:eastAsia="Times New Roman" w:hAnsi="Arial Narrow" w:cs="Times New Roman"/>
          <w:i/>
          <w:color w:val="000000"/>
          <w:sz w:val="24"/>
          <w:szCs w:val="24"/>
          <w:lang w:val="es-ES_tradnl" w:eastAsia="es-CO"/>
        </w:rPr>
        <w:t>”.</w:t>
      </w:r>
    </w:p>
    <w:p w:rsidR="00D4563A" w:rsidRPr="00D4563A" w:rsidRDefault="00D4563A" w:rsidP="00D4563A">
      <w:pPr>
        <w:spacing w:before="28" w:after="160" w:line="288" w:lineRule="atLeast"/>
        <w:jc w:val="both"/>
        <w:textAlignment w:val="center"/>
        <w:rPr>
          <w:rFonts w:ascii="Arial Narrow" w:eastAsia="Times New Roman" w:hAnsi="Arial Narrow" w:cs="Times New Roman"/>
          <w:color w:val="000000"/>
          <w:sz w:val="24"/>
          <w:szCs w:val="24"/>
          <w:lang w:val="es-ES_tradnl" w:eastAsia="es-CO"/>
        </w:rPr>
      </w:pPr>
      <w:r w:rsidRPr="00D4563A">
        <w:rPr>
          <w:rFonts w:ascii="Arial Narrow" w:eastAsia="Times New Roman" w:hAnsi="Arial Narrow" w:cs="Times New Roman"/>
          <w:color w:val="000000"/>
          <w:sz w:val="24"/>
          <w:szCs w:val="24"/>
          <w:lang w:val="es-ES_tradnl" w:eastAsia="es-CO"/>
        </w:rPr>
        <w:t xml:space="preserve">Adicionalmente, es importante mencionar que existen antecedentes legislativos y normativos que soportan este proyecto de ley. </w:t>
      </w:r>
      <w:r w:rsidR="006258EB">
        <w:rPr>
          <w:rFonts w:ascii="Arial Narrow" w:eastAsia="Times New Roman" w:hAnsi="Arial Narrow" w:cs="Times New Roman"/>
          <w:color w:val="000000"/>
          <w:sz w:val="24"/>
          <w:szCs w:val="24"/>
          <w:lang w:val="es-ES_tradnl" w:eastAsia="es-CO"/>
        </w:rPr>
        <w:t>En los últimos años se ha venido trabajando con fuerza en combatir el desempleo juvenil, para esto es de recordar dos antecedentes</w:t>
      </w:r>
      <w:r w:rsidR="00A11032">
        <w:rPr>
          <w:rFonts w:ascii="Arial Narrow" w:eastAsia="Times New Roman" w:hAnsi="Arial Narrow" w:cs="Times New Roman"/>
          <w:color w:val="000000"/>
          <w:sz w:val="24"/>
          <w:szCs w:val="24"/>
          <w:lang w:val="es-ES_tradnl" w:eastAsia="es-CO"/>
        </w:rPr>
        <w:t xml:space="preserve"> importantes en esta ma</w:t>
      </w:r>
      <w:r w:rsidR="006258EB">
        <w:rPr>
          <w:rFonts w:ascii="Arial Narrow" w:eastAsia="Times New Roman" w:hAnsi="Arial Narrow" w:cs="Times New Roman"/>
          <w:color w:val="000000"/>
          <w:sz w:val="24"/>
          <w:szCs w:val="24"/>
          <w:lang w:val="es-ES_tradnl" w:eastAsia="es-CO"/>
        </w:rPr>
        <w:t>teria</w:t>
      </w:r>
      <w:r w:rsidR="00A11032">
        <w:rPr>
          <w:rFonts w:ascii="Arial Narrow" w:eastAsia="Times New Roman" w:hAnsi="Arial Narrow" w:cs="Times New Roman"/>
          <w:color w:val="000000"/>
          <w:sz w:val="24"/>
          <w:szCs w:val="24"/>
          <w:lang w:val="es-ES_tradnl" w:eastAsia="es-CO"/>
        </w:rPr>
        <w:t xml:space="preserve">, </w:t>
      </w:r>
      <w:r w:rsidR="005B1029">
        <w:rPr>
          <w:rFonts w:ascii="Arial Narrow" w:eastAsia="Times New Roman" w:hAnsi="Arial Narrow" w:cs="Times New Roman"/>
          <w:color w:val="000000"/>
          <w:sz w:val="24"/>
          <w:szCs w:val="24"/>
          <w:lang w:val="es-ES_tradnl" w:eastAsia="es-CO"/>
        </w:rPr>
        <w:t>primero la</w:t>
      </w:r>
      <w:r w:rsidR="006258EB">
        <w:rPr>
          <w:rFonts w:ascii="Arial Narrow" w:eastAsia="Times New Roman" w:hAnsi="Arial Narrow" w:cs="Times New Roman"/>
          <w:color w:val="000000"/>
          <w:sz w:val="24"/>
          <w:szCs w:val="24"/>
          <w:lang w:val="es-ES_tradnl" w:eastAsia="es-CO"/>
        </w:rPr>
        <w:t xml:space="preserve"> </w:t>
      </w:r>
      <w:r w:rsidR="00F56DDD" w:rsidRPr="00F56DDD">
        <w:rPr>
          <w:rFonts w:ascii="Arial Narrow" w:eastAsia="Times New Roman" w:hAnsi="Arial Narrow" w:cs="Times New Roman"/>
          <w:color w:val="000000"/>
          <w:sz w:val="24"/>
          <w:szCs w:val="24"/>
          <w:lang w:val="es-ES_tradnl" w:eastAsia="es-CO"/>
        </w:rPr>
        <w:t xml:space="preserve">Ley 1429 </w:t>
      </w:r>
      <w:r w:rsidR="00F56DDD">
        <w:rPr>
          <w:rFonts w:ascii="Arial Narrow" w:eastAsia="Times New Roman" w:hAnsi="Arial Narrow" w:cs="Times New Roman"/>
          <w:color w:val="000000"/>
          <w:sz w:val="24"/>
          <w:szCs w:val="24"/>
          <w:lang w:val="es-ES_tradnl" w:eastAsia="es-CO"/>
        </w:rPr>
        <w:t>de 2010 o “</w:t>
      </w:r>
      <w:r w:rsidR="006258EB">
        <w:rPr>
          <w:rFonts w:ascii="Arial Narrow" w:eastAsia="Times New Roman" w:hAnsi="Arial Narrow" w:cs="Times New Roman"/>
          <w:color w:val="000000"/>
          <w:sz w:val="24"/>
          <w:szCs w:val="24"/>
          <w:lang w:val="es-ES_tradnl" w:eastAsia="es-CO"/>
        </w:rPr>
        <w:t>Ley de Primer Empleo</w:t>
      </w:r>
      <w:r w:rsidR="00F56DDD">
        <w:rPr>
          <w:rFonts w:ascii="Arial Narrow" w:eastAsia="Times New Roman" w:hAnsi="Arial Narrow" w:cs="Times New Roman"/>
          <w:color w:val="000000"/>
          <w:sz w:val="24"/>
          <w:szCs w:val="24"/>
          <w:lang w:val="es-ES_tradnl" w:eastAsia="es-CO"/>
        </w:rPr>
        <w:t>”</w:t>
      </w:r>
      <w:r w:rsidR="006258EB">
        <w:rPr>
          <w:rFonts w:ascii="Arial Narrow" w:eastAsia="Times New Roman" w:hAnsi="Arial Narrow" w:cs="Times New Roman"/>
          <w:color w:val="000000"/>
          <w:sz w:val="24"/>
          <w:szCs w:val="24"/>
          <w:lang w:val="es-ES_tradnl" w:eastAsia="es-CO"/>
        </w:rPr>
        <w:t xml:space="preserve"> y</w:t>
      </w:r>
      <w:r w:rsidR="00A11032">
        <w:rPr>
          <w:rFonts w:ascii="Arial Narrow" w:eastAsia="Times New Roman" w:hAnsi="Arial Narrow" w:cs="Times New Roman"/>
          <w:color w:val="000000"/>
          <w:sz w:val="24"/>
          <w:szCs w:val="24"/>
          <w:lang w:val="es-ES_tradnl" w:eastAsia="es-CO"/>
        </w:rPr>
        <w:t xml:space="preserve"> segundo,</w:t>
      </w:r>
      <w:r w:rsidR="006258EB">
        <w:rPr>
          <w:rFonts w:ascii="Arial Narrow" w:eastAsia="Times New Roman" w:hAnsi="Arial Narrow" w:cs="Times New Roman"/>
          <w:color w:val="000000"/>
          <w:sz w:val="24"/>
          <w:szCs w:val="24"/>
          <w:lang w:val="es-ES_tradnl" w:eastAsia="es-CO"/>
        </w:rPr>
        <w:t xml:space="preserve"> la Ley</w:t>
      </w:r>
      <w:r w:rsidR="00F56DDD">
        <w:rPr>
          <w:rFonts w:ascii="Arial Narrow" w:eastAsia="Times New Roman" w:hAnsi="Arial Narrow" w:cs="Times New Roman"/>
          <w:color w:val="000000"/>
          <w:sz w:val="24"/>
          <w:szCs w:val="24"/>
          <w:lang w:val="es-ES_tradnl" w:eastAsia="es-CO"/>
        </w:rPr>
        <w:t xml:space="preserve"> 1780 de 2016 o “Ley</w:t>
      </w:r>
      <w:r w:rsidR="006258EB">
        <w:rPr>
          <w:rFonts w:ascii="Arial Narrow" w:eastAsia="Times New Roman" w:hAnsi="Arial Narrow" w:cs="Times New Roman"/>
          <w:color w:val="000000"/>
          <w:sz w:val="24"/>
          <w:szCs w:val="24"/>
          <w:lang w:val="es-ES_tradnl" w:eastAsia="es-CO"/>
        </w:rPr>
        <w:t xml:space="preserve"> Pro Joven</w:t>
      </w:r>
      <w:r w:rsidR="00F56DDD">
        <w:rPr>
          <w:rFonts w:ascii="Arial Narrow" w:eastAsia="Times New Roman" w:hAnsi="Arial Narrow" w:cs="Times New Roman"/>
          <w:color w:val="000000"/>
          <w:sz w:val="24"/>
          <w:szCs w:val="24"/>
          <w:lang w:val="es-ES_tradnl" w:eastAsia="es-CO"/>
        </w:rPr>
        <w:t>”</w:t>
      </w:r>
      <w:r w:rsidR="006258EB">
        <w:rPr>
          <w:rFonts w:ascii="Arial Narrow" w:eastAsia="Times New Roman" w:hAnsi="Arial Narrow" w:cs="Times New Roman"/>
          <w:color w:val="000000"/>
          <w:sz w:val="24"/>
          <w:szCs w:val="24"/>
          <w:lang w:val="es-ES_tradnl" w:eastAsia="es-CO"/>
        </w:rPr>
        <w:t xml:space="preserve">: </w:t>
      </w:r>
    </w:p>
    <w:p w:rsidR="00847C4B" w:rsidRPr="008517AB" w:rsidRDefault="00847C4B" w:rsidP="00847C4B">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Desde 2010 </w:t>
      </w:r>
      <w:r w:rsidRPr="008517AB">
        <w:rPr>
          <w:rFonts w:ascii="Arial Narrow" w:eastAsia="Times New Roman" w:hAnsi="Arial Narrow" w:cs="Times New Roman"/>
          <w:color w:val="000000"/>
          <w:sz w:val="24"/>
          <w:szCs w:val="24"/>
          <w:lang w:val="es-ES_tradnl" w:eastAsia="es-CO"/>
        </w:rPr>
        <w:t xml:space="preserve">la Ley 1429 de 2010 o </w:t>
      </w:r>
      <w:r>
        <w:rPr>
          <w:rFonts w:ascii="Arial Narrow" w:eastAsia="Times New Roman" w:hAnsi="Arial Narrow" w:cs="Times New Roman"/>
          <w:color w:val="000000"/>
          <w:sz w:val="24"/>
          <w:szCs w:val="24"/>
          <w:lang w:val="es-ES_tradnl" w:eastAsia="es-CO"/>
        </w:rPr>
        <w:t>“</w:t>
      </w:r>
      <w:r w:rsidRPr="008517AB">
        <w:rPr>
          <w:rFonts w:ascii="Arial Narrow" w:eastAsia="Times New Roman" w:hAnsi="Arial Narrow" w:cs="Times New Roman"/>
          <w:color w:val="000000"/>
          <w:sz w:val="24"/>
          <w:szCs w:val="24"/>
          <w:lang w:val="es-ES_tradnl" w:eastAsia="es-CO"/>
        </w:rPr>
        <w:t>Ley de Primer Empleo</w:t>
      </w:r>
      <w:r>
        <w:rPr>
          <w:rFonts w:ascii="Arial Narrow" w:eastAsia="Times New Roman" w:hAnsi="Arial Narrow" w:cs="Times New Roman"/>
          <w:color w:val="000000"/>
          <w:sz w:val="24"/>
          <w:szCs w:val="24"/>
          <w:lang w:val="es-ES_tradnl" w:eastAsia="es-CO"/>
        </w:rPr>
        <w:t xml:space="preserve">” ha promovido </w:t>
      </w:r>
      <w:r w:rsidRPr="008517AB">
        <w:rPr>
          <w:rFonts w:ascii="Arial Narrow" w:eastAsia="Times New Roman" w:hAnsi="Arial Narrow" w:cs="Times New Roman"/>
          <w:color w:val="000000"/>
          <w:sz w:val="24"/>
          <w:szCs w:val="24"/>
          <w:lang w:val="es-ES_tradnl" w:eastAsia="es-CO"/>
        </w:rPr>
        <w:t>la formalización y la generación de empleo</w:t>
      </w:r>
      <w:r>
        <w:rPr>
          <w:rFonts w:ascii="Arial Narrow" w:eastAsia="Times New Roman" w:hAnsi="Arial Narrow" w:cs="Times New Roman"/>
          <w:color w:val="000000"/>
          <w:sz w:val="24"/>
          <w:szCs w:val="24"/>
          <w:lang w:val="es-ES_tradnl" w:eastAsia="es-CO"/>
        </w:rPr>
        <w:t xml:space="preserve"> de calidad en el país</w:t>
      </w:r>
      <w:r w:rsidRPr="008517AB">
        <w:rPr>
          <w:rFonts w:ascii="Arial Narrow" w:eastAsia="Times New Roman" w:hAnsi="Arial Narrow" w:cs="Times New Roman"/>
          <w:color w:val="000000"/>
          <w:sz w:val="24"/>
          <w:szCs w:val="24"/>
          <w:lang w:val="es-ES_tradnl" w:eastAsia="es-CO"/>
        </w:rPr>
        <w:t>, con el fin de generar incentivos a la formalización en las etapas iniciales de la creación de empresas</w:t>
      </w:r>
      <w:r>
        <w:rPr>
          <w:rFonts w:ascii="Arial Narrow" w:eastAsia="Times New Roman" w:hAnsi="Arial Narrow" w:cs="Times New Roman"/>
          <w:color w:val="000000"/>
          <w:sz w:val="24"/>
          <w:szCs w:val="24"/>
          <w:lang w:val="es-ES_tradnl" w:eastAsia="es-CO"/>
        </w:rPr>
        <w:t>, garantizando un esfuerzo del sector privado para combatir la informalidad laboral</w:t>
      </w:r>
      <w:r w:rsidRPr="008517AB">
        <w:rPr>
          <w:rFonts w:ascii="Arial Narrow" w:eastAsia="Times New Roman" w:hAnsi="Arial Narrow" w:cs="Times New Roman"/>
          <w:color w:val="000000"/>
          <w:sz w:val="24"/>
          <w:szCs w:val="24"/>
          <w:lang w:val="es-ES_tradnl" w:eastAsia="es-CO"/>
        </w:rPr>
        <w:t xml:space="preserve">; </w:t>
      </w:r>
      <w:r>
        <w:rPr>
          <w:rFonts w:ascii="Arial Narrow" w:eastAsia="Times New Roman" w:hAnsi="Arial Narrow" w:cs="Times New Roman"/>
          <w:color w:val="000000"/>
          <w:sz w:val="24"/>
          <w:szCs w:val="24"/>
          <w:lang w:val="es-ES_tradnl" w:eastAsia="es-CO"/>
        </w:rPr>
        <w:t>haciendo que</w:t>
      </w:r>
      <w:r w:rsidRPr="008517AB">
        <w:rPr>
          <w:rFonts w:ascii="Arial Narrow" w:eastAsia="Times New Roman" w:hAnsi="Arial Narrow" w:cs="Times New Roman"/>
          <w:color w:val="000000"/>
          <w:sz w:val="24"/>
          <w:szCs w:val="24"/>
          <w:lang w:val="es-ES_tradnl" w:eastAsia="es-CO"/>
        </w:rPr>
        <w:t xml:space="preserve"> aumenten los beneficios y disminuyan los costos de formalizarse.</w:t>
      </w:r>
    </w:p>
    <w:p w:rsidR="00847C4B" w:rsidRPr="008517AB" w:rsidRDefault="00847C4B" w:rsidP="00847C4B">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847C4B" w:rsidRDefault="00847C4B" w:rsidP="00847C4B">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sidRPr="008517AB">
        <w:rPr>
          <w:rFonts w:ascii="Arial Narrow" w:eastAsia="Times New Roman" w:hAnsi="Arial Narrow" w:cs="Times New Roman"/>
          <w:color w:val="000000"/>
          <w:sz w:val="24"/>
          <w:szCs w:val="24"/>
          <w:lang w:val="es-ES_tradnl" w:eastAsia="es-CO"/>
        </w:rPr>
        <w:t xml:space="preserve">Además, </w:t>
      </w:r>
      <w:r>
        <w:rPr>
          <w:rFonts w:ascii="Arial Narrow" w:eastAsia="Times New Roman" w:hAnsi="Arial Narrow" w:cs="Times New Roman"/>
          <w:color w:val="000000"/>
          <w:sz w:val="24"/>
          <w:szCs w:val="24"/>
          <w:lang w:val="es-ES_tradnl" w:eastAsia="es-CO"/>
        </w:rPr>
        <w:t>esta Ley está orientada según sus los debates del congreso a garantizar desde 2010 los siguientes beneficios</w:t>
      </w:r>
      <w:r w:rsidRPr="008517AB">
        <w:rPr>
          <w:rFonts w:ascii="Arial Narrow" w:eastAsia="Times New Roman" w:hAnsi="Arial Narrow" w:cs="Times New Roman"/>
          <w:color w:val="000000"/>
          <w:sz w:val="24"/>
          <w:szCs w:val="24"/>
          <w:lang w:val="es-ES_tradnl" w:eastAsia="es-CO"/>
        </w:rPr>
        <w:t>:</w:t>
      </w:r>
    </w:p>
    <w:p w:rsidR="00847C4B" w:rsidRDefault="00847C4B" w:rsidP="00847C4B">
      <w:pPr>
        <w:spacing w:before="28" w:after="0" w:line="288" w:lineRule="atLeast"/>
        <w:jc w:val="both"/>
        <w:textAlignment w:val="center"/>
        <w:rPr>
          <w:rFonts w:ascii="Arial Narrow" w:eastAsia="Times New Roman" w:hAnsi="Arial Narrow" w:cs="Times New Roman"/>
          <w:b/>
          <w:color w:val="000000"/>
          <w:sz w:val="24"/>
          <w:szCs w:val="24"/>
          <w:lang w:val="es-ES_tradnl" w:eastAsia="es-CO"/>
        </w:rPr>
      </w:pPr>
    </w:p>
    <w:p w:rsid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val="es-ES_tradnl" w:eastAsia="es-CO"/>
        </w:rPr>
      </w:pPr>
      <w:r>
        <w:rPr>
          <w:rFonts w:ascii="Arial Narrow" w:eastAsia="Times New Roman" w:hAnsi="Arial Narrow" w:cs="Times New Roman"/>
          <w:i/>
          <w:color w:val="000000"/>
          <w:sz w:val="24"/>
          <w:szCs w:val="24"/>
          <w:lang w:val="es-ES_tradnl" w:eastAsia="es-CO"/>
        </w:rPr>
        <w:t>“</w:t>
      </w:r>
      <w:r w:rsidRPr="00847C4B">
        <w:rPr>
          <w:rFonts w:ascii="Arial Narrow" w:eastAsia="Times New Roman" w:hAnsi="Arial Narrow" w:cs="Times New Roman"/>
          <w:i/>
          <w:color w:val="000000"/>
          <w:sz w:val="24"/>
          <w:szCs w:val="24"/>
          <w:lang w:val="es-ES_tradnl" w:eastAsia="es-CO"/>
        </w:rPr>
        <w:t>La creación de empleo con un cubrimiento de todos los sectores involucrados sigue siendo uno de los retos más importantes a los que se enfrenta la administración nacional en la actualidad. A pesar de los avances legislativos generados a través de normas como la Ley 1429 de 2010, a través de la cual se incentivó la contratación de personal que hasta ese momento estaba por fuera del mercado laboral como jóvenes, madres cabeza de familia, reinsertados, mujeres mayores de 40 años, entre otras y, que las medidas allí co</w:t>
      </w:r>
      <w:r>
        <w:rPr>
          <w:rFonts w:ascii="Arial Narrow" w:eastAsia="Times New Roman" w:hAnsi="Arial Narrow" w:cs="Times New Roman"/>
          <w:i/>
          <w:color w:val="000000"/>
          <w:sz w:val="24"/>
          <w:szCs w:val="24"/>
          <w:lang w:val="es-ES_tradnl" w:eastAsia="es-CO"/>
        </w:rPr>
        <w:t>ntenidas han permitido lograr a</w:t>
      </w:r>
      <w:r w:rsidRPr="00847C4B">
        <w:rPr>
          <w:rFonts w:ascii="Arial Narrow" w:eastAsia="Times New Roman" w:hAnsi="Arial Narrow" w:cs="Times New Roman"/>
          <w:i/>
          <w:color w:val="000000"/>
          <w:sz w:val="24"/>
          <w:szCs w:val="24"/>
          <w:lang w:val="es-ES_tradnl" w:eastAsia="es-CO"/>
        </w:rPr>
        <w:t>vances importantes en la reducción de la tasa de desempleo que desde 2010 se mantiene cercana al 70%, continúa la tendencia de focaliz</w:t>
      </w:r>
      <w:bookmarkStart w:id="1" w:name="_ftnref1"/>
      <w:r>
        <w:rPr>
          <w:rFonts w:ascii="Arial Narrow" w:eastAsia="Times New Roman" w:hAnsi="Arial Narrow" w:cs="Times New Roman"/>
          <w:i/>
          <w:color w:val="000000"/>
          <w:sz w:val="24"/>
          <w:szCs w:val="24"/>
          <w:lang w:val="es-ES_tradnl" w:eastAsia="es-CO"/>
        </w:rPr>
        <w:t>ar los problemas de informalidad</w:t>
      </w:r>
      <w:bookmarkEnd w:id="1"/>
      <w:r w:rsidRPr="00847C4B">
        <w:rPr>
          <w:rFonts w:ascii="Arial Narrow" w:eastAsia="Times New Roman" w:hAnsi="Arial Narrow" w:cs="Times New Roman"/>
          <w:i/>
          <w:color w:val="000000"/>
          <w:sz w:val="24"/>
          <w:szCs w:val="24"/>
          <w:lang w:val="es-ES_tradnl" w:eastAsia="es-CO"/>
        </w:rPr>
        <w:t xml:space="preserve"> y desempleo en un sector poblacional específico hoy está en el grupo de personas mayores de 50 años.</w:t>
      </w:r>
    </w:p>
    <w:p w:rsidR="00847C4B" w:rsidRP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val="es-ES_tradnl" w:eastAsia="es-CO"/>
        </w:rPr>
      </w:pPr>
      <w:r w:rsidRPr="00847C4B">
        <w:rPr>
          <w:rFonts w:ascii="Arial Narrow" w:eastAsia="Times New Roman" w:hAnsi="Arial Narrow" w:cs="Times New Roman"/>
          <w:i/>
          <w:color w:val="000000"/>
          <w:sz w:val="24"/>
          <w:szCs w:val="24"/>
          <w:lang w:val="es-ES_tradnl" w:eastAsia="es-CO"/>
        </w:rPr>
        <w:lastRenderedPageBreak/>
        <w:t>Según datos del Ministerio de Trabajo la oferta laboral medida por la Tasa Global de Participación, ha aumentado desde 2007; pasó de 51,8% en ese año a 56,8% en 2011. Esto implica que mayor número de colombianos está participando activamente del mercado laboral. Este aumento sostenido de la oferta laboral ha sido acompañado de la tendencia decreciente en la tasa de desempleo, la cual pasó de 15,5% en 2002 a 10,8% en 2011.</w:t>
      </w:r>
    </w:p>
    <w:p w:rsidR="00847C4B" w:rsidRP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pacing w:val="-2"/>
          <w:sz w:val="24"/>
          <w:szCs w:val="24"/>
          <w:lang w:val="es-ES_tradnl" w:eastAsia="es-CO"/>
        </w:rPr>
      </w:pPr>
      <w:r w:rsidRPr="00847C4B">
        <w:rPr>
          <w:rFonts w:ascii="Arial Narrow" w:eastAsia="Times New Roman" w:hAnsi="Arial Narrow" w:cs="Times New Roman"/>
          <w:i/>
          <w:color w:val="000000"/>
          <w:spacing w:val="-2"/>
          <w:sz w:val="24"/>
          <w:szCs w:val="24"/>
          <w:lang w:val="es-ES_tradnl" w:eastAsia="es-CO"/>
        </w:rPr>
        <w:t xml:space="preserve">Creemos que este nuevo y positivo panorama de empleabilidad en Colombia está influenciado sustancialmente por la llamada “Ley de Primer empleo”, que el Partido Liberal junto con el Gobierno Nacional impulsamos desde el legislativo y que permitió que los aportes parafiscales fueran requisito para la deducción </w:t>
      </w:r>
      <w:r>
        <w:rPr>
          <w:rFonts w:ascii="Arial Narrow" w:eastAsia="Times New Roman" w:hAnsi="Arial Narrow" w:cs="Times New Roman"/>
          <w:i/>
          <w:color w:val="000000"/>
          <w:spacing w:val="-2"/>
          <w:sz w:val="24"/>
          <w:szCs w:val="24"/>
          <w:lang w:val="es-ES_tradnl" w:eastAsia="es-CO"/>
        </w:rPr>
        <w:t>de salarios. Dice la norma que “</w:t>
      </w:r>
      <w:r w:rsidRPr="00847C4B">
        <w:rPr>
          <w:rFonts w:ascii="Arial Narrow" w:eastAsia="Times New Roman" w:hAnsi="Arial Narrow" w:cs="Times New Roman"/>
          <w:i/>
          <w:color w:val="000000"/>
          <w:spacing w:val="-2"/>
          <w:sz w:val="24"/>
          <w:szCs w:val="24"/>
          <w:lang w:val="es-ES_tradnl" w:eastAsia="es-CO"/>
        </w:rPr>
        <w:t>Para aceptar la deducción por salarios, los patronos obligados a pagar subsidio familiar y a hacer aportes al Servicio Nacional de Aprendizaje (Sena), al Instituto de Seguros Sociales (ISS), y al Instituto Colombiano de Bienestar Familiar (ICBF), deben estar a paz y salvo por tales conceptos por el respectivo año o período gravable, para lo cual, los recibos expedidos por las entidades recaudadoras constituirán prueba de tales aportes. Los empleadores deberán además demostrar que están a paz y salvo en relación con el pago de los aportes obligatorios previstos en la Ley 100 de 1993</w:t>
      </w:r>
      <w:r>
        <w:rPr>
          <w:rFonts w:ascii="Arial Narrow" w:eastAsia="Times New Roman" w:hAnsi="Arial Narrow" w:cs="Times New Roman"/>
          <w:i/>
          <w:color w:val="000000"/>
          <w:spacing w:val="-2"/>
          <w:sz w:val="24"/>
          <w:szCs w:val="24"/>
          <w:lang w:val="es-ES_tradnl" w:eastAsia="es-CO"/>
        </w:rPr>
        <w:t>”</w:t>
      </w:r>
      <w:r w:rsidRPr="00847C4B">
        <w:rPr>
          <w:rFonts w:ascii="Arial Narrow" w:eastAsia="Times New Roman" w:hAnsi="Arial Narrow" w:cs="Times New Roman"/>
          <w:i/>
          <w:color w:val="000000"/>
          <w:spacing w:val="-2"/>
          <w:sz w:val="24"/>
          <w:szCs w:val="24"/>
          <w:lang w:val="es-ES_tradnl" w:eastAsia="es-CO"/>
        </w:rPr>
        <w:t>.</w:t>
      </w:r>
    </w:p>
    <w:p w:rsidR="00847C4B" w:rsidRP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pacing w:val="-2"/>
          <w:sz w:val="24"/>
          <w:szCs w:val="24"/>
          <w:lang w:val="es-ES_tradnl" w:eastAsia="es-CO"/>
        </w:rPr>
      </w:pPr>
      <w:r w:rsidRPr="00847C4B">
        <w:rPr>
          <w:rFonts w:ascii="Arial Narrow" w:eastAsia="Times New Roman" w:hAnsi="Arial Narrow" w:cs="Times New Roman"/>
          <w:i/>
          <w:color w:val="000000"/>
          <w:sz w:val="24"/>
          <w:szCs w:val="24"/>
          <w:lang w:val="es-ES_tradnl" w:eastAsia="es-CO"/>
        </w:rPr>
        <w:t>Desde que la mencionada ley está en vigencia y has</w:t>
      </w:r>
      <w:r w:rsidRPr="00847C4B">
        <w:rPr>
          <w:rFonts w:ascii="Arial Narrow" w:eastAsia="Times New Roman" w:hAnsi="Arial Narrow" w:cs="Times New Roman"/>
          <w:i/>
          <w:color w:val="000000"/>
          <w:spacing w:val="-2"/>
          <w:sz w:val="24"/>
          <w:szCs w:val="24"/>
          <w:lang w:val="es-ES_tradnl" w:eastAsia="es-CO"/>
        </w:rPr>
        <w:t>ta diciembre de 2011, mediante el uso de la información de la Planilla Única de Liquidación de Aportes (PILA), el Ministerio del Trabajo encontró que 69.938 empresas aumentaron su nómina, en términos del valor y el número de empleados, respecto a diciembre de 2010. La Tabla 1 presenta las contrataciones efectuadas por las empresas que cumplirían con los requisitos de la Ley 1429 de 2010</w:t>
      </w:r>
      <w:r w:rsidR="00D148C5">
        <w:rPr>
          <w:rStyle w:val="Refdenotaalpie"/>
          <w:rFonts w:ascii="Arial Narrow" w:eastAsia="Times New Roman" w:hAnsi="Arial Narrow" w:cs="Times New Roman"/>
          <w:i/>
          <w:color w:val="000000"/>
          <w:spacing w:val="-2"/>
          <w:sz w:val="24"/>
          <w:szCs w:val="24"/>
          <w:lang w:val="es-ES_tradnl" w:eastAsia="es-CO"/>
        </w:rPr>
        <w:footnoteReference w:id="4"/>
      </w:r>
      <w:r w:rsidRPr="00847C4B">
        <w:rPr>
          <w:rFonts w:ascii="Arial Narrow" w:eastAsia="Times New Roman" w:hAnsi="Arial Narrow" w:cs="Times New Roman"/>
          <w:i/>
          <w:color w:val="000000"/>
          <w:spacing w:val="-2"/>
          <w:sz w:val="24"/>
          <w:szCs w:val="24"/>
          <w:lang w:val="es-ES_tradnl" w:eastAsia="es-CO"/>
        </w:rPr>
        <w:t>.</w:t>
      </w:r>
    </w:p>
    <w:p w:rsid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pacing w:val="-2"/>
          <w:sz w:val="24"/>
          <w:szCs w:val="24"/>
          <w:lang w:val="es-ES_tradnl" w:eastAsia="es-CO"/>
        </w:rPr>
      </w:pPr>
    </w:p>
    <w:p w:rsidR="00847C4B" w:rsidRDefault="00847C4B"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1B655A" w:rsidRDefault="001B655A"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1B655A" w:rsidRDefault="001B655A"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1B655A" w:rsidRDefault="001B655A"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1B655A" w:rsidRDefault="001B655A"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1B655A" w:rsidRDefault="001B655A"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1B655A" w:rsidRPr="00847C4B" w:rsidRDefault="001B655A" w:rsidP="00847C4B">
      <w:pPr>
        <w:spacing w:before="28" w:after="28" w:line="288" w:lineRule="atLeast"/>
        <w:ind w:left="566" w:firstLine="283"/>
        <w:jc w:val="both"/>
        <w:textAlignment w:val="center"/>
        <w:rPr>
          <w:rFonts w:ascii="Arial Narrow" w:eastAsia="Times New Roman" w:hAnsi="Arial Narrow" w:cs="Times New Roman"/>
          <w:i/>
          <w:color w:val="000000"/>
          <w:sz w:val="24"/>
          <w:szCs w:val="24"/>
          <w:lang w:eastAsia="es-CO"/>
        </w:rPr>
      </w:pPr>
    </w:p>
    <w:p w:rsidR="00847C4B" w:rsidRPr="007812F0" w:rsidRDefault="00847C4B" w:rsidP="00847C4B">
      <w:pPr>
        <w:spacing w:before="28" w:after="28" w:line="288" w:lineRule="atLeast"/>
        <w:ind w:left="566"/>
        <w:jc w:val="center"/>
        <w:textAlignment w:val="center"/>
        <w:rPr>
          <w:rFonts w:ascii="Arial Narrow" w:eastAsia="Times New Roman" w:hAnsi="Arial Narrow" w:cs="Times New Roman"/>
          <w:i/>
          <w:color w:val="000000"/>
          <w:sz w:val="20"/>
          <w:szCs w:val="20"/>
          <w:lang w:eastAsia="es-CO"/>
        </w:rPr>
      </w:pPr>
      <w:r w:rsidRPr="007812F0">
        <w:rPr>
          <w:rFonts w:ascii="Arial Narrow" w:eastAsia="Times New Roman" w:hAnsi="Arial Narrow" w:cs="Times New Roman"/>
          <w:b/>
          <w:bCs/>
          <w:i/>
          <w:color w:val="000000"/>
          <w:sz w:val="20"/>
          <w:szCs w:val="20"/>
          <w:lang w:val="es-ES_tradnl" w:eastAsia="es-CO"/>
        </w:rPr>
        <w:lastRenderedPageBreak/>
        <w:t>Tabla 1</w:t>
      </w:r>
    </w:p>
    <w:p w:rsidR="00847C4B" w:rsidRPr="007812F0" w:rsidRDefault="00847C4B" w:rsidP="00847C4B">
      <w:pPr>
        <w:spacing w:before="28" w:after="28" w:line="288" w:lineRule="atLeast"/>
        <w:ind w:left="566"/>
        <w:jc w:val="center"/>
        <w:textAlignment w:val="center"/>
        <w:rPr>
          <w:rFonts w:ascii="Arial Narrow" w:eastAsia="Times New Roman" w:hAnsi="Arial Narrow" w:cs="Times New Roman"/>
          <w:i/>
          <w:color w:val="000000"/>
          <w:sz w:val="20"/>
          <w:szCs w:val="20"/>
          <w:lang w:eastAsia="es-CO"/>
        </w:rPr>
      </w:pPr>
      <w:r w:rsidRPr="007812F0">
        <w:rPr>
          <w:rFonts w:ascii="Arial Narrow" w:eastAsia="Times New Roman" w:hAnsi="Arial Narrow" w:cs="Times New Roman"/>
          <w:b/>
          <w:bCs/>
          <w:i/>
          <w:color w:val="000000"/>
          <w:sz w:val="20"/>
          <w:szCs w:val="20"/>
          <w:lang w:val="es-ES_tradnl" w:eastAsia="es-CO"/>
        </w:rPr>
        <w:t>Población potencial beneficiaria de la Ley 1429 que ha sido contratada por empresas que han incrementado su nómina en términos del valor y número de empleados. Enero 2011-junio 2012</w:t>
      </w:r>
    </w:p>
    <w:tbl>
      <w:tblPr>
        <w:tblW w:w="4088" w:type="pct"/>
        <w:tblInd w:w="566" w:type="dxa"/>
        <w:tblCellMar>
          <w:left w:w="0" w:type="dxa"/>
          <w:right w:w="0" w:type="dxa"/>
        </w:tblCellMar>
        <w:tblLook w:val="04A0" w:firstRow="1" w:lastRow="0" w:firstColumn="1" w:lastColumn="0" w:noHBand="0" w:noVBand="1"/>
      </w:tblPr>
      <w:tblGrid>
        <w:gridCol w:w="2870"/>
        <w:gridCol w:w="2208"/>
        <w:gridCol w:w="2133"/>
      </w:tblGrid>
      <w:tr w:rsidR="00847C4B" w:rsidRPr="00847C4B" w:rsidTr="001B655A">
        <w:trPr>
          <w:trHeight w:val="31"/>
        </w:trPr>
        <w:tc>
          <w:tcPr>
            <w:tcW w:w="1989" w:type="pct"/>
            <w:tcBorders>
              <w:top w:val="single" w:sz="8" w:space="0" w:color="000000"/>
              <w:left w:val="single" w:sz="8" w:space="0" w:color="000000"/>
              <w:bottom w:val="single" w:sz="8" w:space="0" w:color="000000"/>
              <w:right w:val="single" w:sz="8" w:space="0" w:color="000000"/>
            </w:tcBorders>
            <w:tcMar>
              <w:top w:w="57" w:type="dxa"/>
              <w:left w:w="57" w:type="dxa"/>
              <w:bottom w:w="57" w:type="dxa"/>
              <w:right w:w="57" w:type="dxa"/>
            </w:tcMar>
            <w:vAlign w:val="center"/>
            <w:hideMark/>
          </w:tcPr>
          <w:p w:rsidR="00847C4B" w:rsidRPr="00847C4B" w:rsidRDefault="00847C4B" w:rsidP="00B72D1B">
            <w:pPr>
              <w:spacing w:after="0" w:line="240" w:lineRule="auto"/>
              <w:jc w:val="center"/>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b/>
                <w:bCs/>
                <w:i/>
                <w:color w:val="000000"/>
                <w:sz w:val="24"/>
                <w:szCs w:val="24"/>
                <w:lang w:val="es-ES_tradnl" w:eastAsia="es-CO"/>
              </w:rPr>
              <w:t>Población</w:t>
            </w:r>
          </w:p>
        </w:tc>
        <w:tc>
          <w:tcPr>
            <w:tcW w:w="1531"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847C4B" w:rsidRPr="00847C4B" w:rsidRDefault="00847C4B" w:rsidP="00B72D1B">
            <w:pPr>
              <w:spacing w:after="0" w:line="240" w:lineRule="auto"/>
              <w:jc w:val="center"/>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b/>
                <w:bCs/>
                <w:i/>
                <w:color w:val="000000"/>
                <w:sz w:val="24"/>
                <w:szCs w:val="24"/>
                <w:lang w:val="es-ES_tradnl" w:eastAsia="es-CO"/>
              </w:rPr>
              <w:t>Empleos formales a diciembre de 2011</w:t>
            </w:r>
          </w:p>
        </w:tc>
        <w:tc>
          <w:tcPr>
            <w:tcW w:w="1479" w:type="pct"/>
            <w:tcBorders>
              <w:top w:val="single" w:sz="8" w:space="0" w:color="000000"/>
              <w:left w:val="nil"/>
              <w:bottom w:val="single" w:sz="8" w:space="0" w:color="000000"/>
              <w:right w:val="single" w:sz="8" w:space="0" w:color="000000"/>
            </w:tcBorders>
            <w:tcMar>
              <w:top w:w="57" w:type="dxa"/>
              <w:left w:w="57" w:type="dxa"/>
              <w:bottom w:w="57" w:type="dxa"/>
              <w:right w:w="57" w:type="dxa"/>
            </w:tcMar>
            <w:vAlign w:val="center"/>
            <w:hideMark/>
          </w:tcPr>
          <w:p w:rsidR="00847C4B" w:rsidRPr="00847C4B" w:rsidRDefault="00847C4B" w:rsidP="00B72D1B">
            <w:pPr>
              <w:spacing w:after="0" w:line="240" w:lineRule="auto"/>
              <w:jc w:val="center"/>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b/>
                <w:bCs/>
                <w:i/>
                <w:color w:val="000000"/>
                <w:sz w:val="24"/>
                <w:szCs w:val="24"/>
                <w:lang w:val="es-ES_tradnl" w:eastAsia="es-CO"/>
              </w:rPr>
              <w:t>Empleos formales a junio de 2012</w:t>
            </w:r>
          </w:p>
        </w:tc>
      </w:tr>
      <w:tr w:rsidR="00847C4B" w:rsidRPr="00847C4B" w:rsidTr="001B655A">
        <w:trPr>
          <w:trHeight w:val="31"/>
        </w:trPr>
        <w:tc>
          <w:tcPr>
            <w:tcW w:w="198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847C4B" w:rsidRPr="00847C4B" w:rsidRDefault="00847C4B" w:rsidP="00B72D1B">
            <w:pPr>
              <w:spacing w:after="0" w:line="240" w:lineRule="auto"/>
              <w:jc w:val="both"/>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i/>
                <w:color w:val="000000"/>
                <w:sz w:val="24"/>
                <w:szCs w:val="24"/>
                <w:lang w:val="es-ES" w:eastAsia="es-CO"/>
              </w:rPr>
              <w:t>Jóvenes menores de 28 años</w:t>
            </w:r>
          </w:p>
        </w:tc>
        <w:tc>
          <w:tcPr>
            <w:tcW w:w="1531" w:type="pct"/>
            <w:tcBorders>
              <w:top w:val="nil"/>
              <w:left w:val="nil"/>
              <w:bottom w:val="single" w:sz="8" w:space="0" w:color="000000"/>
              <w:right w:val="single" w:sz="8" w:space="0" w:color="000000"/>
            </w:tcBorders>
            <w:tcMar>
              <w:top w:w="57" w:type="dxa"/>
              <w:left w:w="57" w:type="dxa"/>
              <w:bottom w:w="57" w:type="dxa"/>
              <w:right w:w="57" w:type="dxa"/>
            </w:tcMar>
            <w:hideMark/>
          </w:tcPr>
          <w:p w:rsidR="00847C4B" w:rsidRPr="00847C4B" w:rsidRDefault="00847C4B" w:rsidP="00B72D1B">
            <w:pPr>
              <w:spacing w:after="0" w:line="240" w:lineRule="auto"/>
              <w:jc w:val="right"/>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i/>
                <w:color w:val="000000"/>
                <w:sz w:val="24"/>
                <w:szCs w:val="24"/>
                <w:lang w:val="es-ES_tradnl" w:eastAsia="es-CO"/>
              </w:rPr>
              <w:t>416.111</w:t>
            </w:r>
          </w:p>
        </w:tc>
        <w:tc>
          <w:tcPr>
            <w:tcW w:w="1479" w:type="pct"/>
            <w:tcBorders>
              <w:top w:val="nil"/>
              <w:left w:val="nil"/>
              <w:bottom w:val="single" w:sz="8" w:space="0" w:color="000000"/>
              <w:right w:val="single" w:sz="8" w:space="0" w:color="000000"/>
            </w:tcBorders>
            <w:tcMar>
              <w:top w:w="57" w:type="dxa"/>
              <w:left w:w="57" w:type="dxa"/>
              <w:bottom w:w="57" w:type="dxa"/>
              <w:right w:w="57" w:type="dxa"/>
            </w:tcMar>
            <w:hideMark/>
          </w:tcPr>
          <w:p w:rsidR="00847C4B" w:rsidRPr="00847C4B" w:rsidRDefault="00847C4B" w:rsidP="00B72D1B">
            <w:pPr>
              <w:spacing w:after="0" w:line="240" w:lineRule="auto"/>
              <w:jc w:val="right"/>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i/>
                <w:color w:val="000000"/>
                <w:sz w:val="24"/>
                <w:szCs w:val="24"/>
                <w:lang w:val="es-ES_tradnl" w:eastAsia="es-CO"/>
              </w:rPr>
              <w:t>460.699</w:t>
            </w:r>
          </w:p>
        </w:tc>
      </w:tr>
      <w:tr w:rsidR="00847C4B" w:rsidRPr="00847C4B" w:rsidTr="001B655A">
        <w:trPr>
          <w:trHeight w:val="31"/>
        </w:trPr>
        <w:tc>
          <w:tcPr>
            <w:tcW w:w="1989" w:type="pct"/>
            <w:tcBorders>
              <w:top w:val="nil"/>
              <w:left w:val="single" w:sz="8" w:space="0" w:color="000000"/>
              <w:bottom w:val="single" w:sz="8" w:space="0" w:color="000000"/>
              <w:right w:val="single" w:sz="8" w:space="0" w:color="000000"/>
            </w:tcBorders>
            <w:tcMar>
              <w:top w:w="57" w:type="dxa"/>
              <w:left w:w="57" w:type="dxa"/>
              <w:bottom w:w="57" w:type="dxa"/>
              <w:right w:w="57" w:type="dxa"/>
            </w:tcMar>
            <w:hideMark/>
          </w:tcPr>
          <w:p w:rsidR="00847C4B" w:rsidRPr="00847C4B" w:rsidRDefault="00847C4B" w:rsidP="00B72D1B">
            <w:pPr>
              <w:spacing w:after="0" w:line="240" w:lineRule="auto"/>
              <w:jc w:val="both"/>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b/>
                <w:bCs/>
                <w:i/>
                <w:color w:val="000000"/>
                <w:sz w:val="24"/>
                <w:szCs w:val="24"/>
                <w:lang w:val="es-ES_tradnl" w:eastAsia="es-CO"/>
              </w:rPr>
              <w:t>Mujeres mayores de 40 años</w:t>
            </w:r>
          </w:p>
        </w:tc>
        <w:tc>
          <w:tcPr>
            <w:tcW w:w="1531" w:type="pct"/>
            <w:tcBorders>
              <w:top w:val="nil"/>
              <w:left w:val="nil"/>
              <w:bottom w:val="single" w:sz="8" w:space="0" w:color="000000"/>
              <w:right w:val="single" w:sz="8" w:space="0" w:color="000000"/>
            </w:tcBorders>
            <w:tcMar>
              <w:top w:w="57" w:type="dxa"/>
              <w:left w:w="57" w:type="dxa"/>
              <w:bottom w:w="57" w:type="dxa"/>
              <w:right w:w="57" w:type="dxa"/>
            </w:tcMar>
            <w:hideMark/>
          </w:tcPr>
          <w:p w:rsidR="00847C4B" w:rsidRPr="00847C4B" w:rsidRDefault="00847C4B" w:rsidP="00B72D1B">
            <w:pPr>
              <w:spacing w:after="0" w:line="240" w:lineRule="auto"/>
              <w:jc w:val="right"/>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b/>
                <w:bCs/>
                <w:i/>
                <w:color w:val="000000"/>
                <w:sz w:val="24"/>
                <w:szCs w:val="24"/>
                <w:lang w:val="es-ES_tradnl" w:eastAsia="es-CO"/>
              </w:rPr>
              <w:t>59.888</w:t>
            </w:r>
          </w:p>
        </w:tc>
        <w:tc>
          <w:tcPr>
            <w:tcW w:w="1479" w:type="pct"/>
            <w:tcBorders>
              <w:top w:val="nil"/>
              <w:left w:val="nil"/>
              <w:bottom w:val="single" w:sz="8" w:space="0" w:color="000000"/>
              <w:right w:val="single" w:sz="8" w:space="0" w:color="000000"/>
            </w:tcBorders>
            <w:tcMar>
              <w:top w:w="57" w:type="dxa"/>
              <w:left w:w="57" w:type="dxa"/>
              <w:bottom w:w="57" w:type="dxa"/>
              <w:right w:w="57" w:type="dxa"/>
            </w:tcMar>
            <w:hideMark/>
          </w:tcPr>
          <w:p w:rsidR="00847C4B" w:rsidRPr="00847C4B" w:rsidRDefault="00847C4B" w:rsidP="00B72D1B">
            <w:pPr>
              <w:spacing w:after="0" w:line="240" w:lineRule="auto"/>
              <w:jc w:val="right"/>
              <w:textAlignment w:val="center"/>
              <w:rPr>
                <w:rFonts w:ascii="Arial Narrow" w:eastAsia="Times New Roman" w:hAnsi="Arial Narrow" w:cs="Times New Roman"/>
                <w:i/>
                <w:sz w:val="24"/>
                <w:szCs w:val="24"/>
                <w:lang w:eastAsia="es-CO"/>
              </w:rPr>
            </w:pPr>
            <w:r w:rsidRPr="00847C4B">
              <w:rPr>
                <w:rFonts w:ascii="Arial Narrow" w:eastAsia="Times New Roman" w:hAnsi="Arial Narrow" w:cs="Times New Roman"/>
                <w:b/>
                <w:bCs/>
                <w:i/>
                <w:color w:val="000000"/>
                <w:sz w:val="24"/>
                <w:szCs w:val="24"/>
                <w:lang w:val="es-ES_tradnl" w:eastAsia="es-CO"/>
              </w:rPr>
              <w:t>110.035</w:t>
            </w:r>
          </w:p>
        </w:tc>
      </w:tr>
    </w:tbl>
    <w:p w:rsidR="00847C4B" w:rsidRPr="007812F0" w:rsidRDefault="00847C4B" w:rsidP="007812F0">
      <w:pPr>
        <w:spacing w:before="28" w:after="28" w:line="288" w:lineRule="atLeast"/>
        <w:ind w:left="283" w:firstLine="283"/>
        <w:jc w:val="both"/>
        <w:textAlignment w:val="center"/>
        <w:rPr>
          <w:rFonts w:ascii="Arial Narrow" w:eastAsia="Times New Roman" w:hAnsi="Arial Narrow" w:cs="Times New Roman"/>
          <w:i/>
          <w:color w:val="000000"/>
          <w:sz w:val="20"/>
          <w:szCs w:val="20"/>
          <w:lang w:eastAsia="es-CO"/>
        </w:rPr>
      </w:pPr>
      <w:r w:rsidRPr="00847C4B">
        <w:rPr>
          <w:rFonts w:ascii="Arial Narrow" w:eastAsia="Times New Roman" w:hAnsi="Arial Narrow" w:cs="Times New Roman"/>
          <w:b/>
          <w:bCs/>
          <w:i/>
          <w:color w:val="000000"/>
          <w:sz w:val="24"/>
          <w:szCs w:val="24"/>
          <w:lang w:val="es-ES_tradnl" w:eastAsia="es-CO"/>
        </w:rPr>
        <w:t> </w:t>
      </w:r>
      <w:r w:rsidRPr="007812F0">
        <w:rPr>
          <w:rFonts w:ascii="Arial Narrow" w:eastAsia="Times New Roman" w:hAnsi="Arial Narrow" w:cs="Times New Roman"/>
          <w:i/>
          <w:color w:val="000000"/>
          <w:sz w:val="20"/>
          <w:szCs w:val="20"/>
          <w:lang w:val="es-ES_tradnl" w:eastAsia="es-CO"/>
        </w:rPr>
        <w:t>Fuente: PILA - Cálculos Ministerio del Trabajo DGPESF”</w:t>
      </w:r>
      <w:r w:rsidR="00D148C5" w:rsidRPr="007812F0">
        <w:rPr>
          <w:rStyle w:val="Refdenotaalpie"/>
          <w:rFonts w:ascii="Arial Narrow" w:eastAsia="Times New Roman" w:hAnsi="Arial Narrow" w:cs="Times New Roman"/>
          <w:i/>
          <w:color w:val="000000"/>
          <w:sz w:val="20"/>
          <w:szCs w:val="20"/>
          <w:lang w:val="es-ES_tradnl" w:eastAsia="es-CO"/>
        </w:rPr>
        <w:footnoteReference w:id="5"/>
      </w:r>
      <w:r w:rsidRPr="007812F0">
        <w:rPr>
          <w:rFonts w:ascii="Arial Narrow" w:eastAsia="Times New Roman" w:hAnsi="Arial Narrow" w:cs="Times New Roman"/>
          <w:i/>
          <w:color w:val="000000"/>
          <w:sz w:val="20"/>
          <w:szCs w:val="20"/>
          <w:lang w:val="es-ES_tradnl" w:eastAsia="es-CO"/>
        </w:rPr>
        <w:t>.</w:t>
      </w:r>
    </w:p>
    <w:p w:rsidR="00847C4B" w:rsidRDefault="00847C4B"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D4563A" w:rsidRDefault="00847C4B"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Por otro lado, l</w:t>
      </w:r>
      <w:r w:rsidR="00A11032" w:rsidRPr="00A11032">
        <w:rPr>
          <w:rFonts w:ascii="Arial Narrow" w:eastAsia="Times New Roman" w:hAnsi="Arial Narrow" w:cs="Times New Roman"/>
          <w:color w:val="000000"/>
          <w:sz w:val="24"/>
          <w:szCs w:val="24"/>
          <w:lang w:val="es-ES_tradnl" w:eastAsia="es-CO"/>
        </w:rPr>
        <w:t xml:space="preserve">a </w:t>
      </w:r>
      <w:r w:rsidR="00F56DDD" w:rsidRPr="00F56DDD">
        <w:rPr>
          <w:rFonts w:ascii="Arial Narrow" w:eastAsia="Times New Roman" w:hAnsi="Arial Narrow" w:cs="Times New Roman"/>
          <w:color w:val="000000"/>
          <w:sz w:val="24"/>
          <w:szCs w:val="24"/>
          <w:lang w:val="es-ES_tradnl" w:eastAsia="es-CO"/>
        </w:rPr>
        <w:t xml:space="preserve">Ley 1780 de 2016 o </w:t>
      </w:r>
      <w:r w:rsidR="00F56DDD">
        <w:rPr>
          <w:rFonts w:ascii="Arial Narrow" w:eastAsia="Times New Roman" w:hAnsi="Arial Narrow" w:cs="Times New Roman"/>
          <w:color w:val="000000"/>
          <w:sz w:val="24"/>
          <w:szCs w:val="24"/>
          <w:lang w:val="es-ES_tradnl" w:eastAsia="es-CO"/>
        </w:rPr>
        <w:t>“</w:t>
      </w:r>
      <w:r w:rsidR="00A11032" w:rsidRPr="00A11032">
        <w:rPr>
          <w:rFonts w:ascii="Arial Narrow" w:eastAsia="Times New Roman" w:hAnsi="Arial Narrow" w:cs="Times New Roman"/>
          <w:color w:val="000000"/>
          <w:sz w:val="24"/>
          <w:szCs w:val="24"/>
          <w:lang w:val="es-ES_tradnl" w:eastAsia="es-CO"/>
        </w:rPr>
        <w:t xml:space="preserve">Ley </w:t>
      </w:r>
      <w:proofErr w:type="spellStart"/>
      <w:r w:rsidR="00A11032" w:rsidRPr="00A11032">
        <w:rPr>
          <w:rFonts w:ascii="Arial Narrow" w:eastAsia="Times New Roman" w:hAnsi="Arial Narrow" w:cs="Times New Roman"/>
          <w:color w:val="000000"/>
          <w:sz w:val="24"/>
          <w:szCs w:val="24"/>
          <w:lang w:val="es-ES_tradnl" w:eastAsia="es-CO"/>
        </w:rPr>
        <w:t>ProJoven</w:t>
      </w:r>
      <w:proofErr w:type="spellEnd"/>
      <w:r w:rsidR="00F56DDD">
        <w:rPr>
          <w:rFonts w:ascii="Arial Narrow" w:eastAsia="Times New Roman" w:hAnsi="Arial Narrow" w:cs="Times New Roman"/>
          <w:color w:val="000000"/>
          <w:sz w:val="24"/>
          <w:szCs w:val="24"/>
          <w:lang w:val="es-ES_tradnl" w:eastAsia="es-CO"/>
        </w:rPr>
        <w:t>”</w:t>
      </w:r>
      <w:r w:rsidR="00A11032" w:rsidRPr="00A11032">
        <w:rPr>
          <w:rFonts w:ascii="Arial Narrow" w:eastAsia="Times New Roman" w:hAnsi="Arial Narrow" w:cs="Times New Roman"/>
          <w:color w:val="000000"/>
          <w:sz w:val="24"/>
          <w:szCs w:val="24"/>
          <w:lang w:val="es-ES_tradnl" w:eastAsia="es-CO"/>
        </w:rPr>
        <w:t xml:space="preserve"> busca promover la generación de empleo y el emprendimiento a través la eliminación de las barreras que impiden el acceso de los jóvenes al mercado laboral y </w:t>
      </w:r>
      <w:r w:rsidR="00F56DDD">
        <w:rPr>
          <w:rFonts w:ascii="Arial Narrow" w:eastAsia="Times New Roman" w:hAnsi="Arial Narrow" w:cs="Times New Roman"/>
          <w:color w:val="000000"/>
          <w:sz w:val="24"/>
          <w:szCs w:val="24"/>
          <w:lang w:val="es-ES_tradnl" w:eastAsia="es-CO"/>
        </w:rPr>
        <w:t>al inicio de su vida productiva, tomando medidas en todos los sectores económicos, vinculando al sector privado, público y garantizando incentivos al emprendimiento.</w:t>
      </w:r>
    </w:p>
    <w:p w:rsidR="00943073" w:rsidRDefault="00943073"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943073" w:rsidRDefault="00943073"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Según </w:t>
      </w:r>
      <w:r w:rsidR="00301E67">
        <w:rPr>
          <w:rFonts w:ascii="Arial Narrow" w:eastAsia="Times New Roman" w:hAnsi="Arial Narrow" w:cs="Times New Roman"/>
          <w:color w:val="000000"/>
          <w:sz w:val="24"/>
          <w:szCs w:val="24"/>
          <w:lang w:val="es-ES_tradnl" w:eastAsia="es-CO"/>
        </w:rPr>
        <w:t>l</w:t>
      </w:r>
      <w:r w:rsidR="00301E67" w:rsidRPr="00301E67">
        <w:rPr>
          <w:rFonts w:ascii="Arial Narrow" w:eastAsia="Times New Roman" w:hAnsi="Arial Narrow" w:cs="Times New Roman"/>
          <w:color w:val="000000"/>
          <w:sz w:val="24"/>
          <w:szCs w:val="24"/>
          <w:lang w:val="es-ES_tradnl" w:eastAsia="es-CO"/>
        </w:rPr>
        <w:t xml:space="preserve">a Dirección del Sistema Nacional de Juventud </w:t>
      </w:r>
      <w:r>
        <w:rPr>
          <w:rFonts w:ascii="Arial Narrow" w:eastAsia="Times New Roman" w:hAnsi="Arial Narrow" w:cs="Times New Roman"/>
          <w:color w:val="000000"/>
          <w:sz w:val="24"/>
          <w:szCs w:val="24"/>
          <w:lang w:val="es-ES_tradnl" w:eastAsia="es-CO"/>
        </w:rPr>
        <w:t>Colombia Joven los beneficios de esta ley se pueden resumir en 5 puntos:</w:t>
      </w:r>
    </w:p>
    <w:p w:rsidR="00325F28" w:rsidRDefault="00325F28"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943073" w:rsidRPr="00325F28" w:rsidRDefault="00943073" w:rsidP="00325F28">
      <w:pPr>
        <w:pStyle w:val="Prrafodelista"/>
        <w:numPr>
          <w:ilvl w:val="0"/>
          <w:numId w:val="2"/>
        </w:num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r w:rsidRPr="00325F28">
        <w:rPr>
          <w:rFonts w:ascii="Arial Narrow" w:eastAsia="Times New Roman" w:hAnsi="Arial Narrow" w:cs="Times New Roman"/>
          <w:i/>
          <w:color w:val="000000"/>
          <w:sz w:val="24"/>
          <w:szCs w:val="24"/>
          <w:lang w:val="es-ES_tradnl" w:eastAsia="es-CO"/>
        </w:rPr>
        <w:t>La libreta militar ya no será un requisito: Las empresas NO podrán exigir la presentación de la tarjeta militar para ingresar a un empleo. Quienes hayan sido declarados no aptos, exentos o que hayan superado la edad máxima de incorporación a filas podrán acceder a un empleo sin haber definido su situación militar, sin embargo, tendrán un lapso de 18 meses a partir de la fecha de vinculación para definirla.</w:t>
      </w:r>
    </w:p>
    <w:p w:rsidR="00943073" w:rsidRPr="00943073" w:rsidRDefault="00943073" w:rsidP="00E42EAB">
      <w:pPr>
        <w:spacing w:before="28" w:after="0" w:line="288" w:lineRule="atLeast"/>
        <w:ind w:left="1068"/>
        <w:jc w:val="both"/>
        <w:textAlignment w:val="center"/>
        <w:rPr>
          <w:rFonts w:ascii="Arial Narrow" w:eastAsia="Times New Roman" w:hAnsi="Arial Narrow" w:cs="Times New Roman"/>
          <w:i/>
          <w:color w:val="000000"/>
          <w:sz w:val="24"/>
          <w:szCs w:val="24"/>
          <w:lang w:val="es-ES_tradnl" w:eastAsia="es-CO"/>
        </w:rPr>
      </w:pPr>
      <w:r w:rsidRPr="00943073">
        <w:rPr>
          <w:rFonts w:ascii="Arial Narrow" w:eastAsia="Times New Roman" w:hAnsi="Arial Narrow" w:cs="Times New Roman"/>
          <w:i/>
          <w:color w:val="000000"/>
          <w:sz w:val="24"/>
          <w:szCs w:val="24"/>
          <w:lang w:val="es-ES_tradnl" w:eastAsia="es-CO"/>
        </w:rPr>
        <w:t>El Ministerio de Defensa realizará jornadas especiales en todo el territorio nacional con el fin de agilizar la definición de la situación militar. En ellas se podrán establecer exenciones hasta un 60% de la cuota de compensación militar y de un 90% en las multas para los quienes que se presenten.</w:t>
      </w:r>
    </w:p>
    <w:p w:rsidR="00943073" w:rsidRPr="00943073" w:rsidRDefault="00943073" w:rsidP="0094307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943073" w:rsidRPr="00325F28" w:rsidRDefault="00943073" w:rsidP="00325F28">
      <w:pPr>
        <w:pStyle w:val="Prrafodelista"/>
        <w:numPr>
          <w:ilvl w:val="0"/>
          <w:numId w:val="2"/>
        </w:num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r w:rsidRPr="00325F28">
        <w:rPr>
          <w:rFonts w:ascii="Arial Narrow" w:eastAsia="Times New Roman" w:hAnsi="Arial Narrow" w:cs="Times New Roman"/>
          <w:i/>
          <w:color w:val="000000"/>
          <w:sz w:val="24"/>
          <w:szCs w:val="24"/>
          <w:lang w:val="es-ES_tradnl" w:eastAsia="es-CO"/>
        </w:rPr>
        <w:lastRenderedPageBreak/>
        <w:t>Reducción de edad máxima de incorporación: Los colombianos declarados aptos por el Ministerio de Defensa Nacional para prestar el servicio militar podrán ser incorporados a partir de la mayoría de edad hasta faltando un día para cumplir los 24 años de edad.</w:t>
      </w:r>
    </w:p>
    <w:p w:rsidR="00325F28" w:rsidRDefault="00325F28" w:rsidP="0094307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943073" w:rsidRPr="00325F28" w:rsidRDefault="00943073" w:rsidP="00325F28">
      <w:pPr>
        <w:pStyle w:val="Prrafodelista"/>
        <w:numPr>
          <w:ilvl w:val="0"/>
          <w:numId w:val="2"/>
        </w:num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r w:rsidRPr="00325F28">
        <w:rPr>
          <w:rFonts w:ascii="Arial Narrow" w:eastAsia="Times New Roman" w:hAnsi="Arial Narrow" w:cs="Times New Roman"/>
          <w:i/>
          <w:color w:val="000000"/>
          <w:sz w:val="24"/>
          <w:szCs w:val="24"/>
          <w:lang w:val="es-ES_tradnl" w:eastAsia="es-CO"/>
        </w:rPr>
        <w:t>Fomento al emprendimiento juvenil: Las pequeñas empresas jóvenes que inicien actividades a partir de la promulgación de la ley quedarán exentas del pago de la matricula mercantil y de la renovación del primer año. La ley contempla la creación de un fondo para promoción del emprendimiento, que contará con recursos iniciales de cerca de 120 mil millones de pesos.</w:t>
      </w:r>
    </w:p>
    <w:p w:rsidR="00943073" w:rsidRPr="00943073" w:rsidRDefault="00943073" w:rsidP="00E42EAB">
      <w:pPr>
        <w:spacing w:before="28" w:after="0" w:line="288" w:lineRule="atLeast"/>
        <w:ind w:left="1068"/>
        <w:jc w:val="both"/>
        <w:textAlignment w:val="center"/>
        <w:rPr>
          <w:rFonts w:ascii="Arial Narrow" w:eastAsia="Times New Roman" w:hAnsi="Arial Narrow" w:cs="Times New Roman"/>
          <w:i/>
          <w:color w:val="000000"/>
          <w:sz w:val="24"/>
          <w:szCs w:val="24"/>
          <w:lang w:val="es-ES_tradnl" w:eastAsia="es-CO"/>
        </w:rPr>
      </w:pPr>
      <w:r w:rsidRPr="00943073">
        <w:rPr>
          <w:rFonts w:ascii="Arial Narrow" w:eastAsia="Times New Roman" w:hAnsi="Arial Narrow" w:cs="Times New Roman"/>
          <w:i/>
          <w:color w:val="000000"/>
          <w:sz w:val="24"/>
          <w:szCs w:val="24"/>
          <w:lang w:val="es-ES_tradnl" w:eastAsia="es-CO"/>
        </w:rPr>
        <w:t>Las entidades del Estado que administren y ejecuten programas de emprendimiento fortalecerán su presencia institucional para incentivar y promover el empleo y el emprendimiento juvenil, con especial énfasis en la ruralidad, minorías étnicas del país y jóvenes inmersos en el proceso de posconflicto.</w:t>
      </w:r>
    </w:p>
    <w:p w:rsidR="00943073" w:rsidRPr="00943073" w:rsidRDefault="00943073" w:rsidP="0094307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943073" w:rsidRPr="00325F28" w:rsidRDefault="00943073" w:rsidP="00325F28">
      <w:pPr>
        <w:pStyle w:val="Prrafodelista"/>
        <w:numPr>
          <w:ilvl w:val="0"/>
          <w:numId w:val="2"/>
        </w:num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r w:rsidRPr="00325F28">
        <w:rPr>
          <w:rFonts w:ascii="Arial Narrow" w:eastAsia="Times New Roman" w:hAnsi="Arial Narrow" w:cs="Times New Roman"/>
          <w:i/>
          <w:color w:val="000000"/>
          <w:sz w:val="24"/>
          <w:szCs w:val="24"/>
          <w:lang w:val="es-ES_tradnl" w:eastAsia="es-CO"/>
        </w:rPr>
        <w:t>Jóvenes talentosos al Estado: El Gobierno Nacional, a través del Ministerio del Trabajo y el Departamento Administrativo de la Función Pública, desarrollará y reglamentará una política que con la cual jóvenes sin experiencia puedan realizar prácticas laborales en las entidades públicas, las cuales contarán como experiencia para el acceso al servicio público.</w:t>
      </w:r>
    </w:p>
    <w:p w:rsidR="00943073" w:rsidRPr="00943073" w:rsidRDefault="00943073" w:rsidP="00E42EAB">
      <w:pPr>
        <w:spacing w:before="28" w:after="0" w:line="288" w:lineRule="atLeast"/>
        <w:ind w:left="1068"/>
        <w:jc w:val="both"/>
        <w:textAlignment w:val="center"/>
        <w:rPr>
          <w:rFonts w:ascii="Arial Narrow" w:eastAsia="Times New Roman" w:hAnsi="Arial Narrow" w:cs="Times New Roman"/>
          <w:i/>
          <w:color w:val="000000"/>
          <w:sz w:val="24"/>
          <w:szCs w:val="24"/>
          <w:lang w:val="es-ES_tradnl" w:eastAsia="es-CO"/>
        </w:rPr>
      </w:pPr>
      <w:r w:rsidRPr="00943073">
        <w:rPr>
          <w:rFonts w:ascii="Arial Narrow" w:eastAsia="Times New Roman" w:hAnsi="Arial Narrow" w:cs="Times New Roman"/>
          <w:i/>
          <w:color w:val="000000"/>
          <w:sz w:val="24"/>
          <w:szCs w:val="24"/>
          <w:lang w:val="es-ES_tradnl" w:eastAsia="es-CO"/>
        </w:rPr>
        <w:t>Las entidades del Estado que adelanten modificaciones a su planta de personal deberán garantizar que al menos un 10% de los nuevos empleos no requieran experiencia profesional, con el fin de que puedan ser provistos con jóvenes recién egresados de programas técnicos, tecnólogos y egresados de programas de pregrado de instituciones de educación superior.</w:t>
      </w:r>
    </w:p>
    <w:p w:rsidR="00943073" w:rsidRPr="00943073" w:rsidRDefault="00943073" w:rsidP="0094307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943073" w:rsidRPr="00325F28" w:rsidRDefault="00943073" w:rsidP="00325F28">
      <w:pPr>
        <w:pStyle w:val="Prrafodelista"/>
        <w:numPr>
          <w:ilvl w:val="0"/>
          <w:numId w:val="2"/>
        </w:num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r w:rsidRPr="00325F28">
        <w:rPr>
          <w:rFonts w:ascii="Arial Narrow" w:eastAsia="Times New Roman" w:hAnsi="Arial Narrow" w:cs="Times New Roman"/>
          <w:i/>
          <w:color w:val="000000"/>
          <w:sz w:val="24"/>
          <w:szCs w:val="24"/>
          <w:lang w:val="es-ES_tradnl" w:eastAsia="es-CO"/>
        </w:rPr>
        <w:t xml:space="preserve">Incentivos a la contratación joven: Las empresas que vinculen personas entre los 18 y los 28 años de edad no tendrán que realizar aportes a Cajas de Compensación Familiar por tales trabajadores durante el primer año de vinculación. Las empresas que presten bienes o servicios a través de plataformas tecnológicas, deberán incorporar en </w:t>
      </w:r>
      <w:r w:rsidR="005125B6" w:rsidRPr="00325F28">
        <w:rPr>
          <w:rFonts w:ascii="Arial Narrow" w:eastAsia="Times New Roman" w:hAnsi="Arial Narrow" w:cs="Times New Roman"/>
          <w:i/>
          <w:color w:val="000000"/>
          <w:sz w:val="24"/>
          <w:szCs w:val="24"/>
          <w:lang w:val="es-ES_tradnl" w:eastAsia="es-CO"/>
        </w:rPr>
        <w:t xml:space="preserve">los mismos </w:t>
      </w:r>
      <w:r w:rsidR="005125B6" w:rsidRPr="00325F28">
        <w:rPr>
          <w:rFonts w:ascii="Arial Narrow" w:eastAsia="Times New Roman" w:hAnsi="Arial Narrow" w:cs="Times New Roman"/>
          <w:i/>
          <w:color w:val="000000"/>
          <w:sz w:val="24"/>
          <w:szCs w:val="24"/>
          <w:lang w:val="es-ES_tradnl" w:eastAsia="es-CO"/>
        </w:rPr>
        <w:lastRenderedPageBreak/>
        <w:t>mecanismos</w:t>
      </w:r>
      <w:r w:rsidRPr="00325F28">
        <w:rPr>
          <w:rFonts w:ascii="Arial Narrow" w:eastAsia="Times New Roman" w:hAnsi="Arial Narrow" w:cs="Times New Roman"/>
          <w:i/>
          <w:color w:val="000000"/>
          <w:sz w:val="24"/>
          <w:szCs w:val="24"/>
          <w:lang w:val="es-ES_tradnl" w:eastAsia="es-CO"/>
        </w:rPr>
        <w:t xml:space="preserve"> para realizar los procesos de afiliación, cotización o descuentos al Sistema de Seguridad Social Integral</w:t>
      </w:r>
      <w:r w:rsidR="00D148C5">
        <w:rPr>
          <w:rStyle w:val="Refdenotaalpie"/>
          <w:rFonts w:ascii="Arial Narrow" w:eastAsia="Times New Roman" w:hAnsi="Arial Narrow" w:cs="Times New Roman"/>
          <w:i/>
          <w:color w:val="000000"/>
          <w:sz w:val="24"/>
          <w:szCs w:val="24"/>
          <w:lang w:val="es-ES_tradnl" w:eastAsia="es-CO"/>
        </w:rPr>
        <w:footnoteReference w:id="6"/>
      </w:r>
      <w:r w:rsidRPr="00325F28">
        <w:rPr>
          <w:rFonts w:ascii="Arial Narrow" w:eastAsia="Times New Roman" w:hAnsi="Arial Narrow" w:cs="Times New Roman"/>
          <w:i/>
          <w:color w:val="000000"/>
          <w:sz w:val="24"/>
          <w:szCs w:val="24"/>
          <w:lang w:val="es-ES_tradnl" w:eastAsia="es-CO"/>
        </w:rPr>
        <w:t>.</w:t>
      </w:r>
    </w:p>
    <w:p w:rsidR="00325F28" w:rsidRDefault="00325F28"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847C4B" w:rsidRDefault="007B7A94"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S</w:t>
      </w:r>
      <w:r w:rsidR="00847C4B" w:rsidRPr="007B7A94">
        <w:rPr>
          <w:rFonts w:ascii="Arial Narrow" w:eastAsia="Times New Roman" w:hAnsi="Arial Narrow" w:cs="Times New Roman"/>
          <w:color w:val="000000"/>
          <w:sz w:val="24"/>
          <w:szCs w:val="24"/>
          <w:lang w:val="es-ES_tradnl" w:eastAsia="es-CO"/>
        </w:rPr>
        <w:t xml:space="preserve">i se analiza la situación en términos reales fuera de los logros de estas dos iniciativas siguen persistiendo dos males para el país, la informalidad y el </w:t>
      </w:r>
      <w:r w:rsidRPr="007B7A94">
        <w:rPr>
          <w:rFonts w:ascii="Arial Narrow" w:eastAsia="Times New Roman" w:hAnsi="Arial Narrow" w:cs="Times New Roman"/>
          <w:color w:val="000000"/>
          <w:sz w:val="24"/>
          <w:szCs w:val="24"/>
          <w:lang w:val="es-ES_tradnl" w:eastAsia="es-CO"/>
        </w:rPr>
        <w:t>desempleo</w:t>
      </w:r>
      <w:r w:rsidR="00847C4B" w:rsidRPr="007B7A94">
        <w:rPr>
          <w:rFonts w:ascii="Arial Narrow" w:eastAsia="Times New Roman" w:hAnsi="Arial Narrow" w:cs="Times New Roman"/>
          <w:color w:val="000000"/>
          <w:sz w:val="24"/>
          <w:szCs w:val="24"/>
          <w:lang w:val="es-ES_tradnl" w:eastAsia="es-CO"/>
        </w:rPr>
        <w:t xml:space="preserve"> </w:t>
      </w:r>
      <w:r w:rsidRPr="007B7A94">
        <w:rPr>
          <w:rFonts w:ascii="Arial Narrow" w:eastAsia="Times New Roman" w:hAnsi="Arial Narrow" w:cs="Times New Roman"/>
          <w:color w:val="000000"/>
          <w:sz w:val="24"/>
          <w:szCs w:val="24"/>
          <w:lang w:val="es-ES_tradnl" w:eastAsia="es-CO"/>
        </w:rPr>
        <w:t>juvenil</w:t>
      </w:r>
      <w:r w:rsidR="00847C4B" w:rsidRPr="007B7A94">
        <w:rPr>
          <w:rFonts w:ascii="Arial Narrow" w:eastAsia="Times New Roman" w:hAnsi="Arial Narrow" w:cs="Times New Roman"/>
          <w:color w:val="000000"/>
          <w:sz w:val="24"/>
          <w:szCs w:val="24"/>
          <w:lang w:val="es-ES_tradnl" w:eastAsia="es-CO"/>
        </w:rPr>
        <w:t xml:space="preserve">, </w:t>
      </w:r>
      <w:r w:rsidRPr="007B7A94">
        <w:rPr>
          <w:rFonts w:ascii="Arial Narrow" w:eastAsia="Times New Roman" w:hAnsi="Arial Narrow" w:cs="Times New Roman"/>
          <w:color w:val="000000"/>
          <w:sz w:val="24"/>
          <w:szCs w:val="24"/>
          <w:lang w:val="es-ES_tradnl" w:eastAsia="es-CO"/>
        </w:rPr>
        <w:t>dentro de las razones</w:t>
      </w:r>
      <w:r>
        <w:rPr>
          <w:rFonts w:ascii="Arial Narrow" w:eastAsia="Times New Roman" w:hAnsi="Arial Narrow" w:cs="Times New Roman"/>
          <w:color w:val="000000"/>
          <w:sz w:val="24"/>
          <w:szCs w:val="24"/>
          <w:lang w:val="es-ES_tradnl" w:eastAsia="es-CO"/>
        </w:rPr>
        <w:t xml:space="preserve"> analizadas se cree</w:t>
      </w:r>
      <w:r w:rsidRPr="007B7A94">
        <w:rPr>
          <w:rFonts w:ascii="Arial Narrow" w:eastAsia="Times New Roman" w:hAnsi="Arial Narrow" w:cs="Times New Roman"/>
          <w:color w:val="000000"/>
          <w:sz w:val="24"/>
          <w:szCs w:val="24"/>
          <w:lang w:val="es-ES_tradnl" w:eastAsia="es-CO"/>
        </w:rPr>
        <w:t xml:space="preserve"> a los pocos incentivos que existen para los jóvenes dentro del sector público</w:t>
      </w:r>
      <w:r>
        <w:rPr>
          <w:rFonts w:ascii="Arial Narrow" w:eastAsia="Times New Roman" w:hAnsi="Arial Narrow" w:cs="Times New Roman"/>
          <w:color w:val="000000"/>
          <w:sz w:val="24"/>
          <w:szCs w:val="24"/>
          <w:lang w:val="es-ES_tradnl" w:eastAsia="es-CO"/>
        </w:rPr>
        <w:t>, aunque hoy llegue a la pequeña suma de 1.200.000 de trabajadores públicos</w:t>
      </w:r>
      <w:r w:rsidRPr="007B7A94">
        <w:rPr>
          <w:rFonts w:ascii="Arial Narrow" w:eastAsia="Times New Roman" w:hAnsi="Arial Narrow" w:cs="Times New Roman"/>
          <w:color w:val="000000"/>
          <w:sz w:val="24"/>
          <w:szCs w:val="24"/>
          <w:lang w:val="es-ES_tradnl" w:eastAsia="es-CO"/>
        </w:rPr>
        <w:t xml:space="preserve">. </w:t>
      </w:r>
      <w:r>
        <w:rPr>
          <w:rFonts w:ascii="Arial Narrow" w:eastAsia="Times New Roman" w:hAnsi="Arial Narrow" w:cs="Times New Roman"/>
          <w:color w:val="000000"/>
          <w:sz w:val="24"/>
          <w:szCs w:val="24"/>
          <w:lang w:val="es-ES_tradnl" w:eastAsia="es-CO"/>
        </w:rPr>
        <w:t xml:space="preserve">Esto se ve un poco motivado gracias a que </w:t>
      </w:r>
      <w:r w:rsidRPr="007B7A94">
        <w:rPr>
          <w:rFonts w:ascii="Arial Narrow" w:eastAsia="Times New Roman" w:hAnsi="Arial Narrow" w:cs="Times New Roman"/>
          <w:color w:val="000000"/>
          <w:sz w:val="24"/>
          <w:szCs w:val="24"/>
          <w:lang w:val="es-ES_tradnl" w:eastAsia="es-CO"/>
        </w:rPr>
        <w:t>los dos antecedentes</w:t>
      </w:r>
      <w:r>
        <w:rPr>
          <w:rFonts w:ascii="Arial Narrow" w:eastAsia="Times New Roman" w:hAnsi="Arial Narrow" w:cs="Times New Roman"/>
          <w:color w:val="000000"/>
          <w:sz w:val="24"/>
          <w:szCs w:val="24"/>
          <w:lang w:val="es-ES_tradnl" w:eastAsia="es-CO"/>
        </w:rPr>
        <w:t xml:space="preserve"> normativos</w:t>
      </w:r>
      <w:r w:rsidRPr="007B7A94">
        <w:rPr>
          <w:rFonts w:ascii="Arial Narrow" w:eastAsia="Times New Roman" w:hAnsi="Arial Narrow" w:cs="Times New Roman"/>
          <w:color w:val="000000"/>
          <w:sz w:val="24"/>
          <w:szCs w:val="24"/>
          <w:lang w:val="es-ES_tradnl" w:eastAsia="es-CO"/>
        </w:rPr>
        <w:t xml:space="preserve"> cerraron sus esfuerzos en el sector privado, y garantizar el emprendimiento de los jóvenes, pero poco avanzo en garantizar que los jóvenes vean el sector público como una oportunidad para su futuro.</w:t>
      </w:r>
    </w:p>
    <w:p w:rsidR="009672C1" w:rsidRDefault="009672C1"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9672C1" w:rsidRDefault="009672C1"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Según un reciente estudio de la Universidad Libre, ha manifestado que dentro de los pocos incentivos del sector público existen tienen trabas para el acceso y no han sido bien planteadas:</w:t>
      </w:r>
    </w:p>
    <w:p w:rsidR="009672C1" w:rsidRDefault="009672C1"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9672C1" w:rsidRPr="009672C1" w:rsidRDefault="009672C1"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9672C1">
        <w:rPr>
          <w:rFonts w:ascii="Arial Narrow" w:eastAsia="Times New Roman" w:hAnsi="Arial Narrow" w:cs="Times New Roman"/>
          <w:i/>
          <w:color w:val="000000"/>
          <w:sz w:val="24"/>
          <w:szCs w:val="24"/>
          <w:lang w:val="es-ES_tradnl" w:eastAsia="es-CO"/>
        </w:rPr>
        <w:t>La implementación en 2016 de la Ley 1780, que promueve el empleo y el emprendimiento juvenil. Este estatuto, dado que el Estado, a través de las empresas industriales y de la economía mixta, debe garantizar la existencia de un 10% de los cargos para jóvenes sin requisito de experiencia. Sin embargo, esta ley tiene algunos problemas de enfoque. Por ejemplo, exige que se eliminen de los requisitos la libreta militar, pero al revisar las estadísticas el desempleo femenino es más alto que el masculino, por ende, no se está atacando el problema de raíz</w:t>
      </w:r>
      <w:r w:rsidR="001B655A">
        <w:rPr>
          <w:rStyle w:val="Refdenotaalpie"/>
          <w:rFonts w:ascii="Arial Narrow" w:eastAsia="Times New Roman" w:hAnsi="Arial Narrow" w:cs="Times New Roman"/>
          <w:i/>
          <w:color w:val="000000"/>
          <w:sz w:val="24"/>
          <w:szCs w:val="24"/>
          <w:lang w:val="es-ES_tradnl" w:eastAsia="es-CO"/>
        </w:rPr>
        <w:footnoteReference w:id="7"/>
      </w:r>
      <w:r w:rsidRPr="009672C1">
        <w:rPr>
          <w:rFonts w:ascii="Arial Narrow" w:eastAsia="Times New Roman" w:hAnsi="Arial Narrow" w:cs="Times New Roman"/>
          <w:i/>
          <w:color w:val="000000"/>
          <w:sz w:val="24"/>
          <w:szCs w:val="24"/>
          <w:lang w:val="es-ES_tradnl" w:eastAsia="es-CO"/>
        </w:rPr>
        <w:t>.</w:t>
      </w:r>
    </w:p>
    <w:p w:rsidR="00040F63" w:rsidRDefault="00040F63"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040F63" w:rsidRDefault="00040F63"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Adicionalmente es importante mencionar que</w:t>
      </w:r>
      <w:r w:rsidRPr="00040F63">
        <w:rPr>
          <w:rFonts w:ascii="Arial Narrow" w:eastAsia="Times New Roman" w:hAnsi="Arial Narrow" w:cs="Times New Roman"/>
          <w:color w:val="000000"/>
          <w:sz w:val="24"/>
          <w:szCs w:val="24"/>
          <w:lang w:val="es-ES_tradnl" w:eastAsia="es-CO"/>
        </w:rPr>
        <w:t xml:space="preserve"> este proyecto de ley reconoce que el sistema de carrera administrativa, cuyo objeto es garantizar la eficiencia de la administración pública y ofrecer; estabilidad e igualdad de oportunidades para el acceso y el ascenso al servicio público, no se vulnera en la medida de promover el mérito entendido este en un sentido más amplio y no solo representado en la experiencia del aspirante, por el contrario, se busca que personas con ideas nuevas accedan al </w:t>
      </w:r>
      <w:r w:rsidRPr="00040F63">
        <w:rPr>
          <w:rFonts w:ascii="Arial Narrow" w:eastAsia="Times New Roman" w:hAnsi="Arial Narrow" w:cs="Times New Roman"/>
          <w:color w:val="000000"/>
          <w:sz w:val="24"/>
          <w:szCs w:val="24"/>
          <w:lang w:val="es-ES_tradnl" w:eastAsia="es-CO"/>
        </w:rPr>
        <w:lastRenderedPageBreak/>
        <w:t>Estado. A demás, esta ley no contraviene los principios de igualdad real, por el contrario, amplia dicha igualdad a aquellos que por motivos de su edad no tienen experiencia.</w:t>
      </w:r>
    </w:p>
    <w:p w:rsidR="007B7A94" w:rsidRDefault="007B7A94"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7B7A94" w:rsidRPr="007B7A94" w:rsidRDefault="007B7A94" w:rsidP="00D4563A">
      <w:pPr>
        <w:spacing w:before="28" w:after="0" w:line="288" w:lineRule="atLeast"/>
        <w:jc w:val="both"/>
        <w:textAlignment w:val="center"/>
        <w:rPr>
          <w:rFonts w:ascii="Arial Narrow" w:eastAsia="Times New Roman" w:hAnsi="Arial Narrow" w:cs="Times New Roman"/>
          <w:b/>
          <w:color w:val="000000"/>
          <w:sz w:val="24"/>
          <w:szCs w:val="24"/>
          <w:lang w:val="es-ES_tradnl" w:eastAsia="es-CO"/>
        </w:rPr>
      </w:pPr>
      <w:r w:rsidRPr="007B7A94">
        <w:rPr>
          <w:rFonts w:ascii="Arial Narrow" w:eastAsia="Times New Roman" w:hAnsi="Arial Narrow" w:cs="Times New Roman"/>
          <w:b/>
          <w:color w:val="000000"/>
          <w:sz w:val="24"/>
          <w:szCs w:val="24"/>
          <w:lang w:val="es-ES_tradnl" w:eastAsia="es-CO"/>
        </w:rPr>
        <w:t>LA INFORMALIDAD LABORAL:</w:t>
      </w:r>
    </w:p>
    <w:p w:rsidR="00847C4B" w:rsidRDefault="00847C4B" w:rsidP="00D4563A">
      <w:pPr>
        <w:spacing w:before="28" w:after="0" w:line="288" w:lineRule="atLeast"/>
        <w:jc w:val="both"/>
        <w:textAlignment w:val="center"/>
        <w:rPr>
          <w:rFonts w:ascii="Arial Narrow" w:eastAsia="Times New Roman" w:hAnsi="Arial Narrow" w:cs="Times New Roman"/>
          <w:b/>
          <w:color w:val="000000"/>
          <w:sz w:val="24"/>
          <w:szCs w:val="24"/>
          <w:lang w:val="es-ES_tradnl" w:eastAsia="es-CO"/>
        </w:rPr>
      </w:pPr>
    </w:p>
    <w:p w:rsidR="00040F63" w:rsidRPr="00040F63" w:rsidRDefault="007B7A94" w:rsidP="00847C4B">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sidRPr="00040F63">
        <w:rPr>
          <w:rFonts w:ascii="Arial Narrow" w:eastAsia="Times New Roman" w:hAnsi="Arial Narrow" w:cs="Times New Roman"/>
          <w:color w:val="000000"/>
          <w:sz w:val="24"/>
          <w:szCs w:val="24"/>
          <w:lang w:val="es-ES_tradnl" w:eastAsia="es-CO"/>
        </w:rPr>
        <w:t>Según datos del Departamento Administrativo Nacional de Estadística – DANE la informalidad siguen números muy altos, y en la última medición presento un incremento, por esto es necesario que se tomen las medidas respectivas para garan</w:t>
      </w:r>
      <w:r w:rsidR="00040F63" w:rsidRPr="00040F63">
        <w:rPr>
          <w:rFonts w:ascii="Arial Narrow" w:eastAsia="Times New Roman" w:hAnsi="Arial Narrow" w:cs="Times New Roman"/>
          <w:color w:val="000000"/>
          <w:sz w:val="24"/>
          <w:szCs w:val="24"/>
          <w:lang w:val="es-ES_tradnl" w:eastAsia="es-CO"/>
        </w:rPr>
        <w:t>t</w:t>
      </w:r>
      <w:r w:rsidRPr="00040F63">
        <w:rPr>
          <w:rFonts w:ascii="Arial Narrow" w:eastAsia="Times New Roman" w:hAnsi="Arial Narrow" w:cs="Times New Roman"/>
          <w:color w:val="000000"/>
          <w:sz w:val="24"/>
          <w:szCs w:val="24"/>
          <w:lang w:val="es-ES_tradnl" w:eastAsia="es-CO"/>
        </w:rPr>
        <w:t>izar</w:t>
      </w:r>
      <w:r w:rsidR="00040F63" w:rsidRPr="00040F63">
        <w:rPr>
          <w:rFonts w:ascii="Arial Narrow" w:eastAsia="Times New Roman" w:hAnsi="Arial Narrow" w:cs="Times New Roman"/>
          <w:color w:val="000000"/>
          <w:sz w:val="24"/>
          <w:szCs w:val="24"/>
          <w:lang w:val="es-ES_tradnl" w:eastAsia="es-CO"/>
        </w:rPr>
        <w:t xml:space="preserve"> su pronta reducción. </w:t>
      </w:r>
    </w:p>
    <w:p w:rsidR="00040F63" w:rsidRPr="00040F63" w:rsidRDefault="00040F63" w:rsidP="00847C4B">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040F63" w:rsidRPr="00040F63" w:rsidRDefault="00040F63" w:rsidP="00847C4B">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sidRPr="00040F63">
        <w:rPr>
          <w:rFonts w:ascii="Arial Narrow" w:eastAsia="Times New Roman" w:hAnsi="Arial Narrow" w:cs="Times New Roman"/>
          <w:color w:val="000000"/>
          <w:sz w:val="24"/>
          <w:szCs w:val="24"/>
          <w:lang w:val="es-ES_tradnl" w:eastAsia="es-CO"/>
        </w:rPr>
        <w:t>Según datos del mes de junio del presente año en Colombia se presenta la siguiente situación:</w:t>
      </w:r>
    </w:p>
    <w:p w:rsidR="00040F63" w:rsidRDefault="00040F63" w:rsidP="00847C4B">
      <w:pPr>
        <w:spacing w:before="28" w:after="0" w:line="288" w:lineRule="atLeast"/>
        <w:jc w:val="both"/>
        <w:textAlignment w:val="center"/>
        <w:rPr>
          <w:rFonts w:ascii="Arial Narrow" w:eastAsia="Times New Roman" w:hAnsi="Arial Narrow" w:cs="Times New Roman"/>
          <w:b/>
          <w:color w:val="000000"/>
          <w:sz w:val="24"/>
          <w:szCs w:val="24"/>
          <w:lang w:val="es-ES_tradnl" w:eastAsia="es-CO"/>
        </w:rPr>
      </w:pPr>
    </w:p>
    <w:p w:rsidR="00847C4B" w:rsidRPr="00040F63" w:rsidRDefault="00040F63"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Pr>
          <w:rFonts w:ascii="Arial Narrow" w:eastAsia="Times New Roman" w:hAnsi="Arial Narrow" w:cs="Times New Roman"/>
          <w:i/>
          <w:color w:val="000000"/>
          <w:sz w:val="24"/>
          <w:szCs w:val="24"/>
          <w:lang w:val="es-ES_tradnl" w:eastAsia="es-CO"/>
        </w:rPr>
        <w:t>“</w:t>
      </w:r>
      <w:r w:rsidR="00847C4B" w:rsidRPr="00040F63">
        <w:rPr>
          <w:rFonts w:ascii="Arial Narrow" w:eastAsia="Times New Roman" w:hAnsi="Arial Narrow" w:cs="Times New Roman"/>
          <w:i/>
          <w:color w:val="000000"/>
          <w:sz w:val="24"/>
          <w:szCs w:val="24"/>
          <w:lang w:val="es-ES_tradnl" w:eastAsia="es-CO"/>
        </w:rPr>
        <w:t xml:space="preserve">La informalidad en Colombia subió levemente en la primera mitad de 2018, según el </w:t>
      </w:r>
      <w:proofErr w:type="spellStart"/>
      <w:r w:rsidR="00847C4B" w:rsidRPr="00040F63">
        <w:rPr>
          <w:rFonts w:ascii="Arial Narrow" w:eastAsia="Times New Roman" w:hAnsi="Arial Narrow" w:cs="Times New Roman"/>
          <w:i/>
          <w:color w:val="000000"/>
          <w:sz w:val="24"/>
          <w:szCs w:val="24"/>
          <w:lang w:val="es-ES_tradnl" w:eastAsia="es-CO"/>
        </w:rPr>
        <w:t>Dane</w:t>
      </w:r>
      <w:proofErr w:type="spellEnd"/>
      <w:r w:rsidR="00847C4B" w:rsidRPr="00040F63">
        <w:rPr>
          <w:rFonts w:ascii="Arial Narrow" w:eastAsia="Times New Roman" w:hAnsi="Arial Narrow" w:cs="Times New Roman"/>
          <w:i/>
          <w:color w:val="000000"/>
          <w:sz w:val="24"/>
          <w:szCs w:val="24"/>
          <w:lang w:val="es-ES_tradnl" w:eastAsia="es-CO"/>
        </w:rPr>
        <w:t>. Casi 11 millones de colombianos trabajan, pero no cotizan a pensión.</w:t>
      </w:r>
    </w:p>
    <w:p w:rsidR="00847C4B" w:rsidRPr="00040F63" w:rsidRDefault="00847C4B"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847C4B" w:rsidRPr="00040F63" w:rsidRDefault="00847C4B"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040F63">
        <w:rPr>
          <w:rFonts w:ascii="Arial Narrow" w:eastAsia="Times New Roman" w:hAnsi="Arial Narrow" w:cs="Times New Roman"/>
          <w:i/>
          <w:color w:val="000000"/>
          <w:sz w:val="24"/>
          <w:szCs w:val="24"/>
          <w:lang w:val="es-ES_tradnl" w:eastAsia="es-CO"/>
        </w:rPr>
        <w:t>El porcentaje de informalidad laboral en el periodo abril – junio de 2018 fue del 49,6%, cuando en el mismo periodo del año pasado se había ubicado en 48,9%, es decir, hubo un aumento de 0,7 puntos.</w:t>
      </w:r>
    </w:p>
    <w:p w:rsidR="00847C4B" w:rsidRPr="00040F63" w:rsidRDefault="00847C4B"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847C4B" w:rsidRPr="00040F63" w:rsidRDefault="00847C4B"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040F63">
        <w:rPr>
          <w:rFonts w:ascii="Arial Narrow" w:eastAsia="Times New Roman" w:hAnsi="Arial Narrow" w:cs="Times New Roman"/>
          <w:i/>
          <w:color w:val="000000"/>
          <w:sz w:val="24"/>
          <w:szCs w:val="24"/>
          <w:lang w:val="es-ES_tradnl" w:eastAsia="es-CO"/>
        </w:rPr>
        <w:t>En la práctica, estos datos del Departamento Administrativo Nacional de Estadística muestran que de 22 millones de empleados que tiene el país, 10,9 millones trabajan en la informalidad.</w:t>
      </w:r>
    </w:p>
    <w:p w:rsidR="00040F63" w:rsidRPr="00040F63" w:rsidRDefault="00040F63"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040F63" w:rsidRPr="00040F63" w:rsidRDefault="00040F63"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040F63">
        <w:rPr>
          <w:rFonts w:ascii="Arial Narrow" w:eastAsia="Times New Roman" w:hAnsi="Arial Narrow" w:cs="Times New Roman"/>
          <w:i/>
          <w:color w:val="000000"/>
          <w:sz w:val="24"/>
          <w:szCs w:val="24"/>
          <w:lang w:val="es-ES_tradnl" w:eastAsia="es-CO"/>
        </w:rPr>
        <w:t xml:space="preserve">De acuerdo con el </w:t>
      </w:r>
      <w:proofErr w:type="spellStart"/>
      <w:r w:rsidRPr="00040F63">
        <w:rPr>
          <w:rFonts w:ascii="Arial Narrow" w:eastAsia="Times New Roman" w:hAnsi="Arial Narrow" w:cs="Times New Roman"/>
          <w:i/>
          <w:color w:val="000000"/>
          <w:sz w:val="24"/>
          <w:szCs w:val="24"/>
          <w:lang w:val="es-ES_tradnl" w:eastAsia="es-CO"/>
        </w:rPr>
        <w:t>Dane</w:t>
      </w:r>
      <w:proofErr w:type="spellEnd"/>
      <w:r w:rsidRPr="00040F63">
        <w:rPr>
          <w:rFonts w:ascii="Arial Narrow" w:eastAsia="Times New Roman" w:hAnsi="Arial Narrow" w:cs="Times New Roman"/>
          <w:i/>
          <w:color w:val="000000"/>
          <w:sz w:val="24"/>
          <w:szCs w:val="24"/>
          <w:lang w:val="es-ES_tradnl" w:eastAsia="es-CO"/>
        </w:rPr>
        <w:t>, los sectores de comercio, hoteles y restaurantes concentran la mayor parte del trabajo informal en Colombia.</w:t>
      </w:r>
    </w:p>
    <w:p w:rsidR="00040F63" w:rsidRPr="00040F63" w:rsidRDefault="00040F63"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040F63" w:rsidRPr="00040F63" w:rsidRDefault="00040F63" w:rsidP="00040F63">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040F63">
        <w:rPr>
          <w:rFonts w:ascii="Arial Narrow" w:eastAsia="Times New Roman" w:hAnsi="Arial Narrow" w:cs="Times New Roman"/>
          <w:i/>
          <w:color w:val="000000"/>
          <w:sz w:val="24"/>
          <w:szCs w:val="24"/>
          <w:lang w:val="es-ES_tradnl" w:eastAsia="es-CO"/>
        </w:rPr>
        <w:t>Por otro lado, del total de ocupados, 9,4 millones son mujeres y 13,1 millones hombres, o sea que la diferencia entre ambos géneros es de casi 4 millones</w:t>
      </w:r>
      <w:r>
        <w:rPr>
          <w:rFonts w:ascii="Arial Narrow" w:eastAsia="Times New Roman" w:hAnsi="Arial Narrow" w:cs="Times New Roman"/>
          <w:i/>
          <w:color w:val="000000"/>
          <w:sz w:val="24"/>
          <w:szCs w:val="24"/>
          <w:lang w:val="es-ES_tradnl" w:eastAsia="es-CO"/>
        </w:rPr>
        <w:t>”</w:t>
      </w:r>
      <w:r w:rsidR="001B655A">
        <w:rPr>
          <w:rStyle w:val="Refdenotaalpie"/>
          <w:rFonts w:ascii="Arial Narrow" w:eastAsia="Times New Roman" w:hAnsi="Arial Narrow" w:cs="Times New Roman"/>
          <w:i/>
          <w:color w:val="000000"/>
          <w:sz w:val="24"/>
          <w:szCs w:val="24"/>
          <w:lang w:val="es-ES_tradnl" w:eastAsia="es-CO"/>
        </w:rPr>
        <w:footnoteReference w:id="8"/>
      </w:r>
      <w:r w:rsidRPr="00040F63">
        <w:rPr>
          <w:rFonts w:ascii="Arial Narrow" w:eastAsia="Times New Roman" w:hAnsi="Arial Narrow" w:cs="Times New Roman"/>
          <w:i/>
          <w:color w:val="000000"/>
          <w:sz w:val="24"/>
          <w:szCs w:val="24"/>
          <w:lang w:val="es-ES_tradnl" w:eastAsia="es-CO"/>
        </w:rPr>
        <w:t>.</w:t>
      </w:r>
    </w:p>
    <w:p w:rsidR="00847C4B" w:rsidRDefault="00847C4B" w:rsidP="00D4563A">
      <w:pPr>
        <w:spacing w:before="28" w:after="0" w:line="288" w:lineRule="atLeast"/>
        <w:jc w:val="both"/>
        <w:textAlignment w:val="center"/>
        <w:rPr>
          <w:rFonts w:ascii="Arial Narrow" w:eastAsia="Times New Roman" w:hAnsi="Arial Narrow" w:cs="Times New Roman"/>
          <w:b/>
          <w:color w:val="000000"/>
          <w:sz w:val="24"/>
          <w:szCs w:val="24"/>
          <w:lang w:val="es-ES_tradnl" w:eastAsia="es-CO"/>
        </w:rPr>
      </w:pPr>
    </w:p>
    <w:p w:rsidR="001B655A" w:rsidRDefault="001B655A" w:rsidP="00D4563A">
      <w:pPr>
        <w:spacing w:before="28" w:after="0" w:line="288" w:lineRule="atLeast"/>
        <w:jc w:val="both"/>
        <w:textAlignment w:val="center"/>
        <w:rPr>
          <w:rFonts w:ascii="Arial Narrow" w:eastAsia="Times New Roman" w:hAnsi="Arial Narrow" w:cs="Times New Roman"/>
          <w:b/>
          <w:color w:val="000000"/>
          <w:sz w:val="24"/>
          <w:szCs w:val="24"/>
          <w:lang w:val="es-ES_tradnl" w:eastAsia="es-CO"/>
        </w:rPr>
      </w:pPr>
    </w:p>
    <w:p w:rsidR="001B655A" w:rsidRDefault="001B655A" w:rsidP="00D4563A">
      <w:pPr>
        <w:spacing w:before="28" w:after="0" w:line="288" w:lineRule="atLeast"/>
        <w:jc w:val="both"/>
        <w:textAlignment w:val="center"/>
        <w:rPr>
          <w:rFonts w:ascii="Arial Narrow" w:eastAsia="Times New Roman" w:hAnsi="Arial Narrow" w:cs="Times New Roman"/>
          <w:b/>
          <w:color w:val="000000"/>
          <w:sz w:val="24"/>
          <w:szCs w:val="24"/>
          <w:lang w:val="es-ES_tradnl" w:eastAsia="es-CO"/>
        </w:rPr>
      </w:pPr>
    </w:p>
    <w:p w:rsidR="00325F28" w:rsidRPr="00325F28" w:rsidRDefault="00325F28" w:rsidP="00D4563A">
      <w:pPr>
        <w:spacing w:before="28" w:after="0" w:line="288" w:lineRule="atLeast"/>
        <w:jc w:val="both"/>
        <w:textAlignment w:val="center"/>
        <w:rPr>
          <w:rFonts w:ascii="Arial Narrow" w:eastAsia="Times New Roman" w:hAnsi="Arial Narrow" w:cs="Times New Roman"/>
          <w:b/>
          <w:color w:val="000000"/>
          <w:sz w:val="24"/>
          <w:szCs w:val="24"/>
          <w:lang w:val="es-ES_tradnl" w:eastAsia="es-CO"/>
        </w:rPr>
      </w:pPr>
      <w:r w:rsidRPr="00325F28">
        <w:rPr>
          <w:rFonts w:ascii="Arial Narrow" w:eastAsia="Times New Roman" w:hAnsi="Arial Narrow" w:cs="Times New Roman"/>
          <w:b/>
          <w:color w:val="000000"/>
          <w:sz w:val="24"/>
          <w:szCs w:val="24"/>
          <w:lang w:val="es-ES_tradnl" w:eastAsia="es-CO"/>
        </w:rPr>
        <w:lastRenderedPageBreak/>
        <w:t>SITUACIÓN DE LOS JÓVENES:</w:t>
      </w:r>
    </w:p>
    <w:p w:rsidR="00943073" w:rsidRPr="00D4563A" w:rsidRDefault="00325F28" w:rsidP="00D4563A">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 xml:space="preserve"> </w:t>
      </w:r>
    </w:p>
    <w:p w:rsidR="00040F63" w:rsidRDefault="00040F63" w:rsidP="00325F28">
      <w:pPr>
        <w:spacing w:before="28" w:after="0" w:line="288" w:lineRule="atLeast"/>
        <w:jc w:val="both"/>
        <w:textAlignment w:val="center"/>
        <w:rPr>
          <w:rFonts w:ascii="Arial Narrow" w:hAnsi="Arial Narrow"/>
          <w:sz w:val="24"/>
          <w:szCs w:val="24"/>
        </w:rPr>
      </w:pPr>
      <w:r>
        <w:rPr>
          <w:rFonts w:ascii="Arial Narrow" w:hAnsi="Arial Narrow"/>
          <w:sz w:val="24"/>
          <w:szCs w:val="24"/>
        </w:rPr>
        <w:t xml:space="preserve">Según un reciente estudio de </w:t>
      </w:r>
      <w:proofErr w:type="spellStart"/>
      <w:r>
        <w:rPr>
          <w:rFonts w:ascii="Arial Narrow" w:hAnsi="Arial Narrow"/>
          <w:sz w:val="24"/>
          <w:szCs w:val="24"/>
        </w:rPr>
        <w:t>Fedesarrol</w:t>
      </w:r>
      <w:r w:rsidR="005125B6">
        <w:rPr>
          <w:rFonts w:ascii="Arial Narrow" w:hAnsi="Arial Narrow"/>
          <w:sz w:val="24"/>
          <w:szCs w:val="24"/>
        </w:rPr>
        <w:t>l</w:t>
      </w:r>
      <w:r>
        <w:rPr>
          <w:rFonts w:ascii="Arial Narrow" w:hAnsi="Arial Narrow"/>
          <w:sz w:val="24"/>
          <w:szCs w:val="24"/>
        </w:rPr>
        <w:t>o</w:t>
      </w:r>
      <w:proofErr w:type="spellEnd"/>
      <w:r>
        <w:rPr>
          <w:rFonts w:ascii="Arial Narrow" w:hAnsi="Arial Narrow"/>
          <w:sz w:val="24"/>
          <w:szCs w:val="24"/>
        </w:rPr>
        <w:t xml:space="preserve"> el desempleo juvenil sigue siendo un problema central dentro de la agenda política mundial</w:t>
      </w:r>
      <w:r w:rsidR="005125B6">
        <w:rPr>
          <w:rFonts w:ascii="Arial Narrow" w:hAnsi="Arial Narrow"/>
          <w:sz w:val="24"/>
          <w:szCs w:val="24"/>
        </w:rPr>
        <w:t>, dado que sus tasas son más altas que la presentadas para la población adulta</w:t>
      </w:r>
      <w:r>
        <w:rPr>
          <w:rFonts w:ascii="Arial Narrow" w:hAnsi="Arial Narrow"/>
          <w:sz w:val="24"/>
          <w:szCs w:val="24"/>
        </w:rPr>
        <w:t xml:space="preserve">. </w:t>
      </w:r>
      <w:r w:rsidR="005125B6">
        <w:rPr>
          <w:rFonts w:ascii="Arial Narrow" w:hAnsi="Arial Narrow"/>
          <w:sz w:val="24"/>
          <w:szCs w:val="24"/>
        </w:rPr>
        <w:t>Adicionalmente</w:t>
      </w:r>
      <w:r>
        <w:rPr>
          <w:rFonts w:ascii="Arial Narrow" w:hAnsi="Arial Narrow"/>
          <w:sz w:val="24"/>
          <w:szCs w:val="24"/>
        </w:rPr>
        <w:t xml:space="preserve">, según la literatura experta en el tema, su permanencia promueve </w:t>
      </w:r>
      <w:r w:rsidRPr="00040F63">
        <w:rPr>
          <w:rFonts w:ascii="Arial Narrow" w:hAnsi="Arial Narrow"/>
          <w:sz w:val="24"/>
          <w:szCs w:val="24"/>
        </w:rPr>
        <w:t>la</w:t>
      </w:r>
      <w:r>
        <w:rPr>
          <w:rFonts w:ascii="Arial Narrow" w:hAnsi="Arial Narrow"/>
          <w:sz w:val="24"/>
          <w:szCs w:val="24"/>
        </w:rPr>
        <w:t xml:space="preserve"> erosión de la cohesión social, se convierte en un </w:t>
      </w:r>
      <w:r w:rsidRPr="00040F63">
        <w:rPr>
          <w:rFonts w:ascii="Arial Narrow" w:hAnsi="Arial Narrow"/>
          <w:sz w:val="24"/>
          <w:szCs w:val="24"/>
        </w:rPr>
        <w:t>fomento de la criminalidad</w:t>
      </w:r>
      <w:r>
        <w:rPr>
          <w:rFonts w:ascii="Arial Narrow" w:hAnsi="Arial Narrow"/>
          <w:sz w:val="24"/>
          <w:szCs w:val="24"/>
        </w:rPr>
        <w:t xml:space="preserve">, tiene relación directa sobre </w:t>
      </w:r>
      <w:r w:rsidRPr="00040F63">
        <w:rPr>
          <w:rFonts w:ascii="Arial Narrow" w:hAnsi="Arial Narrow"/>
          <w:sz w:val="24"/>
          <w:szCs w:val="24"/>
        </w:rPr>
        <w:t>una menor probabilidad de encontrar trabajo y menores salarios en el futuro</w:t>
      </w:r>
      <w:r>
        <w:rPr>
          <w:rFonts w:ascii="Arial Narrow" w:hAnsi="Arial Narrow"/>
          <w:sz w:val="24"/>
          <w:szCs w:val="24"/>
        </w:rPr>
        <w:t xml:space="preserve">, </w:t>
      </w:r>
      <w:r w:rsidR="005125B6">
        <w:rPr>
          <w:rFonts w:ascii="Arial Narrow" w:hAnsi="Arial Narrow"/>
          <w:sz w:val="24"/>
          <w:szCs w:val="24"/>
        </w:rPr>
        <w:t xml:space="preserve">y </w:t>
      </w:r>
      <w:r w:rsidR="005125B6" w:rsidRPr="005125B6">
        <w:rPr>
          <w:rFonts w:ascii="Arial Narrow" w:hAnsi="Arial Narrow"/>
          <w:sz w:val="24"/>
          <w:szCs w:val="24"/>
        </w:rPr>
        <w:t>podría perjudicar la sostenibilidad del gasto social</w:t>
      </w:r>
      <w:r w:rsidR="005125B6">
        <w:rPr>
          <w:rFonts w:ascii="Arial Narrow" w:hAnsi="Arial Narrow"/>
          <w:sz w:val="24"/>
          <w:szCs w:val="24"/>
        </w:rPr>
        <w:t>, en salud y pensión especialmente,</w:t>
      </w:r>
      <w:r w:rsidR="005125B6" w:rsidRPr="005125B6">
        <w:rPr>
          <w:rFonts w:ascii="Arial Narrow" w:hAnsi="Arial Narrow"/>
          <w:sz w:val="24"/>
          <w:szCs w:val="24"/>
        </w:rPr>
        <w:t xml:space="preserve"> en los países donde la población está envejeciendo rápidamente</w:t>
      </w:r>
    </w:p>
    <w:p w:rsidR="00040F63" w:rsidRDefault="00040F63" w:rsidP="00325F28">
      <w:pPr>
        <w:spacing w:before="28" w:after="0" w:line="288" w:lineRule="atLeast"/>
        <w:jc w:val="both"/>
        <w:textAlignment w:val="center"/>
        <w:rPr>
          <w:rFonts w:ascii="Arial Narrow" w:hAnsi="Arial Narrow"/>
          <w:sz w:val="24"/>
          <w:szCs w:val="24"/>
        </w:rPr>
      </w:pPr>
    </w:p>
    <w:p w:rsidR="005125B6" w:rsidRDefault="005125B6" w:rsidP="00325F28">
      <w:pPr>
        <w:spacing w:before="28" w:after="0" w:line="288" w:lineRule="atLeast"/>
        <w:jc w:val="both"/>
        <w:textAlignment w:val="center"/>
        <w:rPr>
          <w:rFonts w:ascii="Arial Narrow" w:hAnsi="Arial Narrow"/>
          <w:sz w:val="24"/>
          <w:szCs w:val="24"/>
        </w:rPr>
      </w:pPr>
      <w:r>
        <w:rPr>
          <w:rFonts w:ascii="Arial Narrow" w:hAnsi="Arial Narrow"/>
          <w:sz w:val="24"/>
          <w:szCs w:val="24"/>
        </w:rPr>
        <w:t xml:space="preserve">Así lo manifiesta el estudio: </w:t>
      </w:r>
    </w:p>
    <w:p w:rsidR="001B655A" w:rsidRDefault="001B655A" w:rsidP="00325F28">
      <w:pPr>
        <w:spacing w:before="28" w:after="0" w:line="288" w:lineRule="atLeast"/>
        <w:jc w:val="both"/>
        <w:textAlignment w:val="center"/>
        <w:rPr>
          <w:rFonts w:ascii="Arial Narrow" w:hAnsi="Arial Narrow"/>
          <w:sz w:val="24"/>
          <w:szCs w:val="24"/>
        </w:rPr>
      </w:pPr>
    </w:p>
    <w:p w:rsidR="00325F28" w:rsidRPr="005125B6" w:rsidRDefault="00325F28" w:rsidP="005125B6">
      <w:pPr>
        <w:spacing w:before="28" w:after="0" w:line="288" w:lineRule="atLeast"/>
        <w:ind w:left="708"/>
        <w:jc w:val="both"/>
        <w:textAlignment w:val="center"/>
        <w:rPr>
          <w:rFonts w:ascii="Arial Narrow" w:hAnsi="Arial Narrow"/>
          <w:i/>
          <w:sz w:val="24"/>
          <w:szCs w:val="24"/>
        </w:rPr>
      </w:pPr>
      <w:r w:rsidRPr="005125B6">
        <w:rPr>
          <w:rFonts w:ascii="Arial Narrow" w:hAnsi="Arial Narrow"/>
          <w:i/>
          <w:sz w:val="24"/>
          <w:szCs w:val="24"/>
        </w:rPr>
        <w:t>El desempleo juvenil se posiciona actualmente como uno de los temas más preocupantes dentro de la agenda de los países. La literatura ha demostrado que altas tasas de desempleo tienen consecuencias económicas y sociales, que incluyen la erosión de la cohesión social y el fomento de la criminalidad. Adicionalmente, se ha encontrado que largos periodos de desempleo implican una menor probabilidad de encontrar trabajo y menores salarios en el futuro. Finalmente, el desempleo juvenil elevado podría perjudicar la sostenibilidad del gasto social en los países donde la población está envejeciendo rápidamente, al aumentar la relación de dependencia definida por el número de personas mayores que deben ser sostenidas por los adultos que trabajan</w:t>
      </w:r>
      <w:r w:rsidR="001B655A">
        <w:rPr>
          <w:rStyle w:val="Refdenotaalpie"/>
          <w:rFonts w:ascii="Arial Narrow" w:hAnsi="Arial Narrow"/>
          <w:i/>
          <w:sz w:val="24"/>
          <w:szCs w:val="24"/>
        </w:rPr>
        <w:footnoteReference w:id="9"/>
      </w:r>
      <w:r w:rsidRPr="005125B6">
        <w:rPr>
          <w:rFonts w:ascii="Arial Narrow" w:hAnsi="Arial Narrow"/>
          <w:i/>
          <w:sz w:val="24"/>
          <w:szCs w:val="24"/>
        </w:rPr>
        <w:t xml:space="preserve">. </w:t>
      </w:r>
    </w:p>
    <w:p w:rsidR="00325F28" w:rsidRPr="005125B6" w:rsidRDefault="00325F28" w:rsidP="005125B6">
      <w:pPr>
        <w:spacing w:before="28" w:after="0" w:line="288" w:lineRule="atLeast"/>
        <w:ind w:left="708"/>
        <w:jc w:val="both"/>
        <w:textAlignment w:val="center"/>
        <w:rPr>
          <w:rFonts w:ascii="Arial Narrow" w:hAnsi="Arial Narrow"/>
          <w:i/>
          <w:sz w:val="24"/>
          <w:szCs w:val="24"/>
        </w:rPr>
      </w:pPr>
    </w:p>
    <w:p w:rsidR="00325F28" w:rsidRPr="005125B6" w:rsidRDefault="00325F28" w:rsidP="005125B6">
      <w:pPr>
        <w:spacing w:before="28" w:after="0" w:line="288" w:lineRule="atLeast"/>
        <w:ind w:left="708"/>
        <w:jc w:val="both"/>
        <w:textAlignment w:val="center"/>
        <w:rPr>
          <w:rFonts w:ascii="Arial Narrow" w:hAnsi="Arial Narrow"/>
          <w:i/>
          <w:sz w:val="24"/>
          <w:szCs w:val="24"/>
        </w:rPr>
      </w:pPr>
      <w:r w:rsidRPr="005125B6">
        <w:rPr>
          <w:rFonts w:ascii="Arial Narrow" w:hAnsi="Arial Narrow"/>
          <w:i/>
          <w:sz w:val="24"/>
          <w:szCs w:val="24"/>
        </w:rPr>
        <w:t>De acuerdo con cifras de la Organización Internacional del Trabajo (OIT), los jóvenes se enfrentan a una serie de retos al ingresar al mercado laboral. Por una parte, las tasas de desempleo juveniles son más altas que la de los adultos, situación generalizada en todas las regiones. Además del reto de vincularse a un trabajo, la calidad del mismo es un problema importante debido a que los jóvenes ingresan en mayor medida al sector informal. Como resultado, la falta de protección legal y económica se refleja en altos índices de pobreza en la población joven.</w:t>
      </w:r>
    </w:p>
    <w:p w:rsidR="00325F28" w:rsidRDefault="00325F28" w:rsidP="00325F28">
      <w:pPr>
        <w:spacing w:before="28" w:after="0" w:line="288" w:lineRule="atLeast"/>
        <w:jc w:val="both"/>
        <w:textAlignment w:val="center"/>
        <w:rPr>
          <w:rFonts w:ascii="Arial Narrow" w:hAnsi="Arial Narrow"/>
          <w:sz w:val="24"/>
          <w:szCs w:val="24"/>
        </w:rPr>
      </w:pPr>
    </w:p>
    <w:p w:rsidR="005125B6" w:rsidRDefault="005125B6" w:rsidP="00325F28">
      <w:pPr>
        <w:spacing w:before="28" w:after="0" w:line="288" w:lineRule="atLeast"/>
        <w:jc w:val="both"/>
        <w:textAlignment w:val="center"/>
        <w:rPr>
          <w:rFonts w:ascii="Arial Narrow" w:hAnsi="Arial Narrow"/>
          <w:sz w:val="24"/>
          <w:szCs w:val="24"/>
        </w:rPr>
      </w:pPr>
      <w:r>
        <w:rPr>
          <w:rFonts w:ascii="Arial Narrow" w:hAnsi="Arial Narrow"/>
          <w:sz w:val="24"/>
          <w:szCs w:val="24"/>
        </w:rPr>
        <w:lastRenderedPageBreak/>
        <w:t>Si analizamos la tasa global de participación (TGP) según datos de la OIT evidenciamos que el desempleo juvenil es un problema global, presente y creciente en el mundo:</w:t>
      </w:r>
    </w:p>
    <w:p w:rsidR="005125B6" w:rsidRDefault="005125B6" w:rsidP="00325F28">
      <w:pPr>
        <w:spacing w:before="28" w:after="0" w:line="288" w:lineRule="atLeast"/>
        <w:jc w:val="both"/>
        <w:textAlignment w:val="center"/>
        <w:rPr>
          <w:rFonts w:ascii="Arial Narrow" w:hAnsi="Arial Narrow"/>
          <w:sz w:val="24"/>
          <w:szCs w:val="24"/>
        </w:rPr>
      </w:pPr>
    </w:p>
    <w:p w:rsidR="00325F28" w:rsidRPr="005125B6" w:rsidRDefault="00325F28" w:rsidP="005125B6">
      <w:pPr>
        <w:spacing w:before="28" w:after="0" w:line="288" w:lineRule="atLeast"/>
        <w:ind w:left="708"/>
        <w:jc w:val="both"/>
        <w:textAlignment w:val="center"/>
        <w:rPr>
          <w:rFonts w:ascii="Arial Narrow" w:hAnsi="Arial Narrow"/>
          <w:i/>
          <w:sz w:val="24"/>
          <w:szCs w:val="24"/>
        </w:rPr>
      </w:pPr>
      <w:r w:rsidRPr="005125B6">
        <w:rPr>
          <w:rFonts w:ascii="Arial Narrow" w:hAnsi="Arial Narrow"/>
          <w:i/>
          <w:sz w:val="24"/>
          <w:szCs w:val="24"/>
        </w:rPr>
        <w:t>De acuerdo con las estadísticas de la OIT, en los últimos veinte años se ha observado a nivel mundial una tendencia decreciente de la tasa global de participación (TGP), particularmente en la población joven (entre 15 y 29 años). De hecho, entre 1997 y 2017 la TGP juvenil cayó 6,7 puntos porcentuales (</w:t>
      </w:r>
      <w:proofErr w:type="spellStart"/>
      <w:r w:rsidRPr="005125B6">
        <w:rPr>
          <w:rFonts w:ascii="Arial Narrow" w:hAnsi="Arial Narrow"/>
          <w:i/>
          <w:sz w:val="24"/>
          <w:szCs w:val="24"/>
        </w:rPr>
        <w:t>pps</w:t>
      </w:r>
      <w:proofErr w:type="spellEnd"/>
      <w:r w:rsidRPr="005125B6">
        <w:rPr>
          <w:rFonts w:ascii="Arial Narrow" w:hAnsi="Arial Narrow"/>
          <w:i/>
          <w:sz w:val="24"/>
          <w:szCs w:val="24"/>
        </w:rPr>
        <w:t xml:space="preserve">), mientras que la de los adultos (entre 30 y 64 años) se redujo únicamente en 0,9 </w:t>
      </w:r>
      <w:proofErr w:type="spellStart"/>
      <w:r w:rsidRPr="005125B6">
        <w:rPr>
          <w:rFonts w:ascii="Arial Narrow" w:hAnsi="Arial Narrow"/>
          <w:i/>
          <w:sz w:val="24"/>
          <w:szCs w:val="24"/>
        </w:rPr>
        <w:t>pps</w:t>
      </w:r>
      <w:proofErr w:type="spellEnd"/>
      <w:r w:rsidRPr="005125B6">
        <w:rPr>
          <w:rFonts w:ascii="Arial Narrow" w:hAnsi="Arial Narrow"/>
          <w:i/>
          <w:sz w:val="24"/>
          <w:szCs w:val="24"/>
        </w:rPr>
        <w:t>. Cuando se analizan las cifras en términos de la fuerza de trabajo total disponible (mayores de 15 años), la participación decreciente de los jóvenes en el mercado laboral es evidente: en 1997 las personas en la cohorte entre 15 y 29 años representaban un 36,4% de la fuerza total y en 2017 se estima que esta proporción bajó a 28,8%</w:t>
      </w:r>
      <w:r w:rsidR="001B655A">
        <w:rPr>
          <w:rStyle w:val="Refdenotaalpie"/>
          <w:rFonts w:ascii="Arial Narrow" w:hAnsi="Arial Narrow"/>
          <w:i/>
          <w:sz w:val="24"/>
          <w:szCs w:val="24"/>
        </w:rPr>
        <w:footnoteReference w:id="10"/>
      </w:r>
      <w:r w:rsidRPr="005125B6">
        <w:rPr>
          <w:rFonts w:ascii="Arial Narrow" w:hAnsi="Arial Narrow"/>
          <w:i/>
          <w:sz w:val="24"/>
          <w:szCs w:val="24"/>
        </w:rPr>
        <w:t xml:space="preserve">. </w:t>
      </w:r>
    </w:p>
    <w:p w:rsidR="00325F28" w:rsidRPr="005125B6" w:rsidRDefault="00325F28" w:rsidP="005125B6">
      <w:pPr>
        <w:spacing w:before="28" w:after="0" w:line="288" w:lineRule="atLeast"/>
        <w:ind w:left="708"/>
        <w:jc w:val="both"/>
        <w:textAlignment w:val="center"/>
        <w:rPr>
          <w:rFonts w:ascii="Arial Narrow" w:hAnsi="Arial Narrow"/>
          <w:i/>
          <w:sz w:val="24"/>
          <w:szCs w:val="24"/>
        </w:rPr>
      </w:pPr>
    </w:p>
    <w:p w:rsidR="00325F28" w:rsidRPr="005125B6" w:rsidRDefault="005125B6" w:rsidP="005125B6">
      <w:pPr>
        <w:spacing w:before="28" w:after="0" w:line="288" w:lineRule="atLeast"/>
        <w:ind w:left="708"/>
        <w:jc w:val="both"/>
        <w:textAlignment w:val="center"/>
        <w:rPr>
          <w:rFonts w:ascii="Arial Narrow" w:hAnsi="Arial Narrow"/>
          <w:i/>
          <w:sz w:val="24"/>
          <w:szCs w:val="24"/>
        </w:rPr>
      </w:pPr>
      <w:r w:rsidRPr="005125B6">
        <w:rPr>
          <w:rFonts w:ascii="Arial Narrow" w:hAnsi="Arial Narrow"/>
          <w:i/>
          <w:sz w:val="24"/>
          <w:szCs w:val="24"/>
        </w:rPr>
        <w:t xml:space="preserve">(…) </w:t>
      </w:r>
      <w:r w:rsidR="00325F28" w:rsidRPr="005125B6">
        <w:rPr>
          <w:rFonts w:ascii="Arial Narrow" w:hAnsi="Arial Narrow"/>
          <w:i/>
          <w:sz w:val="24"/>
          <w:szCs w:val="24"/>
        </w:rPr>
        <w:t>existe una proporción importante de jóvenes que no participa en la fuerza laboral porque no están empleados y no cursan estudios ni reciben capacitación (21,8% a nivel mundial en 2017 según la OIT).</w:t>
      </w:r>
    </w:p>
    <w:p w:rsidR="00325F28" w:rsidRDefault="005125B6" w:rsidP="00325F28">
      <w:pPr>
        <w:spacing w:before="28" w:after="0" w:line="288" w:lineRule="atLeast"/>
        <w:jc w:val="both"/>
        <w:textAlignment w:val="center"/>
        <w:rPr>
          <w:rFonts w:ascii="Arial Narrow" w:hAnsi="Arial Narrow"/>
          <w:sz w:val="24"/>
          <w:szCs w:val="24"/>
        </w:rPr>
      </w:pPr>
      <w:r>
        <w:rPr>
          <w:rFonts w:ascii="Arial Narrow" w:hAnsi="Arial Narrow"/>
          <w:sz w:val="24"/>
          <w:szCs w:val="24"/>
        </w:rPr>
        <w:t xml:space="preserve">Ahora si se analiza por regiones Latinoamérica y el Caribe es uno del centro de preocupación, dado que después de África es la segunda región con más desempleo juvenil. </w:t>
      </w:r>
    </w:p>
    <w:p w:rsidR="005125B6" w:rsidRDefault="005125B6" w:rsidP="00325F28">
      <w:pPr>
        <w:spacing w:before="28" w:after="0" w:line="288" w:lineRule="atLeast"/>
        <w:jc w:val="both"/>
        <w:textAlignment w:val="center"/>
        <w:rPr>
          <w:rFonts w:ascii="Arial Narrow" w:hAnsi="Arial Narrow"/>
          <w:sz w:val="24"/>
          <w:szCs w:val="24"/>
        </w:rPr>
      </w:pPr>
    </w:p>
    <w:p w:rsidR="00325F28" w:rsidRDefault="00325F28" w:rsidP="00325F28">
      <w:pPr>
        <w:spacing w:before="28" w:after="0" w:line="288" w:lineRule="atLeast"/>
        <w:jc w:val="center"/>
        <w:textAlignment w:val="center"/>
        <w:rPr>
          <w:rFonts w:ascii="Arial Narrow" w:hAnsi="Arial Narrow"/>
          <w:sz w:val="24"/>
          <w:szCs w:val="24"/>
        </w:rPr>
      </w:pPr>
      <w:r>
        <w:rPr>
          <w:rFonts w:ascii="Arial Narrow" w:hAnsi="Arial Narrow"/>
          <w:noProof/>
          <w:sz w:val="24"/>
          <w:szCs w:val="24"/>
          <w:lang w:eastAsia="es-CO"/>
        </w:rPr>
        <w:drawing>
          <wp:inline distT="0" distB="0" distL="0" distR="0">
            <wp:extent cx="4038600" cy="242125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85340" cy="2449277"/>
                    </a:xfrm>
                    <a:prstGeom prst="rect">
                      <a:avLst/>
                    </a:prstGeom>
                    <a:noFill/>
                    <a:ln>
                      <a:noFill/>
                    </a:ln>
                  </pic:spPr>
                </pic:pic>
              </a:graphicData>
            </a:graphic>
          </wp:inline>
        </w:drawing>
      </w:r>
    </w:p>
    <w:p w:rsidR="00325F28" w:rsidRPr="00325F28" w:rsidRDefault="00325F28" w:rsidP="00325F28">
      <w:pPr>
        <w:spacing w:before="28" w:after="0" w:line="288" w:lineRule="atLeast"/>
        <w:jc w:val="both"/>
        <w:textAlignment w:val="center"/>
        <w:rPr>
          <w:rFonts w:ascii="Arial Narrow" w:hAnsi="Arial Narrow"/>
          <w:sz w:val="24"/>
          <w:szCs w:val="24"/>
        </w:rPr>
      </w:pPr>
    </w:p>
    <w:p w:rsidR="00325F28" w:rsidRPr="005125B6" w:rsidRDefault="00325F28" w:rsidP="005125B6">
      <w:pPr>
        <w:spacing w:before="28" w:after="0" w:line="288" w:lineRule="atLeast"/>
        <w:ind w:left="708"/>
        <w:jc w:val="both"/>
        <w:textAlignment w:val="center"/>
        <w:rPr>
          <w:rFonts w:ascii="Arial Narrow" w:hAnsi="Arial Narrow"/>
          <w:i/>
          <w:sz w:val="24"/>
          <w:szCs w:val="24"/>
        </w:rPr>
      </w:pPr>
      <w:r w:rsidRPr="005125B6">
        <w:rPr>
          <w:rFonts w:ascii="Arial Narrow" w:hAnsi="Arial Narrow"/>
          <w:i/>
          <w:sz w:val="24"/>
          <w:szCs w:val="24"/>
        </w:rPr>
        <w:t xml:space="preserve">A nivel mundial los jóvenes son más vulnerables al desempleo que los adultos, aunque existe una heterogeneidad considerable entre las regiones. Particularmente, en África del Norte la tasa de desempleo juvenil es 20,1 </w:t>
      </w:r>
      <w:proofErr w:type="spellStart"/>
      <w:r w:rsidRPr="005125B6">
        <w:rPr>
          <w:rFonts w:ascii="Arial Narrow" w:hAnsi="Arial Narrow"/>
          <w:i/>
          <w:sz w:val="24"/>
          <w:szCs w:val="24"/>
        </w:rPr>
        <w:t>pps</w:t>
      </w:r>
      <w:proofErr w:type="spellEnd"/>
      <w:r w:rsidRPr="005125B6">
        <w:rPr>
          <w:rFonts w:ascii="Arial Narrow" w:hAnsi="Arial Narrow"/>
          <w:i/>
          <w:sz w:val="24"/>
          <w:szCs w:val="24"/>
        </w:rPr>
        <w:t xml:space="preserve"> superior a la de los adultos y afecta al 29,0% de la población joven. La segunda región con la mayor brecha es América Latina y el Caribe, donde actualmente el 18,7% de los jóvenes se encuentran desempleados, porcentaje que es superior en 12,8 </w:t>
      </w:r>
      <w:proofErr w:type="spellStart"/>
      <w:r w:rsidRPr="005125B6">
        <w:rPr>
          <w:rFonts w:ascii="Arial Narrow" w:hAnsi="Arial Narrow"/>
          <w:i/>
          <w:sz w:val="24"/>
          <w:szCs w:val="24"/>
        </w:rPr>
        <w:t>pps</w:t>
      </w:r>
      <w:proofErr w:type="spellEnd"/>
      <w:r w:rsidRPr="005125B6">
        <w:rPr>
          <w:rFonts w:ascii="Arial Narrow" w:hAnsi="Arial Narrow"/>
          <w:i/>
          <w:sz w:val="24"/>
          <w:szCs w:val="24"/>
        </w:rPr>
        <w:t xml:space="preserve"> al de los adultos. En contraste, en África Subsahariana el desempleo juvenil afecta al 11,0% de la población y está por encima del desempleo de los adultos en solo 5,2 </w:t>
      </w:r>
      <w:proofErr w:type="spellStart"/>
      <w:r w:rsidRPr="005125B6">
        <w:rPr>
          <w:rFonts w:ascii="Arial Narrow" w:hAnsi="Arial Narrow"/>
          <w:i/>
          <w:sz w:val="24"/>
          <w:szCs w:val="24"/>
        </w:rPr>
        <w:t>pps</w:t>
      </w:r>
      <w:proofErr w:type="spellEnd"/>
      <w:r w:rsidR="001B655A">
        <w:rPr>
          <w:rStyle w:val="Refdenotaalpie"/>
          <w:rFonts w:ascii="Arial Narrow" w:hAnsi="Arial Narrow"/>
          <w:i/>
          <w:sz w:val="24"/>
          <w:szCs w:val="24"/>
        </w:rPr>
        <w:footnoteReference w:id="11"/>
      </w:r>
      <w:r w:rsidRPr="005125B6">
        <w:rPr>
          <w:rFonts w:ascii="Arial Narrow" w:hAnsi="Arial Narrow"/>
          <w:i/>
          <w:sz w:val="24"/>
          <w:szCs w:val="24"/>
        </w:rPr>
        <w:t>.</w:t>
      </w:r>
    </w:p>
    <w:p w:rsidR="00325F28" w:rsidRPr="00325F28" w:rsidRDefault="00325F28" w:rsidP="00325F28">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9672C1" w:rsidRDefault="005125B6" w:rsidP="00325F28">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r>
        <w:rPr>
          <w:rFonts w:ascii="Arial Narrow" w:eastAsia="Times New Roman" w:hAnsi="Arial Narrow" w:cs="Times New Roman"/>
          <w:color w:val="000000"/>
          <w:sz w:val="24"/>
          <w:szCs w:val="24"/>
          <w:lang w:val="es-ES_tradnl" w:eastAsia="es-CO"/>
        </w:rPr>
        <w:t>Frente al caso Colombia, es importante mencionar el</w:t>
      </w:r>
      <w:r w:rsidR="009672C1">
        <w:rPr>
          <w:rFonts w:ascii="Arial Narrow" w:eastAsia="Times New Roman" w:hAnsi="Arial Narrow" w:cs="Times New Roman"/>
          <w:color w:val="000000"/>
          <w:sz w:val="24"/>
          <w:szCs w:val="24"/>
          <w:lang w:val="es-ES_tradnl" w:eastAsia="es-CO"/>
        </w:rPr>
        <w:t xml:space="preserve"> más reciente</w:t>
      </w:r>
      <w:r>
        <w:rPr>
          <w:rFonts w:ascii="Arial Narrow" w:eastAsia="Times New Roman" w:hAnsi="Arial Narrow" w:cs="Times New Roman"/>
          <w:color w:val="000000"/>
          <w:sz w:val="24"/>
          <w:szCs w:val="24"/>
          <w:lang w:val="es-ES_tradnl" w:eastAsia="es-CO"/>
        </w:rPr>
        <w:t xml:space="preserve"> estudio elaborado</w:t>
      </w:r>
      <w:r w:rsidR="009672C1">
        <w:rPr>
          <w:rFonts w:ascii="Arial Narrow" w:eastAsia="Times New Roman" w:hAnsi="Arial Narrow" w:cs="Times New Roman"/>
          <w:color w:val="000000"/>
          <w:sz w:val="24"/>
          <w:szCs w:val="24"/>
          <w:lang w:val="es-ES_tradnl" w:eastAsia="es-CO"/>
        </w:rPr>
        <w:t xml:space="preserve"> sobre </w:t>
      </w:r>
      <w:proofErr w:type="spellStart"/>
      <w:r w:rsidR="009672C1">
        <w:rPr>
          <w:rFonts w:ascii="Arial Narrow" w:eastAsia="Times New Roman" w:hAnsi="Arial Narrow" w:cs="Times New Roman"/>
          <w:color w:val="000000"/>
          <w:sz w:val="24"/>
          <w:szCs w:val="24"/>
          <w:lang w:val="es-ES_tradnl" w:eastAsia="es-CO"/>
        </w:rPr>
        <w:t>emplo</w:t>
      </w:r>
      <w:proofErr w:type="spellEnd"/>
      <w:r w:rsidR="009672C1">
        <w:rPr>
          <w:rFonts w:ascii="Arial Narrow" w:eastAsia="Times New Roman" w:hAnsi="Arial Narrow" w:cs="Times New Roman"/>
          <w:color w:val="000000"/>
          <w:sz w:val="24"/>
          <w:szCs w:val="24"/>
          <w:lang w:val="es-ES_tradnl" w:eastAsia="es-CO"/>
        </w:rPr>
        <w:t xml:space="preserve"> juvenil </w:t>
      </w:r>
      <w:r>
        <w:rPr>
          <w:rFonts w:ascii="Arial Narrow" w:eastAsia="Times New Roman" w:hAnsi="Arial Narrow" w:cs="Times New Roman"/>
          <w:color w:val="000000"/>
          <w:sz w:val="24"/>
          <w:szCs w:val="24"/>
          <w:lang w:val="es-ES_tradnl" w:eastAsia="es-CO"/>
        </w:rPr>
        <w:t xml:space="preserve">por la Universidad Libre con las </w:t>
      </w:r>
      <w:r w:rsidRPr="005125B6">
        <w:rPr>
          <w:rFonts w:ascii="Arial Narrow" w:eastAsia="Times New Roman" w:hAnsi="Arial Narrow" w:cs="Times New Roman"/>
          <w:color w:val="000000"/>
          <w:sz w:val="24"/>
          <w:szCs w:val="24"/>
          <w:lang w:val="es-ES_tradnl" w:eastAsia="es-CO"/>
        </w:rPr>
        <w:t>cifras del Departamento Administrativo Nacional de Estadística (</w:t>
      </w:r>
      <w:proofErr w:type="spellStart"/>
      <w:r w:rsidRPr="005125B6">
        <w:rPr>
          <w:rFonts w:ascii="Arial Narrow" w:eastAsia="Times New Roman" w:hAnsi="Arial Narrow" w:cs="Times New Roman"/>
          <w:color w:val="000000"/>
          <w:sz w:val="24"/>
          <w:szCs w:val="24"/>
          <w:lang w:val="es-ES_tradnl" w:eastAsia="es-CO"/>
        </w:rPr>
        <w:t>Dane</w:t>
      </w:r>
      <w:proofErr w:type="spellEnd"/>
      <w:r w:rsidRPr="005125B6">
        <w:rPr>
          <w:rFonts w:ascii="Arial Narrow" w:eastAsia="Times New Roman" w:hAnsi="Arial Narrow" w:cs="Times New Roman"/>
          <w:color w:val="000000"/>
          <w:sz w:val="24"/>
          <w:szCs w:val="24"/>
          <w:lang w:val="es-ES_tradnl" w:eastAsia="es-CO"/>
        </w:rPr>
        <w:t>) y el Ministerio de Trabajo</w:t>
      </w:r>
      <w:r w:rsidR="009672C1">
        <w:rPr>
          <w:rFonts w:ascii="Arial Narrow" w:eastAsia="Times New Roman" w:hAnsi="Arial Narrow" w:cs="Times New Roman"/>
          <w:color w:val="000000"/>
          <w:sz w:val="24"/>
          <w:szCs w:val="24"/>
          <w:lang w:val="es-ES_tradnl" w:eastAsia="es-CO"/>
        </w:rPr>
        <w:t xml:space="preserve">, según el cual en Colombia existen cerca de 3.400.000 jóvenes sin empleo. Adicionalmente, </w:t>
      </w:r>
      <w:r w:rsidR="009672C1" w:rsidRPr="009672C1">
        <w:rPr>
          <w:rFonts w:ascii="Arial Narrow" w:eastAsia="Times New Roman" w:hAnsi="Arial Narrow" w:cs="Times New Roman"/>
          <w:color w:val="000000"/>
          <w:sz w:val="24"/>
          <w:szCs w:val="24"/>
          <w:lang w:val="es-ES_tradnl" w:eastAsia="es-CO"/>
        </w:rPr>
        <w:t>los jóvenes con estudios profesionales son los que más se demoran en encontrar empleo con 31 semanas</w:t>
      </w:r>
      <w:r w:rsidR="009672C1">
        <w:rPr>
          <w:rFonts w:ascii="Arial Narrow" w:eastAsia="Times New Roman" w:hAnsi="Arial Narrow" w:cs="Times New Roman"/>
          <w:color w:val="000000"/>
          <w:sz w:val="24"/>
          <w:szCs w:val="24"/>
          <w:lang w:val="es-ES_tradnl" w:eastAsia="es-CO"/>
        </w:rPr>
        <w:t>, lo que demuestra que el empleo para jóvenes es precario y escaso:</w:t>
      </w:r>
    </w:p>
    <w:p w:rsidR="009672C1" w:rsidRDefault="009672C1" w:rsidP="00325F28">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9672C1">
        <w:rPr>
          <w:rFonts w:ascii="Arial Narrow" w:eastAsia="Times New Roman" w:hAnsi="Arial Narrow" w:cs="Times New Roman"/>
          <w:i/>
          <w:color w:val="000000"/>
          <w:sz w:val="24"/>
          <w:szCs w:val="24"/>
          <w:lang w:val="es-ES_tradnl" w:eastAsia="es-CO"/>
        </w:rPr>
        <w:t>En 2018 la Universidad Libre preparó un análisis de datos con cifras del Departamento Administrativo Nacional de Estadística (</w:t>
      </w:r>
      <w:proofErr w:type="spellStart"/>
      <w:r w:rsidRPr="009672C1">
        <w:rPr>
          <w:rFonts w:ascii="Arial Narrow" w:eastAsia="Times New Roman" w:hAnsi="Arial Narrow" w:cs="Times New Roman"/>
          <w:i/>
          <w:color w:val="000000"/>
          <w:sz w:val="24"/>
          <w:szCs w:val="24"/>
          <w:lang w:val="es-ES_tradnl" w:eastAsia="es-CO"/>
        </w:rPr>
        <w:t>Dane</w:t>
      </w:r>
      <w:proofErr w:type="spellEnd"/>
      <w:r w:rsidRPr="009672C1">
        <w:rPr>
          <w:rFonts w:ascii="Arial Narrow" w:eastAsia="Times New Roman" w:hAnsi="Arial Narrow" w:cs="Times New Roman"/>
          <w:i/>
          <w:color w:val="000000"/>
          <w:sz w:val="24"/>
          <w:szCs w:val="24"/>
          <w:lang w:val="es-ES_tradnl" w:eastAsia="es-CO"/>
        </w:rPr>
        <w:t xml:space="preserve">) y el Ministerio de Trabajo, las cuales arrojaron un preocupante panorama de desempleo juvenil en Colombia. Según cifras del </w:t>
      </w:r>
      <w:proofErr w:type="spellStart"/>
      <w:r w:rsidRPr="009672C1">
        <w:rPr>
          <w:rFonts w:ascii="Arial Narrow" w:eastAsia="Times New Roman" w:hAnsi="Arial Narrow" w:cs="Times New Roman"/>
          <w:i/>
          <w:color w:val="000000"/>
          <w:sz w:val="24"/>
          <w:szCs w:val="24"/>
          <w:lang w:val="es-ES_tradnl" w:eastAsia="es-CO"/>
        </w:rPr>
        <w:t>Dane</w:t>
      </w:r>
      <w:proofErr w:type="spellEnd"/>
      <w:r w:rsidRPr="009672C1">
        <w:rPr>
          <w:rFonts w:ascii="Arial Narrow" w:eastAsia="Times New Roman" w:hAnsi="Arial Narrow" w:cs="Times New Roman"/>
          <w:i/>
          <w:color w:val="000000"/>
          <w:sz w:val="24"/>
          <w:szCs w:val="24"/>
          <w:lang w:val="es-ES_tradnl" w:eastAsia="es-CO"/>
        </w:rPr>
        <w:t xml:space="preserve">, cerca de 3’400.000 jóvenes no tienen un empleo. En Colombia hay 12´768.157 personas (27% de la población) entre los 18 y 28 años. El 42% de esta población no registra actividad económica. </w:t>
      </w: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9672C1">
        <w:rPr>
          <w:rFonts w:ascii="Arial Narrow" w:eastAsia="Times New Roman" w:hAnsi="Arial Narrow" w:cs="Times New Roman"/>
          <w:i/>
          <w:color w:val="000000"/>
          <w:sz w:val="24"/>
          <w:szCs w:val="24"/>
          <w:lang w:val="es-ES_tradnl" w:eastAsia="es-CO"/>
        </w:rPr>
        <w:t xml:space="preserve">De acuerdo al análisis de la Universidad Libre, la cobertura en educación superior ha mejorado. En América Latina los adolescentes entre 14 y 24 años que asisten a una universidad pasaron del 21% en el 2000 a 43% en 2017, según cifras del Banco Mundial. Sin embargo, en el país los jóvenes con estudios profesionales son los que más se demoran en encontrar empleo con 31 semanas; seguidos por los técnicos (27 semanas) y los bachilleres (22). </w:t>
      </w: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9672C1">
        <w:rPr>
          <w:rFonts w:ascii="Arial Narrow" w:eastAsia="Times New Roman" w:hAnsi="Arial Narrow" w:cs="Times New Roman"/>
          <w:i/>
          <w:color w:val="000000"/>
          <w:sz w:val="24"/>
          <w:szCs w:val="24"/>
          <w:lang w:val="es-ES_tradnl" w:eastAsia="es-CO"/>
        </w:rPr>
        <w:t xml:space="preserve">En el total nacional, el número de desocupados de hombres jóvenes fue de 13,7% y para las mujeres de 23%.  En el mismo tiempo, la cifra de población joven que está económicamente inactiva, fue de 42,1%. En el trimestre diciembre 2016 a febrero 2017, está cayó a 41,4%. </w:t>
      </w: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9672C1">
        <w:rPr>
          <w:rFonts w:ascii="Arial Narrow" w:eastAsia="Times New Roman" w:hAnsi="Arial Narrow" w:cs="Times New Roman"/>
          <w:i/>
          <w:color w:val="000000"/>
          <w:sz w:val="24"/>
          <w:szCs w:val="24"/>
          <w:lang w:val="es-ES_tradnl" w:eastAsia="es-CO"/>
        </w:rPr>
        <w:t xml:space="preserve">Por salarios, los adolescentes de la región de Antioquia, el Eje Cafetero, Huila y Tolima (centro-occidente del país), en promedio, en su primer empleo, ganan $1 millón 600 mil, de acuerdo al estudio Saber para Decidir, que también publicó recientemente el DANE. Otra es la historia si es tecnólogo, pues en la misma zona el promedio tiene un sueldo de referencia en $1 millón 80 mil y si es técnico de $1 millón. Mientras que las cifras nacionales indicaron que para los recién graduados de la universidad está en $1 millón 700 mil; para tecnólogos, $1 millón 100 mil; y técnicos, $1 millón. </w:t>
      </w: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p>
    <w:p w:rsidR="00325F28" w:rsidRPr="009672C1" w:rsidRDefault="00325F28" w:rsidP="009672C1">
      <w:pPr>
        <w:spacing w:before="28" w:after="0" w:line="288" w:lineRule="atLeast"/>
        <w:ind w:left="708"/>
        <w:jc w:val="both"/>
        <w:textAlignment w:val="center"/>
        <w:rPr>
          <w:rFonts w:ascii="Arial Narrow" w:eastAsia="Times New Roman" w:hAnsi="Arial Narrow" w:cs="Times New Roman"/>
          <w:i/>
          <w:color w:val="000000"/>
          <w:sz w:val="24"/>
          <w:szCs w:val="24"/>
          <w:lang w:val="es-ES_tradnl" w:eastAsia="es-CO"/>
        </w:rPr>
      </w:pPr>
      <w:r w:rsidRPr="009672C1">
        <w:rPr>
          <w:rFonts w:ascii="Arial Narrow" w:eastAsia="Times New Roman" w:hAnsi="Arial Narrow" w:cs="Times New Roman"/>
          <w:i/>
          <w:color w:val="000000"/>
          <w:sz w:val="24"/>
          <w:szCs w:val="24"/>
          <w:lang w:val="es-ES_tradnl" w:eastAsia="es-CO"/>
        </w:rPr>
        <w:t>Bogotá sigue siendo la ciudad mejor paga y rentable para los recién graduados, pues ganan en promedio $2 millones. No obstante, las cifras de desempleo juvenil en la ciudad son preocupantes. El nivel de desocupación de los adolescentes está sobre el 18%, según la Secretaria Distrital de Planeación</w:t>
      </w:r>
      <w:r w:rsidR="001B655A">
        <w:rPr>
          <w:rStyle w:val="Refdenotaalpie"/>
          <w:rFonts w:ascii="Arial Narrow" w:eastAsia="Times New Roman" w:hAnsi="Arial Narrow" w:cs="Times New Roman"/>
          <w:i/>
          <w:color w:val="000000"/>
          <w:sz w:val="24"/>
          <w:szCs w:val="24"/>
          <w:lang w:val="es-ES_tradnl" w:eastAsia="es-CO"/>
        </w:rPr>
        <w:footnoteReference w:id="12"/>
      </w:r>
      <w:r w:rsidR="00F92247">
        <w:rPr>
          <w:rFonts w:ascii="Arial Narrow" w:eastAsia="Times New Roman" w:hAnsi="Arial Narrow" w:cs="Times New Roman"/>
          <w:i/>
          <w:color w:val="000000"/>
          <w:sz w:val="24"/>
          <w:szCs w:val="24"/>
          <w:lang w:val="es-ES_tradnl" w:eastAsia="es-CO"/>
        </w:rPr>
        <w:t>.</w:t>
      </w:r>
    </w:p>
    <w:p w:rsidR="007777DE" w:rsidRDefault="007777DE" w:rsidP="00325F28">
      <w:pPr>
        <w:spacing w:before="28" w:after="0" w:line="288" w:lineRule="atLeast"/>
        <w:jc w:val="both"/>
        <w:textAlignment w:val="center"/>
        <w:rPr>
          <w:rFonts w:ascii="Arial Narrow" w:eastAsia="Times New Roman" w:hAnsi="Arial Narrow" w:cs="Times New Roman"/>
          <w:color w:val="000000"/>
          <w:sz w:val="24"/>
          <w:szCs w:val="24"/>
          <w:lang w:val="es-ES_tradnl" w:eastAsia="es-CO"/>
        </w:rPr>
      </w:pPr>
    </w:p>
    <w:p w:rsidR="00D4563A" w:rsidRDefault="00D4563A" w:rsidP="00D4563A">
      <w:p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p>
    <w:p w:rsidR="007812F0" w:rsidRDefault="007812F0" w:rsidP="00D4563A">
      <w:p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p>
    <w:p w:rsidR="007812F0" w:rsidRDefault="007812F0" w:rsidP="00D4563A">
      <w:p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p>
    <w:p w:rsidR="007812F0" w:rsidRDefault="007812F0" w:rsidP="00D4563A">
      <w:p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p>
    <w:p w:rsidR="007812F0" w:rsidRDefault="007812F0" w:rsidP="00D4563A">
      <w:pPr>
        <w:spacing w:before="28" w:after="0" w:line="288" w:lineRule="atLeast"/>
        <w:jc w:val="both"/>
        <w:textAlignment w:val="center"/>
        <w:rPr>
          <w:rFonts w:ascii="Arial Narrow" w:eastAsia="Times New Roman" w:hAnsi="Arial Narrow" w:cs="Times New Roman"/>
          <w:i/>
          <w:color w:val="000000"/>
          <w:sz w:val="24"/>
          <w:szCs w:val="24"/>
          <w:lang w:val="es-ES_tradnl" w:eastAsia="es-CO"/>
        </w:rPr>
      </w:pPr>
    </w:p>
    <w:p w:rsidR="00D4563A" w:rsidRPr="00D4563A" w:rsidRDefault="00D4563A" w:rsidP="00D4563A">
      <w:pPr>
        <w:spacing w:before="28" w:after="0" w:line="288" w:lineRule="atLeast"/>
        <w:ind w:left="708"/>
        <w:jc w:val="both"/>
        <w:textAlignment w:val="center"/>
        <w:rPr>
          <w:rFonts w:ascii="Arial Narrow" w:eastAsia="Times New Roman" w:hAnsi="Arial Narrow" w:cs="Times New Roman"/>
          <w:color w:val="000000"/>
          <w:sz w:val="24"/>
          <w:szCs w:val="24"/>
          <w:lang w:val="es-ES_tradnl" w:eastAsia="es-CO"/>
        </w:rPr>
      </w:pPr>
    </w:p>
    <w:p w:rsidR="00D4563A" w:rsidRPr="00787662" w:rsidRDefault="00D4563A" w:rsidP="00D4563A">
      <w:pPr>
        <w:tabs>
          <w:tab w:val="center" w:pos="4252"/>
          <w:tab w:val="right" w:pos="8504"/>
        </w:tabs>
        <w:spacing w:after="0" w:line="240" w:lineRule="auto"/>
        <w:jc w:val="center"/>
        <w:rPr>
          <w:rFonts w:ascii="Arial Narrow" w:eastAsia="Times New Roman" w:hAnsi="Arial Narrow" w:cs="Gill Sans"/>
          <w:b/>
          <w:sz w:val="24"/>
          <w:szCs w:val="24"/>
          <w:lang w:val="es-ES" w:eastAsia="es-ES"/>
        </w:rPr>
      </w:pPr>
      <w:r w:rsidRPr="00787662">
        <w:rPr>
          <w:rFonts w:ascii="Arial Narrow" w:eastAsia="Times New Roman" w:hAnsi="Arial Narrow" w:cs="Gill Sans"/>
          <w:b/>
          <w:sz w:val="24"/>
          <w:szCs w:val="24"/>
          <w:lang w:val="es-ES" w:eastAsia="es-ES"/>
        </w:rPr>
        <w:t>VÍCTOR MANUEL ORTIZ JOYA</w:t>
      </w:r>
    </w:p>
    <w:p w:rsidR="00657FC9" w:rsidRPr="00787662" w:rsidRDefault="00D4563A" w:rsidP="00D4563A">
      <w:pPr>
        <w:tabs>
          <w:tab w:val="center" w:pos="4252"/>
          <w:tab w:val="right" w:pos="8504"/>
        </w:tabs>
        <w:spacing w:after="0" w:line="240" w:lineRule="auto"/>
        <w:jc w:val="center"/>
        <w:rPr>
          <w:rFonts w:ascii="Arial Narrow" w:hAnsi="Arial Narrow"/>
          <w:sz w:val="24"/>
          <w:szCs w:val="24"/>
        </w:rPr>
      </w:pPr>
      <w:r w:rsidRPr="00787662">
        <w:rPr>
          <w:rFonts w:ascii="Arial Narrow" w:eastAsia="Times New Roman" w:hAnsi="Arial Narrow" w:cs="Gill Sans"/>
          <w:sz w:val="24"/>
          <w:szCs w:val="24"/>
          <w:lang w:val="es-ES" w:eastAsia="es-ES"/>
        </w:rPr>
        <w:t>Representante a la Cámara</w:t>
      </w:r>
    </w:p>
    <w:p w:rsidR="00D4563A" w:rsidRDefault="00D4563A" w:rsidP="00657FC9">
      <w:pPr>
        <w:pStyle w:val="Sinespaciado"/>
        <w:rPr>
          <w:rFonts w:ascii="Arial Narrow" w:hAnsi="Arial Narrow"/>
          <w:sz w:val="24"/>
          <w:szCs w:val="24"/>
        </w:rPr>
      </w:pPr>
    </w:p>
    <w:p w:rsidR="00D4563A" w:rsidRDefault="00D4563A" w:rsidP="00657FC9">
      <w:pPr>
        <w:pStyle w:val="Sinespaciado"/>
        <w:rPr>
          <w:rFonts w:ascii="Arial Narrow" w:hAnsi="Arial Narrow"/>
          <w:sz w:val="24"/>
          <w:szCs w:val="24"/>
        </w:rPr>
      </w:pPr>
    </w:p>
    <w:p w:rsidR="00D4563A" w:rsidRDefault="00D4563A" w:rsidP="00657FC9">
      <w:pPr>
        <w:pStyle w:val="Sinespaciado"/>
        <w:rPr>
          <w:rFonts w:ascii="Arial Narrow" w:hAnsi="Arial Narrow"/>
          <w:sz w:val="24"/>
          <w:szCs w:val="24"/>
        </w:rPr>
      </w:pPr>
    </w:p>
    <w:p w:rsidR="0095377B" w:rsidRDefault="0095377B" w:rsidP="00657FC9">
      <w:pPr>
        <w:pStyle w:val="Sinespaciado"/>
        <w:rPr>
          <w:rFonts w:ascii="Arial Narrow" w:hAnsi="Arial Narrow"/>
          <w:sz w:val="24"/>
          <w:szCs w:val="24"/>
        </w:rPr>
      </w:pPr>
    </w:p>
    <w:p w:rsidR="0095377B" w:rsidRDefault="0095377B" w:rsidP="00657FC9">
      <w:pPr>
        <w:pStyle w:val="Sinespaciado"/>
        <w:rPr>
          <w:rFonts w:ascii="Arial Narrow" w:hAnsi="Arial Narrow"/>
          <w:sz w:val="24"/>
          <w:szCs w:val="24"/>
        </w:rPr>
      </w:pPr>
    </w:p>
    <w:p w:rsidR="0095377B" w:rsidRDefault="0095377B" w:rsidP="00657FC9">
      <w:pPr>
        <w:pStyle w:val="Sinespaciado"/>
        <w:rPr>
          <w:rFonts w:ascii="Arial Narrow" w:hAnsi="Arial Narrow"/>
          <w:sz w:val="24"/>
          <w:szCs w:val="24"/>
        </w:rPr>
      </w:pPr>
    </w:p>
    <w:p w:rsidR="001B655A" w:rsidRDefault="001B655A" w:rsidP="00657FC9">
      <w:pPr>
        <w:pStyle w:val="Sinespaciado"/>
        <w:rPr>
          <w:rFonts w:ascii="Arial Narrow" w:hAnsi="Arial Narrow"/>
          <w:sz w:val="24"/>
          <w:szCs w:val="24"/>
        </w:rPr>
      </w:pPr>
    </w:p>
    <w:p w:rsidR="0095377B" w:rsidRDefault="0095377B" w:rsidP="00657FC9">
      <w:pPr>
        <w:pStyle w:val="Sinespaciado"/>
        <w:rPr>
          <w:rFonts w:ascii="Arial Narrow" w:hAnsi="Arial Narrow"/>
          <w:sz w:val="24"/>
          <w:szCs w:val="24"/>
        </w:rPr>
      </w:pPr>
    </w:p>
    <w:p w:rsidR="007812F0" w:rsidRDefault="007812F0" w:rsidP="00657FC9">
      <w:pPr>
        <w:pStyle w:val="Sinespaciado"/>
        <w:rPr>
          <w:rFonts w:ascii="Arial Narrow" w:hAnsi="Arial Narrow"/>
          <w:sz w:val="24"/>
          <w:szCs w:val="24"/>
        </w:rPr>
      </w:pPr>
    </w:p>
    <w:p w:rsidR="00657FC9" w:rsidRPr="00787662" w:rsidRDefault="00657FC9" w:rsidP="00657FC9">
      <w:pPr>
        <w:pStyle w:val="Sinespaciado"/>
        <w:rPr>
          <w:rFonts w:ascii="Arial Narrow" w:hAnsi="Arial Narrow"/>
          <w:sz w:val="24"/>
          <w:szCs w:val="24"/>
        </w:rPr>
      </w:pPr>
      <w:r w:rsidRPr="00787662">
        <w:rPr>
          <w:rFonts w:ascii="Arial Narrow" w:hAnsi="Arial Narrow"/>
          <w:sz w:val="24"/>
          <w:szCs w:val="24"/>
        </w:rPr>
        <w:tab/>
      </w:r>
    </w:p>
    <w:p w:rsidR="00D4563A" w:rsidRPr="005C27CB" w:rsidRDefault="00D4563A" w:rsidP="00D4563A">
      <w:pPr>
        <w:spacing w:after="0" w:line="240" w:lineRule="auto"/>
        <w:rPr>
          <w:rFonts w:ascii="Arial" w:hAnsi="Arial" w:cs="Arial"/>
          <w:sz w:val="24"/>
          <w:szCs w:val="24"/>
        </w:rPr>
      </w:pPr>
      <w:r>
        <w:rPr>
          <w:rFonts w:ascii="Arial" w:hAnsi="Arial" w:cs="Arial"/>
          <w:sz w:val="24"/>
          <w:szCs w:val="24"/>
        </w:rPr>
        <w:t>______________________________            ______________________________</w:t>
      </w:r>
    </w:p>
    <w:p w:rsidR="00D4563A" w:rsidRPr="00E54BEE" w:rsidRDefault="00D4563A" w:rsidP="00D4563A">
      <w:pPr>
        <w:spacing w:after="0" w:line="240" w:lineRule="auto"/>
        <w:rPr>
          <w:rFonts w:ascii="Arial" w:hAnsi="Arial" w:cs="Arial"/>
        </w:rPr>
      </w:pPr>
    </w:p>
    <w:p w:rsidR="00D4563A" w:rsidRPr="00E54BEE" w:rsidRDefault="00D4563A" w:rsidP="00D4563A">
      <w:pPr>
        <w:rPr>
          <w:rFonts w:ascii="Arial" w:hAnsi="Arial" w:cs="Arial"/>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p>
    <w:p w:rsidR="00D4563A" w:rsidRPr="005C27CB" w:rsidRDefault="00D4563A" w:rsidP="00D4563A">
      <w:pPr>
        <w:rPr>
          <w:rFonts w:ascii="Arial" w:hAnsi="Arial" w:cs="Arial"/>
          <w:sz w:val="24"/>
          <w:szCs w:val="24"/>
        </w:rPr>
      </w:pPr>
      <w:r>
        <w:rPr>
          <w:rFonts w:ascii="Arial" w:hAnsi="Arial" w:cs="Arial"/>
          <w:sz w:val="24"/>
          <w:szCs w:val="24"/>
        </w:rPr>
        <w:t>______________________________            ______________________________</w:t>
      </w:r>
    </w:p>
    <w:p w:rsidR="00D4563A" w:rsidRPr="005C27CB" w:rsidRDefault="00D4563A" w:rsidP="00D4563A">
      <w:pPr>
        <w:rPr>
          <w:rFonts w:ascii="Arial" w:hAnsi="Arial" w:cs="Arial"/>
          <w:sz w:val="24"/>
          <w:szCs w:val="24"/>
        </w:rPr>
      </w:pPr>
    </w:p>
    <w:p w:rsidR="00D4563A" w:rsidRDefault="00D4563A" w:rsidP="00D4563A">
      <w:pPr>
        <w:rPr>
          <w:rFonts w:ascii="Arial" w:hAnsi="Arial" w:cs="Arial"/>
          <w:sz w:val="24"/>
          <w:szCs w:val="24"/>
        </w:rPr>
      </w:pPr>
    </w:p>
    <w:p w:rsidR="00D4563A" w:rsidRDefault="00D4563A" w:rsidP="00910BF0">
      <w:pPr>
        <w:rPr>
          <w:rFonts w:ascii="Arial" w:hAnsi="Arial" w:cs="Arial"/>
          <w:b/>
          <w:sz w:val="24"/>
          <w:szCs w:val="24"/>
        </w:rPr>
      </w:pPr>
      <w:r>
        <w:rPr>
          <w:rFonts w:ascii="Arial" w:hAnsi="Arial" w:cs="Arial"/>
          <w:sz w:val="24"/>
          <w:szCs w:val="24"/>
        </w:rPr>
        <w:t>______________________________            ______________________________</w:t>
      </w:r>
    </w:p>
    <w:sectPr w:rsidR="00D4563A" w:rsidSect="00BB05D6">
      <w:headerReference w:type="default" r:id="rId9"/>
      <w:footerReference w:type="default" r:id="rId10"/>
      <w:pgSz w:w="12242" w:h="15842"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7F" w:rsidRDefault="00CF117F">
      <w:pPr>
        <w:spacing w:after="0" w:line="240" w:lineRule="auto"/>
      </w:pPr>
      <w:r>
        <w:separator/>
      </w:r>
    </w:p>
  </w:endnote>
  <w:endnote w:type="continuationSeparator" w:id="0">
    <w:p w:rsidR="00CF117F" w:rsidRDefault="00CF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w:altName w:val="Segoe UI"/>
    <w:charset w:val="00"/>
    <w:family w:val="auto"/>
    <w:pitch w:val="variable"/>
    <w:sig w:usb0="00000000" w:usb1="00000000" w:usb2="00000000" w:usb3="00000000" w:csb0="000001F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912935"/>
      <w:docPartObj>
        <w:docPartGallery w:val="Page Numbers (Bottom of Page)"/>
        <w:docPartUnique/>
      </w:docPartObj>
    </w:sdtPr>
    <w:sdtEndPr/>
    <w:sdtContent>
      <w:sdt>
        <w:sdtPr>
          <w:id w:val="-1769616900"/>
          <w:docPartObj>
            <w:docPartGallery w:val="Page Numbers (Top of Page)"/>
            <w:docPartUnique/>
          </w:docPartObj>
        </w:sdtPr>
        <w:sdtEndPr/>
        <w:sdtContent>
          <w:p w:rsidR="00BB05D6" w:rsidRPr="00305612" w:rsidRDefault="00787662" w:rsidP="00BB05D6">
            <w:pPr>
              <w:tabs>
                <w:tab w:val="center" w:pos="4252"/>
                <w:tab w:val="right" w:pos="8504"/>
              </w:tabs>
              <w:spacing w:after="0" w:line="240" w:lineRule="auto"/>
              <w:jc w:val="center"/>
              <w:rPr>
                <w:rFonts w:ascii="Arial Narrow" w:hAnsi="Arial Narrow"/>
                <w:sz w:val="20"/>
                <w:szCs w:val="20"/>
              </w:rPr>
            </w:pPr>
            <w:r w:rsidRPr="00305612">
              <w:rPr>
                <w:rFonts w:ascii="Arial Narrow" w:eastAsia="Times New Roman" w:hAnsi="Arial Narrow" w:cs="Times New Roman"/>
                <w:noProof/>
                <w:sz w:val="20"/>
                <w:szCs w:val="20"/>
                <w:lang w:eastAsia="es-CO"/>
              </w:rPr>
              <w:drawing>
                <wp:inline distT="0" distB="0" distL="0" distR="0" wp14:anchorId="6FD61E41" wp14:editId="04539C67">
                  <wp:extent cx="3116580" cy="266700"/>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6580" cy="266700"/>
                          </a:xfrm>
                          <a:prstGeom prst="rect">
                            <a:avLst/>
                          </a:prstGeom>
                          <a:noFill/>
                          <a:ln>
                            <a:noFill/>
                          </a:ln>
                        </pic:spPr>
                      </pic:pic>
                    </a:graphicData>
                  </a:graphic>
                </wp:inline>
              </w:drawing>
            </w:r>
          </w:p>
          <w:p w:rsidR="00BB05D6" w:rsidRPr="00305612" w:rsidRDefault="00CF117F" w:rsidP="00BB05D6">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hyperlink r:id="rId2" w:history="1">
              <w:proofErr w:type="spellStart"/>
              <w:r w:rsidR="00787662" w:rsidRPr="00305612">
                <w:rPr>
                  <w:rStyle w:val="Hipervnculo"/>
                  <w:rFonts w:ascii="Arial Narrow" w:eastAsia="Times New Roman" w:hAnsi="Arial Narrow" w:cs="Times New Roman"/>
                  <w:spacing w:val="60"/>
                  <w:sz w:val="20"/>
                  <w:szCs w:val="20"/>
                  <w:lang w:val="es-ES" w:eastAsia="es-ES"/>
                </w:rPr>
                <w:t>Pbx</w:t>
              </w:r>
              <w:proofErr w:type="spellEnd"/>
              <w:r w:rsidR="00787662" w:rsidRPr="00305612">
                <w:rPr>
                  <w:rStyle w:val="Hipervnculo"/>
                  <w:rFonts w:ascii="Arial Narrow" w:eastAsia="Times New Roman" w:hAnsi="Arial Narrow" w:cs="Times New Roman"/>
                  <w:spacing w:val="60"/>
                  <w:sz w:val="20"/>
                  <w:szCs w:val="20"/>
                  <w:lang w:val="es-ES" w:eastAsia="es-ES"/>
                </w:rPr>
                <w:t>:(1)432</w:t>
              </w:r>
            </w:hyperlink>
            <w:r w:rsidR="00787662" w:rsidRPr="00305612">
              <w:rPr>
                <w:rFonts w:ascii="Arial Narrow" w:eastAsia="Times New Roman" w:hAnsi="Arial Narrow" w:cs="Times New Roman"/>
                <w:spacing w:val="60"/>
                <w:sz w:val="20"/>
                <w:szCs w:val="20"/>
                <w:lang w:val="es-ES" w:eastAsia="es-ES"/>
              </w:rPr>
              <w:t xml:space="preserve"> 5100 Ext. 3287 </w:t>
            </w:r>
          </w:p>
          <w:p w:rsidR="00BB05D6" w:rsidRPr="00305612" w:rsidRDefault="00787662" w:rsidP="00BB05D6">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r w:rsidRPr="00305612">
              <w:rPr>
                <w:rFonts w:ascii="Arial Narrow" w:eastAsia="Times New Roman" w:hAnsi="Arial Narrow" w:cs="Times New Roman"/>
                <w:spacing w:val="60"/>
                <w:sz w:val="20"/>
                <w:szCs w:val="20"/>
                <w:lang w:val="es-ES" w:eastAsia="es-ES"/>
              </w:rPr>
              <w:t>Carrera 7 N8-68 Oficina 224B</w:t>
            </w:r>
          </w:p>
          <w:p w:rsidR="00BB05D6" w:rsidRPr="00305612" w:rsidRDefault="00787662" w:rsidP="00BB05D6">
            <w:pPr>
              <w:tabs>
                <w:tab w:val="center" w:pos="4252"/>
                <w:tab w:val="right" w:pos="8504"/>
              </w:tabs>
              <w:spacing w:after="0" w:line="240" w:lineRule="auto"/>
              <w:jc w:val="center"/>
              <w:rPr>
                <w:rFonts w:ascii="Arial Narrow" w:eastAsia="Times New Roman" w:hAnsi="Arial Narrow" w:cs="Times New Roman"/>
                <w:spacing w:val="60"/>
                <w:sz w:val="20"/>
                <w:szCs w:val="20"/>
                <w:lang w:val="es-ES" w:eastAsia="es-ES"/>
              </w:rPr>
            </w:pPr>
            <w:r w:rsidRPr="00305612">
              <w:rPr>
                <w:rFonts w:ascii="Arial Narrow" w:eastAsia="Times New Roman" w:hAnsi="Arial Narrow" w:cs="Arial"/>
                <w:color w:val="808080"/>
                <w:sz w:val="20"/>
                <w:szCs w:val="20"/>
                <w:lang w:val="es-ES_tradnl" w:eastAsia="es-ES"/>
              </w:rPr>
              <w:t>Edificio Nuevo del Congreso</w:t>
            </w:r>
          </w:p>
          <w:p w:rsidR="00BB05D6" w:rsidRPr="00305612" w:rsidRDefault="00787662" w:rsidP="00BB05D6">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r w:rsidRPr="00305612">
              <w:rPr>
                <w:rFonts w:ascii="Arial Narrow" w:eastAsia="Times New Roman" w:hAnsi="Arial Narrow" w:cs="Times New Roman"/>
                <w:spacing w:val="60"/>
                <w:sz w:val="20"/>
                <w:szCs w:val="20"/>
                <w:lang w:val="es-ES" w:eastAsia="es-ES"/>
              </w:rPr>
              <w:t>victor.ortiz@camara.gov.co</w:t>
            </w:r>
          </w:p>
          <w:p w:rsidR="00BB05D6" w:rsidRDefault="00787662">
            <w:pPr>
              <w:pStyle w:val="Piedepgina"/>
              <w:jc w:val="right"/>
            </w:pPr>
            <w:r w:rsidRPr="00305612">
              <w:rPr>
                <w:rFonts w:ascii="Arial Narrow" w:hAnsi="Arial Narrow"/>
                <w:sz w:val="20"/>
                <w:szCs w:val="20"/>
                <w:lang w:val="es-ES"/>
              </w:rPr>
              <w:t xml:space="preserve">Página </w:t>
            </w:r>
            <w:r w:rsidRPr="00305612">
              <w:rPr>
                <w:rFonts w:ascii="Arial Narrow" w:hAnsi="Arial Narrow"/>
                <w:b/>
                <w:bCs/>
                <w:sz w:val="20"/>
                <w:szCs w:val="20"/>
              </w:rPr>
              <w:fldChar w:fldCharType="begin"/>
            </w:r>
            <w:r w:rsidRPr="00305612">
              <w:rPr>
                <w:rFonts w:ascii="Arial Narrow" w:hAnsi="Arial Narrow"/>
                <w:b/>
                <w:bCs/>
                <w:sz w:val="20"/>
                <w:szCs w:val="20"/>
              </w:rPr>
              <w:instrText>PAGE</w:instrText>
            </w:r>
            <w:r w:rsidRPr="00305612">
              <w:rPr>
                <w:rFonts w:ascii="Arial Narrow" w:hAnsi="Arial Narrow"/>
                <w:b/>
                <w:bCs/>
                <w:sz w:val="20"/>
                <w:szCs w:val="20"/>
              </w:rPr>
              <w:fldChar w:fldCharType="separate"/>
            </w:r>
            <w:r w:rsidR="00884B09">
              <w:rPr>
                <w:rFonts w:ascii="Arial Narrow" w:hAnsi="Arial Narrow"/>
                <w:b/>
                <w:bCs/>
                <w:noProof/>
                <w:sz w:val="20"/>
                <w:szCs w:val="20"/>
              </w:rPr>
              <w:t>18</w:t>
            </w:r>
            <w:r w:rsidRPr="00305612">
              <w:rPr>
                <w:rFonts w:ascii="Arial Narrow" w:hAnsi="Arial Narrow"/>
                <w:b/>
                <w:bCs/>
                <w:sz w:val="20"/>
                <w:szCs w:val="20"/>
              </w:rPr>
              <w:fldChar w:fldCharType="end"/>
            </w:r>
            <w:r w:rsidRPr="00305612">
              <w:rPr>
                <w:rFonts w:ascii="Arial Narrow" w:hAnsi="Arial Narrow"/>
                <w:sz w:val="20"/>
                <w:szCs w:val="20"/>
                <w:lang w:val="es-ES"/>
              </w:rPr>
              <w:t xml:space="preserve"> </w:t>
            </w:r>
            <w:r>
              <w:rPr>
                <w:lang w:val="es-ES"/>
              </w:rPr>
              <w:t xml:space="preserve">de </w:t>
            </w:r>
            <w:r>
              <w:rPr>
                <w:b/>
                <w:bCs/>
                <w:sz w:val="24"/>
                <w:szCs w:val="24"/>
              </w:rPr>
              <w:fldChar w:fldCharType="begin"/>
            </w:r>
            <w:r>
              <w:rPr>
                <w:b/>
                <w:bCs/>
              </w:rPr>
              <w:instrText>NUMPAGES</w:instrText>
            </w:r>
            <w:r>
              <w:rPr>
                <w:b/>
                <w:bCs/>
                <w:sz w:val="24"/>
                <w:szCs w:val="24"/>
              </w:rPr>
              <w:fldChar w:fldCharType="separate"/>
            </w:r>
            <w:r w:rsidR="00884B09">
              <w:rPr>
                <w:b/>
                <w:bCs/>
                <w:noProof/>
              </w:rPr>
              <w:t>18</w:t>
            </w:r>
            <w:r>
              <w:rPr>
                <w:b/>
                <w:bCs/>
                <w:sz w:val="24"/>
                <w:szCs w:val="24"/>
              </w:rPr>
              <w:fldChar w:fldCharType="end"/>
            </w:r>
          </w:p>
        </w:sdtContent>
      </w:sdt>
    </w:sdtContent>
  </w:sdt>
  <w:p w:rsidR="0026255C" w:rsidRPr="00485D7C" w:rsidRDefault="00CF117F" w:rsidP="0026255C">
    <w:pPr>
      <w:tabs>
        <w:tab w:val="center" w:pos="4252"/>
        <w:tab w:val="right" w:pos="8504"/>
      </w:tabs>
      <w:spacing w:after="0" w:line="240" w:lineRule="auto"/>
      <w:jc w:val="center"/>
      <w:rPr>
        <w:rFonts w:ascii="Arial Narrow" w:eastAsia="Times New Roman" w:hAnsi="Arial Narrow" w:cs="Times New Roman"/>
        <w:sz w:val="20"/>
        <w:szCs w:val="20"/>
        <w:lang w:val="es-ES"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7F" w:rsidRDefault="00CF117F">
      <w:pPr>
        <w:spacing w:after="0" w:line="240" w:lineRule="auto"/>
      </w:pPr>
      <w:r>
        <w:separator/>
      </w:r>
    </w:p>
  </w:footnote>
  <w:footnote w:type="continuationSeparator" w:id="0">
    <w:p w:rsidR="00CF117F" w:rsidRDefault="00CF117F">
      <w:pPr>
        <w:spacing w:after="0" w:line="240" w:lineRule="auto"/>
      </w:pPr>
      <w:r>
        <w:continuationSeparator/>
      </w:r>
    </w:p>
  </w:footnote>
  <w:footnote w:id="1">
    <w:p w:rsidR="00910BF0" w:rsidRDefault="00D4563A" w:rsidP="00910BF0">
      <w:pPr>
        <w:pStyle w:val="Textonotapie"/>
      </w:pPr>
      <w:r>
        <w:rPr>
          <w:rStyle w:val="Refdenotaalpie"/>
        </w:rPr>
        <w:footnoteRef/>
      </w:r>
      <w:r>
        <w:t xml:space="preserve"> </w:t>
      </w:r>
      <w:r w:rsidR="00910BF0">
        <w:t xml:space="preserve">ASMABLEA NACIONAL CONSTITUYENTE. Constitución Política de Colombia de 1991. </w:t>
      </w:r>
    </w:p>
    <w:p w:rsidR="00910BF0" w:rsidRDefault="00910BF0" w:rsidP="00910BF0">
      <w:pPr>
        <w:pStyle w:val="Textonotapie"/>
      </w:pPr>
      <w:r>
        <w:t xml:space="preserve">Ver enlace: </w:t>
      </w:r>
      <w:hyperlink r:id="rId1" w:history="1">
        <w:r w:rsidRPr="006842FC">
          <w:rPr>
            <w:rStyle w:val="Hipervnculo"/>
          </w:rPr>
          <w:t>http://www.secretariasenado.gov.co/senado/basedoc/constitucion_politica_1991.html</w:t>
        </w:r>
      </w:hyperlink>
    </w:p>
    <w:p w:rsidR="00D4563A" w:rsidRDefault="00D4563A" w:rsidP="00D4563A">
      <w:pPr>
        <w:pStyle w:val="Textonotapie"/>
      </w:pPr>
    </w:p>
  </w:footnote>
  <w:footnote w:id="2">
    <w:p w:rsidR="00910BF0" w:rsidRDefault="00D4563A" w:rsidP="00910BF0">
      <w:pPr>
        <w:pStyle w:val="Textonotapie"/>
      </w:pPr>
      <w:r>
        <w:rPr>
          <w:rStyle w:val="Refdenotaalpie"/>
        </w:rPr>
        <w:footnoteRef/>
      </w:r>
      <w:r>
        <w:t xml:space="preserve"> </w:t>
      </w:r>
      <w:r w:rsidR="00910BF0">
        <w:t xml:space="preserve">CORTE CONSTITUCIONAL. </w:t>
      </w:r>
      <w:r w:rsidR="00910BF0" w:rsidRPr="00063B00">
        <w:t>Sentencia C-324 de 1997</w:t>
      </w:r>
      <w:r w:rsidR="00910BF0">
        <w:t>. Disponible en Internet:</w:t>
      </w:r>
    </w:p>
    <w:p w:rsidR="00910BF0" w:rsidRDefault="00CF117F" w:rsidP="00910BF0">
      <w:pPr>
        <w:pStyle w:val="Textonotapie"/>
      </w:pPr>
      <w:hyperlink r:id="rId2" w:history="1">
        <w:r w:rsidR="00910BF0" w:rsidRPr="006842FC">
          <w:rPr>
            <w:rStyle w:val="Hipervnculo"/>
          </w:rPr>
          <w:t>http://www.corteconstitucional.gov.co/relatoria/1997/C-324-97.htm</w:t>
        </w:r>
      </w:hyperlink>
    </w:p>
    <w:p w:rsidR="00910BF0" w:rsidRDefault="00910BF0" w:rsidP="00910BF0">
      <w:pPr>
        <w:pStyle w:val="Textonotapie"/>
      </w:pPr>
    </w:p>
    <w:p w:rsidR="00D4563A" w:rsidRDefault="00D4563A" w:rsidP="00D4563A">
      <w:pPr>
        <w:pStyle w:val="Textonotapie"/>
      </w:pPr>
    </w:p>
  </w:footnote>
  <w:footnote w:id="3">
    <w:p w:rsidR="00D148C5" w:rsidRDefault="00D148C5" w:rsidP="00D148C5">
      <w:pPr>
        <w:pStyle w:val="Textonotapie"/>
      </w:pPr>
      <w:r>
        <w:rPr>
          <w:rStyle w:val="Refdenotaalpie"/>
        </w:rPr>
        <w:footnoteRef/>
      </w:r>
      <w:r>
        <w:t xml:space="preserve"> ASMABLEA NACIONAL CONSTITUYENTE. Constitución Política de Colombia de 1991. </w:t>
      </w:r>
    </w:p>
    <w:p w:rsidR="00D148C5" w:rsidRDefault="00D148C5" w:rsidP="00D148C5">
      <w:pPr>
        <w:pStyle w:val="Textonotapie"/>
      </w:pPr>
      <w:r>
        <w:t>Ver enlace: http://www.secretariasenado.gov.co/senado/basedoc/constitucion_politica_1991.html</w:t>
      </w:r>
    </w:p>
  </w:footnote>
  <w:footnote w:id="4">
    <w:p w:rsidR="00D148C5" w:rsidRDefault="00D148C5">
      <w:pPr>
        <w:pStyle w:val="Textonotapie"/>
      </w:pPr>
      <w:r>
        <w:rPr>
          <w:rStyle w:val="Refdenotaalpie"/>
        </w:rPr>
        <w:footnoteRef/>
      </w:r>
      <w:r>
        <w:t xml:space="preserve"> </w:t>
      </w:r>
    </w:p>
  </w:footnote>
  <w:footnote w:id="5">
    <w:p w:rsidR="00D148C5" w:rsidRDefault="00D148C5">
      <w:pPr>
        <w:pStyle w:val="Textonotapie"/>
      </w:pPr>
      <w:r>
        <w:rPr>
          <w:rStyle w:val="Refdenotaalpie"/>
        </w:rPr>
        <w:footnoteRef/>
      </w:r>
      <w:r>
        <w:t xml:space="preserve"> </w:t>
      </w:r>
      <w:r w:rsidRPr="00D148C5">
        <w:t>CONGRESO VISIBLE. Información proyecto de ley número 261 de 2013 Cámara. Disponible en Internet: http://www.imprenta.gov.co/gacetap/gaceta.mostrar_documento?p_tipo=05&amp;p_numero=261&amp;p_consec=35721</w:t>
      </w:r>
    </w:p>
  </w:footnote>
  <w:footnote w:id="6">
    <w:p w:rsidR="00D148C5" w:rsidRDefault="00D148C5">
      <w:pPr>
        <w:pStyle w:val="Textonotapie"/>
      </w:pPr>
      <w:r>
        <w:rPr>
          <w:rStyle w:val="Refdenotaalpie"/>
        </w:rPr>
        <w:footnoteRef/>
      </w:r>
      <w:r>
        <w:t xml:space="preserve"> </w:t>
      </w:r>
      <w:r w:rsidR="001B655A">
        <w:t>COLOMBIA JOVEN</w:t>
      </w:r>
      <w:r w:rsidR="001B655A" w:rsidRPr="001B655A">
        <w:t xml:space="preserve">. Cinco cosas que debes saber sobre la Ley </w:t>
      </w:r>
      <w:proofErr w:type="spellStart"/>
      <w:r w:rsidR="001B655A" w:rsidRPr="001B655A">
        <w:t>ProJoven</w:t>
      </w:r>
      <w:proofErr w:type="spellEnd"/>
      <w:r w:rsidR="001B655A" w:rsidRPr="001B655A">
        <w:t>. Disponible en Internet: http://www.colombiajoven.gov.co/noticias/2016/Paginas/160503_Que-debes-saber-de-la-Ley.aspx</w:t>
      </w:r>
    </w:p>
  </w:footnote>
  <w:footnote w:id="7">
    <w:p w:rsidR="001B655A" w:rsidRDefault="001B655A">
      <w:pPr>
        <w:pStyle w:val="Textonotapie"/>
      </w:pPr>
      <w:r>
        <w:rPr>
          <w:rStyle w:val="Refdenotaalpie"/>
        </w:rPr>
        <w:footnoteRef/>
      </w:r>
      <w:r>
        <w:t xml:space="preserve"> UNIVERSIDAD LIBRE. </w:t>
      </w:r>
      <w:r w:rsidRPr="001B655A">
        <w:t>La Universidad Libre revela preocupante radiografía del desempleo juvenil en Colombia</w:t>
      </w:r>
      <w:r>
        <w:t xml:space="preserve">. Disponible en Internet: </w:t>
      </w:r>
    </w:p>
    <w:p w:rsidR="001B655A" w:rsidRDefault="001B655A">
      <w:pPr>
        <w:pStyle w:val="Textonotapie"/>
      </w:pPr>
      <w:r w:rsidRPr="001B655A">
        <w:t>http://www.unilibre.edu.co/bogota/ul/noticias/noticias-universitarias/3548-la-universidad-libre-revela-preocupante-radiografia-del-desempleo-juvenil-en-colombia</w:t>
      </w:r>
    </w:p>
  </w:footnote>
  <w:footnote w:id="8">
    <w:p w:rsidR="001B655A" w:rsidRDefault="001B655A">
      <w:pPr>
        <w:pStyle w:val="Textonotapie"/>
      </w:pPr>
      <w:r>
        <w:rPr>
          <w:rStyle w:val="Refdenotaalpie"/>
        </w:rPr>
        <w:footnoteRef/>
      </w:r>
      <w:r>
        <w:t xml:space="preserve"> NOTICIAS UNO. Sube la Informalidad Laboral en Colombia. Disponible en Internet.</w:t>
      </w:r>
    </w:p>
    <w:p w:rsidR="001B655A" w:rsidRDefault="001B655A">
      <w:pPr>
        <w:pStyle w:val="Textonotapie"/>
      </w:pPr>
      <w:r w:rsidRPr="001B655A">
        <w:t>https://canal1.com.co/noticias/nacional/subio-la-informalidad-en-colombia-segun-el-dane/</w:t>
      </w:r>
    </w:p>
  </w:footnote>
  <w:footnote w:id="9">
    <w:p w:rsidR="001B655A" w:rsidRDefault="001B655A">
      <w:pPr>
        <w:pStyle w:val="Textonotapie"/>
      </w:pPr>
      <w:r>
        <w:rPr>
          <w:rStyle w:val="Refdenotaalpie"/>
        </w:rPr>
        <w:footnoteRef/>
      </w:r>
      <w:r>
        <w:t xml:space="preserve"> FEDESARROLLO. Informe Mensual del Marcado Laboral. Disponible en Internet:</w:t>
      </w:r>
    </w:p>
    <w:p w:rsidR="001B655A" w:rsidRDefault="001B655A">
      <w:pPr>
        <w:pStyle w:val="Textonotapie"/>
      </w:pPr>
      <w:r w:rsidRPr="001B655A">
        <w:t>https://www.fedesarrollo.org.co/sites/default/files/11imlnoviembre2017web.pdf</w:t>
      </w:r>
    </w:p>
  </w:footnote>
  <w:footnote w:id="10">
    <w:p w:rsidR="001B655A" w:rsidRDefault="001B655A">
      <w:pPr>
        <w:pStyle w:val="Textonotapie"/>
      </w:pPr>
      <w:r>
        <w:rPr>
          <w:rStyle w:val="Refdenotaalpie"/>
        </w:rPr>
        <w:footnoteRef/>
      </w:r>
      <w:r>
        <w:t xml:space="preserve"> </w:t>
      </w:r>
      <w:proofErr w:type="spellStart"/>
      <w:r>
        <w:t>Ibd</w:t>
      </w:r>
      <w:proofErr w:type="spellEnd"/>
      <w:r>
        <w:t>. 1</w:t>
      </w:r>
    </w:p>
  </w:footnote>
  <w:footnote w:id="11">
    <w:p w:rsidR="001B655A" w:rsidRDefault="001B655A">
      <w:pPr>
        <w:pStyle w:val="Textonotapie"/>
      </w:pPr>
      <w:r>
        <w:rPr>
          <w:rStyle w:val="Refdenotaalpie"/>
        </w:rPr>
        <w:footnoteRef/>
      </w:r>
      <w:r>
        <w:t xml:space="preserve"> </w:t>
      </w:r>
      <w:proofErr w:type="spellStart"/>
      <w:r>
        <w:t>Ibid</w:t>
      </w:r>
      <w:proofErr w:type="spellEnd"/>
      <w:r>
        <w:t xml:space="preserve"> 2.</w:t>
      </w:r>
    </w:p>
  </w:footnote>
  <w:footnote w:id="12">
    <w:p w:rsidR="001B655A" w:rsidRDefault="001B655A" w:rsidP="001B655A">
      <w:pPr>
        <w:pStyle w:val="Textonotapie"/>
      </w:pPr>
      <w:r>
        <w:rPr>
          <w:rStyle w:val="Refdenotaalpie"/>
        </w:rPr>
        <w:footnoteRef/>
      </w:r>
      <w:r>
        <w:t xml:space="preserve"> UNIVERSIDAD LIBRE. La Universidad Libre revela preocupante radiografía del desempleo juvenil en Colombia. Disponible en Internet: </w:t>
      </w:r>
    </w:p>
    <w:p w:rsidR="001B655A" w:rsidRDefault="001B655A" w:rsidP="001B655A">
      <w:pPr>
        <w:pStyle w:val="Textonotapie"/>
      </w:pPr>
      <w:r>
        <w:t>http://www.unilibre.edu.co/bogota/ul/noticias/noticias-universitarias/3548-la-universidad-libre-revela-preocupante-radiografia-del-desempleo-juvenil-en-colombia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55C" w:rsidRPr="0026255C" w:rsidRDefault="00787662" w:rsidP="0026255C">
    <w:pPr>
      <w:tabs>
        <w:tab w:val="center" w:pos="4252"/>
        <w:tab w:val="right" w:pos="8504"/>
      </w:tabs>
      <w:spacing w:after="0" w:line="240" w:lineRule="auto"/>
      <w:jc w:val="center"/>
      <w:rPr>
        <w:rFonts w:ascii="Times New Roman" w:eastAsia="Times New Roman" w:hAnsi="Times New Roman" w:cs="Times New Roman"/>
        <w:sz w:val="24"/>
        <w:szCs w:val="24"/>
        <w:lang w:val="es-ES" w:eastAsia="es-ES"/>
      </w:rPr>
    </w:pPr>
    <w:r>
      <w:rPr>
        <w:rFonts w:ascii="Times New Roman" w:eastAsia="Times New Roman" w:hAnsi="Times New Roman" w:cs="Times New Roman"/>
        <w:noProof/>
        <w:sz w:val="24"/>
        <w:szCs w:val="24"/>
        <w:lang w:eastAsia="es-CO"/>
      </w:rPr>
      <w:drawing>
        <wp:inline distT="0" distB="0" distL="0" distR="0" wp14:anchorId="3DADFF0B" wp14:editId="571E198B">
          <wp:extent cx="2842260" cy="838200"/>
          <wp:effectExtent l="0" t="0" r="0" b="0"/>
          <wp:docPr id="1" name="Imagen 1" descr="Resultado de imagen para camara de representa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mara de representant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42260" cy="838200"/>
                  </a:xfrm>
                  <a:prstGeom prst="rect">
                    <a:avLst/>
                  </a:prstGeom>
                  <a:noFill/>
                  <a:ln>
                    <a:noFill/>
                  </a:ln>
                </pic:spPr>
              </pic:pic>
            </a:graphicData>
          </a:graphic>
        </wp:inline>
      </w:drawing>
    </w:r>
  </w:p>
  <w:p w:rsidR="0026255C" w:rsidRPr="0026255C" w:rsidRDefault="00CF117F" w:rsidP="0026255C">
    <w:pPr>
      <w:tabs>
        <w:tab w:val="center" w:pos="4252"/>
        <w:tab w:val="right" w:pos="8504"/>
      </w:tabs>
      <w:spacing w:after="0" w:line="240" w:lineRule="auto"/>
      <w:jc w:val="center"/>
      <w:rPr>
        <w:rFonts w:asciiTheme="majorHAnsi" w:eastAsia="Times New Roman" w:hAnsiTheme="majorHAnsi" w:cs="Gill Sans"/>
        <w:b/>
        <w:sz w:val="24"/>
        <w:szCs w:val="24"/>
        <w:lang w:val="es-ES" w:eastAsia="es-ES"/>
      </w:rPr>
    </w:pPr>
  </w:p>
  <w:p w:rsidR="0026255C" w:rsidRPr="00877CA6" w:rsidRDefault="00787662" w:rsidP="0026255C">
    <w:pPr>
      <w:tabs>
        <w:tab w:val="center" w:pos="4252"/>
        <w:tab w:val="right" w:pos="8504"/>
      </w:tabs>
      <w:spacing w:after="0" w:line="240" w:lineRule="auto"/>
      <w:jc w:val="center"/>
      <w:rPr>
        <w:rFonts w:ascii="Arial Narrow" w:eastAsia="Times New Roman" w:hAnsi="Arial Narrow" w:cs="Gill Sans"/>
        <w:b/>
        <w:sz w:val="28"/>
        <w:szCs w:val="28"/>
        <w:lang w:val="es-ES" w:eastAsia="es-ES"/>
      </w:rPr>
    </w:pPr>
    <w:r w:rsidRPr="00877CA6">
      <w:rPr>
        <w:rFonts w:ascii="Arial Narrow" w:eastAsia="Times New Roman" w:hAnsi="Arial Narrow" w:cs="Gill Sans"/>
        <w:b/>
        <w:sz w:val="28"/>
        <w:szCs w:val="28"/>
        <w:lang w:val="es-ES" w:eastAsia="es-ES"/>
      </w:rPr>
      <w:t>VÍCTOR MANUEL ORTIZ JOYA</w:t>
    </w:r>
  </w:p>
  <w:p w:rsidR="0026255C" w:rsidRDefault="00787662" w:rsidP="0026255C">
    <w:pPr>
      <w:tabs>
        <w:tab w:val="center" w:pos="4252"/>
        <w:tab w:val="right" w:pos="8504"/>
      </w:tabs>
      <w:spacing w:after="0" w:line="240" w:lineRule="auto"/>
      <w:jc w:val="center"/>
      <w:rPr>
        <w:rFonts w:ascii="Arial Narrow" w:eastAsia="Times New Roman" w:hAnsi="Arial Narrow" w:cs="Gill Sans"/>
        <w:sz w:val="28"/>
        <w:szCs w:val="28"/>
        <w:lang w:val="es-ES" w:eastAsia="es-ES"/>
      </w:rPr>
    </w:pPr>
    <w:r w:rsidRPr="00877CA6">
      <w:rPr>
        <w:rFonts w:ascii="Arial Narrow" w:eastAsia="Times New Roman" w:hAnsi="Arial Narrow" w:cs="Gill Sans"/>
        <w:sz w:val="28"/>
        <w:szCs w:val="28"/>
        <w:lang w:val="es-ES" w:eastAsia="es-ES"/>
      </w:rPr>
      <w:t>Representante a la Cámara</w:t>
    </w:r>
  </w:p>
  <w:p w:rsidR="002C6CBA" w:rsidRPr="00877CA6" w:rsidRDefault="002C6CBA" w:rsidP="0026255C">
    <w:pPr>
      <w:tabs>
        <w:tab w:val="center" w:pos="4252"/>
        <w:tab w:val="right" w:pos="8504"/>
      </w:tabs>
      <w:spacing w:after="0" w:line="240" w:lineRule="auto"/>
      <w:jc w:val="center"/>
      <w:rPr>
        <w:rFonts w:ascii="Arial Narrow" w:eastAsia="Times New Roman" w:hAnsi="Arial Narrow" w:cs="Gill Sans"/>
        <w:sz w:val="28"/>
        <w:szCs w:val="28"/>
        <w:lang w:val="es-ES" w:eastAsia="es-ES"/>
      </w:rPr>
    </w:pPr>
    <w:r>
      <w:rPr>
        <w:rFonts w:ascii="Arial Narrow" w:eastAsia="Times New Roman" w:hAnsi="Arial Narrow" w:cs="Gill Sans"/>
        <w:sz w:val="28"/>
        <w:szCs w:val="28"/>
        <w:lang w:val="es-ES" w:eastAsia="es-ES"/>
      </w:rPr>
      <w:t>Proyecto de Ley “</w:t>
    </w:r>
    <w:r w:rsidRPr="002C6CBA">
      <w:rPr>
        <w:rFonts w:ascii="Arial Narrow" w:eastAsia="Times New Roman" w:hAnsi="Arial Narrow" w:cs="Gill Sans"/>
        <w:b/>
        <w:sz w:val="28"/>
        <w:szCs w:val="28"/>
        <w:lang w:val="es-ES" w:eastAsia="es-ES"/>
      </w:rPr>
      <w:t>Pla</w:t>
    </w:r>
    <w:r w:rsidR="001B655A">
      <w:rPr>
        <w:rFonts w:ascii="Arial Narrow" w:eastAsia="Times New Roman" w:hAnsi="Arial Narrow" w:cs="Gill Sans"/>
        <w:b/>
        <w:sz w:val="28"/>
        <w:szCs w:val="28"/>
        <w:lang w:val="es-ES" w:eastAsia="es-ES"/>
      </w:rPr>
      <w:t>n</w:t>
    </w:r>
    <w:r w:rsidRPr="002C6CBA">
      <w:rPr>
        <w:rFonts w:ascii="Arial Narrow" w:eastAsia="Times New Roman" w:hAnsi="Arial Narrow" w:cs="Gill Sans"/>
        <w:b/>
        <w:sz w:val="28"/>
        <w:szCs w:val="28"/>
        <w:lang w:val="es-ES" w:eastAsia="es-ES"/>
      </w:rPr>
      <w:t xml:space="preserve">ta </w:t>
    </w:r>
    <w:r w:rsidR="001B655A">
      <w:rPr>
        <w:rFonts w:ascii="Arial Narrow" w:eastAsia="Times New Roman" w:hAnsi="Arial Narrow" w:cs="Gill Sans"/>
        <w:b/>
        <w:sz w:val="28"/>
        <w:szCs w:val="28"/>
        <w:lang w:val="es-ES" w:eastAsia="es-ES"/>
      </w:rPr>
      <w:t xml:space="preserve">Temporal de </w:t>
    </w:r>
    <w:r w:rsidRPr="002C6CBA">
      <w:rPr>
        <w:rFonts w:ascii="Arial Narrow" w:eastAsia="Times New Roman" w:hAnsi="Arial Narrow" w:cs="Gill Sans"/>
        <w:b/>
        <w:sz w:val="28"/>
        <w:szCs w:val="28"/>
        <w:lang w:val="es-ES" w:eastAsia="es-ES"/>
      </w:rPr>
      <w:t>Empleo</w:t>
    </w:r>
    <w:r w:rsidR="001B655A">
      <w:rPr>
        <w:rFonts w:ascii="Arial Narrow" w:eastAsia="Times New Roman" w:hAnsi="Arial Narrow" w:cs="Gill Sans"/>
        <w:b/>
        <w:sz w:val="28"/>
        <w:szCs w:val="28"/>
        <w:lang w:val="es-ES" w:eastAsia="es-ES"/>
      </w:rPr>
      <w:t xml:space="preserve"> Juvenil</w:t>
    </w:r>
    <w:r>
      <w:rPr>
        <w:rFonts w:ascii="Arial Narrow" w:eastAsia="Times New Roman" w:hAnsi="Arial Narrow" w:cs="Gill Sans"/>
        <w:sz w:val="28"/>
        <w:szCs w:val="28"/>
        <w:lang w:val="es-ES" w:eastAsia="es-ES"/>
      </w:rPr>
      <w:t>”</w:t>
    </w:r>
  </w:p>
  <w:p w:rsidR="0026255C" w:rsidRDefault="00CF117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6961"/>
    <w:multiLevelType w:val="hybridMultilevel"/>
    <w:tmpl w:val="49743BB0"/>
    <w:lvl w:ilvl="0" w:tplc="68B8CF46">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0">
    <w:nsid w:val="3A227B70"/>
    <w:multiLevelType w:val="hybridMultilevel"/>
    <w:tmpl w:val="9BE8A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F125004"/>
    <w:multiLevelType w:val="hybridMultilevel"/>
    <w:tmpl w:val="7242D018"/>
    <w:lvl w:ilvl="0" w:tplc="EDEE65B0">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DE823E7"/>
    <w:multiLevelType w:val="hybridMultilevel"/>
    <w:tmpl w:val="5A04E1DC"/>
    <w:lvl w:ilvl="0" w:tplc="0D9C6FB2">
      <w:start w:val="1"/>
      <w:numFmt w:val="lowerLetter"/>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4" w15:restartNumberingAfterBreak="0">
    <w:nsid w:val="78CF736F"/>
    <w:multiLevelType w:val="hybridMultilevel"/>
    <w:tmpl w:val="6CF2D6F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FC9"/>
    <w:rsid w:val="000365B4"/>
    <w:rsid w:val="00040F63"/>
    <w:rsid w:val="000419CE"/>
    <w:rsid w:val="00061150"/>
    <w:rsid w:val="00075CD4"/>
    <w:rsid w:val="000C366C"/>
    <w:rsid w:val="000C48B3"/>
    <w:rsid w:val="00174030"/>
    <w:rsid w:val="001869A6"/>
    <w:rsid w:val="001B655A"/>
    <w:rsid w:val="0020076A"/>
    <w:rsid w:val="002371CC"/>
    <w:rsid w:val="00250204"/>
    <w:rsid w:val="00261EDA"/>
    <w:rsid w:val="002C6CBA"/>
    <w:rsid w:val="00301E67"/>
    <w:rsid w:val="0032486E"/>
    <w:rsid w:val="00325F28"/>
    <w:rsid w:val="003D5BD0"/>
    <w:rsid w:val="003E5E83"/>
    <w:rsid w:val="00473DAE"/>
    <w:rsid w:val="005125B6"/>
    <w:rsid w:val="0052545A"/>
    <w:rsid w:val="00534519"/>
    <w:rsid w:val="005B1029"/>
    <w:rsid w:val="005E18D0"/>
    <w:rsid w:val="006258EB"/>
    <w:rsid w:val="00657FC9"/>
    <w:rsid w:val="00694660"/>
    <w:rsid w:val="006D611C"/>
    <w:rsid w:val="00704C7D"/>
    <w:rsid w:val="00727F05"/>
    <w:rsid w:val="0073572A"/>
    <w:rsid w:val="00736E6C"/>
    <w:rsid w:val="007777DE"/>
    <w:rsid w:val="007812F0"/>
    <w:rsid w:val="00787662"/>
    <w:rsid w:val="007B7A94"/>
    <w:rsid w:val="007F0DF2"/>
    <w:rsid w:val="00847C4B"/>
    <w:rsid w:val="008517AB"/>
    <w:rsid w:val="00884B09"/>
    <w:rsid w:val="008A0435"/>
    <w:rsid w:val="008D46E5"/>
    <w:rsid w:val="00910BF0"/>
    <w:rsid w:val="00943073"/>
    <w:rsid w:val="0095377B"/>
    <w:rsid w:val="009672C1"/>
    <w:rsid w:val="009C1E50"/>
    <w:rsid w:val="00A11032"/>
    <w:rsid w:val="00A14D7E"/>
    <w:rsid w:val="00A42F90"/>
    <w:rsid w:val="00A443A4"/>
    <w:rsid w:val="00AA3425"/>
    <w:rsid w:val="00AA7D5B"/>
    <w:rsid w:val="00B243BE"/>
    <w:rsid w:val="00B37D28"/>
    <w:rsid w:val="00B5003C"/>
    <w:rsid w:val="00C17E22"/>
    <w:rsid w:val="00C20E9C"/>
    <w:rsid w:val="00C57CF9"/>
    <w:rsid w:val="00C678EC"/>
    <w:rsid w:val="00CF117F"/>
    <w:rsid w:val="00D01032"/>
    <w:rsid w:val="00D148C5"/>
    <w:rsid w:val="00D3116C"/>
    <w:rsid w:val="00D31505"/>
    <w:rsid w:val="00D4563A"/>
    <w:rsid w:val="00D6008A"/>
    <w:rsid w:val="00D757A6"/>
    <w:rsid w:val="00D96BA2"/>
    <w:rsid w:val="00E053D6"/>
    <w:rsid w:val="00E3297E"/>
    <w:rsid w:val="00E42EAB"/>
    <w:rsid w:val="00E747B4"/>
    <w:rsid w:val="00F2681E"/>
    <w:rsid w:val="00F56DDD"/>
    <w:rsid w:val="00F725C9"/>
    <w:rsid w:val="00F92247"/>
    <w:rsid w:val="00FA5770"/>
    <w:rsid w:val="00FA7F6C"/>
    <w:rsid w:val="00FC42BC"/>
    <w:rsid w:val="00FC4C30"/>
    <w:rsid w:val="00FF167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5E58F1-463C-4B6F-AF33-17AECDCCE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7FC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57FC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7FC9"/>
  </w:style>
  <w:style w:type="paragraph" w:styleId="Piedepgina">
    <w:name w:val="footer"/>
    <w:basedOn w:val="Normal"/>
    <w:link w:val="PiedepginaCar"/>
    <w:uiPriority w:val="99"/>
    <w:unhideWhenUsed/>
    <w:rsid w:val="00657F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7FC9"/>
  </w:style>
  <w:style w:type="character" w:styleId="Hipervnculo">
    <w:name w:val="Hyperlink"/>
    <w:basedOn w:val="Fuentedeprrafopredeter"/>
    <w:uiPriority w:val="99"/>
    <w:unhideWhenUsed/>
    <w:rsid w:val="00657FC9"/>
    <w:rPr>
      <w:color w:val="0563C1" w:themeColor="hyperlink"/>
      <w:u w:val="single"/>
    </w:rPr>
  </w:style>
  <w:style w:type="paragraph" w:styleId="Sinespaciado">
    <w:name w:val="No Spacing"/>
    <w:uiPriority w:val="1"/>
    <w:qFormat/>
    <w:rsid w:val="00657FC9"/>
    <w:pPr>
      <w:spacing w:after="0" w:line="240" w:lineRule="auto"/>
    </w:pPr>
  </w:style>
  <w:style w:type="paragraph" w:styleId="Textodeglobo">
    <w:name w:val="Balloon Text"/>
    <w:basedOn w:val="Normal"/>
    <w:link w:val="TextodegloboCar"/>
    <w:uiPriority w:val="99"/>
    <w:semiHidden/>
    <w:unhideWhenUsed/>
    <w:rsid w:val="005E18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E18D0"/>
    <w:rPr>
      <w:rFonts w:ascii="Segoe UI" w:hAnsi="Segoe UI" w:cs="Segoe UI"/>
      <w:sz w:val="18"/>
      <w:szCs w:val="18"/>
    </w:rPr>
  </w:style>
  <w:style w:type="paragraph" w:styleId="Textonotapie">
    <w:name w:val="footnote text"/>
    <w:basedOn w:val="Normal"/>
    <w:link w:val="TextonotapieCar"/>
    <w:uiPriority w:val="99"/>
    <w:unhideWhenUsed/>
    <w:rsid w:val="00D4563A"/>
    <w:pPr>
      <w:spacing w:after="0" w:line="240" w:lineRule="auto"/>
    </w:pPr>
    <w:rPr>
      <w:sz w:val="20"/>
      <w:szCs w:val="20"/>
    </w:rPr>
  </w:style>
  <w:style w:type="character" w:customStyle="1" w:styleId="TextonotapieCar">
    <w:name w:val="Texto nota pie Car"/>
    <w:basedOn w:val="Fuentedeprrafopredeter"/>
    <w:link w:val="Textonotapie"/>
    <w:uiPriority w:val="99"/>
    <w:rsid w:val="00D4563A"/>
    <w:rPr>
      <w:sz w:val="20"/>
      <w:szCs w:val="20"/>
    </w:rPr>
  </w:style>
  <w:style w:type="character" w:styleId="Refdenotaalpie">
    <w:name w:val="footnote reference"/>
    <w:basedOn w:val="Fuentedeprrafopredeter"/>
    <w:uiPriority w:val="99"/>
    <w:semiHidden/>
    <w:unhideWhenUsed/>
    <w:rsid w:val="00D4563A"/>
    <w:rPr>
      <w:vertAlign w:val="superscript"/>
    </w:rPr>
  </w:style>
  <w:style w:type="paragraph" w:styleId="Prrafodelista">
    <w:name w:val="List Paragraph"/>
    <w:basedOn w:val="Normal"/>
    <w:uiPriority w:val="34"/>
    <w:qFormat/>
    <w:rsid w:val="00325F28"/>
    <w:pPr>
      <w:ind w:left="720"/>
      <w:contextualSpacing/>
    </w:pPr>
  </w:style>
  <w:style w:type="paragraph" w:styleId="NormalWeb">
    <w:name w:val="Normal (Web)"/>
    <w:basedOn w:val="Normal"/>
    <w:uiPriority w:val="99"/>
    <w:semiHidden/>
    <w:unhideWhenUsed/>
    <w:rsid w:val="008517AB"/>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676785">
      <w:bodyDiv w:val="1"/>
      <w:marLeft w:val="0"/>
      <w:marRight w:val="0"/>
      <w:marTop w:val="0"/>
      <w:marBottom w:val="0"/>
      <w:divBdr>
        <w:top w:val="none" w:sz="0" w:space="0" w:color="auto"/>
        <w:left w:val="none" w:sz="0" w:space="0" w:color="auto"/>
        <w:bottom w:val="none" w:sz="0" w:space="0" w:color="auto"/>
        <w:right w:val="none" w:sz="0" w:space="0" w:color="auto"/>
      </w:divBdr>
    </w:div>
    <w:div w:id="1678000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Tel:(1)432" TargetMode="External"/><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www.corteconstitucional.gov.co/relatoria/1997/C-324-97.htm" TargetMode="External"/><Relationship Id="rId1" Type="http://schemas.openxmlformats.org/officeDocument/2006/relationships/hyperlink" Target="http://www.secretariasenado.gov.co/senado/basedoc/constitucion_politica_1991.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3D9D7-390B-488A-B5BD-E17254CD7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4528</Words>
  <Characters>24909</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 rubio ariza utl.HR Victor ortiz</dc:creator>
  <cp:lastModifiedBy>eliana lopez</cp:lastModifiedBy>
  <cp:revision>2</cp:revision>
  <cp:lastPrinted>2018-09-11T18:34:00Z</cp:lastPrinted>
  <dcterms:created xsi:type="dcterms:W3CDTF">2019-08-13T17:51:00Z</dcterms:created>
  <dcterms:modified xsi:type="dcterms:W3CDTF">2019-08-13T17:51:00Z</dcterms:modified>
</cp:coreProperties>
</file>