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99" w:rsidRPr="00C922B9" w:rsidRDefault="00C64E99" w:rsidP="00C922B9">
      <w:pPr>
        <w:jc w:val="both"/>
        <w:rPr>
          <w:rFonts w:ascii="Arial" w:hAnsi="Arial" w:cs="Arial"/>
          <w:sz w:val="24"/>
          <w:szCs w:val="24"/>
          <w:lang w:val="es-ES"/>
        </w:rPr>
      </w:pPr>
    </w:p>
    <w:p w:rsidR="00A20227" w:rsidRPr="00C922B9" w:rsidRDefault="00C64E99" w:rsidP="006E24C9">
      <w:pPr>
        <w:jc w:val="center"/>
        <w:rPr>
          <w:rFonts w:ascii="Arial" w:hAnsi="Arial" w:cs="Arial"/>
          <w:sz w:val="24"/>
          <w:szCs w:val="24"/>
          <w:lang w:val="es-ES"/>
        </w:rPr>
      </w:pPr>
      <w:r w:rsidRPr="00C922B9">
        <w:rPr>
          <w:rFonts w:ascii="Arial" w:hAnsi="Arial" w:cs="Arial"/>
          <w:sz w:val="24"/>
          <w:szCs w:val="24"/>
          <w:lang w:val="es-ES"/>
        </w:rPr>
        <w:t xml:space="preserve">PROYECTO DE LEY  ___ </w:t>
      </w:r>
      <w:r w:rsidR="003E07AE" w:rsidRPr="00C922B9">
        <w:rPr>
          <w:rFonts w:ascii="Arial" w:hAnsi="Arial" w:cs="Arial"/>
          <w:sz w:val="24"/>
          <w:szCs w:val="24"/>
          <w:lang w:val="es-ES"/>
        </w:rPr>
        <w:t>de 2019</w:t>
      </w:r>
    </w:p>
    <w:p w:rsidR="002A1BCF" w:rsidRPr="00C922B9" w:rsidRDefault="002A1BCF" w:rsidP="006E24C9">
      <w:pPr>
        <w:jc w:val="center"/>
        <w:rPr>
          <w:rFonts w:ascii="Arial" w:hAnsi="Arial" w:cs="Arial"/>
          <w:sz w:val="24"/>
          <w:szCs w:val="24"/>
          <w:lang w:val="es-ES"/>
        </w:rPr>
      </w:pPr>
    </w:p>
    <w:p w:rsidR="002A1BCF" w:rsidRPr="00C922B9" w:rsidRDefault="002A1BCF" w:rsidP="006E24C9">
      <w:pPr>
        <w:jc w:val="center"/>
        <w:rPr>
          <w:rFonts w:ascii="Arial" w:hAnsi="Arial" w:cs="Arial"/>
          <w:sz w:val="24"/>
          <w:szCs w:val="24"/>
          <w:lang w:val="es-ES"/>
        </w:rPr>
      </w:pPr>
      <w:r w:rsidRPr="00C922B9">
        <w:rPr>
          <w:rFonts w:ascii="Arial" w:hAnsi="Arial" w:cs="Arial"/>
          <w:sz w:val="24"/>
          <w:szCs w:val="24"/>
          <w:lang w:val="es-ES"/>
        </w:rPr>
        <w:t>“Por la cual reasumen algunas funciones de tránsito y se modifican unos artículos de la Ley 769 de 2002”</w:t>
      </w:r>
    </w:p>
    <w:p w:rsidR="006E24C9" w:rsidRDefault="006E24C9" w:rsidP="006E24C9">
      <w:pPr>
        <w:jc w:val="center"/>
        <w:rPr>
          <w:rFonts w:ascii="Arial" w:hAnsi="Arial" w:cs="Arial"/>
          <w:sz w:val="24"/>
          <w:szCs w:val="24"/>
          <w:lang w:val="es-ES"/>
        </w:rPr>
      </w:pPr>
    </w:p>
    <w:p w:rsidR="003E07AE" w:rsidRPr="00C922B9" w:rsidRDefault="003E07AE" w:rsidP="006E24C9">
      <w:pPr>
        <w:jc w:val="center"/>
        <w:rPr>
          <w:rFonts w:ascii="Arial" w:hAnsi="Arial" w:cs="Arial"/>
          <w:sz w:val="24"/>
          <w:szCs w:val="24"/>
          <w:lang w:val="es-ES"/>
        </w:rPr>
      </w:pPr>
      <w:r w:rsidRPr="00C922B9">
        <w:rPr>
          <w:rFonts w:ascii="Arial" w:hAnsi="Arial" w:cs="Arial"/>
          <w:sz w:val="24"/>
          <w:szCs w:val="24"/>
          <w:lang w:val="es-ES"/>
        </w:rPr>
        <w:t>El Congreso de Colombia</w:t>
      </w:r>
    </w:p>
    <w:p w:rsidR="003E07AE" w:rsidRPr="00C922B9" w:rsidRDefault="003E07AE" w:rsidP="006E24C9">
      <w:pPr>
        <w:jc w:val="center"/>
        <w:rPr>
          <w:rFonts w:ascii="Arial" w:hAnsi="Arial" w:cs="Arial"/>
          <w:sz w:val="24"/>
          <w:szCs w:val="24"/>
          <w:lang w:val="es-ES"/>
        </w:rPr>
      </w:pPr>
      <w:r w:rsidRPr="00C922B9">
        <w:rPr>
          <w:rFonts w:ascii="Arial" w:hAnsi="Arial" w:cs="Arial"/>
          <w:sz w:val="24"/>
          <w:szCs w:val="24"/>
          <w:lang w:val="es-ES"/>
        </w:rPr>
        <w:t>DECRETA:</w:t>
      </w:r>
    </w:p>
    <w:p w:rsidR="00176B81" w:rsidRDefault="00450F7A" w:rsidP="00C922B9">
      <w:pPr>
        <w:jc w:val="both"/>
        <w:rPr>
          <w:rFonts w:ascii="Arial" w:hAnsi="Arial" w:cs="Arial"/>
          <w:b/>
          <w:sz w:val="24"/>
          <w:szCs w:val="24"/>
          <w:lang w:val="es-ES"/>
        </w:rPr>
      </w:pPr>
      <w:r w:rsidRPr="00C922B9">
        <w:rPr>
          <w:rFonts w:ascii="Arial" w:hAnsi="Arial" w:cs="Arial"/>
          <w:b/>
          <w:sz w:val="24"/>
          <w:szCs w:val="24"/>
          <w:lang w:val="es-ES"/>
        </w:rPr>
        <w:t xml:space="preserve">Artículo 1. </w:t>
      </w:r>
      <w:r w:rsidR="00176B81">
        <w:rPr>
          <w:rFonts w:ascii="Arial" w:hAnsi="Arial" w:cs="Arial"/>
          <w:b/>
          <w:sz w:val="24"/>
          <w:szCs w:val="24"/>
          <w:lang w:val="es-ES"/>
        </w:rPr>
        <w:t xml:space="preserve">Objeto. </w:t>
      </w:r>
      <w:r w:rsidR="00176B81">
        <w:rPr>
          <w:rFonts w:ascii="Arial" w:hAnsi="Arial" w:cs="Arial"/>
          <w:sz w:val="24"/>
          <w:szCs w:val="24"/>
          <w:lang w:val="es-ES"/>
        </w:rPr>
        <w:t>Esta ley tiene por</w:t>
      </w:r>
      <w:r w:rsidR="00176B81">
        <w:rPr>
          <w:rFonts w:ascii="Arial" w:hAnsi="Arial" w:cs="Arial"/>
          <w:sz w:val="24"/>
          <w:szCs w:val="24"/>
          <w:lang w:val="es-ES"/>
        </w:rPr>
        <w:t xml:space="preserve"> o</w:t>
      </w:r>
      <w:r w:rsidR="00176B81" w:rsidRPr="00C922B9">
        <w:rPr>
          <w:rFonts w:ascii="Arial" w:hAnsi="Arial" w:cs="Arial"/>
          <w:sz w:val="24"/>
          <w:szCs w:val="24"/>
          <w:lang w:val="es-ES"/>
        </w:rPr>
        <w:t>bjeto garantizar el debido direccionamiento, la integralidad y eficacia de las políticas públicas en materia de seguridad vial, a través de acciones que garanticen la calidad de los servicios de Apoyo al Tránsito y acelerar el cumplimiento de las metas del Plan nacional de Seguridad Vial, expedido por el Ministerio de Transporte en ejercicio de sus funciones</w:t>
      </w:r>
      <w:r w:rsidR="00176B81">
        <w:rPr>
          <w:rFonts w:ascii="Arial" w:hAnsi="Arial" w:cs="Arial"/>
          <w:sz w:val="24"/>
          <w:szCs w:val="24"/>
          <w:lang w:val="es-ES"/>
        </w:rPr>
        <w:t>.</w:t>
      </w:r>
    </w:p>
    <w:p w:rsidR="00F653A9" w:rsidRPr="00C922B9" w:rsidRDefault="00176B81" w:rsidP="00C922B9">
      <w:pPr>
        <w:jc w:val="both"/>
        <w:rPr>
          <w:rFonts w:ascii="Arial" w:hAnsi="Arial" w:cs="Arial"/>
          <w:sz w:val="24"/>
          <w:szCs w:val="24"/>
          <w:lang w:val="es-ES"/>
        </w:rPr>
      </w:pPr>
      <w:r>
        <w:rPr>
          <w:rFonts w:ascii="Arial" w:hAnsi="Arial" w:cs="Arial"/>
          <w:b/>
          <w:sz w:val="24"/>
          <w:szCs w:val="24"/>
          <w:lang w:val="es-ES"/>
        </w:rPr>
        <w:t xml:space="preserve">Artículo 2. </w:t>
      </w:r>
      <w:r w:rsidR="00450F7A" w:rsidRPr="00C922B9">
        <w:rPr>
          <w:rFonts w:ascii="Arial" w:hAnsi="Arial" w:cs="Arial"/>
          <w:b/>
          <w:sz w:val="24"/>
          <w:szCs w:val="24"/>
          <w:lang w:val="es-ES"/>
        </w:rPr>
        <w:t>Naturaleza de los Organismos de Apoyo al Tránsito.</w:t>
      </w:r>
      <w:r w:rsidR="00167DD6" w:rsidRPr="00C922B9">
        <w:rPr>
          <w:rFonts w:ascii="Arial" w:hAnsi="Arial" w:cs="Arial"/>
          <w:sz w:val="24"/>
          <w:szCs w:val="24"/>
          <w:lang w:val="es-ES"/>
        </w:rPr>
        <w:t xml:space="preserve"> </w:t>
      </w:r>
      <w:r>
        <w:rPr>
          <w:rFonts w:ascii="Arial" w:hAnsi="Arial" w:cs="Arial"/>
          <w:sz w:val="24"/>
          <w:szCs w:val="24"/>
          <w:lang w:val="es-ES"/>
        </w:rPr>
        <w:t>A</w:t>
      </w:r>
      <w:r w:rsidR="00F653A9" w:rsidRPr="00C922B9">
        <w:rPr>
          <w:rFonts w:ascii="Arial" w:hAnsi="Arial" w:cs="Arial"/>
          <w:sz w:val="24"/>
          <w:szCs w:val="24"/>
          <w:lang w:val="es-ES"/>
        </w:rPr>
        <w:t xml:space="preserve"> partir de la expedición de la presente Ley, </w:t>
      </w:r>
      <w:r w:rsidR="00167DD6" w:rsidRPr="00C922B9">
        <w:rPr>
          <w:rFonts w:ascii="Arial" w:hAnsi="Arial" w:cs="Arial"/>
          <w:sz w:val="24"/>
          <w:szCs w:val="24"/>
          <w:lang w:val="es-ES"/>
        </w:rPr>
        <w:t>la</w:t>
      </w:r>
      <w:r w:rsidR="00000DB9" w:rsidRPr="00C922B9">
        <w:rPr>
          <w:rFonts w:ascii="Arial" w:hAnsi="Arial" w:cs="Arial"/>
          <w:sz w:val="24"/>
          <w:szCs w:val="24"/>
          <w:lang w:val="es-ES"/>
        </w:rPr>
        <w:t xml:space="preserve"> realización de las</w:t>
      </w:r>
      <w:r w:rsidR="00167DD6" w:rsidRPr="00C922B9">
        <w:rPr>
          <w:rFonts w:ascii="Arial" w:hAnsi="Arial" w:cs="Arial"/>
          <w:sz w:val="24"/>
          <w:szCs w:val="24"/>
          <w:lang w:val="es-ES"/>
        </w:rPr>
        <w:t xml:space="preserve"> actividades</w:t>
      </w:r>
      <w:r w:rsidR="00724F3F" w:rsidRPr="00C922B9">
        <w:rPr>
          <w:rFonts w:ascii="Arial" w:hAnsi="Arial" w:cs="Arial"/>
          <w:sz w:val="24"/>
          <w:szCs w:val="24"/>
          <w:lang w:val="es-ES"/>
        </w:rPr>
        <w:t xml:space="preserve"> denominadas de apoyo al tránsito </w:t>
      </w:r>
      <w:r w:rsidR="00000DB9" w:rsidRPr="00C922B9">
        <w:rPr>
          <w:rFonts w:ascii="Arial" w:hAnsi="Arial" w:cs="Arial"/>
          <w:sz w:val="24"/>
          <w:szCs w:val="24"/>
          <w:lang w:val="es-ES"/>
        </w:rPr>
        <w:t xml:space="preserve">se </w:t>
      </w:r>
      <w:r w:rsidR="00724F3F" w:rsidRPr="00C922B9">
        <w:rPr>
          <w:rFonts w:ascii="Arial" w:hAnsi="Arial" w:cs="Arial"/>
          <w:sz w:val="24"/>
          <w:szCs w:val="24"/>
          <w:lang w:val="es-ES"/>
        </w:rPr>
        <w:t>deberán</w:t>
      </w:r>
      <w:r w:rsidR="00000DB9" w:rsidRPr="00C922B9">
        <w:rPr>
          <w:rFonts w:ascii="Arial" w:hAnsi="Arial" w:cs="Arial"/>
          <w:sz w:val="24"/>
          <w:szCs w:val="24"/>
          <w:lang w:val="es-ES"/>
        </w:rPr>
        <w:t xml:space="preserve"> asumir de acuerdo a lo que a continuación se establece, preferiblemente de forma directa </w:t>
      </w:r>
      <w:r w:rsidR="00450F7A" w:rsidRPr="00C922B9">
        <w:rPr>
          <w:rFonts w:ascii="Arial" w:hAnsi="Arial" w:cs="Arial"/>
          <w:sz w:val="24"/>
          <w:szCs w:val="24"/>
          <w:lang w:val="es-ES"/>
        </w:rPr>
        <w:t xml:space="preserve">las Autoridades de Tránsito </w:t>
      </w:r>
      <w:r w:rsidR="00724F3F" w:rsidRPr="00C922B9">
        <w:rPr>
          <w:rFonts w:ascii="Arial" w:hAnsi="Arial" w:cs="Arial"/>
          <w:sz w:val="24"/>
          <w:szCs w:val="24"/>
          <w:lang w:val="es-ES"/>
        </w:rPr>
        <w:t>Departamental</w:t>
      </w:r>
      <w:r w:rsidR="00450F7A" w:rsidRPr="00C922B9">
        <w:rPr>
          <w:rFonts w:ascii="Arial" w:hAnsi="Arial" w:cs="Arial"/>
          <w:sz w:val="24"/>
          <w:szCs w:val="24"/>
          <w:lang w:val="es-ES"/>
        </w:rPr>
        <w:t xml:space="preserve"> y Municipal</w:t>
      </w:r>
      <w:r w:rsidR="00167DD6" w:rsidRPr="00C922B9">
        <w:rPr>
          <w:rFonts w:ascii="Arial" w:hAnsi="Arial" w:cs="Arial"/>
          <w:sz w:val="24"/>
          <w:szCs w:val="24"/>
          <w:lang w:val="es-ES"/>
        </w:rPr>
        <w:t>, de conformidad co</w:t>
      </w:r>
      <w:r w:rsidR="00000DB9" w:rsidRPr="00C922B9">
        <w:rPr>
          <w:rFonts w:ascii="Arial" w:hAnsi="Arial" w:cs="Arial"/>
          <w:sz w:val="24"/>
          <w:szCs w:val="24"/>
          <w:lang w:val="es-ES"/>
        </w:rPr>
        <w:t>n las modificaciones al Código N</w:t>
      </w:r>
      <w:r w:rsidR="00167DD6" w:rsidRPr="00C922B9">
        <w:rPr>
          <w:rFonts w:ascii="Arial" w:hAnsi="Arial" w:cs="Arial"/>
          <w:sz w:val="24"/>
          <w:szCs w:val="24"/>
          <w:lang w:val="es-ES"/>
        </w:rPr>
        <w:t>acional de tránsito</w:t>
      </w:r>
      <w:r w:rsidR="006558D9" w:rsidRPr="00C922B9">
        <w:rPr>
          <w:rFonts w:ascii="Arial" w:hAnsi="Arial" w:cs="Arial"/>
          <w:sz w:val="24"/>
          <w:szCs w:val="24"/>
          <w:lang w:val="es-ES"/>
        </w:rPr>
        <w:t xml:space="preserve"> y bajo la Dirección constante del Ministerio de Transporte.</w:t>
      </w:r>
      <w:r w:rsidR="00450F7A" w:rsidRPr="00C922B9">
        <w:rPr>
          <w:rFonts w:ascii="Arial" w:hAnsi="Arial" w:cs="Arial"/>
          <w:sz w:val="24"/>
          <w:szCs w:val="24"/>
          <w:lang w:val="es-ES"/>
        </w:rPr>
        <w:t xml:space="preserve"> </w:t>
      </w:r>
    </w:p>
    <w:p w:rsidR="001550CC" w:rsidRPr="00C922B9" w:rsidRDefault="00450F7A" w:rsidP="00C922B9">
      <w:pPr>
        <w:jc w:val="both"/>
        <w:rPr>
          <w:rFonts w:ascii="Arial" w:hAnsi="Arial" w:cs="Arial"/>
          <w:sz w:val="24"/>
          <w:szCs w:val="24"/>
          <w:lang w:val="es-ES"/>
        </w:rPr>
      </w:pPr>
      <w:r w:rsidRPr="00C922B9">
        <w:rPr>
          <w:rFonts w:ascii="Arial" w:hAnsi="Arial" w:cs="Arial"/>
          <w:sz w:val="24"/>
          <w:szCs w:val="24"/>
          <w:lang w:val="es-ES"/>
        </w:rPr>
        <w:t>C</w:t>
      </w:r>
      <w:r w:rsidR="00F653A9" w:rsidRPr="00C922B9">
        <w:rPr>
          <w:rFonts w:ascii="Arial" w:hAnsi="Arial" w:cs="Arial"/>
          <w:sz w:val="24"/>
          <w:szCs w:val="24"/>
          <w:lang w:val="es-ES"/>
        </w:rPr>
        <w:t>u</w:t>
      </w:r>
      <w:r w:rsidRPr="00C922B9">
        <w:rPr>
          <w:rFonts w:ascii="Arial" w:hAnsi="Arial" w:cs="Arial"/>
          <w:sz w:val="24"/>
          <w:szCs w:val="24"/>
          <w:lang w:val="es-ES"/>
        </w:rPr>
        <w:t>a</w:t>
      </w:r>
      <w:r w:rsidR="00F653A9" w:rsidRPr="00C922B9">
        <w:rPr>
          <w:rFonts w:ascii="Arial" w:hAnsi="Arial" w:cs="Arial"/>
          <w:sz w:val="24"/>
          <w:szCs w:val="24"/>
          <w:lang w:val="es-ES"/>
        </w:rPr>
        <w:t>n</w:t>
      </w:r>
      <w:r w:rsidR="005F5462" w:rsidRPr="00C922B9">
        <w:rPr>
          <w:rFonts w:ascii="Arial" w:hAnsi="Arial" w:cs="Arial"/>
          <w:sz w:val="24"/>
          <w:szCs w:val="24"/>
          <w:lang w:val="es-ES"/>
        </w:rPr>
        <w:t>do el M</w:t>
      </w:r>
      <w:r w:rsidRPr="00C922B9">
        <w:rPr>
          <w:rFonts w:ascii="Arial" w:hAnsi="Arial" w:cs="Arial"/>
          <w:sz w:val="24"/>
          <w:szCs w:val="24"/>
          <w:lang w:val="es-ES"/>
        </w:rPr>
        <w:t xml:space="preserve">inisterio de Transporte lo determine, </w:t>
      </w:r>
      <w:r w:rsidR="00724F3F" w:rsidRPr="00C922B9">
        <w:rPr>
          <w:rFonts w:ascii="Arial" w:hAnsi="Arial" w:cs="Arial"/>
          <w:sz w:val="24"/>
          <w:szCs w:val="24"/>
          <w:lang w:val="es-ES"/>
        </w:rPr>
        <w:t xml:space="preserve">también podrá asumir de forma directa o a través de sus entidades adscritas o vinculadas, cualquier actividad de apoyo al Tránsito. </w:t>
      </w:r>
      <w:r w:rsidRPr="00C922B9">
        <w:rPr>
          <w:rFonts w:ascii="Arial" w:hAnsi="Arial" w:cs="Arial"/>
          <w:sz w:val="24"/>
          <w:szCs w:val="24"/>
          <w:lang w:val="es-ES"/>
        </w:rPr>
        <w:t xml:space="preserve"> </w:t>
      </w:r>
    </w:p>
    <w:p w:rsidR="003E07AE" w:rsidRPr="00C922B9" w:rsidRDefault="00176B81" w:rsidP="00C922B9">
      <w:pPr>
        <w:jc w:val="both"/>
        <w:rPr>
          <w:rFonts w:ascii="Arial" w:hAnsi="Arial" w:cs="Arial"/>
          <w:sz w:val="24"/>
          <w:szCs w:val="24"/>
          <w:lang w:val="es-CO"/>
        </w:rPr>
      </w:pPr>
      <w:r>
        <w:rPr>
          <w:rFonts w:ascii="Arial" w:hAnsi="Arial" w:cs="Arial"/>
          <w:b/>
          <w:sz w:val="24"/>
          <w:szCs w:val="24"/>
          <w:lang w:val="es-CO"/>
        </w:rPr>
        <w:t>Artículo 3</w:t>
      </w:r>
      <w:r w:rsidR="003E07AE" w:rsidRPr="00C922B9">
        <w:rPr>
          <w:rFonts w:ascii="Arial" w:hAnsi="Arial" w:cs="Arial"/>
          <w:b/>
          <w:sz w:val="24"/>
          <w:szCs w:val="24"/>
          <w:lang w:val="es-CO"/>
        </w:rPr>
        <w:t xml:space="preserve">. </w:t>
      </w:r>
      <w:r w:rsidR="003E07AE" w:rsidRPr="00C922B9">
        <w:rPr>
          <w:rFonts w:ascii="Arial" w:hAnsi="Arial" w:cs="Arial"/>
          <w:sz w:val="24"/>
          <w:szCs w:val="24"/>
          <w:lang w:val="es-CO"/>
        </w:rPr>
        <w:t>Modifíquese el artículo 2 de la Ley 769 de 2002, respecto de las Definiciones de los Conceptos Centro de Enseñanza para Conductores, Centro de Enseñanza para la formación de instructores y para l</w:t>
      </w:r>
      <w:r w:rsidR="0077425D">
        <w:rPr>
          <w:rFonts w:ascii="Arial" w:hAnsi="Arial" w:cs="Arial"/>
          <w:sz w:val="24"/>
          <w:szCs w:val="24"/>
          <w:lang w:val="es-CO"/>
        </w:rPr>
        <w:t>a</w:t>
      </w:r>
      <w:r w:rsidR="003E07AE" w:rsidRPr="00C922B9">
        <w:rPr>
          <w:rFonts w:ascii="Arial" w:hAnsi="Arial" w:cs="Arial"/>
          <w:sz w:val="24"/>
          <w:szCs w:val="24"/>
          <w:lang w:val="es-CO"/>
        </w:rPr>
        <w:t xml:space="preserve"> eliminación de la Definición de </w:t>
      </w:r>
      <w:r w:rsidR="003E07AE" w:rsidRPr="00C922B9">
        <w:rPr>
          <w:rFonts w:ascii="Arial" w:hAnsi="Arial" w:cs="Arial"/>
          <w:sz w:val="24"/>
          <w:szCs w:val="24"/>
          <w:shd w:val="clear" w:color="auto" w:fill="FFFFFF"/>
          <w:lang w:val="es-CO"/>
        </w:rPr>
        <w:t>Centro integral de atención</w:t>
      </w:r>
      <w:r w:rsidR="003E07AE" w:rsidRPr="00C922B9">
        <w:rPr>
          <w:rFonts w:ascii="Arial" w:hAnsi="Arial" w:cs="Arial"/>
          <w:sz w:val="24"/>
          <w:szCs w:val="24"/>
          <w:lang w:val="es-CO"/>
        </w:rPr>
        <w:t xml:space="preserve">, así: </w:t>
      </w:r>
    </w:p>
    <w:p w:rsidR="003E07AE" w:rsidRPr="00C922B9" w:rsidRDefault="003E07AE" w:rsidP="00C922B9">
      <w:pPr>
        <w:pStyle w:val="NormalWeb"/>
        <w:numPr>
          <w:ilvl w:val="0"/>
          <w:numId w:val="2"/>
        </w:numPr>
        <w:shd w:val="clear" w:color="auto" w:fill="FFFFFF"/>
        <w:spacing w:before="0" w:beforeAutospacing="0" w:after="0" w:afterAutospacing="0"/>
        <w:ind w:right="333"/>
        <w:jc w:val="both"/>
        <w:rPr>
          <w:rFonts w:ascii="Arial" w:hAnsi="Arial" w:cs="Arial"/>
          <w:i/>
          <w:lang w:val="es-CO"/>
        </w:rPr>
      </w:pPr>
      <w:r w:rsidRPr="00C922B9">
        <w:rPr>
          <w:rFonts w:ascii="Arial" w:hAnsi="Arial" w:cs="Arial"/>
          <w:b/>
          <w:i/>
          <w:lang w:val="es-CO"/>
        </w:rPr>
        <w:t>Centro de enseñanza para conductores:</w:t>
      </w:r>
      <w:r w:rsidRPr="00C922B9">
        <w:rPr>
          <w:rFonts w:ascii="Arial" w:hAnsi="Arial" w:cs="Arial"/>
          <w:i/>
          <w:lang w:val="es-CO"/>
        </w:rPr>
        <w:t xml:space="preserve"> Establecimiento de naturaleza pública, adscrito a una Alcaldía Municipal o una Gobernación Departamental, que tiene como actividad permanente la capacitación de personas que aspiran a conducir vehículos automotores y motocicletas.</w:t>
      </w:r>
    </w:p>
    <w:p w:rsidR="003E07AE" w:rsidRPr="00C922B9" w:rsidRDefault="003E07AE" w:rsidP="00C922B9">
      <w:pPr>
        <w:pStyle w:val="NormalWeb"/>
        <w:shd w:val="clear" w:color="auto" w:fill="FFFFFF"/>
        <w:spacing w:before="0" w:beforeAutospacing="0" w:after="0" w:afterAutospacing="0"/>
        <w:ind w:left="720" w:right="333"/>
        <w:jc w:val="both"/>
        <w:rPr>
          <w:rFonts w:ascii="Arial" w:hAnsi="Arial" w:cs="Arial"/>
          <w:i/>
          <w:lang w:val="es-CO"/>
        </w:rPr>
      </w:pPr>
    </w:p>
    <w:p w:rsidR="003E07AE" w:rsidRPr="00C922B9" w:rsidRDefault="003E07AE" w:rsidP="00C922B9">
      <w:pPr>
        <w:pStyle w:val="NormalWeb"/>
        <w:numPr>
          <w:ilvl w:val="0"/>
          <w:numId w:val="2"/>
        </w:numPr>
        <w:shd w:val="clear" w:color="auto" w:fill="FFFFFF"/>
        <w:spacing w:before="0" w:beforeAutospacing="0" w:after="0" w:afterAutospacing="0"/>
        <w:ind w:right="333"/>
        <w:jc w:val="both"/>
        <w:rPr>
          <w:rFonts w:ascii="Arial" w:hAnsi="Arial" w:cs="Arial"/>
          <w:i/>
          <w:lang w:val="es-CO"/>
        </w:rPr>
      </w:pPr>
      <w:r w:rsidRPr="00C922B9">
        <w:rPr>
          <w:rFonts w:ascii="Arial" w:hAnsi="Arial" w:cs="Arial"/>
          <w:b/>
          <w:i/>
          <w:lang w:val="es-CO"/>
        </w:rPr>
        <w:t>Centro de enseñanza para formación de instructores:</w:t>
      </w:r>
      <w:r w:rsidRPr="00C922B9">
        <w:rPr>
          <w:rFonts w:ascii="Arial" w:hAnsi="Arial" w:cs="Arial"/>
          <w:i/>
          <w:lang w:val="es-CO"/>
        </w:rPr>
        <w:t xml:space="preserve"> Establecimiento de naturaleza pública, adscrito al Servicio Nacional de Aprendizaje SENA, que tiene como actividad permanente la formación de instructores en técnicas de conducción de vehículos automotores y motocicletas.</w:t>
      </w:r>
    </w:p>
    <w:p w:rsidR="003E07AE" w:rsidRPr="00C922B9" w:rsidRDefault="003E07AE" w:rsidP="00C922B9">
      <w:pPr>
        <w:pStyle w:val="NormalWeb"/>
        <w:shd w:val="clear" w:color="auto" w:fill="FFFFFF"/>
        <w:spacing w:before="0" w:beforeAutospacing="0" w:after="0" w:afterAutospacing="0"/>
        <w:ind w:left="720" w:right="333"/>
        <w:jc w:val="both"/>
        <w:rPr>
          <w:rFonts w:ascii="Arial" w:hAnsi="Arial" w:cs="Arial"/>
          <w:i/>
          <w:lang w:val="es-CO"/>
        </w:rPr>
      </w:pPr>
    </w:p>
    <w:p w:rsidR="003E07AE" w:rsidRPr="00C922B9" w:rsidRDefault="003E07AE" w:rsidP="00C922B9">
      <w:pPr>
        <w:pStyle w:val="Prrafodelista"/>
        <w:numPr>
          <w:ilvl w:val="0"/>
          <w:numId w:val="2"/>
        </w:numPr>
        <w:spacing w:after="0"/>
        <w:ind w:right="333"/>
        <w:jc w:val="both"/>
        <w:rPr>
          <w:rFonts w:ascii="Arial" w:hAnsi="Arial" w:cs="Arial"/>
          <w:i/>
          <w:sz w:val="24"/>
          <w:szCs w:val="24"/>
          <w:lang w:val="es-ES"/>
        </w:rPr>
      </w:pPr>
      <w:r w:rsidRPr="00C922B9">
        <w:rPr>
          <w:rFonts w:ascii="Arial" w:hAnsi="Arial" w:cs="Arial"/>
          <w:i/>
          <w:sz w:val="24"/>
          <w:szCs w:val="24"/>
          <w:shd w:val="clear" w:color="auto" w:fill="FFFFFF"/>
          <w:lang w:val="es-CO"/>
        </w:rPr>
        <w:t xml:space="preserve">Elimínese del artículo 2 de la Ley, la Definición de Centro Integral de Atención. </w:t>
      </w:r>
    </w:p>
    <w:p w:rsidR="003E07AE" w:rsidRPr="00C922B9" w:rsidRDefault="003E07AE" w:rsidP="00C922B9">
      <w:pPr>
        <w:jc w:val="both"/>
        <w:rPr>
          <w:rFonts w:ascii="Arial" w:hAnsi="Arial" w:cs="Arial"/>
          <w:b/>
          <w:sz w:val="24"/>
          <w:szCs w:val="24"/>
          <w:lang w:val="es-CO"/>
        </w:rPr>
      </w:pPr>
    </w:p>
    <w:p w:rsidR="004B518E" w:rsidRPr="00C922B9" w:rsidRDefault="00176B81" w:rsidP="00C922B9">
      <w:pPr>
        <w:jc w:val="both"/>
        <w:rPr>
          <w:rFonts w:ascii="Arial" w:hAnsi="Arial" w:cs="Arial"/>
          <w:sz w:val="24"/>
          <w:szCs w:val="24"/>
          <w:lang w:val="es-CO"/>
        </w:rPr>
      </w:pPr>
      <w:r>
        <w:rPr>
          <w:rFonts w:ascii="Arial" w:hAnsi="Arial" w:cs="Arial"/>
          <w:b/>
          <w:sz w:val="24"/>
          <w:szCs w:val="24"/>
          <w:lang w:val="es-CO"/>
        </w:rPr>
        <w:t>Artículo 4</w:t>
      </w:r>
      <w:r w:rsidR="003E07AE" w:rsidRPr="00C922B9">
        <w:rPr>
          <w:rFonts w:ascii="Arial" w:hAnsi="Arial" w:cs="Arial"/>
          <w:b/>
          <w:sz w:val="24"/>
          <w:szCs w:val="24"/>
          <w:lang w:val="es-CO"/>
        </w:rPr>
        <w:t>.</w:t>
      </w:r>
      <w:r w:rsidR="004B518E" w:rsidRPr="00C922B9">
        <w:rPr>
          <w:rFonts w:ascii="Arial" w:hAnsi="Arial" w:cs="Arial"/>
          <w:b/>
          <w:sz w:val="24"/>
          <w:szCs w:val="24"/>
          <w:lang w:val="es-CO"/>
        </w:rPr>
        <w:t xml:space="preserve"> </w:t>
      </w:r>
      <w:r w:rsidR="004B518E" w:rsidRPr="00C922B9">
        <w:rPr>
          <w:rFonts w:ascii="Arial" w:hAnsi="Arial" w:cs="Arial"/>
          <w:sz w:val="24"/>
          <w:szCs w:val="24"/>
          <w:lang w:val="es-CO"/>
        </w:rPr>
        <w:t>Modifíquese el artículo 12 de la Ley 769 de 2002, el cual quedará así:</w:t>
      </w:r>
    </w:p>
    <w:p w:rsidR="003E07AE" w:rsidRPr="00C922B9" w:rsidRDefault="004B518E" w:rsidP="00C922B9">
      <w:pPr>
        <w:ind w:left="426" w:right="333"/>
        <w:jc w:val="both"/>
        <w:rPr>
          <w:rFonts w:ascii="Arial" w:hAnsi="Arial" w:cs="Arial"/>
          <w:i/>
          <w:sz w:val="24"/>
          <w:szCs w:val="24"/>
          <w:shd w:val="clear" w:color="auto" w:fill="FFFFFF"/>
          <w:lang w:val="es-CO"/>
        </w:rPr>
      </w:pPr>
      <w:r w:rsidRPr="00C922B9">
        <w:rPr>
          <w:rFonts w:ascii="Arial" w:hAnsi="Arial" w:cs="Arial"/>
          <w:bCs/>
          <w:i/>
          <w:sz w:val="24"/>
          <w:szCs w:val="24"/>
          <w:shd w:val="clear" w:color="auto" w:fill="FFFFFF"/>
          <w:lang w:val="es-CO"/>
        </w:rPr>
        <w:t>“</w:t>
      </w:r>
      <w:r w:rsidR="003E07AE" w:rsidRPr="00C922B9">
        <w:rPr>
          <w:rFonts w:ascii="Arial" w:hAnsi="Arial" w:cs="Arial"/>
          <w:b/>
          <w:bCs/>
          <w:i/>
          <w:sz w:val="24"/>
          <w:szCs w:val="24"/>
          <w:shd w:val="clear" w:color="auto" w:fill="FFFFFF"/>
          <w:lang w:val="es-CO"/>
        </w:rPr>
        <w:t>Artículo</w:t>
      </w:r>
      <w:r w:rsidR="003E07AE" w:rsidRPr="00C922B9">
        <w:rPr>
          <w:rFonts w:ascii="Arial" w:hAnsi="Arial" w:cs="Arial"/>
          <w:b/>
          <w:i/>
          <w:sz w:val="24"/>
          <w:szCs w:val="24"/>
          <w:shd w:val="clear" w:color="auto" w:fill="FFFFFF"/>
          <w:lang w:val="es-CO"/>
        </w:rPr>
        <w:t> </w:t>
      </w:r>
      <w:r w:rsidR="003E07AE" w:rsidRPr="00C922B9">
        <w:rPr>
          <w:rFonts w:ascii="Arial" w:hAnsi="Arial" w:cs="Arial"/>
          <w:b/>
          <w:bCs/>
          <w:i/>
          <w:sz w:val="24"/>
          <w:szCs w:val="24"/>
          <w:shd w:val="clear" w:color="auto" w:fill="FFFFFF"/>
          <w:lang w:val="es-CO"/>
        </w:rPr>
        <w:t>12. Naturaleza.</w:t>
      </w:r>
      <w:r w:rsidR="003E07AE" w:rsidRPr="00C922B9">
        <w:rPr>
          <w:rFonts w:ascii="Arial" w:hAnsi="Arial" w:cs="Arial"/>
          <w:i/>
          <w:sz w:val="24"/>
          <w:szCs w:val="24"/>
          <w:shd w:val="clear" w:color="auto" w:fill="FFFFFF"/>
          <w:lang w:val="es-CO"/>
        </w:rPr>
        <w:t xml:space="preserve"> Todo Centro de Enseñanza Automovilística, es un establecimiento de </w:t>
      </w:r>
      <w:r w:rsidR="006E24C9">
        <w:rPr>
          <w:rFonts w:ascii="Arial" w:hAnsi="Arial" w:cs="Arial"/>
          <w:i/>
          <w:sz w:val="24"/>
          <w:szCs w:val="24"/>
          <w:u w:val="single"/>
          <w:shd w:val="clear" w:color="auto" w:fill="FFFFFF"/>
          <w:lang w:val="es-CO"/>
        </w:rPr>
        <w:t xml:space="preserve">naturaleza </w:t>
      </w:r>
      <w:r w:rsidR="003E07AE" w:rsidRPr="00C922B9">
        <w:rPr>
          <w:rFonts w:ascii="Arial" w:hAnsi="Arial" w:cs="Arial"/>
          <w:i/>
          <w:sz w:val="24"/>
          <w:szCs w:val="24"/>
          <w:u w:val="single"/>
          <w:shd w:val="clear" w:color="auto" w:fill="FFFFFF"/>
          <w:lang w:val="es-CO"/>
        </w:rPr>
        <w:t>pública</w:t>
      </w:r>
      <w:r w:rsidR="003E07AE" w:rsidRPr="00C922B9">
        <w:rPr>
          <w:rFonts w:ascii="Arial" w:hAnsi="Arial" w:cs="Arial"/>
          <w:i/>
          <w:sz w:val="24"/>
          <w:szCs w:val="24"/>
          <w:shd w:val="clear" w:color="auto" w:fill="FFFFFF"/>
          <w:lang w:val="es-CO"/>
        </w:rPr>
        <w:t>, que tenga como actividad permanente la instrucción de personas que aspiren a obtener el certificado de capacitación en conducción, o instructores en conducción.</w:t>
      </w:r>
    </w:p>
    <w:p w:rsidR="000C7892" w:rsidRDefault="003E07AE" w:rsidP="00176B81">
      <w:pPr>
        <w:ind w:left="426" w:right="333"/>
        <w:jc w:val="both"/>
        <w:rPr>
          <w:rFonts w:ascii="Arial" w:hAnsi="Arial" w:cs="Arial"/>
          <w:i/>
          <w:sz w:val="24"/>
          <w:szCs w:val="24"/>
          <w:shd w:val="clear" w:color="auto" w:fill="FFFFFF"/>
          <w:lang w:val="es-CO"/>
        </w:rPr>
      </w:pPr>
      <w:r w:rsidRPr="00C922B9">
        <w:rPr>
          <w:rFonts w:ascii="Arial" w:hAnsi="Arial" w:cs="Arial"/>
          <w:i/>
          <w:sz w:val="24"/>
          <w:szCs w:val="24"/>
          <w:shd w:val="clear" w:color="auto" w:fill="FFFFFF"/>
          <w:lang w:val="es-CO"/>
        </w:rPr>
        <w:t>Los organismos de Tránsito podrán dictar los cursos para la capacitación de aspirantes para conductores sin que se requiera la creación de un centros de enseñanza, de conformidad con la Reglamentación que expida el Ministerio de Transporte.</w:t>
      </w:r>
      <w:r w:rsidR="004B518E" w:rsidRPr="00C922B9">
        <w:rPr>
          <w:rFonts w:ascii="Arial" w:hAnsi="Arial" w:cs="Arial"/>
          <w:i/>
          <w:sz w:val="24"/>
          <w:szCs w:val="24"/>
          <w:shd w:val="clear" w:color="auto" w:fill="FFFFFF"/>
          <w:lang w:val="es-CO"/>
        </w:rPr>
        <w:t>”</w:t>
      </w:r>
    </w:p>
    <w:p w:rsidR="000C7892" w:rsidRPr="00C922B9" w:rsidRDefault="00176B81" w:rsidP="000C7892">
      <w:pPr>
        <w:pStyle w:val="NormalWeb"/>
        <w:jc w:val="both"/>
        <w:rPr>
          <w:rFonts w:ascii="Arial" w:hAnsi="Arial" w:cs="Arial"/>
          <w:bCs/>
          <w:shd w:val="clear" w:color="auto" w:fill="FFFFFF"/>
          <w:lang w:val="es-CO"/>
        </w:rPr>
      </w:pPr>
      <w:r>
        <w:rPr>
          <w:rFonts w:ascii="Arial" w:hAnsi="Arial" w:cs="Arial"/>
          <w:b/>
          <w:bCs/>
          <w:shd w:val="clear" w:color="auto" w:fill="FFFFFF"/>
          <w:lang w:val="es-CO"/>
        </w:rPr>
        <w:t>Artículo 5</w:t>
      </w:r>
      <w:r w:rsidR="000C7892">
        <w:rPr>
          <w:rFonts w:ascii="Arial" w:hAnsi="Arial" w:cs="Arial"/>
          <w:b/>
          <w:bCs/>
          <w:shd w:val="clear" w:color="auto" w:fill="FFFFFF"/>
          <w:lang w:val="es-CO"/>
        </w:rPr>
        <w:t xml:space="preserve">. </w:t>
      </w:r>
      <w:r w:rsidR="000C7892">
        <w:rPr>
          <w:rFonts w:ascii="Arial" w:hAnsi="Arial" w:cs="Arial"/>
          <w:bCs/>
          <w:shd w:val="clear" w:color="auto" w:fill="FFFFFF"/>
          <w:lang w:val="es-CO"/>
        </w:rPr>
        <w:t>Modifíquese</w:t>
      </w:r>
      <w:r w:rsidR="000C7892" w:rsidRPr="00C922B9">
        <w:rPr>
          <w:rFonts w:ascii="Arial" w:hAnsi="Arial" w:cs="Arial"/>
          <w:bCs/>
          <w:shd w:val="clear" w:color="auto" w:fill="FFFFFF"/>
          <w:lang w:val="es-CO"/>
        </w:rPr>
        <w:t xml:space="preserve"> el artículo 19 de la ley 769 de 2002</w:t>
      </w:r>
      <w:r w:rsidR="000C7892" w:rsidRPr="00C922B9">
        <w:rPr>
          <w:rFonts w:ascii="Arial" w:hAnsi="Arial" w:cs="Arial"/>
          <w:shd w:val="clear" w:color="auto" w:fill="FFFFFF"/>
          <w:lang w:val="es-CO"/>
        </w:rPr>
        <w:t>, modificado por el artículo 5° de la Ley 1383 de 2010, por el artículo 3 de la Ley 1397 de 2010, y por el a</w:t>
      </w:r>
      <w:r w:rsidR="000C7892" w:rsidRPr="00C922B9">
        <w:rPr>
          <w:rFonts w:ascii="Arial" w:hAnsi="Arial" w:cs="Arial"/>
          <w:bCs/>
          <w:shd w:val="clear" w:color="auto" w:fill="FFFFFF"/>
          <w:lang w:val="es-CO"/>
        </w:rPr>
        <w:t>rtículo 196 del decreto Ley 019 de 2002, para incorporar el parágrafo segundo, el cual quedará así:</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 xml:space="preserve"> "</w:t>
      </w:r>
      <w:r w:rsidRPr="000C7892">
        <w:rPr>
          <w:rFonts w:ascii="Arial" w:hAnsi="Arial" w:cs="Arial"/>
          <w:b/>
          <w:bCs/>
          <w:i/>
          <w:shd w:val="clear" w:color="auto" w:fill="FFFFFF"/>
          <w:lang w:val="es-CO"/>
        </w:rPr>
        <w:t>Artículo19. Requisitos</w:t>
      </w:r>
      <w:r w:rsidRPr="000C7892">
        <w:rPr>
          <w:rFonts w:ascii="Arial" w:hAnsi="Arial" w:cs="Arial"/>
          <w:i/>
          <w:shd w:val="clear" w:color="auto" w:fill="FFFFFF"/>
          <w:lang w:val="es-CO"/>
        </w:rPr>
        <w:t>. Podrá obtener una licencia de conducción para vehículos automotores, quien acredite el cumplimiento de los siguientes requisitos:</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Para vehículos particulares:</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a. Saber leer y escribir.</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b. Tener dieciséis (16) años cumplidos.</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 xml:space="preserve">c. Aprobar exámenes teórico y práctico de conducción para vehículos particulares, </w:t>
      </w:r>
      <w:r w:rsidRPr="000C7892">
        <w:rPr>
          <w:rFonts w:ascii="Arial" w:hAnsi="Arial" w:cs="Arial"/>
          <w:b/>
          <w:i/>
          <w:shd w:val="clear" w:color="auto" w:fill="FFFFFF"/>
          <w:lang w:val="es-CO"/>
        </w:rPr>
        <w:t>ante las autoridades públicas</w:t>
      </w:r>
      <w:r w:rsidRPr="000C7892">
        <w:rPr>
          <w:rFonts w:ascii="Arial" w:hAnsi="Arial" w:cs="Arial"/>
          <w:i/>
          <w:shd w:val="clear" w:color="auto" w:fill="FFFFFF"/>
          <w:lang w:val="es-CO"/>
        </w:rPr>
        <w:t xml:space="preserve"> que se encuentren debidamente habilitadas para ello e inscritas ante el RUNT, de conformidad con la reglamentación que expida el Ministerio de Transporte.</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d. Obtener un certificado de aptitud en conducción otorgado por un Centro de Enseñanza Automovilística habilitado por el Ministerio de Transporte e inscrito ante el RUNT.</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e. Presentar certificado de aptitud física, mental y de coordinación motriz para conducir expedido por una Institución Prestadora de Salud o por un Centro de Reconocimiento de Conductores, de conformidad con la reglamentación que expida el Ministerio.</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Para vehículos de servicio público:</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Se exigirán los requisitos previstos en lo</w:t>
      </w:r>
      <w:r w:rsidR="00176B81">
        <w:rPr>
          <w:rFonts w:ascii="Arial" w:hAnsi="Arial" w:cs="Arial"/>
          <w:i/>
          <w:shd w:val="clear" w:color="auto" w:fill="FFFFFF"/>
          <w:lang w:val="es-CO"/>
        </w:rPr>
        <w:t>s literales a, d y e</w:t>
      </w:r>
      <w:r w:rsidRPr="000C7892">
        <w:rPr>
          <w:rFonts w:ascii="Arial" w:hAnsi="Arial" w:cs="Arial"/>
          <w:i/>
          <w:shd w:val="clear" w:color="auto" w:fill="FFFFFF"/>
          <w:lang w:val="es-CO"/>
        </w:rPr>
        <w:t xml:space="preserve"> anteriormente señalados. Adicionalmente, tener por lo menos dieciocho (18) años cumplidos y aprobar un examen teórico y práctico de conducción referido a vehículos de transporte público conforme a la reglamentación que expida el Ministerio de Transporte.</w:t>
      </w:r>
    </w:p>
    <w:p w:rsidR="000C7892" w:rsidRPr="000C7892" w:rsidRDefault="000C7892" w:rsidP="000C7892">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Los conductores de servicio público deben recibir capacitación y obtener la certificación en los temas que determine el Ministerio de Transporte.</w:t>
      </w:r>
    </w:p>
    <w:p w:rsidR="000C7892" w:rsidRPr="000C7892" w:rsidRDefault="000C7892" w:rsidP="000C7892">
      <w:pPr>
        <w:pStyle w:val="NormalWeb"/>
        <w:ind w:left="426"/>
        <w:jc w:val="both"/>
        <w:rPr>
          <w:rFonts w:ascii="Arial" w:hAnsi="Arial" w:cs="Arial"/>
          <w:i/>
          <w:shd w:val="clear" w:color="auto" w:fill="FFFFFF"/>
          <w:lang w:val="es-ES"/>
        </w:rPr>
      </w:pPr>
      <w:r w:rsidRPr="000C7892">
        <w:rPr>
          <w:rFonts w:ascii="Arial" w:hAnsi="Arial" w:cs="Arial"/>
          <w:bCs/>
          <w:i/>
          <w:shd w:val="clear" w:color="auto" w:fill="FFFFFF"/>
          <w:lang w:val="es-CO"/>
        </w:rPr>
        <w:t>Parágrafo 1</w:t>
      </w:r>
      <w:r w:rsidR="009842BA">
        <w:rPr>
          <w:rFonts w:ascii="Arial" w:hAnsi="Arial" w:cs="Arial"/>
          <w:bCs/>
          <w:i/>
          <w:shd w:val="clear" w:color="auto" w:fill="FFFFFF"/>
          <w:lang w:val="es-CO"/>
        </w:rPr>
        <w:t xml:space="preserve">. </w:t>
      </w:r>
      <w:r w:rsidRPr="000C7892">
        <w:rPr>
          <w:rFonts w:ascii="Arial" w:hAnsi="Arial" w:cs="Arial"/>
          <w:i/>
          <w:shd w:val="clear" w:color="auto" w:fill="FFFFFF"/>
          <w:lang w:val="es-CO"/>
        </w:rPr>
        <w:t xml:space="preserve">Para obtener la licencia de conducción por primera vez, o la re categorización, o la renovación de la misma, se debe demostrar ante las autoridades de tránsito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w:t>
      </w:r>
      <w:proofErr w:type="spellStart"/>
      <w:r w:rsidRPr="000C7892">
        <w:rPr>
          <w:rFonts w:ascii="Arial" w:hAnsi="Arial" w:cs="Arial"/>
          <w:i/>
          <w:shd w:val="clear" w:color="auto" w:fill="FFFFFF"/>
          <w:lang w:val="es-CO"/>
        </w:rPr>
        <w:t>phoria</w:t>
      </w:r>
      <w:proofErr w:type="spellEnd"/>
      <w:r w:rsidRPr="000C7892">
        <w:rPr>
          <w:rFonts w:ascii="Arial" w:hAnsi="Arial" w:cs="Arial"/>
          <w:i/>
          <w:shd w:val="clear" w:color="auto" w:fill="FFFFFF"/>
          <w:lang w:val="es-CO"/>
        </w:rPr>
        <w:t xml:space="preserve"> horizontal y vertical."</w:t>
      </w:r>
    </w:p>
    <w:p w:rsidR="004B518E" w:rsidRPr="00C922B9" w:rsidRDefault="000C7892" w:rsidP="00176B81">
      <w:pPr>
        <w:ind w:left="426" w:right="49"/>
        <w:jc w:val="both"/>
        <w:rPr>
          <w:rFonts w:ascii="Arial" w:hAnsi="Arial" w:cs="Arial"/>
          <w:i/>
          <w:sz w:val="24"/>
          <w:szCs w:val="24"/>
          <w:shd w:val="clear" w:color="auto" w:fill="FFFFFF"/>
          <w:lang w:val="es-CO"/>
        </w:rPr>
      </w:pPr>
      <w:r w:rsidRPr="000C7892">
        <w:rPr>
          <w:rFonts w:ascii="Arial" w:hAnsi="Arial" w:cs="Arial"/>
          <w:sz w:val="24"/>
          <w:szCs w:val="24"/>
          <w:lang w:val="es-CO"/>
        </w:rPr>
        <w:t xml:space="preserve">Parágrafo 2. Las </w:t>
      </w:r>
      <w:r w:rsidRPr="000C7892">
        <w:rPr>
          <w:rFonts w:ascii="Arial" w:hAnsi="Arial" w:cs="Arial"/>
          <w:sz w:val="24"/>
          <w:szCs w:val="24"/>
          <w:shd w:val="clear" w:color="auto" w:fill="FFFFFF"/>
          <w:lang w:val="es-CO"/>
        </w:rPr>
        <w:t>Instituciones Prestadoras de Salud y los Centros de Reconocimiento de Conductores, serán de naturaleza Pública, los certificados expedidos por una EPS, tendrán la misma validez para efectos de los trámites relacionados con las licencias de conducción, para tal efecto, el Ministerio de Trasporte determinará el mecanismo para el re</w:t>
      </w:r>
      <w:r w:rsidR="0077425D">
        <w:rPr>
          <w:rFonts w:ascii="Arial" w:hAnsi="Arial" w:cs="Arial"/>
          <w:sz w:val="24"/>
          <w:szCs w:val="24"/>
          <w:shd w:val="clear" w:color="auto" w:fill="FFFFFF"/>
          <w:lang w:val="es-CO"/>
        </w:rPr>
        <w:t>gistro de tales certificados.</w:t>
      </w:r>
    </w:p>
    <w:p w:rsidR="003E07AE" w:rsidRPr="00C922B9" w:rsidRDefault="00176B81" w:rsidP="00C922B9">
      <w:pPr>
        <w:jc w:val="both"/>
        <w:rPr>
          <w:rFonts w:ascii="Arial" w:hAnsi="Arial" w:cs="Arial"/>
          <w:sz w:val="24"/>
          <w:szCs w:val="24"/>
          <w:lang w:val="es-CO"/>
        </w:rPr>
      </w:pPr>
      <w:r>
        <w:rPr>
          <w:rFonts w:ascii="Arial" w:hAnsi="Arial" w:cs="Arial"/>
          <w:b/>
          <w:sz w:val="24"/>
          <w:szCs w:val="24"/>
          <w:lang w:val="es-CO"/>
        </w:rPr>
        <w:t>Artículo 6</w:t>
      </w:r>
      <w:r w:rsidR="004B518E" w:rsidRPr="00C922B9">
        <w:rPr>
          <w:rFonts w:ascii="Arial" w:hAnsi="Arial" w:cs="Arial"/>
          <w:b/>
          <w:sz w:val="24"/>
          <w:szCs w:val="24"/>
          <w:lang w:val="es-CO"/>
        </w:rPr>
        <w:t xml:space="preserve">. </w:t>
      </w:r>
      <w:r w:rsidR="004B518E" w:rsidRPr="00C922B9">
        <w:rPr>
          <w:rFonts w:ascii="Arial" w:hAnsi="Arial" w:cs="Arial"/>
          <w:sz w:val="24"/>
          <w:szCs w:val="24"/>
          <w:lang w:val="es-CO"/>
        </w:rPr>
        <w:t>Modifíquese</w:t>
      </w:r>
      <w:r w:rsidR="003E07AE" w:rsidRPr="00C922B9">
        <w:rPr>
          <w:rFonts w:ascii="Arial" w:hAnsi="Arial" w:cs="Arial"/>
          <w:sz w:val="24"/>
          <w:szCs w:val="24"/>
          <w:lang w:val="es-CO"/>
        </w:rPr>
        <w:t xml:space="preserve"> el artículo 52 de la Ley 769 </w:t>
      </w:r>
      <w:r w:rsidR="004B518E" w:rsidRPr="00C922B9">
        <w:rPr>
          <w:rFonts w:ascii="Arial" w:hAnsi="Arial" w:cs="Arial"/>
          <w:sz w:val="24"/>
          <w:szCs w:val="24"/>
          <w:lang w:val="es-CO"/>
        </w:rPr>
        <w:t>d</w:t>
      </w:r>
      <w:r w:rsidR="003E07AE" w:rsidRPr="00C922B9">
        <w:rPr>
          <w:rFonts w:ascii="Arial" w:hAnsi="Arial" w:cs="Arial"/>
          <w:sz w:val="24"/>
          <w:szCs w:val="24"/>
          <w:lang w:val="es-CO"/>
        </w:rPr>
        <w:t>e 2002, modificado por el Decreto Ley 019 de 2012, el cual quedará así:</w:t>
      </w:r>
    </w:p>
    <w:p w:rsidR="003E07AE" w:rsidRPr="00C922B9" w:rsidRDefault="003E07AE" w:rsidP="00C922B9">
      <w:pPr>
        <w:pStyle w:val="NormalWeb"/>
        <w:spacing w:line="270" w:lineRule="atLeast"/>
        <w:ind w:left="284" w:right="333"/>
        <w:jc w:val="both"/>
        <w:rPr>
          <w:rFonts w:ascii="Arial" w:hAnsi="Arial" w:cs="Arial"/>
          <w:i/>
          <w:lang w:val="es-ES"/>
        </w:rPr>
      </w:pPr>
      <w:r w:rsidRPr="00C922B9">
        <w:rPr>
          <w:rFonts w:ascii="Arial" w:hAnsi="Arial" w:cs="Arial"/>
          <w:b/>
          <w:bCs/>
          <w:i/>
          <w:lang w:val="es-ES"/>
        </w:rPr>
        <w:t xml:space="preserve">ARTÍCULO 52. PRIMERA REVISIÓN DE LOS VEHÍCULOS AUTOMOTORES. </w:t>
      </w:r>
      <w:r w:rsidRPr="00C922B9">
        <w:rPr>
          <w:rFonts w:ascii="Arial" w:hAnsi="Arial" w:cs="Arial"/>
          <w:i/>
          <w:lang w:val="es-ES"/>
        </w:rPr>
        <w:t xml:space="preserve">Los vehículos nuevos de servicio particular diferentes de motocicletas y similares, se someterán a </w:t>
      </w:r>
      <w:proofErr w:type="spellStart"/>
      <w:r w:rsidRPr="00C922B9">
        <w:rPr>
          <w:rFonts w:ascii="Arial" w:hAnsi="Arial" w:cs="Arial"/>
          <w:i/>
          <w:lang w:val="es-ES"/>
        </w:rPr>
        <w:t>Ia</w:t>
      </w:r>
      <w:proofErr w:type="spellEnd"/>
      <w:r w:rsidRPr="00C922B9">
        <w:rPr>
          <w:rFonts w:ascii="Arial" w:hAnsi="Arial" w:cs="Arial"/>
          <w:i/>
          <w:lang w:val="es-ES"/>
        </w:rPr>
        <w:t xml:space="preserve"> primera revisión técnico-mecánica y de emisiones contaminantes a partir del décimo (10o) año contado a partir de </w:t>
      </w:r>
      <w:proofErr w:type="spellStart"/>
      <w:r w:rsidRPr="00C922B9">
        <w:rPr>
          <w:rFonts w:ascii="Arial" w:hAnsi="Arial" w:cs="Arial"/>
          <w:i/>
          <w:lang w:val="es-ES"/>
        </w:rPr>
        <w:t>Ia</w:t>
      </w:r>
      <w:proofErr w:type="spellEnd"/>
      <w:r w:rsidRPr="00C922B9">
        <w:rPr>
          <w:rFonts w:ascii="Arial" w:hAnsi="Arial" w:cs="Arial"/>
          <w:i/>
          <w:lang w:val="es-ES"/>
        </w:rPr>
        <w:t xml:space="preserve"> fecha de su matrícula. Los vehículos nuevos de servicio público, así como motocicletas y similares, se someterán a </w:t>
      </w:r>
      <w:proofErr w:type="spellStart"/>
      <w:r w:rsidRPr="00C922B9">
        <w:rPr>
          <w:rFonts w:ascii="Arial" w:hAnsi="Arial" w:cs="Arial"/>
          <w:i/>
          <w:lang w:val="es-ES"/>
        </w:rPr>
        <w:t>Ia</w:t>
      </w:r>
      <w:proofErr w:type="spellEnd"/>
      <w:r w:rsidRPr="00C922B9">
        <w:rPr>
          <w:rFonts w:ascii="Arial" w:hAnsi="Arial" w:cs="Arial"/>
          <w:i/>
          <w:lang w:val="es-ES"/>
        </w:rPr>
        <w:t xml:space="preserve"> primera revisión técnico-mecánica y de emisiones contaminantes al cumplir cinco (5) años contados a partir de su fecha de matrícula.</w:t>
      </w:r>
    </w:p>
    <w:p w:rsidR="00AB409B" w:rsidRPr="00C922B9" w:rsidRDefault="003E07AE" w:rsidP="00C922B9">
      <w:pPr>
        <w:ind w:left="284" w:right="333"/>
        <w:jc w:val="both"/>
        <w:rPr>
          <w:rFonts w:ascii="Arial" w:hAnsi="Arial" w:cs="Arial"/>
          <w:i/>
          <w:sz w:val="24"/>
          <w:szCs w:val="24"/>
          <w:lang w:val="es-CO"/>
        </w:rPr>
      </w:pPr>
      <w:r w:rsidRPr="00C922B9">
        <w:rPr>
          <w:rStyle w:val="baj"/>
          <w:rFonts w:ascii="Arial" w:hAnsi="Arial" w:cs="Arial"/>
          <w:b/>
          <w:bCs/>
          <w:i/>
          <w:sz w:val="24"/>
          <w:szCs w:val="24"/>
          <w:lang w:val="es-ES"/>
        </w:rPr>
        <w:t>PARÁGRAFO.</w:t>
      </w:r>
      <w:r w:rsidRPr="00C922B9">
        <w:rPr>
          <w:rFonts w:ascii="Arial" w:hAnsi="Arial" w:cs="Arial"/>
          <w:i/>
          <w:sz w:val="24"/>
          <w:szCs w:val="24"/>
          <w:lang w:val="es-ES"/>
        </w:rPr>
        <w:t xml:space="preserve"> Los vehículos automotores de placas extranjeras que ingresen temporalmente y hasta por un (1) año al país, no requerirán </w:t>
      </w:r>
      <w:proofErr w:type="spellStart"/>
      <w:r w:rsidRPr="00C922B9">
        <w:rPr>
          <w:rFonts w:ascii="Arial" w:hAnsi="Arial" w:cs="Arial"/>
          <w:i/>
          <w:sz w:val="24"/>
          <w:szCs w:val="24"/>
          <w:lang w:val="es-ES"/>
        </w:rPr>
        <w:t>Ia</w:t>
      </w:r>
      <w:proofErr w:type="spellEnd"/>
      <w:r w:rsidRPr="00C922B9">
        <w:rPr>
          <w:rFonts w:ascii="Arial" w:hAnsi="Arial" w:cs="Arial"/>
          <w:i/>
          <w:sz w:val="24"/>
          <w:szCs w:val="24"/>
          <w:lang w:val="es-ES"/>
        </w:rPr>
        <w:t xml:space="preserve"> revisión técnico</w:t>
      </w:r>
      <w:r w:rsidRPr="00C922B9">
        <w:rPr>
          <w:rFonts w:ascii="Arial" w:hAnsi="Arial" w:cs="Arial"/>
          <w:i/>
          <w:sz w:val="24"/>
          <w:szCs w:val="24"/>
          <w:lang w:val="es-ES"/>
        </w:rPr>
        <w:softHyphen/>
        <w:t xml:space="preserve"> mecánica y de emisiones contaminantes</w:t>
      </w:r>
      <w:r w:rsidRPr="00C922B9">
        <w:rPr>
          <w:rFonts w:ascii="Arial" w:hAnsi="Arial" w:cs="Arial"/>
          <w:i/>
          <w:sz w:val="18"/>
          <w:szCs w:val="18"/>
          <w:lang w:val="es-ES"/>
        </w:rPr>
        <w:t>.</w:t>
      </w:r>
    </w:p>
    <w:p w:rsidR="003E07AE" w:rsidRPr="00C922B9" w:rsidRDefault="00176B81" w:rsidP="00C922B9">
      <w:pPr>
        <w:pStyle w:val="NormalWeb"/>
        <w:jc w:val="both"/>
        <w:rPr>
          <w:rFonts w:ascii="Arial" w:hAnsi="Arial" w:cs="Arial"/>
          <w:bCs/>
          <w:shd w:val="clear" w:color="auto" w:fill="FFFFFF"/>
          <w:lang w:val="es-CO"/>
        </w:rPr>
      </w:pPr>
      <w:bookmarkStart w:id="0" w:name="52"/>
      <w:r>
        <w:rPr>
          <w:rFonts w:ascii="Arial" w:hAnsi="Arial" w:cs="Arial"/>
          <w:b/>
          <w:lang w:val="es-CO"/>
        </w:rPr>
        <w:t>Artículo 7</w:t>
      </w:r>
      <w:r w:rsidR="003E07AE" w:rsidRPr="00C922B9">
        <w:rPr>
          <w:rFonts w:ascii="Arial" w:hAnsi="Arial" w:cs="Arial"/>
          <w:b/>
          <w:lang w:val="es-CO"/>
        </w:rPr>
        <w:t xml:space="preserve">. </w:t>
      </w:r>
      <w:r w:rsidR="003E07AE" w:rsidRPr="00C922B9">
        <w:rPr>
          <w:rFonts w:ascii="Arial" w:hAnsi="Arial" w:cs="Arial"/>
          <w:lang w:val="es-CO"/>
        </w:rPr>
        <w:t>Modifíquese el contenido del artículo </w:t>
      </w:r>
      <w:hyperlink r:id="rId8" w:anchor="136" w:history="1">
        <w:r w:rsidR="003E07AE" w:rsidRPr="00C922B9">
          <w:rPr>
            <w:rStyle w:val="Hipervnculo"/>
            <w:rFonts w:ascii="Arial" w:hAnsi="Arial" w:cs="Arial"/>
            <w:color w:val="auto"/>
            <w:u w:val="none"/>
            <w:lang w:val="es-CO"/>
          </w:rPr>
          <w:t>136</w:t>
        </w:r>
      </w:hyperlink>
      <w:r w:rsidR="003E07AE" w:rsidRPr="00C922B9">
        <w:rPr>
          <w:rFonts w:ascii="Arial" w:hAnsi="Arial" w:cs="Arial"/>
          <w:lang w:val="es-CO"/>
        </w:rPr>
        <w:t> de la Ley 769 de 2002 y por el a</w:t>
      </w:r>
      <w:r w:rsidR="003E07AE" w:rsidRPr="00C922B9">
        <w:rPr>
          <w:rFonts w:ascii="Arial" w:hAnsi="Arial" w:cs="Arial"/>
          <w:bCs/>
          <w:shd w:val="clear" w:color="auto" w:fill="FFFFFF"/>
          <w:lang w:val="es-CO"/>
        </w:rPr>
        <w:t>rtículo 205 del Decreto Ley 019 de 2012,  el cual quedará así:</w:t>
      </w:r>
    </w:p>
    <w:p w:rsidR="003E07AE" w:rsidRPr="00C922B9"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w:t>
      </w:r>
      <w:r w:rsidRPr="00C922B9">
        <w:rPr>
          <w:rFonts w:ascii="Arial" w:hAnsi="Arial" w:cs="Arial"/>
          <w:b/>
          <w:bCs/>
          <w:i/>
          <w:lang w:val="es-CO"/>
        </w:rPr>
        <w:t>Artículo 136.</w:t>
      </w:r>
      <w:r w:rsidRPr="00C922B9">
        <w:rPr>
          <w:rFonts w:ascii="Arial" w:hAnsi="Arial" w:cs="Arial"/>
          <w:bCs/>
          <w:i/>
          <w:lang w:val="es-CO"/>
        </w:rPr>
        <w:t xml:space="preserve"> Reducción de la Multa</w:t>
      </w:r>
      <w:r w:rsidRPr="00C922B9">
        <w:rPr>
          <w:rFonts w:ascii="Arial" w:hAnsi="Arial" w:cs="Arial"/>
          <w:i/>
          <w:lang w:val="es-CO"/>
        </w:rPr>
        <w:t>. Una vez surtida la orden de comparendo, si el inculpado acepta la comisión de la infracción, podrá, sin necesidad de otra actuación administrativa:</w:t>
      </w:r>
    </w:p>
    <w:p w:rsidR="004B518E" w:rsidRPr="00C922B9"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Cancelar el cincuenta por ciento (50%) del valor de la multa dentro de los </w:t>
      </w:r>
      <w:r w:rsidRPr="00C922B9">
        <w:rPr>
          <w:rFonts w:ascii="Arial" w:hAnsi="Arial" w:cs="Arial"/>
          <w:b/>
          <w:i/>
          <w:lang w:val="es-CO"/>
        </w:rPr>
        <w:t>veinte (20</w:t>
      </w:r>
      <w:r w:rsidRPr="00C922B9">
        <w:rPr>
          <w:rFonts w:ascii="Arial" w:hAnsi="Arial" w:cs="Arial"/>
          <w:i/>
          <w:lang w:val="es-CO"/>
        </w:rPr>
        <w:t>) días siguientes a la orden de comparendo y siempre y cuando asista obligatoriamente a un curso sobre normas de tránsito en un Organismo de Tránsito que puede ser de diferente jurisdicción al lugar donde se cometió la infracción.</w:t>
      </w:r>
    </w:p>
    <w:p w:rsidR="004B518E" w:rsidRPr="00C922B9"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Cancelar el setenta y cinco (75%) del valor de la multa, si paga dentro de los treinta (30) días siguientes a la orden de comparendo y siempre y cuando asista obligatoriamente a un curso sobre normas de tránsito en un organismo de tránsito que puede ser de diferente jurisdicción al lugar donde se cometió la infracción.</w:t>
      </w:r>
    </w:p>
    <w:p w:rsidR="004B518E" w:rsidRPr="00C922B9"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Si aceptada la infracción, ésta no se paga en las oportunidades antes indicadas, el inculpado deberá cancelar el cien por ciento (100%) del valor de la multa más sus correspondientes intereses moratorios.</w:t>
      </w:r>
      <w:r w:rsidR="004B518E" w:rsidRPr="00C922B9">
        <w:rPr>
          <w:rFonts w:ascii="Arial" w:hAnsi="Arial" w:cs="Arial"/>
          <w:i/>
          <w:lang w:val="es-CO"/>
        </w:rPr>
        <w:t xml:space="preserve"> </w:t>
      </w:r>
    </w:p>
    <w:p w:rsidR="004B518E" w:rsidRPr="00C922B9" w:rsidRDefault="004B518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S</w:t>
      </w:r>
      <w:r w:rsidR="003E07AE" w:rsidRPr="00C922B9">
        <w:rPr>
          <w:rFonts w:ascii="Arial" w:hAnsi="Arial" w:cs="Arial"/>
          <w:i/>
          <w:lang w:val="es-CO"/>
        </w:rPr>
        <w:t>i el inculpado rechaza la comisión de la infracción, deberá comparecer ante el funcionario en audiencia pública para que éste decrete las pruebas conducentes que le sean solicitadas y las de oficio que considere útiles.</w:t>
      </w:r>
      <w:r w:rsidRPr="00C922B9">
        <w:rPr>
          <w:rFonts w:ascii="Arial" w:hAnsi="Arial" w:cs="Arial"/>
          <w:i/>
          <w:lang w:val="es-CO"/>
        </w:rPr>
        <w:t xml:space="preserve"> </w:t>
      </w:r>
    </w:p>
    <w:p w:rsidR="004B518E" w:rsidRPr="00C922B9"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Si el contraventor no compareciere sin justa causa comprobada </w:t>
      </w:r>
      <w:r w:rsidRPr="00C922B9">
        <w:rPr>
          <w:rFonts w:ascii="Arial" w:hAnsi="Arial" w:cs="Arial"/>
          <w:b/>
          <w:i/>
          <w:lang w:val="es-CO"/>
        </w:rPr>
        <w:t xml:space="preserve">dentro de los treinta (30) </w:t>
      </w:r>
      <w:r w:rsidRPr="00C922B9">
        <w:rPr>
          <w:rFonts w:ascii="Arial" w:hAnsi="Arial" w:cs="Arial"/>
          <w:i/>
          <w:lang w:val="es-CO"/>
        </w:rPr>
        <w:t>días hábiles siguientes a la notificación del comparendo, la autoridad de tránsito seguirá el proceso, entendiéndose que queda vinculado al mismo, fallándose en audiencia públ</w:t>
      </w:r>
      <w:r w:rsidR="004B518E" w:rsidRPr="00C922B9">
        <w:rPr>
          <w:rFonts w:ascii="Arial" w:hAnsi="Arial" w:cs="Arial"/>
          <w:i/>
          <w:lang w:val="es-CO"/>
        </w:rPr>
        <w:t xml:space="preserve">ica y notificándose en estrados. </w:t>
      </w:r>
    </w:p>
    <w:p w:rsidR="00176B81" w:rsidRDefault="003E07AE" w:rsidP="00C922B9">
      <w:pPr>
        <w:pStyle w:val="NormalWeb"/>
        <w:shd w:val="clear" w:color="auto" w:fill="FFFFFF"/>
        <w:ind w:left="567" w:right="333"/>
        <w:jc w:val="both"/>
        <w:rPr>
          <w:rFonts w:ascii="Arial" w:hAnsi="Arial" w:cs="Arial"/>
          <w:i/>
          <w:lang w:val="es-CO"/>
        </w:rPr>
      </w:pPr>
      <w:r w:rsidRPr="00C922B9">
        <w:rPr>
          <w:rFonts w:ascii="Arial" w:hAnsi="Arial" w:cs="Arial"/>
          <w:i/>
          <w:lang w:val="es-CO"/>
        </w:rPr>
        <w:t>En la misma audiencia, si fuere posible, se practicarán las pruebas y se sancionará o absolverá al inculpado. Si fuere declarado contraventor, se le impondrá el cien por ciento (100%) de la sanción prevista en la ley. 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p w:rsidR="00176B81" w:rsidRPr="00176B81" w:rsidRDefault="00176B81" w:rsidP="00176B81">
      <w:pPr>
        <w:pStyle w:val="NormalWeb"/>
        <w:shd w:val="clear" w:color="auto" w:fill="FFFFFF"/>
        <w:ind w:left="567" w:right="333"/>
        <w:jc w:val="both"/>
        <w:rPr>
          <w:rFonts w:ascii="Arial" w:hAnsi="Arial" w:cs="Arial"/>
          <w:i/>
          <w:lang w:val="es-CO"/>
        </w:rPr>
      </w:pPr>
      <w:r w:rsidRPr="00176B81">
        <w:rPr>
          <w:rFonts w:ascii="Arial" w:hAnsi="Arial" w:cs="Arial"/>
          <w:i/>
          <w:lang w:val="es-CO"/>
        </w:rPr>
        <w:t>PARÁGRAFO 1o. En los lugares donde existan inspecciones ambulantes de tránsito, los funcionarios competentes podrán imponer al infractor la sanción correspondiente en el sitio y hora donde se haya cometido la contravención respetando el derecho de defensa.</w:t>
      </w:r>
    </w:p>
    <w:p w:rsidR="00176B81" w:rsidRPr="00176B81" w:rsidRDefault="00176B81" w:rsidP="00176B81">
      <w:pPr>
        <w:pStyle w:val="NormalWeb"/>
        <w:shd w:val="clear" w:color="auto" w:fill="FFFFFF"/>
        <w:ind w:left="567" w:right="333"/>
        <w:jc w:val="both"/>
        <w:rPr>
          <w:rFonts w:ascii="Arial" w:hAnsi="Arial" w:cs="Arial"/>
          <w:i/>
          <w:lang w:val="es-CO"/>
        </w:rPr>
      </w:pPr>
    </w:p>
    <w:p w:rsidR="00176B81" w:rsidRPr="00C922B9" w:rsidRDefault="00176B81" w:rsidP="00176B81">
      <w:pPr>
        <w:pStyle w:val="NormalWeb"/>
        <w:shd w:val="clear" w:color="auto" w:fill="FFFFFF"/>
        <w:ind w:left="567" w:right="333"/>
        <w:jc w:val="both"/>
        <w:rPr>
          <w:rFonts w:ascii="Arial" w:hAnsi="Arial" w:cs="Arial"/>
          <w:i/>
          <w:lang w:val="es-CO"/>
        </w:rPr>
      </w:pPr>
      <w:r>
        <w:rPr>
          <w:rFonts w:ascii="Arial" w:hAnsi="Arial" w:cs="Arial"/>
          <w:i/>
          <w:lang w:val="es-CO"/>
        </w:rPr>
        <w:t>PARÁGRAFO 2o.</w:t>
      </w:r>
      <w:r w:rsidRPr="00176B81">
        <w:rPr>
          <w:rFonts w:ascii="Arial" w:hAnsi="Arial" w:cs="Arial"/>
          <w:i/>
          <w:lang w:val="es-CO"/>
        </w:rPr>
        <w:t xml:space="preserve"> Cuando se demuestre que la orden de comparendo por infracción a las normas de tránsito detectada por sistemas automáticos, semiautomáticos y otros medios tecnológicos, no fue notificada o indebidamente notificada, los términos establecidos para la reducción de la sanción comenzarán a correr a partir de la fecha de </w:t>
      </w:r>
      <w:r>
        <w:rPr>
          <w:rFonts w:ascii="Arial" w:hAnsi="Arial" w:cs="Arial"/>
          <w:i/>
          <w:lang w:val="es-CO"/>
        </w:rPr>
        <w:t>la notificación del comparendo</w:t>
      </w:r>
      <w:r w:rsidR="003E07AE" w:rsidRPr="00C922B9">
        <w:rPr>
          <w:rFonts w:ascii="Arial" w:hAnsi="Arial" w:cs="Arial"/>
          <w:i/>
          <w:lang w:val="es-CO"/>
        </w:rPr>
        <w:t>"</w:t>
      </w:r>
      <w:r>
        <w:rPr>
          <w:rFonts w:ascii="Arial" w:hAnsi="Arial" w:cs="Arial"/>
          <w:i/>
          <w:lang w:val="es-CO"/>
        </w:rPr>
        <w:t>.</w:t>
      </w:r>
    </w:p>
    <w:bookmarkEnd w:id="0"/>
    <w:p w:rsidR="009373FF" w:rsidRPr="00C922B9" w:rsidRDefault="00176B81" w:rsidP="00C922B9">
      <w:pPr>
        <w:jc w:val="both"/>
        <w:rPr>
          <w:rFonts w:ascii="Arial" w:hAnsi="Arial" w:cs="Arial"/>
          <w:sz w:val="24"/>
          <w:szCs w:val="24"/>
          <w:lang w:val="es-CO"/>
        </w:rPr>
      </w:pPr>
      <w:r>
        <w:rPr>
          <w:rFonts w:ascii="Arial" w:hAnsi="Arial" w:cs="Arial"/>
          <w:b/>
          <w:sz w:val="24"/>
          <w:szCs w:val="24"/>
          <w:lang w:val="es-CO"/>
        </w:rPr>
        <w:t>Artículo 8</w:t>
      </w:r>
      <w:r w:rsidR="00F653A9" w:rsidRPr="00C922B9">
        <w:rPr>
          <w:rFonts w:ascii="Arial" w:hAnsi="Arial" w:cs="Arial"/>
          <w:b/>
          <w:sz w:val="24"/>
          <w:szCs w:val="24"/>
          <w:lang w:val="es-CO"/>
        </w:rPr>
        <w:t xml:space="preserve">. Plazo para la reglamentación. </w:t>
      </w:r>
      <w:r w:rsidR="00F653A9" w:rsidRPr="00C922B9">
        <w:rPr>
          <w:rFonts w:ascii="Arial" w:hAnsi="Arial" w:cs="Arial"/>
          <w:sz w:val="24"/>
          <w:szCs w:val="24"/>
          <w:lang w:val="es-CO"/>
        </w:rPr>
        <w:t xml:space="preserve"> </w:t>
      </w:r>
      <w:r w:rsidR="009373FF" w:rsidRPr="00C922B9">
        <w:rPr>
          <w:rFonts w:ascii="Arial" w:hAnsi="Arial" w:cs="Arial"/>
          <w:sz w:val="24"/>
          <w:szCs w:val="24"/>
          <w:lang w:val="es-CO"/>
        </w:rPr>
        <w:t>En un término no superior a 6 meses contados a partir de su expedición, e</w:t>
      </w:r>
      <w:r w:rsidR="00F653A9" w:rsidRPr="00C922B9">
        <w:rPr>
          <w:rFonts w:ascii="Arial" w:hAnsi="Arial" w:cs="Arial"/>
          <w:sz w:val="24"/>
          <w:szCs w:val="24"/>
          <w:lang w:val="es-CO"/>
        </w:rPr>
        <w:t>l Ministerio de Transporte deberá expedir o modificar las reglamentaciones necesarias para el cumplimiento de la presente Ley</w:t>
      </w:r>
      <w:r w:rsidR="009373FF" w:rsidRPr="00C922B9">
        <w:rPr>
          <w:rFonts w:ascii="Arial" w:hAnsi="Arial" w:cs="Arial"/>
          <w:sz w:val="24"/>
          <w:szCs w:val="24"/>
          <w:lang w:val="es-CO"/>
        </w:rPr>
        <w:t>.</w:t>
      </w:r>
    </w:p>
    <w:p w:rsidR="0077425D" w:rsidRDefault="00176B81" w:rsidP="00C922B9">
      <w:pPr>
        <w:jc w:val="both"/>
        <w:rPr>
          <w:rFonts w:ascii="Arial" w:hAnsi="Arial" w:cs="Arial"/>
          <w:sz w:val="24"/>
          <w:szCs w:val="24"/>
          <w:lang w:val="es-CO"/>
        </w:rPr>
      </w:pPr>
      <w:r>
        <w:rPr>
          <w:rFonts w:ascii="Arial" w:hAnsi="Arial" w:cs="Arial"/>
          <w:b/>
          <w:sz w:val="24"/>
          <w:szCs w:val="24"/>
          <w:lang w:val="es-CO"/>
        </w:rPr>
        <w:t>Artículo 9. Vigencias y derogatorias</w:t>
      </w:r>
      <w:r>
        <w:rPr>
          <w:rFonts w:ascii="Arial" w:hAnsi="Arial" w:cs="Arial"/>
          <w:sz w:val="24"/>
          <w:szCs w:val="24"/>
          <w:lang w:val="es-CO"/>
        </w:rPr>
        <w:t>. La presente ley rige a partir de su publicación y deroga todas aquellas que le sean contrarias.</w:t>
      </w:r>
    </w:p>
    <w:p w:rsidR="0077425D" w:rsidRDefault="0077425D" w:rsidP="00C922B9">
      <w:pPr>
        <w:jc w:val="both"/>
        <w:rPr>
          <w:rFonts w:ascii="Arial" w:hAnsi="Arial" w:cs="Arial"/>
          <w:sz w:val="24"/>
          <w:szCs w:val="24"/>
          <w:lang w:val="es-CO"/>
        </w:rPr>
      </w:pPr>
    </w:p>
    <w:p w:rsidR="0077425D" w:rsidRDefault="0077425D" w:rsidP="00C922B9">
      <w:pPr>
        <w:jc w:val="both"/>
        <w:rPr>
          <w:rFonts w:ascii="Arial" w:hAnsi="Arial" w:cs="Arial"/>
          <w:sz w:val="24"/>
          <w:szCs w:val="24"/>
          <w:lang w:val="es-CO"/>
        </w:rPr>
      </w:pPr>
    </w:p>
    <w:p w:rsidR="0077425D" w:rsidRDefault="0077425D" w:rsidP="00C922B9">
      <w:pPr>
        <w:jc w:val="both"/>
        <w:rPr>
          <w:rFonts w:ascii="Arial" w:hAnsi="Arial" w:cs="Arial"/>
          <w:sz w:val="24"/>
          <w:szCs w:val="24"/>
          <w:lang w:val="es-CO"/>
        </w:rPr>
      </w:pPr>
    </w:p>
    <w:p w:rsidR="0077425D" w:rsidRDefault="0077425D" w:rsidP="00C922B9">
      <w:pPr>
        <w:jc w:val="both"/>
        <w:rPr>
          <w:rFonts w:ascii="Arial" w:hAnsi="Arial" w:cs="Arial"/>
          <w:sz w:val="24"/>
          <w:szCs w:val="24"/>
          <w:lang w:val="es-CO"/>
        </w:rPr>
      </w:pPr>
    </w:p>
    <w:p w:rsidR="009373FF" w:rsidRDefault="0077425D" w:rsidP="00C922B9">
      <w:pPr>
        <w:jc w:val="both"/>
        <w:rPr>
          <w:rFonts w:ascii="Arial" w:hAnsi="Arial" w:cs="Arial"/>
          <w:sz w:val="24"/>
          <w:szCs w:val="24"/>
          <w:lang w:val="es-CO"/>
        </w:rPr>
      </w:pPr>
      <w:r>
        <w:rPr>
          <w:rFonts w:ascii="Arial" w:hAnsi="Arial" w:cs="Arial"/>
          <w:sz w:val="24"/>
          <w:szCs w:val="24"/>
          <w:lang w:val="es-CO"/>
        </w:rPr>
        <w:t xml:space="preserve">_____________________________    </w:t>
      </w:r>
      <w:r w:rsidR="00490FE4">
        <w:rPr>
          <w:rFonts w:ascii="Arial" w:hAnsi="Arial" w:cs="Arial"/>
          <w:sz w:val="24"/>
          <w:szCs w:val="24"/>
          <w:lang w:val="es-CO"/>
        </w:rPr>
        <w:t xml:space="preserve">   </w:t>
      </w:r>
      <w:r>
        <w:rPr>
          <w:rFonts w:ascii="Arial" w:hAnsi="Arial" w:cs="Arial"/>
          <w:sz w:val="24"/>
          <w:szCs w:val="24"/>
          <w:lang w:val="es-CO"/>
        </w:rPr>
        <w:t>_____________________________</w:t>
      </w:r>
    </w:p>
    <w:p w:rsidR="00490FE4" w:rsidRPr="00490FE4" w:rsidRDefault="00490FE4" w:rsidP="00C922B9">
      <w:pPr>
        <w:jc w:val="both"/>
        <w:rPr>
          <w:rFonts w:ascii="Arial" w:hAnsi="Arial" w:cs="Arial"/>
          <w:b/>
          <w:sz w:val="24"/>
          <w:szCs w:val="24"/>
          <w:lang w:val="es-CO"/>
        </w:rPr>
      </w:pPr>
      <w:r w:rsidRPr="00490FE4">
        <w:rPr>
          <w:rFonts w:ascii="Arial" w:hAnsi="Arial" w:cs="Arial"/>
          <w:b/>
          <w:sz w:val="24"/>
          <w:szCs w:val="24"/>
          <w:lang w:val="es-CO"/>
        </w:rPr>
        <w:t xml:space="preserve">Emeterio Montes                                   </w:t>
      </w:r>
      <w:r>
        <w:rPr>
          <w:rFonts w:ascii="Arial" w:hAnsi="Arial" w:cs="Arial"/>
          <w:b/>
          <w:sz w:val="24"/>
          <w:szCs w:val="24"/>
          <w:lang w:val="es-CO"/>
        </w:rPr>
        <w:t xml:space="preserve"> </w:t>
      </w:r>
      <w:r w:rsidRPr="00490FE4">
        <w:rPr>
          <w:rFonts w:ascii="Arial" w:hAnsi="Arial" w:cs="Arial"/>
          <w:b/>
          <w:sz w:val="24"/>
          <w:szCs w:val="24"/>
          <w:lang w:val="es-CO"/>
        </w:rPr>
        <w:t xml:space="preserve"> Rodrigo Rojas</w:t>
      </w:r>
    </w:p>
    <w:p w:rsidR="00490FE4" w:rsidRDefault="00490FE4" w:rsidP="00C922B9">
      <w:pPr>
        <w:jc w:val="both"/>
        <w:rPr>
          <w:rFonts w:ascii="Arial" w:hAnsi="Arial" w:cs="Arial"/>
          <w:sz w:val="24"/>
          <w:szCs w:val="24"/>
          <w:lang w:val="es-CO"/>
        </w:rPr>
      </w:pPr>
      <w:r>
        <w:rPr>
          <w:rFonts w:ascii="Arial" w:hAnsi="Arial" w:cs="Arial"/>
          <w:sz w:val="24"/>
          <w:szCs w:val="24"/>
          <w:lang w:val="es-CO"/>
        </w:rPr>
        <w:t>(Conservado</w:t>
      </w:r>
      <w:r>
        <w:rPr>
          <w:rFonts w:ascii="Arial" w:hAnsi="Arial" w:cs="Arial"/>
          <w:sz w:val="24"/>
          <w:szCs w:val="24"/>
          <w:lang w:val="es-CO"/>
        </w:rPr>
        <w:t>r</w:t>
      </w:r>
      <w:r>
        <w:rPr>
          <w:rFonts w:ascii="Arial" w:hAnsi="Arial" w:cs="Arial"/>
          <w:sz w:val="24"/>
          <w:szCs w:val="24"/>
          <w:lang w:val="es-CO"/>
        </w:rPr>
        <w:t>, Bolívar)</w:t>
      </w:r>
      <w:r>
        <w:rPr>
          <w:rFonts w:ascii="Arial" w:hAnsi="Arial" w:cs="Arial"/>
          <w:sz w:val="24"/>
          <w:szCs w:val="24"/>
          <w:lang w:val="es-CO"/>
        </w:rPr>
        <w:t xml:space="preserve">                             (Boyacá, Liberal)</w:t>
      </w: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p>
    <w:p w:rsidR="00490FE4" w:rsidRPr="00C922B9" w:rsidRDefault="00490FE4" w:rsidP="00C922B9">
      <w:pPr>
        <w:jc w:val="both"/>
        <w:rPr>
          <w:rFonts w:ascii="Arial" w:hAnsi="Arial" w:cs="Arial"/>
          <w:sz w:val="24"/>
          <w:szCs w:val="24"/>
          <w:lang w:val="es-CO"/>
        </w:rPr>
      </w:pPr>
    </w:p>
    <w:p w:rsidR="004B518E" w:rsidRPr="00490FE4" w:rsidRDefault="004B518E" w:rsidP="00490FE4">
      <w:pPr>
        <w:spacing w:line="276" w:lineRule="auto"/>
        <w:jc w:val="center"/>
        <w:rPr>
          <w:rFonts w:ascii="Arial" w:hAnsi="Arial" w:cs="Arial"/>
          <w:b/>
          <w:sz w:val="24"/>
          <w:szCs w:val="24"/>
          <w:lang w:val="es-ES"/>
        </w:rPr>
      </w:pPr>
      <w:r w:rsidRPr="00490FE4">
        <w:rPr>
          <w:rFonts w:ascii="Arial" w:hAnsi="Arial" w:cs="Arial"/>
          <w:b/>
          <w:sz w:val="24"/>
          <w:szCs w:val="24"/>
          <w:lang w:val="es-ES"/>
        </w:rPr>
        <w:t>EXPOSICION DE MOTIVOS</w:t>
      </w:r>
    </w:p>
    <w:p w:rsidR="00A20227" w:rsidRPr="006E24C9" w:rsidRDefault="00A20227" w:rsidP="006E24C9">
      <w:pPr>
        <w:spacing w:line="276" w:lineRule="auto"/>
        <w:jc w:val="both"/>
        <w:rPr>
          <w:rFonts w:ascii="Arial" w:hAnsi="Arial" w:cs="Arial"/>
          <w:sz w:val="24"/>
          <w:szCs w:val="24"/>
          <w:shd w:val="clear" w:color="auto" w:fill="FFFFFF"/>
          <w:lang w:val="es-ES"/>
        </w:rPr>
      </w:pPr>
      <w:r w:rsidRPr="006E24C9">
        <w:rPr>
          <w:rFonts w:ascii="Arial" w:hAnsi="Arial" w:cs="Arial"/>
          <w:sz w:val="24"/>
          <w:szCs w:val="24"/>
          <w:lang w:val="es-ES"/>
        </w:rPr>
        <w:t>La Ley 769 de 2002 ha ten</w:t>
      </w:r>
      <w:r w:rsidR="00442320" w:rsidRPr="006E24C9">
        <w:rPr>
          <w:rFonts w:ascii="Arial" w:hAnsi="Arial" w:cs="Arial"/>
          <w:sz w:val="24"/>
          <w:szCs w:val="24"/>
          <w:lang w:val="es-ES"/>
        </w:rPr>
        <w:t>ido 13</w:t>
      </w:r>
      <w:r w:rsidR="00CE2A0E" w:rsidRPr="006E24C9">
        <w:rPr>
          <w:rFonts w:ascii="Arial" w:hAnsi="Arial" w:cs="Arial"/>
          <w:sz w:val="24"/>
          <w:szCs w:val="24"/>
          <w:lang w:val="es-ES"/>
        </w:rPr>
        <w:t xml:space="preserve"> modificaciones: Ley </w:t>
      </w:r>
      <w:r w:rsidRPr="006E24C9">
        <w:rPr>
          <w:rFonts w:ascii="Arial" w:hAnsi="Arial" w:cs="Arial"/>
          <w:sz w:val="24"/>
          <w:szCs w:val="24"/>
          <w:shd w:val="clear" w:color="auto" w:fill="FFFFFF"/>
          <w:lang w:val="es-ES"/>
        </w:rPr>
        <w:t>903 de 2004</w:t>
      </w:r>
      <w:r w:rsidR="00CE2A0E" w:rsidRPr="006E24C9">
        <w:rPr>
          <w:rFonts w:ascii="Arial" w:hAnsi="Arial" w:cs="Arial"/>
          <w:sz w:val="24"/>
          <w:szCs w:val="24"/>
          <w:shd w:val="clear" w:color="auto" w:fill="FFFFFF"/>
          <w:lang w:val="es-ES"/>
        </w:rPr>
        <w:t xml:space="preserve">, </w:t>
      </w:r>
      <w:r w:rsidR="00677953" w:rsidRPr="006E24C9">
        <w:rPr>
          <w:rFonts w:ascii="Arial" w:hAnsi="Arial" w:cs="Arial"/>
          <w:sz w:val="24"/>
          <w:szCs w:val="24"/>
          <w:shd w:val="clear" w:color="auto" w:fill="FFFFFF"/>
          <w:lang w:val="es-ES"/>
        </w:rPr>
        <w:t>Ley 1239 de 2008</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1281 de 2009</w:t>
      </w:r>
      <w:r w:rsidRPr="006E24C9">
        <w:rPr>
          <w:rFonts w:ascii="Arial" w:hAnsi="Arial" w:cs="Arial"/>
          <w:color w:val="000000"/>
          <w:sz w:val="24"/>
          <w:szCs w:val="24"/>
          <w:shd w:val="clear" w:color="auto" w:fill="FFFFFF"/>
          <w:lang w:val="es-ES"/>
        </w:rPr>
        <w:t>,</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1310 de 2009</w:t>
      </w:r>
      <w:r w:rsidR="00CE2A0E" w:rsidRPr="006E24C9">
        <w:rPr>
          <w:rFonts w:ascii="Arial" w:hAnsi="Arial" w:cs="Arial"/>
          <w:sz w:val="24"/>
          <w:szCs w:val="24"/>
          <w:shd w:val="clear" w:color="auto" w:fill="FFFFFF"/>
          <w:lang w:val="es-ES"/>
        </w:rPr>
        <w:t xml:space="preserve">, </w:t>
      </w:r>
      <w:r w:rsidR="0065630F" w:rsidRPr="006E24C9">
        <w:rPr>
          <w:rFonts w:ascii="Arial" w:hAnsi="Arial" w:cs="Arial"/>
          <w:sz w:val="24"/>
          <w:szCs w:val="24"/>
          <w:shd w:val="clear" w:color="auto" w:fill="FFFFFF"/>
          <w:lang w:val="es-ES"/>
        </w:rPr>
        <w:t>Ley 1503 de 2011</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1383 de 2010</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1397 de 2010</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color w:val="000000"/>
          <w:sz w:val="24"/>
          <w:szCs w:val="24"/>
          <w:shd w:val="clear" w:color="auto" w:fill="FFFFFF"/>
          <w:lang w:val="es-ES"/>
        </w:rPr>
        <w:t>Ley 1450 de 2011</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Decreto Nacional 019 de 2012</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1696 de 2013</w:t>
      </w:r>
      <w:r w:rsidR="00CE2A0E" w:rsidRPr="006E24C9">
        <w:rPr>
          <w:rFonts w:ascii="Arial" w:hAnsi="Arial" w:cs="Arial"/>
          <w:color w:val="000000"/>
          <w:sz w:val="24"/>
          <w:szCs w:val="24"/>
          <w:shd w:val="clear" w:color="auto" w:fill="FFFFFF"/>
          <w:lang w:val="es-ES"/>
        </w:rPr>
        <w:t xml:space="preserve">, </w:t>
      </w:r>
      <w:r w:rsidR="0065630F" w:rsidRPr="006E24C9">
        <w:rPr>
          <w:rFonts w:ascii="Arial" w:hAnsi="Arial" w:cs="Arial"/>
          <w:sz w:val="24"/>
          <w:szCs w:val="24"/>
          <w:shd w:val="clear" w:color="auto" w:fill="FFFFFF"/>
          <w:lang w:val="es-ES"/>
        </w:rPr>
        <w:t>Ley 1811 de 2016</w:t>
      </w:r>
      <w:r w:rsidR="00CE2A0E" w:rsidRPr="006E24C9">
        <w:rPr>
          <w:rFonts w:ascii="Arial" w:hAnsi="Arial" w:cs="Arial"/>
          <w:color w:val="000000"/>
          <w:sz w:val="24"/>
          <w:szCs w:val="24"/>
          <w:shd w:val="clear" w:color="auto" w:fill="FFFFFF"/>
          <w:lang w:val="es-ES"/>
        </w:rPr>
        <w:t xml:space="preserve">, </w:t>
      </w:r>
      <w:r w:rsidRPr="006E24C9">
        <w:rPr>
          <w:rFonts w:ascii="Arial" w:hAnsi="Arial" w:cs="Arial"/>
          <w:sz w:val="24"/>
          <w:szCs w:val="24"/>
          <w:shd w:val="clear" w:color="auto" w:fill="FFFFFF"/>
          <w:lang w:val="es-ES"/>
        </w:rPr>
        <w:t>Ley 1843 de 2017</w:t>
      </w:r>
      <w:r w:rsidR="00442320" w:rsidRPr="006E24C9">
        <w:rPr>
          <w:rFonts w:ascii="Arial" w:hAnsi="Arial" w:cs="Arial"/>
          <w:sz w:val="24"/>
          <w:szCs w:val="24"/>
          <w:shd w:val="clear" w:color="auto" w:fill="FFFFFF"/>
          <w:lang w:val="es-ES"/>
        </w:rPr>
        <w:t>, Ley 1955 de 2019. </w:t>
      </w:r>
    </w:p>
    <w:p w:rsidR="00C922B9" w:rsidRPr="00C922B9" w:rsidRDefault="006E24C9" w:rsidP="006E24C9">
      <w:pPr>
        <w:shd w:val="clear" w:color="auto" w:fill="FFFFFF"/>
        <w:spacing w:before="150" w:line="276" w:lineRule="auto"/>
        <w:jc w:val="both"/>
        <w:rPr>
          <w:rFonts w:ascii="Arial" w:eastAsia="Times New Roman" w:hAnsi="Arial" w:cs="Arial"/>
          <w:color w:val="333333"/>
          <w:sz w:val="24"/>
          <w:szCs w:val="24"/>
          <w:lang w:val="es-ES"/>
        </w:rPr>
      </w:pPr>
      <w:r>
        <w:rPr>
          <w:rFonts w:ascii="Arial" w:hAnsi="Arial" w:cs="Arial"/>
          <w:sz w:val="24"/>
          <w:szCs w:val="24"/>
          <w:shd w:val="clear" w:color="auto" w:fill="FFFFFF"/>
          <w:lang w:val="es-ES"/>
        </w:rPr>
        <w:t xml:space="preserve">A las anteriores normas legales, </w:t>
      </w:r>
      <w:r w:rsidR="00A4064A" w:rsidRPr="006E24C9">
        <w:rPr>
          <w:rFonts w:ascii="Arial" w:hAnsi="Arial" w:cs="Arial"/>
          <w:sz w:val="24"/>
          <w:szCs w:val="24"/>
          <w:shd w:val="clear" w:color="auto" w:fill="FFFFFF"/>
          <w:lang w:val="es-ES"/>
        </w:rPr>
        <w:t>se le suman la exped</w:t>
      </w:r>
      <w:r w:rsidR="00C922B9" w:rsidRPr="006E24C9">
        <w:rPr>
          <w:rFonts w:ascii="Arial" w:hAnsi="Arial" w:cs="Arial"/>
          <w:sz w:val="24"/>
          <w:szCs w:val="24"/>
          <w:shd w:val="clear" w:color="auto" w:fill="FFFFFF"/>
          <w:lang w:val="es-ES"/>
        </w:rPr>
        <w:t>ición de dos Leyes; “</w:t>
      </w:r>
      <w:r w:rsidR="00C922B9" w:rsidRPr="006E24C9">
        <w:rPr>
          <w:rFonts w:ascii="Arial" w:hAnsi="Arial" w:cs="Arial"/>
          <w:i/>
          <w:color w:val="000000"/>
          <w:sz w:val="24"/>
          <w:szCs w:val="24"/>
          <w:shd w:val="clear" w:color="auto" w:fill="FFFFFF"/>
          <w:lang w:val="es-ES"/>
        </w:rPr>
        <w:t>1503 de 2011, por medio de la cual se promueve la formación de hábitos, comportamientos y conductas seguras en la vía”,</w:t>
      </w:r>
      <w:r w:rsidR="00C922B9" w:rsidRPr="006E24C9">
        <w:rPr>
          <w:rFonts w:ascii="Arial" w:hAnsi="Arial" w:cs="Arial"/>
          <w:color w:val="000000"/>
          <w:sz w:val="24"/>
          <w:szCs w:val="24"/>
          <w:shd w:val="clear" w:color="auto" w:fill="FFFFFF"/>
          <w:lang w:val="es-ES"/>
        </w:rPr>
        <w:t xml:space="preserve"> y “</w:t>
      </w:r>
      <w:r w:rsidR="00C922B9" w:rsidRPr="006E24C9">
        <w:rPr>
          <w:rFonts w:ascii="Arial" w:eastAsia="Times New Roman" w:hAnsi="Arial" w:cs="Arial"/>
          <w:bCs/>
          <w:i/>
          <w:color w:val="333333"/>
          <w:sz w:val="24"/>
          <w:szCs w:val="24"/>
          <w:lang w:val="es-ES"/>
        </w:rPr>
        <w:t xml:space="preserve">1702 de 2013, </w:t>
      </w:r>
      <w:r w:rsidR="00C922B9" w:rsidRPr="00C922B9">
        <w:rPr>
          <w:rFonts w:ascii="Arial" w:eastAsia="Times New Roman" w:hAnsi="Arial" w:cs="Arial"/>
          <w:bCs/>
          <w:color w:val="333333"/>
          <w:sz w:val="24"/>
          <w:szCs w:val="24"/>
          <w:lang w:val="es-ES"/>
        </w:rPr>
        <w:t>Por la cual se crea la agencia nacional de seguridad vial y se dictan otras disposiciones</w:t>
      </w:r>
      <w:r w:rsidR="00C922B9" w:rsidRPr="006E24C9">
        <w:rPr>
          <w:rFonts w:ascii="Arial" w:eastAsia="Times New Roman" w:hAnsi="Arial" w:cs="Arial"/>
          <w:bCs/>
          <w:color w:val="333333"/>
          <w:sz w:val="24"/>
          <w:szCs w:val="24"/>
          <w:lang w:val="es-ES"/>
        </w:rPr>
        <w:t>”</w:t>
      </w:r>
      <w:r w:rsidR="00C922B9" w:rsidRPr="00C922B9">
        <w:rPr>
          <w:rFonts w:ascii="Arial" w:eastAsia="Times New Roman" w:hAnsi="Arial" w:cs="Arial"/>
          <w:bCs/>
          <w:color w:val="333333"/>
          <w:sz w:val="24"/>
          <w:szCs w:val="24"/>
          <w:lang w:val="es-ES"/>
        </w:rPr>
        <w:t>.</w:t>
      </w:r>
    </w:p>
    <w:p w:rsidR="00A4064A" w:rsidRPr="006E24C9" w:rsidRDefault="00C922B9" w:rsidP="006E24C9">
      <w:pPr>
        <w:spacing w:line="276" w:lineRule="auto"/>
        <w:jc w:val="both"/>
        <w:rPr>
          <w:rFonts w:ascii="Arial" w:hAnsi="Arial" w:cs="Arial"/>
          <w:sz w:val="24"/>
          <w:szCs w:val="24"/>
          <w:shd w:val="clear" w:color="auto" w:fill="FFFFFF"/>
          <w:lang w:val="es-ES"/>
        </w:rPr>
      </w:pPr>
      <w:r w:rsidRPr="006E24C9">
        <w:rPr>
          <w:rFonts w:ascii="Arial" w:hAnsi="Arial" w:cs="Arial"/>
          <w:sz w:val="24"/>
          <w:szCs w:val="24"/>
          <w:shd w:val="clear" w:color="auto" w:fill="FFFFFF"/>
          <w:lang w:val="es-ES"/>
        </w:rPr>
        <w:t xml:space="preserve">De manera general, podemos afirmar que tales disposiciones </w:t>
      </w:r>
      <w:r w:rsidR="00A4064A" w:rsidRPr="006E24C9">
        <w:rPr>
          <w:rFonts w:ascii="Arial" w:hAnsi="Arial" w:cs="Arial"/>
          <w:sz w:val="24"/>
          <w:szCs w:val="24"/>
          <w:shd w:val="clear" w:color="auto" w:fill="FFFFFF"/>
          <w:lang w:val="es-ES"/>
        </w:rPr>
        <w:t xml:space="preserve">tuvieron como </w:t>
      </w:r>
      <w:r w:rsidRPr="006E24C9">
        <w:rPr>
          <w:rFonts w:ascii="Arial" w:hAnsi="Arial" w:cs="Arial"/>
          <w:sz w:val="24"/>
          <w:szCs w:val="24"/>
          <w:shd w:val="clear" w:color="auto" w:fill="FFFFFF"/>
          <w:lang w:val="es-ES"/>
        </w:rPr>
        <w:t>principal propósito la reducció</w:t>
      </w:r>
      <w:r w:rsidR="00A4064A" w:rsidRPr="006E24C9">
        <w:rPr>
          <w:rFonts w:ascii="Arial" w:hAnsi="Arial" w:cs="Arial"/>
          <w:sz w:val="24"/>
          <w:szCs w:val="24"/>
          <w:shd w:val="clear" w:color="auto" w:fill="FFFFFF"/>
          <w:lang w:val="es-ES"/>
        </w:rPr>
        <w:t>n d</w:t>
      </w:r>
      <w:r w:rsidR="00561D37" w:rsidRPr="006E24C9">
        <w:rPr>
          <w:rFonts w:ascii="Arial" w:hAnsi="Arial" w:cs="Arial"/>
          <w:sz w:val="24"/>
          <w:szCs w:val="24"/>
          <w:shd w:val="clear" w:color="auto" w:fill="FFFFFF"/>
          <w:lang w:val="es-ES"/>
        </w:rPr>
        <w:t>e la accidentalidad en Colombia</w:t>
      </w:r>
      <w:r w:rsidR="00A4064A" w:rsidRPr="006E24C9">
        <w:rPr>
          <w:rFonts w:ascii="Arial" w:hAnsi="Arial" w:cs="Arial"/>
          <w:sz w:val="24"/>
          <w:szCs w:val="24"/>
          <w:shd w:val="clear" w:color="auto" w:fill="FFFFFF"/>
          <w:lang w:val="es-ES"/>
        </w:rPr>
        <w:t xml:space="preserve"> y por supuesto de la cantidad de </w:t>
      </w:r>
      <w:r w:rsidRPr="006E24C9">
        <w:rPr>
          <w:rFonts w:ascii="Arial" w:hAnsi="Arial" w:cs="Arial"/>
          <w:sz w:val="24"/>
          <w:szCs w:val="24"/>
          <w:shd w:val="clear" w:color="auto" w:fill="FFFFFF"/>
          <w:lang w:val="es-ES"/>
        </w:rPr>
        <w:t>víctimas causadas por accidentes de Trá</w:t>
      </w:r>
      <w:r w:rsidR="00A4064A" w:rsidRPr="006E24C9">
        <w:rPr>
          <w:rFonts w:ascii="Arial" w:hAnsi="Arial" w:cs="Arial"/>
          <w:sz w:val="24"/>
          <w:szCs w:val="24"/>
          <w:shd w:val="clear" w:color="auto" w:fill="FFFFFF"/>
          <w:lang w:val="es-ES"/>
        </w:rPr>
        <w:t>nsito, estableciendo acciones obligatorias</w:t>
      </w:r>
      <w:r w:rsidRPr="006E24C9">
        <w:rPr>
          <w:rFonts w:ascii="Arial" w:hAnsi="Arial" w:cs="Arial"/>
          <w:sz w:val="24"/>
          <w:szCs w:val="24"/>
          <w:shd w:val="clear" w:color="auto" w:fill="FFFFFF"/>
          <w:lang w:val="es-ES"/>
        </w:rPr>
        <w:t xml:space="preserve"> de cará</w:t>
      </w:r>
      <w:r w:rsidR="00A4064A" w:rsidRPr="006E24C9">
        <w:rPr>
          <w:rFonts w:ascii="Arial" w:hAnsi="Arial" w:cs="Arial"/>
          <w:sz w:val="24"/>
          <w:szCs w:val="24"/>
          <w:shd w:val="clear" w:color="auto" w:fill="FFFFFF"/>
          <w:lang w:val="es-ES"/>
        </w:rPr>
        <w:t>cter públ</w:t>
      </w:r>
      <w:r w:rsidRPr="006E24C9">
        <w:rPr>
          <w:rFonts w:ascii="Arial" w:hAnsi="Arial" w:cs="Arial"/>
          <w:sz w:val="24"/>
          <w:szCs w:val="24"/>
          <w:shd w:val="clear" w:color="auto" w:fill="FFFFFF"/>
          <w:lang w:val="es-ES"/>
        </w:rPr>
        <w:t>ic</w:t>
      </w:r>
      <w:r w:rsidR="00A4064A" w:rsidRPr="006E24C9">
        <w:rPr>
          <w:rFonts w:ascii="Arial" w:hAnsi="Arial" w:cs="Arial"/>
          <w:sz w:val="24"/>
          <w:szCs w:val="24"/>
          <w:shd w:val="clear" w:color="auto" w:fill="FFFFFF"/>
          <w:lang w:val="es-ES"/>
        </w:rPr>
        <w:t xml:space="preserve">o, privado y académico, que a la fecha no reflejan ninguna </w:t>
      </w:r>
      <w:r w:rsidR="006E24C9">
        <w:rPr>
          <w:rFonts w:ascii="Arial" w:hAnsi="Arial" w:cs="Arial"/>
          <w:sz w:val="24"/>
          <w:szCs w:val="24"/>
          <w:shd w:val="clear" w:color="auto" w:fill="FFFFFF"/>
          <w:lang w:val="es-ES"/>
        </w:rPr>
        <w:t>efectividad real</w:t>
      </w:r>
      <w:r w:rsidRPr="006E24C9">
        <w:rPr>
          <w:rFonts w:ascii="Arial" w:hAnsi="Arial" w:cs="Arial"/>
          <w:sz w:val="24"/>
          <w:szCs w:val="24"/>
          <w:shd w:val="clear" w:color="auto" w:fill="FFFFFF"/>
          <w:lang w:val="es-ES"/>
        </w:rPr>
        <w:t>.</w:t>
      </w:r>
    </w:p>
    <w:p w:rsidR="00CE2A0E" w:rsidRPr="006E24C9" w:rsidRDefault="00C922B9" w:rsidP="006E24C9">
      <w:pPr>
        <w:spacing w:line="276" w:lineRule="auto"/>
        <w:jc w:val="both"/>
        <w:rPr>
          <w:rFonts w:ascii="Arial" w:hAnsi="Arial" w:cs="Arial"/>
          <w:sz w:val="24"/>
          <w:szCs w:val="24"/>
          <w:shd w:val="clear" w:color="auto" w:fill="FFFFFF"/>
          <w:lang w:val="es-ES"/>
        </w:rPr>
      </w:pPr>
      <w:r w:rsidRPr="006E24C9">
        <w:rPr>
          <w:rFonts w:ascii="Arial" w:hAnsi="Arial" w:cs="Arial"/>
          <w:sz w:val="24"/>
          <w:szCs w:val="24"/>
          <w:shd w:val="clear" w:color="auto" w:fill="FFFFFF"/>
          <w:lang w:val="es-ES"/>
        </w:rPr>
        <w:t xml:space="preserve">La motivación de las mismas, </w:t>
      </w:r>
      <w:r w:rsidR="00CE2A0E" w:rsidRPr="006E24C9">
        <w:rPr>
          <w:rFonts w:ascii="Arial" w:hAnsi="Arial" w:cs="Arial"/>
          <w:sz w:val="24"/>
          <w:szCs w:val="24"/>
          <w:shd w:val="clear" w:color="auto" w:fill="FFFFFF"/>
          <w:lang w:val="es-ES"/>
        </w:rPr>
        <w:t xml:space="preserve">ha sido </w:t>
      </w:r>
      <w:r w:rsidR="00A4064A" w:rsidRPr="006E24C9">
        <w:rPr>
          <w:rFonts w:ascii="Arial" w:hAnsi="Arial" w:cs="Arial"/>
          <w:sz w:val="24"/>
          <w:szCs w:val="24"/>
          <w:shd w:val="clear" w:color="auto" w:fill="FFFFFF"/>
          <w:lang w:val="es-ES"/>
        </w:rPr>
        <w:t>esencialmente</w:t>
      </w:r>
      <w:r w:rsidR="00CE2A0E" w:rsidRPr="006E24C9">
        <w:rPr>
          <w:rFonts w:ascii="Arial" w:hAnsi="Arial" w:cs="Arial"/>
          <w:sz w:val="24"/>
          <w:szCs w:val="24"/>
          <w:shd w:val="clear" w:color="auto" w:fill="FFFFFF"/>
          <w:lang w:val="es-ES"/>
        </w:rPr>
        <w:t xml:space="preserve"> adoptar medidas para aumentar la seguridad en las vías públicas, </w:t>
      </w:r>
      <w:r w:rsidR="00A4064A" w:rsidRPr="006E24C9">
        <w:rPr>
          <w:rFonts w:ascii="Arial" w:hAnsi="Arial" w:cs="Arial"/>
          <w:sz w:val="24"/>
          <w:szCs w:val="24"/>
          <w:shd w:val="clear" w:color="auto" w:fill="FFFFFF"/>
          <w:lang w:val="es-ES"/>
        </w:rPr>
        <w:t>aumentar</w:t>
      </w:r>
      <w:r w:rsidR="00CE2A0E" w:rsidRPr="006E24C9">
        <w:rPr>
          <w:rFonts w:ascii="Arial" w:hAnsi="Arial" w:cs="Arial"/>
          <w:sz w:val="24"/>
          <w:szCs w:val="24"/>
          <w:shd w:val="clear" w:color="auto" w:fill="FFFFFF"/>
          <w:lang w:val="es-ES"/>
        </w:rPr>
        <w:t xml:space="preserve"> las sanciones para las conduct</w:t>
      </w:r>
      <w:r w:rsidR="00A4064A" w:rsidRPr="006E24C9">
        <w:rPr>
          <w:rFonts w:ascii="Arial" w:hAnsi="Arial" w:cs="Arial"/>
          <w:sz w:val="24"/>
          <w:szCs w:val="24"/>
          <w:shd w:val="clear" w:color="auto" w:fill="FFFFFF"/>
          <w:lang w:val="es-ES"/>
        </w:rPr>
        <w:t>as más graves como la conducció</w:t>
      </w:r>
      <w:r w:rsidR="00CE2A0E" w:rsidRPr="006E24C9">
        <w:rPr>
          <w:rFonts w:ascii="Arial" w:hAnsi="Arial" w:cs="Arial"/>
          <w:sz w:val="24"/>
          <w:szCs w:val="24"/>
          <w:shd w:val="clear" w:color="auto" w:fill="FFFFFF"/>
          <w:lang w:val="es-ES"/>
        </w:rPr>
        <w:t>n de</w:t>
      </w:r>
      <w:r w:rsidR="00A4064A" w:rsidRPr="006E24C9">
        <w:rPr>
          <w:rFonts w:ascii="Arial" w:hAnsi="Arial" w:cs="Arial"/>
          <w:sz w:val="24"/>
          <w:szCs w:val="24"/>
          <w:shd w:val="clear" w:color="auto" w:fill="FFFFFF"/>
          <w:lang w:val="es-ES"/>
        </w:rPr>
        <w:t xml:space="preserve"> </w:t>
      </w:r>
      <w:r w:rsidR="00CE2A0E" w:rsidRPr="006E24C9">
        <w:rPr>
          <w:rFonts w:ascii="Arial" w:hAnsi="Arial" w:cs="Arial"/>
          <w:sz w:val="24"/>
          <w:szCs w:val="24"/>
          <w:shd w:val="clear" w:color="auto" w:fill="FFFFFF"/>
          <w:lang w:val="es-ES"/>
        </w:rPr>
        <w:t>veh</w:t>
      </w:r>
      <w:r w:rsidR="00A4064A" w:rsidRPr="006E24C9">
        <w:rPr>
          <w:rFonts w:ascii="Arial" w:hAnsi="Arial" w:cs="Arial"/>
          <w:sz w:val="24"/>
          <w:szCs w:val="24"/>
          <w:shd w:val="clear" w:color="auto" w:fill="FFFFFF"/>
          <w:lang w:val="es-ES"/>
        </w:rPr>
        <w:t>í</w:t>
      </w:r>
      <w:r w:rsidR="00CE2A0E" w:rsidRPr="006E24C9">
        <w:rPr>
          <w:rFonts w:ascii="Arial" w:hAnsi="Arial" w:cs="Arial"/>
          <w:sz w:val="24"/>
          <w:szCs w:val="24"/>
          <w:shd w:val="clear" w:color="auto" w:fill="FFFFFF"/>
          <w:lang w:val="es-ES"/>
        </w:rPr>
        <w:t xml:space="preserve">culos en estado de </w:t>
      </w:r>
      <w:proofErr w:type="spellStart"/>
      <w:r w:rsidR="00CE2A0E" w:rsidRPr="006E24C9">
        <w:rPr>
          <w:rFonts w:ascii="Arial" w:hAnsi="Arial" w:cs="Arial"/>
          <w:sz w:val="24"/>
          <w:szCs w:val="24"/>
          <w:shd w:val="clear" w:color="auto" w:fill="FFFFFF"/>
          <w:lang w:val="es-ES"/>
        </w:rPr>
        <w:t>alicorami</w:t>
      </w:r>
      <w:r w:rsidR="00A4064A" w:rsidRPr="006E24C9">
        <w:rPr>
          <w:rFonts w:ascii="Arial" w:hAnsi="Arial" w:cs="Arial"/>
          <w:sz w:val="24"/>
          <w:szCs w:val="24"/>
          <w:shd w:val="clear" w:color="auto" w:fill="FFFFFF"/>
          <w:lang w:val="es-ES"/>
        </w:rPr>
        <w:t>e</w:t>
      </w:r>
      <w:r w:rsidR="00CE2A0E" w:rsidRPr="006E24C9">
        <w:rPr>
          <w:rFonts w:ascii="Arial" w:hAnsi="Arial" w:cs="Arial"/>
          <w:sz w:val="24"/>
          <w:szCs w:val="24"/>
          <w:shd w:val="clear" w:color="auto" w:fill="FFFFFF"/>
          <w:lang w:val="es-ES"/>
        </w:rPr>
        <w:t>nto</w:t>
      </w:r>
      <w:proofErr w:type="spellEnd"/>
      <w:r w:rsidR="00CE2A0E" w:rsidRPr="006E24C9">
        <w:rPr>
          <w:rFonts w:ascii="Arial" w:hAnsi="Arial" w:cs="Arial"/>
          <w:sz w:val="24"/>
          <w:szCs w:val="24"/>
          <w:shd w:val="clear" w:color="auto" w:fill="FFFFFF"/>
          <w:lang w:val="es-ES"/>
        </w:rPr>
        <w:t>, garantizar el debido proceso, fortalecer la capacidad institucional</w:t>
      </w:r>
      <w:r w:rsidR="00A4064A" w:rsidRPr="006E24C9">
        <w:rPr>
          <w:rFonts w:ascii="Arial" w:hAnsi="Arial" w:cs="Arial"/>
          <w:sz w:val="24"/>
          <w:szCs w:val="24"/>
          <w:shd w:val="clear" w:color="auto" w:fill="FFFFFF"/>
          <w:lang w:val="es-ES"/>
        </w:rPr>
        <w:t xml:space="preserve"> de los cuerpos de co</w:t>
      </w:r>
      <w:r w:rsidR="00CE2A0E" w:rsidRPr="006E24C9">
        <w:rPr>
          <w:rFonts w:ascii="Arial" w:hAnsi="Arial" w:cs="Arial"/>
          <w:sz w:val="24"/>
          <w:szCs w:val="24"/>
          <w:shd w:val="clear" w:color="auto" w:fill="FFFFFF"/>
          <w:lang w:val="es-ES"/>
        </w:rPr>
        <w:t xml:space="preserve">ntrol, aumentar la vigencia de algunos documentos, manteniendo la tercerización de los servicios de capacitación a los aspirantes a conductores así como de la </w:t>
      </w:r>
      <w:r w:rsidR="00A4064A" w:rsidRPr="006E24C9">
        <w:rPr>
          <w:rFonts w:ascii="Arial" w:hAnsi="Arial" w:cs="Arial"/>
          <w:sz w:val="24"/>
          <w:szCs w:val="24"/>
          <w:shd w:val="clear" w:color="auto" w:fill="FFFFFF"/>
          <w:lang w:val="es-ES"/>
        </w:rPr>
        <w:t>realización</w:t>
      </w:r>
      <w:r w:rsidR="00CE2A0E" w:rsidRPr="006E24C9">
        <w:rPr>
          <w:rFonts w:ascii="Arial" w:hAnsi="Arial" w:cs="Arial"/>
          <w:sz w:val="24"/>
          <w:szCs w:val="24"/>
          <w:shd w:val="clear" w:color="auto" w:fill="FFFFFF"/>
          <w:lang w:val="es-ES"/>
        </w:rPr>
        <w:t xml:space="preserve"> de las pruebas médicas y la resocialización de los conductores.</w:t>
      </w:r>
    </w:p>
    <w:p w:rsidR="00CE2A0E" w:rsidRPr="006E24C9" w:rsidRDefault="00CE2A0E" w:rsidP="006E24C9">
      <w:pPr>
        <w:spacing w:line="276" w:lineRule="auto"/>
        <w:jc w:val="both"/>
        <w:rPr>
          <w:rFonts w:ascii="Arial" w:hAnsi="Arial" w:cs="Arial"/>
          <w:sz w:val="24"/>
          <w:szCs w:val="24"/>
          <w:shd w:val="clear" w:color="auto" w:fill="FFFFFF"/>
          <w:lang w:val="es-ES"/>
        </w:rPr>
      </w:pPr>
      <w:r w:rsidRPr="006E24C9">
        <w:rPr>
          <w:rFonts w:ascii="Arial" w:hAnsi="Arial" w:cs="Arial"/>
          <w:sz w:val="24"/>
          <w:szCs w:val="24"/>
          <w:shd w:val="clear" w:color="auto" w:fill="FFFFFF"/>
          <w:lang w:val="es-ES"/>
        </w:rPr>
        <w:t xml:space="preserve">Sin embargo, a pesar de las todas las apuestas del legislativo y la enorme cantidad de </w:t>
      </w:r>
      <w:r w:rsidR="00A4064A" w:rsidRPr="006E24C9">
        <w:rPr>
          <w:rFonts w:ascii="Arial" w:hAnsi="Arial" w:cs="Arial"/>
          <w:sz w:val="24"/>
          <w:szCs w:val="24"/>
          <w:shd w:val="clear" w:color="auto" w:fill="FFFFFF"/>
          <w:lang w:val="es-ES"/>
        </w:rPr>
        <w:t>reglamentación</w:t>
      </w:r>
      <w:r w:rsidRPr="006E24C9">
        <w:rPr>
          <w:rFonts w:ascii="Arial" w:hAnsi="Arial" w:cs="Arial"/>
          <w:sz w:val="24"/>
          <w:szCs w:val="24"/>
          <w:shd w:val="clear" w:color="auto" w:fill="FFFFFF"/>
          <w:lang w:val="es-ES"/>
        </w:rPr>
        <w:t xml:space="preserve"> expedida por el Gobierno Naciona</w:t>
      </w:r>
      <w:r w:rsidR="00A4064A" w:rsidRPr="006E24C9">
        <w:rPr>
          <w:rFonts w:ascii="Arial" w:hAnsi="Arial" w:cs="Arial"/>
          <w:sz w:val="24"/>
          <w:szCs w:val="24"/>
          <w:shd w:val="clear" w:color="auto" w:fill="FFFFFF"/>
          <w:lang w:val="es-ES"/>
        </w:rPr>
        <w:t>l en materia de</w:t>
      </w:r>
      <w:r w:rsidR="00561D37" w:rsidRPr="006E24C9">
        <w:rPr>
          <w:rFonts w:ascii="Arial" w:hAnsi="Arial" w:cs="Arial"/>
          <w:sz w:val="24"/>
          <w:szCs w:val="24"/>
          <w:shd w:val="clear" w:color="auto" w:fill="FFFFFF"/>
          <w:lang w:val="es-ES"/>
        </w:rPr>
        <w:t xml:space="preserve"> Movilidad, </w:t>
      </w:r>
      <w:r w:rsidR="007103CE" w:rsidRPr="006E24C9">
        <w:rPr>
          <w:rFonts w:ascii="Arial" w:hAnsi="Arial" w:cs="Arial"/>
          <w:sz w:val="24"/>
          <w:szCs w:val="24"/>
          <w:shd w:val="clear" w:color="auto" w:fill="FFFFFF"/>
          <w:lang w:val="es-ES"/>
        </w:rPr>
        <w:t>t</w:t>
      </w:r>
      <w:r w:rsidR="00561D37" w:rsidRPr="006E24C9">
        <w:rPr>
          <w:rFonts w:ascii="Arial" w:hAnsi="Arial" w:cs="Arial"/>
          <w:sz w:val="24"/>
          <w:szCs w:val="24"/>
          <w:shd w:val="clear" w:color="auto" w:fill="FFFFFF"/>
          <w:lang w:val="es-ES"/>
        </w:rPr>
        <w:t>ránsito,</w:t>
      </w:r>
      <w:r w:rsidR="007103CE" w:rsidRPr="006E24C9">
        <w:rPr>
          <w:rFonts w:ascii="Arial" w:hAnsi="Arial" w:cs="Arial"/>
          <w:sz w:val="24"/>
          <w:szCs w:val="24"/>
          <w:shd w:val="clear" w:color="auto" w:fill="FFFFFF"/>
          <w:lang w:val="es-ES"/>
        </w:rPr>
        <w:t xml:space="preserve"> t</w:t>
      </w:r>
      <w:r w:rsidR="00A4064A" w:rsidRPr="006E24C9">
        <w:rPr>
          <w:rFonts w:ascii="Arial" w:hAnsi="Arial" w:cs="Arial"/>
          <w:sz w:val="24"/>
          <w:szCs w:val="24"/>
          <w:shd w:val="clear" w:color="auto" w:fill="FFFFFF"/>
          <w:lang w:val="es-ES"/>
        </w:rPr>
        <w:t>ransporte</w:t>
      </w:r>
      <w:r w:rsidR="00561D37" w:rsidRPr="006E24C9">
        <w:rPr>
          <w:rFonts w:ascii="Arial" w:hAnsi="Arial" w:cs="Arial"/>
          <w:sz w:val="24"/>
          <w:szCs w:val="24"/>
          <w:shd w:val="clear" w:color="auto" w:fill="FFFFFF"/>
          <w:lang w:val="es-ES"/>
        </w:rPr>
        <w:t xml:space="preserve"> e infraestructura</w:t>
      </w:r>
      <w:r w:rsidR="00A4064A" w:rsidRPr="006E24C9">
        <w:rPr>
          <w:rFonts w:ascii="Arial" w:hAnsi="Arial" w:cs="Arial"/>
          <w:sz w:val="24"/>
          <w:szCs w:val="24"/>
          <w:shd w:val="clear" w:color="auto" w:fill="FFFFFF"/>
          <w:lang w:val="es-ES"/>
        </w:rPr>
        <w:t>, así</w:t>
      </w:r>
      <w:r w:rsidRPr="006E24C9">
        <w:rPr>
          <w:rFonts w:ascii="Arial" w:hAnsi="Arial" w:cs="Arial"/>
          <w:sz w:val="24"/>
          <w:szCs w:val="24"/>
          <w:shd w:val="clear" w:color="auto" w:fill="FFFFFF"/>
          <w:lang w:val="es-ES"/>
        </w:rPr>
        <w:t xml:space="preserve"> como la dedicación de la Dirección de Tránsito y Tra</w:t>
      </w:r>
      <w:r w:rsidR="007103CE" w:rsidRPr="006E24C9">
        <w:rPr>
          <w:rFonts w:ascii="Arial" w:hAnsi="Arial" w:cs="Arial"/>
          <w:sz w:val="24"/>
          <w:szCs w:val="24"/>
          <w:shd w:val="clear" w:color="auto" w:fill="FFFFFF"/>
          <w:lang w:val="es-ES"/>
        </w:rPr>
        <w:t>n</w:t>
      </w:r>
      <w:r w:rsidRPr="006E24C9">
        <w:rPr>
          <w:rFonts w:ascii="Arial" w:hAnsi="Arial" w:cs="Arial"/>
          <w:sz w:val="24"/>
          <w:szCs w:val="24"/>
          <w:shd w:val="clear" w:color="auto" w:fill="FFFFFF"/>
          <w:lang w:val="es-ES"/>
        </w:rPr>
        <w:t>sporte de la Policía Nacional, además de la Creación de la Agencia nacional de Seguridad Vial</w:t>
      </w:r>
      <w:r w:rsidR="00A4064A" w:rsidRPr="006E24C9">
        <w:rPr>
          <w:rFonts w:ascii="Arial" w:hAnsi="Arial" w:cs="Arial"/>
          <w:sz w:val="24"/>
          <w:szCs w:val="24"/>
          <w:shd w:val="clear" w:color="auto" w:fill="FFFFFF"/>
          <w:lang w:val="es-ES"/>
        </w:rPr>
        <w:t>,</w:t>
      </w:r>
      <w:r w:rsidRPr="006E24C9">
        <w:rPr>
          <w:rFonts w:ascii="Arial" w:hAnsi="Arial" w:cs="Arial"/>
          <w:sz w:val="24"/>
          <w:szCs w:val="24"/>
          <w:shd w:val="clear" w:color="auto" w:fill="FFFFFF"/>
          <w:lang w:val="es-ES"/>
        </w:rPr>
        <w:t xml:space="preserve">  </w:t>
      </w:r>
      <w:r w:rsidR="00A4064A" w:rsidRPr="006E24C9">
        <w:rPr>
          <w:rFonts w:ascii="Arial" w:hAnsi="Arial" w:cs="Arial"/>
          <w:sz w:val="24"/>
          <w:szCs w:val="24"/>
          <w:shd w:val="clear" w:color="auto" w:fill="FFFFFF"/>
          <w:lang w:val="es-ES"/>
        </w:rPr>
        <w:t xml:space="preserve">las cifras de accidentalidad reportadas por ésta última entidad, </w:t>
      </w:r>
      <w:r w:rsidRPr="006E24C9">
        <w:rPr>
          <w:rFonts w:ascii="Arial" w:hAnsi="Arial" w:cs="Arial"/>
          <w:sz w:val="24"/>
          <w:szCs w:val="24"/>
          <w:shd w:val="clear" w:color="auto" w:fill="FFFFFF"/>
          <w:lang w:val="es-ES"/>
        </w:rPr>
        <w:t xml:space="preserve">demuestran </w:t>
      </w:r>
      <w:r w:rsidR="00C922B9" w:rsidRPr="006E24C9">
        <w:rPr>
          <w:rFonts w:ascii="Arial" w:hAnsi="Arial" w:cs="Arial"/>
          <w:sz w:val="24"/>
          <w:szCs w:val="24"/>
          <w:shd w:val="clear" w:color="auto" w:fill="FFFFFF"/>
          <w:lang w:val="es-ES"/>
        </w:rPr>
        <w:t>la infructuosidad</w:t>
      </w:r>
      <w:r w:rsidR="00A4064A" w:rsidRPr="006E24C9">
        <w:rPr>
          <w:rFonts w:ascii="Arial" w:hAnsi="Arial" w:cs="Arial"/>
          <w:sz w:val="24"/>
          <w:szCs w:val="24"/>
          <w:shd w:val="clear" w:color="auto" w:fill="FFFFFF"/>
          <w:lang w:val="es-ES"/>
        </w:rPr>
        <w:t xml:space="preserve"> de las medidas </w:t>
      </w:r>
      <w:r w:rsidRPr="006E24C9">
        <w:rPr>
          <w:rFonts w:ascii="Arial" w:hAnsi="Arial" w:cs="Arial"/>
          <w:sz w:val="24"/>
          <w:szCs w:val="24"/>
          <w:shd w:val="clear" w:color="auto" w:fill="FFFFFF"/>
          <w:lang w:val="es-ES"/>
        </w:rPr>
        <w:t xml:space="preserve">que </w:t>
      </w:r>
      <w:r w:rsidR="004D2C63" w:rsidRPr="006E24C9">
        <w:rPr>
          <w:rFonts w:ascii="Arial" w:hAnsi="Arial" w:cs="Arial"/>
          <w:sz w:val="24"/>
          <w:szCs w:val="24"/>
          <w:shd w:val="clear" w:color="auto" w:fill="FFFFFF"/>
          <w:lang w:val="es-ES"/>
        </w:rPr>
        <w:t xml:space="preserve">la cifras de </w:t>
      </w:r>
      <w:r w:rsidR="00A4064A" w:rsidRPr="006E24C9">
        <w:rPr>
          <w:rFonts w:ascii="Arial" w:hAnsi="Arial" w:cs="Arial"/>
          <w:sz w:val="24"/>
          <w:szCs w:val="24"/>
          <w:shd w:val="clear" w:color="auto" w:fill="FFFFFF"/>
          <w:lang w:val="es-ES"/>
        </w:rPr>
        <w:t>accidentalidad</w:t>
      </w:r>
      <w:r w:rsidR="004D2C63" w:rsidRPr="006E24C9">
        <w:rPr>
          <w:rFonts w:ascii="Arial" w:hAnsi="Arial" w:cs="Arial"/>
          <w:sz w:val="24"/>
          <w:szCs w:val="24"/>
          <w:shd w:val="clear" w:color="auto" w:fill="FFFFFF"/>
          <w:lang w:val="es-ES"/>
        </w:rPr>
        <w:t xml:space="preserve"> s</w:t>
      </w:r>
      <w:r w:rsidR="00A4064A" w:rsidRPr="006E24C9">
        <w:rPr>
          <w:rFonts w:ascii="Arial" w:hAnsi="Arial" w:cs="Arial"/>
          <w:sz w:val="24"/>
          <w:szCs w:val="24"/>
          <w:shd w:val="clear" w:color="auto" w:fill="FFFFFF"/>
          <w:lang w:val="es-ES"/>
        </w:rPr>
        <w:t xml:space="preserve">e mantienen en la última década, en tal sentido, la legislación Nacional de carácter legal y reglamentario no ha tenido la efectividad que </w:t>
      </w:r>
    </w:p>
    <w:p w:rsidR="004D2C63" w:rsidRPr="006E24C9" w:rsidRDefault="00A4064A" w:rsidP="006E24C9">
      <w:pPr>
        <w:spacing w:line="276" w:lineRule="auto"/>
        <w:jc w:val="both"/>
        <w:rPr>
          <w:rFonts w:ascii="Arial" w:hAnsi="Arial" w:cs="Arial"/>
          <w:sz w:val="24"/>
          <w:szCs w:val="24"/>
          <w:shd w:val="clear" w:color="auto" w:fill="FFFFFF"/>
          <w:lang w:val="es-ES"/>
        </w:rPr>
      </w:pPr>
      <w:r w:rsidRPr="006E24C9">
        <w:rPr>
          <w:rFonts w:ascii="Arial" w:hAnsi="Arial" w:cs="Arial"/>
          <w:sz w:val="24"/>
          <w:szCs w:val="24"/>
          <w:shd w:val="clear" w:color="auto" w:fill="FFFFFF"/>
          <w:lang w:val="es-ES"/>
        </w:rPr>
        <w:t>Al respecto basta con</w:t>
      </w:r>
      <w:r w:rsidR="004D2C63" w:rsidRPr="006E24C9">
        <w:rPr>
          <w:rFonts w:ascii="Arial" w:hAnsi="Arial" w:cs="Arial"/>
          <w:sz w:val="24"/>
          <w:szCs w:val="24"/>
          <w:shd w:val="clear" w:color="auto" w:fill="FFFFFF"/>
          <w:lang w:val="es-ES"/>
        </w:rPr>
        <w:t xml:space="preserve"> </w:t>
      </w:r>
      <w:r w:rsidR="006806A3" w:rsidRPr="006E24C9">
        <w:rPr>
          <w:rFonts w:ascii="Arial" w:hAnsi="Arial" w:cs="Arial"/>
          <w:sz w:val="24"/>
          <w:szCs w:val="24"/>
          <w:shd w:val="clear" w:color="auto" w:fill="FFFFFF"/>
          <w:lang w:val="es-ES"/>
        </w:rPr>
        <w:t>dar lectura al informe mensual de accidentalidad que</w:t>
      </w:r>
      <w:r w:rsidRPr="006E24C9">
        <w:rPr>
          <w:rFonts w:ascii="Arial" w:hAnsi="Arial" w:cs="Arial"/>
          <w:sz w:val="24"/>
          <w:szCs w:val="24"/>
          <w:shd w:val="clear" w:color="auto" w:fill="FFFFFF"/>
          <w:lang w:val="es-ES"/>
        </w:rPr>
        <w:t xml:space="preserve"> publica la agencia Nacional se</w:t>
      </w:r>
      <w:r w:rsidR="006806A3" w:rsidRPr="006E24C9">
        <w:rPr>
          <w:rFonts w:ascii="Arial" w:hAnsi="Arial" w:cs="Arial"/>
          <w:sz w:val="24"/>
          <w:szCs w:val="24"/>
          <w:shd w:val="clear" w:color="auto" w:fill="FFFFFF"/>
          <w:lang w:val="es-ES"/>
        </w:rPr>
        <w:t xml:space="preserve">guridad vial, a manera de ejemplo se </w:t>
      </w:r>
      <w:r w:rsidRPr="006E24C9">
        <w:rPr>
          <w:rFonts w:ascii="Arial" w:hAnsi="Arial" w:cs="Arial"/>
          <w:sz w:val="24"/>
          <w:szCs w:val="24"/>
          <w:shd w:val="clear" w:color="auto" w:fill="FFFFFF"/>
          <w:lang w:val="es-ES"/>
        </w:rPr>
        <w:t>transcriben</w:t>
      </w:r>
      <w:r w:rsidR="006806A3" w:rsidRPr="006E24C9">
        <w:rPr>
          <w:rFonts w:ascii="Arial" w:hAnsi="Arial" w:cs="Arial"/>
          <w:sz w:val="24"/>
          <w:szCs w:val="24"/>
          <w:shd w:val="clear" w:color="auto" w:fill="FFFFFF"/>
          <w:lang w:val="es-ES"/>
        </w:rPr>
        <w:t xml:space="preserve"> los últimos tres informe</w:t>
      </w:r>
      <w:r w:rsidRPr="006E24C9">
        <w:rPr>
          <w:rFonts w:ascii="Arial" w:hAnsi="Arial" w:cs="Arial"/>
          <w:sz w:val="24"/>
          <w:szCs w:val="24"/>
          <w:shd w:val="clear" w:color="auto" w:fill="FFFFFF"/>
          <w:lang w:val="es-ES"/>
        </w:rPr>
        <w:t>s publicados por di</w:t>
      </w:r>
      <w:r w:rsidR="006806A3" w:rsidRPr="006E24C9">
        <w:rPr>
          <w:rFonts w:ascii="Arial" w:hAnsi="Arial" w:cs="Arial"/>
          <w:sz w:val="24"/>
          <w:szCs w:val="24"/>
          <w:shd w:val="clear" w:color="auto" w:fill="FFFFFF"/>
          <w:lang w:val="es-ES"/>
        </w:rPr>
        <w:t>cha</w:t>
      </w:r>
      <w:r w:rsidR="007103CE" w:rsidRPr="006E24C9">
        <w:rPr>
          <w:rFonts w:ascii="Arial" w:hAnsi="Arial" w:cs="Arial"/>
          <w:sz w:val="24"/>
          <w:szCs w:val="24"/>
          <w:shd w:val="clear" w:color="auto" w:fill="FFFFFF"/>
          <w:lang w:val="es-ES"/>
        </w:rPr>
        <w:t xml:space="preserve"> entidad durante los meses de Abril, Mayo y Junio de 2019,</w:t>
      </w:r>
      <w:r w:rsidR="006806A3" w:rsidRPr="006E24C9">
        <w:rPr>
          <w:rFonts w:ascii="Arial" w:hAnsi="Arial" w:cs="Arial"/>
          <w:sz w:val="24"/>
          <w:szCs w:val="24"/>
          <w:shd w:val="clear" w:color="auto" w:fill="FFFFFF"/>
          <w:lang w:val="es-ES"/>
        </w:rPr>
        <w:t xml:space="preserve"> para advertir </w:t>
      </w:r>
      <w:r w:rsidR="006806A3" w:rsidRPr="006E24C9">
        <w:rPr>
          <w:rFonts w:ascii="Arial" w:hAnsi="Arial" w:cs="Arial"/>
          <w:sz w:val="24"/>
          <w:szCs w:val="24"/>
          <w:u w:val="single"/>
          <w:shd w:val="clear" w:color="auto" w:fill="FFFFFF"/>
          <w:lang w:val="es-ES"/>
        </w:rPr>
        <w:t>sin temor a equivocarse</w:t>
      </w:r>
      <w:r w:rsidR="007103CE" w:rsidRPr="006E24C9">
        <w:rPr>
          <w:rFonts w:ascii="Arial" w:hAnsi="Arial" w:cs="Arial"/>
          <w:sz w:val="24"/>
          <w:szCs w:val="24"/>
          <w:shd w:val="clear" w:color="auto" w:fill="FFFFFF"/>
          <w:lang w:val="es-ES"/>
        </w:rPr>
        <w:t xml:space="preserve">, </w:t>
      </w:r>
      <w:r w:rsidR="006806A3" w:rsidRPr="006E24C9">
        <w:rPr>
          <w:rFonts w:ascii="Arial" w:hAnsi="Arial" w:cs="Arial"/>
          <w:sz w:val="24"/>
          <w:szCs w:val="24"/>
          <w:shd w:val="clear" w:color="auto" w:fill="FFFFFF"/>
          <w:lang w:val="es-ES"/>
        </w:rPr>
        <w:t>que ninguna acción</w:t>
      </w:r>
      <w:r w:rsidR="007103CE" w:rsidRPr="006E24C9">
        <w:rPr>
          <w:rFonts w:ascii="Arial" w:hAnsi="Arial" w:cs="Arial"/>
          <w:sz w:val="24"/>
          <w:szCs w:val="24"/>
          <w:shd w:val="clear" w:color="auto" w:fill="FFFFFF"/>
          <w:lang w:val="es-ES"/>
        </w:rPr>
        <w:t xml:space="preserve"> legal</w:t>
      </w:r>
      <w:r w:rsidR="006806A3" w:rsidRPr="006E24C9">
        <w:rPr>
          <w:rFonts w:ascii="Arial" w:hAnsi="Arial" w:cs="Arial"/>
          <w:sz w:val="24"/>
          <w:szCs w:val="24"/>
          <w:shd w:val="clear" w:color="auto" w:fill="FFFFFF"/>
          <w:lang w:val="es-ES"/>
        </w:rPr>
        <w:t xml:space="preserve"> considerada</w:t>
      </w:r>
      <w:r w:rsidR="007103CE" w:rsidRPr="006E24C9">
        <w:rPr>
          <w:rFonts w:ascii="Arial" w:hAnsi="Arial" w:cs="Arial"/>
          <w:sz w:val="24"/>
          <w:szCs w:val="24"/>
          <w:shd w:val="clear" w:color="auto" w:fill="FFFFFF"/>
          <w:lang w:val="es-ES"/>
        </w:rPr>
        <w:t xml:space="preserve"> y adoptada</w:t>
      </w:r>
      <w:r w:rsidR="006806A3" w:rsidRPr="006E24C9">
        <w:rPr>
          <w:rFonts w:ascii="Arial" w:hAnsi="Arial" w:cs="Arial"/>
          <w:sz w:val="24"/>
          <w:szCs w:val="24"/>
          <w:shd w:val="clear" w:color="auto" w:fill="FFFFFF"/>
          <w:lang w:val="es-ES"/>
        </w:rPr>
        <w:t xml:space="preserve"> hasta ahora, da cuenta de que las acciones </w:t>
      </w:r>
      <w:r w:rsidR="007103CE" w:rsidRPr="006E24C9">
        <w:rPr>
          <w:rFonts w:ascii="Arial" w:hAnsi="Arial" w:cs="Arial"/>
          <w:sz w:val="24"/>
          <w:szCs w:val="24"/>
          <w:shd w:val="clear" w:color="auto" w:fill="FFFFFF"/>
          <w:lang w:val="es-ES"/>
        </w:rPr>
        <w:t>pú</w:t>
      </w:r>
      <w:r w:rsidRPr="006E24C9">
        <w:rPr>
          <w:rFonts w:ascii="Arial" w:hAnsi="Arial" w:cs="Arial"/>
          <w:sz w:val="24"/>
          <w:szCs w:val="24"/>
          <w:shd w:val="clear" w:color="auto" w:fill="FFFFFF"/>
          <w:lang w:val="es-ES"/>
        </w:rPr>
        <w:t xml:space="preserve">blicas </w:t>
      </w:r>
      <w:r w:rsidR="007103CE" w:rsidRPr="006E24C9">
        <w:rPr>
          <w:rFonts w:ascii="Arial" w:hAnsi="Arial" w:cs="Arial"/>
          <w:sz w:val="24"/>
          <w:szCs w:val="24"/>
          <w:shd w:val="clear" w:color="auto" w:fill="FFFFFF"/>
          <w:lang w:val="es-ES"/>
        </w:rPr>
        <w:t>hubiesen disminuido la cantidad de víctimas por accidentes de tránsito.</w:t>
      </w:r>
    </w:p>
    <w:p w:rsidR="006806A3" w:rsidRPr="006E24C9" w:rsidRDefault="006806A3" w:rsidP="006E24C9">
      <w:pPr>
        <w:spacing w:line="276" w:lineRule="auto"/>
        <w:jc w:val="both"/>
        <w:rPr>
          <w:rFonts w:ascii="Arial" w:hAnsi="Arial" w:cs="Arial"/>
          <w:sz w:val="24"/>
          <w:szCs w:val="24"/>
          <w:shd w:val="clear" w:color="auto" w:fill="FFFFFF"/>
          <w:lang w:val="es-ES"/>
        </w:rPr>
      </w:pPr>
      <w:r w:rsidRPr="006E24C9">
        <w:rPr>
          <w:rFonts w:ascii="Arial" w:hAnsi="Arial" w:cs="Arial"/>
          <w:b/>
          <w:sz w:val="24"/>
          <w:szCs w:val="24"/>
          <w:shd w:val="clear" w:color="auto" w:fill="FFFFFF"/>
          <w:lang w:val="es-ES"/>
        </w:rPr>
        <w:t>Abril:</w:t>
      </w:r>
      <w:r w:rsidR="00A4064A" w:rsidRPr="006E24C9">
        <w:rPr>
          <w:rFonts w:ascii="Arial" w:hAnsi="Arial" w:cs="Arial"/>
          <w:sz w:val="24"/>
          <w:szCs w:val="24"/>
          <w:shd w:val="clear" w:color="auto" w:fill="FFFFFF"/>
          <w:lang w:val="es-ES"/>
        </w:rPr>
        <w:t xml:space="preserve"> </w:t>
      </w:r>
      <w:r w:rsidR="00A4064A" w:rsidRPr="006E24C9">
        <w:rPr>
          <w:rFonts w:ascii="Arial" w:hAnsi="Arial" w:cs="Arial"/>
          <w:i/>
          <w:sz w:val="24"/>
          <w:szCs w:val="24"/>
          <w:shd w:val="clear" w:color="auto" w:fill="FFFFFF"/>
          <w:lang w:val="es-ES"/>
        </w:rPr>
        <w:t>“</w:t>
      </w:r>
      <w:r w:rsidR="007103CE" w:rsidRPr="006E24C9">
        <w:rPr>
          <w:rFonts w:ascii="Arial" w:hAnsi="Arial" w:cs="Arial"/>
          <w:i/>
          <w:sz w:val="24"/>
          <w:szCs w:val="24"/>
          <w:lang w:val="es-ES"/>
        </w:rPr>
        <w:t xml:space="preserve">RESUMEN: </w:t>
      </w:r>
      <w:r w:rsidRPr="006E24C9">
        <w:rPr>
          <w:rFonts w:ascii="Arial" w:hAnsi="Arial" w:cs="Arial"/>
          <w:i/>
          <w:sz w:val="24"/>
          <w:szCs w:val="24"/>
          <w:lang w:val="es-ES"/>
        </w:rPr>
        <w:t xml:space="preserve">En lo que va corrido del año 2019 los siniestros viales en Colombia han dejado 1.881 personas fallecidas y 9.333 lesionadas. Esto representa </w:t>
      </w:r>
      <w:r w:rsidRPr="006E24C9">
        <w:rPr>
          <w:rFonts w:ascii="Arial" w:hAnsi="Arial" w:cs="Arial"/>
          <w:i/>
          <w:sz w:val="24"/>
          <w:szCs w:val="24"/>
          <w:u w:val="single"/>
          <w:lang w:val="es-ES"/>
        </w:rPr>
        <w:t>una disminución del 7,11% en el total de muertos y una disminución del 4,36% en el total de lesionados, en comparación con el año anterior.</w:t>
      </w:r>
      <w:r w:rsidRPr="006E24C9">
        <w:rPr>
          <w:rFonts w:ascii="Arial" w:hAnsi="Arial" w:cs="Arial"/>
          <w:i/>
          <w:sz w:val="24"/>
          <w:szCs w:val="24"/>
          <w:lang w:val="es-ES"/>
        </w:rPr>
        <w:t xml:space="preserve"> Estas cifras, en relación con el total de la población de Colombia, </w:t>
      </w:r>
      <w:r w:rsidR="007103CE" w:rsidRPr="006E24C9">
        <w:rPr>
          <w:rFonts w:ascii="Arial" w:hAnsi="Arial" w:cs="Arial"/>
          <w:i/>
          <w:sz w:val="24"/>
          <w:szCs w:val="24"/>
          <w:lang w:val="es-ES"/>
        </w:rPr>
        <w:t>sitúan</w:t>
      </w:r>
      <w:r w:rsidRPr="006E24C9">
        <w:rPr>
          <w:rFonts w:ascii="Arial" w:hAnsi="Arial" w:cs="Arial"/>
          <w:i/>
          <w:sz w:val="24"/>
          <w:szCs w:val="24"/>
          <w:lang w:val="es-ES"/>
        </w:rPr>
        <w:t xml:space="preserve"> la </w:t>
      </w:r>
      <w:r w:rsidRPr="006E24C9">
        <w:rPr>
          <w:rFonts w:ascii="Arial" w:hAnsi="Arial" w:cs="Arial"/>
          <w:i/>
          <w:sz w:val="24"/>
          <w:szCs w:val="24"/>
          <w:u w:val="single"/>
          <w:lang w:val="es-ES"/>
        </w:rPr>
        <w:t>tasa nacional</w:t>
      </w:r>
      <w:r w:rsidRPr="006E24C9">
        <w:rPr>
          <w:rFonts w:ascii="Arial" w:hAnsi="Arial" w:cs="Arial"/>
          <w:i/>
          <w:sz w:val="24"/>
          <w:szCs w:val="24"/>
          <w:lang w:val="es-ES"/>
        </w:rPr>
        <w:t xml:space="preserve"> de fallecidos por cada 100 mil habitantes solo para el mes de abril </w:t>
      </w:r>
      <w:r w:rsidRPr="006E24C9">
        <w:rPr>
          <w:rFonts w:ascii="Arial" w:hAnsi="Arial" w:cs="Arial"/>
          <w:i/>
          <w:sz w:val="24"/>
          <w:szCs w:val="24"/>
          <w:u w:val="single"/>
          <w:lang w:val="es-ES"/>
        </w:rPr>
        <w:t>en 3,73</w:t>
      </w:r>
      <w:r w:rsidRPr="006E24C9">
        <w:rPr>
          <w:rFonts w:ascii="Arial" w:hAnsi="Arial" w:cs="Arial"/>
          <w:i/>
          <w:sz w:val="24"/>
          <w:szCs w:val="24"/>
          <w:lang w:val="es-ES"/>
        </w:rPr>
        <w:t xml:space="preserve"> y </w:t>
      </w:r>
      <w:r w:rsidRPr="006E24C9">
        <w:rPr>
          <w:rFonts w:ascii="Arial" w:hAnsi="Arial" w:cs="Arial"/>
          <w:i/>
          <w:sz w:val="24"/>
          <w:szCs w:val="24"/>
          <w:u w:val="single"/>
          <w:lang w:val="es-ES"/>
        </w:rPr>
        <w:t>la de lesionados en 18,53,</w:t>
      </w:r>
      <w:r w:rsidRPr="006E24C9">
        <w:rPr>
          <w:rFonts w:ascii="Arial" w:hAnsi="Arial" w:cs="Arial"/>
          <w:i/>
          <w:sz w:val="24"/>
          <w:szCs w:val="24"/>
          <w:lang w:val="es-ES"/>
        </w:rPr>
        <w:t xml:space="preserve"> siendo los </w:t>
      </w:r>
      <w:r w:rsidRPr="006E24C9">
        <w:rPr>
          <w:rFonts w:ascii="Arial" w:hAnsi="Arial" w:cs="Arial"/>
          <w:i/>
          <w:sz w:val="24"/>
          <w:szCs w:val="24"/>
          <w:u w:val="single"/>
          <w:lang w:val="es-ES"/>
        </w:rPr>
        <w:t>usuario</w:t>
      </w:r>
      <w:r w:rsidR="007103CE" w:rsidRPr="006E24C9">
        <w:rPr>
          <w:rFonts w:ascii="Arial" w:hAnsi="Arial" w:cs="Arial"/>
          <w:i/>
          <w:sz w:val="24"/>
          <w:szCs w:val="24"/>
          <w:u w:val="single"/>
          <w:lang w:val="es-ES"/>
        </w:rPr>
        <w:t>s</w:t>
      </w:r>
      <w:r w:rsidRPr="006E24C9">
        <w:rPr>
          <w:rFonts w:ascii="Arial" w:hAnsi="Arial" w:cs="Arial"/>
          <w:i/>
          <w:sz w:val="24"/>
          <w:szCs w:val="24"/>
          <w:u w:val="single"/>
          <w:lang w:val="es-ES"/>
        </w:rPr>
        <w:t xml:space="preserve"> de moto las víctimas más afectadas, representando un 47,3% del total de fallecidos y un 56,8% del total de lesionados</w:t>
      </w:r>
      <w:r w:rsidRPr="006E24C9">
        <w:rPr>
          <w:rFonts w:ascii="Arial" w:hAnsi="Arial" w:cs="Arial"/>
          <w:i/>
          <w:sz w:val="24"/>
          <w:szCs w:val="24"/>
          <w:lang w:val="es-ES"/>
        </w:rPr>
        <w:t>. Se destacan por su elevada cifra de fallecidos los departamentos de Valle del Cauca, Antioquia y Bogotá, D.C. que representan el 14,2%, 12,3% y 7,7% del total de fallecidos respectivamente. En comparación con el 2018 los departamentos que tuvieron un mayor aumento en la cifra de fallecidos fueron Cauca, Nariño y Arauca con 14, 13 y 12 fallecidos por encima de lo reportado para el ene - abr 2018. En contraposición, los departamentos Valle del Cauca, Cesar y Atlántico fueron los departamento que más fallecidos disminuyeron con 29, 27 y 24 víctimas menos respectivamente</w:t>
      </w:r>
      <w:r w:rsidRPr="006E24C9">
        <w:rPr>
          <w:rFonts w:ascii="Arial" w:hAnsi="Arial" w:cs="Arial"/>
          <w:sz w:val="24"/>
          <w:szCs w:val="24"/>
          <w:lang w:val="es-ES"/>
        </w:rPr>
        <w:t>.</w:t>
      </w:r>
      <w:r w:rsidRPr="006E24C9">
        <w:rPr>
          <w:rStyle w:val="Refdenotaalpie"/>
          <w:rFonts w:ascii="Arial" w:hAnsi="Arial" w:cs="Arial"/>
          <w:sz w:val="24"/>
          <w:szCs w:val="24"/>
          <w:lang w:val="es-ES"/>
        </w:rPr>
        <w:footnoteReference w:id="1"/>
      </w:r>
    </w:p>
    <w:p w:rsidR="006806A3" w:rsidRPr="006E24C9" w:rsidRDefault="007103CE" w:rsidP="006E24C9">
      <w:pPr>
        <w:spacing w:line="276" w:lineRule="auto"/>
        <w:jc w:val="both"/>
        <w:rPr>
          <w:rFonts w:ascii="Arial" w:hAnsi="Arial" w:cs="Arial"/>
          <w:b/>
          <w:i/>
          <w:sz w:val="24"/>
          <w:szCs w:val="24"/>
          <w:lang w:val="es-ES"/>
        </w:rPr>
      </w:pPr>
      <w:r w:rsidRPr="006E24C9">
        <w:rPr>
          <w:rFonts w:ascii="Arial" w:hAnsi="Arial" w:cs="Arial"/>
          <w:b/>
          <w:sz w:val="24"/>
          <w:szCs w:val="24"/>
          <w:lang w:val="es-ES"/>
        </w:rPr>
        <w:t xml:space="preserve">Mayo: </w:t>
      </w:r>
      <w:r w:rsidR="006806A3" w:rsidRPr="006E24C9">
        <w:rPr>
          <w:rFonts w:ascii="Arial" w:hAnsi="Arial" w:cs="Arial"/>
          <w:i/>
          <w:sz w:val="24"/>
          <w:szCs w:val="24"/>
          <w:lang w:val="es-ES"/>
        </w:rPr>
        <w:t>RESUMEN En lo que va corrido del año 2019</w:t>
      </w:r>
      <w:r w:rsidRPr="006E24C9">
        <w:rPr>
          <w:rFonts w:ascii="Arial" w:hAnsi="Arial" w:cs="Arial"/>
          <w:i/>
          <w:sz w:val="24"/>
          <w:szCs w:val="24"/>
          <w:lang w:val="es-ES"/>
        </w:rPr>
        <w:t>,</w:t>
      </w:r>
      <w:r w:rsidR="006806A3" w:rsidRPr="006E24C9">
        <w:rPr>
          <w:rFonts w:ascii="Arial" w:hAnsi="Arial" w:cs="Arial"/>
          <w:i/>
          <w:sz w:val="24"/>
          <w:szCs w:val="24"/>
          <w:lang w:val="es-ES"/>
        </w:rPr>
        <w:t xml:space="preserve"> los siniestros viales en Colombia han dejado 2.432 personas fallecidas y 12.614 lesionadas. </w:t>
      </w:r>
      <w:r w:rsidR="006806A3" w:rsidRPr="006E24C9">
        <w:rPr>
          <w:rFonts w:ascii="Arial" w:hAnsi="Arial" w:cs="Arial"/>
          <w:i/>
          <w:sz w:val="24"/>
          <w:szCs w:val="24"/>
          <w:u w:val="single"/>
          <w:lang w:val="es-ES"/>
        </w:rPr>
        <w:t>Esto representa una disminución del 4,74% en el total de muertos y una disminución del 5,09% en el total de lesionados</w:t>
      </w:r>
      <w:r w:rsidR="006806A3" w:rsidRPr="006E24C9">
        <w:rPr>
          <w:rFonts w:ascii="Arial" w:hAnsi="Arial" w:cs="Arial"/>
          <w:i/>
          <w:sz w:val="24"/>
          <w:szCs w:val="24"/>
          <w:lang w:val="es-ES"/>
        </w:rPr>
        <w:t xml:space="preserve">, en comparación con el año anterior. Estas cifras, en relación con el total de la población de Colombia, </w:t>
      </w:r>
      <w:r w:rsidRPr="006E24C9">
        <w:rPr>
          <w:rFonts w:ascii="Arial" w:hAnsi="Arial" w:cs="Arial"/>
          <w:i/>
          <w:sz w:val="24"/>
          <w:szCs w:val="24"/>
          <w:lang w:val="es-ES"/>
        </w:rPr>
        <w:t>sitúan</w:t>
      </w:r>
      <w:r w:rsidR="006806A3" w:rsidRPr="006E24C9">
        <w:rPr>
          <w:rFonts w:ascii="Arial" w:hAnsi="Arial" w:cs="Arial"/>
          <w:i/>
          <w:sz w:val="24"/>
          <w:szCs w:val="24"/>
          <w:lang w:val="es-ES"/>
        </w:rPr>
        <w:t xml:space="preserve"> la </w:t>
      </w:r>
      <w:r w:rsidR="006806A3" w:rsidRPr="006E24C9">
        <w:rPr>
          <w:rFonts w:ascii="Arial" w:hAnsi="Arial" w:cs="Arial"/>
          <w:i/>
          <w:sz w:val="24"/>
          <w:szCs w:val="24"/>
          <w:u w:val="single"/>
          <w:lang w:val="es-ES"/>
        </w:rPr>
        <w:t>tasa nacional de fallecidos</w:t>
      </w:r>
      <w:r w:rsidR="006806A3" w:rsidRPr="006E24C9">
        <w:rPr>
          <w:rFonts w:ascii="Arial" w:hAnsi="Arial" w:cs="Arial"/>
          <w:i/>
          <w:sz w:val="24"/>
          <w:szCs w:val="24"/>
          <w:lang w:val="es-ES"/>
        </w:rPr>
        <w:t xml:space="preserve"> por cada 100 mil habitantes solo para el mes de mayo en </w:t>
      </w:r>
      <w:r w:rsidR="006806A3" w:rsidRPr="006E24C9">
        <w:rPr>
          <w:rFonts w:ascii="Arial" w:hAnsi="Arial" w:cs="Arial"/>
          <w:i/>
          <w:sz w:val="24"/>
          <w:szCs w:val="24"/>
          <w:u w:val="single"/>
          <w:lang w:val="es-ES"/>
        </w:rPr>
        <w:t xml:space="preserve">4,83 y la de lesionados en 25,04, </w:t>
      </w:r>
      <w:r w:rsidR="006806A3" w:rsidRPr="006E24C9">
        <w:rPr>
          <w:rFonts w:ascii="Arial" w:hAnsi="Arial" w:cs="Arial"/>
          <w:i/>
          <w:sz w:val="24"/>
          <w:szCs w:val="24"/>
          <w:lang w:val="es-ES"/>
        </w:rPr>
        <w:t xml:space="preserve">siendo los </w:t>
      </w:r>
      <w:r w:rsidR="006806A3" w:rsidRPr="006E24C9">
        <w:rPr>
          <w:rFonts w:ascii="Arial" w:hAnsi="Arial" w:cs="Arial"/>
          <w:i/>
          <w:sz w:val="24"/>
          <w:szCs w:val="24"/>
          <w:u w:val="single"/>
          <w:lang w:val="es-ES"/>
        </w:rPr>
        <w:t>usuario</w:t>
      </w:r>
      <w:r w:rsidRPr="006E24C9">
        <w:rPr>
          <w:rFonts w:ascii="Arial" w:hAnsi="Arial" w:cs="Arial"/>
          <w:i/>
          <w:sz w:val="24"/>
          <w:szCs w:val="24"/>
          <w:u w:val="single"/>
          <w:lang w:val="es-ES"/>
        </w:rPr>
        <w:t>s</w:t>
      </w:r>
      <w:r w:rsidR="006806A3" w:rsidRPr="006E24C9">
        <w:rPr>
          <w:rFonts w:ascii="Arial" w:hAnsi="Arial" w:cs="Arial"/>
          <w:i/>
          <w:sz w:val="24"/>
          <w:szCs w:val="24"/>
          <w:u w:val="single"/>
          <w:lang w:val="es-ES"/>
        </w:rPr>
        <w:t xml:space="preserve"> de moto las víctimas más afectadas, representando un 50% del total de fallecidos y un 56,3% del total de lesionados.</w:t>
      </w:r>
      <w:r w:rsidR="006806A3" w:rsidRPr="006E24C9">
        <w:rPr>
          <w:rFonts w:ascii="Arial" w:hAnsi="Arial" w:cs="Arial"/>
          <w:i/>
          <w:sz w:val="24"/>
          <w:szCs w:val="24"/>
          <w:lang w:val="es-ES"/>
        </w:rPr>
        <w:t xml:space="preserve"> Se destacan por su elevada cifra de fallecidos los departamentos de Valle del Cauca, Antioquia y Bogotá, D.C. que representan el 14,3%, 12,5% y 7,9% del total de fallecidos respectivamente. En comparación con el 2018 los departamentos que tuvieron un mayor aumento en la cifra de fallecidos fueron Norte de Santander, Nariño y Arauca con 23, 21 y 17 fallecidos por encima de lo reportado para el ene - </w:t>
      </w:r>
      <w:proofErr w:type="spellStart"/>
      <w:r w:rsidR="006806A3" w:rsidRPr="006E24C9">
        <w:rPr>
          <w:rFonts w:ascii="Arial" w:hAnsi="Arial" w:cs="Arial"/>
          <w:i/>
          <w:sz w:val="24"/>
          <w:szCs w:val="24"/>
          <w:lang w:val="es-ES"/>
        </w:rPr>
        <w:t>may</w:t>
      </w:r>
      <w:proofErr w:type="spellEnd"/>
      <w:r w:rsidR="006806A3" w:rsidRPr="006E24C9">
        <w:rPr>
          <w:rFonts w:ascii="Arial" w:hAnsi="Arial" w:cs="Arial"/>
          <w:i/>
          <w:sz w:val="24"/>
          <w:szCs w:val="24"/>
          <w:lang w:val="es-ES"/>
        </w:rPr>
        <w:t xml:space="preserve"> 2018. En contraposición, los departamentos Atlántico, Valle del Cauca y Putumayo fueron los departamento</w:t>
      </w:r>
      <w:r w:rsidR="002B6DB0" w:rsidRPr="006E24C9">
        <w:rPr>
          <w:rFonts w:ascii="Arial" w:hAnsi="Arial" w:cs="Arial"/>
          <w:i/>
          <w:sz w:val="24"/>
          <w:szCs w:val="24"/>
          <w:lang w:val="es-ES"/>
        </w:rPr>
        <w:t>s</w:t>
      </w:r>
      <w:r w:rsidR="006806A3" w:rsidRPr="006E24C9">
        <w:rPr>
          <w:rFonts w:ascii="Arial" w:hAnsi="Arial" w:cs="Arial"/>
          <w:i/>
          <w:sz w:val="24"/>
          <w:szCs w:val="24"/>
          <w:lang w:val="es-ES"/>
        </w:rPr>
        <w:t xml:space="preserve"> que más fallecidos disminuyeron con 30, 25 y 22 víctimas menos respectivamente.</w:t>
      </w:r>
      <w:r w:rsidR="006E24C9">
        <w:rPr>
          <w:rStyle w:val="Refdenotaalpie"/>
          <w:rFonts w:ascii="Arial" w:hAnsi="Arial" w:cs="Arial"/>
          <w:i/>
          <w:sz w:val="24"/>
          <w:szCs w:val="24"/>
          <w:lang w:val="es-ES"/>
        </w:rPr>
        <w:footnoteReference w:id="2"/>
      </w:r>
    </w:p>
    <w:p w:rsidR="006806A3" w:rsidRPr="006E24C9" w:rsidRDefault="002B6DB0" w:rsidP="006E24C9">
      <w:pPr>
        <w:spacing w:line="276" w:lineRule="auto"/>
        <w:jc w:val="both"/>
        <w:rPr>
          <w:rFonts w:ascii="Arial" w:hAnsi="Arial" w:cs="Arial"/>
          <w:i/>
          <w:sz w:val="24"/>
          <w:szCs w:val="24"/>
          <w:lang w:val="es-ES"/>
        </w:rPr>
      </w:pPr>
      <w:r w:rsidRPr="006E24C9">
        <w:rPr>
          <w:rFonts w:ascii="Arial" w:hAnsi="Arial" w:cs="Arial"/>
          <w:b/>
          <w:i/>
          <w:sz w:val="24"/>
          <w:szCs w:val="24"/>
          <w:lang w:val="es-ES"/>
        </w:rPr>
        <w:t xml:space="preserve">Junio: </w:t>
      </w:r>
      <w:r w:rsidR="006806A3" w:rsidRPr="006E24C9">
        <w:rPr>
          <w:rFonts w:ascii="Arial" w:hAnsi="Arial" w:cs="Arial"/>
          <w:i/>
          <w:sz w:val="24"/>
          <w:szCs w:val="24"/>
          <w:lang w:val="es-ES"/>
        </w:rPr>
        <w:t>RESUMEN</w:t>
      </w:r>
      <w:r w:rsidRPr="006E24C9">
        <w:rPr>
          <w:rFonts w:ascii="Arial" w:hAnsi="Arial" w:cs="Arial"/>
          <w:i/>
          <w:sz w:val="24"/>
          <w:szCs w:val="24"/>
          <w:lang w:val="es-ES"/>
        </w:rPr>
        <w:t xml:space="preserve">: </w:t>
      </w:r>
      <w:r w:rsidR="006806A3" w:rsidRPr="006E24C9">
        <w:rPr>
          <w:rFonts w:ascii="Arial" w:hAnsi="Arial" w:cs="Arial"/>
          <w:i/>
          <w:sz w:val="24"/>
          <w:szCs w:val="24"/>
          <w:lang w:val="es-ES"/>
        </w:rPr>
        <w:t xml:space="preserve"> En lo que va corrido del año 2019</w:t>
      </w:r>
      <w:r w:rsidRPr="006E24C9">
        <w:rPr>
          <w:rFonts w:ascii="Arial" w:hAnsi="Arial" w:cs="Arial"/>
          <w:i/>
          <w:sz w:val="24"/>
          <w:szCs w:val="24"/>
          <w:lang w:val="es-ES"/>
        </w:rPr>
        <w:t>,</w:t>
      </w:r>
      <w:r w:rsidR="006806A3" w:rsidRPr="006E24C9">
        <w:rPr>
          <w:rFonts w:ascii="Arial" w:hAnsi="Arial" w:cs="Arial"/>
          <w:i/>
          <w:sz w:val="24"/>
          <w:szCs w:val="24"/>
          <w:lang w:val="es-ES"/>
        </w:rPr>
        <w:t xml:space="preserve"> los siniestros viales en Colombia han dejado 3.024 personas fallecidas y 15.382 lesionadas. </w:t>
      </w:r>
      <w:r w:rsidR="006806A3" w:rsidRPr="006E24C9">
        <w:rPr>
          <w:rFonts w:ascii="Arial" w:hAnsi="Arial" w:cs="Arial"/>
          <w:i/>
          <w:sz w:val="24"/>
          <w:szCs w:val="24"/>
          <w:u w:val="single"/>
          <w:lang w:val="es-ES"/>
        </w:rPr>
        <w:t>Esto representa una disminución del 2,33% en el total de muertos y una disminución del 6,57% en el total de lesionados</w:t>
      </w:r>
      <w:r w:rsidR="006806A3" w:rsidRPr="006E24C9">
        <w:rPr>
          <w:rFonts w:ascii="Arial" w:hAnsi="Arial" w:cs="Arial"/>
          <w:i/>
          <w:sz w:val="24"/>
          <w:szCs w:val="24"/>
          <w:lang w:val="es-ES"/>
        </w:rPr>
        <w:t xml:space="preserve">, en comparación con el año anterior. Estas cifras, en relación con el total de la población de Colombia, </w:t>
      </w:r>
      <w:r w:rsidRPr="006E24C9">
        <w:rPr>
          <w:rFonts w:ascii="Arial" w:hAnsi="Arial" w:cs="Arial"/>
          <w:i/>
          <w:sz w:val="24"/>
          <w:szCs w:val="24"/>
          <w:u w:val="single"/>
          <w:lang w:val="es-ES"/>
        </w:rPr>
        <w:t>sitúan</w:t>
      </w:r>
      <w:r w:rsidR="006806A3" w:rsidRPr="006E24C9">
        <w:rPr>
          <w:rFonts w:ascii="Arial" w:hAnsi="Arial" w:cs="Arial"/>
          <w:i/>
          <w:sz w:val="24"/>
          <w:szCs w:val="24"/>
          <w:u w:val="single"/>
          <w:lang w:val="es-ES"/>
        </w:rPr>
        <w:t xml:space="preserve"> la tasa nacional de fallecidos por cada 100 mil habitantes solo para el mes de junio en 6,07 y la de lesionados en 30,87, siendo los usuario</w:t>
      </w:r>
      <w:r w:rsidRPr="006E24C9">
        <w:rPr>
          <w:rFonts w:ascii="Arial" w:hAnsi="Arial" w:cs="Arial"/>
          <w:i/>
          <w:sz w:val="24"/>
          <w:szCs w:val="24"/>
          <w:u w:val="single"/>
          <w:lang w:val="es-ES"/>
        </w:rPr>
        <w:t>s</w:t>
      </w:r>
      <w:r w:rsidR="006806A3" w:rsidRPr="006E24C9">
        <w:rPr>
          <w:rFonts w:ascii="Arial" w:hAnsi="Arial" w:cs="Arial"/>
          <w:i/>
          <w:sz w:val="24"/>
          <w:szCs w:val="24"/>
          <w:u w:val="single"/>
          <w:lang w:val="es-ES"/>
        </w:rPr>
        <w:t xml:space="preserve"> </w:t>
      </w:r>
      <w:r w:rsidRPr="006E24C9">
        <w:rPr>
          <w:rFonts w:ascii="Arial" w:hAnsi="Arial" w:cs="Arial"/>
          <w:i/>
          <w:sz w:val="24"/>
          <w:szCs w:val="24"/>
          <w:u w:val="single"/>
          <w:lang w:val="es-ES"/>
        </w:rPr>
        <w:t xml:space="preserve">de </w:t>
      </w:r>
      <w:r w:rsidR="006806A3" w:rsidRPr="006E24C9">
        <w:rPr>
          <w:rFonts w:ascii="Arial" w:hAnsi="Arial" w:cs="Arial"/>
          <w:i/>
          <w:sz w:val="24"/>
          <w:szCs w:val="24"/>
          <w:u w:val="single"/>
          <w:lang w:val="es-ES"/>
        </w:rPr>
        <w:t>moto</w:t>
      </w:r>
      <w:r w:rsidRPr="006E24C9">
        <w:rPr>
          <w:rFonts w:ascii="Arial" w:hAnsi="Arial" w:cs="Arial"/>
          <w:i/>
          <w:sz w:val="24"/>
          <w:szCs w:val="24"/>
          <w:u w:val="single"/>
          <w:lang w:val="es-ES"/>
        </w:rPr>
        <w:t>cicleta</w:t>
      </w:r>
      <w:r w:rsidR="006806A3" w:rsidRPr="006E24C9">
        <w:rPr>
          <w:rFonts w:ascii="Arial" w:hAnsi="Arial" w:cs="Arial"/>
          <w:i/>
          <w:sz w:val="24"/>
          <w:szCs w:val="24"/>
          <w:u w:val="single"/>
          <w:lang w:val="es-ES"/>
        </w:rPr>
        <w:t xml:space="preserve"> las víctimas más afectadas, representando un 51,2% del total de fallecidos y un 55,8% del total de lesionados</w:t>
      </w:r>
      <w:r w:rsidR="006806A3" w:rsidRPr="006E24C9">
        <w:rPr>
          <w:rFonts w:ascii="Arial" w:hAnsi="Arial" w:cs="Arial"/>
          <w:i/>
          <w:sz w:val="24"/>
          <w:szCs w:val="24"/>
          <w:lang w:val="es-ES"/>
        </w:rPr>
        <w:t>. Se destacan por su elevada cifra de fallecidos los departamentos de Val</w:t>
      </w:r>
      <w:r w:rsidRPr="006E24C9">
        <w:rPr>
          <w:rFonts w:ascii="Arial" w:hAnsi="Arial" w:cs="Arial"/>
          <w:i/>
          <w:sz w:val="24"/>
          <w:szCs w:val="24"/>
          <w:lang w:val="es-ES"/>
        </w:rPr>
        <w:t>le del cauca, Antioquia y Bogotá DC</w:t>
      </w:r>
      <w:r w:rsidR="006806A3" w:rsidRPr="006E24C9">
        <w:rPr>
          <w:rFonts w:ascii="Arial" w:hAnsi="Arial" w:cs="Arial"/>
          <w:i/>
          <w:sz w:val="24"/>
          <w:szCs w:val="24"/>
          <w:lang w:val="es-ES"/>
        </w:rPr>
        <w:t xml:space="preserve"> que representan el 14,3%, 12,9% y 7,7% del total de fallecidos respectivamente. En comparación con el 2018 los departamentos que tuvieron un mayor aumento en la cifra</w:t>
      </w:r>
      <w:r w:rsidRPr="006E24C9">
        <w:rPr>
          <w:rFonts w:ascii="Arial" w:hAnsi="Arial" w:cs="Arial"/>
          <w:i/>
          <w:sz w:val="24"/>
          <w:szCs w:val="24"/>
          <w:lang w:val="es-ES"/>
        </w:rPr>
        <w:t xml:space="preserve"> de fallecidos fueron Norte de S</w:t>
      </w:r>
      <w:r w:rsidR="006806A3" w:rsidRPr="006E24C9">
        <w:rPr>
          <w:rFonts w:ascii="Arial" w:hAnsi="Arial" w:cs="Arial"/>
          <w:i/>
          <w:sz w:val="24"/>
          <w:szCs w:val="24"/>
          <w:lang w:val="es-ES"/>
        </w:rPr>
        <w:t xml:space="preserve">antander, </w:t>
      </w:r>
      <w:r w:rsidRPr="006E24C9">
        <w:rPr>
          <w:rFonts w:ascii="Arial" w:hAnsi="Arial" w:cs="Arial"/>
          <w:i/>
          <w:sz w:val="24"/>
          <w:szCs w:val="24"/>
          <w:lang w:val="es-ES"/>
        </w:rPr>
        <w:t>Nariño</w:t>
      </w:r>
      <w:r w:rsidR="006806A3" w:rsidRPr="006E24C9">
        <w:rPr>
          <w:rFonts w:ascii="Arial" w:hAnsi="Arial" w:cs="Arial"/>
          <w:i/>
          <w:sz w:val="24"/>
          <w:szCs w:val="24"/>
          <w:lang w:val="es-ES"/>
        </w:rPr>
        <w:t xml:space="preserve"> y Arauca con 35, 23 y 18 fallecidos por encima de lo reportado para el ene - jun 2018. En contraposición, lo</w:t>
      </w:r>
      <w:r w:rsidRPr="006E24C9">
        <w:rPr>
          <w:rFonts w:ascii="Arial" w:hAnsi="Arial" w:cs="Arial"/>
          <w:i/>
          <w:sz w:val="24"/>
          <w:szCs w:val="24"/>
          <w:lang w:val="es-ES"/>
        </w:rPr>
        <w:t>s departamentos Cesar, Bogotá DC</w:t>
      </w:r>
      <w:r w:rsidR="006806A3" w:rsidRPr="006E24C9">
        <w:rPr>
          <w:rFonts w:ascii="Arial" w:hAnsi="Arial" w:cs="Arial"/>
          <w:i/>
          <w:sz w:val="24"/>
          <w:szCs w:val="24"/>
          <w:lang w:val="es-ES"/>
        </w:rPr>
        <w:t xml:space="preserve"> y Tolima fueron los departamento que más fallecidos disminuyeron con 32, 29 y 28 víctimas menos respectivamente</w:t>
      </w:r>
      <w:r w:rsidR="006E24C9">
        <w:rPr>
          <w:rStyle w:val="Refdenotaalpie"/>
          <w:rFonts w:ascii="Arial" w:hAnsi="Arial" w:cs="Arial"/>
          <w:i/>
          <w:sz w:val="24"/>
          <w:szCs w:val="24"/>
          <w:lang w:val="es-ES"/>
        </w:rPr>
        <w:footnoteReference w:id="3"/>
      </w:r>
      <w:r w:rsidR="006806A3" w:rsidRPr="006E24C9">
        <w:rPr>
          <w:rFonts w:ascii="Arial" w:hAnsi="Arial" w:cs="Arial"/>
          <w:i/>
          <w:sz w:val="24"/>
          <w:szCs w:val="24"/>
          <w:lang w:val="es-ES"/>
        </w:rPr>
        <w:t>.</w:t>
      </w:r>
    </w:p>
    <w:p w:rsidR="00CD4DF0" w:rsidRPr="006E24C9" w:rsidRDefault="00CD4DF0" w:rsidP="006E24C9">
      <w:pPr>
        <w:spacing w:line="276" w:lineRule="auto"/>
        <w:jc w:val="both"/>
        <w:rPr>
          <w:rFonts w:ascii="Arial" w:hAnsi="Arial" w:cs="Arial"/>
          <w:sz w:val="24"/>
          <w:szCs w:val="24"/>
          <w:lang w:val="es-ES"/>
        </w:rPr>
      </w:pPr>
      <w:r w:rsidRPr="006E24C9">
        <w:rPr>
          <w:rFonts w:ascii="Arial" w:hAnsi="Arial" w:cs="Arial"/>
          <w:sz w:val="24"/>
          <w:szCs w:val="24"/>
          <w:lang w:val="es-ES"/>
        </w:rPr>
        <w:t>De lo anterior es evidente, que en los últimos tres meses la disminución de la cantidad de víctimas fatales, respecto del año anterior que, para mayo de 2019, era de un 4,36%, para el mes de junio de 2019, es sólo de un 2,33%, cifra que debe generar enorme preocupación considerando que el histórico de las cifras de accidentalidad, dejan ver que en el segundo semestre del año se presenta más accidentalidad.</w:t>
      </w:r>
    </w:p>
    <w:p w:rsidR="00CD4DF0" w:rsidRPr="006E24C9" w:rsidRDefault="00CD4DF0" w:rsidP="006E24C9">
      <w:pPr>
        <w:spacing w:line="276" w:lineRule="auto"/>
        <w:jc w:val="both"/>
        <w:rPr>
          <w:rFonts w:ascii="Arial" w:hAnsi="Arial" w:cs="Arial"/>
          <w:sz w:val="24"/>
          <w:szCs w:val="24"/>
          <w:lang w:val="es-ES"/>
        </w:rPr>
      </w:pPr>
      <w:r w:rsidRPr="006E24C9">
        <w:rPr>
          <w:rFonts w:ascii="Arial" w:hAnsi="Arial" w:cs="Arial"/>
          <w:sz w:val="24"/>
          <w:szCs w:val="24"/>
          <w:lang w:val="es-ES"/>
        </w:rPr>
        <w:t>Teniendo en cuenta lo anterior, el panorama en relación con la efectividad de las normas legales</w:t>
      </w:r>
      <w:r w:rsidR="00866F8C" w:rsidRPr="006E24C9">
        <w:rPr>
          <w:rFonts w:ascii="Arial" w:hAnsi="Arial" w:cs="Arial"/>
          <w:sz w:val="24"/>
          <w:szCs w:val="24"/>
          <w:lang w:val="es-ES"/>
        </w:rPr>
        <w:t>,</w:t>
      </w:r>
      <w:r w:rsidRPr="006E24C9">
        <w:rPr>
          <w:rFonts w:ascii="Arial" w:hAnsi="Arial" w:cs="Arial"/>
          <w:sz w:val="24"/>
          <w:szCs w:val="24"/>
          <w:lang w:val="es-ES"/>
        </w:rPr>
        <w:t xml:space="preserve"> denota que los esfuerzos del legislativo y de los Gobiernos Nacionales y locales no son suficientes</w:t>
      </w:r>
      <w:r w:rsidR="00866F8C" w:rsidRPr="006E24C9">
        <w:rPr>
          <w:rFonts w:ascii="Arial" w:hAnsi="Arial" w:cs="Arial"/>
          <w:sz w:val="24"/>
          <w:szCs w:val="24"/>
          <w:lang w:val="es-ES"/>
        </w:rPr>
        <w:t xml:space="preserve">, en consecuencia, se requiere una medida de choque, que garantice la realización de acciones gubernamentales enfocadas al mejoramiento del Factor Humano, como principal propósito de las políticas de seguridad vial, cuya efectividad se verifica en una efectiva </w:t>
      </w:r>
      <w:r w:rsidR="00442320" w:rsidRPr="006E24C9">
        <w:rPr>
          <w:rFonts w:ascii="Arial" w:hAnsi="Arial" w:cs="Arial"/>
          <w:sz w:val="24"/>
          <w:szCs w:val="24"/>
          <w:lang w:val="es-ES"/>
        </w:rPr>
        <w:t>disminución</w:t>
      </w:r>
      <w:r w:rsidR="00866F8C" w:rsidRPr="006E24C9">
        <w:rPr>
          <w:rFonts w:ascii="Arial" w:hAnsi="Arial" w:cs="Arial"/>
          <w:sz w:val="24"/>
          <w:szCs w:val="24"/>
          <w:lang w:val="es-ES"/>
        </w:rPr>
        <w:t xml:space="preserve"> del número de víctimas. </w:t>
      </w:r>
    </w:p>
    <w:p w:rsidR="006B63A1" w:rsidRPr="006E24C9" w:rsidRDefault="006B63A1" w:rsidP="006E24C9">
      <w:pPr>
        <w:spacing w:line="276" w:lineRule="auto"/>
        <w:jc w:val="both"/>
        <w:rPr>
          <w:rFonts w:ascii="Arial" w:hAnsi="Arial" w:cs="Arial"/>
          <w:sz w:val="24"/>
          <w:szCs w:val="24"/>
          <w:lang w:val="es-ES"/>
        </w:rPr>
      </w:pPr>
      <w:r w:rsidRPr="006E24C9">
        <w:rPr>
          <w:rFonts w:ascii="Arial" w:hAnsi="Arial" w:cs="Arial"/>
          <w:sz w:val="24"/>
          <w:szCs w:val="24"/>
          <w:lang w:val="es-ES"/>
        </w:rPr>
        <w:t xml:space="preserve">La propuesta modificatoria que se presenta tiene como objetivo garantizar el debido direccionamiento, la integralidad y eficacia de las políticas públicas en materia de seguridad vial, a través de acciones que garanticen la calidad de los servicios de Apoyo al Tránsito y para acelerar el cumplimiento de las metas del Plan nacional de Seguridad Vial, expedido por el Ministerio de Transporte en ejercicio de sus funciones, de forma tal que la realización de las actividades denominadas </w:t>
      </w:r>
      <w:r w:rsidRPr="006E24C9">
        <w:rPr>
          <w:rFonts w:ascii="Arial" w:hAnsi="Arial" w:cs="Arial"/>
          <w:sz w:val="24"/>
          <w:szCs w:val="24"/>
          <w:u w:val="single"/>
          <w:lang w:val="es-ES"/>
        </w:rPr>
        <w:t>de apoyo al tránsito,</w:t>
      </w:r>
      <w:r w:rsidRPr="006E24C9">
        <w:rPr>
          <w:rFonts w:ascii="Arial" w:hAnsi="Arial" w:cs="Arial"/>
          <w:sz w:val="24"/>
          <w:szCs w:val="24"/>
          <w:lang w:val="es-ES"/>
        </w:rPr>
        <w:t xml:space="preserve"> con el propósito de que las mismas se asuman preferiblemente de forma directa las Autoridades de Tránsito Departamental y Municipal o por el Mismo Ministerio de Transporte.</w:t>
      </w:r>
    </w:p>
    <w:p w:rsidR="006B63A1" w:rsidRPr="006E24C9" w:rsidRDefault="006B63A1" w:rsidP="006E24C9">
      <w:pPr>
        <w:spacing w:line="276" w:lineRule="auto"/>
        <w:jc w:val="both"/>
        <w:rPr>
          <w:rFonts w:ascii="Arial" w:hAnsi="Arial" w:cs="Arial"/>
          <w:sz w:val="24"/>
          <w:szCs w:val="24"/>
          <w:lang w:val="es-CO"/>
        </w:rPr>
      </w:pPr>
      <w:r w:rsidRPr="006E24C9">
        <w:rPr>
          <w:rFonts w:ascii="Arial" w:hAnsi="Arial" w:cs="Arial"/>
          <w:sz w:val="24"/>
          <w:szCs w:val="24"/>
          <w:lang w:val="es-ES"/>
        </w:rPr>
        <w:t>Así las cosas, el proyecto le atribuye la responsabilidad de la capacitación de los conductores de forma exclusiva</w:t>
      </w:r>
      <w:r w:rsidRPr="006E24C9">
        <w:rPr>
          <w:rFonts w:ascii="Arial" w:hAnsi="Arial" w:cs="Arial"/>
          <w:sz w:val="24"/>
          <w:szCs w:val="24"/>
          <w:lang w:val="es-CO"/>
        </w:rPr>
        <w:t xml:space="preserve"> al Estado y para tal efecto, se modifican el concepto de Centro de Enseñanza, para que en adelante éstos sean establecimiento de naturaleza pública, adscrito a una Alcaldía Municipal o una Gobernación Departamental, que tiene como actividad permanente la capacitación de personas que aspiran a conducir vehículos automotores y motocicletas.</w:t>
      </w:r>
    </w:p>
    <w:p w:rsidR="006B63A1" w:rsidRPr="006E24C9" w:rsidRDefault="006B63A1" w:rsidP="006E24C9">
      <w:pPr>
        <w:pStyle w:val="NormalWeb"/>
        <w:shd w:val="clear" w:color="auto" w:fill="FFFFFF"/>
        <w:spacing w:before="0" w:beforeAutospacing="0" w:after="0" w:afterAutospacing="0" w:line="276" w:lineRule="auto"/>
        <w:ind w:right="49"/>
        <w:jc w:val="both"/>
        <w:rPr>
          <w:rFonts w:ascii="Arial" w:hAnsi="Arial" w:cs="Arial"/>
          <w:lang w:val="es-CO"/>
        </w:rPr>
      </w:pPr>
      <w:r w:rsidRPr="006E24C9">
        <w:rPr>
          <w:rFonts w:ascii="Arial" w:hAnsi="Arial" w:cs="Arial"/>
          <w:lang w:val="es-CO"/>
        </w:rPr>
        <w:t xml:space="preserve">En cuanto a la capacitación de los instructores, el proyecto busca encargar a Servicio </w:t>
      </w:r>
      <w:r w:rsidR="00424B32" w:rsidRPr="006E24C9">
        <w:rPr>
          <w:rFonts w:ascii="Arial" w:hAnsi="Arial" w:cs="Arial"/>
          <w:lang w:val="es-CO"/>
        </w:rPr>
        <w:t>N</w:t>
      </w:r>
      <w:r w:rsidRPr="006E24C9">
        <w:rPr>
          <w:rFonts w:ascii="Arial" w:hAnsi="Arial" w:cs="Arial"/>
          <w:lang w:val="es-CO"/>
        </w:rPr>
        <w:t xml:space="preserve">acional de Aprendizaje, </w:t>
      </w:r>
      <w:r w:rsidR="00424B32" w:rsidRPr="006E24C9">
        <w:rPr>
          <w:rFonts w:ascii="Arial" w:hAnsi="Arial" w:cs="Arial"/>
          <w:lang w:val="es-CO"/>
        </w:rPr>
        <w:t xml:space="preserve">la </w:t>
      </w:r>
      <w:r w:rsidRPr="006E24C9">
        <w:rPr>
          <w:rFonts w:ascii="Arial" w:hAnsi="Arial" w:cs="Arial"/>
          <w:lang w:val="es-CO"/>
        </w:rPr>
        <w:t xml:space="preserve">actividad permanente </w:t>
      </w:r>
      <w:r w:rsidR="00424B32" w:rsidRPr="006E24C9">
        <w:rPr>
          <w:rFonts w:ascii="Arial" w:hAnsi="Arial" w:cs="Arial"/>
          <w:lang w:val="es-CO"/>
        </w:rPr>
        <w:t xml:space="preserve">de capacitación y </w:t>
      </w:r>
      <w:r w:rsidRPr="006E24C9">
        <w:rPr>
          <w:rFonts w:ascii="Arial" w:hAnsi="Arial" w:cs="Arial"/>
          <w:lang w:val="es-CO"/>
        </w:rPr>
        <w:t>la formación de instructores en técnicas de conducción de vehíc</w:t>
      </w:r>
      <w:r w:rsidR="00424B32" w:rsidRPr="006E24C9">
        <w:rPr>
          <w:rFonts w:ascii="Arial" w:hAnsi="Arial" w:cs="Arial"/>
          <w:lang w:val="es-CO"/>
        </w:rPr>
        <w:t>ulos automotores y motocicletas, con el fin de aumentar las exigencias a quienes tienen por vocación la formación de conductores y con ello fortalecer la capacidad de gestión de la entidad, integrándola al desarrollo de las acciones en éstas materias.</w:t>
      </w:r>
    </w:p>
    <w:p w:rsidR="00424B32" w:rsidRPr="006E24C9" w:rsidRDefault="00424B32" w:rsidP="006E24C9">
      <w:pPr>
        <w:pStyle w:val="NormalWeb"/>
        <w:shd w:val="clear" w:color="auto" w:fill="FFFFFF"/>
        <w:spacing w:before="0" w:beforeAutospacing="0" w:after="0" w:afterAutospacing="0" w:line="276" w:lineRule="auto"/>
        <w:ind w:right="49"/>
        <w:jc w:val="both"/>
        <w:rPr>
          <w:rFonts w:ascii="Arial" w:hAnsi="Arial" w:cs="Arial"/>
          <w:lang w:val="es-CO"/>
        </w:rPr>
      </w:pPr>
    </w:p>
    <w:p w:rsidR="00173E83" w:rsidRPr="006E24C9" w:rsidRDefault="00424B32" w:rsidP="006E24C9">
      <w:pPr>
        <w:pStyle w:val="NormalWeb"/>
        <w:shd w:val="clear" w:color="auto" w:fill="FFFFFF"/>
        <w:spacing w:before="0" w:beforeAutospacing="0" w:after="0" w:afterAutospacing="0" w:line="276" w:lineRule="auto"/>
        <w:jc w:val="both"/>
        <w:textAlignment w:val="baseline"/>
        <w:rPr>
          <w:rFonts w:ascii="Arial" w:hAnsi="Arial" w:cs="Arial"/>
          <w:color w:val="000000"/>
          <w:lang w:val="es-ES"/>
        </w:rPr>
      </w:pPr>
      <w:r w:rsidRPr="006E24C9">
        <w:rPr>
          <w:rFonts w:ascii="Arial" w:hAnsi="Arial" w:cs="Arial"/>
          <w:lang w:val="es-CO"/>
        </w:rPr>
        <w:t>Respecto de la resocialización de infractores, en reciente infor</w:t>
      </w:r>
      <w:r w:rsidR="00173E83" w:rsidRPr="006E24C9">
        <w:rPr>
          <w:rFonts w:ascii="Arial" w:hAnsi="Arial" w:cs="Arial"/>
          <w:lang w:val="es-CO"/>
        </w:rPr>
        <w:t>me publicado por el diario El E</w:t>
      </w:r>
      <w:r w:rsidRPr="006E24C9">
        <w:rPr>
          <w:rFonts w:ascii="Arial" w:hAnsi="Arial" w:cs="Arial"/>
          <w:lang w:val="es-CO"/>
        </w:rPr>
        <w:t xml:space="preserve">spectador </w:t>
      </w:r>
      <w:r w:rsidRPr="006E24C9">
        <w:rPr>
          <w:rStyle w:val="Refdenotaalpie"/>
          <w:rFonts w:ascii="Arial" w:hAnsi="Arial" w:cs="Arial"/>
          <w:lang w:val="es-CO"/>
        </w:rPr>
        <w:footnoteReference w:id="4"/>
      </w:r>
      <w:r w:rsidR="00173E83" w:rsidRPr="006E24C9">
        <w:rPr>
          <w:rFonts w:ascii="Arial" w:hAnsi="Arial" w:cs="Arial"/>
          <w:lang w:val="es-CO"/>
        </w:rPr>
        <w:t>, se especifica, “</w:t>
      </w:r>
      <w:r w:rsidR="00173E83" w:rsidRPr="006E24C9">
        <w:rPr>
          <w:rFonts w:ascii="Arial" w:hAnsi="Arial" w:cs="Arial"/>
          <w:i/>
          <w:color w:val="000000"/>
          <w:lang w:val="es-ES"/>
        </w:rPr>
        <w:t>De hecho, </w:t>
      </w:r>
      <w:r w:rsidR="00173E83" w:rsidRPr="006E24C9">
        <w:rPr>
          <w:rStyle w:val="Textoennegrita"/>
          <w:rFonts w:ascii="Arial" w:hAnsi="Arial" w:cs="Arial"/>
          <w:b w:val="0"/>
          <w:i/>
          <w:color w:val="000000"/>
          <w:bdr w:val="none" w:sz="0" w:space="0" w:color="auto" w:frame="1"/>
          <w:lang w:val="es-ES"/>
        </w:rPr>
        <w:t>el exceso de velocidad es la infracción más común</w:t>
      </w:r>
      <w:r w:rsidR="00173E83" w:rsidRPr="006E24C9">
        <w:rPr>
          <w:rFonts w:ascii="Arial" w:hAnsi="Arial" w:cs="Arial"/>
          <w:b/>
          <w:i/>
          <w:color w:val="000000"/>
          <w:lang w:val="es-ES"/>
        </w:rPr>
        <w:t> </w:t>
      </w:r>
      <w:r w:rsidR="00173E83" w:rsidRPr="006E24C9">
        <w:rPr>
          <w:rFonts w:ascii="Arial" w:hAnsi="Arial" w:cs="Arial"/>
          <w:i/>
          <w:color w:val="000000"/>
          <w:lang w:val="es-ES"/>
        </w:rPr>
        <w:t xml:space="preserve">entre las personas que se han visto involucradas en siniestros viales durante, pues se identificó que en lo que va del año </w:t>
      </w:r>
      <w:r w:rsidR="00173E83" w:rsidRPr="006E24C9">
        <w:rPr>
          <w:rFonts w:ascii="Arial" w:hAnsi="Arial" w:cs="Arial"/>
          <w:i/>
          <w:color w:val="000000"/>
          <w:u w:val="single"/>
          <w:lang w:val="es-ES"/>
        </w:rPr>
        <w:t>8 de cada 10 conductores accidentados tenían sanciones por esta causa en su historial.</w:t>
      </w:r>
      <w:r w:rsidR="00173E83" w:rsidRPr="006E24C9">
        <w:rPr>
          <w:rFonts w:ascii="Arial" w:hAnsi="Arial" w:cs="Arial"/>
          <w:i/>
          <w:color w:val="000000"/>
          <w:lang w:val="es-ES"/>
        </w:rPr>
        <w:t xml:space="preserve"> (…) El director de la Agencia Nacional de Seguridad Vial, </w:t>
      </w:r>
      <w:r w:rsidR="00173E83" w:rsidRPr="006E24C9">
        <w:rPr>
          <w:rStyle w:val="Textoennegrita"/>
          <w:rFonts w:ascii="Arial" w:hAnsi="Arial" w:cs="Arial"/>
          <w:i/>
          <w:color w:val="000000"/>
          <w:bdr w:val="none" w:sz="0" w:space="0" w:color="auto" w:frame="1"/>
          <w:lang w:val="es-ES"/>
        </w:rPr>
        <w:t>Luis Lota</w:t>
      </w:r>
      <w:r w:rsidR="00173E83" w:rsidRPr="006E24C9">
        <w:rPr>
          <w:rFonts w:ascii="Arial" w:hAnsi="Arial" w:cs="Arial"/>
          <w:i/>
          <w:color w:val="000000"/>
          <w:lang w:val="es-ES"/>
        </w:rPr>
        <w:t xml:space="preserve">, señaló que “es fundamental que todos los usuarios viales comprendan que los límites de velocidad responden a lógicas preventivas que salvan vidas”, </w:t>
      </w:r>
      <w:r w:rsidR="00173E83" w:rsidRPr="006E24C9">
        <w:rPr>
          <w:rFonts w:ascii="Arial" w:hAnsi="Arial" w:cs="Arial"/>
          <w:color w:val="000000"/>
          <w:lang w:val="es-ES"/>
        </w:rPr>
        <w:t xml:space="preserve">nótese entonces </w:t>
      </w:r>
      <w:r w:rsidR="00E86A8F" w:rsidRPr="006E24C9">
        <w:rPr>
          <w:rFonts w:ascii="Arial" w:hAnsi="Arial" w:cs="Arial"/>
          <w:color w:val="000000"/>
          <w:lang w:val="es-ES"/>
        </w:rPr>
        <w:t xml:space="preserve">la necesidad de modificar </w:t>
      </w:r>
      <w:r w:rsidR="00173E83" w:rsidRPr="006E24C9">
        <w:rPr>
          <w:rFonts w:ascii="Arial" w:hAnsi="Arial" w:cs="Arial"/>
          <w:color w:val="000000"/>
          <w:lang w:val="es-ES"/>
        </w:rPr>
        <w:t xml:space="preserve"> la </w:t>
      </w:r>
      <w:r w:rsidR="00E86A8F" w:rsidRPr="006E24C9">
        <w:rPr>
          <w:rFonts w:ascii="Arial" w:hAnsi="Arial" w:cs="Arial"/>
          <w:color w:val="000000"/>
          <w:lang w:val="es-ES"/>
        </w:rPr>
        <w:t>decisión</w:t>
      </w:r>
      <w:r w:rsidR="00173E83" w:rsidRPr="006E24C9">
        <w:rPr>
          <w:rFonts w:ascii="Arial" w:hAnsi="Arial" w:cs="Arial"/>
          <w:color w:val="000000"/>
          <w:lang w:val="es-ES"/>
        </w:rPr>
        <w:t xml:space="preserve"> de entregarle a los partic</w:t>
      </w:r>
      <w:r w:rsidR="00E86A8F" w:rsidRPr="006E24C9">
        <w:rPr>
          <w:rFonts w:ascii="Arial" w:hAnsi="Arial" w:cs="Arial"/>
          <w:color w:val="000000"/>
          <w:lang w:val="es-ES"/>
        </w:rPr>
        <w:t>ulares la resocialización de los infractores, en consecuencia el concepto de centro integral de atención debe desaparecer, para que en adelante, la resocialización sea una tarea exclusiva de las autoridade</w:t>
      </w:r>
      <w:r w:rsidR="006E24C9" w:rsidRPr="006E24C9">
        <w:rPr>
          <w:rFonts w:ascii="Arial" w:hAnsi="Arial" w:cs="Arial"/>
          <w:color w:val="000000"/>
          <w:lang w:val="es-ES"/>
        </w:rPr>
        <w:t>s de tránsito y en consecuencia también se propone la modificación del artículo 136 del Código Nacional de Tránsito, referente al curso para infractores, para que en lo sucesivo , solo pueda realizarse ante un Organismos de Tránsito, quien además no cobre por ello.</w:t>
      </w:r>
    </w:p>
    <w:p w:rsidR="00424B32" w:rsidRPr="006E24C9" w:rsidRDefault="00424B32" w:rsidP="006E24C9">
      <w:pPr>
        <w:pStyle w:val="NormalWeb"/>
        <w:shd w:val="clear" w:color="auto" w:fill="FFFFFF"/>
        <w:spacing w:before="0" w:beforeAutospacing="0" w:after="0" w:afterAutospacing="0" w:line="276" w:lineRule="auto"/>
        <w:ind w:right="49"/>
        <w:jc w:val="both"/>
        <w:rPr>
          <w:rFonts w:ascii="Arial" w:hAnsi="Arial" w:cs="Arial"/>
          <w:lang w:val="es-CO"/>
        </w:rPr>
      </w:pPr>
    </w:p>
    <w:p w:rsidR="006B63A1" w:rsidRPr="006E24C9" w:rsidRDefault="00E86A8F" w:rsidP="006E24C9">
      <w:pPr>
        <w:pStyle w:val="NormalWeb"/>
        <w:shd w:val="clear" w:color="auto" w:fill="FFFFFF"/>
        <w:spacing w:before="0" w:beforeAutospacing="0" w:after="0" w:afterAutospacing="0" w:line="276" w:lineRule="auto"/>
        <w:ind w:right="49"/>
        <w:jc w:val="both"/>
        <w:rPr>
          <w:rFonts w:ascii="Arial" w:hAnsi="Arial" w:cs="Arial"/>
          <w:i/>
          <w:shd w:val="clear" w:color="auto" w:fill="FFFFFF"/>
          <w:lang w:val="es-CO"/>
        </w:rPr>
      </w:pPr>
      <w:r w:rsidRPr="006E24C9">
        <w:rPr>
          <w:rFonts w:ascii="Arial" w:hAnsi="Arial" w:cs="Arial"/>
          <w:lang w:val="es-CO"/>
        </w:rPr>
        <w:t xml:space="preserve">Respecto </w:t>
      </w:r>
      <w:proofErr w:type="spellStart"/>
      <w:r w:rsidRPr="006E24C9">
        <w:rPr>
          <w:rFonts w:ascii="Arial" w:hAnsi="Arial" w:cs="Arial"/>
          <w:lang w:val="es-CO"/>
        </w:rPr>
        <w:t>e</w:t>
      </w:r>
      <w:proofErr w:type="spellEnd"/>
      <w:r w:rsidRPr="006E24C9">
        <w:rPr>
          <w:rFonts w:ascii="Arial" w:hAnsi="Arial" w:cs="Arial"/>
          <w:lang w:val="es-CO"/>
        </w:rPr>
        <w:t xml:space="preserve"> la revisión </w:t>
      </w:r>
      <w:proofErr w:type="spellStart"/>
      <w:r w:rsidRPr="006E24C9">
        <w:rPr>
          <w:rFonts w:ascii="Arial" w:hAnsi="Arial" w:cs="Arial"/>
          <w:lang w:val="es-CO"/>
        </w:rPr>
        <w:t>tecnicomecánica</w:t>
      </w:r>
      <w:proofErr w:type="spellEnd"/>
      <w:r w:rsidRPr="006E24C9">
        <w:rPr>
          <w:rFonts w:ascii="Arial" w:hAnsi="Arial" w:cs="Arial"/>
          <w:lang w:val="es-CO"/>
        </w:rPr>
        <w:t xml:space="preserve">, es claro que la misma no es un factor determinante en la disminución de la accidentalidad, en consecuencia y de acuerdo  al fallo de la honorable </w:t>
      </w:r>
      <w:r w:rsidRPr="006E24C9">
        <w:rPr>
          <w:rStyle w:val="Textoennegrita"/>
          <w:rFonts w:ascii="Arial" w:hAnsi="Arial" w:cs="Arial"/>
          <w:b w:val="0"/>
          <w:color w:val="000000"/>
          <w:shd w:val="clear" w:color="auto" w:fill="FFFFFF"/>
          <w:lang w:val="es-ES"/>
        </w:rPr>
        <w:t>Corte Constitucional mediante Sentencia </w:t>
      </w:r>
      <w:r w:rsidRPr="006E24C9">
        <w:rPr>
          <w:rFonts w:ascii="Arial" w:hAnsi="Arial" w:cs="Arial"/>
          <w:b/>
          <w:color w:val="000000"/>
          <w:shd w:val="clear" w:color="auto" w:fill="FFFFFF"/>
          <w:lang w:val="es-ES"/>
        </w:rPr>
        <w:t>C-745</w:t>
      </w:r>
      <w:r w:rsidRPr="006E24C9">
        <w:rPr>
          <w:rStyle w:val="Textoennegrita"/>
          <w:rFonts w:ascii="Arial" w:hAnsi="Arial" w:cs="Arial"/>
          <w:b w:val="0"/>
          <w:color w:val="000000"/>
          <w:shd w:val="clear" w:color="auto" w:fill="FFFFFF"/>
          <w:lang w:val="es-ES"/>
        </w:rPr>
        <w:t> de 2012, el aumento del periodo para la realización de la primera revisión es una medida que puede adoptase sin afectación a derechos colectivos de ninguna índole, ya que la obligación de mantener los vehículos en perfectas condiciones no se</w:t>
      </w:r>
      <w:r w:rsidRPr="006E24C9">
        <w:rPr>
          <w:rStyle w:val="Textoennegrita"/>
          <w:rFonts w:ascii="Arial" w:hAnsi="Arial" w:cs="Arial"/>
          <w:color w:val="000000"/>
          <w:shd w:val="clear" w:color="auto" w:fill="FFFFFF"/>
          <w:lang w:val="es-ES"/>
        </w:rPr>
        <w:t xml:space="preserve"> </w:t>
      </w:r>
      <w:r w:rsidR="006E24C9" w:rsidRPr="006E24C9">
        <w:rPr>
          <w:rFonts w:ascii="Arial" w:hAnsi="Arial" w:cs="Arial"/>
          <w:lang w:val="es-CO"/>
        </w:rPr>
        <w:t xml:space="preserve">ve limitada por el solo hecho de aumentar el tiempo en el que los vehículos deben someterse a la primera revisión, así las cosas se propone el aumento de seis a 10 años para la primera revisión de conformidad con la actual política </w:t>
      </w:r>
      <w:proofErr w:type="spellStart"/>
      <w:r w:rsidR="006E24C9" w:rsidRPr="006E24C9">
        <w:rPr>
          <w:rFonts w:ascii="Arial" w:hAnsi="Arial" w:cs="Arial"/>
          <w:lang w:val="es-CO"/>
        </w:rPr>
        <w:t>antitrámites</w:t>
      </w:r>
      <w:proofErr w:type="spellEnd"/>
      <w:r w:rsidR="006E24C9" w:rsidRPr="006E24C9">
        <w:rPr>
          <w:rFonts w:ascii="Arial" w:hAnsi="Arial" w:cs="Arial"/>
          <w:lang w:val="es-CO"/>
        </w:rPr>
        <w:t>.</w:t>
      </w:r>
    </w:p>
    <w:p w:rsidR="006B63A1" w:rsidRPr="006E24C9" w:rsidRDefault="006B63A1" w:rsidP="006E24C9">
      <w:pPr>
        <w:spacing w:line="276" w:lineRule="auto"/>
        <w:ind w:left="426" w:right="333"/>
        <w:jc w:val="both"/>
        <w:rPr>
          <w:rFonts w:ascii="Arial" w:hAnsi="Arial" w:cs="Arial"/>
          <w:sz w:val="24"/>
          <w:szCs w:val="24"/>
          <w:shd w:val="clear" w:color="auto" w:fill="FFFFFF"/>
          <w:lang w:val="es-CO"/>
        </w:rPr>
      </w:pPr>
    </w:p>
    <w:p w:rsidR="006B63A1" w:rsidRDefault="006E24C9" w:rsidP="006E24C9">
      <w:pPr>
        <w:spacing w:line="276" w:lineRule="auto"/>
        <w:jc w:val="both"/>
        <w:rPr>
          <w:rFonts w:ascii="Arial" w:hAnsi="Arial" w:cs="Arial"/>
          <w:sz w:val="24"/>
          <w:szCs w:val="24"/>
          <w:lang w:val="es-CO"/>
        </w:rPr>
      </w:pPr>
      <w:r w:rsidRPr="006E24C9">
        <w:rPr>
          <w:rFonts w:ascii="Arial" w:hAnsi="Arial" w:cs="Arial"/>
          <w:sz w:val="24"/>
          <w:szCs w:val="24"/>
          <w:lang w:val="es-CO"/>
        </w:rPr>
        <w:t xml:space="preserve">Finalmente se otorga un plazo </w:t>
      </w:r>
      <w:r w:rsidR="006B63A1" w:rsidRPr="006E24C9">
        <w:rPr>
          <w:rFonts w:ascii="Arial" w:hAnsi="Arial" w:cs="Arial"/>
          <w:sz w:val="24"/>
          <w:szCs w:val="24"/>
          <w:lang w:val="es-CO"/>
        </w:rPr>
        <w:t>para la reglamentación</w:t>
      </w:r>
      <w:r w:rsidRPr="006E24C9">
        <w:rPr>
          <w:rFonts w:ascii="Arial" w:hAnsi="Arial" w:cs="Arial"/>
          <w:sz w:val="24"/>
          <w:szCs w:val="24"/>
          <w:lang w:val="es-CO"/>
        </w:rPr>
        <w:t>, perentorio de</w:t>
      </w:r>
      <w:r w:rsidRPr="006E24C9">
        <w:rPr>
          <w:rFonts w:ascii="Arial" w:hAnsi="Arial" w:cs="Arial"/>
          <w:b/>
          <w:sz w:val="24"/>
          <w:szCs w:val="24"/>
          <w:lang w:val="es-CO"/>
        </w:rPr>
        <w:t xml:space="preserve"> </w:t>
      </w:r>
      <w:r w:rsidR="006B63A1" w:rsidRPr="006E24C9">
        <w:rPr>
          <w:rFonts w:ascii="Arial" w:hAnsi="Arial" w:cs="Arial"/>
          <w:sz w:val="24"/>
          <w:szCs w:val="24"/>
          <w:lang w:val="es-CO"/>
        </w:rPr>
        <w:t>6 meses contados a partir de su expedición,</w:t>
      </w:r>
      <w:r w:rsidRPr="006E24C9">
        <w:rPr>
          <w:rFonts w:ascii="Arial" w:hAnsi="Arial" w:cs="Arial"/>
          <w:sz w:val="24"/>
          <w:szCs w:val="24"/>
          <w:lang w:val="es-CO"/>
        </w:rPr>
        <w:t xml:space="preserve"> para que</w:t>
      </w:r>
      <w:r w:rsidR="006B63A1" w:rsidRPr="006E24C9">
        <w:rPr>
          <w:rFonts w:ascii="Arial" w:hAnsi="Arial" w:cs="Arial"/>
          <w:sz w:val="24"/>
          <w:szCs w:val="24"/>
          <w:lang w:val="es-CO"/>
        </w:rPr>
        <w:t xml:space="preserve"> el Ministerio de Transporte </w:t>
      </w:r>
      <w:r w:rsidRPr="006E24C9">
        <w:rPr>
          <w:rFonts w:ascii="Arial" w:hAnsi="Arial" w:cs="Arial"/>
          <w:sz w:val="24"/>
          <w:szCs w:val="24"/>
          <w:lang w:val="es-CO"/>
        </w:rPr>
        <w:t>expida</w:t>
      </w:r>
      <w:r w:rsidR="006B63A1" w:rsidRPr="006E24C9">
        <w:rPr>
          <w:rFonts w:ascii="Arial" w:hAnsi="Arial" w:cs="Arial"/>
          <w:sz w:val="24"/>
          <w:szCs w:val="24"/>
          <w:lang w:val="es-CO"/>
        </w:rPr>
        <w:t xml:space="preserve"> o modificar las reglamentaciones necesarias para el cumplimiento de la presente Ley.</w:t>
      </w:r>
    </w:p>
    <w:p w:rsidR="004B518E" w:rsidRPr="0077425D" w:rsidRDefault="0077425D" w:rsidP="0077425D">
      <w:pPr>
        <w:spacing w:line="276" w:lineRule="auto"/>
        <w:jc w:val="both"/>
        <w:rPr>
          <w:rFonts w:ascii="Arial" w:hAnsi="Arial" w:cs="Arial"/>
          <w:sz w:val="24"/>
          <w:szCs w:val="24"/>
          <w:lang w:val="es-CO"/>
        </w:rPr>
      </w:pPr>
      <w:r>
        <w:rPr>
          <w:rFonts w:ascii="Arial" w:hAnsi="Arial" w:cs="Arial"/>
          <w:sz w:val="24"/>
          <w:szCs w:val="24"/>
          <w:lang w:val="es-CO"/>
        </w:rPr>
        <w:t>Para un mejor comprensión de las modificaciones propuestas, a continuación se presentan un una cuadro comparativo entre la legislación vigente y la propuesta.</w:t>
      </w:r>
    </w:p>
    <w:p w:rsidR="009373FF" w:rsidRPr="00490FE4" w:rsidRDefault="006E24C9" w:rsidP="00490FE4">
      <w:pPr>
        <w:jc w:val="center"/>
        <w:rPr>
          <w:rFonts w:ascii="Arial" w:hAnsi="Arial" w:cs="Arial"/>
          <w:b/>
          <w:sz w:val="24"/>
          <w:szCs w:val="24"/>
          <w:lang w:val="es-ES"/>
        </w:rPr>
      </w:pPr>
      <w:r w:rsidRPr="00490FE4">
        <w:rPr>
          <w:rFonts w:ascii="Arial" w:hAnsi="Arial" w:cs="Arial"/>
          <w:b/>
          <w:sz w:val="24"/>
          <w:szCs w:val="24"/>
          <w:lang w:val="es-ES"/>
        </w:rPr>
        <w:t xml:space="preserve">Texto ilustrativo: Comparación norma anterior con </w:t>
      </w:r>
      <w:r w:rsidR="009373FF" w:rsidRPr="00490FE4">
        <w:rPr>
          <w:rFonts w:ascii="Arial" w:hAnsi="Arial" w:cs="Arial"/>
          <w:b/>
          <w:sz w:val="24"/>
          <w:szCs w:val="24"/>
          <w:lang w:val="es-ES"/>
        </w:rPr>
        <w:t>Proyecto de Ley</w:t>
      </w:r>
      <w:r w:rsidR="00490FE4" w:rsidRPr="00490FE4">
        <w:rPr>
          <w:rFonts w:ascii="Arial" w:hAnsi="Arial" w:cs="Arial"/>
          <w:b/>
          <w:sz w:val="24"/>
          <w:szCs w:val="24"/>
          <w:lang w:val="es-ES"/>
        </w:rPr>
        <w:t>:</w:t>
      </w:r>
    </w:p>
    <w:tbl>
      <w:tblPr>
        <w:tblStyle w:val="Tablaconcuadrcula"/>
        <w:tblW w:w="0" w:type="auto"/>
        <w:tblLook w:val="04A0" w:firstRow="1" w:lastRow="0" w:firstColumn="1" w:lastColumn="0" w:noHBand="0" w:noVBand="1"/>
      </w:tblPr>
      <w:tblGrid>
        <w:gridCol w:w="4414"/>
        <w:gridCol w:w="4414"/>
      </w:tblGrid>
      <w:tr w:rsidR="009373FF" w:rsidRPr="00C922B9" w:rsidTr="00A20227">
        <w:tc>
          <w:tcPr>
            <w:tcW w:w="4414" w:type="dxa"/>
          </w:tcPr>
          <w:p w:rsidR="009373FF" w:rsidRPr="00C922B9" w:rsidRDefault="009373FF" w:rsidP="00C922B9">
            <w:pPr>
              <w:jc w:val="both"/>
              <w:rPr>
                <w:rFonts w:ascii="Arial" w:hAnsi="Arial" w:cs="Arial"/>
                <w:b/>
                <w:sz w:val="24"/>
                <w:szCs w:val="24"/>
              </w:rPr>
            </w:pPr>
            <w:r w:rsidRPr="00C922B9">
              <w:rPr>
                <w:rStyle w:val="Textoennegrita"/>
                <w:rFonts w:ascii="Arial" w:hAnsi="Arial" w:cs="Arial"/>
                <w:b w:val="0"/>
                <w:sz w:val="24"/>
                <w:szCs w:val="24"/>
                <w:shd w:val="clear" w:color="auto" w:fill="FFFFFF"/>
              </w:rPr>
              <w:t>Ley 769 de 2002</w:t>
            </w:r>
          </w:p>
        </w:tc>
        <w:tc>
          <w:tcPr>
            <w:tcW w:w="4414" w:type="dxa"/>
          </w:tcPr>
          <w:p w:rsidR="009373FF" w:rsidRPr="00C922B9" w:rsidRDefault="009373FF" w:rsidP="00C922B9">
            <w:pPr>
              <w:jc w:val="both"/>
              <w:rPr>
                <w:rFonts w:ascii="Arial" w:hAnsi="Arial" w:cs="Arial"/>
                <w:sz w:val="24"/>
                <w:szCs w:val="24"/>
              </w:rPr>
            </w:pPr>
            <w:r w:rsidRPr="00C922B9">
              <w:rPr>
                <w:rFonts w:ascii="Arial" w:hAnsi="Arial" w:cs="Arial"/>
                <w:sz w:val="24"/>
                <w:szCs w:val="24"/>
                <w:lang w:val="es-CO"/>
              </w:rPr>
              <w:t>Propuesta</w:t>
            </w:r>
            <w:r w:rsidRPr="00C922B9">
              <w:rPr>
                <w:rFonts w:ascii="Arial" w:hAnsi="Arial" w:cs="Arial"/>
                <w:sz w:val="24"/>
                <w:szCs w:val="24"/>
              </w:rPr>
              <w:t xml:space="preserve"> </w:t>
            </w:r>
            <w:r w:rsidR="0077425D">
              <w:rPr>
                <w:rFonts w:ascii="Arial" w:hAnsi="Arial" w:cs="Arial"/>
                <w:sz w:val="24"/>
                <w:szCs w:val="24"/>
              </w:rPr>
              <w:t xml:space="preserve">de </w:t>
            </w:r>
            <w:r w:rsidRPr="00C922B9">
              <w:rPr>
                <w:rFonts w:ascii="Arial" w:hAnsi="Arial" w:cs="Arial"/>
                <w:sz w:val="24"/>
                <w:szCs w:val="24"/>
                <w:lang w:val="es-CO"/>
              </w:rPr>
              <w:t>modificación</w:t>
            </w:r>
          </w:p>
        </w:tc>
      </w:tr>
      <w:tr w:rsidR="009373FF" w:rsidRPr="000C7892" w:rsidTr="00A20227">
        <w:tc>
          <w:tcPr>
            <w:tcW w:w="4414" w:type="dxa"/>
          </w:tcPr>
          <w:p w:rsidR="009373FF" w:rsidRPr="00C922B9" w:rsidRDefault="009373FF" w:rsidP="00C922B9">
            <w:pPr>
              <w:pStyle w:val="NormalWeb"/>
              <w:shd w:val="clear" w:color="auto" w:fill="FFFFFF"/>
              <w:jc w:val="both"/>
              <w:rPr>
                <w:rFonts w:ascii="Arial" w:hAnsi="Arial" w:cs="Arial"/>
                <w:lang w:val="es-CO"/>
              </w:rPr>
            </w:pPr>
          </w:p>
          <w:p w:rsidR="009373FF" w:rsidRPr="00C922B9" w:rsidRDefault="009373FF" w:rsidP="00C922B9">
            <w:pPr>
              <w:pStyle w:val="NormalWeb"/>
              <w:shd w:val="clear" w:color="auto" w:fill="FFFFFF"/>
              <w:jc w:val="both"/>
              <w:rPr>
                <w:rFonts w:ascii="Arial" w:hAnsi="Arial" w:cs="Arial"/>
                <w:bCs/>
                <w:shd w:val="clear" w:color="auto" w:fill="FFFFFF"/>
                <w:lang w:val="es-CO"/>
              </w:rPr>
            </w:pPr>
          </w:p>
          <w:p w:rsidR="009373FF" w:rsidRPr="00C922B9" w:rsidRDefault="009373FF" w:rsidP="00C922B9">
            <w:pPr>
              <w:pStyle w:val="NormalWeb"/>
              <w:shd w:val="clear" w:color="auto" w:fill="FFFFFF"/>
              <w:jc w:val="both"/>
              <w:rPr>
                <w:rFonts w:ascii="Arial" w:hAnsi="Arial" w:cs="Arial"/>
                <w:shd w:val="clear" w:color="auto" w:fill="FFFFFF"/>
                <w:lang w:val="es-CO"/>
              </w:rPr>
            </w:pPr>
            <w:r w:rsidRPr="00C922B9">
              <w:rPr>
                <w:rFonts w:ascii="Arial" w:hAnsi="Arial" w:cs="Arial"/>
                <w:bCs/>
                <w:shd w:val="clear" w:color="auto" w:fill="FFFFFF"/>
                <w:lang w:val="es-CO"/>
              </w:rPr>
              <w:t>Artículo 2°.</w:t>
            </w:r>
            <w:r w:rsidRPr="00C922B9">
              <w:rPr>
                <w:rFonts w:ascii="Arial" w:hAnsi="Arial" w:cs="Arial"/>
                <w:shd w:val="clear" w:color="auto" w:fill="FFFFFF"/>
                <w:lang w:val="es-CO"/>
              </w:rPr>
              <w:t> </w:t>
            </w:r>
            <w:r w:rsidRPr="00C922B9">
              <w:rPr>
                <w:rFonts w:ascii="Arial" w:hAnsi="Arial" w:cs="Arial"/>
                <w:bCs/>
                <w:shd w:val="clear" w:color="auto" w:fill="FFFFFF"/>
                <w:lang w:val="es-CO"/>
              </w:rPr>
              <w:t>Definiciones. </w:t>
            </w:r>
            <w:r w:rsidRPr="00C922B9">
              <w:rPr>
                <w:rFonts w:ascii="Arial" w:hAnsi="Arial" w:cs="Arial"/>
                <w:shd w:val="clear" w:color="auto" w:fill="FFFFFF"/>
                <w:lang w:val="es-CO"/>
              </w:rPr>
              <w:t>Para la aplicación e interpretación de este código, se tendrán en cuenta las siguientes definiciones:</w:t>
            </w:r>
          </w:p>
          <w:p w:rsidR="009373FF" w:rsidRPr="00C922B9" w:rsidRDefault="009373FF" w:rsidP="00C922B9">
            <w:pPr>
              <w:pStyle w:val="NormalWeb"/>
              <w:shd w:val="clear" w:color="auto" w:fill="FFFFFF"/>
              <w:jc w:val="both"/>
              <w:rPr>
                <w:rFonts w:ascii="Arial" w:hAnsi="Arial" w:cs="Arial"/>
                <w:lang w:val="es-CO"/>
              </w:rPr>
            </w:pP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 xml:space="preserve">Centro de enseñanza para conductores: </w:t>
            </w:r>
            <w:r w:rsidRPr="00C922B9">
              <w:rPr>
                <w:rFonts w:ascii="Arial" w:hAnsi="Arial" w:cs="Arial"/>
                <w:u w:val="single"/>
                <w:lang w:val="es-CO"/>
              </w:rPr>
              <w:t>Establecimiento docente de naturaleza pública, privada o mixtos</w:t>
            </w:r>
            <w:r w:rsidRPr="00C922B9">
              <w:rPr>
                <w:rFonts w:ascii="Arial" w:hAnsi="Arial" w:cs="Arial"/>
                <w:lang w:val="es-CO"/>
              </w:rPr>
              <w:t xml:space="preserve"> que tenga como actividad permanente la capacitación de personas que aspiran a conducir vehículos automotores y motocicletas.</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 xml:space="preserve">Centro de enseñanza para formación de instructores: </w:t>
            </w:r>
            <w:r w:rsidRPr="00C922B9">
              <w:rPr>
                <w:rFonts w:ascii="Arial" w:hAnsi="Arial" w:cs="Arial"/>
                <w:u w:val="single"/>
                <w:lang w:val="es-CO"/>
              </w:rPr>
              <w:t>Establecimiento docente de naturaleza pública, privada</w:t>
            </w:r>
            <w:r w:rsidRPr="00C922B9">
              <w:rPr>
                <w:rFonts w:ascii="Arial" w:hAnsi="Arial" w:cs="Arial"/>
                <w:lang w:val="es-CO"/>
              </w:rPr>
              <w:t xml:space="preserve"> o mixta, que tenga como actividad permanente la formación de instructores en técnicas de conducción de vehículos automotores y motocicletas.</w:t>
            </w:r>
          </w:p>
          <w:p w:rsidR="009373FF" w:rsidRPr="00C922B9" w:rsidRDefault="009373FF" w:rsidP="00C922B9">
            <w:pPr>
              <w:pStyle w:val="NormalWeb"/>
              <w:shd w:val="clear" w:color="auto" w:fill="FFFFFF"/>
              <w:jc w:val="both"/>
              <w:rPr>
                <w:rFonts w:ascii="Arial" w:hAnsi="Arial" w:cs="Arial"/>
                <w:shd w:val="clear" w:color="auto" w:fill="FFFFFF"/>
                <w:lang w:val="es-CO"/>
              </w:rPr>
            </w:pPr>
            <w:r w:rsidRPr="00C922B9">
              <w:rPr>
                <w:rFonts w:ascii="Arial" w:hAnsi="Arial" w:cs="Arial"/>
                <w:shd w:val="clear" w:color="auto" w:fill="FFFFFF"/>
                <w:lang w:val="es-CO"/>
              </w:rPr>
              <w:t>Centro de diagnóstico automotor: Ente estatal o privado destinado al examen técnico-mecánico de vehículos automotores y a la revisión del control ecológico conforme a las normas ambientales.</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shd w:val="clear" w:color="auto" w:fill="FFFFFF"/>
                <w:lang w:val="es-CO"/>
              </w:rPr>
              <w:t>Centro integral de atención: Establecimiento donde se prestará el servicio de escuela y casa cárcel para la rehabilitación de los infractores a las normas del Código de Tránsito. Podrá ser operado por el Estado o por entes privados que a través del cobro de las tarifas por los servicios allí prestados, garantizarán su auto sostenibilidad.</w:t>
            </w:r>
          </w:p>
        </w:tc>
        <w:tc>
          <w:tcPr>
            <w:tcW w:w="4414" w:type="dxa"/>
          </w:tcPr>
          <w:p w:rsidR="00490FE4" w:rsidRPr="00C922B9" w:rsidRDefault="00490FE4" w:rsidP="00490FE4">
            <w:pPr>
              <w:jc w:val="both"/>
              <w:rPr>
                <w:rFonts w:ascii="Arial" w:hAnsi="Arial" w:cs="Arial"/>
                <w:sz w:val="24"/>
                <w:szCs w:val="24"/>
                <w:lang w:val="es-CO"/>
              </w:rPr>
            </w:pPr>
            <w:r>
              <w:rPr>
                <w:rFonts w:ascii="Arial" w:hAnsi="Arial" w:cs="Arial"/>
                <w:b/>
                <w:sz w:val="24"/>
                <w:szCs w:val="24"/>
                <w:lang w:val="es-CO"/>
              </w:rPr>
              <w:t>Artículo 3</w:t>
            </w:r>
            <w:r w:rsidRPr="00C922B9">
              <w:rPr>
                <w:rFonts w:ascii="Arial" w:hAnsi="Arial" w:cs="Arial"/>
                <w:b/>
                <w:sz w:val="24"/>
                <w:szCs w:val="24"/>
                <w:lang w:val="es-CO"/>
              </w:rPr>
              <w:t xml:space="preserve">. </w:t>
            </w:r>
            <w:r w:rsidRPr="00C922B9">
              <w:rPr>
                <w:rFonts w:ascii="Arial" w:hAnsi="Arial" w:cs="Arial"/>
                <w:sz w:val="24"/>
                <w:szCs w:val="24"/>
                <w:lang w:val="es-CO"/>
              </w:rPr>
              <w:t>Modifíquese el artículo 2 de la Ley 769 de 2002, respecto de las Definiciones de los Conceptos Centro de Enseñanza para Conductores, Centro de Enseñanza para la formación de instructores y para l</w:t>
            </w:r>
            <w:r>
              <w:rPr>
                <w:rFonts w:ascii="Arial" w:hAnsi="Arial" w:cs="Arial"/>
                <w:sz w:val="24"/>
                <w:szCs w:val="24"/>
                <w:lang w:val="es-CO"/>
              </w:rPr>
              <w:t>a</w:t>
            </w:r>
            <w:r w:rsidRPr="00C922B9">
              <w:rPr>
                <w:rFonts w:ascii="Arial" w:hAnsi="Arial" w:cs="Arial"/>
                <w:sz w:val="24"/>
                <w:szCs w:val="24"/>
                <w:lang w:val="es-CO"/>
              </w:rPr>
              <w:t xml:space="preserve"> eliminación de la Definición de </w:t>
            </w:r>
            <w:r w:rsidRPr="00C922B9">
              <w:rPr>
                <w:rFonts w:ascii="Arial" w:hAnsi="Arial" w:cs="Arial"/>
                <w:sz w:val="24"/>
                <w:szCs w:val="24"/>
                <w:shd w:val="clear" w:color="auto" w:fill="FFFFFF"/>
                <w:lang w:val="es-CO"/>
              </w:rPr>
              <w:t>Centro integral de atención</w:t>
            </w:r>
            <w:r w:rsidRPr="00C922B9">
              <w:rPr>
                <w:rFonts w:ascii="Arial" w:hAnsi="Arial" w:cs="Arial"/>
                <w:sz w:val="24"/>
                <w:szCs w:val="24"/>
                <w:lang w:val="es-CO"/>
              </w:rPr>
              <w:t xml:space="preserve">, así: </w:t>
            </w:r>
          </w:p>
          <w:p w:rsidR="00490FE4" w:rsidRPr="00C922B9" w:rsidRDefault="00490FE4" w:rsidP="00490FE4">
            <w:pPr>
              <w:pStyle w:val="NormalWeb"/>
              <w:numPr>
                <w:ilvl w:val="0"/>
                <w:numId w:val="2"/>
              </w:numPr>
              <w:shd w:val="clear" w:color="auto" w:fill="FFFFFF"/>
              <w:spacing w:before="0" w:beforeAutospacing="0" w:after="0" w:afterAutospacing="0"/>
              <w:ind w:right="333"/>
              <w:jc w:val="both"/>
              <w:rPr>
                <w:rFonts w:ascii="Arial" w:hAnsi="Arial" w:cs="Arial"/>
                <w:i/>
                <w:lang w:val="es-CO"/>
              </w:rPr>
            </w:pPr>
            <w:r w:rsidRPr="00C922B9">
              <w:rPr>
                <w:rFonts w:ascii="Arial" w:hAnsi="Arial" w:cs="Arial"/>
                <w:b/>
                <w:i/>
                <w:lang w:val="es-CO"/>
              </w:rPr>
              <w:t>Centro de enseñanza para conductores:</w:t>
            </w:r>
            <w:r w:rsidRPr="00C922B9">
              <w:rPr>
                <w:rFonts w:ascii="Arial" w:hAnsi="Arial" w:cs="Arial"/>
                <w:i/>
                <w:lang w:val="es-CO"/>
              </w:rPr>
              <w:t xml:space="preserve"> Establecimiento de naturaleza pública, adscrito a una Alcaldía Municipal o una Gobernación Departamental, que tiene como actividad permanente la capacitación de personas que aspiran a conducir vehículos automotores y motocicletas.</w:t>
            </w:r>
          </w:p>
          <w:p w:rsidR="00490FE4" w:rsidRPr="00C922B9" w:rsidRDefault="00490FE4" w:rsidP="00490FE4">
            <w:pPr>
              <w:pStyle w:val="NormalWeb"/>
              <w:shd w:val="clear" w:color="auto" w:fill="FFFFFF"/>
              <w:spacing w:before="0" w:beforeAutospacing="0" w:after="0" w:afterAutospacing="0"/>
              <w:ind w:left="720" w:right="333"/>
              <w:jc w:val="both"/>
              <w:rPr>
                <w:rFonts w:ascii="Arial" w:hAnsi="Arial" w:cs="Arial"/>
                <w:i/>
                <w:lang w:val="es-CO"/>
              </w:rPr>
            </w:pPr>
          </w:p>
          <w:p w:rsidR="00490FE4" w:rsidRPr="00C922B9" w:rsidRDefault="00490FE4" w:rsidP="00490FE4">
            <w:pPr>
              <w:pStyle w:val="NormalWeb"/>
              <w:numPr>
                <w:ilvl w:val="0"/>
                <w:numId w:val="2"/>
              </w:numPr>
              <w:shd w:val="clear" w:color="auto" w:fill="FFFFFF"/>
              <w:spacing w:before="0" w:beforeAutospacing="0" w:after="0" w:afterAutospacing="0"/>
              <w:ind w:right="333"/>
              <w:jc w:val="both"/>
              <w:rPr>
                <w:rFonts w:ascii="Arial" w:hAnsi="Arial" w:cs="Arial"/>
                <w:i/>
                <w:lang w:val="es-CO"/>
              </w:rPr>
            </w:pPr>
            <w:r w:rsidRPr="00C922B9">
              <w:rPr>
                <w:rFonts w:ascii="Arial" w:hAnsi="Arial" w:cs="Arial"/>
                <w:b/>
                <w:i/>
                <w:lang w:val="es-CO"/>
              </w:rPr>
              <w:t>Centro de enseñanza para formación de instructores:</w:t>
            </w:r>
            <w:r w:rsidRPr="00C922B9">
              <w:rPr>
                <w:rFonts w:ascii="Arial" w:hAnsi="Arial" w:cs="Arial"/>
                <w:i/>
                <w:lang w:val="es-CO"/>
              </w:rPr>
              <w:t xml:space="preserve"> Establecimiento de naturaleza pública, adscrito al Servicio Nacional de Aprendizaje SENA, que tiene como actividad permanente la formación de instructores en técnicas de conducción de vehículos automotores y motocicletas.</w:t>
            </w:r>
          </w:p>
          <w:p w:rsidR="00490FE4" w:rsidRPr="00C922B9" w:rsidRDefault="00490FE4" w:rsidP="00490FE4">
            <w:pPr>
              <w:pStyle w:val="NormalWeb"/>
              <w:shd w:val="clear" w:color="auto" w:fill="FFFFFF"/>
              <w:spacing w:before="0" w:beforeAutospacing="0" w:after="0" w:afterAutospacing="0"/>
              <w:ind w:left="720" w:right="333"/>
              <w:jc w:val="both"/>
              <w:rPr>
                <w:rFonts w:ascii="Arial" w:hAnsi="Arial" w:cs="Arial"/>
                <w:i/>
                <w:lang w:val="es-CO"/>
              </w:rPr>
            </w:pPr>
          </w:p>
          <w:p w:rsidR="009373FF" w:rsidRPr="00C922B9" w:rsidRDefault="00490FE4" w:rsidP="00490FE4">
            <w:pPr>
              <w:jc w:val="both"/>
              <w:rPr>
                <w:rFonts w:ascii="Arial" w:hAnsi="Arial" w:cs="Arial"/>
                <w:lang w:val="es-CO"/>
              </w:rPr>
            </w:pPr>
            <w:r w:rsidRPr="00C922B9">
              <w:rPr>
                <w:rFonts w:ascii="Arial" w:hAnsi="Arial" w:cs="Arial"/>
                <w:i/>
                <w:sz w:val="24"/>
                <w:szCs w:val="24"/>
                <w:shd w:val="clear" w:color="auto" w:fill="FFFFFF"/>
                <w:lang w:val="es-CO"/>
              </w:rPr>
              <w:t>Elimínese del artículo 2 de la Ley, la Definición de Centro Integral de Atención.</w:t>
            </w:r>
          </w:p>
        </w:tc>
      </w:tr>
    </w:tbl>
    <w:p w:rsidR="009373FF" w:rsidRPr="00C922B9" w:rsidRDefault="009373FF" w:rsidP="00C922B9">
      <w:pPr>
        <w:jc w:val="both"/>
        <w:rPr>
          <w:rFonts w:ascii="Arial" w:hAnsi="Arial" w:cs="Arial"/>
          <w:sz w:val="24"/>
          <w:szCs w:val="24"/>
          <w:lang w:val="es-ES"/>
        </w:rPr>
      </w:pPr>
    </w:p>
    <w:p w:rsidR="009373FF" w:rsidRPr="00C922B9" w:rsidRDefault="009373FF" w:rsidP="00C922B9">
      <w:pPr>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4414"/>
        <w:gridCol w:w="4414"/>
      </w:tblGrid>
      <w:tr w:rsidR="009373FF" w:rsidRPr="00C922B9" w:rsidTr="00A20227">
        <w:tc>
          <w:tcPr>
            <w:tcW w:w="4414" w:type="dxa"/>
          </w:tcPr>
          <w:p w:rsidR="009373FF" w:rsidRPr="00C922B9" w:rsidRDefault="009373FF" w:rsidP="00C922B9">
            <w:pPr>
              <w:jc w:val="both"/>
              <w:rPr>
                <w:rFonts w:ascii="Arial" w:hAnsi="Arial" w:cs="Arial"/>
                <w:b/>
                <w:sz w:val="24"/>
                <w:szCs w:val="24"/>
              </w:rPr>
            </w:pPr>
            <w:r w:rsidRPr="00C922B9">
              <w:rPr>
                <w:rStyle w:val="Textoennegrita"/>
                <w:rFonts w:ascii="Arial" w:hAnsi="Arial" w:cs="Arial"/>
                <w:b w:val="0"/>
                <w:sz w:val="24"/>
                <w:szCs w:val="24"/>
                <w:shd w:val="clear" w:color="auto" w:fill="FFFFFF"/>
              </w:rPr>
              <w:t>Ley 769 de 2002</w:t>
            </w:r>
          </w:p>
        </w:tc>
        <w:tc>
          <w:tcPr>
            <w:tcW w:w="4414" w:type="dxa"/>
          </w:tcPr>
          <w:p w:rsidR="009373FF" w:rsidRPr="00C922B9" w:rsidRDefault="009373FF" w:rsidP="00C922B9">
            <w:pPr>
              <w:jc w:val="both"/>
              <w:rPr>
                <w:rFonts w:ascii="Arial" w:hAnsi="Arial" w:cs="Arial"/>
                <w:sz w:val="24"/>
                <w:szCs w:val="24"/>
              </w:rPr>
            </w:pPr>
            <w:r w:rsidRPr="00C922B9">
              <w:rPr>
                <w:rFonts w:ascii="Arial" w:hAnsi="Arial" w:cs="Arial"/>
                <w:sz w:val="24"/>
                <w:szCs w:val="24"/>
                <w:lang w:val="es-CO"/>
              </w:rPr>
              <w:t>Propuesta</w:t>
            </w:r>
            <w:r w:rsidRPr="00C922B9">
              <w:rPr>
                <w:rFonts w:ascii="Arial" w:hAnsi="Arial" w:cs="Arial"/>
                <w:sz w:val="24"/>
                <w:szCs w:val="24"/>
              </w:rPr>
              <w:t xml:space="preserve"> </w:t>
            </w:r>
            <w:r w:rsidR="00490FE4">
              <w:rPr>
                <w:rFonts w:ascii="Arial" w:hAnsi="Arial" w:cs="Arial"/>
                <w:sz w:val="24"/>
                <w:szCs w:val="24"/>
              </w:rPr>
              <w:t xml:space="preserve">de </w:t>
            </w:r>
            <w:r w:rsidRPr="00C922B9">
              <w:rPr>
                <w:rFonts w:ascii="Arial" w:hAnsi="Arial" w:cs="Arial"/>
                <w:sz w:val="24"/>
                <w:szCs w:val="24"/>
                <w:lang w:val="es-CO"/>
              </w:rPr>
              <w:t>modificación</w:t>
            </w:r>
          </w:p>
        </w:tc>
      </w:tr>
      <w:tr w:rsidR="009373FF" w:rsidRPr="000C7892" w:rsidTr="00A20227">
        <w:tc>
          <w:tcPr>
            <w:tcW w:w="4414" w:type="dxa"/>
          </w:tcPr>
          <w:p w:rsidR="009373FF" w:rsidRPr="00C922B9" w:rsidRDefault="009373FF" w:rsidP="00C922B9">
            <w:pPr>
              <w:pStyle w:val="NormalWeb"/>
              <w:shd w:val="clear" w:color="auto" w:fill="FFFFFF"/>
              <w:jc w:val="both"/>
              <w:rPr>
                <w:rFonts w:ascii="Arial" w:hAnsi="Arial" w:cs="Arial"/>
                <w:bCs/>
                <w:shd w:val="clear" w:color="auto" w:fill="FFFFFF"/>
                <w:lang w:val="es-CO"/>
              </w:rPr>
            </w:pPr>
          </w:p>
          <w:p w:rsidR="009373FF" w:rsidRPr="00C922B9" w:rsidRDefault="009373FF" w:rsidP="00C922B9">
            <w:pPr>
              <w:pStyle w:val="NormalWeb"/>
              <w:shd w:val="clear" w:color="auto" w:fill="FFFFFF"/>
              <w:jc w:val="both"/>
              <w:rPr>
                <w:rFonts w:ascii="Arial" w:hAnsi="Arial" w:cs="Arial"/>
                <w:shd w:val="clear" w:color="auto" w:fill="FFFFFF"/>
                <w:lang w:val="es-CO"/>
              </w:rPr>
            </w:pPr>
            <w:r w:rsidRPr="00C922B9">
              <w:rPr>
                <w:rFonts w:ascii="Arial" w:hAnsi="Arial" w:cs="Arial"/>
                <w:bCs/>
                <w:shd w:val="clear" w:color="auto" w:fill="FFFFFF"/>
                <w:lang w:val="es-CO"/>
              </w:rPr>
              <w:t>Artículo</w:t>
            </w:r>
            <w:r w:rsidRPr="00C922B9">
              <w:rPr>
                <w:rFonts w:ascii="Arial" w:hAnsi="Arial" w:cs="Arial"/>
                <w:shd w:val="clear" w:color="auto" w:fill="FFFFFF"/>
                <w:lang w:val="es-CO"/>
              </w:rPr>
              <w:t> </w:t>
            </w:r>
            <w:r w:rsidRPr="00C922B9">
              <w:rPr>
                <w:rFonts w:ascii="Arial" w:hAnsi="Arial" w:cs="Arial"/>
                <w:bCs/>
                <w:shd w:val="clear" w:color="auto" w:fill="FFFFFF"/>
                <w:lang w:val="es-CO"/>
              </w:rPr>
              <w:t>12. Naturaleza</w:t>
            </w:r>
            <w:r w:rsidRPr="00C922B9">
              <w:rPr>
                <w:rFonts w:ascii="Arial" w:hAnsi="Arial" w:cs="Arial"/>
                <w:b/>
                <w:bCs/>
                <w:shd w:val="clear" w:color="auto" w:fill="FFFFFF"/>
                <w:lang w:val="es-CO"/>
              </w:rPr>
              <w:t>.</w:t>
            </w:r>
            <w:r w:rsidRPr="00C922B9">
              <w:rPr>
                <w:rFonts w:ascii="Arial" w:hAnsi="Arial" w:cs="Arial"/>
                <w:shd w:val="clear" w:color="auto" w:fill="FFFFFF"/>
                <w:lang w:val="es-CO"/>
              </w:rPr>
              <w:t xml:space="preserve"> Todo Centro de Enseñanza Automovilística, es un establecimiento docente </w:t>
            </w:r>
            <w:r w:rsidRPr="00C922B9">
              <w:rPr>
                <w:rFonts w:ascii="Arial" w:hAnsi="Arial" w:cs="Arial"/>
                <w:u w:val="single"/>
                <w:shd w:val="clear" w:color="auto" w:fill="FFFFFF"/>
                <w:lang w:val="es-CO"/>
              </w:rPr>
              <w:t>de naturaleza pública, privada o mixta</w:t>
            </w:r>
            <w:r w:rsidRPr="00C922B9">
              <w:rPr>
                <w:rFonts w:ascii="Arial" w:hAnsi="Arial" w:cs="Arial"/>
                <w:shd w:val="clear" w:color="auto" w:fill="FFFFFF"/>
                <w:lang w:val="es-CO"/>
              </w:rPr>
              <w:t>, que tenga como actividad permanente la instrucción de personas que aspiren a obtener el certificado de capacitación en conducción, o instructores en conducción.</w:t>
            </w:r>
          </w:p>
        </w:tc>
        <w:tc>
          <w:tcPr>
            <w:tcW w:w="4414" w:type="dxa"/>
          </w:tcPr>
          <w:p w:rsidR="009373FF" w:rsidRPr="00C922B9" w:rsidRDefault="009373FF" w:rsidP="00C922B9">
            <w:pPr>
              <w:jc w:val="both"/>
              <w:rPr>
                <w:rFonts w:ascii="Arial" w:hAnsi="Arial" w:cs="Arial"/>
                <w:bCs/>
                <w:sz w:val="24"/>
                <w:szCs w:val="24"/>
                <w:shd w:val="clear" w:color="auto" w:fill="FFFFFF"/>
                <w:lang w:val="es-CO"/>
              </w:rPr>
            </w:pPr>
          </w:p>
          <w:p w:rsidR="0077425D" w:rsidRPr="00C922B9" w:rsidRDefault="0077425D" w:rsidP="0077425D">
            <w:pPr>
              <w:jc w:val="both"/>
              <w:rPr>
                <w:rFonts w:ascii="Arial" w:hAnsi="Arial" w:cs="Arial"/>
                <w:sz w:val="24"/>
                <w:szCs w:val="24"/>
                <w:lang w:val="es-CO"/>
              </w:rPr>
            </w:pPr>
            <w:r>
              <w:rPr>
                <w:rFonts w:ascii="Arial" w:hAnsi="Arial" w:cs="Arial"/>
                <w:b/>
                <w:sz w:val="24"/>
                <w:szCs w:val="24"/>
                <w:lang w:val="es-CO"/>
              </w:rPr>
              <w:t>Artículo 4</w:t>
            </w:r>
            <w:r w:rsidRPr="00C922B9">
              <w:rPr>
                <w:rFonts w:ascii="Arial" w:hAnsi="Arial" w:cs="Arial"/>
                <w:b/>
                <w:sz w:val="24"/>
                <w:szCs w:val="24"/>
                <w:lang w:val="es-CO"/>
              </w:rPr>
              <w:t xml:space="preserve">. </w:t>
            </w:r>
            <w:r w:rsidRPr="00C922B9">
              <w:rPr>
                <w:rFonts w:ascii="Arial" w:hAnsi="Arial" w:cs="Arial"/>
                <w:sz w:val="24"/>
                <w:szCs w:val="24"/>
                <w:lang w:val="es-CO"/>
              </w:rPr>
              <w:t>Modifíquese el artículo 12 de la Ley 769 de 2002, el cual quedará así:</w:t>
            </w:r>
          </w:p>
          <w:p w:rsidR="0077425D" w:rsidRPr="00C922B9" w:rsidRDefault="0077425D" w:rsidP="0077425D">
            <w:pPr>
              <w:ind w:left="426" w:right="333"/>
              <w:jc w:val="both"/>
              <w:rPr>
                <w:rFonts w:ascii="Arial" w:hAnsi="Arial" w:cs="Arial"/>
                <w:i/>
                <w:sz w:val="24"/>
                <w:szCs w:val="24"/>
                <w:shd w:val="clear" w:color="auto" w:fill="FFFFFF"/>
                <w:lang w:val="es-CO"/>
              </w:rPr>
            </w:pPr>
            <w:r w:rsidRPr="00C922B9">
              <w:rPr>
                <w:rFonts w:ascii="Arial" w:hAnsi="Arial" w:cs="Arial"/>
                <w:bCs/>
                <w:i/>
                <w:sz w:val="24"/>
                <w:szCs w:val="24"/>
                <w:shd w:val="clear" w:color="auto" w:fill="FFFFFF"/>
                <w:lang w:val="es-CO"/>
              </w:rPr>
              <w:t>“</w:t>
            </w:r>
            <w:r w:rsidRPr="00C922B9">
              <w:rPr>
                <w:rFonts w:ascii="Arial" w:hAnsi="Arial" w:cs="Arial"/>
                <w:b/>
                <w:bCs/>
                <w:i/>
                <w:sz w:val="24"/>
                <w:szCs w:val="24"/>
                <w:shd w:val="clear" w:color="auto" w:fill="FFFFFF"/>
                <w:lang w:val="es-CO"/>
              </w:rPr>
              <w:t>Artículo</w:t>
            </w:r>
            <w:r w:rsidRPr="00C922B9">
              <w:rPr>
                <w:rFonts w:ascii="Arial" w:hAnsi="Arial" w:cs="Arial"/>
                <w:b/>
                <w:i/>
                <w:sz w:val="24"/>
                <w:szCs w:val="24"/>
                <w:shd w:val="clear" w:color="auto" w:fill="FFFFFF"/>
                <w:lang w:val="es-CO"/>
              </w:rPr>
              <w:t> </w:t>
            </w:r>
            <w:r w:rsidRPr="00C922B9">
              <w:rPr>
                <w:rFonts w:ascii="Arial" w:hAnsi="Arial" w:cs="Arial"/>
                <w:b/>
                <w:bCs/>
                <w:i/>
                <w:sz w:val="24"/>
                <w:szCs w:val="24"/>
                <w:shd w:val="clear" w:color="auto" w:fill="FFFFFF"/>
                <w:lang w:val="es-CO"/>
              </w:rPr>
              <w:t>12. Naturaleza.</w:t>
            </w:r>
            <w:r w:rsidRPr="00C922B9">
              <w:rPr>
                <w:rFonts w:ascii="Arial" w:hAnsi="Arial" w:cs="Arial"/>
                <w:i/>
                <w:sz w:val="24"/>
                <w:szCs w:val="24"/>
                <w:shd w:val="clear" w:color="auto" w:fill="FFFFFF"/>
                <w:lang w:val="es-CO"/>
              </w:rPr>
              <w:t xml:space="preserve"> Todo Centro de Enseñanza Automovilística, es un establecimiento de </w:t>
            </w:r>
            <w:r>
              <w:rPr>
                <w:rFonts w:ascii="Arial" w:hAnsi="Arial" w:cs="Arial"/>
                <w:i/>
                <w:sz w:val="24"/>
                <w:szCs w:val="24"/>
                <w:u w:val="single"/>
                <w:shd w:val="clear" w:color="auto" w:fill="FFFFFF"/>
                <w:lang w:val="es-CO"/>
              </w:rPr>
              <w:t xml:space="preserve">naturaleza </w:t>
            </w:r>
            <w:r w:rsidRPr="00C922B9">
              <w:rPr>
                <w:rFonts w:ascii="Arial" w:hAnsi="Arial" w:cs="Arial"/>
                <w:i/>
                <w:sz w:val="24"/>
                <w:szCs w:val="24"/>
                <w:u w:val="single"/>
                <w:shd w:val="clear" w:color="auto" w:fill="FFFFFF"/>
                <w:lang w:val="es-CO"/>
              </w:rPr>
              <w:t>pública</w:t>
            </w:r>
            <w:r w:rsidRPr="00C922B9">
              <w:rPr>
                <w:rFonts w:ascii="Arial" w:hAnsi="Arial" w:cs="Arial"/>
                <w:i/>
                <w:sz w:val="24"/>
                <w:szCs w:val="24"/>
                <w:shd w:val="clear" w:color="auto" w:fill="FFFFFF"/>
                <w:lang w:val="es-CO"/>
              </w:rPr>
              <w:t>, que tenga como actividad permanente la instrucción de personas que aspiren a obtener el certificado de capacitación en conducción, o instructores en conducción.</w:t>
            </w:r>
          </w:p>
          <w:p w:rsidR="009373FF" w:rsidRPr="0077425D" w:rsidRDefault="0077425D" w:rsidP="0077425D">
            <w:pPr>
              <w:ind w:left="426" w:right="333"/>
              <w:jc w:val="both"/>
              <w:rPr>
                <w:rFonts w:ascii="Arial" w:hAnsi="Arial" w:cs="Arial"/>
                <w:i/>
                <w:sz w:val="24"/>
                <w:szCs w:val="24"/>
                <w:shd w:val="clear" w:color="auto" w:fill="FFFFFF"/>
                <w:lang w:val="es-CO"/>
              </w:rPr>
            </w:pPr>
            <w:r w:rsidRPr="00C922B9">
              <w:rPr>
                <w:rFonts w:ascii="Arial" w:hAnsi="Arial" w:cs="Arial"/>
                <w:i/>
                <w:sz w:val="24"/>
                <w:szCs w:val="24"/>
                <w:shd w:val="clear" w:color="auto" w:fill="FFFFFF"/>
                <w:lang w:val="es-CO"/>
              </w:rPr>
              <w:t>Los organismos de Tránsito podrán dictar los cursos para la capacitación de aspirantes para conductores sin que se requiera la creación de un centros de enseñanza, de conformidad con la Reglamentación que expida el Ministerio de Transporte.”</w:t>
            </w:r>
          </w:p>
        </w:tc>
      </w:tr>
    </w:tbl>
    <w:p w:rsidR="009373FF" w:rsidRPr="00C922B9" w:rsidRDefault="009373FF" w:rsidP="00C922B9">
      <w:pPr>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4414"/>
        <w:gridCol w:w="4414"/>
      </w:tblGrid>
      <w:tr w:rsidR="009373FF" w:rsidRPr="00C922B9" w:rsidTr="00A20227">
        <w:tc>
          <w:tcPr>
            <w:tcW w:w="4414" w:type="dxa"/>
          </w:tcPr>
          <w:p w:rsidR="009373FF" w:rsidRPr="00C922B9" w:rsidRDefault="009373FF" w:rsidP="00C922B9">
            <w:pPr>
              <w:jc w:val="both"/>
              <w:rPr>
                <w:rFonts w:ascii="Arial" w:hAnsi="Arial" w:cs="Arial"/>
                <w:b/>
                <w:sz w:val="24"/>
                <w:szCs w:val="24"/>
              </w:rPr>
            </w:pPr>
            <w:r w:rsidRPr="00C922B9">
              <w:rPr>
                <w:rStyle w:val="Textoennegrita"/>
                <w:rFonts w:ascii="Arial" w:hAnsi="Arial" w:cs="Arial"/>
                <w:b w:val="0"/>
                <w:sz w:val="24"/>
                <w:szCs w:val="24"/>
                <w:shd w:val="clear" w:color="auto" w:fill="FFFFFF"/>
              </w:rPr>
              <w:t>Ley 769 de 2002</w:t>
            </w:r>
          </w:p>
        </w:tc>
        <w:tc>
          <w:tcPr>
            <w:tcW w:w="4414" w:type="dxa"/>
          </w:tcPr>
          <w:p w:rsidR="009373FF" w:rsidRPr="00C922B9" w:rsidRDefault="009373FF" w:rsidP="00C922B9">
            <w:pPr>
              <w:jc w:val="both"/>
              <w:rPr>
                <w:rFonts w:ascii="Arial" w:hAnsi="Arial" w:cs="Arial"/>
                <w:sz w:val="24"/>
                <w:szCs w:val="24"/>
              </w:rPr>
            </w:pPr>
            <w:r w:rsidRPr="00C922B9">
              <w:rPr>
                <w:rFonts w:ascii="Arial" w:hAnsi="Arial" w:cs="Arial"/>
                <w:sz w:val="24"/>
                <w:szCs w:val="24"/>
                <w:lang w:val="es-CO"/>
              </w:rPr>
              <w:t>Propuesta</w:t>
            </w:r>
            <w:r w:rsidRPr="00C922B9">
              <w:rPr>
                <w:rFonts w:ascii="Arial" w:hAnsi="Arial" w:cs="Arial"/>
                <w:sz w:val="24"/>
                <w:szCs w:val="24"/>
              </w:rPr>
              <w:t xml:space="preserve"> </w:t>
            </w:r>
            <w:r w:rsidR="00490FE4">
              <w:rPr>
                <w:rFonts w:ascii="Arial" w:hAnsi="Arial" w:cs="Arial"/>
                <w:sz w:val="24"/>
                <w:szCs w:val="24"/>
              </w:rPr>
              <w:t xml:space="preserve">de </w:t>
            </w:r>
            <w:r w:rsidRPr="00C922B9">
              <w:rPr>
                <w:rFonts w:ascii="Arial" w:hAnsi="Arial" w:cs="Arial"/>
                <w:sz w:val="24"/>
                <w:szCs w:val="24"/>
                <w:lang w:val="es-CO"/>
              </w:rPr>
              <w:t>modificación</w:t>
            </w:r>
          </w:p>
        </w:tc>
      </w:tr>
      <w:tr w:rsidR="009373FF" w:rsidRPr="000C7892" w:rsidTr="00A20227">
        <w:trPr>
          <w:trHeight w:val="699"/>
        </w:trPr>
        <w:tc>
          <w:tcPr>
            <w:tcW w:w="4414" w:type="dxa"/>
          </w:tcPr>
          <w:p w:rsidR="009373FF" w:rsidRPr="00C922B9" w:rsidRDefault="009373FF" w:rsidP="00C922B9">
            <w:pPr>
              <w:pStyle w:val="NormalWeb"/>
              <w:jc w:val="both"/>
              <w:rPr>
                <w:rFonts w:ascii="Arial" w:hAnsi="Arial" w:cs="Arial"/>
                <w:bCs/>
                <w:shd w:val="clear" w:color="auto" w:fill="FFFFFF"/>
                <w:lang w:val="es-CO"/>
              </w:rPr>
            </w:pPr>
          </w:p>
          <w:p w:rsidR="009373FF" w:rsidRPr="00C922B9" w:rsidRDefault="009373FF" w:rsidP="00C922B9">
            <w:pPr>
              <w:pStyle w:val="NormalWeb"/>
              <w:jc w:val="both"/>
              <w:rPr>
                <w:rFonts w:ascii="Arial" w:hAnsi="Arial" w:cs="Arial"/>
                <w:bCs/>
                <w:shd w:val="clear" w:color="auto" w:fill="FFFFFF"/>
                <w:lang w:val="es-CO"/>
              </w:rPr>
            </w:pPr>
            <w:r w:rsidRPr="00C922B9">
              <w:rPr>
                <w:rFonts w:ascii="Arial" w:hAnsi="Arial" w:cs="Arial"/>
                <w:bCs/>
                <w:shd w:val="clear" w:color="auto" w:fill="FFFFFF"/>
                <w:lang w:val="es-CO"/>
              </w:rPr>
              <w:t>Artículo 196. Requisitos de licencias de conducción.</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El artículo </w:t>
            </w:r>
            <w:hyperlink r:id="rId9" w:anchor="19" w:history="1">
              <w:r w:rsidRPr="00C922B9">
                <w:rPr>
                  <w:rStyle w:val="Hipervnculo"/>
                  <w:rFonts w:ascii="Arial" w:hAnsi="Arial" w:cs="Arial"/>
                  <w:color w:val="auto"/>
                  <w:u w:val="none"/>
                  <w:shd w:val="clear" w:color="auto" w:fill="FFFFFF"/>
                  <w:lang w:val="es-CO"/>
                </w:rPr>
                <w:t>19</w:t>
              </w:r>
            </w:hyperlink>
            <w:r w:rsidRPr="00C922B9">
              <w:rPr>
                <w:rFonts w:ascii="Arial" w:hAnsi="Arial" w:cs="Arial"/>
                <w:shd w:val="clear" w:color="auto" w:fill="FFFFFF"/>
                <w:lang w:val="es-CO"/>
              </w:rPr>
              <w:t> de la Ley 769 de 2002, modificado por el artículo 5° de la Ley 1383 de 2010, modificado por el artículo 3 de la Ley 1397 de 2010 quedará así:</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w:t>
            </w:r>
            <w:r w:rsidRPr="00C922B9">
              <w:rPr>
                <w:rFonts w:ascii="Arial" w:hAnsi="Arial" w:cs="Arial"/>
                <w:bCs/>
                <w:shd w:val="clear" w:color="auto" w:fill="FFFFFF"/>
                <w:lang w:val="es-CO"/>
              </w:rPr>
              <w:t>Articulo19. Requisitos</w:t>
            </w:r>
            <w:r w:rsidRPr="00C922B9">
              <w:rPr>
                <w:rFonts w:ascii="Arial" w:hAnsi="Arial" w:cs="Arial"/>
                <w:shd w:val="clear" w:color="auto" w:fill="FFFFFF"/>
                <w:lang w:val="es-CO"/>
              </w:rPr>
              <w:t>. Podrá obtener una licencia de conducción para vehículos automotores, quien acredite el cumplimiento de los siguientes requisitos:</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Para vehículos particulares:</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a. Saber leer y escribir.</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b. Tener dieciséis (16) años cumplidos.</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c. Aprobar exámenes teórico y práctico de conducción para vehículos particulares, ante las autoridades públicas o privadas que se encuentren debidamente habilitadas para ello e inscritas ante el RUNT, de conformidad con la reglamentación que expida el Ministerio de Transporte.</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d. Obtener un certificado de aptitud en conducción otorgado por un Centro de Enseñanza Automovilística habilitado por el Ministerio de Transporte e inscrito ante el RUNT.</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e. Presentar certificado de aptitud física, mental y de coordinación motriz para conducir expedido por una Institución Prestadora de Salud o por un Centro de Reconocimiento de Conductores, de conformidad con la reglamentación que expida el Ministerio.</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Para vehículos de servicio público:</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Se exigirán los requisitos previstos en los numerales 1, 4 y 5 anteriormente señalados. Adicionalmente, tener por lo menos dieciocho (18) años cumplidos y aprobar un examen teórico y práctico de conducción referido a vehículos de transporte público conforme a la reglamentación que expida el Ministerio de Transporte.</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Los conductores de servicio público deben recibir capacitación y obtener la certificación en los temas que determine el Ministerio de Transporte.</w:t>
            </w:r>
          </w:p>
          <w:p w:rsidR="009373FF" w:rsidRPr="00C922B9" w:rsidRDefault="009373FF" w:rsidP="00C922B9">
            <w:pPr>
              <w:pStyle w:val="NormalWeb"/>
              <w:jc w:val="both"/>
              <w:rPr>
                <w:rFonts w:ascii="Arial" w:hAnsi="Arial" w:cs="Arial"/>
                <w:bCs/>
                <w:shd w:val="clear" w:color="auto" w:fill="FFFFFF"/>
                <w:lang w:val="es-ES"/>
              </w:rPr>
            </w:pPr>
            <w:r w:rsidRPr="00C922B9">
              <w:rPr>
                <w:rFonts w:ascii="Arial" w:hAnsi="Arial" w:cs="Arial"/>
                <w:bCs/>
                <w:shd w:val="clear" w:color="auto" w:fill="FFFFFF"/>
                <w:lang w:val="es-CO"/>
              </w:rPr>
              <w:t>Parágrafo</w:t>
            </w:r>
          </w:p>
          <w:p w:rsidR="009373FF" w:rsidRPr="00C922B9" w:rsidRDefault="009373FF" w:rsidP="00C922B9">
            <w:pPr>
              <w:pStyle w:val="NormalWeb"/>
              <w:jc w:val="both"/>
              <w:rPr>
                <w:rFonts w:ascii="Arial" w:hAnsi="Arial" w:cs="Arial"/>
                <w:shd w:val="clear" w:color="auto" w:fill="FFFFFF"/>
                <w:lang w:val="es-CO"/>
              </w:rPr>
            </w:pPr>
            <w:r w:rsidRPr="00C922B9">
              <w:rPr>
                <w:rFonts w:ascii="Arial" w:hAnsi="Arial" w:cs="Arial"/>
                <w:shd w:val="clear" w:color="auto" w:fill="FFFFFF"/>
                <w:lang w:val="es-CO"/>
              </w:rPr>
              <w:t xml:space="preserve">Para obtener la licencia de conducción por primera vez, o la re categorización, o la renovación de la misma, se debe demostrar ante las autoridades de tránsito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w:t>
            </w:r>
            <w:proofErr w:type="spellStart"/>
            <w:r w:rsidRPr="00C922B9">
              <w:rPr>
                <w:rFonts w:ascii="Arial" w:hAnsi="Arial" w:cs="Arial"/>
                <w:shd w:val="clear" w:color="auto" w:fill="FFFFFF"/>
                <w:lang w:val="es-CO"/>
              </w:rPr>
              <w:t>phoria</w:t>
            </w:r>
            <w:proofErr w:type="spellEnd"/>
            <w:r w:rsidRPr="00C922B9">
              <w:rPr>
                <w:rFonts w:ascii="Arial" w:hAnsi="Arial" w:cs="Arial"/>
                <w:shd w:val="clear" w:color="auto" w:fill="FFFFFF"/>
                <w:lang w:val="es-CO"/>
              </w:rPr>
              <w:t xml:space="preserve"> horizontal y vertical."</w:t>
            </w:r>
          </w:p>
        </w:tc>
        <w:tc>
          <w:tcPr>
            <w:tcW w:w="4414" w:type="dxa"/>
          </w:tcPr>
          <w:p w:rsidR="0077425D" w:rsidRPr="00C922B9" w:rsidRDefault="0077425D" w:rsidP="0077425D">
            <w:pPr>
              <w:pStyle w:val="NormalWeb"/>
              <w:jc w:val="both"/>
              <w:rPr>
                <w:rFonts w:ascii="Arial" w:hAnsi="Arial" w:cs="Arial"/>
                <w:bCs/>
                <w:shd w:val="clear" w:color="auto" w:fill="FFFFFF"/>
                <w:lang w:val="es-CO"/>
              </w:rPr>
            </w:pPr>
            <w:r>
              <w:rPr>
                <w:rFonts w:ascii="Arial" w:hAnsi="Arial" w:cs="Arial"/>
                <w:b/>
                <w:bCs/>
                <w:shd w:val="clear" w:color="auto" w:fill="FFFFFF"/>
                <w:lang w:val="es-CO"/>
              </w:rPr>
              <w:t xml:space="preserve">Artículo 5. </w:t>
            </w:r>
            <w:r>
              <w:rPr>
                <w:rFonts w:ascii="Arial" w:hAnsi="Arial" w:cs="Arial"/>
                <w:bCs/>
                <w:shd w:val="clear" w:color="auto" w:fill="FFFFFF"/>
                <w:lang w:val="es-CO"/>
              </w:rPr>
              <w:t>Modifíquese</w:t>
            </w:r>
            <w:r w:rsidRPr="00C922B9">
              <w:rPr>
                <w:rFonts w:ascii="Arial" w:hAnsi="Arial" w:cs="Arial"/>
                <w:bCs/>
                <w:shd w:val="clear" w:color="auto" w:fill="FFFFFF"/>
                <w:lang w:val="es-CO"/>
              </w:rPr>
              <w:t xml:space="preserve"> el artículo 19 de la ley 769 de 2002</w:t>
            </w:r>
            <w:r w:rsidRPr="00C922B9">
              <w:rPr>
                <w:rFonts w:ascii="Arial" w:hAnsi="Arial" w:cs="Arial"/>
                <w:shd w:val="clear" w:color="auto" w:fill="FFFFFF"/>
                <w:lang w:val="es-CO"/>
              </w:rPr>
              <w:t>, modificado por el artículo 5° de la Ley 1383 de 2010, por el artículo 3 de la Ley 1397 de 2010, y por el a</w:t>
            </w:r>
            <w:r w:rsidRPr="00C922B9">
              <w:rPr>
                <w:rFonts w:ascii="Arial" w:hAnsi="Arial" w:cs="Arial"/>
                <w:bCs/>
                <w:shd w:val="clear" w:color="auto" w:fill="FFFFFF"/>
                <w:lang w:val="es-CO"/>
              </w:rPr>
              <w:t>rtículo 196 del decreto Ley 019 de 2002, para incorporar el parágrafo segundo, el cual quedará así:</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 xml:space="preserve"> "</w:t>
            </w:r>
            <w:r w:rsidRPr="000C7892">
              <w:rPr>
                <w:rFonts w:ascii="Arial" w:hAnsi="Arial" w:cs="Arial"/>
                <w:b/>
                <w:bCs/>
                <w:i/>
                <w:shd w:val="clear" w:color="auto" w:fill="FFFFFF"/>
                <w:lang w:val="es-CO"/>
              </w:rPr>
              <w:t>Artículo19. Requisitos</w:t>
            </w:r>
            <w:r w:rsidRPr="000C7892">
              <w:rPr>
                <w:rFonts w:ascii="Arial" w:hAnsi="Arial" w:cs="Arial"/>
                <w:i/>
                <w:shd w:val="clear" w:color="auto" w:fill="FFFFFF"/>
                <w:lang w:val="es-CO"/>
              </w:rPr>
              <w:t>. Podrá obtener una licencia de conducción para vehículos automotores, quien acredite el cumplimiento de los siguientes requisitos:</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Para vehículos particulares:</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a. Saber leer y escribir.</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b. Tener dieciséis (16) años cumplidos.</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 xml:space="preserve">c. Aprobar exámenes teórico y práctico de conducción para vehículos particulares, </w:t>
            </w:r>
            <w:r w:rsidRPr="000C7892">
              <w:rPr>
                <w:rFonts w:ascii="Arial" w:hAnsi="Arial" w:cs="Arial"/>
                <w:b/>
                <w:i/>
                <w:shd w:val="clear" w:color="auto" w:fill="FFFFFF"/>
                <w:lang w:val="es-CO"/>
              </w:rPr>
              <w:t>ante las autoridades públicas</w:t>
            </w:r>
            <w:r w:rsidRPr="000C7892">
              <w:rPr>
                <w:rFonts w:ascii="Arial" w:hAnsi="Arial" w:cs="Arial"/>
                <w:i/>
                <w:shd w:val="clear" w:color="auto" w:fill="FFFFFF"/>
                <w:lang w:val="es-CO"/>
              </w:rPr>
              <w:t xml:space="preserve"> que se encuentren debidamente habilitadas para ello e inscritas ante el RUNT, de conformidad con la reglamentación que expida el Ministerio de Transporte.</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d. Obtener un certificado de aptitud en conducción otorgado por un Centro de Enseñanza Automovilística habilitado por el Ministerio de Transporte e inscrito ante el RUNT.</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e. Presentar certificado de aptitud física, mental y de coordinación motriz para conducir expedido por una Institución Prestadora de Salud o por un Centro de Reconocimiento de Conductores, de conformidad con la reglamentación que expida el Ministerio.</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Para vehículos de servicio público:</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Se exigirán los requisitos previstos en lo</w:t>
            </w:r>
            <w:r>
              <w:rPr>
                <w:rFonts w:ascii="Arial" w:hAnsi="Arial" w:cs="Arial"/>
                <w:i/>
                <w:shd w:val="clear" w:color="auto" w:fill="FFFFFF"/>
                <w:lang w:val="es-CO"/>
              </w:rPr>
              <w:t>s literales a, d y e</w:t>
            </w:r>
            <w:r w:rsidRPr="000C7892">
              <w:rPr>
                <w:rFonts w:ascii="Arial" w:hAnsi="Arial" w:cs="Arial"/>
                <w:i/>
                <w:shd w:val="clear" w:color="auto" w:fill="FFFFFF"/>
                <w:lang w:val="es-CO"/>
              </w:rPr>
              <w:t xml:space="preserve"> anteriormente señalados. Adicionalmente, tener por lo menos dieciocho (18) años cumplidos y aprobar un examen teórico y práctico de conducción referido a vehículos de transporte público conforme a la reglamentación que expida el Ministerio de Transporte.</w:t>
            </w:r>
          </w:p>
          <w:p w:rsidR="0077425D" w:rsidRPr="000C7892" w:rsidRDefault="0077425D" w:rsidP="0077425D">
            <w:pPr>
              <w:pStyle w:val="NormalWeb"/>
              <w:ind w:left="426"/>
              <w:jc w:val="both"/>
              <w:rPr>
                <w:rFonts w:ascii="Arial" w:hAnsi="Arial" w:cs="Arial"/>
                <w:i/>
                <w:shd w:val="clear" w:color="auto" w:fill="FFFFFF"/>
                <w:lang w:val="es-CO"/>
              </w:rPr>
            </w:pPr>
            <w:r w:rsidRPr="000C7892">
              <w:rPr>
                <w:rFonts w:ascii="Arial" w:hAnsi="Arial" w:cs="Arial"/>
                <w:i/>
                <w:shd w:val="clear" w:color="auto" w:fill="FFFFFF"/>
                <w:lang w:val="es-CO"/>
              </w:rPr>
              <w:t>Los conductores de servicio público deben recibir capacitación y obtener la certificación en los temas que determine el Ministerio de Transporte.</w:t>
            </w:r>
          </w:p>
          <w:p w:rsidR="0077425D" w:rsidRPr="000C7892" w:rsidRDefault="0077425D" w:rsidP="0077425D">
            <w:pPr>
              <w:pStyle w:val="NormalWeb"/>
              <w:ind w:left="426"/>
              <w:jc w:val="both"/>
              <w:rPr>
                <w:rFonts w:ascii="Arial" w:hAnsi="Arial" w:cs="Arial"/>
                <w:i/>
                <w:shd w:val="clear" w:color="auto" w:fill="FFFFFF"/>
                <w:lang w:val="es-ES"/>
              </w:rPr>
            </w:pPr>
            <w:r w:rsidRPr="000C7892">
              <w:rPr>
                <w:rFonts w:ascii="Arial" w:hAnsi="Arial" w:cs="Arial"/>
                <w:bCs/>
                <w:i/>
                <w:shd w:val="clear" w:color="auto" w:fill="FFFFFF"/>
                <w:lang w:val="es-CO"/>
              </w:rPr>
              <w:t>Parágrafo 1</w:t>
            </w:r>
            <w:r>
              <w:rPr>
                <w:rFonts w:ascii="Arial" w:hAnsi="Arial" w:cs="Arial"/>
                <w:bCs/>
                <w:i/>
                <w:shd w:val="clear" w:color="auto" w:fill="FFFFFF"/>
                <w:lang w:val="es-CO"/>
              </w:rPr>
              <w:t xml:space="preserve">. </w:t>
            </w:r>
            <w:r w:rsidRPr="000C7892">
              <w:rPr>
                <w:rFonts w:ascii="Arial" w:hAnsi="Arial" w:cs="Arial"/>
                <w:i/>
                <w:shd w:val="clear" w:color="auto" w:fill="FFFFFF"/>
                <w:lang w:val="es-CO"/>
              </w:rPr>
              <w:t xml:space="preserve">Para obtener la licencia de conducción por primera vez, o la re categorización, o la renovación de la misma, se debe demostrar ante las autoridades de tránsito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w:t>
            </w:r>
            <w:proofErr w:type="spellStart"/>
            <w:r w:rsidRPr="000C7892">
              <w:rPr>
                <w:rFonts w:ascii="Arial" w:hAnsi="Arial" w:cs="Arial"/>
                <w:i/>
                <w:shd w:val="clear" w:color="auto" w:fill="FFFFFF"/>
                <w:lang w:val="es-CO"/>
              </w:rPr>
              <w:t>phoria</w:t>
            </w:r>
            <w:proofErr w:type="spellEnd"/>
            <w:r w:rsidRPr="000C7892">
              <w:rPr>
                <w:rFonts w:ascii="Arial" w:hAnsi="Arial" w:cs="Arial"/>
                <w:i/>
                <w:shd w:val="clear" w:color="auto" w:fill="FFFFFF"/>
                <w:lang w:val="es-CO"/>
              </w:rPr>
              <w:t xml:space="preserve"> horizontal y vertical."</w:t>
            </w:r>
          </w:p>
          <w:p w:rsidR="009373FF" w:rsidRPr="00C922B9" w:rsidRDefault="0077425D" w:rsidP="0077425D">
            <w:pPr>
              <w:jc w:val="both"/>
              <w:rPr>
                <w:rFonts w:ascii="Arial" w:hAnsi="Arial" w:cs="Arial"/>
                <w:b/>
                <w:sz w:val="24"/>
                <w:szCs w:val="24"/>
                <w:lang w:val="es-CO"/>
              </w:rPr>
            </w:pPr>
            <w:r w:rsidRPr="000C7892">
              <w:rPr>
                <w:rFonts w:ascii="Arial" w:hAnsi="Arial" w:cs="Arial"/>
                <w:sz w:val="24"/>
                <w:szCs w:val="24"/>
                <w:lang w:val="es-CO"/>
              </w:rPr>
              <w:t xml:space="preserve">Parágrafo 2. Las </w:t>
            </w:r>
            <w:r w:rsidRPr="000C7892">
              <w:rPr>
                <w:rFonts w:ascii="Arial" w:hAnsi="Arial" w:cs="Arial"/>
                <w:sz w:val="24"/>
                <w:szCs w:val="24"/>
                <w:shd w:val="clear" w:color="auto" w:fill="FFFFFF"/>
                <w:lang w:val="es-CO"/>
              </w:rPr>
              <w:t>Instituciones Prestadoras de Salud y los Centros de Reconocimiento de Conductores, serán de naturaleza Pública, los certificados expedidos por una EPS, tendrán la misma validez para efectos de los trámites relacionados con las licencias de conducción, para tal efecto, el Ministerio de Trasporte determinará el mecanismo para el re</w:t>
            </w:r>
            <w:r>
              <w:rPr>
                <w:rFonts w:ascii="Arial" w:hAnsi="Arial" w:cs="Arial"/>
                <w:sz w:val="24"/>
                <w:szCs w:val="24"/>
                <w:shd w:val="clear" w:color="auto" w:fill="FFFFFF"/>
                <w:lang w:val="es-CO"/>
              </w:rPr>
              <w:t>gistro de tales certificados.</w:t>
            </w:r>
            <w:r w:rsidR="009373FF" w:rsidRPr="00C922B9">
              <w:rPr>
                <w:rFonts w:ascii="Arial" w:hAnsi="Arial" w:cs="Arial"/>
                <w:b/>
                <w:sz w:val="24"/>
                <w:szCs w:val="24"/>
                <w:shd w:val="clear" w:color="auto" w:fill="FFFFFF"/>
                <w:lang w:val="es-CO"/>
              </w:rPr>
              <w:t xml:space="preserve"> </w:t>
            </w:r>
            <w:r w:rsidR="009373FF" w:rsidRPr="00C922B9">
              <w:rPr>
                <w:rFonts w:ascii="Arial" w:hAnsi="Arial" w:cs="Arial"/>
                <w:b/>
                <w:sz w:val="24"/>
                <w:szCs w:val="24"/>
                <w:lang w:val="es-CO"/>
              </w:rPr>
              <w:t xml:space="preserve"> </w:t>
            </w:r>
          </w:p>
        </w:tc>
      </w:tr>
    </w:tbl>
    <w:p w:rsidR="009373FF" w:rsidRPr="00C922B9" w:rsidRDefault="009373FF" w:rsidP="00C922B9">
      <w:pPr>
        <w:jc w:val="both"/>
        <w:rPr>
          <w:rFonts w:ascii="Arial" w:hAnsi="Arial" w:cs="Arial"/>
          <w:sz w:val="24"/>
          <w:szCs w:val="24"/>
          <w:lang w:val="es-CO"/>
        </w:rPr>
      </w:pPr>
    </w:p>
    <w:p w:rsidR="009373FF" w:rsidRPr="00C922B9" w:rsidRDefault="009373FF" w:rsidP="00C922B9">
      <w:pPr>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4414"/>
        <w:gridCol w:w="4414"/>
      </w:tblGrid>
      <w:tr w:rsidR="009373FF" w:rsidRPr="00C922B9" w:rsidTr="00A20227">
        <w:tc>
          <w:tcPr>
            <w:tcW w:w="4414" w:type="dxa"/>
          </w:tcPr>
          <w:p w:rsidR="009373FF" w:rsidRPr="00C922B9" w:rsidRDefault="009373FF" w:rsidP="00C922B9">
            <w:pPr>
              <w:jc w:val="both"/>
              <w:rPr>
                <w:rFonts w:ascii="Arial" w:hAnsi="Arial" w:cs="Arial"/>
                <w:b/>
                <w:sz w:val="24"/>
                <w:szCs w:val="24"/>
              </w:rPr>
            </w:pPr>
            <w:r w:rsidRPr="00C922B9">
              <w:rPr>
                <w:rStyle w:val="Textoennegrita"/>
                <w:rFonts w:ascii="Arial" w:hAnsi="Arial" w:cs="Arial"/>
                <w:b w:val="0"/>
                <w:sz w:val="24"/>
                <w:szCs w:val="24"/>
                <w:shd w:val="clear" w:color="auto" w:fill="FFFFFF"/>
              </w:rPr>
              <w:t>Ley 769 de 2002</w:t>
            </w:r>
          </w:p>
        </w:tc>
        <w:tc>
          <w:tcPr>
            <w:tcW w:w="4414" w:type="dxa"/>
          </w:tcPr>
          <w:p w:rsidR="009373FF" w:rsidRPr="00C922B9" w:rsidRDefault="009373FF" w:rsidP="00C922B9">
            <w:pPr>
              <w:jc w:val="both"/>
              <w:rPr>
                <w:rFonts w:ascii="Arial" w:hAnsi="Arial" w:cs="Arial"/>
                <w:sz w:val="24"/>
                <w:szCs w:val="24"/>
              </w:rPr>
            </w:pPr>
            <w:r w:rsidRPr="00C922B9">
              <w:rPr>
                <w:rFonts w:ascii="Arial" w:hAnsi="Arial" w:cs="Arial"/>
                <w:sz w:val="24"/>
                <w:szCs w:val="24"/>
                <w:lang w:val="es-CO"/>
              </w:rPr>
              <w:t>Propuesta</w:t>
            </w:r>
            <w:r w:rsidRPr="00C922B9">
              <w:rPr>
                <w:rFonts w:ascii="Arial" w:hAnsi="Arial" w:cs="Arial"/>
                <w:sz w:val="24"/>
                <w:szCs w:val="24"/>
              </w:rPr>
              <w:t xml:space="preserve"> </w:t>
            </w:r>
            <w:r w:rsidR="005F01BB">
              <w:rPr>
                <w:rFonts w:ascii="Arial" w:hAnsi="Arial" w:cs="Arial"/>
                <w:sz w:val="24"/>
                <w:szCs w:val="24"/>
              </w:rPr>
              <w:t xml:space="preserve">de </w:t>
            </w:r>
            <w:r w:rsidRPr="00C922B9">
              <w:rPr>
                <w:rFonts w:ascii="Arial" w:hAnsi="Arial" w:cs="Arial"/>
                <w:sz w:val="24"/>
                <w:szCs w:val="24"/>
                <w:lang w:val="es-CO"/>
              </w:rPr>
              <w:t>modificación</w:t>
            </w:r>
          </w:p>
        </w:tc>
      </w:tr>
      <w:tr w:rsidR="009373FF" w:rsidRPr="000C7892" w:rsidTr="00A20227">
        <w:trPr>
          <w:trHeight w:val="1970"/>
        </w:trPr>
        <w:tc>
          <w:tcPr>
            <w:tcW w:w="4414" w:type="dxa"/>
          </w:tcPr>
          <w:p w:rsidR="009373FF" w:rsidRPr="00C922B9" w:rsidRDefault="009373FF" w:rsidP="00C922B9">
            <w:pPr>
              <w:pStyle w:val="NormalWeb"/>
              <w:spacing w:line="270" w:lineRule="atLeast"/>
              <w:jc w:val="both"/>
              <w:rPr>
                <w:rFonts w:ascii="Arial" w:hAnsi="Arial" w:cs="Arial"/>
                <w:b/>
                <w:bCs/>
                <w:lang w:val="es-ES"/>
              </w:rPr>
            </w:pPr>
          </w:p>
          <w:p w:rsidR="009373FF" w:rsidRPr="00C922B9" w:rsidRDefault="009373FF" w:rsidP="00C922B9">
            <w:pPr>
              <w:pStyle w:val="NormalWeb"/>
              <w:spacing w:line="270" w:lineRule="atLeast"/>
              <w:jc w:val="both"/>
              <w:rPr>
                <w:rFonts w:ascii="Arial" w:hAnsi="Arial" w:cs="Arial"/>
                <w:b/>
                <w:bCs/>
                <w:lang w:val="es-ES"/>
              </w:rPr>
            </w:pPr>
          </w:p>
          <w:p w:rsidR="009373FF" w:rsidRPr="00C922B9" w:rsidRDefault="009373FF" w:rsidP="00C922B9">
            <w:pPr>
              <w:pStyle w:val="NormalWeb"/>
              <w:spacing w:line="270" w:lineRule="atLeast"/>
              <w:jc w:val="both"/>
              <w:rPr>
                <w:rFonts w:ascii="Arial" w:hAnsi="Arial" w:cs="Arial"/>
                <w:lang w:val="es-ES"/>
              </w:rPr>
            </w:pPr>
            <w:r w:rsidRPr="00C922B9">
              <w:rPr>
                <w:rFonts w:ascii="Arial" w:hAnsi="Arial" w:cs="Arial"/>
                <w:b/>
                <w:bCs/>
                <w:lang w:val="es-ES"/>
              </w:rPr>
              <w:t>ARTÍCULO 52. PRIMERA REVISIÓN DE LOS VEHÍCULOS AUTOMOTORES.</w:t>
            </w:r>
            <w:r w:rsidRPr="00C922B9">
              <w:rPr>
                <w:rFonts w:ascii="Arial" w:hAnsi="Arial" w:cs="Arial"/>
                <w:lang w:val="es-ES"/>
              </w:rPr>
              <w:t> &lt;Artículo modificado por el artículo </w:t>
            </w:r>
            <w:hyperlink r:id="rId10" w:anchor="202" w:history="1">
              <w:r w:rsidRPr="00C922B9">
                <w:rPr>
                  <w:rStyle w:val="Hipervnculo"/>
                  <w:rFonts w:ascii="Arial" w:hAnsi="Arial" w:cs="Arial"/>
                  <w:color w:val="auto"/>
                  <w:lang w:val="es-ES"/>
                </w:rPr>
                <w:t>202</w:t>
              </w:r>
            </w:hyperlink>
            <w:r w:rsidRPr="00C922B9">
              <w:rPr>
                <w:rFonts w:ascii="Arial" w:hAnsi="Arial" w:cs="Arial"/>
                <w:lang w:val="es-ES"/>
              </w:rPr>
              <w:t xml:space="preserve"> del Decreto 19 de 2012. El nuevo texto es el siguiente:&gt; Los vehículos nuevos de servicio particular diferentes de motocicletas y similares, se someterán a </w:t>
            </w:r>
            <w:proofErr w:type="spellStart"/>
            <w:r w:rsidRPr="00C922B9">
              <w:rPr>
                <w:rFonts w:ascii="Arial" w:hAnsi="Arial" w:cs="Arial"/>
                <w:lang w:val="es-ES"/>
              </w:rPr>
              <w:t>Ia</w:t>
            </w:r>
            <w:proofErr w:type="spellEnd"/>
            <w:r w:rsidRPr="00C922B9">
              <w:rPr>
                <w:rFonts w:ascii="Arial" w:hAnsi="Arial" w:cs="Arial"/>
                <w:lang w:val="es-ES"/>
              </w:rPr>
              <w:t xml:space="preserve"> primera revisión técnico-mecánica y de emisiones contaminantes a partir del sexto (6o) año contado a partir de </w:t>
            </w:r>
            <w:proofErr w:type="spellStart"/>
            <w:r w:rsidRPr="00C922B9">
              <w:rPr>
                <w:rFonts w:ascii="Arial" w:hAnsi="Arial" w:cs="Arial"/>
                <w:lang w:val="es-ES"/>
              </w:rPr>
              <w:t>Ia</w:t>
            </w:r>
            <w:proofErr w:type="spellEnd"/>
            <w:r w:rsidRPr="00C922B9">
              <w:rPr>
                <w:rFonts w:ascii="Arial" w:hAnsi="Arial" w:cs="Arial"/>
                <w:lang w:val="es-ES"/>
              </w:rPr>
              <w:t xml:space="preserve"> fecha de su matrícula. Los vehículos nuevos de servicio público, así como motocicletas y similares, se someterán a </w:t>
            </w:r>
            <w:proofErr w:type="spellStart"/>
            <w:r w:rsidRPr="00C922B9">
              <w:rPr>
                <w:rFonts w:ascii="Arial" w:hAnsi="Arial" w:cs="Arial"/>
                <w:lang w:val="es-ES"/>
              </w:rPr>
              <w:t>Ia</w:t>
            </w:r>
            <w:proofErr w:type="spellEnd"/>
            <w:r w:rsidRPr="00C922B9">
              <w:rPr>
                <w:rFonts w:ascii="Arial" w:hAnsi="Arial" w:cs="Arial"/>
                <w:lang w:val="es-ES"/>
              </w:rPr>
              <w:t xml:space="preserve"> primera revisión técnico-mecánica y de emisiones contaminantes al cumplir dos (2) años contados a partir de su fecha de matrícula.</w:t>
            </w:r>
          </w:p>
          <w:p w:rsidR="009373FF" w:rsidRPr="00C922B9" w:rsidRDefault="009373FF" w:rsidP="00C922B9">
            <w:pPr>
              <w:pStyle w:val="NormalWeb"/>
              <w:spacing w:line="270" w:lineRule="atLeast"/>
              <w:jc w:val="both"/>
              <w:rPr>
                <w:rFonts w:ascii="Arial" w:hAnsi="Arial" w:cs="Arial"/>
                <w:shd w:val="clear" w:color="auto" w:fill="FFFFFF"/>
                <w:lang w:val="es-ES"/>
              </w:rPr>
            </w:pPr>
            <w:r w:rsidRPr="00C922B9">
              <w:rPr>
                <w:rStyle w:val="baj"/>
                <w:rFonts w:ascii="Arial" w:hAnsi="Arial" w:cs="Arial"/>
                <w:b/>
                <w:bCs/>
                <w:lang w:val="es-ES"/>
              </w:rPr>
              <w:t>PARÁGRAFO.</w:t>
            </w:r>
            <w:r w:rsidRPr="00C922B9">
              <w:rPr>
                <w:rFonts w:ascii="Arial" w:hAnsi="Arial" w:cs="Arial"/>
                <w:lang w:val="es-ES"/>
              </w:rPr>
              <w:t xml:space="preserve"> Los vehículos automotores de placas extranjeras que ingresen temporalmente y hasta por tres (3) meses al país, no requerirán </w:t>
            </w:r>
            <w:proofErr w:type="spellStart"/>
            <w:r w:rsidRPr="00C922B9">
              <w:rPr>
                <w:rFonts w:ascii="Arial" w:hAnsi="Arial" w:cs="Arial"/>
                <w:lang w:val="es-ES"/>
              </w:rPr>
              <w:t>Ia</w:t>
            </w:r>
            <w:proofErr w:type="spellEnd"/>
            <w:r w:rsidRPr="00C922B9">
              <w:rPr>
                <w:rFonts w:ascii="Arial" w:hAnsi="Arial" w:cs="Arial"/>
                <w:lang w:val="es-ES"/>
              </w:rPr>
              <w:t xml:space="preserve"> revisión técnico</w:t>
            </w:r>
            <w:r w:rsidRPr="00C922B9">
              <w:rPr>
                <w:rFonts w:ascii="Arial" w:hAnsi="Arial" w:cs="Arial"/>
                <w:lang w:val="es-ES"/>
              </w:rPr>
              <w:softHyphen/>
              <w:t xml:space="preserve"> mecánica y de emisiones contaminantes</w:t>
            </w:r>
            <w:r w:rsidRPr="00C922B9">
              <w:rPr>
                <w:rFonts w:ascii="Arial" w:hAnsi="Arial" w:cs="Arial"/>
                <w:sz w:val="18"/>
                <w:szCs w:val="18"/>
                <w:lang w:val="es-ES"/>
              </w:rPr>
              <w:t>.</w:t>
            </w:r>
          </w:p>
        </w:tc>
        <w:tc>
          <w:tcPr>
            <w:tcW w:w="4414" w:type="dxa"/>
          </w:tcPr>
          <w:p w:rsidR="0077425D" w:rsidRPr="00C922B9" w:rsidRDefault="0077425D" w:rsidP="0077425D">
            <w:pPr>
              <w:jc w:val="both"/>
              <w:rPr>
                <w:rFonts w:ascii="Arial" w:hAnsi="Arial" w:cs="Arial"/>
                <w:sz w:val="24"/>
                <w:szCs w:val="24"/>
                <w:lang w:val="es-CO"/>
              </w:rPr>
            </w:pPr>
            <w:r>
              <w:rPr>
                <w:rFonts w:ascii="Arial" w:hAnsi="Arial" w:cs="Arial"/>
                <w:b/>
                <w:sz w:val="24"/>
                <w:szCs w:val="24"/>
                <w:lang w:val="es-CO"/>
              </w:rPr>
              <w:t>Artículo 6</w:t>
            </w:r>
            <w:r w:rsidRPr="00C922B9">
              <w:rPr>
                <w:rFonts w:ascii="Arial" w:hAnsi="Arial" w:cs="Arial"/>
                <w:b/>
                <w:sz w:val="24"/>
                <w:szCs w:val="24"/>
                <w:lang w:val="es-CO"/>
              </w:rPr>
              <w:t xml:space="preserve">. </w:t>
            </w:r>
            <w:r w:rsidRPr="00C922B9">
              <w:rPr>
                <w:rFonts w:ascii="Arial" w:hAnsi="Arial" w:cs="Arial"/>
                <w:sz w:val="24"/>
                <w:szCs w:val="24"/>
                <w:lang w:val="es-CO"/>
              </w:rPr>
              <w:t>Modifíquese el artículo 52 de la Ley 769 de 2002, modificado por el Decreto Ley 019 de 2012, el cual quedará así:</w:t>
            </w:r>
          </w:p>
          <w:p w:rsidR="0077425D" w:rsidRPr="00C922B9" w:rsidRDefault="0077425D" w:rsidP="0077425D">
            <w:pPr>
              <w:pStyle w:val="NormalWeb"/>
              <w:spacing w:line="270" w:lineRule="atLeast"/>
              <w:ind w:left="284" w:right="333"/>
              <w:jc w:val="both"/>
              <w:rPr>
                <w:rFonts w:ascii="Arial" w:hAnsi="Arial" w:cs="Arial"/>
                <w:i/>
                <w:lang w:val="es-ES"/>
              </w:rPr>
            </w:pPr>
            <w:r w:rsidRPr="00C922B9">
              <w:rPr>
                <w:rFonts w:ascii="Arial" w:hAnsi="Arial" w:cs="Arial"/>
                <w:b/>
                <w:bCs/>
                <w:i/>
                <w:lang w:val="es-ES"/>
              </w:rPr>
              <w:t xml:space="preserve">ARTÍCULO 52. PRIMERA REVISIÓN DE LOS VEHÍCULOS AUTOMOTORES. </w:t>
            </w:r>
            <w:r w:rsidRPr="00C922B9">
              <w:rPr>
                <w:rFonts w:ascii="Arial" w:hAnsi="Arial" w:cs="Arial"/>
                <w:i/>
                <w:lang w:val="es-ES"/>
              </w:rPr>
              <w:t xml:space="preserve">Los vehículos nuevos de servicio particular diferentes de motocicletas y similares, se someterán a </w:t>
            </w:r>
            <w:proofErr w:type="spellStart"/>
            <w:r w:rsidRPr="00C922B9">
              <w:rPr>
                <w:rFonts w:ascii="Arial" w:hAnsi="Arial" w:cs="Arial"/>
                <w:i/>
                <w:lang w:val="es-ES"/>
              </w:rPr>
              <w:t>Ia</w:t>
            </w:r>
            <w:proofErr w:type="spellEnd"/>
            <w:r w:rsidRPr="00C922B9">
              <w:rPr>
                <w:rFonts w:ascii="Arial" w:hAnsi="Arial" w:cs="Arial"/>
                <w:i/>
                <w:lang w:val="es-ES"/>
              </w:rPr>
              <w:t xml:space="preserve"> primera revisión técnico-mecánica y de emisiones contaminantes a partir del décimo (10o) año contado a partir de </w:t>
            </w:r>
            <w:proofErr w:type="spellStart"/>
            <w:r w:rsidRPr="00C922B9">
              <w:rPr>
                <w:rFonts w:ascii="Arial" w:hAnsi="Arial" w:cs="Arial"/>
                <w:i/>
                <w:lang w:val="es-ES"/>
              </w:rPr>
              <w:t>Ia</w:t>
            </w:r>
            <w:proofErr w:type="spellEnd"/>
            <w:r w:rsidRPr="00C922B9">
              <w:rPr>
                <w:rFonts w:ascii="Arial" w:hAnsi="Arial" w:cs="Arial"/>
                <w:i/>
                <w:lang w:val="es-ES"/>
              </w:rPr>
              <w:t xml:space="preserve"> fecha de su matrícula. Los vehículos nuevos de servicio público, así como motocicletas y similares, se someterán a </w:t>
            </w:r>
            <w:proofErr w:type="spellStart"/>
            <w:r w:rsidRPr="00C922B9">
              <w:rPr>
                <w:rFonts w:ascii="Arial" w:hAnsi="Arial" w:cs="Arial"/>
                <w:i/>
                <w:lang w:val="es-ES"/>
              </w:rPr>
              <w:t>Ia</w:t>
            </w:r>
            <w:proofErr w:type="spellEnd"/>
            <w:r w:rsidRPr="00C922B9">
              <w:rPr>
                <w:rFonts w:ascii="Arial" w:hAnsi="Arial" w:cs="Arial"/>
                <w:i/>
                <w:lang w:val="es-ES"/>
              </w:rPr>
              <w:t xml:space="preserve"> primera revisión técnico-mecánica y de emisiones contaminantes al cumplir cinco (5) años contados a partir de su fecha de matrícula.</w:t>
            </w:r>
          </w:p>
          <w:p w:rsidR="009373FF" w:rsidRPr="0077425D" w:rsidRDefault="0077425D" w:rsidP="0077425D">
            <w:pPr>
              <w:ind w:left="284" w:right="333"/>
              <w:jc w:val="both"/>
              <w:rPr>
                <w:rFonts w:ascii="Arial" w:hAnsi="Arial" w:cs="Arial"/>
                <w:i/>
                <w:sz w:val="24"/>
                <w:szCs w:val="24"/>
                <w:lang w:val="es-CO"/>
              </w:rPr>
            </w:pPr>
            <w:r w:rsidRPr="00C922B9">
              <w:rPr>
                <w:rStyle w:val="baj"/>
                <w:rFonts w:ascii="Arial" w:hAnsi="Arial" w:cs="Arial"/>
                <w:b/>
                <w:bCs/>
                <w:i/>
                <w:sz w:val="24"/>
                <w:szCs w:val="24"/>
                <w:lang w:val="es-ES"/>
              </w:rPr>
              <w:t>PARÁGRAFO.</w:t>
            </w:r>
            <w:r w:rsidRPr="00C922B9">
              <w:rPr>
                <w:rFonts w:ascii="Arial" w:hAnsi="Arial" w:cs="Arial"/>
                <w:i/>
                <w:sz w:val="24"/>
                <w:szCs w:val="24"/>
                <w:lang w:val="es-ES"/>
              </w:rPr>
              <w:t xml:space="preserve"> Los vehículos automotores de placas extranjeras que ingresen temporalmente y hasta por un (1) año al país, no requerirán </w:t>
            </w:r>
            <w:proofErr w:type="spellStart"/>
            <w:r w:rsidRPr="00C922B9">
              <w:rPr>
                <w:rFonts w:ascii="Arial" w:hAnsi="Arial" w:cs="Arial"/>
                <w:i/>
                <w:sz w:val="24"/>
                <w:szCs w:val="24"/>
                <w:lang w:val="es-ES"/>
              </w:rPr>
              <w:t>Ia</w:t>
            </w:r>
            <w:proofErr w:type="spellEnd"/>
            <w:r w:rsidRPr="00C922B9">
              <w:rPr>
                <w:rFonts w:ascii="Arial" w:hAnsi="Arial" w:cs="Arial"/>
                <w:i/>
                <w:sz w:val="24"/>
                <w:szCs w:val="24"/>
                <w:lang w:val="es-ES"/>
              </w:rPr>
              <w:t xml:space="preserve"> revisión técnico</w:t>
            </w:r>
            <w:r w:rsidRPr="00C922B9">
              <w:rPr>
                <w:rFonts w:ascii="Arial" w:hAnsi="Arial" w:cs="Arial"/>
                <w:i/>
                <w:sz w:val="24"/>
                <w:szCs w:val="24"/>
                <w:lang w:val="es-ES"/>
              </w:rPr>
              <w:softHyphen/>
              <w:t xml:space="preserve"> mecánica y de emisiones contaminantes</w:t>
            </w:r>
            <w:r w:rsidRPr="00C922B9">
              <w:rPr>
                <w:rFonts w:ascii="Arial" w:hAnsi="Arial" w:cs="Arial"/>
                <w:i/>
                <w:sz w:val="18"/>
                <w:szCs w:val="18"/>
                <w:lang w:val="es-ES"/>
              </w:rPr>
              <w:t>.</w:t>
            </w:r>
          </w:p>
        </w:tc>
      </w:tr>
    </w:tbl>
    <w:p w:rsidR="009373FF" w:rsidRPr="00C922B9" w:rsidRDefault="009373FF" w:rsidP="00C922B9">
      <w:pPr>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4414"/>
        <w:gridCol w:w="4414"/>
      </w:tblGrid>
      <w:tr w:rsidR="009373FF" w:rsidRPr="00C922B9" w:rsidTr="00A20227">
        <w:tc>
          <w:tcPr>
            <w:tcW w:w="4414" w:type="dxa"/>
          </w:tcPr>
          <w:p w:rsidR="009373FF" w:rsidRPr="00C922B9" w:rsidRDefault="009373FF" w:rsidP="00C922B9">
            <w:pPr>
              <w:jc w:val="both"/>
              <w:rPr>
                <w:rFonts w:ascii="Arial" w:hAnsi="Arial" w:cs="Arial"/>
                <w:b/>
                <w:sz w:val="24"/>
                <w:szCs w:val="24"/>
              </w:rPr>
            </w:pPr>
            <w:r w:rsidRPr="00C922B9">
              <w:rPr>
                <w:rStyle w:val="Textoennegrita"/>
                <w:rFonts w:ascii="Arial" w:hAnsi="Arial" w:cs="Arial"/>
                <w:b w:val="0"/>
                <w:sz w:val="24"/>
                <w:szCs w:val="24"/>
                <w:shd w:val="clear" w:color="auto" w:fill="FFFFFF"/>
              </w:rPr>
              <w:t>Ley 769 de 2002</w:t>
            </w:r>
          </w:p>
        </w:tc>
        <w:tc>
          <w:tcPr>
            <w:tcW w:w="4414" w:type="dxa"/>
          </w:tcPr>
          <w:p w:rsidR="009373FF" w:rsidRPr="00C922B9" w:rsidRDefault="009373FF" w:rsidP="00C922B9">
            <w:pPr>
              <w:jc w:val="both"/>
              <w:rPr>
                <w:rFonts w:ascii="Arial" w:hAnsi="Arial" w:cs="Arial"/>
                <w:sz w:val="24"/>
                <w:szCs w:val="24"/>
              </w:rPr>
            </w:pPr>
            <w:r w:rsidRPr="00C922B9">
              <w:rPr>
                <w:rFonts w:ascii="Arial" w:hAnsi="Arial" w:cs="Arial"/>
                <w:sz w:val="24"/>
                <w:szCs w:val="24"/>
                <w:lang w:val="es-CO"/>
              </w:rPr>
              <w:t>Propuesta</w:t>
            </w:r>
            <w:r w:rsidRPr="00C922B9">
              <w:rPr>
                <w:rFonts w:ascii="Arial" w:hAnsi="Arial" w:cs="Arial"/>
                <w:sz w:val="24"/>
                <w:szCs w:val="24"/>
              </w:rPr>
              <w:t xml:space="preserve"> </w:t>
            </w:r>
            <w:r w:rsidR="005F01BB">
              <w:rPr>
                <w:rFonts w:ascii="Arial" w:hAnsi="Arial" w:cs="Arial"/>
                <w:sz w:val="24"/>
                <w:szCs w:val="24"/>
              </w:rPr>
              <w:t xml:space="preserve">de </w:t>
            </w:r>
            <w:bookmarkStart w:id="1" w:name="_GoBack"/>
            <w:bookmarkEnd w:id="1"/>
            <w:r w:rsidRPr="00C922B9">
              <w:rPr>
                <w:rFonts w:ascii="Arial" w:hAnsi="Arial" w:cs="Arial"/>
                <w:sz w:val="24"/>
                <w:szCs w:val="24"/>
                <w:lang w:val="es-CO"/>
              </w:rPr>
              <w:t>modificación</w:t>
            </w:r>
          </w:p>
        </w:tc>
      </w:tr>
      <w:tr w:rsidR="009373FF" w:rsidRPr="000C7892" w:rsidTr="00A20227">
        <w:trPr>
          <w:trHeight w:val="978"/>
        </w:trPr>
        <w:tc>
          <w:tcPr>
            <w:tcW w:w="4414" w:type="dxa"/>
          </w:tcPr>
          <w:p w:rsidR="009373FF" w:rsidRPr="00C922B9" w:rsidRDefault="009373FF" w:rsidP="00C922B9">
            <w:pPr>
              <w:pStyle w:val="NormalWeb"/>
              <w:jc w:val="both"/>
              <w:rPr>
                <w:rFonts w:ascii="Arial" w:hAnsi="Arial" w:cs="Arial"/>
                <w:bCs/>
                <w:shd w:val="clear" w:color="auto" w:fill="FFFFFF"/>
                <w:lang w:val="es-CO"/>
              </w:rPr>
            </w:pPr>
            <w:r w:rsidRPr="00C922B9">
              <w:rPr>
                <w:rFonts w:ascii="Arial" w:hAnsi="Arial" w:cs="Arial"/>
                <w:bCs/>
                <w:shd w:val="clear" w:color="auto" w:fill="FFFFFF"/>
                <w:lang w:val="es-CO"/>
              </w:rPr>
              <w:t>Artículo 205. Reducción de multa</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 Modifíquese el contenido del artículo </w:t>
            </w:r>
            <w:hyperlink r:id="rId11" w:anchor="136" w:history="1">
              <w:r w:rsidRPr="00C922B9">
                <w:rPr>
                  <w:rStyle w:val="Hipervnculo"/>
                  <w:rFonts w:ascii="Arial" w:hAnsi="Arial" w:cs="Arial"/>
                  <w:color w:val="auto"/>
                  <w:u w:val="none"/>
                  <w:lang w:val="es-CO"/>
                </w:rPr>
                <w:t>136</w:t>
              </w:r>
            </w:hyperlink>
            <w:r w:rsidRPr="00C922B9">
              <w:rPr>
                <w:rFonts w:ascii="Arial" w:hAnsi="Arial" w:cs="Arial"/>
                <w:lang w:val="es-CO"/>
              </w:rPr>
              <w:t> de la Ley 769 de 2002, con excepción de los parágrafos 1 y 2 los cuales conservarán su vigencia, así:</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w:t>
            </w:r>
            <w:r w:rsidRPr="00C922B9">
              <w:rPr>
                <w:rFonts w:ascii="Arial" w:hAnsi="Arial" w:cs="Arial"/>
                <w:bCs/>
                <w:lang w:val="es-CO"/>
              </w:rPr>
              <w:t>Artículo 136. Reducción de la Multa</w:t>
            </w:r>
            <w:r w:rsidRPr="00C922B9">
              <w:rPr>
                <w:rFonts w:ascii="Arial" w:hAnsi="Arial" w:cs="Arial"/>
                <w:lang w:val="es-CO"/>
              </w:rPr>
              <w:t>. Una vez surtida la orden de comparendo, si el inculpado acepta la comisión de la infracción, podrá, sin necesidad de otra actuación administrativa:</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1. Cancelar el cincuenta por ciento (50%) del valor de la multa dentro de los cinco (5)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rsidR="009373FF" w:rsidRPr="00C922B9" w:rsidRDefault="009373FF" w:rsidP="00C922B9">
            <w:pPr>
              <w:pStyle w:val="NormalWeb"/>
              <w:shd w:val="clear" w:color="auto" w:fill="FFFFFF"/>
              <w:jc w:val="both"/>
              <w:rPr>
                <w:rFonts w:ascii="Arial" w:hAnsi="Arial" w:cs="Arial"/>
                <w:lang w:val="es-CO"/>
              </w:rPr>
            </w:pP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2. Cancelar el setenta y cinco (75%) del valor de la multa, si paga dentro de los veinte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3. Si aceptada la infracción, ésta no se paga en las oportunidades antes indicadas, el inculpado deberá cancelar el cien por ciento (100%) del valor de la multa más sus correspondientes intereses moratorios.</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Si el inculpado rechaza la comisión de la infracción, deberá comparecer ante el funcionario en audiencia pública para que éste decrete las pruebas conducentes que le sean solicitadas y las de oficio que considere útiles.</w:t>
            </w:r>
          </w:p>
          <w:p w:rsidR="009373FF" w:rsidRPr="00C922B9" w:rsidRDefault="009373FF" w:rsidP="00C922B9">
            <w:pPr>
              <w:pStyle w:val="NormalWeb"/>
              <w:shd w:val="clear" w:color="auto" w:fill="FFFFFF"/>
              <w:jc w:val="both"/>
              <w:rPr>
                <w:rFonts w:ascii="Arial" w:hAnsi="Arial" w:cs="Arial"/>
                <w:lang w:val="es-CO"/>
              </w:rPr>
            </w:pPr>
            <w:r w:rsidRPr="00C922B9">
              <w:rPr>
                <w:rFonts w:ascii="Arial" w:hAnsi="Arial" w:cs="Arial"/>
                <w:lang w:val="es-CO"/>
              </w:rPr>
              <w:t>Si el contraventor no compareciere sin justa causa comprobada dentro de los cinco (5) días hábiles siguientes a la notificación del comparendo, la autoridad de tránsito, después de treinta (30) días calendario de ocurrida la presunta infracción, seguirá el proceso, entendiéndose que queda vinculado al mismo, fallándose en audiencia pública y notificándose en estrados.</w:t>
            </w:r>
          </w:p>
          <w:p w:rsidR="009373FF" w:rsidRPr="00C922B9" w:rsidRDefault="009373FF" w:rsidP="00C922B9">
            <w:pPr>
              <w:pStyle w:val="NormalWeb"/>
              <w:shd w:val="clear" w:color="auto" w:fill="FFFFFF"/>
              <w:jc w:val="both"/>
              <w:rPr>
                <w:rFonts w:ascii="Arial" w:hAnsi="Arial" w:cs="Arial"/>
                <w:shd w:val="clear" w:color="auto" w:fill="FFFFFF"/>
                <w:lang w:val="es-CO"/>
              </w:rPr>
            </w:pPr>
            <w:r w:rsidRPr="00C922B9">
              <w:rPr>
                <w:rFonts w:ascii="Arial" w:hAnsi="Arial" w:cs="Arial"/>
                <w:lang w:val="es-CO"/>
              </w:rPr>
              <w:t>En la misma audiencia, si fuere posible, se practicarán las pruebas y se sancionará o absolverá al inculpado. Si fuere declarado contraventor, se le impondrá el cien por ciento (100%) de la sanción prevista en la ley. 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tc>
        <w:tc>
          <w:tcPr>
            <w:tcW w:w="4414" w:type="dxa"/>
          </w:tcPr>
          <w:p w:rsidR="0077425D" w:rsidRPr="00C922B9" w:rsidRDefault="0077425D" w:rsidP="0077425D">
            <w:pPr>
              <w:pStyle w:val="NormalWeb"/>
              <w:jc w:val="both"/>
              <w:rPr>
                <w:rFonts w:ascii="Arial" w:hAnsi="Arial" w:cs="Arial"/>
                <w:bCs/>
                <w:shd w:val="clear" w:color="auto" w:fill="FFFFFF"/>
                <w:lang w:val="es-CO"/>
              </w:rPr>
            </w:pPr>
            <w:r>
              <w:rPr>
                <w:rFonts w:ascii="Arial" w:hAnsi="Arial" w:cs="Arial"/>
                <w:b/>
                <w:lang w:val="es-CO"/>
              </w:rPr>
              <w:t>Artículo 7</w:t>
            </w:r>
            <w:r w:rsidRPr="00C922B9">
              <w:rPr>
                <w:rFonts w:ascii="Arial" w:hAnsi="Arial" w:cs="Arial"/>
                <w:b/>
                <w:lang w:val="es-CO"/>
              </w:rPr>
              <w:t xml:space="preserve">. </w:t>
            </w:r>
            <w:r w:rsidRPr="00C922B9">
              <w:rPr>
                <w:rFonts w:ascii="Arial" w:hAnsi="Arial" w:cs="Arial"/>
                <w:lang w:val="es-CO"/>
              </w:rPr>
              <w:t>Modifíquese el contenido del artículo </w:t>
            </w:r>
            <w:hyperlink r:id="rId12" w:anchor="136" w:history="1">
              <w:r w:rsidRPr="00C922B9">
                <w:rPr>
                  <w:rStyle w:val="Hipervnculo"/>
                  <w:rFonts w:ascii="Arial" w:hAnsi="Arial" w:cs="Arial"/>
                  <w:color w:val="auto"/>
                  <w:u w:val="none"/>
                  <w:lang w:val="es-CO"/>
                </w:rPr>
                <w:t>136</w:t>
              </w:r>
            </w:hyperlink>
            <w:r w:rsidRPr="00C922B9">
              <w:rPr>
                <w:rFonts w:ascii="Arial" w:hAnsi="Arial" w:cs="Arial"/>
                <w:lang w:val="es-CO"/>
              </w:rPr>
              <w:t> de la Ley 769 de 2002 y por el a</w:t>
            </w:r>
            <w:r w:rsidRPr="00C922B9">
              <w:rPr>
                <w:rFonts w:ascii="Arial" w:hAnsi="Arial" w:cs="Arial"/>
                <w:bCs/>
                <w:shd w:val="clear" w:color="auto" w:fill="FFFFFF"/>
                <w:lang w:val="es-CO"/>
              </w:rPr>
              <w:t>rtículo 205 del Decreto Ley 019 de 2012,  el cual quedará así:</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w:t>
            </w:r>
            <w:r w:rsidRPr="00C922B9">
              <w:rPr>
                <w:rFonts w:ascii="Arial" w:hAnsi="Arial" w:cs="Arial"/>
                <w:b/>
                <w:bCs/>
                <w:i/>
                <w:lang w:val="es-CO"/>
              </w:rPr>
              <w:t>Artículo 136.</w:t>
            </w:r>
            <w:r w:rsidRPr="00C922B9">
              <w:rPr>
                <w:rFonts w:ascii="Arial" w:hAnsi="Arial" w:cs="Arial"/>
                <w:bCs/>
                <w:i/>
                <w:lang w:val="es-CO"/>
              </w:rPr>
              <w:t xml:space="preserve"> Reducción de la Multa</w:t>
            </w:r>
            <w:r w:rsidRPr="00C922B9">
              <w:rPr>
                <w:rFonts w:ascii="Arial" w:hAnsi="Arial" w:cs="Arial"/>
                <w:i/>
                <w:lang w:val="es-CO"/>
              </w:rPr>
              <w:t>. Una vez surtida la orden de comparendo, si el inculpado acepta la comisión de la infracción, podrá, sin necesidad de otra actuación administrativa:</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Cancelar el cincuenta por ciento (50%) del valor de la multa dentro de los </w:t>
            </w:r>
            <w:r w:rsidRPr="00C922B9">
              <w:rPr>
                <w:rFonts w:ascii="Arial" w:hAnsi="Arial" w:cs="Arial"/>
                <w:b/>
                <w:i/>
                <w:lang w:val="es-CO"/>
              </w:rPr>
              <w:t>veinte (20</w:t>
            </w:r>
            <w:r w:rsidRPr="00C922B9">
              <w:rPr>
                <w:rFonts w:ascii="Arial" w:hAnsi="Arial" w:cs="Arial"/>
                <w:i/>
                <w:lang w:val="es-CO"/>
              </w:rPr>
              <w:t>) días siguientes a la orden de comparendo y siempre y cuando asista obligatoriamente a un curso sobre normas de tránsito en un Organismo de Tránsito que puede ser de diferente jurisdicción al lugar donde se cometió la infracción.</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Cancelar el setenta y cinco (75%) del valor de la multa, si paga dentro de los treinta (30) días siguientes a la orden de comparendo y siempre y cuando asista obligatoriamente a un curso sobre normas de tránsito en un organismo de tránsito que puede ser de diferente jurisdicción al lugar donde se cometió la infracción.</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Si aceptada la infracción, ésta no se paga en las oportunidades antes indicadas, el inculpado deberá cancelar el cien por ciento (100%) del valor de la multa más sus correspondientes intereses moratorios. </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Si el inculpado rechaza la comisión de la infracción, deberá comparecer ante el funcionario en audiencia pública para que éste decrete las pruebas conducentes que le sean solicitadas y las de oficio que considere útiles. </w:t>
            </w:r>
          </w:p>
          <w:p w:rsidR="0077425D" w:rsidRPr="00C922B9"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 xml:space="preserve">Si el contraventor no compareciere sin justa causa comprobada </w:t>
            </w:r>
            <w:r w:rsidRPr="00C922B9">
              <w:rPr>
                <w:rFonts w:ascii="Arial" w:hAnsi="Arial" w:cs="Arial"/>
                <w:b/>
                <w:i/>
                <w:lang w:val="es-CO"/>
              </w:rPr>
              <w:t xml:space="preserve">dentro de los treinta (30) </w:t>
            </w:r>
            <w:r w:rsidRPr="00C922B9">
              <w:rPr>
                <w:rFonts w:ascii="Arial" w:hAnsi="Arial" w:cs="Arial"/>
                <w:i/>
                <w:lang w:val="es-CO"/>
              </w:rPr>
              <w:t xml:space="preserve">días hábiles siguientes a la notificación del comparendo, la autoridad de tránsito seguirá el proceso, entendiéndose que queda vinculado al mismo, fallándose en audiencia pública y notificándose en estrados. </w:t>
            </w:r>
          </w:p>
          <w:p w:rsidR="0077425D" w:rsidRDefault="0077425D" w:rsidP="0077425D">
            <w:pPr>
              <w:pStyle w:val="NormalWeb"/>
              <w:shd w:val="clear" w:color="auto" w:fill="FFFFFF"/>
              <w:ind w:left="567" w:right="333"/>
              <w:jc w:val="both"/>
              <w:rPr>
                <w:rFonts w:ascii="Arial" w:hAnsi="Arial" w:cs="Arial"/>
                <w:i/>
                <w:lang w:val="es-CO"/>
              </w:rPr>
            </w:pPr>
            <w:r w:rsidRPr="00C922B9">
              <w:rPr>
                <w:rFonts w:ascii="Arial" w:hAnsi="Arial" w:cs="Arial"/>
                <w:i/>
                <w:lang w:val="es-CO"/>
              </w:rPr>
              <w:t>En la misma audiencia, si fuere posible, se practicarán las pruebas y se sancionará o absolverá al inculpado. Si fuere declarado contraventor, se le impondrá el cien por ciento (100%) de la sanción prevista en la ley. 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p w:rsidR="005F01BB" w:rsidRDefault="0077425D" w:rsidP="005F01BB">
            <w:pPr>
              <w:pStyle w:val="NormalWeb"/>
              <w:shd w:val="clear" w:color="auto" w:fill="FFFFFF"/>
              <w:ind w:left="567" w:right="333"/>
              <w:jc w:val="both"/>
              <w:rPr>
                <w:rFonts w:ascii="Arial" w:hAnsi="Arial" w:cs="Arial"/>
                <w:i/>
                <w:lang w:val="es-CO"/>
              </w:rPr>
            </w:pPr>
            <w:r w:rsidRPr="00176B81">
              <w:rPr>
                <w:rFonts w:ascii="Arial" w:hAnsi="Arial" w:cs="Arial"/>
                <w:i/>
                <w:lang w:val="es-CO"/>
              </w:rPr>
              <w:t>PARÁGRAFO 1o. En los lugares donde existan inspecciones ambulantes de tránsito, los funcionarios competentes podrán imponer al infractor la sanción correspondiente en el sitio y hora donde se haya cometido la contravención re</w:t>
            </w:r>
            <w:r w:rsidR="00490FE4">
              <w:rPr>
                <w:rFonts w:ascii="Arial" w:hAnsi="Arial" w:cs="Arial"/>
                <w:i/>
                <w:lang w:val="es-CO"/>
              </w:rPr>
              <w:t>spetando el derecho de defensa.</w:t>
            </w:r>
          </w:p>
          <w:p w:rsidR="009373FF" w:rsidRPr="00C922B9" w:rsidRDefault="0077425D" w:rsidP="005F01BB">
            <w:pPr>
              <w:pStyle w:val="NormalWeb"/>
              <w:shd w:val="clear" w:color="auto" w:fill="FFFFFF"/>
              <w:ind w:left="567" w:right="333"/>
              <w:jc w:val="both"/>
              <w:rPr>
                <w:rFonts w:ascii="Arial" w:hAnsi="Arial" w:cs="Arial"/>
                <w:lang w:val="es-CO"/>
              </w:rPr>
            </w:pPr>
            <w:r>
              <w:rPr>
                <w:rFonts w:ascii="Arial" w:hAnsi="Arial" w:cs="Arial"/>
                <w:i/>
                <w:lang w:val="es-CO"/>
              </w:rPr>
              <w:t>PARÁGRAFO 2o.</w:t>
            </w:r>
            <w:r w:rsidRPr="00176B81">
              <w:rPr>
                <w:rFonts w:ascii="Arial" w:hAnsi="Arial" w:cs="Arial"/>
                <w:i/>
                <w:lang w:val="es-CO"/>
              </w:rPr>
              <w:t xml:space="preserve"> Cuando se demuestre que la orden de comparendo por infracción a las normas de tránsito detectada por sistemas automáticos, semiautomáticos y otros medios tecnológicos, no fue notificada o indebidamente notificada, los términos establecidos para la reducción de la sanción comenzarán a correr a partir de la fecha de </w:t>
            </w:r>
            <w:r>
              <w:rPr>
                <w:rFonts w:ascii="Arial" w:hAnsi="Arial" w:cs="Arial"/>
                <w:i/>
                <w:lang w:val="es-CO"/>
              </w:rPr>
              <w:t>la notificación del comparendo</w:t>
            </w:r>
            <w:r w:rsidRPr="00C922B9">
              <w:rPr>
                <w:rFonts w:ascii="Arial" w:hAnsi="Arial" w:cs="Arial"/>
                <w:i/>
                <w:lang w:val="es-CO"/>
              </w:rPr>
              <w:t>"</w:t>
            </w:r>
            <w:r>
              <w:rPr>
                <w:rFonts w:ascii="Arial" w:hAnsi="Arial" w:cs="Arial"/>
                <w:i/>
                <w:lang w:val="es-CO"/>
              </w:rPr>
              <w:t>.</w:t>
            </w:r>
          </w:p>
        </w:tc>
      </w:tr>
    </w:tbl>
    <w:p w:rsidR="009373FF" w:rsidRPr="00C922B9" w:rsidRDefault="009373FF" w:rsidP="00C922B9">
      <w:pPr>
        <w:jc w:val="both"/>
        <w:rPr>
          <w:rFonts w:ascii="Arial" w:hAnsi="Arial" w:cs="Arial"/>
          <w:sz w:val="24"/>
          <w:szCs w:val="24"/>
          <w:lang w:val="es-CO"/>
        </w:rPr>
      </w:pPr>
    </w:p>
    <w:p w:rsidR="00490FE4" w:rsidRDefault="00490FE4" w:rsidP="00C922B9">
      <w:pPr>
        <w:jc w:val="both"/>
        <w:rPr>
          <w:rFonts w:ascii="Arial" w:hAnsi="Arial" w:cs="Arial"/>
          <w:sz w:val="24"/>
          <w:szCs w:val="24"/>
          <w:lang w:val="es-CO"/>
        </w:rPr>
      </w:pPr>
      <w:r>
        <w:rPr>
          <w:rFonts w:ascii="Arial" w:hAnsi="Arial" w:cs="Arial"/>
          <w:sz w:val="24"/>
          <w:szCs w:val="24"/>
          <w:lang w:val="es-CO"/>
        </w:rPr>
        <w:t>Por las razones planteadas, ponemos a consideración este proyecto de ley.</w:t>
      </w:r>
    </w:p>
    <w:p w:rsidR="00490FE4" w:rsidRDefault="00490FE4" w:rsidP="00490FE4">
      <w:pPr>
        <w:jc w:val="both"/>
        <w:rPr>
          <w:rFonts w:ascii="Arial" w:hAnsi="Arial" w:cs="Arial"/>
          <w:sz w:val="24"/>
          <w:szCs w:val="24"/>
          <w:lang w:val="es-CO"/>
        </w:rPr>
      </w:pPr>
      <w:r>
        <w:rPr>
          <w:rFonts w:ascii="Arial" w:hAnsi="Arial" w:cs="Arial"/>
          <w:sz w:val="24"/>
          <w:szCs w:val="24"/>
          <w:lang w:val="es-CO"/>
        </w:rPr>
        <w:t>Cordialmente,</w:t>
      </w:r>
    </w:p>
    <w:p w:rsidR="00490FE4" w:rsidRDefault="00490FE4" w:rsidP="00490FE4">
      <w:pPr>
        <w:jc w:val="both"/>
        <w:rPr>
          <w:rFonts w:ascii="Arial" w:hAnsi="Arial" w:cs="Arial"/>
          <w:sz w:val="24"/>
          <w:szCs w:val="24"/>
          <w:lang w:val="es-CO"/>
        </w:rPr>
      </w:pPr>
    </w:p>
    <w:p w:rsidR="00490FE4" w:rsidRDefault="00490FE4" w:rsidP="00490FE4">
      <w:pPr>
        <w:jc w:val="both"/>
        <w:rPr>
          <w:rFonts w:ascii="Arial" w:hAnsi="Arial" w:cs="Arial"/>
          <w:sz w:val="24"/>
          <w:szCs w:val="24"/>
          <w:lang w:val="es-CO"/>
        </w:rPr>
      </w:pPr>
    </w:p>
    <w:p w:rsidR="00490FE4" w:rsidRDefault="00490FE4" w:rsidP="00490FE4">
      <w:pPr>
        <w:jc w:val="both"/>
        <w:rPr>
          <w:rFonts w:ascii="Arial" w:hAnsi="Arial" w:cs="Arial"/>
          <w:sz w:val="24"/>
          <w:szCs w:val="24"/>
          <w:lang w:val="es-CO"/>
        </w:rPr>
      </w:pPr>
      <w:r>
        <w:rPr>
          <w:rFonts w:ascii="Arial" w:hAnsi="Arial" w:cs="Arial"/>
          <w:sz w:val="24"/>
          <w:szCs w:val="24"/>
          <w:lang w:val="es-CO"/>
        </w:rPr>
        <w:t>_____________________________       _____________________________</w:t>
      </w:r>
    </w:p>
    <w:p w:rsidR="00490FE4" w:rsidRPr="00490FE4" w:rsidRDefault="00490FE4" w:rsidP="00490FE4">
      <w:pPr>
        <w:spacing w:after="0" w:line="240" w:lineRule="auto"/>
        <w:jc w:val="both"/>
        <w:rPr>
          <w:rFonts w:ascii="Arial" w:hAnsi="Arial" w:cs="Arial"/>
          <w:b/>
          <w:sz w:val="24"/>
          <w:szCs w:val="24"/>
          <w:lang w:val="es-CO"/>
        </w:rPr>
      </w:pPr>
      <w:r w:rsidRPr="00490FE4">
        <w:rPr>
          <w:rFonts w:ascii="Arial" w:hAnsi="Arial" w:cs="Arial"/>
          <w:b/>
          <w:sz w:val="24"/>
          <w:szCs w:val="24"/>
          <w:lang w:val="es-CO"/>
        </w:rPr>
        <w:t xml:space="preserve">Emeterio Montes                                   </w:t>
      </w:r>
      <w:r>
        <w:rPr>
          <w:rFonts w:ascii="Arial" w:hAnsi="Arial" w:cs="Arial"/>
          <w:b/>
          <w:sz w:val="24"/>
          <w:szCs w:val="24"/>
          <w:lang w:val="es-CO"/>
        </w:rPr>
        <w:t xml:space="preserve"> </w:t>
      </w:r>
      <w:r w:rsidRPr="00490FE4">
        <w:rPr>
          <w:rFonts w:ascii="Arial" w:hAnsi="Arial" w:cs="Arial"/>
          <w:b/>
          <w:sz w:val="24"/>
          <w:szCs w:val="24"/>
          <w:lang w:val="es-CO"/>
        </w:rPr>
        <w:t xml:space="preserve"> Rodrigo Rojas</w:t>
      </w:r>
    </w:p>
    <w:p w:rsidR="00490FE4" w:rsidRPr="00C922B9" w:rsidRDefault="00490FE4" w:rsidP="00490FE4">
      <w:pPr>
        <w:spacing w:after="0" w:line="240" w:lineRule="auto"/>
        <w:jc w:val="both"/>
        <w:rPr>
          <w:rFonts w:ascii="Arial" w:hAnsi="Arial" w:cs="Arial"/>
          <w:sz w:val="24"/>
          <w:szCs w:val="24"/>
          <w:lang w:val="es-CO"/>
        </w:rPr>
      </w:pPr>
      <w:r>
        <w:rPr>
          <w:rFonts w:ascii="Arial" w:hAnsi="Arial" w:cs="Arial"/>
          <w:sz w:val="24"/>
          <w:szCs w:val="24"/>
          <w:lang w:val="es-CO"/>
        </w:rPr>
        <w:t>(Conservador, Bolívar)                             (Boyacá, Liberal)</w:t>
      </w:r>
    </w:p>
    <w:sectPr w:rsidR="00490FE4" w:rsidRPr="00C922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5A" w:rsidRDefault="0096455A" w:rsidP="006806A3">
      <w:pPr>
        <w:spacing w:after="0" w:line="240" w:lineRule="auto"/>
      </w:pPr>
      <w:r>
        <w:separator/>
      </w:r>
    </w:p>
  </w:endnote>
  <w:endnote w:type="continuationSeparator" w:id="0">
    <w:p w:rsidR="0096455A" w:rsidRDefault="0096455A" w:rsidP="0068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5A" w:rsidRDefault="0096455A" w:rsidP="006806A3">
      <w:pPr>
        <w:spacing w:after="0" w:line="240" w:lineRule="auto"/>
      </w:pPr>
      <w:r>
        <w:separator/>
      </w:r>
    </w:p>
  </w:footnote>
  <w:footnote w:type="continuationSeparator" w:id="0">
    <w:p w:rsidR="0096455A" w:rsidRDefault="0096455A" w:rsidP="006806A3">
      <w:pPr>
        <w:spacing w:after="0" w:line="240" w:lineRule="auto"/>
      </w:pPr>
      <w:r>
        <w:continuationSeparator/>
      </w:r>
    </w:p>
  </w:footnote>
  <w:footnote w:id="1">
    <w:p w:rsidR="006806A3" w:rsidRPr="006806A3" w:rsidRDefault="006806A3">
      <w:pPr>
        <w:pStyle w:val="Textonotapie"/>
        <w:rPr>
          <w:lang w:val="es-ES"/>
        </w:rPr>
      </w:pPr>
      <w:r>
        <w:rPr>
          <w:rStyle w:val="Refdenotaalpie"/>
        </w:rPr>
        <w:footnoteRef/>
      </w:r>
      <w:r>
        <w:t xml:space="preserve"> </w:t>
      </w:r>
      <w:hyperlink r:id="rId1" w:history="1">
        <w:r>
          <w:rPr>
            <w:rStyle w:val="Hipervnculo"/>
          </w:rPr>
          <w:t>https://ansv.gov.co/observatorio/public/documentos/boletin_mensual_nacional_abril.pdf</w:t>
        </w:r>
      </w:hyperlink>
    </w:p>
  </w:footnote>
  <w:footnote w:id="2">
    <w:p w:rsidR="006E24C9" w:rsidRPr="006E24C9" w:rsidRDefault="006E24C9">
      <w:pPr>
        <w:pStyle w:val="Textonotapie"/>
        <w:rPr>
          <w:lang w:val="es-ES"/>
        </w:rPr>
      </w:pPr>
      <w:r>
        <w:rPr>
          <w:rStyle w:val="Refdenotaalpie"/>
        </w:rPr>
        <w:footnoteRef/>
      </w:r>
      <w:r w:rsidRPr="006E24C9">
        <w:rPr>
          <w:lang w:val="es-ES"/>
        </w:rPr>
        <w:t xml:space="preserve"> </w:t>
      </w:r>
      <w:hyperlink r:id="rId2" w:history="1">
        <w:r w:rsidRPr="006E24C9">
          <w:rPr>
            <w:rStyle w:val="Hipervnculo"/>
            <w:lang w:val="es-ES"/>
          </w:rPr>
          <w:t>https://ansv.gov.co/observatorio/public/documentos/boletin_mensual_nacional_mayo.pdf</w:t>
        </w:r>
      </w:hyperlink>
    </w:p>
  </w:footnote>
  <w:footnote w:id="3">
    <w:p w:rsidR="006E24C9" w:rsidRPr="006E24C9" w:rsidRDefault="006E24C9">
      <w:pPr>
        <w:pStyle w:val="Textonotapie"/>
        <w:rPr>
          <w:lang w:val="es-ES"/>
        </w:rPr>
      </w:pPr>
      <w:r>
        <w:rPr>
          <w:rStyle w:val="Refdenotaalpie"/>
        </w:rPr>
        <w:footnoteRef/>
      </w:r>
      <w:r w:rsidRPr="006E24C9">
        <w:rPr>
          <w:lang w:val="es-ES"/>
        </w:rPr>
        <w:t xml:space="preserve"> </w:t>
      </w:r>
      <w:hyperlink r:id="rId3" w:history="1">
        <w:r w:rsidRPr="006E24C9">
          <w:rPr>
            <w:rStyle w:val="Hipervnculo"/>
            <w:lang w:val="es-ES"/>
          </w:rPr>
          <w:t>https://ansv.gov.co/observatorio/public/documentos/boletin_mensual_nacional_junio.pdf</w:t>
        </w:r>
      </w:hyperlink>
    </w:p>
  </w:footnote>
  <w:footnote w:id="4">
    <w:p w:rsidR="00424B32" w:rsidRPr="00424B32" w:rsidRDefault="00424B32" w:rsidP="00424B32">
      <w:pPr>
        <w:pStyle w:val="Ttulo1"/>
        <w:shd w:val="clear" w:color="auto" w:fill="FFFFFF"/>
        <w:spacing w:before="0" w:beforeAutospacing="0" w:after="150" w:afterAutospacing="0"/>
        <w:textAlignment w:val="baseline"/>
        <w:rPr>
          <w:rFonts w:ascii="Arial" w:hAnsi="Arial" w:cs="Arial"/>
          <w:b w:val="0"/>
          <w:color w:val="000000"/>
          <w:sz w:val="20"/>
          <w:szCs w:val="20"/>
          <w:lang w:val="es-ES"/>
        </w:rPr>
      </w:pPr>
      <w:r w:rsidRPr="00424B32">
        <w:rPr>
          <w:rStyle w:val="Refdenotaalpie"/>
          <w:rFonts w:ascii="Arial" w:hAnsi="Arial" w:cs="Arial"/>
          <w:b w:val="0"/>
          <w:sz w:val="20"/>
          <w:szCs w:val="20"/>
        </w:rPr>
        <w:footnoteRef/>
      </w:r>
      <w:r w:rsidRPr="00424B32">
        <w:rPr>
          <w:rFonts w:ascii="Arial" w:hAnsi="Arial" w:cs="Arial"/>
          <w:b w:val="0"/>
          <w:sz w:val="20"/>
          <w:szCs w:val="20"/>
          <w:lang w:val="es-ES"/>
        </w:rPr>
        <w:t xml:space="preserve"> </w:t>
      </w:r>
      <w:r>
        <w:rPr>
          <w:rFonts w:ascii="Arial" w:hAnsi="Arial" w:cs="Arial"/>
          <w:b w:val="0"/>
          <w:sz w:val="20"/>
          <w:szCs w:val="20"/>
          <w:lang w:val="es-ES"/>
        </w:rPr>
        <w:t>“</w:t>
      </w:r>
      <w:r w:rsidRPr="00424B32">
        <w:rPr>
          <w:rFonts w:ascii="Arial" w:hAnsi="Arial" w:cs="Arial"/>
          <w:b w:val="0"/>
          <w:color w:val="000000"/>
          <w:sz w:val="20"/>
          <w:szCs w:val="20"/>
          <w:lang w:val="es-ES"/>
        </w:rPr>
        <w:t>Exceso de velocidad, una de las principales causas de siniestralidad vial en Colombia</w:t>
      </w:r>
      <w:r>
        <w:rPr>
          <w:rFonts w:ascii="Arial" w:hAnsi="Arial" w:cs="Arial"/>
          <w:b w:val="0"/>
          <w:color w:val="000000"/>
          <w:sz w:val="20"/>
          <w:szCs w:val="20"/>
          <w:lang w:val="es-ES"/>
        </w:rPr>
        <w:t xml:space="preserve">”, </w:t>
      </w:r>
      <w:r w:rsidR="00173E83">
        <w:rPr>
          <w:rFonts w:ascii="Arial" w:hAnsi="Arial" w:cs="Arial"/>
          <w:b w:val="0"/>
          <w:color w:val="000000"/>
          <w:sz w:val="20"/>
          <w:szCs w:val="20"/>
          <w:lang w:val="es-ES"/>
        </w:rPr>
        <w:t>con cifras entregadas por el Director de la Agencia nacional de Seguridad vial.</w:t>
      </w:r>
      <w:r>
        <w:rPr>
          <w:rFonts w:ascii="Arial" w:hAnsi="Arial" w:cs="Arial"/>
          <w:b w:val="0"/>
          <w:color w:val="000000"/>
          <w:sz w:val="20"/>
          <w:szCs w:val="20"/>
          <w:lang w:val="es-ES"/>
        </w:rPr>
        <w:t xml:space="preserve"> </w:t>
      </w:r>
      <w:r w:rsidR="006E24C9">
        <w:rPr>
          <w:rFonts w:ascii="Arial" w:hAnsi="Arial" w:cs="Arial"/>
          <w:b w:val="0"/>
          <w:color w:val="000000"/>
          <w:sz w:val="20"/>
          <w:szCs w:val="20"/>
          <w:lang w:val="es-ES"/>
        </w:rPr>
        <w:t>Finalmente</w:t>
      </w:r>
    </w:p>
    <w:p w:rsidR="00424B32" w:rsidRPr="00424B32" w:rsidRDefault="005F01BB">
      <w:pPr>
        <w:pStyle w:val="Textonotapie"/>
        <w:rPr>
          <w:lang w:val="es-ES"/>
        </w:rPr>
      </w:pPr>
      <w:hyperlink r:id="rId4" w:history="1">
        <w:r w:rsidR="00424B32" w:rsidRPr="00424B32">
          <w:rPr>
            <w:rStyle w:val="Hipervnculo"/>
            <w:lang w:val="es-ES"/>
          </w:rPr>
          <w:t>https://webcache.googleusercontent.com/search?q=cache:L0_yzCGKfl0J:https://www.elespectador.com/economia/exceso-de-velocidad-una-de-las-principales-causas-de-siniestralidad-vial-en-colombia-articulo-868204+&amp;cd=14&amp;hl=es-419&amp;ct=clnk&amp;gl=co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54FFB"/>
    <w:multiLevelType w:val="hybridMultilevel"/>
    <w:tmpl w:val="10C826AC"/>
    <w:lvl w:ilvl="0" w:tplc="5FC4676A">
      <w:start w:val="2"/>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3C6D36"/>
    <w:multiLevelType w:val="hybridMultilevel"/>
    <w:tmpl w:val="343A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CC"/>
    <w:rsid w:val="00000DB9"/>
    <w:rsid w:val="000508E1"/>
    <w:rsid w:val="00067D86"/>
    <w:rsid w:val="000C7892"/>
    <w:rsid w:val="000D1711"/>
    <w:rsid w:val="000F1992"/>
    <w:rsid w:val="001550CC"/>
    <w:rsid w:val="00167DD6"/>
    <w:rsid w:val="00173E83"/>
    <w:rsid w:val="00176B81"/>
    <w:rsid w:val="0023435D"/>
    <w:rsid w:val="0029110A"/>
    <w:rsid w:val="002A1BCF"/>
    <w:rsid w:val="002B6DB0"/>
    <w:rsid w:val="003E07AE"/>
    <w:rsid w:val="00424B32"/>
    <w:rsid w:val="00442320"/>
    <w:rsid w:val="00450F7A"/>
    <w:rsid w:val="00490FE4"/>
    <w:rsid w:val="004B518E"/>
    <w:rsid w:val="004D2C63"/>
    <w:rsid w:val="004E65D4"/>
    <w:rsid w:val="00561D37"/>
    <w:rsid w:val="005F01BB"/>
    <w:rsid w:val="005F5462"/>
    <w:rsid w:val="006031F5"/>
    <w:rsid w:val="006558D9"/>
    <w:rsid w:val="0065630F"/>
    <w:rsid w:val="00677953"/>
    <w:rsid w:val="006806A3"/>
    <w:rsid w:val="006B63A1"/>
    <w:rsid w:val="006D6987"/>
    <w:rsid w:val="006E24C9"/>
    <w:rsid w:val="007103CE"/>
    <w:rsid w:val="00724F3F"/>
    <w:rsid w:val="0077425D"/>
    <w:rsid w:val="007A7C88"/>
    <w:rsid w:val="007E028A"/>
    <w:rsid w:val="00866F8C"/>
    <w:rsid w:val="008909D6"/>
    <w:rsid w:val="008D0E0D"/>
    <w:rsid w:val="009373FF"/>
    <w:rsid w:val="0096455A"/>
    <w:rsid w:val="009842BA"/>
    <w:rsid w:val="009B5212"/>
    <w:rsid w:val="00A20227"/>
    <w:rsid w:val="00A4064A"/>
    <w:rsid w:val="00A418BF"/>
    <w:rsid w:val="00AA4EA7"/>
    <w:rsid w:val="00AB409B"/>
    <w:rsid w:val="00AC79ED"/>
    <w:rsid w:val="00B579DD"/>
    <w:rsid w:val="00BD2029"/>
    <w:rsid w:val="00C64E99"/>
    <w:rsid w:val="00C922B9"/>
    <w:rsid w:val="00CD4DF0"/>
    <w:rsid w:val="00CE2A0E"/>
    <w:rsid w:val="00D745BE"/>
    <w:rsid w:val="00E45183"/>
    <w:rsid w:val="00E86A8F"/>
    <w:rsid w:val="00F653A9"/>
    <w:rsid w:val="00FA4757"/>
    <w:rsid w:val="00FF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233E-AA17-40A7-935F-08C4C252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24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5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50C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550CC"/>
    <w:rPr>
      <w:b/>
      <w:bCs/>
    </w:rPr>
  </w:style>
  <w:style w:type="character" w:styleId="Hipervnculo">
    <w:name w:val="Hyperlink"/>
    <w:basedOn w:val="Fuentedeprrafopredeter"/>
    <w:uiPriority w:val="99"/>
    <w:semiHidden/>
    <w:unhideWhenUsed/>
    <w:rsid w:val="00AB409B"/>
    <w:rPr>
      <w:color w:val="0000FF"/>
      <w:u w:val="single"/>
    </w:rPr>
  </w:style>
  <w:style w:type="character" w:customStyle="1" w:styleId="baj">
    <w:name w:val="b_aj"/>
    <w:basedOn w:val="Fuentedeprrafopredeter"/>
    <w:rsid w:val="00BD2029"/>
  </w:style>
  <w:style w:type="paragraph" w:styleId="Prrafodelista">
    <w:name w:val="List Paragraph"/>
    <w:basedOn w:val="Normal"/>
    <w:uiPriority w:val="34"/>
    <w:qFormat/>
    <w:rsid w:val="003E07AE"/>
    <w:pPr>
      <w:ind w:left="720"/>
      <w:contextualSpacing/>
    </w:pPr>
  </w:style>
  <w:style w:type="paragraph" w:styleId="Textonotapie">
    <w:name w:val="footnote text"/>
    <w:basedOn w:val="Normal"/>
    <w:link w:val="TextonotapieCar"/>
    <w:uiPriority w:val="99"/>
    <w:semiHidden/>
    <w:unhideWhenUsed/>
    <w:rsid w:val="006806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6A3"/>
    <w:rPr>
      <w:sz w:val="20"/>
      <w:szCs w:val="20"/>
    </w:rPr>
  </w:style>
  <w:style w:type="character" w:styleId="Refdenotaalpie">
    <w:name w:val="footnote reference"/>
    <w:basedOn w:val="Fuentedeprrafopredeter"/>
    <w:uiPriority w:val="99"/>
    <w:semiHidden/>
    <w:unhideWhenUsed/>
    <w:rsid w:val="006806A3"/>
    <w:rPr>
      <w:vertAlign w:val="superscript"/>
    </w:rPr>
  </w:style>
  <w:style w:type="character" w:customStyle="1" w:styleId="Ttulo1Car">
    <w:name w:val="Título 1 Car"/>
    <w:basedOn w:val="Fuentedeprrafopredeter"/>
    <w:link w:val="Ttulo1"/>
    <w:uiPriority w:val="9"/>
    <w:rsid w:val="00424B32"/>
    <w:rPr>
      <w:rFonts w:ascii="Times New Roman" w:eastAsia="Times New Roman" w:hAnsi="Times New Roman" w:cs="Times New Roman"/>
      <w:b/>
      <w:bCs/>
      <w:kern w:val="36"/>
      <w:sz w:val="48"/>
      <w:szCs w:val="48"/>
    </w:rPr>
  </w:style>
  <w:style w:type="paragraph" w:styleId="Textodeglobo">
    <w:name w:val="Balloon Text"/>
    <w:basedOn w:val="Normal"/>
    <w:link w:val="TextodegloboCar"/>
    <w:uiPriority w:val="99"/>
    <w:semiHidden/>
    <w:unhideWhenUsed/>
    <w:rsid w:val="00490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0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2810">
      <w:bodyDiv w:val="1"/>
      <w:marLeft w:val="0"/>
      <w:marRight w:val="0"/>
      <w:marTop w:val="0"/>
      <w:marBottom w:val="0"/>
      <w:divBdr>
        <w:top w:val="none" w:sz="0" w:space="0" w:color="auto"/>
        <w:left w:val="none" w:sz="0" w:space="0" w:color="auto"/>
        <w:bottom w:val="none" w:sz="0" w:space="0" w:color="auto"/>
        <w:right w:val="none" w:sz="0" w:space="0" w:color="auto"/>
      </w:divBdr>
    </w:div>
    <w:div w:id="464201778">
      <w:bodyDiv w:val="1"/>
      <w:marLeft w:val="0"/>
      <w:marRight w:val="0"/>
      <w:marTop w:val="0"/>
      <w:marBottom w:val="0"/>
      <w:divBdr>
        <w:top w:val="none" w:sz="0" w:space="0" w:color="auto"/>
        <w:left w:val="none" w:sz="0" w:space="0" w:color="auto"/>
        <w:bottom w:val="none" w:sz="0" w:space="0" w:color="auto"/>
        <w:right w:val="none" w:sz="0" w:space="0" w:color="auto"/>
      </w:divBdr>
    </w:div>
    <w:div w:id="708575313">
      <w:bodyDiv w:val="1"/>
      <w:marLeft w:val="0"/>
      <w:marRight w:val="0"/>
      <w:marTop w:val="0"/>
      <w:marBottom w:val="0"/>
      <w:divBdr>
        <w:top w:val="none" w:sz="0" w:space="0" w:color="auto"/>
        <w:left w:val="none" w:sz="0" w:space="0" w:color="auto"/>
        <w:bottom w:val="none" w:sz="0" w:space="0" w:color="auto"/>
        <w:right w:val="none" w:sz="0" w:space="0" w:color="auto"/>
      </w:divBdr>
    </w:div>
    <w:div w:id="746148431">
      <w:bodyDiv w:val="1"/>
      <w:marLeft w:val="0"/>
      <w:marRight w:val="0"/>
      <w:marTop w:val="0"/>
      <w:marBottom w:val="0"/>
      <w:divBdr>
        <w:top w:val="none" w:sz="0" w:space="0" w:color="auto"/>
        <w:left w:val="none" w:sz="0" w:space="0" w:color="auto"/>
        <w:bottom w:val="none" w:sz="0" w:space="0" w:color="auto"/>
        <w:right w:val="none" w:sz="0" w:space="0" w:color="auto"/>
      </w:divBdr>
    </w:div>
    <w:div w:id="1023827938">
      <w:bodyDiv w:val="1"/>
      <w:marLeft w:val="0"/>
      <w:marRight w:val="0"/>
      <w:marTop w:val="0"/>
      <w:marBottom w:val="0"/>
      <w:divBdr>
        <w:top w:val="none" w:sz="0" w:space="0" w:color="auto"/>
        <w:left w:val="none" w:sz="0" w:space="0" w:color="auto"/>
        <w:bottom w:val="none" w:sz="0" w:space="0" w:color="auto"/>
        <w:right w:val="none" w:sz="0" w:space="0" w:color="auto"/>
      </w:divBdr>
    </w:div>
    <w:div w:id="1252198265">
      <w:bodyDiv w:val="1"/>
      <w:marLeft w:val="0"/>
      <w:marRight w:val="0"/>
      <w:marTop w:val="0"/>
      <w:marBottom w:val="0"/>
      <w:divBdr>
        <w:top w:val="none" w:sz="0" w:space="0" w:color="auto"/>
        <w:left w:val="none" w:sz="0" w:space="0" w:color="auto"/>
        <w:bottom w:val="none" w:sz="0" w:space="0" w:color="auto"/>
        <w:right w:val="none" w:sz="0" w:space="0" w:color="auto"/>
      </w:divBdr>
    </w:div>
    <w:div w:id="1454792049">
      <w:bodyDiv w:val="1"/>
      <w:marLeft w:val="0"/>
      <w:marRight w:val="0"/>
      <w:marTop w:val="0"/>
      <w:marBottom w:val="0"/>
      <w:divBdr>
        <w:top w:val="none" w:sz="0" w:space="0" w:color="auto"/>
        <w:left w:val="none" w:sz="0" w:space="0" w:color="auto"/>
        <w:bottom w:val="none" w:sz="0" w:space="0" w:color="auto"/>
        <w:right w:val="none" w:sz="0" w:space="0" w:color="auto"/>
      </w:divBdr>
    </w:div>
    <w:div w:id="1590042247">
      <w:bodyDiv w:val="1"/>
      <w:marLeft w:val="0"/>
      <w:marRight w:val="0"/>
      <w:marTop w:val="0"/>
      <w:marBottom w:val="0"/>
      <w:divBdr>
        <w:top w:val="none" w:sz="0" w:space="0" w:color="auto"/>
        <w:left w:val="none" w:sz="0" w:space="0" w:color="auto"/>
        <w:bottom w:val="none" w:sz="0" w:space="0" w:color="auto"/>
        <w:right w:val="none" w:sz="0" w:space="0" w:color="auto"/>
      </w:divBdr>
    </w:div>
    <w:div w:id="1660881276">
      <w:bodyDiv w:val="1"/>
      <w:marLeft w:val="0"/>
      <w:marRight w:val="0"/>
      <w:marTop w:val="0"/>
      <w:marBottom w:val="0"/>
      <w:divBdr>
        <w:top w:val="none" w:sz="0" w:space="0" w:color="auto"/>
        <w:left w:val="none" w:sz="0" w:space="0" w:color="auto"/>
        <w:bottom w:val="none" w:sz="0" w:space="0" w:color="auto"/>
        <w:right w:val="none" w:sz="0" w:space="0" w:color="auto"/>
      </w:divBdr>
    </w:div>
    <w:div w:id="1662809730">
      <w:bodyDiv w:val="1"/>
      <w:marLeft w:val="0"/>
      <w:marRight w:val="0"/>
      <w:marTop w:val="0"/>
      <w:marBottom w:val="0"/>
      <w:divBdr>
        <w:top w:val="none" w:sz="0" w:space="0" w:color="auto"/>
        <w:left w:val="none" w:sz="0" w:space="0" w:color="auto"/>
        <w:bottom w:val="none" w:sz="0" w:space="0" w:color="auto"/>
        <w:right w:val="none" w:sz="0" w:space="0" w:color="auto"/>
      </w:divBdr>
    </w:div>
    <w:div w:id="18002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Mantenimiento/normas/Norma1.jsp?i=55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caldiabogota.gov.co/sisjurMantenimiento/normas/Norma1.jsp?i=55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Mantenimiento/normas/Norma1.jsp?i=5557" TargetMode="External"/><Relationship Id="rId5" Type="http://schemas.openxmlformats.org/officeDocument/2006/relationships/webSettings" Target="webSettings.xml"/><Relationship Id="rId10" Type="http://schemas.openxmlformats.org/officeDocument/2006/relationships/hyperlink" Target="http://www.secretariasenado.gov.co/senado/basedoc/decreto_0019_2012_pr004.html" TargetMode="External"/><Relationship Id="rId4" Type="http://schemas.openxmlformats.org/officeDocument/2006/relationships/settings" Target="settings.xml"/><Relationship Id="rId9" Type="http://schemas.openxmlformats.org/officeDocument/2006/relationships/hyperlink" Target="https://www.alcaldiabogota.gov.co/sisjurMantenimiento/normas/Norma1.jsp?i=555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nsv.gov.co/observatorio/public/documentos/boletin_mensual_nacional_junio.pdf" TargetMode="External"/><Relationship Id="rId2" Type="http://schemas.openxmlformats.org/officeDocument/2006/relationships/hyperlink" Target="https://ansv.gov.co/observatorio/public/documentos/boletin_mensual_nacional_mayo.pdf" TargetMode="External"/><Relationship Id="rId1" Type="http://schemas.openxmlformats.org/officeDocument/2006/relationships/hyperlink" Target="https://ansv.gov.co/observatorio/public/documentos/boletin_mensual_nacional_abril.pdf" TargetMode="External"/><Relationship Id="rId4" Type="http://schemas.openxmlformats.org/officeDocument/2006/relationships/hyperlink" Target="https://webcache.googleusercontent.com/search?q=cache:L0_yzCGKfl0J:https://www.elespectador.com/economia/exceso-de-velocidad-una-de-las-principales-causas-de-siniestralidad-vial-en-colombia-articulo-868204+&amp;cd=14&amp;hl=es-419&amp;ct=clnk&amp;gl=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F6F8-0237-4DD0-BFBF-B563A6EE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5803</Words>
  <Characters>31919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 T</dc:creator>
  <cp:keywords/>
  <dc:description/>
  <cp:lastModifiedBy>Adrian Ilora Brumario</cp:lastModifiedBy>
  <cp:revision>4</cp:revision>
  <cp:lastPrinted>2019-08-12T16:36:00Z</cp:lastPrinted>
  <dcterms:created xsi:type="dcterms:W3CDTF">2019-08-09T16:42:00Z</dcterms:created>
  <dcterms:modified xsi:type="dcterms:W3CDTF">2019-08-12T16:39:00Z</dcterms:modified>
</cp:coreProperties>
</file>