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0D9E" w14:textId="77777777" w:rsidR="009920B4" w:rsidRDefault="009920B4" w:rsidP="000D2790">
      <w:pPr>
        <w:jc w:val="center"/>
        <w:rPr>
          <w:rFonts w:ascii="Arial" w:eastAsia="Times New Roman" w:hAnsi="Arial" w:cs="Arial"/>
          <w:b/>
          <w:bCs/>
          <w:color w:val="000000" w:themeColor="text1"/>
          <w:sz w:val="28"/>
          <w:szCs w:val="28"/>
        </w:rPr>
      </w:pPr>
    </w:p>
    <w:p w14:paraId="6FA6584A" w14:textId="5EA70B22" w:rsidR="000D2790" w:rsidRPr="002E1732" w:rsidRDefault="000D2790" w:rsidP="000D2790">
      <w:pPr>
        <w:jc w:val="center"/>
        <w:rPr>
          <w:rFonts w:ascii="Arial" w:eastAsia="Times New Roman" w:hAnsi="Arial" w:cs="Arial"/>
          <w:b/>
          <w:bCs/>
          <w:color w:val="000000" w:themeColor="text1"/>
          <w:sz w:val="28"/>
          <w:szCs w:val="28"/>
        </w:rPr>
      </w:pPr>
      <w:r w:rsidRPr="002E1732">
        <w:rPr>
          <w:rFonts w:ascii="Arial" w:eastAsia="Times New Roman" w:hAnsi="Arial" w:cs="Arial"/>
          <w:b/>
          <w:bCs/>
          <w:color w:val="000000" w:themeColor="text1"/>
          <w:sz w:val="28"/>
          <w:szCs w:val="28"/>
        </w:rPr>
        <w:t>P</w:t>
      </w:r>
      <w:r w:rsidR="00330C70">
        <w:rPr>
          <w:rFonts w:ascii="Arial" w:eastAsia="Times New Roman" w:hAnsi="Arial" w:cs="Arial"/>
          <w:b/>
          <w:bCs/>
          <w:color w:val="000000" w:themeColor="text1"/>
          <w:sz w:val="28"/>
          <w:szCs w:val="28"/>
        </w:rPr>
        <w:t>ROYECTO DE LEY _________ DE 2019</w:t>
      </w:r>
      <w:r w:rsidRPr="002E1732">
        <w:rPr>
          <w:rFonts w:ascii="Arial" w:hAnsi="Arial" w:cs="Arial"/>
          <w:b/>
          <w:i/>
          <w:color w:val="000000" w:themeColor="text1"/>
          <w:sz w:val="28"/>
          <w:szCs w:val="28"/>
        </w:rPr>
        <w:t xml:space="preserve"> </w:t>
      </w:r>
    </w:p>
    <w:p w14:paraId="5B95F7DB" w14:textId="77777777" w:rsidR="00EB7899" w:rsidRPr="002E1732" w:rsidRDefault="00E053CA" w:rsidP="001E1F44">
      <w:pPr>
        <w:pBdr>
          <w:bottom w:val="single" w:sz="4" w:space="1" w:color="auto"/>
        </w:pBdr>
        <w:autoSpaceDE w:val="0"/>
        <w:autoSpaceDN w:val="0"/>
        <w:adjustRightInd w:val="0"/>
        <w:spacing w:after="0" w:line="288" w:lineRule="auto"/>
        <w:jc w:val="center"/>
        <w:rPr>
          <w:rFonts w:ascii="Arial" w:hAnsi="Arial" w:cs="Arial"/>
          <w:b/>
          <w:i/>
          <w:color w:val="000000" w:themeColor="text1"/>
          <w:sz w:val="28"/>
          <w:szCs w:val="28"/>
        </w:rPr>
      </w:pPr>
      <w:r w:rsidRPr="002E1732">
        <w:rPr>
          <w:rFonts w:ascii="Arial" w:hAnsi="Arial" w:cs="Arial"/>
          <w:b/>
          <w:i/>
          <w:color w:val="000000" w:themeColor="text1"/>
          <w:sz w:val="28"/>
          <w:szCs w:val="28"/>
        </w:rPr>
        <w:t>“</w:t>
      </w:r>
      <w:r w:rsidR="00F36E81" w:rsidRPr="002E1732">
        <w:rPr>
          <w:rFonts w:ascii="Arial" w:hAnsi="Arial" w:cs="Arial"/>
          <w:b/>
          <w:i/>
          <w:color w:val="000000" w:themeColor="text1"/>
          <w:sz w:val="28"/>
          <w:szCs w:val="28"/>
        </w:rPr>
        <w:t>POR LA CUAL SE CREA EL SISTEMA DE COMPENSACIONES AMBIENTALES POR PÉRDIDA DE BIODIVERSIDAD Y SE ESTABLECE SU FINANCIAMIENTO”</w:t>
      </w:r>
    </w:p>
    <w:p w14:paraId="2DF248EA" w14:textId="77777777" w:rsidR="001E1F44" w:rsidRDefault="001E1F44" w:rsidP="00330C70">
      <w:pPr>
        <w:contextualSpacing/>
        <w:rPr>
          <w:rFonts w:ascii="Arial" w:eastAsia="Leelawadee,Times New Roman" w:hAnsi="Arial" w:cs="Arial"/>
          <w:b/>
          <w:bCs/>
          <w:color w:val="000000" w:themeColor="text1"/>
          <w:sz w:val="24"/>
          <w:szCs w:val="24"/>
        </w:rPr>
      </w:pPr>
    </w:p>
    <w:p w14:paraId="42E40210" w14:textId="77777777" w:rsidR="001E1F44" w:rsidRPr="00D10362" w:rsidRDefault="001E1F44" w:rsidP="001E1F44">
      <w:pPr>
        <w:contextualSpacing/>
        <w:jc w:val="center"/>
        <w:rPr>
          <w:rFonts w:ascii="Arial" w:eastAsia="Leelawadee,Times New Roman" w:hAnsi="Arial" w:cs="Arial"/>
          <w:b/>
          <w:bCs/>
          <w:color w:val="000000" w:themeColor="text1"/>
          <w:sz w:val="24"/>
          <w:szCs w:val="24"/>
        </w:rPr>
      </w:pPr>
      <w:r>
        <w:rPr>
          <w:rFonts w:ascii="Arial" w:eastAsia="Leelawadee,Times New Roman" w:hAnsi="Arial" w:cs="Arial"/>
          <w:b/>
          <w:bCs/>
          <w:color w:val="000000" w:themeColor="text1"/>
          <w:sz w:val="24"/>
          <w:szCs w:val="24"/>
        </w:rPr>
        <w:t xml:space="preserve">EXPOSICION DE MOTIVOS </w:t>
      </w:r>
    </w:p>
    <w:p w14:paraId="402FFD79" w14:textId="77777777" w:rsidR="00EB7899" w:rsidRPr="002B63F5" w:rsidRDefault="00EB7899" w:rsidP="0012308A">
      <w:pPr>
        <w:spacing w:after="0" w:line="288" w:lineRule="auto"/>
        <w:jc w:val="center"/>
        <w:rPr>
          <w:rFonts w:ascii="Arial" w:hAnsi="Arial" w:cs="Arial"/>
          <w:color w:val="000000" w:themeColor="text1"/>
          <w:sz w:val="28"/>
          <w:szCs w:val="28"/>
        </w:rPr>
      </w:pPr>
    </w:p>
    <w:p w14:paraId="0C1BE6BF" w14:textId="77777777" w:rsidR="002B63F5" w:rsidRPr="001E1F44" w:rsidRDefault="001E1F44" w:rsidP="001E1F44">
      <w:pPr>
        <w:pStyle w:val="Prrafodelista"/>
        <w:numPr>
          <w:ilvl w:val="0"/>
          <w:numId w:val="16"/>
        </w:numPr>
        <w:tabs>
          <w:tab w:val="center" w:pos="4419"/>
          <w:tab w:val="left" w:pos="5415"/>
        </w:tabs>
        <w:autoSpaceDE w:val="0"/>
        <w:autoSpaceDN w:val="0"/>
        <w:adjustRightInd w:val="0"/>
        <w:spacing w:after="0" w:line="288" w:lineRule="auto"/>
        <w:ind w:left="0"/>
        <w:rPr>
          <w:rFonts w:ascii="Arial" w:hAnsi="Arial" w:cs="Arial"/>
          <w:b/>
          <w:color w:val="000000" w:themeColor="text1"/>
          <w:sz w:val="24"/>
          <w:szCs w:val="24"/>
        </w:rPr>
      </w:pPr>
      <w:r>
        <w:rPr>
          <w:rFonts w:ascii="Arial" w:hAnsi="Arial" w:cs="Arial"/>
          <w:b/>
          <w:color w:val="000000" w:themeColor="text1"/>
          <w:sz w:val="24"/>
          <w:szCs w:val="24"/>
        </w:rPr>
        <w:t xml:space="preserve">JUSTIFICACION </w:t>
      </w:r>
    </w:p>
    <w:p w14:paraId="256FF46C" w14:textId="77777777" w:rsidR="002B63F5" w:rsidRPr="00EB7899" w:rsidRDefault="002B63F5" w:rsidP="002B63F5">
      <w:pPr>
        <w:spacing w:after="0" w:line="288" w:lineRule="auto"/>
        <w:rPr>
          <w:rFonts w:ascii="Arial" w:hAnsi="Arial" w:cs="Arial"/>
          <w:b/>
          <w:color w:val="000000" w:themeColor="text1"/>
          <w:sz w:val="24"/>
          <w:szCs w:val="24"/>
        </w:rPr>
      </w:pPr>
    </w:p>
    <w:p w14:paraId="53008E34" w14:textId="77777777" w:rsidR="00855B6F" w:rsidRPr="00EB7899" w:rsidRDefault="00855B6F" w:rsidP="00EB7899">
      <w:pPr>
        <w:spacing w:after="0" w:line="288" w:lineRule="auto"/>
        <w:contextualSpacing/>
        <w:jc w:val="both"/>
        <w:rPr>
          <w:rFonts w:ascii="Arial" w:hAnsi="Arial" w:cs="Arial"/>
          <w:color w:val="000000" w:themeColor="text1"/>
          <w:sz w:val="24"/>
          <w:szCs w:val="24"/>
        </w:rPr>
      </w:pPr>
      <w:r w:rsidRPr="00EB7899">
        <w:rPr>
          <w:rFonts w:ascii="Arial" w:hAnsi="Arial" w:cs="Arial"/>
          <w:color w:val="000000" w:themeColor="text1"/>
          <w:sz w:val="24"/>
          <w:szCs w:val="24"/>
        </w:rPr>
        <w:t>El país ha venido incrementando los recursos por inversión extranjera directa, ubicándose en poco más de US$16 mil millones en 2013. Se debe destacar que un gran porcentaje, 47%, se dirigió a inversión en minas y energía, dada la riqueza del país en esta materi</w:t>
      </w:r>
      <w:r w:rsidR="00267B83" w:rsidRPr="00EB7899">
        <w:rPr>
          <w:rFonts w:ascii="Arial" w:hAnsi="Arial" w:cs="Arial"/>
          <w:color w:val="000000" w:themeColor="text1"/>
          <w:sz w:val="24"/>
          <w:szCs w:val="24"/>
        </w:rPr>
        <w:t xml:space="preserve">a, lo que ha permitido hacer de </w:t>
      </w:r>
      <w:r w:rsidRPr="00EB7899">
        <w:rPr>
          <w:rFonts w:ascii="Arial" w:hAnsi="Arial" w:cs="Arial"/>
          <w:color w:val="000000" w:themeColor="text1"/>
          <w:sz w:val="24"/>
          <w:szCs w:val="24"/>
        </w:rPr>
        <w:t>este sector una locomotora de desarrollo.</w:t>
      </w:r>
    </w:p>
    <w:p w14:paraId="575C38DB" w14:textId="77777777" w:rsidR="00855B6F" w:rsidRPr="00EB7899" w:rsidRDefault="00855B6F" w:rsidP="00EB7899">
      <w:pPr>
        <w:spacing w:after="0" w:line="288" w:lineRule="auto"/>
        <w:contextualSpacing/>
        <w:jc w:val="both"/>
        <w:rPr>
          <w:rFonts w:ascii="Arial" w:hAnsi="Arial" w:cs="Arial"/>
          <w:color w:val="000000" w:themeColor="text1"/>
          <w:sz w:val="24"/>
          <w:szCs w:val="24"/>
        </w:rPr>
      </w:pPr>
    </w:p>
    <w:p w14:paraId="07FE0CD8" w14:textId="77777777" w:rsidR="00855B6F" w:rsidRPr="00EB7899" w:rsidRDefault="00855B6F"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Aunque las obras de infraestructura y la extracción de las reservas minero energéticas contribuyen al desarrollo económico del país y la generación de recursos para inversión, paralelamente generan amplios impactos ambientales negativos en la gran mayoría de ecosistemas naturales y de vital importancia para la generación de bienes y servicios ambientales, por lo que se ha hecho necesario generar herramientas como los planes de manejo ambiental y el diseño de un marco legal que garantice que las empresas compensen o mitiguen los impactos generados.</w:t>
      </w:r>
    </w:p>
    <w:p w14:paraId="383F616F" w14:textId="77777777" w:rsidR="00855B6F" w:rsidRPr="00EB7899" w:rsidRDefault="00855B6F" w:rsidP="00EB7899">
      <w:pPr>
        <w:spacing w:after="0" w:line="288" w:lineRule="auto"/>
        <w:jc w:val="both"/>
        <w:rPr>
          <w:rFonts w:ascii="Arial" w:hAnsi="Arial" w:cs="Arial"/>
          <w:color w:val="000000" w:themeColor="text1"/>
          <w:sz w:val="24"/>
          <w:szCs w:val="24"/>
        </w:rPr>
      </w:pPr>
    </w:p>
    <w:p w14:paraId="7289A42E" w14:textId="77777777" w:rsidR="008249F1" w:rsidRPr="00EB7899" w:rsidRDefault="008249F1" w:rsidP="00EB7899">
      <w:pPr>
        <w:spacing w:after="0" w:line="288" w:lineRule="auto"/>
        <w:jc w:val="both"/>
        <w:rPr>
          <w:rFonts w:ascii="Arial" w:eastAsia="Times New Roman" w:hAnsi="Arial" w:cs="Arial"/>
          <w:sz w:val="24"/>
          <w:szCs w:val="24"/>
          <w:lang w:val="es-ES_tradnl" w:eastAsia="es-CO"/>
        </w:rPr>
      </w:pPr>
      <w:bookmarkStart w:id="0" w:name="Introd"/>
      <w:bookmarkEnd w:id="0"/>
      <w:r w:rsidRPr="00EB7899">
        <w:rPr>
          <w:rFonts w:ascii="Arial" w:eastAsia="Times New Roman" w:hAnsi="Arial" w:cs="Arial"/>
          <w:sz w:val="24"/>
          <w:szCs w:val="24"/>
          <w:lang w:val="es-ES_tradnl" w:eastAsia="es-CO"/>
        </w:rPr>
        <w:t xml:space="preserve">La actividad minera crea alteraciones en el medio natural, desde las más imperceptibles hasta las representan claros impactos sobre el medio en que se desarrollan. Por otra parte, hay que tener en cuenta que la actividad minera no solo produce un impacto ambiental, es decir, sobre </w:t>
      </w:r>
      <w:r w:rsidR="0047444C" w:rsidRPr="00EB7899">
        <w:rPr>
          <w:rFonts w:ascii="Arial" w:eastAsia="Times New Roman" w:hAnsi="Arial" w:cs="Arial"/>
          <w:sz w:val="24"/>
          <w:szCs w:val="24"/>
          <w:lang w:val="es-ES_tradnl" w:eastAsia="es-CO"/>
        </w:rPr>
        <w:t>su entorno ecológico, t</w:t>
      </w:r>
      <w:r w:rsidRPr="00EB7899">
        <w:rPr>
          <w:rFonts w:ascii="Arial" w:eastAsia="Times New Roman" w:hAnsi="Arial" w:cs="Arial"/>
          <w:sz w:val="24"/>
          <w:szCs w:val="24"/>
          <w:lang w:val="es-ES_tradnl" w:eastAsia="es-CO"/>
        </w:rPr>
        <w:t>ambién produce lo que se denomina impacto socioeconómico, es decir, una alteración sobre los modos de vida y la economía de la región en la que se implanta, que pueden ser en unos casos positivos y en otros, negativos.</w:t>
      </w:r>
    </w:p>
    <w:p w14:paraId="256C7625" w14:textId="77777777" w:rsidR="00574D3A" w:rsidRPr="00EB7899" w:rsidRDefault="00574D3A" w:rsidP="00EB7899">
      <w:pPr>
        <w:spacing w:after="0" w:line="288" w:lineRule="auto"/>
        <w:jc w:val="both"/>
        <w:rPr>
          <w:rFonts w:ascii="Arial" w:eastAsia="Times New Roman" w:hAnsi="Arial" w:cs="Arial"/>
          <w:sz w:val="24"/>
          <w:szCs w:val="24"/>
          <w:lang w:val="es-ES_tradnl" w:eastAsia="es-CO"/>
        </w:rPr>
      </w:pPr>
    </w:p>
    <w:p w14:paraId="4CFD1F9D" w14:textId="77777777" w:rsidR="00574D3A" w:rsidRPr="00EB7899" w:rsidRDefault="00574D3A" w:rsidP="00EB7899">
      <w:pPr>
        <w:spacing w:after="0" w:line="288" w:lineRule="auto"/>
        <w:jc w:val="both"/>
        <w:rPr>
          <w:rFonts w:ascii="Arial" w:eastAsia="Times New Roman" w:hAnsi="Arial" w:cs="Arial"/>
          <w:sz w:val="24"/>
          <w:szCs w:val="24"/>
          <w:lang w:val="es-ES" w:eastAsia="es-CO"/>
        </w:rPr>
      </w:pPr>
      <w:r w:rsidRPr="00EB7899">
        <w:rPr>
          <w:rFonts w:ascii="Arial" w:eastAsia="Times New Roman" w:hAnsi="Arial" w:cs="Arial"/>
          <w:sz w:val="24"/>
          <w:szCs w:val="24"/>
          <w:lang w:val="es-ES" w:eastAsia="es-CO"/>
        </w:rPr>
        <w:t xml:space="preserve">Todos los métodos de extracción minera producen algún grado de alteración de la superficie y los estratos subyacentes, así como los acuíferos. Los impactos de la exploración y pre-desarrollo, usualmente, son de corta duración e incluyen: una </w:t>
      </w:r>
      <w:r w:rsidRPr="00EB7899">
        <w:rPr>
          <w:rFonts w:ascii="Arial" w:eastAsia="Times New Roman" w:hAnsi="Arial" w:cs="Arial"/>
          <w:sz w:val="24"/>
          <w:szCs w:val="24"/>
          <w:lang w:val="es-ES" w:eastAsia="es-CO"/>
        </w:rPr>
        <w:lastRenderedPageBreak/>
        <w:t>alteración superficial, polvo atmosférico proveniente del tráfico, perforación, excavación, y desbroce del sitio; ruido y emisiones de la operación de los equipos; alteración del suelo y la vegetación, ríos, drenajes, humedales, recursos culturales o históricos, y acuíferos de agua freática; y, conflictos con los otros usos de la tierra.</w:t>
      </w:r>
    </w:p>
    <w:p w14:paraId="25B2B064" w14:textId="77777777" w:rsidR="00574D3A" w:rsidRPr="00EB7899" w:rsidRDefault="00574D3A" w:rsidP="00EB7899">
      <w:pPr>
        <w:spacing w:after="0" w:line="288" w:lineRule="auto"/>
        <w:jc w:val="both"/>
        <w:rPr>
          <w:rFonts w:ascii="Arial" w:eastAsia="Times New Roman" w:hAnsi="Arial" w:cs="Arial"/>
          <w:sz w:val="24"/>
          <w:szCs w:val="24"/>
          <w:lang w:val="es-ES" w:eastAsia="es-CO"/>
        </w:rPr>
      </w:pPr>
    </w:p>
    <w:p w14:paraId="5325A473" w14:textId="77777777" w:rsidR="00437928" w:rsidRPr="00EB7899" w:rsidRDefault="0026521D" w:rsidP="00EB7899">
      <w:pPr>
        <w:spacing w:after="0" w:line="288" w:lineRule="auto"/>
        <w:jc w:val="both"/>
        <w:rPr>
          <w:rFonts w:ascii="Arial" w:eastAsia="Times New Roman" w:hAnsi="Arial" w:cs="Arial"/>
          <w:color w:val="000000" w:themeColor="text1"/>
          <w:sz w:val="24"/>
          <w:szCs w:val="24"/>
          <w:lang w:eastAsia="es-ES" w:bidi="en-US"/>
        </w:rPr>
      </w:pPr>
      <w:r w:rsidRPr="00EB7899">
        <w:rPr>
          <w:rFonts w:ascii="Arial" w:eastAsia="Times New Roman" w:hAnsi="Arial" w:cs="Arial"/>
          <w:sz w:val="24"/>
          <w:szCs w:val="24"/>
          <w:lang w:val="es-ES" w:eastAsia="es-CO"/>
        </w:rPr>
        <w:t>Sin embargo no solo la minería afecta al medio ambiente, también lo hace la industria, y las mismas obras de infraestructura necesarias para generar crecimiento y desarrollo en una región.</w:t>
      </w:r>
      <w:r w:rsidR="00697E7A" w:rsidRPr="00EB7899">
        <w:rPr>
          <w:rFonts w:ascii="Arial" w:eastAsia="Times New Roman" w:hAnsi="Arial" w:cs="Arial"/>
          <w:sz w:val="24"/>
          <w:szCs w:val="24"/>
          <w:lang w:val="es-ES" w:eastAsia="es-CO"/>
        </w:rPr>
        <w:t xml:space="preserve"> Es claro que los costos ambientales se generarán en cualquier actividad, sin embargo lo pertinente es determinar quién paga por esos costos ambientales y sociales; y como debe compensar por esas alteraciones. Sin duda quienes se </w:t>
      </w:r>
      <w:r w:rsidR="00437928" w:rsidRPr="00EB7899">
        <w:rPr>
          <w:rFonts w:ascii="Arial" w:eastAsia="Times New Roman" w:hAnsi="Arial" w:cs="Arial"/>
          <w:color w:val="000000" w:themeColor="text1"/>
          <w:sz w:val="24"/>
          <w:szCs w:val="24"/>
          <w:lang w:eastAsia="es-ES" w:bidi="en-US"/>
        </w:rPr>
        <w:t>benefician de ese deterioro</w:t>
      </w:r>
      <w:r w:rsidR="00697E7A" w:rsidRPr="00EB7899">
        <w:rPr>
          <w:rFonts w:ascii="Arial" w:eastAsia="Times New Roman" w:hAnsi="Arial" w:cs="Arial"/>
          <w:color w:val="000000" w:themeColor="text1"/>
          <w:sz w:val="24"/>
          <w:szCs w:val="24"/>
          <w:lang w:eastAsia="es-ES" w:bidi="en-US"/>
        </w:rPr>
        <w:t xml:space="preserve"> deben ser quienes devuelvan </w:t>
      </w:r>
      <w:r w:rsidR="00EB7899">
        <w:rPr>
          <w:rFonts w:ascii="Arial" w:eastAsia="Times New Roman" w:hAnsi="Arial" w:cs="Arial"/>
          <w:color w:val="000000" w:themeColor="text1"/>
          <w:sz w:val="24"/>
          <w:szCs w:val="24"/>
          <w:lang w:eastAsia="es-ES" w:bidi="en-US"/>
        </w:rPr>
        <w:t>recursos que permitan r</w:t>
      </w:r>
      <w:r w:rsidR="00437928" w:rsidRPr="00EB7899">
        <w:rPr>
          <w:rFonts w:ascii="Arial" w:eastAsia="Times New Roman" w:hAnsi="Arial" w:cs="Arial"/>
          <w:color w:val="000000" w:themeColor="text1"/>
          <w:sz w:val="24"/>
          <w:szCs w:val="24"/>
          <w:lang w:eastAsia="es-ES" w:bidi="en-US"/>
        </w:rPr>
        <w:t xml:space="preserve">establecer el daño ambiental </w:t>
      </w:r>
      <w:r w:rsidR="00697E7A" w:rsidRPr="00EB7899">
        <w:rPr>
          <w:rFonts w:ascii="Arial" w:eastAsia="Times New Roman" w:hAnsi="Arial" w:cs="Arial"/>
          <w:color w:val="000000" w:themeColor="text1"/>
          <w:sz w:val="24"/>
          <w:szCs w:val="24"/>
          <w:lang w:eastAsia="es-ES" w:bidi="en-US"/>
        </w:rPr>
        <w:t xml:space="preserve">y social </w:t>
      </w:r>
      <w:r w:rsidR="00437928" w:rsidRPr="00EB7899">
        <w:rPr>
          <w:rFonts w:ascii="Arial" w:eastAsia="Times New Roman" w:hAnsi="Arial" w:cs="Arial"/>
          <w:color w:val="000000" w:themeColor="text1"/>
          <w:sz w:val="24"/>
          <w:szCs w:val="24"/>
          <w:lang w:eastAsia="es-ES" w:bidi="en-US"/>
        </w:rPr>
        <w:t>causado.</w:t>
      </w:r>
    </w:p>
    <w:p w14:paraId="6622AB7D" w14:textId="77777777" w:rsidR="00437928" w:rsidRPr="00EB7899" w:rsidRDefault="00437928" w:rsidP="00EB7899">
      <w:pPr>
        <w:autoSpaceDE w:val="0"/>
        <w:autoSpaceDN w:val="0"/>
        <w:adjustRightInd w:val="0"/>
        <w:spacing w:after="0" w:line="288" w:lineRule="auto"/>
        <w:jc w:val="both"/>
        <w:rPr>
          <w:rFonts w:ascii="Arial" w:eastAsia="Times New Roman" w:hAnsi="Arial" w:cs="Arial"/>
          <w:color w:val="FF0000"/>
          <w:sz w:val="24"/>
          <w:szCs w:val="24"/>
          <w:lang w:eastAsia="es-ES" w:bidi="en-US"/>
        </w:rPr>
      </w:pPr>
    </w:p>
    <w:p w14:paraId="5B19C0D6" w14:textId="77777777" w:rsidR="00BE1F9A" w:rsidRPr="00EB7899" w:rsidRDefault="00F7423F"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EB7899">
        <w:rPr>
          <w:rFonts w:ascii="Arial" w:eastAsia="Times New Roman" w:hAnsi="Arial" w:cs="Arial"/>
          <w:color w:val="000000" w:themeColor="text1"/>
          <w:sz w:val="24"/>
          <w:szCs w:val="24"/>
          <w:lang w:eastAsia="es-ES" w:bidi="en-US"/>
        </w:rPr>
        <w:t>Se debe tener en cuenta que l</w:t>
      </w:r>
      <w:r w:rsidR="00BE1F9A" w:rsidRPr="00EB7899">
        <w:rPr>
          <w:rFonts w:ascii="Arial" w:eastAsia="Times New Roman" w:hAnsi="Arial" w:cs="Arial"/>
          <w:color w:val="000000" w:themeColor="text1"/>
          <w:sz w:val="24"/>
          <w:szCs w:val="24"/>
          <w:lang w:eastAsia="es-ES" w:bidi="en-US"/>
        </w:rPr>
        <w:t xml:space="preserve">a preservación de la naturaleza es costosa y requiere de recursos de capital en volúmenes que no la hacen viable sin componentes sustantivos de financiación. Estos recursos deberán ser provistos por el Estado y por la inversión privada </w:t>
      </w:r>
      <w:r w:rsidR="00B93764" w:rsidRPr="00EB7899">
        <w:rPr>
          <w:rFonts w:ascii="Arial" w:eastAsia="Times New Roman" w:hAnsi="Arial" w:cs="Arial"/>
          <w:color w:val="000000" w:themeColor="text1"/>
          <w:sz w:val="24"/>
          <w:szCs w:val="24"/>
          <w:lang w:eastAsia="es-ES" w:bidi="en-US"/>
        </w:rPr>
        <w:t xml:space="preserve">de quienes causan daños en </w:t>
      </w:r>
      <w:r w:rsidR="00BE1F9A" w:rsidRPr="00EB7899">
        <w:rPr>
          <w:rFonts w:ascii="Arial" w:eastAsia="Times New Roman" w:hAnsi="Arial" w:cs="Arial"/>
          <w:color w:val="000000" w:themeColor="text1"/>
          <w:sz w:val="24"/>
          <w:szCs w:val="24"/>
          <w:lang w:eastAsia="es-ES" w:bidi="en-US"/>
        </w:rPr>
        <w:t>sis</w:t>
      </w:r>
      <w:r w:rsidR="00C576D2" w:rsidRPr="00EB7899">
        <w:rPr>
          <w:rFonts w:ascii="Arial" w:eastAsia="Times New Roman" w:hAnsi="Arial" w:cs="Arial"/>
          <w:color w:val="000000" w:themeColor="text1"/>
          <w:sz w:val="24"/>
          <w:szCs w:val="24"/>
          <w:lang w:eastAsia="es-ES" w:bidi="en-US"/>
        </w:rPr>
        <w:t>temas de producción sostenible.</w:t>
      </w:r>
    </w:p>
    <w:p w14:paraId="0607B733" w14:textId="77777777" w:rsidR="00C576D2" w:rsidRPr="00EB7899" w:rsidRDefault="00C576D2"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710BD0C1" w14:textId="77777777" w:rsidR="00BE1F9A" w:rsidRPr="00EB7899"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EB7899">
        <w:rPr>
          <w:rFonts w:ascii="Arial" w:eastAsia="Times New Roman" w:hAnsi="Arial" w:cs="Arial"/>
          <w:color w:val="000000" w:themeColor="text1"/>
          <w:sz w:val="24"/>
          <w:szCs w:val="24"/>
          <w:lang w:eastAsia="es-ES" w:bidi="en-US"/>
        </w:rPr>
        <w:t>Se deben utilizar también mecanismos de recuperación de las inversiones orientadas a proyectos que, además de mejorar la productividad y competitividad, generan un impacto ambiental favorable (Servicio Ambiental), a partir de factores medibles como la captura de carbono, la conservación de la biodiversidad, protección de cuencas y hasta conservación del paisaje natural.</w:t>
      </w:r>
    </w:p>
    <w:p w14:paraId="6D5462EA" w14:textId="77777777" w:rsidR="00BE1F9A" w:rsidRPr="00EB7899"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59638CF0" w14:textId="77777777" w:rsidR="00BE1F9A" w:rsidRPr="00EB7899"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EB7899">
        <w:rPr>
          <w:rFonts w:ascii="Arial" w:eastAsia="Times New Roman" w:hAnsi="Arial" w:cs="Arial"/>
          <w:color w:val="000000" w:themeColor="text1"/>
          <w:sz w:val="24"/>
          <w:szCs w:val="24"/>
          <w:lang w:eastAsia="es-ES" w:bidi="en-US"/>
        </w:rPr>
        <w:t xml:space="preserve">Para esta fuente de financiación no hay mayores desarrollos en nuestro país, aunque sí algunos mecanismos similares, como el Certificado de Incentivo Forestal – CIF, entendido como un reconocimiento del Estado a los beneficios </w:t>
      </w:r>
      <w:r w:rsidR="008A34A2" w:rsidRPr="00EB7899">
        <w:rPr>
          <w:rFonts w:ascii="Arial" w:eastAsia="Times New Roman" w:hAnsi="Arial" w:cs="Arial"/>
          <w:color w:val="000000" w:themeColor="text1"/>
          <w:sz w:val="24"/>
          <w:szCs w:val="24"/>
          <w:lang w:eastAsia="es-ES" w:bidi="en-US"/>
        </w:rPr>
        <w:t>que la i</w:t>
      </w:r>
      <w:r w:rsidRPr="00EB7899">
        <w:rPr>
          <w:rFonts w:ascii="Arial" w:eastAsia="Times New Roman" w:hAnsi="Arial" w:cs="Arial"/>
          <w:color w:val="000000" w:themeColor="text1"/>
          <w:sz w:val="24"/>
          <w:szCs w:val="24"/>
          <w:lang w:eastAsia="es-ES" w:bidi="en-US"/>
        </w:rPr>
        <w:t>nversión</w:t>
      </w:r>
      <w:r w:rsidR="008A34A2" w:rsidRPr="00EB7899">
        <w:rPr>
          <w:rFonts w:ascii="Arial" w:eastAsia="Times New Roman" w:hAnsi="Arial" w:cs="Arial"/>
          <w:color w:val="000000" w:themeColor="text1"/>
          <w:sz w:val="24"/>
          <w:szCs w:val="24"/>
          <w:lang w:eastAsia="es-ES" w:bidi="en-US"/>
        </w:rPr>
        <w:t xml:space="preserve"> privada genera en materia de r</w:t>
      </w:r>
      <w:r w:rsidRPr="00EB7899">
        <w:rPr>
          <w:rFonts w:ascii="Arial" w:eastAsia="Times New Roman" w:hAnsi="Arial" w:cs="Arial"/>
          <w:color w:val="000000" w:themeColor="text1"/>
          <w:sz w:val="24"/>
          <w:szCs w:val="24"/>
          <w:lang w:eastAsia="es-ES" w:bidi="en-US"/>
        </w:rPr>
        <w:t>eforestación.</w:t>
      </w:r>
      <w:r w:rsidR="002866FD" w:rsidRPr="00EB7899">
        <w:rPr>
          <w:rFonts w:ascii="Arial" w:eastAsia="Times New Roman" w:hAnsi="Arial" w:cs="Arial"/>
          <w:color w:val="000000" w:themeColor="text1"/>
          <w:sz w:val="24"/>
          <w:szCs w:val="24"/>
          <w:lang w:eastAsia="es-ES" w:bidi="en-US"/>
        </w:rPr>
        <w:t xml:space="preserve"> </w:t>
      </w:r>
      <w:r w:rsidRPr="00EB7899">
        <w:rPr>
          <w:rFonts w:ascii="Arial" w:eastAsia="Times New Roman" w:hAnsi="Arial" w:cs="Arial"/>
          <w:color w:val="000000" w:themeColor="text1"/>
          <w:sz w:val="24"/>
          <w:szCs w:val="24"/>
          <w:lang w:eastAsia="es-ES" w:bidi="en-US"/>
        </w:rPr>
        <w:t xml:space="preserve">Por lo anterior es necesario profundizar en esta forma de financiación para la universalización de la producción sostenible. </w:t>
      </w:r>
    </w:p>
    <w:p w14:paraId="5B22BC9C" w14:textId="77777777" w:rsidR="00BE1F9A" w:rsidRPr="00EB7899"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5EAA9C50" w14:textId="77777777" w:rsidR="00E71D26" w:rsidRPr="00EB7899" w:rsidRDefault="00BE2D69" w:rsidP="00EB7899">
      <w:pPr>
        <w:spacing w:after="0" w:line="288" w:lineRule="auto"/>
        <w:jc w:val="both"/>
        <w:rPr>
          <w:rFonts w:ascii="Arial" w:eastAsia="Calibri" w:hAnsi="Arial" w:cs="Arial"/>
          <w:color w:val="000000" w:themeColor="text1"/>
          <w:sz w:val="24"/>
          <w:szCs w:val="24"/>
        </w:rPr>
      </w:pPr>
      <w:r w:rsidRPr="00EB7899">
        <w:rPr>
          <w:rFonts w:ascii="Arial" w:eastAsia="Calibri" w:hAnsi="Arial" w:cs="Arial"/>
          <w:color w:val="000000" w:themeColor="text1"/>
          <w:sz w:val="24"/>
          <w:szCs w:val="24"/>
        </w:rPr>
        <w:t xml:space="preserve">Lo que se propone en el presente Proyecto de Ley es volver una realidad </w:t>
      </w:r>
      <w:r w:rsidR="00E71D26" w:rsidRPr="00EB7899">
        <w:rPr>
          <w:rFonts w:ascii="Arial" w:eastAsia="Calibri" w:hAnsi="Arial" w:cs="Arial"/>
          <w:color w:val="000000" w:themeColor="text1"/>
          <w:sz w:val="24"/>
          <w:szCs w:val="24"/>
        </w:rPr>
        <w:t>la posibilidad de financiar con recursos provenientes de compensaciones ambi</w:t>
      </w:r>
      <w:r w:rsidR="00192614" w:rsidRPr="00EB7899">
        <w:rPr>
          <w:rFonts w:ascii="Arial" w:eastAsia="Calibri" w:hAnsi="Arial" w:cs="Arial"/>
          <w:color w:val="000000" w:themeColor="text1"/>
          <w:sz w:val="24"/>
          <w:szCs w:val="24"/>
        </w:rPr>
        <w:t>entales, el establecimiento de s</w:t>
      </w:r>
      <w:r w:rsidR="00E71D26" w:rsidRPr="00EB7899">
        <w:rPr>
          <w:rFonts w:ascii="Arial" w:eastAsia="Calibri" w:hAnsi="Arial" w:cs="Arial"/>
          <w:color w:val="000000" w:themeColor="text1"/>
          <w:sz w:val="24"/>
          <w:szCs w:val="24"/>
        </w:rPr>
        <w:t>istemas</w:t>
      </w:r>
      <w:r w:rsidR="00192614" w:rsidRPr="00EB7899">
        <w:rPr>
          <w:rFonts w:ascii="Arial" w:eastAsia="Calibri" w:hAnsi="Arial" w:cs="Arial"/>
          <w:color w:val="000000" w:themeColor="text1"/>
          <w:sz w:val="24"/>
          <w:szCs w:val="24"/>
        </w:rPr>
        <w:t xml:space="preserve"> agroforestales, s</w:t>
      </w:r>
      <w:r w:rsidR="00E71D26" w:rsidRPr="00EB7899">
        <w:rPr>
          <w:rFonts w:ascii="Arial" w:eastAsia="Calibri" w:hAnsi="Arial" w:cs="Arial"/>
          <w:color w:val="000000" w:themeColor="text1"/>
          <w:sz w:val="24"/>
          <w:szCs w:val="24"/>
        </w:rPr>
        <w:t>ilvopastoriles</w:t>
      </w:r>
      <w:r w:rsidR="00192614" w:rsidRPr="00EB7899">
        <w:rPr>
          <w:rFonts w:ascii="Arial" w:eastAsia="Calibri" w:hAnsi="Arial" w:cs="Arial"/>
          <w:color w:val="000000" w:themeColor="text1"/>
          <w:sz w:val="24"/>
          <w:szCs w:val="24"/>
        </w:rPr>
        <w:t xml:space="preserve"> y demás que contribuyan al mejoramiento ambiental</w:t>
      </w:r>
      <w:r w:rsidR="00E71D26" w:rsidRPr="00EB7899">
        <w:rPr>
          <w:rFonts w:ascii="Arial" w:eastAsia="Calibri" w:hAnsi="Arial" w:cs="Arial"/>
          <w:color w:val="000000" w:themeColor="text1"/>
          <w:sz w:val="24"/>
          <w:szCs w:val="24"/>
        </w:rPr>
        <w:t xml:space="preserve">, dados los servicios ambientales que ellos prestan una vez se introducen en </w:t>
      </w:r>
      <w:r w:rsidR="0012539F" w:rsidRPr="00EB7899">
        <w:rPr>
          <w:rFonts w:ascii="Arial" w:eastAsia="Calibri" w:hAnsi="Arial" w:cs="Arial"/>
          <w:color w:val="000000" w:themeColor="text1"/>
          <w:sz w:val="24"/>
          <w:szCs w:val="24"/>
        </w:rPr>
        <w:t xml:space="preserve">diferentes </w:t>
      </w:r>
      <w:r w:rsidR="00E71D26" w:rsidRPr="00EB7899">
        <w:rPr>
          <w:rFonts w:ascii="Arial" w:eastAsia="Calibri" w:hAnsi="Arial" w:cs="Arial"/>
          <w:color w:val="000000" w:themeColor="text1"/>
          <w:sz w:val="24"/>
          <w:szCs w:val="24"/>
        </w:rPr>
        <w:t>ecosistemas de producción, especialmente en lo referente a la gestión del recurso hídrico</w:t>
      </w:r>
      <w:r w:rsidR="001F3BEB" w:rsidRPr="00EB7899">
        <w:rPr>
          <w:rFonts w:ascii="Arial" w:eastAsia="Calibri" w:hAnsi="Arial" w:cs="Arial"/>
          <w:color w:val="000000" w:themeColor="text1"/>
          <w:sz w:val="24"/>
          <w:szCs w:val="24"/>
        </w:rPr>
        <w:t xml:space="preserve"> y el mantenimiento </w:t>
      </w:r>
      <w:r w:rsidR="001F3BEB" w:rsidRPr="00EB7899">
        <w:rPr>
          <w:rFonts w:ascii="Arial" w:eastAsia="Calibri" w:hAnsi="Arial" w:cs="Arial"/>
          <w:color w:val="000000" w:themeColor="text1"/>
          <w:sz w:val="24"/>
          <w:szCs w:val="24"/>
        </w:rPr>
        <w:lastRenderedPageBreak/>
        <w:t>activo e incremento de la biodiversidad, que derivan de las acciones e intervenciones a través de sistemas agroforestales y silvopastoriles</w:t>
      </w:r>
      <w:r w:rsidR="00E71D26" w:rsidRPr="00EB7899">
        <w:rPr>
          <w:rFonts w:ascii="Arial" w:eastAsia="Calibri" w:hAnsi="Arial" w:cs="Arial"/>
          <w:color w:val="000000" w:themeColor="text1"/>
          <w:sz w:val="24"/>
          <w:szCs w:val="24"/>
        </w:rPr>
        <w:t xml:space="preserve">. </w:t>
      </w:r>
    </w:p>
    <w:p w14:paraId="523B9BA1" w14:textId="77777777" w:rsidR="00A52AC0" w:rsidRPr="00EB7899" w:rsidRDefault="00A52AC0" w:rsidP="00EB7899">
      <w:pPr>
        <w:spacing w:after="0" w:line="288" w:lineRule="auto"/>
        <w:jc w:val="both"/>
        <w:rPr>
          <w:rFonts w:ascii="Arial" w:eastAsia="Calibri" w:hAnsi="Arial" w:cs="Arial"/>
          <w:color w:val="000000" w:themeColor="text1"/>
          <w:sz w:val="24"/>
          <w:szCs w:val="24"/>
        </w:rPr>
      </w:pPr>
    </w:p>
    <w:p w14:paraId="53CE3EE9" w14:textId="77777777" w:rsidR="00E71D26" w:rsidRPr="00EB7899" w:rsidRDefault="0012539F" w:rsidP="00EB7899">
      <w:pPr>
        <w:spacing w:after="0" w:line="288" w:lineRule="auto"/>
        <w:jc w:val="both"/>
        <w:rPr>
          <w:rFonts w:ascii="Arial" w:eastAsia="Calibri" w:hAnsi="Arial" w:cs="Arial"/>
          <w:color w:val="000000" w:themeColor="text1"/>
          <w:sz w:val="24"/>
          <w:szCs w:val="24"/>
        </w:rPr>
      </w:pPr>
      <w:r w:rsidRPr="00EB7899">
        <w:rPr>
          <w:rFonts w:ascii="Arial" w:eastAsia="Calibri" w:hAnsi="Arial" w:cs="Arial"/>
          <w:color w:val="000000" w:themeColor="text1"/>
          <w:sz w:val="24"/>
          <w:szCs w:val="24"/>
        </w:rPr>
        <w:t xml:space="preserve">Se deben tener en cuenta </w:t>
      </w:r>
      <w:r w:rsidR="00E71D26" w:rsidRPr="00EB7899">
        <w:rPr>
          <w:rFonts w:ascii="Arial" w:eastAsia="Calibri" w:hAnsi="Arial" w:cs="Arial"/>
          <w:color w:val="000000" w:themeColor="text1"/>
          <w:sz w:val="24"/>
          <w:szCs w:val="24"/>
        </w:rPr>
        <w:t xml:space="preserve">distintas formas de </w:t>
      </w:r>
      <w:r w:rsidR="00653FD0" w:rsidRPr="00EB7899">
        <w:rPr>
          <w:rFonts w:ascii="Arial" w:eastAsia="Calibri" w:hAnsi="Arial" w:cs="Arial"/>
          <w:color w:val="000000" w:themeColor="text1"/>
          <w:sz w:val="24"/>
          <w:szCs w:val="24"/>
        </w:rPr>
        <w:t>sistemas amigables con el medioambiente</w:t>
      </w:r>
      <w:r w:rsidR="00E71D26" w:rsidRPr="00EB7899">
        <w:rPr>
          <w:rFonts w:ascii="Arial" w:eastAsia="Calibri" w:hAnsi="Arial" w:cs="Arial"/>
          <w:color w:val="000000" w:themeColor="text1"/>
          <w:sz w:val="24"/>
          <w:szCs w:val="24"/>
        </w:rPr>
        <w:t>;</w:t>
      </w:r>
      <w:r w:rsidRPr="00EB7899">
        <w:rPr>
          <w:rFonts w:ascii="Arial" w:eastAsia="Calibri" w:hAnsi="Arial" w:cs="Arial"/>
          <w:color w:val="000000" w:themeColor="text1"/>
          <w:sz w:val="24"/>
          <w:szCs w:val="24"/>
        </w:rPr>
        <w:t xml:space="preserve"> y </w:t>
      </w:r>
      <w:r w:rsidR="00653FD0" w:rsidRPr="00EB7899">
        <w:rPr>
          <w:rFonts w:ascii="Arial" w:eastAsia="Calibri" w:hAnsi="Arial" w:cs="Arial"/>
          <w:color w:val="000000" w:themeColor="text1"/>
          <w:sz w:val="24"/>
          <w:szCs w:val="24"/>
        </w:rPr>
        <w:t>los beneficios de estos</w:t>
      </w:r>
      <w:r w:rsidR="00E71D26" w:rsidRPr="00EB7899">
        <w:rPr>
          <w:rFonts w:ascii="Arial" w:eastAsia="Calibri" w:hAnsi="Arial" w:cs="Arial"/>
          <w:color w:val="000000" w:themeColor="text1"/>
          <w:sz w:val="24"/>
          <w:szCs w:val="24"/>
        </w:rPr>
        <w:t xml:space="preserve">, tanto en lo concerniente a sus aportes productivos y financieros a las empresas </w:t>
      </w:r>
      <w:r w:rsidRPr="00EB7899">
        <w:rPr>
          <w:rFonts w:ascii="Arial" w:eastAsia="Calibri" w:hAnsi="Arial" w:cs="Arial"/>
          <w:color w:val="000000" w:themeColor="text1"/>
          <w:sz w:val="24"/>
          <w:szCs w:val="24"/>
        </w:rPr>
        <w:t>agropecuarias</w:t>
      </w:r>
      <w:r w:rsidR="00E71D26" w:rsidRPr="00EB7899">
        <w:rPr>
          <w:rFonts w:ascii="Arial" w:eastAsia="Calibri" w:hAnsi="Arial" w:cs="Arial"/>
          <w:color w:val="000000" w:themeColor="text1"/>
          <w:sz w:val="24"/>
          <w:szCs w:val="24"/>
        </w:rPr>
        <w:t>, como los servic</w:t>
      </w:r>
      <w:r w:rsidRPr="00EB7899">
        <w:rPr>
          <w:rFonts w:ascii="Arial" w:eastAsia="Calibri" w:hAnsi="Arial" w:cs="Arial"/>
          <w:color w:val="000000" w:themeColor="text1"/>
          <w:sz w:val="24"/>
          <w:szCs w:val="24"/>
        </w:rPr>
        <w:t xml:space="preserve">ios ambientales que se generan. </w:t>
      </w:r>
      <w:r w:rsidR="00F97706" w:rsidRPr="00EB7899">
        <w:rPr>
          <w:rFonts w:ascii="Arial" w:eastAsia="Calibri" w:hAnsi="Arial" w:cs="Arial"/>
          <w:color w:val="000000" w:themeColor="text1"/>
          <w:sz w:val="24"/>
          <w:szCs w:val="24"/>
        </w:rPr>
        <w:t xml:space="preserve">La razón de ser de esta </w:t>
      </w:r>
      <w:r w:rsidR="00E71D26" w:rsidRPr="00EB7899">
        <w:rPr>
          <w:rFonts w:ascii="Arial" w:eastAsia="Calibri" w:hAnsi="Arial" w:cs="Arial"/>
          <w:color w:val="000000" w:themeColor="text1"/>
          <w:sz w:val="24"/>
          <w:szCs w:val="24"/>
        </w:rPr>
        <w:t>propuesta</w:t>
      </w:r>
      <w:r w:rsidR="00F97706" w:rsidRPr="00EB7899">
        <w:rPr>
          <w:rFonts w:ascii="Arial" w:eastAsia="Calibri" w:hAnsi="Arial" w:cs="Arial"/>
          <w:color w:val="000000" w:themeColor="text1"/>
          <w:sz w:val="24"/>
          <w:szCs w:val="24"/>
        </w:rPr>
        <w:t xml:space="preserve"> se orienta a que </w:t>
      </w:r>
      <w:r w:rsidR="00E71D26" w:rsidRPr="00EB7899">
        <w:rPr>
          <w:rFonts w:ascii="Arial" w:eastAsia="Calibri" w:hAnsi="Arial" w:cs="Arial"/>
          <w:color w:val="000000" w:themeColor="text1"/>
          <w:sz w:val="24"/>
          <w:szCs w:val="24"/>
        </w:rPr>
        <w:t>el país</w:t>
      </w:r>
      <w:r w:rsidR="00F97706" w:rsidRPr="00EB7899">
        <w:rPr>
          <w:rFonts w:ascii="Arial" w:eastAsia="Calibri" w:hAnsi="Arial" w:cs="Arial"/>
          <w:color w:val="000000" w:themeColor="text1"/>
          <w:sz w:val="24"/>
          <w:szCs w:val="24"/>
        </w:rPr>
        <w:t xml:space="preserve"> cuente </w:t>
      </w:r>
      <w:r w:rsidR="00E71D26" w:rsidRPr="00EB7899">
        <w:rPr>
          <w:rFonts w:ascii="Arial" w:eastAsia="Calibri" w:hAnsi="Arial" w:cs="Arial"/>
          <w:color w:val="000000" w:themeColor="text1"/>
          <w:sz w:val="24"/>
          <w:szCs w:val="24"/>
        </w:rPr>
        <w:t>con un instrumento importante para apalancar recursos adicionales y al mismo tiempo se estaría contribuyendo a disminuir las marcadas oscilaciones en la disponibilidad del recurso hídrico entre invierno y verano que se presentan actualmente, permitiendo, de manera adicional la mitigación y adaptación del país al Cambio Climático.</w:t>
      </w:r>
    </w:p>
    <w:p w14:paraId="2A505F2A" w14:textId="77777777" w:rsidR="00A52AC0" w:rsidRPr="00EB7899" w:rsidRDefault="00A52AC0" w:rsidP="00EB7899">
      <w:pPr>
        <w:spacing w:after="0" w:line="288" w:lineRule="auto"/>
        <w:jc w:val="both"/>
        <w:rPr>
          <w:rFonts w:ascii="Arial" w:eastAsia="Calibri" w:hAnsi="Arial" w:cs="Arial"/>
          <w:color w:val="000000" w:themeColor="text1"/>
          <w:sz w:val="24"/>
          <w:szCs w:val="24"/>
        </w:rPr>
      </w:pPr>
    </w:p>
    <w:p w14:paraId="685FA506"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Los procesos de degradación ambiental están íntimamente ligados al manejo tradicional de los sistemas de producción agrícolas y pecuarios, en donde el rol del árbol no se ha valorado adecuadamente. No existe la presencia de árboles y arbustos que con sus copas actúan como sombrilla (paraguas y parasol); ausencia de hojarasca producida por los árboles que contribuye a cubrir el suelo, a regular el impacto de las gotas de lluvia y el flujo de agua y que es fuente de nutrientes para la superficie del suelo (</w:t>
      </w:r>
      <w:proofErr w:type="spellStart"/>
      <w:r w:rsidRPr="00EB7899">
        <w:rPr>
          <w:rFonts w:ascii="Arial" w:eastAsia="Calibri" w:hAnsi="Arial" w:cs="Arial"/>
          <w:color w:val="000000" w:themeColor="text1"/>
          <w:sz w:val="24"/>
          <w:szCs w:val="24"/>
          <w:lang w:val="es-ES"/>
        </w:rPr>
        <w:t>ciclaje</w:t>
      </w:r>
      <w:proofErr w:type="spellEnd"/>
      <w:r w:rsidRPr="00EB7899">
        <w:rPr>
          <w:rFonts w:ascii="Arial" w:eastAsia="Calibri" w:hAnsi="Arial" w:cs="Arial"/>
          <w:color w:val="000000" w:themeColor="text1"/>
          <w:sz w:val="24"/>
          <w:szCs w:val="24"/>
          <w:lang w:val="es-ES"/>
        </w:rPr>
        <w:t xml:space="preserve"> de nutrientes); ausencia de los árboles que con sus raíces fuertes y largas perforaban el suelo en busca de sustento, nutrientes y agua. Estas raíces contribuyen a combatir la compactación de los suelos y su actividad es la base del </w:t>
      </w:r>
      <w:proofErr w:type="spellStart"/>
      <w:r w:rsidRPr="00EB7899">
        <w:rPr>
          <w:rFonts w:ascii="Arial" w:eastAsia="Calibri" w:hAnsi="Arial" w:cs="Arial"/>
          <w:color w:val="000000" w:themeColor="text1"/>
          <w:sz w:val="24"/>
          <w:szCs w:val="24"/>
          <w:lang w:val="es-ES"/>
        </w:rPr>
        <w:t>ciclaje</w:t>
      </w:r>
      <w:proofErr w:type="spellEnd"/>
      <w:r w:rsidRPr="00EB7899">
        <w:rPr>
          <w:rFonts w:ascii="Arial" w:eastAsia="Calibri" w:hAnsi="Arial" w:cs="Arial"/>
          <w:color w:val="000000" w:themeColor="text1"/>
          <w:sz w:val="24"/>
          <w:szCs w:val="24"/>
          <w:lang w:val="es-ES"/>
        </w:rPr>
        <w:t xml:space="preserve"> de nutrientes. </w:t>
      </w:r>
    </w:p>
    <w:p w14:paraId="384ABE0F" w14:textId="77777777" w:rsidR="001C1950" w:rsidRPr="00EB7899" w:rsidRDefault="001C1950" w:rsidP="00EB7899">
      <w:pPr>
        <w:tabs>
          <w:tab w:val="num" w:pos="720"/>
        </w:tabs>
        <w:spacing w:after="0" w:line="288" w:lineRule="auto"/>
        <w:jc w:val="both"/>
        <w:rPr>
          <w:rFonts w:ascii="Arial" w:eastAsia="Calibri" w:hAnsi="Arial" w:cs="Arial"/>
          <w:color w:val="C00000"/>
          <w:sz w:val="24"/>
          <w:szCs w:val="24"/>
          <w:lang w:val="es-ES"/>
        </w:rPr>
      </w:pPr>
    </w:p>
    <w:p w14:paraId="266A07FD"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 xml:space="preserve">Una valiosa herramienta para generar beneficios ambientales son los sistemas </w:t>
      </w:r>
      <w:r w:rsidR="003716B1" w:rsidRPr="00EB7899">
        <w:rPr>
          <w:rFonts w:ascii="Arial" w:eastAsia="Calibri" w:hAnsi="Arial" w:cs="Arial"/>
          <w:color w:val="000000" w:themeColor="text1"/>
          <w:sz w:val="24"/>
          <w:szCs w:val="24"/>
          <w:lang w:val="es-ES"/>
        </w:rPr>
        <w:t xml:space="preserve">agroforestales y </w:t>
      </w:r>
      <w:r w:rsidRPr="00EB7899">
        <w:rPr>
          <w:rFonts w:ascii="Arial" w:eastAsia="Calibri" w:hAnsi="Arial" w:cs="Arial"/>
          <w:color w:val="000000" w:themeColor="text1"/>
          <w:sz w:val="24"/>
          <w:szCs w:val="24"/>
          <w:lang w:val="es-ES"/>
        </w:rPr>
        <w:t>silvopastoriles, los cuales incorporan una variedad de especies de árboles, arbustos y pastos que son deliberadamente plantadas o mantenidas por el agricultor (“biodiversidad planeada”). Los componentes arbóreo, arbustivo y pastura, a su turno, proveen estructuras físicas, recursos y hábitat que apoyan especies de plantas y animales adicionales (“biodiversidad asociada”). Comunidades ricas de lianas, musgos, líquenes y plantas epifitas a menudo se encuentran sobre las ramas y troncos de los árboles. Una amplia variedad de animales (insectos, aves, murciélagos y otros mamíferos) pueden usar los sistemas silvopastoriles para obtener alimento, sombrío, protección de predadores o refugio en condiciones microclimáticas adversas (Harvey, 2001).</w:t>
      </w:r>
    </w:p>
    <w:p w14:paraId="4CC133C6" w14:textId="77777777" w:rsidR="001C1950" w:rsidRPr="00EB7899" w:rsidRDefault="001C1950" w:rsidP="00EB7899">
      <w:pPr>
        <w:tabs>
          <w:tab w:val="num" w:pos="720"/>
        </w:tabs>
        <w:spacing w:after="0" w:line="288" w:lineRule="auto"/>
        <w:jc w:val="both"/>
        <w:rPr>
          <w:rFonts w:ascii="Arial" w:eastAsia="Calibri" w:hAnsi="Arial" w:cs="Arial"/>
          <w:color w:val="C00000"/>
          <w:sz w:val="24"/>
          <w:szCs w:val="24"/>
          <w:lang w:val="es-ES"/>
        </w:rPr>
      </w:pPr>
    </w:p>
    <w:p w14:paraId="2AEC1BFB"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 xml:space="preserve">Estos impactos ambientales positivos fueron corroborados por el proyecto regional </w:t>
      </w:r>
      <w:r w:rsidRPr="00EB7899">
        <w:rPr>
          <w:rFonts w:ascii="Arial" w:eastAsia="Calibri" w:hAnsi="Arial" w:cs="Arial"/>
          <w:b/>
          <w:i/>
          <w:color w:val="000000" w:themeColor="text1"/>
          <w:sz w:val="24"/>
          <w:szCs w:val="24"/>
          <w:lang w:val="es-ES"/>
        </w:rPr>
        <w:t xml:space="preserve">“Enfoques Silvopastoriles Integrados para el Manejo de Ecosistemas - </w:t>
      </w:r>
      <w:r w:rsidRPr="00EB7899">
        <w:rPr>
          <w:rFonts w:ascii="Arial" w:eastAsia="Calibri" w:hAnsi="Arial" w:cs="Arial"/>
          <w:b/>
          <w:i/>
          <w:color w:val="000000" w:themeColor="text1"/>
          <w:sz w:val="24"/>
          <w:szCs w:val="24"/>
          <w:lang w:val="es-ES"/>
        </w:rPr>
        <w:lastRenderedPageBreak/>
        <w:t>Integrated silvopastoral approaches to ecosystem management”</w:t>
      </w:r>
      <w:r w:rsidRPr="00EB7899">
        <w:rPr>
          <w:rFonts w:ascii="Arial" w:eastAsia="Calibri" w:hAnsi="Arial" w:cs="Arial"/>
          <w:b/>
          <w:color w:val="000000" w:themeColor="text1"/>
          <w:sz w:val="24"/>
          <w:szCs w:val="24"/>
          <w:lang w:val="es-ES"/>
        </w:rPr>
        <w:t>,</w:t>
      </w:r>
      <w:r w:rsidRPr="00EB7899">
        <w:rPr>
          <w:rFonts w:ascii="Arial" w:eastAsia="Calibri" w:hAnsi="Arial" w:cs="Arial"/>
          <w:color w:val="000000" w:themeColor="text1"/>
          <w:sz w:val="24"/>
          <w:szCs w:val="24"/>
          <w:lang w:val="es-ES"/>
        </w:rPr>
        <w:t xml:space="preserve"> el cual se llevó a cabo entre los años 2002 y 2008 en Colombia, Costa Rica y Nicaragua y ejecutado por CIPAV, CATIE y NITLAPÁN, respectivamente. Fue financiado por el Fondo para el Medio Ambiente Mundial – GEF (por sus siglas en inglés) y administrado por el Banco Mundial en los tres países. </w:t>
      </w:r>
    </w:p>
    <w:p w14:paraId="3EFA38FC" w14:textId="77777777" w:rsidR="001C1950" w:rsidRPr="00EB7899" w:rsidRDefault="001C1950" w:rsidP="00EB7899">
      <w:pPr>
        <w:tabs>
          <w:tab w:val="num" w:pos="720"/>
        </w:tabs>
        <w:spacing w:after="0" w:line="288" w:lineRule="auto"/>
        <w:jc w:val="both"/>
        <w:rPr>
          <w:rFonts w:ascii="Arial" w:eastAsia="Calibri" w:hAnsi="Arial" w:cs="Arial"/>
          <w:color w:val="C00000"/>
          <w:sz w:val="24"/>
          <w:szCs w:val="24"/>
          <w:lang w:val="es-ES"/>
        </w:rPr>
      </w:pPr>
    </w:p>
    <w:p w14:paraId="2068FC5B"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Es</w:t>
      </w:r>
      <w:r w:rsidR="00AB495D">
        <w:rPr>
          <w:rFonts w:ascii="Arial" w:eastAsia="Calibri" w:hAnsi="Arial" w:cs="Arial"/>
          <w:color w:val="000000" w:themeColor="text1"/>
          <w:sz w:val="24"/>
          <w:szCs w:val="24"/>
          <w:lang w:val="es-ES"/>
        </w:rPr>
        <w:t>te proyecto impulsó el cambio en el</w:t>
      </w:r>
      <w:r w:rsidRPr="00EB7899">
        <w:rPr>
          <w:rFonts w:ascii="Arial" w:eastAsia="Calibri" w:hAnsi="Arial" w:cs="Arial"/>
          <w:color w:val="000000" w:themeColor="text1"/>
          <w:sz w:val="24"/>
          <w:szCs w:val="24"/>
          <w:lang w:val="es-ES"/>
        </w:rPr>
        <w:t xml:space="preserve"> uso de la tierra en áreas ganaderas</w:t>
      </w:r>
      <w:r w:rsidR="006E669F" w:rsidRPr="00EB7899">
        <w:rPr>
          <w:rFonts w:ascii="Arial" w:eastAsia="Calibri" w:hAnsi="Arial" w:cs="Arial"/>
          <w:color w:val="000000" w:themeColor="text1"/>
          <w:sz w:val="24"/>
          <w:szCs w:val="24"/>
          <w:lang w:val="es-ES"/>
        </w:rPr>
        <w:t xml:space="preserve"> y </w:t>
      </w:r>
      <w:r w:rsidR="00392B74" w:rsidRPr="00EB7899">
        <w:rPr>
          <w:rFonts w:ascii="Arial" w:eastAsia="Calibri" w:hAnsi="Arial" w:cs="Arial"/>
          <w:color w:val="000000" w:themeColor="text1"/>
          <w:sz w:val="24"/>
          <w:szCs w:val="24"/>
          <w:lang w:val="es-ES"/>
        </w:rPr>
        <w:t>agrícolas</w:t>
      </w:r>
      <w:r w:rsidRPr="00EB7899">
        <w:rPr>
          <w:rFonts w:ascii="Arial" w:eastAsia="Calibri" w:hAnsi="Arial" w:cs="Arial"/>
          <w:color w:val="000000" w:themeColor="text1"/>
          <w:sz w:val="24"/>
          <w:szCs w:val="24"/>
          <w:lang w:val="es-ES"/>
        </w:rPr>
        <w:t xml:space="preserve"> en proceso de degradación, a partir del establecimiento de sistemas silvopastoriles (SSP) amigables con el medio ambiente y la protección de bosques. De esta manera, se promovi</w:t>
      </w:r>
      <w:r w:rsidR="006E669F" w:rsidRPr="00EB7899">
        <w:rPr>
          <w:rFonts w:ascii="Arial" w:eastAsia="Calibri" w:hAnsi="Arial" w:cs="Arial"/>
          <w:color w:val="000000" w:themeColor="text1"/>
          <w:sz w:val="24"/>
          <w:szCs w:val="24"/>
          <w:lang w:val="es-ES"/>
        </w:rPr>
        <w:t xml:space="preserve">eron </w:t>
      </w:r>
      <w:r w:rsidRPr="00EB7899">
        <w:rPr>
          <w:rFonts w:ascii="Arial" w:eastAsia="Calibri" w:hAnsi="Arial" w:cs="Arial"/>
          <w:color w:val="000000" w:themeColor="text1"/>
          <w:sz w:val="24"/>
          <w:szCs w:val="24"/>
          <w:lang w:val="es-ES"/>
        </w:rPr>
        <w:t xml:space="preserve">una </w:t>
      </w:r>
      <w:r w:rsidR="006E669F" w:rsidRPr="00EB7899">
        <w:rPr>
          <w:rFonts w:ascii="Arial" w:eastAsia="Calibri" w:hAnsi="Arial" w:cs="Arial"/>
          <w:color w:val="000000" w:themeColor="text1"/>
          <w:sz w:val="24"/>
          <w:szCs w:val="24"/>
          <w:lang w:val="es-ES"/>
        </w:rPr>
        <w:t xml:space="preserve">agricultura y </w:t>
      </w:r>
      <w:r w:rsidRPr="00EB7899">
        <w:rPr>
          <w:rFonts w:ascii="Arial" w:eastAsia="Calibri" w:hAnsi="Arial" w:cs="Arial"/>
          <w:color w:val="000000" w:themeColor="text1"/>
          <w:sz w:val="24"/>
          <w:szCs w:val="24"/>
          <w:lang w:val="es-ES"/>
        </w:rPr>
        <w:t>ganadería más eficiente</w:t>
      </w:r>
      <w:r w:rsidR="006E669F" w:rsidRPr="00EB7899">
        <w:rPr>
          <w:rFonts w:ascii="Arial" w:eastAsia="Calibri" w:hAnsi="Arial" w:cs="Arial"/>
          <w:color w:val="000000" w:themeColor="text1"/>
          <w:sz w:val="24"/>
          <w:szCs w:val="24"/>
          <w:lang w:val="es-ES"/>
        </w:rPr>
        <w:t>s</w:t>
      </w:r>
      <w:r w:rsidRPr="00EB7899">
        <w:rPr>
          <w:rFonts w:ascii="Arial" w:eastAsia="Calibri" w:hAnsi="Arial" w:cs="Arial"/>
          <w:color w:val="000000" w:themeColor="text1"/>
          <w:sz w:val="24"/>
          <w:szCs w:val="24"/>
          <w:lang w:val="es-ES"/>
        </w:rPr>
        <w:t>, con mejoramiento en la producción y reducción de insumos externos, lo cual trajo múltiples beneficios económicos y a</w:t>
      </w:r>
      <w:r w:rsidR="006E669F" w:rsidRPr="00EB7899">
        <w:rPr>
          <w:rFonts w:ascii="Arial" w:eastAsia="Calibri" w:hAnsi="Arial" w:cs="Arial"/>
          <w:color w:val="000000" w:themeColor="text1"/>
          <w:sz w:val="24"/>
          <w:szCs w:val="24"/>
          <w:lang w:val="es-ES"/>
        </w:rPr>
        <w:t>mbientales para los productores</w:t>
      </w:r>
      <w:r w:rsidRPr="00EB7899">
        <w:rPr>
          <w:rFonts w:ascii="Arial" w:eastAsia="Calibri" w:hAnsi="Arial" w:cs="Arial"/>
          <w:color w:val="000000" w:themeColor="text1"/>
          <w:sz w:val="24"/>
          <w:szCs w:val="24"/>
          <w:lang w:val="es-ES"/>
        </w:rPr>
        <w:t xml:space="preserve">. </w:t>
      </w:r>
    </w:p>
    <w:p w14:paraId="76A5FC9B"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p>
    <w:p w14:paraId="58D8C66F"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 xml:space="preserve">La principal herramienta del proyecto para estimular los cambios por parte de los </w:t>
      </w:r>
      <w:r w:rsidR="006634F7" w:rsidRPr="00EB7899">
        <w:rPr>
          <w:rFonts w:ascii="Arial" w:eastAsia="Calibri" w:hAnsi="Arial" w:cs="Arial"/>
          <w:color w:val="000000" w:themeColor="text1"/>
          <w:sz w:val="24"/>
          <w:szCs w:val="24"/>
          <w:lang w:val="es-ES"/>
        </w:rPr>
        <w:t xml:space="preserve">productores </w:t>
      </w:r>
      <w:r w:rsidRPr="00EB7899">
        <w:rPr>
          <w:rFonts w:ascii="Arial" w:eastAsia="Calibri" w:hAnsi="Arial" w:cs="Arial"/>
          <w:color w:val="000000" w:themeColor="text1"/>
          <w:sz w:val="24"/>
          <w:szCs w:val="24"/>
          <w:lang w:val="es-ES"/>
        </w:rPr>
        <w:t>fue un esquema de  incentivos o Pago por Servicios Ambientales (PSA), a través del cual se pagaba a los propietarios de estas tierras por los servicios o beneficios medio ambientales globales que produjeran (captura de carbono y conservación de la biodiversidad) en la medida en que adoptaran los cambios de pasturas sin árboles hacia modelos silvopastoriles</w:t>
      </w:r>
      <w:r w:rsidR="003716B1" w:rsidRPr="00EB7899">
        <w:rPr>
          <w:rFonts w:ascii="Arial" w:eastAsia="Calibri" w:hAnsi="Arial" w:cs="Arial"/>
          <w:color w:val="000000" w:themeColor="text1"/>
          <w:sz w:val="24"/>
          <w:szCs w:val="24"/>
          <w:lang w:val="es-ES"/>
        </w:rPr>
        <w:t xml:space="preserve"> y agroforestales que </w:t>
      </w:r>
      <w:r w:rsidRPr="00EB7899">
        <w:rPr>
          <w:rFonts w:ascii="Arial" w:eastAsia="Calibri" w:hAnsi="Arial" w:cs="Arial"/>
          <w:color w:val="000000" w:themeColor="text1"/>
          <w:sz w:val="24"/>
          <w:szCs w:val="24"/>
          <w:lang w:val="es-ES"/>
        </w:rPr>
        <w:t>conservaran los bosques nativos del paisaje.</w:t>
      </w:r>
    </w:p>
    <w:p w14:paraId="0F41818B" w14:textId="77777777" w:rsidR="00C55341" w:rsidRPr="00EB7899" w:rsidRDefault="00C55341" w:rsidP="00EB7899">
      <w:pPr>
        <w:tabs>
          <w:tab w:val="num" w:pos="720"/>
        </w:tabs>
        <w:spacing w:after="0" w:line="288" w:lineRule="auto"/>
        <w:jc w:val="both"/>
        <w:rPr>
          <w:rFonts w:ascii="Arial" w:eastAsia="Calibri" w:hAnsi="Arial" w:cs="Arial"/>
          <w:color w:val="000000" w:themeColor="text1"/>
          <w:sz w:val="24"/>
          <w:szCs w:val="24"/>
          <w:lang w:val="es-ES"/>
        </w:rPr>
      </w:pPr>
    </w:p>
    <w:p w14:paraId="5F137694" w14:textId="77777777" w:rsidR="00C55341" w:rsidRDefault="005A36F6" w:rsidP="00EB7899">
      <w:pPr>
        <w:spacing w:after="0" w:line="288" w:lineRule="auto"/>
        <w:jc w:val="both"/>
        <w:rPr>
          <w:rFonts w:ascii="Arial" w:hAnsi="Arial" w:cs="Arial"/>
          <w:b/>
          <w:color w:val="000000" w:themeColor="text1"/>
          <w:sz w:val="24"/>
          <w:szCs w:val="24"/>
        </w:rPr>
      </w:pPr>
      <w:r w:rsidRPr="00EB7899">
        <w:rPr>
          <w:rFonts w:ascii="Arial" w:hAnsi="Arial" w:cs="Arial"/>
          <w:b/>
          <w:color w:val="000000" w:themeColor="text1"/>
          <w:sz w:val="24"/>
          <w:szCs w:val="24"/>
        </w:rPr>
        <w:t>EFECTOS NEGATIVOS DEL MODELO TRADICIONAL DE PRODUCCIÓN AGRÍCOLA Y GANADERA</w:t>
      </w:r>
    </w:p>
    <w:p w14:paraId="08B8F7BE" w14:textId="77777777" w:rsidR="00F25450" w:rsidRPr="00EB7899" w:rsidRDefault="00F25450" w:rsidP="00EB7899">
      <w:pPr>
        <w:spacing w:after="0" w:line="288" w:lineRule="auto"/>
        <w:jc w:val="both"/>
        <w:rPr>
          <w:rFonts w:ascii="Arial" w:hAnsi="Arial" w:cs="Arial"/>
          <w:b/>
          <w:color w:val="000000" w:themeColor="text1"/>
          <w:sz w:val="24"/>
          <w:szCs w:val="24"/>
        </w:rPr>
      </w:pPr>
    </w:p>
    <w:p w14:paraId="3B04DDAF" w14:textId="77777777" w:rsidR="00C55341" w:rsidRPr="00EB7899" w:rsidRDefault="00C55341"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Las dinámicas socioeconómicas, el modelo productivo fundamentado en los principios de la Revolución Verde y hasta las políticas públicas de mediados del siglo pasado, indujeron el establecimiento de sistemas de producción basados únicamente en pasturas (sin árboles), establecidas en muchos casos en terrenos anteriormente ocupados por selvas y bosques de diverso tipo. Puede afirmarse que en términos generales este modelo ganadero convencional</w:t>
      </w:r>
      <w:r w:rsidR="00361B36" w:rsidRPr="00EB7899">
        <w:rPr>
          <w:rFonts w:ascii="Arial" w:hAnsi="Arial" w:cs="Arial"/>
          <w:color w:val="000000" w:themeColor="text1"/>
          <w:sz w:val="24"/>
          <w:szCs w:val="24"/>
        </w:rPr>
        <w:t>,</w:t>
      </w:r>
      <w:r w:rsidRPr="00EB7899">
        <w:rPr>
          <w:rFonts w:ascii="Arial" w:hAnsi="Arial" w:cs="Arial"/>
          <w:color w:val="000000" w:themeColor="text1"/>
          <w:sz w:val="24"/>
          <w:szCs w:val="24"/>
        </w:rPr>
        <w:t xml:space="preserve"> con base únicamente en pastos</w:t>
      </w:r>
      <w:r w:rsidR="00361B36" w:rsidRPr="00EB7899">
        <w:rPr>
          <w:rFonts w:ascii="Arial" w:hAnsi="Arial" w:cs="Arial"/>
          <w:color w:val="000000" w:themeColor="text1"/>
          <w:sz w:val="24"/>
          <w:szCs w:val="24"/>
        </w:rPr>
        <w:t>,</w:t>
      </w:r>
      <w:r w:rsidRPr="00EB7899">
        <w:rPr>
          <w:rFonts w:ascii="Arial" w:hAnsi="Arial" w:cs="Arial"/>
          <w:color w:val="000000" w:themeColor="text1"/>
          <w:sz w:val="24"/>
          <w:szCs w:val="24"/>
        </w:rPr>
        <w:t xml:space="preserve"> ocasiona un proceso progresivo de degradación ambiental, que afecta la fertilidad de los suelos y otros recursos naturales como agua y biodiversidad. </w:t>
      </w:r>
    </w:p>
    <w:p w14:paraId="44B95C1D" w14:textId="77777777" w:rsidR="00C55341" w:rsidRPr="00EB7899" w:rsidRDefault="00C55341" w:rsidP="00EB7899">
      <w:pPr>
        <w:spacing w:after="0" w:line="288" w:lineRule="auto"/>
        <w:jc w:val="both"/>
        <w:rPr>
          <w:rFonts w:ascii="Arial" w:hAnsi="Arial" w:cs="Arial"/>
          <w:color w:val="000000" w:themeColor="text1"/>
          <w:sz w:val="24"/>
          <w:szCs w:val="24"/>
        </w:rPr>
      </w:pPr>
    </w:p>
    <w:p w14:paraId="160FA0B3" w14:textId="77777777" w:rsidR="00C55341" w:rsidRPr="00EB7899" w:rsidRDefault="00C55341"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Adicionalmente, la segunda comunicación nacional ante la Convención Marco de las Naciones Unidas sobre Cambio Climático, estimó que el 53% de los </w:t>
      </w:r>
      <w:r w:rsidR="00921B57" w:rsidRPr="00EB7899">
        <w:rPr>
          <w:rFonts w:ascii="Arial" w:hAnsi="Arial" w:cs="Arial"/>
          <w:color w:val="000000" w:themeColor="text1"/>
          <w:sz w:val="24"/>
          <w:szCs w:val="24"/>
        </w:rPr>
        <w:t xml:space="preserve">Gases de Efecto Invernadero – </w:t>
      </w:r>
      <w:r w:rsidRPr="00EB7899">
        <w:rPr>
          <w:rFonts w:ascii="Arial" w:hAnsi="Arial" w:cs="Arial"/>
          <w:color w:val="000000" w:themeColor="text1"/>
          <w:sz w:val="24"/>
          <w:szCs w:val="24"/>
        </w:rPr>
        <w:t>GEI</w:t>
      </w:r>
      <w:r w:rsidR="00921B57" w:rsidRPr="00EB7899">
        <w:rPr>
          <w:rFonts w:ascii="Arial" w:hAnsi="Arial" w:cs="Arial"/>
          <w:color w:val="000000" w:themeColor="text1"/>
          <w:sz w:val="24"/>
          <w:szCs w:val="24"/>
        </w:rPr>
        <w:t xml:space="preserve"> -</w:t>
      </w:r>
      <w:r w:rsidRPr="00EB7899">
        <w:rPr>
          <w:rFonts w:ascii="Arial" w:hAnsi="Arial" w:cs="Arial"/>
          <w:color w:val="000000" w:themeColor="text1"/>
          <w:sz w:val="24"/>
          <w:szCs w:val="24"/>
        </w:rPr>
        <w:t xml:space="preserve"> provienen de los sistemas de producción agrícolas y pecuarios, excluyendo las emisiones derivadas de la conversión de bosques a </w:t>
      </w:r>
      <w:r w:rsidRPr="00EB7899">
        <w:rPr>
          <w:rFonts w:ascii="Arial" w:hAnsi="Arial" w:cs="Arial"/>
          <w:color w:val="000000" w:themeColor="text1"/>
          <w:sz w:val="24"/>
          <w:szCs w:val="24"/>
        </w:rPr>
        <w:lastRenderedPageBreak/>
        <w:t>praderas, que aporta un 9,2% adicional a las emisiones totales del país (IDEAM, 2010).</w:t>
      </w:r>
    </w:p>
    <w:p w14:paraId="7094B689" w14:textId="77777777" w:rsidR="00C55341" w:rsidRPr="00EB7899" w:rsidRDefault="00C55341" w:rsidP="00EB7899">
      <w:pPr>
        <w:tabs>
          <w:tab w:val="left" w:pos="5055"/>
        </w:tabs>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ab/>
      </w:r>
    </w:p>
    <w:p w14:paraId="142B98DD" w14:textId="77777777" w:rsidR="00C55341" w:rsidRPr="00EB7899" w:rsidRDefault="00C55341"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Los procesos de degradación ambiental y especialmente el progresivo deterioro de los suelos, asociados con </w:t>
      </w:r>
      <w:r w:rsidR="00300415" w:rsidRPr="00EB7899">
        <w:rPr>
          <w:rFonts w:ascii="Arial" w:hAnsi="Arial" w:cs="Arial"/>
          <w:color w:val="000000" w:themeColor="text1"/>
          <w:sz w:val="24"/>
          <w:szCs w:val="24"/>
        </w:rPr>
        <w:t xml:space="preserve">los </w:t>
      </w:r>
      <w:r w:rsidRPr="00EB7899">
        <w:rPr>
          <w:rFonts w:ascii="Arial" w:hAnsi="Arial" w:cs="Arial"/>
          <w:color w:val="000000" w:themeColor="text1"/>
          <w:sz w:val="24"/>
          <w:szCs w:val="24"/>
        </w:rPr>
        <w:t>enfoque</w:t>
      </w:r>
      <w:r w:rsidR="00300415" w:rsidRPr="00EB7899">
        <w:rPr>
          <w:rFonts w:ascii="Arial" w:hAnsi="Arial" w:cs="Arial"/>
          <w:color w:val="000000" w:themeColor="text1"/>
          <w:sz w:val="24"/>
          <w:szCs w:val="24"/>
        </w:rPr>
        <w:t xml:space="preserve">s agrícola y </w:t>
      </w:r>
      <w:r w:rsidRPr="00EB7899">
        <w:rPr>
          <w:rFonts w:ascii="Arial" w:hAnsi="Arial" w:cs="Arial"/>
          <w:color w:val="000000" w:themeColor="text1"/>
          <w:sz w:val="24"/>
          <w:szCs w:val="24"/>
        </w:rPr>
        <w:t>ganadero convencional</w:t>
      </w:r>
      <w:r w:rsidR="00300415" w:rsidRPr="00EB7899">
        <w:rPr>
          <w:rFonts w:ascii="Arial" w:hAnsi="Arial" w:cs="Arial"/>
          <w:color w:val="000000" w:themeColor="text1"/>
          <w:sz w:val="24"/>
          <w:szCs w:val="24"/>
        </w:rPr>
        <w:t>es</w:t>
      </w:r>
      <w:r w:rsidRPr="00EB7899">
        <w:rPr>
          <w:rFonts w:ascii="Arial" w:hAnsi="Arial" w:cs="Arial"/>
          <w:color w:val="000000" w:themeColor="text1"/>
          <w:sz w:val="24"/>
          <w:szCs w:val="24"/>
        </w:rPr>
        <w:t xml:space="preserve"> en buena parte se deben a factores inherentes al sistema mismo de pasturas: A. Suelos poco cubiertos, expuestos a los rayos directos del sol y al impacto no mitigado de las gotas de lluvia. No existe la presencia de árboles y arbustos que con sus copas actúan como sombrilla (paraguas y parasol),  B. Ausencia de hojarasca producida por los árboles que contribuye a cubrir el suelo, a regular el impacto de las gotas de lluvia y el flujo de agua y que es fuente de nutrientes para la superficie del suelo (ciclaje de nutrientes) y  C. Ausencia de los árboles que con sus raíces fuertes y largas perforan el suelo en busca de sustento, nutrientes y agua. Estas raíces contribuyen a combatir la compactación de los suelos y su actividad es la base del ciclaje de nutrientes. </w:t>
      </w:r>
    </w:p>
    <w:p w14:paraId="679409C2" w14:textId="77777777" w:rsidR="00C55341" w:rsidRPr="00EB7899" w:rsidRDefault="00C55341" w:rsidP="00EB7899">
      <w:pPr>
        <w:spacing w:after="0" w:line="288" w:lineRule="auto"/>
        <w:jc w:val="both"/>
        <w:rPr>
          <w:rFonts w:ascii="Arial" w:hAnsi="Arial" w:cs="Arial"/>
          <w:color w:val="000000" w:themeColor="text1"/>
          <w:sz w:val="24"/>
          <w:szCs w:val="24"/>
        </w:rPr>
      </w:pPr>
    </w:p>
    <w:p w14:paraId="35474F83" w14:textId="77777777" w:rsidR="00E16ADF" w:rsidRDefault="00C55341" w:rsidP="001E1F44">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La conservación de la biodiversidad está íntimamente asociada con una alta presencia de árboles (los que a su vez forman parte de la biodiversidad). La </w:t>
      </w:r>
      <w:r w:rsidR="00300415" w:rsidRPr="00EB7899">
        <w:rPr>
          <w:rFonts w:ascii="Arial" w:hAnsi="Arial" w:cs="Arial"/>
          <w:color w:val="000000" w:themeColor="text1"/>
          <w:sz w:val="24"/>
          <w:szCs w:val="24"/>
        </w:rPr>
        <w:t xml:space="preserve">agricultura y </w:t>
      </w:r>
      <w:r w:rsidRPr="00EB7899">
        <w:rPr>
          <w:rFonts w:ascii="Arial" w:hAnsi="Arial" w:cs="Arial"/>
          <w:color w:val="000000" w:themeColor="text1"/>
          <w:sz w:val="24"/>
          <w:szCs w:val="24"/>
        </w:rPr>
        <w:t>ganadería convencional con su énfasis en el monocultivo de pastos crea condiciones adversas para la conservación de uno de los grandes recursos naturales de Colombia que es su biodiversidad.</w:t>
      </w:r>
    </w:p>
    <w:p w14:paraId="0BC22DFC" w14:textId="77777777" w:rsidR="00E16ADF" w:rsidRDefault="00E16ADF" w:rsidP="001E1F44">
      <w:pPr>
        <w:spacing w:after="0" w:line="288" w:lineRule="auto"/>
        <w:jc w:val="both"/>
        <w:rPr>
          <w:rFonts w:ascii="Arial" w:hAnsi="Arial" w:cs="Arial"/>
          <w:color w:val="000000" w:themeColor="text1"/>
          <w:sz w:val="24"/>
          <w:szCs w:val="24"/>
        </w:rPr>
      </w:pPr>
    </w:p>
    <w:p w14:paraId="336AC469" w14:textId="77777777" w:rsidR="001E1F44" w:rsidRPr="00E16ADF" w:rsidRDefault="00E16ADF" w:rsidP="00E16ADF">
      <w:pPr>
        <w:pStyle w:val="Prrafodelista"/>
        <w:numPr>
          <w:ilvl w:val="0"/>
          <w:numId w:val="16"/>
        </w:numPr>
        <w:spacing w:after="0" w:line="288" w:lineRule="auto"/>
        <w:ind w:left="0"/>
        <w:jc w:val="both"/>
        <w:rPr>
          <w:rFonts w:ascii="Arial" w:hAnsi="Arial" w:cs="Arial"/>
          <w:color w:val="000000" w:themeColor="text1"/>
          <w:sz w:val="24"/>
          <w:szCs w:val="24"/>
        </w:rPr>
      </w:pPr>
      <w:r w:rsidRPr="00E16ADF">
        <w:rPr>
          <w:rFonts w:ascii="Arial" w:eastAsia="Calibri" w:hAnsi="Arial" w:cs="Arial"/>
          <w:b/>
          <w:color w:val="000000" w:themeColor="text1"/>
          <w:sz w:val="24"/>
          <w:szCs w:val="24"/>
        </w:rPr>
        <w:t xml:space="preserve">MARCO NORMATIVO </w:t>
      </w:r>
    </w:p>
    <w:p w14:paraId="21FDBBE6" w14:textId="77777777" w:rsidR="00E16ADF" w:rsidRDefault="00E16ADF" w:rsidP="00E16ADF">
      <w:pPr>
        <w:spacing w:after="0" w:line="288" w:lineRule="auto"/>
        <w:jc w:val="both"/>
        <w:rPr>
          <w:rFonts w:ascii="Arial" w:hAnsi="Arial" w:cs="Arial"/>
          <w:color w:val="000000" w:themeColor="text1"/>
          <w:sz w:val="24"/>
          <w:szCs w:val="24"/>
        </w:rPr>
      </w:pPr>
    </w:p>
    <w:p w14:paraId="1E1E3289" w14:textId="77777777" w:rsidR="00E16ADF" w:rsidRDefault="00CF3DB9" w:rsidP="00E16ADF">
      <w:pPr>
        <w:pStyle w:val="Prrafodelista"/>
        <w:numPr>
          <w:ilvl w:val="0"/>
          <w:numId w:val="17"/>
        </w:numPr>
        <w:spacing w:after="0" w:line="288" w:lineRule="auto"/>
        <w:jc w:val="both"/>
        <w:rPr>
          <w:rFonts w:ascii="Arial" w:hAnsi="Arial" w:cs="Arial"/>
          <w:color w:val="000000" w:themeColor="text1"/>
          <w:sz w:val="24"/>
          <w:szCs w:val="24"/>
        </w:rPr>
      </w:pPr>
      <w:r>
        <w:rPr>
          <w:rFonts w:ascii="Arial" w:hAnsi="Arial" w:cs="Arial"/>
          <w:color w:val="000000" w:themeColor="text1"/>
          <w:sz w:val="24"/>
          <w:szCs w:val="24"/>
        </w:rPr>
        <w:t>Constitución Política Artículos</w:t>
      </w:r>
      <w:r w:rsidR="00E16ADF">
        <w:rPr>
          <w:rFonts w:ascii="Arial" w:hAnsi="Arial" w:cs="Arial"/>
          <w:color w:val="000000" w:themeColor="text1"/>
          <w:sz w:val="24"/>
          <w:szCs w:val="24"/>
        </w:rPr>
        <w:t>,</w:t>
      </w:r>
      <w:r>
        <w:rPr>
          <w:rFonts w:ascii="Arial" w:hAnsi="Arial" w:cs="Arial"/>
          <w:color w:val="000000" w:themeColor="text1"/>
          <w:sz w:val="24"/>
          <w:szCs w:val="24"/>
        </w:rPr>
        <w:t xml:space="preserve"> 8,49,</w:t>
      </w:r>
      <w:r w:rsidR="00E16ADF">
        <w:rPr>
          <w:rFonts w:ascii="Arial" w:hAnsi="Arial" w:cs="Arial"/>
          <w:color w:val="000000" w:themeColor="text1"/>
          <w:sz w:val="24"/>
          <w:szCs w:val="24"/>
        </w:rPr>
        <w:t xml:space="preserve"> 58,</w:t>
      </w:r>
      <w:r>
        <w:rPr>
          <w:rFonts w:ascii="Arial" w:hAnsi="Arial" w:cs="Arial"/>
          <w:color w:val="000000" w:themeColor="text1"/>
          <w:sz w:val="24"/>
          <w:szCs w:val="24"/>
        </w:rPr>
        <w:t xml:space="preserve"> 67,</w:t>
      </w:r>
      <w:r w:rsidR="00E16ADF">
        <w:rPr>
          <w:rFonts w:ascii="Arial" w:hAnsi="Arial" w:cs="Arial"/>
          <w:color w:val="000000" w:themeColor="text1"/>
          <w:sz w:val="24"/>
          <w:szCs w:val="24"/>
        </w:rPr>
        <w:t xml:space="preserve"> </w:t>
      </w:r>
      <w:r>
        <w:rPr>
          <w:rFonts w:ascii="Arial" w:hAnsi="Arial" w:cs="Arial"/>
          <w:color w:val="000000" w:themeColor="text1"/>
          <w:sz w:val="24"/>
          <w:szCs w:val="24"/>
        </w:rPr>
        <w:t>79, 80, 88, 95, 313,</w:t>
      </w:r>
    </w:p>
    <w:p w14:paraId="07856C4B" w14:textId="77777777" w:rsidR="00E16ADF" w:rsidRPr="00E16ADF" w:rsidRDefault="00E16ADF" w:rsidP="00E16ADF">
      <w:pPr>
        <w:pStyle w:val="Prrafodelista"/>
        <w:numPr>
          <w:ilvl w:val="0"/>
          <w:numId w:val="17"/>
        </w:numPr>
        <w:spacing w:after="0" w:line="288" w:lineRule="auto"/>
        <w:jc w:val="both"/>
        <w:rPr>
          <w:rFonts w:ascii="Arial" w:eastAsia="Calibri" w:hAnsi="Arial" w:cs="Arial"/>
          <w:color w:val="000000" w:themeColor="text1"/>
          <w:sz w:val="24"/>
          <w:szCs w:val="24"/>
        </w:rPr>
      </w:pPr>
      <w:r w:rsidRPr="00745E91">
        <w:rPr>
          <w:rFonts w:ascii="Arial" w:eastAsia="Calibri" w:hAnsi="Arial" w:cs="Arial"/>
          <w:bCs/>
          <w:iCs/>
          <w:color w:val="000000" w:themeColor="text1"/>
          <w:sz w:val="24"/>
          <w:szCs w:val="24"/>
          <w:lang w:val="es-ES"/>
        </w:rPr>
        <w:t>Ley  99 de 1993 en el Artículo 43</w:t>
      </w:r>
      <w:r>
        <w:rPr>
          <w:rFonts w:ascii="Arial" w:eastAsia="Calibri" w:hAnsi="Arial" w:cs="Arial"/>
          <w:bCs/>
          <w:iCs/>
          <w:color w:val="000000" w:themeColor="text1"/>
          <w:sz w:val="24"/>
          <w:szCs w:val="24"/>
          <w:lang w:val="es-ES"/>
        </w:rPr>
        <w:t>.</w:t>
      </w:r>
    </w:p>
    <w:p w14:paraId="24982767" w14:textId="77777777" w:rsidR="00E16ADF" w:rsidRPr="00E16ADF" w:rsidRDefault="00E16ADF" w:rsidP="00E16ADF">
      <w:pPr>
        <w:pStyle w:val="Prrafodelista"/>
        <w:numPr>
          <w:ilvl w:val="0"/>
          <w:numId w:val="17"/>
        </w:numPr>
        <w:spacing w:after="0" w:line="288" w:lineRule="auto"/>
        <w:jc w:val="both"/>
        <w:rPr>
          <w:rFonts w:ascii="Arial" w:eastAsia="Calibri" w:hAnsi="Arial" w:cs="Arial"/>
          <w:color w:val="000000" w:themeColor="text1"/>
          <w:sz w:val="24"/>
          <w:szCs w:val="24"/>
        </w:rPr>
      </w:pPr>
      <w:r w:rsidRPr="00745E91">
        <w:rPr>
          <w:rFonts w:ascii="Arial" w:eastAsia="Calibri" w:hAnsi="Arial" w:cs="Arial"/>
          <w:color w:val="000000" w:themeColor="text1"/>
          <w:sz w:val="24"/>
          <w:szCs w:val="24"/>
        </w:rPr>
        <w:t>Decreto 1900 del 12 de junio de 2006</w:t>
      </w:r>
      <w:r>
        <w:rPr>
          <w:rFonts w:ascii="Arial" w:eastAsia="Calibri" w:hAnsi="Arial" w:cs="Arial"/>
          <w:color w:val="000000" w:themeColor="text1"/>
          <w:sz w:val="24"/>
          <w:szCs w:val="24"/>
        </w:rPr>
        <w:t>.</w:t>
      </w:r>
    </w:p>
    <w:p w14:paraId="7C2C700F" w14:textId="77777777" w:rsidR="00745E91" w:rsidRPr="00E16ADF" w:rsidRDefault="00E16ADF" w:rsidP="00E16ADF">
      <w:pPr>
        <w:pStyle w:val="Prrafodelista"/>
        <w:numPr>
          <w:ilvl w:val="0"/>
          <w:numId w:val="17"/>
        </w:numPr>
        <w:spacing w:after="0" w:line="288" w:lineRule="auto"/>
        <w:jc w:val="both"/>
        <w:rPr>
          <w:rFonts w:ascii="Arial" w:eastAsia="Calibri" w:hAnsi="Arial" w:cs="Arial"/>
          <w:b/>
          <w:color w:val="000000" w:themeColor="text1"/>
          <w:sz w:val="24"/>
          <w:szCs w:val="24"/>
        </w:rPr>
      </w:pPr>
      <w:r w:rsidRPr="00745E91">
        <w:rPr>
          <w:rFonts w:ascii="Arial" w:eastAsia="Calibri" w:hAnsi="Arial" w:cs="Arial"/>
          <w:color w:val="000000" w:themeColor="text1"/>
          <w:sz w:val="24"/>
          <w:szCs w:val="24"/>
        </w:rPr>
        <w:t>Resolución 974 de 2007</w:t>
      </w:r>
    </w:p>
    <w:p w14:paraId="4FD3E0E4" w14:textId="77777777" w:rsidR="00E16ADF" w:rsidRPr="00745E91" w:rsidRDefault="00E16ADF" w:rsidP="00E16ADF">
      <w:pPr>
        <w:pStyle w:val="Prrafodelista"/>
        <w:numPr>
          <w:ilvl w:val="0"/>
          <w:numId w:val="17"/>
        </w:numPr>
        <w:spacing w:after="0" w:line="288" w:lineRule="auto"/>
        <w:jc w:val="both"/>
        <w:rPr>
          <w:rFonts w:ascii="Arial" w:eastAsia="Calibri" w:hAnsi="Arial" w:cs="Arial"/>
          <w:b/>
          <w:color w:val="000000" w:themeColor="text1"/>
          <w:sz w:val="24"/>
          <w:szCs w:val="24"/>
        </w:rPr>
      </w:pPr>
      <w:r w:rsidRPr="00EB7899">
        <w:rPr>
          <w:rFonts w:ascii="Arial" w:hAnsi="Arial" w:cs="Arial"/>
          <w:color w:val="000000" w:themeColor="text1"/>
          <w:sz w:val="24"/>
          <w:szCs w:val="24"/>
        </w:rPr>
        <w:t>el Decreto 2820 de 2010</w:t>
      </w:r>
      <w:r>
        <w:rPr>
          <w:rFonts w:ascii="Arial" w:hAnsi="Arial" w:cs="Arial"/>
          <w:color w:val="000000" w:themeColor="text1"/>
          <w:sz w:val="24"/>
          <w:szCs w:val="24"/>
        </w:rPr>
        <w:t>.</w:t>
      </w:r>
    </w:p>
    <w:p w14:paraId="0E6764F8" w14:textId="77777777" w:rsidR="00E16ADF" w:rsidRPr="00E16ADF" w:rsidRDefault="00E16ADF" w:rsidP="00E16ADF">
      <w:pPr>
        <w:pStyle w:val="Prrafodelista"/>
        <w:numPr>
          <w:ilvl w:val="0"/>
          <w:numId w:val="17"/>
        </w:numPr>
        <w:spacing w:after="0" w:line="288" w:lineRule="auto"/>
        <w:jc w:val="both"/>
        <w:rPr>
          <w:rFonts w:ascii="Arial" w:eastAsia="Calibri" w:hAnsi="Arial" w:cs="Arial"/>
          <w:b/>
          <w:color w:val="000000" w:themeColor="text1"/>
          <w:sz w:val="24"/>
          <w:szCs w:val="24"/>
        </w:rPr>
      </w:pPr>
      <w:r w:rsidRPr="00EB7899">
        <w:rPr>
          <w:rFonts w:ascii="Arial" w:hAnsi="Arial" w:cs="Arial"/>
          <w:color w:val="000000" w:themeColor="text1"/>
          <w:sz w:val="24"/>
          <w:szCs w:val="24"/>
        </w:rPr>
        <w:t>Resolución 1503 de 2010</w:t>
      </w:r>
      <w:r>
        <w:rPr>
          <w:rFonts w:ascii="Arial" w:hAnsi="Arial" w:cs="Arial"/>
          <w:color w:val="000000" w:themeColor="text1"/>
          <w:sz w:val="24"/>
          <w:szCs w:val="24"/>
        </w:rPr>
        <w:t>.</w:t>
      </w:r>
    </w:p>
    <w:p w14:paraId="2F994547" w14:textId="77777777" w:rsidR="00745E91" w:rsidRPr="00745E91" w:rsidRDefault="00745E91" w:rsidP="00745E91">
      <w:pPr>
        <w:pStyle w:val="Prrafodelista"/>
        <w:numPr>
          <w:ilvl w:val="0"/>
          <w:numId w:val="17"/>
        </w:numPr>
        <w:spacing w:after="0" w:line="288" w:lineRule="auto"/>
        <w:jc w:val="both"/>
        <w:rPr>
          <w:rFonts w:ascii="Arial" w:eastAsia="Calibri" w:hAnsi="Arial" w:cs="Arial"/>
          <w:b/>
          <w:color w:val="000000" w:themeColor="text1"/>
          <w:sz w:val="24"/>
          <w:szCs w:val="24"/>
        </w:rPr>
      </w:pPr>
      <w:r w:rsidRPr="00EB7899">
        <w:rPr>
          <w:rFonts w:ascii="Arial" w:hAnsi="Arial" w:cs="Arial"/>
          <w:color w:val="000000" w:themeColor="text1"/>
          <w:sz w:val="24"/>
          <w:szCs w:val="24"/>
        </w:rPr>
        <w:t>Plan Nacional de Desarrollo 2014 – 2018</w:t>
      </w:r>
    </w:p>
    <w:p w14:paraId="26037DB3" w14:textId="77777777" w:rsidR="00745E91" w:rsidRPr="00745E91" w:rsidRDefault="00745E91" w:rsidP="00745E91">
      <w:pPr>
        <w:pStyle w:val="Prrafodelista"/>
        <w:numPr>
          <w:ilvl w:val="0"/>
          <w:numId w:val="17"/>
        </w:numPr>
        <w:spacing w:after="0" w:line="288" w:lineRule="auto"/>
        <w:jc w:val="both"/>
        <w:rPr>
          <w:rFonts w:ascii="Arial" w:eastAsia="Calibri" w:hAnsi="Arial" w:cs="Arial"/>
          <w:b/>
          <w:color w:val="000000" w:themeColor="text1"/>
          <w:sz w:val="24"/>
          <w:szCs w:val="24"/>
        </w:rPr>
      </w:pPr>
      <w:r w:rsidRPr="00EB7899">
        <w:rPr>
          <w:rFonts w:ascii="Arial" w:hAnsi="Arial" w:cs="Arial"/>
          <w:color w:val="000000" w:themeColor="text1"/>
          <w:sz w:val="24"/>
          <w:szCs w:val="24"/>
        </w:rPr>
        <w:t>CONPES 3680 que dicta lineamientos para la consolidación del Sistema Nacional de Áreas Protegidas</w:t>
      </w:r>
      <w:r>
        <w:rPr>
          <w:rFonts w:ascii="Arial" w:hAnsi="Arial" w:cs="Arial"/>
          <w:color w:val="000000" w:themeColor="text1"/>
          <w:sz w:val="24"/>
          <w:szCs w:val="24"/>
        </w:rPr>
        <w:t>.</w:t>
      </w:r>
    </w:p>
    <w:p w14:paraId="6EFA0BC0" w14:textId="77777777" w:rsidR="00C55341" w:rsidRDefault="00C55341" w:rsidP="00EB7899">
      <w:pPr>
        <w:spacing w:after="0" w:line="288" w:lineRule="auto"/>
        <w:jc w:val="both"/>
        <w:rPr>
          <w:rFonts w:ascii="Arial" w:eastAsia="Calibri" w:hAnsi="Arial" w:cs="Arial"/>
          <w:color w:val="000000" w:themeColor="text1"/>
          <w:sz w:val="24"/>
          <w:szCs w:val="24"/>
        </w:rPr>
      </w:pPr>
    </w:p>
    <w:p w14:paraId="09A1A8C8" w14:textId="77777777" w:rsidR="00E16ADF" w:rsidRDefault="00E16ADF" w:rsidP="00EB7899">
      <w:pPr>
        <w:spacing w:after="0" w:line="288" w:lineRule="auto"/>
        <w:jc w:val="both"/>
        <w:rPr>
          <w:rFonts w:ascii="Arial" w:eastAsia="Calibri" w:hAnsi="Arial" w:cs="Arial"/>
          <w:color w:val="000000" w:themeColor="text1"/>
          <w:sz w:val="24"/>
          <w:szCs w:val="24"/>
        </w:rPr>
      </w:pPr>
    </w:p>
    <w:p w14:paraId="19D4C704" w14:textId="77777777" w:rsidR="00E16ADF" w:rsidRDefault="00E16ADF" w:rsidP="00EB7899">
      <w:pPr>
        <w:spacing w:after="0" w:line="288" w:lineRule="auto"/>
        <w:jc w:val="both"/>
        <w:rPr>
          <w:rFonts w:ascii="Arial" w:eastAsia="Calibri" w:hAnsi="Arial" w:cs="Arial"/>
          <w:color w:val="000000" w:themeColor="text1"/>
          <w:sz w:val="24"/>
          <w:szCs w:val="24"/>
        </w:rPr>
      </w:pPr>
    </w:p>
    <w:p w14:paraId="12E3AD70" w14:textId="77777777" w:rsidR="00E16ADF" w:rsidRPr="00EB7899" w:rsidRDefault="00E16ADF" w:rsidP="00EB7899">
      <w:pPr>
        <w:spacing w:after="0" w:line="288" w:lineRule="auto"/>
        <w:jc w:val="both"/>
        <w:rPr>
          <w:rFonts w:ascii="Arial" w:hAnsi="Arial" w:cs="Arial"/>
          <w:color w:val="000000" w:themeColor="text1"/>
          <w:sz w:val="24"/>
          <w:szCs w:val="24"/>
        </w:rPr>
      </w:pPr>
    </w:p>
    <w:p w14:paraId="43815204" w14:textId="77777777" w:rsidR="005A36F6" w:rsidRDefault="005A36F6" w:rsidP="00EB7899">
      <w:pPr>
        <w:spacing w:after="0" w:line="288" w:lineRule="auto"/>
        <w:jc w:val="both"/>
        <w:rPr>
          <w:rFonts w:ascii="Arial" w:hAnsi="Arial" w:cs="Arial"/>
          <w:b/>
          <w:color w:val="000000" w:themeColor="text1"/>
          <w:sz w:val="24"/>
          <w:szCs w:val="24"/>
        </w:rPr>
      </w:pPr>
    </w:p>
    <w:p w14:paraId="5334435C" w14:textId="77777777" w:rsidR="00C55341" w:rsidRDefault="005A36F6" w:rsidP="00EB7899">
      <w:pPr>
        <w:spacing w:after="0" w:line="288" w:lineRule="auto"/>
        <w:jc w:val="both"/>
        <w:rPr>
          <w:rFonts w:ascii="Arial" w:hAnsi="Arial" w:cs="Arial"/>
          <w:b/>
          <w:color w:val="000000" w:themeColor="text1"/>
          <w:sz w:val="24"/>
          <w:szCs w:val="24"/>
        </w:rPr>
      </w:pPr>
      <w:r w:rsidRPr="00EB7899">
        <w:rPr>
          <w:rFonts w:ascii="Arial" w:hAnsi="Arial" w:cs="Arial"/>
          <w:b/>
          <w:color w:val="000000" w:themeColor="text1"/>
          <w:sz w:val="24"/>
          <w:szCs w:val="24"/>
        </w:rPr>
        <w:t>LAS COMPENSACIONES AMBIENTALES</w:t>
      </w:r>
    </w:p>
    <w:p w14:paraId="17090D72" w14:textId="77777777" w:rsidR="005A36F6" w:rsidRPr="00EB7899" w:rsidRDefault="005A36F6" w:rsidP="00EB7899">
      <w:pPr>
        <w:spacing w:after="0" w:line="288" w:lineRule="auto"/>
        <w:jc w:val="both"/>
        <w:rPr>
          <w:rFonts w:ascii="Arial" w:hAnsi="Arial" w:cs="Arial"/>
          <w:b/>
          <w:color w:val="000000" w:themeColor="text1"/>
          <w:sz w:val="24"/>
          <w:szCs w:val="24"/>
        </w:rPr>
      </w:pPr>
    </w:p>
    <w:p w14:paraId="51558CE7" w14:textId="77777777" w:rsidR="00C55341" w:rsidRPr="00EB7899" w:rsidRDefault="00C55341" w:rsidP="00EB7899">
      <w:pPr>
        <w:autoSpaceDE w:val="0"/>
        <w:autoSpaceDN w:val="0"/>
        <w:adjustRightInd w:val="0"/>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El desarrollo minero energético es compatible con la sostenibilidad ambiental siempre y cuando existan lineamientos claros y normatividad precisa que enmarque las acciones y responsabilidades que corresponden a cada uno de estos y otros sectores económicos, llamados hoy todos a contribuir al mejoramiento y cuidado del medio ambiente. Se han realizado, además, avances a través del Plan Nacional de Desarrollo 20</w:t>
      </w:r>
      <w:r w:rsidR="004279B4" w:rsidRPr="00EB7899">
        <w:rPr>
          <w:rFonts w:ascii="Arial" w:hAnsi="Arial" w:cs="Arial"/>
          <w:color w:val="000000" w:themeColor="text1"/>
          <w:sz w:val="24"/>
          <w:szCs w:val="24"/>
        </w:rPr>
        <w:t>14</w:t>
      </w:r>
      <w:r w:rsidRPr="00EB7899">
        <w:rPr>
          <w:rFonts w:ascii="Arial" w:hAnsi="Arial" w:cs="Arial"/>
          <w:color w:val="000000" w:themeColor="text1"/>
          <w:sz w:val="24"/>
          <w:szCs w:val="24"/>
        </w:rPr>
        <w:t xml:space="preserve"> – 201</w:t>
      </w:r>
      <w:r w:rsidR="004279B4" w:rsidRPr="00EB7899">
        <w:rPr>
          <w:rFonts w:ascii="Arial" w:hAnsi="Arial" w:cs="Arial"/>
          <w:color w:val="000000" w:themeColor="text1"/>
          <w:sz w:val="24"/>
          <w:szCs w:val="24"/>
        </w:rPr>
        <w:t>8</w:t>
      </w:r>
      <w:r w:rsidRPr="00EB7899">
        <w:rPr>
          <w:rFonts w:ascii="Arial" w:hAnsi="Arial" w:cs="Arial"/>
          <w:color w:val="000000" w:themeColor="text1"/>
          <w:sz w:val="24"/>
          <w:szCs w:val="24"/>
        </w:rPr>
        <w:t>, resp</w:t>
      </w:r>
      <w:r w:rsidR="00ED0CD7">
        <w:rPr>
          <w:rFonts w:ascii="Arial" w:hAnsi="Arial" w:cs="Arial"/>
          <w:color w:val="000000" w:themeColor="text1"/>
          <w:sz w:val="24"/>
          <w:szCs w:val="24"/>
        </w:rPr>
        <w:t>aldado con</w:t>
      </w:r>
      <w:r w:rsidRPr="00EB7899">
        <w:rPr>
          <w:rFonts w:ascii="Arial" w:hAnsi="Arial" w:cs="Arial"/>
          <w:color w:val="000000" w:themeColor="text1"/>
          <w:sz w:val="24"/>
          <w:szCs w:val="24"/>
        </w:rPr>
        <w:t xml:space="preserve"> el CONPES 3680 que dicta lineamientos para la consolidación del Sistema Nacional de Áreas Protegidas y el Decreto 2820 de 2010 que trata de licencias ambientales.</w:t>
      </w:r>
    </w:p>
    <w:p w14:paraId="5A0B667D" w14:textId="77777777" w:rsidR="0034693B" w:rsidRPr="00EB7899" w:rsidRDefault="0034693B" w:rsidP="00EB7899">
      <w:pPr>
        <w:autoSpaceDE w:val="0"/>
        <w:autoSpaceDN w:val="0"/>
        <w:adjustRightInd w:val="0"/>
        <w:spacing w:after="0" w:line="288" w:lineRule="auto"/>
        <w:jc w:val="both"/>
        <w:rPr>
          <w:rFonts w:ascii="Arial" w:hAnsi="Arial" w:cs="Arial"/>
          <w:color w:val="000000" w:themeColor="text1"/>
          <w:sz w:val="24"/>
          <w:szCs w:val="24"/>
        </w:rPr>
      </w:pPr>
    </w:p>
    <w:p w14:paraId="0267AAD2" w14:textId="77777777" w:rsidR="00C55341" w:rsidRPr="00EB7899" w:rsidRDefault="00C55341" w:rsidP="00EB7899">
      <w:pPr>
        <w:autoSpaceDE w:val="0"/>
        <w:autoSpaceDN w:val="0"/>
        <w:adjustRightInd w:val="0"/>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Con la Resolución 1503 de 2010 </w:t>
      </w:r>
      <w:r w:rsidRPr="00EB7899">
        <w:rPr>
          <w:rStyle w:val="nfasis"/>
          <w:rFonts w:ascii="Arial" w:hAnsi="Arial" w:cs="Arial"/>
          <w:color w:val="000000" w:themeColor="text1"/>
          <w:sz w:val="24"/>
          <w:szCs w:val="24"/>
        </w:rPr>
        <w:t xml:space="preserve">por la cual se adopta la metodología general para la presentación de estudios ambientales se </w:t>
      </w:r>
      <w:r w:rsidR="007A148C" w:rsidRPr="00EB7899">
        <w:rPr>
          <w:rStyle w:val="nfasis"/>
          <w:rFonts w:ascii="Arial" w:hAnsi="Arial" w:cs="Arial"/>
          <w:color w:val="000000" w:themeColor="text1"/>
          <w:sz w:val="24"/>
          <w:szCs w:val="24"/>
        </w:rPr>
        <w:t xml:space="preserve">abrió a </w:t>
      </w:r>
      <w:r w:rsidRPr="00EB7899">
        <w:rPr>
          <w:rStyle w:val="nfasis"/>
          <w:rFonts w:ascii="Arial" w:hAnsi="Arial" w:cs="Arial"/>
          <w:color w:val="000000" w:themeColor="text1"/>
          <w:sz w:val="24"/>
          <w:szCs w:val="24"/>
        </w:rPr>
        <w:t xml:space="preserve">la construcción del </w:t>
      </w:r>
      <w:r w:rsidR="007A148C" w:rsidRPr="00ED0CD7">
        <w:rPr>
          <w:rFonts w:ascii="Arial" w:hAnsi="Arial" w:cs="Arial"/>
          <w:i/>
          <w:color w:val="000000" w:themeColor="text1"/>
          <w:sz w:val="24"/>
          <w:szCs w:val="24"/>
        </w:rPr>
        <w:t>Manual</w:t>
      </w:r>
      <w:r w:rsidRPr="00ED0CD7">
        <w:rPr>
          <w:rFonts w:ascii="Arial" w:hAnsi="Arial" w:cs="Arial"/>
          <w:i/>
          <w:color w:val="000000" w:themeColor="text1"/>
          <w:sz w:val="24"/>
          <w:szCs w:val="24"/>
        </w:rPr>
        <w:t xml:space="preserve"> sobre compensaciones ambientales por pérdida de biodiversidad</w:t>
      </w:r>
      <w:r w:rsidRPr="00EB7899">
        <w:rPr>
          <w:rFonts w:ascii="Arial" w:hAnsi="Arial" w:cs="Arial"/>
          <w:color w:val="000000" w:themeColor="text1"/>
          <w:sz w:val="24"/>
          <w:szCs w:val="24"/>
        </w:rPr>
        <w:t>. Dicho documento define los criterios, procesos y procedimientos que se deben tener en cuenta para que no existan pérdidas por biodiversidad en los diferentes proyectos de minería, explotación de hidrocarburos, infraestructura vial, etc. que se desarrollen en el territorio nacional.  Se entienden como medidas de compensación las acciones dirigidas a resarcir y retribuir a las comunidades, las regiones, localidades y al entorno natural por los impactos o efectos negativos generados por un proyecto, obra o actividad, que no puedan ser evitados, corregidos, mitigados o sustituidos.</w:t>
      </w:r>
    </w:p>
    <w:p w14:paraId="5E10F2DC" w14:textId="77777777" w:rsidR="008D5EEE" w:rsidRPr="00EB7899" w:rsidRDefault="008D5EEE" w:rsidP="00EB7899">
      <w:pPr>
        <w:autoSpaceDE w:val="0"/>
        <w:autoSpaceDN w:val="0"/>
        <w:adjustRightInd w:val="0"/>
        <w:spacing w:after="0" w:line="288" w:lineRule="auto"/>
        <w:jc w:val="both"/>
        <w:rPr>
          <w:rFonts w:ascii="Arial" w:hAnsi="Arial" w:cs="Arial"/>
          <w:color w:val="000000" w:themeColor="text1"/>
          <w:sz w:val="24"/>
          <w:szCs w:val="24"/>
        </w:rPr>
      </w:pPr>
    </w:p>
    <w:p w14:paraId="4B41C115" w14:textId="77777777" w:rsidR="00C55341" w:rsidRPr="00EB7899" w:rsidRDefault="00C55341" w:rsidP="00EB7899">
      <w:pPr>
        <w:autoSpaceDE w:val="0"/>
        <w:autoSpaceDN w:val="0"/>
        <w:adjustRightInd w:val="0"/>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De preferencia las competencias deben realizarse en los mismos ecosistemas que se están viendo afectados, pero también podría ser aceptable que se compense trabajando en otros ecosistemas, siempre que la compensación en términos de mejoras en biodiversidad sea por lo menos  equivalente a los daños causados.</w:t>
      </w:r>
    </w:p>
    <w:p w14:paraId="34992755" w14:textId="77777777" w:rsidR="00C55341" w:rsidRPr="00EB7899" w:rsidRDefault="00C55341" w:rsidP="00EB7899">
      <w:pPr>
        <w:spacing w:after="0" w:line="288" w:lineRule="auto"/>
        <w:contextualSpacing/>
        <w:jc w:val="both"/>
        <w:rPr>
          <w:rFonts w:ascii="Arial" w:hAnsi="Arial" w:cs="Arial"/>
          <w:b/>
          <w:color w:val="000000" w:themeColor="text1"/>
          <w:sz w:val="24"/>
          <w:szCs w:val="24"/>
        </w:rPr>
      </w:pPr>
    </w:p>
    <w:p w14:paraId="7286C683" w14:textId="77777777" w:rsidR="001C1950" w:rsidRPr="00EB7899" w:rsidRDefault="001C1950" w:rsidP="00EB7899">
      <w:pPr>
        <w:spacing w:after="0" w:line="288" w:lineRule="auto"/>
        <w:jc w:val="both"/>
        <w:rPr>
          <w:rFonts w:ascii="Arial" w:eastAsia="Calibri" w:hAnsi="Arial" w:cs="Arial"/>
          <w:color w:val="000000" w:themeColor="text1"/>
          <w:sz w:val="24"/>
          <w:szCs w:val="24"/>
        </w:rPr>
      </w:pPr>
      <w:r w:rsidRPr="00EB7899">
        <w:rPr>
          <w:rFonts w:ascii="Arial" w:eastAsia="Calibri" w:hAnsi="Arial" w:cs="Arial"/>
          <w:color w:val="000000" w:themeColor="text1"/>
          <w:sz w:val="24"/>
          <w:szCs w:val="24"/>
        </w:rPr>
        <w:t>Aunque las obras de infraestructura y la extracción de las reservas minero energéticas contribuyen al desarrollo económico del país y la generación de recursos para inversión, paralelamente generan amplios impactos ambientales negativos en la gran mayoría de ecosistemas naturales y de vital importancia para la generación de bienes y servicios ambientales, por lo que se ha hecho necesario generar herramientas como los planes de manejo ambiental y el diseño de un marco legal que garantice que las empresas compensen o mitiguen los impactos generados.</w:t>
      </w:r>
    </w:p>
    <w:p w14:paraId="377A793D" w14:textId="77777777" w:rsidR="001E1F44" w:rsidRPr="00EB7899" w:rsidRDefault="001E1F44" w:rsidP="00EB7899">
      <w:pPr>
        <w:spacing w:after="0" w:line="288" w:lineRule="auto"/>
        <w:jc w:val="both"/>
        <w:rPr>
          <w:rFonts w:ascii="Arial" w:eastAsia="Calibri" w:hAnsi="Arial" w:cs="Arial"/>
          <w:color w:val="C00000"/>
          <w:sz w:val="24"/>
          <w:szCs w:val="24"/>
        </w:rPr>
      </w:pPr>
    </w:p>
    <w:p w14:paraId="7089F77E" w14:textId="77777777" w:rsidR="001C1950" w:rsidRPr="00EB7899" w:rsidRDefault="001C1950" w:rsidP="00EB7899">
      <w:pPr>
        <w:spacing w:after="0" w:line="288" w:lineRule="auto"/>
        <w:jc w:val="both"/>
        <w:rPr>
          <w:rFonts w:ascii="Arial" w:eastAsia="Calibri" w:hAnsi="Arial" w:cs="Arial"/>
          <w:i/>
          <w:iCs/>
          <w:color w:val="000000" w:themeColor="text1"/>
          <w:sz w:val="24"/>
          <w:szCs w:val="24"/>
          <w:lang w:val="es-ES"/>
        </w:rPr>
      </w:pPr>
      <w:r w:rsidRPr="00EB7899">
        <w:rPr>
          <w:rFonts w:ascii="Arial" w:eastAsia="Calibri" w:hAnsi="Arial" w:cs="Arial"/>
          <w:bCs/>
          <w:iCs/>
          <w:color w:val="000000" w:themeColor="text1"/>
          <w:sz w:val="24"/>
          <w:szCs w:val="24"/>
          <w:lang w:val="es-ES"/>
        </w:rPr>
        <w:lastRenderedPageBreak/>
        <w:t xml:space="preserve">Inicialmente la </w:t>
      </w:r>
      <w:r w:rsidRPr="00133FFC">
        <w:rPr>
          <w:rFonts w:ascii="Arial" w:eastAsia="Calibri" w:hAnsi="Arial" w:cs="Arial"/>
          <w:bCs/>
          <w:iCs/>
          <w:color w:val="000000" w:themeColor="text1"/>
          <w:sz w:val="24"/>
          <w:szCs w:val="24"/>
          <w:lang w:val="es-ES"/>
        </w:rPr>
        <w:t>Ley  99 de 1993 en el Artículo 43</w:t>
      </w:r>
      <w:r w:rsidRPr="00EB7899">
        <w:rPr>
          <w:rFonts w:ascii="Arial" w:eastAsia="Calibri" w:hAnsi="Arial" w:cs="Arial"/>
          <w:bCs/>
          <w:iCs/>
          <w:color w:val="000000" w:themeColor="text1"/>
          <w:sz w:val="24"/>
          <w:szCs w:val="24"/>
          <w:lang w:val="es-ES"/>
        </w:rPr>
        <w:t xml:space="preserve">, en su parágrafo contempla que: </w:t>
      </w:r>
      <w:r w:rsidRPr="00EB7899">
        <w:rPr>
          <w:rFonts w:ascii="Arial" w:eastAsia="Calibri" w:hAnsi="Arial" w:cs="Arial"/>
          <w:bCs/>
          <w:i/>
          <w:iCs/>
          <w:color w:val="000000" w:themeColor="text1"/>
          <w:sz w:val="24"/>
          <w:szCs w:val="24"/>
          <w:lang w:val="es-ES"/>
        </w:rPr>
        <w:t>“</w:t>
      </w:r>
      <w:r w:rsidRPr="00EB7899">
        <w:rPr>
          <w:rFonts w:ascii="Arial" w:eastAsia="Calibri" w:hAnsi="Arial" w:cs="Arial"/>
          <w:i/>
          <w:iCs/>
          <w:color w:val="000000" w:themeColor="text1"/>
          <w:sz w:val="24"/>
          <w:szCs w:val="24"/>
          <w:lang w:val="es-ES"/>
        </w:rPr>
        <w:t>Todo proyecto que involucre en su ejecución el uso del agua, tomada directamente de fuentes naturales, bien sea para consumo humano, recreación, riego o cualquier otra actividad industrial o agropecuaria, deberá destinar no menos de un 1% del total de la inversión para la recuperación, preservación y vigilancia de la cuenca hidrográfica que alimenta la respectiva fuente hídrica. El propietario del proyecto deberá invertir este 1% en las obras y acciones de recuperación, preservación y conservación de la cuenca que se determinen en la licencia ambiental del proyecto.”</w:t>
      </w:r>
    </w:p>
    <w:p w14:paraId="77E890E9" w14:textId="77777777" w:rsidR="001C1950" w:rsidRPr="00EB7899" w:rsidRDefault="001C1950" w:rsidP="00EB7899">
      <w:pPr>
        <w:spacing w:after="0" w:line="288" w:lineRule="auto"/>
        <w:jc w:val="both"/>
        <w:rPr>
          <w:rFonts w:ascii="Arial" w:eastAsia="Calibri" w:hAnsi="Arial" w:cs="Arial"/>
          <w:iCs/>
          <w:color w:val="C00000"/>
          <w:sz w:val="24"/>
          <w:szCs w:val="24"/>
          <w:lang w:val="es-ES"/>
        </w:rPr>
      </w:pPr>
    </w:p>
    <w:p w14:paraId="300C2977" w14:textId="1803596F" w:rsidR="001C1950" w:rsidRPr="00EB7899" w:rsidRDefault="001C1950" w:rsidP="00EB7899">
      <w:pPr>
        <w:spacing w:after="0" w:line="288" w:lineRule="auto"/>
        <w:jc w:val="both"/>
        <w:rPr>
          <w:rFonts w:ascii="Arial" w:eastAsia="Calibri" w:hAnsi="Arial" w:cs="Arial"/>
          <w:i/>
          <w:color w:val="000000" w:themeColor="text1"/>
          <w:sz w:val="24"/>
          <w:szCs w:val="24"/>
        </w:rPr>
      </w:pPr>
      <w:r w:rsidRPr="00EB7899">
        <w:rPr>
          <w:rFonts w:ascii="Arial" w:eastAsia="Calibri" w:hAnsi="Arial" w:cs="Arial"/>
          <w:iCs/>
          <w:color w:val="000000" w:themeColor="text1"/>
          <w:sz w:val="24"/>
          <w:szCs w:val="24"/>
          <w:lang w:val="es-ES"/>
        </w:rPr>
        <w:t xml:space="preserve">Posteriormente el </w:t>
      </w:r>
      <w:r w:rsidR="005F337E">
        <w:rPr>
          <w:rFonts w:ascii="Arial" w:eastAsia="Calibri" w:hAnsi="Arial" w:cs="Arial"/>
          <w:iCs/>
          <w:color w:val="000000" w:themeColor="text1"/>
          <w:sz w:val="24"/>
          <w:szCs w:val="24"/>
          <w:lang w:val="es-ES"/>
        </w:rPr>
        <w:t xml:space="preserve">denominado para esa fecha: </w:t>
      </w:r>
      <w:r w:rsidRPr="00EB7899">
        <w:rPr>
          <w:rFonts w:ascii="Arial" w:eastAsia="Calibri" w:hAnsi="Arial" w:cs="Arial"/>
          <w:iCs/>
          <w:color w:val="000000" w:themeColor="text1"/>
          <w:sz w:val="24"/>
          <w:szCs w:val="24"/>
          <w:lang w:val="es-ES"/>
        </w:rPr>
        <w:t>Ministerio de Medio Ambiente Vivienda y Desarrollo Territorial – MAVDT,</w:t>
      </w:r>
      <w:r w:rsidR="0093732C" w:rsidRPr="00EB7899">
        <w:rPr>
          <w:rFonts w:ascii="Arial" w:eastAsia="Calibri" w:hAnsi="Arial" w:cs="Arial"/>
          <w:iCs/>
          <w:color w:val="000000" w:themeColor="text1"/>
          <w:sz w:val="24"/>
          <w:szCs w:val="24"/>
          <w:lang w:val="es-ES"/>
        </w:rPr>
        <w:t xml:space="preserve"> en ese entonces, reglamenta el parágrafo del Art</w:t>
      </w:r>
      <w:r w:rsidRPr="00EB7899">
        <w:rPr>
          <w:rFonts w:ascii="Arial" w:eastAsia="Calibri" w:hAnsi="Arial" w:cs="Arial"/>
          <w:iCs/>
          <w:color w:val="000000" w:themeColor="text1"/>
          <w:sz w:val="24"/>
          <w:szCs w:val="24"/>
          <w:lang w:val="es-ES"/>
        </w:rPr>
        <w:t>ículo 43 de</w:t>
      </w:r>
      <w:r w:rsidR="0093732C" w:rsidRPr="00EB7899">
        <w:rPr>
          <w:rFonts w:ascii="Arial" w:eastAsia="Calibri" w:hAnsi="Arial" w:cs="Arial"/>
          <w:iCs/>
          <w:color w:val="000000" w:themeColor="text1"/>
          <w:sz w:val="24"/>
          <w:szCs w:val="24"/>
          <w:lang w:val="es-ES"/>
        </w:rPr>
        <w:t xml:space="preserve"> </w:t>
      </w:r>
      <w:r w:rsidRPr="00EB7899">
        <w:rPr>
          <w:rFonts w:ascii="Arial" w:eastAsia="Calibri" w:hAnsi="Arial" w:cs="Arial"/>
          <w:iCs/>
          <w:color w:val="000000" w:themeColor="text1"/>
          <w:sz w:val="24"/>
          <w:szCs w:val="24"/>
          <w:lang w:val="es-ES"/>
        </w:rPr>
        <w:t xml:space="preserve">la Ley 99 de 1993, con el </w:t>
      </w:r>
      <w:r w:rsidRPr="00133FFC">
        <w:rPr>
          <w:rFonts w:ascii="Arial" w:eastAsia="Calibri" w:hAnsi="Arial" w:cs="Arial"/>
          <w:color w:val="000000" w:themeColor="text1"/>
          <w:sz w:val="24"/>
          <w:szCs w:val="24"/>
        </w:rPr>
        <w:t>Decreto 1900 del 12 de junio de 2006</w:t>
      </w:r>
      <w:r w:rsidRPr="00EB7899">
        <w:rPr>
          <w:rFonts w:ascii="Arial" w:eastAsia="Calibri" w:hAnsi="Arial" w:cs="Arial"/>
          <w:color w:val="000000" w:themeColor="text1"/>
          <w:sz w:val="24"/>
          <w:szCs w:val="24"/>
        </w:rPr>
        <w:t xml:space="preserve">, el cual menciona que : </w:t>
      </w:r>
      <w:r w:rsidRPr="00EB7899">
        <w:rPr>
          <w:rFonts w:ascii="Arial" w:eastAsia="Calibri" w:hAnsi="Arial" w:cs="Arial"/>
          <w:i/>
          <w:color w:val="000000" w:themeColor="text1"/>
          <w:sz w:val="24"/>
          <w:szCs w:val="24"/>
        </w:rPr>
        <w:t>“Todo proyecto que involucre en su ejecución el uso del agua tomada directamente de las fuentes naturales y que esté sujeto a la obtención de licencia ambiental, deberá destinar el 1% del total de la inversión para la recuperación, conservación, preservación y vigilancia de la cuenca hidrográfica que alimenta la respectiva fuente hídrica”.</w:t>
      </w:r>
    </w:p>
    <w:p w14:paraId="5D9F8695" w14:textId="77777777" w:rsidR="001C1950" w:rsidRPr="00EB7899" w:rsidRDefault="001C1950" w:rsidP="00EB7899">
      <w:pPr>
        <w:spacing w:after="0" w:line="288" w:lineRule="auto"/>
        <w:jc w:val="both"/>
        <w:rPr>
          <w:rFonts w:ascii="Arial" w:eastAsia="Calibri" w:hAnsi="Arial" w:cs="Arial"/>
          <w:i/>
          <w:color w:val="C00000"/>
          <w:sz w:val="24"/>
          <w:szCs w:val="24"/>
        </w:rPr>
      </w:pPr>
    </w:p>
    <w:p w14:paraId="4BFADF7D" w14:textId="77777777" w:rsidR="001C1950" w:rsidRPr="00EB7899" w:rsidRDefault="001C1950" w:rsidP="00EB7899">
      <w:p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rPr>
        <w:t xml:space="preserve">En concordancia con este decreto, posteriormente se emitió la </w:t>
      </w:r>
      <w:r w:rsidRPr="00133FFC">
        <w:rPr>
          <w:rFonts w:ascii="Arial" w:eastAsia="Calibri" w:hAnsi="Arial" w:cs="Arial"/>
          <w:color w:val="000000" w:themeColor="text1"/>
          <w:sz w:val="24"/>
          <w:szCs w:val="24"/>
        </w:rPr>
        <w:t>Resolución 974 de 2007:</w:t>
      </w:r>
      <w:r w:rsidRPr="00EB7899">
        <w:rPr>
          <w:rFonts w:ascii="Arial" w:eastAsia="Calibri" w:hAnsi="Arial" w:cs="Arial"/>
          <w:color w:val="000000" w:themeColor="text1"/>
          <w:sz w:val="24"/>
          <w:szCs w:val="24"/>
        </w:rPr>
        <w:t xml:space="preserve"> que habla sobre: </w:t>
      </w:r>
      <w:r w:rsidRPr="00EB7899">
        <w:rPr>
          <w:rFonts w:ascii="Arial" w:eastAsia="Calibri" w:hAnsi="Arial" w:cs="Arial"/>
          <w:i/>
          <w:color w:val="000000" w:themeColor="text1"/>
          <w:sz w:val="24"/>
          <w:szCs w:val="24"/>
        </w:rPr>
        <w:t>“Conservación y protección de la cobertura vegetal, enriquecimientos vegetales y aislamientos de áreas para facilitar la sucesión vegetal, adquisición de predios y/o mejoras en zonas de páramo, bosques de niebla y áreas de influencia de nacimientos y recarga de acuíferos, estrella</w:t>
      </w:r>
      <w:r w:rsidR="00B50038">
        <w:rPr>
          <w:rFonts w:ascii="Arial" w:eastAsia="Calibri" w:hAnsi="Arial" w:cs="Arial"/>
          <w:i/>
          <w:color w:val="000000" w:themeColor="text1"/>
          <w:sz w:val="24"/>
          <w:szCs w:val="24"/>
        </w:rPr>
        <w:t>s</w:t>
      </w:r>
      <w:r w:rsidRPr="00EB7899">
        <w:rPr>
          <w:rFonts w:ascii="Arial" w:eastAsia="Calibri" w:hAnsi="Arial" w:cs="Arial"/>
          <w:i/>
          <w:color w:val="000000" w:themeColor="text1"/>
          <w:sz w:val="24"/>
          <w:szCs w:val="24"/>
        </w:rPr>
        <w:t xml:space="preserve"> fluviales y rondas hídricas”. </w:t>
      </w:r>
      <w:r w:rsidRPr="00EB7899">
        <w:rPr>
          <w:rFonts w:ascii="Arial" w:eastAsia="Calibri" w:hAnsi="Arial" w:cs="Arial"/>
          <w:color w:val="000000" w:themeColor="text1"/>
          <w:sz w:val="24"/>
          <w:szCs w:val="24"/>
        </w:rPr>
        <w:t xml:space="preserve">De igual forma esta resolución </w:t>
      </w:r>
      <w:r w:rsidRPr="00EB7899">
        <w:rPr>
          <w:rFonts w:ascii="Arial" w:eastAsia="Calibri" w:hAnsi="Arial" w:cs="Arial"/>
          <w:iCs/>
          <w:color w:val="000000" w:themeColor="text1"/>
          <w:sz w:val="24"/>
          <w:szCs w:val="24"/>
          <w:lang w:val="es-ES"/>
        </w:rPr>
        <w:t xml:space="preserve">establece el porcentaje que debe destinarse </w:t>
      </w:r>
      <w:r w:rsidRPr="00EB7899">
        <w:rPr>
          <w:rFonts w:ascii="Arial" w:eastAsia="Calibri" w:hAnsi="Arial" w:cs="Arial"/>
          <w:iCs/>
          <w:color w:val="000000" w:themeColor="text1"/>
          <w:sz w:val="24"/>
          <w:szCs w:val="24"/>
          <w:lang w:val="es-MX"/>
        </w:rPr>
        <w:t>para la elaboración del Plan de Ordenación y Manejo de la Cuenca Hidrográfica</w:t>
      </w:r>
      <w:r w:rsidR="0034693B" w:rsidRPr="00EB7899">
        <w:rPr>
          <w:rFonts w:ascii="Arial" w:eastAsia="Calibri" w:hAnsi="Arial" w:cs="Arial"/>
          <w:color w:val="000000" w:themeColor="text1"/>
          <w:sz w:val="24"/>
          <w:szCs w:val="24"/>
          <w:lang w:val="es-ES"/>
        </w:rPr>
        <w:t>.</w:t>
      </w:r>
    </w:p>
    <w:p w14:paraId="725CA4AF" w14:textId="77777777" w:rsidR="00E71AE0" w:rsidRDefault="00E71AE0" w:rsidP="00EB7899">
      <w:pPr>
        <w:tabs>
          <w:tab w:val="num" w:pos="720"/>
        </w:tabs>
        <w:spacing w:after="0" w:line="288" w:lineRule="auto"/>
        <w:jc w:val="both"/>
        <w:rPr>
          <w:rFonts w:ascii="Arial" w:eastAsia="Calibri" w:hAnsi="Arial" w:cs="Arial"/>
          <w:color w:val="000000" w:themeColor="text1"/>
          <w:sz w:val="24"/>
          <w:szCs w:val="24"/>
          <w:lang w:val="es-ES"/>
        </w:rPr>
      </w:pPr>
    </w:p>
    <w:p w14:paraId="6726CB74" w14:textId="77777777" w:rsidR="00F25450" w:rsidRDefault="00F25450" w:rsidP="00F25450">
      <w:pPr>
        <w:pStyle w:val="Prrafodelista"/>
        <w:numPr>
          <w:ilvl w:val="0"/>
          <w:numId w:val="16"/>
        </w:numPr>
        <w:tabs>
          <w:tab w:val="num" w:pos="720"/>
        </w:tabs>
        <w:spacing w:after="0" w:line="288" w:lineRule="auto"/>
        <w:ind w:left="142"/>
        <w:jc w:val="both"/>
        <w:rPr>
          <w:rFonts w:ascii="Arial" w:eastAsia="Calibri" w:hAnsi="Arial" w:cs="Arial"/>
          <w:b/>
          <w:color w:val="000000" w:themeColor="text1"/>
          <w:sz w:val="24"/>
          <w:szCs w:val="24"/>
          <w:lang w:val="es-ES"/>
        </w:rPr>
      </w:pPr>
      <w:r w:rsidRPr="00F25450">
        <w:rPr>
          <w:rFonts w:ascii="Arial" w:eastAsia="Calibri" w:hAnsi="Arial" w:cs="Arial"/>
          <w:b/>
          <w:color w:val="000000" w:themeColor="text1"/>
          <w:sz w:val="24"/>
          <w:szCs w:val="24"/>
          <w:lang w:val="es-ES"/>
        </w:rPr>
        <w:t>IM</w:t>
      </w:r>
      <w:r>
        <w:rPr>
          <w:rFonts w:ascii="Arial" w:eastAsia="Calibri" w:hAnsi="Arial" w:cs="Arial"/>
          <w:b/>
          <w:color w:val="000000" w:themeColor="text1"/>
          <w:sz w:val="24"/>
          <w:szCs w:val="24"/>
          <w:lang w:val="es-ES"/>
        </w:rPr>
        <w:t>PACTO F</w:t>
      </w:r>
      <w:r w:rsidRPr="00F25450">
        <w:rPr>
          <w:rFonts w:ascii="Arial" w:eastAsia="Calibri" w:hAnsi="Arial" w:cs="Arial"/>
          <w:b/>
          <w:color w:val="000000" w:themeColor="text1"/>
          <w:sz w:val="24"/>
          <w:szCs w:val="24"/>
          <w:lang w:val="es-ES"/>
        </w:rPr>
        <w:t xml:space="preserve">ISCAL Y PROPUESTA ECONOMICA </w:t>
      </w:r>
    </w:p>
    <w:p w14:paraId="63703D37" w14:textId="77777777" w:rsidR="000E1769" w:rsidRDefault="000E1769" w:rsidP="00ED7952">
      <w:pPr>
        <w:tabs>
          <w:tab w:val="num" w:pos="720"/>
        </w:tabs>
        <w:spacing w:after="0" w:line="288" w:lineRule="auto"/>
        <w:jc w:val="both"/>
        <w:rPr>
          <w:rFonts w:ascii="Arial" w:eastAsia="Calibri" w:hAnsi="Arial" w:cs="Arial"/>
          <w:color w:val="00B050"/>
          <w:sz w:val="24"/>
          <w:szCs w:val="24"/>
          <w:lang w:val="es-ES"/>
        </w:rPr>
      </w:pPr>
    </w:p>
    <w:p w14:paraId="42D76F1A" w14:textId="4104030A" w:rsidR="000E1769" w:rsidRPr="000E1769" w:rsidRDefault="000E1769" w:rsidP="00ED7952">
      <w:pPr>
        <w:tabs>
          <w:tab w:val="num" w:pos="720"/>
        </w:tabs>
        <w:spacing w:after="0"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La agencia Nacional de Hidrocarburos, deberá dentro de sus funciones </w:t>
      </w:r>
      <w:r w:rsidRPr="000E1769">
        <w:rPr>
          <w:rFonts w:ascii="Arial" w:eastAsia="Calibri" w:hAnsi="Arial" w:cs="Arial"/>
          <w:color w:val="000000" w:themeColor="text1"/>
          <w:sz w:val="24"/>
          <w:szCs w:val="24"/>
          <w:lang w:val="es-ES"/>
        </w:rPr>
        <w:t>incluir como criterio de priorización de los Programas en Beneficio de las Comunidades, en especial de la comunidad rural (PBC) dentro de los contratos E&amp;P y TEA que celebre, la inversión de conformidad con su obligación contractual en la transformación de la actividad productiva ganadera en regiones donde se presente esta</w:t>
      </w:r>
      <w:r>
        <w:rPr>
          <w:rFonts w:ascii="Arial" w:eastAsia="Calibri" w:hAnsi="Arial" w:cs="Arial"/>
          <w:color w:val="000000" w:themeColor="text1"/>
          <w:sz w:val="24"/>
          <w:szCs w:val="24"/>
          <w:lang w:val="es-ES"/>
        </w:rPr>
        <w:t xml:space="preserve"> actividad de manera extensiva, modificando el numeral 7 del artículo 3 del decreto Ley 714 de 2002.</w:t>
      </w:r>
    </w:p>
    <w:p w14:paraId="0968076F" w14:textId="77777777" w:rsidR="000E1769" w:rsidRDefault="000E1769" w:rsidP="00ED7952">
      <w:pPr>
        <w:tabs>
          <w:tab w:val="num" w:pos="720"/>
        </w:tabs>
        <w:spacing w:after="0" w:line="288" w:lineRule="auto"/>
        <w:jc w:val="both"/>
        <w:rPr>
          <w:rFonts w:ascii="Arial" w:eastAsia="Calibri" w:hAnsi="Arial" w:cs="Arial"/>
          <w:color w:val="00B050"/>
          <w:sz w:val="24"/>
          <w:szCs w:val="24"/>
          <w:lang w:val="es-ES"/>
        </w:rPr>
      </w:pPr>
    </w:p>
    <w:p w14:paraId="092A3683" w14:textId="30E1D9E0" w:rsidR="00ED7952" w:rsidRPr="00ED7952" w:rsidRDefault="001B1D72" w:rsidP="00ED7952">
      <w:pPr>
        <w:tabs>
          <w:tab w:val="num" w:pos="720"/>
        </w:tabs>
        <w:spacing w:after="0"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lastRenderedPageBreak/>
        <w:t xml:space="preserve">Compensación, le permitirá al Estado un ahorro en el mediano y largo plazo en aquellas situaciones que se puedan proteger, mitigar, recuperar o intervenir, más, si se tiene en cuenta las condiciones de cambio climático que afronta el planeta en la actualidad. </w:t>
      </w:r>
    </w:p>
    <w:p w14:paraId="337A0234" w14:textId="77777777" w:rsidR="001B1D72" w:rsidRDefault="001B1D72" w:rsidP="00EB7899">
      <w:pPr>
        <w:spacing w:after="0" w:line="288" w:lineRule="auto"/>
        <w:jc w:val="both"/>
        <w:rPr>
          <w:rFonts w:ascii="Arial" w:hAnsi="Arial" w:cs="Arial"/>
          <w:b/>
          <w:color w:val="000000" w:themeColor="text1"/>
          <w:sz w:val="24"/>
          <w:szCs w:val="24"/>
        </w:rPr>
      </w:pPr>
    </w:p>
    <w:p w14:paraId="6AB34AB9" w14:textId="77777777" w:rsidR="0034693B" w:rsidRDefault="005A36F6" w:rsidP="00EB7899">
      <w:pPr>
        <w:spacing w:after="0" w:line="288" w:lineRule="auto"/>
        <w:jc w:val="both"/>
        <w:rPr>
          <w:rFonts w:ascii="Arial" w:hAnsi="Arial" w:cs="Arial"/>
          <w:b/>
          <w:color w:val="000000" w:themeColor="text1"/>
          <w:sz w:val="24"/>
          <w:szCs w:val="24"/>
        </w:rPr>
      </w:pPr>
      <w:r w:rsidRPr="00EB7899">
        <w:rPr>
          <w:rFonts w:ascii="Arial" w:hAnsi="Arial" w:cs="Arial"/>
          <w:b/>
          <w:color w:val="000000" w:themeColor="text1"/>
          <w:sz w:val="24"/>
          <w:szCs w:val="24"/>
        </w:rPr>
        <w:t>LA ESTRATEGIA DE DESARROLLO DE BAJO CARBONO</w:t>
      </w:r>
    </w:p>
    <w:p w14:paraId="7B468022" w14:textId="77777777" w:rsidR="00B50038" w:rsidRPr="00EB7899" w:rsidRDefault="00B50038" w:rsidP="00EB7899">
      <w:pPr>
        <w:spacing w:after="0" w:line="288" w:lineRule="auto"/>
        <w:jc w:val="both"/>
        <w:rPr>
          <w:rFonts w:ascii="Arial" w:hAnsi="Arial" w:cs="Arial"/>
          <w:b/>
          <w:color w:val="000000" w:themeColor="text1"/>
          <w:sz w:val="24"/>
          <w:szCs w:val="24"/>
        </w:rPr>
      </w:pPr>
    </w:p>
    <w:p w14:paraId="5AAE8BE4"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r w:rsidRPr="00EB7899">
        <w:rPr>
          <w:rFonts w:ascii="Arial" w:hAnsi="Arial" w:cs="Arial"/>
          <w:color w:val="000000" w:themeColor="text1"/>
          <w:sz w:val="24"/>
          <w:szCs w:val="24"/>
        </w:rPr>
        <w:t>El Gobierno Nacional lanzó esta estrategia, encaminada a contribuir con la mitigación del Cambio Climático, de forma tal que sean compatibles las metas de crecimiento económico, generación de empleo y reducción de la pobreza, con la estabilización o el incremento moderado de las emisiones de gases de efecto invernadero, GEI.</w:t>
      </w:r>
    </w:p>
    <w:p w14:paraId="75398743"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p>
    <w:p w14:paraId="3B070296"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r w:rsidRPr="00EB7899">
        <w:rPr>
          <w:rFonts w:ascii="Arial" w:hAnsi="Arial" w:cs="Arial"/>
          <w:color w:val="000000" w:themeColor="text1"/>
          <w:sz w:val="24"/>
          <w:szCs w:val="24"/>
        </w:rPr>
        <w:t>En esta forma el país se comienza a preparar para acceder a mercados que impongan en el futuro barreras paraarancelarias relacionadas con emisiones de GEI</w:t>
      </w:r>
      <w:r w:rsidR="001B1D72">
        <w:rPr>
          <w:rFonts w:ascii="Arial" w:hAnsi="Arial" w:cs="Arial"/>
          <w:color w:val="000000" w:themeColor="text1"/>
          <w:sz w:val="24"/>
          <w:szCs w:val="24"/>
        </w:rPr>
        <w:t xml:space="preserve"> (gases de efecto invernadero)</w:t>
      </w:r>
      <w:r w:rsidRPr="00EB7899">
        <w:rPr>
          <w:rFonts w:ascii="Arial" w:hAnsi="Arial" w:cs="Arial"/>
          <w:color w:val="000000" w:themeColor="text1"/>
          <w:sz w:val="24"/>
          <w:szCs w:val="24"/>
        </w:rPr>
        <w:t xml:space="preserve"> y para acceder a fuentes de recursos como los derivados del Acuerdo de Copenhague que en el 2020 deben llegar a la suma de US$ 100.000 millones por año. </w:t>
      </w:r>
      <w:r w:rsidR="001A16E4" w:rsidRPr="00EB7899">
        <w:rPr>
          <w:rFonts w:ascii="Arial" w:hAnsi="Arial" w:cs="Arial"/>
          <w:color w:val="000000" w:themeColor="text1"/>
          <w:sz w:val="24"/>
          <w:szCs w:val="24"/>
        </w:rPr>
        <w:t>Además, para el mismo año, Colombia asumió el compromiso de evitar la deforestación de un millón de hectáreas en el marco de la Iniciativa 20X20.</w:t>
      </w:r>
    </w:p>
    <w:p w14:paraId="16FB080A"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r w:rsidRPr="00EB7899">
        <w:rPr>
          <w:rFonts w:ascii="Arial" w:hAnsi="Arial" w:cs="Arial"/>
          <w:color w:val="000000" w:themeColor="text1"/>
          <w:sz w:val="24"/>
          <w:szCs w:val="24"/>
        </w:rPr>
        <w:t xml:space="preserve">  </w:t>
      </w:r>
    </w:p>
    <w:p w14:paraId="37702F6A"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r w:rsidRPr="00EB7899">
        <w:rPr>
          <w:rFonts w:ascii="Arial" w:hAnsi="Arial" w:cs="Arial"/>
          <w:color w:val="000000" w:themeColor="text1"/>
          <w:sz w:val="24"/>
          <w:szCs w:val="24"/>
        </w:rPr>
        <w:t xml:space="preserve">Teniendo en cuenta tanto los efectos negativos que actualmente genera la producción ganadera tradicional y extractiva, como el potencial de disminución de emisiones y de recuperación de ecosistemas que tienen los sistemas sostenibles de producción, es urgente y estratégico que Colombia establezca políticas que permitan su implementación en un área inicial de 1.000.000 de </w:t>
      </w:r>
      <w:r w:rsidR="00B50038" w:rsidRPr="00EB7899">
        <w:rPr>
          <w:rFonts w:ascii="Arial" w:hAnsi="Arial" w:cs="Arial"/>
          <w:color w:val="000000" w:themeColor="text1"/>
          <w:sz w:val="24"/>
          <w:szCs w:val="24"/>
        </w:rPr>
        <w:t>h</w:t>
      </w:r>
      <w:r w:rsidR="00B50038">
        <w:rPr>
          <w:rFonts w:ascii="Arial" w:hAnsi="Arial" w:cs="Arial"/>
          <w:color w:val="000000" w:themeColor="text1"/>
          <w:sz w:val="24"/>
          <w:szCs w:val="24"/>
        </w:rPr>
        <w:t>ectáre</w:t>
      </w:r>
      <w:r w:rsidR="00B50038" w:rsidRPr="00EB7899">
        <w:rPr>
          <w:rFonts w:ascii="Arial" w:hAnsi="Arial" w:cs="Arial"/>
          <w:color w:val="000000" w:themeColor="text1"/>
          <w:sz w:val="24"/>
          <w:szCs w:val="24"/>
        </w:rPr>
        <w:t>as</w:t>
      </w:r>
      <w:r w:rsidRPr="00EB7899">
        <w:rPr>
          <w:rFonts w:ascii="Arial" w:hAnsi="Arial" w:cs="Arial"/>
          <w:color w:val="000000" w:themeColor="text1"/>
          <w:sz w:val="24"/>
          <w:szCs w:val="24"/>
        </w:rPr>
        <w:t>, con lo cual el país podría:</w:t>
      </w:r>
    </w:p>
    <w:p w14:paraId="65D7CFCB" w14:textId="77777777" w:rsidR="0034693B" w:rsidRPr="00EB7899" w:rsidRDefault="0034693B" w:rsidP="00EB7899">
      <w:pPr>
        <w:pStyle w:val="Prrafodelista"/>
        <w:spacing w:after="0" w:line="288" w:lineRule="auto"/>
        <w:ind w:left="0"/>
        <w:jc w:val="both"/>
        <w:rPr>
          <w:rFonts w:ascii="Arial" w:hAnsi="Arial" w:cs="Arial"/>
          <w:color w:val="000000" w:themeColor="text1"/>
          <w:sz w:val="24"/>
          <w:szCs w:val="24"/>
        </w:rPr>
      </w:pPr>
    </w:p>
    <w:p w14:paraId="234B9A3B" w14:textId="77777777" w:rsidR="0034693B" w:rsidRPr="00EB7899" w:rsidRDefault="0034693B" w:rsidP="00EB7899">
      <w:pPr>
        <w:pStyle w:val="Prrafodelista"/>
        <w:numPr>
          <w:ilvl w:val="0"/>
          <w:numId w:val="10"/>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Disminuir las emisiones de GEI</w:t>
      </w:r>
    </w:p>
    <w:p w14:paraId="26688A19" w14:textId="77777777" w:rsidR="0034693B" w:rsidRPr="00EB7899" w:rsidRDefault="0034693B" w:rsidP="00EB7899">
      <w:pPr>
        <w:pStyle w:val="Prrafodelista"/>
        <w:numPr>
          <w:ilvl w:val="0"/>
          <w:numId w:val="10"/>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Incrementar la productividad </w:t>
      </w:r>
      <w:r w:rsidR="008D5EEE" w:rsidRPr="00EB7899">
        <w:rPr>
          <w:rFonts w:ascii="Arial" w:hAnsi="Arial" w:cs="Arial"/>
          <w:color w:val="000000" w:themeColor="text1"/>
          <w:sz w:val="24"/>
          <w:szCs w:val="24"/>
        </w:rPr>
        <w:t xml:space="preserve">agrícola y </w:t>
      </w:r>
      <w:r w:rsidRPr="00EB7899">
        <w:rPr>
          <w:rFonts w:ascii="Arial" w:hAnsi="Arial" w:cs="Arial"/>
          <w:color w:val="000000" w:themeColor="text1"/>
          <w:sz w:val="24"/>
          <w:szCs w:val="24"/>
        </w:rPr>
        <w:t>ganadera por hec</w:t>
      </w:r>
      <w:r w:rsidR="00B50038">
        <w:rPr>
          <w:rFonts w:ascii="Arial" w:hAnsi="Arial" w:cs="Arial"/>
          <w:color w:val="000000" w:themeColor="text1"/>
          <w:sz w:val="24"/>
          <w:szCs w:val="24"/>
        </w:rPr>
        <w:t>tárea y liberar 4.000.000 de hectáreas</w:t>
      </w:r>
      <w:r w:rsidRPr="00EB7899">
        <w:rPr>
          <w:rFonts w:ascii="Arial" w:hAnsi="Arial" w:cs="Arial"/>
          <w:color w:val="000000" w:themeColor="text1"/>
          <w:sz w:val="24"/>
          <w:szCs w:val="24"/>
        </w:rPr>
        <w:t xml:space="preserve"> para usos relacionados con la producción agrícola o forestal, zonas de conservaci</w:t>
      </w:r>
      <w:r w:rsidR="0010329E" w:rsidRPr="00EB7899">
        <w:rPr>
          <w:rFonts w:ascii="Arial" w:hAnsi="Arial" w:cs="Arial"/>
          <w:color w:val="000000" w:themeColor="text1"/>
          <w:sz w:val="24"/>
          <w:szCs w:val="24"/>
        </w:rPr>
        <w:t>ón o bosques rib</w:t>
      </w:r>
      <w:r w:rsidRPr="00EB7899">
        <w:rPr>
          <w:rFonts w:ascii="Arial" w:hAnsi="Arial" w:cs="Arial"/>
          <w:color w:val="000000" w:themeColor="text1"/>
          <w:sz w:val="24"/>
          <w:szCs w:val="24"/>
        </w:rPr>
        <w:t>ereños</w:t>
      </w:r>
      <w:r w:rsidR="008D5EEE" w:rsidRPr="00EB7899">
        <w:rPr>
          <w:rFonts w:ascii="Arial" w:hAnsi="Arial" w:cs="Arial"/>
          <w:color w:val="000000" w:themeColor="text1"/>
          <w:sz w:val="24"/>
          <w:szCs w:val="24"/>
        </w:rPr>
        <w:t>.</w:t>
      </w:r>
      <w:r w:rsidR="0010329E" w:rsidRPr="00EB7899">
        <w:rPr>
          <w:rFonts w:ascii="Arial" w:hAnsi="Arial" w:cs="Arial"/>
          <w:color w:val="000000" w:themeColor="text1"/>
          <w:sz w:val="24"/>
          <w:szCs w:val="24"/>
        </w:rPr>
        <w:t xml:space="preserve"> </w:t>
      </w:r>
    </w:p>
    <w:p w14:paraId="1386B18F" w14:textId="77777777" w:rsidR="0034693B" w:rsidRPr="00EB7899" w:rsidRDefault="0034693B" w:rsidP="00EB7899">
      <w:pPr>
        <w:pStyle w:val="Prrafodelista"/>
        <w:numPr>
          <w:ilvl w:val="0"/>
          <w:numId w:val="10"/>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Revertir la dinámica de desertización y degradación de suelos que actualmente está  afectando con sedimentación  los cauces de los ríos e imposibilitando que los suelos sirvan como mecanismo de regulación hídrica</w:t>
      </w:r>
      <w:r w:rsidR="00BE2943" w:rsidRPr="00EB7899">
        <w:rPr>
          <w:rFonts w:ascii="Arial" w:hAnsi="Arial" w:cs="Arial"/>
          <w:color w:val="000000" w:themeColor="text1"/>
          <w:sz w:val="24"/>
          <w:szCs w:val="24"/>
        </w:rPr>
        <w:t>.</w:t>
      </w:r>
    </w:p>
    <w:p w14:paraId="31567193" w14:textId="77777777" w:rsidR="0034693B" w:rsidRPr="00EB7899" w:rsidRDefault="0034693B" w:rsidP="00EB7899">
      <w:pPr>
        <w:pStyle w:val="Prrafodelista"/>
        <w:numPr>
          <w:ilvl w:val="0"/>
          <w:numId w:val="10"/>
        </w:numPr>
        <w:tabs>
          <w:tab w:val="num" w:pos="720"/>
        </w:tabs>
        <w:spacing w:after="0" w:line="288" w:lineRule="auto"/>
        <w:jc w:val="both"/>
        <w:rPr>
          <w:rFonts w:ascii="Arial" w:eastAsia="Calibri" w:hAnsi="Arial" w:cs="Arial"/>
          <w:color w:val="000000" w:themeColor="text1"/>
          <w:sz w:val="24"/>
          <w:szCs w:val="24"/>
          <w:lang w:val="es-ES"/>
        </w:rPr>
      </w:pPr>
      <w:r w:rsidRPr="00EB7899">
        <w:rPr>
          <w:rFonts w:ascii="Arial" w:hAnsi="Arial" w:cs="Arial"/>
          <w:color w:val="000000" w:themeColor="text1"/>
          <w:sz w:val="24"/>
          <w:szCs w:val="24"/>
        </w:rPr>
        <w:t xml:space="preserve">En la medida que el establecimiento de los </w:t>
      </w:r>
      <w:proofErr w:type="spellStart"/>
      <w:r w:rsidRPr="00EB7899">
        <w:rPr>
          <w:rFonts w:ascii="Arial" w:hAnsi="Arial" w:cs="Arial"/>
          <w:color w:val="000000" w:themeColor="text1"/>
          <w:sz w:val="24"/>
          <w:szCs w:val="24"/>
        </w:rPr>
        <w:t>SSPi</w:t>
      </w:r>
      <w:proofErr w:type="spellEnd"/>
      <w:r w:rsidRPr="00EB7899">
        <w:rPr>
          <w:rFonts w:ascii="Arial" w:hAnsi="Arial" w:cs="Arial"/>
          <w:color w:val="000000" w:themeColor="text1"/>
          <w:sz w:val="24"/>
          <w:szCs w:val="24"/>
        </w:rPr>
        <w:t xml:space="preserve"> se realicen en un porcentaje importante en pequeños predios, se estará contribuyendo a incrementar el </w:t>
      </w:r>
      <w:r w:rsidRPr="00EB7899">
        <w:rPr>
          <w:rFonts w:ascii="Arial" w:hAnsi="Arial" w:cs="Arial"/>
          <w:color w:val="000000" w:themeColor="text1"/>
          <w:sz w:val="24"/>
          <w:szCs w:val="24"/>
        </w:rPr>
        <w:lastRenderedPageBreak/>
        <w:t>ingreso de estos ganaderos y a sacar de la pobreza un número importante de los mismos</w:t>
      </w:r>
      <w:r w:rsidR="00BE2943" w:rsidRPr="00EB7899">
        <w:rPr>
          <w:rFonts w:ascii="Arial" w:hAnsi="Arial" w:cs="Arial"/>
          <w:color w:val="000000" w:themeColor="text1"/>
          <w:sz w:val="24"/>
          <w:szCs w:val="24"/>
        </w:rPr>
        <w:t>.</w:t>
      </w:r>
    </w:p>
    <w:p w14:paraId="5C4FD7D6" w14:textId="77777777" w:rsidR="0034693B" w:rsidRPr="00EB7899" w:rsidRDefault="0034693B" w:rsidP="00EB7899">
      <w:pPr>
        <w:tabs>
          <w:tab w:val="num" w:pos="720"/>
        </w:tabs>
        <w:spacing w:after="0" w:line="288" w:lineRule="auto"/>
        <w:jc w:val="both"/>
        <w:rPr>
          <w:rFonts w:ascii="Arial" w:eastAsia="Calibri" w:hAnsi="Arial" w:cs="Arial"/>
          <w:color w:val="000000" w:themeColor="text1"/>
          <w:sz w:val="24"/>
          <w:szCs w:val="24"/>
          <w:lang w:val="es-ES"/>
        </w:rPr>
      </w:pPr>
    </w:p>
    <w:p w14:paraId="7E1818DC" w14:textId="77777777" w:rsidR="001C1950" w:rsidRDefault="005A36F6" w:rsidP="00EB7899">
      <w:pPr>
        <w:spacing w:after="0" w:line="288" w:lineRule="auto"/>
        <w:jc w:val="both"/>
        <w:outlineLvl w:val="2"/>
        <w:rPr>
          <w:rFonts w:ascii="Arial" w:eastAsia="Calibri" w:hAnsi="Arial" w:cs="Arial"/>
          <w:b/>
          <w:color w:val="000000" w:themeColor="text1"/>
          <w:sz w:val="24"/>
          <w:szCs w:val="24"/>
          <w:lang w:val="es-ES"/>
        </w:rPr>
      </w:pPr>
      <w:bookmarkStart w:id="1" w:name="_Toc292092724"/>
      <w:r w:rsidRPr="00EB7899">
        <w:rPr>
          <w:rFonts w:ascii="Arial" w:eastAsia="Calibri" w:hAnsi="Arial" w:cs="Arial"/>
          <w:b/>
          <w:color w:val="000000" w:themeColor="text1"/>
          <w:sz w:val="24"/>
          <w:szCs w:val="24"/>
          <w:lang w:val="es-ES"/>
        </w:rPr>
        <w:t>INCENTIVO A LA CAPITALIZACIÓN RURAL – ICR</w:t>
      </w:r>
      <w:bookmarkEnd w:id="1"/>
    </w:p>
    <w:p w14:paraId="7D7EB43E" w14:textId="77777777" w:rsidR="005A36F6" w:rsidRPr="00EB7899" w:rsidRDefault="005A36F6" w:rsidP="00EB7899">
      <w:pPr>
        <w:spacing w:after="0" w:line="288" w:lineRule="auto"/>
        <w:jc w:val="both"/>
        <w:outlineLvl w:val="2"/>
        <w:rPr>
          <w:rFonts w:ascii="Arial" w:eastAsia="Calibri" w:hAnsi="Arial" w:cs="Arial"/>
          <w:b/>
          <w:color w:val="000000" w:themeColor="text1"/>
          <w:sz w:val="24"/>
          <w:szCs w:val="24"/>
          <w:lang w:val="es-ES"/>
        </w:rPr>
      </w:pPr>
    </w:p>
    <w:p w14:paraId="00D5A657" w14:textId="77777777" w:rsidR="001C1950" w:rsidRPr="00EB7899" w:rsidRDefault="00304600" w:rsidP="00EB7899">
      <w:p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El Incentivo a la Capitalización Rural - ICR - es un beneficio económico que se entrega a una persona en forma individual, esquema asociativo o de integración, que siendo pequeño o mediano productor haga una inversión nueva en el sector agropecuario dirigida a la modernización, competitividad y sostenibilidad de la producción agropecuaria.</w:t>
      </w:r>
      <w:r w:rsidR="005F10D6" w:rsidRPr="00EB7899">
        <w:rPr>
          <w:rFonts w:ascii="Arial" w:eastAsia="Calibri" w:hAnsi="Arial" w:cs="Arial"/>
          <w:color w:val="000000" w:themeColor="text1"/>
          <w:sz w:val="24"/>
          <w:szCs w:val="24"/>
          <w:lang w:val="es-ES"/>
        </w:rPr>
        <w:t xml:space="preserve"> Este incentivo consiste en un abono que realiza FINAGRO a través del intermediario financiero a favor del beneficiario, teniendo en cuenta la disponibilidad de los recursos asignados por el Gobierno Nacional</w:t>
      </w:r>
      <w:r w:rsidR="00E9417A" w:rsidRPr="00EB7899">
        <w:rPr>
          <w:rFonts w:ascii="Arial" w:eastAsia="Calibri" w:hAnsi="Arial" w:cs="Arial"/>
          <w:color w:val="000000" w:themeColor="text1"/>
          <w:sz w:val="24"/>
          <w:szCs w:val="24"/>
          <w:lang w:val="es-ES"/>
        </w:rPr>
        <w:t>.</w:t>
      </w:r>
    </w:p>
    <w:p w14:paraId="1F5AF5CE" w14:textId="77777777" w:rsidR="005C581C" w:rsidRPr="00EB7899" w:rsidRDefault="005C581C" w:rsidP="00EB7899">
      <w:pPr>
        <w:spacing w:after="0" w:line="288" w:lineRule="auto"/>
        <w:jc w:val="both"/>
        <w:rPr>
          <w:rFonts w:ascii="Arial" w:eastAsia="Calibri" w:hAnsi="Arial" w:cs="Arial"/>
          <w:color w:val="000000" w:themeColor="text1"/>
          <w:sz w:val="24"/>
          <w:szCs w:val="24"/>
          <w:lang w:val="es-ES"/>
        </w:rPr>
      </w:pPr>
    </w:p>
    <w:p w14:paraId="7F949B07" w14:textId="77777777" w:rsidR="005C581C" w:rsidRPr="00EB7899" w:rsidRDefault="005C581C" w:rsidP="00EB7899">
      <w:p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Para acceder a un proyecto con Incentivo a la Capitalización Rural - ICR - es necesario que:</w:t>
      </w:r>
    </w:p>
    <w:p w14:paraId="030C53EB" w14:textId="77777777" w:rsidR="005C581C" w:rsidRPr="00EB7899" w:rsidRDefault="005C581C" w:rsidP="00EB7899">
      <w:pPr>
        <w:spacing w:after="0" w:line="288" w:lineRule="auto"/>
        <w:jc w:val="both"/>
        <w:rPr>
          <w:rFonts w:ascii="Arial" w:eastAsia="Calibri" w:hAnsi="Arial" w:cs="Arial"/>
          <w:color w:val="000000" w:themeColor="text1"/>
          <w:sz w:val="24"/>
          <w:szCs w:val="24"/>
          <w:lang w:val="es-ES"/>
        </w:rPr>
      </w:pPr>
    </w:p>
    <w:p w14:paraId="0AFC1DB0" w14:textId="77777777" w:rsidR="005C581C" w:rsidRPr="00EB7899" w:rsidRDefault="005C581C" w:rsidP="00EB7899">
      <w:pPr>
        <w:pStyle w:val="Prrafodelista"/>
        <w:numPr>
          <w:ilvl w:val="0"/>
          <w:numId w:val="10"/>
        </w:num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Los proyectos deben financiar</w:t>
      </w:r>
      <w:r w:rsidR="00F25450">
        <w:rPr>
          <w:rFonts w:ascii="Arial" w:eastAsia="Calibri" w:hAnsi="Arial" w:cs="Arial"/>
          <w:color w:val="000000" w:themeColor="text1"/>
          <w:sz w:val="24"/>
          <w:szCs w:val="24"/>
          <w:lang w:val="es-ES"/>
        </w:rPr>
        <w:t xml:space="preserve">se con operaciones de crédito </w:t>
      </w:r>
      <w:r w:rsidRPr="00EB7899">
        <w:rPr>
          <w:rFonts w:ascii="Arial" w:eastAsia="Calibri" w:hAnsi="Arial" w:cs="Arial"/>
          <w:color w:val="000000" w:themeColor="text1"/>
          <w:sz w:val="24"/>
          <w:szCs w:val="24"/>
          <w:lang w:val="es-ES"/>
        </w:rPr>
        <w:t xml:space="preserve">descontadas en FINAGRO. </w:t>
      </w:r>
    </w:p>
    <w:p w14:paraId="050BAF14" w14:textId="77777777" w:rsidR="005C581C" w:rsidRPr="00EB7899" w:rsidRDefault="005C581C" w:rsidP="00EB7899">
      <w:pPr>
        <w:pStyle w:val="Prrafodelista"/>
        <w:numPr>
          <w:ilvl w:val="0"/>
          <w:numId w:val="10"/>
        </w:num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Dentro de un lapso de un año, un beneficiario no podrá acceder a más de una inscripción vigente. El año se contará desde la fecha del redescuento del crédito inscrito.</w:t>
      </w:r>
    </w:p>
    <w:p w14:paraId="2C4836F9" w14:textId="77777777" w:rsidR="005C581C" w:rsidRPr="00EB7899" w:rsidRDefault="005C581C" w:rsidP="00EB7899">
      <w:pPr>
        <w:pStyle w:val="Prrafodelista"/>
        <w:numPr>
          <w:ilvl w:val="0"/>
          <w:numId w:val="10"/>
        </w:num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No aplica cuando el estado del anterior proyecto sea “NEGADO” al momento del crédito de la nueva operación susceptible de inscripción al ICR.</w:t>
      </w:r>
    </w:p>
    <w:p w14:paraId="6971B930" w14:textId="77777777" w:rsidR="005C581C" w:rsidRPr="00EB7899" w:rsidRDefault="005C581C" w:rsidP="00EB7899">
      <w:pPr>
        <w:pStyle w:val="Prrafodelista"/>
        <w:numPr>
          <w:ilvl w:val="0"/>
          <w:numId w:val="10"/>
        </w:num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La culminación de las inversiones deberá ser posterior a la fecha del redescuento del crédito.</w:t>
      </w:r>
    </w:p>
    <w:p w14:paraId="4ADA4B5E" w14:textId="77777777" w:rsidR="005C581C" w:rsidRPr="00EB7899" w:rsidRDefault="005C581C" w:rsidP="00EB7899">
      <w:pPr>
        <w:pStyle w:val="Prrafodelista"/>
        <w:numPr>
          <w:ilvl w:val="0"/>
          <w:numId w:val="10"/>
        </w:num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Todas las inversiones deberán contar con soportes válidos del gasto.</w:t>
      </w:r>
    </w:p>
    <w:p w14:paraId="338A2253" w14:textId="77777777" w:rsidR="005C581C" w:rsidRPr="00EB7899" w:rsidRDefault="005C581C" w:rsidP="00EB7899">
      <w:pPr>
        <w:spacing w:after="0" w:line="288" w:lineRule="auto"/>
        <w:jc w:val="both"/>
        <w:rPr>
          <w:rFonts w:ascii="Arial" w:eastAsia="Calibri" w:hAnsi="Arial" w:cs="Arial"/>
          <w:color w:val="000000" w:themeColor="text1"/>
          <w:sz w:val="24"/>
          <w:szCs w:val="24"/>
          <w:highlight w:val="yellow"/>
          <w:lang w:val="es-ES"/>
        </w:rPr>
      </w:pPr>
    </w:p>
    <w:p w14:paraId="5553A770" w14:textId="77777777" w:rsidR="00963E4E" w:rsidRPr="00EB7899" w:rsidRDefault="00F25450" w:rsidP="00EB7899">
      <w:pPr>
        <w:spacing w:after="0" w:line="288" w:lineRule="auto"/>
        <w:jc w:val="both"/>
        <w:rPr>
          <w:rFonts w:ascii="Arial" w:eastAsia="Calibri" w:hAnsi="Arial" w:cs="Arial"/>
          <w:b/>
          <w:color w:val="000000" w:themeColor="text1"/>
          <w:sz w:val="24"/>
          <w:szCs w:val="24"/>
          <w:lang w:val="es-ES"/>
        </w:rPr>
      </w:pPr>
      <w:r>
        <w:rPr>
          <w:rFonts w:ascii="Arial" w:eastAsia="Calibri" w:hAnsi="Arial" w:cs="Arial"/>
          <w:b/>
          <w:color w:val="000000" w:themeColor="text1"/>
          <w:sz w:val="24"/>
          <w:szCs w:val="24"/>
          <w:lang w:val="es-ES"/>
        </w:rPr>
        <w:t xml:space="preserve"> </w:t>
      </w:r>
      <w:r w:rsidRPr="00EB7899">
        <w:rPr>
          <w:rFonts w:ascii="Arial" w:eastAsia="Calibri" w:hAnsi="Arial" w:cs="Arial"/>
          <w:b/>
          <w:color w:val="000000" w:themeColor="text1"/>
          <w:sz w:val="24"/>
          <w:szCs w:val="24"/>
          <w:lang w:val="es-ES"/>
        </w:rPr>
        <w:t>ICR</w:t>
      </w:r>
      <w:r w:rsidR="005A36F6" w:rsidRPr="00EB7899">
        <w:rPr>
          <w:rFonts w:ascii="Arial" w:eastAsia="Calibri" w:hAnsi="Arial" w:cs="Arial"/>
          <w:b/>
          <w:color w:val="000000" w:themeColor="text1"/>
          <w:sz w:val="24"/>
          <w:szCs w:val="24"/>
          <w:lang w:val="es-ES"/>
        </w:rPr>
        <w:t xml:space="preserve"> PARA SISTEMAS SILVOPASTORILES</w:t>
      </w:r>
      <w:r w:rsidR="001C1950" w:rsidRPr="00EB7899">
        <w:rPr>
          <w:rFonts w:ascii="Arial" w:eastAsia="Calibri" w:hAnsi="Arial" w:cs="Arial"/>
          <w:b/>
          <w:color w:val="000000" w:themeColor="text1"/>
          <w:sz w:val="24"/>
          <w:szCs w:val="24"/>
          <w:lang w:val="es-ES"/>
        </w:rPr>
        <w:t xml:space="preserve">: </w:t>
      </w:r>
    </w:p>
    <w:p w14:paraId="054B5300" w14:textId="77777777" w:rsidR="002906D0" w:rsidRPr="00EB7899" w:rsidRDefault="002906D0" w:rsidP="00EB7899">
      <w:pPr>
        <w:spacing w:after="0" w:line="288" w:lineRule="auto"/>
        <w:jc w:val="both"/>
        <w:rPr>
          <w:rFonts w:ascii="Arial" w:eastAsia="Calibri" w:hAnsi="Arial" w:cs="Arial"/>
          <w:color w:val="000000" w:themeColor="text1"/>
          <w:sz w:val="24"/>
          <w:szCs w:val="24"/>
          <w:lang w:val="es-ES"/>
        </w:rPr>
      </w:pPr>
    </w:p>
    <w:p w14:paraId="35BBDC46" w14:textId="49CD68DD" w:rsidR="00CA7118" w:rsidRPr="00EB7899" w:rsidRDefault="002906D0" w:rsidP="00EB7899">
      <w:p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 xml:space="preserve">Ya desde el año 2007 el Gobierno Nacional, impulsó la iniciativa de dar un estímulo fiscal a aquellos productores que tomasen la decisión de reconvertir total o parcialmente sus sistemas de explotación ganadera a sistemas silvopastoriles. </w:t>
      </w:r>
      <w:r w:rsidR="00A22CEA" w:rsidRPr="00EB7899">
        <w:rPr>
          <w:rFonts w:ascii="Arial" w:eastAsia="Calibri" w:hAnsi="Arial" w:cs="Arial"/>
          <w:color w:val="000000" w:themeColor="text1"/>
          <w:sz w:val="24"/>
          <w:szCs w:val="24"/>
          <w:lang w:val="es-ES"/>
        </w:rPr>
        <w:t xml:space="preserve">Esta decisión que se tomó en el seno de la Comisión Nacional de Crédito </w:t>
      </w:r>
      <w:r w:rsidR="00E55ADE" w:rsidRPr="00EB7899">
        <w:rPr>
          <w:rFonts w:ascii="Arial" w:eastAsia="Calibri" w:hAnsi="Arial" w:cs="Arial"/>
          <w:color w:val="000000" w:themeColor="text1"/>
          <w:sz w:val="24"/>
          <w:szCs w:val="24"/>
          <w:lang w:val="es-ES"/>
        </w:rPr>
        <w:t>está basada en la consideración fundamental de que para que este tipo de reconversión se logre en el sector ganadero debe tener un apoyo estatal, pues los costos del establecimiento de estos sistemas silvopastoriles son elevados.</w:t>
      </w:r>
    </w:p>
    <w:p w14:paraId="02FE48E4" w14:textId="77777777" w:rsidR="00E55ADE" w:rsidRPr="00EB7899" w:rsidRDefault="00E55ADE" w:rsidP="00EB7899">
      <w:pPr>
        <w:spacing w:after="0" w:line="288" w:lineRule="auto"/>
        <w:jc w:val="both"/>
        <w:rPr>
          <w:rFonts w:ascii="Arial" w:eastAsia="Calibri" w:hAnsi="Arial" w:cs="Arial"/>
          <w:color w:val="000000" w:themeColor="text1"/>
          <w:sz w:val="24"/>
          <w:szCs w:val="24"/>
          <w:lang w:val="es-ES"/>
        </w:rPr>
      </w:pPr>
    </w:p>
    <w:p w14:paraId="703F1609" w14:textId="77777777" w:rsidR="00E55ADE" w:rsidRPr="00EB7899" w:rsidRDefault="00E55ADE" w:rsidP="00EB7899">
      <w:pPr>
        <w:spacing w:after="0" w:line="288" w:lineRule="auto"/>
        <w:jc w:val="both"/>
        <w:rPr>
          <w:rFonts w:ascii="Arial" w:eastAsia="Calibri" w:hAnsi="Arial" w:cs="Arial"/>
          <w:i/>
          <w:color w:val="000000" w:themeColor="text1"/>
          <w:sz w:val="24"/>
          <w:szCs w:val="24"/>
          <w:lang w:val="es-ES"/>
        </w:rPr>
      </w:pPr>
      <w:r w:rsidRPr="00EB7899">
        <w:rPr>
          <w:rFonts w:ascii="Arial" w:eastAsia="Calibri" w:hAnsi="Arial" w:cs="Arial"/>
          <w:color w:val="000000" w:themeColor="text1"/>
          <w:sz w:val="24"/>
          <w:szCs w:val="24"/>
          <w:lang w:val="es-ES"/>
        </w:rPr>
        <w:lastRenderedPageBreak/>
        <w:t xml:space="preserve">Fue así como en el año 2007 se expidió la Resolución 22 de 2007 de la Comisión Nacional de Crédito, cuyo Artículo 1º estableció que actividades podrían acceder  al  Incentivo  a  la  Capitalización  Rural: </w:t>
      </w:r>
      <w:r w:rsidRPr="00EB7899">
        <w:rPr>
          <w:rFonts w:ascii="Arial" w:eastAsia="Calibri" w:hAnsi="Arial" w:cs="Arial"/>
          <w:i/>
          <w:color w:val="000000" w:themeColor="text1"/>
          <w:sz w:val="24"/>
          <w:szCs w:val="24"/>
          <w:lang w:val="es-ES"/>
        </w:rPr>
        <w:t xml:space="preserve">“Las personas naturales y/o jurídicas que de forma individual o colectiva ejecuten proyectos de inversión nueva, con las finalidades de mejorar la competitividad y sostenibilidad  de  la  producción  agropecuaria  y  de  reducir  sus  riesgos  de manera  duradera.  Estos  proyectos  deberán  ejecutarse  en  predios  sobre  los  cuales se tenga la propiedad o tenencia, en este último caso con un término no inferior  al  plazo  del  crédito  solicitado,  siempre  que  dichos  eventos  sobre  el  mismo no concurra otro ICR en el mismo año. </w:t>
      </w:r>
    </w:p>
    <w:p w14:paraId="3F3D54DA" w14:textId="77777777" w:rsidR="00E55ADE" w:rsidRPr="00EB7899" w:rsidRDefault="00E55ADE" w:rsidP="00EB7899">
      <w:pPr>
        <w:spacing w:after="0" w:line="288" w:lineRule="auto"/>
        <w:jc w:val="both"/>
        <w:rPr>
          <w:rFonts w:ascii="Arial" w:eastAsia="Calibri" w:hAnsi="Arial" w:cs="Arial"/>
          <w:i/>
          <w:color w:val="000000" w:themeColor="text1"/>
          <w:sz w:val="24"/>
          <w:szCs w:val="24"/>
          <w:lang w:val="es-ES"/>
        </w:rPr>
      </w:pPr>
    </w:p>
    <w:p w14:paraId="2EED0A3C" w14:textId="77777777" w:rsidR="00E55ADE" w:rsidRPr="00EB7899" w:rsidRDefault="00E55ADE" w:rsidP="00EB7899">
      <w:pPr>
        <w:spacing w:after="0" w:line="288" w:lineRule="auto"/>
        <w:jc w:val="both"/>
        <w:rPr>
          <w:rFonts w:ascii="Arial" w:eastAsia="Calibri" w:hAnsi="Arial" w:cs="Arial"/>
          <w:i/>
          <w:color w:val="000000" w:themeColor="text1"/>
          <w:sz w:val="24"/>
          <w:szCs w:val="24"/>
          <w:lang w:val="es-ES"/>
        </w:rPr>
      </w:pPr>
      <w:r w:rsidRPr="00EB7899">
        <w:rPr>
          <w:rFonts w:ascii="Arial" w:eastAsia="Calibri" w:hAnsi="Arial" w:cs="Arial"/>
          <w:i/>
          <w:color w:val="000000" w:themeColor="text1"/>
          <w:sz w:val="24"/>
          <w:szCs w:val="24"/>
          <w:lang w:val="es-ES"/>
        </w:rPr>
        <w:t xml:space="preserve">No  se  requerirá  acreditar  la  tenencia  sobre  un  predio  como  requisito  para acceder  al  ICR,  para  los  proyectos  que  no  requieran  del  predio  para  su ejecución,  como  adquisición de maquinaria e implementos agrícolas, dotación de  sistemas  de  riego  destinados  a  actividades  agropecuarias  que  requieran rotación de predios para su desarrollo y adquisición de equipos pecuarios para la  prestación  de  servicios  de  biotecnología  por  parte de empresas y personas especializadas   que   no   posean   predios,   entre   otros   conceptos.   </w:t>
      </w:r>
      <w:proofErr w:type="spellStart"/>
      <w:r w:rsidRPr="00EB7899">
        <w:rPr>
          <w:rFonts w:ascii="Arial" w:eastAsia="Calibri" w:hAnsi="Arial" w:cs="Arial"/>
          <w:i/>
          <w:color w:val="000000" w:themeColor="text1"/>
          <w:sz w:val="24"/>
          <w:szCs w:val="24"/>
          <w:lang w:val="es-ES"/>
        </w:rPr>
        <w:t>Finagro</w:t>
      </w:r>
      <w:proofErr w:type="spellEnd"/>
      <w:r w:rsidRPr="00EB7899">
        <w:rPr>
          <w:rFonts w:ascii="Arial" w:eastAsia="Calibri" w:hAnsi="Arial" w:cs="Arial"/>
          <w:i/>
          <w:color w:val="000000" w:themeColor="text1"/>
          <w:sz w:val="24"/>
          <w:szCs w:val="24"/>
          <w:lang w:val="es-ES"/>
        </w:rPr>
        <w:t xml:space="preserve">  reglamentará los casos que quedarán cubiertos por la presente excepción. </w:t>
      </w:r>
    </w:p>
    <w:p w14:paraId="56AE6DDF" w14:textId="77777777" w:rsidR="00E55ADE" w:rsidRPr="00EB7899" w:rsidRDefault="00E55ADE" w:rsidP="00EB7899">
      <w:pPr>
        <w:spacing w:after="0" w:line="288" w:lineRule="auto"/>
        <w:jc w:val="both"/>
        <w:rPr>
          <w:rFonts w:ascii="Arial" w:eastAsia="Calibri" w:hAnsi="Arial" w:cs="Arial"/>
          <w:i/>
          <w:color w:val="000000" w:themeColor="text1"/>
          <w:sz w:val="24"/>
          <w:szCs w:val="24"/>
          <w:lang w:val="es-ES"/>
        </w:rPr>
      </w:pPr>
    </w:p>
    <w:p w14:paraId="7CB9E830" w14:textId="77777777" w:rsidR="00E55ADE" w:rsidRPr="00EB7899" w:rsidRDefault="00E55ADE" w:rsidP="00EB7899">
      <w:pPr>
        <w:spacing w:after="0" w:line="288" w:lineRule="auto"/>
        <w:jc w:val="both"/>
        <w:rPr>
          <w:rFonts w:ascii="Arial" w:eastAsia="Calibri" w:hAnsi="Arial" w:cs="Arial"/>
          <w:i/>
          <w:color w:val="000000" w:themeColor="text1"/>
          <w:sz w:val="24"/>
          <w:szCs w:val="24"/>
          <w:lang w:val="es-ES"/>
        </w:rPr>
      </w:pPr>
      <w:r w:rsidRPr="00EB7899">
        <w:rPr>
          <w:rFonts w:ascii="Arial" w:eastAsia="Calibri" w:hAnsi="Arial" w:cs="Arial"/>
          <w:i/>
          <w:color w:val="000000" w:themeColor="text1"/>
          <w:sz w:val="24"/>
          <w:szCs w:val="24"/>
          <w:lang w:val="es-ES"/>
        </w:rPr>
        <w:t>Los  proyectos  de  inversión  deberán  ser,  con  prescindencia  del  incentivo, económica,   financiera   y   ambientalmente   viables,   técnicamente   realizables,  cumplir  con  las  condiciones  del  Decreto  626  de  1994  y  las  normas  que  lo modifiquen y contemplar una o algunas de las siguientes inversiones: (…) j) Sistema s de producción Silvopastoril: Corresponde  a  proyectos  bajo  sistemas  de  producción  silvopastoril,  en  los  cuales se reconocerá el ICR a la siembra de especies forrajeras no maderables y las especies forestales maderables, asociadas a la producción ganadera”.</w:t>
      </w:r>
    </w:p>
    <w:p w14:paraId="030D7406" w14:textId="77777777" w:rsidR="00CA7118" w:rsidRPr="00EB7899" w:rsidRDefault="00CA7118" w:rsidP="00EB7899">
      <w:pPr>
        <w:spacing w:after="0" w:line="288" w:lineRule="auto"/>
        <w:jc w:val="both"/>
        <w:rPr>
          <w:rFonts w:ascii="Arial" w:eastAsia="Calibri" w:hAnsi="Arial" w:cs="Arial"/>
          <w:color w:val="000000" w:themeColor="text1"/>
          <w:sz w:val="24"/>
          <w:szCs w:val="24"/>
          <w:lang w:val="es-ES"/>
        </w:rPr>
      </w:pPr>
    </w:p>
    <w:p w14:paraId="3628C3F3" w14:textId="77777777" w:rsidR="00967E1E" w:rsidRPr="00EB7899" w:rsidRDefault="00967E1E" w:rsidP="00EB7899">
      <w:pPr>
        <w:spacing w:after="0" w:line="288" w:lineRule="auto"/>
        <w:jc w:val="both"/>
        <w:rPr>
          <w:rFonts w:ascii="Arial" w:eastAsia="Calibri" w:hAnsi="Arial" w:cs="Arial"/>
          <w:color w:val="000000" w:themeColor="text1"/>
          <w:sz w:val="24"/>
          <w:szCs w:val="24"/>
          <w:lang w:val="es-ES"/>
        </w:rPr>
      </w:pPr>
      <w:r w:rsidRPr="00EB7899">
        <w:rPr>
          <w:rFonts w:ascii="Arial" w:eastAsia="Calibri" w:hAnsi="Arial" w:cs="Arial"/>
          <w:color w:val="000000" w:themeColor="text1"/>
          <w:sz w:val="24"/>
          <w:szCs w:val="24"/>
          <w:lang w:val="es-ES"/>
        </w:rPr>
        <w:t>Además estableció en su Artículo 2º  los porcentajes para el valor del ICR, el cual podía ser hasta  el  cuarenta  por  ciento  (40%) para pequeños productores y de hasta el veinte por ciento (20%) para los demás productores.</w:t>
      </w:r>
    </w:p>
    <w:p w14:paraId="54F21CD7" w14:textId="77777777" w:rsidR="00CA7118" w:rsidRDefault="00CA7118" w:rsidP="00EB7899">
      <w:pPr>
        <w:spacing w:after="0" w:line="288" w:lineRule="auto"/>
        <w:jc w:val="both"/>
        <w:rPr>
          <w:rFonts w:ascii="Arial" w:eastAsia="Calibri" w:hAnsi="Arial" w:cs="Arial"/>
          <w:b/>
          <w:color w:val="000000" w:themeColor="text1"/>
          <w:sz w:val="24"/>
          <w:szCs w:val="24"/>
          <w:lang w:val="es-ES"/>
        </w:rPr>
      </w:pPr>
    </w:p>
    <w:p w14:paraId="67495399" w14:textId="77777777" w:rsidR="001B1D72" w:rsidRDefault="001B1D72" w:rsidP="00EB7899">
      <w:pPr>
        <w:spacing w:after="0" w:line="288" w:lineRule="auto"/>
        <w:jc w:val="both"/>
        <w:rPr>
          <w:rFonts w:ascii="Arial" w:eastAsia="Calibri" w:hAnsi="Arial" w:cs="Arial"/>
          <w:b/>
          <w:color w:val="000000" w:themeColor="text1"/>
          <w:sz w:val="24"/>
          <w:szCs w:val="24"/>
          <w:lang w:val="es-ES"/>
        </w:rPr>
      </w:pPr>
    </w:p>
    <w:p w14:paraId="0318F937" w14:textId="77777777" w:rsidR="001B1D72" w:rsidRDefault="001B1D72" w:rsidP="00EB7899">
      <w:pPr>
        <w:spacing w:after="0" w:line="288" w:lineRule="auto"/>
        <w:jc w:val="both"/>
        <w:rPr>
          <w:rFonts w:ascii="Arial" w:eastAsia="Calibri" w:hAnsi="Arial" w:cs="Arial"/>
          <w:b/>
          <w:color w:val="000000" w:themeColor="text1"/>
          <w:sz w:val="24"/>
          <w:szCs w:val="24"/>
          <w:lang w:val="es-ES"/>
        </w:rPr>
      </w:pPr>
    </w:p>
    <w:p w14:paraId="701D6448" w14:textId="77777777" w:rsidR="001B1D72" w:rsidRDefault="001B1D72" w:rsidP="00EB7899">
      <w:pPr>
        <w:spacing w:after="0" w:line="288" w:lineRule="auto"/>
        <w:jc w:val="both"/>
        <w:rPr>
          <w:rFonts w:ascii="Arial" w:eastAsia="Calibri" w:hAnsi="Arial" w:cs="Arial"/>
          <w:b/>
          <w:color w:val="000000" w:themeColor="text1"/>
          <w:sz w:val="24"/>
          <w:szCs w:val="24"/>
          <w:lang w:val="es-ES"/>
        </w:rPr>
      </w:pPr>
    </w:p>
    <w:p w14:paraId="329D0BEE" w14:textId="77777777" w:rsidR="001B1D72" w:rsidRDefault="001B1D72" w:rsidP="00EB7899">
      <w:pPr>
        <w:spacing w:after="0" w:line="288" w:lineRule="auto"/>
        <w:jc w:val="both"/>
        <w:rPr>
          <w:rFonts w:ascii="Arial" w:eastAsia="Calibri" w:hAnsi="Arial" w:cs="Arial"/>
          <w:b/>
          <w:color w:val="000000" w:themeColor="text1"/>
          <w:sz w:val="24"/>
          <w:szCs w:val="24"/>
          <w:lang w:val="es-ES"/>
        </w:rPr>
      </w:pPr>
    </w:p>
    <w:p w14:paraId="4DDF77E9" w14:textId="77777777" w:rsidR="001B1D72" w:rsidRPr="00EB7899" w:rsidRDefault="001B1D72" w:rsidP="00EB7899">
      <w:pPr>
        <w:spacing w:after="0" w:line="288" w:lineRule="auto"/>
        <w:jc w:val="both"/>
        <w:rPr>
          <w:rFonts w:ascii="Arial" w:eastAsia="Calibri" w:hAnsi="Arial" w:cs="Arial"/>
          <w:b/>
          <w:color w:val="000000" w:themeColor="text1"/>
          <w:sz w:val="24"/>
          <w:szCs w:val="24"/>
          <w:lang w:val="es-ES"/>
        </w:rPr>
      </w:pPr>
    </w:p>
    <w:p w14:paraId="1108064E" w14:textId="77777777" w:rsidR="009A4845" w:rsidRPr="00EB7899" w:rsidRDefault="005A36F6" w:rsidP="00EB7899">
      <w:pPr>
        <w:spacing w:after="0" w:line="288" w:lineRule="auto"/>
        <w:jc w:val="both"/>
        <w:rPr>
          <w:rFonts w:ascii="Arial" w:eastAsia="Calibri" w:hAnsi="Arial" w:cs="Arial"/>
          <w:b/>
          <w:color w:val="000000" w:themeColor="text1"/>
          <w:sz w:val="24"/>
          <w:szCs w:val="24"/>
          <w:lang w:val="es-ES"/>
        </w:rPr>
      </w:pPr>
      <w:r w:rsidRPr="00EB7899">
        <w:rPr>
          <w:rFonts w:ascii="Arial" w:eastAsia="Calibri" w:hAnsi="Arial" w:cs="Arial"/>
          <w:b/>
          <w:color w:val="000000" w:themeColor="text1"/>
          <w:sz w:val="24"/>
          <w:szCs w:val="24"/>
          <w:lang w:val="es-ES"/>
        </w:rPr>
        <w:lastRenderedPageBreak/>
        <w:t>LOS SISTEMAS SILVOPASTORILES EN EL PLAN NACIONAL DE DESARROLLO</w:t>
      </w:r>
    </w:p>
    <w:p w14:paraId="7BE69DF2" w14:textId="77777777" w:rsidR="009A4845" w:rsidRPr="00EB7899" w:rsidRDefault="009A4845" w:rsidP="00EB7899">
      <w:pPr>
        <w:spacing w:after="0" w:line="288" w:lineRule="auto"/>
        <w:jc w:val="both"/>
        <w:rPr>
          <w:rFonts w:ascii="Arial" w:eastAsia="Calibri" w:hAnsi="Arial" w:cs="Arial"/>
          <w:b/>
          <w:color w:val="000000" w:themeColor="text1"/>
          <w:sz w:val="24"/>
          <w:szCs w:val="24"/>
          <w:lang w:val="es-ES"/>
        </w:rPr>
      </w:pPr>
    </w:p>
    <w:p w14:paraId="7A429B78" w14:textId="644D8100" w:rsidR="005A36F6" w:rsidRDefault="00B410E9" w:rsidP="00EB7899">
      <w:pPr>
        <w:spacing w:after="0"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En el Plan Nacional de Desarrollo 2018-2022 “Pacto por Colombia – Pacto por la equidad” en su artículo 2, quedaron aprobadas las bases como documento anexo al Plan y en el cual las subdivisiones se presentaron por Pactos, para el cumplimiento de los mismos nos encontramos metas relacionadas con esquemas de producción silvopastoril, a continuación describo las Metas en las cuales se genera un compromiso importante con la reconversión ganadera: </w:t>
      </w:r>
    </w:p>
    <w:p w14:paraId="0ACC8D18" w14:textId="77777777" w:rsidR="00B410E9" w:rsidRDefault="00B410E9" w:rsidP="00EB7899">
      <w:pPr>
        <w:spacing w:after="0" w:line="288" w:lineRule="auto"/>
        <w:jc w:val="both"/>
        <w:rPr>
          <w:rFonts w:ascii="Arial" w:eastAsia="Calibri" w:hAnsi="Arial" w:cs="Arial"/>
          <w:color w:val="000000" w:themeColor="text1"/>
          <w:sz w:val="24"/>
          <w:szCs w:val="24"/>
          <w:lang w:val="es-ES"/>
        </w:rPr>
      </w:pPr>
    </w:p>
    <w:tbl>
      <w:tblPr>
        <w:tblStyle w:val="Tablaconcuadrcula"/>
        <w:tblW w:w="0" w:type="auto"/>
        <w:tblLook w:val="04A0" w:firstRow="1" w:lastRow="0" w:firstColumn="1" w:lastColumn="0" w:noHBand="0" w:noVBand="1"/>
      </w:tblPr>
      <w:tblGrid>
        <w:gridCol w:w="1422"/>
        <w:gridCol w:w="1790"/>
        <w:gridCol w:w="1279"/>
        <w:gridCol w:w="1630"/>
        <w:gridCol w:w="1215"/>
        <w:gridCol w:w="1492"/>
      </w:tblGrid>
      <w:tr w:rsidR="00B410E9" w14:paraId="10746F1F" w14:textId="77777777" w:rsidTr="000E1769">
        <w:tc>
          <w:tcPr>
            <w:tcW w:w="8978" w:type="dxa"/>
            <w:gridSpan w:val="6"/>
            <w:shd w:val="clear" w:color="auto" w:fill="00B050"/>
          </w:tcPr>
          <w:p w14:paraId="71EF9D5A" w14:textId="4691721D" w:rsidR="00B410E9" w:rsidRDefault="00B410E9" w:rsidP="00B410E9">
            <w:pPr>
              <w:spacing w:line="288" w:lineRule="auto"/>
              <w:jc w:val="center"/>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PACTO REGIÓN CARIBE</w:t>
            </w:r>
          </w:p>
        </w:tc>
      </w:tr>
      <w:tr w:rsidR="00B410E9" w14:paraId="4A488ACE" w14:textId="77777777" w:rsidTr="00B410E9">
        <w:tc>
          <w:tcPr>
            <w:tcW w:w="1496" w:type="dxa"/>
          </w:tcPr>
          <w:p w14:paraId="5DD7C19D" w14:textId="54D3A7D6"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SECTOR </w:t>
            </w:r>
          </w:p>
        </w:tc>
        <w:tc>
          <w:tcPr>
            <w:tcW w:w="1496" w:type="dxa"/>
          </w:tcPr>
          <w:p w14:paraId="392B9D92" w14:textId="56DAACC2"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INDICADOR </w:t>
            </w:r>
          </w:p>
        </w:tc>
        <w:tc>
          <w:tcPr>
            <w:tcW w:w="1496" w:type="dxa"/>
          </w:tcPr>
          <w:p w14:paraId="5948B557" w14:textId="2C363880"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LÍNEA B. </w:t>
            </w:r>
          </w:p>
        </w:tc>
        <w:tc>
          <w:tcPr>
            <w:tcW w:w="1496" w:type="dxa"/>
          </w:tcPr>
          <w:p w14:paraId="5561B980" w14:textId="3A783691"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META DEL CUATRENÍO</w:t>
            </w:r>
          </w:p>
        </w:tc>
        <w:tc>
          <w:tcPr>
            <w:tcW w:w="1497" w:type="dxa"/>
          </w:tcPr>
          <w:p w14:paraId="211636BF" w14:textId="30D22541"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w:t>
            </w:r>
          </w:p>
        </w:tc>
        <w:tc>
          <w:tcPr>
            <w:tcW w:w="1497" w:type="dxa"/>
          </w:tcPr>
          <w:p w14:paraId="6C3F0FA8" w14:textId="08EBFA85"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 ASOCIADO</w:t>
            </w:r>
          </w:p>
        </w:tc>
      </w:tr>
      <w:tr w:rsidR="00B410E9" w14:paraId="34E9667A" w14:textId="77777777" w:rsidTr="00B410E9">
        <w:tc>
          <w:tcPr>
            <w:tcW w:w="1496" w:type="dxa"/>
          </w:tcPr>
          <w:p w14:paraId="5C01D488" w14:textId="02C80D17"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Ambiente y desarrollo sostenible</w:t>
            </w:r>
          </w:p>
        </w:tc>
        <w:tc>
          <w:tcPr>
            <w:tcW w:w="1496" w:type="dxa"/>
          </w:tcPr>
          <w:p w14:paraId="4D433B20" w14:textId="40BEE670" w:rsidR="00B410E9" w:rsidRDefault="00B410E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Áreas bajo esquemas de producción sostenible (restauración, conservación, sistemas silvopastoriles, sistemas agroforestales </w:t>
            </w:r>
            <w:r w:rsidR="000E1769">
              <w:rPr>
                <w:rFonts w:ascii="Arial" w:eastAsia="Calibri" w:hAnsi="Arial" w:cs="Arial"/>
                <w:color w:val="000000" w:themeColor="text1"/>
                <w:sz w:val="24"/>
                <w:szCs w:val="24"/>
                <w:lang w:val="es-ES"/>
              </w:rPr>
              <w:t>piscicultura</w:t>
            </w:r>
            <w:r>
              <w:rPr>
                <w:rFonts w:ascii="Arial" w:eastAsia="Calibri" w:hAnsi="Arial" w:cs="Arial"/>
                <w:color w:val="000000" w:themeColor="text1"/>
                <w:sz w:val="24"/>
                <w:szCs w:val="24"/>
                <w:lang w:val="es-ES"/>
              </w:rPr>
              <w:t>, reconversión productiva</w:t>
            </w:r>
          </w:p>
        </w:tc>
        <w:tc>
          <w:tcPr>
            <w:tcW w:w="1496" w:type="dxa"/>
          </w:tcPr>
          <w:p w14:paraId="27400CAC" w14:textId="769B1CD1" w:rsidR="00B410E9" w:rsidRDefault="000E176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1000 has</w:t>
            </w:r>
          </w:p>
        </w:tc>
        <w:tc>
          <w:tcPr>
            <w:tcW w:w="1496" w:type="dxa"/>
          </w:tcPr>
          <w:p w14:paraId="5F32F85A" w14:textId="37AD7EBA" w:rsidR="00B410E9" w:rsidRDefault="000E176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23000 has</w:t>
            </w:r>
          </w:p>
        </w:tc>
        <w:tc>
          <w:tcPr>
            <w:tcW w:w="1497" w:type="dxa"/>
          </w:tcPr>
          <w:p w14:paraId="416E74AE" w14:textId="15E388B4" w:rsidR="00B410E9" w:rsidRDefault="000E176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w:t>
            </w:r>
          </w:p>
        </w:tc>
        <w:tc>
          <w:tcPr>
            <w:tcW w:w="1497" w:type="dxa"/>
          </w:tcPr>
          <w:p w14:paraId="457F04D6" w14:textId="550020C7" w:rsidR="00B410E9" w:rsidRDefault="000E1769" w:rsidP="00EB7899">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 y 14</w:t>
            </w:r>
          </w:p>
        </w:tc>
      </w:tr>
    </w:tbl>
    <w:p w14:paraId="0C5ABF13" w14:textId="77777777" w:rsidR="00B410E9" w:rsidRDefault="00B410E9" w:rsidP="00EB7899">
      <w:pPr>
        <w:spacing w:after="0" w:line="288" w:lineRule="auto"/>
        <w:jc w:val="both"/>
        <w:rPr>
          <w:rFonts w:ascii="Arial" w:eastAsia="Calibri" w:hAnsi="Arial" w:cs="Arial"/>
          <w:color w:val="000000" w:themeColor="text1"/>
          <w:sz w:val="24"/>
          <w:szCs w:val="24"/>
          <w:lang w:val="es-ES"/>
        </w:rPr>
      </w:pPr>
    </w:p>
    <w:tbl>
      <w:tblPr>
        <w:tblStyle w:val="Tablaconcuadrcula"/>
        <w:tblW w:w="0" w:type="auto"/>
        <w:tblLook w:val="04A0" w:firstRow="1" w:lastRow="0" w:firstColumn="1" w:lastColumn="0" w:noHBand="0" w:noVBand="1"/>
      </w:tblPr>
      <w:tblGrid>
        <w:gridCol w:w="1422"/>
        <w:gridCol w:w="1790"/>
        <w:gridCol w:w="1279"/>
        <w:gridCol w:w="1630"/>
        <w:gridCol w:w="1215"/>
        <w:gridCol w:w="1492"/>
      </w:tblGrid>
      <w:tr w:rsidR="000E1769" w14:paraId="5AA92F01" w14:textId="77777777" w:rsidTr="00566D10">
        <w:tc>
          <w:tcPr>
            <w:tcW w:w="8978" w:type="dxa"/>
            <w:gridSpan w:val="6"/>
          </w:tcPr>
          <w:p w14:paraId="424B37D1" w14:textId="2B4B78E9" w:rsidR="000E1769" w:rsidRDefault="000E1769" w:rsidP="000E1769">
            <w:pPr>
              <w:spacing w:line="288" w:lineRule="auto"/>
              <w:jc w:val="center"/>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PACTO REGIÓN SANTANDERES </w:t>
            </w:r>
          </w:p>
        </w:tc>
      </w:tr>
      <w:tr w:rsidR="000E1769" w14:paraId="03832508" w14:textId="77777777" w:rsidTr="00566D10">
        <w:tc>
          <w:tcPr>
            <w:tcW w:w="1496" w:type="dxa"/>
          </w:tcPr>
          <w:p w14:paraId="277D30A7"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SECTOR </w:t>
            </w:r>
          </w:p>
        </w:tc>
        <w:tc>
          <w:tcPr>
            <w:tcW w:w="1496" w:type="dxa"/>
          </w:tcPr>
          <w:p w14:paraId="08C030BE"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INDICADOR </w:t>
            </w:r>
          </w:p>
        </w:tc>
        <w:tc>
          <w:tcPr>
            <w:tcW w:w="1496" w:type="dxa"/>
          </w:tcPr>
          <w:p w14:paraId="501A93B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LÍNEA B. </w:t>
            </w:r>
          </w:p>
        </w:tc>
        <w:tc>
          <w:tcPr>
            <w:tcW w:w="1496" w:type="dxa"/>
          </w:tcPr>
          <w:p w14:paraId="26A25B4E"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META DEL CUATRENÍO</w:t>
            </w:r>
          </w:p>
        </w:tc>
        <w:tc>
          <w:tcPr>
            <w:tcW w:w="1497" w:type="dxa"/>
          </w:tcPr>
          <w:p w14:paraId="3D95882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w:t>
            </w:r>
          </w:p>
        </w:tc>
        <w:tc>
          <w:tcPr>
            <w:tcW w:w="1497" w:type="dxa"/>
          </w:tcPr>
          <w:p w14:paraId="2C95A261"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 ASOCIADO</w:t>
            </w:r>
          </w:p>
        </w:tc>
      </w:tr>
      <w:tr w:rsidR="000E1769" w14:paraId="42E587BB" w14:textId="77777777" w:rsidTr="00566D10">
        <w:tc>
          <w:tcPr>
            <w:tcW w:w="1496" w:type="dxa"/>
          </w:tcPr>
          <w:p w14:paraId="59304373"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Ambiente y desarrollo sostenible</w:t>
            </w:r>
          </w:p>
        </w:tc>
        <w:tc>
          <w:tcPr>
            <w:tcW w:w="1496" w:type="dxa"/>
          </w:tcPr>
          <w:p w14:paraId="2B987EAD"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Áreas bajo esquemas de producción sostenible (restauración, conservación, sistemas </w:t>
            </w:r>
            <w:r>
              <w:rPr>
                <w:rFonts w:ascii="Arial" w:eastAsia="Calibri" w:hAnsi="Arial" w:cs="Arial"/>
                <w:color w:val="000000" w:themeColor="text1"/>
                <w:sz w:val="24"/>
                <w:szCs w:val="24"/>
                <w:lang w:val="es-ES"/>
              </w:rPr>
              <w:lastRenderedPageBreak/>
              <w:t>silvopastoriles, sistemas agroforestales piscicultura, reconversión productiva</w:t>
            </w:r>
          </w:p>
        </w:tc>
        <w:tc>
          <w:tcPr>
            <w:tcW w:w="1496" w:type="dxa"/>
          </w:tcPr>
          <w:p w14:paraId="14407BE8" w14:textId="4BA8098D"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lastRenderedPageBreak/>
              <w:t>0 has</w:t>
            </w:r>
          </w:p>
        </w:tc>
        <w:tc>
          <w:tcPr>
            <w:tcW w:w="1496" w:type="dxa"/>
          </w:tcPr>
          <w:p w14:paraId="08DE2A95" w14:textId="0E7AFF7B"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150000 HAS</w:t>
            </w:r>
          </w:p>
        </w:tc>
        <w:tc>
          <w:tcPr>
            <w:tcW w:w="1497" w:type="dxa"/>
          </w:tcPr>
          <w:p w14:paraId="4E144B8D"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w:t>
            </w:r>
          </w:p>
        </w:tc>
        <w:tc>
          <w:tcPr>
            <w:tcW w:w="1497" w:type="dxa"/>
          </w:tcPr>
          <w:p w14:paraId="7BA34D9D"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 y 14</w:t>
            </w:r>
          </w:p>
        </w:tc>
      </w:tr>
    </w:tbl>
    <w:p w14:paraId="216BDEB3" w14:textId="77777777" w:rsidR="000E1769" w:rsidRDefault="000E1769" w:rsidP="00EB7899">
      <w:pPr>
        <w:spacing w:after="0" w:line="288" w:lineRule="auto"/>
        <w:jc w:val="both"/>
        <w:rPr>
          <w:rFonts w:ascii="Arial" w:eastAsia="Calibri" w:hAnsi="Arial" w:cs="Arial"/>
          <w:color w:val="000000" w:themeColor="text1"/>
          <w:sz w:val="24"/>
          <w:szCs w:val="24"/>
          <w:lang w:val="es-ES"/>
        </w:rPr>
      </w:pPr>
    </w:p>
    <w:tbl>
      <w:tblPr>
        <w:tblStyle w:val="Tablaconcuadrcula"/>
        <w:tblW w:w="0" w:type="auto"/>
        <w:tblLook w:val="04A0" w:firstRow="1" w:lastRow="0" w:firstColumn="1" w:lastColumn="0" w:noHBand="0" w:noVBand="1"/>
      </w:tblPr>
      <w:tblGrid>
        <w:gridCol w:w="1422"/>
        <w:gridCol w:w="1790"/>
        <w:gridCol w:w="1279"/>
        <w:gridCol w:w="1630"/>
        <w:gridCol w:w="1215"/>
        <w:gridCol w:w="1492"/>
      </w:tblGrid>
      <w:tr w:rsidR="000E1769" w14:paraId="3735231C" w14:textId="77777777" w:rsidTr="000E1769">
        <w:tc>
          <w:tcPr>
            <w:tcW w:w="8978" w:type="dxa"/>
            <w:gridSpan w:val="6"/>
            <w:shd w:val="clear" w:color="auto" w:fill="00B050"/>
          </w:tcPr>
          <w:p w14:paraId="3DBA82B5" w14:textId="7C4073A5" w:rsidR="000E1769" w:rsidRDefault="000E1769" w:rsidP="000E1769">
            <w:pPr>
              <w:spacing w:line="288" w:lineRule="auto"/>
              <w:jc w:val="center"/>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PACTO REGIÓN AMAZONIA</w:t>
            </w:r>
          </w:p>
        </w:tc>
      </w:tr>
      <w:tr w:rsidR="000E1769" w14:paraId="6EC0B5DD" w14:textId="77777777" w:rsidTr="00566D10">
        <w:tc>
          <w:tcPr>
            <w:tcW w:w="1496" w:type="dxa"/>
          </w:tcPr>
          <w:p w14:paraId="0C90BC59"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SECTOR </w:t>
            </w:r>
          </w:p>
        </w:tc>
        <w:tc>
          <w:tcPr>
            <w:tcW w:w="1496" w:type="dxa"/>
          </w:tcPr>
          <w:p w14:paraId="27964746"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INDICADOR </w:t>
            </w:r>
          </w:p>
        </w:tc>
        <w:tc>
          <w:tcPr>
            <w:tcW w:w="1496" w:type="dxa"/>
          </w:tcPr>
          <w:p w14:paraId="4B3910F6"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LÍNEA B. </w:t>
            </w:r>
          </w:p>
        </w:tc>
        <w:tc>
          <w:tcPr>
            <w:tcW w:w="1496" w:type="dxa"/>
          </w:tcPr>
          <w:p w14:paraId="674C809C"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META DEL CUATRENÍO</w:t>
            </w:r>
          </w:p>
        </w:tc>
        <w:tc>
          <w:tcPr>
            <w:tcW w:w="1497" w:type="dxa"/>
          </w:tcPr>
          <w:p w14:paraId="7CEED94E"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w:t>
            </w:r>
          </w:p>
        </w:tc>
        <w:tc>
          <w:tcPr>
            <w:tcW w:w="1497" w:type="dxa"/>
          </w:tcPr>
          <w:p w14:paraId="7213701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 ASOCIADO</w:t>
            </w:r>
          </w:p>
        </w:tc>
      </w:tr>
      <w:tr w:rsidR="000E1769" w14:paraId="255AFD64" w14:textId="77777777" w:rsidTr="00566D10">
        <w:tc>
          <w:tcPr>
            <w:tcW w:w="1496" w:type="dxa"/>
          </w:tcPr>
          <w:p w14:paraId="720DDB70"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Ambiente y desarrollo sostenible</w:t>
            </w:r>
          </w:p>
        </w:tc>
        <w:tc>
          <w:tcPr>
            <w:tcW w:w="1496" w:type="dxa"/>
          </w:tcPr>
          <w:p w14:paraId="18A85725"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Áreas bajo esquemas de producción sostenible (restauración, conservación, sistemas silvopastoriles, sistemas agroforestales piscicultura, reconversión productiva</w:t>
            </w:r>
          </w:p>
        </w:tc>
        <w:tc>
          <w:tcPr>
            <w:tcW w:w="1496" w:type="dxa"/>
          </w:tcPr>
          <w:p w14:paraId="0D23D8DF" w14:textId="4FA1831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0 has</w:t>
            </w:r>
          </w:p>
        </w:tc>
        <w:tc>
          <w:tcPr>
            <w:tcW w:w="1496" w:type="dxa"/>
          </w:tcPr>
          <w:p w14:paraId="33439FDB" w14:textId="5EBFE4F3"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212500 has</w:t>
            </w:r>
          </w:p>
        </w:tc>
        <w:tc>
          <w:tcPr>
            <w:tcW w:w="1497" w:type="dxa"/>
          </w:tcPr>
          <w:p w14:paraId="44585AE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w:t>
            </w:r>
          </w:p>
        </w:tc>
        <w:tc>
          <w:tcPr>
            <w:tcW w:w="1497" w:type="dxa"/>
          </w:tcPr>
          <w:p w14:paraId="0CA4B25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 y 14</w:t>
            </w:r>
          </w:p>
        </w:tc>
      </w:tr>
    </w:tbl>
    <w:p w14:paraId="7A94E8F9" w14:textId="77777777" w:rsidR="000E1769" w:rsidRDefault="000E1769" w:rsidP="00EB7899">
      <w:pPr>
        <w:spacing w:after="0" w:line="288" w:lineRule="auto"/>
        <w:jc w:val="both"/>
        <w:rPr>
          <w:rFonts w:ascii="Arial" w:eastAsia="Calibri" w:hAnsi="Arial" w:cs="Arial"/>
          <w:color w:val="000000" w:themeColor="text1"/>
          <w:sz w:val="24"/>
          <w:szCs w:val="24"/>
          <w:lang w:val="es-ES"/>
        </w:rPr>
      </w:pPr>
    </w:p>
    <w:tbl>
      <w:tblPr>
        <w:tblStyle w:val="Tablaconcuadrcula"/>
        <w:tblW w:w="0" w:type="auto"/>
        <w:tblLook w:val="04A0" w:firstRow="1" w:lastRow="0" w:firstColumn="1" w:lastColumn="0" w:noHBand="0" w:noVBand="1"/>
      </w:tblPr>
      <w:tblGrid>
        <w:gridCol w:w="1422"/>
        <w:gridCol w:w="1790"/>
        <w:gridCol w:w="1279"/>
        <w:gridCol w:w="1630"/>
        <w:gridCol w:w="1215"/>
        <w:gridCol w:w="1492"/>
      </w:tblGrid>
      <w:tr w:rsidR="000E1769" w14:paraId="7BC51DC2" w14:textId="77777777" w:rsidTr="000E1769">
        <w:tc>
          <w:tcPr>
            <w:tcW w:w="8978" w:type="dxa"/>
            <w:gridSpan w:val="6"/>
            <w:shd w:val="clear" w:color="auto" w:fill="00B050"/>
          </w:tcPr>
          <w:p w14:paraId="5556BE08" w14:textId="4153CB7F" w:rsidR="000E1769" w:rsidRDefault="000E1769" w:rsidP="00566D10">
            <w:pPr>
              <w:spacing w:line="288" w:lineRule="auto"/>
              <w:jc w:val="center"/>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PACTO REGIÓN LLANOS - ORINOQUÍA</w:t>
            </w:r>
          </w:p>
        </w:tc>
      </w:tr>
      <w:tr w:rsidR="000E1769" w14:paraId="2ACA36C1" w14:textId="77777777" w:rsidTr="00566D10">
        <w:tc>
          <w:tcPr>
            <w:tcW w:w="1496" w:type="dxa"/>
          </w:tcPr>
          <w:p w14:paraId="5413880C"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SECTOR </w:t>
            </w:r>
          </w:p>
        </w:tc>
        <w:tc>
          <w:tcPr>
            <w:tcW w:w="1496" w:type="dxa"/>
          </w:tcPr>
          <w:p w14:paraId="0C5715D8"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INDICADOR </w:t>
            </w:r>
          </w:p>
        </w:tc>
        <w:tc>
          <w:tcPr>
            <w:tcW w:w="1496" w:type="dxa"/>
          </w:tcPr>
          <w:p w14:paraId="03EDBF03"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LÍNEA B. </w:t>
            </w:r>
          </w:p>
        </w:tc>
        <w:tc>
          <w:tcPr>
            <w:tcW w:w="1496" w:type="dxa"/>
          </w:tcPr>
          <w:p w14:paraId="52C58AC3"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META DEL CUATRENÍO</w:t>
            </w:r>
          </w:p>
        </w:tc>
        <w:tc>
          <w:tcPr>
            <w:tcW w:w="1497" w:type="dxa"/>
          </w:tcPr>
          <w:p w14:paraId="7F694F46"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w:t>
            </w:r>
          </w:p>
        </w:tc>
        <w:tc>
          <w:tcPr>
            <w:tcW w:w="1497" w:type="dxa"/>
          </w:tcPr>
          <w:p w14:paraId="06133AFA"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 ASOCIADO</w:t>
            </w:r>
          </w:p>
        </w:tc>
      </w:tr>
      <w:tr w:rsidR="000E1769" w14:paraId="52E10138" w14:textId="77777777" w:rsidTr="00566D10">
        <w:tc>
          <w:tcPr>
            <w:tcW w:w="1496" w:type="dxa"/>
          </w:tcPr>
          <w:p w14:paraId="2AA34ADA"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Ambiente y desarrollo sostenible</w:t>
            </w:r>
          </w:p>
        </w:tc>
        <w:tc>
          <w:tcPr>
            <w:tcW w:w="1496" w:type="dxa"/>
          </w:tcPr>
          <w:p w14:paraId="557B64A3"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Áreas bajo esquemas de producción sostenible (restauración, conservación, sistemas silvopastoriles, sistemas agroforestales </w:t>
            </w:r>
            <w:r>
              <w:rPr>
                <w:rFonts w:ascii="Arial" w:eastAsia="Calibri" w:hAnsi="Arial" w:cs="Arial"/>
                <w:color w:val="000000" w:themeColor="text1"/>
                <w:sz w:val="24"/>
                <w:szCs w:val="24"/>
                <w:lang w:val="es-ES"/>
              </w:rPr>
              <w:lastRenderedPageBreak/>
              <w:t>piscicultura, reconversión productiva</w:t>
            </w:r>
          </w:p>
        </w:tc>
        <w:tc>
          <w:tcPr>
            <w:tcW w:w="1496" w:type="dxa"/>
          </w:tcPr>
          <w:p w14:paraId="79D09A14" w14:textId="4B300703"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lastRenderedPageBreak/>
              <w:t>4000 has</w:t>
            </w:r>
          </w:p>
        </w:tc>
        <w:tc>
          <w:tcPr>
            <w:tcW w:w="1496" w:type="dxa"/>
          </w:tcPr>
          <w:p w14:paraId="52B3DB70" w14:textId="2121C0A2"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300000 has</w:t>
            </w:r>
          </w:p>
        </w:tc>
        <w:tc>
          <w:tcPr>
            <w:tcW w:w="1497" w:type="dxa"/>
          </w:tcPr>
          <w:p w14:paraId="58F6405C"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w:t>
            </w:r>
          </w:p>
        </w:tc>
        <w:tc>
          <w:tcPr>
            <w:tcW w:w="1497" w:type="dxa"/>
          </w:tcPr>
          <w:p w14:paraId="7A10001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 y 14</w:t>
            </w:r>
          </w:p>
        </w:tc>
      </w:tr>
    </w:tbl>
    <w:p w14:paraId="2EB79EE0" w14:textId="77777777" w:rsidR="000E1769" w:rsidRDefault="000E1769" w:rsidP="00EB7899">
      <w:pPr>
        <w:spacing w:after="0" w:line="288" w:lineRule="auto"/>
        <w:jc w:val="both"/>
        <w:rPr>
          <w:rFonts w:ascii="Arial" w:eastAsia="Calibri" w:hAnsi="Arial" w:cs="Arial"/>
          <w:color w:val="000000" w:themeColor="text1"/>
          <w:sz w:val="24"/>
          <w:szCs w:val="24"/>
          <w:lang w:val="es-ES"/>
        </w:rPr>
      </w:pPr>
    </w:p>
    <w:tbl>
      <w:tblPr>
        <w:tblStyle w:val="Tablaconcuadrcula"/>
        <w:tblW w:w="0" w:type="auto"/>
        <w:tblLook w:val="04A0" w:firstRow="1" w:lastRow="0" w:firstColumn="1" w:lastColumn="0" w:noHBand="0" w:noVBand="1"/>
      </w:tblPr>
      <w:tblGrid>
        <w:gridCol w:w="1422"/>
        <w:gridCol w:w="1790"/>
        <w:gridCol w:w="1279"/>
        <w:gridCol w:w="1630"/>
        <w:gridCol w:w="1215"/>
        <w:gridCol w:w="1492"/>
      </w:tblGrid>
      <w:tr w:rsidR="000E1769" w14:paraId="63C71C59" w14:textId="77777777" w:rsidTr="000E1769">
        <w:tc>
          <w:tcPr>
            <w:tcW w:w="8978" w:type="dxa"/>
            <w:gridSpan w:val="6"/>
            <w:shd w:val="clear" w:color="auto" w:fill="00B050"/>
          </w:tcPr>
          <w:p w14:paraId="0C0981D9" w14:textId="18D0BC36" w:rsidR="000E1769" w:rsidRDefault="000E1769" w:rsidP="000E1769">
            <w:pPr>
              <w:spacing w:line="288" w:lineRule="auto"/>
              <w:jc w:val="center"/>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PACTO REGIÓN PACIFICO</w:t>
            </w:r>
          </w:p>
        </w:tc>
      </w:tr>
      <w:tr w:rsidR="000E1769" w14:paraId="5719CCA8" w14:textId="77777777" w:rsidTr="00566D10">
        <w:tc>
          <w:tcPr>
            <w:tcW w:w="1496" w:type="dxa"/>
          </w:tcPr>
          <w:p w14:paraId="68977D36"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SECTOR </w:t>
            </w:r>
          </w:p>
        </w:tc>
        <w:tc>
          <w:tcPr>
            <w:tcW w:w="1496" w:type="dxa"/>
          </w:tcPr>
          <w:p w14:paraId="16AB7CA0"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INDICADOR </w:t>
            </w:r>
          </w:p>
        </w:tc>
        <w:tc>
          <w:tcPr>
            <w:tcW w:w="1496" w:type="dxa"/>
          </w:tcPr>
          <w:p w14:paraId="4BD8D134"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 xml:space="preserve">LÍNEA B. </w:t>
            </w:r>
          </w:p>
        </w:tc>
        <w:tc>
          <w:tcPr>
            <w:tcW w:w="1496" w:type="dxa"/>
          </w:tcPr>
          <w:p w14:paraId="57DE91E1"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META DEL CUATRENÍO</w:t>
            </w:r>
          </w:p>
        </w:tc>
        <w:tc>
          <w:tcPr>
            <w:tcW w:w="1497" w:type="dxa"/>
          </w:tcPr>
          <w:p w14:paraId="108F445A"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w:t>
            </w:r>
          </w:p>
        </w:tc>
        <w:tc>
          <w:tcPr>
            <w:tcW w:w="1497" w:type="dxa"/>
          </w:tcPr>
          <w:p w14:paraId="633DDB7A"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ODS ASOCIADO</w:t>
            </w:r>
          </w:p>
        </w:tc>
      </w:tr>
      <w:tr w:rsidR="000E1769" w14:paraId="2DB0438D" w14:textId="77777777" w:rsidTr="00566D10">
        <w:tc>
          <w:tcPr>
            <w:tcW w:w="1496" w:type="dxa"/>
          </w:tcPr>
          <w:p w14:paraId="13CD341B"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Ambiente y desarrollo sostenible</w:t>
            </w:r>
          </w:p>
        </w:tc>
        <w:tc>
          <w:tcPr>
            <w:tcW w:w="1496" w:type="dxa"/>
          </w:tcPr>
          <w:p w14:paraId="4254B8F0"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Áreas bajo esquemas de producción sostenible (restauración, conservación, sistemas silvopastoriles, sistemas agroforestales piscicultura, reconversión productiva</w:t>
            </w:r>
          </w:p>
        </w:tc>
        <w:tc>
          <w:tcPr>
            <w:tcW w:w="1496" w:type="dxa"/>
          </w:tcPr>
          <w:p w14:paraId="4747B3D1" w14:textId="1AD11E10"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0 has</w:t>
            </w:r>
          </w:p>
        </w:tc>
        <w:tc>
          <w:tcPr>
            <w:tcW w:w="1496" w:type="dxa"/>
          </w:tcPr>
          <w:p w14:paraId="24CA3098" w14:textId="11CE91EE"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10000 has</w:t>
            </w:r>
          </w:p>
        </w:tc>
        <w:tc>
          <w:tcPr>
            <w:tcW w:w="1497" w:type="dxa"/>
          </w:tcPr>
          <w:p w14:paraId="7BB6FE9F"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15</w:t>
            </w:r>
          </w:p>
        </w:tc>
        <w:tc>
          <w:tcPr>
            <w:tcW w:w="1497" w:type="dxa"/>
          </w:tcPr>
          <w:p w14:paraId="36531DF0" w14:textId="77777777" w:rsidR="000E1769" w:rsidRDefault="000E1769" w:rsidP="00566D10">
            <w:pPr>
              <w:spacing w:line="288" w:lineRule="auto"/>
              <w:jc w:val="both"/>
              <w:rPr>
                <w:rFonts w:ascii="Arial" w:eastAsia="Calibri" w:hAnsi="Arial" w:cs="Arial"/>
                <w:color w:val="000000" w:themeColor="text1"/>
                <w:sz w:val="24"/>
                <w:szCs w:val="24"/>
                <w:lang w:val="es-ES"/>
              </w:rPr>
            </w:pPr>
            <w:r>
              <w:rPr>
                <w:rFonts w:ascii="Arial" w:eastAsia="Calibri" w:hAnsi="Arial" w:cs="Arial"/>
                <w:color w:val="000000" w:themeColor="text1"/>
                <w:sz w:val="24"/>
                <w:szCs w:val="24"/>
                <w:lang w:val="es-ES"/>
              </w:rPr>
              <w:t>2 y 14</w:t>
            </w:r>
          </w:p>
        </w:tc>
      </w:tr>
    </w:tbl>
    <w:p w14:paraId="2B4D2E0D" w14:textId="77777777" w:rsidR="00B410E9" w:rsidRPr="00EB7899" w:rsidRDefault="00B410E9" w:rsidP="00EB7899">
      <w:pPr>
        <w:spacing w:after="0" w:line="288" w:lineRule="auto"/>
        <w:jc w:val="both"/>
        <w:rPr>
          <w:rFonts w:ascii="Arial" w:eastAsia="Calibri" w:hAnsi="Arial" w:cs="Arial"/>
          <w:color w:val="000000" w:themeColor="text1"/>
          <w:sz w:val="24"/>
          <w:szCs w:val="24"/>
          <w:lang w:val="es-ES"/>
        </w:rPr>
      </w:pPr>
    </w:p>
    <w:p w14:paraId="68535582" w14:textId="77777777" w:rsidR="00254D5C" w:rsidRDefault="00254D5C" w:rsidP="00EB7899">
      <w:pPr>
        <w:spacing w:after="0" w:line="288" w:lineRule="auto"/>
        <w:jc w:val="both"/>
        <w:rPr>
          <w:rFonts w:ascii="Arial" w:eastAsia="Calibri" w:hAnsi="Arial" w:cs="Arial"/>
          <w:b/>
          <w:color w:val="000000" w:themeColor="text1"/>
          <w:sz w:val="24"/>
          <w:szCs w:val="24"/>
          <w:lang w:val="es-ES"/>
        </w:rPr>
      </w:pPr>
      <w:r w:rsidRPr="00EB7899">
        <w:rPr>
          <w:rFonts w:ascii="Arial" w:eastAsia="Calibri" w:hAnsi="Arial" w:cs="Arial"/>
          <w:b/>
          <w:color w:val="000000" w:themeColor="text1"/>
          <w:sz w:val="24"/>
          <w:szCs w:val="24"/>
          <w:lang w:val="es-ES"/>
        </w:rPr>
        <w:t>Costos máximos de referencia – 2018 definidos para calcular el monto del incentivo</w:t>
      </w:r>
    </w:p>
    <w:p w14:paraId="60045370" w14:textId="77777777" w:rsidR="00F25450" w:rsidRPr="00EB7899" w:rsidRDefault="00F25450" w:rsidP="00EB7899">
      <w:pPr>
        <w:spacing w:after="0" w:line="288" w:lineRule="auto"/>
        <w:jc w:val="both"/>
        <w:rPr>
          <w:rFonts w:ascii="Arial" w:eastAsia="Calibri" w:hAnsi="Arial" w:cs="Arial"/>
          <w:b/>
          <w:color w:val="000000" w:themeColor="text1"/>
          <w:sz w:val="24"/>
          <w:szCs w:val="24"/>
          <w:lang w:val="es-ES"/>
        </w:rPr>
      </w:pPr>
    </w:p>
    <w:tbl>
      <w:tblPr>
        <w:tblW w:w="9165" w:type="dxa"/>
        <w:tblInd w:w="75" w:type="dxa"/>
        <w:tblCellMar>
          <w:left w:w="70" w:type="dxa"/>
          <w:right w:w="70" w:type="dxa"/>
        </w:tblCellMar>
        <w:tblLook w:val="04A0" w:firstRow="1" w:lastRow="0" w:firstColumn="1" w:lastColumn="0" w:noHBand="0" w:noVBand="1"/>
      </w:tblPr>
      <w:tblGrid>
        <w:gridCol w:w="4141"/>
        <w:gridCol w:w="1697"/>
        <w:gridCol w:w="1716"/>
        <w:gridCol w:w="1611"/>
      </w:tblGrid>
      <w:tr w:rsidR="00254D5C" w:rsidRPr="00EB7899" w14:paraId="461AF211" w14:textId="77777777" w:rsidTr="001B1D72">
        <w:trPr>
          <w:trHeight w:val="307"/>
        </w:trPr>
        <w:tc>
          <w:tcPr>
            <w:tcW w:w="4141" w:type="dxa"/>
            <w:tcBorders>
              <w:top w:val="single" w:sz="4" w:space="0" w:color="auto"/>
              <w:left w:val="single" w:sz="4" w:space="0" w:color="auto"/>
              <w:bottom w:val="single" w:sz="4" w:space="0" w:color="auto"/>
              <w:right w:val="single" w:sz="4" w:space="0" w:color="auto"/>
            </w:tcBorders>
            <w:shd w:val="clear" w:color="000000" w:fill="009582"/>
            <w:vAlign w:val="center"/>
            <w:hideMark/>
          </w:tcPr>
          <w:p w14:paraId="2101C927" w14:textId="77777777" w:rsidR="00254D5C" w:rsidRPr="00EB7899" w:rsidRDefault="00254D5C" w:rsidP="00EB7899">
            <w:pPr>
              <w:spacing w:after="0" w:line="240" w:lineRule="auto"/>
              <w:jc w:val="both"/>
              <w:rPr>
                <w:rFonts w:ascii="Arial" w:eastAsia="Times New Roman" w:hAnsi="Arial" w:cs="Arial"/>
                <w:b/>
                <w:bCs/>
                <w:color w:val="FFFFFF"/>
                <w:sz w:val="24"/>
                <w:szCs w:val="24"/>
                <w:lang w:val="es-MX" w:eastAsia="es-MX"/>
              </w:rPr>
            </w:pPr>
            <w:r w:rsidRPr="00EB7899">
              <w:rPr>
                <w:rFonts w:ascii="Arial" w:eastAsia="Times New Roman" w:hAnsi="Arial" w:cs="Arial"/>
                <w:b/>
                <w:bCs/>
                <w:color w:val="FFFFFF"/>
                <w:sz w:val="24"/>
                <w:szCs w:val="24"/>
                <w:lang w:eastAsia="es-MX"/>
              </w:rPr>
              <w:t>INVERSIONES</w:t>
            </w:r>
          </w:p>
        </w:tc>
        <w:tc>
          <w:tcPr>
            <w:tcW w:w="1697" w:type="dxa"/>
            <w:tcBorders>
              <w:top w:val="single" w:sz="4" w:space="0" w:color="auto"/>
              <w:left w:val="nil"/>
              <w:bottom w:val="single" w:sz="4" w:space="0" w:color="auto"/>
              <w:right w:val="single" w:sz="4" w:space="0" w:color="auto"/>
            </w:tcBorders>
            <w:shd w:val="clear" w:color="000000" w:fill="009582"/>
            <w:vAlign w:val="center"/>
            <w:hideMark/>
          </w:tcPr>
          <w:p w14:paraId="5C8EB25C" w14:textId="77777777" w:rsidR="00254D5C" w:rsidRPr="00EB7899" w:rsidRDefault="00254D5C" w:rsidP="00EB7899">
            <w:pPr>
              <w:spacing w:after="0" w:line="240" w:lineRule="auto"/>
              <w:jc w:val="both"/>
              <w:rPr>
                <w:rFonts w:ascii="Arial" w:eastAsia="Times New Roman" w:hAnsi="Arial" w:cs="Arial"/>
                <w:b/>
                <w:bCs/>
                <w:color w:val="FFFFFF"/>
                <w:sz w:val="24"/>
                <w:szCs w:val="24"/>
                <w:lang w:val="es-MX" w:eastAsia="es-MX"/>
              </w:rPr>
            </w:pPr>
            <w:r w:rsidRPr="00EB7899">
              <w:rPr>
                <w:rFonts w:ascii="Arial" w:eastAsia="Times New Roman" w:hAnsi="Arial" w:cs="Arial"/>
                <w:b/>
                <w:bCs/>
                <w:color w:val="FFFFFF"/>
                <w:sz w:val="24"/>
                <w:szCs w:val="24"/>
                <w:lang w:eastAsia="es-MX"/>
              </w:rPr>
              <w:t>Unidad</w:t>
            </w:r>
          </w:p>
        </w:tc>
        <w:tc>
          <w:tcPr>
            <w:tcW w:w="1716" w:type="dxa"/>
            <w:tcBorders>
              <w:top w:val="single" w:sz="4" w:space="0" w:color="auto"/>
              <w:left w:val="nil"/>
              <w:bottom w:val="single" w:sz="4" w:space="0" w:color="auto"/>
              <w:right w:val="single" w:sz="4" w:space="0" w:color="auto"/>
            </w:tcBorders>
            <w:shd w:val="clear" w:color="000000" w:fill="009582"/>
            <w:vAlign w:val="center"/>
            <w:hideMark/>
          </w:tcPr>
          <w:p w14:paraId="695D616A" w14:textId="77777777" w:rsidR="00254D5C" w:rsidRPr="00EB7899" w:rsidRDefault="00254D5C" w:rsidP="00EB7899">
            <w:pPr>
              <w:spacing w:after="0" w:line="240" w:lineRule="auto"/>
              <w:jc w:val="both"/>
              <w:rPr>
                <w:rFonts w:ascii="Arial" w:eastAsia="Times New Roman" w:hAnsi="Arial" w:cs="Arial"/>
                <w:b/>
                <w:bCs/>
                <w:color w:val="FFFFFF"/>
                <w:sz w:val="24"/>
                <w:szCs w:val="24"/>
                <w:lang w:val="es-MX" w:eastAsia="es-MX"/>
              </w:rPr>
            </w:pPr>
            <w:r w:rsidRPr="00EB7899">
              <w:rPr>
                <w:rFonts w:ascii="Arial" w:eastAsia="Times New Roman" w:hAnsi="Arial" w:cs="Arial"/>
                <w:b/>
                <w:bCs/>
                <w:color w:val="FFFFFF"/>
                <w:sz w:val="24"/>
                <w:szCs w:val="24"/>
                <w:lang w:eastAsia="es-MX"/>
              </w:rPr>
              <w:t>Valor máximo por unidad (en pesos)</w:t>
            </w:r>
          </w:p>
        </w:tc>
        <w:tc>
          <w:tcPr>
            <w:tcW w:w="1611" w:type="dxa"/>
            <w:tcBorders>
              <w:top w:val="single" w:sz="4" w:space="0" w:color="auto"/>
              <w:left w:val="nil"/>
              <w:bottom w:val="single" w:sz="4" w:space="0" w:color="auto"/>
              <w:right w:val="single" w:sz="4" w:space="0" w:color="auto"/>
            </w:tcBorders>
            <w:shd w:val="clear" w:color="000000" w:fill="009582"/>
            <w:vAlign w:val="center"/>
            <w:hideMark/>
          </w:tcPr>
          <w:p w14:paraId="3E6F1239" w14:textId="77777777" w:rsidR="00254D5C" w:rsidRPr="00EB7899" w:rsidRDefault="00254D5C" w:rsidP="00EB7899">
            <w:pPr>
              <w:spacing w:after="0" w:line="240" w:lineRule="auto"/>
              <w:jc w:val="both"/>
              <w:rPr>
                <w:rFonts w:ascii="Arial" w:eastAsia="Times New Roman" w:hAnsi="Arial" w:cs="Arial"/>
                <w:b/>
                <w:bCs/>
                <w:color w:val="FFFFFF"/>
                <w:sz w:val="24"/>
                <w:szCs w:val="24"/>
                <w:lang w:val="es-MX" w:eastAsia="es-MX"/>
              </w:rPr>
            </w:pPr>
            <w:r w:rsidRPr="00EB7899">
              <w:rPr>
                <w:rFonts w:ascii="Arial" w:eastAsia="Times New Roman" w:hAnsi="Arial" w:cs="Arial"/>
                <w:b/>
                <w:bCs/>
                <w:color w:val="FFFFFF"/>
                <w:sz w:val="24"/>
                <w:szCs w:val="24"/>
                <w:lang w:eastAsia="es-MX"/>
              </w:rPr>
              <w:t>Densidad / Ha.</w:t>
            </w:r>
          </w:p>
        </w:tc>
      </w:tr>
      <w:tr w:rsidR="00254D5C" w:rsidRPr="00EB7899" w14:paraId="0567E538"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12C55C75"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sólo especies forrajeras y con densidad mínima de 5.000 por hectárea</w:t>
            </w:r>
          </w:p>
        </w:tc>
        <w:tc>
          <w:tcPr>
            <w:tcW w:w="1697" w:type="dxa"/>
            <w:tcBorders>
              <w:top w:val="nil"/>
              <w:left w:val="nil"/>
              <w:bottom w:val="single" w:sz="4" w:space="0" w:color="auto"/>
              <w:right w:val="single" w:sz="4" w:space="0" w:color="auto"/>
            </w:tcBorders>
            <w:shd w:val="clear" w:color="auto" w:fill="auto"/>
            <w:vAlign w:val="center"/>
            <w:hideMark/>
          </w:tcPr>
          <w:p w14:paraId="3878A5A8"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0777FDDE"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2.827.997</w:t>
            </w:r>
          </w:p>
        </w:tc>
        <w:tc>
          <w:tcPr>
            <w:tcW w:w="1611" w:type="dxa"/>
            <w:tcBorders>
              <w:top w:val="nil"/>
              <w:left w:val="nil"/>
              <w:bottom w:val="single" w:sz="4" w:space="0" w:color="auto"/>
              <w:right w:val="single" w:sz="4" w:space="0" w:color="auto"/>
            </w:tcBorders>
            <w:shd w:val="clear" w:color="auto" w:fill="auto"/>
            <w:vAlign w:val="center"/>
            <w:hideMark/>
          </w:tcPr>
          <w:p w14:paraId="2152ED57"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5.000</w:t>
            </w:r>
          </w:p>
        </w:tc>
      </w:tr>
      <w:tr w:rsidR="00254D5C" w:rsidRPr="00EB7899" w14:paraId="05F1C771"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7DD15B2C"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sólo especies forrajeras y con densidad mínima de 2.500 por hectárea</w:t>
            </w:r>
          </w:p>
        </w:tc>
        <w:tc>
          <w:tcPr>
            <w:tcW w:w="1697" w:type="dxa"/>
            <w:tcBorders>
              <w:top w:val="nil"/>
              <w:left w:val="nil"/>
              <w:bottom w:val="single" w:sz="4" w:space="0" w:color="auto"/>
              <w:right w:val="single" w:sz="4" w:space="0" w:color="auto"/>
            </w:tcBorders>
            <w:shd w:val="clear" w:color="auto" w:fill="auto"/>
            <w:vAlign w:val="center"/>
            <w:hideMark/>
          </w:tcPr>
          <w:p w14:paraId="63A3B246"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19FB1B0C"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1.696.798</w:t>
            </w:r>
          </w:p>
        </w:tc>
        <w:tc>
          <w:tcPr>
            <w:tcW w:w="1611" w:type="dxa"/>
            <w:tcBorders>
              <w:top w:val="nil"/>
              <w:left w:val="nil"/>
              <w:bottom w:val="single" w:sz="4" w:space="0" w:color="auto"/>
              <w:right w:val="single" w:sz="4" w:space="0" w:color="auto"/>
            </w:tcBorders>
            <w:shd w:val="clear" w:color="auto" w:fill="auto"/>
            <w:vAlign w:val="center"/>
            <w:hideMark/>
          </w:tcPr>
          <w:p w14:paraId="51495940"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2.500</w:t>
            </w:r>
          </w:p>
        </w:tc>
      </w:tr>
      <w:tr w:rsidR="00254D5C" w:rsidRPr="00EB7899" w14:paraId="7D81B06D"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277CEFB4"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sólo especies forrajeras y con densidad mínima de 2.000 por hectárea</w:t>
            </w:r>
          </w:p>
        </w:tc>
        <w:tc>
          <w:tcPr>
            <w:tcW w:w="1697" w:type="dxa"/>
            <w:tcBorders>
              <w:top w:val="nil"/>
              <w:left w:val="nil"/>
              <w:bottom w:val="single" w:sz="4" w:space="0" w:color="auto"/>
              <w:right w:val="single" w:sz="4" w:space="0" w:color="auto"/>
            </w:tcBorders>
            <w:shd w:val="clear" w:color="auto" w:fill="auto"/>
            <w:vAlign w:val="center"/>
            <w:hideMark/>
          </w:tcPr>
          <w:p w14:paraId="7F0481F6"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6AFAB5B2"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1.273.190</w:t>
            </w:r>
          </w:p>
        </w:tc>
        <w:tc>
          <w:tcPr>
            <w:tcW w:w="1611" w:type="dxa"/>
            <w:tcBorders>
              <w:top w:val="nil"/>
              <w:left w:val="nil"/>
              <w:bottom w:val="single" w:sz="4" w:space="0" w:color="auto"/>
              <w:right w:val="single" w:sz="4" w:space="0" w:color="auto"/>
            </w:tcBorders>
            <w:shd w:val="clear" w:color="auto" w:fill="auto"/>
            <w:vAlign w:val="center"/>
            <w:hideMark/>
          </w:tcPr>
          <w:p w14:paraId="2F196D45"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2.000</w:t>
            </w:r>
          </w:p>
        </w:tc>
      </w:tr>
      <w:tr w:rsidR="00254D5C" w:rsidRPr="00EB7899" w14:paraId="4F886EE4"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735A46EC"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densidad mínima de 500 árboles y 5.000 especies forrajeras por hectárea</w:t>
            </w:r>
          </w:p>
        </w:tc>
        <w:tc>
          <w:tcPr>
            <w:tcW w:w="1697" w:type="dxa"/>
            <w:tcBorders>
              <w:top w:val="nil"/>
              <w:left w:val="nil"/>
              <w:bottom w:val="single" w:sz="4" w:space="0" w:color="auto"/>
              <w:right w:val="single" w:sz="4" w:space="0" w:color="auto"/>
            </w:tcBorders>
            <w:shd w:val="clear" w:color="auto" w:fill="auto"/>
            <w:vAlign w:val="center"/>
            <w:hideMark/>
          </w:tcPr>
          <w:p w14:paraId="695FB95A"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1856A803"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4.931.836</w:t>
            </w:r>
          </w:p>
        </w:tc>
        <w:tc>
          <w:tcPr>
            <w:tcW w:w="1611" w:type="dxa"/>
            <w:tcBorders>
              <w:top w:val="nil"/>
              <w:left w:val="nil"/>
              <w:bottom w:val="single" w:sz="4" w:space="0" w:color="auto"/>
              <w:right w:val="single" w:sz="4" w:space="0" w:color="auto"/>
            </w:tcBorders>
            <w:shd w:val="clear" w:color="auto" w:fill="auto"/>
            <w:vAlign w:val="center"/>
            <w:hideMark/>
          </w:tcPr>
          <w:p w14:paraId="4F78274C"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500 árboles y 5.000 especies forrajeras</w:t>
            </w:r>
          </w:p>
        </w:tc>
      </w:tr>
      <w:tr w:rsidR="00254D5C" w:rsidRPr="00EB7899" w14:paraId="2EDD956D"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40130A54"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lastRenderedPageBreak/>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densidad mínima de 200 árboles y 2.500 especies forrajeras por hectárea</w:t>
            </w:r>
          </w:p>
        </w:tc>
        <w:tc>
          <w:tcPr>
            <w:tcW w:w="1697" w:type="dxa"/>
            <w:tcBorders>
              <w:top w:val="nil"/>
              <w:left w:val="nil"/>
              <w:bottom w:val="single" w:sz="4" w:space="0" w:color="auto"/>
              <w:right w:val="single" w:sz="4" w:space="0" w:color="auto"/>
            </w:tcBorders>
            <w:shd w:val="clear" w:color="auto" w:fill="auto"/>
            <w:vAlign w:val="center"/>
            <w:hideMark/>
          </w:tcPr>
          <w:p w14:paraId="358008C4"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0BDD0F4A"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2.958.156</w:t>
            </w:r>
          </w:p>
        </w:tc>
        <w:tc>
          <w:tcPr>
            <w:tcW w:w="1611" w:type="dxa"/>
            <w:tcBorders>
              <w:top w:val="nil"/>
              <w:left w:val="nil"/>
              <w:bottom w:val="single" w:sz="4" w:space="0" w:color="auto"/>
              <w:right w:val="single" w:sz="4" w:space="0" w:color="auto"/>
            </w:tcBorders>
            <w:shd w:val="clear" w:color="auto" w:fill="auto"/>
            <w:vAlign w:val="center"/>
            <w:hideMark/>
          </w:tcPr>
          <w:p w14:paraId="3AA03352"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200 árboles y 2.500 especies forrajeras</w:t>
            </w:r>
          </w:p>
        </w:tc>
      </w:tr>
      <w:tr w:rsidR="00254D5C" w:rsidRPr="00EB7899" w14:paraId="5B433188" w14:textId="77777777" w:rsidTr="001B1D72">
        <w:trPr>
          <w:trHeight w:val="216"/>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05BA38C3"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 xml:space="preserve">Sistema </w:t>
            </w:r>
            <w:proofErr w:type="spellStart"/>
            <w:r w:rsidRPr="00EB7899">
              <w:rPr>
                <w:rFonts w:ascii="Arial" w:eastAsia="Times New Roman" w:hAnsi="Arial" w:cs="Arial"/>
                <w:color w:val="000000"/>
                <w:sz w:val="24"/>
                <w:szCs w:val="24"/>
                <w:lang w:eastAsia="es-MX"/>
              </w:rPr>
              <w:t>Silvopastoril</w:t>
            </w:r>
            <w:proofErr w:type="spellEnd"/>
            <w:r w:rsidRPr="00EB7899">
              <w:rPr>
                <w:rFonts w:ascii="Arial" w:eastAsia="Times New Roman" w:hAnsi="Arial" w:cs="Arial"/>
                <w:color w:val="000000"/>
                <w:sz w:val="24"/>
                <w:szCs w:val="24"/>
                <w:lang w:eastAsia="es-MX"/>
              </w:rPr>
              <w:t xml:space="preserve"> densidad mínima de 100 árboles y 1.750 especies forrajeras por hectárea</w:t>
            </w:r>
          </w:p>
        </w:tc>
        <w:tc>
          <w:tcPr>
            <w:tcW w:w="1697" w:type="dxa"/>
            <w:tcBorders>
              <w:top w:val="nil"/>
              <w:left w:val="nil"/>
              <w:bottom w:val="single" w:sz="4" w:space="0" w:color="auto"/>
              <w:right w:val="single" w:sz="4" w:space="0" w:color="auto"/>
            </w:tcBorders>
            <w:shd w:val="clear" w:color="auto" w:fill="auto"/>
            <w:vAlign w:val="center"/>
            <w:hideMark/>
          </w:tcPr>
          <w:p w14:paraId="5420533A"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Ha.</w:t>
            </w:r>
          </w:p>
        </w:tc>
        <w:tc>
          <w:tcPr>
            <w:tcW w:w="1716" w:type="dxa"/>
            <w:tcBorders>
              <w:top w:val="nil"/>
              <w:left w:val="nil"/>
              <w:bottom w:val="single" w:sz="4" w:space="0" w:color="auto"/>
              <w:right w:val="single" w:sz="4" w:space="0" w:color="auto"/>
            </w:tcBorders>
            <w:shd w:val="clear" w:color="auto" w:fill="auto"/>
            <w:vAlign w:val="center"/>
            <w:hideMark/>
          </w:tcPr>
          <w:p w14:paraId="7725AF5C"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2.219.800</w:t>
            </w:r>
          </w:p>
        </w:tc>
        <w:tc>
          <w:tcPr>
            <w:tcW w:w="1611" w:type="dxa"/>
            <w:tcBorders>
              <w:top w:val="nil"/>
              <w:left w:val="nil"/>
              <w:bottom w:val="single" w:sz="4" w:space="0" w:color="auto"/>
              <w:right w:val="single" w:sz="4" w:space="0" w:color="auto"/>
            </w:tcBorders>
            <w:shd w:val="clear" w:color="auto" w:fill="auto"/>
            <w:vAlign w:val="center"/>
            <w:hideMark/>
          </w:tcPr>
          <w:p w14:paraId="7BC54DB6" w14:textId="77777777" w:rsidR="00254D5C" w:rsidRPr="00EB7899" w:rsidRDefault="00254D5C" w:rsidP="00EB7899">
            <w:pPr>
              <w:spacing w:after="0" w:line="240" w:lineRule="auto"/>
              <w:jc w:val="both"/>
              <w:rPr>
                <w:rFonts w:ascii="Arial" w:eastAsia="Times New Roman" w:hAnsi="Arial" w:cs="Arial"/>
                <w:color w:val="000000"/>
                <w:sz w:val="24"/>
                <w:szCs w:val="24"/>
                <w:lang w:val="es-MX" w:eastAsia="es-MX"/>
              </w:rPr>
            </w:pPr>
            <w:r w:rsidRPr="00EB7899">
              <w:rPr>
                <w:rFonts w:ascii="Arial" w:eastAsia="Times New Roman" w:hAnsi="Arial" w:cs="Arial"/>
                <w:color w:val="000000"/>
                <w:sz w:val="24"/>
                <w:szCs w:val="24"/>
                <w:lang w:eastAsia="es-MX"/>
              </w:rPr>
              <w:t>100 árboles y 1.750 especies forrajeras</w:t>
            </w:r>
          </w:p>
        </w:tc>
      </w:tr>
    </w:tbl>
    <w:p w14:paraId="3BD01655" w14:textId="77777777" w:rsidR="00A569B3" w:rsidRPr="001B1D72" w:rsidRDefault="00AA2977" w:rsidP="00EB7899">
      <w:pPr>
        <w:spacing w:after="0" w:line="288" w:lineRule="auto"/>
        <w:jc w:val="both"/>
        <w:rPr>
          <w:rFonts w:ascii="Arial" w:eastAsia="Calibri" w:hAnsi="Arial" w:cs="Arial"/>
          <w:b/>
          <w:color w:val="000000" w:themeColor="text1"/>
          <w:sz w:val="24"/>
          <w:szCs w:val="24"/>
          <w:lang w:val="es-ES"/>
        </w:rPr>
      </w:pPr>
      <w:r w:rsidRPr="00EB7899">
        <w:rPr>
          <w:rFonts w:ascii="Arial" w:eastAsia="Calibri" w:hAnsi="Arial" w:cs="Arial"/>
          <w:b/>
          <w:color w:val="000000" w:themeColor="text1"/>
          <w:sz w:val="24"/>
          <w:szCs w:val="24"/>
          <w:lang w:val="es-ES"/>
        </w:rPr>
        <w:t>Fuente: Manual de Servicios - FINAGRO</w:t>
      </w:r>
    </w:p>
    <w:p w14:paraId="38F5923F" w14:textId="77777777" w:rsidR="00A569B3" w:rsidRPr="00EB7899" w:rsidRDefault="00A569B3" w:rsidP="00EB7899">
      <w:pPr>
        <w:spacing w:after="0" w:line="288" w:lineRule="auto"/>
        <w:contextualSpacing/>
        <w:jc w:val="both"/>
        <w:rPr>
          <w:rFonts w:ascii="Arial" w:hAnsi="Arial" w:cs="Arial"/>
          <w:color w:val="FF0000"/>
          <w:sz w:val="24"/>
          <w:szCs w:val="24"/>
        </w:rPr>
      </w:pPr>
    </w:p>
    <w:p w14:paraId="3FF84CC9" w14:textId="77777777" w:rsidR="00751A9A" w:rsidRPr="00EB7899" w:rsidRDefault="00751A9A" w:rsidP="00EB7899">
      <w:pPr>
        <w:spacing w:after="0" w:line="288" w:lineRule="auto"/>
        <w:jc w:val="both"/>
        <w:rPr>
          <w:rFonts w:ascii="Arial" w:hAnsi="Arial" w:cs="Arial"/>
          <w:b/>
          <w:color w:val="000000" w:themeColor="text1"/>
          <w:sz w:val="24"/>
          <w:szCs w:val="24"/>
        </w:rPr>
      </w:pPr>
      <w:r w:rsidRPr="00EB7899">
        <w:rPr>
          <w:rFonts w:ascii="Arial" w:hAnsi="Arial" w:cs="Arial"/>
          <w:b/>
          <w:color w:val="000000" w:themeColor="text1"/>
          <w:sz w:val="24"/>
          <w:szCs w:val="24"/>
        </w:rPr>
        <w:t>Aportes de l</w:t>
      </w:r>
      <w:r w:rsidR="00B309FE" w:rsidRPr="00EB7899">
        <w:rPr>
          <w:rFonts w:ascii="Arial" w:hAnsi="Arial" w:cs="Arial"/>
          <w:b/>
          <w:color w:val="000000" w:themeColor="text1"/>
          <w:sz w:val="24"/>
          <w:szCs w:val="24"/>
        </w:rPr>
        <w:t xml:space="preserve">os sectores agrícolas y </w:t>
      </w:r>
      <w:r w:rsidRPr="00EB7899">
        <w:rPr>
          <w:rFonts w:ascii="Arial" w:hAnsi="Arial" w:cs="Arial"/>
          <w:b/>
          <w:color w:val="000000" w:themeColor="text1"/>
          <w:sz w:val="24"/>
          <w:szCs w:val="24"/>
        </w:rPr>
        <w:t>ganader</w:t>
      </w:r>
      <w:r w:rsidR="00B309FE" w:rsidRPr="00EB7899">
        <w:rPr>
          <w:rFonts w:ascii="Arial" w:hAnsi="Arial" w:cs="Arial"/>
          <w:b/>
          <w:color w:val="000000" w:themeColor="text1"/>
          <w:sz w:val="24"/>
          <w:szCs w:val="24"/>
        </w:rPr>
        <w:t xml:space="preserve">os </w:t>
      </w:r>
      <w:r w:rsidRPr="00EB7899">
        <w:rPr>
          <w:rFonts w:ascii="Arial" w:hAnsi="Arial" w:cs="Arial"/>
          <w:b/>
          <w:color w:val="000000" w:themeColor="text1"/>
          <w:sz w:val="24"/>
          <w:szCs w:val="24"/>
        </w:rPr>
        <w:t xml:space="preserve">para compensar la pérdida de biodiversidad  </w:t>
      </w:r>
    </w:p>
    <w:p w14:paraId="33A682F4" w14:textId="77777777" w:rsidR="00751A9A" w:rsidRPr="00EB7899" w:rsidRDefault="00751A9A"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En la actualidad existe información científica que permite sustentar el incremento de la  biodiversidad cuando la actividad ganadera se realiza de manera sustentable. </w:t>
      </w:r>
      <w:r w:rsidR="00B309FE" w:rsidRPr="00EB7899">
        <w:rPr>
          <w:rFonts w:ascii="Arial" w:hAnsi="Arial" w:cs="Arial"/>
          <w:color w:val="000000" w:themeColor="text1"/>
          <w:sz w:val="24"/>
          <w:szCs w:val="24"/>
        </w:rPr>
        <w:t xml:space="preserve">Diferentes entidades </w:t>
      </w:r>
      <w:r w:rsidRPr="00EB7899">
        <w:rPr>
          <w:rFonts w:ascii="Arial" w:hAnsi="Arial" w:cs="Arial"/>
          <w:color w:val="000000" w:themeColor="text1"/>
          <w:sz w:val="24"/>
          <w:szCs w:val="24"/>
        </w:rPr>
        <w:t>tienen iniciativas en diferentes regiones del país que avanzan con diseño de incentivos, asistencia técnica y monitoreo. Algunas de estas propuestas se transformarán en un portafolio de servicios para compensar la pérdida de biodiversidad de proyectos de inversión. Algunos de esos son:</w:t>
      </w:r>
    </w:p>
    <w:p w14:paraId="15FA8C81" w14:textId="77777777" w:rsidR="00B309FE" w:rsidRPr="00EB7899" w:rsidRDefault="00B309FE" w:rsidP="00EB7899">
      <w:pPr>
        <w:spacing w:after="0" w:line="288" w:lineRule="auto"/>
        <w:jc w:val="both"/>
        <w:rPr>
          <w:rFonts w:ascii="Arial" w:hAnsi="Arial" w:cs="Arial"/>
          <w:color w:val="FF0000"/>
          <w:sz w:val="24"/>
          <w:szCs w:val="24"/>
        </w:rPr>
      </w:pPr>
    </w:p>
    <w:p w14:paraId="47ECFDBD" w14:textId="77777777" w:rsidR="00751A9A" w:rsidRPr="00EB7899" w:rsidRDefault="00751A9A" w:rsidP="00EB7899">
      <w:pPr>
        <w:pStyle w:val="Prrafodelista"/>
        <w:numPr>
          <w:ilvl w:val="0"/>
          <w:numId w:val="3"/>
        </w:numPr>
        <w:spacing w:after="0" w:line="288" w:lineRule="auto"/>
        <w:jc w:val="both"/>
        <w:rPr>
          <w:rFonts w:ascii="Arial" w:hAnsi="Arial" w:cs="Arial"/>
          <w:b/>
          <w:color w:val="000000" w:themeColor="text1"/>
          <w:sz w:val="24"/>
          <w:szCs w:val="24"/>
        </w:rPr>
      </w:pPr>
      <w:r w:rsidRPr="00EB7899">
        <w:rPr>
          <w:rFonts w:ascii="Arial" w:hAnsi="Arial" w:cs="Arial"/>
          <w:color w:val="000000" w:themeColor="text1"/>
          <w:sz w:val="24"/>
          <w:szCs w:val="24"/>
        </w:rPr>
        <w:t xml:space="preserve">Modelos de conservación – producción complementaria al sistema de áreas protegidas que además son generadores de alimentos estratégicos para la población, empleo rural y que no demandan compra de tierras.  </w:t>
      </w:r>
    </w:p>
    <w:p w14:paraId="69CF236F"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Conservación de bosques privados.</w:t>
      </w:r>
    </w:p>
    <w:p w14:paraId="4A8F491E"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Conservación de humedales y ecosistemas de sabanas naturales.</w:t>
      </w:r>
    </w:p>
    <w:p w14:paraId="75F4DE09"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Sistemas silvopastoriles intensivos (</w:t>
      </w:r>
      <w:proofErr w:type="spellStart"/>
      <w:r w:rsidRPr="00EB7899">
        <w:rPr>
          <w:rFonts w:ascii="Arial" w:hAnsi="Arial" w:cs="Arial"/>
          <w:color w:val="000000" w:themeColor="text1"/>
          <w:sz w:val="24"/>
          <w:szCs w:val="24"/>
        </w:rPr>
        <w:t>SSPi</w:t>
      </w:r>
      <w:proofErr w:type="spellEnd"/>
      <w:r w:rsidRPr="00EB7899">
        <w:rPr>
          <w:rFonts w:ascii="Arial" w:hAnsi="Arial" w:cs="Arial"/>
          <w:color w:val="000000" w:themeColor="text1"/>
          <w:sz w:val="24"/>
          <w:szCs w:val="24"/>
        </w:rPr>
        <w:t>) en el trópico bajo y los climas medios.</w:t>
      </w:r>
    </w:p>
    <w:p w14:paraId="4DF6ECD0"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Sistemas silvopastoriles intensivos (</w:t>
      </w:r>
      <w:proofErr w:type="spellStart"/>
      <w:r w:rsidRPr="00EB7899">
        <w:rPr>
          <w:rFonts w:ascii="Arial" w:hAnsi="Arial" w:cs="Arial"/>
          <w:color w:val="000000" w:themeColor="text1"/>
          <w:sz w:val="24"/>
          <w:szCs w:val="24"/>
        </w:rPr>
        <w:t>SSPi</w:t>
      </w:r>
      <w:proofErr w:type="spellEnd"/>
      <w:r w:rsidRPr="00EB7899">
        <w:rPr>
          <w:rFonts w:ascii="Arial" w:hAnsi="Arial" w:cs="Arial"/>
          <w:color w:val="000000" w:themeColor="text1"/>
          <w:sz w:val="24"/>
          <w:szCs w:val="24"/>
        </w:rPr>
        <w:t>) para el trópico de altura.</w:t>
      </w:r>
    </w:p>
    <w:p w14:paraId="14E7D6FC"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Mejoramiento de  suelos degradados y erosionados.</w:t>
      </w:r>
    </w:p>
    <w:p w14:paraId="1D2F38D9"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Conservación de la belleza escénica y la tradición cultural de muchas regiones.</w:t>
      </w:r>
    </w:p>
    <w:p w14:paraId="37A49242"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Conservación e incremento de la biodiversidad acuática en </w:t>
      </w:r>
      <w:proofErr w:type="spellStart"/>
      <w:r w:rsidRPr="00EB7899">
        <w:rPr>
          <w:rFonts w:ascii="Arial" w:hAnsi="Arial" w:cs="Arial"/>
          <w:color w:val="000000" w:themeColor="text1"/>
          <w:sz w:val="24"/>
          <w:szCs w:val="24"/>
        </w:rPr>
        <w:t>microcuencas</w:t>
      </w:r>
      <w:proofErr w:type="spellEnd"/>
      <w:r w:rsidRPr="00EB7899">
        <w:rPr>
          <w:rFonts w:ascii="Arial" w:hAnsi="Arial" w:cs="Arial"/>
          <w:color w:val="000000" w:themeColor="text1"/>
          <w:sz w:val="24"/>
          <w:szCs w:val="24"/>
        </w:rPr>
        <w:t>, fuentes hídricas, ríos y humedales.</w:t>
      </w:r>
    </w:p>
    <w:p w14:paraId="3F8BB502"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Corredores ambientales</w:t>
      </w:r>
      <w:r w:rsidR="004E1BA9" w:rsidRPr="00EB7899">
        <w:rPr>
          <w:rFonts w:ascii="Arial" w:hAnsi="Arial" w:cs="Arial"/>
          <w:color w:val="000000" w:themeColor="text1"/>
          <w:sz w:val="24"/>
          <w:szCs w:val="24"/>
        </w:rPr>
        <w:t xml:space="preserve"> agrícolas y</w:t>
      </w:r>
      <w:r w:rsidRPr="00EB7899">
        <w:rPr>
          <w:rFonts w:ascii="Arial" w:hAnsi="Arial" w:cs="Arial"/>
          <w:color w:val="000000" w:themeColor="text1"/>
          <w:sz w:val="24"/>
          <w:szCs w:val="24"/>
        </w:rPr>
        <w:t xml:space="preserve"> ganaderos con rápida restauración y rehabilitación en el sitio.</w:t>
      </w:r>
    </w:p>
    <w:p w14:paraId="6DABEF0E"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Reducción de insumos de síntesis que afectan la biodiversidad (plaguicidas y fertilizantes de síntesis).</w:t>
      </w:r>
    </w:p>
    <w:p w14:paraId="77FEEA69" w14:textId="77777777" w:rsidR="00751A9A" w:rsidRPr="00EB7899"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Desarrollo  y prueba de incentivos económicos para la reconversión de las actividades pecuarias extensivas y freno de la deforestación.</w:t>
      </w:r>
    </w:p>
    <w:p w14:paraId="0973C7F1" w14:textId="77777777" w:rsidR="00751A9A" w:rsidRDefault="00751A9A" w:rsidP="00EB7899">
      <w:pPr>
        <w:pStyle w:val="Prrafodelista"/>
        <w:numPr>
          <w:ilvl w:val="0"/>
          <w:numId w:val="3"/>
        </w:num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lastRenderedPageBreak/>
        <w:t>Cobertura nacional de servicios técnicos para proyectos de compensación con productores privados.</w:t>
      </w:r>
    </w:p>
    <w:p w14:paraId="39CA1D87" w14:textId="77777777" w:rsidR="00F25450" w:rsidRDefault="00F25450" w:rsidP="00F25450">
      <w:pPr>
        <w:pStyle w:val="Prrafodelista"/>
        <w:spacing w:after="0" w:line="288" w:lineRule="auto"/>
        <w:jc w:val="both"/>
        <w:rPr>
          <w:rFonts w:ascii="Arial" w:hAnsi="Arial" w:cs="Arial"/>
          <w:color w:val="000000" w:themeColor="text1"/>
          <w:sz w:val="24"/>
          <w:szCs w:val="24"/>
        </w:rPr>
      </w:pPr>
    </w:p>
    <w:p w14:paraId="19DB87A2" w14:textId="77777777" w:rsidR="00F25450" w:rsidRPr="00F25450" w:rsidRDefault="00F25450" w:rsidP="00F25450">
      <w:pPr>
        <w:pStyle w:val="Prrafodelista"/>
        <w:numPr>
          <w:ilvl w:val="0"/>
          <w:numId w:val="16"/>
        </w:numPr>
        <w:spacing w:after="0" w:line="288" w:lineRule="auto"/>
        <w:ind w:left="0"/>
        <w:jc w:val="both"/>
        <w:rPr>
          <w:rFonts w:ascii="Arial" w:hAnsi="Arial" w:cs="Arial"/>
          <w:b/>
          <w:color w:val="000000" w:themeColor="text1"/>
          <w:sz w:val="24"/>
          <w:szCs w:val="24"/>
        </w:rPr>
      </w:pPr>
      <w:r w:rsidRPr="00F25450">
        <w:rPr>
          <w:rFonts w:ascii="Arial" w:hAnsi="Arial" w:cs="Arial"/>
          <w:b/>
          <w:color w:val="000000" w:themeColor="text1"/>
          <w:sz w:val="24"/>
          <w:szCs w:val="24"/>
        </w:rPr>
        <w:t xml:space="preserve">PROPUESTA </w:t>
      </w:r>
    </w:p>
    <w:p w14:paraId="15EEFF30" w14:textId="77777777" w:rsidR="00751A9A" w:rsidRPr="00EB7899" w:rsidRDefault="00751A9A" w:rsidP="00EB7899">
      <w:pPr>
        <w:tabs>
          <w:tab w:val="num" w:pos="720"/>
        </w:tabs>
        <w:spacing w:after="0" w:line="288" w:lineRule="auto"/>
        <w:jc w:val="both"/>
        <w:rPr>
          <w:rFonts w:ascii="Arial" w:eastAsia="Times New Roman" w:hAnsi="Arial" w:cs="Arial"/>
          <w:color w:val="FF0000"/>
          <w:sz w:val="24"/>
          <w:szCs w:val="24"/>
        </w:rPr>
      </w:pPr>
    </w:p>
    <w:p w14:paraId="0CC083CC" w14:textId="77777777" w:rsidR="00751A9A" w:rsidRPr="00EB7899" w:rsidRDefault="00751A9A" w:rsidP="00EB7899">
      <w:pPr>
        <w:tabs>
          <w:tab w:val="num" w:pos="720"/>
        </w:tabs>
        <w:spacing w:after="0" w:line="288" w:lineRule="auto"/>
        <w:jc w:val="both"/>
        <w:rPr>
          <w:rFonts w:ascii="Arial" w:eastAsia="Times New Roman" w:hAnsi="Arial" w:cs="Arial"/>
          <w:color w:val="000000" w:themeColor="text1"/>
          <w:sz w:val="24"/>
          <w:szCs w:val="24"/>
        </w:rPr>
      </w:pPr>
      <w:r w:rsidRPr="00EB7899">
        <w:rPr>
          <w:rFonts w:ascii="Arial" w:eastAsia="Times New Roman" w:hAnsi="Arial" w:cs="Arial"/>
          <w:color w:val="000000" w:themeColor="text1"/>
          <w:sz w:val="24"/>
          <w:szCs w:val="24"/>
        </w:rPr>
        <w:t>El objetivo de esta propuesta es generar los lineamientos necesarios para la introducción de los sistemas silvopastoriles en la normatividad existente sobre compensaciones ambientales por pérdida de biodiversidad, debido a que actualmente sólo pueden hacerse en: (i) revegetalización de corredores ribereños y protección de ambientes acuáticos y (ii) plantaciones forestales en áreas de captación; sin embargo, los sistemas silvopastoriles son una herramienta valiosa para el balance entre compensación ambiental y la producción</w:t>
      </w:r>
      <w:r w:rsidR="00811B32" w:rsidRPr="00EB7899">
        <w:rPr>
          <w:rFonts w:ascii="Arial" w:eastAsia="Times New Roman" w:hAnsi="Arial" w:cs="Arial"/>
          <w:color w:val="000000" w:themeColor="text1"/>
          <w:sz w:val="24"/>
          <w:szCs w:val="24"/>
        </w:rPr>
        <w:t xml:space="preserve"> agrícola y</w:t>
      </w:r>
      <w:r w:rsidRPr="00EB7899">
        <w:rPr>
          <w:rFonts w:ascii="Arial" w:eastAsia="Times New Roman" w:hAnsi="Arial" w:cs="Arial"/>
          <w:color w:val="000000" w:themeColor="text1"/>
          <w:sz w:val="24"/>
          <w:szCs w:val="24"/>
        </w:rPr>
        <w:t xml:space="preserve"> ganadera sostenible.</w:t>
      </w:r>
    </w:p>
    <w:p w14:paraId="508CD4CB" w14:textId="77777777" w:rsidR="00751A9A" w:rsidRPr="00EB7899" w:rsidRDefault="00751A9A" w:rsidP="00EB7899">
      <w:pPr>
        <w:spacing w:after="0" w:line="288" w:lineRule="auto"/>
        <w:jc w:val="both"/>
        <w:rPr>
          <w:rFonts w:ascii="Arial" w:hAnsi="Arial" w:cs="Arial"/>
          <w:color w:val="FF0000"/>
          <w:sz w:val="24"/>
          <w:szCs w:val="24"/>
        </w:rPr>
      </w:pPr>
    </w:p>
    <w:p w14:paraId="45CC459D" w14:textId="77777777" w:rsidR="00751A9A" w:rsidRPr="00EB7899" w:rsidRDefault="00751A9A" w:rsidP="00EB7899">
      <w:pPr>
        <w:spacing w:after="0" w:line="288" w:lineRule="auto"/>
        <w:jc w:val="both"/>
        <w:rPr>
          <w:rFonts w:ascii="Arial" w:hAnsi="Arial" w:cs="Arial"/>
          <w:color w:val="000000" w:themeColor="text1"/>
          <w:sz w:val="24"/>
          <w:szCs w:val="24"/>
        </w:rPr>
      </w:pPr>
      <w:r w:rsidRPr="00EB7899">
        <w:rPr>
          <w:rFonts w:ascii="Arial" w:hAnsi="Arial" w:cs="Arial"/>
          <w:color w:val="000000" w:themeColor="text1"/>
          <w:sz w:val="24"/>
          <w:szCs w:val="24"/>
        </w:rPr>
        <w:t xml:space="preserve">Es necesario contar con la posibilidad de financiar con recursos provenientes de compensaciones ambientales el establecimiento de Sistemas Silvopastoriles, dados los servicios ambientales que ellos prestan una vez se introducen en los ecosistemas </w:t>
      </w:r>
      <w:r w:rsidR="008E796F" w:rsidRPr="00EB7899">
        <w:rPr>
          <w:rFonts w:ascii="Arial" w:hAnsi="Arial" w:cs="Arial"/>
          <w:color w:val="000000" w:themeColor="text1"/>
          <w:sz w:val="24"/>
          <w:szCs w:val="24"/>
        </w:rPr>
        <w:t xml:space="preserve">agrícolas y </w:t>
      </w:r>
      <w:r w:rsidRPr="00EB7899">
        <w:rPr>
          <w:rFonts w:ascii="Arial" w:hAnsi="Arial" w:cs="Arial"/>
          <w:color w:val="000000" w:themeColor="text1"/>
          <w:sz w:val="24"/>
          <w:szCs w:val="24"/>
        </w:rPr>
        <w:t>ganaderos de producción en lo referente a la gestión de los recursos suelo y agua, los aportes productivos y financieros que benefician a las empresas ganaderas, con lo cual se garantiza su continuidad en el tiempo.</w:t>
      </w:r>
    </w:p>
    <w:p w14:paraId="48977805" w14:textId="77777777" w:rsidR="00BA443F" w:rsidRPr="00EB7899" w:rsidRDefault="00BA443F" w:rsidP="00EB7899">
      <w:pPr>
        <w:spacing w:after="0" w:line="288" w:lineRule="auto"/>
        <w:jc w:val="both"/>
        <w:rPr>
          <w:rFonts w:ascii="Arial" w:hAnsi="Arial" w:cs="Arial"/>
          <w:color w:val="000000" w:themeColor="text1"/>
          <w:sz w:val="24"/>
          <w:szCs w:val="24"/>
        </w:rPr>
      </w:pPr>
    </w:p>
    <w:p w14:paraId="75E42570" w14:textId="77777777" w:rsidR="000D09C3" w:rsidRPr="00EB7899" w:rsidRDefault="008627F0" w:rsidP="00EB7899">
      <w:pPr>
        <w:spacing w:after="0" w:line="288" w:lineRule="auto"/>
        <w:jc w:val="both"/>
        <w:rPr>
          <w:rFonts w:ascii="Arial" w:hAnsi="Arial" w:cs="Arial"/>
          <w:b/>
          <w:color w:val="000000" w:themeColor="text1"/>
          <w:sz w:val="24"/>
          <w:szCs w:val="24"/>
        </w:rPr>
      </w:pPr>
      <w:r w:rsidRPr="00EB7899">
        <w:rPr>
          <w:rFonts w:ascii="Arial" w:hAnsi="Arial" w:cs="Arial"/>
          <w:b/>
          <w:color w:val="000000" w:themeColor="text1"/>
          <w:sz w:val="24"/>
          <w:szCs w:val="24"/>
        </w:rPr>
        <w:t>LA FINANCIACIÓN DEL SISTEMA</w:t>
      </w:r>
    </w:p>
    <w:p w14:paraId="4C7D40C8" w14:textId="77777777" w:rsidR="008627F0" w:rsidRDefault="008627F0" w:rsidP="00EB7899">
      <w:pPr>
        <w:spacing w:after="0" w:line="288" w:lineRule="auto"/>
        <w:jc w:val="both"/>
        <w:rPr>
          <w:rFonts w:ascii="Arial" w:eastAsia="Times New Roman" w:hAnsi="Arial" w:cs="Arial"/>
          <w:color w:val="000000" w:themeColor="text1"/>
          <w:sz w:val="24"/>
          <w:szCs w:val="24"/>
          <w:lang w:eastAsia="es-CO"/>
        </w:rPr>
      </w:pPr>
    </w:p>
    <w:p w14:paraId="7C2B25AC" w14:textId="77777777" w:rsidR="009E209B" w:rsidRPr="00EB7899" w:rsidRDefault="009E209B" w:rsidP="00EB7899">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color w:val="000000" w:themeColor="text1"/>
          <w:sz w:val="24"/>
          <w:szCs w:val="24"/>
          <w:lang w:eastAsia="es-CO"/>
        </w:rPr>
        <w:t>La tasa retributiva por pérdida de biodiversidad se establecería como un instrumento económico que tiene como objetivo incentivar cambios en el comportamiento de los agentes contaminadores, internalizando en sus decisiones de producción el costo del daño ambiental que ocasiona su contaminación, esto con el fin de lograr metas ambientales que sean social y económicamente sostenibles. Adicionalmente, se constituye en una fuente de recursos para la inversión en proyectos de recuperación ambiental, conservación de biodiversidad y cuidado de las fuentes hídricas.</w:t>
      </w:r>
    </w:p>
    <w:p w14:paraId="1E5142B4" w14:textId="77777777" w:rsidR="00DA3C41" w:rsidRPr="00EB7899" w:rsidRDefault="00DA3C41" w:rsidP="00EB7899">
      <w:pPr>
        <w:spacing w:after="0" w:line="288" w:lineRule="auto"/>
        <w:jc w:val="both"/>
        <w:rPr>
          <w:rFonts w:ascii="Arial" w:eastAsia="Times New Roman" w:hAnsi="Arial" w:cs="Arial"/>
          <w:color w:val="000000" w:themeColor="text1"/>
          <w:sz w:val="24"/>
          <w:szCs w:val="24"/>
          <w:lang w:eastAsia="es-CO"/>
        </w:rPr>
      </w:pPr>
    </w:p>
    <w:p w14:paraId="2E78B9C0" w14:textId="77777777" w:rsidR="009E209B" w:rsidRPr="00EB7899" w:rsidRDefault="008627F0" w:rsidP="00EB7899">
      <w:pPr>
        <w:spacing w:after="0" w:line="288" w:lineRule="auto"/>
        <w:jc w:val="both"/>
        <w:rPr>
          <w:rFonts w:ascii="Arial" w:eastAsia="Times New Roman" w:hAnsi="Arial" w:cs="Arial"/>
          <w:b/>
          <w:bCs/>
          <w:color w:val="000000" w:themeColor="text1"/>
          <w:sz w:val="24"/>
          <w:szCs w:val="24"/>
          <w:lang w:eastAsia="es-CO"/>
        </w:rPr>
      </w:pPr>
      <w:r w:rsidRPr="00EB7899">
        <w:rPr>
          <w:rFonts w:ascii="Arial" w:eastAsia="Times New Roman" w:hAnsi="Arial" w:cs="Arial"/>
          <w:b/>
          <w:bCs/>
          <w:color w:val="000000" w:themeColor="text1"/>
          <w:sz w:val="24"/>
          <w:szCs w:val="24"/>
          <w:lang w:eastAsia="es-CO"/>
        </w:rPr>
        <w:t xml:space="preserve"> ¿QUIÉN DEBE PAGAR LA TASA RETRIBUTIVA?</w:t>
      </w:r>
    </w:p>
    <w:p w14:paraId="687AC3BA" w14:textId="77777777" w:rsidR="008627F0" w:rsidRDefault="008627F0" w:rsidP="00EB7899">
      <w:pPr>
        <w:spacing w:after="0" w:line="288" w:lineRule="auto"/>
        <w:jc w:val="both"/>
        <w:rPr>
          <w:rFonts w:ascii="Arial" w:eastAsia="Times New Roman" w:hAnsi="Arial" w:cs="Arial"/>
          <w:color w:val="000000" w:themeColor="text1"/>
          <w:sz w:val="24"/>
          <w:szCs w:val="24"/>
          <w:lang w:eastAsia="es-CO"/>
        </w:rPr>
      </w:pPr>
    </w:p>
    <w:p w14:paraId="48B3B3A0" w14:textId="77777777" w:rsidR="009E209B" w:rsidRPr="00EB7899" w:rsidRDefault="009E209B" w:rsidP="00EB7899">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color w:val="000000" w:themeColor="text1"/>
          <w:sz w:val="24"/>
          <w:szCs w:val="24"/>
          <w:lang w:eastAsia="es-CO"/>
        </w:rPr>
        <w:t>La tasa retributiva debe ser pagada por las empresas o proyectos que generen impactos ambientales durante toda su vida útil.</w:t>
      </w:r>
    </w:p>
    <w:p w14:paraId="30FEE109" w14:textId="77777777" w:rsidR="00DA3C41" w:rsidRPr="00EB7899" w:rsidRDefault="00DA3C41" w:rsidP="00EB7899">
      <w:pPr>
        <w:spacing w:after="0" w:line="288" w:lineRule="auto"/>
        <w:jc w:val="both"/>
        <w:rPr>
          <w:rFonts w:ascii="Arial" w:eastAsia="Times New Roman" w:hAnsi="Arial" w:cs="Arial"/>
          <w:color w:val="000000" w:themeColor="text1"/>
          <w:sz w:val="24"/>
          <w:szCs w:val="24"/>
          <w:lang w:eastAsia="es-CO"/>
        </w:rPr>
      </w:pPr>
    </w:p>
    <w:p w14:paraId="3D0BDCED" w14:textId="77777777" w:rsidR="009E209B" w:rsidRPr="00EB7899" w:rsidRDefault="008627F0" w:rsidP="00EB7899">
      <w:pPr>
        <w:spacing w:after="0" w:line="288" w:lineRule="auto"/>
        <w:jc w:val="both"/>
        <w:rPr>
          <w:rFonts w:ascii="Arial" w:eastAsia="Times New Roman" w:hAnsi="Arial" w:cs="Arial"/>
          <w:b/>
          <w:bCs/>
          <w:color w:val="000000" w:themeColor="text1"/>
          <w:sz w:val="24"/>
          <w:szCs w:val="24"/>
          <w:lang w:eastAsia="es-CO"/>
        </w:rPr>
      </w:pPr>
      <w:r w:rsidRPr="00EB7899">
        <w:rPr>
          <w:rFonts w:ascii="Arial" w:eastAsia="Times New Roman" w:hAnsi="Arial" w:cs="Arial"/>
          <w:b/>
          <w:bCs/>
          <w:color w:val="000000" w:themeColor="text1"/>
          <w:sz w:val="24"/>
          <w:szCs w:val="24"/>
          <w:lang w:eastAsia="es-CO"/>
        </w:rPr>
        <w:t>¿QUIÉN COBRA LA TASA RETRIBUTIVA?</w:t>
      </w:r>
    </w:p>
    <w:p w14:paraId="0B2754F4" w14:textId="77777777" w:rsidR="008627F0" w:rsidRDefault="008627F0" w:rsidP="00EB7899">
      <w:pPr>
        <w:spacing w:after="0" w:line="288" w:lineRule="auto"/>
        <w:jc w:val="both"/>
        <w:rPr>
          <w:rFonts w:ascii="Arial" w:eastAsia="Times New Roman" w:hAnsi="Arial" w:cs="Arial"/>
          <w:color w:val="000000" w:themeColor="text1"/>
          <w:sz w:val="24"/>
          <w:szCs w:val="24"/>
          <w:lang w:eastAsia="es-CO"/>
        </w:rPr>
      </w:pPr>
    </w:p>
    <w:p w14:paraId="45C2983D" w14:textId="42EC107B" w:rsidR="00DA3C41" w:rsidRDefault="009E209B" w:rsidP="00EB7899">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color w:val="000000" w:themeColor="text1"/>
          <w:sz w:val="24"/>
          <w:szCs w:val="24"/>
          <w:lang w:eastAsia="es-CO"/>
        </w:rPr>
        <w:lastRenderedPageBreak/>
        <w:t>La tasa debe ser cobrada por las Corporaciones Autónomas Regionales, las Corporaciones para el Desarrollo Sostenible, las Autoridades Ambientales de los Grandes Centros Urbanos y las del artículo 13 de la Ley 768 de 2002, es decir, los Establecimientos Públicos Ambientales de los Distritos de Barran</w:t>
      </w:r>
      <w:r w:rsidR="00D105BF">
        <w:rPr>
          <w:rFonts w:ascii="Arial" w:eastAsia="Times New Roman" w:hAnsi="Arial" w:cs="Arial"/>
          <w:color w:val="000000" w:themeColor="text1"/>
          <w:sz w:val="24"/>
          <w:szCs w:val="24"/>
          <w:lang w:eastAsia="es-CO"/>
        </w:rPr>
        <w:t xml:space="preserve">quilla, Cartagena y Santa Marta y las creadas en los artículos 33 al 41 de la Ley 99 de 1993, teniendo en cuenta sus respectivas modificaciones y derogatorias. </w:t>
      </w:r>
    </w:p>
    <w:p w14:paraId="0E82E6E2" w14:textId="77777777" w:rsidR="008627F0" w:rsidRPr="00EB7899" w:rsidRDefault="008627F0" w:rsidP="00EB7899">
      <w:pPr>
        <w:spacing w:after="0" w:line="288" w:lineRule="auto"/>
        <w:jc w:val="both"/>
        <w:rPr>
          <w:rFonts w:ascii="Arial" w:eastAsia="Times New Roman" w:hAnsi="Arial" w:cs="Arial"/>
          <w:color w:val="000000" w:themeColor="text1"/>
          <w:sz w:val="24"/>
          <w:szCs w:val="24"/>
          <w:lang w:eastAsia="es-CO"/>
        </w:rPr>
      </w:pPr>
    </w:p>
    <w:p w14:paraId="4EE01370" w14:textId="77777777" w:rsidR="009E209B" w:rsidRPr="00EB7899" w:rsidRDefault="008627F0" w:rsidP="00EB7899">
      <w:pPr>
        <w:spacing w:after="0" w:line="288" w:lineRule="auto"/>
        <w:jc w:val="both"/>
        <w:rPr>
          <w:rFonts w:ascii="Arial" w:eastAsia="Times New Roman" w:hAnsi="Arial" w:cs="Arial"/>
          <w:b/>
          <w:bCs/>
          <w:color w:val="000000" w:themeColor="text1"/>
          <w:sz w:val="24"/>
          <w:szCs w:val="24"/>
          <w:lang w:eastAsia="es-CO"/>
        </w:rPr>
      </w:pPr>
      <w:r w:rsidRPr="00EB7899">
        <w:rPr>
          <w:rFonts w:ascii="Arial" w:eastAsia="Times New Roman" w:hAnsi="Arial" w:cs="Arial"/>
          <w:b/>
          <w:bCs/>
          <w:color w:val="000000" w:themeColor="text1"/>
          <w:sz w:val="24"/>
          <w:szCs w:val="24"/>
          <w:lang w:eastAsia="es-CO"/>
        </w:rPr>
        <w:t>¿CUÁL ES LA DESTINACIÓN DE ESOS RECURSOS?</w:t>
      </w:r>
    </w:p>
    <w:p w14:paraId="05569764" w14:textId="77777777" w:rsidR="009E209B" w:rsidRPr="00EB7899" w:rsidRDefault="009E209B" w:rsidP="00EB7899">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color w:val="000000" w:themeColor="text1"/>
          <w:sz w:val="24"/>
          <w:szCs w:val="24"/>
          <w:lang w:eastAsia="es-CO"/>
        </w:rPr>
        <w:t xml:space="preserve">Los recursos provenientes del recaudo de las tasas retributivas se destinarán a proyectos de inversión en recuperación ambiental y de biodiversidad de acuerdo al </w:t>
      </w:r>
      <w:r w:rsidRPr="004E5548">
        <w:rPr>
          <w:rFonts w:ascii="Arial" w:eastAsia="Times New Roman" w:hAnsi="Arial" w:cs="Arial"/>
          <w:i/>
          <w:color w:val="000000" w:themeColor="text1"/>
          <w:sz w:val="24"/>
          <w:szCs w:val="24"/>
          <w:lang w:eastAsia="es-CO"/>
        </w:rPr>
        <w:t>Manual de Compensaciones Ambientales por Pérdida de Biodiversidad</w:t>
      </w:r>
      <w:r w:rsidRPr="00EB7899">
        <w:rPr>
          <w:rFonts w:ascii="Arial" w:eastAsia="Times New Roman" w:hAnsi="Arial" w:cs="Arial"/>
          <w:color w:val="000000" w:themeColor="text1"/>
          <w:sz w:val="24"/>
          <w:szCs w:val="24"/>
          <w:lang w:eastAsia="es-CO"/>
        </w:rPr>
        <w:t>, elaborado por el Ministerio de Ambiente, Vivienda y Desarrollo Territorial. De los recursos recaudados, las entidades encargadas de establecer dicho cobro, solo podrán utilizar hasta máximo el 5% del recaudo como porcentaje de administración, y el 95% restante debe ser dirigido a inversiones en la recuperación ambiental por gestión propia o por terceras organizaciones.</w:t>
      </w:r>
    </w:p>
    <w:p w14:paraId="65FA99CA" w14:textId="77777777" w:rsidR="00DA3C41" w:rsidRPr="00EB7899" w:rsidRDefault="00DA3C41" w:rsidP="00EB7899">
      <w:pPr>
        <w:spacing w:after="0" w:line="288" w:lineRule="auto"/>
        <w:jc w:val="both"/>
        <w:rPr>
          <w:rFonts w:ascii="Arial" w:eastAsia="Times New Roman" w:hAnsi="Arial" w:cs="Arial"/>
          <w:color w:val="000000" w:themeColor="text1"/>
          <w:sz w:val="24"/>
          <w:szCs w:val="24"/>
          <w:lang w:eastAsia="es-CO"/>
        </w:rPr>
      </w:pPr>
    </w:p>
    <w:p w14:paraId="59EAB8A4" w14:textId="77777777" w:rsidR="009E209B" w:rsidRPr="00EB7899" w:rsidRDefault="004E5548" w:rsidP="00EB7899">
      <w:pPr>
        <w:spacing w:after="0" w:line="288" w:lineRule="auto"/>
        <w:jc w:val="both"/>
        <w:rPr>
          <w:rFonts w:ascii="Arial" w:eastAsia="Times New Roman" w:hAnsi="Arial" w:cs="Arial"/>
          <w:b/>
          <w:bCs/>
          <w:color w:val="000000" w:themeColor="text1"/>
          <w:sz w:val="24"/>
          <w:szCs w:val="24"/>
          <w:lang w:eastAsia="es-CO"/>
        </w:rPr>
      </w:pPr>
      <w:r>
        <w:rPr>
          <w:rFonts w:ascii="Arial" w:eastAsia="Times New Roman" w:hAnsi="Arial" w:cs="Arial"/>
          <w:b/>
          <w:bCs/>
          <w:color w:val="000000" w:themeColor="text1"/>
          <w:sz w:val="24"/>
          <w:szCs w:val="24"/>
          <w:lang w:eastAsia="es-CO"/>
        </w:rPr>
        <w:t>¿QUIENES DETERMINARAN EL MONTO PARA EL RECAUDO</w:t>
      </w:r>
      <w:r w:rsidR="008627F0" w:rsidRPr="00EB7899">
        <w:rPr>
          <w:rFonts w:ascii="Arial" w:eastAsia="Times New Roman" w:hAnsi="Arial" w:cs="Arial"/>
          <w:b/>
          <w:bCs/>
          <w:color w:val="000000" w:themeColor="text1"/>
          <w:sz w:val="24"/>
          <w:szCs w:val="24"/>
          <w:lang w:eastAsia="es-CO"/>
        </w:rPr>
        <w:t xml:space="preserve"> DE ESOS RECURSOS?</w:t>
      </w:r>
    </w:p>
    <w:p w14:paraId="0EA732B5" w14:textId="3F50FC8E" w:rsidR="00787B71" w:rsidRDefault="009E209B" w:rsidP="00EB7899">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color w:val="000000" w:themeColor="text1"/>
          <w:sz w:val="24"/>
          <w:szCs w:val="24"/>
          <w:lang w:eastAsia="es-CO"/>
        </w:rPr>
        <w:t xml:space="preserve">El Ministerio de Ambiente, Vivienda y Desarrollo Territorial </w:t>
      </w:r>
      <w:r w:rsidR="00005AEB" w:rsidRPr="00EB7899">
        <w:rPr>
          <w:rFonts w:ascii="Arial" w:eastAsia="Times New Roman" w:hAnsi="Arial" w:cs="Arial"/>
          <w:color w:val="000000" w:themeColor="text1"/>
          <w:sz w:val="24"/>
          <w:szCs w:val="24"/>
          <w:lang w:eastAsia="es-CO"/>
        </w:rPr>
        <w:t xml:space="preserve">determinará </w:t>
      </w:r>
      <w:r w:rsidRPr="00EB7899">
        <w:rPr>
          <w:rFonts w:ascii="Arial" w:eastAsia="Times New Roman" w:hAnsi="Arial" w:cs="Arial"/>
          <w:color w:val="000000" w:themeColor="text1"/>
          <w:sz w:val="24"/>
          <w:szCs w:val="24"/>
          <w:lang w:eastAsia="es-CO"/>
        </w:rPr>
        <w:t>las correspondientes tarifas de acuerdo al Manual de Compensaciones Ambientales por Pérdida de Biodiversidad establecido por la  misma entidad</w:t>
      </w:r>
      <w:r w:rsidR="00005AEB" w:rsidRPr="00EB7899">
        <w:rPr>
          <w:rFonts w:ascii="Arial" w:eastAsia="Times New Roman" w:hAnsi="Arial" w:cs="Arial"/>
          <w:color w:val="000000" w:themeColor="text1"/>
          <w:sz w:val="24"/>
          <w:szCs w:val="24"/>
          <w:lang w:eastAsia="es-CO"/>
        </w:rPr>
        <w:t>.</w:t>
      </w:r>
    </w:p>
    <w:p w14:paraId="33EB8A2E" w14:textId="77777777" w:rsidR="00F25450" w:rsidRDefault="00F25450" w:rsidP="00EB7899">
      <w:pPr>
        <w:spacing w:after="0" w:line="288" w:lineRule="auto"/>
        <w:jc w:val="both"/>
        <w:rPr>
          <w:rFonts w:ascii="Arial" w:eastAsia="Times New Roman" w:hAnsi="Arial" w:cs="Arial"/>
          <w:color w:val="000000" w:themeColor="text1"/>
          <w:sz w:val="24"/>
          <w:szCs w:val="24"/>
          <w:lang w:eastAsia="es-CO"/>
        </w:rPr>
      </w:pPr>
    </w:p>
    <w:p w14:paraId="6E20C4AD" w14:textId="77777777" w:rsidR="00F25450" w:rsidRDefault="00F25450" w:rsidP="00F25450">
      <w:pPr>
        <w:pStyle w:val="Prrafodelista"/>
        <w:numPr>
          <w:ilvl w:val="0"/>
          <w:numId w:val="16"/>
        </w:numPr>
        <w:spacing w:after="0" w:line="288" w:lineRule="auto"/>
        <w:ind w:left="0"/>
        <w:jc w:val="both"/>
        <w:rPr>
          <w:rFonts w:ascii="Arial" w:eastAsia="Times New Roman" w:hAnsi="Arial" w:cs="Arial"/>
          <w:b/>
          <w:color w:val="000000" w:themeColor="text1"/>
          <w:sz w:val="24"/>
          <w:szCs w:val="24"/>
          <w:lang w:eastAsia="es-CO"/>
        </w:rPr>
      </w:pPr>
      <w:r w:rsidRPr="00F25450">
        <w:rPr>
          <w:rFonts w:ascii="Arial" w:eastAsia="Times New Roman" w:hAnsi="Arial" w:cs="Arial"/>
          <w:b/>
          <w:color w:val="000000" w:themeColor="text1"/>
          <w:sz w:val="24"/>
          <w:szCs w:val="24"/>
          <w:lang w:eastAsia="es-CO"/>
        </w:rPr>
        <w:t>CONTENIDO DEL PROYECTO</w:t>
      </w:r>
    </w:p>
    <w:p w14:paraId="7A260300" w14:textId="77777777" w:rsidR="008627F0" w:rsidRDefault="008627F0" w:rsidP="008627F0">
      <w:pPr>
        <w:spacing w:after="0" w:line="288" w:lineRule="auto"/>
        <w:jc w:val="both"/>
        <w:rPr>
          <w:rFonts w:ascii="Arial" w:eastAsia="Times New Roman" w:hAnsi="Arial" w:cs="Arial"/>
          <w:b/>
          <w:color w:val="000000" w:themeColor="text1"/>
          <w:sz w:val="24"/>
          <w:szCs w:val="24"/>
          <w:lang w:eastAsia="es-CO"/>
        </w:rPr>
      </w:pPr>
    </w:p>
    <w:p w14:paraId="1F4E1568" w14:textId="77777777" w:rsidR="008627F0" w:rsidRDefault="008627F0" w:rsidP="008627F0">
      <w:pPr>
        <w:spacing w:after="0" w:line="288"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Esta iniciativa consta</w:t>
      </w:r>
      <w:r w:rsidR="00EF2943">
        <w:rPr>
          <w:rFonts w:ascii="Arial" w:eastAsia="Times New Roman" w:hAnsi="Arial" w:cs="Arial"/>
          <w:color w:val="000000" w:themeColor="text1"/>
          <w:sz w:val="24"/>
          <w:szCs w:val="24"/>
          <w:lang w:eastAsia="es-CO"/>
        </w:rPr>
        <w:t xml:space="preserve"> de los siguientes A</w:t>
      </w:r>
      <w:r>
        <w:rPr>
          <w:rFonts w:ascii="Arial" w:eastAsia="Times New Roman" w:hAnsi="Arial" w:cs="Arial"/>
          <w:color w:val="000000" w:themeColor="text1"/>
          <w:sz w:val="24"/>
          <w:szCs w:val="24"/>
          <w:lang w:eastAsia="es-CO"/>
        </w:rPr>
        <w:t xml:space="preserve">rtículos. </w:t>
      </w:r>
    </w:p>
    <w:p w14:paraId="1197FABF" w14:textId="77777777" w:rsidR="008627F0" w:rsidRDefault="008627F0" w:rsidP="008627F0">
      <w:pPr>
        <w:spacing w:after="0" w:line="288" w:lineRule="auto"/>
        <w:rPr>
          <w:rFonts w:ascii="Arial" w:eastAsia="Times New Roman" w:hAnsi="Arial" w:cs="Arial"/>
          <w:color w:val="000000" w:themeColor="text1"/>
          <w:sz w:val="24"/>
          <w:szCs w:val="24"/>
          <w:lang w:eastAsia="es-CO"/>
        </w:rPr>
      </w:pPr>
    </w:p>
    <w:p w14:paraId="0E7B1B33" w14:textId="77777777" w:rsidR="008627F0" w:rsidRPr="00E20E0A" w:rsidRDefault="00E20E0A" w:rsidP="008627F0">
      <w:pPr>
        <w:pStyle w:val="Prrafodelista"/>
        <w:numPr>
          <w:ilvl w:val="0"/>
          <w:numId w:val="20"/>
        </w:numPr>
        <w:spacing w:after="0" w:line="288" w:lineRule="auto"/>
        <w:rPr>
          <w:rFonts w:ascii="Arial" w:eastAsia="Times New Roman" w:hAnsi="Arial" w:cs="Arial"/>
          <w:color w:val="000000" w:themeColor="text1"/>
          <w:sz w:val="24"/>
          <w:szCs w:val="24"/>
          <w:lang w:eastAsia="es-CO"/>
        </w:rPr>
      </w:pPr>
      <w:r>
        <w:rPr>
          <w:rFonts w:ascii="Arial" w:hAnsi="Arial" w:cs="Arial"/>
          <w:color w:val="000000" w:themeColor="text1"/>
          <w:sz w:val="24"/>
          <w:szCs w:val="24"/>
        </w:rPr>
        <w:t xml:space="preserve">Artículo 1: </w:t>
      </w:r>
      <w:r w:rsidRPr="00626520">
        <w:rPr>
          <w:rFonts w:ascii="Arial" w:hAnsi="Arial" w:cs="Arial"/>
          <w:color w:val="000000" w:themeColor="text1"/>
          <w:sz w:val="24"/>
          <w:szCs w:val="24"/>
        </w:rPr>
        <w:t>objetó de la i</w:t>
      </w:r>
      <w:r>
        <w:rPr>
          <w:rFonts w:ascii="Arial" w:hAnsi="Arial" w:cs="Arial"/>
          <w:color w:val="000000" w:themeColor="text1"/>
          <w:sz w:val="24"/>
          <w:szCs w:val="24"/>
        </w:rPr>
        <w:t xml:space="preserve">niciativa y mandato de creación del </w:t>
      </w:r>
      <w:r w:rsidR="009C162E">
        <w:rPr>
          <w:rFonts w:ascii="Arial" w:hAnsi="Arial" w:cs="Arial"/>
          <w:color w:val="000000" w:themeColor="text1"/>
          <w:sz w:val="24"/>
          <w:szCs w:val="24"/>
        </w:rPr>
        <w:t>Sistema de Compensación Ambiental.</w:t>
      </w:r>
    </w:p>
    <w:p w14:paraId="23CF34A4" w14:textId="01FAA80E" w:rsidR="00E20E0A" w:rsidRDefault="00EF2943" w:rsidP="008627F0">
      <w:pPr>
        <w:pStyle w:val="Prrafodelista"/>
        <w:numPr>
          <w:ilvl w:val="0"/>
          <w:numId w:val="20"/>
        </w:numPr>
        <w:spacing w:after="0" w:line="288"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del Artículo </w:t>
      </w:r>
      <w:r w:rsidR="008E56EC">
        <w:rPr>
          <w:rFonts w:ascii="Arial" w:eastAsia="Times New Roman" w:hAnsi="Arial" w:cs="Arial"/>
          <w:color w:val="000000" w:themeColor="text1"/>
          <w:sz w:val="24"/>
          <w:szCs w:val="24"/>
          <w:lang w:eastAsia="es-CO"/>
        </w:rPr>
        <w:t xml:space="preserve"> </w:t>
      </w:r>
      <w:r>
        <w:rPr>
          <w:rFonts w:ascii="Arial" w:eastAsia="Times New Roman" w:hAnsi="Arial" w:cs="Arial"/>
          <w:color w:val="000000" w:themeColor="text1"/>
          <w:sz w:val="24"/>
          <w:szCs w:val="24"/>
          <w:lang w:eastAsia="es-CO"/>
        </w:rPr>
        <w:t>2 al A</w:t>
      </w:r>
      <w:r w:rsidR="00E20E0A">
        <w:rPr>
          <w:rFonts w:ascii="Arial" w:eastAsia="Times New Roman" w:hAnsi="Arial" w:cs="Arial"/>
          <w:color w:val="000000" w:themeColor="text1"/>
          <w:sz w:val="24"/>
          <w:szCs w:val="24"/>
          <w:lang w:eastAsia="es-CO"/>
        </w:rPr>
        <w:t>rtículo 8, se define la naturales, las funciones las destinación y los procedimientos del sistema de compensaciones ambientales.</w:t>
      </w:r>
    </w:p>
    <w:p w14:paraId="57293B3E" w14:textId="79AED0BE" w:rsidR="00787B71" w:rsidRPr="00787B71" w:rsidRDefault="00E20E0A" w:rsidP="00787B71">
      <w:pPr>
        <w:pStyle w:val="Prrafodelista"/>
        <w:numPr>
          <w:ilvl w:val="0"/>
          <w:numId w:val="20"/>
        </w:numPr>
        <w:spacing w:after="0" w:line="288"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Artículo 9,  define la vigencia y derogatoria de la norma. </w:t>
      </w:r>
    </w:p>
    <w:p w14:paraId="681431C2" w14:textId="77777777" w:rsidR="008627F0" w:rsidRDefault="008627F0" w:rsidP="008627F0">
      <w:pPr>
        <w:pStyle w:val="Prrafodelista"/>
        <w:spacing w:after="0" w:line="288" w:lineRule="auto"/>
        <w:ind w:left="0"/>
        <w:jc w:val="both"/>
        <w:rPr>
          <w:rFonts w:ascii="Arial" w:eastAsia="Times New Roman" w:hAnsi="Arial" w:cs="Arial"/>
          <w:b/>
          <w:color w:val="000000" w:themeColor="text1"/>
          <w:sz w:val="24"/>
          <w:szCs w:val="24"/>
          <w:lang w:eastAsia="es-CO"/>
        </w:rPr>
      </w:pPr>
    </w:p>
    <w:p w14:paraId="641DAAAB" w14:textId="77777777" w:rsidR="001E1F44" w:rsidRDefault="001E1F44" w:rsidP="00EB7899">
      <w:pPr>
        <w:spacing w:after="0" w:line="288" w:lineRule="auto"/>
        <w:jc w:val="both"/>
        <w:rPr>
          <w:rFonts w:ascii="Arial" w:eastAsia="Times New Roman" w:hAnsi="Arial" w:cs="Arial"/>
          <w:color w:val="000000" w:themeColor="text1"/>
          <w:sz w:val="24"/>
          <w:szCs w:val="24"/>
          <w:lang w:eastAsia="es-CO"/>
        </w:rPr>
      </w:pPr>
    </w:p>
    <w:p w14:paraId="355309CC" w14:textId="77777777" w:rsidR="00330C70" w:rsidRDefault="00330C70" w:rsidP="001E1F44">
      <w:pPr>
        <w:jc w:val="center"/>
        <w:rPr>
          <w:rFonts w:ascii="Arial" w:eastAsia="Times New Roman" w:hAnsi="Arial" w:cs="Arial"/>
          <w:b/>
          <w:bCs/>
          <w:color w:val="000000" w:themeColor="text1"/>
          <w:sz w:val="28"/>
          <w:szCs w:val="28"/>
        </w:rPr>
      </w:pPr>
    </w:p>
    <w:p w14:paraId="4DABB25F" w14:textId="77777777" w:rsidR="00330C70" w:rsidRDefault="00330C70" w:rsidP="001E1F44">
      <w:pPr>
        <w:jc w:val="center"/>
        <w:rPr>
          <w:rFonts w:ascii="Arial" w:eastAsia="Times New Roman" w:hAnsi="Arial" w:cs="Arial"/>
          <w:b/>
          <w:bCs/>
          <w:color w:val="000000" w:themeColor="text1"/>
          <w:sz w:val="28"/>
          <w:szCs w:val="28"/>
        </w:rPr>
      </w:pPr>
    </w:p>
    <w:p w14:paraId="59912DDA" w14:textId="40EE6C1F" w:rsidR="00330C70" w:rsidRDefault="00330C70" w:rsidP="00330C70">
      <w:pPr>
        <w:rPr>
          <w:rFonts w:ascii="Arial" w:eastAsia="Times New Roman" w:hAnsi="Arial" w:cs="Arial"/>
          <w:b/>
          <w:bCs/>
          <w:color w:val="000000" w:themeColor="text1"/>
          <w:sz w:val="28"/>
          <w:szCs w:val="28"/>
        </w:rPr>
      </w:pPr>
    </w:p>
    <w:p w14:paraId="15B6B7CF" w14:textId="77777777" w:rsidR="00330C70" w:rsidRDefault="00330C70" w:rsidP="00330C70">
      <w:pPr>
        <w:rPr>
          <w:rFonts w:ascii="Arial" w:eastAsia="Times New Roman" w:hAnsi="Arial" w:cs="Arial"/>
          <w:b/>
          <w:bCs/>
          <w:color w:val="000000" w:themeColor="text1"/>
          <w:sz w:val="28"/>
          <w:szCs w:val="28"/>
        </w:rPr>
      </w:pPr>
    </w:p>
    <w:p w14:paraId="32FC84EC" w14:textId="70BB7319" w:rsidR="001E1F44" w:rsidRPr="002E1732" w:rsidRDefault="001E1F44" w:rsidP="001E1F44">
      <w:pPr>
        <w:jc w:val="center"/>
        <w:rPr>
          <w:rFonts w:ascii="Arial" w:eastAsia="Times New Roman" w:hAnsi="Arial" w:cs="Arial"/>
          <w:b/>
          <w:bCs/>
          <w:color w:val="000000" w:themeColor="text1"/>
          <w:sz w:val="28"/>
          <w:szCs w:val="28"/>
        </w:rPr>
      </w:pPr>
      <w:r w:rsidRPr="002E1732">
        <w:rPr>
          <w:rFonts w:ascii="Arial" w:eastAsia="Times New Roman" w:hAnsi="Arial" w:cs="Arial"/>
          <w:b/>
          <w:bCs/>
          <w:color w:val="000000" w:themeColor="text1"/>
          <w:sz w:val="28"/>
          <w:szCs w:val="28"/>
        </w:rPr>
        <w:t>P</w:t>
      </w:r>
      <w:r w:rsidR="00330C70">
        <w:rPr>
          <w:rFonts w:ascii="Arial" w:eastAsia="Times New Roman" w:hAnsi="Arial" w:cs="Arial"/>
          <w:b/>
          <w:bCs/>
          <w:color w:val="000000" w:themeColor="text1"/>
          <w:sz w:val="28"/>
          <w:szCs w:val="28"/>
        </w:rPr>
        <w:t>ROYECTO DE LEY _________ DE 2019</w:t>
      </w:r>
      <w:r w:rsidRPr="002E1732">
        <w:rPr>
          <w:rFonts w:ascii="Arial" w:hAnsi="Arial" w:cs="Arial"/>
          <w:b/>
          <w:i/>
          <w:color w:val="000000" w:themeColor="text1"/>
          <w:sz w:val="28"/>
          <w:szCs w:val="28"/>
        </w:rPr>
        <w:t xml:space="preserve"> </w:t>
      </w:r>
    </w:p>
    <w:p w14:paraId="1C84335E" w14:textId="77777777" w:rsidR="001E1F44" w:rsidRPr="002E1732" w:rsidRDefault="001E1F44" w:rsidP="001E1F44">
      <w:pPr>
        <w:pBdr>
          <w:bottom w:val="single" w:sz="4" w:space="1" w:color="auto"/>
        </w:pBdr>
        <w:autoSpaceDE w:val="0"/>
        <w:autoSpaceDN w:val="0"/>
        <w:adjustRightInd w:val="0"/>
        <w:spacing w:after="0" w:line="288" w:lineRule="auto"/>
        <w:jc w:val="center"/>
        <w:rPr>
          <w:rFonts w:ascii="Arial" w:hAnsi="Arial" w:cs="Arial"/>
          <w:b/>
          <w:i/>
          <w:color w:val="000000" w:themeColor="text1"/>
          <w:sz w:val="28"/>
          <w:szCs w:val="28"/>
        </w:rPr>
      </w:pPr>
      <w:r w:rsidRPr="002E1732">
        <w:rPr>
          <w:rFonts w:ascii="Arial" w:hAnsi="Arial" w:cs="Arial"/>
          <w:b/>
          <w:i/>
          <w:color w:val="000000" w:themeColor="text1"/>
          <w:sz w:val="28"/>
          <w:szCs w:val="28"/>
        </w:rPr>
        <w:t>“</w:t>
      </w:r>
      <w:r w:rsidR="004E5548" w:rsidRPr="002E1732">
        <w:rPr>
          <w:rFonts w:ascii="Arial" w:hAnsi="Arial" w:cs="Arial"/>
          <w:b/>
          <w:i/>
          <w:color w:val="000000" w:themeColor="text1"/>
          <w:sz w:val="28"/>
          <w:szCs w:val="28"/>
        </w:rPr>
        <w:t>POR LA CUAL SE CREA EL SISTEMA DE COMPENSACIONES AMBIENTALES POR PÉRDIDA DE BIODIVERSIDAD Y SE ESTABLECE SU FINANCIAMIENTO</w:t>
      </w:r>
      <w:r w:rsidRPr="002E1732">
        <w:rPr>
          <w:rFonts w:ascii="Arial" w:hAnsi="Arial" w:cs="Arial"/>
          <w:b/>
          <w:i/>
          <w:color w:val="000000" w:themeColor="text1"/>
          <w:sz w:val="28"/>
          <w:szCs w:val="28"/>
        </w:rPr>
        <w:t>”</w:t>
      </w:r>
    </w:p>
    <w:p w14:paraId="16B36AA1" w14:textId="77777777" w:rsidR="001E1F44" w:rsidRDefault="001E1F44" w:rsidP="001E1F44">
      <w:pPr>
        <w:spacing w:after="0" w:line="288" w:lineRule="auto"/>
        <w:jc w:val="center"/>
        <w:rPr>
          <w:rFonts w:ascii="Arial" w:eastAsia="Times New Roman" w:hAnsi="Arial" w:cs="Arial"/>
          <w:color w:val="000000" w:themeColor="text1"/>
          <w:sz w:val="24"/>
          <w:szCs w:val="24"/>
          <w:lang w:eastAsia="es-CO"/>
        </w:rPr>
      </w:pPr>
    </w:p>
    <w:p w14:paraId="7C0E4EEB" w14:textId="11A57911" w:rsidR="001E1F44" w:rsidRDefault="00787B71" w:rsidP="00EB7899">
      <w:pPr>
        <w:spacing w:after="0" w:line="288"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El Congreso de Colombia Decreta: </w:t>
      </w:r>
    </w:p>
    <w:p w14:paraId="4BF6828F" w14:textId="77777777" w:rsidR="001E1F44" w:rsidRDefault="008627F0" w:rsidP="001E1F44">
      <w:pPr>
        <w:spacing w:after="0" w:line="288" w:lineRule="auto"/>
        <w:jc w:val="both"/>
        <w:rPr>
          <w:rFonts w:ascii="Arial" w:hAnsi="Arial" w:cs="Arial"/>
          <w:color w:val="000000" w:themeColor="text1"/>
          <w:sz w:val="24"/>
          <w:szCs w:val="24"/>
        </w:rPr>
      </w:pPr>
      <w:r>
        <w:rPr>
          <w:rFonts w:ascii="Arial" w:hAnsi="Arial" w:cs="Arial"/>
          <w:b/>
          <w:color w:val="000000" w:themeColor="text1"/>
          <w:sz w:val="24"/>
          <w:szCs w:val="24"/>
        </w:rPr>
        <w:t>Artículo 1</w:t>
      </w:r>
      <w:r w:rsidRPr="002D2988">
        <w:rPr>
          <w:rFonts w:ascii="Arial" w:hAnsi="Arial" w:cs="Arial"/>
          <w:b/>
          <w:color w:val="000000" w:themeColor="text1"/>
          <w:sz w:val="24"/>
          <w:szCs w:val="24"/>
          <w:lang w:val="es-GT"/>
        </w:rPr>
        <w:t>°.</w:t>
      </w:r>
      <w:r w:rsidR="007968A6">
        <w:rPr>
          <w:rFonts w:ascii="Arial" w:hAnsi="Arial" w:cs="Arial"/>
          <w:b/>
          <w:color w:val="000000" w:themeColor="text1"/>
          <w:sz w:val="24"/>
          <w:szCs w:val="24"/>
          <w:lang w:val="es-GT"/>
        </w:rPr>
        <w:t xml:space="preserve"> OBJETO DE LA LEY. </w:t>
      </w:r>
      <w:r w:rsidR="001E1F44" w:rsidRPr="00EB7899">
        <w:rPr>
          <w:rFonts w:ascii="Arial" w:hAnsi="Arial" w:cs="Arial"/>
          <w:b/>
          <w:color w:val="000000" w:themeColor="text1"/>
          <w:sz w:val="24"/>
          <w:szCs w:val="24"/>
        </w:rPr>
        <w:t xml:space="preserve"> </w:t>
      </w:r>
      <w:r w:rsidR="001E1F44" w:rsidRPr="00EB7899">
        <w:rPr>
          <w:rFonts w:ascii="Arial" w:hAnsi="Arial" w:cs="Arial"/>
          <w:color w:val="000000" w:themeColor="text1"/>
          <w:sz w:val="24"/>
          <w:szCs w:val="24"/>
        </w:rPr>
        <w:t xml:space="preserve">Créase el </w:t>
      </w:r>
      <w:r w:rsidR="00E20E0A">
        <w:rPr>
          <w:rFonts w:ascii="Arial" w:hAnsi="Arial" w:cs="Arial"/>
          <w:color w:val="000000" w:themeColor="text1"/>
          <w:sz w:val="24"/>
          <w:szCs w:val="24"/>
        </w:rPr>
        <w:t>Sistema de Compensaciones Ambiental</w:t>
      </w:r>
      <w:r w:rsidR="00E20E0A" w:rsidRPr="00EB7899">
        <w:rPr>
          <w:rFonts w:ascii="Arial" w:hAnsi="Arial" w:cs="Arial"/>
          <w:color w:val="000000" w:themeColor="text1"/>
          <w:sz w:val="24"/>
          <w:szCs w:val="24"/>
        </w:rPr>
        <w:t xml:space="preserve"> </w:t>
      </w:r>
      <w:r w:rsidR="001E1F44" w:rsidRPr="00EB7899">
        <w:rPr>
          <w:rFonts w:ascii="Arial" w:hAnsi="Arial" w:cs="Arial"/>
          <w:color w:val="000000" w:themeColor="text1"/>
          <w:sz w:val="24"/>
          <w:szCs w:val="24"/>
        </w:rPr>
        <w:t xml:space="preserve">por </w:t>
      </w:r>
      <w:r w:rsidR="004E5548">
        <w:rPr>
          <w:rFonts w:ascii="Arial" w:hAnsi="Arial" w:cs="Arial"/>
          <w:color w:val="000000" w:themeColor="text1"/>
          <w:sz w:val="24"/>
          <w:szCs w:val="24"/>
        </w:rPr>
        <w:t>pérdida de biodiversidad para el</w:t>
      </w:r>
      <w:r w:rsidR="001E1F44" w:rsidRPr="00EB7899">
        <w:rPr>
          <w:rFonts w:ascii="Arial" w:hAnsi="Arial" w:cs="Arial"/>
          <w:color w:val="000000" w:themeColor="text1"/>
          <w:sz w:val="24"/>
          <w:szCs w:val="24"/>
        </w:rPr>
        <w:t xml:space="preserve"> establecimiento</w:t>
      </w:r>
      <w:r w:rsidR="004E5548">
        <w:rPr>
          <w:rFonts w:ascii="Arial" w:hAnsi="Arial" w:cs="Arial"/>
          <w:color w:val="000000" w:themeColor="text1"/>
          <w:sz w:val="24"/>
          <w:szCs w:val="24"/>
        </w:rPr>
        <w:t xml:space="preserve"> y financiación</w:t>
      </w:r>
      <w:r w:rsidR="001E1F44" w:rsidRPr="00EB7899">
        <w:rPr>
          <w:rFonts w:ascii="Arial" w:hAnsi="Arial" w:cs="Arial"/>
          <w:color w:val="000000" w:themeColor="text1"/>
          <w:sz w:val="24"/>
          <w:szCs w:val="24"/>
        </w:rPr>
        <w:t xml:space="preserve"> de proyectos forestales, agroforestales y silvopastoriles en áreas agrícolas y ganaderas. </w:t>
      </w:r>
    </w:p>
    <w:p w14:paraId="4AFB8516" w14:textId="77777777" w:rsidR="001E1F44" w:rsidRPr="00EB7899" w:rsidRDefault="001E1F44" w:rsidP="001E1F44">
      <w:pPr>
        <w:spacing w:after="0" w:line="288" w:lineRule="auto"/>
        <w:jc w:val="both"/>
        <w:rPr>
          <w:rFonts w:ascii="Arial" w:hAnsi="Arial" w:cs="Arial"/>
          <w:b/>
          <w:color w:val="000000" w:themeColor="text1"/>
          <w:sz w:val="24"/>
          <w:szCs w:val="24"/>
        </w:rPr>
      </w:pPr>
    </w:p>
    <w:p w14:paraId="7D06C430" w14:textId="77777777" w:rsidR="00330C70" w:rsidRDefault="00330C70" w:rsidP="001E1F44">
      <w:pPr>
        <w:spacing w:after="0" w:line="288" w:lineRule="auto"/>
        <w:jc w:val="both"/>
        <w:rPr>
          <w:rFonts w:ascii="Arial" w:hAnsi="Arial" w:cs="Arial"/>
          <w:b/>
          <w:color w:val="000000" w:themeColor="text1"/>
          <w:sz w:val="24"/>
          <w:szCs w:val="24"/>
        </w:rPr>
      </w:pPr>
    </w:p>
    <w:p w14:paraId="2E2D6E5E" w14:textId="4F6BCA90" w:rsidR="001E1F44" w:rsidRPr="00EB7899" w:rsidRDefault="008627F0" w:rsidP="001E1F44">
      <w:pPr>
        <w:spacing w:after="0" w:line="288" w:lineRule="auto"/>
        <w:jc w:val="both"/>
        <w:rPr>
          <w:rFonts w:ascii="Arial" w:hAnsi="Arial" w:cs="Arial"/>
          <w:color w:val="000000" w:themeColor="text1"/>
          <w:sz w:val="24"/>
          <w:szCs w:val="24"/>
        </w:rPr>
      </w:pPr>
      <w:r>
        <w:rPr>
          <w:rFonts w:ascii="Arial" w:hAnsi="Arial" w:cs="Arial"/>
          <w:b/>
          <w:color w:val="000000" w:themeColor="text1"/>
          <w:sz w:val="24"/>
          <w:szCs w:val="24"/>
        </w:rPr>
        <w:t>Artículo 2</w:t>
      </w:r>
      <w:r w:rsidRPr="002D2988">
        <w:rPr>
          <w:rFonts w:ascii="Arial" w:hAnsi="Arial" w:cs="Arial"/>
          <w:b/>
          <w:color w:val="000000" w:themeColor="text1"/>
          <w:sz w:val="24"/>
          <w:szCs w:val="24"/>
          <w:lang w:val="es-GT"/>
        </w:rPr>
        <w:t>°.</w:t>
      </w:r>
      <w:r w:rsidR="001E1F44" w:rsidRPr="00EB7899">
        <w:rPr>
          <w:rFonts w:ascii="Arial" w:hAnsi="Arial" w:cs="Arial"/>
          <w:b/>
          <w:color w:val="000000" w:themeColor="text1"/>
          <w:sz w:val="24"/>
          <w:szCs w:val="24"/>
        </w:rPr>
        <w:t xml:space="preserve"> </w:t>
      </w:r>
      <w:r w:rsidR="00E20E0A" w:rsidRPr="00EB7899">
        <w:rPr>
          <w:rFonts w:ascii="Arial" w:hAnsi="Arial" w:cs="Arial"/>
          <w:b/>
          <w:color w:val="000000" w:themeColor="text1"/>
          <w:sz w:val="24"/>
          <w:szCs w:val="24"/>
        </w:rPr>
        <w:t>OPCIÓN PARA EL CUMPLIMIENTO DE LA COMPENSACIÓN AMBIENTAL.</w:t>
      </w:r>
      <w:r w:rsidR="001E1F44" w:rsidRPr="00EB7899">
        <w:rPr>
          <w:rFonts w:ascii="Arial" w:hAnsi="Arial" w:cs="Arial"/>
          <w:b/>
          <w:color w:val="000000" w:themeColor="text1"/>
          <w:sz w:val="24"/>
          <w:szCs w:val="24"/>
        </w:rPr>
        <w:t xml:space="preserve"> </w:t>
      </w:r>
      <w:r w:rsidR="001E1F44" w:rsidRPr="003D102A">
        <w:rPr>
          <w:rFonts w:ascii="Arial" w:hAnsi="Arial" w:cs="Arial"/>
          <w:color w:val="000000" w:themeColor="text1"/>
          <w:sz w:val="24"/>
          <w:szCs w:val="24"/>
        </w:rPr>
        <w:t>A partir de la vigen</w:t>
      </w:r>
      <w:r w:rsidR="004E5548" w:rsidRPr="003D102A">
        <w:rPr>
          <w:rFonts w:ascii="Arial" w:hAnsi="Arial" w:cs="Arial"/>
          <w:color w:val="000000" w:themeColor="text1"/>
          <w:sz w:val="24"/>
          <w:szCs w:val="24"/>
        </w:rPr>
        <w:t>cia de la presente ley, aquellas</w:t>
      </w:r>
      <w:r w:rsidR="001E1F44" w:rsidRPr="003D102A">
        <w:rPr>
          <w:rFonts w:ascii="Arial" w:hAnsi="Arial" w:cs="Arial"/>
          <w:color w:val="000000" w:themeColor="text1"/>
          <w:sz w:val="24"/>
          <w:szCs w:val="24"/>
        </w:rPr>
        <w:t xml:space="preserve"> actividad</w:t>
      </w:r>
      <w:r w:rsidR="004E5548" w:rsidRPr="003D102A">
        <w:rPr>
          <w:rFonts w:ascii="Arial" w:hAnsi="Arial" w:cs="Arial"/>
          <w:color w:val="000000" w:themeColor="text1"/>
          <w:sz w:val="24"/>
          <w:szCs w:val="24"/>
        </w:rPr>
        <w:t>es</w:t>
      </w:r>
      <w:r w:rsidR="001E1F44" w:rsidRPr="003D102A">
        <w:rPr>
          <w:rFonts w:ascii="Arial" w:hAnsi="Arial" w:cs="Arial"/>
          <w:color w:val="000000" w:themeColor="text1"/>
          <w:sz w:val="24"/>
          <w:szCs w:val="24"/>
        </w:rPr>
        <w:t xml:space="preserve"> económica</w:t>
      </w:r>
      <w:r w:rsidR="004E5548" w:rsidRPr="003D102A">
        <w:rPr>
          <w:rFonts w:ascii="Arial" w:hAnsi="Arial" w:cs="Arial"/>
          <w:color w:val="000000" w:themeColor="text1"/>
          <w:sz w:val="24"/>
          <w:szCs w:val="24"/>
        </w:rPr>
        <w:t>s</w:t>
      </w:r>
      <w:r w:rsidR="001E1F44" w:rsidRPr="003D102A">
        <w:rPr>
          <w:rFonts w:ascii="Arial" w:hAnsi="Arial" w:cs="Arial"/>
          <w:color w:val="000000" w:themeColor="text1"/>
          <w:sz w:val="24"/>
          <w:szCs w:val="24"/>
        </w:rPr>
        <w:t>, comercial</w:t>
      </w:r>
      <w:r w:rsidR="004E5548" w:rsidRPr="003D102A">
        <w:rPr>
          <w:rFonts w:ascii="Arial" w:hAnsi="Arial" w:cs="Arial"/>
          <w:color w:val="000000" w:themeColor="text1"/>
          <w:sz w:val="24"/>
          <w:szCs w:val="24"/>
        </w:rPr>
        <w:t>es</w:t>
      </w:r>
      <w:r w:rsidR="001E1F44" w:rsidRPr="003D102A">
        <w:rPr>
          <w:rFonts w:ascii="Arial" w:hAnsi="Arial" w:cs="Arial"/>
          <w:color w:val="000000" w:themeColor="text1"/>
          <w:sz w:val="24"/>
          <w:szCs w:val="24"/>
        </w:rPr>
        <w:t xml:space="preserve"> o de cualquier otro tipo</w:t>
      </w:r>
      <w:r w:rsidR="004E5548" w:rsidRPr="003D102A">
        <w:rPr>
          <w:rFonts w:ascii="Arial" w:hAnsi="Arial" w:cs="Arial"/>
          <w:color w:val="000000" w:themeColor="text1"/>
          <w:sz w:val="24"/>
          <w:szCs w:val="24"/>
        </w:rPr>
        <w:t>, que como consecuencia del desarrollo de sus funciones deterioren</w:t>
      </w:r>
      <w:r w:rsidR="001E1F44" w:rsidRPr="003D102A">
        <w:rPr>
          <w:rFonts w:ascii="Arial" w:hAnsi="Arial" w:cs="Arial"/>
          <w:color w:val="000000" w:themeColor="text1"/>
          <w:sz w:val="24"/>
          <w:szCs w:val="24"/>
        </w:rPr>
        <w:t xml:space="preserve"> el medio ambiente, tendrán la opción de</w:t>
      </w:r>
      <w:r w:rsidR="001E1F44" w:rsidRPr="00EB7899">
        <w:rPr>
          <w:rFonts w:ascii="Arial" w:hAnsi="Arial" w:cs="Arial"/>
          <w:color w:val="000000" w:themeColor="text1"/>
          <w:sz w:val="24"/>
          <w:szCs w:val="24"/>
        </w:rPr>
        <w:t xml:space="preserve"> cancelar al Fondo de Compensaciones Ambientales, creado a través de la presente Ley, el valor que le corresponda para la ejecución del proyecto que se oriente a compensar la pérdida de biodiversidad, y en general el impacto negativo al medio ambiente.</w:t>
      </w:r>
    </w:p>
    <w:p w14:paraId="1FEFC9AB" w14:textId="77777777" w:rsidR="001E1F44" w:rsidRPr="00EB7899" w:rsidRDefault="001E1F44" w:rsidP="001E1F44">
      <w:pPr>
        <w:spacing w:after="0" w:line="288" w:lineRule="auto"/>
        <w:jc w:val="both"/>
        <w:rPr>
          <w:rFonts w:ascii="Arial" w:hAnsi="Arial" w:cs="Arial"/>
          <w:color w:val="000000" w:themeColor="text1"/>
          <w:sz w:val="24"/>
          <w:szCs w:val="24"/>
        </w:rPr>
      </w:pPr>
    </w:p>
    <w:p w14:paraId="07A166FE" w14:textId="77777777" w:rsidR="00330C70" w:rsidRDefault="00330C70" w:rsidP="001E1F44">
      <w:pPr>
        <w:spacing w:after="0" w:line="288" w:lineRule="auto"/>
        <w:jc w:val="both"/>
        <w:rPr>
          <w:rFonts w:ascii="Arial" w:hAnsi="Arial" w:cs="Arial"/>
          <w:b/>
          <w:color w:val="000000" w:themeColor="text1"/>
          <w:sz w:val="24"/>
          <w:szCs w:val="24"/>
        </w:rPr>
      </w:pPr>
    </w:p>
    <w:p w14:paraId="4D185D77" w14:textId="77777777" w:rsidR="001E1F44" w:rsidRPr="003D102A" w:rsidRDefault="008627F0" w:rsidP="001E1F44">
      <w:pPr>
        <w:spacing w:after="0" w:line="288" w:lineRule="auto"/>
        <w:jc w:val="both"/>
        <w:rPr>
          <w:rFonts w:ascii="Arial" w:hAnsi="Arial" w:cs="Arial"/>
          <w:color w:val="000000" w:themeColor="text1"/>
          <w:sz w:val="24"/>
          <w:szCs w:val="24"/>
        </w:rPr>
      </w:pPr>
      <w:r>
        <w:rPr>
          <w:rFonts w:ascii="Arial" w:hAnsi="Arial" w:cs="Arial"/>
          <w:b/>
          <w:color w:val="000000" w:themeColor="text1"/>
          <w:sz w:val="24"/>
          <w:szCs w:val="24"/>
        </w:rPr>
        <w:t>Artículo 3</w:t>
      </w:r>
      <w:r w:rsidRPr="002D2988">
        <w:rPr>
          <w:rFonts w:ascii="Arial" w:hAnsi="Arial" w:cs="Arial"/>
          <w:b/>
          <w:color w:val="000000" w:themeColor="text1"/>
          <w:sz w:val="24"/>
          <w:szCs w:val="24"/>
          <w:lang w:val="es-GT"/>
        </w:rPr>
        <w:t>°.</w:t>
      </w:r>
      <w:r w:rsidR="001E1F44" w:rsidRPr="00EB7899">
        <w:rPr>
          <w:rFonts w:ascii="Arial" w:hAnsi="Arial" w:cs="Arial"/>
          <w:color w:val="000000" w:themeColor="text1"/>
          <w:sz w:val="24"/>
          <w:szCs w:val="24"/>
        </w:rPr>
        <w:t xml:space="preserve"> Crease el Fondo de Compensaciones Ambientales para la </w:t>
      </w:r>
      <w:r w:rsidR="00893C3E">
        <w:rPr>
          <w:rFonts w:ascii="Arial" w:hAnsi="Arial" w:cs="Arial"/>
          <w:color w:val="000000" w:themeColor="text1"/>
          <w:sz w:val="24"/>
          <w:szCs w:val="24"/>
        </w:rPr>
        <w:t xml:space="preserve"> </w:t>
      </w:r>
      <w:r w:rsidR="00893C3E" w:rsidRPr="003D102A">
        <w:rPr>
          <w:rFonts w:ascii="Arial" w:hAnsi="Arial" w:cs="Arial"/>
          <w:color w:val="000000" w:themeColor="text1"/>
          <w:sz w:val="24"/>
          <w:szCs w:val="24"/>
        </w:rPr>
        <w:t xml:space="preserve">financiación y ejecución </w:t>
      </w:r>
      <w:r w:rsidR="001E1F44" w:rsidRPr="003D102A">
        <w:rPr>
          <w:rFonts w:ascii="Arial" w:hAnsi="Arial" w:cs="Arial"/>
          <w:color w:val="000000" w:themeColor="text1"/>
          <w:sz w:val="24"/>
          <w:szCs w:val="24"/>
        </w:rPr>
        <w:t>de proyectos forestales, agroforestales y silvopastoriles en áreas agrícolas y ganaderas, cuyos recursos serán los siguientes:</w:t>
      </w:r>
    </w:p>
    <w:p w14:paraId="3AC68ED9" w14:textId="77777777"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Las compensaciones ambientales que de conformidad con el Artículo 2º de la presente ley ingresen al Fondo de Compensaciones Ambientales.</w:t>
      </w:r>
    </w:p>
    <w:p w14:paraId="6E62F4E5" w14:textId="77777777"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Los recursos que se le asignen en el Presupuesto General de la Nación.</w:t>
      </w:r>
    </w:p>
    <w:p w14:paraId="6559DBC4" w14:textId="77777777"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Los recursos de cooperación internacional que se destinen exclusivamente al cumplimiento de restauración, rehabilitación y recuperación dentro del marco de los sistemas silvopastoriles de explotación agrícola y ganadera.</w:t>
      </w:r>
    </w:p>
    <w:p w14:paraId="4350E1AB" w14:textId="77777777"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Rendimientos financieros que generen estos recursos hasta que se ejecuten.</w:t>
      </w:r>
    </w:p>
    <w:p w14:paraId="10EE3371" w14:textId="77777777"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Recursos de crédito y donaciones.</w:t>
      </w:r>
    </w:p>
    <w:p w14:paraId="7546CA28" w14:textId="77777777" w:rsidR="00781E6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lastRenderedPageBreak/>
        <w:t>Recursos que en virtud de disposiciones del estatuto tributario apliquen para la obtención de beneficios fiscales.</w:t>
      </w:r>
    </w:p>
    <w:p w14:paraId="1D38331F" w14:textId="4161C592" w:rsidR="001E1F44" w:rsidRPr="003D102A" w:rsidRDefault="001E1F44" w:rsidP="001E1F44">
      <w:pPr>
        <w:pStyle w:val="Prrafodelista"/>
        <w:numPr>
          <w:ilvl w:val="0"/>
          <w:numId w:val="13"/>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 xml:space="preserve"> </w:t>
      </w:r>
      <w:r w:rsidR="00781E64" w:rsidRPr="003D102A">
        <w:rPr>
          <w:rFonts w:ascii="Arial" w:eastAsia="Calibri" w:hAnsi="Arial" w:cs="Arial"/>
          <w:color w:val="000000" w:themeColor="text1"/>
          <w:sz w:val="24"/>
          <w:szCs w:val="24"/>
          <w:lang w:val="es-ES"/>
        </w:rPr>
        <w:t>Programas en Beneficio de las Comunidades, en especial de la comunidad rural (PBC) dentro de los contratos E&amp;P y TEA que se celebren con la Agencia Nacional de hidrocarburos</w:t>
      </w:r>
    </w:p>
    <w:p w14:paraId="100DE12A" w14:textId="77777777" w:rsidR="001E1F44" w:rsidRPr="003D102A" w:rsidRDefault="001E1F44" w:rsidP="001E1F44">
      <w:pPr>
        <w:spacing w:after="0" w:line="288" w:lineRule="auto"/>
        <w:jc w:val="both"/>
        <w:rPr>
          <w:rFonts w:ascii="Arial" w:hAnsi="Arial" w:cs="Arial"/>
          <w:color w:val="000000" w:themeColor="text1"/>
          <w:sz w:val="24"/>
          <w:szCs w:val="24"/>
        </w:rPr>
      </w:pPr>
    </w:p>
    <w:p w14:paraId="7F83C4DF" w14:textId="77777777" w:rsidR="001E1F44" w:rsidRPr="003D102A" w:rsidRDefault="001E1F44" w:rsidP="001E1F44">
      <w:pPr>
        <w:spacing w:after="0" w:line="288" w:lineRule="auto"/>
        <w:jc w:val="both"/>
        <w:rPr>
          <w:rFonts w:ascii="Arial" w:hAnsi="Arial" w:cs="Arial"/>
          <w:color w:val="000000" w:themeColor="text1"/>
          <w:sz w:val="24"/>
          <w:szCs w:val="24"/>
        </w:rPr>
      </w:pPr>
      <w:r w:rsidRPr="003D102A">
        <w:rPr>
          <w:rFonts w:ascii="Arial" w:hAnsi="Arial" w:cs="Arial"/>
          <w:b/>
          <w:color w:val="000000" w:themeColor="text1"/>
          <w:sz w:val="24"/>
          <w:szCs w:val="24"/>
        </w:rPr>
        <w:t>Parágrafo</w:t>
      </w:r>
      <w:r w:rsidR="008627F0" w:rsidRPr="003D102A">
        <w:rPr>
          <w:rFonts w:ascii="Arial" w:hAnsi="Arial" w:cs="Arial"/>
          <w:b/>
          <w:color w:val="000000" w:themeColor="text1"/>
          <w:sz w:val="24"/>
          <w:szCs w:val="24"/>
        </w:rPr>
        <w:t xml:space="preserve"> 1</w:t>
      </w:r>
      <w:r w:rsidR="008627F0" w:rsidRPr="003D102A">
        <w:rPr>
          <w:rFonts w:ascii="Arial" w:hAnsi="Arial" w:cs="Arial"/>
          <w:b/>
          <w:color w:val="000000" w:themeColor="text1"/>
          <w:sz w:val="24"/>
          <w:szCs w:val="24"/>
          <w:lang w:val="es-GT"/>
        </w:rPr>
        <w:t>°.</w:t>
      </w:r>
      <w:r w:rsidRPr="003D102A">
        <w:rPr>
          <w:rFonts w:ascii="Arial" w:hAnsi="Arial" w:cs="Arial"/>
          <w:color w:val="000000" w:themeColor="text1"/>
          <w:sz w:val="24"/>
          <w:szCs w:val="24"/>
        </w:rPr>
        <w:t xml:space="preserve"> La ejecución de los proyectos que se financien con los recursos de que trata el presente Artículo, podrá realizarse de manera directa por parte de los beneficiarios o de las entidades gremiales del respectivo sector, que cuenten con la experiencia en la administración y ejecución de proyectos de idéntica o similar naturaleza.</w:t>
      </w:r>
    </w:p>
    <w:p w14:paraId="7D249D30" w14:textId="77777777" w:rsidR="001E1F44" w:rsidRPr="003D102A" w:rsidRDefault="001E1F44" w:rsidP="001E1F44">
      <w:pPr>
        <w:spacing w:after="0" w:line="288" w:lineRule="auto"/>
        <w:jc w:val="both"/>
        <w:rPr>
          <w:rFonts w:ascii="Arial" w:hAnsi="Arial" w:cs="Arial"/>
          <w:color w:val="000000" w:themeColor="text1"/>
          <w:sz w:val="24"/>
          <w:szCs w:val="24"/>
        </w:rPr>
      </w:pPr>
    </w:p>
    <w:p w14:paraId="55F8D3FF" w14:textId="77777777" w:rsidR="00330C70" w:rsidRDefault="00330C70" w:rsidP="001E1F44">
      <w:pPr>
        <w:spacing w:after="0" w:line="288" w:lineRule="auto"/>
        <w:jc w:val="both"/>
        <w:rPr>
          <w:rFonts w:ascii="Arial" w:hAnsi="Arial" w:cs="Arial"/>
          <w:b/>
          <w:color w:val="000000" w:themeColor="text1"/>
          <w:sz w:val="24"/>
          <w:szCs w:val="24"/>
        </w:rPr>
      </w:pPr>
    </w:p>
    <w:p w14:paraId="00AF3626" w14:textId="77777777" w:rsidR="001E1F44" w:rsidRPr="003D102A" w:rsidRDefault="008627F0" w:rsidP="001E1F44">
      <w:pPr>
        <w:spacing w:after="0" w:line="288" w:lineRule="auto"/>
        <w:jc w:val="both"/>
        <w:rPr>
          <w:rFonts w:ascii="Arial" w:hAnsi="Arial" w:cs="Arial"/>
          <w:color w:val="000000" w:themeColor="text1"/>
          <w:sz w:val="24"/>
          <w:szCs w:val="24"/>
        </w:rPr>
      </w:pPr>
      <w:r w:rsidRPr="003D102A">
        <w:rPr>
          <w:rFonts w:ascii="Arial" w:hAnsi="Arial" w:cs="Arial"/>
          <w:b/>
          <w:color w:val="000000" w:themeColor="text1"/>
          <w:sz w:val="24"/>
          <w:szCs w:val="24"/>
        </w:rPr>
        <w:t>Artículo 4</w:t>
      </w:r>
      <w:r w:rsidRPr="003D102A">
        <w:rPr>
          <w:rFonts w:ascii="Arial" w:hAnsi="Arial" w:cs="Arial"/>
          <w:b/>
          <w:color w:val="000000" w:themeColor="text1"/>
          <w:sz w:val="24"/>
          <w:szCs w:val="24"/>
          <w:lang w:val="es-GT"/>
        </w:rPr>
        <w:t>°.</w:t>
      </w:r>
      <w:r w:rsidR="001E1F44" w:rsidRPr="003D102A">
        <w:rPr>
          <w:rFonts w:ascii="Arial" w:hAnsi="Arial" w:cs="Arial"/>
          <w:b/>
          <w:color w:val="000000" w:themeColor="text1"/>
          <w:sz w:val="24"/>
          <w:szCs w:val="24"/>
        </w:rPr>
        <w:t xml:space="preserve"> </w:t>
      </w:r>
      <w:r w:rsidRPr="003D102A">
        <w:rPr>
          <w:rFonts w:ascii="Arial" w:hAnsi="Arial" w:cs="Arial"/>
          <w:b/>
          <w:color w:val="000000" w:themeColor="text1"/>
          <w:sz w:val="24"/>
          <w:szCs w:val="24"/>
        </w:rPr>
        <w:t>ÓRGANO DE DIRECCIÓN DEL SISTEMA DE COMPENSACIONES AMBIENTALES</w:t>
      </w:r>
      <w:r w:rsidR="001E1F44" w:rsidRPr="003D102A">
        <w:rPr>
          <w:rFonts w:ascii="Arial" w:hAnsi="Arial" w:cs="Arial"/>
          <w:b/>
          <w:color w:val="000000" w:themeColor="text1"/>
          <w:sz w:val="24"/>
          <w:szCs w:val="24"/>
        </w:rPr>
        <w:t xml:space="preserve">. </w:t>
      </w:r>
      <w:r w:rsidR="001E1F44" w:rsidRPr="003D102A">
        <w:rPr>
          <w:rFonts w:ascii="Arial" w:hAnsi="Arial" w:cs="Arial"/>
          <w:color w:val="000000" w:themeColor="text1"/>
          <w:sz w:val="24"/>
          <w:szCs w:val="24"/>
        </w:rPr>
        <w:t>El</w:t>
      </w:r>
      <w:r w:rsidR="001E1F44" w:rsidRPr="003D102A">
        <w:rPr>
          <w:rFonts w:ascii="Arial" w:hAnsi="Arial" w:cs="Arial"/>
          <w:b/>
          <w:color w:val="000000" w:themeColor="text1"/>
          <w:sz w:val="24"/>
          <w:szCs w:val="24"/>
        </w:rPr>
        <w:t xml:space="preserve"> </w:t>
      </w:r>
      <w:r w:rsidR="001E1F44" w:rsidRPr="003D102A">
        <w:rPr>
          <w:rFonts w:ascii="Arial" w:hAnsi="Arial" w:cs="Arial"/>
          <w:color w:val="000000" w:themeColor="text1"/>
          <w:sz w:val="24"/>
          <w:szCs w:val="24"/>
        </w:rPr>
        <w:t>Órgano de Dirección del Sistema de Compensaciones Ambientales que crea esta Ley estará compuesta por:</w:t>
      </w:r>
    </w:p>
    <w:p w14:paraId="5CBCFF15" w14:textId="77777777" w:rsidR="001E1F44" w:rsidRPr="003D102A" w:rsidRDefault="001E1F44" w:rsidP="001E1F44">
      <w:pPr>
        <w:spacing w:after="0" w:line="288" w:lineRule="auto"/>
        <w:jc w:val="both"/>
        <w:rPr>
          <w:rFonts w:ascii="Arial" w:hAnsi="Arial" w:cs="Arial"/>
          <w:color w:val="000000" w:themeColor="text1"/>
          <w:sz w:val="24"/>
          <w:szCs w:val="24"/>
        </w:rPr>
      </w:pPr>
    </w:p>
    <w:p w14:paraId="5992BA12" w14:textId="77777777" w:rsidR="001E1F44" w:rsidRPr="003D102A" w:rsidRDefault="001E1F44" w:rsidP="001E1F44">
      <w:pPr>
        <w:pStyle w:val="Prrafodelista"/>
        <w:numPr>
          <w:ilvl w:val="0"/>
          <w:numId w:val="15"/>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 xml:space="preserve">El Ministro de Medio Ambiente y Desarrollo Sostenible o su delegado, </w:t>
      </w:r>
    </w:p>
    <w:p w14:paraId="6CF929FD" w14:textId="77777777" w:rsidR="001E1F44" w:rsidRPr="003D102A" w:rsidRDefault="001E1F44" w:rsidP="001E1F44">
      <w:pPr>
        <w:pStyle w:val="Prrafodelista"/>
        <w:numPr>
          <w:ilvl w:val="0"/>
          <w:numId w:val="15"/>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 xml:space="preserve">El Ministro de Agricultura y Desarrollo Rural o su delegado, </w:t>
      </w:r>
    </w:p>
    <w:p w14:paraId="2DCCCCDE" w14:textId="77777777" w:rsidR="001E1F44" w:rsidRPr="003D102A" w:rsidRDefault="001E1F44" w:rsidP="001E1F44">
      <w:pPr>
        <w:pStyle w:val="Prrafodelista"/>
        <w:numPr>
          <w:ilvl w:val="0"/>
          <w:numId w:val="15"/>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El Ministro de Minas y energía o su delegado y</w:t>
      </w:r>
    </w:p>
    <w:p w14:paraId="24DC212A" w14:textId="77777777" w:rsidR="001E1F44" w:rsidRPr="003D102A" w:rsidRDefault="001E1F44" w:rsidP="001E1F44">
      <w:pPr>
        <w:pStyle w:val="Prrafodelista"/>
        <w:numPr>
          <w:ilvl w:val="0"/>
          <w:numId w:val="15"/>
        </w:numPr>
        <w:spacing w:after="0" w:line="288" w:lineRule="auto"/>
        <w:jc w:val="both"/>
        <w:rPr>
          <w:rFonts w:ascii="Arial" w:hAnsi="Arial" w:cs="Arial"/>
          <w:color w:val="000000" w:themeColor="text1"/>
          <w:sz w:val="24"/>
          <w:szCs w:val="24"/>
        </w:rPr>
      </w:pPr>
      <w:r w:rsidRPr="003D102A">
        <w:rPr>
          <w:rFonts w:ascii="Arial" w:hAnsi="Arial" w:cs="Arial"/>
          <w:color w:val="000000" w:themeColor="text1"/>
          <w:sz w:val="24"/>
          <w:szCs w:val="24"/>
        </w:rPr>
        <w:t xml:space="preserve">El Director del Departamento Nacional de Planeación o su delegado. </w:t>
      </w:r>
    </w:p>
    <w:p w14:paraId="2BF10ACC" w14:textId="77777777" w:rsidR="001E1F44" w:rsidRPr="003D102A" w:rsidRDefault="001E1F44" w:rsidP="001E1F44">
      <w:pPr>
        <w:spacing w:after="0" w:line="288" w:lineRule="auto"/>
        <w:jc w:val="both"/>
        <w:rPr>
          <w:rFonts w:ascii="Arial" w:hAnsi="Arial" w:cs="Arial"/>
          <w:color w:val="000000" w:themeColor="text1"/>
          <w:sz w:val="24"/>
          <w:szCs w:val="24"/>
        </w:rPr>
      </w:pPr>
    </w:p>
    <w:p w14:paraId="5937F2F9" w14:textId="77777777" w:rsidR="001E1F44" w:rsidRPr="003D102A" w:rsidRDefault="001E1F44" w:rsidP="001E1F44">
      <w:pPr>
        <w:spacing w:after="0" w:line="288" w:lineRule="auto"/>
        <w:jc w:val="both"/>
        <w:rPr>
          <w:rFonts w:ascii="Arial" w:hAnsi="Arial" w:cs="Arial"/>
          <w:color w:val="000000" w:themeColor="text1"/>
          <w:sz w:val="24"/>
          <w:szCs w:val="24"/>
        </w:rPr>
      </w:pPr>
      <w:r w:rsidRPr="003D102A">
        <w:rPr>
          <w:rFonts w:ascii="Arial" w:hAnsi="Arial" w:cs="Arial"/>
          <w:b/>
          <w:color w:val="000000" w:themeColor="text1"/>
          <w:sz w:val="24"/>
          <w:szCs w:val="24"/>
        </w:rPr>
        <w:t>Parágrafo 1</w:t>
      </w:r>
      <w:r w:rsidR="008627F0" w:rsidRPr="003D102A">
        <w:rPr>
          <w:rFonts w:ascii="Arial" w:hAnsi="Arial" w:cs="Arial"/>
          <w:b/>
          <w:color w:val="000000" w:themeColor="text1"/>
          <w:sz w:val="24"/>
          <w:szCs w:val="24"/>
          <w:lang w:val="es-GT"/>
        </w:rPr>
        <w:t>°.</w:t>
      </w:r>
      <w:r w:rsidRPr="003D102A">
        <w:rPr>
          <w:rFonts w:ascii="Arial" w:hAnsi="Arial" w:cs="Arial"/>
          <w:color w:val="000000" w:themeColor="text1"/>
          <w:sz w:val="24"/>
          <w:szCs w:val="24"/>
        </w:rPr>
        <w:t xml:space="preserve"> Podrán asistir a las sesiones de este órgano, con voz pero sin voto, los representant</w:t>
      </w:r>
      <w:r w:rsidR="002E568A" w:rsidRPr="003D102A">
        <w:rPr>
          <w:rFonts w:ascii="Arial" w:hAnsi="Arial" w:cs="Arial"/>
          <w:color w:val="000000" w:themeColor="text1"/>
          <w:sz w:val="24"/>
          <w:szCs w:val="24"/>
        </w:rPr>
        <w:t>es designados por las entidades</w:t>
      </w:r>
      <w:r w:rsidRPr="003D102A">
        <w:rPr>
          <w:rFonts w:ascii="Arial" w:hAnsi="Arial" w:cs="Arial"/>
          <w:color w:val="000000" w:themeColor="text1"/>
          <w:sz w:val="24"/>
          <w:szCs w:val="24"/>
        </w:rPr>
        <w:t xml:space="preserve"> que tengan interés directo en el desarrollo y ejecución de estos proyectos ambientales por pérdida de biodiversidad para el establecimiento de proyectos forestales, agroforestales y silvopastoriles en áreas agrícolas y ganaderas.</w:t>
      </w:r>
    </w:p>
    <w:p w14:paraId="52712381" w14:textId="77777777" w:rsidR="001E1F44" w:rsidRPr="003D102A" w:rsidRDefault="001E1F44" w:rsidP="001E1F44">
      <w:pPr>
        <w:spacing w:after="0" w:line="288" w:lineRule="auto"/>
        <w:jc w:val="both"/>
        <w:rPr>
          <w:rFonts w:ascii="Arial" w:hAnsi="Arial" w:cs="Arial"/>
          <w:color w:val="000000" w:themeColor="text1"/>
          <w:sz w:val="24"/>
          <w:szCs w:val="24"/>
        </w:rPr>
      </w:pPr>
    </w:p>
    <w:p w14:paraId="596BFF07" w14:textId="77777777" w:rsidR="001E1F44" w:rsidRPr="003D102A" w:rsidRDefault="001E1F44" w:rsidP="001E1F44">
      <w:pPr>
        <w:spacing w:after="0" w:line="288" w:lineRule="auto"/>
        <w:jc w:val="both"/>
        <w:rPr>
          <w:rFonts w:ascii="Arial" w:hAnsi="Arial" w:cs="Arial"/>
          <w:color w:val="000000" w:themeColor="text1"/>
          <w:sz w:val="24"/>
          <w:szCs w:val="24"/>
        </w:rPr>
      </w:pPr>
      <w:r w:rsidRPr="003D102A">
        <w:rPr>
          <w:rFonts w:ascii="Arial" w:hAnsi="Arial" w:cs="Arial"/>
          <w:b/>
          <w:color w:val="000000" w:themeColor="text1"/>
          <w:sz w:val="24"/>
          <w:szCs w:val="24"/>
        </w:rPr>
        <w:t>Parágrafo 2</w:t>
      </w:r>
      <w:r w:rsidR="008627F0" w:rsidRPr="003D102A">
        <w:rPr>
          <w:rFonts w:ascii="Arial" w:hAnsi="Arial" w:cs="Arial"/>
          <w:b/>
          <w:color w:val="000000" w:themeColor="text1"/>
          <w:sz w:val="24"/>
          <w:szCs w:val="24"/>
          <w:lang w:val="es-GT"/>
        </w:rPr>
        <w:t>°.</w:t>
      </w:r>
      <w:r w:rsidRPr="003D102A">
        <w:rPr>
          <w:rFonts w:ascii="Arial" w:hAnsi="Arial" w:cs="Arial"/>
          <w:color w:val="000000" w:themeColor="text1"/>
          <w:sz w:val="24"/>
          <w:szCs w:val="24"/>
        </w:rPr>
        <w:t xml:space="preserve"> La Secretarí</w:t>
      </w:r>
      <w:r w:rsidR="002E568A" w:rsidRPr="003D102A">
        <w:rPr>
          <w:rFonts w:ascii="Arial" w:hAnsi="Arial" w:cs="Arial"/>
          <w:color w:val="000000" w:themeColor="text1"/>
          <w:sz w:val="24"/>
          <w:szCs w:val="24"/>
        </w:rPr>
        <w:t>a Técnica del órgano</w:t>
      </w:r>
      <w:r w:rsidRPr="003D102A">
        <w:rPr>
          <w:rFonts w:ascii="Arial" w:hAnsi="Arial" w:cs="Arial"/>
          <w:color w:val="000000" w:themeColor="text1"/>
          <w:sz w:val="24"/>
          <w:szCs w:val="24"/>
        </w:rPr>
        <w:t xml:space="preserve"> estará a cargo del Ministerio de Ambiente y Desarrollo Sostenible. </w:t>
      </w:r>
    </w:p>
    <w:p w14:paraId="1F23905A" w14:textId="77777777" w:rsidR="001E1F44" w:rsidRPr="003D102A" w:rsidRDefault="001E1F44" w:rsidP="001E1F44">
      <w:pPr>
        <w:spacing w:after="0" w:line="288" w:lineRule="auto"/>
        <w:jc w:val="both"/>
        <w:rPr>
          <w:rFonts w:ascii="Arial" w:hAnsi="Arial" w:cs="Arial"/>
          <w:color w:val="000000" w:themeColor="text1"/>
          <w:sz w:val="24"/>
          <w:szCs w:val="24"/>
        </w:rPr>
      </w:pPr>
    </w:p>
    <w:p w14:paraId="45E9C08B" w14:textId="77777777" w:rsidR="00330C70" w:rsidRDefault="00330C70" w:rsidP="001E1F44">
      <w:pPr>
        <w:spacing w:after="0" w:line="288" w:lineRule="auto"/>
        <w:jc w:val="both"/>
        <w:rPr>
          <w:rFonts w:ascii="Arial" w:hAnsi="Arial" w:cs="Arial"/>
          <w:b/>
          <w:color w:val="000000" w:themeColor="text1"/>
          <w:sz w:val="24"/>
          <w:szCs w:val="24"/>
        </w:rPr>
      </w:pPr>
    </w:p>
    <w:p w14:paraId="32659A3F" w14:textId="14150B23" w:rsidR="001E1F44" w:rsidRPr="00EB7899" w:rsidRDefault="001E1F44" w:rsidP="001E1F44">
      <w:pPr>
        <w:spacing w:after="0" w:line="288" w:lineRule="auto"/>
        <w:jc w:val="both"/>
        <w:rPr>
          <w:rFonts w:ascii="Arial" w:hAnsi="Arial" w:cs="Arial"/>
          <w:color w:val="000000" w:themeColor="text1"/>
          <w:sz w:val="24"/>
          <w:szCs w:val="24"/>
        </w:rPr>
      </w:pPr>
      <w:r w:rsidRPr="003D102A">
        <w:rPr>
          <w:rFonts w:ascii="Arial" w:hAnsi="Arial" w:cs="Arial"/>
          <w:b/>
          <w:color w:val="000000" w:themeColor="text1"/>
          <w:sz w:val="24"/>
          <w:szCs w:val="24"/>
        </w:rPr>
        <w:t>Art</w:t>
      </w:r>
      <w:r w:rsidR="008627F0" w:rsidRPr="003D102A">
        <w:rPr>
          <w:rFonts w:ascii="Arial" w:hAnsi="Arial" w:cs="Arial"/>
          <w:b/>
          <w:color w:val="000000" w:themeColor="text1"/>
          <w:sz w:val="24"/>
          <w:szCs w:val="24"/>
        </w:rPr>
        <w:t>ículo 5</w:t>
      </w:r>
      <w:r w:rsidR="008627F0" w:rsidRPr="003D102A">
        <w:rPr>
          <w:rFonts w:ascii="Arial" w:hAnsi="Arial" w:cs="Arial"/>
          <w:b/>
          <w:color w:val="000000" w:themeColor="text1"/>
          <w:sz w:val="24"/>
          <w:szCs w:val="24"/>
          <w:lang w:val="es-GT"/>
        </w:rPr>
        <w:t>°.</w:t>
      </w:r>
      <w:r w:rsidRPr="003D102A">
        <w:rPr>
          <w:rFonts w:ascii="Arial" w:hAnsi="Arial" w:cs="Arial"/>
          <w:b/>
          <w:color w:val="000000" w:themeColor="text1"/>
          <w:sz w:val="24"/>
          <w:szCs w:val="24"/>
        </w:rPr>
        <w:t xml:space="preserve"> </w:t>
      </w:r>
      <w:r w:rsidR="008627F0" w:rsidRPr="003D102A">
        <w:rPr>
          <w:rFonts w:ascii="Arial" w:hAnsi="Arial" w:cs="Arial"/>
          <w:b/>
          <w:color w:val="000000" w:themeColor="text1"/>
          <w:sz w:val="24"/>
          <w:szCs w:val="24"/>
        </w:rPr>
        <w:t>BANCO DE PROYECTOS FORESTALES, AGROFORESTALES Y SILVOPASTORILES EN ÁREAS AGRÍCOLAS Y GANADERAS</w:t>
      </w:r>
      <w:r w:rsidRPr="003D102A">
        <w:rPr>
          <w:rFonts w:ascii="Arial" w:hAnsi="Arial" w:cs="Arial"/>
          <w:color w:val="000000" w:themeColor="text1"/>
          <w:sz w:val="24"/>
          <w:szCs w:val="24"/>
        </w:rPr>
        <w:t xml:space="preserve">. El sistema de compensaciones del que trata el Artículo 1º de la presente Ley, contará con un banco de proyectos forestales, agroforestales y silvopastoriles en áreas </w:t>
      </w:r>
      <w:proofErr w:type="spellStart"/>
      <w:r w:rsidRPr="003D102A">
        <w:rPr>
          <w:rFonts w:ascii="Arial" w:hAnsi="Arial" w:cs="Arial"/>
          <w:color w:val="000000" w:themeColor="text1"/>
          <w:sz w:val="24"/>
          <w:szCs w:val="24"/>
        </w:rPr>
        <w:t>agrícolas</w:t>
      </w:r>
      <w:r w:rsidR="003D102A">
        <w:rPr>
          <w:rFonts w:ascii="Arial" w:hAnsi="Arial" w:cs="Arial"/>
          <w:color w:val="000000" w:themeColor="text1"/>
          <w:sz w:val="24"/>
          <w:szCs w:val="24"/>
        </w:rPr>
        <w:t>á</w:t>
      </w:r>
      <w:proofErr w:type="spellEnd"/>
      <w:r w:rsidR="003D102A">
        <w:rPr>
          <w:rFonts w:ascii="Arial" w:hAnsi="Arial" w:cs="Arial"/>
          <w:color w:val="000000" w:themeColor="text1"/>
          <w:sz w:val="24"/>
          <w:szCs w:val="24"/>
        </w:rPr>
        <w:t xml:space="preserve"> </w:t>
      </w:r>
      <w:r w:rsidRPr="00EB7899">
        <w:rPr>
          <w:rFonts w:ascii="Arial" w:hAnsi="Arial" w:cs="Arial"/>
          <w:color w:val="000000" w:themeColor="text1"/>
          <w:sz w:val="24"/>
          <w:szCs w:val="24"/>
        </w:rPr>
        <w:t xml:space="preserve"> y ganaderas, los cuales de acuerdo a sus características serán elegibles para </w:t>
      </w:r>
      <w:r w:rsidRPr="00EB7899">
        <w:rPr>
          <w:rFonts w:ascii="Arial" w:hAnsi="Arial" w:cs="Arial"/>
          <w:color w:val="000000" w:themeColor="text1"/>
          <w:sz w:val="24"/>
          <w:szCs w:val="24"/>
        </w:rPr>
        <w:lastRenderedPageBreak/>
        <w:t>destinar recursos de las compensaciones ambientales al desarrollo y ejecución de los mismos.</w:t>
      </w:r>
    </w:p>
    <w:p w14:paraId="7EDB3CA6" w14:textId="77777777" w:rsidR="001E1F44" w:rsidRPr="00EB7899" w:rsidRDefault="001E1F44" w:rsidP="001E1F44">
      <w:pPr>
        <w:spacing w:after="0" w:line="288" w:lineRule="auto"/>
        <w:jc w:val="both"/>
        <w:rPr>
          <w:rFonts w:ascii="Arial" w:hAnsi="Arial" w:cs="Arial"/>
          <w:color w:val="000000" w:themeColor="text1"/>
          <w:sz w:val="24"/>
          <w:szCs w:val="24"/>
        </w:rPr>
      </w:pPr>
    </w:p>
    <w:p w14:paraId="338C6558" w14:textId="77777777" w:rsidR="00330C70" w:rsidRDefault="00330C70" w:rsidP="001E1F44">
      <w:pPr>
        <w:spacing w:after="0" w:line="288" w:lineRule="auto"/>
        <w:jc w:val="both"/>
        <w:rPr>
          <w:rFonts w:ascii="Arial" w:hAnsi="Arial" w:cs="Arial"/>
          <w:b/>
          <w:color w:val="000000" w:themeColor="text1"/>
          <w:sz w:val="24"/>
          <w:szCs w:val="24"/>
        </w:rPr>
      </w:pPr>
    </w:p>
    <w:p w14:paraId="3BB29D5F" w14:textId="77777777" w:rsidR="001E1F44" w:rsidRPr="00EB7899" w:rsidRDefault="008627F0" w:rsidP="001E1F44">
      <w:pPr>
        <w:spacing w:after="0" w:line="288" w:lineRule="auto"/>
        <w:jc w:val="both"/>
        <w:rPr>
          <w:rFonts w:ascii="Arial" w:hAnsi="Arial" w:cs="Arial"/>
          <w:color w:val="000000" w:themeColor="text1"/>
          <w:sz w:val="24"/>
          <w:szCs w:val="24"/>
        </w:rPr>
      </w:pPr>
      <w:r>
        <w:rPr>
          <w:rFonts w:ascii="Arial" w:hAnsi="Arial" w:cs="Arial"/>
          <w:b/>
          <w:color w:val="000000" w:themeColor="text1"/>
          <w:sz w:val="24"/>
          <w:szCs w:val="24"/>
        </w:rPr>
        <w:t>Artículo 6</w:t>
      </w:r>
      <w:r w:rsidRPr="002D2988">
        <w:rPr>
          <w:rFonts w:ascii="Arial" w:hAnsi="Arial" w:cs="Arial"/>
          <w:b/>
          <w:color w:val="000000" w:themeColor="text1"/>
          <w:sz w:val="24"/>
          <w:szCs w:val="24"/>
          <w:lang w:val="es-GT"/>
        </w:rPr>
        <w:t>°.</w:t>
      </w:r>
      <w:r w:rsidR="002E568A">
        <w:rPr>
          <w:rFonts w:ascii="Arial" w:hAnsi="Arial" w:cs="Arial"/>
          <w:b/>
          <w:color w:val="000000" w:themeColor="text1"/>
          <w:sz w:val="24"/>
          <w:szCs w:val="24"/>
          <w:lang w:val="es-GT"/>
        </w:rPr>
        <w:t xml:space="preserve"> PROYECTOS MINERO E</w:t>
      </w:r>
      <w:r>
        <w:rPr>
          <w:rFonts w:ascii="Arial" w:hAnsi="Arial" w:cs="Arial"/>
          <w:b/>
          <w:color w:val="000000" w:themeColor="text1"/>
          <w:sz w:val="24"/>
          <w:szCs w:val="24"/>
          <w:lang w:val="es-GT"/>
        </w:rPr>
        <w:t>NERGETICOS.</w:t>
      </w:r>
      <w:r w:rsidR="001E1F44" w:rsidRPr="00EB7899">
        <w:rPr>
          <w:rFonts w:ascii="Arial" w:hAnsi="Arial" w:cs="Arial"/>
          <w:b/>
          <w:color w:val="000000" w:themeColor="text1"/>
          <w:sz w:val="24"/>
          <w:szCs w:val="24"/>
        </w:rPr>
        <w:t xml:space="preserve"> </w:t>
      </w:r>
      <w:r w:rsidR="001E1F44" w:rsidRPr="00EB7899">
        <w:rPr>
          <w:rFonts w:ascii="Arial" w:hAnsi="Arial" w:cs="Arial"/>
          <w:color w:val="000000" w:themeColor="text1"/>
          <w:sz w:val="24"/>
          <w:szCs w:val="24"/>
        </w:rPr>
        <w:t>Los proyectos mineros energéticos, petroleros, de infraestructura, comunicaciones y todo aquel en donde resulte afectado el medio ambiente</w:t>
      </w:r>
      <w:r w:rsidR="002E568A">
        <w:rPr>
          <w:rFonts w:ascii="Arial" w:hAnsi="Arial" w:cs="Arial"/>
          <w:color w:val="000000" w:themeColor="text1"/>
          <w:sz w:val="24"/>
          <w:szCs w:val="24"/>
        </w:rPr>
        <w:t xml:space="preserve">, </w:t>
      </w:r>
      <w:r w:rsidR="004041F7">
        <w:rPr>
          <w:rFonts w:ascii="Arial" w:hAnsi="Arial" w:cs="Arial"/>
          <w:color w:val="000000" w:themeColor="text1"/>
          <w:sz w:val="24"/>
          <w:szCs w:val="24"/>
        </w:rPr>
        <w:t>deberán</w:t>
      </w:r>
      <w:r w:rsidR="001E1F44" w:rsidRPr="00EB7899">
        <w:rPr>
          <w:rFonts w:ascii="Arial" w:hAnsi="Arial" w:cs="Arial"/>
          <w:color w:val="000000" w:themeColor="text1"/>
          <w:sz w:val="24"/>
          <w:szCs w:val="24"/>
        </w:rPr>
        <w:t xml:space="preserve"> destinar parte o la totalidad de los recursos que esté obligado a pagar por compensación ambiental por pérdida de biodiversidad al fondo del que trata el Artículo 3º de la presente ley.</w:t>
      </w:r>
    </w:p>
    <w:p w14:paraId="4E4C2319" w14:textId="77777777" w:rsidR="001E1F44" w:rsidRPr="00EB7899" w:rsidRDefault="001E1F44" w:rsidP="001E1F44">
      <w:pPr>
        <w:spacing w:after="0" w:line="288" w:lineRule="auto"/>
        <w:jc w:val="both"/>
        <w:rPr>
          <w:rFonts w:ascii="Arial" w:hAnsi="Arial" w:cs="Arial"/>
          <w:color w:val="000000" w:themeColor="text1"/>
          <w:sz w:val="24"/>
          <w:szCs w:val="24"/>
        </w:rPr>
      </w:pPr>
    </w:p>
    <w:p w14:paraId="2C18BA6F" w14:textId="77777777" w:rsidR="00330C70" w:rsidRDefault="00330C70" w:rsidP="001E1F44">
      <w:pPr>
        <w:spacing w:after="0" w:line="288" w:lineRule="auto"/>
        <w:jc w:val="both"/>
        <w:rPr>
          <w:rFonts w:ascii="Arial" w:hAnsi="Arial" w:cs="Arial"/>
          <w:b/>
          <w:color w:val="000000" w:themeColor="text1"/>
          <w:sz w:val="24"/>
          <w:szCs w:val="24"/>
        </w:rPr>
      </w:pPr>
    </w:p>
    <w:p w14:paraId="59EB4AE6" w14:textId="77777777" w:rsidR="001E1F44" w:rsidRPr="00EB7899" w:rsidRDefault="008627F0" w:rsidP="001E1F44">
      <w:pPr>
        <w:spacing w:after="0" w:line="288" w:lineRule="auto"/>
        <w:jc w:val="both"/>
        <w:rPr>
          <w:rFonts w:ascii="Arial" w:eastAsia="Times New Roman" w:hAnsi="Arial" w:cs="Arial"/>
          <w:color w:val="000000" w:themeColor="text1"/>
          <w:sz w:val="24"/>
          <w:szCs w:val="24"/>
          <w:lang w:eastAsia="es-CO"/>
        </w:rPr>
      </w:pPr>
      <w:r>
        <w:rPr>
          <w:rFonts w:ascii="Arial" w:hAnsi="Arial" w:cs="Arial"/>
          <w:b/>
          <w:color w:val="000000" w:themeColor="text1"/>
          <w:sz w:val="24"/>
          <w:szCs w:val="24"/>
        </w:rPr>
        <w:t>Artículo 7</w:t>
      </w:r>
      <w:r w:rsidRPr="002D2988">
        <w:rPr>
          <w:rFonts w:ascii="Arial" w:hAnsi="Arial" w:cs="Arial"/>
          <w:b/>
          <w:color w:val="000000" w:themeColor="text1"/>
          <w:sz w:val="24"/>
          <w:szCs w:val="24"/>
          <w:lang w:val="es-GT"/>
        </w:rPr>
        <w:t>°.</w:t>
      </w:r>
      <w:r w:rsidR="00DA7D48">
        <w:rPr>
          <w:rFonts w:ascii="Arial" w:hAnsi="Arial" w:cs="Arial"/>
          <w:b/>
          <w:color w:val="000000" w:themeColor="text1"/>
          <w:sz w:val="24"/>
          <w:szCs w:val="24"/>
          <w:lang w:val="es-GT"/>
        </w:rPr>
        <w:t xml:space="preserve"> </w:t>
      </w:r>
      <w:r>
        <w:rPr>
          <w:rFonts w:ascii="Arial" w:hAnsi="Arial" w:cs="Arial"/>
          <w:b/>
          <w:color w:val="000000" w:themeColor="text1"/>
          <w:sz w:val="24"/>
          <w:szCs w:val="24"/>
          <w:lang w:val="es-GT"/>
        </w:rPr>
        <w:t xml:space="preserve">TARIFAS. </w:t>
      </w:r>
      <w:r w:rsidR="001E1F44" w:rsidRPr="00EB7899">
        <w:rPr>
          <w:rFonts w:ascii="Arial" w:hAnsi="Arial" w:cs="Arial"/>
          <w:color w:val="000000" w:themeColor="text1"/>
          <w:sz w:val="24"/>
          <w:szCs w:val="24"/>
        </w:rPr>
        <w:t xml:space="preserve"> </w:t>
      </w:r>
      <w:r w:rsidR="001E1F44" w:rsidRPr="00EB7899">
        <w:rPr>
          <w:rFonts w:ascii="Arial" w:eastAsia="Times New Roman" w:hAnsi="Arial" w:cs="Arial"/>
          <w:color w:val="000000" w:themeColor="text1"/>
          <w:sz w:val="24"/>
          <w:szCs w:val="24"/>
          <w:lang w:eastAsia="es-CO"/>
        </w:rPr>
        <w:t>El Ministerio de Ambiente, Vivienda y Desarrollo Sostenible establecerá las correspondientes tarifas de acuerdo al Manual de Compensaciones Ambientales por Pérdida de Biodiversidad elaborado por la  misma entidad.</w:t>
      </w:r>
    </w:p>
    <w:p w14:paraId="32A54B12"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p>
    <w:p w14:paraId="4BB50984" w14:textId="77777777" w:rsidR="00330C70" w:rsidRDefault="00330C70" w:rsidP="001E1F44">
      <w:pPr>
        <w:spacing w:after="0" w:line="288" w:lineRule="auto"/>
        <w:jc w:val="both"/>
        <w:rPr>
          <w:rFonts w:ascii="Arial" w:eastAsia="Times New Roman" w:hAnsi="Arial" w:cs="Arial"/>
          <w:b/>
          <w:color w:val="000000" w:themeColor="text1"/>
          <w:sz w:val="24"/>
          <w:szCs w:val="24"/>
          <w:lang w:eastAsia="es-CO"/>
        </w:rPr>
      </w:pPr>
    </w:p>
    <w:p w14:paraId="0A3DD280"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b/>
          <w:color w:val="000000" w:themeColor="text1"/>
          <w:sz w:val="24"/>
          <w:szCs w:val="24"/>
          <w:lang w:eastAsia="es-CO"/>
        </w:rPr>
        <w:t>Artículo 8</w:t>
      </w:r>
      <w:r w:rsidR="008627F0" w:rsidRPr="002D2988">
        <w:rPr>
          <w:rFonts w:ascii="Arial" w:hAnsi="Arial" w:cs="Arial"/>
          <w:b/>
          <w:color w:val="000000" w:themeColor="text1"/>
          <w:sz w:val="24"/>
          <w:szCs w:val="24"/>
          <w:lang w:val="es-GT"/>
        </w:rPr>
        <w:t>°.</w:t>
      </w:r>
      <w:r w:rsidR="008627F0">
        <w:rPr>
          <w:rFonts w:ascii="Arial" w:hAnsi="Arial" w:cs="Arial"/>
          <w:b/>
          <w:color w:val="000000" w:themeColor="text1"/>
          <w:sz w:val="24"/>
          <w:szCs w:val="24"/>
          <w:lang w:val="es-GT"/>
        </w:rPr>
        <w:t xml:space="preserve"> PROYECTOS AGROFORESTALES. </w:t>
      </w:r>
      <w:r w:rsidRPr="00EB7899">
        <w:rPr>
          <w:rFonts w:ascii="Arial" w:eastAsia="Times New Roman" w:hAnsi="Arial" w:cs="Arial"/>
          <w:color w:val="000000" w:themeColor="text1"/>
          <w:sz w:val="24"/>
          <w:szCs w:val="24"/>
          <w:lang w:eastAsia="es-CO"/>
        </w:rPr>
        <w:t xml:space="preserve"> Quienes desarrollen proyectos agroforestales orientados al establecimiento de Sistemas Silvopastoriles Intensivos SSPI, corredores ambientales u otros arreglos aceptados por la ANLA, tendrán derecho a solicitar  un ICR ambiental con cargo a los recursos del Fondo de Compensaciones Ambientales que se crea en el Artículo 3º de la presente ley. Este beneficio se entiende sin perjuicio del ICR ordinario al que también podrá acceder el productor rural dentro del contexto de las líneas de crédito establecidas por FINAGRO para este objeto. En ningún caso la sumatoria de los dos beneficios podrá superar el 50% del total de los recursos del crédito.</w:t>
      </w:r>
    </w:p>
    <w:p w14:paraId="00C12DA1"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p>
    <w:p w14:paraId="0E0024A6"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r w:rsidRPr="00EB7899">
        <w:rPr>
          <w:rFonts w:ascii="Arial" w:eastAsia="Times New Roman" w:hAnsi="Arial" w:cs="Arial"/>
          <w:b/>
          <w:color w:val="000000" w:themeColor="text1"/>
          <w:sz w:val="24"/>
          <w:szCs w:val="24"/>
          <w:lang w:eastAsia="es-CO"/>
        </w:rPr>
        <w:t>Parágrafo 1</w:t>
      </w:r>
      <w:r w:rsidR="008627F0" w:rsidRPr="002D2988">
        <w:rPr>
          <w:rFonts w:ascii="Arial" w:hAnsi="Arial" w:cs="Arial"/>
          <w:b/>
          <w:color w:val="000000" w:themeColor="text1"/>
          <w:sz w:val="24"/>
          <w:szCs w:val="24"/>
          <w:lang w:val="es-GT"/>
        </w:rPr>
        <w:t>°.</w:t>
      </w:r>
      <w:r w:rsidRPr="00EB7899">
        <w:rPr>
          <w:rFonts w:ascii="Arial" w:eastAsia="Times New Roman" w:hAnsi="Arial" w:cs="Arial"/>
          <w:color w:val="000000" w:themeColor="text1"/>
          <w:sz w:val="24"/>
          <w:szCs w:val="24"/>
          <w:lang w:eastAsia="es-CO"/>
        </w:rPr>
        <w:t xml:space="preserve"> El otorgamiento de los beneficios de los que trata la presente ley está sujeto a los procedimientos regulares establecidos por FINAGRO para el pago de los ICR.</w:t>
      </w:r>
    </w:p>
    <w:p w14:paraId="368ABFC2"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p>
    <w:p w14:paraId="03EB5773" w14:textId="77777777" w:rsidR="001E1F44" w:rsidRPr="00EB7899" w:rsidRDefault="008627F0" w:rsidP="001E1F44">
      <w:pPr>
        <w:spacing w:after="0" w:line="288" w:lineRule="auto"/>
        <w:jc w:val="both"/>
        <w:rPr>
          <w:rFonts w:ascii="Arial" w:eastAsia="Times New Roman" w:hAnsi="Arial" w:cs="Arial"/>
          <w:color w:val="000000" w:themeColor="text1"/>
          <w:sz w:val="24"/>
          <w:szCs w:val="24"/>
          <w:lang w:eastAsia="es-CO"/>
        </w:rPr>
      </w:pPr>
      <w:r>
        <w:rPr>
          <w:rFonts w:ascii="Arial" w:eastAsia="Times New Roman" w:hAnsi="Arial" w:cs="Arial"/>
          <w:b/>
          <w:color w:val="000000" w:themeColor="text1"/>
          <w:sz w:val="24"/>
          <w:szCs w:val="24"/>
          <w:lang w:eastAsia="es-CO"/>
        </w:rPr>
        <w:t>Parágrafo 2</w:t>
      </w:r>
      <w:r w:rsidRPr="002D2988">
        <w:rPr>
          <w:rFonts w:ascii="Arial" w:hAnsi="Arial" w:cs="Arial"/>
          <w:b/>
          <w:color w:val="000000" w:themeColor="text1"/>
          <w:sz w:val="24"/>
          <w:szCs w:val="24"/>
          <w:lang w:val="es-GT"/>
        </w:rPr>
        <w:t>°.</w:t>
      </w:r>
      <w:r w:rsidR="001E1F44" w:rsidRPr="00EB7899">
        <w:rPr>
          <w:rFonts w:ascii="Arial" w:eastAsia="Times New Roman" w:hAnsi="Arial" w:cs="Arial"/>
          <w:color w:val="000000" w:themeColor="text1"/>
          <w:sz w:val="24"/>
          <w:szCs w:val="24"/>
          <w:lang w:eastAsia="es-CO"/>
        </w:rPr>
        <w:t xml:space="preserve"> Los productores agropecuarios que desarrollen con recursos propios proyectos Silvopastoriles Intensivos, también podrán acceder al ICR ambiental sin superar el 30% del valor de la inversión, cuyo valor y reglamentación se establecerá con fundamento en los parámetros estándar que determine la Comisión Nacional de Crédito. </w:t>
      </w:r>
    </w:p>
    <w:p w14:paraId="76868A06" w14:textId="77777777" w:rsidR="001E1F44" w:rsidRPr="00EB7899" w:rsidRDefault="001E1F44" w:rsidP="001E1F44">
      <w:pPr>
        <w:spacing w:after="0" w:line="288" w:lineRule="auto"/>
        <w:jc w:val="both"/>
        <w:rPr>
          <w:rFonts w:ascii="Arial" w:eastAsia="Times New Roman" w:hAnsi="Arial" w:cs="Arial"/>
          <w:color w:val="000000" w:themeColor="text1"/>
          <w:sz w:val="24"/>
          <w:szCs w:val="24"/>
          <w:lang w:eastAsia="es-CO"/>
        </w:rPr>
      </w:pPr>
    </w:p>
    <w:p w14:paraId="226A11AD" w14:textId="20BA08A2" w:rsidR="001E1F44" w:rsidRDefault="008627F0" w:rsidP="001E1F44">
      <w:pPr>
        <w:spacing w:after="0" w:line="288" w:lineRule="auto"/>
        <w:jc w:val="both"/>
        <w:rPr>
          <w:rFonts w:ascii="Arial" w:eastAsia="Times New Roman" w:hAnsi="Arial" w:cs="Arial"/>
          <w:color w:val="000000" w:themeColor="text1"/>
          <w:sz w:val="24"/>
          <w:szCs w:val="24"/>
          <w:lang w:eastAsia="es-CO"/>
        </w:rPr>
      </w:pPr>
      <w:r>
        <w:rPr>
          <w:rFonts w:ascii="Arial" w:eastAsia="Times New Roman" w:hAnsi="Arial" w:cs="Arial"/>
          <w:b/>
          <w:color w:val="000000" w:themeColor="text1"/>
          <w:sz w:val="24"/>
          <w:szCs w:val="24"/>
          <w:lang w:eastAsia="es-CO"/>
        </w:rPr>
        <w:lastRenderedPageBreak/>
        <w:t>Artículo 9</w:t>
      </w:r>
      <w:r w:rsidRPr="002D2988">
        <w:rPr>
          <w:rFonts w:ascii="Arial" w:hAnsi="Arial" w:cs="Arial"/>
          <w:b/>
          <w:color w:val="000000" w:themeColor="text1"/>
          <w:sz w:val="24"/>
          <w:szCs w:val="24"/>
          <w:lang w:val="es-GT"/>
        </w:rPr>
        <w:t>°.</w:t>
      </w:r>
      <w:r w:rsidR="00330C70">
        <w:rPr>
          <w:rFonts w:ascii="Arial" w:hAnsi="Arial" w:cs="Arial"/>
          <w:b/>
          <w:color w:val="000000" w:themeColor="text1"/>
          <w:sz w:val="24"/>
          <w:szCs w:val="24"/>
          <w:lang w:val="es-GT"/>
        </w:rPr>
        <w:t xml:space="preserve"> VIGENCIA Y DERO</w:t>
      </w:r>
      <w:r>
        <w:rPr>
          <w:rFonts w:ascii="Arial" w:hAnsi="Arial" w:cs="Arial"/>
          <w:b/>
          <w:color w:val="000000" w:themeColor="text1"/>
          <w:sz w:val="24"/>
          <w:szCs w:val="24"/>
          <w:lang w:val="es-GT"/>
        </w:rPr>
        <w:t xml:space="preserve">GOTATORIA </w:t>
      </w:r>
      <w:r w:rsidR="001E1F44" w:rsidRPr="00EB7899">
        <w:rPr>
          <w:rFonts w:ascii="Arial" w:eastAsia="Times New Roman" w:hAnsi="Arial" w:cs="Arial"/>
          <w:b/>
          <w:color w:val="000000" w:themeColor="text1"/>
          <w:sz w:val="24"/>
          <w:szCs w:val="24"/>
          <w:lang w:eastAsia="es-CO"/>
        </w:rPr>
        <w:t xml:space="preserve"> </w:t>
      </w:r>
      <w:r w:rsidR="001E1F44" w:rsidRPr="00EB7899">
        <w:rPr>
          <w:rFonts w:ascii="Arial" w:eastAsia="Times New Roman" w:hAnsi="Arial" w:cs="Arial"/>
          <w:color w:val="000000" w:themeColor="text1"/>
          <w:sz w:val="24"/>
          <w:szCs w:val="24"/>
          <w:lang w:eastAsia="es-CO"/>
        </w:rPr>
        <w:t>los efectos dispuestos en la presente ley entraran a regir a partir de</w:t>
      </w:r>
      <w:r w:rsidR="001E1F44" w:rsidRPr="00EB7899">
        <w:rPr>
          <w:rFonts w:ascii="Arial" w:eastAsia="Times New Roman" w:hAnsi="Arial" w:cs="Arial"/>
          <w:b/>
          <w:color w:val="000000" w:themeColor="text1"/>
          <w:sz w:val="24"/>
          <w:szCs w:val="24"/>
          <w:lang w:eastAsia="es-CO"/>
        </w:rPr>
        <w:t xml:space="preserve"> </w:t>
      </w:r>
      <w:r w:rsidR="001E1F44" w:rsidRPr="00EB7899">
        <w:rPr>
          <w:rFonts w:ascii="Arial" w:eastAsia="Times New Roman" w:hAnsi="Arial" w:cs="Arial"/>
          <w:color w:val="000000" w:themeColor="text1"/>
          <w:sz w:val="24"/>
          <w:szCs w:val="24"/>
          <w:lang w:eastAsia="es-CO"/>
        </w:rPr>
        <w:t>su promulgación</w:t>
      </w:r>
      <w:r w:rsidR="001E1F44">
        <w:rPr>
          <w:rFonts w:ascii="Arial" w:eastAsia="Times New Roman" w:hAnsi="Arial" w:cs="Arial"/>
          <w:color w:val="000000" w:themeColor="text1"/>
          <w:sz w:val="24"/>
          <w:szCs w:val="24"/>
          <w:lang w:eastAsia="es-CO"/>
        </w:rPr>
        <w:t xml:space="preserve"> y deroga </w:t>
      </w:r>
      <w:r>
        <w:rPr>
          <w:rFonts w:ascii="Arial" w:eastAsia="Times New Roman" w:hAnsi="Arial" w:cs="Arial"/>
          <w:color w:val="000000" w:themeColor="text1"/>
          <w:sz w:val="24"/>
          <w:szCs w:val="24"/>
          <w:lang w:eastAsia="es-CO"/>
        </w:rPr>
        <w:t xml:space="preserve">todas </w:t>
      </w:r>
      <w:r w:rsidR="001E1F44">
        <w:rPr>
          <w:rFonts w:ascii="Arial" w:eastAsia="Times New Roman" w:hAnsi="Arial" w:cs="Arial"/>
          <w:color w:val="000000" w:themeColor="text1"/>
          <w:sz w:val="24"/>
          <w:szCs w:val="24"/>
          <w:lang w:eastAsia="es-CO"/>
        </w:rPr>
        <w:t xml:space="preserve">las disposiciones que le sean contrarias. </w:t>
      </w:r>
    </w:p>
    <w:p w14:paraId="5A34D950" w14:textId="77777777" w:rsidR="00E20E0A" w:rsidRDefault="00E20E0A" w:rsidP="001E1F44">
      <w:pPr>
        <w:spacing w:after="0" w:line="288" w:lineRule="auto"/>
        <w:jc w:val="both"/>
        <w:rPr>
          <w:rFonts w:ascii="Arial" w:eastAsia="Times New Roman" w:hAnsi="Arial" w:cs="Arial"/>
          <w:color w:val="000000" w:themeColor="text1"/>
          <w:sz w:val="24"/>
          <w:szCs w:val="24"/>
          <w:lang w:eastAsia="es-CO"/>
        </w:rPr>
      </w:pPr>
    </w:p>
    <w:p w14:paraId="3881A622" w14:textId="77777777" w:rsidR="009C162E" w:rsidRDefault="009C162E" w:rsidP="001E1F44">
      <w:pPr>
        <w:spacing w:after="0" w:line="288" w:lineRule="auto"/>
        <w:jc w:val="both"/>
        <w:rPr>
          <w:rFonts w:ascii="Arial" w:eastAsia="Times New Roman" w:hAnsi="Arial" w:cs="Arial"/>
          <w:color w:val="000000" w:themeColor="text1"/>
          <w:sz w:val="24"/>
          <w:szCs w:val="24"/>
          <w:lang w:eastAsia="es-CO"/>
        </w:rPr>
      </w:pPr>
    </w:p>
    <w:p w14:paraId="60CF388C" w14:textId="77777777" w:rsidR="00E20E0A" w:rsidRDefault="00E20E0A" w:rsidP="001E1F44">
      <w:pPr>
        <w:spacing w:after="0" w:line="288" w:lineRule="auto"/>
        <w:jc w:val="both"/>
        <w:rPr>
          <w:rFonts w:ascii="Arial" w:eastAsia="Times New Roman" w:hAnsi="Arial" w:cs="Arial"/>
          <w:color w:val="000000" w:themeColor="text1"/>
          <w:sz w:val="24"/>
          <w:szCs w:val="24"/>
          <w:lang w:eastAsia="es-CO"/>
        </w:rPr>
      </w:pPr>
    </w:p>
    <w:p w14:paraId="623B6A2F" w14:textId="77777777" w:rsidR="00330C70" w:rsidRDefault="00330C70" w:rsidP="001E1F44">
      <w:pPr>
        <w:spacing w:after="0" w:line="288" w:lineRule="auto"/>
        <w:jc w:val="both"/>
        <w:rPr>
          <w:rFonts w:ascii="Arial" w:eastAsia="Times New Roman" w:hAnsi="Arial" w:cs="Arial"/>
          <w:color w:val="000000" w:themeColor="text1"/>
          <w:sz w:val="24"/>
          <w:szCs w:val="24"/>
          <w:lang w:eastAsia="es-CO"/>
        </w:rPr>
      </w:pPr>
    </w:p>
    <w:p w14:paraId="1C6580B1" w14:textId="77777777" w:rsidR="00330C70" w:rsidRDefault="00330C70" w:rsidP="001E1F44">
      <w:pPr>
        <w:spacing w:after="0" w:line="288" w:lineRule="auto"/>
        <w:jc w:val="both"/>
        <w:rPr>
          <w:rFonts w:ascii="Arial" w:eastAsia="Times New Roman" w:hAnsi="Arial" w:cs="Arial"/>
          <w:color w:val="000000" w:themeColor="text1"/>
          <w:sz w:val="24"/>
          <w:szCs w:val="24"/>
          <w:lang w:eastAsia="es-CO"/>
        </w:rPr>
      </w:pPr>
    </w:p>
    <w:p w14:paraId="08B936AB" w14:textId="7D2A30A7" w:rsidR="00E20E0A" w:rsidRDefault="003D102A" w:rsidP="001E1F44">
      <w:pPr>
        <w:spacing w:after="0" w:line="288"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De los Honorables Congresistas </w:t>
      </w:r>
    </w:p>
    <w:p w14:paraId="4472EF80" w14:textId="77777777" w:rsidR="009C162E" w:rsidRDefault="009C162E" w:rsidP="001E1F44">
      <w:pPr>
        <w:spacing w:after="0" w:line="288" w:lineRule="auto"/>
        <w:jc w:val="both"/>
        <w:rPr>
          <w:rFonts w:ascii="Arial" w:eastAsia="Times New Roman" w:hAnsi="Arial" w:cs="Arial"/>
          <w:color w:val="000000" w:themeColor="text1"/>
          <w:sz w:val="24"/>
          <w:szCs w:val="24"/>
          <w:lang w:eastAsia="es-CO"/>
        </w:rPr>
      </w:pPr>
    </w:p>
    <w:p w14:paraId="085ACFE1" w14:textId="77777777" w:rsidR="009C162E" w:rsidRDefault="009C162E" w:rsidP="001E1F44">
      <w:pPr>
        <w:spacing w:after="0" w:line="288" w:lineRule="auto"/>
        <w:jc w:val="both"/>
        <w:rPr>
          <w:rFonts w:ascii="Arial" w:eastAsia="Times New Roman" w:hAnsi="Arial" w:cs="Arial"/>
          <w:color w:val="000000" w:themeColor="text1"/>
          <w:sz w:val="24"/>
          <w:szCs w:val="24"/>
          <w:lang w:eastAsia="es-CO"/>
        </w:rPr>
      </w:pPr>
    </w:p>
    <w:p w14:paraId="1EE59E11" w14:textId="77777777" w:rsidR="009C162E" w:rsidRDefault="009C162E" w:rsidP="00E20E0A">
      <w:pPr>
        <w:spacing w:after="0"/>
        <w:jc w:val="both"/>
        <w:rPr>
          <w:rFonts w:ascii="Arial" w:hAnsi="Arial" w:cs="Arial"/>
          <w:b/>
          <w:color w:val="000000" w:themeColor="text1"/>
          <w:sz w:val="24"/>
          <w:szCs w:val="24"/>
          <w:lang w:val="es-ES"/>
        </w:rPr>
      </w:pPr>
    </w:p>
    <w:p w14:paraId="69EDB5E9" w14:textId="296DE19B" w:rsidR="00E20E0A" w:rsidRPr="00D10362" w:rsidRDefault="00781E64" w:rsidP="00E20E0A">
      <w:pPr>
        <w:spacing w:after="0"/>
        <w:jc w:val="both"/>
        <w:rPr>
          <w:rFonts w:ascii="Arial" w:hAnsi="Arial" w:cs="Arial"/>
          <w:b/>
          <w:color w:val="000000" w:themeColor="text1"/>
          <w:sz w:val="24"/>
          <w:szCs w:val="24"/>
          <w:lang w:val="es-ES"/>
        </w:rPr>
      </w:pPr>
      <w:r>
        <w:rPr>
          <w:rFonts w:ascii="Arial" w:hAnsi="Arial" w:cs="Arial"/>
          <w:b/>
          <w:color w:val="000000" w:themeColor="text1"/>
          <w:sz w:val="24"/>
          <w:szCs w:val="24"/>
          <w:lang w:val="es-ES"/>
        </w:rPr>
        <w:t xml:space="preserve">EDWIN ALBERTO VALDÉS RODRÍGUEZ </w:t>
      </w:r>
    </w:p>
    <w:p w14:paraId="5F688D46" w14:textId="0658F3D1" w:rsidR="008818F2" w:rsidRDefault="00781E64" w:rsidP="009C162E">
      <w:pPr>
        <w:pStyle w:val="Piedepgina"/>
        <w:jc w:val="both"/>
        <w:rPr>
          <w:rFonts w:ascii="Arial" w:hAnsi="Arial" w:cs="Arial"/>
          <w:color w:val="000000" w:themeColor="text1"/>
        </w:rPr>
      </w:pPr>
      <w:r>
        <w:rPr>
          <w:rFonts w:ascii="Arial" w:hAnsi="Arial" w:cs="Arial"/>
          <w:color w:val="000000" w:themeColor="text1"/>
        </w:rPr>
        <w:t>Representante a la Cámara departamento del Caquet</w:t>
      </w:r>
      <w:r w:rsidR="003D102A">
        <w:rPr>
          <w:rFonts w:ascii="Arial" w:hAnsi="Arial" w:cs="Arial"/>
          <w:color w:val="000000" w:themeColor="text1"/>
        </w:rPr>
        <w:t>á</w:t>
      </w:r>
    </w:p>
    <w:p w14:paraId="3D6A5283" w14:textId="2AE5F904" w:rsidR="00330C70" w:rsidRPr="009C162E" w:rsidRDefault="00330C70" w:rsidP="009C162E">
      <w:pPr>
        <w:pStyle w:val="Piedepgina"/>
        <w:jc w:val="both"/>
        <w:rPr>
          <w:rFonts w:ascii="Arial" w:hAnsi="Arial" w:cs="Arial"/>
          <w:color w:val="000000" w:themeColor="text1"/>
        </w:rPr>
      </w:pPr>
      <w:r>
        <w:rPr>
          <w:rFonts w:ascii="Arial" w:hAnsi="Arial" w:cs="Arial"/>
          <w:color w:val="000000" w:themeColor="text1"/>
        </w:rPr>
        <w:t xml:space="preserve">Centro Democrático </w:t>
      </w:r>
    </w:p>
    <w:p w14:paraId="4900AA45" w14:textId="77777777" w:rsidR="00471E47" w:rsidRDefault="00471E47" w:rsidP="00EB7899">
      <w:pPr>
        <w:spacing w:after="0" w:line="288" w:lineRule="auto"/>
        <w:jc w:val="both"/>
        <w:rPr>
          <w:rFonts w:ascii="Arial" w:eastAsia="Times New Roman" w:hAnsi="Arial" w:cs="Arial"/>
          <w:b/>
          <w:color w:val="000000" w:themeColor="text1"/>
          <w:sz w:val="24"/>
          <w:szCs w:val="24"/>
          <w:lang w:eastAsia="es-CO"/>
        </w:rPr>
      </w:pPr>
    </w:p>
    <w:p w14:paraId="78A63708"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B9A226C"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03274E19"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5EBC5CA"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10F8C69"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C8A6134"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03BFBF31"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6E167039"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6DDC281A"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31FB4EC7"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10A0056"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47BBA721"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05076632"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07E85167"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76878999"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48B6A0BA"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2140DA03"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4FF861C8"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06CC1472"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5E390446"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4C65C75F"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779E6E76"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140094BD" w14:textId="77777777" w:rsidR="008E56EC" w:rsidRDefault="008E56EC" w:rsidP="00EB7899">
      <w:pPr>
        <w:spacing w:after="0" w:line="288" w:lineRule="auto"/>
        <w:jc w:val="both"/>
        <w:rPr>
          <w:rFonts w:ascii="Arial" w:eastAsia="Times New Roman" w:hAnsi="Arial" w:cs="Arial"/>
          <w:b/>
          <w:color w:val="000000" w:themeColor="text1"/>
          <w:sz w:val="24"/>
          <w:szCs w:val="24"/>
          <w:lang w:eastAsia="es-CO"/>
        </w:rPr>
      </w:pPr>
    </w:p>
    <w:p w14:paraId="609652F9" w14:textId="215EA614" w:rsidR="00787B71" w:rsidRPr="00787B71" w:rsidRDefault="00787B71" w:rsidP="00787B71">
      <w:pPr>
        <w:spacing w:after="0" w:line="288" w:lineRule="auto"/>
        <w:jc w:val="both"/>
        <w:rPr>
          <w:rFonts w:ascii="Arial" w:eastAsia="Times New Roman" w:hAnsi="Arial" w:cs="Arial"/>
          <w:color w:val="000000" w:themeColor="text1"/>
          <w:sz w:val="24"/>
          <w:szCs w:val="24"/>
          <w:lang w:eastAsia="es-CO"/>
        </w:rPr>
      </w:pPr>
      <w:r w:rsidRPr="00787B71">
        <w:rPr>
          <w:rFonts w:ascii="Arial" w:eastAsia="Times New Roman" w:hAnsi="Arial" w:cs="Arial"/>
          <w:color w:val="000000" w:themeColor="text1"/>
          <w:sz w:val="24"/>
          <w:szCs w:val="24"/>
          <w:lang w:eastAsia="es-CO"/>
        </w:rPr>
        <w:t>Firman la exposición de motivos del proyecto de Ley “</w:t>
      </w:r>
      <w:r w:rsidRPr="00787B71">
        <w:rPr>
          <w:rFonts w:ascii="Arial" w:eastAsia="Times New Roman" w:hAnsi="Arial" w:cs="Arial"/>
          <w:color w:val="000000" w:themeColor="text1"/>
          <w:sz w:val="24"/>
          <w:szCs w:val="24"/>
          <w:lang w:eastAsia="es-CO"/>
        </w:rPr>
        <w:t>“POR LA CUAL SE CREA EL SISTEMA DE COMPENSACIONES AMBIENTALES POR PÉRDIDA DE BIODIVERSIDAD Y SE ESTABLECE SU FINANCIAMIENTO”</w:t>
      </w:r>
      <w:r w:rsidRPr="00787B71">
        <w:rPr>
          <w:rFonts w:ascii="Arial" w:eastAsia="Times New Roman" w:hAnsi="Arial" w:cs="Arial"/>
          <w:color w:val="000000" w:themeColor="text1"/>
          <w:sz w:val="24"/>
          <w:szCs w:val="24"/>
          <w:lang w:eastAsia="es-CO"/>
        </w:rPr>
        <w:t xml:space="preserve"> lo siguientes Honorables Congresistas</w:t>
      </w:r>
      <w:r>
        <w:rPr>
          <w:rFonts w:ascii="Arial" w:eastAsia="Times New Roman" w:hAnsi="Arial" w:cs="Arial"/>
          <w:color w:val="000000" w:themeColor="text1"/>
          <w:sz w:val="24"/>
          <w:szCs w:val="24"/>
          <w:lang w:eastAsia="es-CO"/>
        </w:rPr>
        <w:t>:</w:t>
      </w:r>
    </w:p>
    <w:p w14:paraId="3C7B1EB8" w14:textId="4B04C985" w:rsidR="008E56EC" w:rsidRPr="00787B71" w:rsidRDefault="008E56EC" w:rsidP="008E56EC">
      <w:pPr>
        <w:spacing w:after="0" w:line="288" w:lineRule="auto"/>
        <w:jc w:val="both"/>
        <w:rPr>
          <w:rFonts w:ascii="Arial" w:eastAsia="Times New Roman" w:hAnsi="Arial" w:cs="Arial"/>
          <w:color w:val="000000" w:themeColor="text1"/>
          <w:sz w:val="24"/>
          <w:szCs w:val="24"/>
          <w:lang w:eastAsia="es-CO"/>
        </w:rPr>
      </w:pPr>
    </w:p>
    <w:p w14:paraId="5A563DED" w14:textId="77777777" w:rsidR="008E56EC" w:rsidRPr="00787B71" w:rsidRDefault="008E56EC" w:rsidP="008E56EC">
      <w:pPr>
        <w:spacing w:after="0" w:line="288" w:lineRule="auto"/>
        <w:jc w:val="both"/>
        <w:rPr>
          <w:rFonts w:ascii="Arial" w:eastAsia="Times New Roman" w:hAnsi="Arial" w:cs="Arial"/>
          <w:color w:val="000000" w:themeColor="text1"/>
          <w:sz w:val="24"/>
          <w:szCs w:val="24"/>
          <w:lang w:eastAsia="es-CO"/>
        </w:rPr>
      </w:pPr>
    </w:p>
    <w:p w14:paraId="39929912" w14:textId="77777777" w:rsidR="008E56EC" w:rsidRPr="00787B71" w:rsidRDefault="008E56EC" w:rsidP="008E56EC">
      <w:pPr>
        <w:spacing w:after="0" w:line="288" w:lineRule="auto"/>
        <w:jc w:val="both"/>
        <w:rPr>
          <w:rFonts w:ascii="Arial" w:eastAsia="Times New Roman" w:hAnsi="Arial" w:cs="Arial"/>
          <w:b/>
          <w:color w:val="000000" w:themeColor="text1"/>
          <w:sz w:val="24"/>
          <w:szCs w:val="24"/>
          <w:lang w:eastAsia="es-CO"/>
        </w:rPr>
      </w:pPr>
    </w:p>
    <w:p w14:paraId="48071790" w14:textId="77777777" w:rsidR="008E56EC" w:rsidRPr="008E56EC" w:rsidRDefault="008E56EC" w:rsidP="008E56EC">
      <w:pPr>
        <w:spacing w:after="0"/>
        <w:jc w:val="both"/>
        <w:rPr>
          <w:rFonts w:ascii="Arial" w:hAnsi="Arial" w:cs="Arial"/>
          <w:b/>
          <w:color w:val="000000" w:themeColor="text1"/>
          <w:szCs w:val="24"/>
          <w:lang w:val="es-ES"/>
        </w:rPr>
      </w:pPr>
    </w:p>
    <w:p w14:paraId="531FC8DA" w14:textId="77777777" w:rsidR="008E56EC" w:rsidRPr="008E56EC" w:rsidRDefault="008E56EC" w:rsidP="008E56EC">
      <w:pPr>
        <w:spacing w:after="0"/>
        <w:jc w:val="both"/>
        <w:rPr>
          <w:rFonts w:ascii="Arial" w:hAnsi="Arial" w:cs="Arial"/>
          <w:b/>
          <w:color w:val="000000" w:themeColor="text1"/>
          <w:szCs w:val="24"/>
          <w:lang w:val="es-ES"/>
        </w:rPr>
      </w:pPr>
      <w:r w:rsidRPr="008E56EC">
        <w:rPr>
          <w:rFonts w:ascii="Arial" w:hAnsi="Arial" w:cs="Arial"/>
          <w:b/>
          <w:color w:val="000000" w:themeColor="text1"/>
          <w:szCs w:val="24"/>
          <w:lang w:val="es-ES"/>
        </w:rPr>
        <w:t xml:space="preserve">EDWIN ALBERTO VALDÉS RODRÍGUEZ </w:t>
      </w:r>
    </w:p>
    <w:p w14:paraId="05692F5C" w14:textId="77777777" w:rsidR="008E56EC" w:rsidRPr="008E56EC" w:rsidRDefault="008E56EC" w:rsidP="008E56EC">
      <w:pPr>
        <w:pStyle w:val="Piedepgina"/>
        <w:jc w:val="both"/>
        <w:rPr>
          <w:rFonts w:ascii="Arial" w:hAnsi="Arial" w:cs="Arial"/>
          <w:color w:val="000000" w:themeColor="text1"/>
          <w:sz w:val="20"/>
        </w:rPr>
      </w:pPr>
      <w:r w:rsidRPr="008E56EC">
        <w:rPr>
          <w:rFonts w:ascii="Arial" w:hAnsi="Arial" w:cs="Arial"/>
          <w:color w:val="000000" w:themeColor="text1"/>
          <w:sz w:val="20"/>
        </w:rPr>
        <w:t>Representante a la Cámara departamento del Caquetá</w:t>
      </w:r>
    </w:p>
    <w:p w14:paraId="2F4A9FEF" w14:textId="77777777" w:rsidR="008E56EC" w:rsidRPr="008E56EC" w:rsidRDefault="008E56EC" w:rsidP="008E56EC">
      <w:pPr>
        <w:pStyle w:val="Piedepgina"/>
        <w:jc w:val="both"/>
        <w:rPr>
          <w:rFonts w:ascii="Arial" w:hAnsi="Arial" w:cs="Arial"/>
          <w:color w:val="000000" w:themeColor="text1"/>
          <w:sz w:val="20"/>
        </w:rPr>
      </w:pPr>
      <w:r w:rsidRPr="008E56EC">
        <w:rPr>
          <w:rFonts w:ascii="Arial" w:hAnsi="Arial" w:cs="Arial"/>
          <w:color w:val="000000" w:themeColor="text1"/>
          <w:sz w:val="20"/>
        </w:rPr>
        <w:t xml:space="preserve">Centro Democrático </w:t>
      </w:r>
    </w:p>
    <w:p w14:paraId="5CE6608D" w14:textId="77777777" w:rsidR="008E56EC" w:rsidRPr="00EB7899" w:rsidRDefault="008E56EC" w:rsidP="008E56EC">
      <w:pPr>
        <w:spacing w:after="0" w:line="288" w:lineRule="auto"/>
        <w:jc w:val="both"/>
        <w:rPr>
          <w:rFonts w:ascii="Arial" w:eastAsia="Times New Roman" w:hAnsi="Arial" w:cs="Arial"/>
          <w:b/>
          <w:color w:val="000000" w:themeColor="text1"/>
          <w:sz w:val="24"/>
          <w:szCs w:val="24"/>
          <w:lang w:eastAsia="es-CO"/>
        </w:rPr>
      </w:pPr>
    </w:p>
    <w:p w14:paraId="39166850" w14:textId="77777777" w:rsidR="008E56EC" w:rsidRPr="00EB7899" w:rsidRDefault="008E56EC" w:rsidP="00EB7899">
      <w:pPr>
        <w:spacing w:after="0" w:line="288" w:lineRule="auto"/>
        <w:jc w:val="both"/>
        <w:rPr>
          <w:rFonts w:ascii="Arial" w:eastAsia="Times New Roman" w:hAnsi="Arial" w:cs="Arial"/>
          <w:b/>
          <w:color w:val="000000" w:themeColor="text1"/>
          <w:sz w:val="24"/>
          <w:szCs w:val="24"/>
          <w:lang w:eastAsia="es-CO"/>
        </w:rPr>
      </w:pPr>
    </w:p>
    <w:sectPr w:rsidR="008E56EC" w:rsidRPr="00EB7899">
      <w:headerReference w:type="default" r:id="rId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54C1D" w16cid:durableId="203F6988"/>
  <w16cid:commentId w16cid:paraId="5135AB4F" w16cid:durableId="203F6989"/>
  <w16cid:commentId w16cid:paraId="12F9C713" w16cid:durableId="203F698A"/>
  <w16cid:commentId w16cid:paraId="1356E16C" w16cid:durableId="203F698B"/>
  <w16cid:commentId w16cid:paraId="0712A496" w16cid:durableId="203F698C"/>
  <w16cid:commentId w16cid:paraId="7140B261" w16cid:durableId="203F698D"/>
  <w16cid:commentId w16cid:paraId="5A0833AA" w16cid:durableId="203F698E"/>
  <w16cid:commentId w16cid:paraId="07B2E77D" w16cid:durableId="203F698F"/>
  <w16cid:commentId w16cid:paraId="75675B02" w16cid:durableId="203F6990"/>
  <w16cid:commentId w16cid:paraId="191B4933" w16cid:durableId="203F6991"/>
  <w16cid:commentId w16cid:paraId="46D3EB8A" w16cid:durableId="203F6992"/>
  <w16cid:commentId w16cid:paraId="4AFFE7F2" w16cid:durableId="203F6993"/>
  <w16cid:commentId w16cid:paraId="56720E72" w16cid:durableId="203F6994"/>
  <w16cid:commentId w16cid:paraId="70A11BF4" w16cid:durableId="203F69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A8E7" w14:textId="77777777" w:rsidR="00215212" w:rsidRDefault="00215212" w:rsidP="00E71D26">
      <w:pPr>
        <w:spacing w:after="0" w:line="240" w:lineRule="auto"/>
      </w:pPr>
      <w:r>
        <w:separator/>
      </w:r>
    </w:p>
  </w:endnote>
  <w:endnote w:type="continuationSeparator" w:id="0">
    <w:p w14:paraId="2405F4B7" w14:textId="77777777" w:rsidR="00215212" w:rsidRDefault="00215212" w:rsidP="00E7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elawade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8CF6" w14:textId="77777777" w:rsidR="00215212" w:rsidRDefault="00215212" w:rsidP="00E71D26">
      <w:pPr>
        <w:spacing w:after="0" w:line="240" w:lineRule="auto"/>
      </w:pPr>
      <w:r>
        <w:separator/>
      </w:r>
    </w:p>
  </w:footnote>
  <w:footnote w:type="continuationSeparator" w:id="0">
    <w:p w14:paraId="09A4E691" w14:textId="77777777" w:rsidR="00215212" w:rsidRDefault="00215212" w:rsidP="00E71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1127" w14:textId="77777777" w:rsidR="009920B4" w:rsidRDefault="009920B4">
    <w:pPr>
      <w:pStyle w:val="Encabezado"/>
    </w:pPr>
    <w:r>
      <w:tab/>
    </w:r>
    <w:r>
      <w:rPr>
        <w:noProof/>
        <w:lang w:eastAsia="es-CO"/>
      </w:rPr>
      <w:drawing>
        <wp:inline distT="0" distB="0" distL="0" distR="0" wp14:anchorId="2C70ED60" wp14:editId="034F3473">
          <wp:extent cx="2247900" cy="665941"/>
          <wp:effectExtent l="0" t="0" r="0" b="1270"/>
          <wp:docPr id="3" name="Imagen 3"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angarita\Desktop\logo 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507" cy="666121"/>
                  </a:xfrm>
                  <a:prstGeom prst="rect">
                    <a:avLst/>
                  </a:prstGeom>
                  <a:noFill/>
                  <a:ln>
                    <a:noFill/>
                  </a:ln>
                </pic:spPr>
              </pic:pic>
            </a:graphicData>
          </a:graphic>
        </wp:inline>
      </w:drawing>
    </w:r>
    <w:r>
      <w:t xml:space="preserve">              </w:t>
    </w:r>
    <w:r>
      <w:rPr>
        <w:noProof/>
        <w:lang w:eastAsia="es-CO"/>
      </w:rPr>
      <w:drawing>
        <wp:inline distT="0" distB="0" distL="0" distR="0" wp14:anchorId="109BD894" wp14:editId="45D04D1B">
          <wp:extent cx="1581150" cy="688736"/>
          <wp:effectExtent l="0" t="0" r="0" b="0"/>
          <wp:docPr id="4" name="Imagen 4"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42" cy="68929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9A48AF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6E2945"/>
    <w:multiLevelType w:val="multilevel"/>
    <w:tmpl w:val="F9908C6A"/>
    <w:lvl w:ilvl="0">
      <w:start w:val="1"/>
      <w:numFmt w:val="decimal"/>
      <w:lvlText w:val="%1"/>
      <w:lvlJc w:val="left"/>
      <w:pPr>
        <w:ind w:left="384" w:hanging="384"/>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
    <w:nsid w:val="0FD045E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CF5862"/>
    <w:multiLevelType w:val="hybridMultilevel"/>
    <w:tmpl w:val="CAD03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D54261"/>
    <w:multiLevelType w:val="hybridMultilevel"/>
    <w:tmpl w:val="B65C7D7C"/>
    <w:lvl w:ilvl="0" w:tplc="0C0A0013">
      <w:start w:val="1"/>
      <w:numFmt w:val="upperRoman"/>
      <w:lvlText w:val="%1."/>
      <w:lvlJc w:val="right"/>
      <w:pPr>
        <w:ind w:left="360" w:hanging="360"/>
      </w:pPr>
    </w:lvl>
    <w:lvl w:ilvl="1" w:tplc="0C0A0019" w:tentative="1">
      <w:start w:val="1"/>
      <w:numFmt w:val="lowerLetter"/>
      <w:lvlText w:val="%2."/>
      <w:lvlJc w:val="left"/>
      <w:pPr>
        <w:ind w:left="6855" w:hanging="360"/>
      </w:pPr>
    </w:lvl>
    <w:lvl w:ilvl="2" w:tplc="0C0A001B" w:tentative="1">
      <w:start w:val="1"/>
      <w:numFmt w:val="lowerRoman"/>
      <w:lvlText w:val="%3."/>
      <w:lvlJc w:val="right"/>
      <w:pPr>
        <w:ind w:left="7575" w:hanging="180"/>
      </w:pPr>
    </w:lvl>
    <w:lvl w:ilvl="3" w:tplc="0C0A000F" w:tentative="1">
      <w:start w:val="1"/>
      <w:numFmt w:val="decimal"/>
      <w:lvlText w:val="%4."/>
      <w:lvlJc w:val="left"/>
      <w:pPr>
        <w:ind w:left="8295" w:hanging="360"/>
      </w:pPr>
    </w:lvl>
    <w:lvl w:ilvl="4" w:tplc="0C0A0019" w:tentative="1">
      <w:start w:val="1"/>
      <w:numFmt w:val="lowerLetter"/>
      <w:lvlText w:val="%5."/>
      <w:lvlJc w:val="left"/>
      <w:pPr>
        <w:ind w:left="9015" w:hanging="360"/>
      </w:pPr>
    </w:lvl>
    <w:lvl w:ilvl="5" w:tplc="0C0A001B" w:tentative="1">
      <w:start w:val="1"/>
      <w:numFmt w:val="lowerRoman"/>
      <w:lvlText w:val="%6."/>
      <w:lvlJc w:val="right"/>
      <w:pPr>
        <w:ind w:left="9735" w:hanging="180"/>
      </w:pPr>
    </w:lvl>
    <w:lvl w:ilvl="6" w:tplc="0C0A000F" w:tentative="1">
      <w:start w:val="1"/>
      <w:numFmt w:val="decimal"/>
      <w:lvlText w:val="%7."/>
      <w:lvlJc w:val="left"/>
      <w:pPr>
        <w:ind w:left="10455" w:hanging="360"/>
      </w:pPr>
    </w:lvl>
    <w:lvl w:ilvl="7" w:tplc="0C0A0019" w:tentative="1">
      <w:start w:val="1"/>
      <w:numFmt w:val="lowerLetter"/>
      <w:lvlText w:val="%8."/>
      <w:lvlJc w:val="left"/>
      <w:pPr>
        <w:ind w:left="11175" w:hanging="360"/>
      </w:pPr>
    </w:lvl>
    <w:lvl w:ilvl="8" w:tplc="0C0A001B" w:tentative="1">
      <w:start w:val="1"/>
      <w:numFmt w:val="lowerRoman"/>
      <w:lvlText w:val="%9."/>
      <w:lvlJc w:val="right"/>
      <w:pPr>
        <w:ind w:left="11895" w:hanging="180"/>
      </w:pPr>
    </w:lvl>
  </w:abstractNum>
  <w:abstractNum w:abstractNumId="5">
    <w:nsid w:val="2A45427D"/>
    <w:multiLevelType w:val="hybridMultilevel"/>
    <w:tmpl w:val="84C04466"/>
    <w:lvl w:ilvl="0" w:tplc="0D84CC98">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906E3EEA">
      <w:numFmt w:val="bullet"/>
      <w:lvlText w:val="•"/>
      <w:lvlJc w:val="left"/>
      <w:pPr>
        <w:ind w:left="2160" w:hanging="360"/>
      </w:pPr>
      <w:rPr>
        <w:rFonts w:ascii="Calibri" w:eastAsiaTheme="minorHAnsi" w:hAnsi="Calibri" w:cs="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535E58"/>
    <w:multiLevelType w:val="hybridMultilevel"/>
    <w:tmpl w:val="821AB55C"/>
    <w:lvl w:ilvl="0" w:tplc="BF5A87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942B5D"/>
    <w:multiLevelType w:val="multilevel"/>
    <w:tmpl w:val="4B148C4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B7E000B"/>
    <w:multiLevelType w:val="multilevel"/>
    <w:tmpl w:val="C024BD16"/>
    <w:lvl w:ilvl="0">
      <w:start w:val="3"/>
      <w:numFmt w:val="decimal"/>
      <w:lvlText w:val="%1"/>
      <w:lvlJc w:val="left"/>
      <w:pPr>
        <w:ind w:left="384" w:hanging="384"/>
      </w:pPr>
      <w:rPr>
        <w:rFonts w:hint="default"/>
      </w:rPr>
    </w:lvl>
    <w:lvl w:ilvl="1">
      <w:start w:val="2"/>
      <w:numFmt w:val="decimal"/>
      <w:lvlText w:val="%1.%2"/>
      <w:lvlJc w:val="left"/>
      <w:pPr>
        <w:ind w:left="1104" w:hanging="720"/>
      </w:pPr>
      <w:rPr>
        <w:rFonts w:hint="default"/>
        <w:sz w:val="30"/>
        <w:szCs w:val="30"/>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9">
    <w:nsid w:val="3CF6717B"/>
    <w:multiLevelType w:val="hybridMultilevel"/>
    <w:tmpl w:val="7BAE4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9454C3"/>
    <w:multiLevelType w:val="multilevel"/>
    <w:tmpl w:val="12A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26BDB"/>
    <w:multiLevelType w:val="hybridMultilevel"/>
    <w:tmpl w:val="F2CAC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EED1E98"/>
    <w:multiLevelType w:val="hybridMultilevel"/>
    <w:tmpl w:val="A866F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EC56D5"/>
    <w:multiLevelType w:val="hybridMultilevel"/>
    <w:tmpl w:val="1E643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3DC2D91"/>
    <w:multiLevelType w:val="hybridMultilevel"/>
    <w:tmpl w:val="2A9C1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4955B1"/>
    <w:multiLevelType w:val="hybridMultilevel"/>
    <w:tmpl w:val="8E500DCE"/>
    <w:lvl w:ilvl="0" w:tplc="BA22297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5079E1"/>
    <w:multiLevelType w:val="hybridMultilevel"/>
    <w:tmpl w:val="75887D98"/>
    <w:lvl w:ilvl="0" w:tplc="4590FA2E">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82D1CF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E625622"/>
    <w:multiLevelType w:val="hybridMultilevel"/>
    <w:tmpl w:val="8BF819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AF3677"/>
    <w:multiLevelType w:val="hybridMultilevel"/>
    <w:tmpl w:val="6CCA15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16"/>
  </w:num>
  <w:num w:numId="6">
    <w:abstractNumId w:val="2"/>
  </w:num>
  <w:num w:numId="7">
    <w:abstractNumId w:val="17"/>
  </w:num>
  <w:num w:numId="8">
    <w:abstractNumId w:val="1"/>
  </w:num>
  <w:num w:numId="9">
    <w:abstractNumId w:val="8"/>
  </w:num>
  <w:num w:numId="10">
    <w:abstractNumId w:val="11"/>
  </w:num>
  <w:num w:numId="11">
    <w:abstractNumId w:val="6"/>
  </w:num>
  <w:num w:numId="12">
    <w:abstractNumId w:val="10"/>
  </w:num>
  <w:num w:numId="13">
    <w:abstractNumId w:val="15"/>
  </w:num>
  <w:num w:numId="14">
    <w:abstractNumId w:val="0"/>
  </w:num>
  <w:num w:numId="15">
    <w:abstractNumId w:val="18"/>
  </w:num>
  <w:num w:numId="16">
    <w:abstractNumId w:val="4"/>
  </w:num>
  <w:num w:numId="17">
    <w:abstractNumId w:val="14"/>
  </w:num>
  <w:num w:numId="18">
    <w:abstractNumId w:val="1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9A"/>
    <w:rsid w:val="00005AEB"/>
    <w:rsid w:val="0002478E"/>
    <w:rsid w:val="000324FF"/>
    <w:rsid w:val="000464E3"/>
    <w:rsid w:val="000471B5"/>
    <w:rsid w:val="00055342"/>
    <w:rsid w:val="000604B7"/>
    <w:rsid w:val="00066900"/>
    <w:rsid w:val="00073272"/>
    <w:rsid w:val="00095BAA"/>
    <w:rsid w:val="000A5EF1"/>
    <w:rsid w:val="000B6006"/>
    <w:rsid w:val="000B6BC5"/>
    <w:rsid w:val="000D0615"/>
    <w:rsid w:val="000D09C3"/>
    <w:rsid w:val="000D2790"/>
    <w:rsid w:val="000D5A4F"/>
    <w:rsid w:val="000E1769"/>
    <w:rsid w:val="000F58B8"/>
    <w:rsid w:val="0010329E"/>
    <w:rsid w:val="0012308A"/>
    <w:rsid w:val="0012539F"/>
    <w:rsid w:val="00127E43"/>
    <w:rsid w:val="00133FFC"/>
    <w:rsid w:val="00192614"/>
    <w:rsid w:val="001A16E4"/>
    <w:rsid w:val="001B1D72"/>
    <w:rsid w:val="001B29D5"/>
    <w:rsid w:val="001B697A"/>
    <w:rsid w:val="001C1950"/>
    <w:rsid w:val="001C33C1"/>
    <w:rsid w:val="001D4405"/>
    <w:rsid w:val="001D76D4"/>
    <w:rsid w:val="001E1F44"/>
    <w:rsid w:val="001E489A"/>
    <w:rsid w:val="001F1EEB"/>
    <w:rsid w:val="001F2486"/>
    <w:rsid w:val="001F3BEB"/>
    <w:rsid w:val="001F45E0"/>
    <w:rsid w:val="001F46A4"/>
    <w:rsid w:val="001F6852"/>
    <w:rsid w:val="00201936"/>
    <w:rsid w:val="00203128"/>
    <w:rsid w:val="00205526"/>
    <w:rsid w:val="00215212"/>
    <w:rsid w:val="00224CB3"/>
    <w:rsid w:val="0024693F"/>
    <w:rsid w:val="0025116A"/>
    <w:rsid w:val="00251A08"/>
    <w:rsid w:val="00254D5C"/>
    <w:rsid w:val="00263DCD"/>
    <w:rsid w:val="00263E49"/>
    <w:rsid w:val="0026521D"/>
    <w:rsid w:val="002674A7"/>
    <w:rsid w:val="00267B83"/>
    <w:rsid w:val="00270491"/>
    <w:rsid w:val="00276668"/>
    <w:rsid w:val="00280164"/>
    <w:rsid w:val="002866FD"/>
    <w:rsid w:val="0028753E"/>
    <w:rsid w:val="002906D0"/>
    <w:rsid w:val="00297368"/>
    <w:rsid w:val="002B2F20"/>
    <w:rsid w:val="002B63F5"/>
    <w:rsid w:val="002B6D75"/>
    <w:rsid w:val="002D200F"/>
    <w:rsid w:val="002E1732"/>
    <w:rsid w:val="002E568A"/>
    <w:rsid w:val="002F68DA"/>
    <w:rsid w:val="002F76EF"/>
    <w:rsid w:val="00300415"/>
    <w:rsid w:val="00304600"/>
    <w:rsid w:val="003112C4"/>
    <w:rsid w:val="00313959"/>
    <w:rsid w:val="0031633D"/>
    <w:rsid w:val="00316BA5"/>
    <w:rsid w:val="00330C70"/>
    <w:rsid w:val="003332FD"/>
    <w:rsid w:val="00342256"/>
    <w:rsid w:val="0034636D"/>
    <w:rsid w:val="0034693B"/>
    <w:rsid w:val="00357793"/>
    <w:rsid w:val="00361B36"/>
    <w:rsid w:val="003716B1"/>
    <w:rsid w:val="003771EC"/>
    <w:rsid w:val="0038087B"/>
    <w:rsid w:val="00392B74"/>
    <w:rsid w:val="003A07C2"/>
    <w:rsid w:val="003A744C"/>
    <w:rsid w:val="003C0129"/>
    <w:rsid w:val="003D102A"/>
    <w:rsid w:val="004041F7"/>
    <w:rsid w:val="004075AD"/>
    <w:rsid w:val="00416354"/>
    <w:rsid w:val="00426E70"/>
    <w:rsid w:val="004279B4"/>
    <w:rsid w:val="00430E30"/>
    <w:rsid w:val="00435A2A"/>
    <w:rsid w:val="00437928"/>
    <w:rsid w:val="00445BC9"/>
    <w:rsid w:val="0045204E"/>
    <w:rsid w:val="0045236B"/>
    <w:rsid w:val="00454D56"/>
    <w:rsid w:val="004627C1"/>
    <w:rsid w:val="00471E47"/>
    <w:rsid w:val="0047444C"/>
    <w:rsid w:val="00484E7A"/>
    <w:rsid w:val="004A05C3"/>
    <w:rsid w:val="004A397B"/>
    <w:rsid w:val="004A4C80"/>
    <w:rsid w:val="004A5D74"/>
    <w:rsid w:val="004C112D"/>
    <w:rsid w:val="004D773B"/>
    <w:rsid w:val="004E1BA9"/>
    <w:rsid w:val="004E5548"/>
    <w:rsid w:val="00532722"/>
    <w:rsid w:val="0053444F"/>
    <w:rsid w:val="00550D3D"/>
    <w:rsid w:val="00572417"/>
    <w:rsid w:val="00574D3A"/>
    <w:rsid w:val="00582491"/>
    <w:rsid w:val="005910B6"/>
    <w:rsid w:val="0059616C"/>
    <w:rsid w:val="00597CF7"/>
    <w:rsid w:val="005A36F6"/>
    <w:rsid w:val="005C581C"/>
    <w:rsid w:val="005E3ABC"/>
    <w:rsid w:val="005F10D6"/>
    <w:rsid w:val="005F337E"/>
    <w:rsid w:val="00604350"/>
    <w:rsid w:val="0060560A"/>
    <w:rsid w:val="00613279"/>
    <w:rsid w:val="00614F01"/>
    <w:rsid w:val="006424D1"/>
    <w:rsid w:val="00642E65"/>
    <w:rsid w:val="00653FD0"/>
    <w:rsid w:val="00654F16"/>
    <w:rsid w:val="006634F7"/>
    <w:rsid w:val="00666FAF"/>
    <w:rsid w:val="00673890"/>
    <w:rsid w:val="0068710F"/>
    <w:rsid w:val="00691E9D"/>
    <w:rsid w:val="00697E7A"/>
    <w:rsid w:val="006B0D2D"/>
    <w:rsid w:val="006B2AC7"/>
    <w:rsid w:val="006B775C"/>
    <w:rsid w:val="006C0620"/>
    <w:rsid w:val="006C7032"/>
    <w:rsid w:val="006D1C1A"/>
    <w:rsid w:val="006E403E"/>
    <w:rsid w:val="006E495D"/>
    <w:rsid w:val="006E669F"/>
    <w:rsid w:val="006F59FA"/>
    <w:rsid w:val="0070578E"/>
    <w:rsid w:val="007073E8"/>
    <w:rsid w:val="007120B5"/>
    <w:rsid w:val="00720DD7"/>
    <w:rsid w:val="007356E3"/>
    <w:rsid w:val="00736053"/>
    <w:rsid w:val="007373B9"/>
    <w:rsid w:val="00741CE7"/>
    <w:rsid w:val="00745E91"/>
    <w:rsid w:val="00751A9A"/>
    <w:rsid w:val="00756FEC"/>
    <w:rsid w:val="00762C01"/>
    <w:rsid w:val="00781E64"/>
    <w:rsid w:val="00782948"/>
    <w:rsid w:val="00784B90"/>
    <w:rsid w:val="007854AE"/>
    <w:rsid w:val="00787B71"/>
    <w:rsid w:val="007919C7"/>
    <w:rsid w:val="007968A6"/>
    <w:rsid w:val="007A148C"/>
    <w:rsid w:val="007A52F4"/>
    <w:rsid w:val="007A76DD"/>
    <w:rsid w:val="007C18F7"/>
    <w:rsid w:val="007F0B6F"/>
    <w:rsid w:val="007F2E66"/>
    <w:rsid w:val="00811B32"/>
    <w:rsid w:val="0081551A"/>
    <w:rsid w:val="00820DAB"/>
    <w:rsid w:val="008249F1"/>
    <w:rsid w:val="00852914"/>
    <w:rsid w:val="00855B6F"/>
    <w:rsid w:val="008627F0"/>
    <w:rsid w:val="00867C05"/>
    <w:rsid w:val="008818F2"/>
    <w:rsid w:val="00893C3E"/>
    <w:rsid w:val="00894A48"/>
    <w:rsid w:val="008A02CF"/>
    <w:rsid w:val="008A34A2"/>
    <w:rsid w:val="008B1DCE"/>
    <w:rsid w:val="008C27F4"/>
    <w:rsid w:val="008D5940"/>
    <w:rsid w:val="008D5EEE"/>
    <w:rsid w:val="008E56EC"/>
    <w:rsid w:val="008E796F"/>
    <w:rsid w:val="00921B57"/>
    <w:rsid w:val="00921F25"/>
    <w:rsid w:val="0093732C"/>
    <w:rsid w:val="00954780"/>
    <w:rsid w:val="00963E4E"/>
    <w:rsid w:val="00967E1E"/>
    <w:rsid w:val="00982BF1"/>
    <w:rsid w:val="0098558D"/>
    <w:rsid w:val="009920B4"/>
    <w:rsid w:val="009A4845"/>
    <w:rsid w:val="009C162E"/>
    <w:rsid w:val="009C33BE"/>
    <w:rsid w:val="009E1A3B"/>
    <w:rsid w:val="009E209B"/>
    <w:rsid w:val="00A22CEA"/>
    <w:rsid w:val="00A52AC0"/>
    <w:rsid w:val="00A569B3"/>
    <w:rsid w:val="00A844FF"/>
    <w:rsid w:val="00AA2977"/>
    <w:rsid w:val="00AA5D0E"/>
    <w:rsid w:val="00AB495D"/>
    <w:rsid w:val="00AC6841"/>
    <w:rsid w:val="00AD3834"/>
    <w:rsid w:val="00AD61EC"/>
    <w:rsid w:val="00AD7C1F"/>
    <w:rsid w:val="00AE6078"/>
    <w:rsid w:val="00B309FE"/>
    <w:rsid w:val="00B3115A"/>
    <w:rsid w:val="00B3201A"/>
    <w:rsid w:val="00B34382"/>
    <w:rsid w:val="00B377D1"/>
    <w:rsid w:val="00B410E9"/>
    <w:rsid w:val="00B41543"/>
    <w:rsid w:val="00B41B5E"/>
    <w:rsid w:val="00B50038"/>
    <w:rsid w:val="00B617F7"/>
    <w:rsid w:val="00B713DB"/>
    <w:rsid w:val="00B93764"/>
    <w:rsid w:val="00BA1A94"/>
    <w:rsid w:val="00BA443F"/>
    <w:rsid w:val="00BB70DF"/>
    <w:rsid w:val="00BC1CB7"/>
    <w:rsid w:val="00BD106B"/>
    <w:rsid w:val="00BE1F9A"/>
    <w:rsid w:val="00BE2943"/>
    <w:rsid w:val="00BE2D69"/>
    <w:rsid w:val="00BE314A"/>
    <w:rsid w:val="00C22AEB"/>
    <w:rsid w:val="00C266EA"/>
    <w:rsid w:val="00C3112B"/>
    <w:rsid w:val="00C41837"/>
    <w:rsid w:val="00C54756"/>
    <w:rsid w:val="00C55341"/>
    <w:rsid w:val="00C576D2"/>
    <w:rsid w:val="00C63C2A"/>
    <w:rsid w:val="00C76483"/>
    <w:rsid w:val="00C82A56"/>
    <w:rsid w:val="00CA7118"/>
    <w:rsid w:val="00CB3EDD"/>
    <w:rsid w:val="00CD3985"/>
    <w:rsid w:val="00CE09C9"/>
    <w:rsid w:val="00CF3DB9"/>
    <w:rsid w:val="00CF4BA3"/>
    <w:rsid w:val="00D105BF"/>
    <w:rsid w:val="00D112A9"/>
    <w:rsid w:val="00D760E3"/>
    <w:rsid w:val="00D762A3"/>
    <w:rsid w:val="00D85FB9"/>
    <w:rsid w:val="00D871D3"/>
    <w:rsid w:val="00D92000"/>
    <w:rsid w:val="00DA269D"/>
    <w:rsid w:val="00DA3C41"/>
    <w:rsid w:val="00DA79AE"/>
    <w:rsid w:val="00DA7D48"/>
    <w:rsid w:val="00DD38FC"/>
    <w:rsid w:val="00DE4678"/>
    <w:rsid w:val="00DF3934"/>
    <w:rsid w:val="00DF4D2E"/>
    <w:rsid w:val="00E053CA"/>
    <w:rsid w:val="00E11713"/>
    <w:rsid w:val="00E16ADF"/>
    <w:rsid w:val="00E20E0A"/>
    <w:rsid w:val="00E23B4F"/>
    <w:rsid w:val="00E27467"/>
    <w:rsid w:val="00E365DB"/>
    <w:rsid w:val="00E4316B"/>
    <w:rsid w:val="00E55ADE"/>
    <w:rsid w:val="00E61CD4"/>
    <w:rsid w:val="00E71AE0"/>
    <w:rsid w:val="00E71D26"/>
    <w:rsid w:val="00E72675"/>
    <w:rsid w:val="00E85C7E"/>
    <w:rsid w:val="00E9417A"/>
    <w:rsid w:val="00EA09A7"/>
    <w:rsid w:val="00EA5229"/>
    <w:rsid w:val="00EB7899"/>
    <w:rsid w:val="00ED0CD7"/>
    <w:rsid w:val="00ED7670"/>
    <w:rsid w:val="00ED7952"/>
    <w:rsid w:val="00EF274A"/>
    <w:rsid w:val="00EF2943"/>
    <w:rsid w:val="00EF5DF5"/>
    <w:rsid w:val="00EF73BB"/>
    <w:rsid w:val="00F00008"/>
    <w:rsid w:val="00F25450"/>
    <w:rsid w:val="00F36E81"/>
    <w:rsid w:val="00F54DCF"/>
    <w:rsid w:val="00F60822"/>
    <w:rsid w:val="00F61D94"/>
    <w:rsid w:val="00F7423F"/>
    <w:rsid w:val="00F97706"/>
    <w:rsid w:val="00FA5315"/>
    <w:rsid w:val="00FC13B2"/>
    <w:rsid w:val="00FD58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DA8F"/>
  <w15:docId w15:val="{E38586BE-BAF6-7D43-B6B9-7C516B17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9A"/>
  </w:style>
  <w:style w:type="paragraph" w:styleId="Ttulo1">
    <w:name w:val="heading 1"/>
    <w:basedOn w:val="Normal"/>
    <w:next w:val="Normal"/>
    <w:link w:val="Ttulo1Car"/>
    <w:uiPriority w:val="9"/>
    <w:qFormat/>
    <w:rsid w:val="001C1950"/>
    <w:pPr>
      <w:numPr>
        <w:numId w:val="2"/>
      </w:numPr>
      <w:spacing w:after="0"/>
      <w:jc w:val="both"/>
      <w:outlineLvl w:val="0"/>
    </w:pPr>
    <w:rPr>
      <w:rFonts w:ascii="Calibri" w:eastAsia="Calibri" w:hAnsi="Calibri" w:cs="Times New Roman"/>
      <w:b/>
      <w:color w:val="0070C0"/>
      <w:sz w:val="28"/>
      <w:szCs w:val="28"/>
    </w:rPr>
  </w:style>
  <w:style w:type="paragraph" w:styleId="Ttulo2">
    <w:name w:val="heading 2"/>
    <w:basedOn w:val="Normal"/>
    <w:next w:val="Normal"/>
    <w:link w:val="Ttulo2Car"/>
    <w:uiPriority w:val="9"/>
    <w:qFormat/>
    <w:rsid w:val="001C1950"/>
    <w:pPr>
      <w:numPr>
        <w:ilvl w:val="1"/>
        <w:numId w:val="2"/>
      </w:numPr>
      <w:spacing w:after="0"/>
      <w:outlineLvl w:val="1"/>
    </w:pPr>
    <w:rPr>
      <w:rFonts w:ascii="Calibri" w:eastAsia="Calibri" w:hAnsi="Calibri" w:cs="Times New Roman"/>
      <w:b/>
      <w:color w:val="0070C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1B5"/>
    <w:pPr>
      <w:ind w:left="720"/>
      <w:contextualSpacing/>
    </w:pPr>
  </w:style>
  <w:style w:type="paragraph" w:styleId="Textonotapie">
    <w:name w:val="footnote text"/>
    <w:basedOn w:val="Normal"/>
    <w:link w:val="TextonotapieCar"/>
    <w:semiHidden/>
    <w:unhideWhenUsed/>
    <w:rsid w:val="00E71D26"/>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71D26"/>
    <w:rPr>
      <w:rFonts w:ascii="Calibri" w:eastAsia="Calibri" w:hAnsi="Calibri" w:cs="Times New Roman"/>
      <w:sz w:val="20"/>
      <w:szCs w:val="20"/>
    </w:rPr>
  </w:style>
  <w:style w:type="character" w:styleId="Refdenotaalpie">
    <w:name w:val="footnote reference"/>
    <w:basedOn w:val="Fuentedeprrafopredeter"/>
    <w:semiHidden/>
    <w:unhideWhenUsed/>
    <w:rsid w:val="00E71D26"/>
    <w:rPr>
      <w:vertAlign w:val="superscript"/>
    </w:rPr>
  </w:style>
  <w:style w:type="character" w:customStyle="1" w:styleId="Ttulo1Car">
    <w:name w:val="Título 1 Car"/>
    <w:basedOn w:val="Fuentedeprrafopredeter"/>
    <w:link w:val="Ttulo1"/>
    <w:uiPriority w:val="9"/>
    <w:rsid w:val="001C1950"/>
    <w:rPr>
      <w:rFonts w:ascii="Calibri" w:eastAsia="Calibri" w:hAnsi="Calibri" w:cs="Times New Roman"/>
      <w:b/>
      <w:color w:val="0070C0"/>
      <w:sz w:val="28"/>
      <w:szCs w:val="28"/>
    </w:rPr>
  </w:style>
  <w:style w:type="character" w:customStyle="1" w:styleId="Ttulo2Car">
    <w:name w:val="Título 2 Car"/>
    <w:basedOn w:val="Fuentedeprrafopredeter"/>
    <w:link w:val="Ttulo2"/>
    <w:uiPriority w:val="9"/>
    <w:rsid w:val="001C1950"/>
    <w:rPr>
      <w:rFonts w:ascii="Calibri" w:eastAsia="Calibri" w:hAnsi="Calibri" w:cs="Times New Roman"/>
      <w:b/>
      <w:color w:val="0070C0"/>
      <w:sz w:val="28"/>
      <w:szCs w:val="28"/>
    </w:rPr>
  </w:style>
  <w:style w:type="paragraph" w:styleId="Textodeglobo">
    <w:name w:val="Balloon Text"/>
    <w:basedOn w:val="Normal"/>
    <w:link w:val="TextodegloboCar"/>
    <w:uiPriority w:val="99"/>
    <w:semiHidden/>
    <w:unhideWhenUsed/>
    <w:rsid w:val="001C1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950"/>
    <w:rPr>
      <w:rFonts w:ascii="Tahoma" w:hAnsi="Tahoma" w:cs="Tahoma"/>
      <w:sz w:val="16"/>
      <w:szCs w:val="16"/>
    </w:rPr>
  </w:style>
  <w:style w:type="character" w:styleId="nfasis">
    <w:name w:val="Emphasis"/>
    <w:basedOn w:val="Fuentedeprrafopredeter"/>
    <w:uiPriority w:val="20"/>
    <w:qFormat/>
    <w:rsid w:val="00751A9A"/>
    <w:rPr>
      <w:i/>
      <w:iCs/>
    </w:rPr>
  </w:style>
  <w:style w:type="paragraph" w:styleId="Listaconvietas">
    <w:name w:val="List Bullet"/>
    <w:basedOn w:val="Normal"/>
    <w:uiPriority w:val="99"/>
    <w:unhideWhenUsed/>
    <w:rsid w:val="00254D5C"/>
    <w:pPr>
      <w:numPr>
        <w:numId w:val="14"/>
      </w:numPr>
      <w:contextualSpacing/>
    </w:pPr>
  </w:style>
  <w:style w:type="paragraph" w:styleId="Encabezado">
    <w:name w:val="header"/>
    <w:basedOn w:val="Normal"/>
    <w:link w:val="EncabezadoCar"/>
    <w:uiPriority w:val="99"/>
    <w:unhideWhenUsed/>
    <w:rsid w:val="009920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B4"/>
  </w:style>
  <w:style w:type="paragraph" w:styleId="Piedepgina">
    <w:name w:val="footer"/>
    <w:basedOn w:val="Normal"/>
    <w:link w:val="PiedepginaCar"/>
    <w:uiPriority w:val="99"/>
    <w:unhideWhenUsed/>
    <w:rsid w:val="009920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B4"/>
  </w:style>
  <w:style w:type="character" w:styleId="Refdecomentario">
    <w:name w:val="annotation reference"/>
    <w:basedOn w:val="Fuentedeprrafopredeter"/>
    <w:uiPriority w:val="99"/>
    <w:semiHidden/>
    <w:unhideWhenUsed/>
    <w:rsid w:val="00893C3E"/>
    <w:rPr>
      <w:sz w:val="16"/>
      <w:szCs w:val="16"/>
    </w:rPr>
  </w:style>
  <w:style w:type="paragraph" w:styleId="Textocomentario">
    <w:name w:val="annotation text"/>
    <w:basedOn w:val="Normal"/>
    <w:link w:val="TextocomentarioCar"/>
    <w:uiPriority w:val="99"/>
    <w:semiHidden/>
    <w:unhideWhenUsed/>
    <w:rsid w:val="00893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3C3E"/>
    <w:rPr>
      <w:sz w:val="20"/>
      <w:szCs w:val="20"/>
    </w:rPr>
  </w:style>
  <w:style w:type="paragraph" w:styleId="Asuntodelcomentario">
    <w:name w:val="annotation subject"/>
    <w:basedOn w:val="Textocomentario"/>
    <w:next w:val="Textocomentario"/>
    <w:link w:val="AsuntodelcomentarioCar"/>
    <w:uiPriority w:val="99"/>
    <w:semiHidden/>
    <w:unhideWhenUsed/>
    <w:rsid w:val="00893C3E"/>
    <w:rPr>
      <w:b/>
      <w:bCs/>
    </w:rPr>
  </w:style>
  <w:style w:type="character" w:customStyle="1" w:styleId="AsuntodelcomentarioCar">
    <w:name w:val="Asunto del comentario Car"/>
    <w:basedOn w:val="TextocomentarioCar"/>
    <w:link w:val="Asuntodelcomentario"/>
    <w:uiPriority w:val="99"/>
    <w:semiHidden/>
    <w:rsid w:val="00893C3E"/>
    <w:rPr>
      <w:b/>
      <w:bCs/>
      <w:sz w:val="20"/>
      <w:szCs w:val="20"/>
    </w:rPr>
  </w:style>
  <w:style w:type="table" w:styleId="Tablaconcuadrcula">
    <w:name w:val="Table Grid"/>
    <w:basedOn w:val="Tablanormal"/>
    <w:uiPriority w:val="59"/>
    <w:rsid w:val="00B41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0710">
      <w:bodyDiv w:val="1"/>
      <w:marLeft w:val="0"/>
      <w:marRight w:val="0"/>
      <w:marTop w:val="0"/>
      <w:marBottom w:val="0"/>
      <w:divBdr>
        <w:top w:val="none" w:sz="0" w:space="0" w:color="auto"/>
        <w:left w:val="none" w:sz="0" w:space="0" w:color="auto"/>
        <w:bottom w:val="none" w:sz="0" w:space="0" w:color="auto"/>
        <w:right w:val="none" w:sz="0" w:space="0" w:color="auto"/>
      </w:divBdr>
      <w:divsChild>
        <w:div w:id="79452647">
          <w:marLeft w:val="0"/>
          <w:marRight w:val="0"/>
          <w:marTop w:val="0"/>
          <w:marBottom w:val="0"/>
          <w:divBdr>
            <w:top w:val="none" w:sz="0" w:space="0" w:color="auto"/>
            <w:left w:val="none" w:sz="0" w:space="0" w:color="auto"/>
            <w:bottom w:val="none" w:sz="0" w:space="0" w:color="auto"/>
            <w:right w:val="none" w:sz="0" w:space="0" w:color="auto"/>
          </w:divBdr>
          <w:divsChild>
            <w:div w:id="227231045">
              <w:marLeft w:val="0"/>
              <w:marRight w:val="0"/>
              <w:marTop w:val="0"/>
              <w:marBottom w:val="0"/>
              <w:divBdr>
                <w:top w:val="none" w:sz="0" w:space="0" w:color="auto"/>
                <w:left w:val="none" w:sz="0" w:space="0" w:color="auto"/>
                <w:bottom w:val="none" w:sz="0" w:space="0" w:color="auto"/>
                <w:right w:val="none" w:sz="0" w:space="0" w:color="auto"/>
              </w:divBdr>
              <w:divsChild>
                <w:div w:id="10787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5757">
      <w:bodyDiv w:val="1"/>
      <w:marLeft w:val="0"/>
      <w:marRight w:val="0"/>
      <w:marTop w:val="0"/>
      <w:marBottom w:val="0"/>
      <w:divBdr>
        <w:top w:val="none" w:sz="0" w:space="0" w:color="auto"/>
        <w:left w:val="none" w:sz="0" w:space="0" w:color="auto"/>
        <w:bottom w:val="none" w:sz="0" w:space="0" w:color="auto"/>
        <w:right w:val="none" w:sz="0" w:space="0" w:color="auto"/>
      </w:divBdr>
    </w:div>
    <w:div w:id="1151487760">
      <w:bodyDiv w:val="1"/>
      <w:marLeft w:val="0"/>
      <w:marRight w:val="0"/>
      <w:marTop w:val="0"/>
      <w:marBottom w:val="0"/>
      <w:divBdr>
        <w:top w:val="none" w:sz="0" w:space="0" w:color="auto"/>
        <w:left w:val="none" w:sz="0" w:space="0" w:color="auto"/>
        <w:bottom w:val="none" w:sz="0" w:space="0" w:color="auto"/>
        <w:right w:val="none" w:sz="0" w:space="0" w:color="auto"/>
      </w:divBdr>
    </w:div>
    <w:div w:id="19743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F5E8-1F6D-4BD1-B564-DB7004BC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5632</Words>
  <Characters>30978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Cubillos Pedraza</dc:creator>
  <cp:lastModifiedBy>david pastrana ramirez utl.HR Edwin Alberto Valdé</cp:lastModifiedBy>
  <cp:revision>4</cp:revision>
  <cp:lastPrinted>2019-08-06T17:30:00Z</cp:lastPrinted>
  <dcterms:created xsi:type="dcterms:W3CDTF">2019-08-06T00:07:00Z</dcterms:created>
  <dcterms:modified xsi:type="dcterms:W3CDTF">2019-08-06T20:00:00Z</dcterms:modified>
</cp:coreProperties>
</file>