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CF2" w:rsidRPr="00B37D9C" w:rsidRDefault="00AA1CF2" w:rsidP="00AA1CF2">
      <w:pPr>
        <w:spacing w:line="360" w:lineRule="auto"/>
        <w:jc w:val="center"/>
        <w:rPr>
          <w:rFonts w:ascii="Bookman Old Style" w:hAnsi="Bookman Old Style"/>
          <w:b/>
        </w:rPr>
      </w:pPr>
      <w:r w:rsidRPr="00B37D9C">
        <w:rPr>
          <w:rFonts w:ascii="Bookman Old Style" w:hAnsi="Bookman Old Style"/>
          <w:b/>
        </w:rPr>
        <w:t>Proyecto de Ley No_______</w:t>
      </w:r>
    </w:p>
    <w:p w:rsidR="00AA1CF2" w:rsidRDefault="00AA1CF2" w:rsidP="00AA1CF2">
      <w:pPr>
        <w:spacing w:line="360" w:lineRule="auto"/>
        <w:jc w:val="center"/>
        <w:rPr>
          <w:rFonts w:ascii="Bookman Old Style" w:hAnsi="Bookman Old Style"/>
          <w:b/>
        </w:rPr>
      </w:pPr>
    </w:p>
    <w:p w:rsidR="00AA1CF2" w:rsidRPr="00B37D9C" w:rsidRDefault="00AA1CF2" w:rsidP="00AA1CF2">
      <w:pPr>
        <w:spacing w:line="360" w:lineRule="auto"/>
        <w:jc w:val="center"/>
        <w:rPr>
          <w:rFonts w:ascii="Bookman Old Style" w:hAnsi="Bookman Old Style"/>
          <w:b/>
        </w:rPr>
      </w:pPr>
      <w:r w:rsidRPr="00B37D9C">
        <w:rPr>
          <w:rFonts w:ascii="Bookman Old Style" w:hAnsi="Bookman Old Style"/>
          <w:b/>
        </w:rPr>
        <w:t xml:space="preserve">“Por medio de la cual se modifica y adiciona la Ley </w:t>
      </w:r>
      <w:r w:rsidRPr="00B37D9C">
        <w:rPr>
          <w:rFonts w:ascii="Bookman Old Style" w:hAnsi="Bookman Old Style" w:cs="Arial"/>
          <w:b/>
          <w:bCs/>
          <w:lang w:eastAsia="es-CO"/>
        </w:rPr>
        <w:t>974 de 2005”</w:t>
      </w:r>
    </w:p>
    <w:p w:rsidR="00AA1CF2" w:rsidRDefault="00AA1CF2" w:rsidP="00AA1CF2">
      <w:pPr>
        <w:spacing w:line="360" w:lineRule="auto"/>
        <w:jc w:val="center"/>
        <w:rPr>
          <w:rFonts w:ascii="Bookman Old Style" w:hAnsi="Bookman Old Style"/>
          <w:b/>
        </w:rPr>
      </w:pPr>
    </w:p>
    <w:p w:rsidR="00AA1CF2" w:rsidRPr="00B37D9C" w:rsidRDefault="00AA1CF2" w:rsidP="00AA1CF2">
      <w:pPr>
        <w:spacing w:line="360" w:lineRule="auto"/>
        <w:jc w:val="center"/>
        <w:rPr>
          <w:rFonts w:ascii="Bookman Old Style" w:hAnsi="Bookman Old Style"/>
          <w:b/>
        </w:rPr>
      </w:pPr>
      <w:r w:rsidRPr="00B37D9C">
        <w:rPr>
          <w:rFonts w:ascii="Bookman Old Style" w:hAnsi="Bookman Old Style"/>
          <w:b/>
        </w:rPr>
        <w:t xml:space="preserve">El Congreso de la Republica </w:t>
      </w:r>
    </w:p>
    <w:p w:rsidR="00AA1CF2" w:rsidRPr="00B37D9C" w:rsidRDefault="00AA1CF2" w:rsidP="00AA1CF2">
      <w:pPr>
        <w:spacing w:line="360" w:lineRule="auto"/>
        <w:jc w:val="center"/>
        <w:rPr>
          <w:rFonts w:ascii="Bookman Old Style" w:hAnsi="Bookman Old Style"/>
          <w:b/>
        </w:rPr>
      </w:pPr>
      <w:r w:rsidRPr="00B37D9C">
        <w:rPr>
          <w:rFonts w:ascii="Bookman Old Style" w:hAnsi="Bookman Old Style"/>
          <w:b/>
        </w:rPr>
        <w:t>DECRETA:</w:t>
      </w:r>
    </w:p>
    <w:p w:rsidR="00AA1CF2" w:rsidRDefault="00AA1CF2" w:rsidP="00AA1CF2">
      <w:pPr>
        <w:spacing w:line="360" w:lineRule="auto"/>
        <w:jc w:val="both"/>
        <w:rPr>
          <w:rFonts w:ascii="Bookman Old Style" w:hAnsi="Bookman Old Style"/>
        </w:rPr>
      </w:pPr>
    </w:p>
    <w:p w:rsidR="00AA1CF2" w:rsidRPr="00B37D9C" w:rsidRDefault="00AA1CF2" w:rsidP="00AA1CF2">
      <w:pPr>
        <w:spacing w:line="360" w:lineRule="auto"/>
        <w:jc w:val="both"/>
        <w:rPr>
          <w:rFonts w:ascii="Bookman Old Style" w:hAnsi="Bookman Old Style"/>
        </w:rPr>
      </w:pPr>
    </w:p>
    <w:p w:rsidR="00AA1CF2" w:rsidRPr="00B37D9C" w:rsidRDefault="00AA1CF2" w:rsidP="00AA1CF2">
      <w:pPr>
        <w:spacing w:line="360" w:lineRule="auto"/>
        <w:jc w:val="both"/>
        <w:rPr>
          <w:rFonts w:ascii="Bookman Old Style" w:hAnsi="Bookman Old Style"/>
        </w:rPr>
      </w:pPr>
      <w:r w:rsidRPr="00B37D9C">
        <w:rPr>
          <w:rFonts w:ascii="Bookman Old Style" w:hAnsi="Bookman Old Style"/>
          <w:b/>
        </w:rPr>
        <w:t>Artículo 1°:</w:t>
      </w:r>
      <w:r w:rsidRPr="00B37D9C">
        <w:rPr>
          <w:rFonts w:ascii="Bookman Old Style" w:hAnsi="Bookman Old Style"/>
        </w:rPr>
        <w:t xml:space="preserve">  Adiciónese al artículo 1° de la Ley 974 de 2005, un parágrafo, el cual quedará así:</w:t>
      </w:r>
    </w:p>
    <w:p w:rsidR="00AA1CF2" w:rsidRPr="00B37D9C" w:rsidRDefault="00AA1CF2" w:rsidP="00AA1CF2">
      <w:pPr>
        <w:shd w:val="clear" w:color="auto" w:fill="FFFFFF"/>
        <w:spacing w:before="150" w:after="150" w:line="338" w:lineRule="atLeast"/>
        <w:jc w:val="both"/>
        <w:rPr>
          <w:rFonts w:ascii="Bookman Old Style" w:hAnsi="Bookman Old Style" w:cs="Arial"/>
          <w:lang w:eastAsia="es-CO"/>
        </w:rPr>
      </w:pPr>
      <w:r w:rsidRPr="00B37D9C">
        <w:rPr>
          <w:rFonts w:ascii="Bookman Old Style" w:hAnsi="Bookman Old Style" w:cs="Arial"/>
          <w:b/>
          <w:bCs/>
          <w:lang w:eastAsia="es-CO"/>
        </w:rPr>
        <w:t>ARTÍCULO 1°.</w:t>
      </w:r>
      <w:r w:rsidRPr="00B37D9C">
        <w:rPr>
          <w:rFonts w:ascii="Bookman Old Style" w:hAnsi="Bookman Old Style" w:cs="Arial"/>
          <w:b/>
          <w:bCs/>
          <w:i/>
          <w:iCs/>
          <w:lang w:eastAsia="es-CO"/>
        </w:rPr>
        <w:t> </w:t>
      </w:r>
      <w:r w:rsidRPr="00B37D9C">
        <w:rPr>
          <w:rFonts w:ascii="Bookman Old Style" w:hAnsi="Bookman Old Style" w:cs="Arial"/>
          <w:i/>
          <w:iCs/>
          <w:lang w:eastAsia="es-CO"/>
        </w:rPr>
        <w:t>Bancadas. </w:t>
      </w:r>
      <w:r w:rsidRPr="00B37D9C">
        <w:rPr>
          <w:rFonts w:ascii="Bookman Old Style" w:hAnsi="Bookman Old Style" w:cs="Arial"/>
          <w:lang w:eastAsia="es-CO"/>
        </w:rPr>
        <w:t>Los miembros de las Corporaciones Públicas elegidos por un mismo partido, movimiento social o grupo significativo de ciudadanos constituyen una bancada en la respectiva corporación.</w:t>
      </w:r>
    </w:p>
    <w:p w:rsidR="00AA1CF2" w:rsidRPr="00B37D9C" w:rsidRDefault="00AA1CF2" w:rsidP="00AA1CF2">
      <w:pPr>
        <w:shd w:val="clear" w:color="auto" w:fill="FFFFFF"/>
        <w:spacing w:before="150" w:after="150" w:line="338" w:lineRule="atLeast"/>
        <w:jc w:val="both"/>
        <w:rPr>
          <w:rFonts w:ascii="Bookman Old Style" w:hAnsi="Bookman Old Style" w:cs="Arial"/>
          <w:lang w:eastAsia="es-CO"/>
        </w:rPr>
      </w:pPr>
      <w:r w:rsidRPr="00B37D9C">
        <w:rPr>
          <w:rFonts w:ascii="Bookman Old Style" w:hAnsi="Bookman Old Style" w:cs="Arial"/>
          <w:lang w:eastAsia="es-CO"/>
        </w:rPr>
        <w:t>Cada miembro de una Corporación Pública pertenecerá exclusivamente a una Bancada.</w:t>
      </w:r>
    </w:p>
    <w:p w:rsidR="00AA1CF2" w:rsidRPr="00B37D9C" w:rsidRDefault="00AA1CF2" w:rsidP="00AA1CF2">
      <w:pPr>
        <w:shd w:val="clear" w:color="auto" w:fill="FFFFFF"/>
        <w:spacing w:before="150" w:after="150" w:line="338" w:lineRule="atLeast"/>
        <w:jc w:val="both"/>
        <w:rPr>
          <w:rFonts w:ascii="Bookman Old Style" w:hAnsi="Bookman Old Style" w:cs="Arial"/>
          <w:lang w:eastAsia="es-CO"/>
        </w:rPr>
      </w:pPr>
      <w:r w:rsidRPr="00B37D9C">
        <w:rPr>
          <w:rFonts w:ascii="Bookman Old Style" w:hAnsi="Bookman Old Style" w:cs="Arial"/>
          <w:b/>
          <w:lang w:eastAsia="es-CO"/>
        </w:rPr>
        <w:t>PARAGRAFO:</w:t>
      </w:r>
      <w:r w:rsidRPr="00B37D9C">
        <w:rPr>
          <w:rFonts w:ascii="Bookman Old Style" w:hAnsi="Bookman Old Style" w:cs="Arial"/>
          <w:lang w:eastAsia="es-CO"/>
        </w:rPr>
        <w:t xml:space="preserve">  Habrá Bancadas Regionales, cuando los miembros de las Corporaciones Públicas de Cámara y Senado, sin importar </w:t>
      </w:r>
      <w:r>
        <w:rPr>
          <w:rFonts w:ascii="Bookman Old Style" w:hAnsi="Bookman Old Style" w:cs="Arial"/>
          <w:lang w:eastAsia="es-CO"/>
        </w:rPr>
        <w:t>el</w:t>
      </w:r>
      <w:r w:rsidRPr="00B37D9C">
        <w:rPr>
          <w:rFonts w:ascii="Bookman Old Style" w:hAnsi="Bookman Old Style" w:cs="Arial"/>
          <w:lang w:eastAsia="es-CO"/>
        </w:rPr>
        <w:t xml:space="preserve"> partido, movimiento o grupo significativo de ciudadanos </w:t>
      </w:r>
      <w:r>
        <w:rPr>
          <w:rFonts w:ascii="Bookman Old Style" w:hAnsi="Bookman Old Style" w:cs="Arial"/>
          <w:lang w:eastAsia="es-CO"/>
        </w:rPr>
        <w:t xml:space="preserve">por el cual </w:t>
      </w:r>
      <w:r w:rsidRPr="00B37D9C">
        <w:rPr>
          <w:rFonts w:ascii="Bookman Old Style" w:hAnsi="Bookman Old Style" w:cs="Arial"/>
          <w:lang w:eastAsia="es-CO"/>
        </w:rPr>
        <w:t xml:space="preserve">haya sido elegido, actúen en grupo y de manera coordinada, siempre y cuando representen a una misma región y estén de acuerdo al menos la mitad más uno de los integrantes y actuaran de la misma forma que las bancadas partidistas. </w:t>
      </w:r>
    </w:p>
    <w:p w:rsidR="00AA1CF2" w:rsidRDefault="00AA1CF2" w:rsidP="00AA1CF2">
      <w:pPr>
        <w:shd w:val="clear" w:color="auto" w:fill="FFFFFF"/>
        <w:spacing w:before="150" w:after="150" w:line="338" w:lineRule="atLeast"/>
        <w:jc w:val="both"/>
        <w:rPr>
          <w:rFonts w:ascii="Bookman Old Style" w:hAnsi="Bookman Old Style" w:cs="Arial"/>
          <w:b/>
          <w:bCs/>
          <w:lang w:eastAsia="es-CO"/>
        </w:rPr>
      </w:pPr>
    </w:p>
    <w:p w:rsidR="00AA1CF2" w:rsidRPr="00B37D9C" w:rsidRDefault="00AA1CF2" w:rsidP="00AA1CF2">
      <w:pPr>
        <w:spacing w:line="360" w:lineRule="auto"/>
        <w:jc w:val="both"/>
        <w:rPr>
          <w:rFonts w:ascii="Bookman Old Style" w:hAnsi="Bookman Old Style"/>
        </w:rPr>
      </w:pPr>
      <w:r w:rsidRPr="00B37D9C">
        <w:rPr>
          <w:rFonts w:ascii="Bookman Old Style" w:hAnsi="Bookman Old Style"/>
          <w:b/>
        </w:rPr>
        <w:t>Artículo</w:t>
      </w:r>
      <w:r>
        <w:rPr>
          <w:rFonts w:ascii="Bookman Old Style" w:hAnsi="Bookman Old Style"/>
          <w:b/>
        </w:rPr>
        <w:t xml:space="preserve"> 2</w:t>
      </w:r>
      <w:r w:rsidRPr="00B37D9C">
        <w:rPr>
          <w:rFonts w:ascii="Bookman Old Style" w:hAnsi="Bookman Old Style"/>
          <w:b/>
        </w:rPr>
        <w:t>°:</w:t>
      </w:r>
      <w:r w:rsidRPr="00B37D9C">
        <w:rPr>
          <w:rFonts w:ascii="Bookman Old Style" w:hAnsi="Bookman Old Style"/>
        </w:rPr>
        <w:t xml:space="preserve">  Adiciónese al artículo</w:t>
      </w:r>
      <w:r>
        <w:rPr>
          <w:rFonts w:ascii="Bookman Old Style" w:hAnsi="Bookman Old Style"/>
        </w:rPr>
        <w:t xml:space="preserve"> 2</w:t>
      </w:r>
      <w:r w:rsidRPr="00B37D9C">
        <w:rPr>
          <w:rFonts w:ascii="Bookman Old Style" w:hAnsi="Bookman Old Style"/>
        </w:rPr>
        <w:t>° de la Ley 974 de 2005, un parágrafo, el cual quedará así:</w:t>
      </w:r>
    </w:p>
    <w:p w:rsidR="00AA1CF2" w:rsidRDefault="00AA1CF2" w:rsidP="00AA1CF2">
      <w:pPr>
        <w:shd w:val="clear" w:color="auto" w:fill="FFFFFF"/>
        <w:spacing w:before="150" w:after="150" w:line="338" w:lineRule="atLeast"/>
        <w:jc w:val="both"/>
        <w:rPr>
          <w:rFonts w:ascii="Bookman Old Style" w:hAnsi="Bookman Old Style" w:cs="Arial"/>
          <w:b/>
          <w:bCs/>
          <w:lang w:eastAsia="es-CO"/>
        </w:rPr>
      </w:pPr>
    </w:p>
    <w:p w:rsidR="00AA1CF2" w:rsidRDefault="00AA1CF2" w:rsidP="00AA1CF2">
      <w:pPr>
        <w:shd w:val="clear" w:color="auto" w:fill="FFFFFF"/>
        <w:spacing w:before="150" w:after="150" w:line="338" w:lineRule="atLeast"/>
        <w:jc w:val="both"/>
        <w:rPr>
          <w:rFonts w:ascii="Bookman Old Style" w:hAnsi="Bookman Old Style" w:cs="Arial"/>
          <w:b/>
          <w:bCs/>
          <w:lang w:eastAsia="es-CO"/>
        </w:rPr>
      </w:pPr>
    </w:p>
    <w:p w:rsidR="00AA1CF2" w:rsidRPr="00B37D9C" w:rsidRDefault="00AA1CF2" w:rsidP="00AA1CF2">
      <w:pPr>
        <w:shd w:val="clear" w:color="auto" w:fill="FFFFFF"/>
        <w:spacing w:before="150" w:after="150" w:line="338" w:lineRule="atLeast"/>
        <w:jc w:val="both"/>
        <w:rPr>
          <w:rFonts w:ascii="Bookman Old Style" w:hAnsi="Bookman Old Style" w:cs="Arial"/>
          <w:lang w:eastAsia="es-CO"/>
        </w:rPr>
      </w:pPr>
      <w:r w:rsidRPr="00B37D9C">
        <w:rPr>
          <w:rFonts w:ascii="Bookman Old Style" w:hAnsi="Bookman Old Style" w:cs="Arial"/>
          <w:b/>
          <w:bCs/>
          <w:lang w:eastAsia="es-CO"/>
        </w:rPr>
        <w:lastRenderedPageBreak/>
        <w:t>ARTÍCULO </w:t>
      </w:r>
      <w:r w:rsidRPr="00B37D9C">
        <w:rPr>
          <w:rFonts w:ascii="Bookman Old Style" w:hAnsi="Bookman Old Style" w:cs="Arial"/>
          <w:b/>
          <w:bCs/>
          <w:i/>
          <w:iCs/>
          <w:lang w:eastAsia="es-CO"/>
        </w:rPr>
        <w:t>2°. </w:t>
      </w:r>
      <w:r w:rsidRPr="00B37D9C">
        <w:rPr>
          <w:rFonts w:ascii="Bookman Old Style" w:hAnsi="Bookman Old Style" w:cs="Arial"/>
          <w:i/>
          <w:iCs/>
          <w:lang w:eastAsia="es-CO"/>
        </w:rPr>
        <w:t>Actuación en Bancadas. </w:t>
      </w:r>
      <w:r w:rsidRPr="00B37D9C">
        <w:rPr>
          <w:rFonts w:ascii="Bookman Old Style" w:hAnsi="Bookman Old Style" w:cs="Arial"/>
          <w:lang w:eastAsia="es-CO"/>
        </w:rPr>
        <w:t>Los miembros de cada bancada actuarán en grupo </w:t>
      </w:r>
      <w:r w:rsidRPr="00B37D9C">
        <w:rPr>
          <w:rFonts w:ascii="Bookman Old Style" w:hAnsi="Bookman Old Style" w:cs="Arial"/>
          <w:i/>
          <w:iCs/>
          <w:lang w:eastAsia="es-CO"/>
        </w:rPr>
        <w:t>y </w:t>
      </w:r>
      <w:r w:rsidRPr="00B37D9C">
        <w:rPr>
          <w:rFonts w:ascii="Bookman Old Style" w:hAnsi="Bookman Old Style" w:cs="Arial"/>
          <w:lang w:eastAsia="es-CO"/>
        </w:rPr>
        <w:t>coordinadamente </w:t>
      </w:r>
      <w:r w:rsidRPr="00B37D9C">
        <w:rPr>
          <w:rFonts w:ascii="Bookman Old Style" w:hAnsi="Bookman Old Style" w:cs="Arial"/>
          <w:i/>
          <w:iCs/>
          <w:lang w:eastAsia="es-CO"/>
        </w:rPr>
        <w:t>y </w:t>
      </w:r>
      <w:r w:rsidRPr="00B37D9C">
        <w:rPr>
          <w:rFonts w:ascii="Bookman Old Style" w:hAnsi="Bookman Old Style" w:cs="Arial"/>
          <w:lang w:eastAsia="es-CO"/>
        </w:rPr>
        <w:t>emplearán mecanismos democráticos para tomar sus decisiones al interior de las corporaciones públicas en todos los temas que los Estatutos del respectivo Partido o Movimiento Político no establezcan como de conciencia.</w:t>
      </w:r>
    </w:p>
    <w:p w:rsidR="00AA1CF2" w:rsidRPr="00B37D9C" w:rsidRDefault="00AA1CF2" w:rsidP="00AA1CF2">
      <w:pPr>
        <w:shd w:val="clear" w:color="auto" w:fill="FFFFFF"/>
        <w:spacing w:before="150" w:after="150" w:line="338" w:lineRule="atLeast"/>
        <w:jc w:val="both"/>
        <w:rPr>
          <w:rFonts w:ascii="Bookman Old Style" w:hAnsi="Bookman Old Style" w:cs="Arial"/>
          <w:lang w:eastAsia="es-CO"/>
        </w:rPr>
      </w:pPr>
      <w:r w:rsidRPr="00B37D9C">
        <w:rPr>
          <w:rFonts w:ascii="Bookman Old Style" w:hAnsi="Bookman Old Style" w:cs="Arial"/>
          <w:b/>
          <w:lang w:eastAsia="es-CO"/>
        </w:rPr>
        <w:t xml:space="preserve">PARAGRAFO: </w:t>
      </w:r>
      <w:r w:rsidRPr="00B37D9C">
        <w:rPr>
          <w:rFonts w:ascii="Bookman Old Style" w:hAnsi="Bookman Old Style" w:cs="Arial"/>
          <w:lang w:eastAsia="es-CO"/>
        </w:rPr>
        <w:t xml:space="preserve">Las decisiones que tomen las bancadas regionales, </w:t>
      </w:r>
      <w:r>
        <w:rPr>
          <w:rFonts w:ascii="Bookman Old Style" w:hAnsi="Bookman Old Style" w:cs="Arial"/>
          <w:lang w:eastAsia="es-CO"/>
        </w:rPr>
        <w:t xml:space="preserve">primaran siempre frente a las </w:t>
      </w:r>
      <w:r w:rsidRPr="00B37D9C">
        <w:rPr>
          <w:rFonts w:ascii="Bookman Old Style" w:hAnsi="Bookman Old Style" w:cs="Arial"/>
          <w:lang w:eastAsia="es-CO"/>
        </w:rPr>
        <w:t xml:space="preserve">decisiones que tomen las bancadas partidistas. </w:t>
      </w:r>
    </w:p>
    <w:p w:rsidR="002D22A0" w:rsidRDefault="002D22A0" w:rsidP="00AA1CF2">
      <w:pPr>
        <w:spacing w:line="360" w:lineRule="auto"/>
        <w:jc w:val="both"/>
        <w:rPr>
          <w:rFonts w:ascii="Bookman Old Style" w:hAnsi="Bookman Old Style" w:cs="Arial"/>
          <w:b/>
          <w:bCs/>
          <w:lang w:eastAsia="es-CO"/>
        </w:rPr>
      </w:pPr>
    </w:p>
    <w:p w:rsidR="00AA1CF2" w:rsidRDefault="002D22A0" w:rsidP="00A17C57">
      <w:pPr>
        <w:jc w:val="both"/>
        <w:rPr>
          <w:rFonts w:ascii="Bookman Old Style" w:hAnsi="Bookman Old Style" w:cs="Arial"/>
          <w:b/>
          <w:bCs/>
          <w:i/>
          <w:iCs/>
          <w:lang w:eastAsia="es-CO"/>
        </w:rPr>
      </w:pPr>
      <w:r w:rsidRPr="00B37D9C">
        <w:rPr>
          <w:rFonts w:ascii="Bookman Old Style" w:hAnsi="Bookman Old Style" w:cs="Arial"/>
          <w:b/>
          <w:bCs/>
          <w:lang w:eastAsia="es-CO"/>
        </w:rPr>
        <w:t>ARTÍCULO </w:t>
      </w:r>
      <w:r>
        <w:rPr>
          <w:rFonts w:ascii="Bookman Old Style" w:hAnsi="Bookman Old Style" w:cs="Arial"/>
          <w:b/>
          <w:bCs/>
          <w:i/>
          <w:iCs/>
          <w:lang w:eastAsia="es-CO"/>
        </w:rPr>
        <w:t>3</w:t>
      </w:r>
      <w:r w:rsidRPr="00B37D9C">
        <w:rPr>
          <w:rFonts w:ascii="Bookman Old Style" w:hAnsi="Bookman Old Style" w:cs="Arial"/>
          <w:b/>
          <w:bCs/>
          <w:i/>
          <w:iCs/>
          <w:lang w:eastAsia="es-CO"/>
        </w:rPr>
        <w:t>°. </w:t>
      </w:r>
      <w:r w:rsidR="00A17C57">
        <w:rPr>
          <w:rFonts w:ascii="Bookman Old Style" w:hAnsi="Bookman Old Style" w:cs="Arial"/>
          <w:bCs/>
          <w:iCs/>
          <w:lang w:eastAsia="es-CO"/>
        </w:rPr>
        <w:t xml:space="preserve">Vigencia. </w:t>
      </w:r>
      <w:r w:rsidRPr="002D22A0">
        <w:rPr>
          <w:rFonts w:ascii="Bookman Old Style" w:hAnsi="Bookman Old Style" w:cs="Arial"/>
          <w:bCs/>
          <w:iCs/>
          <w:lang w:eastAsia="es-CO"/>
        </w:rPr>
        <w:t>la presente Ley rige a partir de la fecha de su promulgación y deroga las disposiciones que sean contrarias</w:t>
      </w:r>
      <w:r w:rsidR="00A17C57">
        <w:rPr>
          <w:rFonts w:ascii="Bookman Old Style" w:hAnsi="Bookman Old Style" w:cs="Arial"/>
          <w:bCs/>
          <w:iCs/>
          <w:lang w:eastAsia="es-CO"/>
        </w:rPr>
        <w:t>.</w:t>
      </w:r>
      <w:r w:rsidRPr="002D22A0">
        <w:rPr>
          <w:rFonts w:ascii="Bookman Old Style" w:hAnsi="Bookman Old Style" w:cs="Arial"/>
          <w:b/>
          <w:bCs/>
          <w:iCs/>
          <w:lang w:eastAsia="es-CO"/>
        </w:rPr>
        <w:t xml:space="preserve"> </w:t>
      </w:r>
    </w:p>
    <w:p w:rsidR="002D22A0" w:rsidRDefault="002D22A0" w:rsidP="00AA1CF2">
      <w:pPr>
        <w:spacing w:line="360" w:lineRule="auto"/>
        <w:jc w:val="both"/>
        <w:rPr>
          <w:rFonts w:ascii="Bookman Old Style" w:hAnsi="Bookman Old Style" w:cs="Arial"/>
          <w:b/>
          <w:bCs/>
          <w:i/>
          <w:iCs/>
          <w:lang w:eastAsia="es-CO"/>
        </w:rPr>
      </w:pPr>
    </w:p>
    <w:p w:rsidR="002D22A0" w:rsidRDefault="002D22A0" w:rsidP="00AA1CF2">
      <w:pPr>
        <w:spacing w:line="360" w:lineRule="auto"/>
        <w:jc w:val="both"/>
        <w:rPr>
          <w:rFonts w:ascii="Bookman Old Style" w:hAnsi="Bookman Old Style" w:cs="Arial"/>
          <w:b/>
          <w:bCs/>
          <w:i/>
          <w:iCs/>
          <w:lang w:eastAsia="es-CO"/>
        </w:rPr>
      </w:pPr>
    </w:p>
    <w:p w:rsidR="002D22A0" w:rsidRDefault="002D22A0" w:rsidP="00AA1CF2">
      <w:pPr>
        <w:spacing w:line="360" w:lineRule="auto"/>
        <w:jc w:val="both"/>
        <w:rPr>
          <w:rFonts w:ascii="Bookman Old Style" w:hAnsi="Bookman Old Style"/>
        </w:rPr>
      </w:pPr>
    </w:p>
    <w:p w:rsidR="00AA1CF2" w:rsidRDefault="00AA1CF2" w:rsidP="00AA1CF2">
      <w:pPr>
        <w:spacing w:line="360" w:lineRule="auto"/>
        <w:jc w:val="both"/>
        <w:rPr>
          <w:rFonts w:ascii="Bookman Old Style" w:hAnsi="Bookman Old Style"/>
        </w:rPr>
      </w:pPr>
    </w:p>
    <w:p w:rsidR="00AA1CF2" w:rsidRPr="002A6D88" w:rsidRDefault="00AA1CF2" w:rsidP="00AA1CF2">
      <w:pPr>
        <w:widowControl w:val="0"/>
        <w:autoSpaceDE w:val="0"/>
        <w:autoSpaceDN w:val="0"/>
        <w:jc w:val="both"/>
        <w:rPr>
          <w:rFonts w:ascii="Bookman Old Style" w:eastAsia="Candara" w:hAnsi="Bookman Old Style" w:cs="Candara"/>
          <w:b/>
          <w:bCs/>
          <w:lang w:val="es-ES" w:bidi="es-ES"/>
        </w:rPr>
      </w:pPr>
      <w:r w:rsidRPr="002A6D88">
        <w:rPr>
          <w:rFonts w:ascii="Bookman Old Style" w:eastAsia="Candara" w:hAnsi="Bookman Old Style" w:cs="Candara"/>
          <w:b/>
          <w:bCs/>
          <w:lang w:val="es-ES" w:bidi="es-ES"/>
        </w:rPr>
        <w:t>JOSÉ LUIS PINEDO</w:t>
      </w:r>
      <w:r w:rsidRPr="002A6D88">
        <w:rPr>
          <w:rFonts w:ascii="Bookman Old Style" w:eastAsia="Candara" w:hAnsi="Bookman Old Style" w:cs="Candara"/>
          <w:b/>
          <w:bCs/>
          <w:spacing w:val="-6"/>
          <w:lang w:val="es-ES" w:bidi="es-ES"/>
        </w:rPr>
        <w:t xml:space="preserve"> </w:t>
      </w:r>
      <w:r w:rsidRPr="002A6D88">
        <w:rPr>
          <w:rFonts w:ascii="Bookman Old Style" w:eastAsia="Candara" w:hAnsi="Bookman Old Style" w:cs="Candara"/>
          <w:b/>
          <w:bCs/>
          <w:lang w:val="es-ES" w:bidi="es-ES"/>
        </w:rPr>
        <w:t>CAMPO</w:t>
      </w:r>
    </w:p>
    <w:p w:rsidR="00AA1CF2" w:rsidRPr="002A6D88" w:rsidRDefault="00AA1CF2" w:rsidP="00AA1CF2">
      <w:pPr>
        <w:widowControl w:val="0"/>
        <w:autoSpaceDE w:val="0"/>
        <w:autoSpaceDN w:val="0"/>
        <w:jc w:val="both"/>
        <w:rPr>
          <w:rFonts w:ascii="Bookman Old Style" w:eastAsia="Candara" w:hAnsi="Bookman Old Style" w:cs="Candara"/>
          <w:b/>
          <w:bCs/>
          <w:lang w:val="es-ES" w:bidi="es-ES"/>
        </w:rPr>
      </w:pPr>
      <w:r w:rsidRPr="002A6D88">
        <w:rPr>
          <w:rFonts w:ascii="Bookman Old Style" w:eastAsia="Candara" w:hAnsi="Bookman Old Style" w:cs="Candara"/>
          <w:b/>
          <w:bCs/>
          <w:lang w:val="es-ES" w:bidi="es-ES"/>
        </w:rPr>
        <w:t>Representante a la Cámara</w:t>
      </w:r>
    </w:p>
    <w:p w:rsidR="00AA1CF2" w:rsidRPr="002A6D88" w:rsidRDefault="00AA1CF2" w:rsidP="00AA1CF2">
      <w:pPr>
        <w:widowControl w:val="0"/>
        <w:autoSpaceDE w:val="0"/>
        <w:autoSpaceDN w:val="0"/>
        <w:jc w:val="both"/>
        <w:rPr>
          <w:rFonts w:ascii="Bookman Old Style" w:hAnsi="Bookman Old Style" w:cs="Arial"/>
          <w:b/>
        </w:rPr>
      </w:pPr>
      <w:r w:rsidRPr="002A6D88">
        <w:rPr>
          <w:rFonts w:ascii="Bookman Old Style" w:eastAsia="Candara" w:hAnsi="Bookman Old Style" w:cs="Candara"/>
          <w:b/>
          <w:bCs/>
          <w:lang w:val="es-ES" w:bidi="es-ES"/>
        </w:rPr>
        <w:t>Departamento del Magdalena</w:t>
      </w:r>
    </w:p>
    <w:p w:rsidR="00AA1CF2" w:rsidRPr="00B37D9C" w:rsidRDefault="00AA1CF2" w:rsidP="00AA1CF2">
      <w:pPr>
        <w:spacing w:line="360" w:lineRule="auto"/>
        <w:jc w:val="both"/>
        <w:rPr>
          <w:rFonts w:ascii="Bookman Old Style" w:hAnsi="Bookman Old Style"/>
        </w:rPr>
      </w:pPr>
    </w:p>
    <w:p w:rsidR="00AA1CF2" w:rsidRDefault="00AA1CF2" w:rsidP="00AA1CF2">
      <w:pPr>
        <w:spacing w:line="360" w:lineRule="auto"/>
        <w:jc w:val="both"/>
        <w:rPr>
          <w:rFonts w:ascii="Bookman Old Style" w:hAnsi="Bookman Old Style"/>
        </w:rPr>
      </w:pPr>
    </w:p>
    <w:p w:rsidR="00AA1CF2" w:rsidRPr="00B37D9C" w:rsidRDefault="00AA1CF2" w:rsidP="00AA1CF2">
      <w:pPr>
        <w:spacing w:line="360" w:lineRule="auto"/>
        <w:jc w:val="both"/>
        <w:rPr>
          <w:rFonts w:ascii="Bookman Old Style" w:hAnsi="Bookman Old Style"/>
        </w:rPr>
      </w:pPr>
    </w:p>
    <w:p w:rsidR="00F14C2B" w:rsidRDefault="00372D0E" w:rsidP="00AA1CF2">
      <w:pPr>
        <w:jc w:val="both"/>
        <w:rPr>
          <w:rFonts w:ascii="Bookman Old Style" w:hAnsi="Bookman Old Style"/>
          <w:b/>
        </w:rPr>
      </w:pPr>
      <w:r>
        <w:rPr>
          <w:rFonts w:ascii="Bookman Old Style" w:hAnsi="Bookman Old Style"/>
          <w:b/>
        </w:rPr>
        <w:t>ANTONIO LUIS</w:t>
      </w:r>
      <w:r w:rsidR="00AA1CF2" w:rsidRPr="008F71EF">
        <w:rPr>
          <w:rFonts w:ascii="Bookman Old Style" w:hAnsi="Bookman Old Style"/>
          <w:b/>
        </w:rPr>
        <w:t xml:space="preserve"> ZABARAIN </w:t>
      </w:r>
      <w:r>
        <w:rPr>
          <w:rFonts w:ascii="Bookman Old Style" w:hAnsi="Bookman Old Style"/>
          <w:b/>
        </w:rPr>
        <w:t>GUEVARA</w:t>
      </w:r>
    </w:p>
    <w:p w:rsidR="00AA1CF2" w:rsidRPr="008F71EF" w:rsidRDefault="00F14C2B" w:rsidP="00AA1CF2">
      <w:pPr>
        <w:jc w:val="both"/>
        <w:rPr>
          <w:rFonts w:ascii="Bookman Old Style" w:hAnsi="Bookman Old Style"/>
          <w:b/>
        </w:rPr>
      </w:pPr>
      <w:r>
        <w:rPr>
          <w:rFonts w:ascii="Bookman Old Style" w:hAnsi="Bookman Old Style"/>
          <w:b/>
        </w:rPr>
        <w:t xml:space="preserve">Senador de la Republica  </w:t>
      </w:r>
    </w:p>
    <w:p w:rsidR="00AA1CF2" w:rsidRPr="008F71EF" w:rsidRDefault="00AA1CF2" w:rsidP="00AA1CF2">
      <w:pPr>
        <w:jc w:val="both"/>
        <w:rPr>
          <w:rFonts w:ascii="Bookman Old Style" w:hAnsi="Bookman Old Style"/>
          <w:b/>
        </w:rPr>
      </w:pPr>
    </w:p>
    <w:p w:rsidR="00AA1CF2" w:rsidRPr="00B37D9C" w:rsidRDefault="00AA1CF2" w:rsidP="00AA1CF2">
      <w:pPr>
        <w:spacing w:line="360" w:lineRule="auto"/>
        <w:jc w:val="both"/>
        <w:rPr>
          <w:rFonts w:ascii="Bookman Old Style" w:hAnsi="Bookman Old Style"/>
        </w:rPr>
      </w:pPr>
    </w:p>
    <w:p w:rsidR="004E017C" w:rsidRDefault="004E017C">
      <w:pPr>
        <w:spacing w:after="160" w:line="259" w:lineRule="auto"/>
      </w:pPr>
      <w:r>
        <w:br w:type="page"/>
      </w:r>
    </w:p>
    <w:p w:rsidR="004E017C" w:rsidRPr="00B37D9C" w:rsidRDefault="004E017C" w:rsidP="004E017C">
      <w:pPr>
        <w:spacing w:line="360" w:lineRule="auto"/>
        <w:jc w:val="center"/>
        <w:rPr>
          <w:rFonts w:ascii="Bookman Old Style" w:hAnsi="Bookman Old Style"/>
          <w:b/>
        </w:rPr>
      </w:pPr>
      <w:r w:rsidRPr="00B37D9C">
        <w:rPr>
          <w:rFonts w:ascii="Bookman Old Style" w:hAnsi="Bookman Old Style"/>
          <w:b/>
        </w:rPr>
        <w:lastRenderedPageBreak/>
        <w:t>Proyecto de Ley No_______</w:t>
      </w:r>
    </w:p>
    <w:p w:rsidR="004E017C" w:rsidRPr="00B37D9C" w:rsidRDefault="004E017C" w:rsidP="004E017C">
      <w:pPr>
        <w:spacing w:line="360" w:lineRule="auto"/>
        <w:jc w:val="center"/>
        <w:rPr>
          <w:rFonts w:ascii="Bookman Old Style" w:hAnsi="Bookman Old Style"/>
          <w:b/>
        </w:rPr>
      </w:pPr>
      <w:r w:rsidRPr="00B37D9C">
        <w:rPr>
          <w:rFonts w:ascii="Bookman Old Style" w:hAnsi="Bookman Old Style"/>
          <w:b/>
        </w:rPr>
        <w:t xml:space="preserve">“Por medio de la cual se modifica y adiciona la Ley </w:t>
      </w:r>
      <w:r w:rsidRPr="00B37D9C">
        <w:rPr>
          <w:rFonts w:ascii="Bookman Old Style" w:hAnsi="Bookman Old Style" w:cs="Arial"/>
          <w:b/>
          <w:bCs/>
          <w:lang w:eastAsia="es-CO"/>
        </w:rPr>
        <w:t>974 de 2005”</w:t>
      </w:r>
    </w:p>
    <w:p w:rsidR="004E017C" w:rsidRPr="00B37D9C" w:rsidRDefault="004E017C" w:rsidP="004E017C">
      <w:pPr>
        <w:spacing w:line="360" w:lineRule="auto"/>
        <w:jc w:val="center"/>
        <w:rPr>
          <w:rFonts w:ascii="Bookman Old Style" w:hAnsi="Bookman Old Style"/>
          <w:b/>
        </w:rPr>
      </w:pPr>
    </w:p>
    <w:p w:rsidR="004E017C" w:rsidRPr="00B37D9C" w:rsidRDefault="004E017C" w:rsidP="004E017C">
      <w:pPr>
        <w:spacing w:line="360" w:lineRule="auto"/>
        <w:jc w:val="center"/>
        <w:rPr>
          <w:rFonts w:ascii="Bookman Old Style" w:hAnsi="Bookman Old Style"/>
          <w:b/>
        </w:rPr>
      </w:pPr>
      <w:r w:rsidRPr="00B37D9C">
        <w:rPr>
          <w:rFonts w:ascii="Bookman Old Style" w:hAnsi="Bookman Old Style"/>
          <w:b/>
        </w:rPr>
        <w:t>EXPOSICION DE MOTIVOS</w:t>
      </w: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b/>
          <w:u w:val="single"/>
        </w:rPr>
      </w:pPr>
      <w:r w:rsidRPr="00B37D9C">
        <w:rPr>
          <w:rFonts w:ascii="Bookman Old Style" w:hAnsi="Bookman Old Style"/>
          <w:b/>
          <w:u w:val="single"/>
        </w:rPr>
        <w:t>Objetivo:</w:t>
      </w:r>
    </w:p>
    <w:p w:rsidR="004E017C" w:rsidRPr="00B37D9C" w:rsidRDefault="004E017C" w:rsidP="004E017C">
      <w:pPr>
        <w:spacing w:line="360" w:lineRule="auto"/>
        <w:jc w:val="both"/>
        <w:rPr>
          <w:rFonts w:ascii="Bookman Old Style" w:hAnsi="Bookman Old Style"/>
        </w:rPr>
      </w:pPr>
      <w:r w:rsidRPr="00B37D9C">
        <w:rPr>
          <w:rFonts w:ascii="Bookman Old Style" w:hAnsi="Bookman Old Style"/>
        </w:rPr>
        <w:t>El presente proyecto de Ley, permitirá una mayor autonomía en la toma de decisiones al interior del Congreso de la Republica, teniendo en cuenta que su calidad de servidor público, le permite cumplir sus funciones en beneficio de las comunidades salvaguardando el bien general de los asociados.</w:t>
      </w:r>
    </w:p>
    <w:p w:rsidR="004E017C" w:rsidRPr="00B37D9C" w:rsidRDefault="004E017C" w:rsidP="004E017C">
      <w:pPr>
        <w:spacing w:line="360" w:lineRule="auto"/>
        <w:jc w:val="both"/>
        <w:rPr>
          <w:rFonts w:ascii="Bookman Old Style" w:hAnsi="Bookman Old Style"/>
          <w:b/>
          <w:u w:val="single"/>
        </w:rPr>
      </w:pPr>
    </w:p>
    <w:p w:rsidR="004E017C" w:rsidRPr="00B37D9C" w:rsidRDefault="004E017C" w:rsidP="004E017C">
      <w:pPr>
        <w:spacing w:line="360" w:lineRule="auto"/>
        <w:jc w:val="both"/>
        <w:rPr>
          <w:rFonts w:ascii="Bookman Old Style" w:hAnsi="Bookman Old Style"/>
          <w:b/>
          <w:u w:val="single"/>
        </w:rPr>
      </w:pPr>
      <w:r w:rsidRPr="00B37D9C">
        <w:rPr>
          <w:rFonts w:ascii="Bookman Old Style" w:hAnsi="Bookman Old Style"/>
          <w:b/>
          <w:u w:val="single"/>
        </w:rPr>
        <w:t>Antecedentes</w:t>
      </w:r>
      <w:r>
        <w:rPr>
          <w:rFonts w:ascii="Bookman Old Style" w:hAnsi="Bookman Old Style"/>
          <w:b/>
          <w:u w:val="single"/>
        </w:rPr>
        <w:t xml:space="preserve"> y Justificación</w:t>
      </w:r>
      <w:r w:rsidRPr="00B37D9C">
        <w:rPr>
          <w:rFonts w:ascii="Bookman Old Style" w:hAnsi="Bookman Old Style"/>
          <w:b/>
          <w:u w:val="single"/>
        </w:rPr>
        <w:t>:</w:t>
      </w:r>
    </w:p>
    <w:p w:rsidR="004E017C" w:rsidRPr="00B37D9C" w:rsidRDefault="004E017C" w:rsidP="004E017C">
      <w:pPr>
        <w:shd w:val="clear" w:color="auto" w:fill="FFFFFF"/>
        <w:spacing w:line="360" w:lineRule="auto"/>
        <w:jc w:val="both"/>
        <w:rPr>
          <w:rFonts w:ascii="Bookman Old Style" w:hAnsi="Bookman Old Style" w:cs="Arial"/>
          <w:bCs/>
          <w:lang w:eastAsia="es-CO"/>
        </w:rPr>
      </w:pPr>
    </w:p>
    <w:p w:rsidR="004E017C" w:rsidRPr="00B37D9C" w:rsidRDefault="004E017C" w:rsidP="004E017C">
      <w:pPr>
        <w:shd w:val="clear" w:color="auto" w:fill="FFFFFF"/>
        <w:spacing w:line="360" w:lineRule="auto"/>
        <w:jc w:val="both"/>
        <w:rPr>
          <w:rFonts w:ascii="Bookman Old Style" w:hAnsi="Bookman Old Style" w:cs="Arial"/>
          <w:lang w:eastAsia="es-CO"/>
        </w:rPr>
      </w:pPr>
      <w:r w:rsidRPr="00B37D9C">
        <w:rPr>
          <w:rFonts w:ascii="Bookman Old Style" w:hAnsi="Bookman Old Style" w:cs="Arial"/>
          <w:bCs/>
          <w:lang w:eastAsia="es-CO"/>
        </w:rPr>
        <w:t>La ley 974 de 2005, llamada la ley de bancada, en su artículo</w:t>
      </w:r>
      <w:r w:rsidRPr="00B37D9C">
        <w:rPr>
          <w:rFonts w:ascii="Bookman Old Style" w:hAnsi="Bookman Old Style" w:cs="Arial"/>
          <w:b/>
          <w:bCs/>
          <w:lang w:eastAsia="es-CO"/>
        </w:rPr>
        <w:t xml:space="preserve"> </w:t>
      </w:r>
      <w:r w:rsidRPr="00B37D9C">
        <w:rPr>
          <w:rFonts w:ascii="Bookman Old Style" w:hAnsi="Bookman Old Style" w:cs="Arial"/>
          <w:bCs/>
          <w:lang w:eastAsia="es-CO"/>
        </w:rPr>
        <w:t xml:space="preserve">13 modificó </w:t>
      </w:r>
      <w:hyperlink r:id="rId6" w:anchor="140" w:history="1">
        <w:r w:rsidRPr="00B37D9C">
          <w:rPr>
            <w:rFonts w:ascii="Bookman Old Style" w:hAnsi="Bookman Old Style" w:cs="Arial"/>
            <w:lang w:eastAsia="es-CO"/>
          </w:rPr>
          <w:t xml:space="preserve"> el Artículo 140 de la Ley 5 de 1992</w:t>
        </w:r>
      </w:hyperlink>
      <w:r w:rsidRPr="00B37D9C">
        <w:rPr>
          <w:rFonts w:ascii="Bookman Old Style" w:hAnsi="Bookman Old Style" w:cs="Arial"/>
          <w:lang w:eastAsia="es-CO"/>
        </w:rPr>
        <w:t>, en el cual se determinó que las iniciativas legislativas, además del Gobierno Nacional, a través de los Ministros del Despacho, la Corte Constitucional, el Consejo Superior de la Judicatura, la Corte Suprema de Justicia, el Consejo de Estado, el Consejo Nacional Electoral, el Procurador General de la Nación, el Contralor General de la República, el Fiscal General de la Nación, el Defensor del Pueblo, podrían ser presentadas por los senadores y representantes a la cámara de manera individual y a través de las bancadas.</w:t>
      </w:r>
    </w:p>
    <w:p w:rsidR="004E017C" w:rsidRPr="00B37D9C" w:rsidRDefault="004E017C" w:rsidP="004E017C">
      <w:pPr>
        <w:shd w:val="clear" w:color="auto" w:fill="FFFFFF"/>
        <w:spacing w:line="360" w:lineRule="auto"/>
        <w:jc w:val="both"/>
        <w:rPr>
          <w:rFonts w:ascii="Bookman Old Style" w:hAnsi="Bookman Old Style"/>
        </w:rPr>
      </w:pPr>
    </w:p>
    <w:p w:rsidR="004E017C" w:rsidRPr="00B37D9C" w:rsidRDefault="004E017C" w:rsidP="004E017C">
      <w:pPr>
        <w:shd w:val="clear" w:color="auto" w:fill="FFFFFF"/>
        <w:spacing w:line="360" w:lineRule="auto"/>
        <w:jc w:val="both"/>
        <w:rPr>
          <w:rFonts w:ascii="Bookman Old Style" w:hAnsi="Bookman Old Style" w:cs="Arial"/>
          <w:color w:val="666666"/>
          <w:lang w:eastAsia="es-CO"/>
        </w:rPr>
      </w:pPr>
      <w:r w:rsidRPr="00B37D9C">
        <w:rPr>
          <w:rFonts w:ascii="Bookman Old Style" w:hAnsi="Bookman Old Style"/>
        </w:rPr>
        <w:t xml:space="preserve">Es así, como esta ley, considera que los miembros elegidos para un mismo periodo para las corporaciones públicas y que sean por un mismo partido, </w:t>
      </w:r>
      <w:r w:rsidRPr="00B37D9C">
        <w:rPr>
          <w:rFonts w:ascii="Bookman Old Style" w:hAnsi="Bookman Old Style" w:cs="Arial"/>
          <w:lang w:eastAsia="es-CO"/>
        </w:rPr>
        <w:t>movimiento social o grupo significativo de ciudadanos, conforman una bancada.</w:t>
      </w:r>
    </w:p>
    <w:p w:rsidR="004E017C" w:rsidRPr="00B37D9C" w:rsidRDefault="004E017C" w:rsidP="004E017C">
      <w:pPr>
        <w:shd w:val="clear" w:color="auto" w:fill="FFFFFF"/>
        <w:spacing w:line="360" w:lineRule="auto"/>
        <w:jc w:val="both"/>
        <w:rPr>
          <w:rFonts w:ascii="Bookman Old Style" w:hAnsi="Bookman Old Style" w:cs="Arial"/>
          <w:iCs/>
          <w:lang w:eastAsia="es-CO"/>
        </w:rPr>
      </w:pPr>
    </w:p>
    <w:p w:rsidR="004E017C" w:rsidRPr="00B37D9C" w:rsidRDefault="004E017C" w:rsidP="004E017C">
      <w:pPr>
        <w:shd w:val="clear" w:color="auto" w:fill="FFFFFF"/>
        <w:spacing w:line="360" w:lineRule="auto"/>
        <w:jc w:val="both"/>
        <w:rPr>
          <w:rFonts w:ascii="Bookman Old Style" w:hAnsi="Bookman Old Style" w:cs="Arial"/>
          <w:lang w:eastAsia="es-CO"/>
        </w:rPr>
      </w:pPr>
      <w:r w:rsidRPr="00B37D9C">
        <w:rPr>
          <w:rFonts w:ascii="Bookman Old Style" w:hAnsi="Bookman Old Style" w:cs="Arial"/>
          <w:iCs/>
          <w:lang w:eastAsia="es-CO"/>
        </w:rPr>
        <w:t>Esas bancadas</w:t>
      </w:r>
      <w:r w:rsidRPr="00B37D9C">
        <w:rPr>
          <w:rFonts w:ascii="Bookman Old Style" w:hAnsi="Bookman Old Style" w:cs="Arial"/>
          <w:i/>
          <w:iCs/>
          <w:lang w:eastAsia="es-CO"/>
        </w:rPr>
        <w:t xml:space="preserve"> </w:t>
      </w:r>
      <w:r w:rsidRPr="00B37D9C">
        <w:rPr>
          <w:rFonts w:ascii="Bookman Old Style" w:hAnsi="Bookman Old Style" w:cs="Arial"/>
          <w:lang w:eastAsia="es-CO"/>
        </w:rPr>
        <w:t>deben actuar en grupo y de manera coordinada.  Para este fin, deben utilizar para la toma de decisiones, mecanismos democráticos al interior de las corporaciones públicas en todos los temas que los Estatutos del respectivo Partido o Movimiento Político no establezcan como de conciencia.</w:t>
      </w: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cs="Arial"/>
        </w:rPr>
      </w:pPr>
      <w:r w:rsidRPr="00B37D9C">
        <w:rPr>
          <w:rFonts w:ascii="Bookman Old Style" w:hAnsi="Bookman Old Style"/>
        </w:rPr>
        <w:t xml:space="preserve">Lo cual es aceptable y viable, para ocasiones donde el interés sobre un tema específico en discusión, sea de interés de un partido, es ahí donde se justifica que las decisiones sean tomadas en bancada; pero más allá del interés de un grupo político, o de una bancada, encontramos el interés general, cuando muchos congresistas, pese a pertenecer a una misma región, donde los intereses ya no son de un partido, sino de las comunidades que representan y que estas se identifican, se encuentran que </w:t>
      </w:r>
      <w:r w:rsidRPr="00B37D9C">
        <w:rPr>
          <w:rFonts w:ascii="Bookman Old Style" w:hAnsi="Bookman Old Style" w:cs="Arial"/>
        </w:rPr>
        <w:t>por estar en bancadas distintas, no pueden aprobar proyectos con los que consideran sus regiones pueden gozar de herramientas para su desarrollo, siendo los únicos perjudicados los miembros de las comunidades, a quienes representan y, que, por mandato de la norma superior, como servidores públicos que son a la luz del artículo 123 de la C.N, están al servicio del Estado y de la comunidad; siendo este mandato constitucional, la razón de ser de dicha corporación y su manera de ser elegidos sus miembros.</w:t>
      </w: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rPr>
      </w:pPr>
      <w:r w:rsidRPr="00B37D9C">
        <w:rPr>
          <w:rFonts w:ascii="Bookman Old Style" w:hAnsi="Bookman Old Style"/>
          <w:color w:val="000000"/>
        </w:rPr>
        <w:t xml:space="preserve">En un estudio titulado “El </w:t>
      </w:r>
      <w:r w:rsidRPr="00B37D9C">
        <w:rPr>
          <w:rFonts w:ascii="Bookman Old Style" w:hAnsi="Bookman Old Style"/>
        </w:rPr>
        <w:t>alma colombiana. Idiosincrasia e identidades culturales en Colombia”</w:t>
      </w:r>
      <w:r w:rsidRPr="00B37D9C">
        <w:rPr>
          <w:rStyle w:val="Refdenotaalpie"/>
          <w:rFonts w:ascii="Bookman Old Style" w:hAnsi="Bookman Old Style"/>
        </w:rPr>
        <w:footnoteReference w:id="1"/>
      </w:r>
      <w:r w:rsidRPr="00B37D9C">
        <w:rPr>
          <w:rFonts w:ascii="Bookman Old Style" w:hAnsi="Bookman Old Style"/>
        </w:rPr>
        <w:t xml:space="preserve"> del P. Pedro José Díaz Camacho, O.P, </w:t>
      </w:r>
      <w:r w:rsidRPr="00B37D9C">
        <w:rPr>
          <w:rFonts w:ascii="Bookman Old Style" w:hAnsi="Bookman Old Style"/>
          <w:color w:val="000000"/>
        </w:rPr>
        <w:t>concluye: “</w:t>
      </w:r>
      <w:r w:rsidRPr="00B37D9C">
        <w:rPr>
          <w:rFonts w:ascii="Bookman Old Style" w:hAnsi="Bookman Old Style"/>
        </w:rPr>
        <w:t xml:space="preserve">Conociéndonos mejor en lo que somos como pueblo y cultura, los colombianos </w:t>
      </w:r>
      <w:r w:rsidRPr="00B37D9C">
        <w:rPr>
          <w:rFonts w:ascii="Bookman Old Style" w:hAnsi="Bookman Old Style"/>
        </w:rPr>
        <w:lastRenderedPageBreak/>
        <w:t>podremos encontrar caminos más certeros y seguros para el desarrollo integral y equitativo, en convivencia pacífica, con sentido democrático e incluyente, proyección histórica, integración regional y sostenibilidad integral.”</w:t>
      </w: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rPr>
      </w:pPr>
      <w:r w:rsidRPr="00B37D9C">
        <w:rPr>
          <w:rFonts w:ascii="Bookman Old Style" w:hAnsi="Bookman Old Style"/>
        </w:rPr>
        <w:t>El Congreso de la Republica se apropia de la evolución que buscan las entidades territoriales, es así como</w:t>
      </w:r>
      <w:r>
        <w:rPr>
          <w:rFonts w:ascii="Bookman Old Style" w:hAnsi="Bookman Old Style"/>
        </w:rPr>
        <w:t xml:space="preserve"> de manera satisfactoria han avanzado los debates al proyecto de ley </w:t>
      </w:r>
      <w:r w:rsidRPr="00B37D9C">
        <w:rPr>
          <w:rFonts w:ascii="Bookman Old Style" w:hAnsi="Bookman Old Style"/>
        </w:rPr>
        <w:t>que se ha llamado La Ley de Regiones, con lo cual busca esta corporación que los Departamentos puedan agruparse con la finalidad de dar paso a las Regiones Administrativas y de Planificación (RAP) y de igual forma las Regiones Entidad Territorial (RET).</w:t>
      </w: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color w:val="000000"/>
        </w:rPr>
      </w:pPr>
      <w:r w:rsidRPr="00B37D9C">
        <w:rPr>
          <w:rFonts w:ascii="Bookman Old Style" w:hAnsi="Bookman Old Style"/>
        </w:rPr>
        <w:t xml:space="preserve">De esta forma, se persigue mayor descentralización administrativa, que definitivamente a gritos piden las regiones, </w:t>
      </w:r>
      <w:r w:rsidRPr="00B37D9C">
        <w:rPr>
          <w:rFonts w:ascii="Bookman Old Style" w:hAnsi="Bookman Old Style"/>
          <w:color w:val="000000"/>
        </w:rPr>
        <w:t xml:space="preserve">fenómeno que de igual forma se refleja al interior del Congreso, donde se hace necesario que algunas decisiones sean impulsadas por congresistas que representan regiones a fines, que, por identidad cultural, idiosincrasia y costumbres tienen objetivos comunes. </w:t>
      </w: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rPr>
      </w:pPr>
      <w:r w:rsidRPr="00B37D9C">
        <w:rPr>
          <w:rFonts w:ascii="Bookman Old Style" w:hAnsi="Bookman Old Style"/>
        </w:rPr>
        <w:t>Objetivo, que precisamente en muchas oportunidades al interior del Congreso se ha pretendido lograr, pero, pese a que, esa idiosincrasia lleva a los congresistas a unirse en torno a un mismo propósito, han encontrado algunas dificultades por encontrarse en bancadas diferentes.</w:t>
      </w: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rPr>
      </w:pPr>
      <w:r w:rsidRPr="00B37D9C">
        <w:rPr>
          <w:rFonts w:ascii="Bookman Old Style" w:hAnsi="Bookman Old Style"/>
        </w:rPr>
        <w:t>Por esto, se hace imperioso, ajustar la ley de bancadas a la realidad de las regiones, para que exista una mayor descentralización, adicionando un parágrafo al artículo primero y segundo de la ley 974 de 2005.</w:t>
      </w: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rPr>
      </w:pPr>
      <w:r w:rsidRPr="00B37D9C">
        <w:rPr>
          <w:rFonts w:ascii="Bookman Old Style" w:hAnsi="Bookman Old Style"/>
        </w:rPr>
        <w:lastRenderedPageBreak/>
        <w:t>Estos parágrafos, deben darles la posibilidad a los miembros de una región que en su mayoría consideren que la decisión no puede obedecer a los lineamientos de un partido, sino que se constituyan en bancada regional.</w:t>
      </w: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rPr>
      </w:pPr>
    </w:p>
    <w:p w:rsidR="004E017C" w:rsidRPr="002A6D88" w:rsidRDefault="004E017C" w:rsidP="004E017C">
      <w:pPr>
        <w:widowControl w:val="0"/>
        <w:autoSpaceDE w:val="0"/>
        <w:autoSpaceDN w:val="0"/>
        <w:jc w:val="both"/>
        <w:rPr>
          <w:rFonts w:ascii="Bookman Old Style" w:eastAsia="Candara" w:hAnsi="Bookman Old Style" w:cs="Candara"/>
          <w:lang w:val="es-ES" w:bidi="es-ES"/>
        </w:rPr>
      </w:pPr>
      <w:r w:rsidRPr="002A6D88">
        <w:rPr>
          <w:rFonts w:ascii="Bookman Old Style" w:eastAsia="Candara" w:hAnsi="Bookman Old Style" w:cs="Candara"/>
          <w:lang w:val="es-ES" w:bidi="es-ES"/>
        </w:rPr>
        <w:t>De los Honorables</w:t>
      </w:r>
      <w:r w:rsidRPr="002A6D88">
        <w:rPr>
          <w:rFonts w:ascii="Bookman Old Style" w:eastAsia="Candara" w:hAnsi="Bookman Old Style" w:cs="Candara"/>
          <w:spacing w:val="-15"/>
          <w:lang w:val="es-ES" w:bidi="es-ES"/>
        </w:rPr>
        <w:t xml:space="preserve"> </w:t>
      </w:r>
      <w:r w:rsidRPr="002A6D88">
        <w:rPr>
          <w:rFonts w:ascii="Bookman Old Style" w:eastAsia="Candara" w:hAnsi="Bookman Old Style" w:cs="Candara"/>
          <w:lang w:val="es-ES" w:bidi="es-ES"/>
        </w:rPr>
        <w:t>Congresistas,</w:t>
      </w:r>
    </w:p>
    <w:p w:rsidR="004E017C" w:rsidRPr="002A6D88" w:rsidRDefault="004E017C" w:rsidP="004E017C">
      <w:pPr>
        <w:widowControl w:val="0"/>
        <w:autoSpaceDE w:val="0"/>
        <w:autoSpaceDN w:val="0"/>
        <w:jc w:val="both"/>
        <w:rPr>
          <w:rFonts w:ascii="Bookman Old Style" w:eastAsia="Candara" w:hAnsi="Bookman Old Style" w:cs="Candara"/>
          <w:lang w:val="es-ES" w:bidi="es-ES"/>
        </w:rPr>
      </w:pPr>
    </w:p>
    <w:p w:rsidR="004E017C" w:rsidRPr="002A6D88" w:rsidRDefault="004E017C" w:rsidP="004E017C">
      <w:pPr>
        <w:widowControl w:val="0"/>
        <w:autoSpaceDE w:val="0"/>
        <w:autoSpaceDN w:val="0"/>
        <w:jc w:val="both"/>
        <w:rPr>
          <w:rFonts w:ascii="Bookman Old Style" w:eastAsia="Candara" w:hAnsi="Bookman Old Style" w:cs="Candara"/>
          <w:lang w:val="es-ES" w:bidi="es-ES"/>
        </w:rPr>
      </w:pPr>
    </w:p>
    <w:p w:rsidR="004E017C" w:rsidRDefault="004E017C" w:rsidP="004E017C">
      <w:pPr>
        <w:widowControl w:val="0"/>
        <w:autoSpaceDE w:val="0"/>
        <w:autoSpaceDN w:val="0"/>
        <w:jc w:val="both"/>
        <w:rPr>
          <w:rFonts w:ascii="Bookman Old Style" w:eastAsia="Candara" w:hAnsi="Bookman Old Style" w:cs="Candara"/>
          <w:b/>
          <w:bCs/>
          <w:lang w:val="es-ES" w:bidi="es-ES"/>
        </w:rPr>
      </w:pPr>
    </w:p>
    <w:p w:rsidR="004E017C" w:rsidRDefault="004E017C" w:rsidP="004E017C">
      <w:pPr>
        <w:widowControl w:val="0"/>
        <w:autoSpaceDE w:val="0"/>
        <w:autoSpaceDN w:val="0"/>
        <w:jc w:val="both"/>
        <w:rPr>
          <w:rFonts w:ascii="Bookman Old Style" w:eastAsia="Candara" w:hAnsi="Bookman Old Style" w:cs="Candara"/>
          <w:b/>
          <w:bCs/>
          <w:lang w:val="es-ES" w:bidi="es-ES"/>
        </w:rPr>
      </w:pPr>
    </w:p>
    <w:p w:rsidR="004E017C" w:rsidRPr="002A6D88" w:rsidRDefault="004E017C" w:rsidP="004E017C">
      <w:pPr>
        <w:widowControl w:val="0"/>
        <w:autoSpaceDE w:val="0"/>
        <w:autoSpaceDN w:val="0"/>
        <w:jc w:val="both"/>
        <w:rPr>
          <w:rFonts w:ascii="Bookman Old Style" w:eastAsia="Candara" w:hAnsi="Bookman Old Style" w:cs="Candara"/>
          <w:b/>
          <w:bCs/>
          <w:lang w:val="es-ES" w:bidi="es-ES"/>
        </w:rPr>
      </w:pPr>
      <w:r w:rsidRPr="002A6D88">
        <w:rPr>
          <w:rFonts w:ascii="Bookman Old Style" w:eastAsia="Candara" w:hAnsi="Bookman Old Style" w:cs="Candara"/>
          <w:b/>
          <w:bCs/>
          <w:lang w:val="es-ES" w:bidi="es-ES"/>
        </w:rPr>
        <w:t>JOSÉ LUIS PINEDO</w:t>
      </w:r>
      <w:r w:rsidRPr="002A6D88">
        <w:rPr>
          <w:rFonts w:ascii="Bookman Old Style" w:eastAsia="Candara" w:hAnsi="Bookman Old Style" w:cs="Candara"/>
          <w:b/>
          <w:bCs/>
          <w:spacing w:val="-6"/>
          <w:lang w:val="es-ES" w:bidi="es-ES"/>
        </w:rPr>
        <w:t xml:space="preserve"> </w:t>
      </w:r>
      <w:r w:rsidRPr="002A6D88">
        <w:rPr>
          <w:rFonts w:ascii="Bookman Old Style" w:eastAsia="Candara" w:hAnsi="Bookman Old Style" w:cs="Candara"/>
          <w:b/>
          <w:bCs/>
          <w:lang w:val="es-ES" w:bidi="es-ES"/>
        </w:rPr>
        <w:t>CAMPO</w:t>
      </w:r>
    </w:p>
    <w:p w:rsidR="004E017C" w:rsidRPr="002A6D88" w:rsidRDefault="004E017C" w:rsidP="004E017C">
      <w:pPr>
        <w:widowControl w:val="0"/>
        <w:autoSpaceDE w:val="0"/>
        <w:autoSpaceDN w:val="0"/>
        <w:jc w:val="both"/>
        <w:rPr>
          <w:rFonts w:ascii="Bookman Old Style" w:eastAsia="Candara" w:hAnsi="Bookman Old Style" w:cs="Candara"/>
          <w:b/>
          <w:bCs/>
          <w:lang w:val="es-ES" w:bidi="es-ES"/>
        </w:rPr>
      </w:pPr>
      <w:r w:rsidRPr="002A6D88">
        <w:rPr>
          <w:rFonts w:ascii="Bookman Old Style" w:eastAsia="Candara" w:hAnsi="Bookman Old Style" w:cs="Candara"/>
          <w:b/>
          <w:bCs/>
          <w:lang w:val="es-ES" w:bidi="es-ES"/>
        </w:rPr>
        <w:t>Representante a la Cámara</w:t>
      </w:r>
    </w:p>
    <w:p w:rsidR="004E017C" w:rsidRPr="002A6D88" w:rsidRDefault="004E017C" w:rsidP="004E017C">
      <w:pPr>
        <w:widowControl w:val="0"/>
        <w:autoSpaceDE w:val="0"/>
        <w:autoSpaceDN w:val="0"/>
        <w:jc w:val="both"/>
        <w:rPr>
          <w:rFonts w:ascii="Bookman Old Style" w:hAnsi="Bookman Old Style" w:cs="Arial"/>
          <w:b/>
        </w:rPr>
      </w:pPr>
      <w:r w:rsidRPr="002A6D88">
        <w:rPr>
          <w:rFonts w:ascii="Bookman Old Style" w:eastAsia="Candara" w:hAnsi="Bookman Old Style" w:cs="Candara"/>
          <w:b/>
          <w:bCs/>
          <w:lang w:val="es-ES" w:bidi="es-ES"/>
        </w:rPr>
        <w:t>Departamento del Magdalena</w:t>
      </w: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rPr>
      </w:pPr>
    </w:p>
    <w:p w:rsidR="004E017C" w:rsidRPr="004C7818" w:rsidRDefault="004E017C" w:rsidP="004E017C">
      <w:pPr>
        <w:jc w:val="both"/>
        <w:rPr>
          <w:rFonts w:ascii="Bookman Old Style" w:hAnsi="Bookman Old Style"/>
          <w:b/>
          <w:caps/>
        </w:rPr>
      </w:pPr>
      <w:r w:rsidRPr="004C7818">
        <w:rPr>
          <w:rFonts w:ascii="Bookman Old Style" w:hAnsi="Bookman Old Style"/>
          <w:b/>
          <w:caps/>
        </w:rPr>
        <w:t>Antonio Luis Zabaraín Guevara</w:t>
      </w:r>
    </w:p>
    <w:p w:rsidR="004E017C" w:rsidRPr="004C7818" w:rsidRDefault="004E017C" w:rsidP="004E017C">
      <w:pPr>
        <w:jc w:val="both"/>
        <w:rPr>
          <w:rFonts w:ascii="Bookman Old Style" w:hAnsi="Bookman Old Style"/>
          <w:b/>
        </w:rPr>
      </w:pPr>
      <w:r w:rsidRPr="004C7818">
        <w:rPr>
          <w:rFonts w:ascii="Bookman Old Style" w:hAnsi="Bookman Old Style"/>
          <w:b/>
        </w:rPr>
        <w:t>Senador de la República</w:t>
      </w: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rPr>
      </w:pPr>
    </w:p>
    <w:p w:rsidR="004E017C" w:rsidRPr="00B37D9C" w:rsidRDefault="004E017C" w:rsidP="004E017C">
      <w:pPr>
        <w:spacing w:line="360" w:lineRule="auto"/>
        <w:jc w:val="both"/>
        <w:rPr>
          <w:rFonts w:ascii="Bookman Old Style" w:hAnsi="Bookman Old Style"/>
        </w:rPr>
      </w:pPr>
    </w:p>
    <w:p w:rsidR="005C7794" w:rsidRDefault="005C7794">
      <w:bookmarkStart w:id="0" w:name="_GoBack"/>
      <w:bookmarkEnd w:id="0"/>
    </w:p>
    <w:sectPr w:rsidR="005C7794" w:rsidSect="00490D46">
      <w:headerReference w:type="default" r:id="rId7"/>
      <w:footerReference w:type="default" r:id="rId8"/>
      <w:pgSz w:w="12240" w:h="15840"/>
      <w:pgMar w:top="1671" w:right="1325" w:bottom="1417" w:left="1701" w:header="708" w:footer="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C72" w:rsidRDefault="009F2C72">
      <w:r>
        <w:separator/>
      </w:r>
    </w:p>
  </w:endnote>
  <w:endnote w:type="continuationSeparator" w:id="0">
    <w:p w:rsidR="009F2C72" w:rsidRDefault="009F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241649"/>
      <w:docPartObj>
        <w:docPartGallery w:val="Page Numbers (Bottom of Page)"/>
        <w:docPartUnique/>
      </w:docPartObj>
    </w:sdtPr>
    <w:sdtEndPr/>
    <w:sdtContent>
      <w:p w:rsidR="004D66B2" w:rsidRDefault="00AA1CF2">
        <w:pPr>
          <w:pStyle w:val="Piedepgina"/>
          <w:jc w:val="right"/>
        </w:pPr>
        <w:r>
          <w:fldChar w:fldCharType="begin"/>
        </w:r>
        <w:r>
          <w:instrText>PAGE   \* MERGEFORMAT</w:instrText>
        </w:r>
        <w:r>
          <w:fldChar w:fldCharType="separate"/>
        </w:r>
        <w:r w:rsidR="004E017C" w:rsidRPr="004E017C">
          <w:rPr>
            <w:noProof/>
            <w:lang w:val="es-ES"/>
          </w:rPr>
          <w:t>6</w:t>
        </w:r>
        <w:r>
          <w:fldChar w:fldCharType="end"/>
        </w:r>
      </w:p>
    </w:sdtContent>
  </w:sdt>
  <w:p w:rsidR="006F3A0D" w:rsidRDefault="004E01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C72" w:rsidRDefault="009F2C72">
      <w:r>
        <w:separator/>
      </w:r>
    </w:p>
  </w:footnote>
  <w:footnote w:type="continuationSeparator" w:id="0">
    <w:p w:rsidR="009F2C72" w:rsidRDefault="009F2C72">
      <w:r>
        <w:continuationSeparator/>
      </w:r>
    </w:p>
  </w:footnote>
  <w:footnote w:id="1">
    <w:p w:rsidR="004E017C" w:rsidRPr="007336CE" w:rsidRDefault="004E017C" w:rsidP="004E017C">
      <w:pPr>
        <w:pStyle w:val="Textonotaalfinal"/>
        <w:rPr>
          <w:rStyle w:val="Hipervnculo"/>
          <w:rFonts w:ascii="Bookman Old Style" w:hAnsi="Bookman Old Style"/>
          <w:sz w:val="16"/>
          <w:szCs w:val="16"/>
        </w:rPr>
      </w:pPr>
      <w:r>
        <w:rPr>
          <w:rStyle w:val="Refdenotaalpie"/>
        </w:rPr>
        <w:footnoteRef/>
      </w:r>
      <w:r>
        <w:t xml:space="preserve"> </w:t>
      </w:r>
      <w:hyperlink r:id="rId1" w:history="1">
        <w:r w:rsidRPr="007336CE">
          <w:rPr>
            <w:rStyle w:val="Hipervnculo"/>
            <w:rFonts w:ascii="Bookman Old Style" w:hAnsi="Bookman Old Style"/>
            <w:sz w:val="16"/>
            <w:szCs w:val="16"/>
          </w:rPr>
          <w:t>http://webcache.googleusercontent.com/search?q=cache:sBleKOsd9UUJ:revistas.usantotomas.edu.co/index.php/hallazgos/article/download/723/1003+&amp;cd=20&amp;hl=es&amp;ct=clnk&amp;gl=co</w:t>
        </w:r>
      </w:hyperlink>
    </w:p>
    <w:p w:rsidR="004E017C" w:rsidRDefault="004E017C" w:rsidP="004E017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423" w:rsidRDefault="00AA1CF2" w:rsidP="006E7423">
    <w:pPr>
      <w:pStyle w:val="Encabezado"/>
    </w:pPr>
    <w:r>
      <w:rPr>
        <w:noProof/>
        <w:lang w:eastAsia="es-CO"/>
      </w:rPr>
      <w:drawing>
        <wp:anchor distT="0" distB="0" distL="114300" distR="114300" simplePos="0" relativeHeight="251659264" behindDoc="1" locked="0" layoutInCell="1" allowOverlap="1" wp14:anchorId="64766481" wp14:editId="2CFAA52C">
          <wp:simplePos x="0" y="0"/>
          <wp:positionH relativeFrom="column">
            <wp:posOffset>1853565</wp:posOffset>
          </wp:positionH>
          <wp:positionV relativeFrom="paragraph">
            <wp:posOffset>7620</wp:posOffset>
          </wp:positionV>
          <wp:extent cx="2305050" cy="680932"/>
          <wp:effectExtent l="0" t="0" r="0" b="5080"/>
          <wp:wrapNone/>
          <wp:docPr id="2" name="Imagen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6809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7423" w:rsidRDefault="004E017C" w:rsidP="006E7423">
    <w:pPr>
      <w:pStyle w:val="Encabezado"/>
      <w:jc w:val="right"/>
    </w:pPr>
  </w:p>
  <w:p w:rsidR="006E7423" w:rsidRDefault="004E017C" w:rsidP="006E7423">
    <w:pPr>
      <w:pStyle w:val="Encabezado"/>
      <w:jc w:val="right"/>
    </w:pPr>
  </w:p>
  <w:p w:rsidR="006E7423" w:rsidRDefault="004E017C" w:rsidP="006E7423">
    <w:pPr>
      <w:pStyle w:val="Encabezado"/>
      <w:jc w:val="right"/>
    </w:pPr>
  </w:p>
  <w:p w:rsidR="006E7423" w:rsidRDefault="00AA1CF2" w:rsidP="006E7423">
    <w:pPr>
      <w:pStyle w:val="Encabezado"/>
      <w:jc w:val="center"/>
    </w:pPr>
    <w:r>
      <w:t>AQUI VIVE LA DEMOCRACIA</w:t>
    </w:r>
  </w:p>
  <w:p w:rsidR="006E7423" w:rsidRDefault="00AA1CF2" w:rsidP="006E7423">
    <w:pPr>
      <w:pStyle w:val="Encabezado"/>
      <w:jc w:val="center"/>
    </w:pPr>
    <w:r>
      <w:t>_______________________________________________________________</w:t>
    </w:r>
  </w:p>
  <w:p w:rsidR="006E7423" w:rsidRPr="006E7423" w:rsidRDefault="00AA1CF2" w:rsidP="006E7423">
    <w:pPr>
      <w:pStyle w:val="Encabezado"/>
      <w:jc w:val="right"/>
      <w:rPr>
        <w:sz w:val="20"/>
        <w:szCs w:val="20"/>
      </w:rPr>
    </w:pPr>
    <w:r w:rsidRPr="006E7423">
      <w:rPr>
        <w:sz w:val="20"/>
        <w:szCs w:val="20"/>
      </w:rPr>
      <w:t>Jose Luis Pinedo Campo</w:t>
    </w:r>
  </w:p>
  <w:p w:rsidR="006E7423" w:rsidRPr="006E7423" w:rsidRDefault="00AA1CF2" w:rsidP="006E7423">
    <w:pPr>
      <w:pStyle w:val="Encabezado"/>
      <w:jc w:val="right"/>
      <w:rPr>
        <w:sz w:val="20"/>
        <w:szCs w:val="20"/>
      </w:rPr>
    </w:pPr>
    <w:r w:rsidRPr="006E7423">
      <w:rPr>
        <w:sz w:val="20"/>
        <w:szCs w:val="20"/>
      </w:rPr>
      <w:t>Representante por el Departamento del Magdalena</w:t>
    </w:r>
  </w:p>
  <w:p w:rsidR="007B4848" w:rsidRPr="006E7423" w:rsidRDefault="004E017C" w:rsidP="00490D46">
    <w:pPr>
      <w:pStyle w:val="Encabezado"/>
      <w:tabs>
        <w:tab w:val="clear" w:pos="8838"/>
      </w:tabs>
      <w:rPr>
        <w:sz w:val="20"/>
        <w:szCs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D5"/>
    <w:rsid w:val="002D22A0"/>
    <w:rsid w:val="00372D0E"/>
    <w:rsid w:val="004E017C"/>
    <w:rsid w:val="004F638D"/>
    <w:rsid w:val="005C7794"/>
    <w:rsid w:val="006A1367"/>
    <w:rsid w:val="006E2FFA"/>
    <w:rsid w:val="00770889"/>
    <w:rsid w:val="009E47D5"/>
    <w:rsid w:val="009F2C72"/>
    <w:rsid w:val="00A17C57"/>
    <w:rsid w:val="00AA1CF2"/>
    <w:rsid w:val="00D01796"/>
    <w:rsid w:val="00F14C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D2598-AA3A-4745-BD64-72969F7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F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A1CF2"/>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AA1CF2"/>
  </w:style>
  <w:style w:type="paragraph" w:styleId="Piedepgina">
    <w:name w:val="footer"/>
    <w:basedOn w:val="Normal"/>
    <w:link w:val="PiedepginaCar"/>
    <w:uiPriority w:val="99"/>
    <w:unhideWhenUsed/>
    <w:rsid w:val="00AA1CF2"/>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A1CF2"/>
  </w:style>
  <w:style w:type="paragraph" w:styleId="Textodeglobo">
    <w:name w:val="Balloon Text"/>
    <w:basedOn w:val="Normal"/>
    <w:link w:val="TextodegloboCar"/>
    <w:uiPriority w:val="99"/>
    <w:semiHidden/>
    <w:unhideWhenUsed/>
    <w:rsid w:val="00AA1C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1CF2"/>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4E017C"/>
    <w:rPr>
      <w:color w:val="0563C1" w:themeColor="hyperlink"/>
      <w:u w:val="single"/>
    </w:rPr>
  </w:style>
  <w:style w:type="paragraph" w:styleId="Textonotaalfinal">
    <w:name w:val="endnote text"/>
    <w:basedOn w:val="Normal"/>
    <w:link w:val="TextonotaalfinalCar"/>
    <w:uiPriority w:val="99"/>
    <w:semiHidden/>
    <w:unhideWhenUsed/>
    <w:rsid w:val="004E017C"/>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4E017C"/>
    <w:rPr>
      <w:sz w:val="20"/>
      <w:szCs w:val="20"/>
    </w:rPr>
  </w:style>
  <w:style w:type="paragraph" w:styleId="Textonotapie">
    <w:name w:val="footnote text"/>
    <w:basedOn w:val="Normal"/>
    <w:link w:val="TextonotapieCar"/>
    <w:uiPriority w:val="99"/>
    <w:semiHidden/>
    <w:unhideWhenUsed/>
    <w:rsid w:val="004E017C"/>
    <w:rPr>
      <w:sz w:val="20"/>
      <w:szCs w:val="20"/>
    </w:rPr>
  </w:style>
  <w:style w:type="character" w:customStyle="1" w:styleId="TextonotapieCar">
    <w:name w:val="Texto nota pie Car"/>
    <w:basedOn w:val="Fuentedeprrafopredeter"/>
    <w:link w:val="Textonotapie"/>
    <w:uiPriority w:val="99"/>
    <w:semiHidden/>
    <w:rsid w:val="004E017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4E01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cionpublica.gov.co/eva/gestornormativo/norma.php?i=1136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ebcache.googleusercontent.com/search?q=cache:sBleKOsd9UUJ:revistas.usantotomas.edu.co/index.php/hallazgos/article/download/723/1003+&amp;cd=20&amp;hl=es&amp;ct=clnk&amp;gl=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1021</Words>
  <Characters>5617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uldis.perez</dc:creator>
  <cp:keywords/>
  <dc:description/>
  <cp:lastModifiedBy>hasbleidy suarez</cp:lastModifiedBy>
  <cp:revision>6</cp:revision>
  <cp:lastPrinted>2019-04-30T16:51:00Z</cp:lastPrinted>
  <dcterms:created xsi:type="dcterms:W3CDTF">2019-04-24T18:26:00Z</dcterms:created>
  <dcterms:modified xsi:type="dcterms:W3CDTF">2019-08-06T16:35:00Z</dcterms:modified>
</cp:coreProperties>
</file>