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45" w:rsidRDefault="005C7945" w:rsidP="0015392A">
      <w:pPr>
        <w:jc w:val="center"/>
        <w:outlineLvl w:val="0"/>
        <w:rPr>
          <w:rFonts w:ascii="Arial" w:hAnsi="Arial" w:cs="Arial"/>
          <w:b/>
          <w:lang w:val="es-ES"/>
        </w:rPr>
      </w:pPr>
      <w:bookmarkStart w:id="0" w:name="28"/>
    </w:p>
    <w:p w:rsidR="0015392A" w:rsidRDefault="0015392A" w:rsidP="0015392A">
      <w:pPr>
        <w:jc w:val="center"/>
        <w:outlineLvl w:val="0"/>
        <w:rPr>
          <w:rFonts w:ascii="Arial" w:hAnsi="Arial" w:cs="Arial"/>
          <w:b/>
          <w:lang w:val="es-ES"/>
        </w:rPr>
      </w:pPr>
      <w:r w:rsidRPr="00D43F68">
        <w:rPr>
          <w:rFonts w:ascii="Arial" w:hAnsi="Arial" w:cs="Arial"/>
          <w:b/>
          <w:lang w:val="es-ES"/>
        </w:rPr>
        <w:t>Proyecto De Ley Número      De 2019 Cámara</w:t>
      </w:r>
    </w:p>
    <w:p w:rsidR="009F78D7" w:rsidRPr="00D43F68" w:rsidRDefault="009F78D7" w:rsidP="0015392A">
      <w:pPr>
        <w:jc w:val="center"/>
        <w:outlineLvl w:val="0"/>
        <w:rPr>
          <w:rFonts w:ascii="Arial" w:hAnsi="Arial" w:cs="Arial"/>
          <w:b/>
          <w:lang w:val="es-ES"/>
        </w:rPr>
      </w:pPr>
    </w:p>
    <w:p w:rsidR="0015392A" w:rsidRPr="00D43F68" w:rsidRDefault="0015392A" w:rsidP="0015392A">
      <w:pPr>
        <w:jc w:val="center"/>
        <w:rPr>
          <w:rFonts w:ascii="Arial" w:hAnsi="Arial" w:cs="Arial"/>
        </w:rPr>
      </w:pPr>
      <w:r w:rsidRPr="00D43F68">
        <w:rPr>
          <w:rFonts w:ascii="Arial" w:hAnsi="Arial" w:cs="Arial"/>
          <w:lang w:val="es-ES"/>
        </w:rPr>
        <w:t xml:space="preserve">“Por medio de la cual se </w:t>
      </w:r>
      <w:r w:rsidRPr="00D43F68">
        <w:rPr>
          <w:rFonts w:ascii="Arial" w:eastAsia="Times New Roman" w:hAnsi="Arial" w:cs="Arial"/>
          <w:bCs/>
          <w:color w:val="000000" w:themeColor="text1"/>
          <w:lang w:val="es-ES"/>
        </w:rPr>
        <w:t>a</w:t>
      </w:r>
      <w:r w:rsidR="001835D3">
        <w:rPr>
          <w:rFonts w:ascii="Arial" w:eastAsia="Times New Roman" w:hAnsi="Arial" w:cs="Arial"/>
          <w:bCs/>
          <w:color w:val="000000" w:themeColor="text1"/>
          <w:lang w:val="es-ES"/>
        </w:rPr>
        <w:t>utoriza a</w:t>
      </w:r>
      <w:r w:rsidRPr="00D43F68">
        <w:rPr>
          <w:rFonts w:ascii="Arial" w:eastAsia="Times New Roman" w:hAnsi="Arial" w:cs="Arial"/>
          <w:bCs/>
          <w:color w:val="000000" w:themeColor="text1"/>
          <w:lang w:val="es-ES"/>
        </w:rPr>
        <w:t xml:space="preserve"> los Cuerpos de Bomberos de Colombia </w:t>
      </w:r>
      <w:r w:rsidR="009F78D7">
        <w:rPr>
          <w:rFonts w:ascii="Arial" w:eastAsia="Times New Roman" w:hAnsi="Arial" w:cs="Arial"/>
          <w:bCs/>
          <w:color w:val="000000" w:themeColor="text1"/>
          <w:lang w:val="es-ES"/>
        </w:rPr>
        <w:t>l</w:t>
      </w:r>
      <w:r w:rsidRPr="00D43F68">
        <w:rPr>
          <w:rFonts w:ascii="Arial" w:eastAsia="Times New Roman" w:hAnsi="Arial" w:cs="Arial"/>
          <w:bCs/>
          <w:color w:val="000000" w:themeColor="text1"/>
          <w:lang w:val="es-ES"/>
        </w:rPr>
        <w:t xml:space="preserve">a prestación del servicio de trasladado pacientes </w:t>
      </w:r>
      <w:r w:rsidRPr="00D43F68">
        <w:rPr>
          <w:rFonts w:ascii="Arial" w:hAnsi="Arial" w:cs="Arial"/>
        </w:rPr>
        <w:t>en salud”</w:t>
      </w:r>
    </w:p>
    <w:p w:rsidR="0015392A" w:rsidRPr="00D43F68" w:rsidRDefault="009B3FBF" w:rsidP="009B3FBF">
      <w:pPr>
        <w:tabs>
          <w:tab w:val="left" w:pos="7140"/>
        </w:tabs>
        <w:rPr>
          <w:rFonts w:ascii="Arial" w:hAnsi="Arial" w:cs="Arial"/>
          <w:lang w:val="es-ES"/>
        </w:rPr>
      </w:pPr>
      <w:r>
        <w:rPr>
          <w:rFonts w:ascii="Arial" w:hAnsi="Arial" w:cs="Arial"/>
          <w:lang w:val="es-ES"/>
        </w:rPr>
        <w:tab/>
      </w:r>
    </w:p>
    <w:p w:rsidR="0015392A" w:rsidRPr="00D43F68" w:rsidRDefault="0015392A" w:rsidP="0015392A">
      <w:pPr>
        <w:jc w:val="center"/>
        <w:outlineLvl w:val="0"/>
        <w:rPr>
          <w:rFonts w:ascii="Arial" w:hAnsi="Arial" w:cs="Arial"/>
          <w:b/>
          <w:lang w:val="es-ES"/>
        </w:rPr>
      </w:pPr>
      <w:r w:rsidRPr="00D43F68">
        <w:rPr>
          <w:rFonts w:ascii="Arial" w:hAnsi="Arial" w:cs="Arial"/>
          <w:b/>
          <w:lang w:val="es-ES"/>
        </w:rPr>
        <w:t>El Congreso de la República de Colombia</w:t>
      </w:r>
    </w:p>
    <w:p w:rsidR="0015392A" w:rsidRPr="00D43F68" w:rsidRDefault="0015392A" w:rsidP="0015392A">
      <w:pPr>
        <w:jc w:val="center"/>
        <w:rPr>
          <w:rFonts w:ascii="Arial" w:hAnsi="Arial" w:cs="Arial"/>
          <w:b/>
          <w:lang w:val="es-ES"/>
        </w:rPr>
      </w:pPr>
      <w:r w:rsidRPr="00D43F68">
        <w:rPr>
          <w:rFonts w:ascii="Arial" w:hAnsi="Arial" w:cs="Arial"/>
          <w:b/>
          <w:lang w:val="es-ES"/>
        </w:rPr>
        <w:t>DECRETA:</w:t>
      </w:r>
    </w:p>
    <w:p w:rsidR="0015392A" w:rsidRPr="00D43F68" w:rsidRDefault="0015392A" w:rsidP="0015392A">
      <w:pPr>
        <w:jc w:val="center"/>
        <w:rPr>
          <w:rFonts w:ascii="Arial" w:hAnsi="Arial" w:cs="Arial"/>
          <w:b/>
          <w:lang w:val="es-ES"/>
        </w:rPr>
      </w:pPr>
    </w:p>
    <w:p w:rsidR="002519BF" w:rsidRPr="00D43F68" w:rsidRDefault="002519BF" w:rsidP="002519BF">
      <w:pPr>
        <w:jc w:val="both"/>
        <w:rPr>
          <w:rFonts w:ascii="Arial" w:hAnsi="Arial" w:cs="Arial"/>
        </w:rPr>
      </w:pPr>
      <w:r w:rsidRPr="00D43F68">
        <w:rPr>
          <w:rFonts w:ascii="Arial" w:eastAsia="Times New Roman" w:hAnsi="Arial" w:cs="Arial"/>
          <w:b/>
          <w:bCs/>
          <w:color w:val="000000" w:themeColor="text1"/>
          <w:lang w:val="es-ES"/>
        </w:rPr>
        <w:t xml:space="preserve">Artículo 1. Objeto: </w:t>
      </w:r>
      <w:r w:rsidR="0018701E">
        <w:rPr>
          <w:rFonts w:ascii="Arial" w:hAnsi="Arial" w:cs="Arial"/>
        </w:rPr>
        <w:t>La presente ley</w:t>
      </w:r>
      <w:r w:rsidRPr="00D43F68">
        <w:rPr>
          <w:rFonts w:ascii="Arial" w:hAnsi="Arial" w:cs="Arial"/>
          <w:lang w:val="es-UY"/>
        </w:rPr>
        <w:t xml:space="preserve"> tiene</w:t>
      </w:r>
      <w:r w:rsidRPr="00D43F68">
        <w:rPr>
          <w:rFonts w:ascii="Arial" w:hAnsi="Arial" w:cs="Arial"/>
        </w:rPr>
        <w:t xml:space="preserve"> por objeto </w:t>
      </w:r>
      <w:r w:rsidRPr="00D43F68">
        <w:rPr>
          <w:rFonts w:ascii="Arial" w:eastAsia="Times New Roman" w:hAnsi="Arial" w:cs="Arial"/>
          <w:bCs/>
          <w:color w:val="000000" w:themeColor="text1"/>
          <w:lang w:val="es-ES"/>
        </w:rPr>
        <w:t xml:space="preserve">autorizar a los Cuerpos de Bomberos de Colombia </w:t>
      </w:r>
      <w:r w:rsidR="0018701E">
        <w:rPr>
          <w:rFonts w:ascii="Arial" w:eastAsia="Times New Roman" w:hAnsi="Arial" w:cs="Arial"/>
          <w:bCs/>
          <w:color w:val="000000" w:themeColor="text1"/>
          <w:lang w:val="es-ES"/>
        </w:rPr>
        <w:t>la</w:t>
      </w:r>
      <w:r w:rsidRPr="00D43F68">
        <w:rPr>
          <w:rFonts w:ascii="Arial" w:eastAsia="Times New Roman" w:hAnsi="Arial" w:cs="Arial"/>
          <w:bCs/>
          <w:color w:val="000000" w:themeColor="text1"/>
          <w:lang w:val="es-ES"/>
        </w:rPr>
        <w:t xml:space="preserve"> prestación del servicio de trasladado </w:t>
      </w:r>
      <w:r w:rsidR="005B18D0" w:rsidRPr="00D43F68">
        <w:rPr>
          <w:rFonts w:ascii="Arial" w:eastAsia="Times New Roman" w:hAnsi="Arial" w:cs="Arial"/>
          <w:bCs/>
          <w:color w:val="000000" w:themeColor="text1"/>
          <w:lang w:val="es-ES"/>
        </w:rPr>
        <w:t xml:space="preserve">de </w:t>
      </w:r>
      <w:r w:rsidRPr="00D43F68">
        <w:rPr>
          <w:rFonts w:ascii="Arial" w:eastAsia="Times New Roman" w:hAnsi="Arial" w:cs="Arial"/>
          <w:bCs/>
          <w:color w:val="000000" w:themeColor="text1"/>
          <w:lang w:val="es-ES"/>
        </w:rPr>
        <w:t xml:space="preserve">pacientes con el fin de </w:t>
      </w:r>
      <w:r w:rsidRPr="00D43F68">
        <w:rPr>
          <w:rFonts w:ascii="Arial" w:hAnsi="Arial" w:cs="Arial"/>
        </w:rPr>
        <w:t>facilitar la atención oportuna y</w:t>
      </w:r>
      <w:r w:rsidRPr="00D43F68">
        <w:rPr>
          <w:rFonts w:ascii="Arial" w:hAnsi="Arial" w:cs="Arial"/>
          <w:lang w:val="es-ES"/>
        </w:rPr>
        <w:t xml:space="preserve"> eficiente de</w:t>
      </w:r>
      <w:r w:rsidRPr="00D43F68">
        <w:rPr>
          <w:rFonts w:ascii="Arial" w:hAnsi="Arial" w:cs="Arial"/>
        </w:rPr>
        <w:t xml:space="preserve"> los </w:t>
      </w:r>
      <w:r w:rsidR="005B18D0" w:rsidRPr="00D43F68">
        <w:rPr>
          <w:rFonts w:ascii="Arial" w:hAnsi="Arial" w:cs="Arial"/>
        </w:rPr>
        <w:t>ciudadanos</w:t>
      </w:r>
      <w:r w:rsidRPr="00D43F68">
        <w:rPr>
          <w:rFonts w:ascii="Arial" w:hAnsi="Arial" w:cs="Arial"/>
        </w:rPr>
        <w:t xml:space="preserve"> en </w:t>
      </w:r>
      <w:r w:rsidR="0015392A" w:rsidRPr="00D43F68">
        <w:rPr>
          <w:rFonts w:ascii="Arial" w:hAnsi="Arial" w:cs="Arial"/>
        </w:rPr>
        <w:t xml:space="preserve">situaciones de urgencias y/o </w:t>
      </w:r>
      <w:r w:rsidRPr="00D43F68">
        <w:rPr>
          <w:rFonts w:ascii="Arial" w:hAnsi="Arial" w:cs="Arial"/>
        </w:rPr>
        <w:t xml:space="preserve">emergencias </w:t>
      </w:r>
      <w:r w:rsidR="000E76B1">
        <w:rPr>
          <w:rFonts w:ascii="Arial" w:hAnsi="Arial" w:cs="Arial"/>
        </w:rPr>
        <w:t>médicas</w:t>
      </w:r>
      <w:r w:rsidR="0015392A" w:rsidRPr="00D43F68">
        <w:rPr>
          <w:rFonts w:ascii="Arial" w:hAnsi="Arial" w:cs="Arial"/>
        </w:rPr>
        <w:t>.</w:t>
      </w:r>
    </w:p>
    <w:p w:rsidR="002519BF" w:rsidRPr="00D43F68" w:rsidRDefault="002519BF" w:rsidP="002519BF">
      <w:pPr>
        <w:jc w:val="both"/>
        <w:rPr>
          <w:rFonts w:ascii="Arial" w:eastAsia="Times New Roman" w:hAnsi="Arial" w:cs="Arial"/>
          <w:b/>
          <w:bCs/>
          <w:color w:val="000000" w:themeColor="text1"/>
          <w:lang w:val="es-ES"/>
        </w:rPr>
      </w:pPr>
    </w:p>
    <w:p w:rsidR="0018701E" w:rsidRDefault="0018701E" w:rsidP="002519BF">
      <w:pPr>
        <w:jc w:val="both"/>
        <w:rPr>
          <w:rFonts w:ascii="Arial" w:eastAsia="Times New Roman" w:hAnsi="Arial" w:cs="Arial"/>
          <w:b/>
          <w:bCs/>
          <w:color w:val="000000" w:themeColor="text1"/>
          <w:lang w:val="es-ES"/>
        </w:rPr>
      </w:pPr>
    </w:p>
    <w:bookmarkEnd w:id="0"/>
    <w:p w:rsidR="0066367C" w:rsidRPr="0018701E" w:rsidRDefault="00ED1D23" w:rsidP="002519BF">
      <w:pPr>
        <w:jc w:val="both"/>
        <w:rPr>
          <w:rFonts w:ascii="Arial" w:hAnsi="Arial" w:cs="Arial"/>
          <w:color w:val="000000" w:themeColor="text1"/>
          <w:lang w:val="es-ES"/>
        </w:rPr>
      </w:pPr>
      <w:r w:rsidRPr="00ED1D23">
        <w:rPr>
          <w:rFonts w:ascii="Arial" w:hAnsi="Arial" w:cs="Arial"/>
          <w:b/>
          <w:color w:val="000000" w:themeColor="text1"/>
          <w:lang w:val="es-ES"/>
        </w:rPr>
        <w:t>Artículo 2.</w:t>
      </w:r>
      <w:r w:rsidR="0066367C" w:rsidRPr="0018701E">
        <w:rPr>
          <w:rFonts w:ascii="Arial" w:hAnsi="Arial" w:cs="Arial"/>
          <w:color w:val="000000" w:themeColor="text1"/>
          <w:lang w:val="es-ES"/>
        </w:rPr>
        <w:t xml:space="preserve"> </w:t>
      </w:r>
      <w:r>
        <w:rPr>
          <w:rFonts w:ascii="Arial" w:hAnsi="Arial" w:cs="Arial"/>
          <w:color w:val="000000" w:themeColor="text1"/>
          <w:lang w:val="es-ES"/>
        </w:rPr>
        <w:t>L</w:t>
      </w:r>
      <w:r w:rsidR="0066367C" w:rsidRPr="0018701E">
        <w:rPr>
          <w:rFonts w:ascii="Arial" w:hAnsi="Arial" w:cs="Arial"/>
          <w:color w:val="000000" w:themeColor="text1"/>
          <w:lang w:val="es-ES"/>
        </w:rPr>
        <w:t xml:space="preserve">os cuerpos de bomberos de todo el territorio colombiano </w:t>
      </w:r>
      <w:r>
        <w:rPr>
          <w:rFonts w:ascii="Arial" w:hAnsi="Arial" w:cs="Arial"/>
          <w:color w:val="000000" w:themeColor="text1"/>
          <w:lang w:val="es-ES"/>
        </w:rPr>
        <w:t xml:space="preserve">además de la funciones establecidas en la ley 1575 de 2012, </w:t>
      </w:r>
      <w:r w:rsidR="0066367C" w:rsidRPr="0018701E">
        <w:rPr>
          <w:rFonts w:ascii="Arial" w:hAnsi="Arial" w:cs="Arial"/>
          <w:color w:val="000000" w:themeColor="text1"/>
          <w:lang w:val="es-ES"/>
        </w:rPr>
        <w:t xml:space="preserve">podrán disponer de las ambulancias aéreas, náuticas y/o terrestres para la atención de </w:t>
      </w:r>
      <w:r>
        <w:rPr>
          <w:rFonts w:ascii="Arial" w:hAnsi="Arial" w:cs="Arial"/>
          <w:color w:val="000000" w:themeColor="text1"/>
          <w:lang w:val="es-ES"/>
        </w:rPr>
        <w:t>emergencias</w:t>
      </w:r>
      <w:r w:rsidR="000E76B1">
        <w:rPr>
          <w:rFonts w:ascii="Arial" w:hAnsi="Arial" w:cs="Arial"/>
          <w:color w:val="000000" w:themeColor="text1"/>
          <w:lang w:val="es-ES"/>
        </w:rPr>
        <w:t xml:space="preserve"> médicas en salud</w:t>
      </w:r>
    </w:p>
    <w:p w:rsidR="0066367C" w:rsidRPr="00D43F68" w:rsidRDefault="0066367C" w:rsidP="002519BF">
      <w:pPr>
        <w:jc w:val="both"/>
        <w:rPr>
          <w:rFonts w:ascii="Arial" w:hAnsi="Arial" w:cs="Arial"/>
          <w:b/>
          <w:color w:val="000000" w:themeColor="text1"/>
          <w:u w:val="single"/>
          <w:lang w:val="es-ES"/>
        </w:rPr>
      </w:pPr>
    </w:p>
    <w:p w:rsidR="00360298" w:rsidRPr="00D43F68" w:rsidRDefault="0015392A" w:rsidP="002519BF">
      <w:pPr>
        <w:jc w:val="both"/>
        <w:rPr>
          <w:rFonts w:ascii="Arial" w:hAnsi="Arial" w:cs="Arial"/>
          <w:u w:val="single"/>
          <w:lang w:val="es-ES"/>
        </w:rPr>
      </w:pPr>
      <w:r w:rsidRPr="00D43F68">
        <w:rPr>
          <w:rFonts w:ascii="Arial" w:eastAsia="Times New Roman" w:hAnsi="Arial" w:cs="Arial"/>
          <w:b/>
          <w:bCs/>
          <w:color w:val="000000" w:themeColor="text1"/>
          <w:lang w:val="es-ES"/>
        </w:rPr>
        <w:t>Artículo 3.</w:t>
      </w:r>
      <w:r w:rsidRPr="00D43F68">
        <w:rPr>
          <w:rFonts w:ascii="Arial" w:eastAsia="Times New Roman" w:hAnsi="Arial" w:cs="Arial"/>
          <w:bCs/>
          <w:color w:val="000000" w:themeColor="text1"/>
          <w:lang w:val="es-ES"/>
        </w:rPr>
        <w:t>El Ministerio de Salud, reglamentara y diseñara los protocolos de habilitación necesarios para la prestación del servicio por parte de los cuerpos de bomberos de Colombia</w:t>
      </w:r>
    </w:p>
    <w:p w:rsidR="00360298" w:rsidRDefault="00360298" w:rsidP="002519BF">
      <w:pPr>
        <w:jc w:val="both"/>
        <w:rPr>
          <w:rFonts w:ascii="Arial" w:hAnsi="Arial" w:cs="Arial"/>
          <w:b/>
          <w:u w:val="single"/>
          <w:lang w:val="es-ES"/>
        </w:rPr>
      </w:pPr>
    </w:p>
    <w:p w:rsidR="006B020D" w:rsidRPr="006B020D" w:rsidRDefault="006B020D" w:rsidP="002519BF">
      <w:pPr>
        <w:jc w:val="both"/>
        <w:rPr>
          <w:rFonts w:ascii="Arial" w:hAnsi="Arial" w:cs="Arial"/>
          <w:lang w:val="es-ES"/>
        </w:rPr>
      </w:pPr>
      <w:r>
        <w:rPr>
          <w:rFonts w:ascii="Arial" w:hAnsi="Arial" w:cs="Arial"/>
          <w:b/>
          <w:lang w:val="es-ES"/>
        </w:rPr>
        <w:t xml:space="preserve">Artículo 4. </w:t>
      </w:r>
      <w:r>
        <w:rPr>
          <w:rFonts w:ascii="Arial" w:hAnsi="Arial" w:cs="Arial"/>
          <w:lang w:val="es-ES"/>
        </w:rPr>
        <w:t>Autorícese al Gobierno Nacional y entidades descentralizadas para efectuar las apropiaciones presupuestales necesarias para el cumplimiento de la presente ley.</w:t>
      </w:r>
    </w:p>
    <w:p w:rsidR="006B020D" w:rsidRPr="006B020D" w:rsidRDefault="006B020D" w:rsidP="002519BF">
      <w:pPr>
        <w:jc w:val="both"/>
        <w:rPr>
          <w:rFonts w:ascii="Arial" w:hAnsi="Arial" w:cs="Arial"/>
          <w:b/>
          <w:lang w:val="es-ES"/>
        </w:rPr>
      </w:pPr>
    </w:p>
    <w:p w:rsidR="00360298" w:rsidRPr="00D43F68" w:rsidRDefault="006B020D" w:rsidP="002519BF">
      <w:pPr>
        <w:jc w:val="both"/>
        <w:rPr>
          <w:rFonts w:ascii="Arial" w:hAnsi="Arial" w:cs="Arial"/>
          <w:u w:val="single"/>
          <w:lang w:val="es-ES"/>
        </w:rPr>
      </w:pPr>
      <w:r>
        <w:rPr>
          <w:rFonts w:ascii="Arial" w:eastAsia="Times New Roman" w:hAnsi="Arial" w:cs="Arial"/>
          <w:b/>
          <w:bCs/>
          <w:color w:val="000000" w:themeColor="text1"/>
          <w:lang w:val="es-ES"/>
        </w:rPr>
        <w:t>Artículo 5</w:t>
      </w:r>
      <w:r w:rsidR="0015392A" w:rsidRPr="00D43F68">
        <w:rPr>
          <w:rFonts w:ascii="Arial" w:eastAsia="Times New Roman" w:hAnsi="Arial" w:cs="Arial"/>
          <w:b/>
          <w:bCs/>
          <w:color w:val="000000" w:themeColor="text1"/>
          <w:lang w:val="es-ES"/>
        </w:rPr>
        <w:t xml:space="preserve">. </w:t>
      </w:r>
      <w:r w:rsidR="0015392A" w:rsidRPr="00D43F68">
        <w:rPr>
          <w:rFonts w:ascii="Arial" w:eastAsia="Times New Roman" w:hAnsi="Arial" w:cs="Arial"/>
          <w:bCs/>
          <w:color w:val="000000" w:themeColor="text1"/>
          <w:lang w:val="es-ES"/>
        </w:rPr>
        <w:t>La presente ley rige a partir de su promulgación y deroga las normas que le sean contrarias.</w:t>
      </w:r>
    </w:p>
    <w:p w:rsidR="00360298" w:rsidRPr="00D43F68" w:rsidRDefault="00360298" w:rsidP="002519BF">
      <w:pPr>
        <w:jc w:val="both"/>
        <w:rPr>
          <w:rFonts w:ascii="Arial" w:eastAsia="Times New Roman" w:hAnsi="Arial" w:cs="Arial"/>
          <w:lang w:val="es-ES"/>
        </w:rPr>
      </w:pPr>
    </w:p>
    <w:p w:rsidR="00360298" w:rsidRDefault="00360298" w:rsidP="002519BF">
      <w:pPr>
        <w:jc w:val="both"/>
        <w:rPr>
          <w:rFonts w:ascii="Arial" w:hAnsi="Arial" w:cs="Arial"/>
          <w:lang w:val="es-ES"/>
        </w:rPr>
      </w:pPr>
    </w:p>
    <w:p w:rsidR="0018701E" w:rsidRDefault="0018701E" w:rsidP="002519BF">
      <w:pPr>
        <w:jc w:val="both"/>
        <w:rPr>
          <w:rFonts w:ascii="Arial" w:hAnsi="Arial" w:cs="Arial"/>
          <w:lang w:val="es-ES"/>
        </w:rPr>
      </w:pPr>
    </w:p>
    <w:p w:rsidR="0018701E" w:rsidRPr="00D43F68" w:rsidRDefault="0018701E" w:rsidP="002519BF">
      <w:pPr>
        <w:jc w:val="both"/>
        <w:rPr>
          <w:rFonts w:ascii="Arial" w:hAnsi="Arial" w:cs="Arial"/>
          <w:lang w:val="es-ES"/>
        </w:rPr>
      </w:pPr>
    </w:p>
    <w:p w:rsidR="0018701E" w:rsidRDefault="0018701E" w:rsidP="009B7B0B">
      <w:pPr>
        <w:jc w:val="both"/>
        <w:rPr>
          <w:rFonts w:ascii="Arial" w:eastAsia="Arial" w:hAnsi="Arial" w:cs="Arial"/>
          <w:b/>
        </w:rPr>
      </w:pPr>
    </w:p>
    <w:p w:rsidR="0018701E" w:rsidRPr="00494A20" w:rsidRDefault="0018701E" w:rsidP="009B7B0B">
      <w:pPr>
        <w:jc w:val="both"/>
        <w:rPr>
          <w:rFonts w:ascii="Arial" w:eastAsia="Arial" w:hAnsi="Arial" w:cs="Arial"/>
          <w:b/>
        </w:rPr>
      </w:pPr>
    </w:p>
    <w:p w:rsidR="009B7B0B" w:rsidRPr="00494A20" w:rsidRDefault="009B7B0B" w:rsidP="009B7B0B">
      <w:pPr>
        <w:jc w:val="both"/>
        <w:rPr>
          <w:rFonts w:ascii="Arial" w:eastAsia="Arial" w:hAnsi="Arial" w:cs="Arial"/>
          <w:b/>
        </w:rPr>
      </w:pPr>
      <w:r w:rsidRPr="00494A20">
        <w:rPr>
          <w:rFonts w:ascii="Arial" w:eastAsia="Arial" w:hAnsi="Arial" w:cs="Arial"/>
          <w:b/>
        </w:rPr>
        <w:t>JAIRO CRISTANCHO</w:t>
      </w:r>
    </w:p>
    <w:p w:rsidR="009B7B0B" w:rsidRPr="00494A20" w:rsidRDefault="009B7B0B" w:rsidP="009B7B0B">
      <w:pPr>
        <w:jc w:val="both"/>
        <w:rPr>
          <w:rFonts w:ascii="Arial" w:eastAsia="Arial" w:hAnsi="Arial" w:cs="Arial"/>
        </w:rPr>
      </w:pPr>
      <w:r w:rsidRPr="00494A20">
        <w:rPr>
          <w:rFonts w:ascii="Arial" w:eastAsia="Arial" w:hAnsi="Arial" w:cs="Arial"/>
        </w:rPr>
        <w:t>Representante Casanare</w:t>
      </w:r>
    </w:p>
    <w:p w:rsidR="009B7B0B" w:rsidRPr="00494A20" w:rsidRDefault="009B7B0B" w:rsidP="009B7B0B">
      <w:pPr>
        <w:jc w:val="both"/>
        <w:rPr>
          <w:rFonts w:ascii="Arial" w:eastAsia="Arial" w:hAnsi="Arial" w:cs="Arial"/>
        </w:rPr>
      </w:pPr>
      <w:r w:rsidRPr="00494A20">
        <w:rPr>
          <w:rFonts w:ascii="Arial" w:eastAsia="Arial" w:hAnsi="Arial" w:cs="Arial"/>
        </w:rPr>
        <w:t>Partido Centro Democrático.</w:t>
      </w:r>
    </w:p>
    <w:p w:rsidR="00AD0A92" w:rsidRPr="00D43F68" w:rsidRDefault="00AD0A92">
      <w:pPr>
        <w:rPr>
          <w:rFonts w:ascii="Arial" w:hAnsi="Arial" w:cs="Arial"/>
          <w:lang w:val="es-ES"/>
        </w:rPr>
      </w:pPr>
      <w:r w:rsidRPr="00D43F68">
        <w:rPr>
          <w:rFonts w:ascii="Arial" w:hAnsi="Arial" w:cs="Arial"/>
          <w:lang w:val="es-ES"/>
        </w:rPr>
        <w:br w:type="page"/>
      </w:r>
    </w:p>
    <w:p w:rsidR="0018701E" w:rsidRDefault="0018701E" w:rsidP="00AD0A92">
      <w:pPr>
        <w:spacing w:before="57" w:after="57" w:line="276" w:lineRule="atLeast"/>
        <w:ind w:firstLine="283"/>
        <w:jc w:val="center"/>
        <w:textAlignment w:val="center"/>
        <w:rPr>
          <w:rFonts w:ascii="Arial" w:eastAsia="Times New Roman" w:hAnsi="Arial" w:cs="Arial"/>
          <w:b/>
          <w:bCs/>
          <w:color w:val="000000"/>
          <w:lang w:val="es-ES_tradnl"/>
        </w:rPr>
      </w:pPr>
    </w:p>
    <w:p w:rsidR="00AD0A92" w:rsidRPr="00D43F68" w:rsidRDefault="00AD0A92" w:rsidP="00AD0A92">
      <w:pPr>
        <w:spacing w:before="57" w:after="57" w:line="276" w:lineRule="atLeast"/>
        <w:ind w:firstLine="283"/>
        <w:jc w:val="center"/>
        <w:textAlignment w:val="center"/>
        <w:rPr>
          <w:rFonts w:ascii="Arial" w:eastAsia="Times New Roman" w:hAnsi="Arial" w:cs="Arial"/>
          <w:b/>
          <w:bCs/>
          <w:color w:val="000000"/>
          <w:lang w:val="es-ES_tradnl"/>
        </w:rPr>
      </w:pPr>
      <w:r w:rsidRPr="00D43F68">
        <w:rPr>
          <w:rFonts w:ascii="Arial" w:eastAsia="Times New Roman" w:hAnsi="Arial" w:cs="Arial"/>
          <w:b/>
          <w:bCs/>
          <w:color w:val="000000"/>
          <w:lang w:val="es-ES_tradnl"/>
        </w:rPr>
        <w:t>EXPOSICIÓN DE MOTIVOS</w:t>
      </w:r>
    </w:p>
    <w:p w:rsidR="003A5BAB" w:rsidRDefault="003A5BAB" w:rsidP="00762DD7">
      <w:pPr>
        <w:spacing w:before="57" w:after="57" w:line="276" w:lineRule="atLeast"/>
        <w:textAlignment w:val="center"/>
        <w:rPr>
          <w:rFonts w:ascii="Arial" w:eastAsia="Times New Roman" w:hAnsi="Arial" w:cs="Arial"/>
          <w:b/>
          <w:bCs/>
          <w:color w:val="000000"/>
          <w:u w:val="single"/>
          <w:lang w:val="es-ES_tradnl"/>
        </w:rPr>
      </w:pPr>
    </w:p>
    <w:p w:rsidR="00AD0A92" w:rsidRPr="003A5BAB" w:rsidRDefault="00762DD7" w:rsidP="00762DD7">
      <w:pPr>
        <w:spacing w:before="57" w:after="57" w:line="276" w:lineRule="atLeast"/>
        <w:textAlignment w:val="center"/>
        <w:rPr>
          <w:rFonts w:ascii="Arial" w:eastAsia="Times New Roman" w:hAnsi="Arial" w:cs="Arial"/>
          <w:b/>
          <w:bCs/>
          <w:color w:val="000000"/>
          <w:u w:val="single"/>
          <w:lang w:val="es-ES_tradnl"/>
        </w:rPr>
      </w:pPr>
      <w:r w:rsidRPr="003A5BAB">
        <w:rPr>
          <w:rFonts w:ascii="Arial" w:eastAsia="Times New Roman" w:hAnsi="Arial" w:cs="Arial"/>
          <w:b/>
          <w:bCs/>
          <w:color w:val="000000"/>
          <w:u w:val="single"/>
          <w:lang w:val="es-ES_tradnl"/>
        </w:rPr>
        <w:t>Marco Jurídico</w:t>
      </w:r>
    </w:p>
    <w:p w:rsidR="0018701E" w:rsidRDefault="0018701E" w:rsidP="00CF5465">
      <w:pPr>
        <w:jc w:val="both"/>
        <w:rPr>
          <w:rFonts w:ascii="Arial" w:hAnsi="Arial" w:cs="Arial"/>
        </w:rPr>
      </w:pPr>
    </w:p>
    <w:p w:rsidR="00CF5465" w:rsidRPr="00D43F68" w:rsidRDefault="00CE1F8F" w:rsidP="00CF5465">
      <w:pPr>
        <w:jc w:val="both"/>
        <w:rPr>
          <w:rFonts w:ascii="Arial" w:hAnsi="Arial" w:cs="Arial"/>
          <w:iCs/>
        </w:rPr>
      </w:pPr>
      <w:r w:rsidRPr="00D43F68">
        <w:rPr>
          <w:rFonts w:ascii="Arial" w:hAnsi="Arial" w:cs="Arial"/>
        </w:rPr>
        <w:t>L</w:t>
      </w:r>
      <w:r w:rsidR="00AD0A92" w:rsidRPr="00D43F68">
        <w:rPr>
          <w:rFonts w:ascii="Arial" w:hAnsi="Arial" w:cs="Arial"/>
        </w:rPr>
        <w:t xml:space="preserve">a Constitución </w:t>
      </w:r>
      <w:r w:rsidRPr="00D43F68">
        <w:rPr>
          <w:rFonts w:ascii="Arial" w:hAnsi="Arial" w:cs="Arial"/>
        </w:rPr>
        <w:t>Política Colombiana</w:t>
      </w:r>
      <w:r w:rsidR="00D5143E" w:rsidRPr="00D43F68">
        <w:rPr>
          <w:rFonts w:ascii="Arial" w:hAnsi="Arial" w:cs="Arial"/>
        </w:rPr>
        <w:t xml:space="preserve"> consagra </w:t>
      </w:r>
      <w:r w:rsidR="00AD0A92" w:rsidRPr="00D43F68">
        <w:rPr>
          <w:rFonts w:ascii="Arial" w:hAnsi="Arial" w:cs="Arial"/>
        </w:rPr>
        <w:t>en los artículos</w:t>
      </w:r>
      <w:r w:rsidR="00D5143E" w:rsidRPr="00D43F68">
        <w:rPr>
          <w:rFonts w:ascii="Arial" w:hAnsi="Arial" w:cs="Arial"/>
        </w:rPr>
        <w:t xml:space="preserve"> 44, 48, 49 y 50</w:t>
      </w:r>
      <w:r w:rsidR="00AD0A92" w:rsidRPr="00D43F68">
        <w:rPr>
          <w:rFonts w:ascii="Arial" w:hAnsi="Arial" w:cs="Arial"/>
        </w:rPr>
        <w:t xml:space="preserve"> el derecho a la Seguridad Social y la atención en salud como servic</w:t>
      </w:r>
      <w:r w:rsidR="00D5143E" w:rsidRPr="00D43F68">
        <w:rPr>
          <w:rFonts w:ascii="Arial" w:hAnsi="Arial" w:cs="Arial"/>
        </w:rPr>
        <w:t>i</w:t>
      </w:r>
      <w:r w:rsidR="005C7945">
        <w:rPr>
          <w:rFonts w:ascii="Arial" w:hAnsi="Arial" w:cs="Arial"/>
        </w:rPr>
        <w:t xml:space="preserve">os públicos a cargo del Estado, </w:t>
      </w:r>
      <w:r w:rsidR="00D5143E" w:rsidRPr="00D43F68">
        <w:rPr>
          <w:rFonts w:ascii="Arial" w:hAnsi="Arial" w:cs="Arial"/>
        </w:rPr>
        <w:t xml:space="preserve">esta duplicidad implica </w:t>
      </w:r>
      <w:r w:rsidR="00D5143E" w:rsidRPr="00CE1F8F">
        <w:rPr>
          <w:rFonts w:ascii="Arial" w:eastAsia="Times New Roman" w:hAnsi="Arial" w:cs="Arial"/>
          <w:lang w:eastAsia="es-CO"/>
        </w:rPr>
        <w:t xml:space="preserve">la existencia de un régimen jurídico y organizacional específico para su </w:t>
      </w:r>
      <w:r w:rsidR="00D5143E" w:rsidRPr="00D43F68">
        <w:rPr>
          <w:rFonts w:ascii="Arial" w:eastAsia="Times New Roman" w:hAnsi="Arial" w:cs="Arial"/>
          <w:lang w:eastAsia="es-CO"/>
        </w:rPr>
        <w:t>correcta garantía</w:t>
      </w:r>
      <w:r w:rsidR="005C7945">
        <w:rPr>
          <w:rFonts w:ascii="Arial" w:eastAsia="Times New Roman" w:hAnsi="Arial" w:cs="Arial"/>
          <w:lang w:eastAsia="es-CO"/>
        </w:rPr>
        <w:t xml:space="preserve"> del derecho a la salud. E</w:t>
      </w:r>
      <w:r w:rsidR="00CF5465" w:rsidRPr="00D43F68">
        <w:rPr>
          <w:rFonts w:ascii="Arial" w:eastAsia="Times New Roman" w:hAnsi="Arial" w:cs="Arial"/>
          <w:lang w:eastAsia="es-CO"/>
        </w:rPr>
        <w:t>n concordancia con lo anterior, e</w:t>
      </w:r>
      <w:r w:rsidR="00CF5465" w:rsidRPr="00D43F68">
        <w:rPr>
          <w:rFonts w:ascii="Arial" w:hAnsi="Arial" w:cs="Arial"/>
        </w:rPr>
        <w:t>l art</w:t>
      </w:r>
      <w:r w:rsidR="005C7945">
        <w:rPr>
          <w:rFonts w:ascii="Arial" w:hAnsi="Arial" w:cs="Arial"/>
        </w:rPr>
        <w:t xml:space="preserve">ículo 366 de la Carta señala </w:t>
      </w:r>
      <w:r w:rsidR="00CF5465" w:rsidRPr="00D43F68">
        <w:rPr>
          <w:rFonts w:ascii="Arial" w:hAnsi="Arial" w:cs="Arial"/>
        </w:rPr>
        <w:t xml:space="preserve"> </w:t>
      </w:r>
      <w:r w:rsidR="00CF5465" w:rsidRPr="00D43F68">
        <w:rPr>
          <w:rFonts w:ascii="Arial" w:hAnsi="Arial" w:cs="Arial"/>
          <w:iCs/>
        </w:rPr>
        <w:t>“</w:t>
      </w:r>
      <w:r w:rsidR="00CF5465" w:rsidRPr="005C7945">
        <w:rPr>
          <w:rFonts w:ascii="Segoe UI" w:hAnsi="Segoe UI" w:cs="Segoe UI"/>
          <w:i/>
          <w:iCs/>
        </w:rPr>
        <w:t>El bienestar general y el mejoramiento de la calidad de vida de la población son finalidades sociales del estado. Será objetivo fundamental de su actividad la solución de las necesidades insatisfechas de salud, educación, de saneamiento ambiental y agua potable”</w:t>
      </w:r>
    </w:p>
    <w:p w:rsidR="00D5143E" w:rsidRPr="00CE1F8F" w:rsidRDefault="00D5143E" w:rsidP="00C95A7D">
      <w:pPr>
        <w:jc w:val="both"/>
        <w:rPr>
          <w:rFonts w:ascii="Arial" w:eastAsia="Times New Roman" w:hAnsi="Arial" w:cs="Arial"/>
          <w:lang w:eastAsia="es-CO"/>
        </w:rPr>
      </w:pPr>
    </w:p>
    <w:p w:rsidR="002A0986" w:rsidRPr="00D43F68" w:rsidRDefault="002A0986" w:rsidP="002519BF">
      <w:pPr>
        <w:jc w:val="both"/>
        <w:rPr>
          <w:rFonts w:ascii="Arial" w:hAnsi="Arial" w:cs="Arial"/>
        </w:rPr>
      </w:pPr>
      <w:r w:rsidRPr="00D43F68">
        <w:rPr>
          <w:rFonts w:ascii="Arial" w:hAnsi="Arial" w:cs="Arial"/>
        </w:rPr>
        <w:t xml:space="preserve">La </w:t>
      </w:r>
      <w:r w:rsidR="00AD0A92" w:rsidRPr="00D43F68">
        <w:rPr>
          <w:rFonts w:ascii="Arial" w:hAnsi="Arial" w:cs="Arial"/>
        </w:rPr>
        <w:t xml:space="preserve">Ley 1438 de 2011 </w:t>
      </w:r>
      <w:r w:rsidR="00AD0A92" w:rsidRPr="005C7945">
        <w:rPr>
          <w:rFonts w:ascii="Segoe UI" w:hAnsi="Segoe UI" w:cs="Segoe UI"/>
        </w:rPr>
        <w:t>“</w:t>
      </w:r>
      <w:r w:rsidR="00AD0A92" w:rsidRPr="005C7945">
        <w:rPr>
          <w:rFonts w:ascii="Segoe UI" w:hAnsi="Segoe UI" w:cs="Segoe UI"/>
          <w:i/>
        </w:rPr>
        <w:t>Por medio de la cual se reforma el Sistema General de Seguridad Social en Salud y se dictan otras disposiciones”</w:t>
      </w:r>
      <w:r w:rsidR="00AD0A92" w:rsidRPr="005C7945">
        <w:rPr>
          <w:rFonts w:ascii="Segoe UI" w:hAnsi="Segoe UI" w:cs="Segoe UI"/>
        </w:rPr>
        <w:t>,</w:t>
      </w:r>
      <w:r w:rsidR="00AD0A92" w:rsidRPr="00D43F68">
        <w:rPr>
          <w:rFonts w:ascii="Arial" w:hAnsi="Arial" w:cs="Arial"/>
        </w:rPr>
        <w:t xml:space="preserve"> en el artículo 67 estableció el Sistema de Emergencias Médicas, el cual busca la articulación de los diferentes actores del Sistema General de Seguridad Social en Salud para garantizar la respuesta oportuna a las víctimas de enfermedad, accidentes de tránsito, traumatismo o paro cardiorrespiratorio que requieran atención médica de urgencias.</w:t>
      </w:r>
    </w:p>
    <w:p w:rsidR="003A5BAB" w:rsidRPr="00D43F68" w:rsidRDefault="003A5BAB" w:rsidP="002519BF">
      <w:pPr>
        <w:jc w:val="both"/>
        <w:rPr>
          <w:rFonts w:ascii="Arial" w:hAnsi="Arial" w:cs="Arial"/>
        </w:rPr>
      </w:pPr>
    </w:p>
    <w:p w:rsidR="002A0986" w:rsidRPr="00D43F68" w:rsidRDefault="005C7945" w:rsidP="002519BF">
      <w:pPr>
        <w:jc w:val="both"/>
        <w:rPr>
          <w:rFonts w:ascii="Arial" w:hAnsi="Arial" w:cs="Arial"/>
        </w:rPr>
      </w:pPr>
      <w:r>
        <w:rPr>
          <w:rFonts w:ascii="Arial" w:hAnsi="Arial" w:cs="Arial"/>
        </w:rPr>
        <w:t>Por su parte, e</w:t>
      </w:r>
      <w:r w:rsidR="00AD0A92" w:rsidRPr="00D43F68">
        <w:rPr>
          <w:rFonts w:ascii="Arial" w:hAnsi="Arial" w:cs="Arial"/>
        </w:rPr>
        <w:t>l Ministerio de Salud y Protección Social a través de la Resolución 1220 de 2010 estableció las condiciones y requisitos para la organización, operación y funcionamiento de los Centros Reguladores de Urgencias, Emergencias y Desastres —CRUE, los cuáles hacen parte de la Red Nacional de Urgencias y son apoyo del Sistema Nacional para la Gestión del Riesgo de Desastres -SNGRD y dentro de sus funciones se encuentra el articular con el Número Único de Seguridad y Emergencias -NUSE, y organizar los servicios de atención pre hospitalaria del territorio</w:t>
      </w:r>
      <w:r w:rsidR="00D5143E" w:rsidRPr="00D43F68">
        <w:rPr>
          <w:rFonts w:ascii="Arial" w:hAnsi="Arial" w:cs="Arial"/>
        </w:rPr>
        <w:t>.</w:t>
      </w:r>
    </w:p>
    <w:p w:rsidR="003A5BAB" w:rsidRDefault="003A5BAB" w:rsidP="002519BF">
      <w:pPr>
        <w:jc w:val="both"/>
        <w:rPr>
          <w:rFonts w:ascii="Arial" w:hAnsi="Arial" w:cs="Arial"/>
        </w:rPr>
      </w:pPr>
    </w:p>
    <w:p w:rsidR="0083343D" w:rsidRDefault="00D5143E" w:rsidP="002519BF">
      <w:pPr>
        <w:jc w:val="both"/>
        <w:rPr>
          <w:rFonts w:ascii="Arial" w:hAnsi="Arial" w:cs="Arial"/>
        </w:rPr>
      </w:pPr>
      <w:r w:rsidRPr="00D43F68">
        <w:rPr>
          <w:rFonts w:ascii="Arial" w:hAnsi="Arial" w:cs="Arial"/>
        </w:rPr>
        <w:t>El</w:t>
      </w:r>
      <w:r w:rsidR="00AD0A92" w:rsidRPr="00D43F68">
        <w:rPr>
          <w:rFonts w:ascii="Arial" w:hAnsi="Arial" w:cs="Arial"/>
        </w:rPr>
        <w:t xml:space="preserve"> Ministerio de Salud y Protección Social a través de la Resolución 5269 de 2017, </w:t>
      </w:r>
      <w:r w:rsidR="005B18D0" w:rsidRPr="00D43F68">
        <w:rPr>
          <w:rFonts w:ascii="Arial" w:hAnsi="Arial" w:cs="Arial"/>
        </w:rPr>
        <w:t>actualizó integralmente</w:t>
      </w:r>
      <w:r w:rsidR="00AD0A92" w:rsidRPr="00D43F68">
        <w:rPr>
          <w:rFonts w:ascii="Arial" w:hAnsi="Arial" w:cs="Arial"/>
        </w:rPr>
        <w:t xml:space="preserve"> el Plan de Beneficios en Salud, y en su Art. 120 establece que en el Plan de Beneficios en Salud con cargo a la UPC se</w:t>
      </w:r>
      <w:r w:rsidR="002A0986" w:rsidRPr="00D43F68">
        <w:rPr>
          <w:rFonts w:ascii="Arial" w:hAnsi="Arial" w:cs="Arial"/>
        </w:rPr>
        <w:t xml:space="preserve"> </w:t>
      </w:r>
      <w:r w:rsidR="00AD0A92" w:rsidRPr="00D43F68">
        <w:rPr>
          <w:rFonts w:ascii="Arial" w:hAnsi="Arial" w:cs="Arial"/>
        </w:rPr>
        <w:t>financia el traslado acuático, aéreo y terrestre (en ambulancia básica o medicalizada)</w:t>
      </w:r>
      <w:r w:rsidR="0083343D" w:rsidRPr="00D43F68">
        <w:rPr>
          <w:rFonts w:ascii="Arial" w:hAnsi="Arial" w:cs="Arial"/>
        </w:rPr>
        <w:t xml:space="preserve"> </w:t>
      </w:r>
      <w:r w:rsidR="00AD0A92" w:rsidRPr="00D43F68">
        <w:rPr>
          <w:rFonts w:ascii="Arial" w:hAnsi="Arial" w:cs="Arial"/>
        </w:rPr>
        <w:t>en caso de movilización de pacientes con patología de urgencias desde el</w:t>
      </w:r>
      <w:r w:rsidR="00AD0A92" w:rsidRPr="00D43F68">
        <w:rPr>
          <w:rFonts w:ascii="Arial" w:hAnsi="Arial" w:cs="Arial"/>
          <w:lang w:val="es-ES"/>
        </w:rPr>
        <w:t xml:space="preserve"> sitio</w:t>
      </w:r>
      <w:r w:rsidR="00AD0A92" w:rsidRPr="00D43F68">
        <w:rPr>
          <w:rFonts w:ascii="Arial" w:hAnsi="Arial" w:cs="Arial"/>
        </w:rPr>
        <w:t xml:space="preserve"> de ocurrencia de la misma hasta una institución hospitalaria, incluyendo el servicio pre-hospitalario y de apoyo terapéutico en unidades móviles, así como el traslado entre IPS bajo l</w:t>
      </w:r>
      <w:r w:rsidR="00C956F7">
        <w:rPr>
          <w:rFonts w:ascii="Arial" w:hAnsi="Arial" w:cs="Arial"/>
        </w:rPr>
        <w:t>as condiciones allí previstas.</w:t>
      </w:r>
    </w:p>
    <w:p w:rsidR="00C956F7" w:rsidRPr="00D43F68" w:rsidRDefault="00C956F7" w:rsidP="002519BF">
      <w:pPr>
        <w:jc w:val="both"/>
        <w:rPr>
          <w:rFonts w:ascii="Arial" w:hAnsi="Arial" w:cs="Arial"/>
        </w:rPr>
      </w:pPr>
    </w:p>
    <w:p w:rsidR="00AD0A92" w:rsidRDefault="00CF5465" w:rsidP="002519BF">
      <w:pPr>
        <w:jc w:val="both"/>
        <w:rPr>
          <w:rFonts w:ascii="Arial" w:hAnsi="Arial" w:cs="Arial"/>
        </w:rPr>
      </w:pPr>
      <w:r w:rsidRPr="00D43F68">
        <w:rPr>
          <w:rFonts w:ascii="Arial" w:hAnsi="Arial" w:cs="Arial"/>
        </w:rPr>
        <w:t>El</w:t>
      </w:r>
      <w:r w:rsidR="00AD0A92" w:rsidRPr="00D43F68">
        <w:rPr>
          <w:rFonts w:ascii="Arial" w:hAnsi="Arial" w:cs="Arial"/>
        </w:rPr>
        <w:t xml:space="preserve"> Ministerio de Salud y Protección Social mediante Resolución 1841 de 2013 aprobó el Plan Decenal de Salud Pública 2012-2021</w:t>
      </w:r>
      <w:r w:rsidR="00D43F68" w:rsidRPr="00D43F68">
        <w:rPr>
          <w:rFonts w:ascii="Arial" w:hAnsi="Arial" w:cs="Arial"/>
        </w:rPr>
        <w:t>, y</w:t>
      </w:r>
      <w:r w:rsidR="00AD0A92" w:rsidRPr="00D43F68">
        <w:rPr>
          <w:rFonts w:ascii="Arial" w:hAnsi="Arial" w:cs="Arial"/>
        </w:rPr>
        <w:t xml:space="preserve"> en la dimensión Salud Pública en emergencias y desastres establece en el componente de respuesta en salud ante situaciones de urgencia, emergencias en salud pública y desastres, como meta la implementación del Sistema de Emergencias Médicas en el país.</w:t>
      </w:r>
    </w:p>
    <w:p w:rsidR="003A5BAB" w:rsidRDefault="003A5BAB" w:rsidP="002519BF">
      <w:pPr>
        <w:jc w:val="both"/>
        <w:rPr>
          <w:rFonts w:ascii="Arial" w:hAnsi="Arial" w:cs="Arial"/>
        </w:rPr>
      </w:pPr>
    </w:p>
    <w:p w:rsidR="003A5BAB" w:rsidRDefault="003A5BAB" w:rsidP="002519BF">
      <w:pPr>
        <w:jc w:val="both"/>
        <w:rPr>
          <w:rFonts w:ascii="Arial" w:hAnsi="Arial" w:cs="Arial"/>
          <w:lang w:val="es-ES"/>
        </w:rPr>
      </w:pPr>
      <w:r>
        <w:rPr>
          <w:rFonts w:ascii="Arial" w:hAnsi="Arial" w:cs="Arial"/>
          <w:lang w:val="es-ES"/>
        </w:rPr>
        <w:lastRenderedPageBreak/>
        <w:t>La Política de Atención Integral en Salud –PAIS</w:t>
      </w:r>
      <w:r>
        <w:rPr>
          <w:rStyle w:val="Refdenotaalpie"/>
          <w:rFonts w:ascii="Arial" w:hAnsi="Arial" w:cs="Arial"/>
          <w:lang w:val="es-ES"/>
        </w:rPr>
        <w:footnoteReference w:id="1"/>
      </w:r>
      <w:r>
        <w:rPr>
          <w:rFonts w:ascii="Arial" w:hAnsi="Arial" w:cs="Arial"/>
          <w:lang w:val="es-ES"/>
        </w:rPr>
        <w:t xml:space="preserve"> la cual contiene las estrategias e instrumentos que permitirán la transformación del modelo institucional de la ley 100 de 1993 a los objetivos de un Sistema de Salud centrado en la población y sus relaciones a nivel familiar y comunitario.</w:t>
      </w:r>
    </w:p>
    <w:p w:rsidR="003A5BAB" w:rsidRDefault="003A5BAB" w:rsidP="002519BF">
      <w:pPr>
        <w:jc w:val="both"/>
        <w:rPr>
          <w:rFonts w:ascii="Arial" w:hAnsi="Arial" w:cs="Arial"/>
          <w:b/>
          <w:u w:val="single"/>
        </w:rPr>
      </w:pPr>
    </w:p>
    <w:p w:rsidR="00CF5465" w:rsidRPr="002511EF" w:rsidRDefault="00762DD7" w:rsidP="002519BF">
      <w:pPr>
        <w:jc w:val="both"/>
        <w:rPr>
          <w:rFonts w:ascii="Arial" w:hAnsi="Arial" w:cs="Arial"/>
          <w:b/>
          <w:u w:val="single"/>
        </w:rPr>
      </w:pPr>
      <w:r w:rsidRPr="002511EF">
        <w:rPr>
          <w:rFonts w:ascii="Arial" w:hAnsi="Arial" w:cs="Arial"/>
          <w:b/>
          <w:u w:val="single"/>
        </w:rPr>
        <w:t xml:space="preserve">Justificación </w:t>
      </w:r>
    </w:p>
    <w:p w:rsidR="00935592" w:rsidRDefault="00935592" w:rsidP="00935592">
      <w:pPr>
        <w:jc w:val="both"/>
        <w:rPr>
          <w:rFonts w:ascii="Arial" w:eastAsia="Times New Roman" w:hAnsi="Arial" w:cs="Arial"/>
          <w:bCs/>
          <w:lang w:eastAsia="es-CO"/>
        </w:rPr>
      </w:pPr>
    </w:p>
    <w:p w:rsidR="00034B59" w:rsidRDefault="00935592" w:rsidP="00034B59">
      <w:pPr>
        <w:jc w:val="both"/>
        <w:rPr>
          <w:rFonts w:ascii="Arial" w:hAnsi="Arial" w:cs="Arial"/>
          <w:lang w:val="es-ES"/>
        </w:rPr>
      </w:pPr>
      <w:r>
        <w:rPr>
          <w:rFonts w:ascii="Arial" w:hAnsi="Arial" w:cs="Arial"/>
          <w:lang w:val="es-ES"/>
        </w:rPr>
        <w:t>La Política de Atención Integral en Salud –PAIS</w:t>
      </w:r>
      <w:r w:rsidR="00034B59">
        <w:rPr>
          <w:rStyle w:val="Refdenotaalpie"/>
          <w:rFonts w:ascii="Arial" w:hAnsi="Arial" w:cs="Arial"/>
          <w:lang w:val="es-ES"/>
        </w:rPr>
        <w:footnoteReference w:id="2"/>
      </w:r>
      <w:r w:rsidR="00C956F7">
        <w:rPr>
          <w:rFonts w:ascii="Arial" w:hAnsi="Arial" w:cs="Arial"/>
          <w:lang w:val="es-ES"/>
        </w:rPr>
        <w:t xml:space="preserve">, </w:t>
      </w:r>
      <w:r w:rsidR="00034B59">
        <w:rPr>
          <w:rFonts w:ascii="Arial" w:hAnsi="Arial" w:cs="Arial"/>
          <w:lang w:val="es-ES"/>
        </w:rPr>
        <w:t>planteó el reto del mejoramiento d</w:t>
      </w:r>
      <w:r w:rsidR="00C956F7">
        <w:rPr>
          <w:rFonts w:ascii="Arial" w:hAnsi="Arial" w:cs="Arial"/>
          <w:lang w:val="es-ES"/>
        </w:rPr>
        <w:t xml:space="preserve">e la </w:t>
      </w:r>
      <w:r w:rsidR="00034B59">
        <w:rPr>
          <w:rFonts w:ascii="Arial" w:hAnsi="Arial" w:cs="Arial"/>
          <w:lang w:val="es-ES"/>
        </w:rPr>
        <w:t xml:space="preserve">salud de la población y el goce efectivo del sistema de salud, para lo cual se </w:t>
      </w:r>
      <w:r w:rsidR="00C956F7">
        <w:rPr>
          <w:rFonts w:ascii="Arial" w:hAnsi="Arial" w:cs="Arial"/>
          <w:lang w:val="es-ES"/>
        </w:rPr>
        <w:t xml:space="preserve">hizo </w:t>
      </w:r>
      <w:r w:rsidR="00034B59">
        <w:rPr>
          <w:rFonts w:ascii="Arial" w:hAnsi="Arial" w:cs="Arial"/>
          <w:lang w:val="es-ES"/>
        </w:rPr>
        <w:t>necesario aumentar el acceso y el mejoramiento</w:t>
      </w:r>
      <w:r w:rsidR="00C956F7">
        <w:rPr>
          <w:rFonts w:ascii="Arial" w:hAnsi="Arial" w:cs="Arial"/>
          <w:lang w:val="es-ES"/>
        </w:rPr>
        <w:t xml:space="preserve"> de la calidad de los servicios</w:t>
      </w:r>
      <w:r w:rsidR="00034B59">
        <w:rPr>
          <w:rFonts w:ascii="Arial" w:hAnsi="Arial" w:cs="Arial"/>
          <w:lang w:val="es-ES"/>
        </w:rPr>
        <w:t>. Con base en dicho reto</w:t>
      </w:r>
      <w:r w:rsidR="00D127F2">
        <w:rPr>
          <w:rFonts w:ascii="Arial" w:hAnsi="Arial" w:cs="Arial"/>
          <w:lang w:val="es-ES"/>
        </w:rPr>
        <w:t>,</w:t>
      </w:r>
      <w:r w:rsidR="00034B59">
        <w:rPr>
          <w:rFonts w:ascii="Arial" w:hAnsi="Arial" w:cs="Arial"/>
          <w:lang w:val="es-ES"/>
        </w:rPr>
        <w:t xml:space="preserve"> el PAIS adoptó unos criterios y definiciones </w:t>
      </w:r>
      <w:r w:rsidR="00D127F2">
        <w:rPr>
          <w:rFonts w:ascii="Arial" w:hAnsi="Arial" w:cs="Arial"/>
          <w:lang w:val="es-ES"/>
        </w:rPr>
        <w:t xml:space="preserve">con el fin de que se pudiera mejorar el acceso a los servicios de salud en las poblaciones geográficas dispersas, el PAIS clasifica dichas poblaciones como: </w:t>
      </w:r>
    </w:p>
    <w:p w:rsidR="00D127F2" w:rsidRDefault="00D127F2" w:rsidP="00034B59">
      <w:pPr>
        <w:jc w:val="both"/>
        <w:rPr>
          <w:rFonts w:ascii="Arial" w:hAnsi="Arial" w:cs="Arial"/>
          <w:lang w:val="es-ES"/>
        </w:rPr>
      </w:pPr>
    </w:p>
    <w:p w:rsidR="00935592" w:rsidRDefault="00034B59" w:rsidP="00034B59">
      <w:pPr>
        <w:jc w:val="both"/>
        <w:rPr>
          <w:rFonts w:ascii="Arial" w:hAnsi="Arial" w:cs="Arial"/>
          <w:i/>
          <w:lang w:val="es-ES"/>
        </w:rPr>
      </w:pPr>
      <w:r>
        <w:rPr>
          <w:rFonts w:ascii="Arial" w:hAnsi="Arial" w:cs="Arial"/>
          <w:lang w:val="es-ES"/>
        </w:rPr>
        <w:t>“</w:t>
      </w:r>
      <w:r w:rsidRPr="002511EF">
        <w:rPr>
          <w:rFonts w:ascii="Arial" w:hAnsi="Arial" w:cs="Arial"/>
          <w:i/>
          <w:lang w:val="es-ES"/>
        </w:rPr>
        <w:t>1. Se consideran ámbitos territoriales disperso aquellos departamentos en los cuales más del 90% de los municipios sean calificados como dispersos, así las agrupaciones de municipios del andén pacífico y la lata guajira, ubicados e departamentos con mayor  participación de municipios no clasificados como dispersos. Para la clasificación de los municipios se toma como referencia el Estudio de Geografía Sanitaria”</w:t>
      </w:r>
      <w:r w:rsidR="002511EF">
        <w:rPr>
          <w:rStyle w:val="Refdenotaalpie"/>
          <w:rFonts w:ascii="Arial" w:hAnsi="Arial" w:cs="Arial"/>
          <w:i/>
          <w:lang w:val="es-ES"/>
        </w:rPr>
        <w:footnoteReference w:id="3"/>
      </w:r>
      <w:r w:rsidRPr="002511EF">
        <w:rPr>
          <w:rFonts w:ascii="Arial" w:hAnsi="Arial" w:cs="Arial"/>
          <w:i/>
          <w:lang w:val="es-ES"/>
        </w:rPr>
        <w:t>.</w:t>
      </w:r>
    </w:p>
    <w:p w:rsidR="00665D0B" w:rsidRDefault="00665D0B" w:rsidP="002511EF">
      <w:pPr>
        <w:jc w:val="center"/>
        <w:rPr>
          <w:rFonts w:ascii="Arial" w:hAnsi="Arial" w:cs="Arial"/>
          <w:lang w:val="es-ES"/>
        </w:rPr>
      </w:pPr>
    </w:p>
    <w:p w:rsidR="00665D0B" w:rsidRDefault="00665D0B" w:rsidP="002511EF">
      <w:pPr>
        <w:jc w:val="center"/>
        <w:rPr>
          <w:rFonts w:ascii="Arial" w:hAnsi="Arial" w:cs="Arial"/>
          <w:lang w:val="es-ES"/>
        </w:rPr>
      </w:pPr>
      <w:r w:rsidRPr="00034B59">
        <w:rPr>
          <w:rFonts w:ascii="Arial" w:hAnsi="Arial" w:cs="Arial"/>
          <w:noProof/>
          <w:lang w:eastAsia="es-CO"/>
        </w:rPr>
        <w:drawing>
          <wp:inline distT="0" distB="0" distL="0" distR="0" wp14:anchorId="73CE783B" wp14:editId="52E765BF">
            <wp:extent cx="3946349" cy="21907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2025" cy="2232760"/>
                    </a:xfrm>
                    <a:prstGeom prst="rect">
                      <a:avLst/>
                    </a:prstGeom>
                    <a:noFill/>
                    <a:ln>
                      <a:noFill/>
                    </a:ln>
                  </pic:spPr>
                </pic:pic>
              </a:graphicData>
            </a:graphic>
          </wp:inline>
        </w:drawing>
      </w:r>
    </w:p>
    <w:p w:rsidR="00034B59" w:rsidRDefault="00034B59" w:rsidP="002511EF">
      <w:pPr>
        <w:jc w:val="center"/>
        <w:rPr>
          <w:rFonts w:ascii="Arial" w:hAnsi="Arial" w:cs="Arial"/>
          <w:lang w:val="es-ES"/>
        </w:rPr>
      </w:pPr>
    </w:p>
    <w:p w:rsidR="003A5BAB" w:rsidRDefault="003A5BAB" w:rsidP="002511EF">
      <w:pPr>
        <w:jc w:val="center"/>
        <w:rPr>
          <w:rFonts w:ascii="Arial" w:hAnsi="Arial" w:cs="Arial"/>
          <w:lang w:val="es-ES"/>
        </w:rPr>
      </w:pPr>
    </w:p>
    <w:p w:rsidR="00D127F2" w:rsidRDefault="00D127F2" w:rsidP="009042CA">
      <w:pPr>
        <w:jc w:val="both"/>
        <w:rPr>
          <w:rFonts w:ascii="Arial" w:hAnsi="Arial" w:cs="Arial"/>
        </w:rPr>
      </w:pPr>
      <w:r>
        <w:rPr>
          <w:rFonts w:ascii="Arial" w:hAnsi="Arial" w:cs="Arial"/>
        </w:rPr>
        <w:t>Departamentos que por sus características especiales deben tener un tratamiento diferenciado en el marco del sistema de seguridad social en salud, para así, garantizar el acceso a los habitantes de dichas zonas.</w:t>
      </w:r>
    </w:p>
    <w:p w:rsidR="00D127F2" w:rsidRDefault="00D127F2" w:rsidP="009042CA">
      <w:pPr>
        <w:jc w:val="both"/>
        <w:rPr>
          <w:rFonts w:ascii="Arial" w:hAnsi="Arial" w:cs="Arial"/>
        </w:rPr>
      </w:pPr>
    </w:p>
    <w:p w:rsidR="009042CA" w:rsidRPr="00E368C4" w:rsidRDefault="009042CA" w:rsidP="009042CA">
      <w:pPr>
        <w:jc w:val="both"/>
        <w:rPr>
          <w:rFonts w:ascii="Arial" w:eastAsia="Times New Roman" w:hAnsi="Arial" w:cs="Arial"/>
          <w:bCs/>
          <w:lang w:eastAsia="es-CO"/>
        </w:rPr>
      </w:pPr>
      <w:r w:rsidRPr="00E368C4">
        <w:rPr>
          <w:rFonts w:ascii="Arial" w:hAnsi="Arial" w:cs="Arial"/>
        </w:rPr>
        <w:t xml:space="preserve">Según datos del Censo Poblacional y de vivienda </w:t>
      </w:r>
      <w:proofErr w:type="gramStart"/>
      <w:r w:rsidR="000E3271" w:rsidRPr="00E368C4">
        <w:rPr>
          <w:rFonts w:ascii="Arial" w:hAnsi="Arial" w:cs="Arial"/>
        </w:rPr>
        <w:t>2018</w:t>
      </w:r>
      <w:r w:rsidR="000E3271">
        <w:rPr>
          <w:rFonts w:ascii="Arial" w:hAnsi="Arial" w:cs="Arial"/>
        </w:rPr>
        <w:t xml:space="preserve"> </w:t>
      </w:r>
      <w:proofErr w:type="gramEnd"/>
      <w:r w:rsidRPr="00E368C4">
        <w:rPr>
          <w:rStyle w:val="Refdenotaalpie"/>
          <w:rFonts w:ascii="Arial" w:hAnsi="Arial" w:cs="Arial"/>
        </w:rPr>
        <w:footnoteReference w:id="4"/>
      </w:r>
      <w:r w:rsidRPr="00E368C4">
        <w:rPr>
          <w:rFonts w:ascii="Arial" w:hAnsi="Arial" w:cs="Arial"/>
        </w:rPr>
        <w:t>, en Colombia, e</w:t>
      </w:r>
      <w:r w:rsidRPr="00194A50">
        <w:rPr>
          <w:rFonts w:ascii="Arial" w:eastAsia="Times New Roman" w:hAnsi="Arial" w:cs="Arial"/>
          <w:bCs/>
          <w:lang w:eastAsia="es-CO"/>
        </w:rPr>
        <w:t>l 77,</w:t>
      </w:r>
      <w:r w:rsidR="00164967">
        <w:rPr>
          <w:rFonts w:ascii="Arial" w:eastAsia="Times New Roman" w:hAnsi="Arial" w:cs="Arial"/>
          <w:bCs/>
          <w:lang w:eastAsia="es-CO"/>
        </w:rPr>
        <w:t>1</w:t>
      </w:r>
      <w:r w:rsidRPr="00194A50">
        <w:rPr>
          <w:rFonts w:ascii="Arial" w:eastAsia="Times New Roman" w:hAnsi="Arial" w:cs="Arial"/>
          <w:bCs/>
          <w:lang w:eastAsia="es-CO"/>
        </w:rPr>
        <w:t xml:space="preserve">% de las personas viven en </w:t>
      </w:r>
      <w:r w:rsidR="00164967">
        <w:rPr>
          <w:rFonts w:ascii="Arial" w:eastAsia="Times New Roman" w:hAnsi="Arial" w:cs="Arial"/>
          <w:bCs/>
          <w:lang w:eastAsia="es-CO"/>
        </w:rPr>
        <w:t>cabeceras municipales, el 15,8</w:t>
      </w:r>
      <w:r w:rsidRPr="00194A50">
        <w:rPr>
          <w:rFonts w:ascii="Arial" w:eastAsia="Times New Roman" w:hAnsi="Arial" w:cs="Arial"/>
          <w:bCs/>
          <w:lang w:eastAsia="es-CO"/>
        </w:rPr>
        <w:t>% en rural disperso y el 7,1% en centros poblados</w:t>
      </w:r>
      <w:r w:rsidRPr="00E368C4">
        <w:rPr>
          <w:rFonts w:ascii="Arial" w:eastAsia="Times New Roman" w:hAnsi="Arial" w:cs="Arial"/>
          <w:bCs/>
          <w:vertAlign w:val="superscript"/>
          <w:lang w:eastAsia="es-CO"/>
        </w:rPr>
        <w:t xml:space="preserve">, </w:t>
      </w:r>
      <w:r w:rsidRPr="00E368C4">
        <w:rPr>
          <w:rFonts w:ascii="Arial" w:eastAsia="Times New Roman" w:hAnsi="Arial" w:cs="Arial"/>
          <w:bCs/>
          <w:lang w:eastAsia="es-CO"/>
        </w:rPr>
        <w:t>es</w:t>
      </w:r>
      <w:r w:rsidR="00164967">
        <w:rPr>
          <w:rFonts w:ascii="Arial" w:eastAsia="Times New Roman" w:hAnsi="Arial" w:cs="Arial"/>
          <w:bCs/>
          <w:lang w:eastAsia="es-CO"/>
        </w:rPr>
        <w:t>to significa, que de los casi 45</w:t>
      </w:r>
      <w:r w:rsidRPr="00E368C4">
        <w:rPr>
          <w:rFonts w:ascii="Arial" w:eastAsia="Times New Roman" w:hAnsi="Arial" w:cs="Arial"/>
          <w:bCs/>
          <w:lang w:eastAsia="es-CO"/>
        </w:rPr>
        <w:t xml:space="preserve"> </w:t>
      </w:r>
      <w:r w:rsidR="00164967">
        <w:rPr>
          <w:rFonts w:ascii="Arial" w:eastAsia="Times New Roman" w:hAnsi="Arial" w:cs="Arial"/>
          <w:bCs/>
          <w:lang w:eastAsia="es-CO"/>
        </w:rPr>
        <w:t>millones de habitantes del país</w:t>
      </w:r>
      <w:r w:rsidRPr="00E368C4">
        <w:rPr>
          <w:rFonts w:ascii="Arial" w:eastAsia="Times New Roman" w:hAnsi="Arial" w:cs="Arial"/>
          <w:bCs/>
          <w:lang w:eastAsia="es-CO"/>
        </w:rPr>
        <w:t xml:space="preserve"> 7 mi</w:t>
      </w:r>
      <w:r w:rsidR="00164967">
        <w:rPr>
          <w:rFonts w:ascii="Arial" w:eastAsia="Times New Roman" w:hAnsi="Arial" w:cs="Arial"/>
          <w:bCs/>
          <w:lang w:eastAsia="es-CO"/>
        </w:rPr>
        <w:t>llones viven en zonas dispersas.</w:t>
      </w:r>
    </w:p>
    <w:p w:rsidR="009042CA" w:rsidRDefault="009042CA" w:rsidP="002519BF">
      <w:pPr>
        <w:jc w:val="both"/>
        <w:rPr>
          <w:rFonts w:ascii="Arial" w:hAnsi="Arial" w:cs="Arial"/>
        </w:rPr>
      </w:pPr>
    </w:p>
    <w:p w:rsidR="002511EF" w:rsidRDefault="009042CA" w:rsidP="002519BF">
      <w:pPr>
        <w:jc w:val="both"/>
        <w:rPr>
          <w:rFonts w:ascii="Arial" w:hAnsi="Arial" w:cs="Arial"/>
        </w:rPr>
      </w:pPr>
      <w:r>
        <w:rPr>
          <w:rFonts w:ascii="Arial" w:hAnsi="Arial" w:cs="Arial"/>
        </w:rPr>
        <w:t xml:space="preserve">Siete millones de personas que se ubican en las zonas dispersas </w:t>
      </w:r>
      <w:r w:rsidR="00E368C4">
        <w:rPr>
          <w:rFonts w:ascii="Arial" w:hAnsi="Arial" w:cs="Arial"/>
        </w:rPr>
        <w:t>de los</w:t>
      </w:r>
      <w:r w:rsidR="002511EF">
        <w:rPr>
          <w:rFonts w:ascii="Arial" w:hAnsi="Arial" w:cs="Arial"/>
        </w:rPr>
        <w:t xml:space="preserve"> De</w:t>
      </w:r>
      <w:r w:rsidR="00E368C4">
        <w:rPr>
          <w:rFonts w:ascii="Arial" w:hAnsi="Arial" w:cs="Arial"/>
        </w:rPr>
        <w:t>partamentos más pobres del país como son, Choco, la Guajira, y Caquetá;</w:t>
      </w:r>
      <w:r>
        <w:rPr>
          <w:rFonts w:ascii="Arial" w:hAnsi="Arial" w:cs="Arial"/>
        </w:rPr>
        <w:t xml:space="preserve"> donde se </w:t>
      </w:r>
      <w:r w:rsidR="00E368C4">
        <w:rPr>
          <w:rFonts w:ascii="Arial" w:hAnsi="Arial" w:cs="Arial"/>
        </w:rPr>
        <w:t>presentan altos índices de desnutrición y enfermedades agudas que en muchos de los casos se hace necesario utilizar una ambulancia para el traslado del paciente al casco urbano</w:t>
      </w:r>
      <w:r>
        <w:rPr>
          <w:rFonts w:ascii="Arial" w:hAnsi="Arial" w:cs="Arial"/>
        </w:rPr>
        <w:t xml:space="preserve"> </w:t>
      </w:r>
      <w:r w:rsidR="00164967">
        <w:rPr>
          <w:rFonts w:ascii="Arial" w:hAnsi="Arial" w:cs="Arial"/>
        </w:rPr>
        <w:t xml:space="preserve">o hacia un centro asistencial de mayor nivel </w:t>
      </w:r>
      <w:r>
        <w:rPr>
          <w:rFonts w:ascii="Arial" w:hAnsi="Arial" w:cs="Arial"/>
        </w:rPr>
        <w:t>y así poder garantizar la vida del paciente.</w:t>
      </w:r>
    </w:p>
    <w:p w:rsidR="00665D0B" w:rsidRDefault="00665D0B" w:rsidP="00C95A7D">
      <w:pPr>
        <w:jc w:val="both"/>
        <w:rPr>
          <w:rFonts w:ascii="Arial" w:hAnsi="Arial" w:cs="Arial"/>
          <w:lang w:val="es-ES"/>
        </w:rPr>
      </w:pPr>
    </w:p>
    <w:p w:rsidR="00164967" w:rsidRDefault="00164967" w:rsidP="00C95A7D">
      <w:pPr>
        <w:jc w:val="both"/>
        <w:rPr>
          <w:rFonts w:ascii="Arial" w:hAnsi="Arial" w:cs="Arial"/>
          <w:lang w:val="es-ES"/>
        </w:rPr>
      </w:pPr>
    </w:p>
    <w:p w:rsidR="00394CC4" w:rsidRPr="00164967" w:rsidRDefault="00394CC4" w:rsidP="00C95A7D">
      <w:pPr>
        <w:jc w:val="both"/>
        <w:rPr>
          <w:rFonts w:ascii="Arial" w:hAnsi="Arial" w:cs="Arial"/>
          <w:b/>
          <w:u w:val="single"/>
          <w:lang w:val="es-ES"/>
        </w:rPr>
      </w:pPr>
      <w:r w:rsidRPr="00164967">
        <w:rPr>
          <w:rFonts w:ascii="Arial" w:hAnsi="Arial" w:cs="Arial"/>
          <w:b/>
          <w:u w:val="single"/>
          <w:lang w:val="es-ES"/>
        </w:rPr>
        <w:t>Problemas de acceso de las ambulancias a las zonas dispersas.</w:t>
      </w:r>
    </w:p>
    <w:p w:rsidR="00394CC4" w:rsidRDefault="00394CC4" w:rsidP="00C95A7D">
      <w:pPr>
        <w:jc w:val="both"/>
        <w:rPr>
          <w:rFonts w:ascii="Arial" w:hAnsi="Arial" w:cs="Arial"/>
          <w:lang w:val="es-ES"/>
        </w:rPr>
      </w:pPr>
    </w:p>
    <w:p w:rsidR="00394CC4" w:rsidRDefault="00394CC4" w:rsidP="00C95A7D">
      <w:pPr>
        <w:jc w:val="both"/>
        <w:rPr>
          <w:rFonts w:ascii="Arial" w:hAnsi="Arial" w:cs="Arial"/>
          <w:lang w:val="es-ES"/>
        </w:rPr>
      </w:pPr>
    </w:p>
    <w:p w:rsidR="004C3731" w:rsidRDefault="004C3731" w:rsidP="004C3731">
      <w:pPr>
        <w:jc w:val="center"/>
        <w:rPr>
          <w:rFonts w:ascii="Arial" w:hAnsi="Arial" w:cs="Arial"/>
          <w:lang w:val="es-ES"/>
        </w:rPr>
      </w:pPr>
      <w:r>
        <w:rPr>
          <w:noProof/>
          <w:lang w:eastAsia="es-CO"/>
        </w:rPr>
        <w:drawing>
          <wp:inline distT="0" distB="0" distL="0" distR="0">
            <wp:extent cx="4053840" cy="1842655"/>
            <wp:effectExtent l="0" t="0" r="3810" b="5715"/>
            <wp:docPr id="7" name="Imagen 7" descr="http://static.hsbnoticias.com/sites/default/files/gallery/legacy/2012/11/2192329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hsbnoticias.com/sites/default/files/gallery/legacy/2012/11/2192329im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9014" cy="1845007"/>
                    </a:xfrm>
                    <a:prstGeom prst="rect">
                      <a:avLst/>
                    </a:prstGeom>
                    <a:noFill/>
                    <a:ln>
                      <a:noFill/>
                    </a:ln>
                  </pic:spPr>
                </pic:pic>
              </a:graphicData>
            </a:graphic>
          </wp:inline>
        </w:drawing>
      </w:r>
    </w:p>
    <w:p w:rsidR="00FC7C7D" w:rsidRPr="00665D0B" w:rsidRDefault="00FC7C7D" w:rsidP="004C3731">
      <w:pPr>
        <w:jc w:val="center"/>
        <w:rPr>
          <w:rFonts w:ascii="Arial" w:hAnsi="Arial" w:cs="Arial"/>
          <w:sz w:val="18"/>
          <w:szCs w:val="18"/>
          <w:lang w:val="es-ES"/>
        </w:rPr>
      </w:pPr>
      <w:r w:rsidRPr="00665D0B">
        <w:rPr>
          <w:rFonts w:ascii="Arial" w:hAnsi="Arial" w:cs="Arial"/>
          <w:sz w:val="18"/>
          <w:szCs w:val="18"/>
          <w:lang w:val="es-ES"/>
        </w:rPr>
        <w:t>Fuente: http://casanare.extra.com.co/orocu%C3%A9-un-municipio-en-el-abandono-86625</w:t>
      </w:r>
      <w:r w:rsidR="00584EF1" w:rsidRPr="00665D0B">
        <w:rPr>
          <w:rFonts w:ascii="Arial" w:hAnsi="Arial" w:cs="Arial"/>
          <w:sz w:val="18"/>
          <w:szCs w:val="18"/>
          <w:lang w:val="es-ES"/>
        </w:rPr>
        <w:t>.</w:t>
      </w:r>
    </w:p>
    <w:p w:rsidR="00665D0B" w:rsidRDefault="00665D0B" w:rsidP="004C3731">
      <w:pPr>
        <w:jc w:val="both"/>
        <w:rPr>
          <w:rFonts w:ascii="Arial" w:hAnsi="Arial" w:cs="Arial"/>
          <w:lang w:val="es-ES"/>
        </w:rPr>
      </w:pPr>
    </w:p>
    <w:p w:rsidR="00164967" w:rsidRDefault="00394CC4" w:rsidP="004C3731">
      <w:pPr>
        <w:jc w:val="both"/>
        <w:rPr>
          <w:rFonts w:ascii="Arial" w:hAnsi="Arial" w:cs="Arial"/>
          <w:lang w:val="es-ES"/>
        </w:rPr>
      </w:pPr>
      <w:r>
        <w:rPr>
          <w:rFonts w:ascii="Arial" w:hAnsi="Arial" w:cs="Arial"/>
          <w:lang w:val="es-ES"/>
        </w:rPr>
        <w:t>Según datos de Departamento Nacional de Planeación, la cuarta parte de todas las vías terciarias están en tierra</w:t>
      </w:r>
      <w:r w:rsidR="006231C6">
        <w:rPr>
          <w:rFonts w:ascii="Arial" w:hAnsi="Arial" w:cs="Arial"/>
          <w:lang w:val="es-ES"/>
        </w:rPr>
        <w:t xml:space="preserve">- sin pavimentar, </w:t>
      </w:r>
      <w:r>
        <w:rPr>
          <w:rFonts w:ascii="Arial" w:hAnsi="Arial" w:cs="Arial"/>
          <w:lang w:val="es-ES"/>
        </w:rPr>
        <w:t>lo que permite que en época invernal muchas de estas vías se vuelvan intransitables.</w:t>
      </w:r>
    </w:p>
    <w:p w:rsidR="00164967" w:rsidRDefault="00164967" w:rsidP="004C3731">
      <w:pPr>
        <w:jc w:val="both"/>
        <w:rPr>
          <w:rFonts w:ascii="Arial" w:hAnsi="Arial" w:cs="Arial"/>
          <w:lang w:val="es-ES"/>
        </w:rPr>
      </w:pPr>
    </w:p>
    <w:p w:rsidR="00394CC4" w:rsidRDefault="00394CC4" w:rsidP="004C3731">
      <w:pPr>
        <w:jc w:val="both"/>
        <w:rPr>
          <w:rFonts w:ascii="Arial" w:hAnsi="Arial" w:cs="Arial"/>
        </w:rPr>
      </w:pPr>
      <w:r>
        <w:rPr>
          <w:rFonts w:ascii="Arial" w:hAnsi="Arial" w:cs="Arial"/>
          <w:lang w:val="es-ES"/>
        </w:rPr>
        <w:t xml:space="preserve">El </w:t>
      </w:r>
      <w:r w:rsidR="00FC7C7D" w:rsidRPr="00FC7C7D">
        <w:rPr>
          <w:rFonts w:ascii="Arial" w:hAnsi="Arial" w:cs="Arial"/>
          <w:lang w:val="es-ES"/>
        </w:rPr>
        <w:t xml:space="preserve"> municipio de </w:t>
      </w:r>
      <w:proofErr w:type="spellStart"/>
      <w:r w:rsidR="00FC7C7D" w:rsidRPr="00FC7C7D">
        <w:rPr>
          <w:rFonts w:ascii="Arial" w:hAnsi="Arial" w:cs="Arial"/>
          <w:lang w:val="es-ES"/>
        </w:rPr>
        <w:t>Orocue</w:t>
      </w:r>
      <w:proofErr w:type="spellEnd"/>
      <w:r w:rsidR="00FC7C7D" w:rsidRPr="00FC7C7D">
        <w:rPr>
          <w:rFonts w:ascii="Arial" w:hAnsi="Arial" w:cs="Arial"/>
          <w:lang w:val="es-ES"/>
        </w:rPr>
        <w:t xml:space="preserve"> –Casanare</w:t>
      </w:r>
      <w:r>
        <w:rPr>
          <w:rFonts w:ascii="Arial" w:hAnsi="Arial" w:cs="Arial"/>
          <w:lang w:val="es-ES"/>
        </w:rPr>
        <w:t>, no es ajeno a esta realidad, l</w:t>
      </w:r>
      <w:r w:rsidR="00FC7C7D" w:rsidRPr="00FC7C7D">
        <w:rPr>
          <w:rFonts w:ascii="Arial" w:hAnsi="Arial" w:cs="Arial"/>
        </w:rPr>
        <w:t xml:space="preserve">a única vía de entrada al municipio es por la carretera </w:t>
      </w:r>
      <w:r w:rsidR="006231C6">
        <w:rPr>
          <w:rFonts w:ascii="Arial" w:hAnsi="Arial" w:cs="Arial"/>
        </w:rPr>
        <w:t>que conduce a Yopal</w:t>
      </w:r>
      <w:r w:rsidR="00FC7C7D">
        <w:rPr>
          <w:rFonts w:ascii="Arial" w:hAnsi="Arial" w:cs="Arial"/>
        </w:rPr>
        <w:t>,</w:t>
      </w:r>
      <w:r w:rsidR="00FC7C7D" w:rsidRPr="00FC7C7D">
        <w:rPr>
          <w:rFonts w:ascii="Arial" w:hAnsi="Arial" w:cs="Arial"/>
        </w:rPr>
        <w:t xml:space="preserve"> con una distancia de 85 km, un recorrido a</w:t>
      </w:r>
      <w:r w:rsidR="001457F9">
        <w:rPr>
          <w:rFonts w:ascii="Arial" w:hAnsi="Arial" w:cs="Arial"/>
        </w:rPr>
        <w:t xml:space="preserve">proximadamente de 6 a 8 horas, </w:t>
      </w:r>
      <w:r w:rsidR="00FC7C7D" w:rsidRPr="00FC7C7D">
        <w:rPr>
          <w:rFonts w:ascii="Arial" w:hAnsi="Arial" w:cs="Arial"/>
        </w:rPr>
        <w:t>si la carre</w:t>
      </w:r>
      <w:r w:rsidR="00FC7C7D">
        <w:rPr>
          <w:rFonts w:ascii="Arial" w:hAnsi="Arial" w:cs="Arial"/>
        </w:rPr>
        <w:t>tera está en buenas condiciones</w:t>
      </w:r>
      <w:r w:rsidR="006231C6">
        <w:rPr>
          <w:rFonts w:ascii="Arial" w:hAnsi="Arial" w:cs="Arial"/>
        </w:rPr>
        <w:t>, pues en época de invierno el tránsito por esa vía se vuelve el difícil acceso.</w:t>
      </w:r>
    </w:p>
    <w:p w:rsidR="00665D0B" w:rsidRDefault="00665D0B" w:rsidP="004C3731">
      <w:pPr>
        <w:jc w:val="both"/>
        <w:rPr>
          <w:rFonts w:ascii="Arial" w:hAnsi="Arial" w:cs="Arial"/>
        </w:rPr>
      </w:pPr>
    </w:p>
    <w:p w:rsidR="001457F9" w:rsidRDefault="006231C6" w:rsidP="004C3731">
      <w:pPr>
        <w:jc w:val="both"/>
        <w:rPr>
          <w:rFonts w:ascii="Arial" w:hAnsi="Arial" w:cs="Arial"/>
        </w:rPr>
      </w:pPr>
      <w:r>
        <w:rPr>
          <w:rFonts w:ascii="Arial" w:hAnsi="Arial" w:cs="Arial"/>
        </w:rPr>
        <w:t>Frente a esta realidad, el</w:t>
      </w:r>
      <w:r w:rsidR="001457F9">
        <w:rPr>
          <w:rFonts w:ascii="Arial" w:hAnsi="Arial" w:cs="Arial"/>
        </w:rPr>
        <w:t xml:space="preserve"> proyecto de ley pretende facilitar el transporte de pacientes en aquellas zonas dispersas que son de difícil acceso y que cuentan con un cuerpo de bomberos que tiene ambulancias y pued</w:t>
      </w:r>
      <w:r w:rsidR="009B7B0B">
        <w:rPr>
          <w:rFonts w:ascii="Arial" w:hAnsi="Arial" w:cs="Arial"/>
        </w:rPr>
        <w:t>en trasladar los pacientes, pues muchos de</w:t>
      </w:r>
      <w:r w:rsidR="00EB1AE5">
        <w:rPr>
          <w:rFonts w:ascii="Arial" w:hAnsi="Arial" w:cs="Arial"/>
        </w:rPr>
        <w:t xml:space="preserve"> </w:t>
      </w:r>
      <w:r w:rsidR="009B7B0B">
        <w:rPr>
          <w:rFonts w:ascii="Arial" w:hAnsi="Arial" w:cs="Arial"/>
        </w:rPr>
        <w:t>los cuerpos de bomberos cuentan con ambulancias fluviales, marítimas que ayudarían en la prestación del servicio de salud.</w:t>
      </w:r>
    </w:p>
    <w:p w:rsidR="001457F9" w:rsidRDefault="001457F9" w:rsidP="004C3731">
      <w:pPr>
        <w:jc w:val="both"/>
        <w:rPr>
          <w:rFonts w:ascii="Arial" w:hAnsi="Arial" w:cs="Arial"/>
        </w:rPr>
      </w:pPr>
    </w:p>
    <w:p w:rsidR="00613F83" w:rsidRDefault="00613F83" w:rsidP="004C3731">
      <w:pPr>
        <w:jc w:val="both"/>
        <w:rPr>
          <w:rFonts w:ascii="Arial" w:hAnsi="Arial" w:cs="Arial"/>
          <w:lang w:val="es-ES"/>
        </w:rPr>
      </w:pPr>
      <w:r>
        <w:rPr>
          <w:rFonts w:ascii="Arial" w:hAnsi="Arial" w:cs="Arial"/>
          <w:lang w:val="es-ES"/>
        </w:rPr>
        <w:t>En nuestro país,</w:t>
      </w:r>
      <w:r w:rsidR="00331835">
        <w:rPr>
          <w:rFonts w:ascii="Arial" w:hAnsi="Arial" w:cs="Arial"/>
          <w:lang w:val="es-ES"/>
        </w:rPr>
        <w:t xml:space="preserve"> y según cifras de la Dirección Nacional de Bomberos se cuenta con 750 cuerpos de bomberos, de los cuales 25 son cuerpos de bomberos oficiales y </w:t>
      </w:r>
      <w:r>
        <w:rPr>
          <w:rFonts w:ascii="Arial" w:hAnsi="Arial" w:cs="Arial"/>
          <w:lang w:val="es-ES"/>
        </w:rPr>
        <w:t xml:space="preserve"> </w:t>
      </w:r>
      <w:r w:rsidR="00331835">
        <w:rPr>
          <w:rFonts w:ascii="Arial" w:hAnsi="Arial" w:cs="Arial"/>
          <w:lang w:val="es-ES"/>
        </w:rPr>
        <w:t>725 son bomberos voluntarios.</w:t>
      </w:r>
    </w:p>
    <w:p w:rsidR="00077959" w:rsidRDefault="00077959" w:rsidP="00613F83">
      <w:pPr>
        <w:ind w:left="360"/>
        <w:jc w:val="both"/>
        <w:rPr>
          <w:rFonts w:ascii="Arial" w:hAnsi="Arial" w:cs="Arial"/>
          <w:lang w:val="es-ES"/>
        </w:rPr>
      </w:pPr>
    </w:p>
    <w:p w:rsidR="00331835" w:rsidRPr="00613F83" w:rsidRDefault="00932BB2" w:rsidP="004C3731">
      <w:pPr>
        <w:jc w:val="both"/>
        <w:rPr>
          <w:rFonts w:ascii="Arial" w:hAnsi="Arial" w:cs="Arial"/>
          <w:lang w:val="es-ES"/>
        </w:rPr>
      </w:pPr>
      <w:r>
        <w:rPr>
          <w:rFonts w:ascii="Arial" w:hAnsi="Arial" w:cs="Arial"/>
          <w:lang w:val="es-ES"/>
        </w:rPr>
        <w:t>Del total de cuerpos de bomberos se cuentan con 249 vehículos de ambulancias que pueden ser utilizados para el traslado de pacientes no solamente cuando exista una emergencia por desastres si no, y en concordancia con el principio de solidaridad pueden prestar el servicio de traslado de p</w:t>
      </w:r>
      <w:r w:rsidR="00665D0B">
        <w:rPr>
          <w:rFonts w:ascii="Arial" w:hAnsi="Arial" w:cs="Arial"/>
          <w:lang w:val="es-ES"/>
        </w:rPr>
        <w:t>acientes sobre todo en zonas dispersas.</w:t>
      </w:r>
    </w:p>
    <w:p w:rsidR="003A5BAB" w:rsidRDefault="003A5BAB" w:rsidP="00932BB2">
      <w:pPr>
        <w:pStyle w:val="Prrafodelista"/>
        <w:jc w:val="both"/>
        <w:rPr>
          <w:rFonts w:ascii="Arial" w:hAnsi="Arial" w:cs="Arial"/>
          <w:highlight w:val="yellow"/>
          <w:lang w:val="es-ES"/>
        </w:rPr>
      </w:pPr>
    </w:p>
    <w:p w:rsidR="006231C6" w:rsidRDefault="006231C6" w:rsidP="00932BB2">
      <w:pPr>
        <w:pStyle w:val="Prrafodelista"/>
        <w:jc w:val="both"/>
        <w:rPr>
          <w:rFonts w:ascii="Arial" w:hAnsi="Arial" w:cs="Arial"/>
          <w:highlight w:val="yellow"/>
          <w:lang w:val="es-ES"/>
        </w:rPr>
      </w:pPr>
    </w:p>
    <w:tbl>
      <w:tblPr>
        <w:tblW w:w="6804" w:type="dxa"/>
        <w:jc w:val="center"/>
        <w:tblCellMar>
          <w:left w:w="70" w:type="dxa"/>
          <w:right w:w="70" w:type="dxa"/>
        </w:tblCellMar>
        <w:tblLook w:val="04A0" w:firstRow="1" w:lastRow="0" w:firstColumn="1" w:lastColumn="0" w:noHBand="0" w:noVBand="1"/>
      </w:tblPr>
      <w:tblGrid>
        <w:gridCol w:w="3124"/>
        <w:gridCol w:w="3680"/>
      </w:tblGrid>
      <w:tr w:rsidR="00077959" w:rsidRPr="00077959" w:rsidTr="003A5BAB">
        <w:trPr>
          <w:trHeight w:val="1097"/>
          <w:jc w:val="center"/>
        </w:trPr>
        <w:tc>
          <w:tcPr>
            <w:tcW w:w="312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rsidR="00077959" w:rsidRPr="00077959" w:rsidRDefault="00077959" w:rsidP="00077959">
            <w:pPr>
              <w:jc w:val="center"/>
              <w:rPr>
                <w:rFonts w:eastAsia="Times New Roman" w:cs="Times New Roman"/>
                <w:b/>
                <w:bCs/>
                <w:color w:val="000000"/>
                <w:sz w:val="20"/>
                <w:szCs w:val="20"/>
                <w:lang w:eastAsia="es-CO"/>
              </w:rPr>
            </w:pPr>
            <w:r w:rsidRPr="00077959">
              <w:rPr>
                <w:rFonts w:eastAsia="Times New Roman" w:cs="Times New Roman"/>
                <w:b/>
                <w:bCs/>
                <w:color w:val="000000"/>
                <w:sz w:val="20"/>
                <w:szCs w:val="20"/>
                <w:lang w:eastAsia="es-CO"/>
              </w:rPr>
              <w:t xml:space="preserve">Clase de Vehículo </w:t>
            </w:r>
          </w:p>
        </w:tc>
        <w:tc>
          <w:tcPr>
            <w:tcW w:w="3680" w:type="dxa"/>
            <w:tcBorders>
              <w:top w:val="single" w:sz="4" w:space="0" w:color="auto"/>
              <w:left w:val="nil"/>
              <w:bottom w:val="single" w:sz="4" w:space="0" w:color="auto"/>
              <w:right w:val="single" w:sz="4" w:space="0" w:color="auto"/>
            </w:tcBorders>
            <w:shd w:val="clear" w:color="auto" w:fill="FFFFFF" w:themeFill="background1"/>
            <w:vAlign w:val="center"/>
            <w:hideMark/>
          </w:tcPr>
          <w:p w:rsidR="00077959" w:rsidRPr="00077959" w:rsidRDefault="00077959" w:rsidP="00077959">
            <w:pPr>
              <w:jc w:val="center"/>
              <w:rPr>
                <w:rFonts w:eastAsia="Times New Roman" w:cs="Arial"/>
                <w:b/>
                <w:bCs/>
                <w:color w:val="000000"/>
                <w:sz w:val="20"/>
                <w:szCs w:val="20"/>
                <w:lang w:eastAsia="es-CO"/>
              </w:rPr>
            </w:pPr>
            <w:r w:rsidRPr="00077959">
              <w:rPr>
                <w:rFonts w:eastAsia="Times New Roman" w:cs="Arial"/>
                <w:b/>
                <w:bCs/>
                <w:color w:val="000000"/>
                <w:sz w:val="20"/>
                <w:szCs w:val="20"/>
                <w:lang w:eastAsia="es-CO"/>
              </w:rPr>
              <w:t>Vehículo ambulancia - Función: traslado de respondedores y pacientes</w:t>
            </w:r>
          </w:p>
        </w:tc>
      </w:tr>
      <w:tr w:rsidR="00077959" w:rsidRPr="00077959" w:rsidTr="003A5BAB">
        <w:trPr>
          <w:trHeight w:val="583"/>
          <w:jc w:val="center"/>
        </w:trPr>
        <w:tc>
          <w:tcPr>
            <w:tcW w:w="312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077959" w:rsidRPr="00077959" w:rsidRDefault="00077959" w:rsidP="00077959">
            <w:pPr>
              <w:jc w:val="center"/>
              <w:rPr>
                <w:rFonts w:eastAsia="Times New Roman" w:cs="Times New Roman"/>
                <w:b/>
                <w:bCs/>
                <w:color w:val="000000"/>
                <w:sz w:val="20"/>
                <w:szCs w:val="20"/>
                <w:lang w:eastAsia="es-CO"/>
              </w:rPr>
            </w:pPr>
            <w:r w:rsidRPr="00077959">
              <w:rPr>
                <w:rFonts w:eastAsia="Times New Roman" w:cs="Times New Roman"/>
                <w:b/>
                <w:bCs/>
                <w:color w:val="000000"/>
                <w:sz w:val="20"/>
                <w:szCs w:val="20"/>
                <w:lang w:eastAsia="es-CO"/>
              </w:rPr>
              <w:t>Total</w:t>
            </w:r>
          </w:p>
        </w:tc>
        <w:tc>
          <w:tcPr>
            <w:tcW w:w="3680" w:type="dxa"/>
            <w:tcBorders>
              <w:top w:val="single" w:sz="4" w:space="0" w:color="auto"/>
              <w:left w:val="nil"/>
              <w:bottom w:val="single" w:sz="4" w:space="0" w:color="auto"/>
              <w:right w:val="single" w:sz="4" w:space="0" w:color="000000"/>
            </w:tcBorders>
            <w:shd w:val="clear" w:color="auto" w:fill="FFFFFF" w:themeFill="background1"/>
            <w:noWrap/>
            <w:vAlign w:val="bottom"/>
            <w:hideMark/>
          </w:tcPr>
          <w:p w:rsidR="00077959" w:rsidRPr="00077959" w:rsidRDefault="00077959" w:rsidP="00077959">
            <w:pPr>
              <w:jc w:val="center"/>
              <w:rPr>
                <w:rFonts w:eastAsia="Times New Roman" w:cs="Times New Roman"/>
                <w:b/>
                <w:bCs/>
                <w:color w:val="000000"/>
                <w:sz w:val="20"/>
                <w:szCs w:val="20"/>
                <w:lang w:eastAsia="es-CO"/>
              </w:rPr>
            </w:pPr>
            <w:r w:rsidRPr="00077959">
              <w:rPr>
                <w:rFonts w:eastAsia="Times New Roman" w:cs="Times New Roman"/>
                <w:b/>
                <w:bCs/>
                <w:color w:val="000000"/>
                <w:sz w:val="20"/>
                <w:szCs w:val="20"/>
                <w:lang w:eastAsia="es-CO"/>
              </w:rPr>
              <w:t>249</w:t>
            </w:r>
          </w:p>
        </w:tc>
      </w:tr>
    </w:tbl>
    <w:p w:rsidR="003A5BAB" w:rsidRDefault="003A5BAB" w:rsidP="006231C6">
      <w:pPr>
        <w:ind w:left="360"/>
        <w:jc w:val="center"/>
        <w:rPr>
          <w:rFonts w:ascii="Arial" w:hAnsi="Arial" w:cs="Arial"/>
          <w:sz w:val="20"/>
          <w:szCs w:val="20"/>
          <w:lang w:val="es-ES"/>
        </w:rPr>
      </w:pPr>
      <w:r w:rsidRPr="003A5BAB">
        <w:rPr>
          <w:rFonts w:ascii="Arial" w:hAnsi="Arial" w:cs="Arial"/>
          <w:sz w:val="20"/>
          <w:szCs w:val="20"/>
          <w:lang w:val="es-ES"/>
        </w:rPr>
        <w:t>Fuente: Respuesta Derecho de Petición No 2019-332-00151-2</w:t>
      </w:r>
    </w:p>
    <w:p w:rsidR="00077959" w:rsidRPr="00077959" w:rsidRDefault="00077959" w:rsidP="00077959">
      <w:pPr>
        <w:jc w:val="both"/>
        <w:rPr>
          <w:rFonts w:ascii="Arial" w:hAnsi="Arial" w:cs="Arial"/>
          <w:highlight w:val="yellow"/>
          <w:lang w:val="es-ES"/>
        </w:rPr>
      </w:pPr>
    </w:p>
    <w:p w:rsidR="00B751AD" w:rsidRPr="00D43F68" w:rsidRDefault="00B751AD" w:rsidP="00B751AD">
      <w:pPr>
        <w:jc w:val="both"/>
        <w:rPr>
          <w:rFonts w:ascii="Arial" w:hAnsi="Arial" w:cs="Arial"/>
          <w:lang w:val="es-ES"/>
        </w:rPr>
      </w:pPr>
      <w:r w:rsidRPr="00D43F68">
        <w:rPr>
          <w:rFonts w:ascii="Arial" w:hAnsi="Arial" w:cs="Arial"/>
          <w:lang w:val="es-ES"/>
        </w:rPr>
        <w:t>Según el documento del Departamento Nacional de Planeación</w:t>
      </w:r>
      <w:r w:rsidRPr="00D43F68">
        <w:rPr>
          <w:rStyle w:val="Refdenotaalpie"/>
          <w:rFonts w:ascii="Arial" w:hAnsi="Arial" w:cs="Arial"/>
          <w:lang w:val="es-ES"/>
        </w:rPr>
        <w:footnoteReference w:id="5"/>
      </w:r>
      <w:r w:rsidRPr="00D43F68">
        <w:rPr>
          <w:rFonts w:ascii="Arial" w:hAnsi="Arial" w:cs="Arial"/>
          <w:lang w:val="es-ES"/>
        </w:rPr>
        <w:t xml:space="preserve"> la deficiencia de la prestación de los servicios de transporte asistencial de urgencias en salud, se debe a las siguientes causas directas:</w:t>
      </w:r>
    </w:p>
    <w:p w:rsidR="001F1F2B" w:rsidRPr="00D43F68" w:rsidRDefault="001F1F2B" w:rsidP="00B751AD">
      <w:pPr>
        <w:jc w:val="both"/>
        <w:rPr>
          <w:rFonts w:ascii="Arial" w:hAnsi="Arial" w:cs="Arial"/>
          <w:lang w:val="es-ES"/>
        </w:rPr>
      </w:pPr>
    </w:p>
    <w:p w:rsidR="00B751AD" w:rsidRPr="00D43F68" w:rsidRDefault="00B751AD" w:rsidP="00B751AD">
      <w:pPr>
        <w:pStyle w:val="Prrafodelista"/>
        <w:numPr>
          <w:ilvl w:val="0"/>
          <w:numId w:val="2"/>
        </w:numPr>
        <w:jc w:val="both"/>
        <w:rPr>
          <w:rFonts w:ascii="Arial" w:hAnsi="Arial" w:cs="Arial"/>
          <w:lang w:val="es-ES"/>
        </w:rPr>
      </w:pPr>
      <w:r w:rsidRPr="00D43F68">
        <w:rPr>
          <w:rFonts w:ascii="Arial" w:hAnsi="Arial" w:cs="Arial"/>
          <w:lang w:val="es-ES"/>
        </w:rPr>
        <w:t>Vehículos no han tenido el mantenimiento preventivo</w:t>
      </w:r>
    </w:p>
    <w:p w:rsidR="00B751AD" w:rsidRPr="00D43F68" w:rsidRDefault="00B751AD" w:rsidP="00B751AD">
      <w:pPr>
        <w:pStyle w:val="Prrafodelista"/>
        <w:numPr>
          <w:ilvl w:val="0"/>
          <w:numId w:val="2"/>
        </w:numPr>
        <w:jc w:val="both"/>
        <w:rPr>
          <w:rFonts w:ascii="Arial" w:hAnsi="Arial" w:cs="Arial"/>
          <w:lang w:val="es-ES"/>
        </w:rPr>
      </w:pPr>
      <w:r w:rsidRPr="00D43F68">
        <w:rPr>
          <w:rFonts w:ascii="Arial" w:hAnsi="Arial" w:cs="Arial"/>
          <w:lang w:val="es-ES"/>
        </w:rPr>
        <w:t>Vehículos inadecuados para la prestación de los servicios de transporte asistencial.</w:t>
      </w:r>
    </w:p>
    <w:p w:rsidR="00B751AD" w:rsidRPr="00D43F68" w:rsidRDefault="00B751AD" w:rsidP="00B751AD">
      <w:pPr>
        <w:pStyle w:val="Prrafodelista"/>
        <w:numPr>
          <w:ilvl w:val="0"/>
          <w:numId w:val="2"/>
        </w:numPr>
        <w:jc w:val="both"/>
        <w:rPr>
          <w:rFonts w:ascii="Arial" w:hAnsi="Arial" w:cs="Arial"/>
          <w:lang w:val="es-ES"/>
        </w:rPr>
      </w:pPr>
      <w:r w:rsidRPr="00D43F68">
        <w:rPr>
          <w:rFonts w:ascii="Arial" w:hAnsi="Arial" w:cs="Arial"/>
          <w:lang w:val="es-ES"/>
        </w:rPr>
        <w:t>Vehículos insuficientes y/o obsoletos</w:t>
      </w:r>
    </w:p>
    <w:p w:rsidR="00B751AD" w:rsidRPr="00331835" w:rsidRDefault="00B751AD" w:rsidP="00B751AD">
      <w:pPr>
        <w:pStyle w:val="Prrafodelista"/>
        <w:numPr>
          <w:ilvl w:val="0"/>
          <w:numId w:val="2"/>
        </w:numPr>
        <w:jc w:val="both"/>
        <w:rPr>
          <w:rFonts w:ascii="Arial" w:hAnsi="Arial" w:cs="Arial"/>
          <w:u w:val="single"/>
          <w:lang w:val="es-ES"/>
        </w:rPr>
      </w:pPr>
      <w:r w:rsidRPr="00331835">
        <w:rPr>
          <w:rFonts w:ascii="Arial" w:hAnsi="Arial" w:cs="Arial"/>
          <w:u w:val="single"/>
          <w:lang w:val="es-ES"/>
        </w:rPr>
        <w:t>Baja disponibilidad de personal para la atención de emergencias.</w:t>
      </w:r>
    </w:p>
    <w:p w:rsidR="00B751AD" w:rsidRPr="00331835" w:rsidRDefault="00B751AD" w:rsidP="00B751AD">
      <w:pPr>
        <w:pStyle w:val="Prrafodelista"/>
        <w:numPr>
          <w:ilvl w:val="0"/>
          <w:numId w:val="2"/>
        </w:numPr>
        <w:jc w:val="both"/>
        <w:rPr>
          <w:rFonts w:ascii="Arial" w:hAnsi="Arial" w:cs="Arial"/>
          <w:u w:val="single"/>
          <w:lang w:val="es-ES"/>
        </w:rPr>
      </w:pPr>
      <w:r w:rsidRPr="00331835">
        <w:rPr>
          <w:rFonts w:ascii="Arial" w:hAnsi="Arial" w:cs="Arial"/>
          <w:u w:val="single"/>
          <w:lang w:val="es-ES"/>
        </w:rPr>
        <w:t>Baja capacidad técnica y logística para el transporte asistencial de ´pacientes.</w:t>
      </w:r>
    </w:p>
    <w:p w:rsidR="009366DA" w:rsidRPr="00331835" w:rsidRDefault="009366DA" w:rsidP="009366DA">
      <w:pPr>
        <w:pStyle w:val="Prrafodelista"/>
        <w:jc w:val="both"/>
        <w:rPr>
          <w:rFonts w:ascii="Arial" w:hAnsi="Arial" w:cs="Arial"/>
          <w:u w:val="single"/>
          <w:lang w:val="es-ES"/>
        </w:rPr>
      </w:pPr>
    </w:p>
    <w:p w:rsidR="00B751AD" w:rsidRPr="00D43F68" w:rsidRDefault="00B751AD" w:rsidP="00B751AD">
      <w:pPr>
        <w:jc w:val="both"/>
        <w:rPr>
          <w:rFonts w:ascii="Arial" w:hAnsi="Arial" w:cs="Arial"/>
          <w:lang w:val="es-ES"/>
        </w:rPr>
      </w:pPr>
      <w:r w:rsidRPr="00D43F68">
        <w:rPr>
          <w:rFonts w:ascii="Arial" w:hAnsi="Arial" w:cs="Arial"/>
          <w:lang w:val="es-ES"/>
        </w:rPr>
        <w:t xml:space="preserve">A su vez, </w:t>
      </w:r>
      <w:r w:rsidR="009366DA" w:rsidRPr="00D43F68">
        <w:rPr>
          <w:rFonts w:ascii="Arial" w:hAnsi="Arial" w:cs="Arial"/>
          <w:lang w:val="es-ES"/>
        </w:rPr>
        <w:t>estas</w:t>
      </w:r>
      <w:r w:rsidRPr="00D43F68">
        <w:rPr>
          <w:rFonts w:ascii="Arial" w:hAnsi="Arial" w:cs="Arial"/>
          <w:lang w:val="es-ES"/>
        </w:rPr>
        <w:t xml:space="preserve"> causa</w:t>
      </w:r>
      <w:r w:rsidR="009366DA" w:rsidRPr="00D43F68">
        <w:rPr>
          <w:rFonts w:ascii="Arial" w:hAnsi="Arial" w:cs="Arial"/>
          <w:lang w:val="es-ES"/>
        </w:rPr>
        <w:t>s</w:t>
      </w:r>
      <w:r w:rsidRPr="00D43F68">
        <w:rPr>
          <w:rFonts w:ascii="Arial" w:hAnsi="Arial" w:cs="Arial"/>
          <w:lang w:val="es-ES"/>
        </w:rPr>
        <w:t xml:space="preserve"> </w:t>
      </w:r>
      <w:r w:rsidR="009366DA" w:rsidRPr="00D43F68">
        <w:rPr>
          <w:rFonts w:ascii="Arial" w:hAnsi="Arial" w:cs="Arial"/>
          <w:lang w:val="es-ES"/>
        </w:rPr>
        <w:t>tienen unos efectos directos en el sistema de salud como son:</w:t>
      </w:r>
    </w:p>
    <w:p w:rsidR="001F1F2B" w:rsidRPr="00D43F68" w:rsidRDefault="001F1F2B" w:rsidP="00B751AD">
      <w:pPr>
        <w:jc w:val="both"/>
        <w:rPr>
          <w:rFonts w:ascii="Arial" w:hAnsi="Arial" w:cs="Arial"/>
          <w:lang w:val="es-ES"/>
        </w:rPr>
      </w:pPr>
    </w:p>
    <w:p w:rsidR="009366DA" w:rsidRPr="00D43F68" w:rsidRDefault="009366DA" w:rsidP="009366DA">
      <w:pPr>
        <w:pStyle w:val="Prrafodelista"/>
        <w:numPr>
          <w:ilvl w:val="0"/>
          <w:numId w:val="3"/>
        </w:numPr>
        <w:jc w:val="both"/>
        <w:rPr>
          <w:rFonts w:ascii="Arial" w:hAnsi="Arial" w:cs="Arial"/>
          <w:lang w:val="es-ES"/>
        </w:rPr>
      </w:pPr>
      <w:r w:rsidRPr="00D43F68">
        <w:rPr>
          <w:rFonts w:ascii="Arial" w:hAnsi="Arial" w:cs="Arial"/>
          <w:lang w:val="es-ES"/>
        </w:rPr>
        <w:t>Aumento del gasto de desplazamientos a los centros de salud por cuenta de cada persona usuaria del sistema, lo que ocasiona menores recursos de la familia</w:t>
      </w:r>
    </w:p>
    <w:p w:rsidR="009366DA" w:rsidRPr="00D43F68" w:rsidRDefault="009366DA" w:rsidP="009366DA">
      <w:pPr>
        <w:pStyle w:val="Prrafodelista"/>
        <w:numPr>
          <w:ilvl w:val="0"/>
          <w:numId w:val="3"/>
        </w:numPr>
        <w:jc w:val="both"/>
        <w:rPr>
          <w:rFonts w:ascii="Arial" w:hAnsi="Arial" w:cs="Arial"/>
          <w:lang w:val="es-ES"/>
        </w:rPr>
      </w:pPr>
      <w:r w:rsidRPr="00D43F68">
        <w:rPr>
          <w:rFonts w:ascii="Arial" w:hAnsi="Arial" w:cs="Arial"/>
          <w:lang w:val="es-ES"/>
        </w:rPr>
        <w:lastRenderedPageBreak/>
        <w:t>Demora en la atención médica de los pacientes, ocasionando aumento en las muertes pre hospitalarias e intrahospitalarias</w:t>
      </w:r>
    </w:p>
    <w:p w:rsidR="009366DA" w:rsidRPr="00D43F68" w:rsidRDefault="009366DA" w:rsidP="009366DA">
      <w:pPr>
        <w:pStyle w:val="Prrafodelista"/>
        <w:numPr>
          <w:ilvl w:val="0"/>
          <w:numId w:val="3"/>
        </w:numPr>
        <w:jc w:val="both"/>
        <w:rPr>
          <w:rFonts w:ascii="Arial" w:hAnsi="Arial" w:cs="Arial"/>
          <w:lang w:val="es-ES"/>
        </w:rPr>
      </w:pPr>
      <w:r w:rsidRPr="00D43F68">
        <w:rPr>
          <w:rFonts w:ascii="Arial" w:hAnsi="Arial" w:cs="Arial"/>
          <w:lang w:val="es-ES"/>
        </w:rPr>
        <w:t>Aumento de demandas por la negligencia en el transporte asistencial de urgencias, ocasionado altos costo para las entidades prestadoras de servicios a la hora de resolver las demandas.</w:t>
      </w:r>
    </w:p>
    <w:p w:rsidR="001F1F2B" w:rsidRPr="00D43F68" w:rsidRDefault="001F1F2B" w:rsidP="00D43F68">
      <w:pPr>
        <w:jc w:val="both"/>
        <w:rPr>
          <w:rFonts w:ascii="Arial" w:hAnsi="Arial" w:cs="Arial"/>
          <w:lang w:val="es-ES"/>
        </w:rPr>
      </w:pPr>
    </w:p>
    <w:p w:rsidR="00703DF1" w:rsidRDefault="001F1F2B" w:rsidP="001F1F2B">
      <w:pPr>
        <w:jc w:val="both"/>
        <w:rPr>
          <w:rFonts w:ascii="Arial" w:hAnsi="Arial" w:cs="Arial"/>
          <w:lang w:val="es-ES"/>
        </w:rPr>
      </w:pPr>
      <w:r w:rsidRPr="00D43F68">
        <w:rPr>
          <w:rFonts w:ascii="Arial" w:hAnsi="Arial" w:cs="Arial"/>
          <w:lang w:val="es-ES"/>
        </w:rPr>
        <w:t xml:space="preserve">Quizás bajo esta realidad </w:t>
      </w:r>
      <w:r w:rsidR="00D43F68" w:rsidRPr="00D43F68">
        <w:rPr>
          <w:rFonts w:ascii="Arial" w:hAnsi="Arial" w:cs="Arial"/>
          <w:lang w:val="es-ES"/>
        </w:rPr>
        <w:t xml:space="preserve">en el país se han autorizado </w:t>
      </w:r>
      <w:r w:rsidR="00C956F7">
        <w:rPr>
          <w:rFonts w:ascii="Arial" w:hAnsi="Arial" w:cs="Arial"/>
          <w:lang w:val="es-ES"/>
        </w:rPr>
        <w:t>a 135 cuerpos de bomberos para prestar</w:t>
      </w:r>
      <w:r w:rsidR="00D43F68" w:rsidRPr="00D43F68">
        <w:rPr>
          <w:rFonts w:ascii="Arial" w:hAnsi="Arial" w:cs="Arial"/>
          <w:lang w:val="es-ES"/>
        </w:rPr>
        <w:t xml:space="preserve"> el servicio de transporte esp</w:t>
      </w:r>
      <w:r w:rsidR="00C956F7">
        <w:rPr>
          <w:rFonts w:ascii="Arial" w:hAnsi="Arial" w:cs="Arial"/>
          <w:lang w:val="es-ES"/>
        </w:rPr>
        <w:t xml:space="preserve">ecial de pacientes. </w:t>
      </w:r>
    </w:p>
    <w:p w:rsidR="001F1F2B" w:rsidRPr="00D43F68" w:rsidRDefault="001F1F2B" w:rsidP="009042CA">
      <w:pPr>
        <w:jc w:val="center"/>
        <w:rPr>
          <w:rFonts w:ascii="Arial" w:hAnsi="Arial" w:cs="Arial"/>
          <w:lang w:val="es-ES"/>
        </w:rPr>
      </w:pPr>
    </w:p>
    <w:p w:rsidR="001F1F2B" w:rsidRDefault="009042CA" w:rsidP="001F1F2B">
      <w:pPr>
        <w:jc w:val="both"/>
        <w:rPr>
          <w:rFonts w:ascii="Arial" w:hAnsi="Arial" w:cs="Arial"/>
        </w:rPr>
      </w:pPr>
      <w:bookmarkStart w:id="1" w:name="_GoBack"/>
      <w:bookmarkEnd w:id="1"/>
      <w:r>
        <w:rPr>
          <w:rFonts w:ascii="Arial" w:hAnsi="Arial" w:cs="Arial"/>
          <w:lang w:val="es-ES"/>
        </w:rPr>
        <w:t xml:space="preserve">Por las anteriores consideraciones, se presenta este </w:t>
      </w:r>
      <w:r w:rsidR="001F1F2B" w:rsidRPr="00762DD7">
        <w:rPr>
          <w:rFonts w:ascii="Arial" w:hAnsi="Arial" w:cs="Arial"/>
          <w:lang w:val="es-ES"/>
        </w:rPr>
        <w:t xml:space="preserve">proyecto </w:t>
      </w:r>
      <w:r>
        <w:rPr>
          <w:rFonts w:ascii="Arial" w:hAnsi="Arial" w:cs="Arial"/>
          <w:lang w:val="es-ES"/>
        </w:rPr>
        <w:t xml:space="preserve"> que tiene </w:t>
      </w:r>
      <w:r w:rsidR="001F1F2B" w:rsidRPr="00762DD7">
        <w:rPr>
          <w:rFonts w:ascii="Arial" w:hAnsi="Arial" w:cs="Arial"/>
          <w:lang w:val="es-ES"/>
        </w:rPr>
        <w:t xml:space="preserve"> como propósito </w:t>
      </w:r>
      <w:r w:rsidR="00762DD7" w:rsidRPr="00762DD7">
        <w:rPr>
          <w:rFonts w:ascii="Arial" w:hAnsi="Arial" w:cs="Arial"/>
        </w:rPr>
        <w:t>aumentar la capacidad de atención especializada de emergencias de acuerdo a la constituci</w:t>
      </w:r>
      <w:r w:rsidR="001F60CB">
        <w:rPr>
          <w:rFonts w:ascii="Arial" w:hAnsi="Arial" w:cs="Arial"/>
        </w:rPr>
        <w:t xml:space="preserve">ón y la normatividad colombiana y facilitar el transporte de pacientes especialmente en zonas apartadas o </w:t>
      </w:r>
      <w:r w:rsidR="00194A50">
        <w:rPr>
          <w:rFonts w:ascii="Arial" w:hAnsi="Arial" w:cs="Arial"/>
        </w:rPr>
        <w:t xml:space="preserve">dispersas, que son de difícil acceso a </w:t>
      </w:r>
      <w:r w:rsidR="001F60CB">
        <w:rPr>
          <w:rFonts w:ascii="Arial" w:hAnsi="Arial" w:cs="Arial"/>
        </w:rPr>
        <w:t xml:space="preserve"> </w:t>
      </w:r>
      <w:r w:rsidR="00194A50">
        <w:rPr>
          <w:rFonts w:ascii="Arial" w:hAnsi="Arial" w:cs="Arial"/>
        </w:rPr>
        <w:t>los servicios de salud y cuyos pobladores tienen igual derecho que los habitantes de las grandes ciudades a ser atendidos  oportunamente y de manera eficaz.</w:t>
      </w:r>
    </w:p>
    <w:p w:rsidR="009042CA" w:rsidRDefault="009042CA" w:rsidP="001F1F2B">
      <w:pPr>
        <w:jc w:val="both"/>
        <w:rPr>
          <w:rFonts w:ascii="Arial" w:hAnsi="Arial" w:cs="Arial"/>
        </w:rPr>
      </w:pPr>
    </w:p>
    <w:p w:rsidR="009042CA" w:rsidRDefault="009042CA" w:rsidP="009042CA">
      <w:pPr>
        <w:rPr>
          <w:lang w:val="es-ES"/>
        </w:rPr>
      </w:pPr>
    </w:p>
    <w:p w:rsidR="00665D0B" w:rsidRDefault="00665D0B" w:rsidP="009042CA">
      <w:pPr>
        <w:rPr>
          <w:lang w:val="es-ES"/>
        </w:rPr>
      </w:pPr>
    </w:p>
    <w:p w:rsidR="00665D0B" w:rsidRDefault="00665D0B" w:rsidP="009042CA">
      <w:pPr>
        <w:rPr>
          <w:lang w:val="es-ES"/>
        </w:rPr>
      </w:pPr>
    </w:p>
    <w:p w:rsidR="009042CA" w:rsidRPr="00494A20" w:rsidRDefault="009042CA" w:rsidP="009042CA">
      <w:pPr>
        <w:jc w:val="both"/>
        <w:rPr>
          <w:rFonts w:ascii="Arial" w:eastAsia="Arial" w:hAnsi="Arial" w:cs="Arial"/>
          <w:b/>
        </w:rPr>
      </w:pPr>
    </w:p>
    <w:p w:rsidR="009042CA" w:rsidRPr="00494A20" w:rsidRDefault="009042CA" w:rsidP="009042CA">
      <w:pPr>
        <w:jc w:val="both"/>
        <w:rPr>
          <w:rFonts w:ascii="Arial" w:eastAsia="Arial" w:hAnsi="Arial" w:cs="Arial"/>
          <w:b/>
        </w:rPr>
      </w:pPr>
      <w:r w:rsidRPr="00494A20">
        <w:rPr>
          <w:rFonts w:ascii="Arial" w:eastAsia="Arial" w:hAnsi="Arial" w:cs="Arial"/>
          <w:b/>
        </w:rPr>
        <w:t>JAIRO CRISTANCHO</w:t>
      </w:r>
    </w:p>
    <w:p w:rsidR="009042CA" w:rsidRPr="00494A20" w:rsidRDefault="009042CA" w:rsidP="009042CA">
      <w:pPr>
        <w:jc w:val="both"/>
        <w:rPr>
          <w:rFonts w:ascii="Arial" w:eastAsia="Arial" w:hAnsi="Arial" w:cs="Arial"/>
        </w:rPr>
      </w:pPr>
      <w:r w:rsidRPr="00494A20">
        <w:rPr>
          <w:rFonts w:ascii="Arial" w:eastAsia="Arial" w:hAnsi="Arial" w:cs="Arial"/>
        </w:rPr>
        <w:t>Representante Casanare</w:t>
      </w:r>
    </w:p>
    <w:p w:rsidR="009042CA" w:rsidRPr="00494A20" w:rsidRDefault="009042CA" w:rsidP="009042CA">
      <w:pPr>
        <w:jc w:val="both"/>
        <w:rPr>
          <w:rFonts w:ascii="Arial" w:eastAsia="Arial" w:hAnsi="Arial" w:cs="Arial"/>
        </w:rPr>
      </w:pPr>
      <w:r w:rsidRPr="00494A20">
        <w:rPr>
          <w:rFonts w:ascii="Arial" w:eastAsia="Arial" w:hAnsi="Arial" w:cs="Arial"/>
        </w:rPr>
        <w:t>Partido Centro Democrático.</w:t>
      </w:r>
    </w:p>
    <w:p w:rsidR="00194A50" w:rsidRDefault="00194A50" w:rsidP="001F1F2B">
      <w:pPr>
        <w:jc w:val="both"/>
        <w:rPr>
          <w:rFonts w:ascii="Arial" w:hAnsi="Arial" w:cs="Arial"/>
        </w:rPr>
      </w:pPr>
    </w:p>
    <w:sectPr w:rsidR="00194A50" w:rsidSect="00A80D4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9D" w:rsidRDefault="00DE1F9D" w:rsidP="0015392A">
      <w:r>
        <w:separator/>
      </w:r>
    </w:p>
  </w:endnote>
  <w:endnote w:type="continuationSeparator" w:id="0">
    <w:p w:rsidR="00DE1F9D" w:rsidRDefault="00DE1F9D" w:rsidP="0015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9D" w:rsidRDefault="00DE1F9D" w:rsidP="0015392A">
      <w:r>
        <w:separator/>
      </w:r>
    </w:p>
  </w:footnote>
  <w:footnote w:type="continuationSeparator" w:id="0">
    <w:p w:rsidR="00DE1F9D" w:rsidRDefault="00DE1F9D" w:rsidP="0015392A">
      <w:r>
        <w:continuationSeparator/>
      </w:r>
    </w:p>
  </w:footnote>
  <w:footnote w:id="1">
    <w:p w:rsidR="003A5BAB" w:rsidRDefault="003A5BAB" w:rsidP="003A5BAB">
      <w:pPr>
        <w:pStyle w:val="Textonotapie"/>
      </w:pPr>
      <w:r>
        <w:rPr>
          <w:rStyle w:val="Refdenotaalpie"/>
        </w:rPr>
        <w:footnoteRef/>
      </w:r>
      <w:r>
        <w:t xml:space="preserve"> </w:t>
      </w:r>
      <w:r w:rsidRPr="00034B59">
        <w:rPr>
          <w:rFonts w:cs="Arial"/>
          <w:lang w:val="es-ES"/>
        </w:rPr>
        <w:t>La Política de Atención Integral en Salud –PAIS</w:t>
      </w:r>
      <w:r>
        <w:t xml:space="preserve"> </w:t>
      </w:r>
      <w:hyperlink r:id="rId1" w:history="1">
        <w:r w:rsidRPr="00755F0A">
          <w:rPr>
            <w:rStyle w:val="Hipervnculo"/>
          </w:rPr>
          <w:t>https://www.minsalud.gov.co/sites/rid/Lists/BibliotecaDigital/RIDE/DE/modelo-pais-2016.pdf</w:t>
        </w:r>
      </w:hyperlink>
      <w:r>
        <w:t xml:space="preserve"> Consultado el 12 de febrero de 2019</w:t>
      </w:r>
    </w:p>
    <w:p w:rsidR="003A5BAB" w:rsidRDefault="003A5BAB" w:rsidP="003A5BAB">
      <w:pPr>
        <w:pStyle w:val="Textonotapie"/>
      </w:pPr>
    </w:p>
  </w:footnote>
  <w:footnote w:id="2">
    <w:p w:rsidR="009042CA" w:rsidRDefault="009042CA" w:rsidP="00034B59">
      <w:pPr>
        <w:pStyle w:val="Textonotapie"/>
      </w:pPr>
      <w:r>
        <w:rPr>
          <w:rStyle w:val="Refdenotaalpie"/>
        </w:rPr>
        <w:footnoteRef/>
      </w:r>
      <w:r>
        <w:t xml:space="preserve"> </w:t>
      </w:r>
      <w:r w:rsidRPr="00034B59">
        <w:rPr>
          <w:rFonts w:cs="Arial"/>
          <w:lang w:val="es-ES"/>
        </w:rPr>
        <w:t>La Política de Atención Integral en Salud –PAIS</w:t>
      </w:r>
      <w:r>
        <w:t xml:space="preserve"> </w:t>
      </w:r>
      <w:hyperlink r:id="rId2" w:history="1">
        <w:r w:rsidRPr="00755F0A">
          <w:rPr>
            <w:rStyle w:val="Hipervnculo"/>
          </w:rPr>
          <w:t>https://www.minsalud.gov.co/sites/rid/Lists/BibliotecaDigital/RIDE/DE/modelo-pais-2016.pdf</w:t>
        </w:r>
      </w:hyperlink>
      <w:r>
        <w:t xml:space="preserve"> Consultado el 12 de febrero de 2019</w:t>
      </w:r>
    </w:p>
    <w:p w:rsidR="009042CA" w:rsidRDefault="009042CA">
      <w:pPr>
        <w:pStyle w:val="Textonotapie"/>
      </w:pPr>
    </w:p>
  </w:footnote>
  <w:footnote w:id="3">
    <w:p w:rsidR="009042CA" w:rsidRDefault="009042CA" w:rsidP="002511EF">
      <w:pPr>
        <w:pStyle w:val="Textonotapie"/>
      </w:pPr>
      <w:r>
        <w:rPr>
          <w:rStyle w:val="Refdenotaalpie"/>
        </w:rPr>
        <w:footnoteRef/>
      </w:r>
      <w:r>
        <w:t xml:space="preserve"> </w:t>
      </w:r>
      <w:r w:rsidRPr="00034B59">
        <w:rPr>
          <w:rFonts w:cs="Arial"/>
          <w:lang w:val="es-ES"/>
        </w:rPr>
        <w:t>La Política de Atención Integral en Salud –PAIS</w:t>
      </w:r>
      <w:r>
        <w:t xml:space="preserve"> </w:t>
      </w:r>
      <w:hyperlink r:id="rId3" w:history="1">
        <w:r w:rsidRPr="00755F0A">
          <w:rPr>
            <w:rStyle w:val="Hipervnculo"/>
          </w:rPr>
          <w:t>https://www.minsalud.gov.co/sites/rid/Lists/BibliotecaDigital/RIDE/DE/modelo-pais-2016.pdf</w:t>
        </w:r>
      </w:hyperlink>
      <w:r>
        <w:t xml:space="preserve"> Consultado el 12 de febrero de 2019</w:t>
      </w:r>
    </w:p>
    <w:p w:rsidR="009042CA" w:rsidRDefault="009042CA">
      <w:pPr>
        <w:pStyle w:val="Textonotapie"/>
      </w:pPr>
    </w:p>
  </w:footnote>
  <w:footnote w:id="4">
    <w:p w:rsidR="009042CA" w:rsidRDefault="009042CA" w:rsidP="009042CA">
      <w:pPr>
        <w:pStyle w:val="Textonotapie"/>
      </w:pPr>
      <w:r>
        <w:rPr>
          <w:rStyle w:val="Refdenotaalpie"/>
        </w:rPr>
        <w:footnoteRef/>
      </w:r>
      <w:r>
        <w:t xml:space="preserve"> </w:t>
      </w:r>
      <w:r>
        <w:rPr>
          <w:rFonts w:ascii="Arial" w:hAnsi="Arial" w:cs="Arial"/>
        </w:rPr>
        <w:t xml:space="preserve">Censo Poblacional y de vivienda 2018. </w:t>
      </w:r>
      <w:hyperlink r:id="rId4" w:history="1">
        <w:r w:rsidRPr="00755F0A">
          <w:rPr>
            <w:rStyle w:val="Hipervnculo"/>
          </w:rPr>
          <w:t>https://sitios.dane.gov.co/cnpv-presentacion/src/</w:t>
        </w:r>
      </w:hyperlink>
      <w:r>
        <w:t xml:space="preserve"> Consultado el 12 de febrero de 2019</w:t>
      </w:r>
    </w:p>
    <w:p w:rsidR="009042CA" w:rsidRDefault="009042CA" w:rsidP="009042CA">
      <w:pPr>
        <w:pStyle w:val="Textonotapie"/>
      </w:pPr>
    </w:p>
  </w:footnote>
  <w:footnote w:id="5">
    <w:p w:rsidR="009042CA" w:rsidRDefault="009042CA">
      <w:pPr>
        <w:pStyle w:val="Textonotapie"/>
      </w:pPr>
      <w:r>
        <w:rPr>
          <w:rStyle w:val="Refdenotaalpie"/>
        </w:rPr>
        <w:footnoteRef/>
      </w:r>
      <w:r>
        <w:t xml:space="preserve"> Documento digital, </w:t>
      </w:r>
      <w:hyperlink r:id="rId5" w:history="1">
        <w:r w:rsidRPr="00767783">
          <w:rPr>
            <w:rStyle w:val="Hipervnculo"/>
          </w:rPr>
          <w:t>https://proyectostipo.dnp.gov.co/index.php?option=com_k2&amp;view=item&amp;layout=item&amp;id=142&amp;Itemid=217</w:t>
        </w:r>
      </w:hyperlink>
      <w:r>
        <w:t>. Consultado el 23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2CA" w:rsidRDefault="009042CA" w:rsidP="0018701E">
    <w:pPr>
      <w:pStyle w:val="Encabezado"/>
    </w:pPr>
    <w:r>
      <w:rPr>
        <w:noProof/>
        <w:lang w:eastAsia="es-CO"/>
      </w:rPr>
      <w:drawing>
        <wp:inline distT="0" distB="0" distL="0" distR="0" wp14:anchorId="0AEDDD41" wp14:editId="624DCD0B">
          <wp:extent cx="2431825" cy="561975"/>
          <wp:effectExtent l="0" t="0" r="6985" b="0"/>
          <wp:docPr id="1" name="image2.png" descr="http://2.bp.blogspot.com/--denv3eMKMA/Uhu2fGNIstI/AAAAAAAAAs8/FOqvEaiVOIw/s1600/logo+congreso.png"/>
          <wp:cNvGraphicFramePr/>
          <a:graphic xmlns:a="http://schemas.openxmlformats.org/drawingml/2006/main">
            <a:graphicData uri="http://schemas.openxmlformats.org/drawingml/2006/picture">
              <pic:pic xmlns:pic="http://schemas.openxmlformats.org/drawingml/2006/picture">
                <pic:nvPicPr>
                  <pic:cNvPr id="0" name="image2.png" descr="http://2.bp.blogspot.com/--denv3eMKMA/Uhu2fGNIstI/AAAAAAAAAs8/FOqvEaiVOIw/s1600/logo+congreso.png"/>
                  <pic:cNvPicPr preferRelativeResize="0"/>
                </pic:nvPicPr>
                <pic:blipFill>
                  <a:blip r:embed="rId1"/>
                  <a:srcRect/>
                  <a:stretch>
                    <a:fillRect/>
                  </a:stretch>
                </pic:blipFill>
                <pic:spPr>
                  <a:xfrm>
                    <a:off x="0" y="0"/>
                    <a:ext cx="2438903" cy="563611"/>
                  </a:xfrm>
                  <a:prstGeom prst="rect">
                    <a:avLst/>
                  </a:prstGeom>
                  <a:ln/>
                </pic:spPr>
              </pic:pic>
            </a:graphicData>
          </a:graphic>
        </wp:inline>
      </w:drawing>
    </w:r>
    <w:r w:rsidR="0018701E">
      <w:rPr>
        <w:noProof/>
        <w:lang w:eastAsia="es-CO"/>
      </w:rPr>
      <w:drawing>
        <wp:inline distT="0" distB="0" distL="0" distR="0" wp14:anchorId="46CDD0E1" wp14:editId="60D31ECE">
          <wp:extent cx="3133090" cy="59490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83500" cy="604480"/>
                  </a:xfrm>
                  <a:prstGeom prst="rect">
                    <a:avLst/>
                  </a:prstGeom>
                  <a:noFill/>
                  <a:ln>
                    <a:noFill/>
                  </a:ln>
                </pic:spPr>
              </pic:pic>
            </a:graphicData>
          </a:graphic>
        </wp:inline>
      </w:drawing>
    </w:r>
  </w:p>
  <w:p w:rsidR="009042CA" w:rsidRPr="0015392A" w:rsidRDefault="009042CA" w:rsidP="0018701E">
    <w:pPr>
      <w:tabs>
        <w:tab w:val="center" w:pos="4419"/>
        <w:tab w:val="right" w:pos="883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654E"/>
    <w:multiLevelType w:val="hybridMultilevel"/>
    <w:tmpl w:val="7E2E1F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160ED7"/>
    <w:multiLevelType w:val="hybridMultilevel"/>
    <w:tmpl w:val="DE203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E47884"/>
    <w:multiLevelType w:val="hybridMultilevel"/>
    <w:tmpl w:val="811EF750"/>
    <w:lvl w:ilvl="0" w:tplc="D6ECAD4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98"/>
    <w:rsid w:val="00034B59"/>
    <w:rsid w:val="00077959"/>
    <w:rsid w:val="000E3271"/>
    <w:rsid w:val="000E76B1"/>
    <w:rsid w:val="0014368A"/>
    <w:rsid w:val="001457F9"/>
    <w:rsid w:val="0015392A"/>
    <w:rsid w:val="00164967"/>
    <w:rsid w:val="001835D3"/>
    <w:rsid w:val="0018701E"/>
    <w:rsid w:val="00194A50"/>
    <w:rsid w:val="001F1F2B"/>
    <w:rsid w:val="001F60CB"/>
    <w:rsid w:val="002410B1"/>
    <w:rsid w:val="002511EF"/>
    <w:rsid w:val="002519BF"/>
    <w:rsid w:val="00251FA9"/>
    <w:rsid w:val="002A0986"/>
    <w:rsid w:val="002C7F29"/>
    <w:rsid w:val="002E0210"/>
    <w:rsid w:val="00331835"/>
    <w:rsid w:val="00360298"/>
    <w:rsid w:val="00394CC4"/>
    <w:rsid w:val="003A406E"/>
    <w:rsid w:val="003A5BAB"/>
    <w:rsid w:val="004C3731"/>
    <w:rsid w:val="0056343D"/>
    <w:rsid w:val="00584EF1"/>
    <w:rsid w:val="005B18D0"/>
    <w:rsid w:val="005C7945"/>
    <w:rsid w:val="00613F83"/>
    <w:rsid w:val="006231C6"/>
    <w:rsid w:val="0066367C"/>
    <w:rsid w:val="00665D0B"/>
    <w:rsid w:val="006713C3"/>
    <w:rsid w:val="0068515A"/>
    <w:rsid w:val="0069304C"/>
    <w:rsid w:val="006B020D"/>
    <w:rsid w:val="00700EA7"/>
    <w:rsid w:val="00703DF1"/>
    <w:rsid w:val="00762DD7"/>
    <w:rsid w:val="00764977"/>
    <w:rsid w:val="0083343D"/>
    <w:rsid w:val="009042CA"/>
    <w:rsid w:val="00932BB2"/>
    <w:rsid w:val="00935592"/>
    <w:rsid w:val="009366DA"/>
    <w:rsid w:val="00997495"/>
    <w:rsid w:val="009A2514"/>
    <w:rsid w:val="009B3FBF"/>
    <w:rsid w:val="009B7B0B"/>
    <w:rsid w:val="009F78D7"/>
    <w:rsid w:val="00A1028A"/>
    <w:rsid w:val="00A40239"/>
    <w:rsid w:val="00A77D83"/>
    <w:rsid w:val="00A80D40"/>
    <w:rsid w:val="00AD0A92"/>
    <w:rsid w:val="00B51A10"/>
    <w:rsid w:val="00B751AD"/>
    <w:rsid w:val="00B76B61"/>
    <w:rsid w:val="00B86966"/>
    <w:rsid w:val="00C21CE5"/>
    <w:rsid w:val="00C92AF5"/>
    <w:rsid w:val="00C956F7"/>
    <w:rsid w:val="00C95A7D"/>
    <w:rsid w:val="00CB64E8"/>
    <w:rsid w:val="00CE1F8F"/>
    <w:rsid w:val="00CF5465"/>
    <w:rsid w:val="00D04941"/>
    <w:rsid w:val="00D127F2"/>
    <w:rsid w:val="00D43F68"/>
    <w:rsid w:val="00D5143E"/>
    <w:rsid w:val="00D75DAA"/>
    <w:rsid w:val="00DC0CDE"/>
    <w:rsid w:val="00DE1F9D"/>
    <w:rsid w:val="00DF3DCB"/>
    <w:rsid w:val="00E06629"/>
    <w:rsid w:val="00E368C4"/>
    <w:rsid w:val="00EB1AE5"/>
    <w:rsid w:val="00ED1D23"/>
    <w:rsid w:val="00F211CF"/>
    <w:rsid w:val="00F41967"/>
    <w:rsid w:val="00FC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12CF6830-7A1F-D74F-8E8D-BDBBEBF0E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4">
    <w:name w:val="heading 4"/>
    <w:basedOn w:val="Normal"/>
    <w:link w:val="Ttulo4Car"/>
    <w:uiPriority w:val="9"/>
    <w:qFormat/>
    <w:rsid w:val="00194A50"/>
    <w:pPr>
      <w:spacing w:before="100" w:beforeAutospacing="1" w:after="100" w:afterAutospacing="1"/>
      <w:outlineLvl w:val="3"/>
    </w:pPr>
    <w:rPr>
      <w:rFonts w:ascii="Times New Roman" w:eastAsia="Times New Roman" w:hAnsi="Times New Roman" w:cs="Times New Roman"/>
      <w:b/>
      <w:bCs/>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360298"/>
  </w:style>
  <w:style w:type="paragraph" w:styleId="NormalWeb">
    <w:name w:val="Normal (Web)"/>
    <w:basedOn w:val="Normal"/>
    <w:uiPriority w:val="99"/>
    <w:semiHidden/>
    <w:unhideWhenUsed/>
    <w:rsid w:val="00360298"/>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15392A"/>
    <w:pPr>
      <w:tabs>
        <w:tab w:val="center" w:pos="4419"/>
        <w:tab w:val="right" w:pos="8838"/>
      </w:tabs>
    </w:pPr>
  </w:style>
  <w:style w:type="character" w:customStyle="1" w:styleId="EncabezadoCar">
    <w:name w:val="Encabezado Car"/>
    <w:basedOn w:val="Fuentedeprrafopredeter"/>
    <w:link w:val="Encabezado"/>
    <w:uiPriority w:val="99"/>
    <w:rsid w:val="0015392A"/>
  </w:style>
  <w:style w:type="paragraph" w:styleId="Piedepgina">
    <w:name w:val="footer"/>
    <w:basedOn w:val="Normal"/>
    <w:link w:val="PiedepginaCar"/>
    <w:uiPriority w:val="99"/>
    <w:unhideWhenUsed/>
    <w:rsid w:val="0015392A"/>
    <w:pPr>
      <w:tabs>
        <w:tab w:val="center" w:pos="4419"/>
        <w:tab w:val="right" w:pos="8838"/>
      </w:tabs>
    </w:pPr>
  </w:style>
  <w:style w:type="character" w:customStyle="1" w:styleId="PiedepginaCar">
    <w:name w:val="Pie de página Car"/>
    <w:basedOn w:val="Fuentedeprrafopredeter"/>
    <w:link w:val="Piedepgina"/>
    <w:uiPriority w:val="99"/>
    <w:rsid w:val="0015392A"/>
  </w:style>
  <w:style w:type="character" w:styleId="Refdenotaalpie">
    <w:name w:val="footnote reference"/>
    <w:basedOn w:val="Fuentedeprrafopredeter"/>
    <w:uiPriority w:val="99"/>
    <w:semiHidden/>
    <w:unhideWhenUsed/>
    <w:rsid w:val="00CE1F8F"/>
  </w:style>
  <w:style w:type="paragraph" w:styleId="Prrafodelista">
    <w:name w:val="List Paragraph"/>
    <w:basedOn w:val="Normal"/>
    <w:uiPriority w:val="34"/>
    <w:qFormat/>
    <w:rsid w:val="002E0210"/>
    <w:pPr>
      <w:ind w:left="720"/>
      <w:contextualSpacing/>
    </w:pPr>
  </w:style>
  <w:style w:type="paragraph" w:styleId="Textonotapie">
    <w:name w:val="footnote text"/>
    <w:basedOn w:val="Normal"/>
    <w:link w:val="TextonotapieCar"/>
    <w:uiPriority w:val="99"/>
    <w:semiHidden/>
    <w:unhideWhenUsed/>
    <w:rsid w:val="00B751AD"/>
    <w:rPr>
      <w:sz w:val="20"/>
      <w:szCs w:val="20"/>
    </w:rPr>
  </w:style>
  <w:style w:type="character" w:customStyle="1" w:styleId="TextonotapieCar">
    <w:name w:val="Texto nota pie Car"/>
    <w:basedOn w:val="Fuentedeprrafopredeter"/>
    <w:link w:val="Textonotapie"/>
    <w:uiPriority w:val="99"/>
    <w:semiHidden/>
    <w:rsid w:val="00B751AD"/>
    <w:rPr>
      <w:sz w:val="20"/>
      <w:szCs w:val="20"/>
      <w:lang w:val="es-CO"/>
    </w:rPr>
  </w:style>
  <w:style w:type="character" w:styleId="Hipervnculo">
    <w:name w:val="Hyperlink"/>
    <w:basedOn w:val="Fuentedeprrafopredeter"/>
    <w:uiPriority w:val="99"/>
    <w:unhideWhenUsed/>
    <w:rsid w:val="00B751AD"/>
    <w:rPr>
      <w:color w:val="0563C1" w:themeColor="hyperlink"/>
      <w:u w:val="single"/>
    </w:rPr>
  </w:style>
  <w:style w:type="character" w:customStyle="1" w:styleId="Ttulo4Car">
    <w:name w:val="Título 4 Car"/>
    <w:basedOn w:val="Fuentedeprrafopredeter"/>
    <w:link w:val="Ttulo4"/>
    <w:uiPriority w:val="9"/>
    <w:rsid w:val="00194A50"/>
    <w:rPr>
      <w:rFonts w:ascii="Times New Roman" w:eastAsia="Times New Roman" w:hAnsi="Times New Roman" w:cs="Times New Roman"/>
      <w:b/>
      <w:bCs/>
      <w:lang w:val="es-CO" w:eastAsia="es-CO"/>
    </w:rPr>
  </w:style>
  <w:style w:type="paragraph" w:styleId="Textodeglobo">
    <w:name w:val="Balloon Text"/>
    <w:basedOn w:val="Normal"/>
    <w:link w:val="TextodegloboCar"/>
    <w:uiPriority w:val="99"/>
    <w:semiHidden/>
    <w:unhideWhenUsed/>
    <w:rsid w:val="001870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701E"/>
    <w:rPr>
      <w:rFonts w:ascii="Segoe UI" w:hAnsi="Segoe UI" w:cs="Segoe UI"/>
      <w:sz w:val="18"/>
      <w:szCs w:val="18"/>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8440">
      <w:bodyDiv w:val="1"/>
      <w:marLeft w:val="0"/>
      <w:marRight w:val="0"/>
      <w:marTop w:val="0"/>
      <w:marBottom w:val="0"/>
      <w:divBdr>
        <w:top w:val="none" w:sz="0" w:space="0" w:color="auto"/>
        <w:left w:val="none" w:sz="0" w:space="0" w:color="auto"/>
        <w:bottom w:val="none" w:sz="0" w:space="0" w:color="auto"/>
        <w:right w:val="none" w:sz="0" w:space="0" w:color="auto"/>
      </w:divBdr>
    </w:div>
    <w:div w:id="249850385">
      <w:bodyDiv w:val="1"/>
      <w:marLeft w:val="0"/>
      <w:marRight w:val="0"/>
      <w:marTop w:val="0"/>
      <w:marBottom w:val="0"/>
      <w:divBdr>
        <w:top w:val="none" w:sz="0" w:space="0" w:color="auto"/>
        <w:left w:val="none" w:sz="0" w:space="0" w:color="auto"/>
        <w:bottom w:val="none" w:sz="0" w:space="0" w:color="auto"/>
        <w:right w:val="none" w:sz="0" w:space="0" w:color="auto"/>
      </w:divBdr>
    </w:div>
    <w:div w:id="754594377">
      <w:bodyDiv w:val="1"/>
      <w:marLeft w:val="0"/>
      <w:marRight w:val="0"/>
      <w:marTop w:val="0"/>
      <w:marBottom w:val="0"/>
      <w:divBdr>
        <w:top w:val="none" w:sz="0" w:space="0" w:color="auto"/>
        <w:left w:val="none" w:sz="0" w:space="0" w:color="auto"/>
        <w:bottom w:val="none" w:sz="0" w:space="0" w:color="auto"/>
        <w:right w:val="none" w:sz="0" w:space="0" w:color="auto"/>
      </w:divBdr>
    </w:div>
    <w:div w:id="1062827995">
      <w:bodyDiv w:val="1"/>
      <w:marLeft w:val="0"/>
      <w:marRight w:val="0"/>
      <w:marTop w:val="0"/>
      <w:marBottom w:val="0"/>
      <w:divBdr>
        <w:top w:val="none" w:sz="0" w:space="0" w:color="auto"/>
        <w:left w:val="none" w:sz="0" w:space="0" w:color="auto"/>
        <w:bottom w:val="none" w:sz="0" w:space="0" w:color="auto"/>
        <w:right w:val="none" w:sz="0" w:space="0" w:color="auto"/>
      </w:divBdr>
    </w:div>
    <w:div w:id="1628510170">
      <w:bodyDiv w:val="1"/>
      <w:marLeft w:val="0"/>
      <w:marRight w:val="0"/>
      <w:marTop w:val="0"/>
      <w:marBottom w:val="0"/>
      <w:divBdr>
        <w:top w:val="none" w:sz="0" w:space="0" w:color="auto"/>
        <w:left w:val="none" w:sz="0" w:space="0" w:color="auto"/>
        <w:bottom w:val="none" w:sz="0" w:space="0" w:color="auto"/>
        <w:right w:val="none" w:sz="0" w:space="0" w:color="auto"/>
      </w:divBdr>
    </w:div>
    <w:div w:id="1718816306">
      <w:bodyDiv w:val="1"/>
      <w:marLeft w:val="0"/>
      <w:marRight w:val="0"/>
      <w:marTop w:val="0"/>
      <w:marBottom w:val="0"/>
      <w:divBdr>
        <w:top w:val="none" w:sz="0" w:space="0" w:color="auto"/>
        <w:left w:val="none" w:sz="0" w:space="0" w:color="auto"/>
        <w:bottom w:val="none" w:sz="0" w:space="0" w:color="auto"/>
        <w:right w:val="none" w:sz="0" w:space="0" w:color="auto"/>
      </w:divBdr>
    </w:div>
    <w:div w:id="2007005402">
      <w:bodyDiv w:val="1"/>
      <w:marLeft w:val="0"/>
      <w:marRight w:val="0"/>
      <w:marTop w:val="0"/>
      <w:marBottom w:val="0"/>
      <w:divBdr>
        <w:top w:val="none" w:sz="0" w:space="0" w:color="auto"/>
        <w:left w:val="none" w:sz="0" w:space="0" w:color="auto"/>
        <w:bottom w:val="none" w:sz="0" w:space="0" w:color="auto"/>
        <w:right w:val="none" w:sz="0" w:space="0" w:color="auto"/>
      </w:divBdr>
    </w:div>
    <w:div w:id="20263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minsalud.gov.co/sites/rid/Lists/BibliotecaDigital/RIDE/DE/modelo-pais-2016.pdf" TargetMode="External"/><Relationship Id="rId2" Type="http://schemas.openxmlformats.org/officeDocument/2006/relationships/hyperlink" Target="https://www.minsalud.gov.co/sites/rid/Lists/BibliotecaDigital/RIDE/DE/modelo-pais-2016.pdf" TargetMode="External"/><Relationship Id="rId1" Type="http://schemas.openxmlformats.org/officeDocument/2006/relationships/hyperlink" Target="https://www.minsalud.gov.co/sites/rid/Lists/BibliotecaDigital/RIDE/DE/modelo-pais-2016.pdf" TargetMode="External"/><Relationship Id="rId5" Type="http://schemas.openxmlformats.org/officeDocument/2006/relationships/hyperlink" Target="https://proyectostipo.dnp.gov.co/index.php?option=com_k2&amp;view=item&amp;layout=item&amp;id=142&amp;Itemid=217" TargetMode="External"/><Relationship Id="rId4" Type="http://schemas.openxmlformats.org/officeDocument/2006/relationships/hyperlink" Target="https://sitios.dane.gov.co/cnpv-presentacion/sr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13C7-9FDA-41C7-A382-5C288558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1492</Words>
  <Characters>8211</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Gomez</dc:creator>
  <cp:keywords/>
  <dc:description/>
  <cp:lastModifiedBy>Erika rotavista</cp:lastModifiedBy>
  <cp:revision>10</cp:revision>
  <cp:lastPrinted>2019-04-10T20:34:00Z</cp:lastPrinted>
  <dcterms:created xsi:type="dcterms:W3CDTF">2019-04-10T17:54:00Z</dcterms:created>
  <dcterms:modified xsi:type="dcterms:W3CDTF">2019-07-29T23:07:00Z</dcterms:modified>
</cp:coreProperties>
</file>