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C64E8" w14:textId="77777777" w:rsidR="00B374C2" w:rsidRPr="00B03D8D" w:rsidRDefault="00B374C2" w:rsidP="00B374C2">
      <w:pPr>
        <w:pStyle w:val="Ttulo1"/>
        <w:keepNext w:val="0"/>
        <w:keepLines w:val="0"/>
        <w:spacing w:before="80" w:line="240" w:lineRule="auto"/>
        <w:ind w:left="40" w:right="60"/>
        <w:jc w:val="center"/>
        <w:rPr>
          <w:rFonts w:ascii="Helvetica Neue" w:hAnsi="Helvetica Neue" w:cs="Calibri"/>
          <w:b/>
          <w:sz w:val="24"/>
          <w:szCs w:val="24"/>
          <w:lang w:val="es-ES"/>
        </w:rPr>
      </w:pPr>
      <w:bookmarkStart w:id="0" w:name="_s2fs6t7wcakt" w:colFirst="0" w:colLast="0"/>
      <w:bookmarkStart w:id="1" w:name="_GoBack"/>
      <w:bookmarkEnd w:id="0"/>
      <w:bookmarkEnd w:id="1"/>
      <w:r w:rsidRPr="00B03D8D">
        <w:rPr>
          <w:rFonts w:ascii="Helvetica Neue" w:hAnsi="Helvetica Neue" w:cs="Calibri"/>
          <w:b/>
          <w:sz w:val="24"/>
          <w:szCs w:val="24"/>
          <w:lang w:val="es-ES"/>
        </w:rPr>
        <w:t>PROYECTO DE LEY No. _____ DE 2019</w:t>
      </w:r>
    </w:p>
    <w:p w14:paraId="1E57D7D3" w14:textId="77777777" w:rsidR="00B374C2" w:rsidRPr="00B03D8D" w:rsidRDefault="00B374C2" w:rsidP="00B374C2">
      <w:pPr>
        <w:pStyle w:val="Ttulo1"/>
        <w:keepNext w:val="0"/>
        <w:keepLines w:val="0"/>
        <w:spacing w:before="80" w:line="240" w:lineRule="auto"/>
        <w:ind w:left="40" w:right="60"/>
        <w:jc w:val="center"/>
        <w:rPr>
          <w:rFonts w:ascii="Helvetica Neue" w:hAnsi="Helvetica Neue" w:cs="Calibri"/>
          <w:b/>
          <w:sz w:val="24"/>
          <w:szCs w:val="24"/>
          <w:lang w:val="es-ES"/>
        </w:rPr>
      </w:pPr>
      <w:bookmarkStart w:id="2" w:name="_fvt90xr5n1xl" w:colFirst="0" w:colLast="0"/>
      <w:bookmarkEnd w:id="2"/>
      <w:r w:rsidRPr="00B03D8D">
        <w:rPr>
          <w:rFonts w:ascii="Helvetica Neue" w:hAnsi="Helvetica Neue" w:cs="Calibri"/>
          <w:b/>
          <w:sz w:val="24"/>
          <w:szCs w:val="24"/>
          <w:lang w:val="es-ES"/>
        </w:rPr>
        <w:t xml:space="preserve"> </w:t>
      </w:r>
    </w:p>
    <w:p w14:paraId="2AFF6E54" w14:textId="1C484EBA" w:rsidR="00B374C2" w:rsidRDefault="00B374C2" w:rsidP="00B374C2">
      <w:pPr>
        <w:pStyle w:val="Ttulo1"/>
        <w:keepNext w:val="0"/>
        <w:keepLines w:val="0"/>
        <w:spacing w:before="80" w:line="240" w:lineRule="auto"/>
        <w:ind w:left="40" w:right="60"/>
        <w:jc w:val="center"/>
        <w:rPr>
          <w:rFonts w:ascii="Helvetica Neue" w:hAnsi="Helvetica Neue" w:cs="Calibri"/>
          <w:b/>
          <w:i/>
          <w:iCs/>
          <w:sz w:val="24"/>
          <w:szCs w:val="24"/>
          <w:lang w:val="es-ES"/>
        </w:rPr>
      </w:pPr>
      <w:bookmarkStart w:id="3" w:name="_oyj861vtg4go" w:colFirst="0" w:colLast="0"/>
      <w:bookmarkEnd w:id="3"/>
      <w:r w:rsidRPr="00B03D8D">
        <w:rPr>
          <w:rFonts w:ascii="Helvetica Neue" w:hAnsi="Helvetica Neue" w:cs="Calibri"/>
          <w:b/>
          <w:sz w:val="24"/>
          <w:szCs w:val="24"/>
          <w:lang w:val="es-ES"/>
        </w:rPr>
        <w:t>“</w:t>
      </w:r>
      <w:r w:rsidRPr="00891E37">
        <w:rPr>
          <w:rFonts w:ascii="Helvetica Neue" w:hAnsi="Helvetica Neue" w:cs="Calibri"/>
          <w:b/>
          <w:i/>
          <w:iCs/>
          <w:sz w:val="24"/>
          <w:szCs w:val="24"/>
          <w:lang w:val="es-ES"/>
        </w:rPr>
        <w:t xml:space="preserve">Por </w:t>
      </w:r>
      <w:r w:rsidR="00B03D8D" w:rsidRPr="00891E37">
        <w:rPr>
          <w:rFonts w:ascii="Helvetica Neue" w:hAnsi="Helvetica Neue" w:cs="Calibri"/>
          <w:b/>
          <w:i/>
          <w:iCs/>
          <w:sz w:val="24"/>
          <w:szCs w:val="24"/>
          <w:lang w:val="es-ES"/>
        </w:rPr>
        <w:t xml:space="preserve">medio de la cual </w:t>
      </w:r>
      <w:r w:rsidRPr="00891E37">
        <w:rPr>
          <w:rFonts w:ascii="Helvetica Neue" w:hAnsi="Helvetica Neue" w:cs="Calibri"/>
          <w:b/>
          <w:i/>
          <w:iCs/>
          <w:sz w:val="24"/>
          <w:szCs w:val="24"/>
          <w:lang w:val="es-ES"/>
        </w:rPr>
        <w:t>se modifica algunos aspectos del estatuto general de contratación y la ejecución presupuestal</w:t>
      </w:r>
      <w:r w:rsidR="001A2DEB">
        <w:rPr>
          <w:rFonts w:ascii="Helvetica Neue" w:hAnsi="Helvetica Neue" w:cs="Calibri"/>
          <w:b/>
          <w:i/>
          <w:iCs/>
          <w:sz w:val="24"/>
          <w:szCs w:val="24"/>
          <w:lang w:val="es-ES"/>
        </w:rPr>
        <w:t>, e introducir herramientas</w:t>
      </w:r>
      <w:r w:rsidRPr="00891E37">
        <w:rPr>
          <w:rFonts w:ascii="Helvetica Neue" w:hAnsi="Helvetica Neue" w:cs="Calibri"/>
          <w:b/>
          <w:i/>
          <w:iCs/>
          <w:sz w:val="24"/>
          <w:szCs w:val="24"/>
          <w:lang w:val="es-ES"/>
        </w:rPr>
        <w:t xml:space="preserve"> que permit</w:t>
      </w:r>
      <w:r w:rsidR="00F86361">
        <w:rPr>
          <w:rFonts w:ascii="Helvetica Neue" w:hAnsi="Helvetica Neue" w:cs="Calibri"/>
          <w:b/>
          <w:i/>
          <w:iCs/>
          <w:sz w:val="24"/>
          <w:szCs w:val="24"/>
          <w:lang w:val="es-ES"/>
        </w:rPr>
        <w:t>e</w:t>
      </w:r>
      <w:r w:rsidRPr="00891E37">
        <w:rPr>
          <w:rFonts w:ascii="Helvetica Neue" w:hAnsi="Helvetica Neue" w:cs="Calibri"/>
          <w:b/>
          <w:i/>
          <w:iCs/>
          <w:sz w:val="24"/>
          <w:szCs w:val="24"/>
          <w:lang w:val="es-ES"/>
        </w:rPr>
        <w:t>n</w:t>
      </w:r>
      <w:r w:rsidR="00F86361">
        <w:rPr>
          <w:rFonts w:ascii="Helvetica Neue" w:hAnsi="Helvetica Neue" w:cs="Calibri"/>
          <w:b/>
          <w:i/>
          <w:iCs/>
          <w:sz w:val="24"/>
          <w:szCs w:val="24"/>
          <w:lang w:val="es-ES"/>
        </w:rPr>
        <w:t xml:space="preserve"> </w:t>
      </w:r>
      <w:r w:rsidR="00F06AAE">
        <w:rPr>
          <w:rFonts w:ascii="Helvetica Neue" w:hAnsi="Helvetica Neue" w:cs="Calibri"/>
          <w:b/>
          <w:i/>
          <w:iCs/>
          <w:sz w:val="24"/>
          <w:szCs w:val="24"/>
          <w:lang w:val="es-ES"/>
        </w:rPr>
        <w:t>fortalecer</w:t>
      </w:r>
      <w:r w:rsidR="00F86361">
        <w:rPr>
          <w:rFonts w:ascii="Helvetica Neue" w:hAnsi="Helvetica Neue" w:cs="Calibri"/>
          <w:b/>
          <w:i/>
          <w:iCs/>
          <w:sz w:val="24"/>
          <w:szCs w:val="24"/>
          <w:lang w:val="es-ES"/>
        </w:rPr>
        <w:t xml:space="preserve"> la</w:t>
      </w:r>
      <w:r w:rsidRPr="00891E37">
        <w:rPr>
          <w:rFonts w:ascii="Helvetica Neue" w:hAnsi="Helvetica Neue" w:cs="Calibri"/>
          <w:b/>
          <w:i/>
          <w:iCs/>
          <w:sz w:val="24"/>
          <w:szCs w:val="24"/>
          <w:lang w:val="es-ES"/>
        </w:rPr>
        <w:t xml:space="preserve"> lucha contra la corrupción”</w:t>
      </w:r>
    </w:p>
    <w:p w14:paraId="103ADECB" w14:textId="77777777" w:rsidR="00800F8B" w:rsidRPr="00891E37" w:rsidRDefault="00800F8B" w:rsidP="00891E37">
      <w:pPr>
        <w:rPr>
          <w:lang w:val="es-ES"/>
        </w:rPr>
      </w:pPr>
    </w:p>
    <w:p w14:paraId="24385A98" w14:textId="77777777" w:rsidR="00B374C2" w:rsidRPr="00B03D8D" w:rsidRDefault="00B374C2" w:rsidP="00B374C2">
      <w:pPr>
        <w:jc w:val="center"/>
        <w:rPr>
          <w:rFonts w:ascii="Helvetica Neue" w:hAnsi="Helvetica Neue" w:cs="Calibri"/>
          <w:b/>
          <w:sz w:val="24"/>
          <w:szCs w:val="24"/>
          <w:lang w:val="es-ES"/>
        </w:rPr>
      </w:pPr>
      <w:r w:rsidRPr="00B03D8D">
        <w:rPr>
          <w:rFonts w:ascii="Helvetica Neue" w:hAnsi="Helvetica Neue" w:cs="Calibri"/>
          <w:b/>
          <w:sz w:val="24"/>
          <w:szCs w:val="24"/>
          <w:lang w:val="es-ES"/>
        </w:rPr>
        <w:t>El Congreso de la República de Colombia</w:t>
      </w:r>
    </w:p>
    <w:p w14:paraId="20F83709" w14:textId="77777777" w:rsidR="00B374C2" w:rsidRPr="00B03D8D" w:rsidRDefault="00B374C2" w:rsidP="00B374C2">
      <w:pPr>
        <w:rPr>
          <w:rFonts w:ascii="Helvetica Neue" w:hAnsi="Helvetica Neue" w:cs="Calibri"/>
          <w:sz w:val="24"/>
          <w:szCs w:val="24"/>
          <w:lang w:val="es-ES"/>
        </w:rPr>
      </w:pPr>
      <w:r w:rsidRPr="00B03D8D">
        <w:rPr>
          <w:rFonts w:ascii="Helvetica Neue" w:hAnsi="Helvetica Neue" w:cs="Calibri"/>
          <w:sz w:val="24"/>
          <w:szCs w:val="24"/>
          <w:lang w:val="es-ES"/>
        </w:rPr>
        <w:t xml:space="preserve"> </w:t>
      </w:r>
    </w:p>
    <w:p w14:paraId="34CE8085" w14:textId="1D00E9CC" w:rsidR="00800F8B" w:rsidRDefault="00B374C2" w:rsidP="00B03D8D">
      <w:pPr>
        <w:jc w:val="center"/>
        <w:rPr>
          <w:rFonts w:ascii="Helvetica Neue" w:hAnsi="Helvetica Neue" w:cs="Calibri"/>
          <w:b/>
          <w:sz w:val="24"/>
          <w:szCs w:val="24"/>
          <w:lang w:val="es-ES"/>
        </w:rPr>
      </w:pPr>
      <w:r w:rsidRPr="00B03D8D">
        <w:rPr>
          <w:rFonts w:ascii="Helvetica Neue" w:hAnsi="Helvetica Neue" w:cs="Calibri"/>
          <w:b/>
          <w:sz w:val="24"/>
          <w:szCs w:val="24"/>
          <w:lang w:val="es-ES"/>
        </w:rPr>
        <w:t>DECRETA</w:t>
      </w:r>
    </w:p>
    <w:p w14:paraId="2A844E56" w14:textId="77777777" w:rsidR="00B03D8D" w:rsidRPr="00B03D8D" w:rsidRDefault="00B03D8D">
      <w:pPr>
        <w:jc w:val="center"/>
        <w:rPr>
          <w:rFonts w:ascii="Helvetica Neue" w:hAnsi="Helvetica Neue" w:cs="Calibri"/>
          <w:b/>
          <w:sz w:val="24"/>
          <w:szCs w:val="24"/>
          <w:lang w:val="es-ES"/>
        </w:rPr>
      </w:pPr>
    </w:p>
    <w:p w14:paraId="53CA6722" w14:textId="712543CF" w:rsidR="00B374C2" w:rsidRDefault="00B374C2" w:rsidP="00B374C2">
      <w:pPr>
        <w:jc w:val="center"/>
        <w:rPr>
          <w:rFonts w:ascii="Helvetica Neue" w:hAnsi="Helvetica Neue" w:cs="Calibri"/>
          <w:b/>
          <w:sz w:val="24"/>
          <w:szCs w:val="24"/>
          <w:lang w:val="es-ES"/>
        </w:rPr>
      </w:pPr>
      <w:r w:rsidRPr="00B03D8D">
        <w:rPr>
          <w:rFonts w:ascii="Helvetica Neue" w:hAnsi="Helvetica Neue" w:cs="Calibri"/>
          <w:b/>
          <w:sz w:val="24"/>
          <w:szCs w:val="24"/>
          <w:lang w:val="es-ES"/>
        </w:rPr>
        <w:t>CAPÍTULO I</w:t>
      </w:r>
    </w:p>
    <w:p w14:paraId="3DA73FB4" w14:textId="77777777" w:rsidR="00800F8B" w:rsidRPr="00B03D8D" w:rsidRDefault="00800F8B" w:rsidP="00B374C2">
      <w:pPr>
        <w:jc w:val="center"/>
        <w:rPr>
          <w:rFonts w:ascii="Helvetica Neue" w:hAnsi="Helvetica Neue" w:cs="Calibri"/>
          <w:b/>
          <w:sz w:val="24"/>
          <w:szCs w:val="24"/>
          <w:lang w:val="es-ES"/>
        </w:rPr>
      </w:pPr>
    </w:p>
    <w:p w14:paraId="16E362D0" w14:textId="77777777" w:rsidR="00B374C2" w:rsidRPr="00B03D8D" w:rsidRDefault="00B374C2" w:rsidP="00B374C2">
      <w:pPr>
        <w:jc w:val="center"/>
        <w:rPr>
          <w:rFonts w:ascii="Helvetica Neue" w:hAnsi="Helvetica Neue" w:cs="Calibri"/>
          <w:b/>
          <w:sz w:val="24"/>
          <w:szCs w:val="24"/>
          <w:lang w:val="es-ES"/>
        </w:rPr>
      </w:pPr>
      <w:r w:rsidRPr="00B03D8D">
        <w:rPr>
          <w:rFonts w:ascii="Helvetica Neue" w:hAnsi="Helvetica Neue" w:cs="Calibri"/>
          <w:b/>
          <w:sz w:val="24"/>
          <w:szCs w:val="24"/>
          <w:lang w:val="es-ES"/>
        </w:rPr>
        <w:t>Objeto</w:t>
      </w:r>
    </w:p>
    <w:p w14:paraId="2C5288C6" w14:textId="77777777" w:rsidR="00B374C2" w:rsidRPr="00B03D8D" w:rsidRDefault="00B374C2" w:rsidP="00B374C2">
      <w:pPr>
        <w:spacing w:before="40" w:after="40"/>
        <w:jc w:val="both"/>
        <w:rPr>
          <w:rFonts w:ascii="Helvetica Neue" w:hAnsi="Helvetica Neue" w:cs="Calibri"/>
          <w:sz w:val="24"/>
          <w:szCs w:val="24"/>
          <w:lang w:val="es-ES"/>
        </w:rPr>
      </w:pPr>
      <w:r w:rsidRPr="00B03D8D">
        <w:rPr>
          <w:rFonts w:ascii="Helvetica Neue" w:hAnsi="Helvetica Neue" w:cs="Calibri"/>
          <w:sz w:val="24"/>
          <w:szCs w:val="24"/>
          <w:lang w:val="es-ES"/>
        </w:rPr>
        <w:t xml:space="preserve"> </w:t>
      </w:r>
    </w:p>
    <w:p w14:paraId="7C2AD4C3" w14:textId="5D0C6EF3" w:rsidR="00B374C2" w:rsidRPr="00B03D8D" w:rsidRDefault="00B374C2" w:rsidP="00891E37">
      <w:pPr>
        <w:jc w:val="both"/>
        <w:rPr>
          <w:rFonts w:ascii="Helvetica Neue" w:hAnsi="Helvetica Neue" w:cs="Calibri"/>
          <w:sz w:val="24"/>
          <w:szCs w:val="24"/>
          <w:lang w:val="es-ES"/>
        </w:rPr>
      </w:pPr>
      <w:r w:rsidRPr="00B03D8D">
        <w:rPr>
          <w:rFonts w:ascii="Helvetica Neue" w:hAnsi="Helvetica Neue" w:cs="Calibri"/>
          <w:b/>
          <w:sz w:val="24"/>
          <w:szCs w:val="24"/>
          <w:lang w:val="es-ES"/>
        </w:rPr>
        <w:t xml:space="preserve">Artículo 1˚. Objeto. </w:t>
      </w:r>
      <w:r w:rsidR="00F86361" w:rsidRPr="002003F9">
        <w:rPr>
          <w:rFonts w:ascii="Helvetica Neue" w:hAnsi="Helvetica Neue" w:cs="Calibri"/>
          <w:sz w:val="24"/>
          <w:szCs w:val="24"/>
          <w:lang w:val="es-ES"/>
        </w:rPr>
        <w:t xml:space="preserve">La presente ley tiene como fin </w:t>
      </w:r>
      <w:r w:rsidR="00E52E7D">
        <w:rPr>
          <w:rFonts w:ascii="Helvetica Neue" w:hAnsi="Helvetica Neue" w:cs="Calibri"/>
          <w:sz w:val="24"/>
          <w:szCs w:val="24"/>
          <w:lang w:val="es-ES"/>
        </w:rPr>
        <w:t xml:space="preserve">modificar </w:t>
      </w:r>
      <w:r w:rsidR="00F86361" w:rsidRPr="002003F9">
        <w:rPr>
          <w:rFonts w:ascii="Helvetica Neue" w:hAnsi="Helvetica Neue" w:cs="Calibri"/>
          <w:sz w:val="24"/>
          <w:szCs w:val="24"/>
          <w:lang w:val="es-ES"/>
        </w:rPr>
        <w:t xml:space="preserve">algunos aspectos </w:t>
      </w:r>
      <w:r w:rsidR="00E52E7D">
        <w:rPr>
          <w:rFonts w:ascii="Helvetica Neue" w:hAnsi="Helvetica Neue" w:cs="Calibri"/>
          <w:sz w:val="24"/>
          <w:szCs w:val="24"/>
          <w:lang w:val="es-ES"/>
        </w:rPr>
        <w:t xml:space="preserve">del estatuto general de contratación </w:t>
      </w:r>
      <w:r w:rsidR="00F86361" w:rsidRPr="002003F9">
        <w:rPr>
          <w:rFonts w:ascii="Helvetica Neue" w:hAnsi="Helvetica Neue" w:cs="Calibri"/>
          <w:sz w:val="24"/>
          <w:szCs w:val="24"/>
          <w:lang w:val="es-ES"/>
        </w:rPr>
        <w:t>y la ejecución presupuestal</w:t>
      </w:r>
      <w:r w:rsidR="00E52E7D">
        <w:rPr>
          <w:rFonts w:ascii="Helvetica Neue" w:hAnsi="Helvetica Neue" w:cs="Calibri"/>
          <w:sz w:val="24"/>
          <w:szCs w:val="24"/>
          <w:lang w:val="es-ES"/>
        </w:rPr>
        <w:t xml:space="preserve">, e introducir herramientas </w:t>
      </w:r>
      <w:r w:rsidR="00F86361" w:rsidRPr="002003F9">
        <w:rPr>
          <w:rFonts w:ascii="Helvetica Neue" w:hAnsi="Helvetica Neue" w:cs="Calibri"/>
          <w:sz w:val="24"/>
          <w:szCs w:val="24"/>
          <w:lang w:val="es-ES"/>
        </w:rPr>
        <w:t>que permit</w:t>
      </w:r>
      <w:r w:rsidR="00E52E7D">
        <w:rPr>
          <w:rFonts w:ascii="Helvetica Neue" w:hAnsi="Helvetica Neue" w:cs="Calibri"/>
          <w:sz w:val="24"/>
          <w:szCs w:val="24"/>
          <w:lang w:val="es-ES"/>
        </w:rPr>
        <w:t>a</w:t>
      </w:r>
      <w:r w:rsidR="00F86361" w:rsidRPr="002003F9">
        <w:rPr>
          <w:rFonts w:ascii="Helvetica Neue" w:hAnsi="Helvetica Neue" w:cs="Calibri"/>
          <w:sz w:val="24"/>
          <w:szCs w:val="24"/>
          <w:lang w:val="es-ES"/>
        </w:rPr>
        <w:t>n</w:t>
      </w:r>
      <w:r w:rsidR="00F86361">
        <w:rPr>
          <w:rFonts w:ascii="Helvetica Neue" w:hAnsi="Helvetica Neue" w:cs="Calibri"/>
          <w:sz w:val="24"/>
          <w:szCs w:val="24"/>
          <w:lang w:val="es-ES"/>
        </w:rPr>
        <w:t xml:space="preserve"> fortalecer</w:t>
      </w:r>
      <w:r w:rsidR="00F86361" w:rsidRPr="002003F9">
        <w:rPr>
          <w:rFonts w:ascii="Helvetica Neue" w:hAnsi="Helvetica Neue" w:cs="Calibri"/>
          <w:sz w:val="24"/>
          <w:szCs w:val="24"/>
          <w:lang w:val="es-ES"/>
        </w:rPr>
        <w:t xml:space="preserve"> la lucha</w:t>
      </w:r>
      <w:r w:rsidR="00F86361">
        <w:rPr>
          <w:rFonts w:ascii="Helvetica Neue" w:hAnsi="Helvetica Neue" w:cs="Calibri"/>
          <w:sz w:val="24"/>
          <w:szCs w:val="24"/>
          <w:lang w:val="es-ES"/>
        </w:rPr>
        <w:t xml:space="preserve"> </w:t>
      </w:r>
      <w:r w:rsidR="00F86361" w:rsidRPr="002003F9">
        <w:rPr>
          <w:rFonts w:ascii="Helvetica Neue" w:hAnsi="Helvetica Neue" w:cs="Calibri"/>
          <w:sz w:val="24"/>
          <w:szCs w:val="24"/>
          <w:lang w:val="es-ES"/>
        </w:rPr>
        <w:t>contra la corrupción</w:t>
      </w:r>
      <w:r w:rsidR="00F86361">
        <w:rPr>
          <w:rFonts w:ascii="Helvetica Neue" w:hAnsi="Helvetica Neue" w:cs="Calibri"/>
          <w:sz w:val="24"/>
          <w:szCs w:val="24"/>
          <w:lang w:val="es-ES"/>
        </w:rPr>
        <w:t>.</w:t>
      </w:r>
    </w:p>
    <w:p w14:paraId="12313374" w14:textId="77777777" w:rsidR="00B374C2" w:rsidRPr="00B03D8D" w:rsidRDefault="00B374C2" w:rsidP="00B374C2">
      <w:pPr>
        <w:jc w:val="center"/>
        <w:rPr>
          <w:rFonts w:ascii="Helvetica Neue" w:hAnsi="Helvetica Neue" w:cs="Calibri"/>
          <w:b/>
          <w:sz w:val="24"/>
          <w:szCs w:val="24"/>
          <w:lang w:val="es-ES"/>
        </w:rPr>
      </w:pPr>
      <w:r w:rsidRPr="00B03D8D">
        <w:rPr>
          <w:rFonts w:ascii="Helvetica Neue" w:hAnsi="Helvetica Neue" w:cs="Calibri"/>
          <w:b/>
          <w:sz w:val="24"/>
          <w:szCs w:val="24"/>
          <w:lang w:val="es-ES"/>
        </w:rPr>
        <w:t>CAPÍTULO II</w:t>
      </w:r>
    </w:p>
    <w:p w14:paraId="048FB14D" w14:textId="77777777" w:rsidR="00B374C2" w:rsidRPr="00B03D8D" w:rsidRDefault="00B374C2" w:rsidP="00B374C2">
      <w:pPr>
        <w:jc w:val="center"/>
        <w:rPr>
          <w:rFonts w:ascii="Helvetica Neue" w:hAnsi="Helvetica Neue" w:cs="Calibri"/>
          <w:sz w:val="24"/>
          <w:szCs w:val="24"/>
          <w:lang w:val="es-ES"/>
        </w:rPr>
      </w:pPr>
      <w:r w:rsidRPr="00B03D8D">
        <w:rPr>
          <w:rFonts w:ascii="Helvetica Neue" w:hAnsi="Helvetica Neue" w:cs="Calibri"/>
          <w:sz w:val="24"/>
          <w:szCs w:val="24"/>
          <w:lang w:val="es-ES"/>
        </w:rPr>
        <w:t xml:space="preserve"> </w:t>
      </w:r>
    </w:p>
    <w:p w14:paraId="17918761" w14:textId="77777777" w:rsidR="00B374C2" w:rsidRPr="00B03D8D" w:rsidRDefault="00B374C2" w:rsidP="00B374C2">
      <w:pPr>
        <w:jc w:val="center"/>
        <w:rPr>
          <w:rFonts w:ascii="Helvetica Neue" w:hAnsi="Helvetica Neue" w:cs="Calibri"/>
          <w:b/>
          <w:sz w:val="24"/>
          <w:szCs w:val="24"/>
          <w:lang w:val="es-ES"/>
        </w:rPr>
      </w:pPr>
      <w:r w:rsidRPr="00B03D8D">
        <w:rPr>
          <w:rFonts w:ascii="Helvetica Neue" w:hAnsi="Helvetica Neue" w:cs="Calibri"/>
          <w:b/>
          <w:sz w:val="24"/>
          <w:szCs w:val="24"/>
          <w:lang w:val="es-ES"/>
        </w:rPr>
        <w:t xml:space="preserve"> Modificaciones al estatuto de contratación estatal.  </w:t>
      </w:r>
    </w:p>
    <w:p w14:paraId="450354C0" w14:textId="77777777" w:rsidR="00B374C2" w:rsidRPr="00B03D8D" w:rsidRDefault="00B374C2" w:rsidP="00B374C2">
      <w:pPr>
        <w:jc w:val="center"/>
        <w:rPr>
          <w:rFonts w:ascii="Helvetica Neue" w:hAnsi="Helvetica Neue" w:cs="Calibri"/>
          <w:sz w:val="24"/>
          <w:szCs w:val="24"/>
          <w:lang w:val="es-ES"/>
        </w:rPr>
      </w:pPr>
    </w:p>
    <w:p w14:paraId="2BD732A7" w14:textId="77777777" w:rsidR="00B374C2" w:rsidRPr="00B03D8D" w:rsidRDefault="00B374C2" w:rsidP="00B374C2">
      <w:pPr>
        <w:spacing w:before="40" w:after="40"/>
        <w:jc w:val="both"/>
        <w:rPr>
          <w:rFonts w:ascii="Helvetica Neue" w:hAnsi="Helvetica Neue" w:cs="Calibri"/>
          <w:sz w:val="24"/>
          <w:szCs w:val="24"/>
          <w:lang w:val="es-ES"/>
        </w:rPr>
      </w:pPr>
      <w:r w:rsidRPr="00B03D8D">
        <w:rPr>
          <w:rFonts w:ascii="Helvetica Neue" w:hAnsi="Helvetica Neue" w:cs="Calibri"/>
          <w:b/>
          <w:sz w:val="24"/>
          <w:szCs w:val="24"/>
          <w:lang w:val="es-ES"/>
        </w:rPr>
        <w:t>Artículo 2˚.</w:t>
      </w:r>
      <w:r w:rsidRPr="00B03D8D">
        <w:rPr>
          <w:rFonts w:ascii="Helvetica Neue" w:hAnsi="Helvetica Neue" w:cs="Calibri"/>
          <w:sz w:val="24"/>
          <w:szCs w:val="24"/>
          <w:lang w:val="es-ES"/>
        </w:rPr>
        <w:t xml:space="preserve"> Adiciónese los siguientes parágrafos al artículo 2 de la Ley 1150 de 2007:</w:t>
      </w:r>
    </w:p>
    <w:p w14:paraId="79BEEF88" w14:textId="77777777" w:rsidR="00B374C2" w:rsidRPr="00B03D8D" w:rsidRDefault="00B374C2" w:rsidP="00B374C2">
      <w:pPr>
        <w:spacing w:before="40" w:after="40"/>
        <w:jc w:val="both"/>
        <w:rPr>
          <w:rFonts w:ascii="Helvetica Neue" w:hAnsi="Helvetica Neue" w:cs="Calibri"/>
          <w:sz w:val="24"/>
          <w:szCs w:val="24"/>
          <w:lang w:val="es-ES"/>
        </w:rPr>
      </w:pPr>
    </w:p>
    <w:p w14:paraId="2CF81D75" w14:textId="77777777" w:rsidR="00B374C2" w:rsidRPr="00B03D8D" w:rsidRDefault="00B374C2" w:rsidP="00B374C2">
      <w:pPr>
        <w:spacing w:before="40" w:after="40"/>
        <w:jc w:val="both"/>
        <w:rPr>
          <w:rFonts w:ascii="Helvetica Neue" w:hAnsi="Helvetica Neue" w:cs="Calibri"/>
          <w:sz w:val="24"/>
          <w:szCs w:val="24"/>
          <w:lang w:val="es-ES"/>
        </w:rPr>
      </w:pPr>
      <w:r w:rsidRPr="00891E37">
        <w:rPr>
          <w:rFonts w:ascii="Helvetica Neue" w:hAnsi="Helvetica Neue" w:cs="Calibri"/>
          <w:b/>
          <w:bCs/>
          <w:sz w:val="24"/>
          <w:szCs w:val="24"/>
          <w:lang w:val="es-ES"/>
        </w:rPr>
        <w:t>Parágrafo 8.</w:t>
      </w:r>
      <w:r w:rsidRPr="00B03D8D">
        <w:rPr>
          <w:rFonts w:ascii="Helvetica Neue" w:hAnsi="Helvetica Neue" w:cs="Calibri"/>
          <w:sz w:val="24"/>
          <w:szCs w:val="24"/>
          <w:lang w:val="es-ES"/>
        </w:rPr>
        <w:t xml:space="preserve"> La Presidencia de la República a través de la entidad que designe, diseñará la metodología para establecer las estructuras de costos de los diferentes servicios que presta el Gobierno Nacional, Distrital y Municipal, con el fin de determinar los valores ajustados a la realidad territorial y eliminar la posibilidad de tener precios con incrementos injustificados en bienes y servicios que se contraten con recursos públicos y permitir un mejor control y seguimiento.  </w:t>
      </w:r>
    </w:p>
    <w:p w14:paraId="458EDE75" w14:textId="77777777" w:rsidR="00B374C2" w:rsidRPr="00B03D8D" w:rsidRDefault="00B374C2" w:rsidP="00B374C2">
      <w:pPr>
        <w:spacing w:before="40" w:after="40"/>
        <w:jc w:val="both"/>
        <w:rPr>
          <w:rFonts w:ascii="Helvetica Neue" w:hAnsi="Helvetica Neue" w:cs="Calibri"/>
          <w:sz w:val="24"/>
          <w:szCs w:val="24"/>
          <w:highlight w:val="yellow"/>
          <w:lang w:val="es-ES"/>
        </w:rPr>
      </w:pPr>
      <w:r w:rsidRPr="00B03D8D">
        <w:rPr>
          <w:rFonts w:ascii="Helvetica Neue" w:hAnsi="Helvetica Neue" w:cs="Calibri"/>
          <w:sz w:val="24"/>
          <w:szCs w:val="24"/>
          <w:lang w:val="es-ES"/>
        </w:rPr>
        <w:t xml:space="preserve"> </w:t>
      </w:r>
    </w:p>
    <w:p w14:paraId="14F8F6E3" w14:textId="41093C4A" w:rsidR="00B374C2" w:rsidRPr="00B03D8D" w:rsidRDefault="00B374C2" w:rsidP="00B374C2">
      <w:pPr>
        <w:spacing w:before="40" w:after="40"/>
        <w:jc w:val="both"/>
        <w:rPr>
          <w:rFonts w:ascii="Helvetica Neue" w:hAnsi="Helvetica Neue" w:cs="Calibri"/>
          <w:sz w:val="24"/>
          <w:szCs w:val="24"/>
          <w:u w:val="single"/>
          <w:lang w:val="es-ES"/>
        </w:rPr>
      </w:pPr>
      <w:r w:rsidRPr="00891E37">
        <w:rPr>
          <w:rFonts w:ascii="Helvetica Neue" w:hAnsi="Helvetica Neue" w:cs="Calibri"/>
          <w:b/>
          <w:bCs/>
          <w:sz w:val="24"/>
          <w:szCs w:val="24"/>
          <w:lang w:val="es-ES"/>
        </w:rPr>
        <w:t>Parágrafo 9.</w:t>
      </w:r>
      <w:r w:rsidRPr="00B03D8D">
        <w:rPr>
          <w:rFonts w:ascii="Helvetica Neue" w:hAnsi="Helvetica Neue" w:cs="Calibri"/>
          <w:sz w:val="24"/>
          <w:szCs w:val="24"/>
          <w:lang w:val="es-ES"/>
        </w:rPr>
        <w:t xml:space="preserve"> El Departamento Nacional de Planeación, las Secretarías de Planeación Departamentales y Municipales o la instancia que haga sus veces y según corresponda, deberá realizar el seguimiento y control para que el plan operativo de inversiones y el </w:t>
      </w:r>
      <w:r w:rsidRPr="00B03D8D">
        <w:rPr>
          <w:rFonts w:ascii="Helvetica Neue" w:hAnsi="Helvetica Neue" w:cs="Calibri"/>
          <w:sz w:val="24"/>
          <w:szCs w:val="24"/>
          <w:lang w:val="es-ES"/>
        </w:rPr>
        <w:lastRenderedPageBreak/>
        <w:t>Plan de Compras coincidan con la contratación adjudicada y ejecutada, para lo cual</w:t>
      </w:r>
      <w:r w:rsidR="0071410B">
        <w:rPr>
          <w:rFonts w:ascii="Helvetica Neue" w:hAnsi="Helvetica Neue" w:cs="Calibri"/>
          <w:sz w:val="24"/>
          <w:szCs w:val="24"/>
          <w:lang w:val="es-ES"/>
        </w:rPr>
        <w:t xml:space="preserve"> se</w:t>
      </w:r>
      <w:r w:rsidRPr="00B03D8D">
        <w:rPr>
          <w:rFonts w:ascii="Helvetica Neue" w:hAnsi="Helvetica Neue" w:cs="Calibri"/>
          <w:sz w:val="24"/>
          <w:szCs w:val="24"/>
          <w:lang w:val="es-ES"/>
        </w:rPr>
        <w:t xml:space="preserve"> requerirá </w:t>
      </w:r>
      <w:r w:rsidR="0071410B">
        <w:rPr>
          <w:rFonts w:ascii="Helvetica Neue" w:hAnsi="Helvetica Neue" w:cs="Calibri"/>
          <w:sz w:val="24"/>
          <w:szCs w:val="24"/>
          <w:lang w:val="es-ES"/>
        </w:rPr>
        <w:t>d</w:t>
      </w:r>
      <w:r w:rsidRPr="00B03D8D">
        <w:rPr>
          <w:rFonts w:ascii="Helvetica Neue" w:hAnsi="Helvetica Neue" w:cs="Calibri"/>
          <w:sz w:val="24"/>
          <w:szCs w:val="24"/>
          <w:lang w:val="es-ES"/>
        </w:rPr>
        <w:t xml:space="preserve">e personal idóneo. Esta actividad tendrá entre sus insumos los informes con visto bueno y/o emitidos por la de supervisión o interventoría del contrato estatal. </w:t>
      </w:r>
    </w:p>
    <w:p w14:paraId="2E2427C6" w14:textId="77777777" w:rsidR="00B374C2" w:rsidRPr="00B03D8D" w:rsidRDefault="00B374C2" w:rsidP="00B374C2">
      <w:pPr>
        <w:spacing w:before="40" w:after="40"/>
        <w:jc w:val="both"/>
        <w:rPr>
          <w:rFonts w:ascii="Helvetica Neue" w:hAnsi="Helvetica Neue" w:cs="Calibri"/>
          <w:sz w:val="24"/>
          <w:szCs w:val="24"/>
          <w:highlight w:val="yellow"/>
          <w:lang w:val="es-ES"/>
        </w:rPr>
      </w:pPr>
    </w:p>
    <w:p w14:paraId="3C16B172" w14:textId="77777777" w:rsidR="00B374C2" w:rsidRPr="00B03D8D" w:rsidRDefault="00B374C2" w:rsidP="00B374C2">
      <w:pPr>
        <w:spacing w:before="40" w:after="40"/>
        <w:jc w:val="both"/>
        <w:rPr>
          <w:rFonts w:ascii="Helvetica Neue" w:hAnsi="Helvetica Neue" w:cs="Calibri"/>
          <w:sz w:val="24"/>
          <w:szCs w:val="24"/>
          <w:lang w:val="es-ES"/>
        </w:rPr>
      </w:pPr>
      <w:r w:rsidRPr="00B03D8D">
        <w:rPr>
          <w:rFonts w:ascii="Helvetica Neue" w:hAnsi="Helvetica Neue" w:cs="Calibri"/>
          <w:b/>
          <w:sz w:val="24"/>
          <w:szCs w:val="24"/>
          <w:lang w:val="es-ES"/>
        </w:rPr>
        <w:t>Artículo 3˚.</w:t>
      </w:r>
      <w:r w:rsidRPr="00B03D8D">
        <w:rPr>
          <w:rFonts w:ascii="Helvetica Neue" w:hAnsi="Helvetica Neue" w:cs="Calibri"/>
          <w:sz w:val="24"/>
          <w:szCs w:val="24"/>
          <w:lang w:val="es-ES"/>
        </w:rPr>
        <w:t xml:space="preserve"> Modifíquese el inciso primero del artículo 9º de la ley 1150 de 2007 el cual quedará de la siguiente forma: </w:t>
      </w:r>
    </w:p>
    <w:p w14:paraId="4DA22613" w14:textId="77777777" w:rsidR="00B374C2" w:rsidRPr="00B03D8D" w:rsidRDefault="00B374C2" w:rsidP="00B374C2">
      <w:pPr>
        <w:spacing w:before="40" w:after="40"/>
        <w:jc w:val="both"/>
        <w:rPr>
          <w:rFonts w:ascii="Helvetica Neue" w:hAnsi="Helvetica Neue" w:cs="Calibri"/>
          <w:sz w:val="24"/>
          <w:szCs w:val="24"/>
          <w:lang w:val="es-ES"/>
        </w:rPr>
      </w:pPr>
      <w:r w:rsidRPr="00B03D8D">
        <w:rPr>
          <w:rFonts w:ascii="Helvetica Neue" w:hAnsi="Helvetica Neue" w:cs="Calibri"/>
          <w:sz w:val="24"/>
          <w:szCs w:val="24"/>
          <w:lang w:val="es-ES"/>
        </w:rPr>
        <w:t xml:space="preserve"> </w:t>
      </w:r>
    </w:p>
    <w:p w14:paraId="609B8190" w14:textId="1A5ABED3" w:rsidR="00B374C2" w:rsidRPr="00B03D8D" w:rsidRDefault="00B374C2" w:rsidP="00B374C2">
      <w:pPr>
        <w:spacing w:before="40" w:after="40"/>
        <w:jc w:val="both"/>
        <w:rPr>
          <w:rFonts w:ascii="Helvetica Neue" w:hAnsi="Helvetica Neue" w:cs="Calibri"/>
          <w:sz w:val="24"/>
          <w:szCs w:val="24"/>
          <w:lang w:val="es-ES"/>
        </w:rPr>
      </w:pPr>
      <w:r w:rsidRPr="00891E37">
        <w:rPr>
          <w:rFonts w:ascii="Helvetica Neue" w:hAnsi="Helvetica Neue" w:cs="Calibri"/>
          <w:b/>
          <w:bCs/>
          <w:sz w:val="24"/>
          <w:szCs w:val="24"/>
          <w:lang w:val="es-ES"/>
        </w:rPr>
        <w:t>Artículo 9.</w:t>
      </w:r>
      <w:r w:rsidRPr="00B03D8D">
        <w:rPr>
          <w:rFonts w:ascii="Helvetica Neue" w:hAnsi="Helvetica Neue" w:cs="Calibri"/>
          <w:sz w:val="24"/>
          <w:szCs w:val="24"/>
          <w:lang w:val="es-ES"/>
        </w:rPr>
        <w:t xml:space="preserve"> De la adjudicación. En el evento previsto en el artículo 273 de la Constitución Política y en general en todos los </w:t>
      </w:r>
      <w:r w:rsidRPr="00891E37">
        <w:rPr>
          <w:rFonts w:ascii="Helvetica Neue" w:hAnsi="Helvetica Neue" w:cs="Calibri"/>
          <w:sz w:val="24"/>
          <w:szCs w:val="24"/>
          <w:u w:val="single"/>
          <w:lang w:val="es-ES"/>
        </w:rPr>
        <w:t>procesos de contratación celebrados por cualquier entidad estatal o de derecho público con independencia de su régimen jurídico</w:t>
      </w:r>
      <w:r w:rsidR="0071410B" w:rsidRPr="00891E37">
        <w:rPr>
          <w:rFonts w:ascii="Helvetica Neue" w:hAnsi="Helvetica Neue" w:cs="Calibri"/>
          <w:sz w:val="24"/>
          <w:szCs w:val="24"/>
          <w:u w:val="single"/>
          <w:lang w:val="es-ES"/>
        </w:rPr>
        <w:t xml:space="preserve">, </w:t>
      </w:r>
      <w:r w:rsidRPr="00891E37">
        <w:rPr>
          <w:rFonts w:ascii="Helvetica Neue" w:hAnsi="Helvetica Neue" w:cs="Calibri"/>
          <w:sz w:val="24"/>
          <w:szCs w:val="24"/>
          <w:u w:val="single"/>
          <w:lang w:val="es-ES"/>
        </w:rPr>
        <w:t>exceptuando los eventos de contratación directa</w:t>
      </w:r>
      <w:r w:rsidRPr="00B03D8D">
        <w:rPr>
          <w:rFonts w:ascii="Helvetica Neue" w:hAnsi="Helvetica Neue" w:cs="Calibri"/>
          <w:sz w:val="24"/>
          <w:szCs w:val="24"/>
          <w:lang w:val="es-ES"/>
        </w:rPr>
        <w:t>, la adjudicación se hará de forma obligatoria, en audiencia pública y mediante resolución motivada que se entenderá notificada al proponente favorecido en dicha audiencia.</w:t>
      </w:r>
    </w:p>
    <w:p w14:paraId="7EC174D9" w14:textId="15760277" w:rsidR="00B374C2" w:rsidRPr="00B03D8D" w:rsidRDefault="00B374C2" w:rsidP="00B374C2">
      <w:pPr>
        <w:spacing w:before="40" w:after="40"/>
        <w:jc w:val="both"/>
        <w:rPr>
          <w:rFonts w:ascii="Helvetica Neue" w:hAnsi="Helvetica Neue" w:cs="Calibri"/>
          <w:sz w:val="24"/>
          <w:szCs w:val="24"/>
          <w:lang w:val="es-ES"/>
        </w:rPr>
      </w:pPr>
    </w:p>
    <w:p w14:paraId="5EACA18A" w14:textId="77777777" w:rsidR="00B374C2" w:rsidRPr="00B03D8D" w:rsidRDefault="00B374C2" w:rsidP="00B374C2">
      <w:pPr>
        <w:jc w:val="both"/>
        <w:rPr>
          <w:rFonts w:ascii="Helvetica Neue" w:hAnsi="Helvetica Neue" w:cs="Calibri"/>
          <w:sz w:val="24"/>
          <w:szCs w:val="24"/>
          <w:lang w:val="es-ES"/>
        </w:rPr>
      </w:pPr>
      <w:r w:rsidRPr="00B03D8D">
        <w:rPr>
          <w:rFonts w:ascii="Helvetica Neue" w:hAnsi="Helvetica Neue" w:cs="Calibri"/>
          <w:b/>
          <w:sz w:val="24"/>
          <w:szCs w:val="24"/>
          <w:lang w:val="es-ES"/>
        </w:rPr>
        <w:t xml:space="preserve">Artículo 4˚. </w:t>
      </w:r>
      <w:r w:rsidRPr="00B03D8D">
        <w:rPr>
          <w:rFonts w:ascii="Helvetica Neue" w:hAnsi="Helvetica Neue" w:cs="Calibri"/>
          <w:sz w:val="24"/>
          <w:szCs w:val="24"/>
          <w:lang w:val="es-ES"/>
        </w:rPr>
        <w:t>Adiciónese un parágrafo al numeral 8 del artículo 24 de la Ley 80 de 1993, el cual quedará así:</w:t>
      </w:r>
    </w:p>
    <w:p w14:paraId="1FBE1CF4" w14:textId="77777777" w:rsidR="00B374C2" w:rsidRPr="00B03D8D" w:rsidRDefault="00B374C2" w:rsidP="00B374C2">
      <w:pPr>
        <w:jc w:val="both"/>
        <w:rPr>
          <w:rFonts w:ascii="Helvetica Neue" w:hAnsi="Helvetica Neue" w:cs="Calibri"/>
          <w:sz w:val="24"/>
          <w:szCs w:val="24"/>
          <w:lang w:val="es-ES"/>
        </w:rPr>
      </w:pPr>
    </w:p>
    <w:p w14:paraId="5B696CBE" w14:textId="77777777" w:rsidR="00B374C2" w:rsidRPr="00B03D8D" w:rsidRDefault="00B374C2" w:rsidP="00B374C2">
      <w:pPr>
        <w:jc w:val="both"/>
        <w:rPr>
          <w:rFonts w:ascii="Helvetica Neue" w:hAnsi="Helvetica Neue" w:cs="Calibri"/>
          <w:sz w:val="24"/>
          <w:szCs w:val="24"/>
          <w:highlight w:val="yellow"/>
          <w:lang w:val="es-ES"/>
        </w:rPr>
      </w:pPr>
      <w:r w:rsidRPr="00891E37">
        <w:rPr>
          <w:rFonts w:ascii="Helvetica Neue" w:hAnsi="Helvetica Neue" w:cs="Calibri"/>
          <w:b/>
          <w:bCs/>
          <w:sz w:val="24"/>
          <w:szCs w:val="24"/>
          <w:lang w:val="es-ES"/>
        </w:rPr>
        <w:t>8º</w:t>
      </w:r>
      <w:r w:rsidRPr="00B03D8D">
        <w:rPr>
          <w:rFonts w:ascii="Helvetica Neue" w:hAnsi="Helvetica Neue" w:cs="Calibri"/>
          <w:sz w:val="24"/>
          <w:szCs w:val="24"/>
          <w:lang w:val="es-ES"/>
        </w:rPr>
        <w:t xml:space="preserve">. Las autoridades no actuarán con desviación o abuso de poder y ejercerán sus competencias exclusivamente para los fines previstos en la ley. Igualmente, les será́ prohibido eludir los procedimientos de selección objetiva y los demás requisitos previstos en el presente </w:t>
      </w:r>
      <w:commentRangeStart w:id="4"/>
      <w:commentRangeStart w:id="5"/>
      <w:r w:rsidRPr="00B03D8D">
        <w:rPr>
          <w:rFonts w:ascii="Helvetica Neue" w:hAnsi="Helvetica Neue" w:cs="Calibri"/>
          <w:sz w:val="24"/>
          <w:szCs w:val="24"/>
          <w:lang w:val="es-ES"/>
        </w:rPr>
        <w:t>estatuto</w:t>
      </w:r>
      <w:commentRangeEnd w:id="4"/>
      <w:r w:rsidR="0071410B">
        <w:rPr>
          <w:rStyle w:val="Refdecomentario"/>
        </w:rPr>
        <w:commentReference w:id="4"/>
      </w:r>
      <w:commentRangeEnd w:id="5"/>
      <w:r w:rsidR="0071410B">
        <w:rPr>
          <w:rStyle w:val="Refdecomentario"/>
        </w:rPr>
        <w:commentReference w:id="5"/>
      </w:r>
      <w:r w:rsidRPr="00B03D8D">
        <w:rPr>
          <w:rFonts w:ascii="Helvetica Neue" w:hAnsi="Helvetica Neue" w:cs="Calibri"/>
          <w:sz w:val="24"/>
          <w:szCs w:val="24"/>
          <w:lang w:val="es-ES"/>
        </w:rPr>
        <w:t>.</w:t>
      </w:r>
    </w:p>
    <w:p w14:paraId="767DA663" w14:textId="77777777" w:rsidR="00B374C2" w:rsidRPr="00B03D8D" w:rsidRDefault="00B374C2" w:rsidP="00B374C2">
      <w:pPr>
        <w:jc w:val="both"/>
        <w:rPr>
          <w:rFonts w:ascii="Helvetica Neue" w:hAnsi="Helvetica Neue" w:cs="Calibri"/>
          <w:sz w:val="24"/>
          <w:szCs w:val="24"/>
          <w:highlight w:val="yellow"/>
          <w:u w:val="single"/>
          <w:lang w:val="es-ES"/>
        </w:rPr>
      </w:pPr>
    </w:p>
    <w:p w14:paraId="3B23C310" w14:textId="4071A0FE" w:rsidR="00B374C2" w:rsidRPr="00B03D8D" w:rsidRDefault="00B374C2" w:rsidP="00B374C2">
      <w:pPr>
        <w:jc w:val="both"/>
        <w:rPr>
          <w:rFonts w:ascii="Helvetica Neue" w:hAnsi="Helvetica Neue" w:cs="Calibri"/>
          <w:sz w:val="24"/>
          <w:szCs w:val="24"/>
          <w:lang w:val="es-ES"/>
        </w:rPr>
      </w:pPr>
      <w:r w:rsidRPr="00891E37">
        <w:rPr>
          <w:rFonts w:ascii="Helvetica Neue" w:hAnsi="Helvetica Neue" w:cs="Calibri"/>
          <w:b/>
          <w:bCs/>
          <w:sz w:val="24"/>
          <w:szCs w:val="24"/>
          <w:lang w:val="es-ES"/>
        </w:rPr>
        <w:t>Parágrafo</w:t>
      </w:r>
      <w:r w:rsidRPr="00B03D8D">
        <w:rPr>
          <w:rFonts w:ascii="Helvetica Neue" w:hAnsi="Helvetica Neue" w:cs="Calibri"/>
          <w:sz w:val="24"/>
          <w:szCs w:val="24"/>
          <w:lang w:val="es-ES"/>
        </w:rPr>
        <w:t xml:space="preserve">. En ningún caso podrán vulnerarse los principios de transparencia y selección objetiva a través del fraccionamiento de contratos estatales. Esta figura se constituye cuando </w:t>
      </w:r>
      <w:r w:rsidRPr="00B03D8D">
        <w:rPr>
          <w:rFonts w:ascii="Helvetica Neue" w:hAnsi="Helvetica Neue"/>
          <w:sz w:val="24"/>
          <w:szCs w:val="24"/>
          <w:lang w:val="es-ES"/>
        </w:rPr>
        <w:t xml:space="preserve">se suscribe dos o más contratos, entre las mismas partes, con el mismo objeto, dentro de una misma vigencia fiscal, por tal razón </w:t>
      </w:r>
      <w:r w:rsidRPr="00B03D8D">
        <w:rPr>
          <w:rFonts w:ascii="Helvetica Neue" w:hAnsi="Helvetica Neue" w:cs="Calibri"/>
          <w:sz w:val="24"/>
          <w:szCs w:val="24"/>
          <w:lang w:val="es-ES"/>
        </w:rPr>
        <w:t xml:space="preserve">se entenderán inexistentes todos los contratos que se hayan celebrado o adjudicado bajo esta modalidad, y serán aplicables todas las sanciones jurídicas pertinentes para las personas naturales o jurídicas que se probaren concurrentes en la misma. </w:t>
      </w:r>
    </w:p>
    <w:p w14:paraId="04B905FE" w14:textId="55830C46" w:rsidR="00B374C2" w:rsidRPr="00B03D8D" w:rsidRDefault="00B374C2" w:rsidP="005637E2">
      <w:pPr>
        <w:pStyle w:val="NormalWeb"/>
        <w:spacing w:before="0" w:beforeAutospacing="0" w:after="0" w:afterAutospacing="0" w:line="253" w:lineRule="atLeast"/>
        <w:jc w:val="both"/>
        <w:rPr>
          <w:rFonts w:ascii="Helvetica Neue" w:hAnsi="Helvetica Neue"/>
        </w:rPr>
      </w:pPr>
      <w:r w:rsidRPr="00B03D8D">
        <w:rPr>
          <w:rFonts w:ascii="Helvetica Neue" w:hAnsi="Helvetica Neue" w:cs="Calibri"/>
        </w:rPr>
        <w:t xml:space="preserve"> </w:t>
      </w:r>
    </w:p>
    <w:p w14:paraId="49279439" w14:textId="40C3354F" w:rsidR="00B374C2" w:rsidRDefault="00B374C2" w:rsidP="00B374C2">
      <w:pPr>
        <w:jc w:val="center"/>
        <w:rPr>
          <w:rFonts w:ascii="Helvetica Neue" w:hAnsi="Helvetica Neue" w:cs="Calibri"/>
          <w:b/>
          <w:sz w:val="24"/>
          <w:szCs w:val="24"/>
          <w:lang w:val="es-ES"/>
        </w:rPr>
      </w:pPr>
      <w:r w:rsidRPr="00B03D8D">
        <w:rPr>
          <w:rFonts w:ascii="Helvetica Neue" w:hAnsi="Helvetica Neue" w:cs="Calibri"/>
          <w:b/>
          <w:sz w:val="24"/>
          <w:szCs w:val="24"/>
          <w:lang w:val="es-ES"/>
        </w:rPr>
        <w:t>CAPÍTULO III</w:t>
      </w:r>
    </w:p>
    <w:p w14:paraId="1BE0FE94" w14:textId="77777777" w:rsidR="004A3051" w:rsidRPr="00B03D8D" w:rsidRDefault="004A3051" w:rsidP="00B374C2">
      <w:pPr>
        <w:jc w:val="center"/>
        <w:rPr>
          <w:rFonts w:ascii="Helvetica Neue" w:hAnsi="Helvetica Neue" w:cs="Calibri"/>
          <w:b/>
          <w:sz w:val="24"/>
          <w:szCs w:val="24"/>
          <w:lang w:val="es-ES"/>
        </w:rPr>
      </w:pPr>
    </w:p>
    <w:p w14:paraId="0E6E3C55" w14:textId="77777777" w:rsidR="00B374C2" w:rsidRPr="00B03D8D" w:rsidRDefault="00B374C2" w:rsidP="00B374C2">
      <w:pPr>
        <w:jc w:val="center"/>
        <w:rPr>
          <w:rFonts w:ascii="Helvetica Neue" w:hAnsi="Helvetica Neue" w:cs="Calibri"/>
          <w:b/>
          <w:sz w:val="24"/>
          <w:szCs w:val="24"/>
          <w:lang w:val="es-ES"/>
        </w:rPr>
      </w:pPr>
      <w:r w:rsidRPr="00B03D8D">
        <w:rPr>
          <w:rFonts w:ascii="Helvetica Neue" w:hAnsi="Helvetica Neue" w:cs="Calibri"/>
          <w:b/>
          <w:sz w:val="24"/>
          <w:szCs w:val="24"/>
          <w:lang w:val="es-ES"/>
        </w:rPr>
        <w:t xml:space="preserve">Del Régimen de las Inhabilidades </w:t>
      </w:r>
    </w:p>
    <w:p w14:paraId="360D3264" w14:textId="77777777" w:rsidR="00B374C2" w:rsidRPr="00B03D8D" w:rsidRDefault="00B374C2" w:rsidP="00B374C2">
      <w:pPr>
        <w:jc w:val="both"/>
        <w:rPr>
          <w:rFonts w:ascii="Helvetica Neue" w:hAnsi="Helvetica Neue" w:cs="Calibri"/>
          <w:b/>
          <w:sz w:val="24"/>
          <w:szCs w:val="24"/>
          <w:lang w:val="es-ES"/>
        </w:rPr>
      </w:pPr>
    </w:p>
    <w:p w14:paraId="3352F1EF" w14:textId="4BB8DA28" w:rsidR="00B374C2" w:rsidRDefault="00B374C2" w:rsidP="00B374C2">
      <w:pPr>
        <w:jc w:val="both"/>
        <w:rPr>
          <w:rFonts w:ascii="Helvetica Neue" w:hAnsi="Helvetica Neue" w:cs="Calibri"/>
          <w:sz w:val="24"/>
          <w:szCs w:val="24"/>
          <w:lang w:val="es-ES"/>
        </w:rPr>
      </w:pPr>
      <w:r w:rsidRPr="00B03D8D">
        <w:rPr>
          <w:rFonts w:ascii="Helvetica Neue" w:hAnsi="Helvetica Neue" w:cs="Calibri"/>
          <w:b/>
          <w:sz w:val="24"/>
          <w:szCs w:val="24"/>
          <w:lang w:val="es-ES"/>
        </w:rPr>
        <w:t>Artículo 5</w:t>
      </w:r>
      <w:r w:rsidRPr="00B03D8D">
        <w:rPr>
          <w:rFonts w:ascii="Helvetica Neue" w:hAnsi="Helvetica Neue" w:cs="Calibri"/>
          <w:sz w:val="24"/>
          <w:szCs w:val="24"/>
          <w:lang w:val="es-ES"/>
        </w:rPr>
        <w:t xml:space="preserve">. Modifíquese el artículo 8 de la ley 80 de 1993 así: </w:t>
      </w:r>
    </w:p>
    <w:p w14:paraId="0D9603B4" w14:textId="77777777" w:rsidR="006473AD" w:rsidRPr="00B03D8D" w:rsidRDefault="006473AD" w:rsidP="00B374C2">
      <w:pPr>
        <w:jc w:val="both"/>
        <w:rPr>
          <w:rFonts w:ascii="Helvetica Neue" w:hAnsi="Helvetica Neue" w:cs="Calibri"/>
          <w:sz w:val="24"/>
          <w:szCs w:val="24"/>
          <w:lang w:val="es-ES"/>
        </w:rPr>
      </w:pPr>
    </w:p>
    <w:p w14:paraId="10181BDE" w14:textId="77777777" w:rsidR="00B374C2" w:rsidRPr="00B03D8D" w:rsidRDefault="00B374C2" w:rsidP="00B374C2">
      <w:pPr>
        <w:jc w:val="both"/>
        <w:rPr>
          <w:rFonts w:ascii="Helvetica Neue" w:hAnsi="Helvetica Neue" w:cs="Calibri"/>
          <w:sz w:val="24"/>
          <w:szCs w:val="24"/>
          <w:lang w:val="es-ES"/>
        </w:rPr>
      </w:pPr>
      <w:r w:rsidRPr="00891E37">
        <w:rPr>
          <w:rFonts w:ascii="Helvetica Neue" w:hAnsi="Helvetica Neue" w:cs="Calibri"/>
          <w:b/>
          <w:bCs/>
          <w:sz w:val="24"/>
          <w:szCs w:val="24"/>
          <w:lang w:val="es-ES"/>
        </w:rPr>
        <w:t>Artículo 8.</w:t>
      </w:r>
      <w:r w:rsidRPr="00B03D8D">
        <w:rPr>
          <w:rFonts w:ascii="Helvetica Neue" w:hAnsi="Helvetica Neue" w:cs="Calibri"/>
          <w:sz w:val="24"/>
          <w:szCs w:val="24"/>
          <w:lang w:val="es-ES"/>
        </w:rPr>
        <w:t xml:space="preserve"> De las inhabilidades e incompatibilidades para contratar. </w:t>
      </w:r>
    </w:p>
    <w:p w14:paraId="07F1D66A" w14:textId="77777777" w:rsidR="00B374C2" w:rsidRPr="00B03D8D" w:rsidRDefault="00B374C2" w:rsidP="00B374C2">
      <w:pPr>
        <w:jc w:val="both"/>
        <w:rPr>
          <w:rFonts w:ascii="Helvetica Neue" w:hAnsi="Helvetica Neue" w:cs="Calibri"/>
          <w:sz w:val="24"/>
          <w:szCs w:val="24"/>
          <w:lang w:val="es-ES"/>
        </w:rPr>
      </w:pPr>
      <w:r w:rsidRPr="00B03D8D">
        <w:rPr>
          <w:rFonts w:ascii="Helvetica Neue" w:hAnsi="Helvetica Neue" w:cs="Calibri"/>
          <w:sz w:val="24"/>
          <w:szCs w:val="24"/>
          <w:lang w:val="es-ES"/>
        </w:rPr>
        <w:t xml:space="preserve"> </w:t>
      </w:r>
    </w:p>
    <w:p w14:paraId="63BB4DEA" w14:textId="1F7AC94D" w:rsidR="00B374C2" w:rsidRPr="00B03D8D" w:rsidRDefault="00B374C2" w:rsidP="00B374C2">
      <w:pPr>
        <w:jc w:val="both"/>
        <w:rPr>
          <w:rFonts w:ascii="Helvetica Neue" w:hAnsi="Helvetica Neue" w:cs="Calibri"/>
          <w:sz w:val="24"/>
          <w:szCs w:val="24"/>
          <w:lang w:val="es-ES"/>
        </w:rPr>
      </w:pPr>
      <w:r w:rsidRPr="00B03D8D">
        <w:rPr>
          <w:rFonts w:ascii="Helvetica Neue" w:hAnsi="Helvetica Neue" w:cs="Calibri"/>
          <w:sz w:val="24"/>
          <w:szCs w:val="24"/>
          <w:lang w:val="es-ES"/>
        </w:rPr>
        <w:t xml:space="preserve">1. Son inhábiles para participar en procesos de </w:t>
      </w:r>
      <w:r w:rsidRPr="00980F0E">
        <w:rPr>
          <w:rFonts w:ascii="Helvetica Neue" w:hAnsi="Helvetica Neue" w:cs="Calibri"/>
          <w:sz w:val="24"/>
          <w:szCs w:val="24"/>
          <w:u w:val="single"/>
          <w:lang w:val="es-ES"/>
        </w:rPr>
        <w:t>selección y celebrar contratos</w:t>
      </w:r>
      <w:r w:rsidRPr="00B03D8D">
        <w:rPr>
          <w:rFonts w:ascii="Helvetica Neue" w:hAnsi="Helvetica Neue" w:cs="Calibri"/>
          <w:sz w:val="24"/>
          <w:szCs w:val="24"/>
          <w:lang w:val="es-ES"/>
        </w:rPr>
        <w:t xml:space="preserve"> con las entidades estatales: </w:t>
      </w:r>
    </w:p>
    <w:p w14:paraId="23A8E6B2" w14:textId="77777777" w:rsidR="00B374C2" w:rsidRPr="00B03D8D" w:rsidRDefault="00B374C2" w:rsidP="00B374C2">
      <w:pPr>
        <w:jc w:val="both"/>
        <w:rPr>
          <w:rFonts w:ascii="Helvetica Neue" w:hAnsi="Helvetica Neue" w:cs="Calibri"/>
          <w:sz w:val="24"/>
          <w:szCs w:val="24"/>
          <w:lang w:val="es-ES"/>
        </w:rPr>
      </w:pPr>
    </w:p>
    <w:p w14:paraId="21A70897" w14:textId="77777777" w:rsidR="00B374C2" w:rsidRPr="00B03D8D" w:rsidRDefault="00B374C2" w:rsidP="00B374C2">
      <w:pPr>
        <w:jc w:val="both"/>
        <w:rPr>
          <w:rFonts w:ascii="Helvetica Neue" w:hAnsi="Helvetica Neue" w:cs="Calibri"/>
          <w:sz w:val="24"/>
          <w:szCs w:val="24"/>
          <w:lang w:val="es-ES"/>
        </w:rPr>
      </w:pPr>
      <w:r w:rsidRPr="00B03D8D">
        <w:rPr>
          <w:rFonts w:ascii="Helvetica Neue" w:hAnsi="Helvetica Neue" w:cs="Calibri"/>
          <w:sz w:val="24"/>
          <w:szCs w:val="24"/>
          <w:lang w:val="es-ES"/>
        </w:rPr>
        <w:t>a) Las personas que se hallen inhabilitadas para contratar por la Constitución y las leyes.</w:t>
      </w:r>
    </w:p>
    <w:p w14:paraId="20015F1A" w14:textId="77777777" w:rsidR="00B374C2" w:rsidRPr="00B03D8D" w:rsidRDefault="00B374C2" w:rsidP="00B374C2">
      <w:pPr>
        <w:jc w:val="both"/>
        <w:rPr>
          <w:rFonts w:ascii="Helvetica Neue" w:hAnsi="Helvetica Neue" w:cs="Calibri"/>
          <w:sz w:val="24"/>
          <w:szCs w:val="24"/>
          <w:lang w:val="es-ES"/>
        </w:rPr>
      </w:pPr>
    </w:p>
    <w:p w14:paraId="6FAA1E8A" w14:textId="77777777" w:rsidR="00B374C2" w:rsidRPr="00B03D8D" w:rsidRDefault="00B374C2" w:rsidP="00B374C2">
      <w:pPr>
        <w:jc w:val="both"/>
        <w:rPr>
          <w:rFonts w:ascii="Helvetica Neue" w:hAnsi="Helvetica Neue" w:cs="Calibri"/>
          <w:sz w:val="24"/>
          <w:szCs w:val="24"/>
          <w:lang w:val="es-ES"/>
        </w:rPr>
      </w:pPr>
      <w:r w:rsidRPr="00B03D8D">
        <w:rPr>
          <w:rFonts w:ascii="Helvetica Neue" w:hAnsi="Helvetica Neue" w:cs="Calibri"/>
          <w:sz w:val="24"/>
          <w:szCs w:val="24"/>
          <w:lang w:val="es-ES"/>
        </w:rPr>
        <w:t>b) Quienes participaron en las licitaciones o celebraron los contratos de que trata el literal anterior estando inhabilitados.</w:t>
      </w:r>
    </w:p>
    <w:p w14:paraId="6C6299E1" w14:textId="77777777" w:rsidR="00B374C2" w:rsidRPr="00B03D8D" w:rsidRDefault="00B374C2" w:rsidP="00B374C2">
      <w:pPr>
        <w:jc w:val="both"/>
        <w:rPr>
          <w:rFonts w:ascii="Helvetica Neue" w:hAnsi="Helvetica Neue" w:cs="Calibri"/>
          <w:sz w:val="24"/>
          <w:szCs w:val="24"/>
          <w:lang w:val="es-ES"/>
        </w:rPr>
      </w:pPr>
    </w:p>
    <w:p w14:paraId="1DB62F6C" w14:textId="77777777" w:rsidR="00B374C2" w:rsidRPr="00B03D8D" w:rsidRDefault="00B374C2" w:rsidP="00B374C2">
      <w:pPr>
        <w:jc w:val="both"/>
        <w:rPr>
          <w:rFonts w:ascii="Helvetica Neue" w:hAnsi="Helvetica Neue" w:cs="Calibri"/>
          <w:sz w:val="24"/>
          <w:szCs w:val="24"/>
          <w:lang w:val="es-ES"/>
        </w:rPr>
      </w:pPr>
      <w:r w:rsidRPr="00B03D8D">
        <w:rPr>
          <w:rFonts w:ascii="Helvetica Neue" w:hAnsi="Helvetica Neue" w:cs="Calibri"/>
          <w:sz w:val="24"/>
          <w:szCs w:val="24"/>
          <w:lang w:val="es-ES"/>
        </w:rPr>
        <w:t>c) Quienes dieron lugar a la declaratoria de caducidad.</w:t>
      </w:r>
    </w:p>
    <w:p w14:paraId="7145FE40" w14:textId="77777777" w:rsidR="00B374C2" w:rsidRPr="00B03D8D" w:rsidRDefault="00B374C2" w:rsidP="00B374C2">
      <w:pPr>
        <w:jc w:val="both"/>
        <w:rPr>
          <w:rFonts w:ascii="Helvetica Neue" w:hAnsi="Helvetica Neue" w:cs="Calibri"/>
          <w:sz w:val="24"/>
          <w:szCs w:val="24"/>
          <w:lang w:val="es-ES"/>
        </w:rPr>
      </w:pPr>
    </w:p>
    <w:p w14:paraId="2537CA0C" w14:textId="77777777" w:rsidR="00B374C2" w:rsidRPr="00B03D8D" w:rsidRDefault="00B374C2" w:rsidP="00B374C2">
      <w:pPr>
        <w:jc w:val="both"/>
        <w:rPr>
          <w:rFonts w:ascii="Helvetica Neue" w:hAnsi="Helvetica Neue" w:cs="Calibri"/>
          <w:sz w:val="24"/>
          <w:szCs w:val="24"/>
          <w:lang w:val="es-ES"/>
        </w:rPr>
      </w:pPr>
      <w:r w:rsidRPr="00B03D8D">
        <w:rPr>
          <w:rFonts w:ascii="Helvetica Neue" w:hAnsi="Helvetica Neue" w:cs="Calibri"/>
          <w:sz w:val="24"/>
          <w:szCs w:val="24"/>
          <w:lang w:val="es-ES"/>
        </w:rPr>
        <w:t>d) Quienes en sentencia judicial hayan sido condenados a la pena accesoria de interdicción de derechos y funciones públicas y quienes hayan sido sancionados disciplinariamente con destitución.</w:t>
      </w:r>
    </w:p>
    <w:p w14:paraId="684EFE4E" w14:textId="77777777" w:rsidR="00B374C2" w:rsidRPr="00B03D8D" w:rsidRDefault="00B374C2" w:rsidP="00B374C2">
      <w:pPr>
        <w:jc w:val="both"/>
        <w:rPr>
          <w:rFonts w:ascii="Helvetica Neue" w:hAnsi="Helvetica Neue" w:cs="Calibri"/>
          <w:sz w:val="24"/>
          <w:szCs w:val="24"/>
          <w:lang w:val="es-ES"/>
        </w:rPr>
      </w:pPr>
    </w:p>
    <w:p w14:paraId="397EEF45" w14:textId="77777777" w:rsidR="00B374C2" w:rsidRPr="00B03D8D" w:rsidRDefault="00B374C2" w:rsidP="00B374C2">
      <w:pPr>
        <w:jc w:val="both"/>
        <w:rPr>
          <w:rFonts w:ascii="Helvetica Neue" w:hAnsi="Helvetica Neue" w:cs="Calibri"/>
          <w:sz w:val="24"/>
          <w:szCs w:val="24"/>
          <w:lang w:val="es-ES"/>
        </w:rPr>
      </w:pPr>
      <w:r w:rsidRPr="00B03D8D">
        <w:rPr>
          <w:rFonts w:ascii="Helvetica Neue" w:hAnsi="Helvetica Neue" w:cs="Calibri"/>
          <w:sz w:val="24"/>
          <w:szCs w:val="24"/>
          <w:lang w:val="es-ES"/>
        </w:rPr>
        <w:t>e) Quienes sin justa causa se abstengan de suscribir el contrato estatal adjudicado.</w:t>
      </w:r>
    </w:p>
    <w:p w14:paraId="55AE0A59" w14:textId="77777777" w:rsidR="00B374C2" w:rsidRPr="00B03D8D" w:rsidRDefault="00B374C2" w:rsidP="00B374C2">
      <w:pPr>
        <w:jc w:val="both"/>
        <w:rPr>
          <w:rFonts w:ascii="Helvetica Neue" w:hAnsi="Helvetica Neue" w:cs="Calibri"/>
          <w:sz w:val="24"/>
          <w:szCs w:val="24"/>
          <w:lang w:val="es-ES"/>
        </w:rPr>
      </w:pPr>
    </w:p>
    <w:p w14:paraId="10CFE1D6" w14:textId="77777777" w:rsidR="00B374C2" w:rsidRPr="00B03D8D" w:rsidRDefault="00B374C2" w:rsidP="00B374C2">
      <w:pPr>
        <w:jc w:val="both"/>
        <w:rPr>
          <w:rFonts w:ascii="Helvetica Neue" w:hAnsi="Helvetica Neue" w:cs="Calibri"/>
          <w:sz w:val="24"/>
          <w:szCs w:val="24"/>
          <w:lang w:val="es-ES"/>
        </w:rPr>
      </w:pPr>
      <w:r w:rsidRPr="00B03D8D">
        <w:rPr>
          <w:rFonts w:ascii="Helvetica Neue" w:hAnsi="Helvetica Neue" w:cs="Calibri"/>
          <w:sz w:val="24"/>
          <w:szCs w:val="24"/>
          <w:lang w:val="es-ES"/>
        </w:rPr>
        <w:t>f) Los servidores públicos.</w:t>
      </w:r>
    </w:p>
    <w:p w14:paraId="121778A1" w14:textId="77777777" w:rsidR="00B374C2" w:rsidRPr="00B03D8D" w:rsidRDefault="00B374C2" w:rsidP="00B374C2">
      <w:pPr>
        <w:jc w:val="both"/>
        <w:rPr>
          <w:rFonts w:ascii="Helvetica Neue" w:hAnsi="Helvetica Neue" w:cs="Calibri"/>
          <w:sz w:val="24"/>
          <w:szCs w:val="24"/>
          <w:lang w:val="es-ES"/>
        </w:rPr>
      </w:pPr>
    </w:p>
    <w:p w14:paraId="297B8092" w14:textId="77777777" w:rsidR="00B374C2" w:rsidRPr="00B03D8D" w:rsidRDefault="00B374C2" w:rsidP="00B374C2">
      <w:pPr>
        <w:jc w:val="both"/>
        <w:rPr>
          <w:rFonts w:ascii="Helvetica Neue" w:hAnsi="Helvetica Neue" w:cs="Calibri"/>
          <w:sz w:val="24"/>
          <w:szCs w:val="24"/>
          <w:highlight w:val="green"/>
          <w:lang w:val="es-ES"/>
        </w:rPr>
      </w:pPr>
      <w:r w:rsidRPr="00B03D8D">
        <w:rPr>
          <w:rFonts w:ascii="Helvetica Neue" w:hAnsi="Helvetica Neue" w:cs="Calibri"/>
          <w:sz w:val="24"/>
          <w:szCs w:val="24"/>
          <w:lang w:val="es-ES"/>
        </w:rPr>
        <w:t>g) Quienes sean cónyuges o compañeros permanentes y quienes se encuentren dentro del segundo grado de consanguinidad o segundo de afinidad con cualquier otra persona que formalmente haya presentado propuesta para una misma licitación.</w:t>
      </w:r>
    </w:p>
    <w:p w14:paraId="020030D8" w14:textId="77777777" w:rsidR="00B374C2" w:rsidRPr="00B03D8D" w:rsidRDefault="00B374C2" w:rsidP="00B374C2">
      <w:pPr>
        <w:jc w:val="both"/>
        <w:rPr>
          <w:rFonts w:ascii="Helvetica Neue" w:hAnsi="Helvetica Neue" w:cs="Calibri"/>
          <w:sz w:val="24"/>
          <w:szCs w:val="24"/>
          <w:highlight w:val="green"/>
          <w:lang w:val="es-ES"/>
        </w:rPr>
      </w:pPr>
    </w:p>
    <w:p w14:paraId="5C5E6CBD" w14:textId="77777777" w:rsidR="00B374C2" w:rsidRPr="00B03D8D" w:rsidRDefault="00B374C2" w:rsidP="00B374C2">
      <w:pPr>
        <w:jc w:val="both"/>
        <w:rPr>
          <w:rFonts w:ascii="Helvetica Neue" w:hAnsi="Helvetica Neue" w:cs="Calibri"/>
          <w:sz w:val="24"/>
          <w:szCs w:val="24"/>
          <w:highlight w:val="red"/>
          <w:lang w:val="es-ES"/>
        </w:rPr>
      </w:pPr>
      <w:r w:rsidRPr="00B03D8D">
        <w:rPr>
          <w:rFonts w:ascii="Helvetica Neue" w:hAnsi="Helvetica Neue" w:cs="Calibri"/>
          <w:sz w:val="24"/>
          <w:szCs w:val="24"/>
          <w:lang w:val="es-ES"/>
        </w:rPr>
        <w:t>h) Las sociedades distintas de las anónimas abiertas, en las cuales el representante legal o cualquiera de sus socios tenga parentesco en segundo grado de consanguinidad o segundo de afinidad con el representante legal o con cualquiera de los socios de una sociedad que formalmente haya presentado propuesta, para una misma licitación.</w:t>
      </w:r>
    </w:p>
    <w:p w14:paraId="2D7E7730" w14:textId="77777777" w:rsidR="00B374C2" w:rsidRPr="00B03D8D" w:rsidRDefault="00B374C2" w:rsidP="00B374C2">
      <w:pPr>
        <w:jc w:val="both"/>
        <w:rPr>
          <w:rFonts w:ascii="Helvetica Neue" w:hAnsi="Helvetica Neue" w:cs="Calibri"/>
          <w:sz w:val="24"/>
          <w:szCs w:val="24"/>
          <w:highlight w:val="red"/>
          <w:lang w:val="es-ES"/>
        </w:rPr>
      </w:pPr>
    </w:p>
    <w:p w14:paraId="67AF45D3" w14:textId="77777777" w:rsidR="00B374C2" w:rsidRPr="00B03D8D" w:rsidRDefault="00B374C2" w:rsidP="00B374C2">
      <w:pPr>
        <w:jc w:val="both"/>
        <w:rPr>
          <w:rFonts w:ascii="Helvetica Neue" w:hAnsi="Helvetica Neue" w:cs="Calibri"/>
          <w:sz w:val="24"/>
          <w:szCs w:val="24"/>
          <w:lang w:val="es-ES"/>
        </w:rPr>
      </w:pPr>
      <w:r w:rsidRPr="00891E37">
        <w:rPr>
          <w:rFonts w:ascii="Helvetica Neue" w:hAnsi="Helvetica Neue" w:cs="Calibri"/>
          <w:b/>
          <w:bCs/>
          <w:sz w:val="24"/>
          <w:szCs w:val="24"/>
          <w:lang w:val="es-ES"/>
        </w:rPr>
        <w:lastRenderedPageBreak/>
        <w:t>i)</w:t>
      </w:r>
      <w:r w:rsidRPr="00B03D8D">
        <w:rPr>
          <w:rFonts w:ascii="Helvetica Neue" w:hAnsi="Helvetica Neue" w:cs="Calibri"/>
          <w:sz w:val="24"/>
          <w:szCs w:val="24"/>
          <w:lang w:val="es-ES"/>
        </w:rPr>
        <w:t xml:space="preserve"> Los socios de sociedades de personas a las cuales se haya declarado la caducidad, así como las sociedades de personas de las que aquellos formen parte con posterioridad a dicha declaratoria.</w:t>
      </w:r>
    </w:p>
    <w:p w14:paraId="4A16A43E" w14:textId="77777777" w:rsidR="00B374C2" w:rsidRPr="00B03D8D" w:rsidRDefault="00B374C2" w:rsidP="00B374C2">
      <w:pPr>
        <w:jc w:val="both"/>
        <w:rPr>
          <w:rFonts w:ascii="Helvetica Neue" w:hAnsi="Helvetica Neue" w:cs="Calibri"/>
          <w:sz w:val="24"/>
          <w:szCs w:val="24"/>
          <w:lang w:val="es-ES"/>
        </w:rPr>
      </w:pPr>
    </w:p>
    <w:p w14:paraId="61A7AA46" w14:textId="77777777" w:rsidR="00B374C2" w:rsidRPr="00B03D8D" w:rsidRDefault="00B374C2" w:rsidP="00B374C2">
      <w:pPr>
        <w:jc w:val="both"/>
        <w:rPr>
          <w:rFonts w:ascii="Helvetica Neue" w:hAnsi="Helvetica Neue" w:cs="Calibri"/>
          <w:sz w:val="24"/>
          <w:szCs w:val="24"/>
          <w:lang w:val="es-ES"/>
        </w:rPr>
      </w:pPr>
      <w:r w:rsidRPr="00B03D8D">
        <w:rPr>
          <w:rFonts w:ascii="Helvetica Neue" w:hAnsi="Helvetica Neue" w:cs="Calibri"/>
          <w:sz w:val="24"/>
          <w:szCs w:val="24"/>
          <w:lang w:val="es-ES"/>
        </w:rPr>
        <w:t>Las inhabilidades a que se refieren los literales c), d) e i) se extenderán por un término de cinco (5) años contados a partir de la fecha de ejecutoria del acto que declaró la caducidad, o de la sentencia que impuso la pena, o del acto que dispuso la destitución; las previstas en los literales b) y e), se extenderán por un término de cinco (5) años contados a partir de la fecha de ocurrencia del hecho de la participación en la licitación o concurso, o de la de celebración del contrato, o de la de expiración del plazo para su firma.</w:t>
      </w:r>
    </w:p>
    <w:p w14:paraId="783C31C4" w14:textId="77777777" w:rsidR="00B374C2" w:rsidRPr="00B03D8D" w:rsidRDefault="00B374C2" w:rsidP="00B374C2">
      <w:pPr>
        <w:jc w:val="both"/>
        <w:rPr>
          <w:rFonts w:ascii="Helvetica Neue" w:hAnsi="Helvetica Neue" w:cs="Calibri"/>
          <w:sz w:val="24"/>
          <w:szCs w:val="24"/>
          <w:lang w:val="es-ES"/>
        </w:rPr>
      </w:pPr>
    </w:p>
    <w:p w14:paraId="6973F41F" w14:textId="7F21E410" w:rsidR="00B374C2" w:rsidRPr="00B03D8D" w:rsidRDefault="00B374C2" w:rsidP="00B374C2">
      <w:pPr>
        <w:jc w:val="both"/>
        <w:rPr>
          <w:rFonts w:ascii="Helvetica Neue" w:hAnsi="Helvetica Neue" w:cs="Calibri"/>
          <w:sz w:val="24"/>
          <w:szCs w:val="24"/>
          <w:highlight w:val="white"/>
          <w:lang w:val="es-ES"/>
        </w:rPr>
      </w:pPr>
      <w:r w:rsidRPr="00891E37">
        <w:rPr>
          <w:rFonts w:ascii="Helvetica Neue" w:hAnsi="Helvetica Neue" w:cs="Calibri"/>
          <w:b/>
          <w:bCs/>
          <w:sz w:val="24"/>
          <w:szCs w:val="24"/>
          <w:lang w:val="es-ES"/>
        </w:rPr>
        <w:t>j)</w:t>
      </w:r>
      <w:r w:rsidRPr="00B03D8D">
        <w:rPr>
          <w:rFonts w:ascii="Helvetica Neue" w:hAnsi="Helvetica Neue" w:cs="Calibri"/>
          <w:sz w:val="24"/>
          <w:szCs w:val="24"/>
          <w:highlight w:val="white"/>
          <w:lang w:val="es-ES"/>
        </w:rPr>
        <w:t xml:space="preserve">  Las personas naturales que hayan sido declaradas responsables judicialmente por la comisión de delitos contra la Administración Pública o de cualquiera de los delitos o faltas contemplados por la Ley 1474 de 2011 y sus normas modificatorias o de cualquiera de las conductas delictivas contempladas por las convenciones o tratados de lucha contra la corrupción suscritos y ratificados por Colombia, así como las personas jurídicas que hayan sido declaradas responsables administrativamente por la conducta de soborno transnacional. </w:t>
      </w:r>
      <w:r w:rsidR="00582AD2">
        <w:rPr>
          <w:rFonts w:ascii="Helvetica Neue" w:hAnsi="Helvetica Neue" w:cs="Calibri"/>
          <w:sz w:val="24"/>
          <w:szCs w:val="24"/>
          <w:highlight w:val="white"/>
          <w:lang w:val="es-ES"/>
        </w:rPr>
        <w:t xml:space="preserve"> </w:t>
      </w:r>
      <w:r w:rsidRPr="00B03D8D">
        <w:rPr>
          <w:rFonts w:ascii="Helvetica Neue" w:hAnsi="Helvetica Neue" w:cs="Calibri"/>
          <w:sz w:val="24"/>
          <w:szCs w:val="24"/>
          <w:highlight w:val="white"/>
          <w:lang w:val="es-ES"/>
        </w:rPr>
        <w:t xml:space="preserve">Esta inhabilidad procederá preventivamente aún en los casos en los que esté pendiente la decisión sobre la impugnación de la sentencia condenatoria. </w:t>
      </w:r>
    </w:p>
    <w:p w14:paraId="20693696" w14:textId="77777777" w:rsidR="00B374C2" w:rsidRPr="00B03D8D" w:rsidRDefault="00B374C2" w:rsidP="00B374C2">
      <w:pPr>
        <w:jc w:val="both"/>
        <w:rPr>
          <w:rFonts w:ascii="Helvetica Neue" w:hAnsi="Helvetica Neue" w:cs="Calibri"/>
          <w:sz w:val="24"/>
          <w:szCs w:val="24"/>
          <w:highlight w:val="white"/>
          <w:lang w:val="es-ES"/>
        </w:rPr>
      </w:pPr>
    </w:p>
    <w:p w14:paraId="7F5FCC7D" w14:textId="77777777" w:rsidR="00B374C2" w:rsidRPr="00B03D8D" w:rsidRDefault="00B374C2" w:rsidP="00B374C2">
      <w:pPr>
        <w:jc w:val="both"/>
        <w:rPr>
          <w:rFonts w:ascii="Helvetica Neue" w:hAnsi="Helvetica Neue" w:cs="Calibri"/>
          <w:sz w:val="24"/>
          <w:szCs w:val="24"/>
          <w:highlight w:val="white"/>
          <w:lang w:val="es-ES"/>
        </w:rPr>
      </w:pPr>
      <w:r w:rsidRPr="00B03D8D">
        <w:rPr>
          <w:rFonts w:ascii="Helvetica Neue" w:hAnsi="Helvetica Neue" w:cs="Calibri"/>
          <w:sz w:val="24"/>
          <w:szCs w:val="24"/>
          <w:highlight w:val="white"/>
          <w:lang w:val="es-ES"/>
        </w:rPr>
        <w:t xml:space="preserve">Asimismo, la inhabilidad se extenderá a las sociedades de las que hagan parte dichas personas en calidad de administradores, representantes legales, miembros de junta directiva o de socios controlantes, a sus matrices y a sus subordinadas y a las sucursales de sociedades extranjeras, con excepción de las sociedades anónimas abiertas. </w:t>
      </w:r>
    </w:p>
    <w:p w14:paraId="1934D9DD" w14:textId="77777777" w:rsidR="00B374C2" w:rsidRPr="00B03D8D" w:rsidRDefault="00B374C2" w:rsidP="00B374C2">
      <w:pPr>
        <w:jc w:val="both"/>
        <w:rPr>
          <w:rFonts w:ascii="Helvetica Neue" w:hAnsi="Helvetica Neue" w:cs="Calibri"/>
          <w:sz w:val="24"/>
          <w:szCs w:val="24"/>
          <w:highlight w:val="white"/>
          <w:lang w:val="es-ES"/>
        </w:rPr>
      </w:pPr>
      <w:r w:rsidRPr="00B03D8D">
        <w:rPr>
          <w:rFonts w:ascii="Helvetica Neue" w:hAnsi="Helvetica Neue" w:cs="Calibri"/>
          <w:sz w:val="24"/>
          <w:szCs w:val="24"/>
          <w:highlight w:val="white"/>
          <w:lang w:val="es-ES"/>
        </w:rPr>
        <w:t>La inhabilidad prevista en este literal se extenderá por un término de veinte (20) años.</w:t>
      </w:r>
    </w:p>
    <w:p w14:paraId="1B96AFE8" w14:textId="77777777" w:rsidR="00B374C2" w:rsidRPr="00B03D8D" w:rsidRDefault="00B374C2" w:rsidP="00B374C2">
      <w:pPr>
        <w:jc w:val="both"/>
        <w:rPr>
          <w:rFonts w:ascii="Helvetica Neue" w:hAnsi="Helvetica Neue" w:cs="Calibri"/>
          <w:sz w:val="24"/>
          <w:szCs w:val="24"/>
          <w:highlight w:val="white"/>
          <w:lang w:val="es-ES"/>
        </w:rPr>
      </w:pPr>
    </w:p>
    <w:p w14:paraId="7EE708BB" w14:textId="77777777" w:rsidR="00B374C2" w:rsidRPr="00B03D8D" w:rsidRDefault="00B374C2" w:rsidP="00B374C2">
      <w:pPr>
        <w:jc w:val="both"/>
        <w:rPr>
          <w:rFonts w:ascii="Helvetica Neue" w:hAnsi="Helvetica Neue" w:cs="Calibri"/>
          <w:sz w:val="24"/>
          <w:szCs w:val="24"/>
          <w:lang w:val="es-ES"/>
        </w:rPr>
      </w:pPr>
      <w:r w:rsidRPr="00891E37">
        <w:rPr>
          <w:rFonts w:ascii="Helvetica Neue" w:hAnsi="Helvetica Neue" w:cs="Calibri"/>
          <w:b/>
          <w:bCs/>
          <w:sz w:val="24"/>
          <w:szCs w:val="24"/>
          <w:lang w:val="es-ES"/>
        </w:rPr>
        <w:t>k)</w:t>
      </w:r>
      <w:r w:rsidRPr="00891E37">
        <w:rPr>
          <w:rFonts w:ascii="Helvetica Neue" w:hAnsi="Helvetica Neue" w:cs="Calibri"/>
          <w:sz w:val="24"/>
          <w:szCs w:val="24"/>
          <w:lang w:val="es-ES"/>
        </w:rPr>
        <w:t xml:space="preserve"> </w:t>
      </w:r>
      <w:r w:rsidRPr="00B03D8D">
        <w:rPr>
          <w:rFonts w:ascii="Helvetica Neue" w:hAnsi="Helvetica Neue" w:cs="Calibri"/>
          <w:sz w:val="24"/>
          <w:szCs w:val="24"/>
          <w:lang w:val="es-ES"/>
        </w:rPr>
        <w:t xml:space="preserve">Las personas que hayan financiado campañas políticas a la Presidencia de la República, a las gobernaciones o a las alcaldías con aportes superiores al dos punto cinco por ciento (2.5%) de las sumas máximas a invertir por los candidatos en las campañas electorales en cada circunscripción electoral, quienes no podrán celebrar contratos con las entidades públicas, incluso descentralizadas, del respectivo nivel administrativo para el cual fue elegido el candidato. </w:t>
      </w:r>
    </w:p>
    <w:p w14:paraId="0046E9A5" w14:textId="77777777" w:rsidR="00B374C2" w:rsidRPr="00B03D8D" w:rsidRDefault="00B374C2" w:rsidP="00B374C2">
      <w:pPr>
        <w:jc w:val="both"/>
        <w:rPr>
          <w:rFonts w:ascii="Helvetica Neue" w:hAnsi="Helvetica Neue" w:cs="Calibri"/>
          <w:sz w:val="24"/>
          <w:szCs w:val="24"/>
          <w:lang w:val="es-ES"/>
        </w:rPr>
      </w:pPr>
    </w:p>
    <w:p w14:paraId="3B7E0E39" w14:textId="77777777" w:rsidR="00B374C2" w:rsidRPr="00B03D8D" w:rsidRDefault="00B374C2" w:rsidP="00B374C2">
      <w:pPr>
        <w:jc w:val="both"/>
        <w:rPr>
          <w:rFonts w:ascii="Helvetica Neue" w:hAnsi="Helvetica Neue" w:cs="Calibri"/>
          <w:sz w:val="24"/>
          <w:szCs w:val="24"/>
          <w:lang w:val="es-ES"/>
        </w:rPr>
      </w:pPr>
      <w:r w:rsidRPr="00B03D8D">
        <w:rPr>
          <w:rFonts w:ascii="Helvetica Neue" w:hAnsi="Helvetica Neue" w:cs="Calibri"/>
          <w:sz w:val="24"/>
          <w:szCs w:val="24"/>
          <w:lang w:val="es-ES"/>
        </w:rPr>
        <w:lastRenderedPageBreak/>
        <w:t xml:space="preserve">La inhabilidad se extenderá por todo el período para el cual el candidato fue elegido. Esta causal también operará para las personas que se encuentren dentro del segundo grado de consanguinidad, segundo de afinidad, o primero civil de la persona que ha financiado la campaña política. </w:t>
      </w:r>
    </w:p>
    <w:p w14:paraId="6DF46BC9" w14:textId="77777777" w:rsidR="00B374C2" w:rsidRPr="00B03D8D" w:rsidRDefault="00B374C2" w:rsidP="00B374C2">
      <w:pPr>
        <w:jc w:val="both"/>
        <w:rPr>
          <w:rFonts w:ascii="Helvetica Neue" w:hAnsi="Helvetica Neue" w:cs="Calibri"/>
          <w:sz w:val="24"/>
          <w:szCs w:val="24"/>
          <w:lang w:val="es-ES"/>
        </w:rPr>
      </w:pPr>
    </w:p>
    <w:p w14:paraId="54D7E665" w14:textId="77777777" w:rsidR="00B374C2" w:rsidRPr="00B03D8D" w:rsidRDefault="00B374C2" w:rsidP="00B374C2">
      <w:pPr>
        <w:jc w:val="both"/>
        <w:rPr>
          <w:rFonts w:ascii="Helvetica Neue" w:hAnsi="Helvetica Neue" w:cs="Calibri"/>
          <w:sz w:val="24"/>
          <w:szCs w:val="24"/>
          <w:lang w:val="es-ES"/>
        </w:rPr>
      </w:pPr>
      <w:r w:rsidRPr="00B03D8D">
        <w:rPr>
          <w:rFonts w:ascii="Helvetica Neue" w:hAnsi="Helvetica Neue" w:cs="Calibri"/>
          <w:sz w:val="24"/>
          <w:szCs w:val="24"/>
          <w:lang w:val="es-ES"/>
        </w:rPr>
        <w:t>Esta inhabilidad comprenderá también a las sociedades existentes o que llegaren a constituirse distintas de las anónimas abiertas, en las cuales el representante legal o cualquiera de sus socios hayan financiado directamente o por interpuesta persona campañas políticas a la Presidencia de la República, a las gobernaciones y las alcaldías.</w:t>
      </w:r>
    </w:p>
    <w:p w14:paraId="79AE8B94" w14:textId="77777777" w:rsidR="00B374C2" w:rsidRPr="00B03D8D" w:rsidRDefault="00B374C2" w:rsidP="00B374C2">
      <w:pPr>
        <w:jc w:val="both"/>
        <w:rPr>
          <w:rFonts w:ascii="Helvetica Neue" w:hAnsi="Helvetica Neue" w:cs="Calibri"/>
          <w:sz w:val="24"/>
          <w:szCs w:val="24"/>
          <w:lang w:val="es-ES"/>
        </w:rPr>
      </w:pPr>
    </w:p>
    <w:p w14:paraId="382D9345" w14:textId="77777777" w:rsidR="00B374C2" w:rsidRPr="00B03D8D" w:rsidRDefault="00B374C2" w:rsidP="00B374C2">
      <w:pPr>
        <w:jc w:val="both"/>
        <w:rPr>
          <w:rFonts w:ascii="Helvetica Neue" w:hAnsi="Helvetica Neue" w:cs="Calibri"/>
          <w:sz w:val="24"/>
          <w:szCs w:val="24"/>
          <w:lang w:val="es-ES"/>
        </w:rPr>
      </w:pPr>
      <w:r w:rsidRPr="00B03D8D">
        <w:rPr>
          <w:rFonts w:ascii="Helvetica Neue" w:hAnsi="Helvetica Neue" w:cs="Calibri"/>
          <w:sz w:val="24"/>
          <w:szCs w:val="24"/>
          <w:lang w:val="es-ES"/>
        </w:rPr>
        <w:t>La inhabilidad contemplada en esta norma no se aplicará respecto de los contratos de prestación de servicios profesionales.</w:t>
      </w:r>
    </w:p>
    <w:p w14:paraId="47778420" w14:textId="77777777" w:rsidR="00B374C2" w:rsidRPr="00B03D8D" w:rsidRDefault="00B374C2" w:rsidP="00B374C2">
      <w:pPr>
        <w:jc w:val="both"/>
        <w:rPr>
          <w:rFonts w:ascii="Helvetica Neue" w:hAnsi="Helvetica Neue" w:cs="Calibri"/>
          <w:sz w:val="24"/>
          <w:szCs w:val="24"/>
          <w:lang w:val="es-ES"/>
        </w:rPr>
      </w:pPr>
    </w:p>
    <w:p w14:paraId="4F149318" w14:textId="523738E4" w:rsidR="00B374C2" w:rsidRPr="00582AD2" w:rsidRDefault="00F166FD" w:rsidP="00B374C2">
      <w:pPr>
        <w:jc w:val="both"/>
        <w:rPr>
          <w:rFonts w:ascii="Helvetica Neue" w:hAnsi="Helvetica Neue" w:cs="Calibri"/>
          <w:sz w:val="24"/>
          <w:szCs w:val="24"/>
          <w:lang w:val="es-ES"/>
        </w:rPr>
      </w:pPr>
      <w:r>
        <w:rPr>
          <w:rFonts w:ascii="Helvetica Neue" w:hAnsi="Helvetica Neue" w:cs="Calibri"/>
          <w:b/>
          <w:bCs/>
          <w:sz w:val="24"/>
          <w:szCs w:val="24"/>
          <w:lang w:val="es-ES"/>
        </w:rPr>
        <w:t>L</w:t>
      </w:r>
      <w:r w:rsidR="00B374C2" w:rsidRPr="00891E37">
        <w:rPr>
          <w:rFonts w:ascii="Helvetica Neue" w:hAnsi="Helvetica Neue" w:cs="Calibri"/>
          <w:b/>
          <w:bCs/>
          <w:sz w:val="24"/>
          <w:szCs w:val="24"/>
          <w:lang w:val="es-ES"/>
        </w:rPr>
        <w:t>)</w:t>
      </w:r>
      <w:r w:rsidR="00B374C2" w:rsidRPr="00582AD2">
        <w:rPr>
          <w:rFonts w:ascii="Helvetica Neue" w:hAnsi="Helvetica Neue" w:cs="Calibri"/>
          <w:sz w:val="24"/>
          <w:szCs w:val="24"/>
          <w:lang w:val="es-ES"/>
        </w:rPr>
        <w:t xml:space="preserve"> El interventor que incumpla el deber de entregar información a la entidad contratante relacionada con el incumplimiento del contrato, con hechos o circunstancias que puedan constituir actos de corrupción tipificados como conductas punibles, o que puedan poner o pongan en riesgo el cumplimiento del contrato. </w:t>
      </w:r>
    </w:p>
    <w:p w14:paraId="635BE6E5" w14:textId="77777777" w:rsidR="00B374C2" w:rsidRPr="00B03D8D" w:rsidRDefault="00B374C2" w:rsidP="00B374C2">
      <w:pPr>
        <w:jc w:val="both"/>
        <w:rPr>
          <w:rFonts w:ascii="Helvetica Neue" w:hAnsi="Helvetica Neue" w:cs="Calibri"/>
          <w:sz w:val="24"/>
          <w:szCs w:val="24"/>
          <w:lang w:val="es-ES"/>
        </w:rPr>
      </w:pPr>
    </w:p>
    <w:p w14:paraId="57B5BD9A" w14:textId="77777777" w:rsidR="00B374C2" w:rsidRPr="00B03D8D" w:rsidRDefault="00B374C2" w:rsidP="00B374C2">
      <w:pPr>
        <w:jc w:val="both"/>
        <w:rPr>
          <w:rFonts w:ascii="Helvetica Neue" w:hAnsi="Helvetica Neue" w:cs="Calibri"/>
          <w:sz w:val="24"/>
          <w:szCs w:val="24"/>
          <w:lang w:val="es-ES"/>
        </w:rPr>
      </w:pPr>
      <w:r w:rsidRPr="00B03D8D">
        <w:rPr>
          <w:rFonts w:ascii="Helvetica Neue" w:hAnsi="Helvetica Neue" w:cs="Calibri"/>
          <w:sz w:val="24"/>
          <w:szCs w:val="24"/>
          <w:lang w:val="es-ES"/>
        </w:rPr>
        <w:t>Esta inhabilidad se extenderá por un término de cinco (5) años, contados a partir de la ejecutoria del acto administrativo que así lo declare, previa la actuación administrativa correspondiente.</w:t>
      </w:r>
    </w:p>
    <w:p w14:paraId="723791B0" w14:textId="77777777" w:rsidR="00B374C2" w:rsidRPr="00B03D8D" w:rsidRDefault="00B374C2" w:rsidP="00B374C2">
      <w:pPr>
        <w:jc w:val="both"/>
        <w:rPr>
          <w:rFonts w:ascii="Helvetica Neue" w:hAnsi="Helvetica Neue" w:cs="Calibri"/>
          <w:sz w:val="24"/>
          <w:szCs w:val="24"/>
          <w:lang w:val="es-ES"/>
        </w:rPr>
      </w:pPr>
    </w:p>
    <w:p w14:paraId="58DCF77C" w14:textId="77777777" w:rsidR="00B374C2" w:rsidRPr="00B03D8D" w:rsidRDefault="00B374C2" w:rsidP="00B374C2">
      <w:pPr>
        <w:jc w:val="both"/>
        <w:rPr>
          <w:rFonts w:ascii="Helvetica Neue" w:hAnsi="Helvetica Neue" w:cs="Calibri"/>
          <w:sz w:val="24"/>
          <w:szCs w:val="24"/>
          <w:lang w:val="es-ES"/>
        </w:rPr>
      </w:pPr>
      <w:r w:rsidRPr="00891E37">
        <w:rPr>
          <w:rFonts w:ascii="Helvetica Neue" w:hAnsi="Helvetica Neue" w:cs="Calibri"/>
          <w:b/>
          <w:bCs/>
          <w:sz w:val="24"/>
          <w:szCs w:val="24"/>
          <w:lang w:val="es-ES"/>
        </w:rPr>
        <w:t>2</w:t>
      </w:r>
      <w:r w:rsidRPr="00B03D8D">
        <w:rPr>
          <w:rFonts w:ascii="Helvetica Neue" w:hAnsi="Helvetica Neue" w:cs="Calibri"/>
          <w:sz w:val="24"/>
          <w:szCs w:val="24"/>
          <w:lang w:val="es-ES"/>
        </w:rPr>
        <w:t>. Tampoco podrán participar en procesos de selección ni celebrar contratos estatales con la entidad respectiva:</w:t>
      </w:r>
    </w:p>
    <w:p w14:paraId="300F3547" w14:textId="77777777" w:rsidR="00B374C2" w:rsidRPr="00B03D8D" w:rsidRDefault="00B374C2" w:rsidP="00B374C2">
      <w:pPr>
        <w:jc w:val="both"/>
        <w:rPr>
          <w:rFonts w:ascii="Helvetica Neue" w:hAnsi="Helvetica Neue" w:cs="Calibri"/>
          <w:sz w:val="24"/>
          <w:szCs w:val="24"/>
          <w:lang w:val="es-ES"/>
        </w:rPr>
      </w:pPr>
    </w:p>
    <w:p w14:paraId="527BA77A" w14:textId="77777777" w:rsidR="00B374C2" w:rsidRPr="00B03D8D" w:rsidRDefault="00B374C2" w:rsidP="00B374C2">
      <w:pPr>
        <w:jc w:val="both"/>
        <w:rPr>
          <w:rFonts w:ascii="Helvetica Neue" w:hAnsi="Helvetica Neue" w:cs="Calibri"/>
          <w:sz w:val="24"/>
          <w:szCs w:val="24"/>
          <w:lang w:val="es-ES"/>
        </w:rPr>
      </w:pPr>
      <w:r w:rsidRPr="00B03D8D">
        <w:rPr>
          <w:rFonts w:ascii="Helvetica Neue" w:hAnsi="Helvetica Neue" w:cs="Calibri"/>
          <w:sz w:val="24"/>
          <w:szCs w:val="24"/>
          <w:lang w:val="es-ES"/>
        </w:rPr>
        <w:t>a) Quienes fueron miembros de la junta o consejo directivo o servidores públicos de la entidad contratante. Esta incompatibilidad sólo comprende a quienes desempeñaron funciones en los niveles directivo, asesor o ejecutivo y se extiende por el término de un (1) año, contado a partir de la fecha del retiro.</w:t>
      </w:r>
    </w:p>
    <w:p w14:paraId="6CD4E67C" w14:textId="77777777" w:rsidR="00B374C2" w:rsidRPr="00B03D8D" w:rsidRDefault="00B374C2" w:rsidP="00B374C2">
      <w:pPr>
        <w:jc w:val="both"/>
        <w:rPr>
          <w:rFonts w:ascii="Helvetica Neue" w:hAnsi="Helvetica Neue" w:cs="Calibri"/>
          <w:sz w:val="24"/>
          <w:szCs w:val="24"/>
          <w:lang w:val="es-ES"/>
        </w:rPr>
      </w:pPr>
    </w:p>
    <w:p w14:paraId="3E9B03DB" w14:textId="77777777" w:rsidR="00B374C2" w:rsidRPr="00B03D8D" w:rsidRDefault="00B374C2" w:rsidP="00B374C2">
      <w:pPr>
        <w:jc w:val="both"/>
        <w:rPr>
          <w:rFonts w:ascii="Helvetica Neue" w:hAnsi="Helvetica Neue" w:cs="Calibri"/>
          <w:sz w:val="24"/>
          <w:szCs w:val="24"/>
          <w:lang w:val="es-ES"/>
        </w:rPr>
      </w:pPr>
      <w:r w:rsidRPr="00B03D8D">
        <w:rPr>
          <w:rFonts w:ascii="Helvetica Neue" w:hAnsi="Helvetica Neue" w:cs="Calibri"/>
          <w:sz w:val="24"/>
          <w:szCs w:val="24"/>
          <w:lang w:val="es-ES"/>
        </w:rPr>
        <w:t>b) Las personas que tengan vínculos de parentesco, hasta el segundo grado de consanguinidad, segundo de afinidad o primero civil con los servidores públicos de los niveles directivo, asesor, ejecutivo o con los miembros de la junta o consejo directivo, o con las personas que ejerzan el control interno o fiscal de la entidad contratante.</w:t>
      </w:r>
    </w:p>
    <w:p w14:paraId="5BEFB61C" w14:textId="77777777" w:rsidR="00B374C2" w:rsidRPr="00B03D8D" w:rsidRDefault="00B374C2" w:rsidP="00B374C2">
      <w:pPr>
        <w:jc w:val="both"/>
        <w:rPr>
          <w:rFonts w:ascii="Helvetica Neue" w:hAnsi="Helvetica Neue" w:cs="Calibri"/>
          <w:sz w:val="24"/>
          <w:szCs w:val="24"/>
          <w:lang w:val="es-ES"/>
        </w:rPr>
      </w:pPr>
    </w:p>
    <w:p w14:paraId="162A29F0" w14:textId="77777777" w:rsidR="00B374C2" w:rsidRPr="00B03D8D" w:rsidRDefault="00B374C2" w:rsidP="00B374C2">
      <w:pPr>
        <w:jc w:val="both"/>
        <w:rPr>
          <w:rFonts w:ascii="Helvetica Neue" w:hAnsi="Helvetica Neue" w:cs="Calibri"/>
          <w:sz w:val="24"/>
          <w:szCs w:val="24"/>
          <w:lang w:val="es-ES"/>
        </w:rPr>
      </w:pPr>
      <w:r w:rsidRPr="00B03D8D">
        <w:rPr>
          <w:rFonts w:ascii="Helvetica Neue" w:hAnsi="Helvetica Neue" w:cs="Calibri"/>
          <w:sz w:val="24"/>
          <w:szCs w:val="24"/>
          <w:lang w:val="es-ES"/>
        </w:rPr>
        <w:t>c) El cónyuge, compañero o compañera permanente del servidor público en los niveles directivo, asesor, ejecutivo, o de un miembro de la junta o consejo directivo, o de quien ejerza funciones de control interno o de control fiscal.</w:t>
      </w:r>
    </w:p>
    <w:p w14:paraId="6A97A6E4" w14:textId="77777777" w:rsidR="00B374C2" w:rsidRPr="00B03D8D" w:rsidRDefault="00B374C2" w:rsidP="00B374C2">
      <w:pPr>
        <w:jc w:val="both"/>
        <w:rPr>
          <w:rFonts w:ascii="Helvetica Neue" w:hAnsi="Helvetica Neue" w:cs="Calibri"/>
          <w:sz w:val="24"/>
          <w:szCs w:val="24"/>
          <w:lang w:val="es-ES"/>
        </w:rPr>
      </w:pPr>
    </w:p>
    <w:p w14:paraId="56EA5656" w14:textId="77777777" w:rsidR="00B374C2" w:rsidRPr="00B03D8D" w:rsidRDefault="00B374C2" w:rsidP="00B374C2">
      <w:pPr>
        <w:jc w:val="both"/>
        <w:rPr>
          <w:rFonts w:ascii="Helvetica Neue" w:hAnsi="Helvetica Neue" w:cs="Calibri"/>
          <w:sz w:val="24"/>
          <w:szCs w:val="24"/>
          <w:lang w:val="es-ES"/>
        </w:rPr>
      </w:pPr>
      <w:r w:rsidRPr="00B03D8D">
        <w:rPr>
          <w:rFonts w:ascii="Helvetica Neue" w:hAnsi="Helvetica Neue" w:cs="Calibri"/>
          <w:sz w:val="24"/>
          <w:szCs w:val="24"/>
          <w:lang w:val="es-ES"/>
        </w:rPr>
        <w:t>d) Las corporaciones, asociaciones, fundaciones y las sociedades anónimas que no tengan el carácter de abiertas, así como las sociedades de responsabilidad limitada y las demás sociedades de personas en las que el servidor público en los niveles directivo, asesor o ejecutivo, o el miembro de la junta o consejo directivo, o el cónyuge, compañero o compañera permanente o los parientes hasta el segundo grado de consanguinidad, afinidad o civil de cualquiera de ellos, tenga participación o desempeñe cargos de dirección o manejo.</w:t>
      </w:r>
    </w:p>
    <w:p w14:paraId="76FF1574" w14:textId="77777777" w:rsidR="00B374C2" w:rsidRPr="00B03D8D" w:rsidRDefault="00B374C2" w:rsidP="00B374C2">
      <w:pPr>
        <w:jc w:val="both"/>
        <w:rPr>
          <w:rFonts w:ascii="Helvetica Neue" w:hAnsi="Helvetica Neue" w:cs="Calibri"/>
          <w:sz w:val="24"/>
          <w:szCs w:val="24"/>
          <w:lang w:val="es-ES"/>
        </w:rPr>
      </w:pPr>
    </w:p>
    <w:p w14:paraId="32E6F8C7" w14:textId="77777777" w:rsidR="00B374C2" w:rsidRPr="00B03D8D" w:rsidRDefault="00B374C2" w:rsidP="00B374C2">
      <w:pPr>
        <w:jc w:val="both"/>
        <w:rPr>
          <w:rFonts w:ascii="Helvetica Neue" w:hAnsi="Helvetica Neue" w:cs="Calibri"/>
          <w:sz w:val="24"/>
          <w:szCs w:val="24"/>
          <w:lang w:val="es-ES"/>
        </w:rPr>
      </w:pPr>
      <w:r w:rsidRPr="00B03D8D">
        <w:rPr>
          <w:rFonts w:ascii="Helvetica Neue" w:hAnsi="Helvetica Neue" w:cs="Calibri"/>
          <w:sz w:val="24"/>
          <w:szCs w:val="24"/>
          <w:lang w:val="es-ES"/>
        </w:rPr>
        <w:t>e) Los miembros de las juntas o consejos directivos. Esta incompatibilidad sólo se predica respecto de la entidad a la cual prestan sus servicios y de las del sector administrativo al que la misma esté adscrita o vinculada.</w:t>
      </w:r>
    </w:p>
    <w:p w14:paraId="61E2CB06" w14:textId="77777777" w:rsidR="00B374C2" w:rsidRPr="00B03D8D" w:rsidRDefault="00B374C2" w:rsidP="00B374C2">
      <w:pPr>
        <w:jc w:val="both"/>
        <w:rPr>
          <w:rFonts w:ascii="Helvetica Neue" w:hAnsi="Helvetica Neue" w:cs="Calibri"/>
          <w:sz w:val="24"/>
          <w:szCs w:val="24"/>
          <w:lang w:val="es-ES"/>
        </w:rPr>
      </w:pPr>
    </w:p>
    <w:p w14:paraId="54939220" w14:textId="77777777" w:rsidR="00B374C2" w:rsidRPr="00B03D8D" w:rsidRDefault="00B374C2" w:rsidP="00B374C2">
      <w:pPr>
        <w:jc w:val="both"/>
        <w:rPr>
          <w:rFonts w:ascii="Helvetica Neue" w:hAnsi="Helvetica Neue" w:cs="Calibri"/>
          <w:sz w:val="24"/>
          <w:szCs w:val="24"/>
          <w:lang w:val="es-ES"/>
        </w:rPr>
      </w:pPr>
      <w:r w:rsidRPr="00B03D8D">
        <w:rPr>
          <w:rFonts w:ascii="Helvetica Neue" w:hAnsi="Helvetica Neue" w:cs="Calibri"/>
          <w:sz w:val="24"/>
          <w:szCs w:val="24"/>
          <w:lang w:val="es-ES"/>
        </w:rPr>
        <w:t>f) Directa o indirectamente las personas que hayan ejercido cargos en el nivel directivo en entidades del Estado y las sociedades en las cuales estos hagan parte o estén vinculados a cualquier título, durante los dos (2) años siguientes al retiro del ejercicio del cargo público, cuando el objeto que desarrollen tenga relación con el sector al cual prestaron sus servicios.</w:t>
      </w:r>
    </w:p>
    <w:p w14:paraId="3C59B383" w14:textId="77777777" w:rsidR="00B374C2" w:rsidRPr="00B03D8D" w:rsidRDefault="00B374C2" w:rsidP="00B374C2">
      <w:pPr>
        <w:jc w:val="both"/>
        <w:rPr>
          <w:rFonts w:ascii="Helvetica Neue" w:hAnsi="Helvetica Neue" w:cs="Calibri"/>
          <w:sz w:val="24"/>
          <w:szCs w:val="24"/>
          <w:lang w:val="es-ES"/>
        </w:rPr>
      </w:pPr>
      <w:r w:rsidRPr="00B03D8D">
        <w:rPr>
          <w:rFonts w:ascii="Helvetica Neue" w:hAnsi="Helvetica Neue" w:cs="Calibri"/>
          <w:sz w:val="24"/>
          <w:szCs w:val="24"/>
          <w:lang w:val="es-ES"/>
        </w:rPr>
        <w:t>Esta incompatibilidad también operará para las personas que se encuentren dentro del primer grado de consanguinidad, primero de afinidad, o primero civil del ex empleado público.</w:t>
      </w:r>
    </w:p>
    <w:p w14:paraId="584872EB" w14:textId="77777777" w:rsidR="00B374C2" w:rsidRPr="00B03D8D" w:rsidRDefault="00B374C2" w:rsidP="00B374C2">
      <w:pPr>
        <w:jc w:val="both"/>
        <w:rPr>
          <w:rFonts w:ascii="Helvetica Neue" w:hAnsi="Helvetica Neue" w:cs="Calibri"/>
          <w:sz w:val="24"/>
          <w:szCs w:val="24"/>
          <w:lang w:val="es-ES"/>
        </w:rPr>
      </w:pPr>
    </w:p>
    <w:p w14:paraId="6E6D8267" w14:textId="77777777" w:rsidR="00B374C2" w:rsidRPr="00B03D8D" w:rsidRDefault="00B374C2" w:rsidP="00B374C2">
      <w:pPr>
        <w:jc w:val="both"/>
        <w:rPr>
          <w:rFonts w:ascii="Helvetica Neue" w:hAnsi="Helvetica Neue" w:cs="Calibri"/>
          <w:sz w:val="24"/>
          <w:szCs w:val="24"/>
          <w:lang w:val="es-ES"/>
        </w:rPr>
      </w:pPr>
      <w:r w:rsidRPr="00891E37">
        <w:rPr>
          <w:rFonts w:ascii="Helvetica Neue" w:hAnsi="Helvetica Neue" w:cs="Calibri"/>
          <w:b/>
          <w:bCs/>
          <w:sz w:val="24"/>
          <w:szCs w:val="24"/>
          <w:lang w:val="es-ES"/>
        </w:rPr>
        <w:t>PARÁGRAFO 1o.</w:t>
      </w:r>
      <w:r w:rsidRPr="00B03D8D">
        <w:rPr>
          <w:rFonts w:ascii="Helvetica Neue" w:hAnsi="Helvetica Neue" w:cs="Calibri"/>
          <w:sz w:val="24"/>
          <w:szCs w:val="24"/>
          <w:lang w:val="es-ES"/>
        </w:rPr>
        <w:t xml:space="preserve"> La inhabilidad prevista en el literal d) del ordinal 2o. de este artículo no se aplicará en relación con las corporaciones, asociaciones, fundaciones y sociedades allí mencionadas, cuando por disposición legal o estatutaria el servidor público en los niveles referidos debe desempeñar en ellas cargos de dirección o manejo.</w:t>
      </w:r>
    </w:p>
    <w:p w14:paraId="7A308BDF" w14:textId="77777777" w:rsidR="00B374C2" w:rsidRPr="00B03D8D" w:rsidRDefault="00B374C2" w:rsidP="00B374C2">
      <w:pPr>
        <w:jc w:val="both"/>
        <w:rPr>
          <w:rFonts w:ascii="Helvetica Neue" w:hAnsi="Helvetica Neue" w:cs="Calibri"/>
          <w:sz w:val="24"/>
          <w:szCs w:val="24"/>
          <w:lang w:val="es-ES"/>
        </w:rPr>
      </w:pPr>
    </w:p>
    <w:p w14:paraId="3372DDED" w14:textId="77777777" w:rsidR="00B374C2" w:rsidRPr="00B03D8D" w:rsidRDefault="00B374C2" w:rsidP="00B374C2">
      <w:pPr>
        <w:jc w:val="both"/>
        <w:rPr>
          <w:rFonts w:ascii="Helvetica Neue" w:hAnsi="Helvetica Neue" w:cs="Calibri"/>
          <w:sz w:val="24"/>
          <w:szCs w:val="24"/>
          <w:lang w:val="es-ES"/>
        </w:rPr>
      </w:pPr>
      <w:r w:rsidRPr="00B03D8D">
        <w:rPr>
          <w:rFonts w:ascii="Helvetica Neue" w:hAnsi="Helvetica Neue" w:cs="Calibri"/>
          <w:sz w:val="24"/>
          <w:szCs w:val="24"/>
          <w:lang w:val="es-ES"/>
        </w:rPr>
        <w:t>En las causales de inhabilidad por parentesco o por matrimonio, los vínculos desaparecen por muerte o por disolución del matrimonio.</w:t>
      </w:r>
    </w:p>
    <w:p w14:paraId="58B8A6EF" w14:textId="77777777" w:rsidR="00B374C2" w:rsidRPr="00B03D8D" w:rsidRDefault="00B374C2" w:rsidP="00B374C2">
      <w:pPr>
        <w:jc w:val="both"/>
        <w:rPr>
          <w:rFonts w:ascii="Helvetica Neue" w:hAnsi="Helvetica Neue" w:cs="Calibri"/>
          <w:sz w:val="24"/>
          <w:szCs w:val="24"/>
          <w:lang w:val="es-ES"/>
        </w:rPr>
      </w:pPr>
    </w:p>
    <w:p w14:paraId="3EE916DC" w14:textId="0F872877" w:rsidR="00B374C2" w:rsidRPr="00B03D8D" w:rsidRDefault="00B374C2" w:rsidP="00B374C2">
      <w:pPr>
        <w:jc w:val="both"/>
        <w:rPr>
          <w:rFonts w:ascii="Helvetica Neue" w:hAnsi="Helvetica Neue" w:cs="Calibri"/>
          <w:sz w:val="24"/>
          <w:szCs w:val="24"/>
          <w:lang w:val="es-ES"/>
        </w:rPr>
      </w:pPr>
      <w:r w:rsidRPr="00891E37">
        <w:rPr>
          <w:rFonts w:ascii="Helvetica Neue" w:hAnsi="Helvetica Neue" w:cs="Calibri"/>
          <w:b/>
          <w:bCs/>
          <w:sz w:val="24"/>
          <w:szCs w:val="24"/>
          <w:lang w:val="es-ES"/>
        </w:rPr>
        <w:lastRenderedPageBreak/>
        <w:t>PARÁGRAFO 2o.</w:t>
      </w:r>
      <w:r w:rsidRPr="00B03D8D">
        <w:rPr>
          <w:rFonts w:ascii="Helvetica Neue" w:hAnsi="Helvetica Neue" w:cs="Calibri"/>
          <w:sz w:val="24"/>
          <w:szCs w:val="24"/>
          <w:lang w:val="es-ES"/>
        </w:rPr>
        <w:t xml:space="preserve"> Para los efectos previstos en este artículo, el Gobierno Nacional determinará qué debe entenderse por sociedades anónimas abiertas.</w:t>
      </w:r>
    </w:p>
    <w:p w14:paraId="4F2805D7" w14:textId="4D74F42D" w:rsidR="002171CE" w:rsidRPr="00B03D8D" w:rsidRDefault="002171CE" w:rsidP="00B374C2">
      <w:pPr>
        <w:jc w:val="both"/>
        <w:rPr>
          <w:rFonts w:ascii="Helvetica Neue" w:hAnsi="Helvetica Neue" w:cs="Calibri"/>
          <w:sz w:val="24"/>
          <w:szCs w:val="24"/>
          <w:lang w:val="es-ES"/>
        </w:rPr>
      </w:pPr>
    </w:p>
    <w:p w14:paraId="2DD8BE7E" w14:textId="0FE1D9A8" w:rsidR="002171CE" w:rsidRPr="00B03D8D" w:rsidRDefault="002171CE" w:rsidP="00B374C2">
      <w:pPr>
        <w:jc w:val="both"/>
        <w:rPr>
          <w:rFonts w:ascii="Helvetica Neue" w:hAnsi="Helvetica Neue" w:cs="Calibri"/>
          <w:color w:val="000000" w:themeColor="text1"/>
          <w:sz w:val="24"/>
          <w:szCs w:val="24"/>
          <w:lang w:val="es-ES"/>
        </w:rPr>
      </w:pPr>
      <w:r w:rsidRPr="00B03D8D">
        <w:rPr>
          <w:rFonts w:ascii="Helvetica Neue" w:hAnsi="Helvetica Neue" w:cs="Calibri"/>
          <w:b/>
          <w:sz w:val="24"/>
          <w:szCs w:val="24"/>
          <w:lang w:val="es-ES"/>
        </w:rPr>
        <w:t xml:space="preserve">Artículo 6°. </w:t>
      </w:r>
      <w:r w:rsidR="00F06AAE" w:rsidRPr="00B03D8D">
        <w:rPr>
          <w:rFonts w:ascii="Helvetica Neue" w:hAnsi="Helvetica Neue" w:cs="Calibri"/>
          <w:sz w:val="24"/>
          <w:szCs w:val="24"/>
          <w:lang w:val="es-ES"/>
        </w:rPr>
        <w:t>Modifíquese</w:t>
      </w:r>
      <w:r w:rsidRPr="00B03D8D">
        <w:rPr>
          <w:rFonts w:ascii="Helvetica Neue" w:hAnsi="Helvetica Neue" w:cs="Calibri"/>
          <w:sz w:val="24"/>
          <w:szCs w:val="24"/>
          <w:lang w:val="es-ES"/>
        </w:rPr>
        <w:t xml:space="preserve"> el </w:t>
      </w:r>
      <w:r w:rsidR="00F06AAE" w:rsidRPr="00B03D8D">
        <w:rPr>
          <w:rFonts w:ascii="Helvetica Neue" w:hAnsi="Helvetica Neue" w:cs="Calibri"/>
          <w:sz w:val="24"/>
          <w:szCs w:val="24"/>
          <w:lang w:val="es-ES"/>
        </w:rPr>
        <w:t>numera</w:t>
      </w:r>
      <w:r w:rsidR="00F06AAE">
        <w:rPr>
          <w:rFonts w:ascii="Helvetica Neue" w:hAnsi="Helvetica Neue" w:cs="Calibri"/>
          <w:sz w:val="24"/>
          <w:szCs w:val="24"/>
          <w:lang w:val="es-ES"/>
        </w:rPr>
        <w:t>l</w:t>
      </w:r>
      <w:r w:rsidRPr="00B03D8D">
        <w:rPr>
          <w:rFonts w:ascii="Helvetica Neue" w:hAnsi="Helvetica Neue" w:cs="Calibri"/>
          <w:sz w:val="24"/>
          <w:szCs w:val="24"/>
          <w:lang w:val="es-ES"/>
        </w:rPr>
        <w:t xml:space="preserve"> 7 del artículo 26 de la ley 80 de 1993, el cual quedarán </w:t>
      </w:r>
      <w:r w:rsidR="00F33825" w:rsidRPr="00B03D8D">
        <w:rPr>
          <w:rFonts w:ascii="Helvetica Neue" w:hAnsi="Helvetica Neue" w:cs="Calibri"/>
          <w:color w:val="000000" w:themeColor="text1"/>
          <w:sz w:val="24"/>
          <w:szCs w:val="24"/>
          <w:lang w:val="es-ES"/>
        </w:rPr>
        <w:t>de la siguiente manera:</w:t>
      </w:r>
    </w:p>
    <w:p w14:paraId="2A7EBF48" w14:textId="77777777" w:rsidR="00333819" w:rsidRPr="00B03D8D" w:rsidRDefault="00333819" w:rsidP="00B374C2">
      <w:pPr>
        <w:jc w:val="both"/>
        <w:rPr>
          <w:rFonts w:ascii="Helvetica Neue" w:eastAsia="Times New Roman" w:hAnsi="Helvetica Neue"/>
          <w:color w:val="000000" w:themeColor="text1"/>
          <w:sz w:val="24"/>
          <w:szCs w:val="24"/>
          <w:lang w:val="es-CO"/>
        </w:rPr>
      </w:pPr>
    </w:p>
    <w:p w14:paraId="0F1ECF51" w14:textId="30225CBF" w:rsidR="00B374C2" w:rsidRDefault="00333819" w:rsidP="00B374C2">
      <w:pPr>
        <w:jc w:val="both"/>
        <w:rPr>
          <w:rFonts w:ascii="Helvetica Neue" w:eastAsia="Times New Roman" w:hAnsi="Helvetica Neue"/>
          <w:color w:val="000000" w:themeColor="text1"/>
          <w:sz w:val="24"/>
          <w:szCs w:val="24"/>
          <w:u w:val="single"/>
          <w:lang w:val="es-CO"/>
        </w:rPr>
      </w:pPr>
      <w:r w:rsidRPr="00891E37">
        <w:rPr>
          <w:rFonts w:ascii="Helvetica Neue" w:eastAsia="Times New Roman" w:hAnsi="Helvetica Neue"/>
          <w:b/>
          <w:bCs/>
          <w:color w:val="000000" w:themeColor="text1"/>
          <w:sz w:val="24"/>
          <w:szCs w:val="24"/>
          <w:lang w:val="es-CO"/>
        </w:rPr>
        <w:t>7o</w:t>
      </w:r>
      <w:r w:rsidRPr="00B03D8D">
        <w:rPr>
          <w:rFonts w:ascii="Helvetica Neue" w:eastAsia="Times New Roman" w:hAnsi="Helvetica Neue"/>
          <w:color w:val="000000" w:themeColor="text1"/>
          <w:sz w:val="24"/>
          <w:szCs w:val="24"/>
          <w:lang w:val="es-CO"/>
        </w:rPr>
        <w:t xml:space="preserve">. </w:t>
      </w:r>
      <w:r w:rsidR="00691F54" w:rsidRPr="00B03D8D">
        <w:rPr>
          <w:rFonts w:ascii="Helvetica Neue" w:eastAsia="Times New Roman" w:hAnsi="Helvetica Neue"/>
          <w:color w:val="000000" w:themeColor="text1"/>
          <w:sz w:val="24"/>
          <w:szCs w:val="24"/>
          <w:lang w:val="es-CO"/>
        </w:rPr>
        <w:t xml:space="preserve">Los contratistas responderán civil, penal, fiscal y disciplinariamente por haber ocultado al contratar inhabilidades, incompatibilidades o prohibiciones o por haber suministrado información falsa. </w:t>
      </w:r>
      <w:r w:rsidR="00691F54" w:rsidRPr="00891E37">
        <w:rPr>
          <w:rFonts w:ascii="Helvetica Neue" w:eastAsia="Times New Roman" w:hAnsi="Helvetica Neue"/>
          <w:color w:val="000000" w:themeColor="text1"/>
          <w:sz w:val="24"/>
          <w:szCs w:val="24"/>
          <w:u w:val="single"/>
          <w:lang w:val="es-CO"/>
        </w:rPr>
        <w:t>Los ordenadores del gasto quedarán eximidos de responsabilidad cuando dichas inhabilidades, incompatibilidades o prohibiciones no puedan ser verificadas en los registros que se habilitan para consulta pública con ese propósito.</w:t>
      </w:r>
    </w:p>
    <w:p w14:paraId="314CCD2D" w14:textId="6A67FD41" w:rsidR="00891E37" w:rsidRDefault="00891E37" w:rsidP="00B374C2">
      <w:pPr>
        <w:jc w:val="both"/>
        <w:rPr>
          <w:rFonts w:ascii="Helvetica Neue" w:eastAsia="Times New Roman" w:hAnsi="Helvetica Neue"/>
          <w:color w:val="000000" w:themeColor="text1"/>
          <w:sz w:val="24"/>
          <w:szCs w:val="24"/>
          <w:u w:val="single"/>
          <w:lang w:val="es-CO"/>
        </w:rPr>
      </w:pPr>
    </w:p>
    <w:p w14:paraId="326B9283" w14:textId="63E074A5" w:rsidR="00891E37" w:rsidRDefault="00891E37" w:rsidP="00B374C2">
      <w:pPr>
        <w:jc w:val="both"/>
        <w:rPr>
          <w:rFonts w:ascii="Helvetica Neue" w:eastAsia="Times New Roman" w:hAnsi="Helvetica Neue"/>
          <w:color w:val="000000" w:themeColor="text1"/>
          <w:sz w:val="24"/>
          <w:szCs w:val="24"/>
          <w:u w:val="single"/>
          <w:lang w:val="es-CO"/>
        </w:rPr>
      </w:pPr>
    </w:p>
    <w:p w14:paraId="34E7BB9A" w14:textId="77777777" w:rsidR="00891E37" w:rsidRPr="00891E37" w:rsidRDefault="00891E37" w:rsidP="00B374C2">
      <w:pPr>
        <w:jc w:val="both"/>
        <w:rPr>
          <w:rFonts w:ascii="Helvetica Neue" w:hAnsi="Helvetica Neue" w:cs="Calibri"/>
          <w:sz w:val="24"/>
          <w:szCs w:val="24"/>
          <w:u w:val="single"/>
          <w:lang w:val="es-ES"/>
        </w:rPr>
      </w:pPr>
    </w:p>
    <w:p w14:paraId="2C03FE4A" w14:textId="77777777" w:rsidR="00B374C2" w:rsidRPr="00891E37" w:rsidRDefault="00B374C2" w:rsidP="00B374C2">
      <w:pPr>
        <w:jc w:val="both"/>
        <w:rPr>
          <w:rFonts w:ascii="Helvetica Neue" w:hAnsi="Helvetica Neue" w:cs="Calibri"/>
          <w:sz w:val="24"/>
          <w:szCs w:val="24"/>
          <w:u w:val="single"/>
          <w:lang w:val="es-ES"/>
        </w:rPr>
      </w:pPr>
    </w:p>
    <w:p w14:paraId="303F28A3" w14:textId="2193364E" w:rsidR="00B374C2" w:rsidRDefault="00B374C2" w:rsidP="00B374C2">
      <w:pPr>
        <w:jc w:val="center"/>
        <w:rPr>
          <w:rFonts w:ascii="Helvetica Neue" w:hAnsi="Helvetica Neue" w:cs="Calibri"/>
          <w:sz w:val="24"/>
          <w:szCs w:val="24"/>
          <w:lang w:val="es-ES"/>
        </w:rPr>
      </w:pPr>
      <w:r w:rsidRPr="00B03D8D">
        <w:rPr>
          <w:rFonts w:ascii="Helvetica Neue" w:hAnsi="Helvetica Neue" w:cs="Calibri"/>
          <w:b/>
          <w:sz w:val="24"/>
          <w:szCs w:val="24"/>
          <w:lang w:val="es-ES"/>
        </w:rPr>
        <w:t>CAPÍTULO IV</w:t>
      </w:r>
      <w:r w:rsidRPr="00B03D8D">
        <w:rPr>
          <w:rFonts w:ascii="Helvetica Neue" w:hAnsi="Helvetica Neue" w:cs="Calibri"/>
          <w:sz w:val="24"/>
          <w:szCs w:val="24"/>
          <w:lang w:val="es-ES"/>
        </w:rPr>
        <w:t xml:space="preserve"> </w:t>
      </w:r>
    </w:p>
    <w:p w14:paraId="27970D34" w14:textId="77777777" w:rsidR="004A3051" w:rsidRPr="00B03D8D" w:rsidRDefault="004A3051" w:rsidP="00B374C2">
      <w:pPr>
        <w:jc w:val="center"/>
        <w:rPr>
          <w:rFonts w:ascii="Helvetica Neue" w:hAnsi="Helvetica Neue" w:cs="Calibri"/>
          <w:sz w:val="24"/>
          <w:szCs w:val="24"/>
          <w:lang w:val="es-ES"/>
        </w:rPr>
      </w:pPr>
    </w:p>
    <w:p w14:paraId="0206C132" w14:textId="77777777" w:rsidR="00B374C2" w:rsidRPr="00B03D8D" w:rsidRDefault="00B374C2" w:rsidP="00B374C2">
      <w:pPr>
        <w:jc w:val="center"/>
        <w:rPr>
          <w:rFonts w:ascii="Helvetica Neue" w:hAnsi="Helvetica Neue" w:cs="Calibri"/>
          <w:b/>
          <w:sz w:val="24"/>
          <w:szCs w:val="24"/>
          <w:lang w:val="es-ES"/>
        </w:rPr>
      </w:pPr>
      <w:r w:rsidRPr="00B03D8D">
        <w:rPr>
          <w:rFonts w:ascii="Helvetica Neue" w:hAnsi="Helvetica Neue" w:cs="Calibri"/>
          <w:b/>
          <w:sz w:val="24"/>
          <w:szCs w:val="24"/>
          <w:lang w:val="es-ES"/>
        </w:rPr>
        <w:t xml:space="preserve">Disposiciones de la Ejecución Presupuestal </w:t>
      </w:r>
    </w:p>
    <w:p w14:paraId="582E55AF" w14:textId="77777777" w:rsidR="00B374C2" w:rsidRPr="00B03D8D" w:rsidRDefault="00B374C2" w:rsidP="00B374C2">
      <w:pPr>
        <w:jc w:val="center"/>
        <w:rPr>
          <w:rFonts w:ascii="Helvetica Neue" w:hAnsi="Helvetica Neue" w:cs="Calibri"/>
          <w:b/>
          <w:sz w:val="24"/>
          <w:szCs w:val="24"/>
          <w:lang w:val="es-ES"/>
        </w:rPr>
      </w:pPr>
    </w:p>
    <w:p w14:paraId="0499EF1A" w14:textId="77777777" w:rsidR="00B374C2" w:rsidRPr="00B03D8D" w:rsidRDefault="00B374C2" w:rsidP="00B374C2">
      <w:pPr>
        <w:spacing w:after="240"/>
        <w:rPr>
          <w:rFonts w:ascii="Helvetica Neue" w:hAnsi="Helvetica Neue" w:cs="Calibri"/>
          <w:sz w:val="24"/>
          <w:szCs w:val="24"/>
          <w:lang w:val="es-ES"/>
        </w:rPr>
      </w:pPr>
      <w:r w:rsidRPr="00B03D8D">
        <w:rPr>
          <w:rFonts w:ascii="Helvetica Neue" w:hAnsi="Helvetica Neue" w:cs="Calibri"/>
          <w:sz w:val="24"/>
          <w:szCs w:val="24"/>
          <w:lang w:val="es-ES"/>
        </w:rPr>
        <w:t xml:space="preserve"> </w:t>
      </w:r>
      <w:r w:rsidRPr="00B03D8D">
        <w:rPr>
          <w:rFonts w:ascii="Helvetica Neue" w:hAnsi="Helvetica Neue" w:cs="Calibri"/>
          <w:b/>
          <w:sz w:val="24"/>
          <w:szCs w:val="24"/>
          <w:lang w:val="es-ES"/>
        </w:rPr>
        <w:t>Artículo 6˚.</w:t>
      </w:r>
      <w:r w:rsidRPr="00B03D8D">
        <w:rPr>
          <w:rFonts w:ascii="Helvetica Neue" w:hAnsi="Helvetica Neue" w:cs="Calibri"/>
          <w:sz w:val="24"/>
          <w:szCs w:val="24"/>
          <w:lang w:val="es-ES"/>
        </w:rPr>
        <w:t xml:space="preserve"> </w:t>
      </w:r>
      <w:r w:rsidRPr="00B03D8D">
        <w:rPr>
          <w:rFonts w:ascii="Helvetica Neue" w:hAnsi="Helvetica Neue" w:cs="Calibri"/>
          <w:b/>
          <w:i/>
          <w:sz w:val="24"/>
          <w:szCs w:val="24"/>
          <w:lang w:val="es-ES"/>
        </w:rPr>
        <w:t xml:space="preserve">Plan Anual de Adquisiciones. </w:t>
      </w:r>
      <w:r w:rsidRPr="00B03D8D">
        <w:rPr>
          <w:rFonts w:ascii="Helvetica Neue" w:hAnsi="Helvetica Neue" w:cs="Calibri"/>
          <w:sz w:val="24"/>
          <w:szCs w:val="24"/>
          <w:lang w:val="es-ES"/>
        </w:rPr>
        <w:t xml:space="preserve">Modifíquese el artículo 74 de la ley 1474 de 2011, el cual quedará de la siguiente manera: </w:t>
      </w:r>
    </w:p>
    <w:p w14:paraId="2076585E" w14:textId="36D5A96E" w:rsidR="00B374C2" w:rsidRPr="00891E37" w:rsidRDefault="00B374C2" w:rsidP="00B374C2">
      <w:pPr>
        <w:jc w:val="both"/>
        <w:rPr>
          <w:rFonts w:ascii="Helvetica Neue" w:hAnsi="Helvetica Neue" w:cs="Calibri"/>
          <w:sz w:val="24"/>
          <w:szCs w:val="24"/>
          <w:u w:val="single"/>
          <w:lang w:val="es-ES"/>
        </w:rPr>
      </w:pPr>
      <w:r w:rsidRPr="00891E37">
        <w:rPr>
          <w:rFonts w:ascii="Helvetica Neue" w:hAnsi="Helvetica Neue" w:cs="Calibri"/>
          <w:b/>
          <w:bCs/>
          <w:sz w:val="24"/>
          <w:szCs w:val="24"/>
          <w:lang w:val="es-ES"/>
        </w:rPr>
        <w:t>A</w:t>
      </w:r>
      <w:r w:rsidR="00582AD2" w:rsidRPr="00891E37">
        <w:rPr>
          <w:rFonts w:ascii="Helvetica Neue" w:hAnsi="Helvetica Neue" w:cs="Calibri"/>
          <w:b/>
          <w:bCs/>
          <w:sz w:val="24"/>
          <w:szCs w:val="24"/>
          <w:lang w:val="es-ES"/>
        </w:rPr>
        <w:t>rtículo 74</w:t>
      </w:r>
      <w:r w:rsidRPr="00891E37">
        <w:rPr>
          <w:rFonts w:ascii="Helvetica Neue" w:hAnsi="Helvetica Neue" w:cs="Calibri"/>
          <w:b/>
          <w:bCs/>
          <w:sz w:val="24"/>
          <w:szCs w:val="24"/>
          <w:lang w:val="es-ES"/>
        </w:rPr>
        <w:t>.</w:t>
      </w:r>
      <w:r w:rsidRPr="00B03D8D">
        <w:rPr>
          <w:rFonts w:ascii="Helvetica Neue" w:hAnsi="Helvetica Neue" w:cs="Calibri"/>
          <w:sz w:val="24"/>
          <w:szCs w:val="24"/>
          <w:lang w:val="es-ES"/>
        </w:rPr>
        <w:t xml:space="preserve"> </w:t>
      </w:r>
      <w:r w:rsidR="006473AD">
        <w:rPr>
          <w:rFonts w:ascii="Helvetica Neue" w:hAnsi="Helvetica Neue" w:cs="Calibri"/>
          <w:sz w:val="24"/>
          <w:szCs w:val="24"/>
          <w:lang w:val="es-ES"/>
        </w:rPr>
        <w:t>P</w:t>
      </w:r>
      <w:r w:rsidR="006473AD" w:rsidRPr="00B03D8D">
        <w:rPr>
          <w:rFonts w:ascii="Helvetica Neue" w:hAnsi="Helvetica Neue" w:cs="Calibri"/>
          <w:sz w:val="24"/>
          <w:szCs w:val="24"/>
          <w:lang w:val="es-ES"/>
        </w:rPr>
        <w:t>lan de acción de las entidades públicas</w:t>
      </w:r>
      <w:r w:rsidRPr="00B03D8D">
        <w:rPr>
          <w:rFonts w:ascii="Helvetica Neue" w:hAnsi="Helvetica Neue" w:cs="Calibri"/>
          <w:sz w:val="24"/>
          <w:szCs w:val="24"/>
          <w:lang w:val="es-ES"/>
        </w:rPr>
        <w:t xml:space="preserve">. A partir de la vigencia de la presente ley, todas las entidades del Estado a más tardar el 31 de enero de cada año, deberán publicar en su respectiva página web </w:t>
      </w:r>
      <w:r w:rsidRPr="00891E37">
        <w:rPr>
          <w:rFonts w:ascii="Helvetica Neue" w:hAnsi="Helvetica Neue" w:cs="Calibri"/>
          <w:sz w:val="24"/>
          <w:szCs w:val="24"/>
          <w:u w:val="single"/>
          <w:lang w:val="es-ES"/>
        </w:rPr>
        <w:t>y en el SECOP</w:t>
      </w:r>
      <w:r w:rsidRPr="00B03D8D">
        <w:rPr>
          <w:rFonts w:ascii="Helvetica Neue" w:hAnsi="Helvetica Neue" w:cs="Calibri"/>
          <w:sz w:val="24"/>
          <w:szCs w:val="24"/>
          <w:lang w:val="es-ES"/>
        </w:rPr>
        <w:t xml:space="preserve"> el Plan de Acción para el año vigente, en el cual se especificarán los objetivos, las estrategias, los proyectos, las metas, los responsables, la distribución presupuestal de sus proyectos de inversión junto a los indicadores de gestión </w:t>
      </w:r>
      <w:r w:rsidRPr="00891E37">
        <w:rPr>
          <w:rFonts w:ascii="Helvetica Neue" w:hAnsi="Helvetica Neue" w:cs="Calibri"/>
          <w:sz w:val="24"/>
          <w:szCs w:val="24"/>
          <w:u w:val="single"/>
          <w:lang w:val="es-ES"/>
        </w:rPr>
        <w:t xml:space="preserve">y el Plan Anual de Adquisiciones. </w:t>
      </w:r>
    </w:p>
    <w:p w14:paraId="7728D028" w14:textId="77777777" w:rsidR="00B374C2" w:rsidRPr="00891E37" w:rsidRDefault="00B374C2" w:rsidP="00B374C2">
      <w:pPr>
        <w:jc w:val="both"/>
        <w:rPr>
          <w:rFonts w:ascii="Helvetica Neue" w:hAnsi="Helvetica Neue" w:cs="Calibri"/>
          <w:sz w:val="24"/>
          <w:szCs w:val="24"/>
          <w:u w:val="single"/>
          <w:lang w:val="es-ES"/>
        </w:rPr>
      </w:pPr>
    </w:p>
    <w:p w14:paraId="73C68FB4" w14:textId="77777777" w:rsidR="00B374C2" w:rsidRPr="00891E37" w:rsidRDefault="00B374C2" w:rsidP="00B374C2">
      <w:pPr>
        <w:jc w:val="both"/>
        <w:rPr>
          <w:rFonts w:ascii="Helvetica Neue" w:hAnsi="Helvetica Neue" w:cs="Calibri"/>
          <w:sz w:val="24"/>
          <w:szCs w:val="24"/>
          <w:u w:val="single"/>
          <w:lang w:val="es-ES"/>
        </w:rPr>
      </w:pPr>
      <w:r w:rsidRPr="00891E37">
        <w:rPr>
          <w:rFonts w:ascii="Helvetica Neue" w:hAnsi="Helvetica Neue" w:cs="Calibri"/>
          <w:sz w:val="24"/>
          <w:szCs w:val="24"/>
          <w:u w:val="single"/>
          <w:lang w:val="es-ES"/>
        </w:rPr>
        <w:t xml:space="preserve">El Plan Anual de Adquisiciones, deberá ser actualizado mínimo una vez al mes y, además: i. Cada vez que haya ajuste en la descripción de la compra, cronogramas de adquisición, valores, modalidad de selección, origen de recursos; ii. Para incluir nuevas obras, bienes y/o servicios; o iii. Para excluir obras bienes y/o servicios. </w:t>
      </w:r>
    </w:p>
    <w:p w14:paraId="2383F24A" w14:textId="77777777" w:rsidR="00B374C2" w:rsidRPr="00891E37" w:rsidRDefault="00B374C2" w:rsidP="00B374C2">
      <w:pPr>
        <w:jc w:val="both"/>
        <w:rPr>
          <w:rFonts w:ascii="Helvetica Neue" w:hAnsi="Helvetica Neue" w:cs="Calibri"/>
          <w:sz w:val="24"/>
          <w:szCs w:val="24"/>
          <w:u w:val="single"/>
          <w:lang w:val="es-ES"/>
        </w:rPr>
      </w:pPr>
    </w:p>
    <w:p w14:paraId="17F2CB24" w14:textId="77777777" w:rsidR="00B374C2" w:rsidRPr="00891E37" w:rsidRDefault="00B374C2" w:rsidP="00B374C2">
      <w:pPr>
        <w:jc w:val="both"/>
        <w:rPr>
          <w:rFonts w:ascii="Helvetica Neue" w:hAnsi="Helvetica Neue" w:cs="Calibri"/>
          <w:sz w:val="24"/>
          <w:szCs w:val="24"/>
          <w:u w:val="single"/>
          <w:lang w:val="es-ES"/>
        </w:rPr>
      </w:pPr>
      <w:r w:rsidRPr="00891E37">
        <w:rPr>
          <w:rFonts w:ascii="Helvetica Neue" w:hAnsi="Helvetica Neue" w:cs="Calibri"/>
          <w:sz w:val="24"/>
          <w:szCs w:val="24"/>
          <w:u w:val="single"/>
          <w:lang w:val="es-ES"/>
        </w:rPr>
        <w:t xml:space="preserve">Las entidades del Estado deberán instaurar un procedimiento para la aprobación y actualización del Plan Anual de Adquisiciones con el cual se garantice la calidad, oportunidad y confiabilidad de los datos reportados en éste.  El Plan de Acción o Plan Anual de Adquisiciones obliga a las entidades estatales a surtir los procesos señalados en el mismo, salvo justificación publicada en la misma página web y en el SECOP. </w:t>
      </w:r>
    </w:p>
    <w:p w14:paraId="5867D7C7" w14:textId="77777777" w:rsidR="00B374C2" w:rsidRPr="00891E37" w:rsidRDefault="00B374C2" w:rsidP="00B374C2">
      <w:pPr>
        <w:jc w:val="both"/>
        <w:rPr>
          <w:rFonts w:ascii="Helvetica Neue" w:hAnsi="Helvetica Neue" w:cs="Calibri"/>
          <w:sz w:val="24"/>
          <w:szCs w:val="24"/>
          <w:u w:val="single"/>
          <w:lang w:val="es-ES"/>
        </w:rPr>
      </w:pPr>
    </w:p>
    <w:p w14:paraId="22CDD3DF" w14:textId="77777777" w:rsidR="00B374C2" w:rsidRPr="00B03D8D" w:rsidRDefault="00B374C2" w:rsidP="00B374C2">
      <w:pPr>
        <w:jc w:val="both"/>
        <w:rPr>
          <w:rFonts w:ascii="Helvetica Neue" w:hAnsi="Helvetica Neue" w:cs="Calibri"/>
          <w:sz w:val="24"/>
          <w:szCs w:val="24"/>
          <w:lang w:val="es-ES"/>
        </w:rPr>
      </w:pPr>
      <w:r w:rsidRPr="00891E37">
        <w:rPr>
          <w:rFonts w:ascii="Helvetica Neue" w:hAnsi="Helvetica Neue" w:cs="Calibri"/>
          <w:sz w:val="24"/>
          <w:szCs w:val="24"/>
          <w:u w:val="single"/>
          <w:lang w:val="es-ES"/>
        </w:rPr>
        <w:t>A partir del año siguiente a la entrada en vigencia de esta ley, el Plan de Anual de Adquisiciones</w:t>
      </w:r>
      <w:r w:rsidRPr="00B03D8D">
        <w:rPr>
          <w:rFonts w:ascii="Helvetica Neue" w:hAnsi="Helvetica Neue" w:cs="Calibri"/>
          <w:sz w:val="24"/>
          <w:szCs w:val="24"/>
          <w:lang w:val="es-ES"/>
        </w:rPr>
        <w:t xml:space="preserve"> deberá estar acompañado del informe de gestión del año inmediatamente anterior. Igualmente se deberá publicar el presupuesto debidamente desagregado, así como las modificaciones a este o a su desagregación. </w:t>
      </w:r>
    </w:p>
    <w:p w14:paraId="4D45DF0A" w14:textId="77777777" w:rsidR="00B374C2" w:rsidRPr="00B03D8D" w:rsidRDefault="00B374C2" w:rsidP="00B374C2">
      <w:pPr>
        <w:jc w:val="both"/>
        <w:rPr>
          <w:rFonts w:ascii="Helvetica Neue" w:hAnsi="Helvetica Neue" w:cs="Calibri"/>
          <w:sz w:val="24"/>
          <w:szCs w:val="24"/>
          <w:lang w:val="es-ES"/>
        </w:rPr>
      </w:pPr>
    </w:p>
    <w:p w14:paraId="0C8A51FC" w14:textId="77777777" w:rsidR="00B374C2" w:rsidRPr="00891E37" w:rsidRDefault="00B374C2" w:rsidP="00B374C2">
      <w:pPr>
        <w:jc w:val="both"/>
        <w:rPr>
          <w:rFonts w:ascii="Helvetica Neue" w:hAnsi="Helvetica Neue" w:cs="Calibri"/>
          <w:sz w:val="24"/>
          <w:szCs w:val="24"/>
          <w:u w:val="single"/>
          <w:lang w:val="es-ES"/>
        </w:rPr>
      </w:pPr>
      <w:r w:rsidRPr="00891E37">
        <w:rPr>
          <w:rFonts w:ascii="Helvetica Neue" w:hAnsi="Helvetica Neue" w:cs="Calibri"/>
          <w:b/>
          <w:sz w:val="24"/>
          <w:szCs w:val="24"/>
          <w:u w:val="single"/>
          <w:lang w:val="es-ES"/>
        </w:rPr>
        <w:t xml:space="preserve">PARÁGRAFO PRIMERO. </w:t>
      </w:r>
      <w:r w:rsidRPr="00891E37">
        <w:rPr>
          <w:rFonts w:ascii="Helvetica Neue" w:hAnsi="Helvetica Neue" w:cs="Calibri"/>
          <w:sz w:val="24"/>
          <w:szCs w:val="24"/>
          <w:u w:val="single"/>
          <w:lang w:val="es-ES"/>
        </w:rPr>
        <w:t xml:space="preserve">Debe existir coincidencia entre el Plan Anual de Adquisiciones y los procesos publicados en el SECOP, por el cual, antes de publicar el proceso de contratación en el SECOP, éste debe estar reportando en el Plan Anual de Adquisiciones. </w:t>
      </w:r>
    </w:p>
    <w:p w14:paraId="3177F1BC" w14:textId="77777777" w:rsidR="00B374C2" w:rsidRPr="00891E37" w:rsidRDefault="00B374C2" w:rsidP="00B374C2">
      <w:pPr>
        <w:jc w:val="both"/>
        <w:rPr>
          <w:rFonts w:ascii="Helvetica Neue" w:hAnsi="Helvetica Neue" w:cs="Calibri"/>
          <w:sz w:val="24"/>
          <w:szCs w:val="24"/>
          <w:u w:val="single"/>
          <w:lang w:val="es-ES"/>
        </w:rPr>
      </w:pPr>
    </w:p>
    <w:p w14:paraId="6181942F" w14:textId="77777777" w:rsidR="00B374C2" w:rsidRPr="00891E37" w:rsidRDefault="00B374C2" w:rsidP="00B374C2">
      <w:pPr>
        <w:jc w:val="both"/>
        <w:rPr>
          <w:rFonts w:ascii="Helvetica Neue" w:hAnsi="Helvetica Neue" w:cs="Calibri"/>
          <w:sz w:val="24"/>
          <w:szCs w:val="24"/>
          <w:u w:val="single"/>
          <w:lang w:val="es-ES"/>
        </w:rPr>
      </w:pPr>
      <w:r w:rsidRPr="00891E37">
        <w:rPr>
          <w:rFonts w:ascii="Helvetica Neue" w:hAnsi="Helvetica Neue" w:cs="Calibri"/>
          <w:b/>
          <w:sz w:val="24"/>
          <w:szCs w:val="24"/>
          <w:u w:val="single"/>
          <w:lang w:val="es-ES"/>
        </w:rPr>
        <w:t xml:space="preserve">PARÁGRAFO SEGUNDO.  </w:t>
      </w:r>
      <w:r w:rsidRPr="00891E37">
        <w:rPr>
          <w:rFonts w:ascii="Helvetica Neue" w:hAnsi="Helvetica Neue" w:cs="Calibri"/>
          <w:sz w:val="24"/>
          <w:szCs w:val="24"/>
          <w:u w:val="single"/>
          <w:lang w:val="es-ES"/>
        </w:rPr>
        <w:t xml:space="preserve">Las entidades públicas deberán emitir a la Cámara de Comercio del lugar de su domicilio el plan anual de adquisiciones una vez esté publicado en el SECOP, así mismo, deberán remitir las actualizaciones que se generen durante la vigencia fiscal correspondiente. Para el cumplimiento de lo anterior las Entidades Públicas tendrán un plazo de cinco (5) días hábiles contados a partir del día siguiente de la publicación o actualización en el SECOP. Las Cámaras de Comercio deberán compartir con sus afiliados esta información. </w:t>
      </w:r>
    </w:p>
    <w:p w14:paraId="431EB594" w14:textId="77777777" w:rsidR="00B374C2" w:rsidRPr="00B03D8D" w:rsidRDefault="00B374C2" w:rsidP="00B374C2">
      <w:pPr>
        <w:jc w:val="both"/>
        <w:rPr>
          <w:rFonts w:ascii="Helvetica Neue" w:hAnsi="Helvetica Neue" w:cs="Calibri"/>
          <w:sz w:val="24"/>
          <w:szCs w:val="24"/>
          <w:lang w:val="es-ES"/>
        </w:rPr>
      </w:pPr>
    </w:p>
    <w:p w14:paraId="0C28B4D4" w14:textId="77777777" w:rsidR="00B374C2" w:rsidRPr="00B03D8D" w:rsidRDefault="00B374C2" w:rsidP="00B374C2">
      <w:pPr>
        <w:jc w:val="both"/>
        <w:rPr>
          <w:rFonts w:ascii="Helvetica Neue" w:hAnsi="Helvetica Neue" w:cs="Calibri"/>
          <w:sz w:val="24"/>
          <w:szCs w:val="24"/>
          <w:lang w:val="es-ES"/>
        </w:rPr>
      </w:pPr>
      <w:r w:rsidRPr="00891E37">
        <w:rPr>
          <w:rFonts w:ascii="Helvetica Neue" w:hAnsi="Helvetica Neue" w:cs="Calibri"/>
          <w:b/>
          <w:sz w:val="24"/>
          <w:szCs w:val="24"/>
          <w:u w:val="single"/>
          <w:lang w:val="es-ES"/>
        </w:rPr>
        <w:t>PARÁGRAFO TERCERO</w:t>
      </w:r>
      <w:r w:rsidRPr="00891E37">
        <w:rPr>
          <w:rFonts w:ascii="Helvetica Neue" w:hAnsi="Helvetica Neue" w:cs="Calibri"/>
          <w:sz w:val="24"/>
          <w:szCs w:val="24"/>
          <w:u w:val="single"/>
          <w:lang w:val="es-ES"/>
        </w:rPr>
        <w:t>.</w:t>
      </w:r>
      <w:r w:rsidRPr="00B03D8D">
        <w:rPr>
          <w:rFonts w:ascii="Helvetica Neue" w:hAnsi="Helvetica Neue" w:cs="Calibri"/>
          <w:sz w:val="24"/>
          <w:szCs w:val="24"/>
          <w:lang w:val="es-ES"/>
        </w:rPr>
        <w:t xml:space="preserve"> Las empresas industriales y comerciales del Estado y las Sociedades de Economía Mixta estarán exentas de publicar la información relacionada con sus proyectos de inversión. </w:t>
      </w:r>
    </w:p>
    <w:p w14:paraId="10ADD620" w14:textId="77777777" w:rsidR="00B374C2" w:rsidRPr="00B03D8D" w:rsidRDefault="00B374C2" w:rsidP="00B374C2">
      <w:pPr>
        <w:jc w:val="both"/>
        <w:rPr>
          <w:rFonts w:ascii="Helvetica Neue" w:hAnsi="Helvetica Neue" w:cs="Calibri"/>
          <w:sz w:val="24"/>
          <w:szCs w:val="24"/>
          <w:lang w:val="es-ES"/>
        </w:rPr>
      </w:pPr>
      <w:r w:rsidRPr="00B03D8D">
        <w:rPr>
          <w:rFonts w:ascii="Helvetica Neue" w:hAnsi="Helvetica Neue" w:cs="Calibri"/>
          <w:sz w:val="24"/>
          <w:szCs w:val="24"/>
          <w:lang w:val="es-ES"/>
        </w:rPr>
        <w:t xml:space="preserve"> </w:t>
      </w:r>
    </w:p>
    <w:p w14:paraId="77FC4A6F" w14:textId="77777777" w:rsidR="00B374C2" w:rsidRPr="00B03D8D" w:rsidRDefault="00B374C2" w:rsidP="00B374C2">
      <w:pPr>
        <w:jc w:val="both"/>
        <w:rPr>
          <w:rFonts w:ascii="Helvetica Neue" w:hAnsi="Helvetica Neue" w:cs="Calibri"/>
          <w:sz w:val="24"/>
          <w:szCs w:val="24"/>
          <w:lang w:val="es-ES"/>
        </w:rPr>
      </w:pPr>
      <w:r w:rsidRPr="00B03D8D">
        <w:rPr>
          <w:rFonts w:ascii="Helvetica Neue" w:hAnsi="Helvetica Neue" w:cs="Calibri"/>
          <w:b/>
          <w:sz w:val="24"/>
          <w:szCs w:val="24"/>
          <w:lang w:val="es-ES"/>
        </w:rPr>
        <w:t xml:space="preserve">Artículo 7˚. Vigencia. </w:t>
      </w:r>
      <w:r w:rsidRPr="00B03D8D">
        <w:rPr>
          <w:rFonts w:ascii="Helvetica Neue" w:hAnsi="Helvetica Neue" w:cs="Calibri"/>
          <w:sz w:val="24"/>
          <w:szCs w:val="24"/>
          <w:lang w:val="es-ES"/>
        </w:rPr>
        <w:t>Esta ley rige a partir de su promulgación y deroga todas aquellas disposiciones que le sean contrarias.</w:t>
      </w:r>
    </w:p>
    <w:p w14:paraId="24C08919" w14:textId="77777777" w:rsidR="00B374C2" w:rsidRPr="00B03D8D" w:rsidRDefault="00B374C2" w:rsidP="00B374C2">
      <w:pPr>
        <w:rPr>
          <w:rFonts w:ascii="Helvetica Neue" w:hAnsi="Helvetica Neue" w:cs="Calibri"/>
          <w:b/>
          <w:sz w:val="24"/>
          <w:szCs w:val="24"/>
          <w:lang w:val="es-ES"/>
        </w:rPr>
      </w:pPr>
    </w:p>
    <w:p w14:paraId="1C7C6ED6" w14:textId="77777777" w:rsidR="00F166FD" w:rsidRDefault="00F166FD" w:rsidP="00F166FD">
      <w:pPr>
        <w:spacing w:after="240"/>
        <w:jc w:val="both"/>
        <w:rPr>
          <w:rFonts w:ascii="Helvetica Neue" w:hAnsi="Helvetica Neue" w:cs="Calibri"/>
          <w:sz w:val="24"/>
          <w:szCs w:val="24"/>
          <w:lang w:val="es-ES"/>
        </w:rPr>
      </w:pPr>
    </w:p>
    <w:p w14:paraId="6CB4D5E4" w14:textId="77777777" w:rsidR="00F166FD" w:rsidRDefault="00F166FD" w:rsidP="00F166FD">
      <w:pPr>
        <w:spacing w:after="240"/>
        <w:jc w:val="both"/>
        <w:rPr>
          <w:rFonts w:ascii="Helvetica Neue" w:hAnsi="Helvetica Neue" w:cs="Calibri"/>
          <w:sz w:val="24"/>
          <w:szCs w:val="24"/>
          <w:lang w:val="es-ES"/>
        </w:rPr>
      </w:pPr>
      <w:r>
        <w:rPr>
          <w:rFonts w:ascii="Helvetica Neue" w:hAnsi="Helvetica Neue" w:cs="Calibri"/>
          <w:sz w:val="24"/>
          <w:szCs w:val="24"/>
          <w:lang w:val="es-ES"/>
        </w:rPr>
        <w:lastRenderedPageBreak/>
        <w:t>De los honorables congresistas.</w:t>
      </w:r>
    </w:p>
    <w:p w14:paraId="707E76F9" w14:textId="77777777" w:rsidR="00F166FD" w:rsidRDefault="00F166FD" w:rsidP="00F166FD">
      <w:pPr>
        <w:spacing w:after="240"/>
        <w:jc w:val="both"/>
        <w:rPr>
          <w:rFonts w:ascii="Helvetica Neue" w:hAnsi="Helvetica Neue" w:cs="Calibri"/>
          <w:sz w:val="24"/>
          <w:szCs w:val="24"/>
          <w:lang w:val="es-ES"/>
        </w:rPr>
      </w:pPr>
    </w:p>
    <w:p w14:paraId="3EA72512" w14:textId="77777777" w:rsidR="00F166FD" w:rsidRPr="00244E0E" w:rsidRDefault="00F166FD" w:rsidP="00F166FD">
      <w:pPr>
        <w:spacing w:line="240" w:lineRule="auto"/>
        <w:jc w:val="both"/>
        <w:rPr>
          <w:rFonts w:ascii="Helvetica Neue" w:eastAsia="Times New Roman" w:hAnsi="Helvetica Neue"/>
          <w:iCs/>
          <w:sz w:val="24"/>
          <w:szCs w:val="24"/>
          <w:lang w:val="es-ES_tradnl" w:eastAsia="es-ES"/>
        </w:rPr>
      </w:pPr>
    </w:p>
    <w:p w14:paraId="2D45EBB2" w14:textId="77777777" w:rsidR="00F166FD" w:rsidRPr="00244E0E" w:rsidRDefault="00F166FD" w:rsidP="00F166FD">
      <w:pPr>
        <w:spacing w:line="240" w:lineRule="auto"/>
        <w:rPr>
          <w:rFonts w:ascii="Helvetica Neue" w:hAnsi="Helvetica Neue"/>
          <w:b/>
          <w:sz w:val="24"/>
          <w:szCs w:val="24"/>
          <w:u w:val="single"/>
          <w:lang w:val="es-ES_tradnl"/>
        </w:rPr>
      </w:pPr>
    </w:p>
    <w:p w14:paraId="75137CA8" w14:textId="3A6610FE" w:rsidR="00891E37" w:rsidRDefault="00F166FD" w:rsidP="00891E37">
      <w:pPr>
        <w:tabs>
          <w:tab w:val="left" w:pos="2910"/>
        </w:tabs>
        <w:spacing w:line="240" w:lineRule="auto"/>
        <w:rPr>
          <w:rFonts w:ascii="Helvetica Neue" w:hAnsi="Helvetica Neue"/>
          <w:b/>
          <w:sz w:val="24"/>
          <w:szCs w:val="24"/>
          <w:lang w:val="es-ES_tradnl"/>
        </w:rPr>
      </w:pPr>
      <w:r>
        <w:rPr>
          <w:rFonts w:ascii="Helvetica Neue" w:hAnsi="Helvetica Neue"/>
          <w:b/>
          <w:noProof/>
          <w:sz w:val="24"/>
          <w:szCs w:val="24"/>
          <w:lang w:val="es-CO"/>
        </w:rPr>
        <mc:AlternateContent>
          <mc:Choice Requires="wps">
            <w:drawing>
              <wp:anchor distT="0" distB="0" distL="114300" distR="114300" simplePos="0" relativeHeight="251662336" behindDoc="0" locked="0" layoutInCell="1" allowOverlap="1" wp14:anchorId="378C52E1" wp14:editId="5207600D">
                <wp:simplePos x="0" y="0"/>
                <wp:positionH relativeFrom="column">
                  <wp:posOffset>5575</wp:posOffset>
                </wp:positionH>
                <wp:positionV relativeFrom="paragraph">
                  <wp:posOffset>9943</wp:posOffset>
                </wp:positionV>
                <wp:extent cx="2499205" cy="0"/>
                <wp:effectExtent l="0" t="0" r="15875" b="12700"/>
                <wp:wrapNone/>
                <wp:docPr id="10" name="Conector recto 10"/>
                <wp:cNvGraphicFramePr/>
                <a:graphic xmlns:a="http://schemas.openxmlformats.org/drawingml/2006/main">
                  <a:graphicData uri="http://schemas.microsoft.com/office/word/2010/wordprocessingShape">
                    <wps:wsp>
                      <wps:cNvCnPr/>
                      <wps:spPr>
                        <a:xfrm>
                          <a:off x="0" y="0"/>
                          <a:ext cx="24992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76B71E7" id="Conector recto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5pt,.8pt" to="19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" strokecolor="black [3040]"/>
            </w:pict>
          </mc:Fallback>
        </mc:AlternateContent>
      </w:r>
      <w:r w:rsidR="00891E37">
        <w:rPr>
          <w:rFonts w:ascii="Helvetica Neue" w:hAnsi="Helvetica Neue"/>
          <w:b/>
          <w:sz w:val="24"/>
          <w:szCs w:val="24"/>
          <w:lang w:val="es-ES_tradnl"/>
        </w:rPr>
        <w:tab/>
      </w:r>
    </w:p>
    <w:p w14:paraId="6E6FE26E" w14:textId="74BF9712" w:rsidR="00F166FD" w:rsidRPr="00244E0E" w:rsidRDefault="00F166FD" w:rsidP="00F166FD">
      <w:pPr>
        <w:spacing w:line="240" w:lineRule="auto"/>
        <w:rPr>
          <w:rFonts w:ascii="Helvetica Neue" w:hAnsi="Helvetica Neue"/>
          <w:b/>
          <w:sz w:val="24"/>
          <w:szCs w:val="24"/>
          <w:lang w:val="es-ES_tradnl"/>
        </w:rPr>
      </w:pPr>
      <w:r w:rsidRPr="00244E0E">
        <w:rPr>
          <w:rFonts w:ascii="Helvetica Neue" w:hAnsi="Helvetica Neue"/>
          <w:b/>
          <w:sz w:val="24"/>
          <w:szCs w:val="24"/>
          <w:lang w:val="es-ES_tradnl"/>
        </w:rPr>
        <w:t>JUAN FERNANDO REYES KURY</w:t>
      </w:r>
      <w:r>
        <w:rPr>
          <w:rFonts w:ascii="Helvetica Neue" w:hAnsi="Helvetica Neue"/>
          <w:b/>
          <w:sz w:val="24"/>
          <w:szCs w:val="24"/>
          <w:lang w:val="es-ES_tradnl"/>
        </w:rPr>
        <w:t xml:space="preserve">                                        </w:t>
      </w:r>
    </w:p>
    <w:p w14:paraId="554E7CD6" w14:textId="7C853B03" w:rsidR="00F166FD" w:rsidRPr="00244E0E" w:rsidRDefault="00F166FD" w:rsidP="00F166FD">
      <w:pPr>
        <w:tabs>
          <w:tab w:val="left" w:pos="6340"/>
        </w:tabs>
        <w:spacing w:line="240" w:lineRule="auto"/>
        <w:rPr>
          <w:rFonts w:ascii="Helvetica Neue" w:hAnsi="Helvetica Neue"/>
          <w:sz w:val="24"/>
          <w:szCs w:val="24"/>
          <w:lang w:val="es-ES_tradnl"/>
        </w:rPr>
      </w:pPr>
      <w:r w:rsidRPr="00244E0E">
        <w:rPr>
          <w:rFonts w:ascii="Helvetica Neue" w:hAnsi="Helvetica Neue"/>
          <w:sz w:val="24"/>
          <w:szCs w:val="24"/>
          <w:lang w:val="es-ES_tradnl"/>
        </w:rPr>
        <w:t>Representante a la Cámara</w:t>
      </w:r>
      <w:r>
        <w:rPr>
          <w:rFonts w:ascii="Helvetica Neue" w:hAnsi="Helvetica Neue"/>
          <w:sz w:val="24"/>
          <w:szCs w:val="24"/>
          <w:lang w:val="es-ES_tradnl"/>
        </w:rPr>
        <w:tab/>
      </w:r>
    </w:p>
    <w:p w14:paraId="0C5AA698" w14:textId="0CB5C853" w:rsidR="00817886" w:rsidRPr="00256356" w:rsidRDefault="00F166FD" w:rsidP="00256356">
      <w:pPr>
        <w:tabs>
          <w:tab w:val="left" w:pos="6340"/>
        </w:tabs>
        <w:spacing w:line="240" w:lineRule="auto"/>
        <w:rPr>
          <w:rFonts w:ascii="Helvetica Neue" w:hAnsi="Helvetica Neue"/>
          <w:sz w:val="24"/>
          <w:szCs w:val="24"/>
          <w:lang w:val="es-ES_tradnl"/>
        </w:rPr>
      </w:pPr>
      <w:r w:rsidRPr="00244E0E">
        <w:rPr>
          <w:rFonts w:ascii="Helvetica Neue" w:hAnsi="Helvetica Neue"/>
          <w:sz w:val="24"/>
          <w:szCs w:val="24"/>
          <w:lang w:val="es-ES_tradnl"/>
        </w:rPr>
        <w:t>Partido Liberal</w:t>
      </w:r>
      <w:r>
        <w:rPr>
          <w:rFonts w:ascii="Helvetica Neue" w:hAnsi="Helvetica Neue"/>
          <w:sz w:val="24"/>
          <w:szCs w:val="24"/>
          <w:lang w:val="es-ES_tradnl"/>
        </w:rPr>
        <w:tab/>
      </w:r>
      <w:r w:rsidR="00256356">
        <w:rPr>
          <w:rFonts w:ascii="Helvetica Neue" w:hAnsi="Helvetica Neue"/>
          <w:sz w:val="24"/>
          <w:szCs w:val="24"/>
          <w:lang w:val="es-ES_tradnl"/>
        </w:rPr>
        <w:br w:type="page"/>
      </w:r>
    </w:p>
    <w:p w14:paraId="282E56A3" w14:textId="77777777" w:rsidR="00891E37" w:rsidRPr="00B03D8D" w:rsidRDefault="00891E37" w:rsidP="00691F54">
      <w:pPr>
        <w:rPr>
          <w:rFonts w:ascii="Helvetica Neue" w:hAnsi="Helvetica Neue" w:cs="Calibri"/>
          <w:b/>
          <w:sz w:val="24"/>
          <w:szCs w:val="24"/>
          <w:lang w:val="es-ES"/>
        </w:rPr>
      </w:pPr>
    </w:p>
    <w:p w14:paraId="1D548134" w14:textId="0CAABF78" w:rsidR="00B374C2" w:rsidRPr="00B03D8D" w:rsidRDefault="00B374C2" w:rsidP="00B374C2">
      <w:pPr>
        <w:jc w:val="center"/>
        <w:rPr>
          <w:rFonts w:ascii="Helvetica Neue" w:hAnsi="Helvetica Neue" w:cs="Calibri"/>
          <w:sz w:val="24"/>
          <w:szCs w:val="24"/>
          <w:lang w:val="es-ES"/>
        </w:rPr>
      </w:pPr>
      <w:r w:rsidRPr="00B03D8D">
        <w:rPr>
          <w:rFonts w:ascii="Helvetica Neue" w:hAnsi="Helvetica Neue" w:cs="Calibri"/>
          <w:b/>
          <w:sz w:val="24"/>
          <w:szCs w:val="24"/>
          <w:lang w:val="es-ES"/>
        </w:rPr>
        <w:t>EXPOSICIÓN DE MOTIVOS</w:t>
      </w:r>
    </w:p>
    <w:p w14:paraId="3DF57588" w14:textId="3DD1AF1D" w:rsidR="00BC57A5" w:rsidRPr="00B03D8D" w:rsidRDefault="00B374C2" w:rsidP="00891E37">
      <w:pPr>
        <w:jc w:val="center"/>
        <w:rPr>
          <w:rFonts w:ascii="Helvetica Neue" w:hAnsi="Helvetica Neue" w:cs="Calibri"/>
          <w:b/>
          <w:sz w:val="24"/>
          <w:szCs w:val="24"/>
          <w:lang w:val="es-ES"/>
        </w:rPr>
      </w:pPr>
      <w:r w:rsidRPr="00B03D8D">
        <w:rPr>
          <w:rFonts w:ascii="Helvetica Neue" w:hAnsi="Helvetica Neue" w:cs="Calibri"/>
          <w:sz w:val="24"/>
          <w:szCs w:val="24"/>
          <w:lang w:val="es-ES"/>
        </w:rPr>
        <w:t xml:space="preserve"> </w:t>
      </w:r>
    </w:p>
    <w:p w14:paraId="00F5AC1F" w14:textId="1CA4FA7C" w:rsidR="006473AD" w:rsidRDefault="006473AD" w:rsidP="006473AD">
      <w:pPr>
        <w:pStyle w:val="Prrafodelista"/>
        <w:numPr>
          <w:ilvl w:val="0"/>
          <w:numId w:val="4"/>
        </w:numPr>
        <w:jc w:val="both"/>
        <w:rPr>
          <w:rFonts w:ascii="Helvetica Neue" w:hAnsi="Helvetica Neue" w:cs="Calibri"/>
          <w:b/>
          <w:bCs/>
          <w:lang w:val="es-ES"/>
        </w:rPr>
      </w:pPr>
      <w:r w:rsidRPr="00891E37">
        <w:rPr>
          <w:rFonts w:ascii="Helvetica Neue" w:hAnsi="Helvetica Neue" w:cs="Calibri"/>
          <w:b/>
          <w:bCs/>
          <w:lang w:val="es-ES"/>
        </w:rPr>
        <w:t>OBJET</w:t>
      </w:r>
      <w:r>
        <w:rPr>
          <w:rFonts w:ascii="Helvetica Neue" w:hAnsi="Helvetica Neue" w:cs="Calibri"/>
          <w:b/>
          <w:bCs/>
          <w:lang w:val="es-ES"/>
        </w:rPr>
        <w:t>O</w:t>
      </w:r>
    </w:p>
    <w:p w14:paraId="002A1AD4" w14:textId="77777777" w:rsidR="006473AD" w:rsidRPr="006473AD" w:rsidRDefault="006473AD" w:rsidP="00891E37">
      <w:pPr>
        <w:pStyle w:val="Prrafodelista"/>
        <w:jc w:val="both"/>
        <w:rPr>
          <w:rFonts w:ascii="Helvetica Neue" w:hAnsi="Helvetica Neue" w:cs="Calibri"/>
          <w:b/>
          <w:bCs/>
          <w:lang w:val="es-ES"/>
        </w:rPr>
      </w:pPr>
    </w:p>
    <w:p w14:paraId="73D88475" w14:textId="285F7A74" w:rsidR="006473AD" w:rsidRDefault="001A2DEB">
      <w:pPr>
        <w:jc w:val="both"/>
        <w:rPr>
          <w:rFonts w:ascii="Helvetica Neue" w:hAnsi="Helvetica Neue" w:cs="Calibri"/>
          <w:sz w:val="24"/>
          <w:szCs w:val="24"/>
          <w:lang w:val="es-ES"/>
        </w:rPr>
      </w:pPr>
      <w:r w:rsidRPr="002003F9">
        <w:rPr>
          <w:rFonts w:ascii="Helvetica Neue" w:hAnsi="Helvetica Neue" w:cs="Calibri"/>
          <w:sz w:val="24"/>
          <w:szCs w:val="24"/>
          <w:lang w:val="es-ES"/>
        </w:rPr>
        <w:t xml:space="preserve">La presente ley tiene como fin </w:t>
      </w:r>
      <w:r>
        <w:rPr>
          <w:rFonts w:ascii="Helvetica Neue" w:hAnsi="Helvetica Neue" w:cs="Calibri"/>
          <w:sz w:val="24"/>
          <w:szCs w:val="24"/>
          <w:lang w:val="es-ES"/>
        </w:rPr>
        <w:t xml:space="preserve">modificar </w:t>
      </w:r>
      <w:r w:rsidRPr="002003F9">
        <w:rPr>
          <w:rFonts w:ascii="Helvetica Neue" w:hAnsi="Helvetica Neue" w:cs="Calibri"/>
          <w:sz w:val="24"/>
          <w:szCs w:val="24"/>
          <w:lang w:val="es-ES"/>
        </w:rPr>
        <w:t xml:space="preserve">algunos aspectos </w:t>
      </w:r>
      <w:r>
        <w:rPr>
          <w:rFonts w:ascii="Helvetica Neue" w:hAnsi="Helvetica Neue" w:cs="Calibri"/>
          <w:sz w:val="24"/>
          <w:szCs w:val="24"/>
          <w:lang w:val="es-ES"/>
        </w:rPr>
        <w:t xml:space="preserve">del estatuto general de contratación </w:t>
      </w:r>
      <w:r w:rsidRPr="002003F9">
        <w:rPr>
          <w:rFonts w:ascii="Helvetica Neue" w:hAnsi="Helvetica Neue" w:cs="Calibri"/>
          <w:sz w:val="24"/>
          <w:szCs w:val="24"/>
          <w:lang w:val="es-ES"/>
        </w:rPr>
        <w:t>y la ejecución presupuestal</w:t>
      </w:r>
      <w:r>
        <w:rPr>
          <w:rFonts w:ascii="Helvetica Neue" w:hAnsi="Helvetica Neue" w:cs="Calibri"/>
          <w:sz w:val="24"/>
          <w:szCs w:val="24"/>
          <w:lang w:val="es-ES"/>
        </w:rPr>
        <w:t xml:space="preserve">, e introducir herramientas </w:t>
      </w:r>
      <w:r w:rsidRPr="002003F9">
        <w:rPr>
          <w:rFonts w:ascii="Helvetica Neue" w:hAnsi="Helvetica Neue" w:cs="Calibri"/>
          <w:sz w:val="24"/>
          <w:szCs w:val="24"/>
          <w:lang w:val="es-ES"/>
        </w:rPr>
        <w:t>que permit</w:t>
      </w:r>
      <w:r>
        <w:rPr>
          <w:rFonts w:ascii="Helvetica Neue" w:hAnsi="Helvetica Neue" w:cs="Calibri"/>
          <w:sz w:val="24"/>
          <w:szCs w:val="24"/>
          <w:lang w:val="es-ES"/>
        </w:rPr>
        <w:t>a</w:t>
      </w:r>
      <w:r w:rsidRPr="002003F9">
        <w:rPr>
          <w:rFonts w:ascii="Helvetica Neue" w:hAnsi="Helvetica Neue" w:cs="Calibri"/>
          <w:sz w:val="24"/>
          <w:szCs w:val="24"/>
          <w:lang w:val="es-ES"/>
        </w:rPr>
        <w:t>n</w:t>
      </w:r>
      <w:r>
        <w:rPr>
          <w:rFonts w:ascii="Helvetica Neue" w:hAnsi="Helvetica Neue" w:cs="Calibri"/>
          <w:sz w:val="24"/>
          <w:szCs w:val="24"/>
          <w:lang w:val="es-ES"/>
        </w:rPr>
        <w:t xml:space="preserve"> fortalecer</w:t>
      </w:r>
      <w:r w:rsidRPr="002003F9">
        <w:rPr>
          <w:rFonts w:ascii="Helvetica Neue" w:hAnsi="Helvetica Neue" w:cs="Calibri"/>
          <w:sz w:val="24"/>
          <w:szCs w:val="24"/>
          <w:lang w:val="es-ES"/>
        </w:rPr>
        <w:t xml:space="preserve"> la lucha</w:t>
      </w:r>
      <w:r>
        <w:rPr>
          <w:rFonts w:ascii="Helvetica Neue" w:hAnsi="Helvetica Neue" w:cs="Calibri"/>
          <w:sz w:val="24"/>
          <w:szCs w:val="24"/>
          <w:lang w:val="es-ES"/>
        </w:rPr>
        <w:t xml:space="preserve"> </w:t>
      </w:r>
      <w:r w:rsidRPr="002003F9">
        <w:rPr>
          <w:rFonts w:ascii="Helvetica Neue" w:hAnsi="Helvetica Neue" w:cs="Calibri"/>
          <w:sz w:val="24"/>
          <w:szCs w:val="24"/>
          <w:lang w:val="es-ES"/>
        </w:rPr>
        <w:t>contra la corrupción</w:t>
      </w:r>
      <w:r>
        <w:rPr>
          <w:rFonts w:ascii="Helvetica Neue" w:hAnsi="Helvetica Neue" w:cs="Calibri"/>
          <w:sz w:val="24"/>
          <w:szCs w:val="24"/>
          <w:lang w:val="es-ES"/>
        </w:rPr>
        <w:t>.</w:t>
      </w:r>
    </w:p>
    <w:p w14:paraId="71E97148" w14:textId="77777777" w:rsidR="001A2DEB" w:rsidRDefault="001A2DEB" w:rsidP="00891E37">
      <w:pPr>
        <w:jc w:val="both"/>
        <w:rPr>
          <w:rFonts w:ascii="Helvetica Neue" w:hAnsi="Helvetica Neue" w:cs="Calibri"/>
          <w:b/>
          <w:lang w:val="es-ES"/>
        </w:rPr>
      </w:pPr>
    </w:p>
    <w:p w14:paraId="1A326846" w14:textId="6A407782" w:rsidR="006473AD" w:rsidRDefault="006473AD" w:rsidP="006473AD">
      <w:pPr>
        <w:pStyle w:val="Prrafodelista"/>
        <w:numPr>
          <w:ilvl w:val="0"/>
          <w:numId w:val="4"/>
        </w:numPr>
        <w:jc w:val="both"/>
        <w:rPr>
          <w:rFonts w:ascii="Helvetica Neue" w:hAnsi="Helvetica Neue" w:cs="Calibri"/>
          <w:b/>
          <w:lang w:val="es-ES"/>
        </w:rPr>
      </w:pPr>
      <w:r>
        <w:rPr>
          <w:rFonts w:ascii="Helvetica Neue" w:hAnsi="Helvetica Neue" w:cs="Calibri"/>
          <w:b/>
          <w:lang w:val="es-ES"/>
        </w:rPr>
        <w:t>PROBLEMA QUE PRETENDE SOLUCIONAR</w:t>
      </w:r>
    </w:p>
    <w:p w14:paraId="499196B5" w14:textId="77777777" w:rsidR="009261FB" w:rsidRDefault="009261FB" w:rsidP="009261FB">
      <w:pPr>
        <w:rPr>
          <w:rFonts w:ascii="Verdana" w:hAnsi="Verdana"/>
          <w:color w:val="333333"/>
          <w:sz w:val="21"/>
          <w:szCs w:val="21"/>
          <w:shd w:val="clear" w:color="auto" w:fill="FFFFFF"/>
        </w:rPr>
      </w:pPr>
    </w:p>
    <w:p w14:paraId="00B81E0A" w14:textId="051BBA90" w:rsidR="00EC38F5" w:rsidRPr="00891E37" w:rsidRDefault="009261FB" w:rsidP="006473AD">
      <w:pPr>
        <w:jc w:val="both"/>
        <w:rPr>
          <w:rFonts w:ascii="Helvetica Neue" w:hAnsi="Helvetica Neue"/>
          <w:color w:val="000000" w:themeColor="text1"/>
          <w:sz w:val="24"/>
          <w:szCs w:val="24"/>
          <w:lang w:val="es-CO"/>
          <w:rPrChange w:id="6" w:author="Sergio Vivas" w:date="2019-07-24T13:26:00Z">
            <w:rPr>
              <w:rFonts w:ascii="Helvetica Neue" w:hAnsi="Helvetica Neue"/>
              <w:color w:val="000000" w:themeColor="text1"/>
              <w:sz w:val="24"/>
              <w:szCs w:val="24"/>
            </w:rPr>
          </w:rPrChange>
        </w:rPr>
      </w:pPr>
      <w:r w:rsidRPr="00891E37">
        <w:rPr>
          <w:rFonts w:ascii="Helvetica Neue" w:hAnsi="Helvetica Neue" w:cs="Calibri"/>
          <w:sz w:val="24"/>
          <w:szCs w:val="24"/>
          <w:lang w:val="es-ES"/>
        </w:rPr>
        <w:t xml:space="preserve">El país requiere </w:t>
      </w:r>
      <w:r w:rsidR="00FD740D">
        <w:rPr>
          <w:rFonts w:ascii="Helvetica Neue" w:hAnsi="Helvetica Neue" w:cs="Calibri"/>
          <w:sz w:val="24"/>
          <w:szCs w:val="24"/>
          <w:lang w:val="es-ES"/>
        </w:rPr>
        <w:t>que las leyes que rigen la</w:t>
      </w:r>
      <w:r w:rsidRPr="00891E37">
        <w:rPr>
          <w:rFonts w:ascii="Helvetica Neue" w:hAnsi="Helvetica Neue" w:cs="Calibri"/>
          <w:sz w:val="24"/>
          <w:szCs w:val="24"/>
          <w:lang w:val="es-ES"/>
        </w:rPr>
        <w:t xml:space="preserve"> </w:t>
      </w:r>
      <w:r w:rsidR="00FD740D">
        <w:rPr>
          <w:rFonts w:ascii="Helvetica Neue" w:hAnsi="Helvetica Neue" w:cs="Calibri"/>
          <w:sz w:val="24"/>
          <w:szCs w:val="24"/>
          <w:lang w:val="es-ES"/>
        </w:rPr>
        <w:t>c</w:t>
      </w:r>
      <w:r w:rsidRPr="00891E37">
        <w:rPr>
          <w:rFonts w:ascii="Helvetica Neue" w:hAnsi="Helvetica Neue" w:cs="Calibri"/>
          <w:sz w:val="24"/>
          <w:szCs w:val="24"/>
          <w:lang w:val="es-ES"/>
        </w:rPr>
        <w:t xml:space="preserve">ontratación </w:t>
      </w:r>
      <w:r w:rsidR="00FD740D">
        <w:rPr>
          <w:rFonts w:ascii="Helvetica Neue" w:hAnsi="Helvetica Neue" w:cs="Calibri"/>
          <w:sz w:val="24"/>
          <w:szCs w:val="24"/>
          <w:lang w:val="es-ES"/>
        </w:rPr>
        <w:t>p</w:t>
      </w:r>
      <w:r w:rsidRPr="00891E37">
        <w:rPr>
          <w:rFonts w:ascii="Helvetica Neue" w:hAnsi="Helvetica Neue" w:cs="Calibri"/>
          <w:sz w:val="24"/>
          <w:szCs w:val="24"/>
          <w:lang w:val="es-ES"/>
        </w:rPr>
        <w:t xml:space="preserve">ública </w:t>
      </w:r>
      <w:r w:rsidR="00E96C1A">
        <w:rPr>
          <w:rFonts w:ascii="Helvetica Neue" w:hAnsi="Helvetica Neue" w:cs="Calibri"/>
          <w:sz w:val="24"/>
          <w:szCs w:val="24"/>
          <w:lang w:val="es-ES"/>
        </w:rPr>
        <w:t>cuenten</w:t>
      </w:r>
      <w:r w:rsidR="00FD740D">
        <w:rPr>
          <w:rFonts w:ascii="Helvetica Neue" w:hAnsi="Helvetica Neue" w:cs="Calibri"/>
          <w:sz w:val="24"/>
          <w:szCs w:val="24"/>
          <w:lang w:val="es-ES"/>
        </w:rPr>
        <w:t xml:space="preserve"> con</w:t>
      </w:r>
      <w:r w:rsidRPr="00891E37">
        <w:rPr>
          <w:rFonts w:ascii="Helvetica Neue" w:hAnsi="Helvetica Neue" w:cs="Calibri"/>
          <w:sz w:val="24"/>
          <w:szCs w:val="24"/>
          <w:lang w:val="es-ES"/>
        </w:rPr>
        <w:t xml:space="preserve"> reglas </w:t>
      </w:r>
      <w:r w:rsidRPr="00891E37">
        <w:rPr>
          <w:rFonts w:ascii="Helvetica Neue" w:hAnsi="Helvetica Neue" w:cs="Calibri"/>
          <w:color w:val="000000" w:themeColor="text1"/>
          <w:sz w:val="24"/>
          <w:szCs w:val="24"/>
          <w:lang w:val="es-ES"/>
        </w:rPr>
        <w:t xml:space="preserve">claras y términos de obligatorio y estricto cumplimiento, </w:t>
      </w:r>
      <w:r w:rsidR="00993A48">
        <w:rPr>
          <w:rFonts w:ascii="Helvetica Neue" w:hAnsi="Helvetica Neue" w:cs="Calibri"/>
          <w:color w:val="000000" w:themeColor="text1"/>
          <w:sz w:val="24"/>
          <w:szCs w:val="24"/>
          <w:lang w:val="es-ES"/>
        </w:rPr>
        <w:t>además</w:t>
      </w:r>
      <w:r w:rsidR="00800F8B">
        <w:rPr>
          <w:rFonts w:ascii="Helvetica Neue" w:hAnsi="Helvetica Neue" w:cs="Calibri"/>
          <w:color w:val="000000" w:themeColor="text1"/>
          <w:sz w:val="24"/>
          <w:szCs w:val="24"/>
          <w:lang w:val="es-ES"/>
        </w:rPr>
        <w:t>, es necesario</w:t>
      </w:r>
      <w:r w:rsidR="00993A48">
        <w:rPr>
          <w:rFonts w:ascii="Helvetica Neue" w:hAnsi="Helvetica Neue" w:cs="Calibri"/>
          <w:color w:val="000000" w:themeColor="text1"/>
          <w:sz w:val="24"/>
          <w:szCs w:val="24"/>
          <w:lang w:val="es-ES"/>
        </w:rPr>
        <w:t xml:space="preserve"> </w:t>
      </w:r>
      <w:r w:rsidR="0072055E">
        <w:rPr>
          <w:rFonts w:ascii="Helvetica Neue" w:hAnsi="Helvetica Neue" w:cs="Calibri"/>
          <w:color w:val="000000" w:themeColor="text1"/>
          <w:sz w:val="24"/>
          <w:szCs w:val="24"/>
          <w:lang w:val="es-ES"/>
        </w:rPr>
        <w:t>q</w:t>
      </w:r>
      <w:r w:rsidR="00F06AAE">
        <w:rPr>
          <w:rFonts w:ascii="Helvetica Neue" w:hAnsi="Helvetica Neue" w:cs="Calibri"/>
          <w:color w:val="000000" w:themeColor="text1"/>
          <w:sz w:val="24"/>
          <w:szCs w:val="24"/>
          <w:lang w:val="es-ES"/>
        </w:rPr>
        <w:t xml:space="preserve">ue las </w:t>
      </w:r>
      <w:r w:rsidR="0072055E">
        <w:rPr>
          <w:rFonts w:ascii="Helvetica Neue" w:hAnsi="Helvetica Neue" w:cs="Calibri"/>
          <w:color w:val="000000" w:themeColor="text1"/>
          <w:sz w:val="24"/>
          <w:szCs w:val="24"/>
          <w:lang w:val="es-ES"/>
        </w:rPr>
        <w:t xml:space="preserve">entidades y su contratación </w:t>
      </w:r>
      <w:r w:rsidRPr="00891E37">
        <w:rPr>
          <w:rFonts w:ascii="Helvetica Neue" w:hAnsi="Helvetica Neue" w:cs="Calibri"/>
          <w:color w:val="000000" w:themeColor="text1"/>
          <w:sz w:val="24"/>
          <w:szCs w:val="24"/>
          <w:lang w:val="es-ES"/>
        </w:rPr>
        <w:t>no va</w:t>
      </w:r>
      <w:r w:rsidR="004E472B">
        <w:rPr>
          <w:rFonts w:ascii="Helvetica Neue" w:hAnsi="Helvetica Neue" w:cs="Calibri"/>
          <w:color w:val="000000" w:themeColor="text1"/>
          <w:sz w:val="24"/>
          <w:szCs w:val="24"/>
          <w:lang w:val="es-ES"/>
        </w:rPr>
        <w:t>ya</w:t>
      </w:r>
      <w:r w:rsidRPr="00891E37">
        <w:rPr>
          <w:rFonts w:ascii="Helvetica Neue" w:hAnsi="Helvetica Neue" w:cs="Calibri"/>
          <w:color w:val="000000" w:themeColor="text1"/>
          <w:sz w:val="24"/>
          <w:szCs w:val="24"/>
          <w:lang w:val="es-ES"/>
        </w:rPr>
        <w:t xml:space="preserve"> más allá de </w:t>
      </w:r>
      <w:r w:rsidR="0072055E">
        <w:rPr>
          <w:rFonts w:ascii="Helvetica Neue" w:hAnsi="Helvetica Neue" w:cs="Calibri"/>
          <w:color w:val="000000" w:themeColor="text1"/>
          <w:sz w:val="24"/>
          <w:szCs w:val="24"/>
          <w:lang w:val="es-ES"/>
        </w:rPr>
        <w:t>sus</w:t>
      </w:r>
      <w:r w:rsidRPr="00891E37">
        <w:rPr>
          <w:rFonts w:ascii="Helvetica Neue" w:hAnsi="Helvetica Neue" w:cs="Calibri"/>
          <w:color w:val="000000" w:themeColor="text1"/>
          <w:sz w:val="24"/>
          <w:szCs w:val="24"/>
          <w:lang w:val="es-ES"/>
        </w:rPr>
        <w:t xml:space="preserve"> necesidades reales</w:t>
      </w:r>
      <w:r w:rsidR="00993A48">
        <w:rPr>
          <w:rFonts w:ascii="Helvetica Neue" w:hAnsi="Helvetica Neue" w:cs="Calibri"/>
          <w:color w:val="000000" w:themeColor="text1"/>
          <w:sz w:val="24"/>
          <w:szCs w:val="24"/>
          <w:lang w:val="es-ES"/>
        </w:rPr>
        <w:t>,</w:t>
      </w:r>
      <w:r w:rsidR="0072055E">
        <w:rPr>
          <w:rFonts w:ascii="Helvetica Neue" w:hAnsi="Helvetica Neue" w:cs="Calibri"/>
          <w:color w:val="000000" w:themeColor="text1"/>
          <w:sz w:val="24"/>
          <w:szCs w:val="24"/>
          <w:lang w:val="es-ES"/>
        </w:rPr>
        <w:t xml:space="preserve"> y </w:t>
      </w:r>
      <w:r w:rsidR="00800F8B">
        <w:rPr>
          <w:rFonts w:ascii="Helvetica Neue" w:hAnsi="Helvetica Neue" w:cs="Calibri"/>
          <w:color w:val="000000" w:themeColor="text1"/>
          <w:sz w:val="24"/>
          <w:szCs w:val="24"/>
          <w:lang w:val="es-ES"/>
        </w:rPr>
        <w:t xml:space="preserve">que el Estado cuente con </w:t>
      </w:r>
      <w:r w:rsidR="0072055E">
        <w:rPr>
          <w:rFonts w:ascii="Helvetica Neue" w:hAnsi="Helvetica Neue" w:cs="Calibri"/>
          <w:color w:val="000000" w:themeColor="text1"/>
          <w:sz w:val="24"/>
          <w:szCs w:val="24"/>
          <w:lang w:val="es-ES"/>
        </w:rPr>
        <w:t>herramientas</w:t>
      </w:r>
      <w:r w:rsidR="00FD740D">
        <w:rPr>
          <w:rFonts w:ascii="Helvetica Neue" w:hAnsi="Helvetica Neue" w:cs="Calibri"/>
          <w:color w:val="000000" w:themeColor="text1"/>
          <w:sz w:val="24"/>
          <w:szCs w:val="24"/>
          <w:lang w:val="es-ES"/>
        </w:rPr>
        <w:t xml:space="preserve"> </w:t>
      </w:r>
      <w:r w:rsidR="0072055E">
        <w:rPr>
          <w:rFonts w:ascii="Helvetica Neue" w:hAnsi="Helvetica Neue" w:cs="Calibri"/>
          <w:color w:val="000000" w:themeColor="text1"/>
          <w:sz w:val="24"/>
          <w:szCs w:val="24"/>
          <w:lang w:val="es-ES"/>
        </w:rPr>
        <w:t xml:space="preserve">para </w:t>
      </w:r>
      <w:r w:rsidR="00FD740D">
        <w:rPr>
          <w:rFonts w:ascii="Helvetica Neue" w:hAnsi="Helvetica Neue" w:cs="Calibri"/>
          <w:color w:val="000000" w:themeColor="text1"/>
          <w:sz w:val="24"/>
          <w:szCs w:val="24"/>
          <w:lang w:val="es-ES"/>
        </w:rPr>
        <w:t xml:space="preserve">tener </w:t>
      </w:r>
      <w:r w:rsidR="0072055E">
        <w:rPr>
          <w:rFonts w:ascii="Helvetica Neue" w:hAnsi="Helvetica Neue" w:cs="Calibri"/>
          <w:color w:val="000000" w:themeColor="text1"/>
          <w:sz w:val="24"/>
          <w:szCs w:val="24"/>
          <w:lang w:val="es-ES"/>
        </w:rPr>
        <w:t xml:space="preserve">un mejor control y seguimiento </w:t>
      </w:r>
      <w:r w:rsidR="00800F8B">
        <w:rPr>
          <w:rFonts w:ascii="Helvetica Neue" w:hAnsi="Helvetica Neue" w:cs="Calibri"/>
          <w:color w:val="000000" w:themeColor="text1"/>
          <w:sz w:val="24"/>
          <w:szCs w:val="24"/>
          <w:lang w:val="es-ES"/>
        </w:rPr>
        <w:t xml:space="preserve">de </w:t>
      </w:r>
      <w:r w:rsidR="00FD740D">
        <w:rPr>
          <w:rFonts w:ascii="Helvetica Neue" w:hAnsi="Helvetica Neue" w:cs="Calibri"/>
          <w:color w:val="000000" w:themeColor="text1"/>
          <w:sz w:val="24"/>
          <w:szCs w:val="24"/>
          <w:lang w:val="es-ES"/>
        </w:rPr>
        <w:t>los</w:t>
      </w:r>
      <w:r w:rsidR="0072055E">
        <w:rPr>
          <w:rFonts w:ascii="Helvetica Neue" w:hAnsi="Helvetica Neue" w:cs="Calibri"/>
          <w:color w:val="000000" w:themeColor="text1"/>
          <w:sz w:val="24"/>
          <w:szCs w:val="24"/>
          <w:lang w:val="es-ES"/>
        </w:rPr>
        <w:t xml:space="preserve"> </w:t>
      </w:r>
      <w:r w:rsidR="00800F8B">
        <w:rPr>
          <w:rFonts w:ascii="Helvetica Neue" w:hAnsi="Helvetica Neue" w:cs="Calibri"/>
          <w:color w:val="000000" w:themeColor="text1"/>
          <w:sz w:val="24"/>
          <w:szCs w:val="24"/>
          <w:lang w:val="es-ES"/>
        </w:rPr>
        <w:t xml:space="preserve">recursos </w:t>
      </w:r>
      <w:r w:rsidR="006E2468">
        <w:rPr>
          <w:rFonts w:ascii="Helvetica Neue" w:hAnsi="Helvetica Neue" w:cs="Calibri"/>
          <w:color w:val="000000" w:themeColor="text1"/>
          <w:sz w:val="24"/>
          <w:szCs w:val="24"/>
          <w:lang w:val="es-ES"/>
        </w:rPr>
        <w:t xml:space="preserve">y </w:t>
      </w:r>
      <w:r w:rsidR="00FD740D">
        <w:rPr>
          <w:rFonts w:ascii="Helvetica Neue" w:hAnsi="Helvetica Neue" w:cs="Calibri"/>
          <w:color w:val="000000" w:themeColor="text1"/>
          <w:sz w:val="24"/>
          <w:szCs w:val="24"/>
          <w:lang w:val="es-ES"/>
        </w:rPr>
        <w:t>la</w:t>
      </w:r>
      <w:r w:rsidR="006E2468">
        <w:rPr>
          <w:rFonts w:ascii="Helvetica Neue" w:hAnsi="Helvetica Neue" w:cs="Calibri"/>
          <w:color w:val="000000" w:themeColor="text1"/>
          <w:sz w:val="24"/>
          <w:szCs w:val="24"/>
          <w:lang w:val="es-ES"/>
        </w:rPr>
        <w:t xml:space="preserve"> actividad contractual</w:t>
      </w:r>
      <w:r w:rsidR="00FD740D">
        <w:rPr>
          <w:rFonts w:ascii="Helvetica Neue" w:hAnsi="Helvetica Neue" w:cs="Calibri"/>
          <w:color w:val="000000" w:themeColor="text1"/>
          <w:sz w:val="24"/>
          <w:szCs w:val="24"/>
          <w:lang w:val="es-ES"/>
        </w:rPr>
        <w:t xml:space="preserve"> de</w:t>
      </w:r>
      <w:r w:rsidR="00E96C1A">
        <w:rPr>
          <w:rFonts w:ascii="Helvetica Neue" w:hAnsi="Helvetica Neue" w:cs="Calibri"/>
          <w:color w:val="000000" w:themeColor="text1"/>
          <w:sz w:val="24"/>
          <w:szCs w:val="24"/>
          <w:lang w:val="es-ES"/>
        </w:rPr>
        <w:t>l sector público</w:t>
      </w:r>
      <w:r w:rsidR="0072055E">
        <w:rPr>
          <w:rFonts w:ascii="Helvetica Neue" w:hAnsi="Helvetica Neue" w:cs="Calibri"/>
          <w:color w:val="000000" w:themeColor="text1"/>
          <w:sz w:val="24"/>
          <w:szCs w:val="24"/>
          <w:lang w:val="es-ES"/>
        </w:rPr>
        <w:t xml:space="preserve">. </w:t>
      </w:r>
    </w:p>
    <w:p w14:paraId="2F1CD2DE" w14:textId="77777777" w:rsidR="006473AD" w:rsidRPr="00891E37" w:rsidRDefault="006473AD" w:rsidP="00891E37">
      <w:pPr>
        <w:jc w:val="both"/>
        <w:rPr>
          <w:rFonts w:ascii="Helvetica Neue" w:hAnsi="Helvetica Neue" w:cs="Calibri"/>
          <w:b/>
          <w:lang w:val="es-ES"/>
        </w:rPr>
      </w:pPr>
    </w:p>
    <w:p w14:paraId="55711A5C" w14:textId="581D3895" w:rsidR="006473AD" w:rsidRDefault="006473AD" w:rsidP="006473AD">
      <w:pPr>
        <w:pStyle w:val="Prrafodelista"/>
        <w:numPr>
          <w:ilvl w:val="0"/>
          <w:numId w:val="4"/>
        </w:numPr>
        <w:jc w:val="both"/>
        <w:rPr>
          <w:rFonts w:ascii="Helvetica Neue" w:hAnsi="Helvetica Neue" w:cs="Calibri"/>
          <w:b/>
          <w:lang w:val="es-ES"/>
        </w:rPr>
      </w:pPr>
      <w:r>
        <w:rPr>
          <w:rFonts w:ascii="Helvetica Neue" w:hAnsi="Helvetica Neue" w:cs="Calibri"/>
          <w:b/>
          <w:lang w:val="es-ES"/>
        </w:rPr>
        <w:t>CÓMO PRENTENDE SOLUCIONAR EL PROBLEMA</w:t>
      </w:r>
    </w:p>
    <w:p w14:paraId="74109E3E" w14:textId="7BA67E3E" w:rsidR="006E2468" w:rsidRDefault="006E2468" w:rsidP="006E2468">
      <w:pPr>
        <w:jc w:val="both"/>
        <w:rPr>
          <w:rFonts w:ascii="Helvetica Neue" w:hAnsi="Helvetica Neue" w:cs="Calibri"/>
          <w:b/>
          <w:lang w:val="es-ES"/>
        </w:rPr>
      </w:pPr>
    </w:p>
    <w:p w14:paraId="6E6317C4" w14:textId="7DC2380A" w:rsidR="00F06AAE" w:rsidRDefault="006E2468" w:rsidP="006E2468">
      <w:pPr>
        <w:jc w:val="both"/>
        <w:rPr>
          <w:rFonts w:ascii="Helvetica Neue" w:hAnsi="Helvetica Neue" w:cs="Calibri"/>
          <w:bCs/>
          <w:sz w:val="24"/>
          <w:szCs w:val="24"/>
          <w:lang w:val="es-ES"/>
        </w:rPr>
      </w:pPr>
      <w:r>
        <w:rPr>
          <w:rFonts w:ascii="Helvetica Neue" w:hAnsi="Helvetica Neue" w:cs="Calibri"/>
          <w:bCs/>
          <w:sz w:val="24"/>
          <w:szCs w:val="24"/>
          <w:lang w:val="es-ES"/>
        </w:rPr>
        <w:t>El proyecto consta de cuatro (4) capítulos</w:t>
      </w:r>
      <w:r w:rsidR="00E96C1A">
        <w:rPr>
          <w:rFonts w:ascii="Helvetica Neue" w:hAnsi="Helvetica Neue" w:cs="Calibri"/>
          <w:bCs/>
          <w:sz w:val="24"/>
          <w:szCs w:val="24"/>
          <w:lang w:val="es-ES"/>
        </w:rPr>
        <w:t>, en los que se modifican la Ley 1150 de 2007, la Ley 80 de 1993 y la Ley 1474 de 2011</w:t>
      </w:r>
      <w:r w:rsidR="00F06AAE">
        <w:rPr>
          <w:rFonts w:ascii="Helvetica Neue" w:hAnsi="Helvetica Neue" w:cs="Calibri"/>
          <w:bCs/>
          <w:sz w:val="24"/>
          <w:szCs w:val="24"/>
          <w:lang w:val="es-ES"/>
        </w:rPr>
        <w:t>. En estos capitulos se incluyen disposiciones para fortalecer los siguientes aspectos de la contratación pública:</w:t>
      </w:r>
    </w:p>
    <w:p w14:paraId="28470832" w14:textId="77777777" w:rsidR="00F06AAE" w:rsidRDefault="00F06AAE" w:rsidP="006E2468">
      <w:pPr>
        <w:jc w:val="both"/>
        <w:rPr>
          <w:rFonts w:ascii="Helvetica Neue" w:hAnsi="Helvetica Neue" w:cs="Calibri"/>
          <w:bCs/>
          <w:sz w:val="24"/>
          <w:szCs w:val="24"/>
          <w:lang w:val="es-ES"/>
        </w:rPr>
      </w:pPr>
    </w:p>
    <w:p w14:paraId="3992E20D" w14:textId="6A93A2BA" w:rsidR="00E96C1A" w:rsidRPr="00891E37" w:rsidRDefault="00F06AAE" w:rsidP="006E2468">
      <w:pPr>
        <w:pStyle w:val="Prrafodelista"/>
        <w:numPr>
          <w:ilvl w:val="0"/>
          <w:numId w:val="6"/>
        </w:numPr>
        <w:jc w:val="both"/>
        <w:rPr>
          <w:rFonts w:ascii="Helvetica Neue" w:hAnsi="Helvetica Neue" w:cs="Calibri"/>
          <w:bCs/>
          <w:lang w:val="es-ES"/>
        </w:rPr>
      </w:pPr>
      <w:r w:rsidRPr="00891E37">
        <w:rPr>
          <w:rFonts w:ascii="Helvetica Neue" w:hAnsi="Helvetica Neue" w:cs="Calibri"/>
          <w:bCs/>
          <w:lang w:val="es-ES"/>
        </w:rPr>
        <w:t xml:space="preserve">La </w:t>
      </w:r>
      <w:r w:rsidR="00E96C1A" w:rsidRPr="00891E37">
        <w:rPr>
          <w:rFonts w:ascii="Helvetica Neue" w:hAnsi="Helvetica Neue" w:cs="Calibri"/>
          <w:bCs/>
          <w:lang w:val="es-ES"/>
        </w:rPr>
        <w:t>estructura de costos</w:t>
      </w:r>
      <w:r w:rsidRPr="00891E37">
        <w:rPr>
          <w:rFonts w:ascii="Helvetica Neue" w:hAnsi="Helvetica Neue" w:cs="Calibri"/>
          <w:bCs/>
          <w:lang w:val="es-ES"/>
        </w:rPr>
        <w:t xml:space="preserve">, </w:t>
      </w:r>
      <w:r w:rsidR="00E96C1A" w:rsidRPr="00891E37">
        <w:rPr>
          <w:rFonts w:ascii="Helvetica Neue" w:hAnsi="Helvetica Neue" w:cs="Calibri"/>
          <w:bCs/>
          <w:lang w:val="es-ES"/>
        </w:rPr>
        <w:t>control y seguimiento</w:t>
      </w:r>
      <w:r w:rsidRPr="00891E37">
        <w:rPr>
          <w:rFonts w:ascii="Helvetica Neue" w:hAnsi="Helvetica Neue" w:cs="Calibri"/>
          <w:bCs/>
          <w:lang w:val="es-ES"/>
        </w:rPr>
        <w:t xml:space="preserve"> de recursos</w:t>
      </w:r>
    </w:p>
    <w:p w14:paraId="34F9E5B9" w14:textId="160D32A9" w:rsidR="00E96C1A" w:rsidRPr="00891E37" w:rsidRDefault="00E96C1A" w:rsidP="00891E37">
      <w:pPr>
        <w:pStyle w:val="Prrafodelista"/>
        <w:numPr>
          <w:ilvl w:val="0"/>
          <w:numId w:val="6"/>
        </w:numPr>
        <w:jc w:val="both"/>
        <w:rPr>
          <w:rFonts w:ascii="Helvetica Neue" w:hAnsi="Helvetica Neue" w:cs="Calibri"/>
          <w:bCs/>
          <w:lang w:val="es-ES"/>
        </w:rPr>
      </w:pPr>
      <w:r w:rsidRPr="00891E37">
        <w:rPr>
          <w:rFonts w:ascii="Helvetica Neue" w:hAnsi="Helvetica Neue" w:cs="Calibri"/>
          <w:bCs/>
          <w:lang w:val="es-ES"/>
        </w:rPr>
        <w:t>la adjudicación en audiencia pública</w:t>
      </w:r>
      <w:r w:rsidR="00F06AAE" w:rsidRPr="00891E37">
        <w:rPr>
          <w:rFonts w:ascii="Helvetica Neue" w:hAnsi="Helvetica Neue" w:cs="Calibri"/>
          <w:bCs/>
          <w:lang w:val="es-ES"/>
        </w:rPr>
        <w:t xml:space="preserve"> y </w:t>
      </w:r>
      <w:r w:rsidRPr="00891E37">
        <w:rPr>
          <w:rFonts w:ascii="Helvetica Neue" w:hAnsi="Helvetica Neue" w:cs="Calibri"/>
          <w:bCs/>
          <w:lang w:val="es-ES"/>
        </w:rPr>
        <w:t>mediante resolución motivada</w:t>
      </w:r>
      <w:r w:rsidR="00F06AAE" w:rsidRPr="00891E37">
        <w:rPr>
          <w:rFonts w:ascii="Helvetica Neue" w:hAnsi="Helvetica Neue" w:cs="Calibri"/>
          <w:bCs/>
          <w:lang w:val="es-ES"/>
        </w:rPr>
        <w:t xml:space="preserve"> en todos los procesos contractuales</w:t>
      </w:r>
      <w:r w:rsidRPr="00891E37">
        <w:rPr>
          <w:rFonts w:ascii="Helvetica Neue" w:hAnsi="Helvetica Neue" w:cs="Calibri"/>
          <w:bCs/>
          <w:lang w:val="es-ES"/>
        </w:rPr>
        <w:t>.</w:t>
      </w:r>
    </w:p>
    <w:p w14:paraId="6875351E" w14:textId="67FDAA07" w:rsidR="00E96C1A" w:rsidRPr="00891E37" w:rsidRDefault="00E96C1A" w:rsidP="00891E37">
      <w:pPr>
        <w:pStyle w:val="Prrafodelista"/>
        <w:numPr>
          <w:ilvl w:val="0"/>
          <w:numId w:val="6"/>
        </w:numPr>
        <w:spacing w:before="40" w:after="40"/>
        <w:jc w:val="both"/>
        <w:rPr>
          <w:rFonts w:ascii="Helvetica Neue" w:hAnsi="Helvetica Neue" w:cs="Calibri"/>
          <w:bCs/>
          <w:lang w:val="es-ES"/>
        </w:rPr>
      </w:pPr>
      <w:r w:rsidRPr="00891E37">
        <w:rPr>
          <w:rFonts w:ascii="Helvetica Neue" w:hAnsi="Helvetica Neue" w:cs="Calibri"/>
          <w:bCs/>
          <w:lang w:val="es-ES"/>
        </w:rPr>
        <w:t>Prohibición expresa del fraccionamiento de contratos</w:t>
      </w:r>
      <w:r w:rsidR="00946238">
        <w:rPr>
          <w:rFonts w:ascii="Helvetica Neue" w:hAnsi="Helvetica Neue" w:cs="Calibri"/>
          <w:bCs/>
          <w:lang w:val="es-ES"/>
        </w:rPr>
        <w:t xml:space="preserve"> estatales</w:t>
      </w:r>
      <w:r w:rsidRPr="00891E37">
        <w:rPr>
          <w:rFonts w:ascii="Helvetica Neue" w:hAnsi="Helvetica Neue" w:cs="Calibri"/>
          <w:bCs/>
          <w:lang w:val="es-ES"/>
        </w:rPr>
        <w:t>.</w:t>
      </w:r>
    </w:p>
    <w:p w14:paraId="1411448B" w14:textId="58CBF5BA" w:rsidR="00F06AAE" w:rsidRPr="00891E37" w:rsidRDefault="00F06AAE" w:rsidP="00891E37">
      <w:pPr>
        <w:pStyle w:val="Prrafodelista"/>
        <w:numPr>
          <w:ilvl w:val="0"/>
          <w:numId w:val="6"/>
        </w:numPr>
        <w:spacing w:before="40" w:after="40"/>
        <w:jc w:val="both"/>
        <w:rPr>
          <w:rFonts w:ascii="Helvetica Neue" w:hAnsi="Helvetica Neue" w:cs="Calibri"/>
          <w:bCs/>
          <w:lang w:val="es-ES"/>
        </w:rPr>
      </w:pPr>
      <w:r w:rsidRPr="00891E37">
        <w:rPr>
          <w:rFonts w:ascii="Helvetica Neue" w:hAnsi="Helvetica Neue" w:cs="Calibri"/>
          <w:bCs/>
          <w:lang w:val="es-ES"/>
        </w:rPr>
        <w:t xml:space="preserve">Inhabilidades para participar en </w:t>
      </w:r>
      <w:r w:rsidR="00946238">
        <w:rPr>
          <w:rFonts w:ascii="Helvetica Neue" w:hAnsi="Helvetica Neue" w:cs="Calibri"/>
          <w:bCs/>
          <w:lang w:val="es-ES"/>
        </w:rPr>
        <w:t xml:space="preserve">todos los </w:t>
      </w:r>
      <w:r w:rsidRPr="00891E37">
        <w:rPr>
          <w:rFonts w:ascii="Helvetica Neue" w:hAnsi="Helvetica Neue" w:cs="Calibri"/>
          <w:bCs/>
          <w:lang w:val="es-ES"/>
        </w:rPr>
        <w:t>procesos de selección y celebrar contratos.</w:t>
      </w:r>
    </w:p>
    <w:p w14:paraId="3A4D82A7" w14:textId="095CD13C" w:rsidR="006473AD" w:rsidRDefault="00946238" w:rsidP="00F06AAE">
      <w:pPr>
        <w:pStyle w:val="Prrafodelista"/>
        <w:numPr>
          <w:ilvl w:val="0"/>
          <w:numId w:val="6"/>
        </w:numPr>
        <w:spacing w:after="240"/>
        <w:rPr>
          <w:rFonts w:ascii="Helvetica Neue" w:hAnsi="Helvetica Neue" w:cs="Calibri"/>
          <w:bCs/>
          <w:lang w:val="es-ES"/>
        </w:rPr>
      </w:pPr>
      <w:r>
        <w:rPr>
          <w:rFonts w:ascii="Helvetica Neue" w:hAnsi="Helvetica Neue" w:cs="Calibri"/>
          <w:bCs/>
          <w:lang w:val="es-ES"/>
        </w:rPr>
        <w:t xml:space="preserve">Seguimiento y control del </w:t>
      </w:r>
      <w:r w:rsidR="00E96C1A" w:rsidRPr="00891E37">
        <w:rPr>
          <w:rFonts w:ascii="Helvetica Neue" w:hAnsi="Helvetica Neue" w:cs="Calibri"/>
          <w:bCs/>
          <w:lang w:val="es-ES"/>
        </w:rPr>
        <w:t xml:space="preserve">Plan Anual de Adquisiciones. </w:t>
      </w:r>
    </w:p>
    <w:p w14:paraId="15E8C0CB" w14:textId="77777777" w:rsidR="00F06AAE" w:rsidRPr="00891E37" w:rsidRDefault="00F06AAE" w:rsidP="00891E37">
      <w:pPr>
        <w:pStyle w:val="Prrafodelista"/>
        <w:spacing w:after="240"/>
        <w:rPr>
          <w:rFonts w:ascii="Helvetica Neue" w:hAnsi="Helvetica Neue" w:cs="Calibri"/>
          <w:bCs/>
          <w:lang w:val="es-ES"/>
        </w:rPr>
      </w:pPr>
    </w:p>
    <w:p w14:paraId="7F47603B" w14:textId="75183F04" w:rsidR="006473AD" w:rsidRPr="00891E37" w:rsidRDefault="006473AD" w:rsidP="00891E37">
      <w:pPr>
        <w:pStyle w:val="Prrafodelista"/>
        <w:numPr>
          <w:ilvl w:val="0"/>
          <w:numId w:val="4"/>
        </w:numPr>
        <w:jc w:val="both"/>
        <w:rPr>
          <w:rFonts w:ascii="Helvetica Neue" w:hAnsi="Helvetica Neue" w:cs="Calibri"/>
          <w:b/>
          <w:lang w:val="es-ES"/>
        </w:rPr>
      </w:pPr>
      <w:r>
        <w:rPr>
          <w:rFonts w:ascii="Helvetica Neue" w:hAnsi="Helvetica Neue" w:cs="Calibri"/>
          <w:b/>
          <w:lang w:val="es-ES"/>
        </w:rPr>
        <w:t>CONSIDERACIONES JURÍDICAS</w:t>
      </w:r>
    </w:p>
    <w:p w14:paraId="6009BB47" w14:textId="77777777" w:rsidR="00B374C2" w:rsidRPr="00B03D8D" w:rsidRDefault="00B374C2" w:rsidP="00B374C2">
      <w:pPr>
        <w:jc w:val="both"/>
        <w:rPr>
          <w:rFonts w:ascii="Helvetica Neue" w:hAnsi="Helvetica Neue" w:cs="Calibri"/>
          <w:sz w:val="24"/>
          <w:szCs w:val="24"/>
          <w:lang w:val="es-ES"/>
        </w:rPr>
      </w:pPr>
    </w:p>
    <w:p w14:paraId="706272D9" w14:textId="75AC29F8" w:rsidR="00B374C2" w:rsidRPr="00B03D8D" w:rsidRDefault="00B374C2" w:rsidP="00B374C2">
      <w:pPr>
        <w:jc w:val="both"/>
        <w:rPr>
          <w:rFonts w:ascii="Helvetica Neue" w:hAnsi="Helvetica Neue" w:cs="Calibri"/>
          <w:sz w:val="24"/>
          <w:szCs w:val="24"/>
          <w:lang w:val="es-ES"/>
        </w:rPr>
      </w:pPr>
      <w:r w:rsidRPr="00B03D8D">
        <w:rPr>
          <w:rFonts w:ascii="Helvetica Neue" w:hAnsi="Helvetica Neue" w:cs="Calibri"/>
          <w:sz w:val="24"/>
          <w:szCs w:val="24"/>
          <w:lang w:val="es-ES"/>
        </w:rPr>
        <w:t xml:space="preserve">La administración del </w:t>
      </w:r>
      <w:r w:rsidR="00543265" w:rsidRPr="00B03D8D">
        <w:rPr>
          <w:rFonts w:ascii="Helvetica Neue" w:hAnsi="Helvetica Neue" w:cs="Calibri"/>
          <w:sz w:val="24"/>
          <w:szCs w:val="24"/>
          <w:lang w:val="es-ES"/>
        </w:rPr>
        <w:t>E</w:t>
      </w:r>
      <w:r w:rsidRPr="00B03D8D">
        <w:rPr>
          <w:rFonts w:ascii="Helvetica Neue" w:hAnsi="Helvetica Neue" w:cs="Calibri"/>
          <w:sz w:val="24"/>
          <w:szCs w:val="24"/>
          <w:lang w:val="es-ES"/>
        </w:rPr>
        <w:t xml:space="preserve">stado en todos sus niveles tiene en sus manos la responsabilidad de usar los recursos públicos de forma eficaz, imparcial, en el marco de la igualdad, la </w:t>
      </w:r>
      <w:r w:rsidRPr="00B03D8D">
        <w:rPr>
          <w:rFonts w:ascii="Helvetica Neue" w:hAnsi="Helvetica Neue" w:cs="Calibri"/>
          <w:sz w:val="24"/>
          <w:szCs w:val="24"/>
          <w:lang w:val="es-ES"/>
        </w:rPr>
        <w:lastRenderedPageBreak/>
        <w:t xml:space="preserve">moralidad, la celeridad, economía y la </w:t>
      </w:r>
      <w:r w:rsidR="00F06AAE" w:rsidRPr="00B03D8D">
        <w:rPr>
          <w:rFonts w:ascii="Helvetica Neue" w:hAnsi="Helvetica Neue" w:cs="Calibri"/>
          <w:sz w:val="24"/>
          <w:szCs w:val="24"/>
          <w:lang w:val="es-ES"/>
        </w:rPr>
        <w:t>publicidad</w:t>
      </w:r>
      <w:r w:rsidRPr="00B03D8D">
        <w:rPr>
          <w:rFonts w:ascii="Helvetica Neue" w:hAnsi="Helvetica Neue" w:cs="Calibri"/>
          <w:sz w:val="24"/>
          <w:szCs w:val="24"/>
          <w:lang w:val="es-ES"/>
        </w:rPr>
        <w:t>, entre otros</w:t>
      </w:r>
      <w:r w:rsidRPr="00B03D8D">
        <w:rPr>
          <w:rStyle w:val="Refdenotaalpie"/>
          <w:rFonts w:ascii="Helvetica Neue" w:hAnsi="Helvetica Neue" w:cs="Calibri"/>
          <w:sz w:val="24"/>
          <w:szCs w:val="24"/>
        </w:rPr>
        <w:footnoteReference w:id="1"/>
      </w:r>
      <w:r w:rsidRPr="00B03D8D">
        <w:rPr>
          <w:rFonts w:ascii="Helvetica Neue" w:hAnsi="Helvetica Neue" w:cs="Calibri"/>
          <w:sz w:val="24"/>
          <w:szCs w:val="24"/>
          <w:lang w:val="es-ES"/>
        </w:rPr>
        <w:t xml:space="preserve"> principios</w:t>
      </w:r>
      <w:r w:rsidR="00E802DC" w:rsidRPr="00B03D8D">
        <w:rPr>
          <w:rFonts w:ascii="Helvetica Neue" w:hAnsi="Helvetica Neue" w:cs="Calibri"/>
          <w:sz w:val="24"/>
          <w:szCs w:val="24"/>
          <w:lang w:val="es-ES"/>
        </w:rPr>
        <w:t>,</w:t>
      </w:r>
      <w:r w:rsidRPr="00B03D8D">
        <w:rPr>
          <w:rFonts w:ascii="Helvetica Neue" w:hAnsi="Helvetica Neue" w:cs="Calibri"/>
          <w:sz w:val="24"/>
          <w:szCs w:val="24"/>
          <w:lang w:val="es-ES"/>
        </w:rPr>
        <w:t xml:space="preserve"> necesarios para conseguir los fines de la Constitución Política de Colombia. En atención a la importancia de estos, la Corte Constitucional ha reiterado en repetidas ocasiones las razones por las cuales se deben obse</w:t>
      </w:r>
      <w:r w:rsidR="00543265" w:rsidRPr="00B03D8D">
        <w:rPr>
          <w:rFonts w:ascii="Helvetica Neue" w:hAnsi="Helvetica Neue" w:cs="Calibri"/>
          <w:sz w:val="24"/>
          <w:szCs w:val="24"/>
          <w:lang w:val="es-ES"/>
        </w:rPr>
        <w:t>r</w:t>
      </w:r>
      <w:r w:rsidRPr="00B03D8D">
        <w:rPr>
          <w:rFonts w:ascii="Helvetica Neue" w:hAnsi="Helvetica Neue" w:cs="Calibri"/>
          <w:sz w:val="24"/>
          <w:szCs w:val="24"/>
          <w:lang w:val="es-ES"/>
        </w:rPr>
        <w:t>var en nuestro Estado Social de Derecho</w:t>
      </w:r>
      <w:sdt>
        <w:sdtPr>
          <w:rPr>
            <w:rFonts w:ascii="Helvetica Neue" w:hAnsi="Helvetica Neue" w:cs="Calibri"/>
            <w:sz w:val="24"/>
            <w:szCs w:val="24"/>
            <w:lang w:val="es-ES"/>
          </w:rPr>
          <w:id w:val="-1390415068"/>
          <w:citation/>
        </w:sdtPr>
        <w:sdtEndPr/>
        <w:sdtContent>
          <w:r w:rsidR="00946238">
            <w:rPr>
              <w:rFonts w:ascii="Helvetica Neue" w:hAnsi="Helvetica Neue" w:cs="Calibri"/>
              <w:sz w:val="24"/>
              <w:szCs w:val="24"/>
              <w:lang w:val="es-ES"/>
            </w:rPr>
            <w:fldChar w:fldCharType="begin"/>
          </w:r>
          <w:r w:rsidR="00946238">
            <w:rPr>
              <w:rFonts w:ascii="Helvetica Neue" w:hAnsi="Helvetica Neue" w:cs="Calibri"/>
              <w:sz w:val="24"/>
              <w:szCs w:val="24"/>
              <w:lang w:val="es-ES"/>
            </w:rPr>
            <w:instrText xml:space="preserve"> CITATION Sen15 \l 3082 </w:instrText>
          </w:r>
          <w:r w:rsidR="00946238">
            <w:rPr>
              <w:rFonts w:ascii="Helvetica Neue" w:hAnsi="Helvetica Neue" w:cs="Calibri"/>
              <w:sz w:val="24"/>
              <w:szCs w:val="24"/>
              <w:lang w:val="es-ES"/>
            </w:rPr>
            <w:fldChar w:fldCharType="separate"/>
          </w:r>
          <w:r w:rsidR="00F166FD">
            <w:rPr>
              <w:rFonts w:ascii="Helvetica Neue" w:hAnsi="Helvetica Neue" w:cs="Calibri"/>
              <w:noProof/>
              <w:sz w:val="24"/>
              <w:szCs w:val="24"/>
              <w:lang w:val="es-ES"/>
            </w:rPr>
            <w:t xml:space="preserve"> </w:t>
          </w:r>
          <w:r w:rsidR="00F166FD" w:rsidRPr="00F166FD">
            <w:rPr>
              <w:rFonts w:ascii="Helvetica Neue" w:hAnsi="Helvetica Neue" w:cs="Calibri"/>
              <w:noProof/>
              <w:sz w:val="24"/>
              <w:szCs w:val="24"/>
              <w:lang w:val="es-ES"/>
            </w:rPr>
            <w:t>(Sentencia C-499, 2015)</w:t>
          </w:r>
          <w:r w:rsidR="00946238">
            <w:rPr>
              <w:rFonts w:ascii="Helvetica Neue" w:hAnsi="Helvetica Neue" w:cs="Calibri"/>
              <w:sz w:val="24"/>
              <w:szCs w:val="24"/>
              <w:lang w:val="es-ES"/>
            </w:rPr>
            <w:fldChar w:fldCharType="end"/>
          </w:r>
        </w:sdtContent>
      </w:sdt>
      <w:r w:rsidRPr="00B03D8D">
        <w:rPr>
          <w:rFonts w:ascii="Helvetica Neue" w:hAnsi="Helvetica Neue" w:cs="Calibri"/>
          <w:sz w:val="24"/>
          <w:szCs w:val="24"/>
          <w:lang w:val="es-ES"/>
        </w:rPr>
        <w:t>:</w:t>
      </w:r>
    </w:p>
    <w:p w14:paraId="0BDCE9CB" w14:textId="77777777" w:rsidR="00B374C2" w:rsidRPr="00B03D8D" w:rsidRDefault="00B374C2" w:rsidP="00B374C2">
      <w:pPr>
        <w:jc w:val="both"/>
        <w:rPr>
          <w:rFonts w:ascii="Helvetica Neue" w:hAnsi="Helvetica Neue" w:cs="Calibri"/>
          <w:sz w:val="24"/>
          <w:szCs w:val="24"/>
          <w:lang w:val="es-ES"/>
        </w:rPr>
      </w:pPr>
    </w:p>
    <w:p w14:paraId="15144DED" w14:textId="04F39E0B" w:rsidR="00BC57A5" w:rsidRPr="00B03D8D" w:rsidRDefault="00B374C2" w:rsidP="00891E37">
      <w:pPr>
        <w:shd w:val="clear" w:color="auto" w:fill="FFFFFF"/>
        <w:ind w:left="720" w:right="51"/>
        <w:jc w:val="both"/>
        <w:rPr>
          <w:rFonts w:ascii="Helvetica Neue" w:hAnsi="Helvetica Neue" w:cs="Calibri"/>
          <w:sz w:val="24"/>
          <w:szCs w:val="24"/>
          <w:lang w:val="es-ES"/>
        </w:rPr>
      </w:pPr>
      <w:r w:rsidRPr="00B03D8D">
        <w:rPr>
          <w:rFonts w:ascii="Helvetica Neue" w:hAnsi="Helvetica Neue" w:cs="Calibri"/>
          <w:bCs/>
          <w:sz w:val="24"/>
          <w:szCs w:val="24"/>
          <w:lang w:val="es-ES"/>
        </w:rPr>
        <w:t>“</w:t>
      </w:r>
      <w:r w:rsidRPr="00B03D8D">
        <w:rPr>
          <w:rFonts w:ascii="Helvetica Neue" w:hAnsi="Helvetica Neue" w:cs="Calibri"/>
          <w:bCs/>
          <w:i/>
          <w:sz w:val="24"/>
          <w:szCs w:val="24"/>
          <w:lang w:val="es-ES"/>
        </w:rPr>
        <w:t>En un Estado Social y Democrático de Derecho la contratación estatal, en tanto modalidad de la gestión pública, está regida por los principios de igualdad, moralidad, eficacia, celeridad, economía, imparcialidad y publicidad, previstos en el artículo 209 de la Constitución. En la contratación estatal está comprometido el interés general, ya que el contrato estatal es un instrumento para cumplir las finalidades del Estado, hacer efectivos los deberes públicos y prestar los servicios públicos, con la colaboración de los particulares. La prevalencia del interés general, que es uno de los fundamentos del Estado Social y Democrático de Derecho de Colombia, conforme a lo previsto en el artículo 1 de la Constitución, implica que la defensa de este interés es una finalidad primordial en materia de contratación estatal y, además, un elemento relevante para su fundamento y estructura. Por ello, la entidad estatal debe cumplir con los antedichos principios y garantizar que los contratistas también los cumplan, tanto en planeación como en la celebración y ejecución del contrato estatal.”</w:t>
      </w:r>
    </w:p>
    <w:p w14:paraId="241840DB" w14:textId="77777777" w:rsidR="00BC57A5" w:rsidRPr="00B03D8D" w:rsidRDefault="00BC57A5" w:rsidP="00B374C2">
      <w:pPr>
        <w:jc w:val="both"/>
        <w:rPr>
          <w:rFonts w:ascii="Helvetica Neue" w:hAnsi="Helvetica Neue" w:cs="Calibri"/>
          <w:sz w:val="24"/>
          <w:szCs w:val="24"/>
          <w:lang w:val="es-ES"/>
        </w:rPr>
      </w:pPr>
    </w:p>
    <w:p w14:paraId="24106A7A" w14:textId="3B4DF418" w:rsidR="00B374C2" w:rsidRPr="00B03D8D" w:rsidRDefault="00B374C2" w:rsidP="00B374C2">
      <w:pPr>
        <w:jc w:val="both"/>
        <w:rPr>
          <w:rFonts w:ascii="Helvetica Neue" w:hAnsi="Helvetica Neue" w:cs="Calibri"/>
          <w:sz w:val="24"/>
          <w:szCs w:val="24"/>
          <w:lang w:val="es-ES"/>
        </w:rPr>
      </w:pPr>
      <w:r w:rsidRPr="00B03D8D">
        <w:rPr>
          <w:rFonts w:ascii="Helvetica Neue" w:hAnsi="Helvetica Neue" w:cs="Calibri"/>
          <w:sz w:val="24"/>
          <w:szCs w:val="24"/>
          <w:lang w:val="es-ES"/>
        </w:rPr>
        <w:t xml:space="preserve">Para darle mayor alcance </w:t>
      </w:r>
      <w:r w:rsidR="00543265" w:rsidRPr="00B03D8D">
        <w:rPr>
          <w:rFonts w:ascii="Helvetica Neue" w:hAnsi="Helvetica Neue" w:cs="Calibri"/>
          <w:sz w:val="24"/>
          <w:szCs w:val="24"/>
          <w:lang w:val="es-ES"/>
        </w:rPr>
        <w:t xml:space="preserve">a lo anterior, </w:t>
      </w:r>
      <w:r w:rsidRPr="00B03D8D">
        <w:rPr>
          <w:rFonts w:ascii="Helvetica Neue" w:hAnsi="Helvetica Neue" w:cs="Calibri"/>
          <w:sz w:val="24"/>
          <w:szCs w:val="24"/>
          <w:lang w:val="es-ES"/>
        </w:rPr>
        <w:t>estos principios han sido tratados por la jurisprudencia y la doctrina, estableciendo ampl</w:t>
      </w:r>
      <w:r w:rsidR="00543265" w:rsidRPr="00B03D8D">
        <w:rPr>
          <w:rFonts w:ascii="Helvetica Neue" w:hAnsi="Helvetica Neue" w:cs="Calibri"/>
          <w:sz w:val="24"/>
          <w:szCs w:val="24"/>
          <w:lang w:val="es-ES"/>
        </w:rPr>
        <w:t>i</w:t>
      </w:r>
      <w:r w:rsidRPr="00B03D8D">
        <w:rPr>
          <w:rFonts w:ascii="Helvetica Neue" w:hAnsi="Helvetica Neue" w:cs="Calibri"/>
          <w:sz w:val="24"/>
          <w:szCs w:val="24"/>
          <w:lang w:val="es-ES"/>
        </w:rPr>
        <w:t>os análisis de su concepto con el fin de aumentar la comprensión por quienes tiene</w:t>
      </w:r>
      <w:r w:rsidR="00E802DC" w:rsidRPr="00B03D8D">
        <w:rPr>
          <w:rFonts w:ascii="Helvetica Neue" w:hAnsi="Helvetica Neue" w:cs="Calibri"/>
          <w:sz w:val="24"/>
          <w:szCs w:val="24"/>
          <w:lang w:val="es-ES"/>
        </w:rPr>
        <w:t>n</w:t>
      </w:r>
      <w:r w:rsidRPr="00B03D8D">
        <w:rPr>
          <w:rFonts w:ascii="Helvetica Neue" w:hAnsi="Helvetica Neue" w:cs="Calibri"/>
          <w:sz w:val="24"/>
          <w:szCs w:val="24"/>
          <w:lang w:val="es-ES"/>
        </w:rPr>
        <w:t xml:space="preserve"> bajo su responsabilidad esta función. En este sentido se exponen los conceptos jurisprudenciales y doctrinales de cada uno de los principios </w:t>
      </w:r>
      <w:r w:rsidR="00E802DC" w:rsidRPr="00B03D8D">
        <w:rPr>
          <w:rFonts w:ascii="Helvetica Neue" w:hAnsi="Helvetica Neue" w:cs="Calibri"/>
          <w:sz w:val="24"/>
          <w:szCs w:val="24"/>
          <w:lang w:val="es-ES"/>
        </w:rPr>
        <w:t>mencionados</w:t>
      </w:r>
      <w:r w:rsidRPr="00B03D8D">
        <w:rPr>
          <w:rFonts w:ascii="Helvetica Neue" w:hAnsi="Helvetica Neue" w:cs="Calibri"/>
          <w:sz w:val="24"/>
          <w:szCs w:val="24"/>
          <w:lang w:val="es-ES"/>
        </w:rPr>
        <w:t xml:space="preserve">, así: </w:t>
      </w:r>
    </w:p>
    <w:p w14:paraId="24D1806C" w14:textId="77777777" w:rsidR="00B374C2" w:rsidRPr="00B03D8D" w:rsidRDefault="00B374C2" w:rsidP="00B374C2">
      <w:pPr>
        <w:jc w:val="both"/>
        <w:rPr>
          <w:rFonts w:ascii="Helvetica Neue" w:hAnsi="Helvetica Neue" w:cs="Calibri"/>
          <w:b/>
          <w:sz w:val="24"/>
          <w:szCs w:val="24"/>
          <w:lang w:val="es-ES"/>
        </w:rPr>
      </w:pPr>
    </w:p>
    <w:p w14:paraId="53046838" w14:textId="25CD85DE" w:rsidR="00B374C2" w:rsidRPr="00891E37" w:rsidRDefault="00B374C2" w:rsidP="00891E37">
      <w:pPr>
        <w:pStyle w:val="Prrafodelista"/>
        <w:numPr>
          <w:ilvl w:val="0"/>
          <w:numId w:val="5"/>
        </w:numPr>
        <w:spacing w:line="276" w:lineRule="auto"/>
        <w:jc w:val="both"/>
        <w:rPr>
          <w:rFonts w:ascii="Helvetica Neue" w:hAnsi="Helvetica Neue" w:cs="Calibri"/>
          <w:b/>
          <w:lang w:val="es-ES"/>
        </w:rPr>
      </w:pPr>
      <w:r w:rsidRPr="00891E37">
        <w:rPr>
          <w:rFonts w:ascii="Helvetica Neue" w:hAnsi="Helvetica Neue" w:cs="Calibri"/>
          <w:b/>
          <w:lang w:val="es-ES"/>
        </w:rPr>
        <w:t>Eficacia</w:t>
      </w:r>
      <w:r w:rsidRPr="00891E37">
        <w:rPr>
          <w:rFonts w:ascii="Helvetica Neue" w:hAnsi="Helvetica Neue" w:cs="Calibri"/>
          <w:lang w:val="es-ES"/>
        </w:rPr>
        <w:t xml:space="preserve"> como la efectividad de obtener resultados observando </w:t>
      </w:r>
      <w:r w:rsidR="00F06AAE" w:rsidRPr="00891E37">
        <w:rPr>
          <w:rFonts w:ascii="Helvetica Neue" w:hAnsi="Helvetica Neue" w:cs="Calibri"/>
          <w:lang w:val="es-ES"/>
        </w:rPr>
        <w:t>estándares</w:t>
      </w:r>
      <w:r w:rsidRPr="00891E37">
        <w:rPr>
          <w:rFonts w:ascii="Helvetica Neue" w:hAnsi="Helvetica Neue" w:cs="Calibri"/>
          <w:lang w:val="es-ES"/>
        </w:rPr>
        <w:t xml:space="preserve"> de calidad</w:t>
      </w:r>
      <w:sdt>
        <w:sdtPr>
          <w:id w:val="-1087379950"/>
          <w:citation/>
        </w:sdtPr>
        <w:sdtEndPr/>
        <w:sdtContent>
          <w:r w:rsidRPr="00891E37">
            <w:rPr>
              <w:rFonts w:ascii="Helvetica Neue" w:hAnsi="Helvetica Neue" w:cs="Calibri"/>
            </w:rPr>
            <w:fldChar w:fldCharType="begin"/>
          </w:r>
          <w:r w:rsidRPr="00891E37">
            <w:rPr>
              <w:rFonts w:ascii="Helvetica Neue" w:hAnsi="Helvetica Neue" w:cs="Calibri"/>
              <w:lang w:val="es-ES"/>
            </w:rPr>
            <w:instrText xml:space="preserve">CITATION Vin16 \l 3082 </w:instrText>
          </w:r>
          <w:r w:rsidRPr="00891E37">
            <w:rPr>
              <w:rFonts w:ascii="Helvetica Neue" w:hAnsi="Helvetica Neue" w:cs="Calibri"/>
            </w:rPr>
            <w:fldChar w:fldCharType="separate"/>
          </w:r>
          <w:r w:rsidR="00F166FD">
            <w:rPr>
              <w:rFonts w:ascii="Helvetica Neue" w:hAnsi="Helvetica Neue" w:cs="Calibri"/>
              <w:noProof/>
              <w:lang w:val="es-ES"/>
            </w:rPr>
            <w:t xml:space="preserve"> </w:t>
          </w:r>
          <w:r w:rsidR="00F166FD" w:rsidRPr="00F166FD">
            <w:rPr>
              <w:rFonts w:ascii="Helvetica Neue" w:hAnsi="Helvetica Neue" w:cs="Calibri"/>
              <w:noProof/>
              <w:lang w:val="es-ES"/>
            </w:rPr>
            <w:t>(Dávila Vinueza, 2016)</w:t>
          </w:r>
          <w:r w:rsidRPr="00891E37">
            <w:rPr>
              <w:rFonts w:ascii="Helvetica Neue" w:hAnsi="Helvetica Neue" w:cs="Calibri"/>
            </w:rPr>
            <w:fldChar w:fldCharType="end"/>
          </w:r>
        </w:sdtContent>
      </w:sdt>
      <w:r w:rsidRPr="00891E37">
        <w:rPr>
          <w:rFonts w:ascii="Helvetica Neue" w:hAnsi="Helvetica Neue" w:cs="Calibri"/>
          <w:lang w:val="es-ES"/>
        </w:rPr>
        <w:t xml:space="preserve">; </w:t>
      </w:r>
    </w:p>
    <w:p w14:paraId="20768829" w14:textId="7C7286AB" w:rsidR="00B374C2" w:rsidRPr="00891E37" w:rsidRDefault="00B374C2" w:rsidP="00891E37">
      <w:pPr>
        <w:pStyle w:val="Prrafodelista"/>
        <w:numPr>
          <w:ilvl w:val="0"/>
          <w:numId w:val="5"/>
        </w:numPr>
        <w:spacing w:line="276" w:lineRule="auto"/>
        <w:jc w:val="both"/>
        <w:rPr>
          <w:rFonts w:ascii="Helvetica Neue" w:hAnsi="Helvetica Neue" w:cs="Calibri"/>
          <w:b/>
          <w:lang w:val="es-ES"/>
        </w:rPr>
      </w:pPr>
      <w:r w:rsidRPr="00891E37">
        <w:rPr>
          <w:rFonts w:ascii="Helvetica Neue" w:hAnsi="Helvetica Neue" w:cs="Calibri"/>
          <w:b/>
          <w:lang w:val="es-ES"/>
        </w:rPr>
        <w:t xml:space="preserve">Imparcialidad </w:t>
      </w:r>
      <w:r w:rsidRPr="00891E37">
        <w:rPr>
          <w:rFonts w:ascii="Helvetica Neue" w:hAnsi="Helvetica Neue" w:cs="Calibri"/>
          <w:lang w:val="es-ES"/>
        </w:rPr>
        <w:t>el Consejo de Estad</w:t>
      </w:r>
      <w:r w:rsidR="00946238">
        <w:rPr>
          <w:rFonts w:ascii="Helvetica Neue" w:hAnsi="Helvetica Neue" w:cs="Calibri"/>
          <w:lang w:val="es-ES"/>
        </w:rPr>
        <w:t xml:space="preserve">o, lo define </w:t>
      </w:r>
      <w:r w:rsidRPr="00891E37">
        <w:rPr>
          <w:rFonts w:ascii="Helvetica Neue" w:hAnsi="Helvetica Neue" w:cs="Calibri"/>
          <w:lang w:val="es-ES"/>
        </w:rPr>
        <w:t>como el veto que tiene la admin</w:t>
      </w:r>
      <w:r w:rsidR="00543265" w:rsidRPr="00891E37">
        <w:rPr>
          <w:rFonts w:ascii="Helvetica Neue" w:hAnsi="Helvetica Neue" w:cs="Calibri"/>
          <w:lang w:val="es-ES"/>
        </w:rPr>
        <w:t>i</w:t>
      </w:r>
      <w:r w:rsidRPr="00891E37">
        <w:rPr>
          <w:rFonts w:ascii="Helvetica Neue" w:hAnsi="Helvetica Neue" w:cs="Calibri"/>
          <w:lang w:val="es-ES"/>
        </w:rPr>
        <w:t xml:space="preserve">stración pública para restringir, sin causa justa, la participación de los </w:t>
      </w:r>
      <w:r w:rsidRPr="00891E37">
        <w:rPr>
          <w:rFonts w:ascii="Helvetica Neue" w:hAnsi="Helvetica Neue" w:cs="Calibri"/>
          <w:lang w:val="es-ES"/>
        </w:rPr>
        <w:lastRenderedPageBreak/>
        <w:t>ciudadanos en los procesos relacionados con la contratación estatal, eliminando así las misma</w:t>
      </w:r>
      <w:r w:rsidR="00543265" w:rsidRPr="00891E37">
        <w:rPr>
          <w:rFonts w:ascii="Helvetica Neue" w:hAnsi="Helvetica Neue" w:cs="Calibri"/>
          <w:lang w:val="es-ES"/>
        </w:rPr>
        <w:t>s</w:t>
      </w:r>
      <w:r w:rsidRPr="00891E37">
        <w:rPr>
          <w:rFonts w:ascii="Helvetica Neue" w:hAnsi="Helvetica Neue" w:cs="Calibri"/>
          <w:lang w:val="es-ES"/>
        </w:rPr>
        <w:t xml:space="preserve"> oportunidades para los interesados</w:t>
      </w:r>
      <w:r w:rsidR="00946238">
        <w:rPr>
          <w:rFonts w:ascii="Helvetica Neue" w:hAnsi="Helvetica Neue" w:cs="Calibri"/>
          <w:lang w:val="es-ES"/>
        </w:rPr>
        <w:t xml:space="preserve"> </w:t>
      </w:r>
      <w:sdt>
        <w:sdtPr>
          <w:rPr>
            <w:rFonts w:ascii="Helvetica Neue" w:hAnsi="Helvetica Neue" w:cs="Calibri"/>
            <w:lang w:val="es-ES"/>
          </w:rPr>
          <w:id w:val="1077172974"/>
          <w:citation/>
        </w:sdtPr>
        <w:sdtEndPr/>
        <w:sdtContent>
          <w:r w:rsidR="00946238">
            <w:rPr>
              <w:rFonts w:ascii="Helvetica Neue" w:hAnsi="Helvetica Neue" w:cs="Calibri"/>
              <w:lang w:val="es-ES"/>
            </w:rPr>
            <w:fldChar w:fldCharType="begin"/>
          </w:r>
          <w:r w:rsidR="00A371BC">
            <w:rPr>
              <w:rFonts w:ascii="Helvetica Neue" w:hAnsi="Helvetica Neue" w:cs="Calibri"/>
              <w:lang w:val="es-ES"/>
            </w:rPr>
            <w:instrText xml:space="preserve">CITATION Rad07 \l 3082 </w:instrText>
          </w:r>
          <w:r w:rsidR="00946238">
            <w:rPr>
              <w:rFonts w:ascii="Helvetica Neue" w:hAnsi="Helvetica Neue" w:cs="Calibri"/>
              <w:lang w:val="es-ES"/>
            </w:rPr>
            <w:fldChar w:fldCharType="separate"/>
          </w:r>
          <w:r w:rsidR="00F166FD" w:rsidRPr="00F166FD">
            <w:rPr>
              <w:rFonts w:ascii="Helvetica Neue" w:hAnsi="Helvetica Neue" w:cs="Calibri"/>
              <w:noProof/>
              <w:lang w:val="es-ES"/>
            </w:rPr>
            <w:t>(Consejo de Estado, 2007)</w:t>
          </w:r>
          <w:r w:rsidR="00946238">
            <w:rPr>
              <w:rFonts w:ascii="Helvetica Neue" w:hAnsi="Helvetica Neue" w:cs="Calibri"/>
              <w:lang w:val="es-ES"/>
            </w:rPr>
            <w:fldChar w:fldCharType="end"/>
          </w:r>
        </w:sdtContent>
      </w:sdt>
      <w:r w:rsidRPr="00891E37">
        <w:rPr>
          <w:rFonts w:ascii="Helvetica Neue" w:hAnsi="Helvetica Neue" w:cs="Calibri"/>
          <w:lang w:val="es-ES"/>
        </w:rPr>
        <w:t xml:space="preserve">; </w:t>
      </w:r>
    </w:p>
    <w:p w14:paraId="58E45AF2" w14:textId="50A5530B" w:rsidR="00946238" w:rsidRPr="00891E37" w:rsidRDefault="00B374C2" w:rsidP="00891E37">
      <w:pPr>
        <w:pStyle w:val="Prrafodelista"/>
        <w:numPr>
          <w:ilvl w:val="0"/>
          <w:numId w:val="5"/>
        </w:numPr>
        <w:spacing w:line="276" w:lineRule="auto"/>
        <w:jc w:val="both"/>
        <w:rPr>
          <w:rFonts w:ascii="Helvetica Neue" w:hAnsi="Helvetica Neue" w:cs="Calibri"/>
          <w:b/>
          <w:lang w:val="es-ES"/>
        </w:rPr>
      </w:pPr>
      <w:r w:rsidRPr="00891E37">
        <w:rPr>
          <w:rFonts w:ascii="Helvetica Neue" w:hAnsi="Helvetica Neue" w:cs="Calibri"/>
          <w:b/>
          <w:lang w:val="es-ES"/>
        </w:rPr>
        <w:t>Igualdad</w:t>
      </w:r>
      <w:r w:rsidRPr="00891E37">
        <w:rPr>
          <w:rFonts w:ascii="Helvetica Neue" w:hAnsi="Helvetica Neue" w:cs="Calibri"/>
          <w:lang w:val="es-ES"/>
        </w:rPr>
        <w:t xml:space="preserve"> es la garantía del trato idéntico de derechos y oportunidades, dando trato diferencial a quienes por su</w:t>
      </w:r>
      <w:r w:rsidR="00543265" w:rsidRPr="00891E37">
        <w:rPr>
          <w:rFonts w:ascii="Helvetica Neue" w:hAnsi="Helvetica Neue" w:cs="Calibri"/>
          <w:lang w:val="es-ES"/>
        </w:rPr>
        <w:t xml:space="preserve"> contexto </w:t>
      </w:r>
      <w:r w:rsidRPr="00891E37">
        <w:rPr>
          <w:rFonts w:ascii="Helvetica Neue" w:hAnsi="Helvetica Neue" w:cs="Calibri"/>
          <w:lang w:val="es-ES"/>
        </w:rPr>
        <w:t>económic</w:t>
      </w:r>
      <w:r w:rsidR="00543265" w:rsidRPr="00891E37">
        <w:rPr>
          <w:rFonts w:ascii="Helvetica Neue" w:hAnsi="Helvetica Neue" w:cs="Calibri"/>
          <w:lang w:val="es-ES"/>
        </w:rPr>
        <w:t>o</w:t>
      </w:r>
      <w:r w:rsidRPr="00891E37">
        <w:rPr>
          <w:rFonts w:ascii="Helvetica Neue" w:hAnsi="Helvetica Neue" w:cs="Calibri"/>
          <w:lang w:val="es-ES"/>
        </w:rPr>
        <w:t>, social</w:t>
      </w:r>
      <w:r w:rsidR="00543265" w:rsidRPr="00891E37">
        <w:rPr>
          <w:rFonts w:ascii="Helvetica Neue" w:hAnsi="Helvetica Neue" w:cs="Calibri"/>
          <w:lang w:val="es-ES"/>
        </w:rPr>
        <w:t xml:space="preserve"> </w:t>
      </w:r>
      <w:r w:rsidRPr="00891E37">
        <w:rPr>
          <w:rFonts w:ascii="Helvetica Neue" w:hAnsi="Helvetica Neue" w:cs="Calibri"/>
          <w:lang w:val="es-ES"/>
        </w:rPr>
        <w:t>y físic</w:t>
      </w:r>
      <w:r w:rsidR="00543265" w:rsidRPr="00891E37">
        <w:rPr>
          <w:rFonts w:ascii="Helvetica Neue" w:hAnsi="Helvetica Neue" w:cs="Calibri"/>
          <w:lang w:val="es-ES"/>
        </w:rPr>
        <w:t>o</w:t>
      </w:r>
      <w:r w:rsidRPr="00891E37">
        <w:rPr>
          <w:rFonts w:ascii="Helvetica Neue" w:hAnsi="Helvetica Neue" w:cs="Calibri"/>
          <w:lang w:val="es-ES"/>
        </w:rPr>
        <w:t xml:space="preserve"> no se encuentran en las mismas condiciones; </w:t>
      </w:r>
      <w:sdt>
        <w:sdtPr>
          <w:id w:val="387393651"/>
          <w:citation/>
        </w:sdtPr>
        <w:sdtEndPr/>
        <w:sdtContent>
          <w:r w:rsidRPr="00891E37">
            <w:rPr>
              <w:rFonts w:ascii="Helvetica Neue" w:hAnsi="Helvetica Neue" w:cs="Calibri"/>
              <w:lang w:val="es-ES"/>
            </w:rPr>
            <w:fldChar w:fldCharType="begin"/>
          </w:r>
          <w:r w:rsidRPr="00891E37">
            <w:rPr>
              <w:rFonts w:ascii="Helvetica Neue" w:hAnsi="Helvetica Neue" w:cs="Calibri"/>
              <w:lang w:val="es-ES"/>
            </w:rPr>
            <w:instrText xml:space="preserve">CITATION Vin16 \l 3082 </w:instrText>
          </w:r>
          <w:r w:rsidRPr="00891E37">
            <w:rPr>
              <w:rFonts w:ascii="Helvetica Neue" w:hAnsi="Helvetica Neue" w:cs="Calibri"/>
              <w:lang w:val="es-ES"/>
            </w:rPr>
            <w:fldChar w:fldCharType="separate"/>
          </w:r>
          <w:r w:rsidR="00F166FD" w:rsidRPr="00F166FD">
            <w:rPr>
              <w:rFonts w:ascii="Helvetica Neue" w:hAnsi="Helvetica Neue" w:cs="Calibri"/>
              <w:noProof/>
              <w:lang w:val="es-ES"/>
            </w:rPr>
            <w:t>(Dávila Vinueza, 2016)</w:t>
          </w:r>
          <w:r w:rsidRPr="00891E37">
            <w:rPr>
              <w:rFonts w:ascii="Helvetica Neue" w:hAnsi="Helvetica Neue" w:cs="Calibri"/>
              <w:lang w:val="es-ES"/>
            </w:rPr>
            <w:fldChar w:fldCharType="end"/>
          </w:r>
        </w:sdtContent>
      </w:sdt>
    </w:p>
    <w:p w14:paraId="232CCCCB" w14:textId="64B921E5" w:rsidR="00B374C2" w:rsidRPr="00891E37" w:rsidRDefault="00B374C2" w:rsidP="00891E37">
      <w:pPr>
        <w:pStyle w:val="Prrafodelista"/>
        <w:numPr>
          <w:ilvl w:val="0"/>
          <w:numId w:val="5"/>
        </w:numPr>
        <w:spacing w:line="276" w:lineRule="auto"/>
        <w:jc w:val="both"/>
        <w:rPr>
          <w:rFonts w:ascii="Helvetica Neue" w:hAnsi="Helvetica Neue" w:cs="Calibri"/>
          <w:b/>
          <w:lang w:val="es-ES"/>
        </w:rPr>
      </w:pPr>
      <w:r w:rsidRPr="00891E37">
        <w:rPr>
          <w:rFonts w:ascii="Helvetica Neue" w:hAnsi="Helvetica Neue" w:cs="Calibri"/>
          <w:b/>
          <w:lang w:val="es-ES"/>
        </w:rPr>
        <w:t>Moralidad</w:t>
      </w:r>
      <w:r w:rsidR="00543265" w:rsidRPr="00891E37">
        <w:rPr>
          <w:rFonts w:ascii="Helvetica Neue" w:hAnsi="Helvetica Neue" w:cs="Calibri"/>
          <w:b/>
          <w:lang w:val="es-ES"/>
        </w:rPr>
        <w:t xml:space="preserve"> </w:t>
      </w:r>
      <w:r w:rsidRPr="00891E37">
        <w:rPr>
          <w:rFonts w:ascii="Helvetica Neue" w:hAnsi="Helvetica Neue" w:cs="Calibri"/>
          <w:lang w:val="es-ES"/>
        </w:rPr>
        <w:t xml:space="preserve">desde el </w:t>
      </w:r>
      <w:r w:rsidR="00543265" w:rsidRPr="00891E37">
        <w:rPr>
          <w:rFonts w:ascii="Helvetica Neue" w:hAnsi="Helvetica Neue" w:cs="Calibri"/>
          <w:lang w:val="es-ES"/>
        </w:rPr>
        <w:t>D</w:t>
      </w:r>
      <w:r w:rsidRPr="00891E37">
        <w:rPr>
          <w:rFonts w:ascii="Helvetica Neue" w:hAnsi="Helvetica Neue" w:cs="Calibri"/>
          <w:lang w:val="es-ES"/>
        </w:rPr>
        <w:t xml:space="preserve">erecho administrativo es lo que la sociedad establece como no cuestionable </w:t>
      </w:r>
      <w:r w:rsidR="00543265" w:rsidRPr="00891E37">
        <w:rPr>
          <w:rFonts w:ascii="Helvetica Neue" w:hAnsi="Helvetica Neue" w:cs="Calibri"/>
          <w:lang w:val="es-ES"/>
        </w:rPr>
        <w:t>-</w:t>
      </w:r>
      <w:r w:rsidRPr="00891E37">
        <w:rPr>
          <w:rFonts w:ascii="Helvetica Neue" w:hAnsi="Helvetica Neue" w:cs="Calibri"/>
          <w:lang w:val="es-ES"/>
        </w:rPr>
        <w:t>correcto y bueno- para quienes tienen en sus manos la administraci</w:t>
      </w:r>
      <w:r w:rsidR="00543265" w:rsidRPr="00891E37">
        <w:rPr>
          <w:rFonts w:ascii="Helvetica Neue" w:hAnsi="Helvetica Neue" w:cs="Calibri"/>
          <w:lang w:val="es-ES"/>
        </w:rPr>
        <w:t>ó</w:t>
      </w:r>
      <w:r w:rsidRPr="00891E37">
        <w:rPr>
          <w:rFonts w:ascii="Helvetica Neue" w:hAnsi="Helvetica Neue" w:cs="Calibri"/>
          <w:lang w:val="es-ES"/>
        </w:rPr>
        <w:t>n pública, y que dicha calificación est</w:t>
      </w:r>
      <w:r w:rsidR="00543265" w:rsidRPr="00891E37">
        <w:rPr>
          <w:rFonts w:ascii="Helvetica Neue" w:hAnsi="Helvetica Neue" w:cs="Calibri"/>
          <w:lang w:val="es-ES"/>
        </w:rPr>
        <w:t>á</w:t>
      </w:r>
      <w:r w:rsidRPr="00891E37">
        <w:rPr>
          <w:rFonts w:ascii="Helvetica Neue" w:hAnsi="Helvetica Neue" w:cs="Calibri"/>
          <w:lang w:val="es-ES"/>
        </w:rPr>
        <w:t xml:space="preserve"> amparada por la ley y la </w:t>
      </w:r>
      <w:r w:rsidR="00543265" w:rsidRPr="00891E37">
        <w:rPr>
          <w:rFonts w:ascii="Helvetica Neue" w:hAnsi="Helvetica Neue" w:cs="Calibri"/>
          <w:lang w:val="es-ES"/>
        </w:rPr>
        <w:t>C</w:t>
      </w:r>
      <w:r w:rsidRPr="00891E37">
        <w:rPr>
          <w:rFonts w:ascii="Helvetica Neue" w:hAnsi="Helvetica Neue" w:cs="Calibri"/>
          <w:lang w:val="es-ES"/>
        </w:rPr>
        <w:t>o</w:t>
      </w:r>
      <w:r w:rsidR="00543265" w:rsidRPr="00891E37">
        <w:rPr>
          <w:rFonts w:ascii="Helvetica Neue" w:hAnsi="Helvetica Neue" w:cs="Calibri"/>
          <w:lang w:val="es-ES"/>
        </w:rPr>
        <w:t>n</w:t>
      </w:r>
      <w:r w:rsidRPr="00891E37">
        <w:rPr>
          <w:rFonts w:ascii="Helvetica Neue" w:hAnsi="Helvetica Neue" w:cs="Calibri"/>
          <w:lang w:val="es-ES"/>
        </w:rPr>
        <w:t>stitución</w:t>
      </w:r>
      <w:sdt>
        <w:sdtPr>
          <w:rPr>
            <w:rFonts w:ascii="Helvetica Neue" w:hAnsi="Helvetica Neue" w:cs="Calibri"/>
            <w:lang w:val="es-ES"/>
          </w:rPr>
          <w:id w:val="114495993"/>
          <w:citation/>
        </w:sdtPr>
        <w:sdtEndPr/>
        <w:sdtContent>
          <w:r w:rsidR="00946238">
            <w:rPr>
              <w:rFonts w:ascii="Helvetica Neue" w:hAnsi="Helvetica Neue" w:cs="Calibri"/>
              <w:lang w:val="es-ES"/>
            </w:rPr>
            <w:fldChar w:fldCharType="begin"/>
          </w:r>
          <w:r w:rsidR="00A371BC">
            <w:rPr>
              <w:rFonts w:ascii="Helvetica Neue" w:hAnsi="Helvetica Neue" w:cs="Calibri"/>
              <w:lang w:val="es-ES"/>
            </w:rPr>
            <w:instrText xml:space="preserve">CITATION Rad02 \l 3082 </w:instrText>
          </w:r>
          <w:r w:rsidR="00946238">
            <w:rPr>
              <w:rFonts w:ascii="Helvetica Neue" w:hAnsi="Helvetica Neue" w:cs="Calibri"/>
              <w:lang w:val="es-ES"/>
            </w:rPr>
            <w:fldChar w:fldCharType="separate"/>
          </w:r>
          <w:r w:rsidR="00F166FD">
            <w:rPr>
              <w:rFonts w:ascii="Helvetica Neue" w:hAnsi="Helvetica Neue" w:cs="Calibri"/>
              <w:noProof/>
              <w:lang w:val="es-ES"/>
            </w:rPr>
            <w:t xml:space="preserve"> </w:t>
          </w:r>
          <w:r w:rsidR="00F166FD" w:rsidRPr="00F166FD">
            <w:rPr>
              <w:rFonts w:ascii="Helvetica Neue" w:hAnsi="Helvetica Neue" w:cs="Calibri"/>
              <w:noProof/>
              <w:lang w:val="es-ES"/>
            </w:rPr>
            <w:t>(Consejo de Estado, 2002)</w:t>
          </w:r>
          <w:r w:rsidR="00946238">
            <w:rPr>
              <w:rFonts w:ascii="Helvetica Neue" w:hAnsi="Helvetica Neue" w:cs="Calibri"/>
              <w:lang w:val="es-ES"/>
            </w:rPr>
            <w:fldChar w:fldCharType="end"/>
          </w:r>
        </w:sdtContent>
      </w:sdt>
      <w:r w:rsidRPr="00891E37">
        <w:rPr>
          <w:rFonts w:ascii="Helvetica Neue" w:hAnsi="Helvetica Neue" w:cs="Calibri"/>
          <w:b/>
          <w:lang w:val="es-ES"/>
        </w:rPr>
        <w:t xml:space="preserve">; </w:t>
      </w:r>
    </w:p>
    <w:p w14:paraId="4982D8F1" w14:textId="2D562BEE" w:rsidR="00B374C2" w:rsidRPr="00891E37" w:rsidRDefault="00B374C2" w:rsidP="00891E37">
      <w:pPr>
        <w:pStyle w:val="Prrafodelista"/>
        <w:numPr>
          <w:ilvl w:val="0"/>
          <w:numId w:val="5"/>
        </w:numPr>
        <w:spacing w:line="276" w:lineRule="auto"/>
        <w:jc w:val="both"/>
        <w:rPr>
          <w:rFonts w:ascii="Helvetica Neue" w:hAnsi="Helvetica Neue" w:cs="Calibri"/>
          <w:lang w:val="es-ES"/>
        </w:rPr>
      </w:pPr>
      <w:r w:rsidRPr="00891E37">
        <w:rPr>
          <w:rFonts w:ascii="Helvetica Neue" w:hAnsi="Helvetica Neue" w:cs="Calibri"/>
          <w:b/>
          <w:lang w:val="es-ES"/>
        </w:rPr>
        <w:t xml:space="preserve">Celeridad </w:t>
      </w:r>
      <w:r w:rsidRPr="00891E37">
        <w:rPr>
          <w:rFonts w:ascii="Helvetica Neue" w:hAnsi="Helvetica Neue" w:cs="Calibri"/>
          <w:lang w:val="es-ES"/>
        </w:rPr>
        <w:t>es la debida administración del tiempo para obtener un resultado o para llevar a cabo una acción;</w:t>
      </w:r>
      <w:sdt>
        <w:sdtPr>
          <w:id w:val="1622424304"/>
          <w:citation/>
        </w:sdtPr>
        <w:sdtEndPr/>
        <w:sdtContent>
          <w:r w:rsidRPr="00891E37">
            <w:rPr>
              <w:rFonts w:ascii="Helvetica Neue" w:hAnsi="Helvetica Neue" w:cs="Calibri"/>
              <w:lang w:val="es-ES"/>
            </w:rPr>
            <w:fldChar w:fldCharType="begin"/>
          </w:r>
          <w:r w:rsidRPr="00891E37">
            <w:rPr>
              <w:rFonts w:ascii="Helvetica Neue" w:hAnsi="Helvetica Neue" w:cs="Calibri"/>
              <w:lang w:val="es-ES"/>
            </w:rPr>
            <w:instrText xml:space="preserve">CITATION Vin16 \l 3082 </w:instrText>
          </w:r>
          <w:r w:rsidRPr="00891E37">
            <w:rPr>
              <w:rFonts w:ascii="Helvetica Neue" w:hAnsi="Helvetica Neue" w:cs="Calibri"/>
              <w:lang w:val="es-ES"/>
            </w:rPr>
            <w:fldChar w:fldCharType="separate"/>
          </w:r>
          <w:r w:rsidR="00F166FD">
            <w:rPr>
              <w:rFonts w:ascii="Helvetica Neue" w:hAnsi="Helvetica Neue" w:cs="Calibri"/>
              <w:noProof/>
              <w:lang w:val="es-ES"/>
            </w:rPr>
            <w:t xml:space="preserve"> </w:t>
          </w:r>
          <w:r w:rsidR="00F166FD" w:rsidRPr="00F166FD">
            <w:rPr>
              <w:rFonts w:ascii="Helvetica Neue" w:hAnsi="Helvetica Neue" w:cs="Calibri"/>
              <w:noProof/>
              <w:lang w:val="es-ES"/>
            </w:rPr>
            <w:t>(Dávila Vinueza, 2016)</w:t>
          </w:r>
          <w:r w:rsidRPr="00891E37">
            <w:rPr>
              <w:rFonts w:ascii="Helvetica Neue" w:hAnsi="Helvetica Neue" w:cs="Calibri"/>
              <w:lang w:val="es-ES"/>
            </w:rPr>
            <w:fldChar w:fldCharType="end"/>
          </w:r>
        </w:sdtContent>
      </w:sdt>
    </w:p>
    <w:p w14:paraId="3A4D1ACB" w14:textId="764D6577" w:rsidR="00B374C2" w:rsidRPr="00891E37" w:rsidRDefault="00B374C2" w:rsidP="00891E37">
      <w:pPr>
        <w:pStyle w:val="Prrafodelista"/>
        <w:numPr>
          <w:ilvl w:val="0"/>
          <w:numId w:val="5"/>
        </w:numPr>
        <w:spacing w:line="276" w:lineRule="auto"/>
        <w:jc w:val="both"/>
        <w:rPr>
          <w:rFonts w:ascii="Helvetica Neue" w:hAnsi="Helvetica Neue" w:cs="Calibri"/>
          <w:lang w:val="es-ES"/>
        </w:rPr>
      </w:pPr>
      <w:r w:rsidRPr="00891E37">
        <w:rPr>
          <w:rFonts w:ascii="Helvetica Neue" w:hAnsi="Helvetica Neue" w:cs="Calibri"/>
          <w:b/>
          <w:lang w:val="es-ES"/>
        </w:rPr>
        <w:t>Economía</w:t>
      </w:r>
      <w:r w:rsidRPr="00891E37">
        <w:rPr>
          <w:rFonts w:ascii="Helvetica Neue" w:hAnsi="Helvetica Neue" w:cs="Calibri"/>
          <w:lang w:val="es-ES"/>
        </w:rPr>
        <w:t xml:space="preserve"> hace referencia a la menor “</w:t>
      </w:r>
      <w:r w:rsidRPr="00891E37">
        <w:rPr>
          <w:rFonts w:ascii="Helvetica Neue" w:hAnsi="Helvetica Neue" w:cs="Calibri"/>
          <w:i/>
          <w:lang w:val="es-ES"/>
        </w:rPr>
        <w:t>dispersión de recursos de tiempo y dinero”;</w:t>
      </w:r>
      <w:sdt>
        <w:sdtPr>
          <w:id w:val="-287202563"/>
          <w:citation/>
        </w:sdtPr>
        <w:sdtEndPr/>
        <w:sdtContent>
          <w:r w:rsidRPr="00891E37">
            <w:rPr>
              <w:rFonts w:ascii="Helvetica Neue" w:hAnsi="Helvetica Neue" w:cs="Calibri"/>
              <w:lang w:val="es-ES"/>
            </w:rPr>
            <w:fldChar w:fldCharType="begin"/>
          </w:r>
          <w:r w:rsidRPr="00891E37">
            <w:rPr>
              <w:rFonts w:ascii="Helvetica Neue" w:hAnsi="Helvetica Neue" w:cs="Calibri"/>
              <w:lang w:val="es-ES"/>
            </w:rPr>
            <w:instrText xml:space="preserve">CITATION Vin16 \l 3082 </w:instrText>
          </w:r>
          <w:r w:rsidRPr="00891E37">
            <w:rPr>
              <w:rFonts w:ascii="Helvetica Neue" w:hAnsi="Helvetica Neue" w:cs="Calibri"/>
              <w:lang w:val="es-ES"/>
            </w:rPr>
            <w:fldChar w:fldCharType="separate"/>
          </w:r>
          <w:r w:rsidR="00F166FD">
            <w:rPr>
              <w:rFonts w:ascii="Helvetica Neue" w:hAnsi="Helvetica Neue" w:cs="Calibri"/>
              <w:noProof/>
              <w:lang w:val="es-ES"/>
            </w:rPr>
            <w:t xml:space="preserve"> </w:t>
          </w:r>
          <w:r w:rsidR="00F166FD" w:rsidRPr="00F166FD">
            <w:rPr>
              <w:rFonts w:ascii="Helvetica Neue" w:hAnsi="Helvetica Neue" w:cs="Calibri"/>
              <w:noProof/>
              <w:lang w:val="es-ES"/>
            </w:rPr>
            <w:t>(Dávila Vinueza, 2016)</w:t>
          </w:r>
          <w:r w:rsidRPr="00891E37">
            <w:rPr>
              <w:rFonts w:ascii="Helvetica Neue" w:hAnsi="Helvetica Neue" w:cs="Calibri"/>
              <w:lang w:val="es-ES"/>
            </w:rPr>
            <w:fldChar w:fldCharType="end"/>
          </w:r>
        </w:sdtContent>
      </w:sdt>
    </w:p>
    <w:p w14:paraId="3B09B124" w14:textId="123A8E4E" w:rsidR="00B374C2" w:rsidRPr="00891E37" w:rsidRDefault="00F06AAE" w:rsidP="00891E37">
      <w:pPr>
        <w:pStyle w:val="Prrafodelista"/>
        <w:numPr>
          <w:ilvl w:val="0"/>
          <w:numId w:val="5"/>
        </w:numPr>
        <w:spacing w:line="276" w:lineRule="auto"/>
        <w:jc w:val="both"/>
        <w:rPr>
          <w:rFonts w:ascii="Helvetica Neue" w:hAnsi="Helvetica Neue" w:cs="Calibri"/>
          <w:lang w:val="es-ES"/>
        </w:rPr>
      </w:pPr>
      <w:r w:rsidRPr="00891E37">
        <w:rPr>
          <w:rFonts w:ascii="Helvetica Neue" w:hAnsi="Helvetica Neue" w:cs="Calibri"/>
          <w:b/>
          <w:lang w:val="es-ES"/>
        </w:rPr>
        <w:t>Publicidad</w:t>
      </w:r>
      <w:r w:rsidR="00B374C2" w:rsidRPr="00891E37">
        <w:rPr>
          <w:rFonts w:ascii="Helvetica Neue" w:hAnsi="Helvetica Neue" w:cs="Calibri"/>
          <w:lang w:val="es-ES"/>
        </w:rPr>
        <w:t xml:space="preserve"> es entendida como la comunicación y disposición de información de quienes y las razones por la cual se toman decisiones</w:t>
      </w:r>
      <w:sdt>
        <w:sdtPr>
          <w:id w:val="261807899"/>
          <w:citation/>
        </w:sdtPr>
        <w:sdtEndPr/>
        <w:sdtContent>
          <w:r w:rsidR="00B374C2" w:rsidRPr="00891E37">
            <w:rPr>
              <w:rFonts w:ascii="Helvetica Neue" w:hAnsi="Helvetica Neue" w:cs="Calibri"/>
              <w:lang w:val="es-ES"/>
            </w:rPr>
            <w:fldChar w:fldCharType="begin"/>
          </w:r>
          <w:r w:rsidR="00B374C2" w:rsidRPr="00891E37">
            <w:rPr>
              <w:rFonts w:ascii="Helvetica Neue" w:hAnsi="Helvetica Neue" w:cs="Calibri"/>
              <w:lang w:val="es-ES"/>
            </w:rPr>
            <w:instrText xml:space="preserve">CITATION Vin16 \l 3082 </w:instrText>
          </w:r>
          <w:r w:rsidR="00B374C2" w:rsidRPr="00891E37">
            <w:rPr>
              <w:rFonts w:ascii="Helvetica Neue" w:hAnsi="Helvetica Neue" w:cs="Calibri"/>
              <w:lang w:val="es-ES"/>
            </w:rPr>
            <w:fldChar w:fldCharType="separate"/>
          </w:r>
          <w:r w:rsidR="00F166FD">
            <w:rPr>
              <w:rFonts w:ascii="Helvetica Neue" w:hAnsi="Helvetica Neue" w:cs="Calibri"/>
              <w:noProof/>
              <w:lang w:val="es-ES"/>
            </w:rPr>
            <w:t xml:space="preserve"> </w:t>
          </w:r>
          <w:r w:rsidR="00F166FD" w:rsidRPr="00F166FD">
            <w:rPr>
              <w:rFonts w:ascii="Helvetica Neue" w:hAnsi="Helvetica Neue" w:cs="Calibri"/>
              <w:noProof/>
              <w:lang w:val="es-ES"/>
            </w:rPr>
            <w:t>(Dávila Vinueza, 2016)</w:t>
          </w:r>
          <w:r w:rsidR="00B374C2" w:rsidRPr="00891E37">
            <w:rPr>
              <w:rFonts w:ascii="Helvetica Neue" w:hAnsi="Helvetica Neue" w:cs="Calibri"/>
              <w:lang w:val="es-ES"/>
            </w:rPr>
            <w:fldChar w:fldCharType="end"/>
          </w:r>
        </w:sdtContent>
      </w:sdt>
      <w:r w:rsidR="00946238">
        <w:t>.</w:t>
      </w:r>
    </w:p>
    <w:p w14:paraId="7DDD9248" w14:textId="77777777" w:rsidR="00B374C2" w:rsidRPr="00B03D8D" w:rsidRDefault="00B374C2" w:rsidP="00B374C2">
      <w:pPr>
        <w:jc w:val="both"/>
        <w:rPr>
          <w:rFonts w:ascii="Helvetica Neue" w:hAnsi="Helvetica Neue" w:cs="Calibri"/>
          <w:sz w:val="24"/>
          <w:szCs w:val="24"/>
          <w:lang w:val="es-ES"/>
        </w:rPr>
      </w:pPr>
    </w:p>
    <w:p w14:paraId="3841DD0D" w14:textId="523A6C7C" w:rsidR="00B374C2" w:rsidRPr="00B03D8D" w:rsidRDefault="00B374C2" w:rsidP="00B374C2">
      <w:pPr>
        <w:jc w:val="both"/>
        <w:rPr>
          <w:rFonts w:ascii="Helvetica Neue" w:hAnsi="Helvetica Neue" w:cs="Calibri"/>
          <w:sz w:val="24"/>
          <w:szCs w:val="24"/>
          <w:lang w:val="es-ES"/>
        </w:rPr>
      </w:pPr>
      <w:r w:rsidRPr="00B03D8D">
        <w:rPr>
          <w:rFonts w:ascii="Helvetica Neue" w:hAnsi="Helvetica Neue" w:cs="Calibri"/>
          <w:sz w:val="24"/>
          <w:szCs w:val="24"/>
          <w:lang w:val="es-ES"/>
        </w:rPr>
        <w:t xml:space="preserve">Como herramienta para poder obtener las acciones que requieren materializar los fines del </w:t>
      </w:r>
      <w:r w:rsidR="00543265" w:rsidRPr="00B03D8D">
        <w:rPr>
          <w:rFonts w:ascii="Helvetica Neue" w:hAnsi="Helvetica Neue" w:cs="Calibri"/>
          <w:sz w:val="24"/>
          <w:szCs w:val="24"/>
          <w:lang w:val="es-ES"/>
        </w:rPr>
        <w:t>E</w:t>
      </w:r>
      <w:r w:rsidRPr="00B03D8D">
        <w:rPr>
          <w:rFonts w:ascii="Helvetica Neue" w:hAnsi="Helvetica Neue" w:cs="Calibri"/>
          <w:sz w:val="24"/>
          <w:szCs w:val="24"/>
          <w:lang w:val="es-ES"/>
        </w:rPr>
        <w:t>stado, se cuenta con el régimen de contratación estatal, el cual además de los principios ya señalados debe observar otros, no exclusivos, como: la trasparencia, responsabilidad</w:t>
      </w:r>
      <w:r w:rsidRPr="00B03D8D">
        <w:rPr>
          <w:rStyle w:val="Refdenotaalpie"/>
          <w:rFonts w:ascii="Helvetica Neue" w:hAnsi="Helvetica Neue" w:cs="Calibri"/>
          <w:sz w:val="24"/>
          <w:szCs w:val="24"/>
          <w:lang w:val="es-ES"/>
        </w:rPr>
        <w:footnoteReference w:id="2"/>
      </w:r>
      <w:r w:rsidRPr="00B03D8D">
        <w:rPr>
          <w:rFonts w:ascii="Helvetica Neue" w:hAnsi="Helvetica Neue" w:cs="Calibri"/>
          <w:sz w:val="24"/>
          <w:szCs w:val="24"/>
          <w:lang w:val="es-ES"/>
        </w:rPr>
        <w:t>, debido proceso y eficiencia</w:t>
      </w:r>
      <w:sdt>
        <w:sdtPr>
          <w:rPr>
            <w:rFonts w:ascii="Helvetica Neue" w:hAnsi="Helvetica Neue" w:cs="Calibri"/>
            <w:sz w:val="24"/>
            <w:szCs w:val="24"/>
            <w:lang w:val="es-ES"/>
          </w:rPr>
          <w:id w:val="-357348955"/>
          <w:citation/>
        </w:sdtPr>
        <w:sdtEndPr/>
        <w:sdtContent>
          <w:r w:rsidRPr="00B03D8D">
            <w:rPr>
              <w:rFonts w:ascii="Helvetica Neue" w:hAnsi="Helvetica Neue" w:cs="Calibri"/>
              <w:sz w:val="24"/>
              <w:szCs w:val="24"/>
              <w:lang w:val="es-ES"/>
            </w:rPr>
            <w:fldChar w:fldCharType="begin"/>
          </w:r>
          <w:r w:rsidRPr="00B03D8D">
            <w:rPr>
              <w:rFonts w:ascii="Helvetica Neue" w:hAnsi="Helvetica Neue" w:cs="Calibri"/>
              <w:sz w:val="24"/>
              <w:szCs w:val="24"/>
              <w:lang w:val="es-ES"/>
            </w:rPr>
            <w:instrText xml:space="preserve">CITATION Vin16 \l 3082 </w:instrText>
          </w:r>
          <w:r w:rsidRPr="00B03D8D">
            <w:rPr>
              <w:rFonts w:ascii="Helvetica Neue" w:hAnsi="Helvetica Neue" w:cs="Calibri"/>
              <w:sz w:val="24"/>
              <w:szCs w:val="24"/>
              <w:lang w:val="es-ES"/>
            </w:rPr>
            <w:fldChar w:fldCharType="separate"/>
          </w:r>
          <w:r w:rsidR="00F166FD">
            <w:rPr>
              <w:rFonts w:ascii="Helvetica Neue" w:hAnsi="Helvetica Neue" w:cs="Calibri"/>
              <w:noProof/>
              <w:sz w:val="24"/>
              <w:szCs w:val="24"/>
              <w:lang w:val="es-ES"/>
            </w:rPr>
            <w:t xml:space="preserve"> </w:t>
          </w:r>
          <w:r w:rsidR="00F166FD" w:rsidRPr="00F166FD">
            <w:rPr>
              <w:rFonts w:ascii="Helvetica Neue" w:hAnsi="Helvetica Neue" w:cs="Calibri"/>
              <w:noProof/>
              <w:sz w:val="24"/>
              <w:szCs w:val="24"/>
              <w:lang w:val="es-ES"/>
            </w:rPr>
            <w:t>(Dávila Vinueza, 2016)</w:t>
          </w:r>
          <w:r w:rsidRPr="00B03D8D">
            <w:rPr>
              <w:rFonts w:ascii="Helvetica Neue" w:hAnsi="Helvetica Neue" w:cs="Calibri"/>
              <w:sz w:val="24"/>
              <w:szCs w:val="24"/>
              <w:lang w:val="es-ES"/>
            </w:rPr>
            <w:fldChar w:fldCharType="end"/>
          </w:r>
        </w:sdtContent>
      </w:sdt>
      <w:r w:rsidRPr="00B03D8D">
        <w:rPr>
          <w:rFonts w:ascii="Helvetica Neue" w:hAnsi="Helvetica Neue" w:cs="Calibri"/>
          <w:sz w:val="24"/>
          <w:szCs w:val="24"/>
          <w:lang w:val="es-ES"/>
        </w:rPr>
        <w:t>.</w:t>
      </w:r>
    </w:p>
    <w:p w14:paraId="51CA102B" w14:textId="77777777" w:rsidR="00B374C2" w:rsidRPr="00B03D8D" w:rsidRDefault="00B374C2" w:rsidP="00B374C2">
      <w:pPr>
        <w:jc w:val="both"/>
        <w:rPr>
          <w:rFonts w:ascii="Helvetica Neue" w:hAnsi="Helvetica Neue" w:cs="Calibri"/>
          <w:sz w:val="24"/>
          <w:szCs w:val="24"/>
          <w:lang w:val="es-ES"/>
        </w:rPr>
      </w:pPr>
    </w:p>
    <w:p w14:paraId="4FDB104C" w14:textId="0D0CAD0C" w:rsidR="00B374C2" w:rsidRPr="00B03D8D" w:rsidRDefault="00B374C2" w:rsidP="00B374C2">
      <w:pPr>
        <w:jc w:val="both"/>
        <w:rPr>
          <w:rFonts w:ascii="Helvetica Neue" w:hAnsi="Helvetica Neue" w:cs="Calibri"/>
          <w:sz w:val="24"/>
          <w:szCs w:val="24"/>
          <w:lang w:val="es-ES"/>
        </w:rPr>
      </w:pPr>
      <w:r w:rsidRPr="00B03D8D">
        <w:rPr>
          <w:rFonts w:ascii="Helvetica Neue" w:hAnsi="Helvetica Neue" w:cs="Calibri"/>
          <w:sz w:val="24"/>
          <w:szCs w:val="24"/>
          <w:lang w:val="es-ES"/>
        </w:rPr>
        <w:t xml:space="preserve">Hoy en día la legislación colombiana cuenta con una variedad de normas que buscan que la contratación estatal aplique de forma más efectiva estos principios. Sin embargo, estos esfuerzos deben fortalecerse con el fin contrarrestar algunos actos de corrupción y de inmoralidad administrativa que han identificado los organismos de control internos y ha </w:t>
      </w:r>
      <w:r w:rsidR="00E802DC" w:rsidRPr="00B03D8D">
        <w:rPr>
          <w:rFonts w:ascii="Helvetica Neue" w:hAnsi="Helvetica Neue" w:cs="Calibri"/>
          <w:sz w:val="24"/>
          <w:szCs w:val="24"/>
          <w:lang w:val="es-ES"/>
        </w:rPr>
        <w:t xml:space="preserve">recomendado </w:t>
      </w:r>
      <w:r w:rsidRPr="00B03D8D">
        <w:rPr>
          <w:rFonts w:ascii="Helvetica Neue" w:hAnsi="Helvetica Neue" w:cs="Calibri"/>
          <w:sz w:val="24"/>
          <w:szCs w:val="24"/>
          <w:lang w:val="es-ES"/>
        </w:rPr>
        <w:t>la Organización para la Cooperación y el Desarrollo Económico (OCDE)</w:t>
      </w:r>
      <w:r w:rsidR="00E802DC" w:rsidRPr="00B03D8D">
        <w:rPr>
          <w:rFonts w:ascii="Helvetica Neue" w:hAnsi="Helvetica Neue" w:cs="Calibri"/>
          <w:sz w:val="24"/>
          <w:szCs w:val="24"/>
          <w:lang w:val="es-ES"/>
        </w:rPr>
        <w:t>,</w:t>
      </w:r>
      <w:r w:rsidRPr="00B03D8D">
        <w:rPr>
          <w:rFonts w:ascii="Helvetica Neue" w:hAnsi="Helvetica Neue" w:cs="Calibri"/>
          <w:sz w:val="24"/>
          <w:szCs w:val="24"/>
          <w:lang w:val="es-ES"/>
        </w:rPr>
        <w:t xml:space="preserve"> contrar</w:t>
      </w:r>
      <w:r w:rsidR="00543265" w:rsidRPr="00B03D8D">
        <w:rPr>
          <w:rFonts w:ascii="Helvetica Neue" w:hAnsi="Helvetica Neue" w:cs="Calibri"/>
          <w:sz w:val="24"/>
          <w:szCs w:val="24"/>
          <w:lang w:val="es-ES"/>
        </w:rPr>
        <w:t>r</w:t>
      </w:r>
      <w:r w:rsidRPr="00B03D8D">
        <w:rPr>
          <w:rFonts w:ascii="Helvetica Neue" w:hAnsi="Helvetica Neue" w:cs="Calibri"/>
          <w:sz w:val="24"/>
          <w:szCs w:val="24"/>
          <w:lang w:val="es-ES"/>
        </w:rPr>
        <w:t>estar en la a</w:t>
      </w:r>
      <w:r w:rsidR="00543265" w:rsidRPr="00B03D8D">
        <w:rPr>
          <w:rFonts w:ascii="Helvetica Neue" w:hAnsi="Helvetica Neue" w:cs="Calibri"/>
          <w:sz w:val="24"/>
          <w:szCs w:val="24"/>
          <w:lang w:val="es-ES"/>
        </w:rPr>
        <w:t>d</w:t>
      </w:r>
      <w:r w:rsidRPr="00B03D8D">
        <w:rPr>
          <w:rFonts w:ascii="Helvetica Neue" w:hAnsi="Helvetica Neue" w:cs="Calibri"/>
          <w:sz w:val="24"/>
          <w:szCs w:val="24"/>
          <w:lang w:val="es-ES"/>
        </w:rPr>
        <w:t xml:space="preserve">ministración pública de nuestro país.  </w:t>
      </w:r>
    </w:p>
    <w:p w14:paraId="220D02D0" w14:textId="77777777" w:rsidR="00B374C2" w:rsidRPr="00B03D8D" w:rsidRDefault="00B374C2" w:rsidP="00B374C2">
      <w:pPr>
        <w:jc w:val="both"/>
        <w:rPr>
          <w:rFonts w:ascii="Helvetica Neue" w:hAnsi="Helvetica Neue" w:cs="Calibri"/>
          <w:sz w:val="24"/>
          <w:szCs w:val="24"/>
          <w:lang w:val="es-ES"/>
        </w:rPr>
      </w:pPr>
    </w:p>
    <w:p w14:paraId="683198D0" w14:textId="2AA38EDF" w:rsidR="00B374C2" w:rsidRPr="00B03D8D" w:rsidRDefault="00B374C2" w:rsidP="00B374C2">
      <w:pPr>
        <w:jc w:val="both"/>
        <w:rPr>
          <w:rFonts w:ascii="Helvetica Neue" w:hAnsi="Helvetica Neue" w:cs="Calibri"/>
          <w:sz w:val="24"/>
          <w:szCs w:val="24"/>
          <w:lang w:val="es-ES"/>
        </w:rPr>
      </w:pPr>
      <w:r w:rsidRPr="00B03D8D">
        <w:rPr>
          <w:rFonts w:ascii="Helvetica Neue" w:hAnsi="Helvetica Neue" w:cs="Calibri"/>
          <w:sz w:val="24"/>
          <w:szCs w:val="24"/>
          <w:lang w:val="es-ES"/>
        </w:rPr>
        <w:lastRenderedPageBreak/>
        <w:t>En la presentación de su informe al Congreso de la República, el entonces Contralor General de la Nación, Ed</w:t>
      </w:r>
      <w:r w:rsidR="00543265" w:rsidRPr="00B03D8D">
        <w:rPr>
          <w:rFonts w:ascii="Helvetica Neue" w:hAnsi="Helvetica Neue" w:cs="Calibri"/>
          <w:sz w:val="24"/>
          <w:szCs w:val="24"/>
          <w:lang w:val="es-ES"/>
        </w:rPr>
        <w:t>g</w:t>
      </w:r>
      <w:r w:rsidRPr="00B03D8D">
        <w:rPr>
          <w:rFonts w:ascii="Helvetica Neue" w:hAnsi="Helvetica Neue" w:cs="Calibri"/>
          <w:sz w:val="24"/>
          <w:szCs w:val="24"/>
          <w:lang w:val="es-ES"/>
        </w:rPr>
        <w:t>ardo Maya Villazón</w:t>
      </w:r>
      <w:r w:rsidR="00543265" w:rsidRPr="00B03D8D">
        <w:rPr>
          <w:rFonts w:ascii="Helvetica Neue" w:hAnsi="Helvetica Neue" w:cs="Calibri"/>
          <w:sz w:val="24"/>
          <w:szCs w:val="24"/>
          <w:lang w:val="es-ES"/>
        </w:rPr>
        <w:t>, s</w:t>
      </w:r>
      <w:r w:rsidRPr="00B03D8D">
        <w:rPr>
          <w:rFonts w:ascii="Helvetica Neue" w:hAnsi="Helvetica Neue" w:cs="Calibri"/>
          <w:sz w:val="24"/>
          <w:szCs w:val="24"/>
          <w:lang w:val="es-ES"/>
        </w:rPr>
        <w:t>eñaló</w:t>
      </w:r>
      <w:sdt>
        <w:sdtPr>
          <w:rPr>
            <w:rFonts w:ascii="Helvetica Neue" w:hAnsi="Helvetica Neue" w:cs="Calibri"/>
            <w:sz w:val="24"/>
            <w:szCs w:val="24"/>
            <w:lang w:val="es-ES"/>
          </w:rPr>
          <w:id w:val="1123889885"/>
          <w:citation/>
        </w:sdtPr>
        <w:sdtEndPr/>
        <w:sdtContent>
          <w:r w:rsidR="00946238">
            <w:rPr>
              <w:rFonts w:ascii="Helvetica Neue" w:hAnsi="Helvetica Neue" w:cs="Calibri"/>
              <w:sz w:val="24"/>
              <w:szCs w:val="24"/>
              <w:lang w:val="es-ES"/>
            </w:rPr>
            <w:fldChar w:fldCharType="begin"/>
          </w:r>
          <w:r w:rsidR="00946238">
            <w:rPr>
              <w:rFonts w:ascii="Helvetica Neue" w:hAnsi="Helvetica Neue" w:cs="Calibri"/>
              <w:sz w:val="24"/>
              <w:szCs w:val="24"/>
              <w:lang w:val="es-ES"/>
            </w:rPr>
            <w:instrText xml:space="preserve"> CITATION Con18 \l 3082 </w:instrText>
          </w:r>
          <w:r w:rsidR="00946238">
            <w:rPr>
              <w:rFonts w:ascii="Helvetica Neue" w:hAnsi="Helvetica Neue" w:cs="Calibri"/>
              <w:sz w:val="24"/>
              <w:szCs w:val="24"/>
              <w:lang w:val="es-ES"/>
            </w:rPr>
            <w:fldChar w:fldCharType="separate"/>
          </w:r>
          <w:r w:rsidR="00F166FD">
            <w:rPr>
              <w:rFonts w:ascii="Helvetica Neue" w:hAnsi="Helvetica Neue" w:cs="Calibri"/>
              <w:noProof/>
              <w:sz w:val="24"/>
              <w:szCs w:val="24"/>
              <w:lang w:val="es-ES"/>
            </w:rPr>
            <w:t xml:space="preserve"> </w:t>
          </w:r>
          <w:r w:rsidR="00F166FD" w:rsidRPr="00F166FD">
            <w:rPr>
              <w:rFonts w:ascii="Helvetica Neue" w:hAnsi="Helvetica Neue" w:cs="Calibri"/>
              <w:noProof/>
              <w:sz w:val="24"/>
              <w:szCs w:val="24"/>
              <w:lang w:val="es-ES"/>
            </w:rPr>
            <w:t>(Contraloría General de la Nación, 2018)</w:t>
          </w:r>
          <w:r w:rsidR="00946238">
            <w:rPr>
              <w:rFonts w:ascii="Helvetica Neue" w:hAnsi="Helvetica Neue" w:cs="Calibri"/>
              <w:sz w:val="24"/>
              <w:szCs w:val="24"/>
              <w:lang w:val="es-ES"/>
            </w:rPr>
            <w:fldChar w:fldCharType="end"/>
          </w:r>
        </w:sdtContent>
      </w:sdt>
      <w:r w:rsidRPr="00B03D8D">
        <w:rPr>
          <w:rFonts w:ascii="Helvetica Neue" w:hAnsi="Helvetica Neue" w:cs="Calibri"/>
          <w:sz w:val="24"/>
          <w:szCs w:val="24"/>
          <w:lang w:val="es-ES"/>
        </w:rPr>
        <w:t xml:space="preserve">: </w:t>
      </w:r>
    </w:p>
    <w:p w14:paraId="5C28D0DA" w14:textId="3956A6DC" w:rsidR="006473AD" w:rsidRPr="00B03D8D" w:rsidRDefault="00B374C2" w:rsidP="006473AD">
      <w:pPr>
        <w:spacing w:before="100" w:beforeAutospacing="1" w:after="100" w:afterAutospacing="1"/>
        <w:ind w:left="720"/>
        <w:jc w:val="both"/>
        <w:rPr>
          <w:rFonts w:ascii="Helvetica Neue" w:hAnsi="Helvetica Neue" w:cs="Calibri"/>
          <w:sz w:val="24"/>
          <w:szCs w:val="24"/>
          <w:lang w:val="es-ES"/>
        </w:rPr>
      </w:pPr>
      <w:r w:rsidRPr="00B03D8D">
        <w:rPr>
          <w:rFonts w:ascii="Helvetica Neue" w:hAnsi="Helvetica Neue" w:cs="Calibri"/>
          <w:sz w:val="24"/>
          <w:szCs w:val="24"/>
          <w:lang w:val="es-ES"/>
        </w:rPr>
        <w:t>“</w:t>
      </w:r>
      <w:r w:rsidRPr="00B03D8D">
        <w:rPr>
          <w:rFonts w:ascii="Helvetica Neue" w:hAnsi="Helvetica Neue" w:cs="Calibri"/>
          <w:i/>
          <w:sz w:val="24"/>
          <w:szCs w:val="24"/>
          <w:lang w:val="es-ES"/>
        </w:rPr>
        <w:t xml:space="preserve">Por otra parte, la falta de transparencia en la </w:t>
      </w:r>
      <w:r w:rsidR="00F06AAE" w:rsidRPr="00B03D8D">
        <w:rPr>
          <w:rFonts w:ascii="Helvetica Neue" w:hAnsi="Helvetica Neue" w:cs="Calibri"/>
          <w:i/>
          <w:sz w:val="24"/>
          <w:szCs w:val="24"/>
          <w:lang w:val="es-ES"/>
        </w:rPr>
        <w:t>contratación</w:t>
      </w:r>
      <w:r w:rsidRPr="00B03D8D">
        <w:rPr>
          <w:rFonts w:ascii="Helvetica Neue" w:hAnsi="Helvetica Neue" w:cs="Calibri"/>
          <w:i/>
          <w:sz w:val="24"/>
          <w:szCs w:val="24"/>
          <w:lang w:val="es-ES"/>
        </w:rPr>
        <w:t xml:space="preserve"> se mantiene. La </w:t>
      </w:r>
      <w:r w:rsidR="00F06AAE" w:rsidRPr="00B03D8D">
        <w:rPr>
          <w:rFonts w:ascii="Helvetica Neue" w:hAnsi="Helvetica Neue" w:cs="Calibri"/>
          <w:i/>
          <w:sz w:val="24"/>
          <w:szCs w:val="24"/>
          <w:lang w:val="es-ES"/>
        </w:rPr>
        <w:t>contratación</w:t>
      </w:r>
      <w:r w:rsidRPr="00B03D8D">
        <w:rPr>
          <w:rFonts w:ascii="Helvetica Neue" w:hAnsi="Helvetica Neue" w:cs="Calibri"/>
          <w:i/>
          <w:sz w:val="24"/>
          <w:szCs w:val="24"/>
          <w:lang w:val="es-ES"/>
        </w:rPr>
        <w:t xml:space="preserve"> directa representa el 31,3% y los procesos de </w:t>
      </w:r>
      <w:r w:rsidR="00F06AAE" w:rsidRPr="00B03D8D">
        <w:rPr>
          <w:rFonts w:ascii="Helvetica Neue" w:hAnsi="Helvetica Neue" w:cs="Calibri"/>
          <w:i/>
          <w:sz w:val="24"/>
          <w:szCs w:val="24"/>
          <w:lang w:val="es-ES"/>
        </w:rPr>
        <w:t>contratación</w:t>
      </w:r>
      <w:r w:rsidRPr="00B03D8D">
        <w:rPr>
          <w:rFonts w:ascii="Helvetica Neue" w:hAnsi="Helvetica Neue" w:cs="Calibri"/>
          <w:i/>
          <w:sz w:val="24"/>
          <w:szCs w:val="24"/>
          <w:lang w:val="es-ES"/>
        </w:rPr>
        <w:t xml:space="preserve"> por concurso (licitaciones, concurso de </w:t>
      </w:r>
      <w:r w:rsidR="00F06AAE" w:rsidRPr="00B03D8D">
        <w:rPr>
          <w:rFonts w:ascii="Helvetica Neue" w:hAnsi="Helvetica Neue" w:cs="Calibri"/>
          <w:i/>
          <w:sz w:val="24"/>
          <w:szCs w:val="24"/>
          <w:lang w:val="es-ES"/>
        </w:rPr>
        <w:t>méritos</w:t>
      </w:r>
      <w:r w:rsidRPr="00B03D8D">
        <w:rPr>
          <w:rFonts w:ascii="Helvetica Neue" w:hAnsi="Helvetica Neue" w:cs="Calibri"/>
          <w:i/>
          <w:sz w:val="24"/>
          <w:szCs w:val="24"/>
          <w:lang w:val="es-ES"/>
        </w:rPr>
        <w:t xml:space="preserve">) el 67,7% del total; sin embargo, estos </w:t>
      </w:r>
      <w:r w:rsidR="00F06AAE" w:rsidRPr="00B03D8D">
        <w:rPr>
          <w:rFonts w:ascii="Helvetica Neue" w:hAnsi="Helvetica Neue" w:cs="Calibri"/>
          <w:i/>
          <w:sz w:val="24"/>
          <w:szCs w:val="24"/>
          <w:lang w:val="es-ES"/>
        </w:rPr>
        <w:t>últimos</w:t>
      </w:r>
      <w:r w:rsidRPr="00B03D8D">
        <w:rPr>
          <w:rFonts w:ascii="Helvetica Neue" w:hAnsi="Helvetica Neue" w:cs="Calibri"/>
          <w:i/>
          <w:sz w:val="24"/>
          <w:szCs w:val="24"/>
          <w:lang w:val="es-ES"/>
        </w:rPr>
        <w:t xml:space="preserve"> se realizan con un </w:t>
      </w:r>
      <w:r w:rsidR="00F06AAE" w:rsidRPr="00B03D8D">
        <w:rPr>
          <w:rFonts w:ascii="Helvetica Neue" w:hAnsi="Helvetica Neue" w:cs="Calibri"/>
          <w:i/>
          <w:sz w:val="24"/>
          <w:szCs w:val="24"/>
          <w:lang w:val="es-ES"/>
        </w:rPr>
        <w:t>único</w:t>
      </w:r>
      <w:r w:rsidRPr="00B03D8D">
        <w:rPr>
          <w:rFonts w:ascii="Helvetica Neue" w:hAnsi="Helvetica Neue" w:cs="Calibri"/>
          <w:i/>
          <w:sz w:val="24"/>
          <w:szCs w:val="24"/>
          <w:lang w:val="es-ES"/>
        </w:rPr>
        <w:t xml:space="preserve"> oferente en casi el 70% del valor de la </w:t>
      </w:r>
      <w:r w:rsidR="00F06AAE" w:rsidRPr="00B03D8D">
        <w:rPr>
          <w:rFonts w:ascii="Helvetica Neue" w:hAnsi="Helvetica Neue" w:cs="Calibri"/>
          <w:i/>
          <w:sz w:val="24"/>
          <w:szCs w:val="24"/>
          <w:lang w:val="es-ES"/>
        </w:rPr>
        <w:t>contratación</w:t>
      </w:r>
      <w:r w:rsidRPr="00B03D8D">
        <w:rPr>
          <w:rFonts w:ascii="Helvetica Neue" w:hAnsi="Helvetica Neue" w:cs="Calibri"/>
          <w:i/>
          <w:sz w:val="24"/>
          <w:szCs w:val="24"/>
          <w:lang w:val="es-ES"/>
        </w:rPr>
        <w:t>.</w:t>
      </w:r>
      <w:r w:rsidRPr="00B03D8D">
        <w:rPr>
          <w:rFonts w:ascii="Helvetica Neue" w:hAnsi="Helvetica Neue" w:cs="Calibri"/>
          <w:sz w:val="24"/>
          <w:szCs w:val="24"/>
          <w:lang w:val="es-ES"/>
        </w:rPr>
        <w:t xml:space="preserve">” </w:t>
      </w:r>
    </w:p>
    <w:p w14:paraId="09006FA7" w14:textId="14BE8189" w:rsidR="006473AD" w:rsidRDefault="00B374C2" w:rsidP="00B374C2">
      <w:pPr>
        <w:spacing w:before="40" w:after="40"/>
        <w:jc w:val="both"/>
        <w:rPr>
          <w:rFonts w:ascii="Helvetica Neue" w:hAnsi="Helvetica Neue" w:cs="Calibri"/>
          <w:sz w:val="24"/>
          <w:szCs w:val="24"/>
          <w:lang w:val="es-ES"/>
        </w:rPr>
      </w:pPr>
      <w:r w:rsidRPr="00B03D8D">
        <w:rPr>
          <w:rFonts w:ascii="Helvetica Neue" w:hAnsi="Helvetica Neue" w:cs="Calibri"/>
          <w:sz w:val="24"/>
          <w:szCs w:val="24"/>
          <w:lang w:val="es-ES"/>
        </w:rPr>
        <w:t xml:space="preserve">Es por todo lo anterior que se considera necesario tramitar las modificaciones a las normas contractuales que aquí se exponen.  Sin embargo, de forma </w:t>
      </w:r>
      <w:r w:rsidR="00F06AAE" w:rsidRPr="00B03D8D">
        <w:rPr>
          <w:rFonts w:ascii="Helvetica Neue" w:hAnsi="Helvetica Neue" w:cs="Calibri"/>
          <w:sz w:val="24"/>
          <w:szCs w:val="24"/>
          <w:lang w:val="es-ES"/>
        </w:rPr>
        <w:t>complementaria</w:t>
      </w:r>
      <w:r w:rsidR="00543265" w:rsidRPr="00B03D8D">
        <w:rPr>
          <w:rFonts w:ascii="Helvetica Neue" w:hAnsi="Helvetica Neue" w:cs="Calibri"/>
          <w:sz w:val="24"/>
          <w:szCs w:val="24"/>
          <w:lang w:val="es-ES"/>
        </w:rPr>
        <w:t>,</w:t>
      </w:r>
      <w:r w:rsidRPr="00B03D8D">
        <w:rPr>
          <w:rFonts w:ascii="Helvetica Neue" w:hAnsi="Helvetica Neue" w:cs="Calibri"/>
          <w:sz w:val="24"/>
          <w:szCs w:val="24"/>
          <w:lang w:val="es-ES"/>
        </w:rPr>
        <w:t xml:space="preserve"> se entra a </w:t>
      </w:r>
      <w:r w:rsidR="00470A7A">
        <w:rPr>
          <w:rFonts w:ascii="Helvetica Neue" w:hAnsi="Helvetica Neue" w:cs="Calibri"/>
          <w:sz w:val="24"/>
          <w:szCs w:val="24"/>
          <w:lang w:val="es-ES"/>
        </w:rPr>
        <w:t>argumentar</w:t>
      </w:r>
      <w:r w:rsidR="00470A7A" w:rsidRPr="00B03D8D">
        <w:rPr>
          <w:rFonts w:ascii="Helvetica Neue" w:hAnsi="Helvetica Neue" w:cs="Calibri"/>
          <w:sz w:val="24"/>
          <w:szCs w:val="24"/>
          <w:lang w:val="es-ES"/>
        </w:rPr>
        <w:t xml:space="preserve"> </w:t>
      </w:r>
      <w:r w:rsidRPr="00B03D8D">
        <w:rPr>
          <w:rFonts w:ascii="Helvetica Neue" w:hAnsi="Helvetica Neue" w:cs="Calibri"/>
          <w:sz w:val="24"/>
          <w:szCs w:val="24"/>
          <w:lang w:val="es-ES"/>
        </w:rPr>
        <w:t>cada un</w:t>
      </w:r>
      <w:r w:rsidR="00543265" w:rsidRPr="00B03D8D">
        <w:rPr>
          <w:rFonts w:ascii="Helvetica Neue" w:hAnsi="Helvetica Neue" w:cs="Calibri"/>
          <w:sz w:val="24"/>
          <w:szCs w:val="24"/>
          <w:lang w:val="es-ES"/>
        </w:rPr>
        <w:t>o</w:t>
      </w:r>
      <w:r w:rsidRPr="00B03D8D">
        <w:rPr>
          <w:rFonts w:ascii="Helvetica Neue" w:hAnsi="Helvetica Neue" w:cs="Calibri"/>
          <w:sz w:val="24"/>
          <w:szCs w:val="24"/>
          <w:lang w:val="es-ES"/>
        </w:rPr>
        <w:t xml:space="preserve"> de los artículos que hacen parte de este proyecto de ley. </w:t>
      </w:r>
    </w:p>
    <w:p w14:paraId="06E89554" w14:textId="05977B5D" w:rsidR="006473AD" w:rsidRPr="00891E37" w:rsidRDefault="006473AD" w:rsidP="00891E37">
      <w:pPr>
        <w:pStyle w:val="Prrafodelista"/>
        <w:numPr>
          <w:ilvl w:val="0"/>
          <w:numId w:val="4"/>
        </w:numPr>
        <w:spacing w:before="40" w:after="40"/>
        <w:jc w:val="both"/>
        <w:rPr>
          <w:rFonts w:ascii="Helvetica Neue" w:hAnsi="Helvetica Neue" w:cs="Calibri"/>
          <w:b/>
          <w:bCs/>
          <w:lang w:val="es-ES"/>
        </w:rPr>
      </w:pPr>
      <w:r w:rsidRPr="00891E37">
        <w:rPr>
          <w:rFonts w:ascii="Helvetica Neue" w:hAnsi="Helvetica Neue" w:cs="Calibri"/>
          <w:b/>
          <w:bCs/>
          <w:lang w:val="es-ES"/>
        </w:rPr>
        <w:t>PERTINENCIA DEL PROYECTO</w:t>
      </w:r>
    </w:p>
    <w:p w14:paraId="300E1830" w14:textId="77777777" w:rsidR="00B374C2" w:rsidRPr="00B03D8D" w:rsidRDefault="00B374C2" w:rsidP="00B374C2">
      <w:pPr>
        <w:spacing w:before="40" w:after="40"/>
        <w:jc w:val="both"/>
        <w:rPr>
          <w:rFonts w:ascii="Helvetica Neue" w:hAnsi="Helvetica Neue" w:cs="Calibri"/>
          <w:b/>
          <w:sz w:val="24"/>
          <w:szCs w:val="24"/>
          <w:lang w:val="es-ES"/>
        </w:rPr>
      </w:pPr>
    </w:p>
    <w:p w14:paraId="27C2BFC2" w14:textId="19D1AB0E" w:rsidR="00B374C2" w:rsidRPr="00B03D8D" w:rsidRDefault="00B374C2" w:rsidP="00B374C2">
      <w:pPr>
        <w:pStyle w:val="Prrafodelista"/>
        <w:numPr>
          <w:ilvl w:val="0"/>
          <w:numId w:val="3"/>
        </w:numPr>
        <w:spacing w:before="40" w:after="40"/>
        <w:jc w:val="both"/>
        <w:rPr>
          <w:rFonts w:ascii="Helvetica Neue" w:hAnsi="Helvetica Neue" w:cs="Calibri"/>
          <w:b/>
          <w:lang w:val="es-ES"/>
        </w:rPr>
      </w:pPr>
      <w:r w:rsidRPr="00B03D8D">
        <w:rPr>
          <w:rFonts w:ascii="Helvetica Neue" w:hAnsi="Helvetica Neue" w:cs="Calibri"/>
          <w:b/>
          <w:lang w:val="es-ES"/>
        </w:rPr>
        <w:t>Artículo 2º Establecimiento de estructura de costos</w:t>
      </w:r>
      <w:r w:rsidR="00F06AAE">
        <w:rPr>
          <w:rFonts w:ascii="Helvetica Neue" w:hAnsi="Helvetica Neue" w:cs="Calibri"/>
          <w:b/>
          <w:lang w:val="es-ES"/>
        </w:rPr>
        <w:t xml:space="preserve">, </w:t>
      </w:r>
      <w:r w:rsidRPr="00B03D8D">
        <w:rPr>
          <w:rFonts w:ascii="Helvetica Neue" w:hAnsi="Helvetica Neue" w:cs="Calibri"/>
          <w:b/>
          <w:lang w:val="es-ES"/>
        </w:rPr>
        <w:t>control y seguimiento.</w:t>
      </w:r>
    </w:p>
    <w:p w14:paraId="7543328A" w14:textId="77777777" w:rsidR="00B374C2" w:rsidRPr="00B03D8D" w:rsidRDefault="00B374C2" w:rsidP="00B374C2">
      <w:pPr>
        <w:spacing w:before="40" w:after="40"/>
        <w:jc w:val="both"/>
        <w:rPr>
          <w:rFonts w:ascii="Helvetica Neue" w:hAnsi="Helvetica Neue" w:cs="Calibri"/>
          <w:b/>
          <w:sz w:val="24"/>
          <w:szCs w:val="24"/>
          <w:lang w:val="es-ES"/>
        </w:rPr>
      </w:pPr>
    </w:p>
    <w:p w14:paraId="0804110C" w14:textId="4BA53713" w:rsidR="00470A7A" w:rsidRPr="00891E37" w:rsidRDefault="00B374C2" w:rsidP="00B374C2">
      <w:pPr>
        <w:spacing w:before="40" w:after="40"/>
        <w:jc w:val="both"/>
        <w:rPr>
          <w:rFonts w:ascii="Helvetica Neue" w:hAnsi="Helvetica Neue" w:cs="Calibri"/>
          <w:b/>
          <w:bCs/>
          <w:i/>
          <w:iCs/>
          <w:sz w:val="24"/>
          <w:szCs w:val="24"/>
          <w:lang w:val="es-ES"/>
        </w:rPr>
      </w:pPr>
      <w:r w:rsidRPr="00B03D8D">
        <w:rPr>
          <w:rFonts w:ascii="Helvetica Neue" w:hAnsi="Helvetica Neue" w:cs="Calibri"/>
          <w:sz w:val="24"/>
          <w:szCs w:val="24"/>
          <w:lang w:val="es-ES"/>
        </w:rPr>
        <w:t xml:space="preserve">Durante el proceso de adhesión del </w:t>
      </w:r>
      <w:r w:rsidR="00543265" w:rsidRPr="00B03D8D">
        <w:rPr>
          <w:rFonts w:ascii="Helvetica Neue" w:hAnsi="Helvetica Neue" w:cs="Calibri"/>
          <w:sz w:val="24"/>
          <w:szCs w:val="24"/>
          <w:lang w:val="es-ES"/>
        </w:rPr>
        <w:t>E</w:t>
      </w:r>
      <w:r w:rsidRPr="00B03D8D">
        <w:rPr>
          <w:rFonts w:ascii="Helvetica Neue" w:hAnsi="Helvetica Neue" w:cs="Calibri"/>
          <w:sz w:val="24"/>
          <w:szCs w:val="24"/>
          <w:lang w:val="es-ES"/>
        </w:rPr>
        <w:t xml:space="preserve">stado colombiano </w:t>
      </w:r>
      <w:r w:rsidR="00543265" w:rsidRPr="00B03D8D">
        <w:rPr>
          <w:rFonts w:ascii="Helvetica Neue" w:hAnsi="Helvetica Neue" w:cs="Calibri"/>
          <w:sz w:val="24"/>
          <w:szCs w:val="24"/>
          <w:lang w:val="es-ES"/>
        </w:rPr>
        <w:t xml:space="preserve">a </w:t>
      </w:r>
      <w:r w:rsidRPr="00B03D8D">
        <w:rPr>
          <w:rFonts w:ascii="Helvetica Neue" w:hAnsi="Helvetica Neue" w:cs="Calibri"/>
          <w:sz w:val="24"/>
          <w:szCs w:val="24"/>
          <w:lang w:val="es-ES"/>
        </w:rPr>
        <w:t>la OCDE</w:t>
      </w:r>
      <w:r w:rsidR="00543265" w:rsidRPr="00B03D8D">
        <w:rPr>
          <w:rFonts w:ascii="Helvetica Neue" w:hAnsi="Helvetica Neue" w:cs="Calibri"/>
          <w:sz w:val="24"/>
          <w:szCs w:val="24"/>
          <w:lang w:val="es-ES"/>
        </w:rPr>
        <w:t>, est</w:t>
      </w:r>
      <w:r w:rsidR="00A32153" w:rsidRPr="00B03D8D">
        <w:rPr>
          <w:rFonts w:ascii="Helvetica Neue" w:hAnsi="Helvetica Neue" w:cs="Calibri"/>
          <w:sz w:val="24"/>
          <w:szCs w:val="24"/>
          <w:lang w:val="es-ES"/>
        </w:rPr>
        <w:t>a</w:t>
      </w:r>
      <w:r w:rsidRPr="00B03D8D">
        <w:rPr>
          <w:rFonts w:ascii="Helvetica Neue" w:hAnsi="Helvetica Neue" w:cs="Calibri"/>
          <w:sz w:val="24"/>
          <w:szCs w:val="24"/>
          <w:lang w:val="es-ES"/>
        </w:rPr>
        <w:t xml:space="preserve"> emitió el </w:t>
      </w:r>
      <w:r w:rsidRPr="00B03D8D">
        <w:rPr>
          <w:rFonts w:ascii="Helvetica Neue" w:hAnsi="Helvetica Neue" w:cs="Calibri"/>
          <w:i/>
          <w:sz w:val="24"/>
          <w:szCs w:val="24"/>
          <w:lang w:val="es-ES"/>
        </w:rPr>
        <w:t>Estudio</w:t>
      </w:r>
      <w:r w:rsidRPr="00B03D8D">
        <w:rPr>
          <w:rFonts w:ascii="Helvetica Neue" w:hAnsi="Helvetica Neue" w:cs="Calibri"/>
          <w:sz w:val="24"/>
          <w:szCs w:val="24"/>
          <w:lang w:val="es-ES"/>
        </w:rPr>
        <w:t xml:space="preserve"> </w:t>
      </w:r>
      <w:r w:rsidRPr="00B03D8D">
        <w:rPr>
          <w:rFonts w:ascii="Helvetica Neue" w:hAnsi="Helvetica Neue" w:cs="Calibri"/>
          <w:i/>
          <w:sz w:val="24"/>
          <w:szCs w:val="24"/>
          <w:lang w:val="es-ES"/>
        </w:rPr>
        <w:t xml:space="preserve">sobre Gobernanza Pública Colombia Implementación del buen Gobierno, </w:t>
      </w:r>
      <w:r w:rsidRPr="00B03D8D">
        <w:rPr>
          <w:rFonts w:ascii="Helvetica Neue" w:hAnsi="Helvetica Neue" w:cs="Calibri"/>
          <w:sz w:val="24"/>
          <w:szCs w:val="24"/>
          <w:lang w:val="es-ES"/>
        </w:rPr>
        <w:t xml:space="preserve">en donde </w:t>
      </w:r>
      <w:r w:rsidR="00543265" w:rsidRPr="00B03D8D">
        <w:rPr>
          <w:rFonts w:ascii="Helvetica Neue" w:hAnsi="Helvetica Neue" w:cs="Calibri"/>
          <w:sz w:val="24"/>
          <w:szCs w:val="24"/>
          <w:lang w:val="es-ES"/>
        </w:rPr>
        <w:t>proyectó</w:t>
      </w:r>
      <w:r w:rsidRPr="00B03D8D">
        <w:rPr>
          <w:rFonts w:ascii="Helvetica Neue" w:hAnsi="Helvetica Neue" w:cs="Calibri"/>
          <w:sz w:val="24"/>
          <w:szCs w:val="24"/>
          <w:lang w:val="es-ES"/>
        </w:rPr>
        <w:t xml:space="preserve"> una serie de recomendaciones e</w:t>
      </w:r>
      <w:r w:rsidR="00543265" w:rsidRPr="00B03D8D">
        <w:rPr>
          <w:rFonts w:ascii="Helvetica Neue" w:hAnsi="Helvetica Neue" w:cs="Calibri"/>
          <w:sz w:val="24"/>
          <w:szCs w:val="24"/>
          <w:lang w:val="es-ES"/>
        </w:rPr>
        <w:t>n</w:t>
      </w:r>
      <w:r w:rsidRPr="00B03D8D">
        <w:rPr>
          <w:rFonts w:ascii="Helvetica Neue" w:hAnsi="Helvetica Neue" w:cs="Calibri"/>
          <w:sz w:val="24"/>
          <w:szCs w:val="24"/>
          <w:lang w:val="es-ES"/>
        </w:rPr>
        <w:t xml:space="preserve"> b</w:t>
      </w:r>
      <w:r w:rsidR="00543265" w:rsidRPr="00B03D8D">
        <w:rPr>
          <w:rFonts w:ascii="Helvetica Neue" w:hAnsi="Helvetica Neue" w:cs="Calibri"/>
          <w:sz w:val="24"/>
          <w:szCs w:val="24"/>
          <w:lang w:val="es-ES"/>
        </w:rPr>
        <w:t>úsqueda</w:t>
      </w:r>
      <w:r w:rsidRPr="00B03D8D">
        <w:rPr>
          <w:rFonts w:ascii="Helvetica Neue" w:hAnsi="Helvetica Neue" w:cs="Calibri"/>
          <w:sz w:val="24"/>
          <w:szCs w:val="24"/>
          <w:lang w:val="es-ES"/>
        </w:rPr>
        <w:t xml:space="preserve"> de la mejoría de las funciones del </w:t>
      </w:r>
      <w:r w:rsidR="00543265" w:rsidRPr="00B03D8D">
        <w:rPr>
          <w:rFonts w:ascii="Helvetica Neue" w:hAnsi="Helvetica Neue" w:cs="Calibri"/>
          <w:sz w:val="24"/>
          <w:szCs w:val="24"/>
          <w:lang w:val="es-ES"/>
        </w:rPr>
        <w:t>E</w:t>
      </w:r>
      <w:r w:rsidRPr="00B03D8D">
        <w:rPr>
          <w:rFonts w:ascii="Helvetica Neue" w:hAnsi="Helvetica Neue" w:cs="Calibri"/>
          <w:sz w:val="24"/>
          <w:szCs w:val="24"/>
          <w:lang w:val="es-ES"/>
        </w:rPr>
        <w:t>stado colombiano. Entre las recomendaciones emitidas</w:t>
      </w:r>
      <w:r w:rsidRPr="00B03D8D">
        <w:rPr>
          <w:rFonts w:ascii="Helvetica Neue" w:hAnsi="Helvetica Neue" w:cs="Calibri"/>
          <w:i/>
          <w:sz w:val="24"/>
          <w:szCs w:val="24"/>
          <w:lang w:val="es-ES"/>
        </w:rPr>
        <w:t xml:space="preserve"> </w:t>
      </w:r>
      <w:r w:rsidRPr="00B03D8D">
        <w:rPr>
          <w:rFonts w:ascii="Helvetica Neue" w:hAnsi="Helvetica Neue" w:cs="Calibri"/>
          <w:sz w:val="24"/>
          <w:szCs w:val="24"/>
          <w:lang w:val="es-ES"/>
        </w:rPr>
        <w:t xml:space="preserve">por </w:t>
      </w:r>
      <w:r w:rsidR="00543265" w:rsidRPr="00B03D8D">
        <w:rPr>
          <w:rFonts w:ascii="Helvetica Neue" w:hAnsi="Helvetica Neue" w:cs="Calibri"/>
          <w:sz w:val="24"/>
          <w:szCs w:val="24"/>
          <w:lang w:val="es-ES"/>
        </w:rPr>
        <w:t>el</w:t>
      </w:r>
      <w:r w:rsidRPr="00B03D8D">
        <w:rPr>
          <w:rFonts w:ascii="Helvetica Neue" w:hAnsi="Helvetica Neue" w:cs="Calibri"/>
          <w:sz w:val="24"/>
          <w:szCs w:val="24"/>
          <w:lang w:val="es-ES"/>
        </w:rPr>
        <w:t xml:space="preserve"> organismo de cooperación internacional, se encuentran las relacionadas con contratación pública, considerada</w:t>
      </w:r>
      <w:r w:rsidR="00543265" w:rsidRPr="00B03D8D">
        <w:rPr>
          <w:rFonts w:ascii="Helvetica Neue" w:hAnsi="Helvetica Neue" w:cs="Calibri"/>
          <w:sz w:val="24"/>
          <w:szCs w:val="24"/>
          <w:lang w:val="es-ES"/>
        </w:rPr>
        <w:t>s</w:t>
      </w:r>
      <w:r w:rsidRPr="00B03D8D">
        <w:rPr>
          <w:rFonts w:ascii="Helvetica Neue" w:hAnsi="Helvetica Neue" w:cs="Calibri"/>
          <w:sz w:val="24"/>
          <w:szCs w:val="24"/>
          <w:lang w:val="es-ES"/>
        </w:rPr>
        <w:t xml:space="preserve"> como instrumento para lograr los objetivos de la política </w:t>
      </w:r>
      <w:r w:rsidRPr="00B03D8D">
        <w:rPr>
          <w:rFonts w:ascii="Helvetica Neue" w:hAnsi="Helvetica Neue" w:cs="Calibri"/>
          <w:i/>
          <w:sz w:val="24"/>
          <w:szCs w:val="24"/>
          <w:lang w:val="es-ES"/>
        </w:rPr>
        <w:t>“de una</w:t>
      </w:r>
      <w:r w:rsidRPr="00B03D8D">
        <w:rPr>
          <w:rFonts w:ascii="Helvetica Neue" w:hAnsi="Helvetica Neue" w:cs="Calibri"/>
          <w:sz w:val="24"/>
          <w:szCs w:val="24"/>
          <w:lang w:val="es-ES"/>
        </w:rPr>
        <w:t xml:space="preserve"> </w:t>
      </w:r>
      <w:r w:rsidRPr="00B03D8D">
        <w:rPr>
          <w:rFonts w:ascii="Helvetica Neue" w:hAnsi="Helvetica Neue" w:cs="Calibri"/>
          <w:i/>
          <w:sz w:val="24"/>
          <w:szCs w:val="24"/>
          <w:lang w:val="es-ES"/>
        </w:rPr>
        <w:t xml:space="preserve">manera más transparente y efectiva” </w:t>
      </w:r>
      <w:sdt>
        <w:sdtPr>
          <w:rPr>
            <w:rFonts w:ascii="Helvetica Neue" w:hAnsi="Helvetica Neue" w:cs="Calibri"/>
            <w:i/>
            <w:sz w:val="24"/>
            <w:szCs w:val="24"/>
            <w:lang w:val="es-ES"/>
          </w:rPr>
          <w:id w:val="325019147"/>
          <w:citation/>
        </w:sdtPr>
        <w:sdtEndPr/>
        <w:sdtContent>
          <w:r w:rsidRPr="00B03D8D">
            <w:rPr>
              <w:rFonts w:ascii="Helvetica Neue" w:hAnsi="Helvetica Neue" w:cs="Calibri"/>
              <w:i/>
              <w:sz w:val="24"/>
              <w:szCs w:val="24"/>
              <w:lang w:val="es-ES"/>
            </w:rPr>
            <w:fldChar w:fldCharType="begin"/>
          </w:r>
          <w:r w:rsidRPr="00B03D8D">
            <w:rPr>
              <w:rFonts w:ascii="Helvetica Neue" w:hAnsi="Helvetica Neue" w:cs="Calibri"/>
              <w:i/>
              <w:sz w:val="24"/>
              <w:szCs w:val="24"/>
              <w:lang w:val="es-ES"/>
            </w:rPr>
            <w:instrText xml:space="preserve"> CITATION OCD14 \l 3082 </w:instrText>
          </w:r>
          <w:r w:rsidRPr="00B03D8D">
            <w:rPr>
              <w:rFonts w:ascii="Helvetica Neue" w:hAnsi="Helvetica Neue" w:cs="Calibri"/>
              <w:i/>
              <w:sz w:val="24"/>
              <w:szCs w:val="24"/>
              <w:lang w:val="es-ES"/>
            </w:rPr>
            <w:fldChar w:fldCharType="separate"/>
          </w:r>
          <w:r w:rsidR="00F166FD" w:rsidRPr="00F166FD">
            <w:rPr>
              <w:rFonts w:ascii="Helvetica Neue" w:hAnsi="Helvetica Neue" w:cs="Calibri"/>
              <w:noProof/>
              <w:sz w:val="24"/>
              <w:szCs w:val="24"/>
              <w:lang w:val="es-ES"/>
            </w:rPr>
            <w:t>(OCDE , 2014)</w:t>
          </w:r>
          <w:r w:rsidRPr="00B03D8D">
            <w:rPr>
              <w:rFonts w:ascii="Helvetica Neue" w:hAnsi="Helvetica Neue" w:cs="Calibri"/>
              <w:i/>
              <w:sz w:val="24"/>
              <w:szCs w:val="24"/>
              <w:lang w:val="es-ES"/>
            </w:rPr>
            <w:fldChar w:fldCharType="end"/>
          </w:r>
        </w:sdtContent>
      </w:sdt>
      <w:r w:rsidRPr="00B03D8D">
        <w:rPr>
          <w:rFonts w:ascii="Helvetica Neue" w:hAnsi="Helvetica Neue" w:cs="Calibri"/>
          <w:i/>
          <w:sz w:val="24"/>
          <w:szCs w:val="24"/>
          <w:lang w:val="es-ES"/>
        </w:rPr>
        <w:t xml:space="preserve"> </w:t>
      </w:r>
      <w:r w:rsidRPr="00B03D8D">
        <w:rPr>
          <w:rFonts w:ascii="Helvetica Neue" w:hAnsi="Helvetica Neue" w:cs="Calibri"/>
          <w:sz w:val="24"/>
          <w:szCs w:val="24"/>
          <w:lang w:val="es-ES"/>
        </w:rPr>
        <w:t xml:space="preserve"> En este sentido señaló como un Desafío Clave “Estandarizar el rango, calidad y precio de productos y servicios </w:t>
      </w:r>
      <w:r w:rsidR="00F06AAE" w:rsidRPr="00B03D8D">
        <w:rPr>
          <w:rFonts w:ascii="Helvetica Neue" w:hAnsi="Helvetica Neue" w:cs="Calibri"/>
          <w:sz w:val="24"/>
          <w:szCs w:val="24"/>
          <w:lang w:val="es-ES"/>
        </w:rPr>
        <w:t>comúnmente</w:t>
      </w:r>
      <w:r w:rsidRPr="00B03D8D">
        <w:rPr>
          <w:rFonts w:ascii="Helvetica Neue" w:hAnsi="Helvetica Neue" w:cs="Calibri"/>
          <w:sz w:val="24"/>
          <w:szCs w:val="24"/>
          <w:lang w:val="es-ES"/>
        </w:rPr>
        <w:t xml:space="preserve"> contratados”</w:t>
      </w:r>
      <w:r w:rsidR="00470A7A">
        <w:rPr>
          <w:rFonts w:ascii="Helvetica Neue" w:hAnsi="Helvetica Neue" w:cs="Calibri"/>
          <w:sz w:val="24"/>
          <w:szCs w:val="24"/>
          <w:lang w:val="es-ES"/>
        </w:rPr>
        <w:t xml:space="preserve">, </w:t>
      </w:r>
      <w:r w:rsidR="00470A7A" w:rsidRPr="00891E37">
        <w:rPr>
          <w:rFonts w:ascii="Helvetica Neue" w:hAnsi="Helvetica Neue" w:cs="Calibri"/>
          <w:b/>
          <w:bCs/>
          <w:i/>
          <w:iCs/>
          <w:sz w:val="24"/>
          <w:szCs w:val="24"/>
          <w:lang w:val="es-ES"/>
        </w:rPr>
        <w:t>(ver tabla 1).</w:t>
      </w:r>
    </w:p>
    <w:p w14:paraId="2AEDD09C" w14:textId="001536F2" w:rsidR="00470A7A" w:rsidRPr="00891E37" w:rsidRDefault="00470A7A" w:rsidP="00B374C2">
      <w:pPr>
        <w:spacing w:before="40" w:after="40"/>
        <w:jc w:val="both"/>
        <w:rPr>
          <w:rFonts w:ascii="Helvetica Neue" w:hAnsi="Helvetica Neue" w:cs="Calibri"/>
          <w:b/>
          <w:bCs/>
          <w:sz w:val="24"/>
          <w:szCs w:val="24"/>
          <w:lang w:val="es-ES"/>
        </w:rPr>
      </w:pPr>
      <w:r w:rsidRPr="00891E37">
        <w:rPr>
          <w:rFonts w:ascii="Helvetica Neue" w:hAnsi="Helvetica Neue" w:cs="Calibri"/>
          <w:b/>
          <w:bCs/>
          <w:sz w:val="24"/>
          <w:szCs w:val="24"/>
          <w:lang w:val="es-ES"/>
        </w:rPr>
        <w:t>Tabla 1.</w:t>
      </w:r>
    </w:p>
    <w:tbl>
      <w:tblPr>
        <w:tblStyle w:val="Cuadrculadetablaclara"/>
        <w:tblW w:w="10348" w:type="dxa"/>
        <w:tblInd w:w="-147" w:type="dxa"/>
        <w:tblLook w:val="04A0" w:firstRow="1" w:lastRow="0" w:firstColumn="1" w:lastColumn="0" w:noHBand="0" w:noVBand="1"/>
      </w:tblPr>
      <w:tblGrid>
        <w:gridCol w:w="1843"/>
        <w:gridCol w:w="2977"/>
        <w:gridCol w:w="2824"/>
        <w:gridCol w:w="2704"/>
      </w:tblGrid>
      <w:tr w:rsidR="00470A7A" w:rsidRPr="00256356" w14:paraId="4CFCC5E5" w14:textId="77777777" w:rsidTr="00891E37">
        <w:trPr>
          <w:tblHeader/>
        </w:trPr>
        <w:tc>
          <w:tcPr>
            <w:tcW w:w="10348" w:type="dxa"/>
            <w:gridSpan w:val="4"/>
          </w:tcPr>
          <w:p w14:paraId="0BE0DFF7" w14:textId="4A770C3B" w:rsidR="00470A7A" w:rsidRPr="00891E37" w:rsidRDefault="00470A7A" w:rsidP="00891E37">
            <w:pPr>
              <w:spacing w:before="40" w:after="40"/>
              <w:jc w:val="center"/>
              <w:rPr>
                <w:rFonts w:ascii="Helvetica Neue" w:hAnsi="Helvetica Neue" w:cs="Calibri"/>
                <w:b/>
                <w:bCs/>
                <w:lang w:val="es-ES"/>
              </w:rPr>
            </w:pPr>
            <w:r w:rsidRPr="00891E37">
              <w:rPr>
                <w:rFonts w:ascii="Helvetica Neue" w:hAnsi="Helvetica Neue" w:cs="Calibri"/>
                <w:b/>
                <w:bCs/>
                <w:lang w:val="es-ES"/>
              </w:rPr>
              <w:t>Matriz de desafíos y acciones propuestas</w:t>
            </w:r>
          </w:p>
        </w:tc>
      </w:tr>
      <w:tr w:rsidR="00162412" w:rsidRPr="00256356" w14:paraId="47F7449B" w14:textId="77777777" w:rsidTr="00891E37">
        <w:tc>
          <w:tcPr>
            <w:tcW w:w="1843" w:type="dxa"/>
          </w:tcPr>
          <w:p w14:paraId="0B4C6108" w14:textId="65BCA140" w:rsidR="00470A7A" w:rsidRPr="00891E37" w:rsidRDefault="00470A7A" w:rsidP="00B374C2">
            <w:pPr>
              <w:spacing w:before="40" w:after="40"/>
              <w:jc w:val="both"/>
              <w:rPr>
                <w:rFonts w:ascii="Helvetica Neue" w:hAnsi="Helvetica Neue" w:cs="Calibri"/>
                <w:b/>
                <w:bCs/>
                <w:lang w:val="es-ES"/>
              </w:rPr>
            </w:pPr>
            <w:r w:rsidRPr="00891E37">
              <w:rPr>
                <w:rFonts w:ascii="Helvetica Neue" w:hAnsi="Helvetica Neue" w:cs="Calibri"/>
                <w:b/>
                <w:bCs/>
                <w:lang w:val="es-ES"/>
              </w:rPr>
              <w:t xml:space="preserve">Desafio clave </w:t>
            </w:r>
          </w:p>
        </w:tc>
        <w:tc>
          <w:tcPr>
            <w:tcW w:w="2977" w:type="dxa"/>
          </w:tcPr>
          <w:p w14:paraId="0C332077" w14:textId="58534086" w:rsidR="00470A7A" w:rsidRPr="00891E37" w:rsidRDefault="00470A7A" w:rsidP="00B374C2">
            <w:pPr>
              <w:spacing w:before="40" w:after="40"/>
              <w:jc w:val="both"/>
              <w:rPr>
                <w:rFonts w:ascii="Helvetica Neue" w:hAnsi="Helvetica Neue" w:cs="Calibri"/>
                <w:b/>
                <w:bCs/>
                <w:lang w:val="es-ES"/>
              </w:rPr>
            </w:pPr>
            <w:r w:rsidRPr="00891E37">
              <w:rPr>
                <w:rFonts w:ascii="Helvetica Neue" w:hAnsi="Helvetica Neue" w:cs="Calibri"/>
                <w:b/>
                <w:bCs/>
                <w:lang w:val="es-ES"/>
              </w:rPr>
              <w:t>Acciones a corto plazo</w:t>
            </w:r>
          </w:p>
        </w:tc>
        <w:tc>
          <w:tcPr>
            <w:tcW w:w="2824" w:type="dxa"/>
          </w:tcPr>
          <w:p w14:paraId="20711D52" w14:textId="7790C913" w:rsidR="00470A7A" w:rsidRPr="00891E37" w:rsidRDefault="00470A7A" w:rsidP="00B374C2">
            <w:pPr>
              <w:spacing w:before="40" w:after="40"/>
              <w:jc w:val="both"/>
              <w:rPr>
                <w:rFonts w:ascii="Helvetica Neue" w:hAnsi="Helvetica Neue" w:cs="Calibri"/>
                <w:b/>
                <w:bCs/>
                <w:lang w:val="es-ES"/>
              </w:rPr>
            </w:pPr>
            <w:r w:rsidRPr="00891E37">
              <w:rPr>
                <w:rFonts w:ascii="Helvetica Neue" w:hAnsi="Helvetica Neue" w:cs="Calibri"/>
                <w:b/>
                <w:bCs/>
                <w:lang w:val="es-ES"/>
              </w:rPr>
              <w:t>Acciones a largo plazo</w:t>
            </w:r>
          </w:p>
        </w:tc>
        <w:tc>
          <w:tcPr>
            <w:tcW w:w="2704" w:type="dxa"/>
          </w:tcPr>
          <w:p w14:paraId="2E7E8D16" w14:textId="0F34E601" w:rsidR="00470A7A" w:rsidRPr="00891E37" w:rsidRDefault="00470A7A" w:rsidP="00B374C2">
            <w:pPr>
              <w:spacing w:before="40" w:after="40"/>
              <w:jc w:val="both"/>
              <w:rPr>
                <w:rFonts w:ascii="Helvetica Neue" w:hAnsi="Helvetica Neue" w:cs="Calibri"/>
                <w:b/>
                <w:bCs/>
                <w:lang w:val="es-ES"/>
              </w:rPr>
            </w:pPr>
            <w:r w:rsidRPr="00891E37">
              <w:rPr>
                <w:rFonts w:ascii="Helvetica Neue" w:hAnsi="Helvetica Neue" w:cs="Calibri"/>
                <w:b/>
                <w:bCs/>
                <w:lang w:val="es-ES"/>
              </w:rPr>
              <w:t>Vinculo con la agen</w:t>
            </w:r>
            <w:r w:rsidR="00162412" w:rsidRPr="00891E37">
              <w:rPr>
                <w:rFonts w:ascii="Helvetica Neue" w:hAnsi="Helvetica Neue" w:cs="Calibri"/>
                <w:b/>
                <w:bCs/>
                <w:lang w:val="es-ES"/>
              </w:rPr>
              <w:t>da</w:t>
            </w:r>
            <w:r w:rsidRPr="00891E37">
              <w:rPr>
                <w:rFonts w:ascii="Helvetica Neue" w:hAnsi="Helvetica Neue" w:cs="Calibri"/>
                <w:b/>
                <w:bCs/>
                <w:lang w:val="es-ES"/>
              </w:rPr>
              <w:t xml:space="preserve"> de reforma de la gobernanza</w:t>
            </w:r>
          </w:p>
        </w:tc>
      </w:tr>
      <w:tr w:rsidR="00162412" w:rsidRPr="00256356" w14:paraId="23401CD6" w14:textId="77777777" w:rsidTr="00891E37">
        <w:tc>
          <w:tcPr>
            <w:tcW w:w="1843" w:type="dxa"/>
          </w:tcPr>
          <w:p w14:paraId="740FD050" w14:textId="681AF611" w:rsidR="00470A7A" w:rsidRPr="00891E37" w:rsidRDefault="00470A7A" w:rsidP="00B374C2">
            <w:pPr>
              <w:spacing w:before="40" w:after="40"/>
              <w:jc w:val="both"/>
              <w:rPr>
                <w:rFonts w:ascii="Helvetica Neue" w:hAnsi="Helvetica Neue" w:cs="Calibri"/>
                <w:lang w:val="es-ES"/>
              </w:rPr>
            </w:pPr>
            <w:r w:rsidRPr="00891E37">
              <w:rPr>
                <w:rFonts w:ascii="Helvetica Neue" w:hAnsi="Helvetica Neue" w:cs="Calibri"/>
                <w:lang w:val="es-ES"/>
              </w:rPr>
              <w:t>Mejora la plataforma electronica</w:t>
            </w:r>
          </w:p>
        </w:tc>
        <w:tc>
          <w:tcPr>
            <w:tcW w:w="2977" w:type="dxa"/>
          </w:tcPr>
          <w:p w14:paraId="69C7296B" w14:textId="77777777" w:rsidR="00470A7A" w:rsidRPr="00891E37" w:rsidRDefault="00470A7A" w:rsidP="00B374C2">
            <w:pPr>
              <w:spacing w:before="40" w:after="40"/>
              <w:jc w:val="both"/>
              <w:rPr>
                <w:rFonts w:ascii="Helvetica Neue" w:hAnsi="Helvetica Neue" w:cs="Calibri"/>
                <w:lang w:val="es-ES"/>
              </w:rPr>
            </w:pPr>
            <w:r w:rsidRPr="00891E37">
              <w:rPr>
                <w:rFonts w:ascii="Helvetica Neue" w:hAnsi="Helvetica Neue" w:cs="Calibri"/>
                <w:lang w:val="es-ES"/>
              </w:rPr>
              <w:t>Poner en marcha las características de licitación electrónica de la nueva plataforma electrónica de contratación.</w:t>
            </w:r>
          </w:p>
          <w:p w14:paraId="1DB77D62" w14:textId="5A05B807" w:rsidR="00470A7A" w:rsidRPr="00891E37" w:rsidRDefault="00470A7A" w:rsidP="00B374C2">
            <w:pPr>
              <w:spacing w:before="40" w:after="40"/>
              <w:jc w:val="both"/>
              <w:rPr>
                <w:rFonts w:ascii="Helvetica Neue" w:hAnsi="Helvetica Neue" w:cs="Calibri"/>
                <w:lang w:val="es-ES"/>
              </w:rPr>
            </w:pPr>
            <w:r w:rsidRPr="00891E37">
              <w:rPr>
                <w:rFonts w:ascii="Helvetica Neue" w:hAnsi="Helvetica Neue" w:cs="Calibri"/>
                <w:lang w:val="es-ES"/>
              </w:rPr>
              <w:lastRenderedPageBreak/>
              <w:t>Capacitar a funcionarios públicos y proveedores en las características y el potencial de la plataforma electrónica de contratación</w:t>
            </w:r>
          </w:p>
        </w:tc>
        <w:tc>
          <w:tcPr>
            <w:tcW w:w="2824" w:type="dxa"/>
          </w:tcPr>
          <w:p w14:paraId="2351D6DE" w14:textId="6C314795" w:rsidR="00470A7A" w:rsidRPr="00891E37" w:rsidRDefault="00162412" w:rsidP="00B374C2">
            <w:pPr>
              <w:spacing w:before="40" w:after="40"/>
              <w:jc w:val="both"/>
              <w:rPr>
                <w:rFonts w:ascii="Helvetica Neue" w:hAnsi="Helvetica Neue" w:cs="Calibri"/>
                <w:lang w:val="es-ES"/>
              </w:rPr>
            </w:pPr>
            <w:r w:rsidRPr="00891E37">
              <w:rPr>
                <w:rFonts w:ascii="Helvetica Neue" w:hAnsi="Helvetica Neue" w:cs="Calibri"/>
                <w:lang w:val="es-ES"/>
              </w:rPr>
              <w:lastRenderedPageBreak/>
              <w:t>Introducir características de administración de contratos (procedimientos de pago electrónico y de cierre) en la plataforma electrónica de contratación</w:t>
            </w:r>
          </w:p>
        </w:tc>
        <w:tc>
          <w:tcPr>
            <w:tcW w:w="2704" w:type="dxa"/>
          </w:tcPr>
          <w:p w14:paraId="15ACDA51" w14:textId="6E3FCA4F" w:rsidR="00470A7A" w:rsidRPr="00891E37" w:rsidRDefault="00162412" w:rsidP="00B374C2">
            <w:pPr>
              <w:spacing w:before="40" w:after="40"/>
              <w:jc w:val="both"/>
              <w:rPr>
                <w:rFonts w:ascii="Helvetica Neue" w:hAnsi="Helvetica Neue" w:cs="Calibri"/>
                <w:lang w:val="es-ES"/>
              </w:rPr>
            </w:pPr>
            <w:r w:rsidRPr="00891E37">
              <w:rPr>
                <w:rFonts w:ascii="Helvetica Neue" w:hAnsi="Helvetica Neue" w:cs="Calibri"/>
                <w:lang w:val="es-ES"/>
              </w:rPr>
              <w:t>Aumentar la adopción de los objetos del gobierno en línea.</w:t>
            </w:r>
          </w:p>
        </w:tc>
      </w:tr>
      <w:tr w:rsidR="00162412" w:rsidRPr="00256356" w14:paraId="62B7C5DD" w14:textId="77777777" w:rsidTr="00891E37">
        <w:tc>
          <w:tcPr>
            <w:tcW w:w="1843" w:type="dxa"/>
          </w:tcPr>
          <w:p w14:paraId="6D9EF530" w14:textId="2ABC9EDE" w:rsidR="00470A7A" w:rsidRPr="00891E37" w:rsidRDefault="00162412" w:rsidP="00B374C2">
            <w:pPr>
              <w:spacing w:before="40" w:after="40"/>
              <w:jc w:val="both"/>
              <w:rPr>
                <w:rFonts w:ascii="Helvetica Neue" w:hAnsi="Helvetica Neue" w:cs="Calibri"/>
                <w:lang w:val="es-ES"/>
              </w:rPr>
            </w:pPr>
            <w:r w:rsidRPr="00891E37">
              <w:rPr>
                <w:rFonts w:ascii="Helvetica Neue" w:hAnsi="Helvetica Neue" w:cs="Calibri"/>
                <w:lang w:val="es-ES"/>
              </w:rPr>
              <w:lastRenderedPageBreak/>
              <w:t>Mejorar las características de inteligencia de los negocios de la plataforma electronica</w:t>
            </w:r>
          </w:p>
        </w:tc>
        <w:tc>
          <w:tcPr>
            <w:tcW w:w="2977" w:type="dxa"/>
          </w:tcPr>
          <w:p w14:paraId="06311C2A" w14:textId="3F603803" w:rsidR="00470A7A" w:rsidRPr="00891E37" w:rsidRDefault="00162412" w:rsidP="00B374C2">
            <w:pPr>
              <w:spacing w:before="40" w:after="40"/>
              <w:jc w:val="both"/>
              <w:rPr>
                <w:rFonts w:ascii="Helvetica Neue" w:hAnsi="Helvetica Neue" w:cs="Calibri"/>
                <w:lang w:val="es-ES"/>
              </w:rPr>
            </w:pPr>
            <w:r w:rsidRPr="00891E37">
              <w:rPr>
                <w:rFonts w:ascii="Helvetica Neue" w:hAnsi="Helvetica Neue" w:cs="Calibri"/>
                <w:lang w:val="es-ES"/>
              </w:rPr>
              <w:t>Recolectar datos de participación en la contratación y de adjudicación, y hacer análisis de estadísticas con base en los mismos.</w:t>
            </w:r>
          </w:p>
        </w:tc>
        <w:tc>
          <w:tcPr>
            <w:tcW w:w="2824" w:type="dxa"/>
          </w:tcPr>
          <w:p w14:paraId="25123620" w14:textId="2BBF5749" w:rsidR="00470A7A" w:rsidRPr="00891E37" w:rsidRDefault="00162412" w:rsidP="00B374C2">
            <w:pPr>
              <w:spacing w:before="40" w:after="40"/>
              <w:jc w:val="both"/>
              <w:rPr>
                <w:rFonts w:ascii="Helvetica Neue" w:hAnsi="Helvetica Neue" w:cs="Calibri"/>
                <w:lang w:val="es-ES"/>
              </w:rPr>
            </w:pPr>
            <w:r w:rsidRPr="00891E37">
              <w:rPr>
                <w:rFonts w:ascii="Helvetica Neue" w:hAnsi="Helvetica Neue" w:cs="Calibri"/>
                <w:lang w:val="es-ES"/>
              </w:rPr>
              <w:t>Desarrollar políticas nacionales para mejorar los procedimientos de contratación o buscar objetivos secundarios (verdes/otros) con base en la evidencia recolectada.</w:t>
            </w:r>
          </w:p>
        </w:tc>
        <w:tc>
          <w:tcPr>
            <w:tcW w:w="2704" w:type="dxa"/>
          </w:tcPr>
          <w:p w14:paraId="46B32C50" w14:textId="685E70F2" w:rsidR="00470A7A" w:rsidRPr="00891E37" w:rsidRDefault="00162412" w:rsidP="00B374C2">
            <w:pPr>
              <w:spacing w:before="40" w:after="40"/>
              <w:jc w:val="both"/>
              <w:rPr>
                <w:rFonts w:ascii="Helvetica Neue" w:hAnsi="Helvetica Neue" w:cs="Calibri"/>
                <w:lang w:val="es-ES"/>
              </w:rPr>
            </w:pPr>
            <w:r w:rsidRPr="00891E37">
              <w:rPr>
                <w:rFonts w:ascii="Helvetica Neue" w:hAnsi="Helvetica Neue" w:cs="Calibri"/>
                <w:lang w:val="es-ES"/>
              </w:rPr>
              <w:t>Definición de políticas con base en evidencias.</w:t>
            </w:r>
          </w:p>
        </w:tc>
      </w:tr>
      <w:tr w:rsidR="00162412" w:rsidRPr="00256356" w14:paraId="0AF21EE2" w14:textId="77777777" w:rsidTr="00891E37">
        <w:tc>
          <w:tcPr>
            <w:tcW w:w="1843" w:type="dxa"/>
          </w:tcPr>
          <w:p w14:paraId="3F2E9018" w14:textId="55CD5EBA" w:rsidR="00470A7A" w:rsidRPr="00891E37" w:rsidRDefault="00162412" w:rsidP="00B374C2">
            <w:pPr>
              <w:spacing w:before="40" w:after="40"/>
              <w:jc w:val="both"/>
              <w:rPr>
                <w:rFonts w:ascii="Helvetica Neue" w:hAnsi="Helvetica Neue" w:cs="Calibri"/>
                <w:lang w:val="es-ES"/>
              </w:rPr>
            </w:pPr>
            <w:r w:rsidRPr="00891E37">
              <w:rPr>
                <w:rFonts w:ascii="Helvetica Neue" w:hAnsi="Helvetica Neue" w:cs="Calibri"/>
                <w:lang w:val="es-ES"/>
              </w:rPr>
              <w:t>Estandarizar el rango, calidad y precio de productos y servicios comúnmente contratados</w:t>
            </w:r>
          </w:p>
        </w:tc>
        <w:tc>
          <w:tcPr>
            <w:tcW w:w="2977" w:type="dxa"/>
          </w:tcPr>
          <w:p w14:paraId="785AB644" w14:textId="6A23A77F" w:rsidR="00470A7A" w:rsidRPr="00891E37" w:rsidRDefault="00162412" w:rsidP="00B374C2">
            <w:pPr>
              <w:spacing w:before="40" w:after="40"/>
              <w:jc w:val="both"/>
              <w:rPr>
                <w:rFonts w:ascii="Helvetica Neue" w:hAnsi="Helvetica Neue" w:cs="Calibri"/>
                <w:lang w:val="es-ES"/>
              </w:rPr>
            </w:pPr>
            <w:r w:rsidRPr="00891E37">
              <w:rPr>
                <w:rFonts w:ascii="Helvetica Neue" w:hAnsi="Helvetica Neue" w:cs="Calibri"/>
                <w:lang w:val="es-ES"/>
              </w:rPr>
              <w:t>Desarrollar especificaciones para acuerdos marco con base en análisis adecuados de necesidades e investigación de mercados.</w:t>
            </w:r>
          </w:p>
        </w:tc>
        <w:tc>
          <w:tcPr>
            <w:tcW w:w="2824" w:type="dxa"/>
          </w:tcPr>
          <w:p w14:paraId="4B0F4ED5" w14:textId="211D5E34" w:rsidR="00470A7A" w:rsidRPr="00891E37" w:rsidRDefault="00162412" w:rsidP="00B374C2">
            <w:pPr>
              <w:spacing w:before="40" w:after="40"/>
              <w:jc w:val="both"/>
              <w:rPr>
                <w:rFonts w:ascii="Helvetica Neue" w:hAnsi="Helvetica Neue" w:cs="Calibri"/>
                <w:lang w:val="es-ES"/>
              </w:rPr>
            </w:pPr>
            <w:r w:rsidRPr="00891E37">
              <w:rPr>
                <w:rFonts w:ascii="Helvetica Neue" w:hAnsi="Helvetica Neue" w:cs="Calibri"/>
                <w:lang w:val="es-ES"/>
              </w:rPr>
              <w:t>Garantizar el dialogo regular con proveedores potenciales para hacerle seguimiento al desarrollo de los mercados en una base de datos.</w:t>
            </w:r>
          </w:p>
        </w:tc>
        <w:tc>
          <w:tcPr>
            <w:tcW w:w="2704" w:type="dxa"/>
          </w:tcPr>
          <w:p w14:paraId="25500C3C" w14:textId="672FD5BF" w:rsidR="00470A7A" w:rsidRPr="00891E37" w:rsidRDefault="00162412" w:rsidP="00B374C2">
            <w:pPr>
              <w:spacing w:before="40" w:after="40"/>
              <w:jc w:val="both"/>
              <w:rPr>
                <w:rFonts w:ascii="Helvetica Neue" w:hAnsi="Helvetica Neue" w:cs="Calibri"/>
                <w:lang w:val="es-ES"/>
              </w:rPr>
            </w:pPr>
            <w:r w:rsidRPr="00891E37">
              <w:rPr>
                <w:rFonts w:ascii="Helvetica Neue" w:hAnsi="Helvetica Neue" w:cs="Calibri"/>
                <w:lang w:val="es-ES"/>
              </w:rPr>
              <w:t>Calidad del servicio público; obtener eficiencia.</w:t>
            </w:r>
          </w:p>
        </w:tc>
      </w:tr>
    </w:tbl>
    <w:p w14:paraId="071B6D11" w14:textId="77777777" w:rsidR="00B374C2" w:rsidRPr="00891E37" w:rsidRDefault="00B374C2">
      <w:pPr>
        <w:spacing w:before="40" w:after="40"/>
        <w:jc w:val="center"/>
        <w:rPr>
          <w:rFonts w:ascii="Helvetica Neue" w:hAnsi="Helvetica Neue" w:cs="Calibri"/>
          <w:b/>
          <w:bCs/>
          <w:i/>
          <w:sz w:val="18"/>
          <w:szCs w:val="18"/>
          <w:lang w:val="es-ES"/>
        </w:rPr>
      </w:pPr>
      <w:r w:rsidRPr="00891E37">
        <w:rPr>
          <w:rFonts w:ascii="Helvetica Neue" w:hAnsi="Helvetica Neue" w:cs="Calibri"/>
          <w:b/>
          <w:bCs/>
          <w:sz w:val="18"/>
          <w:szCs w:val="18"/>
          <w:lang w:val="es-ES"/>
        </w:rPr>
        <w:t xml:space="preserve">Fuente: </w:t>
      </w:r>
      <w:r w:rsidRPr="00891E37">
        <w:rPr>
          <w:rFonts w:ascii="Helvetica Neue" w:hAnsi="Helvetica Neue" w:cs="Calibri"/>
          <w:b/>
          <w:bCs/>
          <w:i/>
          <w:sz w:val="18"/>
          <w:szCs w:val="18"/>
          <w:lang w:val="es-ES"/>
        </w:rPr>
        <w:t>Estudio</w:t>
      </w:r>
      <w:r w:rsidRPr="00891E37">
        <w:rPr>
          <w:rFonts w:ascii="Helvetica Neue" w:hAnsi="Helvetica Neue" w:cs="Calibri"/>
          <w:b/>
          <w:bCs/>
          <w:sz w:val="18"/>
          <w:szCs w:val="18"/>
          <w:lang w:val="es-ES"/>
        </w:rPr>
        <w:t xml:space="preserve"> </w:t>
      </w:r>
      <w:r w:rsidRPr="00891E37">
        <w:rPr>
          <w:rFonts w:ascii="Helvetica Neue" w:hAnsi="Helvetica Neue" w:cs="Calibri"/>
          <w:b/>
          <w:bCs/>
          <w:i/>
          <w:sz w:val="18"/>
          <w:szCs w:val="18"/>
          <w:lang w:val="es-ES"/>
        </w:rPr>
        <w:t xml:space="preserve">sobre Gobernanza Pública Colombia </w:t>
      </w:r>
    </w:p>
    <w:p w14:paraId="4233E324" w14:textId="25E86ADE" w:rsidR="00B374C2" w:rsidRPr="00891E37" w:rsidRDefault="00B374C2" w:rsidP="00B374C2">
      <w:pPr>
        <w:spacing w:before="40" w:after="40"/>
        <w:jc w:val="center"/>
        <w:rPr>
          <w:rFonts w:ascii="Helvetica Neue" w:hAnsi="Helvetica Neue" w:cs="Calibri"/>
          <w:b/>
          <w:bCs/>
          <w:sz w:val="18"/>
          <w:szCs w:val="18"/>
          <w:lang w:val="es-ES"/>
        </w:rPr>
      </w:pPr>
      <w:r w:rsidRPr="00891E37">
        <w:rPr>
          <w:rFonts w:ascii="Helvetica Neue" w:hAnsi="Helvetica Neue" w:cs="Calibri"/>
          <w:b/>
          <w:bCs/>
          <w:i/>
          <w:sz w:val="18"/>
          <w:szCs w:val="18"/>
          <w:lang w:val="es-ES"/>
        </w:rPr>
        <w:t xml:space="preserve">Implementación del buen Gobierno”  </w:t>
      </w:r>
      <w:sdt>
        <w:sdtPr>
          <w:rPr>
            <w:rFonts w:ascii="Helvetica Neue" w:hAnsi="Helvetica Neue" w:cs="Calibri"/>
            <w:b/>
            <w:bCs/>
            <w:i/>
            <w:sz w:val="18"/>
            <w:szCs w:val="18"/>
            <w:lang w:val="es-ES"/>
          </w:rPr>
          <w:id w:val="-1700545350"/>
          <w:citation/>
        </w:sdtPr>
        <w:sdtEndPr/>
        <w:sdtContent>
          <w:r w:rsidRPr="00891E37">
            <w:rPr>
              <w:rFonts w:ascii="Helvetica Neue" w:hAnsi="Helvetica Neue" w:cs="Calibri"/>
              <w:b/>
              <w:bCs/>
              <w:i/>
              <w:sz w:val="18"/>
              <w:szCs w:val="18"/>
              <w:lang w:val="es-ES"/>
            </w:rPr>
            <w:fldChar w:fldCharType="begin"/>
          </w:r>
          <w:r w:rsidRPr="00891E37">
            <w:rPr>
              <w:rFonts w:ascii="Helvetica Neue" w:hAnsi="Helvetica Neue" w:cs="Calibri"/>
              <w:b/>
              <w:bCs/>
              <w:i/>
              <w:sz w:val="18"/>
              <w:szCs w:val="18"/>
              <w:lang w:val="es-ES"/>
            </w:rPr>
            <w:instrText xml:space="preserve"> CITATION OCD14 \l 3082 </w:instrText>
          </w:r>
          <w:r w:rsidRPr="00891E37">
            <w:rPr>
              <w:rFonts w:ascii="Helvetica Neue" w:hAnsi="Helvetica Neue" w:cs="Calibri"/>
              <w:b/>
              <w:bCs/>
              <w:i/>
              <w:sz w:val="18"/>
              <w:szCs w:val="18"/>
              <w:lang w:val="es-ES"/>
            </w:rPr>
            <w:fldChar w:fldCharType="separate"/>
          </w:r>
          <w:r w:rsidR="00F166FD" w:rsidRPr="00F166FD">
            <w:rPr>
              <w:rFonts w:ascii="Helvetica Neue" w:hAnsi="Helvetica Neue" w:cs="Calibri"/>
              <w:noProof/>
              <w:sz w:val="18"/>
              <w:szCs w:val="18"/>
              <w:lang w:val="es-ES"/>
            </w:rPr>
            <w:t>(OCDE , 2014)</w:t>
          </w:r>
          <w:r w:rsidRPr="00891E37">
            <w:rPr>
              <w:rFonts w:ascii="Helvetica Neue" w:hAnsi="Helvetica Neue" w:cs="Calibri"/>
              <w:b/>
              <w:bCs/>
              <w:i/>
              <w:sz w:val="18"/>
              <w:szCs w:val="18"/>
              <w:lang w:val="es-ES"/>
            </w:rPr>
            <w:fldChar w:fldCharType="end"/>
          </w:r>
        </w:sdtContent>
      </w:sdt>
    </w:p>
    <w:p w14:paraId="2825C708" w14:textId="2AC48D65" w:rsidR="00D65A70" w:rsidRDefault="00B374C2" w:rsidP="00B374C2">
      <w:pPr>
        <w:spacing w:before="40" w:after="40"/>
        <w:jc w:val="both"/>
        <w:rPr>
          <w:rFonts w:ascii="Helvetica Neue" w:hAnsi="Helvetica Neue" w:cs="Calibri"/>
          <w:sz w:val="24"/>
          <w:szCs w:val="24"/>
          <w:lang w:val="es-ES"/>
        </w:rPr>
      </w:pPr>
      <w:r w:rsidRPr="00B03D8D">
        <w:rPr>
          <w:rFonts w:ascii="Helvetica Neue" w:hAnsi="Helvetica Neue" w:cs="Calibri"/>
          <w:sz w:val="24"/>
          <w:szCs w:val="24"/>
          <w:lang w:val="es-ES"/>
        </w:rPr>
        <w:t xml:space="preserve">Por otra parte, la organización señala que las </w:t>
      </w:r>
      <w:r w:rsidR="00F06AAE" w:rsidRPr="00B03D8D">
        <w:rPr>
          <w:rFonts w:ascii="Helvetica Neue" w:hAnsi="Helvetica Neue" w:cs="Calibri"/>
          <w:sz w:val="24"/>
          <w:szCs w:val="24"/>
          <w:lang w:val="es-ES"/>
        </w:rPr>
        <w:t>instancias</w:t>
      </w:r>
      <w:r w:rsidRPr="00B03D8D">
        <w:rPr>
          <w:rFonts w:ascii="Helvetica Neue" w:hAnsi="Helvetica Neue" w:cs="Calibri"/>
          <w:sz w:val="24"/>
          <w:szCs w:val="24"/>
          <w:lang w:val="es-ES"/>
        </w:rPr>
        <w:t xml:space="preserve"> subnacionales</w:t>
      </w:r>
      <w:r w:rsidR="00543265" w:rsidRPr="00B03D8D">
        <w:rPr>
          <w:rFonts w:ascii="Helvetica Neue" w:hAnsi="Helvetica Neue" w:cs="Calibri"/>
          <w:sz w:val="24"/>
          <w:szCs w:val="24"/>
          <w:lang w:val="es-ES"/>
        </w:rPr>
        <w:t xml:space="preserve">, </w:t>
      </w:r>
      <w:r w:rsidRPr="00B03D8D">
        <w:rPr>
          <w:rFonts w:ascii="Helvetica Neue" w:hAnsi="Helvetica Neue" w:cs="Calibri"/>
          <w:sz w:val="24"/>
          <w:szCs w:val="24"/>
          <w:lang w:val="es-ES"/>
        </w:rPr>
        <w:t>e</w:t>
      </w:r>
      <w:r w:rsidR="00543265" w:rsidRPr="00B03D8D">
        <w:rPr>
          <w:rFonts w:ascii="Helvetica Neue" w:hAnsi="Helvetica Neue" w:cs="Calibri"/>
          <w:sz w:val="24"/>
          <w:szCs w:val="24"/>
          <w:lang w:val="es-ES"/>
        </w:rPr>
        <w:t>s</w:t>
      </w:r>
      <w:r w:rsidRPr="00B03D8D">
        <w:rPr>
          <w:rFonts w:ascii="Helvetica Neue" w:hAnsi="Helvetica Neue" w:cs="Calibri"/>
          <w:sz w:val="24"/>
          <w:szCs w:val="24"/>
          <w:lang w:val="es-ES"/>
        </w:rPr>
        <w:t xml:space="preserve"> decir</w:t>
      </w:r>
      <w:r w:rsidR="00543265" w:rsidRPr="00B03D8D">
        <w:rPr>
          <w:rFonts w:ascii="Helvetica Neue" w:hAnsi="Helvetica Neue" w:cs="Calibri"/>
          <w:sz w:val="24"/>
          <w:szCs w:val="24"/>
          <w:lang w:val="es-ES"/>
        </w:rPr>
        <w:t>,</w:t>
      </w:r>
      <w:r w:rsidRPr="00B03D8D">
        <w:rPr>
          <w:rFonts w:ascii="Helvetica Neue" w:hAnsi="Helvetica Neue" w:cs="Calibri"/>
          <w:sz w:val="24"/>
          <w:szCs w:val="24"/>
          <w:lang w:val="es-ES"/>
        </w:rPr>
        <w:t xml:space="preserve"> las entidades del nivel territorial, cuentan con poca especialización de su personal en materia de contratación</w:t>
      </w:r>
      <w:r w:rsidR="00543265" w:rsidRPr="00B03D8D">
        <w:rPr>
          <w:rFonts w:ascii="Helvetica Neue" w:hAnsi="Helvetica Neue" w:cs="Calibri"/>
          <w:sz w:val="24"/>
          <w:szCs w:val="24"/>
          <w:lang w:val="es-ES"/>
        </w:rPr>
        <w:t xml:space="preserve"> </w:t>
      </w:r>
      <w:r w:rsidRPr="00B03D8D">
        <w:rPr>
          <w:rFonts w:ascii="Helvetica Neue" w:hAnsi="Helvetica Neue" w:cs="Calibri"/>
          <w:sz w:val="24"/>
          <w:szCs w:val="24"/>
          <w:lang w:val="es-ES"/>
        </w:rPr>
        <w:t>y esto</w:t>
      </w:r>
      <w:r w:rsidR="00543265" w:rsidRPr="00B03D8D">
        <w:rPr>
          <w:rFonts w:ascii="Helvetica Neue" w:hAnsi="Helvetica Neue" w:cs="Calibri"/>
          <w:sz w:val="24"/>
          <w:szCs w:val="24"/>
          <w:lang w:val="es-ES"/>
        </w:rPr>
        <w:t>,</w:t>
      </w:r>
      <w:r w:rsidRPr="00B03D8D">
        <w:rPr>
          <w:rFonts w:ascii="Helvetica Neue" w:hAnsi="Helvetica Neue" w:cs="Calibri"/>
          <w:sz w:val="24"/>
          <w:szCs w:val="24"/>
          <w:lang w:val="es-ES"/>
        </w:rPr>
        <w:t xml:space="preserve"> al parecer, se debe a que hay una concentración de funciones en el nivel Nacional. Al respecto</w:t>
      </w:r>
      <w:r w:rsidR="00543265" w:rsidRPr="00B03D8D">
        <w:rPr>
          <w:rFonts w:ascii="Helvetica Neue" w:hAnsi="Helvetica Neue" w:cs="Calibri"/>
          <w:sz w:val="24"/>
          <w:szCs w:val="24"/>
          <w:lang w:val="es-ES"/>
        </w:rPr>
        <w:t>,</w:t>
      </w:r>
      <w:r w:rsidRPr="00B03D8D">
        <w:rPr>
          <w:rFonts w:ascii="Helvetica Neue" w:hAnsi="Helvetica Neue" w:cs="Calibri"/>
          <w:sz w:val="24"/>
          <w:szCs w:val="24"/>
          <w:lang w:val="es-ES"/>
        </w:rPr>
        <w:t xml:space="preserve"> señala la organización</w:t>
      </w:r>
      <w:sdt>
        <w:sdtPr>
          <w:rPr>
            <w:rFonts w:ascii="Helvetica Neue" w:hAnsi="Helvetica Neue" w:cs="Calibri"/>
            <w:sz w:val="24"/>
            <w:szCs w:val="24"/>
            <w:lang w:val="es-ES"/>
          </w:rPr>
          <w:id w:val="1407565129"/>
          <w:citation/>
        </w:sdtPr>
        <w:sdtEndPr/>
        <w:sdtContent>
          <w:r w:rsidR="00D65A70">
            <w:rPr>
              <w:rFonts w:ascii="Helvetica Neue" w:hAnsi="Helvetica Neue" w:cs="Calibri"/>
              <w:sz w:val="24"/>
              <w:szCs w:val="24"/>
              <w:lang w:val="es-ES"/>
            </w:rPr>
            <w:fldChar w:fldCharType="begin"/>
          </w:r>
          <w:r w:rsidR="00D65A70">
            <w:rPr>
              <w:rFonts w:ascii="Helvetica Neue" w:hAnsi="Helvetica Neue" w:cs="Calibri"/>
              <w:sz w:val="24"/>
              <w:szCs w:val="24"/>
              <w:lang w:val="es-ES"/>
            </w:rPr>
            <w:instrText xml:space="preserve"> CITATION OCD14 \l 3082 </w:instrText>
          </w:r>
          <w:r w:rsidR="00D65A70">
            <w:rPr>
              <w:rFonts w:ascii="Helvetica Neue" w:hAnsi="Helvetica Neue" w:cs="Calibri"/>
              <w:sz w:val="24"/>
              <w:szCs w:val="24"/>
              <w:lang w:val="es-ES"/>
            </w:rPr>
            <w:fldChar w:fldCharType="separate"/>
          </w:r>
          <w:r w:rsidR="00F166FD">
            <w:rPr>
              <w:rFonts w:ascii="Helvetica Neue" w:hAnsi="Helvetica Neue" w:cs="Calibri"/>
              <w:noProof/>
              <w:sz w:val="24"/>
              <w:szCs w:val="24"/>
              <w:lang w:val="es-ES"/>
            </w:rPr>
            <w:t xml:space="preserve"> </w:t>
          </w:r>
          <w:r w:rsidR="00F166FD" w:rsidRPr="00F166FD">
            <w:rPr>
              <w:rFonts w:ascii="Helvetica Neue" w:hAnsi="Helvetica Neue" w:cs="Calibri"/>
              <w:noProof/>
              <w:sz w:val="24"/>
              <w:szCs w:val="24"/>
              <w:lang w:val="es-ES"/>
            </w:rPr>
            <w:t>(OCDE , 2014)</w:t>
          </w:r>
          <w:r w:rsidR="00D65A70">
            <w:rPr>
              <w:rFonts w:ascii="Helvetica Neue" w:hAnsi="Helvetica Neue" w:cs="Calibri"/>
              <w:sz w:val="24"/>
              <w:szCs w:val="24"/>
              <w:lang w:val="es-ES"/>
            </w:rPr>
            <w:fldChar w:fldCharType="end"/>
          </w:r>
        </w:sdtContent>
      </w:sdt>
      <w:r w:rsidRPr="00B03D8D">
        <w:rPr>
          <w:rFonts w:ascii="Helvetica Neue" w:hAnsi="Helvetica Neue" w:cs="Calibri"/>
          <w:sz w:val="24"/>
          <w:szCs w:val="24"/>
          <w:lang w:val="es-ES"/>
        </w:rPr>
        <w:t xml:space="preserve">: </w:t>
      </w:r>
    </w:p>
    <w:p w14:paraId="1F9AD7C3" w14:textId="77777777" w:rsidR="00D65A70" w:rsidRDefault="00D65A70" w:rsidP="00B374C2">
      <w:pPr>
        <w:spacing w:before="40" w:after="40"/>
        <w:jc w:val="both"/>
        <w:rPr>
          <w:rFonts w:ascii="Helvetica Neue" w:hAnsi="Helvetica Neue" w:cs="Calibri"/>
          <w:sz w:val="24"/>
          <w:szCs w:val="24"/>
          <w:lang w:val="es-ES"/>
        </w:rPr>
      </w:pPr>
    </w:p>
    <w:p w14:paraId="4D97DBB0" w14:textId="7F61911A" w:rsidR="00B374C2" w:rsidRPr="00B03D8D" w:rsidRDefault="00B374C2" w:rsidP="00891E37">
      <w:pPr>
        <w:spacing w:before="40" w:after="40"/>
        <w:ind w:left="284" w:right="157"/>
        <w:jc w:val="both"/>
        <w:rPr>
          <w:rFonts w:ascii="Helvetica Neue" w:hAnsi="Helvetica Neue" w:cs="Calibri"/>
          <w:i/>
          <w:sz w:val="24"/>
          <w:szCs w:val="24"/>
          <w:lang w:val="es-ES"/>
        </w:rPr>
      </w:pPr>
      <w:r w:rsidRPr="00B03D8D">
        <w:rPr>
          <w:rFonts w:ascii="Helvetica Neue" w:hAnsi="Helvetica Neue" w:cs="Calibri"/>
          <w:sz w:val="24"/>
          <w:szCs w:val="24"/>
          <w:lang w:val="es-ES"/>
        </w:rPr>
        <w:t>“</w:t>
      </w:r>
      <w:r w:rsidRPr="00B03D8D">
        <w:rPr>
          <w:rFonts w:ascii="Helvetica Neue" w:hAnsi="Helvetica Neue" w:cs="Calibri"/>
          <w:i/>
          <w:sz w:val="24"/>
          <w:szCs w:val="24"/>
          <w:lang w:val="es-ES"/>
        </w:rPr>
        <w:t xml:space="preserve">En Colombia hay más de 2000 entidades públicas de compras en el nivel central y subcentral. Cada entidad pública evalúa sus necesidades y lleva a cabo procedimientos públicos de adjudicación de contratos para satisfacerlas. La pericia, experiencia y calidad del personal de contratación varía considerablemente. Los funcionarios de contratación en el nivel subcentral tienden a ser menos especializados. (…) Este estudio demuestra que la contratación es </w:t>
      </w:r>
      <w:r w:rsidR="00F06AAE" w:rsidRPr="00B03D8D">
        <w:rPr>
          <w:rFonts w:ascii="Helvetica Neue" w:hAnsi="Helvetica Neue" w:cs="Calibri"/>
          <w:i/>
          <w:sz w:val="24"/>
          <w:szCs w:val="24"/>
          <w:lang w:val="es-ES"/>
        </w:rPr>
        <w:t>considerada</w:t>
      </w:r>
      <w:r w:rsidRPr="00B03D8D">
        <w:rPr>
          <w:rFonts w:ascii="Helvetica Neue" w:hAnsi="Helvetica Neue" w:cs="Calibri"/>
          <w:i/>
          <w:sz w:val="24"/>
          <w:szCs w:val="24"/>
          <w:lang w:val="es-ES"/>
        </w:rPr>
        <w:t xml:space="preserve"> por el gobierno como una función administrativa; los funcionarios de contratación forman parte de unidades de apoyo administrativo de las entidades compradoras (tales como la </w:t>
      </w:r>
      <w:r w:rsidR="00F06AAE" w:rsidRPr="00B03D8D">
        <w:rPr>
          <w:rFonts w:ascii="Helvetica Neue" w:hAnsi="Helvetica Neue" w:cs="Calibri"/>
          <w:i/>
          <w:sz w:val="24"/>
          <w:szCs w:val="24"/>
          <w:lang w:val="es-ES"/>
        </w:rPr>
        <w:t>secretaría</w:t>
      </w:r>
      <w:r w:rsidRPr="00B03D8D">
        <w:rPr>
          <w:rFonts w:ascii="Helvetica Neue" w:hAnsi="Helvetica Neue" w:cs="Calibri"/>
          <w:i/>
          <w:sz w:val="24"/>
          <w:szCs w:val="24"/>
          <w:lang w:val="es-ES"/>
        </w:rPr>
        <w:t xml:space="preserve"> de la entidad).” </w:t>
      </w:r>
    </w:p>
    <w:p w14:paraId="7AE4C282" w14:textId="77777777" w:rsidR="00B374C2" w:rsidRPr="00B03D8D" w:rsidRDefault="00B374C2" w:rsidP="00B374C2">
      <w:pPr>
        <w:spacing w:before="40" w:after="40"/>
        <w:jc w:val="both"/>
        <w:rPr>
          <w:rFonts w:ascii="Helvetica Neue" w:hAnsi="Helvetica Neue" w:cs="Calibri"/>
          <w:b/>
          <w:sz w:val="24"/>
          <w:szCs w:val="24"/>
          <w:lang w:val="es-ES"/>
        </w:rPr>
      </w:pPr>
    </w:p>
    <w:p w14:paraId="3506F62E" w14:textId="664776BD" w:rsidR="00B374C2" w:rsidRPr="00B03D8D" w:rsidRDefault="00B374C2" w:rsidP="00B374C2">
      <w:pPr>
        <w:pStyle w:val="Prrafodelista"/>
        <w:numPr>
          <w:ilvl w:val="0"/>
          <w:numId w:val="2"/>
        </w:numPr>
        <w:spacing w:before="40" w:after="40"/>
        <w:jc w:val="both"/>
        <w:rPr>
          <w:rFonts w:ascii="Helvetica Neue" w:hAnsi="Helvetica Neue" w:cs="Calibri"/>
          <w:b/>
          <w:lang w:val="es-ES"/>
        </w:rPr>
      </w:pPr>
      <w:r w:rsidRPr="00B03D8D">
        <w:rPr>
          <w:rFonts w:ascii="Helvetica Neue" w:hAnsi="Helvetica Neue" w:cs="Calibri"/>
          <w:b/>
          <w:lang w:val="es-ES"/>
        </w:rPr>
        <w:lastRenderedPageBreak/>
        <w:t>Artículo 3. De la adjudicación en audiencia pública y mediante resolución motivada</w:t>
      </w:r>
      <w:r w:rsidR="00543265" w:rsidRPr="00B03D8D">
        <w:rPr>
          <w:rFonts w:ascii="Helvetica Neue" w:hAnsi="Helvetica Neue" w:cs="Calibri"/>
          <w:b/>
          <w:lang w:val="es-ES"/>
        </w:rPr>
        <w:t>.</w:t>
      </w:r>
    </w:p>
    <w:p w14:paraId="671F0D6A" w14:textId="77777777" w:rsidR="00B374C2" w:rsidRPr="00B03D8D" w:rsidRDefault="00B374C2" w:rsidP="00B374C2">
      <w:pPr>
        <w:spacing w:before="40" w:after="40"/>
        <w:jc w:val="both"/>
        <w:rPr>
          <w:rFonts w:ascii="Helvetica Neue" w:hAnsi="Helvetica Neue" w:cs="Calibri"/>
          <w:b/>
          <w:sz w:val="24"/>
          <w:szCs w:val="24"/>
          <w:lang w:val="es-ES"/>
        </w:rPr>
      </w:pPr>
    </w:p>
    <w:p w14:paraId="2D527905" w14:textId="5D088024" w:rsidR="00B374C2" w:rsidRPr="00B03D8D" w:rsidRDefault="00B374C2" w:rsidP="00B374C2">
      <w:pPr>
        <w:spacing w:before="40" w:after="40"/>
        <w:jc w:val="both"/>
        <w:rPr>
          <w:rFonts w:ascii="Helvetica Neue" w:hAnsi="Helvetica Neue" w:cs="Calibri"/>
          <w:sz w:val="24"/>
          <w:szCs w:val="24"/>
          <w:lang w:val="es-ES"/>
        </w:rPr>
      </w:pPr>
      <w:r w:rsidRPr="00B03D8D">
        <w:rPr>
          <w:rFonts w:ascii="Helvetica Neue" w:hAnsi="Helvetica Neue" w:cs="Calibri"/>
          <w:sz w:val="24"/>
          <w:szCs w:val="24"/>
          <w:lang w:val="es-ES"/>
        </w:rPr>
        <w:t>El argumento para introducir la adjudicación mediante audiencia pública y resolución motivada, no sólo en los procesos de licitación y concurso de méritos, si no también en la selección abreviada</w:t>
      </w:r>
      <w:r w:rsidR="00543265" w:rsidRPr="00B03D8D">
        <w:rPr>
          <w:rFonts w:ascii="Helvetica Neue" w:hAnsi="Helvetica Neue" w:cs="Calibri"/>
          <w:sz w:val="24"/>
          <w:szCs w:val="24"/>
          <w:lang w:val="es-ES"/>
        </w:rPr>
        <w:t>,</w:t>
      </w:r>
      <w:r w:rsidRPr="00B03D8D">
        <w:rPr>
          <w:rFonts w:ascii="Helvetica Neue" w:hAnsi="Helvetica Neue" w:cs="Calibri"/>
          <w:sz w:val="24"/>
          <w:szCs w:val="24"/>
          <w:lang w:val="es-ES"/>
        </w:rPr>
        <w:t xml:space="preserve"> se </w:t>
      </w:r>
      <w:r w:rsidR="00F06AAE" w:rsidRPr="00B03D8D">
        <w:rPr>
          <w:rFonts w:ascii="Helvetica Neue" w:hAnsi="Helvetica Neue" w:cs="Calibri"/>
          <w:sz w:val="24"/>
          <w:szCs w:val="24"/>
          <w:lang w:val="es-ES"/>
        </w:rPr>
        <w:t>fundamenta</w:t>
      </w:r>
      <w:r w:rsidRPr="00B03D8D">
        <w:rPr>
          <w:rFonts w:ascii="Helvetica Neue" w:hAnsi="Helvetica Neue" w:cs="Calibri"/>
          <w:sz w:val="24"/>
          <w:szCs w:val="24"/>
          <w:lang w:val="es-ES"/>
        </w:rPr>
        <w:t xml:space="preserve"> </w:t>
      </w:r>
      <w:r w:rsidR="00543265" w:rsidRPr="00B03D8D">
        <w:rPr>
          <w:rFonts w:ascii="Helvetica Neue" w:hAnsi="Helvetica Neue" w:cs="Calibri"/>
          <w:sz w:val="24"/>
          <w:szCs w:val="24"/>
          <w:lang w:val="es-ES"/>
        </w:rPr>
        <w:t xml:space="preserve">en atención al debido proceso y </w:t>
      </w:r>
      <w:r w:rsidRPr="00B03D8D">
        <w:rPr>
          <w:rFonts w:ascii="Helvetica Neue" w:hAnsi="Helvetica Neue" w:cs="Calibri"/>
          <w:sz w:val="24"/>
          <w:szCs w:val="24"/>
          <w:lang w:val="es-ES"/>
        </w:rPr>
        <w:t xml:space="preserve">en la necesidad de aumentar los niveles de transparencia. </w:t>
      </w:r>
      <w:r w:rsidR="00543265" w:rsidRPr="00B03D8D">
        <w:rPr>
          <w:rFonts w:ascii="Helvetica Neue" w:hAnsi="Helvetica Neue" w:cs="Calibri"/>
          <w:sz w:val="24"/>
          <w:szCs w:val="24"/>
          <w:lang w:val="es-ES"/>
        </w:rPr>
        <w:t>Con relación al</w:t>
      </w:r>
      <w:r w:rsidRPr="00B03D8D">
        <w:rPr>
          <w:rFonts w:ascii="Helvetica Neue" w:hAnsi="Helvetica Neue" w:cs="Calibri"/>
          <w:sz w:val="24"/>
          <w:szCs w:val="24"/>
          <w:lang w:val="es-ES"/>
        </w:rPr>
        <w:t xml:space="preserve"> concepto y la necesidad de aumentar los niveles de transparencia</w:t>
      </w:r>
      <w:r w:rsidR="001D58A2" w:rsidRPr="00B03D8D">
        <w:rPr>
          <w:rFonts w:ascii="Helvetica Neue" w:hAnsi="Helvetica Neue" w:cs="Calibri"/>
          <w:sz w:val="24"/>
          <w:szCs w:val="24"/>
          <w:lang w:val="es-ES"/>
        </w:rPr>
        <w:t>, sobre este</w:t>
      </w:r>
      <w:r w:rsidRPr="00B03D8D">
        <w:rPr>
          <w:rFonts w:ascii="Helvetica Neue" w:hAnsi="Helvetica Neue" w:cs="Calibri"/>
          <w:sz w:val="24"/>
          <w:szCs w:val="24"/>
          <w:lang w:val="es-ES"/>
        </w:rPr>
        <w:t xml:space="preserve"> ya se hizo alusión. En cuanto al debido proceso en materia de contratación estatal, señala la doctrina lo siguiente: </w:t>
      </w:r>
    </w:p>
    <w:p w14:paraId="3216A965" w14:textId="77BE1437" w:rsidR="00B374C2" w:rsidRPr="00B03D8D" w:rsidRDefault="00B374C2" w:rsidP="00891E37">
      <w:pPr>
        <w:spacing w:before="40" w:after="40"/>
        <w:ind w:left="284" w:right="157"/>
        <w:jc w:val="both"/>
        <w:rPr>
          <w:rFonts w:ascii="Helvetica Neue" w:hAnsi="Helvetica Neue" w:cs="Calibri"/>
          <w:i/>
          <w:sz w:val="24"/>
          <w:szCs w:val="24"/>
          <w:lang w:val="es-ES"/>
        </w:rPr>
      </w:pPr>
      <w:r w:rsidRPr="00B03D8D">
        <w:rPr>
          <w:rFonts w:ascii="Helvetica Neue" w:hAnsi="Helvetica Neue" w:cs="Calibri"/>
          <w:sz w:val="24"/>
          <w:szCs w:val="24"/>
          <w:lang w:val="es-ES"/>
        </w:rPr>
        <w:t>“</w:t>
      </w:r>
      <w:r w:rsidRPr="00B03D8D">
        <w:rPr>
          <w:rFonts w:ascii="Helvetica Neue" w:hAnsi="Helvetica Neue" w:cs="Calibri"/>
          <w:i/>
          <w:sz w:val="24"/>
          <w:szCs w:val="24"/>
          <w:lang w:val="es-ES"/>
        </w:rPr>
        <w:t xml:space="preserve">Si bien es cierto que a menor complejidad y número de trámites y procedimientos necesariamente hay mayor celeridad en las actuaciones realizadas ante y por el Estado, no puede desconocerse la importancia que aquellos existan, porque, además de lo expuesto, </w:t>
      </w:r>
      <w:r w:rsidRPr="00B03D8D">
        <w:rPr>
          <w:rFonts w:ascii="Helvetica Neue" w:hAnsi="Helvetica Neue" w:cs="Calibri"/>
          <w:b/>
          <w:i/>
          <w:sz w:val="24"/>
          <w:szCs w:val="24"/>
          <w:lang w:val="es-ES"/>
        </w:rPr>
        <w:t>están instituidos para garantizar la transparencia de la gestión</w:t>
      </w:r>
      <w:r w:rsidRPr="00B03D8D">
        <w:rPr>
          <w:rFonts w:ascii="Helvetica Neue" w:hAnsi="Helvetica Neue" w:cs="Calibri"/>
          <w:i/>
          <w:sz w:val="24"/>
          <w:szCs w:val="24"/>
          <w:lang w:val="es-ES"/>
        </w:rPr>
        <w:t xml:space="preserve">. </w:t>
      </w:r>
      <w:r w:rsidRPr="00B03D8D">
        <w:rPr>
          <w:rFonts w:ascii="Helvetica Neue" w:hAnsi="Helvetica Neue" w:cs="Calibri"/>
          <w:b/>
          <w:i/>
          <w:sz w:val="24"/>
          <w:szCs w:val="24"/>
          <w:lang w:val="es-ES"/>
        </w:rPr>
        <w:t>Su observancia resulta indispensable para garantizar la efectividad de los principios constitucionales y legales, y más en una materia como la contratación estatal, que suele involucrar grandes sumas de dinero</w:t>
      </w:r>
      <w:r w:rsidRPr="00B03D8D">
        <w:rPr>
          <w:rFonts w:ascii="Helvetica Neue" w:hAnsi="Helvetica Neue" w:cs="Calibri"/>
          <w:i/>
          <w:sz w:val="24"/>
          <w:szCs w:val="24"/>
          <w:lang w:val="es-ES"/>
        </w:rPr>
        <w:t>.</w:t>
      </w:r>
      <w:r w:rsidRPr="00B03D8D">
        <w:rPr>
          <w:rFonts w:ascii="Helvetica Neue" w:hAnsi="Helvetica Neue" w:cs="Calibri"/>
          <w:sz w:val="24"/>
          <w:szCs w:val="24"/>
          <w:lang w:val="es-ES"/>
        </w:rPr>
        <w:t xml:space="preserve">” </w:t>
      </w:r>
      <w:sdt>
        <w:sdtPr>
          <w:rPr>
            <w:rFonts w:ascii="Helvetica Neue" w:hAnsi="Helvetica Neue" w:cs="Calibri"/>
            <w:sz w:val="24"/>
            <w:szCs w:val="24"/>
            <w:lang w:val="es-ES"/>
          </w:rPr>
          <w:id w:val="354241336"/>
          <w:citation/>
        </w:sdtPr>
        <w:sdtEndPr/>
        <w:sdtContent>
          <w:r w:rsidRPr="00B03D8D">
            <w:rPr>
              <w:rFonts w:ascii="Helvetica Neue" w:hAnsi="Helvetica Neue" w:cs="Calibri"/>
              <w:sz w:val="24"/>
              <w:szCs w:val="24"/>
              <w:lang w:val="es-ES"/>
            </w:rPr>
            <w:fldChar w:fldCharType="begin"/>
          </w:r>
          <w:r w:rsidRPr="00B03D8D">
            <w:rPr>
              <w:rFonts w:ascii="Helvetica Neue" w:hAnsi="Helvetica Neue" w:cs="Calibri"/>
              <w:sz w:val="24"/>
              <w:szCs w:val="24"/>
              <w:lang w:val="es-ES"/>
            </w:rPr>
            <w:instrText xml:space="preserve">CITATION Vin16 \l 3082 </w:instrText>
          </w:r>
          <w:r w:rsidRPr="00B03D8D">
            <w:rPr>
              <w:rFonts w:ascii="Helvetica Neue" w:hAnsi="Helvetica Neue" w:cs="Calibri"/>
              <w:sz w:val="24"/>
              <w:szCs w:val="24"/>
              <w:lang w:val="es-ES"/>
            </w:rPr>
            <w:fldChar w:fldCharType="separate"/>
          </w:r>
          <w:r w:rsidR="00F166FD" w:rsidRPr="00F166FD">
            <w:rPr>
              <w:rFonts w:ascii="Helvetica Neue" w:hAnsi="Helvetica Neue" w:cs="Calibri"/>
              <w:noProof/>
              <w:sz w:val="24"/>
              <w:szCs w:val="24"/>
              <w:lang w:val="es-ES"/>
            </w:rPr>
            <w:t>(Dávila Vinueza, 2016)</w:t>
          </w:r>
          <w:r w:rsidRPr="00B03D8D">
            <w:rPr>
              <w:rFonts w:ascii="Helvetica Neue" w:hAnsi="Helvetica Neue" w:cs="Calibri"/>
              <w:sz w:val="24"/>
              <w:szCs w:val="24"/>
              <w:lang w:val="es-ES"/>
            </w:rPr>
            <w:fldChar w:fldCharType="end"/>
          </w:r>
        </w:sdtContent>
      </w:sdt>
      <w:r w:rsidRPr="00B03D8D">
        <w:rPr>
          <w:rFonts w:ascii="Helvetica Neue" w:hAnsi="Helvetica Neue" w:cs="Calibri"/>
          <w:sz w:val="24"/>
          <w:szCs w:val="24"/>
          <w:lang w:val="es-ES"/>
        </w:rPr>
        <w:t>.</w:t>
      </w:r>
    </w:p>
    <w:p w14:paraId="2A6D6847" w14:textId="521A66C2" w:rsidR="00B374C2" w:rsidRPr="00B03D8D" w:rsidRDefault="00B374C2" w:rsidP="00B374C2">
      <w:pPr>
        <w:spacing w:before="100" w:beforeAutospacing="1" w:after="100" w:afterAutospacing="1"/>
        <w:jc w:val="both"/>
        <w:rPr>
          <w:rFonts w:ascii="Helvetica Neue" w:hAnsi="Helvetica Neue" w:cs="Calibri"/>
          <w:sz w:val="24"/>
          <w:szCs w:val="24"/>
          <w:lang w:val="es-ES"/>
        </w:rPr>
      </w:pPr>
      <w:r w:rsidRPr="00B03D8D">
        <w:rPr>
          <w:rFonts w:ascii="Helvetica Neue" w:hAnsi="Helvetica Neue" w:cs="Calibri"/>
          <w:sz w:val="24"/>
          <w:szCs w:val="24"/>
          <w:lang w:val="es-ES"/>
        </w:rPr>
        <w:t xml:space="preserve">Asimismo, cabe aclarar que, dentro del debido proceso de los oferentes durante los procesos de selección, debe garantizarse el derecho de contradicción. </w:t>
      </w:r>
      <w:r w:rsidR="00FA4852" w:rsidRPr="00B03D8D">
        <w:rPr>
          <w:rFonts w:ascii="Helvetica Neue" w:hAnsi="Helvetica Neue" w:cs="Calibri"/>
          <w:sz w:val="24"/>
          <w:szCs w:val="24"/>
          <w:lang w:val="es-ES"/>
        </w:rPr>
        <w:t>En este sentido</w:t>
      </w:r>
      <w:r w:rsidRPr="00B03D8D">
        <w:rPr>
          <w:rFonts w:ascii="Helvetica Neue" w:hAnsi="Helvetica Neue" w:cs="Calibri"/>
          <w:sz w:val="24"/>
          <w:szCs w:val="24"/>
          <w:lang w:val="es-ES"/>
        </w:rPr>
        <w:t xml:space="preserve">, la normatividad de contratación pública ha establecido que en los procesos de selección deberán establecerse etapas que permitan el conocimiento de dichas actuaciones y </w:t>
      </w:r>
      <w:r w:rsidR="00F06AAE" w:rsidRPr="00B03D8D">
        <w:rPr>
          <w:rFonts w:ascii="Helvetica Neue" w:hAnsi="Helvetica Neue" w:cs="Calibri"/>
          <w:sz w:val="24"/>
          <w:szCs w:val="24"/>
          <w:lang w:val="es-ES"/>
        </w:rPr>
        <w:t>otorguen</w:t>
      </w:r>
      <w:r w:rsidRPr="00B03D8D">
        <w:rPr>
          <w:rFonts w:ascii="Helvetica Neue" w:hAnsi="Helvetica Neue" w:cs="Calibri"/>
          <w:sz w:val="24"/>
          <w:szCs w:val="24"/>
          <w:lang w:val="es-ES"/>
        </w:rPr>
        <w:t xml:space="preserve"> la posibilidad de expresar observaciones (numeral 2º del artículo 24 de la Ley 80 de 1993) </w:t>
      </w:r>
      <w:sdt>
        <w:sdtPr>
          <w:rPr>
            <w:rFonts w:ascii="Helvetica Neue" w:hAnsi="Helvetica Neue" w:cs="Calibri"/>
            <w:sz w:val="24"/>
            <w:szCs w:val="24"/>
            <w:lang w:val="es-ES"/>
          </w:rPr>
          <w:id w:val="-1418700539"/>
          <w:citation/>
        </w:sdtPr>
        <w:sdtEndPr/>
        <w:sdtContent>
          <w:r w:rsidRPr="00B03D8D">
            <w:rPr>
              <w:rFonts w:ascii="Helvetica Neue" w:hAnsi="Helvetica Neue" w:cs="Calibri"/>
              <w:sz w:val="24"/>
              <w:szCs w:val="24"/>
              <w:lang w:val="es-ES"/>
            </w:rPr>
            <w:fldChar w:fldCharType="begin"/>
          </w:r>
          <w:r w:rsidRPr="00B03D8D">
            <w:rPr>
              <w:rFonts w:ascii="Helvetica Neue" w:hAnsi="Helvetica Neue" w:cs="Calibri"/>
              <w:sz w:val="24"/>
              <w:szCs w:val="24"/>
              <w:lang w:val="es-ES"/>
            </w:rPr>
            <w:instrText xml:space="preserve">CITATION Vin16 \l 3082 </w:instrText>
          </w:r>
          <w:r w:rsidRPr="00B03D8D">
            <w:rPr>
              <w:rFonts w:ascii="Helvetica Neue" w:hAnsi="Helvetica Neue" w:cs="Calibri"/>
              <w:sz w:val="24"/>
              <w:szCs w:val="24"/>
              <w:lang w:val="es-ES"/>
            </w:rPr>
            <w:fldChar w:fldCharType="separate"/>
          </w:r>
          <w:r w:rsidR="00F166FD" w:rsidRPr="00F166FD">
            <w:rPr>
              <w:rFonts w:ascii="Helvetica Neue" w:hAnsi="Helvetica Neue" w:cs="Calibri"/>
              <w:noProof/>
              <w:sz w:val="24"/>
              <w:szCs w:val="24"/>
              <w:lang w:val="es-ES"/>
            </w:rPr>
            <w:t>(Dávila Vinueza, 2016)</w:t>
          </w:r>
          <w:r w:rsidRPr="00B03D8D">
            <w:rPr>
              <w:rFonts w:ascii="Helvetica Neue" w:hAnsi="Helvetica Neue" w:cs="Calibri"/>
              <w:sz w:val="24"/>
              <w:szCs w:val="24"/>
              <w:lang w:val="es-ES"/>
            </w:rPr>
            <w:fldChar w:fldCharType="end"/>
          </w:r>
        </w:sdtContent>
      </w:sdt>
      <w:r w:rsidRPr="00B03D8D">
        <w:rPr>
          <w:rFonts w:ascii="Helvetica Neue" w:hAnsi="Helvetica Neue" w:cs="Calibri"/>
          <w:sz w:val="24"/>
          <w:szCs w:val="24"/>
          <w:lang w:val="es-ES"/>
        </w:rPr>
        <w:t>. Es imperativo denotar que los procesos de selección a los que el presente proyecto de ley pretende imponer instancias procesales para lograr una mayor transparencia corresponden a aquellos que en la realidad empírica resulta práctico y no contraproducente añadirles dichas cargas. Lo anterior, puesto que en la normatividad se encuentran procesos de selección cuyo espíritu es incompatible con la adición de mayores formalidades, v.gr., el proyecto de ley excluye la adjudicación mediante audiencia pública en procesos de contratación directa ya que estos son un mecanismo excepcional cuando acaecen requisitos de carácter taxativo.</w:t>
      </w:r>
    </w:p>
    <w:p w14:paraId="42462470" w14:textId="2B1DEE66" w:rsidR="00B374C2" w:rsidRPr="00B03D8D" w:rsidRDefault="00B374C2" w:rsidP="00B374C2">
      <w:pPr>
        <w:spacing w:before="100" w:beforeAutospacing="1" w:after="100" w:afterAutospacing="1"/>
        <w:jc w:val="both"/>
        <w:rPr>
          <w:rFonts w:ascii="Helvetica Neue" w:hAnsi="Helvetica Neue" w:cs="Calibri"/>
          <w:sz w:val="24"/>
          <w:szCs w:val="24"/>
          <w:lang w:val="es-ES"/>
        </w:rPr>
      </w:pPr>
      <w:r w:rsidRPr="00B03D8D">
        <w:rPr>
          <w:rFonts w:ascii="Helvetica Neue" w:hAnsi="Helvetica Neue" w:cs="Calibri"/>
          <w:sz w:val="24"/>
          <w:szCs w:val="24"/>
          <w:lang w:val="es-ES"/>
        </w:rPr>
        <w:t xml:space="preserve">La publicidad, como elemento esencial del principio de transparencia en los contratos estatales, debe surtirse de forma directa en todas las etapas contractuales. Lo anterior, entendido como un mandato constitucional proyectado por el artículo 209 de la </w:t>
      </w:r>
      <w:r w:rsidRPr="00B03D8D">
        <w:rPr>
          <w:rFonts w:ascii="Helvetica Neue" w:hAnsi="Helvetica Neue" w:cs="Calibri"/>
          <w:sz w:val="24"/>
          <w:szCs w:val="24"/>
          <w:lang w:val="es-ES"/>
        </w:rPr>
        <w:lastRenderedPageBreak/>
        <w:t xml:space="preserve">Constitución Política, busca ser desarrollado por el presente proyecto de ley. El elemento de publicidad, </w:t>
      </w:r>
      <w:r w:rsidR="00543265" w:rsidRPr="00B03D8D">
        <w:rPr>
          <w:rFonts w:ascii="Helvetica Neue" w:hAnsi="Helvetica Neue" w:cs="Calibri"/>
          <w:sz w:val="24"/>
          <w:szCs w:val="24"/>
          <w:lang w:val="es-ES"/>
        </w:rPr>
        <w:t xml:space="preserve">es </w:t>
      </w:r>
      <w:r w:rsidRPr="00B03D8D">
        <w:rPr>
          <w:rFonts w:ascii="Helvetica Neue" w:hAnsi="Helvetica Neue" w:cs="Calibri"/>
          <w:sz w:val="24"/>
          <w:szCs w:val="24"/>
          <w:lang w:val="es-ES"/>
        </w:rPr>
        <w:t>entendido por la jurisprudencia como una directriz constitucional con características duales</w:t>
      </w:r>
      <w:r w:rsidR="00D65A70">
        <w:rPr>
          <w:rFonts w:ascii="Helvetica Neue" w:hAnsi="Helvetica Neue" w:cs="Calibri"/>
          <w:sz w:val="24"/>
          <w:szCs w:val="24"/>
          <w:lang w:val="es-ES"/>
        </w:rPr>
        <w:t xml:space="preserve"> </w:t>
      </w:r>
      <w:sdt>
        <w:sdtPr>
          <w:rPr>
            <w:rFonts w:ascii="Helvetica Neue" w:hAnsi="Helvetica Neue" w:cs="Calibri"/>
            <w:sz w:val="24"/>
            <w:szCs w:val="24"/>
            <w:lang w:val="es-ES"/>
          </w:rPr>
          <w:id w:val="-754358750"/>
          <w:citation/>
        </w:sdtPr>
        <w:sdtEndPr/>
        <w:sdtContent>
          <w:r w:rsidR="00D65A70">
            <w:rPr>
              <w:rFonts w:ascii="Helvetica Neue" w:hAnsi="Helvetica Neue" w:cs="Calibri"/>
              <w:sz w:val="24"/>
              <w:szCs w:val="24"/>
              <w:lang w:val="es-ES"/>
            </w:rPr>
            <w:fldChar w:fldCharType="begin"/>
          </w:r>
          <w:r w:rsidR="00A371BC">
            <w:rPr>
              <w:rFonts w:ascii="Helvetica Neue" w:hAnsi="Helvetica Neue" w:cs="Calibri"/>
              <w:sz w:val="24"/>
              <w:szCs w:val="24"/>
              <w:lang w:val="es-ES"/>
            </w:rPr>
            <w:instrText xml:space="preserve">CITATION Con \y  \l 3082 </w:instrText>
          </w:r>
          <w:r w:rsidR="00D65A70">
            <w:rPr>
              <w:rFonts w:ascii="Helvetica Neue" w:hAnsi="Helvetica Neue" w:cs="Calibri"/>
              <w:sz w:val="24"/>
              <w:szCs w:val="24"/>
              <w:lang w:val="es-ES"/>
            </w:rPr>
            <w:fldChar w:fldCharType="separate"/>
          </w:r>
          <w:r w:rsidR="00F166FD" w:rsidRPr="00F166FD">
            <w:rPr>
              <w:rFonts w:ascii="Helvetica Neue" w:hAnsi="Helvetica Neue" w:cs="Calibri"/>
              <w:noProof/>
              <w:sz w:val="24"/>
              <w:szCs w:val="24"/>
              <w:lang w:val="es-ES"/>
            </w:rPr>
            <w:t>(Consejo de Estado)</w:t>
          </w:r>
          <w:r w:rsidR="00D65A70">
            <w:rPr>
              <w:rFonts w:ascii="Helvetica Neue" w:hAnsi="Helvetica Neue" w:cs="Calibri"/>
              <w:sz w:val="24"/>
              <w:szCs w:val="24"/>
              <w:lang w:val="es-ES"/>
            </w:rPr>
            <w:fldChar w:fldCharType="end"/>
          </w:r>
        </w:sdtContent>
      </w:sdt>
      <w:r w:rsidRPr="00B03D8D">
        <w:rPr>
          <w:rFonts w:ascii="Helvetica Neue" w:hAnsi="Helvetica Neue" w:cs="Calibri"/>
          <w:sz w:val="24"/>
          <w:szCs w:val="24"/>
          <w:lang w:val="es-ES"/>
        </w:rPr>
        <w:t xml:space="preserve">: </w:t>
      </w:r>
    </w:p>
    <w:p w14:paraId="17F0C2D1" w14:textId="3914DEBC" w:rsidR="00B374C2" w:rsidRDefault="00B374C2" w:rsidP="00891E37">
      <w:pPr>
        <w:spacing w:before="100" w:beforeAutospacing="1" w:after="100" w:afterAutospacing="1"/>
        <w:ind w:left="426" w:right="157"/>
        <w:jc w:val="both"/>
        <w:rPr>
          <w:rFonts w:ascii="Helvetica Neue" w:hAnsi="Helvetica Neue" w:cs="Calibri"/>
          <w:sz w:val="24"/>
          <w:szCs w:val="24"/>
          <w:lang w:val="es-ES"/>
        </w:rPr>
      </w:pPr>
      <w:r w:rsidRPr="00B03D8D">
        <w:rPr>
          <w:rFonts w:ascii="Helvetica Neue" w:hAnsi="Helvetica Neue" w:cs="Calibri"/>
          <w:sz w:val="24"/>
          <w:szCs w:val="24"/>
          <w:lang w:val="es-ES"/>
        </w:rPr>
        <w:t>“</w:t>
      </w:r>
      <w:r w:rsidRPr="00B03D8D">
        <w:rPr>
          <w:rFonts w:ascii="Helvetica Neue" w:hAnsi="Helvetica Neue" w:cs="Calibri"/>
          <w:i/>
          <w:sz w:val="24"/>
          <w:szCs w:val="24"/>
          <w:lang w:val="es-ES"/>
        </w:rPr>
        <w:t>Se manifiesta de dos formas: como deber y como derecho.  Por una parte, se trata del deber que tienen las entidades contratantes de comunicar a los administrados la totalidad de las actuaciones que realizan dentro de los procesos de selección de sus contratistas. Ello no podría ser de otro modo, pues la publicación generalizada de la información referida a los procesos de contratación que adelantan las entidades del Estado es la que permite que a los mismos asistan todas aquellas personas interesadas en la ejecución de los proyectos allí tratados y que toda la ciudadanía tenga la posibilidad de conocer la actividad contractual de la Administración, como garantía de transparencia. En otras palabras, el principio de publicidad implica que todas las autoridades deben dar a conocer sus actuaciones y decisiones a través de los distintos mecanismos previstos en la ley, como comunicaciones, notificaciones o publicaciones, a fin de que sean vinculantes y puedan ser controvertidas por sus destinatarios.</w:t>
      </w:r>
      <w:r w:rsidRPr="00B03D8D">
        <w:rPr>
          <w:rFonts w:ascii="Helvetica Neue" w:hAnsi="Helvetica Neue" w:cs="Calibri"/>
          <w:sz w:val="24"/>
          <w:szCs w:val="24"/>
          <w:lang w:val="es-ES"/>
        </w:rPr>
        <w:t xml:space="preserve">” </w:t>
      </w:r>
    </w:p>
    <w:p w14:paraId="70B19954" w14:textId="6B7C21D5" w:rsidR="00891E37" w:rsidRDefault="00891E37" w:rsidP="00891E37">
      <w:pPr>
        <w:spacing w:before="100" w:beforeAutospacing="1" w:after="100" w:afterAutospacing="1"/>
        <w:ind w:left="426" w:right="157"/>
        <w:jc w:val="both"/>
        <w:rPr>
          <w:rFonts w:ascii="Helvetica Neue" w:hAnsi="Helvetica Neue" w:cs="Calibri"/>
          <w:sz w:val="24"/>
          <w:szCs w:val="24"/>
          <w:lang w:val="es-ES"/>
        </w:rPr>
      </w:pPr>
    </w:p>
    <w:p w14:paraId="142AEA02" w14:textId="77777777" w:rsidR="00891E37" w:rsidRPr="00B03D8D" w:rsidRDefault="00891E37" w:rsidP="00891E37">
      <w:pPr>
        <w:spacing w:before="100" w:beforeAutospacing="1" w:after="100" w:afterAutospacing="1"/>
        <w:ind w:left="426" w:right="157"/>
        <w:jc w:val="both"/>
        <w:rPr>
          <w:rFonts w:ascii="Helvetica Neue" w:hAnsi="Helvetica Neue" w:cs="Calibri"/>
          <w:sz w:val="24"/>
          <w:szCs w:val="24"/>
          <w:lang w:val="es-ES"/>
        </w:rPr>
      </w:pPr>
    </w:p>
    <w:p w14:paraId="0A6E9582" w14:textId="77777777" w:rsidR="00B374C2" w:rsidRPr="00B03D8D" w:rsidRDefault="00B374C2" w:rsidP="00B374C2">
      <w:pPr>
        <w:pStyle w:val="Prrafodelista"/>
        <w:numPr>
          <w:ilvl w:val="0"/>
          <w:numId w:val="1"/>
        </w:numPr>
        <w:jc w:val="both"/>
        <w:rPr>
          <w:rFonts w:ascii="Helvetica Neue" w:hAnsi="Helvetica Neue" w:cs="Calibri"/>
          <w:b/>
          <w:lang w:val="es-ES"/>
        </w:rPr>
      </w:pPr>
      <w:r w:rsidRPr="00B03D8D">
        <w:rPr>
          <w:rFonts w:ascii="Helvetica Neue" w:hAnsi="Helvetica Neue" w:cs="Calibri"/>
          <w:b/>
          <w:lang w:val="es-ES"/>
        </w:rPr>
        <w:t xml:space="preserve">Artículo 4˚ Prohibición expresa del fraccionamiento de contratos. </w:t>
      </w:r>
    </w:p>
    <w:p w14:paraId="4F6A5DF0" w14:textId="77777777" w:rsidR="00B374C2" w:rsidRPr="00B03D8D" w:rsidRDefault="00B374C2" w:rsidP="00B374C2">
      <w:pPr>
        <w:jc w:val="both"/>
        <w:rPr>
          <w:rFonts w:ascii="Helvetica Neue" w:hAnsi="Helvetica Neue" w:cs="Calibri"/>
          <w:b/>
          <w:sz w:val="24"/>
          <w:szCs w:val="24"/>
          <w:lang w:val="es-ES"/>
        </w:rPr>
      </w:pPr>
    </w:p>
    <w:p w14:paraId="3EA2A57E" w14:textId="5E4F3E32" w:rsidR="00B374C2" w:rsidRPr="00B03D8D" w:rsidRDefault="00B374C2" w:rsidP="00B374C2">
      <w:pPr>
        <w:jc w:val="both"/>
        <w:rPr>
          <w:rFonts w:ascii="Helvetica Neue" w:hAnsi="Helvetica Neue"/>
          <w:sz w:val="24"/>
          <w:szCs w:val="24"/>
          <w:lang w:val="es-ES"/>
        </w:rPr>
      </w:pPr>
      <w:r w:rsidRPr="00B03D8D">
        <w:rPr>
          <w:rFonts w:ascii="Helvetica Neue" w:hAnsi="Helvetica Neue" w:cs="Calibri"/>
          <w:sz w:val="24"/>
          <w:szCs w:val="24"/>
          <w:lang w:val="es-ES"/>
        </w:rPr>
        <w:t>Esta prohibición actualmente no se encuentra de forma expresa en la ley</w:t>
      </w:r>
      <w:r w:rsidR="00543265" w:rsidRPr="00B03D8D">
        <w:rPr>
          <w:rFonts w:ascii="Helvetica Neue" w:hAnsi="Helvetica Neue" w:cs="Calibri"/>
          <w:sz w:val="24"/>
          <w:szCs w:val="24"/>
          <w:lang w:val="es-ES"/>
        </w:rPr>
        <w:t>. Anteriormente,</w:t>
      </w:r>
      <w:r w:rsidRPr="00B03D8D">
        <w:rPr>
          <w:rFonts w:ascii="Helvetica Neue" w:hAnsi="Helvetica Neue" w:cs="Calibri"/>
          <w:sz w:val="24"/>
          <w:szCs w:val="24"/>
          <w:lang w:val="es-ES"/>
        </w:rPr>
        <w:t xml:space="preserve"> se encontraba contenida en l</w:t>
      </w:r>
      <w:r w:rsidR="00FF40D6" w:rsidRPr="00B03D8D">
        <w:rPr>
          <w:rFonts w:ascii="Helvetica Neue" w:hAnsi="Helvetica Neue" w:cs="Calibri"/>
          <w:sz w:val="24"/>
          <w:szCs w:val="24"/>
          <w:lang w:val="es-ES"/>
        </w:rPr>
        <w:t>os derogados</w:t>
      </w:r>
      <w:r w:rsidRPr="00B03D8D">
        <w:rPr>
          <w:rFonts w:ascii="Helvetica Neue" w:hAnsi="Helvetica Neue" w:cs="Calibri"/>
          <w:sz w:val="24"/>
          <w:szCs w:val="24"/>
          <w:lang w:val="es-ES"/>
        </w:rPr>
        <w:t xml:space="preserve"> Decreto Ley 150 de 1976 y </w:t>
      </w:r>
      <w:r w:rsidR="00F06AAE" w:rsidRPr="00B03D8D">
        <w:rPr>
          <w:rFonts w:ascii="Helvetica Neue" w:hAnsi="Helvetica Neue" w:cs="Calibri"/>
          <w:sz w:val="24"/>
          <w:szCs w:val="24"/>
          <w:lang w:val="es-ES"/>
        </w:rPr>
        <w:t>posteriormente</w:t>
      </w:r>
      <w:r w:rsidRPr="00B03D8D">
        <w:rPr>
          <w:rFonts w:ascii="Helvetica Neue" w:hAnsi="Helvetica Neue" w:cs="Calibri"/>
          <w:sz w:val="24"/>
          <w:szCs w:val="24"/>
          <w:lang w:val="es-ES"/>
        </w:rPr>
        <w:t xml:space="preserve"> en el Decreto 222 de 1983</w:t>
      </w:r>
      <w:r w:rsidR="00543265" w:rsidRPr="00B03D8D">
        <w:rPr>
          <w:rFonts w:ascii="Helvetica Neue" w:hAnsi="Helvetica Neue" w:cs="Calibri"/>
          <w:sz w:val="24"/>
          <w:szCs w:val="24"/>
          <w:lang w:val="es-ES"/>
        </w:rPr>
        <w:t xml:space="preserve"> </w:t>
      </w:r>
      <w:r w:rsidR="004D7B16" w:rsidRPr="00B03D8D">
        <w:rPr>
          <w:rFonts w:ascii="Helvetica Neue" w:hAnsi="Helvetica Neue" w:cs="Calibri"/>
          <w:sz w:val="24"/>
          <w:szCs w:val="24"/>
          <w:lang w:val="es-ES"/>
        </w:rPr>
        <w:t xml:space="preserve">que </w:t>
      </w:r>
      <w:r w:rsidRPr="00B03D8D">
        <w:rPr>
          <w:rFonts w:ascii="Helvetica Neue" w:hAnsi="Helvetica Neue" w:cs="Calibri"/>
          <w:sz w:val="24"/>
          <w:szCs w:val="24"/>
          <w:lang w:val="es-ES"/>
        </w:rPr>
        <w:t xml:space="preserve">en su artículo 56 </w:t>
      </w:r>
      <w:r w:rsidR="004D7B16" w:rsidRPr="00B03D8D">
        <w:rPr>
          <w:rFonts w:ascii="Helvetica Neue" w:hAnsi="Helvetica Neue" w:cs="Calibri"/>
          <w:sz w:val="24"/>
          <w:szCs w:val="24"/>
          <w:lang w:val="es-ES"/>
        </w:rPr>
        <w:t>disponía:</w:t>
      </w:r>
      <w:r w:rsidRPr="00B03D8D">
        <w:rPr>
          <w:rFonts w:ascii="Helvetica Neue" w:hAnsi="Helvetica Neue" w:cs="Calibri"/>
          <w:sz w:val="24"/>
          <w:szCs w:val="24"/>
          <w:lang w:val="es-ES"/>
        </w:rPr>
        <w:t xml:space="preserve"> “</w:t>
      </w:r>
      <w:r w:rsidRPr="00B03D8D">
        <w:rPr>
          <w:rFonts w:ascii="Helvetica Neue" w:hAnsi="Helvetica Neue"/>
          <w:i/>
          <w:sz w:val="24"/>
          <w:szCs w:val="24"/>
          <w:lang w:val="es-ES"/>
        </w:rPr>
        <w:t>De la prohibición de fraccionar los contratos. Queda prohibido fraccionar los contratos cualquiera que sea su cuantía. Hay fraccionamiento cuando se suscribe dos o más contratos, entre las mismas partes, con el mismo objeto, dentro de un término de seis (6) meses. Lo previsto en el presente artículo no es aplicable a los casos en que exista un único proveedor de bienes o servicios</w:t>
      </w:r>
      <w:r w:rsidRPr="00B03D8D">
        <w:rPr>
          <w:rFonts w:ascii="Helvetica Neue" w:hAnsi="Helvetica Neue"/>
          <w:sz w:val="24"/>
          <w:szCs w:val="24"/>
          <w:lang w:val="es-ES"/>
        </w:rPr>
        <w:t>.”</w:t>
      </w:r>
      <w:r w:rsidR="00543265" w:rsidRPr="00B03D8D">
        <w:rPr>
          <w:rFonts w:ascii="Helvetica Neue" w:hAnsi="Helvetica Neue"/>
          <w:sz w:val="24"/>
          <w:szCs w:val="24"/>
          <w:lang w:val="es-ES"/>
        </w:rPr>
        <w:t xml:space="preserve"> Cabe recalcar que ambas disposiciones eran anteriores a la expedición del Estatuto de Contratación Estatal, el cual no incorporó nada al respecto.</w:t>
      </w:r>
    </w:p>
    <w:p w14:paraId="00B39C6F" w14:textId="77777777" w:rsidR="00B374C2" w:rsidRPr="00B03D8D" w:rsidRDefault="00B374C2" w:rsidP="00B374C2">
      <w:pPr>
        <w:jc w:val="both"/>
        <w:rPr>
          <w:rFonts w:ascii="Helvetica Neue" w:hAnsi="Helvetica Neue"/>
          <w:sz w:val="24"/>
          <w:szCs w:val="24"/>
          <w:lang w:val="es-ES"/>
        </w:rPr>
      </w:pPr>
    </w:p>
    <w:p w14:paraId="30AC2B0D" w14:textId="2111E739" w:rsidR="00A371BC" w:rsidRDefault="00B374C2" w:rsidP="00B374C2">
      <w:pPr>
        <w:jc w:val="both"/>
        <w:rPr>
          <w:rFonts w:ascii="Helvetica Neue" w:hAnsi="Helvetica Neue"/>
          <w:sz w:val="24"/>
          <w:szCs w:val="24"/>
          <w:lang w:val="es-ES"/>
        </w:rPr>
      </w:pPr>
      <w:r w:rsidRPr="00B03D8D">
        <w:rPr>
          <w:rFonts w:ascii="Helvetica Neue" w:hAnsi="Helvetica Neue"/>
          <w:sz w:val="24"/>
          <w:szCs w:val="24"/>
          <w:lang w:val="es-ES"/>
        </w:rPr>
        <w:lastRenderedPageBreak/>
        <w:t xml:space="preserve">El </w:t>
      </w:r>
      <w:r w:rsidR="00F06AAE" w:rsidRPr="00B03D8D">
        <w:rPr>
          <w:rFonts w:ascii="Helvetica Neue" w:hAnsi="Helvetica Neue"/>
          <w:sz w:val="24"/>
          <w:szCs w:val="24"/>
          <w:lang w:val="es-ES"/>
        </w:rPr>
        <w:t>artículo</w:t>
      </w:r>
      <w:r w:rsidRPr="00B03D8D">
        <w:rPr>
          <w:rFonts w:ascii="Helvetica Neue" w:hAnsi="Helvetica Neue"/>
          <w:sz w:val="24"/>
          <w:szCs w:val="24"/>
          <w:lang w:val="es-ES"/>
        </w:rPr>
        <w:t xml:space="preserve"> 4 de este proyecto de ley, pretende dar vida legal a esta prohibición que afecta la contratación estatal, razón por la cual requiere su conceptualización más allá de la jurisprudencia y el establecimiento inmediato de las consecuencias de su configuración, sin excluir otras que los jueces puedan establecer. Si bien la jurisprudencia </w:t>
      </w:r>
      <w:r w:rsidR="00543265" w:rsidRPr="00B03D8D">
        <w:rPr>
          <w:rFonts w:ascii="Helvetica Neue" w:hAnsi="Helvetica Neue"/>
          <w:sz w:val="24"/>
          <w:szCs w:val="24"/>
          <w:lang w:val="es-ES"/>
        </w:rPr>
        <w:t>h</w:t>
      </w:r>
      <w:r w:rsidRPr="00B03D8D">
        <w:rPr>
          <w:rFonts w:ascii="Helvetica Neue" w:hAnsi="Helvetica Neue"/>
          <w:sz w:val="24"/>
          <w:szCs w:val="24"/>
          <w:lang w:val="es-ES"/>
        </w:rPr>
        <w:t>a podido dar alcance a este concepto que hoy no se encuentr</w:t>
      </w:r>
      <w:r w:rsidR="00543265" w:rsidRPr="00B03D8D">
        <w:rPr>
          <w:rFonts w:ascii="Helvetica Neue" w:hAnsi="Helvetica Neue"/>
          <w:sz w:val="24"/>
          <w:szCs w:val="24"/>
          <w:lang w:val="es-ES"/>
        </w:rPr>
        <w:t>a</w:t>
      </w:r>
      <w:r w:rsidRPr="00B03D8D">
        <w:rPr>
          <w:rFonts w:ascii="Helvetica Neue" w:hAnsi="Helvetica Neue"/>
          <w:sz w:val="24"/>
          <w:szCs w:val="24"/>
          <w:lang w:val="es-ES"/>
        </w:rPr>
        <w:t xml:space="preserve"> a nivel legal, la inclusión </w:t>
      </w:r>
      <w:r w:rsidR="00543265" w:rsidRPr="00B03D8D">
        <w:rPr>
          <w:rFonts w:ascii="Helvetica Neue" w:hAnsi="Helvetica Neue"/>
          <w:sz w:val="24"/>
          <w:szCs w:val="24"/>
          <w:lang w:val="es-ES"/>
        </w:rPr>
        <w:t>de este</w:t>
      </w:r>
      <w:r w:rsidRPr="00B03D8D">
        <w:rPr>
          <w:rFonts w:ascii="Helvetica Neue" w:hAnsi="Helvetica Neue"/>
          <w:sz w:val="24"/>
          <w:szCs w:val="24"/>
          <w:lang w:val="es-ES"/>
        </w:rPr>
        <w:t xml:space="preserve"> facilitará la actividad judicial. Al respecto ha señalado el Consejo de Estado</w:t>
      </w:r>
      <w:r w:rsidR="00A371BC">
        <w:rPr>
          <w:rFonts w:ascii="Helvetica Neue" w:hAnsi="Helvetica Neue"/>
          <w:sz w:val="24"/>
          <w:szCs w:val="24"/>
          <w:lang w:val="es-ES"/>
        </w:rPr>
        <w:t xml:space="preserve">, lo siguiente </w:t>
      </w:r>
      <w:sdt>
        <w:sdtPr>
          <w:rPr>
            <w:rFonts w:ascii="Helvetica Neue" w:hAnsi="Helvetica Neue"/>
            <w:sz w:val="24"/>
            <w:szCs w:val="24"/>
            <w:lang w:val="es-ES"/>
          </w:rPr>
          <w:id w:val="2094429658"/>
          <w:citation/>
        </w:sdtPr>
        <w:sdtEndPr/>
        <w:sdtContent>
          <w:r w:rsidR="00A371BC">
            <w:rPr>
              <w:rFonts w:ascii="Helvetica Neue" w:hAnsi="Helvetica Neue"/>
              <w:sz w:val="24"/>
              <w:szCs w:val="24"/>
              <w:lang w:val="es-ES"/>
            </w:rPr>
            <w:fldChar w:fldCharType="begin"/>
          </w:r>
          <w:r w:rsidR="00A371BC">
            <w:rPr>
              <w:rFonts w:ascii="Helvetica Neue" w:hAnsi="Helvetica Neue"/>
              <w:sz w:val="24"/>
              <w:szCs w:val="24"/>
              <w:lang w:val="es-ES"/>
            </w:rPr>
            <w:instrText xml:space="preserve"> CITATION Con180 \l 3082 </w:instrText>
          </w:r>
          <w:r w:rsidR="00A371BC">
            <w:rPr>
              <w:rFonts w:ascii="Helvetica Neue" w:hAnsi="Helvetica Neue"/>
              <w:sz w:val="24"/>
              <w:szCs w:val="24"/>
              <w:lang w:val="es-ES"/>
            </w:rPr>
            <w:fldChar w:fldCharType="separate"/>
          </w:r>
          <w:r w:rsidR="00F166FD" w:rsidRPr="00F166FD">
            <w:rPr>
              <w:rFonts w:ascii="Helvetica Neue" w:hAnsi="Helvetica Neue"/>
              <w:noProof/>
              <w:sz w:val="24"/>
              <w:szCs w:val="24"/>
              <w:lang w:val="es-ES"/>
            </w:rPr>
            <w:t>(Consejo de Estado, 2018)</w:t>
          </w:r>
          <w:r w:rsidR="00A371BC">
            <w:rPr>
              <w:rFonts w:ascii="Helvetica Neue" w:hAnsi="Helvetica Neue"/>
              <w:sz w:val="24"/>
              <w:szCs w:val="24"/>
              <w:lang w:val="es-ES"/>
            </w:rPr>
            <w:fldChar w:fldCharType="end"/>
          </w:r>
        </w:sdtContent>
      </w:sdt>
      <w:r w:rsidR="00543265" w:rsidRPr="00B03D8D">
        <w:rPr>
          <w:rFonts w:ascii="Helvetica Neue" w:hAnsi="Helvetica Neue"/>
          <w:sz w:val="24"/>
          <w:szCs w:val="24"/>
          <w:lang w:val="es-ES"/>
        </w:rPr>
        <w:t>:</w:t>
      </w:r>
    </w:p>
    <w:p w14:paraId="0A4F9E22" w14:textId="77777777" w:rsidR="00A371BC" w:rsidRDefault="00A371BC" w:rsidP="00B374C2">
      <w:pPr>
        <w:jc w:val="both"/>
        <w:rPr>
          <w:rFonts w:ascii="Helvetica Neue" w:hAnsi="Helvetica Neue"/>
          <w:sz w:val="24"/>
          <w:szCs w:val="24"/>
          <w:lang w:val="es-ES"/>
        </w:rPr>
      </w:pPr>
    </w:p>
    <w:p w14:paraId="0584F0A5" w14:textId="21567936" w:rsidR="00B374C2" w:rsidRPr="00B03D8D" w:rsidRDefault="00543265" w:rsidP="00891E37">
      <w:pPr>
        <w:ind w:left="284" w:right="157"/>
        <w:jc w:val="both"/>
        <w:rPr>
          <w:rFonts w:ascii="Helvetica Neue" w:hAnsi="Helvetica Neue"/>
          <w:sz w:val="24"/>
          <w:szCs w:val="24"/>
          <w:lang w:val="es-ES"/>
        </w:rPr>
      </w:pPr>
      <w:r w:rsidRPr="00B03D8D">
        <w:rPr>
          <w:rFonts w:ascii="Helvetica Neue" w:hAnsi="Helvetica Neue"/>
          <w:sz w:val="24"/>
          <w:szCs w:val="24"/>
          <w:lang w:val="es-ES"/>
        </w:rPr>
        <w:t xml:space="preserve"> “</w:t>
      </w:r>
      <w:r w:rsidR="00B374C2" w:rsidRPr="00B03D8D">
        <w:rPr>
          <w:rFonts w:ascii="Helvetica Neue" w:hAnsi="Helvetica Neue"/>
          <w:i/>
          <w:sz w:val="24"/>
          <w:szCs w:val="24"/>
          <w:lang w:val="es-ES"/>
        </w:rPr>
        <w:t>Ahora bien, aunque de una aproximación literal o gramatical de la Ley 80 de 1993 se concluye que no contiene una norma sobre el fraccionamiento del contrato estatal a semejanza de los estatutos que la precedieron, lo cierto es que esa conducta no está permitida para evadir los procedimientos reglados de selección objetiva de los contratistas</w:t>
      </w:r>
      <w:r w:rsidR="00B374C2" w:rsidRPr="00B03D8D">
        <w:rPr>
          <w:rFonts w:ascii="Helvetica Neue" w:hAnsi="Helvetica Neue"/>
          <w:sz w:val="24"/>
          <w:szCs w:val="24"/>
          <w:lang w:val="es-ES"/>
        </w:rPr>
        <w:t>.</w:t>
      </w:r>
      <w:r w:rsidRPr="00B03D8D">
        <w:rPr>
          <w:rFonts w:ascii="Helvetica Neue" w:hAnsi="Helvetica Neue"/>
          <w:sz w:val="24"/>
          <w:szCs w:val="24"/>
          <w:lang w:val="es-ES"/>
        </w:rPr>
        <w:t>”</w:t>
      </w:r>
    </w:p>
    <w:p w14:paraId="5810A4C3" w14:textId="0D74E290" w:rsidR="00B374C2" w:rsidRPr="00B03D8D" w:rsidRDefault="00B374C2" w:rsidP="00B374C2">
      <w:pPr>
        <w:jc w:val="both"/>
        <w:rPr>
          <w:rFonts w:ascii="Helvetica Neue" w:hAnsi="Helvetica Neue"/>
          <w:sz w:val="24"/>
          <w:szCs w:val="24"/>
          <w:lang w:val="es-ES"/>
        </w:rPr>
      </w:pPr>
    </w:p>
    <w:p w14:paraId="118DA25E" w14:textId="77777777" w:rsidR="00B374C2" w:rsidRPr="00B03D8D" w:rsidRDefault="00B374C2" w:rsidP="00B374C2">
      <w:pPr>
        <w:jc w:val="both"/>
        <w:rPr>
          <w:rFonts w:ascii="Helvetica Neue" w:hAnsi="Helvetica Neue"/>
          <w:sz w:val="24"/>
          <w:szCs w:val="24"/>
          <w:lang w:val="es-ES"/>
        </w:rPr>
      </w:pPr>
      <w:r w:rsidRPr="00B03D8D">
        <w:rPr>
          <w:rFonts w:ascii="Helvetica Neue" w:hAnsi="Helvetica Neue"/>
          <w:sz w:val="24"/>
          <w:szCs w:val="24"/>
          <w:lang w:val="es-ES"/>
        </w:rPr>
        <w:t>En efecto, los distintos procesos de selección están instituidos para garantizar la escogencia objetiva del contratista, mediante la participación de todos los interesados en celebrar el contrato, en condiciones de igualdad. Estas reglas evitan el abuso o desvío de poder y, en consecuencia, el actuar arbitrario de los servidores públicos.</w:t>
      </w:r>
    </w:p>
    <w:p w14:paraId="7B79AB77" w14:textId="77777777" w:rsidR="00543265" w:rsidRPr="00B03D8D" w:rsidRDefault="00543265" w:rsidP="00543265">
      <w:pPr>
        <w:jc w:val="both"/>
        <w:rPr>
          <w:rFonts w:ascii="Helvetica Neue" w:hAnsi="Helvetica Neue" w:cs="Calibri"/>
          <w:sz w:val="24"/>
          <w:szCs w:val="24"/>
          <w:lang w:val="es-ES"/>
        </w:rPr>
      </w:pPr>
    </w:p>
    <w:p w14:paraId="1E30A56C" w14:textId="77777777" w:rsidR="00B374C2" w:rsidRPr="00B03D8D" w:rsidRDefault="00B374C2" w:rsidP="00B374C2">
      <w:pPr>
        <w:pStyle w:val="Prrafodelista"/>
        <w:numPr>
          <w:ilvl w:val="0"/>
          <w:numId w:val="1"/>
        </w:numPr>
        <w:jc w:val="both"/>
        <w:rPr>
          <w:rFonts w:ascii="Helvetica Neue" w:hAnsi="Helvetica Neue" w:cs="Calibri"/>
          <w:lang w:val="es-ES"/>
        </w:rPr>
      </w:pPr>
      <w:r w:rsidRPr="00B03D8D">
        <w:rPr>
          <w:rFonts w:ascii="Helvetica Neue" w:hAnsi="Helvetica Neue" w:cs="Calibri"/>
          <w:b/>
          <w:lang w:val="es-ES"/>
        </w:rPr>
        <w:t>Artículo 5</w:t>
      </w:r>
      <w:r w:rsidRPr="00B03D8D">
        <w:rPr>
          <w:rFonts w:ascii="Helvetica Neue" w:hAnsi="Helvetica Neue" w:cs="Calibri"/>
          <w:lang w:val="es-ES"/>
        </w:rPr>
        <w:t xml:space="preserve">.  </w:t>
      </w:r>
      <w:r w:rsidRPr="00891E37">
        <w:rPr>
          <w:rFonts w:ascii="Helvetica Neue" w:hAnsi="Helvetica Neue" w:cs="Calibri"/>
          <w:b/>
          <w:bCs/>
          <w:lang w:val="es-ES"/>
        </w:rPr>
        <w:t>Inhabilidades para participar en procesos de selección y celebrar contratos.</w:t>
      </w:r>
      <w:r w:rsidRPr="00B03D8D">
        <w:rPr>
          <w:rFonts w:ascii="Helvetica Neue" w:hAnsi="Helvetica Neue" w:cs="Calibri"/>
          <w:lang w:val="es-ES"/>
        </w:rPr>
        <w:t xml:space="preserve"> </w:t>
      </w:r>
    </w:p>
    <w:p w14:paraId="4B46DC24" w14:textId="77777777" w:rsidR="00B374C2" w:rsidRPr="00B03D8D" w:rsidRDefault="00B374C2" w:rsidP="00B374C2">
      <w:pPr>
        <w:jc w:val="both"/>
        <w:rPr>
          <w:rFonts w:ascii="Helvetica Neue" w:hAnsi="Helvetica Neue" w:cs="Calibri"/>
          <w:sz w:val="24"/>
          <w:szCs w:val="24"/>
          <w:lang w:val="es-ES"/>
        </w:rPr>
      </w:pPr>
    </w:p>
    <w:p w14:paraId="7878203D" w14:textId="1DFBA5D2" w:rsidR="00B374C2" w:rsidRDefault="00B374C2" w:rsidP="00B374C2">
      <w:pPr>
        <w:jc w:val="both"/>
        <w:rPr>
          <w:rFonts w:ascii="Helvetica Neue" w:hAnsi="Helvetica Neue" w:cs="Calibri"/>
          <w:sz w:val="24"/>
          <w:szCs w:val="24"/>
          <w:lang w:val="es-ES"/>
        </w:rPr>
      </w:pPr>
      <w:r w:rsidRPr="00B03D8D">
        <w:rPr>
          <w:rFonts w:ascii="Helvetica Neue" w:hAnsi="Helvetica Neue" w:cs="Calibri"/>
          <w:sz w:val="24"/>
          <w:szCs w:val="24"/>
          <w:lang w:val="es-ES"/>
        </w:rPr>
        <w:t xml:space="preserve">Este artículo, pretende modificar el artículo 8 de la </w:t>
      </w:r>
      <w:r w:rsidR="00543265" w:rsidRPr="00B03D8D">
        <w:rPr>
          <w:rFonts w:ascii="Helvetica Neue" w:hAnsi="Helvetica Neue" w:cs="Calibri"/>
          <w:sz w:val="24"/>
          <w:szCs w:val="24"/>
          <w:lang w:val="es-ES"/>
        </w:rPr>
        <w:t>L</w:t>
      </w:r>
      <w:r w:rsidRPr="00B03D8D">
        <w:rPr>
          <w:rFonts w:ascii="Helvetica Neue" w:hAnsi="Helvetica Neue" w:cs="Calibri"/>
          <w:sz w:val="24"/>
          <w:szCs w:val="24"/>
          <w:lang w:val="es-ES"/>
        </w:rPr>
        <w:t xml:space="preserve">ey 80 de 1993 en el sentido de hacer extensiva la inhabilidad a todas las modalidades de selección que establece el estatuto general de contratación pública, ya que en la actualidad la norma solo contempla esta limitación para participar en la modalidad de licitación pública, teniendo en cuenta además que el artículo 32 de la ley 1150 de 2007 derogó la expresión concurso de todo el texto de le </w:t>
      </w:r>
      <w:r w:rsidR="00543265" w:rsidRPr="00B03D8D">
        <w:rPr>
          <w:rFonts w:ascii="Helvetica Neue" w:hAnsi="Helvetica Neue" w:cs="Calibri"/>
          <w:sz w:val="24"/>
          <w:szCs w:val="24"/>
          <w:lang w:val="es-ES"/>
        </w:rPr>
        <w:t>L</w:t>
      </w:r>
      <w:r w:rsidRPr="00B03D8D">
        <w:rPr>
          <w:rFonts w:ascii="Helvetica Neue" w:hAnsi="Helvetica Neue" w:cs="Calibri"/>
          <w:sz w:val="24"/>
          <w:szCs w:val="24"/>
          <w:lang w:val="es-ES"/>
        </w:rPr>
        <w:t>ey 80 de 1993, y el esp</w:t>
      </w:r>
      <w:r w:rsidR="00543265" w:rsidRPr="00B03D8D">
        <w:rPr>
          <w:rFonts w:ascii="Helvetica Neue" w:hAnsi="Helvetica Neue" w:cs="Calibri"/>
          <w:sz w:val="24"/>
          <w:szCs w:val="24"/>
          <w:lang w:val="es-ES"/>
        </w:rPr>
        <w:t>í</w:t>
      </w:r>
      <w:r w:rsidRPr="00B03D8D">
        <w:rPr>
          <w:rFonts w:ascii="Helvetica Neue" w:hAnsi="Helvetica Neue" w:cs="Calibri"/>
          <w:sz w:val="24"/>
          <w:szCs w:val="24"/>
          <w:lang w:val="es-ES"/>
        </w:rPr>
        <w:t>r</w:t>
      </w:r>
      <w:r w:rsidR="00543265" w:rsidRPr="00B03D8D">
        <w:rPr>
          <w:rFonts w:ascii="Helvetica Neue" w:hAnsi="Helvetica Neue" w:cs="Calibri"/>
          <w:sz w:val="24"/>
          <w:szCs w:val="24"/>
          <w:lang w:val="es-ES"/>
        </w:rPr>
        <w:t>i</w:t>
      </w:r>
      <w:r w:rsidRPr="00B03D8D">
        <w:rPr>
          <w:rFonts w:ascii="Helvetica Neue" w:hAnsi="Helvetica Neue" w:cs="Calibri"/>
          <w:sz w:val="24"/>
          <w:szCs w:val="24"/>
          <w:lang w:val="es-ES"/>
        </w:rPr>
        <w:t xml:space="preserve">tu de esta prohibición debe estar presente en cualquier procedimiento de selección con el fin de salvaguardar la moralidad pública y el interés general. </w:t>
      </w:r>
    </w:p>
    <w:p w14:paraId="5A15235B" w14:textId="77FA517E" w:rsidR="00A371BC" w:rsidRDefault="00A371BC" w:rsidP="00B374C2">
      <w:pPr>
        <w:jc w:val="both"/>
        <w:rPr>
          <w:rFonts w:ascii="Helvetica Neue" w:hAnsi="Helvetica Neue" w:cs="Calibri"/>
          <w:sz w:val="24"/>
          <w:szCs w:val="24"/>
          <w:lang w:val="es-ES"/>
        </w:rPr>
      </w:pPr>
    </w:p>
    <w:p w14:paraId="59153D24" w14:textId="3780C3C6" w:rsidR="00A371BC" w:rsidRPr="00B03D8D" w:rsidRDefault="00A371BC" w:rsidP="00B374C2">
      <w:pPr>
        <w:jc w:val="both"/>
        <w:rPr>
          <w:rFonts w:ascii="Helvetica Neue" w:hAnsi="Helvetica Neue" w:cs="Calibri"/>
          <w:sz w:val="24"/>
          <w:szCs w:val="24"/>
          <w:lang w:val="es-ES"/>
        </w:rPr>
      </w:pPr>
      <w:r>
        <w:rPr>
          <w:rFonts w:ascii="Helvetica Neue" w:hAnsi="Helvetica Neue" w:cs="Calibri"/>
          <w:sz w:val="24"/>
          <w:szCs w:val="24"/>
          <w:lang w:val="es-ES"/>
        </w:rPr>
        <w:t>Al respecto, la Corte Constitucional a señalado lo siguiente</w:t>
      </w:r>
      <w:sdt>
        <w:sdtPr>
          <w:rPr>
            <w:rFonts w:ascii="Helvetica Neue" w:hAnsi="Helvetica Neue" w:cs="Calibri"/>
            <w:sz w:val="24"/>
            <w:szCs w:val="24"/>
            <w:lang w:val="es-ES"/>
          </w:rPr>
          <w:id w:val="1192964677"/>
          <w:citation/>
        </w:sdtPr>
        <w:sdtEndPr/>
        <w:sdtContent>
          <w:r>
            <w:rPr>
              <w:rFonts w:ascii="Helvetica Neue" w:hAnsi="Helvetica Neue" w:cs="Calibri"/>
              <w:sz w:val="24"/>
              <w:szCs w:val="24"/>
              <w:lang w:val="es-ES"/>
            </w:rPr>
            <w:fldChar w:fldCharType="begin"/>
          </w:r>
          <w:r>
            <w:rPr>
              <w:rFonts w:ascii="Helvetica Neue" w:hAnsi="Helvetica Neue" w:cs="Calibri"/>
              <w:sz w:val="24"/>
              <w:szCs w:val="24"/>
              <w:lang w:val="es-ES"/>
            </w:rPr>
            <w:instrText xml:space="preserve"> CITATION Sen961 \l 3082 </w:instrText>
          </w:r>
          <w:r>
            <w:rPr>
              <w:rFonts w:ascii="Helvetica Neue" w:hAnsi="Helvetica Neue" w:cs="Calibri"/>
              <w:sz w:val="24"/>
              <w:szCs w:val="24"/>
              <w:lang w:val="es-ES"/>
            </w:rPr>
            <w:fldChar w:fldCharType="separate"/>
          </w:r>
          <w:r w:rsidR="00F166FD">
            <w:rPr>
              <w:rFonts w:ascii="Helvetica Neue" w:hAnsi="Helvetica Neue" w:cs="Calibri"/>
              <w:noProof/>
              <w:sz w:val="24"/>
              <w:szCs w:val="24"/>
              <w:lang w:val="es-ES"/>
            </w:rPr>
            <w:t xml:space="preserve"> </w:t>
          </w:r>
          <w:r w:rsidR="00F166FD" w:rsidRPr="00F166FD">
            <w:rPr>
              <w:rFonts w:ascii="Helvetica Neue" w:hAnsi="Helvetica Neue" w:cs="Calibri"/>
              <w:noProof/>
              <w:sz w:val="24"/>
              <w:szCs w:val="24"/>
              <w:lang w:val="es-ES"/>
            </w:rPr>
            <w:t>(Sentencia C-489 , 1996)</w:t>
          </w:r>
          <w:r>
            <w:rPr>
              <w:rFonts w:ascii="Helvetica Neue" w:hAnsi="Helvetica Neue" w:cs="Calibri"/>
              <w:sz w:val="24"/>
              <w:szCs w:val="24"/>
              <w:lang w:val="es-ES"/>
            </w:rPr>
            <w:fldChar w:fldCharType="end"/>
          </w:r>
        </w:sdtContent>
      </w:sdt>
      <w:r>
        <w:rPr>
          <w:rFonts w:ascii="Helvetica Neue" w:hAnsi="Helvetica Neue" w:cs="Calibri"/>
          <w:sz w:val="24"/>
          <w:szCs w:val="24"/>
          <w:lang w:val="es-ES"/>
        </w:rPr>
        <w:t>:</w:t>
      </w:r>
    </w:p>
    <w:p w14:paraId="3379AD83" w14:textId="77777777" w:rsidR="00B374C2" w:rsidRPr="00B03D8D" w:rsidRDefault="00B374C2" w:rsidP="00B374C2">
      <w:pPr>
        <w:jc w:val="both"/>
        <w:rPr>
          <w:rFonts w:ascii="Helvetica Neue" w:hAnsi="Helvetica Neue" w:cs="Calibri"/>
          <w:sz w:val="24"/>
          <w:szCs w:val="24"/>
          <w:lang w:val="es-ES"/>
        </w:rPr>
      </w:pPr>
      <w:r w:rsidRPr="00B03D8D">
        <w:rPr>
          <w:rFonts w:ascii="Helvetica Neue" w:hAnsi="Helvetica Neue" w:cs="Calibri"/>
          <w:sz w:val="24"/>
          <w:szCs w:val="24"/>
          <w:lang w:val="es-ES"/>
        </w:rPr>
        <w:t xml:space="preserve"> </w:t>
      </w:r>
    </w:p>
    <w:p w14:paraId="5E023D0D" w14:textId="77777777" w:rsidR="00B374C2" w:rsidRPr="00B03D8D" w:rsidRDefault="00B374C2" w:rsidP="00B374C2">
      <w:pPr>
        <w:ind w:left="720" w:right="335"/>
        <w:jc w:val="both"/>
        <w:rPr>
          <w:rFonts w:ascii="Helvetica Neue" w:hAnsi="Helvetica Neue"/>
          <w:i/>
          <w:iCs/>
          <w:sz w:val="24"/>
          <w:szCs w:val="24"/>
          <w:lang w:val="es-ES"/>
        </w:rPr>
      </w:pPr>
      <w:r w:rsidRPr="00B03D8D">
        <w:rPr>
          <w:rFonts w:ascii="Helvetica Neue" w:hAnsi="Helvetica Neue"/>
          <w:i/>
          <w:iCs/>
          <w:sz w:val="24"/>
          <w:szCs w:val="24"/>
          <w:lang w:val="es-ES"/>
        </w:rPr>
        <w:lastRenderedPageBreak/>
        <w:t xml:space="preserve">“Las inhabilidades constituyen una limitación de la capacidad para contratar con las entidades estatales que de modo general se reconoce a las personas naturales y jurídicas, y obedecen a la falta de aptitud o a la carencia de una cualidad, calidad o requisito del sujeto que lo incapacita para poder ser parte en una relación contractual con dichas entidades, por razones vinculadas con los altos intereses públicos envueltos en las operaciones contractuales que exigen que éstas se realicen con arreglo a criterios de imparcialidad, eficacia, eficiencia, moralidad y transparencia. </w:t>
      </w:r>
    </w:p>
    <w:p w14:paraId="16ECF9FC" w14:textId="77777777" w:rsidR="00B374C2" w:rsidRPr="00B03D8D" w:rsidRDefault="00B374C2" w:rsidP="00B374C2">
      <w:pPr>
        <w:ind w:left="720" w:right="335"/>
        <w:jc w:val="both"/>
        <w:rPr>
          <w:rFonts w:ascii="Helvetica Neue" w:hAnsi="Helvetica Neue" w:cs="Times New Roman"/>
          <w:i/>
          <w:iCs/>
          <w:sz w:val="24"/>
          <w:szCs w:val="24"/>
          <w:lang w:val="es-ES"/>
        </w:rPr>
      </w:pPr>
      <w:r w:rsidRPr="00B03D8D">
        <w:rPr>
          <w:rFonts w:ascii="Helvetica Neue" w:hAnsi="Helvetica Neue"/>
          <w:i/>
          <w:iCs/>
          <w:sz w:val="24"/>
          <w:szCs w:val="24"/>
          <w:lang w:val="es-ES"/>
        </w:rPr>
        <w:t>(…)</w:t>
      </w:r>
    </w:p>
    <w:p w14:paraId="37762270" w14:textId="306FD958" w:rsidR="00A371BC" w:rsidRPr="00B03D8D" w:rsidRDefault="00B374C2" w:rsidP="00587A7F">
      <w:pPr>
        <w:ind w:left="720" w:right="335"/>
        <w:jc w:val="both"/>
        <w:rPr>
          <w:rFonts w:ascii="Helvetica Neue" w:hAnsi="Helvetica Neue"/>
          <w:i/>
          <w:iCs/>
          <w:sz w:val="24"/>
          <w:szCs w:val="24"/>
          <w:lang w:val="es-ES"/>
        </w:rPr>
      </w:pPr>
      <w:r w:rsidRPr="00B03D8D">
        <w:rPr>
          <w:rFonts w:ascii="Helvetica Neue" w:hAnsi="Helvetica Neue"/>
          <w:i/>
          <w:iCs/>
          <w:sz w:val="24"/>
          <w:szCs w:val="24"/>
          <w:lang w:val="es-ES"/>
        </w:rPr>
        <w:t>La consagración de las inhabilidades e incompatibilidades obedecen unas, primordialmente a razones éticas, y otras se vinculan con la eficiencia, la eficacia y la imparcialidad administrativa, pues, se busca asegurar una adecuada selección del contratista, que redunde en beneficio de los fines de interés público o social ínsitos en la contratació</w:t>
      </w:r>
      <w:r w:rsidR="00A371BC">
        <w:rPr>
          <w:rFonts w:ascii="Helvetica Neue" w:hAnsi="Helvetica Neue"/>
          <w:i/>
          <w:iCs/>
          <w:sz w:val="24"/>
          <w:szCs w:val="24"/>
          <w:lang w:val="es-ES"/>
        </w:rPr>
        <w:t>n”.</w:t>
      </w:r>
    </w:p>
    <w:p w14:paraId="7A45F0EC" w14:textId="77777777" w:rsidR="003C7FF6" w:rsidRPr="00B03D8D" w:rsidRDefault="003C7FF6" w:rsidP="00891E37">
      <w:pPr>
        <w:ind w:left="720" w:right="335"/>
        <w:jc w:val="both"/>
        <w:rPr>
          <w:rFonts w:ascii="Helvetica Neue" w:hAnsi="Helvetica Neue" w:cs="Calibri"/>
          <w:sz w:val="24"/>
          <w:szCs w:val="24"/>
          <w:lang w:val="es-ES"/>
        </w:rPr>
      </w:pPr>
    </w:p>
    <w:p w14:paraId="22144C6C" w14:textId="77777777" w:rsidR="00B374C2" w:rsidRPr="00B03D8D" w:rsidRDefault="00B374C2" w:rsidP="00B374C2">
      <w:pPr>
        <w:pStyle w:val="Prrafodelista"/>
        <w:numPr>
          <w:ilvl w:val="0"/>
          <w:numId w:val="1"/>
        </w:numPr>
        <w:spacing w:after="240"/>
        <w:rPr>
          <w:rFonts w:ascii="Helvetica Neue" w:hAnsi="Helvetica Neue" w:cs="Calibri"/>
          <w:lang w:val="es-ES"/>
        </w:rPr>
      </w:pPr>
      <w:r w:rsidRPr="00B03D8D">
        <w:rPr>
          <w:rFonts w:ascii="Helvetica Neue" w:hAnsi="Helvetica Neue" w:cs="Calibri"/>
          <w:b/>
          <w:lang w:val="es-ES"/>
        </w:rPr>
        <w:t>Artículo 6˚.</w:t>
      </w:r>
      <w:r w:rsidRPr="00B03D8D">
        <w:rPr>
          <w:rFonts w:ascii="Helvetica Neue" w:hAnsi="Helvetica Neue" w:cs="Calibri"/>
          <w:lang w:val="es-ES"/>
        </w:rPr>
        <w:t xml:space="preserve"> </w:t>
      </w:r>
      <w:r w:rsidRPr="00891E37">
        <w:rPr>
          <w:rFonts w:ascii="Helvetica Neue" w:hAnsi="Helvetica Neue" w:cs="Calibri"/>
          <w:b/>
          <w:iCs/>
          <w:lang w:val="es-ES"/>
        </w:rPr>
        <w:t>Plan Anual de Adquisiciones.</w:t>
      </w:r>
      <w:r w:rsidRPr="00B03D8D">
        <w:rPr>
          <w:rFonts w:ascii="Helvetica Neue" w:hAnsi="Helvetica Neue" w:cs="Calibri"/>
          <w:b/>
          <w:i/>
          <w:lang w:val="es-ES"/>
        </w:rPr>
        <w:t xml:space="preserve"> </w:t>
      </w:r>
    </w:p>
    <w:p w14:paraId="7FC49CAE" w14:textId="4F93A42F" w:rsidR="00B374C2" w:rsidRPr="00B03D8D" w:rsidRDefault="00B374C2" w:rsidP="00543265">
      <w:pPr>
        <w:spacing w:after="240"/>
        <w:jc w:val="both"/>
        <w:rPr>
          <w:rFonts w:ascii="Helvetica Neue" w:hAnsi="Helvetica Neue" w:cs="Calibri"/>
          <w:sz w:val="24"/>
          <w:szCs w:val="24"/>
          <w:lang w:val="es-ES"/>
        </w:rPr>
      </w:pPr>
      <w:r w:rsidRPr="00B03D8D">
        <w:rPr>
          <w:rFonts w:ascii="Helvetica Neue" w:hAnsi="Helvetica Neue" w:cs="Calibri"/>
          <w:sz w:val="24"/>
          <w:szCs w:val="24"/>
          <w:lang w:val="es-ES"/>
        </w:rPr>
        <w:t xml:space="preserve">La modificación de este artículo tiene por objeto fortalecer los </w:t>
      </w:r>
      <w:r w:rsidR="00F06AAE" w:rsidRPr="00B03D8D">
        <w:rPr>
          <w:rFonts w:ascii="Helvetica Neue" w:hAnsi="Helvetica Neue" w:cs="Calibri"/>
          <w:sz w:val="24"/>
          <w:szCs w:val="24"/>
          <w:lang w:val="es-ES"/>
        </w:rPr>
        <w:t>principios</w:t>
      </w:r>
      <w:r w:rsidRPr="00B03D8D">
        <w:rPr>
          <w:rFonts w:ascii="Helvetica Neue" w:hAnsi="Helvetica Neue" w:cs="Calibri"/>
          <w:sz w:val="24"/>
          <w:szCs w:val="24"/>
          <w:lang w:val="es-ES"/>
        </w:rPr>
        <w:t xml:space="preserve"> de planeación, publicidad, transparencia y eficiencia de la inversión atendiendo a que </w:t>
      </w:r>
      <w:r w:rsidR="00F06AAE" w:rsidRPr="00B03D8D">
        <w:rPr>
          <w:rFonts w:ascii="Helvetica Neue" w:hAnsi="Helvetica Neue" w:cs="Calibri"/>
          <w:sz w:val="24"/>
          <w:szCs w:val="24"/>
          <w:lang w:val="es-ES"/>
        </w:rPr>
        <w:t>facilita</w:t>
      </w:r>
      <w:r w:rsidRPr="00B03D8D">
        <w:rPr>
          <w:rFonts w:ascii="Helvetica Neue" w:hAnsi="Helvetica Neue" w:cs="Calibri"/>
          <w:sz w:val="24"/>
          <w:szCs w:val="24"/>
          <w:lang w:val="es-ES"/>
        </w:rPr>
        <w:t>: i) el seguimie</w:t>
      </w:r>
      <w:r w:rsidR="00543265" w:rsidRPr="00B03D8D">
        <w:rPr>
          <w:rFonts w:ascii="Helvetica Neue" w:hAnsi="Helvetica Neue" w:cs="Calibri"/>
          <w:sz w:val="24"/>
          <w:szCs w:val="24"/>
          <w:lang w:val="es-ES"/>
        </w:rPr>
        <w:t>nt</w:t>
      </w:r>
      <w:r w:rsidRPr="00B03D8D">
        <w:rPr>
          <w:rFonts w:ascii="Helvetica Neue" w:hAnsi="Helvetica Neue" w:cs="Calibri"/>
          <w:sz w:val="24"/>
          <w:szCs w:val="24"/>
          <w:lang w:val="es-ES"/>
        </w:rPr>
        <w:t>o de la gestión contra</w:t>
      </w:r>
      <w:r w:rsidR="00543265" w:rsidRPr="00B03D8D">
        <w:rPr>
          <w:rFonts w:ascii="Helvetica Neue" w:hAnsi="Helvetica Neue" w:cs="Calibri"/>
          <w:sz w:val="24"/>
          <w:szCs w:val="24"/>
          <w:lang w:val="es-ES"/>
        </w:rPr>
        <w:t>c</w:t>
      </w:r>
      <w:r w:rsidRPr="00B03D8D">
        <w:rPr>
          <w:rFonts w:ascii="Helvetica Neue" w:hAnsi="Helvetica Neue" w:cs="Calibri"/>
          <w:sz w:val="24"/>
          <w:szCs w:val="24"/>
          <w:lang w:val="es-ES"/>
        </w:rPr>
        <w:t>tual y de la ejecución presupuestal, así como el monitoreo del nivel de cumplimiento de las metas del plan de acción; ii) la implementación de estrategias de abastecimiento estratégico; iii) la prevención del daño antijurídico desde la aprobación del PAA; iv) la comunicación de información útil y temprana a los proveedores potenciales de las entidades estatales para que estos participen de las adquisiciones; v) el control social en las compras p</w:t>
      </w:r>
      <w:r w:rsidR="00543265" w:rsidRPr="00B03D8D">
        <w:rPr>
          <w:rFonts w:ascii="Helvetica Neue" w:hAnsi="Helvetica Neue" w:cs="Calibri"/>
          <w:sz w:val="24"/>
          <w:szCs w:val="24"/>
          <w:lang w:val="es-ES"/>
        </w:rPr>
        <w:t>ú</w:t>
      </w:r>
      <w:r w:rsidRPr="00B03D8D">
        <w:rPr>
          <w:rFonts w:ascii="Helvetica Neue" w:hAnsi="Helvetica Neue" w:cs="Calibri"/>
          <w:sz w:val="24"/>
          <w:szCs w:val="24"/>
          <w:lang w:val="es-ES"/>
        </w:rPr>
        <w:t xml:space="preserve">blicas por parte de la ciudadanía. </w:t>
      </w:r>
    </w:p>
    <w:p w14:paraId="34BBAA0F" w14:textId="5DD0BE85" w:rsidR="00B374C2" w:rsidRPr="00891E37" w:rsidRDefault="00B374C2" w:rsidP="00B374C2">
      <w:pPr>
        <w:spacing w:after="240"/>
        <w:jc w:val="both"/>
        <w:rPr>
          <w:rFonts w:ascii="Helvetica Neue" w:hAnsi="Helvetica Neue" w:cs="Calibri"/>
          <w:i/>
          <w:iCs/>
          <w:sz w:val="24"/>
          <w:szCs w:val="24"/>
          <w:lang w:val="es-ES"/>
        </w:rPr>
      </w:pPr>
      <w:r w:rsidRPr="00B03D8D">
        <w:rPr>
          <w:rFonts w:ascii="Helvetica Neue" w:hAnsi="Helvetica Neue" w:cs="Calibri"/>
          <w:sz w:val="24"/>
          <w:szCs w:val="24"/>
          <w:lang w:val="es-ES"/>
        </w:rPr>
        <w:t xml:space="preserve">Las razonas expuestas, permiten una ejecución </w:t>
      </w:r>
      <w:r w:rsidR="00F06AAE" w:rsidRPr="00B03D8D">
        <w:rPr>
          <w:rFonts w:ascii="Helvetica Neue" w:hAnsi="Helvetica Neue" w:cs="Calibri"/>
          <w:sz w:val="24"/>
          <w:szCs w:val="24"/>
          <w:lang w:val="es-ES"/>
        </w:rPr>
        <w:t>presupu</w:t>
      </w:r>
      <w:r w:rsidR="00F06AAE">
        <w:rPr>
          <w:rFonts w:ascii="Helvetica Neue" w:hAnsi="Helvetica Neue" w:cs="Calibri"/>
          <w:sz w:val="24"/>
          <w:szCs w:val="24"/>
          <w:lang w:val="es-ES"/>
        </w:rPr>
        <w:t>es</w:t>
      </w:r>
      <w:r w:rsidR="00F06AAE" w:rsidRPr="00B03D8D">
        <w:rPr>
          <w:rFonts w:ascii="Helvetica Neue" w:hAnsi="Helvetica Neue" w:cs="Calibri"/>
          <w:sz w:val="24"/>
          <w:szCs w:val="24"/>
          <w:lang w:val="es-ES"/>
        </w:rPr>
        <w:t>tal</w:t>
      </w:r>
      <w:r w:rsidRPr="00B03D8D">
        <w:rPr>
          <w:rFonts w:ascii="Helvetica Neue" w:hAnsi="Helvetica Neue" w:cs="Calibri"/>
          <w:sz w:val="24"/>
          <w:szCs w:val="24"/>
          <w:lang w:val="es-ES"/>
        </w:rPr>
        <w:t xml:space="preserve"> de manera ordenada y acorde a los principios generales de la contratación estatal. Así lo ha definido el Consejo de Estado forma repetitiva</w:t>
      </w:r>
      <w:sdt>
        <w:sdtPr>
          <w:rPr>
            <w:rFonts w:ascii="Helvetica Neue" w:hAnsi="Helvetica Neue" w:cs="Calibri"/>
            <w:sz w:val="24"/>
            <w:szCs w:val="24"/>
            <w:lang w:val="es-ES"/>
          </w:rPr>
          <w:id w:val="-200097917"/>
          <w:citation/>
        </w:sdtPr>
        <w:sdtEndPr/>
        <w:sdtContent>
          <w:r w:rsidR="00472180">
            <w:rPr>
              <w:rFonts w:ascii="Helvetica Neue" w:hAnsi="Helvetica Neue" w:cs="Calibri"/>
              <w:sz w:val="24"/>
              <w:szCs w:val="24"/>
              <w:lang w:val="es-ES"/>
            </w:rPr>
            <w:fldChar w:fldCharType="begin"/>
          </w:r>
          <w:r w:rsidR="00472180">
            <w:rPr>
              <w:rFonts w:ascii="Helvetica Neue" w:hAnsi="Helvetica Neue" w:cs="Calibri"/>
              <w:sz w:val="24"/>
              <w:szCs w:val="24"/>
              <w:lang w:val="es-ES"/>
            </w:rPr>
            <w:instrText xml:space="preserve"> CITATION Con132 \l 3082 </w:instrText>
          </w:r>
          <w:r w:rsidR="00472180">
            <w:rPr>
              <w:rFonts w:ascii="Helvetica Neue" w:hAnsi="Helvetica Neue" w:cs="Calibri"/>
              <w:sz w:val="24"/>
              <w:szCs w:val="24"/>
              <w:lang w:val="es-ES"/>
            </w:rPr>
            <w:fldChar w:fldCharType="separate"/>
          </w:r>
          <w:r w:rsidR="00F166FD">
            <w:rPr>
              <w:rFonts w:ascii="Helvetica Neue" w:hAnsi="Helvetica Neue" w:cs="Calibri"/>
              <w:noProof/>
              <w:sz w:val="24"/>
              <w:szCs w:val="24"/>
              <w:lang w:val="es-ES"/>
            </w:rPr>
            <w:t xml:space="preserve"> </w:t>
          </w:r>
          <w:r w:rsidR="00F166FD" w:rsidRPr="00F166FD">
            <w:rPr>
              <w:rFonts w:ascii="Helvetica Neue" w:hAnsi="Helvetica Neue" w:cs="Calibri"/>
              <w:noProof/>
              <w:sz w:val="24"/>
              <w:szCs w:val="24"/>
              <w:lang w:val="es-ES"/>
            </w:rPr>
            <w:t>(Consejo de Estado, 2013)</w:t>
          </w:r>
          <w:r w:rsidR="00472180">
            <w:rPr>
              <w:rFonts w:ascii="Helvetica Neue" w:hAnsi="Helvetica Neue" w:cs="Calibri"/>
              <w:sz w:val="24"/>
              <w:szCs w:val="24"/>
              <w:lang w:val="es-ES"/>
            </w:rPr>
            <w:fldChar w:fldCharType="end"/>
          </w:r>
        </w:sdtContent>
      </w:sdt>
      <w:r w:rsidRPr="00B03D8D">
        <w:rPr>
          <w:rFonts w:ascii="Helvetica Neue" w:hAnsi="Helvetica Neue" w:cs="Calibri"/>
          <w:sz w:val="24"/>
          <w:szCs w:val="24"/>
          <w:lang w:val="es-ES"/>
        </w:rPr>
        <w:t xml:space="preserve">: </w:t>
      </w:r>
      <w:r w:rsidRPr="00891E37">
        <w:rPr>
          <w:rFonts w:ascii="Helvetica Neue" w:hAnsi="Helvetica Neue" w:cs="Calibri"/>
          <w:i/>
          <w:iCs/>
          <w:sz w:val="24"/>
          <w:szCs w:val="24"/>
          <w:lang w:val="es-ES"/>
        </w:rPr>
        <w:t xml:space="preserve">“De acuerdo con el deber de planeación, los contratos del Estado deben siempre corresponder a negocios debidamente diseñados, pensados, conforme a las necesidades y prioridades que demanda el interés público; en otras palabras, el ordenamiento jurídico busca que el contrato </w:t>
      </w:r>
      <w:r w:rsidR="00F06AAE" w:rsidRPr="00891E37">
        <w:rPr>
          <w:rFonts w:ascii="Helvetica Neue" w:hAnsi="Helvetica Neue" w:cs="Calibri"/>
          <w:i/>
          <w:iCs/>
          <w:sz w:val="24"/>
          <w:szCs w:val="24"/>
          <w:lang w:val="es-ES"/>
        </w:rPr>
        <w:t>estatal</w:t>
      </w:r>
      <w:r w:rsidRPr="00891E37">
        <w:rPr>
          <w:rFonts w:ascii="Helvetica Neue" w:hAnsi="Helvetica Neue" w:cs="Calibri"/>
          <w:i/>
          <w:iCs/>
          <w:sz w:val="24"/>
          <w:szCs w:val="24"/>
          <w:lang w:val="es-ES"/>
        </w:rPr>
        <w:t xml:space="preserve"> no sea el </w:t>
      </w:r>
      <w:r w:rsidR="00F06AAE" w:rsidRPr="00891E37">
        <w:rPr>
          <w:rFonts w:ascii="Helvetica Neue" w:hAnsi="Helvetica Neue" w:cs="Calibri"/>
          <w:i/>
          <w:iCs/>
          <w:sz w:val="24"/>
          <w:szCs w:val="24"/>
          <w:lang w:val="es-ES"/>
        </w:rPr>
        <w:t>producto</w:t>
      </w:r>
      <w:r w:rsidRPr="00891E37">
        <w:rPr>
          <w:rFonts w:ascii="Helvetica Neue" w:hAnsi="Helvetica Neue" w:cs="Calibri"/>
          <w:i/>
          <w:iCs/>
          <w:sz w:val="24"/>
          <w:szCs w:val="24"/>
          <w:lang w:val="es-ES"/>
        </w:rPr>
        <w:t xml:space="preserve"> de la improvisación ni de la mediocridad”. </w:t>
      </w:r>
    </w:p>
    <w:p w14:paraId="1E77DC31" w14:textId="1FCCAA12" w:rsidR="00B374C2" w:rsidRPr="00B03D8D" w:rsidRDefault="00B374C2" w:rsidP="00B374C2">
      <w:pPr>
        <w:spacing w:after="240"/>
        <w:jc w:val="both"/>
        <w:rPr>
          <w:rFonts w:ascii="Helvetica Neue" w:hAnsi="Helvetica Neue" w:cs="Calibri"/>
          <w:sz w:val="24"/>
          <w:szCs w:val="24"/>
          <w:lang w:val="es-ES"/>
        </w:rPr>
      </w:pPr>
      <w:r w:rsidRPr="00B03D8D">
        <w:rPr>
          <w:rFonts w:ascii="Helvetica Neue" w:hAnsi="Helvetica Neue" w:cs="Calibri"/>
          <w:sz w:val="24"/>
          <w:szCs w:val="24"/>
          <w:lang w:val="es-ES"/>
        </w:rPr>
        <w:lastRenderedPageBreak/>
        <w:t xml:space="preserve">Las </w:t>
      </w:r>
      <w:r w:rsidR="00F06AAE" w:rsidRPr="00B03D8D">
        <w:rPr>
          <w:rFonts w:ascii="Helvetica Neue" w:hAnsi="Helvetica Neue" w:cs="Calibri"/>
          <w:sz w:val="24"/>
          <w:szCs w:val="24"/>
          <w:lang w:val="es-ES"/>
        </w:rPr>
        <w:t>modificaciones</w:t>
      </w:r>
      <w:r w:rsidRPr="00B03D8D">
        <w:rPr>
          <w:rFonts w:ascii="Helvetica Neue" w:hAnsi="Helvetica Neue" w:cs="Calibri"/>
          <w:sz w:val="24"/>
          <w:szCs w:val="24"/>
          <w:lang w:val="es-ES"/>
        </w:rPr>
        <w:t xml:space="preserve"> propuestas permitirán</w:t>
      </w:r>
      <w:r w:rsidR="00543265" w:rsidRPr="00B03D8D">
        <w:rPr>
          <w:rFonts w:ascii="Helvetica Neue" w:hAnsi="Helvetica Neue" w:cs="Calibri"/>
          <w:sz w:val="24"/>
          <w:szCs w:val="24"/>
          <w:lang w:val="es-ES"/>
        </w:rPr>
        <w:t>,</w:t>
      </w:r>
      <w:r w:rsidRPr="00B03D8D">
        <w:rPr>
          <w:rFonts w:ascii="Helvetica Neue" w:hAnsi="Helvetica Neue" w:cs="Calibri"/>
          <w:sz w:val="24"/>
          <w:szCs w:val="24"/>
          <w:lang w:val="es-ES"/>
        </w:rPr>
        <w:t xml:space="preserve"> en primer lugar</w:t>
      </w:r>
      <w:r w:rsidR="00543265" w:rsidRPr="00B03D8D">
        <w:rPr>
          <w:rFonts w:ascii="Helvetica Neue" w:hAnsi="Helvetica Neue" w:cs="Calibri"/>
          <w:sz w:val="24"/>
          <w:szCs w:val="24"/>
          <w:lang w:val="es-ES"/>
        </w:rPr>
        <w:t>,</w:t>
      </w:r>
      <w:r w:rsidRPr="00B03D8D">
        <w:rPr>
          <w:rFonts w:ascii="Helvetica Neue" w:hAnsi="Helvetica Neue" w:cs="Calibri"/>
          <w:sz w:val="24"/>
          <w:szCs w:val="24"/>
          <w:lang w:val="es-ES"/>
        </w:rPr>
        <w:t xml:space="preserve"> convertir al PAA en un verdadero instrumento de planeación, por lo cual su actualización ya no solo deberá hacerse bajo los </w:t>
      </w:r>
      <w:r w:rsidR="00F06AAE" w:rsidRPr="00B03D8D">
        <w:rPr>
          <w:rFonts w:ascii="Helvetica Neue" w:hAnsi="Helvetica Neue" w:cs="Calibri"/>
          <w:sz w:val="24"/>
          <w:szCs w:val="24"/>
          <w:lang w:val="es-ES"/>
        </w:rPr>
        <w:t>parámetros</w:t>
      </w:r>
      <w:r w:rsidRPr="00B03D8D">
        <w:rPr>
          <w:rFonts w:ascii="Helvetica Neue" w:hAnsi="Helvetica Neue" w:cs="Calibri"/>
          <w:sz w:val="24"/>
          <w:szCs w:val="24"/>
          <w:lang w:val="es-ES"/>
        </w:rPr>
        <w:t xml:space="preserve"> establecidos en el Decreto 1510 de 2013, compilado en el Decreto 1082 de 2015, sino que deberá hacerse mínimo una vez de forma mensual conforme a lo e</w:t>
      </w:r>
      <w:r w:rsidR="00543265" w:rsidRPr="00B03D8D">
        <w:rPr>
          <w:rFonts w:ascii="Helvetica Neue" w:hAnsi="Helvetica Neue" w:cs="Calibri"/>
          <w:sz w:val="24"/>
          <w:szCs w:val="24"/>
          <w:lang w:val="es-ES"/>
        </w:rPr>
        <w:t>s</w:t>
      </w:r>
      <w:r w:rsidRPr="00B03D8D">
        <w:rPr>
          <w:rFonts w:ascii="Helvetica Neue" w:hAnsi="Helvetica Neue" w:cs="Calibri"/>
          <w:sz w:val="24"/>
          <w:szCs w:val="24"/>
          <w:lang w:val="es-ES"/>
        </w:rPr>
        <w:t xml:space="preserve">tablecido en un marco legal y no reglamentario y </w:t>
      </w:r>
      <w:r w:rsidR="00543265" w:rsidRPr="00B03D8D">
        <w:rPr>
          <w:rFonts w:ascii="Helvetica Neue" w:hAnsi="Helvetica Neue" w:cs="Calibri"/>
          <w:sz w:val="24"/>
          <w:szCs w:val="24"/>
          <w:lang w:val="es-ES"/>
        </w:rPr>
        <w:t xml:space="preserve">a su vez </w:t>
      </w:r>
      <w:r w:rsidRPr="00B03D8D">
        <w:rPr>
          <w:rFonts w:ascii="Helvetica Neue" w:hAnsi="Helvetica Neue" w:cs="Calibri"/>
          <w:sz w:val="24"/>
          <w:szCs w:val="24"/>
          <w:lang w:val="es-ES"/>
        </w:rPr>
        <w:t xml:space="preserve">cuando exista modificaciones a la información reportada en el PAA. Este trámite permitirá a la </w:t>
      </w:r>
      <w:r w:rsidR="00F06AAE" w:rsidRPr="00B03D8D">
        <w:rPr>
          <w:rFonts w:ascii="Helvetica Neue" w:hAnsi="Helvetica Neue" w:cs="Calibri"/>
          <w:sz w:val="24"/>
          <w:szCs w:val="24"/>
          <w:lang w:val="es-ES"/>
        </w:rPr>
        <w:t>administración</w:t>
      </w:r>
      <w:r w:rsidRPr="00B03D8D">
        <w:rPr>
          <w:rFonts w:ascii="Helvetica Neue" w:hAnsi="Helvetica Neue" w:cs="Calibri"/>
          <w:sz w:val="24"/>
          <w:szCs w:val="24"/>
          <w:lang w:val="es-ES"/>
        </w:rPr>
        <w:t xml:space="preserve">, a la ciudadanía y a los proveedores la consulta de la información contenida de forma oportuna y </w:t>
      </w:r>
      <w:r w:rsidR="00F06AAE" w:rsidRPr="00B03D8D">
        <w:rPr>
          <w:rFonts w:ascii="Helvetica Neue" w:hAnsi="Helvetica Neue" w:cs="Calibri"/>
          <w:sz w:val="24"/>
          <w:szCs w:val="24"/>
          <w:lang w:val="es-ES"/>
        </w:rPr>
        <w:t>veraz</w:t>
      </w:r>
      <w:r w:rsidRPr="00B03D8D">
        <w:rPr>
          <w:rFonts w:ascii="Helvetica Neue" w:hAnsi="Helvetica Neue" w:cs="Calibri"/>
          <w:sz w:val="24"/>
          <w:szCs w:val="24"/>
          <w:lang w:val="es-ES"/>
        </w:rPr>
        <w:t xml:space="preserve"> sobre los bienes, obras o servicios que requiere la entidad estatal. De esta forma, se fortalece este mecanismo el cual tendrá impacto en la eficiencia</w:t>
      </w:r>
      <w:r w:rsidR="00587A7F" w:rsidRPr="00B03D8D">
        <w:rPr>
          <w:rFonts w:ascii="Helvetica Neue" w:hAnsi="Helvetica Neue" w:cs="Calibri"/>
          <w:sz w:val="24"/>
          <w:szCs w:val="24"/>
          <w:lang w:val="es-ES"/>
        </w:rPr>
        <w:t xml:space="preserve"> </w:t>
      </w:r>
      <w:r w:rsidR="00BC57A5" w:rsidRPr="00B03D8D">
        <w:rPr>
          <w:rFonts w:ascii="Helvetica Neue" w:hAnsi="Helvetica Neue" w:cs="Calibri"/>
          <w:sz w:val="24"/>
          <w:szCs w:val="24"/>
          <w:lang w:val="es-ES"/>
        </w:rPr>
        <w:t xml:space="preserve">y </w:t>
      </w:r>
      <w:r w:rsidRPr="00B03D8D">
        <w:rPr>
          <w:rFonts w:ascii="Helvetica Neue" w:hAnsi="Helvetica Neue" w:cs="Calibri"/>
          <w:sz w:val="24"/>
          <w:szCs w:val="24"/>
          <w:lang w:val="es-ES"/>
        </w:rPr>
        <w:t xml:space="preserve">transparencia de función administrativa, así como en la igualdad y los derechos de los proponentes. </w:t>
      </w:r>
    </w:p>
    <w:p w14:paraId="7746F600" w14:textId="5679BCD7" w:rsidR="00B374C2" w:rsidRPr="00B03D8D" w:rsidRDefault="00587A7F" w:rsidP="00B374C2">
      <w:pPr>
        <w:spacing w:after="240"/>
        <w:jc w:val="both"/>
        <w:rPr>
          <w:rFonts w:ascii="Helvetica Neue" w:hAnsi="Helvetica Neue" w:cs="Calibri"/>
          <w:sz w:val="24"/>
          <w:szCs w:val="24"/>
          <w:lang w:val="es-ES"/>
        </w:rPr>
      </w:pPr>
      <w:r w:rsidRPr="00B03D8D">
        <w:rPr>
          <w:rFonts w:ascii="Helvetica Neue" w:hAnsi="Helvetica Neue" w:cs="Calibri"/>
          <w:sz w:val="24"/>
          <w:szCs w:val="24"/>
          <w:lang w:val="es-ES"/>
        </w:rPr>
        <w:t xml:space="preserve">En </w:t>
      </w:r>
      <w:r w:rsidR="00B374C2" w:rsidRPr="00B03D8D">
        <w:rPr>
          <w:rFonts w:ascii="Helvetica Neue" w:hAnsi="Helvetica Neue" w:cs="Calibri"/>
          <w:sz w:val="24"/>
          <w:szCs w:val="24"/>
          <w:lang w:val="es-ES"/>
        </w:rPr>
        <w:t xml:space="preserve">segundo lugar, la información </w:t>
      </w:r>
      <w:r w:rsidR="00543265" w:rsidRPr="00B03D8D">
        <w:rPr>
          <w:rFonts w:ascii="Helvetica Neue" w:hAnsi="Helvetica Neue" w:cs="Calibri"/>
          <w:sz w:val="24"/>
          <w:szCs w:val="24"/>
          <w:lang w:val="es-ES"/>
        </w:rPr>
        <w:t>d</w:t>
      </w:r>
      <w:r w:rsidR="00B374C2" w:rsidRPr="00B03D8D">
        <w:rPr>
          <w:rFonts w:ascii="Helvetica Neue" w:hAnsi="Helvetica Neue" w:cs="Calibri"/>
          <w:sz w:val="24"/>
          <w:szCs w:val="24"/>
          <w:lang w:val="es-ES"/>
        </w:rPr>
        <w:t xml:space="preserve">el PAA debe cumplir con </w:t>
      </w:r>
      <w:r w:rsidR="00F06AAE" w:rsidRPr="00B03D8D">
        <w:rPr>
          <w:rFonts w:ascii="Helvetica Neue" w:hAnsi="Helvetica Neue" w:cs="Calibri"/>
          <w:sz w:val="24"/>
          <w:szCs w:val="24"/>
          <w:lang w:val="es-ES"/>
        </w:rPr>
        <w:t>estándares</w:t>
      </w:r>
      <w:r w:rsidR="00B374C2" w:rsidRPr="00B03D8D">
        <w:rPr>
          <w:rFonts w:ascii="Helvetica Neue" w:hAnsi="Helvetica Neue" w:cs="Calibri"/>
          <w:sz w:val="24"/>
          <w:szCs w:val="24"/>
          <w:lang w:val="es-ES"/>
        </w:rPr>
        <w:t xml:space="preserve"> de calidad, confiabil</w:t>
      </w:r>
      <w:r w:rsidR="00543265" w:rsidRPr="00B03D8D">
        <w:rPr>
          <w:rFonts w:ascii="Helvetica Neue" w:hAnsi="Helvetica Neue" w:cs="Calibri"/>
          <w:sz w:val="24"/>
          <w:szCs w:val="24"/>
          <w:lang w:val="es-ES"/>
        </w:rPr>
        <w:t>i</w:t>
      </w:r>
      <w:r w:rsidR="00B374C2" w:rsidRPr="00B03D8D">
        <w:rPr>
          <w:rFonts w:ascii="Helvetica Neue" w:hAnsi="Helvetica Neue" w:cs="Calibri"/>
          <w:sz w:val="24"/>
          <w:szCs w:val="24"/>
          <w:lang w:val="es-ES"/>
        </w:rPr>
        <w:t xml:space="preserve">dad y oportunidad </w:t>
      </w:r>
      <w:r w:rsidR="00543265" w:rsidRPr="00B03D8D">
        <w:rPr>
          <w:rFonts w:ascii="Helvetica Neue" w:hAnsi="Helvetica Neue" w:cs="Calibri"/>
          <w:sz w:val="24"/>
          <w:szCs w:val="24"/>
          <w:lang w:val="es-ES"/>
        </w:rPr>
        <w:t xml:space="preserve">con el fin de </w:t>
      </w:r>
      <w:r w:rsidR="00B374C2" w:rsidRPr="00B03D8D">
        <w:rPr>
          <w:rFonts w:ascii="Helvetica Neue" w:hAnsi="Helvetica Neue" w:cs="Calibri"/>
          <w:sz w:val="24"/>
          <w:szCs w:val="24"/>
          <w:lang w:val="es-ES"/>
        </w:rPr>
        <w:t>generar valor agregado a la administración, la ciudadanía y a los proveedores. Por lo anterio</w:t>
      </w:r>
      <w:r w:rsidR="00543265" w:rsidRPr="00B03D8D">
        <w:rPr>
          <w:rFonts w:ascii="Helvetica Neue" w:hAnsi="Helvetica Neue" w:cs="Calibri"/>
          <w:sz w:val="24"/>
          <w:szCs w:val="24"/>
          <w:lang w:val="es-ES"/>
        </w:rPr>
        <w:t>r</w:t>
      </w:r>
      <w:r w:rsidR="00B374C2" w:rsidRPr="00B03D8D">
        <w:rPr>
          <w:rFonts w:ascii="Helvetica Neue" w:hAnsi="Helvetica Neue" w:cs="Calibri"/>
          <w:sz w:val="24"/>
          <w:szCs w:val="24"/>
          <w:lang w:val="es-ES"/>
        </w:rPr>
        <w:t>, se propone que las entidades públicas creen un procedimiento de aprobación y actualización del PAA en el que se verifique la coherencia de la información reportada, previendo el daño antijurídico desde la fase de planeación. Esto permitirá que las entidades se vean obliga</w:t>
      </w:r>
      <w:r w:rsidR="00543265" w:rsidRPr="00B03D8D">
        <w:rPr>
          <w:rFonts w:ascii="Helvetica Neue" w:hAnsi="Helvetica Neue" w:cs="Calibri"/>
          <w:sz w:val="24"/>
          <w:szCs w:val="24"/>
          <w:lang w:val="es-ES"/>
        </w:rPr>
        <w:t>d</w:t>
      </w:r>
      <w:r w:rsidR="00B374C2" w:rsidRPr="00B03D8D">
        <w:rPr>
          <w:rFonts w:ascii="Helvetica Neue" w:hAnsi="Helvetica Neue" w:cs="Calibri"/>
          <w:sz w:val="24"/>
          <w:szCs w:val="24"/>
          <w:lang w:val="es-ES"/>
        </w:rPr>
        <w:t>as a ejercer una planeación estricta de la ejecución presupue</w:t>
      </w:r>
      <w:r w:rsidR="00543265" w:rsidRPr="00B03D8D">
        <w:rPr>
          <w:rFonts w:ascii="Helvetica Neue" w:hAnsi="Helvetica Neue" w:cs="Calibri"/>
          <w:sz w:val="24"/>
          <w:szCs w:val="24"/>
          <w:lang w:val="es-ES"/>
        </w:rPr>
        <w:t>s</w:t>
      </w:r>
      <w:r w:rsidR="00B374C2" w:rsidRPr="00B03D8D">
        <w:rPr>
          <w:rFonts w:ascii="Helvetica Neue" w:hAnsi="Helvetica Neue" w:cs="Calibri"/>
          <w:sz w:val="24"/>
          <w:szCs w:val="24"/>
          <w:lang w:val="es-ES"/>
        </w:rPr>
        <w:t>tal asignada.  Adicionalmente</w:t>
      </w:r>
      <w:r w:rsidR="00543265" w:rsidRPr="00B03D8D">
        <w:rPr>
          <w:rFonts w:ascii="Helvetica Neue" w:hAnsi="Helvetica Neue" w:cs="Calibri"/>
          <w:sz w:val="24"/>
          <w:szCs w:val="24"/>
          <w:lang w:val="es-ES"/>
        </w:rPr>
        <w:t>,</w:t>
      </w:r>
      <w:r w:rsidR="00B374C2" w:rsidRPr="00B03D8D">
        <w:rPr>
          <w:rFonts w:ascii="Helvetica Neue" w:hAnsi="Helvetica Neue" w:cs="Calibri"/>
          <w:sz w:val="24"/>
          <w:szCs w:val="24"/>
          <w:lang w:val="es-ES"/>
        </w:rPr>
        <w:t xml:space="preserve"> se hace una </w:t>
      </w:r>
      <w:r w:rsidR="00F06AAE" w:rsidRPr="00B03D8D">
        <w:rPr>
          <w:rFonts w:ascii="Helvetica Neue" w:hAnsi="Helvetica Neue" w:cs="Calibri"/>
          <w:sz w:val="24"/>
          <w:szCs w:val="24"/>
          <w:lang w:val="es-ES"/>
        </w:rPr>
        <w:t>corrección</w:t>
      </w:r>
      <w:r w:rsidR="00B374C2" w:rsidRPr="00B03D8D">
        <w:rPr>
          <w:rFonts w:ascii="Helvetica Neue" w:hAnsi="Helvetica Neue" w:cs="Calibri"/>
          <w:sz w:val="24"/>
          <w:szCs w:val="24"/>
          <w:lang w:val="es-ES"/>
        </w:rPr>
        <w:t xml:space="preserve"> en el inciso primero de la norma, la cual tiene como objeto la publicación del PAA para el año en vigencia, y no para el siguiente como se comprende de la redacción actual, la cual a todas luces no es coherente con los principios de estas. </w:t>
      </w:r>
    </w:p>
    <w:p w14:paraId="785852A9" w14:textId="5DA93FB3" w:rsidR="00B374C2" w:rsidRPr="00B03D8D" w:rsidRDefault="00B374C2" w:rsidP="00B374C2">
      <w:pPr>
        <w:spacing w:after="240"/>
        <w:jc w:val="both"/>
        <w:rPr>
          <w:rFonts w:ascii="Helvetica Neue" w:hAnsi="Helvetica Neue" w:cs="Calibri"/>
          <w:sz w:val="24"/>
          <w:szCs w:val="24"/>
          <w:lang w:val="es-ES"/>
        </w:rPr>
      </w:pPr>
      <w:r w:rsidRPr="00B03D8D">
        <w:rPr>
          <w:rFonts w:ascii="Helvetica Neue" w:hAnsi="Helvetica Neue" w:cs="Calibri"/>
          <w:sz w:val="24"/>
          <w:szCs w:val="24"/>
          <w:lang w:val="es-ES"/>
        </w:rPr>
        <w:t xml:space="preserve">En </w:t>
      </w:r>
      <w:r w:rsidR="00543265" w:rsidRPr="00B03D8D">
        <w:rPr>
          <w:rFonts w:ascii="Helvetica Neue" w:hAnsi="Helvetica Neue" w:cs="Calibri"/>
          <w:sz w:val="24"/>
          <w:szCs w:val="24"/>
          <w:lang w:val="es-ES"/>
        </w:rPr>
        <w:t>consecuencia</w:t>
      </w:r>
      <w:r w:rsidRPr="00B03D8D">
        <w:rPr>
          <w:rFonts w:ascii="Helvetica Neue" w:hAnsi="Helvetica Neue" w:cs="Calibri"/>
          <w:sz w:val="24"/>
          <w:szCs w:val="24"/>
          <w:lang w:val="es-ES"/>
        </w:rPr>
        <w:t>, la modificación normativa establece incluir como parágrafo primero el deber de que coincidan las compra</w:t>
      </w:r>
      <w:r w:rsidR="00543265" w:rsidRPr="00B03D8D">
        <w:rPr>
          <w:rFonts w:ascii="Helvetica Neue" w:hAnsi="Helvetica Neue" w:cs="Calibri"/>
          <w:sz w:val="24"/>
          <w:szCs w:val="24"/>
          <w:lang w:val="es-ES"/>
        </w:rPr>
        <w:t>s</w:t>
      </w:r>
      <w:r w:rsidRPr="00B03D8D">
        <w:rPr>
          <w:rFonts w:ascii="Helvetica Neue" w:hAnsi="Helvetica Neue" w:cs="Calibri"/>
          <w:sz w:val="24"/>
          <w:szCs w:val="24"/>
          <w:lang w:val="es-ES"/>
        </w:rPr>
        <w:t xml:space="preserve"> planeadas y las compras contratadas, y de esta m</w:t>
      </w:r>
      <w:r w:rsidR="00543265" w:rsidRPr="00B03D8D">
        <w:rPr>
          <w:rFonts w:ascii="Helvetica Neue" w:hAnsi="Helvetica Neue" w:cs="Calibri"/>
          <w:sz w:val="24"/>
          <w:szCs w:val="24"/>
          <w:lang w:val="es-ES"/>
        </w:rPr>
        <w:t>a</w:t>
      </w:r>
      <w:r w:rsidRPr="00B03D8D">
        <w:rPr>
          <w:rFonts w:ascii="Helvetica Neue" w:hAnsi="Helvetica Neue" w:cs="Calibri"/>
          <w:sz w:val="24"/>
          <w:szCs w:val="24"/>
          <w:lang w:val="es-ES"/>
        </w:rPr>
        <w:t>nera se fortalecerá la planeación de las compras públicas y la conf</w:t>
      </w:r>
      <w:r w:rsidR="00543265" w:rsidRPr="00B03D8D">
        <w:rPr>
          <w:rFonts w:ascii="Helvetica Neue" w:hAnsi="Helvetica Neue" w:cs="Calibri"/>
          <w:sz w:val="24"/>
          <w:szCs w:val="24"/>
          <w:lang w:val="es-ES"/>
        </w:rPr>
        <w:t>i</w:t>
      </w:r>
      <w:r w:rsidRPr="00B03D8D">
        <w:rPr>
          <w:rFonts w:ascii="Helvetica Neue" w:hAnsi="Helvetica Neue" w:cs="Calibri"/>
          <w:sz w:val="24"/>
          <w:szCs w:val="24"/>
          <w:lang w:val="es-ES"/>
        </w:rPr>
        <w:t xml:space="preserve">anza de la ciudadanía, así como de los potenciales proveedores. </w:t>
      </w:r>
    </w:p>
    <w:p w14:paraId="0C6893CC" w14:textId="4743D120" w:rsidR="006473AD" w:rsidRDefault="00B374C2" w:rsidP="00B374C2">
      <w:pPr>
        <w:spacing w:after="240"/>
        <w:jc w:val="both"/>
        <w:rPr>
          <w:rFonts w:ascii="Helvetica Neue" w:hAnsi="Helvetica Neue" w:cs="Calibri"/>
          <w:sz w:val="24"/>
          <w:szCs w:val="24"/>
          <w:lang w:val="es-ES"/>
        </w:rPr>
      </w:pPr>
      <w:r w:rsidRPr="00B03D8D">
        <w:rPr>
          <w:rFonts w:ascii="Helvetica Neue" w:hAnsi="Helvetica Neue" w:cs="Calibri"/>
          <w:sz w:val="24"/>
          <w:szCs w:val="24"/>
          <w:lang w:val="es-ES"/>
        </w:rPr>
        <w:t>En relación con la publicación de los informes de gestión, implica que las entidades estatales deberán implementar en el procedimiento el monitoreo, reportando el impacto de las modifi</w:t>
      </w:r>
      <w:r w:rsidR="00543265" w:rsidRPr="00B03D8D">
        <w:rPr>
          <w:rFonts w:ascii="Helvetica Neue" w:hAnsi="Helvetica Neue" w:cs="Calibri"/>
          <w:sz w:val="24"/>
          <w:szCs w:val="24"/>
          <w:lang w:val="es-ES"/>
        </w:rPr>
        <w:t>c</w:t>
      </w:r>
      <w:r w:rsidRPr="00B03D8D">
        <w:rPr>
          <w:rFonts w:ascii="Helvetica Neue" w:hAnsi="Helvetica Neue" w:cs="Calibri"/>
          <w:sz w:val="24"/>
          <w:szCs w:val="24"/>
          <w:lang w:val="es-ES"/>
        </w:rPr>
        <w:t xml:space="preserve">aciones, desviaciones y atrasos en la ejecución de las adquisiciones y de la ejecución presupuestal, con lo cual se podrá identificar las deficiencias, oportunidades de mejora en la gestión contractual de las entidades y se brindará información para la toma de decisiones sobre la asignación del presupuesto de la siguiente vigencia.  La remisión del PAA a las cámaras de comercio tiene su fundamento en ampliar la participación de </w:t>
      </w:r>
      <w:r w:rsidRPr="00B03D8D">
        <w:rPr>
          <w:rFonts w:ascii="Helvetica Neue" w:hAnsi="Helvetica Neue" w:cs="Calibri"/>
          <w:sz w:val="24"/>
          <w:szCs w:val="24"/>
          <w:lang w:val="es-ES"/>
        </w:rPr>
        <w:lastRenderedPageBreak/>
        <w:t>of</w:t>
      </w:r>
      <w:r w:rsidR="00543265" w:rsidRPr="00B03D8D">
        <w:rPr>
          <w:rFonts w:ascii="Helvetica Neue" w:hAnsi="Helvetica Neue" w:cs="Calibri"/>
          <w:sz w:val="24"/>
          <w:szCs w:val="24"/>
          <w:lang w:val="es-ES"/>
        </w:rPr>
        <w:t>e</w:t>
      </w:r>
      <w:r w:rsidRPr="00B03D8D">
        <w:rPr>
          <w:rFonts w:ascii="Helvetica Neue" w:hAnsi="Helvetica Neue" w:cs="Calibri"/>
          <w:sz w:val="24"/>
          <w:szCs w:val="24"/>
          <w:lang w:val="es-ES"/>
        </w:rPr>
        <w:t xml:space="preserve">rentes logrando avanzar en el </w:t>
      </w:r>
      <w:r w:rsidR="00F06AAE" w:rsidRPr="00B03D8D">
        <w:rPr>
          <w:rFonts w:ascii="Helvetica Neue" w:hAnsi="Helvetica Neue" w:cs="Calibri"/>
          <w:sz w:val="24"/>
          <w:szCs w:val="24"/>
          <w:lang w:val="es-ES"/>
        </w:rPr>
        <w:t>principio</w:t>
      </w:r>
      <w:r w:rsidRPr="00B03D8D">
        <w:rPr>
          <w:rFonts w:ascii="Helvetica Neue" w:hAnsi="Helvetica Neue" w:cs="Calibri"/>
          <w:sz w:val="24"/>
          <w:szCs w:val="24"/>
          <w:lang w:val="es-ES"/>
        </w:rPr>
        <w:t xml:space="preserve"> de pluralidad, lo que ayudaría a avanzar no sólo en la trasparencia si no en la libertad de competencia </w:t>
      </w:r>
      <w:sdt>
        <w:sdtPr>
          <w:rPr>
            <w:rFonts w:ascii="Helvetica Neue" w:hAnsi="Helvetica Neue" w:cs="Calibri"/>
            <w:sz w:val="24"/>
            <w:szCs w:val="24"/>
            <w:lang w:val="es-ES"/>
          </w:rPr>
          <w:id w:val="680791775"/>
          <w:citation/>
        </w:sdtPr>
        <w:sdtEndPr/>
        <w:sdtContent>
          <w:r w:rsidRPr="00B03D8D">
            <w:rPr>
              <w:rFonts w:ascii="Helvetica Neue" w:hAnsi="Helvetica Neue" w:cs="Calibri"/>
              <w:sz w:val="24"/>
              <w:szCs w:val="24"/>
              <w:lang w:val="es-ES"/>
            </w:rPr>
            <w:fldChar w:fldCharType="begin"/>
          </w:r>
          <w:r w:rsidR="00470A7A">
            <w:rPr>
              <w:rFonts w:ascii="Helvetica Neue" w:hAnsi="Helvetica Neue" w:cs="Calibri"/>
              <w:sz w:val="24"/>
              <w:szCs w:val="24"/>
              <w:lang w:val="es-ES"/>
            </w:rPr>
            <w:instrText xml:space="preserve">CITATION CON02 \l 3082 </w:instrText>
          </w:r>
          <w:r w:rsidRPr="00B03D8D">
            <w:rPr>
              <w:rFonts w:ascii="Helvetica Neue" w:hAnsi="Helvetica Neue" w:cs="Calibri"/>
              <w:sz w:val="24"/>
              <w:szCs w:val="24"/>
              <w:lang w:val="es-ES"/>
            </w:rPr>
            <w:fldChar w:fldCharType="separate"/>
          </w:r>
          <w:r w:rsidR="00F166FD" w:rsidRPr="00F166FD">
            <w:rPr>
              <w:rFonts w:ascii="Helvetica Neue" w:hAnsi="Helvetica Neue" w:cs="Calibri"/>
              <w:noProof/>
              <w:sz w:val="24"/>
              <w:szCs w:val="24"/>
              <w:lang w:val="es-ES"/>
            </w:rPr>
            <w:t>(CONPES 3186, 2002)</w:t>
          </w:r>
          <w:r w:rsidRPr="00B03D8D">
            <w:rPr>
              <w:rFonts w:ascii="Helvetica Neue" w:hAnsi="Helvetica Neue" w:cs="Calibri"/>
              <w:sz w:val="24"/>
              <w:szCs w:val="24"/>
              <w:lang w:val="es-ES"/>
            </w:rPr>
            <w:fldChar w:fldCharType="end"/>
          </w:r>
        </w:sdtContent>
      </w:sdt>
      <w:r w:rsidR="006473AD">
        <w:rPr>
          <w:rFonts w:ascii="Helvetica Neue" w:hAnsi="Helvetica Neue" w:cs="Calibri"/>
          <w:sz w:val="24"/>
          <w:szCs w:val="24"/>
          <w:lang w:val="es-ES"/>
        </w:rPr>
        <w:t>.</w:t>
      </w:r>
    </w:p>
    <w:p w14:paraId="39F17CA7" w14:textId="333F5C74" w:rsidR="00256B68" w:rsidRPr="00891E37" w:rsidRDefault="00256B68" w:rsidP="00891E37">
      <w:pPr>
        <w:pStyle w:val="Prrafodelista"/>
        <w:numPr>
          <w:ilvl w:val="0"/>
          <w:numId w:val="4"/>
        </w:numPr>
        <w:spacing w:after="240"/>
        <w:jc w:val="both"/>
        <w:rPr>
          <w:rFonts w:ascii="Helvetica Neue" w:hAnsi="Helvetica Neue" w:cs="Calibri"/>
          <w:b/>
          <w:bCs/>
          <w:lang w:val="es-ES"/>
        </w:rPr>
      </w:pPr>
      <w:r w:rsidRPr="00891E37">
        <w:rPr>
          <w:rFonts w:ascii="Helvetica Neue" w:hAnsi="Helvetica Neue" w:cs="Calibri"/>
          <w:b/>
          <w:bCs/>
          <w:lang w:val="es-ES"/>
        </w:rPr>
        <w:t>CONCLUSIONES</w:t>
      </w:r>
    </w:p>
    <w:p w14:paraId="15E28BEB" w14:textId="5FD90C1F" w:rsidR="004E472B" w:rsidRDefault="004E472B" w:rsidP="004E472B">
      <w:pPr>
        <w:jc w:val="both"/>
        <w:rPr>
          <w:rFonts w:ascii="Helvetica Neue" w:hAnsi="Helvetica Neue" w:cs="Calibri"/>
          <w:color w:val="000000" w:themeColor="text1"/>
          <w:sz w:val="24"/>
          <w:szCs w:val="24"/>
          <w:lang w:val="es-ES"/>
        </w:rPr>
      </w:pPr>
      <w:r>
        <w:rPr>
          <w:rFonts w:ascii="Helvetica Neue" w:hAnsi="Helvetica Neue" w:cs="Calibri"/>
          <w:sz w:val="24"/>
          <w:szCs w:val="24"/>
          <w:lang w:val="es-ES"/>
        </w:rPr>
        <w:t>Si queremos que e</w:t>
      </w:r>
      <w:r w:rsidRPr="00244E0E">
        <w:rPr>
          <w:rFonts w:ascii="Helvetica Neue" w:hAnsi="Helvetica Neue" w:cs="Calibri"/>
          <w:sz w:val="24"/>
          <w:szCs w:val="24"/>
          <w:lang w:val="es-ES"/>
        </w:rPr>
        <w:t xml:space="preserve">l </w:t>
      </w:r>
      <w:r>
        <w:rPr>
          <w:rFonts w:ascii="Helvetica Neue" w:hAnsi="Helvetica Neue" w:cs="Calibri"/>
          <w:sz w:val="24"/>
          <w:szCs w:val="24"/>
          <w:lang w:val="es-ES"/>
        </w:rPr>
        <w:t>país cuente con leyes de c</w:t>
      </w:r>
      <w:r w:rsidRPr="00244E0E">
        <w:rPr>
          <w:rFonts w:ascii="Helvetica Neue" w:hAnsi="Helvetica Neue" w:cs="Calibri"/>
          <w:sz w:val="24"/>
          <w:szCs w:val="24"/>
          <w:lang w:val="es-ES"/>
        </w:rPr>
        <w:t xml:space="preserve">ontratación </w:t>
      </w:r>
      <w:r>
        <w:rPr>
          <w:rFonts w:ascii="Helvetica Neue" w:hAnsi="Helvetica Neue" w:cs="Calibri"/>
          <w:sz w:val="24"/>
          <w:szCs w:val="24"/>
          <w:lang w:val="es-ES"/>
        </w:rPr>
        <w:t>p</w:t>
      </w:r>
      <w:r w:rsidRPr="00244E0E">
        <w:rPr>
          <w:rFonts w:ascii="Helvetica Neue" w:hAnsi="Helvetica Neue" w:cs="Calibri"/>
          <w:sz w:val="24"/>
          <w:szCs w:val="24"/>
          <w:lang w:val="es-ES"/>
        </w:rPr>
        <w:t>ública</w:t>
      </w:r>
      <w:r>
        <w:rPr>
          <w:rFonts w:ascii="Helvetica Neue" w:hAnsi="Helvetica Neue" w:cs="Calibri"/>
          <w:sz w:val="24"/>
          <w:szCs w:val="24"/>
          <w:lang w:val="es-ES"/>
        </w:rPr>
        <w:t xml:space="preserve"> con </w:t>
      </w:r>
      <w:r w:rsidRPr="00244E0E">
        <w:rPr>
          <w:rFonts w:ascii="Helvetica Neue" w:hAnsi="Helvetica Neue" w:cs="Calibri"/>
          <w:sz w:val="24"/>
          <w:szCs w:val="24"/>
          <w:lang w:val="es-ES"/>
        </w:rPr>
        <w:t xml:space="preserve">reglas </w:t>
      </w:r>
      <w:r w:rsidRPr="00244E0E">
        <w:rPr>
          <w:rFonts w:ascii="Helvetica Neue" w:hAnsi="Helvetica Neue" w:cs="Calibri"/>
          <w:color w:val="000000" w:themeColor="text1"/>
          <w:sz w:val="24"/>
          <w:szCs w:val="24"/>
          <w:lang w:val="es-ES"/>
        </w:rPr>
        <w:t>claras y términos de obligatorio y estricto cumplimiento</w:t>
      </w:r>
      <w:r>
        <w:rPr>
          <w:rFonts w:ascii="Helvetica Neue" w:hAnsi="Helvetica Neue" w:cs="Calibri"/>
          <w:color w:val="000000" w:themeColor="text1"/>
          <w:sz w:val="24"/>
          <w:szCs w:val="24"/>
          <w:lang w:val="es-ES"/>
        </w:rPr>
        <w:t>,</w:t>
      </w:r>
      <w:r w:rsidRPr="00244E0E">
        <w:rPr>
          <w:rFonts w:ascii="Helvetica Neue" w:hAnsi="Helvetica Neue" w:cs="Calibri"/>
          <w:color w:val="000000" w:themeColor="text1"/>
          <w:sz w:val="24"/>
          <w:szCs w:val="24"/>
          <w:lang w:val="es-ES"/>
        </w:rPr>
        <w:t xml:space="preserve"> </w:t>
      </w:r>
      <w:r>
        <w:rPr>
          <w:rFonts w:ascii="Helvetica Neue" w:hAnsi="Helvetica Neue" w:cs="Calibri"/>
          <w:color w:val="000000" w:themeColor="text1"/>
          <w:sz w:val="24"/>
          <w:szCs w:val="24"/>
          <w:lang w:val="es-ES"/>
        </w:rPr>
        <w:t xml:space="preserve">que las entidades y su contratación </w:t>
      </w:r>
      <w:r w:rsidRPr="00244E0E">
        <w:rPr>
          <w:rFonts w:ascii="Helvetica Neue" w:hAnsi="Helvetica Neue" w:cs="Calibri"/>
          <w:color w:val="000000" w:themeColor="text1"/>
          <w:sz w:val="24"/>
          <w:szCs w:val="24"/>
          <w:lang w:val="es-ES"/>
        </w:rPr>
        <w:t>no va</w:t>
      </w:r>
      <w:r>
        <w:rPr>
          <w:rFonts w:ascii="Helvetica Neue" w:hAnsi="Helvetica Neue" w:cs="Calibri"/>
          <w:color w:val="000000" w:themeColor="text1"/>
          <w:sz w:val="24"/>
          <w:szCs w:val="24"/>
          <w:lang w:val="es-ES"/>
        </w:rPr>
        <w:t>ya</w:t>
      </w:r>
      <w:r w:rsidRPr="00244E0E">
        <w:rPr>
          <w:rFonts w:ascii="Helvetica Neue" w:hAnsi="Helvetica Neue" w:cs="Calibri"/>
          <w:color w:val="000000" w:themeColor="text1"/>
          <w:sz w:val="24"/>
          <w:szCs w:val="24"/>
          <w:lang w:val="es-ES"/>
        </w:rPr>
        <w:t xml:space="preserve"> más allá de </w:t>
      </w:r>
      <w:r>
        <w:rPr>
          <w:rFonts w:ascii="Helvetica Neue" w:hAnsi="Helvetica Neue" w:cs="Calibri"/>
          <w:color w:val="000000" w:themeColor="text1"/>
          <w:sz w:val="24"/>
          <w:szCs w:val="24"/>
          <w:lang w:val="es-ES"/>
        </w:rPr>
        <w:t>sus</w:t>
      </w:r>
      <w:r w:rsidRPr="00244E0E">
        <w:rPr>
          <w:rFonts w:ascii="Helvetica Neue" w:hAnsi="Helvetica Neue" w:cs="Calibri"/>
          <w:color w:val="000000" w:themeColor="text1"/>
          <w:sz w:val="24"/>
          <w:szCs w:val="24"/>
          <w:lang w:val="es-ES"/>
        </w:rPr>
        <w:t xml:space="preserve"> necesidades reales</w:t>
      </w:r>
      <w:r>
        <w:rPr>
          <w:rFonts w:ascii="Helvetica Neue" w:hAnsi="Helvetica Neue" w:cs="Calibri"/>
          <w:color w:val="000000" w:themeColor="text1"/>
          <w:sz w:val="24"/>
          <w:szCs w:val="24"/>
          <w:lang w:val="es-ES"/>
        </w:rPr>
        <w:t xml:space="preserve">, y finalmente, brindarle herramientas al Estado para tener un mejor control y seguimiento a los </w:t>
      </w:r>
      <w:r w:rsidR="00800F8B">
        <w:rPr>
          <w:rFonts w:ascii="Helvetica Neue" w:hAnsi="Helvetica Neue" w:cs="Calibri"/>
          <w:color w:val="000000" w:themeColor="text1"/>
          <w:sz w:val="24"/>
          <w:szCs w:val="24"/>
          <w:lang w:val="es-ES"/>
        </w:rPr>
        <w:t xml:space="preserve">recursos </w:t>
      </w:r>
      <w:r>
        <w:rPr>
          <w:rFonts w:ascii="Helvetica Neue" w:hAnsi="Helvetica Neue" w:cs="Calibri"/>
          <w:color w:val="000000" w:themeColor="text1"/>
          <w:sz w:val="24"/>
          <w:szCs w:val="24"/>
          <w:lang w:val="es-ES"/>
        </w:rPr>
        <w:t>y la actividad contractual del sector público, debemos buscar reformas que permitan cambios sustanciales en la forma en que se realiza o se tramita la contratación pública</w:t>
      </w:r>
      <w:r w:rsidR="00F166FD">
        <w:rPr>
          <w:rFonts w:ascii="Helvetica Neue" w:hAnsi="Helvetica Neue" w:cs="Calibri"/>
          <w:color w:val="000000" w:themeColor="text1"/>
          <w:sz w:val="24"/>
          <w:szCs w:val="24"/>
          <w:lang w:val="es-ES"/>
        </w:rPr>
        <w:t xml:space="preserve"> en el país</w:t>
      </w:r>
      <w:r>
        <w:rPr>
          <w:rFonts w:ascii="Helvetica Neue" w:hAnsi="Helvetica Neue" w:cs="Calibri"/>
          <w:color w:val="000000" w:themeColor="text1"/>
          <w:sz w:val="24"/>
          <w:szCs w:val="24"/>
          <w:lang w:val="es-ES"/>
        </w:rPr>
        <w:t xml:space="preserve">. </w:t>
      </w:r>
    </w:p>
    <w:p w14:paraId="77148797" w14:textId="69A2A157" w:rsidR="004E472B" w:rsidRDefault="004E472B" w:rsidP="004E472B">
      <w:pPr>
        <w:jc w:val="both"/>
        <w:rPr>
          <w:rFonts w:ascii="Helvetica Neue" w:hAnsi="Helvetica Neue" w:cs="Calibri"/>
          <w:color w:val="000000" w:themeColor="text1"/>
          <w:sz w:val="24"/>
          <w:szCs w:val="24"/>
          <w:lang w:val="es-ES"/>
        </w:rPr>
      </w:pPr>
    </w:p>
    <w:p w14:paraId="118F83E0" w14:textId="43DB948C" w:rsidR="00F166FD" w:rsidRPr="00B03D8D" w:rsidRDefault="004E472B" w:rsidP="00B374C2">
      <w:pPr>
        <w:jc w:val="both"/>
        <w:rPr>
          <w:rFonts w:ascii="Helvetica Neue" w:hAnsi="Helvetica Neue" w:cs="Calibri"/>
          <w:sz w:val="24"/>
          <w:szCs w:val="24"/>
          <w:lang w:val="es-ES"/>
        </w:rPr>
      </w:pPr>
      <w:r w:rsidRPr="00891E37">
        <w:rPr>
          <w:rFonts w:ascii="Helvetica Neue" w:hAnsi="Helvetica Neue" w:cs="Calibri"/>
          <w:color w:val="000000" w:themeColor="text1"/>
          <w:sz w:val="24"/>
          <w:szCs w:val="24"/>
          <w:lang w:val="es-ES"/>
        </w:rPr>
        <w:t>Asimismo, la entrada de Colombia a la OCDE implica</w:t>
      </w:r>
      <w:r w:rsidR="00F166FD">
        <w:rPr>
          <w:rFonts w:ascii="Helvetica Neue" w:hAnsi="Helvetica Neue" w:cs="Calibri"/>
          <w:color w:val="000000" w:themeColor="text1"/>
          <w:sz w:val="24"/>
          <w:szCs w:val="24"/>
          <w:lang w:val="es-ES"/>
        </w:rPr>
        <w:t xml:space="preserve"> que el Estado debe</w:t>
      </w:r>
      <w:r w:rsidRPr="00891E37">
        <w:rPr>
          <w:rFonts w:ascii="Helvetica Neue" w:hAnsi="Helvetica Neue" w:cs="Calibri"/>
          <w:color w:val="000000" w:themeColor="text1"/>
          <w:sz w:val="24"/>
          <w:szCs w:val="24"/>
          <w:lang w:val="es-ES"/>
        </w:rPr>
        <w:t xml:space="preserve"> redoblar esfuerzos para mejorar las practicas de la función pública en todos los sectores, incluida la contratación estatal</w:t>
      </w:r>
      <w:r w:rsidR="00F166FD">
        <w:rPr>
          <w:rFonts w:ascii="Helvetica Neue" w:hAnsi="Helvetica Neue" w:cs="Calibri"/>
          <w:color w:val="000000" w:themeColor="text1"/>
          <w:sz w:val="24"/>
          <w:szCs w:val="24"/>
          <w:lang w:val="es-ES"/>
        </w:rPr>
        <w:t xml:space="preserve">, </w:t>
      </w:r>
      <w:r w:rsidRPr="00891E37">
        <w:rPr>
          <w:rFonts w:ascii="Helvetica Neue" w:hAnsi="Helvetica Neue" w:cs="Calibri"/>
          <w:color w:val="000000" w:themeColor="text1"/>
          <w:sz w:val="24"/>
          <w:szCs w:val="24"/>
          <w:lang w:val="es-ES"/>
        </w:rPr>
        <w:t>con el fin de salvaguardar los recursos del Estado y el interés general.  Por ello, las disposiciones de este proyecto de ley, como lo son</w:t>
      </w:r>
      <w:r w:rsidR="00F166FD">
        <w:rPr>
          <w:rFonts w:ascii="Helvetica Neue" w:hAnsi="Helvetica Neue" w:cs="Calibri"/>
          <w:color w:val="000000" w:themeColor="text1"/>
          <w:sz w:val="24"/>
          <w:szCs w:val="24"/>
          <w:lang w:val="es-ES"/>
        </w:rPr>
        <w:t xml:space="preserve">: </w:t>
      </w:r>
      <w:r w:rsidRPr="00891E37">
        <w:rPr>
          <w:rFonts w:ascii="Helvetica Neue" w:hAnsi="Helvetica Neue"/>
          <w:color w:val="000000" w:themeColor="text1"/>
          <w:sz w:val="24"/>
          <w:szCs w:val="24"/>
          <w:lang w:val="es-CO"/>
        </w:rPr>
        <w:t>I)</w:t>
      </w:r>
      <w:r w:rsidR="00F166FD" w:rsidRPr="00891E37">
        <w:rPr>
          <w:rFonts w:ascii="Helvetica Neue" w:hAnsi="Helvetica Neue"/>
          <w:color w:val="000000" w:themeColor="text1"/>
          <w:sz w:val="24"/>
          <w:szCs w:val="24"/>
          <w:lang w:val="es-CO"/>
        </w:rPr>
        <w:t xml:space="preserve"> el fortalecimiento de</w:t>
      </w:r>
      <w:r w:rsidRPr="00891E37">
        <w:rPr>
          <w:rFonts w:ascii="Helvetica Neue" w:hAnsi="Helvetica Neue" w:cs="Calibri"/>
          <w:bCs/>
          <w:sz w:val="24"/>
          <w:szCs w:val="24"/>
          <w:lang w:val="es-ES"/>
        </w:rPr>
        <w:t xml:space="preserve"> la estructura de costos, control y seguimiento de recursos</w:t>
      </w:r>
      <w:r w:rsidRPr="00891E37">
        <w:rPr>
          <w:rFonts w:ascii="Helvetica Neue" w:hAnsi="Helvetica Neue"/>
          <w:color w:val="000000" w:themeColor="text1"/>
          <w:sz w:val="24"/>
          <w:szCs w:val="24"/>
          <w:lang w:val="es-CO"/>
        </w:rPr>
        <w:t xml:space="preserve">, </w:t>
      </w:r>
      <w:r w:rsidRPr="00891E37">
        <w:rPr>
          <w:rFonts w:ascii="Helvetica Neue" w:hAnsi="Helvetica Neue" w:cs="Calibri"/>
          <w:bCs/>
          <w:sz w:val="24"/>
          <w:szCs w:val="24"/>
          <w:lang w:val="es-ES"/>
        </w:rPr>
        <w:t xml:space="preserve">Ii) la </w:t>
      </w:r>
      <w:r w:rsidR="00F166FD">
        <w:rPr>
          <w:rFonts w:ascii="Helvetica Neue" w:hAnsi="Helvetica Neue" w:cs="Calibri"/>
          <w:bCs/>
          <w:sz w:val="24"/>
          <w:szCs w:val="24"/>
          <w:lang w:val="es-ES"/>
        </w:rPr>
        <w:t xml:space="preserve">obligación de la </w:t>
      </w:r>
      <w:r w:rsidRPr="00891E37">
        <w:rPr>
          <w:rFonts w:ascii="Helvetica Neue" w:hAnsi="Helvetica Neue" w:cs="Calibri"/>
          <w:bCs/>
          <w:sz w:val="24"/>
          <w:szCs w:val="24"/>
          <w:lang w:val="es-ES"/>
        </w:rPr>
        <w:t xml:space="preserve">adjudicación en audiencia pública y mediante resolución motivada en todos los procesos contractuales, iii) la prohibición expresa del fraccionamiento de contratos estatales, iv) </w:t>
      </w:r>
      <w:r w:rsidR="00F166FD">
        <w:rPr>
          <w:rFonts w:ascii="Helvetica Neue" w:hAnsi="Helvetica Neue" w:cs="Calibri"/>
          <w:bCs/>
          <w:sz w:val="24"/>
          <w:szCs w:val="24"/>
          <w:lang w:val="es-ES"/>
        </w:rPr>
        <w:t xml:space="preserve">la aplicación de </w:t>
      </w:r>
      <w:r w:rsidRPr="00891E37">
        <w:rPr>
          <w:rFonts w:ascii="Helvetica Neue" w:hAnsi="Helvetica Neue" w:cs="Calibri"/>
          <w:bCs/>
          <w:sz w:val="24"/>
          <w:szCs w:val="24"/>
          <w:lang w:val="es-ES"/>
        </w:rPr>
        <w:t xml:space="preserve">las inhabilidades para participar en todos los procesos de selección y celebrar contratos, y v) el </w:t>
      </w:r>
      <w:r w:rsidR="00F166FD">
        <w:rPr>
          <w:rFonts w:ascii="Helvetica Neue" w:hAnsi="Helvetica Neue" w:cs="Calibri"/>
          <w:bCs/>
          <w:sz w:val="24"/>
          <w:szCs w:val="24"/>
          <w:lang w:val="es-ES"/>
        </w:rPr>
        <w:t xml:space="preserve">fortalecimiento del </w:t>
      </w:r>
      <w:r w:rsidRPr="00891E37">
        <w:rPr>
          <w:rFonts w:ascii="Helvetica Neue" w:hAnsi="Helvetica Neue" w:cs="Calibri"/>
          <w:bCs/>
          <w:sz w:val="24"/>
          <w:szCs w:val="24"/>
          <w:lang w:val="es-ES"/>
        </w:rPr>
        <w:t xml:space="preserve">seguimiento y control del Plan Anual de Adquisiciones. </w:t>
      </w:r>
      <w:r w:rsidR="00F166FD">
        <w:rPr>
          <w:rFonts w:ascii="Helvetica Neue" w:hAnsi="Helvetica Neue" w:cs="Calibri"/>
          <w:bCs/>
          <w:sz w:val="24"/>
          <w:szCs w:val="24"/>
          <w:lang w:val="es-ES"/>
        </w:rPr>
        <w:t xml:space="preserve">Son vitales para lograr este objetivo, pues si bien </w:t>
      </w:r>
      <w:r w:rsidR="00F166FD">
        <w:rPr>
          <w:rFonts w:ascii="Helvetica Neue" w:hAnsi="Helvetica Neue" w:cs="Calibri"/>
          <w:sz w:val="24"/>
          <w:szCs w:val="24"/>
          <w:lang w:val="es-ES"/>
        </w:rPr>
        <w:t>h</w:t>
      </w:r>
      <w:r w:rsidR="001E7BBA" w:rsidRPr="00891E37">
        <w:rPr>
          <w:rFonts w:ascii="Helvetica Neue" w:hAnsi="Helvetica Neue" w:cs="Calibri"/>
          <w:sz w:val="24"/>
          <w:szCs w:val="24"/>
          <w:lang w:val="es-ES"/>
        </w:rPr>
        <w:t>oy en día la legislación colombiana cuenta con una variedad de normas que buscan que la contratación estata</w:t>
      </w:r>
      <w:r w:rsidR="00F166FD">
        <w:rPr>
          <w:rFonts w:ascii="Helvetica Neue" w:hAnsi="Helvetica Neue" w:cs="Calibri"/>
          <w:sz w:val="24"/>
          <w:szCs w:val="24"/>
          <w:lang w:val="es-ES"/>
        </w:rPr>
        <w:t>l sea más trasnparente y eficaz</w:t>
      </w:r>
      <w:r w:rsidR="001E7BBA" w:rsidRPr="00891E37">
        <w:rPr>
          <w:rFonts w:ascii="Helvetica Neue" w:hAnsi="Helvetica Neue" w:cs="Calibri"/>
          <w:sz w:val="24"/>
          <w:szCs w:val="24"/>
          <w:lang w:val="es-ES"/>
        </w:rPr>
        <w:t xml:space="preserve">, estos esfuerzos deben fortalecerse con el fin </w:t>
      </w:r>
      <w:r w:rsidR="00F166FD">
        <w:rPr>
          <w:rFonts w:ascii="Helvetica Neue" w:hAnsi="Helvetica Neue" w:cs="Calibri"/>
          <w:sz w:val="24"/>
          <w:szCs w:val="24"/>
          <w:lang w:val="es-ES"/>
        </w:rPr>
        <w:t xml:space="preserve">prevenir </w:t>
      </w:r>
      <w:r w:rsidR="001E7BBA" w:rsidRPr="00891E37">
        <w:rPr>
          <w:rFonts w:ascii="Helvetica Neue" w:hAnsi="Helvetica Neue" w:cs="Calibri"/>
          <w:sz w:val="24"/>
          <w:szCs w:val="24"/>
          <w:lang w:val="es-ES"/>
        </w:rPr>
        <w:t xml:space="preserve">actos de corrupción y de inmoralidad administrativa que han </w:t>
      </w:r>
      <w:r w:rsidR="00F166FD">
        <w:rPr>
          <w:rFonts w:ascii="Helvetica Neue" w:hAnsi="Helvetica Neue" w:cs="Calibri"/>
          <w:sz w:val="24"/>
          <w:szCs w:val="24"/>
          <w:lang w:val="es-ES"/>
        </w:rPr>
        <w:t>dificultado el actuar de</w:t>
      </w:r>
      <w:r w:rsidR="001E7BBA" w:rsidRPr="00891E37">
        <w:rPr>
          <w:rFonts w:ascii="Helvetica Neue" w:hAnsi="Helvetica Neue" w:cs="Calibri"/>
          <w:sz w:val="24"/>
          <w:szCs w:val="24"/>
          <w:lang w:val="es-ES"/>
        </w:rPr>
        <w:t xml:space="preserve"> los organismos de control internos y</w:t>
      </w:r>
      <w:r w:rsidR="00F166FD">
        <w:rPr>
          <w:rFonts w:ascii="Helvetica Neue" w:hAnsi="Helvetica Neue" w:cs="Calibri"/>
          <w:sz w:val="24"/>
          <w:szCs w:val="24"/>
          <w:lang w:val="es-ES"/>
        </w:rPr>
        <w:t xml:space="preserve"> el Ministerio Público, en contravía de los intereses de los colombianos.</w:t>
      </w:r>
    </w:p>
    <w:sdt>
      <w:sdtPr>
        <w:rPr>
          <w:rFonts w:ascii="Helvetica Neue" w:eastAsia="Times New Roman" w:hAnsi="Helvetica Neue" w:cs="Times New Roman"/>
          <w:b/>
          <w:sz w:val="24"/>
          <w:szCs w:val="24"/>
          <w:lang w:val="es-ES" w:eastAsia="es-ES_tradnl"/>
        </w:rPr>
        <w:id w:val="-434895353"/>
        <w:docPartObj>
          <w:docPartGallery w:val="Bibliographies"/>
          <w:docPartUnique/>
        </w:docPartObj>
      </w:sdtPr>
      <w:sdtEndPr>
        <w:rPr>
          <w:rFonts w:eastAsia="Arial" w:cs="Arial"/>
          <w:b w:val="0"/>
          <w:lang w:eastAsia="es-CO"/>
        </w:rPr>
      </w:sdtEndPr>
      <w:sdtContent>
        <w:p w14:paraId="23540A1E" w14:textId="1681FE63" w:rsidR="00B374C2" w:rsidRPr="00B03D8D" w:rsidRDefault="00587A7F" w:rsidP="00891E37">
          <w:pPr>
            <w:pStyle w:val="Ttulo1"/>
            <w:tabs>
              <w:tab w:val="left" w:pos="9325"/>
            </w:tabs>
            <w:spacing w:line="240" w:lineRule="auto"/>
            <w:jc w:val="both"/>
            <w:rPr>
              <w:rFonts w:ascii="Helvetica Neue" w:hAnsi="Helvetica Neue"/>
              <w:b/>
              <w:sz w:val="24"/>
              <w:szCs w:val="24"/>
              <w:lang w:val="es-ES"/>
            </w:rPr>
          </w:pPr>
          <w:r w:rsidRPr="00B03D8D">
            <w:rPr>
              <w:rFonts w:ascii="Helvetica Neue" w:hAnsi="Helvetica Neue"/>
              <w:b/>
              <w:sz w:val="24"/>
              <w:szCs w:val="24"/>
              <w:lang w:val="es-ES"/>
            </w:rPr>
            <w:t>BIBLIOGRAFÍA</w:t>
          </w:r>
          <w:r w:rsidR="00F166FD">
            <w:rPr>
              <w:rFonts w:ascii="Helvetica Neue" w:hAnsi="Helvetica Neue"/>
              <w:b/>
              <w:sz w:val="24"/>
              <w:szCs w:val="24"/>
              <w:lang w:val="es-ES"/>
            </w:rPr>
            <w:tab/>
          </w:r>
        </w:p>
        <w:sdt>
          <w:sdtPr>
            <w:rPr>
              <w:rFonts w:ascii="Helvetica Neue" w:eastAsia="Times New Roman" w:hAnsi="Helvetica Neue" w:cs="Times New Roman"/>
              <w:sz w:val="24"/>
              <w:szCs w:val="24"/>
              <w:lang w:val="es-ES" w:eastAsia="es-ES_tradnl"/>
            </w:rPr>
            <w:id w:val="111145805"/>
            <w:bibliography/>
          </w:sdtPr>
          <w:sdtEndPr>
            <w:rPr>
              <w:rFonts w:eastAsia="Arial" w:cs="Arial"/>
              <w:lang w:eastAsia="es-CO"/>
            </w:rPr>
          </w:sdtEndPr>
          <w:sdtContent>
            <w:p w14:paraId="79A7D16C" w14:textId="77777777" w:rsidR="00F166FD" w:rsidRDefault="00B374C2" w:rsidP="00F166FD">
              <w:pPr>
                <w:pStyle w:val="Bibliografa"/>
                <w:ind w:left="720" w:hanging="720"/>
                <w:rPr>
                  <w:noProof/>
                  <w:sz w:val="24"/>
                  <w:szCs w:val="24"/>
                  <w:lang w:val="es-ES"/>
                </w:rPr>
              </w:pPr>
              <w:r w:rsidRPr="00B03D8D">
                <w:rPr>
                  <w:rFonts w:ascii="Helvetica Neue" w:hAnsi="Helvetica Neue"/>
                  <w:sz w:val="24"/>
                  <w:szCs w:val="24"/>
                  <w:lang w:val="es-ES"/>
                </w:rPr>
                <w:fldChar w:fldCharType="begin"/>
              </w:r>
              <w:r w:rsidRPr="00B03D8D">
                <w:rPr>
                  <w:rFonts w:ascii="Helvetica Neue" w:hAnsi="Helvetica Neue"/>
                  <w:sz w:val="24"/>
                  <w:szCs w:val="24"/>
                  <w:lang w:val="es-ES"/>
                </w:rPr>
                <w:instrText>BIBLIOGRAPHY</w:instrText>
              </w:r>
              <w:r w:rsidRPr="00B03D8D">
                <w:rPr>
                  <w:rFonts w:ascii="Helvetica Neue" w:hAnsi="Helvetica Neue"/>
                  <w:sz w:val="24"/>
                  <w:szCs w:val="24"/>
                  <w:lang w:val="es-ES"/>
                </w:rPr>
                <w:fldChar w:fldCharType="separate"/>
              </w:r>
              <w:r w:rsidR="00F166FD">
                <w:rPr>
                  <w:noProof/>
                  <w:lang w:val="es-ES"/>
                </w:rPr>
                <w:t xml:space="preserve">Dávila Vinueza, L. G. (2016). </w:t>
              </w:r>
              <w:r w:rsidR="00F166FD">
                <w:rPr>
                  <w:i/>
                  <w:iCs/>
                  <w:noProof/>
                  <w:lang w:val="es-ES"/>
                </w:rPr>
                <w:t>Régimen jurídico d la contratación estatal.</w:t>
              </w:r>
              <w:r w:rsidR="00F166FD">
                <w:rPr>
                  <w:noProof/>
                  <w:lang w:val="es-ES"/>
                </w:rPr>
                <w:t xml:space="preserve"> Bogotá-México D.F Y OTRAS.: LEGIS.</w:t>
              </w:r>
            </w:p>
            <w:p w14:paraId="361A1399" w14:textId="77777777" w:rsidR="00F166FD" w:rsidRDefault="00F166FD" w:rsidP="00F166FD">
              <w:pPr>
                <w:pStyle w:val="Bibliografa"/>
                <w:ind w:left="720" w:hanging="720"/>
                <w:rPr>
                  <w:noProof/>
                  <w:lang w:val="es-ES"/>
                </w:rPr>
              </w:pPr>
              <w:r>
                <w:rPr>
                  <w:noProof/>
                  <w:lang w:val="es-ES"/>
                </w:rPr>
                <w:t xml:space="preserve">Contraloría General de la Nación. (Agosto de 2018). </w:t>
              </w:r>
              <w:r>
                <w:rPr>
                  <w:i/>
                  <w:iCs/>
                  <w:noProof/>
                  <w:lang w:val="es-ES"/>
                </w:rPr>
                <w:t>Contraloría General de la Nación</w:t>
              </w:r>
              <w:r>
                <w:rPr>
                  <w:noProof/>
                  <w:lang w:val="es-ES"/>
                </w:rPr>
                <w:t xml:space="preserve">. Obtenido de DISCURSO DE PRESENTACIÓN AL CONGRESO DE LOS INFORMES DE FINANZAS PÚBLICAS, AMBIENTAL, DE REGALÍAS, </w:t>
              </w:r>
              <w:r>
                <w:rPr>
                  <w:noProof/>
                  <w:lang w:val="es-ES"/>
                </w:rPr>
                <w:lastRenderedPageBreak/>
                <w:t>POSCONFLICTO Y DE GESTIÓN DE LA CONTRALORÍA GENERAL DE LA REPÚBLICA: https://www.contraloria.gov.co/documents/20181/960787/Discurso-Contralor-V3-2017-2018_SINT-2014-2018_Final.pdf/02caec1f-5b76-496f-9a2c-8828a64ea4cc</w:t>
              </w:r>
            </w:p>
            <w:p w14:paraId="216E95B2" w14:textId="77777777" w:rsidR="00F166FD" w:rsidRDefault="00F166FD" w:rsidP="00F166FD">
              <w:pPr>
                <w:pStyle w:val="Bibliografa"/>
                <w:ind w:left="720" w:hanging="720"/>
                <w:rPr>
                  <w:noProof/>
                  <w:lang w:val="es-ES"/>
                </w:rPr>
              </w:pPr>
              <w:r>
                <w:rPr>
                  <w:noProof/>
                  <w:lang w:val="es-ES"/>
                </w:rPr>
                <w:t xml:space="preserve">OCDE . (2014). </w:t>
              </w:r>
              <w:r>
                <w:rPr>
                  <w:i/>
                  <w:iCs/>
                  <w:noProof/>
                  <w:lang w:val="es-ES"/>
                </w:rPr>
                <w:t>OCDE LEGAL INSTRUMENTS</w:t>
              </w:r>
              <w:r>
                <w:rPr>
                  <w:noProof/>
                  <w:lang w:val="es-ES"/>
                </w:rPr>
                <w:t>. Obtenido de https://read.oecd-ilibrary.org/governance/colombia-implementando-la-buena-gobernanza_9789264202351-es#page1</w:t>
              </w:r>
            </w:p>
            <w:p w14:paraId="2A71A196" w14:textId="77777777" w:rsidR="00F166FD" w:rsidRDefault="00F166FD" w:rsidP="00F166FD">
              <w:pPr>
                <w:pStyle w:val="Bibliografa"/>
                <w:ind w:left="720" w:hanging="720"/>
                <w:rPr>
                  <w:noProof/>
                  <w:lang w:val="es-ES"/>
                </w:rPr>
              </w:pPr>
              <w:r>
                <w:rPr>
                  <w:noProof/>
                  <w:lang w:val="es-ES"/>
                </w:rPr>
                <w:t>Sentencia C-499, M.P.: Mauricio Gonzalez Cuervo. (Corte Constitucional 2015).</w:t>
              </w:r>
            </w:p>
            <w:p w14:paraId="6450BBC0" w14:textId="77777777" w:rsidR="00F166FD" w:rsidRDefault="00F166FD" w:rsidP="00F166FD">
              <w:pPr>
                <w:pStyle w:val="Bibliografa"/>
                <w:ind w:left="720" w:hanging="720"/>
                <w:rPr>
                  <w:noProof/>
                  <w:lang w:val="es-ES"/>
                </w:rPr>
              </w:pPr>
              <w:r>
                <w:rPr>
                  <w:noProof/>
                  <w:lang w:val="es-ES"/>
                </w:rPr>
                <w:t xml:space="preserve">CONPES 3186. (2002). </w:t>
              </w:r>
              <w:r>
                <w:rPr>
                  <w:i/>
                  <w:iCs/>
                  <w:noProof/>
                  <w:lang w:val="es-ES"/>
                </w:rPr>
                <w:t>Una política de Estado para la eficiencia y la transparencia en la contratación pública.</w:t>
              </w:r>
              <w:r>
                <w:rPr>
                  <w:noProof/>
                  <w:lang w:val="es-ES"/>
                </w:rPr>
                <w:t xml:space="preserve"> Bogotá: Consejo Nacional de Política Económica y Social.</w:t>
              </w:r>
            </w:p>
            <w:p w14:paraId="083FA0CD" w14:textId="77777777" w:rsidR="00F166FD" w:rsidRDefault="00F166FD" w:rsidP="00F166FD">
              <w:pPr>
                <w:pStyle w:val="Bibliografa"/>
                <w:ind w:left="720" w:hanging="720"/>
                <w:rPr>
                  <w:noProof/>
                  <w:lang w:val="es-ES"/>
                </w:rPr>
              </w:pPr>
              <w:r>
                <w:rPr>
                  <w:noProof/>
                  <w:lang w:val="es-ES"/>
                </w:rPr>
                <w:t>Consejo de Estado, Radicado 11001031500020060028100 (C.P.: Guillermo Sánchez Luque 2018).</w:t>
              </w:r>
            </w:p>
            <w:p w14:paraId="0C08891B" w14:textId="77777777" w:rsidR="00F166FD" w:rsidRDefault="00F166FD" w:rsidP="00F166FD">
              <w:pPr>
                <w:pStyle w:val="Bibliografa"/>
                <w:ind w:left="720" w:hanging="720"/>
                <w:rPr>
                  <w:noProof/>
                  <w:lang w:val="es-ES"/>
                </w:rPr>
              </w:pPr>
              <w:r>
                <w:rPr>
                  <w:noProof/>
                  <w:lang w:val="es-ES"/>
                </w:rPr>
                <w:t>Consejo de Estado, C.P.:Jaime Orlando Santofimio Gamboa. (Sentencia de (29) de agosto 2013).</w:t>
              </w:r>
            </w:p>
            <w:p w14:paraId="3E807FDD" w14:textId="77777777" w:rsidR="00F166FD" w:rsidRDefault="00F166FD" w:rsidP="00F166FD">
              <w:pPr>
                <w:pStyle w:val="Bibliografa"/>
                <w:ind w:left="720" w:hanging="720"/>
                <w:rPr>
                  <w:noProof/>
                  <w:lang w:val="es-ES"/>
                </w:rPr>
              </w:pPr>
              <w:r>
                <w:rPr>
                  <w:noProof/>
                  <w:lang w:val="es-ES"/>
                </w:rPr>
                <w:t>Consejo de Estado, C.P: Ligia López Díaz (Radicado Número: 25000-23-24-000-1999-9001-01(AP-300) 2002).</w:t>
              </w:r>
            </w:p>
            <w:p w14:paraId="62B61DD2" w14:textId="77777777" w:rsidR="00F166FD" w:rsidRDefault="00F166FD" w:rsidP="00F166FD">
              <w:pPr>
                <w:pStyle w:val="Bibliografa"/>
                <w:ind w:left="720" w:hanging="720"/>
                <w:rPr>
                  <w:noProof/>
                  <w:lang w:val="es-ES"/>
                </w:rPr>
              </w:pPr>
              <w:r>
                <w:rPr>
                  <w:noProof/>
                  <w:lang w:val="es-ES"/>
                </w:rPr>
                <w:t>Consejo de Estado, C.P.: Ruth Stella Correa Palacio (Radicado Número: 11001-03-26-000-2003-00014-01 2007).</w:t>
              </w:r>
            </w:p>
            <w:p w14:paraId="7FA2E7A3" w14:textId="77777777" w:rsidR="00F166FD" w:rsidRDefault="00F166FD" w:rsidP="00F166FD">
              <w:pPr>
                <w:pStyle w:val="Bibliografa"/>
                <w:ind w:left="720" w:hanging="720"/>
                <w:rPr>
                  <w:noProof/>
                  <w:lang w:val="es-ES"/>
                </w:rPr>
              </w:pPr>
              <w:r>
                <w:rPr>
                  <w:noProof/>
                  <w:lang w:val="es-ES"/>
                </w:rPr>
                <w:t>Consejo de Estado, C.P.: Alier Eduardo Hernández Enríquez. (2001).</w:t>
              </w:r>
            </w:p>
            <w:p w14:paraId="279D5D11" w14:textId="77777777" w:rsidR="00F166FD" w:rsidRDefault="00F166FD" w:rsidP="00F166FD">
              <w:pPr>
                <w:pStyle w:val="Bibliografa"/>
                <w:ind w:left="720" w:hanging="720"/>
                <w:rPr>
                  <w:noProof/>
                  <w:lang w:val="es-ES"/>
                </w:rPr>
              </w:pPr>
              <w:r>
                <w:rPr>
                  <w:noProof/>
                  <w:lang w:val="es-ES"/>
                </w:rPr>
                <w:t>Sentencia C-489 , M.P.: Antonio Barrera Carbonell (Corte Constitucional 1996).</w:t>
              </w:r>
            </w:p>
            <w:p w14:paraId="5B080A99" w14:textId="77777777" w:rsidR="00F166FD" w:rsidRDefault="00F166FD" w:rsidP="00F166FD">
              <w:pPr>
                <w:pStyle w:val="Bibliografa"/>
                <w:ind w:left="720" w:hanging="720"/>
                <w:rPr>
                  <w:noProof/>
                  <w:lang w:val="es-ES"/>
                </w:rPr>
              </w:pPr>
              <w:r>
                <w:rPr>
                  <w:noProof/>
                  <w:lang w:val="es-ES"/>
                </w:rPr>
                <w:t>Consejo de Estado, C.P.: Jaime Orlando Santofimio Gamboa (Sentencia del veinticuatro (24) de abril 2013).</w:t>
              </w:r>
            </w:p>
            <w:p w14:paraId="2513F854" w14:textId="77777777" w:rsidR="00B374C2" w:rsidRPr="00B03D8D" w:rsidRDefault="00B374C2" w:rsidP="00F166FD">
              <w:pPr>
                <w:jc w:val="both"/>
                <w:rPr>
                  <w:rFonts w:ascii="Helvetica Neue" w:hAnsi="Helvetica Neue"/>
                  <w:sz w:val="24"/>
                  <w:szCs w:val="24"/>
                  <w:lang w:val="es-ES"/>
                </w:rPr>
              </w:pPr>
              <w:r w:rsidRPr="00B03D8D">
                <w:rPr>
                  <w:rFonts w:ascii="Helvetica Neue" w:hAnsi="Helvetica Neue"/>
                  <w:b/>
                  <w:bCs/>
                  <w:noProof/>
                  <w:sz w:val="24"/>
                  <w:szCs w:val="24"/>
                  <w:lang w:val="es-ES"/>
                </w:rPr>
                <w:fldChar w:fldCharType="end"/>
              </w:r>
            </w:p>
          </w:sdtContent>
        </w:sdt>
      </w:sdtContent>
    </w:sdt>
    <w:p w14:paraId="0A2A745A" w14:textId="77777777" w:rsidR="00B374C2" w:rsidRPr="00B03D8D" w:rsidRDefault="00B374C2" w:rsidP="00B374C2">
      <w:pPr>
        <w:jc w:val="center"/>
        <w:rPr>
          <w:rFonts w:ascii="Helvetica Neue" w:hAnsi="Helvetica Neue" w:cs="Calibri"/>
          <w:b/>
          <w:sz w:val="24"/>
          <w:szCs w:val="24"/>
          <w:lang w:val="es-ES"/>
        </w:rPr>
      </w:pPr>
    </w:p>
    <w:p w14:paraId="049E5703" w14:textId="387A76AF" w:rsidR="00B374C2" w:rsidRPr="00B03D8D" w:rsidRDefault="00B374C2" w:rsidP="00B374C2">
      <w:pPr>
        <w:jc w:val="both"/>
        <w:rPr>
          <w:rFonts w:ascii="Helvetica Neue" w:hAnsi="Helvetica Neue" w:cs="Calibri"/>
          <w:b/>
          <w:sz w:val="24"/>
          <w:szCs w:val="24"/>
          <w:lang w:val="es-ES"/>
        </w:rPr>
      </w:pPr>
    </w:p>
    <w:p w14:paraId="00000106" w14:textId="77777777" w:rsidR="007C4F5E" w:rsidRDefault="007C4F5E" w:rsidP="00B374C2">
      <w:pPr>
        <w:rPr>
          <w:rFonts w:ascii="Helvetica Neue" w:hAnsi="Helvetica Neue"/>
          <w:sz w:val="24"/>
          <w:szCs w:val="24"/>
          <w:lang w:val="es-ES"/>
        </w:rPr>
      </w:pPr>
    </w:p>
    <w:p w14:paraId="59DE9A92" w14:textId="77777777" w:rsidR="00256356" w:rsidRDefault="00256356" w:rsidP="00B374C2">
      <w:pPr>
        <w:rPr>
          <w:rFonts w:ascii="Helvetica Neue" w:hAnsi="Helvetica Neue"/>
          <w:sz w:val="24"/>
          <w:szCs w:val="24"/>
          <w:lang w:val="es-ES"/>
        </w:rPr>
      </w:pPr>
    </w:p>
    <w:p w14:paraId="6DC3EFAE" w14:textId="77777777" w:rsidR="00256356" w:rsidRDefault="00256356" w:rsidP="00256356">
      <w:pPr>
        <w:spacing w:after="240"/>
        <w:jc w:val="both"/>
        <w:rPr>
          <w:rFonts w:ascii="Helvetica Neue" w:hAnsi="Helvetica Neue" w:cs="Calibri"/>
          <w:sz w:val="24"/>
          <w:szCs w:val="24"/>
          <w:lang w:val="es-ES"/>
        </w:rPr>
      </w:pPr>
      <w:r>
        <w:rPr>
          <w:rFonts w:ascii="Helvetica Neue" w:hAnsi="Helvetica Neue" w:cs="Calibri"/>
          <w:sz w:val="24"/>
          <w:szCs w:val="24"/>
          <w:lang w:val="es-ES"/>
        </w:rPr>
        <w:t>De los honorables congresistas.</w:t>
      </w:r>
    </w:p>
    <w:p w14:paraId="10CEE42B" w14:textId="77777777" w:rsidR="00256356" w:rsidRDefault="00256356" w:rsidP="00256356">
      <w:pPr>
        <w:spacing w:line="240" w:lineRule="auto"/>
        <w:rPr>
          <w:rFonts w:ascii="Helvetica Neue" w:hAnsi="Helvetica Neue"/>
          <w:b/>
          <w:sz w:val="24"/>
          <w:szCs w:val="24"/>
          <w:u w:val="single"/>
          <w:lang w:val="es-ES_tradnl"/>
        </w:rPr>
      </w:pPr>
    </w:p>
    <w:p w14:paraId="6C140622" w14:textId="77777777" w:rsidR="00256356" w:rsidRDefault="00256356" w:rsidP="00256356">
      <w:pPr>
        <w:spacing w:line="240" w:lineRule="auto"/>
        <w:rPr>
          <w:rFonts w:ascii="Helvetica Neue" w:hAnsi="Helvetica Neue"/>
          <w:b/>
          <w:sz w:val="24"/>
          <w:szCs w:val="24"/>
          <w:u w:val="single"/>
          <w:lang w:val="es-ES_tradnl"/>
        </w:rPr>
      </w:pPr>
    </w:p>
    <w:p w14:paraId="573C2F40" w14:textId="77777777" w:rsidR="00256356" w:rsidRDefault="00256356" w:rsidP="00256356">
      <w:pPr>
        <w:spacing w:line="240" w:lineRule="auto"/>
        <w:rPr>
          <w:rFonts w:ascii="Helvetica Neue" w:hAnsi="Helvetica Neue"/>
          <w:b/>
          <w:sz w:val="24"/>
          <w:szCs w:val="24"/>
          <w:u w:val="single"/>
          <w:lang w:val="es-ES_tradnl"/>
        </w:rPr>
      </w:pPr>
      <w:r>
        <w:rPr>
          <w:rFonts w:ascii="Helvetica Neue" w:hAnsi="Helvetica Neue"/>
          <w:b/>
          <w:noProof/>
          <w:sz w:val="24"/>
          <w:szCs w:val="24"/>
          <w:lang w:val="es-CO"/>
        </w:rPr>
        <mc:AlternateContent>
          <mc:Choice Requires="wps">
            <w:drawing>
              <wp:anchor distT="0" distB="0" distL="114300" distR="114300" simplePos="0" relativeHeight="251664384" behindDoc="0" locked="0" layoutInCell="1" allowOverlap="1" wp14:anchorId="7242468F" wp14:editId="7399DC26">
                <wp:simplePos x="0" y="0"/>
                <wp:positionH relativeFrom="column">
                  <wp:posOffset>4105275</wp:posOffset>
                </wp:positionH>
                <wp:positionV relativeFrom="paragraph">
                  <wp:posOffset>74295</wp:posOffset>
                </wp:positionV>
                <wp:extent cx="1952625"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E988B3" id="Conector recto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25pt,5.85pt" to="47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" strokecolor="black [3040]"/>
            </w:pict>
          </mc:Fallback>
        </mc:AlternateContent>
      </w:r>
      <w:r>
        <w:rPr>
          <w:rFonts w:ascii="Helvetica Neue" w:hAnsi="Helvetica Neue"/>
          <w:b/>
          <w:noProof/>
          <w:sz w:val="24"/>
          <w:szCs w:val="24"/>
          <w:lang w:val="es-CO"/>
        </w:rPr>
        <mc:AlternateContent>
          <mc:Choice Requires="wps">
            <w:drawing>
              <wp:anchor distT="0" distB="0" distL="114300" distR="114300" simplePos="0" relativeHeight="251666432" behindDoc="0" locked="0" layoutInCell="1" allowOverlap="1" wp14:anchorId="709F95E9" wp14:editId="35471271">
                <wp:simplePos x="0" y="0"/>
                <wp:positionH relativeFrom="column">
                  <wp:posOffset>0</wp:posOffset>
                </wp:positionH>
                <wp:positionV relativeFrom="paragraph">
                  <wp:posOffset>75565</wp:posOffset>
                </wp:positionV>
                <wp:extent cx="1952625" cy="0"/>
                <wp:effectExtent l="0" t="0" r="0" b="0"/>
                <wp:wrapNone/>
                <wp:docPr id="8" name="Conector recto 8"/>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9BF0C7" id="Conector recto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95pt" to="153.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" strokecolor="black [3040]"/>
            </w:pict>
          </mc:Fallback>
        </mc:AlternateContent>
      </w:r>
    </w:p>
    <w:p w14:paraId="3AED8F7B" w14:textId="77777777" w:rsidR="00256356" w:rsidRDefault="00256356" w:rsidP="00256356">
      <w:pPr>
        <w:spacing w:line="240" w:lineRule="auto"/>
        <w:rPr>
          <w:rFonts w:ascii="Helvetica Neue" w:hAnsi="Helvetica Neue"/>
          <w:b/>
          <w:sz w:val="24"/>
          <w:szCs w:val="24"/>
          <w:u w:val="single"/>
          <w:lang w:val="es-ES_tradnl"/>
        </w:rPr>
      </w:pPr>
    </w:p>
    <w:p w14:paraId="46A6245F" w14:textId="77777777" w:rsidR="00256356" w:rsidRPr="00244E0E" w:rsidRDefault="00256356" w:rsidP="00256356">
      <w:pPr>
        <w:spacing w:line="240" w:lineRule="auto"/>
        <w:rPr>
          <w:rFonts w:ascii="Helvetica Neue" w:hAnsi="Helvetica Neue"/>
          <w:b/>
          <w:sz w:val="24"/>
          <w:szCs w:val="24"/>
          <w:u w:val="single"/>
          <w:lang w:val="es-ES_tradnl"/>
        </w:rPr>
      </w:pPr>
      <w:r>
        <w:rPr>
          <w:rFonts w:ascii="Helvetica Neue" w:hAnsi="Helvetica Neue"/>
          <w:b/>
          <w:noProof/>
          <w:sz w:val="24"/>
          <w:szCs w:val="24"/>
          <w:lang w:val="es-CO"/>
        </w:rPr>
        <mc:AlternateContent>
          <mc:Choice Requires="wps">
            <w:drawing>
              <wp:anchor distT="0" distB="0" distL="114300" distR="114300" simplePos="0" relativeHeight="251668480" behindDoc="0" locked="0" layoutInCell="1" allowOverlap="1" wp14:anchorId="029B4A34" wp14:editId="1A7A5581">
                <wp:simplePos x="0" y="0"/>
                <wp:positionH relativeFrom="column">
                  <wp:posOffset>4105275</wp:posOffset>
                </wp:positionH>
                <wp:positionV relativeFrom="paragraph">
                  <wp:posOffset>199390</wp:posOffset>
                </wp:positionV>
                <wp:extent cx="1952625" cy="0"/>
                <wp:effectExtent l="0" t="0" r="0" b="0"/>
                <wp:wrapNone/>
                <wp:docPr id="12" name="Conector recto 12"/>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0B0D56" id="Conector recto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25pt,15.7pt" to="477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" strokecolor="black [3040]"/>
            </w:pict>
          </mc:Fallback>
        </mc:AlternateContent>
      </w:r>
    </w:p>
    <w:p w14:paraId="6ECE1D50" w14:textId="77777777" w:rsidR="00256356" w:rsidRPr="00891E37" w:rsidRDefault="00256356" w:rsidP="00256356">
      <w:pPr>
        <w:spacing w:line="240" w:lineRule="auto"/>
        <w:rPr>
          <w:rFonts w:ascii="Helvetica Neue" w:hAnsi="Helvetica Neue"/>
          <w:b/>
          <w:sz w:val="24"/>
          <w:szCs w:val="24"/>
          <w:lang w:val="es-ES_tradnl"/>
        </w:rPr>
      </w:pPr>
      <w:r>
        <w:rPr>
          <w:rFonts w:ascii="Helvetica Neue" w:hAnsi="Helvetica Neue"/>
          <w:b/>
          <w:sz w:val="24"/>
          <w:szCs w:val="24"/>
          <w:lang w:val="es-ES_tradnl"/>
        </w:rPr>
        <w:t xml:space="preserve">                                      </w:t>
      </w:r>
      <w:r>
        <w:rPr>
          <w:rFonts w:ascii="Helvetica Neue" w:hAnsi="Helvetica Neue"/>
          <w:b/>
          <w:noProof/>
          <w:sz w:val="24"/>
          <w:szCs w:val="24"/>
          <w:lang w:val="es-CO"/>
        </w:rPr>
        <mc:AlternateContent>
          <mc:Choice Requires="wps">
            <w:drawing>
              <wp:anchor distT="0" distB="0" distL="114300" distR="114300" simplePos="0" relativeHeight="251667456" behindDoc="0" locked="0" layoutInCell="1" allowOverlap="1" wp14:anchorId="622EFA93" wp14:editId="3F4FB989">
                <wp:simplePos x="0" y="0"/>
                <wp:positionH relativeFrom="column">
                  <wp:posOffset>0</wp:posOffset>
                </wp:positionH>
                <wp:positionV relativeFrom="paragraph">
                  <wp:posOffset>0</wp:posOffset>
                </wp:positionV>
                <wp:extent cx="1952625" cy="0"/>
                <wp:effectExtent l="0" t="0" r="0" b="0"/>
                <wp:wrapNone/>
                <wp:docPr id="11" name="Conector recto 11"/>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67E6BF" id="Conector recto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15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" strokecolor="black [3040]"/>
            </w:pict>
          </mc:Fallback>
        </mc:AlternateContent>
      </w:r>
    </w:p>
    <w:p w14:paraId="744766DE" w14:textId="77777777" w:rsidR="00256356" w:rsidRPr="00256356" w:rsidRDefault="00256356" w:rsidP="00256356">
      <w:pPr>
        <w:tabs>
          <w:tab w:val="left" w:pos="6340"/>
        </w:tabs>
        <w:spacing w:line="240" w:lineRule="auto"/>
        <w:rPr>
          <w:rFonts w:ascii="Helvetica Neue" w:hAnsi="Helvetica Neue"/>
          <w:sz w:val="24"/>
          <w:szCs w:val="24"/>
          <w:lang w:val="es-ES_tradnl"/>
        </w:rPr>
      </w:pPr>
      <w:r>
        <w:rPr>
          <w:rFonts w:ascii="Helvetica Neue" w:hAnsi="Helvetica Neue"/>
          <w:sz w:val="24"/>
          <w:szCs w:val="24"/>
          <w:lang w:val="es-ES_tradnl"/>
        </w:rPr>
        <w:tab/>
      </w:r>
      <w:r>
        <w:rPr>
          <w:rFonts w:ascii="Helvetica Neue" w:hAnsi="Helvetica Neue"/>
          <w:b/>
          <w:noProof/>
          <w:sz w:val="24"/>
          <w:szCs w:val="24"/>
          <w:lang w:val="es-CO"/>
        </w:rPr>
        <mc:AlternateContent>
          <mc:Choice Requires="wps">
            <w:drawing>
              <wp:anchor distT="0" distB="0" distL="114300" distR="114300" simplePos="0" relativeHeight="251669504" behindDoc="0" locked="0" layoutInCell="1" allowOverlap="1" wp14:anchorId="708D9854" wp14:editId="0319CD60">
                <wp:simplePos x="0" y="0"/>
                <wp:positionH relativeFrom="column">
                  <wp:posOffset>4105275</wp:posOffset>
                </wp:positionH>
                <wp:positionV relativeFrom="paragraph">
                  <wp:posOffset>181610</wp:posOffset>
                </wp:positionV>
                <wp:extent cx="1952625" cy="0"/>
                <wp:effectExtent l="0" t="0" r="0" b="0"/>
                <wp:wrapNone/>
                <wp:docPr id="13" name="Conector recto 13"/>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33A97B" id="Conector recto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25pt,14.3pt" to="47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" strokecolor="black [3040]"/>
            </w:pict>
          </mc:Fallback>
        </mc:AlternateContent>
      </w:r>
      <w:r>
        <w:rPr>
          <w:rFonts w:ascii="Helvetica Neue" w:hAnsi="Helvetica Neue"/>
          <w:b/>
          <w:noProof/>
          <w:sz w:val="24"/>
          <w:szCs w:val="24"/>
          <w:lang w:val="es-CO"/>
        </w:rPr>
        <mc:AlternateContent>
          <mc:Choice Requires="wps">
            <w:drawing>
              <wp:anchor distT="0" distB="0" distL="114300" distR="114300" simplePos="0" relativeHeight="251665408" behindDoc="0" locked="0" layoutInCell="1" allowOverlap="1" wp14:anchorId="0FE87CEC" wp14:editId="650D212F">
                <wp:simplePos x="0" y="0"/>
                <wp:positionH relativeFrom="column">
                  <wp:posOffset>9525</wp:posOffset>
                </wp:positionH>
                <wp:positionV relativeFrom="paragraph">
                  <wp:posOffset>189865</wp:posOffset>
                </wp:positionV>
                <wp:extent cx="1952625" cy="0"/>
                <wp:effectExtent l="0" t="0" r="0" b="0"/>
                <wp:wrapNone/>
                <wp:docPr id="7" name="Conector recto 7"/>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1444AA" id="Conector recto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4.95pt" to="15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" strokecolor="black [3040]"/>
            </w:pict>
          </mc:Fallback>
        </mc:AlternateContent>
      </w:r>
    </w:p>
    <w:p w14:paraId="4BDCB977" w14:textId="77777777" w:rsidR="00256356" w:rsidRPr="00B03D8D" w:rsidRDefault="00256356" w:rsidP="00B374C2">
      <w:pPr>
        <w:rPr>
          <w:rFonts w:ascii="Helvetica Neue" w:hAnsi="Helvetica Neue"/>
          <w:sz w:val="24"/>
          <w:szCs w:val="24"/>
          <w:lang w:val="es-ES"/>
        </w:rPr>
      </w:pPr>
    </w:p>
    <w:sectPr w:rsidR="00256356" w:rsidRPr="00B03D8D" w:rsidSect="00256356">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20" w:footer="720" w:gutter="0"/>
      <w:pgNumType w:start="1"/>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Microsoft Office User" w:date="2019-07-17T23:36:00Z" w:initials="MOU">
    <w:p w14:paraId="155BAC83" w14:textId="78F5CA8B" w:rsidR="00162412" w:rsidRDefault="00162412">
      <w:pPr>
        <w:pStyle w:val="Textocomentario"/>
      </w:pPr>
      <w:r>
        <w:rPr>
          <w:rStyle w:val="Refdecomentario"/>
        </w:rPr>
        <w:annotationRef/>
      </w:r>
    </w:p>
  </w:comment>
  <w:comment w:id="5" w:author="Microsoft Office User" w:date="2019-07-17T23:36:00Z" w:initials="MOU">
    <w:p w14:paraId="18E8655F" w14:textId="154AC65D" w:rsidR="00162412" w:rsidRPr="00891E37" w:rsidRDefault="00162412">
      <w:pPr>
        <w:pStyle w:val="Textocomentario"/>
        <w:rPr>
          <w:lang w:val="es-CO"/>
        </w:rPr>
      </w:pPr>
      <w:r>
        <w:rPr>
          <w:rStyle w:val="Refdecomentario"/>
        </w:rPr>
        <w:annotationRef/>
      </w:r>
      <w:r w:rsidRPr="00891E37">
        <w:rPr>
          <w:noProof/>
          <w:lang w:val="es-CO"/>
        </w:rPr>
        <w:t>esto ya existe en el estatuto, CPACA y en la constitución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5BAC83" w15:done="0"/>
  <w15:commentEx w15:paraId="18E8655F" w15:paraIdParent="155BAC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5BAC83" w16cid:durableId="20DA2F74"/>
  <w16cid:commentId w16cid:paraId="18E8655F" w16cid:durableId="20DA2F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8357A" w14:textId="77777777" w:rsidR="00A70184" w:rsidRDefault="00A70184" w:rsidP="00B374C2">
      <w:pPr>
        <w:spacing w:line="240" w:lineRule="auto"/>
      </w:pPr>
      <w:r>
        <w:separator/>
      </w:r>
    </w:p>
  </w:endnote>
  <w:endnote w:type="continuationSeparator" w:id="0">
    <w:p w14:paraId="4702A4EB" w14:textId="77777777" w:rsidR="00A70184" w:rsidRDefault="00A70184" w:rsidP="00B374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477193710"/>
      <w:docPartObj>
        <w:docPartGallery w:val="Page Numbers (Bottom of Page)"/>
        <w:docPartUnique/>
      </w:docPartObj>
    </w:sdtPr>
    <w:sdtEndPr>
      <w:rPr>
        <w:rStyle w:val="Nmerodepgina"/>
      </w:rPr>
    </w:sdtEndPr>
    <w:sdtContent>
      <w:p w14:paraId="2546A17C" w14:textId="279B5C83" w:rsidR="00D65A70" w:rsidRDefault="00D65A70" w:rsidP="006901F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7F4D449" w14:textId="77777777" w:rsidR="00D65A70" w:rsidRDefault="00D65A70" w:rsidP="00891E3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5487220"/>
      <w:docPartObj>
        <w:docPartGallery w:val="Page Numbers (Bottom of Page)"/>
        <w:docPartUnique/>
      </w:docPartObj>
    </w:sdtPr>
    <w:sdtEndPr>
      <w:rPr>
        <w:rStyle w:val="Nmerodepgina"/>
      </w:rPr>
    </w:sdtEndPr>
    <w:sdtContent>
      <w:p w14:paraId="4EC7B89C" w14:textId="02FAE771" w:rsidR="00D65A70" w:rsidRDefault="00D65A70" w:rsidP="006901F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833AB3">
          <w:rPr>
            <w:rStyle w:val="Nmerodepgina"/>
            <w:noProof/>
          </w:rPr>
          <w:t>1</w:t>
        </w:r>
        <w:r>
          <w:rPr>
            <w:rStyle w:val="Nmerodepgina"/>
          </w:rPr>
          <w:fldChar w:fldCharType="end"/>
        </w:r>
      </w:p>
    </w:sdtContent>
  </w:sdt>
  <w:p w14:paraId="0153473F" w14:textId="14E3DECF" w:rsidR="00800F8B" w:rsidRDefault="00891E37" w:rsidP="00D65A70">
    <w:pPr>
      <w:pStyle w:val="Piedepgina"/>
      <w:tabs>
        <w:tab w:val="clear" w:pos="4419"/>
        <w:tab w:val="clear" w:pos="8838"/>
        <w:tab w:val="center" w:pos="603"/>
        <w:tab w:val="left" w:pos="1036"/>
      </w:tabs>
      <w:ind w:right="360"/>
    </w:pPr>
    <w:r>
      <w:rPr>
        <w:noProof/>
        <w:lang w:val="es-CO"/>
      </w:rPr>
      <w:drawing>
        <wp:anchor distT="0" distB="0" distL="114300" distR="114300" simplePos="0" relativeHeight="251661312" behindDoc="0" locked="0" layoutInCell="1" hidden="0" allowOverlap="1" wp14:anchorId="494D3F34" wp14:editId="3E09625F">
          <wp:simplePos x="0" y="0"/>
          <wp:positionH relativeFrom="column">
            <wp:posOffset>2077085</wp:posOffset>
          </wp:positionH>
          <wp:positionV relativeFrom="paragraph">
            <wp:posOffset>90170</wp:posOffset>
          </wp:positionV>
          <wp:extent cx="2238375" cy="714375"/>
          <wp:effectExtent l="0" t="0" r="9525" b="9525"/>
          <wp:wrapThrough wrapText="bothSides">
            <wp:wrapPolygon edited="0">
              <wp:start x="0" y="0"/>
              <wp:lineTo x="0" y="21312"/>
              <wp:lineTo x="21508" y="21312"/>
              <wp:lineTo x="21508" y="0"/>
              <wp:lineTo x="0" y="0"/>
            </wp:wrapPolygon>
          </wp:wrapThrough>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238375" cy="714375"/>
                  </a:xfrm>
                  <a:prstGeom prst="rect">
                    <a:avLst/>
                  </a:prstGeom>
                  <a:ln/>
                </pic:spPr>
              </pic:pic>
            </a:graphicData>
          </a:graphic>
          <wp14:sizeRelH relativeFrom="margin">
            <wp14:pctWidth>0</wp14:pctWidth>
          </wp14:sizeRelH>
          <wp14:sizeRelV relativeFrom="margin">
            <wp14:pctHeight>0</wp14:pctHeight>
          </wp14:sizeRelV>
        </wp:anchor>
      </w:drawing>
    </w:r>
  </w:p>
  <w:p w14:paraId="4C618B85" w14:textId="6AFA06CD" w:rsidR="004E472B" w:rsidRDefault="004E472B" w:rsidP="00D65A70">
    <w:pPr>
      <w:pStyle w:val="Piedepgina"/>
      <w:tabs>
        <w:tab w:val="clear" w:pos="4419"/>
        <w:tab w:val="clear" w:pos="8838"/>
        <w:tab w:val="center" w:pos="603"/>
        <w:tab w:val="left" w:pos="1036"/>
      </w:tabs>
      <w:ind w:right="360"/>
    </w:pPr>
  </w:p>
  <w:p w14:paraId="59125568" w14:textId="3CD239FA" w:rsidR="00162412" w:rsidRDefault="00162412" w:rsidP="00891E37">
    <w:pPr>
      <w:pStyle w:val="Piedepgina"/>
      <w:tabs>
        <w:tab w:val="clear" w:pos="4419"/>
        <w:tab w:val="clear" w:pos="8838"/>
        <w:tab w:val="center" w:pos="603"/>
        <w:tab w:val="left" w:pos="1036"/>
      </w:tabs>
      <w:ind w:right="360"/>
    </w:pPr>
    <w:r>
      <w:tab/>
    </w:r>
    <w:r>
      <w:tab/>
    </w:r>
  </w:p>
  <w:p w14:paraId="3D6B47D2" w14:textId="77777777" w:rsidR="00162412" w:rsidRDefault="00162412" w:rsidP="00891E37">
    <w:pPr>
      <w:pStyle w:val="Piedepgina"/>
      <w:tabs>
        <w:tab w:val="clear" w:pos="4419"/>
        <w:tab w:val="clear" w:pos="8838"/>
        <w:tab w:val="center" w:pos="603"/>
        <w:tab w:val="left" w:pos="103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680DB" w14:textId="77777777" w:rsidR="00256356" w:rsidRDefault="002563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C0DE9" w14:textId="77777777" w:rsidR="00A70184" w:rsidRDefault="00A70184" w:rsidP="00B374C2">
      <w:pPr>
        <w:spacing w:line="240" w:lineRule="auto"/>
      </w:pPr>
      <w:r>
        <w:separator/>
      </w:r>
    </w:p>
  </w:footnote>
  <w:footnote w:type="continuationSeparator" w:id="0">
    <w:p w14:paraId="625BB2C6" w14:textId="77777777" w:rsidR="00A70184" w:rsidRDefault="00A70184" w:rsidP="00B374C2">
      <w:pPr>
        <w:spacing w:line="240" w:lineRule="auto"/>
      </w:pPr>
      <w:r>
        <w:continuationSeparator/>
      </w:r>
    </w:p>
  </w:footnote>
  <w:footnote w:id="1">
    <w:p w14:paraId="65C678C9" w14:textId="77777777" w:rsidR="00162412" w:rsidRPr="00BC57A5" w:rsidRDefault="00162412" w:rsidP="00BC57A5">
      <w:pPr>
        <w:pStyle w:val="NormalWeb"/>
        <w:spacing w:before="0" w:beforeAutospacing="0" w:after="0" w:afterAutospacing="0"/>
        <w:jc w:val="both"/>
        <w:rPr>
          <w:rFonts w:asciiTheme="minorHAnsi" w:hAnsiTheme="minorHAnsi" w:cs="Arial"/>
          <w:sz w:val="16"/>
          <w:szCs w:val="16"/>
        </w:rPr>
      </w:pPr>
      <w:r w:rsidRPr="00BC57A5">
        <w:rPr>
          <w:rStyle w:val="Refdenotaalpie"/>
          <w:rFonts w:asciiTheme="minorHAnsi" w:hAnsiTheme="minorHAnsi" w:cs="Arial"/>
          <w:sz w:val="16"/>
          <w:szCs w:val="16"/>
        </w:rPr>
        <w:footnoteRef/>
      </w:r>
      <w:r w:rsidRPr="00BC57A5">
        <w:rPr>
          <w:rFonts w:asciiTheme="minorHAnsi" w:hAnsiTheme="minorHAnsi" w:cs="Arial"/>
          <w:sz w:val="16"/>
          <w:szCs w:val="16"/>
        </w:rPr>
        <w:t xml:space="preserve"> Constitución Política de Colombia </w:t>
      </w:r>
      <w:r w:rsidRPr="00BC57A5">
        <w:rPr>
          <w:rStyle w:val="Textoennegrita"/>
          <w:rFonts w:asciiTheme="minorHAnsi" w:hAnsiTheme="minorHAnsi" w:cs="Arial"/>
          <w:sz w:val="16"/>
          <w:szCs w:val="16"/>
        </w:rPr>
        <w:t>artículo 209.</w:t>
      </w:r>
      <w:r w:rsidRPr="00BC57A5">
        <w:rPr>
          <w:rStyle w:val="apple-converted-space"/>
          <w:rFonts w:asciiTheme="minorHAnsi" w:hAnsiTheme="minorHAnsi" w:cs="Arial"/>
          <w:sz w:val="16"/>
          <w:szCs w:val="16"/>
        </w:rPr>
        <w:t> “</w:t>
      </w:r>
      <w:r w:rsidRPr="00BC57A5">
        <w:rPr>
          <w:rFonts w:asciiTheme="minorHAnsi" w:hAnsiTheme="minorHAnsi" w:cs="Arial"/>
          <w:sz w:val="16"/>
          <w:szCs w:val="16"/>
        </w:rPr>
        <w:t>La función administrativa esta al servicio de los intereses generales y se desarrolla con fundamento en los principios de igualdad, moralidad, eficacia, economía, celeridad, imparcialidad y publicidad, mediante la descentralización, la delegación y la desconcentración de funciones. Las autoridades administrativas deben coordinar sus actuaciones para el adecuado cumplimiento de los fines del Estado. La administración pública, en todos sus órdenes, tendrá un control interno que se ejercerá en los términos que señale la ley”</w:t>
      </w:r>
    </w:p>
  </w:footnote>
  <w:footnote w:id="2">
    <w:p w14:paraId="2187C4F8" w14:textId="77777777" w:rsidR="00162412" w:rsidRPr="00543265" w:rsidRDefault="00162412" w:rsidP="00BC57A5">
      <w:pPr>
        <w:jc w:val="both"/>
        <w:rPr>
          <w:rFonts w:asciiTheme="minorHAnsi" w:hAnsiTheme="minorHAnsi"/>
          <w:sz w:val="16"/>
          <w:szCs w:val="16"/>
          <w:lang w:val="es-ES"/>
        </w:rPr>
      </w:pPr>
      <w:r w:rsidRPr="00BC57A5">
        <w:rPr>
          <w:rStyle w:val="Refdenotaalpie"/>
          <w:rFonts w:asciiTheme="minorHAnsi" w:hAnsiTheme="minorHAnsi"/>
          <w:sz w:val="16"/>
          <w:szCs w:val="16"/>
        </w:rPr>
        <w:footnoteRef/>
      </w:r>
      <w:r w:rsidRPr="00543265">
        <w:rPr>
          <w:rFonts w:asciiTheme="minorHAnsi" w:hAnsiTheme="minorHAnsi"/>
          <w:sz w:val="16"/>
          <w:szCs w:val="16"/>
          <w:lang w:val="es-ES"/>
        </w:rPr>
        <w:t xml:space="preserve"> Ley 80 de 1993, artículo 23. “</w:t>
      </w:r>
      <w:r w:rsidRPr="00543265">
        <w:rPr>
          <w:rFonts w:asciiTheme="minorHAnsi" w:hAnsiTheme="minorHAnsi"/>
          <w:i/>
          <w:iCs/>
          <w:sz w:val="16"/>
          <w:szCs w:val="16"/>
          <w:lang w:val="es-ES"/>
        </w:rPr>
        <w:t>De Los Principios de las Actuaciones Contractuales de las Entidades Estatales</w:t>
      </w:r>
      <w:r w:rsidRPr="00543265">
        <w:rPr>
          <w:rFonts w:asciiTheme="minorHAnsi" w:hAnsiTheme="minorHAnsi"/>
          <w:sz w:val="16"/>
          <w:szCs w:val="16"/>
          <w:shd w:val="clear" w:color="auto" w:fill="FFFFFF"/>
          <w:lang w:val="es-ES"/>
        </w:rPr>
        <w:t>. Las actuaciones de quienes intervengan en la contratación estatal se desarrollarán con arreglo a los principios de transparencia, economía y responsabilidad y de conformidad con los postulados que rigen la función administrativa. Igualmente, se aplicarán en las mismas las normas que regulan la conducta de los servidores públicos, las reglas de interpretación de la contratación, los principios generales del derecho y los particulares del derecho administrativo.”</w:t>
      </w:r>
    </w:p>
    <w:p w14:paraId="709C1E88" w14:textId="77777777" w:rsidR="00162412" w:rsidRPr="00BC57A5" w:rsidRDefault="00162412" w:rsidP="00BC57A5">
      <w:pPr>
        <w:pStyle w:val="Textonotapie"/>
        <w:jc w:val="both"/>
        <w:rPr>
          <w:rFonts w:asciiTheme="minorHAnsi" w:hAnsiTheme="minorHAnsi"/>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8792E" w14:textId="77777777" w:rsidR="00256356" w:rsidRDefault="002563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A2CAD" w14:textId="09D0A38D" w:rsidR="00162412" w:rsidRDefault="00256356">
    <w:pPr>
      <w:pStyle w:val="Encabezado"/>
    </w:pPr>
    <w:r>
      <w:rPr>
        <w:noProof/>
        <w:lang w:val="es-CO"/>
      </w:rPr>
      <w:drawing>
        <wp:anchor distT="0" distB="0" distL="114300" distR="114300" simplePos="0" relativeHeight="251663360" behindDoc="1" locked="0" layoutInCell="1" allowOverlap="1" wp14:anchorId="72A3099E" wp14:editId="67B7BE46">
          <wp:simplePos x="0" y="0"/>
          <wp:positionH relativeFrom="margin">
            <wp:posOffset>110490</wp:posOffset>
          </wp:positionH>
          <wp:positionV relativeFrom="paragraph">
            <wp:posOffset>-276225</wp:posOffset>
          </wp:positionV>
          <wp:extent cx="5545455" cy="718143"/>
          <wp:effectExtent l="0" t="0" r="0" b="6350"/>
          <wp:wrapNone/>
          <wp:docPr id="4" name="Imagen 4" descr="https://lh4.googleusercontent.com/GTvMA_jNCsPunwdLyub4I4ZdPlCpWKJTdmrlBbq08MLGnjhn9fkYMPbeYvauogCqzZWlWYc7me-rFP3MtT73CS8soL4mbHOPWN1LqSZ-5eIdpcKK0wYhLZITR5BJtfzu9A__Uj31-ZKKRJA3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GTvMA_jNCsPunwdLyub4I4ZdPlCpWKJTdmrlBbq08MLGnjhn9fkYMPbeYvauogCqzZWlWYc7me-rFP3MtT73CS8soL4mbHOPWN1LqSZ-5eIdpcKK0wYhLZITR5BJtfzu9A__Uj31-ZKKRJA3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3905" cy="7723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2412">
      <w:rPr>
        <w:noProof/>
        <w:lang w:val="es-CO"/>
      </w:rPr>
      <w:drawing>
        <wp:anchor distT="0" distB="0" distL="114300" distR="114300" simplePos="0" relativeHeight="251659264" behindDoc="1" locked="0" layoutInCell="1" allowOverlap="1" wp14:anchorId="0D7EE4E0" wp14:editId="3A42F92F">
          <wp:simplePos x="0" y="0"/>
          <wp:positionH relativeFrom="margin">
            <wp:posOffset>113665</wp:posOffset>
          </wp:positionH>
          <wp:positionV relativeFrom="paragraph">
            <wp:posOffset>-257175</wp:posOffset>
          </wp:positionV>
          <wp:extent cx="2162810" cy="704850"/>
          <wp:effectExtent l="0" t="0" r="3810" b="0"/>
          <wp:wrapTight wrapText="bothSides">
            <wp:wrapPolygon edited="0">
              <wp:start x="4979" y="0"/>
              <wp:lineTo x="0" y="527"/>
              <wp:lineTo x="0" y="21073"/>
              <wp:lineTo x="21463" y="21073"/>
              <wp:lineTo x="21463" y="527"/>
              <wp:lineTo x="5838" y="0"/>
              <wp:lineTo x="4979" y="0"/>
            </wp:wrapPolygon>
          </wp:wrapTight>
          <wp:docPr id="3" name="Imagen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81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EADDB3" w14:textId="54BA4AB3" w:rsidR="00162412" w:rsidRDefault="00162412">
    <w:pPr>
      <w:pStyle w:val="Encabezado"/>
    </w:pPr>
  </w:p>
  <w:p w14:paraId="075869B1" w14:textId="5357DA51" w:rsidR="00162412" w:rsidRDefault="00162412">
    <w:pPr>
      <w:pStyle w:val="Encabezado"/>
    </w:pPr>
  </w:p>
  <w:p w14:paraId="6C5F2FA3" w14:textId="77777777" w:rsidR="00162412" w:rsidRDefault="0016241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8912D" w14:textId="77777777" w:rsidR="00256356" w:rsidRDefault="002563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B1CC2"/>
    <w:multiLevelType w:val="hybridMultilevel"/>
    <w:tmpl w:val="34947958"/>
    <w:lvl w:ilvl="0" w:tplc="8D686B70">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2B230E74"/>
    <w:multiLevelType w:val="hybridMultilevel"/>
    <w:tmpl w:val="A254E960"/>
    <w:lvl w:ilvl="0" w:tplc="B5B2FF84">
      <w:start w:val="1"/>
      <w:numFmt w:val="lowerLetter"/>
      <w:lvlText w:val="%1)"/>
      <w:lvlJc w:val="left"/>
      <w:pPr>
        <w:ind w:left="720" w:hanging="360"/>
      </w:pPr>
      <w:rPr>
        <w:rFonts w:hint="default"/>
        <w:b/>
        <w:bCs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2B99429E"/>
    <w:multiLevelType w:val="hybridMultilevel"/>
    <w:tmpl w:val="D98A1BA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4C191E9C"/>
    <w:multiLevelType w:val="hybridMultilevel"/>
    <w:tmpl w:val="EAEA92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6AE5109E"/>
    <w:multiLevelType w:val="hybridMultilevel"/>
    <w:tmpl w:val="71D44C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6F3C2EFD"/>
    <w:multiLevelType w:val="hybridMultilevel"/>
    <w:tmpl w:val="8DE617A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Sergio Vivas">
    <w15:presenceInfo w15:providerId="Windows Live" w15:userId="3cc92f25c5918b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F5E"/>
    <w:rsid w:val="000129FC"/>
    <w:rsid w:val="00024870"/>
    <w:rsid w:val="00162334"/>
    <w:rsid w:val="00162412"/>
    <w:rsid w:val="001A2DEB"/>
    <w:rsid w:val="001C555C"/>
    <w:rsid w:val="001D58A2"/>
    <w:rsid w:val="001E7BBA"/>
    <w:rsid w:val="002171CE"/>
    <w:rsid w:val="00256356"/>
    <w:rsid w:val="00256B68"/>
    <w:rsid w:val="003158E8"/>
    <w:rsid w:val="00333819"/>
    <w:rsid w:val="003C7FF6"/>
    <w:rsid w:val="003E7CF4"/>
    <w:rsid w:val="00410626"/>
    <w:rsid w:val="004220E9"/>
    <w:rsid w:val="00470A7A"/>
    <w:rsid w:val="00472180"/>
    <w:rsid w:val="004A3051"/>
    <w:rsid w:val="004C5DB9"/>
    <w:rsid w:val="004D7B16"/>
    <w:rsid w:val="004E3C59"/>
    <w:rsid w:val="004E472B"/>
    <w:rsid w:val="00543265"/>
    <w:rsid w:val="005637E2"/>
    <w:rsid w:val="00582AD2"/>
    <w:rsid w:val="00587A7F"/>
    <w:rsid w:val="005E7CCE"/>
    <w:rsid w:val="005F56CE"/>
    <w:rsid w:val="0061308E"/>
    <w:rsid w:val="006473AD"/>
    <w:rsid w:val="00655428"/>
    <w:rsid w:val="00666E88"/>
    <w:rsid w:val="00672F39"/>
    <w:rsid w:val="006857FC"/>
    <w:rsid w:val="00691F54"/>
    <w:rsid w:val="006E2468"/>
    <w:rsid w:val="0071410B"/>
    <w:rsid w:val="0072055E"/>
    <w:rsid w:val="007A5D1F"/>
    <w:rsid w:val="007C1E81"/>
    <w:rsid w:val="007C4A75"/>
    <w:rsid w:val="007C4F5E"/>
    <w:rsid w:val="00800F8B"/>
    <w:rsid w:val="00817886"/>
    <w:rsid w:val="00833AB3"/>
    <w:rsid w:val="00862D3D"/>
    <w:rsid w:val="00891E37"/>
    <w:rsid w:val="009121BC"/>
    <w:rsid w:val="009261FB"/>
    <w:rsid w:val="00946238"/>
    <w:rsid w:val="00980F0E"/>
    <w:rsid w:val="00993A48"/>
    <w:rsid w:val="009F40A1"/>
    <w:rsid w:val="00A23778"/>
    <w:rsid w:val="00A32153"/>
    <w:rsid w:val="00A36A6C"/>
    <w:rsid w:val="00A371BC"/>
    <w:rsid w:val="00A64EE5"/>
    <w:rsid w:val="00A70184"/>
    <w:rsid w:val="00A71E46"/>
    <w:rsid w:val="00A82FC8"/>
    <w:rsid w:val="00A8469A"/>
    <w:rsid w:val="00B00C6E"/>
    <w:rsid w:val="00B03D8D"/>
    <w:rsid w:val="00B05827"/>
    <w:rsid w:val="00B374C2"/>
    <w:rsid w:val="00BC57A5"/>
    <w:rsid w:val="00BD42FE"/>
    <w:rsid w:val="00D114E9"/>
    <w:rsid w:val="00D45067"/>
    <w:rsid w:val="00D65A70"/>
    <w:rsid w:val="00D83729"/>
    <w:rsid w:val="00E52E7D"/>
    <w:rsid w:val="00E802DC"/>
    <w:rsid w:val="00E96C1A"/>
    <w:rsid w:val="00EC38F5"/>
    <w:rsid w:val="00ED091C"/>
    <w:rsid w:val="00F023CE"/>
    <w:rsid w:val="00F06AAE"/>
    <w:rsid w:val="00F103F5"/>
    <w:rsid w:val="00F166FD"/>
    <w:rsid w:val="00F33825"/>
    <w:rsid w:val="00F86361"/>
    <w:rsid w:val="00FA4852"/>
    <w:rsid w:val="00FD740D"/>
    <w:rsid w:val="00FE0CE5"/>
    <w:rsid w:val="00FE6049"/>
    <w:rsid w:val="00FF40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9F7691"/>
  <w15:docId w15:val="{68446B1A-5F2E-482B-9FB1-BCDDBCB5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ar"/>
    <w:uiPriority w:val="9"/>
    <w:qFormat/>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tcPr>
      <w:shd w:val="clear" w:color="auto" w:fill="E6E6E6"/>
    </w:tcPr>
  </w:style>
  <w:style w:type="table" w:styleId="Tablaconcuadrcula">
    <w:name w:val="Table Grid"/>
    <w:basedOn w:val="Tablanormal"/>
    <w:uiPriority w:val="39"/>
    <w:rsid w:val="004220E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a">
    <w:name w:val="Bibliography"/>
    <w:basedOn w:val="Normal"/>
    <w:next w:val="Normal"/>
    <w:uiPriority w:val="37"/>
    <w:unhideWhenUsed/>
    <w:rsid w:val="00B374C2"/>
  </w:style>
  <w:style w:type="paragraph" w:styleId="Textonotapie">
    <w:name w:val="footnote text"/>
    <w:aliases w:val="Ref. de nota al pie1,Texto de nota al pie,Footnotes refss,Appel note de bas de page,Footnote number,referencia nota al pie,BVI fnr,f,4_G,16 Point,Superscript 6 Point,Texto nota al pie,Ref. de nota al pie 2,Fago Fußnotenzeichen"/>
    <w:basedOn w:val="Normal"/>
    <w:link w:val="TextonotapieCar"/>
    <w:uiPriority w:val="99"/>
    <w:unhideWhenUsed/>
    <w:qFormat/>
    <w:rsid w:val="00B374C2"/>
    <w:pPr>
      <w:spacing w:line="240" w:lineRule="auto"/>
    </w:pPr>
    <w:rPr>
      <w:sz w:val="20"/>
      <w:szCs w:val="20"/>
      <w:lang w:val="es-ES"/>
    </w:rPr>
  </w:style>
  <w:style w:type="character" w:customStyle="1" w:styleId="TextonotapieCar">
    <w:name w:val="Texto nota pie Car"/>
    <w:aliases w:val="Ref. de nota al pie1 Car,Texto de nota al pie Car,Footnotes refss Car,Appel note de bas de page Car,Footnote number Car,referencia nota al pie Car,BVI fnr Car,f Car,4_G Car,16 Point Car,Superscript 6 Point Car,Texto nota al pie Car"/>
    <w:basedOn w:val="Fuentedeprrafopredeter"/>
    <w:link w:val="Textonotapie"/>
    <w:uiPriority w:val="99"/>
    <w:rsid w:val="00B374C2"/>
    <w:rPr>
      <w:sz w:val="20"/>
      <w:szCs w:val="20"/>
      <w:lang w:val="es-ES"/>
    </w:rPr>
  </w:style>
  <w:style w:type="character" w:styleId="Refdenotaalpie">
    <w:name w:val="footnote reference"/>
    <w:basedOn w:val="Fuentedeprrafopredeter"/>
    <w:uiPriority w:val="99"/>
    <w:semiHidden/>
    <w:unhideWhenUsed/>
    <w:rsid w:val="00B374C2"/>
    <w:rPr>
      <w:vertAlign w:val="superscript"/>
    </w:rPr>
  </w:style>
  <w:style w:type="paragraph" w:styleId="NormalWeb">
    <w:name w:val="Normal (Web)"/>
    <w:basedOn w:val="Normal"/>
    <w:uiPriority w:val="99"/>
    <w:unhideWhenUsed/>
    <w:rsid w:val="00B374C2"/>
    <w:pPr>
      <w:spacing w:before="100" w:beforeAutospacing="1" w:after="100" w:afterAutospacing="1" w:line="240" w:lineRule="auto"/>
    </w:pPr>
    <w:rPr>
      <w:rFonts w:ascii="Times New Roman" w:eastAsia="Times New Roman" w:hAnsi="Times New Roman" w:cs="Times New Roman"/>
      <w:sz w:val="24"/>
      <w:szCs w:val="24"/>
      <w:lang w:val="es-CO" w:eastAsia="es-ES_tradnl"/>
    </w:rPr>
  </w:style>
  <w:style w:type="character" w:styleId="Textoennegrita">
    <w:name w:val="Strong"/>
    <w:basedOn w:val="Fuentedeprrafopredeter"/>
    <w:uiPriority w:val="22"/>
    <w:qFormat/>
    <w:rsid w:val="00B374C2"/>
    <w:rPr>
      <w:b/>
      <w:bCs/>
    </w:rPr>
  </w:style>
  <w:style w:type="character" w:customStyle="1" w:styleId="apple-converted-space">
    <w:name w:val="apple-converted-space"/>
    <w:basedOn w:val="Fuentedeprrafopredeter"/>
    <w:rsid w:val="00B374C2"/>
  </w:style>
  <w:style w:type="paragraph" w:styleId="Encabezado">
    <w:name w:val="header"/>
    <w:basedOn w:val="Normal"/>
    <w:link w:val="EncabezadoCar"/>
    <w:uiPriority w:val="99"/>
    <w:unhideWhenUsed/>
    <w:rsid w:val="00B374C2"/>
    <w:pPr>
      <w:tabs>
        <w:tab w:val="center" w:pos="4419"/>
        <w:tab w:val="right" w:pos="8838"/>
      </w:tabs>
      <w:spacing w:line="240" w:lineRule="auto"/>
    </w:pPr>
    <w:rPr>
      <w:lang w:val="es-ES"/>
    </w:rPr>
  </w:style>
  <w:style w:type="character" w:customStyle="1" w:styleId="EncabezadoCar">
    <w:name w:val="Encabezado Car"/>
    <w:basedOn w:val="Fuentedeprrafopredeter"/>
    <w:link w:val="Encabezado"/>
    <w:uiPriority w:val="99"/>
    <w:rsid w:val="00B374C2"/>
    <w:rPr>
      <w:lang w:val="es-ES"/>
    </w:rPr>
  </w:style>
  <w:style w:type="character" w:customStyle="1" w:styleId="Ttulo1Car">
    <w:name w:val="Título 1 Car"/>
    <w:basedOn w:val="Fuentedeprrafopredeter"/>
    <w:link w:val="Ttulo1"/>
    <w:uiPriority w:val="9"/>
    <w:rsid w:val="00B374C2"/>
    <w:rPr>
      <w:sz w:val="40"/>
      <w:szCs w:val="40"/>
    </w:rPr>
  </w:style>
  <w:style w:type="character" w:styleId="Hipervnculo">
    <w:name w:val="Hyperlink"/>
    <w:basedOn w:val="Fuentedeprrafopredeter"/>
    <w:uiPriority w:val="99"/>
    <w:unhideWhenUsed/>
    <w:rsid w:val="00B374C2"/>
    <w:rPr>
      <w:color w:val="0000FF"/>
      <w:u w:val="single"/>
    </w:rPr>
  </w:style>
  <w:style w:type="paragraph" w:styleId="Prrafodelista">
    <w:name w:val="List Paragraph"/>
    <w:basedOn w:val="Normal"/>
    <w:uiPriority w:val="34"/>
    <w:qFormat/>
    <w:rsid w:val="00B374C2"/>
    <w:pPr>
      <w:spacing w:line="240" w:lineRule="auto"/>
      <w:ind w:left="720"/>
      <w:contextualSpacing/>
    </w:pPr>
    <w:rPr>
      <w:rFonts w:ascii="Times New Roman" w:eastAsia="Times New Roman" w:hAnsi="Times New Roman" w:cs="Times New Roman"/>
      <w:sz w:val="24"/>
      <w:szCs w:val="24"/>
      <w:lang w:val="es-CO" w:eastAsia="es-ES_tradnl"/>
    </w:rPr>
  </w:style>
  <w:style w:type="paragraph" w:styleId="Piedepgina">
    <w:name w:val="footer"/>
    <w:basedOn w:val="Normal"/>
    <w:link w:val="PiedepginaCar"/>
    <w:uiPriority w:val="99"/>
    <w:unhideWhenUsed/>
    <w:rsid w:val="00A36A6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36A6C"/>
  </w:style>
  <w:style w:type="paragraph" w:styleId="Textodeglobo">
    <w:name w:val="Balloon Text"/>
    <w:basedOn w:val="Normal"/>
    <w:link w:val="TextodegloboCar"/>
    <w:uiPriority w:val="99"/>
    <w:semiHidden/>
    <w:unhideWhenUsed/>
    <w:rsid w:val="00543265"/>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43265"/>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71410B"/>
    <w:rPr>
      <w:sz w:val="16"/>
      <w:szCs w:val="16"/>
    </w:rPr>
  </w:style>
  <w:style w:type="paragraph" w:styleId="Textocomentario">
    <w:name w:val="annotation text"/>
    <w:basedOn w:val="Normal"/>
    <w:link w:val="TextocomentarioCar"/>
    <w:uiPriority w:val="99"/>
    <w:semiHidden/>
    <w:unhideWhenUsed/>
    <w:rsid w:val="007141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1410B"/>
    <w:rPr>
      <w:sz w:val="20"/>
      <w:szCs w:val="20"/>
    </w:rPr>
  </w:style>
  <w:style w:type="paragraph" w:styleId="Asuntodelcomentario">
    <w:name w:val="annotation subject"/>
    <w:basedOn w:val="Textocomentario"/>
    <w:next w:val="Textocomentario"/>
    <w:link w:val="AsuntodelcomentarioCar"/>
    <w:uiPriority w:val="99"/>
    <w:semiHidden/>
    <w:unhideWhenUsed/>
    <w:rsid w:val="0071410B"/>
    <w:rPr>
      <w:b/>
      <w:bCs/>
    </w:rPr>
  </w:style>
  <w:style w:type="character" w:customStyle="1" w:styleId="AsuntodelcomentarioCar">
    <w:name w:val="Asunto del comentario Car"/>
    <w:basedOn w:val="TextocomentarioCar"/>
    <w:link w:val="Asuntodelcomentario"/>
    <w:uiPriority w:val="99"/>
    <w:semiHidden/>
    <w:rsid w:val="0071410B"/>
    <w:rPr>
      <w:b/>
      <w:bCs/>
      <w:sz w:val="20"/>
      <w:szCs w:val="20"/>
    </w:rPr>
  </w:style>
  <w:style w:type="paragraph" w:styleId="Revisin">
    <w:name w:val="Revision"/>
    <w:hidden/>
    <w:uiPriority w:val="99"/>
    <w:semiHidden/>
    <w:rsid w:val="0071410B"/>
    <w:pPr>
      <w:spacing w:line="240" w:lineRule="auto"/>
    </w:pPr>
  </w:style>
  <w:style w:type="table" w:styleId="Cuadrculadetablaclara">
    <w:name w:val="Grid Table Light"/>
    <w:basedOn w:val="Tablanormal"/>
    <w:uiPriority w:val="40"/>
    <w:rsid w:val="00470A7A"/>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Nmerodepgina">
    <w:name w:val="page number"/>
    <w:basedOn w:val="Fuentedeprrafopredeter"/>
    <w:uiPriority w:val="99"/>
    <w:semiHidden/>
    <w:unhideWhenUsed/>
    <w:rsid w:val="00D65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48731">
      <w:bodyDiv w:val="1"/>
      <w:marLeft w:val="0"/>
      <w:marRight w:val="0"/>
      <w:marTop w:val="0"/>
      <w:marBottom w:val="0"/>
      <w:divBdr>
        <w:top w:val="none" w:sz="0" w:space="0" w:color="auto"/>
        <w:left w:val="none" w:sz="0" w:space="0" w:color="auto"/>
        <w:bottom w:val="none" w:sz="0" w:space="0" w:color="auto"/>
        <w:right w:val="none" w:sz="0" w:space="0" w:color="auto"/>
      </w:divBdr>
    </w:div>
    <w:div w:id="48454541">
      <w:bodyDiv w:val="1"/>
      <w:marLeft w:val="0"/>
      <w:marRight w:val="0"/>
      <w:marTop w:val="0"/>
      <w:marBottom w:val="0"/>
      <w:divBdr>
        <w:top w:val="none" w:sz="0" w:space="0" w:color="auto"/>
        <w:left w:val="none" w:sz="0" w:space="0" w:color="auto"/>
        <w:bottom w:val="none" w:sz="0" w:space="0" w:color="auto"/>
        <w:right w:val="none" w:sz="0" w:space="0" w:color="auto"/>
      </w:divBdr>
    </w:div>
    <w:div w:id="61410420">
      <w:bodyDiv w:val="1"/>
      <w:marLeft w:val="0"/>
      <w:marRight w:val="0"/>
      <w:marTop w:val="0"/>
      <w:marBottom w:val="0"/>
      <w:divBdr>
        <w:top w:val="none" w:sz="0" w:space="0" w:color="auto"/>
        <w:left w:val="none" w:sz="0" w:space="0" w:color="auto"/>
        <w:bottom w:val="none" w:sz="0" w:space="0" w:color="auto"/>
        <w:right w:val="none" w:sz="0" w:space="0" w:color="auto"/>
      </w:divBdr>
    </w:div>
    <w:div w:id="82798446">
      <w:bodyDiv w:val="1"/>
      <w:marLeft w:val="0"/>
      <w:marRight w:val="0"/>
      <w:marTop w:val="0"/>
      <w:marBottom w:val="0"/>
      <w:divBdr>
        <w:top w:val="none" w:sz="0" w:space="0" w:color="auto"/>
        <w:left w:val="none" w:sz="0" w:space="0" w:color="auto"/>
        <w:bottom w:val="none" w:sz="0" w:space="0" w:color="auto"/>
        <w:right w:val="none" w:sz="0" w:space="0" w:color="auto"/>
      </w:divBdr>
    </w:div>
    <w:div w:id="98917372">
      <w:bodyDiv w:val="1"/>
      <w:marLeft w:val="0"/>
      <w:marRight w:val="0"/>
      <w:marTop w:val="0"/>
      <w:marBottom w:val="0"/>
      <w:divBdr>
        <w:top w:val="none" w:sz="0" w:space="0" w:color="auto"/>
        <w:left w:val="none" w:sz="0" w:space="0" w:color="auto"/>
        <w:bottom w:val="none" w:sz="0" w:space="0" w:color="auto"/>
        <w:right w:val="none" w:sz="0" w:space="0" w:color="auto"/>
      </w:divBdr>
    </w:div>
    <w:div w:id="114833672">
      <w:bodyDiv w:val="1"/>
      <w:marLeft w:val="0"/>
      <w:marRight w:val="0"/>
      <w:marTop w:val="0"/>
      <w:marBottom w:val="0"/>
      <w:divBdr>
        <w:top w:val="none" w:sz="0" w:space="0" w:color="auto"/>
        <w:left w:val="none" w:sz="0" w:space="0" w:color="auto"/>
        <w:bottom w:val="none" w:sz="0" w:space="0" w:color="auto"/>
        <w:right w:val="none" w:sz="0" w:space="0" w:color="auto"/>
      </w:divBdr>
    </w:div>
    <w:div w:id="147333914">
      <w:bodyDiv w:val="1"/>
      <w:marLeft w:val="0"/>
      <w:marRight w:val="0"/>
      <w:marTop w:val="0"/>
      <w:marBottom w:val="0"/>
      <w:divBdr>
        <w:top w:val="none" w:sz="0" w:space="0" w:color="auto"/>
        <w:left w:val="none" w:sz="0" w:space="0" w:color="auto"/>
        <w:bottom w:val="none" w:sz="0" w:space="0" w:color="auto"/>
        <w:right w:val="none" w:sz="0" w:space="0" w:color="auto"/>
      </w:divBdr>
    </w:div>
    <w:div w:id="161042769">
      <w:bodyDiv w:val="1"/>
      <w:marLeft w:val="0"/>
      <w:marRight w:val="0"/>
      <w:marTop w:val="0"/>
      <w:marBottom w:val="0"/>
      <w:divBdr>
        <w:top w:val="none" w:sz="0" w:space="0" w:color="auto"/>
        <w:left w:val="none" w:sz="0" w:space="0" w:color="auto"/>
        <w:bottom w:val="none" w:sz="0" w:space="0" w:color="auto"/>
        <w:right w:val="none" w:sz="0" w:space="0" w:color="auto"/>
      </w:divBdr>
    </w:div>
    <w:div w:id="214974608">
      <w:bodyDiv w:val="1"/>
      <w:marLeft w:val="0"/>
      <w:marRight w:val="0"/>
      <w:marTop w:val="0"/>
      <w:marBottom w:val="0"/>
      <w:divBdr>
        <w:top w:val="none" w:sz="0" w:space="0" w:color="auto"/>
        <w:left w:val="none" w:sz="0" w:space="0" w:color="auto"/>
        <w:bottom w:val="none" w:sz="0" w:space="0" w:color="auto"/>
        <w:right w:val="none" w:sz="0" w:space="0" w:color="auto"/>
      </w:divBdr>
    </w:div>
    <w:div w:id="225069558">
      <w:bodyDiv w:val="1"/>
      <w:marLeft w:val="0"/>
      <w:marRight w:val="0"/>
      <w:marTop w:val="0"/>
      <w:marBottom w:val="0"/>
      <w:divBdr>
        <w:top w:val="none" w:sz="0" w:space="0" w:color="auto"/>
        <w:left w:val="none" w:sz="0" w:space="0" w:color="auto"/>
        <w:bottom w:val="none" w:sz="0" w:space="0" w:color="auto"/>
        <w:right w:val="none" w:sz="0" w:space="0" w:color="auto"/>
      </w:divBdr>
    </w:div>
    <w:div w:id="225188251">
      <w:bodyDiv w:val="1"/>
      <w:marLeft w:val="0"/>
      <w:marRight w:val="0"/>
      <w:marTop w:val="0"/>
      <w:marBottom w:val="0"/>
      <w:divBdr>
        <w:top w:val="none" w:sz="0" w:space="0" w:color="auto"/>
        <w:left w:val="none" w:sz="0" w:space="0" w:color="auto"/>
        <w:bottom w:val="none" w:sz="0" w:space="0" w:color="auto"/>
        <w:right w:val="none" w:sz="0" w:space="0" w:color="auto"/>
      </w:divBdr>
    </w:div>
    <w:div w:id="242837227">
      <w:bodyDiv w:val="1"/>
      <w:marLeft w:val="0"/>
      <w:marRight w:val="0"/>
      <w:marTop w:val="0"/>
      <w:marBottom w:val="0"/>
      <w:divBdr>
        <w:top w:val="none" w:sz="0" w:space="0" w:color="auto"/>
        <w:left w:val="none" w:sz="0" w:space="0" w:color="auto"/>
        <w:bottom w:val="none" w:sz="0" w:space="0" w:color="auto"/>
        <w:right w:val="none" w:sz="0" w:space="0" w:color="auto"/>
      </w:divBdr>
    </w:div>
    <w:div w:id="257759218">
      <w:bodyDiv w:val="1"/>
      <w:marLeft w:val="0"/>
      <w:marRight w:val="0"/>
      <w:marTop w:val="0"/>
      <w:marBottom w:val="0"/>
      <w:divBdr>
        <w:top w:val="none" w:sz="0" w:space="0" w:color="auto"/>
        <w:left w:val="none" w:sz="0" w:space="0" w:color="auto"/>
        <w:bottom w:val="none" w:sz="0" w:space="0" w:color="auto"/>
        <w:right w:val="none" w:sz="0" w:space="0" w:color="auto"/>
      </w:divBdr>
    </w:div>
    <w:div w:id="270672998">
      <w:bodyDiv w:val="1"/>
      <w:marLeft w:val="0"/>
      <w:marRight w:val="0"/>
      <w:marTop w:val="0"/>
      <w:marBottom w:val="0"/>
      <w:divBdr>
        <w:top w:val="none" w:sz="0" w:space="0" w:color="auto"/>
        <w:left w:val="none" w:sz="0" w:space="0" w:color="auto"/>
        <w:bottom w:val="none" w:sz="0" w:space="0" w:color="auto"/>
        <w:right w:val="none" w:sz="0" w:space="0" w:color="auto"/>
      </w:divBdr>
    </w:div>
    <w:div w:id="288635135">
      <w:bodyDiv w:val="1"/>
      <w:marLeft w:val="0"/>
      <w:marRight w:val="0"/>
      <w:marTop w:val="0"/>
      <w:marBottom w:val="0"/>
      <w:divBdr>
        <w:top w:val="none" w:sz="0" w:space="0" w:color="auto"/>
        <w:left w:val="none" w:sz="0" w:space="0" w:color="auto"/>
        <w:bottom w:val="none" w:sz="0" w:space="0" w:color="auto"/>
        <w:right w:val="none" w:sz="0" w:space="0" w:color="auto"/>
      </w:divBdr>
    </w:div>
    <w:div w:id="290063967">
      <w:bodyDiv w:val="1"/>
      <w:marLeft w:val="0"/>
      <w:marRight w:val="0"/>
      <w:marTop w:val="0"/>
      <w:marBottom w:val="0"/>
      <w:divBdr>
        <w:top w:val="none" w:sz="0" w:space="0" w:color="auto"/>
        <w:left w:val="none" w:sz="0" w:space="0" w:color="auto"/>
        <w:bottom w:val="none" w:sz="0" w:space="0" w:color="auto"/>
        <w:right w:val="none" w:sz="0" w:space="0" w:color="auto"/>
      </w:divBdr>
    </w:div>
    <w:div w:id="318194328">
      <w:bodyDiv w:val="1"/>
      <w:marLeft w:val="0"/>
      <w:marRight w:val="0"/>
      <w:marTop w:val="0"/>
      <w:marBottom w:val="0"/>
      <w:divBdr>
        <w:top w:val="none" w:sz="0" w:space="0" w:color="auto"/>
        <w:left w:val="none" w:sz="0" w:space="0" w:color="auto"/>
        <w:bottom w:val="none" w:sz="0" w:space="0" w:color="auto"/>
        <w:right w:val="none" w:sz="0" w:space="0" w:color="auto"/>
      </w:divBdr>
    </w:div>
    <w:div w:id="328676783">
      <w:bodyDiv w:val="1"/>
      <w:marLeft w:val="0"/>
      <w:marRight w:val="0"/>
      <w:marTop w:val="0"/>
      <w:marBottom w:val="0"/>
      <w:divBdr>
        <w:top w:val="none" w:sz="0" w:space="0" w:color="auto"/>
        <w:left w:val="none" w:sz="0" w:space="0" w:color="auto"/>
        <w:bottom w:val="none" w:sz="0" w:space="0" w:color="auto"/>
        <w:right w:val="none" w:sz="0" w:space="0" w:color="auto"/>
      </w:divBdr>
    </w:div>
    <w:div w:id="328951838">
      <w:bodyDiv w:val="1"/>
      <w:marLeft w:val="0"/>
      <w:marRight w:val="0"/>
      <w:marTop w:val="0"/>
      <w:marBottom w:val="0"/>
      <w:divBdr>
        <w:top w:val="none" w:sz="0" w:space="0" w:color="auto"/>
        <w:left w:val="none" w:sz="0" w:space="0" w:color="auto"/>
        <w:bottom w:val="none" w:sz="0" w:space="0" w:color="auto"/>
        <w:right w:val="none" w:sz="0" w:space="0" w:color="auto"/>
      </w:divBdr>
    </w:div>
    <w:div w:id="346635162">
      <w:bodyDiv w:val="1"/>
      <w:marLeft w:val="0"/>
      <w:marRight w:val="0"/>
      <w:marTop w:val="0"/>
      <w:marBottom w:val="0"/>
      <w:divBdr>
        <w:top w:val="none" w:sz="0" w:space="0" w:color="auto"/>
        <w:left w:val="none" w:sz="0" w:space="0" w:color="auto"/>
        <w:bottom w:val="none" w:sz="0" w:space="0" w:color="auto"/>
        <w:right w:val="none" w:sz="0" w:space="0" w:color="auto"/>
      </w:divBdr>
    </w:div>
    <w:div w:id="354423707">
      <w:bodyDiv w:val="1"/>
      <w:marLeft w:val="0"/>
      <w:marRight w:val="0"/>
      <w:marTop w:val="0"/>
      <w:marBottom w:val="0"/>
      <w:divBdr>
        <w:top w:val="none" w:sz="0" w:space="0" w:color="auto"/>
        <w:left w:val="none" w:sz="0" w:space="0" w:color="auto"/>
        <w:bottom w:val="none" w:sz="0" w:space="0" w:color="auto"/>
        <w:right w:val="none" w:sz="0" w:space="0" w:color="auto"/>
      </w:divBdr>
    </w:div>
    <w:div w:id="367878736">
      <w:bodyDiv w:val="1"/>
      <w:marLeft w:val="0"/>
      <w:marRight w:val="0"/>
      <w:marTop w:val="0"/>
      <w:marBottom w:val="0"/>
      <w:divBdr>
        <w:top w:val="none" w:sz="0" w:space="0" w:color="auto"/>
        <w:left w:val="none" w:sz="0" w:space="0" w:color="auto"/>
        <w:bottom w:val="none" w:sz="0" w:space="0" w:color="auto"/>
        <w:right w:val="none" w:sz="0" w:space="0" w:color="auto"/>
      </w:divBdr>
    </w:div>
    <w:div w:id="368720335">
      <w:bodyDiv w:val="1"/>
      <w:marLeft w:val="0"/>
      <w:marRight w:val="0"/>
      <w:marTop w:val="0"/>
      <w:marBottom w:val="0"/>
      <w:divBdr>
        <w:top w:val="none" w:sz="0" w:space="0" w:color="auto"/>
        <w:left w:val="none" w:sz="0" w:space="0" w:color="auto"/>
        <w:bottom w:val="none" w:sz="0" w:space="0" w:color="auto"/>
        <w:right w:val="none" w:sz="0" w:space="0" w:color="auto"/>
      </w:divBdr>
    </w:div>
    <w:div w:id="382485420">
      <w:bodyDiv w:val="1"/>
      <w:marLeft w:val="0"/>
      <w:marRight w:val="0"/>
      <w:marTop w:val="0"/>
      <w:marBottom w:val="0"/>
      <w:divBdr>
        <w:top w:val="none" w:sz="0" w:space="0" w:color="auto"/>
        <w:left w:val="none" w:sz="0" w:space="0" w:color="auto"/>
        <w:bottom w:val="none" w:sz="0" w:space="0" w:color="auto"/>
        <w:right w:val="none" w:sz="0" w:space="0" w:color="auto"/>
      </w:divBdr>
    </w:div>
    <w:div w:id="382676561">
      <w:bodyDiv w:val="1"/>
      <w:marLeft w:val="0"/>
      <w:marRight w:val="0"/>
      <w:marTop w:val="0"/>
      <w:marBottom w:val="0"/>
      <w:divBdr>
        <w:top w:val="none" w:sz="0" w:space="0" w:color="auto"/>
        <w:left w:val="none" w:sz="0" w:space="0" w:color="auto"/>
        <w:bottom w:val="none" w:sz="0" w:space="0" w:color="auto"/>
        <w:right w:val="none" w:sz="0" w:space="0" w:color="auto"/>
      </w:divBdr>
    </w:div>
    <w:div w:id="394819139">
      <w:bodyDiv w:val="1"/>
      <w:marLeft w:val="0"/>
      <w:marRight w:val="0"/>
      <w:marTop w:val="0"/>
      <w:marBottom w:val="0"/>
      <w:divBdr>
        <w:top w:val="none" w:sz="0" w:space="0" w:color="auto"/>
        <w:left w:val="none" w:sz="0" w:space="0" w:color="auto"/>
        <w:bottom w:val="none" w:sz="0" w:space="0" w:color="auto"/>
        <w:right w:val="none" w:sz="0" w:space="0" w:color="auto"/>
      </w:divBdr>
    </w:div>
    <w:div w:id="405955144">
      <w:bodyDiv w:val="1"/>
      <w:marLeft w:val="0"/>
      <w:marRight w:val="0"/>
      <w:marTop w:val="0"/>
      <w:marBottom w:val="0"/>
      <w:divBdr>
        <w:top w:val="none" w:sz="0" w:space="0" w:color="auto"/>
        <w:left w:val="none" w:sz="0" w:space="0" w:color="auto"/>
        <w:bottom w:val="none" w:sz="0" w:space="0" w:color="auto"/>
        <w:right w:val="none" w:sz="0" w:space="0" w:color="auto"/>
      </w:divBdr>
    </w:div>
    <w:div w:id="411203240">
      <w:bodyDiv w:val="1"/>
      <w:marLeft w:val="0"/>
      <w:marRight w:val="0"/>
      <w:marTop w:val="0"/>
      <w:marBottom w:val="0"/>
      <w:divBdr>
        <w:top w:val="none" w:sz="0" w:space="0" w:color="auto"/>
        <w:left w:val="none" w:sz="0" w:space="0" w:color="auto"/>
        <w:bottom w:val="none" w:sz="0" w:space="0" w:color="auto"/>
        <w:right w:val="none" w:sz="0" w:space="0" w:color="auto"/>
      </w:divBdr>
    </w:div>
    <w:div w:id="417092591">
      <w:bodyDiv w:val="1"/>
      <w:marLeft w:val="0"/>
      <w:marRight w:val="0"/>
      <w:marTop w:val="0"/>
      <w:marBottom w:val="0"/>
      <w:divBdr>
        <w:top w:val="none" w:sz="0" w:space="0" w:color="auto"/>
        <w:left w:val="none" w:sz="0" w:space="0" w:color="auto"/>
        <w:bottom w:val="none" w:sz="0" w:space="0" w:color="auto"/>
        <w:right w:val="none" w:sz="0" w:space="0" w:color="auto"/>
      </w:divBdr>
    </w:div>
    <w:div w:id="427118171">
      <w:bodyDiv w:val="1"/>
      <w:marLeft w:val="0"/>
      <w:marRight w:val="0"/>
      <w:marTop w:val="0"/>
      <w:marBottom w:val="0"/>
      <w:divBdr>
        <w:top w:val="none" w:sz="0" w:space="0" w:color="auto"/>
        <w:left w:val="none" w:sz="0" w:space="0" w:color="auto"/>
        <w:bottom w:val="none" w:sz="0" w:space="0" w:color="auto"/>
        <w:right w:val="none" w:sz="0" w:space="0" w:color="auto"/>
      </w:divBdr>
    </w:div>
    <w:div w:id="446437022">
      <w:bodyDiv w:val="1"/>
      <w:marLeft w:val="0"/>
      <w:marRight w:val="0"/>
      <w:marTop w:val="0"/>
      <w:marBottom w:val="0"/>
      <w:divBdr>
        <w:top w:val="none" w:sz="0" w:space="0" w:color="auto"/>
        <w:left w:val="none" w:sz="0" w:space="0" w:color="auto"/>
        <w:bottom w:val="none" w:sz="0" w:space="0" w:color="auto"/>
        <w:right w:val="none" w:sz="0" w:space="0" w:color="auto"/>
      </w:divBdr>
    </w:div>
    <w:div w:id="447511927">
      <w:bodyDiv w:val="1"/>
      <w:marLeft w:val="0"/>
      <w:marRight w:val="0"/>
      <w:marTop w:val="0"/>
      <w:marBottom w:val="0"/>
      <w:divBdr>
        <w:top w:val="none" w:sz="0" w:space="0" w:color="auto"/>
        <w:left w:val="none" w:sz="0" w:space="0" w:color="auto"/>
        <w:bottom w:val="none" w:sz="0" w:space="0" w:color="auto"/>
        <w:right w:val="none" w:sz="0" w:space="0" w:color="auto"/>
      </w:divBdr>
    </w:div>
    <w:div w:id="450366727">
      <w:bodyDiv w:val="1"/>
      <w:marLeft w:val="0"/>
      <w:marRight w:val="0"/>
      <w:marTop w:val="0"/>
      <w:marBottom w:val="0"/>
      <w:divBdr>
        <w:top w:val="none" w:sz="0" w:space="0" w:color="auto"/>
        <w:left w:val="none" w:sz="0" w:space="0" w:color="auto"/>
        <w:bottom w:val="none" w:sz="0" w:space="0" w:color="auto"/>
        <w:right w:val="none" w:sz="0" w:space="0" w:color="auto"/>
      </w:divBdr>
    </w:div>
    <w:div w:id="465393132">
      <w:bodyDiv w:val="1"/>
      <w:marLeft w:val="0"/>
      <w:marRight w:val="0"/>
      <w:marTop w:val="0"/>
      <w:marBottom w:val="0"/>
      <w:divBdr>
        <w:top w:val="none" w:sz="0" w:space="0" w:color="auto"/>
        <w:left w:val="none" w:sz="0" w:space="0" w:color="auto"/>
        <w:bottom w:val="none" w:sz="0" w:space="0" w:color="auto"/>
        <w:right w:val="none" w:sz="0" w:space="0" w:color="auto"/>
      </w:divBdr>
    </w:div>
    <w:div w:id="530383135">
      <w:bodyDiv w:val="1"/>
      <w:marLeft w:val="0"/>
      <w:marRight w:val="0"/>
      <w:marTop w:val="0"/>
      <w:marBottom w:val="0"/>
      <w:divBdr>
        <w:top w:val="none" w:sz="0" w:space="0" w:color="auto"/>
        <w:left w:val="none" w:sz="0" w:space="0" w:color="auto"/>
        <w:bottom w:val="none" w:sz="0" w:space="0" w:color="auto"/>
        <w:right w:val="none" w:sz="0" w:space="0" w:color="auto"/>
      </w:divBdr>
    </w:div>
    <w:div w:id="537624040">
      <w:bodyDiv w:val="1"/>
      <w:marLeft w:val="0"/>
      <w:marRight w:val="0"/>
      <w:marTop w:val="0"/>
      <w:marBottom w:val="0"/>
      <w:divBdr>
        <w:top w:val="none" w:sz="0" w:space="0" w:color="auto"/>
        <w:left w:val="none" w:sz="0" w:space="0" w:color="auto"/>
        <w:bottom w:val="none" w:sz="0" w:space="0" w:color="auto"/>
        <w:right w:val="none" w:sz="0" w:space="0" w:color="auto"/>
      </w:divBdr>
    </w:div>
    <w:div w:id="539435183">
      <w:bodyDiv w:val="1"/>
      <w:marLeft w:val="0"/>
      <w:marRight w:val="0"/>
      <w:marTop w:val="0"/>
      <w:marBottom w:val="0"/>
      <w:divBdr>
        <w:top w:val="none" w:sz="0" w:space="0" w:color="auto"/>
        <w:left w:val="none" w:sz="0" w:space="0" w:color="auto"/>
        <w:bottom w:val="none" w:sz="0" w:space="0" w:color="auto"/>
        <w:right w:val="none" w:sz="0" w:space="0" w:color="auto"/>
      </w:divBdr>
    </w:div>
    <w:div w:id="552040911">
      <w:bodyDiv w:val="1"/>
      <w:marLeft w:val="0"/>
      <w:marRight w:val="0"/>
      <w:marTop w:val="0"/>
      <w:marBottom w:val="0"/>
      <w:divBdr>
        <w:top w:val="none" w:sz="0" w:space="0" w:color="auto"/>
        <w:left w:val="none" w:sz="0" w:space="0" w:color="auto"/>
        <w:bottom w:val="none" w:sz="0" w:space="0" w:color="auto"/>
        <w:right w:val="none" w:sz="0" w:space="0" w:color="auto"/>
      </w:divBdr>
    </w:div>
    <w:div w:id="601650103">
      <w:bodyDiv w:val="1"/>
      <w:marLeft w:val="0"/>
      <w:marRight w:val="0"/>
      <w:marTop w:val="0"/>
      <w:marBottom w:val="0"/>
      <w:divBdr>
        <w:top w:val="none" w:sz="0" w:space="0" w:color="auto"/>
        <w:left w:val="none" w:sz="0" w:space="0" w:color="auto"/>
        <w:bottom w:val="none" w:sz="0" w:space="0" w:color="auto"/>
        <w:right w:val="none" w:sz="0" w:space="0" w:color="auto"/>
      </w:divBdr>
    </w:div>
    <w:div w:id="628170101">
      <w:bodyDiv w:val="1"/>
      <w:marLeft w:val="0"/>
      <w:marRight w:val="0"/>
      <w:marTop w:val="0"/>
      <w:marBottom w:val="0"/>
      <w:divBdr>
        <w:top w:val="none" w:sz="0" w:space="0" w:color="auto"/>
        <w:left w:val="none" w:sz="0" w:space="0" w:color="auto"/>
        <w:bottom w:val="none" w:sz="0" w:space="0" w:color="auto"/>
        <w:right w:val="none" w:sz="0" w:space="0" w:color="auto"/>
      </w:divBdr>
    </w:div>
    <w:div w:id="629672175">
      <w:bodyDiv w:val="1"/>
      <w:marLeft w:val="0"/>
      <w:marRight w:val="0"/>
      <w:marTop w:val="0"/>
      <w:marBottom w:val="0"/>
      <w:divBdr>
        <w:top w:val="none" w:sz="0" w:space="0" w:color="auto"/>
        <w:left w:val="none" w:sz="0" w:space="0" w:color="auto"/>
        <w:bottom w:val="none" w:sz="0" w:space="0" w:color="auto"/>
        <w:right w:val="none" w:sz="0" w:space="0" w:color="auto"/>
      </w:divBdr>
    </w:div>
    <w:div w:id="642344537">
      <w:bodyDiv w:val="1"/>
      <w:marLeft w:val="0"/>
      <w:marRight w:val="0"/>
      <w:marTop w:val="0"/>
      <w:marBottom w:val="0"/>
      <w:divBdr>
        <w:top w:val="none" w:sz="0" w:space="0" w:color="auto"/>
        <w:left w:val="none" w:sz="0" w:space="0" w:color="auto"/>
        <w:bottom w:val="none" w:sz="0" w:space="0" w:color="auto"/>
        <w:right w:val="none" w:sz="0" w:space="0" w:color="auto"/>
      </w:divBdr>
    </w:div>
    <w:div w:id="649671406">
      <w:bodyDiv w:val="1"/>
      <w:marLeft w:val="0"/>
      <w:marRight w:val="0"/>
      <w:marTop w:val="0"/>
      <w:marBottom w:val="0"/>
      <w:divBdr>
        <w:top w:val="none" w:sz="0" w:space="0" w:color="auto"/>
        <w:left w:val="none" w:sz="0" w:space="0" w:color="auto"/>
        <w:bottom w:val="none" w:sz="0" w:space="0" w:color="auto"/>
        <w:right w:val="none" w:sz="0" w:space="0" w:color="auto"/>
      </w:divBdr>
    </w:div>
    <w:div w:id="662242810">
      <w:bodyDiv w:val="1"/>
      <w:marLeft w:val="0"/>
      <w:marRight w:val="0"/>
      <w:marTop w:val="0"/>
      <w:marBottom w:val="0"/>
      <w:divBdr>
        <w:top w:val="none" w:sz="0" w:space="0" w:color="auto"/>
        <w:left w:val="none" w:sz="0" w:space="0" w:color="auto"/>
        <w:bottom w:val="none" w:sz="0" w:space="0" w:color="auto"/>
        <w:right w:val="none" w:sz="0" w:space="0" w:color="auto"/>
      </w:divBdr>
    </w:div>
    <w:div w:id="673267192">
      <w:bodyDiv w:val="1"/>
      <w:marLeft w:val="0"/>
      <w:marRight w:val="0"/>
      <w:marTop w:val="0"/>
      <w:marBottom w:val="0"/>
      <w:divBdr>
        <w:top w:val="none" w:sz="0" w:space="0" w:color="auto"/>
        <w:left w:val="none" w:sz="0" w:space="0" w:color="auto"/>
        <w:bottom w:val="none" w:sz="0" w:space="0" w:color="auto"/>
        <w:right w:val="none" w:sz="0" w:space="0" w:color="auto"/>
      </w:divBdr>
    </w:div>
    <w:div w:id="673924462">
      <w:bodyDiv w:val="1"/>
      <w:marLeft w:val="0"/>
      <w:marRight w:val="0"/>
      <w:marTop w:val="0"/>
      <w:marBottom w:val="0"/>
      <w:divBdr>
        <w:top w:val="none" w:sz="0" w:space="0" w:color="auto"/>
        <w:left w:val="none" w:sz="0" w:space="0" w:color="auto"/>
        <w:bottom w:val="none" w:sz="0" w:space="0" w:color="auto"/>
        <w:right w:val="none" w:sz="0" w:space="0" w:color="auto"/>
      </w:divBdr>
    </w:div>
    <w:div w:id="682829885">
      <w:bodyDiv w:val="1"/>
      <w:marLeft w:val="0"/>
      <w:marRight w:val="0"/>
      <w:marTop w:val="0"/>
      <w:marBottom w:val="0"/>
      <w:divBdr>
        <w:top w:val="none" w:sz="0" w:space="0" w:color="auto"/>
        <w:left w:val="none" w:sz="0" w:space="0" w:color="auto"/>
        <w:bottom w:val="none" w:sz="0" w:space="0" w:color="auto"/>
        <w:right w:val="none" w:sz="0" w:space="0" w:color="auto"/>
      </w:divBdr>
    </w:div>
    <w:div w:id="685596256">
      <w:bodyDiv w:val="1"/>
      <w:marLeft w:val="0"/>
      <w:marRight w:val="0"/>
      <w:marTop w:val="0"/>
      <w:marBottom w:val="0"/>
      <w:divBdr>
        <w:top w:val="none" w:sz="0" w:space="0" w:color="auto"/>
        <w:left w:val="none" w:sz="0" w:space="0" w:color="auto"/>
        <w:bottom w:val="none" w:sz="0" w:space="0" w:color="auto"/>
        <w:right w:val="none" w:sz="0" w:space="0" w:color="auto"/>
      </w:divBdr>
    </w:div>
    <w:div w:id="697660356">
      <w:bodyDiv w:val="1"/>
      <w:marLeft w:val="0"/>
      <w:marRight w:val="0"/>
      <w:marTop w:val="0"/>
      <w:marBottom w:val="0"/>
      <w:divBdr>
        <w:top w:val="none" w:sz="0" w:space="0" w:color="auto"/>
        <w:left w:val="none" w:sz="0" w:space="0" w:color="auto"/>
        <w:bottom w:val="none" w:sz="0" w:space="0" w:color="auto"/>
        <w:right w:val="none" w:sz="0" w:space="0" w:color="auto"/>
      </w:divBdr>
    </w:div>
    <w:div w:id="710031215">
      <w:bodyDiv w:val="1"/>
      <w:marLeft w:val="0"/>
      <w:marRight w:val="0"/>
      <w:marTop w:val="0"/>
      <w:marBottom w:val="0"/>
      <w:divBdr>
        <w:top w:val="none" w:sz="0" w:space="0" w:color="auto"/>
        <w:left w:val="none" w:sz="0" w:space="0" w:color="auto"/>
        <w:bottom w:val="none" w:sz="0" w:space="0" w:color="auto"/>
        <w:right w:val="none" w:sz="0" w:space="0" w:color="auto"/>
      </w:divBdr>
    </w:div>
    <w:div w:id="724373784">
      <w:bodyDiv w:val="1"/>
      <w:marLeft w:val="0"/>
      <w:marRight w:val="0"/>
      <w:marTop w:val="0"/>
      <w:marBottom w:val="0"/>
      <w:divBdr>
        <w:top w:val="none" w:sz="0" w:space="0" w:color="auto"/>
        <w:left w:val="none" w:sz="0" w:space="0" w:color="auto"/>
        <w:bottom w:val="none" w:sz="0" w:space="0" w:color="auto"/>
        <w:right w:val="none" w:sz="0" w:space="0" w:color="auto"/>
      </w:divBdr>
    </w:div>
    <w:div w:id="731972676">
      <w:bodyDiv w:val="1"/>
      <w:marLeft w:val="0"/>
      <w:marRight w:val="0"/>
      <w:marTop w:val="0"/>
      <w:marBottom w:val="0"/>
      <w:divBdr>
        <w:top w:val="none" w:sz="0" w:space="0" w:color="auto"/>
        <w:left w:val="none" w:sz="0" w:space="0" w:color="auto"/>
        <w:bottom w:val="none" w:sz="0" w:space="0" w:color="auto"/>
        <w:right w:val="none" w:sz="0" w:space="0" w:color="auto"/>
      </w:divBdr>
    </w:div>
    <w:div w:id="739182405">
      <w:bodyDiv w:val="1"/>
      <w:marLeft w:val="0"/>
      <w:marRight w:val="0"/>
      <w:marTop w:val="0"/>
      <w:marBottom w:val="0"/>
      <w:divBdr>
        <w:top w:val="none" w:sz="0" w:space="0" w:color="auto"/>
        <w:left w:val="none" w:sz="0" w:space="0" w:color="auto"/>
        <w:bottom w:val="none" w:sz="0" w:space="0" w:color="auto"/>
        <w:right w:val="none" w:sz="0" w:space="0" w:color="auto"/>
      </w:divBdr>
    </w:div>
    <w:div w:id="756292893">
      <w:bodyDiv w:val="1"/>
      <w:marLeft w:val="0"/>
      <w:marRight w:val="0"/>
      <w:marTop w:val="0"/>
      <w:marBottom w:val="0"/>
      <w:divBdr>
        <w:top w:val="none" w:sz="0" w:space="0" w:color="auto"/>
        <w:left w:val="none" w:sz="0" w:space="0" w:color="auto"/>
        <w:bottom w:val="none" w:sz="0" w:space="0" w:color="auto"/>
        <w:right w:val="none" w:sz="0" w:space="0" w:color="auto"/>
      </w:divBdr>
    </w:div>
    <w:div w:id="765928601">
      <w:bodyDiv w:val="1"/>
      <w:marLeft w:val="0"/>
      <w:marRight w:val="0"/>
      <w:marTop w:val="0"/>
      <w:marBottom w:val="0"/>
      <w:divBdr>
        <w:top w:val="none" w:sz="0" w:space="0" w:color="auto"/>
        <w:left w:val="none" w:sz="0" w:space="0" w:color="auto"/>
        <w:bottom w:val="none" w:sz="0" w:space="0" w:color="auto"/>
        <w:right w:val="none" w:sz="0" w:space="0" w:color="auto"/>
      </w:divBdr>
    </w:div>
    <w:div w:id="787285407">
      <w:bodyDiv w:val="1"/>
      <w:marLeft w:val="0"/>
      <w:marRight w:val="0"/>
      <w:marTop w:val="0"/>
      <w:marBottom w:val="0"/>
      <w:divBdr>
        <w:top w:val="none" w:sz="0" w:space="0" w:color="auto"/>
        <w:left w:val="none" w:sz="0" w:space="0" w:color="auto"/>
        <w:bottom w:val="none" w:sz="0" w:space="0" w:color="auto"/>
        <w:right w:val="none" w:sz="0" w:space="0" w:color="auto"/>
      </w:divBdr>
    </w:div>
    <w:div w:id="806047074">
      <w:bodyDiv w:val="1"/>
      <w:marLeft w:val="0"/>
      <w:marRight w:val="0"/>
      <w:marTop w:val="0"/>
      <w:marBottom w:val="0"/>
      <w:divBdr>
        <w:top w:val="none" w:sz="0" w:space="0" w:color="auto"/>
        <w:left w:val="none" w:sz="0" w:space="0" w:color="auto"/>
        <w:bottom w:val="none" w:sz="0" w:space="0" w:color="auto"/>
        <w:right w:val="none" w:sz="0" w:space="0" w:color="auto"/>
      </w:divBdr>
    </w:div>
    <w:div w:id="831988986">
      <w:bodyDiv w:val="1"/>
      <w:marLeft w:val="0"/>
      <w:marRight w:val="0"/>
      <w:marTop w:val="0"/>
      <w:marBottom w:val="0"/>
      <w:divBdr>
        <w:top w:val="none" w:sz="0" w:space="0" w:color="auto"/>
        <w:left w:val="none" w:sz="0" w:space="0" w:color="auto"/>
        <w:bottom w:val="none" w:sz="0" w:space="0" w:color="auto"/>
        <w:right w:val="none" w:sz="0" w:space="0" w:color="auto"/>
      </w:divBdr>
    </w:div>
    <w:div w:id="838932829">
      <w:bodyDiv w:val="1"/>
      <w:marLeft w:val="0"/>
      <w:marRight w:val="0"/>
      <w:marTop w:val="0"/>
      <w:marBottom w:val="0"/>
      <w:divBdr>
        <w:top w:val="none" w:sz="0" w:space="0" w:color="auto"/>
        <w:left w:val="none" w:sz="0" w:space="0" w:color="auto"/>
        <w:bottom w:val="none" w:sz="0" w:space="0" w:color="auto"/>
        <w:right w:val="none" w:sz="0" w:space="0" w:color="auto"/>
      </w:divBdr>
    </w:div>
    <w:div w:id="844903834">
      <w:bodyDiv w:val="1"/>
      <w:marLeft w:val="0"/>
      <w:marRight w:val="0"/>
      <w:marTop w:val="0"/>
      <w:marBottom w:val="0"/>
      <w:divBdr>
        <w:top w:val="none" w:sz="0" w:space="0" w:color="auto"/>
        <w:left w:val="none" w:sz="0" w:space="0" w:color="auto"/>
        <w:bottom w:val="none" w:sz="0" w:space="0" w:color="auto"/>
        <w:right w:val="none" w:sz="0" w:space="0" w:color="auto"/>
      </w:divBdr>
    </w:div>
    <w:div w:id="846748330">
      <w:bodyDiv w:val="1"/>
      <w:marLeft w:val="0"/>
      <w:marRight w:val="0"/>
      <w:marTop w:val="0"/>
      <w:marBottom w:val="0"/>
      <w:divBdr>
        <w:top w:val="none" w:sz="0" w:space="0" w:color="auto"/>
        <w:left w:val="none" w:sz="0" w:space="0" w:color="auto"/>
        <w:bottom w:val="none" w:sz="0" w:space="0" w:color="auto"/>
        <w:right w:val="none" w:sz="0" w:space="0" w:color="auto"/>
      </w:divBdr>
    </w:div>
    <w:div w:id="857699418">
      <w:bodyDiv w:val="1"/>
      <w:marLeft w:val="0"/>
      <w:marRight w:val="0"/>
      <w:marTop w:val="0"/>
      <w:marBottom w:val="0"/>
      <w:divBdr>
        <w:top w:val="none" w:sz="0" w:space="0" w:color="auto"/>
        <w:left w:val="none" w:sz="0" w:space="0" w:color="auto"/>
        <w:bottom w:val="none" w:sz="0" w:space="0" w:color="auto"/>
        <w:right w:val="none" w:sz="0" w:space="0" w:color="auto"/>
      </w:divBdr>
    </w:div>
    <w:div w:id="862862906">
      <w:bodyDiv w:val="1"/>
      <w:marLeft w:val="0"/>
      <w:marRight w:val="0"/>
      <w:marTop w:val="0"/>
      <w:marBottom w:val="0"/>
      <w:divBdr>
        <w:top w:val="none" w:sz="0" w:space="0" w:color="auto"/>
        <w:left w:val="none" w:sz="0" w:space="0" w:color="auto"/>
        <w:bottom w:val="none" w:sz="0" w:space="0" w:color="auto"/>
        <w:right w:val="none" w:sz="0" w:space="0" w:color="auto"/>
      </w:divBdr>
    </w:div>
    <w:div w:id="874585436">
      <w:bodyDiv w:val="1"/>
      <w:marLeft w:val="0"/>
      <w:marRight w:val="0"/>
      <w:marTop w:val="0"/>
      <w:marBottom w:val="0"/>
      <w:divBdr>
        <w:top w:val="none" w:sz="0" w:space="0" w:color="auto"/>
        <w:left w:val="none" w:sz="0" w:space="0" w:color="auto"/>
        <w:bottom w:val="none" w:sz="0" w:space="0" w:color="auto"/>
        <w:right w:val="none" w:sz="0" w:space="0" w:color="auto"/>
      </w:divBdr>
    </w:div>
    <w:div w:id="887913678">
      <w:bodyDiv w:val="1"/>
      <w:marLeft w:val="0"/>
      <w:marRight w:val="0"/>
      <w:marTop w:val="0"/>
      <w:marBottom w:val="0"/>
      <w:divBdr>
        <w:top w:val="none" w:sz="0" w:space="0" w:color="auto"/>
        <w:left w:val="none" w:sz="0" w:space="0" w:color="auto"/>
        <w:bottom w:val="none" w:sz="0" w:space="0" w:color="auto"/>
        <w:right w:val="none" w:sz="0" w:space="0" w:color="auto"/>
      </w:divBdr>
    </w:div>
    <w:div w:id="892737530">
      <w:bodyDiv w:val="1"/>
      <w:marLeft w:val="0"/>
      <w:marRight w:val="0"/>
      <w:marTop w:val="0"/>
      <w:marBottom w:val="0"/>
      <w:divBdr>
        <w:top w:val="none" w:sz="0" w:space="0" w:color="auto"/>
        <w:left w:val="none" w:sz="0" w:space="0" w:color="auto"/>
        <w:bottom w:val="none" w:sz="0" w:space="0" w:color="auto"/>
        <w:right w:val="none" w:sz="0" w:space="0" w:color="auto"/>
      </w:divBdr>
    </w:div>
    <w:div w:id="899248396">
      <w:bodyDiv w:val="1"/>
      <w:marLeft w:val="0"/>
      <w:marRight w:val="0"/>
      <w:marTop w:val="0"/>
      <w:marBottom w:val="0"/>
      <w:divBdr>
        <w:top w:val="none" w:sz="0" w:space="0" w:color="auto"/>
        <w:left w:val="none" w:sz="0" w:space="0" w:color="auto"/>
        <w:bottom w:val="none" w:sz="0" w:space="0" w:color="auto"/>
        <w:right w:val="none" w:sz="0" w:space="0" w:color="auto"/>
      </w:divBdr>
    </w:div>
    <w:div w:id="899906401">
      <w:bodyDiv w:val="1"/>
      <w:marLeft w:val="0"/>
      <w:marRight w:val="0"/>
      <w:marTop w:val="0"/>
      <w:marBottom w:val="0"/>
      <w:divBdr>
        <w:top w:val="none" w:sz="0" w:space="0" w:color="auto"/>
        <w:left w:val="none" w:sz="0" w:space="0" w:color="auto"/>
        <w:bottom w:val="none" w:sz="0" w:space="0" w:color="auto"/>
        <w:right w:val="none" w:sz="0" w:space="0" w:color="auto"/>
      </w:divBdr>
    </w:div>
    <w:div w:id="912203082">
      <w:bodyDiv w:val="1"/>
      <w:marLeft w:val="0"/>
      <w:marRight w:val="0"/>
      <w:marTop w:val="0"/>
      <w:marBottom w:val="0"/>
      <w:divBdr>
        <w:top w:val="none" w:sz="0" w:space="0" w:color="auto"/>
        <w:left w:val="none" w:sz="0" w:space="0" w:color="auto"/>
        <w:bottom w:val="none" w:sz="0" w:space="0" w:color="auto"/>
        <w:right w:val="none" w:sz="0" w:space="0" w:color="auto"/>
      </w:divBdr>
    </w:div>
    <w:div w:id="927033760">
      <w:bodyDiv w:val="1"/>
      <w:marLeft w:val="0"/>
      <w:marRight w:val="0"/>
      <w:marTop w:val="0"/>
      <w:marBottom w:val="0"/>
      <w:divBdr>
        <w:top w:val="none" w:sz="0" w:space="0" w:color="auto"/>
        <w:left w:val="none" w:sz="0" w:space="0" w:color="auto"/>
        <w:bottom w:val="none" w:sz="0" w:space="0" w:color="auto"/>
        <w:right w:val="none" w:sz="0" w:space="0" w:color="auto"/>
      </w:divBdr>
    </w:div>
    <w:div w:id="941382645">
      <w:bodyDiv w:val="1"/>
      <w:marLeft w:val="0"/>
      <w:marRight w:val="0"/>
      <w:marTop w:val="0"/>
      <w:marBottom w:val="0"/>
      <w:divBdr>
        <w:top w:val="none" w:sz="0" w:space="0" w:color="auto"/>
        <w:left w:val="none" w:sz="0" w:space="0" w:color="auto"/>
        <w:bottom w:val="none" w:sz="0" w:space="0" w:color="auto"/>
        <w:right w:val="none" w:sz="0" w:space="0" w:color="auto"/>
      </w:divBdr>
    </w:div>
    <w:div w:id="948928144">
      <w:bodyDiv w:val="1"/>
      <w:marLeft w:val="0"/>
      <w:marRight w:val="0"/>
      <w:marTop w:val="0"/>
      <w:marBottom w:val="0"/>
      <w:divBdr>
        <w:top w:val="none" w:sz="0" w:space="0" w:color="auto"/>
        <w:left w:val="none" w:sz="0" w:space="0" w:color="auto"/>
        <w:bottom w:val="none" w:sz="0" w:space="0" w:color="auto"/>
        <w:right w:val="none" w:sz="0" w:space="0" w:color="auto"/>
      </w:divBdr>
    </w:div>
    <w:div w:id="952328556">
      <w:bodyDiv w:val="1"/>
      <w:marLeft w:val="0"/>
      <w:marRight w:val="0"/>
      <w:marTop w:val="0"/>
      <w:marBottom w:val="0"/>
      <w:divBdr>
        <w:top w:val="none" w:sz="0" w:space="0" w:color="auto"/>
        <w:left w:val="none" w:sz="0" w:space="0" w:color="auto"/>
        <w:bottom w:val="none" w:sz="0" w:space="0" w:color="auto"/>
        <w:right w:val="none" w:sz="0" w:space="0" w:color="auto"/>
      </w:divBdr>
    </w:div>
    <w:div w:id="964851412">
      <w:bodyDiv w:val="1"/>
      <w:marLeft w:val="0"/>
      <w:marRight w:val="0"/>
      <w:marTop w:val="0"/>
      <w:marBottom w:val="0"/>
      <w:divBdr>
        <w:top w:val="none" w:sz="0" w:space="0" w:color="auto"/>
        <w:left w:val="none" w:sz="0" w:space="0" w:color="auto"/>
        <w:bottom w:val="none" w:sz="0" w:space="0" w:color="auto"/>
        <w:right w:val="none" w:sz="0" w:space="0" w:color="auto"/>
      </w:divBdr>
    </w:div>
    <w:div w:id="980697801">
      <w:bodyDiv w:val="1"/>
      <w:marLeft w:val="0"/>
      <w:marRight w:val="0"/>
      <w:marTop w:val="0"/>
      <w:marBottom w:val="0"/>
      <w:divBdr>
        <w:top w:val="none" w:sz="0" w:space="0" w:color="auto"/>
        <w:left w:val="none" w:sz="0" w:space="0" w:color="auto"/>
        <w:bottom w:val="none" w:sz="0" w:space="0" w:color="auto"/>
        <w:right w:val="none" w:sz="0" w:space="0" w:color="auto"/>
      </w:divBdr>
    </w:div>
    <w:div w:id="981471405">
      <w:bodyDiv w:val="1"/>
      <w:marLeft w:val="0"/>
      <w:marRight w:val="0"/>
      <w:marTop w:val="0"/>
      <w:marBottom w:val="0"/>
      <w:divBdr>
        <w:top w:val="none" w:sz="0" w:space="0" w:color="auto"/>
        <w:left w:val="none" w:sz="0" w:space="0" w:color="auto"/>
        <w:bottom w:val="none" w:sz="0" w:space="0" w:color="auto"/>
        <w:right w:val="none" w:sz="0" w:space="0" w:color="auto"/>
      </w:divBdr>
    </w:div>
    <w:div w:id="996038346">
      <w:bodyDiv w:val="1"/>
      <w:marLeft w:val="0"/>
      <w:marRight w:val="0"/>
      <w:marTop w:val="0"/>
      <w:marBottom w:val="0"/>
      <w:divBdr>
        <w:top w:val="none" w:sz="0" w:space="0" w:color="auto"/>
        <w:left w:val="none" w:sz="0" w:space="0" w:color="auto"/>
        <w:bottom w:val="none" w:sz="0" w:space="0" w:color="auto"/>
        <w:right w:val="none" w:sz="0" w:space="0" w:color="auto"/>
      </w:divBdr>
    </w:div>
    <w:div w:id="1017082058">
      <w:bodyDiv w:val="1"/>
      <w:marLeft w:val="0"/>
      <w:marRight w:val="0"/>
      <w:marTop w:val="0"/>
      <w:marBottom w:val="0"/>
      <w:divBdr>
        <w:top w:val="none" w:sz="0" w:space="0" w:color="auto"/>
        <w:left w:val="none" w:sz="0" w:space="0" w:color="auto"/>
        <w:bottom w:val="none" w:sz="0" w:space="0" w:color="auto"/>
        <w:right w:val="none" w:sz="0" w:space="0" w:color="auto"/>
      </w:divBdr>
    </w:div>
    <w:div w:id="1019235458">
      <w:bodyDiv w:val="1"/>
      <w:marLeft w:val="0"/>
      <w:marRight w:val="0"/>
      <w:marTop w:val="0"/>
      <w:marBottom w:val="0"/>
      <w:divBdr>
        <w:top w:val="none" w:sz="0" w:space="0" w:color="auto"/>
        <w:left w:val="none" w:sz="0" w:space="0" w:color="auto"/>
        <w:bottom w:val="none" w:sz="0" w:space="0" w:color="auto"/>
        <w:right w:val="none" w:sz="0" w:space="0" w:color="auto"/>
      </w:divBdr>
    </w:div>
    <w:div w:id="1021316143">
      <w:bodyDiv w:val="1"/>
      <w:marLeft w:val="0"/>
      <w:marRight w:val="0"/>
      <w:marTop w:val="0"/>
      <w:marBottom w:val="0"/>
      <w:divBdr>
        <w:top w:val="none" w:sz="0" w:space="0" w:color="auto"/>
        <w:left w:val="none" w:sz="0" w:space="0" w:color="auto"/>
        <w:bottom w:val="none" w:sz="0" w:space="0" w:color="auto"/>
        <w:right w:val="none" w:sz="0" w:space="0" w:color="auto"/>
      </w:divBdr>
    </w:div>
    <w:div w:id="1030566469">
      <w:bodyDiv w:val="1"/>
      <w:marLeft w:val="0"/>
      <w:marRight w:val="0"/>
      <w:marTop w:val="0"/>
      <w:marBottom w:val="0"/>
      <w:divBdr>
        <w:top w:val="none" w:sz="0" w:space="0" w:color="auto"/>
        <w:left w:val="none" w:sz="0" w:space="0" w:color="auto"/>
        <w:bottom w:val="none" w:sz="0" w:space="0" w:color="auto"/>
        <w:right w:val="none" w:sz="0" w:space="0" w:color="auto"/>
      </w:divBdr>
    </w:div>
    <w:div w:id="1035276005">
      <w:bodyDiv w:val="1"/>
      <w:marLeft w:val="0"/>
      <w:marRight w:val="0"/>
      <w:marTop w:val="0"/>
      <w:marBottom w:val="0"/>
      <w:divBdr>
        <w:top w:val="none" w:sz="0" w:space="0" w:color="auto"/>
        <w:left w:val="none" w:sz="0" w:space="0" w:color="auto"/>
        <w:bottom w:val="none" w:sz="0" w:space="0" w:color="auto"/>
        <w:right w:val="none" w:sz="0" w:space="0" w:color="auto"/>
      </w:divBdr>
    </w:div>
    <w:div w:id="1038362253">
      <w:bodyDiv w:val="1"/>
      <w:marLeft w:val="0"/>
      <w:marRight w:val="0"/>
      <w:marTop w:val="0"/>
      <w:marBottom w:val="0"/>
      <w:divBdr>
        <w:top w:val="none" w:sz="0" w:space="0" w:color="auto"/>
        <w:left w:val="none" w:sz="0" w:space="0" w:color="auto"/>
        <w:bottom w:val="none" w:sz="0" w:space="0" w:color="auto"/>
        <w:right w:val="none" w:sz="0" w:space="0" w:color="auto"/>
      </w:divBdr>
    </w:div>
    <w:div w:id="1040738526">
      <w:bodyDiv w:val="1"/>
      <w:marLeft w:val="0"/>
      <w:marRight w:val="0"/>
      <w:marTop w:val="0"/>
      <w:marBottom w:val="0"/>
      <w:divBdr>
        <w:top w:val="none" w:sz="0" w:space="0" w:color="auto"/>
        <w:left w:val="none" w:sz="0" w:space="0" w:color="auto"/>
        <w:bottom w:val="none" w:sz="0" w:space="0" w:color="auto"/>
        <w:right w:val="none" w:sz="0" w:space="0" w:color="auto"/>
      </w:divBdr>
    </w:div>
    <w:div w:id="1054542106">
      <w:bodyDiv w:val="1"/>
      <w:marLeft w:val="0"/>
      <w:marRight w:val="0"/>
      <w:marTop w:val="0"/>
      <w:marBottom w:val="0"/>
      <w:divBdr>
        <w:top w:val="none" w:sz="0" w:space="0" w:color="auto"/>
        <w:left w:val="none" w:sz="0" w:space="0" w:color="auto"/>
        <w:bottom w:val="none" w:sz="0" w:space="0" w:color="auto"/>
        <w:right w:val="none" w:sz="0" w:space="0" w:color="auto"/>
      </w:divBdr>
    </w:div>
    <w:div w:id="1058285056">
      <w:bodyDiv w:val="1"/>
      <w:marLeft w:val="0"/>
      <w:marRight w:val="0"/>
      <w:marTop w:val="0"/>
      <w:marBottom w:val="0"/>
      <w:divBdr>
        <w:top w:val="none" w:sz="0" w:space="0" w:color="auto"/>
        <w:left w:val="none" w:sz="0" w:space="0" w:color="auto"/>
        <w:bottom w:val="none" w:sz="0" w:space="0" w:color="auto"/>
        <w:right w:val="none" w:sz="0" w:space="0" w:color="auto"/>
      </w:divBdr>
    </w:div>
    <w:div w:id="1065877582">
      <w:bodyDiv w:val="1"/>
      <w:marLeft w:val="0"/>
      <w:marRight w:val="0"/>
      <w:marTop w:val="0"/>
      <w:marBottom w:val="0"/>
      <w:divBdr>
        <w:top w:val="none" w:sz="0" w:space="0" w:color="auto"/>
        <w:left w:val="none" w:sz="0" w:space="0" w:color="auto"/>
        <w:bottom w:val="none" w:sz="0" w:space="0" w:color="auto"/>
        <w:right w:val="none" w:sz="0" w:space="0" w:color="auto"/>
      </w:divBdr>
    </w:div>
    <w:div w:id="1099107616">
      <w:bodyDiv w:val="1"/>
      <w:marLeft w:val="0"/>
      <w:marRight w:val="0"/>
      <w:marTop w:val="0"/>
      <w:marBottom w:val="0"/>
      <w:divBdr>
        <w:top w:val="none" w:sz="0" w:space="0" w:color="auto"/>
        <w:left w:val="none" w:sz="0" w:space="0" w:color="auto"/>
        <w:bottom w:val="none" w:sz="0" w:space="0" w:color="auto"/>
        <w:right w:val="none" w:sz="0" w:space="0" w:color="auto"/>
      </w:divBdr>
    </w:div>
    <w:div w:id="1108813189">
      <w:bodyDiv w:val="1"/>
      <w:marLeft w:val="0"/>
      <w:marRight w:val="0"/>
      <w:marTop w:val="0"/>
      <w:marBottom w:val="0"/>
      <w:divBdr>
        <w:top w:val="none" w:sz="0" w:space="0" w:color="auto"/>
        <w:left w:val="none" w:sz="0" w:space="0" w:color="auto"/>
        <w:bottom w:val="none" w:sz="0" w:space="0" w:color="auto"/>
        <w:right w:val="none" w:sz="0" w:space="0" w:color="auto"/>
      </w:divBdr>
    </w:div>
    <w:div w:id="1118253660">
      <w:bodyDiv w:val="1"/>
      <w:marLeft w:val="0"/>
      <w:marRight w:val="0"/>
      <w:marTop w:val="0"/>
      <w:marBottom w:val="0"/>
      <w:divBdr>
        <w:top w:val="none" w:sz="0" w:space="0" w:color="auto"/>
        <w:left w:val="none" w:sz="0" w:space="0" w:color="auto"/>
        <w:bottom w:val="none" w:sz="0" w:space="0" w:color="auto"/>
        <w:right w:val="none" w:sz="0" w:space="0" w:color="auto"/>
      </w:divBdr>
    </w:div>
    <w:div w:id="1119376179">
      <w:bodyDiv w:val="1"/>
      <w:marLeft w:val="0"/>
      <w:marRight w:val="0"/>
      <w:marTop w:val="0"/>
      <w:marBottom w:val="0"/>
      <w:divBdr>
        <w:top w:val="none" w:sz="0" w:space="0" w:color="auto"/>
        <w:left w:val="none" w:sz="0" w:space="0" w:color="auto"/>
        <w:bottom w:val="none" w:sz="0" w:space="0" w:color="auto"/>
        <w:right w:val="none" w:sz="0" w:space="0" w:color="auto"/>
      </w:divBdr>
    </w:div>
    <w:div w:id="1136219931">
      <w:bodyDiv w:val="1"/>
      <w:marLeft w:val="0"/>
      <w:marRight w:val="0"/>
      <w:marTop w:val="0"/>
      <w:marBottom w:val="0"/>
      <w:divBdr>
        <w:top w:val="none" w:sz="0" w:space="0" w:color="auto"/>
        <w:left w:val="none" w:sz="0" w:space="0" w:color="auto"/>
        <w:bottom w:val="none" w:sz="0" w:space="0" w:color="auto"/>
        <w:right w:val="none" w:sz="0" w:space="0" w:color="auto"/>
      </w:divBdr>
    </w:div>
    <w:div w:id="1137802776">
      <w:bodyDiv w:val="1"/>
      <w:marLeft w:val="0"/>
      <w:marRight w:val="0"/>
      <w:marTop w:val="0"/>
      <w:marBottom w:val="0"/>
      <w:divBdr>
        <w:top w:val="none" w:sz="0" w:space="0" w:color="auto"/>
        <w:left w:val="none" w:sz="0" w:space="0" w:color="auto"/>
        <w:bottom w:val="none" w:sz="0" w:space="0" w:color="auto"/>
        <w:right w:val="none" w:sz="0" w:space="0" w:color="auto"/>
      </w:divBdr>
    </w:div>
    <w:div w:id="1146362889">
      <w:bodyDiv w:val="1"/>
      <w:marLeft w:val="0"/>
      <w:marRight w:val="0"/>
      <w:marTop w:val="0"/>
      <w:marBottom w:val="0"/>
      <w:divBdr>
        <w:top w:val="none" w:sz="0" w:space="0" w:color="auto"/>
        <w:left w:val="none" w:sz="0" w:space="0" w:color="auto"/>
        <w:bottom w:val="none" w:sz="0" w:space="0" w:color="auto"/>
        <w:right w:val="none" w:sz="0" w:space="0" w:color="auto"/>
      </w:divBdr>
    </w:div>
    <w:div w:id="1162546892">
      <w:bodyDiv w:val="1"/>
      <w:marLeft w:val="0"/>
      <w:marRight w:val="0"/>
      <w:marTop w:val="0"/>
      <w:marBottom w:val="0"/>
      <w:divBdr>
        <w:top w:val="none" w:sz="0" w:space="0" w:color="auto"/>
        <w:left w:val="none" w:sz="0" w:space="0" w:color="auto"/>
        <w:bottom w:val="none" w:sz="0" w:space="0" w:color="auto"/>
        <w:right w:val="none" w:sz="0" w:space="0" w:color="auto"/>
      </w:divBdr>
    </w:div>
    <w:div w:id="1173376162">
      <w:bodyDiv w:val="1"/>
      <w:marLeft w:val="0"/>
      <w:marRight w:val="0"/>
      <w:marTop w:val="0"/>
      <w:marBottom w:val="0"/>
      <w:divBdr>
        <w:top w:val="none" w:sz="0" w:space="0" w:color="auto"/>
        <w:left w:val="none" w:sz="0" w:space="0" w:color="auto"/>
        <w:bottom w:val="none" w:sz="0" w:space="0" w:color="auto"/>
        <w:right w:val="none" w:sz="0" w:space="0" w:color="auto"/>
      </w:divBdr>
    </w:div>
    <w:div w:id="1201211092">
      <w:bodyDiv w:val="1"/>
      <w:marLeft w:val="0"/>
      <w:marRight w:val="0"/>
      <w:marTop w:val="0"/>
      <w:marBottom w:val="0"/>
      <w:divBdr>
        <w:top w:val="none" w:sz="0" w:space="0" w:color="auto"/>
        <w:left w:val="none" w:sz="0" w:space="0" w:color="auto"/>
        <w:bottom w:val="none" w:sz="0" w:space="0" w:color="auto"/>
        <w:right w:val="none" w:sz="0" w:space="0" w:color="auto"/>
      </w:divBdr>
    </w:div>
    <w:div w:id="1237471848">
      <w:bodyDiv w:val="1"/>
      <w:marLeft w:val="0"/>
      <w:marRight w:val="0"/>
      <w:marTop w:val="0"/>
      <w:marBottom w:val="0"/>
      <w:divBdr>
        <w:top w:val="none" w:sz="0" w:space="0" w:color="auto"/>
        <w:left w:val="none" w:sz="0" w:space="0" w:color="auto"/>
        <w:bottom w:val="none" w:sz="0" w:space="0" w:color="auto"/>
        <w:right w:val="none" w:sz="0" w:space="0" w:color="auto"/>
      </w:divBdr>
    </w:div>
    <w:div w:id="1245453350">
      <w:bodyDiv w:val="1"/>
      <w:marLeft w:val="0"/>
      <w:marRight w:val="0"/>
      <w:marTop w:val="0"/>
      <w:marBottom w:val="0"/>
      <w:divBdr>
        <w:top w:val="none" w:sz="0" w:space="0" w:color="auto"/>
        <w:left w:val="none" w:sz="0" w:space="0" w:color="auto"/>
        <w:bottom w:val="none" w:sz="0" w:space="0" w:color="auto"/>
        <w:right w:val="none" w:sz="0" w:space="0" w:color="auto"/>
      </w:divBdr>
    </w:div>
    <w:div w:id="1265336261">
      <w:bodyDiv w:val="1"/>
      <w:marLeft w:val="0"/>
      <w:marRight w:val="0"/>
      <w:marTop w:val="0"/>
      <w:marBottom w:val="0"/>
      <w:divBdr>
        <w:top w:val="none" w:sz="0" w:space="0" w:color="auto"/>
        <w:left w:val="none" w:sz="0" w:space="0" w:color="auto"/>
        <w:bottom w:val="none" w:sz="0" w:space="0" w:color="auto"/>
        <w:right w:val="none" w:sz="0" w:space="0" w:color="auto"/>
      </w:divBdr>
    </w:div>
    <w:div w:id="1268538967">
      <w:bodyDiv w:val="1"/>
      <w:marLeft w:val="0"/>
      <w:marRight w:val="0"/>
      <w:marTop w:val="0"/>
      <w:marBottom w:val="0"/>
      <w:divBdr>
        <w:top w:val="none" w:sz="0" w:space="0" w:color="auto"/>
        <w:left w:val="none" w:sz="0" w:space="0" w:color="auto"/>
        <w:bottom w:val="none" w:sz="0" w:space="0" w:color="auto"/>
        <w:right w:val="none" w:sz="0" w:space="0" w:color="auto"/>
      </w:divBdr>
    </w:div>
    <w:div w:id="1278175200">
      <w:bodyDiv w:val="1"/>
      <w:marLeft w:val="0"/>
      <w:marRight w:val="0"/>
      <w:marTop w:val="0"/>
      <w:marBottom w:val="0"/>
      <w:divBdr>
        <w:top w:val="none" w:sz="0" w:space="0" w:color="auto"/>
        <w:left w:val="none" w:sz="0" w:space="0" w:color="auto"/>
        <w:bottom w:val="none" w:sz="0" w:space="0" w:color="auto"/>
        <w:right w:val="none" w:sz="0" w:space="0" w:color="auto"/>
      </w:divBdr>
    </w:div>
    <w:div w:id="1294404972">
      <w:bodyDiv w:val="1"/>
      <w:marLeft w:val="0"/>
      <w:marRight w:val="0"/>
      <w:marTop w:val="0"/>
      <w:marBottom w:val="0"/>
      <w:divBdr>
        <w:top w:val="none" w:sz="0" w:space="0" w:color="auto"/>
        <w:left w:val="none" w:sz="0" w:space="0" w:color="auto"/>
        <w:bottom w:val="none" w:sz="0" w:space="0" w:color="auto"/>
        <w:right w:val="none" w:sz="0" w:space="0" w:color="auto"/>
      </w:divBdr>
    </w:div>
    <w:div w:id="1315597203">
      <w:bodyDiv w:val="1"/>
      <w:marLeft w:val="0"/>
      <w:marRight w:val="0"/>
      <w:marTop w:val="0"/>
      <w:marBottom w:val="0"/>
      <w:divBdr>
        <w:top w:val="none" w:sz="0" w:space="0" w:color="auto"/>
        <w:left w:val="none" w:sz="0" w:space="0" w:color="auto"/>
        <w:bottom w:val="none" w:sz="0" w:space="0" w:color="auto"/>
        <w:right w:val="none" w:sz="0" w:space="0" w:color="auto"/>
      </w:divBdr>
    </w:div>
    <w:div w:id="1322655163">
      <w:bodyDiv w:val="1"/>
      <w:marLeft w:val="0"/>
      <w:marRight w:val="0"/>
      <w:marTop w:val="0"/>
      <w:marBottom w:val="0"/>
      <w:divBdr>
        <w:top w:val="none" w:sz="0" w:space="0" w:color="auto"/>
        <w:left w:val="none" w:sz="0" w:space="0" w:color="auto"/>
        <w:bottom w:val="none" w:sz="0" w:space="0" w:color="auto"/>
        <w:right w:val="none" w:sz="0" w:space="0" w:color="auto"/>
      </w:divBdr>
    </w:div>
    <w:div w:id="1329022391">
      <w:bodyDiv w:val="1"/>
      <w:marLeft w:val="0"/>
      <w:marRight w:val="0"/>
      <w:marTop w:val="0"/>
      <w:marBottom w:val="0"/>
      <w:divBdr>
        <w:top w:val="none" w:sz="0" w:space="0" w:color="auto"/>
        <w:left w:val="none" w:sz="0" w:space="0" w:color="auto"/>
        <w:bottom w:val="none" w:sz="0" w:space="0" w:color="auto"/>
        <w:right w:val="none" w:sz="0" w:space="0" w:color="auto"/>
      </w:divBdr>
    </w:div>
    <w:div w:id="1339501405">
      <w:bodyDiv w:val="1"/>
      <w:marLeft w:val="0"/>
      <w:marRight w:val="0"/>
      <w:marTop w:val="0"/>
      <w:marBottom w:val="0"/>
      <w:divBdr>
        <w:top w:val="none" w:sz="0" w:space="0" w:color="auto"/>
        <w:left w:val="none" w:sz="0" w:space="0" w:color="auto"/>
        <w:bottom w:val="none" w:sz="0" w:space="0" w:color="auto"/>
        <w:right w:val="none" w:sz="0" w:space="0" w:color="auto"/>
      </w:divBdr>
    </w:div>
    <w:div w:id="1341546552">
      <w:bodyDiv w:val="1"/>
      <w:marLeft w:val="0"/>
      <w:marRight w:val="0"/>
      <w:marTop w:val="0"/>
      <w:marBottom w:val="0"/>
      <w:divBdr>
        <w:top w:val="none" w:sz="0" w:space="0" w:color="auto"/>
        <w:left w:val="none" w:sz="0" w:space="0" w:color="auto"/>
        <w:bottom w:val="none" w:sz="0" w:space="0" w:color="auto"/>
        <w:right w:val="none" w:sz="0" w:space="0" w:color="auto"/>
      </w:divBdr>
    </w:div>
    <w:div w:id="1363827317">
      <w:bodyDiv w:val="1"/>
      <w:marLeft w:val="0"/>
      <w:marRight w:val="0"/>
      <w:marTop w:val="0"/>
      <w:marBottom w:val="0"/>
      <w:divBdr>
        <w:top w:val="none" w:sz="0" w:space="0" w:color="auto"/>
        <w:left w:val="none" w:sz="0" w:space="0" w:color="auto"/>
        <w:bottom w:val="none" w:sz="0" w:space="0" w:color="auto"/>
        <w:right w:val="none" w:sz="0" w:space="0" w:color="auto"/>
      </w:divBdr>
    </w:div>
    <w:div w:id="1373656578">
      <w:bodyDiv w:val="1"/>
      <w:marLeft w:val="0"/>
      <w:marRight w:val="0"/>
      <w:marTop w:val="0"/>
      <w:marBottom w:val="0"/>
      <w:divBdr>
        <w:top w:val="none" w:sz="0" w:space="0" w:color="auto"/>
        <w:left w:val="none" w:sz="0" w:space="0" w:color="auto"/>
        <w:bottom w:val="none" w:sz="0" w:space="0" w:color="auto"/>
        <w:right w:val="none" w:sz="0" w:space="0" w:color="auto"/>
      </w:divBdr>
    </w:div>
    <w:div w:id="1376154416">
      <w:bodyDiv w:val="1"/>
      <w:marLeft w:val="0"/>
      <w:marRight w:val="0"/>
      <w:marTop w:val="0"/>
      <w:marBottom w:val="0"/>
      <w:divBdr>
        <w:top w:val="none" w:sz="0" w:space="0" w:color="auto"/>
        <w:left w:val="none" w:sz="0" w:space="0" w:color="auto"/>
        <w:bottom w:val="none" w:sz="0" w:space="0" w:color="auto"/>
        <w:right w:val="none" w:sz="0" w:space="0" w:color="auto"/>
      </w:divBdr>
    </w:div>
    <w:div w:id="1412043947">
      <w:bodyDiv w:val="1"/>
      <w:marLeft w:val="0"/>
      <w:marRight w:val="0"/>
      <w:marTop w:val="0"/>
      <w:marBottom w:val="0"/>
      <w:divBdr>
        <w:top w:val="none" w:sz="0" w:space="0" w:color="auto"/>
        <w:left w:val="none" w:sz="0" w:space="0" w:color="auto"/>
        <w:bottom w:val="none" w:sz="0" w:space="0" w:color="auto"/>
        <w:right w:val="none" w:sz="0" w:space="0" w:color="auto"/>
      </w:divBdr>
    </w:div>
    <w:div w:id="1415204510">
      <w:bodyDiv w:val="1"/>
      <w:marLeft w:val="0"/>
      <w:marRight w:val="0"/>
      <w:marTop w:val="0"/>
      <w:marBottom w:val="0"/>
      <w:divBdr>
        <w:top w:val="none" w:sz="0" w:space="0" w:color="auto"/>
        <w:left w:val="none" w:sz="0" w:space="0" w:color="auto"/>
        <w:bottom w:val="none" w:sz="0" w:space="0" w:color="auto"/>
        <w:right w:val="none" w:sz="0" w:space="0" w:color="auto"/>
      </w:divBdr>
    </w:div>
    <w:div w:id="1420826880">
      <w:bodyDiv w:val="1"/>
      <w:marLeft w:val="0"/>
      <w:marRight w:val="0"/>
      <w:marTop w:val="0"/>
      <w:marBottom w:val="0"/>
      <w:divBdr>
        <w:top w:val="none" w:sz="0" w:space="0" w:color="auto"/>
        <w:left w:val="none" w:sz="0" w:space="0" w:color="auto"/>
        <w:bottom w:val="none" w:sz="0" w:space="0" w:color="auto"/>
        <w:right w:val="none" w:sz="0" w:space="0" w:color="auto"/>
      </w:divBdr>
    </w:div>
    <w:div w:id="1448623195">
      <w:bodyDiv w:val="1"/>
      <w:marLeft w:val="0"/>
      <w:marRight w:val="0"/>
      <w:marTop w:val="0"/>
      <w:marBottom w:val="0"/>
      <w:divBdr>
        <w:top w:val="none" w:sz="0" w:space="0" w:color="auto"/>
        <w:left w:val="none" w:sz="0" w:space="0" w:color="auto"/>
        <w:bottom w:val="none" w:sz="0" w:space="0" w:color="auto"/>
        <w:right w:val="none" w:sz="0" w:space="0" w:color="auto"/>
      </w:divBdr>
    </w:div>
    <w:div w:id="1466124358">
      <w:bodyDiv w:val="1"/>
      <w:marLeft w:val="0"/>
      <w:marRight w:val="0"/>
      <w:marTop w:val="0"/>
      <w:marBottom w:val="0"/>
      <w:divBdr>
        <w:top w:val="none" w:sz="0" w:space="0" w:color="auto"/>
        <w:left w:val="none" w:sz="0" w:space="0" w:color="auto"/>
        <w:bottom w:val="none" w:sz="0" w:space="0" w:color="auto"/>
        <w:right w:val="none" w:sz="0" w:space="0" w:color="auto"/>
      </w:divBdr>
    </w:div>
    <w:div w:id="1468812848">
      <w:bodyDiv w:val="1"/>
      <w:marLeft w:val="0"/>
      <w:marRight w:val="0"/>
      <w:marTop w:val="0"/>
      <w:marBottom w:val="0"/>
      <w:divBdr>
        <w:top w:val="none" w:sz="0" w:space="0" w:color="auto"/>
        <w:left w:val="none" w:sz="0" w:space="0" w:color="auto"/>
        <w:bottom w:val="none" w:sz="0" w:space="0" w:color="auto"/>
        <w:right w:val="none" w:sz="0" w:space="0" w:color="auto"/>
      </w:divBdr>
    </w:div>
    <w:div w:id="1471170961">
      <w:bodyDiv w:val="1"/>
      <w:marLeft w:val="0"/>
      <w:marRight w:val="0"/>
      <w:marTop w:val="0"/>
      <w:marBottom w:val="0"/>
      <w:divBdr>
        <w:top w:val="none" w:sz="0" w:space="0" w:color="auto"/>
        <w:left w:val="none" w:sz="0" w:space="0" w:color="auto"/>
        <w:bottom w:val="none" w:sz="0" w:space="0" w:color="auto"/>
        <w:right w:val="none" w:sz="0" w:space="0" w:color="auto"/>
      </w:divBdr>
    </w:div>
    <w:div w:id="1478106282">
      <w:bodyDiv w:val="1"/>
      <w:marLeft w:val="0"/>
      <w:marRight w:val="0"/>
      <w:marTop w:val="0"/>
      <w:marBottom w:val="0"/>
      <w:divBdr>
        <w:top w:val="none" w:sz="0" w:space="0" w:color="auto"/>
        <w:left w:val="none" w:sz="0" w:space="0" w:color="auto"/>
        <w:bottom w:val="none" w:sz="0" w:space="0" w:color="auto"/>
        <w:right w:val="none" w:sz="0" w:space="0" w:color="auto"/>
      </w:divBdr>
    </w:div>
    <w:div w:id="1493910195">
      <w:bodyDiv w:val="1"/>
      <w:marLeft w:val="0"/>
      <w:marRight w:val="0"/>
      <w:marTop w:val="0"/>
      <w:marBottom w:val="0"/>
      <w:divBdr>
        <w:top w:val="none" w:sz="0" w:space="0" w:color="auto"/>
        <w:left w:val="none" w:sz="0" w:space="0" w:color="auto"/>
        <w:bottom w:val="none" w:sz="0" w:space="0" w:color="auto"/>
        <w:right w:val="none" w:sz="0" w:space="0" w:color="auto"/>
      </w:divBdr>
    </w:div>
    <w:div w:id="1497725501">
      <w:bodyDiv w:val="1"/>
      <w:marLeft w:val="0"/>
      <w:marRight w:val="0"/>
      <w:marTop w:val="0"/>
      <w:marBottom w:val="0"/>
      <w:divBdr>
        <w:top w:val="none" w:sz="0" w:space="0" w:color="auto"/>
        <w:left w:val="none" w:sz="0" w:space="0" w:color="auto"/>
        <w:bottom w:val="none" w:sz="0" w:space="0" w:color="auto"/>
        <w:right w:val="none" w:sz="0" w:space="0" w:color="auto"/>
      </w:divBdr>
    </w:div>
    <w:div w:id="1502700800">
      <w:bodyDiv w:val="1"/>
      <w:marLeft w:val="0"/>
      <w:marRight w:val="0"/>
      <w:marTop w:val="0"/>
      <w:marBottom w:val="0"/>
      <w:divBdr>
        <w:top w:val="none" w:sz="0" w:space="0" w:color="auto"/>
        <w:left w:val="none" w:sz="0" w:space="0" w:color="auto"/>
        <w:bottom w:val="none" w:sz="0" w:space="0" w:color="auto"/>
        <w:right w:val="none" w:sz="0" w:space="0" w:color="auto"/>
      </w:divBdr>
    </w:div>
    <w:div w:id="1506750444">
      <w:bodyDiv w:val="1"/>
      <w:marLeft w:val="0"/>
      <w:marRight w:val="0"/>
      <w:marTop w:val="0"/>
      <w:marBottom w:val="0"/>
      <w:divBdr>
        <w:top w:val="none" w:sz="0" w:space="0" w:color="auto"/>
        <w:left w:val="none" w:sz="0" w:space="0" w:color="auto"/>
        <w:bottom w:val="none" w:sz="0" w:space="0" w:color="auto"/>
        <w:right w:val="none" w:sz="0" w:space="0" w:color="auto"/>
      </w:divBdr>
    </w:div>
    <w:div w:id="1512991016">
      <w:bodyDiv w:val="1"/>
      <w:marLeft w:val="0"/>
      <w:marRight w:val="0"/>
      <w:marTop w:val="0"/>
      <w:marBottom w:val="0"/>
      <w:divBdr>
        <w:top w:val="none" w:sz="0" w:space="0" w:color="auto"/>
        <w:left w:val="none" w:sz="0" w:space="0" w:color="auto"/>
        <w:bottom w:val="none" w:sz="0" w:space="0" w:color="auto"/>
        <w:right w:val="none" w:sz="0" w:space="0" w:color="auto"/>
      </w:divBdr>
    </w:div>
    <w:div w:id="1523326092">
      <w:bodyDiv w:val="1"/>
      <w:marLeft w:val="0"/>
      <w:marRight w:val="0"/>
      <w:marTop w:val="0"/>
      <w:marBottom w:val="0"/>
      <w:divBdr>
        <w:top w:val="none" w:sz="0" w:space="0" w:color="auto"/>
        <w:left w:val="none" w:sz="0" w:space="0" w:color="auto"/>
        <w:bottom w:val="none" w:sz="0" w:space="0" w:color="auto"/>
        <w:right w:val="none" w:sz="0" w:space="0" w:color="auto"/>
      </w:divBdr>
    </w:div>
    <w:div w:id="1523472262">
      <w:bodyDiv w:val="1"/>
      <w:marLeft w:val="0"/>
      <w:marRight w:val="0"/>
      <w:marTop w:val="0"/>
      <w:marBottom w:val="0"/>
      <w:divBdr>
        <w:top w:val="none" w:sz="0" w:space="0" w:color="auto"/>
        <w:left w:val="none" w:sz="0" w:space="0" w:color="auto"/>
        <w:bottom w:val="none" w:sz="0" w:space="0" w:color="auto"/>
        <w:right w:val="none" w:sz="0" w:space="0" w:color="auto"/>
      </w:divBdr>
    </w:div>
    <w:div w:id="1526022518">
      <w:bodyDiv w:val="1"/>
      <w:marLeft w:val="0"/>
      <w:marRight w:val="0"/>
      <w:marTop w:val="0"/>
      <w:marBottom w:val="0"/>
      <w:divBdr>
        <w:top w:val="none" w:sz="0" w:space="0" w:color="auto"/>
        <w:left w:val="none" w:sz="0" w:space="0" w:color="auto"/>
        <w:bottom w:val="none" w:sz="0" w:space="0" w:color="auto"/>
        <w:right w:val="none" w:sz="0" w:space="0" w:color="auto"/>
      </w:divBdr>
    </w:div>
    <w:div w:id="1564368392">
      <w:bodyDiv w:val="1"/>
      <w:marLeft w:val="0"/>
      <w:marRight w:val="0"/>
      <w:marTop w:val="0"/>
      <w:marBottom w:val="0"/>
      <w:divBdr>
        <w:top w:val="none" w:sz="0" w:space="0" w:color="auto"/>
        <w:left w:val="none" w:sz="0" w:space="0" w:color="auto"/>
        <w:bottom w:val="none" w:sz="0" w:space="0" w:color="auto"/>
        <w:right w:val="none" w:sz="0" w:space="0" w:color="auto"/>
      </w:divBdr>
    </w:div>
    <w:div w:id="1572038485">
      <w:bodyDiv w:val="1"/>
      <w:marLeft w:val="0"/>
      <w:marRight w:val="0"/>
      <w:marTop w:val="0"/>
      <w:marBottom w:val="0"/>
      <w:divBdr>
        <w:top w:val="none" w:sz="0" w:space="0" w:color="auto"/>
        <w:left w:val="none" w:sz="0" w:space="0" w:color="auto"/>
        <w:bottom w:val="none" w:sz="0" w:space="0" w:color="auto"/>
        <w:right w:val="none" w:sz="0" w:space="0" w:color="auto"/>
      </w:divBdr>
    </w:div>
    <w:div w:id="1572303981">
      <w:bodyDiv w:val="1"/>
      <w:marLeft w:val="0"/>
      <w:marRight w:val="0"/>
      <w:marTop w:val="0"/>
      <w:marBottom w:val="0"/>
      <w:divBdr>
        <w:top w:val="none" w:sz="0" w:space="0" w:color="auto"/>
        <w:left w:val="none" w:sz="0" w:space="0" w:color="auto"/>
        <w:bottom w:val="none" w:sz="0" w:space="0" w:color="auto"/>
        <w:right w:val="none" w:sz="0" w:space="0" w:color="auto"/>
      </w:divBdr>
    </w:div>
    <w:div w:id="1572614186">
      <w:bodyDiv w:val="1"/>
      <w:marLeft w:val="0"/>
      <w:marRight w:val="0"/>
      <w:marTop w:val="0"/>
      <w:marBottom w:val="0"/>
      <w:divBdr>
        <w:top w:val="none" w:sz="0" w:space="0" w:color="auto"/>
        <w:left w:val="none" w:sz="0" w:space="0" w:color="auto"/>
        <w:bottom w:val="none" w:sz="0" w:space="0" w:color="auto"/>
        <w:right w:val="none" w:sz="0" w:space="0" w:color="auto"/>
      </w:divBdr>
    </w:div>
    <w:div w:id="1575429573">
      <w:bodyDiv w:val="1"/>
      <w:marLeft w:val="0"/>
      <w:marRight w:val="0"/>
      <w:marTop w:val="0"/>
      <w:marBottom w:val="0"/>
      <w:divBdr>
        <w:top w:val="none" w:sz="0" w:space="0" w:color="auto"/>
        <w:left w:val="none" w:sz="0" w:space="0" w:color="auto"/>
        <w:bottom w:val="none" w:sz="0" w:space="0" w:color="auto"/>
        <w:right w:val="none" w:sz="0" w:space="0" w:color="auto"/>
      </w:divBdr>
    </w:div>
    <w:div w:id="1578129015">
      <w:bodyDiv w:val="1"/>
      <w:marLeft w:val="0"/>
      <w:marRight w:val="0"/>
      <w:marTop w:val="0"/>
      <w:marBottom w:val="0"/>
      <w:divBdr>
        <w:top w:val="none" w:sz="0" w:space="0" w:color="auto"/>
        <w:left w:val="none" w:sz="0" w:space="0" w:color="auto"/>
        <w:bottom w:val="none" w:sz="0" w:space="0" w:color="auto"/>
        <w:right w:val="none" w:sz="0" w:space="0" w:color="auto"/>
      </w:divBdr>
    </w:div>
    <w:div w:id="1584141187">
      <w:bodyDiv w:val="1"/>
      <w:marLeft w:val="0"/>
      <w:marRight w:val="0"/>
      <w:marTop w:val="0"/>
      <w:marBottom w:val="0"/>
      <w:divBdr>
        <w:top w:val="none" w:sz="0" w:space="0" w:color="auto"/>
        <w:left w:val="none" w:sz="0" w:space="0" w:color="auto"/>
        <w:bottom w:val="none" w:sz="0" w:space="0" w:color="auto"/>
        <w:right w:val="none" w:sz="0" w:space="0" w:color="auto"/>
      </w:divBdr>
    </w:div>
    <w:div w:id="1584291302">
      <w:bodyDiv w:val="1"/>
      <w:marLeft w:val="0"/>
      <w:marRight w:val="0"/>
      <w:marTop w:val="0"/>
      <w:marBottom w:val="0"/>
      <w:divBdr>
        <w:top w:val="none" w:sz="0" w:space="0" w:color="auto"/>
        <w:left w:val="none" w:sz="0" w:space="0" w:color="auto"/>
        <w:bottom w:val="none" w:sz="0" w:space="0" w:color="auto"/>
        <w:right w:val="none" w:sz="0" w:space="0" w:color="auto"/>
      </w:divBdr>
    </w:div>
    <w:div w:id="1586112482">
      <w:bodyDiv w:val="1"/>
      <w:marLeft w:val="0"/>
      <w:marRight w:val="0"/>
      <w:marTop w:val="0"/>
      <w:marBottom w:val="0"/>
      <w:divBdr>
        <w:top w:val="none" w:sz="0" w:space="0" w:color="auto"/>
        <w:left w:val="none" w:sz="0" w:space="0" w:color="auto"/>
        <w:bottom w:val="none" w:sz="0" w:space="0" w:color="auto"/>
        <w:right w:val="none" w:sz="0" w:space="0" w:color="auto"/>
      </w:divBdr>
    </w:div>
    <w:div w:id="1588616114">
      <w:bodyDiv w:val="1"/>
      <w:marLeft w:val="0"/>
      <w:marRight w:val="0"/>
      <w:marTop w:val="0"/>
      <w:marBottom w:val="0"/>
      <w:divBdr>
        <w:top w:val="none" w:sz="0" w:space="0" w:color="auto"/>
        <w:left w:val="none" w:sz="0" w:space="0" w:color="auto"/>
        <w:bottom w:val="none" w:sz="0" w:space="0" w:color="auto"/>
        <w:right w:val="none" w:sz="0" w:space="0" w:color="auto"/>
      </w:divBdr>
    </w:div>
    <w:div w:id="1591743639">
      <w:bodyDiv w:val="1"/>
      <w:marLeft w:val="0"/>
      <w:marRight w:val="0"/>
      <w:marTop w:val="0"/>
      <w:marBottom w:val="0"/>
      <w:divBdr>
        <w:top w:val="none" w:sz="0" w:space="0" w:color="auto"/>
        <w:left w:val="none" w:sz="0" w:space="0" w:color="auto"/>
        <w:bottom w:val="none" w:sz="0" w:space="0" w:color="auto"/>
        <w:right w:val="none" w:sz="0" w:space="0" w:color="auto"/>
      </w:divBdr>
    </w:div>
    <w:div w:id="1594171068">
      <w:bodyDiv w:val="1"/>
      <w:marLeft w:val="0"/>
      <w:marRight w:val="0"/>
      <w:marTop w:val="0"/>
      <w:marBottom w:val="0"/>
      <w:divBdr>
        <w:top w:val="none" w:sz="0" w:space="0" w:color="auto"/>
        <w:left w:val="none" w:sz="0" w:space="0" w:color="auto"/>
        <w:bottom w:val="none" w:sz="0" w:space="0" w:color="auto"/>
        <w:right w:val="none" w:sz="0" w:space="0" w:color="auto"/>
      </w:divBdr>
    </w:div>
    <w:div w:id="1596549368">
      <w:bodyDiv w:val="1"/>
      <w:marLeft w:val="0"/>
      <w:marRight w:val="0"/>
      <w:marTop w:val="0"/>
      <w:marBottom w:val="0"/>
      <w:divBdr>
        <w:top w:val="none" w:sz="0" w:space="0" w:color="auto"/>
        <w:left w:val="none" w:sz="0" w:space="0" w:color="auto"/>
        <w:bottom w:val="none" w:sz="0" w:space="0" w:color="auto"/>
        <w:right w:val="none" w:sz="0" w:space="0" w:color="auto"/>
      </w:divBdr>
    </w:div>
    <w:div w:id="1602178347">
      <w:bodyDiv w:val="1"/>
      <w:marLeft w:val="0"/>
      <w:marRight w:val="0"/>
      <w:marTop w:val="0"/>
      <w:marBottom w:val="0"/>
      <w:divBdr>
        <w:top w:val="none" w:sz="0" w:space="0" w:color="auto"/>
        <w:left w:val="none" w:sz="0" w:space="0" w:color="auto"/>
        <w:bottom w:val="none" w:sz="0" w:space="0" w:color="auto"/>
        <w:right w:val="none" w:sz="0" w:space="0" w:color="auto"/>
      </w:divBdr>
    </w:div>
    <w:div w:id="1605334513">
      <w:bodyDiv w:val="1"/>
      <w:marLeft w:val="0"/>
      <w:marRight w:val="0"/>
      <w:marTop w:val="0"/>
      <w:marBottom w:val="0"/>
      <w:divBdr>
        <w:top w:val="none" w:sz="0" w:space="0" w:color="auto"/>
        <w:left w:val="none" w:sz="0" w:space="0" w:color="auto"/>
        <w:bottom w:val="none" w:sz="0" w:space="0" w:color="auto"/>
        <w:right w:val="none" w:sz="0" w:space="0" w:color="auto"/>
      </w:divBdr>
    </w:div>
    <w:div w:id="1611427589">
      <w:bodyDiv w:val="1"/>
      <w:marLeft w:val="0"/>
      <w:marRight w:val="0"/>
      <w:marTop w:val="0"/>
      <w:marBottom w:val="0"/>
      <w:divBdr>
        <w:top w:val="none" w:sz="0" w:space="0" w:color="auto"/>
        <w:left w:val="none" w:sz="0" w:space="0" w:color="auto"/>
        <w:bottom w:val="none" w:sz="0" w:space="0" w:color="auto"/>
        <w:right w:val="none" w:sz="0" w:space="0" w:color="auto"/>
      </w:divBdr>
    </w:div>
    <w:div w:id="1619945406">
      <w:bodyDiv w:val="1"/>
      <w:marLeft w:val="0"/>
      <w:marRight w:val="0"/>
      <w:marTop w:val="0"/>
      <w:marBottom w:val="0"/>
      <w:divBdr>
        <w:top w:val="none" w:sz="0" w:space="0" w:color="auto"/>
        <w:left w:val="none" w:sz="0" w:space="0" w:color="auto"/>
        <w:bottom w:val="none" w:sz="0" w:space="0" w:color="auto"/>
        <w:right w:val="none" w:sz="0" w:space="0" w:color="auto"/>
      </w:divBdr>
    </w:div>
    <w:div w:id="1632709698">
      <w:bodyDiv w:val="1"/>
      <w:marLeft w:val="0"/>
      <w:marRight w:val="0"/>
      <w:marTop w:val="0"/>
      <w:marBottom w:val="0"/>
      <w:divBdr>
        <w:top w:val="none" w:sz="0" w:space="0" w:color="auto"/>
        <w:left w:val="none" w:sz="0" w:space="0" w:color="auto"/>
        <w:bottom w:val="none" w:sz="0" w:space="0" w:color="auto"/>
        <w:right w:val="none" w:sz="0" w:space="0" w:color="auto"/>
      </w:divBdr>
    </w:div>
    <w:div w:id="1637642390">
      <w:bodyDiv w:val="1"/>
      <w:marLeft w:val="0"/>
      <w:marRight w:val="0"/>
      <w:marTop w:val="0"/>
      <w:marBottom w:val="0"/>
      <w:divBdr>
        <w:top w:val="none" w:sz="0" w:space="0" w:color="auto"/>
        <w:left w:val="none" w:sz="0" w:space="0" w:color="auto"/>
        <w:bottom w:val="none" w:sz="0" w:space="0" w:color="auto"/>
        <w:right w:val="none" w:sz="0" w:space="0" w:color="auto"/>
      </w:divBdr>
    </w:div>
    <w:div w:id="1652320303">
      <w:bodyDiv w:val="1"/>
      <w:marLeft w:val="0"/>
      <w:marRight w:val="0"/>
      <w:marTop w:val="0"/>
      <w:marBottom w:val="0"/>
      <w:divBdr>
        <w:top w:val="none" w:sz="0" w:space="0" w:color="auto"/>
        <w:left w:val="none" w:sz="0" w:space="0" w:color="auto"/>
        <w:bottom w:val="none" w:sz="0" w:space="0" w:color="auto"/>
        <w:right w:val="none" w:sz="0" w:space="0" w:color="auto"/>
      </w:divBdr>
    </w:div>
    <w:div w:id="1654289714">
      <w:bodyDiv w:val="1"/>
      <w:marLeft w:val="0"/>
      <w:marRight w:val="0"/>
      <w:marTop w:val="0"/>
      <w:marBottom w:val="0"/>
      <w:divBdr>
        <w:top w:val="none" w:sz="0" w:space="0" w:color="auto"/>
        <w:left w:val="none" w:sz="0" w:space="0" w:color="auto"/>
        <w:bottom w:val="none" w:sz="0" w:space="0" w:color="auto"/>
        <w:right w:val="none" w:sz="0" w:space="0" w:color="auto"/>
      </w:divBdr>
    </w:div>
    <w:div w:id="1674868029">
      <w:bodyDiv w:val="1"/>
      <w:marLeft w:val="0"/>
      <w:marRight w:val="0"/>
      <w:marTop w:val="0"/>
      <w:marBottom w:val="0"/>
      <w:divBdr>
        <w:top w:val="none" w:sz="0" w:space="0" w:color="auto"/>
        <w:left w:val="none" w:sz="0" w:space="0" w:color="auto"/>
        <w:bottom w:val="none" w:sz="0" w:space="0" w:color="auto"/>
        <w:right w:val="none" w:sz="0" w:space="0" w:color="auto"/>
      </w:divBdr>
    </w:div>
    <w:div w:id="1682271085">
      <w:bodyDiv w:val="1"/>
      <w:marLeft w:val="0"/>
      <w:marRight w:val="0"/>
      <w:marTop w:val="0"/>
      <w:marBottom w:val="0"/>
      <w:divBdr>
        <w:top w:val="none" w:sz="0" w:space="0" w:color="auto"/>
        <w:left w:val="none" w:sz="0" w:space="0" w:color="auto"/>
        <w:bottom w:val="none" w:sz="0" w:space="0" w:color="auto"/>
        <w:right w:val="none" w:sz="0" w:space="0" w:color="auto"/>
      </w:divBdr>
    </w:div>
    <w:div w:id="1685477662">
      <w:bodyDiv w:val="1"/>
      <w:marLeft w:val="0"/>
      <w:marRight w:val="0"/>
      <w:marTop w:val="0"/>
      <w:marBottom w:val="0"/>
      <w:divBdr>
        <w:top w:val="none" w:sz="0" w:space="0" w:color="auto"/>
        <w:left w:val="none" w:sz="0" w:space="0" w:color="auto"/>
        <w:bottom w:val="none" w:sz="0" w:space="0" w:color="auto"/>
        <w:right w:val="none" w:sz="0" w:space="0" w:color="auto"/>
      </w:divBdr>
    </w:div>
    <w:div w:id="1715929807">
      <w:bodyDiv w:val="1"/>
      <w:marLeft w:val="0"/>
      <w:marRight w:val="0"/>
      <w:marTop w:val="0"/>
      <w:marBottom w:val="0"/>
      <w:divBdr>
        <w:top w:val="none" w:sz="0" w:space="0" w:color="auto"/>
        <w:left w:val="none" w:sz="0" w:space="0" w:color="auto"/>
        <w:bottom w:val="none" w:sz="0" w:space="0" w:color="auto"/>
        <w:right w:val="none" w:sz="0" w:space="0" w:color="auto"/>
      </w:divBdr>
    </w:div>
    <w:div w:id="1718967963">
      <w:bodyDiv w:val="1"/>
      <w:marLeft w:val="0"/>
      <w:marRight w:val="0"/>
      <w:marTop w:val="0"/>
      <w:marBottom w:val="0"/>
      <w:divBdr>
        <w:top w:val="none" w:sz="0" w:space="0" w:color="auto"/>
        <w:left w:val="none" w:sz="0" w:space="0" w:color="auto"/>
        <w:bottom w:val="none" w:sz="0" w:space="0" w:color="auto"/>
        <w:right w:val="none" w:sz="0" w:space="0" w:color="auto"/>
      </w:divBdr>
    </w:div>
    <w:div w:id="1756629337">
      <w:bodyDiv w:val="1"/>
      <w:marLeft w:val="0"/>
      <w:marRight w:val="0"/>
      <w:marTop w:val="0"/>
      <w:marBottom w:val="0"/>
      <w:divBdr>
        <w:top w:val="none" w:sz="0" w:space="0" w:color="auto"/>
        <w:left w:val="none" w:sz="0" w:space="0" w:color="auto"/>
        <w:bottom w:val="none" w:sz="0" w:space="0" w:color="auto"/>
        <w:right w:val="none" w:sz="0" w:space="0" w:color="auto"/>
      </w:divBdr>
    </w:div>
    <w:div w:id="1763601927">
      <w:bodyDiv w:val="1"/>
      <w:marLeft w:val="0"/>
      <w:marRight w:val="0"/>
      <w:marTop w:val="0"/>
      <w:marBottom w:val="0"/>
      <w:divBdr>
        <w:top w:val="none" w:sz="0" w:space="0" w:color="auto"/>
        <w:left w:val="none" w:sz="0" w:space="0" w:color="auto"/>
        <w:bottom w:val="none" w:sz="0" w:space="0" w:color="auto"/>
        <w:right w:val="none" w:sz="0" w:space="0" w:color="auto"/>
      </w:divBdr>
    </w:div>
    <w:div w:id="1774858887">
      <w:bodyDiv w:val="1"/>
      <w:marLeft w:val="0"/>
      <w:marRight w:val="0"/>
      <w:marTop w:val="0"/>
      <w:marBottom w:val="0"/>
      <w:divBdr>
        <w:top w:val="none" w:sz="0" w:space="0" w:color="auto"/>
        <w:left w:val="none" w:sz="0" w:space="0" w:color="auto"/>
        <w:bottom w:val="none" w:sz="0" w:space="0" w:color="auto"/>
        <w:right w:val="none" w:sz="0" w:space="0" w:color="auto"/>
      </w:divBdr>
    </w:div>
    <w:div w:id="1775243124">
      <w:bodyDiv w:val="1"/>
      <w:marLeft w:val="0"/>
      <w:marRight w:val="0"/>
      <w:marTop w:val="0"/>
      <w:marBottom w:val="0"/>
      <w:divBdr>
        <w:top w:val="none" w:sz="0" w:space="0" w:color="auto"/>
        <w:left w:val="none" w:sz="0" w:space="0" w:color="auto"/>
        <w:bottom w:val="none" w:sz="0" w:space="0" w:color="auto"/>
        <w:right w:val="none" w:sz="0" w:space="0" w:color="auto"/>
      </w:divBdr>
    </w:div>
    <w:div w:id="1777020727">
      <w:bodyDiv w:val="1"/>
      <w:marLeft w:val="0"/>
      <w:marRight w:val="0"/>
      <w:marTop w:val="0"/>
      <w:marBottom w:val="0"/>
      <w:divBdr>
        <w:top w:val="none" w:sz="0" w:space="0" w:color="auto"/>
        <w:left w:val="none" w:sz="0" w:space="0" w:color="auto"/>
        <w:bottom w:val="none" w:sz="0" w:space="0" w:color="auto"/>
        <w:right w:val="none" w:sz="0" w:space="0" w:color="auto"/>
      </w:divBdr>
    </w:div>
    <w:div w:id="1786581871">
      <w:bodyDiv w:val="1"/>
      <w:marLeft w:val="0"/>
      <w:marRight w:val="0"/>
      <w:marTop w:val="0"/>
      <w:marBottom w:val="0"/>
      <w:divBdr>
        <w:top w:val="none" w:sz="0" w:space="0" w:color="auto"/>
        <w:left w:val="none" w:sz="0" w:space="0" w:color="auto"/>
        <w:bottom w:val="none" w:sz="0" w:space="0" w:color="auto"/>
        <w:right w:val="none" w:sz="0" w:space="0" w:color="auto"/>
      </w:divBdr>
    </w:div>
    <w:div w:id="1796022054">
      <w:bodyDiv w:val="1"/>
      <w:marLeft w:val="0"/>
      <w:marRight w:val="0"/>
      <w:marTop w:val="0"/>
      <w:marBottom w:val="0"/>
      <w:divBdr>
        <w:top w:val="none" w:sz="0" w:space="0" w:color="auto"/>
        <w:left w:val="none" w:sz="0" w:space="0" w:color="auto"/>
        <w:bottom w:val="none" w:sz="0" w:space="0" w:color="auto"/>
        <w:right w:val="none" w:sz="0" w:space="0" w:color="auto"/>
      </w:divBdr>
    </w:div>
    <w:div w:id="1805535166">
      <w:bodyDiv w:val="1"/>
      <w:marLeft w:val="0"/>
      <w:marRight w:val="0"/>
      <w:marTop w:val="0"/>
      <w:marBottom w:val="0"/>
      <w:divBdr>
        <w:top w:val="none" w:sz="0" w:space="0" w:color="auto"/>
        <w:left w:val="none" w:sz="0" w:space="0" w:color="auto"/>
        <w:bottom w:val="none" w:sz="0" w:space="0" w:color="auto"/>
        <w:right w:val="none" w:sz="0" w:space="0" w:color="auto"/>
      </w:divBdr>
    </w:div>
    <w:div w:id="1815752594">
      <w:bodyDiv w:val="1"/>
      <w:marLeft w:val="0"/>
      <w:marRight w:val="0"/>
      <w:marTop w:val="0"/>
      <w:marBottom w:val="0"/>
      <w:divBdr>
        <w:top w:val="none" w:sz="0" w:space="0" w:color="auto"/>
        <w:left w:val="none" w:sz="0" w:space="0" w:color="auto"/>
        <w:bottom w:val="none" w:sz="0" w:space="0" w:color="auto"/>
        <w:right w:val="none" w:sz="0" w:space="0" w:color="auto"/>
      </w:divBdr>
    </w:div>
    <w:div w:id="1822379846">
      <w:bodyDiv w:val="1"/>
      <w:marLeft w:val="0"/>
      <w:marRight w:val="0"/>
      <w:marTop w:val="0"/>
      <w:marBottom w:val="0"/>
      <w:divBdr>
        <w:top w:val="none" w:sz="0" w:space="0" w:color="auto"/>
        <w:left w:val="none" w:sz="0" w:space="0" w:color="auto"/>
        <w:bottom w:val="none" w:sz="0" w:space="0" w:color="auto"/>
        <w:right w:val="none" w:sz="0" w:space="0" w:color="auto"/>
      </w:divBdr>
    </w:div>
    <w:div w:id="1829058211">
      <w:bodyDiv w:val="1"/>
      <w:marLeft w:val="0"/>
      <w:marRight w:val="0"/>
      <w:marTop w:val="0"/>
      <w:marBottom w:val="0"/>
      <w:divBdr>
        <w:top w:val="none" w:sz="0" w:space="0" w:color="auto"/>
        <w:left w:val="none" w:sz="0" w:space="0" w:color="auto"/>
        <w:bottom w:val="none" w:sz="0" w:space="0" w:color="auto"/>
        <w:right w:val="none" w:sz="0" w:space="0" w:color="auto"/>
      </w:divBdr>
    </w:div>
    <w:div w:id="1839080687">
      <w:bodyDiv w:val="1"/>
      <w:marLeft w:val="0"/>
      <w:marRight w:val="0"/>
      <w:marTop w:val="0"/>
      <w:marBottom w:val="0"/>
      <w:divBdr>
        <w:top w:val="none" w:sz="0" w:space="0" w:color="auto"/>
        <w:left w:val="none" w:sz="0" w:space="0" w:color="auto"/>
        <w:bottom w:val="none" w:sz="0" w:space="0" w:color="auto"/>
        <w:right w:val="none" w:sz="0" w:space="0" w:color="auto"/>
      </w:divBdr>
    </w:div>
    <w:div w:id="1868516977">
      <w:bodyDiv w:val="1"/>
      <w:marLeft w:val="0"/>
      <w:marRight w:val="0"/>
      <w:marTop w:val="0"/>
      <w:marBottom w:val="0"/>
      <w:divBdr>
        <w:top w:val="none" w:sz="0" w:space="0" w:color="auto"/>
        <w:left w:val="none" w:sz="0" w:space="0" w:color="auto"/>
        <w:bottom w:val="none" w:sz="0" w:space="0" w:color="auto"/>
        <w:right w:val="none" w:sz="0" w:space="0" w:color="auto"/>
      </w:divBdr>
    </w:div>
    <w:div w:id="1874227617">
      <w:bodyDiv w:val="1"/>
      <w:marLeft w:val="0"/>
      <w:marRight w:val="0"/>
      <w:marTop w:val="0"/>
      <w:marBottom w:val="0"/>
      <w:divBdr>
        <w:top w:val="none" w:sz="0" w:space="0" w:color="auto"/>
        <w:left w:val="none" w:sz="0" w:space="0" w:color="auto"/>
        <w:bottom w:val="none" w:sz="0" w:space="0" w:color="auto"/>
        <w:right w:val="none" w:sz="0" w:space="0" w:color="auto"/>
      </w:divBdr>
    </w:div>
    <w:div w:id="1875581478">
      <w:bodyDiv w:val="1"/>
      <w:marLeft w:val="0"/>
      <w:marRight w:val="0"/>
      <w:marTop w:val="0"/>
      <w:marBottom w:val="0"/>
      <w:divBdr>
        <w:top w:val="none" w:sz="0" w:space="0" w:color="auto"/>
        <w:left w:val="none" w:sz="0" w:space="0" w:color="auto"/>
        <w:bottom w:val="none" w:sz="0" w:space="0" w:color="auto"/>
        <w:right w:val="none" w:sz="0" w:space="0" w:color="auto"/>
      </w:divBdr>
    </w:div>
    <w:div w:id="1897008091">
      <w:bodyDiv w:val="1"/>
      <w:marLeft w:val="0"/>
      <w:marRight w:val="0"/>
      <w:marTop w:val="0"/>
      <w:marBottom w:val="0"/>
      <w:divBdr>
        <w:top w:val="none" w:sz="0" w:space="0" w:color="auto"/>
        <w:left w:val="none" w:sz="0" w:space="0" w:color="auto"/>
        <w:bottom w:val="none" w:sz="0" w:space="0" w:color="auto"/>
        <w:right w:val="none" w:sz="0" w:space="0" w:color="auto"/>
      </w:divBdr>
    </w:div>
    <w:div w:id="1897160478">
      <w:bodyDiv w:val="1"/>
      <w:marLeft w:val="0"/>
      <w:marRight w:val="0"/>
      <w:marTop w:val="0"/>
      <w:marBottom w:val="0"/>
      <w:divBdr>
        <w:top w:val="none" w:sz="0" w:space="0" w:color="auto"/>
        <w:left w:val="none" w:sz="0" w:space="0" w:color="auto"/>
        <w:bottom w:val="none" w:sz="0" w:space="0" w:color="auto"/>
        <w:right w:val="none" w:sz="0" w:space="0" w:color="auto"/>
      </w:divBdr>
    </w:div>
    <w:div w:id="1897280619">
      <w:bodyDiv w:val="1"/>
      <w:marLeft w:val="0"/>
      <w:marRight w:val="0"/>
      <w:marTop w:val="0"/>
      <w:marBottom w:val="0"/>
      <w:divBdr>
        <w:top w:val="none" w:sz="0" w:space="0" w:color="auto"/>
        <w:left w:val="none" w:sz="0" w:space="0" w:color="auto"/>
        <w:bottom w:val="none" w:sz="0" w:space="0" w:color="auto"/>
        <w:right w:val="none" w:sz="0" w:space="0" w:color="auto"/>
      </w:divBdr>
    </w:div>
    <w:div w:id="1897618915">
      <w:bodyDiv w:val="1"/>
      <w:marLeft w:val="0"/>
      <w:marRight w:val="0"/>
      <w:marTop w:val="0"/>
      <w:marBottom w:val="0"/>
      <w:divBdr>
        <w:top w:val="none" w:sz="0" w:space="0" w:color="auto"/>
        <w:left w:val="none" w:sz="0" w:space="0" w:color="auto"/>
        <w:bottom w:val="none" w:sz="0" w:space="0" w:color="auto"/>
        <w:right w:val="none" w:sz="0" w:space="0" w:color="auto"/>
      </w:divBdr>
    </w:div>
    <w:div w:id="1901095288">
      <w:bodyDiv w:val="1"/>
      <w:marLeft w:val="0"/>
      <w:marRight w:val="0"/>
      <w:marTop w:val="0"/>
      <w:marBottom w:val="0"/>
      <w:divBdr>
        <w:top w:val="none" w:sz="0" w:space="0" w:color="auto"/>
        <w:left w:val="none" w:sz="0" w:space="0" w:color="auto"/>
        <w:bottom w:val="none" w:sz="0" w:space="0" w:color="auto"/>
        <w:right w:val="none" w:sz="0" w:space="0" w:color="auto"/>
      </w:divBdr>
    </w:div>
    <w:div w:id="1924484141">
      <w:bodyDiv w:val="1"/>
      <w:marLeft w:val="0"/>
      <w:marRight w:val="0"/>
      <w:marTop w:val="0"/>
      <w:marBottom w:val="0"/>
      <w:divBdr>
        <w:top w:val="none" w:sz="0" w:space="0" w:color="auto"/>
        <w:left w:val="none" w:sz="0" w:space="0" w:color="auto"/>
        <w:bottom w:val="none" w:sz="0" w:space="0" w:color="auto"/>
        <w:right w:val="none" w:sz="0" w:space="0" w:color="auto"/>
      </w:divBdr>
    </w:div>
    <w:div w:id="1925412572">
      <w:bodyDiv w:val="1"/>
      <w:marLeft w:val="0"/>
      <w:marRight w:val="0"/>
      <w:marTop w:val="0"/>
      <w:marBottom w:val="0"/>
      <w:divBdr>
        <w:top w:val="none" w:sz="0" w:space="0" w:color="auto"/>
        <w:left w:val="none" w:sz="0" w:space="0" w:color="auto"/>
        <w:bottom w:val="none" w:sz="0" w:space="0" w:color="auto"/>
        <w:right w:val="none" w:sz="0" w:space="0" w:color="auto"/>
      </w:divBdr>
    </w:div>
    <w:div w:id="1950156672">
      <w:bodyDiv w:val="1"/>
      <w:marLeft w:val="0"/>
      <w:marRight w:val="0"/>
      <w:marTop w:val="0"/>
      <w:marBottom w:val="0"/>
      <w:divBdr>
        <w:top w:val="none" w:sz="0" w:space="0" w:color="auto"/>
        <w:left w:val="none" w:sz="0" w:space="0" w:color="auto"/>
        <w:bottom w:val="none" w:sz="0" w:space="0" w:color="auto"/>
        <w:right w:val="none" w:sz="0" w:space="0" w:color="auto"/>
      </w:divBdr>
    </w:div>
    <w:div w:id="1955163699">
      <w:bodyDiv w:val="1"/>
      <w:marLeft w:val="0"/>
      <w:marRight w:val="0"/>
      <w:marTop w:val="0"/>
      <w:marBottom w:val="0"/>
      <w:divBdr>
        <w:top w:val="none" w:sz="0" w:space="0" w:color="auto"/>
        <w:left w:val="none" w:sz="0" w:space="0" w:color="auto"/>
        <w:bottom w:val="none" w:sz="0" w:space="0" w:color="auto"/>
        <w:right w:val="none" w:sz="0" w:space="0" w:color="auto"/>
      </w:divBdr>
    </w:div>
    <w:div w:id="1957564697">
      <w:bodyDiv w:val="1"/>
      <w:marLeft w:val="0"/>
      <w:marRight w:val="0"/>
      <w:marTop w:val="0"/>
      <w:marBottom w:val="0"/>
      <w:divBdr>
        <w:top w:val="none" w:sz="0" w:space="0" w:color="auto"/>
        <w:left w:val="none" w:sz="0" w:space="0" w:color="auto"/>
        <w:bottom w:val="none" w:sz="0" w:space="0" w:color="auto"/>
        <w:right w:val="none" w:sz="0" w:space="0" w:color="auto"/>
      </w:divBdr>
    </w:div>
    <w:div w:id="1960721107">
      <w:bodyDiv w:val="1"/>
      <w:marLeft w:val="0"/>
      <w:marRight w:val="0"/>
      <w:marTop w:val="0"/>
      <w:marBottom w:val="0"/>
      <w:divBdr>
        <w:top w:val="none" w:sz="0" w:space="0" w:color="auto"/>
        <w:left w:val="none" w:sz="0" w:space="0" w:color="auto"/>
        <w:bottom w:val="none" w:sz="0" w:space="0" w:color="auto"/>
        <w:right w:val="none" w:sz="0" w:space="0" w:color="auto"/>
      </w:divBdr>
    </w:div>
    <w:div w:id="1972050317">
      <w:bodyDiv w:val="1"/>
      <w:marLeft w:val="0"/>
      <w:marRight w:val="0"/>
      <w:marTop w:val="0"/>
      <w:marBottom w:val="0"/>
      <w:divBdr>
        <w:top w:val="none" w:sz="0" w:space="0" w:color="auto"/>
        <w:left w:val="none" w:sz="0" w:space="0" w:color="auto"/>
        <w:bottom w:val="none" w:sz="0" w:space="0" w:color="auto"/>
        <w:right w:val="none" w:sz="0" w:space="0" w:color="auto"/>
      </w:divBdr>
    </w:div>
    <w:div w:id="1980382561">
      <w:bodyDiv w:val="1"/>
      <w:marLeft w:val="0"/>
      <w:marRight w:val="0"/>
      <w:marTop w:val="0"/>
      <w:marBottom w:val="0"/>
      <w:divBdr>
        <w:top w:val="none" w:sz="0" w:space="0" w:color="auto"/>
        <w:left w:val="none" w:sz="0" w:space="0" w:color="auto"/>
        <w:bottom w:val="none" w:sz="0" w:space="0" w:color="auto"/>
        <w:right w:val="none" w:sz="0" w:space="0" w:color="auto"/>
      </w:divBdr>
    </w:div>
    <w:div w:id="1982348368">
      <w:bodyDiv w:val="1"/>
      <w:marLeft w:val="0"/>
      <w:marRight w:val="0"/>
      <w:marTop w:val="0"/>
      <w:marBottom w:val="0"/>
      <w:divBdr>
        <w:top w:val="none" w:sz="0" w:space="0" w:color="auto"/>
        <w:left w:val="none" w:sz="0" w:space="0" w:color="auto"/>
        <w:bottom w:val="none" w:sz="0" w:space="0" w:color="auto"/>
        <w:right w:val="none" w:sz="0" w:space="0" w:color="auto"/>
      </w:divBdr>
    </w:div>
    <w:div w:id="2001156072">
      <w:bodyDiv w:val="1"/>
      <w:marLeft w:val="0"/>
      <w:marRight w:val="0"/>
      <w:marTop w:val="0"/>
      <w:marBottom w:val="0"/>
      <w:divBdr>
        <w:top w:val="none" w:sz="0" w:space="0" w:color="auto"/>
        <w:left w:val="none" w:sz="0" w:space="0" w:color="auto"/>
        <w:bottom w:val="none" w:sz="0" w:space="0" w:color="auto"/>
        <w:right w:val="none" w:sz="0" w:space="0" w:color="auto"/>
      </w:divBdr>
    </w:div>
    <w:div w:id="2019454527">
      <w:bodyDiv w:val="1"/>
      <w:marLeft w:val="0"/>
      <w:marRight w:val="0"/>
      <w:marTop w:val="0"/>
      <w:marBottom w:val="0"/>
      <w:divBdr>
        <w:top w:val="none" w:sz="0" w:space="0" w:color="auto"/>
        <w:left w:val="none" w:sz="0" w:space="0" w:color="auto"/>
        <w:bottom w:val="none" w:sz="0" w:space="0" w:color="auto"/>
        <w:right w:val="none" w:sz="0" w:space="0" w:color="auto"/>
      </w:divBdr>
    </w:div>
    <w:div w:id="2025593619">
      <w:bodyDiv w:val="1"/>
      <w:marLeft w:val="0"/>
      <w:marRight w:val="0"/>
      <w:marTop w:val="0"/>
      <w:marBottom w:val="0"/>
      <w:divBdr>
        <w:top w:val="none" w:sz="0" w:space="0" w:color="auto"/>
        <w:left w:val="none" w:sz="0" w:space="0" w:color="auto"/>
        <w:bottom w:val="none" w:sz="0" w:space="0" w:color="auto"/>
        <w:right w:val="none" w:sz="0" w:space="0" w:color="auto"/>
      </w:divBdr>
    </w:div>
    <w:div w:id="2026200754">
      <w:bodyDiv w:val="1"/>
      <w:marLeft w:val="0"/>
      <w:marRight w:val="0"/>
      <w:marTop w:val="0"/>
      <w:marBottom w:val="0"/>
      <w:divBdr>
        <w:top w:val="none" w:sz="0" w:space="0" w:color="auto"/>
        <w:left w:val="none" w:sz="0" w:space="0" w:color="auto"/>
        <w:bottom w:val="none" w:sz="0" w:space="0" w:color="auto"/>
        <w:right w:val="none" w:sz="0" w:space="0" w:color="auto"/>
      </w:divBdr>
    </w:div>
    <w:div w:id="2029211599">
      <w:bodyDiv w:val="1"/>
      <w:marLeft w:val="0"/>
      <w:marRight w:val="0"/>
      <w:marTop w:val="0"/>
      <w:marBottom w:val="0"/>
      <w:divBdr>
        <w:top w:val="none" w:sz="0" w:space="0" w:color="auto"/>
        <w:left w:val="none" w:sz="0" w:space="0" w:color="auto"/>
        <w:bottom w:val="none" w:sz="0" w:space="0" w:color="auto"/>
        <w:right w:val="none" w:sz="0" w:space="0" w:color="auto"/>
      </w:divBdr>
    </w:div>
    <w:div w:id="2043624934">
      <w:bodyDiv w:val="1"/>
      <w:marLeft w:val="0"/>
      <w:marRight w:val="0"/>
      <w:marTop w:val="0"/>
      <w:marBottom w:val="0"/>
      <w:divBdr>
        <w:top w:val="none" w:sz="0" w:space="0" w:color="auto"/>
        <w:left w:val="none" w:sz="0" w:space="0" w:color="auto"/>
        <w:bottom w:val="none" w:sz="0" w:space="0" w:color="auto"/>
        <w:right w:val="none" w:sz="0" w:space="0" w:color="auto"/>
      </w:divBdr>
    </w:div>
    <w:div w:id="2049257815">
      <w:bodyDiv w:val="1"/>
      <w:marLeft w:val="0"/>
      <w:marRight w:val="0"/>
      <w:marTop w:val="0"/>
      <w:marBottom w:val="0"/>
      <w:divBdr>
        <w:top w:val="none" w:sz="0" w:space="0" w:color="auto"/>
        <w:left w:val="none" w:sz="0" w:space="0" w:color="auto"/>
        <w:bottom w:val="none" w:sz="0" w:space="0" w:color="auto"/>
        <w:right w:val="none" w:sz="0" w:space="0" w:color="auto"/>
      </w:divBdr>
    </w:div>
    <w:div w:id="2049840980">
      <w:bodyDiv w:val="1"/>
      <w:marLeft w:val="0"/>
      <w:marRight w:val="0"/>
      <w:marTop w:val="0"/>
      <w:marBottom w:val="0"/>
      <w:divBdr>
        <w:top w:val="none" w:sz="0" w:space="0" w:color="auto"/>
        <w:left w:val="none" w:sz="0" w:space="0" w:color="auto"/>
        <w:bottom w:val="none" w:sz="0" w:space="0" w:color="auto"/>
        <w:right w:val="none" w:sz="0" w:space="0" w:color="auto"/>
      </w:divBdr>
    </w:div>
    <w:div w:id="2057271325">
      <w:bodyDiv w:val="1"/>
      <w:marLeft w:val="0"/>
      <w:marRight w:val="0"/>
      <w:marTop w:val="0"/>
      <w:marBottom w:val="0"/>
      <w:divBdr>
        <w:top w:val="none" w:sz="0" w:space="0" w:color="auto"/>
        <w:left w:val="none" w:sz="0" w:space="0" w:color="auto"/>
        <w:bottom w:val="none" w:sz="0" w:space="0" w:color="auto"/>
        <w:right w:val="none" w:sz="0" w:space="0" w:color="auto"/>
      </w:divBdr>
    </w:div>
    <w:div w:id="2075081270">
      <w:bodyDiv w:val="1"/>
      <w:marLeft w:val="0"/>
      <w:marRight w:val="0"/>
      <w:marTop w:val="0"/>
      <w:marBottom w:val="0"/>
      <w:divBdr>
        <w:top w:val="none" w:sz="0" w:space="0" w:color="auto"/>
        <w:left w:val="none" w:sz="0" w:space="0" w:color="auto"/>
        <w:bottom w:val="none" w:sz="0" w:space="0" w:color="auto"/>
        <w:right w:val="none" w:sz="0" w:space="0" w:color="auto"/>
      </w:divBdr>
    </w:div>
    <w:div w:id="2108498103">
      <w:bodyDiv w:val="1"/>
      <w:marLeft w:val="0"/>
      <w:marRight w:val="0"/>
      <w:marTop w:val="0"/>
      <w:marBottom w:val="0"/>
      <w:divBdr>
        <w:top w:val="none" w:sz="0" w:space="0" w:color="auto"/>
        <w:left w:val="none" w:sz="0" w:space="0" w:color="auto"/>
        <w:bottom w:val="none" w:sz="0" w:space="0" w:color="auto"/>
        <w:right w:val="none" w:sz="0" w:space="0" w:color="auto"/>
      </w:divBdr>
    </w:div>
    <w:div w:id="2114744373">
      <w:bodyDiv w:val="1"/>
      <w:marLeft w:val="0"/>
      <w:marRight w:val="0"/>
      <w:marTop w:val="0"/>
      <w:marBottom w:val="0"/>
      <w:divBdr>
        <w:top w:val="none" w:sz="0" w:space="0" w:color="auto"/>
        <w:left w:val="none" w:sz="0" w:space="0" w:color="auto"/>
        <w:bottom w:val="none" w:sz="0" w:space="0" w:color="auto"/>
        <w:right w:val="none" w:sz="0" w:space="0" w:color="auto"/>
      </w:divBdr>
    </w:div>
    <w:div w:id="2115707772">
      <w:bodyDiv w:val="1"/>
      <w:marLeft w:val="0"/>
      <w:marRight w:val="0"/>
      <w:marTop w:val="0"/>
      <w:marBottom w:val="0"/>
      <w:divBdr>
        <w:top w:val="none" w:sz="0" w:space="0" w:color="auto"/>
        <w:left w:val="none" w:sz="0" w:space="0" w:color="auto"/>
        <w:bottom w:val="none" w:sz="0" w:space="0" w:color="auto"/>
        <w:right w:val="none" w:sz="0" w:space="0" w:color="auto"/>
      </w:divBdr>
    </w:div>
    <w:div w:id="2115712840">
      <w:bodyDiv w:val="1"/>
      <w:marLeft w:val="0"/>
      <w:marRight w:val="0"/>
      <w:marTop w:val="0"/>
      <w:marBottom w:val="0"/>
      <w:divBdr>
        <w:top w:val="none" w:sz="0" w:space="0" w:color="auto"/>
        <w:left w:val="none" w:sz="0" w:space="0" w:color="auto"/>
        <w:bottom w:val="none" w:sz="0" w:space="0" w:color="auto"/>
        <w:right w:val="none" w:sz="0" w:space="0" w:color="auto"/>
      </w:divBdr>
    </w:div>
    <w:div w:id="2119838180">
      <w:bodyDiv w:val="1"/>
      <w:marLeft w:val="0"/>
      <w:marRight w:val="0"/>
      <w:marTop w:val="0"/>
      <w:marBottom w:val="0"/>
      <w:divBdr>
        <w:top w:val="none" w:sz="0" w:space="0" w:color="auto"/>
        <w:left w:val="none" w:sz="0" w:space="0" w:color="auto"/>
        <w:bottom w:val="none" w:sz="0" w:space="0" w:color="auto"/>
        <w:right w:val="none" w:sz="0" w:space="0" w:color="auto"/>
      </w:divBdr>
    </w:div>
    <w:div w:id="2121222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Vin16</b:Tag>
    <b:SourceType>Book</b:SourceType>
    <b:Guid>{EDA9AF6D-D6C3-FD43-94D2-524D3F2DAA19}</b:Guid>
    <b:Author>
      <b:Author>
        <b:NameList>
          <b:Person>
            <b:Last>Dávila Vinueza</b:Last>
            <b:First>Luis</b:First>
            <b:Middle>Guillerno</b:Middle>
          </b:Person>
        </b:NameList>
      </b:Author>
    </b:Author>
    <b:Title>Régimen jurídico d la contratación estatal.</b:Title>
    <b:City>Bogotá-México D.F Y OTRAS.</b:City>
    <b:Publisher>LEGIS</b:Publisher>
    <b:Year>2016</b:Year>
    <b:RefOrder>2</b:RefOrder>
  </b:Source>
  <b:Source>
    <b:Tag>Con18</b:Tag>
    <b:SourceType>InternetSite</b:SourceType>
    <b:Guid>{B4B29B0B-87A1-074C-A304-1347D60CE650}</b:Guid>
    <b:Title>Contraloría General de la Nación</b:Title>
    <b:Year>2018</b:Year>
    <b:Author>
      <b:Author>
        <b:Corporate>Contraloría General de la Nación</b:Corporate>
      </b:Author>
    </b:Author>
    <b:URL>https://www.contraloria.gov.co/documents/20181/960787/Discurso-Contralor-V3-2017-2018_SINT-2014-2018_Final.pdf/02caec1f-5b76-496f-9a2c-8828a64ea4cc</b:URL>
    <b:Month>Agosto</b:Month>
    <b:InternetSiteTitle>DISCURSO DE PRESENTACIÓN AL CONGRESO DE LOS INFORMES DE FINANZAS PÚBLICAS, AMBIENTAL, DE REGALÍAS, POSCONFLICTO Y DE GESTIÓN DE LA CONTRALORÍA GENERAL DE LA REPÚBLICA</b:InternetSiteTitle>
    <b:RefOrder>5</b:RefOrder>
  </b:Source>
  <b:Source>
    <b:Tag>OCD14</b:Tag>
    <b:SourceType>InternetSite</b:SourceType>
    <b:Guid>{BC7F6E6A-E5DC-4843-BC0F-9328DD8EB19D}</b:Guid>
    <b:Author>
      <b:Author>
        <b:Corporate>OCDE </b:Corporate>
      </b:Author>
    </b:Author>
    <b:Title>OCDE LEGAL INSTRUMENTS</b:Title>
    <b:URL>https://read.oecd-ilibrary.org/governance/colombia-implementando-la-buena-gobernanza_9789264202351-es#page1</b:URL>
    <b:Year>2014</b:Year>
    <b:RefOrder>6</b:RefOrder>
  </b:Source>
  <b:Source>
    <b:Tag>Sen15</b:Tag>
    <b:SourceType>Case</b:SourceType>
    <b:Guid>{79FE0D52-EF4C-1441-BFCB-FD7853504CCA}</b:Guid>
    <b:Title>Sentencia C-499</b:Title>
    <b:Year>2015</b:Year>
    <b:CaseNumber>M.P.: Mauricio Gonzalez Cuervo.</b:CaseNumber>
    <b:Court>Corte Constitucional </b:Court>
    <b:RefOrder>1</b:RefOrder>
  </b:Source>
  <b:Source>
    <b:Tag>CON02</b:Tag>
    <b:SourceType>Report</b:SourceType>
    <b:Guid>{AB9F8BDE-19BD-AE4F-A5F0-4CE868A660FB}</b:Guid>
    <b:Author>
      <b:Author>
        <b:Corporate>CONPES 3186</b:Corporate>
      </b:Author>
    </b:Author>
    <b:Year>2002</b:Year>
    <b:Title>Una política de Estado para la eficiencia y la transparencia en la contratación pública</b:Title>
    <b:Publisher>Consejo Nacional de Política Económica y Social</b:Publisher>
    <b:City>Bogotá</b:City>
    <b:RefOrder>11</b:RefOrder>
  </b:Source>
  <b:Source>
    <b:Tag>Con180</b:Tag>
    <b:SourceType>Case</b:SourceType>
    <b:Guid>{F23AD314-C1F1-9141-A983-CCE443E6556E}</b:Guid>
    <b:Title>Consejo de Estado</b:Title>
    <b:CaseNumber>Radicado 11001031500020060028100</b:CaseNumber>
    <b:Court>C.P.: Guillermo Sánchez Luque</b:Court>
    <b:Year>2018</b:Year>
    <b:RefOrder>8</b:RefOrder>
  </b:Source>
  <b:Source>
    <b:Tag>Con</b:Tag>
    <b:SourceType>Case</b:SourceType>
    <b:Guid>{EF77994E-41A7-4946-8048-F39879DA8567}</b:Guid>
    <b:Title>Consejo de Estado</b:Title>
    <b:CaseNumber>C.P.:Jaime Orlando Santofimio Gamboa.</b:CaseNumber>
    <b:Court>Sentencia de (29) de agosto</b:Court>
    <b:Year>2013</b:Year>
    <b:RefOrder>7</b:RefOrder>
  </b:Source>
  <b:Source>
    <b:Tag>Rad02</b:Tag>
    <b:SourceType>Case</b:SourceType>
    <b:Guid>{928812DB-EA31-874D-8CE3-9B97642BC326}</b:Guid>
    <b:Title>Consejo de Estado</b:Title>
    <b:CaseNumber>C.P: Ligia López Díaz</b:CaseNumber>
    <b:Court>Radicado Número: 25000-23-24-000-1999-9001-01(AP-300)</b:Court>
    <b:Year>2002</b:Year>
    <b:RefOrder>4</b:RefOrder>
  </b:Source>
  <b:Source>
    <b:Tag>Rad07</b:Tag>
    <b:SourceType>Case</b:SourceType>
    <b:Guid>{63E3C7D0-300F-AF42-8886-D3BC74675217}</b:Guid>
    <b:Title>Consejo de Estado</b:Title>
    <b:CaseNumber>C.P.: Ruth Stella Correa Palacio</b:CaseNumber>
    <b:Court>Radicado Número: 11001-03-26-000-2003-00014-01</b:Court>
    <b:Year>2007</b:Year>
    <b:RefOrder>3</b:RefOrder>
  </b:Source>
  <b:Source>
    <b:Tag>01MP</b:Tag>
    <b:SourceType>Case</b:SourceType>
    <b:Guid>{27175505-76FF-D74E-8062-91F15E148293}</b:Guid>
    <b:Author>
      <b:Author>
        <b:NameList>
          <b:Person>
            <b:Last>CONSEJO DE ESTADO</b:Last>
            <b:First>Sala</b:First>
            <b:Middle>de lo Contencioso Administrativo, Sección Tercera, Sentencia de 19 de julio de 2001. C.P.: Alier Eduardo Hernández Enríquez.</b:Middle>
          </b:Person>
        </b:NameList>
      </b:Author>
    </b:Author>
    <b:Year>2001</b:Year>
    <b:CaseNumber>C.P.: Alier Eduardo Hernández Enríquez.</b:CaseNumber>
    <b:Title>Consejo de Estado</b:Title>
    <b:RefOrder>12</b:RefOrder>
  </b:Source>
  <b:Source>
    <b:Tag>Sen961</b:Tag>
    <b:SourceType>Case</b:SourceType>
    <b:Guid>{25FD3D15-A4DD-4547-BA03-7125AD458D8B}</b:Guid>
    <b:Title>Sentencia C-489 </b:Title>
    <b:CaseNumber>M.P.: Antonio Barrera Carbonell</b:CaseNumber>
    <b:Court>Corte Constitucional</b:Court>
    <b:Year>1996</b:Year>
    <b:RefOrder>9</b:RefOrder>
  </b:Source>
  <b:Source>
    <b:Tag>Con132</b:Tag>
    <b:SourceType>Case</b:SourceType>
    <b:Guid>{BD6DA055-E540-F844-A7AF-F31BBC4109A3}</b:Guid>
    <b:Title>Consejo de Estado</b:Title>
    <b:CaseNumber>C.P.: Jaime Orlando Santofimio Gamboa</b:CaseNumber>
    <b:Court>Sentencia del veinticuatro (24) de abril </b:Court>
    <b:Year>2013</b:Year>
    <b:RefOrder>10</b:RefOrder>
  </b:Source>
</b:Sources>
</file>

<file path=customXml/itemProps1.xml><?xml version="1.0" encoding="utf-8"?>
<ds:datastoreItem xmlns:ds="http://schemas.openxmlformats.org/officeDocument/2006/customXml" ds:itemID="{3AC39159-418E-4202-AC32-199F34DC7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6182</Words>
  <Characters>34005</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PartidoLiberal</dc:creator>
  <cp:lastModifiedBy>Practicante</cp:lastModifiedBy>
  <cp:revision>2</cp:revision>
  <dcterms:created xsi:type="dcterms:W3CDTF">2019-07-29T20:50:00Z</dcterms:created>
  <dcterms:modified xsi:type="dcterms:W3CDTF">2019-07-29T20:50:00Z</dcterms:modified>
</cp:coreProperties>
</file>