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708" w:rsidRPr="002C47BC" w:rsidRDefault="00A27708" w:rsidP="00A27708">
      <w:pPr>
        <w:pStyle w:val="Sinespaciado"/>
        <w:jc w:val="right"/>
        <w:rPr>
          <w:rFonts w:ascii="Times New Roman" w:hAnsi="Times New Roman" w:cs="Times New Roman"/>
          <w:sz w:val="24"/>
          <w:szCs w:val="24"/>
        </w:rPr>
      </w:pPr>
    </w:p>
    <w:p w:rsidR="00A27708" w:rsidRPr="002C47BC" w:rsidRDefault="00F22306" w:rsidP="00A27708">
      <w:pPr>
        <w:pStyle w:val="Sinespaciado"/>
        <w:jc w:val="right"/>
        <w:rPr>
          <w:rFonts w:ascii="Times New Roman" w:hAnsi="Times New Roman" w:cs="Times New Roman"/>
          <w:sz w:val="24"/>
          <w:szCs w:val="24"/>
        </w:rPr>
      </w:pPr>
      <w:r>
        <w:rPr>
          <w:rFonts w:ascii="Times New Roman" w:hAnsi="Times New Roman" w:cs="Times New Roman"/>
          <w:sz w:val="24"/>
          <w:szCs w:val="24"/>
        </w:rPr>
        <w:t>23</w:t>
      </w:r>
      <w:r w:rsidR="00A27708" w:rsidRPr="002C47BC">
        <w:rPr>
          <w:rFonts w:ascii="Times New Roman" w:hAnsi="Times New Roman" w:cs="Times New Roman"/>
          <w:sz w:val="24"/>
          <w:szCs w:val="24"/>
        </w:rPr>
        <w:t xml:space="preserve"> de </w:t>
      </w:r>
      <w:r>
        <w:rPr>
          <w:rFonts w:ascii="Times New Roman" w:hAnsi="Times New Roman" w:cs="Times New Roman"/>
          <w:sz w:val="24"/>
          <w:szCs w:val="24"/>
        </w:rPr>
        <w:t>julio de 2019</w:t>
      </w:r>
      <w:bookmarkStart w:id="0" w:name="_GoBack"/>
      <w:bookmarkEnd w:id="0"/>
    </w:p>
    <w:p w:rsidR="00A27708" w:rsidRPr="002C47BC" w:rsidRDefault="00A27708" w:rsidP="00A27708">
      <w:pPr>
        <w:pStyle w:val="Sinespaciado"/>
        <w:jc w:val="both"/>
        <w:rPr>
          <w:rFonts w:ascii="Times New Roman" w:hAnsi="Times New Roman" w:cs="Times New Roman"/>
          <w:sz w:val="24"/>
          <w:szCs w:val="24"/>
        </w:rPr>
      </w:pPr>
    </w:p>
    <w:p w:rsidR="00A27708" w:rsidRPr="002C47BC" w:rsidRDefault="00A27708" w:rsidP="00A27708">
      <w:pPr>
        <w:pStyle w:val="Sinespaciado"/>
        <w:jc w:val="both"/>
        <w:rPr>
          <w:rFonts w:ascii="Times New Roman" w:hAnsi="Times New Roman" w:cs="Times New Roman"/>
          <w:sz w:val="24"/>
          <w:szCs w:val="24"/>
        </w:rPr>
      </w:pPr>
    </w:p>
    <w:p w:rsidR="00A27708" w:rsidRPr="002C47BC" w:rsidRDefault="00A27708" w:rsidP="00A27708">
      <w:pPr>
        <w:pStyle w:val="Sinespaciado"/>
        <w:jc w:val="both"/>
        <w:rPr>
          <w:rFonts w:ascii="Times New Roman" w:hAnsi="Times New Roman" w:cs="Times New Roman"/>
          <w:sz w:val="24"/>
          <w:szCs w:val="24"/>
        </w:rPr>
      </w:pPr>
    </w:p>
    <w:p w:rsidR="00A27708" w:rsidRPr="002C47BC" w:rsidRDefault="00A27708" w:rsidP="00A27708">
      <w:pPr>
        <w:pStyle w:val="Sinespaciado"/>
        <w:jc w:val="both"/>
        <w:rPr>
          <w:rFonts w:ascii="Times New Roman" w:hAnsi="Times New Roman" w:cs="Times New Roman"/>
          <w:sz w:val="24"/>
          <w:szCs w:val="24"/>
        </w:rPr>
      </w:pPr>
    </w:p>
    <w:p w:rsidR="00A27708" w:rsidRPr="002C47BC" w:rsidRDefault="00A27708" w:rsidP="00A27708">
      <w:pPr>
        <w:pStyle w:val="Sinespaciado"/>
        <w:jc w:val="both"/>
        <w:rPr>
          <w:rFonts w:ascii="Times New Roman" w:hAnsi="Times New Roman" w:cs="Times New Roman"/>
          <w:sz w:val="24"/>
          <w:szCs w:val="24"/>
        </w:rPr>
      </w:pPr>
    </w:p>
    <w:p w:rsidR="00A27708" w:rsidRPr="002C47BC" w:rsidRDefault="00A27708" w:rsidP="00A27708">
      <w:pPr>
        <w:pStyle w:val="Sinespaciado"/>
        <w:jc w:val="both"/>
        <w:rPr>
          <w:rFonts w:ascii="Times New Roman" w:hAnsi="Times New Roman" w:cs="Times New Roman"/>
          <w:sz w:val="24"/>
          <w:szCs w:val="24"/>
        </w:rPr>
      </w:pPr>
    </w:p>
    <w:p w:rsidR="00A27708" w:rsidRPr="002C47BC" w:rsidRDefault="00A27708" w:rsidP="00A27708">
      <w:pPr>
        <w:pStyle w:val="Sinespaciado"/>
        <w:jc w:val="both"/>
        <w:rPr>
          <w:rFonts w:ascii="Times New Roman" w:hAnsi="Times New Roman" w:cs="Times New Roman"/>
          <w:sz w:val="24"/>
          <w:szCs w:val="24"/>
        </w:rPr>
      </w:pPr>
    </w:p>
    <w:p w:rsidR="00BB3DA7" w:rsidRPr="00A27708" w:rsidRDefault="00BB3DA7" w:rsidP="00BB3DA7">
      <w:pPr>
        <w:pStyle w:val="Sinespaciado"/>
        <w:jc w:val="both"/>
        <w:rPr>
          <w:rFonts w:ascii="Times New Roman" w:hAnsi="Times New Roman" w:cs="Times New Roman"/>
          <w:sz w:val="24"/>
          <w:szCs w:val="24"/>
        </w:rPr>
      </w:pPr>
      <w:r w:rsidRPr="00A27708">
        <w:rPr>
          <w:rFonts w:ascii="Times New Roman" w:hAnsi="Times New Roman" w:cs="Times New Roman"/>
          <w:sz w:val="24"/>
          <w:szCs w:val="24"/>
        </w:rPr>
        <w:t xml:space="preserve">Doctor </w:t>
      </w:r>
    </w:p>
    <w:p w:rsidR="00BB3DA7" w:rsidRPr="00A27708" w:rsidRDefault="00BB3DA7" w:rsidP="00BB3DA7">
      <w:pPr>
        <w:pStyle w:val="Sinespaciado"/>
        <w:jc w:val="both"/>
        <w:rPr>
          <w:rFonts w:ascii="Times New Roman" w:hAnsi="Times New Roman" w:cs="Times New Roman"/>
          <w:b/>
          <w:sz w:val="24"/>
          <w:szCs w:val="24"/>
        </w:rPr>
      </w:pPr>
      <w:r>
        <w:rPr>
          <w:rFonts w:ascii="Times New Roman" w:hAnsi="Times New Roman" w:cs="Times New Roman"/>
          <w:b/>
          <w:sz w:val="24"/>
          <w:szCs w:val="24"/>
        </w:rPr>
        <w:t>JORGE HUMBERTO MANTILLA SERRANO</w:t>
      </w:r>
    </w:p>
    <w:p w:rsidR="00BB3DA7" w:rsidRPr="00A27708" w:rsidRDefault="00BB3DA7" w:rsidP="00BB3DA7">
      <w:pPr>
        <w:pStyle w:val="Sinespaciado"/>
        <w:jc w:val="both"/>
        <w:rPr>
          <w:rFonts w:ascii="Times New Roman" w:hAnsi="Times New Roman" w:cs="Times New Roman"/>
          <w:sz w:val="24"/>
          <w:szCs w:val="24"/>
        </w:rPr>
      </w:pPr>
      <w:r w:rsidRPr="00A27708">
        <w:rPr>
          <w:rFonts w:ascii="Times New Roman" w:hAnsi="Times New Roman" w:cs="Times New Roman"/>
          <w:sz w:val="24"/>
          <w:szCs w:val="24"/>
        </w:rPr>
        <w:t xml:space="preserve">Cámara de Representantes  </w:t>
      </w:r>
    </w:p>
    <w:p w:rsidR="00BB3DA7" w:rsidRPr="00A27708" w:rsidRDefault="00BB3DA7" w:rsidP="00BB3DA7">
      <w:pPr>
        <w:pStyle w:val="Sinespaciado"/>
        <w:jc w:val="both"/>
        <w:rPr>
          <w:rFonts w:ascii="Times New Roman" w:hAnsi="Times New Roman" w:cs="Times New Roman"/>
          <w:sz w:val="24"/>
          <w:szCs w:val="24"/>
        </w:rPr>
      </w:pPr>
      <w:r>
        <w:rPr>
          <w:rFonts w:ascii="Times New Roman" w:hAnsi="Times New Roman" w:cs="Times New Roman"/>
          <w:sz w:val="24"/>
          <w:szCs w:val="24"/>
        </w:rPr>
        <w:t>Secretario</w:t>
      </w:r>
      <w:r w:rsidRPr="00A27708">
        <w:rPr>
          <w:rFonts w:ascii="Times New Roman" w:hAnsi="Times New Roman" w:cs="Times New Roman"/>
          <w:sz w:val="24"/>
          <w:szCs w:val="24"/>
        </w:rPr>
        <w:t xml:space="preserve"> </w:t>
      </w:r>
    </w:p>
    <w:p w:rsidR="00BB3DA7" w:rsidRPr="00A27708" w:rsidRDefault="00BB3DA7" w:rsidP="00BB3DA7">
      <w:pPr>
        <w:pStyle w:val="Sinespaciado"/>
        <w:jc w:val="both"/>
        <w:rPr>
          <w:rFonts w:ascii="Times New Roman" w:hAnsi="Times New Roman" w:cs="Times New Roman"/>
          <w:sz w:val="24"/>
          <w:szCs w:val="24"/>
        </w:rPr>
      </w:pPr>
      <w:r w:rsidRPr="00A27708">
        <w:rPr>
          <w:rFonts w:ascii="Times New Roman" w:hAnsi="Times New Roman" w:cs="Times New Roman"/>
          <w:sz w:val="24"/>
          <w:szCs w:val="24"/>
        </w:rPr>
        <w:t xml:space="preserve">Ciudad </w:t>
      </w:r>
    </w:p>
    <w:p w:rsidR="00A27708" w:rsidRPr="002C47BC" w:rsidRDefault="00A27708" w:rsidP="00A27708">
      <w:pPr>
        <w:jc w:val="both"/>
        <w:rPr>
          <w:rFonts w:ascii="Times New Roman" w:hAnsi="Times New Roman" w:cs="Times New Roman"/>
          <w:sz w:val="24"/>
          <w:szCs w:val="24"/>
        </w:rPr>
      </w:pPr>
    </w:p>
    <w:p w:rsidR="00A27708" w:rsidRPr="002C47BC" w:rsidRDefault="00A27708" w:rsidP="00A27708">
      <w:pPr>
        <w:jc w:val="both"/>
        <w:rPr>
          <w:rFonts w:ascii="Times New Roman" w:hAnsi="Times New Roman" w:cs="Times New Roman"/>
          <w:b/>
          <w:sz w:val="24"/>
          <w:szCs w:val="24"/>
        </w:rPr>
      </w:pPr>
    </w:p>
    <w:p w:rsidR="00A27708" w:rsidRPr="002C47BC" w:rsidRDefault="00A27708" w:rsidP="00A27708">
      <w:pPr>
        <w:jc w:val="both"/>
        <w:rPr>
          <w:rFonts w:ascii="Times New Roman" w:eastAsia="Times New Roman" w:hAnsi="Times New Roman" w:cs="Times New Roman"/>
          <w:b/>
          <w:sz w:val="24"/>
          <w:szCs w:val="24"/>
        </w:rPr>
      </w:pPr>
      <w:r w:rsidRPr="002C47BC">
        <w:rPr>
          <w:rFonts w:ascii="Times New Roman" w:hAnsi="Times New Roman" w:cs="Times New Roman"/>
          <w:b/>
          <w:sz w:val="24"/>
          <w:szCs w:val="24"/>
        </w:rPr>
        <w:t xml:space="preserve">ASUNTO: RADICAR PROYECTO DE LEY </w:t>
      </w:r>
      <w:r w:rsidRPr="002C47BC">
        <w:rPr>
          <w:rFonts w:ascii="Times New Roman" w:eastAsia="Times New Roman" w:hAnsi="Times New Roman" w:cs="Times New Roman"/>
          <w:b/>
          <w:sz w:val="24"/>
          <w:szCs w:val="24"/>
        </w:rPr>
        <w:t xml:space="preserve">“POR MEDIO DE LA CUAL SE ESTABLECE COMO OBLIGATORIO PARA </w:t>
      </w:r>
      <w:r w:rsidRPr="002C47BC">
        <w:rPr>
          <w:rFonts w:ascii="Times New Roman" w:hAnsi="Times New Roman" w:cs="Times New Roman"/>
          <w:b/>
          <w:sz w:val="24"/>
          <w:szCs w:val="24"/>
        </w:rPr>
        <w:t>LOS ESTABLECIMIENTOS DE COMERCIO, MANTENER EN UN LUGAR VISIBLE Y DE FÁCIL ACCESO AL PÚBLICO UN EJEMPLAR DEL ESTATUTO DEL CONSUMIDOR.</w:t>
      </w:r>
      <w:r w:rsidRPr="002C47BC">
        <w:rPr>
          <w:rFonts w:ascii="Times New Roman" w:eastAsia="Times New Roman" w:hAnsi="Times New Roman" w:cs="Times New Roman"/>
          <w:b/>
          <w:sz w:val="24"/>
          <w:szCs w:val="24"/>
        </w:rPr>
        <w:t>”</w:t>
      </w:r>
    </w:p>
    <w:p w:rsidR="00A27708" w:rsidRPr="002C47BC" w:rsidRDefault="00A27708" w:rsidP="00A27708">
      <w:pPr>
        <w:jc w:val="both"/>
        <w:rPr>
          <w:rFonts w:ascii="Times New Roman" w:eastAsia="Times New Roman" w:hAnsi="Times New Roman" w:cs="Times New Roman"/>
          <w:b/>
          <w:sz w:val="24"/>
          <w:szCs w:val="24"/>
        </w:rPr>
      </w:pPr>
    </w:p>
    <w:p w:rsidR="00A27708" w:rsidRPr="002C47BC" w:rsidRDefault="00A27708" w:rsidP="00A27708">
      <w:pPr>
        <w:jc w:val="both"/>
        <w:rPr>
          <w:rFonts w:ascii="Times New Roman" w:eastAsia="Times New Roman" w:hAnsi="Times New Roman" w:cs="Times New Roman"/>
          <w:sz w:val="24"/>
          <w:szCs w:val="24"/>
        </w:rPr>
      </w:pPr>
      <w:r w:rsidRPr="002C47BC">
        <w:rPr>
          <w:rFonts w:ascii="Times New Roman" w:eastAsia="Times New Roman" w:hAnsi="Times New Roman" w:cs="Times New Roman"/>
          <w:sz w:val="24"/>
          <w:szCs w:val="24"/>
        </w:rPr>
        <w:t xml:space="preserve">De manera atenta, por medio de la presente me permito radicar el proyecto de la referencia. Lo anterior con el fin de dar el respectivo trámite legislativo. </w:t>
      </w:r>
    </w:p>
    <w:p w:rsidR="00A27708" w:rsidRPr="002C47BC" w:rsidRDefault="00A27708" w:rsidP="00A27708">
      <w:pPr>
        <w:jc w:val="both"/>
        <w:rPr>
          <w:rFonts w:ascii="Times New Roman" w:eastAsia="Times New Roman" w:hAnsi="Times New Roman" w:cs="Times New Roman"/>
          <w:sz w:val="24"/>
          <w:szCs w:val="24"/>
        </w:rPr>
      </w:pPr>
    </w:p>
    <w:p w:rsidR="00A27708" w:rsidRPr="002C47BC" w:rsidRDefault="00A27708" w:rsidP="00A27708">
      <w:pPr>
        <w:jc w:val="both"/>
        <w:rPr>
          <w:rFonts w:ascii="Times New Roman" w:eastAsia="Times New Roman" w:hAnsi="Times New Roman" w:cs="Times New Roman"/>
          <w:sz w:val="24"/>
          <w:szCs w:val="24"/>
        </w:rPr>
      </w:pPr>
    </w:p>
    <w:p w:rsidR="00A27708" w:rsidRPr="002C47BC" w:rsidRDefault="00A27708" w:rsidP="00A27708">
      <w:pPr>
        <w:jc w:val="both"/>
        <w:rPr>
          <w:rFonts w:ascii="Times New Roman" w:eastAsia="Times New Roman" w:hAnsi="Times New Roman" w:cs="Times New Roman"/>
          <w:sz w:val="24"/>
          <w:szCs w:val="24"/>
        </w:rPr>
      </w:pPr>
      <w:r w:rsidRPr="002C47BC">
        <w:rPr>
          <w:rFonts w:ascii="Times New Roman" w:eastAsia="Times New Roman" w:hAnsi="Times New Roman" w:cs="Times New Roman"/>
          <w:sz w:val="24"/>
          <w:szCs w:val="24"/>
        </w:rPr>
        <w:t xml:space="preserve">Cordialmente, </w:t>
      </w:r>
    </w:p>
    <w:p w:rsidR="00A27708" w:rsidRPr="002C47BC" w:rsidRDefault="00A27708" w:rsidP="00A27708">
      <w:pPr>
        <w:jc w:val="both"/>
        <w:rPr>
          <w:rFonts w:ascii="Times New Roman" w:eastAsia="Times New Roman" w:hAnsi="Times New Roman" w:cs="Times New Roman"/>
          <w:sz w:val="24"/>
          <w:szCs w:val="24"/>
        </w:rPr>
      </w:pPr>
    </w:p>
    <w:p w:rsidR="00A27708" w:rsidRPr="002C47BC" w:rsidRDefault="00A27708" w:rsidP="00A27708">
      <w:pPr>
        <w:jc w:val="both"/>
        <w:rPr>
          <w:rFonts w:ascii="Times New Roman" w:eastAsia="Times New Roman" w:hAnsi="Times New Roman" w:cs="Times New Roman"/>
          <w:b/>
          <w:sz w:val="24"/>
          <w:szCs w:val="24"/>
        </w:rPr>
      </w:pPr>
    </w:p>
    <w:p w:rsidR="00A27708" w:rsidRPr="002C47BC" w:rsidRDefault="00A27708" w:rsidP="00F22306">
      <w:pPr>
        <w:ind w:left="708" w:hanging="708"/>
        <w:jc w:val="both"/>
        <w:rPr>
          <w:rFonts w:ascii="Times New Roman" w:eastAsia="Times New Roman" w:hAnsi="Times New Roman" w:cs="Times New Roman"/>
          <w:b/>
          <w:sz w:val="24"/>
          <w:szCs w:val="24"/>
        </w:rPr>
      </w:pPr>
      <w:r w:rsidRPr="002C47BC">
        <w:rPr>
          <w:rFonts w:ascii="Times New Roman" w:eastAsia="Times New Roman" w:hAnsi="Times New Roman" w:cs="Times New Roman"/>
          <w:b/>
          <w:sz w:val="24"/>
          <w:szCs w:val="24"/>
        </w:rPr>
        <w:t xml:space="preserve">ANDRÉS DAVID CALLE AGUAS                                     </w:t>
      </w:r>
    </w:p>
    <w:p w:rsidR="00A27708" w:rsidRPr="002C47BC" w:rsidRDefault="00A27708" w:rsidP="00A27708">
      <w:pPr>
        <w:jc w:val="both"/>
        <w:rPr>
          <w:rFonts w:ascii="Times New Roman" w:hAnsi="Times New Roman" w:cs="Times New Roman"/>
          <w:sz w:val="24"/>
          <w:szCs w:val="24"/>
        </w:rPr>
      </w:pPr>
      <w:r w:rsidRPr="002C47BC">
        <w:rPr>
          <w:rFonts w:ascii="Times New Roman" w:eastAsia="Times New Roman" w:hAnsi="Times New Roman" w:cs="Times New Roman"/>
          <w:sz w:val="24"/>
          <w:szCs w:val="24"/>
        </w:rPr>
        <w:t xml:space="preserve">Representante a la Cámara                                                  </w:t>
      </w:r>
    </w:p>
    <w:p w:rsidR="0018039E" w:rsidRPr="002C47BC" w:rsidRDefault="0018039E">
      <w:pPr>
        <w:rPr>
          <w:rFonts w:ascii="Times New Roman" w:hAnsi="Times New Roman" w:cs="Times New Roman"/>
          <w:sz w:val="24"/>
          <w:szCs w:val="24"/>
        </w:rPr>
      </w:pPr>
    </w:p>
    <w:p w:rsidR="0018039E" w:rsidRPr="002C47BC" w:rsidRDefault="0018039E" w:rsidP="0018039E">
      <w:pPr>
        <w:rPr>
          <w:rFonts w:ascii="Times New Roman" w:hAnsi="Times New Roman" w:cs="Times New Roman"/>
          <w:sz w:val="24"/>
          <w:szCs w:val="24"/>
        </w:rPr>
      </w:pPr>
    </w:p>
    <w:p w:rsidR="00A27708" w:rsidRPr="002C47BC" w:rsidRDefault="00A27708" w:rsidP="00A27708">
      <w:pPr>
        <w:spacing w:line="360" w:lineRule="auto"/>
        <w:jc w:val="center"/>
        <w:rPr>
          <w:rFonts w:ascii="Times New Roman" w:eastAsia="Times New Roman" w:hAnsi="Times New Roman" w:cs="Times New Roman"/>
          <w:b/>
          <w:sz w:val="24"/>
          <w:szCs w:val="24"/>
        </w:rPr>
      </w:pPr>
      <w:r w:rsidRPr="002C47BC">
        <w:rPr>
          <w:rFonts w:ascii="Times New Roman" w:eastAsia="Times New Roman" w:hAnsi="Times New Roman" w:cs="Times New Roman"/>
          <w:b/>
          <w:sz w:val="24"/>
          <w:szCs w:val="24"/>
        </w:rPr>
        <w:lastRenderedPageBreak/>
        <w:t>PROYECTO DE LEY No. _______ DE 2018</w:t>
      </w:r>
    </w:p>
    <w:p w:rsidR="00A27708" w:rsidRPr="002C47BC" w:rsidRDefault="00A27708" w:rsidP="00A27708">
      <w:pPr>
        <w:spacing w:line="360" w:lineRule="auto"/>
        <w:jc w:val="center"/>
        <w:rPr>
          <w:rFonts w:ascii="Times New Roman" w:eastAsia="Times New Roman" w:hAnsi="Times New Roman" w:cs="Times New Roman"/>
          <w:b/>
          <w:sz w:val="24"/>
          <w:szCs w:val="24"/>
        </w:rPr>
      </w:pPr>
    </w:p>
    <w:p w:rsidR="00A27708" w:rsidRPr="002C47BC" w:rsidRDefault="00A27708" w:rsidP="00A27708">
      <w:pPr>
        <w:jc w:val="center"/>
        <w:rPr>
          <w:rFonts w:ascii="Times New Roman" w:eastAsia="Times New Roman" w:hAnsi="Times New Roman" w:cs="Times New Roman"/>
          <w:b/>
          <w:sz w:val="24"/>
          <w:szCs w:val="24"/>
        </w:rPr>
      </w:pPr>
      <w:r w:rsidRPr="002C47BC">
        <w:rPr>
          <w:rFonts w:ascii="Times New Roman" w:eastAsia="Times New Roman" w:hAnsi="Times New Roman" w:cs="Times New Roman"/>
          <w:b/>
          <w:sz w:val="24"/>
          <w:szCs w:val="24"/>
        </w:rPr>
        <w:t xml:space="preserve">“Por medio del cual se establece como obligatorio para </w:t>
      </w:r>
      <w:r w:rsidRPr="002C47BC">
        <w:rPr>
          <w:rFonts w:ascii="Times New Roman" w:hAnsi="Times New Roman" w:cs="Times New Roman"/>
          <w:b/>
          <w:sz w:val="24"/>
          <w:szCs w:val="24"/>
        </w:rPr>
        <w:t>los establecimientos de comercio, mantener en un lugar visible y de fácil acceso al público un ejemplar del Estatuto del Consumidor.</w:t>
      </w:r>
      <w:r w:rsidRPr="002C47BC">
        <w:rPr>
          <w:rFonts w:ascii="Times New Roman" w:eastAsia="Times New Roman" w:hAnsi="Times New Roman" w:cs="Times New Roman"/>
          <w:b/>
          <w:sz w:val="24"/>
          <w:szCs w:val="24"/>
        </w:rPr>
        <w:t>”</w:t>
      </w:r>
    </w:p>
    <w:p w:rsidR="00A27708" w:rsidRPr="002C47BC" w:rsidRDefault="00A27708" w:rsidP="00A27708">
      <w:pPr>
        <w:jc w:val="center"/>
        <w:rPr>
          <w:rFonts w:ascii="Times New Roman" w:eastAsia="Times New Roman" w:hAnsi="Times New Roman" w:cs="Times New Roman"/>
          <w:b/>
          <w:sz w:val="24"/>
          <w:szCs w:val="24"/>
        </w:rPr>
      </w:pPr>
    </w:p>
    <w:p w:rsidR="00A27708" w:rsidRPr="002C47BC" w:rsidRDefault="00A27708" w:rsidP="00A27708">
      <w:pPr>
        <w:jc w:val="center"/>
        <w:rPr>
          <w:rFonts w:ascii="Times New Roman" w:hAnsi="Times New Roman" w:cs="Times New Roman"/>
          <w:sz w:val="24"/>
          <w:szCs w:val="24"/>
        </w:rPr>
      </w:pPr>
      <w:r w:rsidRPr="002C47BC">
        <w:rPr>
          <w:rFonts w:ascii="Times New Roman" w:hAnsi="Times New Roman" w:cs="Times New Roman"/>
          <w:sz w:val="24"/>
          <w:szCs w:val="24"/>
        </w:rPr>
        <w:t>El Congreso de la República de Colombia</w:t>
      </w:r>
      <w:r w:rsidRPr="002C47BC">
        <w:rPr>
          <w:rFonts w:ascii="Times New Roman" w:hAnsi="Times New Roman" w:cs="Times New Roman"/>
          <w:sz w:val="24"/>
          <w:szCs w:val="24"/>
        </w:rPr>
        <w:br/>
        <w:t>DECRETA:</w:t>
      </w:r>
    </w:p>
    <w:p w:rsidR="00A27708" w:rsidRPr="002C47BC" w:rsidRDefault="00A27708" w:rsidP="00A27708">
      <w:pPr>
        <w:spacing w:before="28" w:after="28" w:line="288" w:lineRule="atLeast"/>
        <w:jc w:val="both"/>
        <w:textAlignment w:val="center"/>
        <w:rPr>
          <w:rFonts w:ascii="Times New Roman" w:hAnsi="Times New Roman" w:cs="Times New Roman"/>
          <w:sz w:val="24"/>
          <w:szCs w:val="24"/>
        </w:rPr>
      </w:pPr>
    </w:p>
    <w:p w:rsidR="00A27708" w:rsidRPr="002C47BC" w:rsidRDefault="00A27708" w:rsidP="00A27708">
      <w:pPr>
        <w:spacing w:before="28" w:after="28" w:line="288" w:lineRule="atLeast"/>
        <w:jc w:val="both"/>
        <w:textAlignment w:val="center"/>
        <w:rPr>
          <w:rFonts w:ascii="Times New Roman" w:hAnsi="Times New Roman" w:cs="Times New Roman"/>
          <w:sz w:val="24"/>
          <w:szCs w:val="24"/>
        </w:rPr>
      </w:pPr>
      <w:r w:rsidRPr="002C47BC">
        <w:rPr>
          <w:rFonts w:ascii="Times New Roman" w:hAnsi="Times New Roman" w:cs="Times New Roman"/>
          <w:b/>
          <w:sz w:val="24"/>
          <w:szCs w:val="24"/>
        </w:rPr>
        <w:t>Artículo 1. Objeto, alcance y finalidad de la ley.</w:t>
      </w:r>
      <w:r w:rsidRPr="002C47BC">
        <w:rPr>
          <w:rFonts w:ascii="Times New Roman" w:hAnsi="Times New Roman" w:cs="Times New Roman"/>
          <w:sz w:val="24"/>
          <w:szCs w:val="24"/>
        </w:rPr>
        <w:t xml:space="preserve"> Establecer como obligatorio para los establecimientos de comercio, mantener en un lugar visible y de fácil acceso al público un ejemplar del Estatuto de Defensa al Consumidor. </w:t>
      </w:r>
    </w:p>
    <w:p w:rsidR="00A27708" w:rsidRPr="002C47BC" w:rsidRDefault="00A27708" w:rsidP="00A27708">
      <w:pPr>
        <w:spacing w:before="28" w:after="28" w:line="288" w:lineRule="atLeast"/>
        <w:jc w:val="both"/>
        <w:textAlignment w:val="center"/>
        <w:rPr>
          <w:rFonts w:ascii="Times New Roman" w:hAnsi="Times New Roman" w:cs="Times New Roman"/>
          <w:sz w:val="24"/>
          <w:szCs w:val="24"/>
        </w:rPr>
      </w:pPr>
    </w:p>
    <w:p w:rsidR="00A27708" w:rsidRPr="002C47BC" w:rsidRDefault="00A27708" w:rsidP="00A27708">
      <w:pPr>
        <w:spacing w:before="28" w:after="28" w:line="288" w:lineRule="atLeast"/>
        <w:jc w:val="both"/>
        <w:textAlignment w:val="center"/>
        <w:rPr>
          <w:rFonts w:ascii="Times New Roman" w:hAnsi="Times New Roman" w:cs="Times New Roman"/>
          <w:sz w:val="24"/>
          <w:szCs w:val="24"/>
        </w:rPr>
      </w:pPr>
      <w:r w:rsidRPr="002C47BC">
        <w:rPr>
          <w:rFonts w:ascii="Times New Roman" w:hAnsi="Times New Roman" w:cs="Times New Roman"/>
          <w:b/>
          <w:sz w:val="24"/>
          <w:szCs w:val="24"/>
        </w:rPr>
        <w:t>Artículo 2.</w:t>
      </w:r>
      <w:r w:rsidRPr="002C47BC">
        <w:rPr>
          <w:rFonts w:ascii="Times New Roman" w:hAnsi="Times New Roman" w:cs="Times New Roman"/>
          <w:sz w:val="24"/>
          <w:szCs w:val="24"/>
        </w:rPr>
        <w:t xml:space="preserve"> </w:t>
      </w:r>
      <w:r w:rsidRPr="002C47BC">
        <w:rPr>
          <w:rFonts w:ascii="Times New Roman" w:hAnsi="Times New Roman" w:cs="Times New Roman"/>
          <w:b/>
          <w:sz w:val="24"/>
          <w:szCs w:val="24"/>
        </w:rPr>
        <w:t>Sanción.</w:t>
      </w:r>
      <w:r w:rsidRPr="002C47BC">
        <w:rPr>
          <w:rFonts w:ascii="Times New Roman" w:hAnsi="Times New Roman" w:cs="Times New Roman"/>
          <w:sz w:val="24"/>
          <w:szCs w:val="24"/>
        </w:rPr>
        <w:t xml:space="preserve"> Establézcase multa de dos (2) a diez (10) S.M.L.M.V, en caso de incumplir lo dispuesto en esta ley. </w:t>
      </w:r>
    </w:p>
    <w:p w:rsidR="00A27708" w:rsidRPr="002C47BC" w:rsidRDefault="00A27708" w:rsidP="00A27708">
      <w:pPr>
        <w:spacing w:before="28" w:after="28" w:line="288" w:lineRule="atLeast"/>
        <w:jc w:val="both"/>
        <w:textAlignment w:val="center"/>
        <w:rPr>
          <w:rFonts w:ascii="Times New Roman" w:hAnsi="Times New Roman" w:cs="Times New Roman"/>
          <w:b/>
          <w:sz w:val="24"/>
          <w:szCs w:val="24"/>
        </w:rPr>
      </w:pPr>
    </w:p>
    <w:p w:rsidR="00A27708" w:rsidRPr="002C47BC" w:rsidRDefault="00A27708" w:rsidP="00A27708">
      <w:pPr>
        <w:spacing w:before="28" w:after="28" w:line="288" w:lineRule="atLeast"/>
        <w:jc w:val="both"/>
        <w:textAlignment w:val="center"/>
        <w:rPr>
          <w:rFonts w:ascii="Times New Roman" w:hAnsi="Times New Roman" w:cs="Times New Roman"/>
          <w:sz w:val="24"/>
          <w:szCs w:val="24"/>
        </w:rPr>
      </w:pPr>
      <w:r w:rsidRPr="002C47BC">
        <w:rPr>
          <w:rFonts w:ascii="Times New Roman" w:hAnsi="Times New Roman" w:cs="Times New Roman"/>
          <w:b/>
          <w:sz w:val="24"/>
          <w:szCs w:val="24"/>
        </w:rPr>
        <w:t xml:space="preserve">Artículo 3. Sensibilización. </w:t>
      </w:r>
      <w:r w:rsidRPr="002C47BC">
        <w:rPr>
          <w:rFonts w:ascii="Times New Roman" w:hAnsi="Times New Roman" w:cs="Times New Roman"/>
          <w:sz w:val="24"/>
          <w:szCs w:val="24"/>
        </w:rPr>
        <w:t xml:space="preserve">Ordénese a la Superintendencia de Industria y Comercio aumentar el número de campañas de sensibilización en materia de derechos de los consumidores y conocimiento del estatuto del consumidor. </w:t>
      </w:r>
    </w:p>
    <w:p w:rsidR="00A27708" w:rsidRPr="002C47BC" w:rsidRDefault="00A27708" w:rsidP="00A27708">
      <w:pPr>
        <w:spacing w:before="28" w:after="28" w:line="288" w:lineRule="atLeast"/>
        <w:jc w:val="both"/>
        <w:textAlignment w:val="center"/>
        <w:rPr>
          <w:rFonts w:ascii="Times New Roman" w:hAnsi="Times New Roman" w:cs="Times New Roman"/>
          <w:sz w:val="24"/>
          <w:szCs w:val="24"/>
        </w:rPr>
      </w:pPr>
    </w:p>
    <w:p w:rsidR="00A27708" w:rsidRPr="002C47BC" w:rsidRDefault="00A27708" w:rsidP="00A27708">
      <w:pPr>
        <w:spacing w:before="28" w:after="28" w:line="288" w:lineRule="atLeast"/>
        <w:jc w:val="both"/>
        <w:textAlignment w:val="center"/>
        <w:rPr>
          <w:rFonts w:ascii="Times New Roman" w:hAnsi="Times New Roman" w:cs="Times New Roman"/>
          <w:sz w:val="24"/>
          <w:szCs w:val="24"/>
        </w:rPr>
      </w:pPr>
      <w:r w:rsidRPr="002C47BC">
        <w:rPr>
          <w:rFonts w:ascii="Times New Roman" w:hAnsi="Times New Roman" w:cs="Times New Roman"/>
          <w:b/>
          <w:sz w:val="24"/>
          <w:szCs w:val="24"/>
        </w:rPr>
        <w:t>Artículo 4. Cumplimiento</w:t>
      </w:r>
      <w:r w:rsidRPr="002C47BC">
        <w:rPr>
          <w:rFonts w:ascii="Times New Roman" w:hAnsi="Times New Roman" w:cs="Times New Roman"/>
          <w:sz w:val="24"/>
          <w:szCs w:val="24"/>
        </w:rPr>
        <w:t xml:space="preserve"> Para dar cumplimiento a lo establecido en los artículos anteriores de la presente ley, se faculta al Presidente de la República y al Ministro de Hacienda. </w:t>
      </w:r>
    </w:p>
    <w:p w:rsidR="00A27708" w:rsidRPr="002C47BC" w:rsidRDefault="00A27708" w:rsidP="00A27708">
      <w:pPr>
        <w:spacing w:before="28" w:after="28" w:line="288" w:lineRule="atLeast"/>
        <w:jc w:val="both"/>
        <w:textAlignment w:val="center"/>
        <w:rPr>
          <w:rFonts w:ascii="Times New Roman" w:hAnsi="Times New Roman" w:cs="Times New Roman"/>
          <w:sz w:val="24"/>
          <w:szCs w:val="24"/>
        </w:rPr>
      </w:pPr>
    </w:p>
    <w:p w:rsidR="00A27708" w:rsidRPr="002C47BC" w:rsidRDefault="00A27708" w:rsidP="00A27708">
      <w:pPr>
        <w:spacing w:before="68" w:after="68" w:line="288" w:lineRule="atLeast"/>
        <w:jc w:val="both"/>
        <w:textAlignment w:val="center"/>
        <w:rPr>
          <w:rFonts w:ascii="Times New Roman" w:hAnsi="Times New Roman" w:cs="Times New Roman"/>
          <w:sz w:val="24"/>
          <w:szCs w:val="24"/>
        </w:rPr>
      </w:pPr>
      <w:r w:rsidRPr="002C47BC">
        <w:rPr>
          <w:rFonts w:ascii="Times New Roman" w:hAnsi="Times New Roman" w:cs="Times New Roman"/>
          <w:b/>
          <w:sz w:val="24"/>
          <w:szCs w:val="24"/>
        </w:rPr>
        <w:t>Artículo 3. Vigencia y Derogatorias</w:t>
      </w:r>
      <w:r w:rsidRPr="002C47BC">
        <w:rPr>
          <w:rFonts w:ascii="Times New Roman" w:hAnsi="Times New Roman" w:cs="Times New Roman"/>
          <w:sz w:val="24"/>
          <w:szCs w:val="24"/>
        </w:rPr>
        <w:t> Esta ley rige a partir de su promulgación y deroga todas las normas que le sean contrarias.</w:t>
      </w:r>
    </w:p>
    <w:p w:rsidR="00A27708" w:rsidRPr="002C47BC" w:rsidRDefault="00A27708" w:rsidP="00A27708">
      <w:pPr>
        <w:jc w:val="both"/>
        <w:rPr>
          <w:rFonts w:ascii="Times New Roman" w:hAnsi="Times New Roman" w:cs="Times New Roman"/>
          <w:sz w:val="24"/>
          <w:szCs w:val="24"/>
        </w:rPr>
      </w:pPr>
    </w:p>
    <w:p w:rsidR="00A27708" w:rsidRPr="002C47BC" w:rsidRDefault="00A27708" w:rsidP="00A27708">
      <w:pPr>
        <w:jc w:val="both"/>
        <w:rPr>
          <w:rFonts w:ascii="Times New Roman" w:hAnsi="Times New Roman" w:cs="Times New Roman"/>
          <w:sz w:val="24"/>
          <w:szCs w:val="24"/>
        </w:rPr>
      </w:pPr>
    </w:p>
    <w:p w:rsidR="00A27708" w:rsidRPr="002C47BC" w:rsidRDefault="00A27708" w:rsidP="00A27708">
      <w:pPr>
        <w:jc w:val="both"/>
        <w:rPr>
          <w:rFonts w:ascii="Times New Roman" w:hAnsi="Times New Roman" w:cs="Times New Roman"/>
          <w:sz w:val="24"/>
          <w:szCs w:val="24"/>
        </w:rPr>
      </w:pPr>
    </w:p>
    <w:p w:rsidR="00A27708" w:rsidRPr="002C47BC" w:rsidRDefault="00A27708" w:rsidP="00A27708">
      <w:pPr>
        <w:jc w:val="both"/>
        <w:rPr>
          <w:rFonts w:ascii="Times New Roman" w:hAnsi="Times New Roman" w:cs="Times New Roman"/>
          <w:b/>
          <w:sz w:val="24"/>
          <w:szCs w:val="24"/>
        </w:rPr>
      </w:pPr>
      <w:r w:rsidRPr="002C47BC">
        <w:rPr>
          <w:rFonts w:ascii="Times New Roman" w:hAnsi="Times New Roman" w:cs="Times New Roman"/>
          <w:b/>
          <w:sz w:val="24"/>
          <w:szCs w:val="24"/>
        </w:rPr>
        <w:t xml:space="preserve">ANDRÉS DAVID CALLE AGUAS                                </w:t>
      </w:r>
    </w:p>
    <w:p w:rsidR="00A27708" w:rsidRPr="002C47BC" w:rsidRDefault="00A27708" w:rsidP="00A27708">
      <w:pPr>
        <w:jc w:val="both"/>
        <w:rPr>
          <w:rFonts w:ascii="Times New Roman" w:hAnsi="Times New Roman" w:cs="Times New Roman"/>
          <w:sz w:val="24"/>
          <w:szCs w:val="24"/>
        </w:rPr>
      </w:pPr>
      <w:r w:rsidRPr="002C47BC">
        <w:rPr>
          <w:rFonts w:ascii="Times New Roman" w:hAnsi="Times New Roman" w:cs="Times New Roman"/>
          <w:sz w:val="24"/>
          <w:szCs w:val="24"/>
        </w:rPr>
        <w:t xml:space="preserve">Representante a la Cámara                                                  </w:t>
      </w:r>
    </w:p>
    <w:p w:rsidR="00A27708" w:rsidRPr="002C47BC" w:rsidRDefault="00A27708" w:rsidP="00A27708">
      <w:pPr>
        <w:jc w:val="both"/>
        <w:rPr>
          <w:rFonts w:ascii="Times New Roman" w:hAnsi="Times New Roman" w:cs="Times New Roman"/>
          <w:b/>
          <w:sz w:val="24"/>
          <w:szCs w:val="24"/>
        </w:rPr>
      </w:pPr>
    </w:p>
    <w:p w:rsidR="00B0215E" w:rsidRPr="002C47BC" w:rsidRDefault="00B0215E" w:rsidP="00DF3BBF">
      <w:pPr>
        <w:jc w:val="center"/>
        <w:rPr>
          <w:rFonts w:ascii="Times New Roman" w:hAnsi="Times New Roman" w:cs="Times New Roman"/>
          <w:b/>
          <w:sz w:val="24"/>
          <w:szCs w:val="24"/>
        </w:rPr>
      </w:pPr>
    </w:p>
    <w:p w:rsidR="00A27708" w:rsidRPr="00834E53" w:rsidRDefault="00A27708" w:rsidP="00DF3BBF">
      <w:pPr>
        <w:jc w:val="center"/>
        <w:rPr>
          <w:rFonts w:ascii="Times New Roman" w:hAnsi="Times New Roman" w:cs="Times New Roman"/>
          <w:b/>
          <w:sz w:val="24"/>
          <w:szCs w:val="24"/>
        </w:rPr>
      </w:pPr>
      <w:r w:rsidRPr="002C47BC">
        <w:rPr>
          <w:rFonts w:ascii="Times New Roman" w:hAnsi="Times New Roman" w:cs="Times New Roman"/>
          <w:b/>
          <w:sz w:val="24"/>
          <w:szCs w:val="24"/>
        </w:rPr>
        <w:lastRenderedPageBreak/>
        <w:t>EXPOSICIÓN DE MOTIVOS</w:t>
      </w:r>
    </w:p>
    <w:p w:rsidR="00A27708" w:rsidRPr="002C47BC" w:rsidRDefault="00A27708" w:rsidP="00A27708">
      <w:pPr>
        <w:jc w:val="both"/>
        <w:rPr>
          <w:rFonts w:ascii="Times New Roman" w:hAnsi="Times New Roman" w:cs="Times New Roman"/>
          <w:sz w:val="24"/>
          <w:szCs w:val="24"/>
        </w:rPr>
      </w:pPr>
      <w:r w:rsidRPr="002C47BC">
        <w:rPr>
          <w:rFonts w:ascii="Times New Roman" w:hAnsi="Times New Roman" w:cs="Times New Roman"/>
          <w:sz w:val="24"/>
          <w:szCs w:val="24"/>
        </w:rPr>
        <w:t xml:space="preserve">En el presente proyecto de ley, se busca establecer como </w:t>
      </w:r>
      <w:r w:rsidRPr="002C47BC">
        <w:rPr>
          <w:rFonts w:ascii="Times New Roman" w:eastAsia="Times New Roman" w:hAnsi="Times New Roman" w:cs="Times New Roman"/>
          <w:sz w:val="24"/>
          <w:szCs w:val="24"/>
        </w:rPr>
        <w:t xml:space="preserve">obligatorio para </w:t>
      </w:r>
      <w:r w:rsidRPr="002C47BC">
        <w:rPr>
          <w:rFonts w:ascii="Times New Roman" w:hAnsi="Times New Roman" w:cs="Times New Roman"/>
          <w:sz w:val="24"/>
          <w:szCs w:val="24"/>
        </w:rPr>
        <w:t xml:space="preserve">los establecimientos de comercio, tener en un lugar visible y de fácil acceso al público un ejemplar del Estatuto de Defensa al Consumidor. Esto con el fin de difundir más, y hacer más accesible la información sobre los Derechos de los consumidores en el país. Esta iniciativa se entiende como una consecuencia natural de la ley 1480 de 2011, que dio vida al Estatuto del Consumidor. Brasil ha sido un país que ha recibido a lo largo de su historia, no en vano el mayor carnaval del mundo tiene su sede en Rio, esa tradición ha sido motivo de diferentes reglamentaciones en pro de los turistas, facilitando y acercando la normatividad a las personas brasileras y extranjeras. En la actualidad, la exhibición obligatoria del estatuto del consumidor en ese país ha sido acompañada de estrategias didácticas de sensibilización al público en general y a los comerciantes, también se han elaborado cartillas traducidas en diferentes idiomas. Lo mencionado da cuenta de las garantías de un consumidor en Brasil, esto se refleja en cifras.  </w:t>
      </w:r>
    </w:p>
    <w:p w:rsidR="00A27708" w:rsidRPr="002C47BC" w:rsidRDefault="00A27708" w:rsidP="00A27708">
      <w:pPr>
        <w:ind w:left="708"/>
        <w:jc w:val="both"/>
        <w:rPr>
          <w:rFonts w:ascii="Times New Roman" w:hAnsi="Times New Roman" w:cs="Times New Roman"/>
          <w:i/>
          <w:sz w:val="24"/>
          <w:szCs w:val="24"/>
        </w:rPr>
      </w:pPr>
      <w:r w:rsidRPr="002C47BC">
        <w:rPr>
          <w:rFonts w:ascii="Times New Roman" w:hAnsi="Times New Roman" w:cs="Times New Roman"/>
          <w:i/>
          <w:sz w:val="24"/>
          <w:szCs w:val="24"/>
        </w:rPr>
        <w:t>“</w:t>
      </w:r>
      <w:r w:rsidRPr="002C47BC">
        <w:rPr>
          <w:rFonts w:ascii="Times New Roman" w:hAnsi="Times New Roman" w:cs="Times New Roman"/>
          <w:i/>
          <w:sz w:val="24"/>
          <w:szCs w:val="24"/>
          <w:shd w:val="clear" w:color="auto" w:fill="FFFFFF"/>
        </w:rPr>
        <w:t>Según el índice de satisfacción al consumidor (ACSI) de </w:t>
      </w:r>
      <w:proofErr w:type="spellStart"/>
      <w:r w:rsidR="00090E7D">
        <w:fldChar w:fldCharType="begin"/>
      </w:r>
      <w:r w:rsidR="00090E7D">
        <w:instrText xml:space="preserve"> HYPERLINK "http://crm.financesonline.com/countries-with-best-customer-service-how-crms-improve-client-satisfaction/" \t "_blank" </w:instrText>
      </w:r>
      <w:r w:rsidR="00090E7D">
        <w:fldChar w:fldCharType="separate"/>
      </w:r>
      <w:r w:rsidRPr="002C47BC">
        <w:rPr>
          <w:rStyle w:val="Hipervnculo"/>
          <w:rFonts w:ascii="Times New Roman" w:hAnsi="Times New Roman" w:cs="Times New Roman"/>
          <w:i/>
          <w:color w:val="auto"/>
          <w:sz w:val="24"/>
          <w:szCs w:val="24"/>
          <w:shd w:val="clear" w:color="auto" w:fill="FFFFFF"/>
        </w:rPr>
        <w:t>Finance</w:t>
      </w:r>
      <w:proofErr w:type="spellEnd"/>
      <w:r w:rsidRPr="002C47BC">
        <w:rPr>
          <w:rStyle w:val="Hipervnculo"/>
          <w:rFonts w:ascii="Times New Roman" w:hAnsi="Times New Roman" w:cs="Times New Roman"/>
          <w:i/>
          <w:color w:val="auto"/>
          <w:sz w:val="24"/>
          <w:szCs w:val="24"/>
          <w:shd w:val="clear" w:color="auto" w:fill="FFFFFF"/>
        </w:rPr>
        <w:t xml:space="preserve"> Online</w:t>
      </w:r>
      <w:r w:rsidR="00090E7D">
        <w:rPr>
          <w:rStyle w:val="Hipervnculo"/>
          <w:rFonts w:ascii="Times New Roman" w:hAnsi="Times New Roman" w:cs="Times New Roman"/>
          <w:i/>
          <w:color w:val="auto"/>
          <w:sz w:val="24"/>
          <w:szCs w:val="24"/>
          <w:shd w:val="clear" w:color="auto" w:fill="FFFFFF"/>
        </w:rPr>
        <w:fldChar w:fldCharType="end"/>
      </w:r>
      <w:r w:rsidRPr="002C47BC">
        <w:rPr>
          <w:rFonts w:ascii="Times New Roman" w:hAnsi="Times New Roman" w:cs="Times New Roman"/>
          <w:i/>
          <w:sz w:val="24"/>
          <w:szCs w:val="24"/>
          <w:shd w:val="clear" w:color="auto" w:fill="FFFFFF"/>
        </w:rPr>
        <w:t> reportó la lista de países con la mayor satisfacción al cliente, entre los cuales destacaron México (#6) y Brasil (#9) entre las primeras diez posiciones.”</w:t>
      </w:r>
      <w:r w:rsidRPr="002C47BC">
        <w:rPr>
          <w:rStyle w:val="Refdenotaalpie"/>
          <w:rFonts w:ascii="Times New Roman" w:hAnsi="Times New Roman" w:cs="Times New Roman"/>
          <w:i/>
          <w:sz w:val="24"/>
          <w:szCs w:val="24"/>
          <w:shd w:val="clear" w:color="auto" w:fill="FFFFFF"/>
        </w:rPr>
        <w:footnoteReference w:id="1"/>
      </w:r>
      <w:r w:rsidRPr="002C47BC">
        <w:rPr>
          <w:rFonts w:ascii="Times New Roman" w:hAnsi="Times New Roman" w:cs="Times New Roman"/>
          <w:i/>
          <w:sz w:val="24"/>
          <w:szCs w:val="24"/>
          <w:shd w:val="clear" w:color="auto" w:fill="FFFFFF"/>
        </w:rPr>
        <w:t>.</w:t>
      </w:r>
    </w:p>
    <w:p w:rsidR="00A27708" w:rsidRPr="002C47BC" w:rsidRDefault="00A27708" w:rsidP="00A27708">
      <w:pPr>
        <w:jc w:val="both"/>
        <w:rPr>
          <w:rFonts w:ascii="Times New Roman" w:hAnsi="Times New Roman" w:cs="Times New Roman"/>
          <w:sz w:val="24"/>
          <w:szCs w:val="24"/>
          <w:shd w:val="clear" w:color="auto" w:fill="FFFFFF"/>
        </w:rPr>
      </w:pPr>
      <w:r w:rsidRPr="002C47BC">
        <w:rPr>
          <w:rFonts w:ascii="Times New Roman" w:hAnsi="Times New Roman" w:cs="Times New Roman"/>
          <w:sz w:val="24"/>
          <w:szCs w:val="24"/>
        </w:rPr>
        <w:t xml:space="preserve">Aquí se refleja una oportunidad única para acercar una ley al ciudadano, para que éste ejerza sus derechos con mayor convicción, sintiéndose respaldado por las herramientas legales existentes. </w:t>
      </w:r>
      <w:r w:rsidRPr="002C47BC">
        <w:rPr>
          <w:rFonts w:ascii="Times New Roman" w:hAnsi="Times New Roman" w:cs="Times New Roman"/>
          <w:sz w:val="24"/>
          <w:szCs w:val="24"/>
          <w:shd w:val="clear" w:color="auto" w:fill="FFFFFF"/>
        </w:rPr>
        <w:t xml:space="preserve">En materia de derecho comparado, se puede apreciar legislación que cumple igual objetivo que el presente proyecto, tal como se observa en la ley 12291 de 2010 de la República Federativa de Brasil. </w:t>
      </w:r>
    </w:p>
    <w:p w:rsidR="00A27708" w:rsidRPr="002C47BC" w:rsidRDefault="00A27708" w:rsidP="00A27708">
      <w:pPr>
        <w:jc w:val="both"/>
        <w:rPr>
          <w:rFonts w:ascii="Times New Roman" w:hAnsi="Times New Roman" w:cs="Times New Roman"/>
          <w:sz w:val="24"/>
          <w:szCs w:val="24"/>
        </w:rPr>
      </w:pPr>
      <w:r w:rsidRPr="002C47BC">
        <w:rPr>
          <w:rFonts w:ascii="Times New Roman" w:hAnsi="Times New Roman" w:cs="Times New Roman"/>
          <w:sz w:val="24"/>
          <w:szCs w:val="24"/>
          <w:shd w:val="clear" w:color="auto" w:fill="FFFFFF"/>
        </w:rPr>
        <w:t xml:space="preserve">En Sur América existe un fenómeno de alta producción normativa, pero generalmente acompañado de un alto desconocimiento, e incumplimiento por parte de los ciudadanos. Es por ello que medidas como la planteada en este proyecto se justifican en tanto las personas del común conocen de primera mano la existencia de un estatuto del consumidor, y a su vez, aumenta la precisión en cuanto a peticiones, quejas y reclamos a los establecimientos de comercio. </w:t>
      </w:r>
    </w:p>
    <w:p w:rsidR="00A27708" w:rsidRDefault="00A27708" w:rsidP="00A27708">
      <w:pPr>
        <w:jc w:val="both"/>
        <w:rPr>
          <w:rFonts w:ascii="Times New Roman" w:hAnsi="Times New Roman" w:cs="Times New Roman"/>
          <w:sz w:val="24"/>
          <w:szCs w:val="24"/>
          <w:shd w:val="clear" w:color="auto" w:fill="FFFFFF"/>
        </w:rPr>
      </w:pPr>
      <w:r w:rsidRPr="002C47BC">
        <w:rPr>
          <w:rFonts w:ascii="Times New Roman" w:hAnsi="Times New Roman" w:cs="Times New Roman"/>
          <w:sz w:val="24"/>
          <w:szCs w:val="24"/>
          <w:shd w:val="clear" w:color="auto" w:fill="FFFFFF"/>
        </w:rPr>
        <w:t xml:space="preserve">Cabe aclarar que la iniciativa planteada en este texto debe ser integral, por una parte, fijando la obligatoriedad de exhibición de un ejemplar del estatuto del consumidor; y por otra parte, generando una conciencia colectiva por medio de las sensibilizaciones periódicas en la materia. La armonización de estos dos elementos conduce a una sociedad más consciente de sus derechos, donde los comerciantes respetan más a sus consumidores y </w:t>
      </w:r>
      <w:r w:rsidRPr="002C47BC">
        <w:rPr>
          <w:rFonts w:ascii="Times New Roman" w:hAnsi="Times New Roman" w:cs="Times New Roman"/>
          <w:i/>
          <w:sz w:val="24"/>
          <w:szCs w:val="24"/>
          <w:shd w:val="clear" w:color="auto" w:fill="FFFFFF"/>
        </w:rPr>
        <w:t>viceversa</w:t>
      </w:r>
      <w:r w:rsidRPr="002C47BC">
        <w:rPr>
          <w:rFonts w:ascii="Times New Roman" w:hAnsi="Times New Roman" w:cs="Times New Roman"/>
          <w:sz w:val="24"/>
          <w:szCs w:val="24"/>
          <w:shd w:val="clear" w:color="auto" w:fill="FFFFFF"/>
        </w:rPr>
        <w:t xml:space="preserve">. </w:t>
      </w:r>
    </w:p>
    <w:p w:rsidR="00300ABD" w:rsidRDefault="00300ABD" w:rsidP="00300ABD">
      <w:pPr>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lastRenderedPageBreak/>
        <w:t>OBJETIVO</w:t>
      </w:r>
    </w:p>
    <w:p w:rsidR="00300ABD" w:rsidRPr="00300ABD" w:rsidRDefault="00300ABD" w:rsidP="00300ABD">
      <w:pPr>
        <w:jc w:val="both"/>
        <w:rPr>
          <w:rFonts w:ascii="Times New Roman" w:hAnsi="Times New Roman" w:cs="Times New Roman"/>
          <w:b/>
          <w:sz w:val="24"/>
          <w:szCs w:val="24"/>
          <w:shd w:val="clear" w:color="auto" w:fill="FFFFFF"/>
        </w:rPr>
      </w:pPr>
      <w:r w:rsidRPr="002C47BC">
        <w:rPr>
          <w:rFonts w:ascii="Times New Roman" w:hAnsi="Times New Roman" w:cs="Times New Roman"/>
          <w:sz w:val="24"/>
          <w:szCs w:val="24"/>
        </w:rPr>
        <w:t xml:space="preserve">Establecer como </w:t>
      </w:r>
      <w:r w:rsidRPr="002C47BC">
        <w:rPr>
          <w:rFonts w:ascii="Times New Roman" w:eastAsia="Times New Roman" w:hAnsi="Times New Roman" w:cs="Times New Roman"/>
          <w:sz w:val="24"/>
          <w:szCs w:val="24"/>
        </w:rPr>
        <w:t xml:space="preserve">obligatorio para </w:t>
      </w:r>
      <w:r w:rsidRPr="002C47BC">
        <w:rPr>
          <w:rFonts w:ascii="Times New Roman" w:hAnsi="Times New Roman" w:cs="Times New Roman"/>
          <w:sz w:val="24"/>
          <w:szCs w:val="24"/>
        </w:rPr>
        <w:t>los establecimientos de comercio, tener en un lugar visible y de fácil acceso al público un ejemplar del Estatuto de Defensa al Consumidor.</w:t>
      </w:r>
      <w:r>
        <w:rPr>
          <w:rFonts w:ascii="Times New Roman" w:hAnsi="Times New Roman" w:cs="Times New Roman"/>
          <w:sz w:val="24"/>
          <w:szCs w:val="24"/>
        </w:rPr>
        <w:t xml:space="preserve"> Esto con fines de poner al alcance de los ciudadanos esta información, funcionando así como una herramienta que contribuye a la divulgación y defensa de los derechos del consumidor. </w:t>
      </w:r>
    </w:p>
    <w:p w:rsidR="00A27708" w:rsidRPr="002C47BC" w:rsidRDefault="00B0215E" w:rsidP="00DF3BBF">
      <w:pPr>
        <w:jc w:val="center"/>
        <w:rPr>
          <w:rFonts w:ascii="Times New Roman" w:hAnsi="Times New Roman" w:cs="Times New Roman"/>
          <w:b/>
          <w:sz w:val="24"/>
          <w:szCs w:val="24"/>
          <w:shd w:val="clear" w:color="auto" w:fill="FFFFFF"/>
        </w:rPr>
      </w:pPr>
      <w:r w:rsidRPr="002C47BC">
        <w:rPr>
          <w:rFonts w:ascii="Times New Roman" w:hAnsi="Times New Roman" w:cs="Times New Roman"/>
          <w:b/>
          <w:sz w:val="24"/>
          <w:szCs w:val="24"/>
          <w:shd w:val="clear" w:color="auto" w:fill="FFFFFF"/>
        </w:rPr>
        <w:t>ANTECEDENTES NORMATIVOS</w:t>
      </w:r>
    </w:p>
    <w:p w:rsidR="00A27708" w:rsidRPr="002C47BC" w:rsidRDefault="00A27708" w:rsidP="00A27708">
      <w:pPr>
        <w:jc w:val="both"/>
        <w:rPr>
          <w:rFonts w:ascii="Times New Roman" w:hAnsi="Times New Roman" w:cs="Times New Roman"/>
          <w:sz w:val="24"/>
          <w:szCs w:val="24"/>
        </w:rPr>
      </w:pPr>
      <w:r w:rsidRPr="002C47BC">
        <w:rPr>
          <w:rFonts w:ascii="Times New Roman" w:hAnsi="Times New Roman" w:cs="Times New Roman"/>
          <w:sz w:val="24"/>
          <w:szCs w:val="24"/>
          <w:shd w:val="clear" w:color="auto" w:fill="FFFFFF"/>
        </w:rPr>
        <w:t>En el año 1981, se expidió la ley de consumo 73 de 1981</w:t>
      </w:r>
      <w:r w:rsidRPr="002C47BC">
        <w:rPr>
          <w:rStyle w:val="Refdenotaalpie"/>
          <w:rFonts w:ascii="Times New Roman" w:hAnsi="Times New Roman" w:cs="Times New Roman"/>
          <w:sz w:val="24"/>
          <w:szCs w:val="24"/>
          <w:shd w:val="clear" w:color="auto" w:fill="FFFFFF"/>
        </w:rPr>
        <w:footnoteReference w:id="2"/>
      </w:r>
      <w:r w:rsidRPr="002C47BC">
        <w:rPr>
          <w:rFonts w:ascii="Times New Roman" w:hAnsi="Times New Roman" w:cs="Times New Roman"/>
          <w:sz w:val="24"/>
          <w:szCs w:val="24"/>
          <w:shd w:val="clear" w:color="auto" w:fill="FFFFFF"/>
        </w:rPr>
        <w:t xml:space="preserve">, esta conducía a la creación de herramientas, y elementos que permitieran un defensa básica del consumidor. Posteriormente llegó la creación de las ligas de consumidores mediante el </w:t>
      </w:r>
      <w:r w:rsidRPr="002C47BC">
        <w:rPr>
          <w:rFonts w:ascii="Times New Roman" w:hAnsi="Times New Roman" w:cs="Times New Roman"/>
          <w:sz w:val="24"/>
          <w:szCs w:val="24"/>
        </w:rPr>
        <w:t xml:space="preserve">Decreto 1441 de 1982: Entiéndase por liga de consumidores, toda organización constituida mediante la asociación de personas naturales, cuyo objeto sea garantizar la protección, la información, la educación, la representación y el respeto de los derechos de los consumidores de bienes y servicios, así como velar por el pago de las indemnizaciones que se hagan acreedores, según la ley, por la violación de sus derechos”. Estas iniciativas se fueron cimentando paulatinamente en la sociedad. Como se verá siempre fueron cambios que aportaron poco a poco nuevos elementos que enriquecen el entramado jurídico que regula las relaciones entre los consumidores y comerciantes. </w:t>
      </w:r>
    </w:p>
    <w:p w:rsidR="00A27708" w:rsidRPr="002C47BC" w:rsidRDefault="00A27708" w:rsidP="00A27708">
      <w:pPr>
        <w:jc w:val="both"/>
        <w:rPr>
          <w:rFonts w:ascii="Times New Roman" w:hAnsi="Times New Roman" w:cs="Times New Roman"/>
          <w:sz w:val="24"/>
          <w:szCs w:val="24"/>
        </w:rPr>
      </w:pPr>
      <w:r w:rsidRPr="002C47BC">
        <w:rPr>
          <w:rFonts w:ascii="Times New Roman" w:hAnsi="Times New Roman" w:cs="Times New Roman"/>
          <w:sz w:val="24"/>
          <w:szCs w:val="24"/>
        </w:rPr>
        <w:t xml:space="preserve">Con posterioridad surgió el  “Decreto 3466 de 1982, por el cual se dictaron normas relativas a la idoneidad, la calidad, las garantías, las marcas, las leyendas, las propagandas y la fijación pública de precios de bienes y servicios, la responsabilidad de sus productores, expendedores y proveedores, y se dictan otras disposiciones”. Aquí se resalta la consolidación y el impacto de los medios de comunicación, que trajeron consigo nuevos retos legislativos al entender que las sociedades empezaron a consumir de manera masiva por medio de la publicidad. </w:t>
      </w:r>
    </w:p>
    <w:p w:rsidR="00A27708" w:rsidRPr="002C47BC" w:rsidRDefault="00A27708" w:rsidP="00A27708">
      <w:pPr>
        <w:jc w:val="both"/>
        <w:rPr>
          <w:rFonts w:ascii="Times New Roman" w:hAnsi="Times New Roman" w:cs="Times New Roman"/>
          <w:sz w:val="24"/>
          <w:szCs w:val="24"/>
        </w:rPr>
      </w:pPr>
      <w:r w:rsidRPr="002C47BC">
        <w:rPr>
          <w:rFonts w:ascii="Times New Roman" w:hAnsi="Times New Roman" w:cs="Times New Roman"/>
          <w:sz w:val="24"/>
          <w:szCs w:val="24"/>
        </w:rPr>
        <w:t xml:space="preserve">Luego se expidió la “Ley 446 de 1998, Por la cual se adoptó como legislación permanente algunas normas del Decreto 2651 de 1991, se modificaron algunas del Código de Procedimiento Civil, se derogaron otras de la Ley 23 de 1991 y del Decreto 2279 de 1989, se modificaron y expidieron normas del Código Contencioso Administrativo y se dictaron otras disposiciones sobre descongestión, eficiencia y acceso a la justicia. Artículos 143, 144 y 145”. Uno de los grandes aportes de esta ley fue la atribución de competencias jurisdiccionales a la Súper Intendencia de Industria y Comercio para fallar en materia de competencia desleal.  </w:t>
      </w:r>
    </w:p>
    <w:p w:rsidR="00A27708" w:rsidRPr="002C47BC" w:rsidRDefault="00A27708" w:rsidP="00A27708">
      <w:pPr>
        <w:pStyle w:val="NormalWeb"/>
        <w:spacing w:line="270" w:lineRule="atLeast"/>
        <w:jc w:val="both"/>
      </w:pPr>
      <w:r w:rsidRPr="002C47BC">
        <w:lastRenderedPageBreak/>
        <w:t>Con la Constitución de 1991, se estableció expresamente en el “</w:t>
      </w:r>
      <w:bookmarkStart w:id="1" w:name="78"/>
      <w:r w:rsidRPr="002C47BC">
        <w:rPr>
          <w:bCs/>
        </w:rPr>
        <w:t>Articulo 78. </w:t>
      </w:r>
      <w:bookmarkEnd w:id="1"/>
      <w:r w:rsidRPr="002C47BC">
        <w:t xml:space="preserve">La ley regulará el control de calidad de bienes y servicios ofrecidos y prestados a la comunidad, así como la información que debe suministrarse al público en su comercialización. Serán responsables, de acuerdo con la ley, quienes en la producción y en la comercialización de bienes y servicios, atenten contra la salud, la seguridad y el adecuado aprovisionamiento a consumidores y usuarios El Estado garantizará la participación de las organizaciones de consumidores y usuarios en el estudio de las disposiciones que les conciernen. Para gozar de este derecho las organizaciones deben ser representativas y observar procedimientos democráticos internos”. Es concreto el mandato constitucional que aboga por proteger a al consumidor de bienes y servicios, en esa intención se propuso con gran tino la actual ley 1480 de 2011 que se ha convertido en la carta de navegación para la defensa de derechos y deberes de los consumidores. </w:t>
      </w:r>
    </w:p>
    <w:p w:rsidR="00A27708" w:rsidRPr="002C47BC" w:rsidRDefault="00B0215E" w:rsidP="00DF3BBF">
      <w:pPr>
        <w:pStyle w:val="NormalWeb"/>
        <w:spacing w:line="270" w:lineRule="atLeast"/>
        <w:jc w:val="center"/>
        <w:rPr>
          <w:b/>
        </w:rPr>
      </w:pPr>
      <w:r w:rsidRPr="002C47BC">
        <w:rPr>
          <w:b/>
        </w:rPr>
        <w:t>FUNDAMENTO LEGAL</w:t>
      </w:r>
    </w:p>
    <w:p w:rsidR="00A27708" w:rsidRPr="002C47BC" w:rsidRDefault="00A27708" w:rsidP="00A27708">
      <w:pPr>
        <w:pStyle w:val="NormalWeb"/>
        <w:spacing w:line="270" w:lineRule="atLeast"/>
        <w:jc w:val="both"/>
      </w:pPr>
      <w:r w:rsidRPr="002C47BC">
        <w:t xml:space="preserve">En el año 2014 se expidió la ley 1712 que trató sobre la transparencia y el acceso a la información, si bien se resalta la necesidad de brindar </w:t>
      </w:r>
      <w:proofErr w:type="spellStart"/>
      <w:r w:rsidRPr="002C47BC">
        <w:t>opotuna</w:t>
      </w:r>
      <w:proofErr w:type="spellEnd"/>
      <w:r w:rsidRPr="002C47BC">
        <w:t xml:space="preserve"> información a los ciudadanos, también es importante trabajar activamente por acercar las leyes que más afectan la vida cotidiana de los colombianos. Es por ello, que esta ley contribuye a informar, y a tener a disposición un documento esencial para la defensa de los derechos de los consumidores. Lo anterior, en un contexto donde las sensibilizaciones en esta materia son pocas, entonces, resulta oportuno por el gran simbolismo que representa. </w:t>
      </w:r>
    </w:p>
    <w:p w:rsidR="00A27708" w:rsidRPr="007158B2" w:rsidRDefault="00A27708" w:rsidP="00A27708">
      <w:pPr>
        <w:jc w:val="both"/>
        <w:rPr>
          <w:rFonts w:ascii="Times New Roman" w:hAnsi="Times New Roman" w:cs="Times New Roman"/>
          <w:sz w:val="24"/>
          <w:szCs w:val="24"/>
        </w:rPr>
      </w:pPr>
      <w:r w:rsidRPr="002C47BC">
        <w:rPr>
          <w:rFonts w:ascii="Times New Roman" w:hAnsi="Times New Roman" w:cs="Times New Roman"/>
          <w:sz w:val="24"/>
          <w:szCs w:val="24"/>
        </w:rPr>
        <w:t xml:space="preserve">En concordancia, es importante determinar una sanción pertinente que incentive el seguimiento a la ley, amparado en el </w:t>
      </w:r>
      <w:r w:rsidRPr="002C47BC">
        <w:rPr>
          <w:rFonts w:ascii="Times New Roman" w:hAnsi="Times New Roman" w:cs="Times New Roman"/>
          <w:i/>
          <w:iCs/>
          <w:sz w:val="24"/>
          <w:szCs w:val="24"/>
          <w:bdr w:val="none" w:sz="0" w:space="0" w:color="auto" w:frame="1"/>
          <w:shd w:val="clear" w:color="auto" w:fill="FFFFFF"/>
        </w:rPr>
        <w:t>“</w:t>
      </w:r>
      <w:proofErr w:type="spellStart"/>
      <w:r w:rsidRPr="002C47BC">
        <w:rPr>
          <w:rFonts w:ascii="Times New Roman" w:hAnsi="Times New Roman" w:cs="Times New Roman"/>
          <w:i/>
          <w:iCs/>
          <w:sz w:val="24"/>
          <w:szCs w:val="24"/>
          <w:bdr w:val="none" w:sz="0" w:space="0" w:color="auto" w:frame="1"/>
          <w:shd w:val="clear" w:color="auto" w:fill="FFFFFF"/>
        </w:rPr>
        <w:t>Ius</w:t>
      </w:r>
      <w:proofErr w:type="spellEnd"/>
      <w:r w:rsidRPr="002C47BC">
        <w:rPr>
          <w:rFonts w:ascii="Times New Roman" w:hAnsi="Times New Roman" w:cs="Times New Roman"/>
          <w:i/>
          <w:iCs/>
          <w:sz w:val="24"/>
          <w:szCs w:val="24"/>
          <w:bdr w:val="none" w:sz="0" w:space="0" w:color="auto" w:frame="1"/>
          <w:shd w:val="clear" w:color="auto" w:fill="FFFFFF"/>
        </w:rPr>
        <w:t xml:space="preserve"> </w:t>
      </w:r>
      <w:proofErr w:type="spellStart"/>
      <w:r w:rsidRPr="002C47BC">
        <w:rPr>
          <w:rFonts w:ascii="Times New Roman" w:hAnsi="Times New Roman" w:cs="Times New Roman"/>
          <w:i/>
          <w:iCs/>
          <w:sz w:val="24"/>
          <w:szCs w:val="24"/>
          <w:bdr w:val="none" w:sz="0" w:space="0" w:color="auto" w:frame="1"/>
          <w:shd w:val="clear" w:color="auto" w:fill="FFFFFF"/>
        </w:rPr>
        <w:t>puniendi</w:t>
      </w:r>
      <w:proofErr w:type="spellEnd"/>
      <w:r w:rsidRPr="002C47BC">
        <w:rPr>
          <w:rFonts w:ascii="Times New Roman" w:hAnsi="Times New Roman" w:cs="Times New Roman"/>
          <w:sz w:val="24"/>
          <w:szCs w:val="24"/>
          <w:shd w:val="clear" w:color="auto" w:fill="FFFFFF"/>
        </w:rPr>
        <w:t xml:space="preserve"> del Estado, que es un género que cubre varias especies entre las que se cuentan el derecho penal y el derecho administrativo sancionador. Sin embargo, la potestad sancionadora de la administración se diferencia, sustancialmente, de la potestad para imponer sanciones penales”. (C-571-10). Resulta apenas consecuente, determinar una multa de una afectación delimitada, para una ley con un objetivo muy específico. </w:t>
      </w:r>
    </w:p>
    <w:p w:rsidR="00A27708" w:rsidRPr="002C47BC" w:rsidRDefault="00A27708" w:rsidP="00A27708">
      <w:pPr>
        <w:jc w:val="both"/>
        <w:rPr>
          <w:rFonts w:ascii="Times New Roman" w:hAnsi="Times New Roman" w:cs="Times New Roman"/>
          <w:sz w:val="24"/>
          <w:szCs w:val="24"/>
        </w:rPr>
      </w:pPr>
      <w:r w:rsidRPr="002C47BC">
        <w:rPr>
          <w:rFonts w:ascii="Times New Roman" w:hAnsi="Times New Roman" w:cs="Times New Roman"/>
          <w:sz w:val="24"/>
          <w:szCs w:val="24"/>
        </w:rPr>
        <w:t xml:space="preserve">Más allá de multar o no multar, se debe trabajar para que Colombia sea un escenario más amable con los consumidores nacionales y extranjeros, la utilidad de este proyecto se basa en disponer de una herramienta de fácil acceso, para que los ciudadanos defiendan sus derechos en el instante, también se busca acercar al comerciante el estatuto, para que no se extralimite en sus determinaciones. </w:t>
      </w:r>
    </w:p>
    <w:p w:rsidR="00A27708" w:rsidRPr="002C47BC" w:rsidRDefault="00A27708" w:rsidP="00A27708">
      <w:pPr>
        <w:jc w:val="both"/>
        <w:rPr>
          <w:rFonts w:ascii="Times New Roman" w:hAnsi="Times New Roman" w:cs="Times New Roman"/>
          <w:b/>
          <w:sz w:val="24"/>
          <w:szCs w:val="24"/>
        </w:rPr>
      </w:pPr>
    </w:p>
    <w:p w:rsidR="00A27708" w:rsidRPr="002C47BC" w:rsidRDefault="00A27708" w:rsidP="00A27708">
      <w:pPr>
        <w:jc w:val="both"/>
        <w:rPr>
          <w:rFonts w:ascii="Times New Roman" w:hAnsi="Times New Roman" w:cs="Times New Roman"/>
          <w:b/>
          <w:sz w:val="24"/>
          <w:szCs w:val="24"/>
        </w:rPr>
      </w:pPr>
    </w:p>
    <w:p w:rsidR="00A27708" w:rsidRPr="002C47BC" w:rsidRDefault="00A27708" w:rsidP="00A27708">
      <w:pPr>
        <w:jc w:val="both"/>
        <w:rPr>
          <w:rFonts w:ascii="Times New Roman" w:hAnsi="Times New Roman" w:cs="Times New Roman"/>
          <w:b/>
          <w:sz w:val="24"/>
          <w:szCs w:val="24"/>
        </w:rPr>
      </w:pPr>
      <w:r w:rsidRPr="002C47BC">
        <w:rPr>
          <w:rFonts w:ascii="Times New Roman" w:hAnsi="Times New Roman" w:cs="Times New Roman"/>
          <w:b/>
          <w:sz w:val="24"/>
          <w:szCs w:val="24"/>
        </w:rPr>
        <w:t xml:space="preserve">ANDRES DAVID CALLE AGUAS                               </w:t>
      </w:r>
    </w:p>
    <w:p w:rsidR="00FC1B30" w:rsidRPr="002C47BC" w:rsidRDefault="00A27708" w:rsidP="00834E53">
      <w:pPr>
        <w:jc w:val="both"/>
        <w:rPr>
          <w:rFonts w:ascii="Times New Roman" w:hAnsi="Times New Roman" w:cs="Times New Roman"/>
          <w:sz w:val="24"/>
          <w:szCs w:val="24"/>
        </w:rPr>
      </w:pPr>
      <w:r w:rsidRPr="002C47BC">
        <w:rPr>
          <w:rFonts w:ascii="Times New Roman" w:hAnsi="Times New Roman" w:cs="Times New Roman"/>
          <w:sz w:val="24"/>
          <w:szCs w:val="24"/>
        </w:rPr>
        <w:t xml:space="preserve">Representante a la Cámara                                                 </w:t>
      </w:r>
    </w:p>
    <w:sectPr w:rsidR="00FC1B30" w:rsidRPr="002C47BC">
      <w:headerReference w:type="even" r:id="rId7"/>
      <w:headerReference w:type="default" r:id="rId8"/>
      <w:footerReference w:type="default" r:id="rId9"/>
      <w:headerReference w:type="firs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E7D" w:rsidRDefault="00090E7D" w:rsidP="0018039E">
      <w:pPr>
        <w:spacing w:after="0" w:line="240" w:lineRule="auto"/>
      </w:pPr>
      <w:r>
        <w:separator/>
      </w:r>
    </w:p>
  </w:endnote>
  <w:endnote w:type="continuationSeparator" w:id="0">
    <w:p w:rsidR="00090E7D" w:rsidRDefault="00090E7D" w:rsidP="00180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A6A" w:rsidRDefault="002A74E7">
    <w:pPr>
      <w:pStyle w:val="Piedepgina"/>
    </w:pPr>
    <w:r>
      <w:rPr>
        <w:noProof/>
        <w:lang w:eastAsia="es-CO"/>
      </w:rPr>
      <w:drawing>
        <wp:anchor distT="0" distB="0" distL="114300" distR="114300" simplePos="0" relativeHeight="251665408" behindDoc="0" locked="0" layoutInCell="1" allowOverlap="1">
          <wp:simplePos x="0" y="0"/>
          <wp:positionH relativeFrom="column">
            <wp:posOffset>-793750</wp:posOffset>
          </wp:positionH>
          <wp:positionV relativeFrom="paragraph">
            <wp:posOffset>-846455</wp:posOffset>
          </wp:positionV>
          <wp:extent cx="6952697" cy="1410521"/>
          <wp:effectExtent l="0" t="0" r="635"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png"/>
                  <pic:cNvPicPr/>
                </pic:nvPicPr>
                <pic:blipFill>
                  <a:blip r:embed="rId1">
                    <a:extLst>
                      <a:ext uri="{28A0092B-C50C-407E-A947-70E740481C1C}">
                        <a14:useLocalDpi xmlns:a14="http://schemas.microsoft.com/office/drawing/2010/main" val="0"/>
                      </a:ext>
                    </a:extLst>
                  </a:blip>
                  <a:stretch>
                    <a:fillRect/>
                  </a:stretch>
                </pic:blipFill>
                <pic:spPr>
                  <a:xfrm>
                    <a:off x="0" y="0"/>
                    <a:ext cx="6952697" cy="1410521"/>
                  </a:xfrm>
                  <a:prstGeom prst="rect">
                    <a:avLst/>
                  </a:prstGeom>
                </pic:spPr>
              </pic:pic>
            </a:graphicData>
          </a:graphic>
          <wp14:sizeRelH relativeFrom="page">
            <wp14:pctWidth>0</wp14:pctWidth>
          </wp14:sizeRelH>
          <wp14:sizeRelV relativeFrom="page">
            <wp14:pctHeight>0</wp14:pctHeight>
          </wp14:sizeRelV>
        </wp:anchor>
      </w:drawing>
    </w:r>
    <w:r w:rsidR="00261F3E">
      <w:rPr>
        <w:noProof/>
        <w:lang w:eastAsia="es-CO"/>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E7D" w:rsidRDefault="00090E7D" w:rsidP="0018039E">
      <w:pPr>
        <w:spacing w:after="0" w:line="240" w:lineRule="auto"/>
      </w:pPr>
      <w:r>
        <w:separator/>
      </w:r>
    </w:p>
  </w:footnote>
  <w:footnote w:type="continuationSeparator" w:id="0">
    <w:p w:rsidR="00090E7D" w:rsidRDefault="00090E7D" w:rsidP="0018039E">
      <w:pPr>
        <w:spacing w:after="0" w:line="240" w:lineRule="auto"/>
      </w:pPr>
      <w:r>
        <w:continuationSeparator/>
      </w:r>
    </w:p>
  </w:footnote>
  <w:footnote w:id="1">
    <w:p w:rsidR="00A27708" w:rsidRPr="00D62BA1" w:rsidRDefault="00A27708" w:rsidP="00A27708">
      <w:pPr>
        <w:pStyle w:val="Textonotapie"/>
        <w:rPr>
          <w:rFonts w:ascii="Times New Roman" w:hAnsi="Times New Roman" w:cs="Times New Roman"/>
          <w:sz w:val="16"/>
          <w:szCs w:val="16"/>
          <w:lang w:val="es-CO"/>
        </w:rPr>
      </w:pPr>
      <w:r w:rsidRPr="00D62BA1">
        <w:rPr>
          <w:rStyle w:val="Refdenotaalpie"/>
          <w:rFonts w:ascii="Times New Roman" w:hAnsi="Times New Roman" w:cs="Times New Roman"/>
          <w:sz w:val="16"/>
          <w:szCs w:val="16"/>
        </w:rPr>
        <w:footnoteRef/>
      </w:r>
      <w:r w:rsidRPr="00D62BA1">
        <w:rPr>
          <w:rFonts w:ascii="Times New Roman" w:hAnsi="Times New Roman" w:cs="Times New Roman"/>
          <w:sz w:val="16"/>
          <w:szCs w:val="16"/>
        </w:rPr>
        <w:t xml:space="preserve"> </w:t>
      </w:r>
      <w:r w:rsidRPr="00D62BA1">
        <w:rPr>
          <w:rFonts w:ascii="Times New Roman" w:hAnsi="Times New Roman" w:cs="Times New Roman"/>
          <w:sz w:val="16"/>
          <w:szCs w:val="16"/>
          <w:lang w:val="es-CO"/>
        </w:rPr>
        <w:t>Recuperado el 15 de septiembre de 2018 en: https://latam.businesschief.com/top10/1083/Mexico-y-Brasil-entre-los-pases-con-mayor-satisfaccin-al-consumidor</w:t>
      </w:r>
    </w:p>
  </w:footnote>
  <w:footnote w:id="2">
    <w:p w:rsidR="00A27708" w:rsidRPr="002C47BC" w:rsidRDefault="00A27708" w:rsidP="00A27708">
      <w:pPr>
        <w:jc w:val="both"/>
        <w:rPr>
          <w:rFonts w:ascii="Times New Roman" w:hAnsi="Times New Roman" w:cs="Times New Roman"/>
          <w:sz w:val="16"/>
          <w:szCs w:val="16"/>
          <w:lang w:val="es-ES"/>
        </w:rPr>
      </w:pPr>
      <w:r w:rsidRPr="002C47BC">
        <w:rPr>
          <w:rStyle w:val="Refdenotaalpie"/>
          <w:rFonts w:ascii="Times New Roman" w:hAnsi="Times New Roman" w:cs="Times New Roman"/>
          <w:sz w:val="16"/>
          <w:szCs w:val="16"/>
        </w:rPr>
        <w:footnoteRef/>
      </w:r>
      <w:r w:rsidRPr="002C47BC">
        <w:rPr>
          <w:rFonts w:ascii="Times New Roman" w:hAnsi="Times New Roman" w:cs="Times New Roman"/>
          <w:sz w:val="16"/>
          <w:szCs w:val="16"/>
        </w:rPr>
        <w:t xml:space="preserve"> </w:t>
      </w:r>
      <w:r w:rsidRPr="002C47BC">
        <w:rPr>
          <w:rFonts w:ascii="Times New Roman" w:hAnsi="Times New Roman" w:cs="Times New Roman"/>
          <w:b/>
          <w:sz w:val="16"/>
          <w:szCs w:val="16"/>
          <w:lang w:val="es-ES"/>
        </w:rPr>
        <w:t xml:space="preserve">ACERO BARRERA. </w:t>
      </w:r>
      <w:r w:rsidRPr="002C47BC">
        <w:rPr>
          <w:rFonts w:ascii="Times New Roman" w:hAnsi="Times New Roman" w:cs="Times New Roman"/>
          <w:sz w:val="16"/>
          <w:szCs w:val="16"/>
          <w:lang w:val="es-ES"/>
        </w:rPr>
        <w:t>Yuri Andrea y otros. (2012). “Análisis y Recomendaciones al estatuto del consumidor ley 1480 de 2011, en el marco normativo del Derecho Español”.</w:t>
      </w:r>
    </w:p>
    <w:p w:rsidR="00A27708" w:rsidRPr="00634492" w:rsidRDefault="00A27708" w:rsidP="00A27708">
      <w:pPr>
        <w:pStyle w:val="Textonotapie"/>
        <w:rPr>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39E" w:rsidRDefault="00090E7D">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947157" o:spid="_x0000_s2051" type="#_x0000_t75" alt="logo grande" style="position:absolute;margin-left:0;margin-top:0;width:441.1pt;height:321.6pt;z-index:-251653120;mso-wrap-edited:f;mso-width-percent:0;mso-height-percent:0;mso-position-horizontal:center;mso-position-horizontal-relative:margin;mso-position-vertical:center;mso-position-vertical-relative:margin;mso-width-percent:0;mso-height-percent:0" o:allowincell="f">
          <v:imagedata r:id="rId1" o:title="logo grand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39E" w:rsidRDefault="00D82D2B" w:rsidP="00D82D2B">
    <w:pPr>
      <w:pStyle w:val="Encabezado"/>
      <w:jc w:val="center"/>
    </w:pPr>
    <w:r w:rsidRPr="00D82D2B">
      <w:rPr>
        <w:noProof/>
        <w:lang w:eastAsia="es-CO"/>
      </w:rPr>
      <w:drawing>
        <wp:inline distT="0" distB="0" distL="0" distR="0">
          <wp:extent cx="1676400" cy="755683"/>
          <wp:effectExtent l="0" t="0" r="0" b="6350"/>
          <wp:docPr id="1" name="Imagen 1" descr="C:\Users\leonardo.guzman\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onardo.guzman\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7721" cy="760786"/>
                  </a:xfrm>
                  <a:prstGeom prst="rect">
                    <a:avLst/>
                  </a:prstGeom>
                  <a:noFill/>
                  <a:ln>
                    <a:noFill/>
                  </a:ln>
                </pic:spPr>
              </pic:pic>
            </a:graphicData>
          </a:graphic>
        </wp:inline>
      </w:drawing>
    </w:r>
    <w:r w:rsidR="00090E7D">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947158" o:spid="_x0000_s2050" type="#_x0000_t75" alt="logo grande" style="position:absolute;left:0;text-align:left;margin-left:-1.1pt;margin-top:164.3pt;width:441.1pt;height:321.6pt;z-index:-251652096;mso-wrap-edited:f;mso-width-percent:0;mso-height-percent:0;mso-position-horizontal-relative:margin;mso-position-vertical-relative:margin;mso-width-percent:0;mso-height-percent:0" o:allowincell="f">
          <v:imagedata r:id="rId2" o:title="logo grand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39E" w:rsidRDefault="00090E7D">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947156" o:spid="_x0000_s2049" type="#_x0000_t75" alt="logo grande" style="position:absolute;margin-left:0;margin-top:0;width:441.1pt;height:321.6pt;z-index:-251654144;mso-wrap-edited:f;mso-width-percent:0;mso-height-percent:0;mso-position-horizontal:center;mso-position-horizontal-relative:margin;mso-position-vertical:center;mso-position-vertical-relative:margin;mso-width-percent:0;mso-height-percent:0" o:allowincell="f">
          <v:imagedata r:id="rId1" o:title="logo grande"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39E"/>
    <w:rsid w:val="00090E7D"/>
    <w:rsid w:val="000D364C"/>
    <w:rsid w:val="00152002"/>
    <w:rsid w:val="0018039E"/>
    <w:rsid w:val="001A62D8"/>
    <w:rsid w:val="001B4F4C"/>
    <w:rsid w:val="00207AC2"/>
    <w:rsid w:val="00261F3E"/>
    <w:rsid w:val="002A74E7"/>
    <w:rsid w:val="002C47BC"/>
    <w:rsid w:val="00300ABD"/>
    <w:rsid w:val="003D5D8D"/>
    <w:rsid w:val="00465008"/>
    <w:rsid w:val="00511EBE"/>
    <w:rsid w:val="0053277E"/>
    <w:rsid w:val="007158B2"/>
    <w:rsid w:val="0079719A"/>
    <w:rsid w:val="007F083B"/>
    <w:rsid w:val="00820C02"/>
    <w:rsid w:val="00834E53"/>
    <w:rsid w:val="00875638"/>
    <w:rsid w:val="009B1FA0"/>
    <w:rsid w:val="00A14CDD"/>
    <w:rsid w:val="00A27708"/>
    <w:rsid w:val="00A347B2"/>
    <w:rsid w:val="00AB7C70"/>
    <w:rsid w:val="00AD1F45"/>
    <w:rsid w:val="00AD3A6A"/>
    <w:rsid w:val="00B0215E"/>
    <w:rsid w:val="00BB3DA7"/>
    <w:rsid w:val="00BC6543"/>
    <w:rsid w:val="00C30C6F"/>
    <w:rsid w:val="00CB1187"/>
    <w:rsid w:val="00D53DA8"/>
    <w:rsid w:val="00D82D2B"/>
    <w:rsid w:val="00DA4CCB"/>
    <w:rsid w:val="00DA7B95"/>
    <w:rsid w:val="00DF3BBF"/>
    <w:rsid w:val="00E76B37"/>
    <w:rsid w:val="00F22306"/>
    <w:rsid w:val="00F311B7"/>
    <w:rsid w:val="00F62955"/>
    <w:rsid w:val="00FA3394"/>
    <w:rsid w:val="00FC1B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37263197-22CF-490D-BF86-52C18D4DB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03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039E"/>
  </w:style>
  <w:style w:type="paragraph" w:styleId="Piedepgina">
    <w:name w:val="footer"/>
    <w:basedOn w:val="Normal"/>
    <w:link w:val="PiedepginaCar"/>
    <w:uiPriority w:val="99"/>
    <w:unhideWhenUsed/>
    <w:rsid w:val="001803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039E"/>
  </w:style>
  <w:style w:type="paragraph" w:styleId="Textodeglobo">
    <w:name w:val="Balloon Text"/>
    <w:basedOn w:val="Normal"/>
    <w:link w:val="TextodegloboCar"/>
    <w:uiPriority w:val="99"/>
    <w:semiHidden/>
    <w:unhideWhenUsed/>
    <w:rsid w:val="00AD3A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D3A6A"/>
    <w:rPr>
      <w:rFonts w:ascii="Tahoma" w:hAnsi="Tahoma" w:cs="Tahoma"/>
      <w:sz w:val="16"/>
      <w:szCs w:val="16"/>
    </w:rPr>
  </w:style>
  <w:style w:type="paragraph" w:styleId="Sinespaciado">
    <w:name w:val="No Spacing"/>
    <w:uiPriority w:val="1"/>
    <w:qFormat/>
    <w:rsid w:val="00A27708"/>
    <w:pPr>
      <w:spacing w:after="0" w:line="240" w:lineRule="auto"/>
    </w:pPr>
  </w:style>
  <w:style w:type="paragraph" w:styleId="NormalWeb">
    <w:name w:val="Normal (Web)"/>
    <w:basedOn w:val="Normal"/>
    <w:uiPriority w:val="99"/>
    <w:semiHidden/>
    <w:unhideWhenUsed/>
    <w:rsid w:val="00A2770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A27708"/>
    <w:pPr>
      <w:spacing w:after="0" w:line="240" w:lineRule="auto"/>
    </w:pPr>
    <w:rPr>
      <w:rFonts w:eastAsiaTheme="minorEastAsia"/>
      <w:sz w:val="20"/>
      <w:szCs w:val="20"/>
      <w:lang w:val="es-ES_tradnl"/>
    </w:rPr>
  </w:style>
  <w:style w:type="character" w:customStyle="1" w:styleId="TextonotapieCar">
    <w:name w:val="Texto nota pie Car"/>
    <w:basedOn w:val="Fuentedeprrafopredeter"/>
    <w:link w:val="Textonotapie"/>
    <w:uiPriority w:val="99"/>
    <w:semiHidden/>
    <w:rsid w:val="00A27708"/>
    <w:rPr>
      <w:rFonts w:eastAsiaTheme="minorEastAsia"/>
      <w:sz w:val="20"/>
      <w:szCs w:val="20"/>
      <w:lang w:val="es-ES_tradnl"/>
    </w:rPr>
  </w:style>
  <w:style w:type="character" w:styleId="Refdenotaalpie">
    <w:name w:val="footnote reference"/>
    <w:basedOn w:val="Fuentedeprrafopredeter"/>
    <w:uiPriority w:val="99"/>
    <w:semiHidden/>
    <w:unhideWhenUsed/>
    <w:rsid w:val="00A27708"/>
    <w:rPr>
      <w:vertAlign w:val="superscript"/>
    </w:rPr>
  </w:style>
  <w:style w:type="character" w:styleId="Hipervnculo">
    <w:name w:val="Hyperlink"/>
    <w:basedOn w:val="Fuentedeprrafopredeter"/>
    <w:uiPriority w:val="99"/>
    <w:semiHidden/>
    <w:unhideWhenUsed/>
    <w:rsid w:val="00A277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C08FE-952B-4FB8-8575-DC85F9AA5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5</Pages>
  <Words>1528</Words>
  <Characters>8407</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Sebastian Pulido Rodriguez</cp:lastModifiedBy>
  <cp:revision>14</cp:revision>
  <cp:lastPrinted>2019-07-23T17:25:00Z</cp:lastPrinted>
  <dcterms:created xsi:type="dcterms:W3CDTF">2018-10-23T20:36:00Z</dcterms:created>
  <dcterms:modified xsi:type="dcterms:W3CDTF">2019-07-23T17:25:00Z</dcterms:modified>
</cp:coreProperties>
</file>