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Bogotá, 23 de julio de 2019</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Doctor</w:t>
      </w:r>
    </w:p>
    <w:p w:rsidR="007A7EE0" w:rsidRPr="00394572" w:rsidRDefault="007A7EE0" w:rsidP="007A7EE0">
      <w:pPr>
        <w:jc w:val="both"/>
        <w:rPr>
          <w:rFonts w:ascii="Century Gothic" w:eastAsia="Times New Roman" w:hAnsi="Century Gothic" w:cs="Arial"/>
          <w:b/>
          <w:caps/>
          <w:color w:val="000000" w:themeColor="text1"/>
          <w:lang w:val="es-ES" w:eastAsia="es-ES"/>
        </w:rPr>
      </w:pPr>
      <w:r w:rsidRPr="00394572">
        <w:rPr>
          <w:rFonts w:ascii="Century Gothic" w:eastAsia="Times New Roman" w:hAnsi="Century Gothic" w:cs="Arial"/>
          <w:b/>
          <w:caps/>
          <w:color w:val="000000" w:themeColor="text1"/>
          <w:lang w:val="es-ES" w:eastAsia="es-ES"/>
        </w:rPr>
        <w:t>jorge humberto mantilla</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Secretario General</w:t>
      </w: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Honorable Cámara De Representantes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 xml:space="preserve">Congreso de la República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Ciudad</w:t>
      </w:r>
    </w:p>
    <w:p w:rsidR="007A7EE0" w:rsidRPr="00394572" w:rsidRDefault="007A7EE0" w:rsidP="007A7EE0">
      <w:pPr>
        <w:jc w:val="both"/>
        <w:rPr>
          <w:rFonts w:ascii="Century Gothic" w:eastAsia="Times New Roman" w:hAnsi="Century Gothic" w:cs="Arial"/>
          <w:caps/>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p>
    <w:p w:rsidR="00D82DBE" w:rsidRPr="002D5E1E" w:rsidRDefault="007A7EE0" w:rsidP="00D82DBE">
      <w:pPr>
        <w:jc w:val="both"/>
        <w:rPr>
          <w:rFonts w:ascii="Century Gothic" w:eastAsia="Century Gothic" w:hAnsi="Century Gothic" w:cs="Century Gothic"/>
          <w:color w:val="000000" w:themeColor="text1"/>
        </w:rPr>
      </w:pPr>
      <w:r w:rsidRPr="00394572">
        <w:rPr>
          <w:rFonts w:ascii="Century Gothic" w:hAnsi="Century Gothic" w:cs="Arial"/>
          <w:b/>
          <w:color w:val="000000" w:themeColor="text1"/>
          <w:lang w:val="es-ES" w:eastAsia="es-ES"/>
        </w:rPr>
        <w:t>Asunto:</w:t>
      </w:r>
      <w:r w:rsidRPr="00394572">
        <w:rPr>
          <w:rFonts w:ascii="Century Gothic" w:hAnsi="Century Gothic" w:cs="Arial"/>
          <w:color w:val="000000" w:themeColor="text1"/>
          <w:lang w:val="es-ES" w:eastAsia="es-ES"/>
        </w:rPr>
        <w:t xml:space="preserve"> Radicación de   Proyecto de </w:t>
      </w:r>
      <w:r w:rsidR="00D63C41">
        <w:rPr>
          <w:rFonts w:ascii="Century Gothic" w:hAnsi="Century Gothic" w:cs="Arial"/>
          <w:color w:val="000000" w:themeColor="text1"/>
          <w:lang w:val="es-ES" w:eastAsia="es-ES"/>
        </w:rPr>
        <w:t>Ley</w:t>
      </w:r>
      <w:r w:rsidRPr="00394572">
        <w:rPr>
          <w:rFonts w:ascii="Century Gothic" w:hAnsi="Century Gothic" w:cs="Arial"/>
          <w:color w:val="000000" w:themeColor="text1"/>
          <w:lang w:val="es-ES" w:eastAsia="es-ES"/>
        </w:rPr>
        <w:t xml:space="preserve"> </w:t>
      </w:r>
      <w:r w:rsidRPr="00394572">
        <w:rPr>
          <w:rFonts w:ascii="Century Gothic" w:hAnsi="Century Gothic" w:cs="Arial"/>
          <w:b/>
          <w:color w:val="000000" w:themeColor="text1"/>
          <w:lang w:val="es-ES" w:eastAsia="es-ES"/>
        </w:rPr>
        <w:t>“</w:t>
      </w:r>
      <w:r w:rsidR="00D82DBE" w:rsidRPr="002D5E1E">
        <w:rPr>
          <w:rFonts w:ascii="Century Gothic" w:eastAsia="Century Gothic" w:hAnsi="Century Gothic" w:cs="Century Gothic"/>
          <w:color w:val="000000" w:themeColor="text1"/>
        </w:rPr>
        <w:t xml:space="preserve">Por medio del cual se </w:t>
      </w:r>
      <w:r w:rsidR="00D82DBE">
        <w:rPr>
          <w:rFonts w:ascii="Century Gothic" w:eastAsia="Century Gothic" w:hAnsi="Century Gothic" w:cs="Century Gothic"/>
          <w:color w:val="000000" w:themeColor="text1"/>
        </w:rPr>
        <w:t>incentiva</w:t>
      </w:r>
      <w:r w:rsidR="00D82DBE" w:rsidRPr="002D5E1E">
        <w:rPr>
          <w:rFonts w:ascii="Century Gothic" w:eastAsia="Century Gothic" w:hAnsi="Century Gothic" w:cs="Century Gothic"/>
          <w:color w:val="000000" w:themeColor="text1"/>
        </w:rPr>
        <w:t xml:space="preserve"> el </w:t>
      </w:r>
      <w:r w:rsidR="00D82DBE">
        <w:rPr>
          <w:rFonts w:ascii="Century Gothic" w:eastAsia="Century Gothic" w:hAnsi="Century Gothic" w:cs="Century Gothic"/>
          <w:color w:val="000000" w:themeColor="text1"/>
        </w:rPr>
        <w:t>uso de</w:t>
      </w:r>
      <w:r w:rsidR="00D82DBE" w:rsidRPr="002D5E1E">
        <w:rPr>
          <w:rFonts w:ascii="Century Gothic" w:eastAsia="Century Gothic" w:hAnsi="Century Gothic" w:cs="Century Gothic"/>
          <w:color w:val="000000" w:themeColor="text1"/>
        </w:rPr>
        <w:t xml:space="preserve"> símbolos patrios.</w:t>
      </w:r>
    </w:p>
    <w:p w:rsidR="007A7EE0" w:rsidRPr="00D82DBE" w:rsidRDefault="007A7EE0" w:rsidP="00D82DBE">
      <w:pPr>
        <w:pStyle w:val="Prrafodelista"/>
        <w:tabs>
          <w:tab w:val="left" w:pos="720"/>
        </w:tabs>
        <w:jc w:val="both"/>
        <w:rPr>
          <w:rFonts w:ascii="Century Gothic" w:eastAsia="Times New Roman" w:hAnsi="Century Gothic" w:cs="Arial"/>
          <w:b/>
          <w:color w:val="000000" w:themeColor="text1"/>
          <w:lang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Señor Secretario,</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D82DBE" w:rsidRDefault="007A7EE0" w:rsidP="00D82DBE">
      <w:pPr>
        <w:jc w:val="both"/>
        <w:rPr>
          <w:rFonts w:ascii="Century Gothic" w:eastAsia="Century Gothic" w:hAnsi="Century Gothic" w:cs="Century Gothic"/>
          <w:color w:val="000000" w:themeColor="text1"/>
        </w:rPr>
      </w:pPr>
      <w:r w:rsidRPr="00BF0E9E">
        <w:rPr>
          <w:rFonts w:ascii="Century Gothic" w:hAnsi="Century Gothic" w:cs="Arial"/>
          <w:color w:val="000000" w:themeColor="text1"/>
          <w:lang w:val="es-ES" w:eastAsia="es-ES"/>
        </w:rPr>
        <w:t xml:space="preserve">De conformidad con el artículo 139 de la Ley 5 de 1992, presento ante su despacho Proyecto de </w:t>
      </w:r>
      <w:r w:rsidR="00D63C41">
        <w:rPr>
          <w:rFonts w:ascii="Century Gothic" w:hAnsi="Century Gothic" w:cs="Arial"/>
          <w:color w:val="000000" w:themeColor="text1"/>
          <w:lang w:val="es-ES" w:eastAsia="es-ES"/>
        </w:rPr>
        <w:t>Ley</w:t>
      </w:r>
      <w:r w:rsidR="00D63C41" w:rsidRPr="00394572">
        <w:rPr>
          <w:rFonts w:ascii="Century Gothic" w:hAnsi="Century Gothic" w:cs="Arial"/>
          <w:color w:val="000000" w:themeColor="text1"/>
          <w:lang w:val="es-ES" w:eastAsia="es-ES"/>
        </w:rPr>
        <w:t xml:space="preserve"> </w:t>
      </w:r>
      <w:bookmarkStart w:id="0" w:name="_GoBack"/>
      <w:bookmarkEnd w:id="0"/>
      <w:r w:rsidRPr="00BF0E9E">
        <w:rPr>
          <w:rFonts w:ascii="Century Gothic" w:hAnsi="Century Gothic" w:cs="Arial"/>
          <w:b/>
          <w:color w:val="000000" w:themeColor="text1"/>
          <w:lang w:val="es-ES" w:eastAsia="es-ES"/>
        </w:rPr>
        <w:t>“</w:t>
      </w:r>
      <w:r w:rsidR="00D82DBE" w:rsidRPr="002D5E1E">
        <w:rPr>
          <w:rFonts w:ascii="Century Gothic" w:eastAsia="Century Gothic" w:hAnsi="Century Gothic" w:cs="Century Gothic"/>
          <w:color w:val="000000" w:themeColor="text1"/>
        </w:rPr>
        <w:t xml:space="preserve">Por medio del cual se </w:t>
      </w:r>
      <w:r w:rsidR="00D82DBE">
        <w:rPr>
          <w:rFonts w:ascii="Century Gothic" w:eastAsia="Century Gothic" w:hAnsi="Century Gothic" w:cs="Century Gothic"/>
          <w:color w:val="000000" w:themeColor="text1"/>
        </w:rPr>
        <w:t>incentiva</w:t>
      </w:r>
      <w:r w:rsidR="00D82DBE" w:rsidRPr="002D5E1E">
        <w:rPr>
          <w:rFonts w:ascii="Century Gothic" w:eastAsia="Century Gothic" w:hAnsi="Century Gothic" w:cs="Century Gothic"/>
          <w:color w:val="000000" w:themeColor="text1"/>
        </w:rPr>
        <w:t xml:space="preserve"> el</w:t>
      </w:r>
      <w:r w:rsidR="00D82DBE">
        <w:rPr>
          <w:rFonts w:ascii="Century Gothic" w:eastAsia="Century Gothic" w:hAnsi="Century Gothic" w:cs="Century Gothic"/>
          <w:color w:val="000000" w:themeColor="text1"/>
        </w:rPr>
        <w:t xml:space="preserve"> uso de</w:t>
      </w:r>
      <w:r w:rsidR="00D82DBE" w:rsidRPr="002D5E1E">
        <w:rPr>
          <w:rFonts w:ascii="Century Gothic" w:eastAsia="Century Gothic" w:hAnsi="Century Gothic" w:cs="Century Gothic"/>
          <w:color w:val="000000" w:themeColor="text1"/>
        </w:rPr>
        <w:t xml:space="preserve"> símbolos patrios.</w:t>
      </w:r>
      <w:r w:rsidRPr="00394572">
        <w:rPr>
          <w:rFonts w:ascii="Century Gothic" w:hAnsi="Century Gothic" w:cs="Arial"/>
          <w:i/>
          <w:color w:val="000000" w:themeColor="text1"/>
          <w:lang w:val="es-ES" w:eastAsia="es-ES"/>
        </w:rPr>
        <w:t>”</w:t>
      </w:r>
      <w:r w:rsidRPr="00394572">
        <w:rPr>
          <w:rFonts w:ascii="Century Gothic" w:hAnsi="Century Gothic" w:cs="Arial"/>
          <w:color w:val="000000" w:themeColor="text1"/>
          <w:lang w:val="es-ES" w:eastAsia="es-ES"/>
        </w:rPr>
        <w:t xml:space="preserve"> para el trámite establecido en la Ley 5.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Cordialmente,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b/>
          <w:color w:val="000000" w:themeColor="text1"/>
          <w:lang w:val="es-ES" w:eastAsia="es-ES"/>
        </w:rPr>
      </w:pPr>
      <w:r w:rsidRPr="00394572">
        <w:rPr>
          <w:rFonts w:ascii="Century Gothic" w:eastAsia="Times New Roman" w:hAnsi="Century Gothic" w:cs="Arial"/>
          <w:b/>
          <w:color w:val="000000" w:themeColor="text1"/>
          <w:lang w:val="es-ES" w:eastAsia="es-ES"/>
        </w:rPr>
        <w:t xml:space="preserve">DAVID RACERO MAYORCA </w:t>
      </w:r>
    </w:p>
    <w:p w:rsidR="007A7EE0" w:rsidRDefault="007A7EE0" w:rsidP="00557DD7">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Repr</w:t>
      </w:r>
      <w:r>
        <w:rPr>
          <w:rFonts w:ascii="Century Gothic" w:eastAsia="Times New Roman" w:hAnsi="Century Gothic" w:cs="Arial"/>
          <w:color w:val="000000" w:themeColor="text1"/>
          <w:lang w:val="es-ES" w:eastAsia="es-ES"/>
        </w:rPr>
        <w:t>esentante a la Cámara por Bogotá</w:t>
      </w:r>
    </w:p>
    <w:p w:rsidR="00BF0E9E" w:rsidRDefault="00BF0E9E" w:rsidP="00557DD7">
      <w:pPr>
        <w:jc w:val="both"/>
        <w:rPr>
          <w:rFonts w:ascii="Century Gothic" w:eastAsia="Times New Roman" w:hAnsi="Century Gothic" w:cs="Arial"/>
          <w:color w:val="000000" w:themeColor="text1"/>
          <w:lang w:val="es-ES" w:eastAsia="es-ES"/>
        </w:rPr>
      </w:pPr>
    </w:p>
    <w:p w:rsidR="00D87EA9" w:rsidRDefault="00D87EA9"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D87EA9" w:rsidRDefault="00D87EA9" w:rsidP="00B94D55">
      <w:pPr>
        <w:rPr>
          <w:rFonts w:ascii="Century Gothic" w:hAnsi="Century Gothic" w:cs="Verdana"/>
          <w:color w:val="000000"/>
        </w:rPr>
      </w:pPr>
    </w:p>
    <w:p w:rsidR="003751B4" w:rsidRPr="002D5E1E" w:rsidRDefault="003751B4" w:rsidP="003751B4">
      <w:pPr>
        <w:jc w:val="center"/>
        <w:rPr>
          <w:rFonts w:ascii="Century Gothic" w:eastAsia="Century Gothic" w:hAnsi="Century Gothic" w:cs="Century Gothic"/>
          <w:b/>
          <w:color w:val="000000" w:themeColor="text1"/>
        </w:rPr>
      </w:pPr>
      <w:r w:rsidRPr="002D5E1E">
        <w:rPr>
          <w:rFonts w:ascii="Century Gothic" w:eastAsia="Century Gothic" w:hAnsi="Century Gothic" w:cs="Century Gothic"/>
          <w:b/>
          <w:color w:val="000000" w:themeColor="text1"/>
        </w:rPr>
        <w:t>Proyecto de Ley ______ de 2019</w:t>
      </w:r>
    </w:p>
    <w:p w:rsidR="003751B4" w:rsidRPr="002D5E1E" w:rsidRDefault="003751B4" w:rsidP="003751B4">
      <w:pPr>
        <w:jc w:val="both"/>
        <w:rPr>
          <w:rFonts w:ascii="Century Gothic" w:eastAsia="Century Gothic" w:hAnsi="Century Gothic" w:cs="Century Gothic"/>
          <w:b/>
          <w:color w:val="000000" w:themeColor="text1"/>
        </w:rPr>
      </w:pPr>
      <w:r w:rsidRPr="002D5E1E">
        <w:rPr>
          <w:rFonts w:ascii="Century Gothic" w:eastAsia="Century Gothic" w:hAnsi="Century Gothic" w:cs="Century Gothic"/>
          <w:b/>
          <w:color w:val="000000" w:themeColor="text1"/>
        </w:rPr>
        <w:t xml:space="preserve"> </w:t>
      </w:r>
    </w:p>
    <w:p w:rsidR="003751B4" w:rsidRPr="002D5E1E" w:rsidRDefault="003751B4" w:rsidP="003751B4">
      <w:pPr>
        <w:jc w:val="center"/>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Por medio del cual se </w:t>
      </w:r>
      <w:r w:rsidR="00D82DBE">
        <w:rPr>
          <w:rFonts w:ascii="Century Gothic" w:eastAsia="Century Gothic" w:hAnsi="Century Gothic" w:cs="Century Gothic"/>
          <w:color w:val="000000" w:themeColor="text1"/>
        </w:rPr>
        <w:t>incentiva</w:t>
      </w:r>
      <w:r w:rsidRPr="002D5E1E">
        <w:rPr>
          <w:rFonts w:ascii="Century Gothic" w:eastAsia="Century Gothic" w:hAnsi="Century Gothic" w:cs="Century Gothic"/>
          <w:color w:val="000000" w:themeColor="text1"/>
        </w:rPr>
        <w:t xml:space="preserve"> el </w:t>
      </w:r>
      <w:r>
        <w:rPr>
          <w:rFonts w:ascii="Century Gothic" w:eastAsia="Century Gothic" w:hAnsi="Century Gothic" w:cs="Century Gothic"/>
          <w:color w:val="000000" w:themeColor="text1"/>
        </w:rPr>
        <w:t>uso de</w:t>
      </w:r>
      <w:r w:rsidRPr="002D5E1E">
        <w:rPr>
          <w:rFonts w:ascii="Century Gothic" w:eastAsia="Century Gothic" w:hAnsi="Century Gothic" w:cs="Century Gothic"/>
          <w:color w:val="000000" w:themeColor="text1"/>
        </w:rPr>
        <w:t xml:space="preserve"> símbolos patrios.</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Colombia como Estado social de derecho, democrática, participativa y pluralista, fundada en el respeto de la dignidad humana, en el trabajo y la solidaridad de las personas que la integran y en la prevalencia del interés general (Congreso de la República, 1991) estipulo en su Constitución Política que, </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ind w:left="720"/>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ARTÍCULO 14. Toda persona tiene derecho al reconocimiento de su personalidad jurídica. </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Ante esta situación de reconocimiento, es deber del Estado promover y fomentar el auto reconocimiento jurídico de las personas al interior del territorio colombiano. </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Parte de este reconocimiento es la promoción de nuestros símbolos patrios. Pero la promoción y reconocimiento de nuestros símbolos no solo son un elemento jurídico, </w:t>
      </w:r>
      <w:r>
        <w:rPr>
          <w:rFonts w:ascii="Century Gothic" w:eastAsia="Century Gothic" w:hAnsi="Century Gothic" w:cs="Century Gothic"/>
          <w:color w:val="000000" w:themeColor="text1"/>
        </w:rPr>
        <w:t>es</w:t>
      </w:r>
      <w:r w:rsidRPr="002D5E1E">
        <w:rPr>
          <w:rFonts w:ascii="Century Gothic" w:eastAsia="Century Gothic" w:hAnsi="Century Gothic" w:cs="Century Gothic"/>
          <w:color w:val="000000" w:themeColor="text1"/>
        </w:rPr>
        <w:t xml:space="preserve"> una herramienta que permite la construcción de sociedad. Una visión histórica y crítica de nuestros símbolos patrios nos permitiría reflexionar sobre nuestro pasado y nuestro presente. Por esta razón, se busca promover los símbolos patrios </w:t>
      </w:r>
      <w:r>
        <w:rPr>
          <w:rFonts w:ascii="Century Gothic" w:eastAsia="Century Gothic" w:hAnsi="Century Gothic" w:cs="Century Gothic"/>
          <w:color w:val="000000" w:themeColor="text1"/>
        </w:rPr>
        <w:t>en diferentes esferas de la sociedad colombianos.</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Es necesario crear una apropiación de los espacios públicos mediante la puesta en escena de los símbolos patrios, tales como plazas públicas; entidades públicas, colegios, bibliotecas, universidades e institutos de educación y todo tipo de espacios de aprendizaje. </w:t>
      </w:r>
    </w:p>
    <w:p w:rsidR="003751B4" w:rsidRPr="002D5E1E" w:rsidRDefault="003751B4" w:rsidP="003751B4">
      <w:pPr>
        <w:jc w:val="both"/>
        <w:rPr>
          <w:rFonts w:ascii="Century Gothic" w:eastAsia="Century Gothic" w:hAnsi="Century Gothic" w:cs="Century Gothic"/>
          <w:color w:val="000000" w:themeColor="text1"/>
        </w:rPr>
      </w:pPr>
    </w:p>
    <w:p w:rsidR="003751B4"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Así como ha sido evidente que</w:t>
      </w:r>
      <w:r>
        <w:rPr>
          <w:rFonts w:ascii="Century Gothic" w:eastAsia="Century Gothic" w:hAnsi="Century Gothic" w:cs="Century Gothic"/>
          <w:color w:val="000000" w:themeColor="text1"/>
        </w:rPr>
        <w:t xml:space="preserve">, </w:t>
      </w:r>
      <w:r w:rsidRPr="002D5E1E">
        <w:rPr>
          <w:rFonts w:ascii="Century Gothic" w:eastAsia="Century Gothic" w:hAnsi="Century Gothic" w:cs="Century Gothic"/>
          <w:color w:val="000000" w:themeColor="text1"/>
        </w:rPr>
        <w:t xml:space="preserve">ante escenarios de triunfo de deportistas, celebridades, académicos y demás personalidades en el exterior, el país se ha unido entorno a sus símbolos patrios plasmados en banderas, camisetas y otros elementos; el país debe naturalizar estos escenarios en los espacios públicos donde la interacción social se promueva de manera integral alrededor de sus símbolos. </w:t>
      </w: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b/>
          <w:color w:val="000000" w:themeColor="text1"/>
        </w:rPr>
      </w:pPr>
      <w:r w:rsidRPr="002D5E1E">
        <w:rPr>
          <w:rFonts w:ascii="Century Gothic" w:eastAsia="Century Gothic" w:hAnsi="Century Gothic" w:cs="Century Gothic"/>
          <w:b/>
          <w:color w:val="000000" w:themeColor="text1"/>
        </w:rPr>
        <w:lastRenderedPageBreak/>
        <w:t>Antecedentes normativos</w:t>
      </w:r>
    </w:p>
    <w:p w:rsidR="003751B4" w:rsidRPr="002D5E1E" w:rsidRDefault="003751B4" w:rsidP="003751B4">
      <w:pPr>
        <w:jc w:val="both"/>
        <w:rPr>
          <w:rFonts w:ascii="Century Gothic" w:eastAsia="Century Gothic" w:hAnsi="Century Gothic" w:cs="Century Gothic"/>
          <w:b/>
          <w:color w:val="000000" w:themeColor="text1"/>
        </w:rPr>
      </w:pPr>
    </w:p>
    <w:p w:rsidR="003751B4" w:rsidRDefault="003751B4" w:rsidP="003751B4">
      <w:pPr>
        <w:jc w:val="both"/>
        <w:rPr>
          <w:rFonts w:ascii="Century Gothic" w:eastAsia="Century Gothic" w:hAnsi="Century Gothic" w:cs="Century Gothic"/>
          <w:color w:val="000000" w:themeColor="text1"/>
        </w:rPr>
      </w:pPr>
      <w:r w:rsidRPr="002D5E1E">
        <w:rPr>
          <w:rFonts w:ascii="Century Gothic" w:eastAsia="Century Gothic" w:hAnsi="Century Gothic" w:cs="Century Gothic"/>
          <w:color w:val="000000" w:themeColor="text1"/>
        </w:rPr>
        <w:t xml:space="preserve">La ley 12 de 1984 estableció cuáles eran los símbolos patrios de Colombia. El decreto 1967 de 1991 reglamentó los lineamientos de la ley 12 de 1984. En la ley 198 de 1995 se ordena la imposición de símbolos patrios en entidades públicas y guarniciones militares. </w:t>
      </w:r>
    </w:p>
    <w:p w:rsidR="003751B4" w:rsidRDefault="003751B4" w:rsidP="003751B4">
      <w:pPr>
        <w:jc w:val="both"/>
        <w:rPr>
          <w:rFonts w:ascii="Century Gothic" w:eastAsia="Century Gothic" w:hAnsi="Century Gothic" w:cs="Century Gothic"/>
          <w:color w:val="000000" w:themeColor="text1"/>
        </w:rPr>
      </w:pPr>
    </w:p>
    <w:p w:rsidR="003751B4" w:rsidRDefault="003751B4" w:rsidP="003751B4">
      <w:pPr>
        <w:jc w:val="both"/>
        <w:rPr>
          <w:rFonts w:ascii="Century Gothic" w:eastAsia="Century Gothic" w:hAnsi="Century Gothic" w:cs="Century Gothic"/>
          <w:b/>
          <w:color w:val="000000" w:themeColor="text1"/>
        </w:rPr>
      </w:pPr>
      <w:r>
        <w:rPr>
          <w:rFonts w:ascii="Century Gothic" w:eastAsia="Century Gothic" w:hAnsi="Century Gothic" w:cs="Century Gothic"/>
          <w:b/>
          <w:color w:val="000000" w:themeColor="text1"/>
        </w:rPr>
        <w:t>Elementos propuestos</w:t>
      </w:r>
    </w:p>
    <w:p w:rsidR="003751B4" w:rsidRDefault="003751B4" w:rsidP="003751B4">
      <w:pPr>
        <w:jc w:val="both"/>
        <w:rPr>
          <w:rFonts w:ascii="Century Gothic" w:eastAsia="Century Gothic" w:hAnsi="Century Gothic" w:cs="Century Gothic"/>
          <w:b/>
          <w:color w:val="000000" w:themeColor="text1"/>
        </w:rPr>
      </w:pPr>
    </w:p>
    <w:p w:rsidR="003751B4" w:rsidRDefault="003751B4" w:rsidP="003751B4">
      <w:pPr>
        <w:pStyle w:val="NormalWeb"/>
        <w:spacing w:before="0" w:beforeAutospacing="0" w:after="150" w:afterAutospacing="0"/>
        <w:jc w:val="both"/>
        <w:rPr>
          <w:rFonts w:ascii="Century Gothic" w:hAnsi="Century Gothic" w:cs="Arial"/>
          <w:color w:val="000000" w:themeColor="text1"/>
        </w:rPr>
      </w:pPr>
      <w:r>
        <w:rPr>
          <w:rFonts w:ascii="Century Gothic" w:eastAsia="Century Gothic" w:hAnsi="Century Gothic" w:cs="Century Gothic"/>
          <w:color w:val="000000" w:themeColor="text1"/>
        </w:rPr>
        <w:t>Se busca que la Bandera Nacional -al momento de ser izada- cumpla con unos parámetros mínimos tales como:</w:t>
      </w:r>
      <w:r w:rsidRPr="003751B4">
        <w:rPr>
          <w:rFonts w:ascii="Century Gothic" w:hAnsi="Century Gothic" w:cs="Arial"/>
          <w:color w:val="000000" w:themeColor="text1"/>
        </w:rPr>
        <w:t xml:space="preserve"> </w:t>
      </w:r>
      <w:r w:rsidRPr="002D5E1E">
        <w:rPr>
          <w:rFonts w:ascii="Century Gothic" w:hAnsi="Century Gothic" w:cs="Arial"/>
          <w:color w:val="000000" w:themeColor="text1"/>
        </w:rPr>
        <w:t>altura física requerida</w:t>
      </w:r>
      <w:r>
        <w:rPr>
          <w:rFonts w:ascii="Century Gothic" w:hAnsi="Century Gothic" w:cs="Arial"/>
          <w:color w:val="000000" w:themeColor="text1"/>
        </w:rPr>
        <w:t>, estado de la bandera entre otros. Se propone además que l</w:t>
      </w:r>
      <w:r w:rsidRPr="002D5E1E">
        <w:rPr>
          <w:rFonts w:ascii="Century Gothic" w:hAnsi="Century Gothic" w:cs="Arial"/>
          <w:color w:val="000000" w:themeColor="text1"/>
        </w:rPr>
        <w:t xml:space="preserve">a Bandera Nacional </w:t>
      </w:r>
      <w:r>
        <w:rPr>
          <w:rFonts w:ascii="Century Gothic" w:hAnsi="Century Gothic" w:cs="Arial"/>
          <w:color w:val="000000" w:themeColor="text1"/>
        </w:rPr>
        <w:t>sea izada en</w:t>
      </w:r>
      <w:r w:rsidRPr="002D5E1E">
        <w:rPr>
          <w:rFonts w:ascii="Century Gothic" w:hAnsi="Century Gothic" w:cs="Arial"/>
          <w:color w:val="000000" w:themeColor="text1"/>
        </w:rPr>
        <w:t xml:space="preserve"> oficinas de los altos mandatarios del Estado</w:t>
      </w:r>
      <w:r>
        <w:rPr>
          <w:rFonts w:ascii="Century Gothic" w:hAnsi="Century Gothic" w:cs="Arial"/>
          <w:color w:val="000000" w:themeColor="text1"/>
        </w:rPr>
        <w:t xml:space="preserve"> y en las oficinas de Migración Colombia ubicadas en zonas de frontera del país.</w:t>
      </w:r>
    </w:p>
    <w:p w:rsidR="003751B4" w:rsidRDefault="003751B4" w:rsidP="003751B4">
      <w:pPr>
        <w:pStyle w:val="NormalWeb"/>
        <w:spacing w:before="0" w:beforeAutospacing="0" w:after="150" w:afterAutospacing="0"/>
        <w:jc w:val="both"/>
        <w:rPr>
          <w:rFonts w:ascii="Century Gothic" w:hAnsi="Century Gothic" w:cs="Arial"/>
          <w:color w:val="000000" w:themeColor="text1"/>
        </w:rPr>
      </w:pPr>
    </w:p>
    <w:p w:rsidR="003751B4" w:rsidRPr="002D5E1E" w:rsidRDefault="003751B4" w:rsidP="003751B4">
      <w:pPr>
        <w:pStyle w:val="NormalWeb"/>
        <w:spacing w:before="0" w:beforeAutospacing="0" w:after="150" w:afterAutospacing="0"/>
        <w:jc w:val="both"/>
        <w:rPr>
          <w:rFonts w:ascii="Century Gothic" w:hAnsi="Century Gothic" w:cs="Arial"/>
          <w:color w:val="000000" w:themeColor="text1"/>
        </w:rPr>
      </w:pPr>
      <w:r>
        <w:rPr>
          <w:rFonts w:ascii="Century Gothic" w:hAnsi="Century Gothic" w:cs="Arial"/>
          <w:color w:val="000000" w:themeColor="text1"/>
        </w:rPr>
        <w:t>Igualmente se promueve que en zonas de frontera y aeropuertos internacionales existan medios publicitarios para que personas extranjeras puedan conocer nuestros símbolos patrios y su respectiva historia.</w:t>
      </w:r>
    </w:p>
    <w:p w:rsidR="003751B4" w:rsidRDefault="003751B4" w:rsidP="003751B4">
      <w:pPr>
        <w:jc w:val="both"/>
        <w:rPr>
          <w:rFonts w:ascii="Century Gothic" w:eastAsia="Century Gothic" w:hAnsi="Century Gothic" w:cs="Century Gothic"/>
          <w:color w:val="000000" w:themeColor="text1"/>
        </w:rPr>
      </w:pPr>
    </w:p>
    <w:p w:rsidR="003751B4" w:rsidRDefault="003751B4" w:rsidP="003751B4">
      <w:pPr>
        <w:jc w:val="both"/>
        <w:rPr>
          <w:rFonts w:ascii="Century Gothic" w:eastAsia="Century Gothic" w:hAnsi="Century Gothic" w:cs="Century Gothic"/>
          <w:color w:val="000000" w:themeColor="text1"/>
        </w:rPr>
      </w:pPr>
    </w:p>
    <w:p w:rsidR="003751B4" w:rsidRPr="003751B4" w:rsidRDefault="003751B4" w:rsidP="003751B4">
      <w:pPr>
        <w:jc w:val="both"/>
        <w:rPr>
          <w:rFonts w:ascii="Century Gothic" w:eastAsia="Century Gothic" w:hAnsi="Century Gothic" w:cs="Century Gothic"/>
          <w:color w:val="000000" w:themeColor="text1"/>
        </w:rPr>
      </w:pPr>
    </w:p>
    <w:p w:rsidR="003751B4" w:rsidRPr="002E7D0D"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Default="003751B4" w:rsidP="003751B4">
      <w:pPr>
        <w:jc w:val="both"/>
        <w:rPr>
          <w:rFonts w:ascii="Century Gothic" w:eastAsia="Century Gothic" w:hAnsi="Century Gothic" w:cs="Century Gothic"/>
          <w:color w:val="000000" w:themeColor="text1"/>
        </w:rPr>
      </w:pPr>
    </w:p>
    <w:p w:rsidR="003751B4"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both"/>
        <w:rPr>
          <w:rFonts w:ascii="Century Gothic" w:eastAsia="Century Gothic" w:hAnsi="Century Gothic" w:cs="Century Gothic"/>
          <w:color w:val="000000" w:themeColor="text1"/>
        </w:rPr>
      </w:pPr>
    </w:p>
    <w:p w:rsidR="003751B4" w:rsidRPr="002D5E1E" w:rsidRDefault="003751B4" w:rsidP="003751B4">
      <w:pPr>
        <w:jc w:val="center"/>
        <w:rPr>
          <w:rFonts w:ascii="Century Gothic" w:eastAsia="Century Gothic" w:hAnsi="Century Gothic" w:cs="Century Gothic"/>
          <w:b/>
          <w:color w:val="000000" w:themeColor="text1"/>
        </w:rPr>
      </w:pPr>
      <w:r w:rsidRPr="002D5E1E">
        <w:rPr>
          <w:rFonts w:ascii="Century Gothic" w:eastAsia="Century Gothic" w:hAnsi="Century Gothic" w:cs="Century Gothic"/>
          <w:b/>
          <w:color w:val="000000" w:themeColor="text1"/>
        </w:rPr>
        <w:lastRenderedPageBreak/>
        <w:t>Proyecto de ley ____ de 2019</w:t>
      </w:r>
    </w:p>
    <w:p w:rsidR="003751B4" w:rsidRPr="002D5E1E" w:rsidRDefault="003751B4" w:rsidP="003751B4">
      <w:pPr>
        <w:jc w:val="both"/>
        <w:rPr>
          <w:rFonts w:ascii="Century Gothic" w:eastAsia="Century Gothic" w:hAnsi="Century Gothic" w:cs="Century Gothic"/>
          <w:b/>
          <w:color w:val="000000" w:themeColor="text1"/>
        </w:rPr>
      </w:pPr>
    </w:p>
    <w:p w:rsidR="003751B4" w:rsidRPr="002D5E1E" w:rsidRDefault="003751B4" w:rsidP="003751B4">
      <w:pPr>
        <w:jc w:val="both"/>
        <w:rPr>
          <w:rFonts w:ascii="Century Gothic" w:eastAsia="Century Gothic" w:hAnsi="Century Gothic" w:cs="Century Gothic"/>
          <w:b/>
          <w:color w:val="000000" w:themeColor="text1"/>
        </w:rPr>
      </w:pPr>
    </w:p>
    <w:p w:rsidR="003751B4" w:rsidRPr="002D5E1E" w:rsidRDefault="003751B4" w:rsidP="003751B4">
      <w:pPr>
        <w:jc w:val="center"/>
        <w:rPr>
          <w:rFonts w:ascii="Century Gothic" w:hAnsi="Century Gothic"/>
          <w:color w:val="000000" w:themeColor="text1"/>
        </w:rPr>
      </w:pPr>
      <w:r w:rsidRPr="002D5E1E">
        <w:rPr>
          <w:rFonts w:ascii="Century Gothic" w:hAnsi="Century Gothic"/>
          <w:color w:val="000000" w:themeColor="text1"/>
        </w:rPr>
        <w:t>Por medio del cual se incentiva el uso de símbolos patrios</w:t>
      </w:r>
    </w:p>
    <w:p w:rsidR="003751B4" w:rsidRPr="002D5E1E" w:rsidRDefault="003751B4" w:rsidP="003751B4">
      <w:pPr>
        <w:jc w:val="both"/>
        <w:rPr>
          <w:rFonts w:ascii="Century Gothic" w:hAnsi="Century Gothic"/>
          <w:color w:val="000000" w:themeColor="text1"/>
        </w:rPr>
      </w:pPr>
    </w:p>
    <w:p w:rsidR="003751B4" w:rsidRDefault="003751B4" w:rsidP="003751B4">
      <w:pPr>
        <w:jc w:val="center"/>
        <w:rPr>
          <w:rFonts w:ascii="Century Gothic" w:hAnsi="Century Gothic"/>
          <w:color w:val="000000" w:themeColor="text1"/>
        </w:rPr>
      </w:pPr>
      <w:r w:rsidRPr="002D5E1E">
        <w:rPr>
          <w:rFonts w:ascii="Century Gothic" w:hAnsi="Century Gothic"/>
          <w:color w:val="000000" w:themeColor="text1"/>
        </w:rPr>
        <w:t xml:space="preserve">El Congreso de la República </w:t>
      </w:r>
    </w:p>
    <w:p w:rsidR="003751B4" w:rsidRPr="002D5E1E" w:rsidRDefault="003751B4" w:rsidP="003751B4">
      <w:pPr>
        <w:jc w:val="center"/>
        <w:rPr>
          <w:rFonts w:ascii="Century Gothic" w:hAnsi="Century Gothic"/>
          <w:color w:val="000000" w:themeColor="text1"/>
        </w:rPr>
      </w:pPr>
      <w:r w:rsidRPr="002D5E1E">
        <w:rPr>
          <w:rFonts w:ascii="Century Gothic" w:hAnsi="Century Gothic"/>
          <w:color w:val="000000" w:themeColor="text1"/>
        </w:rPr>
        <w:t>Decreta</w:t>
      </w:r>
    </w:p>
    <w:p w:rsidR="003751B4" w:rsidRPr="002D5E1E" w:rsidRDefault="003751B4" w:rsidP="003751B4">
      <w:pPr>
        <w:jc w:val="both"/>
        <w:rPr>
          <w:rFonts w:ascii="Century Gothic" w:hAnsi="Century Gothic"/>
          <w:color w:val="000000" w:themeColor="text1"/>
        </w:rPr>
      </w:pPr>
    </w:p>
    <w:p w:rsidR="003751B4" w:rsidRPr="002D5E1E" w:rsidRDefault="003751B4" w:rsidP="003751B4">
      <w:pPr>
        <w:jc w:val="both"/>
        <w:rPr>
          <w:rFonts w:ascii="Century Gothic" w:hAnsi="Century Gothic"/>
          <w:color w:val="000000" w:themeColor="text1"/>
        </w:rPr>
      </w:pPr>
      <w:r w:rsidRPr="002E7D0D">
        <w:rPr>
          <w:rFonts w:ascii="Century Gothic" w:hAnsi="Century Gothic"/>
          <w:b/>
          <w:color w:val="000000" w:themeColor="text1"/>
        </w:rPr>
        <w:t>ARTÍCULO 1. OBJETO.</w:t>
      </w:r>
      <w:r w:rsidRPr="002D5E1E">
        <w:rPr>
          <w:rFonts w:ascii="Century Gothic" w:hAnsi="Century Gothic"/>
          <w:color w:val="000000" w:themeColor="text1"/>
        </w:rPr>
        <w:t xml:space="preserve"> El presente proyecto de ley busca incentivar el uso de símbolos patrios en el país. </w:t>
      </w:r>
    </w:p>
    <w:p w:rsidR="003751B4" w:rsidRPr="002D5E1E" w:rsidRDefault="003751B4" w:rsidP="003751B4">
      <w:pPr>
        <w:jc w:val="both"/>
        <w:rPr>
          <w:rFonts w:ascii="Century Gothic" w:hAnsi="Century Gothic"/>
          <w:color w:val="000000" w:themeColor="text1"/>
        </w:rPr>
      </w:pPr>
    </w:p>
    <w:p w:rsidR="003751B4" w:rsidRPr="002D5E1E" w:rsidRDefault="003751B4" w:rsidP="003751B4">
      <w:pPr>
        <w:pStyle w:val="NormalWeb"/>
        <w:spacing w:line="270" w:lineRule="atLeast"/>
        <w:jc w:val="both"/>
        <w:rPr>
          <w:rFonts w:ascii="Century Gothic" w:hAnsi="Century Gothic"/>
          <w:color w:val="000000" w:themeColor="text1"/>
        </w:rPr>
      </w:pPr>
      <w:r w:rsidRPr="002E7D0D">
        <w:rPr>
          <w:rFonts w:ascii="Century Gothic" w:hAnsi="Century Gothic"/>
          <w:b/>
          <w:color w:val="000000" w:themeColor="text1"/>
        </w:rPr>
        <w:t>ARTÍCULO 2.</w:t>
      </w:r>
      <w:r w:rsidRPr="002D5E1E">
        <w:rPr>
          <w:rFonts w:ascii="Century Gothic" w:hAnsi="Century Gothic"/>
          <w:color w:val="000000" w:themeColor="text1"/>
        </w:rPr>
        <w:t xml:space="preserve"> </w:t>
      </w:r>
      <w:r w:rsidRPr="002E7D0D">
        <w:rPr>
          <w:rFonts w:ascii="Century Gothic" w:hAnsi="Century Gothic"/>
          <w:b/>
          <w:color w:val="000000" w:themeColor="text1"/>
        </w:rPr>
        <w:t>SOBRE LA IZADA DE LA BANDERA NACIONAL.</w:t>
      </w:r>
      <w:r>
        <w:rPr>
          <w:rFonts w:ascii="Century Gothic" w:hAnsi="Century Gothic"/>
          <w:color w:val="000000" w:themeColor="text1"/>
        </w:rPr>
        <w:t xml:space="preserve"> </w:t>
      </w:r>
      <w:r w:rsidRPr="002D5E1E">
        <w:rPr>
          <w:rFonts w:ascii="Century Gothic" w:hAnsi="Century Gothic"/>
          <w:color w:val="000000" w:themeColor="text1"/>
        </w:rPr>
        <w:t>Modifíquese el artículo 1 de la ley 198 de 2005 quedando de la siguiente manera</w:t>
      </w:r>
    </w:p>
    <w:p w:rsidR="003751B4" w:rsidRPr="002D5E1E" w:rsidRDefault="003751B4" w:rsidP="003751B4">
      <w:pPr>
        <w:pStyle w:val="NormalWeb"/>
        <w:spacing w:line="270" w:lineRule="atLeast"/>
        <w:jc w:val="both"/>
        <w:rPr>
          <w:rFonts w:ascii="Century Gothic" w:hAnsi="Century Gothic" w:cs="Arial"/>
          <w:color w:val="000000" w:themeColor="text1"/>
        </w:rPr>
      </w:pPr>
      <w:r w:rsidRPr="002E7D0D">
        <w:rPr>
          <w:rFonts w:ascii="Century Gothic" w:hAnsi="Century Gothic" w:cs="Arial"/>
          <w:b/>
          <w:color w:val="000000" w:themeColor="text1"/>
        </w:rPr>
        <w:t>Artículo 1</w:t>
      </w:r>
      <w:r w:rsidRPr="002D5E1E">
        <w:rPr>
          <w:rFonts w:ascii="Century Gothic" w:hAnsi="Century Gothic" w:cs="Arial"/>
          <w:color w:val="000000" w:themeColor="text1"/>
        </w:rPr>
        <w:t>. Ordén</w:t>
      </w:r>
      <w:r>
        <w:rPr>
          <w:rFonts w:ascii="Century Gothic" w:hAnsi="Century Gothic" w:cs="Arial"/>
          <w:color w:val="000000" w:themeColor="text1"/>
        </w:rPr>
        <w:t>e</w:t>
      </w:r>
      <w:r w:rsidRPr="002D5E1E">
        <w:rPr>
          <w:rFonts w:ascii="Century Gothic" w:hAnsi="Century Gothic" w:cs="Arial"/>
          <w:color w:val="000000" w:themeColor="text1"/>
        </w:rPr>
        <w:t xml:space="preserve">se la izada de la Bandera Nacional y la colocación del Escudo Nacional, de manera permanente y en todo el territorio nacional, a la entrada principal de los edificios donde funcionen entidades públicas nacionales, departamentales, distritales o municipales; en las guarniciones e instalaciones militares y de policía, y en los establecimientos educativos tanto públicos como privados; así mismo, en las sedes de las misiones diplomáticas y consulares de Colombia en el exterior. La izada de la Bandera Nacional será igualmente obligatoria en las plazas públicas del país. </w:t>
      </w:r>
    </w:p>
    <w:p w:rsidR="003751B4" w:rsidRPr="002D5E1E" w:rsidRDefault="003751B4" w:rsidP="003751B4">
      <w:pPr>
        <w:pStyle w:val="NormalWeb"/>
        <w:spacing w:before="0" w:beforeAutospacing="0" w:after="150" w:afterAutospacing="0"/>
        <w:jc w:val="both"/>
        <w:rPr>
          <w:rFonts w:ascii="Century Gothic" w:hAnsi="Century Gothic" w:cs="Arial"/>
          <w:color w:val="000000" w:themeColor="text1"/>
        </w:rPr>
      </w:pPr>
      <w:r w:rsidRPr="002D5E1E">
        <w:rPr>
          <w:rFonts w:ascii="Century Gothic" w:hAnsi="Century Gothic" w:cs="Arial"/>
          <w:b/>
          <w:bCs/>
          <w:color w:val="000000" w:themeColor="text1"/>
        </w:rPr>
        <w:t xml:space="preserve">Parágrafo 1. </w:t>
      </w:r>
      <w:r w:rsidRPr="002D5E1E">
        <w:rPr>
          <w:rFonts w:ascii="Century Gothic" w:hAnsi="Century Gothic" w:cs="Arial"/>
          <w:color w:val="000000" w:themeColor="text1"/>
        </w:rPr>
        <w:t xml:space="preserve">La Bandera Nacional debe estar siempre a la altura física requerida para que nunca toque el suelo, además no podrá elaborarse con ella ninguna clase de adornos que alteren su representatividad. En ningún caso, la Bandera Nacional podrá estar rota, sucia y/o en mal estado. </w:t>
      </w:r>
    </w:p>
    <w:p w:rsidR="003751B4" w:rsidRPr="002D5E1E" w:rsidRDefault="003751B4" w:rsidP="003751B4">
      <w:pPr>
        <w:pStyle w:val="NormalWeb"/>
        <w:spacing w:before="0" w:beforeAutospacing="0" w:after="150" w:afterAutospacing="0"/>
        <w:jc w:val="both"/>
        <w:rPr>
          <w:rFonts w:ascii="Century Gothic" w:hAnsi="Century Gothic" w:cs="Arial"/>
          <w:color w:val="000000" w:themeColor="text1"/>
        </w:rPr>
      </w:pPr>
      <w:r w:rsidRPr="002E7D0D">
        <w:rPr>
          <w:rFonts w:ascii="Century Gothic" w:hAnsi="Century Gothic" w:cs="Arial"/>
          <w:b/>
          <w:color w:val="000000" w:themeColor="text1"/>
        </w:rPr>
        <w:t>Parágrafo 2.</w:t>
      </w:r>
      <w:r w:rsidRPr="002D5E1E">
        <w:rPr>
          <w:rFonts w:ascii="Century Gothic" w:hAnsi="Century Gothic" w:cs="Arial"/>
          <w:color w:val="000000" w:themeColor="text1"/>
        </w:rPr>
        <w:t xml:space="preserve"> La Bandera Nacional deberá estar en las oficinas de los altos mandatarios del Estado</w:t>
      </w:r>
      <w:r>
        <w:rPr>
          <w:rFonts w:ascii="Century Gothic" w:hAnsi="Century Gothic" w:cs="Arial"/>
          <w:color w:val="000000" w:themeColor="text1"/>
        </w:rPr>
        <w:t xml:space="preserve"> y en las oficinas de Migración Colombia ubicadas en zonas de frontera del país.</w:t>
      </w:r>
    </w:p>
    <w:p w:rsidR="003751B4" w:rsidRPr="002D5E1E" w:rsidRDefault="003751B4" w:rsidP="003751B4">
      <w:pPr>
        <w:pStyle w:val="NormalWeb"/>
        <w:spacing w:before="0" w:beforeAutospacing="0" w:after="150" w:afterAutospacing="0"/>
        <w:jc w:val="both"/>
        <w:rPr>
          <w:rFonts w:ascii="Century Gothic" w:hAnsi="Century Gothic" w:cs="Arial"/>
          <w:color w:val="000000" w:themeColor="text1"/>
        </w:rPr>
      </w:pPr>
    </w:p>
    <w:p w:rsidR="003751B4" w:rsidRPr="002D5E1E" w:rsidRDefault="003751B4" w:rsidP="003751B4">
      <w:pPr>
        <w:pStyle w:val="NormalWeb"/>
        <w:spacing w:before="0" w:beforeAutospacing="0" w:after="150" w:afterAutospacing="0"/>
        <w:jc w:val="both"/>
        <w:rPr>
          <w:rFonts w:ascii="Century Gothic" w:hAnsi="Century Gothic" w:cs="Arial"/>
          <w:color w:val="000000" w:themeColor="text1"/>
        </w:rPr>
      </w:pPr>
      <w:r w:rsidRPr="002E7D0D">
        <w:rPr>
          <w:rFonts w:ascii="Century Gothic" w:hAnsi="Century Gothic" w:cs="Arial"/>
          <w:b/>
          <w:color w:val="000000" w:themeColor="text1"/>
        </w:rPr>
        <w:t xml:space="preserve">ARTÍCULO </w:t>
      </w:r>
      <w:r>
        <w:rPr>
          <w:rFonts w:ascii="Century Gothic" w:hAnsi="Century Gothic" w:cs="Arial"/>
          <w:b/>
          <w:color w:val="000000" w:themeColor="text1"/>
        </w:rPr>
        <w:t xml:space="preserve">3. PROMOCIÓN DE SÍMBOLOS PATRIOS EN ZONAS DE FRONTERA. </w:t>
      </w:r>
      <w:r w:rsidRPr="002D5E1E">
        <w:rPr>
          <w:rFonts w:ascii="Century Gothic" w:hAnsi="Century Gothic" w:cs="Arial"/>
          <w:color w:val="000000" w:themeColor="text1"/>
        </w:rPr>
        <w:t>Adiciónese un artículo nuevo a la ley 198 de 2005 quedando de la siguiente manera:</w:t>
      </w:r>
    </w:p>
    <w:p w:rsidR="003751B4" w:rsidRDefault="003751B4" w:rsidP="003751B4">
      <w:pPr>
        <w:jc w:val="both"/>
        <w:rPr>
          <w:rFonts w:ascii="Century Gothic" w:eastAsia="Times New Roman" w:hAnsi="Century Gothic"/>
          <w:color w:val="000000" w:themeColor="text1"/>
          <w:lang w:val="es-CO"/>
        </w:rPr>
      </w:pPr>
    </w:p>
    <w:p w:rsidR="003751B4" w:rsidRDefault="003751B4" w:rsidP="003751B4">
      <w:pPr>
        <w:jc w:val="both"/>
        <w:rPr>
          <w:rFonts w:ascii="Century Gothic" w:eastAsia="Times New Roman" w:hAnsi="Century Gothic"/>
          <w:color w:val="000000" w:themeColor="text1"/>
          <w:lang w:val="es-CO"/>
        </w:rPr>
      </w:pPr>
      <w:r w:rsidRPr="002E7D0D">
        <w:rPr>
          <w:rFonts w:ascii="Century Gothic" w:eastAsia="Times New Roman" w:hAnsi="Century Gothic"/>
          <w:b/>
          <w:color w:val="000000" w:themeColor="text1"/>
          <w:lang w:val="es-CO"/>
        </w:rPr>
        <w:lastRenderedPageBreak/>
        <w:t>Artículo 1ª.</w:t>
      </w:r>
      <w:r w:rsidRPr="002D5E1E">
        <w:rPr>
          <w:rFonts w:ascii="Century Gothic" w:eastAsia="Times New Roman" w:hAnsi="Century Gothic"/>
          <w:color w:val="000000" w:themeColor="text1"/>
          <w:lang w:val="es-CO"/>
        </w:rPr>
        <w:t xml:space="preserve"> El Ministerio de Relaciones Exteriores y el Ministerio de Educación Nacional promoverá que en </w:t>
      </w:r>
      <w:r>
        <w:rPr>
          <w:rFonts w:ascii="Century Gothic" w:eastAsia="Times New Roman" w:hAnsi="Century Gothic"/>
          <w:color w:val="000000" w:themeColor="text1"/>
          <w:lang w:val="es-CO"/>
        </w:rPr>
        <w:t xml:space="preserve">las </w:t>
      </w:r>
      <w:r w:rsidRPr="002D5E1E">
        <w:rPr>
          <w:rFonts w:ascii="Century Gothic" w:eastAsia="Times New Roman" w:hAnsi="Century Gothic"/>
          <w:color w:val="000000" w:themeColor="text1"/>
          <w:lang w:val="es-CO"/>
        </w:rPr>
        <w:t xml:space="preserve">zonas de frontera y aeorpuertos internacionales existan cartillas informativas y otros </w:t>
      </w:r>
      <w:r>
        <w:rPr>
          <w:rFonts w:ascii="Century Gothic" w:eastAsia="Times New Roman" w:hAnsi="Century Gothic"/>
          <w:color w:val="000000" w:themeColor="text1"/>
          <w:lang w:val="es-CO"/>
        </w:rPr>
        <w:t xml:space="preserve">medios publicitarios que den a conocer la historia de los símbolos patrios establecidos en la ley 12 de 1984. </w:t>
      </w:r>
    </w:p>
    <w:p w:rsidR="003751B4" w:rsidRDefault="003751B4" w:rsidP="003751B4">
      <w:pPr>
        <w:jc w:val="both"/>
        <w:rPr>
          <w:rFonts w:ascii="Century Gothic" w:eastAsia="Times New Roman" w:hAnsi="Century Gothic"/>
          <w:color w:val="000000" w:themeColor="text1"/>
          <w:lang w:val="es-CO"/>
        </w:rPr>
      </w:pPr>
    </w:p>
    <w:p w:rsidR="003751B4" w:rsidRDefault="003751B4" w:rsidP="003751B4">
      <w:pPr>
        <w:jc w:val="both"/>
        <w:rPr>
          <w:rFonts w:ascii="Century Gothic" w:eastAsia="Times New Roman" w:hAnsi="Century Gothic"/>
          <w:color w:val="000000" w:themeColor="text1"/>
          <w:lang w:val="es-CO"/>
        </w:rPr>
      </w:pPr>
    </w:p>
    <w:p w:rsidR="003751B4" w:rsidRPr="002E7D0D" w:rsidRDefault="003751B4" w:rsidP="003751B4">
      <w:pPr>
        <w:pStyle w:val="NormalWeb"/>
        <w:spacing w:before="0" w:beforeAutospacing="0" w:after="150" w:afterAutospacing="0"/>
        <w:jc w:val="both"/>
        <w:rPr>
          <w:rFonts w:ascii="Century Gothic" w:hAnsi="Century Gothic" w:cs="Arial"/>
          <w:b/>
          <w:color w:val="000000" w:themeColor="text1"/>
        </w:rPr>
      </w:pPr>
      <w:r w:rsidRPr="002E7D0D">
        <w:rPr>
          <w:rFonts w:ascii="Century Gothic" w:hAnsi="Century Gothic" w:cs="Arial"/>
          <w:b/>
          <w:color w:val="000000" w:themeColor="text1"/>
        </w:rPr>
        <w:t xml:space="preserve">ARTÍCULO 3. VIGENCIA. </w:t>
      </w:r>
      <w:r>
        <w:rPr>
          <w:rFonts w:ascii="Century Gothic" w:hAnsi="Century Gothic" w:cs="Arial"/>
          <w:color w:val="000000" w:themeColor="text1"/>
        </w:rPr>
        <w:t>L</w:t>
      </w:r>
      <w:r>
        <w:rPr>
          <w:rFonts w:ascii="Century Gothic" w:hAnsi="Century Gothic"/>
        </w:rPr>
        <w:t>a presente ley rige a partir de su sanción y promulgación, derogando todas las normas que le sean contrarias.</w:t>
      </w:r>
    </w:p>
    <w:p w:rsidR="003751B4" w:rsidRPr="00BA70CD" w:rsidRDefault="003751B4" w:rsidP="003751B4">
      <w:pPr>
        <w:jc w:val="both"/>
        <w:rPr>
          <w:rFonts w:ascii="Century Gothic" w:eastAsia="Times New Roman" w:hAnsi="Century Gothic" w:cs="Arial"/>
          <w:color w:val="000000" w:themeColor="text1"/>
          <w:lang w:val="es-CO"/>
        </w:rPr>
      </w:pPr>
    </w:p>
    <w:p w:rsidR="003751B4" w:rsidRPr="002D5E1E" w:rsidRDefault="003751B4" w:rsidP="003751B4">
      <w:pPr>
        <w:pStyle w:val="NormalWeb"/>
        <w:spacing w:line="270" w:lineRule="atLeast"/>
        <w:jc w:val="both"/>
        <w:rPr>
          <w:rFonts w:ascii="Century Gothic" w:hAnsi="Century Gothic" w:cs="Arial"/>
          <w:b/>
          <w:bCs/>
          <w:color w:val="000000" w:themeColor="text1"/>
        </w:rPr>
      </w:pPr>
    </w:p>
    <w:p w:rsidR="003751B4" w:rsidRPr="002D5E1E" w:rsidRDefault="003751B4" w:rsidP="003751B4">
      <w:pPr>
        <w:pStyle w:val="NormalWeb"/>
        <w:spacing w:line="270" w:lineRule="atLeast"/>
        <w:jc w:val="both"/>
        <w:rPr>
          <w:rFonts w:ascii="Century Gothic" w:hAnsi="Century Gothic" w:cs="Arial"/>
          <w:color w:val="000000" w:themeColor="text1"/>
        </w:rPr>
      </w:pPr>
    </w:p>
    <w:p w:rsidR="003751B4" w:rsidRPr="003E3AF1" w:rsidRDefault="003751B4" w:rsidP="003751B4">
      <w:pPr>
        <w:jc w:val="both"/>
        <w:rPr>
          <w:rFonts w:ascii="Century Gothic" w:eastAsia="Times New Roman" w:hAnsi="Century Gothic" w:cs="Times New Roman"/>
          <w:color w:val="000000" w:themeColor="text1"/>
          <w:lang w:val="es-CO"/>
        </w:rPr>
      </w:pPr>
    </w:p>
    <w:p w:rsidR="003751B4" w:rsidRPr="002D5E1E" w:rsidRDefault="003751B4" w:rsidP="003751B4">
      <w:pPr>
        <w:jc w:val="both"/>
        <w:rPr>
          <w:rFonts w:ascii="Century Gothic" w:hAnsi="Century Gothic"/>
          <w:color w:val="000000" w:themeColor="text1"/>
          <w:lang w:val="es-CO"/>
        </w:rPr>
      </w:pPr>
    </w:p>
    <w:p w:rsidR="00D87EA9" w:rsidRPr="003751B4" w:rsidRDefault="00D87EA9" w:rsidP="00D87EA9">
      <w:pPr>
        <w:rPr>
          <w:rFonts w:ascii="Century Gothic" w:hAnsi="Century Gothic" w:cs="Verdana"/>
          <w:color w:val="000000"/>
          <w:lang w:val="es-CO"/>
        </w:rPr>
      </w:pPr>
    </w:p>
    <w:p w:rsidR="00D87EA9" w:rsidRDefault="00D87EA9" w:rsidP="00D87EA9">
      <w:pPr>
        <w:rPr>
          <w:rFonts w:ascii="Century Gothic" w:hAnsi="Century Gothic" w:cs="Verdana"/>
          <w:color w:val="000000"/>
        </w:rPr>
      </w:pPr>
    </w:p>
    <w:p w:rsidR="00D87EA9" w:rsidRDefault="00D87EA9" w:rsidP="00D87EA9">
      <w:pPr>
        <w:rPr>
          <w:rFonts w:ascii="Century Gothic" w:hAnsi="Century Gothic" w:cs="Verdana"/>
          <w:color w:val="000000"/>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Pr="00557DD7" w:rsidRDefault="00D87EA9" w:rsidP="00557DD7">
      <w:pPr>
        <w:jc w:val="both"/>
        <w:rPr>
          <w:rFonts w:ascii="Century Gothic" w:eastAsia="Times New Roman" w:hAnsi="Century Gothic" w:cs="Arial"/>
          <w:color w:val="000000" w:themeColor="text1"/>
          <w:lang w:val="es-ES" w:eastAsia="es-ES"/>
        </w:rPr>
      </w:pPr>
    </w:p>
    <w:sectPr w:rsidR="00D87EA9" w:rsidRPr="00557DD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ED" w:rsidRDefault="00D54FED">
      <w:r>
        <w:separator/>
      </w:r>
    </w:p>
  </w:endnote>
  <w:endnote w:type="continuationSeparator" w:id="0">
    <w:p w:rsidR="00D54FED" w:rsidRDefault="00D5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D63C4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B" w:rsidRDefault="002E421A" w:rsidP="006E28A8">
    <w:pPr>
      <w:pStyle w:val="Piedepgina"/>
      <w:jc w:val="both"/>
    </w:pPr>
    <w:r>
      <w:rPr>
        <w:noProof/>
        <w:lang w:val="es-CO"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D63C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ED" w:rsidRDefault="00D54FED">
      <w:r>
        <w:separator/>
      </w:r>
    </w:p>
  </w:footnote>
  <w:footnote w:type="continuationSeparator" w:id="0">
    <w:p w:rsidR="00D54FED" w:rsidRDefault="00D54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D63C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A" w:rsidRPr="003810B2" w:rsidRDefault="002E421A" w:rsidP="003810B2">
    <w:pPr>
      <w:pStyle w:val="Encabezado"/>
      <w:jc w:val="center"/>
      <w:rPr>
        <w:u w:val="single"/>
      </w:rPr>
    </w:pPr>
    <w:r w:rsidRPr="003810B2">
      <w:rPr>
        <w:noProof/>
        <w:u w:val="single"/>
        <w:lang w:val="es-CO"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val="es-CO"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D63C4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D63C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72"/>
    <w:multiLevelType w:val="hybridMultilevel"/>
    <w:tmpl w:val="5B88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1127"/>
    <w:multiLevelType w:val="hybridMultilevel"/>
    <w:tmpl w:val="80501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03FFE"/>
    <w:multiLevelType w:val="hybridMultilevel"/>
    <w:tmpl w:val="2034AAF2"/>
    <w:lvl w:ilvl="0" w:tplc="88B0739A">
      <w:start w:val="2"/>
      <w:numFmt w:val="bullet"/>
      <w:lvlText w:val="-"/>
      <w:lvlJc w:val="left"/>
      <w:pPr>
        <w:ind w:left="360" w:hanging="360"/>
      </w:pPr>
      <w:rPr>
        <w:rFonts w:ascii="Century Gothic" w:eastAsiaTheme="minorHAnsi" w:hAnsi="Century Gothic"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02A"/>
    <w:multiLevelType w:val="hybridMultilevel"/>
    <w:tmpl w:val="7D0A4F12"/>
    <w:lvl w:ilvl="0" w:tplc="5DC605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5AF0EB9"/>
    <w:multiLevelType w:val="hybridMultilevel"/>
    <w:tmpl w:val="870EA2DE"/>
    <w:lvl w:ilvl="0" w:tplc="8470459A">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761139F"/>
    <w:multiLevelType w:val="hybridMultilevel"/>
    <w:tmpl w:val="0F5A7292"/>
    <w:lvl w:ilvl="0" w:tplc="178E09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B430A61"/>
    <w:multiLevelType w:val="hybridMultilevel"/>
    <w:tmpl w:val="4F74A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831E96"/>
    <w:multiLevelType w:val="hybridMultilevel"/>
    <w:tmpl w:val="ADA89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9622FAE4">
      <w:start w:val="5"/>
      <w:numFmt w:val="bullet"/>
      <w:lvlText w:val=""/>
      <w:lvlJc w:val="left"/>
      <w:pPr>
        <w:ind w:left="2880" w:hanging="360"/>
      </w:pPr>
      <w:rPr>
        <w:rFonts w:ascii="Symbol" w:eastAsiaTheme="minorHAnsi" w:hAnsi="Symbol" w:cs="Verdana" w:hint="default"/>
      </w:rPr>
    </w:lvl>
    <w:lvl w:ilvl="4" w:tplc="240A0019">
      <w:start w:val="1"/>
      <w:numFmt w:val="lowerLetter"/>
      <w:lvlText w:val="%5."/>
      <w:lvlJc w:val="left"/>
      <w:pPr>
        <w:ind w:left="644"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F750F18"/>
    <w:multiLevelType w:val="hybridMultilevel"/>
    <w:tmpl w:val="FC08647A"/>
    <w:lvl w:ilvl="0" w:tplc="53CC3EEA">
      <w:start w:val="1"/>
      <w:numFmt w:val="bullet"/>
      <w:lvlText w:val="-"/>
      <w:lvlJc w:val="left"/>
      <w:pPr>
        <w:ind w:left="1440" w:hanging="360"/>
      </w:pPr>
      <w:rPr>
        <w:rFonts w:ascii="Century Gothic" w:eastAsiaTheme="minorHAnsi" w:hAnsi="Century Gothic" w:cstheme="minorBidi"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13B0A09"/>
    <w:multiLevelType w:val="hybridMultilevel"/>
    <w:tmpl w:val="DDA8FBDE"/>
    <w:lvl w:ilvl="0" w:tplc="35488D3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464D2"/>
    <w:multiLevelType w:val="hybridMultilevel"/>
    <w:tmpl w:val="3866F89A"/>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70072E"/>
    <w:multiLevelType w:val="hybridMultilevel"/>
    <w:tmpl w:val="71E00288"/>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0D1552C"/>
    <w:multiLevelType w:val="hybridMultilevel"/>
    <w:tmpl w:val="78BC49FC"/>
    <w:lvl w:ilvl="0" w:tplc="E282515A">
      <w:start w:val="1"/>
      <w:numFmt w:val="lowerLetter"/>
      <w:lvlText w:val="%1."/>
      <w:lvlJc w:val="left"/>
      <w:pPr>
        <w:ind w:left="1211"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B560A"/>
    <w:multiLevelType w:val="hybridMultilevel"/>
    <w:tmpl w:val="F61C5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1"/>
  </w:num>
  <w:num w:numId="5">
    <w:abstractNumId w:val="0"/>
  </w:num>
  <w:num w:numId="6">
    <w:abstractNumId w:val="13"/>
  </w:num>
  <w:num w:numId="7">
    <w:abstractNumId w:val="16"/>
  </w:num>
  <w:num w:numId="8">
    <w:abstractNumId w:val="10"/>
  </w:num>
  <w:num w:numId="9">
    <w:abstractNumId w:val="11"/>
  </w:num>
  <w:num w:numId="10">
    <w:abstractNumId w:val="2"/>
  </w:num>
  <w:num w:numId="11">
    <w:abstractNumId w:val="6"/>
  </w:num>
  <w:num w:numId="12">
    <w:abstractNumId w:val="4"/>
  </w:num>
  <w:num w:numId="13">
    <w:abstractNumId w:val="14"/>
  </w:num>
  <w:num w:numId="14">
    <w:abstractNumId w:val="9"/>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1B4"/>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2152"/>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57DD7"/>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185B"/>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A7EE0"/>
    <w:rsid w:val="007B15FD"/>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37984"/>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3C5E"/>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4D55"/>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0E9E"/>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8C3"/>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DF7"/>
    <w:rsid w:val="00D34AD2"/>
    <w:rsid w:val="00D40ABF"/>
    <w:rsid w:val="00D5264F"/>
    <w:rsid w:val="00D52C09"/>
    <w:rsid w:val="00D54FED"/>
    <w:rsid w:val="00D56691"/>
    <w:rsid w:val="00D63AE3"/>
    <w:rsid w:val="00D63C41"/>
    <w:rsid w:val="00D64E0A"/>
    <w:rsid w:val="00D66CE7"/>
    <w:rsid w:val="00D66E87"/>
    <w:rsid w:val="00D72DE2"/>
    <w:rsid w:val="00D73256"/>
    <w:rsid w:val="00D738A3"/>
    <w:rsid w:val="00D75C2B"/>
    <w:rsid w:val="00D76247"/>
    <w:rsid w:val="00D770ED"/>
    <w:rsid w:val="00D77C4A"/>
    <w:rsid w:val="00D815CC"/>
    <w:rsid w:val="00D82DBE"/>
    <w:rsid w:val="00D84681"/>
    <w:rsid w:val="00D858DD"/>
    <w:rsid w:val="00D85BEF"/>
    <w:rsid w:val="00D87EA9"/>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D7"/>
    <w:rsid w:val="00F435F5"/>
    <w:rsid w:val="00F43CC3"/>
    <w:rsid w:val="00F43CCA"/>
    <w:rsid w:val="00F43F87"/>
    <w:rsid w:val="00F47691"/>
    <w:rsid w:val="00F50926"/>
    <w:rsid w:val="00F51B9D"/>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0"/>
    <w:pPr>
      <w:spacing w:after="0" w:line="240" w:lineRule="auto"/>
    </w:pPr>
    <w:rPr>
      <w:sz w:val="24"/>
      <w:szCs w:val="24"/>
      <w:lang w:val="es-ES_tradnl"/>
    </w:rPr>
  </w:style>
  <w:style w:type="paragraph" w:styleId="Ttulo1">
    <w:name w:val="heading 1"/>
    <w:basedOn w:val="Normal"/>
    <w:next w:val="Normal"/>
    <w:link w:val="Ttulo1Car"/>
    <w:uiPriority w:val="9"/>
    <w:qFormat/>
    <w:rsid w:val="007B15F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rPr>
      <w:sz w:val="20"/>
      <w:szCs w:val="20"/>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7A7EE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B15FD"/>
    <w:rPr>
      <w:rFonts w:asciiTheme="majorHAnsi" w:eastAsiaTheme="majorEastAsia" w:hAnsiTheme="majorHAnsi" w:cstheme="majorBidi"/>
      <w:color w:val="2E74B5" w:themeColor="accent1" w:themeShade="BF"/>
      <w:sz w:val="32"/>
      <w:szCs w:val="32"/>
      <w:lang w:eastAsia="es-CO"/>
    </w:rPr>
  </w:style>
  <w:style w:type="paragraph" w:customStyle="1" w:styleId="centrado">
    <w:name w:val="centrado"/>
    <w:basedOn w:val="Normal"/>
    <w:rsid w:val="00D87EA9"/>
    <w:pPr>
      <w:spacing w:before="100" w:beforeAutospacing="1" w:after="100" w:afterAutospacing="1"/>
    </w:pPr>
    <w:rPr>
      <w:rFonts w:ascii="Times New Roman" w:eastAsia="Times New Roman" w:hAnsi="Times New Roman" w:cs="Times New Roman"/>
      <w:lang w:val="es-CO" w:eastAsia="es-CO"/>
    </w:rPr>
  </w:style>
  <w:style w:type="paragraph" w:styleId="Descripcin">
    <w:name w:val="caption"/>
    <w:basedOn w:val="Normal"/>
    <w:next w:val="Normal"/>
    <w:uiPriority w:val="35"/>
    <w:semiHidden/>
    <w:unhideWhenUsed/>
    <w:qFormat/>
    <w:rsid w:val="00D87EA9"/>
    <w:pPr>
      <w:spacing w:after="200"/>
    </w:pPr>
    <w:rPr>
      <w:i/>
      <w:iCs/>
      <w:color w:val="44546A" w:themeColor="text2"/>
      <w:sz w:val="18"/>
      <w:szCs w:val="18"/>
      <w:lang w:val="es-CO"/>
    </w:rPr>
  </w:style>
  <w:style w:type="paragraph" w:customStyle="1" w:styleId="Default">
    <w:name w:val="Default"/>
    <w:rsid w:val="00D87EA9"/>
    <w:pPr>
      <w:autoSpaceDE w:val="0"/>
      <w:autoSpaceDN w:val="0"/>
      <w:adjustRightInd w:val="0"/>
      <w:spacing w:after="0" w:line="240" w:lineRule="auto"/>
    </w:pPr>
    <w:rPr>
      <w:rFonts w:ascii="Verdana" w:hAnsi="Verdana" w:cs="Verdana"/>
      <w:color w:val="000000"/>
      <w:sz w:val="24"/>
      <w:szCs w:val="24"/>
    </w:rPr>
  </w:style>
  <w:style w:type="paragraph" w:styleId="Bibliografa">
    <w:name w:val="Bibliography"/>
    <w:basedOn w:val="Normal"/>
    <w:next w:val="Normal"/>
    <w:uiPriority w:val="37"/>
    <w:unhideWhenUsed/>
    <w:rsid w:val="00D87EA9"/>
    <w:pPr>
      <w:spacing w:after="160" w:line="259" w:lineRule="auto"/>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3586">
      <w:bodyDiv w:val="1"/>
      <w:marLeft w:val="0"/>
      <w:marRight w:val="0"/>
      <w:marTop w:val="0"/>
      <w:marBottom w:val="0"/>
      <w:divBdr>
        <w:top w:val="none" w:sz="0" w:space="0" w:color="auto"/>
        <w:left w:val="none" w:sz="0" w:space="0" w:color="auto"/>
        <w:bottom w:val="none" w:sz="0" w:space="0" w:color="auto"/>
        <w:right w:val="none" w:sz="0" w:space="0" w:color="auto"/>
      </w:divBdr>
    </w:div>
    <w:div w:id="605893168">
      <w:bodyDiv w:val="1"/>
      <w:marLeft w:val="0"/>
      <w:marRight w:val="0"/>
      <w:marTop w:val="0"/>
      <w:marBottom w:val="0"/>
      <w:divBdr>
        <w:top w:val="none" w:sz="0" w:space="0" w:color="auto"/>
        <w:left w:val="none" w:sz="0" w:space="0" w:color="auto"/>
        <w:bottom w:val="none" w:sz="0" w:space="0" w:color="auto"/>
        <w:right w:val="none" w:sz="0" w:space="0" w:color="auto"/>
      </w:divBdr>
    </w:div>
    <w:div w:id="618416343">
      <w:bodyDiv w:val="1"/>
      <w:marLeft w:val="0"/>
      <w:marRight w:val="0"/>
      <w:marTop w:val="0"/>
      <w:marBottom w:val="0"/>
      <w:divBdr>
        <w:top w:val="none" w:sz="0" w:space="0" w:color="auto"/>
        <w:left w:val="none" w:sz="0" w:space="0" w:color="auto"/>
        <w:bottom w:val="none" w:sz="0" w:space="0" w:color="auto"/>
        <w:right w:val="none" w:sz="0" w:space="0" w:color="auto"/>
      </w:divBdr>
    </w:div>
    <w:div w:id="804006249">
      <w:bodyDiv w:val="1"/>
      <w:marLeft w:val="0"/>
      <w:marRight w:val="0"/>
      <w:marTop w:val="0"/>
      <w:marBottom w:val="0"/>
      <w:divBdr>
        <w:top w:val="none" w:sz="0" w:space="0" w:color="auto"/>
        <w:left w:val="none" w:sz="0" w:space="0" w:color="auto"/>
        <w:bottom w:val="none" w:sz="0" w:space="0" w:color="auto"/>
        <w:right w:val="none" w:sz="0" w:space="0" w:color="auto"/>
      </w:divBdr>
    </w:div>
    <w:div w:id="822351606">
      <w:bodyDiv w:val="1"/>
      <w:marLeft w:val="0"/>
      <w:marRight w:val="0"/>
      <w:marTop w:val="0"/>
      <w:marBottom w:val="0"/>
      <w:divBdr>
        <w:top w:val="none" w:sz="0" w:space="0" w:color="auto"/>
        <w:left w:val="none" w:sz="0" w:space="0" w:color="auto"/>
        <w:bottom w:val="none" w:sz="0" w:space="0" w:color="auto"/>
        <w:right w:val="none" w:sz="0" w:space="0" w:color="auto"/>
      </w:divBdr>
    </w:div>
    <w:div w:id="979772947">
      <w:bodyDiv w:val="1"/>
      <w:marLeft w:val="0"/>
      <w:marRight w:val="0"/>
      <w:marTop w:val="0"/>
      <w:marBottom w:val="0"/>
      <w:divBdr>
        <w:top w:val="none" w:sz="0" w:space="0" w:color="auto"/>
        <w:left w:val="none" w:sz="0" w:space="0" w:color="auto"/>
        <w:bottom w:val="none" w:sz="0" w:space="0" w:color="auto"/>
        <w:right w:val="none" w:sz="0" w:space="0" w:color="auto"/>
      </w:divBdr>
    </w:div>
    <w:div w:id="1310598009">
      <w:bodyDiv w:val="1"/>
      <w:marLeft w:val="0"/>
      <w:marRight w:val="0"/>
      <w:marTop w:val="0"/>
      <w:marBottom w:val="0"/>
      <w:divBdr>
        <w:top w:val="none" w:sz="0" w:space="0" w:color="auto"/>
        <w:left w:val="none" w:sz="0" w:space="0" w:color="auto"/>
        <w:bottom w:val="none" w:sz="0" w:space="0" w:color="auto"/>
        <w:right w:val="none" w:sz="0" w:space="0" w:color="auto"/>
      </w:divBdr>
    </w:div>
    <w:div w:id="1534878228">
      <w:bodyDiv w:val="1"/>
      <w:marLeft w:val="0"/>
      <w:marRight w:val="0"/>
      <w:marTop w:val="0"/>
      <w:marBottom w:val="0"/>
      <w:divBdr>
        <w:top w:val="none" w:sz="0" w:space="0" w:color="auto"/>
        <w:left w:val="none" w:sz="0" w:space="0" w:color="auto"/>
        <w:bottom w:val="none" w:sz="0" w:space="0" w:color="auto"/>
        <w:right w:val="none" w:sz="0" w:space="0" w:color="auto"/>
      </w:divBdr>
    </w:div>
    <w:div w:id="1547791627">
      <w:bodyDiv w:val="1"/>
      <w:marLeft w:val="0"/>
      <w:marRight w:val="0"/>
      <w:marTop w:val="0"/>
      <w:marBottom w:val="0"/>
      <w:divBdr>
        <w:top w:val="none" w:sz="0" w:space="0" w:color="auto"/>
        <w:left w:val="none" w:sz="0" w:space="0" w:color="auto"/>
        <w:bottom w:val="none" w:sz="0" w:space="0" w:color="auto"/>
        <w:right w:val="none" w:sz="0" w:space="0" w:color="auto"/>
      </w:divBdr>
    </w:div>
    <w:div w:id="1686010049">
      <w:bodyDiv w:val="1"/>
      <w:marLeft w:val="0"/>
      <w:marRight w:val="0"/>
      <w:marTop w:val="0"/>
      <w:marBottom w:val="0"/>
      <w:divBdr>
        <w:top w:val="none" w:sz="0" w:space="0" w:color="auto"/>
        <w:left w:val="none" w:sz="0" w:space="0" w:color="auto"/>
        <w:bottom w:val="none" w:sz="0" w:space="0" w:color="auto"/>
        <w:right w:val="none" w:sz="0" w:space="0" w:color="auto"/>
      </w:divBdr>
    </w:div>
    <w:div w:id="21462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1</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2</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3</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4</b:RefOrder>
  </b:Source>
  <b:Source>
    <b:Tag>DAN19</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5</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6</b:RefOrder>
  </b:Source>
  <b:Source>
    <b:Tag>ALS</b:Tag>
    <b:SourceType>InternetSite</b:SourceType>
    <b:Guid>{30624D12-0759-4F9F-B551-C43DDC8AAD3C}</b:Guid>
    <b:Author>
      <b:Author>
        <b:Corporate>ALSA</b:Corporate>
      </b:Author>
    </b:Author>
    <b:URL>http://ayudaonline.alsa.es/pregunta-cliente/cuanto-equipaje-puedo-llevar/</b:URL>
    <b:RefOrder>7</b:RefOrder>
  </b:Source>
  <b:Source>
    <b:Tag>Ava</b:Tag>
    <b:SourceType>InternetSite</b:SourceType>
    <b:Guid>{C8836FA2-0780-44A0-9E5A-03F54E372759}</b:Guid>
    <b:Author>
      <b:Author>
        <b:Corporate>Avanzabus</b:Corporate>
      </b:Author>
    </b:Author>
    <b:Title>Ayuda Online</b:Title>
    <b:URL>http://ayuda.avanzabus.com/pregunta-usuario/medida-de-equipaje/</b:URL>
    <b:RefOrder>8</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9</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10</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11</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12</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13</b:RefOrder>
  </b:Source>
</b:Sources>
</file>

<file path=customXml/itemProps1.xml><?xml version="1.0" encoding="utf-8"?>
<ds:datastoreItem xmlns:ds="http://schemas.openxmlformats.org/officeDocument/2006/customXml" ds:itemID="{1B91EF0F-042B-4A4E-B077-DC87B39D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hasbleidy suarez</cp:lastModifiedBy>
  <cp:revision>4</cp:revision>
  <dcterms:created xsi:type="dcterms:W3CDTF">2019-07-23T02:20:00Z</dcterms:created>
  <dcterms:modified xsi:type="dcterms:W3CDTF">2019-07-23T17:42:00Z</dcterms:modified>
</cp:coreProperties>
</file>