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E0" w:rsidRPr="00730CBC"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Bogotá, 23 d</w:t>
      </w:r>
      <w:r w:rsidRPr="00730CBC">
        <w:rPr>
          <w:rFonts w:ascii="Century Gothic" w:eastAsia="Times New Roman" w:hAnsi="Century Gothic" w:cs="Arial"/>
          <w:color w:val="000000" w:themeColor="text1"/>
          <w:lang w:val="es-ES" w:eastAsia="es-ES"/>
        </w:rPr>
        <w:t>e julio de 2019</w:t>
      </w: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aps/>
          <w:color w:val="000000" w:themeColor="text1"/>
          <w:lang w:val="es-ES" w:eastAsia="es-ES"/>
        </w:rPr>
      </w:pPr>
      <w:r w:rsidRPr="00730CBC">
        <w:rPr>
          <w:rFonts w:ascii="Century Gothic" w:eastAsia="Times New Roman" w:hAnsi="Century Gothic" w:cs="Arial"/>
          <w:color w:val="000000" w:themeColor="text1"/>
          <w:lang w:val="es-ES" w:eastAsia="es-ES"/>
        </w:rPr>
        <w:t>Doctor</w:t>
      </w:r>
    </w:p>
    <w:p w:rsidR="007A7EE0" w:rsidRPr="00730CBC" w:rsidRDefault="007A7EE0" w:rsidP="007A7EE0">
      <w:pPr>
        <w:jc w:val="both"/>
        <w:rPr>
          <w:rFonts w:ascii="Century Gothic" w:eastAsia="Times New Roman" w:hAnsi="Century Gothic" w:cs="Arial"/>
          <w:b/>
          <w:caps/>
          <w:color w:val="000000" w:themeColor="text1"/>
          <w:lang w:val="es-ES" w:eastAsia="es-ES"/>
        </w:rPr>
      </w:pPr>
      <w:r w:rsidRPr="00730CBC">
        <w:rPr>
          <w:rFonts w:ascii="Century Gothic" w:eastAsia="Times New Roman" w:hAnsi="Century Gothic" w:cs="Arial"/>
          <w:b/>
          <w:caps/>
          <w:color w:val="000000" w:themeColor="text1"/>
          <w:lang w:val="es-ES" w:eastAsia="es-ES"/>
        </w:rPr>
        <w:t>jorge humberto mantilla</w:t>
      </w:r>
    </w:p>
    <w:p w:rsidR="007A7EE0" w:rsidRPr="00730CBC" w:rsidRDefault="007A7EE0" w:rsidP="007A7EE0">
      <w:pPr>
        <w:jc w:val="both"/>
        <w:rPr>
          <w:rFonts w:ascii="Century Gothic" w:eastAsia="Times New Roman" w:hAnsi="Century Gothic" w:cs="Arial"/>
          <w:caps/>
          <w:color w:val="000000" w:themeColor="text1"/>
          <w:lang w:val="es-ES" w:eastAsia="es-ES"/>
        </w:rPr>
      </w:pPr>
      <w:r w:rsidRPr="00730CBC">
        <w:rPr>
          <w:rFonts w:ascii="Century Gothic" w:eastAsia="Times New Roman" w:hAnsi="Century Gothic" w:cs="Arial"/>
          <w:color w:val="000000" w:themeColor="text1"/>
          <w:lang w:val="es-ES" w:eastAsia="es-ES"/>
        </w:rPr>
        <w:t>Secretario General</w:t>
      </w:r>
    </w:p>
    <w:p w:rsidR="007A7EE0" w:rsidRPr="00730CBC" w:rsidRDefault="007A7EE0" w:rsidP="007A7EE0">
      <w:pPr>
        <w:jc w:val="both"/>
        <w:rPr>
          <w:rFonts w:ascii="Century Gothic" w:eastAsia="Times New Roman" w:hAnsi="Century Gothic" w:cs="Arial"/>
          <w:color w:val="000000" w:themeColor="text1"/>
          <w:lang w:val="es-ES" w:eastAsia="es-ES"/>
        </w:rPr>
      </w:pPr>
      <w:r w:rsidRPr="00730CBC">
        <w:rPr>
          <w:rFonts w:ascii="Century Gothic" w:eastAsia="Times New Roman" w:hAnsi="Century Gothic" w:cs="Arial"/>
          <w:color w:val="000000" w:themeColor="text1"/>
          <w:lang w:val="es-ES" w:eastAsia="es-ES"/>
        </w:rPr>
        <w:t xml:space="preserve">Honorable Cámara De Representantes </w:t>
      </w:r>
    </w:p>
    <w:p w:rsidR="007A7EE0" w:rsidRPr="00730CBC" w:rsidRDefault="007A7EE0" w:rsidP="007A7EE0">
      <w:pPr>
        <w:jc w:val="both"/>
        <w:rPr>
          <w:rFonts w:ascii="Century Gothic" w:eastAsia="Times New Roman" w:hAnsi="Century Gothic" w:cs="Arial"/>
          <w:caps/>
          <w:color w:val="000000" w:themeColor="text1"/>
          <w:lang w:val="es-ES" w:eastAsia="es-ES"/>
        </w:rPr>
      </w:pPr>
      <w:r w:rsidRPr="00730CBC">
        <w:rPr>
          <w:rFonts w:ascii="Century Gothic" w:eastAsia="Times New Roman" w:hAnsi="Century Gothic" w:cs="Arial"/>
          <w:color w:val="000000" w:themeColor="text1"/>
          <w:lang w:val="es-ES" w:eastAsia="es-ES"/>
        </w:rPr>
        <w:t xml:space="preserve">Congreso de la República </w:t>
      </w:r>
    </w:p>
    <w:p w:rsidR="007A7EE0" w:rsidRPr="00730CBC" w:rsidRDefault="007A7EE0" w:rsidP="007A7EE0">
      <w:pPr>
        <w:jc w:val="both"/>
        <w:rPr>
          <w:rFonts w:ascii="Century Gothic" w:eastAsia="Times New Roman" w:hAnsi="Century Gothic" w:cs="Arial"/>
          <w:caps/>
          <w:color w:val="000000" w:themeColor="text1"/>
          <w:lang w:val="es-ES" w:eastAsia="es-ES"/>
        </w:rPr>
      </w:pPr>
      <w:r w:rsidRPr="00730CBC">
        <w:rPr>
          <w:rFonts w:ascii="Century Gothic" w:eastAsia="Times New Roman" w:hAnsi="Century Gothic" w:cs="Arial"/>
          <w:color w:val="000000" w:themeColor="text1"/>
          <w:lang w:val="es-ES" w:eastAsia="es-ES"/>
        </w:rPr>
        <w:t>Ciudad</w:t>
      </w:r>
    </w:p>
    <w:p w:rsidR="007A7EE0" w:rsidRPr="00730CBC" w:rsidRDefault="007A7EE0" w:rsidP="007A7EE0">
      <w:pPr>
        <w:jc w:val="both"/>
        <w:rPr>
          <w:rFonts w:ascii="Century Gothic" w:eastAsia="Times New Roman" w:hAnsi="Century Gothic" w:cs="Arial"/>
          <w:caps/>
          <w:color w:val="000000" w:themeColor="text1"/>
          <w:lang w:val="es-ES" w:eastAsia="es-ES"/>
        </w:rPr>
      </w:pPr>
    </w:p>
    <w:p w:rsidR="007A7EE0" w:rsidRPr="00730CBC" w:rsidRDefault="007A7EE0" w:rsidP="007A7EE0">
      <w:pPr>
        <w:jc w:val="both"/>
        <w:rPr>
          <w:rFonts w:ascii="Century Gothic" w:eastAsia="Times New Roman" w:hAnsi="Century Gothic" w:cs="Arial"/>
          <w:caps/>
          <w:color w:val="000000" w:themeColor="text1"/>
          <w:lang w:val="es-ES" w:eastAsia="es-ES"/>
        </w:rPr>
      </w:pPr>
    </w:p>
    <w:p w:rsidR="00BF0E9E" w:rsidRPr="00AF23CE" w:rsidRDefault="007A7EE0" w:rsidP="00AF23CE">
      <w:pPr>
        <w:pStyle w:val="NormalWeb"/>
        <w:spacing w:line="270" w:lineRule="atLeast"/>
        <w:jc w:val="center"/>
        <w:rPr>
          <w:rFonts w:ascii="Century Gothic" w:hAnsi="Century Gothic" w:cs="Arial"/>
          <w:bCs/>
          <w:i/>
          <w:color w:val="000000" w:themeColor="text1"/>
        </w:rPr>
      </w:pPr>
      <w:r w:rsidRPr="00730CBC">
        <w:rPr>
          <w:rFonts w:ascii="Century Gothic" w:hAnsi="Century Gothic" w:cs="Arial"/>
          <w:b/>
          <w:color w:val="000000" w:themeColor="text1"/>
          <w:lang w:val="es-ES" w:eastAsia="es-ES"/>
        </w:rPr>
        <w:t>Asunto:</w:t>
      </w:r>
      <w:r w:rsidRPr="00730CBC">
        <w:rPr>
          <w:rFonts w:ascii="Century Gothic" w:hAnsi="Century Gothic" w:cs="Arial"/>
          <w:color w:val="000000" w:themeColor="text1"/>
          <w:lang w:val="es-ES" w:eastAsia="es-ES"/>
        </w:rPr>
        <w:t xml:space="preserve"> Radicación de   Proyecto de </w:t>
      </w:r>
      <w:r w:rsidR="005B7313">
        <w:rPr>
          <w:rFonts w:ascii="Century Gothic" w:hAnsi="Century Gothic" w:cs="Arial"/>
          <w:color w:val="000000" w:themeColor="text1"/>
          <w:lang w:val="es-ES" w:eastAsia="es-ES"/>
        </w:rPr>
        <w:t>Ley</w:t>
      </w:r>
      <w:r w:rsidRPr="00730CBC">
        <w:rPr>
          <w:rFonts w:ascii="Century Gothic" w:hAnsi="Century Gothic" w:cs="Arial"/>
          <w:color w:val="000000" w:themeColor="text1"/>
          <w:lang w:val="es-ES" w:eastAsia="es-ES"/>
        </w:rPr>
        <w:t xml:space="preserve"> </w:t>
      </w:r>
      <w:r w:rsidRPr="00730CBC">
        <w:rPr>
          <w:rFonts w:ascii="Century Gothic" w:hAnsi="Century Gothic" w:cs="Arial"/>
          <w:b/>
          <w:color w:val="000000" w:themeColor="text1"/>
          <w:lang w:val="es-ES" w:eastAsia="es-ES"/>
        </w:rPr>
        <w:t>“</w:t>
      </w:r>
      <w:r w:rsidR="00AF23CE">
        <w:rPr>
          <w:rFonts w:ascii="Century Gothic" w:hAnsi="Century Gothic" w:cs="Arial"/>
          <w:bCs/>
          <w:i/>
          <w:color w:val="000000" w:themeColor="text1"/>
        </w:rPr>
        <w:t>Por medio del cual se cuidan los recursos públicos de la Nación</w:t>
      </w:r>
      <w:r w:rsidR="00F41A38" w:rsidRPr="00AF23CE">
        <w:rPr>
          <w:rFonts w:ascii="Century Gothic" w:hAnsi="Century Gothic"/>
          <w:bCs/>
        </w:rPr>
        <w:t>”</w:t>
      </w:r>
    </w:p>
    <w:p w:rsidR="007A7EE0" w:rsidRPr="00730CBC" w:rsidRDefault="007A7EE0" w:rsidP="007A7EE0">
      <w:pPr>
        <w:jc w:val="both"/>
        <w:rPr>
          <w:rFonts w:ascii="Century Gothic" w:eastAsia="Times New Roman" w:hAnsi="Century Gothic" w:cs="Arial"/>
          <w:b/>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r w:rsidRPr="00730CBC">
        <w:rPr>
          <w:rFonts w:ascii="Century Gothic" w:eastAsia="Times New Roman" w:hAnsi="Century Gothic" w:cs="Arial"/>
          <w:color w:val="000000" w:themeColor="text1"/>
          <w:lang w:val="es-ES" w:eastAsia="es-ES"/>
        </w:rPr>
        <w:t>Señor Secretario,</w:t>
      </w: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AF23CE" w:rsidRDefault="007A7EE0" w:rsidP="00AF23CE">
      <w:pPr>
        <w:pStyle w:val="NormalWeb"/>
        <w:spacing w:line="270" w:lineRule="atLeast"/>
        <w:jc w:val="both"/>
        <w:rPr>
          <w:rFonts w:ascii="Century Gothic" w:hAnsi="Century Gothic" w:cs="Arial"/>
          <w:bCs/>
          <w:i/>
          <w:color w:val="000000" w:themeColor="text1"/>
        </w:rPr>
      </w:pPr>
      <w:r w:rsidRPr="00F41A38">
        <w:rPr>
          <w:rFonts w:ascii="Century Gothic" w:hAnsi="Century Gothic" w:cs="Arial"/>
          <w:color w:val="000000" w:themeColor="text1"/>
          <w:lang w:val="es-ES" w:eastAsia="es-ES"/>
        </w:rPr>
        <w:t xml:space="preserve">De conformidad con el artículo 139 de la Ley 5 de 1992, presento ante su despacho Proyecto de </w:t>
      </w:r>
      <w:r w:rsidR="001E4F67">
        <w:rPr>
          <w:rFonts w:ascii="Century Gothic" w:hAnsi="Century Gothic" w:cs="Arial"/>
          <w:color w:val="000000" w:themeColor="text1"/>
          <w:lang w:val="es-ES" w:eastAsia="es-ES"/>
        </w:rPr>
        <w:t>Ley</w:t>
      </w:r>
      <w:r w:rsidR="001E4F67" w:rsidRPr="00394572">
        <w:rPr>
          <w:rFonts w:ascii="Century Gothic" w:hAnsi="Century Gothic" w:cs="Arial"/>
          <w:color w:val="000000" w:themeColor="text1"/>
          <w:lang w:val="es-ES" w:eastAsia="es-ES"/>
        </w:rPr>
        <w:t xml:space="preserve"> </w:t>
      </w:r>
      <w:bookmarkStart w:id="0" w:name="_GoBack"/>
      <w:bookmarkEnd w:id="0"/>
      <w:r w:rsidR="00F41A38" w:rsidRPr="00F41A38">
        <w:rPr>
          <w:rFonts w:ascii="Century Gothic" w:hAnsi="Century Gothic" w:cs="Arial"/>
          <w:b/>
          <w:color w:val="000000" w:themeColor="text1"/>
          <w:lang w:val="es-ES" w:eastAsia="es-ES"/>
        </w:rPr>
        <w:t>“</w:t>
      </w:r>
      <w:r w:rsidR="00AF23CE">
        <w:rPr>
          <w:rFonts w:ascii="Century Gothic" w:hAnsi="Century Gothic" w:cs="Arial"/>
          <w:bCs/>
          <w:i/>
          <w:color w:val="000000" w:themeColor="text1"/>
        </w:rPr>
        <w:t>Por medio del cual se cuidan los recursos públicos de la Nación</w:t>
      </w:r>
      <w:r w:rsidR="00F41A38" w:rsidRPr="00F41A38">
        <w:rPr>
          <w:rFonts w:ascii="Century Gothic" w:hAnsi="Century Gothic"/>
          <w:bCs/>
        </w:rPr>
        <w:t>”</w:t>
      </w:r>
      <w:r w:rsidR="00F41A38">
        <w:rPr>
          <w:rFonts w:ascii="Century Gothic" w:hAnsi="Century Gothic"/>
          <w:bCs/>
        </w:rPr>
        <w:t xml:space="preserve"> </w:t>
      </w:r>
      <w:r w:rsidRPr="00730CBC">
        <w:rPr>
          <w:rFonts w:ascii="Century Gothic" w:hAnsi="Century Gothic" w:cs="Arial"/>
          <w:color w:val="000000" w:themeColor="text1"/>
          <w:lang w:val="es-ES" w:eastAsia="es-ES"/>
        </w:rPr>
        <w:t xml:space="preserve">para el trámite establecido en la Ley 5. </w:t>
      </w: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r w:rsidRPr="00730CBC">
        <w:rPr>
          <w:rFonts w:ascii="Century Gothic" w:eastAsia="Times New Roman" w:hAnsi="Century Gothic" w:cs="Arial"/>
          <w:color w:val="000000" w:themeColor="text1"/>
          <w:lang w:val="es-ES" w:eastAsia="es-ES"/>
        </w:rPr>
        <w:t xml:space="preserve">Cordialmente, </w:t>
      </w: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b/>
          <w:color w:val="000000" w:themeColor="text1"/>
          <w:lang w:val="es-ES" w:eastAsia="es-ES"/>
        </w:rPr>
      </w:pPr>
      <w:r w:rsidRPr="00730CBC">
        <w:rPr>
          <w:rFonts w:ascii="Century Gothic" w:eastAsia="Times New Roman" w:hAnsi="Century Gothic" w:cs="Arial"/>
          <w:b/>
          <w:color w:val="000000" w:themeColor="text1"/>
          <w:lang w:val="es-ES" w:eastAsia="es-ES"/>
        </w:rPr>
        <w:t xml:space="preserve">DAVID RACERO MAYORCA </w:t>
      </w:r>
    </w:p>
    <w:p w:rsidR="007A7EE0" w:rsidRPr="00730CBC" w:rsidRDefault="007A7EE0" w:rsidP="00557DD7">
      <w:pPr>
        <w:jc w:val="both"/>
        <w:rPr>
          <w:rFonts w:ascii="Century Gothic" w:eastAsia="Times New Roman" w:hAnsi="Century Gothic" w:cs="Arial"/>
          <w:color w:val="000000" w:themeColor="text1"/>
          <w:lang w:val="es-ES" w:eastAsia="es-ES"/>
        </w:rPr>
      </w:pPr>
      <w:r w:rsidRPr="00730CBC">
        <w:rPr>
          <w:rFonts w:ascii="Century Gothic" w:eastAsia="Times New Roman" w:hAnsi="Century Gothic" w:cs="Arial"/>
          <w:color w:val="000000" w:themeColor="text1"/>
          <w:lang w:val="es-ES" w:eastAsia="es-ES"/>
        </w:rPr>
        <w:t>Representante a la Cámara por Bogotá</w:t>
      </w:r>
    </w:p>
    <w:p w:rsidR="00BF0E9E" w:rsidRPr="00730CBC" w:rsidRDefault="00BF0E9E" w:rsidP="00557DD7">
      <w:pPr>
        <w:jc w:val="both"/>
        <w:rPr>
          <w:rFonts w:ascii="Century Gothic" w:eastAsia="Times New Roman" w:hAnsi="Century Gothic" w:cs="Arial"/>
          <w:color w:val="000000" w:themeColor="text1"/>
          <w:lang w:val="es-ES" w:eastAsia="es-ES"/>
        </w:rPr>
      </w:pPr>
    </w:p>
    <w:p w:rsidR="00D87EA9" w:rsidRDefault="00D87EA9" w:rsidP="00557DD7">
      <w:pPr>
        <w:jc w:val="both"/>
        <w:rPr>
          <w:rFonts w:ascii="Century Gothic" w:eastAsia="Times New Roman" w:hAnsi="Century Gothic" w:cs="Arial"/>
          <w:color w:val="000000" w:themeColor="text1"/>
          <w:lang w:val="es-ES" w:eastAsia="es-ES"/>
        </w:rPr>
      </w:pPr>
    </w:p>
    <w:p w:rsidR="00F41A38" w:rsidRDefault="00F41A38" w:rsidP="00557DD7">
      <w:pPr>
        <w:jc w:val="both"/>
        <w:rPr>
          <w:rFonts w:ascii="Century Gothic" w:eastAsia="Times New Roman" w:hAnsi="Century Gothic" w:cs="Arial"/>
          <w:color w:val="000000" w:themeColor="text1"/>
          <w:lang w:val="es-ES" w:eastAsia="es-ES"/>
        </w:rPr>
      </w:pPr>
    </w:p>
    <w:p w:rsidR="00F41A38" w:rsidRDefault="00F41A38" w:rsidP="00557DD7">
      <w:pPr>
        <w:jc w:val="both"/>
        <w:rPr>
          <w:rFonts w:ascii="Century Gothic" w:eastAsia="Times New Roman" w:hAnsi="Century Gothic" w:cs="Arial"/>
          <w:color w:val="000000" w:themeColor="text1"/>
          <w:lang w:val="es-ES" w:eastAsia="es-ES"/>
        </w:rPr>
      </w:pPr>
    </w:p>
    <w:p w:rsidR="00F41A38" w:rsidRDefault="00F41A38" w:rsidP="00557DD7">
      <w:pPr>
        <w:jc w:val="both"/>
        <w:rPr>
          <w:rFonts w:ascii="Century Gothic" w:eastAsia="Times New Roman" w:hAnsi="Century Gothic" w:cs="Arial"/>
          <w:color w:val="000000" w:themeColor="text1"/>
          <w:lang w:val="es-ES" w:eastAsia="es-ES"/>
        </w:rPr>
      </w:pPr>
    </w:p>
    <w:p w:rsidR="00245146" w:rsidRDefault="00245146" w:rsidP="00245146">
      <w:pPr>
        <w:jc w:val="center"/>
        <w:rPr>
          <w:rFonts w:ascii="Century Gothic" w:hAnsi="Century Gothic"/>
          <w:b/>
        </w:rPr>
      </w:pPr>
      <w:bookmarkStart w:id="1" w:name="7"/>
      <w:r w:rsidRPr="00A129A3">
        <w:rPr>
          <w:rFonts w:ascii="Century Gothic" w:hAnsi="Century Gothic"/>
          <w:b/>
        </w:rPr>
        <w:t>Exposición de motivos</w:t>
      </w:r>
    </w:p>
    <w:p w:rsidR="00245146" w:rsidRPr="00A129A3" w:rsidRDefault="00245146" w:rsidP="00245146">
      <w:pPr>
        <w:jc w:val="center"/>
        <w:rPr>
          <w:rFonts w:ascii="Century Gothic" w:hAnsi="Century Gothic"/>
          <w:b/>
        </w:rPr>
      </w:pPr>
    </w:p>
    <w:p w:rsidR="00245146" w:rsidRDefault="00245146" w:rsidP="00245146">
      <w:pPr>
        <w:jc w:val="both"/>
        <w:rPr>
          <w:rFonts w:ascii="Century Gothic" w:hAnsi="Century Gothic"/>
        </w:rPr>
      </w:pPr>
      <w:r>
        <w:rPr>
          <w:rFonts w:ascii="Century Gothic" w:hAnsi="Century Gothic"/>
        </w:rPr>
        <w:t xml:space="preserve">La política fiscal es un elemento transversal para la regulación y estimulación de la economía en el país. En momentos de recesión o crisis económica la política fiscal puede fomentar la demanda, el empleo y por tanto la producción y el crecimiento económico </w:t>
      </w:r>
      <w:sdt>
        <w:sdtPr>
          <w:rPr>
            <w:rFonts w:ascii="Century Gothic" w:hAnsi="Century Gothic"/>
          </w:rPr>
          <w:id w:val="471257989"/>
          <w:citation/>
        </w:sdtPr>
        <w:sdtEndPr/>
        <w:sdtContent>
          <w:r>
            <w:rPr>
              <w:rFonts w:ascii="Century Gothic" w:hAnsi="Century Gothic"/>
            </w:rPr>
            <w:fldChar w:fldCharType="begin"/>
          </w:r>
          <w:r>
            <w:rPr>
              <w:rFonts w:ascii="Century Gothic" w:hAnsi="Century Gothic"/>
            </w:rPr>
            <w:instrText xml:space="preserve"> CITATION Men18 \l 9226 </w:instrText>
          </w:r>
          <w:r>
            <w:rPr>
              <w:rFonts w:ascii="Century Gothic" w:hAnsi="Century Gothic"/>
            </w:rPr>
            <w:fldChar w:fldCharType="separate"/>
          </w:r>
          <w:r w:rsidRPr="00233B5D">
            <w:rPr>
              <w:rFonts w:ascii="Century Gothic" w:hAnsi="Century Gothic"/>
              <w:noProof/>
            </w:rPr>
            <w:t>(Mendoza, 2018)</w:t>
          </w:r>
          <w:r>
            <w:rPr>
              <w:rFonts w:ascii="Century Gothic" w:hAnsi="Century Gothic"/>
            </w:rPr>
            <w:fldChar w:fldCharType="end"/>
          </w:r>
        </w:sdtContent>
      </w:sdt>
      <w:r>
        <w:rPr>
          <w:rFonts w:ascii="Century Gothic" w:hAnsi="Century Gothic"/>
        </w:rPr>
        <w:t>.</w:t>
      </w:r>
    </w:p>
    <w:p w:rsidR="00245146" w:rsidRDefault="00245146" w:rsidP="00245146">
      <w:pPr>
        <w:jc w:val="both"/>
        <w:rPr>
          <w:rFonts w:ascii="Century Gothic" w:hAnsi="Century Gothic"/>
        </w:rPr>
      </w:pPr>
    </w:p>
    <w:p w:rsidR="00245146" w:rsidRDefault="00245146" w:rsidP="00245146">
      <w:pPr>
        <w:jc w:val="both"/>
        <w:rPr>
          <w:rFonts w:ascii="Century Gothic" w:hAnsi="Century Gothic"/>
        </w:rPr>
      </w:pPr>
      <w:r>
        <w:rPr>
          <w:rFonts w:ascii="Century Gothic" w:hAnsi="Century Gothic"/>
        </w:rPr>
        <w:t xml:space="preserve">La política fiscal también podría ser un incentivo para el desarrollo de ciertas actividades productivas, para esto se pueden crear descuentos tributarios condicionados y/o subsidios a ciertos sectores de la economía. Esto implica que a través de esta política económica se puede mejorar la competitividad y productividad de un país. </w:t>
      </w:r>
    </w:p>
    <w:p w:rsidR="00245146" w:rsidRDefault="00245146" w:rsidP="00245146">
      <w:pPr>
        <w:jc w:val="both"/>
        <w:rPr>
          <w:rFonts w:ascii="Century Gothic" w:hAnsi="Century Gothic"/>
        </w:rPr>
      </w:pPr>
    </w:p>
    <w:p w:rsidR="00245146" w:rsidRDefault="00245146" w:rsidP="00245146">
      <w:pPr>
        <w:jc w:val="both"/>
        <w:rPr>
          <w:rFonts w:ascii="Century Gothic" w:hAnsi="Century Gothic"/>
        </w:rPr>
      </w:pPr>
      <w:r>
        <w:rPr>
          <w:rFonts w:ascii="Century Gothic" w:hAnsi="Century Gothic"/>
        </w:rPr>
        <w:t xml:space="preserve">Pero la política fiscal no solo puede mejorar la economía a través de sus sectores productivos, también tiene la capacidad de combatir la desigualdad y la pobreza. Esto se logra a través de impuestos progresivos y de gasto </w:t>
      </w:r>
      <w:r w:rsidRPr="00153D28">
        <w:rPr>
          <w:rFonts w:ascii="Century Gothic" w:hAnsi="Century Gothic"/>
        </w:rPr>
        <w:t xml:space="preserve">público social </w:t>
      </w:r>
      <w:sdt>
        <w:sdtPr>
          <w:rPr>
            <w:rFonts w:ascii="Century Gothic" w:hAnsi="Century Gothic"/>
          </w:rPr>
          <w:id w:val="-1466035620"/>
          <w:citation/>
        </w:sdtPr>
        <w:sdtEndPr/>
        <w:sdtContent>
          <w:r>
            <w:rPr>
              <w:rFonts w:ascii="Century Gothic" w:hAnsi="Century Gothic"/>
            </w:rPr>
            <w:fldChar w:fldCharType="begin"/>
          </w:r>
          <w:r>
            <w:rPr>
              <w:rFonts w:ascii="Century Gothic" w:hAnsi="Century Gothic"/>
            </w:rPr>
            <w:instrText xml:space="preserve"> CITATION Pik14 \l 9226 </w:instrText>
          </w:r>
          <w:r>
            <w:rPr>
              <w:rFonts w:ascii="Century Gothic" w:hAnsi="Century Gothic"/>
            </w:rPr>
            <w:fldChar w:fldCharType="separate"/>
          </w:r>
          <w:r w:rsidRPr="00233B5D">
            <w:rPr>
              <w:rFonts w:ascii="Century Gothic" w:hAnsi="Century Gothic"/>
              <w:noProof/>
            </w:rPr>
            <w:t>(Piketty, 2014)</w:t>
          </w:r>
          <w:r>
            <w:rPr>
              <w:rFonts w:ascii="Century Gothic" w:hAnsi="Century Gothic"/>
            </w:rPr>
            <w:fldChar w:fldCharType="end"/>
          </w:r>
        </w:sdtContent>
      </w:sdt>
      <w:r>
        <w:rPr>
          <w:rFonts w:ascii="Century Gothic" w:hAnsi="Century Gothic"/>
        </w:rPr>
        <w:t>.</w:t>
      </w:r>
    </w:p>
    <w:p w:rsidR="00245146" w:rsidRDefault="00245146" w:rsidP="00245146">
      <w:pPr>
        <w:jc w:val="both"/>
        <w:rPr>
          <w:rFonts w:ascii="Century Gothic" w:hAnsi="Century Gothic"/>
        </w:rPr>
      </w:pPr>
    </w:p>
    <w:p w:rsidR="00245146" w:rsidRDefault="00245146" w:rsidP="00245146">
      <w:pPr>
        <w:jc w:val="both"/>
        <w:rPr>
          <w:rFonts w:ascii="Century Gothic" w:hAnsi="Century Gothic"/>
        </w:rPr>
      </w:pPr>
      <w:r>
        <w:rPr>
          <w:rFonts w:ascii="Century Gothic" w:hAnsi="Century Gothic"/>
        </w:rPr>
        <w:t>A pesar de los elementos anteriormente mencionados, la política fiscal podría generar inflación y desbalances en la cuenta corriente</w:t>
      </w:r>
      <w:r>
        <w:rPr>
          <w:rStyle w:val="Refdenotaalpie"/>
          <w:rFonts w:ascii="Century Gothic" w:hAnsi="Century Gothic"/>
        </w:rPr>
        <w:footnoteReference w:id="1"/>
      </w:r>
      <w:r>
        <w:rPr>
          <w:rFonts w:ascii="Century Gothic" w:hAnsi="Century Gothic"/>
        </w:rPr>
        <w:t xml:space="preserve"> </w:t>
      </w:r>
      <w:sdt>
        <w:sdtPr>
          <w:rPr>
            <w:rFonts w:ascii="Century Gothic" w:hAnsi="Century Gothic"/>
          </w:rPr>
          <w:id w:val="-942840547"/>
          <w:citation/>
        </w:sdtPr>
        <w:sdtEndPr/>
        <w:sdtContent>
          <w:r>
            <w:rPr>
              <w:rFonts w:ascii="Century Gothic" w:hAnsi="Century Gothic"/>
            </w:rPr>
            <w:fldChar w:fldCharType="begin"/>
          </w:r>
          <w:r>
            <w:rPr>
              <w:rFonts w:ascii="Century Gothic" w:hAnsi="Century Gothic"/>
            </w:rPr>
            <w:instrText xml:space="preserve"> CITATION Dan06 \l 9226 </w:instrText>
          </w:r>
          <w:r>
            <w:rPr>
              <w:rFonts w:ascii="Century Gothic" w:hAnsi="Century Gothic"/>
            </w:rPr>
            <w:fldChar w:fldCharType="separate"/>
          </w:r>
          <w:r w:rsidRPr="00233B5D">
            <w:rPr>
              <w:rFonts w:ascii="Century Gothic" w:hAnsi="Century Gothic"/>
              <w:noProof/>
            </w:rPr>
            <w:t>(Daniel, Davis, Fouad , &amp; Van Rijckeghem, 2006)</w:t>
          </w:r>
          <w:r>
            <w:rPr>
              <w:rFonts w:ascii="Century Gothic" w:hAnsi="Century Gothic"/>
            </w:rPr>
            <w:fldChar w:fldCharType="end"/>
          </w:r>
        </w:sdtContent>
      </w:sdt>
      <w:r>
        <w:rPr>
          <w:rFonts w:ascii="Century Gothic" w:hAnsi="Century Gothic"/>
        </w:rPr>
        <w:t>. Dadas estas limitaciones se creó en Colombia la ley 1819 de 2003 con la cual se buscaba garantizar una política fiscal responsable para el país. En el artículo 7 de esta ley se establece que cualquier proyecto de ley, ordenanza o acuerdo que implique gasto o genere algún beneficio tributario deberá contar con el concepto del Ministerio de Hacienda y Crédito Público o quien haga sus veces. Se establece además que el Ministerio podrá rendir este concepto en cualquier momento del trámite del proyecto de ley, ordenanza o acuerdo. Esta medida garantiza dos elementos; primero, q</w:t>
      </w:r>
      <w:r w:rsidRPr="001B03F7">
        <w:rPr>
          <w:rFonts w:ascii="Century Gothic" w:hAnsi="Century Gothic"/>
        </w:rPr>
        <w:t xml:space="preserve">ue la política fiscal sea dirigida por el Gobierno </w:t>
      </w:r>
      <w:r>
        <w:rPr>
          <w:rFonts w:ascii="Century Gothic" w:hAnsi="Century Gothic"/>
        </w:rPr>
        <w:t xml:space="preserve">y segundo, que exista una responsabilidad sobre las finanzas del Estado. </w:t>
      </w:r>
    </w:p>
    <w:p w:rsidR="00245146" w:rsidRDefault="00245146" w:rsidP="00245146">
      <w:pPr>
        <w:jc w:val="both"/>
        <w:rPr>
          <w:rFonts w:ascii="Century Gothic" w:hAnsi="Century Gothic"/>
        </w:rPr>
      </w:pPr>
    </w:p>
    <w:p w:rsidR="00245146" w:rsidRDefault="00245146" w:rsidP="00245146">
      <w:pPr>
        <w:jc w:val="both"/>
        <w:rPr>
          <w:rFonts w:ascii="Century Gothic" w:hAnsi="Century Gothic"/>
        </w:rPr>
      </w:pPr>
    </w:p>
    <w:p w:rsidR="00245146" w:rsidRDefault="00245146" w:rsidP="00245146">
      <w:pPr>
        <w:jc w:val="both"/>
        <w:rPr>
          <w:rFonts w:ascii="Century Gothic" w:hAnsi="Century Gothic"/>
        </w:rPr>
      </w:pPr>
      <w:r>
        <w:rPr>
          <w:rFonts w:ascii="Century Gothic" w:hAnsi="Century Gothic"/>
        </w:rPr>
        <w:t xml:space="preserve">El concepto del Ministerio de Hacienda y Crédito Público es muy importante en este tipo de proyectos toda vez que esta entidad tiene toda la capacidad técnica para analizar los impactos fiscales de los proyectos de ley, ordenanza o acuerdo. Según la sentencia C-502-07 de la honorable Corte Constitucional el Ministerio de Hacienda y Crédito Público cuenta con los datos, los equipos de funcionarios y la experticia para analizar el impacto fiscal de estos proyectos, es por esto, que esta entidad es la encargada de dar la información técnica necesaria para garantizar la toma de decisiones racionales en materia legislativa. </w:t>
      </w:r>
    </w:p>
    <w:p w:rsidR="00245146" w:rsidRDefault="00245146" w:rsidP="00245146">
      <w:pPr>
        <w:jc w:val="both"/>
        <w:rPr>
          <w:rFonts w:ascii="Century Gothic" w:hAnsi="Century Gothic"/>
        </w:rPr>
      </w:pPr>
    </w:p>
    <w:p w:rsidR="00245146" w:rsidRDefault="00245146" w:rsidP="00245146">
      <w:pPr>
        <w:jc w:val="both"/>
        <w:rPr>
          <w:rFonts w:ascii="Century Gothic" w:hAnsi="Century Gothic"/>
        </w:rPr>
      </w:pPr>
      <w:r>
        <w:rPr>
          <w:rFonts w:ascii="Century Gothic" w:hAnsi="Century Gothic"/>
        </w:rPr>
        <w:t xml:space="preserve">Lamentablemente este concepto se puede entregar en cualquier momento del trámite de un proyecto, ordenanza, o acuerdo. Esto implica que en muchas ocasiones la negación o aprobación de estos proyectos se hacen sin la suficiente información ni con el sustento técnico adecuado. </w:t>
      </w:r>
    </w:p>
    <w:p w:rsidR="00245146" w:rsidRDefault="00245146" w:rsidP="00245146">
      <w:pPr>
        <w:jc w:val="both"/>
        <w:rPr>
          <w:rFonts w:ascii="Century Gothic" w:hAnsi="Century Gothic"/>
        </w:rPr>
      </w:pPr>
    </w:p>
    <w:p w:rsidR="00245146" w:rsidRDefault="00245146" w:rsidP="00245146">
      <w:pPr>
        <w:jc w:val="both"/>
        <w:rPr>
          <w:rFonts w:ascii="Century Gothic" w:hAnsi="Century Gothic"/>
        </w:rPr>
      </w:pPr>
      <w:r>
        <w:rPr>
          <w:rFonts w:ascii="Century Gothic" w:hAnsi="Century Gothic"/>
        </w:rPr>
        <w:t>Varios de los proyectos de ley aprobados en el período legislativo 2018-2019 en la Cámara de Representantes</w:t>
      </w:r>
      <w:r>
        <w:rPr>
          <w:rStyle w:val="Refdenotaalpie"/>
          <w:rFonts w:ascii="Century Gothic" w:hAnsi="Century Gothic"/>
        </w:rPr>
        <w:footnoteReference w:id="2"/>
      </w:r>
      <w:r>
        <w:rPr>
          <w:rFonts w:ascii="Century Gothic" w:hAnsi="Century Gothic"/>
        </w:rPr>
        <w:t xml:space="preserve"> tienen impacto fiscal y no contaban con concepto del Ministerio de Hacienda y Crédito Público. La ausencia de este concepto se explica porque la ley permite que el informe técnico se rinda en cualquier momento del trámite legislativo. Por esta razón, y con el objeto de fortalecer la responsabilidad fiscal, se busca modificar el artículo 7 de la ley 2003 garantizando que el concepto del Ministerio de Hacienda y Crédito Pública deba rendirse en el primer debate, estableciendo además unos parámetros mínimos para dicho concepto. A su vez, se modifica la ley de acuerdo a la sugerencia de la sentencia C-502/07 en donde se establece que la omisión de responsabilidades por parte del Ministerio de Hacienda y Crédito Público en esta materia no será </w:t>
      </w:r>
      <w:proofErr w:type="gramStart"/>
      <w:r>
        <w:rPr>
          <w:rFonts w:ascii="Century Gothic" w:hAnsi="Century Gothic"/>
        </w:rPr>
        <w:t>considerado</w:t>
      </w:r>
      <w:proofErr w:type="gramEnd"/>
      <w:r>
        <w:rPr>
          <w:rFonts w:ascii="Century Gothic" w:hAnsi="Century Gothic"/>
        </w:rPr>
        <w:t xml:space="preserve"> un vicio de trámite. </w:t>
      </w:r>
    </w:p>
    <w:p w:rsidR="00245146" w:rsidRDefault="00245146" w:rsidP="00245146">
      <w:pPr>
        <w:jc w:val="both"/>
        <w:rPr>
          <w:rFonts w:ascii="Century Gothic" w:hAnsi="Century Gothic"/>
        </w:rPr>
      </w:pPr>
    </w:p>
    <w:p w:rsidR="00245146" w:rsidRDefault="00245146" w:rsidP="00245146">
      <w:pPr>
        <w:jc w:val="both"/>
        <w:rPr>
          <w:rFonts w:ascii="Century Gothic" w:hAnsi="Century Gothic"/>
        </w:rPr>
      </w:pPr>
      <w:r>
        <w:rPr>
          <w:rFonts w:ascii="Century Gothic" w:hAnsi="Century Gothic"/>
        </w:rPr>
        <w:t xml:space="preserve">Con estos cambios se busca fortalecer la racionalidad legislativa buscando tomar decisiones informadas en sustentos técnicos pertinentes. </w:t>
      </w:r>
    </w:p>
    <w:p w:rsidR="00245146" w:rsidRDefault="00245146" w:rsidP="00245146">
      <w:pPr>
        <w:jc w:val="both"/>
        <w:rPr>
          <w:rFonts w:ascii="Century Gothic" w:hAnsi="Century Gothic"/>
          <w:b/>
        </w:rPr>
      </w:pPr>
    </w:p>
    <w:p w:rsidR="00245146" w:rsidRDefault="00245146" w:rsidP="00245146">
      <w:pPr>
        <w:jc w:val="both"/>
        <w:rPr>
          <w:rFonts w:ascii="Century Gothic" w:hAnsi="Century Gothic"/>
          <w:b/>
        </w:rPr>
      </w:pPr>
      <w:r>
        <w:rPr>
          <w:rFonts w:ascii="Century Gothic" w:hAnsi="Century Gothic"/>
          <w:b/>
        </w:rPr>
        <w:t>Aspectos legales</w:t>
      </w:r>
    </w:p>
    <w:p w:rsidR="00245146" w:rsidRDefault="00245146" w:rsidP="00245146">
      <w:pPr>
        <w:jc w:val="both"/>
        <w:rPr>
          <w:rFonts w:ascii="Century Gothic" w:hAnsi="Century Gothic"/>
        </w:rPr>
      </w:pPr>
    </w:p>
    <w:p w:rsidR="00245146" w:rsidRDefault="00245146" w:rsidP="00245146">
      <w:pPr>
        <w:jc w:val="both"/>
        <w:rPr>
          <w:rFonts w:ascii="Century Gothic" w:hAnsi="Century Gothic"/>
        </w:rPr>
      </w:pPr>
      <w:r>
        <w:rPr>
          <w:rFonts w:ascii="Century Gothic" w:hAnsi="Century Gothic"/>
        </w:rPr>
        <w:lastRenderedPageBreak/>
        <w:t xml:space="preserve">Para la modificación de esta ley no se necesita aprobación del Ministerio de Hacienda y Crédito Público ni debe ser de iniciativa gubernamental, esto en base al artículo 154 de la Constitución Política. </w:t>
      </w:r>
    </w:p>
    <w:p w:rsidR="00245146" w:rsidRDefault="00245146" w:rsidP="00245146">
      <w:pPr>
        <w:jc w:val="both"/>
        <w:rPr>
          <w:rFonts w:ascii="Century Gothic" w:hAnsi="Century Gothic"/>
        </w:rPr>
      </w:pPr>
    </w:p>
    <w:sdt>
      <w:sdtPr>
        <w:rPr>
          <w:rFonts w:asciiTheme="minorHAnsi" w:eastAsiaTheme="minorHAnsi" w:hAnsiTheme="minorHAnsi" w:cstheme="minorBidi"/>
          <w:color w:val="auto"/>
          <w:sz w:val="22"/>
          <w:szCs w:val="22"/>
          <w:lang w:val="es-ES" w:eastAsia="en-US"/>
        </w:rPr>
        <w:id w:val="-757978154"/>
        <w:docPartObj>
          <w:docPartGallery w:val="Bibliographies"/>
          <w:docPartUnique/>
        </w:docPartObj>
      </w:sdtPr>
      <w:sdtEndPr>
        <w:rPr>
          <w:sz w:val="24"/>
          <w:szCs w:val="24"/>
          <w:lang w:val="es-ES_tradnl"/>
        </w:rPr>
      </w:sdtEndPr>
      <w:sdtContent>
        <w:p w:rsidR="00245146" w:rsidRDefault="00245146" w:rsidP="00245146">
          <w:pPr>
            <w:pStyle w:val="Ttulo1"/>
            <w:jc w:val="center"/>
            <w:rPr>
              <w:rFonts w:ascii="Century Gothic" w:hAnsi="Century Gothic"/>
              <w:b/>
              <w:color w:val="000000" w:themeColor="text1"/>
              <w:sz w:val="24"/>
              <w:szCs w:val="24"/>
              <w:lang w:val="es-ES"/>
            </w:rPr>
          </w:pPr>
          <w:r w:rsidRPr="00E64253">
            <w:rPr>
              <w:rFonts w:ascii="Century Gothic" w:hAnsi="Century Gothic"/>
              <w:b/>
              <w:color w:val="000000" w:themeColor="text1"/>
              <w:sz w:val="24"/>
              <w:szCs w:val="24"/>
              <w:lang w:val="es-ES"/>
            </w:rPr>
            <w:t>Bibliografía</w:t>
          </w:r>
        </w:p>
        <w:p w:rsidR="00245146" w:rsidRPr="00E64253" w:rsidRDefault="00245146" w:rsidP="00245146">
          <w:pPr>
            <w:rPr>
              <w:lang w:val="es-ES" w:eastAsia="es-CO"/>
            </w:rPr>
          </w:pPr>
        </w:p>
        <w:sdt>
          <w:sdtPr>
            <w:rPr>
              <w:rFonts w:ascii="Century Gothic" w:hAnsi="Century Gothic"/>
              <w:sz w:val="24"/>
              <w:szCs w:val="24"/>
              <w:lang w:val="es-ES_tradnl"/>
            </w:rPr>
            <w:id w:val="111145805"/>
            <w:bibliography/>
          </w:sdtPr>
          <w:sdtEndPr>
            <w:rPr>
              <w:rFonts w:asciiTheme="minorHAnsi" w:hAnsiTheme="minorHAnsi"/>
            </w:rPr>
          </w:sdtEndPr>
          <w:sdtContent>
            <w:p w:rsidR="00245146" w:rsidRPr="00233B5D" w:rsidRDefault="00245146" w:rsidP="00245146">
              <w:pPr>
                <w:pStyle w:val="Bibliografa"/>
                <w:ind w:left="720" w:hanging="720"/>
                <w:rPr>
                  <w:rFonts w:ascii="Century Gothic" w:hAnsi="Century Gothic"/>
                  <w:noProof/>
                  <w:sz w:val="24"/>
                  <w:szCs w:val="24"/>
                  <w:lang w:val="es-ES"/>
                </w:rPr>
              </w:pPr>
              <w:r w:rsidRPr="00E64253">
                <w:rPr>
                  <w:rFonts w:ascii="Century Gothic" w:hAnsi="Century Gothic"/>
                  <w:sz w:val="24"/>
                  <w:szCs w:val="24"/>
                </w:rPr>
                <w:fldChar w:fldCharType="begin"/>
              </w:r>
              <w:r w:rsidRPr="00E64253">
                <w:rPr>
                  <w:rFonts w:ascii="Century Gothic" w:hAnsi="Century Gothic"/>
                  <w:sz w:val="24"/>
                  <w:szCs w:val="24"/>
                </w:rPr>
                <w:instrText>BIBLIOGRAPHY</w:instrText>
              </w:r>
              <w:r w:rsidRPr="00E64253">
                <w:rPr>
                  <w:rFonts w:ascii="Century Gothic" w:hAnsi="Century Gothic"/>
                  <w:sz w:val="24"/>
                  <w:szCs w:val="24"/>
                </w:rPr>
                <w:fldChar w:fldCharType="separate"/>
              </w:r>
              <w:r w:rsidRPr="00233B5D">
                <w:rPr>
                  <w:rFonts w:ascii="Century Gothic" w:hAnsi="Century Gothic"/>
                  <w:noProof/>
                  <w:lang w:val="es-ES"/>
                </w:rPr>
                <w:t xml:space="preserve">Daniel, J., Davis, J., Fouad , M., &amp; Van Rijckeghem, C. (2006). </w:t>
              </w:r>
              <w:r w:rsidRPr="00233B5D">
                <w:rPr>
                  <w:rFonts w:ascii="Century Gothic" w:hAnsi="Century Gothic"/>
                  <w:i/>
                  <w:iCs/>
                  <w:noProof/>
                  <w:lang w:val="es-ES"/>
                </w:rPr>
                <w:t>Ajuste fiscal para la estabilidad y el crecimiento.</w:t>
              </w:r>
              <w:r w:rsidRPr="00233B5D">
                <w:rPr>
                  <w:rFonts w:ascii="Century Gothic" w:hAnsi="Century Gothic"/>
                  <w:noProof/>
                  <w:lang w:val="es-ES"/>
                </w:rPr>
                <w:t xml:space="preserve"> Washington: FMI.</w:t>
              </w:r>
            </w:p>
            <w:p w:rsidR="00245146" w:rsidRPr="00233B5D" w:rsidRDefault="00245146" w:rsidP="00245146">
              <w:pPr>
                <w:pStyle w:val="Bibliografa"/>
                <w:ind w:left="720" w:hanging="720"/>
                <w:rPr>
                  <w:rFonts w:ascii="Century Gothic" w:hAnsi="Century Gothic"/>
                  <w:noProof/>
                  <w:lang w:val="es-ES"/>
                </w:rPr>
              </w:pPr>
              <w:r w:rsidRPr="00233B5D">
                <w:rPr>
                  <w:rFonts w:ascii="Century Gothic" w:hAnsi="Century Gothic"/>
                  <w:noProof/>
                  <w:lang w:val="es-ES"/>
                </w:rPr>
                <w:t>LEY ESTATUTARIA SOBRE ELECCION PARLAMENTARIOS ANDINOS-Trámite legislativo, Sentencia C-502/07 (Corte Constitucional).</w:t>
              </w:r>
            </w:p>
            <w:p w:rsidR="00245146" w:rsidRPr="00233B5D" w:rsidRDefault="00245146" w:rsidP="00245146">
              <w:pPr>
                <w:pStyle w:val="Bibliografa"/>
                <w:ind w:left="720" w:hanging="720"/>
                <w:rPr>
                  <w:rFonts w:ascii="Century Gothic" w:hAnsi="Century Gothic"/>
                  <w:noProof/>
                  <w:lang w:val="es-ES"/>
                </w:rPr>
              </w:pPr>
              <w:r w:rsidRPr="00233B5D">
                <w:rPr>
                  <w:rFonts w:ascii="Century Gothic" w:hAnsi="Century Gothic"/>
                  <w:noProof/>
                  <w:lang w:val="es-ES"/>
                </w:rPr>
                <w:t xml:space="preserve">Mendoza, E. (2018). Dinero, política fiscal y estabilidad: ¿Es necesario el déficit fiscal? </w:t>
              </w:r>
              <w:r w:rsidRPr="00233B5D">
                <w:rPr>
                  <w:rFonts w:ascii="Century Gothic" w:hAnsi="Century Gothic"/>
                  <w:i/>
                  <w:iCs/>
                  <w:noProof/>
                  <w:lang w:val="es-ES"/>
                </w:rPr>
                <w:t>Análisis</w:t>
              </w:r>
              <w:r w:rsidRPr="00233B5D">
                <w:rPr>
                  <w:rFonts w:ascii="Century Gothic" w:hAnsi="Century Gothic"/>
                  <w:noProof/>
                  <w:lang w:val="es-ES"/>
                </w:rPr>
                <w:t>, 78-103.</w:t>
              </w:r>
            </w:p>
            <w:p w:rsidR="00245146" w:rsidRDefault="00245146" w:rsidP="00245146">
              <w:pPr>
                <w:pStyle w:val="Bibliografa"/>
                <w:ind w:left="720" w:hanging="720"/>
                <w:rPr>
                  <w:noProof/>
                  <w:lang w:val="es-ES"/>
                </w:rPr>
              </w:pPr>
              <w:r w:rsidRPr="00233B5D">
                <w:rPr>
                  <w:rFonts w:ascii="Century Gothic" w:hAnsi="Century Gothic"/>
                  <w:noProof/>
                  <w:lang w:val="es-ES"/>
                </w:rPr>
                <w:t xml:space="preserve">Piketty, T. (2014). </w:t>
              </w:r>
              <w:r w:rsidRPr="00233B5D">
                <w:rPr>
                  <w:rFonts w:ascii="Century Gothic" w:hAnsi="Century Gothic"/>
                  <w:i/>
                  <w:iCs/>
                  <w:noProof/>
                  <w:lang w:val="es-ES"/>
                </w:rPr>
                <w:t>El Capital del Siglo XXI.</w:t>
              </w:r>
              <w:r w:rsidRPr="00233B5D">
                <w:rPr>
                  <w:rFonts w:ascii="Century Gothic" w:hAnsi="Century Gothic"/>
                  <w:noProof/>
                  <w:lang w:val="es-ES"/>
                </w:rPr>
                <w:t xml:space="preserve"> Ciudad de Mexico: Fondo de Cultura Económica</w:t>
              </w:r>
              <w:r>
                <w:rPr>
                  <w:noProof/>
                  <w:lang w:val="es-ES"/>
                </w:rPr>
                <w:t>.</w:t>
              </w:r>
            </w:p>
            <w:p w:rsidR="00245146" w:rsidRDefault="00245146" w:rsidP="00245146">
              <w:r w:rsidRPr="00E64253">
                <w:rPr>
                  <w:rFonts w:ascii="Century Gothic" w:hAnsi="Century Gothic"/>
                  <w:b/>
                  <w:bCs/>
                </w:rPr>
                <w:fldChar w:fldCharType="end"/>
              </w:r>
            </w:p>
          </w:sdtContent>
        </w:sdt>
      </w:sdtContent>
    </w:sdt>
    <w:p w:rsidR="00245146" w:rsidRDefault="00245146" w:rsidP="00245146">
      <w:pPr>
        <w:pStyle w:val="NormalWeb"/>
        <w:spacing w:line="270" w:lineRule="atLeast"/>
        <w:jc w:val="center"/>
        <w:rPr>
          <w:rFonts w:ascii="Century Gothic" w:eastAsiaTheme="minorHAnsi" w:hAnsi="Century Gothic" w:cstheme="minorBidi"/>
          <w:lang w:eastAsia="en-US"/>
        </w:rPr>
      </w:pPr>
    </w:p>
    <w:p w:rsidR="00245146" w:rsidRDefault="00245146" w:rsidP="00245146">
      <w:pPr>
        <w:pStyle w:val="NormalWeb"/>
        <w:spacing w:line="270" w:lineRule="atLeast"/>
        <w:jc w:val="center"/>
        <w:rPr>
          <w:rFonts w:ascii="Century Gothic" w:eastAsiaTheme="minorHAnsi" w:hAnsi="Century Gothic" w:cstheme="minorBidi"/>
          <w:lang w:eastAsia="en-US"/>
        </w:rPr>
      </w:pPr>
    </w:p>
    <w:p w:rsidR="00245146" w:rsidRDefault="00245146" w:rsidP="00245146">
      <w:pPr>
        <w:pStyle w:val="NormalWeb"/>
        <w:spacing w:line="270" w:lineRule="atLeast"/>
        <w:jc w:val="center"/>
        <w:rPr>
          <w:rFonts w:ascii="Century Gothic" w:eastAsiaTheme="minorHAnsi" w:hAnsi="Century Gothic" w:cstheme="minorBidi"/>
          <w:lang w:eastAsia="en-US"/>
        </w:rPr>
      </w:pPr>
    </w:p>
    <w:p w:rsidR="00245146" w:rsidRDefault="00245146" w:rsidP="00245146">
      <w:pPr>
        <w:pStyle w:val="NormalWeb"/>
        <w:spacing w:line="270" w:lineRule="atLeast"/>
        <w:jc w:val="center"/>
        <w:rPr>
          <w:rFonts w:ascii="Century Gothic" w:eastAsiaTheme="minorHAnsi" w:hAnsi="Century Gothic" w:cstheme="minorBidi"/>
          <w:lang w:eastAsia="en-US"/>
        </w:rPr>
      </w:pPr>
    </w:p>
    <w:p w:rsidR="00245146" w:rsidRDefault="00245146" w:rsidP="00245146">
      <w:pPr>
        <w:pStyle w:val="NormalWeb"/>
        <w:spacing w:line="270" w:lineRule="atLeast"/>
        <w:jc w:val="center"/>
        <w:rPr>
          <w:rFonts w:ascii="Century Gothic" w:eastAsiaTheme="minorHAnsi" w:hAnsi="Century Gothic" w:cstheme="minorBidi"/>
          <w:lang w:eastAsia="en-US"/>
        </w:rPr>
      </w:pPr>
    </w:p>
    <w:p w:rsidR="00245146" w:rsidRDefault="00245146" w:rsidP="00245146">
      <w:pPr>
        <w:pStyle w:val="NormalWeb"/>
        <w:spacing w:line="270" w:lineRule="atLeast"/>
        <w:jc w:val="center"/>
        <w:rPr>
          <w:rFonts w:ascii="Century Gothic" w:eastAsiaTheme="minorHAnsi" w:hAnsi="Century Gothic" w:cstheme="minorBidi"/>
          <w:lang w:eastAsia="en-US"/>
        </w:rPr>
      </w:pPr>
    </w:p>
    <w:p w:rsidR="00245146" w:rsidRDefault="00245146" w:rsidP="00245146">
      <w:pPr>
        <w:pStyle w:val="NormalWeb"/>
        <w:spacing w:line="270" w:lineRule="atLeast"/>
        <w:jc w:val="center"/>
        <w:rPr>
          <w:rFonts w:ascii="Century Gothic" w:eastAsiaTheme="minorHAnsi" w:hAnsi="Century Gothic" w:cstheme="minorBidi"/>
          <w:lang w:eastAsia="en-US"/>
        </w:rPr>
      </w:pPr>
    </w:p>
    <w:p w:rsidR="00245146" w:rsidRDefault="00245146" w:rsidP="00245146">
      <w:pPr>
        <w:pStyle w:val="NormalWeb"/>
        <w:spacing w:line="270" w:lineRule="atLeast"/>
        <w:jc w:val="center"/>
        <w:rPr>
          <w:rFonts w:ascii="Century Gothic" w:eastAsiaTheme="minorHAnsi" w:hAnsi="Century Gothic" w:cstheme="minorBidi"/>
          <w:lang w:eastAsia="en-US"/>
        </w:rPr>
      </w:pPr>
    </w:p>
    <w:p w:rsidR="00245146" w:rsidRDefault="00245146" w:rsidP="00245146">
      <w:pPr>
        <w:pStyle w:val="NormalWeb"/>
        <w:spacing w:line="270" w:lineRule="atLeast"/>
        <w:jc w:val="center"/>
        <w:rPr>
          <w:rFonts w:ascii="Century Gothic" w:eastAsiaTheme="minorHAnsi" w:hAnsi="Century Gothic" w:cstheme="minorBidi"/>
          <w:lang w:eastAsia="en-US"/>
        </w:rPr>
      </w:pPr>
    </w:p>
    <w:p w:rsidR="00245146" w:rsidRDefault="00245146" w:rsidP="00245146">
      <w:pPr>
        <w:pStyle w:val="NormalWeb"/>
        <w:spacing w:line="270" w:lineRule="atLeast"/>
        <w:jc w:val="center"/>
        <w:rPr>
          <w:rFonts w:ascii="Century Gothic" w:eastAsiaTheme="minorHAnsi" w:hAnsi="Century Gothic" w:cstheme="minorBidi"/>
          <w:lang w:eastAsia="en-US"/>
        </w:rPr>
      </w:pPr>
    </w:p>
    <w:p w:rsidR="00245146" w:rsidRDefault="00245146" w:rsidP="00245146">
      <w:pPr>
        <w:pStyle w:val="NormalWeb"/>
        <w:spacing w:line="270" w:lineRule="atLeast"/>
        <w:rPr>
          <w:rFonts w:ascii="Century Gothic" w:eastAsiaTheme="minorHAnsi" w:hAnsi="Century Gothic" w:cstheme="minorBidi"/>
          <w:lang w:eastAsia="en-US"/>
        </w:rPr>
      </w:pPr>
    </w:p>
    <w:p w:rsidR="00E50276" w:rsidRDefault="00E50276" w:rsidP="00245146">
      <w:pPr>
        <w:pStyle w:val="NormalWeb"/>
        <w:spacing w:line="270" w:lineRule="atLeast"/>
        <w:rPr>
          <w:rFonts w:ascii="Century Gothic" w:eastAsiaTheme="minorHAnsi" w:hAnsi="Century Gothic" w:cstheme="minorBidi"/>
          <w:lang w:eastAsia="en-US"/>
        </w:rPr>
      </w:pPr>
    </w:p>
    <w:p w:rsidR="00E50276" w:rsidRDefault="00E50276" w:rsidP="00245146">
      <w:pPr>
        <w:pStyle w:val="NormalWeb"/>
        <w:spacing w:line="270" w:lineRule="atLeast"/>
        <w:rPr>
          <w:rFonts w:ascii="Century Gothic" w:eastAsiaTheme="minorHAnsi" w:hAnsi="Century Gothic" w:cstheme="minorBidi"/>
          <w:lang w:eastAsia="en-US"/>
        </w:rPr>
      </w:pPr>
    </w:p>
    <w:p w:rsidR="00245146" w:rsidRDefault="00245146" w:rsidP="00245146">
      <w:pPr>
        <w:pStyle w:val="NormalWeb"/>
        <w:spacing w:line="270" w:lineRule="atLeast"/>
        <w:jc w:val="center"/>
        <w:rPr>
          <w:rFonts w:ascii="Century Gothic" w:hAnsi="Century Gothic" w:cs="Arial"/>
          <w:b/>
          <w:bCs/>
          <w:color w:val="000000" w:themeColor="text1"/>
        </w:rPr>
      </w:pPr>
      <w:r>
        <w:rPr>
          <w:rFonts w:ascii="Century Gothic" w:hAnsi="Century Gothic" w:cs="Arial"/>
          <w:b/>
          <w:bCs/>
          <w:color w:val="000000" w:themeColor="text1"/>
        </w:rPr>
        <w:t xml:space="preserve">Proyecto de ley ______de 2019 </w:t>
      </w:r>
    </w:p>
    <w:p w:rsidR="00245146" w:rsidRDefault="00245146" w:rsidP="00245146">
      <w:pPr>
        <w:pStyle w:val="NormalWeb"/>
        <w:spacing w:line="270" w:lineRule="atLeast"/>
        <w:jc w:val="center"/>
        <w:rPr>
          <w:rFonts w:ascii="Century Gothic" w:hAnsi="Century Gothic" w:cs="Arial"/>
          <w:bCs/>
          <w:i/>
          <w:color w:val="000000" w:themeColor="text1"/>
        </w:rPr>
      </w:pPr>
      <w:r>
        <w:rPr>
          <w:rFonts w:ascii="Century Gothic" w:hAnsi="Century Gothic" w:cs="Arial"/>
          <w:bCs/>
          <w:i/>
          <w:color w:val="000000" w:themeColor="text1"/>
        </w:rPr>
        <w:t xml:space="preserve">Por </w:t>
      </w:r>
      <w:r w:rsidR="00E50276">
        <w:rPr>
          <w:rFonts w:ascii="Century Gothic" w:hAnsi="Century Gothic" w:cs="Arial"/>
          <w:bCs/>
          <w:i/>
          <w:color w:val="000000" w:themeColor="text1"/>
        </w:rPr>
        <w:t>medio del cual se cuidan los recursos públicos de la Nación</w:t>
      </w:r>
    </w:p>
    <w:p w:rsidR="00245146" w:rsidRDefault="00245146" w:rsidP="00245146">
      <w:pPr>
        <w:pStyle w:val="NormalWeb"/>
        <w:spacing w:line="270" w:lineRule="atLeast"/>
        <w:jc w:val="center"/>
        <w:rPr>
          <w:rFonts w:ascii="Century Gothic" w:hAnsi="Century Gothic" w:cs="Arial"/>
          <w:bCs/>
          <w:color w:val="000000" w:themeColor="text1"/>
        </w:rPr>
      </w:pPr>
      <w:r>
        <w:rPr>
          <w:rFonts w:ascii="Century Gothic" w:hAnsi="Century Gothic" w:cs="Arial"/>
          <w:bCs/>
          <w:color w:val="000000" w:themeColor="text1"/>
        </w:rPr>
        <w:t>El Congreso de Colombia</w:t>
      </w:r>
    </w:p>
    <w:p w:rsidR="00245146" w:rsidRPr="00953256" w:rsidRDefault="00245146" w:rsidP="00245146">
      <w:pPr>
        <w:pStyle w:val="NormalWeb"/>
        <w:spacing w:line="270" w:lineRule="atLeast"/>
        <w:jc w:val="center"/>
        <w:rPr>
          <w:rFonts w:ascii="Century Gothic" w:hAnsi="Century Gothic" w:cs="Arial"/>
          <w:bCs/>
          <w:color w:val="000000" w:themeColor="text1"/>
        </w:rPr>
      </w:pPr>
      <w:r>
        <w:rPr>
          <w:rFonts w:ascii="Century Gothic" w:hAnsi="Century Gothic" w:cs="Arial"/>
          <w:bCs/>
          <w:color w:val="000000" w:themeColor="text1"/>
        </w:rPr>
        <w:t>Decreta</w:t>
      </w:r>
    </w:p>
    <w:p w:rsidR="00245146" w:rsidRDefault="00245146" w:rsidP="00245146">
      <w:pPr>
        <w:pStyle w:val="NormalWeb"/>
        <w:spacing w:line="270" w:lineRule="atLeast"/>
        <w:jc w:val="both"/>
        <w:rPr>
          <w:rFonts w:ascii="Century Gothic" w:hAnsi="Century Gothic" w:cs="Arial"/>
          <w:bCs/>
          <w:color w:val="000000" w:themeColor="text1"/>
        </w:rPr>
      </w:pPr>
      <w:r>
        <w:rPr>
          <w:rFonts w:ascii="Century Gothic" w:hAnsi="Century Gothic" w:cs="Arial"/>
          <w:b/>
          <w:bCs/>
          <w:color w:val="000000" w:themeColor="text1"/>
        </w:rPr>
        <w:t xml:space="preserve">Artículo 1. </w:t>
      </w:r>
      <w:r w:rsidRPr="00545B8B">
        <w:rPr>
          <w:rFonts w:ascii="Century Gothic" w:hAnsi="Century Gothic" w:cs="Arial"/>
          <w:b/>
          <w:bCs/>
          <w:color w:val="000000" w:themeColor="text1"/>
        </w:rPr>
        <w:t>Objeto.</w:t>
      </w:r>
      <w:r>
        <w:rPr>
          <w:rFonts w:ascii="Century Gothic" w:hAnsi="Century Gothic" w:cs="Arial"/>
          <w:bCs/>
          <w:color w:val="000000" w:themeColor="text1"/>
        </w:rPr>
        <w:t xml:space="preserve"> El siguiente proyecto de ley tiene como objeto limitar el tiempo en el cual el Ministerio de Hacienda y Crédito Público debe rendir informe sobre los proyectos de ley que tengan impacto fiscal. </w:t>
      </w:r>
    </w:p>
    <w:p w:rsidR="00245146" w:rsidRPr="00545B8B" w:rsidRDefault="00245146" w:rsidP="00245146">
      <w:pPr>
        <w:pStyle w:val="NormalWeb"/>
        <w:spacing w:line="270" w:lineRule="atLeast"/>
        <w:jc w:val="both"/>
        <w:rPr>
          <w:rFonts w:ascii="Century Gothic" w:hAnsi="Century Gothic" w:cs="Arial"/>
          <w:bCs/>
          <w:color w:val="000000" w:themeColor="text1"/>
        </w:rPr>
      </w:pPr>
      <w:r>
        <w:rPr>
          <w:rFonts w:ascii="Century Gothic" w:hAnsi="Century Gothic" w:cs="Arial"/>
          <w:bCs/>
          <w:color w:val="000000" w:themeColor="text1"/>
        </w:rPr>
        <w:t xml:space="preserve"> </w:t>
      </w:r>
      <w:r>
        <w:rPr>
          <w:rFonts w:ascii="Century Gothic" w:hAnsi="Century Gothic" w:cs="Arial"/>
          <w:b/>
          <w:bCs/>
          <w:color w:val="000000" w:themeColor="text1"/>
        </w:rPr>
        <w:t>Artículo 2. Limitación tiempo para rendir informe de impacto fiscal</w:t>
      </w:r>
      <w:r w:rsidRPr="00545B8B">
        <w:rPr>
          <w:rFonts w:ascii="Century Gothic" w:hAnsi="Century Gothic" w:cs="Arial"/>
          <w:b/>
          <w:bCs/>
          <w:color w:val="000000" w:themeColor="text1"/>
        </w:rPr>
        <w:t>.</w:t>
      </w:r>
      <w:r>
        <w:rPr>
          <w:rFonts w:ascii="Century Gothic" w:hAnsi="Century Gothic" w:cs="Arial"/>
          <w:b/>
          <w:bCs/>
          <w:color w:val="000000" w:themeColor="text1"/>
        </w:rPr>
        <w:t xml:space="preserve"> </w:t>
      </w:r>
      <w:r>
        <w:rPr>
          <w:rFonts w:ascii="Century Gothic" w:hAnsi="Century Gothic" w:cs="Arial"/>
          <w:bCs/>
          <w:color w:val="000000" w:themeColor="text1"/>
        </w:rPr>
        <w:t>Modifíquese el artículo 7 de la ley 819 de 2003 el cual quedará así:</w:t>
      </w:r>
    </w:p>
    <w:p w:rsidR="00245146" w:rsidRPr="00B525C1" w:rsidRDefault="00245146" w:rsidP="00245146">
      <w:pPr>
        <w:pStyle w:val="NormalWeb"/>
        <w:spacing w:line="270" w:lineRule="atLeast"/>
        <w:jc w:val="both"/>
        <w:rPr>
          <w:rFonts w:ascii="Century Gothic" w:hAnsi="Century Gothic" w:cs="Arial"/>
          <w:color w:val="000000" w:themeColor="text1"/>
        </w:rPr>
      </w:pPr>
      <w:r>
        <w:rPr>
          <w:rFonts w:ascii="Century Gothic" w:hAnsi="Century Gothic" w:cs="Arial"/>
          <w:b/>
          <w:bCs/>
          <w:color w:val="000000" w:themeColor="text1"/>
        </w:rPr>
        <w:t>“</w:t>
      </w:r>
      <w:r w:rsidRPr="00B525C1">
        <w:rPr>
          <w:rFonts w:ascii="Century Gothic" w:hAnsi="Century Gothic" w:cs="Arial"/>
          <w:b/>
          <w:bCs/>
          <w:color w:val="000000" w:themeColor="text1"/>
        </w:rPr>
        <w:t>ARTÍCULO 7o. ANÁLISIS DEL IMPACTO FISCAL DE LAS NORMAS.</w:t>
      </w:r>
      <w:bookmarkEnd w:id="1"/>
      <w:r w:rsidRPr="00B525C1">
        <w:rPr>
          <w:rFonts w:ascii="Century Gothic" w:hAnsi="Century Gothic" w:cs="Arial"/>
          <w:color w:val="000000" w:themeColor="text1"/>
        </w:rPr>
        <w:t> El impacto fiscal de cualquier proyecto de ley, ordenanza o acuerdo, que ordene gasto o que otorgue beneficios tributarios, deberá hacerse explícito y deberá ser compatible con el Marco Fiscal de Mediano Plazo.</w:t>
      </w:r>
    </w:p>
    <w:p w:rsidR="00245146" w:rsidRPr="00B525C1" w:rsidRDefault="00245146" w:rsidP="00245146">
      <w:pPr>
        <w:pStyle w:val="NormalWeb"/>
        <w:spacing w:line="270" w:lineRule="atLeast"/>
        <w:jc w:val="both"/>
        <w:rPr>
          <w:rFonts w:ascii="Century Gothic" w:hAnsi="Century Gothic" w:cs="Arial"/>
          <w:color w:val="000000" w:themeColor="text1"/>
        </w:rPr>
      </w:pPr>
      <w:r w:rsidRPr="00B525C1">
        <w:rPr>
          <w:rFonts w:ascii="Century Gothic" w:hAnsi="Century Gothic" w:cs="Arial"/>
          <w:color w:val="000000" w:themeColor="text1"/>
        </w:rPr>
        <w:t>Para estos propósitos, deberá incluirse expresamente en la exposición de motivos y en las ponencias de trámite respectivas los costos fiscales de la iniciativa y la fuente de ingreso adicional generada para el financiamiento de dicho costo.</w:t>
      </w:r>
    </w:p>
    <w:p w:rsidR="00245146" w:rsidRPr="00B525C1" w:rsidRDefault="00245146" w:rsidP="00245146">
      <w:pPr>
        <w:pStyle w:val="NormalWeb"/>
        <w:spacing w:line="270" w:lineRule="atLeast"/>
        <w:jc w:val="both"/>
        <w:rPr>
          <w:rFonts w:ascii="Century Gothic" w:hAnsi="Century Gothic" w:cs="Arial"/>
          <w:color w:val="000000" w:themeColor="text1"/>
        </w:rPr>
      </w:pPr>
      <w:r w:rsidRPr="00B525C1">
        <w:rPr>
          <w:rFonts w:ascii="Century Gothic" w:hAnsi="Century Gothic" w:cs="Arial"/>
          <w:color w:val="000000" w:themeColor="text1"/>
        </w:rPr>
        <w:t>El Ministerio de Hacienda y Crédito Público deberá rendir su concepto frente a la consistencia de lo dispuesto en el inciso anterior. En ningún caso este concepto podrá ir en contravía del Marco Fiscal de Mediano Plazo. Este informe será publicado en la Gaceta del Congreso.</w:t>
      </w:r>
    </w:p>
    <w:p w:rsidR="00245146" w:rsidRPr="00B525C1" w:rsidRDefault="00245146" w:rsidP="00245146">
      <w:pPr>
        <w:pStyle w:val="NormalWeb"/>
        <w:spacing w:line="270" w:lineRule="atLeast"/>
        <w:jc w:val="both"/>
        <w:rPr>
          <w:rFonts w:ascii="Century Gothic" w:hAnsi="Century Gothic" w:cs="Arial"/>
          <w:color w:val="000000" w:themeColor="text1"/>
        </w:rPr>
      </w:pPr>
      <w:r w:rsidRPr="00B525C1">
        <w:rPr>
          <w:rFonts w:ascii="Century Gothic" w:hAnsi="Century Gothic" w:cs="Arial"/>
          <w:color w:val="000000" w:themeColor="text1"/>
        </w:rPr>
        <w:t xml:space="preserve">Los proyectos de ley de iniciativa gubernamental, que planteen un gasto adicional o una reducción de ingresos, deberá contener la correspondiente fuente sustitutiva por disminución de gasto o aumentos de ingresos, lo cual </w:t>
      </w:r>
      <w:r w:rsidRPr="00B525C1">
        <w:rPr>
          <w:rFonts w:ascii="Century Gothic" w:hAnsi="Century Gothic" w:cs="Arial"/>
          <w:color w:val="000000" w:themeColor="text1"/>
        </w:rPr>
        <w:lastRenderedPageBreak/>
        <w:t>deberá ser analizado y aprobado por el Ministerio de Hacienda y Crédito Público.</w:t>
      </w:r>
    </w:p>
    <w:p w:rsidR="00245146" w:rsidRPr="00B525C1" w:rsidRDefault="00245146" w:rsidP="00245146">
      <w:pPr>
        <w:pStyle w:val="NormalWeb"/>
        <w:spacing w:line="270" w:lineRule="atLeast"/>
        <w:jc w:val="both"/>
        <w:rPr>
          <w:rFonts w:ascii="Century Gothic" w:hAnsi="Century Gothic" w:cs="Arial"/>
          <w:color w:val="000000" w:themeColor="text1"/>
        </w:rPr>
      </w:pPr>
      <w:r w:rsidRPr="00B525C1">
        <w:rPr>
          <w:rFonts w:ascii="Century Gothic" w:hAnsi="Century Gothic" w:cs="Arial"/>
          <w:color w:val="000000" w:themeColor="text1"/>
        </w:rPr>
        <w:t>En las entidades territoriales, el trámite previsto en el inciso anterior será surtido ante la respectiva Secretaría de Hacienda o quien haga sus veces.</w:t>
      </w:r>
    </w:p>
    <w:p w:rsidR="00E50276" w:rsidRPr="00E50276" w:rsidRDefault="00245146" w:rsidP="00245146">
      <w:pPr>
        <w:jc w:val="both"/>
        <w:rPr>
          <w:rFonts w:ascii="Century Gothic" w:hAnsi="Century Gothic"/>
          <w:color w:val="000000" w:themeColor="text1"/>
        </w:rPr>
      </w:pPr>
      <w:r w:rsidRPr="00B525C1">
        <w:rPr>
          <w:rFonts w:ascii="Century Gothic" w:hAnsi="Century Gothic"/>
          <w:b/>
          <w:color w:val="000000" w:themeColor="text1"/>
        </w:rPr>
        <w:t xml:space="preserve">Parágrafo 1. </w:t>
      </w:r>
      <w:r>
        <w:rPr>
          <w:rFonts w:ascii="Century Gothic" w:hAnsi="Century Gothic"/>
          <w:color w:val="000000" w:themeColor="text1"/>
        </w:rPr>
        <w:t xml:space="preserve">El concepto fiscal deberá ser solicitado por el o los ponentes antes de que se radique ponencia para primer debate. El Ministerio de Hacienda y Crédito Público o quien haga sus veces tendrá hasta 10 días </w:t>
      </w:r>
      <w:r w:rsidR="00E50276">
        <w:rPr>
          <w:rFonts w:ascii="Century Gothic" w:hAnsi="Century Gothic"/>
          <w:color w:val="000000" w:themeColor="text1"/>
        </w:rPr>
        <w:t>hábiles</w:t>
      </w:r>
      <w:r>
        <w:rPr>
          <w:rFonts w:ascii="Century Gothic" w:hAnsi="Century Gothic"/>
          <w:color w:val="000000" w:themeColor="text1"/>
        </w:rPr>
        <w:t>, contados a partir de la solicitud del ponente, para rendir dicho informe</w:t>
      </w:r>
      <w:r w:rsidRPr="00C83346">
        <w:rPr>
          <w:rFonts w:ascii="Century Gothic" w:hAnsi="Century Gothic"/>
          <w:color w:val="000000" w:themeColor="text1"/>
        </w:rPr>
        <w:t xml:space="preserve">. </w:t>
      </w:r>
      <w:r w:rsidR="00E50276">
        <w:rPr>
          <w:rFonts w:ascii="Century Gothic" w:hAnsi="Century Gothic"/>
          <w:color w:val="000000" w:themeColor="text1"/>
        </w:rPr>
        <w:t>El Ministerio de Hacienda y Crédito Público no podrá solicitar prórroga para rendir el concepto fiscal.</w:t>
      </w:r>
    </w:p>
    <w:p w:rsidR="00245146" w:rsidRPr="00C83346" w:rsidRDefault="00245146" w:rsidP="00245146">
      <w:pPr>
        <w:jc w:val="both"/>
        <w:rPr>
          <w:rFonts w:ascii="Century Gothic" w:hAnsi="Century Gothic"/>
          <w:color w:val="000000" w:themeColor="text1"/>
        </w:rPr>
      </w:pPr>
    </w:p>
    <w:p w:rsidR="00245146" w:rsidRDefault="00E50276" w:rsidP="00245146">
      <w:pPr>
        <w:jc w:val="both"/>
        <w:rPr>
          <w:rFonts w:ascii="Century Gothic" w:hAnsi="Century Gothic"/>
          <w:color w:val="000000" w:themeColor="text1"/>
        </w:rPr>
      </w:pPr>
      <w:r>
        <w:rPr>
          <w:rFonts w:ascii="Century Gothic" w:hAnsi="Century Gothic"/>
          <w:b/>
          <w:color w:val="000000" w:themeColor="text1"/>
        </w:rPr>
        <w:t>Parágrafo 2</w:t>
      </w:r>
      <w:r w:rsidR="00245146" w:rsidRPr="00C83346">
        <w:rPr>
          <w:rFonts w:ascii="Century Gothic" w:hAnsi="Century Gothic"/>
          <w:b/>
          <w:color w:val="000000" w:themeColor="text1"/>
        </w:rPr>
        <w:t xml:space="preserve">. </w:t>
      </w:r>
      <w:r w:rsidR="00245146" w:rsidRPr="00C83346">
        <w:rPr>
          <w:rFonts w:ascii="Century Gothic" w:hAnsi="Century Gothic"/>
          <w:color w:val="000000" w:themeColor="text1"/>
        </w:rPr>
        <w:t>L</w:t>
      </w:r>
      <w:r w:rsidR="00245146" w:rsidRPr="00C83346">
        <w:rPr>
          <w:rFonts w:ascii="Century Gothic" w:hAnsi="Century Gothic"/>
          <w:iCs/>
          <w:color w:val="000000"/>
          <w:bdr w:val="none" w:sz="0" w:space="0" w:color="auto" w:frame="1"/>
        </w:rPr>
        <w:t xml:space="preserve">a omisión parcial de las condiciones establecidas en </w:t>
      </w:r>
      <w:r w:rsidR="00245146">
        <w:rPr>
          <w:rFonts w:ascii="Century Gothic" w:hAnsi="Century Gothic"/>
          <w:iCs/>
          <w:color w:val="000000"/>
          <w:bdr w:val="none" w:sz="0" w:space="0" w:color="auto" w:frame="1"/>
        </w:rPr>
        <w:t>este</w:t>
      </w:r>
      <w:r w:rsidR="00245146" w:rsidRPr="00C83346">
        <w:rPr>
          <w:rFonts w:ascii="Century Gothic" w:hAnsi="Century Gothic"/>
          <w:iCs/>
          <w:color w:val="000000"/>
          <w:bdr w:val="none" w:sz="0" w:space="0" w:color="auto" w:frame="1"/>
        </w:rPr>
        <w:t xml:space="preserve"> </w:t>
      </w:r>
      <w:r w:rsidR="00245146">
        <w:rPr>
          <w:rFonts w:ascii="Century Gothic" w:hAnsi="Century Gothic"/>
          <w:iCs/>
          <w:color w:val="000000"/>
          <w:bdr w:val="none" w:sz="0" w:space="0" w:color="auto" w:frame="1"/>
        </w:rPr>
        <w:t xml:space="preserve">artículo </w:t>
      </w:r>
      <w:r w:rsidR="00245146" w:rsidRPr="00C83346">
        <w:rPr>
          <w:rFonts w:ascii="Century Gothic" w:hAnsi="Century Gothic"/>
          <w:iCs/>
          <w:color w:val="000000"/>
          <w:bdr w:val="none" w:sz="0" w:space="0" w:color="auto" w:frame="1"/>
        </w:rPr>
        <w:t xml:space="preserve">por parte del Ministerio de Hacienda no constituye un vicio del trámite del proyecto de ley que se analiza. </w:t>
      </w:r>
      <w:r w:rsidR="00245146" w:rsidRPr="00C83346">
        <w:rPr>
          <w:rFonts w:ascii="Century Gothic" w:hAnsi="Century Gothic"/>
          <w:color w:val="000000" w:themeColor="text1"/>
        </w:rPr>
        <w:t xml:space="preserve">En caso de que el Ministerio de Hacienda y Crédito Público o quien haga sus veces y/o los ponentes incumplan lo estipulado </w:t>
      </w:r>
      <w:r w:rsidR="00245146">
        <w:rPr>
          <w:rFonts w:ascii="Century Gothic" w:hAnsi="Century Gothic"/>
          <w:color w:val="000000" w:themeColor="text1"/>
        </w:rPr>
        <w:t>en el parágrafo 1 de este artículo</w:t>
      </w:r>
      <w:r w:rsidR="00245146" w:rsidRPr="00C83346">
        <w:rPr>
          <w:rFonts w:ascii="Century Gothic" w:hAnsi="Century Gothic"/>
          <w:color w:val="000000" w:themeColor="text1"/>
        </w:rPr>
        <w:t xml:space="preserve"> se </w:t>
      </w:r>
      <w:r w:rsidR="00245146">
        <w:rPr>
          <w:rFonts w:ascii="Century Gothic" w:hAnsi="Century Gothic"/>
          <w:color w:val="000000" w:themeColor="text1"/>
        </w:rPr>
        <w:t>iniciarán</w:t>
      </w:r>
      <w:r w:rsidR="00245146" w:rsidRPr="00C83346">
        <w:rPr>
          <w:rFonts w:ascii="Century Gothic" w:hAnsi="Century Gothic"/>
          <w:color w:val="000000" w:themeColor="text1"/>
        </w:rPr>
        <w:t xml:space="preserve"> las investigaciones disciplinarias correspondientes.</w:t>
      </w:r>
    </w:p>
    <w:p w:rsidR="00245146" w:rsidRPr="00C83346" w:rsidRDefault="00245146" w:rsidP="00245146">
      <w:pPr>
        <w:jc w:val="both"/>
        <w:rPr>
          <w:rFonts w:ascii="Century Gothic" w:hAnsi="Century Gothic"/>
          <w:color w:val="000000" w:themeColor="text1"/>
        </w:rPr>
      </w:pPr>
    </w:p>
    <w:p w:rsidR="00245146" w:rsidRDefault="00245146" w:rsidP="00245146">
      <w:pPr>
        <w:jc w:val="both"/>
        <w:rPr>
          <w:rFonts w:ascii="Century Gothic" w:hAnsi="Century Gothic"/>
          <w:color w:val="000000" w:themeColor="text1"/>
        </w:rPr>
      </w:pPr>
      <w:r w:rsidRPr="00C83346">
        <w:rPr>
          <w:rFonts w:ascii="Century Gothic" w:hAnsi="Century Gothic"/>
          <w:b/>
          <w:color w:val="000000" w:themeColor="text1"/>
        </w:rPr>
        <w:t>Parágrafo 3.</w:t>
      </w:r>
      <w:r w:rsidRPr="00C83346">
        <w:rPr>
          <w:rFonts w:ascii="Century Gothic" w:hAnsi="Century Gothic"/>
          <w:color w:val="000000" w:themeColor="text1"/>
        </w:rPr>
        <w:t xml:space="preserve"> El concepto del Ministerio de Hacienda y Crédito Público o quien haga sus veces deberá </w:t>
      </w:r>
      <w:r>
        <w:rPr>
          <w:rFonts w:ascii="Century Gothic" w:hAnsi="Century Gothic"/>
          <w:color w:val="000000" w:themeColor="text1"/>
        </w:rPr>
        <w:t>tener de forma explícita al menos los siguientes parámetros:</w:t>
      </w:r>
    </w:p>
    <w:p w:rsidR="00245146" w:rsidRDefault="00245146" w:rsidP="00245146">
      <w:pPr>
        <w:pStyle w:val="Prrafodelista"/>
        <w:numPr>
          <w:ilvl w:val="0"/>
          <w:numId w:val="22"/>
        </w:numPr>
        <w:spacing w:after="160" w:line="259" w:lineRule="auto"/>
        <w:jc w:val="both"/>
        <w:rPr>
          <w:rFonts w:ascii="Century Gothic" w:hAnsi="Century Gothic"/>
          <w:color w:val="000000" w:themeColor="text1"/>
        </w:rPr>
      </w:pPr>
      <w:r>
        <w:rPr>
          <w:rFonts w:ascii="Century Gothic" w:hAnsi="Century Gothic"/>
          <w:color w:val="000000" w:themeColor="text1"/>
        </w:rPr>
        <w:t>I</w:t>
      </w:r>
      <w:r w:rsidRPr="00153D28">
        <w:rPr>
          <w:rFonts w:ascii="Century Gothic" w:hAnsi="Century Gothic"/>
          <w:color w:val="000000" w:themeColor="text1"/>
        </w:rPr>
        <w:t>mpacto fiscal</w:t>
      </w:r>
      <w:r>
        <w:rPr>
          <w:rFonts w:ascii="Century Gothic" w:hAnsi="Century Gothic"/>
          <w:color w:val="000000" w:themeColor="text1"/>
        </w:rPr>
        <w:t>.</w:t>
      </w:r>
      <w:r w:rsidRPr="00153D28">
        <w:rPr>
          <w:rFonts w:ascii="Century Gothic" w:hAnsi="Century Gothic"/>
          <w:color w:val="000000" w:themeColor="text1"/>
        </w:rPr>
        <w:t xml:space="preserve"> </w:t>
      </w:r>
    </w:p>
    <w:p w:rsidR="00245146" w:rsidRDefault="00245146" w:rsidP="00245146">
      <w:pPr>
        <w:pStyle w:val="Prrafodelista"/>
        <w:numPr>
          <w:ilvl w:val="0"/>
          <w:numId w:val="22"/>
        </w:numPr>
        <w:spacing w:after="160" w:line="259" w:lineRule="auto"/>
        <w:jc w:val="both"/>
        <w:rPr>
          <w:rFonts w:ascii="Century Gothic" w:hAnsi="Century Gothic"/>
          <w:color w:val="000000" w:themeColor="text1"/>
        </w:rPr>
      </w:pPr>
      <w:r>
        <w:rPr>
          <w:rFonts w:ascii="Century Gothic" w:hAnsi="Century Gothic"/>
          <w:color w:val="000000" w:themeColor="text1"/>
        </w:rPr>
        <w:t xml:space="preserve">Impacto </w:t>
      </w:r>
      <w:r w:rsidRPr="00153D28">
        <w:rPr>
          <w:rFonts w:ascii="Century Gothic" w:hAnsi="Century Gothic"/>
          <w:color w:val="000000" w:themeColor="text1"/>
        </w:rPr>
        <w:t>sobre el empleo y</w:t>
      </w:r>
      <w:r>
        <w:rPr>
          <w:rFonts w:ascii="Century Gothic" w:hAnsi="Century Gothic"/>
          <w:color w:val="000000" w:themeColor="text1"/>
        </w:rPr>
        <w:t xml:space="preserve"> la informalidad.</w:t>
      </w:r>
    </w:p>
    <w:p w:rsidR="00245146" w:rsidRDefault="00245146" w:rsidP="00245146">
      <w:pPr>
        <w:pStyle w:val="Prrafodelista"/>
        <w:numPr>
          <w:ilvl w:val="0"/>
          <w:numId w:val="22"/>
        </w:numPr>
        <w:spacing w:after="160" w:line="259" w:lineRule="auto"/>
        <w:jc w:val="both"/>
        <w:rPr>
          <w:rFonts w:ascii="Century Gothic" w:hAnsi="Century Gothic"/>
          <w:color w:val="000000" w:themeColor="text1"/>
        </w:rPr>
      </w:pPr>
      <w:r>
        <w:rPr>
          <w:rFonts w:ascii="Century Gothic" w:hAnsi="Century Gothic"/>
          <w:color w:val="000000" w:themeColor="text1"/>
        </w:rPr>
        <w:t>Impacto sobre la productividad.</w:t>
      </w:r>
    </w:p>
    <w:p w:rsidR="00245146" w:rsidRPr="00345306" w:rsidRDefault="00245146" w:rsidP="00345306">
      <w:pPr>
        <w:pStyle w:val="Prrafodelista"/>
        <w:numPr>
          <w:ilvl w:val="0"/>
          <w:numId w:val="22"/>
        </w:numPr>
        <w:spacing w:after="160" w:line="259" w:lineRule="auto"/>
        <w:jc w:val="both"/>
        <w:rPr>
          <w:rFonts w:ascii="Century Gothic" w:hAnsi="Century Gothic"/>
          <w:color w:val="000000" w:themeColor="text1"/>
        </w:rPr>
      </w:pPr>
      <w:r w:rsidRPr="00153D28">
        <w:rPr>
          <w:rFonts w:ascii="Century Gothic" w:hAnsi="Century Gothic"/>
          <w:color w:val="000000" w:themeColor="text1"/>
        </w:rPr>
        <w:t>Impacto sobre la competitividad.</w:t>
      </w:r>
      <w:r>
        <w:rPr>
          <w:rFonts w:ascii="Century Gothic" w:hAnsi="Century Gothic"/>
          <w:color w:val="000000" w:themeColor="text1"/>
        </w:rPr>
        <w:t>”</w:t>
      </w:r>
    </w:p>
    <w:p w:rsidR="00245146" w:rsidRDefault="00245146" w:rsidP="00245146">
      <w:pPr>
        <w:spacing w:line="276" w:lineRule="auto"/>
        <w:jc w:val="both"/>
        <w:rPr>
          <w:rFonts w:ascii="Century Gothic" w:hAnsi="Century Gothic" w:cs="Arial"/>
        </w:rPr>
      </w:pPr>
      <w:r>
        <w:rPr>
          <w:rFonts w:ascii="Century Gothic" w:hAnsi="Century Gothic" w:cs="Arial"/>
          <w:b/>
        </w:rPr>
        <w:t>Artículo 3</w:t>
      </w:r>
      <w:r w:rsidRPr="008A6E81">
        <w:rPr>
          <w:rFonts w:ascii="Century Gothic" w:hAnsi="Century Gothic" w:cs="Arial"/>
          <w:b/>
        </w:rPr>
        <w:t xml:space="preserve">. Vigencias y derogatorias. </w:t>
      </w:r>
      <w:r>
        <w:rPr>
          <w:rFonts w:ascii="Century Gothic" w:hAnsi="Century Gothic" w:cs="Arial"/>
        </w:rPr>
        <w:t xml:space="preserve">La presente ley rige a partir de su promulgación y deroga todas las disposiciones que le sean contrarias. </w:t>
      </w:r>
    </w:p>
    <w:p w:rsidR="00245146" w:rsidRPr="00953256" w:rsidRDefault="00245146" w:rsidP="00245146">
      <w:pPr>
        <w:jc w:val="both"/>
        <w:rPr>
          <w:rFonts w:ascii="Century Gothic" w:hAnsi="Century Gothic"/>
          <w:color w:val="000000" w:themeColor="text1"/>
        </w:rPr>
      </w:pPr>
    </w:p>
    <w:p w:rsidR="00245146" w:rsidRDefault="00245146" w:rsidP="00245146">
      <w:pPr>
        <w:jc w:val="both"/>
        <w:rPr>
          <w:rFonts w:ascii="Century Gothic" w:hAnsi="Century Gothic"/>
          <w:color w:val="000000" w:themeColor="text1"/>
        </w:rPr>
      </w:pPr>
    </w:p>
    <w:p w:rsidR="00245146" w:rsidRDefault="00245146" w:rsidP="00245146">
      <w:pPr>
        <w:jc w:val="both"/>
        <w:rPr>
          <w:rFonts w:ascii="Century Gothic" w:hAnsi="Century Gothic"/>
          <w:color w:val="000000" w:themeColor="text1"/>
        </w:rPr>
      </w:pPr>
    </w:p>
    <w:p w:rsidR="00245146" w:rsidRDefault="00245146" w:rsidP="00245146">
      <w:pPr>
        <w:jc w:val="both"/>
        <w:rPr>
          <w:rFonts w:ascii="Century Gothic" w:hAnsi="Century Gothic"/>
          <w:color w:val="000000" w:themeColor="text1"/>
        </w:rPr>
      </w:pPr>
    </w:p>
    <w:p w:rsidR="00245146" w:rsidRDefault="00245146" w:rsidP="00245146">
      <w:pPr>
        <w:jc w:val="both"/>
        <w:rPr>
          <w:rFonts w:ascii="Century Gothic" w:hAnsi="Century Gothic"/>
          <w:color w:val="000000" w:themeColor="text1"/>
        </w:rPr>
      </w:pPr>
    </w:p>
    <w:p w:rsidR="00245146" w:rsidRDefault="00245146" w:rsidP="00245146">
      <w:pPr>
        <w:jc w:val="both"/>
        <w:rPr>
          <w:rFonts w:ascii="Century Gothic" w:hAnsi="Century Gothic"/>
          <w:color w:val="000000" w:themeColor="text1"/>
        </w:rPr>
      </w:pPr>
    </w:p>
    <w:p w:rsidR="00245146" w:rsidRDefault="00245146" w:rsidP="00245146">
      <w:pPr>
        <w:jc w:val="both"/>
        <w:rPr>
          <w:rFonts w:ascii="Century Gothic" w:hAnsi="Century Gothic"/>
          <w:color w:val="000000" w:themeColor="text1"/>
        </w:rPr>
      </w:pPr>
    </w:p>
    <w:p w:rsidR="00245146" w:rsidRPr="00C83346" w:rsidRDefault="00245146" w:rsidP="00245146">
      <w:pPr>
        <w:jc w:val="both"/>
        <w:rPr>
          <w:rFonts w:ascii="Century Gothic" w:hAnsi="Century Gothic"/>
          <w:color w:val="000000" w:themeColor="text1"/>
        </w:rPr>
      </w:pPr>
    </w:p>
    <w:p w:rsidR="00245146" w:rsidRPr="00C83346" w:rsidRDefault="00245146" w:rsidP="00245146">
      <w:pPr>
        <w:jc w:val="both"/>
        <w:rPr>
          <w:rFonts w:ascii="Century Gothic" w:hAnsi="Century Gothic"/>
          <w:color w:val="000000" w:themeColor="text1"/>
        </w:rPr>
      </w:pPr>
    </w:p>
    <w:p w:rsidR="00245146" w:rsidRPr="00CD7DAE" w:rsidRDefault="00245146" w:rsidP="00245146">
      <w:pPr>
        <w:jc w:val="both"/>
        <w:rPr>
          <w:rFonts w:ascii="Century Gothic" w:hAnsi="Century Gothic"/>
        </w:rPr>
      </w:pPr>
    </w:p>
    <w:p w:rsidR="00245146" w:rsidRPr="00730CBC" w:rsidRDefault="00245146" w:rsidP="00557DD7">
      <w:pPr>
        <w:jc w:val="both"/>
        <w:rPr>
          <w:rFonts w:ascii="Century Gothic" w:eastAsia="Times New Roman" w:hAnsi="Century Gothic" w:cs="Arial"/>
          <w:color w:val="000000" w:themeColor="text1"/>
          <w:lang w:val="es-ES" w:eastAsia="es-ES"/>
        </w:rPr>
      </w:pPr>
    </w:p>
    <w:sectPr w:rsidR="00245146" w:rsidRPr="00730CB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BC" w:rsidRDefault="00EA49BC">
      <w:r>
        <w:separator/>
      </w:r>
    </w:p>
  </w:endnote>
  <w:endnote w:type="continuationSeparator" w:id="0">
    <w:p w:rsidR="00EA49BC" w:rsidRDefault="00EA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1E4F6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CB" w:rsidRDefault="002E421A" w:rsidP="006E28A8">
    <w:pPr>
      <w:pStyle w:val="Piedepgina"/>
      <w:jc w:val="both"/>
    </w:pPr>
    <w:r>
      <w:rPr>
        <w:noProof/>
        <w:lang w:val="es-CO" w:eastAsia="es-CO"/>
      </w:rPr>
      <w:drawing>
        <wp:inline distT="0" distB="0" distL="0" distR="0" wp14:anchorId="2E6A33F4" wp14:editId="3B57D981">
          <wp:extent cx="5653546" cy="8667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7862" cy="87510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1E4F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BC" w:rsidRDefault="00EA49BC">
      <w:r>
        <w:separator/>
      </w:r>
    </w:p>
  </w:footnote>
  <w:footnote w:type="continuationSeparator" w:id="0">
    <w:p w:rsidR="00EA49BC" w:rsidRDefault="00EA49BC">
      <w:r>
        <w:continuationSeparator/>
      </w:r>
    </w:p>
  </w:footnote>
  <w:footnote w:id="1">
    <w:p w:rsidR="00245146" w:rsidRPr="00953256" w:rsidRDefault="00245146" w:rsidP="00245146">
      <w:pPr>
        <w:pStyle w:val="Textonotapie"/>
        <w:rPr>
          <w:rFonts w:ascii="Century Gothic" w:hAnsi="Century Gothic"/>
        </w:rPr>
      </w:pPr>
      <w:r w:rsidRPr="00953256">
        <w:rPr>
          <w:rStyle w:val="Refdenotaalpie"/>
          <w:rFonts w:ascii="Century Gothic" w:hAnsi="Century Gothic"/>
        </w:rPr>
        <w:footnoteRef/>
      </w:r>
      <w:r w:rsidRPr="00953256">
        <w:rPr>
          <w:rFonts w:ascii="Century Gothic" w:hAnsi="Century Gothic"/>
        </w:rPr>
        <w:t xml:space="preserve"> Esto depende de unas situaciones específicos como la existencia de pleno empleo, moneda exógena entre otros. </w:t>
      </w:r>
    </w:p>
  </w:footnote>
  <w:footnote w:id="2">
    <w:p w:rsidR="00245146" w:rsidRDefault="00245146" w:rsidP="00245146">
      <w:pPr>
        <w:pStyle w:val="Textonotapie"/>
        <w:jc w:val="both"/>
      </w:pPr>
      <w:r>
        <w:rPr>
          <w:rStyle w:val="Refdenotaalpie"/>
        </w:rPr>
        <w:footnoteRef/>
      </w:r>
      <w:r>
        <w:t xml:space="preserve"> </w:t>
      </w:r>
      <w:r w:rsidRPr="009C3690">
        <w:rPr>
          <w:rFonts w:ascii="Century Gothic" w:hAnsi="Century Gothic"/>
        </w:rPr>
        <w:t>Se destacan dos proyectos: Proyecto de ley 271/20198C por el cual se “Por medio del cual se establece un régimen especial y transitorio para las zonas francas ubicadas en territorios de frontera y se dictan otras disposiciones” y Proyecto de ley 203/2018C “Por el cual se crean incentivos tributarios para las empresas especializadas en el desarrollo de tecnologías de la información, las dedicadas a las industrias creativas y se dictan otras disposiciones”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1E4F6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6A" w:rsidRPr="003810B2" w:rsidRDefault="002E421A" w:rsidP="003810B2">
    <w:pPr>
      <w:pStyle w:val="Encabezado"/>
      <w:jc w:val="center"/>
      <w:rPr>
        <w:u w:val="single"/>
      </w:rPr>
    </w:pPr>
    <w:r w:rsidRPr="003810B2">
      <w:rPr>
        <w:noProof/>
        <w:u w:val="single"/>
        <w:lang w:val="es-CO" w:eastAsia="es-CO"/>
      </w:rPr>
      <w:drawing>
        <wp:inline distT="0" distB="0" distL="0" distR="0" wp14:anchorId="58B91288" wp14:editId="4F08D355">
          <wp:extent cx="4352925" cy="6673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0582" cy="679277"/>
                  </a:xfrm>
                  <a:prstGeom prst="rect">
                    <a:avLst/>
                  </a:prstGeom>
                </pic:spPr>
              </pic:pic>
            </a:graphicData>
          </a:graphic>
        </wp:inline>
      </w:drawing>
    </w:r>
    <w:r w:rsidRPr="003810B2">
      <w:rPr>
        <w:noProof/>
        <w:u w:val="single"/>
        <w:lang w:val="es-CO" w:eastAsia="es-CO"/>
      </w:rPr>
      <w:drawing>
        <wp:inline distT="0" distB="0" distL="0" distR="0" wp14:anchorId="20A03B3F" wp14:editId="3E0DB1C9">
          <wp:extent cx="742950" cy="69173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IS-01.png"/>
                  <pic:cNvPicPr/>
                </pic:nvPicPr>
                <pic:blipFill rotWithShape="1">
                  <a:blip r:embed="rId2" cstate="print">
                    <a:extLst>
                      <a:ext uri="{28A0092B-C50C-407E-A947-70E740481C1C}">
                        <a14:useLocalDpi xmlns:a14="http://schemas.microsoft.com/office/drawing/2010/main" val="0"/>
                      </a:ext>
                    </a:extLst>
                  </a:blip>
                  <a:srcRect l="8604" t="11657" r="7229" b="8679"/>
                  <a:stretch/>
                </pic:blipFill>
                <pic:spPr bwMode="auto">
                  <a:xfrm>
                    <a:off x="0" y="0"/>
                    <a:ext cx="748702" cy="697087"/>
                  </a:xfrm>
                  <a:prstGeom prst="rect">
                    <a:avLst/>
                  </a:prstGeom>
                  <a:ln>
                    <a:noFill/>
                  </a:ln>
                  <a:extLst>
                    <a:ext uri="{53640926-AAD7-44D8-BBD7-CCE9431645EC}">
                      <a14:shadowObscured xmlns:a14="http://schemas.microsoft.com/office/drawing/2010/main"/>
                    </a:ext>
                  </a:extLst>
                </pic:spPr>
              </pic:pic>
            </a:graphicData>
          </a:graphic>
        </wp:inline>
      </w:drawing>
    </w:r>
  </w:p>
  <w:p w:rsidR="00AC246A" w:rsidRDefault="001E4F6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1E4F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572"/>
    <w:multiLevelType w:val="hybridMultilevel"/>
    <w:tmpl w:val="5B88C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21127"/>
    <w:multiLevelType w:val="hybridMultilevel"/>
    <w:tmpl w:val="805013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A03FFE"/>
    <w:multiLevelType w:val="hybridMultilevel"/>
    <w:tmpl w:val="2034AAF2"/>
    <w:lvl w:ilvl="0" w:tplc="88B0739A">
      <w:start w:val="2"/>
      <w:numFmt w:val="bullet"/>
      <w:lvlText w:val="-"/>
      <w:lvlJc w:val="left"/>
      <w:pPr>
        <w:ind w:left="360" w:hanging="360"/>
      </w:pPr>
      <w:rPr>
        <w:rFonts w:ascii="Century Gothic" w:eastAsiaTheme="minorHAnsi" w:hAnsi="Century Gothic"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68A626D"/>
    <w:multiLevelType w:val="multilevel"/>
    <w:tmpl w:val="6ED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60F06"/>
    <w:multiLevelType w:val="hybridMultilevel"/>
    <w:tmpl w:val="C43CA680"/>
    <w:lvl w:ilvl="0" w:tplc="6CC07E34">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40102A"/>
    <w:multiLevelType w:val="hybridMultilevel"/>
    <w:tmpl w:val="7D0A4F12"/>
    <w:lvl w:ilvl="0" w:tplc="5DC6051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A4C30D9"/>
    <w:multiLevelType w:val="hybridMultilevel"/>
    <w:tmpl w:val="6FC8AA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AF0EB9"/>
    <w:multiLevelType w:val="hybridMultilevel"/>
    <w:tmpl w:val="870EA2DE"/>
    <w:lvl w:ilvl="0" w:tplc="8470459A">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4761139F"/>
    <w:multiLevelType w:val="hybridMultilevel"/>
    <w:tmpl w:val="0F5A7292"/>
    <w:lvl w:ilvl="0" w:tplc="178E094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B831E96"/>
    <w:multiLevelType w:val="hybridMultilevel"/>
    <w:tmpl w:val="ADA8997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9622FAE4">
      <w:start w:val="5"/>
      <w:numFmt w:val="bullet"/>
      <w:lvlText w:val=""/>
      <w:lvlJc w:val="left"/>
      <w:pPr>
        <w:ind w:left="2880" w:hanging="360"/>
      </w:pPr>
      <w:rPr>
        <w:rFonts w:ascii="Symbol" w:eastAsiaTheme="minorHAnsi" w:hAnsi="Symbol" w:cs="Verdana" w:hint="default"/>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EF13102"/>
    <w:multiLevelType w:val="hybridMultilevel"/>
    <w:tmpl w:val="816C9D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750F18"/>
    <w:multiLevelType w:val="hybridMultilevel"/>
    <w:tmpl w:val="FC08647A"/>
    <w:lvl w:ilvl="0" w:tplc="53CC3EEA">
      <w:start w:val="1"/>
      <w:numFmt w:val="bullet"/>
      <w:lvlText w:val="-"/>
      <w:lvlJc w:val="left"/>
      <w:pPr>
        <w:ind w:left="1440" w:hanging="360"/>
      </w:pPr>
      <w:rPr>
        <w:rFonts w:ascii="Century Gothic" w:eastAsiaTheme="minorHAnsi" w:hAnsi="Century Gothic" w:cstheme="minorBidi"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513B0A09"/>
    <w:multiLevelType w:val="hybridMultilevel"/>
    <w:tmpl w:val="DDA8FBDE"/>
    <w:lvl w:ilvl="0" w:tplc="35488D30">
      <w:numFmt w:val="bullet"/>
      <w:lvlText w:val="-"/>
      <w:lvlJc w:val="left"/>
      <w:pPr>
        <w:ind w:left="7590" w:hanging="360"/>
      </w:pPr>
      <w:rPr>
        <w:rFonts w:ascii="Century Gothic" w:eastAsiaTheme="minorHAnsi" w:hAnsi="Century Gothic" w:cstheme="minorBidi" w:hint="default"/>
      </w:rPr>
    </w:lvl>
    <w:lvl w:ilvl="1" w:tplc="240A0003" w:tentative="1">
      <w:start w:val="1"/>
      <w:numFmt w:val="bullet"/>
      <w:lvlText w:val="o"/>
      <w:lvlJc w:val="left"/>
      <w:pPr>
        <w:ind w:left="8310" w:hanging="360"/>
      </w:pPr>
      <w:rPr>
        <w:rFonts w:ascii="Courier New" w:hAnsi="Courier New" w:cs="Courier New" w:hint="default"/>
      </w:rPr>
    </w:lvl>
    <w:lvl w:ilvl="2" w:tplc="240A0005" w:tentative="1">
      <w:start w:val="1"/>
      <w:numFmt w:val="bullet"/>
      <w:lvlText w:val=""/>
      <w:lvlJc w:val="left"/>
      <w:pPr>
        <w:ind w:left="9030" w:hanging="360"/>
      </w:pPr>
      <w:rPr>
        <w:rFonts w:ascii="Wingdings" w:hAnsi="Wingdings" w:hint="default"/>
      </w:rPr>
    </w:lvl>
    <w:lvl w:ilvl="3" w:tplc="240A0001" w:tentative="1">
      <w:start w:val="1"/>
      <w:numFmt w:val="bullet"/>
      <w:lvlText w:val=""/>
      <w:lvlJc w:val="left"/>
      <w:pPr>
        <w:ind w:left="9750" w:hanging="360"/>
      </w:pPr>
      <w:rPr>
        <w:rFonts w:ascii="Symbol" w:hAnsi="Symbol" w:hint="default"/>
      </w:rPr>
    </w:lvl>
    <w:lvl w:ilvl="4" w:tplc="240A0003" w:tentative="1">
      <w:start w:val="1"/>
      <w:numFmt w:val="bullet"/>
      <w:lvlText w:val="o"/>
      <w:lvlJc w:val="left"/>
      <w:pPr>
        <w:ind w:left="10470" w:hanging="360"/>
      </w:pPr>
      <w:rPr>
        <w:rFonts w:ascii="Courier New" w:hAnsi="Courier New" w:cs="Courier New" w:hint="default"/>
      </w:rPr>
    </w:lvl>
    <w:lvl w:ilvl="5" w:tplc="240A0005" w:tentative="1">
      <w:start w:val="1"/>
      <w:numFmt w:val="bullet"/>
      <w:lvlText w:val=""/>
      <w:lvlJc w:val="left"/>
      <w:pPr>
        <w:ind w:left="11190" w:hanging="360"/>
      </w:pPr>
      <w:rPr>
        <w:rFonts w:ascii="Wingdings" w:hAnsi="Wingdings" w:hint="default"/>
      </w:rPr>
    </w:lvl>
    <w:lvl w:ilvl="6" w:tplc="240A0001" w:tentative="1">
      <w:start w:val="1"/>
      <w:numFmt w:val="bullet"/>
      <w:lvlText w:val=""/>
      <w:lvlJc w:val="left"/>
      <w:pPr>
        <w:ind w:left="11910" w:hanging="360"/>
      </w:pPr>
      <w:rPr>
        <w:rFonts w:ascii="Symbol" w:hAnsi="Symbol" w:hint="default"/>
      </w:rPr>
    </w:lvl>
    <w:lvl w:ilvl="7" w:tplc="240A0003" w:tentative="1">
      <w:start w:val="1"/>
      <w:numFmt w:val="bullet"/>
      <w:lvlText w:val="o"/>
      <w:lvlJc w:val="left"/>
      <w:pPr>
        <w:ind w:left="12630" w:hanging="360"/>
      </w:pPr>
      <w:rPr>
        <w:rFonts w:ascii="Courier New" w:hAnsi="Courier New" w:cs="Courier New" w:hint="default"/>
      </w:rPr>
    </w:lvl>
    <w:lvl w:ilvl="8" w:tplc="240A0005" w:tentative="1">
      <w:start w:val="1"/>
      <w:numFmt w:val="bullet"/>
      <w:lvlText w:val=""/>
      <w:lvlJc w:val="left"/>
      <w:pPr>
        <w:ind w:left="13350" w:hanging="360"/>
      </w:pPr>
      <w:rPr>
        <w:rFonts w:ascii="Wingdings" w:hAnsi="Wingdings" w:hint="default"/>
      </w:rPr>
    </w:lvl>
  </w:abstractNum>
  <w:abstractNum w:abstractNumId="13" w15:restartNumberingAfterBreak="0">
    <w:nsid w:val="523464D2"/>
    <w:multiLevelType w:val="hybridMultilevel"/>
    <w:tmpl w:val="3866F89A"/>
    <w:lvl w:ilvl="0" w:tplc="240A000F">
      <w:start w:val="1"/>
      <w:numFmt w:val="decimal"/>
      <w:lvlText w:val="%1."/>
      <w:lvlJc w:val="left"/>
      <w:pPr>
        <w:ind w:left="360" w:hanging="360"/>
      </w:pPr>
      <w:rPr>
        <w:rFonts w:hint="default"/>
      </w:rPr>
    </w:lvl>
    <w:lvl w:ilvl="1" w:tplc="240A000F">
      <w:start w:val="1"/>
      <w:numFmt w:val="decimal"/>
      <w:lvlText w:val="%2."/>
      <w:lvlJc w:val="left"/>
      <w:pPr>
        <w:ind w:left="1080" w:hanging="360"/>
      </w:pPr>
      <w:rPr>
        <w:rFont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542B37BB"/>
    <w:multiLevelType w:val="hybridMultilevel"/>
    <w:tmpl w:val="6F86E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6A0272"/>
    <w:multiLevelType w:val="hybridMultilevel"/>
    <w:tmpl w:val="14CC39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AAB7C97"/>
    <w:multiLevelType w:val="hybridMultilevel"/>
    <w:tmpl w:val="6BCC06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70072E"/>
    <w:multiLevelType w:val="hybridMultilevel"/>
    <w:tmpl w:val="71E00288"/>
    <w:lvl w:ilvl="0" w:tplc="040A000F">
      <w:start w:val="1"/>
      <w:numFmt w:val="decimal"/>
      <w:lvlText w:val="%1."/>
      <w:lvlJc w:val="left"/>
      <w:pPr>
        <w:ind w:left="720" w:hanging="360"/>
      </w:pPr>
      <w:rPr>
        <w:rFonts w:hint="default"/>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0D1552C"/>
    <w:multiLevelType w:val="hybridMultilevel"/>
    <w:tmpl w:val="78BC49FC"/>
    <w:lvl w:ilvl="0" w:tplc="E282515A">
      <w:start w:val="1"/>
      <w:numFmt w:val="lowerLetter"/>
      <w:lvlText w:val="%1."/>
      <w:lvlJc w:val="left"/>
      <w:pPr>
        <w:ind w:left="1211"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73393387"/>
    <w:multiLevelType w:val="multilevel"/>
    <w:tmpl w:val="22649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0B560A"/>
    <w:multiLevelType w:val="hybridMultilevel"/>
    <w:tmpl w:val="F61C55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A1A067B"/>
    <w:multiLevelType w:val="hybridMultilevel"/>
    <w:tmpl w:val="9A1800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9"/>
  </w:num>
  <w:num w:numId="3">
    <w:abstractNumId w:val="3"/>
  </w:num>
  <w:num w:numId="4">
    <w:abstractNumId w:val="1"/>
  </w:num>
  <w:num w:numId="5">
    <w:abstractNumId w:val="0"/>
  </w:num>
  <w:num w:numId="6">
    <w:abstractNumId w:val="17"/>
  </w:num>
  <w:num w:numId="7">
    <w:abstractNumId w:val="20"/>
  </w:num>
  <w:num w:numId="8">
    <w:abstractNumId w:val="12"/>
  </w:num>
  <w:num w:numId="9">
    <w:abstractNumId w:val="13"/>
  </w:num>
  <w:num w:numId="10">
    <w:abstractNumId w:val="2"/>
  </w:num>
  <w:num w:numId="11">
    <w:abstractNumId w:val="8"/>
  </w:num>
  <w:num w:numId="12">
    <w:abstractNumId w:val="5"/>
  </w:num>
  <w:num w:numId="13">
    <w:abstractNumId w:val="18"/>
  </w:num>
  <w:num w:numId="14">
    <w:abstractNumId w:val="11"/>
  </w:num>
  <w:num w:numId="1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6"/>
  </w:num>
  <w:num w:numId="19">
    <w:abstractNumId w:val="16"/>
  </w:num>
  <w:num w:numId="20">
    <w:abstractNumId w:val="10"/>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1A"/>
    <w:rsid w:val="00003184"/>
    <w:rsid w:val="0000797E"/>
    <w:rsid w:val="000150A9"/>
    <w:rsid w:val="0001541F"/>
    <w:rsid w:val="00016096"/>
    <w:rsid w:val="00021FB9"/>
    <w:rsid w:val="00025C25"/>
    <w:rsid w:val="00030583"/>
    <w:rsid w:val="0003147C"/>
    <w:rsid w:val="00031DFF"/>
    <w:rsid w:val="00033367"/>
    <w:rsid w:val="00040BCF"/>
    <w:rsid w:val="00042D14"/>
    <w:rsid w:val="00043EC7"/>
    <w:rsid w:val="0004494E"/>
    <w:rsid w:val="00046C37"/>
    <w:rsid w:val="00047702"/>
    <w:rsid w:val="000512BE"/>
    <w:rsid w:val="00053B21"/>
    <w:rsid w:val="0005560F"/>
    <w:rsid w:val="000564E1"/>
    <w:rsid w:val="00061C50"/>
    <w:rsid w:val="0006280C"/>
    <w:rsid w:val="00062A77"/>
    <w:rsid w:val="0007056B"/>
    <w:rsid w:val="00070D24"/>
    <w:rsid w:val="000726CF"/>
    <w:rsid w:val="00077E54"/>
    <w:rsid w:val="000829DD"/>
    <w:rsid w:val="0008394E"/>
    <w:rsid w:val="00083BB3"/>
    <w:rsid w:val="00083C0F"/>
    <w:rsid w:val="00083C66"/>
    <w:rsid w:val="00085D38"/>
    <w:rsid w:val="00087BA5"/>
    <w:rsid w:val="000908A2"/>
    <w:rsid w:val="0009179B"/>
    <w:rsid w:val="00093280"/>
    <w:rsid w:val="00093C46"/>
    <w:rsid w:val="00094DBD"/>
    <w:rsid w:val="00095D4D"/>
    <w:rsid w:val="00095E9B"/>
    <w:rsid w:val="00096A91"/>
    <w:rsid w:val="000A39C7"/>
    <w:rsid w:val="000A4AB8"/>
    <w:rsid w:val="000A6933"/>
    <w:rsid w:val="000A74C8"/>
    <w:rsid w:val="000B06A1"/>
    <w:rsid w:val="000B0919"/>
    <w:rsid w:val="000B339F"/>
    <w:rsid w:val="000B4501"/>
    <w:rsid w:val="000B518B"/>
    <w:rsid w:val="000B6525"/>
    <w:rsid w:val="000B6936"/>
    <w:rsid w:val="000B6A5D"/>
    <w:rsid w:val="000B6E94"/>
    <w:rsid w:val="000C05E3"/>
    <w:rsid w:val="000C2E28"/>
    <w:rsid w:val="000C3596"/>
    <w:rsid w:val="000C373F"/>
    <w:rsid w:val="000C3AD3"/>
    <w:rsid w:val="000C3D10"/>
    <w:rsid w:val="000C41B4"/>
    <w:rsid w:val="000C56CC"/>
    <w:rsid w:val="000D13A3"/>
    <w:rsid w:val="000D1A6A"/>
    <w:rsid w:val="000D4531"/>
    <w:rsid w:val="000D6343"/>
    <w:rsid w:val="000E33FE"/>
    <w:rsid w:val="000E79A6"/>
    <w:rsid w:val="000E7D15"/>
    <w:rsid w:val="000F3C09"/>
    <w:rsid w:val="000F4BFD"/>
    <w:rsid w:val="000F578D"/>
    <w:rsid w:val="0010065D"/>
    <w:rsid w:val="00103DF5"/>
    <w:rsid w:val="001043C1"/>
    <w:rsid w:val="0010493F"/>
    <w:rsid w:val="0011071F"/>
    <w:rsid w:val="0011211D"/>
    <w:rsid w:val="00112BBA"/>
    <w:rsid w:val="00113435"/>
    <w:rsid w:val="001148E1"/>
    <w:rsid w:val="00116F16"/>
    <w:rsid w:val="00120A8E"/>
    <w:rsid w:val="00126948"/>
    <w:rsid w:val="00132B33"/>
    <w:rsid w:val="0013328F"/>
    <w:rsid w:val="001348A1"/>
    <w:rsid w:val="00134AFC"/>
    <w:rsid w:val="00134EA6"/>
    <w:rsid w:val="001358E9"/>
    <w:rsid w:val="00145255"/>
    <w:rsid w:val="0014583E"/>
    <w:rsid w:val="001463BE"/>
    <w:rsid w:val="001503D8"/>
    <w:rsid w:val="001508CF"/>
    <w:rsid w:val="00152B4A"/>
    <w:rsid w:val="00154512"/>
    <w:rsid w:val="00157B3D"/>
    <w:rsid w:val="00160655"/>
    <w:rsid w:val="0016092D"/>
    <w:rsid w:val="00163882"/>
    <w:rsid w:val="001648B0"/>
    <w:rsid w:val="00165425"/>
    <w:rsid w:val="001666D0"/>
    <w:rsid w:val="00167EF9"/>
    <w:rsid w:val="001705B7"/>
    <w:rsid w:val="001705F3"/>
    <w:rsid w:val="001760C9"/>
    <w:rsid w:val="001811C9"/>
    <w:rsid w:val="00184485"/>
    <w:rsid w:val="001849E1"/>
    <w:rsid w:val="001902A8"/>
    <w:rsid w:val="00191640"/>
    <w:rsid w:val="00191DEA"/>
    <w:rsid w:val="00192048"/>
    <w:rsid w:val="00194E61"/>
    <w:rsid w:val="0019623E"/>
    <w:rsid w:val="00196A05"/>
    <w:rsid w:val="001A34AC"/>
    <w:rsid w:val="001A360A"/>
    <w:rsid w:val="001A5AA3"/>
    <w:rsid w:val="001A72C9"/>
    <w:rsid w:val="001A7681"/>
    <w:rsid w:val="001B1636"/>
    <w:rsid w:val="001B23B6"/>
    <w:rsid w:val="001B5343"/>
    <w:rsid w:val="001B5FE9"/>
    <w:rsid w:val="001B6162"/>
    <w:rsid w:val="001B7B4A"/>
    <w:rsid w:val="001B7BEB"/>
    <w:rsid w:val="001C0691"/>
    <w:rsid w:val="001C3764"/>
    <w:rsid w:val="001C659A"/>
    <w:rsid w:val="001D0A41"/>
    <w:rsid w:val="001D1AB8"/>
    <w:rsid w:val="001D29C2"/>
    <w:rsid w:val="001D3AD7"/>
    <w:rsid w:val="001D440C"/>
    <w:rsid w:val="001D4BDD"/>
    <w:rsid w:val="001D4E2D"/>
    <w:rsid w:val="001D5240"/>
    <w:rsid w:val="001E0C9C"/>
    <w:rsid w:val="001E100C"/>
    <w:rsid w:val="001E153F"/>
    <w:rsid w:val="001E1FAF"/>
    <w:rsid w:val="001E32EE"/>
    <w:rsid w:val="001E342D"/>
    <w:rsid w:val="001E3444"/>
    <w:rsid w:val="001E4F67"/>
    <w:rsid w:val="001E5141"/>
    <w:rsid w:val="001E6594"/>
    <w:rsid w:val="001E7758"/>
    <w:rsid w:val="001F37D3"/>
    <w:rsid w:val="001F4C05"/>
    <w:rsid w:val="001F5E6C"/>
    <w:rsid w:val="001F79A9"/>
    <w:rsid w:val="0020108E"/>
    <w:rsid w:val="0020244F"/>
    <w:rsid w:val="00205DCD"/>
    <w:rsid w:val="00206BD6"/>
    <w:rsid w:val="0020728A"/>
    <w:rsid w:val="00207310"/>
    <w:rsid w:val="00207E2B"/>
    <w:rsid w:val="00210A2B"/>
    <w:rsid w:val="002124A4"/>
    <w:rsid w:val="002125D6"/>
    <w:rsid w:val="0021299B"/>
    <w:rsid w:val="0021648C"/>
    <w:rsid w:val="002213B0"/>
    <w:rsid w:val="00222B7C"/>
    <w:rsid w:val="00232581"/>
    <w:rsid w:val="00234DF5"/>
    <w:rsid w:val="002409DA"/>
    <w:rsid w:val="00241BC8"/>
    <w:rsid w:val="00243565"/>
    <w:rsid w:val="00245146"/>
    <w:rsid w:val="00245336"/>
    <w:rsid w:val="00245906"/>
    <w:rsid w:val="0024725A"/>
    <w:rsid w:val="002515C8"/>
    <w:rsid w:val="002530D2"/>
    <w:rsid w:val="00253544"/>
    <w:rsid w:val="00256EE8"/>
    <w:rsid w:val="00257FC2"/>
    <w:rsid w:val="002601EC"/>
    <w:rsid w:val="00266F33"/>
    <w:rsid w:val="00267164"/>
    <w:rsid w:val="00267CB2"/>
    <w:rsid w:val="0027659F"/>
    <w:rsid w:val="002768F8"/>
    <w:rsid w:val="00276A30"/>
    <w:rsid w:val="00276AC8"/>
    <w:rsid w:val="00280D3A"/>
    <w:rsid w:val="00281957"/>
    <w:rsid w:val="002825D4"/>
    <w:rsid w:val="00282B5D"/>
    <w:rsid w:val="002850F9"/>
    <w:rsid w:val="002859D4"/>
    <w:rsid w:val="00286D91"/>
    <w:rsid w:val="00292C29"/>
    <w:rsid w:val="00293766"/>
    <w:rsid w:val="0029479C"/>
    <w:rsid w:val="00295400"/>
    <w:rsid w:val="002A4A9C"/>
    <w:rsid w:val="002A54AC"/>
    <w:rsid w:val="002A649E"/>
    <w:rsid w:val="002B1ECA"/>
    <w:rsid w:val="002B36D1"/>
    <w:rsid w:val="002B41A3"/>
    <w:rsid w:val="002B42B7"/>
    <w:rsid w:val="002B6C63"/>
    <w:rsid w:val="002B7950"/>
    <w:rsid w:val="002B7AC7"/>
    <w:rsid w:val="002C0C3C"/>
    <w:rsid w:val="002C3772"/>
    <w:rsid w:val="002C398F"/>
    <w:rsid w:val="002C52C6"/>
    <w:rsid w:val="002C6E2C"/>
    <w:rsid w:val="002C70A2"/>
    <w:rsid w:val="002D1E06"/>
    <w:rsid w:val="002D37F3"/>
    <w:rsid w:val="002D557B"/>
    <w:rsid w:val="002D5A5D"/>
    <w:rsid w:val="002D5AD1"/>
    <w:rsid w:val="002D6C0A"/>
    <w:rsid w:val="002E0671"/>
    <w:rsid w:val="002E1A8E"/>
    <w:rsid w:val="002E3A0D"/>
    <w:rsid w:val="002E421A"/>
    <w:rsid w:val="002E5CFD"/>
    <w:rsid w:val="002E649B"/>
    <w:rsid w:val="002E718E"/>
    <w:rsid w:val="002E769F"/>
    <w:rsid w:val="002E7AF1"/>
    <w:rsid w:val="002F1970"/>
    <w:rsid w:val="002F4D7E"/>
    <w:rsid w:val="002F7319"/>
    <w:rsid w:val="00301228"/>
    <w:rsid w:val="00302182"/>
    <w:rsid w:val="00303EDA"/>
    <w:rsid w:val="003041BB"/>
    <w:rsid w:val="0030533C"/>
    <w:rsid w:val="00306237"/>
    <w:rsid w:val="0030675E"/>
    <w:rsid w:val="0031210C"/>
    <w:rsid w:val="00313386"/>
    <w:rsid w:val="00313F41"/>
    <w:rsid w:val="00314C72"/>
    <w:rsid w:val="00315405"/>
    <w:rsid w:val="00315479"/>
    <w:rsid w:val="00316148"/>
    <w:rsid w:val="00316C9E"/>
    <w:rsid w:val="003202AB"/>
    <w:rsid w:val="00320D77"/>
    <w:rsid w:val="0032316E"/>
    <w:rsid w:val="003239FD"/>
    <w:rsid w:val="0032441B"/>
    <w:rsid w:val="00324A6D"/>
    <w:rsid w:val="0032784A"/>
    <w:rsid w:val="00332FCF"/>
    <w:rsid w:val="0033549D"/>
    <w:rsid w:val="00337964"/>
    <w:rsid w:val="003426D2"/>
    <w:rsid w:val="00343F70"/>
    <w:rsid w:val="00345306"/>
    <w:rsid w:val="00346D12"/>
    <w:rsid w:val="00352ECC"/>
    <w:rsid w:val="00352FA7"/>
    <w:rsid w:val="003530E3"/>
    <w:rsid w:val="0035345F"/>
    <w:rsid w:val="00354BFA"/>
    <w:rsid w:val="003550E0"/>
    <w:rsid w:val="00355913"/>
    <w:rsid w:val="00357B0F"/>
    <w:rsid w:val="003608C5"/>
    <w:rsid w:val="0036204F"/>
    <w:rsid w:val="003620FC"/>
    <w:rsid w:val="00362BAD"/>
    <w:rsid w:val="0036347B"/>
    <w:rsid w:val="0036679A"/>
    <w:rsid w:val="00366FEC"/>
    <w:rsid w:val="003721AE"/>
    <w:rsid w:val="00373CD9"/>
    <w:rsid w:val="00375B73"/>
    <w:rsid w:val="00380270"/>
    <w:rsid w:val="00384206"/>
    <w:rsid w:val="00384BAA"/>
    <w:rsid w:val="00385576"/>
    <w:rsid w:val="00385D63"/>
    <w:rsid w:val="003901B5"/>
    <w:rsid w:val="00392342"/>
    <w:rsid w:val="00393A8B"/>
    <w:rsid w:val="0039400F"/>
    <w:rsid w:val="00394572"/>
    <w:rsid w:val="00395FD9"/>
    <w:rsid w:val="003A1FEA"/>
    <w:rsid w:val="003A225C"/>
    <w:rsid w:val="003A448E"/>
    <w:rsid w:val="003B063B"/>
    <w:rsid w:val="003B1EBD"/>
    <w:rsid w:val="003B6647"/>
    <w:rsid w:val="003B6E93"/>
    <w:rsid w:val="003C0CC0"/>
    <w:rsid w:val="003C0EA6"/>
    <w:rsid w:val="003C17DE"/>
    <w:rsid w:val="003C3EB2"/>
    <w:rsid w:val="003C6722"/>
    <w:rsid w:val="003D0FFB"/>
    <w:rsid w:val="003D37C0"/>
    <w:rsid w:val="003E09D7"/>
    <w:rsid w:val="003E0B6F"/>
    <w:rsid w:val="003E3274"/>
    <w:rsid w:val="003E3A2C"/>
    <w:rsid w:val="003E4379"/>
    <w:rsid w:val="003E73A3"/>
    <w:rsid w:val="003F0DC5"/>
    <w:rsid w:val="003F1B99"/>
    <w:rsid w:val="003F38F9"/>
    <w:rsid w:val="003F6780"/>
    <w:rsid w:val="0040021D"/>
    <w:rsid w:val="00401BD8"/>
    <w:rsid w:val="00402929"/>
    <w:rsid w:val="00403516"/>
    <w:rsid w:val="00403D33"/>
    <w:rsid w:val="004042F0"/>
    <w:rsid w:val="0040471F"/>
    <w:rsid w:val="00404AE6"/>
    <w:rsid w:val="004069AC"/>
    <w:rsid w:val="0040736D"/>
    <w:rsid w:val="0041155A"/>
    <w:rsid w:val="00414C7C"/>
    <w:rsid w:val="00416F65"/>
    <w:rsid w:val="00421E90"/>
    <w:rsid w:val="00423E50"/>
    <w:rsid w:val="0042419E"/>
    <w:rsid w:val="004266F5"/>
    <w:rsid w:val="00426D55"/>
    <w:rsid w:val="0042784A"/>
    <w:rsid w:val="004301D5"/>
    <w:rsid w:val="0043098D"/>
    <w:rsid w:val="00431D42"/>
    <w:rsid w:val="00431FE3"/>
    <w:rsid w:val="0043336B"/>
    <w:rsid w:val="00433ACC"/>
    <w:rsid w:val="00435D16"/>
    <w:rsid w:val="00440F80"/>
    <w:rsid w:val="00441DB1"/>
    <w:rsid w:val="004437AD"/>
    <w:rsid w:val="00443CBF"/>
    <w:rsid w:val="00444A60"/>
    <w:rsid w:val="004459EA"/>
    <w:rsid w:val="004557A8"/>
    <w:rsid w:val="00456747"/>
    <w:rsid w:val="004569CD"/>
    <w:rsid w:val="00460068"/>
    <w:rsid w:val="004604DB"/>
    <w:rsid w:val="00462536"/>
    <w:rsid w:val="0046395A"/>
    <w:rsid w:val="00465260"/>
    <w:rsid w:val="00465545"/>
    <w:rsid w:val="0046565E"/>
    <w:rsid w:val="004703D6"/>
    <w:rsid w:val="00470E6D"/>
    <w:rsid w:val="004730A3"/>
    <w:rsid w:val="00473BFA"/>
    <w:rsid w:val="00474D9A"/>
    <w:rsid w:val="00475245"/>
    <w:rsid w:val="00481EE0"/>
    <w:rsid w:val="004834B0"/>
    <w:rsid w:val="004907C3"/>
    <w:rsid w:val="004912BC"/>
    <w:rsid w:val="00491F3F"/>
    <w:rsid w:val="004920AD"/>
    <w:rsid w:val="004921BC"/>
    <w:rsid w:val="0049311D"/>
    <w:rsid w:val="00493643"/>
    <w:rsid w:val="004956B6"/>
    <w:rsid w:val="00497DE4"/>
    <w:rsid w:val="004A0718"/>
    <w:rsid w:val="004A46D8"/>
    <w:rsid w:val="004A4B2F"/>
    <w:rsid w:val="004A762B"/>
    <w:rsid w:val="004B6909"/>
    <w:rsid w:val="004B6DEB"/>
    <w:rsid w:val="004C0163"/>
    <w:rsid w:val="004C1765"/>
    <w:rsid w:val="004C378C"/>
    <w:rsid w:val="004C417C"/>
    <w:rsid w:val="004C5222"/>
    <w:rsid w:val="004C6A2F"/>
    <w:rsid w:val="004D1148"/>
    <w:rsid w:val="004D1C8D"/>
    <w:rsid w:val="004D4BE8"/>
    <w:rsid w:val="004E19E2"/>
    <w:rsid w:val="004E4271"/>
    <w:rsid w:val="004E4DA0"/>
    <w:rsid w:val="004E6457"/>
    <w:rsid w:val="004E76FC"/>
    <w:rsid w:val="004F38EC"/>
    <w:rsid w:val="004F400A"/>
    <w:rsid w:val="004F72FF"/>
    <w:rsid w:val="0050072C"/>
    <w:rsid w:val="00505E61"/>
    <w:rsid w:val="00506622"/>
    <w:rsid w:val="00511112"/>
    <w:rsid w:val="00512163"/>
    <w:rsid w:val="00512A6F"/>
    <w:rsid w:val="00512F54"/>
    <w:rsid w:val="00513CD3"/>
    <w:rsid w:val="00523794"/>
    <w:rsid w:val="00526EA0"/>
    <w:rsid w:val="00526ED0"/>
    <w:rsid w:val="00532977"/>
    <w:rsid w:val="005343F1"/>
    <w:rsid w:val="0053716E"/>
    <w:rsid w:val="005403D5"/>
    <w:rsid w:val="00540CE8"/>
    <w:rsid w:val="00541E05"/>
    <w:rsid w:val="00542078"/>
    <w:rsid w:val="00542A44"/>
    <w:rsid w:val="00544854"/>
    <w:rsid w:val="0055337F"/>
    <w:rsid w:val="00554B24"/>
    <w:rsid w:val="00554C0F"/>
    <w:rsid w:val="005553A1"/>
    <w:rsid w:val="00557DD7"/>
    <w:rsid w:val="005605B6"/>
    <w:rsid w:val="00560ECF"/>
    <w:rsid w:val="005614F0"/>
    <w:rsid w:val="005632EA"/>
    <w:rsid w:val="00563309"/>
    <w:rsid w:val="005658D8"/>
    <w:rsid w:val="00567407"/>
    <w:rsid w:val="00567D8D"/>
    <w:rsid w:val="00570F24"/>
    <w:rsid w:val="00572266"/>
    <w:rsid w:val="00573B8B"/>
    <w:rsid w:val="005771AA"/>
    <w:rsid w:val="00581519"/>
    <w:rsid w:val="00582A7B"/>
    <w:rsid w:val="00584540"/>
    <w:rsid w:val="00586711"/>
    <w:rsid w:val="0059174E"/>
    <w:rsid w:val="00594ABF"/>
    <w:rsid w:val="00594AC6"/>
    <w:rsid w:val="00595421"/>
    <w:rsid w:val="005961EF"/>
    <w:rsid w:val="00597D33"/>
    <w:rsid w:val="005A0A58"/>
    <w:rsid w:val="005A1148"/>
    <w:rsid w:val="005A6707"/>
    <w:rsid w:val="005A7789"/>
    <w:rsid w:val="005B053B"/>
    <w:rsid w:val="005B08EC"/>
    <w:rsid w:val="005B44D6"/>
    <w:rsid w:val="005B4DAE"/>
    <w:rsid w:val="005B7069"/>
    <w:rsid w:val="005B7313"/>
    <w:rsid w:val="005C0BA9"/>
    <w:rsid w:val="005C3E40"/>
    <w:rsid w:val="005C5553"/>
    <w:rsid w:val="005C62D6"/>
    <w:rsid w:val="005C6609"/>
    <w:rsid w:val="005C68D7"/>
    <w:rsid w:val="005D0BB8"/>
    <w:rsid w:val="005D202A"/>
    <w:rsid w:val="005D70B2"/>
    <w:rsid w:val="005E27B6"/>
    <w:rsid w:val="005E4260"/>
    <w:rsid w:val="005E5B1D"/>
    <w:rsid w:val="005E6B44"/>
    <w:rsid w:val="005E7362"/>
    <w:rsid w:val="005E7DF1"/>
    <w:rsid w:val="005F0FEE"/>
    <w:rsid w:val="005F1D09"/>
    <w:rsid w:val="005F2C2A"/>
    <w:rsid w:val="005F55E0"/>
    <w:rsid w:val="005F7341"/>
    <w:rsid w:val="00602090"/>
    <w:rsid w:val="00604896"/>
    <w:rsid w:val="00604ED0"/>
    <w:rsid w:val="0060584E"/>
    <w:rsid w:val="006105C5"/>
    <w:rsid w:val="0061529C"/>
    <w:rsid w:val="0062092B"/>
    <w:rsid w:val="0062366A"/>
    <w:rsid w:val="006321C0"/>
    <w:rsid w:val="00634F2C"/>
    <w:rsid w:val="006401C5"/>
    <w:rsid w:val="00640F58"/>
    <w:rsid w:val="006453CD"/>
    <w:rsid w:val="00645B70"/>
    <w:rsid w:val="00653FB7"/>
    <w:rsid w:val="00655052"/>
    <w:rsid w:val="0065641A"/>
    <w:rsid w:val="00656D0F"/>
    <w:rsid w:val="00660DFE"/>
    <w:rsid w:val="00661A84"/>
    <w:rsid w:val="006628C4"/>
    <w:rsid w:val="00662CF4"/>
    <w:rsid w:val="00663B38"/>
    <w:rsid w:val="00667292"/>
    <w:rsid w:val="006677C8"/>
    <w:rsid w:val="0067092A"/>
    <w:rsid w:val="0067159F"/>
    <w:rsid w:val="00674DD4"/>
    <w:rsid w:val="00675609"/>
    <w:rsid w:val="00675EB5"/>
    <w:rsid w:val="00677231"/>
    <w:rsid w:val="00677AEB"/>
    <w:rsid w:val="00681187"/>
    <w:rsid w:val="00682222"/>
    <w:rsid w:val="00683DF1"/>
    <w:rsid w:val="00684681"/>
    <w:rsid w:val="00684B6B"/>
    <w:rsid w:val="00684DB1"/>
    <w:rsid w:val="00686359"/>
    <w:rsid w:val="00691E70"/>
    <w:rsid w:val="00692753"/>
    <w:rsid w:val="006937E5"/>
    <w:rsid w:val="0069427E"/>
    <w:rsid w:val="00696B01"/>
    <w:rsid w:val="0069794A"/>
    <w:rsid w:val="006A0294"/>
    <w:rsid w:val="006A0C9B"/>
    <w:rsid w:val="006A3569"/>
    <w:rsid w:val="006A39D8"/>
    <w:rsid w:val="006A4296"/>
    <w:rsid w:val="006A48D5"/>
    <w:rsid w:val="006A51A7"/>
    <w:rsid w:val="006A6069"/>
    <w:rsid w:val="006A747A"/>
    <w:rsid w:val="006B1573"/>
    <w:rsid w:val="006B2DCF"/>
    <w:rsid w:val="006B3F3C"/>
    <w:rsid w:val="006C401E"/>
    <w:rsid w:val="006C5AC1"/>
    <w:rsid w:val="006C79FF"/>
    <w:rsid w:val="006C7C45"/>
    <w:rsid w:val="006D1903"/>
    <w:rsid w:val="006D21CC"/>
    <w:rsid w:val="006D2ABE"/>
    <w:rsid w:val="006D4254"/>
    <w:rsid w:val="006D580B"/>
    <w:rsid w:val="006D77D2"/>
    <w:rsid w:val="006E1806"/>
    <w:rsid w:val="006E28F6"/>
    <w:rsid w:val="006E4E5D"/>
    <w:rsid w:val="006E54CB"/>
    <w:rsid w:val="006E5DF9"/>
    <w:rsid w:val="006E6580"/>
    <w:rsid w:val="006F0820"/>
    <w:rsid w:val="006F179D"/>
    <w:rsid w:val="006F1B36"/>
    <w:rsid w:val="006F3E67"/>
    <w:rsid w:val="006F483D"/>
    <w:rsid w:val="006F570B"/>
    <w:rsid w:val="006F6093"/>
    <w:rsid w:val="00702173"/>
    <w:rsid w:val="00704806"/>
    <w:rsid w:val="00711669"/>
    <w:rsid w:val="007169DC"/>
    <w:rsid w:val="0071716F"/>
    <w:rsid w:val="00720F78"/>
    <w:rsid w:val="007257F1"/>
    <w:rsid w:val="00726641"/>
    <w:rsid w:val="007278F3"/>
    <w:rsid w:val="00730CBC"/>
    <w:rsid w:val="007372FD"/>
    <w:rsid w:val="00740409"/>
    <w:rsid w:val="00740D65"/>
    <w:rsid w:val="007422CC"/>
    <w:rsid w:val="00742D0F"/>
    <w:rsid w:val="007453DF"/>
    <w:rsid w:val="007461AA"/>
    <w:rsid w:val="00754BDB"/>
    <w:rsid w:val="007574B3"/>
    <w:rsid w:val="007579A9"/>
    <w:rsid w:val="007664EC"/>
    <w:rsid w:val="00766938"/>
    <w:rsid w:val="007705D3"/>
    <w:rsid w:val="007707A9"/>
    <w:rsid w:val="00772A60"/>
    <w:rsid w:val="00777DA6"/>
    <w:rsid w:val="00780DA3"/>
    <w:rsid w:val="00781CB6"/>
    <w:rsid w:val="0079696F"/>
    <w:rsid w:val="00796C31"/>
    <w:rsid w:val="007A1F58"/>
    <w:rsid w:val="007A7EE0"/>
    <w:rsid w:val="007B15FD"/>
    <w:rsid w:val="007B58BF"/>
    <w:rsid w:val="007B5A00"/>
    <w:rsid w:val="007B78CC"/>
    <w:rsid w:val="007C07E9"/>
    <w:rsid w:val="007C2469"/>
    <w:rsid w:val="007C3704"/>
    <w:rsid w:val="007C72B4"/>
    <w:rsid w:val="007D09E9"/>
    <w:rsid w:val="007D3A41"/>
    <w:rsid w:val="007D5DB6"/>
    <w:rsid w:val="007E15A6"/>
    <w:rsid w:val="007E1FCF"/>
    <w:rsid w:val="007E2EE6"/>
    <w:rsid w:val="007E3FF8"/>
    <w:rsid w:val="007E4EF1"/>
    <w:rsid w:val="007E517B"/>
    <w:rsid w:val="007E70B9"/>
    <w:rsid w:val="007F3FCC"/>
    <w:rsid w:val="007F42AF"/>
    <w:rsid w:val="007F44A7"/>
    <w:rsid w:val="007F6110"/>
    <w:rsid w:val="007F642F"/>
    <w:rsid w:val="008001AA"/>
    <w:rsid w:val="008008A1"/>
    <w:rsid w:val="00801960"/>
    <w:rsid w:val="00804301"/>
    <w:rsid w:val="00805365"/>
    <w:rsid w:val="00806B7C"/>
    <w:rsid w:val="0080756E"/>
    <w:rsid w:val="008102D1"/>
    <w:rsid w:val="00816096"/>
    <w:rsid w:val="00823944"/>
    <w:rsid w:val="0082597B"/>
    <w:rsid w:val="00831429"/>
    <w:rsid w:val="0083538D"/>
    <w:rsid w:val="008358F1"/>
    <w:rsid w:val="00835F60"/>
    <w:rsid w:val="0083643E"/>
    <w:rsid w:val="00836F08"/>
    <w:rsid w:val="00837984"/>
    <w:rsid w:val="00840DDB"/>
    <w:rsid w:val="00841748"/>
    <w:rsid w:val="00843BD5"/>
    <w:rsid w:val="00844616"/>
    <w:rsid w:val="008459E7"/>
    <w:rsid w:val="00847A04"/>
    <w:rsid w:val="00850267"/>
    <w:rsid w:val="00852AD9"/>
    <w:rsid w:val="00853FD9"/>
    <w:rsid w:val="00863890"/>
    <w:rsid w:val="00864BD9"/>
    <w:rsid w:val="00864CDB"/>
    <w:rsid w:val="00865AA8"/>
    <w:rsid w:val="0087254A"/>
    <w:rsid w:val="0087278E"/>
    <w:rsid w:val="0087672E"/>
    <w:rsid w:val="00876A5A"/>
    <w:rsid w:val="00876AFB"/>
    <w:rsid w:val="008814CC"/>
    <w:rsid w:val="008816B5"/>
    <w:rsid w:val="00883E6E"/>
    <w:rsid w:val="00890C2F"/>
    <w:rsid w:val="00896E41"/>
    <w:rsid w:val="008A0A8C"/>
    <w:rsid w:val="008A123E"/>
    <w:rsid w:val="008A2F3D"/>
    <w:rsid w:val="008A358B"/>
    <w:rsid w:val="008A5FDC"/>
    <w:rsid w:val="008A6A5A"/>
    <w:rsid w:val="008B0E4F"/>
    <w:rsid w:val="008B3088"/>
    <w:rsid w:val="008B3A1A"/>
    <w:rsid w:val="008B602E"/>
    <w:rsid w:val="008B6766"/>
    <w:rsid w:val="008B6955"/>
    <w:rsid w:val="008B7B70"/>
    <w:rsid w:val="008C06BA"/>
    <w:rsid w:val="008C317A"/>
    <w:rsid w:val="008C4189"/>
    <w:rsid w:val="008C62B5"/>
    <w:rsid w:val="008C6824"/>
    <w:rsid w:val="008D1B3F"/>
    <w:rsid w:val="008D368E"/>
    <w:rsid w:val="008E19DA"/>
    <w:rsid w:val="008E21AB"/>
    <w:rsid w:val="008E2257"/>
    <w:rsid w:val="008E3D7C"/>
    <w:rsid w:val="008E44DD"/>
    <w:rsid w:val="008E493B"/>
    <w:rsid w:val="008E49AB"/>
    <w:rsid w:val="008E6252"/>
    <w:rsid w:val="008E755A"/>
    <w:rsid w:val="008E7637"/>
    <w:rsid w:val="008E77F7"/>
    <w:rsid w:val="008F01AE"/>
    <w:rsid w:val="008F0D08"/>
    <w:rsid w:val="008F1314"/>
    <w:rsid w:val="008F518D"/>
    <w:rsid w:val="008F6D3B"/>
    <w:rsid w:val="008F71DA"/>
    <w:rsid w:val="00901C2A"/>
    <w:rsid w:val="009020CA"/>
    <w:rsid w:val="00902739"/>
    <w:rsid w:val="0090530B"/>
    <w:rsid w:val="00905B24"/>
    <w:rsid w:val="00905D97"/>
    <w:rsid w:val="00906AFA"/>
    <w:rsid w:val="009109B7"/>
    <w:rsid w:val="0091218E"/>
    <w:rsid w:val="009137B8"/>
    <w:rsid w:val="00914370"/>
    <w:rsid w:val="009146F9"/>
    <w:rsid w:val="00914EA6"/>
    <w:rsid w:val="0091515E"/>
    <w:rsid w:val="00921D9A"/>
    <w:rsid w:val="00922693"/>
    <w:rsid w:val="00924BC1"/>
    <w:rsid w:val="009260A2"/>
    <w:rsid w:val="0092668E"/>
    <w:rsid w:val="00934A7E"/>
    <w:rsid w:val="00935204"/>
    <w:rsid w:val="00936B71"/>
    <w:rsid w:val="00940830"/>
    <w:rsid w:val="00941F8A"/>
    <w:rsid w:val="00942247"/>
    <w:rsid w:val="009433F2"/>
    <w:rsid w:val="00944D1E"/>
    <w:rsid w:val="009463DF"/>
    <w:rsid w:val="00951B0C"/>
    <w:rsid w:val="009524A1"/>
    <w:rsid w:val="0095283F"/>
    <w:rsid w:val="00954757"/>
    <w:rsid w:val="00956A0F"/>
    <w:rsid w:val="00956E18"/>
    <w:rsid w:val="00957CF1"/>
    <w:rsid w:val="00957EE2"/>
    <w:rsid w:val="009627BD"/>
    <w:rsid w:val="0096598D"/>
    <w:rsid w:val="00965CDE"/>
    <w:rsid w:val="00966379"/>
    <w:rsid w:val="009673B5"/>
    <w:rsid w:val="00967ADE"/>
    <w:rsid w:val="00967B9C"/>
    <w:rsid w:val="00973D22"/>
    <w:rsid w:val="00976F96"/>
    <w:rsid w:val="0098089B"/>
    <w:rsid w:val="00980F25"/>
    <w:rsid w:val="00981165"/>
    <w:rsid w:val="00981FFA"/>
    <w:rsid w:val="0098239D"/>
    <w:rsid w:val="00983ACA"/>
    <w:rsid w:val="00986512"/>
    <w:rsid w:val="009901D7"/>
    <w:rsid w:val="009910B2"/>
    <w:rsid w:val="00991B3D"/>
    <w:rsid w:val="00995453"/>
    <w:rsid w:val="009965DA"/>
    <w:rsid w:val="009A4C53"/>
    <w:rsid w:val="009A5A15"/>
    <w:rsid w:val="009A6C57"/>
    <w:rsid w:val="009B2A8F"/>
    <w:rsid w:val="009B6B13"/>
    <w:rsid w:val="009C0511"/>
    <w:rsid w:val="009C153E"/>
    <w:rsid w:val="009C22E8"/>
    <w:rsid w:val="009C378B"/>
    <w:rsid w:val="009C412A"/>
    <w:rsid w:val="009C63B7"/>
    <w:rsid w:val="009D160F"/>
    <w:rsid w:val="009D3AB5"/>
    <w:rsid w:val="009D3EA0"/>
    <w:rsid w:val="009D589D"/>
    <w:rsid w:val="009D7A01"/>
    <w:rsid w:val="009E1010"/>
    <w:rsid w:val="009E1EE4"/>
    <w:rsid w:val="009E2722"/>
    <w:rsid w:val="009E2E28"/>
    <w:rsid w:val="009E2F3F"/>
    <w:rsid w:val="009E385F"/>
    <w:rsid w:val="009E5C97"/>
    <w:rsid w:val="009E61A8"/>
    <w:rsid w:val="009E67CB"/>
    <w:rsid w:val="009F14CE"/>
    <w:rsid w:val="009F2950"/>
    <w:rsid w:val="009F5598"/>
    <w:rsid w:val="009F61F5"/>
    <w:rsid w:val="009F79E2"/>
    <w:rsid w:val="009F7E83"/>
    <w:rsid w:val="00A02EC6"/>
    <w:rsid w:val="00A07106"/>
    <w:rsid w:val="00A12338"/>
    <w:rsid w:val="00A14490"/>
    <w:rsid w:val="00A166AD"/>
    <w:rsid w:val="00A16EFE"/>
    <w:rsid w:val="00A20757"/>
    <w:rsid w:val="00A214D5"/>
    <w:rsid w:val="00A22D94"/>
    <w:rsid w:val="00A25CE2"/>
    <w:rsid w:val="00A30C17"/>
    <w:rsid w:val="00A31572"/>
    <w:rsid w:val="00A34571"/>
    <w:rsid w:val="00A3464E"/>
    <w:rsid w:val="00A35935"/>
    <w:rsid w:val="00A37659"/>
    <w:rsid w:val="00A44AC0"/>
    <w:rsid w:val="00A468A1"/>
    <w:rsid w:val="00A47CC0"/>
    <w:rsid w:val="00A514E8"/>
    <w:rsid w:val="00A53005"/>
    <w:rsid w:val="00A538A7"/>
    <w:rsid w:val="00A54D63"/>
    <w:rsid w:val="00A56A48"/>
    <w:rsid w:val="00A57ABC"/>
    <w:rsid w:val="00A62BF3"/>
    <w:rsid w:val="00A63019"/>
    <w:rsid w:val="00A633D5"/>
    <w:rsid w:val="00A6730F"/>
    <w:rsid w:val="00A70DA5"/>
    <w:rsid w:val="00A719F8"/>
    <w:rsid w:val="00A72AD9"/>
    <w:rsid w:val="00A80AB3"/>
    <w:rsid w:val="00A80B58"/>
    <w:rsid w:val="00A8195D"/>
    <w:rsid w:val="00A81E04"/>
    <w:rsid w:val="00A8206E"/>
    <w:rsid w:val="00A821CF"/>
    <w:rsid w:val="00A82FA7"/>
    <w:rsid w:val="00A8441F"/>
    <w:rsid w:val="00A86F51"/>
    <w:rsid w:val="00A874C7"/>
    <w:rsid w:val="00A87A51"/>
    <w:rsid w:val="00A953AB"/>
    <w:rsid w:val="00A97509"/>
    <w:rsid w:val="00AA041F"/>
    <w:rsid w:val="00AA119F"/>
    <w:rsid w:val="00AA2A94"/>
    <w:rsid w:val="00AB02E2"/>
    <w:rsid w:val="00AB3DFB"/>
    <w:rsid w:val="00AB59BA"/>
    <w:rsid w:val="00AB70FB"/>
    <w:rsid w:val="00AB7470"/>
    <w:rsid w:val="00AC0C31"/>
    <w:rsid w:val="00AC203A"/>
    <w:rsid w:val="00AC225C"/>
    <w:rsid w:val="00AC3889"/>
    <w:rsid w:val="00AC59FB"/>
    <w:rsid w:val="00AC5FCB"/>
    <w:rsid w:val="00AC7D59"/>
    <w:rsid w:val="00AD002D"/>
    <w:rsid w:val="00AD0FCA"/>
    <w:rsid w:val="00AD227D"/>
    <w:rsid w:val="00AD2FEA"/>
    <w:rsid w:val="00AD32DA"/>
    <w:rsid w:val="00AE0923"/>
    <w:rsid w:val="00AE2FEC"/>
    <w:rsid w:val="00AE505F"/>
    <w:rsid w:val="00AE7308"/>
    <w:rsid w:val="00AF23CE"/>
    <w:rsid w:val="00AF6525"/>
    <w:rsid w:val="00AF7B5A"/>
    <w:rsid w:val="00B0307F"/>
    <w:rsid w:val="00B05303"/>
    <w:rsid w:val="00B05C39"/>
    <w:rsid w:val="00B05E53"/>
    <w:rsid w:val="00B05FA1"/>
    <w:rsid w:val="00B06B4C"/>
    <w:rsid w:val="00B12167"/>
    <w:rsid w:val="00B124C1"/>
    <w:rsid w:val="00B13059"/>
    <w:rsid w:val="00B13065"/>
    <w:rsid w:val="00B136C6"/>
    <w:rsid w:val="00B138F4"/>
    <w:rsid w:val="00B14E05"/>
    <w:rsid w:val="00B2205E"/>
    <w:rsid w:val="00B236D5"/>
    <w:rsid w:val="00B23FF7"/>
    <w:rsid w:val="00B24ECF"/>
    <w:rsid w:val="00B27CAF"/>
    <w:rsid w:val="00B31C69"/>
    <w:rsid w:val="00B357F2"/>
    <w:rsid w:val="00B41F83"/>
    <w:rsid w:val="00B42F7A"/>
    <w:rsid w:val="00B430F5"/>
    <w:rsid w:val="00B44D42"/>
    <w:rsid w:val="00B467F5"/>
    <w:rsid w:val="00B50776"/>
    <w:rsid w:val="00B51044"/>
    <w:rsid w:val="00B51244"/>
    <w:rsid w:val="00B525E2"/>
    <w:rsid w:val="00B5295D"/>
    <w:rsid w:val="00B5334F"/>
    <w:rsid w:val="00B5441A"/>
    <w:rsid w:val="00B54B0F"/>
    <w:rsid w:val="00B54DE3"/>
    <w:rsid w:val="00B55971"/>
    <w:rsid w:val="00B55A07"/>
    <w:rsid w:val="00B55AAA"/>
    <w:rsid w:val="00B55DD6"/>
    <w:rsid w:val="00B56647"/>
    <w:rsid w:val="00B56763"/>
    <w:rsid w:val="00B6049D"/>
    <w:rsid w:val="00B61294"/>
    <w:rsid w:val="00B6360E"/>
    <w:rsid w:val="00B63D8B"/>
    <w:rsid w:val="00B679AA"/>
    <w:rsid w:val="00B705AD"/>
    <w:rsid w:val="00B70925"/>
    <w:rsid w:val="00B71595"/>
    <w:rsid w:val="00B726CE"/>
    <w:rsid w:val="00B736BD"/>
    <w:rsid w:val="00B74619"/>
    <w:rsid w:val="00B7508E"/>
    <w:rsid w:val="00B76BFF"/>
    <w:rsid w:val="00B8213E"/>
    <w:rsid w:val="00B83EA4"/>
    <w:rsid w:val="00B84816"/>
    <w:rsid w:val="00B853F9"/>
    <w:rsid w:val="00B90895"/>
    <w:rsid w:val="00B90EE8"/>
    <w:rsid w:val="00B9137B"/>
    <w:rsid w:val="00B91BC2"/>
    <w:rsid w:val="00B91F2D"/>
    <w:rsid w:val="00B92090"/>
    <w:rsid w:val="00B9409E"/>
    <w:rsid w:val="00B94517"/>
    <w:rsid w:val="00B9537A"/>
    <w:rsid w:val="00B96C3E"/>
    <w:rsid w:val="00B97109"/>
    <w:rsid w:val="00BA069B"/>
    <w:rsid w:val="00BA1522"/>
    <w:rsid w:val="00BA1A76"/>
    <w:rsid w:val="00BA422A"/>
    <w:rsid w:val="00BA4EC9"/>
    <w:rsid w:val="00BA7778"/>
    <w:rsid w:val="00BB13A5"/>
    <w:rsid w:val="00BB3188"/>
    <w:rsid w:val="00BB7A1D"/>
    <w:rsid w:val="00BB7B46"/>
    <w:rsid w:val="00BC18E8"/>
    <w:rsid w:val="00BC407D"/>
    <w:rsid w:val="00BC5ABB"/>
    <w:rsid w:val="00BC7843"/>
    <w:rsid w:val="00BD3C6E"/>
    <w:rsid w:val="00BE05AB"/>
    <w:rsid w:val="00BE39AB"/>
    <w:rsid w:val="00BE6BD0"/>
    <w:rsid w:val="00BE780B"/>
    <w:rsid w:val="00BF0E9E"/>
    <w:rsid w:val="00BF269E"/>
    <w:rsid w:val="00BF3025"/>
    <w:rsid w:val="00BF3758"/>
    <w:rsid w:val="00BF4BBD"/>
    <w:rsid w:val="00BF6965"/>
    <w:rsid w:val="00BF6C5B"/>
    <w:rsid w:val="00C0016F"/>
    <w:rsid w:val="00C0148E"/>
    <w:rsid w:val="00C03555"/>
    <w:rsid w:val="00C0385C"/>
    <w:rsid w:val="00C055F3"/>
    <w:rsid w:val="00C06545"/>
    <w:rsid w:val="00C06DDA"/>
    <w:rsid w:val="00C06DFE"/>
    <w:rsid w:val="00C10280"/>
    <w:rsid w:val="00C1173A"/>
    <w:rsid w:val="00C145AE"/>
    <w:rsid w:val="00C146F1"/>
    <w:rsid w:val="00C1635C"/>
    <w:rsid w:val="00C16B63"/>
    <w:rsid w:val="00C16FAE"/>
    <w:rsid w:val="00C232B9"/>
    <w:rsid w:val="00C300E8"/>
    <w:rsid w:val="00C30132"/>
    <w:rsid w:val="00C32E48"/>
    <w:rsid w:val="00C3408B"/>
    <w:rsid w:val="00C348D4"/>
    <w:rsid w:val="00C40E9A"/>
    <w:rsid w:val="00C40FFC"/>
    <w:rsid w:val="00C50E68"/>
    <w:rsid w:val="00C5176A"/>
    <w:rsid w:val="00C53E96"/>
    <w:rsid w:val="00C56932"/>
    <w:rsid w:val="00C57E78"/>
    <w:rsid w:val="00C613FE"/>
    <w:rsid w:val="00C63D12"/>
    <w:rsid w:val="00C64D2B"/>
    <w:rsid w:val="00C653BE"/>
    <w:rsid w:val="00C65A89"/>
    <w:rsid w:val="00C70829"/>
    <w:rsid w:val="00C74939"/>
    <w:rsid w:val="00C83BB3"/>
    <w:rsid w:val="00C840BA"/>
    <w:rsid w:val="00C925E9"/>
    <w:rsid w:val="00C93915"/>
    <w:rsid w:val="00C9437F"/>
    <w:rsid w:val="00C94791"/>
    <w:rsid w:val="00C976AE"/>
    <w:rsid w:val="00CA0293"/>
    <w:rsid w:val="00CA094E"/>
    <w:rsid w:val="00CA22DA"/>
    <w:rsid w:val="00CA2ED4"/>
    <w:rsid w:val="00CA4B72"/>
    <w:rsid w:val="00CB1097"/>
    <w:rsid w:val="00CB1BF8"/>
    <w:rsid w:val="00CB2457"/>
    <w:rsid w:val="00CC03F6"/>
    <w:rsid w:val="00CC0609"/>
    <w:rsid w:val="00CC0D80"/>
    <w:rsid w:val="00CC2D6F"/>
    <w:rsid w:val="00CC4325"/>
    <w:rsid w:val="00CC4579"/>
    <w:rsid w:val="00CC696E"/>
    <w:rsid w:val="00CC76D0"/>
    <w:rsid w:val="00CD07CB"/>
    <w:rsid w:val="00CD0B61"/>
    <w:rsid w:val="00CD17D9"/>
    <w:rsid w:val="00CD1C49"/>
    <w:rsid w:val="00CD338C"/>
    <w:rsid w:val="00CD4962"/>
    <w:rsid w:val="00CD5B91"/>
    <w:rsid w:val="00CD72C7"/>
    <w:rsid w:val="00CD7661"/>
    <w:rsid w:val="00CE21E8"/>
    <w:rsid w:val="00CE45A4"/>
    <w:rsid w:val="00CE678A"/>
    <w:rsid w:val="00CE75C2"/>
    <w:rsid w:val="00CF2734"/>
    <w:rsid w:val="00CF342A"/>
    <w:rsid w:val="00CF47D2"/>
    <w:rsid w:val="00CF4CE8"/>
    <w:rsid w:val="00CF5CCD"/>
    <w:rsid w:val="00CF5D06"/>
    <w:rsid w:val="00CF664A"/>
    <w:rsid w:val="00D015BD"/>
    <w:rsid w:val="00D05E13"/>
    <w:rsid w:val="00D13CCD"/>
    <w:rsid w:val="00D161E0"/>
    <w:rsid w:val="00D21341"/>
    <w:rsid w:val="00D2168A"/>
    <w:rsid w:val="00D2183C"/>
    <w:rsid w:val="00D2294F"/>
    <w:rsid w:val="00D22D76"/>
    <w:rsid w:val="00D23A21"/>
    <w:rsid w:val="00D24653"/>
    <w:rsid w:val="00D24D37"/>
    <w:rsid w:val="00D25A0D"/>
    <w:rsid w:val="00D2662C"/>
    <w:rsid w:val="00D3074F"/>
    <w:rsid w:val="00D309B4"/>
    <w:rsid w:val="00D323B2"/>
    <w:rsid w:val="00D32DF7"/>
    <w:rsid w:val="00D34AD2"/>
    <w:rsid w:val="00D40ABF"/>
    <w:rsid w:val="00D5264F"/>
    <w:rsid w:val="00D52C09"/>
    <w:rsid w:val="00D56691"/>
    <w:rsid w:val="00D63AE3"/>
    <w:rsid w:val="00D64E0A"/>
    <w:rsid w:val="00D66CE7"/>
    <w:rsid w:val="00D66E87"/>
    <w:rsid w:val="00D72DE2"/>
    <w:rsid w:val="00D73256"/>
    <w:rsid w:val="00D738A3"/>
    <w:rsid w:val="00D75C2B"/>
    <w:rsid w:val="00D76247"/>
    <w:rsid w:val="00D770ED"/>
    <w:rsid w:val="00D77C4A"/>
    <w:rsid w:val="00D815CC"/>
    <w:rsid w:val="00D84681"/>
    <w:rsid w:val="00D858DD"/>
    <w:rsid w:val="00D85BEF"/>
    <w:rsid w:val="00D87EA9"/>
    <w:rsid w:val="00D903B3"/>
    <w:rsid w:val="00D9100C"/>
    <w:rsid w:val="00D92A58"/>
    <w:rsid w:val="00D92FCF"/>
    <w:rsid w:val="00D942A2"/>
    <w:rsid w:val="00D94DA5"/>
    <w:rsid w:val="00D96FF9"/>
    <w:rsid w:val="00DA0DFA"/>
    <w:rsid w:val="00DA1BA0"/>
    <w:rsid w:val="00DA31ED"/>
    <w:rsid w:val="00DA4556"/>
    <w:rsid w:val="00DA7260"/>
    <w:rsid w:val="00DA7E4A"/>
    <w:rsid w:val="00DB0260"/>
    <w:rsid w:val="00DB264D"/>
    <w:rsid w:val="00DB5B8F"/>
    <w:rsid w:val="00DB5DD0"/>
    <w:rsid w:val="00DC0BE5"/>
    <w:rsid w:val="00DC1B1D"/>
    <w:rsid w:val="00DC4238"/>
    <w:rsid w:val="00DD25C3"/>
    <w:rsid w:val="00DD3362"/>
    <w:rsid w:val="00DD7132"/>
    <w:rsid w:val="00DD714D"/>
    <w:rsid w:val="00DE2E1A"/>
    <w:rsid w:val="00DE51D6"/>
    <w:rsid w:val="00DE52C1"/>
    <w:rsid w:val="00DE63D3"/>
    <w:rsid w:val="00E00F69"/>
    <w:rsid w:val="00E068E5"/>
    <w:rsid w:val="00E074B4"/>
    <w:rsid w:val="00E12951"/>
    <w:rsid w:val="00E13798"/>
    <w:rsid w:val="00E16B5F"/>
    <w:rsid w:val="00E175CE"/>
    <w:rsid w:val="00E17745"/>
    <w:rsid w:val="00E17F5C"/>
    <w:rsid w:val="00E21162"/>
    <w:rsid w:val="00E2349E"/>
    <w:rsid w:val="00E247FC"/>
    <w:rsid w:val="00E24C7E"/>
    <w:rsid w:val="00E25B1B"/>
    <w:rsid w:val="00E270AF"/>
    <w:rsid w:val="00E315C8"/>
    <w:rsid w:val="00E32466"/>
    <w:rsid w:val="00E329D9"/>
    <w:rsid w:val="00E35356"/>
    <w:rsid w:val="00E361F6"/>
    <w:rsid w:val="00E36246"/>
    <w:rsid w:val="00E3716F"/>
    <w:rsid w:val="00E41357"/>
    <w:rsid w:val="00E4136B"/>
    <w:rsid w:val="00E41FA8"/>
    <w:rsid w:val="00E432C1"/>
    <w:rsid w:val="00E43EDD"/>
    <w:rsid w:val="00E44831"/>
    <w:rsid w:val="00E461EF"/>
    <w:rsid w:val="00E477AC"/>
    <w:rsid w:val="00E50276"/>
    <w:rsid w:val="00E513C4"/>
    <w:rsid w:val="00E61125"/>
    <w:rsid w:val="00E61A81"/>
    <w:rsid w:val="00E64248"/>
    <w:rsid w:val="00E644AC"/>
    <w:rsid w:val="00E65AC5"/>
    <w:rsid w:val="00E6632A"/>
    <w:rsid w:val="00E72F63"/>
    <w:rsid w:val="00E7500F"/>
    <w:rsid w:val="00E8242D"/>
    <w:rsid w:val="00E82CE9"/>
    <w:rsid w:val="00E857EE"/>
    <w:rsid w:val="00E85B64"/>
    <w:rsid w:val="00E8620C"/>
    <w:rsid w:val="00E87993"/>
    <w:rsid w:val="00E90133"/>
    <w:rsid w:val="00E94F23"/>
    <w:rsid w:val="00E95046"/>
    <w:rsid w:val="00E9509D"/>
    <w:rsid w:val="00E9636C"/>
    <w:rsid w:val="00EA00B5"/>
    <w:rsid w:val="00EA18F4"/>
    <w:rsid w:val="00EA1F62"/>
    <w:rsid w:val="00EA2D7A"/>
    <w:rsid w:val="00EA428A"/>
    <w:rsid w:val="00EA49BC"/>
    <w:rsid w:val="00EA521E"/>
    <w:rsid w:val="00EA5AAD"/>
    <w:rsid w:val="00EA5C6A"/>
    <w:rsid w:val="00EB03AD"/>
    <w:rsid w:val="00EB0CDA"/>
    <w:rsid w:val="00EB24B0"/>
    <w:rsid w:val="00EB304C"/>
    <w:rsid w:val="00EB305B"/>
    <w:rsid w:val="00EB46FD"/>
    <w:rsid w:val="00EB4B7F"/>
    <w:rsid w:val="00EC1232"/>
    <w:rsid w:val="00EC1E75"/>
    <w:rsid w:val="00EC61BB"/>
    <w:rsid w:val="00EC6FC8"/>
    <w:rsid w:val="00EC7B38"/>
    <w:rsid w:val="00ED1B8C"/>
    <w:rsid w:val="00ED1F7A"/>
    <w:rsid w:val="00ED31D4"/>
    <w:rsid w:val="00ED3A67"/>
    <w:rsid w:val="00ED3E4D"/>
    <w:rsid w:val="00ED45B7"/>
    <w:rsid w:val="00ED5916"/>
    <w:rsid w:val="00ED6021"/>
    <w:rsid w:val="00ED625F"/>
    <w:rsid w:val="00ED67F3"/>
    <w:rsid w:val="00ED6C8A"/>
    <w:rsid w:val="00EE0F5C"/>
    <w:rsid w:val="00EE189E"/>
    <w:rsid w:val="00EE4A03"/>
    <w:rsid w:val="00EE5B41"/>
    <w:rsid w:val="00EF1F0A"/>
    <w:rsid w:val="00EF2EC4"/>
    <w:rsid w:val="00EF4025"/>
    <w:rsid w:val="00EF410A"/>
    <w:rsid w:val="00EF56E2"/>
    <w:rsid w:val="00F021F2"/>
    <w:rsid w:val="00F04E78"/>
    <w:rsid w:val="00F06662"/>
    <w:rsid w:val="00F06992"/>
    <w:rsid w:val="00F105C6"/>
    <w:rsid w:val="00F10BDC"/>
    <w:rsid w:val="00F10DC4"/>
    <w:rsid w:val="00F10EF3"/>
    <w:rsid w:val="00F11179"/>
    <w:rsid w:val="00F11E62"/>
    <w:rsid w:val="00F12BFE"/>
    <w:rsid w:val="00F172F8"/>
    <w:rsid w:val="00F21C3B"/>
    <w:rsid w:val="00F2292B"/>
    <w:rsid w:val="00F23279"/>
    <w:rsid w:val="00F24C85"/>
    <w:rsid w:val="00F25D9D"/>
    <w:rsid w:val="00F278D0"/>
    <w:rsid w:val="00F3097D"/>
    <w:rsid w:val="00F3323A"/>
    <w:rsid w:val="00F345B5"/>
    <w:rsid w:val="00F34964"/>
    <w:rsid w:val="00F36C1A"/>
    <w:rsid w:val="00F378D4"/>
    <w:rsid w:val="00F4123D"/>
    <w:rsid w:val="00F41A38"/>
    <w:rsid w:val="00F41AD7"/>
    <w:rsid w:val="00F435F5"/>
    <w:rsid w:val="00F43CC3"/>
    <w:rsid w:val="00F43CCA"/>
    <w:rsid w:val="00F43F02"/>
    <w:rsid w:val="00F43F87"/>
    <w:rsid w:val="00F47691"/>
    <w:rsid w:val="00F50926"/>
    <w:rsid w:val="00F51B9D"/>
    <w:rsid w:val="00F51CE0"/>
    <w:rsid w:val="00F5288D"/>
    <w:rsid w:val="00F5300C"/>
    <w:rsid w:val="00F573EC"/>
    <w:rsid w:val="00F57DAE"/>
    <w:rsid w:val="00F61E22"/>
    <w:rsid w:val="00F637C6"/>
    <w:rsid w:val="00F64CCE"/>
    <w:rsid w:val="00F66EF6"/>
    <w:rsid w:val="00F677EC"/>
    <w:rsid w:val="00F67ADB"/>
    <w:rsid w:val="00F70DD7"/>
    <w:rsid w:val="00F71FB6"/>
    <w:rsid w:val="00F72ADD"/>
    <w:rsid w:val="00F74750"/>
    <w:rsid w:val="00F748B2"/>
    <w:rsid w:val="00F7579E"/>
    <w:rsid w:val="00F757F2"/>
    <w:rsid w:val="00F759B4"/>
    <w:rsid w:val="00F77442"/>
    <w:rsid w:val="00F810C4"/>
    <w:rsid w:val="00F81823"/>
    <w:rsid w:val="00F81DBD"/>
    <w:rsid w:val="00F861FC"/>
    <w:rsid w:val="00F90F22"/>
    <w:rsid w:val="00F91D12"/>
    <w:rsid w:val="00F93F1F"/>
    <w:rsid w:val="00F97C37"/>
    <w:rsid w:val="00F97E3D"/>
    <w:rsid w:val="00FA281A"/>
    <w:rsid w:val="00FA41F3"/>
    <w:rsid w:val="00FA4690"/>
    <w:rsid w:val="00FA5E58"/>
    <w:rsid w:val="00FA68BA"/>
    <w:rsid w:val="00FA71B9"/>
    <w:rsid w:val="00FB4164"/>
    <w:rsid w:val="00FB63E0"/>
    <w:rsid w:val="00FB7C8F"/>
    <w:rsid w:val="00FC0427"/>
    <w:rsid w:val="00FC11C4"/>
    <w:rsid w:val="00FC1BF0"/>
    <w:rsid w:val="00FC4B0F"/>
    <w:rsid w:val="00FC6160"/>
    <w:rsid w:val="00FC7411"/>
    <w:rsid w:val="00FD0A5C"/>
    <w:rsid w:val="00FD165D"/>
    <w:rsid w:val="00FD2571"/>
    <w:rsid w:val="00FD4DD0"/>
    <w:rsid w:val="00FD6FA0"/>
    <w:rsid w:val="00FE080B"/>
    <w:rsid w:val="00FE25B2"/>
    <w:rsid w:val="00FE3C3B"/>
    <w:rsid w:val="00FE4E69"/>
    <w:rsid w:val="00FF1539"/>
    <w:rsid w:val="00FF169A"/>
    <w:rsid w:val="00FF4219"/>
    <w:rsid w:val="00FF6E72"/>
    <w:rsid w:val="00FF73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E6D59-910D-416B-A6AC-3E1CFDE0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E0"/>
    <w:pPr>
      <w:spacing w:after="0" w:line="240" w:lineRule="auto"/>
    </w:pPr>
    <w:rPr>
      <w:sz w:val="24"/>
      <w:szCs w:val="24"/>
      <w:lang w:val="es-ES_tradnl"/>
    </w:rPr>
  </w:style>
  <w:style w:type="paragraph" w:styleId="Ttulo1">
    <w:name w:val="heading 1"/>
    <w:basedOn w:val="Normal"/>
    <w:next w:val="Normal"/>
    <w:link w:val="Ttulo1Car"/>
    <w:uiPriority w:val="9"/>
    <w:qFormat/>
    <w:rsid w:val="007B15FD"/>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21A"/>
    <w:pPr>
      <w:ind w:left="720"/>
      <w:contextualSpacing/>
    </w:pPr>
  </w:style>
  <w:style w:type="paragraph" w:styleId="Encabezado">
    <w:name w:val="header"/>
    <w:basedOn w:val="Normal"/>
    <w:link w:val="EncabezadoCar"/>
    <w:uiPriority w:val="99"/>
    <w:unhideWhenUsed/>
    <w:rsid w:val="002E421A"/>
    <w:pPr>
      <w:tabs>
        <w:tab w:val="center" w:pos="4419"/>
        <w:tab w:val="right" w:pos="8838"/>
      </w:tabs>
    </w:pPr>
  </w:style>
  <w:style w:type="character" w:customStyle="1" w:styleId="EncabezadoCar">
    <w:name w:val="Encabezado Car"/>
    <w:basedOn w:val="Fuentedeprrafopredeter"/>
    <w:link w:val="Encabezado"/>
    <w:uiPriority w:val="99"/>
    <w:rsid w:val="002E421A"/>
  </w:style>
  <w:style w:type="paragraph" w:styleId="Piedepgina">
    <w:name w:val="footer"/>
    <w:basedOn w:val="Normal"/>
    <w:link w:val="PiedepginaCar"/>
    <w:uiPriority w:val="99"/>
    <w:unhideWhenUsed/>
    <w:rsid w:val="002E421A"/>
    <w:pPr>
      <w:tabs>
        <w:tab w:val="center" w:pos="4419"/>
        <w:tab w:val="right" w:pos="8838"/>
      </w:tabs>
    </w:pPr>
  </w:style>
  <w:style w:type="character" w:customStyle="1" w:styleId="PiedepginaCar">
    <w:name w:val="Pie de página Car"/>
    <w:basedOn w:val="Fuentedeprrafopredeter"/>
    <w:link w:val="Piedepgina"/>
    <w:uiPriority w:val="99"/>
    <w:rsid w:val="002E421A"/>
  </w:style>
  <w:style w:type="paragraph" w:styleId="Sinespaciado">
    <w:name w:val="No Spacing"/>
    <w:uiPriority w:val="1"/>
    <w:qFormat/>
    <w:rsid w:val="002E421A"/>
    <w:pPr>
      <w:spacing w:after="0" w:line="240" w:lineRule="auto"/>
    </w:pPr>
  </w:style>
  <w:style w:type="character" w:styleId="Hipervnculo">
    <w:name w:val="Hyperlink"/>
    <w:basedOn w:val="Fuentedeprrafopredeter"/>
    <w:uiPriority w:val="99"/>
    <w:unhideWhenUsed/>
    <w:rsid w:val="002E421A"/>
    <w:rPr>
      <w:color w:val="0563C1" w:themeColor="hyperlink"/>
      <w:u w:val="single"/>
    </w:rPr>
  </w:style>
  <w:style w:type="paragraph" w:styleId="Textonotapie">
    <w:name w:val="footnote text"/>
    <w:basedOn w:val="Normal"/>
    <w:link w:val="TextonotapieCar"/>
    <w:uiPriority w:val="99"/>
    <w:semiHidden/>
    <w:unhideWhenUsed/>
    <w:rsid w:val="00ED625F"/>
    <w:rPr>
      <w:sz w:val="20"/>
      <w:szCs w:val="20"/>
    </w:rPr>
  </w:style>
  <w:style w:type="character" w:customStyle="1" w:styleId="TextonotapieCar">
    <w:name w:val="Texto nota pie Car"/>
    <w:basedOn w:val="Fuentedeprrafopredeter"/>
    <w:link w:val="Textonotapie"/>
    <w:uiPriority w:val="99"/>
    <w:semiHidden/>
    <w:rsid w:val="00ED625F"/>
    <w:rPr>
      <w:sz w:val="20"/>
      <w:szCs w:val="20"/>
      <w:lang w:val="es-ES_tradnl"/>
    </w:rPr>
  </w:style>
  <w:style w:type="character" w:styleId="Refdenotaalpie">
    <w:name w:val="footnote reference"/>
    <w:basedOn w:val="Fuentedeprrafopredeter"/>
    <w:uiPriority w:val="99"/>
    <w:semiHidden/>
    <w:unhideWhenUsed/>
    <w:rsid w:val="00ED625F"/>
    <w:rPr>
      <w:vertAlign w:val="superscript"/>
    </w:rPr>
  </w:style>
  <w:style w:type="paragraph" w:styleId="NormalWeb">
    <w:name w:val="Normal (Web)"/>
    <w:basedOn w:val="Normal"/>
    <w:uiPriority w:val="99"/>
    <w:unhideWhenUsed/>
    <w:rsid w:val="00ED625F"/>
    <w:pPr>
      <w:spacing w:before="100" w:beforeAutospacing="1" w:after="100" w:afterAutospacing="1"/>
    </w:pPr>
    <w:rPr>
      <w:rFonts w:ascii="Times New Roman" w:eastAsia="Times New Roman" w:hAnsi="Times New Roman" w:cs="Times New Roman"/>
      <w:lang w:eastAsia="es-CO"/>
    </w:rPr>
  </w:style>
  <w:style w:type="table" w:styleId="Tablaconcuadrcula">
    <w:name w:val="Table Grid"/>
    <w:basedOn w:val="Tablanormal"/>
    <w:uiPriority w:val="39"/>
    <w:rsid w:val="007A7EE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B15FD"/>
    <w:rPr>
      <w:rFonts w:asciiTheme="majorHAnsi" w:eastAsiaTheme="majorEastAsia" w:hAnsiTheme="majorHAnsi" w:cstheme="majorBidi"/>
      <w:color w:val="2E74B5" w:themeColor="accent1" w:themeShade="BF"/>
      <w:sz w:val="32"/>
      <w:szCs w:val="32"/>
      <w:lang w:eastAsia="es-CO"/>
    </w:rPr>
  </w:style>
  <w:style w:type="paragraph" w:customStyle="1" w:styleId="centrado">
    <w:name w:val="centrado"/>
    <w:basedOn w:val="Normal"/>
    <w:rsid w:val="00D87EA9"/>
    <w:pPr>
      <w:spacing w:before="100" w:beforeAutospacing="1" w:after="100" w:afterAutospacing="1"/>
    </w:pPr>
    <w:rPr>
      <w:rFonts w:ascii="Times New Roman" w:eastAsia="Times New Roman" w:hAnsi="Times New Roman" w:cs="Times New Roman"/>
      <w:lang w:val="es-CO" w:eastAsia="es-CO"/>
    </w:rPr>
  </w:style>
  <w:style w:type="paragraph" w:styleId="Descripcin">
    <w:name w:val="caption"/>
    <w:basedOn w:val="Normal"/>
    <w:next w:val="Normal"/>
    <w:uiPriority w:val="35"/>
    <w:semiHidden/>
    <w:unhideWhenUsed/>
    <w:qFormat/>
    <w:rsid w:val="00D87EA9"/>
    <w:pPr>
      <w:spacing w:after="200"/>
    </w:pPr>
    <w:rPr>
      <w:i/>
      <w:iCs/>
      <w:color w:val="44546A" w:themeColor="text2"/>
      <w:sz w:val="18"/>
      <w:szCs w:val="18"/>
      <w:lang w:val="es-CO"/>
    </w:rPr>
  </w:style>
  <w:style w:type="paragraph" w:customStyle="1" w:styleId="Default">
    <w:name w:val="Default"/>
    <w:rsid w:val="00D87EA9"/>
    <w:pPr>
      <w:autoSpaceDE w:val="0"/>
      <w:autoSpaceDN w:val="0"/>
      <w:adjustRightInd w:val="0"/>
      <w:spacing w:after="0" w:line="240" w:lineRule="auto"/>
    </w:pPr>
    <w:rPr>
      <w:rFonts w:ascii="Verdana" w:hAnsi="Verdana" w:cs="Verdana"/>
      <w:color w:val="000000"/>
      <w:sz w:val="24"/>
      <w:szCs w:val="24"/>
    </w:rPr>
  </w:style>
  <w:style w:type="paragraph" w:styleId="Bibliografa">
    <w:name w:val="Bibliography"/>
    <w:basedOn w:val="Normal"/>
    <w:next w:val="Normal"/>
    <w:uiPriority w:val="37"/>
    <w:unhideWhenUsed/>
    <w:rsid w:val="00D87EA9"/>
    <w:pPr>
      <w:spacing w:after="160" w:line="259" w:lineRule="auto"/>
    </w:pPr>
    <w:rPr>
      <w:sz w:val="22"/>
      <w:szCs w:val="22"/>
      <w:lang w:val="es-CO"/>
    </w:rPr>
  </w:style>
  <w:style w:type="paragraph" w:styleId="Textodeglobo">
    <w:name w:val="Balloon Text"/>
    <w:basedOn w:val="Normal"/>
    <w:link w:val="TextodegloboCar"/>
    <w:uiPriority w:val="99"/>
    <w:semiHidden/>
    <w:unhideWhenUsed/>
    <w:rsid w:val="00AF23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23CE"/>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229">
      <w:bodyDiv w:val="1"/>
      <w:marLeft w:val="0"/>
      <w:marRight w:val="0"/>
      <w:marTop w:val="0"/>
      <w:marBottom w:val="0"/>
      <w:divBdr>
        <w:top w:val="none" w:sz="0" w:space="0" w:color="auto"/>
        <w:left w:val="none" w:sz="0" w:space="0" w:color="auto"/>
        <w:bottom w:val="none" w:sz="0" w:space="0" w:color="auto"/>
        <w:right w:val="none" w:sz="0" w:space="0" w:color="auto"/>
      </w:divBdr>
    </w:div>
    <w:div w:id="15913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AND18</b:Tag>
    <b:SourceType>InternetSite</b:SourceType>
    <b:Guid>{387E2D3B-CE6F-48E7-BF70-747B967500D0}</b:Guid>
    <b:Author>
      <b:Author>
        <b:Corporate>ANDI</b:Corporate>
      </b:Author>
    </b:Author>
    <b:Title>SECTOR TRANSPORTE TERRESTRE DE PASAJEROS EN COLOMBIA</b:Title>
    <b:Year>2018</b:Year>
    <b:URL>http://www.andi.com.co/Uploads/SECTOR%20TRANSPORTE%20TERRESTRE%20DE%20PASAJEROS%20POR%20CARRETERA%20EN%20COLOMBIA%20VF.pdf </b:URL>
    <b:RefOrder>2</b:RefOrder>
  </b:Source>
  <b:Source>
    <b:Tag>DAN192</b:Tag>
    <b:SourceType>InternetSite</b:SourceType>
    <b:Guid>{41931C3D-4B0B-4694-A632-E6624048D575}</b:Guid>
    <b:Author>
      <b:Author>
        <b:Corporate>DANE</b:Corporate>
      </b:Author>
    </b:Author>
    <b:Title>Cuentas Nacionales - PIB</b:Title>
    <b:Year>2019</b:Year>
    <b:URL>https://www.dane.gov.co/files/investigaciones/boletines/pib/cuentas-nal-anuales/agregados-macroeconomicos-cuentas-nal-anuales-2005-2017p.xlsx</b:URL>
    <b:RefOrder>3</b:RefOrder>
  </b:Source>
  <b:Source>
    <b:Tag>Mun19</b:Tag>
    <b:SourceType>InternetSite</b:SourceType>
    <b:Guid>{6E6AA815-1A98-4963-8369-CE21BBAE84F4}</b:Guid>
    <b:Author>
      <b:Author>
        <b:Corporate>Mundo Noticias</b:Corporate>
      </b:Author>
    </b:Author>
    <b:Title>Por segunda vez, capturan individuo que suplantaba ser trabajador de Acuacar para exigir dinero a usuarios</b:Title>
    <b:Year>2019</b:Year>
    <b:Month>Enero</b:Month>
    <b:Day>26</b:Day>
    <b:URL>https://mundonoticias.com.co/por-segunda-vez-capturan-individuo-que-suplantaba-ser-trabajador-de-acuacar-para-exigir-dinero-a-usuarios/ </b:URL>
    <b:RefOrder>4</b:RefOrder>
  </b:Source>
  <b:Source>
    <b:Tag>Pol19</b:Tag>
    <b:SourceType>InternetSite</b:SourceType>
    <b:Guid>{96FE9E41-9279-4599-BAE6-B159373DE754}</b:Guid>
    <b:Author>
      <b:Author>
        <b:Corporate>Policía Nacional</b:Corporate>
      </b:Author>
    </b:Author>
    <b:Title>MinDefensa - Policía Nacional</b:Title>
    <b:InternetSiteTitle>Estadística delictiva</b:InternetSiteTitle>
    <b:Year>2019</b:Year>
    <b:Month>Junio</b:Month>
    <b:Day>09</b:Day>
    <b:URL>https://www.policia.gov.co/grupo-informaci%C3%B3n-criminalidad/estadistica-delictiva</b:URL>
    <b:RefOrder>5</b:RefOrder>
  </b:Source>
  <b:Source>
    <b:Tag>DAN19</b:Tag>
    <b:SourceType>DocumentFromInternetSite</b:SourceType>
    <b:Guid>{A8C0B32A-5E06-4979-AD9B-764EBADB9E90}</b:Guid>
    <b:Title>Resultados Censo Nacional de Población y Vivienda 2018</b:Title>
    <b:Year>2019</b:Year>
    <b:Author>
      <b:Author>
        <b:Corporate>DANE</b:Corporate>
      </b:Author>
    </b:Author>
    <b:URL>https://www.dane.gov.co/files/censo2018/informacion-tecnica/cnpv-2018-presentacion-3ra-entrega.pdf </b:URL>
    <b:RefOrder>6</b:RefOrder>
  </b:Source>
  <b:Source>
    <b:Tag>MON</b:Tag>
    <b:SourceType>InternetSite</b:SourceType>
    <b:Guid>{B514BC51-088E-428D-A93A-2CF1C1A2C994}</b:Guid>
    <b:Title>PREGUNTAS FRECUENTES : Equipaje y mascotas</b:Title>
    <b:URL>https://www.monbus.es/es/preguntas-frecuentes/categoria/59/equipaje-y-mascotas/</b:URL>
    <b:Author>
      <b:Author>
        <b:Corporate>MONBUS</b:Corporate>
      </b:Author>
    </b:Author>
    <b:RefOrder>7</b:RefOrder>
  </b:Source>
  <b:Source>
    <b:Tag>ALS</b:Tag>
    <b:SourceType>InternetSite</b:SourceType>
    <b:Guid>{30624D12-0759-4F9F-B551-C43DDC8AAD3C}</b:Guid>
    <b:Author>
      <b:Author>
        <b:Corporate>ALSA</b:Corporate>
      </b:Author>
    </b:Author>
    <b:URL>http://ayudaonline.alsa.es/pregunta-cliente/cuanto-equipaje-puedo-llevar/</b:URL>
    <b:RefOrder>8</b:RefOrder>
  </b:Source>
  <b:Source>
    <b:Tag>Ava</b:Tag>
    <b:SourceType>InternetSite</b:SourceType>
    <b:Guid>{C8836FA2-0780-44A0-9E5A-03F54E372759}</b:Guid>
    <b:Author>
      <b:Author>
        <b:Corporate>Avanzabus</b:Corporate>
      </b:Author>
    </b:Author>
    <b:Title>Ayuda Online</b:Title>
    <b:URL>http://ayuda.avanzabus.com/pregunta-usuario/medida-de-equipaje/</b:URL>
    <b:RefOrder>9</b:RefOrder>
  </b:Source>
  <b:Source>
    <b:Tag>Min06</b:Tag>
    <b:SourceType>DocumentFromInternetSite</b:SourceType>
    <b:Guid>{7020653D-26EF-4DEC-BC64-E9DFE2EFEC20}</b:Guid>
    <b:Author>
      <b:Author>
        <b:Corporate>Ministerio de Transporte</b:Corporate>
      </b:Author>
    </b:Author>
    <b:Title>Asunto: Transporte - Expedición tiquete a menores.</b:Title>
    <b:Year>2006</b:Year>
    <b:URL>https://www.google.com/url?sa=t&amp;rct=j&amp;q=&amp;esrc=s&amp;source=web&amp;cd=1&amp;cad=rja&amp;uact=8&amp;ved=2ahUKEwiXuu-xgcDjAhWrrFkKHbnbCmoQFjAAegQIABAC&amp;url=https%3A%2F%2Fwww.mintransporte.gov.co%2Fdescargar.php%3FidFile%3D2797&amp;usg=AOvVaw2sBh29V5X3iYIuske8q9vA</b:URL>
    <b:RefOrder>10</b:RefOrder>
  </b:Source>
  <b:Source>
    <b:Tag>Min18</b:Tag>
    <b:SourceType>InternetSite</b:SourceType>
    <b:Guid>{DAB6A77E-D201-4646-B1DE-1DA58E68DFF8}</b:Guid>
    <b:Author>
      <b:Author>
        <b:Corporate>Ministerio de Transporte</b:Corporate>
      </b:Author>
    </b:Author>
    <b:Title>Transporte en Cifras - Estadisticas 2017.pdf</b:Title>
    <b:Year>2018</b:Year>
    <b:Month>Agosto</b:Month>
    <b:Day>03</b:Day>
    <b:URL>https://www.mintransporte.gov.co/documentos/15/estadisticas/</b:URL>
    <b:RefOrder>11</b:RefOrder>
  </b:Source>
  <b:Source>
    <b:Tag>Sem19</b:Tag>
    <b:SourceType>InternetSite</b:SourceType>
    <b:Guid>{A76AD53B-7884-481A-A370-016CED52163F}</b:Guid>
    <b:Author>
      <b:Author>
        <b:Corporate>Semana</b:Corporate>
      </b:Author>
    </b:Author>
    <b:Title>Ladrones vestidos de Rappi asaltaron un edificio </b:Title>
    <b:Year>2019</b:Year>
    <b:Month>Julio</b:Month>
    <b:Day>03</b:Day>
    <b:URL>https://www.semana.com/nacion/articulo/ladrones-vestidos-de-rappi-asaltaron-un-edificio/604486</b:URL>
    <b:RefOrder>12</b:RefOrder>
  </b:Source>
  <b:Source>
    <b:Tag>Ort12</b:Tag>
    <b:SourceType>Book</b:SourceType>
    <b:Guid>{AB40C830-3A53-4590-B92E-5A51DFBDB0CD}</b:Guid>
    <b:Title>Estrategiaspara promover la accesibilidad, cobertura y calidad en el sistema de transporte público  urbano para la población con discapacidad física: caso Bogotá.</b:Title>
    <b:Year>2012</b:Year>
    <b:Author>
      <b:Author>
        <b:NameList>
          <b:Person>
            <b:Last>Martínez</b:Last>
            <b:First>Diana</b:First>
          </b:Person>
        </b:NameList>
      </b:Author>
      <b:BookAuthor>
        <b:NameList>
          <b:Person>
            <b:Last>Transporte</b:Last>
            <b:First>Trabajo</b:First>
            <b:Middle>final de maestría - Magister en Ingeniería de</b:Middle>
          </b:Person>
        </b:NameList>
      </b:BookAuthor>
    </b:Author>
    <b:Pages>1 - 173</b:Pages>
    <b:City>Bogotá</b:City>
    <b:Publisher>Universidad Nacional de Colombia</b:Publisher>
    <b:RefOrder>13</b:RefOrder>
  </b:Source>
  <b:Source>
    <b:Tag>DAN191</b:Tag>
    <b:SourceType>InternetSite</b:SourceType>
    <b:Guid>{8BDD1736-2AF4-4A2B-B857-163FA7979A54}</b:Guid>
    <b:Title>Índice de costos del transporte intermunicipal de pasajeros (ICTIP)</b:Title>
    <b:Year>2019</b:Year>
    <b:URL>https://www.dane.gov.co/index.php/estadisticas-por-tema/precios-y-costos/indice-de-costos-del-transporte-intermunicipal-de-pasajeros-ictip</b:URL>
    <b:Author>
      <b:Author>
        <b:Corporate>DANE </b:Corporate>
      </b:Author>
    </b:Author>
    <b:RefOrder>14</b:RefOrder>
  </b:Source>
  <b:Source>
    <b:Tag>Dan18</b:Tag>
    <b:SourceType>JournalArticle</b:SourceType>
    <b:Guid>{EB1CD947-8F1D-7544-8A50-0C227FC60EEF}</b:Guid>
    <b:Title>Productividad y distribución del ingreso: implicaciones sobre el salario mínimo colombiano, 2001-2016</b:Title>
    <b:Year>2018</b:Year>
    <b:Author>
      <b:Author>
        <b:NameList>
          <b:Person>
            <b:Last>Ossa</b:Last>
            <b:First>Daniel</b:First>
          </b:Person>
        </b:NameList>
      </b:Author>
    </b:Author>
    <b:JournalName>Revista de Economía Institucional</b:JournalName>
    <b:Pages>231-255</b:Pages>
    <b:RefOrder>15</b:RefOrder>
  </b:Source>
  <b:Source>
    <b:Tag>OEC11</b:Tag>
    <b:SourceType>Report</b:SourceType>
    <b:Guid>{F9CB8886-04D0-234A-A0E6-D3D6E59A1E22}</b:Guid>
    <b:Title>Measuring productivity: OECD Manual: Measurement of aggregate and industry-level productivity growth</b:Title>
    <b:Year>2011</b:Year>
    <b:Author>
      <b:Author>
        <b:Corporate>OECD</b:Corporate>
      </b:Author>
    </b:Author>
    <b:Publisher>OECD</b:Publisher>
    <b:City>Paris</b:City>
    <b:RefOrder>16</b:RefOrder>
  </b:Source>
  <b:Source>
    <b:Tag>MarcadorDePosición1</b:Tag>
    <b:SourceType>Report</b:SourceType>
    <b:Guid>{6E720A0F-CCA1-466D-A238-1E43642FC8F7}</b:Guid>
    <b:Author>
      <b:Author>
        <b:Corporate>Ministerio de Educación Nacional</b:Corporate>
      </b:Author>
    </b:Author>
    <b:Title>Informe de educación superior </b:Title>
    <b:Year>2018</b:Year>
    <b:Publisher>Ministerio de Educación Nacional</b:Publisher>
    <b:City>Bogotá</b:City>
    <b:RefOrder>1</b:RefOrder>
  </b:Source>
  <b:Source>
    <b:Tag>Min191</b:Tag>
    <b:SourceType>Report</b:SourceType>
    <b:Guid>{C4EF63CD-D561-4B41-BC46-5E1EA3C5BE9D}</b:Guid>
    <b:Author>
      <b:Author>
        <b:Corporate>Ministerio de Educación Nacional</b:Corporate>
      </b:Author>
    </b:Author>
    <b:Title>Derecho de petición</b:Title>
    <b:Year>2019</b:Year>
    <b:Publisher>Ministerio de Educación Nacional</b:Publisher>
    <b:City>Bogotá</b:City>
    <b:RefOrder>2</b:RefOrder>
  </b:Source>
  <b:Source>
    <b:Tag>Sch61</b:Tag>
    <b:SourceType>JournalArticle</b:SourceType>
    <b:Guid>{C62F4A20-F0F9-4389-B346-887C122A2B7F}</b:Guid>
    <b:Author>
      <b:Author>
        <b:NameList>
          <b:Person>
            <b:Last>Schultz</b:Last>
            <b:First>Theodore</b:First>
          </b:Person>
        </b:NameList>
      </b:Author>
    </b:Author>
    <b:Title>Investment in human capital</b:Title>
    <b:Year>1961</b:Year>
    <b:JournalName>The American Economics Review. </b:JournalName>
    <b:Pages>Vol. 51, No. 1 pp. 1-17</b:Pages>
    <b:RefOrder>3</b:RefOrder>
  </b:Source>
  <b:Source>
    <b:Tag>Pau90</b:Tag>
    <b:SourceType>JournalArticle</b:SourceType>
    <b:Guid>{6DD0123A-1835-4D36-B7ED-8AF2D1FF13AB}</b:Guid>
    <b:Author>
      <b:Author>
        <b:NameList>
          <b:Person>
            <b:Last>Romer</b:Last>
            <b:First>Paul</b:First>
            <b:Middle>M.</b:Middle>
          </b:Person>
        </b:NameList>
      </b:Author>
    </b:Author>
    <b:Title>Endogenous Technological Change </b:Title>
    <b:JournalName>Journal of Political Economy</b:JournalName>
    <b:Year>1990</b:Year>
    <b:Pages>Vol. 98(5), 71-102. </b:Pages>
    <b:RefOrder>4</b:RefOrder>
  </b:Source>
  <b:Source>
    <b:Tag>Ban18</b:Tag>
    <b:SourceType>InternetSite</b:SourceType>
    <b:Guid>{CEB46E1D-2C5B-4059-93C5-FFBF1974EA97}</b:Guid>
    <b:Title>Educación</b:Title>
    <b:Year>2018</b:Year>
    <b:Author>
      <b:Author>
        <b:Corporate>Banco Mundial </b:Corporate>
      </b:Author>
    </b:Author>
    <b:InternetSiteTitle>El GBM es la principal entidad de financiamiento de la educación en el mundo en desarrollo.</b:InternetSiteTitle>
    <b:Month>11</b:Month>
    <b:Day>12</b:Day>
    <b:URL>https://www.bancomundial.org/es/topic/education/overview </b:URL>
    <b:RefOrder>5</b:RefOrder>
  </b:Source>
  <b:Source>
    <b:Tag>Sol56</b:Tag>
    <b:SourceType>JournalArticle</b:SourceType>
    <b:Guid>{1462EBC8-6D42-41F1-B608-5787D41F8490}</b:Guid>
    <b:Title>A Contribution to the Theory of Economic Growth</b:Title>
    <b:Year>1956</b:Year>
    <b:JournalName>The MIT Press</b:JournalName>
    <b:Pages>65-94</b:Pages>
    <b:Author>
      <b:Author>
        <b:NameList>
          <b:Person>
            <b:Last>Solow</b:Last>
            <b:First>Robert</b:First>
          </b:Person>
        </b:NameList>
      </b:Author>
    </b:Author>
    <b:RefOrder>6</b:RefOrder>
  </b:Source>
  <b:Source>
    <b:Tag>Min19</b:Tag>
    <b:SourceType>Report</b:SourceType>
    <b:Guid>{2CB096BA-171A-4B41-A5FE-D561BBF7791A}</b:Guid>
    <b:Title>Derecho de petición</b:Title>
    <b:Year>2019</b:Year>
    <b:Author>
      <b:Author>
        <b:Corporate>Ministerio de Relaciones Exteriores</b:Corporate>
      </b:Author>
    </b:Author>
    <b:Publisher>Ministerio de Relaciones Exteriores</b:Publisher>
    <b:City>Bogotá</b:City>
    <b:RefOrder>7</b:RefOrder>
  </b:Source>
  <b:Source>
    <b:Tag>Smi58</b:Tag>
    <b:SourceType>Book</b:SourceType>
    <b:Guid>{72C6CDFC-7EE3-424C-B339-55162D2178EF}</b:Guid>
    <b:Title>Investigación sobre la naturaleza y causas de la riqueza de las Naciones</b:Title>
    <b:Year>1958</b:Year>
    <b:Publisher>Fondo de Cultura Económica</b:Publisher>
    <b:City>Mexico</b:City>
    <b:Author>
      <b:Author>
        <b:NameList>
          <b:Person>
            <b:Last>Smith</b:Last>
            <b:First>Adam</b:First>
          </b:Person>
        </b:NameList>
      </b:Author>
    </b:Author>
    <b:RefOrder>8</b:RefOrder>
  </b:Source>
  <b:Source>
    <b:Tag>Men18</b:Tag>
    <b:SourceType>JournalArticle</b:SourceType>
    <b:Guid>{AEA55C7D-87D1-445D-A444-0B64287F466D}</b:Guid>
    <b:Title>Dinero, política fiscal y estabilidad: ¿Es necesario el déficit fiscal?</b:Title>
    <b:Year>2018</b:Year>
    <b:Author>
      <b:Author>
        <b:NameList>
          <b:Person>
            <b:Last>Mendoza</b:Last>
            <b:First>Enrique</b:First>
          </b:Person>
        </b:NameList>
      </b:Author>
    </b:Author>
    <b:JournalName>Análisis</b:JournalName>
    <b:Pages>78-103</b:Pages>
    <b:RefOrder>1</b:RefOrder>
  </b:Source>
  <b:Source>
    <b:Tag>Pik14</b:Tag>
    <b:SourceType>Book</b:SourceType>
    <b:Guid>{3989C7CF-78F0-41CA-BF03-DD85A9BFFEE5}</b:Guid>
    <b:Title>El Capital del Siglo XXI</b:Title>
    <b:Year>2014</b:Year>
    <b:City>Ciudad de Mexico</b:City>
    <b:Publisher>Fondo de Cultura Económica</b:Publisher>
    <b:Author>
      <b:Author>
        <b:NameList>
          <b:Person>
            <b:Last>Piketty</b:Last>
            <b:First>Thomas</b:First>
          </b:Person>
        </b:NameList>
      </b:Author>
    </b:Author>
    <b:RefOrder>2</b:RefOrder>
  </b:Source>
  <b:Source>
    <b:Tag>Dan06</b:Tag>
    <b:SourceType>Report</b:SourceType>
    <b:Guid>{146433E6-4A82-4410-AC7A-9597F74B12B1}</b:Guid>
    <b:Title>Ajuste fiscal para la estabilidad y el crecimiento</b:Title>
    <b:Year>2006</b:Year>
    <b:Publisher>FMI</b:Publisher>
    <b:City>Washington</b:City>
    <b:Author>
      <b:Author>
        <b:NameList>
          <b:Person>
            <b:Last>Daniel</b:Last>
            <b:First>James</b:First>
          </b:Person>
          <b:Person>
            <b:Last>Davis</b:Last>
            <b:First>Jeffrey</b:First>
          </b:Person>
          <b:Person>
            <b:Last>Fouad </b:Last>
            <b:First>Manuel</b:First>
          </b:Person>
          <b:Person>
            <b:Last>Van Rijckeghem</b:Last>
            <b:First>Carolina</b:First>
          </b:Person>
        </b:NameList>
      </b:Author>
    </b:Author>
    <b:RefOrder>3</b:RefOrder>
  </b:Source>
  <b:Source>
    <b:Tag>LEY</b:Tag>
    <b:SourceType>Case</b:SourceType>
    <b:Guid>{E535B746-6788-4097-AB2D-9C57687D4DB0}</b:Guid>
    <b:Title>LEY ESTATUTARIA SOBRE ELECCION PARLAMENTARIOS ANDINOS-Trámite legislativo</b:Title>
    <b:CaseNumber>Sentencia C-502/07</b:CaseNumber>
    <b:Court>Corte Constitucional</b:Court>
    <b:RefOrder>4</b:RefOrder>
  </b:Source>
</b:Sources>
</file>

<file path=customXml/itemProps1.xml><?xml version="1.0" encoding="utf-8"?>
<ds:datastoreItem xmlns:ds="http://schemas.openxmlformats.org/officeDocument/2006/customXml" ds:itemID="{8D1D810D-883D-491B-BE68-7E6D1DE1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Apraez Utl.HR David Ricardo Racero</dc:creator>
  <cp:keywords/>
  <dc:description/>
  <cp:lastModifiedBy>hasbleidy suarez</cp:lastModifiedBy>
  <cp:revision>7</cp:revision>
  <cp:lastPrinted>2019-07-23T14:01:00Z</cp:lastPrinted>
  <dcterms:created xsi:type="dcterms:W3CDTF">2019-07-22T21:15:00Z</dcterms:created>
  <dcterms:modified xsi:type="dcterms:W3CDTF">2019-07-23T17:41:00Z</dcterms:modified>
</cp:coreProperties>
</file>