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3C" w:rsidRPr="00EB703C" w:rsidRDefault="00EB703C" w:rsidP="00EB703C">
      <w:pPr>
        <w:spacing w:after="0" w:line="240" w:lineRule="auto"/>
        <w:rPr>
          <w:rFonts w:ascii="HP Simplified Light" w:hAnsi="HP Simplified Light" w:cs="Tahoma"/>
        </w:rPr>
      </w:pP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Bogotá D.C., 20 de julio de 2019    </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Doctor</w:t>
      </w:r>
    </w:p>
    <w:p w:rsidR="00EB703C" w:rsidRPr="00EB703C" w:rsidRDefault="00EB703C" w:rsidP="00EB703C">
      <w:pPr>
        <w:spacing w:after="0" w:line="240" w:lineRule="auto"/>
        <w:jc w:val="both"/>
        <w:rPr>
          <w:rFonts w:ascii="HP Simplified Light" w:hAnsi="HP Simplified Light" w:cs="Tahoma"/>
          <w:b/>
          <w:sz w:val="24"/>
          <w:szCs w:val="24"/>
        </w:rPr>
      </w:pPr>
      <w:r w:rsidRPr="00EB703C">
        <w:rPr>
          <w:rFonts w:ascii="HP Simplified Light" w:hAnsi="HP Simplified Light" w:cs="Tahoma"/>
          <w:b/>
          <w:sz w:val="24"/>
          <w:szCs w:val="24"/>
        </w:rPr>
        <w:t>JORGE HUMBERTO MANTILLA SERRANO</w:t>
      </w:r>
    </w:p>
    <w:p w:rsidR="00EB703C" w:rsidRPr="00EB703C" w:rsidRDefault="00EB703C" w:rsidP="00EB703C">
      <w:pPr>
        <w:spacing w:after="0" w:line="240" w:lineRule="auto"/>
        <w:jc w:val="both"/>
        <w:rPr>
          <w:rFonts w:ascii="HP Simplified Light" w:hAnsi="HP Simplified Light" w:cs="Tahoma"/>
          <w:b/>
          <w:sz w:val="24"/>
          <w:szCs w:val="24"/>
        </w:rPr>
      </w:pPr>
      <w:r w:rsidRPr="00EB703C">
        <w:rPr>
          <w:rFonts w:ascii="HP Simplified Light" w:hAnsi="HP Simplified Light" w:cs="Tahoma"/>
          <w:b/>
          <w:sz w:val="24"/>
          <w:szCs w:val="24"/>
        </w:rPr>
        <w:t>Secretario General</w:t>
      </w: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Cámara de Representantes</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     </w:t>
      </w:r>
    </w:p>
    <w:p w:rsidR="00EB703C" w:rsidRPr="00EB703C" w:rsidRDefault="00EB703C" w:rsidP="00EB703C">
      <w:pPr>
        <w:spacing w:after="0" w:line="240" w:lineRule="auto"/>
        <w:ind w:left="1416"/>
        <w:jc w:val="both"/>
        <w:rPr>
          <w:rFonts w:ascii="HP Simplified Light" w:hAnsi="HP Simplified Light" w:cs="Tahoma"/>
          <w:sz w:val="24"/>
          <w:szCs w:val="24"/>
        </w:rPr>
      </w:pPr>
      <w:r w:rsidRPr="00EB703C">
        <w:rPr>
          <w:rFonts w:ascii="HP Simplified Light" w:hAnsi="HP Simplified Light" w:cs="Tahoma"/>
          <w:i/>
          <w:sz w:val="24"/>
          <w:szCs w:val="24"/>
        </w:rPr>
        <w:t>ASUNTO: Proyecto de Ley ”Por medio de la cual se modifica el artículo 96 y 142 de la Ley 142 de 1994, se regula el cobro por reconexión y reinstalación de los servicios públicos domiciliarios en unidades residenciales, y se dictan otras disposiciones.”</w:t>
      </w:r>
      <w:r w:rsidRPr="00EB703C">
        <w:rPr>
          <w:rFonts w:ascii="HP Simplified Light" w:hAnsi="HP Simplified Light" w:cs="Tahoma"/>
          <w:sz w:val="24"/>
          <w:szCs w:val="24"/>
        </w:rPr>
        <w:t xml:space="preserve"> </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Apreciado Secretario,   </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pStyle w:val="NormalWeb"/>
        <w:spacing w:after="0" w:afterAutospacing="0"/>
        <w:jc w:val="both"/>
        <w:rPr>
          <w:rFonts w:ascii="HP Simplified Light" w:hAnsi="HP Simplified Light" w:cs="Tahoma"/>
        </w:rPr>
      </w:pPr>
      <w:r w:rsidRPr="00EB703C">
        <w:rPr>
          <w:rFonts w:ascii="HP Simplified Light" w:hAnsi="HP Simplified Light" w:cs="Tahoma"/>
        </w:rPr>
        <w:t xml:space="preserve">En ejercicio de la facultad prevista en el artículo 150 de la constitución Política y en concordancia con el artículo 140 de la Ley 5 de 1992, nos permitimos radicar ante la Secretaría General de la Cámara de Representantes el Proyecto de Ley </w:t>
      </w:r>
      <w:r w:rsidRPr="00EB703C">
        <w:rPr>
          <w:rFonts w:ascii="HP Simplified Light" w:hAnsi="HP Simplified Light" w:cs="Tahoma"/>
          <w:i/>
        </w:rPr>
        <w:t>Por medio de la cual se modifica el artículo 96 y 142 de la Ley 142 de 1994, se regula el cobro por reconexión y reinstalación de los servicios públicos domiciliarios en unidades residenciales, y se dictan otras disposiciones.”</w:t>
      </w:r>
      <w:r w:rsidRPr="00EB703C">
        <w:rPr>
          <w:rFonts w:ascii="HP Simplified Light" w:hAnsi="HP Simplified Light" w:cs="Tahoma"/>
        </w:rPr>
        <w:t xml:space="preserve">.   </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spacing w:after="0" w:line="24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Atentamente, </w:t>
      </w:r>
    </w:p>
    <w:p w:rsidR="00EB703C" w:rsidRPr="00EB703C" w:rsidRDefault="00EB703C" w:rsidP="00EB703C">
      <w:pPr>
        <w:spacing w:after="0" w:line="240" w:lineRule="auto"/>
        <w:jc w:val="both"/>
        <w:rPr>
          <w:rFonts w:ascii="HP Simplified Light" w:hAnsi="HP Simplified Light" w:cs="Tahoma"/>
          <w:sz w:val="24"/>
          <w:szCs w:val="24"/>
        </w:rPr>
      </w:pPr>
    </w:p>
    <w:p w:rsidR="00EB703C" w:rsidRPr="00EB703C" w:rsidRDefault="00EB703C" w:rsidP="00EB703C">
      <w:pPr>
        <w:pStyle w:val="NormalWeb"/>
        <w:spacing w:before="0" w:beforeAutospacing="0" w:after="0" w:afterAutospacing="0"/>
        <w:rPr>
          <w:rFonts w:ascii="HP Simplified Light" w:hAnsi="HP Simplified Light" w:cs="Tahoma"/>
        </w:rPr>
      </w:pPr>
    </w:p>
    <w:p w:rsidR="00EB703C" w:rsidRPr="00EB703C" w:rsidRDefault="00EB703C" w:rsidP="00EB703C">
      <w:pPr>
        <w:pStyle w:val="NormalWeb"/>
        <w:spacing w:before="0" w:beforeAutospacing="0" w:after="0" w:afterAutospacing="0"/>
        <w:rPr>
          <w:rFonts w:ascii="HP Simplified Light" w:hAnsi="HP Simplified Light" w:cs="Tahoma"/>
        </w:rPr>
      </w:pPr>
    </w:p>
    <w:p w:rsidR="00EB703C" w:rsidRPr="00EB703C" w:rsidRDefault="00EB703C" w:rsidP="00EB703C">
      <w:pPr>
        <w:pStyle w:val="NormalWeb"/>
        <w:spacing w:before="0" w:beforeAutospacing="0" w:after="0" w:afterAutospacing="0"/>
        <w:rPr>
          <w:rFonts w:ascii="HP Simplified Light" w:hAnsi="HP Simplified Light" w:cs="Tahoma"/>
        </w:rPr>
      </w:pPr>
    </w:p>
    <w:p w:rsidR="00EB703C" w:rsidRPr="00EB703C" w:rsidRDefault="00EB703C" w:rsidP="00EB703C">
      <w:pPr>
        <w:pStyle w:val="NormalWeb"/>
        <w:spacing w:before="0" w:beforeAutospacing="0" w:after="0" w:afterAutospacing="0"/>
        <w:jc w:val="center"/>
        <w:rPr>
          <w:rFonts w:ascii="HP Simplified Light" w:hAnsi="HP Simplified Light" w:cs="Tahoma"/>
          <w:b/>
        </w:rPr>
      </w:pPr>
      <w:r w:rsidRPr="00EB703C">
        <w:rPr>
          <w:rFonts w:ascii="HP Simplified Light" w:hAnsi="HP Simplified Light" w:cs="Tahoma"/>
          <w:b/>
        </w:rPr>
        <w:t>JAIME FELIPE LOZADA POLANCO</w:t>
      </w:r>
    </w:p>
    <w:p w:rsidR="00EB703C" w:rsidRPr="00EB703C" w:rsidRDefault="00EB703C" w:rsidP="00EB703C">
      <w:pPr>
        <w:pStyle w:val="NormalWeb"/>
        <w:spacing w:before="0" w:beforeAutospacing="0" w:after="0" w:afterAutospacing="0"/>
        <w:jc w:val="center"/>
        <w:rPr>
          <w:rFonts w:ascii="HP Simplified Light" w:hAnsi="HP Simplified Light" w:cs="Tahoma"/>
        </w:rPr>
      </w:pPr>
      <w:r w:rsidRPr="00EB703C">
        <w:rPr>
          <w:rFonts w:ascii="HP Simplified Light" w:hAnsi="HP Simplified Light" w:cs="Tahoma"/>
        </w:rPr>
        <w:t>Representante a la Cámara</w:t>
      </w:r>
    </w:p>
    <w:p w:rsidR="00EB703C" w:rsidRPr="00EB703C" w:rsidRDefault="00EB703C" w:rsidP="00EB703C">
      <w:pPr>
        <w:pStyle w:val="NormalWeb"/>
        <w:spacing w:before="0" w:beforeAutospacing="0" w:after="0" w:afterAutospacing="0"/>
        <w:jc w:val="center"/>
        <w:rPr>
          <w:rFonts w:ascii="HP Simplified Light" w:hAnsi="HP Simplified Light" w:cs="Tahoma"/>
        </w:rPr>
      </w:pPr>
      <w:r w:rsidRPr="00EB703C">
        <w:rPr>
          <w:rFonts w:ascii="HP Simplified Light" w:hAnsi="HP Simplified Light" w:cs="Tahoma"/>
        </w:rPr>
        <w:t>Departamento del Huila</w:t>
      </w:r>
    </w:p>
    <w:p w:rsidR="00EB703C" w:rsidRPr="00EB703C" w:rsidRDefault="00EB703C" w:rsidP="00EB703C">
      <w:pPr>
        <w:pStyle w:val="NormalWeb"/>
        <w:spacing w:before="0" w:beforeAutospacing="0" w:after="0" w:afterAutospacing="0"/>
        <w:jc w:val="center"/>
        <w:rPr>
          <w:rFonts w:ascii="HP Simplified Light" w:hAnsi="HP Simplified Light" w:cs="Tahoma"/>
        </w:rPr>
      </w:pPr>
    </w:p>
    <w:p w:rsidR="00EB703C" w:rsidRPr="00EB703C" w:rsidRDefault="00EB703C" w:rsidP="00EB703C">
      <w:pPr>
        <w:pStyle w:val="NormalWeb"/>
        <w:spacing w:before="0" w:beforeAutospacing="0" w:after="0" w:afterAutospacing="0"/>
        <w:jc w:val="both"/>
        <w:rPr>
          <w:rFonts w:ascii="HP Simplified Light" w:hAnsi="HP Simplified Light" w:cs="Tahoma"/>
        </w:rPr>
      </w:pPr>
    </w:p>
    <w:p w:rsidR="00EB703C" w:rsidRPr="00EB703C" w:rsidRDefault="00EB703C" w:rsidP="00EB703C">
      <w:pPr>
        <w:pStyle w:val="NormalWeb"/>
        <w:spacing w:after="0" w:afterAutospacing="0"/>
        <w:jc w:val="center"/>
        <w:rPr>
          <w:rFonts w:ascii="HP Simplified Light" w:hAnsi="HP Simplified Light" w:cs="Tahoma"/>
          <w:b/>
        </w:rPr>
      </w:pPr>
      <w:r w:rsidRPr="00EB703C">
        <w:rPr>
          <w:rFonts w:ascii="HP Simplified Light" w:hAnsi="HP Simplified Light" w:cs="Tahoma"/>
          <w:b/>
        </w:rPr>
        <w:lastRenderedPageBreak/>
        <w:t>Proyecto de Ley No._______ de 2019 de Cámara</w:t>
      </w:r>
    </w:p>
    <w:p w:rsidR="00EB703C" w:rsidRPr="00EB703C" w:rsidRDefault="00EB703C" w:rsidP="00EB703C">
      <w:pPr>
        <w:pStyle w:val="NormalWeb"/>
        <w:spacing w:after="0" w:afterAutospacing="0"/>
        <w:jc w:val="center"/>
        <w:rPr>
          <w:rFonts w:ascii="HP Simplified Light" w:hAnsi="HP Simplified Light" w:cs="Tahoma"/>
          <w:b/>
        </w:rPr>
      </w:pPr>
      <w:r w:rsidRPr="00EB703C">
        <w:rPr>
          <w:rFonts w:ascii="HP Simplified Light" w:hAnsi="HP Simplified Light" w:cs="Tahoma"/>
          <w:i/>
        </w:rPr>
        <w:t>”Por medio de la cual se modifica el artículo 96 y 142 de la Ley 142 de 1994, se regula el cobro por reconexión y reinstalación de los servicios públicos domiciliarios en unidades residenciales, y se dictan otras disposiciones.”</w:t>
      </w:r>
    </w:p>
    <w:p w:rsidR="00EE5F93" w:rsidRDefault="00EE5F93" w:rsidP="00EB703C">
      <w:pPr>
        <w:pStyle w:val="NormalWeb"/>
        <w:spacing w:after="0" w:afterAutospacing="0"/>
        <w:jc w:val="center"/>
        <w:rPr>
          <w:rFonts w:ascii="HP Simplified Light" w:hAnsi="HP Simplified Light" w:cs="Tahoma"/>
          <w:b/>
        </w:rPr>
      </w:pPr>
    </w:p>
    <w:p w:rsidR="00EB703C" w:rsidRPr="00EB703C" w:rsidRDefault="00EB703C" w:rsidP="00EB703C">
      <w:pPr>
        <w:pStyle w:val="NormalWeb"/>
        <w:spacing w:after="0" w:afterAutospacing="0"/>
        <w:jc w:val="center"/>
        <w:rPr>
          <w:rFonts w:ascii="HP Simplified Light" w:hAnsi="HP Simplified Light" w:cs="Tahoma"/>
          <w:b/>
        </w:rPr>
      </w:pPr>
      <w:r w:rsidRPr="00EB703C">
        <w:rPr>
          <w:rFonts w:ascii="HP Simplified Light" w:hAnsi="HP Simplified Light" w:cs="Tahoma"/>
          <w:b/>
        </w:rPr>
        <w:t>EL CONGRESO DE COLOMBIA</w:t>
      </w:r>
    </w:p>
    <w:p w:rsidR="00EB703C" w:rsidRPr="00EB703C" w:rsidRDefault="00EB703C" w:rsidP="00EB703C">
      <w:pPr>
        <w:pStyle w:val="NormalWeb"/>
        <w:spacing w:before="0" w:beforeAutospacing="0" w:after="0" w:afterAutospacing="0"/>
        <w:jc w:val="center"/>
        <w:rPr>
          <w:rFonts w:ascii="HP Simplified Light" w:hAnsi="HP Simplified Light" w:cs="Tahoma"/>
          <w:b/>
        </w:rPr>
      </w:pPr>
      <w:r w:rsidRPr="00EB703C">
        <w:rPr>
          <w:rFonts w:ascii="HP Simplified Light" w:hAnsi="HP Simplified Light" w:cs="Tahoma"/>
          <w:b/>
        </w:rPr>
        <w:t>DECRETA:</w:t>
      </w:r>
    </w:p>
    <w:p w:rsidR="00EB703C" w:rsidRPr="00EB703C" w:rsidRDefault="00EB703C" w:rsidP="00EB703C">
      <w:pPr>
        <w:pStyle w:val="NormalWeb"/>
        <w:spacing w:before="0" w:beforeAutospacing="0" w:after="0" w:afterAutospacing="0"/>
        <w:jc w:val="center"/>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b/>
        </w:rPr>
        <w:t xml:space="preserve">Artículo 1. </w:t>
      </w:r>
      <w:r>
        <w:rPr>
          <w:rFonts w:ascii="HP Simplified Light" w:hAnsi="HP Simplified Light" w:cs="Tahoma"/>
        </w:rPr>
        <w:t>El artículo 96 de la Ley 142 de 1994, quedará así:</w:t>
      </w:r>
    </w:p>
    <w:p w:rsidR="00EB703C" w:rsidRDefault="00EB703C" w:rsidP="00EB703C">
      <w:pPr>
        <w:pStyle w:val="NormalWeb"/>
        <w:spacing w:before="0" w:beforeAutospacing="0" w:after="0" w:afterAutospacing="0"/>
        <w:jc w:val="both"/>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Pr>
          <w:rFonts w:ascii="HP Simplified Light" w:hAnsi="HP Simplified Light" w:cs="Tahoma"/>
        </w:rPr>
        <w:t xml:space="preserve">“(…) </w:t>
      </w:r>
      <w:r w:rsidRPr="00EB703C">
        <w:rPr>
          <w:rFonts w:ascii="HP Simplified Light" w:hAnsi="HP Simplified Light" w:cs="Tahoma"/>
          <w:u w:val="single"/>
        </w:rPr>
        <w:t>ARTÍCULO 96. OTROS COBROS TARIFARIOS</w:t>
      </w:r>
      <w:r w:rsidRPr="00EB703C">
        <w:rPr>
          <w:rFonts w:ascii="HP Simplified Light" w:hAnsi="HP Simplified Light" w:cs="Tahoma"/>
        </w:rPr>
        <w:t>. Quienes presten servicios públicos domiciliarios podrán cobrar un cargo por concepto de reconexión y reinstalación, para la recuperación de los costos en que incurran</w:t>
      </w:r>
      <w:r>
        <w:rPr>
          <w:rFonts w:ascii="HP Simplified Light" w:hAnsi="HP Simplified Light" w:cs="Tahoma"/>
        </w:rPr>
        <w:t>, transcurridos CINCO (5) días hábiles, a partir de la fecha límite de suspensión del servicio por no pago oportuno</w:t>
      </w:r>
      <w:r w:rsidRPr="00EB703C">
        <w:rPr>
          <w:rFonts w:ascii="HP Simplified Light" w:hAnsi="HP Simplified Light" w:cs="Tahoma"/>
        </w:rPr>
        <w:t>.</w:t>
      </w:r>
    </w:p>
    <w:p w:rsidR="00EB703C" w:rsidRDefault="00EB703C" w:rsidP="00EB703C">
      <w:pPr>
        <w:pStyle w:val="NormalWeb"/>
        <w:spacing w:before="0" w:beforeAutospacing="0" w:after="0" w:afterAutospacing="0"/>
        <w:jc w:val="both"/>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En caso de mora de los usuarios en el pago de los servicios, podrán aplicarse intereses de mora sobre los saldos insolutos</w:t>
      </w:r>
      <w:r>
        <w:rPr>
          <w:rFonts w:ascii="HP Simplified Light" w:hAnsi="HP Simplified Light" w:cs="Tahoma"/>
        </w:rPr>
        <w:t>.</w:t>
      </w:r>
    </w:p>
    <w:p w:rsidR="00EB703C" w:rsidRDefault="00EB703C" w:rsidP="00EB703C">
      <w:pPr>
        <w:pStyle w:val="NormalWeb"/>
        <w:spacing w:before="0" w:beforeAutospacing="0" w:after="0" w:afterAutospacing="0"/>
        <w:jc w:val="both"/>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EB703C" w:rsidRDefault="00EB703C" w:rsidP="00EB703C">
      <w:pPr>
        <w:pStyle w:val="NormalWeb"/>
        <w:spacing w:before="0" w:beforeAutospacing="0" w:after="0" w:afterAutospacing="0"/>
        <w:jc w:val="both"/>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u w:val="single"/>
        </w:rPr>
        <w:t>Parágrafo:</w:t>
      </w:r>
      <w:r>
        <w:rPr>
          <w:rFonts w:ascii="HP Simplified Light" w:hAnsi="HP Simplified Light" w:cs="Tahoma"/>
        </w:rPr>
        <w:t xml:space="preserve"> La fecha indicada en el primer inciso, no se refiere a la fecha de pago oportuno. Se refiere a la fecha de suspensión, por el no pago indicado en la fecha oportuna.</w:t>
      </w:r>
      <w:r w:rsidR="003C3C62">
        <w:rPr>
          <w:rFonts w:ascii="HP Simplified Light" w:hAnsi="HP Simplified Light" w:cs="Tahoma"/>
        </w:rPr>
        <w:t xml:space="preserve"> (…)”</w:t>
      </w:r>
    </w:p>
    <w:p w:rsidR="00EB703C" w:rsidRPr="00EB703C" w:rsidRDefault="00EB703C" w:rsidP="00EB703C">
      <w:pPr>
        <w:pStyle w:val="NormalWeb"/>
        <w:spacing w:before="0" w:beforeAutospacing="0" w:after="0" w:afterAutospacing="0"/>
        <w:jc w:val="both"/>
        <w:rPr>
          <w:rFonts w:ascii="HP Simplified Light" w:hAnsi="HP Simplified Light" w:cs="Tahoma"/>
          <w:i/>
        </w:rPr>
      </w:pPr>
      <w:r w:rsidRPr="00EB703C">
        <w:rPr>
          <w:rFonts w:ascii="HP Simplified Light" w:hAnsi="HP Simplified Light" w:cs="Tahoma"/>
        </w:rPr>
        <w:t xml:space="preserve">  </w:t>
      </w:r>
    </w:p>
    <w:p w:rsidR="00EB703C" w:rsidRPr="00EB703C" w:rsidRDefault="00EB703C" w:rsidP="00EB703C">
      <w:pPr>
        <w:pStyle w:val="NormalWeb"/>
        <w:spacing w:before="0" w:beforeAutospacing="0" w:after="0" w:afterAutospacing="0"/>
        <w:jc w:val="both"/>
        <w:rPr>
          <w:rFonts w:ascii="HP Simplified Light" w:hAnsi="HP Simplified Light" w:cs="Tahoma"/>
        </w:rPr>
      </w:pPr>
    </w:p>
    <w:p w:rsid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b/>
        </w:rPr>
        <w:t>Artículo 2.</w:t>
      </w:r>
      <w:r w:rsidRPr="00EB703C">
        <w:rPr>
          <w:rFonts w:ascii="HP Simplified Light" w:hAnsi="HP Simplified Light" w:cs="Tahoma"/>
        </w:rPr>
        <w:t xml:space="preserve"> </w:t>
      </w:r>
      <w:r w:rsidR="003C3C62">
        <w:rPr>
          <w:rFonts w:ascii="HP Simplified Light" w:hAnsi="HP Simplified Light" w:cs="Tahoma"/>
        </w:rPr>
        <w:t>El artículo 142 de la Ley 142 de 1994, quedará así:</w:t>
      </w:r>
    </w:p>
    <w:p w:rsidR="003C3C62" w:rsidRDefault="003C3C62" w:rsidP="00EB703C">
      <w:pPr>
        <w:pStyle w:val="NormalWeb"/>
        <w:spacing w:before="0" w:beforeAutospacing="0" w:after="0" w:afterAutospacing="0"/>
        <w:jc w:val="both"/>
        <w:rPr>
          <w:rFonts w:ascii="HP Simplified Light" w:hAnsi="HP Simplified Light" w:cs="Tahoma"/>
        </w:rPr>
      </w:pPr>
    </w:p>
    <w:p w:rsidR="003C3C62" w:rsidRPr="00EB703C" w:rsidRDefault="003C3C62" w:rsidP="00EB703C">
      <w:pPr>
        <w:pStyle w:val="NormalWeb"/>
        <w:spacing w:before="0" w:beforeAutospacing="0" w:after="0" w:afterAutospacing="0"/>
        <w:jc w:val="both"/>
        <w:rPr>
          <w:rFonts w:ascii="HP Simplified Light" w:hAnsi="HP Simplified Light" w:cs="Tahoma"/>
          <w:i/>
        </w:rPr>
      </w:pPr>
      <w:r>
        <w:rPr>
          <w:rFonts w:ascii="HP Simplified Light" w:hAnsi="HP Simplified Light" w:cs="Tahoma"/>
        </w:rPr>
        <w:t xml:space="preserve">“(…) </w:t>
      </w:r>
      <w:r w:rsidRPr="003C3C62">
        <w:rPr>
          <w:rFonts w:ascii="HP Simplified Light" w:hAnsi="HP Simplified Light" w:cs="Tahoma"/>
          <w:u w:val="single"/>
        </w:rPr>
        <w:t>ARTÍCULO 142. REESTABLECIMIENTO DEL SERVICIO</w:t>
      </w:r>
      <w:r w:rsidRPr="003C3C62">
        <w:rPr>
          <w:rFonts w:ascii="HP Simplified Light" w:hAnsi="HP Simplified Light" w:cs="Tahoma"/>
        </w:rPr>
        <w:t>. Para restablecer el servicio, si la suspensión o el corte fueron imputables al suscriptor o usuario, éste debe eliminar su causa, pagar todos los gastos de reinstalación o reconexión en los que la empresa incurra, y satisfacer las demás sanciones previstas, todo de acuerdo a las condiciones uniformes del contrato</w:t>
      </w:r>
      <w:r>
        <w:rPr>
          <w:rFonts w:ascii="HP Simplified Light" w:hAnsi="HP Simplified Light" w:cs="Tahoma"/>
        </w:rPr>
        <w:t xml:space="preserve"> y a</w:t>
      </w:r>
      <w:r w:rsidR="004D154C">
        <w:rPr>
          <w:rFonts w:ascii="HP Simplified Light" w:hAnsi="HP Simplified Light" w:cs="Tahoma"/>
        </w:rPr>
        <w:t xml:space="preserve"> </w:t>
      </w:r>
      <w:r>
        <w:rPr>
          <w:rFonts w:ascii="HP Simplified Light" w:hAnsi="HP Simplified Light" w:cs="Tahoma"/>
        </w:rPr>
        <w:t>l</w:t>
      </w:r>
      <w:r w:rsidR="004D154C">
        <w:rPr>
          <w:rFonts w:ascii="HP Simplified Light" w:hAnsi="HP Simplified Light" w:cs="Tahoma"/>
        </w:rPr>
        <w:t>as</w:t>
      </w:r>
      <w:r>
        <w:rPr>
          <w:rFonts w:ascii="HP Simplified Light" w:hAnsi="HP Simplified Light" w:cs="Tahoma"/>
        </w:rPr>
        <w:t xml:space="preserve"> </w:t>
      </w:r>
      <w:r w:rsidR="004D154C">
        <w:rPr>
          <w:rFonts w:ascii="HP Simplified Light" w:hAnsi="HP Simplified Light" w:cs="Tahoma"/>
        </w:rPr>
        <w:t xml:space="preserve">estipulaciones </w:t>
      </w:r>
      <w:r>
        <w:rPr>
          <w:rFonts w:ascii="HP Simplified Light" w:hAnsi="HP Simplified Light" w:cs="Tahoma"/>
        </w:rPr>
        <w:t>artículo 96 de la presente ley</w:t>
      </w:r>
      <w:r w:rsidRPr="003C3C62">
        <w:rPr>
          <w:rFonts w:ascii="HP Simplified Light" w:hAnsi="HP Simplified Light" w:cs="Tahoma"/>
        </w:rPr>
        <w:t>.</w:t>
      </w:r>
      <w:r>
        <w:rPr>
          <w:rFonts w:ascii="HP Simplified Light" w:hAnsi="HP Simplified Light" w:cs="Tahoma"/>
        </w:rPr>
        <w:t xml:space="preserve"> (…)”</w:t>
      </w:r>
      <w:r w:rsidRPr="003C3C62">
        <w:rPr>
          <w:rFonts w:ascii="HP Simplified Light" w:hAnsi="HP Simplified Light" w:cs="Tahoma"/>
        </w:rPr>
        <w:t xml:space="preserve">  </w:t>
      </w:r>
    </w:p>
    <w:p w:rsidR="00EB703C" w:rsidRPr="00EB703C" w:rsidRDefault="00EB703C" w:rsidP="00EB703C">
      <w:pPr>
        <w:shd w:val="clear" w:color="auto" w:fill="FFFFFF"/>
        <w:spacing w:after="0" w:line="240" w:lineRule="auto"/>
        <w:jc w:val="both"/>
        <w:rPr>
          <w:rFonts w:ascii="HP Simplified Light" w:hAnsi="HP Simplified Light" w:cs="Tahoma"/>
          <w:sz w:val="24"/>
          <w:szCs w:val="24"/>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r w:rsidRPr="00EB703C">
        <w:rPr>
          <w:rFonts w:ascii="HP Simplified Light" w:eastAsia="Times New Roman" w:hAnsi="HP Simplified Light" w:cs="Tahoma"/>
          <w:b/>
          <w:sz w:val="24"/>
          <w:szCs w:val="24"/>
          <w:lang w:eastAsia="es-CO"/>
        </w:rPr>
        <w:t>Artículo 3.</w:t>
      </w:r>
      <w:r w:rsidRPr="00EB703C">
        <w:rPr>
          <w:rFonts w:ascii="HP Simplified Light" w:eastAsia="Times New Roman" w:hAnsi="HP Simplified Light" w:cs="Tahoma"/>
          <w:sz w:val="24"/>
          <w:szCs w:val="24"/>
          <w:lang w:eastAsia="es-CO"/>
        </w:rPr>
        <w:t xml:space="preserve"> Vigencias y derogatorias. La presente ley rige a partir de su sanción y publicación, y deroga las disposiciones que le sean contrarias.</w:t>
      </w: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pStyle w:val="NormalWeb"/>
        <w:spacing w:before="0" w:beforeAutospacing="0" w:after="0" w:afterAutospacing="0"/>
        <w:jc w:val="both"/>
        <w:rPr>
          <w:rFonts w:ascii="HP Simplified Light" w:hAnsi="HP Simplified Light" w:cs="Tahoma"/>
          <w:b/>
        </w:rPr>
      </w:pPr>
      <w:r w:rsidRPr="00EB703C">
        <w:rPr>
          <w:rFonts w:ascii="HP Simplified Light" w:hAnsi="HP Simplified Light" w:cs="Tahoma"/>
          <w:b/>
        </w:rPr>
        <w:t xml:space="preserve">JAIME FELIPE LOZADA POLANCO        </w:t>
      </w:r>
    </w:p>
    <w:p w:rsidR="00EB703C" w:rsidRP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 xml:space="preserve">Representante a la Cámara                </w:t>
      </w:r>
    </w:p>
    <w:p w:rsidR="00EB703C" w:rsidRP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 xml:space="preserve">Departamento del Huila             </w:t>
      </w: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pacing w:after="0" w:line="240" w:lineRule="auto"/>
        <w:jc w:val="center"/>
        <w:rPr>
          <w:rFonts w:ascii="HP Simplified Light" w:hAnsi="HP Simplified Light" w:cs="Tahoma"/>
          <w:b/>
          <w:sz w:val="24"/>
          <w:szCs w:val="24"/>
        </w:rPr>
      </w:pPr>
    </w:p>
    <w:p w:rsidR="00EB703C" w:rsidRPr="00EB703C" w:rsidRDefault="00EB703C" w:rsidP="00EB703C">
      <w:pPr>
        <w:spacing w:after="0" w:line="240" w:lineRule="auto"/>
        <w:jc w:val="center"/>
        <w:rPr>
          <w:rFonts w:ascii="HP Simplified Light" w:hAnsi="HP Simplified Light" w:cs="Tahoma"/>
          <w:b/>
          <w:sz w:val="24"/>
          <w:szCs w:val="24"/>
        </w:rPr>
      </w:pPr>
    </w:p>
    <w:p w:rsidR="00EB703C" w:rsidRDefault="00EB703C"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E5F93" w:rsidRDefault="00EE5F93" w:rsidP="00EB703C">
      <w:pPr>
        <w:spacing w:after="0" w:line="240" w:lineRule="auto"/>
        <w:jc w:val="center"/>
        <w:rPr>
          <w:rFonts w:ascii="HP Simplified Light" w:hAnsi="HP Simplified Light" w:cs="Tahoma"/>
          <w:b/>
          <w:sz w:val="24"/>
          <w:szCs w:val="24"/>
        </w:rPr>
      </w:pPr>
    </w:p>
    <w:p w:rsidR="00EB703C" w:rsidRPr="00EB703C" w:rsidRDefault="00EB703C" w:rsidP="00EB703C">
      <w:pPr>
        <w:spacing w:after="0" w:line="240" w:lineRule="auto"/>
        <w:jc w:val="center"/>
        <w:rPr>
          <w:rFonts w:ascii="HP Simplified Light" w:hAnsi="HP Simplified Light" w:cs="Tahoma"/>
          <w:b/>
          <w:sz w:val="24"/>
          <w:szCs w:val="24"/>
        </w:rPr>
      </w:pPr>
      <w:r w:rsidRPr="00EB703C">
        <w:rPr>
          <w:rFonts w:ascii="HP Simplified Light" w:hAnsi="HP Simplified Light" w:cs="Tahoma"/>
          <w:b/>
          <w:sz w:val="24"/>
          <w:szCs w:val="24"/>
        </w:rPr>
        <w:t>Exposición de motivos</w:t>
      </w:r>
    </w:p>
    <w:p w:rsidR="00EB703C" w:rsidRPr="00EB703C" w:rsidRDefault="00EB703C" w:rsidP="00EB703C">
      <w:pPr>
        <w:spacing w:after="0" w:line="240" w:lineRule="auto"/>
        <w:jc w:val="both"/>
        <w:rPr>
          <w:rFonts w:ascii="HP Simplified Light" w:hAnsi="HP Simplified Light" w:cs="Tahoma"/>
          <w:b/>
          <w:sz w:val="24"/>
          <w:szCs w:val="24"/>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pacing w:after="0" w:line="360" w:lineRule="auto"/>
        <w:jc w:val="both"/>
        <w:rPr>
          <w:rFonts w:ascii="HP Simplified Light" w:hAnsi="HP Simplified Light" w:cs="Tahoma"/>
          <w:b/>
          <w:sz w:val="24"/>
          <w:szCs w:val="24"/>
          <w:lang w:val="es-ES"/>
        </w:rPr>
      </w:pPr>
      <w:r w:rsidRPr="00EB703C">
        <w:rPr>
          <w:rFonts w:ascii="HP Simplified Light" w:hAnsi="HP Simplified Light" w:cs="Tahoma"/>
          <w:b/>
          <w:sz w:val="24"/>
          <w:szCs w:val="24"/>
          <w:lang w:val="es-ES"/>
        </w:rPr>
        <w:t>INDICE</w:t>
      </w: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Introducción……………………………………</w:t>
      </w:r>
      <w:r w:rsidR="00EE5F93">
        <w:rPr>
          <w:rFonts w:ascii="HP Simplified Light" w:hAnsi="HP Simplified Light" w:cs="Tahoma"/>
          <w:sz w:val="24"/>
          <w:szCs w:val="24"/>
          <w:lang w:val="es-ES"/>
        </w:rPr>
        <w:t>…………</w:t>
      </w:r>
      <w:r w:rsidRPr="00EB703C">
        <w:rPr>
          <w:rFonts w:ascii="HP Simplified Light" w:hAnsi="HP Simplified Light" w:cs="Tahoma"/>
          <w:sz w:val="24"/>
          <w:szCs w:val="24"/>
          <w:lang w:val="es-ES"/>
        </w:rPr>
        <w:t>……………………………………0</w:t>
      </w:r>
      <w:r w:rsidR="00EE5F93">
        <w:rPr>
          <w:rFonts w:ascii="HP Simplified Light" w:hAnsi="HP Simplified Light" w:cs="Tahoma"/>
          <w:sz w:val="24"/>
          <w:szCs w:val="24"/>
          <w:lang w:val="es-ES"/>
        </w:rPr>
        <w:t>5</w:t>
      </w:r>
    </w:p>
    <w:p w:rsidR="00EB703C" w:rsidRPr="00EB703C" w:rsidRDefault="00EB703C" w:rsidP="00EB703C">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Objetivo de la iniciativa……….……..……………………</w:t>
      </w:r>
      <w:r w:rsidR="00EE5F93">
        <w:rPr>
          <w:rFonts w:ascii="HP Simplified Light" w:hAnsi="HP Simplified Light" w:cs="Tahoma"/>
          <w:sz w:val="24"/>
          <w:szCs w:val="24"/>
          <w:lang w:val="es-ES"/>
        </w:rPr>
        <w:t>………...</w:t>
      </w:r>
      <w:r w:rsidR="00F31BB9">
        <w:rPr>
          <w:rFonts w:ascii="HP Simplified Light" w:hAnsi="HP Simplified Light" w:cs="Tahoma"/>
          <w:sz w:val="24"/>
          <w:szCs w:val="24"/>
          <w:lang w:val="es-ES"/>
        </w:rPr>
        <w:t>………………</w:t>
      </w:r>
      <w:r w:rsidRPr="00EB703C">
        <w:rPr>
          <w:rFonts w:ascii="HP Simplified Light" w:hAnsi="HP Simplified Light" w:cs="Tahoma"/>
          <w:sz w:val="24"/>
          <w:szCs w:val="24"/>
          <w:lang w:val="es-ES"/>
        </w:rPr>
        <w:t>…..0</w:t>
      </w:r>
      <w:r w:rsidR="00F31BB9">
        <w:rPr>
          <w:rFonts w:ascii="HP Simplified Light" w:hAnsi="HP Simplified Light" w:cs="Tahoma"/>
          <w:sz w:val="24"/>
          <w:szCs w:val="24"/>
          <w:lang w:val="es-ES"/>
        </w:rPr>
        <w:t>6</w:t>
      </w:r>
    </w:p>
    <w:p w:rsidR="00EB703C" w:rsidRPr="00EB703C" w:rsidRDefault="00EB703C" w:rsidP="00EB703C">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 xml:space="preserve">Marco normativo sobre los </w:t>
      </w:r>
      <w:r w:rsidR="00F31BB9">
        <w:rPr>
          <w:rFonts w:ascii="HP Simplified Light" w:hAnsi="HP Simplified Light" w:cs="Tahoma"/>
          <w:sz w:val="24"/>
          <w:szCs w:val="24"/>
          <w:lang w:val="es-ES"/>
        </w:rPr>
        <w:t>servicios públicos domiciliarios………….</w:t>
      </w:r>
      <w:r w:rsidRPr="00EB703C">
        <w:rPr>
          <w:rFonts w:ascii="HP Simplified Light" w:hAnsi="HP Simplified Light" w:cs="Tahoma"/>
          <w:sz w:val="24"/>
          <w:szCs w:val="24"/>
          <w:lang w:val="es-ES"/>
        </w:rPr>
        <w:t>.0</w:t>
      </w:r>
      <w:r w:rsidR="00F31BB9">
        <w:rPr>
          <w:rFonts w:ascii="HP Simplified Light" w:hAnsi="HP Simplified Light" w:cs="Tahoma"/>
          <w:sz w:val="24"/>
          <w:szCs w:val="24"/>
          <w:lang w:val="es-ES"/>
        </w:rPr>
        <w:t>6</w:t>
      </w:r>
    </w:p>
    <w:p w:rsidR="00EB703C" w:rsidRDefault="00EB703C" w:rsidP="00EB703C">
      <w:pPr>
        <w:pStyle w:val="Prrafodelista"/>
        <w:numPr>
          <w:ilvl w:val="0"/>
          <w:numId w:val="1"/>
        </w:numPr>
        <w:spacing w:after="0" w:line="360" w:lineRule="auto"/>
        <w:jc w:val="both"/>
        <w:rPr>
          <w:rFonts w:ascii="HP Simplified Light" w:hAnsi="HP Simplified Light" w:cs="Tahoma"/>
          <w:sz w:val="24"/>
          <w:szCs w:val="24"/>
          <w:lang w:val="es-ES"/>
        </w:rPr>
      </w:pPr>
      <w:r w:rsidRPr="00EB703C">
        <w:rPr>
          <w:rFonts w:ascii="HP Simplified Light" w:hAnsi="HP Simplified Light" w:cs="Tahoma"/>
          <w:sz w:val="24"/>
          <w:szCs w:val="24"/>
          <w:lang w:val="es-ES"/>
        </w:rPr>
        <w:t>Estadísticas</w:t>
      </w:r>
      <w:r w:rsidR="00343E39">
        <w:rPr>
          <w:rFonts w:ascii="HP Simplified Light" w:hAnsi="HP Simplified Light" w:cs="Tahoma"/>
          <w:sz w:val="24"/>
          <w:szCs w:val="24"/>
          <w:lang w:val="es-ES"/>
        </w:rPr>
        <w:t xml:space="preserve"> sobre el índice de pobreza en Colombia</w:t>
      </w:r>
      <w:r w:rsidRPr="00EB703C">
        <w:rPr>
          <w:rFonts w:ascii="HP Simplified Light" w:hAnsi="HP Simplified Light" w:cs="Tahoma"/>
          <w:sz w:val="24"/>
          <w:szCs w:val="24"/>
          <w:lang w:val="es-ES"/>
        </w:rPr>
        <w:t>…………..…</w:t>
      </w:r>
      <w:r w:rsidR="005144CD">
        <w:rPr>
          <w:rFonts w:ascii="HP Simplified Light" w:hAnsi="HP Simplified Light" w:cs="Tahoma"/>
          <w:sz w:val="24"/>
          <w:szCs w:val="24"/>
          <w:lang w:val="es-ES"/>
        </w:rPr>
        <w:t>…….</w:t>
      </w:r>
      <w:r w:rsidRPr="00EB703C">
        <w:rPr>
          <w:rFonts w:ascii="HP Simplified Light" w:hAnsi="HP Simplified Light" w:cs="Tahoma"/>
          <w:sz w:val="24"/>
          <w:szCs w:val="24"/>
          <w:lang w:val="es-ES"/>
        </w:rPr>
        <w:t>.</w:t>
      </w:r>
      <w:r w:rsidR="00343E39">
        <w:rPr>
          <w:rFonts w:ascii="HP Simplified Light" w:hAnsi="HP Simplified Light" w:cs="Tahoma"/>
          <w:sz w:val="24"/>
          <w:szCs w:val="24"/>
          <w:lang w:val="es-ES"/>
        </w:rPr>
        <w:t>09</w:t>
      </w:r>
    </w:p>
    <w:p w:rsidR="005144CD" w:rsidRPr="00EB703C" w:rsidRDefault="005144CD" w:rsidP="005144CD">
      <w:pPr>
        <w:pStyle w:val="Prrafodelista"/>
        <w:numPr>
          <w:ilvl w:val="0"/>
          <w:numId w:val="1"/>
        </w:numPr>
        <w:spacing w:after="0" w:line="360" w:lineRule="auto"/>
        <w:jc w:val="both"/>
        <w:rPr>
          <w:rFonts w:ascii="HP Simplified Light" w:hAnsi="HP Simplified Light" w:cs="Tahoma"/>
          <w:sz w:val="24"/>
          <w:szCs w:val="24"/>
          <w:lang w:val="es-ES"/>
        </w:rPr>
      </w:pPr>
      <w:r w:rsidRPr="005144CD">
        <w:rPr>
          <w:rFonts w:ascii="HP Simplified Light" w:hAnsi="HP Simplified Light" w:cs="Tahoma"/>
          <w:sz w:val="24"/>
          <w:szCs w:val="24"/>
          <w:lang w:val="es-ES"/>
        </w:rPr>
        <w:t>Comparativo sobre las modificaciones que se pretenden con el proyecto de ley</w:t>
      </w:r>
      <w:r>
        <w:rPr>
          <w:rFonts w:ascii="HP Simplified Light" w:hAnsi="HP Simplified Light" w:cs="Tahoma"/>
          <w:sz w:val="24"/>
          <w:szCs w:val="24"/>
          <w:lang w:val="es-ES"/>
        </w:rPr>
        <w:t>………………………………………………………………………………………………….11</w:t>
      </w: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sz w:val="24"/>
          <w:szCs w:val="24"/>
          <w:lang w:val="es-ES"/>
        </w:rPr>
      </w:pPr>
    </w:p>
    <w:p w:rsidR="00EB703C" w:rsidRPr="00EB703C" w:rsidRDefault="00EB703C" w:rsidP="00EB703C">
      <w:pPr>
        <w:spacing w:after="0" w:line="360" w:lineRule="auto"/>
        <w:jc w:val="both"/>
        <w:rPr>
          <w:rFonts w:ascii="HP Simplified Light" w:hAnsi="HP Simplified Light" w:cs="Tahoma"/>
          <w:b/>
          <w:sz w:val="24"/>
          <w:szCs w:val="24"/>
          <w:lang w:val="es-ES"/>
        </w:rPr>
      </w:pPr>
      <w:r w:rsidRPr="00EB703C">
        <w:rPr>
          <w:rFonts w:ascii="HP Simplified Light" w:hAnsi="HP Simplified Light" w:cs="Tahoma"/>
          <w:b/>
          <w:sz w:val="24"/>
          <w:szCs w:val="24"/>
          <w:lang w:val="es-ES"/>
        </w:rPr>
        <w:t>I.- INTRODUCCIÓN</w:t>
      </w:r>
    </w:p>
    <w:p w:rsidR="00EB703C" w:rsidRPr="00EB703C" w:rsidRDefault="00EB703C" w:rsidP="00EB703C">
      <w:pPr>
        <w:spacing w:after="0" w:line="360" w:lineRule="auto"/>
        <w:jc w:val="both"/>
        <w:rPr>
          <w:rFonts w:ascii="HP Simplified Light" w:hAnsi="HP Simplified Light" w:cs="Tahoma"/>
          <w:sz w:val="24"/>
          <w:szCs w:val="24"/>
          <w:lang w:val="es-ES"/>
        </w:rPr>
      </w:pPr>
    </w:p>
    <w:p w:rsidR="00EE5F93" w:rsidRDefault="00EE5F93" w:rsidP="00EB703C">
      <w:pPr>
        <w:shd w:val="clear" w:color="auto" w:fill="FFFFFF"/>
        <w:spacing w:after="0" w:line="240" w:lineRule="auto"/>
        <w:jc w:val="both"/>
        <w:rPr>
          <w:rFonts w:ascii="HP Simplified Light" w:hAnsi="HP Simplified Light" w:cs="Tahoma"/>
          <w:sz w:val="24"/>
          <w:szCs w:val="24"/>
          <w:lang w:val="es-ES"/>
        </w:rPr>
      </w:pPr>
      <w:r w:rsidRPr="00EE5F93">
        <w:rPr>
          <w:rFonts w:ascii="HP Simplified Light" w:hAnsi="HP Simplified Light" w:cs="Tahoma"/>
          <w:sz w:val="24"/>
          <w:szCs w:val="24"/>
          <w:lang w:val="es-ES"/>
        </w:rPr>
        <w:t xml:space="preserve">El servicio público </w:t>
      </w:r>
      <w:r>
        <w:rPr>
          <w:rFonts w:ascii="HP Simplified Light" w:hAnsi="HP Simplified Light" w:cs="Tahoma"/>
          <w:sz w:val="24"/>
          <w:szCs w:val="24"/>
          <w:lang w:val="es-ES"/>
        </w:rPr>
        <w:t xml:space="preserve">domiciliario </w:t>
      </w:r>
      <w:r w:rsidRPr="00EE5F93">
        <w:rPr>
          <w:rFonts w:ascii="HP Simplified Light" w:hAnsi="HP Simplified Light" w:cs="Tahoma"/>
          <w:sz w:val="24"/>
          <w:szCs w:val="24"/>
          <w:lang w:val="es-ES"/>
        </w:rPr>
        <w:t>ha sido reconocido como el medio a través del cual el Estado alcanza la justicia social para promover la igualdad</w:t>
      </w:r>
      <w:r>
        <w:rPr>
          <w:rFonts w:ascii="HP Simplified Light" w:hAnsi="HP Simplified Light" w:cs="Tahoma"/>
          <w:sz w:val="24"/>
          <w:szCs w:val="24"/>
          <w:lang w:val="es-ES"/>
        </w:rPr>
        <w:t xml:space="preserve"> entre sus habitantes</w:t>
      </w:r>
      <w:r w:rsidRPr="00EE5F93">
        <w:rPr>
          <w:rFonts w:ascii="HP Simplified Light" w:hAnsi="HP Simplified Light" w:cs="Tahoma"/>
          <w:sz w:val="24"/>
          <w:szCs w:val="24"/>
          <w:lang w:val="es-ES"/>
        </w:rPr>
        <w:t xml:space="preserve">. En </w:t>
      </w:r>
      <w:r>
        <w:rPr>
          <w:rFonts w:ascii="HP Simplified Light" w:hAnsi="HP Simplified Light" w:cs="Tahoma"/>
          <w:sz w:val="24"/>
          <w:szCs w:val="24"/>
          <w:lang w:val="es-ES"/>
        </w:rPr>
        <w:t>nuestro País</w:t>
      </w:r>
      <w:r w:rsidRPr="00EE5F93">
        <w:rPr>
          <w:rFonts w:ascii="HP Simplified Light" w:hAnsi="HP Simplified Light" w:cs="Tahoma"/>
          <w:sz w:val="24"/>
          <w:szCs w:val="24"/>
          <w:lang w:val="es-ES"/>
        </w:rPr>
        <w:t xml:space="preserve"> se reconoce la importancia de los servicios públicos </w:t>
      </w:r>
      <w:r>
        <w:rPr>
          <w:rFonts w:ascii="HP Simplified Light" w:hAnsi="HP Simplified Light" w:cs="Tahoma"/>
          <w:sz w:val="24"/>
          <w:szCs w:val="24"/>
          <w:lang w:val="es-ES"/>
        </w:rPr>
        <w:t xml:space="preserve">domiciliarios </w:t>
      </w:r>
      <w:r w:rsidRPr="00EE5F93">
        <w:rPr>
          <w:rFonts w:ascii="HP Simplified Light" w:hAnsi="HP Simplified Light" w:cs="Tahoma"/>
          <w:sz w:val="24"/>
          <w:szCs w:val="24"/>
          <w:lang w:val="es-ES"/>
        </w:rPr>
        <w:t xml:space="preserve">por su relación con la finalidad social del Estado de suministrar prestaciones considerando al ciudadano como </w:t>
      </w:r>
      <w:r>
        <w:rPr>
          <w:rFonts w:ascii="HP Simplified Light" w:hAnsi="HP Simplified Light" w:cs="Tahoma"/>
          <w:sz w:val="24"/>
          <w:szCs w:val="24"/>
          <w:lang w:val="es-ES"/>
        </w:rPr>
        <w:t>su objetivo primord</w:t>
      </w:r>
      <w:r w:rsidR="00EF1F24">
        <w:rPr>
          <w:rFonts w:ascii="HP Simplified Light" w:hAnsi="HP Simplified Light" w:cs="Tahoma"/>
          <w:sz w:val="24"/>
          <w:szCs w:val="24"/>
          <w:lang w:val="es-ES"/>
        </w:rPr>
        <w:t>ial, tal y como lo indica el artículo 365 de la Constitución Política, así:</w:t>
      </w:r>
    </w:p>
    <w:p w:rsidR="00EF1F24" w:rsidRDefault="00EF1F24" w:rsidP="00EB703C">
      <w:pPr>
        <w:shd w:val="clear" w:color="auto" w:fill="FFFFFF"/>
        <w:spacing w:after="0" w:line="240" w:lineRule="auto"/>
        <w:jc w:val="both"/>
        <w:rPr>
          <w:rFonts w:ascii="HP Simplified Light" w:hAnsi="HP Simplified Light" w:cs="Tahoma"/>
          <w:sz w:val="24"/>
          <w:szCs w:val="24"/>
          <w:lang w:val="es-ES"/>
        </w:rPr>
      </w:pPr>
    </w:p>
    <w:p w:rsidR="00EF1F24" w:rsidRPr="00EF1F24" w:rsidRDefault="00EF1F24" w:rsidP="00EF1F24">
      <w:pPr>
        <w:shd w:val="clear" w:color="auto" w:fill="FFFFFF"/>
        <w:spacing w:after="0" w:line="240" w:lineRule="auto"/>
        <w:ind w:left="567" w:right="567"/>
        <w:jc w:val="both"/>
        <w:rPr>
          <w:rFonts w:ascii="HP Simplified Light" w:hAnsi="HP Simplified Light" w:cs="Tahoma"/>
          <w:i/>
          <w:sz w:val="24"/>
          <w:szCs w:val="24"/>
          <w:lang w:val="es-ES"/>
        </w:rPr>
      </w:pPr>
      <w:r w:rsidRPr="00EF1F24">
        <w:rPr>
          <w:rFonts w:ascii="HP Simplified Light" w:hAnsi="HP Simplified Light" w:cs="Tahoma"/>
          <w:i/>
          <w:sz w:val="24"/>
          <w:szCs w:val="24"/>
          <w:lang w:val="es-ES"/>
        </w:rPr>
        <w:t>“(…) 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ilícita.(…)”</w:t>
      </w:r>
    </w:p>
    <w:p w:rsidR="00EE5F93" w:rsidRDefault="00EE5F93" w:rsidP="00EB703C">
      <w:pPr>
        <w:shd w:val="clear" w:color="auto" w:fill="FFFFFF"/>
        <w:spacing w:after="0" w:line="240" w:lineRule="auto"/>
        <w:jc w:val="both"/>
        <w:rPr>
          <w:rFonts w:ascii="HP Simplified Light" w:hAnsi="HP Simplified Light" w:cs="Tahoma"/>
          <w:sz w:val="24"/>
          <w:szCs w:val="24"/>
          <w:lang w:val="es-ES"/>
        </w:rPr>
      </w:pPr>
    </w:p>
    <w:p w:rsidR="004C0C71" w:rsidRPr="004C0C71" w:rsidRDefault="00EE5F93" w:rsidP="00EE5F93">
      <w:pPr>
        <w:shd w:val="clear" w:color="auto" w:fill="FFFFFF"/>
        <w:spacing w:after="0" w:line="240" w:lineRule="auto"/>
        <w:jc w:val="both"/>
        <w:rPr>
          <w:rFonts w:ascii="HP Simplified Light" w:hAnsi="HP Simplified Light" w:cs="Tahoma"/>
          <w:sz w:val="24"/>
          <w:szCs w:val="24"/>
          <w:lang w:val="es-ES"/>
        </w:rPr>
      </w:pPr>
      <w:r w:rsidRPr="00EE5F93">
        <w:rPr>
          <w:rFonts w:ascii="HP Simplified Light" w:hAnsi="HP Simplified Light" w:cs="Tahoma"/>
          <w:sz w:val="24"/>
          <w:szCs w:val="24"/>
          <w:lang w:val="es-ES"/>
        </w:rPr>
        <w:t>Los servicios públicos son inherentes a la finalidad social del Estado debiendo asegurar su prestación eficiente.</w:t>
      </w:r>
      <w:r w:rsidR="004C0C71">
        <w:rPr>
          <w:rFonts w:ascii="HP Simplified Light" w:hAnsi="HP Simplified Light" w:cs="Tahoma"/>
          <w:sz w:val="24"/>
          <w:szCs w:val="24"/>
          <w:lang w:val="es-ES"/>
        </w:rPr>
        <w:t xml:space="preserve"> </w:t>
      </w:r>
      <w:r w:rsidRPr="00EE5F93">
        <w:rPr>
          <w:rFonts w:ascii="HP Simplified Light" w:eastAsia="Times New Roman" w:hAnsi="HP Simplified Light" w:cs="Tahoma"/>
          <w:sz w:val="24"/>
          <w:szCs w:val="24"/>
          <w:lang w:eastAsia="es-CO"/>
        </w:rPr>
        <w:t xml:space="preserve">La ley </w:t>
      </w:r>
      <w:r w:rsidR="004C0C71">
        <w:rPr>
          <w:rFonts w:ascii="HP Simplified Light" w:eastAsia="Times New Roman" w:hAnsi="HP Simplified Light" w:cs="Tahoma"/>
          <w:sz w:val="24"/>
          <w:szCs w:val="24"/>
          <w:lang w:eastAsia="es-CO"/>
        </w:rPr>
        <w:t xml:space="preserve">142 de 1994, establece </w:t>
      </w:r>
      <w:r w:rsidRPr="00EE5F93">
        <w:rPr>
          <w:rFonts w:ascii="HP Simplified Light" w:eastAsia="Times New Roman" w:hAnsi="HP Simplified Light" w:cs="Tahoma"/>
          <w:sz w:val="24"/>
          <w:szCs w:val="24"/>
          <w:lang w:eastAsia="es-CO"/>
        </w:rPr>
        <w:t>la naturaleza propia de cada servicio</w:t>
      </w:r>
      <w:r w:rsidR="004C0C71">
        <w:rPr>
          <w:rFonts w:ascii="HP Simplified Light" w:eastAsia="Times New Roman" w:hAnsi="HP Simplified Light" w:cs="Tahoma"/>
          <w:sz w:val="24"/>
          <w:szCs w:val="24"/>
          <w:lang w:eastAsia="es-CO"/>
        </w:rPr>
        <w:t xml:space="preserve"> público</w:t>
      </w:r>
      <w:r w:rsidRPr="00EE5F93">
        <w:rPr>
          <w:rFonts w:ascii="HP Simplified Light" w:eastAsia="Times New Roman" w:hAnsi="HP Simplified Light" w:cs="Tahoma"/>
          <w:sz w:val="24"/>
          <w:szCs w:val="24"/>
          <w:lang w:eastAsia="es-CO"/>
        </w:rPr>
        <w:t xml:space="preserve">. </w:t>
      </w:r>
    </w:p>
    <w:p w:rsidR="004C0C71" w:rsidRDefault="004C0C71" w:rsidP="00EE5F93">
      <w:pPr>
        <w:shd w:val="clear" w:color="auto" w:fill="FFFFFF"/>
        <w:spacing w:after="0" w:line="240" w:lineRule="auto"/>
        <w:jc w:val="both"/>
        <w:rPr>
          <w:rFonts w:ascii="HP Simplified Light" w:eastAsia="Times New Roman" w:hAnsi="HP Simplified Light" w:cs="Tahoma"/>
          <w:sz w:val="24"/>
          <w:szCs w:val="24"/>
          <w:lang w:eastAsia="es-CO"/>
        </w:rPr>
      </w:pPr>
    </w:p>
    <w:p w:rsidR="00EE5F93" w:rsidRPr="00EE5F93" w:rsidRDefault="00EE5F93" w:rsidP="00EE5F93">
      <w:pPr>
        <w:shd w:val="clear" w:color="auto" w:fill="FFFFFF"/>
        <w:spacing w:after="0" w:line="240" w:lineRule="auto"/>
        <w:jc w:val="both"/>
        <w:rPr>
          <w:rFonts w:ascii="HP Simplified Light" w:eastAsia="Times New Roman" w:hAnsi="HP Simplified Light" w:cs="Tahoma"/>
          <w:sz w:val="24"/>
          <w:szCs w:val="24"/>
          <w:lang w:eastAsia="es-CO"/>
        </w:rPr>
      </w:pPr>
      <w:r w:rsidRPr="00EE5F93">
        <w:rPr>
          <w:rFonts w:ascii="HP Simplified Light" w:eastAsia="Times New Roman" w:hAnsi="HP Simplified Light" w:cs="Tahoma"/>
          <w:sz w:val="24"/>
          <w:szCs w:val="24"/>
          <w:lang w:eastAsia="es-CO"/>
        </w:rPr>
        <w:t xml:space="preserve">El Estado </w:t>
      </w:r>
      <w:r w:rsidR="0021748E">
        <w:rPr>
          <w:rFonts w:ascii="HP Simplified Light" w:eastAsia="Times New Roman" w:hAnsi="HP Simplified Light" w:cs="Tahoma"/>
          <w:sz w:val="24"/>
          <w:szCs w:val="24"/>
          <w:lang w:eastAsia="es-CO"/>
        </w:rPr>
        <w:t>puede</w:t>
      </w:r>
      <w:r w:rsidRPr="00EE5F93">
        <w:rPr>
          <w:rFonts w:ascii="HP Simplified Light" w:eastAsia="Times New Roman" w:hAnsi="HP Simplified Light" w:cs="Tahoma"/>
          <w:sz w:val="24"/>
          <w:szCs w:val="24"/>
          <w:lang w:eastAsia="es-CO"/>
        </w:rPr>
        <w:t xml:space="preserve"> intervenir en la prestación de </w:t>
      </w:r>
      <w:r w:rsidR="0021748E">
        <w:rPr>
          <w:rFonts w:ascii="HP Simplified Light" w:eastAsia="Times New Roman" w:hAnsi="HP Simplified Light" w:cs="Tahoma"/>
          <w:sz w:val="24"/>
          <w:szCs w:val="24"/>
          <w:lang w:eastAsia="es-CO"/>
        </w:rPr>
        <w:t>l</w:t>
      </w:r>
      <w:r w:rsidRPr="00EE5F93">
        <w:rPr>
          <w:rFonts w:ascii="HP Simplified Light" w:eastAsia="Times New Roman" w:hAnsi="HP Simplified Light" w:cs="Tahoma"/>
          <w:sz w:val="24"/>
          <w:szCs w:val="24"/>
          <w:lang w:eastAsia="es-CO"/>
        </w:rPr>
        <w:t xml:space="preserve">os servicios </w:t>
      </w:r>
      <w:r w:rsidR="0021748E">
        <w:rPr>
          <w:rFonts w:ascii="HP Simplified Light" w:eastAsia="Times New Roman" w:hAnsi="HP Simplified Light" w:cs="Tahoma"/>
          <w:sz w:val="24"/>
          <w:szCs w:val="24"/>
          <w:lang w:eastAsia="es-CO"/>
        </w:rPr>
        <w:t xml:space="preserve">públicos domiciliarios </w:t>
      </w:r>
      <w:r w:rsidRPr="00EE5F93">
        <w:rPr>
          <w:rFonts w:ascii="HP Simplified Light" w:eastAsia="Times New Roman" w:hAnsi="HP Simplified Light" w:cs="Tahoma"/>
          <w:sz w:val="24"/>
          <w:szCs w:val="24"/>
          <w:lang w:eastAsia="es-CO"/>
        </w:rPr>
        <w:t>para garantizar</w:t>
      </w:r>
      <w:r w:rsidR="0021748E">
        <w:rPr>
          <w:rFonts w:ascii="HP Simplified Light" w:eastAsia="Times New Roman" w:hAnsi="HP Simplified Light" w:cs="Tahoma"/>
          <w:sz w:val="24"/>
          <w:szCs w:val="24"/>
          <w:lang w:eastAsia="es-CO"/>
        </w:rPr>
        <w:t xml:space="preserve"> la cobertura,</w:t>
      </w:r>
      <w:r w:rsidRPr="00EE5F93">
        <w:rPr>
          <w:rFonts w:ascii="HP Simplified Light" w:eastAsia="Times New Roman" w:hAnsi="HP Simplified Light" w:cs="Tahoma"/>
          <w:sz w:val="24"/>
          <w:szCs w:val="24"/>
          <w:lang w:eastAsia="es-CO"/>
        </w:rPr>
        <w:t xml:space="preserve"> calidad, </w:t>
      </w:r>
      <w:r w:rsidR="0021748E">
        <w:rPr>
          <w:rFonts w:ascii="HP Simplified Light" w:eastAsia="Times New Roman" w:hAnsi="HP Simplified Light" w:cs="Tahoma"/>
          <w:sz w:val="24"/>
          <w:szCs w:val="24"/>
          <w:lang w:eastAsia="es-CO"/>
        </w:rPr>
        <w:t xml:space="preserve"> prestación ininterrumpida, </w:t>
      </w:r>
      <w:r w:rsidRPr="00EE5F93">
        <w:rPr>
          <w:rFonts w:ascii="HP Simplified Light" w:eastAsia="Times New Roman" w:hAnsi="HP Simplified Light" w:cs="Tahoma"/>
          <w:sz w:val="24"/>
          <w:szCs w:val="24"/>
          <w:lang w:eastAsia="es-CO"/>
        </w:rPr>
        <w:t xml:space="preserve">atención prioritaria, la libertad de competencia, </w:t>
      </w:r>
      <w:r w:rsidR="0021748E">
        <w:rPr>
          <w:rFonts w:ascii="HP Simplified Light" w:eastAsia="Times New Roman" w:hAnsi="HP Simplified Light" w:cs="Tahoma"/>
          <w:sz w:val="24"/>
          <w:szCs w:val="24"/>
          <w:lang w:eastAsia="es-CO"/>
        </w:rPr>
        <w:t xml:space="preserve">acceso a la tarifa y a </w:t>
      </w:r>
      <w:r w:rsidRPr="00EE5F93">
        <w:rPr>
          <w:rFonts w:ascii="HP Simplified Light" w:eastAsia="Times New Roman" w:hAnsi="HP Simplified Light" w:cs="Tahoma"/>
          <w:sz w:val="24"/>
          <w:szCs w:val="24"/>
          <w:lang w:eastAsia="es-CO"/>
        </w:rPr>
        <w:t xml:space="preserve">la no utilización abusiva de la posición dominante </w:t>
      </w:r>
      <w:r w:rsidR="0021748E">
        <w:rPr>
          <w:rFonts w:ascii="HP Simplified Light" w:eastAsia="Times New Roman" w:hAnsi="HP Simplified Light" w:cs="Tahoma"/>
          <w:sz w:val="24"/>
          <w:szCs w:val="24"/>
          <w:lang w:eastAsia="es-CO"/>
        </w:rPr>
        <w:t>por parte de la empresa prestadora del servicio.</w:t>
      </w:r>
    </w:p>
    <w:p w:rsidR="00EE5F93" w:rsidRPr="00EE5F93" w:rsidRDefault="00EE5F93" w:rsidP="00EE5F93">
      <w:pPr>
        <w:shd w:val="clear" w:color="auto" w:fill="FFFFFF"/>
        <w:spacing w:after="0" w:line="240" w:lineRule="auto"/>
        <w:jc w:val="both"/>
        <w:rPr>
          <w:rFonts w:ascii="HP Simplified Light" w:eastAsia="Times New Roman" w:hAnsi="HP Simplified Light" w:cs="Tahoma"/>
          <w:sz w:val="24"/>
          <w:szCs w:val="24"/>
          <w:lang w:eastAsia="es-CO"/>
        </w:rPr>
      </w:pPr>
    </w:p>
    <w:p w:rsidR="00EE5F93" w:rsidRDefault="00EE5F93" w:rsidP="00EE5F93">
      <w:pPr>
        <w:shd w:val="clear" w:color="auto" w:fill="FFFFFF"/>
        <w:spacing w:after="0" w:line="240" w:lineRule="auto"/>
        <w:jc w:val="both"/>
        <w:rPr>
          <w:rFonts w:ascii="HP Simplified Light" w:eastAsia="Times New Roman" w:hAnsi="HP Simplified Light" w:cs="Tahoma"/>
          <w:sz w:val="24"/>
          <w:szCs w:val="24"/>
          <w:lang w:eastAsia="es-CO"/>
        </w:rPr>
      </w:pPr>
      <w:r w:rsidRPr="00EE5F93">
        <w:rPr>
          <w:rFonts w:ascii="HP Simplified Light" w:eastAsia="Times New Roman" w:hAnsi="HP Simplified Light" w:cs="Tahoma"/>
          <w:sz w:val="24"/>
          <w:szCs w:val="24"/>
          <w:lang w:eastAsia="es-CO"/>
        </w:rPr>
        <w:t>La prestación se hace efectiva a través de</w:t>
      </w:r>
      <w:r w:rsidR="0021748E">
        <w:rPr>
          <w:rFonts w:ascii="HP Simplified Light" w:eastAsia="Times New Roman" w:hAnsi="HP Simplified Light" w:cs="Tahoma"/>
          <w:sz w:val="24"/>
          <w:szCs w:val="24"/>
          <w:lang w:eastAsia="es-CO"/>
        </w:rPr>
        <w:t xml:space="preserve"> un</w:t>
      </w:r>
      <w:r w:rsidRPr="00EE5F93">
        <w:rPr>
          <w:rFonts w:ascii="HP Simplified Light" w:eastAsia="Times New Roman" w:hAnsi="HP Simplified Light" w:cs="Tahoma"/>
          <w:sz w:val="24"/>
          <w:szCs w:val="24"/>
          <w:lang w:eastAsia="es-CO"/>
        </w:rPr>
        <w:t xml:space="preserve"> contrato </w:t>
      </w:r>
      <w:r w:rsidR="0021748E">
        <w:rPr>
          <w:rFonts w:ascii="HP Simplified Light" w:eastAsia="Times New Roman" w:hAnsi="HP Simplified Light" w:cs="Tahoma"/>
          <w:sz w:val="24"/>
          <w:szCs w:val="24"/>
          <w:lang w:eastAsia="es-CO"/>
        </w:rPr>
        <w:t xml:space="preserve">denominado </w:t>
      </w:r>
      <w:r w:rsidR="0021748E" w:rsidRPr="0021748E">
        <w:rPr>
          <w:rFonts w:ascii="HP Simplified Light" w:eastAsia="Times New Roman" w:hAnsi="HP Simplified Light" w:cs="Tahoma"/>
          <w:i/>
          <w:sz w:val="24"/>
          <w:szCs w:val="24"/>
          <w:lang w:eastAsia="es-CO"/>
        </w:rPr>
        <w:t>“</w:t>
      </w:r>
      <w:r w:rsidRPr="0021748E">
        <w:rPr>
          <w:rFonts w:ascii="HP Simplified Light" w:eastAsia="Times New Roman" w:hAnsi="HP Simplified Light" w:cs="Tahoma"/>
          <w:i/>
          <w:sz w:val="24"/>
          <w:szCs w:val="24"/>
          <w:lang w:eastAsia="es-CO"/>
        </w:rPr>
        <w:t>de servicios públicos</w:t>
      </w:r>
      <w:r w:rsidR="0021748E" w:rsidRPr="0021748E">
        <w:rPr>
          <w:rFonts w:ascii="HP Simplified Light" w:eastAsia="Times New Roman" w:hAnsi="HP Simplified Light" w:cs="Tahoma"/>
          <w:i/>
          <w:sz w:val="24"/>
          <w:szCs w:val="24"/>
          <w:lang w:eastAsia="es-CO"/>
        </w:rPr>
        <w:t>”</w:t>
      </w:r>
      <w:r w:rsidRPr="00EE5F93">
        <w:rPr>
          <w:rFonts w:ascii="HP Simplified Light" w:eastAsia="Times New Roman" w:hAnsi="HP Simplified Light" w:cs="Tahoma"/>
          <w:sz w:val="24"/>
          <w:szCs w:val="24"/>
          <w:lang w:eastAsia="es-CO"/>
        </w:rPr>
        <w:t xml:space="preserve">, que es un contrato de </w:t>
      </w:r>
      <w:r w:rsidR="0021748E">
        <w:rPr>
          <w:rFonts w:ascii="HP Simplified Light" w:eastAsia="Times New Roman" w:hAnsi="HP Simplified Light" w:cs="Tahoma"/>
          <w:sz w:val="24"/>
          <w:szCs w:val="24"/>
          <w:lang w:eastAsia="es-CO"/>
        </w:rPr>
        <w:t>adhesión, de condiciones uniformes</w:t>
      </w:r>
      <w:r w:rsidRPr="00EE5F93">
        <w:rPr>
          <w:rFonts w:ascii="HP Simplified Light" w:eastAsia="Times New Roman" w:hAnsi="HP Simplified Light" w:cs="Tahoma"/>
          <w:sz w:val="24"/>
          <w:szCs w:val="24"/>
          <w:lang w:eastAsia="es-CO"/>
        </w:rPr>
        <w:t xml:space="preserve"> </w:t>
      </w:r>
      <w:r w:rsidR="0021748E">
        <w:rPr>
          <w:rFonts w:ascii="HP Simplified Light" w:eastAsia="Times New Roman" w:hAnsi="HP Simplified Light" w:cs="Tahoma"/>
          <w:sz w:val="24"/>
          <w:szCs w:val="24"/>
          <w:lang w:eastAsia="es-CO"/>
        </w:rPr>
        <w:t>y</w:t>
      </w:r>
      <w:r w:rsidRPr="00EE5F93">
        <w:rPr>
          <w:rFonts w:ascii="HP Simplified Light" w:eastAsia="Times New Roman" w:hAnsi="HP Simplified Light" w:cs="Tahoma"/>
          <w:sz w:val="24"/>
          <w:szCs w:val="24"/>
          <w:lang w:eastAsia="es-CO"/>
        </w:rPr>
        <w:t xml:space="preserve"> oneroso, en el que una empresa de servicios públicos presta servicios a un usuario a cambio de un precio. </w:t>
      </w:r>
    </w:p>
    <w:p w:rsidR="00EF1F24" w:rsidRPr="00EE5F93" w:rsidRDefault="00EF1F24" w:rsidP="00EE5F93">
      <w:pPr>
        <w:shd w:val="clear" w:color="auto" w:fill="FFFFFF"/>
        <w:spacing w:after="0" w:line="240" w:lineRule="auto"/>
        <w:jc w:val="both"/>
        <w:rPr>
          <w:rFonts w:ascii="HP Simplified Light" w:eastAsia="Times New Roman" w:hAnsi="HP Simplified Light" w:cs="Tahoma"/>
          <w:sz w:val="24"/>
          <w:szCs w:val="24"/>
          <w:lang w:eastAsia="es-CO"/>
        </w:rPr>
      </w:pPr>
    </w:p>
    <w:p w:rsidR="00EE5F93" w:rsidRPr="00EB703C" w:rsidRDefault="00EE5F93" w:rsidP="00EE5F93">
      <w:pPr>
        <w:shd w:val="clear" w:color="auto" w:fill="FFFFFF"/>
        <w:spacing w:after="0" w:line="240" w:lineRule="auto"/>
        <w:jc w:val="both"/>
        <w:rPr>
          <w:rFonts w:ascii="HP Simplified Light" w:eastAsia="Times New Roman" w:hAnsi="HP Simplified Light" w:cs="Tahoma"/>
          <w:sz w:val="24"/>
          <w:szCs w:val="24"/>
          <w:lang w:eastAsia="es-CO"/>
        </w:rPr>
      </w:pPr>
      <w:r w:rsidRPr="00EE5F93">
        <w:rPr>
          <w:rFonts w:ascii="HP Simplified Light" w:eastAsia="Times New Roman" w:hAnsi="HP Simplified Light" w:cs="Tahoma"/>
          <w:sz w:val="24"/>
          <w:szCs w:val="24"/>
          <w:lang w:eastAsia="es-CO"/>
        </w:rPr>
        <w:t xml:space="preserve">El contrato de prestación de servicios públicos no queda plenamente librado a la absoluta libertad de las partes, puesto que involucra intereses superiores. De esta manera, la libertad contractual está limitada por la ley.  </w:t>
      </w: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B703C">
      <w:pPr>
        <w:shd w:val="clear" w:color="auto" w:fill="FFFFFF"/>
        <w:spacing w:after="0" w:line="240" w:lineRule="auto"/>
        <w:jc w:val="both"/>
        <w:rPr>
          <w:rFonts w:ascii="HP Simplified Light" w:eastAsia="Times New Roman" w:hAnsi="HP Simplified Light" w:cs="Tahoma"/>
          <w:b/>
          <w:sz w:val="24"/>
          <w:szCs w:val="24"/>
          <w:lang w:eastAsia="es-CO"/>
        </w:rPr>
      </w:pPr>
      <w:r w:rsidRPr="00EB703C">
        <w:rPr>
          <w:rFonts w:ascii="HP Simplified Light" w:eastAsia="Times New Roman" w:hAnsi="HP Simplified Light" w:cs="Tahoma"/>
          <w:b/>
          <w:sz w:val="24"/>
          <w:szCs w:val="24"/>
          <w:lang w:eastAsia="es-CO"/>
        </w:rPr>
        <w:t xml:space="preserve">II.- OBJETIVO DE LA INICIATIVA </w:t>
      </w:r>
    </w:p>
    <w:p w:rsidR="00EB703C" w:rsidRPr="00EB703C" w:rsidRDefault="00EB703C" w:rsidP="00EB703C">
      <w:pPr>
        <w:shd w:val="clear" w:color="auto" w:fill="FFFFFF"/>
        <w:spacing w:after="0" w:line="240" w:lineRule="auto"/>
        <w:jc w:val="both"/>
        <w:rPr>
          <w:rFonts w:ascii="HP Simplified Light" w:eastAsia="Times New Roman" w:hAnsi="HP Simplified Light" w:cs="Tahoma"/>
          <w:sz w:val="24"/>
          <w:szCs w:val="24"/>
          <w:lang w:eastAsia="es-CO"/>
        </w:rPr>
      </w:pPr>
    </w:p>
    <w:p w:rsidR="00EB703C" w:rsidRPr="00EB703C" w:rsidRDefault="00EB703C" w:rsidP="00EF1F24">
      <w:pPr>
        <w:shd w:val="clear" w:color="auto" w:fill="FFFFFF"/>
        <w:spacing w:after="0" w:line="240" w:lineRule="auto"/>
        <w:jc w:val="both"/>
        <w:rPr>
          <w:rFonts w:ascii="HP Simplified Light" w:eastAsia="Times New Roman" w:hAnsi="HP Simplified Light" w:cs="Tahoma"/>
          <w:sz w:val="24"/>
          <w:szCs w:val="24"/>
          <w:lang w:eastAsia="es-CO"/>
        </w:rPr>
      </w:pPr>
      <w:r w:rsidRPr="00EB703C">
        <w:rPr>
          <w:rFonts w:ascii="HP Simplified Light" w:eastAsia="Times New Roman" w:hAnsi="HP Simplified Light" w:cs="Tahoma"/>
          <w:sz w:val="24"/>
          <w:szCs w:val="24"/>
          <w:lang w:eastAsia="es-CO"/>
        </w:rPr>
        <w:t xml:space="preserve">El presente proyecto de ley tiene por objeto, garantizar y proteger </w:t>
      </w:r>
      <w:r w:rsidR="00EF1F24" w:rsidRPr="00EF1F24">
        <w:rPr>
          <w:rFonts w:ascii="HP Simplified Light" w:eastAsia="Times New Roman" w:hAnsi="HP Simplified Light" w:cs="Tahoma"/>
          <w:sz w:val="24"/>
          <w:szCs w:val="24"/>
          <w:lang w:eastAsia="es-CO"/>
        </w:rPr>
        <w:t>los derechos humanos de las personas de los</w:t>
      </w:r>
      <w:r w:rsidR="00EF1F24">
        <w:rPr>
          <w:rFonts w:ascii="HP Simplified Light" w:eastAsia="Times New Roman" w:hAnsi="HP Simplified Light" w:cs="Tahoma"/>
          <w:sz w:val="24"/>
          <w:szCs w:val="24"/>
          <w:lang w:eastAsia="es-CO"/>
        </w:rPr>
        <w:t xml:space="preserve"> </w:t>
      </w:r>
      <w:r w:rsidR="00EF1F24" w:rsidRPr="00EF1F24">
        <w:rPr>
          <w:rFonts w:ascii="HP Simplified Light" w:eastAsia="Times New Roman" w:hAnsi="HP Simplified Light" w:cs="Tahoma"/>
          <w:sz w:val="24"/>
          <w:szCs w:val="24"/>
          <w:lang w:eastAsia="es-CO"/>
        </w:rPr>
        <w:t xml:space="preserve">estratos </w:t>
      </w:r>
      <w:r w:rsidR="00EF1F24">
        <w:rPr>
          <w:rFonts w:ascii="HP Simplified Light" w:eastAsia="Times New Roman" w:hAnsi="HP Simplified Light" w:cs="Tahoma"/>
          <w:sz w:val="24"/>
          <w:szCs w:val="24"/>
          <w:lang w:eastAsia="es-CO"/>
        </w:rPr>
        <w:t>1 y 2.</w:t>
      </w:r>
    </w:p>
    <w:p w:rsidR="00EF1F24" w:rsidRDefault="00EF1F24" w:rsidP="00EB703C">
      <w:pPr>
        <w:pStyle w:val="NormalWeb"/>
        <w:spacing w:before="0" w:beforeAutospacing="0" w:after="0" w:afterAutospacing="0"/>
        <w:jc w:val="both"/>
        <w:rPr>
          <w:rFonts w:ascii="HP Simplified Light" w:hAnsi="HP Simplified Light" w:cs="Tahoma"/>
        </w:rPr>
      </w:pPr>
    </w:p>
    <w:p w:rsidR="0021748E" w:rsidRDefault="00EF1F24" w:rsidP="0021748E">
      <w:pPr>
        <w:pStyle w:val="NormalWeb"/>
        <w:spacing w:before="0" w:beforeAutospacing="0" w:after="0" w:afterAutospacing="0"/>
        <w:jc w:val="both"/>
        <w:rPr>
          <w:rFonts w:ascii="HP Simplified Light" w:hAnsi="HP Simplified Light" w:cs="Tahoma"/>
        </w:rPr>
      </w:pPr>
      <w:r>
        <w:rPr>
          <w:rFonts w:ascii="HP Simplified Light" w:hAnsi="HP Simplified Light" w:cs="Tahoma"/>
        </w:rPr>
        <w:t>Así las cosas, se</w:t>
      </w:r>
      <w:r w:rsidRPr="00EF1F24">
        <w:rPr>
          <w:rFonts w:ascii="HP Simplified Light" w:hAnsi="HP Simplified Light" w:cs="Tahoma"/>
        </w:rPr>
        <w:t xml:space="preserve"> pretende realizar una modificación a los artículos 96 y 142 de la Ley 142 de 1994, por la cual se establece el régimen de servicios públicos domiciliarios, con el fin de </w:t>
      </w:r>
      <w:r>
        <w:rPr>
          <w:rFonts w:ascii="HP Simplified Light" w:hAnsi="HP Simplified Light" w:cs="Tahoma"/>
        </w:rPr>
        <w:t>regular</w:t>
      </w:r>
      <w:r w:rsidRPr="00EF1F24">
        <w:rPr>
          <w:rFonts w:ascii="HP Simplified Light" w:hAnsi="HP Simplified Light" w:cs="Tahoma"/>
        </w:rPr>
        <w:t xml:space="preserve"> el cobro del cargo por reconexión o reinstalación del servicio público domiciliario de inmuebles residenciales en los estratos 1</w:t>
      </w:r>
      <w:r>
        <w:rPr>
          <w:rFonts w:ascii="HP Simplified Light" w:hAnsi="HP Simplified Light" w:cs="Tahoma"/>
        </w:rPr>
        <w:t xml:space="preserve"> y</w:t>
      </w:r>
      <w:r w:rsidRPr="00EF1F24">
        <w:rPr>
          <w:rFonts w:ascii="HP Simplified Light" w:hAnsi="HP Simplified Light" w:cs="Tahoma"/>
        </w:rPr>
        <w:t xml:space="preserve"> 2</w:t>
      </w:r>
      <w:r>
        <w:rPr>
          <w:rFonts w:ascii="HP Simplified Light" w:hAnsi="HP Simplified Light" w:cs="Tahoma"/>
        </w:rPr>
        <w:t xml:space="preserve">, si </w:t>
      </w:r>
      <w:r w:rsidR="0021748E">
        <w:rPr>
          <w:rFonts w:ascii="HP Simplified Light" w:hAnsi="HP Simplified Light" w:cs="Tahoma"/>
        </w:rPr>
        <w:t>transcurridos CINCO (5) días hábiles, a partir de la fecha límite de suspensión del servicio por no pago oportuno, el usuario o suscriptor no efectuó el pago; la empresa prestadora del servicio podrá suspender los servicios.</w:t>
      </w:r>
    </w:p>
    <w:p w:rsidR="00EF1F24" w:rsidRDefault="00EF1F24" w:rsidP="00EB703C">
      <w:pPr>
        <w:pStyle w:val="NormalWeb"/>
        <w:spacing w:before="0" w:beforeAutospacing="0" w:after="0" w:afterAutospacing="0"/>
        <w:jc w:val="both"/>
        <w:rPr>
          <w:rFonts w:ascii="HP Simplified Light" w:hAnsi="HP Simplified Light" w:cs="Tahoma"/>
        </w:rPr>
      </w:pPr>
    </w:p>
    <w:p w:rsidR="00EB703C" w:rsidRP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Esperamos de alguna manera, generar impacto al interior del Congreso de la Republica y posicionar el tema en el ámbito nacional, con el objetivo de recibir sugerencias y/o aportes que ayuden a enriquecer esta importante iniciativa.</w:t>
      </w:r>
    </w:p>
    <w:p w:rsidR="00EB703C" w:rsidRPr="00EB703C" w:rsidRDefault="00EB703C" w:rsidP="00EB703C">
      <w:pPr>
        <w:pStyle w:val="NormalWeb"/>
        <w:spacing w:before="0" w:beforeAutospacing="0" w:after="0" w:afterAutospacing="0"/>
        <w:jc w:val="both"/>
        <w:rPr>
          <w:rFonts w:ascii="HP Simplified Light" w:hAnsi="HP Simplified Light" w:cs="Tahoma"/>
        </w:rPr>
      </w:pPr>
    </w:p>
    <w:p w:rsidR="00EB703C" w:rsidRPr="00EB703C" w:rsidRDefault="00EB703C" w:rsidP="00F31BB9">
      <w:pPr>
        <w:pStyle w:val="NormalWeb"/>
        <w:jc w:val="both"/>
        <w:rPr>
          <w:rFonts w:ascii="HP Simplified Light" w:hAnsi="HP Simplified Light" w:cs="Tahoma"/>
          <w:b/>
          <w:lang w:val="es-ES"/>
        </w:rPr>
      </w:pPr>
      <w:r w:rsidRPr="00EB703C">
        <w:rPr>
          <w:rFonts w:ascii="HP Simplified Light" w:hAnsi="HP Simplified Light" w:cs="Tahoma"/>
          <w:b/>
          <w:lang w:val="es-ES"/>
        </w:rPr>
        <w:t xml:space="preserve">III.- MARCO NORMATIVO SOBRE LOS </w:t>
      </w:r>
      <w:r w:rsidR="005B7CDB">
        <w:rPr>
          <w:rFonts w:ascii="HP Simplified Light" w:hAnsi="HP Simplified Light" w:cs="Tahoma"/>
          <w:b/>
          <w:lang w:val="es-ES"/>
        </w:rPr>
        <w:t>SERVICIOS PUBLICOS DOMICILIARIOS</w:t>
      </w:r>
    </w:p>
    <w:p w:rsidR="00EB703C" w:rsidRPr="00EB703C" w:rsidRDefault="00EB703C" w:rsidP="00EB703C">
      <w:pPr>
        <w:spacing w:after="0" w:line="240" w:lineRule="auto"/>
        <w:jc w:val="both"/>
        <w:rPr>
          <w:rFonts w:ascii="HP Simplified Light" w:hAnsi="HP Simplified Light" w:cs="Tahoma"/>
          <w:sz w:val="24"/>
          <w:szCs w:val="24"/>
          <w:lang w:val="es-MX"/>
        </w:rPr>
      </w:pPr>
      <w:r w:rsidRPr="00EB703C">
        <w:rPr>
          <w:rFonts w:ascii="HP Simplified Light" w:hAnsi="HP Simplified Light" w:cs="Tahoma"/>
          <w:sz w:val="24"/>
          <w:szCs w:val="24"/>
          <w:lang w:val="es-MX"/>
        </w:rPr>
        <w:t xml:space="preserve">Se pone de presente la normativa </w:t>
      </w:r>
      <w:r w:rsidR="005B7CDB">
        <w:rPr>
          <w:rFonts w:ascii="HP Simplified Light" w:hAnsi="HP Simplified Light" w:cs="Tahoma"/>
          <w:sz w:val="24"/>
          <w:szCs w:val="24"/>
          <w:lang w:val="es-MX"/>
        </w:rPr>
        <w:t>constituc</w:t>
      </w:r>
      <w:r w:rsidRPr="00EB703C">
        <w:rPr>
          <w:rFonts w:ascii="HP Simplified Light" w:hAnsi="HP Simplified Light" w:cs="Tahoma"/>
          <w:sz w:val="24"/>
          <w:szCs w:val="24"/>
          <w:lang w:val="es-MX"/>
        </w:rPr>
        <w:t xml:space="preserve">ional y </w:t>
      </w:r>
      <w:r w:rsidR="005B7CDB">
        <w:rPr>
          <w:rFonts w:ascii="HP Simplified Light" w:hAnsi="HP Simplified Light" w:cs="Tahoma"/>
          <w:sz w:val="24"/>
          <w:szCs w:val="24"/>
          <w:lang w:val="es-MX"/>
        </w:rPr>
        <w:t>leg</w:t>
      </w:r>
      <w:r w:rsidRPr="00EB703C">
        <w:rPr>
          <w:rFonts w:ascii="HP Simplified Light" w:hAnsi="HP Simplified Light" w:cs="Tahoma"/>
          <w:sz w:val="24"/>
          <w:szCs w:val="24"/>
          <w:lang w:val="es-MX"/>
        </w:rPr>
        <w:t xml:space="preserve">al sobre la materia, que respalda y garantiza </w:t>
      </w:r>
      <w:r w:rsidR="005B7CDB">
        <w:rPr>
          <w:rFonts w:ascii="HP Simplified Light" w:hAnsi="HP Simplified Light" w:cs="Tahoma"/>
          <w:sz w:val="24"/>
          <w:szCs w:val="24"/>
          <w:lang w:val="es-MX"/>
        </w:rPr>
        <w:t>el</w:t>
      </w:r>
      <w:r w:rsidRPr="00EB703C">
        <w:rPr>
          <w:rFonts w:ascii="HP Simplified Light" w:hAnsi="HP Simplified Light" w:cs="Tahoma"/>
          <w:sz w:val="24"/>
          <w:szCs w:val="24"/>
          <w:lang w:val="es-MX"/>
        </w:rPr>
        <w:t xml:space="preserve"> derecho </w:t>
      </w:r>
      <w:r w:rsidR="005B7CDB">
        <w:rPr>
          <w:rFonts w:ascii="HP Simplified Light" w:hAnsi="HP Simplified Light" w:cs="Tahoma"/>
          <w:sz w:val="24"/>
          <w:szCs w:val="24"/>
          <w:lang w:val="es-MX"/>
        </w:rPr>
        <w:t>a la prestación de los servicios públicos domiciliarios</w:t>
      </w:r>
      <w:r w:rsidRPr="00EB703C">
        <w:rPr>
          <w:rFonts w:ascii="HP Simplified Light" w:hAnsi="HP Simplified Light" w:cs="Tahoma"/>
          <w:sz w:val="24"/>
          <w:szCs w:val="24"/>
          <w:lang w:val="es-MX"/>
        </w:rPr>
        <w:t xml:space="preserve">; aclarando que no solo se formulan normas, leyes al interior de un Estado, sino que los Gobiernos se acogen a directrices internacionales en la protección de </w:t>
      </w:r>
      <w:r w:rsidR="005B7CDB">
        <w:rPr>
          <w:rFonts w:ascii="HP Simplified Light" w:hAnsi="HP Simplified Light" w:cs="Tahoma"/>
          <w:sz w:val="24"/>
          <w:szCs w:val="24"/>
          <w:lang w:val="es-MX"/>
        </w:rPr>
        <w:t>este</w:t>
      </w:r>
      <w:r w:rsidRPr="00EB703C">
        <w:rPr>
          <w:rFonts w:ascii="HP Simplified Light" w:hAnsi="HP Simplified Light" w:cs="Tahoma"/>
          <w:sz w:val="24"/>
          <w:szCs w:val="24"/>
          <w:lang w:val="es-MX"/>
        </w:rPr>
        <w:t xml:space="preserve"> derecho.</w:t>
      </w:r>
    </w:p>
    <w:p w:rsidR="00EB703C" w:rsidRPr="00EB703C" w:rsidRDefault="00EB703C" w:rsidP="00EB703C">
      <w:pPr>
        <w:spacing w:after="0" w:line="240" w:lineRule="auto"/>
        <w:jc w:val="both"/>
        <w:rPr>
          <w:rFonts w:ascii="HP Simplified Light" w:hAnsi="HP Simplified Light" w:cs="Tahoma"/>
          <w:color w:val="000000"/>
          <w:sz w:val="24"/>
          <w:szCs w:val="24"/>
          <w:shd w:val="clear" w:color="auto" w:fill="FFFFFF"/>
        </w:rPr>
      </w:pPr>
    </w:p>
    <w:p w:rsidR="00EB703C" w:rsidRPr="00EB703C" w:rsidRDefault="00EB703C" w:rsidP="00EB703C">
      <w:pPr>
        <w:spacing w:after="0" w:line="240" w:lineRule="auto"/>
        <w:jc w:val="both"/>
        <w:rPr>
          <w:rFonts w:ascii="HP Simplified Light" w:hAnsi="HP Simplified Light" w:cs="Tahoma"/>
          <w:b/>
          <w:color w:val="000000"/>
          <w:sz w:val="24"/>
          <w:szCs w:val="24"/>
          <w:shd w:val="clear" w:color="auto" w:fill="FFFFFF"/>
        </w:rPr>
      </w:pPr>
    </w:p>
    <w:p w:rsidR="00EB703C" w:rsidRPr="00EB703C" w:rsidRDefault="00EB703C" w:rsidP="00EB703C">
      <w:pPr>
        <w:spacing w:after="0" w:line="240" w:lineRule="auto"/>
        <w:jc w:val="both"/>
        <w:rPr>
          <w:rFonts w:ascii="HP Simplified Light" w:hAnsi="HP Simplified Light" w:cs="Tahoma"/>
          <w:b/>
          <w:color w:val="000000"/>
          <w:sz w:val="24"/>
          <w:szCs w:val="24"/>
          <w:shd w:val="clear" w:color="auto" w:fill="FFFFFF"/>
        </w:rPr>
      </w:pPr>
      <w:r w:rsidRPr="00EB703C">
        <w:rPr>
          <w:rFonts w:ascii="HP Simplified Light" w:hAnsi="HP Simplified Light" w:cs="Tahoma"/>
          <w:b/>
          <w:color w:val="000000"/>
          <w:sz w:val="24"/>
          <w:szCs w:val="24"/>
          <w:shd w:val="clear" w:color="auto" w:fill="FFFFFF"/>
        </w:rPr>
        <w:t xml:space="preserve">III.I.- Normativa </w:t>
      </w:r>
      <w:r w:rsidR="00EB36E8">
        <w:rPr>
          <w:rFonts w:ascii="HP Simplified Light" w:hAnsi="HP Simplified Light" w:cs="Tahoma"/>
          <w:b/>
          <w:color w:val="000000"/>
          <w:sz w:val="24"/>
          <w:szCs w:val="24"/>
          <w:shd w:val="clear" w:color="auto" w:fill="FFFFFF"/>
        </w:rPr>
        <w:t>constitucional</w:t>
      </w:r>
      <w:r w:rsidRPr="00EB703C">
        <w:rPr>
          <w:rFonts w:ascii="HP Simplified Light" w:hAnsi="HP Simplified Light" w:cs="Tahoma"/>
          <w:b/>
          <w:color w:val="000000"/>
          <w:sz w:val="24"/>
          <w:szCs w:val="24"/>
          <w:shd w:val="clear" w:color="auto" w:fill="FFFFFF"/>
        </w:rPr>
        <w:t>.</w:t>
      </w:r>
    </w:p>
    <w:p w:rsidR="00EB36E8" w:rsidRPr="00F31BB9" w:rsidRDefault="00EB36E8" w:rsidP="00F31BB9">
      <w:pPr>
        <w:pStyle w:val="NormalWeb"/>
        <w:ind w:left="567" w:right="567"/>
        <w:jc w:val="both"/>
        <w:rPr>
          <w:rFonts w:ascii="HP Simplified Light" w:hAnsi="HP Simplified Light"/>
          <w:i/>
        </w:rPr>
      </w:pPr>
      <w:r w:rsidRPr="00F31BB9">
        <w:rPr>
          <w:rFonts w:ascii="HP Simplified Light" w:hAnsi="HP Simplified Light"/>
          <w:i/>
        </w:rPr>
        <w:t xml:space="preserve">“(…) </w:t>
      </w:r>
      <w:r w:rsidRPr="00F31BB9">
        <w:rPr>
          <w:rFonts w:ascii="HP Simplified Light" w:hAnsi="HP Simplified Light"/>
          <w:i/>
          <w:u w:val="single"/>
        </w:rPr>
        <w:t>Artículo 1°</w:t>
      </w:r>
      <w:r w:rsidRPr="00F31BB9">
        <w:rPr>
          <w:rFonts w:ascii="HP Simplified Light" w:hAnsi="HP Simplified Light"/>
          <w:i/>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rsidR="00EB36E8" w:rsidRPr="00F31BB9" w:rsidRDefault="00EB36E8" w:rsidP="00F31BB9">
      <w:pPr>
        <w:pStyle w:val="NormalWeb"/>
        <w:ind w:left="567" w:right="567"/>
        <w:jc w:val="both"/>
        <w:rPr>
          <w:rFonts w:ascii="HP Simplified Light" w:hAnsi="HP Simplified Light"/>
          <w:i/>
        </w:rPr>
      </w:pPr>
      <w:r w:rsidRPr="00F31BB9">
        <w:rPr>
          <w:rFonts w:ascii="HP Simplified Light" w:hAnsi="HP Simplified Light"/>
          <w:i/>
        </w:rPr>
        <w:t xml:space="preserve">“(…) </w:t>
      </w:r>
      <w:r w:rsidRPr="00F31BB9">
        <w:rPr>
          <w:rFonts w:ascii="HP Simplified Light" w:hAnsi="HP Simplified Light"/>
          <w:i/>
          <w:u w:val="single"/>
        </w:rPr>
        <w:t>Artículo 2°</w:t>
      </w:r>
      <w:r w:rsidRPr="00F31BB9">
        <w:rPr>
          <w:rFonts w:ascii="HP Simplified Light" w:hAnsi="HP Simplified Light"/>
          <w:i/>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EB36E8" w:rsidRPr="00F31BB9" w:rsidRDefault="00F31BB9" w:rsidP="00F31BB9">
      <w:pPr>
        <w:pStyle w:val="NormalWeb"/>
        <w:ind w:left="567" w:right="567"/>
        <w:jc w:val="both"/>
        <w:rPr>
          <w:rFonts w:ascii="HP Simplified Light" w:hAnsi="HP Simplified Light"/>
          <w:i/>
        </w:rPr>
      </w:pPr>
      <w:r w:rsidRPr="00F31BB9">
        <w:rPr>
          <w:rFonts w:ascii="HP Simplified Light" w:hAnsi="HP Simplified Light"/>
          <w:i/>
        </w:rPr>
        <w:t>“(…) Artículo 365. 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ilícita. (…)”</w:t>
      </w: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i/>
        </w:rPr>
        <w:t>“(…)</w:t>
      </w:r>
      <w:bookmarkStart w:id="0" w:name="366"/>
      <w:r w:rsidRPr="00F31BB9">
        <w:rPr>
          <w:rFonts w:ascii="HP Simplified Light" w:hAnsi="HP Simplified Light"/>
          <w:i/>
        </w:rPr>
        <w:t xml:space="preserve"> </w:t>
      </w:r>
      <w:r w:rsidRPr="00F31BB9">
        <w:rPr>
          <w:rFonts w:ascii="HP Simplified Light" w:hAnsi="HP Simplified Light" w:cs="Open Sans"/>
          <w:bCs/>
          <w:i/>
          <w:u w:val="single"/>
        </w:rPr>
        <w:t>ARTICULO 366</w:t>
      </w:r>
      <w:r w:rsidRPr="00F31BB9">
        <w:rPr>
          <w:rFonts w:ascii="HP Simplified Light" w:hAnsi="HP Simplified Light" w:cs="Open Sans"/>
          <w:bCs/>
          <w:i/>
        </w:rPr>
        <w:t>.</w:t>
      </w:r>
      <w:r w:rsidRPr="00F31BB9">
        <w:rPr>
          <w:rFonts w:ascii="HP Simplified Light" w:hAnsi="HP Simplified Light" w:cs="Open Sans"/>
          <w:b/>
          <w:bCs/>
          <w:i/>
        </w:rPr>
        <w:t> </w:t>
      </w:r>
      <w:bookmarkEnd w:id="0"/>
      <w:r w:rsidRPr="00F31BB9">
        <w:rPr>
          <w:rFonts w:ascii="HP Simplified Light" w:hAnsi="HP Simplified Light" w:cs="Open Sans"/>
          <w:i/>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cs="Open Sans"/>
          <w:i/>
        </w:rPr>
        <w:t>Para tales efectos, en los planes y presupuestos de la Nación y de las entidades territoriales, el gasto público social tendrá prioridad sobre cualquier otra asignación. (…)”</w:t>
      </w: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cs="Open Sans"/>
          <w:i/>
        </w:rPr>
        <w:t>“(…)</w:t>
      </w:r>
      <w:bookmarkStart w:id="1" w:name="367"/>
      <w:r w:rsidRPr="00F31BB9">
        <w:rPr>
          <w:rFonts w:ascii="HP Simplified Light" w:hAnsi="HP Simplified Light" w:cs="Open Sans"/>
          <w:i/>
        </w:rPr>
        <w:t xml:space="preserve"> </w:t>
      </w:r>
      <w:r w:rsidRPr="00F31BB9">
        <w:rPr>
          <w:rFonts w:ascii="HP Simplified Light" w:hAnsi="HP Simplified Light" w:cs="Open Sans"/>
          <w:bCs/>
          <w:i/>
          <w:u w:val="single"/>
        </w:rPr>
        <w:t>ARTICULO 367</w:t>
      </w:r>
      <w:r w:rsidRPr="00F31BB9">
        <w:rPr>
          <w:rFonts w:ascii="HP Simplified Light" w:hAnsi="HP Simplified Light" w:cs="Open Sans"/>
          <w:bCs/>
          <w:i/>
        </w:rPr>
        <w:t>. </w:t>
      </w:r>
      <w:bookmarkEnd w:id="1"/>
      <w:r w:rsidRPr="00F31BB9">
        <w:rPr>
          <w:rFonts w:ascii="HP Simplified Light" w:hAnsi="HP Simplified Light" w:cs="Open Sans"/>
          <w:i/>
        </w:rPr>
        <w:t>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cs="Open Sans"/>
          <w:i/>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cs="Open Sans"/>
          <w:i/>
        </w:rPr>
        <w:t>La ley determinará las entidades competentes para fijar las tarifas. (…)”</w:t>
      </w:r>
    </w:p>
    <w:p w:rsidR="00F31BB9" w:rsidRDefault="00F31BB9" w:rsidP="00F31BB9">
      <w:pPr>
        <w:pStyle w:val="NormalWeb"/>
        <w:spacing w:line="270" w:lineRule="atLeast"/>
        <w:ind w:left="567" w:right="567"/>
        <w:jc w:val="both"/>
        <w:rPr>
          <w:rFonts w:ascii="HP Simplified Light" w:hAnsi="HP Simplified Light" w:cs="Open Sans"/>
          <w:i/>
        </w:rPr>
      </w:pPr>
    </w:p>
    <w:p w:rsidR="00F31BB9" w:rsidRPr="00F31BB9" w:rsidRDefault="00F31BB9" w:rsidP="00F31BB9">
      <w:pPr>
        <w:pStyle w:val="NormalWeb"/>
        <w:spacing w:line="270" w:lineRule="atLeast"/>
        <w:ind w:left="567" w:right="567"/>
        <w:jc w:val="both"/>
        <w:rPr>
          <w:rFonts w:ascii="HP Simplified Light" w:hAnsi="HP Simplified Light" w:cs="Open Sans"/>
          <w:i/>
        </w:rPr>
      </w:pPr>
      <w:r w:rsidRPr="00F31BB9">
        <w:rPr>
          <w:rFonts w:ascii="HP Simplified Light" w:hAnsi="HP Simplified Light" w:cs="Open Sans"/>
          <w:i/>
        </w:rPr>
        <w:t>“(…)</w:t>
      </w:r>
      <w:bookmarkStart w:id="2" w:name="369"/>
      <w:r w:rsidRPr="00F31BB9">
        <w:rPr>
          <w:rFonts w:ascii="HP Simplified Light" w:hAnsi="HP Simplified Light" w:cs="Open Sans"/>
          <w:i/>
        </w:rPr>
        <w:t xml:space="preserve"> </w:t>
      </w:r>
      <w:r w:rsidRPr="00F31BB9">
        <w:rPr>
          <w:rStyle w:val="baj"/>
          <w:rFonts w:ascii="HP Simplified Light" w:hAnsi="HP Simplified Light" w:cs="Open Sans"/>
          <w:bCs/>
          <w:i/>
          <w:u w:val="single"/>
        </w:rPr>
        <w:t>ARTICULO 369</w:t>
      </w:r>
      <w:r w:rsidRPr="00F31BB9">
        <w:rPr>
          <w:rStyle w:val="baj"/>
          <w:rFonts w:ascii="HP Simplified Light" w:hAnsi="HP Simplified Light" w:cs="Open Sans"/>
          <w:bCs/>
          <w:i/>
        </w:rPr>
        <w:t>.</w:t>
      </w:r>
      <w:bookmarkEnd w:id="2"/>
      <w:r w:rsidRPr="00F31BB9">
        <w:rPr>
          <w:rStyle w:val="baj"/>
          <w:rFonts w:ascii="HP Simplified Light" w:hAnsi="HP Simplified Light" w:cs="Open Sans"/>
          <w:b/>
          <w:bCs/>
          <w:i/>
        </w:rPr>
        <w:t> </w:t>
      </w:r>
      <w:r w:rsidRPr="00F31BB9">
        <w:rPr>
          <w:rFonts w:ascii="HP Simplified Light" w:hAnsi="HP Simplified Light" w:cs="Open Sans"/>
          <w:i/>
        </w:rPr>
        <w:t>La ley determinará los deberes y derechos de los usuarios, el régimen de su protección y sus formas de participación en la gestión y fiscalización de las empresas estatales que presten el servicio. Igualmente definirá la participación de los municipios o de sus representantes, en las entidades y empresas que les presten servicios públicos domiciliarios. (…)”</w:t>
      </w:r>
    </w:p>
    <w:p w:rsidR="00F31BB9" w:rsidRDefault="00F31BB9" w:rsidP="00EB703C">
      <w:pPr>
        <w:pStyle w:val="NormalWeb"/>
        <w:spacing w:after="0"/>
        <w:jc w:val="both"/>
        <w:rPr>
          <w:rFonts w:ascii="HP Simplified Light" w:hAnsi="HP Simplified Light" w:cs="Tahoma"/>
          <w:b/>
        </w:rPr>
      </w:pPr>
    </w:p>
    <w:p w:rsidR="00EB703C" w:rsidRPr="00EB703C" w:rsidRDefault="00EB703C" w:rsidP="00EB703C">
      <w:pPr>
        <w:pStyle w:val="NormalWeb"/>
        <w:spacing w:after="0"/>
        <w:jc w:val="both"/>
        <w:rPr>
          <w:rFonts w:ascii="HP Simplified Light" w:hAnsi="HP Simplified Light" w:cs="Tahoma"/>
          <w:b/>
        </w:rPr>
      </w:pPr>
      <w:r w:rsidRPr="00EB703C">
        <w:rPr>
          <w:rFonts w:ascii="HP Simplified Light" w:hAnsi="HP Simplified Light" w:cs="Tahoma"/>
          <w:b/>
        </w:rPr>
        <w:t>III.II.- Normatividad interna.</w:t>
      </w:r>
    </w:p>
    <w:p w:rsidR="00F31BB9" w:rsidRDefault="00F31BB9" w:rsidP="00F31BB9">
      <w:pPr>
        <w:pStyle w:val="NormalWeb"/>
        <w:numPr>
          <w:ilvl w:val="0"/>
          <w:numId w:val="9"/>
        </w:numPr>
        <w:shd w:val="clear" w:color="auto" w:fill="FFFFFF"/>
        <w:jc w:val="both"/>
        <w:rPr>
          <w:rFonts w:ascii="HP Simplified Light" w:hAnsi="HP Simplified Light" w:cs="Arial"/>
          <w:color w:val="262626"/>
        </w:rPr>
      </w:pPr>
      <w:r w:rsidRPr="00F31BB9">
        <w:rPr>
          <w:rStyle w:val="Textoennegrita"/>
          <w:rFonts w:ascii="HP Simplified Light" w:hAnsi="HP Simplified Light" w:cs="Arial"/>
          <w:i/>
          <w:iCs/>
          <w:color w:val="262626"/>
        </w:rPr>
        <w:t>Ley 37 de 1993:</w:t>
      </w:r>
      <w:r w:rsidRPr="00F31BB9">
        <w:rPr>
          <w:rFonts w:ascii="HP Simplified Light" w:hAnsi="HP Simplified Light" w:cs="Arial"/>
          <w:color w:val="262626"/>
        </w:rPr>
        <w:t> Por la cual se regula la prestación del servicio de telefonía móvil celular, la celebración de contratos de sociedad y de asociación en el ámbito de las telecomunicaciones y se dictan otras disposiciones.</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F31BB9">
        <w:rPr>
          <w:rStyle w:val="nfasis"/>
          <w:rFonts w:ascii="HP Simplified Light" w:hAnsi="HP Simplified Light" w:cs="Arial"/>
          <w:b/>
          <w:bCs/>
          <w:color w:val="262626"/>
        </w:rPr>
        <w:t>Ley 80 de 1993:</w:t>
      </w:r>
      <w:r w:rsidRPr="00F31BB9">
        <w:rPr>
          <w:rFonts w:ascii="HP Simplified Light" w:hAnsi="HP Simplified Light" w:cs="Arial"/>
          <w:color w:val="262626"/>
        </w:rPr>
        <w:t> Art. 2° Inc. 3°. Por la cual se expide el Estatuto General de Contratación de la Administración Pública.</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142 de 1994:</w:t>
      </w:r>
      <w:r w:rsidRPr="00343E39">
        <w:rPr>
          <w:rFonts w:ascii="HP Simplified Light" w:hAnsi="HP Simplified Light" w:cs="Arial"/>
          <w:color w:val="262626"/>
        </w:rPr>
        <w:t> Por la cual se establece el régimen de los servicios públicos domiciliarios y se dictan otras disposiciones.</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505 de 1999:</w:t>
      </w:r>
      <w:r w:rsidRPr="00343E39">
        <w:rPr>
          <w:rFonts w:ascii="HP Simplified Light" w:hAnsi="HP Simplified Light" w:cs="Arial"/>
          <w:color w:val="262626"/>
        </w:rPr>
        <w:t> Por medio de la cual se fijan términos y competencias para la realización, adopción y aplicación de la estratificación a que se refieren las Leyes 142 y 177 de 1994, 188 de 1995 y 383 de 1997 y los Decretos Presidenciales 1538 y 2034 de 1996.</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632 de 2000:</w:t>
      </w:r>
      <w:r w:rsidRPr="00343E39">
        <w:rPr>
          <w:rFonts w:ascii="HP Simplified Light" w:hAnsi="HP Simplified Light" w:cs="Arial"/>
          <w:color w:val="262626"/>
        </w:rPr>
        <w:t> Por la cual se modifican parcialmente las Leyes 142, 143 de 1994, 223 de 1995 y 286 de 1996.</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599 de 2000:</w:t>
      </w:r>
      <w:r w:rsidRPr="00343E39">
        <w:rPr>
          <w:rFonts w:ascii="HP Simplified Light" w:hAnsi="HP Simplified Light" w:cs="Arial"/>
          <w:color w:val="262626"/>
        </w:rPr>
        <w:t> Art. 240 numeral 5.</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689 de 2001:</w:t>
      </w:r>
      <w:r w:rsidRPr="00343E39">
        <w:rPr>
          <w:rFonts w:ascii="HP Simplified Light" w:hAnsi="HP Simplified Light" w:cs="Arial"/>
          <w:color w:val="262626"/>
        </w:rPr>
        <w:t> Por la cual se modifica parcialmente la Ley 142 de 1994</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820 de 2003:</w:t>
      </w:r>
      <w:r w:rsidRPr="00343E39">
        <w:rPr>
          <w:rFonts w:ascii="HP Simplified Light" w:hAnsi="HP Simplified Light" w:cs="Arial"/>
          <w:color w:val="262626"/>
        </w:rPr>
        <w:t> Art. 2, 14, 15, 22, 24</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962 de 2005:</w:t>
      </w:r>
      <w:r w:rsidRPr="00343E39">
        <w:rPr>
          <w:rFonts w:ascii="HP Simplified Light" w:hAnsi="HP Simplified Light" w:cs="Arial"/>
          <w:color w:val="262626"/>
        </w:rPr>
        <w:t> Por la cual se dictan disposiciones sobre racionalización de trámites y procedimientos administrativos de los organismos y entidades del Estado y de los particulares que ejercen funciones públicas o prestan servicios públicos. Art. 2</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1117 de 2006:</w:t>
      </w:r>
      <w:r w:rsidRPr="00343E39">
        <w:rPr>
          <w:rFonts w:ascii="HP Simplified Light" w:hAnsi="HP Simplified Light" w:cs="Arial"/>
          <w:color w:val="262626"/>
        </w:rPr>
        <w:t> Por la cual se expiden normas sobre normalización de redes eléctricas y de subsidios para estratos 1 y 2.</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1091 de 2006:</w:t>
      </w:r>
      <w:r w:rsidRPr="00343E39">
        <w:rPr>
          <w:rFonts w:ascii="HP Simplified Light" w:hAnsi="HP Simplified Light" w:cs="Arial"/>
          <w:color w:val="262626"/>
        </w:rPr>
        <w:t> Art. 9, 11.</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nfasis"/>
          <w:rFonts w:ascii="HP Simplified Light" w:hAnsi="HP Simplified Light" w:cs="Arial"/>
          <w:b/>
          <w:bCs/>
          <w:color w:val="262626"/>
        </w:rPr>
        <w:t>Ley 1259 de 2008:</w:t>
      </w:r>
      <w:r w:rsidRPr="00343E39">
        <w:rPr>
          <w:rFonts w:ascii="HP Simplified Light" w:hAnsi="HP Simplified Light" w:cs="Arial"/>
          <w:color w:val="262626"/>
        </w:rPr>
        <w:t> Por medio de la cual se instaura en el territorio nacional la aplicación del comparendo ambiental a los infractores de las normas de aseo, limpieza y recolección de escombros; y se dictan otras disposiciones.</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1428 de 2010:</w:t>
      </w:r>
      <w:r w:rsidRPr="00343E39">
        <w:rPr>
          <w:rFonts w:ascii="HP Simplified Light" w:hAnsi="HP Simplified Light" w:cs="Arial"/>
          <w:color w:val="262626"/>
        </w:rPr>
        <w:t> Por la cual se modifica el artículo 3° de la Ley 1117 de 2006.</w:t>
      </w:r>
    </w:p>
    <w:p w:rsid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1469 de 2011:</w:t>
      </w:r>
      <w:r w:rsidRPr="00343E39">
        <w:rPr>
          <w:rFonts w:ascii="HP Simplified Light" w:hAnsi="HP Simplified Light" w:cs="Arial"/>
          <w:color w:val="262626"/>
        </w:rPr>
        <w:t> Por la cual se adoptan medidas para promover la oferta de suelo urbanizable y se adoptan otras disposiciones para promover el acceso a la vivienda.</w:t>
      </w:r>
    </w:p>
    <w:p w:rsidR="00F31BB9" w:rsidRPr="00343E39" w:rsidRDefault="00F31BB9" w:rsidP="00F31BB9">
      <w:pPr>
        <w:pStyle w:val="NormalWeb"/>
        <w:numPr>
          <w:ilvl w:val="0"/>
          <w:numId w:val="9"/>
        </w:numPr>
        <w:shd w:val="clear" w:color="auto" w:fill="FFFFFF"/>
        <w:jc w:val="both"/>
        <w:rPr>
          <w:rFonts w:ascii="HP Simplified Light" w:hAnsi="HP Simplified Light" w:cs="Arial"/>
          <w:color w:val="262626"/>
        </w:rPr>
      </w:pPr>
      <w:r w:rsidRPr="00343E39">
        <w:rPr>
          <w:rStyle w:val="Textoennegrita"/>
          <w:rFonts w:ascii="HP Simplified Light" w:hAnsi="HP Simplified Light" w:cs="Arial"/>
          <w:i/>
          <w:iCs/>
          <w:color w:val="262626"/>
        </w:rPr>
        <w:t>Ley 1450 de 2011:</w:t>
      </w:r>
      <w:r w:rsidRPr="00343E39">
        <w:rPr>
          <w:rFonts w:ascii="HP Simplified Light" w:hAnsi="HP Simplified Light" w:cs="Arial"/>
          <w:color w:val="262626"/>
        </w:rPr>
        <w:t> Por la cual se expide el Plan Nacional de Desarrollo 2010-2014. Art. 12, 21, 97, 99, 121, 125, 126, 181, 210, 247, 250, 251 Par. 2°.</w:t>
      </w:r>
    </w:p>
    <w:p w:rsidR="00343E39" w:rsidRDefault="00343E39" w:rsidP="00EB703C">
      <w:pPr>
        <w:pStyle w:val="NormalWeb"/>
        <w:spacing w:after="0"/>
        <w:jc w:val="both"/>
        <w:rPr>
          <w:rFonts w:ascii="HP Simplified Light" w:hAnsi="HP Simplified Light" w:cs="Tahoma"/>
          <w:b/>
        </w:rPr>
      </w:pPr>
    </w:p>
    <w:p w:rsidR="00EB703C" w:rsidRPr="00EB703C" w:rsidRDefault="00EB703C" w:rsidP="00EB703C">
      <w:pPr>
        <w:pStyle w:val="NormalWeb"/>
        <w:spacing w:after="0"/>
        <w:jc w:val="both"/>
        <w:rPr>
          <w:rFonts w:ascii="HP Simplified Light" w:hAnsi="HP Simplified Light" w:cs="Tahoma"/>
          <w:b/>
        </w:rPr>
      </w:pPr>
      <w:r w:rsidRPr="00EB703C">
        <w:rPr>
          <w:rFonts w:ascii="HP Simplified Light" w:hAnsi="HP Simplified Light" w:cs="Tahoma"/>
          <w:b/>
        </w:rPr>
        <w:t>IV.- Estadísticas</w:t>
      </w:r>
      <w:r w:rsidR="00343E39">
        <w:rPr>
          <w:rFonts w:ascii="HP Simplified Light" w:hAnsi="HP Simplified Light" w:cs="Tahoma"/>
          <w:b/>
        </w:rPr>
        <w:t xml:space="preserve"> sobre el índice de pobreza en Colombia</w:t>
      </w:r>
      <w:r w:rsidRPr="00EB703C">
        <w:rPr>
          <w:rFonts w:ascii="HP Simplified Light" w:hAnsi="HP Simplified Light" w:cs="Tahoma"/>
          <w:b/>
        </w:rPr>
        <w:t xml:space="preserve">. </w:t>
      </w:r>
    </w:p>
    <w:p w:rsidR="00EB703C" w:rsidRDefault="00EB703C" w:rsidP="00F86CAD">
      <w:pPr>
        <w:pStyle w:val="NormalWeb"/>
        <w:spacing w:after="0"/>
        <w:jc w:val="both"/>
        <w:rPr>
          <w:rFonts w:ascii="HP Simplified Light" w:hAnsi="HP Simplified Light" w:cs="Tahoma"/>
        </w:rPr>
      </w:pPr>
      <w:r w:rsidRPr="00EB703C">
        <w:rPr>
          <w:rFonts w:ascii="HP Simplified Light" w:hAnsi="HP Simplified Light" w:cs="Tahoma"/>
        </w:rPr>
        <w:t xml:space="preserve">Me permito poner a disposición </w:t>
      </w:r>
      <w:r w:rsidR="00F86CAD">
        <w:rPr>
          <w:rFonts w:ascii="HP Simplified Light" w:hAnsi="HP Simplified Light" w:cs="Tahoma"/>
        </w:rPr>
        <w:t>el índice de pobreza actualizado a 2018, sobre la pobreza monetaria en Colombia, así:</w:t>
      </w:r>
    </w:p>
    <w:p w:rsidR="00F86CAD" w:rsidRDefault="00F86CAD" w:rsidP="00F86CAD">
      <w:pPr>
        <w:pStyle w:val="NormalWeb"/>
        <w:spacing w:after="0"/>
        <w:jc w:val="center"/>
        <w:rPr>
          <w:rFonts w:ascii="HP Simplified Light" w:hAnsi="HP Simplified Light" w:cs="Tahoma"/>
          <w:i/>
        </w:rPr>
      </w:pPr>
      <w:r>
        <w:rPr>
          <w:rFonts w:ascii="HP Simplified Light" w:hAnsi="HP Simplified Light" w:cs="Tahoma"/>
          <w:i/>
          <w:noProof/>
        </w:rPr>
        <w:drawing>
          <wp:inline distT="0" distB="0" distL="0" distR="0">
            <wp:extent cx="5305425" cy="3114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114675"/>
                    </a:xfrm>
                    <a:prstGeom prst="rect">
                      <a:avLst/>
                    </a:prstGeom>
                    <a:noFill/>
                    <a:ln>
                      <a:noFill/>
                    </a:ln>
                  </pic:spPr>
                </pic:pic>
              </a:graphicData>
            </a:graphic>
          </wp:inline>
        </w:drawing>
      </w:r>
    </w:p>
    <w:p w:rsidR="00F86CAD" w:rsidRDefault="00F86CAD" w:rsidP="00F86CAD">
      <w:pPr>
        <w:pStyle w:val="NormalWeb"/>
        <w:spacing w:after="0"/>
        <w:jc w:val="both"/>
        <w:rPr>
          <w:rFonts w:ascii="HP Simplified Light" w:hAnsi="HP Simplified Light"/>
          <w:i/>
        </w:rPr>
      </w:pPr>
      <w:r>
        <w:rPr>
          <w:rFonts w:ascii="HP Simplified Light" w:hAnsi="HP Simplified Light" w:cs="Tahoma"/>
        </w:rPr>
        <w:t xml:space="preserve">El siguiente gráfico, </w:t>
      </w:r>
      <w:r w:rsidRPr="00F86CAD">
        <w:rPr>
          <w:rFonts w:ascii="HP Simplified Light" w:hAnsi="HP Simplified Light"/>
          <w:i/>
        </w:rPr>
        <w:t>“(…) muestra la distribución del ingreso per cápita de la unidad de gasto del país. También muestra que la línea de pobreza extrema o línea de indigencia nacional del año 2018 fue de $117.605 pesos y la línea de pobreza monetaria nacional del mismo año fue de $257.433 pesos. De esta manera, la población cuyo ingreso per cápita de la UG se encuentra entre $0 y $117.605 pesos, corresponde al 7.2% de la población colombiana que vive en condición de pobreza extrema y aquellos cuyo ingreso per cápita de la UG de encuentra entre $0 y $257.433 pesos, corresponde al 27% de la población colombiana que vive en situación de pobreza. (…)”</w:t>
      </w:r>
    </w:p>
    <w:p w:rsidR="00F86CAD" w:rsidRDefault="00F86CAD" w:rsidP="00F86CAD">
      <w:pPr>
        <w:pStyle w:val="NormalWeb"/>
        <w:spacing w:after="0"/>
        <w:jc w:val="center"/>
        <w:rPr>
          <w:rFonts w:ascii="HP Simplified Light" w:hAnsi="HP Simplified Light" w:cs="Tahoma"/>
        </w:rPr>
      </w:pPr>
      <w:r>
        <w:rPr>
          <w:rFonts w:ascii="HP Simplified Light" w:hAnsi="HP Simplified Light" w:cs="Tahoma"/>
          <w:noProof/>
        </w:rPr>
        <w:drawing>
          <wp:inline distT="0" distB="0" distL="0" distR="0">
            <wp:extent cx="4968815" cy="3164736"/>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840" cy="3168574"/>
                    </a:xfrm>
                    <a:prstGeom prst="rect">
                      <a:avLst/>
                    </a:prstGeom>
                    <a:noFill/>
                    <a:ln>
                      <a:noFill/>
                    </a:ln>
                  </pic:spPr>
                </pic:pic>
              </a:graphicData>
            </a:graphic>
          </wp:inline>
        </w:drawing>
      </w:r>
    </w:p>
    <w:p w:rsidR="00F86CAD" w:rsidRPr="00F86CAD" w:rsidRDefault="00F86CAD" w:rsidP="00F86CAD">
      <w:pPr>
        <w:pStyle w:val="NormalWeb"/>
        <w:spacing w:after="0"/>
        <w:jc w:val="both"/>
        <w:rPr>
          <w:rFonts w:ascii="HP Simplified Light" w:hAnsi="HP Simplified Light" w:cs="Tahoma"/>
        </w:rPr>
      </w:pPr>
      <w:r w:rsidRPr="00F86CAD">
        <w:rPr>
          <w:rFonts w:ascii="HP Simplified Light" w:hAnsi="HP Simplified Light"/>
        </w:rPr>
        <w:t xml:space="preserve">En 2018, </w:t>
      </w:r>
      <w:r w:rsidRPr="00F86CAD">
        <w:rPr>
          <w:rFonts w:ascii="HP Simplified Light" w:hAnsi="HP Simplified Light"/>
          <w:i/>
        </w:rPr>
        <w:t>“(…) la línea de pobreza a nivel nacional fue de $257.433, que equivale a un crecimiento de 2,7% respecto a la línea de 2017 ubicada en $250.620. De acuerdo con lo anterior, si un hogar está compuesto por 4 personas, será clasificado como pobre si el ingreso total del hogar está por debajo de $1.029.732. Si la familia vive en las cabeceras este valor es de $1.132.956; si vive en los centros poblados y rural disperso es de $676.740; si vive en las trece ciudades y áreas metropolitanas es de $ 1.135.312 y si vive en otras cabeceras es de $1.129.580. (…)”</w:t>
      </w:r>
    </w:p>
    <w:p w:rsidR="00F86CAD" w:rsidRDefault="00F86CAD" w:rsidP="00EB703C">
      <w:pPr>
        <w:spacing w:after="0" w:line="360" w:lineRule="auto"/>
        <w:jc w:val="both"/>
        <w:rPr>
          <w:rFonts w:ascii="HP Simplified Light" w:hAnsi="HP Simplified Light" w:cs="Tahoma"/>
          <w:sz w:val="24"/>
          <w:szCs w:val="24"/>
        </w:rPr>
      </w:pPr>
    </w:p>
    <w:p w:rsidR="00F86CAD" w:rsidRPr="00EB703C" w:rsidRDefault="00F86CAD" w:rsidP="00F86CAD">
      <w:pPr>
        <w:spacing w:after="0" w:line="360" w:lineRule="auto"/>
        <w:jc w:val="center"/>
        <w:rPr>
          <w:rFonts w:ascii="HP Simplified Light" w:hAnsi="HP Simplified Light" w:cs="Tahoma"/>
          <w:sz w:val="24"/>
          <w:szCs w:val="24"/>
        </w:rPr>
      </w:pPr>
      <w:r>
        <w:rPr>
          <w:rFonts w:ascii="HP Simplified Light" w:hAnsi="HP Simplified Light" w:cs="Tahoma"/>
          <w:noProof/>
          <w:sz w:val="24"/>
          <w:szCs w:val="24"/>
          <w:lang w:eastAsia="es-CO"/>
        </w:rPr>
        <w:drawing>
          <wp:inline distT="0" distB="0" distL="0" distR="0">
            <wp:extent cx="5391150" cy="1385336"/>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8232" cy="1392295"/>
                    </a:xfrm>
                    <a:prstGeom prst="rect">
                      <a:avLst/>
                    </a:prstGeom>
                    <a:noFill/>
                    <a:ln>
                      <a:noFill/>
                    </a:ln>
                  </pic:spPr>
                </pic:pic>
              </a:graphicData>
            </a:graphic>
          </wp:inline>
        </w:drawing>
      </w:r>
    </w:p>
    <w:p w:rsidR="00967663" w:rsidRPr="00EB703C" w:rsidRDefault="00967663" w:rsidP="00967663">
      <w:pPr>
        <w:pStyle w:val="NormalWeb"/>
        <w:jc w:val="both"/>
        <w:rPr>
          <w:rFonts w:ascii="HP Simplified Light" w:hAnsi="HP Simplified Light" w:cs="Tahoma"/>
          <w:b/>
        </w:rPr>
      </w:pPr>
      <w:r w:rsidRPr="00EB703C">
        <w:rPr>
          <w:rFonts w:ascii="HP Simplified Light" w:hAnsi="HP Simplified Light" w:cs="Tahoma"/>
          <w:b/>
        </w:rPr>
        <w:t xml:space="preserve">V.- </w:t>
      </w:r>
      <w:r>
        <w:rPr>
          <w:rFonts w:ascii="HP Simplified Light" w:hAnsi="HP Simplified Light" w:cs="Tahoma"/>
          <w:b/>
        </w:rPr>
        <w:t>Comparativo sobre las modificaciones que se pretenden con el proyecto de ley</w:t>
      </w:r>
      <w:r w:rsidRPr="00EB703C">
        <w:rPr>
          <w:rFonts w:ascii="HP Simplified Light" w:hAnsi="HP Simplified Light" w:cs="Tahoma"/>
          <w:b/>
        </w:rPr>
        <w:t xml:space="preserve">. </w:t>
      </w:r>
    </w:p>
    <w:tbl>
      <w:tblPr>
        <w:tblStyle w:val="Tablaconcuadrcula"/>
        <w:tblW w:w="0" w:type="auto"/>
        <w:tblLook w:val="04A0" w:firstRow="1" w:lastRow="0" w:firstColumn="1" w:lastColumn="0" w:noHBand="0" w:noVBand="1"/>
      </w:tblPr>
      <w:tblGrid>
        <w:gridCol w:w="704"/>
        <w:gridCol w:w="3969"/>
        <w:gridCol w:w="4155"/>
      </w:tblGrid>
      <w:tr w:rsidR="00967663" w:rsidRPr="005144CD" w:rsidTr="00967663">
        <w:tc>
          <w:tcPr>
            <w:tcW w:w="704" w:type="dxa"/>
            <w:shd w:val="clear" w:color="auto" w:fill="BFBFBF" w:themeFill="background1" w:themeFillShade="BF"/>
          </w:tcPr>
          <w:p w:rsidR="00967663" w:rsidRPr="005144CD" w:rsidRDefault="00967663" w:rsidP="00967663">
            <w:pPr>
              <w:spacing w:after="0" w:line="240" w:lineRule="auto"/>
              <w:jc w:val="center"/>
              <w:rPr>
                <w:rFonts w:ascii="HP Simplified Light" w:hAnsi="HP Simplified Light" w:cs="Tahoma"/>
                <w:b/>
                <w:sz w:val="18"/>
                <w:szCs w:val="18"/>
              </w:rPr>
            </w:pPr>
            <w:r w:rsidRPr="005144CD">
              <w:rPr>
                <w:rFonts w:ascii="HP Simplified Light" w:hAnsi="HP Simplified Light" w:cs="Tahoma"/>
                <w:b/>
                <w:sz w:val="18"/>
                <w:szCs w:val="18"/>
              </w:rPr>
              <w:t>Ítem</w:t>
            </w:r>
          </w:p>
        </w:tc>
        <w:tc>
          <w:tcPr>
            <w:tcW w:w="3969" w:type="dxa"/>
            <w:shd w:val="clear" w:color="auto" w:fill="BFBFBF" w:themeFill="background1" w:themeFillShade="BF"/>
          </w:tcPr>
          <w:p w:rsidR="00967663" w:rsidRPr="005144CD" w:rsidRDefault="00967663" w:rsidP="00967663">
            <w:pPr>
              <w:spacing w:after="0" w:line="240" w:lineRule="auto"/>
              <w:jc w:val="center"/>
              <w:rPr>
                <w:rFonts w:ascii="HP Simplified Light" w:hAnsi="HP Simplified Light" w:cs="Tahoma"/>
                <w:b/>
                <w:sz w:val="18"/>
                <w:szCs w:val="18"/>
              </w:rPr>
            </w:pPr>
            <w:r w:rsidRPr="005144CD">
              <w:rPr>
                <w:rFonts w:ascii="HP Simplified Light" w:hAnsi="HP Simplified Light" w:cs="Tahoma"/>
                <w:b/>
                <w:sz w:val="18"/>
                <w:szCs w:val="18"/>
              </w:rPr>
              <w:t>Disposición actual</w:t>
            </w:r>
          </w:p>
        </w:tc>
        <w:tc>
          <w:tcPr>
            <w:tcW w:w="4155" w:type="dxa"/>
            <w:shd w:val="clear" w:color="auto" w:fill="BFBFBF" w:themeFill="background1" w:themeFillShade="BF"/>
          </w:tcPr>
          <w:p w:rsidR="00967663" w:rsidRPr="005144CD" w:rsidRDefault="00967663" w:rsidP="00967663">
            <w:pPr>
              <w:spacing w:after="0" w:line="240" w:lineRule="auto"/>
              <w:jc w:val="center"/>
              <w:rPr>
                <w:rFonts w:ascii="HP Simplified Light" w:hAnsi="HP Simplified Light" w:cs="Tahoma"/>
                <w:b/>
                <w:sz w:val="18"/>
                <w:szCs w:val="18"/>
              </w:rPr>
            </w:pPr>
            <w:r w:rsidRPr="005144CD">
              <w:rPr>
                <w:rFonts w:ascii="HP Simplified Light" w:hAnsi="HP Simplified Light" w:cs="Tahoma"/>
                <w:b/>
                <w:sz w:val="18"/>
                <w:szCs w:val="18"/>
              </w:rPr>
              <w:t>Modificación pretendida con el proyecto de ley</w:t>
            </w:r>
          </w:p>
        </w:tc>
      </w:tr>
      <w:tr w:rsidR="00967663" w:rsidRPr="005144CD" w:rsidTr="00967663">
        <w:tc>
          <w:tcPr>
            <w:tcW w:w="704" w:type="dxa"/>
            <w:shd w:val="clear" w:color="auto" w:fill="BFBFBF" w:themeFill="background1" w:themeFillShade="BF"/>
          </w:tcPr>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p>
          <w:p w:rsidR="00967663" w:rsidRPr="005144CD" w:rsidRDefault="00967663" w:rsidP="00967663">
            <w:pPr>
              <w:spacing w:after="0" w:line="240" w:lineRule="auto"/>
              <w:jc w:val="center"/>
              <w:rPr>
                <w:rFonts w:ascii="HP Simplified Light" w:hAnsi="HP Simplified Light" w:cs="Tahoma"/>
                <w:b/>
                <w:sz w:val="18"/>
                <w:szCs w:val="18"/>
              </w:rPr>
            </w:pPr>
            <w:r w:rsidRPr="005144CD">
              <w:rPr>
                <w:rFonts w:ascii="HP Simplified Light" w:hAnsi="HP Simplified Light" w:cs="Tahoma"/>
                <w:b/>
                <w:sz w:val="18"/>
                <w:szCs w:val="18"/>
              </w:rPr>
              <w:t>1</w:t>
            </w:r>
          </w:p>
        </w:tc>
        <w:tc>
          <w:tcPr>
            <w:tcW w:w="3969" w:type="dxa"/>
          </w:tcPr>
          <w:p w:rsidR="00967663" w:rsidRPr="005144CD" w:rsidRDefault="00967663" w:rsidP="00967663">
            <w:pPr>
              <w:spacing w:after="0" w:line="240" w:lineRule="auto"/>
              <w:jc w:val="both"/>
              <w:rPr>
                <w:rFonts w:ascii="HP Simplified Light" w:hAnsi="HP Simplified Light" w:cs="Tahoma"/>
                <w:sz w:val="18"/>
                <w:szCs w:val="18"/>
                <w:u w:val="single"/>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u w:val="single"/>
              </w:rPr>
              <w:t>ARTÍCULO 96. OTROS COBROS TARIFARIOS.</w:t>
            </w:r>
            <w:r w:rsidRPr="005144CD">
              <w:rPr>
                <w:rFonts w:ascii="HP Simplified Light" w:hAnsi="HP Simplified Light" w:cs="Tahoma"/>
                <w:sz w:val="18"/>
                <w:szCs w:val="18"/>
              </w:rPr>
              <w:t xml:space="preserve"> Quienes presten servicios públicos domiciliarios podrán cobrar un cargo por concepto de reconexión y reinstalación, para la recuperación de los costos en que incurran.  </w:t>
            </w:r>
          </w:p>
          <w:p w:rsidR="00967663" w:rsidRPr="005144CD" w:rsidRDefault="00967663" w:rsidP="00967663">
            <w:pPr>
              <w:spacing w:after="0" w:line="240" w:lineRule="auto"/>
              <w:jc w:val="both"/>
              <w:rPr>
                <w:rFonts w:ascii="HP Simplified Light" w:hAnsi="HP Simplified Light" w:cs="Tahoma"/>
                <w:sz w:val="18"/>
                <w:szCs w:val="18"/>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rPr>
              <w:t>En caso de mora de los usuarios en el pago de los servicios, podrán aplicarse intereses de mora sobre los saldos insolutos.</w:t>
            </w:r>
          </w:p>
          <w:p w:rsidR="00967663" w:rsidRPr="005144CD" w:rsidRDefault="00967663" w:rsidP="00967663">
            <w:pPr>
              <w:spacing w:after="0" w:line="240" w:lineRule="auto"/>
              <w:jc w:val="both"/>
              <w:rPr>
                <w:rFonts w:ascii="HP Simplified Light" w:hAnsi="HP Simplified Light" w:cs="Tahoma"/>
                <w:sz w:val="18"/>
                <w:szCs w:val="18"/>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967663" w:rsidRPr="005144CD" w:rsidRDefault="00967663" w:rsidP="00967663">
            <w:pPr>
              <w:spacing w:after="0" w:line="240" w:lineRule="auto"/>
              <w:jc w:val="both"/>
              <w:rPr>
                <w:rFonts w:ascii="HP Simplified Light" w:hAnsi="HP Simplified Light" w:cs="Tahoma"/>
                <w:sz w:val="18"/>
                <w:szCs w:val="18"/>
              </w:rPr>
            </w:pPr>
          </w:p>
        </w:tc>
        <w:tc>
          <w:tcPr>
            <w:tcW w:w="4155" w:type="dxa"/>
          </w:tcPr>
          <w:p w:rsidR="00967663" w:rsidRPr="005144CD" w:rsidRDefault="00967663" w:rsidP="00967663">
            <w:pPr>
              <w:spacing w:after="0" w:line="240" w:lineRule="auto"/>
              <w:jc w:val="both"/>
              <w:rPr>
                <w:rFonts w:ascii="HP Simplified Light" w:hAnsi="HP Simplified Light" w:cs="Tahoma"/>
                <w:sz w:val="18"/>
                <w:szCs w:val="18"/>
              </w:rPr>
            </w:pP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r w:rsidRPr="005144CD">
              <w:rPr>
                <w:rFonts w:ascii="HP Simplified Light" w:hAnsi="HP Simplified Light" w:cs="Tahoma"/>
                <w:sz w:val="18"/>
                <w:szCs w:val="18"/>
                <w:u w:val="single"/>
              </w:rPr>
              <w:t>ARTÍCULO 96. OTROS COBROS TARIFARIOS</w:t>
            </w:r>
            <w:r w:rsidRPr="005144CD">
              <w:rPr>
                <w:rFonts w:ascii="HP Simplified Light" w:hAnsi="HP Simplified Light" w:cs="Tahoma"/>
                <w:sz w:val="18"/>
                <w:szCs w:val="18"/>
              </w:rPr>
              <w:t xml:space="preserve">. Quienes presten servicios públicos domiciliarios podrán cobrar un cargo por concepto de reconexión y reinstalación, para la recuperación de los costos en que incurran, </w:t>
            </w:r>
            <w:r w:rsidRPr="005144CD">
              <w:rPr>
                <w:rFonts w:ascii="HP Simplified Light" w:hAnsi="HP Simplified Light" w:cs="Tahoma"/>
                <w:sz w:val="18"/>
                <w:szCs w:val="18"/>
                <w:u w:val="dotted"/>
              </w:rPr>
              <w:t>transcurridos CINCO (5) días hábiles, a partir de la fecha límite de suspensión del servicio por no pago oportuno</w:t>
            </w:r>
            <w:r w:rsidRPr="005144CD">
              <w:rPr>
                <w:rFonts w:ascii="HP Simplified Light" w:hAnsi="HP Simplified Light" w:cs="Tahoma"/>
                <w:sz w:val="18"/>
                <w:szCs w:val="18"/>
              </w:rPr>
              <w:t>.</w:t>
            </w: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r w:rsidRPr="005144CD">
              <w:rPr>
                <w:rFonts w:ascii="HP Simplified Light" w:hAnsi="HP Simplified Light" w:cs="Tahoma"/>
                <w:sz w:val="18"/>
                <w:szCs w:val="18"/>
              </w:rPr>
              <w:t>En caso de mora de los usuarios en el pago de los servicios, podrán aplicarse intereses de mora sobre los saldos insolutos.</w:t>
            </w: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r w:rsidRPr="005144CD">
              <w:rPr>
                <w:rFonts w:ascii="HP Simplified Light" w:hAnsi="HP Simplified Light" w:cs="Tahoma"/>
                <w:sz w:val="18"/>
                <w:szCs w:val="18"/>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967663" w:rsidRPr="005144CD" w:rsidRDefault="00967663" w:rsidP="00967663">
            <w:pPr>
              <w:pStyle w:val="NormalWeb"/>
              <w:spacing w:before="0" w:beforeAutospacing="0" w:after="0" w:afterAutospacing="0"/>
              <w:jc w:val="both"/>
              <w:rPr>
                <w:rFonts w:ascii="HP Simplified Light" w:hAnsi="HP Simplified Light" w:cs="Tahoma"/>
                <w:sz w:val="18"/>
                <w:szCs w:val="18"/>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u w:val="single"/>
              </w:rPr>
              <w:t>Parágrafo:</w:t>
            </w:r>
            <w:r w:rsidRPr="005144CD">
              <w:rPr>
                <w:rFonts w:ascii="HP Simplified Light" w:hAnsi="HP Simplified Light" w:cs="Tahoma"/>
                <w:sz w:val="18"/>
                <w:szCs w:val="18"/>
              </w:rPr>
              <w:t xml:space="preserve"> </w:t>
            </w:r>
            <w:r w:rsidRPr="005144CD">
              <w:rPr>
                <w:rFonts w:ascii="HP Simplified Light" w:hAnsi="HP Simplified Light" w:cs="Tahoma"/>
                <w:sz w:val="18"/>
                <w:szCs w:val="18"/>
                <w:u w:val="dotted"/>
              </w:rPr>
              <w:t>La fecha indicada en el primer inciso, no se refiere a la fecha de pago oportuno. Se refiere a la fecha de suspensión, por el no pago indicado en la fecha oportuna.</w:t>
            </w:r>
          </w:p>
        </w:tc>
      </w:tr>
      <w:tr w:rsidR="00967663" w:rsidRPr="005144CD" w:rsidTr="00967663">
        <w:tc>
          <w:tcPr>
            <w:tcW w:w="704" w:type="dxa"/>
            <w:shd w:val="clear" w:color="auto" w:fill="BFBFBF" w:themeFill="background1" w:themeFillShade="BF"/>
          </w:tcPr>
          <w:p w:rsidR="00967663" w:rsidRPr="005144CD" w:rsidRDefault="00967663" w:rsidP="00967663">
            <w:pPr>
              <w:spacing w:after="0" w:line="240" w:lineRule="auto"/>
              <w:jc w:val="center"/>
              <w:rPr>
                <w:rFonts w:ascii="HP Simplified Light" w:hAnsi="HP Simplified Light" w:cs="Tahoma"/>
                <w:b/>
                <w:sz w:val="18"/>
                <w:szCs w:val="18"/>
              </w:rPr>
            </w:pPr>
            <w:r w:rsidRPr="005144CD">
              <w:rPr>
                <w:rFonts w:ascii="HP Simplified Light" w:hAnsi="HP Simplified Light" w:cs="Tahoma"/>
                <w:b/>
                <w:sz w:val="18"/>
                <w:szCs w:val="18"/>
              </w:rPr>
              <w:t>2</w:t>
            </w:r>
          </w:p>
        </w:tc>
        <w:tc>
          <w:tcPr>
            <w:tcW w:w="3969" w:type="dxa"/>
          </w:tcPr>
          <w:p w:rsidR="00967663" w:rsidRPr="005144CD" w:rsidRDefault="00967663" w:rsidP="00967663">
            <w:pPr>
              <w:spacing w:after="0" w:line="240" w:lineRule="auto"/>
              <w:jc w:val="both"/>
              <w:rPr>
                <w:rFonts w:ascii="HP Simplified Light" w:hAnsi="HP Simplified Light" w:cs="Tahoma"/>
                <w:sz w:val="18"/>
                <w:szCs w:val="18"/>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u w:val="single"/>
              </w:rPr>
              <w:t>ARTÍCULO 142. REESTABLECIMIENTO DEL SERVICIO.</w:t>
            </w:r>
            <w:r w:rsidRPr="005144CD">
              <w:rPr>
                <w:rFonts w:ascii="HP Simplified Light" w:hAnsi="HP Simplified Light" w:cs="Tahoma"/>
                <w:sz w:val="18"/>
                <w:szCs w:val="18"/>
              </w:rPr>
              <w:t xml:space="preserve"> Para restablecer el servicio, si la suspensión o el corte fueron imputables al suscriptor o usuario, éste debe eliminar su causa, pagar todos los gastos de reinstalación o reconexión en los que la empresa incurra, y satisfacer las demás sanciones previstas, todo de acuerdo a las condiciones uniformes del contrato.  </w:t>
            </w:r>
          </w:p>
        </w:tc>
        <w:tc>
          <w:tcPr>
            <w:tcW w:w="4155" w:type="dxa"/>
          </w:tcPr>
          <w:p w:rsidR="00967663" w:rsidRPr="005144CD" w:rsidRDefault="00967663" w:rsidP="00967663">
            <w:pPr>
              <w:spacing w:after="0" w:line="240" w:lineRule="auto"/>
              <w:jc w:val="both"/>
              <w:rPr>
                <w:rFonts w:ascii="HP Simplified Light" w:hAnsi="HP Simplified Light" w:cs="Tahoma"/>
                <w:sz w:val="18"/>
                <w:szCs w:val="18"/>
              </w:rPr>
            </w:pPr>
          </w:p>
          <w:p w:rsidR="00967663" w:rsidRPr="005144CD" w:rsidRDefault="00967663" w:rsidP="00967663">
            <w:pPr>
              <w:spacing w:after="0" w:line="240" w:lineRule="auto"/>
              <w:jc w:val="both"/>
              <w:rPr>
                <w:rFonts w:ascii="HP Simplified Light" w:hAnsi="HP Simplified Light" w:cs="Tahoma"/>
                <w:sz w:val="18"/>
                <w:szCs w:val="18"/>
              </w:rPr>
            </w:pPr>
            <w:r w:rsidRPr="005144CD">
              <w:rPr>
                <w:rFonts w:ascii="HP Simplified Light" w:hAnsi="HP Simplified Light" w:cs="Tahoma"/>
                <w:sz w:val="18"/>
                <w:szCs w:val="18"/>
                <w:u w:val="single"/>
              </w:rPr>
              <w:t>ARTÍCULO 142. REESTABLECIMIENTO DEL SERVICIO.</w:t>
            </w:r>
            <w:r w:rsidRPr="005144CD">
              <w:rPr>
                <w:rFonts w:ascii="HP Simplified Light" w:hAnsi="HP Simplified Light" w:cs="Tahoma"/>
                <w:sz w:val="18"/>
                <w:szCs w:val="18"/>
              </w:rPr>
              <w:t xml:space="preserve"> Para restablecer el servicio, si la suspensión o el corte fueron imputables al suscriptor o usuario, éste debe eliminar su causa, pagar todos los gastos de reinstalación o reconexión en los que la empresa incurra, y satisfacer las demás sanciones previstas, todo de acuerdo a las condiciones uniformes del contrato y </w:t>
            </w:r>
            <w:r w:rsidRPr="005144CD">
              <w:rPr>
                <w:rFonts w:ascii="HP Simplified Light" w:hAnsi="HP Simplified Light" w:cs="Tahoma"/>
                <w:sz w:val="18"/>
                <w:szCs w:val="18"/>
                <w:u w:val="dotted"/>
              </w:rPr>
              <w:t>a las estipulaciones artículo 96 de la presente ley</w:t>
            </w:r>
            <w:r w:rsidRPr="005144CD">
              <w:rPr>
                <w:rFonts w:ascii="HP Simplified Light" w:hAnsi="HP Simplified Light" w:cs="Tahoma"/>
                <w:sz w:val="18"/>
                <w:szCs w:val="18"/>
              </w:rPr>
              <w:t>.</w:t>
            </w:r>
          </w:p>
        </w:tc>
      </w:tr>
    </w:tbl>
    <w:p w:rsidR="00967663" w:rsidRDefault="00967663" w:rsidP="00C621BB">
      <w:pPr>
        <w:spacing w:after="0" w:line="240" w:lineRule="auto"/>
        <w:jc w:val="both"/>
        <w:rPr>
          <w:rFonts w:ascii="HP Simplified Light" w:hAnsi="HP Simplified Light" w:cs="Tahoma"/>
          <w:sz w:val="24"/>
          <w:szCs w:val="24"/>
        </w:rPr>
      </w:pPr>
      <w:bookmarkStart w:id="3" w:name="_GoBack"/>
      <w:bookmarkEnd w:id="3"/>
      <w:r>
        <w:rPr>
          <w:rFonts w:ascii="HP Simplified Light" w:hAnsi="HP Simplified Light" w:cs="Tahoma"/>
          <w:sz w:val="24"/>
          <w:szCs w:val="24"/>
        </w:rPr>
        <w:t xml:space="preserve">La información entregada por el Departamento Nacional de Estadísticas – </w:t>
      </w:r>
      <w:r w:rsidRPr="00967663">
        <w:rPr>
          <w:rFonts w:ascii="HP Simplified Light" w:hAnsi="HP Simplified Light" w:cs="Tahoma"/>
          <w:sz w:val="24"/>
          <w:szCs w:val="24"/>
        </w:rPr>
        <w:t>DANE</w:t>
      </w:r>
      <w:r>
        <w:rPr>
          <w:rFonts w:ascii="HP Simplified Light" w:hAnsi="HP Simplified Light" w:cs="Tahoma"/>
          <w:sz w:val="24"/>
          <w:szCs w:val="24"/>
        </w:rPr>
        <w:t>,</w:t>
      </w:r>
      <w:r w:rsidRPr="00967663">
        <w:rPr>
          <w:rFonts w:ascii="HP Simplified Light" w:hAnsi="HP Simplified Light" w:cs="Tahoma"/>
          <w:sz w:val="24"/>
          <w:szCs w:val="24"/>
        </w:rPr>
        <w:t xml:space="preserve"> dio a conocer que  la desigualdad en el ingreso de los hogares </w:t>
      </w:r>
      <w:r>
        <w:rPr>
          <w:rFonts w:ascii="HP Simplified Light" w:hAnsi="HP Simplified Light" w:cs="Tahoma"/>
          <w:sz w:val="24"/>
          <w:szCs w:val="24"/>
        </w:rPr>
        <w:t xml:space="preserve">colombianos </w:t>
      </w:r>
      <w:r w:rsidRPr="00967663">
        <w:rPr>
          <w:rFonts w:ascii="HP Simplified Light" w:hAnsi="HP Simplified Light" w:cs="Tahoma"/>
          <w:sz w:val="24"/>
          <w:szCs w:val="24"/>
        </w:rPr>
        <w:t xml:space="preserve">aumentó, ya que  el coeficiente de </w:t>
      </w:r>
      <w:proofErr w:type="spellStart"/>
      <w:r w:rsidRPr="00967663">
        <w:rPr>
          <w:rFonts w:ascii="HP Simplified Light" w:hAnsi="HP Simplified Light" w:cs="Tahoma"/>
          <w:sz w:val="24"/>
          <w:szCs w:val="24"/>
        </w:rPr>
        <w:t>Gini</w:t>
      </w:r>
      <w:proofErr w:type="spellEnd"/>
      <w:r w:rsidR="009557CD">
        <w:rPr>
          <w:rStyle w:val="Refdenotaalpie"/>
          <w:rFonts w:ascii="HP Simplified Light" w:hAnsi="HP Simplified Light" w:cs="Tahoma"/>
          <w:sz w:val="24"/>
          <w:szCs w:val="24"/>
        </w:rPr>
        <w:footnoteReference w:id="1"/>
      </w:r>
      <w:r w:rsidRPr="00967663">
        <w:rPr>
          <w:rFonts w:ascii="HP Simplified Light" w:hAnsi="HP Simplified Light" w:cs="Tahoma"/>
          <w:sz w:val="24"/>
          <w:szCs w:val="24"/>
        </w:rPr>
        <w:t xml:space="preserve"> </w:t>
      </w:r>
      <w:r>
        <w:rPr>
          <w:rFonts w:ascii="HP Simplified Light" w:hAnsi="HP Simplified Light" w:cs="Tahoma"/>
          <w:sz w:val="24"/>
          <w:szCs w:val="24"/>
        </w:rPr>
        <w:t xml:space="preserve">para el año 2018 </w:t>
      </w:r>
      <w:r w:rsidRPr="00967663">
        <w:rPr>
          <w:rFonts w:ascii="HP Simplified Light" w:hAnsi="HP Simplified Light" w:cs="Tahoma"/>
          <w:sz w:val="24"/>
          <w:szCs w:val="24"/>
        </w:rPr>
        <w:t>fue de 0,517, luego de que en el 2017 había sido de 0,508.</w:t>
      </w:r>
    </w:p>
    <w:p w:rsidR="00967663" w:rsidRDefault="00967663" w:rsidP="00EB703C">
      <w:pPr>
        <w:spacing w:after="0" w:line="360" w:lineRule="auto"/>
        <w:jc w:val="both"/>
        <w:rPr>
          <w:rFonts w:ascii="HP Simplified Light" w:hAnsi="HP Simplified Light" w:cs="Tahoma"/>
          <w:sz w:val="24"/>
          <w:szCs w:val="24"/>
        </w:rPr>
      </w:pPr>
    </w:p>
    <w:p w:rsidR="00C621BB" w:rsidRDefault="00967663" w:rsidP="00C621BB">
      <w:pPr>
        <w:pStyle w:val="NormalWeb"/>
        <w:spacing w:before="0" w:beforeAutospacing="0" w:after="0" w:afterAutospacing="0"/>
        <w:jc w:val="both"/>
        <w:rPr>
          <w:rFonts w:ascii="HP Simplified Light" w:hAnsi="HP Simplified Light" w:cs="Tahoma"/>
        </w:rPr>
      </w:pPr>
      <w:r>
        <w:rPr>
          <w:rFonts w:ascii="HP Simplified Light" w:hAnsi="HP Simplified Light" w:cs="Tahoma"/>
        </w:rPr>
        <w:t xml:space="preserve">Así las cosas, este proyecto de ley pretende contribuir con los hogares colombianos, a fin de que en el caso de reconexión o reinstalación de los servicios públicos domiciliarios por parte de las empresas prestadoras del servicio, deba llevarse a cabo, solo </w:t>
      </w:r>
      <w:r w:rsidR="00C621BB">
        <w:rPr>
          <w:rFonts w:ascii="HP Simplified Light" w:hAnsi="HP Simplified Light" w:cs="Tahoma"/>
        </w:rPr>
        <w:t>transcurridos CINCO (5) días hábiles, a partir de la fecha límite de suspensión del servicio por no pago oportuno</w:t>
      </w:r>
      <w:r w:rsidR="00C621BB" w:rsidRPr="00EB703C">
        <w:rPr>
          <w:rFonts w:ascii="HP Simplified Light" w:hAnsi="HP Simplified Light" w:cs="Tahoma"/>
        </w:rPr>
        <w:t>.</w:t>
      </w:r>
    </w:p>
    <w:p w:rsidR="009557CD" w:rsidRDefault="009557CD" w:rsidP="00C621BB">
      <w:pPr>
        <w:pStyle w:val="NormalWeb"/>
        <w:spacing w:before="0" w:beforeAutospacing="0" w:after="0" w:afterAutospacing="0"/>
        <w:jc w:val="both"/>
        <w:rPr>
          <w:rFonts w:ascii="HP Simplified Light" w:hAnsi="HP Simplified Light" w:cs="Tahoma"/>
        </w:rPr>
      </w:pPr>
    </w:p>
    <w:p w:rsidR="009557CD" w:rsidRDefault="009557CD" w:rsidP="009557CD">
      <w:pPr>
        <w:pStyle w:val="NormalWeb"/>
        <w:spacing w:after="0"/>
        <w:jc w:val="both"/>
        <w:rPr>
          <w:rFonts w:ascii="HP Simplified Light" w:hAnsi="HP Simplified Light" w:cs="Tahoma"/>
        </w:rPr>
      </w:pPr>
      <w:r>
        <w:rPr>
          <w:rFonts w:ascii="HP Simplified Light" w:hAnsi="HP Simplified Light" w:cs="Tahoma"/>
        </w:rPr>
        <w:t>De esa manera, se otorga un plazo razonable a los usuarios o suscriptores para ponerse al día con sus obligaciones y se respeta la prerrogativa de las empresas prestadoras del servicio en relación a la reconexión, con el fin de</w:t>
      </w:r>
      <w:r w:rsidRPr="009557CD">
        <w:rPr>
          <w:rFonts w:ascii="HP Simplified Light" w:hAnsi="HP Simplified Light" w:cs="Tahoma"/>
        </w:rPr>
        <w:t xml:space="preserve"> asegurar su estabilidad financiera y en consecuencia prestar un</w:t>
      </w:r>
      <w:r>
        <w:rPr>
          <w:rFonts w:ascii="HP Simplified Light" w:hAnsi="HP Simplified Light" w:cs="Tahoma"/>
        </w:rPr>
        <w:t xml:space="preserve"> </w:t>
      </w:r>
      <w:r w:rsidRPr="009557CD">
        <w:rPr>
          <w:rFonts w:ascii="HP Simplified Light" w:hAnsi="HP Simplified Light" w:cs="Tahoma"/>
        </w:rPr>
        <w:t>efectivo servicio</w:t>
      </w:r>
      <w:r>
        <w:rPr>
          <w:rFonts w:ascii="HP Simplified Light" w:hAnsi="HP Simplified Light" w:cs="Tahoma"/>
        </w:rPr>
        <w:t>.</w:t>
      </w:r>
    </w:p>
    <w:p w:rsidR="00EB703C" w:rsidRPr="00EB703C" w:rsidRDefault="00EB703C" w:rsidP="00EB703C">
      <w:pPr>
        <w:spacing w:after="0" w:line="360" w:lineRule="auto"/>
        <w:jc w:val="both"/>
        <w:rPr>
          <w:rFonts w:ascii="HP Simplified Light" w:hAnsi="HP Simplified Light" w:cs="Tahoma"/>
          <w:sz w:val="24"/>
          <w:szCs w:val="24"/>
        </w:rPr>
      </w:pPr>
      <w:r w:rsidRPr="00EB703C">
        <w:rPr>
          <w:rFonts w:ascii="HP Simplified Light" w:hAnsi="HP Simplified Light" w:cs="Tahoma"/>
          <w:sz w:val="24"/>
          <w:szCs w:val="24"/>
        </w:rPr>
        <w:t xml:space="preserve">Cordialmente, </w:t>
      </w:r>
    </w:p>
    <w:p w:rsidR="00EB703C" w:rsidRPr="00EB703C" w:rsidRDefault="00EB703C" w:rsidP="00EB703C">
      <w:pPr>
        <w:spacing w:after="0" w:line="360" w:lineRule="auto"/>
        <w:jc w:val="both"/>
        <w:rPr>
          <w:rFonts w:ascii="HP Simplified Light" w:hAnsi="HP Simplified Light" w:cs="Tahoma"/>
          <w:sz w:val="24"/>
          <w:szCs w:val="24"/>
        </w:rPr>
      </w:pPr>
    </w:p>
    <w:p w:rsidR="00EB703C" w:rsidRPr="00EB703C" w:rsidRDefault="00EB703C" w:rsidP="00EB703C">
      <w:pPr>
        <w:spacing w:after="0" w:line="360" w:lineRule="auto"/>
        <w:jc w:val="both"/>
        <w:rPr>
          <w:rFonts w:ascii="HP Simplified Light" w:hAnsi="HP Simplified Light" w:cs="Tahoma"/>
          <w:sz w:val="24"/>
          <w:szCs w:val="24"/>
        </w:rPr>
      </w:pPr>
    </w:p>
    <w:p w:rsidR="00EB703C" w:rsidRPr="00EB703C" w:rsidRDefault="00EB703C" w:rsidP="00EB703C">
      <w:pPr>
        <w:pStyle w:val="NormalWeb"/>
        <w:spacing w:before="0" w:beforeAutospacing="0" w:after="0" w:afterAutospacing="0"/>
        <w:jc w:val="both"/>
        <w:rPr>
          <w:rFonts w:ascii="HP Simplified Light" w:hAnsi="HP Simplified Light" w:cs="Tahoma"/>
          <w:b/>
        </w:rPr>
      </w:pPr>
      <w:r w:rsidRPr="00EB703C">
        <w:rPr>
          <w:rFonts w:ascii="HP Simplified Light" w:hAnsi="HP Simplified Light" w:cs="Tahoma"/>
          <w:b/>
        </w:rPr>
        <w:t xml:space="preserve">JAIME FELIPE LOZADA POLANCO        </w:t>
      </w:r>
    </w:p>
    <w:p w:rsidR="00EB703C" w:rsidRP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 xml:space="preserve">Representante a la Cámara                </w:t>
      </w:r>
    </w:p>
    <w:p w:rsidR="00EB703C" w:rsidRPr="00EB703C" w:rsidRDefault="00EB703C" w:rsidP="00EB703C">
      <w:pPr>
        <w:pStyle w:val="NormalWeb"/>
        <w:spacing w:before="0" w:beforeAutospacing="0" w:after="0" w:afterAutospacing="0"/>
        <w:jc w:val="both"/>
        <w:rPr>
          <w:rFonts w:ascii="HP Simplified Light" w:hAnsi="HP Simplified Light" w:cs="Tahoma"/>
        </w:rPr>
      </w:pPr>
      <w:r w:rsidRPr="00EB703C">
        <w:rPr>
          <w:rFonts w:ascii="HP Simplified Light" w:hAnsi="HP Simplified Light" w:cs="Tahoma"/>
        </w:rPr>
        <w:t xml:space="preserve">Departamento del Huila             </w:t>
      </w:r>
    </w:p>
    <w:p w:rsidR="00EB703C" w:rsidRPr="00EB703C" w:rsidRDefault="00EB703C" w:rsidP="00EB703C">
      <w:pPr>
        <w:rPr>
          <w:rFonts w:ascii="HP Simplified Light" w:hAnsi="HP Simplified Light"/>
        </w:rPr>
      </w:pPr>
    </w:p>
    <w:p w:rsidR="008B18D2" w:rsidRPr="00EB703C" w:rsidRDefault="008B18D2">
      <w:pPr>
        <w:rPr>
          <w:rFonts w:ascii="HP Simplified Light" w:hAnsi="HP Simplified Light"/>
        </w:rPr>
      </w:pPr>
    </w:p>
    <w:sectPr w:rsidR="008B18D2" w:rsidRPr="00EB703C" w:rsidSect="00802CC7">
      <w:headerReference w:type="default" r:id="rId11"/>
      <w:footerReference w:type="default" r:id="rId12"/>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CD" w:rsidRDefault="009557CD" w:rsidP="009557CD">
      <w:pPr>
        <w:spacing w:after="0" w:line="240" w:lineRule="auto"/>
      </w:pPr>
      <w:r>
        <w:separator/>
      </w:r>
    </w:p>
  </w:endnote>
  <w:endnote w:type="continuationSeparator" w:id="0">
    <w:p w:rsidR="009557CD" w:rsidRDefault="009557CD" w:rsidP="0095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P Simplified Light">
    <w:panose1 w:val="020B0406020204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2320"/>
      <w:docPartObj>
        <w:docPartGallery w:val="Page Numbers (Bottom of Page)"/>
        <w:docPartUnique/>
      </w:docPartObj>
    </w:sdtPr>
    <w:sdtEndPr/>
    <w:sdtContent>
      <w:p w:rsidR="00EC2B2C" w:rsidRPr="00180A48" w:rsidRDefault="00997404" w:rsidP="00EC2B2C">
        <w:pPr>
          <w:pStyle w:val="Piedepgina"/>
          <w:jc w:val="center"/>
          <w:rPr>
            <w:lang w:val="en-US"/>
          </w:rPr>
        </w:pPr>
        <w:r w:rsidRPr="00180A48">
          <w:rPr>
            <w:lang w:val="en-US"/>
          </w:rPr>
          <w:t xml:space="preserve">                                   </w:t>
        </w:r>
        <w:r w:rsidRPr="00D95B0A">
          <w:rPr>
            <w:noProof/>
            <w:lang w:eastAsia="es-CO"/>
          </w:rPr>
          <w:drawing>
            <wp:anchor distT="0" distB="0" distL="114300" distR="114300" simplePos="0" relativeHeight="251659264" behindDoc="1" locked="0" layoutInCell="1" allowOverlap="1" wp14:anchorId="40381E80" wp14:editId="43F6DE01">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B2C" w:rsidRPr="00180A48" w:rsidRDefault="005144CD" w:rsidP="00EC2B2C">
        <w:pPr>
          <w:pStyle w:val="Piedepgina"/>
          <w:jc w:val="center"/>
          <w:rPr>
            <w:lang w:val="en-US"/>
          </w:rPr>
        </w:pPr>
      </w:p>
      <w:p w:rsidR="00802CC7" w:rsidRDefault="00997404">
        <w:pPr>
          <w:pStyle w:val="Piedepgina"/>
          <w:jc w:val="center"/>
        </w:pPr>
        <w:r>
          <w:rPr>
            <w:noProof/>
            <w:color w:val="FFFFFF" w:themeColor="background1"/>
            <w:lang w:eastAsia="es-CO"/>
          </w:rPr>
          <mc:AlternateContent>
            <mc:Choice Requires="wpg">
              <w:drawing>
                <wp:inline distT="0" distB="0" distL="0" distR="0" wp14:anchorId="70AFAD78" wp14:editId="1E9EBE05">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CC7" w:rsidRDefault="00997404">
                                <w:pPr>
                                  <w:jc w:val="center"/>
                                  <w:rPr>
                                    <w:color w:val="FFFFFF" w:themeColor="background1"/>
                                  </w:rPr>
                                </w:pPr>
                                <w:r>
                                  <w:fldChar w:fldCharType="begin"/>
                                </w:r>
                                <w:r>
                                  <w:instrText>PAGE    \* MERGEFORMAT</w:instrText>
                                </w:r>
                                <w:r>
                                  <w:fldChar w:fldCharType="separate"/>
                                </w:r>
                                <w:r w:rsidR="005144CD" w:rsidRPr="005144CD">
                                  <w:rPr>
                                    <w:b/>
                                    <w:bCs/>
                                    <w:noProof/>
                                    <w:color w:val="FFFFFF" w:themeColor="background1"/>
                                    <w:lang w:val="es-ES"/>
                                  </w:rPr>
                                  <w:t>12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0AFAD78"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02CC7" w:rsidRDefault="00997404">
                          <w:pPr>
                            <w:jc w:val="center"/>
                            <w:rPr>
                              <w:color w:val="FFFFFF" w:themeColor="background1"/>
                            </w:rPr>
                          </w:pPr>
                          <w:r>
                            <w:fldChar w:fldCharType="begin"/>
                          </w:r>
                          <w:r>
                            <w:instrText>PAGE    \* MERGEFORMAT</w:instrText>
                          </w:r>
                          <w:r>
                            <w:fldChar w:fldCharType="separate"/>
                          </w:r>
                          <w:r w:rsidR="005144CD" w:rsidRPr="005144CD">
                            <w:rPr>
                              <w:b/>
                              <w:bCs/>
                              <w:noProof/>
                              <w:color w:val="FFFFFF" w:themeColor="background1"/>
                              <w:lang w:val="es-ES"/>
                            </w:rPr>
                            <w:t>12</w:t>
                          </w:r>
                          <w:r>
                            <w:rPr>
                              <w:b/>
                              <w:bCs/>
                              <w:color w:val="FFFFFF" w:themeColor="background1"/>
                            </w:rPr>
                            <w:fldChar w:fldCharType="end"/>
                          </w:r>
                        </w:p>
                      </w:txbxContent>
                    </v:textbox>
                  </v:shape>
                  <w10:anchorlock/>
                </v:group>
              </w:pict>
            </mc:Fallback>
          </mc:AlternateContent>
        </w:r>
      </w:p>
    </w:sdtContent>
  </w:sdt>
  <w:p w:rsidR="00802CC7" w:rsidRDefault="005144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CD" w:rsidRDefault="009557CD" w:rsidP="009557CD">
      <w:pPr>
        <w:spacing w:after="0" w:line="240" w:lineRule="auto"/>
      </w:pPr>
      <w:r>
        <w:separator/>
      </w:r>
    </w:p>
  </w:footnote>
  <w:footnote w:type="continuationSeparator" w:id="0">
    <w:p w:rsidR="009557CD" w:rsidRDefault="009557CD" w:rsidP="009557CD">
      <w:pPr>
        <w:spacing w:after="0" w:line="240" w:lineRule="auto"/>
      </w:pPr>
      <w:r>
        <w:continuationSeparator/>
      </w:r>
    </w:p>
  </w:footnote>
  <w:footnote w:id="1">
    <w:p w:rsidR="009557CD" w:rsidRDefault="009557CD" w:rsidP="009557CD">
      <w:pPr>
        <w:pStyle w:val="Textonotapie"/>
        <w:jc w:val="both"/>
      </w:pPr>
      <w:r>
        <w:rPr>
          <w:rStyle w:val="Refdenotaalpie"/>
        </w:rPr>
        <w:footnoteRef/>
      </w:r>
      <w:r>
        <w:t xml:space="preserve"> </w:t>
      </w:r>
      <w:r w:rsidRPr="009557CD">
        <w:t xml:space="preserve">El coeficiente de </w:t>
      </w:r>
      <w:proofErr w:type="spellStart"/>
      <w:r w:rsidRPr="009557CD">
        <w:t>Gini</w:t>
      </w:r>
      <w:proofErr w:type="spellEnd"/>
      <w:r w:rsidRPr="009557CD">
        <w:t xml:space="preserve"> es una medida de la desigualdad ideada por el estadístico italiano </w:t>
      </w:r>
      <w:proofErr w:type="spellStart"/>
      <w:r w:rsidRPr="009557CD">
        <w:t>Corrado</w:t>
      </w:r>
      <w:proofErr w:type="spellEnd"/>
      <w:r w:rsidRPr="009557CD">
        <w:t xml:space="preserve"> </w:t>
      </w:r>
      <w:proofErr w:type="spellStart"/>
      <w:r w:rsidRPr="009557CD">
        <w:t>Gini</w:t>
      </w:r>
      <w:proofErr w:type="spellEnd"/>
      <w:r w:rsidRPr="009557CD">
        <w:t>. Normalmente se utiliza para medir la desigualdad en los ingresos, dentro de un país, pero puede utilizarse para medir cualquier forma de distribución desigual.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C7" w:rsidRDefault="005144CD" w:rsidP="00802CC7">
    <w:pPr>
      <w:pStyle w:val="Encabezado"/>
      <w:jc w:val="center"/>
    </w:pPr>
  </w:p>
  <w:p w:rsidR="00802CC7" w:rsidRDefault="00997404" w:rsidP="00802CC7">
    <w:pPr>
      <w:pStyle w:val="Encabezado"/>
      <w:jc w:val="center"/>
    </w:pPr>
    <w:r>
      <w:rPr>
        <w:noProof/>
        <w:lang w:eastAsia="es-CO"/>
      </w:rPr>
      <w:drawing>
        <wp:inline distT="0" distB="0" distL="0" distR="0" wp14:anchorId="3D0F8487" wp14:editId="175C04FD">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EC2B2C" w:rsidRDefault="00997404" w:rsidP="00EC2B2C">
    <w:pPr>
      <w:pStyle w:val="Encabezado"/>
      <w:jc w:val="center"/>
      <w:rPr>
        <w:rFonts w:ascii="Comic Sans MS" w:hAnsi="Comic Sans MS"/>
        <w:b/>
        <w:sz w:val="24"/>
        <w:szCs w:val="24"/>
      </w:rPr>
    </w:pPr>
    <w:r>
      <w:rPr>
        <w:rFonts w:ascii="Comic Sans MS" w:hAnsi="Comic Sans MS"/>
        <w:b/>
        <w:sz w:val="24"/>
        <w:szCs w:val="24"/>
      </w:rPr>
      <w:t>JAIME FELIPE LOZADA POLANCO</w:t>
    </w:r>
  </w:p>
  <w:p w:rsidR="00EC2B2C" w:rsidRPr="00A410C5" w:rsidRDefault="00997404" w:rsidP="00EC2B2C">
    <w:pPr>
      <w:pStyle w:val="Encabezado"/>
      <w:jc w:val="center"/>
      <w:rPr>
        <w:rFonts w:ascii="Comic Sans MS" w:hAnsi="Comic Sans MS"/>
        <w:sz w:val="24"/>
        <w:szCs w:val="24"/>
      </w:rPr>
    </w:pPr>
    <w:r>
      <w:rPr>
        <w:rFonts w:ascii="Comic Sans MS" w:hAnsi="Comic Sans MS"/>
        <w:sz w:val="24"/>
        <w:szCs w:val="24"/>
      </w:rPr>
      <w:t>Representante a la Cámara</w:t>
    </w:r>
  </w:p>
  <w:p w:rsidR="00802CC7" w:rsidRDefault="005144CD" w:rsidP="00802CC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92A"/>
    <w:multiLevelType w:val="hybridMultilevel"/>
    <w:tmpl w:val="479812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5A22A33"/>
    <w:multiLevelType w:val="hybridMultilevel"/>
    <w:tmpl w:val="2EC4806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9C55A4"/>
    <w:multiLevelType w:val="hybridMultilevel"/>
    <w:tmpl w:val="53FAEE3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F2C6847"/>
    <w:multiLevelType w:val="hybridMultilevel"/>
    <w:tmpl w:val="546C1AC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6213432"/>
    <w:multiLevelType w:val="hybridMultilevel"/>
    <w:tmpl w:val="47308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6B560A0"/>
    <w:multiLevelType w:val="hybridMultilevel"/>
    <w:tmpl w:val="29B0CA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7960302"/>
    <w:multiLevelType w:val="hybridMultilevel"/>
    <w:tmpl w:val="3AE6E40A"/>
    <w:lvl w:ilvl="0" w:tplc="240A000F">
      <w:start w:val="1"/>
      <w:numFmt w:val="decimal"/>
      <w:lvlText w:val="%1."/>
      <w:lvlJc w:val="left"/>
      <w:pPr>
        <w:ind w:left="1104" w:hanging="360"/>
      </w:pPr>
    </w:lvl>
    <w:lvl w:ilvl="1" w:tplc="240A0019" w:tentative="1">
      <w:start w:val="1"/>
      <w:numFmt w:val="lowerLetter"/>
      <w:lvlText w:val="%2."/>
      <w:lvlJc w:val="left"/>
      <w:pPr>
        <w:ind w:left="1824" w:hanging="360"/>
      </w:pPr>
    </w:lvl>
    <w:lvl w:ilvl="2" w:tplc="240A001B" w:tentative="1">
      <w:start w:val="1"/>
      <w:numFmt w:val="lowerRoman"/>
      <w:lvlText w:val="%3."/>
      <w:lvlJc w:val="right"/>
      <w:pPr>
        <w:ind w:left="2544" w:hanging="180"/>
      </w:pPr>
    </w:lvl>
    <w:lvl w:ilvl="3" w:tplc="240A000F" w:tentative="1">
      <w:start w:val="1"/>
      <w:numFmt w:val="decimal"/>
      <w:lvlText w:val="%4."/>
      <w:lvlJc w:val="left"/>
      <w:pPr>
        <w:ind w:left="3264" w:hanging="360"/>
      </w:pPr>
    </w:lvl>
    <w:lvl w:ilvl="4" w:tplc="240A0019" w:tentative="1">
      <w:start w:val="1"/>
      <w:numFmt w:val="lowerLetter"/>
      <w:lvlText w:val="%5."/>
      <w:lvlJc w:val="left"/>
      <w:pPr>
        <w:ind w:left="3984" w:hanging="360"/>
      </w:pPr>
    </w:lvl>
    <w:lvl w:ilvl="5" w:tplc="240A001B" w:tentative="1">
      <w:start w:val="1"/>
      <w:numFmt w:val="lowerRoman"/>
      <w:lvlText w:val="%6."/>
      <w:lvlJc w:val="right"/>
      <w:pPr>
        <w:ind w:left="4704" w:hanging="180"/>
      </w:pPr>
    </w:lvl>
    <w:lvl w:ilvl="6" w:tplc="240A000F" w:tentative="1">
      <w:start w:val="1"/>
      <w:numFmt w:val="decimal"/>
      <w:lvlText w:val="%7."/>
      <w:lvlJc w:val="left"/>
      <w:pPr>
        <w:ind w:left="5424" w:hanging="360"/>
      </w:pPr>
    </w:lvl>
    <w:lvl w:ilvl="7" w:tplc="240A0019" w:tentative="1">
      <w:start w:val="1"/>
      <w:numFmt w:val="lowerLetter"/>
      <w:lvlText w:val="%8."/>
      <w:lvlJc w:val="left"/>
      <w:pPr>
        <w:ind w:left="6144" w:hanging="360"/>
      </w:pPr>
    </w:lvl>
    <w:lvl w:ilvl="8" w:tplc="240A001B" w:tentative="1">
      <w:start w:val="1"/>
      <w:numFmt w:val="lowerRoman"/>
      <w:lvlText w:val="%9."/>
      <w:lvlJc w:val="right"/>
      <w:pPr>
        <w:ind w:left="6864" w:hanging="180"/>
      </w:pPr>
    </w:lvl>
  </w:abstractNum>
  <w:abstractNum w:abstractNumId="8">
    <w:nsid w:val="7BF9561E"/>
    <w:multiLevelType w:val="hybridMultilevel"/>
    <w:tmpl w:val="F4FA9D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0"/>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3C"/>
    <w:rsid w:val="00091C8F"/>
    <w:rsid w:val="0021748E"/>
    <w:rsid w:val="002D7989"/>
    <w:rsid w:val="00343E39"/>
    <w:rsid w:val="003C3C62"/>
    <w:rsid w:val="004C0C71"/>
    <w:rsid w:val="004D154C"/>
    <w:rsid w:val="005144CD"/>
    <w:rsid w:val="005B7CDB"/>
    <w:rsid w:val="00753203"/>
    <w:rsid w:val="008B18D2"/>
    <w:rsid w:val="009557CD"/>
    <w:rsid w:val="00967663"/>
    <w:rsid w:val="00997404"/>
    <w:rsid w:val="00C621BB"/>
    <w:rsid w:val="00D853D3"/>
    <w:rsid w:val="00EB36E8"/>
    <w:rsid w:val="00EB703C"/>
    <w:rsid w:val="00EE5F93"/>
    <w:rsid w:val="00EF1F24"/>
    <w:rsid w:val="00F31BB9"/>
    <w:rsid w:val="00F86C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D4815-62AA-4F59-ACBF-D0882E23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3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0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03C"/>
  </w:style>
  <w:style w:type="paragraph" w:styleId="Piedepgina">
    <w:name w:val="footer"/>
    <w:basedOn w:val="Normal"/>
    <w:link w:val="PiedepginaCar"/>
    <w:uiPriority w:val="99"/>
    <w:unhideWhenUsed/>
    <w:rsid w:val="00EB70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03C"/>
  </w:style>
  <w:style w:type="paragraph" w:styleId="Prrafodelista">
    <w:name w:val="List Paragraph"/>
    <w:basedOn w:val="Normal"/>
    <w:uiPriority w:val="34"/>
    <w:qFormat/>
    <w:rsid w:val="00EB703C"/>
    <w:pPr>
      <w:ind w:left="720"/>
      <w:contextualSpacing/>
    </w:pPr>
  </w:style>
  <w:style w:type="paragraph" w:styleId="NormalWeb">
    <w:name w:val="Normal (Web)"/>
    <w:basedOn w:val="Normal"/>
    <w:uiPriority w:val="99"/>
    <w:unhideWhenUsed/>
    <w:rsid w:val="00EB70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31BB9"/>
  </w:style>
  <w:style w:type="character" w:styleId="nfasis">
    <w:name w:val="Emphasis"/>
    <w:basedOn w:val="Fuentedeprrafopredeter"/>
    <w:uiPriority w:val="20"/>
    <w:qFormat/>
    <w:rsid w:val="00F31BB9"/>
    <w:rPr>
      <w:i/>
      <w:iCs/>
    </w:rPr>
  </w:style>
  <w:style w:type="character" w:styleId="Textoennegrita">
    <w:name w:val="Strong"/>
    <w:basedOn w:val="Fuentedeprrafopredeter"/>
    <w:uiPriority w:val="22"/>
    <w:qFormat/>
    <w:rsid w:val="00F31BB9"/>
    <w:rPr>
      <w:b/>
      <w:bCs/>
    </w:rPr>
  </w:style>
  <w:style w:type="table" w:styleId="Tablaconcuadrcula">
    <w:name w:val="Table Grid"/>
    <w:basedOn w:val="Tablanormal"/>
    <w:uiPriority w:val="39"/>
    <w:rsid w:val="00967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55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7CD"/>
    <w:rPr>
      <w:sz w:val="20"/>
      <w:szCs w:val="20"/>
    </w:rPr>
  </w:style>
  <w:style w:type="character" w:styleId="Refdenotaalpie">
    <w:name w:val="footnote reference"/>
    <w:basedOn w:val="Fuentedeprrafopredeter"/>
    <w:uiPriority w:val="99"/>
    <w:semiHidden/>
    <w:unhideWhenUsed/>
    <w:rsid w:val="00955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0261">
      <w:bodyDiv w:val="1"/>
      <w:marLeft w:val="0"/>
      <w:marRight w:val="0"/>
      <w:marTop w:val="0"/>
      <w:marBottom w:val="0"/>
      <w:divBdr>
        <w:top w:val="none" w:sz="0" w:space="0" w:color="auto"/>
        <w:left w:val="none" w:sz="0" w:space="0" w:color="auto"/>
        <w:bottom w:val="none" w:sz="0" w:space="0" w:color="auto"/>
        <w:right w:val="none" w:sz="0" w:space="0" w:color="auto"/>
      </w:divBdr>
    </w:div>
    <w:div w:id="713577404">
      <w:bodyDiv w:val="1"/>
      <w:marLeft w:val="0"/>
      <w:marRight w:val="0"/>
      <w:marTop w:val="0"/>
      <w:marBottom w:val="0"/>
      <w:divBdr>
        <w:top w:val="none" w:sz="0" w:space="0" w:color="auto"/>
        <w:left w:val="none" w:sz="0" w:space="0" w:color="auto"/>
        <w:bottom w:val="none" w:sz="0" w:space="0" w:color="auto"/>
        <w:right w:val="none" w:sz="0" w:space="0" w:color="auto"/>
      </w:divBdr>
    </w:div>
    <w:div w:id="786313797">
      <w:bodyDiv w:val="1"/>
      <w:marLeft w:val="0"/>
      <w:marRight w:val="0"/>
      <w:marTop w:val="0"/>
      <w:marBottom w:val="0"/>
      <w:divBdr>
        <w:top w:val="none" w:sz="0" w:space="0" w:color="auto"/>
        <w:left w:val="none" w:sz="0" w:space="0" w:color="auto"/>
        <w:bottom w:val="none" w:sz="0" w:space="0" w:color="auto"/>
        <w:right w:val="none" w:sz="0" w:space="0" w:color="auto"/>
      </w:divBdr>
    </w:div>
    <w:div w:id="15745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EE97-A438-4DA8-8BF1-A8365ED9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2744</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Alfonso arias de la cruz UTL Carlos Farelo</cp:lastModifiedBy>
  <cp:revision>10</cp:revision>
  <dcterms:created xsi:type="dcterms:W3CDTF">2019-07-20T11:39:00Z</dcterms:created>
  <dcterms:modified xsi:type="dcterms:W3CDTF">2019-07-20T18:18:00Z</dcterms:modified>
</cp:coreProperties>
</file>